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BFF7A" w14:textId="77777777" w:rsidR="00E97B49" w:rsidRDefault="00E97B49"/>
    <w:p w14:paraId="72F33057"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769271A3"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6B1E7A1D"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0B3FAD24"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24E1E245"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08B240A5"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3966A9AC"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3287FA03"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258F065B"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7AF38C8C"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6C63DF9A"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4E8603D1"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064D3FEC"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5C99EFCA" w14:textId="77777777" w:rsidR="00EC527E" w:rsidRPr="00D22BD7" w:rsidRDefault="00EC527E" w:rsidP="00EC527E">
      <w:pPr>
        <w:spacing w:after="0" w:line="240" w:lineRule="auto"/>
        <w:rPr>
          <w:rFonts w:ascii="Arial" w:eastAsia="Times New Roman" w:hAnsi="Arial" w:cs="Arial"/>
          <w:b/>
          <w:noProof/>
          <w:color w:val="000000" w:themeColor="text1"/>
          <w:sz w:val="32"/>
          <w:szCs w:val="32"/>
          <w:lang w:val="en-US"/>
        </w:rPr>
      </w:pPr>
    </w:p>
    <w:p w14:paraId="1890F4EC" w14:textId="77777777" w:rsidR="00EC527E" w:rsidRPr="00D22BD7" w:rsidRDefault="00EC527E" w:rsidP="00EC527E">
      <w:pPr>
        <w:spacing w:after="0" w:line="240" w:lineRule="auto"/>
        <w:ind w:right="284"/>
        <w:rPr>
          <w:rFonts w:ascii="Arial" w:eastAsia="Times New Roman" w:hAnsi="Arial" w:cs="Arial"/>
          <w:b/>
          <w:noProof/>
          <w:color w:val="000000" w:themeColor="text1"/>
          <w:sz w:val="28"/>
          <w:szCs w:val="28"/>
          <w:lang w:val="en-US"/>
        </w:rPr>
      </w:pPr>
      <w:bookmarkStart w:id="0" w:name="_Toc4056840"/>
      <w:r w:rsidRPr="00D22BD7">
        <w:rPr>
          <w:rFonts w:ascii="Arial" w:eastAsia="Times New Roman" w:hAnsi="Arial" w:cs="Arial"/>
          <w:b/>
          <w:noProof/>
          <w:color w:val="000000" w:themeColor="text1"/>
          <w:sz w:val="28"/>
          <w:szCs w:val="28"/>
          <w:lang w:val="en-US"/>
        </w:rPr>
        <w:t>CROATIAN BANK FOR RECONSTRUCTION AND DEVELOPMENT</w:t>
      </w:r>
      <w:bookmarkEnd w:id="0"/>
    </w:p>
    <w:p w14:paraId="0C10C1BA" w14:textId="77777777" w:rsidR="00EC527E" w:rsidRPr="00D22BD7" w:rsidRDefault="00EC527E" w:rsidP="00EC527E">
      <w:pPr>
        <w:spacing w:after="0" w:line="240" w:lineRule="auto"/>
        <w:ind w:right="284"/>
        <w:rPr>
          <w:rFonts w:ascii="Arial" w:eastAsia="Times New Roman" w:hAnsi="Arial" w:cs="Arial"/>
          <w:b/>
          <w:noProof/>
          <w:color w:val="000000" w:themeColor="text1"/>
          <w:sz w:val="32"/>
          <w:szCs w:val="32"/>
          <w:lang w:val="en-US"/>
        </w:rPr>
      </w:pPr>
    </w:p>
    <w:p w14:paraId="79E4B4B0" w14:textId="67E40CCC" w:rsidR="00EC527E" w:rsidRPr="00D22BD7" w:rsidRDefault="00EC527E" w:rsidP="00EC527E">
      <w:pPr>
        <w:spacing w:after="0" w:line="240" w:lineRule="auto"/>
        <w:ind w:right="-142"/>
        <w:rPr>
          <w:rFonts w:ascii="Arial" w:eastAsia="Times New Roman" w:hAnsi="Arial" w:cs="Arial"/>
          <w:b/>
          <w:noProof/>
          <w:color w:val="000000" w:themeColor="text1"/>
          <w:sz w:val="28"/>
          <w:szCs w:val="28"/>
          <w:lang w:val="en-US"/>
        </w:rPr>
      </w:pPr>
      <w:r w:rsidRPr="00D22BD7">
        <w:rPr>
          <w:rFonts w:ascii="Arial" w:eastAsia="Times New Roman" w:hAnsi="Arial" w:cs="Arial"/>
          <w:b/>
          <w:noProof/>
          <w:color w:val="000000" w:themeColor="text1"/>
          <w:sz w:val="28"/>
          <w:szCs w:val="28"/>
          <w:lang w:val="en-US"/>
        </w:rPr>
        <w:t>Unaudited Condensed Separate and Consolidated Interim Financial Statements for the Period 1 January – 3</w:t>
      </w:r>
      <w:r w:rsidR="00DF0047">
        <w:rPr>
          <w:rFonts w:ascii="Arial" w:eastAsia="Times New Roman" w:hAnsi="Arial" w:cs="Arial"/>
          <w:b/>
          <w:noProof/>
          <w:color w:val="000000" w:themeColor="text1"/>
          <w:sz w:val="28"/>
          <w:szCs w:val="28"/>
          <w:lang w:val="en-US"/>
        </w:rPr>
        <w:t>0</w:t>
      </w:r>
      <w:r w:rsidRPr="00D22BD7">
        <w:rPr>
          <w:rFonts w:ascii="Arial" w:eastAsia="Times New Roman" w:hAnsi="Arial" w:cs="Arial"/>
          <w:b/>
          <w:noProof/>
          <w:color w:val="000000" w:themeColor="text1"/>
          <w:sz w:val="28"/>
          <w:szCs w:val="28"/>
          <w:lang w:val="en-US"/>
        </w:rPr>
        <w:t xml:space="preserve"> </w:t>
      </w:r>
      <w:r w:rsidR="00DF0047">
        <w:rPr>
          <w:rFonts w:ascii="Arial" w:eastAsia="Times New Roman" w:hAnsi="Arial" w:cs="Arial"/>
          <w:b/>
          <w:noProof/>
          <w:color w:val="000000" w:themeColor="text1"/>
          <w:sz w:val="28"/>
          <w:szCs w:val="28"/>
          <w:lang w:val="en-US"/>
        </w:rPr>
        <w:t>June</w:t>
      </w:r>
      <w:r w:rsidRPr="00D22BD7">
        <w:rPr>
          <w:rFonts w:ascii="Arial" w:eastAsia="Times New Roman" w:hAnsi="Arial" w:cs="Arial"/>
          <w:b/>
          <w:noProof/>
          <w:color w:val="000000" w:themeColor="text1"/>
          <w:sz w:val="28"/>
          <w:szCs w:val="28"/>
          <w:lang w:val="en-US"/>
        </w:rPr>
        <w:t xml:space="preserve"> 202</w:t>
      </w:r>
      <w:r w:rsidR="00442AEC">
        <w:rPr>
          <w:rFonts w:ascii="Arial" w:eastAsia="Times New Roman" w:hAnsi="Arial" w:cs="Arial"/>
          <w:b/>
          <w:noProof/>
          <w:color w:val="000000" w:themeColor="text1"/>
          <w:sz w:val="28"/>
          <w:szCs w:val="28"/>
          <w:lang w:val="en-US"/>
        </w:rPr>
        <w:t>4</w:t>
      </w:r>
    </w:p>
    <w:p w14:paraId="55F4C603" w14:textId="77777777" w:rsidR="00EC527E" w:rsidRPr="00D22BD7" w:rsidRDefault="00EC527E" w:rsidP="00EC527E">
      <w:pPr>
        <w:spacing w:after="0" w:line="240" w:lineRule="auto"/>
        <w:ind w:right="284"/>
        <w:rPr>
          <w:rFonts w:ascii="Arial" w:eastAsia="Times New Roman" w:hAnsi="Arial" w:cs="Arial"/>
          <w:b/>
          <w:noProof/>
          <w:color w:val="000000" w:themeColor="text1"/>
          <w:sz w:val="32"/>
          <w:szCs w:val="32"/>
          <w:lang w:val="en-US"/>
        </w:rPr>
      </w:pPr>
    </w:p>
    <w:p w14:paraId="2A5D4785" w14:textId="77777777" w:rsidR="00EC527E" w:rsidRPr="00D22BD7" w:rsidRDefault="00EC527E" w:rsidP="00EC527E">
      <w:pPr>
        <w:spacing w:after="0" w:line="240" w:lineRule="auto"/>
        <w:jc w:val="center"/>
        <w:rPr>
          <w:rFonts w:ascii="Arial" w:hAnsi="Arial" w:cs="Arial"/>
          <w:noProof/>
          <w:color w:val="000000" w:themeColor="text1"/>
          <w:lang w:val="en-US"/>
        </w:rPr>
      </w:pPr>
    </w:p>
    <w:p w14:paraId="578D7868" w14:textId="77777777" w:rsidR="00EC527E" w:rsidRPr="00D22BD7" w:rsidRDefault="00EC527E" w:rsidP="00EC527E">
      <w:pPr>
        <w:spacing w:after="0" w:line="240" w:lineRule="auto"/>
        <w:jc w:val="center"/>
        <w:rPr>
          <w:rFonts w:ascii="Arial" w:hAnsi="Arial" w:cs="Arial"/>
          <w:noProof/>
          <w:color w:val="000000" w:themeColor="text1"/>
          <w:lang w:val="en-US"/>
        </w:rPr>
      </w:pPr>
    </w:p>
    <w:p w14:paraId="6951055F" w14:textId="77777777" w:rsidR="00EC527E" w:rsidRPr="00D22BD7" w:rsidRDefault="00EC527E" w:rsidP="00EC527E">
      <w:pPr>
        <w:spacing w:after="0" w:line="240" w:lineRule="auto"/>
        <w:jc w:val="center"/>
        <w:rPr>
          <w:rFonts w:ascii="Arial" w:hAnsi="Arial" w:cs="Arial"/>
          <w:noProof/>
          <w:color w:val="000000" w:themeColor="text1"/>
          <w:lang w:val="en-US"/>
        </w:rPr>
      </w:pPr>
    </w:p>
    <w:p w14:paraId="6447F450" w14:textId="77777777" w:rsidR="00EC527E" w:rsidRPr="00D22BD7" w:rsidRDefault="00EC527E" w:rsidP="00EC527E">
      <w:pPr>
        <w:spacing w:after="0" w:line="240" w:lineRule="auto"/>
        <w:jc w:val="center"/>
        <w:rPr>
          <w:rFonts w:ascii="Arial" w:hAnsi="Arial" w:cs="Arial"/>
          <w:noProof/>
          <w:color w:val="000000" w:themeColor="text1"/>
          <w:lang w:val="en-US"/>
        </w:rPr>
      </w:pPr>
    </w:p>
    <w:p w14:paraId="377482FF" w14:textId="77777777" w:rsidR="00EC527E" w:rsidRPr="00D22BD7" w:rsidRDefault="00EC527E" w:rsidP="00EC527E">
      <w:pPr>
        <w:spacing w:after="0" w:line="240" w:lineRule="auto"/>
        <w:jc w:val="center"/>
        <w:rPr>
          <w:rFonts w:ascii="Arial" w:hAnsi="Arial" w:cs="Arial"/>
          <w:noProof/>
          <w:color w:val="000000" w:themeColor="text1"/>
          <w:lang w:val="en-US"/>
        </w:rPr>
      </w:pPr>
    </w:p>
    <w:p w14:paraId="0BD233A0" w14:textId="77777777" w:rsidR="00EC527E" w:rsidRPr="00D22BD7" w:rsidRDefault="00EC527E" w:rsidP="00EC527E">
      <w:pPr>
        <w:spacing w:after="0" w:line="240" w:lineRule="auto"/>
        <w:jc w:val="center"/>
        <w:rPr>
          <w:rFonts w:ascii="Arial" w:hAnsi="Arial" w:cs="Arial"/>
          <w:noProof/>
          <w:color w:val="000000" w:themeColor="text1"/>
          <w:lang w:val="en-US"/>
        </w:rPr>
      </w:pPr>
    </w:p>
    <w:p w14:paraId="1A134370" w14:textId="77777777" w:rsidR="00EC527E" w:rsidRPr="00D22BD7" w:rsidRDefault="00EC527E" w:rsidP="00EC527E">
      <w:pPr>
        <w:spacing w:after="0" w:line="240" w:lineRule="auto"/>
        <w:jc w:val="center"/>
        <w:rPr>
          <w:rFonts w:ascii="Arial" w:hAnsi="Arial" w:cs="Arial"/>
          <w:noProof/>
          <w:color w:val="000000" w:themeColor="text1"/>
          <w:lang w:val="en-US"/>
        </w:rPr>
      </w:pPr>
    </w:p>
    <w:p w14:paraId="700EF002" w14:textId="77777777" w:rsidR="00EC527E" w:rsidRPr="00D22BD7" w:rsidRDefault="00EC527E" w:rsidP="00EC527E">
      <w:pPr>
        <w:spacing w:after="0" w:line="240" w:lineRule="auto"/>
        <w:jc w:val="center"/>
        <w:rPr>
          <w:rFonts w:ascii="Arial" w:hAnsi="Arial" w:cs="Arial"/>
          <w:noProof/>
          <w:color w:val="000000" w:themeColor="text1"/>
          <w:lang w:val="en-US"/>
        </w:rPr>
      </w:pPr>
    </w:p>
    <w:p w14:paraId="081A7225" w14:textId="77777777" w:rsidR="00EC527E" w:rsidRPr="00D22BD7" w:rsidRDefault="00EC527E" w:rsidP="00EC527E">
      <w:pPr>
        <w:spacing w:after="0" w:line="240" w:lineRule="auto"/>
        <w:jc w:val="center"/>
        <w:rPr>
          <w:rFonts w:ascii="Arial" w:hAnsi="Arial" w:cs="Arial"/>
          <w:noProof/>
          <w:color w:val="000000" w:themeColor="text1"/>
          <w:lang w:val="en-US"/>
        </w:rPr>
      </w:pPr>
    </w:p>
    <w:p w14:paraId="79999AD4" w14:textId="77777777" w:rsidR="00EC527E" w:rsidRPr="00D22BD7" w:rsidRDefault="00EC527E" w:rsidP="00EC527E">
      <w:pPr>
        <w:spacing w:after="0" w:line="240" w:lineRule="auto"/>
        <w:jc w:val="center"/>
        <w:rPr>
          <w:rFonts w:ascii="Arial" w:hAnsi="Arial" w:cs="Arial"/>
          <w:noProof/>
          <w:color w:val="000000" w:themeColor="text1"/>
          <w:lang w:val="en-US"/>
        </w:rPr>
      </w:pPr>
    </w:p>
    <w:p w14:paraId="14D5A95C" w14:textId="77777777" w:rsidR="00EC527E" w:rsidRPr="00D22BD7" w:rsidRDefault="00EC527E" w:rsidP="00EC527E">
      <w:pPr>
        <w:spacing w:after="0" w:line="240" w:lineRule="auto"/>
        <w:jc w:val="center"/>
        <w:rPr>
          <w:rFonts w:ascii="Arial" w:hAnsi="Arial" w:cs="Arial"/>
          <w:noProof/>
          <w:color w:val="000000" w:themeColor="text1"/>
          <w:lang w:val="en-US"/>
        </w:rPr>
      </w:pPr>
    </w:p>
    <w:p w14:paraId="63CEE917" w14:textId="77777777" w:rsidR="00EC527E" w:rsidRPr="00D22BD7" w:rsidRDefault="00EC527E" w:rsidP="00EC527E">
      <w:pPr>
        <w:spacing w:after="0" w:line="240" w:lineRule="auto"/>
        <w:jc w:val="center"/>
        <w:rPr>
          <w:rFonts w:ascii="Arial" w:hAnsi="Arial" w:cs="Arial"/>
          <w:noProof/>
          <w:color w:val="000000" w:themeColor="text1"/>
          <w:lang w:val="en-US"/>
        </w:rPr>
      </w:pPr>
    </w:p>
    <w:p w14:paraId="13D0F9D0" w14:textId="77777777" w:rsidR="00EC527E" w:rsidRPr="00D22BD7" w:rsidRDefault="00EC527E" w:rsidP="00EC527E">
      <w:pPr>
        <w:spacing w:after="0" w:line="240" w:lineRule="auto"/>
        <w:jc w:val="center"/>
        <w:rPr>
          <w:rFonts w:ascii="Arial" w:hAnsi="Arial" w:cs="Arial"/>
          <w:noProof/>
          <w:color w:val="000000" w:themeColor="text1"/>
          <w:lang w:val="en-US"/>
        </w:rPr>
      </w:pPr>
    </w:p>
    <w:p w14:paraId="530C6DF6" w14:textId="77777777" w:rsidR="00EC527E" w:rsidRPr="00D22BD7" w:rsidRDefault="00EC527E" w:rsidP="00EC527E">
      <w:pPr>
        <w:spacing w:after="0" w:line="240" w:lineRule="auto"/>
        <w:jc w:val="center"/>
        <w:rPr>
          <w:rFonts w:ascii="Arial" w:hAnsi="Arial" w:cs="Arial"/>
          <w:noProof/>
          <w:color w:val="000000" w:themeColor="text1"/>
          <w:lang w:val="en-US"/>
        </w:rPr>
      </w:pPr>
    </w:p>
    <w:p w14:paraId="1EE3688F" w14:textId="77777777" w:rsidR="00EC527E" w:rsidRPr="00D22BD7" w:rsidRDefault="00EC527E" w:rsidP="00EC527E">
      <w:pPr>
        <w:spacing w:after="0" w:line="240" w:lineRule="auto"/>
        <w:jc w:val="center"/>
        <w:rPr>
          <w:rFonts w:ascii="Arial" w:hAnsi="Arial" w:cs="Arial"/>
          <w:noProof/>
          <w:color w:val="000000" w:themeColor="text1"/>
          <w:lang w:val="en-US"/>
        </w:rPr>
      </w:pPr>
    </w:p>
    <w:p w14:paraId="152F08E6" w14:textId="77777777" w:rsidR="00EC527E" w:rsidRPr="00D22BD7" w:rsidRDefault="00EC527E" w:rsidP="00EC527E">
      <w:pPr>
        <w:spacing w:after="0" w:line="240" w:lineRule="auto"/>
        <w:jc w:val="center"/>
        <w:rPr>
          <w:rFonts w:ascii="Arial" w:hAnsi="Arial" w:cs="Arial"/>
          <w:noProof/>
          <w:color w:val="000000" w:themeColor="text1"/>
          <w:lang w:val="en-US"/>
        </w:rPr>
      </w:pPr>
    </w:p>
    <w:p w14:paraId="487515F4" w14:textId="77777777" w:rsidR="00EC527E" w:rsidRPr="00D22BD7" w:rsidRDefault="00EC527E" w:rsidP="00EC527E">
      <w:pPr>
        <w:spacing w:after="0" w:line="240" w:lineRule="auto"/>
        <w:jc w:val="center"/>
        <w:rPr>
          <w:rFonts w:ascii="Arial" w:hAnsi="Arial" w:cs="Arial"/>
          <w:noProof/>
          <w:color w:val="000000" w:themeColor="text1"/>
          <w:lang w:val="en-US"/>
        </w:rPr>
      </w:pPr>
    </w:p>
    <w:p w14:paraId="4ED80689" w14:textId="77777777" w:rsidR="00EC527E" w:rsidRPr="00D22BD7" w:rsidRDefault="00EC527E" w:rsidP="00EC527E">
      <w:pPr>
        <w:spacing w:after="0" w:line="240" w:lineRule="auto"/>
        <w:jc w:val="center"/>
        <w:rPr>
          <w:rFonts w:ascii="Arial" w:hAnsi="Arial" w:cs="Arial"/>
          <w:noProof/>
          <w:color w:val="000000" w:themeColor="text1"/>
          <w:lang w:val="en-US"/>
        </w:rPr>
      </w:pPr>
    </w:p>
    <w:p w14:paraId="507F87E4" w14:textId="77777777" w:rsidR="00EC527E" w:rsidRPr="00D22BD7" w:rsidRDefault="00EC527E" w:rsidP="00EC527E">
      <w:pPr>
        <w:spacing w:after="0" w:line="240" w:lineRule="auto"/>
        <w:rPr>
          <w:rFonts w:ascii="Arial" w:hAnsi="Arial" w:cs="Arial"/>
          <w:noProof/>
          <w:color w:val="000000" w:themeColor="text1"/>
          <w:lang w:val="en-US"/>
        </w:rPr>
      </w:pPr>
    </w:p>
    <w:p w14:paraId="478D12AA" w14:textId="77777777" w:rsidR="00EC527E" w:rsidRPr="00D22BD7" w:rsidRDefault="00EC527E" w:rsidP="00EC527E">
      <w:pPr>
        <w:spacing w:after="0" w:line="240" w:lineRule="auto"/>
        <w:jc w:val="center"/>
        <w:rPr>
          <w:rFonts w:ascii="Arial" w:hAnsi="Arial" w:cs="Arial"/>
          <w:noProof/>
          <w:color w:val="000000" w:themeColor="text1"/>
          <w:lang w:val="en-US"/>
        </w:rPr>
      </w:pPr>
    </w:p>
    <w:p w14:paraId="0A11DFA0" w14:textId="77777777" w:rsidR="00EC527E" w:rsidRPr="00D22BD7" w:rsidRDefault="00EC527E" w:rsidP="00EC527E">
      <w:pPr>
        <w:spacing w:after="0" w:line="240" w:lineRule="auto"/>
        <w:jc w:val="center"/>
        <w:rPr>
          <w:rFonts w:ascii="Arial" w:hAnsi="Arial" w:cs="Arial"/>
          <w:noProof/>
          <w:color w:val="000000" w:themeColor="text1"/>
          <w:lang w:val="en-US"/>
        </w:rPr>
      </w:pPr>
    </w:p>
    <w:p w14:paraId="6ABCA4C3" w14:textId="59EBCE47" w:rsidR="00EC527E" w:rsidRDefault="00EC527E" w:rsidP="00EC527E">
      <w:pPr>
        <w:spacing w:after="0" w:line="240" w:lineRule="auto"/>
        <w:ind w:right="284"/>
        <w:jc w:val="center"/>
        <w:rPr>
          <w:rFonts w:ascii="Arial" w:eastAsia="Times New Roman" w:hAnsi="Arial" w:cs="Arial"/>
          <w:noProof/>
          <w:color w:val="000000" w:themeColor="text1"/>
          <w:sz w:val="20"/>
          <w:szCs w:val="20"/>
          <w:lang w:val="en-US"/>
        </w:rPr>
      </w:pPr>
      <w:r w:rsidRPr="00EC527E">
        <w:rPr>
          <w:rFonts w:ascii="Arial" w:eastAsia="Times New Roman" w:hAnsi="Arial" w:cs="Arial"/>
          <w:noProof/>
          <w:color w:val="000000" w:themeColor="text1"/>
          <w:sz w:val="20"/>
          <w:szCs w:val="20"/>
          <w:lang w:val="en-US"/>
        </w:rPr>
        <w:t xml:space="preserve">Zagreb, </w:t>
      </w:r>
      <w:r w:rsidR="00DF0047">
        <w:rPr>
          <w:rFonts w:ascii="Arial" w:eastAsia="Times New Roman" w:hAnsi="Arial" w:cs="Arial"/>
          <w:noProof/>
          <w:color w:val="000000" w:themeColor="text1"/>
          <w:sz w:val="20"/>
          <w:szCs w:val="20"/>
          <w:lang w:val="en-US"/>
        </w:rPr>
        <w:t>August</w:t>
      </w:r>
      <w:r w:rsidRPr="00D22BD7">
        <w:rPr>
          <w:rFonts w:ascii="Arial" w:eastAsia="Times New Roman" w:hAnsi="Arial" w:cs="Arial"/>
          <w:noProof/>
          <w:color w:val="000000" w:themeColor="text1"/>
          <w:sz w:val="20"/>
          <w:szCs w:val="20"/>
          <w:lang w:val="en-US"/>
        </w:rPr>
        <w:t xml:space="preserve"> 202</w:t>
      </w:r>
      <w:r w:rsidR="00013391">
        <w:rPr>
          <w:rFonts w:ascii="Arial" w:eastAsia="Times New Roman" w:hAnsi="Arial" w:cs="Arial"/>
          <w:noProof/>
          <w:color w:val="000000" w:themeColor="text1"/>
          <w:sz w:val="20"/>
          <w:szCs w:val="20"/>
          <w:lang w:val="en-US"/>
        </w:rPr>
        <w:t>4</w:t>
      </w:r>
    </w:p>
    <w:p w14:paraId="3150B0C5" w14:textId="77777777" w:rsidR="00CE74C6" w:rsidRDefault="00CE74C6"/>
    <w:p w14:paraId="5E131862" w14:textId="77777777" w:rsidR="00CE74C6" w:rsidRDefault="00CE74C6"/>
    <w:p w14:paraId="0ADC444B" w14:textId="77777777" w:rsidR="00CE74C6" w:rsidRDefault="00CE74C6">
      <w:pPr>
        <w:sectPr w:rsidR="00CE74C6" w:rsidSect="00F7617E">
          <w:footerReference w:type="default" r:id="rId7"/>
          <w:pgSz w:w="11906" w:h="16838"/>
          <w:pgMar w:top="1417" w:right="1417" w:bottom="1417" w:left="1417" w:header="708" w:footer="708" w:gutter="0"/>
          <w:cols w:space="708"/>
          <w:docGrid w:linePitch="360"/>
        </w:sectPr>
      </w:pPr>
    </w:p>
    <w:tbl>
      <w:tblPr>
        <w:tblW w:w="9630" w:type="dxa"/>
        <w:tblInd w:w="-132" w:type="dxa"/>
        <w:tblLook w:val="01E0" w:firstRow="1" w:lastRow="1" w:firstColumn="1" w:lastColumn="1" w:noHBand="0" w:noVBand="0"/>
      </w:tblPr>
      <w:tblGrid>
        <w:gridCol w:w="8429"/>
        <w:gridCol w:w="1201"/>
      </w:tblGrid>
      <w:tr w:rsidR="001D459D" w:rsidRPr="00D22BD7" w14:paraId="1C2A40E7" w14:textId="77777777" w:rsidTr="00732503">
        <w:tc>
          <w:tcPr>
            <w:tcW w:w="8429" w:type="dxa"/>
            <w:vAlign w:val="bottom"/>
          </w:tcPr>
          <w:p w14:paraId="0F933831"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1DDF5771" w14:textId="77777777" w:rsidR="001D459D" w:rsidRPr="00D22BD7" w:rsidRDefault="001D459D" w:rsidP="00732503">
            <w:pPr>
              <w:spacing w:before="120" w:after="0" w:line="240" w:lineRule="auto"/>
              <w:jc w:val="right"/>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Page</w:t>
            </w:r>
          </w:p>
        </w:tc>
      </w:tr>
      <w:tr w:rsidR="001D459D" w:rsidRPr="00D22BD7" w14:paraId="01C1005E" w14:textId="77777777" w:rsidTr="00732503">
        <w:tc>
          <w:tcPr>
            <w:tcW w:w="8429" w:type="dxa"/>
            <w:vAlign w:val="bottom"/>
          </w:tcPr>
          <w:p w14:paraId="1C088FE6"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0F8523F4" w14:textId="77777777" w:rsidR="001D459D" w:rsidRPr="00D22BD7"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6BB99861" w14:textId="77777777" w:rsidTr="00732503">
        <w:trPr>
          <w:trHeight w:val="371"/>
        </w:trPr>
        <w:tc>
          <w:tcPr>
            <w:tcW w:w="8429" w:type="dxa"/>
            <w:vAlign w:val="bottom"/>
          </w:tcPr>
          <w:p w14:paraId="6437B68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Responsibilities of the Management and Supervisory Boards for the preparation and approval of the condensed separate and consolidated interim financial statements</w:t>
            </w:r>
          </w:p>
        </w:tc>
        <w:tc>
          <w:tcPr>
            <w:tcW w:w="1201" w:type="dxa"/>
            <w:vAlign w:val="bottom"/>
          </w:tcPr>
          <w:p w14:paraId="4861D1C7"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color w:val="000000" w:themeColor="text1"/>
                <w:sz w:val="20"/>
                <w:szCs w:val="20"/>
                <w:lang w:val="en-US"/>
              </w:rPr>
              <w:t>3</w:t>
            </w:r>
          </w:p>
        </w:tc>
      </w:tr>
      <w:tr w:rsidR="001D459D" w:rsidRPr="00D22BD7" w14:paraId="1E7AA73D" w14:textId="77777777" w:rsidTr="00732503">
        <w:tc>
          <w:tcPr>
            <w:tcW w:w="8429" w:type="dxa"/>
            <w:vAlign w:val="bottom"/>
          </w:tcPr>
          <w:p w14:paraId="4A17C051"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0C39BFAA"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55391B05" w14:textId="77777777" w:rsidTr="00732503">
        <w:trPr>
          <w:trHeight w:val="281"/>
        </w:trPr>
        <w:tc>
          <w:tcPr>
            <w:tcW w:w="8429" w:type="dxa"/>
            <w:vAlign w:val="bottom"/>
          </w:tcPr>
          <w:p w14:paraId="626E97C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Condensed Consolidated Interim Financial Statements of the Group:</w:t>
            </w:r>
          </w:p>
        </w:tc>
        <w:tc>
          <w:tcPr>
            <w:tcW w:w="1201" w:type="dxa"/>
            <w:vAlign w:val="bottom"/>
          </w:tcPr>
          <w:p w14:paraId="47C1146B"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4</w:t>
            </w:r>
          </w:p>
        </w:tc>
      </w:tr>
      <w:tr w:rsidR="001D459D" w:rsidRPr="00D22BD7" w14:paraId="140A4D87" w14:textId="77777777" w:rsidTr="00732503">
        <w:trPr>
          <w:trHeight w:val="351"/>
        </w:trPr>
        <w:tc>
          <w:tcPr>
            <w:tcW w:w="8429" w:type="dxa"/>
            <w:vAlign w:val="bottom"/>
          </w:tcPr>
          <w:p w14:paraId="0ACE79F8"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Profit or Loss</w:t>
            </w:r>
          </w:p>
        </w:tc>
        <w:tc>
          <w:tcPr>
            <w:tcW w:w="1201" w:type="dxa"/>
            <w:vAlign w:val="bottom"/>
          </w:tcPr>
          <w:p w14:paraId="2E29C8D5"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4</w:t>
            </w:r>
          </w:p>
        </w:tc>
      </w:tr>
      <w:tr w:rsidR="001D459D" w:rsidRPr="00D22BD7" w14:paraId="11C497ED" w14:textId="77777777" w:rsidTr="00732503">
        <w:tc>
          <w:tcPr>
            <w:tcW w:w="8429" w:type="dxa"/>
            <w:vAlign w:val="bottom"/>
          </w:tcPr>
          <w:p w14:paraId="6A4CE5B8"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2315AE18"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1863B162" w14:textId="77777777" w:rsidTr="00732503">
        <w:tc>
          <w:tcPr>
            <w:tcW w:w="8429" w:type="dxa"/>
            <w:vAlign w:val="bottom"/>
          </w:tcPr>
          <w:p w14:paraId="3E052455"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Profit or Loss and Other Comprehensive Income</w:t>
            </w:r>
          </w:p>
        </w:tc>
        <w:tc>
          <w:tcPr>
            <w:tcW w:w="1201" w:type="dxa"/>
            <w:vAlign w:val="bottom"/>
          </w:tcPr>
          <w:p w14:paraId="664FA46C"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5</w:t>
            </w:r>
          </w:p>
        </w:tc>
      </w:tr>
      <w:tr w:rsidR="001D459D" w:rsidRPr="00D22BD7" w14:paraId="7B480BEB" w14:textId="77777777" w:rsidTr="00732503">
        <w:tc>
          <w:tcPr>
            <w:tcW w:w="8429" w:type="dxa"/>
            <w:vAlign w:val="bottom"/>
          </w:tcPr>
          <w:p w14:paraId="4398B087"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53B90029"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0708F8B4" w14:textId="77777777" w:rsidTr="00732503">
        <w:tc>
          <w:tcPr>
            <w:tcW w:w="8429" w:type="dxa"/>
            <w:vAlign w:val="bottom"/>
          </w:tcPr>
          <w:p w14:paraId="15FE2D36"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Financial Position</w:t>
            </w:r>
          </w:p>
        </w:tc>
        <w:tc>
          <w:tcPr>
            <w:tcW w:w="1201" w:type="dxa"/>
            <w:shd w:val="clear" w:color="auto" w:fill="auto"/>
            <w:vAlign w:val="bottom"/>
          </w:tcPr>
          <w:p w14:paraId="53192764"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6</w:t>
            </w:r>
          </w:p>
        </w:tc>
      </w:tr>
      <w:tr w:rsidR="001D459D" w:rsidRPr="00D22BD7" w14:paraId="08057288" w14:textId="77777777" w:rsidTr="00732503">
        <w:tc>
          <w:tcPr>
            <w:tcW w:w="8429" w:type="dxa"/>
            <w:vAlign w:val="bottom"/>
          </w:tcPr>
          <w:p w14:paraId="7E39CEE7"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shd w:val="clear" w:color="auto" w:fill="auto"/>
            <w:vAlign w:val="bottom"/>
          </w:tcPr>
          <w:p w14:paraId="0AC378FF"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37D543FE" w14:textId="77777777" w:rsidTr="00732503">
        <w:tc>
          <w:tcPr>
            <w:tcW w:w="8429" w:type="dxa"/>
            <w:vAlign w:val="bottom"/>
          </w:tcPr>
          <w:p w14:paraId="54077F1B"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Cash Flows</w:t>
            </w:r>
          </w:p>
        </w:tc>
        <w:tc>
          <w:tcPr>
            <w:tcW w:w="1201" w:type="dxa"/>
            <w:shd w:val="clear" w:color="auto" w:fill="auto"/>
            <w:vAlign w:val="bottom"/>
          </w:tcPr>
          <w:p w14:paraId="3EA41563"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7</w:t>
            </w:r>
          </w:p>
        </w:tc>
      </w:tr>
      <w:tr w:rsidR="001D459D" w:rsidRPr="00D22BD7" w14:paraId="22492CF4" w14:textId="77777777" w:rsidTr="00732503">
        <w:tc>
          <w:tcPr>
            <w:tcW w:w="8429" w:type="dxa"/>
            <w:vAlign w:val="bottom"/>
          </w:tcPr>
          <w:p w14:paraId="0B9E36A0"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shd w:val="clear" w:color="auto" w:fill="auto"/>
            <w:vAlign w:val="bottom"/>
          </w:tcPr>
          <w:p w14:paraId="4FA25950"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5D78F206" w14:textId="77777777" w:rsidTr="00732503">
        <w:tc>
          <w:tcPr>
            <w:tcW w:w="8429" w:type="dxa"/>
            <w:vAlign w:val="bottom"/>
          </w:tcPr>
          <w:p w14:paraId="6C4E4CC7"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Changes in Equity</w:t>
            </w:r>
          </w:p>
        </w:tc>
        <w:tc>
          <w:tcPr>
            <w:tcW w:w="1201" w:type="dxa"/>
            <w:shd w:val="clear" w:color="auto" w:fill="auto"/>
            <w:vAlign w:val="bottom"/>
          </w:tcPr>
          <w:p w14:paraId="12E45AB8"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8</w:t>
            </w:r>
          </w:p>
        </w:tc>
      </w:tr>
      <w:tr w:rsidR="001D459D" w:rsidRPr="00D22BD7" w14:paraId="1A15D42C" w14:textId="77777777" w:rsidTr="00732503">
        <w:tc>
          <w:tcPr>
            <w:tcW w:w="8429" w:type="dxa"/>
            <w:vAlign w:val="bottom"/>
          </w:tcPr>
          <w:p w14:paraId="03E9BE5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shd w:val="clear" w:color="auto" w:fill="auto"/>
            <w:vAlign w:val="bottom"/>
          </w:tcPr>
          <w:p w14:paraId="39375071"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0E30DB48" w14:textId="77777777" w:rsidTr="00732503">
        <w:tc>
          <w:tcPr>
            <w:tcW w:w="8429" w:type="dxa"/>
            <w:vAlign w:val="bottom"/>
          </w:tcPr>
          <w:p w14:paraId="52795CA6"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Condensed Separate Interim Financial Statements of the Bank:</w:t>
            </w:r>
          </w:p>
        </w:tc>
        <w:tc>
          <w:tcPr>
            <w:tcW w:w="1201" w:type="dxa"/>
            <w:shd w:val="clear" w:color="auto" w:fill="auto"/>
            <w:vAlign w:val="bottom"/>
          </w:tcPr>
          <w:p w14:paraId="14E41CC8"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9</w:t>
            </w:r>
          </w:p>
        </w:tc>
      </w:tr>
      <w:tr w:rsidR="001D459D" w:rsidRPr="00D22BD7" w14:paraId="0C872CC9" w14:textId="77777777" w:rsidTr="00732503">
        <w:tc>
          <w:tcPr>
            <w:tcW w:w="8429" w:type="dxa"/>
            <w:vAlign w:val="bottom"/>
          </w:tcPr>
          <w:p w14:paraId="03591C99"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Statement of Profit or Loss</w:t>
            </w:r>
          </w:p>
        </w:tc>
        <w:tc>
          <w:tcPr>
            <w:tcW w:w="1201" w:type="dxa"/>
            <w:shd w:val="clear" w:color="auto" w:fill="auto"/>
            <w:vAlign w:val="bottom"/>
          </w:tcPr>
          <w:p w14:paraId="0CAAB8FB"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9</w:t>
            </w:r>
          </w:p>
        </w:tc>
      </w:tr>
      <w:tr w:rsidR="001D459D" w:rsidRPr="00D22BD7" w14:paraId="51454A0D" w14:textId="77777777" w:rsidTr="00732503">
        <w:tc>
          <w:tcPr>
            <w:tcW w:w="8429" w:type="dxa"/>
            <w:vAlign w:val="bottom"/>
          </w:tcPr>
          <w:p w14:paraId="38CDC5F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492FFE8D"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7351993E" w14:textId="77777777" w:rsidTr="00732503">
        <w:tc>
          <w:tcPr>
            <w:tcW w:w="8429" w:type="dxa"/>
            <w:vAlign w:val="bottom"/>
          </w:tcPr>
          <w:p w14:paraId="6A36C4F7"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Profit or Loss and Other Comprehensive Income</w:t>
            </w:r>
          </w:p>
        </w:tc>
        <w:tc>
          <w:tcPr>
            <w:tcW w:w="1201" w:type="dxa"/>
            <w:vAlign w:val="bottom"/>
          </w:tcPr>
          <w:p w14:paraId="522F1551"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10</w:t>
            </w:r>
          </w:p>
        </w:tc>
      </w:tr>
      <w:tr w:rsidR="001D459D" w:rsidRPr="00D22BD7" w14:paraId="1F805537" w14:textId="77777777" w:rsidTr="00732503">
        <w:tc>
          <w:tcPr>
            <w:tcW w:w="8429" w:type="dxa"/>
            <w:vAlign w:val="bottom"/>
          </w:tcPr>
          <w:p w14:paraId="1C70D10B"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2F104DAB"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78E949E7" w14:textId="77777777" w:rsidTr="00732503">
        <w:tc>
          <w:tcPr>
            <w:tcW w:w="8429" w:type="dxa"/>
            <w:vAlign w:val="bottom"/>
          </w:tcPr>
          <w:p w14:paraId="1951EC62"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Financial Position</w:t>
            </w:r>
          </w:p>
        </w:tc>
        <w:tc>
          <w:tcPr>
            <w:tcW w:w="1201" w:type="dxa"/>
            <w:vAlign w:val="bottom"/>
          </w:tcPr>
          <w:p w14:paraId="76E6376D"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11</w:t>
            </w:r>
          </w:p>
        </w:tc>
      </w:tr>
      <w:tr w:rsidR="001D459D" w:rsidRPr="00D22BD7" w14:paraId="6DAF6EB5" w14:textId="77777777" w:rsidTr="00732503">
        <w:tc>
          <w:tcPr>
            <w:tcW w:w="8429" w:type="dxa"/>
            <w:vAlign w:val="bottom"/>
          </w:tcPr>
          <w:p w14:paraId="28C5261F"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2E5428D6"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76586846" w14:textId="77777777" w:rsidTr="00732503">
        <w:tc>
          <w:tcPr>
            <w:tcW w:w="8429" w:type="dxa"/>
            <w:vAlign w:val="bottom"/>
          </w:tcPr>
          <w:p w14:paraId="7E37153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Cash Flows</w:t>
            </w:r>
          </w:p>
        </w:tc>
        <w:tc>
          <w:tcPr>
            <w:tcW w:w="1201" w:type="dxa"/>
            <w:vAlign w:val="bottom"/>
          </w:tcPr>
          <w:p w14:paraId="22356B0C"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12</w:t>
            </w:r>
          </w:p>
        </w:tc>
      </w:tr>
      <w:tr w:rsidR="001D459D" w:rsidRPr="00D22BD7" w14:paraId="01EFBF55" w14:textId="77777777" w:rsidTr="00732503">
        <w:tc>
          <w:tcPr>
            <w:tcW w:w="8429" w:type="dxa"/>
            <w:vAlign w:val="bottom"/>
          </w:tcPr>
          <w:p w14:paraId="38A5391F"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358D1F1F"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68E6D59B" w14:textId="77777777" w:rsidTr="00732503">
        <w:tc>
          <w:tcPr>
            <w:tcW w:w="8429" w:type="dxa"/>
            <w:vAlign w:val="bottom"/>
          </w:tcPr>
          <w:p w14:paraId="658BD5E6"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Changes in Equity</w:t>
            </w:r>
          </w:p>
        </w:tc>
        <w:tc>
          <w:tcPr>
            <w:tcW w:w="1201" w:type="dxa"/>
            <w:vAlign w:val="bottom"/>
          </w:tcPr>
          <w:p w14:paraId="4099D756"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13</w:t>
            </w:r>
          </w:p>
        </w:tc>
      </w:tr>
      <w:tr w:rsidR="001D459D" w:rsidRPr="00D22BD7" w14:paraId="63F88551" w14:textId="77777777" w:rsidTr="00732503">
        <w:tc>
          <w:tcPr>
            <w:tcW w:w="8429" w:type="dxa"/>
            <w:vAlign w:val="bottom"/>
          </w:tcPr>
          <w:p w14:paraId="7A9D9391"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0A330FF9"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1B2B6D34" w14:textId="77777777" w:rsidTr="00732503">
        <w:tc>
          <w:tcPr>
            <w:tcW w:w="8429" w:type="dxa"/>
            <w:vAlign w:val="bottom"/>
          </w:tcPr>
          <w:p w14:paraId="501F67AA" w14:textId="77777777" w:rsidR="001D459D" w:rsidRPr="00D22BD7" w:rsidRDefault="001D459D" w:rsidP="00732503">
            <w:pPr>
              <w:spacing w:after="0" w:line="320" w:lineRule="exact"/>
              <w:rPr>
                <w:rFonts w:ascii="Arial" w:eastAsia="Times New Roman"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 xml:space="preserve">Notes to the Condensed Interim Financial Statements which include significant accounting policies and other explanations </w:t>
            </w:r>
          </w:p>
        </w:tc>
        <w:tc>
          <w:tcPr>
            <w:tcW w:w="1201" w:type="dxa"/>
            <w:shd w:val="clear" w:color="auto" w:fill="auto"/>
            <w:vAlign w:val="bottom"/>
          </w:tcPr>
          <w:p w14:paraId="5FD8CC88" w14:textId="454C337E" w:rsidR="001D459D" w:rsidRPr="00F23209" w:rsidRDefault="00504EA0" w:rsidP="00732503">
            <w:pPr>
              <w:spacing w:before="120" w:after="0" w:line="240" w:lineRule="auto"/>
              <w:jc w:val="right"/>
              <w:rPr>
                <w:rFonts w:ascii="Arial" w:hAnsi="Arial" w:cs="Arial"/>
                <w:noProof/>
                <w:color w:val="000000" w:themeColor="text1"/>
                <w:sz w:val="20"/>
                <w:szCs w:val="20"/>
                <w:lang w:val="en-US"/>
              </w:rPr>
            </w:pPr>
            <w:r w:rsidRPr="00F23209">
              <w:rPr>
                <w:rFonts w:ascii="Arial" w:hAnsi="Arial" w:cs="Arial"/>
                <w:noProof/>
                <w:color w:val="000000" w:themeColor="text1"/>
                <w:sz w:val="20"/>
                <w:szCs w:val="20"/>
                <w:lang w:val="en-US"/>
              </w:rPr>
              <w:t>14-11</w:t>
            </w:r>
            <w:r w:rsidR="00F23209" w:rsidRPr="00F23209">
              <w:rPr>
                <w:rFonts w:ascii="Arial" w:hAnsi="Arial" w:cs="Arial"/>
                <w:noProof/>
                <w:color w:val="000000" w:themeColor="text1"/>
                <w:sz w:val="20"/>
                <w:szCs w:val="20"/>
                <w:lang w:val="en-US"/>
              </w:rPr>
              <w:t>9</w:t>
            </w:r>
          </w:p>
        </w:tc>
      </w:tr>
      <w:tr w:rsidR="001D459D" w:rsidRPr="00D22BD7" w14:paraId="5D73F364" w14:textId="77777777" w:rsidTr="00732503">
        <w:trPr>
          <w:trHeight w:val="482"/>
        </w:trPr>
        <w:tc>
          <w:tcPr>
            <w:tcW w:w="8429" w:type="dxa"/>
            <w:vAlign w:val="bottom"/>
          </w:tcPr>
          <w:p w14:paraId="6C0917AA" w14:textId="77777777" w:rsidR="001D459D" w:rsidRPr="00D22BD7" w:rsidRDefault="001D459D" w:rsidP="00732503">
            <w:pPr>
              <w:spacing w:after="0" w:line="320" w:lineRule="exact"/>
              <w:rPr>
                <w:rFonts w:ascii="Arial" w:eastAsia="Times New Roman"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 xml:space="preserve">Appendix - Financial Performance of the HKO Group   </w:t>
            </w:r>
          </w:p>
        </w:tc>
        <w:tc>
          <w:tcPr>
            <w:tcW w:w="1201" w:type="dxa"/>
            <w:shd w:val="clear" w:color="auto" w:fill="auto"/>
            <w:vAlign w:val="bottom"/>
          </w:tcPr>
          <w:p w14:paraId="33DDC24E" w14:textId="36536FED" w:rsidR="001D459D" w:rsidRPr="00F23209" w:rsidRDefault="00504EA0" w:rsidP="00504EA0">
            <w:pPr>
              <w:spacing w:before="120" w:after="0" w:line="240" w:lineRule="auto"/>
              <w:jc w:val="right"/>
              <w:rPr>
                <w:rFonts w:ascii="Arial" w:hAnsi="Arial" w:cs="Arial"/>
                <w:noProof/>
                <w:color w:val="000000" w:themeColor="text1"/>
                <w:sz w:val="20"/>
                <w:szCs w:val="20"/>
                <w:lang w:val="en-US"/>
              </w:rPr>
            </w:pPr>
            <w:r w:rsidRPr="00F23209">
              <w:rPr>
                <w:rFonts w:ascii="Arial" w:hAnsi="Arial" w:cs="Arial"/>
                <w:noProof/>
                <w:color w:val="000000" w:themeColor="text1"/>
                <w:sz w:val="20"/>
                <w:szCs w:val="20"/>
                <w:lang w:val="en-US"/>
              </w:rPr>
              <w:t>1</w:t>
            </w:r>
            <w:r w:rsidR="00F23209" w:rsidRPr="00F23209">
              <w:rPr>
                <w:rFonts w:ascii="Arial" w:hAnsi="Arial" w:cs="Arial"/>
                <w:noProof/>
                <w:color w:val="000000" w:themeColor="text1"/>
                <w:sz w:val="20"/>
                <w:szCs w:val="20"/>
                <w:lang w:val="en-US"/>
              </w:rPr>
              <w:t>20</w:t>
            </w:r>
            <w:r w:rsidRPr="00F23209">
              <w:rPr>
                <w:rFonts w:ascii="Arial" w:hAnsi="Arial" w:cs="Arial"/>
                <w:noProof/>
                <w:color w:val="000000" w:themeColor="text1"/>
                <w:sz w:val="20"/>
                <w:szCs w:val="20"/>
                <w:lang w:val="en-US"/>
              </w:rPr>
              <w:t>-12</w:t>
            </w:r>
            <w:r w:rsidR="00F23209" w:rsidRPr="00F23209">
              <w:rPr>
                <w:rFonts w:ascii="Arial" w:hAnsi="Arial" w:cs="Arial"/>
                <w:noProof/>
                <w:color w:val="000000" w:themeColor="text1"/>
                <w:sz w:val="20"/>
                <w:szCs w:val="20"/>
                <w:lang w:val="en-US"/>
              </w:rPr>
              <w:t>3</w:t>
            </w:r>
          </w:p>
        </w:tc>
      </w:tr>
    </w:tbl>
    <w:p w14:paraId="69BCCB9D" w14:textId="77777777" w:rsidR="00CE74C6" w:rsidRDefault="00CE74C6"/>
    <w:p w14:paraId="7B973368" w14:textId="77777777" w:rsidR="00CE74C6" w:rsidRDefault="00CE74C6"/>
    <w:p w14:paraId="0EF0FBEA" w14:textId="77777777" w:rsidR="00CE74C6" w:rsidRDefault="00CE74C6">
      <w:pPr>
        <w:sectPr w:rsidR="00CE74C6" w:rsidSect="00F7617E">
          <w:headerReference w:type="default" r:id="rId8"/>
          <w:footerReference w:type="default" r:id="rId9"/>
          <w:pgSz w:w="11906" w:h="16838"/>
          <w:pgMar w:top="1417" w:right="1417" w:bottom="1417" w:left="1417" w:header="708" w:footer="708" w:gutter="0"/>
          <w:cols w:space="708"/>
          <w:docGrid w:linePitch="360"/>
        </w:sectPr>
      </w:pPr>
    </w:p>
    <w:p w14:paraId="503F3AB3" w14:textId="77777777" w:rsidR="00397FD2" w:rsidRPr="00D22BD7" w:rsidRDefault="00397FD2" w:rsidP="00397FD2">
      <w:pPr>
        <w:spacing w:after="0" w:line="240" w:lineRule="auto"/>
        <w:ind w:right="284"/>
        <w:rPr>
          <w:rFonts w:ascii="Arial" w:eastAsia="Times New Roman" w:hAnsi="Arial" w:cs="Arial"/>
          <w:noProof/>
          <w:color w:val="000000" w:themeColor="text1"/>
          <w:szCs w:val="32"/>
          <w:lang w:val="en-US"/>
        </w:rPr>
      </w:pPr>
    </w:p>
    <w:p w14:paraId="24BBCE87" w14:textId="6EDCECFA" w:rsidR="00397FD2" w:rsidRPr="00F23209" w:rsidRDefault="00397FD2" w:rsidP="00397FD2">
      <w:pPr>
        <w:spacing w:after="0" w:line="240" w:lineRule="exact"/>
        <w:jc w:val="both"/>
        <w:rPr>
          <w:rFonts w:ascii="Arial" w:hAnsi="Arial" w:cs="Arial"/>
          <w:iCs/>
          <w:noProof/>
          <w:color w:val="000000" w:themeColor="text1"/>
          <w:sz w:val="20"/>
          <w:szCs w:val="20"/>
          <w:lang w:val="en-US"/>
        </w:rPr>
      </w:pPr>
      <w:r w:rsidRPr="00D22BD7">
        <w:rPr>
          <w:rFonts w:ascii="Arial" w:hAnsi="Arial" w:cs="Arial"/>
          <w:iCs/>
          <w:noProof/>
          <w:color w:val="000000" w:themeColor="text1"/>
          <w:sz w:val="20"/>
          <w:szCs w:val="20"/>
          <w:lang w:val="en-US"/>
        </w:rPr>
        <w:t xml:space="preserve">We confirm that, to the best of our knowledge, the condensed separate interim financial statements of the Croatian Bank for Reconstruction and Development (“the Bank” or “HBOR”) and condensed consolidated interim financial statements of the Croatian Bank for Reconstruction and Development Group (“the Group”) set out on </w:t>
      </w:r>
      <w:r w:rsidRPr="00F23209">
        <w:rPr>
          <w:rFonts w:ascii="Arial" w:hAnsi="Arial" w:cs="Arial"/>
          <w:iCs/>
          <w:noProof/>
          <w:color w:val="000000" w:themeColor="text1"/>
          <w:sz w:val="20"/>
          <w:szCs w:val="20"/>
          <w:lang w:val="en-US"/>
        </w:rPr>
        <w:t xml:space="preserve">pages </w:t>
      </w:r>
      <w:r w:rsidR="00504EA0" w:rsidRPr="00F23209">
        <w:rPr>
          <w:rFonts w:ascii="Arial" w:hAnsi="Arial" w:cs="Arial"/>
          <w:iCs/>
          <w:noProof/>
          <w:color w:val="000000" w:themeColor="text1"/>
          <w:sz w:val="20"/>
          <w:szCs w:val="20"/>
          <w:lang w:val="en-US"/>
        </w:rPr>
        <w:t>4</w:t>
      </w:r>
      <w:r w:rsidRPr="00F23209">
        <w:rPr>
          <w:rFonts w:ascii="Arial" w:hAnsi="Arial" w:cs="Arial"/>
          <w:iCs/>
          <w:noProof/>
          <w:color w:val="000000" w:themeColor="text1"/>
          <w:sz w:val="20"/>
          <w:szCs w:val="20"/>
          <w:lang w:val="en-US"/>
        </w:rPr>
        <w:t xml:space="preserve"> </w:t>
      </w:r>
      <w:r w:rsidRPr="00783056">
        <w:rPr>
          <w:rFonts w:ascii="Arial" w:hAnsi="Arial" w:cs="Arial"/>
          <w:iCs/>
          <w:noProof/>
          <w:color w:val="000000" w:themeColor="text1"/>
          <w:sz w:val="20"/>
          <w:szCs w:val="20"/>
          <w:lang w:val="en-US"/>
        </w:rPr>
        <w:t xml:space="preserve">to </w:t>
      </w:r>
      <w:r w:rsidR="00504EA0" w:rsidRPr="00AD6DCF">
        <w:rPr>
          <w:rFonts w:ascii="Arial" w:hAnsi="Arial" w:cs="Arial"/>
          <w:iCs/>
          <w:noProof/>
          <w:color w:val="000000" w:themeColor="text1"/>
          <w:sz w:val="20"/>
          <w:szCs w:val="20"/>
          <w:lang w:val="en-US"/>
        </w:rPr>
        <w:t>12</w:t>
      </w:r>
      <w:r w:rsidR="00F23209" w:rsidRPr="00AD6DCF">
        <w:rPr>
          <w:rFonts w:ascii="Arial" w:hAnsi="Arial" w:cs="Arial"/>
          <w:iCs/>
          <w:noProof/>
          <w:color w:val="000000" w:themeColor="text1"/>
          <w:sz w:val="20"/>
          <w:szCs w:val="20"/>
          <w:lang w:val="en-US"/>
        </w:rPr>
        <w:t>3</w:t>
      </w:r>
      <w:r w:rsidRPr="00783056">
        <w:rPr>
          <w:rFonts w:ascii="Arial" w:hAnsi="Arial" w:cs="Arial"/>
          <w:iCs/>
          <w:noProof/>
          <w:color w:val="000000" w:themeColor="text1"/>
          <w:sz w:val="20"/>
          <w:szCs w:val="20"/>
          <w:lang w:val="en-US"/>
        </w:rPr>
        <w:t xml:space="preserve"> have</w:t>
      </w:r>
      <w:r w:rsidRPr="00F23209">
        <w:rPr>
          <w:rFonts w:ascii="Arial" w:hAnsi="Arial" w:cs="Arial"/>
          <w:iCs/>
          <w:noProof/>
          <w:color w:val="000000" w:themeColor="text1"/>
          <w:sz w:val="20"/>
          <w:szCs w:val="20"/>
          <w:lang w:val="en-US"/>
        </w:rPr>
        <w:t xml:space="preserve"> been prepared in accordance with International Accounting Standard 34: “Interim Financial Reporting” applicable for the preparation of interim financial statements, and give a true and fair view of assets, liabilities, financial position, financial performance and cash flows for the reporting period</w:t>
      </w:r>
      <w:r w:rsidR="002D1857">
        <w:rPr>
          <w:rFonts w:ascii="Arial" w:hAnsi="Arial" w:cs="Arial"/>
          <w:iCs/>
          <w:noProof/>
          <w:color w:val="000000" w:themeColor="text1"/>
          <w:sz w:val="20"/>
          <w:szCs w:val="20"/>
          <w:lang w:val="en-US"/>
        </w:rPr>
        <w:t>.</w:t>
      </w:r>
    </w:p>
    <w:p w14:paraId="53EEE14A" w14:textId="77777777" w:rsidR="00397FD2" w:rsidRPr="00F23209" w:rsidRDefault="00397FD2" w:rsidP="00397FD2">
      <w:pPr>
        <w:spacing w:after="0" w:line="240" w:lineRule="exact"/>
        <w:jc w:val="both"/>
        <w:rPr>
          <w:rFonts w:ascii="Arial" w:hAnsi="Arial" w:cs="Arial"/>
          <w:iCs/>
          <w:noProof/>
          <w:color w:val="000000" w:themeColor="text1"/>
          <w:sz w:val="20"/>
          <w:szCs w:val="20"/>
          <w:lang w:val="en-US" w:eastAsia="hr-HR"/>
        </w:rPr>
      </w:pPr>
    </w:p>
    <w:p w14:paraId="0E45C255" w14:textId="77777777" w:rsidR="00397FD2" w:rsidRPr="00F23209" w:rsidRDefault="00397FD2" w:rsidP="00397FD2">
      <w:pPr>
        <w:spacing w:after="0" w:line="240" w:lineRule="exact"/>
        <w:jc w:val="both"/>
        <w:rPr>
          <w:rFonts w:ascii="Arial" w:hAnsi="Arial" w:cs="Arial"/>
          <w:iCs/>
          <w:noProof/>
          <w:color w:val="000000" w:themeColor="text1"/>
          <w:sz w:val="20"/>
          <w:szCs w:val="20"/>
          <w:lang w:val="en-US" w:eastAsia="hr-HR"/>
        </w:rPr>
      </w:pPr>
      <w:r w:rsidRPr="00F23209">
        <w:rPr>
          <w:rFonts w:ascii="Arial" w:hAnsi="Arial" w:cs="Arial"/>
          <w:iCs/>
          <w:noProof/>
          <w:color w:val="000000" w:themeColor="text1"/>
          <w:sz w:val="20"/>
          <w:szCs w:val="20"/>
          <w:lang w:val="en-US"/>
        </w:rPr>
        <w:t xml:space="preserve">The Management Board has a general responsibility for taking such steps as are reasonably available to it to safeguard the assets of the Bank and the Group and to prevent and detect fraud and other irregularities.  </w:t>
      </w:r>
    </w:p>
    <w:p w14:paraId="253CE051" w14:textId="77777777" w:rsidR="00397FD2" w:rsidRPr="00F23209" w:rsidRDefault="00397FD2" w:rsidP="00397FD2">
      <w:pPr>
        <w:spacing w:after="0" w:line="240" w:lineRule="exact"/>
        <w:ind w:left="720"/>
        <w:jc w:val="both"/>
        <w:rPr>
          <w:rFonts w:ascii="Arial" w:hAnsi="Arial" w:cs="Arial"/>
          <w:iCs/>
          <w:noProof/>
          <w:color w:val="000000" w:themeColor="text1"/>
          <w:sz w:val="20"/>
          <w:szCs w:val="20"/>
          <w:lang w:val="en-US"/>
        </w:rPr>
      </w:pPr>
    </w:p>
    <w:p w14:paraId="2B764810" w14:textId="77777777" w:rsidR="00397FD2" w:rsidRPr="00F23209" w:rsidRDefault="00397FD2" w:rsidP="00397FD2">
      <w:pPr>
        <w:spacing w:after="0" w:line="240" w:lineRule="exact"/>
        <w:jc w:val="both"/>
        <w:rPr>
          <w:rFonts w:ascii="Arial" w:hAnsi="Arial" w:cs="Arial"/>
          <w:iCs/>
          <w:noProof/>
          <w:color w:val="000000" w:themeColor="text1"/>
          <w:sz w:val="20"/>
          <w:szCs w:val="20"/>
          <w:lang w:val="en-US"/>
        </w:rPr>
      </w:pPr>
      <w:r w:rsidRPr="00F23209">
        <w:rPr>
          <w:rFonts w:ascii="Arial" w:hAnsi="Arial" w:cs="Arial"/>
          <w:iCs/>
          <w:noProof/>
          <w:color w:val="000000" w:themeColor="text1"/>
          <w:sz w:val="20"/>
          <w:szCs w:val="20"/>
          <w:lang w:val="en-US"/>
        </w:rPr>
        <w:t xml:space="preserve">The Management Board is responsible for selecting suitable accounting policies to conform with applicable accounting standards and then apply them consistently; making judgements and estimates that are reasonable and prudent; and preparing the financial statements on a going concern basis unless it is inappropriate to presume that the Bank and the Group will continue in business. </w:t>
      </w:r>
    </w:p>
    <w:p w14:paraId="73B74FF9" w14:textId="77777777" w:rsidR="00397FD2" w:rsidRPr="00F23209" w:rsidRDefault="00397FD2" w:rsidP="00397FD2">
      <w:pPr>
        <w:spacing w:after="0" w:line="240" w:lineRule="exact"/>
        <w:ind w:left="720"/>
        <w:jc w:val="both"/>
        <w:rPr>
          <w:rFonts w:ascii="Arial" w:hAnsi="Arial" w:cs="Arial"/>
          <w:iCs/>
          <w:noProof/>
          <w:color w:val="000000" w:themeColor="text1"/>
          <w:sz w:val="20"/>
          <w:szCs w:val="20"/>
          <w:lang w:val="en-US"/>
        </w:rPr>
      </w:pPr>
    </w:p>
    <w:p w14:paraId="5A83EC35" w14:textId="77777777" w:rsidR="00397FD2" w:rsidRPr="00F23209" w:rsidRDefault="00397FD2" w:rsidP="00397FD2">
      <w:pPr>
        <w:spacing w:after="0" w:line="240" w:lineRule="exact"/>
        <w:jc w:val="both"/>
        <w:rPr>
          <w:rFonts w:ascii="Arial" w:hAnsi="Arial" w:cs="Arial"/>
          <w:iCs/>
          <w:noProof/>
          <w:color w:val="000000" w:themeColor="text1"/>
          <w:sz w:val="20"/>
          <w:szCs w:val="20"/>
          <w:lang w:val="en-US"/>
        </w:rPr>
      </w:pPr>
      <w:r w:rsidRPr="00F23209">
        <w:rPr>
          <w:rFonts w:ascii="Arial" w:hAnsi="Arial" w:cs="Arial"/>
          <w:iCs/>
          <w:noProof/>
          <w:color w:val="000000" w:themeColor="text1"/>
          <w:sz w:val="20"/>
          <w:szCs w:val="20"/>
          <w:lang w:val="en-US"/>
        </w:rPr>
        <w:t xml:space="preserve">The Management Board is responsible for the submission to the Supervisory Board of its Condensed interim financial statements which includes the condensed separate and consolidated interim financial statements. If the Supervisory Board approves the Condensed interim financial statements it is deemed confirmed by the Management Board and Supervisory Board. </w:t>
      </w:r>
    </w:p>
    <w:p w14:paraId="120984B3" w14:textId="17766CD5" w:rsidR="00397FD2" w:rsidRPr="00F23209" w:rsidRDefault="00190B30" w:rsidP="00AD6DCF">
      <w:pPr>
        <w:tabs>
          <w:tab w:val="left" w:pos="7964"/>
        </w:tabs>
        <w:spacing w:after="0" w:line="240" w:lineRule="exact"/>
        <w:ind w:left="720"/>
        <w:jc w:val="both"/>
        <w:rPr>
          <w:rFonts w:ascii="Arial" w:hAnsi="Arial" w:cs="Arial"/>
          <w:iCs/>
          <w:noProof/>
          <w:color w:val="000000" w:themeColor="text1"/>
          <w:sz w:val="20"/>
          <w:szCs w:val="20"/>
          <w:lang w:val="en-US"/>
        </w:rPr>
      </w:pPr>
      <w:r>
        <w:rPr>
          <w:rFonts w:ascii="Arial" w:hAnsi="Arial" w:cs="Arial"/>
          <w:iCs/>
          <w:noProof/>
          <w:color w:val="000000" w:themeColor="text1"/>
          <w:sz w:val="20"/>
          <w:szCs w:val="20"/>
          <w:lang w:val="en-US"/>
        </w:rPr>
        <w:tab/>
      </w:r>
    </w:p>
    <w:p w14:paraId="12347988" w14:textId="2C7C1547" w:rsidR="00397FD2" w:rsidRPr="00D22BD7" w:rsidRDefault="00397FD2" w:rsidP="00397FD2">
      <w:pPr>
        <w:spacing w:after="0" w:line="240" w:lineRule="exact"/>
        <w:jc w:val="both"/>
        <w:rPr>
          <w:rFonts w:ascii="Arial" w:hAnsi="Arial" w:cs="Arial"/>
          <w:iCs/>
          <w:noProof/>
          <w:color w:val="000000" w:themeColor="text1"/>
          <w:sz w:val="20"/>
          <w:szCs w:val="20"/>
          <w:lang w:val="en-US"/>
        </w:rPr>
      </w:pPr>
      <w:r w:rsidRPr="00F23209">
        <w:rPr>
          <w:rFonts w:ascii="Arial" w:hAnsi="Arial" w:cs="Arial"/>
          <w:iCs/>
          <w:noProof/>
          <w:color w:val="000000" w:themeColor="text1"/>
          <w:sz w:val="20"/>
          <w:szCs w:val="20"/>
          <w:lang w:val="en-US"/>
        </w:rPr>
        <w:t xml:space="preserve">The Condensed separate and consolidated interim financial statements on pages </w:t>
      </w:r>
      <w:r w:rsidR="00504EA0" w:rsidRPr="00F23209">
        <w:rPr>
          <w:rFonts w:ascii="Arial" w:hAnsi="Arial" w:cs="Arial"/>
          <w:iCs/>
          <w:noProof/>
          <w:color w:val="000000" w:themeColor="text1"/>
          <w:sz w:val="20"/>
          <w:szCs w:val="20"/>
          <w:lang w:val="en-US"/>
        </w:rPr>
        <w:t>4</w:t>
      </w:r>
      <w:r w:rsidRPr="00F23209">
        <w:rPr>
          <w:rFonts w:ascii="Arial" w:hAnsi="Arial" w:cs="Arial"/>
          <w:iCs/>
          <w:noProof/>
          <w:color w:val="000000" w:themeColor="text1"/>
          <w:sz w:val="20"/>
          <w:szCs w:val="20"/>
          <w:lang w:val="en-US"/>
        </w:rPr>
        <w:t xml:space="preserve"> </w:t>
      </w:r>
      <w:r w:rsidRPr="00783056">
        <w:rPr>
          <w:rFonts w:ascii="Arial" w:hAnsi="Arial" w:cs="Arial"/>
          <w:iCs/>
          <w:noProof/>
          <w:color w:val="000000" w:themeColor="text1"/>
          <w:sz w:val="20"/>
          <w:szCs w:val="20"/>
          <w:lang w:val="en-US"/>
        </w:rPr>
        <w:t xml:space="preserve">to </w:t>
      </w:r>
      <w:r w:rsidR="00504EA0" w:rsidRPr="00AD6DCF">
        <w:rPr>
          <w:rFonts w:ascii="Arial" w:hAnsi="Arial" w:cs="Arial"/>
          <w:iCs/>
          <w:noProof/>
          <w:color w:val="000000" w:themeColor="text1"/>
          <w:sz w:val="20"/>
          <w:szCs w:val="20"/>
          <w:lang w:val="en-US"/>
        </w:rPr>
        <w:t>12</w:t>
      </w:r>
      <w:r w:rsidR="00F23209" w:rsidRPr="00AD6DCF">
        <w:rPr>
          <w:rFonts w:ascii="Arial" w:hAnsi="Arial" w:cs="Arial"/>
          <w:iCs/>
          <w:noProof/>
          <w:color w:val="000000" w:themeColor="text1"/>
          <w:sz w:val="20"/>
          <w:szCs w:val="20"/>
          <w:lang w:val="en-US"/>
        </w:rPr>
        <w:t>3</w:t>
      </w:r>
      <w:r w:rsidRPr="00783056">
        <w:rPr>
          <w:rFonts w:ascii="Arial" w:hAnsi="Arial" w:cs="Arial"/>
          <w:iCs/>
          <w:noProof/>
          <w:color w:val="000000" w:themeColor="text1"/>
          <w:sz w:val="20"/>
          <w:szCs w:val="20"/>
          <w:lang w:val="en-US"/>
        </w:rPr>
        <w:t xml:space="preserve"> have</w:t>
      </w:r>
      <w:r w:rsidRPr="00F23209">
        <w:rPr>
          <w:rFonts w:ascii="Arial" w:hAnsi="Arial" w:cs="Arial"/>
          <w:iCs/>
          <w:noProof/>
          <w:color w:val="000000" w:themeColor="text1"/>
          <w:sz w:val="20"/>
          <w:szCs w:val="20"/>
          <w:lang w:val="en-US"/>
        </w:rPr>
        <w:t xml:space="preserve"> been approved by the Management Board </w:t>
      </w:r>
      <w:r w:rsidRPr="00783056">
        <w:rPr>
          <w:rFonts w:ascii="Arial" w:hAnsi="Arial" w:cs="Arial"/>
          <w:iCs/>
          <w:noProof/>
          <w:color w:val="000000" w:themeColor="text1"/>
          <w:sz w:val="20"/>
          <w:szCs w:val="20"/>
          <w:lang w:val="en-US"/>
        </w:rPr>
        <w:t xml:space="preserve">on </w:t>
      </w:r>
      <w:r w:rsidR="00F23209" w:rsidRPr="00AD6DCF">
        <w:rPr>
          <w:rFonts w:ascii="Arial" w:hAnsi="Arial" w:cs="Arial"/>
          <w:iCs/>
          <w:noProof/>
          <w:color w:val="000000" w:themeColor="text1"/>
          <w:sz w:val="20"/>
          <w:szCs w:val="20"/>
          <w:lang w:val="en-US"/>
        </w:rPr>
        <w:t>2</w:t>
      </w:r>
      <w:r w:rsidR="00190B30" w:rsidRPr="00AD6DCF">
        <w:rPr>
          <w:rFonts w:ascii="Arial" w:hAnsi="Arial" w:cs="Arial"/>
          <w:iCs/>
          <w:noProof/>
          <w:color w:val="000000" w:themeColor="text1"/>
          <w:sz w:val="20"/>
          <w:szCs w:val="20"/>
          <w:lang w:val="en-US"/>
        </w:rPr>
        <w:t>2</w:t>
      </w:r>
      <w:r w:rsidRPr="00AD6DCF">
        <w:rPr>
          <w:rFonts w:ascii="Arial" w:hAnsi="Arial" w:cs="Arial"/>
          <w:iCs/>
          <w:noProof/>
          <w:color w:val="000000" w:themeColor="text1"/>
          <w:sz w:val="20"/>
          <w:szCs w:val="20"/>
          <w:lang w:val="en-US"/>
        </w:rPr>
        <w:t xml:space="preserve"> </w:t>
      </w:r>
      <w:r w:rsidR="00DF0047" w:rsidRPr="00AD6DCF">
        <w:rPr>
          <w:rFonts w:ascii="Arial" w:hAnsi="Arial" w:cs="Arial"/>
          <w:iCs/>
          <w:noProof/>
          <w:color w:val="000000" w:themeColor="text1"/>
          <w:sz w:val="20"/>
          <w:szCs w:val="20"/>
          <w:lang w:val="en-US"/>
        </w:rPr>
        <w:t>August</w:t>
      </w:r>
      <w:r w:rsidRPr="00AD6DCF">
        <w:rPr>
          <w:rFonts w:ascii="Arial" w:hAnsi="Arial" w:cs="Arial"/>
          <w:iCs/>
          <w:noProof/>
          <w:color w:val="000000" w:themeColor="text1"/>
          <w:sz w:val="20"/>
          <w:szCs w:val="20"/>
          <w:lang w:val="en-US"/>
        </w:rPr>
        <w:t xml:space="preserve"> 202</w:t>
      </w:r>
      <w:r w:rsidR="00E06987" w:rsidRPr="00AD6DCF">
        <w:rPr>
          <w:rFonts w:ascii="Arial" w:hAnsi="Arial" w:cs="Arial"/>
          <w:iCs/>
          <w:noProof/>
          <w:color w:val="000000" w:themeColor="text1"/>
          <w:sz w:val="20"/>
          <w:szCs w:val="20"/>
          <w:lang w:val="en-US"/>
        </w:rPr>
        <w:t>4</w:t>
      </w:r>
      <w:r w:rsidRPr="00783056">
        <w:rPr>
          <w:rFonts w:ascii="Arial" w:hAnsi="Arial" w:cs="Arial"/>
          <w:iCs/>
          <w:noProof/>
          <w:color w:val="000000" w:themeColor="text1"/>
          <w:sz w:val="20"/>
          <w:szCs w:val="20"/>
          <w:lang w:val="en-US"/>
        </w:rPr>
        <w:t xml:space="preserve"> as c</w:t>
      </w:r>
      <w:r w:rsidRPr="00F23209">
        <w:rPr>
          <w:rFonts w:ascii="Arial" w:hAnsi="Arial" w:cs="Arial"/>
          <w:iCs/>
          <w:noProof/>
          <w:color w:val="000000" w:themeColor="text1"/>
          <w:sz w:val="20"/>
          <w:szCs w:val="20"/>
          <w:lang w:val="en-US"/>
        </w:rPr>
        <w:t>onfirmed by the signatures</w:t>
      </w:r>
      <w:r w:rsidRPr="00D22BD7">
        <w:rPr>
          <w:rFonts w:ascii="Arial" w:hAnsi="Arial" w:cs="Arial"/>
          <w:iCs/>
          <w:noProof/>
          <w:color w:val="000000" w:themeColor="text1"/>
          <w:sz w:val="20"/>
          <w:szCs w:val="20"/>
          <w:lang w:val="en-US"/>
        </w:rPr>
        <w:t xml:space="preserve"> below.</w:t>
      </w:r>
    </w:p>
    <w:p w14:paraId="02271A38" w14:textId="77777777" w:rsidR="00397FD2" w:rsidRPr="00D22BD7" w:rsidRDefault="00397FD2" w:rsidP="00397FD2">
      <w:pPr>
        <w:spacing w:after="0" w:line="240" w:lineRule="exact"/>
        <w:ind w:left="720"/>
        <w:jc w:val="both"/>
        <w:rPr>
          <w:rFonts w:ascii="Arial" w:hAnsi="Arial" w:cs="Arial"/>
          <w:iCs/>
          <w:noProof/>
          <w:color w:val="000000" w:themeColor="text1"/>
          <w:sz w:val="20"/>
          <w:szCs w:val="20"/>
          <w:lang w:val="en-US"/>
        </w:rPr>
      </w:pPr>
    </w:p>
    <w:p w14:paraId="31259895" w14:textId="77777777" w:rsidR="00397FD2" w:rsidRPr="00D22BD7" w:rsidRDefault="00397FD2" w:rsidP="00397FD2">
      <w:pPr>
        <w:spacing w:after="0" w:line="240" w:lineRule="exact"/>
        <w:jc w:val="both"/>
        <w:rPr>
          <w:rFonts w:ascii="Arial" w:hAnsi="Arial" w:cs="Arial"/>
          <w:iCs/>
          <w:noProof/>
          <w:color w:val="000000" w:themeColor="text1"/>
          <w:sz w:val="20"/>
          <w:szCs w:val="20"/>
          <w:lang w:val="en-US"/>
        </w:rPr>
      </w:pPr>
      <w:r w:rsidRPr="00D22BD7">
        <w:rPr>
          <w:rFonts w:ascii="Arial" w:hAnsi="Arial" w:cs="Arial"/>
          <w:iCs/>
          <w:noProof/>
          <w:color w:val="000000" w:themeColor="text1"/>
          <w:sz w:val="20"/>
          <w:szCs w:val="20"/>
          <w:lang w:val="en-US"/>
        </w:rPr>
        <w:t>For and on behalf of Croatian Bank for Reconstruction and Development:</w:t>
      </w:r>
      <w:r w:rsidRPr="00D22BD7" w:rsidDel="00E0702C">
        <w:rPr>
          <w:rFonts w:ascii="Arial" w:hAnsi="Arial" w:cs="Arial"/>
          <w:iCs/>
          <w:noProof/>
          <w:color w:val="000000" w:themeColor="text1"/>
          <w:sz w:val="20"/>
          <w:szCs w:val="20"/>
          <w:lang w:val="en-US"/>
        </w:rPr>
        <w:t xml:space="preserve"> </w:t>
      </w:r>
    </w:p>
    <w:p w14:paraId="0A5B557D" w14:textId="77777777" w:rsidR="00397FD2" w:rsidRPr="00D22BD7" w:rsidRDefault="00397FD2" w:rsidP="00397FD2">
      <w:pPr>
        <w:spacing w:after="0" w:line="240" w:lineRule="exact"/>
        <w:ind w:right="284"/>
        <w:rPr>
          <w:rFonts w:ascii="Arial" w:eastAsia="Times New Roman" w:hAnsi="Arial" w:cs="Arial"/>
          <w:noProof/>
          <w:color w:val="000000" w:themeColor="text1"/>
          <w:sz w:val="20"/>
          <w:szCs w:val="20"/>
          <w:lang w:val="en-US"/>
        </w:rPr>
      </w:pPr>
    </w:p>
    <w:p w14:paraId="6168331A" w14:textId="77777777" w:rsidR="00397FD2" w:rsidRPr="00D22BD7" w:rsidRDefault="00397FD2" w:rsidP="00397FD2">
      <w:pPr>
        <w:spacing w:after="0" w:line="240" w:lineRule="exact"/>
        <w:ind w:right="284"/>
        <w:rPr>
          <w:rFonts w:ascii="Arial" w:eastAsia="Times New Roman" w:hAnsi="Arial" w:cs="Arial"/>
          <w:noProof/>
          <w:color w:val="000000" w:themeColor="text1"/>
          <w:sz w:val="20"/>
          <w:szCs w:val="20"/>
          <w:lang w:val="en-US"/>
        </w:rPr>
      </w:pPr>
    </w:p>
    <w:p w14:paraId="03FFFD2B" w14:textId="77777777" w:rsidR="00397FD2" w:rsidRPr="00397FD2" w:rsidRDefault="00397FD2" w:rsidP="00397FD2">
      <w:pPr>
        <w:spacing w:after="0" w:line="240" w:lineRule="auto"/>
        <w:rPr>
          <w:rFonts w:ascii="Arial" w:eastAsia="Times New Roman" w:hAnsi="Arial" w:cs="Arial"/>
          <w:sz w:val="20"/>
          <w:szCs w:val="20"/>
          <w:lang w:val="en-US"/>
        </w:rPr>
      </w:pPr>
    </w:p>
    <w:p w14:paraId="0EA00136" w14:textId="77777777" w:rsidR="00397FD2" w:rsidRPr="00397FD2" w:rsidRDefault="00397FD2" w:rsidP="00397FD2">
      <w:pPr>
        <w:spacing w:after="0" w:line="240" w:lineRule="auto"/>
        <w:rPr>
          <w:rFonts w:ascii="Arial" w:eastAsia="Times New Roman" w:hAnsi="Arial" w:cs="Arial"/>
          <w:sz w:val="20"/>
          <w:szCs w:val="20"/>
          <w:lang w:val="en-US"/>
        </w:rPr>
      </w:pPr>
    </w:p>
    <w:p w14:paraId="2B5B3D00" w14:textId="77777777" w:rsidR="00397FD2" w:rsidRPr="00397FD2" w:rsidRDefault="00397FD2" w:rsidP="00397FD2">
      <w:pPr>
        <w:spacing w:after="0" w:line="240" w:lineRule="auto"/>
        <w:rPr>
          <w:rFonts w:ascii="Arial" w:eastAsia="Times New Roman" w:hAnsi="Arial" w:cs="Arial"/>
          <w:sz w:val="20"/>
          <w:szCs w:val="20"/>
          <w:lang w:val="en-US"/>
        </w:rPr>
      </w:pPr>
    </w:p>
    <w:p w14:paraId="663FEE4F" w14:textId="77777777" w:rsidR="00397FD2" w:rsidRPr="00397FD2" w:rsidRDefault="00397FD2" w:rsidP="00397FD2">
      <w:pPr>
        <w:spacing w:after="0" w:line="240" w:lineRule="auto"/>
        <w:rPr>
          <w:rFonts w:ascii="Arial" w:eastAsia="Times New Roman" w:hAnsi="Arial" w:cs="Arial"/>
          <w:sz w:val="20"/>
          <w:szCs w:val="20"/>
          <w:lang w:val="en-US"/>
        </w:rPr>
      </w:pPr>
    </w:p>
    <w:tbl>
      <w:tblPr>
        <w:tblW w:w="3261" w:type="dxa"/>
        <w:tblInd w:w="6256" w:type="dxa"/>
        <w:tblLook w:val="04A0" w:firstRow="1" w:lastRow="0" w:firstColumn="1" w:lastColumn="0" w:noHBand="0" w:noVBand="1"/>
      </w:tblPr>
      <w:tblGrid>
        <w:gridCol w:w="3261"/>
      </w:tblGrid>
      <w:tr w:rsidR="00397FD2" w:rsidRPr="00397FD2" w14:paraId="2A3B2CA4" w14:textId="77777777" w:rsidTr="00732503">
        <w:trPr>
          <w:trHeight w:hRule="exact" w:val="284"/>
        </w:trPr>
        <w:tc>
          <w:tcPr>
            <w:tcW w:w="3261" w:type="dxa"/>
            <w:vAlign w:val="bottom"/>
            <w:hideMark/>
          </w:tcPr>
          <w:p w14:paraId="3DA62737" w14:textId="77777777" w:rsidR="00397FD2" w:rsidRPr="00397FD2" w:rsidRDefault="00397FD2" w:rsidP="00397FD2">
            <w:pPr>
              <w:spacing w:after="0" w:line="256" w:lineRule="auto"/>
              <w:jc w:val="center"/>
              <w:rPr>
                <w:rFonts w:ascii="Arial" w:eastAsia="Times New Roman" w:hAnsi="Arial" w:cs="Arial"/>
                <w:sz w:val="20"/>
                <w:szCs w:val="20"/>
                <w:lang w:val="en-US"/>
              </w:rPr>
            </w:pPr>
            <w:r w:rsidRPr="00397FD2">
              <w:rPr>
                <w:rFonts w:ascii="Arial" w:eastAsia="Times New Roman" w:hAnsi="Arial" w:cs="Arial"/>
                <w:sz w:val="20"/>
                <w:szCs w:val="20"/>
                <w:lang w:val="en-US"/>
              </w:rPr>
              <w:t>________________________</w:t>
            </w:r>
          </w:p>
        </w:tc>
      </w:tr>
      <w:tr w:rsidR="00397FD2" w:rsidRPr="00397FD2" w14:paraId="31F49E1F" w14:textId="77777777" w:rsidTr="00732503">
        <w:trPr>
          <w:trHeight w:val="269"/>
        </w:trPr>
        <w:tc>
          <w:tcPr>
            <w:tcW w:w="3261" w:type="dxa"/>
            <w:hideMark/>
          </w:tcPr>
          <w:p w14:paraId="3B2C6A3E" w14:textId="77777777" w:rsidR="00397FD2" w:rsidRPr="00397FD2" w:rsidRDefault="00397FD2" w:rsidP="00397FD2">
            <w:pPr>
              <w:spacing w:after="0" w:line="256" w:lineRule="auto"/>
              <w:jc w:val="center"/>
              <w:rPr>
                <w:rFonts w:ascii="Arial" w:eastAsia="Times New Roman" w:hAnsi="Arial" w:cs="Arial"/>
                <w:sz w:val="20"/>
                <w:szCs w:val="20"/>
                <w:lang w:val="en-US"/>
              </w:rPr>
            </w:pPr>
            <w:r w:rsidRPr="00397FD2">
              <w:rPr>
                <w:rFonts w:ascii="Arial" w:eastAsia="Times New Roman" w:hAnsi="Arial" w:cs="Arial"/>
                <w:sz w:val="20"/>
                <w:szCs w:val="20"/>
                <w:lang w:val="en-US"/>
              </w:rPr>
              <w:t>Marin Pranjić</w:t>
            </w:r>
            <w:r w:rsidRPr="00397FD2" w:rsidDel="00093831">
              <w:rPr>
                <w:rFonts w:ascii="Arial" w:eastAsia="Times New Roman" w:hAnsi="Arial" w:cs="Arial"/>
                <w:sz w:val="20"/>
                <w:szCs w:val="20"/>
                <w:lang w:val="en-US"/>
              </w:rPr>
              <w:t xml:space="preserve"> </w:t>
            </w:r>
          </w:p>
        </w:tc>
      </w:tr>
      <w:tr w:rsidR="00397FD2" w:rsidRPr="00397FD2" w14:paraId="3BDF54EC" w14:textId="77777777" w:rsidTr="00732503">
        <w:trPr>
          <w:trHeight w:hRule="exact" w:val="145"/>
        </w:trPr>
        <w:tc>
          <w:tcPr>
            <w:tcW w:w="3261" w:type="dxa"/>
          </w:tcPr>
          <w:p w14:paraId="1062DDB0" w14:textId="77777777" w:rsidR="00397FD2" w:rsidRPr="00397FD2" w:rsidRDefault="00397FD2" w:rsidP="00397FD2">
            <w:pPr>
              <w:spacing w:after="0" w:line="256" w:lineRule="auto"/>
              <w:jc w:val="center"/>
              <w:rPr>
                <w:rFonts w:ascii="Arial" w:eastAsia="Times New Roman" w:hAnsi="Arial" w:cs="Arial"/>
                <w:sz w:val="20"/>
                <w:szCs w:val="20"/>
                <w:lang w:val="en-US"/>
              </w:rPr>
            </w:pPr>
          </w:p>
        </w:tc>
      </w:tr>
      <w:tr w:rsidR="00397FD2" w:rsidRPr="00397FD2" w14:paraId="31030109" w14:textId="77777777" w:rsidTr="00732503">
        <w:trPr>
          <w:trHeight w:val="421"/>
        </w:trPr>
        <w:tc>
          <w:tcPr>
            <w:tcW w:w="3261" w:type="dxa"/>
            <w:hideMark/>
          </w:tcPr>
          <w:p w14:paraId="2D39BD7E" w14:textId="77777777" w:rsidR="00570761" w:rsidRDefault="00570761" w:rsidP="00397FD2">
            <w:pPr>
              <w:spacing w:after="0" w:line="256" w:lineRule="auto"/>
              <w:jc w:val="center"/>
              <w:rPr>
                <w:rFonts w:ascii="Arial" w:eastAsia="Times New Roman" w:hAnsi="Arial" w:cs="Arial"/>
                <w:b/>
                <w:sz w:val="20"/>
                <w:szCs w:val="20"/>
                <w:lang w:val="en-US"/>
              </w:rPr>
            </w:pPr>
            <w:r>
              <w:rPr>
                <w:rFonts w:ascii="Arial" w:eastAsia="Times New Roman" w:hAnsi="Arial" w:cs="Arial"/>
                <w:b/>
                <w:sz w:val="20"/>
                <w:szCs w:val="20"/>
                <w:lang w:val="en-US"/>
              </w:rPr>
              <w:t xml:space="preserve">Finance and </w:t>
            </w:r>
            <w:r w:rsidR="00397FD2" w:rsidRPr="00397FD2">
              <w:rPr>
                <w:rFonts w:ascii="Arial" w:eastAsia="Times New Roman" w:hAnsi="Arial" w:cs="Arial"/>
                <w:b/>
                <w:sz w:val="20"/>
                <w:szCs w:val="20"/>
                <w:lang w:val="en-US"/>
              </w:rPr>
              <w:t xml:space="preserve">Accounting Division </w:t>
            </w:r>
          </w:p>
          <w:p w14:paraId="01C9AD1E" w14:textId="54F745B3" w:rsidR="00397FD2" w:rsidRPr="00397FD2" w:rsidRDefault="00397FD2" w:rsidP="00397FD2">
            <w:pPr>
              <w:spacing w:after="0" w:line="256" w:lineRule="auto"/>
              <w:jc w:val="center"/>
              <w:rPr>
                <w:rFonts w:ascii="Arial" w:eastAsia="Times New Roman" w:hAnsi="Arial" w:cs="Arial"/>
                <w:b/>
                <w:sz w:val="20"/>
                <w:szCs w:val="20"/>
                <w:lang w:val="en-US"/>
              </w:rPr>
            </w:pPr>
            <w:r w:rsidRPr="00397FD2">
              <w:rPr>
                <w:rFonts w:ascii="Arial" w:eastAsia="Times New Roman" w:hAnsi="Arial" w:cs="Arial"/>
                <w:b/>
                <w:sz w:val="20"/>
                <w:szCs w:val="20"/>
                <w:lang w:val="en-US"/>
              </w:rPr>
              <w:t xml:space="preserve">Executive Director </w:t>
            </w:r>
          </w:p>
        </w:tc>
      </w:tr>
    </w:tbl>
    <w:p w14:paraId="5B4B8565" w14:textId="77777777" w:rsidR="00397FD2" w:rsidRPr="00397FD2" w:rsidRDefault="00397FD2" w:rsidP="00397FD2">
      <w:pPr>
        <w:spacing w:after="0" w:line="240" w:lineRule="auto"/>
        <w:rPr>
          <w:rFonts w:ascii="Arial" w:eastAsia="Times New Roman" w:hAnsi="Arial" w:cs="Arial"/>
          <w:sz w:val="20"/>
          <w:szCs w:val="20"/>
          <w:lang w:val="en-US"/>
        </w:rPr>
      </w:pPr>
    </w:p>
    <w:p w14:paraId="7B495D56" w14:textId="77777777" w:rsidR="00397FD2" w:rsidRPr="00397FD2" w:rsidRDefault="00397FD2" w:rsidP="00397FD2">
      <w:pPr>
        <w:spacing w:after="0" w:line="240" w:lineRule="auto"/>
        <w:rPr>
          <w:rFonts w:ascii="Arial" w:eastAsia="Times New Roman" w:hAnsi="Arial" w:cs="Arial"/>
          <w:sz w:val="20"/>
          <w:szCs w:val="20"/>
          <w:lang w:val="en-US"/>
        </w:rPr>
      </w:pPr>
    </w:p>
    <w:p w14:paraId="488EB0CA" w14:textId="68FE2997" w:rsidR="00397FD2" w:rsidRDefault="00397FD2" w:rsidP="00397FD2">
      <w:pPr>
        <w:spacing w:after="0" w:line="240" w:lineRule="auto"/>
        <w:rPr>
          <w:rFonts w:ascii="Arial" w:eastAsia="Times New Roman" w:hAnsi="Arial" w:cs="Arial"/>
          <w:sz w:val="20"/>
          <w:szCs w:val="20"/>
          <w:lang w:val="en-US"/>
        </w:rPr>
      </w:pPr>
    </w:p>
    <w:p w14:paraId="798E7BDD" w14:textId="6A32D0B5" w:rsidR="00397FD2" w:rsidRDefault="00397FD2" w:rsidP="00397FD2">
      <w:pPr>
        <w:spacing w:after="0" w:line="240" w:lineRule="auto"/>
        <w:rPr>
          <w:rFonts w:ascii="Arial" w:eastAsia="Times New Roman" w:hAnsi="Arial" w:cs="Arial"/>
          <w:sz w:val="20"/>
          <w:szCs w:val="20"/>
          <w:lang w:val="en-US"/>
        </w:rPr>
      </w:pPr>
    </w:p>
    <w:p w14:paraId="3A7DA0AC" w14:textId="77777777" w:rsidR="00397FD2" w:rsidRPr="00397FD2" w:rsidRDefault="00397FD2" w:rsidP="00397FD2">
      <w:pPr>
        <w:spacing w:after="0" w:line="240" w:lineRule="auto"/>
        <w:rPr>
          <w:rFonts w:ascii="Arial" w:eastAsia="Times New Roman" w:hAnsi="Arial" w:cs="Arial"/>
          <w:sz w:val="20"/>
          <w:szCs w:val="20"/>
          <w:lang w:val="en-US"/>
        </w:rPr>
      </w:pPr>
    </w:p>
    <w:p w14:paraId="25211BA9" w14:textId="77777777" w:rsidR="00397FD2" w:rsidRPr="00397FD2" w:rsidRDefault="00397FD2" w:rsidP="00397FD2">
      <w:pPr>
        <w:spacing w:after="0" w:line="240" w:lineRule="auto"/>
        <w:rPr>
          <w:rFonts w:ascii="Arial" w:eastAsia="Times New Roman" w:hAnsi="Arial" w:cs="Arial"/>
          <w:sz w:val="20"/>
          <w:szCs w:val="20"/>
          <w:lang w:val="en-US"/>
        </w:rPr>
      </w:pPr>
    </w:p>
    <w:tbl>
      <w:tblPr>
        <w:tblW w:w="9525" w:type="dxa"/>
        <w:tblLayout w:type="fixed"/>
        <w:tblLook w:val="04A0" w:firstRow="1" w:lastRow="0" w:firstColumn="1" w:lastColumn="0" w:noHBand="0" w:noVBand="1"/>
      </w:tblPr>
      <w:tblGrid>
        <w:gridCol w:w="3175"/>
        <w:gridCol w:w="3175"/>
        <w:gridCol w:w="3175"/>
      </w:tblGrid>
      <w:tr w:rsidR="00397FD2" w:rsidRPr="00397FD2" w14:paraId="655D697D" w14:textId="77777777" w:rsidTr="00732503">
        <w:trPr>
          <w:trHeight w:hRule="exact" w:val="252"/>
        </w:trPr>
        <w:tc>
          <w:tcPr>
            <w:tcW w:w="3175" w:type="dxa"/>
            <w:vAlign w:val="bottom"/>
          </w:tcPr>
          <w:p w14:paraId="022EF9EA"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______________________</w:t>
            </w:r>
          </w:p>
        </w:tc>
        <w:tc>
          <w:tcPr>
            <w:tcW w:w="3175" w:type="dxa"/>
            <w:vAlign w:val="bottom"/>
          </w:tcPr>
          <w:p w14:paraId="5F363F7A"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______________________</w:t>
            </w:r>
          </w:p>
        </w:tc>
        <w:tc>
          <w:tcPr>
            <w:tcW w:w="3175" w:type="dxa"/>
            <w:vAlign w:val="bottom"/>
          </w:tcPr>
          <w:p w14:paraId="3F2E1160"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______________________</w:t>
            </w:r>
          </w:p>
        </w:tc>
      </w:tr>
      <w:tr w:rsidR="00397FD2" w:rsidRPr="00397FD2" w14:paraId="1D9DB7FF" w14:textId="77777777" w:rsidTr="00732503">
        <w:trPr>
          <w:trHeight w:val="238"/>
        </w:trPr>
        <w:tc>
          <w:tcPr>
            <w:tcW w:w="3175" w:type="dxa"/>
            <w:vAlign w:val="bottom"/>
          </w:tcPr>
          <w:p w14:paraId="4BA4C38A"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 xml:space="preserve">Hrvoje Čuvalo, MSc </w:t>
            </w:r>
          </w:p>
        </w:tc>
        <w:tc>
          <w:tcPr>
            <w:tcW w:w="3175" w:type="dxa"/>
          </w:tcPr>
          <w:p w14:paraId="0AEE6AE4"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Alan Herjavec, MSc</w:t>
            </w:r>
          </w:p>
        </w:tc>
        <w:tc>
          <w:tcPr>
            <w:tcW w:w="3175" w:type="dxa"/>
          </w:tcPr>
          <w:p w14:paraId="77875390"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Josip Pavković</w:t>
            </w:r>
          </w:p>
        </w:tc>
      </w:tr>
      <w:tr w:rsidR="00397FD2" w:rsidRPr="00397FD2" w14:paraId="1F84F71F" w14:textId="77777777" w:rsidTr="00732503">
        <w:trPr>
          <w:trHeight w:hRule="exact" w:val="128"/>
        </w:trPr>
        <w:tc>
          <w:tcPr>
            <w:tcW w:w="3175" w:type="dxa"/>
          </w:tcPr>
          <w:p w14:paraId="46A86EB4"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p>
        </w:tc>
        <w:tc>
          <w:tcPr>
            <w:tcW w:w="3175" w:type="dxa"/>
          </w:tcPr>
          <w:p w14:paraId="46ABCAA7"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p>
        </w:tc>
        <w:tc>
          <w:tcPr>
            <w:tcW w:w="3175" w:type="dxa"/>
          </w:tcPr>
          <w:p w14:paraId="478A4BA6"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p>
        </w:tc>
      </w:tr>
      <w:tr w:rsidR="00397FD2" w:rsidRPr="00397FD2" w14:paraId="0D93CB85" w14:textId="77777777" w:rsidTr="00732503">
        <w:trPr>
          <w:trHeight w:val="374"/>
        </w:trPr>
        <w:tc>
          <w:tcPr>
            <w:tcW w:w="3175" w:type="dxa"/>
          </w:tcPr>
          <w:p w14:paraId="4B09359B"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 xml:space="preserve">President of the Management </w:t>
            </w:r>
          </w:p>
          <w:p w14:paraId="3B5A50E1"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Board</w:t>
            </w:r>
          </w:p>
        </w:tc>
        <w:tc>
          <w:tcPr>
            <w:tcW w:w="3175" w:type="dxa"/>
            <w:vAlign w:val="center"/>
          </w:tcPr>
          <w:p w14:paraId="12DD8BDA"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 xml:space="preserve">Member of the </w:t>
            </w:r>
          </w:p>
          <w:p w14:paraId="584AE1F1"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Management Board</w:t>
            </w:r>
          </w:p>
        </w:tc>
        <w:tc>
          <w:tcPr>
            <w:tcW w:w="3175" w:type="dxa"/>
            <w:vAlign w:val="center"/>
          </w:tcPr>
          <w:p w14:paraId="4BCAB9C9"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 xml:space="preserve">Member of the </w:t>
            </w:r>
          </w:p>
          <w:p w14:paraId="3B4628B0"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Management Board</w:t>
            </w:r>
          </w:p>
        </w:tc>
      </w:tr>
    </w:tbl>
    <w:p w14:paraId="79F37026" w14:textId="77777777" w:rsidR="00397FD2" w:rsidRPr="00397FD2" w:rsidRDefault="00397FD2" w:rsidP="00397FD2">
      <w:pPr>
        <w:spacing w:after="0" w:line="240" w:lineRule="auto"/>
        <w:rPr>
          <w:rFonts w:ascii="Arial" w:eastAsia="Times New Roman" w:hAnsi="Arial" w:cs="Arial"/>
          <w:sz w:val="20"/>
          <w:szCs w:val="20"/>
          <w:lang w:val="en-US"/>
        </w:rPr>
      </w:pPr>
    </w:p>
    <w:p w14:paraId="0B2262E9" w14:textId="77777777" w:rsidR="00397FD2" w:rsidRPr="00397FD2" w:rsidRDefault="00397FD2" w:rsidP="00397FD2">
      <w:pPr>
        <w:spacing w:after="0" w:line="240" w:lineRule="auto"/>
        <w:rPr>
          <w:rFonts w:ascii="Arial" w:eastAsia="Times New Roman" w:hAnsi="Arial" w:cs="Arial"/>
          <w:sz w:val="20"/>
          <w:szCs w:val="20"/>
          <w:lang w:val="en-US"/>
        </w:rPr>
      </w:pPr>
    </w:p>
    <w:p w14:paraId="413936EC" w14:textId="77777777" w:rsidR="00397FD2" w:rsidRPr="00397FD2" w:rsidRDefault="00397FD2" w:rsidP="00397FD2">
      <w:pPr>
        <w:spacing w:after="0" w:line="240" w:lineRule="auto"/>
        <w:rPr>
          <w:rFonts w:ascii="Arial" w:eastAsia="Times New Roman" w:hAnsi="Arial" w:cs="Arial"/>
          <w:sz w:val="20"/>
          <w:szCs w:val="20"/>
          <w:lang w:val="en-US"/>
        </w:rPr>
      </w:pPr>
    </w:p>
    <w:p w14:paraId="103651E8" w14:textId="2F491258" w:rsidR="00CE74C6" w:rsidRDefault="00397FD2" w:rsidP="00397FD2">
      <w:r w:rsidRPr="00397FD2">
        <w:rPr>
          <w:rFonts w:ascii="Arial" w:eastAsia="Times New Roman" w:hAnsi="Arial" w:cs="Arial"/>
          <w:color w:val="000000"/>
          <w:sz w:val="20"/>
          <w:szCs w:val="20"/>
          <w:lang w:val="en-US"/>
        </w:rPr>
        <w:t>Zagreb</w:t>
      </w:r>
      <w:r w:rsidRPr="00783056">
        <w:rPr>
          <w:rFonts w:ascii="Arial" w:eastAsia="Times New Roman" w:hAnsi="Arial" w:cs="Arial"/>
          <w:color w:val="000000"/>
          <w:sz w:val="20"/>
          <w:szCs w:val="20"/>
          <w:lang w:val="en-US"/>
        </w:rPr>
        <w:t xml:space="preserve">, </w:t>
      </w:r>
      <w:r w:rsidR="00F23209" w:rsidRPr="00AD6DCF">
        <w:rPr>
          <w:rFonts w:ascii="Arial" w:eastAsia="Times New Roman" w:hAnsi="Arial" w:cs="Arial"/>
          <w:color w:val="222222"/>
          <w:sz w:val="20"/>
          <w:szCs w:val="20"/>
          <w:lang w:val="en"/>
        </w:rPr>
        <w:t>2</w:t>
      </w:r>
      <w:r w:rsidR="00190B30" w:rsidRPr="00AD6DCF">
        <w:rPr>
          <w:rFonts w:ascii="Arial" w:eastAsia="Times New Roman" w:hAnsi="Arial" w:cs="Arial"/>
          <w:color w:val="222222"/>
          <w:sz w:val="20"/>
          <w:szCs w:val="20"/>
          <w:lang w:val="en"/>
        </w:rPr>
        <w:t>2</w:t>
      </w:r>
      <w:r w:rsidR="00DF0047" w:rsidRPr="00AD6DCF">
        <w:rPr>
          <w:rFonts w:ascii="Arial" w:eastAsia="Times New Roman" w:hAnsi="Arial" w:cs="Arial"/>
          <w:color w:val="222222"/>
          <w:sz w:val="20"/>
          <w:szCs w:val="20"/>
          <w:lang w:val="en"/>
        </w:rPr>
        <w:t xml:space="preserve"> August </w:t>
      </w:r>
      <w:r w:rsidRPr="00AD6DCF">
        <w:rPr>
          <w:rFonts w:ascii="Arial" w:eastAsia="Times New Roman" w:hAnsi="Arial" w:cs="Arial"/>
          <w:color w:val="000000"/>
          <w:sz w:val="20"/>
          <w:szCs w:val="20"/>
          <w:lang w:val="en-US"/>
        </w:rPr>
        <w:t>202</w:t>
      </w:r>
      <w:r w:rsidR="00E06987" w:rsidRPr="00AD6DCF">
        <w:rPr>
          <w:rFonts w:ascii="Arial" w:eastAsia="Times New Roman" w:hAnsi="Arial" w:cs="Arial"/>
          <w:color w:val="000000"/>
          <w:sz w:val="20"/>
          <w:szCs w:val="20"/>
          <w:lang w:val="en-US"/>
        </w:rPr>
        <w:t>4</w:t>
      </w:r>
    </w:p>
    <w:p w14:paraId="58475069" w14:textId="77777777" w:rsidR="00253E85" w:rsidRDefault="00253E85"/>
    <w:p w14:paraId="166748FD" w14:textId="77777777" w:rsidR="00F67757" w:rsidRDefault="00F67757">
      <w:pPr>
        <w:sectPr w:rsidR="00F67757" w:rsidSect="00F7617E">
          <w:headerReference w:type="default" r:id="rId10"/>
          <w:pgSz w:w="11906" w:h="16838"/>
          <w:pgMar w:top="1417" w:right="1417" w:bottom="1417" w:left="1417" w:header="708" w:footer="708" w:gutter="0"/>
          <w:cols w:space="708"/>
          <w:docGrid w:linePitch="360"/>
        </w:sectPr>
      </w:pPr>
    </w:p>
    <w:p w14:paraId="59225D6F" w14:textId="70BA93A1" w:rsidR="00F67757" w:rsidRDefault="00F67757" w:rsidP="00253E85"/>
    <w:tbl>
      <w:tblPr>
        <w:tblpPr w:leftFromText="180" w:rightFromText="180" w:vertAnchor="text" w:horzAnchor="margin" w:tblpX="-142" w:tblpY="17"/>
        <w:tblW w:w="5157" w:type="pct"/>
        <w:tblCellMar>
          <w:left w:w="119" w:type="dxa"/>
          <w:right w:w="119" w:type="dxa"/>
        </w:tblCellMar>
        <w:tblLook w:val="0000" w:firstRow="0" w:lastRow="0" w:firstColumn="0" w:lastColumn="0" w:noHBand="0" w:noVBand="0"/>
      </w:tblPr>
      <w:tblGrid>
        <w:gridCol w:w="3426"/>
        <w:gridCol w:w="880"/>
        <w:gridCol w:w="1158"/>
        <w:gridCol w:w="1364"/>
        <w:gridCol w:w="1168"/>
        <w:gridCol w:w="1361"/>
      </w:tblGrid>
      <w:tr w:rsidR="00BC29A3" w:rsidRPr="00BC29A3" w14:paraId="2B11F3E2" w14:textId="77777777" w:rsidTr="000811A3">
        <w:trPr>
          <w:trHeight w:val="256"/>
        </w:trPr>
        <w:tc>
          <w:tcPr>
            <w:tcW w:w="1831" w:type="pct"/>
          </w:tcPr>
          <w:p w14:paraId="1B86B25D" w14:textId="77777777" w:rsidR="00BC29A3" w:rsidRPr="00BC29A3" w:rsidRDefault="00BC29A3" w:rsidP="00923DCD">
            <w:pPr>
              <w:tabs>
                <w:tab w:val="right" w:pos="1202"/>
              </w:tabs>
              <w:spacing w:after="0" w:line="301" w:lineRule="exact"/>
              <w:outlineLvl w:val="0"/>
              <w:rPr>
                <w:rFonts w:ascii="Arial" w:eastAsia="Times New Roman" w:hAnsi="Arial" w:cs="Arial"/>
                <w:b/>
                <w:bCs/>
                <w:noProof/>
                <w:color w:val="000000" w:themeColor="text1"/>
                <w:sz w:val="20"/>
                <w:szCs w:val="20"/>
                <w:lang w:val="en-US"/>
              </w:rPr>
            </w:pPr>
            <w:bookmarkStart w:id="1" w:name="_Hlk5611341"/>
          </w:p>
        </w:tc>
        <w:tc>
          <w:tcPr>
            <w:tcW w:w="470" w:type="pct"/>
          </w:tcPr>
          <w:p w14:paraId="19754C84" w14:textId="77777777" w:rsidR="00BC29A3" w:rsidRPr="00BC29A3" w:rsidRDefault="00BC29A3" w:rsidP="00923DCD">
            <w:pPr>
              <w:tabs>
                <w:tab w:val="right" w:pos="1202"/>
              </w:tabs>
              <w:spacing w:after="0" w:line="301" w:lineRule="exact"/>
              <w:ind w:left="-15" w:firstLine="15"/>
              <w:jc w:val="center"/>
              <w:outlineLvl w:val="0"/>
              <w:rPr>
                <w:rFonts w:ascii="Arial" w:eastAsia="Times New Roman" w:hAnsi="Arial" w:cs="Arial"/>
                <w:b/>
                <w:bCs/>
                <w:noProof/>
                <w:color w:val="000000" w:themeColor="text1"/>
                <w:sz w:val="20"/>
                <w:szCs w:val="20"/>
                <w:lang w:val="en-US"/>
              </w:rPr>
            </w:pPr>
            <w:r w:rsidRPr="00BC29A3">
              <w:rPr>
                <w:rFonts w:ascii="Arial" w:eastAsia="Times New Roman" w:hAnsi="Arial" w:cs="Arial"/>
                <w:b/>
                <w:bCs/>
                <w:noProof/>
                <w:color w:val="000000" w:themeColor="text1"/>
                <w:spacing w:val="-1"/>
                <w:sz w:val="20"/>
                <w:szCs w:val="20"/>
                <w:lang w:val="en-US"/>
              </w:rPr>
              <w:t>Notes</w:t>
            </w:r>
          </w:p>
        </w:tc>
        <w:tc>
          <w:tcPr>
            <w:tcW w:w="1348" w:type="pct"/>
            <w:gridSpan w:val="2"/>
          </w:tcPr>
          <w:p w14:paraId="4405164E" w14:textId="59D87FD0" w:rsidR="00BC29A3" w:rsidRPr="00BC29A3" w:rsidRDefault="00BC29A3" w:rsidP="00923DCD">
            <w:pPr>
              <w:spacing w:after="0" w:line="301" w:lineRule="exact"/>
              <w:jc w:val="center"/>
              <w:outlineLvl w:val="0"/>
              <w:rPr>
                <w:rFonts w:ascii="Arial" w:eastAsia="Times New Roman" w:hAnsi="Arial" w:cs="Arial"/>
                <w:b/>
                <w:bCs/>
                <w:noProof/>
                <w:color w:val="000000" w:themeColor="text1"/>
                <w:sz w:val="20"/>
                <w:szCs w:val="20"/>
                <w:lang w:val="en-US"/>
              </w:rPr>
            </w:pPr>
            <w:r w:rsidRPr="00BC29A3">
              <w:rPr>
                <w:rFonts w:ascii="Arial" w:eastAsia="Times New Roman" w:hAnsi="Arial" w:cs="Arial"/>
                <w:b/>
                <w:bCs/>
                <w:noProof/>
                <w:color w:val="000000" w:themeColor="text1"/>
                <w:sz w:val="20"/>
                <w:szCs w:val="20"/>
                <w:lang w:val="en-US"/>
              </w:rPr>
              <w:t>202</w:t>
            </w:r>
            <w:r w:rsidR="00AE1946">
              <w:rPr>
                <w:rFonts w:ascii="Arial" w:eastAsia="Times New Roman" w:hAnsi="Arial" w:cs="Arial"/>
                <w:b/>
                <w:bCs/>
                <w:noProof/>
                <w:color w:val="000000" w:themeColor="text1"/>
                <w:sz w:val="20"/>
                <w:szCs w:val="20"/>
                <w:lang w:val="en-US"/>
              </w:rPr>
              <w:t>4</w:t>
            </w:r>
          </w:p>
        </w:tc>
        <w:tc>
          <w:tcPr>
            <w:tcW w:w="1351" w:type="pct"/>
            <w:gridSpan w:val="2"/>
          </w:tcPr>
          <w:p w14:paraId="12358A93" w14:textId="1795D39B" w:rsidR="00BC29A3" w:rsidRPr="00BC29A3" w:rsidRDefault="00BC29A3" w:rsidP="00923DCD">
            <w:pPr>
              <w:spacing w:after="0" w:line="301" w:lineRule="exact"/>
              <w:jc w:val="center"/>
              <w:outlineLvl w:val="0"/>
              <w:rPr>
                <w:rFonts w:ascii="Arial" w:eastAsia="Times New Roman" w:hAnsi="Arial" w:cs="Arial"/>
                <w:b/>
                <w:bCs/>
                <w:noProof/>
                <w:color w:val="000000" w:themeColor="text1"/>
                <w:sz w:val="20"/>
                <w:szCs w:val="20"/>
                <w:lang w:val="en-US"/>
              </w:rPr>
            </w:pPr>
            <w:r w:rsidRPr="00BC29A3">
              <w:rPr>
                <w:rFonts w:ascii="Arial" w:eastAsia="Times New Roman" w:hAnsi="Arial" w:cs="Arial"/>
                <w:b/>
                <w:bCs/>
                <w:noProof/>
                <w:color w:val="000000" w:themeColor="text1"/>
                <w:sz w:val="20"/>
                <w:szCs w:val="20"/>
                <w:lang w:val="en-US"/>
              </w:rPr>
              <w:t>202</w:t>
            </w:r>
            <w:r w:rsidR="00AE1946">
              <w:rPr>
                <w:rFonts w:ascii="Arial" w:eastAsia="Times New Roman" w:hAnsi="Arial" w:cs="Arial"/>
                <w:b/>
                <w:bCs/>
                <w:noProof/>
                <w:color w:val="000000" w:themeColor="text1"/>
                <w:sz w:val="20"/>
                <w:szCs w:val="20"/>
                <w:lang w:val="en-US"/>
              </w:rPr>
              <w:t>3</w:t>
            </w:r>
          </w:p>
        </w:tc>
      </w:tr>
      <w:tr w:rsidR="00BC29A3" w:rsidRPr="00BC29A3" w14:paraId="06CDA747" w14:textId="77777777" w:rsidTr="000811A3">
        <w:trPr>
          <w:trHeight w:val="256"/>
        </w:trPr>
        <w:tc>
          <w:tcPr>
            <w:tcW w:w="1831" w:type="pct"/>
          </w:tcPr>
          <w:p w14:paraId="6AC5EDB4" w14:textId="77777777" w:rsidR="00BC29A3" w:rsidRPr="00BC29A3" w:rsidRDefault="00BC29A3" w:rsidP="00923DCD">
            <w:pPr>
              <w:tabs>
                <w:tab w:val="right" w:pos="1202"/>
              </w:tabs>
              <w:spacing w:after="0" w:line="301" w:lineRule="exact"/>
              <w:outlineLvl w:val="0"/>
              <w:rPr>
                <w:rFonts w:ascii="Arial" w:eastAsia="Times New Roman" w:hAnsi="Arial" w:cs="Arial"/>
                <w:b/>
                <w:bCs/>
                <w:noProof/>
                <w:color w:val="000000" w:themeColor="text1"/>
                <w:sz w:val="20"/>
                <w:szCs w:val="20"/>
                <w:lang w:val="en-US"/>
              </w:rPr>
            </w:pPr>
          </w:p>
        </w:tc>
        <w:tc>
          <w:tcPr>
            <w:tcW w:w="470" w:type="pct"/>
          </w:tcPr>
          <w:p w14:paraId="463D12F8" w14:textId="77777777" w:rsidR="00BC29A3" w:rsidRPr="00BC29A3" w:rsidRDefault="00BC29A3" w:rsidP="00923DCD">
            <w:pPr>
              <w:tabs>
                <w:tab w:val="right" w:pos="1202"/>
              </w:tabs>
              <w:spacing w:after="0" w:line="301" w:lineRule="exact"/>
              <w:jc w:val="center"/>
              <w:outlineLvl w:val="0"/>
              <w:rPr>
                <w:rFonts w:ascii="Arial" w:eastAsia="Times New Roman" w:hAnsi="Arial" w:cs="Arial"/>
                <w:b/>
                <w:bCs/>
                <w:noProof/>
                <w:color w:val="000000" w:themeColor="text1"/>
                <w:spacing w:val="-1"/>
                <w:sz w:val="20"/>
                <w:szCs w:val="20"/>
                <w:lang w:val="en-US"/>
              </w:rPr>
            </w:pPr>
          </w:p>
        </w:tc>
        <w:tc>
          <w:tcPr>
            <w:tcW w:w="619" w:type="pct"/>
            <w:vAlign w:val="bottom"/>
          </w:tcPr>
          <w:p w14:paraId="300D823F" w14:textId="77777777" w:rsidR="00BC29A3" w:rsidRPr="00BC29A3" w:rsidRDefault="00BC29A3" w:rsidP="00923DCD">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Current period</w:t>
            </w:r>
          </w:p>
          <w:p w14:paraId="114A6FAD" w14:textId="77777777" w:rsidR="00BC29A3" w:rsidRPr="00BC29A3" w:rsidRDefault="00BC29A3" w:rsidP="00923DCD">
            <w:pPr>
              <w:spacing w:after="0" w:line="301" w:lineRule="exact"/>
              <w:jc w:val="right"/>
              <w:outlineLvl w:val="0"/>
              <w:rPr>
                <w:rFonts w:ascii="Arial" w:eastAsia="Times New Roman" w:hAnsi="Arial" w:cs="Arial"/>
                <w:b/>
                <w:bCs/>
                <w:noProof/>
                <w:color w:val="000000" w:themeColor="text1"/>
                <w:sz w:val="20"/>
                <w:szCs w:val="20"/>
                <w:lang w:val="en-US"/>
              </w:rPr>
            </w:pPr>
            <w:r w:rsidRPr="00BC29A3">
              <w:rPr>
                <w:rFonts w:ascii="Arial" w:hAnsi="Arial" w:cs="Arial"/>
                <w:b/>
                <w:bCs/>
                <w:sz w:val="20"/>
                <w:szCs w:val="20"/>
                <w:lang w:val="en-US"/>
              </w:rPr>
              <w:t>April 1 – June 30</w:t>
            </w:r>
          </w:p>
        </w:tc>
        <w:tc>
          <w:tcPr>
            <w:tcW w:w="729" w:type="pct"/>
            <w:vAlign w:val="bottom"/>
          </w:tcPr>
          <w:p w14:paraId="6FAAE995" w14:textId="77777777" w:rsidR="00BC29A3" w:rsidRPr="00BC29A3" w:rsidRDefault="00BC29A3" w:rsidP="00923DCD">
            <w:pPr>
              <w:spacing w:after="0" w:line="301" w:lineRule="exact"/>
              <w:ind w:hanging="119"/>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Cumulatively</w:t>
            </w:r>
          </w:p>
          <w:p w14:paraId="0ACFD9A4" w14:textId="77777777" w:rsidR="00BC29A3" w:rsidRPr="00BC29A3" w:rsidRDefault="00BC29A3" w:rsidP="00923DCD">
            <w:pPr>
              <w:spacing w:after="0" w:line="301" w:lineRule="exact"/>
              <w:jc w:val="right"/>
              <w:outlineLvl w:val="0"/>
              <w:rPr>
                <w:rFonts w:ascii="Arial" w:eastAsia="Times New Roman" w:hAnsi="Arial" w:cs="Arial"/>
                <w:b/>
                <w:bCs/>
                <w:noProof/>
                <w:color w:val="000000" w:themeColor="text1"/>
                <w:sz w:val="20"/>
                <w:szCs w:val="20"/>
                <w:lang w:val="en-US"/>
              </w:rPr>
            </w:pPr>
            <w:r w:rsidRPr="00BC29A3">
              <w:rPr>
                <w:rFonts w:ascii="Arial" w:hAnsi="Arial" w:cs="Arial"/>
                <w:b/>
                <w:bCs/>
                <w:sz w:val="20"/>
                <w:szCs w:val="20"/>
                <w:lang w:val="en-US"/>
              </w:rPr>
              <w:t>January 1 – June 30</w:t>
            </w:r>
          </w:p>
        </w:tc>
        <w:tc>
          <w:tcPr>
            <w:tcW w:w="624" w:type="pct"/>
            <w:vAlign w:val="bottom"/>
          </w:tcPr>
          <w:p w14:paraId="62DD1A41" w14:textId="77777777" w:rsidR="00BC29A3" w:rsidRPr="00BC29A3" w:rsidRDefault="00BC29A3" w:rsidP="00923DCD">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Current period</w:t>
            </w:r>
          </w:p>
          <w:p w14:paraId="574519DC" w14:textId="77777777" w:rsidR="00BC29A3" w:rsidRPr="00BC29A3" w:rsidRDefault="00BC29A3" w:rsidP="00923DCD">
            <w:pPr>
              <w:spacing w:after="0" w:line="301" w:lineRule="exact"/>
              <w:jc w:val="right"/>
              <w:outlineLvl w:val="0"/>
              <w:rPr>
                <w:rFonts w:ascii="Arial" w:eastAsia="Times New Roman" w:hAnsi="Arial" w:cs="Arial"/>
                <w:b/>
                <w:bCs/>
                <w:noProof/>
                <w:color w:val="000000" w:themeColor="text1"/>
                <w:sz w:val="20"/>
                <w:szCs w:val="20"/>
                <w:lang w:val="en-US"/>
              </w:rPr>
            </w:pPr>
            <w:r w:rsidRPr="00BC29A3">
              <w:rPr>
                <w:rFonts w:ascii="Arial" w:hAnsi="Arial" w:cs="Arial"/>
                <w:b/>
                <w:bCs/>
                <w:sz w:val="20"/>
                <w:szCs w:val="20"/>
                <w:lang w:val="en-US"/>
              </w:rPr>
              <w:t>April 1 – June 30</w:t>
            </w:r>
          </w:p>
        </w:tc>
        <w:tc>
          <w:tcPr>
            <w:tcW w:w="727" w:type="pct"/>
            <w:vAlign w:val="bottom"/>
          </w:tcPr>
          <w:p w14:paraId="10FDFC7E" w14:textId="77777777" w:rsidR="00BC29A3" w:rsidRPr="00BC29A3" w:rsidRDefault="00BC29A3" w:rsidP="00923DCD">
            <w:pPr>
              <w:spacing w:after="0" w:line="301" w:lineRule="exact"/>
              <w:ind w:left="-122"/>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Cumulatively</w:t>
            </w:r>
          </w:p>
          <w:p w14:paraId="7ACC3301" w14:textId="77777777" w:rsidR="00BC29A3" w:rsidRPr="00BC29A3" w:rsidRDefault="00BC29A3" w:rsidP="00923DCD">
            <w:pPr>
              <w:spacing w:after="0" w:line="301" w:lineRule="exact"/>
              <w:jc w:val="right"/>
              <w:outlineLvl w:val="0"/>
              <w:rPr>
                <w:rFonts w:ascii="Arial" w:eastAsia="Times New Roman" w:hAnsi="Arial" w:cs="Arial"/>
                <w:b/>
                <w:bCs/>
                <w:noProof/>
                <w:color w:val="000000" w:themeColor="text1"/>
                <w:sz w:val="20"/>
                <w:szCs w:val="20"/>
                <w:lang w:val="en-US"/>
              </w:rPr>
            </w:pPr>
            <w:r w:rsidRPr="00BC29A3">
              <w:rPr>
                <w:rFonts w:ascii="Arial" w:hAnsi="Arial" w:cs="Arial"/>
                <w:b/>
                <w:bCs/>
                <w:sz w:val="20"/>
                <w:szCs w:val="20"/>
                <w:lang w:val="en-US"/>
              </w:rPr>
              <w:t>January 1 – June 30</w:t>
            </w:r>
          </w:p>
        </w:tc>
      </w:tr>
      <w:tr w:rsidR="000811A3" w:rsidRPr="00BC29A3" w14:paraId="3CCF2BEA" w14:textId="77777777" w:rsidTr="000811A3">
        <w:trPr>
          <w:trHeight w:val="256"/>
        </w:trPr>
        <w:tc>
          <w:tcPr>
            <w:tcW w:w="1831" w:type="pct"/>
          </w:tcPr>
          <w:p w14:paraId="1A96F04A" w14:textId="77777777" w:rsidR="000811A3" w:rsidRPr="00BC29A3" w:rsidRDefault="000811A3" w:rsidP="000811A3">
            <w:pPr>
              <w:tabs>
                <w:tab w:val="right" w:pos="1202"/>
              </w:tabs>
              <w:spacing w:after="0" w:line="301" w:lineRule="exact"/>
              <w:outlineLvl w:val="0"/>
              <w:rPr>
                <w:rFonts w:ascii="Arial" w:eastAsia="Times New Roman" w:hAnsi="Arial" w:cs="Arial"/>
                <w:b/>
                <w:bCs/>
                <w:noProof/>
                <w:color w:val="000000" w:themeColor="text1"/>
                <w:sz w:val="20"/>
                <w:szCs w:val="20"/>
                <w:lang w:val="en-US"/>
              </w:rPr>
            </w:pPr>
          </w:p>
        </w:tc>
        <w:tc>
          <w:tcPr>
            <w:tcW w:w="470" w:type="pct"/>
          </w:tcPr>
          <w:p w14:paraId="2B8D01C7" w14:textId="77777777" w:rsidR="000811A3" w:rsidRPr="00BC29A3" w:rsidRDefault="000811A3" w:rsidP="000811A3">
            <w:pPr>
              <w:tabs>
                <w:tab w:val="right" w:pos="1202"/>
              </w:tabs>
              <w:spacing w:after="0" w:line="301" w:lineRule="exact"/>
              <w:jc w:val="center"/>
              <w:outlineLvl w:val="0"/>
              <w:rPr>
                <w:rFonts w:ascii="Arial" w:eastAsia="Times New Roman" w:hAnsi="Arial" w:cs="Arial"/>
                <w:b/>
                <w:bCs/>
                <w:noProof/>
                <w:color w:val="000000" w:themeColor="text1"/>
                <w:spacing w:val="-1"/>
                <w:sz w:val="20"/>
                <w:szCs w:val="20"/>
                <w:lang w:val="en-US"/>
              </w:rPr>
            </w:pPr>
          </w:p>
        </w:tc>
        <w:tc>
          <w:tcPr>
            <w:tcW w:w="619" w:type="pct"/>
            <w:vAlign w:val="bottom"/>
          </w:tcPr>
          <w:p w14:paraId="5B8A004A" w14:textId="44797DCB" w:rsidR="000811A3" w:rsidRPr="00BC29A3" w:rsidRDefault="000811A3" w:rsidP="000811A3">
            <w:pPr>
              <w:spacing w:after="0" w:line="301" w:lineRule="exact"/>
              <w:jc w:val="right"/>
              <w:outlineLvl w:val="0"/>
              <w:rPr>
                <w:rFonts w:ascii="Arial" w:eastAsia="Times New Roman" w:hAnsi="Arial" w:cs="Arial"/>
                <w:b/>
                <w:bCs/>
                <w:noProof/>
                <w:color w:val="000000" w:themeColor="text1"/>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p>
        </w:tc>
        <w:tc>
          <w:tcPr>
            <w:tcW w:w="729" w:type="pct"/>
            <w:vAlign w:val="bottom"/>
          </w:tcPr>
          <w:p w14:paraId="5839FE48" w14:textId="1F38517C" w:rsidR="000811A3" w:rsidRPr="00BC29A3" w:rsidRDefault="000811A3" w:rsidP="000811A3">
            <w:pPr>
              <w:spacing w:after="0" w:line="301" w:lineRule="exact"/>
              <w:jc w:val="right"/>
              <w:outlineLvl w:val="0"/>
              <w:rPr>
                <w:rFonts w:ascii="Arial" w:eastAsia="Times New Roman" w:hAnsi="Arial" w:cs="Arial"/>
                <w:b/>
                <w:bCs/>
                <w:noProof/>
                <w:color w:val="000000" w:themeColor="text1"/>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p>
        </w:tc>
        <w:tc>
          <w:tcPr>
            <w:tcW w:w="624" w:type="pct"/>
            <w:vAlign w:val="bottom"/>
          </w:tcPr>
          <w:p w14:paraId="43DD0379" w14:textId="454C8107" w:rsidR="000811A3" w:rsidRPr="00BC29A3" w:rsidRDefault="000811A3" w:rsidP="000811A3">
            <w:pPr>
              <w:spacing w:after="0" w:line="301" w:lineRule="exact"/>
              <w:jc w:val="right"/>
              <w:outlineLvl w:val="0"/>
              <w:rPr>
                <w:rFonts w:ascii="Arial" w:eastAsia="Times New Roman" w:hAnsi="Arial" w:cs="Arial"/>
                <w:b/>
                <w:bCs/>
                <w:noProof/>
                <w:color w:val="000000" w:themeColor="text1"/>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p>
        </w:tc>
        <w:tc>
          <w:tcPr>
            <w:tcW w:w="727" w:type="pct"/>
            <w:vAlign w:val="bottom"/>
          </w:tcPr>
          <w:p w14:paraId="10DB0157" w14:textId="227AB9B3" w:rsidR="000811A3" w:rsidRPr="00BC29A3" w:rsidRDefault="000811A3" w:rsidP="000811A3">
            <w:pPr>
              <w:spacing w:after="0" w:line="301" w:lineRule="exact"/>
              <w:jc w:val="right"/>
              <w:outlineLvl w:val="0"/>
              <w:rPr>
                <w:rFonts w:ascii="Arial" w:eastAsia="Times New Roman" w:hAnsi="Arial" w:cs="Arial"/>
                <w:b/>
                <w:bCs/>
                <w:noProof/>
                <w:color w:val="000000" w:themeColor="text1"/>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p>
        </w:tc>
      </w:tr>
      <w:tr w:rsidR="000811A3" w:rsidRPr="00BC29A3" w14:paraId="76AD6731" w14:textId="77777777" w:rsidTr="000811A3">
        <w:trPr>
          <w:trHeight w:hRule="exact" w:val="111"/>
        </w:trPr>
        <w:tc>
          <w:tcPr>
            <w:tcW w:w="1831" w:type="pct"/>
          </w:tcPr>
          <w:p w14:paraId="72D48A85" w14:textId="77777777" w:rsidR="000811A3" w:rsidRPr="00BC29A3" w:rsidRDefault="000811A3" w:rsidP="000811A3">
            <w:pPr>
              <w:tabs>
                <w:tab w:val="right" w:pos="1202"/>
              </w:tabs>
              <w:spacing w:after="0" w:line="301" w:lineRule="exact"/>
              <w:outlineLvl w:val="0"/>
              <w:rPr>
                <w:rFonts w:ascii="Arial" w:eastAsia="Times New Roman" w:hAnsi="Arial" w:cs="Arial"/>
                <w:noProof/>
                <w:color w:val="000000" w:themeColor="text1"/>
                <w:sz w:val="20"/>
                <w:szCs w:val="20"/>
                <w:lang w:val="en-US"/>
              </w:rPr>
            </w:pPr>
          </w:p>
        </w:tc>
        <w:tc>
          <w:tcPr>
            <w:tcW w:w="470" w:type="pct"/>
          </w:tcPr>
          <w:p w14:paraId="5ED2FA57" w14:textId="77777777" w:rsidR="000811A3" w:rsidRPr="00BC29A3" w:rsidRDefault="000811A3" w:rsidP="000811A3">
            <w:pPr>
              <w:tabs>
                <w:tab w:val="right" w:pos="1202"/>
              </w:tabs>
              <w:spacing w:after="0" w:line="301" w:lineRule="exact"/>
              <w:jc w:val="center"/>
              <w:outlineLvl w:val="0"/>
              <w:rPr>
                <w:rFonts w:ascii="Arial" w:eastAsia="Times New Roman" w:hAnsi="Arial" w:cs="Arial"/>
                <w:b/>
                <w:noProof/>
                <w:color w:val="000000" w:themeColor="text1"/>
                <w:spacing w:val="-1"/>
                <w:sz w:val="20"/>
                <w:szCs w:val="20"/>
                <w:lang w:val="en-US"/>
              </w:rPr>
            </w:pPr>
          </w:p>
        </w:tc>
        <w:tc>
          <w:tcPr>
            <w:tcW w:w="619" w:type="pct"/>
          </w:tcPr>
          <w:p w14:paraId="5EDAB658" w14:textId="77777777" w:rsidR="000811A3" w:rsidRPr="00BC29A3" w:rsidRDefault="000811A3" w:rsidP="000811A3">
            <w:pPr>
              <w:spacing w:after="0" w:line="301" w:lineRule="exact"/>
              <w:outlineLvl w:val="0"/>
              <w:rPr>
                <w:rFonts w:ascii="Arial" w:eastAsia="Times New Roman" w:hAnsi="Arial" w:cs="Arial"/>
                <w:b/>
                <w:noProof/>
                <w:color w:val="000000" w:themeColor="text1"/>
                <w:sz w:val="20"/>
                <w:szCs w:val="20"/>
                <w:lang w:val="en-US"/>
              </w:rPr>
            </w:pPr>
          </w:p>
        </w:tc>
        <w:tc>
          <w:tcPr>
            <w:tcW w:w="729" w:type="pct"/>
          </w:tcPr>
          <w:p w14:paraId="0792268A" w14:textId="77777777" w:rsidR="000811A3" w:rsidRPr="00BC29A3" w:rsidRDefault="000811A3" w:rsidP="000811A3">
            <w:pPr>
              <w:spacing w:after="0" w:line="301" w:lineRule="exact"/>
              <w:jc w:val="right"/>
              <w:outlineLvl w:val="0"/>
              <w:rPr>
                <w:rFonts w:ascii="Arial" w:eastAsia="Times New Roman" w:hAnsi="Arial" w:cs="Arial"/>
                <w:b/>
                <w:noProof/>
                <w:color w:val="000000" w:themeColor="text1"/>
                <w:sz w:val="20"/>
                <w:szCs w:val="20"/>
                <w:lang w:val="en-US"/>
              </w:rPr>
            </w:pPr>
          </w:p>
        </w:tc>
        <w:tc>
          <w:tcPr>
            <w:tcW w:w="624" w:type="pct"/>
          </w:tcPr>
          <w:p w14:paraId="0CDD2413" w14:textId="77777777" w:rsidR="000811A3" w:rsidRPr="00BC29A3" w:rsidRDefault="000811A3" w:rsidP="000811A3">
            <w:pPr>
              <w:spacing w:after="0" w:line="301" w:lineRule="exact"/>
              <w:jc w:val="right"/>
              <w:outlineLvl w:val="0"/>
              <w:rPr>
                <w:rFonts w:ascii="Arial" w:eastAsia="Times New Roman" w:hAnsi="Arial" w:cs="Arial"/>
                <w:b/>
                <w:noProof/>
                <w:color w:val="000000" w:themeColor="text1"/>
                <w:sz w:val="20"/>
                <w:szCs w:val="20"/>
                <w:lang w:val="en-US"/>
              </w:rPr>
            </w:pPr>
          </w:p>
        </w:tc>
        <w:tc>
          <w:tcPr>
            <w:tcW w:w="727" w:type="pct"/>
          </w:tcPr>
          <w:p w14:paraId="1ABD9943" w14:textId="77777777" w:rsidR="000811A3" w:rsidRPr="00BC29A3" w:rsidRDefault="000811A3" w:rsidP="000811A3">
            <w:pPr>
              <w:spacing w:after="0" w:line="301" w:lineRule="exact"/>
              <w:jc w:val="right"/>
              <w:outlineLvl w:val="0"/>
              <w:rPr>
                <w:rFonts w:ascii="Arial" w:eastAsia="Times New Roman" w:hAnsi="Arial" w:cs="Arial"/>
                <w:b/>
                <w:noProof/>
                <w:color w:val="000000" w:themeColor="text1"/>
                <w:sz w:val="20"/>
                <w:szCs w:val="20"/>
                <w:lang w:val="en-US"/>
              </w:rPr>
            </w:pPr>
          </w:p>
        </w:tc>
      </w:tr>
      <w:tr w:rsidR="00390CE4" w:rsidRPr="00BC29A3" w14:paraId="4C4BA6D2" w14:textId="77777777" w:rsidTr="00AD6DCF">
        <w:trPr>
          <w:trHeight w:val="513"/>
        </w:trPr>
        <w:tc>
          <w:tcPr>
            <w:tcW w:w="1831" w:type="pct"/>
          </w:tcPr>
          <w:p w14:paraId="755CCA6B" w14:textId="77777777" w:rsidR="00390CE4" w:rsidRPr="00BC29A3" w:rsidRDefault="00390CE4" w:rsidP="00390CE4">
            <w:pPr>
              <w:tabs>
                <w:tab w:val="right" w:pos="1202"/>
              </w:tabs>
              <w:spacing w:after="0" w:line="301" w:lineRule="exact"/>
              <w:outlineLvl w:val="0"/>
              <w:rPr>
                <w:rFonts w:ascii="Arial" w:eastAsia="Times New Roman" w:hAnsi="Arial" w:cs="Arial"/>
                <w:bCs/>
                <w:noProof/>
                <w:color w:val="000000" w:themeColor="text1"/>
                <w:sz w:val="20"/>
                <w:szCs w:val="20"/>
                <w:lang w:val="en-US"/>
              </w:rPr>
            </w:pPr>
            <w:r w:rsidRPr="00BC29A3">
              <w:rPr>
                <w:rFonts w:ascii="Arial" w:eastAsia="Times New Roman" w:hAnsi="Arial" w:cs="Arial"/>
                <w:bCs/>
                <w:noProof/>
                <w:color w:val="000000" w:themeColor="text1"/>
                <w:spacing w:val="-2"/>
                <w:sz w:val="20"/>
                <w:szCs w:val="20"/>
                <w:lang w:val="en-US"/>
              </w:rPr>
              <w:t>Interest income calculated using the effective interest method</w:t>
            </w:r>
          </w:p>
        </w:tc>
        <w:tc>
          <w:tcPr>
            <w:tcW w:w="470" w:type="pct"/>
            <w:vAlign w:val="bottom"/>
          </w:tcPr>
          <w:p w14:paraId="03CE6263" w14:textId="77777777" w:rsidR="00390CE4" w:rsidRPr="00C013B9" w:rsidRDefault="00390CE4" w:rsidP="00390CE4">
            <w:pPr>
              <w:tabs>
                <w:tab w:val="right" w:pos="1202"/>
              </w:tabs>
              <w:spacing w:after="0" w:line="301" w:lineRule="exact"/>
              <w:jc w:val="center"/>
              <w:outlineLvl w:val="0"/>
              <w:rPr>
                <w:rFonts w:ascii="Arial" w:eastAsia="Times New Roman" w:hAnsi="Arial" w:cs="Arial"/>
                <w:bCs/>
                <w:noProof/>
                <w:color w:val="000000" w:themeColor="text1"/>
                <w:sz w:val="20"/>
                <w:szCs w:val="20"/>
                <w:lang w:val="en-US"/>
              </w:rPr>
            </w:pPr>
            <w:r w:rsidRPr="00C013B9">
              <w:rPr>
                <w:rFonts w:ascii="Arial" w:eastAsia="Times New Roman" w:hAnsi="Arial" w:cs="Arial"/>
                <w:bCs/>
                <w:noProof/>
                <w:color w:val="000000" w:themeColor="text1"/>
                <w:sz w:val="20"/>
                <w:szCs w:val="20"/>
                <w:lang w:val="en-US"/>
              </w:rPr>
              <w:t>5</w:t>
            </w:r>
          </w:p>
        </w:tc>
        <w:tc>
          <w:tcPr>
            <w:tcW w:w="619" w:type="pct"/>
            <w:tcBorders>
              <w:top w:val="nil"/>
              <w:left w:val="nil"/>
              <w:right w:val="nil"/>
            </w:tcBorders>
            <w:shd w:val="clear" w:color="auto" w:fill="auto"/>
            <w:vAlign w:val="bottom"/>
          </w:tcPr>
          <w:p w14:paraId="1FA118A7" w14:textId="16CCFB45" w:rsidR="00390CE4" w:rsidRPr="00390CE4" w:rsidRDefault="00390CE4" w:rsidP="00390CE4">
            <w:pPr>
              <w:spacing w:after="0" w:line="301" w:lineRule="exact"/>
              <w:jc w:val="right"/>
              <w:outlineLvl w:val="0"/>
              <w:rPr>
                <w:rFonts w:ascii="Arial" w:eastAsia="Times New Roman" w:hAnsi="Arial" w:cs="Arial"/>
                <w:color w:val="000000" w:themeColor="text1"/>
                <w:sz w:val="20"/>
                <w:szCs w:val="20"/>
              </w:rPr>
            </w:pPr>
            <w:r w:rsidRPr="00AD6DCF">
              <w:rPr>
                <w:rFonts w:ascii="Arial" w:hAnsi="Arial" w:cs="Arial"/>
                <w:sz w:val="20"/>
                <w:szCs w:val="20"/>
              </w:rPr>
              <w:t xml:space="preserve">          28</w:t>
            </w:r>
            <w:r>
              <w:rPr>
                <w:rFonts w:ascii="Arial" w:hAnsi="Arial" w:cs="Arial"/>
                <w:sz w:val="20"/>
                <w:szCs w:val="20"/>
              </w:rPr>
              <w:t>,</w:t>
            </w:r>
            <w:r w:rsidRPr="00AD6DCF">
              <w:rPr>
                <w:rFonts w:ascii="Arial" w:hAnsi="Arial" w:cs="Arial"/>
                <w:sz w:val="20"/>
                <w:szCs w:val="20"/>
              </w:rPr>
              <w:t xml:space="preserve">937 </w:t>
            </w:r>
          </w:p>
        </w:tc>
        <w:tc>
          <w:tcPr>
            <w:tcW w:w="729" w:type="pct"/>
            <w:tcBorders>
              <w:top w:val="nil"/>
              <w:left w:val="nil"/>
              <w:right w:val="nil"/>
            </w:tcBorders>
            <w:shd w:val="clear" w:color="auto" w:fill="auto"/>
            <w:vAlign w:val="bottom"/>
          </w:tcPr>
          <w:p w14:paraId="023B8A5A" w14:textId="1C1149C4" w:rsidR="00390CE4" w:rsidRPr="00390CE4"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r w:rsidRPr="00AD6DCF">
              <w:rPr>
                <w:rFonts w:ascii="Arial" w:hAnsi="Arial" w:cs="Arial"/>
                <w:sz w:val="20"/>
                <w:szCs w:val="20"/>
              </w:rPr>
              <w:t xml:space="preserve">                 56</w:t>
            </w:r>
            <w:r>
              <w:rPr>
                <w:rFonts w:ascii="Arial" w:hAnsi="Arial" w:cs="Arial"/>
                <w:sz w:val="20"/>
                <w:szCs w:val="20"/>
              </w:rPr>
              <w:t>,</w:t>
            </w:r>
            <w:r w:rsidRPr="00AD6DCF">
              <w:rPr>
                <w:rFonts w:ascii="Arial" w:hAnsi="Arial" w:cs="Arial"/>
                <w:sz w:val="20"/>
                <w:szCs w:val="20"/>
              </w:rPr>
              <w:t xml:space="preserve">009 </w:t>
            </w:r>
          </w:p>
        </w:tc>
        <w:tc>
          <w:tcPr>
            <w:tcW w:w="624" w:type="pct"/>
            <w:tcBorders>
              <w:top w:val="nil"/>
              <w:left w:val="nil"/>
              <w:right w:val="nil"/>
            </w:tcBorders>
            <w:shd w:val="clear" w:color="auto" w:fill="auto"/>
            <w:vAlign w:val="bottom"/>
          </w:tcPr>
          <w:p w14:paraId="41373D57" w14:textId="08D90ABE" w:rsidR="00390CE4" w:rsidRPr="00BC29A3"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r w:rsidRPr="00425EA8">
              <w:rPr>
                <w:rFonts w:ascii="Arial" w:hAnsi="Arial" w:cs="Arial"/>
                <w:sz w:val="20"/>
                <w:szCs w:val="20"/>
              </w:rPr>
              <w:t>23</w:t>
            </w:r>
            <w:r>
              <w:rPr>
                <w:rFonts w:ascii="Arial" w:hAnsi="Arial" w:cs="Arial"/>
                <w:sz w:val="20"/>
                <w:szCs w:val="20"/>
              </w:rPr>
              <w:t>,</w:t>
            </w:r>
            <w:r w:rsidRPr="00425EA8">
              <w:rPr>
                <w:rFonts w:ascii="Arial" w:hAnsi="Arial" w:cs="Arial"/>
                <w:sz w:val="20"/>
                <w:szCs w:val="20"/>
              </w:rPr>
              <w:t>246</w:t>
            </w:r>
          </w:p>
        </w:tc>
        <w:tc>
          <w:tcPr>
            <w:tcW w:w="727" w:type="pct"/>
            <w:tcBorders>
              <w:top w:val="nil"/>
              <w:left w:val="nil"/>
              <w:right w:val="nil"/>
            </w:tcBorders>
            <w:shd w:val="clear" w:color="auto" w:fill="auto"/>
            <w:vAlign w:val="bottom"/>
          </w:tcPr>
          <w:p w14:paraId="7F39179C" w14:textId="3CC65AE2" w:rsidR="00390CE4" w:rsidRPr="00BC29A3"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r w:rsidRPr="00425EA8">
              <w:rPr>
                <w:rFonts w:ascii="Arial" w:hAnsi="Arial" w:cs="Arial"/>
                <w:sz w:val="20"/>
                <w:szCs w:val="20"/>
              </w:rPr>
              <w:t>44</w:t>
            </w:r>
            <w:r>
              <w:rPr>
                <w:rFonts w:ascii="Arial" w:hAnsi="Arial" w:cs="Arial"/>
                <w:sz w:val="20"/>
                <w:szCs w:val="20"/>
              </w:rPr>
              <w:t>,</w:t>
            </w:r>
            <w:r w:rsidRPr="00425EA8">
              <w:rPr>
                <w:rFonts w:ascii="Arial" w:hAnsi="Arial" w:cs="Arial"/>
                <w:sz w:val="20"/>
                <w:szCs w:val="20"/>
              </w:rPr>
              <w:t>320</w:t>
            </w:r>
          </w:p>
        </w:tc>
      </w:tr>
      <w:tr w:rsidR="00390CE4" w:rsidRPr="00BC29A3" w14:paraId="3272DE25" w14:textId="77777777" w:rsidTr="00AD6DCF">
        <w:trPr>
          <w:trHeight w:val="513"/>
        </w:trPr>
        <w:tc>
          <w:tcPr>
            <w:tcW w:w="1831" w:type="pct"/>
            <w:vAlign w:val="bottom"/>
          </w:tcPr>
          <w:p w14:paraId="6BB92583" w14:textId="2745B33F" w:rsidR="00390CE4" w:rsidRPr="00BC29A3" w:rsidRDefault="00390CE4" w:rsidP="00390CE4">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76303D">
              <w:rPr>
                <w:rFonts w:ascii="Arial" w:hAnsi="Arial" w:cs="Arial"/>
                <w:sz w:val="20"/>
                <w:szCs w:val="20"/>
                <w:lang w:val="en-GB"/>
              </w:rPr>
              <w:t>Income from the cancellation of the subsidy deferral at the expense of HBOR's operations</w:t>
            </w:r>
          </w:p>
        </w:tc>
        <w:tc>
          <w:tcPr>
            <w:tcW w:w="470" w:type="pct"/>
            <w:vAlign w:val="bottom"/>
          </w:tcPr>
          <w:p w14:paraId="38E102E8" w14:textId="77777777" w:rsidR="00390CE4" w:rsidRPr="00C013B9" w:rsidRDefault="00390CE4" w:rsidP="00390CE4">
            <w:pPr>
              <w:tabs>
                <w:tab w:val="right" w:pos="1202"/>
              </w:tabs>
              <w:spacing w:after="0" w:line="301" w:lineRule="exact"/>
              <w:jc w:val="center"/>
              <w:outlineLvl w:val="0"/>
              <w:rPr>
                <w:rFonts w:ascii="Arial" w:eastAsia="Times New Roman" w:hAnsi="Arial" w:cs="Arial"/>
                <w:bCs/>
                <w:noProof/>
                <w:color w:val="000000" w:themeColor="text1"/>
                <w:sz w:val="20"/>
                <w:szCs w:val="20"/>
                <w:lang w:val="en-US"/>
              </w:rPr>
            </w:pPr>
          </w:p>
        </w:tc>
        <w:tc>
          <w:tcPr>
            <w:tcW w:w="619" w:type="pct"/>
            <w:tcBorders>
              <w:top w:val="nil"/>
              <w:left w:val="nil"/>
              <w:right w:val="nil"/>
            </w:tcBorders>
            <w:shd w:val="clear" w:color="auto" w:fill="auto"/>
            <w:vAlign w:val="bottom"/>
          </w:tcPr>
          <w:p w14:paraId="2B3962E9" w14:textId="57370E25" w:rsidR="00390CE4" w:rsidRPr="00390CE4" w:rsidRDefault="00390CE4" w:rsidP="00390CE4">
            <w:pPr>
              <w:spacing w:after="0" w:line="301" w:lineRule="exact"/>
              <w:jc w:val="right"/>
              <w:outlineLvl w:val="0"/>
              <w:rPr>
                <w:rFonts w:ascii="Arial" w:eastAsia="Times New Roman" w:hAnsi="Arial" w:cs="Arial"/>
                <w:color w:val="000000" w:themeColor="text1"/>
                <w:sz w:val="20"/>
                <w:szCs w:val="20"/>
              </w:rPr>
            </w:pPr>
            <w:r w:rsidRPr="00AD6DCF">
              <w:rPr>
                <w:rFonts w:ascii="Arial" w:hAnsi="Arial" w:cs="Arial"/>
                <w:sz w:val="20"/>
                <w:szCs w:val="20"/>
              </w:rPr>
              <w:t xml:space="preserve">                160 </w:t>
            </w:r>
          </w:p>
        </w:tc>
        <w:tc>
          <w:tcPr>
            <w:tcW w:w="729" w:type="pct"/>
            <w:tcBorders>
              <w:top w:val="nil"/>
              <w:left w:val="nil"/>
              <w:right w:val="nil"/>
            </w:tcBorders>
            <w:shd w:val="clear" w:color="auto" w:fill="auto"/>
            <w:vAlign w:val="bottom"/>
          </w:tcPr>
          <w:p w14:paraId="53945C4F" w14:textId="7626732F" w:rsidR="00390CE4" w:rsidRPr="00390CE4"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r w:rsidRPr="00AD6DCF">
              <w:rPr>
                <w:rFonts w:ascii="Arial" w:hAnsi="Arial" w:cs="Arial"/>
                <w:sz w:val="20"/>
                <w:szCs w:val="20"/>
              </w:rPr>
              <w:t xml:space="preserve">                       299 </w:t>
            </w:r>
          </w:p>
        </w:tc>
        <w:tc>
          <w:tcPr>
            <w:tcW w:w="624" w:type="pct"/>
            <w:tcBorders>
              <w:top w:val="nil"/>
              <w:left w:val="nil"/>
              <w:right w:val="nil"/>
            </w:tcBorders>
            <w:shd w:val="clear" w:color="auto" w:fill="auto"/>
            <w:vAlign w:val="bottom"/>
          </w:tcPr>
          <w:p w14:paraId="7DA63077" w14:textId="35C9ED80" w:rsidR="00390CE4" w:rsidRPr="00425EA8" w:rsidRDefault="005176F9" w:rsidP="00390CE4">
            <w:pPr>
              <w:spacing w:after="0" w:line="301" w:lineRule="exact"/>
              <w:jc w:val="right"/>
              <w:outlineLvl w:val="0"/>
              <w:rPr>
                <w:rFonts w:ascii="Arial" w:hAnsi="Arial" w:cs="Arial"/>
                <w:sz w:val="20"/>
                <w:szCs w:val="20"/>
              </w:rPr>
            </w:pPr>
            <w:r>
              <w:rPr>
                <w:rFonts w:ascii="Arial" w:hAnsi="Arial" w:cs="Arial"/>
                <w:sz w:val="20"/>
                <w:szCs w:val="20"/>
              </w:rPr>
              <w:t>-</w:t>
            </w:r>
          </w:p>
        </w:tc>
        <w:tc>
          <w:tcPr>
            <w:tcW w:w="727" w:type="pct"/>
            <w:tcBorders>
              <w:top w:val="nil"/>
              <w:left w:val="nil"/>
              <w:right w:val="nil"/>
            </w:tcBorders>
            <w:shd w:val="clear" w:color="auto" w:fill="auto"/>
            <w:vAlign w:val="bottom"/>
          </w:tcPr>
          <w:p w14:paraId="6B9E4967" w14:textId="598F084C" w:rsidR="00390CE4" w:rsidRPr="00425EA8" w:rsidRDefault="005176F9" w:rsidP="00390CE4">
            <w:pPr>
              <w:spacing w:after="0" w:line="301" w:lineRule="exact"/>
              <w:jc w:val="right"/>
              <w:outlineLvl w:val="0"/>
              <w:rPr>
                <w:rFonts w:ascii="Arial" w:hAnsi="Arial" w:cs="Arial"/>
                <w:sz w:val="20"/>
                <w:szCs w:val="20"/>
              </w:rPr>
            </w:pPr>
            <w:r>
              <w:rPr>
                <w:rFonts w:ascii="Arial" w:hAnsi="Arial" w:cs="Arial"/>
                <w:sz w:val="20"/>
                <w:szCs w:val="20"/>
              </w:rPr>
              <w:t>-</w:t>
            </w:r>
          </w:p>
        </w:tc>
      </w:tr>
      <w:tr w:rsidR="00390CE4" w:rsidRPr="00BC29A3" w14:paraId="5D1567B2" w14:textId="77777777" w:rsidTr="00AD6DCF">
        <w:trPr>
          <w:trHeight w:val="243"/>
        </w:trPr>
        <w:tc>
          <w:tcPr>
            <w:tcW w:w="1831" w:type="pct"/>
          </w:tcPr>
          <w:p w14:paraId="0D4B968A" w14:textId="0E6A44DB" w:rsidR="00390CE4" w:rsidRPr="00BC29A3" w:rsidRDefault="005176F9" w:rsidP="00390CE4">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Pr>
                <w:rFonts w:ascii="Arial" w:eastAsia="Times New Roman" w:hAnsi="Arial" w:cs="Arial"/>
                <w:bCs/>
                <w:noProof/>
                <w:color w:val="000000" w:themeColor="text1"/>
                <w:spacing w:val="-2"/>
                <w:sz w:val="20"/>
                <w:szCs w:val="20"/>
                <w:lang w:val="en-US"/>
              </w:rPr>
              <w:t>-</w:t>
            </w:r>
            <w:r w:rsidR="00390CE4" w:rsidRPr="00BC29A3">
              <w:rPr>
                <w:rFonts w:ascii="Arial" w:eastAsia="Times New Roman" w:hAnsi="Arial" w:cs="Arial"/>
                <w:bCs/>
                <w:noProof/>
                <w:color w:val="000000" w:themeColor="text1"/>
                <w:spacing w:val="-2"/>
                <w:sz w:val="20"/>
                <w:szCs w:val="20"/>
                <w:lang w:val="en-US"/>
              </w:rPr>
              <w:t>Interest expense</w:t>
            </w:r>
          </w:p>
        </w:tc>
        <w:tc>
          <w:tcPr>
            <w:tcW w:w="470" w:type="pct"/>
            <w:vAlign w:val="bottom"/>
          </w:tcPr>
          <w:p w14:paraId="27DAF437" w14:textId="77777777" w:rsidR="00390CE4" w:rsidRPr="00C013B9" w:rsidRDefault="00390CE4" w:rsidP="00390CE4">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C013B9">
              <w:rPr>
                <w:rFonts w:ascii="Arial" w:eastAsia="Times New Roman" w:hAnsi="Arial" w:cs="Arial"/>
                <w:bCs/>
                <w:noProof/>
                <w:color w:val="000000" w:themeColor="text1"/>
                <w:spacing w:val="-2"/>
                <w:sz w:val="20"/>
                <w:szCs w:val="20"/>
                <w:lang w:val="en-US"/>
              </w:rPr>
              <w:t>6</w:t>
            </w:r>
          </w:p>
        </w:tc>
        <w:tc>
          <w:tcPr>
            <w:tcW w:w="619" w:type="pct"/>
            <w:tcBorders>
              <w:top w:val="nil"/>
              <w:left w:val="nil"/>
              <w:right w:val="nil"/>
            </w:tcBorders>
            <w:shd w:val="clear" w:color="auto" w:fill="auto"/>
            <w:vAlign w:val="bottom"/>
          </w:tcPr>
          <w:p w14:paraId="15D7B1C8" w14:textId="15D08C6A" w:rsidR="00390CE4" w:rsidRPr="00390CE4" w:rsidRDefault="00390CE4" w:rsidP="00390CE4">
            <w:pPr>
              <w:spacing w:after="0" w:line="301" w:lineRule="exact"/>
              <w:jc w:val="right"/>
              <w:outlineLvl w:val="0"/>
              <w:rPr>
                <w:rFonts w:ascii="Arial" w:eastAsia="Times New Roman" w:hAnsi="Arial" w:cs="Arial"/>
                <w:color w:val="000000" w:themeColor="text1"/>
                <w:sz w:val="20"/>
                <w:szCs w:val="20"/>
              </w:rPr>
            </w:pPr>
            <w:r w:rsidRPr="00AD6DCF">
              <w:rPr>
                <w:rFonts w:ascii="Arial" w:hAnsi="Arial" w:cs="Arial"/>
                <w:sz w:val="20"/>
                <w:szCs w:val="20"/>
              </w:rPr>
              <w:t xml:space="preserve">   (11</w:t>
            </w:r>
            <w:r>
              <w:rPr>
                <w:rFonts w:ascii="Arial" w:hAnsi="Arial" w:cs="Arial"/>
                <w:sz w:val="20"/>
                <w:szCs w:val="20"/>
              </w:rPr>
              <w:t>,</w:t>
            </w:r>
            <w:r w:rsidRPr="00AD6DCF">
              <w:rPr>
                <w:rFonts w:ascii="Arial" w:hAnsi="Arial" w:cs="Arial"/>
                <w:sz w:val="20"/>
                <w:szCs w:val="20"/>
              </w:rPr>
              <w:t>984)</w:t>
            </w:r>
          </w:p>
        </w:tc>
        <w:tc>
          <w:tcPr>
            <w:tcW w:w="729" w:type="pct"/>
            <w:tcBorders>
              <w:top w:val="nil"/>
              <w:left w:val="nil"/>
              <w:right w:val="nil"/>
            </w:tcBorders>
            <w:shd w:val="clear" w:color="auto" w:fill="auto"/>
            <w:vAlign w:val="bottom"/>
          </w:tcPr>
          <w:p w14:paraId="0ECC0A4B" w14:textId="4AE1CCA5" w:rsidR="00390CE4" w:rsidRPr="00390CE4"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r w:rsidRPr="00AD6DCF">
              <w:rPr>
                <w:rFonts w:ascii="Arial" w:hAnsi="Arial" w:cs="Arial"/>
                <w:sz w:val="20"/>
                <w:szCs w:val="20"/>
              </w:rPr>
              <w:t xml:space="preserve">   (22</w:t>
            </w:r>
            <w:r>
              <w:rPr>
                <w:rFonts w:ascii="Arial" w:hAnsi="Arial" w:cs="Arial"/>
                <w:sz w:val="20"/>
                <w:szCs w:val="20"/>
              </w:rPr>
              <w:t>,</w:t>
            </w:r>
            <w:r w:rsidRPr="00AD6DCF">
              <w:rPr>
                <w:rFonts w:ascii="Arial" w:hAnsi="Arial" w:cs="Arial"/>
                <w:sz w:val="20"/>
                <w:szCs w:val="20"/>
              </w:rPr>
              <w:t>060)</w:t>
            </w:r>
          </w:p>
        </w:tc>
        <w:tc>
          <w:tcPr>
            <w:tcW w:w="624" w:type="pct"/>
            <w:tcBorders>
              <w:top w:val="nil"/>
              <w:left w:val="nil"/>
              <w:right w:val="nil"/>
            </w:tcBorders>
            <w:shd w:val="clear" w:color="auto" w:fill="auto"/>
            <w:vAlign w:val="bottom"/>
          </w:tcPr>
          <w:p w14:paraId="44B3A168" w14:textId="3A5C5EE2" w:rsidR="00390CE4" w:rsidRPr="00BC29A3"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r w:rsidRPr="00425EA8">
              <w:rPr>
                <w:rFonts w:ascii="Arial" w:hAnsi="Arial" w:cs="Arial"/>
                <w:sz w:val="20"/>
                <w:szCs w:val="20"/>
              </w:rPr>
              <w:t>(6</w:t>
            </w:r>
            <w:r>
              <w:rPr>
                <w:rFonts w:ascii="Arial" w:hAnsi="Arial" w:cs="Arial"/>
                <w:sz w:val="20"/>
                <w:szCs w:val="20"/>
              </w:rPr>
              <w:t>,</w:t>
            </w:r>
            <w:r w:rsidRPr="00425EA8">
              <w:rPr>
                <w:rFonts w:ascii="Arial" w:hAnsi="Arial" w:cs="Arial"/>
                <w:sz w:val="20"/>
                <w:szCs w:val="20"/>
              </w:rPr>
              <w:t>574)</w:t>
            </w:r>
          </w:p>
        </w:tc>
        <w:tc>
          <w:tcPr>
            <w:tcW w:w="727" w:type="pct"/>
            <w:tcBorders>
              <w:top w:val="nil"/>
              <w:left w:val="nil"/>
              <w:right w:val="nil"/>
            </w:tcBorders>
            <w:shd w:val="clear" w:color="auto" w:fill="auto"/>
            <w:vAlign w:val="bottom"/>
          </w:tcPr>
          <w:p w14:paraId="3A43FB88" w14:textId="11C346C4" w:rsidR="00390CE4" w:rsidRPr="00BC29A3" w:rsidRDefault="00390CE4" w:rsidP="00390CE4">
            <w:pPr>
              <w:spacing w:after="0" w:line="301" w:lineRule="exact"/>
              <w:jc w:val="right"/>
              <w:outlineLvl w:val="0"/>
              <w:rPr>
                <w:rFonts w:ascii="Arial" w:eastAsia="Times New Roman" w:hAnsi="Arial" w:cs="Arial"/>
                <w:noProof/>
                <w:color w:val="000000" w:themeColor="text1"/>
                <w:sz w:val="20"/>
                <w:szCs w:val="20"/>
                <w:highlight w:val="yellow"/>
                <w:lang w:val="en-US"/>
              </w:rPr>
            </w:pPr>
            <w:r w:rsidRPr="00425EA8">
              <w:rPr>
                <w:rFonts w:ascii="Arial" w:hAnsi="Arial" w:cs="Arial"/>
                <w:sz w:val="20"/>
                <w:szCs w:val="20"/>
              </w:rPr>
              <w:t>(12</w:t>
            </w:r>
            <w:r>
              <w:rPr>
                <w:rFonts w:ascii="Arial" w:hAnsi="Arial" w:cs="Arial"/>
                <w:sz w:val="20"/>
                <w:szCs w:val="20"/>
              </w:rPr>
              <w:t>,</w:t>
            </w:r>
            <w:r w:rsidRPr="00425EA8">
              <w:rPr>
                <w:rFonts w:ascii="Arial" w:hAnsi="Arial" w:cs="Arial"/>
                <w:sz w:val="20"/>
                <w:szCs w:val="20"/>
              </w:rPr>
              <w:t>350)</w:t>
            </w:r>
          </w:p>
        </w:tc>
      </w:tr>
      <w:tr w:rsidR="00390CE4" w:rsidRPr="00BC29A3" w14:paraId="452CC814" w14:textId="77777777" w:rsidTr="00AD6DCF">
        <w:trPr>
          <w:trHeight w:val="288"/>
        </w:trPr>
        <w:tc>
          <w:tcPr>
            <w:tcW w:w="1831" w:type="pct"/>
          </w:tcPr>
          <w:p w14:paraId="193808F5" w14:textId="77777777" w:rsidR="00390CE4" w:rsidRPr="00BC29A3" w:rsidRDefault="00390CE4" w:rsidP="00390CE4">
            <w:pPr>
              <w:tabs>
                <w:tab w:val="right" w:pos="1202"/>
              </w:tabs>
              <w:spacing w:after="0" w:line="340" w:lineRule="exact"/>
              <w:outlineLvl w:val="0"/>
              <w:rPr>
                <w:rFonts w:ascii="Arial" w:eastAsia="Times New Roman" w:hAnsi="Arial" w:cs="Arial"/>
                <w:b/>
                <w:bCs/>
                <w:noProof/>
                <w:color w:val="000000" w:themeColor="text1"/>
                <w:sz w:val="20"/>
                <w:szCs w:val="20"/>
                <w:vertAlign w:val="superscript"/>
                <w:lang w:val="en-US"/>
              </w:rPr>
            </w:pPr>
            <w:r w:rsidRPr="00BC29A3">
              <w:rPr>
                <w:rFonts w:ascii="Arial" w:eastAsia="Times New Roman" w:hAnsi="Arial" w:cs="Arial"/>
                <w:b/>
                <w:bCs/>
                <w:noProof/>
                <w:color w:val="000000" w:themeColor="text1"/>
                <w:sz w:val="20"/>
                <w:szCs w:val="20"/>
                <w:lang w:val="en-US"/>
              </w:rPr>
              <w:t>Net interest income</w:t>
            </w:r>
          </w:p>
        </w:tc>
        <w:tc>
          <w:tcPr>
            <w:tcW w:w="470" w:type="pct"/>
            <w:vAlign w:val="bottom"/>
          </w:tcPr>
          <w:p w14:paraId="15BC6B0F" w14:textId="77777777" w:rsidR="00390CE4" w:rsidRPr="00C013B9" w:rsidRDefault="00390CE4" w:rsidP="00390CE4">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single" w:sz="4" w:space="0" w:color="auto"/>
              <w:bottom w:val="single" w:sz="12" w:space="0" w:color="auto"/>
            </w:tcBorders>
            <w:vAlign w:val="bottom"/>
          </w:tcPr>
          <w:p w14:paraId="7863DFEF" w14:textId="4497A7B0" w:rsidR="00390CE4" w:rsidRPr="00390CE4" w:rsidRDefault="00390CE4" w:rsidP="00390CE4">
            <w:pPr>
              <w:spacing w:after="0" w:line="301" w:lineRule="exact"/>
              <w:jc w:val="right"/>
              <w:outlineLvl w:val="0"/>
              <w:rPr>
                <w:rFonts w:ascii="Arial" w:eastAsia="Times New Roman" w:hAnsi="Arial" w:cs="Arial"/>
                <w:b/>
                <w:bCs/>
                <w:color w:val="000000" w:themeColor="text1"/>
                <w:sz w:val="20"/>
                <w:szCs w:val="20"/>
              </w:rPr>
            </w:pPr>
            <w:r w:rsidRPr="00AD6DCF">
              <w:rPr>
                <w:rFonts w:ascii="Arial" w:hAnsi="Arial" w:cs="Arial"/>
                <w:b/>
                <w:bCs/>
                <w:sz w:val="20"/>
                <w:szCs w:val="20"/>
              </w:rPr>
              <w:t>17</w:t>
            </w:r>
            <w:r>
              <w:rPr>
                <w:rFonts w:ascii="Arial" w:hAnsi="Arial" w:cs="Arial"/>
                <w:b/>
                <w:bCs/>
                <w:sz w:val="20"/>
                <w:szCs w:val="20"/>
              </w:rPr>
              <w:t>,</w:t>
            </w:r>
            <w:r w:rsidRPr="00AD6DCF">
              <w:rPr>
                <w:rFonts w:ascii="Arial" w:hAnsi="Arial" w:cs="Arial"/>
                <w:b/>
                <w:bCs/>
                <w:sz w:val="20"/>
                <w:szCs w:val="20"/>
              </w:rPr>
              <w:t>113</w:t>
            </w:r>
          </w:p>
        </w:tc>
        <w:tc>
          <w:tcPr>
            <w:tcW w:w="729" w:type="pct"/>
            <w:tcBorders>
              <w:top w:val="single" w:sz="4" w:space="0" w:color="auto"/>
              <w:bottom w:val="single" w:sz="12" w:space="0" w:color="auto"/>
            </w:tcBorders>
            <w:vAlign w:val="bottom"/>
          </w:tcPr>
          <w:p w14:paraId="2A92CA96" w14:textId="5A50E8CE" w:rsidR="00390CE4" w:rsidRPr="00390CE4" w:rsidRDefault="00390CE4" w:rsidP="00390CE4">
            <w:pPr>
              <w:spacing w:after="0" w:line="301" w:lineRule="exact"/>
              <w:jc w:val="right"/>
              <w:outlineLvl w:val="0"/>
              <w:rPr>
                <w:rFonts w:ascii="Arial" w:eastAsia="Times New Roman" w:hAnsi="Arial" w:cs="Arial"/>
                <w:b/>
                <w:bCs/>
                <w:noProof/>
                <w:color w:val="000000" w:themeColor="text1"/>
                <w:sz w:val="20"/>
                <w:szCs w:val="20"/>
                <w:lang w:val="en-US"/>
              </w:rPr>
            </w:pPr>
            <w:r w:rsidRPr="00AD6DCF">
              <w:rPr>
                <w:rFonts w:ascii="Arial" w:hAnsi="Arial" w:cs="Arial"/>
                <w:b/>
                <w:bCs/>
                <w:sz w:val="20"/>
                <w:szCs w:val="20"/>
              </w:rPr>
              <w:t>34</w:t>
            </w:r>
            <w:r>
              <w:rPr>
                <w:rFonts w:ascii="Arial" w:hAnsi="Arial" w:cs="Arial"/>
                <w:b/>
                <w:bCs/>
                <w:sz w:val="20"/>
                <w:szCs w:val="20"/>
              </w:rPr>
              <w:t>,</w:t>
            </w:r>
            <w:r w:rsidRPr="00AD6DCF">
              <w:rPr>
                <w:rFonts w:ascii="Arial" w:hAnsi="Arial" w:cs="Arial"/>
                <w:b/>
                <w:bCs/>
                <w:sz w:val="20"/>
                <w:szCs w:val="20"/>
              </w:rPr>
              <w:t>248</w:t>
            </w:r>
          </w:p>
        </w:tc>
        <w:tc>
          <w:tcPr>
            <w:tcW w:w="624" w:type="pct"/>
            <w:tcBorders>
              <w:top w:val="single" w:sz="4" w:space="0" w:color="auto"/>
              <w:bottom w:val="single" w:sz="12" w:space="0" w:color="auto"/>
            </w:tcBorders>
            <w:vAlign w:val="bottom"/>
          </w:tcPr>
          <w:p w14:paraId="5C72B295" w14:textId="11E724AF" w:rsidR="00390CE4" w:rsidRPr="00BC29A3" w:rsidRDefault="00390CE4" w:rsidP="00390CE4">
            <w:pPr>
              <w:spacing w:after="0" w:line="301" w:lineRule="exact"/>
              <w:jc w:val="right"/>
              <w:outlineLvl w:val="0"/>
              <w:rPr>
                <w:rFonts w:ascii="Arial" w:eastAsia="Times New Roman" w:hAnsi="Arial" w:cs="Arial"/>
                <w:b/>
                <w:noProof/>
                <w:color w:val="000000" w:themeColor="text1"/>
                <w:sz w:val="20"/>
                <w:szCs w:val="20"/>
                <w:lang w:val="en-US"/>
              </w:rPr>
            </w:pPr>
            <w:r w:rsidRPr="00425EA8">
              <w:rPr>
                <w:rFonts w:ascii="Arial" w:hAnsi="Arial" w:cs="Arial"/>
                <w:b/>
                <w:bCs/>
                <w:sz w:val="20"/>
                <w:szCs w:val="20"/>
              </w:rPr>
              <w:t>16</w:t>
            </w:r>
            <w:r>
              <w:rPr>
                <w:rFonts w:ascii="Arial" w:hAnsi="Arial" w:cs="Arial"/>
                <w:b/>
                <w:bCs/>
                <w:sz w:val="20"/>
                <w:szCs w:val="20"/>
              </w:rPr>
              <w:t>,</w:t>
            </w:r>
            <w:r w:rsidRPr="00425EA8">
              <w:rPr>
                <w:rFonts w:ascii="Arial" w:hAnsi="Arial" w:cs="Arial"/>
                <w:b/>
                <w:bCs/>
                <w:sz w:val="20"/>
                <w:szCs w:val="20"/>
              </w:rPr>
              <w:t>672</w:t>
            </w:r>
          </w:p>
        </w:tc>
        <w:tc>
          <w:tcPr>
            <w:tcW w:w="727" w:type="pct"/>
            <w:tcBorders>
              <w:top w:val="single" w:sz="4" w:space="0" w:color="auto"/>
              <w:bottom w:val="single" w:sz="12" w:space="0" w:color="auto"/>
            </w:tcBorders>
            <w:vAlign w:val="bottom"/>
          </w:tcPr>
          <w:p w14:paraId="3739F305" w14:textId="50D1B17D" w:rsidR="00390CE4" w:rsidRPr="00BC29A3" w:rsidRDefault="00390CE4" w:rsidP="00390CE4">
            <w:pPr>
              <w:spacing w:after="0" w:line="301" w:lineRule="exact"/>
              <w:jc w:val="right"/>
              <w:outlineLvl w:val="0"/>
              <w:rPr>
                <w:rFonts w:ascii="Arial" w:eastAsia="Times New Roman" w:hAnsi="Arial" w:cs="Arial"/>
                <w:b/>
                <w:noProof/>
                <w:color w:val="000000" w:themeColor="text1"/>
                <w:sz w:val="20"/>
                <w:szCs w:val="20"/>
                <w:lang w:val="en-US"/>
              </w:rPr>
            </w:pPr>
            <w:r w:rsidRPr="00425EA8">
              <w:rPr>
                <w:rFonts w:ascii="Arial" w:hAnsi="Arial" w:cs="Arial"/>
                <w:b/>
                <w:bCs/>
                <w:sz w:val="20"/>
                <w:szCs w:val="20"/>
              </w:rPr>
              <w:t>31</w:t>
            </w:r>
            <w:r>
              <w:rPr>
                <w:rFonts w:ascii="Arial" w:hAnsi="Arial" w:cs="Arial"/>
                <w:b/>
                <w:bCs/>
                <w:sz w:val="20"/>
                <w:szCs w:val="20"/>
              </w:rPr>
              <w:t>,</w:t>
            </w:r>
            <w:r w:rsidRPr="00425EA8">
              <w:rPr>
                <w:rFonts w:ascii="Arial" w:hAnsi="Arial" w:cs="Arial"/>
                <w:b/>
                <w:bCs/>
                <w:sz w:val="20"/>
                <w:szCs w:val="20"/>
              </w:rPr>
              <w:t>970</w:t>
            </w:r>
          </w:p>
        </w:tc>
      </w:tr>
      <w:tr w:rsidR="008D2C71" w:rsidRPr="00BC29A3" w14:paraId="6FDCE47B" w14:textId="77777777" w:rsidTr="00AD6DCF">
        <w:trPr>
          <w:trHeight w:val="256"/>
        </w:trPr>
        <w:tc>
          <w:tcPr>
            <w:tcW w:w="1831" w:type="pct"/>
            <w:vAlign w:val="bottom"/>
          </w:tcPr>
          <w:p w14:paraId="6204891F" w14:textId="77777777" w:rsidR="008D2C71" w:rsidRPr="00BC29A3" w:rsidRDefault="008D2C71" w:rsidP="008D2C71">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p>
        </w:tc>
        <w:tc>
          <w:tcPr>
            <w:tcW w:w="470" w:type="pct"/>
            <w:vAlign w:val="bottom"/>
          </w:tcPr>
          <w:p w14:paraId="630D4CA4" w14:textId="77777777" w:rsidR="008D2C71" w:rsidRPr="00C013B9" w:rsidRDefault="008D2C71" w:rsidP="008D2C71">
            <w:pPr>
              <w:tabs>
                <w:tab w:val="right" w:pos="1202"/>
              </w:tabs>
              <w:spacing w:after="0" w:line="301" w:lineRule="exact"/>
              <w:jc w:val="center"/>
              <w:outlineLvl w:val="0"/>
              <w:rPr>
                <w:rFonts w:ascii="Arial" w:eastAsia="Times New Roman" w:hAnsi="Arial" w:cs="Arial"/>
                <w:bCs/>
                <w:noProof/>
                <w:color w:val="000000" w:themeColor="text1"/>
                <w:sz w:val="20"/>
                <w:szCs w:val="20"/>
                <w:lang w:val="en-US"/>
              </w:rPr>
            </w:pPr>
          </w:p>
        </w:tc>
        <w:tc>
          <w:tcPr>
            <w:tcW w:w="619" w:type="pct"/>
            <w:tcBorders>
              <w:top w:val="single" w:sz="12" w:space="0" w:color="auto"/>
            </w:tcBorders>
            <w:vAlign w:val="bottom"/>
          </w:tcPr>
          <w:p w14:paraId="10421C61" w14:textId="77777777" w:rsidR="008D2C71" w:rsidRPr="00390CE4" w:rsidRDefault="008D2C71" w:rsidP="008D2C71">
            <w:pPr>
              <w:spacing w:after="0" w:line="301" w:lineRule="exact"/>
              <w:jc w:val="right"/>
              <w:outlineLvl w:val="0"/>
              <w:rPr>
                <w:rFonts w:ascii="Arial" w:eastAsia="Times New Roman" w:hAnsi="Arial" w:cs="Arial"/>
                <w:noProof/>
                <w:color w:val="000000" w:themeColor="text1"/>
                <w:sz w:val="20"/>
                <w:szCs w:val="20"/>
                <w:lang w:val="en-US"/>
              </w:rPr>
            </w:pPr>
          </w:p>
        </w:tc>
        <w:tc>
          <w:tcPr>
            <w:tcW w:w="729" w:type="pct"/>
            <w:tcBorders>
              <w:top w:val="single" w:sz="12" w:space="0" w:color="auto"/>
            </w:tcBorders>
            <w:vAlign w:val="bottom"/>
          </w:tcPr>
          <w:p w14:paraId="53475ED3" w14:textId="77777777" w:rsidR="008D2C71" w:rsidRPr="00390CE4" w:rsidRDefault="008D2C71" w:rsidP="008D2C71">
            <w:pPr>
              <w:spacing w:after="0" w:line="301" w:lineRule="exact"/>
              <w:jc w:val="right"/>
              <w:outlineLvl w:val="0"/>
              <w:rPr>
                <w:rFonts w:ascii="Arial" w:eastAsia="Times New Roman" w:hAnsi="Arial" w:cs="Arial"/>
                <w:noProof/>
                <w:color w:val="000000" w:themeColor="text1"/>
                <w:sz w:val="20"/>
                <w:szCs w:val="20"/>
                <w:lang w:val="en-US"/>
              </w:rPr>
            </w:pPr>
          </w:p>
        </w:tc>
        <w:tc>
          <w:tcPr>
            <w:tcW w:w="624" w:type="pct"/>
            <w:tcBorders>
              <w:top w:val="single" w:sz="12" w:space="0" w:color="auto"/>
            </w:tcBorders>
          </w:tcPr>
          <w:p w14:paraId="740D9738" w14:textId="77777777" w:rsidR="008D2C71" w:rsidRPr="00BC29A3" w:rsidRDefault="008D2C71" w:rsidP="008D2C71">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tcBorders>
              <w:top w:val="single" w:sz="12" w:space="0" w:color="auto"/>
            </w:tcBorders>
            <w:vAlign w:val="bottom"/>
          </w:tcPr>
          <w:p w14:paraId="486F45FD" w14:textId="77777777" w:rsidR="008D2C71" w:rsidRPr="00BC29A3" w:rsidRDefault="008D2C71" w:rsidP="008D2C71">
            <w:pPr>
              <w:spacing w:after="0" w:line="301" w:lineRule="exact"/>
              <w:jc w:val="right"/>
              <w:outlineLvl w:val="0"/>
              <w:rPr>
                <w:rFonts w:ascii="Arial" w:eastAsia="Times New Roman" w:hAnsi="Arial" w:cs="Arial"/>
                <w:noProof/>
                <w:color w:val="000000" w:themeColor="text1"/>
                <w:sz w:val="20"/>
                <w:szCs w:val="20"/>
                <w:lang w:val="en-US"/>
              </w:rPr>
            </w:pPr>
          </w:p>
        </w:tc>
      </w:tr>
      <w:tr w:rsidR="00390CE4" w:rsidRPr="00BC29A3" w14:paraId="5F90BB02" w14:textId="77777777" w:rsidTr="00AD6DCF">
        <w:trPr>
          <w:trHeight w:val="256"/>
        </w:trPr>
        <w:tc>
          <w:tcPr>
            <w:tcW w:w="1831" w:type="pct"/>
          </w:tcPr>
          <w:p w14:paraId="08364044" w14:textId="77777777" w:rsidR="00390CE4" w:rsidRPr="00BC29A3" w:rsidRDefault="00390CE4" w:rsidP="00390CE4">
            <w:pPr>
              <w:tabs>
                <w:tab w:val="right" w:pos="1202"/>
              </w:tabs>
              <w:spacing w:after="0" w:line="301" w:lineRule="exact"/>
              <w:outlineLvl w:val="0"/>
              <w:rPr>
                <w:rFonts w:ascii="Arial" w:eastAsia="Times New Roman" w:hAnsi="Arial" w:cs="Arial"/>
                <w:bCs/>
                <w:noProof/>
                <w:color w:val="000000" w:themeColor="text1"/>
                <w:sz w:val="20"/>
                <w:szCs w:val="20"/>
                <w:lang w:val="en-US"/>
              </w:rPr>
            </w:pPr>
            <w:r w:rsidRPr="00BC29A3">
              <w:rPr>
                <w:rFonts w:ascii="Arial" w:eastAsia="Times New Roman" w:hAnsi="Arial" w:cs="Arial"/>
                <w:bCs/>
                <w:noProof/>
                <w:color w:val="000000" w:themeColor="text1"/>
                <w:spacing w:val="-2"/>
                <w:sz w:val="20"/>
                <w:szCs w:val="20"/>
                <w:lang w:val="en-US"/>
              </w:rPr>
              <w:t>Fee and commission income</w:t>
            </w:r>
          </w:p>
        </w:tc>
        <w:tc>
          <w:tcPr>
            <w:tcW w:w="470" w:type="pct"/>
            <w:vAlign w:val="bottom"/>
          </w:tcPr>
          <w:p w14:paraId="244C34AA" w14:textId="77777777" w:rsidR="00390CE4" w:rsidRPr="00C013B9" w:rsidRDefault="00390CE4" w:rsidP="00390CE4">
            <w:pPr>
              <w:tabs>
                <w:tab w:val="right" w:pos="1202"/>
              </w:tabs>
              <w:spacing w:after="0" w:line="301" w:lineRule="exact"/>
              <w:jc w:val="center"/>
              <w:outlineLvl w:val="0"/>
              <w:rPr>
                <w:rFonts w:ascii="Arial" w:eastAsia="Times New Roman" w:hAnsi="Arial" w:cs="Arial"/>
                <w:bCs/>
                <w:noProof/>
                <w:color w:val="000000" w:themeColor="text1"/>
                <w:sz w:val="20"/>
                <w:szCs w:val="20"/>
                <w:lang w:val="en-US"/>
              </w:rPr>
            </w:pPr>
          </w:p>
        </w:tc>
        <w:tc>
          <w:tcPr>
            <w:tcW w:w="619" w:type="pct"/>
            <w:vAlign w:val="bottom"/>
          </w:tcPr>
          <w:p w14:paraId="1A8D2DEF" w14:textId="7A907446" w:rsidR="00390CE4" w:rsidRPr="00390CE4" w:rsidRDefault="00390CE4" w:rsidP="00390CE4">
            <w:pPr>
              <w:spacing w:after="0" w:line="301" w:lineRule="exact"/>
              <w:jc w:val="right"/>
              <w:outlineLvl w:val="0"/>
              <w:rPr>
                <w:rFonts w:ascii="Arial" w:eastAsia="Times New Roman" w:hAnsi="Arial" w:cs="Arial"/>
                <w:color w:val="000000" w:themeColor="text1"/>
                <w:sz w:val="20"/>
                <w:szCs w:val="20"/>
              </w:rPr>
            </w:pPr>
            <w:r w:rsidRPr="00AD6DCF">
              <w:rPr>
                <w:rFonts w:ascii="Arial" w:hAnsi="Arial" w:cs="Arial"/>
                <w:sz w:val="20"/>
                <w:szCs w:val="20"/>
              </w:rPr>
              <w:t xml:space="preserve">         590 </w:t>
            </w:r>
          </w:p>
        </w:tc>
        <w:tc>
          <w:tcPr>
            <w:tcW w:w="729" w:type="pct"/>
            <w:vAlign w:val="bottom"/>
          </w:tcPr>
          <w:p w14:paraId="3527EAF0" w14:textId="594E1D88" w:rsidR="00390CE4" w:rsidRPr="00390CE4"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r w:rsidRPr="00AD6DCF">
              <w:rPr>
                <w:rFonts w:ascii="Arial" w:hAnsi="Arial" w:cs="Arial"/>
                <w:sz w:val="20"/>
                <w:szCs w:val="20"/>
              </w:rPr>
              <w:t xml:space="preserve">        1</w:t>
            </w:r>
            <w:r>
              <w:rPr>
                <w:rFonts w:ascii="Arial" w:hAnsi="Arial" w:cs="Arial"/>
                <w:sz w:val="20"/>
                <w:szCs w:val="20"/>
              </w:rPr>
              <w:t>,</w:t>
            </w:r>
            <w:r w:rsidRPr="00AD6DCF">
              <w:rPr>
                <w:rFonts w:ascii="Arial" w:hAnsi="Arial" w:cs="Arial"/>
                <w:sz w:val="20"/>
                <w:szCs w:val="20"/>
              </w:rPr>
              <w:t xml:space="preserve">079 </w:t>
            </w:r>
          </w:p>
        </w:tc>
        <w:tc>
          <w:tcPr>
            <w:tcW w:w="624" w:type="pct"/>
            <w:vAlign w:val="bottom"/>
          </w:tcPr>
          <w:p w14:paraId="576CCD1B" w14:textId="70739824" w:rsidR="00390CE4" w:rsidRPr="00BC29A3"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1</w:t>
            </w:r>
            <w:r>
              <w:rPr>
                <w:rFonts w:ascii="Arial" w:hAnsi="Arial" w:cs="Arial"/>
                <w:sz w:val="20"/>
                <w:szCs w:val="20"/>
              </w:rPr>
              <w:t>,</w:t>
            </w:r>
            <w:r w:rsidRPr="0014311E">
              <w:rPr>
                <w:rFonts w:ascii="Arial" w:hAnsi="Arial" w:cs="Arial"/>
                <w:sz w:val="20"/>
                <w:szCs w:val="20"/>
              </w:rPr>
              <w:t xml:space="preserve">030 </w:t>
            </w:r>
          </w:p>
        </w:tc>
        <w:tc>
          <w:tcPr>
            <w:tcW w:w="727" w:type="pct"/>
            <w:vAlign w:val="bottom"/>
          </w:tcPr>
          <w:p w14:paraId="04056F6F" w14:textId="33715F7E" w:rsidR="00390CE4" w:rsidRPr="00BC29A3"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2</w:t>
            </w:r>
            <w:r>
              <w:rPr>
                <w:rFonts w:ascii="Arial" w:hAnsi="Arial" w:cs="Arial"/>
                <w:sz w:val="20"/>
                <w:szCs w:val="20"/>
              </w:rPr>
              <w:t>,</w:t>
            </w:r>
            <w:r w:rsidRPr="0014311E">
              <w:rPr>
                <w:rFonts w:ascii="Arial" w:hAnsi="Arial" w:cs="Arial"/>
                <w:sz w:val="20"/>
                <w:szCs w:val="20"/>
              </w:rPr>
              <w:t xml:space="preserve">749 </w:t>
            </w:r>
          </w:p>
        </w:tc>
      </w:tr>
      <w:tr w:rsidR="00390CE4" w:rsidRPr="00BC29A3" w14:paraId="50466D89" w14:textId="77777777" w:rsidTr="00AD6DCF">
        <w:trPr>
          <w:trHeight w:val="322"/>
        </w:trPr>
        <w:tc>
          <w:tcPr>
            <w:tcW w:w="1831" w:type="pct"/>
            <w:vAlign w:val="center"/>
          </w:tcPr>
          <w:p w14:paraId="4E6312B8" w14:textId="77777777" w:rsidR="00390CE4" w:rsidRPr="00BC29A3" w:rsidRDefault="00390CE4" w:rsidP="00390CE4">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Fee and commission expense</w:t>
            </w:r>
          </w:p>
        </w:tc>
        <w:tc>
          <w:tcPr>
            <w:tcW w:w="470" w:type="pct"/>
            <w:vAlign w:val="bottom"/>
          </w:tcPr>
          <w:p w14:paraId="49D1F243" w14:textId="77777777" w:rsidR="00390CE4" w:rsidRPr="00C013B9" w:rsidRDefault="00390CE4" w:rsidP="00390CE4">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p>
        </w:tc>
        <w:tc>
          <w:tcPr>
            <w:tcW w:w="619" w:type="pct"/>
            <w:vAlign w:val="bottom"/>
          </w:tcPr>
          <w:p w14:paraId="1647D0E1" w14:textId="5AACA838" w:rsidR="00390CE4" w:rsidRPr="00390CE4" w:rsidRDefault="00390CE4" w:rsidP="00390CE4">
            <w:pPr>
              <w:spacing w:after="0" w:line="301" w:lineRule="exact"/>
              <w:jc w:val="right"/>
              <w:outlineLvl w:val="0"/>
              <w:rPr>
                <w:rFonts w:ascii="Arial" w:eastAsia="Times New Roman" w:hAnsi="Arial" w:cs="Arial"/>
                <w:color w:val="000000" w:themeColor="text1"/>
                <w:sz w:val="20"/>
                <w:szCs w:val="20"/>
              </w:rPr>
            </w:pPr>
            <w:r w:rsidRPr="00AD6DCF">
              <w:rPr>
                <w:rFonts w:ascii="Arial" w:hAnsi="Arial" w:cs="Arial"/>
                <w:sz w:val="20"/>
                <w:szCs w:val="20"/>
              </w:rPr>
              <w:t xml:space="preserve"> (119)</w:t>
            </w:r>
          </w:p>
        </w:tc>
        <w:tc>
          <w:tcPr>
            <w:tcW w:w="729" w:type="pct"/>
            <w:vAlign w:val="bottom"/>
          </w:tcPr>
          <w:p w14:paraId="5C2507BA" w14:textId="2CBE5EB0" w:rsidR="00390CE4" w:rsidRPr="00390CE4"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r w:rsidRPr="00AD6DCF">
              <w:rPr>
                <w:rFonts w:ascii="Arial" w:hAnsi="Arial" w:cs="Arial"/>
                <w:sz w:val="20"/>
                <w:szCs w:val="20"/>
              </w:rPr>
              <w:t>(338)</w:t>
            </w:r>
          </w:p>
        </w:tc>
        <w:tc>
          <w:tcPr>
            <w:tcW w:w="624" w:type="pct"/>
            <w:vAlign w:val="bottom"/>
          </w:tcPr>
          <w:p w14:paraId="13A6490F" w14:textId="1FF92839" w:rsidR="00390CE4" w:rsidRPr="00BC29A3"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(149)</w:t>
            </w:r>
          </w:p>
        </w:tc>
        <w:tc>
          <w:tcPr>
            <w:tcW w:w="727" w:type="pct"/>
            <w:vAlign w:val="bottom"/>
          </w:tcPr>
          <w:p w14:paraId="6D4D79CC" w14:textId="00DC8B95" w:rsidR="00390CE4" w:rsidRPr="00BC29A3"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(390)</w:t>
            </w:r>
          </w:p>
        </w:tc>
      </w:tr>
      <w:tr w:rsidR="00390CE4" w:rsidRPr="00BC29A3" w14:paraId="497F59BA" w14:textId="77777777" w:rsidTr="00AD6DCF">
        <w:trPr>
          <w:trHeight w:val="288"/>
        </w:trPr>
        <w:tc>
          <w:tcPr>
            <w:tcW w:w="1831" w:type="pct"/>
          </w:tcPr>
          <w:p w14:paraId="38E5064C" w14:textId="77777777" w:rsidR="00390CE4" w:rsidRPr="00BC29A3" w:rsidRDefault="00390CE4" w:rsidP="00390CE4">
            <w:pPr>
              <w:tabs>
                <w:tab w:val="right" w:pos="1202"/>
              </w:tabs>
              <w:spacing w:after="0" w:line="340" w:lineRule="exact"/>
              <w:outlineLvl w:val="0"/>
              <w:rPr>
                <w:rFonts w:ascii="Arial" w:eastAsia="Times New Roman" w:hAnsi="Arial" w:cs="Arial"/>
                <w:b/>
                <w:bCs/>
                <w:noProof/>
                <w:color w:val="000000" w:themeColor="text1"/>
                <w:sz w:val="20"/>
                <w:szCs w:val="20"/>
                <w:vertAlign w:val="superscript"/>
                <w:lang w:val="en-US"/>
              </w:rPr>
            </w:pPr>
            <w:r w:rsidRPr="00BC29A3">
              <w:rPr>
                <w:rFonts w:ascii="Arial" w:eastAsia="Times New Roman" w:hAnsi="Arial" w:cs="Arial"/>
                <w:b/>
                <w:bCs/>
                <w:noProof/>
                <w:color w:val="000000" w:themeColor="text1"/>
                <w:sz w:val="20"/>
                <w:szCs w:val="20"/>
                <w:lang w:val="en-US"/>
              </w:rPr>
              <w:t>Net fee and commission income</w:t>
            </w:r>
          </w:p>
        </w:tc>
        <w:tc>
          <w:tcPr>
            <w:tcW w:w="470" w:type="pct"/>
            <w:vAlign w:val="bottom"/>
          </w:tcPr>
          <w:p w14:paraId="452F702B" w14:textId="77777777" w:rsidR="00390CE4" w:rsidRPr="00C013B9" w:rsidRDefault="00390CE4" w:rsidP="00390CE4">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single" w:sz="2" w:space="0" w:color="auto"/>
              <w:bottom w:val="single" w:sz="12" w:space="0" w:color="auto"/>
            </w:tcBorders>
            <w:vAlign w:val="bottom"/>
          </w:tcPr>
          <w:p w14:paraId="47EF044D" w14:textId="6E122F80" w:rsidR="00390CE4" w:rsidRPr="00390CE4" w:rsidRDefault="00390CE4" w:rsidP="00390CE4">
            <w:pPr>
              <w:spacing w:after="0" w:line="301" w:lineRule="exact"/>
              <w:jc w:val="right"/>
              <w:outlineLvl w:val="0"/>
              <w:rPr>
                <w:rFonts w:ascii="Arial" w:eastAsia="Times New Roman" w:hAnsi="Arial" w:cs="Arial"/>
                <w:b/>
                <w:bCs/>
                <w:color w:val="000000" w:themeColor="text1"/>
                <w:sz w:val="20"/>
                <w:szCs w:val="20"/>
              </w:rPr>
            </w:pPr>
            <w:r w:rsidRPr="00AD6DCF">
              <w:rPr>
                <w:rFonts w:ascii="Arial" w:hAnsi="Arial" w:cs="Arial"/>
                <w:b/>
                <w:bCs/>
                <w:sz w:val="20"/>
                <w:szCs w:val="20"/>
              </w:rPr>
              <w:t xml:space="preserve"> 471 </w:t>
            </w:r>
          </w:p>
        </w:tc>
        <w:tc>
          <w:tcPr>
            <w:tcW w:w="729" w:type="pct"/>
            <w:tcBorders>
              <w:top w:val="single" w:sz="2" w:space="0" w:color="auto"/>
              <w:bottom w:val="single" w:sz="12" w:space="0" w:color="auto"/>
            </w:tcBorders>
            <w:vAlign w:val="bottom"/>
          </w:tcPr>
          <w:p w14:paraId="3784E048" w14:textId="6515BE25" w:rsidR="00390CE4" w:rsidRPr="00390CE4" w:rsidRDefault="00390CE4" w:rsidP="00390CE4">
            <w:pPr>
              <w:spacing w:after="0" w:line="301" w:lineRule="exact"/>
              <w:jc w:val="right"/>
              <w:outlineLvl w:val="0"/>
              <w:rPr>
                <w:rFonts w:ascii="Arial" w:eastAsia="Times New Roman" w:hAnsi="Arial" w:cs="Arial"/>
                <w:b/>
                <w:bCs/>
                <w:noProof/>
                <w:color w:val="000000" w:themeColor="text1"/>
                <w:sz w:val="20"/>
                <w:szCs w:val="20"/>
                <w:lang w:val="en-US"/>
              </w:rPr>
            </w:pPr>
            <w:r w:rsidRPr="00AD6DCF">
              <w:rPr>
                <w:rFonts w:ascii="Arial" w:hAnsi="Arial" w:cs="Arial"/>
                <w:b/>
                <w:bCs/>
                <w:sz w:val="20"/>
                <w:szCs w:val="20"/>
              </w:rPr>
              <w:t xml:space="preserve">     741 </w:t>
            </w:r>
          </w:p>
        </w:tc>
        <w:tc>
          <w:tcPr>
            <w:tcW w:w="624" w:type="pct"/>
            <w:tcBorders>
              <w:top w:val="single" w:sz="2" w:space="0" w:color="auto"/>
              <w:bottom w:val="single" w:sz="12" w:space="0" w:color="auto"/>
            </w:tcBorders>
            <w:vAlign w:val="bottom"/>
          </w:tcPr>
          <w:p w14:paraId="7F9CE99E" w14:textId="5F425362" w:rsidR="00390CE4" w:rsidRPr="00BC29A3" w:rsidRDefault="00390CE4" w:rsidP="00390CE4">
            <w:pPr>
              <w:spacing w:after="0" w:line="301" w:lineRule="exact"/>
              <w:jc w:val="right"/>
              <w:outlineLvl w:val="0"/>
              <w:rPr>
                <w:rFonts w:ascii="Arial" w:eastAsia="Times New Roman" w:hAnsi="Arial" w:cs="Arial"/>
                <w:b/>
                <w:noProof/>
                <w:color w:val="000000" w:themeColor="text1"/>
                <w:sz w:val="20"/>
                <w:szCs w:val="20"/>
                <w:lang w:val="en-US"/>
              </w:rPr>
            </w:pPr>
            <w:r w:rsidRPr="0014311E">
              <w:rPr>
                <w:rFonts w:ascii="Arial" w:hAnsi="Arial" w:cs="Arial"/>
                <w:b/>
                <w:bCs/>
                <w:sz w:val="20"/>
                <w:szCs w:val="20"/>
              </w:rPr>
              <w:t xml:space="preserve"> 881 </w:t>
            </w:r>
          </w:p>
        </w:tc>
        <w:tc>
          <w:tcPr>
            <w:tcW w:w="727" w:type="pct"/>
            <w:tcBorders>
              <w:top w:val="single" w:sz="2" w:space="0" w:color="auto"/>
              <w:bottom w:val="single" w:sz="12" w:space="0" w:color="auto"/>
            </w:tcBorders>
            <w:vAlign w:val="bottom"/>
          </w:tcPr>
          <w:p w14:paraId="41BB4CD5" w14:textId="3E762B14" w:rsidR="00390CE4" w:rsidRPr="00BC29A3" w:rsidRDefault="00390CE4" w:rsidP="00390CE4">
            <w:pPr>
              <w:spacing w:after="0" w:line="301" w:lineRule="exact"/>
              <w:jc w:val="right"/>
              <w:outlineLvl w:val="0"/>
              <w:rPr>
                <w:rFonts w:ascii="Arial" w:eastAsia="Times New Roman" w:hAnsi="Arial" w:cs="Arial"/>
                <w:b/>
                <w:noProof/>
                <w:color w:val="000000" w:themeColor="text1"/>
                <w:sz w:val="20"/>
                <w:szCs w:val="20"/>
                <w:lang w:val="en-US"/>
              </w:rPr>
            </w:pPr>
            <w:r w:rsidRPr="0014311E">
              <w:rPr>
                <w:rFonts w:ascii="Arial" w:hAnsi="Arial" w:cs="Arial"/>
                <w:b/>
                <w:bCs/>
                <w:sz w:val="20"/>
                <w:szCs w:val="20"/>
              </w:rPr>
              <w:t xml:space="preserve"> 2</w:t>
            </w:r>
            <w:r>
              <w:rPr>
                <w:rFonts w:ascii="Arial" w:hAnsi="Arial" w:cs="Arial"/>
                <w:b/>
                <w:bCs/>
                <w:sz w:val="20"/>
                <w:szCs w:val="20"/>
              </w:rPr>
              <w:t>,</w:t>
            </w:r>
            <w:r w:rsidRPr="0014311E">
              <w:rPr>
                <w:rFonts w:ascii="Arial" w:hAnsi="Arial" w:cs="Arial"/>
                <w:b/>
                <w:bCs/>
                <w:sz w:val="20"/>
                <w:szCs w:val="20"/>
              </w:rPr>
              <w:t xml:space="preserve">359 </w:t>
            </w:r>
          </w:p>
        </w:tc>
      </w:tr>
      <w:tr w:rsidR="008D2C71" w:rsidRPr="00BC29A3" w14:paraId="7243E2C3" w14:textId="77777777" w:rsidTr="00AD6DCF">
        <w:trPr>
          <w:trHeight w:hRule="exact" w:val="336"/>
        </w:trPr>
        <w:tc>
          <w:tcPr>
            <w:tcW w:w="1831" w:type="pct"/>
            <w:vAlign w:val="bottom"/>
          </w:tcPr>
          <w:p w14:paraId="35A1FFF3" w14:textId="77777777" w:rsidR="008D2C71" w:rsidRPr="00BC29A3" w:rsidRDefault="008D2C71" w:rsidP="008D2C71">
            <w:pPr>
              <w:tabs>
                <w:tab w:val="right" w:pos="1202"/>
              </w:tabs>
              <w:spacing w:after="0" w:line="301" w:lineRule="exact"/>
              <w:outlineLvl w:val="0"/>
              <w:rPr>
                <w:rFonts w:ascii="Arial" w:eastAsia="Times New Roman" w:hAnsi="Arial" w:cs="Arial"/>
                <w:noProof/>
                <w:color w:val="000000" w:themeColor="text1"/>
                <w:sz w:val="20"/>
                <w:szCs w:val="20"/>
                <w:lang w:val="en-US"/>
              </w:rPr>
            </w:pPr>
          </w:p>
        </w:tc>
        <w:tc>
          <w:tcPr>
            <w:tcW w:w="470" w:type="pct"/>
            <w:vAlign w:val="bottom"/>
          </w:tcPr>
          <w:p w14:paraId="22E4DCC7" w14:textId="77777777" w:rsidR="008D2C71" w:rsidRPr="00C013B9" w:rsidRDefault="008D2C71" w:rsidP="008D2C71">
            <w:pPr>
              <w:tabs>
                <w:tab w:val="right" w:pos="1202"/>
              </w:tabs>
              <w:spacing w:after="0" w:line="301" w:lineRule="exact"/>
              <w:jc w:val="center"/>
              <w:outlineLvl w:val="0"/>
              <w:rPr>
                <w:rFonts w:ascii="Arial" w:eastAsia="Times New Roman" w:hAnsi="Arial" w:cs="Arial"/>
                <w:noProof/>
                <w:color w:val="000000" w:themeColor="text1"/>
                <w:sz w:val="20"/>
                <w:szCs w:val="20"/>
                <w:lang w:val="en-US"/>
              </w:rPr>
            </w:pPr>
          </w:p>
        </w:tc>
        <w:tc>
          <w:tcPr>
            <w:tcW w:w="619" w:type="pct"/>
            <w:tcBorders>
              <w:top w:val="single" w:sz="12" w:space="0" w:color="auto"/>
            </w:tcBorders>
            <w:vAlign w:val="bottom"/>
          </w:tcPr>
          <w:p w14:paraId="40F68D6B" w14:textId="77777777" w:rsidR="008D2C71" w:rsidRPr="00390CE4" w:rsidRDefault="008D2C71" w:rsidP="008D2C71">
            <w:pPr>
              <w:spacing w:after="0" w:line="301" w:lineRule="exact"/>
              <w:jc w:val="right"/>
              <w:outlineLvl w:val="0"/>
              <w:rPr>
                <w:rFonts w:ascii="Arial" w:eastAsia="Times New Roman" w:hAnsi="Arial" w:cs="Arial"/>
                <w:noProof/>
                <w:color w:val="000000" w:themeColor="text1"/>
                <w:sz w:val="20"/>
                <w:szCs w:val="20"/>
                <w:lang w:val="en-US"/>
              </w:rPr>
            </w:pPr>
          </w:p>
        </w:tc>
        <w:tc>
          <w:tcPr>
            <w:tcW w:w="729" w:type="pct"/>
            <w:tcBorders>
              <w:top w:val="single" w:sz="12" w:space="0" w:color="auto"/>
            </w:tcBorders>
            <w:vAlign w:val="bottom"/>
          </w:tcPr>
          <w:p w14:paraId="4D9C1484" w14:textId="77777777" w:rsidR="008D2C71" w:rsidRPr="00390CE4" w:rsidRDefault="008D2C71" w:rsidP="008D2C71">
            <w:pPr>
              <w:spacing w:after="0" w:line="301" w:lineRule="exact"/>
              <w:jc w:val="right"/>
              <w:outlineLvl w:val="0"/>
              <w:rPr>
                <w:rFonts w:ascii="Arial" w:eastAsia="Times New Roman" w:hAnsi="Arial" w:cs="Arial"/>
                <w:noProof/>
                <w:color w:val="000000" w:themeColor="text1"/>
                <w:sz w:val="20"/>
                <w:szCs w:val="20"/>
                <w:lang w:val="en-US"/>
              </w:rPr>
            </w:pPr>
          </w:p>
        </w:tc>
        <w:tc>
          <w:tcPr>
            <w:tcW w:w="624" w:type="pct"/>
            <w:tcBorders>
              <w:top w:val="single" w:sz="12" w:space="0" w:color="auto"/>
            </w:tcBorders>
          </w:tcPr>
          <w:p w14:paraId="77CBF334" w14:textId="77777777" w:rsidR="008D2C71" w:rsidRPr="00BC29A3" w:rsidRDefault="008D2C71" w:rsidP="008D2C71">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tcBorders>
              <w:top w:val="single" w:sz="12" w:space="0" w:color="auto"/>
            </w:tcBorders>
            <w:vAlign w:val="bottom"/>
          </w:tcPr>
          <w:p w14:paraId="663DF744" w14:textId="77777777" w:rsidR="008D2C71" w:rsidRPr="00BC29A3" w:rsidRDefault="008D2C71" w:rsidP="008D2C71">
            <w:pPr>
              <w:spacing w:after="0" w:line="301" w:lineRule="exact"/>
              <w:jc w:val="right"/>
              <w:outlineLvl w:val="0"/>
              <w:rPr>
                <w:rFonts w:ascii="Arial" w:eastAsia="Times New Roman" w:hAnsi="Arial" w:cs="Arial"/>
                <w:noProof/>
                <w:color w:val="000000" w:themeColor="text1"/>
                <w:sz w:val="20"/>
                <w:szCs w:val="20"/>
                <w:lang w:val="en-US"/>
              </w:rPr>
            </w:pPr>
          </w:p>
        </w:tc>
      </w:tr>
      <w:tr w:rsidR="00390CE4" w:rsidRPr="00BC29A3" w14:paraId="05D6B6D3" w14:textId="77777777" w:rsidTr="00AD6DCF">
        <w:trPr>
          <w:trHeight w:val="351"/>
        </w:trPr>
        <w:tc>
          <w:tcPr>
            <w:tcW w:w="1831" w:type="pct"/>
          </w:tcPr>
          <w:p w14:paraId="315F44BB" w14:textId="6B4FB542" w:rsidR="00390CE4" w:rsidRPr="00BC29A3" w:rsidRDefault="00390CE4" w:rsidP="00390CE4">
            <w:pPr>
              <w:tabs>
                <w:tab w:val="right" w:pos="1202"/>
              </w:tabs>
              <w:spacing w:after="0" w:line="301" w:lineRule="exact"/>
              <w:outlineLvl w:val="0"/>
              <w:rPr>
                <w:rFonts w:ascii="Arial" w:eastAsia="Times New Roman" w:hAnsi="Arial" w:cs="Arial"/>
                <w:noProof/>
                <w:color w:val="000000" w:themeColor="text1"/>
                <w:sz w:val="20"/>
                <w:szCs w:val="20"/>
                <w:lang w:val="en-US"/>
              </w:rPr>
            </w:pPr>
            <w:r w:rsidRPr="00BC29A3">
              <w:rPr>
                <w:rFonts w:ascii="Arial" w:eastAsia="Times New Roman" w:hAnsi="Arial" w:cs="Arial"/>
                <w:noProof/>
                <w:color w:val="000000" w:themeColor="text1"/>
                <w:sz w:val="20"/>
                <w:szCs w:val="20"/>
                <w:lang w:val="en-US"/>
              </w:rPr>
              <w:t xml:space="preserve">Net </w:t>
            </w:r>
            <w:r>
              <w:rPr>
                <w:rFonts w:ascii="Arial" w:eastAsia="Times New Roman" w:hAnsi="Arial" w:cs="Arial"/>
                <w:noProof/>
                <w:color w:val="000000" w:themeColor="text1"/>
                <w:sz w:val="20"/>
                <w:szCs w:val="20"/>
                <w:lang w:val="en-US"/>
              </w:rPr>
              <w:t>(</w:t>
            </w:r>
            <w:r w:rsidRPr="000811A3">
              <w:rPr>
                <w:rFonts w:ascii="Arial" w:eastAsia="Times New Roman" w:hAnsi="Arial" w:cs="Arial"/>
                <w:noProof/>
                <w:color w:val="000000" w:themeColor="text1"/>
                <w:sz w:val="20"/>
                <w:szCs w:val="20"/>
                <w:lang w:val="en-US"/>
              </w:rPr>
              <w:t>losses</w:t>
            </w:r>
            <w:r>
              <w:rPr>
                <w:rFonts w:ascii="Arial" w:eastAsia="Times New Roman" w:hAnsi="Arial" w:cs="Arial"/>
                <w:noProof/>
                <w:color w:val="000000" w:themeColor="text1"/>
                <w:sz w:val="20"/>
                <w:szCs w:val="20"/>
                <w:lang w:val="en-US"/>
              </w:rPr>
              <w:t>)</w:t>
            </w:r>
            <w:r w:rsidRPr="000811A3">
              <w:rPr>
                <w:rFonts w:ascii="Arial" w:eastAsia="Times New Roman" w:hAnsi="Arial" w:cs="Arial"/>
                <w:noProof/>
                <w:color w:val="000000" w:themeColor="text1"/>
                <w:sz w:val="20"/>
                <w:szCs w:val="20"/>
                <w:lang w:val="en-US"/>
              </w:rPr>
              <w:t>/gains</w:t>
            </w:r>
            <w:r w:rsidRPr="00BC29A3">
              <w:rPr>
                <w:rFonts w:ascii="Arial" w:eastAsia="Times New Roman" w:hAnsi="Arial" w:cs="Arial"/>
                <w:noProof/>
                <w:color w:val="000000" w:themeColor="text1"/>
                <w:sz w:val="20"/>
                <w:szCs w:val="20"/>
                <w:lang w:val="en-US"/>
              </w:rPr>
              <w:t xml:space="preserve"> on financial operations</w:t>
            </w:r>
          </w:p>
        </w:tc>
        <w:tc>
          <w:tcPr>
            <w:tcW w:w="470" w:type="pct"/>
            <w:vAlign w:val="bottom"/>
          </w:tcPr>
          <w:p w14:paraId="2EDC975F" w14:textId="77777777" w:rsidR="00390CE4" w:rsidRPr="00C013B9" w:rsidRDefault="00390CE4" w:rsidP="00390CE4">
            <w:pPr>
              <w:tabs>
                <w:tab w:val="right" w:pos="1202"/>
              </w:tabs>
              <w:spacing w:after="0" w:line="301" w:lineRule="exact"/>
              <w:jc w:val="center"/>
              <w:outlineLvl w:val="0"/>
              <w:rPr>
                <w:rFonts w:ascii="Arial" w:eastAsia="Times New Roman" w:hAnsi="Arial" w:cs="Arial"/>
                <w:noProof/>
                <w:color w:val="000000" w:themeColor="text1"/>
                <w:sz w:val="20"/>
                <w:szCs w:val="20"/>
                <w:lang w:val="en-US"/>
              </w:rPr>
            </w:pPr>
          </w:p>
        </w:tc>
        <w:tc>
          <w:tcPr>
            <w:tcW w:w="619" w:type="pct"/>
            <w:vAlign w:val="bottom"/>
          </w:tcPr>
          <w:p w14:paraId="5FA7DE64" w14:textId="4ADAF0D6" w:rsidR="00390CE4" w:rsidRPr="00390CE4" w:rsidRDefault="00390CE4" w:rsidP="00390CE4">
            <w:pPr>
              <w:spacing w:after="0" w:line="301" w:lineRule="exact"/>
              <w:jc w:val="right"/>
              <w:outlineLvl w:val="0"/>
              <w:rPr>
                <w:rFonts w:ascii="Arial" w:eastAsia="Times New Roman" w:hAnsi="Arial" w:cs="Arial"/>
                <w:color w:val="000000" w:themeColor="text1"/>
                <w:sz w:val="20"/>
                <w:szCs w:val="20"/>
              </w:rPr>
            </w:pPr>
            <w:r w:rsidRPr="00AD6DCF">
              <w:rPr>
                <w:rFonts w:ascii="Arial" w:hAnsi="Arial" w:cs="Arial"/>
                <w:sz w:val="20"/>
                <w:szCs w:val="20"/>
              </w:rPr>
              <w:t>313</w:t>
            </w:r>
          </w:p>
        </w:tc>
        <w:tc>
          <w:tcPr>
            <w:tcW w:w="729" w:type="pct"/>
            <w:vAlign w:val="bottom"/>
          </w:tcPr>
          <w:p w14:paraId="460B9C16" w14:textId="4C560E3E" w:rsidR="00390CE4" w:rsidRPr="00390CE4"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r w:rsidRPr="00AD6DCF">
              <w:rPr>
                <w:rFonts w:ascii="Arial" w:hAnsi="Arial" w:cs="Arial"/>
                <w:sz w:val="20"/>
                <w:szCs w:val="20"/>
              </w:rPr>
              <w:t>354</w:t>
            </w:r>
          </w:p>
        </w:tc>
        <w:tc>
          <w:tcPr>
            <w:tcW w:w="624" w:type="pct"/>
            <w:vAlign w:val="bottom"/>
          </w:tcPr>
          <w:p w14:paraId="466FD833" w14:textId="334E6A91" w:rsidR="00390CE4" w:rsidRPr="00BC29A3" w:rsidRDefault="00390CE4" w:rsidP="00390CE4">
            <w:pPr>
              <w:spacing w:after="0" w:line="301" w:lineRule="exact"/>
              <w:jc w:val="right"/>
              <w:outlineLvl w:val="0"/>
              <w:rPr>
                <w:rFonts w:ascii="Arial" w:eastAsia="Times New Roman" w:hAnsi="Arial" w:cs="Arial"/>
                <w:color w:val="000000" w:themeColor="text1"/>
                <w:sz w:val="20"/>
                <w:szCs w:val="20"/>
                <w:lang w:val="en-US"/>
              </w:rPr>
            </w:pPr>
            <w:r w:rsidRPr="0014311E">
              <w:rPr>
                <w:rFonts w:ascii="Arial" w:hAnsi="Arial" w:cs="Arial"/>
                <w:sz w:val="20"/>
                <w:szCs w:val="20"/>
              </w:rPr>
              <w:t xml:space="preserve"> (5</w:t>
            </w:r>
            <w:r>
              <w:rPr>
                <w:rFonts w:ascii="Arial" w:hAnsi="Arial" w:cs="Arial"/>
                <w:sz w:val="20"/>
                <w:szCs w:val="20"/>
              </w:rPr>
              <w:t>,</w:t>
            </w:r>
            <w:r w:rsidRPr="0014311E">
              <w:rPr>
                <w:rFonts w:ascii="Arial" w:hAnsi="Arial" w:cs="Arial"/>
                <w:sz w:val="20"/>
                <w:szCs w:val="20"/>
              </w:rPr>
              <w:t>177)</w:t>
            </w:r>
          </w:p>
        </w:tc>
        <w:tc>
          <w:tcPr>
            <w:tcW w:w="727" w:type="pct"/>
            <w:vAlign w:val="bottom"/>
          </w:tcPr>
          <w:p w14:paraId="4BC5FF0F" w14:textId="59C98B27" w:rsidR="00390CE4" w:rsidRPr="00BC29A3"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(2</w:t>
            </w:r>
            <w:r>
              <w:rPr>
                <w:rFonts w:ascii="Arial" w:hAnsi="Arial" w:cs="Arial"/>
                <w:sz w:val="20"/>
                <w:szCs w:val="20"/>
              </w:rPr>
              <w:t>,</w:t>
            </w:r>
            <w:r w:rsidRPr="0014311E">
              <w:rPr>
                <w:rFonts w:ascii="Arial" w:hAnsi="Arial" w:cs="Arial"/>
                <w:sz w:val="20"/>
                <w:szCs w:val="20"/>
              </w:rPr>
              <w:t>710)</w:t>
            </w:r>
          </w:p>
        </w:tc>
      </w:tr>
      <w:tr w:rsidR="00390CE4" w:rsidRPr="00BC29A3" w14:paraId="21C2E02F" w14:textId="77777777" w:rsidTr="00AD6DCF">
        <w:trPr>
          <w:trHeight w:val="288"/>
        </w:trPr>
        <w:tc>
          <w:tcPr>
            <w:tcW w:w="1831" w:type="pct"/>
          </w:tcPr>
          <w:p w14:paraId="19305E00" w14:textId="77777777" w:rsidR="00390CE4" w:rsidRPr="00BC29A3" w:rsidRDefault="00390CE4" w:rsidP="00390CE4">
            <w:pPr>
              <w:tabs>
                <w:tab w:val="right" w:pos="1202"/>
              </w:tabs>
              <w:spacing w:after="0" w:line="340" w:lineRule="exact"/>
              <w:outlineLvl w:val="0"/>
              <w:rPr>
                <w:rFonts w:ascii="Arial" w:eastAsia="Times New Roman" w:hAnsi="Arial" w:cs="Arial"/>
                <w:noProof/>
                <w:color w:val="000000" w:themeColor="text1"/>
                <w:sz w:val="20"/>
                <w:szCs w:val="20"/>
                <w:lang w:val="en-US"/>
              </w:rPr>
            </w:pPr>
            <w:r w:rsidRPr="00BC29A3">
              <w:rPr>
                <w:rFonts w:ascii="Arial" w:eastAsia="Times New Roman" w:hAnsi="Arial" w:cs="Arial"/>
                <w:noProof/>
                <w:color w:val="000000" w:themeColor="text1"/>
                <w:sz w:val="20"/>
                <w:szCs w:val="20"/>
                <w:lang w:val="en-US"/>
              </w:rPr>
              <w:t>Other income</w:t>
            </w:r>
          </w:p>
        </w:tc>
        <w:tc>
          <w:tcPr>
            <w:tcW w:w="470" w:type="pct"/>
            <w:vAlign w:val="bottom"/>
          </w:tcPr>
          <w:p w14:paraId="6F92D2F4" w14:textId="77777777" w:rsidR="00390CE4" w:rsidRPr="00C013B9" w:rsidRDefault="00390CE4" w:rsidP="00390CE4">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vAlign w:val="bottom"/>
          </w:tcPr>
          <w:p w14:paraId="6EB3DA3E" w14:textId="7674897D" w:rsidR="00390CE4" w:rsidRPr="00390CE4" w:rsidRDefault="00390CE4" w:rsidP="00390CE4">
            <w:pPr>
              <w:spacing w:after="0" w:line="301" w:lineRule="exact"/>
              <w:jc w:val="right"/>
              <w:outlineLvl w:val="0"/>
              <w:rPr>
                <w:rFonts w:ascii="Arial" w:eastAsia="Times New Roman" w:hAnsi="Arial" w:cs="Arial"/>
                <w:color w:val="000000" w:themeColor="text1"/>
                <w:sz w:val="20"/>
                <w:szCs w:val="20"/>
              </w:rPr>
            </w:pPr>
            <w:r w:rsidRPr="00AD6DCF">
              <w:rPr>
                <w:rFonts w:ascii="Arial" w:hAnsi="Arial" w:cs="Arial"/>
                <w:sz w:val="20"/>
                <w:szCs w:val="20"/>
              </w:rPr>
              <w:t>1</w:t>
            </w:r>
            <w:r>
              <w:rPr>
                <w:rFonts w:ascii="Arial" w:hAnsi="Arial" w:cs="Arial"/>
                <w:sz w:val="20"/>
                <w:szCs w:val="20"/>
              </w:rPr>
              <w:t>,</w:t>
            </w:r>
            <w:r w:rsidRPr="00AD6DCF">
              <w:rPr>
                <w:rFonts w:ascii="Arial" w:hAnsi="Arial" w:cs="Arial"/>
                <w:sz w:val="20"/>
                <w:szCs w:val="20"/>
              </w:rPr>
              <w:t>533</w:t>
            </w:r>
          </w:p>
        </w:tc>
        <w:tc>
          <w:tcPr>
            <w:tcW w:w="729" w:type="pct"/>
            <w:vAlign w:val="bottom"/>
          </w:tcPr>
          <w:p w14:paraId="04C86341" w14:textId="3FFA7697" w:rsidR="00390CE4" w:rsidRPr="00390CE4"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r w:rsidRPr="00AD6DCF">
              <w:rPr>
                <w:rFonts w:ascii="Arial" w:hAnsi="Arial" w:cs="Arial"/>
                <w:sz w:val="20"/>
                <w:szCs w:val="20"/>
              </w:rPr>
              <w:t>3</w:t>
            </w:r>
            <w:r>
              <w:rPr>
                <w:rFonts w:ascii="Arial" w:hAnsi="Arial" w:cs="Arial"/>
                <w:sz w:val="20"/>
                <w:szCs w:val="20"/>
              </w:rPr>
              <w:t>,</w:t>
            </w:r>
            <w:r w:rsidRPr="00AD6DCF">
              <w:rPr>
                <w:rFonts w:ascii="Arial" w:hAnsi="Arial" w:cs="Arial"/>
                <w:sz w:val="20"/>
                <w:szCs w:val="20"/>
              </w:rPr>
              <w:t>511</w:t>
            </w:r>
          </w:p>
        </w:tc>
        <w:tc>
          <w:tcPr>
            <w:tcW w:w="624" w:type="pct"/>
            <w:vAlign w:val="bottom"/>
          </w:tcPr>
          <w:p w14:paraId="1694694A" w14:textId="38547D90" w:rsidR="00390CE4" w:rsidRPr="00BC29A3" w:rsidRDefault="00390CE4" w:rsidP="00390CE4">
            <w:pPr>
              <w:spacing w:after="0" w:line="301" w:lineRule="exact"/>
              <w:jc w:val="right"/>
              <w:outlineLvl w:val="0"/>
              <w:rPr>
                <w:rFonts w:ascii="Arial" w:eastAsia="Times New Roman" w:hAnsi="Arial" w:cs="Arial"/>
                <w:color w:val="000000" w:themeColor="text1"/>
                <w:sz w:val="20"/>
                <w:szCs w:val="20"/>
                <w:lang w:val="en-US"/>
              </w:rPr>
            </w:pPr>
            <w:r w:rsidRPr="0014311E">
              <w:rPr>
                <w:rFonts w:ascii="Arial" w:hAnsi="Arial" w:cs="Arial"/>
                <w:sz w:val="20"/>
                <w:szCs w:val="20"/>
              </w:rPr>
              <w:t xml:space="preserve"> 1</w:t>
            </w:r>
            <w:r>
              <w:rPr>
                <w:rFonts w:ascii="Arial" w:hAnsi="Arial" w:cs="Arial"/>
                <w:sz w:val="20"/>
                <w:szCs w:val="20"/>
              </w:rPr>
              <w:t>,</w:t>
            </w:r>
            <w:r w:rsidRPr="0014311E">
              <w:rPr>
                <w:rFonts w:ascii="Arial" w:hAnsi="Arial" w:cs="Arial"/>
                <w:sz w:val="20"/>
                <w:szCs w:val="20"/>
              </w:rPr>
              <w:t xml:space="preserve">180 </w:t>
            </w:r>
          </w:p>
        </w:tc>
        <w:tc>
          <w:tcPr>
            <w:tcW w:w="727" w:type="pct"/>
            <w:vAlign w:val="bottom"/>
          </w:tcPr>
          <w:p w14:paraId="569809F5" w14:textId="6D9F4655" w:rsidR="00390CE4" w:rsidRPr="00BC29A3"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2</w:t>
            </w:r>
            <w:r>
              <w:rPr>
                <w:rFonts w:ascii="Arial" w:hAnsi="Arial" w:cs="Arial"/>
                <w:sz w:val="20"/>
                <w:szCs w:val="20"/>
              </w:rPr>
              <w:t>,</w:t>
            </w:r>
            <w:r w:rsidRPr="0014311E">
              <w:rPr>
                <w:rFonts w:ascii="Arial" w:hAnsi="Arial" w:cs="Arial"/>
                <w:sz w:val="20"/>
                <w:szCs w:val="20"/>
              </w:rPr>
              <w:t xml:space="preserve">237 </w:t>
            </w:r>
          </w:p>
        </w:tc>
      </w:tr>
      <w:tr w:rsidR="00390CE4" w:rsidRPr="00BC29A3" w14:paraId="395C9797" w14:textId="77777777" w:rsidTr="00AD6DCF">
        <w:trPr>
          <w:trHeight w:val="300"/>
        </w:trPr>
        <w:tc>
          <w:tcPr>
            <w:tcW w:w="1831" w:type="pct"/>
            <w:vAlign w:val="bottom"/>
          </w:tcPr>
          <w:p w14:paraId="4C1F3F4B" w14:textId="77777777" w:rsidR="00390CE4" w:rsidRPr="00BC29A3" w:rsidRDefault="00390CE4" w:rsidP="00390CE4">
            <w:pPr>
              <w:tabs>
                <w:tab w:val="right" w:pos="1202"/>
              </w:tabs>
              <w:spacing w:after="0" w:line="340" w:lineRule="exact"/>
              <w:outlineLvl w:val="0"/>
              <w:rPr>
                <w:rFonts w:ascii="Arial" w:eastAsia="Times New Roman" w:hAnsi="Arial" w:cs="Arial"/>
                <w:b/>
                <w:bCs/>
                <w:noProof/>
                <w:color w:val="000000" w:themeColor="text1"/>
                <w:sz w:val="20"/>
                <w:szCs w:val="20"/>
                <w:lang w:val="en-US"/>
              </w:rPr>
            </w:pPr>
          </w:p>
        </w:tc>
        <w:tc>
          <w:tcPr>
            <w:tcW w:w="470" w:type="pct"/>
            <w:vAlign w:val="bottom"/>
          </w:tcPr>
          <w:p w14:paraId="65CC0061" w14:textId="77777777" w:rsidR="00390CE4" w:rsidRPr="00C013B9" w:rsidRDefault="00390CE4" w:rsidP="00390CE4">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single" w:sz="2" w:space="0" w:color="auto"/>
              <w:bottom w:val="single" w:sz="12" w:space="0" w:color="auto"/>
            </w:tcBorders>
            <w:vAlign w:val="bottom"/>
          </w:tcPr>
          <w:p w14:paraId="5E3764CD" w14:textId="6740251B" w:rsidR="00390CE4" w:rsidRPr="00390CE4" w:rsidRDefault="00390CE4" w:rsidP="00390CE4">
            <w:pPr>
              <w:spacing w:after="0" w:line="301" w:lineRule="exact"/>
              <w:jc w:val="right"/>
              <w:outlineLvl w:val="0"/>
              <w:rPr>
                <w:rFonts w:ascii="Arial" w:eastAsia="Times New Roman" w:hAnsi="Arial" w:cs="Arial"/>
                <w:b/>
                <w:bCs/>
                <w:color w:val="000000" w:themeColor="text1"/>
                <w:sz w:val="20"/>
                <w:szCs w:val="20"/>
              </w:rPr>
            </w:pPr>
            <w:r w:rsidRPr="00AD6DCF">
              <w:rPr>
                <w:rFonts w:ascii="Arial" w:hAnsi="Arial" w:cs="Arial"/>
                <w:b/>
                <w:bCs/>
                <w:sz w:val="20"/>
                <w:szCs w:val="20"/>
              </w:rPr>
              <w:t>19</w:t>
            </w:r>
            <w:r>
              <w:rPr>
                <w:rFonts w:ascii="Arial" w:hAnsi="Arial" w:cs="Arial"/>
                <w:b/>
                <w:bCs/>
                <w:sz w:val="20"/>
                <w:szCs w:val="20"/>
              </w:rPr>
              <w:t>,</w:t>
            </w:r>
            <w:r w:rsidRPr="00AD6DCF">
              <w:rPr>
                <w:rFonts w:ascii="Arial" w:hAnsi="Arial" w:cs="Arial"/>
                <w:b/>
                <w:bCs/>
                <w:sz w:val="20"/>
                <w:szCs w:val="20"/>
              </w:rPr>
              <w:t>430</w:t>
            </w:r>
          </w:p>
        </w:tc>
        <w:tc>
          <w:tcPr>
            <w:tcW w:w="729" w:type="pct"/>
            <w:tcBorders>
              <w:top w:val="single" w:sz="2" w:space="0" w:color="auto"/>
              <w:bottom w:val="single" w:sz="12" w:space="0" w:color="auto"/>
            </w:tcBorders>
            <w:vAlign w:val="bottom"/>
          </w:tcPr>
          <w:p w14:paraId="0E22E4F7" w14:textId="1CDD98C5" w:rsidR="00390CE4" w:rsidRPr="00390CE4" w:rsidRDefault="00390CE4" w:rsidP="00390CE4">
            <w:pPr>
              <w:spacing w:after="0" w:line="301" w:lineRule="exact"/>
              <w:jc w:val="right"/>
              <w:outlineLvl w:val="0"/>
              <w:rPr>
                <w:rFonts w:ascii="Arial" w:eastAsia="Times New Roman" w:hAnsi="Arial" w:cs="Arial"/>
                <w:b/>
                <w:bCs/>
                <w:noProof/>
                <w:color w:val="000000" w:themeColor="text1"/>
                <w:sz w:val="20"/>
                <w:szCs w:val="20"/>
                <w:lang w:val="en-US"/>
              </w:rPr>
            </w:pPr>
            <w:r w:rsidRPr="00AD6DCF">
              <w:rPr>
                <w:rFonts w:ascii="Arial" w:hAnsi="Arial" w:cs="Arial"/>
                <w:b/>
                <w:bCs/>
                <w:sz w:val="20"/>
                <w:szCs w:val="20"/>
              </w:rPr>
              <w:t>38</w:t>
            </w:r>
            <w:r>
              <w:rPr>
                <w:rFonts w:ascii="Arial" w:hAnsi="Arial" w:cs="Arial"/>
                <w:b/>
                <w:bCs/>
                <w:sz w:val="20"/>
                <w:szCs w:val="20"/>
              </w:rPr>
              <w:t>,</w:t>
            </w:r>
            <w:r w:rsidRPr="00AD6DCF">
              <w:rPr>
                <w:rFonts w:ascii="Arial" w:hAnsi="Arial" w:cs="Arial"/>
                <w:b/>
                <w:bCs/>
                <w:sz w:val="20"/>
                <w:szCs w:val="20"/>
              </w:rPr>
              <w:t>854</w:t>
            </w:r>
          </w:p>
        </w:tc>
        <w:tc>
          <w:tcPr>
            <w:tcW w:w="624" w:type="pct"/>
            <w:tcBorders>
              <w:top w:val="single" w:sz="2" w:space="0" w:color="auto"/>
              <w:bottom w:val="single" w:sz="12" w:space="0" w:color="auto"/>
            </w:tcBorders>
            <w:vAlign w:val="bottom"/>
          </w:tcPr>
          <w:p w14:paraId="6BB69F0F" w14:textId="271CC2FF" w:rsidR="00390CE4" w:rsidRPr="00BC29A3" w:rsidRDefault="00390CE4" w:rsidP="00390CE4">
            <w:pPr>
              <w:spacing w:after="0" w:line="301" w:lineRule="exact"/>
              <w:jc w:val="right"/>
              <w:outlineLvl w:val="0"/>
              <w:rPr>
                <w:rFonts w:ascii="Arial" w:eastAsia="Times New Roman" w:hAnsi="Arial" w:cs="Arial"/>
                <w:b/>
                <w:color w:val="000000" w:themeColor="text1"/>
                <w:sz w:val="20"/>
                <w:szCs w:val="20"/>
                <w:lang w:val="en-US"/>
              </w:rPr>
            </w:pPr>
            <w:r w:rsidRPr="0014311E">
              <w:rPr>
                <w:rFonts w:ascii="Arial" w:hAnsi="Arial" w:cs="Arial"/>
                <w:b/>
                <w:bCs/>
                <w:sz w:val="20"/>
                <w:szCs w:val="20"/>
              </w:rPr>
              <w:t xml:space="preserve"> 13</w:t>
            </w:r>
            <w:r>
              <w:rPr>
                <w:rFonts w:ascii="Arial" w:hAnsi="Arial" w:cs="Arial"/>
                <w:b/>
                <w:bCs/>
                <w:sz w:val="20"/>
                <w:szCs w:val="20"/>
              </w:rPr>
              <w:t>,</w:t>
            </w:r>
            <w:r w:rsidRPr="0014311E">
              <w:rPr>
                <w:rFonts w:ascii="Arial" w:hAnsi="Arial" w:cs="Arial"/>
                <w:b/>
                <w:bCs/>
                <w:sz w:val="20"/>
                <w:szCs w:val="20"/>
              </w:rPr>
              <w:t xml:space="preserve">556 </w:t>
            </w:r>
          </w:p>
        </w:tc>
        <w:tc>
          <w:tcPr>
            <w:tcW w:w="727" w:type="pct"/>
            <w:tcBorders>
              <w:top w:val="single" w:sz="2" w:space="0" w:color="auto"/>
              <w:bottom w:val="single" w:sz="12" w:space="0" w:color="auto"/>
            </w:tcBorders>
            <w:vAlign w:val="bottom"/>
          </w:tcPr>
          <w:p w14:paraId="5800FFA7" w14:textId="3E89EB20" w:rsidR="00390CE4" w:rsidRPr="00BC29A3" w:rsidRDefault="00390CE4" w:rsidP="00390CE4">
            <w:pPr>
              <w:spacing w:after="0" w:line="301" w:lineRule="exact"/>
              <w:jc w:val="right"/>
              <w:outlineLvl w:val="0"/>
              <w:rPr>
                <w:rFonts w:ascii="Arial" w:eastAsia="Times New Roman" w:hAnsi="Arial" w:cs="Arial"/>
                <w:b/>
                <w:noProof/>
                <w:color w:val="000000" w:themeColor="text1"/>
                <w:sz w:val="20"/>
                <w:szCs w:val="20"/>
                <w:lang w:val="en-US"/>
              </w:rPr>
            </w:pPr>
            <w:r w:rsidRPr="0014311E">
              <w:rPr>
                <w:rFonts w:ascii="Arial" w:hAnsi="Arial" w:cs="Arial"/>
                <w:b/>
                <w:bCs/>
                <w:sz w:val="20"/>
                <w:szCs w:val="20"/>
              </w:rPr>
              <w:t xml:space="preserve"> 33</w:t>
            </w:r>
            <w:r>
              <w:rPr>
                <w:rFonts w:ascii="Arial" w:hAnsi="Arial" w:cs="Arial"/>
                <w:b/>
                <w:bCs/>
                <w:sz w:val="20"/>
                <w:szCs w:val="20"/>
              </w:rPr>
              <w:t>,</w:t>
            </w:r>
            <w:r w:rsidRPr="0014311E">
              <w:rPr>
                <w:rFonts w:ascii="Arial" w:hAnsi="Arial" w:cs="Arial"/>
                <w:b/>
                <w:bCs/>
                <w:sz w:val="20"/>
                <w:szCs w:val="20"/>
              </w:rPr>
              <w:t xml:space="preserve">856 </w:t>
            </w:r>
          </w:p>
        </w:tc>
      </w:tr>
      <w:tr w:rsidR="008D2C71" w:rsidRPr="00BC29A3" w14:paraId="428ADC34" w14:textId="77777777" w:rsidTr="00AD6DCF">
        <w:trPr>
          <w:trHeight w:val="256"/>
        </w:trPr>
        <w:tc>
          <w:tcPr>
            <w:tcW w:w="1831" w:type="pct"/>
            <w:vAlign w:val="bottom"/>
          </w:tcPr>
          <w:p w14:paraId="3030413E" w14:textId="77777777" w:rsidR="008D2C71" w:rsidRPr="00BC29A3" w:rsidRDefault="008D2C71" w:rsidP="008D2C71">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p>
        </w:tc>
        <w:tc>
          <w:tcPr>
            <w:tcW w:w="470" w:type="pct"/>
            <w:vAlign w:val="bottom"/>
          </w:tcPr>
          <w:p w14:paraId="4643A2A4" w14:textId="77777777" w:rsidR="008D2C71" w:rsidRPr="00C013B9" w:rsidRDefault="008D2C71" w:rsidP="008D2C71">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p>
        </w:tc>
        <w:tc>
          <w:tcPr>
            <w:tcW w:w="619" w:type="pct"/>
            <w:tcBorders>
              <w:top w:val="single" w:sz="12" w:space="0" w:color="auto"/>
            </w:tcBorders>
            <w:vAlign w:val="bottom"/>
          </w:tcPr>
          <w:p w14:paraId="2BC3537B" w14:textId="77777777" w:rsidR="008D2C71" w:rsidRPr="00390CE4" w:rsidRDefault="008D2C71" w:rsidP="008D2C71">
            <w:pPr>
              <w:spacing w:after="0" w:line="301" w:lineRule="exact"/>
              <w:jc w:val="right"/>
              <w:outlineLvl w:val="0"/>
              <w:rPr>
                <w:rFonts w:ascii="Arial" w:eastAsia="Times New Roman" w:hAnsi="Arial" w:cs="Arial"/>
                <w:noProof/>
                <w:color w:val="000000" w:themeColor="text1"/>
                <w:sz w:val="20"/>
                <w:szCs w:val="20"/>
                <w:lang w:val="en-US"/>
              </w:rPr>
            </w:pPr>
          </w:p>
        </w:tc>
        <w:tc>
          <w:tcPr>
            <w:tcW w:w="729" w:type="pct"/>
            <w:tcBorders>
              <w:top w:val="single" w:sz="12" w:space="0" w:color="auto"/>
            </w:tcBorders>
            <w:vAlign w:val="bottom"/>
          </w:tcPr>
          <w:p w14:paraId="7F6670B8" w14:textId="77777777" w:rsidR="008D2C71" w:rsidRPr="00390CE4" w:rsidRDefault="008D2C71" w:rsidP="008D2C71">
            <w:pPr>
              <w:spacing w:after="0" w:line="301" w:lineRule="exact"/>
              <w:jc w:val="right"/>
              <w:outlineLvl w:val="0"/>
              <w:rPr>
                <w:rFonts w:ascii="Arial" w:eastAsia="Times New Roman" w:hAnsi="Arial" w:cs="Arial"/>
                <w:noProof/>
                <w:color w:val="000000" w:themeColor="text1"/>
                <w:sz w:val="20"/>
                <w:szCs w:val="20"/>
                <w:lang w:val="en-US"/>
              </w:rPr>
            </w:pPr>
          </w:p>
        </w:tc>
        <w:tc>
          <w:tcPr>
            <w:tcW w:w="624" w:type="pct"/>
            <w:tcBorders>
              <w:top w:val="single" w:sz="12" w:space="0" w:color="auto"/>
            </w:tcBorders>
          </w:tcPr>
          <w:p w14:paraId="17FF3749" w14:textId="77777777" w:rsidR="008D2C71" w:rsidRPr="00BC29A3" w:rsidRDefault="008D2C71" w:rsidP="008D2C71">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tcBorders>
              <w:top w:val="single" w:sz="12" w:space="0" w:color="auto"/>
            </w:tcBorders>
            <w:vAlign w:val="bottom"/>
          </w:tcPr>
          <w:p w14:paraId="34F8A97C" w14:textId="77777777" w:rsidR="008D2C71" w:rsidRPr="00BC29A3" w:rsidRDefault="008D2C71" w:rsidP="008D2C71">
            <w:pPr>
              <w:spacing w:after="0" w:line="301" w:lineRule="exact"/>
              <w:jc w:val="right"/>
              <w:outlineLvl w:val="0"/>
              <w:rPr>
                <w:rFonts w:ascii="Arial" w:eastAsia="Times New Roman" w:hAnsi="Arial" w:cs="Arial"/>
                <w:noProof/>
                <w:color w:val="000000" w:themeColor="text1"/>
                <w:sz w:val="20"/>
                <w:szCs w:val="20"/>
                <w:lang w:val="en-US"/>
              </w:rPr>
            </w:pPr>
          </w:p>
        </w:tc>
      </w:tr>
      <w:tr w:rsidR="00390CE4" w:rsidRPr="00BC29A3" w14:paraId="7F02967D" w14:textId="77777777" w:rsidTr="00AD6DCF">
        <w:trPr>
          <w:trHeight w:val="242"/>
        </w:trPr>
        <w:tc>
          <w:tcPr>
            <w:tcW w:w="1831" w:type="pct"/>
            <w:vAlign w:val="bottom"/>
          </w:tcPr>
          <w:p w14:paraId="642E8EC8" w14:textId="77777777" w:rsidR="00390CE4" w:rsidRPr="00BC29A3" w:rsidRDefault="00390CE4" w:rsidP="00390CE4">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Employee expenses</w:t>
            </w:r>
          </w:p>
        </w:tc>
        <w:tc>
          <w:tcPr>
            <w:tcW w:w="470" w:type="pct"/>
            <w:vAlign w:val="bottom"/>
          </w:tcPr>
          <w:p w14:paraId="69286AF7" w14:textId="77777777" w:rsidR="00390CE4" w:rsidRPr="00C013B9" w:rsidRDefault="00390CE4" w:rsidP="00390CE4">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C013B9">
              <w:rPr>
                <w:rFonts w:ascii="Arial" w:eastAsia="Times New Roman" w:hAnsi="Arial" w:cs="Arial"/>
                <w:bCs/>
                <w:noProof/>
                <w:color w:val="000000" w:themeColor="text1"/>
                <w:spacing w:val="-2"/>
                <w:sz w:val="20"/>
                <w:szCs w:val="20"/>
                <w:lang w:val="en-US"/>
              </w:rPr>
              <w:t>7 a)</w:t>
            </w:r>
          </w:p>
        </w:tc>
        <w:tc>
          <w:tcPr>
            <w:tcW w:w="619" w:type="pct"/>
            <w:tcBorders>
              <w:top w:val="nil"/>
              <w:left w:val="nil"/>
              <w:right w:val="nil"/>
            </w:tcBorders>
            <w:shd w:val="clear" w:color="auto" w:fill="auto"/>
            <w:vAlign w:val="bottom"/>
          </w:tcPr>
          <w:p w14:paraId="4E9C7D8A" w14:textId="314C036C" w:rsidR="00390CE4" w:rsidRPr="00390CE4" w:rsidRDefault="00390CE4" w:rsidP="00390CE4">
            <w:pPr>
              <w:spacing w:after="0" w:line="301" w:lineRule="exact"/>
              <w:jc w:val="right"/>
              <w:outlineLvl w:val="0"/>
              <w:rPr>
                <w:rFonts w:ascii="Arial" w:eastAsia="Times New Roman" w:hAnsi="Arial" w:cs="Arial"/>
                <w:color w:val="000000" w:themeColor="text1"/>
                <w:sz w:val="20"/>
                <w:szCs w:val="20"/>
              </w:rPr>
            </w:pPr>
            <w:r w:rsidRPr="00AD6DCF">
              <w:rPr>
                <w:rFonts w:ascii="Arial" w:hAnsi="Arial" w:cs="Arial"/>
                <w:sz w:val="20"/>
                <w:szCs w:val="20"/>
              </w:rPr>
              <w:t xml:space="preserve"> (4</w:t>
            </w:r>
            <w:r>
              <w:rPr>
                <w:rFonts w:ascii="Arial" w:hAnsi="Arial" w:cs="Arial"/>
                <w:sz w:val="20"/>
                <w:szCs w:val="20"/>
              </w:rPr>
              <w:t>,</w:t>
            </w:r>
            <w:r w:rsidRPr="00AD6DCF">
              <w:rPr>
                <w:rFonts w:ascii="Arial" w:hAnsi="Arial" w:cs="Arial"/>
                <w:sz w:val="20"/>
                <w:szCs w:val="20"/>
              </w:rPr>
              <w:t>480)</w:t>
            </w:r>
          </w:p>
        </w:tc>
        <w:tc>
          <w:tcPr>
            <w:tcW w:w="729" w:type="pct"/>
            <w:tcBorders>
              <w:top w:val="nil"/>
              <w:left w:val="nil"/>
              <w:right w:val="nil"/>
            </w:tcBorders>
            <w:shd w:val="clear" w:color="auto" w:fill="auto"/>
            <w:vAlign w:val="bottom"/>
          </w:tcPr>
          <w:p w14:paraId="648901FB" w14:textId="22078F01" w:rsidR="00390CE4" w:rsidRPr="00390CE4"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r w:rsidRPr="00AD6DCF">
              <w:rPr>
                <w:rFonts w:ascii="Arial" w:hAnsi="Arial" w:cs="Arial"/>
                <w:sz w:val="20"/>
                <w:szCs w:val="20"/>
              </w:rPr>
              <w:t xml:space="preserve"> (8</w:t>
            </w:r>
            <w:r>
              <w:rPr>
                <w:rFonts w:ascii="Arial" w:hAnsi="Arial" w:cs="Arial"/>
                <w:sz w:val="20"/>
                <w:szCs w:val="20"/>
              </w:rPr>
              <w:t>,</w:t>
            </w:r>
            <w:r w:rsidRPr="00AD6DCF">
              <w:rPr>
                <w:rFonts w:ascii="Arial" w:hAnsi="Arial" w:cs="Arial"/>
                <w:sz w:val="20"/>
                <w:szCs w:val="20"/>
              </w:rPr>
              <w:t>740)</w:t>
            </w:r>
          </w:p>
        </w:tc>
        <w:tc>
          <w:tcPr>
            <w:tcW w:w="624" w:type="pct"/>
            <w:tcBorders>
              <w:top w:val="nil"/>
              <w:left w:val="nil"/>
              <w:right w:val="nil"/>
            </w:tcBorders>
            <w:shd w:val="clear" w:color="auto" w:fill="auto"/>
            <w:vAlign w:val="bottom"/>
          </w:tcPr>
          <w:p w14:paraId="771DD4C5" w14:textId="3A136AED" w:rsidR="00390CE4" w:rsidRPr="00BC29A3" w:rsidRDefault="00390CE4" w:rsidP="00390CE4">
            <w:pPr>
              <w:spacing w:after="0" w:line="301" w:lineRule="exact"/>
              <w:jc w:val="right"/>
              <w:outlineLvl w:val="0"/>
              <w:rPr>
                <w:rFonts w:ascii="Arial" w:eastAsia="Times New Roman" w:hAnsi="Arial" w:cs="Arial"/>
                <w:color w:val="000000" w:themeColor="text1"/>
                <w:sz w:val="20"/>
                <w:szCs w:val="20"/>
                <w:lang w:val="en-US"/>
              </w:rPr>
            </w:pPr>
            <w:r w:rsidRPr="00425EA8">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w:t>
            </w:r>
            <w:r w:rsidRPr="00425EA8">
              <w:rPr>
                <w:rFonts w:ascii="Arial" w:eastAsia="Times New Roman" w:hAnsi="Arial" w:cs="Arial"/>
                <w:color w:val="000000" w:themeColor="text1"/>
                <w:sz w:val="20"/>
                <w:szCs w:val="20"/>
              </w:rPr>
              <w:t>957)</w:t>
            </w:r>
          </w:p>
        </w:tc>
        <w:tc>
          <w:tcPr>
            <w:tcW w:w="727" w:type="pct"/>
            <w:tcBorders>
              <w:top w:val="nil"/>
              <w:left w:val="nil"/>
              <w:right w:val="nil"/>
            </w:tcBorders>
            <w:shd w:val="clear" w:color="auto" w:fill="auto"/>
            <w:vAlign w:val="bottom"/>
          </w:tcPr>
          <w:p w14:paraId="4E787A8F" w14:textId="2EBD441A" w:rsidR="00390CE4" w:rsidRPr="00BC29A3"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r w:rsidRPr="00425EA8">
              <w:rPr>
                <w:rFonts w:ascii="Arial" w:eastAsia="Times New Roman" w:hAnsi="Arial" w:cs="Arial"/>
                <w:color w:val="000000" w:themeColor="text1"/>
                <w:sz w:val="20"/>
                <w:szCs w:val="20"/>
              </w:rPr>
              <w:t>(7</w:t>
            </w:r>
            <w:r>
              <w:rPr>
                <w:rFonts w:ascii="Arial" w:eastAsia="Times New Roman" w:hAnsi="Arial" w:cs="Arial"/>
                <w:color w:val="000000" w:themeColor="text1"/>
                <w:sz w:val="20"/>
                <w:szCs w:val="20"/>
              </w:rPr>
              <w:t>,</w:t>
            </w:r>
            <w:r w:rsidRPr="00425EA8">
              <w:rPr>
                <w:rFonts w:ascii="Arial" w:eastAsia="Times New Roman" w:hAnsi="Arial" w:cs="Arial"/>
                <w:color w:val="000000" w:themeColor="text1"/>
                <w:sz w:val="20"/>
                <w:szCs w:val="20"/>
              </w:rPr>
              <w:t>652)</w:t>
            </w:r>
          </w:p>
        </w:tc>
      </w:tr>
      <w:tr w:rsidR="00390CE4" w:rsidRPr="00BC29A3" w14:paraId="7F296677" w14:textId="77777777" w:rsidTr="00AD6DCF">
        <w:trPr>
          <w:trHeight w:val="242"/>
        </w:trPr>
        <w:tc>
          <w:tcPr>
            <w:tcW w:w="1831" w:type="pct"/>
            <w:vAlign w:val="bottom"/>
          </w:tcPr>
          <w:p w14:paraId="215431BF" w14:textId="112C4CAE" w:rsidR="00390CE4" w:rsidRPr="00BC29A3" w:rsidRDefault="00390CE4" w:rsidP="00390CE4">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Depreciation and amorti</w:t>
            </w:r>
            <w:r>
              <w:rPr>
                <w:rFonts w:ascii="Arial" w:eastAsia="Times New Roman" w:hAnsi="Arial" w:cs="Arial"/>
                <w:bCs/>
                <w:noProof/>
                <w:color w:val="000000" w:themeColor="text1"/>
                <w:spacing w:val="-2"/>
                <w:sz w:val="20"/>
                <w:szCs w:val="20"/>
                <w:lang w:val="en-US"/>
              </w:rPr>
              <w:t>s</w:t>
            </w:r>
            <w:r w:rsidRPr="00BC29A3">
              <w:rPr>
                <w:rFonts w:ascii="Arial" w:eastAsia="Times New Roman" w:hAnsi="Arial" w:cs="Arial"/>
                <w:bCs/>
                <w:noProof/>
                <w:color w:val="000000" w:themeColor="text1"/>
                <w:spacing w:val="-2"/>
                <w:sz w:val="20"/>
                <w:szCs w:val="20"/>
                <w:lang w:val="en-US"/>
              </w:rPr>
              <w:t>ation</w:t>
            </w:r>
          </w:p>
        </w:tc>
        <w:tc>
          <w:tcPr>
            <w:tcW w:w="470" w:type="pct"/>
            <w:vAlign w:val="bottom"/>
          </w:tcPr>
          <w:p w14:paraId="36053B70" w14:textId="77777777" w:rsidR="00390CE4" w:rsidRPr="00C013B9" w:rsidRDefault="00390CE4" w:rsidP="00390CE4">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C013B9">
              <w:rPr>
                <w:rFonts w:ascii="Arial" w:eastAsia="Times New Roman" w:hAnsi="Arial" w:cs="Arial"/>
                <w:bCs/>
                <w:noProof/>
                <w:color w:val="000000" w:themeColor="text1"/>
                <w:spacing w:val="-2"/>
                <w:sz w:val="20"/>
                <w:szCs w:val="20"/>
                <w:lang w:val="en-US"/>
              </w:rPr>
              <w:t>7 b)</w:t>
            </w:r>
          </w:p>
        </w:tc>
        <w:tc>
          <w:tcPr>
            <w:tcW w:w="619" w:type="pct"/>
            <w:tcBorders>
              <w:top w:val="nil"/>
              <w:left w:val="nil"/>
              <w:right w:val="nil"/>
            </w:tcBorders>
            <w:shd w:val="clear" w:color="auto" w:fill="auto"/>
            <w:vAlign w:val="bottom"/>
          </w:tcPr>
          <w:p w14:paraId="01C6035F" w14:textId="4B23C727" w:rsidR="00390CE4" w:rsidRPr="00390CE4" w:rsidRDefault="00390CE4" w:rsidP="00390CE4">
            <w:pPr>
              <w:spacing w:after="0" w:line="301" w:lineRule="exact"/>
              <w:jc w:val="right"/>
              <w:outlineLvl w:val="0"/>
              <w:rPr>
                <w:rFonts w:ascii="Arial" w:eastAsia="Times New Roman" w:hAnsi="Arial" w:cs="Arial"/>
                <w:color w:val="000000" w:themeColor="text1"/>
                <w:sz w:val="20"/>
                <w:szCs w:val="20"/>
              </w:rPr>
            </w:pPr>
            <w:r w:rsidRPr="00AD6DCF">
              <w:rPr>
                <w:rFonts w:ascii="Arial" w:hAnsi="Arial" w:cs="Arial"/>
                <w:sz w:val="20"/>
                <w:szCs w:val="20"/>
              </w:rPr>
              <w:t xml:space="preserve"> (500)</w:t>
            </w:r>
          </w:p>
        </w:tc>
        <w:tc>
          <w:tcPr>
            <w:tcW w:w="729" w:type="pct"/>
            <w:tcBorders>
              <w:top w:val="nil"/>
              <w:left w:val="nil"/>
              <w:right w:val="nil"/>
            </w:tcBorders>
            <w:shd w:val="clear" w:color="auto" w:fill="auto"/>
            <w:vAlign w:val="bottom"/>
          </w:tcPr>
          <w:p w14:paraId="247BF229" w14:textId="2AEA7240" w:rsidR="00390CE4" w:rsidRPr="00390CE4"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r w:rsidRPr="00AD6DCF">
              <w:rPr>
                <w:rFonts w:ascii="Arial" w:hAnsi="Arial" w:cs="Arial"/>
                <w:sz w:val="20"/>
                <w:szCs w:val="20"/>
              </w:rPr>
              <w:t xml:space="preserve"> (1</w:t>
            </w:r>
            <w:r>
              <w:rPr>
                <w:rFonts w:ascii="Arial" w:hAnsi="Arial" w:cs="Arial"/>
                <w:sz w:val="20"/>
                <w:szCs w:val="20"/>
              </w:rPr>
              <w:t>,</w:t>
            </w:r>
            <w:r w:rsidRPr="00AD6DCF">
              <w:rPr>
                <w:rFonts w:ascii="Arial" w:hAnsi="Arial" w:cs="Arial"/>
                <w:sz w:val="20"/>
                <w:szCs w:val="20"/>
              </w:rPr>
              <w:t>005)</w:t>
            </w:r>
          </w:p>
        </w:tc>
        <w:tc>
          <w:tcPr>
            <w:tcW w:w="624" w:type="pct"/>
            <w:tcBorders>
              <w:top w:val="nil"/>
              <w:left w:val="nil"/>
              <w:right w:val="nil"/>
            </w:tcBorders>
            <w:shd w:val="clear" w:color="auto" w:fill="auto"/>
            <w:vAlign w:val="bottom"/>
          </w:tcPr>
          <w:p w14:paraId="4205CD8A" w14:textId="13B4E775" w:rsidR="00390CE4" w:rsidRPr="00BC29A3" w:rsidRDefault="00390CE4" w:rsidP="00390CE4">
            <w:pPr>
              <w:spacing w:after="0" w:line="301" w:lineRule="exact"/>
              <w:jc w:val="right"/>
              <w:outlineLvl w:val="0"/>
              <w:rPr>
                <w:rFonts w:ascii="Arial" w:eastAsia="Times New Roman" w:hAnsi="Arial" w:cs="Arial"/>
                <w:color w:val="000000" w:themeColor="text1"/>
                <w:sz w:val="20"/>
                <w:szCs w:val="20"/>
                <w:lang w:val="en-US"/>
              </w:rPr>
            </w:pPr>
            <w:r w:rsidRPr="00425EA8">
              <w:rPr>
                <w:rFonts w:ascii="Arial" w:eastAsia="Times New Roman" w:hAnsi="Arial" w:cs="Arial"/>
                <w:color w:val="000000" w:themeColor="text1"/>
                <w:sz w:val="20"/>
                <w:szCs w:val="20"/>
              </w:rPr>
              <w:t>(350)</w:t>
            </w:r>
          </w:p>
        </w:tc>
        <w:tc>
          <w:tcPr>
            <w:tcW w:w="727" w:type="pct"/>
            <w:tcBorders>
              <w:top w:val="nil"/>
              <w:left w:val="nil"/>
              <w:right w:val="nil"/>
            </w:tcBorders>
            <w:shd w:val="clear" w:color="auto" w:fill="auto"/>
            <w:vAlign w:val="bottom"/>
          </w:tcPr>
          <w:p w14:paraId="73AAEBEA" w14:textId="533C3494" w:rsidR="00390CE4" w:rsidRPr="00BC29A3"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r w:rsidRPr="00425EA8">
              <w:rPr>
                <w:rFonts w:ascii="Arial" w:eastAsia="Times New Roman" w:hAnsi="Arial" w:cs="Arial"/>
                <w:color w:val="000000" w:themeColor="text1"/>
                <w:sz w:val="20"/>
                <w:szCs w:val="20"/>
              </w:rPr>
              <w:t>(694)</w:t>
            </w:r>
          </w:p>
        </w:tc>
      </w:tr>
      <w:tr w:rsidR="00390CE4" w:rsidRPr="00BC29A3" w14:paraId="7F1D1642" w14:textId="77777777" w:rsidTr="00AD6DCF">
        <w:trPr>
          <w:trHeight w:val="242"/>
        </w:trPr>
        <w:tc>
          <w:tcPr>
            <w:tcW w:w="1831" w:type="pct"/>
            <w:vAlign w:val="bottom"/>
          </w:tcPr>
          <w:p w14:paraId="724CEA2C" w14:textId="77777777" w:rsidR="00390CE4" w:rsidRPr="00BC29A3" w:rsidRDefault="00390CE4" w:rsidP="00390CE4">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Other expenses</w:t>
            </w:r>
          </w:p>
        </w:tc>
        <w:tc>
          <w:tcPr>
            <w:tcW w:w="470" w:type="pct"/>
            <w:vAlign w:val="bottom"/>
          </w:tcPr>
          <w:p w14:paraId="0BC09F6F" w14:textId="77777777" w:rsidR="00390CE4" w:rsidRPr="00C013B9" w:rsidRDefault="00390CE4" w:rsidP="00390CE4">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C013B9">
              <w:rPr>
                <w:rFonts w:ascii="Arial" w:eastAsia="Times New Roman" w:hAnsi="Arial" w:cs="Arial"/>
                <w:bCs/>
                <w:noProof/>
                <w:color w:val="000000" w:themeColor="text1"/>
                <w:spacing w:val="-2"/>
                <w:sz w:val="20"/>
                <w:szCs w:val="20"/>
                <w:lang w:val="en-US"/>
              </w:rPr>
              <w:t>7 c)</w:t>
            </w:r>
          </w:p>
        </w:tc>
        <w:tc>
          <w:tcPr>
            <w:tcW w:w="619" w:type="pct"/>
            <w:tcBorders>
              <w:top w:val="nil"/>
              <w:left w:val="nil"/>
              <w:right w:val="nil"/>
            </w:tcBorders>
            <w:shd w:val="clear" w:color="auto" w:fill="auto"/>
            <w:vAlign w:val="bottom"/>
          </w:tcPr>
          <w:p w14:paraId="77B12C21" w14:textId="735164AE" w:rsidR="00390CE4" w:rsidRPr="00390CE4" w:rsidRDefault="00390CE4" w:rsidP="00390CE4">
            <w:pPr>
              <w:spacing w:after="0" w:line="301" w:lineRule="exact"/>
              <w:jc w:val="right"/>
              <w:outlineLvl w:val="0"/>
              <w:rPr>
                <w:rFonts w:ascii="Arial" w:eastAsia="Times New Roman" w:hAnsi="Arial" w:cs="Arial"/>
                <w:color w:val="000000" w:themeColor="text1"/>
                <w:sz w:val="20"/>
                <w:szCs w:val="20"/>
              </w:rPr>
            </w:pPr>
            <w:r w:rsidRPr="00AD6DCF">
              <w:rPr>
                <w:rFonts w:ascii="Arial" w:hAnsi="Arial" w:cs="Arial"/>
                <w:sz w:val="20"/>
                <w:szCs w:val="20"/>
              </w:rPr>
              <w:t xml:space="preserve"> (2</w:t>
            </w:r>
            <w:r>
              <w:rPr>
                <w:rFonts w:ascii="Arial" w:hAnsi="Arial" w:cs="Arial"/>
                <w:sz w:val="20"/>
                <w:szCs w:val="20"/>
              </w:rPr>
              <w:t>,</w:t>
            </w:r>
            <w:r w:rsidRPr="00AD6DCF">
              <w:rPr>
                <w:rFonts w:ascii="Arial" w:hAnsi="Arial" w:cs="Arial"/>
                <w:sz w:val="20"/>
                <w:szCs w:val="20"/>
              </w:rPr>
              <w:t>847)</w:t>
            </w:r>
          </w:p>
        </w:tc>
        <w:tc>
          <w:tcPr>
            <w:tcW w:w="729" w:type="pct"/>
            <w:tcBorders>
              <w:top w:val="nil"/>
              <w:left w:val="nil"/>
              <w:right w:val="nil"/>
            </w:tcBorders>
            <w:shd w:val="clear" w:color="auto" w:fill="auto"/>
            <w:vAlign w:val="bottom"/>
          </w:tcPr>
          <w:p w14:paraId="62F6E0C7" w14:textId="2EEC3B2D" w:rsidR="00390CE4" w:rsidRPr="00390CE4"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r w:rsidRPr="00AD6DCF">
              <w:rPr>
                <w:rFonts w:ascii="Arial" w:hAnsi="Arial" w:cs="Arial"/>
                <w:sz w:val="20"/>
                <w:szCs w:val="20"/>
              </w:rPr>
              <w:t xml:space="preserve"> (5</w:t>
            </w:r>
            <w:r>
              <w:rPr>
                <w:rFonts w:ascii="Arial" w:hAnsi="Arial" w:cs="Arial"/>
                <w:sz w:val="20"/>
                <w:szCs w:val="20"/>
              </w:rPr>
              <w:t>,</w:t>
            </w:r>
            <w:r w:rsidRPr="00AD6DCF">
              <w:rPr>
                <w:rFonts w:ascii="Arial" w:hAnsi="Arial" w:cs="Arial"/>
                <w:sz w:val="20"/>
                <w:szCs w:val="20"/>
              </w:rPr>
              <w:t>595)</w:t>
            </w:r>
          </w:p>
        </w:tc>
        <w:tc>
          <w:tcPr>
            <w:tcW w:w="624" w:type="pct"/>
            <w:tcBorders>
              <w:top w:val="nil"/>
              <w:left w:val="nil"/>
              <w:right w:val="nil"/>
            </w:tcBorders>
            <w:shd w:val="clear" w:color="auto" w:fill="auto"/>
            <w:vAlign w:val="bottom"/>
          </w:tcPr>
          <w:p w14:paraId="341A169F" w14:textId="4337237B" w:rsidR="00390CE4" w:rsidRPr="00BC29A3" w:rsidRDefault="00390CE4" w:rsidP="00390CE4">
            <w:pPr>
              <w:spacing w:after="0" w:line="301" w:lineRule="exact"/>
              <w:jc w:val="right"/>
              <w:outlineLvl w:val="0"/>
              <w:rPr>
                <w:rFonts w:ascii="Arial" w:eastAsia="Times New Roman" w:hAnsi="Arial" w:cs="Arial"/>
                <w:color w:val="000000" w:themeColor="text1"/>
                <w:sz w:val="20"/>
                <w:szCs w:val="20"/>
                <w:lang w:val="en-US"/>
              </w:rPr>
            </w:pPr>
            <w:r w:rsidRPr="00425EA8">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w:t>
            </w:r>
            <w:r w:rsidRPr="00425EA8">
              <w:rPr>
                <w:rFonts w:ascii="Arial" w:eastAsia="Times New Roman" w:hAnsi="Arial" w:cs="Arial"/>
                <w:color w:val="000000" w:themeColor="text1"/>
                <w:sz w:val="20"/>
                <w:szCs w:val="20"/>
              </w:rPr>
              <w:t>629)</w:t>
            </w:r>
          </w:p>
        </w:tc>
        <w:tc>
          <w:tcPr>
            <w:tcW w:w="727" w:type="pct"/>
            <w:tcBorders>
              <w:top w:val="nil"/>
              <w:left w:val="nil"/>
              <w:right w:val="nil"/>
            </w:tcBorders>
            <w:shd w:val="clear" w:color="auto" w:fill="auto"/>
            <w:vAlign w:val="bottom"/>
          </w:tcPr>
          <w:p w14:paraId="67E2B3EA" w14:textId="30EB1964" w:rsidR="00390CE4" w:rsidRPr="00BC29A3"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r w:rsidRPr="00425EA8">
              <w:rPr>
                <w:rFonts w:ascii="Arial" w:eastAsia="Times New Roman" w:hAnsi="Arial" w:cs="Arial"/>
                <w:color w:val="000000" w:themeColor="text1"/>
                <w:sz w:val="20"/>
                <w:szCs w:val="20"/>
              </w:rPr>
              <w:t>(4</w:t>
            </w:r>
            <w:r>
              <w:rPr>
                <w:rFonts w:ascii="Arial" w:eastAsia="Times New Roman" w:hAnsi="Arial" w:cs="Arial"/>
                <w:color w:val="000000" w:themeColor="text1"/>
                <w:sz w:val="20"/>
                <w:szCs w:val="20"/>
              </w:rPr>
              <w:t>,</w:t>
            </w:r>
            <w:r w:rsidRPr="00425EA8">
              <w:rPr>
                <w:rFonts w:ascii="Arial" w:eastAsia="Times New Roman" w:hAnsi="Arial" w:cs="Arial"/>
                <w:color w:val="000000" w:themeColor="text1"/>
                <w:sz w:val="20"/>
                <w:szCs w:val="20"/>
              </w:rPr>
              <w:t>873)</w:t>
            </w:r>
          </w:p>
        </w:tc>
      </w:tr>
      <w:tr w:rsidR="00390CE4" w:rsidRPr="00BC29A3" w14:paraId="0CBCC066" w14:textId="77777777" w:rsidTr="00AD6DCF">
        <w:trPr>
          <w:trHeight w:val="242"/>
        </w:trPr>
        <w:tc>
          <w:tcPr>
            <w:tcW w:w="1831" w:type="pct"/>
            <w:vAlign w:val="bottom"/>
          </w:tcPr>
          <w:p w14:paraId="7F71A171" w14:textId="186532A9" w:rsidR="00390CE4" w:rsidRPr="00BC29A3" w:rsidRDefault="00390CE4" w:rsidP="00390CE4">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E91813">
              <w:rPr>
                <w:rFonts w:ascii="Arial" w:hAnsi="Arial" w:cs="Arial"/>
                <w:sz w:val="20"/>
                <w:szCs w:val="20"/>
                <w:lang w:val="en-GB"/>
              </w:rPr>
              <w:t>Subsidy cost at the expense of HBOR’s operations</w:t>
            </w:r>
          </w:p>
        </w:tc>
        <w:tc>
          <w:tcPr>
            <w:tcW w:w="470" w:type="pct"/>
            <w:vAlign w:val="bottom"/>
          </w:tcPr>
          <w:p w14:paraId="454B62E3" w14:textId="77777777" w:rsidR="00390CE4" w:rsidRPr="00C013B9" w:rsidRDefault="00390CE4" w:rsidP="00390CE4">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p>
        </w:tc>
        <w:tc>
          <w:tcPr>
            <w:tcW w:w="619" w:type="pct"/>
            <w:tcBorders>
              <w:top w:val="nil"/>
              <w:left w:val="nil"/>
              <w:right w:val="nil"/>
            </w:tcBorders>
            <w:shd w:val="clear" w:color="auto" w:fill="auto"/>
            <w:vAlign w:val="bottom"/>
          </w:tcPr>
          <w:p w14:paraId="781D7B99" w14:textId="6C6C51CB" w:rsidR="00390CE4" w:rsidRPr="00390CE4" w:rsidRDefault="00390CE4" w:rsidP="00390CE4">
            <w:pPr>
              <w:spacing w:after="0" w:line="301" w:lineRule="exact"/>
              <w:jc w:val="right"/>
              <w:outlineLvl w:val="0"/>
              <w:rPr>
                <w:rFonts w:ascii="Arial" w:eastAsia="Times New Roman" w:hAnsi="Arial" w:cs="Arial"/>
                <w:color w:val="000000" w:themeColor="text1"/>
                <w:sz w:val="20"/>
                <w:szCs w:val="20"/>
              </w:rPr>
            </w:pPr>
            <w:r w:rsidRPr="00390CE4">
              <w:rPr>
                <w:rFonts w:ascii="Arial" w:hAnsi="Arial" w:cs="Arial"/>
                <w:sz w:val="20"/>
                <w:szCs w:val="20"/>
              </w:rPr>
              <w:t>(50)</w:t>
            </w:r>
          </w:p>
        </w:tc>
        <w:tc>
          <w:tcPr>
            <w:tcW w:w="729" w:type="pct"/>
            <w:tcBorders>
              <w:top w:val="nil"/>
              <w:left w:val="nil"/>
              <w:right w:val="nil"/>
            </w:tcBorders>
            <w:shd w:val="clear" w:color="auto" w:fill="auto"/>
            <w:vAlign w:val="bottom"/>
          </w:tcPr>
          <w:p w14:paraId="1E1B9452" w14:textId="128ADC06" w:rsidR="00390CE4" w:rsidRPr="00390CE4"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r w:rsidRPr="00390CE4">
              <w:rPr>
                <w:rFonts w:ascii="Arial" w:hAnsi="Arial" w:cs="Arial"/>
                <w:sz w:val="20"/>
                <w:szCs w:val="20"/>
              </w:rPr>
              <w:t>(314)</w:t>
            </w:r>
          </w:p>
        </w:tc>
        <w:tc>
          <w:tcPr>
            <w:tcW w:w="624" w:type="pct"/>
            <w:tcBorders>
              <w:top w:val="nil"/>
              <w:left w:val="nil"/>
              <w:right w:val="nil"/>
            </w:tcBorders>
            <w:shd w:val="clear" w:color="auto" w:fill="auto"/>
            <w:vAlign w:val="bottom"/>
          </w:tcPr>
          <w:p w14:paraId="2315CB75" w14:textId="7554C7E5" w:rsidR="00390CE4" w:rsidRPr="00425EA8" w:rsidRDefault="00390CE4" w:rsidP="00390CE4">
            <w:pPr>
              <w:spacing w:after="0"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727" w:type="pct"/>
            <w:tcBorders>
              <w:top w:val="nil"/>
              <w:left w:val="nil"/>
              <w:right w:val="nil"/>
            </w:tcBorders>
            <w:shd w:val="clear" w:color="auto" w:fill="auto"/>
            <w:vAlign w:val="bottom"/>
          </w:tcPr>
          <w:p w14:paraId="162B0DCA" w14:textId="7B856990" w:rsidR="00390CE4" w:rsidRPr="00425EA8" w:rsidRDefault="00390CE4" w:rsidP="00390CE4">
            <w:pPr>
              <w:spacing w:after="0"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r>
      <w:tr w:rsidR="00390CE4" w:rsidRPr="00BC29A3" w14:paraId="633443D5" w14:textId="77777777" w:rsidTr="00AD6DCF">
        <w:trPr>
          <w:trHeight w:val="242"/>
        </w:trPr>
        <w:tc>
          <w:tcPr>
            <w:tcW w:w="1831" w:type="pct"/>
            <w:vAlign w:val="bottom"/>
          </w:tcPr>
          <w:p w14:paraId="19EBE4A7" w14:textId="77777777" w:rsidR="00390CE4" w:rsidRPr="00BC29A3" w:rsidRDefault="00390CE4" w:rsidP="00390CE4">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 xml:space="preserve">Impairment gains and provisions </w:t>
            </w:r>
          </w:p>
        </w:tc>
        <w:tc>
          <w:tcPr>
            <w:tcW w:w="470" w:type="pct"/>
            <w:vAlign w:val="bottom"/>
          </w:tcPr>
          <w:p w14:paraId="09AFAC1E" w14:textId="77777777" w:rsidR="00390CE4" w:rsidRPr="00C013B9" w:rsidDel="007C38E9" w:rsidRDefault="00390CE4" w:rsidP="00390CE4">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C013B9">
              <w:rPr>
                <w:rFonts w:ascii="Arial" w:eastAsia="Times New Roman" w:hAnsi="Arial" w:cs="Arial"/>
                <w:bCs/>
                <w:noProof/>
                <w:color w:val="000000" w:themeColor="text1"/>
                <w:spacing w:val="-2"/>
                <w:sz w:val="20"/>
                <w:szCs w:val="20"/>
                <w:lang w:val="en-US"/>
              </w:rPr>
              <w:t>8</w:t>
            </w:r>
          </w:p>
        </w:tc>
        <w:tc>
          <w:tcPr>
            <w:tcW w:w="619" w:type="pct"/>
            <w:tcBorders>
              <w:top w:val="nil"/>
              <w:left w:val="nil"/>
              <w:right w:val="nil"/>
            </w:tcBorders>
            <w:shd w:val="clear" w:color="auto" w:fill="auto"/>
            <w:vAlign w:val="bottom"/>
          </w:tcPr>
          <w:p w14:paraId="336ABF62" w14:textId="4D711118" w:rsidR="00390CE4" w:rsidRPr="00390CE4" w:rsidRDefault="00390CE4" w:rsidP="00390CE4">
            <w:pPr>
              <w:spacing w:after="0" w:line="301" w:lineRule="exact"/>
              <w:jc w:val="right"/>
              <w:outlineLvl w:val="0"/>
              <w:rPr>
                <w:rFonts w:ascii="Arial" w:eastAsia="Times New Roman" w:hAnsi="Arial" w:cs="Arial"/>
                <w:color w:val="000000" w:themeColor="text1"/>
                <w:sz w:val="20"/>
                <w:szCs w:val="20"/>
              </w:rPr>
            </w:pPr>
            <w:r w:rsidRPr="00AD6DCF">
              <w:rPr>
                <w:rFonts w:ascii="Arial" w:hAnsi="Arial" w:cs="Arial"/>
                <w:sz w:val="20"/>
                <w:szCs w:val="20"/>
              </w:rPr>
              <w:t xml:space="preserve"> 9</w:t>
            </w:r>
            <w:r>
              <w:rPr>
                <w:rFonts w:ascii="Arial" w:hAnsi="Arial" w:cs="Arial"/>
                <w:sz w:val="20"/>
                <w:szCs w:val="20"/>
              </w:rPr>
              <w:t>,</w:t>
            </w:r>
            <w:r w:rsidRPr="00AD6DCF">
              <w:rPr>
                <w:rFonts w:ascii="Arial" w:hAnsi="Arial" w:cs="Arial"/>
                <w:sz w:val="20"/>
                <w:szCs w:val="20"/>
              </w:rPr>
              <w:t xml:space="preserve">346 </w:t>
            </w:r>
          </w:p>
        </w:tc>
        <w:tc>
          <w:tcPr>
            <w:tcW w:w="729" w:type="pct"/>
            <w:tcBorders>
              <w:top w:val="nil"/>
              <w:left w:val="nil"/>
              <w:right w:val="nil"/>
            </w:tcBorders>
            <w:shd w:val="clear" w:color="auto" w:fill="auto"/>
            <w:vAlign w:val="bottom"/>
          </w:tcPr>
          <w:p w14:paraId="213CED31" w14:textId="5735679F" w:rsidR="00390CE4" w:rsidRPr="00390CE4"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r w:rsidRPr="00AD6DCF">
              <w:rPr>
                <w:rFonts w:ascii="Arial" w:hAnsi="Arial" w:cs="Arial"/>
                <w:sz w:val="20"/>
                <w:szCs w:val="20"/>
              </w:rPr>
              <w:t xml:space="preserve"> 15</w:t>
            </w:r>
            <w:r>
              <w:rPr>
                <w:rFonts w:ascii="Arial" w:hAnsi="Arial" w:cs="Arial"/>
                <w:sz w:val="20"/>
                <w:szCs w:val="20"/>
              </w:rPr>
              <w:t>,</w:t>
            </w:r>
            <w:r w:rsidRPr="00AD6DCF">
              <w:rPr>
                <w:rFonts w:ascii="Arial" w:hAnsi="Arial" w:cs="Arial"/>
                <w:sz w:val="20"/>
                <w:szCs w:val="20"/>
              </w:rPr>
              <w:t xml:space="preserve">289 </w:t>
            </w:r>
          </w:p>
        </w:tc>
        <w:tc>
          <w:tcPr>
            <w:tcW w:w="624" w:type="pct"/>
            <w:tcBorders>
              <w:top w:val="nil"/>
              <w:left w:val="nil"/>
              <w:right w:val="nil"/>
            </w:tcBorders>
            <w:shd w:val="clear" w:color="auto" w:fill="auto"/>
            <w:vAlign w:val="bottom"/>
          </w:tcPr>
          <w:p w14:paraId="39643B6E" w14:textId="33061013" w:rsidR="00390CE4" w:rsidRPr="00BC29A3" w:rsidRDefault="00390CE4" w:rsidP="00390CE4">
            <w:pPr>
              <w:spacing w:after="0" w:line="301" w:lineRule="exact"/>
              <w:jc w:val="right"/>
              <w:outlineLvl w:val="0"/>
              <w:rPr>
                <w:rFonts w:ascii="Arial" w:eastAsia="Times New Roman" w:hAnsi="Arial" w:cs="Arial"/>
                <w:color w:val="000000" w:themeColor="text1"/>
                <w:sz w:val="20"/>
                <w:szCs w:val="20"/>
                <w:lang w:val="en-US"/>
              </w:rPr>
            </w:pPr>
            <w:r w:rsidRPr="00425EA8">
              <w:rPr>
                <w:rFonts w:ascii="Arial" w:hAnsi="Arial" w:cs="Arial"/>
                <w:sz w:val="20"/>
                <w:szCs w:val="20"/>
              </w:rPr>
              <w:t>4</w:t>
            </w:r>
            <w:r>
              <w:rPr>
                <w:rFonts w:ascii="Arial" w:hAnsi="Arial" w:cs="Arial"/>
                <w:sz w:val="20"/>
                <w:szCs w:val="20"/>
              </w:rPr>
              <w:t>,</w:t>
            </w:r>
            <w:r w:rsidRPr="00425EA8">
              <w:rPr>
                <w:rFonts w:ascii="Arial" w:hAnsi="Arial" w:cs="Arial"/>
                <w:sz w:val="20"/>
                <w:szCs w:val="20"/>
              </w:rPr>
              <w:t>495</w:t>
            </w:r>
          </w:p>
        </w:tc>
        <w:tc>
          <w:tcPr>
            <w:tcW w:w="727" w:type="pct"/>
            <w:tcBorders>
              <w:top w:val="nil"/>
              <w:left w:val="nil"/>
              <w:right w:val="nil"/>
            </w:tcBorders>
            <w:shd w:val="clear" w:color="auto" w:fill="auto"/>
            <w:vAlign w:val="bottom"/>
          </w:tcPr>
          <w:p w14:paraId="5548C181" w14:textId="3DF283A9" w:rsidR="00390CE4" w:rsidRPr="00BC29A3"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r w:rsidRPr="00425EA8">
              <w:rPr>
                <w:rFonts w:ascii="Arial" w:hAnsi="Arial" w:cs="Arial"/>
                <w:sz w:val="20"/>
                <w:szCs w:val="20"/>
              </w:rPr>
              <w:t>9</w:t>
            </w:r>
            <w:r>
              <w:rPr>
                <w:rFonts w:ascii="Arial" w:hAnsi="Arial" w:cs="Arial"/>
                <w:sz w:val="20"/>
                <w:szCs w:val="20"/>
              </w:rPr>
              <w:t>,</w:t>
            </w:r>
            <w:r w:rsidRPr="00425EA8">
              <w:rPr>
                <w:rFonts w:ascii="Arial" w:hAnsi="Arial" w:cs="Arial"/>
                <w:sz w:val="20"/>
                <w:szCs w:val="20"/>
              </w:rPr>
              <w:t>141</w:t>
            </w:r>
          </w:p>
        </w:tc>
      </w:tr>
      <w:tr w:rsidR="00390CE4" w:rsidRPr="00BC29A3" w14:paraId="05290240" w14:textId="77777777" w:rsidTr="00AD6DCF">
        <w:trPr>
          <w:trHeight w:val="300"/>
        </w:trPr>
        <w:tc>
          <w:tcPr>
            <w:tcW w:w="1831" w:type="pct"/>
          </w:tcPr>
          <w:p w14:paraId="671B37A4" w14:textId="77777777" w:rsidR="00390CE4" w:rsidRPr="00BC29A3" w:rsidRDefault="00390CE4" w:rsidP="00390CE4">
            <w:pPr>
              <w:tabs>
                <w:tab w:val="right" w:pos="1202"/>
              </w:tabs>
              <w:spacing w:after="0" w:line="340" w:lineRule="exact"/>
              <w:outlineLvl w:val="0"/>
              <w:rPr>
                <w:rFonts w:ascii="Arial" w:eastAsia="Times New Roman" w:hAnsi="Arial" w:cs="Arial"/>
                <w:b/>
                <w:bCs/>
                <w:noProof/>
                <w:color w:val="000000" w:themeColor="text1"/>
                <w:sz w:val="20"/>
                <w:szCs w:val="20"/>
                <w:lang w:val="en-US"/>
              </w:rPr>
            </w:pPr>
            <w:r w:rsidRPr="00BC29A3">
              <w:rPr>
                <w:rFonts w:ascii="Arial" w:eastAsia="Times New Roman" w:hAnsi="Arial" w:cs="Arial"/>
                <w:b/>
                <w:bCs/>
                <w:noProof/>
                <w:color w:val="000000" w:themeColor="text1"/>
                <w:sz w:val="20"/>
                <w:szCs w:val="20"/>
                <w:lang w:val="en-US"/>
              </w:rPr>
              <w:t>Profit before income tax</w:t>
            </w:r>
          </w:p>
        </w:tc>
        <w:tc>
          <w:tcPr>
            <w:tcW w:w="470" w:type="pct"/>
            <w:vAlign w:val="bottom"/>
          </w:tcPr>
          <w:p w14:paraId="1A3272AF" w14:textId="77777777" w:rsidR="00390CE4" w:rsidRPr="00C013B9" w:rsidRDefault="00390CE4" w:rsidP="00390CE4">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single" w:sz="2" w:space="0" w:color="auto"/>
              <w:bottom w:val="single" w:sz="12" w:space="0" w:color="auto"/>
            </w:tcBorders>
            <w:vAlign w:val="bottom"/>
          </w:tcPr>
          <w:p w14:paraId="1C6670D4" w14:textId="0993E6C7" w:rsidR="00390CE4" w:rsidRPr="00390CE4" w:rsidRDefault="00390CE4" w:rsidP="00390CE4">
            <w:pPr>
              <w:spacing w:after="0" w:line="301" w:lineRule="exact"/>
              <w:jc w:val="right"/>
              <w:outlineLvl w:val="0"/>
              <w:rPr>
                <w:rFonts w:ascii="Arial" w:eastAsia="Times New Roman" w:hAnsi="Arial" w:cs="Arial"/>
                <w:b/>
                <w:bCs/>
                <w:color w:val="000000" w:themeColor="text1"/>
                <w:sz w:val="20"/>
                <w:szCs w:val="20"/>
              </w:rPr>
            </w:pPr>
            <w:r w:rsidRPr="00AD6DCF">
              <w:rPr>
                <w:rFonts w:ascii="Arial" w:hAnsi="Arial" w:cs="Arial"/>
                <w:b/>
                <w:bCs/>
                <w:sz w:val="20"/>
                <w:szCs w:val="20"/>
              </w:rPr>
              <w:t xml:space="preserve"> 20</w:t>
            </w:r>
            <w:r>
              <w:rPr>
                <w:rFonts w:ascii="Arial" w:hAnsi="Arial" w:cs="Arial"/>
                <w:b/>
                <w:bCs/>
                <w:sz w:val="20"/>
                <w:szCs w:val="20"/>
              </w:rPr>
              <w:t>,</w:t>
            </w:r>
            <w:r w:rsidRPr="00AD6DCF">
              <w:rPr>
                <w:rFonts w:ascii="Arial" w:hAnsi="Arial" w:cs="Arial"/>
                <w:b/>
                <w:bCs/>
                <w:sz w:val="20"/>
                <w:szCs w:val="20"/>
              </w:rPr>
              <w:t xml:space="preserve">899 </w:t>
            </w:r>
          </w:p>
        </w:tc>
        <w:tc>
          <w:tcPr>
            <w:tcW w:w="729" w:type="pct"/>
            <w:tcBorders>
              <w:top w:val="single" w:sz="2" w:space="0" w:color="auto"/>
              <w:bottom w:val="single" w:sz="12" w:space="0" w:color="auto"/>
            </w:tcBorders>
            <w:vAlign w:val="bottom"/>
          </w:tcPr>
          <w:p w14:paraId="210332E9" w14:textId="73AAAB15" w:rsidR="00390CE4" w:rsidRPr="00390CE4" w:rsidRDefault="00390CE4" w:rsidP="00390CE4">
            <w:pPr>
              <w:spacing w:after="0" w:line="301" w:lineRule="exact"/>
              <w:jc w:val="right"/>
              <w:outlineLvl w:val="0"/>
              <w:rPr>
                <w:rFonts w:ascii="Arial" w:eastAsia="Times New Roman" w:hAnsi="Arial" w:cs="Arial"/>
                <w:b/>
                <w:bCs/>
                <w:noProof/>
                <w:color w:val="000000" w:themeColor="text1"/>
                <w:sz w:val="20"/>
                <w:szCs w:val="20"/>
                <w:lang w:val="en-US"/>
              </w:rPr>
            </w:pPr>
            <w:r w:rsidRPr="00AD6DCF">
              <w:rPr>
                <w:rFonts w:ascii="Arial" w:hAnsi="Arial" w:cs="Arial"/>
                <w:b/>
                <w:bCs/>
                <w:sz w:val="20"/>
                <w:szCs w:val="20"/>
              </w:rPr>
              <w:t xml:space="preserve"> 38</w:t>
            </w:r>
            <w:r>
              <w:rPr>
                <w:rFonts w:ascii="Arial" w:hAnsi="Arial" w:cs="Arial"/>
                <w:b/>
                <w:bCs/>
                <w:sz w:val="20"/>
                <w:szCs w:val="20"/>
              </w:rPr>
              <w:t>,</w:t>
            </w:r>
            <w:r w:rsidRPr="00AD6DCF">
              <w:rPr>
                <w:rFonts w:ascii="Arial" w:hAnsi="Arial" w:cs="Arial"/>
                <w:b/>
                <w:bCs/>
                <w:sz w:val="20"/>
                <w:szCs w:val="20"/>
              </w:rPr>
              <w:t xml:space="preserve">489 </w:t>
            </w:r>
          </w:p>
        </w:tc>
        <w:tc>
          <w:tcPr>
            <w:tcW w:w="624" w:type="pct"/>
            <w:tcBorders>
              <w:top w:val="single" w:sz="2" w:space="0" w:color="auto"/>
              <w:bottom w:val="single" w:sz="12" w:space="0" w:color="auto"/>
            </w:tcBorders>
            <w:vAlign w:val="bottom"/>
          </w:tcPr>
          <w:p w14:paraId="12C4C979" w14:textId="0E7FBAF0" w:rsidR="00390CE4" w:rsidRPr="00BC29A3" w:rsidRDefault="00390CE4" w:rsidP="00390CE4">
            <w:pPr>
              <w:spacing w:after="0" w:line="301" w:lineRule="exact"/>
              <w:jc w:val="right"/>
              <w:outlineLvl w:val="0"/>
              <w:rPr>
                <w:rFonts w:ascii="Arial" w:eastAsia="Times New Roman" w:hAnsi="Arial" w:cs="Arial"/>
                <w:b/>
                <w:color w:val="000000" w:themeColor="text1"/>
                <w:sz w:val="20"/>
                <w:szCs w:val="20"/>
                <w:lang w:val="en-US"/>
              </w:rPr>
            </w:pPr>
            <w:r w:rsidRPr="00425EA8">
              <w:rPr>
                <w:rFonts w:ascii="Arial" w:hAnsi="Arial" w:cs="Arial"/>
                <w:b/>
                <w:bCs/>
                <w:sz w:val="20"/>
                <w:szCs w:val="20"/>
              </w:rPr>
              <w:t>11</w:t>
            </w:r>
            <w:r>
              <w:rPr>
                <w:rFonts w:ascii="Arial" w:hAnsi="Arial" w:cs="Arial"/>
                <w:b/>
                <w:bCs/>
                <w:sz w:val="20"/>
                <w:szCs w:val="20"/>
              </w:rPr>
              <w:t>,</w:t>
            </w:r>
            <w:r w:rsidRPr="00425EA8">
              <w:rPr>
                <w:rFonts w:ascii="Arial" w:hAnsi="Arial" w:cs="Arial"/>
                <w:b/>
                <w:bCs/>
                <w:sz w:val="20"/>
                <w:szCs w:val="20"/>
              </w:rPr>
              <w:t>115</w:t>
            </w:r>
          </w:p>
        </w:tc>
        <w:tc>
          <w:tcPr>
            <w:tcW w:w="727" w:type="pct"/>
            <w:tcBorders>
              <w:top w:val="single" w:sz="2" w:space="0" w:color="auto"/>
              <w:bottom w:val="single" w:sz="12" w:space="0" w:color="auto"/>
            </w:tcBorders>
            <w:vAlign w:val="bottom"/>
          </w:tcPr>
          <w:p w14:paraId="2271DC9C" w14:textId="29159E28" w:rsidR="00390CE4" w:rsidRPr="00BC29A3" w:rsidRDefault="00390CE4" w:rsidP="00390CE4">
            <w:pPr>
              <w:spacing w:after="0" w:line="301" w:lineRule="exact"/>
              <w:jc w:val="right"/>
              <w:outlineLvl w:val="0"/>
              <w:rPr>
                <w:rFonts w:ascii="Arial" w:eastAsia="Times New Roman" w:hAnsi="Arial" w:cs="Arial"/>
                <w:b/>
                <w:noProof/>
                <w:color w:val="000000" w:themeColor="text1"/>
                <w:sz w:val="20"/>
                <w:szCs w:val="20"/>
                <w:lang w:val="en-US"/>
              </w:rPr>
            </w:pPr>
            <w:r w:rsidRPr="0038386E">
              <w:rPr>
                <w:rFonts w:ascii="Arial" w:hAnsi="Arial" w:cs="Arial"/>
                <w:b/>
                <w:bCs/>
                <w:sz w:val="20"/>
                <w:szCs w:val="20"/>
              </w:rPr>
              <w:t>29</w:t>
            </w:r>
            <w:r>
              <w:rPr>
                <w:rFonts w:ascii="Arial" w:hAnsi="Arial" w:cs="Arial"/>
                <w:b/>
                <w:bCs/>
                <w:sz w:val="20"/>
                <w:szCs w:val="20"/>
              </w:rPr>
              <w:t>,</w:t>
            </w:r>
            <w:r w:rsidRPr="0038386E">
              <w:rPr>
                <w:rFonts w:ascii="Arial" w:hAnsi="Arial" w:cs="Arial"/>
                <w:b/>
                <w:bCs/>
                <w:sz w:val="20"/>
                <w:szCs w:val="20"/>
              </w:rPr>
              <w:t>778</w:t>
            </w:r>
          </w:p>
        </w:tc>
      </w:tr>
      <w:tr w:rsidR="00390CE4" w:rsidRPr="00BC29A3" w14:paraId="4C0FD472" w14:textId="77777777" w:rsidTr="00AD6DCF">
        <w:trPr>
          <w:trHeight w:val="378"/>
        </w:trPr>
        <w:tc>
          <w:tcPr>
            <w:tcW w:w="1831" w:type="pct"/>
            <w:vAlign w:val="center"/>
          </w:tcPr>
          <w:p w14:paraId="1147FFDC" w14:textId="77777777" w:rsidR="00390CE4" w:rsidRPr="00BC29A3" w:rsidRDefault="00390CE4" w:rsidP="00390CE4">
            <w:pPr>
              <w:tabs>
                <w:tab w:val="right" w:pos="1202"/>
              </w:tabs>
              <w:spacing w:after="0" w:line="340" w:lineRule="exact"/>
              <w:outlineLvl w:val="0"/>
              <w:rPr>
                <w:rFonts w:ascii="Arial" w:eastAsia="Times New Roman" w:hAnsi="Arial" w:cs="Arial"/>
                <w:noProof/>
                <w:color w:val="000000" w:themeColor="text1"/>
                <w:sz w:val="20"/>
                <w:szCs w:val="20"/>
                <w:lang w:val="en-US"/>
              </w:rPr>
            </w:pPr>
            <w:r w:rsidRPr="00BC29A3">
              <w:rPr>
                <w:rFonts w:ascii="Arial" w:eastAsia="Times New Roman" w:hAnsi="Arial" w:cs="Arial"/>
                <w:noProof/>
                <w:color w:val="000000" w:themeColor="text1"/>
                <w:sz w:val="20"/>
                <w:szCs w:val="20"/>
                <w:lang w:val="en-US"/>
              </w:rPr>
              <w:t>Income tax</w:t>
            </w:r>
          </w:p>
        </w:tc>
        <w:tc>
          <w:tcPr>
            <w:tcW w:w="470" w:type="pct"/>
            <w:vAlign w:val="bottom"/>
          </w:tcPr>
          <w:p w14:paraId="122F4DA7" w14:textId="77777777" w:rsidR="00390CE4" w:rsidRPr="00C013B9" w:rsidRDefault="00390CE4" w:rsidP="00390CE4">
            <w:pPr>
              <w:tabs>
                <w:tab w:val="right" w:pos="1202"/>
              </w:tabs>
              <w:spacing w:after="0" w:line="340" w:lineRule="exact"/>
              <w:jc w:val="center"/>
              <w:outlineLvl w:val="0"/>
              <w:rPr>
                <w:rFonts w:ascii="Arial" w:eastAsia="Times New Roman" w:hAnsi="Arial" w:cs="Arial"/>
                <w:noProof/>
                <w:color w:val="000000" w:themeColor="text1"/>
                <w:sz w:val="20"/>
                <w:szCs w:val="20"/>
                <w:lang w:val="en-US"/>
              </w:rPr>
            </w:pPr>
          </w:p>
        </w:tc>
        <w:tc>
          <w:tcPr>
            <w:tcW w:w="619" w:type="pct"/>
            <w:vAlign w:val="bottom"/>
          </w:tcPr>
          <w:p w14:paraId="3BC2B205" w14:textId="519D5E00" w:rsidR="00390CE4" w:rsidRPr="00390CE4"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r w:rsidRPr="00AD6DCF">
              <w:rPr>
                <w:rFonts w:ascii="Arial" w:hAnsi="Arial" w:cs="Arial"/>
                <w:sz w:val="20"/>
                <w:szCs w:val="20"/>
              </w:rPr>
              <w:t>-</w:t>
            </w:r>
          </w:p>
        </w:tc>
        <w:tc>
          <w:tcPr>
            <w:tcW w:w="729" w:type="pct"/>
            <w:vAlign w:val="bottom"/>
          </w:tcPr>
          <w:p w14:paraId="3734460E" w14:textId="1D2C0383" w:rsidR="00390CE4" w:rsidRPr="00390CE4"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r w:rsidRPr="00AD6DCF">
              <w:rPr>
                <w:rFonts w:ascii="Arial" w:hAnsi="Arial" w:cs="Arial"/>
                <w:sz w:val="20"/>
                <w:szCs w:val="20"/>
              </w:rPr>
              <w:t>-</w:t>
            </w:r>
          </w:p>
        </w:tc>
        <w:tc>
          <w:tcPr>
            <w:tcW w:w="624" w:type="pct"/>
            <w:vAlign w:val="bottom"/>
          </w:tcPr>
          <w:p w14:paraId="6B705190" w14:textId="300FB3F2" w:rsidR="00390CE4" w:rsidRPr="00BC29A3" w:rsidRDefault="00390CE4" w:rsidP="00390CE4">
            <w:pPr>
              <w:spacing w:after="0" w:line="301" w:lineRule="exact"/>
              <w:jc w:val="right"/>
              <w:outlineLvl w:val="0"/>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rPr>
              <w:t>-</w:t>
            </w:r>
          </w:p>
        </w:tc>
        <w:tc>
          <w:tcPr>
            <w:tcW w:w="727" w:type="pct"/>
            <w:vAlign w:val="bottom"/>
          </w:tcPr>
          <w:p w14:paraId="4EF5F048" w14:textId="65771FE1" w:rsidR="00390CE4" w:rsidRPr="00BC29A3"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r>
              <w:rPr>
                <w:rFonts w:ascii="Arial" w:eastAsia="Times New Roman" w:hAnsi="Arial" w:cs="Arial"/>
                <w:color w:val="000000" w:themeColor="text1"/>
                <w:sz w:val="20"/>
                <w:szCs w:val="20"/>
              </w:rPr>
              <w:t>-</w:t>
            </w:r>
          </w:p>
        </w:tc>
      </w:tr>
      <w:tr w:rsidR="00390CE4" w:rsidRPr="00BC29A3" w14:paraId="07655A50" w14:textId="77777777" w:rsidTr="00AD6DCF">
        <w:trPr>
          <w:trHeight w:val="288"/>
        </w:trPr>
        <w:tc>
          <w:tcPr>
            <w:tcW w:w="1831" w:type="pct"/>
          </w:tcPr>
          <w:p w14:paraId="1655EE89" w14:textId="77777777" w:rsidR="00390CE4" w:rsidRPr="00BC29A3" w:rsidRDefault="00390CE4" w:rsidP="00390CE4">
            <w:pPr>
              <w:tabs>
                <w:tab w:val="right" w:pos="1202"/>
              </w:tabs>
              <w:spacing w:after="0" w:line="340" w:lineRule="exact"/>
              <w:outlineLvl w:val="0"/>
              <w:rPr>
                <w:rFonts w:ascii="Arial" w:eastAsia="Times New Roman" w:hAnsi="Arial" w:cs="Arial"/>
                <w:b/>
                <w:bCs/>
                <w:noProof/>
                <w:color w:val="000000" w:themeColor="text1"/>
                <w:sz w:val="20"/>
                <w:szCs w:val="20"/>
                <w:lang w:val="en-US"/>
              </w:rPr>
            </w:pPr>
            <w:r w:rsidRPr="00BC29A3">
              <w:rPr>
                <w:rFonts w:ascii="Arial" w:eastAsia="Times New Roman" w:hAnsi="Arial" w:cs="Arial"/>
                <w:b/>
                <w:bCs/>
                <w:noProof/>
                <w:color w:val="000000" w:themeColor="text1"/>
                <w:sz w:val="20"/>
                <w:szCs w:val="20"/>
                <w:lang w:val="en-US"/>
              </w:rPr>
              <w:t>Profit for the period</w:t>
            </w:r>
          </w:p>
        </w:tc>
        <w:tc>
          <w:tcPr>
            <w:tcW w:w="470" w:type="pct"/>
            <w:vAlign w:val="bottom"/>
          </w:tcPr>
          <w:p w14:paraId="79ACBE6E" w14:textId="77777777" w:rsidR="00390CE4" w:rsidRPr="00C013B9" w:rsidRDefault="00390CE4" w:rsidP="00390CE4">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single" w:sz="2" w:space="0" w:color="auto"/>
              <w:bottom w:val="single" w:sz="12" w:space="0" w:color="auto"/>
            </w:tcBorders>
            <w:vAlign w:val="bottom"/>
          </w:tcPr>
          <w:p w14:paraId="731278CB" w14:textId="6011EF13" w:rsidR="00390CE4" w:rsidRPr="00390CE4" w:rsidRDefault="00390CE4" w:rsidP="00390CE4">
            <w:pPr>
              <w:spacing w:after="0" w:line="301" w:lineRule="exact"/>
              <w:jc w:val="right"/>
              <w:outlineLvl w:val="0"/>
              <w:rPr>
                <w:rFonts w:ascii="Arial" w:eastAsia="Times New Roman" w:hAnsi="Arial" w:cs="Arial"/>
                <w:b/>
                <w:bCs/>
                <w:color w:val="000000" w:themeColor="text1"/>
                <w:sz w:val="20"/>
                <w:szCs w:val="20"/>
              </w:rPr>
            </w:pPr>
            <w:r w:rsidRPr="00AD6DCF">
              <w:rPr>
                <w:rFonts w:ascii="Arial" w:hAnsi="Arial" w:cs="Arial"/>
                <w:b/>
                <w:bCs/>
                <w:sz w:val="20"/>
                <w:szCs w:val="20"/>
              </w:rPr>
              <w:t xml:space="preserve"> 20</w:t>
            </w:r>
            <w:r>
              <w:rPr>
                <w:rFonts w:ascii="Arial" w:hAnsi="Arial" w:cs="Arial"/>
                <w:b/>
                <w:bCs/>
                <w:sz w:val="20"/>
                <w:szCs w:val="20"/>
              </w:rPr>
              <w:t>,</w:t>
            </w:r>
            <w:r w:rsidRPr="00AD6DCF">
              <w:rPr>
                <w:rFonts w:ascii="Arial" w:hAnsi="Arial" w:cs="Arial"/>
                <w:b/>
                <w:bCs/>
                <w:sz w:val="20"/>
                <w:szCs w:val="20"/>
              </w:rPr>
              <w:t xml:space="preserve">899 </w:t>
            </w:r>
          </w:p>
        </w:tc>
        <w:tc>
          <w:tcPr>
            <w:tcW w:w="729" w:type="pct"/>
            <w:tcBorders>
              <w:top w:val="single" w:sz="2" w:space="0" w:color="auto"/>
              <w:bottom w:val="single" w:sz="12" w:space="0" w:color="auto"/>
            </w:tcBorders>
            <w:vAlign w:val="bottom"/>
          </w:tcPr>
          <w:p w14:paraId="26B1073F" w14:textId="188EA1B3" w:rsidR="00390CE4" w:rsidRPr="00390CE4" w:rsidRDefault="00390CE4" w:rsidP="00390CE4">
            <w:pPr>
              <w:spacing w:after="0" w:line="301" w:lineRule="exact"/>
              <w:jc w:val="right"/>
              <w:outlineLvl w:val="0"/>
              <w:rPr>
                <w:rFonts w:ascii="Arial" w:eastAsia="Times New Roman" w:hAnsi="Arial" w:cs="Arial"/>
                <w:b/>
                <w:bCs/>
                <w:noProof/>
                <w:color w:val="000000" w:themeColor="text1"/>
                <w:sz w:val="20"/>
                <w:szCs w:val="20"/>
                <w:lang w:val="en-US"/>
              </w:rPr>
            </w:pPr>
            <w:r w:rsidRPr="00AD6DCF">
              <w:rPr>
                <w:rFonts w:ascii="Arial" w:hAnsi="Arial" w:cs="Arial"/>
                <w:b/>
                <w:bCs/>
                <w:sz w:val="20"/>
                <w:szCs w:val="20"/>
              </w:rPr>
              <w:t xml:space="preserve"> 38</w:t>
            </w:r>
            <w:r>
              <w:rPr>
                <w:rFonts w:ascii="Arial" w:hAnsi="Arial" w:cs="Arial"/>
                <w:b/>
                <w:bCs/>
                <w:sz w:val="20"/>
                <w:szCs w:val="20"/>
              </w:rPr>
              <w:t>,</w:t>
            </w:r>
            <w:r w:rsidRPr="00AD6DCF">
              <w:rPr>
                <w:rFonts w:ascii="Arial" w:hAnsi="Arial" w:cs="Arial"/>
                <w:b/>
                <w:bCs/>
                <w:sz w:val="20"/>
                <w:szCs w:val="20"/>
              </w:rPr>
              <w:t xml:space="preserve">489 </w:t>
            </w:r>
          </w:p>
        </w:tc>
        <w:tc>
          <w:tcPr>
            <w:tcW w:w="624" w:type="pct"/>
            <w:tcBorders>
              <w:top w:val="single" w:sz="2" w:space="0" w:color="auto"/>
              <w:bottom w:val="single" w:sz="12" w:space="0" w:color="auto"/>
            </w:tcBorders>
            <w:vAlign w:val="bottom"/>
          </w:tcPr>
          <w:p w14:paraId="706FCD55" w14:textId="62D38222" w:rsidR="00390CE4" w:rsidRPr="00BC29A3" w:rsidRDefault="00390CE4" w:rsidP="00390CE4">
            <w:pPr>
              <w:spacing w:after="0" w:line="301" w:lineRule="exact"/>
              <w:jc w:val="right"/>
              <w:outlineLvl w:val="0"/>
              <w:rPr>
                <w:rFonts w:ascii="Arial" w:eastAsia="Times New Roman" w:hAnsi="Arial" w:cs="Arial"/>
                <w:b/>
                <w:color w:val="000000" w:themeColor="text1"/>
                <w:sz w:val="20"/>
                <w:szCs w:val="20"/>
                <w:lang w:val="en-US"/>
              </w:rPr>
            </w:pPr>
            <w:r w:rsidRPr="00425EA8">
              <w:rPr>
                <w:rFonts w:ascii="Arial" w:eastAsia="Times New Roman" w:hAnsi="Arial" w:cs="Arial"/>
                <w:b/>
                <w:color w:val="000000" w:themeColor="text1"/>
                <w:sz w:val="20"/>
                <w:szCs w:val="20"/>
              </w:rPr>
              <w:t>11</w:t>
            </w:r>
            <w:r>
              <w:rPr>
                <w:rFonts w:ascii="Arial" w:eastAsia="Times New Roman" w:hAnsi="Arial" w:cs="Arial"/>
                <w:b/>
                <w:color w:val="000000" w:themeColor="text1"/>
                <w:sz w:val="20"/>
                <w:szCs w:val="20"/>
              </w:rPr>
              <w:t>,</w:t>
            </w:r>
            <w:r w:rsidRPr="00425EA8">
              <w:rPr>
                <w:rFonts w:ascii="Arial" w:eastAsia="Times New Roman" w:hAnsi="Arial" w:cs="Arial"/>
                <w:b/>
                <w:color w:val="000000" w:themeColor="text1"/>
                <w:sz w:val="20"/>
                <w:szCs w:val="20"/>
              </w:rPr>
              <w:t>115</w:t>
            </w:r>
          </w:p>
        </w:tc>
        <w:tc>
          <w:tcPr>
            <w:tcW w:w="727" w:type="pct"/>
            <w:tcBorders>
              <w:top w:val="single" w:sz="2" w:space="0" w:color="auto"/>
              <w:bottom w:val="single" w:sz="12" w:space="0" w:color="auto"/>
            </w:tcBorders>
            <w:vAlign w:val="bottom"/>
          </w:tcPr>
          <w:p w14:paraId="0C2520BB" w14:textId="5AD1BFF8" w:rsidR="00390CE4" w:rsidRPr="00BC29A3" w:rsidRDefault="00390CE4" w:rsidP="00390CE4">
            <w:pPr>
              <w:spacing w:after="0" w:line="301" w:lineRule="exact"/>
              <w:jc w:val="right"/>
              <w:outlineLvl w:val="0"/>
              <w:rPr>
                <w:rFonts w:ascii="Arial" w:eastAsia="Times New Roman" w:hAnsi="Arial" w:cs="Arial"/>
                <w:b/>
                <w:noProof/>
                <w:color w:val="000000" w:themeColor="text1"/>
                <w:sz w:val="20"/>
                <w:szCs w:val="20"/>
                <w:lang w:val="en-US"/>
              </w:rPr>
            </w:pPr>
            <w:r w:rsidRPr="0038386E">
              <w:rPr>
                <w:rFonts w:ascii="Arial" w:hAnsi="Arial" w:cs="Arial"/>
                <w:b/>
                <w:bCs/>
                <w:sz w:val="20"/>
                <w:szCs w:val="20"/>
              </w:rPr>
              <w:t>29</w:t>
            </w:r>
            <w:r>
              <w:rPr>
                <w:rFonts w:ascii="Arial" w:hAnsi="Arial" w:cs="Arial"/>
                <w:b/>
                <w:bCs/>
                <w:sz w:val="20"/>
                <w:szCs w:val="20"/>
              </w:rPr>
              <w:t>,</w:t>
            </w:r>
            <w:r w:rsidRPr="0038386E">
              <w:rPr>
                <w:rFonts w:ascii="Arial" w:hAnsi="Arial" w:cs="Arial"/>
                <w:b/>
                <w:bCs/>
                <w:sz w:val="20"/>
                <w:szCs w:val="20"/>
              </w:rPr>
              <w:t>778</w:t>
            </w:r>
          </w:p>
        </w:tc>
      </w:tr>
      <w:tr w:rsidR="00390CE4" w:rsidRPr="00BC29A3" w14:paraId="345D4EEF" w14:textId="77777777" w:rsidTr="00AD6DCF">
        <w:trPr>
          <w:trHeight w:val="59"/>
        </w:trPr>
        <w:tc>
          <w:tcPr>
            <w:tcW w:w="1831" w:type="pct"/>
            <w:vAlign w:val="bottom"/>
          </w:tcPr>
          <w:p w14:paraId="56466143" w14:textId="77777777" w:rsidR="00390CE4" w:rsidRPr="00BC29A3" w:rsidRDefault="00390CE4" w:rsidP="00390CE4">
            <w:pPr>
              <w:keepNext/>
              <w:keepLines/>
              <w:tabs>
                <w:tab w:val="decimal" w:pos="1202"/>
              </w:tabs>
              <w:spacing w:after="0" w:line="100" w:lineRule="exact"/>
              <w:rPr>
                <w:rFonts w:ascii="Arial" w:eastAsia="Times New Roman" w:hAnsi="Arial" w:cs="Arial"/>
                <w:b/>
                <w:noProof/>
                <w:color w:val="000000" w:themeColor="text1"/>
                <w:position w:val="4"/>
                <w:sz w:val="20"/>
                <w:szCs w:val="20"/>
                <w:u w:val="thick"/>
                <w:lang w:val="en-US"/>
              </w:rPr>
            </w:pPr>
          </w:p>
        </w:tc>
        <w:tc>
          <w:tcPr>
            <w:tcW w:w="470" w:type="pct"/>
            <w:vAlign w:val="bottom"/>
          </w:tcPr>
          <w:p w14:paraId="650E3C00" w14:textId="77777777" w:rsidR="00390CE4" w:rsidRPr="00C013B9" w:rsidRDefault="00390CE4" w:rsidP="00390CE4">
            <w:pPr>
              <w:keepNext/>
              <w:keepLines/>
              <w:tabs>
                <w:tab w:val="decimal" w:pos="1202"/>
              </w:tabs>
              <w:spacing w:after="0" w:line="100" w:lineRule="exact"/>
              <w:jc w:val="center"/>
              <w:rPr>
                <w:rFonts w:ascii="Arial" w:eastAsia="Times New Roman" w:hAnsi="Arial" w:cs="Arial"/>
                <w:b/>
                <w:noProof/>
                <w:color w:val="000000" w:themeColor="text1"/>
                <w:position w:val="4"/>
                <w:sz w:val="20"/>
                <w:szCs w:val="20"/>
                <w:u w:val="thick"/>
                <w:lang w:val="en-US"/>
              </w:rPr>
            </w:pPr>
          </w:p>
        </w:tc>
        <w:tc>
          <w:tcPr>
            <w:tcW w:w="619" w:type="pct"/>
            <w:tcBorders>
              <w:top w:val="single" w:sz="12" w:space="0" w:color="auto"/>
            </w:tcBorders>
            <w:vAlign w:val="bottom"/>
          </w:tcPr>
          <w:p w14:paraId="6E20C515" w14:textId="77777777" w:rsidR="00390CE4" w:rsidRPr="00390CE4" w:rsidRDefault="00390CE4" w:rsidP="00390CE4">
            <w:pPr>
              <w:spacing w:after="0" w:line="301" w:lineRule="exact"/>
              <w:jc w:val="right"/>
              <w:outlineLvl w:val="0"/>
              <w:rPr>
                <w:rFonts w:ascii="Arial" w:eastAsia="Times New Roman" w:hAnsi="Arial" w:cs="Arial"/>
                <w:b/>
                <w:bCs/>
                <w:noProof/>
                <w:color w:val="000000" w:themeColor="text1"/>
                <w:sz w:val="20"/>
                <w:szCs w:val="20"/>
                <w:lang w:val="en-US"/>
              </w:rPr>
            </w:pPr>
          </w:p>
        </w:tc>
        <w:tc>
          <w:tcPr>
            <w:tcW w:w="729" w:type="pct"/>
            <w:tcBorders>
              <w:top w:val="single" w:sz="12" w:space="0" w:color="auto"/>
            </w:tcBorders>
            <w:vAlign w:val="bottom"/>
          </w:tcPr>
          <w:p w14:paraId="7A35A4D8" w14:textId="77777777" w:rsidR="00390CE4" w:rsidRPr="00390CE4" w:rsidRDefault="00390CE4" w:rsidP="00390CE4">
            <w:pPr>
              <w:spacing w:after="0" w:line="301" w:lineRule="exact"/>
              <w:jc w:val="right"/>
              <w:outlineLvl w:val="0"/>
              <w:rPr>
                <w:rFonts w:ascii="Arial" w:eastAsia="Times New Roman" w:hAnsi="Arial" w:cs="Arial"/>
                <w:b/>
                <w:bCs/>
                <w:noProof/>
                <w:color w:val="000000" w:themeColor="text1"/>
                <w:sz w:val="20"/>
                <w:szCs w:val="20"/>
                <w:lang w:val="en-US"/>
              </w:rPr>
            </w:pPr>
          </w:p>
        </w:tc>
        <w:tc>
          <w:tcPr>
            <w:tcW w:w="624" w:type="pct"/>
            <w:tcBorders>
              <w:top w:val="single" w:sz="12" w:space="0" w:color="auto"/>
            </w:tcBorders>
            <w:vAlign w:val="bottom"/>
          </w:tcPr>
          <w:p w14:paraId="7701FA29" w14:textId="77777777" w:rsidR="00390CE4" w:rsidRPr="00BC29A3"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tcBorders>
              <w:top w:val="single" w:sz="12" w:space="0" w:color="auto"/>
            </w:tcBorders>
            <w:vAlign w:val="bottom"/>
          </w:tcPr>
          <w:p w14:paraId="21E6F54D" w14:textId="77777777" w:rsidR="00390CE4" w:rsidRPr="00BC29A3"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p>
        </w:tc>
      </w:tr>
      <w:tr w:rsidR="00390CE4" w:rsidRPr="00BC29A3" w14:paraId="18753C4B" w14:textId="77777777" w:rsidTr="00AD6DCF">
        <w:trPr>
          <w:trHeight w:val="59"/>
        </w:trPr>
        <w:tc>
          <w:tcPr>
            <w:tcW w:w="1831" w:type="pct"/>
            <w:vAlign w:val="bottom"/>
          </w:tcPr>
          <w:p w14:paraId="7AA9F6FF" w14:textId="77777777" w:rsidR="00390CE4" w:rsidRPr="00BC29A3" w:rsidRDefault="00390CE4" w:rsidP="00390CE4">
            <w:pPr>
              <w:keepNext/>
              <w:keepLines/>
              <w:tabs>
                <w:tab w:val="decimal" w:pos="1202"/>
              </w:tabs>
              <w:spacing w:after="0" w:line="240" w:lineRule="exact"/>
              <w:rPr>
                <w:rFonts w:ascii="Arial" w:eastAsia="Times New Roman" w:hAnsi="Arial" w:cs="Arial"/>
                <w:b/>
                <w:noProof/>
                <w:color w:val="000000" w:themeColor="text1"/>
                <w:position w:val="4"/>
                <w:sz w:val="20"/>
                <w:szCs w:val="20"/>
                <w:u w:val="thick"/>
                <w:lang w:val="en-US"/>
              </w:rPr>
            </w:pPr>
          </w:p>
        </w:tc>
        <w:tc>
          <w:tcPr>
            <w:tcW w:w="470" w:type="pct"/>
            <w:vAlign w:val="bottom"/>
          </w:tcPr>
          <w:p w14:paraId="65757C1C" w14:textId="77777777" w:rsidR="00390CE4" w:rsidRPr="00C013B9" w:rsidRDefault="00390CE4" w:rsidP="00390CE4">
            <w:pPr>
              <w:keepNext/>
              <w:keepLines/>
              <w:tabs>
                <w:tab w:val="decimal" w:pos="1202"/>
              </w:tabs>
              <w:spacing w:after="0" w:line="240" w:lineRule="exact"/>
              <w:jc w:val="center"/>
              <w:rPr>
                <w:rFonts w:ascii="Arial" w:eastAsia="Times New Roman" w:hAnsi="Arial" w:cs="Arial"/>
                <w:b/>
                <w:noProof/>
                <w:color w:val="000000" w:themeColor="text1"/>
                <w:position w:val="4"/>
                <w:sz w:val="20"/>
                <w:szCs w:val="20"/>
                <w:u w:val="thick"/>
                <w:lang w:val="en-US"/>
              </w:rPr>
            </w:pPr>
          </w:p>
        </w:tc>
        <w:tc>
          <w:tcPr>
            <w:tcW w:w="619" w:type="pct"/>
            <w:vAlign w:val="bottom"/>
          </w:tcPr>
          <w:p w14:paraId="67273887" w14:textId="77777777" w:rsidR="00390CE4" w:rsidRPr="00390CE4" w:rsidRDefault="00390CE4" w:rsidP="00390CE4">
            <w:pPr>
              <w:spacing w:after="0" w:line="301" w:lineRule="exact"/>
              <w:jc w:val="right"/>
              <w:outlineLvl w:val="0"/>
              <w:rPr>
                <w:rFonts w:ascii="Arial" w:eastAsia="Times New Roman" w:hAnsi="Arial" w:cs="Arial"/>
                <w:b/>
                <w:bCs/>
                <w:noProof/>
                <w:color w:val="000000" w:themeColor="text1"/>
                <w:sz w:val="20"/>
                <w:szCs w:val="20"/>
                <w:lang w:val="en-US"/>
              </w:rPr>
            </w:pPr>
          </w:p>
        </w:tc>
        <w:tc>
          <w:tcPr>
            <w:tcW w:w="729" w:type="pct"/>
            <w:vAlign w:val="bottom"/>
          </w:tcPr>
          <w:p w14:paraId="66B084A2" w14:textId="77777777" w:rsidR="00390CE4" w:rsidRPr="00390CE4" w:rsidRDefault="00390CE4" w:rsidP="00390CE4">
            <w:pPr>
              <w:spacing w:after="0" w:line="301" w:lineRule="exact"/>
              <w:jc w:val="right"/>
              <w:outlineLvl w:val="0"/>
              <w:rPr>
                <w:rFonts w:ascii="Arial" w:eastAsia="Times New Roman" w:hAnsi="Arial" w:cs="Arial"/>
                <w:b/>
                <w:bCs/>
                <w:noProof/>
                <w:color w:val="000000" w:themeColor="text1"/>
                <w:sz w:val="20"/>
                <w:szCs w:val="20"/>
                <w:lang w:val="en-US"/>
              </w:rPr>
            </w:pPr>
          </w:p>
        </w:tc>
        <w:tc>
          <w:tcPr>
            <w:tcW w:w="624" w:type="pct"/>
            <w:vAlign w:val="bottom"/>
          </w:tcPr>
          <w:p w14:paraId="1CDD22C8" w14:textId="77777777" w:rsidR="00390CE4" w:rsidRPr="00BC29A3"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vAlign w:val="bottom"/>
          </w:tcPr>
          <w:p w14:paraId="6A8C03A8" w14:textId="77777777" w:rsidR="00390CE4" w:rsidRPr="00BC29A3"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p>
        </w:tc>
      </w:tr>
      <w:tr w:rsidR="00390CE4" w:rsidRPr="00BC29A3" w14:paraId="311FB07B" w14:textId="77777777" w:rsidTr="00AD6DCF">
        <w:trPr>
          <w:trHeight w:val="59"/>
        </w:trPr>
        <w:tc>
          <w:tcPr>
            <w:tcW w:w="1831" w:type="pct"/>
          </w:tcPr>
          <w:p w14:paraId="6496D12D" w14:textId="77777777" w:rsidR="00390CE4" w:rsidRPr="00BC29A3" w:rsidRDefault="00390CE4" w:rsidP="00390CE4">
            <w:pPr>
              <w:keepNext/>
              <w:keepLines/>
              <w:tabs>
                <w:tab w:val="decimal" w:pos="1202"/>
              </w:tabs>
              <w:spacing w:after="0" w:line="301" w:lineRule="exact"/>
              <w:rPr>
                <w:rFonts w:ascii="Arial" w:eastAsia="Times New Roman" w:hAnsi="Arial" w:cs="Arial"/>
                <w:b/>
                <w:noProof/>
                <w:color w:val="000000" w:themeColor="text1"/>
                <w:position w:val="4"/>
                <w:sz w:val="20"/>
                <w:szCs w:val="20"/>
                <w:lang w:val="en-US"/>
              </w:rPr>
            </w:pPr>
            <w:r w:rsidRPr="00BC29A3">
              <w:rPr>
                <w:rFonts w:ascii="Arial" w:eastAsia="Times New Roman" w:hAnsi="Arial" w:cs="Arial"/>
                <w:b/>
                <w:bCs/>
                <w:noProof/>
                <w:color w:val="000000" w:themeColor="text1"/>
                <w:position w:val="4"/>
                <w:sz w:val="20"/>
                <w:szCs w:val="20"/>
                <w:lang w:val="en-US"/>
              </w:rPr>
              <w:t>Attributable to:</w:t>
            </w:r>
          </w:p>
        </w:tc>
        <w:tc>
          <w:tcPr>
            <w:tcW w:w="470" w:type="pct"/>
            <w:vAlign w:val="bottom"/>
          </w:tcPr>
          <w:p w14:paraId="08E39394" w14:textId="77777777" w:rsidR="00390CE4" w:rsidRPr="00BC29A3" w:rsidRDefault="00390CE4" w:rsidP="00390CE4">
            <w:pPr>
              <w:keepNext/>
              <w:keepLines/>
              <w:tabs>
                <w:tab w:val="decimal" w:pos="1202"/>
              </w:tabs>
              <w:spacing w:after="0" w:line="301" w:lineRule="exact"/>
              <w:jc w:val="center"/>
              <w:rPr>
                <w:rFonts w:ascii="Arial" w:eastAsia="Times New Roman" w:hAnsi="Arial" w:cs="Arial"/>
                <w:b/>
                <w:noProof/>
                <w:color w:val="000000" w:themeColor="text1"/>
                <w:position w:val="4"/>
                <w:sz w:val="20"/>
                <w:szCs w:val="20"/>
                <w:highlight w:val="yellow"/>
                <w:u w:val="thick"/>
                <w:lang w:val="en-US"/>
              </w:rPr>
            </w:pPr>
          </w:p>
        </w:tc>
        <w:tc>
          <w:tcPr>
            <w:tcW w:w="619" w:type="pct"/>
            <w:tcBorders>
              <w:bottom w:val="single" w:sz="4" w:space="0" w:color="auto"/>
            </w:tcBorders>
            <w:vAlign w:val="bottom"/>
          </w:tcPr>
          <w:p w14:paraId="1DA13B48" w14:textId="77777777" w:rsidR="00390CE4" w:rsidRPr="00390CE4" w:rsidRDefault="00390CE4" w:rsidP="00390CE4">
            <w:pPr>
              <w:spacing w:after="0" w:line="301" w:lineRule="exact"/>
              <w:jc w:val="right"/>
              <w:outlineLvl w:val="0"/>
              <w:rPr>
                <w:rFonts w:ascii="Arial" w:eastAsia="Times New Roman" w:hAnsi="Arial" w:cs="Arial"/>
                <w:b/>
                <w:bCs/>
                <w:noProof/>
                <w:color w:val="000000" w:themeColor="text1"/>
                <w:sz w:val="20"/>
                <w:szCs w:val="20"/>
                <w:lang w:val="en-US"/>
              </w:rPr>
            </w:pPr>
          </w:p>
        </w:tc>
        <w:tc>
          <w:tcPr>
            <w:tcW w:w="729" w:type="pct"/>
            <w:tcBorders>
              <w:bottom w:val="single" w:sz="4" w:space="0" w:color="auto"/>
            </w:tcBorders>
            <w:vAlign w:val="bottom"/>
          </w:tcPr>
          <w:p w14:paraId="4D6BFA91" w14:textId="77777777" w:rsidR="00390CE4" w:rsidRPr="00390CE4" w:rsidRDefault="00390CE4" w:rsidP="00390CE4">
            <w:pPr>
              <w:spacing w:after="0" w:line="301" w:lineRule="exact"/>
              <w:jc w:val="right"/>
              <w:outlineLvl w:val="0"/>
              <w:rPr>
                <w:rFonts w:ascii="Arial" w:eastAsia="Times New Roman" w:hAnsi="Arial" w:cs="Arial"/>
                <w:b/>
                <w:bCs/>
                <w:noProof/>
                <w:color w:val="000000" w:themeColor="text1"/>
                <w:sz w:val="20"/>
                <w:szCs w:val="20"/>
                <w:lang w:val="en-US"/>
              </w:rPr>
            </w:pPr>
          </w:p>
        </w:tc>
        <w:tc>
          <w:tcPr>
            <w:tcW w:w="624" w:type="pct"/>
            <w:tcBorders>
              <w:bottom w:val="single" w:sz="4" w:space="0" w:color="auto"/>
            </w:tcBorders>
            <w:vAlign w:val="bottom"/>
          </w:tcPr>
          <w:p w14:paraId="42787C78" w14:textId="77777777" w:rsidR="00390CE4" w:rsidRPr="00BC29A3"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tcBorders>
              <w:bottom w:val="single" w:sz="4" w:space="0" w:color="auto"/>
            </w:tcBorders>
            <w:vAlign w:val="bottom"/>
          </w:tcPr>
          <w:p w14:paraId="234BE1BC" w14:textId="77777777" w:rsidR="00390CE4" w:rsidRPr="00BC29A3" w:rsidRDefault="00390CE4" w:rsidP="00390CE4">
            <w:pPr>
              <w:spacing w:after="0" w:line="301" w:lineRule="exact"/>
              <w:jc w:val="right"/>
              <w:outlineLvl w:val="0"/>
              <w:rPr>
                <w:rFonts w:ascii="Arial" w:eastAsia="Times New Roman" w:hAnsi="Arial" w:cs="Arial"/>
                <w:noProof/>
                <w:color w:val="000000" w:themeColor="text1"/>
                <w:sz w:val="20"/>
                <w:szCs w:val="20"/>
                <w:lang w:val="en-US"/>
              </w:rPr>
            </w:pPr>
          </w:p>
        </w:tc>
      </w:tr>
      <w:tr w:rsidR="00390CE4" w:rsidRPr="00BC29A3" w14:paraId="5903CA6C" w14:textId="77777777" w:rsidTr="00AD6DCF">
        <w:trPr>
          <w:trHeight w:val="59"/>
        </w:trPr>
        <w:tc>
          <w:tcPr>
            <w:tcW w:w="1831" w:type="pct"/>
            <w:vAlign w:val="bottom"/>
          </w:tcPr>
          <w:p w14:paraId="27C22797" w14:textId="77777777" w:rsidR="00390CE4" w:rsidRPr="00BC29A3" w:rsidRDefault="00390CE4" w:rsidP="00390CE4">
            <w:pPr>
              <w:keepNext/>
              <w:keepLines/>
              <w:tabs>
                <w:tab w:val="decimal" w:pos="1202"/>
              </w:tabs>
              <w:spacing w:after="0" w:line="301" w:lineRule="exact"/>
              <w:rPr>
                <w:rFonts w:ascii="Arial" w:eastAsia="Times New Roman" w:hAnsi="Arial" w:cs="Arial"/>
                <w:b/>
                <w:noProof/>
                <w:color w:val="000000" w:themeColor="text1"/>
                <w:position w:val="4"/>
                <w:sz w:val="20"/>
                <w:szCs w:val="20"/>
                <w:lang w:val="en-US"/>
              </w:rPr>
            </w:pPr>
            <w:r w:rsidRPr="00BC29A3">
              <w:rPr>
                <w:rFonts w:ascii="Arial" w:eastAsia="Times New Roman" w:hAnsi="Arial" w:cs="Arial"/>
                <w:b/>
                <w:bCs/>
                <w:noProof/>
                <w:color w:val="000000" w:themeColor="text1"/>
                <w:position w:val="4"/>
                <w:sz w:val="20"/>
                <w:szCs w:val="20"/>
                <w:lang w:val="en-US"/>
              </w:rPr>
              <w:t>Owner of the Bank</w:t>
            </w:r>
          </w:p>
        </w:tc>
        <w:tc>
          <w:tcPr>
            <w:tcW w:w="470" w:type="pct"/>
            <w:vAlign w:val="bottom"/>
          </w:tcPr>
          <w:p w14:paraId="5E759B94" w14:textId="77777777" w:rsidR="00390CE4" w:rsidRPr="00BC29A3" w:rsidRDefault="00390CE4" w:rsidP="00390CE4">
            <w:pPr>
              <w:keepNext/>
              <w:keepLines/>
              <w:tabs>
                <w:tab w:val="decimal" w:pos="1202"/>
              </w:tabs>
              <w:spacing w:after="0" w:line="301" w:lineRule="exact"/>
              <w:jc w:val="center"/>
              <w:rPr>
                <w:rFonts w:ascii="Arial" w:eastAsia="Times New Roman" w:hAnsi="Arial" w:cs="Arial"/>
                <w:b/>
                <w:noProof/>
                <w:color w:val="000000" w:themeColor="text1"/>
                <w:position w:val="4"/>
                <w:sz w:val="20"/>
                <w:szCs w:val="20"/>
                <w:highlight w:val="yellow"/>
                <w:u w:val="thick"/>
                <w:lang w:val="en-US"/>
              </w:rPr>
            </w:pPr>
          </w:p>
        </w:tc>
        <w:tc>
          <w:tcPr>
            <w:tcW w:w="619" w:type="pct"/>
            <w:tcBorders>
              <w:top w:val="single" w:sz="4" w:space="0" w:color="auto"/>
              <w:bottom w:val="single" w:sz="12" w:space="0" w:color="auto"/>
            </w:tcBorders>
            <w:vAlign w:val="bottom"/>
          </w:tcPr>
          <w:p w14:paraId="60DE60CB" w14:textId="41198E94" w:rsidR="00390CE4" w:rsidRPr="00390CE4" w:rsidRDefault="00390CE4" w:rsidP="00390CE4">
            <w:pPr>
              <w:spacing w:after="0" w:line="301" w:lineRule="exact"/>
              <w:jc w:val="right"/>
              <w:outlineLvl w:val="0"/>
              <w:rPr>
                <w:rFonts w:ascii="Arial" w:eastAsia="Times New Roman" w:hAnsi="Arial" w:cs="Arial"/>
                <w:b/>
                <w:bCs/>
                <w:color w:val="000000" w:themeColor="text1"/>
                <w:sz w:val="20"/>
                <w:szCs w:val="20"/>
              </w:rPr>
            </w:pPr>
            <w:r w:rsidRPr="00AD6DCF">
              <w:rPr>
                <w:rFonts w:ascii="Arial" w:hAnsi="Arial" w:cs="Arial"/>
                <w:b/>
                <w:bCs/>
                <w:sz w:val="20"/>
                <w:szCs w:val="20"/>
              </w:rPr>
              <w:t xml:space="preserve"> 20</w:t>
            </w:r>
            <w:r>
              <w:rPr>
                <w:rFonts w:ascii="Arial" w:hAnsi="Arial" w:cs="Arial"/>
                <w:b/>
                <w:bCs/>
                <w:sz w:val="20"/>
                <w:szCs w:val="20"/>
              </w:rPr>
              <w:t>,</w:t>
            </w:r>
            <w:r w:rsidRPr="00AD6DCF">
              <w:rPr>
                <w:rFonts w:ascii="Arial" w:hAnsi="Arial" w:cs="Arial"/>
                <w:b/>
                <w:bCs/>
                <w:sz w:val="20"/>
                <w:szCs w:val="20"/>
              </w:rPr>
              <w:t xml:space="preserve">899 </w:t>
            </w:r>
          </w:p>
        </w:tc>
        <w:tc>
          <w:tcPr>
            <w:tcW w:w="729" w:type="pct"/>
            <w:tcBorders>
              <w:top w:val="single" w:sz="2" w:space="0" w:color="auto"/>
              <w:bottom w:val="single" w:sz="12" w:space="0" w:color="auto"/>
            </w:tcBorders>
            <w:vAlign w:val="bottom"/>
          </w:tcPr>
          <w:p w14:paraId="4E343864" w14:textId="1C98506C" w:rsidR="00390CE4" w:rsidRPr="00390CE4" w:rsidRDefault="00390CE4" w:rsidP="00390CE4">
            <w:pPr>
              <w:spacing w:after="0" w:line="301" w:lineRule="exact"/>
              <w:jc w:val="right"/>
              <w:outlineLvl w:val="0"/>
              <w:rPr>
                <w:rFonts w:ascii="Arial" w:eastAsia="Times New Roman" w:hAnsi="Arial" w:cs="Arial"/>
                <w:b/>
                <w:bCs/>
                <w:noProof/>
                <w:color w:val="000000" w:themeColor="text1"/>
                <w:sz w:val="20"/>
                <w:szCs w:val="20"/>
                <w:lang w:val="en-US"/>
              </w:rPr>
            </w:pPr>
            <w:r w:rsidRPr="00AD6DCF">
              <w:rPr>
                <w:rFonts w:ascii="Arial" w:hAnsi="Arial" w:cs="Arial"/>
                <w:b/>
                <w:bCs/>
                <w:sz w:val="20"/>
                <w:szCs w:val="20"/>
              </w:rPr>
              <w:t xml:space="preserve"> 38</w:t>
            </w:r>
            <w:r>
              <w:rPr>
                <w:rFonts w:ascii="Arial" w:hAnsi="Arial" w:cs="Arial"/>
                <w:b/>
                <w:bCs/>
                <w:sz w:val="20"/>
                <w:szCs w:val="20"/>
              </w:rPr>
              <w:t>,</w:t>
            </w:r>
            <w:r w:rsidRPr="00AD6DCF">
              <w:rPr>
                <w:rFonts w:ascii="Arial" w:hAnsi="Arial" w:cs="Arial"/>
                <w:b/>
                <w:bCs/>
                <w:sz w:val="20"/>
                <w:szCs w:val="20"/>
              </w:rPr>
              <w:t xml:space="preserve">489 </w:t>
            </w:r>
          </w:p>
        </w:tc>
        <w:tc>
          <w:tcPr>
            <w:tcW w:w="624" w:type="pct"/>
            <w:tcBorders>
              <w:top w:val="single" w:sz="2" w:space="0" w:color="auto"/>
              <w:bottom w:val="single" w:sz="12" w:space="0" w:color="auto"/>
            </w:tcBorders>
            <w:vAlign w:val="bottom"/>
          </w:tcPr>
          <w:p w14:paraId="44643CB4" w14:textId="7ED50159" w:rsidR="00390CE4" w:rsidRPr="00BC29A3" w:rsidRDefault="00390CE4" w:rsidP="00390CE4">
            <w:pPr>
              <w:spacing w:after="0" w:line="301" w:lineRule="exact"/>
              <w:jc w:val="right"/>
              <w:outlineLvl w:val="0"/>
              <w:rPr>
                <w:rFonts w:ascii="Arial" w:eastAsia="Times New Roman" w:hAnsi="Arial" w:cs="Arial"/>
                <w:b/>
                <w:color w:val="000000" w:themeColor="text1"/>
                <w:sz w:val="20"/>
                <w:szCs w:val="20"/>
                <w:lang w:val="en-US"/>
              </w:rPr>
            </w:pPr>
            <w:r w:rsidRPr="00B67047">
              <w:rPr>
                <w:rFonts w:ascii="Arial" w:hAnsi="Arial" w:cs="Arial"/>
                <w:b/>
                <w:bCs/>
                <w:sz w:val="20"/>
                <w:szCs w:val="20"/>
              </w:rPr>
              <w:t>11</w:t>
            </w:r>
            <w:r>
              <w:rPr>
                <w:rFonts w:ascii="Arial" w:hAnsi="Arial" w:cs="Arial"/>
                <w:b/>
                <w:bCs/>
                <w:sz w:val="20"/>
                <w:szCs w:val="20"/>
              </w:rPr>
              <w:t>,</w:t>
            </w:r>
            <w:r w:rsidRPr="00B67047">
              <w:rPr>
                <w:rFonts w:ascii="Arial" w:hAnsi="Arial" w:cs="Arial"/>
                <w:b/>
                <w:bCs/>
                <w:sz w:val="20"/>
                <w:szCs w:val="20"/>
              </w:rPr>
              <w:t>115</w:t>
            </w:r>
          </w:p>
        </w:tc>
        <w:tc>
          <w:tcPr>
            <w:tcW w:w="727" w:type="pct"/>
            <w:tcBorders>
              <w:top w:val="single" w:sz="2" w:space="0" w:color="auto"/>
              <w:bottom w:val="single" w:sz="12" w:space="0" w:color="auto"/>
            </w:tcBorders>
            <w:vAlign w:val="bottom"/>
          </w:tcPr>
          <w:p w14:paraId="5479A034" w14:textId="73AD924A" w:rsidR="00390CE4" w:rsidRPr="00BC29A3" w:rsidRDefault="00390CE4" w:rsidP="00390CE4">
            <w:pPr>
              <w:spacing w:after="0" w:line="301" w:lineRule="exact"/>
              <w:jc w:val="right"/>
              <w:outlineLvl w:val="0"/>
              <w:rPr>
                <w:rFonts w:ascii="Arial" w:eastAsia="Times New Roman" w:hAnsi="Arial" w:cs="Arial"/>
                <w:b/>
                <w:noProof/>
                <w:color w:val="000000" w:themeColor="text1"/>
                <w:sz w:val="20"/>
                <w:szCs w:val="20"/>
                <w:lang w:val="en-US"/>
              </w:rPr>
            </w:pPr>
            <w:r w:rsidRPr="0038386E">
              <w:rPr>
                <w:rFonts w:ascii="Arial" w:hAnsi="Arial" w:cs="Arial"/>
                <w:b/>
                <w:bCs/>
                <w:sz w:val="20"/>
                <w:szCs w:val="20"/>
              </w:rPr>
              <w:t>29</w:t>
            </w:r>
            <w:r>
              <w:rPr>
                <w:rFonts w:ascii="Arial" w:hAnsi="Arial" w:cs="Arial"/>
                <w:b/>
                <w:bCs/>
                <w:sz w:val="20"/>
                <w:szCs w:val="20"/>
              </w:rPr>
              <w:t>,</w:t>
            </w:r>
            <w:r w:rsidRPr="0038386E">
              <w:rPr>
                <w:rFonts w:ascii="Arial" w:hAnsi="Arial" w:cs="Arial"/>
                <w:b/>
                <w:bCs/>
                <w:sz w:val="20"/>
                <w:szCs w:val="20"/>
              </w:rPr>
              <w:t>778</w:t>
            </w:r>
          </w:p>
        </w:tc>
      </w:tr>
      <w:bookmarkEnd w:id="1"/>
    </w:tbl>
    <w:p w14:paraId="168CC691" w14:textId="77777777" w:rsidR="00397FD2" w:rsidRPr="00397FD2" w:rsidRDefault="00397FD2" w:rsidP="00397FD2">
      <w:pPr>
        <w:suppressAutoHyphens/>
        <w:autoSpaceDN w:val="0"/>
        <w:spacing w:after="0" w:line="240" w:lineRule="auto"/>
        <w:ind w:left="283" w:hanging="283"/>
        <w:jc w:val="both"/>
        <w:textAlignment w:val="baseline"/>
        <w:rPr>
          <w:rFonts w:ascii="Arial" w:eastAsia="Times New Roman" w:hAnsi="Arial" w:cs="Arial"/>
          <w:sz w:val="20"/>
          <w:szCs w:val="20"/>
          <w:lang w:val="en-GB"/>
        </w:rPr>
      </w:pPr>
    </w:p>
    <w:p w14:paraId="0FF89A88"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4F4D1FC2"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5CC832D6"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07532206" w14:textId="3B8AB658" w:rsidR="00397FD2" w:rsidRDefault="00397FD2" w:rsidP="00397FD2">
      <w:pPr>
        <w:spacing w:after="0" w:line="240" w:lineRule="auto"/>
        <w:jc w:val="both"/>
        <w:rPr>
          <w:rFonts w:ascii="Arial" w:eastAsia="Times New Roman" w:hAnsi="Arial" w:cs="Arial"/>
          <w:sz w:val="20"/>
          <w:szCs w:val="20"/>
          <w:lang w:val="en-GB"/>
        </w:rPr>
      </w:pPr>
      <w:r w:rsidRPr="00397FD2">
        <w:rPr>
          <w:rFonts w:ascii="Arial" w:eastAsia="Times New Roman" w:hAnsi="Arial" w:cs="Arial"/>
          <w:sz w:val="20"/>
          <w:szCs w:val="20"/>
          <w:lang w:val="en-GB"/>
        </w:rPr>
        <w:t>The accompanying accounting policies and notes are an integral part of these financial statements.</w:t>
      </w:r>
    </w:p>
    <w:p w14:paraId="53821107" w14:textId="3FD42930" w:rsidR="00397FD2" w:rsidRDefault="00397FD2" w:rsidP="00397FD2">
      <w:pPr>
        <w:spacing w:after="0" w:line="240" w:lineRule="auto"/>
        <w:jc w:val="both"/>
        <w:rPr>
          <w:rFonts w:ascii="Arial" w:eastAsia="Times New Roman" w:hAnsi="Arial" w:cs="Arial"/>
          <w:sz w:val="20"/>
          <w:szCs w:val="20"/>
          <w:lang w:val="en-GB"/>
        </w:rPr>
      </w:pPr>
    </w:p>
    <w:p w14:paraId="3FCF7D01" w14:textId="77777777" w:rsidR="00397FD2" w:rsidRDefault="00397FD2" w:rsidP="00397FD2">
      <w:pPr>
        <w:spacing w:after="0" w:line="240" w:lineRule="auto"/>
        <w:jc w:val="both"/>
        <w:rPr>
          <w:rFonts w:ascii="Arial" w:eastAsia="Times New Roman" w:hAnsi="Arial" w:cs="Arial"/>
          <w:sz w:val="20"/>
          <w:szCs w:val="20"/>
          <w:lang w:val="en-GB"/>
        </w:rPr>
        <w:sectPr w:rsidR="00397FD2" w:rsidSect="00F7617E">
          <w:headerReference w:type="default" r:id="rId11"/>
          <w:pgSz w:w="11906" w:h="16838"/>
          <w:pgMar w:top="1417" w:right="1417" w:bottom="1417" w:left="1417" w:header="708" w:footer="708" w:gutter="0"/>
          <w:cols w:space="708"/>
          <w:docGrid w:linePitch="360"/>
        </w:sectPr>
      </w:pPr>
    </w:p>
    <w:p w14:paraId="493CE2A4"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1B4CF156" w14:textId="77777777" w:rsidR="00397FD2" w:rsidRDefault="00397FD2" w:rsidP="00397FD2">
      <w:pPr>
        <w:spacing w:after="0" w:line="240" w:lineRule="auto"/>
        <w:jc w:val="both"/>
        <w:rPr>
          <w:rFonts w:ascii="Arial" w:eastAsia="Times New Roman" w:hAnsi="Arial" w:cs="Arial"/>
          <w:sz w:val="20"/>
          <w:szCs w:val="20"/>
          <w:lang w:val="en-GB"/>
        </w:rPr>
      </w:pPr>
    </w:p>
    <w:p w14:paraId="4D3F27FF" w14:textId="77777777" w:rsidR="00BC29A3" w:rsidRDefault="00BC29A3" w:rsidP="00397FD2">
      <w:pPr>
        <w:spacing w:after="0" w:line="240" w:lineRule="auto"/>
        <w:jc w:val="both"/>
        <w:rPr>
          <w:rFonts w:ascii="Arial" w:eastAsia="Times New Roman" w:hAnsi="Arial" w:cs="Arial"/>
          <w:sz w:val="20"/>
          <w:szCs w:val="20"/>
          <w:lang w:val="en-GB"/>
        </w:rPr>
      </w:pPr>
    </w:p>
    <w:tbl>
      <w:tblPr>
        <w:tblpPr w:leftFromText="180" w:rightFromText="180" w:vertAnchor="text" w:horzAnchor="margin" w:tblpYSpec="inside"/>
        <w:tblW w:w="5235" w:type="pct"/>
        <w:tblLayout w:type="fixed"/>
        <w:tblCellMar>
          <w:left w:w="119" w:type="dxa"/>
          <w:right w:w="119" w:type="dxa"/>
        </w:tblCellMar>
        <w:tblLook w:val="0000" w:firstRow="0" w:lastRow="0" w:firstColumn="0" w:lastColumn="0" w:noHBand="0" w:noVBand="0"/>
      </w:tblPr>
      <w:tblGrid>
        <w:gridCol w:w="3981"/>
        <w:gridCol w:w="1273"/>
        <w:gridCol w:w="1552"/>
        <w:gridCol w:w="1132"/>
        <w:gridCol w:w="1560"/>
      </w:tblGrid>
      <w:tr w:rsidR="00BC29A3" w:rsidRPr="00BC29A3" w14:paraId="1459FF9B" w14:textId="77777777" w:rsidTr="008127A2">
        <w:trPr>
          <w:trHeight w:val="356"/>
        </w:trPr>
        <w:tc>
          <w:tcPr>
            <w:tcW w:w="2096" w:type="pct"/>
            <w:vAlign w:val="bottom"/>
          </w:tcPr>
          <w:p w14:paraId="0AEE3F60" w14:textId="77777777" w:rsidR="00BC29A3" w:rsidRPr="00BC29A3" w:rsidRDefault="00BC29A3" w:rsidP="00923DCD">
            <w:pPr>
              <w:tabs>
                <w:tab w:val="right" w:pos="1202"/>
              </w:tabs>
              <w:spacing w:after="0" w:line="301" w:lineRule="exact"/>
              <w:jc w:val="center"/>
              <w:outlineLvl w:val="0"/>
              <w:rPr>
                <w:rFonts w:ascii="Arial" w:eastAsia="Times New Roman" w:hAnsi="Arial" w:cs="Arial"/>
                <w:b/>
                <w:bCs/>
                <w:noProof/>
                <w:sz w:val="20"/>
                <w:szCs w:val="20"/>
                <w:lang w:val="en-GB"/>
              </w:rPr>
            </w:pPr>
          </w:p>
        </w:tc>
        <w:tc>
          <w:tcPr>
            <w:tcW w:w="1487" w:type="pct"/>
            <w:gridSpan w:val="2"/>
            <w:vAlign w:val="bottom"/>
          </w:tcPr>
          <w:p w14:paraId="71020244" w14:textId="547355F2" w:rsidR="00BC29A3" w:rsidRPr="00BC29A3" w:rsidRDefault="00BC29A3" w:rsidP="00923DCD">
            <w:pPr>
              <w:spacing w:after="0" w:line="301" w:lineRule="exact"/>
              <w:jc w:val="center"/>
              <w:outlineLvl w:val="0"/>
              <w:rPr>
                <w:rFonts w:ascii="Arial" w:eastAsia="Times New Roman" w:hAnsi="Arial" w:cs="Arial"/>
                <w:b/>
                <w:bCs/>
                <w:noProof/>
                <w:sz w:val="20"/>
                <w:szCs w:val="20"/>
                <w:lang w:val="en-GB"/>
              </w:rPr>
            </w:pPr>
            <w:r w:rsidRPr="00BC29A3">
              <w:rPr>
                <w:rFonts w:ascii="Arial" w:eastAsia="Times New Roman" w:hAnsi="Arial" w:cs="Arial"/>
                <w:b/>
                <w:bCs/>
                <w:noProof/>
                <w:sz w:val="20"/>
                <w:szCs w:val="20"/>
                <w:lang w:val="en-GB"/>
              </w:rPr>
              <w:t>202</w:t>
            </w:r>
            <w:r w:rsidR="00492667">
              <w:rPr>
                <w:rFonts w:ascii="Arial" w:eastAsia="Times New Roman" w:hAnsi="Arial" w:cs="Arial"/>
                <w:b/>
                <w:bCs/>
                <w:noProof/>
                <w:sz w:val="20"/>
                <w:szCs w:val="20"/>
                <w:lang w:val="en-GB"/>
              </w:rPr>
              <w:t>4</w:t>
            </w:r>
          </w:p>
        </w:tc>
        <w:tc>
          <w:tcPr>
            <w:tcW w:w="1417" w:type="pct"/>
            <w:gridSpan w:val="2"/>
            <w:vAlign w:val="bottom"/>
          </w:tcPr>
          <w:p w14:paraId="751DD3F9" w14:textId="26F6F445" w:rsidR="00BC29A3" w:rsidRPr="00BC29A3" w:rsidRDefault="00BC29A3" w:rsidP="00923DCD">
            <w:pPr>
              <w:spacing w:after="0" w:line="301" w:lineRule="exact"/>
              <w:jc w:val="center"/>
              <w:outlineLvl w:val="0"/>
              <w:rPr>
                <w:rFonts w:ascii="Arial" w:eastAsia="Times New Roman" w:hAnsi="Arial" w:cs="Arial"/>
                <w:b/>
                <w:bCs/>
                <w:noProof/>
                <w:sz w:val="20"/>
                <w:szCs w:val="20"/>
                <w:lang w:val="en-GB"/>
              </w:rPr>
            </w:pPr>
            <w:r w:rsidRPr="00BC29A3">
              <w:rPr>
                <w:rFonts w:ascii="Arial" w:eastAsia="Times New Roman" w:hAnsi="Arial" w:cs="Arial"/>
                <w:b/>
                <w:bCs/>
                <w:noProof/>
                <w:sz w:val="20"/>
                <w:szCs w:val="20"/>
                <w:lang w:val="en-GB"/>
              </w:rPr>
              <w:t>202</w:t>
            </w:r>
            <w:r w:rsidR="00492667">
              <w:rPr>
                <w:rFonts w:ascii="Arial" w:eastAsia="Times New Roman" w:hAnsi="Arial" w:cs="Arial"/>
                <w:b/>
                <w:bCs/>
                <w:noProof/>
                <w:sz w:val="20"/>
                <w:szCs w:val="20"/>
                <w:lang w:val="en-GB"/>
              </w:rPr>
              <w:t>3</w:t>
            </w:r>
          </w:p>
        </w:tc>
      </w:tr>
      <w:tr w:rsidR="00BC29A3" w:rsidRPr="00BC29A3" w14:paraId="23B67E2E" w14:textId="77777777" w:rsidTr="008127A2">
        <w:trPr>
          <w:trHeight w:val="356"/>
        </w:trPr>
        <w:tc>
          <w:tcPr>
            <w:tcW w:w="2096" w:type="pct"/>
            <w:vAlign w:val="bottom"/>
          </w:tcPr>
          <w:p w14:paraId="5BAF926E" w14:textId="77777777" w:rsidR="00BC29A3" w:rsidRPr="00BC29A3" w:rsidRDefault="00BC29A3" w:rsidP="00923DCD">
            <w:pPr>
              <w:tabs>
                <w:tab w:val="right" w:pos="1202"/>
              </w:tabs>
              <w:spacing w:after="0" w:line="301" w:lineRule="exact"/>
              <w:jc w:val="center"/>
              <w:outlineLvl w:val="0"/>
              <w:rPr>
                <w:rFonts w:ascii="Arial" w:eastAsia="Times New Roman" w:hAnsi="Arial" w:cs="Arial"/>
                <w:b/>
                <w:bCs/>
                <w:noProof/>
                <w:sz w:val="20"/>
                <w:szCs w:val="20"/>
                <w:lang w:val="en-GB"/>
              </w:rPr>
            </w:pPr>
          </w:p>
        </w:tc>
        <w:tc>
          <w:tcPr>
            <w:tcW w:w="670" w:type="pct"/>
            <w:vAlign w:val="bottom"/>
          </w:tcPr>
          <w:p w14:paraId="79917DD8" w14:textId="77777777" w:rsidR="00BC29A3" w:rsidRPr="00BC29A3" w:rsidRDefault="00BC29A3" w:rsidP="00923DCD">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Current period</w:t>
            </w:r>
          </w:p>
          <w:p w14:paraId="5D95B949" w14:textId="77777777" w:rsidR="00BC29A3" w:rsidRPr="00BC29A3" w:rsidRDefault="00BC29A3" w:rsidP="00923DCD">
            <w:pPr>
              <w:spacing w:after="0" w:line="280" w:lineRule="exact"/>
              <w:jc w:val="center"/>
              <w:outlineLvl w:val="0"/>
              <w:rPr>
                <w:rFonts w:ascii="Arial" w:hAnsi="Arial" w:cs="Arial"/>
                <w:b/>
                <w:bCs/>
                <w:sz w:val="20"/>
                <w:szCs w:val="20"/>
                <w:lang w:val="en-US"/>
              </w:rPr>
            </w:pPr>
            <w:r w:rsidRPr="00BC29A3">
              <w:rPr>
                <w:rFonts w:ascii="Arial" w:hAnsi="Arial" w:cs="Arial"/>
                <w:b/>
                <w:bCs/>
                <w:sz w:val="20"/>
                <w:szCs w:val="20"/>
                <w:lang w:val="en-US"/>
              </w:rPr>
              <w:t>April 1 –</w:t>
            </w:r>
          </w:p>
          <w:p w14:paraId="53F1FC10" w14:textId="77777777" w:rsidR="00BC29A3" w:rsidRPr="00BC29A3" w:rsidRDefault="00BC29A3" w:rsidP="00923DCD">
            <w:pPr>
              <w:spacing w:after="0" w:line="280" w:lineRule="exact"/>
              <w:jc w:val="center"/>
              <w:outlineLvl w:val="0"/>
              <w:rPr>
                <w:rFonts w:ascii="Arial" w:eastAsia="Times New Roman" w:hAnsi="Arial" w:cs="Arial"/>
                <w:b/>
                <w:bCs/>
                <w:sz w:val="20"/>
                <w:szCs w:val="20"/>
                <w:lang w:val="en-US"/>
              </w:rPr>
            </w:pPr>
            <w:r w:rsidRPr="00BC29A3">
              <w:rPr>
                <w:rFonts w:ascii="Arial" w:hAnsi="Arial" w:cs="Arial"/>
                <w:b/>
                <w:bCs/>
                <w:sz w:val="20"/>
                <w:szCs w:val="20"/>
                <w:lang w:val="en-US"/>
              </w:rPr>
              <w:t>June 30</w:t>
            </w:r>
          </w:p>
        </w:tc>
        <w:tc>
          <w:tcPr>
            <w:tcW w:w="817" w:type="pct"/>
            <w:vAlign w:val="bottom"/>
          </w:tcPr>
          <w:p w14:paraId="055FC3CA" w14:textId="77777777" w:rsidR="00BC29A3" w:rsidRPr="00BC29A3" w:rsidRDefault="00BC29A3" w:rsidP="00923DCD">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Cumulatively</w:t>
            </w:r>
          </w:p>
          <w:p w14:paraId="45E6C4EB" w14:textId="77777777" w:rsidR="00BC29A3" w:rsidRPr="00BC29A3" w:rsidRDefault="00BC29A3" w:rsidP="00923DCD">
            <w:pPr>
              <w:spacing w:after="0" w:line="280" w:lineRule="exact"/>
              <w:jc w:val="center"/>
              <w:outlineLvl w:val="0"/>
              <w:rPr>
                <w:rFonts w:ascii="Arial" w:eastAsia="Times New Roman" w:hAnsi="Arial" w:cs="Arial"/>
                <w:b/>
                <w:bCs/>
                <w:sz w:val="20"/>
                <w:szCs w:val="20"/>
                <w:lang w:val="en-US"/>
              </w:rPr>
            </w:pPr>
            <w:r w:rsidRPr="00BC29A3">
              <w:rPr>
                <w:rFonts w:ascii="Arial" w:hAnsi="Arial" w:cs="Arial"/>
                <w:b/>
                <w:bCs/>
                <w:sz w:val="20"/>
                <w:szCs w:val="20"/>
                <w:lang w:val="en-US"/>
              </w:rPr>
              <w:t>January 1 – June 30</w:t>
            </w:r>
          </w:p>
        </w:tc>
        <w:tc>
          <w:tcPr>
            <w:tcW w:w="596" w:type="pct"/>
            <w:vAlign w:val="bottom"/>
          </w:tcPr>
          <w:p w14:paraId="411D4F7A" w14:textId="77777777" w:rsidR="00BC29A3" w:rsidRPr="00BC29A3" w:rsidRDefault="00BC29A3" w:rsidP="00923DCD">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Current period</w:t>
            </w:r>
          </w:p>
          <w:p w14:paraId="1C7EC893" w14:textId="77777777" w:rsidR="00BC29A3" w:rsidRPr="00BC29A3" w:rsidRDefault="00BC29A3" w:rsidP="00923DCD">
            <w:pPr>
              <w:spacing w:after="0" w:line="280" w:lineRule="exact"/>
              <w:jc w:val="center"/>
              <w:outlineLvl w:val="0"/>
              <w:rPr>
                <w:rFonts w:ascii="Arial" w:hAnsi="Arial" w:cs="Arial"/>
                <w:b/>
                <w:bCs/>
                <w:sz w:val="20"/>
                <w:szCs w:val="20"/>
                <w:lang w:val="en-US"/>
              </w:rPr>
            </w:pPr>
            <w:r w:rsidRPr="00BC29A3">
              <w:rPr>
                <w:rFonts w:ascii="Arial" w:hAnsi="Arial" w:cs="Arial"/>
                <w:b/>
                <w:bCs/>
                <w:sz w:val="20"/>
                <w:szCs w:val="20"/>
                <w:lang w:val="en-US"/>
              </w:rPr>
              <w:t>April 1 –</w:t>
            </w:r>
          </w:p>
          <w:p w14:paraId="46E16D4B" w14:textId="77777777" w:rsidR="00BC29A3" w:rsidRPr="00BC29A3" w:rsidRDefault="00BC29A3" w:rsidP="00923DCD">
            <w:pPr>
              <w:spacing w:after="0" w:line="280" w:lineRule="exact"/>
              <w:jc w:val="center"/>
              <w:outlineLvl w:val="0"/>
              <w:rPr>
                <w:rFonts w:ascii="Arial" w:eastAsia="Times New Roman" w:hAnsi="Arial" w:cs="Arial"/>
                <w:b/>
                <w:bCs/>
                <w:sz w:val="20"/>
                <w:szCs w:val="20"/>
                <w:lang w:val="en-US"/>
              </w:rPr>
            </w:pPr>
            <w:r w:rsidRPr="00BC29A3">
              <w:rPr>
                <w:rFonts w:ascii="Arial" w:hAnsi="Arial" w:cs="Arial"/>
                <w:b/>
                <w:bCs/>
                <w:sz w:val="20"/>
                <w:szCs w:val="20"/>
                <w:lang w:val="en-US"/>
              </w:rPr>
              <w:t>June 30</w:t>
            </w:r>
          </w:p>
        </w:tc>
        <w:tc>
          <w:tcPr>
            <w:tcW w:w="821" w:type="pct"/>
            <w:vAlign w:val="bottom"/>
          </w:tcPr>
          <w:p w14:paraId="512AB16F" w14:textId="77777777" w:rsidR="00BC29A3" w:rsidRPr="00BC29A3" w:rsidRDefault="00BC29A3" w:rsidP="00923DCD">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Cumulatively</w:t>
            </w:r>
          </w:p>
          <w:p w14:paraId="6DE5CB55" w14:textId="77777777" w:rsidR="00BC29A3" w:rsidRPr="00BC29A3" w:rsidRDefault="00BC29A3" w:rsidP="00923DCD">
            <w:pPr>
              <w:spacing w:after="0" w:line="280" w:lineRule="exact"/>
              <w:jc w:val="center"/>
              <w:outlineLvl w:val="0"/>
              <w:rPr>
                <w:rFonts w:ascii="Arial" w:eastAsia="Times New Roman" w:hAnsi="Arial" w:cs="Arial"/>
                <w:b/>
                <w:bCs/>
                <w:sz w:val="20"/>
                <w:szCs w:val="20"/>
                <w:lang w:val="en-US"/>
              </w:rPr>
            </w:pPr>
            <w:r w:rsidRPr="00BC29A3">
              <w:rPr>
                <w:rFonts w:ascii="Arial" w:hAnsi="Arial" w:cs="Arial"/>
                <w:b/>
                <w:bCs/>
                <w:sz w:val="20"/>
                <w:szCs w:val="20"/>
                <w:lang w:val="en-US"/>
              </w:rPr>
              <w:t>January 1 – June 30</w:t>
            </w:r>
          </w:p>
        </w:tc>
      </w:tr>
      <w:tr w:rsidR="000811A3" w:rsidRPr="00BC29A3" w14:paraId="5F0A7D9A" w14:textId="77777777" w:rsidTr="008127A2">
        <w:trPr>
          <w:trHeight w:hRule="exact" w:val="309"/>
        </w:trPr>
        <w:tc>
          <w:tcPr>
            <w:tcW w:w="2096" w:type="pct"/>
            <w:vAlign w:val="bottom"/>
          </w:tcPr>
          <w:p w14:paraId="2B137FC2" w14:textId="77777777" w:rsidR="000811A3" w:rsidRPr="00BC29A3" w:rsidRDefault="000811A3" w:rsidP="000811A3">
            <w:pPr>
              <w:tabs>
                <w:tab w:val="right" w:pos="1202"/>
              </w:tabs>
              <w:spacing w:after="0" w:line="301" w:lineRule="exact"/>
              <w:jc w:val="center"/>
              <w:outlineLvl w:val="0"/>
              <w:rPr>
                <w:rFonts w:ascii="Arial" w:eastAsia="Times New Roman" w:hAnsi="Arial" w:cs="Arial"/>
                <w:b/>
                <w:bCs/>
                <w:noProof/>
                <w:sz w:val="20"/>
                <w:szCs w:val="20"/>
                <w:lang w:val="en-GB"/>
              </w:rPr>
            </w:pPr>
          </w:p>
        </w:tc>
        <w:tc>
          <w:tcPr>
            <w:tcW w:w="670" w:type="pct"/>
            <w:vAlign w:val="bottom"/>
          </w:tcPr>
          <w:p w14:paraId="2618EF2C" w14:textId="1B56F615" w:rsidR="000811A3" w:rsidRPr="00BC29A3" w:rsidRDefault="000811A3" w:rsidP="000811A3">
            <w:pPr>
              <w:spacing w:after="0" w:line="240" w:lineRule="auto"/>
              <w:jc w:val="center"/>
              <w:outlineLvl w:val="0"/>
              <w:rPr>
                <w:rFonts w:ascii="Arial" w:eastAsia="Times New Roman" w:hAnsi="Arial" w:cs="Arial"/>
                <w:b/>
                <w:bCs/>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p>
        </w:tc>
        <w:tc>
          <w:tcPr>
            <w:tcW w:w="817" w:type="pct"/>
            <w:vAlign w:val="bottom"/>
          </w:tcPr>
          <w:p w14:paraId="259C3F95" w14:textId="0230E2EA" w:rsidR="000811A3" w:rsidRPr="00BC29A3" w:rsidRDefault="000811A3" w:rsidP="000811A3">
            <w:pPr>
              <w:spacing w:after="0" w:line="240" w:lineRule="auto"/>
              <w:jc w:val="right"/>
              <w:outlineLvl w:val="0"/>
              <w:rPr>
                <w:rFonts w:ascii="Arial" w:eastAsia="Times New Roman" w:hAnsi="Arial" w:cs="Arial"/>
                <w:b/>
                <w:bCs/>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p>
        </w:tc>
        <w:tc>
          <w:tcPr>
            <w:tcW w:w="596" w:type="pct"/>
            <w:vAlign w:val="bottom"/>
          </w:tcPr>
          <w:p w14:paraId="763FED60" w14:textId="3E1C209B" w:rsidR="000811A3" w:rsidRPr="00BC29A3" w:rsidRDefault="000811A3" w:rsidP="000811A3">
            <w:pPr>
              <w:spacing w:after="0" w:line="240" w:lineRule="auto"/>
              <w:jc w:val="right"/>
              <w:outlineLvl w:val="0"/>
              <w:rPr>
                <w:rFonts w:ascii="Arial" w:eastAsia="Times New Roman" w:hAnsi="Arial" w:cs="Arial"/>
                <w:b/>
                <w:bCs/>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p>
        </w:tc>
        <w:tc>
          <w:tcPr>
            <w:tcW w:w="821" w:type="pct"/>
            <w:vAlign w:val="bottom"/>
          </w:tcPr>
          <w:p w14:paraId="0D826933" w14:textId="381A7BA7" w:rsidR="000811A3" w:rsidRPr="00BC29A3" w:rsidRDefault="000811A3" w:rsidP="000811A3">
            <w:pPr>
              <w:spacing w:after="0" w:line="240" w:lineRule="auto"/>
              <w:jc w:val="right"/>
              <w:outlineLvl w:val="0"/>
              <w:rPr>
                <w:rFonts w:ascii="Arial" w:eastAsia="Times New Roman" w:hAnsi="Arial" w:cs="Arial"/>
                <w:b/>
                <w:bCs/>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p>
        </w:tc>
      </w:tr>
      <w:tr w:rsidR="000811A3" w:rsidRPr="00BC29A3" w14:paraId="0F950E95" w14:textId="77777777" w:rsidTr="008127A2">
        <w:trPr>
          <w:trHeight w:hRule="exact" w:val="159"/>
        </w:trPr>
        <w:tc>
          <w:tcPr>
            <w:tcW w:w="2096" w:type="pct"/>
            <w:vAlign w:val="bottom"/>
          </w:tcPr>
          <w:p w14:paraId="30816000" w14:textId="77777777" w:rsidR="000811A3" w:rsidRPr="00BC29A3" w:rsidRDefault="000811A3" w:rsidP="000811A3">
            <w:pPr>
              <w:tabs>
                <w:tab w:val="right" w:pos="1202"/>
              </w:tabs>
              <w:spacing w:after="0" w:line="301" w:lineRule="exact"/>
              <w:jc w:val="center"/>
              <w:outlineLvl w:val="0"/>
              <w:rPr>
                <w:rFonts w:ascii="Arial" w:eastAsia="Times New Roman" w:hAnsi="Arial" w:cs="Arial"/>
                <w:b/>
                <w:bCs/>
                <w:noProof/>
                <w:sz w:val="20"/>
                <w:szCs w:val="20"/>
                <w:lang w:val="en-GB"/>
              </w:rPr>
            </w:pPr>
          </w:p>
        </w:tc>
        <w:tc>
          <w:tcPr>
            <w:tcW w:w="670" w:type="pct"/>
            <w:vAlign w:val="bottom"/>
          </w:tcPr>
          <w:p w14:paraId="6E4CBEC8" w14:textId="77777777" w:rsidR="000811A3" w:rsidRPr="00BC29A3" w:rsidRDefault="000811A3" w:rsidP="000811A3">
            <w:pPr>
              <w:spacing w:after="0" w:line="301" w:lineRule="exact"/>
              <w:jc w:val="right"/>
              <w:outlineLvl w:val="0"/>
              <w:rPr>
                <w:rFonts w:ascii="Arial" w:eastAsia="Times New Roman" w:hAnsi="Arial" w:cs="Arial"/>
                <w:b/>
                <w:bCs/>
                <w:noProof/>
                <w:sz w:val="20"/>
                <w:szCs w:val="20"/>
                <w:lang w:val="en-GB"/>
              </w:rPr>
            </w:pPr>
          </w:p>
        </w:tc>
        <w:tc>
          <w:tcPr>
            <w:tcW w:w="817" w:type="pct"/>
            <w:vAlign w:val="bottom"/>
          </w:tcPr>
          <w:p w14:paraId="113FF63F" w14:textId="77777777" w:rsidR="000811A3" w:rsidRPr="00BC29A3" w:rsidRDefault="000811A3" w:rsidP="000811A3">
            <w:pPr>
              <w:spacing w:after="0" w:line="301" w:lineRule="exact"/>
              <w:jc w:val="right"/>
              <w:outlineLvl w:val="0"/>
              <w:rPr>
                <w:rFonts w:ascii="Arial" w:eastAsia="Times New Roman" w:hAnsi="Arial" w:cs="Arial"/>
                <w:b/>
                <w:bCs/>
                <w:noProof/>
                <w:sz w:val="20"/>
                <w:szCs w:val="20"/>
                <w:lang w:val="en-GB"/>
              </w:rPr>
            </w:pPr>
          </w:p>
        </w:tc>
        <w:tc>
          <w:tcPr>
            <w:tcW w:w="596" w:type="pct"/>
            <w:vAlign w:val="bottom"/>
          </w:tcPr>
          <w:p w14:paraId="5DD67E77" w14:textId="77777777" w:rsidR="000811A3" w:rsidRPr="00BC29A3" w:rsidRDefault="000811A3" w:rsidP="000811A3">
            <w:pPr>
              <w:spacing w:after="0" w:line="301" w:lineRule="exact"/>
              <w:jc w:val="right"/>
              <w:outlineLvl w:val="0"/>
              <w:rPr>
                <w:rFonts w:ascii="Arial" w:eastAsia="Times New Roman" w:hAnsi="Arial" w:cs="Arial"/>
                <w:b/>
                <w:bCs/>
                <w:noProof/>
                <w:sz w:val="20"/>
                <w:szCs w:val="20"/>
                <w:lang w:val="en-GB"/>
              </w:rPr>
            </w:pPr>
          </w:p>
        </w:tc>
        <w:tc>
          <w:tcPr>
            <w:tcW w:w="821" w:type="pct"/>
            <w:vAlign w:val="bottom"/>
          </w:tcPr>
          <w:p w14:paraId="08BE8230" w14:textId="77777777" w:rsidR="000811A3" w:rsidRPr="00BC29A3" w:rsidRDefault="000811A3" w:rsidP="000811A3">
            <w:pPr>
              <w:spacing w:after="0" w:line="301" w:lineRule="exact"/>
              <w:jc w:val="right"/>
              <w:outlineLvl w:val="0"/>
              <w:rPr>
                <w:rFonts w:ascii="Arial" w:eastAsia="Times New Roman" w:hAnsi="Arial" w:cs="Arial"/>
                <w:b/>
                <w:bCs/>
                <w:noProof/>
                <w:sz w:val="20"/>
                <w:szCs w:val="20"/>
                <w:lang w:val="en-GB"/>
              </w:rPr>
            </w:pPr>
          </w:p>
        </w:tc>
      </w:tr>
      <w:tr w:rsidR="006E5106" w:rsidRPr="00BC29A3" w14:paraId="12678B6E" w14:textId="77777777" w:rsidTr="00AD6DCF">
        <w:trPr>
          <w:trHeight w:val="307"/>
        </w:trPr>
        <w:tc>
          <w:tcPr>
            <w:tcW w:w="2096" w:type="pct"/>
            <w:vAlign w:val="bottom"/>
          </w:tcPr>
          <w:p w14:paraId="645D24DF" w14:textId="77777777" w:rsidR="006E5106" w:rsidRPr="00BC29A3" w:rsidRDefault="006E5106" w:rsidP="006E5106">
            <w:pPr>
              <w:tabs>
                <w:tab w:val="right" w:pos="1202"/>
              </w:tabs>
              <w:spacing w:after="0" w:line="340" w:lineRule="exact"/>
              <w:outlineLvl w:val="0"/>
              <w:rPr>
                <w:rFonts w:ascii="Arial" w:eastAsia="Times New Roman" w:hAnsi="Arial" w:cs="Arial"/>
                <w:b/>
                <w:bCs/>
                <w:noProof/>
                <w:sz w:val="20"/>
                <w:szCs w:val="20"/>
                <w:lang w:val="en-GB"/>
              </w:rPr>
            </w:pPr>
            <w:r w:rsidRPr="00BC29A3">
              <w:rPr>
                <w:rFonts w:ascii="Arial" w:eastAsia="Times New Roman" w:hAnsi="Arial" w:cs="Arial"/>
                <w:b/>
                <w:bCs/>
                <w:noProof/>
                <w:sz w:val="20"/>
                <w:szCs w:val="20"/>
                <w:lang w:val="en-GB"/>
              </w:rPr>
              <w:t>Profit for the period</w:t>
            </w:r>
          </w:p>
        </w:tc>
        <w:tc>
          <w:tcPr>
            <w:tcW w:w="670" w:type="pct"/>
            <w:tcBorders>
              <w:bottom w:val="single" w:sz="12" w:space="0" w:color="auto"/>
            </w:tcBorders>
            <w:vAlign w:val="bottom"/>
          </w:tcPr>
          <w:p w14:paraId="645C686F" w14:textId="65A644C2" w:rsidR="006E5106" w:rsidRPr="006E5106" w:rsidRDefault="006E5106" w:rsidP="006E5106">
            <w:pPr>
              <w:tabs>
                <w:tab w:val="right" w:pos="1202"/>
              </w:tabs>
              <w:spacing w:after="0" w:line="340" w:lineRule="exact"/>
              <w:jc w:val="right"/>
              <w:outlineLvl w:val="0"/>
              <w:rPr>
                <w:rFonts w:ascii="Arial" w:eastAsia="Times New Roman" w:hAnsi="Arial" w:cs="Arial"/>
                <w:b/>
                <w:bCs/>
                <w:sz w:val="20"/>
                <w:szCs w:val="20"/>
              </w:rPr>
            </w:pPr>
            <w:r w:rsidRPr="00AD6DCF">
              <w:rPr>
                <w:rFonts w:ascii="Arial" w:hAnsi="Arial" w:cs="Arial"/>
                <w:b/>
                <w:bCs/>
                <w:sz w:val="20"/>
                <w:szCs w:val="20"/>
              </w:rPr>
              <w:t xml:space="preserve"> 20</w:t>
            </w:r>
            <w:r>
              <w:rPr>
                <w:rFonts w:ascii="Arial" w:hAnsi="Arial" w:cs="Arial"/>
                <w:b/>
                <w:bCs/>
                <w:sz w:val="20"/>
                <w:szCs w:val="20"/>
              </w:rPr>
              <w:t>,</w:t>
            </w:r>
            <w:r w:rsidRPr="00AD6DCF">
              <w:rPr>
                <w:rFonts w:ascii="Arial" w:hAnsi="Arial" w:cs="Arial"/>
                <w:b/>
                <w:bCs/>
                <w:sz w:val="20"/>
                <w:szCs w:val="20"/>
              </w:rPr>
              <w:t xml:space="preserve">899 </w:t>
            </w:r>
          </w:p>
        </w:tc>
        <w:tc>
          <w:tcPr>
            <w:tcW w:w="817" w:type="pct"/>
            <w:tcBorders>
              <w:bottom w:val="single" w:sz="12" w:space="0" w:color="auto"/>
            </w:tcBorders>
            <w:vAlign w:val="bottom"/>
          </w:tcPr>
          <w:p w14:paraId="481F59F8" w14:textId="24BA1BAE" w:rsidR="006E5106" w:rsidRPr="006E5106" w:rsidRDefault="006E5106" w:rsidP="006E5106">
            <w:pPr>
              <w:tabs>
                <w:tab w:val="right" w:pos="1202"/>
              </w:tabs>
              <w:spacing w:after="0" w:line="340" w:lineRule="exact"/>
              <w:jc w:val="right"/>
              <w:outlineLvl w:val="0"/>
              <w:rPr>
                <w:rFonts w:ascii="Arial" w:eastAsia="Times New Roman" w:hAnsi="Arial" w:cs="Arial"/>
                <w:b/>
                <w:bCs/>
                <w:sz w:val="20"/>
                <w:szCs w:val="20"/>
              </w:rPr>
            </w:pPr>
            <w:r w:rsidRPr="00AD6DCF">
              <w:rPr>
                <w:rFonts w:ascii="Arial" w:hAnsi="Arial" w:cs="Arial"/>
                <w:b/>
                <w:bCs/>
                <w:sz w:val="20"/>
                <w:szCs w:val="20"/>
              </w:rPr>
              <w:t xml:space="preserve"> 38</w:t>
            </w:r>
            <w:r>
              <w:rPr>
                <w:rFonts w:ascii="Arial" w:hAnsi="Arial" w:cs="Arial"/>
                <w:b/>
                <w:bCs/>
                <w:sz w:val="20"/>
                <w:szCs w:val="20"/>
              </w:rPr>
              <w:t>,</w:t>
            </w:r>
            <w:r w:rsidRPr="00AD6DCF">
              <w:rPr>
                <w:rFonts w:ascii="Arial" w:hAnsi="Arial" w:cs="Arial"/>
                <w:b/>
                <w:bCs/>
                <w:sz w:val="20"/>
                <w:szCs w:val="20"/>
              </w:rPr>
              <w:t xml:space="preserve">489 </w:t>
            </w:r>
          </w:p>
        </w:tc>
        <w:tc>
          <w:tcPr>
            <w:tcW w:w="596" w:type="pct"/>
            <w:tcBorders>
              <w:bottom w:val="single" w:sz="12" w:space="0" w:color="auto"/>
            </w:tcBorders>
            <w:vAlign w:val="bottom"/>
          </w:tcPr>
          <w:p w14:paraId="75CB4B4B" w14:textId="202710D9" w:rsidR="006E5106" w:rsidRPr="00BC29A3" w:rsidRDefault="006E5106" w:rsidP="006E5106">
            <w:pPr>
              <w:tabs>
                <w:tab w:val="right" w:pos="1202"/>
              </w:tabs>
              <w:spacing w:after="0" w:line="340" w:lineRule="exact"/>
              <w:jc w:val="right"/>
              <w:outlineLvl w:val="0"/>
              <w:rPr>
                <w:rFonts w:ascii="Arial" w:eastAsia="Times New Roman" w:hAnsi="Arial" w:cs="Arial"/>
                <w:b/>
                <w:bCs/>
                <w:noProof/>
                <w:sz w:val="20"/>
                <w:szCs w:val="20"/>
                <w:lang w:val="en-GB"/>
              </w:rPr>
            </w:pPr>
            <w:r w:rsidRPr="0038386E">
              <w:rPr>
                <w:rFonts w:ascii="Arial" w:eastAsia="Times New Roman" w:hAnsi="Arial" w:cs="Arial"/>
                <w:b/>
                <w:bCs/>
                <w:color w:val="000000" w:themeColor="text1"/>
                <w:sz w:val="20"/>
                <w:szCs w:val="20"/>
              </w:rPr>
              <w:t>11</w:t>
            </w:r>
            <w:r>
              <w:rPr>
                <w:rFonts w:ascii="Arial" w:eastAsia="Times New Roman" w:hAnsi="Arial" w:cs="Arial"/>
                <w:b/>
                <w:bCs/>
                <w:color w:val="000000" w:themeColor="text1"/>
                <w:sz w:val="20"/>
                <w:szCs w:val="20"/>
              </w:rPr>
              <w:t>,</w:t>
            </w:r>
            <w:r w:rsidRPr="0038386E">
              <w:rPr>
                <w:rFonts w:ascii="Arial" w:eastAsia="Times New Roman" w:hAnsi="Arial" w:cs="Arial"/>
                <w:b/>
                <w:bCs/>
                <w:color w:val="000000" w:themeColor="text1"/>
                <w:sz w:val="20"/>
                <w:szCs w:val="20"/>
              </w:rPr>
              <w:t>115</w:t>
            </w:r>
          </w:p>
        </w:tc>
        <w:tc>
          <w:tcPr>
            <w:tcW w:w="821" w:type="pct"/>
            <w:tcBorders>
              <w:bottom w:val="single" w:sz="12" w:space="0" w:color="auto"/>
            </w:tcBorders>
            <w:vAlign w:val="bottom"/>
          </w:tcPr>
          <w:p w14:paraId="13147209" w14:textId="365FEFBA" w:rsidR="006E5106" w:rsidRPr="00BC29A3" w:rsidRDefault="006E5106" w:rsidP="006E5106">
            <w:pPr>
              <w:tabs>
                <w:tab w:val="right" w:pos="1202"/>
              </w:tabs>
              <w:spacing w:after="0" w:line="340" w:lineRule="exact"/>
              <w:jc w:val="right"/>
              <w:outlineLvl w:val="0"/>
              <w:rPr>
                <w:rFonts w:ascii="Arial" w:eastAsia="Times New Roman" w:hAnsi="Arial" w:cs="Arial"/>
                <w:b/>
                <w:bCs/>
                <w:noProof/>
                <w:sz w:val="20"/>
                <w:szCs w:val="20"/>
                <w:lang w:val="en-GB"/>
              </w:rPr>
            </w:pPr>
            <w:r w:rsidRPr="0038386E">
              <w:rPr>
                <w:rFonts w:ascii="Arial" w:eastAsia="Times New Roman" w:hAnsi="Arial" w:cs="Arial"/>
                <w:b/>
                <w:bCs/>
                <w:color w:val="000000" w:themeColor="text1"/>
                <w:sz w:val="20"/>
                <w:szCs w:val="20"/>
              </w:rPr>
              <w:t>29</w:t>
            </w:r>
            <w:r>
              <w:rPr>
                <w:rFonts w:ascii="Arial" w:eastAsia="Times New Roman" w:hAnsi="Arial" w:cs="Arial"/>
                <w:b/>
                <w:bCs/>
                <w:color w:val="000000" w:themeColor="text1"/>
                <w:sz w:val="20"/>
                <w:szCs w:val="20"/>
              </w:rPr>
              <w:t>,</w:t>
            </w:r>
            <w:r w:rsidRPr="0038386E">
              <w:rPr>
                <w:rFonts w:ascii="Arial" w:eastAsia="Times New Roman" w:hAnsi="Arial" w:cs="Arial"/>
                <w:b/>
                <w:bCs/>
                <w:color w:val="000000" w:themeColor="text1"/>
                <w:sz w:val="20"/>
                <w:szCs w:val="20"/>
              </w:rPr>
              <w:t>778</w:t>
            </w:r>
          </w:p>
        </w:tc>
      </w:tr>
      <w:tr w:rsidR="00945D93" w:rsidRPr="00BC29A3" w14:paraId="4965F3C0" w14:textId="77777777" w:rsidTr="00AD6DCF">
        <w:trPr>
          <w:trHeight w:val="307"/>
        </w:trPr>
        <w:tc>
          <w:tcPr>
            <w:tcW w:w="2096" w:type="pct"/>
            <w:vAlign w:val="bottom"/>
          </w:tcPr>
          <w:p w14:paraId="66BDD6F5" w14:textId="0E52BEB8" w:rsidR="00945D93" w:rsidRPr="00BC29A3" w:rsidRDefault="00945D93" w:rsidP="00945D93">
            <w:pPr>
              <w:tabs>
                <w:tab w:val="right" w:pos="1202"/>
              </w:tabs>
              <w:spacing w:after="0" w:line="340" w:lineRule="exact"/>
              <w:outlineLvl w:val="0"/>
              <w:rPr>
                <w:rFonts w:ascii="Arial" w:eastAsia="Times New Roman" w:hAnsi="Arial" w:cs="Arial"/>
                <w:b/>
                <w:bCs/>
                <w:noProof/>
                <w:sz w:val="20"/>
                <w:szCs w:val="20"/>
                <w:lang w:val="en-GB"/>
              </w:rPr>
            </w:pPr>
            <w:r w:rsidRPr="0050537D">
              <w:rPr>
                <w:rFonts w:ascii="Arial" w:eastAsia="Times New Roman" w:hAnsi="Arial" w:cs="Arial"/>
                <w:b/>
                <w:bCs/>
                <w:noProof/>
                <w:sz w:val="20"/>
                <w:szCs w:val="20"/>
                <w:lang w:val="en-GB"/>
              </w:rPr>
              <w:t>Total comprehensive income</w:t>
            </w:r>
          </w:p>
        </w:tc>
        <w:tc>
          <w:tcPr>
            <w:tcW w:w="670" w:type="pct"/>
            <w:tcBorders>
              <w:top w:val="single" w:sz="12" w:space="0" w:color="auto"/>
            </w:tcBorders>
            <w:vAlign w:val="bottom"/>
          </w:tcPr>
          <w:p w14:paraId="1BEC66BF" w14:textId="77777777" w:rsidR="00945D93" w:rsidRPr="006E5106" w:rsidRDefault="00945D93" w:rsidP="00945D93">
            <w:pPr>
              <w:tabs>
                <w:tab w:val="right" w:pos="1202"/>
              </w:tabs>
              <w:spacing w:after="0" w:line="340" w:lineRule="exact"/>
              <w:jc w:val="right"/>
              <w:outlineLvl w:val="0"/>
              <w:rPr>
                <w:rFonts w:ascii="Arial" w:eastAsia="Times New Roman" w:hAnsi="Arial" w:cs="Arial"/>
                <w:b/>
                <w:bCs/>
                <w:sz w:val="20"/>
                <w:szCs w:val="20"/>
              </w:rPr>
            </w:pPr>
          </w:p>
        </w:tc>
        <w:tc>
          <w:tcPr>
            <w:tcW w:w="817" w:type="pct"/>
            <w:tcBorders>
              <w:top w:val="single" w:sz="12" w:space="0" w:color="auto"/>
            </w:tcBorders>
            <w:vAlign w:val="bottom"/>
          </w:tcPr>
          <w:p w14:paraId="572E7CE2" w14:textId="77777777" w:rsidR="00945D93" w:rsidRPr="006E5106" w:rsidRDefault="00945D93" w:rsidP="00945D93">
            <w:pPr>
              <w:tabs>
                <w:tab w:val="right" w:pos="1202"/>
              </w:tabs>
              <w:spacing w:after="0" w:line="340" w:lineRule="exact"/>
              <w:jc w:val="right"/>
              <w:outlineLvl w:val="0"/>
              <w:rPr>
                <w:rFonts w:ascii="Arial" w:eastAsia="Times New Roman" w:hAnsi="Arial" w:cs="Arial"/>
                <w:b/>
                <w:bCs/>
                <w:sz w:val="20"/>
                <w:szCs w:val="20"/>
              </w:rPr>
            </w:pPr>
          </w:p>
        </w:tc>
        <w:tc>
          <w:tcPr>
            <w:tcW w:w="596" w:type="pct"/>
            <w:tcBorders>
              <w:top w:val="single" w:sz="12" w:space="0" w:color="auto"/>
            </w:tcBorders>
            <w:vAlign w:val="bottom"/>
          </w:tcPr>
          <w:p w14:paraId="2D79DF97" w14:textId="77777777" w:rsidR="00945D93" w:rsidRPr="00BC29A3" w:rsidRDefault="00945D93" w:rsidP="00945D93">
            <w:pPr>
              <w:tabs>
                <w:tab w:val="right" w:pos="1202"/>
              </w:tabs>
              <w:spacing w:after="0" w:line="340" w:lineRule="exact"/>
              <w:jc w:val="right"/>
              <w:outlineLvl w:val="0"/>
              <w:rPr>
                <w:rFonts w:ascii="Arial" w:eastAsia="Times New Roman" w:hAnsi="Arial" w:cs="Arial"/>
                <w:b/>
                <w:bCs/>
                <w:noProof/>
                <w:sz w:val="20"/>
                <w:szCs w:val="20"/>
                <w:lang w:val="en-GB"/>
              </w:rPr>
            </w:pPr>
          </w:p>
        </w:tc>
        <w:tc>
          <w:tcPr>
            <w:tcW w:w="821" w:type="pct"/>
            <w:tcBorders>
              <w:top w:val="single" w:sz="12" w:space="0" w:color="auto"/>
            </w:tcBorders>
            <w:vAlign w:val="bottom"/>
          </w:tcPr>
          <w:p w14:paraId="37837681" w14:textId="77777777" w:rsidR="00945D93" w:rsidRPr="00BC29A3" w:rsidRDefault="00945D93" w:rsidP="00945D93">
            <w:pPr>
              <w:tabs>
                <w:tab w:val="right" w:pos="1202"/>
              </w:tabs>
              <w:spacing w:after="0" w:line="340" w:lineRule="exact"/>
              <w:jc w:val="right"/>
              <w:outlineLvl w:val="0"/>
              <w:rPr>
                <w:rFonts w:ascii="Arial" w:eastAsia="Times New Roman" w:hAnsi="Arial" w:cs="Arial"/>
                <w:b/>
                <w:bCs/>
                <w:noProof/>
                <w:sz w:val="20"/>
                <w:szCs w:val="20"/>
                <w:lang w:val="en-GB"/>
              </w:rPr>
            </w:pPr>
          </w:p>
        </w:tc>
      </w:tr>
      <w:tr w:rsidR="00945D93" w:rsidRPr="00BC29A3" w14:paraId="06767CD7" w14:textId="77777777" w:rsidTr="00AD6DCF">
        <w:trPr>
          <w:trHeight w:val="312"/>
        </w:trPr>
        <w:tc>
          <w:tcPr>
            <w:tcW w:w="2096" w:type="pct"/>
            <w:vAlign w:val="bottom"/>
          </w:tcPr>
          <w:p w14:paraId="3DB4FB7E" w14:textId="77777777" w:rsidR="00945D93" w:rsidRPr="00BC29A3" w:rsidRDefault="00945D93" w:rsidP="00945D93">
            <w:pPr>
              <w:tabs>
                <w:tab w:val="right" w:pos="1202"/>
              </w:tabs>
              <w:spacing w:after="0" w:line="240" w:lineRule="auto"/>
              <w:outlineLvl w:val="0"/>
              <w:rPr>
                <w:rFonts w:ascii="Arial" w:hAnsi="Arial" w:cs="Arial"/>
                <w:b/>
                <w:bCs/>
                <w:noProof/>
                <w:sz w:val="20"/>
                <w:szCs w:val="20"/>
              </w:rPr>
            </w:pPr>
            <w:r w:rsidRPr="00BC29A3">
              <w:rPr>
                <w:rFonts w:ascii="Arial" w:hAnsi="Arial" w:cs="Arial"/>
                <w:b/>
                <w:bCs/>
                <w:noProof/>
                <w:sz w:val="20"/>
                <w:szCs w:val="20"/>
                <w:lang w:val="en-GB"/>
              </w:rPr>
              <w:t>Items that may be reclassified subsequently to profit or loss:</w:t>
            </w:r>
          </w:p>
        </w:tc>
        <w:tc>
          <w:tcPr>
            <w:tcW w:w="670" w:type="pct"/>
            <w:vAlign w:val="bottom"/>
          </w:tcPr>
          <w:p w14:paraId="6320F2ED" w14:textId="77777777" w:rsidR="00945D93" w:rsidRPr="006E5106" w:rsidRDefault="00945D93" w:rsidP="00945D93">
            <w:pPr>
              <w:tabs>
                <w:tab w:val="right" w:pos="1202"/>
              </w:tabs>
              <w:spacing w:after="0" w:line="240" w:lineRule="auto"/>
              <w:jc w:val="right"/>
              <w:outlineLvl w:val="0"/>
              <w:rPr>
                <w:rFonts w:ascii="Arial" w:eastAsia="Times New Roman" w:hAnsi="Arial" w:cs="Arial"/>
                <w:b/>
                <w:bCs/>
                <w:noProof/>
                <w:sz w:val="20"/>
                <w:szCs w:val="20"/>
                <w:lang w:val="en-GB"/>
              </w:rPr>
            </w:pPr>
          </w:p>
        </w:tc>
        <w:tc>
          <w:tcPr>
            <w:tcW w:w="817" w:type="pct"/>
            <w:vAlign w:val="bottom"/>
          </w:tcPr>
          <w:p w14:paraId="02146C5B" w14:textId="77777777" w:rsidR="00945D93" w:rsidRPr="006E5106" w:rsidRDefault="00945D93" w:rsidP="00945D93">
            <w:pPr>
              <w:tabs>
                <w:tab w:val="right" w:pos="1202"/>
              </w:tabs>
              <w:spacing w:after="0" w:line="240" w:lineRule="auto"/>
              <w:jc w:val="right"/>
              <w:outlineLvl w:val="0"/>
              <w:rPr>
                <w:rFonts w:ascii="Arial" w:eastAsia="Times New Roman" w:hAnsi="Arial" w:cs="Arial"/>
                <w:b/>
                <w:bCs/>
                <w:noProof/>
                <w:sz w:val="20"/>
                <w:szCs w:val="20"/>
                <w:lang w:val="en-GB"/>
              </w:rPr>
            </w:pPr>
          </w:p>
        </w:tc>
        <w:tc>
          <w:tcPr>
            <w:tcW w:w="596" w:type="pct"/>
            <w:vAlign w:val="bottom"/>
          </w:tcPr>
          <w:p w14:paraId="648D9501" w14:textId="77777777" w:rsidR="00945D93" w:rsidRPr="00BC29A3" w:rsidRDefault="00945D93" w:rsidP="00945D93">
            <w:pPr>
              <w:tabs>
                <w:tab w:val="right" w:pos="1202"/>
              </w:tabs>
              <w:spacing w:after="0" w:line="340" w:lineRule="exact"/>
              <w:jc w:val="right"/>
              <w:outlineLvl w:val="0"/>
              <w:rPr>
                <w:rFonts w:ascii="Arial" w:eastAsia="Times New Roman" w:hAnsi="Arial" w:cs="Arial"/>
                <w:b/>
                <w:bCs/>
                <w:noProof/>
                <w:sz w:val="20"/>
                <w:szCs w:val="20"/>
                <w:lang w:val="en-GB"/>
              </w:rPr>
            </w:pPr>
          </w:p>
        </w:tc>
        <w:tc>
          <w:tcPr>
            <w:tcW w:w="821" w:type="pct"/>
            <w:vAlign w:val="bottom"/>
          </w:tcPr>
          <w:p w14:paraId="269A3F2E" w14:textId="77777777" w:rsidR="00945D93" w:rsidRPr="00BC29A3" w:rsidRDefault="00945D93" w:rsidP="00945D93">
            <w:pPr>
              <w:tabs>
                <w:tab w:val="right" w:pos="1202"/>
              </w:tabs>
              <w:spacing w:after="0" w:line="340" w:lineRule="exact"/>
              <w:jc w:val="right"/>
              <w:outlineLvl w:val="0"/>
              <w:rPr>
                <w:rFonts w:ascii="Arial" w:eastAsia="Times New Roman" w:hAnsi="Arial" w:cs="Arial"/>
                <w:b/>
                <w:bCs/>
                <w:noProof/>
                <w:sz w:val="20"/>
                <w:szCs w:val="20"/>
                <w:lang w:val="en-GB"/>
              </w:rPr>
            </w:pPr>
          </w:p>
        </w:tc>
      </w:tr>
      <w:tr w:rsidR="006E5106" w:rsidRPr="00BC29A3" w14:paraId="65349354" w14:textId="77777777" w:rsidTr="00AD6DCF">
        <w:trPr>
          <w:trHeight w:hRule="exact" w:val="656"/>
        </w:trPr>
        <w:tc>
          <w:tcPr>
            <w:tcW w:w="2096" w:type="pct"/>
            <w:vAlign w:val="bottom"/>
          </w:tcPr>
          <w:p w14:paraId="0A9FEF45" w14:textId="77777777" w:rsidR="006E5106" w:rsidRPr="00BC29A3" w:rsidRDefault="006E5106" w:rsidP="006E5106">
            <w:pPr>
              <w:tabs>
                <w:tab w:val="right" w:pos="1202"/>
              </w:tabs>
              <w:spacing w:after="0" w:line="340" w:lineRule="exact"/>
              <w:outlineLvl w:val="0"/>
              <w:rPr>
                <w:rFonts w:ascii="Arial" w:eastAsia="Times New Roman" w:hAnsi="Arial" w:cs="Arial"/>
                <w:bCs/>
                <w:noProof/>
                <w:sz w:val="20"/>
                <w:szCs w:val="20"/>
                <w:lang w:val="en-GB"/>
              </w:rPr>
            </w:pPr>
            <w:r w:rsidRPr="00BC29A3">
              <w:rPr>
                <w:rFonts w:ascii="Arial" w:eastAsia="Times New Roman" w:hAnsi="Arial" w:cs="Arial"/>
                <w:bCs/>
                <w:noProof/>
                <w:sz w:val="20"/>
                <w:szCs w:val="20"/>
                <w:lang w:val="en-GB"/>
              </w:rPr>
              <w:t>Net changes in financial assets at fair value through other comprehensive income</w:t>
            </w:r>
          </w:p>
        </w:tc>
        <w:tc>
          <w:tcPr>
            <w:tcW w:w="670" w:type="pct"/>
            <w:tcBorders>
              <w:top w:val="nil"/>
              <w:left w:val="nil"/>
              <w:bottom w:val="nil"/>
              <w:right w:val="nil"/>
            </w:tcBorders>
            <w:shd w:val="clear" w:color="auto" w:fill="auto"/>
            <w:vAlign w:val="bottom"/>
          </w:tcPr>
          <w:p w14:paraId="34AACF28" w14:textId="61B2A164" w:rsidR="006E5106" w:rsidRPr="006E5106" w:rsidRDefault="006E5106" w:rsidP="006E5106">
            <w:pPr>
              <w:tabs>
                <w:tab w:val="right" w:pos="1202"/>
              </w:tabs>
              <w:spacing w:after="0" w:line="340" w:lineRule="exact"/>
              <w:jc w:val="right"/>
              <w:outlineLvl w:val="0"/>
              <w:rPr>
                <w:rFonts w:ascii="Arial" w:eastAsia="Times New Roman" w:hAnsi="Arial" w:cs="Arial"/>
                <w:color w:val="000000"/>
                <w:sz w:val="20"/>
                <w:szCs w:val="20"/>
              </w:rPr>
            </w:pPr>
            <w:r w:rsidRPr="00AD6DCF">
              <w:rPr>
                <w:rFonts w:ascii="Arial" w:hAnsi="Arial" w:cs="Arial"/>
                <w:sz w:val="20"/>
                <w:szCs w:val="20"/>
              </w:rPr>
              <w:t>807</w:t>
            </w:r>
          </w:p>
        </w:tc>
        <w:tc>
          <w:tcPr>
            <w:tcW w:w="817" w:type="pct"/>
            <w:tcBorders>
              <w:top w:val="nil"/>
              <w:left w:val="nil"/>
              <w:bottom w:val="nil"/>
              <w:right w:val="nil"/>
            </w:tcBorders>
            <w:shd w:val="clear" w:color="auto" w:fill="auto"/>
            <w:vAlign w:val="bottom"/>
          </w:tcPr>
          <w:p w14:paraId="17DA0800" w14:textId="1CE66FB8" w:rsidR="006E5106" w:rsidRPr="006E5106" w:rsidRDefault="006E5106" w:rsidP="006E5106">
            <w:pPr>
              <w:tabs>
                <w:tab w:val="right" w:pos="1202"/>
              </w:tabs>
              <w:spacing w:after="0" w:line="340" w:lineRule="exact"/>
              <w:jc w:val="right"/>
              <w:outlineLvl w:val="0"/>
              <w:rPr>
                <w:rFonts w:ascii="Arial" w:eastAsia="Times New Roman" w:hAnsi="Arial" w:cs="Arial"/>
                <w:color w:val="000000"/>
                <w:sz w:val="20"/>
                <w:szCs w:val="20"/>
              </w:rPr>
            </w:pPr>
            <w:r w:rsidRPr="00AD6DCF">
              <w:rPr>
                <w:rFonts w:ascii="Arial" w:hAnsi="Arial" w:cs="Arial"/>
                <w:sz w:val="20"/>
                <w:szCs w:val="20"/>
              </w:rPr>
              <w:t>239</w:t>
            </w:r>
          </w:p>
        </w:tc>
        <w:tc>
          <w:tcPr>
            <w:tcW w:w="596" w:type="pct"/>
            <w:tcBorders>
              <w:top w:val="nil"/>
              <w:left w:val="nil"/>
              <w:bottom w:val="nil"/>
              <w:right w:val="nil"/>
            </w:tcBorders>
            <w:shd w:val="clear" w:color="auto" w:fill="auto"/>
            <w:vAlign w:val="bottom"/>
          </w:tcPr>
          <w:p w14:paraId="2271B301" w14:textId="11C20A8E" w:rsidR="006E5106" w:rsidRPr="00BC29A3" w:rsidRDefault="006E5106" w:rsidP="006E5106">
            <w:pPr>
              <w:tabs>
                <w:tab w:val="right" w:pos="1202"/>
              </w:tabs>
              <w:spacing w:after="0" w:line="340" w:lineRule="exact"/>
              <w:jc w:val="right"/>
              <w:outlineLvl w:val="0"/>
              <w:rPr>
                <w:rFonts w:ascii="Arial" w:eastAsia="Times New Roman" w:hAnsi="Arial" w:cs="Arial"/>
                <w:noProof/>
                <w:color w:val="000000"/>
                <w:sz w:val="20"/>
                <w:szCs w:val="20"/>
                <w:lang w:val="en-GB"/>
              </w:rPr>
            </w:pPr>
            <w:r w:rsidRPr="0038386E">
              <w:rPr>
                <w:rFonts w:ascii="Arial" w:hAnsi="Arial" w:cs="Arial"/>
                <w:sz w:val="20"/>
                <w:szCs w:val="20"/>
              </w:rPr>
              <w:t>1</w:t>
            </w:r>
            <w:r>
              <w:rPr>
                <w:rFonts w:ascii="Arial" w:hAnsi="Arial" w:cs="Arial"/>
                <w:sz w:val="20"/>
                <w:szCs w:val="20"/>
              </w:rPr>
              <w:t>,</w:t>
            </w:r>
            <w:r w:rsidRPr="0038386E">
              <w:rPr>
                <w:rFonts w:ascii="Arial" w:hAnsi="Arial" w:cs="Arial"/>
                <w:sz w:val="20"/>
                <w:szCs w:val="20"/>
              </w:rPr>
              <w:t>634</w:t>
            </w:r>
          </w:p>
        </w:tc>
        <w:tc>
          <w:tcPr>
            <w:tcW w:w="821" w:type="pct"/>
            <w:tcBorders>
              <w:top w:val="nil"/>
              <w:left w:val="nil"/>
              <w:bottom w:val="nil"/>
              <w:right w:val="nil"/>
            </w:tcBorders>
            <w:shd w:val="clear" w:color="auto" w:fill="auto"/>
            <w:vAlign w:val="bottom"/>
          </w:tcPr>
          <w:p w14:paraId="7EED0061" w14:textId="2CEC0363" w:rsidR="006E5106" w:rsidRPr="00BC29A3" w:rsidRDefault="006E5106" w:rsidP="006E5106">
            <w:pPr>
              <w:tabs>
                <w:tab w:val="right" w:pos="1202"/>
              </w:tabs>
              <w:spacing w:after="0" w:line="340" w:lineRule="exact"/>
              <w:jc w:val="right"/>
              <w:outlineLvl w:val="0"/>
              <w:rPr>
                <w:rFonts w:ascii="Arial" w:eastAsia="Times New Roman" w:hAnsi="Arial" w:cs="Arial"/>
                <w:noProof/>
                <w:color w:val="000000"/>
                <w:sz w:val="20"/>
                <w:szCs w:val="20"/>
                <w:lang w:val="en-GB"/>
              </w:rPr>
            </w:pPr>
            <w:r w:rsidRPr="0038386E">
              <w:rPr>
                <w:rFonts w:ascii="Arial" w:hAnsi="Arial" w:cs="Arial"/>
                <w:sz w:val="20"/>
                <w:szCs w:val="20"/>
              </w:rPr>
              <w:t>266</w:t>
            </w:r>
          </w:p>
        </w:tc>
      </w:tr>
      <w:tr w:rsidR="006E5106" w:rsidRPr="00BC29A3" w14:paraId="48E1603E" w14:textId="77777777" w:rsidTr="00AD6DCF">
        <w:trPr>
          <w:trHeight w:val="307"/>
        </w:trPr>
        <w:tc>
          <w:tcPr>
            <w:tcW w:w="2096" w:type="pct"/>
            <w:vAlign w:val="bottom"/>
          </w:tcPr>
          <w:p w14:paraId="5E533CAE" w14:textId="77777777" w:rsidR="006E5106" w:rsidRPr="00BC29A3" w:rsidRDefault="006E5106" w:rsidP="006E5106">
            <w:pPr>
              <w:tabs>
                <w:tab w:val="right" w:pos="1202"/>
              </w:tabs>
              <w:spacing w:after="0" w:line="340" w:lineRule="exact"/>
              <w:outlineLvl w:val="0"/>
              <w:rPr>
                <w:rFonts w:ascii="Arial" w:eastAsia="Times New Roman" w:hAnsi="Arial" w:cs="Arial"/>
                <w:bCs/>
                <w:noProof/>
                <w:sz w:val="20"/>
                <w:szCs w:val="20"/>
                <w:lang w:val="en-GB"/>
              </w:rPr>
            </w:pPr>
            <w:r w:rsidRPr="00BC29A3">
              <w:rPr>
                <w:rFonts w:ascii="Arial" w:eastAsia="Times New Roman" w:hAnsi="Arial" w:cs="Arial"/>
                <w:bCs/>
                <w:noProof/>
                <w:sz w:val="20"/>
                <w:szCs w:val="20"/>
                <w:lang w:val="en-GB"/>
              </w:rPr>
              <w:t>Deferred tax – other comprehensive income</w:t>
            </w:r>
          </w:p>
        </w:tc>
        <w:tc>
          <w:tcPr>
            <w:tcW w:w="670" w:type="pct"/>
            <w:tcBorders>
              <w:bottom w:val="single" w:sz="2" w:space="0" w:color="auto"/>
            </w:tcBorders>
            <w:vAlign w:val="bottom"/>
          </w:tcPr>
          <w:p w14:paraId="3A4BB6CE" w14:textId="4F589905" w:rsidR="006E5106" w:rsidRPr="006E5106" w:rsidRDefault="006E5106" w:rsidP="006E5106">
            <w:pPr>
              <w:tabs>
                <w:tab w:val="right" w:pos="1202"/>
              </w:tabs>
              <w:spacing w:after="0" w:line="340" w:lineRule="exact"/>
              <w:jc w:val="right"/>
              <w:outlineLvl w:val="0"/>
              <w:rPr>
                <w:rFonts w:ascii="Arial" w:eastAsia="Times New Roman" w:hAnsi="Arial" w:cs="Arial"/>
                <w:color w:val="000000"/>
                <w:sz w:val="20"/>
                <w:szCs w:val="20"/>
              </w:rPr>
            </w:pPr>
            <w:r w:rsidRPr="00AD6DCF">
              <w:rPr>
                <w:rFonts w:ascii="Arial" w:hAnsi="Arial" w:cs="Arial"/>
                <w:sz w:val="20"/>
                <w:szCs w:val="20"/>
              </w:rPr>
              <w:t>(2)</w:t>
            </w:r>
          </w:p>
        </w:tc>
        <w:tc>
          <w:tcPr>
            <w:tcW w:w="817" w:type="pct"/>
            <w:tcBorders>
              <w:bottom w:val="single" w:sz="2" w:space="0" w:color="auto"/>
            </w:tcBorders>
            <w:vAlign w:val="bottom"/>
          </w:tcPr>
          <w:p w14:paraId="05B0BD47" w14:textId="14F330FB" w:rsidR="006E5106" w:rsidRPr="006E5106" w:rsidRDefault="006E5106" w:rsidP="006E5106">
            <w:pPr>
              <w:tabs>
                <w:tab w:val="right" w:pos="1202"/>
              </w:tabs>
              <w:spacing w:after="0" w:line="340" w:lineRule="exact"/>
              <w:jc w:val="right"/>
              <w:outlineLvl w:val="0"/>
              <w:rPr>
                <w:rFonts w:ascii="Arial" w:eastAsia="Times New Roman" w:hAnsi="Arial" w:cs="Arial"/>
                <w:color w:val="000000"/>
                <w:sz w:val="20"/>
                <w:szCs w:val="20"/>
              </w:rPr>
            </w:pPr>
            <w:r w:rsidRPr="00AD6DCF">
              <w:rPr>
                <w:rFonts w:ascii="Arial" w:hAnsi="Arial" w:cs="Arial"/>
                <w:sz w:val="20"/>
                <w:szCs w:val="20"/>
              </w:rPr>
              <w:t>4</w:t>
            </w:r>
          </w:p>
        </w:tc>
        <w:tc>
          <w:tcPr>
            <w:tcW w:w="596" w:type="pct"/>
            <w:tcBorders>
              <w:bottom w:val="single" w:sz="2" w:space="0" w:color="auto"/>
            </w:tcBorders>
            <w:vAlign w:val="bottom"/>
          </w:tcPr>
          <w:p w14:paraId="685A085C" w14:textId="01BF4BA0" w:rsidR="006E5106" w:rsidRPr="00BC29A3" w:rsidRDefault="006E5106" w:rsidP="006E5106">
            <w:pPr>
              <w:tabs>
                <w:tab w:val="right" w:pos="1202"/>
              </w:tabs>
              <w:spacing w:after="0" w:line="340" w:lineRule="exact"/>
              <w:jc w:val="right"/>
              <w:outlineLvl w:val="0"/>
              <w:rPr>
                <w:rFonts w:ascii="Arial" w:eastAsia="Times New Roman" w:hAnsi="Arial" w:cs="Arial"/>
                <w:noProof/>
                <w:color w:val="000000"/>
                <w:sz w:val="20"/>
                <w:szCs w:val="20"/>
                <w:lang w:val="en-GB"/>
              </w:rPr>
            </w:pPr>
            <w:r>
              <w:rPr>
                <w:rFonts w:ascii="Arial" w:hAnsi="Arial" w:cs="Arial"/>
                <w:sz w:val="20"/>
                <w:szCs w:val="20"/>
              </w:rPr>
              <w:t>-</w:t>
            </w:r>
          </w:p>
        </w:tc>
        <w:tc>
          <w:tcPr>
            <w:tcW w:w="821" w:type="pct"/>
            <w:tcBorders>
              <w:bottom w:val="single" w:sz="2" w:space="0" w:color="auto"/>
            </w:tcBorders>
            <w:vAlign w:val="bottom"/>
          </w:tcPr>
          <w:p w14:paraId="60FF9AC5" w14:textId="75207F5D" w:rsidR="006E5106" w:rsidRPr="00BC29A3" w:rsidRDefault="006E5106" w:rsidP="006E5106">
            <w:pPr>
              <w:tabs>
                <w:tab w:val="right" w:pos="1202"/>
              </w:tabs>
              <w:spacing w:after="0" w:line="340" w:lineRule="exact"/>
              <w:jc w:val="right"/>
              <w:outlineLvl w:val="0"/>
              <w:rPr>
                <w:rFonts w:ascii="Arial" w:eastAsia="Times New Roman" w:hAnsi="Arial" w:cs="Arial"/>
                <w:noProof/>
                <w:color w:val="000000"/>
                <w:sz w:val="20"/>
                <w:szCs w:val="20"/>
                <w:lang w:val="en-GB"/>
              </w:rPr>
            </w:pPr>
            <w:r>
              <w:rPr>
                <w:rFonts w:ascii="Arial" w:hAnsi="Arial" w:cs="Arial"/>
                <w:sz w:val="20"/>
                <w:szCs w:val="20"/>
              </w:rPr>
              <w:t>-</w:t>
            </w:r>
          </w:p>
        </w:tc>
      </w:tr>
      <w:tr w:rsidR="006E5106" w:rsidRPr="00BC29A3" w14:paraId="1599EDC5" w14:textId="77777777" w:rsidTr="00AD6DCF">
        <w:trPr>
          <w:trHeight w:hRule="exact" w:val="536"/>
        </w:trPr>
        <w:tc>
          <w:tcPr>
            <w:tcW w:w="2096" w:type="pct"/>
            <w:vAlign w:val="bottom"/>
          </w:tcPr>
          <w:p w14:paraId="0935FADA" w14:textId="77777777" w:rsidR="006E5106" w:rsidRPr="00BC29A3" w:rsidRDefault="006E5106" w:rsidP="006E5106">
            <w:pPr>
              <w:tabs>
                <w:tab w:val="right" w:pos="1202"/>
              </w:tabs>
              <w:spacing w:after="0" w:line="240" w:lineRule="auto"/>
              <w:outlineLvl w:val="0"/>
              <w:rPr>
                <w:rFonts w:ascii="Arial" w:hAnsi="Arial" w:cs="Arial"/>
                <w:bCs/>
                <w:noProof/>
                <w:sz w:val="20"/>
                <w:szCs w:val="20"/>
                <w:lang w:val="en-GB"/>
              </w:rPr>
            </w:pPr>
            <w:r w:rsidRPr="00BC29A3">
              <w:rPr>
                <w:rFonts w:ascii="Arial" w:hAnsi="Arial" w:cs="Arial"/>
                <w:b/>
                <w:bCs/>
                <w:noProof/>
                <w:sz w:val="20"/>
                <w:szCs w:val="20"/>
                <w:lang w:val="en-GB"/>
              </w:rPr>
              <w:t>Total items that may be reclassified subsequently to profit or loss</w:t>
            </w:r>
          </w:p>
        </w:tc>
        <w:tc>
          <w:tcPr>
            <w:tcW w:w="670" w:type="pct"/>
            <w:tcBorders>
              <w:top w:val="single" w:sz="2" w:space="0" w:color="auto"/>
              <w:bottom w:val="single" w:sz="4" w:space="0" w:color="auto"/>
            </w:tcBorders>
            <w:vAlign w:val="bottom"/>
          </w:tcPr>
          <w:p w14:paraId="76E525E1" w14:textId="50AAD0B1" w:rsidR="006E5106" w:rsidRPr="006E5106" w:rsidRDefault="006E5106" w:rsidP="006E5106">
            <w:pPr>
              <w:tabs>
                <w:tab w:val="right" w:pos="1202"/>
              </w:tabs>
              <w:spacing w:after="0" w:line="340" w:lineRule="exact"/>
              <w:jc w:val="right"/>
              <w:outlineLvl w:val="0"/>
              <w:rPr>
                <w:rFonts w:ascii="Arial" w:eastAsia="Times New Roman" w:hAnsi="Arial" w:cs="Arial"/>
                <w:b/>
                <w:bCs/>
                <w:sz w:val="20"/>
                <w:szCs w:val="20"/>
              </w:rPr>
            </w:pPr>
            <w:r w:rsidRPr="00AD6DCF">
              <w:rPr>
                <w:rFonts w:ascii="Arial" w:hAnsi="Arial" w:cs="Arial"/>
                <w:b/>
                <w:bCs/>
                <w:sz w:val="20"/>
                <w:szCs w:val="20"/>
              </w:rPr>
              <w:t>805</w:t>
            </w:r>
          </w:p>
        </w:tc>
        <w:tc>
          <w:tcPr>
            <w:tcW w:w="817" w:type="pct"/>
            <w:tcBorders>
              <w:top w:val="single" w:sz="2" w:space="0" w:color="auto"/>
              <w:bottom w:val="single" w:sz="4" w:space="0" w:color="auto"/>
            </w:tcBorders>
            <w:vAlign w:val="bottom"/>
          </w:tcPr>
          <w:p w14:paraId="4FEB1AC7" w14:textId="44150964" w:rsidR="006E5106" w:rsidRPr="006E5106" w:rsidRDefault="006E5106" w:rsidP="006E5106">
            <w:pPr>
              <w:tabs>
                <w:tab w:val="right" w:pos="1202"/>
              </w:tabs>
              <w:spacing w:after="0" w:line="340" w:lineRule="exact"/>
              <w:jc w:val="right"/>
              <w:outlineLvl w:val="0"/>
              <w:rPr>
                <w:rFonts w:ascii="Arial" w:eastAsia="Times New Roman" w:hAnsi="Arial" w:cs="Arial"/>
                <w:b/>
                <w:bCs/>
                <w:sz w:val="20"/>
                <w:szCs w:val="20"/>
              </w:rPr>
            </w:pPr>
            <w:r w:rsidRPr="00AD6DCF">
              <w:rPr>
                <w:rFonts w:ascii="Arial" w:hAnsi="Arial" w:cs="Arial"/>
                <w:b/>
                <w:bCs/>
                <w:sz w:val="20"/>
                <w:szCs w:val="20"/>
              </w:rPr>
              <w:t>243</w:t>
            </w:r>
          </w:p>
        </w:tc>
        <w:tc>
          <w:tcPr>
            <w:tcW w:w="596" w:type="pct"/>
            <w:tcBorders>
              <w:top w:val="single" w:sz="2" w:space="0" w:color="auto"/>
              <w:bottom w:val="single" w:sz="4" w:space="0" w:color="auto"/>
            </w:tcBorders>
            <w:vAlign w:val="bottom"/>
          </w:tcPr>
          <w:p w14:paraId="096F2FD2" w14:textId="404385D9" w:rsidR="006E5106" w:rsidRPr="00BC29A3" w:rsidRDefault="006E5106" w:rsidP="006E5106">
            <w:pPr>
              <w:tabs>
                <w:tab w:val="right" w:pos="1202"/>
              </w:tabs>
              <w:spacing w:after="0" w:line="340" w:lineRule="exact"/>
              <w:jc w:val="right"/>
              <w:outlineLvl w:val="0"/>
              <w:rPr>
                <w:rFonts w:ascii="Arial" w:eastAsia="Times New Roman" w:hAnsi="Arial" w:cs="Arial"/>
                <w:b/>
                <w:bCs/>
                <w:noProof/>
                <w:sz w:val="20"/>
                <w:szCs w:val="20"/>
                <w:lang w:val="en-GB"/>
              </w:rPr>
            </w:pPr>
            <w:r w:rsidRPr="0038386E">
              <w:rPr>
                <w:rFonts w:ascii="Arial" w:hAnsi="Arial" w:cs="Arial"/>
                <w:b/>
                <w:bCs/>
                <w:sz w:val="20"/>
                <w:szCs w:val="20"/>
              </w:rPr>
              <w:t>1</w:t>
            </w:r>
            <w:r>
              <w:rPr>
                <w:rFonts w:ascii="Arial" w:hAnsi="Arial" w:cs="Arial"/>
                <w:b/>
                <w:bCs/>
                <w:sz w:val="20"/>
                <w:szCs w:val="20"/>
              </w:rPr>
              <w:t>,</w:t>
            </w:r>
            <w:r w:rsidRPr="0038386E">
              <w:rPr>
                <w:rFonts w:ascii="Arial" w:hAnsi="Arial" w:cs="Arial"/>
                <w:b/>
                <w:bCs/>
                <w:sz w:val="20"/>
                <w:szCs w:val="20"/>
              </w:rPr>
              <w:t>634</w:t>
            </w:r>
          </w:p>
        </w:tc>
        <w:tc>
          <w:tcPr>
            <w:tcW w:w="821" w:type="pct"/>
            <w:tcBorders>
              <w:top w:val="single" w:sz="2" w:space="0" w:color="auto"/>
              <w:bottom w:val="single" w:sz="4" w:space="0" w:color="auto"/>
            </w:tcBorders>
            <w:vAlign w:val="bottom"/>
          </w:tcPr>
          <w:p w14:paraId="098A3182" w14:textId="3EFB3478" w:rsidR="006E5106" w:rsidRPr="00BC29A3" w:rsidRDefault="006E5106" w:rsidP="006E5106">
            <w:pPr>
              <w:tabs>
                <w:tab w:val="right" w:pos="1202"/>
              </w:tabs>
              <w:spacing w:after="0" w:line="340" w:lineRule="exact"/>
              <w:jc w:val="right"/>
              <w:outlineLvl w:val="0"/>
              <w:rPr>
                <w:rFonts w:ascii="Arial" w:eastAsia="Times New Roman" w:hAnsi="Arial" w:cs="Arial"/>
                <w:b/>
                <w:bCs/>
                <w:noProof/>
                <w:sz w:val="20"/>
                <w:szCs w:val="20"/>
                <w:lang w:val="en-GB"/>
              </w:rPr>
            </w:pPr>
            <w:r w:rsidRPr="0014311E">
              <w:rPr>
                <w:rFonts w:ascii="Arial" w:hAnsi="Arial" w:cs="Arial"/>
                <w:b/>
                <w:bCs/>
                <w:sz w:val="20"/>
                <w:szCs w:val="20"/>
              </w:rPr>
              <w:t xml:space="preserve"> 266 </w:t>
            </w:r>
          </w:p>
        </w:tc>
      </w:tr>
      <w:tr w:rsidR="006E5106" w:rsidRPr="00BC29A3" w14:paraId="3EAF6142" w14:textId="77777777" w:rsidTr="00AD6DCF">
        <w:trPr>
          <w:trHeight w:hRule="exact" w:val="451"/>
        </w:trPr>
        <w:tc>
          <w:tcPr>
            <w:tcW w:w="2096" w:type="pct"/>
            <w:vAlign w:val="bottom"/>
          </w:tcPr>
          <w:p w14:paraId="48DABB79" w14:textId="77777777" w:rsidR="006E5106" w:rsidRPr="00BC29A3" w:rsidRDefault="006E5106" w:rsidP="006E5106">
            <w:pPr>
              <w:tabs>
                <w:tab w:val="right" w:pos="1202"/>
              </w:tabs>
              <w:spacing w:after="0" w:line="240" w:lineRule="auto"/>
              <w:outlineLvl w:val="0"/>
              <w:rPr>
                <w:rFonts w:ascii="Arial" w:hAnsi="Arial" w:cs="Arial"/>
                <w:b/>
                <w:bCs/>
                <w:noProof/>
                <w:sz w:val="20"/>
                <w:szCs w:val="20"/>
                <w:lang w:val="en-GB"/>
              </w:rPr>
            </w:pPr>
            <w:r w:rsidRPr="00BC29A3">
              <w:rPr>
                <w:rFonts w:ascii="Arial" w:hAnsi="Arial" w:cs="Arial"/>
                <w:b/>
                <w:bCs/>
                <w:noProof/>
                <w:sz w:val="20"/>
                <w:szCs w:val="20"/>
                <w:lang w:val="en-GB"/>
              </w:rPr>
              <w:t>Other comprehensive (loss) after income tax</w:t>
            </w:r>
          </w:p>
        </w:tc>
        <w:tc>
          <w:tcPr>
            <w:tcW w:w="670" w:type="pct"/>
            <w:tcBorders>
              <w:bottom w:val="single" w:sz="4" w:space="0" w:color="auto"/>
            </w:tcBorders>
            <w:vAlign w:val="bottom"/>
          </w:tcPr>
          <w:p w14:paraId="0A56FA3C" w14:textId="76161B2A" w:rsidR="006E5106" w:rsidRPr="006E5106" w:rsidRDefault="006E5106" w:rsidP="006E5106">
            <w:pPr>
              <w:tabs>
                <w:tab w:val="right" w:pos="1202"/>
              </w:tabs>
              <w:spacing w:after="0" w:line="340" w:lineRule="exact"/>
              <w:jc w:val="right"/>
              <w:outlineLvl w:val="0"/>
              <w:rPr>
                <w:rFonts w:ascii="Arial" w:eastAsia="Times New Roman" w:hAnsi="Arial" w:cs="Arial"/>
                <w:b/>
                <w:bCs/>
                <w:sz w:val="20"/>
                <w:szCs w:val="20"/>
              </w:rPr>
            </w:pPr>
            <w:r w:rsidRPr="00AD6DCF">
              <w:rPr>
                <w:rFonts w:ascii="Arial" w:hAnsi="Arial" w:cs="Arial"/>
                <w:b/>
                <w:bCs/>
                <w:sz w:val="20"/>
                <w:szCs w:val="20"/>
              </w:rPr>
              <w:t>805</w:t>
            </w:r>
          </w:p>
        </w:tc>
        <w:tc>
          <w:tcPr>
            <w:tcW w:w="817" w:type="pct"/>
            <w:tcBorders>
              <w:bottom w:val="single" w:sz="4" w:space="0" w:color="auto"/>
            </w:tcBorders>
            <w:vAlign w:val="bottom"/>
          </w:tcPr>
          <w:p w14:paraId="45CA8B24" w14:textId="491D124B" w:rsidR="006E5106" w:rsidRPr="006E5106" w:rsidRDefault="006E5106" w:rsidP="006E5106">
            <w:pPr>
              <w:tabs>
                <w:tab w:val="right" w:pos="1202"/>
              </w:tabs>
              <w:spacing w:after="0" w:line="340" w:lineRule="exact"/>
              <w:jc w:val="right"/>
              <w:outlineLvl w:val="0"/>
              <w:rPr>
                <w:rFonts w:ascii="Arial" w:eastAsia="Times New Roman" w:hAnsi="Arial" w:cs="Arial"/>
                <w:b/>
                <w:bCs/>
                <w:sz w:val="20"/>
                <w:szCs w:val="20"/>
              </w:rPr>
            </w:pPr>
            <w:r w:rsidRPr="00AD6DCF">
              <w:rPr>
                <w:rFonts w:ascii="Arial" w:hAnsi="Arial" w:cs="Arial"/>
                <w:b/>
                <w:bCs/>
                <w:sz w:val="20"/>
                <w:szCs w:val="20"/>
              </w:rPr>
              <w:t>243</w:t>
            </w:r>
          </w:p>
        </w:tc>
        <w:tc>
          <w:tcPr>
            <w:tcW w:w="596" w:type="pct"/>
            <w:tcBorders>
              <w:bottom w:val="single" w:sz="4" w:space="0" w:color="auto"/>
            </w:tcBorders>
            <w:vAlign w:val="bottom"/>
          </w:tcPr>
          <w:p w14:paraId="0648B887" w14:textId="3BFC3B1A" w:rsidR="006E5106" w:rsidRPr="00BC29A3" w:rsidRDefault="006E5106" w:rsidP="006E5106">
            <w:pPr>
              <w:tabs>
                <w:tab w:val="right" w:pos="1202"/>
              </w:tabs>
              <w:spacing w:after="0" w:line="340" w:lineRule="exact"/>
              <w:jc w:val="right"/>
              <w:outlineLvl w:val="0"/>
              <w:rPr>
                <w:rFonts w:ascii="Arial" w:eastAsia="Times New Roman" w:hAnsi="Arial" w:cs="Arial"/>
                <w:b/>
                <w:bCs/>
                <w:noProof/>
                <w:sz w:val="20"/>
                <w:szCs w:val="20"/>
                <w:lang w:val="en-GB"/>
              </w:rPr>
            </w:pPr>
            <w:r w:rsidRPr="0038386E">
              <w:rPr>
                <w:rFonts w:ascii="Arial" w:hAnsi="Arial" w:cs="Arial"/>
                <w:b/>
                <w:bCs/>
                <w:sz w:val="20"/>
                <w:szCs w:val="20"/>
              </w:rPr>
              <w:t>1</w:t>
            </w:r>
            <w:r>
              <w:rPr>
                <w:rFonts w:ascii="Arial" w:hAnsi="Arial" w:cs="Arial"/>
                <w:b/>
                <w:bCs/>
                <w:sz w:val="20"/>
                <w:szCs w:val="20"/>
              </w:rPr>
              <w:t>,</w:t>
            </w:r>
            <w:r w:rsidRPr="0038386E">
              <w:rPr>
                <w:rFonts w:ascii="Arial" w:hAnsi="Arial" w:cs="Arial"/>
                <w:b/>
                <w:bCs/>
                <w:sz w:val="20"/>
                <w:szCs w:val="20"/>
              </w:rPr>
              <w:t>634</w:t>
            </w:r>
          </w:p>
        </w:tc>
        <w:tc>
          <w:tcPr>
            <w:tcW w:w="821" w:type="pct"/>
            <w:tcBorders>
              <w:bottom w:val="single" w:sz="4" w:space="0" w:color="auto"/>
            </w:tcBorders>
            <w:vAlign w:val="bottom"/>
          </w:tcPr>
          <w:p w14:paraId="2EDBBB5B" w14:textId="4248B662" w:rsidR="006E5106" w:rsidRPr="00BC29A3" w:rsidRDefault="006E5106" w:rsidP="006E5106">
            <w:pPr>
              <w:tabs>
                <w:tab w:val="right" w:pos="1202"/>
              </w:tabs>
              <w:spacing w:after="0" w:line="340" w:lineRule="exact"/>
              <w:jc w:val="right"/>
              <w:outlineLvl w:val="0"/>
              <w:rPr>
                <w:rFonts w:ascii="Arial" w:eastAsia="Times New Roman" w:hAnsi="Arial" w:cs="Arial"/>
                <w:b/>
                <w:bCs/>
                <w:noProof/>
                <w:sz w:val="20"/>
                <w:szCs w:val="20"/>
                <w:lang w:val="en-GB"/>
              </w:rPr>
            </w:pPr>
            <w:r w:rsidRPr="0014311E">
              <w:rPr>
                <w:rFonts w:ascii="Arial" w:hAnsi="Arial" w:cs="Arial"/>
                <w:b/>
                <w:bCs/>
                <w:sz w:val="20"/>
                <w:szCs w:val="20"/>
              </w:rPr>
              <w:t xml:space="preserve"> 266 </w:t>
            </w:r>
          </w:p>
        </w:tc>
      </w:tr>
      <w:tr w:rsidR="006E5106" w:rsidRPr="00BC29A3" w14:paraId="2C927F88" w14:textId="77777777" w:rsidTr="00AD6DCF">
        <w:trPr>
          <w:trHeight w:val="297"/>
        </w:trPr>
        <w:tc>
          <w:tcPr>
            <w:tcW w:w="2096" w:type="pct"/>
            <w:vAlign w:val="bottom"/>
          </w:tcPr>
          <w:p w14:paraId="35348016" w14:textId="77777777" w:rsidR="006E5106" w:rsidRPr="00BC29A3" w:rsidRDefault="006E5106" w:rsidP="006E5106">
            <w:pPr>
              <w:tabs>
                <w:tab w:val="right" w:pos="1202"/>
              </w:tabs>
              <w:spacing w:after="0" w:line="340" w:lineRule="exact"/>
              <w:outlineLvl w:val="0"/>
              <w:rPr>
                <w:rFonts w:ascii="Arial" w:eastAsia="Times New Roman" w:hAnsi="Arial" w:cs="Arial"/>
                <w:b/>
                <w:bCs/>
                <w:noProof/>
                <w:sz w:val="20"/>
                <w:szCs w:val="20"/>
                <w:lang w:val="en-GB"/>
              </w:rPr>
            </w:pPr>
            <w:r w:rsidRPr="00BC29A3">
              <w:rPr>
                <w:rFonts w:ascii="Arial" w:eastAsia="Times New Roman" w:hAnsi="Arial" w:cs="Arial"/>
                <w:b/>
                <w:bCs/>
                <w:noProof/>
                <w:sz w:val="20"/>
                <w:szCs w:val="20"/>
                <w:lang w:val="en-GB"/>
              </w:rPr>
              <w:t>Total comprehensive income after income tax</w:t>
            </w:r>
          </w:p>
        </w:tc>
        <w:tc>
          <w:tcPr>
            <w:tcW w:w="670" w:type="pct"/>
            <w:tcBorders>
              <w:bottom w:val="single" w:sz="12" w:space="0" w:color="auto"/>
            </w:tcBorders>
            <w:vAlign w:val="bottom"/>
          </w:tcPr>
          <w:p w14:paraId="3A2288FC" w14:textId="167B7108" w:rsidR="006E5106" w:rsidRPr="006E5106" w:rsidRDefault="006E5106" w:rsidP="006E5106">
            <w:pPr>
              <w:tabs>
                <w:tab w:val="right" w:pos="1202"/>
              </w:tabs>
              <w:spacing w:after="0" w:line="340" w:lineRule="exact"/>
              <w:jc w:val="right"/>
              <w:outlineLvl w:val="0"/>
              <w:rPr>
                <w:rFonts w:ascii="Arial" w:eastAsia="Times New Roman" w:hAnsi="Arial" w:cs="Arial"/>
                <w:b/>
                <w:bCs/>
                <w:sz w:val="20"/>
                <w:szCs w:val="20"/>
              </w:rPr>
            </w:pPr>
            <w:r w:rsidRPr="00AD6DCF">
              <w:rPr>
                <w:rFonts w:ascii="Arial" w:hAnsi="Arial" w:cs="Arial"/>
                <w:b/>
                <w:bCs/>
                <w:sz w:val="20"/>
                <w:szCs w:val="20"/>
              </w:rPr>
              <w:t>21</w:t>
            </w:r>
            <w:r>
              <w:rPr>
                <w:rFonts w:ascii="Arial" w:hAnsi="Arial" w:cs="Arial"/>
                <w:b/>
                <w:bCs/>
                <w:sz w:val="20"/>
                <w:szCs w:val="20"/>
              </w:rPr>
              <w:t>,</w:t>
            </w:r>
            <w:r w:rsidRPr="00AD6DCF">
              <w:rPr>
                <w:rFonts w:ascii="Arial" w:hAnsi="Arial" w:cs="Arial"/>
                <w:b/>
                <w:bCs/>
                <w:sz w:val="20"/>
                <w:szCs w:val="20"/>
              </w:rPr>
              <w:t>704</w:t>
            </w:r>
          </w:p>
        </w:tc>
        <w:tc>
          <w:tcPr>
            <w:tcW w:w="817" w:type="pct"/>
            <w:tcBorders>
              <w:bottom w:val="single" w:sz="12" w:space="0" w:color="auto"/>
            </w:tcBorders>
            <w:vAlign w:val="bottom"/>
          </w:tcPr>
          <w:p w14:paraId="59EDFFD7" w14:textId="3FEB8074" w:rsidR="006E5106" w:rsidRPr="006E5106" w:rsidRDefault="006E5106" w:rsidP="006E5106">
            <w:pPr>
              <w:tabs>
                <w:tab w:val="right" w:pos="1202"/>
              </w:tabs>
              <w:spacing w:after="0" w:line="340" w:lineRule="exact"/>
              <w:jc w:val="right"/>
              <w:outlineLvl w:val="0"/>
              <w:rPr>
                <w:rFonts w:ascii="Arial" w:eastAsia="Times New Roman" w:hAnsi="Arial" w:cs="Arial"/>
                <w:b/>
                <w:bCs/>
                <w:sz w:val="20"/>
                <w:szCs w:val="20"/>
              </w:rPr>
            </w:pPr>
            <w:r w:rsidRPr="00AD6DCF">
              <w:rPr>
                <w:rFonts w:ascii="Arial" w:hAnsi="Arial" w:cs="Arial"/>
                <w:b/>
                <w:bCs/>
                <w:sz w:val="20"/>
                <w:szCs w:val="20"/>
              </w:rPr>
              <w:t>38</w:t>
            </w:r>
            <w:r>
              <w:rPr>
                <w:rFonts w:ascii="Arial" w:hAnsi="Arial" w:cs="Arial"/>
                <w:b/>
                <w:bCs/>
                <w:sz w:val="20"/>
                <w:szCs w:val="20"/>
              </w:rPr>
              <w:t>,</w:t>
            </w:r>
            <w:r w:rsidRPr="00AD6DCF">
              <w:rPr>
                <w:rFonts w:ascii="Arial" w:hAnsi="Arial" w:cs="Arial"/>
                <w:b/>
                <w:bCs/>
                <w:sz w:val="20"/>
                <w:szCs w:val="20"/>
              </w:rPr>
              <w:t>732</w:t>
            </w:r>
          </w:p>
        </w:tc>
        <w:tc>
          <w:tcPr>
            <w:tcW w:w="596" w:type="pct"/>
            <w:tcBorders>
              <w:bottom w:val="single" w:sz="12" w:space="0" w:color="auto"/>
            </w:tcBorders>
            <w:vAlign w:val="bottom"/>
          </w:tcPr>
          <w:p w14:paraId="1A7CC236" w14:textId="427A171E" w:rsidR="006E5106" w:rsidRPr="00BC29A3" w:rsidRDefault="006E5106" w:rsidP="006E5106">
            <w:pPr>
              <w:tabs>
                <w:tab w:val="right" w:pos="1202"/>
              </w:tabs>
              <w:spacing w:after="0" w:line="340" w:lineRule="exact"/>
              <w:jc w:val="right"/>
              <w:outlineLvl w:val="0"/>
              <w:rPr>
                <w:rFonts w:ascii="Arial" w:eastAsia="Times New Roman" w:hAnsi="Arial" w:cs="Arial"/>
                <w:b/>
                <w:bCs/>
                <w:noProof/>
                <w:sz w:val="20"/>
                <w:szCs w:val="20"/>
                <w:lang w:val="en-GB"/>
              </w:rPr>
            </w:pPr>
            <w:r w:rsidRPr="0038386E">
              <w:rPr>
                <w:rFonts w:ascii="Arial" w:hAnsi="Arial" w:cs="Arial"/>
                <w:b/>
                <w:bCs/>
                <w:sz w:val="20"/>
                <w:szCs w:val="20"/>
              </w:rPr>
              <w:t>12</w:t>
            </w:r>
            <w:r>
              <w:rPr>
                <w:rFonts w:ascii="Arial" w:hAnsi="Arial" w:cs="Arial"/>
                <w:b/>
                <w:bCs/>
                <w:sz w:val="20"/>
                <w:szCs w:val="20"/>
              </w:rPr>
              <w:t>,</w:t>
            </w:r>
            <w:r w:rsidRPr="0038386E">
              <w:rPr>
                <w:rFonts w:ascii="Arial" w:hAnsi="Arial" w:cs="Arial"/>
                <w:b/>
                <w:bCs/>
                <w:sz w:val="20"/>
                <w:szCs w:val="20"/>
              </w:rPr>
              <w:t>749</w:t>
            </w:r>
          </w:p>
        </w:tc>
        <w:tc>
          <w:tcPr>
            <w:tcW w:w="821" w:type="pct"/>
            <w:tcBorders>
              <w:bottom w:val="single" w:sz="12" w:space="0" w:color="auto"/>
            </w:tcBorders>
            <w:vAlign w:val="bottom"/>
          </w:tcPr>
          <w:p w14:paraId="3F3342B2" w14:textId="00AAF35B" w:rsidR="006E5106" w:rsidRPr="00BC29A3" w:rsidRDefault="006E5106" w:rsidP="006E5106">
            <w:pPr>
              <w:tabs>
                <w:tab w:val="right" w:pos="1202"/>
              </w:tabs>
              <w:spacing w:after="0" w:line="340" w:lineRule="exact"/>
              <w:jc w:val="right"/>
              <w:outlineLvl w:val="0"/>
              <w:rPr>
                <w:rFonts w:ascii="Arial" w:eastAsia="Times New Roman" w:hAnsi="Arial" w:cs="Arial"/>
                <w:b/>
                <w:bCs/>
                <w:noProof/>
                <w:sz w:val="20"/>
                <w:szCs w:val="20"/>
                <w:lang w:val="en-GB"/>
              </w:rPr>
            </w:pPr>
            <w:r w:rsidRPr="0014311E">
              <w:rPr>
                <w:rFonts w:ascii="Arial" w:hAnsi="Arial" w:cs="Arial"/>
                <w:b/>
                <w:bCs/>
                <w:sz w:val="20"/>
                <w:szCs w:val="20"/>
              </w:rPr>
              <w:t xml:space="preserve"> 30</w:t>
            </w:r>
            <w:r>
              <w:rPr>
                <w:rFonts w:ascii="Arial" w:hAnsi="Arial" w:cs="Arial"/>
                <w:b/>
                <w:bCs/>
                <w:sz w:val="20"/>
                <w:szCs w:val="20"/>
              </w:rPr>
              <w:t>,</w:t>
            </w:r>
            <w:r w:rsidRPr="0014311E">
              <w:rPr>
                <w:rFonts w:ascii="Arial" w:hAnsi="Arial" w:cs="Arial"/>
                <w:b/>
                <w:bCs/>
                <w:sz w:val="20"/>
                <w:szCs w:val="20"/>
              </w:rPr>
              <w:t xml:space="preserve">044 </w:t>
            </w:r>
          </w:p>
        </w:tc>
      </w:tr>
      <w:tr w:rsidR="006E5106" w:rsidRPr="00BC29A3" w14:paraId="5D876293" w14:textId="77777777" w:rsidTr="00AD6DCF">
        <w:trPr>
          <w:trHeight w:val="265"/>
        </w:trPr>
        <w:tc>
          <w:tcPr>
            <w:tcW w:w="2096" w:type="pct"/>
            <w:vAlign w:val="bottom"/>
          </w:tcPr>
          <w:p w14:paraId="0B334838" w14:textId="77777777" w:rsidR="006E5106" w:rsidRPr="00BC29A3" w:rsidRDefault="006E5106" w:rsidP="006E5106">
            <w:pPr>
              <w:tabs>
                <w:tab w:val="right" w:pos="1202"/>
              </w:tabs>
              <w:spacing w:after="0" w:line="301" w:lineRule="exact"/>
              <w:outlineLvl w:val="0"/>
              <w:rPr>
                <w:rFonts w:ascii="Arial" w:eastAsia="Times New Roman" w:hAnsi="Arial" w:cs="Arial"/>
                <w:b/>
                <w:bCs/>
                <w:noProof/>
                <w:sz w:val="20"/>
                <w:szCs w:val="20"/>
                <w:lang w:val="en-GB"/>
              </w:rPr>
            </w:pPr>
            <w:r w:rsidRPr="00BC29A3">
              <w:rPr>
                <w:rFonts w:ascii="Arial" w:eastAsia="Times New Roman" w:hAnsi="Arial" w:cs="Arial"/>
                <w:b/>
                <w:noProof/>
                <w:sz w:val="20"/>
                <w:szCs w:val="20"/>
                <w:lang w:val="en-GB"/>
              </w:rPr>
              <w:t>Income attributable to:</w:t>
            </w:r>
          </w:p>
        </w:tc>
        <w:tc>
          <w:tcPr>
            <w:tcW w:w="670" w:type="pct"/>
            <w:vAlign w:val="bottom"/>
          </w:tcPr>
          <w:p w14:paraId="49664E95" w14:textId="77777777" w:rsidR="006E5106" w:rsidRPr="006E5106" w:rsidRDefault="006E5106" w:rsidP="006E5106">
            <w:pPr>
              <w:keepNext/>
              <w:keepLines/>
              <w:spacing w:after="0" w:line="240" w:lineRule="auto"/>
              <w:jc w:val="right"/>
              <w:rPr>
                <w:rFonts w:ascii="Arial" w:eastAsia="Times New Roman" w:hAnsi="Arial" w:cs="Arial"/>
                <w:b/>
                <w:bCs/>
                <w:noProof/>
                <w:position w:val="4"/>
                <w:sz w:val="20"/>
                <w:szCs w:val="20"/>
                <w:lang w:val="en-GB"/>
              </w:rPr>
            </w:pPr>
          </w:p>
        </w:tc>
        <w:tc>
          <w:tcPr>
            <w:tcW w:w="817" w:type="pct"/>
            <w:vAlign w:val="bottom"/>
          </w:tcPr>
          <w:p w14:paraId="74E1737B" w14:textId="77777777" w:rsidR="006E5106" w:rsidRPr="006E5106" w:rsidRDefault="006E5106" w:rsidP="006E5106">
            <w:pPr>
              <w:keepNext/>
              <w:keepLines/>
              <w:spacing w:after="0" w:line="240" w:lineRule="auto"/>
              <w:jc w:val="right"/>
              <w:rPr>
                <w:rFonts w:ascii="Arial" w:eastAsia="Times New Roman" w:hAnsi="Arial" w:cs="Arial"/>
                <w:b/>
                <w:bCs/>
                <w:noProof/>
                <w:position w:val="4"/>
                <w:sz w:val="20"/>
                <w:szCs w:val="20"/>
                <w:lang w:val="en-GB"/>
              </w:rPr>
            </w:pPr>
          </w:p>
        </w:tc>
        <w:tc>
          <w:tcPr>
            <w:tcW w:w="596" w:type="pct"/>
            <w:vAlign w:val="bottom"/>
          </w:tcPr>
          <w:p w14:paraId="08182F39" w14:textId="77777777" w:rsidR="006E5106" w:rsidRPr="00BC29A3" w:rsidRDefault="006E5106" w:rsidP="006E5106">
            <w:pPr>
              <w:keepNext/>
              <w:keepLines/>
              <w:spacing w:after="0" w:line="301" w:lineRule="exact"/>
              <w:jc w:val="right"/>
              <w:rPr>
                <w:rFonts w:ascii="Arial" w:eastAsia="Times New Roman" w:hAnsi="Arial" w:cs="Arial"/>
                <w:b/>
                <w:noProof/>
                <w:position w:val="4"/>
                <w:sz w:val="20"/>
                <w:szCs w:val="20"/>
                <w:lang w:val="en-GB"/>
              </w:rPr>
            </w:pPr>
          </w:p>
        </w:tc>
        <w:tc>
          <w:tcPr>
            <w:tcW w:w="821" w:type="pct"/>
            <w:vAlign w:val="bottom"/>
          </w:tcPr>
          <w:p w14:paraId="22D842CC" w14:textId="77777777" w:rsidR="006E5106" w:rsidRPr="00BC29A3" w:rsidRDefault="006E5106" w:rsidP="006E5106">
            <w:pPr>
              <w:keepNext/>
              <w:keepLines/>
              <w:spacing w:after="0" w:line="301" w:lineRule="exact"/>
              <w:jc w:val="right"/>
              <w:rPr>
                <w:rFonts w:ascii="Arial" w:eastAsia="Times New Roman" w:hAnsi="Arial" w:cs="Arial"/>
                <w:b/>
                <w:noProof/>
                <w:position w:val="4"/>
                <w:sz w:val="20"/>
                <w:szCs w:val="20"/>
                <w:lang w:val="en-GB"/>
              </w:rPr>
            </w:pPr>
          </w:p>
        </w:tc>
      </w:tr>
      <w:tr w:rsidR="006E5106" w:rsidRPr="00BC29A3" w14:paraId="497AA606" w14:textId="77777777" w:rsidTr="00AD6DCF">
        <w:trPr>
          <w:trHeight w:val="275"/>
        </w:trPr>
        <w:tc>
          <w:tcPr>
            <w:tcW w:w="2096" w:type="pct"/>
            <w:vAlign w:val="bottom"/>
          </w:tcPr>
          <w:p w14:paraId="2DDD92C5" w14:textId="77777777" w:rsidR="006E5106" w:rsidRPr="00BC29A3" w:rsidRDefault="006E5106" w:rsidP="006E5106">
            <w:pPr>
              <w:tabs>
                <w:tab w:val="right" w:pos="1202"/>
              </w:tabs>
              <w:spacing w:after="0" w:line="301" w:lineRule="exact"/>
              <w:outlineLvl w:val="0"/>
              <w:rPr>
                <w:rFonts w:ascii="Arial" w:eastAsia="Times New Roman" w:hAnsi="Arial" w:cs="Arial"/>
                <w:b/>
                <w:bCs/>
                <w:noProof/>
                <w:sz w:val="20"/>
                <w:szCs w:val="20"/>
                <w:lang w:val="en-GB"/>
              </w:rPr>
            </w:pPr>
            <w:r w:rsidRPr="00BC29A3">
              <w:rPr>
                <w:rFonts w:ascii="Arial" w:eastAsia="Times New Roman" w:hAnsi="Arial" w:cs="Arial"/>
                <w:b/>
                <w:noProof/>
                <w:sz w:val="20"/>
                <w:szCs w:val="20"/>
                <w:lang w:val="en-GB"/>
              </w:rPr>
              <w:t>Owner of the Bank</w:t>
            </w:r>
          </w:p>
        </w:tc>
        <w:tc>
          <w:tcPr>
            <w:tcW w:w="670" w:type="pct"/>
            <w:tcBorders>
              <w:bottom w:val="single" w:sz="12" w:space="0" w:color="auto"/>
            </w:tcBorders>
            <w:vAlign w:val="bottom"/>
          </w:tcPr>
          <w:p w14:paraId="28546297" w14:textId="1198F1AD" w:rsidR="006E5106" w:rsidRPr="006E5106" w:rsidRDefault="006E5106" w:rsidP="006E5106">
            <w:pPr>
              <w:tabs>
                <w:tab w:val="right" w:pos="1202"/>
              </w:tabs>
              <w:spacing w:after="0" w:line="340" w:lineRule="exact"/>
              <w:jc w:val="right"/>
              <w:outlineLvl w:val="0"/>
              <w:rPr>
                <w:rFonts w:ascii="Arial" w:eastAsia="Times New Roman" w:hAnsi="Arial" w:cs="Arial"/>
                <w:b/>
                <w:bCs/>
                <w:sz w:val="20"/>
                <w:szCs w:val="20"/>
              </w:rPr>
            </w:pPr>
            <w:r w:rsidRPr="00AD6DCF">
              <w:rPr>
                <w:rFonts w:ascii="Arial" w:hAnsi="Arial" w:cs="Arial"/>
                <w:b/>
                <w:bCs/>
                <w:sz w:val="20"/>
                <w:szCs w:val="20"/>
              </w:rPr>
              <w:t>21</w:t>
            </w:r>
            <w:r>
              <w:rPr>
                <w:rFonts w:ascii="Arial" w:hAnsi="Arial" w:cs="Arial"/>
                <w:b/>
                <w:bCs/>
                <w:sz w:val="20"/>
                <w:szCs w:val="20"/>
              </w:rPr>
              <w:t>,</w:t>
            </w:r>
            <w:r w:rsidRPr="00AD6DCF">
              <w:rPr>
                <w:rFonts w:ascii="Arial" w:hAnsi="Arial" w:cs="Arial"/>
                <w:b/>
                <w:bCs/>
                <w:sz w:val="20"/>
                <w:szCs w:val="20"/>
              </w:rPr>
              <w:t>704</w:t>
            </w:r>
          </w:p>
        </w:tc>
        <w:tc>
          <w:tcPr>
            <w:tcW w:w="817" w:type="pct"/>
            <w:tcBorders>
              <w:bottom w:val="single" w:sz="12" w:space="0" w:color="auto"/>
            </w:tcBorders>
            <w:vAlign w:val="bottom"/>
          </w:tcPr>
          <w:p w14:paraId="4856F839" w14:textId="13F72B4F" w:rsidR="006E5106" w:rsidRPr="006E5106" w:rsidRDefault="006E5106" w:rsidP="006E5106">
            <w:pPr>
              <w:tabs>
                <w:tab w:val="right" w:pos="1202"/>
              </w:tabs>
              <w:spacing w:after="0" w:line="340" w:lineRule="exact"/>
              <w:jc w:val="right"/>
              <w:outlineLvl w:val="0"/>
              <w:rPr>
                <w:rFonts w:ascii="Arial" w:eastAsia="Times New Roman" w:hAnsi="Arial" w:cs="Arial"/>
                <w:b/>
                <w:bCs/>
                <w:sz w:val="20"/>
                <w:szCs w:val="20"/>
              </w:rPr>
            </w:pPr>
            <w:r w:rsidRPr="00AD6DCF">
              <w:rPr>
                <w:rFonts w:ascii="Arial" w:hAnsi="Arial" w:cs="Arial"/>
                <w:b/>
                <w:bCs/>
                <w:sz w:val="20"/>
                <w:szCs w:val="20"/>
              </w:rPr>
              <w:t>38</w:t>
            </w:r>
            <w:r>
              <w:rPr>
                <w:rFonts w:ascii="Arial" w:hAnsi="Arial" w:cs="Arial"/>
                <w:b/>
                <w:bCs/>
                <w:sz w:val="20"/>
                <w:szCs w:val="20"/>
              </w:rPr>
              <w:t>,</w:t>
            </w:r>
            <w:r w:rsidRPr="00AD6DCF">
              <w:rPr>
                <w:rFonts w:ascii="Arial" w:hAnsi="Arial" w:cs="Arial"/>
                <w:b/>
                <w:bCs/>
                <w:sz w:val="20"/>
                <w:szCs w:val="20"/>
              </w:rPr>
              <w:t>732</w:t>
            </w:r>
          </w:p>
        </w:tc>
        <w:tc>
          <w:tcPr>
            <w:tcW w:w="596" w:type="pct"/>
            <w:tcBorders>
              <w:bottom w:val="single" w:sz="12" w:space="0" w:color="auto"/>
            </w:tcBorders>
            <w:vAlign w:val="bottom"/>
          </w:tcPr>
          <w:p w14:paraId="4B7D737B" w14:textId="6310F9B8" w:rsidR="006E5106" w:rsidRPr="00BC29A3" w:rsidRDefault="006E5106" w:rsidP="006E5106">
            <w:pPr>
              <w:tabs>
                <w:tab w:val="right" w:pos="1202"/>
              </w:tabs>
              <w:spacing w:after="0" w:line="340" w:lineRule="exact"/>
              <w:jc w:val="right"/>
              <w:outlineLvl w:val="0"/>
              <w:rPr>
                <w:rFonts w:ascii="Arial" w:eastAsia="Times New Roman" w:hAnsi="Arial" w:cs="Arial"/>
                <w:b/>
                <w:bCs/>
                <w:noProof/>
                <w:sz w:val="20"/>
                <w:szCs w:val="20"/>
                <w:lang w:val="en-GB"/>
              </w:rPr>
            </w:pPr>
            <w:r w:rsidRPr="0038386E">
              <w:rPr>
                <w:rFonts w:ascii="Arial" w:hAnsi="Arial" w:cs="Arial"/>
                <w:b/>
                <w:bCs/>
                <w:sz w:val="20"/>
                <w:szCs w:val="20"/>
              </w:rPr>
              <w:t>12</w:t>
            </w:r>
            <w:r>
              <w:rPr>
                <w:rFonts w:ascii="Arial" w:hAnsi="Arial" w:cs="Arial"/>
                <w:b/>
                <w:bCs/>
                <w:sz w:val="20"/>
                <w:szCs w:val="20"/>
              </w:rPr>
              <w:t>,</w:t>
            </w:r>
            <w:r w:rsidRPr="0038386E">
              <w:rPr>
                <w:rFonts w:ascii="Arial" w:hAnsi="Arial" w:cs="Arial"/>
                <w:b/>
                <w:bCs/>
                <w:sz w:val="20"/>
                <w:szCs w:val="20"/>
              </w:rPr>
              <w:t>749</w:t>
            </w:r>
          </w:p>
        </w:tc>
        <w:tc>
          <w:tcPr>
            <w:tcW w:w="821" w:type="pct"/>
            <w:tcBorders>
              <w:bottom w:val="single" w:sz="12" w:space="0" w:color="auto"/>
            </w:tcBorders>
            <w:vAlign w:val="bottom"/>
          </w:tcPr>
          <w:p w14:paraId="26C4082E" w14:textId="139BBEFF" w:rsidR="006E5106" w:rsidRPr="00BC29A3" w:rsidRDefault="006E5106" w:rsidP="006E5106">
            <w:pPr>
              <w:tabs>
                <w:tab w:val="right" w:pos="1202"/>
              </w:tabs>
              <w:spacing w:after="0" w:line="340" w:lineRule="exact"/>
              <w:jc w:val="right"/>
              <w:outlineLvl w:val="0"/>
              <w:rPr>
                <w:rFonts w:ascii="Arial" w:eastAsia="Times New Roman" w:hAnsi="Arial" w:cs="Arial"/>
                <w:b/>
                <w:bCs/>
                <w:noProof/>
                <w:sz w:val="20"/>
                <w:szCs w:val="20"/>
                <w:lang w:val="en-GB"/>
              </w:rPr>
            </w:pPr>
            <w:r w:rsidRPr="00885F17">
              <w:rPr>
                <w:rFonts w:ascii="Arial" w:hAnsi="Arial" w:cs="Arial"/>
                <w:b/>
                <w:bCs/>
                <w:sz w:val="20"/>
                <w:szCs w:val="20"/>
              </w:rPr>
              <w:t xml:space="preserve"> 30</w:t>
            </w:r>
            <w:r>
              <w:rPr>
                <w:rFonts w:ascii="Arial" w:hAnsi="Arial" w:cs="Arial"/>
                <w:b/>
                <w:bCs/>
                <w:sz w:val="20"/>
                <w:szCs w:val="20"/>
              </w:rPr>
              <w:t>,</w:t>
            </w:r>
            <w:r w:rsidRPr="00885F17">
              <w:rPr>
                <w:rFonts w:ascii="Arial" w:hAnsi="Arial" w:cs="Arial"/>
                <w:b/>
                <w:bCs/>
                <w:sz w:val="20"/>
                <w:szCs w:val="20"/>
              </w:rPr>
              <w:t xml:space="preserve">044 </w:t>
            </w:r>
          </w:p>
        </w:tc>
      </w:tr>
    </w:tbl>
    <w:p w14:paraId="1A422D56" w14:textId="77777777" w:rsidR="00BC29A3" w:rsidRPr="00397FD2" w:rsidRDefault="00BC29A3" w:rsidP="00397FD2">
      <w:pPr>
        <w:spacing w:after="0" w:line="240" w:lineRule="auto"/>
        <w:jc w:val="both"/>
        <w:rPr>
          <w:rFonts w:ascii="Arial" w:eastAsia="Times New Roman" w:hAnsi="Arial" w:cs="Arial"/>
          <w:sz w:val="20"/>
          <w:szCs w:val="20"/>
          <w:lang w:val="en-GB"/>
        </w:rPr>
      </w:pPr>
    </w:p>
    <w:p w14:paraId="1BE9761F" w14:textId="77777777" w:rsidR="00253E85" w:rsidRDefault="00253E85" w:rsidP="00253E85"/>
    <w:p w14:paraId="1F2E411A" w14:textId="77777777" w:rsidR="004B32DD" w:rsidRDefault="004B32DD" w:rsidP="00253E85"/>
    <w:p w14:paraId="06159F94" w14:textId="4D76D03A" w:rsidR="00382844" w:rsidRPr="00261F5B" w:rsidRDefault="00382844" w:rsidP="00253E85">
      <w:pPr>
        <w:rPr>
          <w:rFonts w:ascii="Arial" w:hAnsi="Arial" w:cs="Arial"/>
          <w:sz w:val="20"/>
          <w:szCs w:val="20"/>
        </w:rPr>
        <w:sectPr w:rsidR="00382844" w:rsidRPr="00261F5B" w:rsidSect="00F7617E">
          <w:headerReference w:type="default" r:id="rId12"/>
          <w:pgSz w:w="11906" w:h="16838"/>
          <w:pgMar w:top="1417" w:right="1417" w:bottom="1417" w:left="1417" w:header="708" w:footer="708" w:gutter="0"/>
          <w:cols w:space="708"/>
          <w:docGrid w:linePitch="360"/>
        </w:sectPr>
      </w:pPr>
      <w:proofErr w:type="spellStart"/>
      <w:r w:rsidRPr="00261F5B">
        <w:rPr>
          <w:rFonts w:ascii="Arial" w:hAnsi="Arial" w:cs="Arial"/>
          <w:sz w:val="20"/>
          <w:szCs w:val="20"/>
        </w:rPr>
        <w:t>The</w:t>
      </w:r>
      <w:proofErr w:type="spellEnd"/>
      <w:r w:rsidRPr="00261F5B">
        <w:rPr>
          <w:rFonts w:ascii="Arial" w:hAnsi="Arial" w:cs="Arial"/>
          <w:sz w:val="20"/>
          <w:szCs w:val="20"/>
        </w:rPr>
        <w:t xml:space="preserve"> </w:t>
      </w:r>
      <w:proofErr w:type="spellStart"/>
      <w:r w:rsidRPr="00261F5B">
        <w:rPr>
          <w:rFonts w:ascii="Arial" w:hAnsi="Arial" w:cs="Arial"/>
          <w:sz w:val="20"/>
          <w:szCs w:val="20"/>
        </w:rPr>
        <w:t>accompanying</w:t>
      </w:r>
      <w:proofErr w:type="spellEnd"/>
      <w:r w:rsidRPr="00261F5B">
        <w:rPr>
          <w:rFonts w:ascii="Arial" w:hAnsi="Arial" w:cs="Arial"/>
          <w:sz w:val="20"/>
          <w:szCs w:val="20"/>
        </w:rPr>
        <w:t xml:space="preserve"> </w:t>
      </w:r>
      <w:proofErr w:type="spellStart"/>
      <w:r w:rsidRPr="00261F5B">
        <w:rPr>
          <w:rFonts w:ascii="Arial" w:hAnsi="Arial" w:cs="Arial"/>
          <w:sz w:val="20"/>
          <w:szCs w:val="20"/>
        </w:rPr>
        <w:t>accounting</w:t>
      </w:r>
      <w:proofErr w:type="spellEnd"/>
      <w:r w:rsidRPr="00261F5B">
        <w:rPr>
          <w:rFonts w:ascii="Arial" w:hAnsi="Arial" w:cs="Arial"/>
          <w:sz w:val="20"/>
          <w:szCs w:val="20"/>
        </w:rPr>
        <w:t xml:space="preserve"> </w:t>
      </w:r>
      <w:proofErr w:type="spellStart"/>
      <w:r w:rsidRPr="00261F5B">
        <w:rPr>
          <w:rFonts w:ascii="Arial" w:hAnsi="Arial" w:cs="Arial"/>
          <w:sz w:val="20"/>
          <w:szCs w:val="20"/>
        </w:rPr>
        <w:t>policies</w:t>
      </w:r>
      <w:proofErr w:type="spellEnd"/>
      <w:r w:rsidRPr="00261F5B">
        <w:rPr>
          <w:rFonts w:ascii="Arial" w:hAnsi="Arial" w:cs="Arial"/>
          <w:sz w:val="20"/>
          <w:szCs w:val="20"/>
        </w:rPr>
        <w:t xml:space="preserve"> </w:t>
      </w:r>
      <w:proofErr w:type="spellStart"/>
      <w:r w:rsidRPr="00261F5B">
        <w:rPr>
          <w:rFonts w:ascii="Arial" w:hAnsi="Arial" w:cs="Arial"/>
          <w:sz w:val="20"/>
          <w:szCs w:val="20"/>
        </w:rPr>
        <w:t>and</w:t>
      </w:r>
      <w:proofErr w:type="spellEnd"/>
      <w:r w:rsidRPr="00261F5B">
        <w:rPr>
          <w:rFonts w:ascii="Arial" w:hAnsi="Arial" w:cs="Arial"/>
          <w:sz w:val="20"/>
          <w:szCs w:val="20"/>
        </w:rPr>
        <w:t xml:space="preserve"> notes are </w:t>
      </w:r>
      <w:proofErr w:type="spellStart"/>
      <w:r w:rsidRPr="00261F5B">
        <w:rPr>
          <w:rFonts w:ascii="Arial" w:hAnsi="Arial" w:cs="Arial"/>
          <w:sz w:val="20"/>
          <w:szCs w:val="20"/>
        </w:rPr>
        <w:t>an</w:t>
      </w:r>
      <w:proofErr w:type="spellEnd"/>
      <w:r w:rsidRPr="00261F5B">
        <w:rPr>
          <w:rFonts w:ascii="Arial" w:hAnsi="Arial" w:cs="Arial"/>
          <w:sz w:val="20"/>
          <w:szCs w:val="20"/>
        </w:rPr>
        <w:t xml:space="preserve"> integral </w:t>
      </w:r>
      <w:proofErr w:type="spellStart"/>
      <w:r w:rsidRPr="00261F5B">
        <w:rPr>
          <w:rFonts w:ascii="Arial" w:hAnsi="Arial" w:cs="Arial"/>
          <w:sz w:val="20"/>
          <w:szCs w:val="20"/>
        </w:rPr>
        <w:t>part</w:t>
      </w:r>
      <w:proofErr w:type="spellEnd"/>
      <w:r w:rsidRPr="00261F5B">
        <w:rPr>
          <w:rFonts w:ascii="Arial" w:hAnsi="Arial" w:cs="Arial"/>
          <w:sz w:val="20"/>
          <w:szCs w:val="20"/>
        </w:rPr>
        <w:t xml:space="preserve"> </w:t>
      </w:r>
      <w:proofErr w:type="spellStart"/>
      <w:r w:rsidRPr="00261F5B">
        <w:rPr>
          <w:rFonts w:ascii="Arial" w:hAnsi="Arial" w:cs="Arial"/>
          <w:sz w:val="20"/>
          <w:szCs w:val="20"/>
        </w:rPr>
        <w:t>of</w:t>
      </w:r>
      <w:proofErr w:type="spellEnd"/>
      <w:r w:rsidRPr="00261F5B">
        <w:rPr>
          <w:rFonts w:ascii="Arial" w:hAnsi="Arial" w:cs="Arial"/>
          <w:sz w:val="20"/>
          <w:szCs w:val="20"/>
        </w:rPr>
        <w:t xml:space="preserve"> </w:t>
      </w:r>
      <w:proofErr w:type="spellStart"/>
      <w:r w:rsidRPr="00261F5B">
        <w:rPr>
          <w:rFonts w:ascii="Arial" w:hAnsi="Arial" w:cs="Arial"/>
          <w:sz w:val="20"/>
          <w:szCs w:val="20"/>
        </w:rPr>
        <w:t>these</w:t>
      </w:r>
      <w:proofErr w:type="spellEnd"/>
      <w:r w:rsidRPr="00261F5B">
        <w:rPr>
          <w:rFonts w:ascii="Arial" w:hAnsi="Arial" w:cs="Arial"/>
          <w:sz w:val="20"/>
          <w:szCs w:val="20"/>
        </w:rPr>
        <w:t xml:space="preserve"> </w:t>
      </w:r>
      <w:proofErr w:type="spellStart"/>
      <w:r w:rsidRPr="00261F5B">
        <w:rPr>
          <w:rFonts w:ascii="Arial" w:hAnsi="Arial" w:cs="Arial"/>
          <w:sz w:val="20"/>
          <w:szCs w:val="20"/>
        </w:rPr>
        <w:t>financial</w:t>
      </w:r>
      <w:proofErr w:type="spellEnd"/>
      <w:r w:rsidRPr="00261F5B">
        <w:rPr>
          <w:rFonts w:ascii="Arial" w:hAnsi="Arial" w:cs="Arial"/>
          <w:sz w:val="20"/>
          <w:szCs w:val="20"/>
        </w:rPr>
        <w:t xml:space="preserve"> </w:t>
      </w:r>
      <w:proofErr w:type="spellStart"/>
      <w:r w:rsidRPr="00261F5B">
        <w:rPr>
          <w:rFonts w:ascii="Arial" w:hAnsi="Arial" w:cs="Arial"/>
          <w:sz w:val="20"/>
          <w:szCs w:val="20"/>
        </w:rPr>
        <w:t>statements</w:t>
      </w:r>
      <w:proofErr w:type="spellEnd"/>
    </w:p>
    <w:p w14:paraId="37A668F7" w14:textId="014B963D" w:rsidR="004B32DD" w:rsidRDefault="004B32DD" w:rsidP="00253E85"/>
    <w:tbl>
      <w:tblPr>
        <w:tblpPr w:leftFromText="181" w:rightFromText="181" w:vertAnchor="text" w:horzAnchor="margin" w:tblpXSpec="center" w:tblpY="158"/>
        <w:tblW w:w="4937" w:type="pct"/>
        <w:tblLayout w:type="fixed"/>
        <w:tblLook w:val="0000" w:firstRow="0" w:lastRow="0" w:firstColumn="0" w:lastColumn="0" w:noHBand="0" w:noVBand="0"/>
      </w:tblPr>
      <w:tblGrid>
        <w:gridCol w:w="5160"/>
        <w:gridCol w:w="853"/>
        <w:gridCol w:w="1474"/>
        <w:gridCol w:w="1471"/>
      </w:tblGrid>
      <w:tr w:rsidR="00D56D70" w:rsidRPr="00B66A2B" w14:paraId="2EAFD08A" w14:textId="77777777" w:rsidTr="00B66A2B">
        <w:trPr>
          <w:trHeight w:hRule="exact" w:val="510"/>
        </w:trPr>
        <w:tc>
          <w:tcPr>
            <w:tcW w:w="2880" w:type="pct"/>
            <w:vAlign w:val="bottom"/>
          </w:tcPr>
          <w:p w14:paraId="2717F6E0" w14:textId="77777777" w:rsidR="00D56D70" w:rsidRPr="00B66A2B" w:rsidRDefault="00D56D70" w:rsidP="00D56D70">
            <w:pPr>
              <w:spacing w:after="0" w:line="240" w:lineRule="auto"/>
              <w:rPr>
                <w:rFonts w:ascii="Arial" w:eastAsia="Calibri" w:hAnsi="Arial" w:cs="Arial"/>
                <w:sz w:val="20"/>
                <w:szCs w:val="20"/>
                <w:lang w:val="en-US"/>
              </w:rPr>
            </w:pPr>
          </w:p>
          <w:p w14:paraId="5D66AC5D" w14:textId="77777777" w:rsidR="00D56D70" w:rsidRPr="00B66A2B" w:rsidRDefault="00D56D70" w:rsidP="00D56D70">
            <w:pPr>
              <w:spacing w:after="0" w:line="240" w:lineRule="auto"/>
              <w:rPr>
                <w:rFonts w:ascii="Arial" w:eastAsia="Calibri" w:hAnsi="Arial" w:cs="Arial"/>
                <w:sz w:val="20"/>
                <w:szCs w:val="20"/>
                <w:lang w:val="en-US"/>
              </w:rPr>
            </w:pPr>
          </w:p>
        </w:tc>
        <w:tc>
          <w:tcPr>
            <w:tcW w:w="476" w:type="pct"/>
            <w:vAlign w:val="bottom"/>
          </w:tcPr>
          <w:p w14:paraId="46EF6671" w14:textId="77777777" w:rsidR="00D56D70" w:rsidRPr="00B66A2B" w:rsidRDefault="00D56D70" w:rsidP="00D56D70">
            <w:pPr>
              <w:spacing w:after="0" w:line="240" w:lineRule="auto"/>
              <w:jc w:val="right"/>
              <w:rPr>
                <w:rFonts w:ascii="Arial" w:eastAsia="Calibri" w:hAnsi="Arial" w:cs="Arial"/>
                <w:b/>
                <w:sz w:val="20"/>
                <w:szCs w:val="20"/>
                <w:lang w:val="en-US"/>
              </w:rPr>
            </w:pPr>
          </w:p>
        </w:tc>
        <w:tc>
          <w:tcPr>
            <w:tcW w:w="823" w:type="pct"/>
            <w:vAlign w:val="bottom"/>
          </w:tcPr>
          <w:p w14:paraId="6590722F" w14:textId="77777777" w:rsidR="00DF0047" w:rsidRPr="00B66A2B" w:rsidRDefault="00D56D70" w:rsidP="00D56D70">
            <w:pPr>
              <w:spacing w:after="0" w:line="240" w:lineRule="auto"/>
              <w:jc w:val="right"/>
              <w:rPr>
                <w:rFonts w:ascii="Arial" w:eastAsia="Times New Roman" w:hAnsi="Arial" w:cs="Arial"/>
                <w:b/>
                <w:bCs/>
                <w:sz w:val="20"/>
                <w:szCs w:val="20"/>
                <w:lang w:val="en-GB"/>
              </w:rPr>
            </w:pPr>
            <w:r w:rsidRPr="00B66A2B">
              <w:rPr>
                <w:rFonts w:ascii="Arial" w:eastAsia="Times New Roman" w:hAnsi="Arial" w:cs="Arial"/>
                <w:b/>
                <w:bCs/>
                <w:sz w:val="20"/>
                <w:szCs w:val="20"/>
                <w:lang w:val="en-GB"/>
              </w:rPr>
              <w:t>3</w:t>
            </w:r>
            <w:r w:rsidR="00DF0047" w:rsidRPr="00B66A2B">
              <w:rPr>
                <w:rFonts w:ascii="Arial" w:eastAsia="Times New Roman" w:hAnsi="Arial" w:cs="Arial"/>
                <w:b/>
                <w:bCs/>
                <w:sz w:val="20"/>
                <w:szCs w:val="20"/>
                <w:lang w:val="en-GB"/>
              </w:rPr>
              <w:t>0</w:t>
            </w:r>
            <w:r w:rsidRPr="00B66A2B">
              <w:rPr>
                <w:rFonts w:ascii="Arial" w:eastAsia="Times New Roman" w:hAnsi="Arial" w:cs="Arial"/>
                <w:b/>
                <w:bCs/>
                <w:sz w:val="20"/>
                <w:szCs w:val="20"/>
                <w:lang w:val="en-GB"/>
              </w:rPr>
              <w:t xml:space="preserve"> </w:t>
            </w:r>
            <w:r w:rsidR="00DF0047" w:rsidRPr="00B66A2B">
              <w:rPr>
                <w:rFonts w:ascii="Arial" w:eastAsia="Times New Roman" w:hAnsi="Arial" w:cs="Arial"/>
                <w:b/>
                <w:bCs/>
                <w:sz w:val="20"/>
                <w:szCs w:val="20"/>
                <w:lang w:val="en-GB"/>
              </w:rPr>
              <w:t>June</w:t>
            </w:r>
          </w:p>
          <w:p w14:paraId="6939E426" w14:textId="2F3FB103" w:rsidR="00D56D70" w:rsidRPr="00B66A2B" w:rsidRDefault="00D56D70" w:rsidP="00D56D70">
            <w:pPr>
              <w:spacing w:after="0" w:line="240" w:lineRule="auto"/>
              <w:jc w:val="right"/>
              <w:rPr>
                <w:rFonts w:ascii="Arial" w:eastAsia="Times New Roman" w:hAnsi="Arial" w:cs="Arial"/>
                <w:b/>
                <w:bCs/>
                <w:sz w:val="20"/>
                <w:szCs w:val="20"/>
                <w:lang w:val="en-GB"/>
              </w:rPr>
            </w:pPr>
            <w:r w:rsidRPr="00B66A2B">
              <w:rPr>
                <w:rFonts w:ascii="Arial" w:eastAsia="Times New Roman" w:hAnsi="Arial" w:cs="Arial"/>
                <w:b/>
                <w:bCs/>
                <w:sz w:val="20"/>
                <w:szCs w:val="20"/>
                <w:lang w:val="en-GB"/>
              </w:rPr>
              <w:t xml:space="preserve"> 202</w:t>
            </w:r>
            <w:r w:rsidR="009C631E" w:rsidRPr="00B66A2B">
              <w:rPr>
                <w:rFonts w:ascii="Arial" w:eastAsia="Times New Roman" w:hAnsi="Arial" w:cs="Arial"/>
                <w:b/>
                <w:bCs/>
                <w:sz w:val="20"/>
                <w:szCs w:val="20"/>
                <w:lang w:val="en-GB"/>
              </w:rPr>
              <w:t>4</w:t>
            </w:r>
          </w:p>
        </w:tc>
        <w:tc>
          <w:tcPr>
            <w:tcW w:w="821" w:type="pct"/>
            <w:vAlign w:val="bottom"/>
          </w:tcPr>
          <w:p w14:paraId="6CF2839B" w14:textId="74C5A300" w:rsidR="00D56D70" w:rsidRPr="00B66A2B" w:rsidRDefault="00D56D70" w:rsidP="00D56D70">
            <w:pPr>
              <w:spacing w:after="0" w:line="240" w:lineRule="auto"/>
              <w:jc w:val="right"/>
              <w:rPr>
                <w:rFonts w:ascii="Arial" w:eastAsia="Times New Roman" w:hAnsi="Arial" w:cs="Arial"/>
                <w:b/>
                <w:bCs/>
                <w:sz w:val="20"/>
                <w:szCs w:val="20"/>
                <w:lang w:val="en-GB"/>
              </w:rPr>
            </w:pPr>
            <w:r w:rsidRPr="00B66A2B">
              <w:rPr>
                <w:rFonts w:ascii="Arial" w:eastAsia="Times New Roman" w:hAnsi="Arial" w:cs="Arial"/>
                <w:b/>
                <w:bCs/>
                <w:sz w:val="20"/>
                <w:szCs w:val="20"/>
                <w:lang w:val="en-GB"/>
              </w:rPr>
              <w:t>31 December 202</w:t>
            </w:r>
            <w:r w:rsidR="009C631E" w:rsidRPr="00B66A2B">
              <w:rPr>
                <w:rFonts w:ascii="Arial" w:eastAsia="Times New Roman" w:hAnsi="Arial" w:cs="Arial"/>
                <w:b/>
                <w:bCs/>
                <w:sz w:val="20"/>
                <w:szCs w:val="20"/>
                <w:lang w:val="en-GB"/>
              </w:rPr>
              <w:t>3</w:t>
            </w:r>
          </w:p>
        </w:tc>
      </w:tr>
      <w:tr w:rsidR="00D56D70" w:rsidRPr="00B66A2B" w14:paraId="3E17683D" w14:textId="77777777" w:rsidTr="00B66A2B">
        <w:trPr>
          <w:trHeight w:hRule="exact" w:val="284"/>
        </w:trPr>
        <w:tc>
          <w:tcPr>
            <w:tcW w:w="2880" w:type="pct"/>
            <w:vAlign w:val="bottom"/>
          </w:tcPr>
          <w:p w14:paraId="29E00218" w14:textId="77777777" w:rsidR="00417A04" w:rsidRPr="00B66A2B" w:rsidRDefault="00417A04" w:rsidP="00417A04">
            <w:pPr>
              <w:spacing w:after="0" w:line="240" w:lineRule="auto"/>
              <w:rPr>
                <w:rFonts w:ascii="Arial" w:eastAsia="Calibri" w:hAnsi="Arial" w:cs="Arial"/>
                <w:sz w:val="20"/>
                <w:szCs w:val="20"/>
                <w:lang w:val="en-US"/>
              </w:rPr>
            </w:pPr>
          </w:p>
        </w:tc>
        <w:tc>
          <w:tcPr>
            <w:tcW w:w="476" w:type="pct"/>
            <w:vAlign w:val="bottom"/>
          </w:tcPr>
          <w:p w14:paraId="11BD22E5" w14:textId="77777777" w:rsidR="00417A04" w:rsidRPr="00B66A2B" w:rsidRDefault="00417A04" w:rsidP="00417A04">
            <w:pPr>
              <w:spacing w:after="0" w:line="240" w:lineRule="auto"/>
              <w:jc w:val="center"/>
              <w:rPr>
                <w:rFonts w:ascii="Arial" w:eastAsia="Calibri" w:hAnsi="Arial" w:cs="Arial"/>
                <w:b/>
                <w:sz w:val="20"/>
                <w:szCs w:val="20"/>
                <w:lang w:val="en-US"/>
              </w:rPr>
            </w:pPr>
            <w:r w:rsidRPr="00B66A2B">
              <w:rPr>
                <w:rFonts w:ascii="Arial" w:eastAsia="Calibri" w:hAnsi="Arial" w:cs="Arial"/>
                <w:b/>
                <w:sz w:val="20"/>
                <w:szCs w:val="20"/>
                <w:lang w:val="en-US"/>
              </w:rPr>
              <w:t>Notes</w:t>
            </w:r>
          </w:p>
        </w:tc>
        <w:tc>
          <w:tcPr>
            <w:tcW w:w="823" w:type="pct"/>
            <w:vAlign w:val="bottom"/>
          </w:tcPr>
          <w:p w14:paraId="1FF06C4E" w14:textId="47E8A518" w:rsidR="00417A04" w:rsidRPr="00B66A2B" w:rsidRDefault="00417A04" w:rsidP="00417A04">
            <w:pPr>
              <w:spacing w:after="0" w:line="240" w:lineRule="auto"/>
              <w:jc w:val="right"/>
              <w:rPr>
                <w:rFonts w:ascii="Arial" w:eastAsia="Calibri" w:hAnsi="Arial" w:cs="Arial"/>
                <w:b/>
                <w:sz w:val="20"/>
                <w:szCs w:val="20"/>
                <w:lang w:val="en-US"/>
              </w:rPr>
            </w:pPr>
            <w:r w:rsidRPr="00B66A2B">
              <w:rPr>
                <w:rFonts w:ascii="Arial" w:eastAsia="Times New Roman" w:hAnsi="Arial" w:cs="Arial"/>
                <w:b/>
                <w:bCs/>
                <w:sz w:val="20"/>
                <w:szCs w:val="20"/>
                <w:lang w:val="en-GB"/>
              </w:rPr>
              <w:t xml:space="preserve">EUR ‘000 </w:t>
            </w:r>
          </w:p>
        </w:tc>
        <w:tc>
          <w:tcPr>
            <w:tcW w:w="821" w:type="pct"/>
            <w:vAlign w:val="bottom"/>
          </w:tcPr>
          <w:p w14:paraId="6577C041" w14:textId="31BEEAED" w:rsidR="00417A04" w:rsidRPr="00B66A2B" w:rsidRDefault="00417A04" w:rsidP="00417A04">
            <w:pPr>
              <w:spacing w:after="0" w:line="240" w:lineRule="auto"/>
              <w:jc w:val="right"/>
              <w:rPr>
                <w:rFonts w:ascii="Arial" w:eastAsia="Calibri" w:hAnsi="Arial" w:cs="Arial"/>
                <w:b/>
                <w:sz w:val="20"/>
                <w:szCs w:val="20"/>
                <w:lang w:val="en-US"/>
              </w:rPr>
            </w:pPr>
            <w:r w:rsidRPr="00B66A2B">
              <w:rPr>
                <w:rFonts w:ascii="Arial" w:eastAsia="Times New Roman" w:hAnsi="Arial" w:cs="Arial"/>
                <w:b/>
                <w:bCs/>
                <w:sz w:val="20"/>
                <w:szCs w:val="20"/>
                <w:lang w:val="en-GB"/>
              </w:rPr>
              <w:t xml:space="preserve">EUR ‘000 </w:t>
            </w:r>
          </w:p>
        </w:tc>
      </w:tr>
      <w:tr w:rsidR="00D56D70" w:rsidRPr="00B66A2B" w14:paraId="3B83A670" w14:textId="77777777" w:rsidTr="00B66A2B">
        <w:trPr>
          <w:trHeight w:hRule="exact" w:val="397"/>
        </w:trPr>
        <w:tc>
          <w:tcPr>
            <w:tcW w:w="2880" w:type="pct"/>
            <w:vAlign w:val="bottom"/>
          </w:tcPr>
          <w:p w14:paraId="2306B1D8" w14:textId="77777777" w:rsidR="00397FD2" w:rsidRPr="00B66A2B" w:rsidRDefault="00397FD2" w:rsidP="00397FD2">
            <w:pPr>
              <w:tabs>
                <w:tab w:val="right" w:pos="1202"/>
              </w:tabs>
              <w:spacing w:after="0" w:line="240" w:lineRule="auto"/>
              <w:outlineLvl w:val="0"/>
              <w:rPr>
                <w:rFonts w:ascii="Arial" w:eastAsia="Calibri" w:hAnsi="Arial" w:cs="Arial"/>
                <w:b/>
                <w:bCs/>
                <w:sz w:val="20"/>
                <w:szCs w:val="20"/>
                <w:lang w:val="en-US"/>
              </w:rPr>
            </w:pPr>
            <w:bookmarkStart w:id="2" w:name="_Toc4056943"/>
            <w:r w:rsidRPr="00B66A2B">
              <w:rPr>
                <w:rFonts w:ascii="Arial" w:eastAsia="Calibri" w:hAnsi="Arial" w:cs="Arial"/>
                <w:b/>
                <w:bCs/>
                <w:sz w:val="20"/>
                <w:szCs w:val="20"/>
                <w:lang w:val="en-US"/>
              </w:rPr>
              <w:t>Assets</w:t>
            </w:r>
            <w:bookmarkEnd w:id="2"/>
            <w:r w:rsidRPr="00B66A2B">
              <w:rPr>
                <w:rFonts w:ascii="Arial" w:eastAsia="Calibri" w:hAnsi="Arial" w:cs="Arial"/>
                <w:b/>
                <w:bCs/>
                <w:sz w:val="20"/>
                <w:szCs w:val="20"/>
                <w:lang w:val="en-US"/>
              </w:rPr>
              <w:t xml:space="preserve"> </w:t>
            </w:r>
          </w:p>
        </w:tc>
        <w:tc>
          <w:tcPr>
            <w:tcW w:w="476" w:type="pct"/>
            <w:vAlign w:val="bottom"/>
          </w:tcPr>
          <w:p w14:paraId="52E18276" w14:textId="77777777" w:rsidR="00397FD2" w:rsidRPr="00B66A2B" w:rsidRDefault="00397FD2" w:rsidP="00397FD2">
            <w:pPr>
              <w:tabs>
                <w:tab w:val="right" w:pos="1202"/>
              </w:tabs>
              <w:spacing w:after="0" w:line="240" w:lineRule="auto"/>
              <w:jc w:val="right"/>
              <w:outlineLvl w:val="0"/>
              <w:rPr>
                <w:rFonts w:ascii="Arial" w:eastAsia="Calibri" w:hAnsi="Arial" w:cs="Arial"/>
                <w:b/>
                <w:bCs/>
                <w:sz w:val="20"/>
                <w:szCs w:val="20"/>
                <w:lang w:val="en-US"/>
              </w:rPr>
            </w:pPr>
          </w:p>
        </w:tc>
        <w:tc>
          <w:tcPr>
            <w:tcW w:w="823" w:type="pct"/>
            <w:vAlign w:val="bottom"/>
          </w:tcPr>
          <w:p w14:paraId="3056BE49" w14:textId="77777777" w:rsidR="00397FD2" w:rsidRPr="00B66A2B" w:rsidRDefault="00397FD2" w:rsidP="00397FD2">
            <w:pPr>
              <w:tabs>
                <w:tab w:val="right" w:pos="1202"/>
              </w:tabs>
              <w:spacing w:after="0" w:line="240" w:lineRule="auto"/>
              <w:jc w:val="right"/>
              <w:outlineLvl w:val="0"/>
              <w:rPr>
                <w:rFonts w:ascii="Arial" w:eastAsia="Calibri" w:hAnsi="Arial" w:cs="Arial"/>
                <w:b/>
                <w:bCs/>
                <w:sz w:val="20"/>
                <w:szCs w:val="20"/>
                <w:lang w:val="en-US"/>
              </w:rPr>
            </w:pPr>
          </w:p>
        </w:tc>
        <w:tc>
          <w:tcPr>
            <w:tcW w:w="821" w:type="pct"/>
            <w:vAlign w:val="bottom"/>
          </w:tcPr>
          <w:p w14:paraId="0ACED30F" w14:textId="77777777" w:rsidR="00397FD2" w:rsidRPr="00B66A2B" w:rsidRDefault="00397FD2" w:rsidP="00397FD2">
            <w:pPr>
              <w:tabs>
                <w:tab w:val="right" w:pos="1202"/>
              </w:tabs>
              <w:spacing w:after="0" w:line="240" w:lineRule="auto"/>
              <w:jc w:val="right"/>
              <w:outlineLvl w:val="0"/>
              <w:rPr>
                <w:rFonts w:ascii="Arial" w:eastAsia="Calibri" w:hAnsi="Arial" w:cs="Arial"/>
                <w:b/>
                <w:bCs/>
                <w:sz w:val="20"/>
                <w:szCs w:val="20"/>
                <w:lang w:val="en-US"/>
              </w:rPr>
            </w:pPr>
          </w:p>
        </w:tc>
      </w:tr>
      <w:tr w:rsidR="006E5106" w:rsidRPr="00B66A2B" w14:paraId="220726F1" w14:textId="77777777" w:rsidTr="00AD6DCF">
        <w:trPr>
          <w:trHeight w:hRule="exact" w:val="318"/>
        </w:trPr>
        <w:tc>
          <w:tcPr>
            <w:tcW w:w="2880" w:type="pct"/>
            <w:vAlign w:val="bottom"/>
          </w:tcPr>
          <w:p w14:paraId="4494F52C" w14:textId="77777777" w:rsidR="006E5106" w:rsidRPr="00B66A2B" w:rsidRDefault="006E5106" w:rsidP="006E5106">
            <w:pPr>
              <w:tabs>
                <w:tab w:val="right" w:pos="1202"/>
              </w:tabs>
              <w:spacing w:after="0" w:line="240" w:lineRule="auto"/>
              <w:outlineLvl w:val="0"/>
              <w:rPr>
                <w:rFonts w:ascii="Arial" w:eastAsia="Calibri" w:hAnsi="Arial" w:cs="Arial"/>
                <w:sz w:val="20"/>
                <w:szCs w:val="20"/>
                <w:lang w:val="en-US"/>
              </w:rPr>
            </w:pPr>
            <w:bookmarkStart w:id="3" w:name="_Toc4056944"/>
            <w:r w:rsidRPr="00B66A2B">
              <w:rPr>
                <w:rFonts w:ascii="Arial" w:eastAsia="Calibri" w:hAnsi="Arial" w:cs="Arial"/>
                <w:sz w:val="20"/>
                <w:szCs w:val="20"/>
                <w:lang w:val="en-US"/>
              </w:rPr>
              <w:t>Cash on hand and current accounts with banks</w:t>
            </w:r>
            <w:bookmarkEnd w:id="3"/>
          </w:p>
        </w:tc>
        <w:tc>
          <w:tcPr>
            <w:tcW w:w="476" w:type="pct"/>
            <w:vAlign w:val="bottom"/>
          </w:tcPr>
          <w:p w14:paraId="218E74B3" w14:textId="457D6EE5" w:rsidR="006E5106" w:rsidRPr="00B66A2B" w:rsidRDefault="006E5106" w:rsidP="006E5106">
            <w:pPr>
              <w:tabs>
                <w:tab w:val="right" w:pos="1202"/>
              </w:tabs>
              <w:spacing w:after="0" w:line="240" w:lineRule="auto"/>
              <w:jc w:val="center"/>
              <w:outlineLvl w:val="0"/>
              <w:rPr>
                <w:rFonts w:ascii="Arial" w:eastAsia="Calibri" w:hAnsi="Arial" w:cs="Arial"/>
                <w:snapToGrid w:val="0"/>
                <w:sz w:val="20"/>
                <w:szCs w:val="20"/>
                <w:lang w:val="en-US"/>
              </w:rPr>
            </w:pPr>
            <w:r w:rsidRPr="00B66A2B">
              <w:rPr>
                <w:rFonts w:ascii="Arial" w:hAnsi="Arial" w:cs="Arial"/>
                <w:snapToGrid w:val="0"/>
                <w:sz w:val="20"/>
                <w:szCs w:val="20"/>
                <w:lang w:val="en-US"/>
              </w:rPr>
              <w:t>9</w:t>
            </w:r>
          </w:p>
        </w:tc>
        <w:tc>
          <w:tcPr>
            <w:tcW w:w="823" w:type="pct"/>
            <w:tcBorders>
              <w:top w:val="nil"/>
              <w:left w:val="nil"/>
              <w:bottom w:val="nil"/>
              <w:right w:val="nil"/>
            </w:tcBorders>
            <w:shd w:val="clear" w:color="auto" w:fill="auto"/>
            <w:vAlign w:val="bottom"/>
          </w:tcPr>
          <w:p w14:paraId="711FB717" w14:textId="2E8B8DB2" w:rsidR="006E5106" w:rsidRPr="006E5106" w:rsidRDefault="006E5106" w:rsidP="006E5106">
            <w:pPr>
              <w:tabs>
                <w:tab w:val="right" w:pos="1202"/>
              </w:tabs>
              <w:spacing w:after="0" w:line="240" w:lineRule="auto"/>
              <w:jc w:val="right"/>
              <w:outlineLvl w:val="0"/>
              <w:rPr>
                <w:rFonts w:ascii="Arial" w:eastAsia="Times New Roman" w:hAnsi="Arial" w:cs="Arial"/>
                <w:color w:val="000000"/>
                <w:sz w:val="20"/>
                <w:szCs w:val="20"/>
              </w:rPr>
            </w:pPr>
            <w:r w:rsidRPr="00AD6DCF">
              <w:rPr>
                <w:rFonts w:ascii="Arial" w:hAnsi="Arial" w:cs="Arial"/>
                <w:sz w:val="20"/>
                <w:szCs w:val="20"/>
              </w:rPr>
              <w:t>27</w:t>
            </w:r>
            <w:r>
              <w:rPr>
                <w:rFonts w:ascii="Arial" w:hAnsi="Arial" w:cs="Arial"/>
                <w:sz w:val="20"/>
                <w:szCs w:val="20"/>
              </w:rPr>
              <w:t>,</w:t>
            </w:r>
            <w:r w:rsidRPr="00AD6DCF">
              <w:rPr>
                <w:rFonts w:ascii="Arial" w:hAnsi="Arial" w:cs="Arial"/>
                <w:sz w:val="20"/>
                <w:szCs w:val="20"/>
              </w:rPr>
              <w:t>424</w:t>
            </w:r>
          </w:p>
        </w:tc>
        <w:tc>
          <w:tcPr>
            <w:tcW w:w="821" w:type="pct"/>
            <w:tcBorders>
              <w:top w:val="nil"/>
              <w:left w:val="nil"/>
              <w:bottom w:val="nil"/>
              <w:right w:val="nil"/>
            </w:tcBorders>
            <w:shd w:val="clear" w:color="auto" w:fill="auto"/>
            <w:vAlign w:val="bottom"/>
          </w:tcPr>
          <w:p w14:paraId="68BFD2CE" w14:textId="75BA8ECC" w:rsidR="006E5106" w:rsidRPr="00B66A2B" w:rsidRDefault="006E5106" w:rsidP="006E5106">
            <w:pPr>
              <w:tabs>
                <w:tab w:val="right" w:pos="1202"/>
              </w:tabs>
              <w:spacing w:after="0" w:line="240" w:lineRule="auto"/>
              <w:jc w:val="right"/>
              <w:outlineLvl w:val="0"/>
              <w:rPr>
                <w:rFonts w:ascii="Arial" w:eastAsia="Calibri" w:hAnsi="Arial" w:cs="Arial"/>
                <w:snapToGrid w:val="0"/>
                <w:sz w:val="20"/>
                <w:szCs w:val="20"/>
                <w:lang w:val="en-US"/>
              </w:rPr>
            </w:pPr>
            <w:r w:rsidRPr="00B66A2B">
              <w:rPr>
                <w:rFonts w:ascii="Arial" w:hAnsi="Arial" w:cs="Arial"/>
                <w:color w:val="000000"/>
                <w:sz w:val="20"/>
                <w:szCs w:val="20"/>
              </w:rPr>
              <w:t>42,133</w:t>
            </w:r>
          </w:p>
        </w:tc>
      </w:tr>
      <w:tr w:rsidR="006E5106" w:rsidRPr="00B66A2B" w14:paraId="23BCF9E2" w14:textId="77777777" w:rsidTr="00AD6DCF">
        <w:trPr>
          <w:trHeight w:hRule="exact" w:val="318"/>
        </w:trPr>
        <w:tc>
          <w:tcPr>
            <w:tcW w:w="2880" w:type="pct"/>
            <w:vAlign w:val="bottom"/>
          </w:tcPr>
          <w:p w14:paraId="076DB9EE" w14:textId="77777777" w:rsidR="006E5106" w:rsidRPr="00B66A2B" w:rsidRDefault="006E5106" w:rsidP="006E5106">
            <w:pPr>
              <w:tabs>
                <w:tab w:val="right" w:pos="1202"/>
              </w:tabs>
              <w:spacing w:after="0" w:line="240" w:lineRule="auto"/>
              <w:outlineLvl w:val="0"/>
              <w:rPr>
                <w:rFonts w:ascii="Arial" w:eastAsia="Calibri" w:hAnsi="Arial" w:cs="Arial"/>
                <w:sz w:val="20"/>
                <w:szCs w:val="20"/>
                <w:lang w:val="en-US"/>
              </w:rPr>
            </w:pPr>
            <w:bookmarkStart w:id="4" w:name="_Toc4056948"/>
            <w:r w:rsidRPr="00B66A2B">
              <w:rPr>
                <w:rFonts w:ascii="Arial" w:eastAsia="Calibri" w:hAnsi="Arial" w:cs="Arial"/>
                <w:sz w:val="20"/>
                <w:szCs w:val="20"/>
                <w:lang w:val="en-US"/>
              </w:rPr>
              <w:t>Deposits with other banks</w:t>
            </w:r>
            <w:bookmarkEnd w:id="4"/>
          </w:p>
        </w:tc>
        <w:tc>
          <w:tcPr>
            <w:tcW w:w="476" w:type="pct"/>
            <w:vAlign w:val="bottom"/>
          </w:tcPr>
          <w:p w14:paraId="178292CA" w14:textId="37B6FC68" w:rsidR="006E5106" w:rsidRPr="00B66A2B" w:rsidRDefault="006E5106" w:rsidP="006E5106">
            <w:pPr>
              <w:tabs>
                <w:tab w:val="right" w:pos="1202"/>
              </w:tabs>
              <w:spacing w:after="0" w:line="240" w:lineRule="auto"/>
              <w:jc w:val="center"/>
              <w:outlineLvl w:val="0"/>
              <w:rPr>
                <w:rFonts w:ascii="Arial" w:eastAsia="Calibri" w:hAnsi="Arial" w:cs="Arial"/>
                <w:snapToGrid w:val="0"/>
                <w:sz w:val="20"/>
                <w:szCs w:val="20"/>
                <w:lang w:val="en-US"/>
              </w:rPr>
            </w:pPr>
            <w:r w:rsidRPr="00B66A2B">
              <w:rPr>
                <w:rFonts w:ascii="Arial" w:hAnsi="Arial" w:cs="Arial"/>
                <w:snapToGrid w:val="0"/>
                <w:sz w:val="20"/>
                <w:szCs w:val="20"/>
                <w:lang w:val="en-US"/>
              </w:rPr>
              <w:t>10</w:t>
            </w:r>
          </w:p>
        </w:tc>
        <w:tc>
          <w:tcPr>
            <w:tcW w:w="823" w:type="pct"/>
            <w:tcBorders>
              <w:top w:val="nil"/>
              <w:left w:val="nil"/>
              <w:bottom w:val="nil"/>
              <w:right w:val="nil"/>
            </w:tcBorders>
            <w:shd w:val="clear" w:color="auto" w:fill="auto"/>
            <w:vAlign w:val="bottom"/>
          </w:tcPr>
          <w:p w14:paraId="0746131F" w14:textId="68A1982C" w:rsidR="006E5106" w:rsidRPr="006E5106" w:rsidRDefault="006E5106" w:rsidP="006E5106">
            <w:pPr>
              <w:tabs>
                <w:tab w:val="right" w:pos="1202"/>
              </w:tabs>
              <w:spacing w:after="0" w:line="240" w:lineRule="auto"/>
              <w:jc w:val="right"/>
              <w:outlineLvl w:val="0"/>
              <w:rPr>
                <w:rFonts w:ascii="Arial" w:eastAsia="Times New Roman" w:hAnsi="Arial" w:cs="Arial"/>
                <w:color w:val="000000"/>
                <w:sz w:val="20"/>
                <w:szCs w:val="20"/>
              </w:rPr>
            </w:pPr>
            <w:r w:rsidRPr="00AD6DCF">
              <w:rPr>
                <w:rFonts w:ascii="Arial" w:hAnsi="Arial" w:cs="Arial"/>
                <w:sz w:val="20"/>
                <w:szCs w:val="20"/>
              </w:rPr>
              <w:t>99</w:t>
            </w:r>
            <w:r>
              <w:rPr>
                <w:rFonts w:ascii="Arial" w:hAnsi="Arial" w:cs="Arial"/>
                <w:sz w:val="20"/>
                <w:szCs w:val="20"/>
              </w:rPr>
              <w:t>,</w:t>
            </w:r>
            <w:r w:rsidRPr="00AD6DCF">
              <w:rPr>
                <w:rFonts w:ascii="Arial" w:hAnsi="Arial" w:cs="Arial"/>
                <w:sz w:val="20"/>
                <w:szCs w:val="20"/>
              </w:rPr>
              <w:t>079</w:t>
            </w:r>
          </w:p>
        </w:tc>
        <w:tc>
          <w:tcPr>
            <w:tcW w:w="821" w:type="pct"/>
            <w:tcBorders>
              <w:top w:val="nil"/>
              <w:left w:val="nil"/>
              <w:bottom w:val="nil"/>
              <w:right w:val="nil"/>
            </w:tcBorders>
            <w:shd w:val="clear" w:color="auto" w:fill="auto"/>
            <w:vAlign w:val="bottom"/>
          </w:tcPr>
          <w:p w14:paraId="26584788" w14:textId="0C2DAABB" w:rsidR="006E5106" w:rsidRPr="00B66A2B" w:rsidRDefault="006E5106" w:rsidP="006E5106">
            <w:pPr>
              <w:tabs>
                <w:tab w:val="right" w:pos="1202"/>
              </w:tabs>
              <w:spacing w:after="0" w:line="240" w:lineRule="auto"/>
              <w:jc w:val="right"/>
              <w:outlineLvl w:val="0"/>
              <w:rPr>
                <w:rFonts w:ascii="Arial" w:eastAsia="Calibri" w:hAnsi="Arial" w:cs="Arial"/>
                <w:snapToGrid w:val="0"/>
                <w:sz w:val="20"/>
                <w:szCs w:val="20"/>
                <w:lang w:val="en-US"/>
              </w:rPr>
            </w:pPr>
            <w:r w:rsidRPr="00B66A2B">
              <w:rPr>
                <w:rFonts w:ascii="Arial" w:hAnsi="Arial" w:cs="Arial"/>
                <w:sz w:val="20"/>
                <w:szCs w:val="20"/>
              </w:rPr>
              <w:t>71,761</w:t>
            </w:r>
          </w:p>
        </w:tc>
      </w:tr>
      <w:tr w:rsidR="006E5106" w:rsidRPr="00B66A2B" w14:paraId="57D9E1C4" w14:textId="77777777" w:rsidTr="00AD6DCF">
        <w:trPr>
          <w:trHeight w:hRule="exact" w:val="318"/>
        </w:trPr>
        <w:tc>
          <w:tcPr>
            <w:tcW w:w="2880" w:type="pct"/>
            <w:vAlign w:val="bottom"/>
          </w:tcPr>
          <w:p w14:paraId="23CB25E6" w14:textId="77777777" w:rsidR="006E5106" w:rsidRPr="00B66A2B" w:rsidRDefault="006E5106" w:rsidP="006E5106">
            <w:pPr>
              <w:tabs>
                <w:tab w:val="right" w:pos="1202"/>
              </w:tabs>
              <w:spacing w:after="0" w:line="240" w:lineRule="auto"/>
              <w:outlineLvl w:val="0"/>
              <w:rPr>
                <w:rFonts w:ascii="Arial" w:eastAsia="Calibri" w:hAnsi="Arial" w:cs="Arial"/>
                <w:sz w:val="20"/>
                <w:szCs w:val="20"/>
                <w:lang w:val="en-US"/>
              </w:rPr>
            </w:pPr>
            <w:bookmarkStart w:id="5" w:name="_Toc4056952"/>
            <w:r w:rsidRPr="00B66A2B">
              <w:rPr>
                <w:rFonts w:ascii="Arial" w:eastAsia="Calibri" w:hAnsi="Arial" w:cs="Arial"/>
                <w:sz w:val="20"/>
                <w:szCs w:val="20"/>
                <w:lang w:val="en-US"/>
              </w:rPr>
              <w:t>Loans to financial institutions</w:t>
            </w:r>
            <w:bookmarkEnd w:id="5"/>
          </w:p>
        </w:tc>
        <w:tc>
          <w:tcPr>
            <w:tcW w:w="476" w:type="pct"/>
            <w:vAlign w:val="bottom"/>
          </w:tcPr>
          <w:p w14:paraId="4379B761" w14:textId="05EA689D" w:rsidR="006E5106" w:rsidRPr="00B66A2B" w:rsidRDefault="006E5106" w:rsidP="006E5106">
            <w:pPr>
              <w:tabs>
                <w:tab w:val="right" w:pos="1202"/>
              </w:tabs>
              <w:spacing w:after="0" w:line="240" w:lineRule="auto"/>
              <w:jc w:val="center"/>
              <w:outlineLvl w:val="0"/>
              <w:rPr>
                <w:rFonts w:ascii="Arial" w:eastAsia="Calibri" w:hAnsi="Arial" w:cs="Arial"/>
                <w:snapToGrid w:val="0"/>
                <w:sz w:val="20"/>
                <w:szCs w:val="20"/>
                <w:lang w:val="en-US"/>
              </w:rPr>
            </w:pPr>
            <w:bookmarkStart w:id="6" w:name="_Toc4056953"/>
            <w:r w:rsidRPr="00B66A2B">
              <w:rPr>
                <w:rFonts w:ascii="Arial" w:hAnsi="Arial" w:cs="Arial"/>
                <w:snapToGrid w:val="0"/>
                <w:sz w:val="20"/>
                <w:szCs w:val="20"/>
                <w:lang w:val="en-US"/>
              </w:rPr>
              <w:t>1</w:t>
            </w:r>
            <w:bookmarkEnd w:id="6"/>
            <w:r w:rsidRPr="00B66A2B">
              <w:rPr>
                <w:rFonts w:ascii="Arial" w:hAnsi="Arial" w:cs="Arial"/>
                <w:snapToGrid w:val="0"/>
                <w:sz w:val="20"/>
                <w:szCs w:val="20"/>
                <w:lang w:val="en-US"/>
              </w:rPr>
              <w:t>1</w:t>
            </w:r>
          </w:p>
        </w:tc>
        <w:tc>
          <w:tcPr>
            <w:tcW w:w="823" w:type="pct"/>
            <w:tcBorders>
              <w:top w:val="nil"/>
              <w:left w:val="nil"/>
              <w:bottom w:val="nil"/>
              <w:right w:val="nil"/>
            </w:tcBorders>
            <w:shd w:val="clear" w:color="auto" w:fill="auto"/>
            <w:vAlign w:val="bottom"/>
          </w:tcPr>
          <w:p w14:paraId="2F7CE160" w14:textId="5BD3233C" w:rsidR="006E5106" w:rsidRPr="006E5106" w:rsidRDefault="006E5106" w:rsidP="006E5106">
            <w:pPr>
              <w:tabs>
                <w:tab w:val="right" w:pos="1202"/>
              </w:tabs>
              <w:spacing w:after="0" w:line="240" w:lineRule="auto"/>
              <w:jc w:val="right"/>
              <w:outlineLvl w:val="0"/>
              <w:rPr>
                <w:rFonts w:ascii="Arial" w:eastAsia="Times New Roman" w:hAnsi="Arial" w:cs="Arial"/>
                <w:color w:val="000000"/>
                <w:sz w:val="20"/>
                <w:szCs w:val="20"/>
              </w:rPr>
            </w:pPr>
            <w:r w:rsidRPr="00AD6DCF">
              <w:rPr>
                <w:rFonts w:ascii="Arial" w:hAnsi="Arial" w:cs="Arial"/>
                <w:sz w:val="20"/>
                <w:szCs w:val="20"/>
              </w:rPr>
              <w:t>1</w:t>
            </w:r>
            <w:r>
              <w:rPr>
                <w:rFonts w:ascii="Arial" w:hAnsi="Arial" w:cs="Arial"/>
                <w:sz w:val="20"/>
                <w:szCs w:val="20"/>
              </w:rPr>
              <w:t>,</w:t>
            </w:r>
            <w:r w:rsidRPr="00AD6DCF">
              <w:rPr>
                <w:rFonts w:ascii="Arial" w:hAnsi="Arial" w:cs="Arial"/>
                <w:sz w:val="20"/>
                <w:szCs w:val="20"/>
              </w:rPr>
              <w:t>245</w:t>
            </w:r>
            <w:r>
              <w:rPr>
                <w:rFonts w:ascii="Arial" w:hAnsi="Arial" w:cs="Arial"/>
                <w:sz w:val="20"/>
                <w:szCs w:val="20"/>
              </w:rPr>
              <w:t>,</w:t>
            </w:r>
            <w:r w:rsidRPr="00AD6DCF">
              <w:rPr>
                <w:rFonts w:ascii="Arial" w:hAnsi="Arial" w:cs="Arial"/>
                <w:sz w:val="20"/>
                <w:szCs w:val="20"/>
              </w:rPr>
              <w:t>007</w:t>
            </w:r>
          </w:p>
        </w:tc>
        <w:tc>
          <w:tcPr>
            <w:tcW w:w="821" w:type="pct"/>
            <w:tcBorders>
              <w:top w:val="nil"/>
              <w:left w:val="nil"/>
              <w:bottom w:val="nil"/>
              <w:right w:val="nil"/>
            </w:tcBorders>
            <w:shd w:val="clear" w:color="auto" w:fill="auto"/>
            <w:vAlign w:val="bottom"/>
          </w:tcPr>
          <w:p w14:paraId="64DEF13F" w14:textId="1F13AFD4" w:rsidR="006E5106" w:rsidRPr="00B66A2B" w:rsidRDefault="006E5106" w:rsidP="006E5106">
            <w:pPr>
              <w:tabs>
                <w:tab w:val="right" w:pos="1202"/>
              </w:tabs>
              <w:spacing w:after="0" w:line="240" w:lineRule="auto"/>
              <w:jc w:val="right"/>
              <w:outlineLvl w:val="0"/>
              <w:rPr>
                <w:rFonts w:ascii="Arial" w:eastAsia="Calibri" w:hAnsi="Arial" w:cs="Arial"/>
                <w:snapToGrid w:val="0"/>
                <w:sz w:val="20"/>
                <w:szCs w:val="20"/>
                <w:lang w:val="en-US"/>
              </w:rPr>
            </w:pPr>
            <w:r w:rsidRPr="00B66A2B">
              <w:rPr>
                <w:rFonts w:ascii="Arial" w:hAnsi="Arial" w:cs="Arial"/>
                <w:color w:val="000000"/>
                <w:sz w:val="20"/>
                <w:szCs w:val="20"/>
              </w:rPr>
              <w:t>1,248,881</w:t>
            </w:r>
          </w:p>
        </w:tc>
      </w:tr>
      <w:tr w:rsidR="006E5106" w:rsidRPr="00B66A2B" w14:paraId="6C6E097A" w14:textId="77777777" w:rsidTr="00AD6DCF">
        <w:trPr>
          <w:trHeight w:hRule="exact" w:val="318"/>
        </w:trPr>
        <w:tc>
          <w:tcPr>
            <w:tcW w:w="2880" w:type="pct"/>
            <w:vAlign w:val="bottom"/>
          </w:tcPr>
          <w:p w14:paraId="5CB6FAE9" w14:textId="77777777" w:rsidR="006E5106" w:rsidRPr="00B66A2B" w:rsidRDefault="006E5106" w:rsidP="006E5106">
            <w:pPr>
              <w:tabs>
                <w:tab w:val="right" w:pos="1202"/>
              </w:tabs>
              <w:spacing w:after="0" w:line="240" w:lineRule="auto"/>
              <w:outlineLvl w:val="0"/>
              <w:rPr>
                <w:rFonts w:ascii="Arial" w:eastAsia="Calibri" w:hAnsi="Arial" w:cs="Arial"/>
                <w:sz w:val="20"/>
                <w:szCs w:val="20"/>
                <w:lang w:val="en-US"/>
              </w:rPr>
            </w:pPr>
            <w:bookmarkStart w:id="7" w:name="_Toc4056956"/>
            <w:r w:rsidRPr="00B66A2B">
              <w:rPr>
                <w:rFonts w:ascii="Arial" w:eastAsia="Calibri" w:hAnsi="Arial" w:cs="Arial"/>
                <w:sz w:val="20"/>
                <w:szCs w:val="20"/>
                <w:lang w:val="en-US"/>
              </w:rPr>
              <w:t>Loans to other customers</w:t>
            </w:r>
            <w:bookmarkEnd w:id="7"/>
          </w:p>
        </w:tc>
        <w:tc>
          <w:tcPr>
            <w:tcW w:w="476" w:type="pct"/>
            <w:vAlign w:val="bottom"/>
          </w:tcPr>
          <w:p w14:paraId="72C4AD42" w14:textId="22439512" w:rsidR="006E5106" w:rsidRPr="00B66A2B" w:rsidRDefault="006E5106" w:rsidP="006E5106">
            <w:pPr>
              <w:tabs>
                <w:tab w:val="right" w:pos="1202"/>
              </w:tabs>
              <w:spacing w:after="0" w:line="240" w:lineRule="auto"/>
              <w:jc w:val="center"/>
              <w:outlineLvl w:val="0"/>
              <w:rPr>
                <w:rFonts w:ascii="Arial" w:eastAsia="Calibri" w:hAnsi="Arial" w:cs="Arial"/>
                <w:spacing w:val="-2"/>
                <w:sz w:val="20"/>
                <w:szCs w:val="20"/>
                <w:lang w:val="en-US"/>
              </w:rPr>
            </w:pPr>
            <w:r w:rsidRPr="00B66A2B">
              <w:rPr>
                <w:rFonts w:ascii="Arial" w:hAnsi="Arial" w:cs="Arial"/>
                <w:spacing w:val="-2"/>
                <w:sz w:val="20"/>
                <w:szCs w:val="20"/>
                <w:lang w:val="en-US"/>
              </w:rPr>
              <w:t>12</w:t>
            </w:r>
          </w:p>
        </w:tc>
        <w:tc>
          <w:tcPr>
            <w:tcW w:w="823" w:type="pct"/>
            <w:tcBorders>
              <w:top w:val="nil"/>
              <w:left w:val="nil"/>
              <w:bottom w:val="nil"/>
              <w:right w:val="nil"/>
            </w:tcBorders>
            <w:shd w:val="clear" w:color="auto" w:fill="auto"/>
            <w:vAlign w:val="bottom"/>
          </w:tcPr>
          <w:p w14:paraId="7E37BD66" w14:textId="402F0880" w:rsidR="006E5106" w:rsidRPr="006E5106" w:rsidRDefault="006E5106" w:rsidP="006E5106">
            <w:pPr>
              <w:tabs>
                <w:tab w:val="right" w:pos="1202"/>
              </w:tabs>
              <w:spacing w:after="0" w:line="240" w:lineRule="auto"/>
              <w:jc w:val="right"/>
              <w:outlineLvl w:val="0"/>
              <w:rPr>
                <w:rFonts w:ascii="Arial" w:eastAsia="Times New Roman" w:hAnsi="Arial" w:cs="Arial"/>
                <w:color w:val="000000"/>
                <w:sz w:val="20"/>
                <w:szCs w:val="20"/>
              </w:rPr>
            </w:pPr>
            <w:r w:rsidRPr="00AD6DCF">
              <w:rPr>
                <w:rFonts w:ascii="Arial" w:hAnsi="Arial" w:cs="Arial"/>
                <w:sz w:val="20"/>
                <w:szCs w:val="20"/>
              </w:rPr>
              <w:t>2</w:t>
            </w:r>
            <w:r>
              <w:rPr>
                <w:rFonts w:ascii="Arial" w:hAnsi="Arial" w:cs="Arial"/>
                <w:sz w:val="20"/>
                <w:szCs w:val="20"/>
              </w:rPr>
              <w:t>,</w:t>
            </w:r>
            <w:r w:rsidRPr="00AD6DCF">
              <w:rPr>
                <w:rFonts w:ascii="Arial" w:hAnsi="Arial" w:cs="Arial"/>
                <w:sz w:val="20"/>
                <w:szCs w:val="20"/>
              </w:rPr>
              <w:t>347</w:t>
            </w:r>
            <w:r>
              <w:rPr>
                <w:rFonts w:ascii="Arial" w:hAnsi="Arial" w:cs="Arial"/>
                <w:sz w:val="20"/>
                <w:szCs w:val="20"/>
              </w:rPr>
              <w:t>,</w:t>
            </w:r>
            <w:r w:rsidRPr="00AD6DCF">
              <w:rPr>
                <w:rFonts w:ascii="Arial" w:hAnsi="Arial" w:cs="Arial"/>
                <w:sz w:val="20"/>
                <w:szCs w:val="20"/>
              </w:rPr>
              <w:t>683</w:t>
            </w:r>
          </w:p>
        </w:tc>
        <w:tc>
          <w:tcPr>
            <w:tcW w:w="821" w:type="pct"/>
            <w:tcBorders>
              <w:top w:val="nil"/>
              <w:left w:val="nil"/>
              <w:bottom w:val="nil"/>
              <w:right w:val="nil"/>
            </w:tcBorders>
            <w:shd w:val="clear" w:color="auto" w:fill="auto"/>
            <w:vAlign w:val="bottom"/>
          </w:tcPr>
          <w:p w14:paraId="3B69FF25" w14:textId="18399ED9" w:rsidR="006E5106" w:rsidRPr="00B66A2B" w:rsidRDefault="006E5106" w:rsidP="006E5106">
            <w:pPr>
              <w:tabs>
                <w:tab w:val="right" w:pos="1202"/>
              </w:tabs>
              <w:spacing w:after="0" w:line="240" w:lineRule="auto"/>
              <w:jc w:val="right"/>
              <w:outlineLvl w:val="0"/>
              <w:rPr>
                <w:rFonts w:ascii="Arial" w:eastAsia="Calibri" w:hAnsi="Arial" w:cs="Arial"/>
                <w:snapToGrid w:val="0"/>
                <w:sz w:val="20"/>
                <w:szCs w:val="20"/>
                <w:lang w:val="en-US"/>
              </w:rPr>
            </w:pPr>
            <w:r w:rsidRPr="00B66A2B">
              <w:rPr>
                <w:rFonts w:ascii="Arial" w:hAnsi="Arial" w:cs="Arial"/>
                <w:color w:val="000000"/>
                <w:sz w:val="20"/>
                <w:szCs w:val="20"/>
              </w:rPr>
              <w:t>2,351,196</w:t>
            </w:r>
          </w:p>
        </w:tc>
      </w:tr>
      <w:tr w:rsidR="006E5106" w:rsidRPr="00B66A2B" w14:paraId="033B4E93" w14:textId="77777777" w:rsidTr="00AD6DCF">
        <w:trPr>
          <w:trHeight w:hRule="exact" w:val="318"/>
        </w:trPr>
        <w:tc>
          <w:tcPr>
            <w:tcW w:w="2880" w:type="pct"/>
            <w:vAlign w:val="bottom"/>
          </w:tcPr>
          <w:p w14:paraId="546E81C2" w14:textId="77777777" w:rsidR="006E5106" w:rsidRPr="00B66A2B" w:rsidRDefault="006E5106" w:rsidP="006E5106">
            <w:pPr>
              <w:tabs>
                <w:tab w:val="right" w:pos="1202"/>
              </w:tabs>
              <w:spacing w:after="0" w:line="240" w:lineRule="auto"/>
              <w:outlineLvl w:val="0"/>
              <w:rPr>
                <w:rFonts w:ascii="Arial" w:eastAsia="Calibri" w:hAnsi="Arial" w:cs="Arial"/>
                <w:sz w:val="20"/>
                <w:szCs w:val="20"/>
                <w:lang w:val="en-US"/>
              </w:rPr>
            </w:pPr>
            <w:bookmarkStart w:id="8" w:name="_Toc4056960"/>
            <w:r w:rsidRPr="00B66A2B">
              <w:rPr>
                <w:rFonts w:ascii="Arial" w:eastAsia="Calibri" w:hAnsi="Arial" w:cs="Arial"/>
                <w:sz w:val="20"/>
                <w:szCs w:val="20"/>
                <w:lang w:val="en-US"/>
              </w:rPr>
              <w:t>Financial assets at fair value through profit or loss</w:t>
            </w:r>
            <w:bookmarkEnd w:id="8"/>
          </w:p>
        </w:tc>
        <w:tc>
          <w:tcPr>
            <w:tcW w:w="476" w:type="pct"/>
            <w:vAlign w:val="bottom"/>
          </w:tcPr>
          <w:p w14:paraId="2E74D3CF" w14:textId="31B01502" w:rsidR="006E5106" w:rsidRPr="00B66A2B" w:rsidRDefault="006E5106" w:rsidP="006E5106">
            <w:pPr>
              <w:tabs>
                <w:tab w:val="right" w:pos="1202"/>
              </w:tabs>
              <w:spacing w:after="0" w:line="240" w:lineRule="auto"/>
              <w:jc w:val="center"/>
              <w:outlineLvl w:val="0"/>
              <w:rPr>
                <w:rFonts w:ascii="Arial" w:eastAsia="Calibri" w:hAnsi="Arial" w:cs="Arial"/>
                <w:spacing w:val="-2"/>
                <w:sz w:val="20"/>
                <w:szCs w:val="20"/>
                <w:lang w:val="en-US"/>
              </w:rPr>
            </w:pPr>
            <w:r w:rsidRPr="00B66A2B">
              <w:rPr>
                <w:rFonts w:ascii="Arial" w:hAnsi="Arial" w:cs="Arial"/>
                <w:snapToGrid w:val="0"/>
                <w:sz w:val="20"/>
                <w:szCs w:val="20"/>
                <w:lang w:val="en-US"/>
              </w:rPr>
              <w:t>13</w:t>
            </w:r>
          </w:p>
        </w:tc>
        <w:tc>
          <w:tcPr>
            <w:tcW w:w="823" w:type="pct"/>
            <w:tcBorders>
              <w:top w:val="nil"/>
              <w:left w:val="nil"/>
              <w:bottom w:val="nil"/>
              <w:right w:val="nil"/>
            </w:tcBorders>
            <w:shd w:val="clear" w:color="auto" w:fill="auto"/>
            <w:vAlign w:val="bottom"/>
          </w:tcPr>
          <w:p w14:paraId="52EE67FE" w14:textId="4632C0EA" w:rsidR="006E5106" w:rsidRPr="006E5106" w:rsidRDefault="006E5106" w:rsidP="006E5106">
            <w:pPr>
              <w:tabs>
                <w:tab w:val="right" w:pos="1202"/>
              </w:tabs>
              <w:spacing w:after="0" w:line="240" w:lineRule="auto"/>
              <w:jc w:val="right"/>
              <w:outlineLvl w:val="0"/>
              <w:rPr>
                <w:rFonts w:ascii="Arial" w:eastAsia="Times New Roman" w:hAnsi="Arial" w:cs="Arial"/>
                <w:color w:val="000000"/>
                <w:sz w:val="20"/>
                <w:szCs w:val="20"/>
              </w:rPr>
            </w:pPr>
            <w:r w:rsidRPr="00AD6DCF">
              <w:rPr>
                <w:rFonts w:ascii="Arial" w:hAnsi="Arial" w:cs="Arial"/>
                <w:sz w:val="20"/>
                <w:szCs w:val="20"/>
              </w:rPr>
              <w:t>55</w:t>
            </w:r>
            <w:r>
              <w:rPr>
                <w:rFonts w:ascii="Arial" w:hAnsi="Arial" w:cs="Arial"/>
                <w:sz w:val="20"/>
                <w:szCs w:val="20"/>
              </w:rPr>
              <w:t>,</w:t>
            </w:r>
            <w:r w:rsidRPr="00AD6DCF">
              <w:rPr>
                <w:rFonts w:ascii="Arial" w:hAnsi="Arial" w:cs="Arial"/>
                <w:sz w:val="20"/>
                <w:szCs w:val="20"/>
              </w:rPr>
              <w:t>698</w:t>
            </w:r>
          </w:p>
        </w:tc>
        <w:tc>
          <w:tcPr>
            <w:tcW w:w="821" w:type="pct"/>
            <w:tcBorders>
              <w:top w:val="nil"/>
              <w:left w:val="nil"/>
              <w:bottom w:val="nil"/>
              <w:right w:val="nil"/>
            </w:tcBorders>
            <w:shd w:val="clear" w:color="auto" w:fill="auto"/>
            <w:vAlign w:val="bottom"/>
          </w:tcPr>
          <w:p w14:paraId="1F18532B" w14:textId="2273E5F8" w:rsidR="006E5106" w:rsidRPr="00B66A2B" w:rsidRDefault="006E5106" w:rsidP="006E5106">
            <w:pPr>
              <w:tabs>
                <w:tab w:val="right" w:pos="1202"/>
              </w:tabs>
              <w:spacing w:after="0" w:line="240" w:lineRule="auto"/>
              <w:jc w:val="right"/>
              <w:outlineLvl w:val="0"/>
              <w:rPr>
                <w:rFonts w:ascii="Arial" w:eastAsia="Calibri" w:hAnsi="Arial" w:cs="Arial"/>
                <w:color w:val="000000"/>
                <w:sz w:val="20"/>
                <w:szCs w:val="20"/>
                <w:lang w:val="en-US"/>
              </w:rPr>
            </w:pPr>
            <w:r w:rsidRPr="00B66A2B">
              <w:rPr>
                <w:rFonts w:ascii="Arial" w:hAnsi="Arial" w:cs="Arial"/>
                <w:color w:val="000000"/>
                <w:sz w:val="20"/>
                <w:szCs w:val="20"/>
              </w:rPr>
              <w:t>52,922</w:t>
            </w:r>
          </w:p>
        </w:tc>
      </w:tr>
      <w:tr w:rsidR="006E5106" w:rsidRPr="00B66A2B" w14:paraId="0CC16080" w14:textId="77777777" w:rsidTr="00AD6DCF">
        <w:trPr>
          <w:trHeight w:hRule="exact" w:val="653"/>
        </w:trPr>
        <w:tc>
          <w:tcPr>
            <w:tcW w:w="2880" w:type="pct"/>
            <w:vAlign w:val="bottom"/>
          </w:tcPr>
          <w:p w14:paraId="1542087D" w14:textId="77777777" w:rsidR="006E5106" w:rsidRPr="00B66A2B" w:rsidRDefault="006E5106" w:rsidP="006E5106">
            <w:pPr>
              <w:tabs>
                <w:tab w:val="right" w:pos="1202"/>
              </w:tabs>
              <w:spacing w:after="0" w:line="240" w:lineRule="auto"/>
              <w:outlineLvl w:val="0"/>
              <w:rPr>
                <w:rFonts w:ascii="Arial" w:eastAsia="Calibri" w:hAnsi="Arial" w:cs="Arial"/>
                <w:sz w:val="20"/>
                <w:szCs w:val="20"/>
                <w:lang w:val="en-US"/>
              </w:rPr>
            </w:pPr>
            <w:bookmarkStart w:id="9" w:name="_Toc4056964"/>
            <w:r w:rsidRPr="00B66A2B">
              <w:rPr>
                <w:rFonts w:ascii="Arial" w:eastAsia="Calibri" w:hAnsi="Arial" w:cs="Arial"/>
                <w:sz w:val="20"/>
                <w:szCs w:val="20"/>
                <w:lang w:val="en-US"/>
              </w:rPr>
              <w:t>Financial assets at fair value through other comprehensive income</w:t>
            </w:r>
            <w:bookmarkEnd w:id="9"/>
          </w:p>
        </w:tc>
        <w:tc>
          <w:tcPr>
            <w:tcW w:w="476" w:type="pct"/>
            <w:vAlign w:val="bottom"/>
          </w:tcPr>
          <w:p w14:paraId="214C67E6" w14:textId="0D357B0C" w:rsidR="006E5106" w:rsidRPr="00B66A2B" w:rsidRDefault="006E5106" w:rsidP="006E5106">
            <w:pPr>
              <w:tabs>
                <w:tab w:val="right" w:pos="1202"/>
              </w:tabs>
              <w:spacing w:after="0" w:line="240" w:lineRule="auto"/>
              <w:jc w:val="center"/>
              <w:outlineLvl w:val="0"/>
              <w:rPr>
                <w:rFonts w:ascii="Arial" w:eastAsia="Calibri" w:hAnsi="Arial" w:cs="Arial"/>
                <w:spacing w:val="-2"/>
                <w:sz w:val="20"/>
                <w:szCs w:val="20"/>
                <w:lang w:val="en-US"/>
              </w:rPr>
            </w:pPr>
            <w:r w:rsidRPr="00B66A2B">
              <w:rPr>
                <w:rFonts w:ascii="Arial" w:hAnsi="Arial" w:cs="Arial"/>
                <w:snapToGrid w:val="0"/>
                <w:sz w:val="20"/>
                <w:szCs w:val="20"/>
                <w:lang w:val="en-US"/>
              </w:rPr>
              <w:t>14</w:t>
            </w:r>
          </w:p>
        </w:tc>
        <w:tc>
          <w:tcPr>
            <w:tcW w:w="823" w:type="pct"/>
            <w:tcBorders>
              <w:top w:val="nil"/>
              <w:left w:val="nil"/>
              <w:bottom w:val="nil"/>
              <w:right w:val="nil"/>
            </w:tcBorders>
            <w:shd w:val="clear" w:color="auto" w:fill="auto"/>
            <w:vAlign w:val="bottom"/>
          </w:tcPr>
          <w:p w14:paraId="0B3AADC9" w14:textId="010EE0D5" w:rsidR="006E5106" w:rsidRPr="006E5106" w:rsidRDefault="006E5106" w:rsidP="006E5106">
            <w:pPr>
              <w:tabs>
                <w:tab w:val="right" w:pos="1202"/>
              </w:tabs>
              <w:spacing w:after="0" w:line="240" w:lineRule="auto"/>
              <w:jc w:val="right"/>
              <w:outlineLvl w:val="0"/>
              <w:rPr>
                <w:rFonts w:ascii="Arial" w:eastAsia="Times New Roman" w:hAnsi="Arial" w:cs="Arial"/>
                <w:color w:val="000000"/>
                <w:sz w:val="20"/>
                <w:szCs w:val="20"/>
              </w:rPr>
            </w:pPr>
            <w:r w:rsidRPr="00AD6DCF">
              <w:rPr>
                <w:rFonts w:ascii="Arial" w:hAnsi="Arial" w:cs="Arial"/>
                <w:sz w:val="20"/>
                <w:szCs w:val="20"/>
              </w:rPr>
              <w:t>250</w:t>
            </w:r>
            <w:r>
              <w:rPr>
                <w:rFonts w:ascii="Arial" w:hAnsi="Arial" w:cs="Arial"/>
                <w:sz w:val="20"/>
                <w:szCs w:val="20"/>
              </w:rPr>
              <w:t>,</w:t>
            </w:r>
            <w:r w:rsidRPr="00AD6DCF">
              <w:rPr>
                <w:rFonts w:ascii="Arial" w:hAnsi="Arial" w:cs="Arial"/>
                <w:sz w:val="20"/>
                <w:szCs w:val="20"/>
              </w:rPr>
              <w:t>630</w:t>
            </w:r>
          </w:p>
        </w:tc>
        <w:tc>
          <w:tcPr>
            <w:tcW w:w="821" w:type="pct"/>
            <w:tcBorders>
              <w:top w:val="nil"/>
              <w:left w:val="nil"/>
              <w:bottom w:val="nil"/>
              <w:right w:val="nil"/>
            </w:tcBorders>
            <w:shd w:val="clear" w:color="auto" w:fill="auto"/>
            <w:vAlign w:val="bottom"/>
          </w:tcPr>
          <w:p w14:paraId="6529B994" w14:textId="5B294831" w:rsidR="006E5106" w:rsidRPr="00B66A2B" w:rsidRDefault="006E5106" w:rsidP="006E5106">
            <w:pPr>
              <w:tabs>
                <w:tab w:val="right" w:pos="1202"/>
              </w:tabs>
              <w:spacing w:after="0" w:line="240" w:lineRule="auto"/>
              <w:jc w:val="right"/>
              <w:outlineLvl w:val="0"/>
              <w:rPr>
                <w:rFonts w:ascii="Arial" w:eastAsia="Calibri" w:hAnsi="Arial" w:cs="Arial"/>
                <w:color w:val="000000"/>
                <w:sz w:val="20"/>
                <w:szCs w:val="20"/>
                <w:lang w:val="en-US"/>
              </w:rPr>
            </w:pPr>
            <w:r w:rsidRPr="00B66A2B">
              <w:rPr>
                <w:rFonts w:ascii="Arial" w:hAnsi="Arial" w:cs="Arial"/>
                <w:color w:val="000000"/>
                <w:sz w:val="20"/>
                <w:szCs w:val="20"/>
              </w:rPr>
              <w:t>235,199</w:t>
            </w:r>
          </w:p>
        </w:tc>
      </w:tr>
      <w:tr w:rsidR="006E5106" w:rsidRPr="00B66A2B" w14:paraId="187414D7" w14:textId="77777777" w:rsidTr="00AD6DCF">
        <w:trPr>
          <w:trHeight w:hRule="exact" w:val="318"/>
        </w:trPr>
        <w:tc>
          <w:tcPr>
            <w:tcW w:w="2880" w:type="pct"/>
            <w:vAlign w:val="bottom"/>
          </w:tcPr>
          <w:p w14:paraId="719FBA08" w14:textId="77777777" w:rsidR="006E5106" w:rsidRPr="00B66A2B" w:rsidRDefault="006E5106" w:rsidP="006E5106">
            <w:pPr>
              <w:tabs>
                <w:tab w:val="right" w:pos="1202"/>
              </w:tabs>
              <w:spacing w:after="0" w:line="240" w:lineRule="auto"/>
              <w:outlineLvl w:val="0"/>
              <w:rPr>
                <w:rFonts w:ascii="Arial" w:eastAsia="Calibri" w:hAnsi="Arial" w:cs="Arial"/>
                <w:sz w:val="20"/>
                <w:szCs w:val="20"/>
                <w:lang w:val="en-US"/>
              </w:rPr>
            </w:pPr>
            <w:bookmarkStart w:id="10" w:name="_Toc4056984"/>
            <w:r w:rsidRPr="00B66A2B">
              <w:rPr>
                <w:rFonts w:ascii="Arial" w:eastAsia="Calibri" w:hAnsi="Arial" w:cs="Arial"/>
                <w:sz w:val="20"/>
                <w:szCs w:val="20"/>
                <w:lang w:val="en-US"/>
              </w:rPr>
              <w:t>Property, plant and equipment and intangible assets</w:t>
            </w:r>
            <w:bookmarkEnd w:id="10"/>
          </w:p>
        </w:tc>
        <w:tc>
          <w:tcPr>
            <w:tcW w:w="476" w:type="pct"/>
            <w:vAlign w:val="bottom"/>
          </w:tcPr>
          <w:p w14:paraId="17B0B334" w14:textId="57BE20E6" w:rsidR="006E5106" w:rsidRPr="00B66A2B" w:rsidRDefault="006E5106" w:rsidP="006E5106">
            <w:pPr>
              <w:tabs>
                <w:tab w:val="right" w:pos="1202"/>
              </w:tabs>
              <w:spacing w:after="0" w:line="240" w:lineRule="auto"/>
              <w:jc w:val="center"/>
              <w:outlineLvl w:val="0"/>
              <w:rPr>
                <w:rFonts w:ascii="Arial" w:eastAsia="Calibri" w:hAnsi="Arial" w:cs="Arial"/>
                <w:snapToGrid w:val="0"/>
                <w:sz w:val="20"/>
                <w:szCs w:val="20"/>
                <w:lang w:val="en-US"/>
              </w:rPr>
            </w:pPr>
          </w:p>
        </w:tc>
        <w:tc>
          <w:tcPr>
            <w:tcW w:w="823" w:type="pct"/>
            <w:tcBorders>
              <w:top w:val="nil"/>
              <w:left w:val="nil"/>
              <w:bottom w:val="nil"/>
              <w:right w:val="nil"/>
            </w:tcBorders>
            <w:shd w:val="clear" w:color="auto" w:fill="auto"/>
            <w:vAlign w:val="bottom"/>
          </w:tcPr>
          <w:p w14:paraId="70D793C0" w14:textId="0E627E5E" w:rsidR="006E5106" w:rsidRPr="006E5106" w:rsidRDefault="006E5106" w:rsidP="006E5106">
            <w:pPr>
              <w:tabs>
                <w:tab w:val="right" w:pos="1202"/>
              </w:tabs>
              <w:spacing w:after="0" w:line="240" w:lineRule="auto"/>
              <w:jc w:val="right"/>
              <w:outlineLvl w:val="0"/>
              <w:rPr>
                <w:rFonts w:ascii="Arial" w:eastAsia="Times New Roman" w:hAnsi="Arial" w:cs="Arial"/>
                <w:color w:val="000000"/>
                <w:sz w:val="20"/>
                <w:szCs w:val="20"/>
              </w:rPr>
            </w:pPr>
            <w:r w:rsidRPr="00AD6DCF">
              <w:rPr>
                <w:rFonts w:ascii="Arial" w:hAnsi="Arial" w:cs="Arial"/>
                <w:sz w:val="20"/>
                <w:szCs w:val="20"/>
              </w:rPr>
              <w:t>4</w:t>
            </w:r>
            <w:r>
              <w:rPr>
                <w:rFonts w:ascii="Arial" w:hAnsi="Arial" w:cs="Arial"/>
                <w:sz w:val="20"/>
                <w:szCs w:val="20"/>
              </w:rPr>
              <w:t>,</w:t>
            </w:r>
            <w:r w:rsidRPr="00AD6DCF">
              <w:rPr>
                <w:rFonts w:ascii="Arial" w:hAnsi="Arial" w:cs="Arial"/>
                <w:sz w:val="20"/>
                <w:szCs w:val="20"/>
              </w:rPr>
              <w:t>867</w:t>
            </w:r>
          </w:p>
        </w:tc>
        <w:tc>
          <w:tcPr>
            <w:tcW w:w="821" w:type="pct"/>
            <w:tcBorders>
              <w:top w:val="nil"/>
              <w:left w:val="nil"/>
              <w:bottom w:val="nil"/>
              <w:right w:val="nil"/>
            </w:tcBorders>
            <w:shd w:val="clear" w:color="auto" w:fill="auto"/>
            <w:vAlign w:val="bottom"/>
          </w:tcPr>
          <w:p w14:paraId="194C1FFE" w14:textId="3988D543" w:rsidR="006E5106" w:rsidRPr="00B66A2B" w:rsidRDefault="006E5106" w:rsidP="006E5106">
            <w:pPr>
              <w:tabs>
                <w:tab w:val="right" w:pos="1202"/>
              </w:tabs>
              <w:spacing w:after="0" w:line="240" w:lineRule="auto"/>
              <w:jc w:val="right"/>
              <w:outlineLvl w:val="0"/>
              <w:rPr>
                <w:rFonts w:ascii="Arial" w:eastAsia="Calibri" w:hAnsi="Arial" w:cs="Arial"/>
                <w:snapToGrid w:val="0"/>
                <w:sz w:val="20"/>
                <w:szCs w:val="20"/>
                <w:lang w:val="en-US"/>
              </w:rPr>
            </w:pPr>
            <w:r w:rsidRPr="00B66A2B">
              <w:rPr>
                <w:rFonts w:ascii="Arial" w:hAnsi="Arial" w:cs="Arial"/>
                <w:color w:val="000000"/>
                <w:sz w:val="20"/>
                <w:szCs w:val="20"/>
              </w:rPr>
              <w:t>4,868</w:t>
            </w:r>
          </w:p>
        </w:tc>
      </w:tr>
      <w:tr w:rsidR="006E5106" w:rsidRPr="00B66A2B" w14:paraId="3754573E" w14:textId="77777777" w:rsidTr="00AD6DCF">
        <w:trPr>
          <w:trHeight w:hRule="exact" w:val="318"/>
        </w:trPr>
        <w:tc>
          <w:tcPr>
            <w:tcW w:w="2880" w:type="pct"/>
            <w:vAlign w:val="bottom"/>
          </w:tcPr>
          <w:p w14:paraId="38502D1C" w14:textId="77777777" w:rsidR="006E5106" w:rsidRPr="00B66A2B" w:rsidRDefault="006E5106" w:rsidP="006E5106">
            <w:pPr>
              <w:tabs>
                <w:tab w:val="right" w:pos="1202"/>
              </w:tabs>
              <w:spacing w:after="0" w:line="240" w:lineRule="auto"/>
              <w:outlineLvl w:val="0"/>
              <w:rPr>
                <w:rFonts w:ascii="Arial" w:eastAsia="Calibri" w:hAnsi="Arial" w:cs="Arial"/>
                <w:sz w:val="20"/>
                <w:szCs w:val="20"/>
                <w:lang w:val="en-US"/>
              </w:rPr>
            </w:pPr>
            <w:r w:rsidRPr="00B66A2B">
              <w:rPr>
                <w:rFonts w:ascii="Arial" w:eastAsia="Calibri" w:hAnsi="Arial" w:cs="Arial"/>
                <w:sz w:val="20"/>
                <w:szCs w:val="20"/>
                <w:lang w:val="en-US"/>
              </w:rPr>
              <w:t xml:space="preserve">Foreclosed assets </w:t>
            </w:r>
          </w:p>
        </w:tc>
        <w:tc>
          <w:tcPr>
            <w:tcW w:w="476" w:type="pct"/>
            <w:vAlign w:val="bottom"/>
          </w:tcPr>
          <w:p w14:paraId="76DF5D11" w14:textId="233C613C" w:rsidR="006E5106" w:rsidRPr="00B66A2B" w:rsidRDefault="006E5106" w:rsidP="006E5106">
            <w:pPr>
              <w:tabs>
                <w:tab w:val="right" w:pos="1202"/>
              </w:tabs>
              <w:spacing w:after="0" w:line="240" w:lineRule="auto"/>
              <w:jc w:val="center"/>
              <w:outlineLvl w:val="0"/>
              <w:rPr>
                <w:rFonts w:ascii="Arial" w:eastAsia="Calibri" w:hAnsi="Arial" w:cs="Arial"/>
                <w:snapToGrid w:val="0"/>
                <w:sz w:val="20"/>
                <w:szCs w:val="20"/>
                <w:lang w:val="en-US"/>
              </w:rPr>
            </w:pPr>
            <w:r w:rsidRPr="00B66A2B">
              <w:rPr>
                <w:rFonts w:ascii="Arial" w:eastAsia="Calibri" w:hAnsi="Arial" w:cs="Arial"/>
                <w:snapToGrid w:val="0"/>
                <w:sz w:val="20"/>
                <w:szCs w:val="20"/>
                <w:lang w:val="en-US"/>
              </w:rPr>
              <w:t>15</w:t>
            </w:r>
          </w:p>
        </w:tc>
        <w:tc>
          <w:tcPr>
            <w:tcW w:w="823" w:type="pct"/>
            <w:tcBorders>
              <w:top w:val="nil"/>
              <w:left w:val="nil"/>
              <w:bottom w:val="nil"/>
              <w:right w:val="nil"/>
            </w:tcBorders>
            <w:shd w:val="clear" w:color="auto" w:fill="auto"/>
            <w:vAlign w:val="bottom"/>
          </w:tcPr>
          <w:p w14:paraId="72024378" w14:textId="29A36A2A" w:rsidR="006E5106" w:rsidRPr="006E5106" w:rsidRDefault="006E5106" w:rsidP="006E5106">
            <w:pPr>
              <w:tabs>
                <w:tab w:val="right" w:pos="1202"/>
              </w:tabs>
              <w:spacing w:after="0" w:line="240" w:lineRule="auto"/>
              <w:jc w:val="right"/>
              <w:outlineLvl w:val="0"/>
              <w:rPr>
                <w:rFonts w:ascii="Arial" w:eastAsia="Times New Roman" w:hAnsi="Arial" w:cs="Arial"/>
                <w:color w:val="000000"/>
                <w:sz w:val="20"/>
                <w:szCs w:val="20"/>
              </w:rPr>
            </w:pPr>
            <w:r w:rsidRPr="00AD6DCF">
              <w:rPr>
                <w:rFonts w:ascii="Arial" w:hAnsi="Arial" w:cs="Arial"/>
                <w:sz w:val="20"/>
                <w:szCs w:val="20"/>
              </w:rPr>
              <w:t>1</w:t>
            </w:r>
            <w:r>
              <w:rPr>
                <w:rFonts w:ascii="Arial" w:hAnsi="Arial" w:cs="Arial"/>
                <w:sz w:val="20"/>
                <w:szCs w:val="20"/>
              </w:rPr>
              <w:t>,</w:t>
            </w:r>
            <w:r w:rsidRPr="00AD6DCF">
              <w:rPr>
                <w:rFonts w:ascii="Arial" w:hAnsi="Arial" w:cs="Arial"/>
                <w:sz w:val="20"/>
                <w:szCs w:val="20"/>
              </w:rPr>
              <w:t>949</w:t>
            </w:r>
          </w:p>
        </w:tc>
        <w:tc>
          <w:tcPr>
            <w:tcW w:w="821" w:type="pct"/>
            <w:tcBorders>
              <w:top w:val="nil"/>
              <w:left w:val="nil"/>
              <w:bottom w:val="nil"/>
              <w:right w:val="nil"/>
            </w:tcBorders>
            <w:shd w:val="clear" w:color="auto" w:fill="auto"/>
            <w:vAlign w:val="bottom"/>
          </w:tcPr>
          <w:p w14:paraId="5BE33AD1" w14:textId="7673B5CB" w:rsidR="006E5106" w:rsidRPr="00B66A2B" w:rsidRDefault="006E5106" w:rsidP="006E5106">
            <w:pPr>
              <w:tabs>
                <w:tab w:val="right" w:pos="1202"/>
              </w:tabs>
              <w:spacing w:after="0" w:line="240" w:lineRule="auto"/>
              <w:jc w:val="right"/>
              <w:outlineLvl w:val="0"/>
              <w:rPr>
                <w:rFonts w:ascii="Arial" w:eastAsia="Calibri" w:hAnsi="Arial" w:cs="Arial"/>
                <w:snapToGrid w:val="0"/>
                <w:sz w:val="20"/>
                <w:szCs w:val="20"/>
                <w:lang w:val="en-US"/>
              </w:rPr>
            </w:pPr>
            <w:r w:rsidRPr="00B66A2B">
              <w:rPr>
                <w:rFonts w:ascii="Arial" w:hAnsi="Arial" w:cs="Arial"/>
                <w:color w:val="000000"/>
                <w:sz w:val="20"/>
                <w:szCs w:val="20"/>
              </w:rPr>
              <w:t>2,291</w:t>
            </w:r>
          </w:p>
        </w:tc>
      </w:tr>
      <w:tr w:rsidR="006E5106" w:rsidRPr="00B66A2B" w14:paraId="5ABDEFA5" w14:textId="77777777" w:rsidTr="00AD6DCF">
        <w:trPr>
          <w:trHeight w:hRule="exact" w:val="318"/>
        </w:trPr>
        <w:tc>
          <w:tcPr>
            <w:tcW w:w="2880" w:type="pct"/>
            <w:vAlign w:val="bottom"/>
          </w:tcPr>
          <w:p w14:paraId="39A3ADE8" w14:textId="77777777" w:rsidR="006E5106" w:rsidRPr="00B66A2B" w:rsidRDefault="006E5106" w:rsidP="006E5106">
            <w:pPr>
              <w:tabs>
                <w:tab w:val="right" w:pos="1202"/>
              </w:tabs>
              <w:spacing w:after="0" w:line="240" w:lineRule="auto"/>
              <w:outlineLvl w:val="0"/>
              <w:rPr>
                <w:rFonts w:ascii="Arial" w:eastAsia="Calibri" w:hAnsi="Arial" w:cs="Arial"/>
                <w:sz w:val="20"/>
                <w:szCs w:val="20"/>
                <w:lang w:val="en-US"/>
              </w:rPr>
            </w:pPr>
            <w:bookmarkStart w:id="11" w:name="_Toc4056992"/>
            <w:r w:rsidRPr="00B66A2B">
              <w:rPr>
                <w:rFonts w:ascii="Arial" w:eastAsia="Calibri" w:hAnsi="Arial" w:cs="Arial"/>
                <w:sz w:val="20"/>
                <w:szCs w:val="20"/>
                <w:lang w:val="en-US"/>
              </w:rPr>
              <w:t>Other assets</w:t>
            </w:r>
            <w:bookmarkEnd w:id="11"/>
          </w:p>
        </w:tc>
        <w:tc>
          <w:tcPr>
            <w:tcW w:w="476" w:type="pct"/>
            <w:vAlign w:val="bottom"/>
          </w:tcPr>
          <w:p w14:paraId="57536297" w14:textId="4C542AC6" w:rsidR="006E5106" w:rsidRPr="00B66A2B" w:rsidRDefault="006E5106" w:rsidP="006E5106">
            <w:pPr>
              <w:tabs>
                <w:tab w:val="right" w:pos="1202"/>
              </w:tabs>
              <w:spacing w:after="0" w:line="240" w:lineRule="auto"/>
              <w:jc w:val="center"/>
              <w:outlineLvl w:val="0"/>
              <w:rPr>
                <w:rFonts w:ascii="Arial" w:eastAsia="Calibri" w:hAnsi="Arial" w:cs="Arial"/>
                <w:snapToGrid w:val="0"/>
                <w:sz w:val="20"/>
                <w:szCs w:val="20"/>
                <w:lang w:val="en-US"/>
              </w:rPr>
            </w:pPr>
            <w:r w:rsidRPr="00B66A2B">
              <w:rPr>
                <w:rFonts w:ascii="Arial" w:eastAsia="Calibri" w:hAnsi="Arial" w:cs="Arial"/>
                <w:snapToGrid w:val="0"/>
                <w:sz w:val="20"/>
                <w:szCs w:val="20"/>
                <w:lang w:val="en-US"/>
              </w:rPr>
              <w:t>16</w:t>
            </w:r>
          </w:p>
        </w:tc>
        <w:tc>
          <w:tcPr>
            <w:tcW w:w="823" w:type="pct"/>
            <w:tcBorders>
              <w:top w:val="nil"/>
              <w:left w:val="nil"/>
              <w:bottom w:val="nil"/>
              <w:right w:val="nil"/>
            </w:tcBorders>
            <w:shd w:val="clear" w:color="auto" w:fill="auto"/>
            <w:vAlign w:val="bottom"/>
          </w:tcPr>
          <w:p w14:paraId="34FA155F" w14:textId="2B2A83BF" w:rsidR="006E5106" w:rsidRPr="006E5106" w:rsidRDefault="006E5106" w:rsidP="006E5106">
            <w:pPr>
              <w:tabs>
                <w:tab w:val="right" w:pos="1202"/>
              </w:tabs>
              <w:spacing w:after="0" w:line="240" w:lineRule="auto"/>
              <w:jc w:val="right"/>
              <w:outlineLvl w:val="0"/>
              <w:rPr>
                <w:rFonts w:ascii="Arial" w:eastAsia="Times New Roman" w:hAnsi="Arial" w:cs="Arial"/>
                <w:color w:val="000000"/>
                <w:sz w:val="20"/>
                <w:szCs w:val="20"/>
              </w:rPr>
            </w:pPr>
            <w:r w:rsidRPr="00AD6DCF">
              <w:rPr>
                <w:rFonts w:ascii="Arial" w:hAnsi="Arial" w:cs="Arial"/>
                <w:sz w:val="20"/>
                <w:szCs w:val="20"/>
              </w:rPr>
              <w:t>7</w:t>
            </w:r>
            <w:r>
              <w:rPr>
                <w:rFonts w:ascii="Arial" w:hAnsi="Arial" w:cs="Arial"/>
                <w:sz w:val="20"/>
                <w:szCs w:val="20"/>
              </w:rPr>
              <w:t>,</w:t>
            </w:r>
            <w:r w:rsidRPr="00AD6DCF">
              <w:rPr>
                <w:rFonts w:ascii="Arial" w:hAnsi="Arial" w:cs="Arial"/>
                <w:sz w:val="20"/>
                <w:szCs w:val="20"/>
              </w:rPr>
              <w:t>923</w:t>
            </w:r>
          </w:p>
        </w:tc>
        <w:tc>
          <w:tcPr>
            <w:tcW w:w="821" w:type="pct"/>
            <w:tcBorders>
              <w:top w:val="nil"/>
              <w:left w:val="nil"/>
              <w:bottom w:val="nil"/>
              <w:right w:val="nil"/>
            </w:tcBorders>
            <w:shd w:val="clear" w:color="auto" w:fill="auto"/>
            <w:vAlign w:val="bottom"/>
          </w:tcPr>
          <w:p w14:paraId="7912A12B" w14:textId="60C12126" w:rsidR="006E5106" w:rsidRPr="00B66A2B" w:rsidRDefault="006E5106" w:rsidP="006E5106">
            <w:pPr>
              <w:tabs>
                <w:tab w:val="right" w:pos="1202"/>
              </w:tabs>
              <w:spacing w:after="0" w:line="240" w:lineRule="auto"/>
              <w:jc w:val="right"/>
              <w:outlineLvl w:val="0"/>
              <w:rPr>
                <w:rFonts w:ascii="Arial" w:eastAsia="Calibri" w:hAnsi="Arial" w:cs="Arial"/>
                <w:snapToGrid w:val="0"/>
                <w:sz w:val="20"/>
                <w:szCs w:val="20"/>
                <w:lang w:val="en-US"/>
              </w:rPr>
            </w:pPr>
            <w:r w:rsidRPr="00B66A2B">
              <w:rPr>
                <w:rFonts w:ascii="Arial" w:hAnsi="Arial" w:cs="Arial"/>
                <w:color w:val="000000"/>
                <w:sz w:val="20"/>
                <w:szCs w:val="20"/>
              </w:rPr>
              <w:t>12,285</w:t>
            </w:r>
          </w:p>
        </w:tc>
      </w:tr>
      <w:tr w:rsidR="006E5106" w:rsidRPr="00B66A2B" w14:paraId="6AA5910D" w14:textId="77777777" w:rsidTr="00AD6DCF">
        <w:trPr>
          <w:trHeight w:hRule="exact" w:val="397"/>
        </w:trPr>
        <w:tc>
          <w:tcPr>
            <w:tcW w:w="2880" w:type="pct"/>
            <w:vAlign w:val="bottom"/>
          </w:tcPr>
          <w:p w14:paraId="439F850D" w14:textId="77777777" w:rsidR="006E5106" w:rsidRPr="00B66A2B" w:rsidRDefault="006E5106" w:rsidP="006E5106">
            <w:pPr>
              <w:tabs>
                <w:tab w:val="right" w:pos="1202"/>
              </w:tabs>
              <w:spacing w:after="0" w:line="240" w:lineRule="auto"/>
              <w:outlineLvl w:val="0"/>
              <w:rPr>
                <w:rFonts w:ascii="Arial" w:eastAsia="Calibri" w:hAnsi="Arial" w:cs="Arial"/>
                <w:b/>
                <w:bCs/>
                <w:sz w:val="20"/>
                <w:szCs w:val="20"/>
                <w:lang w:val="en-US"/>
              </w:rPr>
            </w:pPr>
            <w:bookmarkStart w:id="12" w:name="_Toc4056996"/>
            <w:r w:rsidRPr="00B66A2B">
              <w:rPr>
                <w:rFonts w:ascii="Arial" w:eastAsia="Calibri" w:hAnsi="Arial" w:cs="Arial"/>
                <w:b/>
                <w:bCs/>
                <w:sz w:val="20"/>
                <w:szCs w:val="20"/>
                <w:lang w:val="en-US"/>
              </w:rPr>
              <w:t>Total assets</w:t>
            </w:r>
            <w:bookmarkEnd w:id="12"/>
            <w:r w:rsidRPr="00B66A2B">
              <w:rPr>
                <w:rFonts w:ascii="Arial" w:eastAsia="Calibri" w:hAnsi="Arial" w:cs="Arial"/>
                <w:b/>
                <w:bCs/>
                <w:sz w:val="20"/>
                <w:szCs w:val="20"/>
                <w:lang w:val="en-US"/>
              </w:rPr>
              <w:t xml:space="preserve"> </w:t>
            </w:r>
          </w:p>
        </w:tc>
        <w:tc>
          <w:tcPr>
            <w:tcW w:w="476" w:type="pct"/>
            <w:vAlign w:val="bottom"/>
          </w:tcPr>
          <w:p w14:paraId="59C02414" w14:textId="77777777" w:rsidR="006E5106" w:rsidRPr="00B66A2B" w:rsidRDefault="006E5106" w:rsidP="006E5106">
            <w:pPr>
              <w:tabs>
                <w:tab w:val="right" w:pos="1202"/>
              </w:tabs>
              <w:spacing w:after="0" w:line="240" w:lineRule="auto"/>
              <w:jc w:val="center"/>
              <w:outlineLvl w:val="0"/>
              <w:rPr>
                <w:rFonts w:ascii="Arial" w:eastAsia="Calibri" w:hAnsi="Arial" w:cs="Arial"/>
                <w:b/>
                <w:bCs/>
                <w:sz w:val="20"/>
                <w:szCs w:val="20"/>
                <w:lang w:val="en-US"/>
              </w:rPr>
            </w:pPr>
          </w:p>
        </w:tc>
        <w:tc>
          <w:tcPr>
            <w:tcW w:w="823" w:type="pct"/>
            <w:tcBorders>
              <w:top w:val="single" w:sz="2" w:space="0" w:color="auto"/>
              <w:bottom w:val="single" w:sz="12" w:space="0" w:color="auto"/>
            </w:tcBorders>
            <w:vAlign w:val="bottom"/>
          </w:tcPr>
          <w:p w14:paraId="3B3503BC" w14:textId="5415A454" w:rsidR="006E5106" w:rsidRPr="006E5106" w:rsidRDefault="006E5106" w:rsidP="006E5106">
            <w:pPr>
              <w:tabs>
                <w:tab w:val="right" w:pos="1202"/>
              </w:tabs>
              <w:spacing w:after="0" w:line="240" w:lineRule="auto"/>
              <w:jc w:val="right"/>
              <w:outlineLvl w:val="0"/>
              <w:rPr>
                <w:rFonts w:ascii="Arial" w:eastAsia="Calibri" w:hAnsi="Arial" w:cs="Arial"/>
                <w:b/>
                <w:bCs/>
                <w:sz w:val="20"/>
                <w:szCs w:val="20"/>
                <w:lang w:val="en-US"/>
              </w:rPr>
            </w:pPr>
            <w:r w:rsidRPr="00AD6DCF">
              <w:rPr>
                <w:rFonts w:ascii="Arial" w:hAnsi="Arial" w:cs="Arial"/>
                <w:b/>
                <w:bCs/>
                <w:sz w:val="20"/>
                <w:szCs w:val="20"/>
              </w:rPr>
              <w:t>4,040,260</w:t>
            </w:r>
          </w:p>
        </w:tc>
        <w:tc>
          <w:tcPr>
            <w:tcW w:w="821" w:type="pct"/>
            <w:tcBorders>
              <w:top w:val="single" w:sz="2" w:space="0" w:color="auto"/>
              <w:bottom w:val="single" w:sz="12" w:space="0" w:color="auto"/>
            </w:tcBorders>
            <w:vAlign w:val="bottom"/>
          </w:tcPr>
          <w:p w14:paraId="7BDD0F6C" w14:textId="5F69BDC1" w:rsidR="006E5106" w:rsidRPr="00B66A2B" w:rsidRDefault="006E5106" w:rsidP="006E5106">
            <w:pPr>
              <w:tabs>
                <w:tab w:val="right" w:pos="1202"/>
              </w:tabs>
              <w:spacing w:after="0" w:line="240" w:lineRule="auto"/>
              <w:jc w:val="right"/>
              <w:outlineLvl w:val="0"/>
              <w:rPr>
                <w:rFonts w:ascii="Arial" w:eastAsia="Calibri" w:hAnsi="Arial" w:cs="Arial"/>
                <w:b/>
                <w:bCs/>
                <w:sz w:val="20"/>
                <w:szCs w:val="20"/>
                <w:lang w:val="en-US"/>
              </w:rPr>
            </w:pPr>
            <w:r w:rsidRPr="00B66A2B">
              <w:rPr>
                <w:rFonts w:ascii="Arial" w:hAnsi="Arial" w:cs="Arial"/>
                <w:b/>
                <w:bCs/>
                <w:color w:val="000000" w:themeColor="text1"/>
                <w:sz w:val="20"/>
                <w:szCs w:val="20"/>
              </w:rPr>
              <w:t>4,021,536</w:t>
            </w:r>
          </w:p>
        </w:tc>
      </w:tr>
      <w:tr w:rsidR="0050646A" w:rsidRPr="00B66A2B" w14:paraId="5A9E9F8C" w14:textId="77777777" w:rsidTr="00AD6DCF">
        <w:trPr>
          <w:trHeight w:hRule="exact" w:val="397"/>
        </w:trPr>
        <w:tc>
          <w:tcPr>
            <w:tcW w:w="2880" w:type="pct"/>
            <w:vAlign w:val="bottom"/>
          </w:tcPr>
          <w:p w14:paraId="6CBA926F" w14:textId="77777777" w:rsidR="0050646A" w:rsidRPr="00B66A2B" w:rsidRDefault="0050646A" w:rsidP="0050646A">
            <w:pPr>
              <w:tabs>
                <w:tab w:val="right" w:pos="1202"/>
              </w:tabs>
              <w:spacing w:after="0" w:line="240" w:lineRule="auto"/>
              <w:outlineLvl w:val="0"/>
              <w:rPr>
                <w:rFonts w:ascii="Arial" w:eastAsia="Calibri" w:hAnsi="Arial" w:cs="Arial"/>
                <w:b/>
                <w:bCs/>
                <w:sz w:val="20"/>
                <w:szCs w:val="20"/>
                <w:lang w:val="en-US"/>
              </w:rPr>
            </w:pPr>
            <w:bookmarkStart w:id="13" w:name="_Toc4056999"/>
            <w:r w:rsidRPr="00B66A2B">
              <w:rPr>
                <w:rFonts w:ascii="Arial" w:eastAsia="Calibri" w:hAnsi="Arial" w:cs="Arial"/>
                <w:b/>
                <w:bCs/>
                <w:sz w:val="20"/>
                <w:szCs w:val="20"/>
                <w:lang w:val="en-US"/>
              </w:rPr>
              <w:t>Liabilities</w:t>
            </w:r>
            <w:bookmarkEnd w:id="13"/>
          </w:p>
        </w:tc>
        <w:tc>
          <w:tcPr>
            <w:tcW w:w="476" w:type="pct"/>
            <w:vAlign w:val="bottom"/>
          </w:tcPr>
          <w:p w14:paraId="4C90B00C" w14:textId="77777777" w:rsidR="0050646A" w:rsidRPr="00B66A2B" w:rsidRDefault="0050646A" w:rsidP="0050646A">
            <w:pPr>
              <w:tabs>
                <w:tab w:val="right" w:pos="1202"/>
              </w:tabs>
              <w:spacing w:after="0" w:line="240" w:lineRule="auto"/>
              <w:jc w:val="right"/>
              <w:outlineLvl w:val="0"/>
              <w:rPr>
                <w:rFonts w:ascii="Arial" w:eastAsia="Calibri" w:hAnsi="Arial" w:cs="Arial"/>
                <w:b/>
                <w:bCs/>
                <w:sz w:val="20"/>
                <w:szCs w:val="20"/>
                <w:lang w:val="en-US"/>
              </w:rPr>
            </w:pPr>
          </w:p>
        </w:tc>
        <w:tc>
          <w:tcPr>
            <w:tcW w:w="823" w:type="pct"/>
            <w:vAlign w:val="bottom"/>
          </w:tcPr>
          <w:p w14:paraId="65BEA2C9" w14:textId="77777777" w:rsidR="0050646A" w:rsidRPr="006E5106" w:rsidRDefault="0050646A" w:rsidP="0050646A">
            <w:pPr>
              <w:tabs>
                <w:tab w:val="right" w:pos="1202"/>
              </w:tabs>
              <w:spacing w:after="0" w:line="240" w:lineRule="auto"/>
              <w:jc w:val="right"/>
              <w:outlineLvl w:val="0"/>
              <w:rPr>
                <w:rFonts w:ascii="Arial" w:eastAsia="Calibri" w:hAnsi="Arial" w:cs="Arial"/>
                <w:b/>
                <w:bCs/>
                <w:sz w:val="20"/>
                <w:szCs w:val="20"/>
                <w:lang w:val="en-US"/>
              </w:rPr>
            </w:pPr>
          </w:p>
        </w:tc>
        <w:tc>
          <w:tcPr>
            <w:tcW w:w="821" w:type="pct"/>
            <w:vAlign w:val="bottom"/>
          </w:tcPr>
          <w:p w14:paraId="5D77DE79" w14:textId="77777777" w:rsidR="0050646A" w:rsidRPr="00B66A2B" w:rsidRDefault="0050646A" w:rsidP="0050646A">
            <w:pPr>
              <w:tabs>
                <w:tab w:val="right" w:pos="1202"/>
              </w:tabs>
              <w:spacing w:after="0" w:line="240" w:lineRule="auto"/>
              <w:jc w:val="right"/>
              <w:outlineLvl w:val="0"/>
              <w:rPr>
                <w:rFonts w:ascii="Arial" w:eastAsia="Calibri" w:hAnsi="Arial" w:cs="Arial"/>
                <w:b/>
                <w:bCs/>
                <w:sz w:val="20"/>
                <w:szCs w:val="20"/>
                <w:lang w:val="en-US"/>
              </w:rPr>
            </w:pPr>
          </w:p>
        </w:tc>
      </w:tr>
      <w:tr w:rsidR="006E5106" w:rsidRPr="00B66A2B" w14:paraId="09B5B7AD" w14:textId="77777777" w:rsidTr="00AD6DCF">
        <w:trPr>
          <w:trHeight w:hRule="exact" w:val="318"/>
        </w:trPr>
        <w:tc>
          <w:tcPr>
            <w:tcW w:w="2880" w:type="pct"/>
            <w:vAlign w:val="bottom"/>
          </w:tcPr>
          <w:p w14:paraId="125BA4AA" w14:textId="77777777" w:rsidR="006E5106" w:rsidRPr="00B66A2B" w:rsidRDefault="006E5106" w:rsidP="006E5106">
            <w:pPr>
              <w:tabs>
                <w:tab w:val="right" w:pos="1202"/>
              </w:tabs>
              <w:spacing w:after="0" w:line="240" w:lineRule="auto"/>
              <w:outlineLvl w:val="0"/>
              <w:rPr>
                <w:rFonts w:ascii="Arial" w:eastAsia="Calibri" w:hAnsi="Arial" w:cs="Arial"/>
                <w:sz w:val="20"/>
                <w:szCs w:val="20"/>
                <w:lang w:val="en-US"/>
              </w:rPr>
            </w:pPr>
            <w:bookmarkStart w:id="14" w:name="_Toc4057000"/>
            <w:r w:rsidRPr="00B66A2B">
              <w:rPr>
                <w:rFonts w:ascii="Arial" w:eastAsia="Calibri" w:hAnsi="Arial" w:cs="Arial"/>
                <w:sz w:val="20"/>
                <w:szCs w:val="20"/>
                <w:lang w:val="en-US"/>
              </w:rPr>
              <w:t>Deposits from customers</w:t>
            </w:r>
            <w:bookmarkEnd w:id="14"/>
            <w:r w:rsidRPr="00B66A2B">
              <w:rPr>
                <w:rFonts w:ascii="Arial" w:eastAsia="Calibri" w:hAnsi="Arial" w:cs="Arial"/>
                <w:sz w:val="20"/>
                <w:szCs w:val="20"/>
                <w:lang w:val="en-US"/>
              </w:rPr>
              <w:t xml:space="preserve"> </w:t>
            </w:r>
          </w:p>
        </w:tc>
        <w:tc>
          <w:tcPr>
            <w:tcW w:w="476" w:type="pct"/>
            <w:vAlign w:val="bottom"/>
          </w:tcPr>
          <w:p w14:paraId="60C8C953" w14:textId="338DDE6B" w:rsidR="006E5106" w:rsidRPr="00B66A2B" w:rsidRDefault="006E5106" w:rsidP="006E5106">
            <w:pPr>
              <w:tabs>
                <w:tab w:val="left" w:pos="213"/>
                <w:tab w:val="right" w:pos="1202"/>
              </w:tabs>
              <w:spacing w:after="0" w:line="240" w:lineRule="auto"/>
              <w:jc w:val="center"/>
              <w:outlineLvl w:val="0"/>
              <w:rPr>
                <w:rFonts w:ascii="Arial" w:eastAsia="Calibri" w:hAnsi="Arial" w:cs="Arial"/>
                <w:sz w:val="20"/>
                <w:szCs w:val="20"/>
                <w:lang w:val="en-US"/>
              </w:rPr>
            </w:pPr>
            <w:r w:rsidRPr="00B66A2B">
              <w:rPr>
                <w:rFonts w:ascii="Arial" w:eastAsia="Calibri" w:hAnsi="Arial" w:cs="Arial"/>
                <w:sz w:val="20"/>
                <w:szCs w:val="20"/>
                <w:lang w:val="en-US"/>
              </w:rPr>
              <w:t>17</w:t>
            </w:r>
          </w:p>
        </w:tc>
        <w:tc>
          <w:tcPr>
            <w:tcW w:w="823" w:type="pct"/>
            <w:tcBorders>
              <w:top w:val="nil"/>
              <w:left w:val="nil"/>
              <w:bottom w:val="nil"/>
              <w:right w:val="nil"/>
            </w:tcBorders>
            <w:shd w:val="clear" w:color="auto" w:fill="auto"/>
            <w:vAlign w:val="bottom"/>
          </w:tcPr>
          <w:p w14:paraId="11E05E81" w14:textId="43269201" w:rsidR="006E5106" w:rsidRPr="006E5106" w:rsidRDefault="006E5106" w:rsidP="006E5106">
            <w:pPr>
              <w:tabs>
                <w:tab w:val="right" w:pos="1202"/>
              </w:tabs>
              <w:spacing w:after="0" w:line="240" w:lineRule="auto"/>
              <w:jc w:val="right"/>
              <w:outlineLvl w:val="0"/>
              <w:rPr>
                <w:rFonts w:ascii="Arial" w:eastAsia="Times New Roman" w:hAnsi="Arial" w:cs="Arial"/>
                <w:color w:val="000000"/>
                <w:sz w:val="20"/>
                <w:szCs w:val="20"/>
              </w:rPr>
            </w:pPr>
            <w:r w:rsidRPr="00AD6DCF">
              <w:rPr>
                <w:rFonts w:ascii="Arial" w:hAnsi="Arial" w:cs="Arial"/>
                <w:sz w:val="20"/>
                <w:szCs w:val="20"/>
              </w:rPr>
              <w:t>231</w:t>
            </w:r>
            <w:r>
              <w:rPr>
                <w:rFonts w:ascii="Arial" w:hAnsi="Arial" w:cs="Arial"/>
                <w:sz w:val="20"/>
                <w:szCs w:val="20"/>
              </w:rPr>
              <w:t>,</w:t>
            </w:r>
            <w:r w:rsidRPr="00AD6DCF">
              <w:rPr>
                <w:rFonts w:ascii="Arial" w:hAnsi="Arial" w:cs="Arial"/>
                <w:sz w:val="20"/>
                <w:szCs w:val="20"/>
              </w:rPr>
              <w:t>343</w:t>
            </w:r>
          </w:p>
        </w:tc>
        <w:tc>
          <w:tcPr>
            <w:tcW w:w="821" w:type="pct"/>
            <w:tcBorders>
              <w:top w:val="nil"/>
              <w:left w:val="nil"/>
              <w:bottom w:val="nil"/>
              <w:right w:val="nil"/>
            </w:tcBorders>
            <w:shd w:val="clear" w:color="auto" w:fill="auto"/>
            <w:vAlign w:val="bottom"/>
          </w:tcPr>
          <w:p w14:paraId="67963D2C" w14:textId="7E3172AC" w:rsidR="006E5106" w:rsidRPr="00B66A2B" w:rsidRDefault="006E5106" w:rsidP="006E5106">
            <w:pPr>
              <w:tabs>
                <w:tab w:val="right" w:pos="1202"/>
              </w:tabs>
              <w:spacing w:after="0" w:line="240" w:lineRule="auto"/>
              <w:jc w:val="right"/>
              <w:outlineLvl w:val="0"/>
              <w:rPr>
                <w:rFonts w:ascii="Arial" w:eastAsia="Calibri" w:hAnsi="Arial" w:cs="Arial"/>
                <w:sz w:val="20"/>
                <w:szCs w:val="20"/>
                <w:lang w:val="en-US"/>
              </w:rPr>
            </w:pPr>
            <w:r w:rsidRPr="00B66A2B">
              <w:rPr>
                <w:rFonts w:ascii="Arial" w:hAnsi="Arial" w:cs="Arial"/>
                <w:color w:val="000000"/>
                <w:sz w:val="20"/>
                <w:szCs w:val="20"/>
              </w:rPr>
              <w:t>194,876</w:t>
            </w:r>
          </w:p>
        </w:tc>
      </w:tr>
      <w:tr w:rsidR="006E5106" w:rsidRPr="00B66A2B" w14:paraId="6863F453" w14:textId="77777777" w:rsidTr="00AD6DCF">
        <w:trPr>
          <w:trHeight w:hRule="exact" w:val="318"/>
        </w:trPr>
        <w:tc>
          <w:tcPr>
            <w:tcW w:w="2880" w:type="pct"/>
            <w:vAlign w:val="bottom"/>
          </w:tcPr>
          <w:p w14:paraId="1B541089" w14:textId="77777777" w:rsidR="006E5106" w:rsidRPr="00B66A2B" w:rsidRDefault="006E5106" w:rsidP="006E5106">
            <w:pPr>
              <w:tabs>
                <w:tab w:val="right" w:pos="1202"/>
              </w:tabs>
              <w:spacing w:after="0" w:line="240" w:lineRule="auto"/>
              <w:outlineLvl w:val="0"/>
              <w:rPr>
                <w:rFonts w:ascii="Arial" w:eastAsia="Calibri" w:hAnsi="Arial" w:cs="Arial"/>
                <w:sz w:val="20"/>
                <w:szCs w:val="20"/>
                <w:lang w:val="en-US"/>
              </w:rPr>
            </w:pPr>
            <w:bookmarkStart w:id="15" w:name="_Toc4057004"/>
            <w:r w:rsidRPr="00B66A2B">
              <w:rPr>
                <w:rFonts w:ascii="Arial" w:eastAsia="Calibri" w:hAnsi="Arial" w:cs="Arial"/>
                <w:sz w:val="20"/>
                <w:szCs w:val="20"/>
                <w:lang w:val="en-US"/>
              </w:rPr>
              <w:t>Borrowings</w:t>
            </w:r>
            <w:bookmarkEnd w:id="15"/>
            <w:r w:rsidRPr="00B66A2B">
              <w:rPr>
                <w:rFonts w:ascii="Arial" w:eastAsia="Calibri" w:hAnsi="Arial" w:cs="Arial"/>
                <w:sz w:val="20"/>
                <w:szCs w:val="20"/>
                <w:lang w:val="en-US"/>
              </w:rPr>
              <w:t xml:space="preserve"> </w:t>
            </w:r>
          </w:p>
        </w:tc>
        <w:tc>
          <w:tcPr>
            <w:tcW w:w="476" w:type="pct"/>
            <w:vAlign w:val="bottom"/>
          </w:tcPr>
          <w:p w14:paraId="030B2373" w14:textId="1311D29E" w:rsidR="006E5106" w:rsidRPr="00B66A2B" w:rsidRDefault="006E5106" w:rsidP="006E5106">
            <w:pPr>
              <w:tabs>
                <w:tab w:val="left" w:pos="213"/>
                <w:tab w:val="right" w:pos="1202"/>
              </w:tabs>
              <w:spacing w:after="0" w:line="240" w:lineRule="auto"/>
              <w:jc w:val="center"/>
              <w:outlineLvl w:val="0"/>
              <w:rPr>
                <w:rFonts w:ascii="Arial" w:eastAsia="Calibri" w:hAnsi="Arial" w:cs="Arial"/>
                <w:sz w:val="20"/>
                <w:szCs w:val="20"/>
                <w:lang w:val="en-US"/>
              </w:rPr>
            </w:pPr>
            <w:r w:rsidRPr="00B66A2B">
              <w:rPr>
                <w:rFonts w:ascii="Arial" w:eastAsia="Calibri" w:hAnsi="Arial" w:cs="Arial"/>
                <w:sz w:val="20"/>
                <w:szCs w:val="20"/>
                <w:lang w:val="en-US"/>
              </w:rPr>
              <w:t>18</w:t>
            </w:r>
          </w:p>
        </w:tc>
        <w:tc>
          <w:tcPr>
            <w:tcW w:w="823" w:type="pct"/>
            <w:tcBorders>
              <w:top w:val="nil"/>
              <w:left w:val="nil"/>
              <w:bottom w:val="nil"/>
              <w:right w:val="nil"/>
            </w:tcBorders>
            <w:shd w:val="clear" w:color="auto" w:fill="auto"/>
            <w:vAlign w:val="bottom"/>
          </w:tcPr>
          <w:p w14:paraId="5D5BB7C9" w14:textId="5BB3C926" w:rsidR="006E5106" w:rsidRPr="006E5106" w:rsidRDefault="006E5106" w:rsidP="006E5106">
            <w:pPr>
              <w:tabs>
                <w:tab w:val="right" w:pos="1202"/>
              </w:tabs>
              <w:spacing w:after="0" w:line="240" w:lineRule="auto"/>
              <w:jc w:val="right"/>
              <w:outlineLvl w:val="0"/>
              <w:rPr>
                <w:rFonts w:ascii="Arial" w:eastAsia="Times New Roman" w:hAnsi="Arial" w:cs="Arial"/>
                <w:color w:val="000000"/>
                <w:sz w:val="20"/>
                <w:szCs w:val="20"/>
              </w:rPr>
            </w:pPr>
            <w:r w:rsidRPr="00AD6DCF">
              <w:rPr>
                <w:rFonts w:ascii="Arial" w:hAnsi="Arial" w:cs="Arial"/>
                <w:sz w:val="20"/>
                <w:szCs w:val="20"/>
              </w:rPr>
              <w:t>2</w:t>
            </w:r>
            <w:r>
              <w:rPr>
                <w:rFonts w:ascii="Arial" w:hAnsi="Arial" w:cs="Arial"/>
                <w:sz w:val="20"/>
                <w:szCs w:val="20"/>
              </w:rPr>
              <w:t>,</w:t>
            </w:r>
            <w:r w:rsidRPr="00AD6DCF">
              <w:rPr>
                <w:rFonts w:ascii="Arial" w:hAnsi="Arial" w:cs="Arial"/>
                <w:sz w:val="20"/>
                <w:szCs w:val="20"/>
              </w:rPr>
              <w:t>213</w:t>
            </w:r>
            <w:r>
              <w:rPr>
                <w:rFonts w:ascii="Arial" w:hAnsi="Arial" w:cs="Arial"/>
                <w:sz w:val="20"/>
                <w:szCs w:val="20"/>
              </w:rPr>
              <w:t>,</w:t>
            </w:r>
            <w:r w:rsidRPr="00AD6DCF">
              <w:rPr>
                <w:rFonts w:ascii="Arial" w:hAnsi="Arial" w:cs="Arial"/>
                <w:sz w:val="20"/>
                <w:szCs w:val="20"/>
              </w:rPr>
              <w:t>810</w:t>
            </w:r>
          </w:p>
        </w:tc>
        <w:tc>
          <w:tcPr>
            <w:tcW w:w="821" w:type="pct"/>
            <w:tcBorders>
              <w:top w:val="nil"/>
              <w:left w:val="nil"/>
              <w:bottom w:val="nil"/>
              <w:right w:val="nil"/>
            </w:tcBorders>
            <w:shd w:val="clear" w:color="auto" w:fill="auto"/>
            <w:vAlign w:val="bottom"/>
          </w:tcPr>
          <w:p w14:paraId="22A67F07" w14:textId="5E9A964D" w:rsidR="006E5106" w:rsidRPr="00B66A2B" w:rsidRDefault="006E5106" w:rsidP="006E5106">
            <w:pPr>
              <w:tabs>
                <w:tab w:val="right" w:pos="1202"/>
              </w:tabs>
              <w:spacing w:after="0" w:line="240" w:lineRule="auto"/>
              <w:jc w:val="right"/>
              <w:outlineLvl w:val="0"/>
              <w:rPr>
                <w:rFonts w:ascii="Arial" w:eastAsia="Calibri" w:hAnsi="Arial" w:cs="Arial"/>
                <w:sz w:val="20"/>
                <w:szCs w:val="20"/>
                <w:lang w:val="en-US"/>
              </w:rPr>
            </w:pPr>
            <w:r w:rsidRPr="00B66A2B">
              <w:rPr>
                <w:rFonts w:ascii="Arial" w:hAnsi="Arial" w:cs="Arial"/>
                <w:color w:val="000000"/>
                <w:sz w:val="20"/>
                <w:szCs w:val="20"/>
              </w:rPr>
              <w:t>2,251,176</w:t>
            </w:r>
          </w:p>
        </w:tc>
      </w:tr>
      <w:tr w:rsidR="006E5106" w:rsidRPr="00B66A2B" w14:paraId="43392C05" w14:textId="77777777" w:rsidTr="00AD6DCF">
        <w:trPr>
          <w:trHeight w:hRule="exact" w:val="497"/>
        </w:trPr>
        <w:tc>
          <w:tcPr>
            <w:tcW w:w="2880" w:type="pct"/>
            <w:vAlign w:val="bottom"/>
          </w:tcPr>
          <w:p w14:paraId="5DA10A9D" w14:textId="77777777" w:rsidR="006E5106" w:rsidRPr="00B66A2B" w:rsidRDefault="006E5106" w:rsidP="006E5106">
            <w:pPr>
              <w:tabs>
                <w:tab w:val="right" w:pos="1202"/>
              </w:tabs>
              <w:spacing w:after="0" w:line="240" w:lineRule="auto"/>
              <w:outlineLvl w:val="0"/>
              <w:rPr>
                <w:rFonts w:ascii="Arial" w:eastAsia="Calibri" w:hAnsi="Arial" w:cs="Arial"/>
                <w:sz w:val="20"/>
                <w:szCs w:val="20"/>
                <w:lang w:val="en-US"/>
              </w:rPr>
            </w:pPr>
            <w:r w:rsidRPr="00B66A2B">
              <w:rPr>
                <w:rFonts w:ascii="Arial" w:eastAsia="Calibri" w:hAnsi="Arial" w:cs="Arial"/>
                <w:sz w:val="20"/>
                <w:szCs w:val="20"/>
                <w:lang w:val="en-US"/>
              </w:rPr>
              <w:t>Provisions for guarantees, commitments and other liabilities</w:t>
            </w:r>
          </w:p>
        </w:tc>
        <w:tc>
          <w:tcPr>
            <w:tcW w:w="476" w:type="pct"/>
            <w:vAlign w:val="bottom"/>
          </w:tcPr>
          <w:p w14:paraId="0621098C" w14:textId="2DDAF778" w:rsidR="006E5106" w:rsidRPr="00B66A2B" w:rsidRDefault="006E5106" w:rsidP="006E5106">
            <w:pPr>
              <w:tabs>
                <w:tab w:val="right" w:pos="1202"/>
              </w:tabs>
              <w:spacing w:after="0" w:line="240" w:lineRule="auto"/>
              <w:jc w:val="center"/>
              <w:outlineLvl w:val="0"/>
              <w:rPr>
                <w:rFonts w:ascii="Arial" w:eastAsia="Times New Roman" w:hAnsi="Arial" w:cs="Arial"/>
                <w:sz w:val="20"/>
                <w:szCs w:val="20"/>
                <w:lang w:val="en-US"/>
              </w:rPr>
            </w:pPr>
            <w:r w:rsidRPr="00B66A2B">
              <w:rPr>
                <w:rFonts w:ascii="Arial" w:hAnsi="Arial" w:cs="Arial"/>
                <w:sz w:val="20"/>
                <w:szCs w:val="20"/>
                <w:lang w:val="en-US"/>
              </w:rPr>
              <w:t>19</w:t>
            </w:r>
          </w:p>
        </w:tc>
        <w:tc>
          <w:tcPr>
            <w:tcW w:w="823" w:type="pct"/>
            <w:tcBorders>
              <w:top w:val="nil"/>
              <w:left w:val="nil"/>
              <w:bottom w:val="nil"/>
              <w:right w:val="nil"/>
            </w:tcBorders>
            <w:shd w:val="clear" w:color="auto" w:fill="auto"/>
            <w:vAlign w:val="bottom"/>
          </w:tcPr>
          <w:p w14:paraId="3C77F18A" w14:textId="2B971E6F" w:rsidR="006E5106" w:rsidRPr="006E5106" w:rsidRDefault="006E5106" w:rsidP="006E5106">
            <w:pPr>
              <w:tabs>
                <w:tab w:val="right" w:pos="1202"/>
              </w:tabs>
              <w:spacing w:after="0" w:line="240" w:lineRule="auto"/>
              <w:jc w:val="right"/>
              <w:outlineLvl w:val="0"/>
              <w:rPr>
                <w:rFonts w:ascii="Arial" w:eastAsia="Times New Roman" w:hAnsi="Arial" w:cs="Arial"/>
                <w:color w:val="000000"/>
                <w:sz w:val="20"/>
                <w:szCs w:val="20"/>
              </w:rPr>
            </w:pPr>
            <w:r w:rsidRPr="00AD6DCF">
              <w:rPr>
                <w:rFonts w:ascii="Arial" w:hAnsi="Arial" w:cs="Arial"/>
                <w:sz w:val="20"/>
                <w:szCs w:val="20"/>
              </w:rPr>
              <w:t>20</w:t>
            </w:r>
            <w:r>
              <w:rPr>
                <w:rFonts w:ascii="Arial" w:hAnsi="Arial" w:cs="Arial"/>
                <w:sz w:val="20"/>
                <w:szCs w:val="20"/>
              </w:rPr>
              <w:t>,</w:t>
            </w:r>
            <w:r w:rsidRPr="00AD6DCF">
              <w:rPr>
                <w:rFonts w:ascii="Arial" w:hAnsi="Arial" w:cs="Arial"/>
                <w:sz w:val="20"/>
                <w:szCs w:val="20"/>
              </w:rPr>
              <w:t>713</w:t>
            </w:r>
          </w:p>
        </w:tc>
        <w:tc>
          <w:tcPr>
            <w:tcW w:w="821" w:type="pct"/>
            <w:tcBorders>
              <w:top w:val="nil"/>
              <w:left w:val="nil"/>
              <w:bottom w:val="nil"/>
              <w:right w:val="nil"/>
            </w:tcBorders>
            <w:shd w:val="clear" w:color="auto" w:fill="auto"/>
            <w:vAlign w:val="bottom"/>
          </w:tcPr>
          <w:p w14:paraId="6079FF04" w14:textId="67F6AAC5" w:rsidR="006E5106" w:rsidRPr="00B66A2B" w:rsidRDefault="006E5106" w:rsidP="006E5106">
            <w:pPr>
              <w:tabs>
                <w:tab w:val="right" w:pos="1202"/>
              </w:tabs>
              <w:spacing w:after="0" w:line="240" w:lineRule="auto"/>
              <w:jc w:val="right"/>
              <w:outlineLvl w:val="0"/>
              <w:rPr>
                <w:rFonts w:ascii="Arial" w:eastAsia="Times New Roman" w:hAnsi="Arial" w:cs="Arial"/>
                <w:color w:val="000000"/>
                <w:sz w:val="20"/>
                <w:szCs w:val="20"/>
                <w:lang w:val="en-US"/>
              </w:rPr>
            </w:pPr>
            <w:r w:rsidRPr="00B66A2B">
              <w:rPr>
                <w:rFonts w:ascii="Arial" w:hAnsi="Arial" w:cs="Arial"/>
                <w:color w:val="000000"/>
                <w:sz w:val="20"/>
                <w:szCs w:val="20"/>
              </w:rPr>
              <w:t>24,382</w:t>
            </w:r>
          </w:p>
        </w:tc>
      </w:tr>
      <w:tr w:rsidR="006E5106" w:rsidRPr="00B66A2B" w14:paraId="3B66774F" w14:textId="77777777" w:rsidTr="00AD6DCF">
        <w:trPr>
          <w:trHeight w:hRule="exact" w:val="318"/>
        </w:trPr>
        <w:tc>
          <w:tcPr>
            <w:tcW w:w="2880" w:type="pct"/>
            <w:vAlign w:val="bottom"/>
          </w:tcPr>
          <w:p w14:paraId="035AA76B" w14:textId="77777777" w:rsidR="006E5106" w:rsidRPr="00B66A2B" w:rsidRDefault="006E5106" w:rsidP="006E5106">
            <w:pPr>
              <w:tabs>
                <w:tab w:val="right" w:pos="1202"/>
              </w:tabs>
              <w:spacing w:after="0" w:line="240" w:lineRule="auto"/>
              <w:outlineLvl w:val="0"/>
              <w:rPr>
                <w:rFonts w:ascii="Arial" w:eastAsia="Calibri" w:hAnsi="Arial" w:cs="Arial"/>
                <w:sz w:val="20"/>
                <w:szCs w:val="20"/>
                <w:lang w:val="en-US"/>
              </w:rPr>
            </w:pPr>
            <w:bookmarkStart w:id="16" w:name="_Toc4057012"/>
            <w:r w:rsidRPr="00B66A2B">
              <w:rPr>
                <w:rFonts w:ascii="Arial" w:eastAsia="Calibri" w:hAnsi="Arial" w:cs="Arial"/>
                <w:sz w:val="20"/>
                <w:szCs w:val="20"/>
                <w:lang w:val="en-US"/>
              </w:rPr>
              <w:t>Other liabilities</w:t>
            </w:r>
            <w:bookmarkEnd w:id="16"/>
          </w:p>
        </w:tc>
        <w:tc>
          <w:tcPr>
            <w:tcW w:w="476" w:type="pct"/>
            <w:vAlign w:val="bottom"/>
          </w:tcPr>
          <w:p w14:paraId="47D5610D" w14:textId="79897743" w:rsidR="006E5106" w:rsidRPr="00B66A2B" w:rsidRDefault="006E5106" w:rsidP="006E5106">
            <w:pPr>
              <w:tabs>
                <w:tab w:val="right" w:pos="1202"/>
              </w:tabs>
              <w:spacing w:after="0" w:line="240" w:lineRule="auto"/>
              <w:jc w:val="center"/>
              <w:outlineLvl w:val="0"/>
              <w:rPr>
                <w:rFonts w:ascii="Arial" w:eastAsia="Calibri" w:hAnsi="Arial" w:cs="Arial"/>
                <w:sz w:val="20"/>
                <w:szCs w:val="20"/>
                <w:lang w:val="en-US"/>
              </w:rPr>
            </w:pPr>
            <w:r w:rsidRPr="00B66A2B">
              <w:rPr>
                <w:rFonts w:ascii="Arial" w:hAnsi="Arial" w:cs="Arial"/>
                <w:sz w:val="20"/>
                <w:szCs w:val="20"/>
                <w:lang w:val="en-US"/>
              </w:rPr>
              <w:t>20</w:t>
            </w:r>
          </w:p>
        </w:tc>
        <w:tc>
          <w:tcPr>
            <w:tcW w:w="823" w:type="pct"/>
            <w:tcBorders>
              <w:top w:val="nil"/>
              <w:left w:val="nil"/>
              <w:bottom w:val="nil"/>
              <w:right w:val="nil"/>
            </w:tcBorders>
            <w:shd w:val="clear" w:color="auto" w:fill="auto"/>
            <w:vAlign w:val="bottom"/>
          </w:tcPr>
          <w:p w14:paraId="5FF91DDE" w14:textId="72E4A884" w:rsidR="006E5106" w:rsidRPr="006E5106" w:rsidRDefault="006E5106" w:rsidP="006E5106">
            <w:pPr>
              <w:tabs>
                <w:tab w:val="right" w:pos="1202"/>
              </w:tabs>
              <w:spacing w:after="0" w:line="240" w:lineRule="auto"/>
              <w:jc w:val="right"/>
              <w:outlineLvl w:val="0"/>
              <w:rPr>
                <w:rFonts w:ascii="Arial" w:eastAsia="Times New Roman" w:hAnsi="Arial" w:cs="Arial"/>
                <w:color w:val="000000"/>
                <w:sz w:val="20"/>
                <w:szCs w:val="20"/>
              </w:rPr>
            </w:pPr>
            <w:r w:rsidRPr="00AD6DCF">
              <w:rPr>
                <w:rFonts w:ascii="Arial" w:hAnsi="Arial" w:cs="Arial"/>
                <w:sz w:val="20"/>
                <w:szCs w:val="20"/>
              </w:rPr>
              <w:t>77</w:t>
            </w:r>
            <w:r>
              <w:rPr>
                <w:rFonts w:ascii="Arial" w:hAnsi="Arial" w:cs="Arial"/>
                <w:sz w:val="20"/>
                <w:szCs w:val="20"/>
              </w:rPr>
              <w:t>,</w:t>
            </w:r>
            <w:r w:rsidRPr="00AD6DCF">
              <w:rPr>
                <w:rFonts w:ascii="Arial" w:hAnsi="Arial" w:cs="Arial"/>
                <w:sz w:val="20"/>
                <w:szCs w:val="20"/>
              </w:rPr>
              <w:t>767</w:t>
            </w:r>
          </w:p>
        </w:tc>
        <w:tc>
          <w:tcPr>
            <w:tcW w:w="821" w:type="pct"/>
            <w:tcBorders>
              <w:top w:val="nil"/>
              <w:left w:val="nil"/>
              <w:bottom w:val="single" w:sz="4" w:space="0" w:color="auto"/>
              <w:right w:val="nil"/>
            </w:tcBorders>
            <w:shd w:val="clear" w:color="auto" w:fill="auto"/>
            <w:vAlign w:val="bottom"/>
          </w:tcPr>
          <w:p w14:paraId="72FBA7EF" w14:textId="5909FEF3" w:rsidR="006E5106" w:rsidRPr="00B66A2B" w:rsidRDefault="006E5106" w:rsidP="006E5106">
            <w:pPr>
              <w:tabs>
                <w:tab w:val="right" w:pos="1202"/>
              </w:tabs>
              <w:spacing w:after="0" w:line="240" w:lineRule="auto"/>
              <w:jc w:val="right"/>
              <w:outlineLvl w:val="0"/>
              <w:rPr>
                <w:rFonts w:ascii="Arial" w:eastAsia="Calibri" w:hAnsi="Arial" w:cs="Arial"/>
                <w:sz w:val="20"/>
                <w:szCs w:val="20"/>
                <w:lang w:val="en-US"/>
              </w:rPr>
            </w:pPr>
            <w:r w:rsidRPr="00B66A2B">
              <w:rPr>
                <w:rFonts w:ascii="Arial" w:hAnsi="Arial" w:cs="Arial"/>
                <w:sz w:val="20"/>
                <w:szCs w:val="20"/>
              </w:rPr>
              <w:t>93,223</w:t>
            </w:r>
          </w:p>
        </w:tc>
      </w:tr>
      <w:tr w:rsidR="006E5106" w:rsidRPr="00B66A2B" w14:paraId="60E97461" w14:textId="77777777" w:rsidTr="00AD6DCF">
        <w:trPr>
          <w:trHeight w:val="358"/>
        </w:trPr>
        <w:tc>
          <w:tcPr>
            <w:tcW w:w="2880" w:type="pct"/>
            <w:vAlign w:val="bottom"/>
          </w:tcPr>
          <w:p w14:paraId="64FBD25C" w14:textId="77777777" w:rsidR="006E5106" w:rsidRPr="00B66A2B" w:rsidRDefault="006E5106" w:rsidP="006E5106">
            <w:pPr>
              <w:tabs>
                <w:tab w:val="right" w:pos="1202"/>
              </w:tabs>
              <w:spacing w:after="0" w:line="240" w:lineRule="auto"/>
              <w:outlineLvl w:val="0"/>
              <w:rPr>
                <w:rFonts w:ascii="Arial" w:eastAsia="Calibri" w:hAnsi="Arial" w:cs="Arial"/>
                <w:b/>
                <w:bCs/>
                <w:sz w:val="20"/>
                <w:szCs w:val="20"/>
                <w:lang w:val="en-US"/>
              </w:rPr>
            </w:pPr>
            <w:bookmarkStart w:id="17" w:name="_Toc4057016"/>
            <w:r w:rsidRPr="00B66A2B">
              <w:rPr>
                <w:rFonts w:ascii="Arial" w:eastAsia="Calibri" w:hAnsi="Arial" w:cs="Arial"/>
                <w:b/>
                <w:bCs/>
                <w:sz w:val="20"/>
                <w:szCs w:val="20"/>
                <w:lang w:val="en-US"/>
              </w:rPr>
              <w:t>Total liabilities</w:t>
            </w:r>
            <w:bookmarkEnd w:id="17"/>
          </w:p>
        </w:tc>
        <w:tc>
          <w:tcPr>
            <w:tcW w:w="476" w:type="pct"/>
            <w:vAlign w:val="bottom"/>
          </w:tcPr>
          <w:p w14:paraId="2BC20A42" w14:textId="77777777" w:rsidR="006E5106" w:rsidRPr="00B66A2B" w:rsidRDefault="006E5106" w:rsidP="006E5106">
            <w:pPr>
              <w:tabs>
                <w:tab w:val="right" w:pos="1202"/>
              </w:tabs>
              <w:spacing w:after="0" w:line="240" w:lineRule="auto"/>
              <w:jc w:val="right"/>
              <w:outlineLvl w:val="0"/>
              <w:rPr>
                <w:rFonts w:ascii="Arial" w:eastAsia="Calibri" w:hAnsi="Arial" w:cs="Arial"/>
                <w:b/>
                <w:bCs/>
                <w:sz w:val="20"/>
                <w:szCs w:val="20"/>
                <w:lang w:val="en-US"/>
              </w:rPr>
            </w:pPr>
          </w:p>
        </w:tc>
        <w:tc>
          <w:tcPr>
            <w:tcW w:w="823" w:type="pct"/>
            <w:tcBorders>
              <w:top w:val="single" w:sz="4" w:space="0" w:color="auto"/>
              <w:left w:val="nil"/>
              <w:bottom w:val="single" w:sz="12" w:space="0" w:color="auto"/>
              <w:right w:val="nil"/>
            </w:tcBorders>
            <w:shd w:val="clear" w:color="auto" w:fill="auto"/>
            <w:vAlign w:val="bottom"/>
          </w:tcPr>
          <w:p w14:paraId="4E1062F6" w14:textId="4CC021AA" w:rsidR="006E5106" w:rsidRPr="006E5106" w:rsidRDefault="006E5106" w:rsidP="006E5106">
            <w:pPr>
              <w:tabs>
                <w:tab w:val="right" w:pos="1202"/>
              </w:tabs>
              <w:spacing w:after="0" w:line="240" w:lineRule="auto"/>
              <w:jc w:val="right"/>
              <w:outlineLvl w:val="0"/>
              <w:rPr>
                <w:rFonts w:ascii="Arial" w:eastAsia="Times New Roman" w:hAnsi="Arial" w:cs="Arial"/>
                <w:b/>
                <w:bCs/>
                <w:color w:val="000000"/>
                <w:sz w:val="20"/>
                <w:szCs w:val="20"/>
              </w:rPr>
            </w:pPr>
            <w:r w:rsidRPr="00AD6DCF">
              <w:rPr>
                <w:rFonts w:ascii="Arial" w:hAnsi="Arial" w:cs="Arial"/>
                <w:b/>
                <w:bCs/>
                <w:sz w:val="20"/>
                <w:szCs w:val="20"/>
              </w:rPr>
              <w:t>2,543,633</w:t>
            </w:r>
          </w:p>
        </w:tc>
        <w:tc>
          <w:tcPr>
            <w:tcW w:w="821" w:type="pct"/>
            <w:tcBorders>
              <w:top w:val="single" w:sz="4" w:space="0" w:color="auto"/>
              <w:left w:val="nil"/>
              <w:bottom w:val="single" w:sz="12" w:space="0" w:color="auto"/>
              <w:right w:val="nil"/>
            </w:tcBorders>
            <w:shd w:val="clear" w:color="auto" w:fill="auto"/>
            <w:vAlign w:val="bottom"/>
          </w:tcPr>
          <w:p w14:paraId="65B1612A" w14:textId="167BFD70" w:rsidR="006E5106" w:rsidRPr="00B66A2B" w:rsidRDefault="006E5106" w:rsidP="006E5106">
            <w:pPr>
              <w:tabs>
                <w:tab w:val="right" w:pos="1202"/>
              </w:tabs>
              <w:spacing w:after="0" w:line="240" w:lineRule="auto"/>
              <w:jc w:val="right"/>
              <w:outlineLvl w:val="0"/>
              <w:rPr>
                <w:rFonts w:ascii="Arial" w:eastAsia="Calibri" w:hAnsi="Arial" w:cs="Arial"/>
                <w:b/>
                <w:bCs/>
                <w:sz w:val="20"/>
                <w:szCs w:val="20"/>
                <w:lang w:val="en-US"/>
              </w:rPr>
            </w:pPr>
            <w:r w:rsidRPr="00B66A2B">
              <w:rPr>
                <w:rFonts w:ascii="Arial" w:hAnsi="Arial" w:cs="Arial"/>
                <w:b/>
                <w:bCs/>
                <w:color w:val="000000" w:themeColor="text1"/>
                <w:sz w:val="20"/>
                <w:szCs w:val="20"/>
              </w:rPr>
              <w:t>2,563,657</w:t>
            </w:r>
          </w:p>
        </w:tc>
      </w:tr>
      <w:tr w:rsidR="00E03F58" w:rsidRPr="00B66A2B" w14:paraId="6F326836" w14:textId="77777777" w:rsidTr="00AD6DCF">
        <w:trPr>
          <w:trHeight w:hRule="exact" w:val="397"/>
        </w:trPr>
        <w:tc>
          <w:tcPr>
            <w:tcW w:w="2880" w:type="pct"/>
            <w:vAlign w:val="bottom"/>
          </w:tcPr>
          <w:p w14:paraId="77228B32" w14:textId="77777777" w:rsidR="00E03F58" w:rsidRPr="00B66A2B" w:rsidRDefault="00E03F58" w:rsidP="00E03F58">
            <w:pPr>
              <w:tabs>
                <w:tab w:val="right" w:pos="1202"/>
              </w:tabs>
              <w:spacing w:after="0" w:line="240" w:lineRule="auto"/>
              <w:outlineLvl w:val="0"/>
              <w:rPr>
                <w:rFonts w:ascii="Arial" w:eastAsia="Calibri" w:hAnsi="Arial" w:cs="Arial"/>
                <w:b/>
                <w:bCs/>
                <w:sz w:val="20"/>
                <w:szCs w:val="20"/>
                <w:lang w:val="en-US"/>
              </w:rPr>
            </w:pPr>
            <w:bookmarkStart w:id="18" w:name="_Toc4057019"/>
            <w:r w:rsidRPr="00B66A2B">
              <w:rPr>
                <w:rFonts w:ascii="Arial" w:eastAsia="Calibri" w:hAnsi="Arial" w:cs="Arial"/>
                <w:b/>
                <w:bCs/>
                <w:sz w:val="20"/>
                <w:szCs w:val="20"/>
                <w:lang w:val="en-US"/>
              </w:rPr>
              <w:t>Equity</w:t>
            </w:r>
            <w:bookmarkEnd w:id="18"/>
            <w:r w:rsidRPr="00B66A2B">
              <w:rPr>
                <w:rFonts w:ascii="Arial" w:eastAsia="Calibri" w:hAnsi="Arial" w:cs="Arial"/>
                <w:b/>
                <w:bCs/>
                <w:sz w:val="20"/>
                <w:szCs w:val="20"/>
                <w:lang w:val="en-US"/>
              </w:rPr>
              <w:t xml:space="preserve"> </w:t>
            </w:r>
          </w:p>
        </w:tc>
        <w:tc>
          <w:tcPr>
            <w:tcW w:w="476" w:type="pct"/>
            <w:vAlign w:val="bottom"/>
          </w:tcPr>
          <w:p w14:paraId="0342F4D4" w14:textId="77777777" w:rsidR="00E03F58" w:rsidRPr="00B66A2B" w:rsidRDefault="00E03F58" w:rsidP="00E03F58">
            <w:pPr>
              <w:tabs>
                <w:tab w:val="right" w:pos="1202"/>
              </w:tabs>
              <w:spacing w:after="0" w:line="240" w:lineRule="auto"/>
              <w:jc w:val="right"/>
              <w:outlineLvl w:val="0"/>
              <w:rPr>
                <w:rFonts w:ascii="Arial" w:eastAsia="Calibri" w:hAnsi="Arial" w:cs="Arial"/>
                <w:b/>
                <w:bCs/>
                <w:sz w:val="20"/>
                <w:szCs w:val="20"/>
                <w:lang w:val="en-US"/>
              </w:rPr>
            </w:pPr>
          </w:p>
        </w:tc>
        <w:tc>
          <w:tcPr>
            <w:tcW w:w="823" w:type="pct"/>
            <w:tcBorders>
              <w:top w:val="single" w:sz="12" w:space="0" w:color="auto"/>
            </w:tcBorders>
            <w:vAlign w:val="bottom"/>
          </w:tcPr>
          <w:p w14:paraId="3AB71FA4" w14:textId="77777777" w:rsidR="00E03F58" w:rsidRPr="006E5106" w:rsidRDefault="00E03F58" w:rsidP="00E03F58">
            <w:pPr>
              <w:tabs>
                <w:tab w:val="right" w:pos="1202"/>
              </w:tabs>
              <w:spacing w:after="0" w:line="240" w:lineRule="auto"/>
              <w:jc w:val="right"/>
              <w:outlineLvl w:val="0"/>
              <w:rPr>
                <w:rFonts w:ascii="Arial" w:eastAsia="Times New Roman" w:hAnsi="Arial" w:cs="Arial"/>
                <w:color w:val="000000"/>
                <w:sz w:val="20"/>
                <w:szCs w:val="20"/>
              </w:rPr>
            </w:pPr>
          </w:p>
        </w:tc>
        <w:tc>
          <w:tcPr>
            <w:tcW w:w="821" w:type="pct"/>
            <w:tcBorders>
              <w:top w:val="single" w:sz="12" w:space="0" w:color="auto"/>
            </w:tcBorders>
            <w:vAlign w:val="bottom"/>
          </w:tcPr>
          <w:p w14:paraId="1E459A05" w14:textId="77777777" w:rsidR="00E03F58" w:rsidRPr="00B66A2B" w:rsidRDefault="00E03F58" w:rsidP="00E03F58">
            <w:pPr>
              <w:tabs>
                <w:tab w:val="right" w:pos="1202"/>
              </w:tabs>
              <w:spacing w:after="0" w:line="240" w:lineRule="auto"/>
              <w:jc w:val="right"/>
              <w:outlineLvl w:val="0"/>
              <w:rPr>
                <w:rFonts w:ascii="Arial" w:eastAsia="Calibri" w:hAnsi="Arial" w:cs="Arial"/>
                <w:b/>
                <w:bCs/>
                <w:sz w:val="20"/>
                <w:szCs w:val="20"/>
                <w:lang w:val="en-US"/>
              </w:rPr>
            </w:pPr>
          </w:p>
        </w:tc>
      </w:tr>
      <w:tr w:rsidR="006E5106" w:rsidRPr="00B66A2B" w14:paraId="2E87BAE2" w14:textId="77777777" w:rsidTr="00AD6DCF">
        <w:trPr>
          <w:trHeight w:hRule="exact" w:val="340"/>
        </w:trPr>
        <w:tc>
          <w:tcPr>
            <w:tcW w:w="2880" w:type="pct"/>
            <w:vAlign w:val="bottom"/>
          </w:tcPr>
          <w:p w14:paraId="7BD4DADF" w14:textId="77777777" w:rsidR="006E5106" w:rsidRPr="00B66A2B" w:rsidRDefault="006E5106" w:rsidP="006E5106">
            <w:pPr>
              <w:tabs>
                <w:tab w:val="right" w:pos="1202"/>
              </w:tabs>
              <w:spacing w:after="0" w:line="240" w:lineRule="auto"/>
              <w:outlineLvl w:val="0"/>
              <w:rPr>
                <w:rFonts w:ascii="Arial" w:eastAsia="Calibri" w:hAnsi="Arial" w:cs="Arial"/>
                <w:sz w:val="20"/>
                <w:szCs w:val="20"/>
                <w:lang w:val="en-US"/>
              </w:rPr>
            </w:pPr>
            <w:bookmarkStart w:id="19" w:name="_Toc4057020"/>
            <w:r w:rsidRPr="00B66A2B">
              <w:rPr>
                <w:rFonts w:ascii="Arial" w:eastAsia="Calibri" w:hAnsi="Arial" w:cs="Arial"/>
                <w:sz w:val="20"/>
                <w:szCs w:val="20"/>
                <w:lang w:val="en-US"/>
              </w:rPr>
              <w:t>Founder’s capital</w:t>
            </w:r>
            <w:bookmarkEnd w:id="19"/>
            <w:r w:rsidRPr="00B66A2B">
              <w:rPr>
                <w:rFonts w:ascii="Arial" w:eastAsia="Calibri" w:hAnsi="Arial" w:cs="Arial"/>
                <w:sz w:val="20"/>
                <w:szCs w:val="20"/>
                <w:lang w:val="en-US"/>
              </w:rPr>
              <w:t xml:space="preserve"> </w:t>
            </w:r>
          </w:p>
        </w:tc>
        <w:tc>
          <w:tcPr>
            <w:tcW w:w="476" w:type="pct"/>
            <w:vAlign w:val="bottom"/>
          </w:tcPr>
          <w:p w14:paraId="2FDD9593" w14:textId="48497C54" w:rsidR="006E5106" w:rsidRPr="00B66A2B" w:rsidRDefault="006E5106" w:rsidP="006E5106">
            <w:pPr>
              <w:tabs>
                <w:tab w:val="right" w:pos="1202"/>
              </w:tabs>
              <w:spacing w:after="0" w:line="240" w:lineRule="auto"/>
              <w:jc w:val="center"/>
              <w:outlineLvl w:val="0"/>
              <w:rPr>
                <w:rFonts w:ascii="Arial" w:eastAsia="Calibri" w:hAnsi="Arial" w:cs="Arial"/>
                <w:sz w:val="20"/>
                <w:szCs w:val="20"/>
                <w:lang w:val="en-US"/>
              </w:rPr>
            </w:pPr>
          </w:p>
        </w:tc>
        <w:tc>
          <w:tcPr>
            <w:tcW w:w="823" w:type="pct"/>
            <w:tcBorders>
              <w:top w:val="nil"/>
              <w:left w:val="nil"/>
              <w:bottom w:val="nil"/>
              <w:right w:val="nil"/>
            </w:tcBorders>
            <w:shd w:val="clear" w:color="auto" w:fill="auto"/>
            <w:vAlign w:val="bottom"/>
          </w:tcPr>
          <w:p w14:paraId="62BFE5EB" w14:textId="06F06AC4" w:rsidR="006E5106" w:rsidRPr="006E5106" w:rsidRDefault="006E5106" w:rsidP="006E5106">
            <w:pPr>
              <w:tabs>
                <w:tab w:val="right" w:pos="1202"/>
              </w:tabs>
              <w:spacing w:after="0" w:line="240" w:lineRule="auto"/>
              <w:jc w:val="right"/>
              <w:outlineLvl w:val="0"/>
              <w:rPr>
                <w:rFonts w:ascii="Arial" w:eastAsia="Times New Roman" w:hAnsi="Arial" w:cs="Arial"/>
                <w:color w:val="000000"/>
                <w:sz w:val="20"/>
                <w:szCs w:val="20"/>
              </w:rPr>
            </w:pPr>
            <w:r w:rsidRPr="00AD6DCF">
              <w:rPr>
                <w:rFonts w:ascii="Arial" w:hAnsi="Arial" w:cs="Arial"/>
                <w:sz w:val="20"/>
                <w:szCs w:val="20"/>
              </w:rPr>
              <w:t>958</w:t>
            </w:r>
            <w:r>
              <w:rPr>
                <w:rFonts w:ascii="Arial" w:hAnsi="Arial" w:cs="Arial"/>
                <w:sz w:val="20"/>
                <w:szCs w:val="20"/>
              </w:rPr>
              <w:t>,</w:t>
            </w:r>
            <w:r w:rsidRPr="00AD6DCF">
              <w:rPr>
                <w:rFonts w:ascii="Arial" w:hAnsi="Arial" w:cs="Arial"/>
                <w:sz w:val="20"/>
                <w:szCs w:val="20"/>
              </w:rPr>
              <w:t>889</w:t>
            </w:r>
          </w:p>
        </w:tc>
        <w:tc>
          <w:tcPr>
            <w:tcW w:w="821" w:type="pct"/>
            <w:tcBorders>
              <w:top w:val="nil"/>
              <w:left w:val="nil"/>
              <w:bottom w:val="nil"/>
              <w:right w:val="nil"/>
            </w:tcBorders>
            <w:shd w:val="clear" w:color="auto" w:fill="auto"/>
            <w:vAlign w:val="bottom"/>
          </w:tcPr>
          <w:p w14:paraId="76E44714" w14:textId="03FD597D" w:rsidR="006E5106" w:rsidRPr="00B66A2B" w:rsidRDefault="006E5106" w:rsidP="006E5106">
            <w:pPr>
              <w:tabs>
                <w:tab w:val="right" w:pos="1202"/>
              </w:tabs>
              <w:spacing w:after="0" w:line="240" w:lineRule="auto"/>
              <w:jc w:val="right"/>
              <w:outlineLvl w:val="0"/>
              <w:rPr>
                <w:rFonts w:ascii="Arial" w:eastAsia="Calibri" w:hAnsi="Arial" w:cs="Arial"/>
                <w:sz w:val="20"/>
                <w:szCs w:val="20"/>
                <w:lang w:val="en-US"/>
              </w:rPr>
            </w:pPr>
            <w:r w:rsidRPr="00B66A2B">
              <w:rPr>
                <w:rFonts w:ascii="Arial" w:hAnsi="Arial" w:cs="Arial"/>
                <w:color w:val="000000"/>
                <w:sz w:val="20"/>
                <w:szCs w:val="20"/>
              </w:rPr>
              <w:t>958,889</w:t>
            </w:r>
          </w:p>
        </w:tc>
      </w:tr>
      <w:tr w:rsidR="006E5106" w:rsidRPr="00B66A2B" w14:paraId="72DFE0CC" w14:textId="77777777" w:rsidTr="00AD6DCF">
        <w:trPr>
          <w:trHeight w:hRule="exact" w:val="340"/>
        </w:trPr>
        <w:tc>
          <w:tcPr>
            <w:tcW w:w="2880" w:type="pct"/>
            <w:vAlign w:val="bottom"/>
          </w:tcPr>
          <w:p w14:paraId="28194A3E" w14:textId="77777777" w:rsidR="006E5106" w:rsidRPr="00B66A2B" w:rsidRDefault="006E5106" w:rsidP="006E5106">
            <w:pPr>
              <w:tabs>
                <w:tab w:val="right" w:pos="1202"/>
              </w:tabs>
              <w:spacing w:after="0" w:line="240" w:lineRule="auto"/>
              <w:outlineLvl w:val="0"/>
              <w:rPr>
                <w:rFonts w:ascii="Arial" w:eastAsia="Calibri" w:hAnsi="Arial" w:cs="Arial"/>
                <w:sz w:val="20"/>
                <w:szCs w:val="20"/>
                <w:lang w:val="en-US"/>
              </w:rPr>
            </w:pPr>
            <w:bookmarkStart w:id="20" w:name="_Toc4057024"/>
            <w:r w:rsidRPr="00B66A2B">
              <w:rPr>
                <w:rFonts w:ascii="Arial" w:eastAsia="Calibri" w:hAnsi="Arial" w:cs="Arial"/>
                <w:sz w:val="20"/>
                <w:szCs w:val="20"/>
                <w:lang w:val="en-US"/>
              </w:rPr>
              <w:t>Retained earnings and reserves</w:t>
            </w:r>
            <w:bookmarkEnd w:id="20"/>
            <w:r w:rsidRPr="00B66A2B">
              <w:rPr>
                <w:rFonts w:ascii="Arial" w:eastAsia="Calibri" w:hAnsi="Arial" w:cs="Arial"/>
                <w:sz w:val="20"/>
                <w:szCs w:val="20"/>
                <w:lang w:val="en-US"/>
              </w:rPr>
              <w:t xml:space="preserve"> </w:t>
            </w:r>
          </w:p>
        </w:tc>
        <w:tc>
          <w:tcPr>
            <w:tcW w:w="476" w:type="pct"/>
            <w:vAlign w:val="bottom"/>
          </w:tcPr>
          <w:p w14:paraId="6D41F3B4" w14:textId="77777777" w:rsidR="006E5106" w:rsidRPr="00B66A2B" w:rsidRDefault="006E5106" w:rsidP="006E5106">
            <w:pPr>
              <w:tabs>
                <w:tab w:val="right" w:pos="1202"/>
              </w:tabs>
              <w:spacing w:after="0" w:line="240" w:lineRule="auto"/>
              <w:jc w:val="right"/>
              <w:outlineLvl w:val="0"/>
              <w:rPr>
                <w:rFonts w:ascii="Arial" w:eastAsia="Calibri" w:hAnsi="Arial" w:cs="Arial"/>
                <w:sz w:val="20"/>
                <w:szCs w:val="20"/>
                <w:lang w:val="en-US"/>
              </w:rPr>
            </w:pPr>
          </w:p>
        </w:tc>
        <w:tc>
          <w:tcPr>
            <w:tcW w:w="823" w:type="pct"/>
            <w:tcBorders>
              <w:top w:val="nil"/>
              <w:left w:val="nil"/>
              <w:bottom w:val="nil"/>
              <w:right w:val="nil"/>
            </w:tcBorders>
            <w:shd w:val="clear" w:color="auto" w:fill="auto"/>
            <w:vAlign w:val="bottom"/>
          </w:tcPr>
          <w:p w14:paraId="162F2FA9" w14:textId="635E8E1F" w:rsidR="006E5106" w:rsidRPr="006E5106" w:rsidRDefault="006E5106" w:rsidP="006E5106">
            <w:pPr>
              <w:tabs>
                <w:tab w:val="right" w:pos="1202"/>
              </w:tabs>
              <w:spacing w:after="0" w:line="240" w:lineRule="auto"/>
              <w:jc w:val="right"/>
              <w:outlineLvl w:val="0"/>
              <w:rPr>
                <w:rFonts w:ascii="Arial" w:eastAsia="Times New Roman" w:hAnsi="Arial" w:cs="Arial"/>
                <w:color w:val="000000"/>
                <w:sz w:val="20"/>
                <w:szCs w:val="20"/>
              </w:rPr>
            </w:pPr>
            <w:r w:rsidRPr="00AD6DCF">
              <w:rPr>
                <w:rFonts w:ascii="Arial" w:hAnsi="Arial" w:cs="Arial"/>
                <w:sz w:val="20"/>
                <w:szCs w:val="20"/>
              </w:rPr>
              <w:t>498</w:t>
            </w:r>
            <w:r>
              <w:rPr>
                <w:rFonts w:ascii="Arial" w:hAnsi="Arial" w:cs="Arial"/>
                <w:sz w:val="20"/>
                <w:szCs w:val="20"/>
              </w:rPr>
              <w:t>,</w:t>
            </w:r>
            <w:r w:rsidRPr="00AD6DCF">
              <w:rPr>
                <w:rFonts w:ascii="Arial" w:hAnsi="Arial" w:cs="Arial"/>
                <w:sz w:val="20"/>
                <w:szCs w:val="20"/>
              </w:rPr>
              <w:t>945</w:t>
            </w:r>
          </w:p>
        </w:tc>
        <w:tc>
          <w:tcPr>
            <w:tcW w:w="821" w:type="pct"/>
            <w:tcBorders>
              <w:top w:val="nil"/>
              <w:left w:val="nil"/>
              <w:bottom w:val="nil"/>
              <w:right w:val="nil"/>
            </w:tcBorders>
            <w:shd w:val="clear" w:color="auto" w:fill="auto"/>
            <w:vAlign w:val="bottom"/>
          </w:tcPr>
          <w:p w14:paraId="2B443632" w14:textId="34A8D066" w:rsidR="006E5106" w:rsidRPr="00B66A2B" w:rsidRDefault="006E5106" w:rsidP="006E5106">
            <w:pPr>
              <w:tabs>
                <w:tab w:val="right" w:pos="1202"/>
              </w:tabs>
              <w:spacing w:after="0" w:line="240" w:lineRule="auto"/>
              <w:jc w:val="right"/>
              <w:outlineLvl w:val="0"/>
              <w:rPr>
                <w:rFonts w:ascii="Arial" w:eastAsia="Calibri" w:hAnsi="Arial" w:cs="Arial"/>
                <w:sz w:val="20"/>
                <w:szCs w:val="20"/>
                <w:lang w:val="en-US"/>
              </w:rPr>
            </w:pPr>
            <w:r w:rsidRPr="00B66A2B">
              <w:rPr>
                <w:rFonts w:ascii="Arial" w:hAnsi="Arial" w:cs="Arial"/>
                <w:color w:val="000000"/>
                <w:sz w:val="20"/>
                <w:szCs w:val="20"/>
              </w:rPr>
              <w:t>468,960</w:t>
            </w:r>
          </w:p>
        </w:tc>
      </w:tr>
      <w:tr w:rsidR="006E5106" w:rsidRPr="00B66A2B" w14:paraId="1F49C99D" w14:textId="77777777" w:rsidTr="00AD6DCF">
        <w:trPr>
          <w:trHeight w:hRule="exact" w:val="340"/>
        </w:trPr>
        <w:tc>
          <w:tcPr>
            <w:tcW w:w="2880" w:type="pct"/>
            <w:vAlign w:val="bottom"/>
          </w:tcPr>
          <w:p w14:paraId="11BFDAA3" w14:textId="77777777" w:rsidR="006E5106" w:rsidRPr="00B66A2B" w:rsidRDefault="006E5106" w:rsidP="006E5106">
            <w:pPr>
              <w:tabs>
                <w:tab w:val="right" w:pos="1202"/>
              </w:tabs>
              <w:spacing w:after="0" w:line="240" w:lineRule="auto"/>
              <w:outlineLvl w:val="0"/>
              <w:rPr>
                <w:rFonts w:ascii="Arial" w:eastAsia="Calibri" w:hAnsi="Arial" w:cs="Arial"/>
                <w:sz w:val="20"/>
                <w:szCs w:val="20"/>
                <w:lang w:val="en-US"/>
              </w:rPr>
            </w:pPr>
            <w:bookmarkStart w:id="21" w:name="_Toc4057027"/>
            <w:r w:rsidRPr="00B66A2B">
              <w:rPr>
                <w:rFonts w:ascii="Arial" w:eastAsia="Calibri" w:hAnsi="Arial" w:cs="Arial"/>
                <w:sz w:val="20"/>
                <w:szCs w:val="20"/>
                <w:lang w:val="en-US"/>
              </w:rPr>
              <w:t>Other reserves</w:t>
            </w:r>
            <w:bookmarkEnd w:id="21"/>
          </w:p>
        </w:tc>
        <w:tc>
          <w:tcPr>
            <w:tcW w:w="476" w:type="pct"/>
            <w:vAlign w:val="bottom"/>
          </w:tcPr>
          <w:p w14:paraId="083361AE" w14:textId="77777777" w:rsidR="006E5106" w:rsidRPr="00B66A2B" w:rsidRDefault="006E5106" w:rsidP="006E5106">
            <w:pPr>
              <w:tabs>
                <w:tab w:val="right" w:pos="1202"/>
              </w:tabs>
              <w:spacing w:after="0" w:line="240" w:lineRule="auto"/>
              <w:jc w:val="right"/>
              <w:outlineLvl w:val="0"/>
              <w:rPr>
                <w:rFonts w:ascii="Arial" w:eastAsia="Calibri" w:hAnsi="Arial" w:cs="Arial"/>
                <w:sz w:val="20"/>
                <w:szCs w:val="20"/>
                <w:lang w:val="en-US"/>
              </w:rPr>
            </w:pPr>
          </w:p>
        </w:tc>
        <w:tc>
          <w:tcPr>
            <w:tcW w:w="823" w:type="pct"/>
            <w:tcBorders>
              <w:top w:val="nil"/>
              <w:left w:val="nil"/>
              <w:bottom w:val="nil"/>
              <w:right w:val="nil"/>
            </w:tcBorders>
            <w:shd w:val="clear" w:color="auto" w:fill="auto"/>
            <w:vAlign w:val="bottom"/>
          </w:tcPr>
          <w:p w14:paraId="3637081C" w14:textId="7A4A6204" w:rsidR="006E5106" w:rsidRPr="006E5106" w:rsidRDefault="006E5106" w:rsidP="006E5106">
            <w:pPr>
              <w:tabs>
                <w:tab w:val="right" w:pos="1202"/>
              </w:tabs>
              <w:spacing w:after="0" w:line="240" w:lineRule="auto"/>
              <w:jc w:val="right"/>
              <w:outlineLvl w:val="0"/>
              <w:rPr>
                <w:rFonts w:ascii="Arial" w:eastAsia="Times New Roman" w:hAnsi="Arial" w:cs="Arial"/>
                <w:color w:val="000000"/>
                <w:sz w:val="20"/>
                <w:szCs w:val="20"/>
              </w:rPr>
            </w:pPr>
            <w:r w:rsidRPr="00AD6DCF">
              <w:rPr>
                <w:rFonts w:ascii="Arial" w:hAnsi="Arial" w:cs="Arial"/>
                <w:sz w:val="20"/>
                <w:szCs w:val="20"/>
              </w:rPr>
              <w:t>(1</w:t>
            </w:r>
            <w:r>
              <w:rPr>
                <w:rFonts w:ascii="Arial" w:hAnsi="Arial" w:cs="Arial"/>
                <w:sz w:val="20"/>
                <w:szCs w:val="20"/>
              </w:rPr>
              <w:t>,</w:t>
            </w:r>
            <w:r w:rsidRPr="00AD6DCF">
              <w:rPr>
                <w:rFonts w:ascii="Arial" w:hAnsi="Arial" w:cs="Arial"/>
                <w:sz w:val="20"/>
                <w:szCs w:val="20"/>
              </w:rPr>
              <w:t>334)</w:t>
            </w:r>
          </w:p>
        </w:tc>
        <w:tc>
          <w:tcPr>
            <w:tcW w:w="821" w:type="pct"/>
            <w:tcBorders>
              <w:top w:val="nil"/>
              <w:left w:val="nil"/>
              <w:bottom w:val="nil"/>
              <w:right w:val="nil"/>
            </w:tcBorders>
            <w:shd w:val="clear" w:color="auto" w:fill="auto"/>
            <w:vAlign w:val="bottom"/>
          </w:tcPr>
          <w:p w14:paraId="783EE0FA" w14:textId="4B064302" w:rsidR="006E5106" w:rsidRPr="00B66A2B" w:rsidRDefault="006E5106" w:rsidP="006E5106">
            <w:pPr>
              <w:tabs>
                <w:tab w:val="right" w:pos="1202"/>
              </w:tabs>
              <w:spacing w:after="0" w:line="240" w:lineRule="auto"/>
              <w:jc w:val="right"/>
              <w:outlineLvl w:val="0"/>
              <w:rPr>
                <w:rFonts w:ascii="Arial" w:eastAsia="Calibri" w:hAnsi="Arial" w:cs="Arial"/>
                <w:sz w:val="20"/>
                <w:szCs w:val="20"/>
                <w:lang w:val="en-US"/>
              </w:rPr>
            </w:pPr>
            <w:r w:rsidRPr="00B66A2B">
              <w:rPr>
                <w:rFonts w:ascii="Arial" w:hAnsi="Arial" w:cs="Arial"/>
                <w:sz w:val="20"/>
                <w:szCs w:val="20"/>
              </w:rPr>
              <w:t>(1,555)</w:t>
            </w:r>
          </w:p>
        </w:tc>
      </w:tr>
      <w:tr w:rsidR="006E5106" w:rsidRPr="00B66A2B" w14:paraId="77C07916" w14:textId="77777777" w:rsidTr="00AD6DCF">
        <w:trPr>
          <w:trHeight w:hRule="exact" w:val="340"/>
        </w:trPr>
        <w:tc>
          <w:tcPr>
            <w:tcW w:w="2880" w:type="pct"/>
            <w:vAlign w:val="bottom"/>
          </w:tcPr>
          <w:p w14:paraId="6CC84A00" w14:textId="77777777" w:rsidR="006E5106" w:rsidRPr="00B66A2B" w:rsidRDefault="006E5106" w:rsidP="006E5106">
            <w:pPr>
              <w:tabs>
                <w:tab w:val="right" w:pos="1202"/>
              </w:tabs>
              <w:spacing w:after="0" w:line="240" w:lineRule="auto"/>
              <w:outlineLvl w:val="0"/>
              <w:rPr>
                <w:rFonts w:ascii="Arial" w:eastAsia="Calibri" w:hAnsi="Arial" w:cs="Arial"/>
                <w:sz w:val="20"/>
                <w:szCs w:val="20"/>
                <w:lang w:val="en-US"/>
              </w:rPr>
            </w:pPr>
            <w:bookmarkStart w:id="22" w:name="_Toc4057030"/>
            <w:r w:rsidRPr="00B66A2B">
              <w:rPr>
                <w:rFonts w:ascii="Arial" w:eastAsia="Calibri" w:hAnsi="Arial" w:cs="Arial"/>
                <w:sz w:val="20"/>
                <w:szCs w:val="20"/>
                <w:lang w:val="en-US"/>
              </w:rPr>
              <w:t>Profit for the year</w:t>
            </w:r>
            <w:bookmarkEnd w:id="22"/>
            <w:r w:rsidRPr="00B66A2B">
              <w:rPr>
                <w:rFonts w:ascii="Arial" w:eastAsia="Calibri" w:hAnsi="Arial" w:cs="Arial"/>
                <w:sz w:val="20"/>
                <w:szCs w:val="20"/>
                <w:lang w:val="en-US"/>
              </w:rPr>
              <w:t xml:space="preserve"> </w:t>
            </w:r>
          </w:p>
        </w:tc>
        <w:tc>
          <w:tcPr>
            <w:tcW w:w="476" w:type="pct"/>
            <w:vAlign w:val="bottom"/>
          </w:tcPr>
          <w:p w14:paraId="5ACBC428" w14:textId="77777777" w:rsidR="006E5106" w:rsidRPr="00B66A2B" w:rsidRDefault="006E5106" w:rsidP="006E5106">
            <w:pPr>
              <w:tabs>
                <w:tab w:val="right" w:pos="1202"/>
              </w:tabs>
              <w:spacing w:after="0" w:line="240" w:lineRule="auto"/>
              <w:jc w:val="right"/>
              <w:outlineLvl w:val="0"/>
              <w:rPr>
                <w:rFonts w:ascii="Arial" w:eastAsia="Calibri" w:hAnsi="Arial" w:cs="Arial"/>
                <w:sz w:val="20"/>
                <w:szCs w:val="20"/>
                <w:lang w:val="en-US"/>
              </w:rPr>
            </w:pPr>
          </w:p>
        </w:tc>
        <w:tc>
          <w:tcPr>
            <w:tcW w:w="823" w:type="pct"/>
            <w:tcBorders>
              <w:top w:val="nil"/>
              <w:left w:val="nil"/>
              <w:bottom w:val="nil"/>
              <w:right w:val="nil"/>
            </w:tcBorders>
            <w:shd w:val="clear" w:color="auto" w:fill="auto"/>
            <w:vAlign w:val="bottom"/>
          </w:tcPr>
          <w:p w14:paraId="56310A92" w14:textId="1D33BBAA" w:rsidR="006E5106" w:rsidRPr="006E5106" w:rsidRDefault="006E5106" w:rsidP="006E5106">
            <w:pPr>
              <w:tabs>
                <w:tab w:val="right" w:pos="1202"/>
              </w:tabs>
              <w:spacing w:after="0" w:line="240" w:lineRule="auto"/>
              <w:jc w:val="right"/>
              <w:outlineLvl w:val="0"/>
              <w:rPr>
                <w:rFonts w:ascii="Arial" w:eastAsia="Times New Roman" w:hAnsi="Arial" w:cs="Arial"/>
                <w:color w:val="000000"/>
                <w:sz w:val="20"/>
                <w:szCs w:val="20"/>
              </w:rPr>
            </w:pPr>
            <w:r w:rsidRPr="00AD6DCF">
              <w:rPr>
                <w:rFonts w:ascii="Arial" w:hAnsi="Arial" w:cs="Arial"/>
                <w:sz w:val="20"/>
                <w:szCs w:val="20"/>
              </w:rPr>
              <w:t>38</w:t>
            </w:r>
            <w:r>
              <w:rPr>
                <w:rFonts w:ascii="Arial" w:hAnsi="Arial" w:cs="Arial"/>
                <w:sz w:val="20"/>
                <w:szCs w:val="20"/>
              </w:rPr>
              <w:t>,</w:t>
            </w:r>
            <w:r w:rsidRPr="00AD6DCF">
              <w:rPr>
                <w:rFonts w:ascii="Arial" w:hAnsi="Arial" w:cs="Arial"/>
                <w:sz w:val="20"/>
                <w:szCs w:val="20"/>
              </w:rPr>
              <w:t>489</w:t>
            </w:r>
          </w:p>
        </w:tc>
        <w:tc>
          <w:tcPr>
            <w:tcW w:w="821" w:type="pct"/>
            <w:tcBorders>
              <w:top w:val="nil"/>
              <w:left w:val="nil"/>
              <w:bottom w:val="nil"/>
              <w:right w:val="nil"/>
            </w:tcBorders>
            <w:shd w:val="clear" w:color="auto" w:fill="auto"/>
            <w:vAlign w:val="bottom"/>
          </w:tcPr>
          <w:p w14:paraId="326F6D4A" w14:textId="64963060" w:rsidR="006E5106" w:rsidRPr="00B66A2B" w:rsidRDefault="006E5106" w:rsidP="006E5106">
            <w:pPr>
              <w:tabs>
                <w:tab w:val="right" w:pos="1202"/>
              </w:tabs>
              <w:spacing w:after="0" w:line="240" w:lineRule="auto"/>
              <w:jc w:val="right"/>
              <w:outlineLvl w:val="0"/>
              <w:rPr>
                <w:rFonts w:ascii="Arial" w:eastAsia="Calibri" w:hAnsi="Arial" w:cs="Arial"/>
                <w:sz w:val="20"/>
                <w:szCs w:val="20"/>
                <w:lang w:val="en-US"/>
              </w:rPr>
            </w:pPr>
            <w:r w:rsidRPr="00B66A2B">
              <w:rPr>
                <w:rFonts w:ascii="Arial" w:hAnsi="Arial" w:cs="Arial"/>
                <w:sz w:val="20"/>
                <w:szCs w:val="20"/>
              </w:rPr>
              <w:t>29,947</w:t>
            </w:r>
          </w:p>
        </w:tc>
      </w:tr>
      <w:tr w:rsidR="006E5106" w:rsidRPr="00B66A2B" w14:paraId="6BCF4C1E" w14:textId="77777777" w:rsidTr="00AD6DCF">
        <w:trPr>
          <w:trHeight w:hRule="exact" w:val="340"/>
        </w:trPr>
        <w:tc>
          <w:tcPr>
            <w:tcW w:w="2880" w:type="pct"/>
            <w:vAlign w:val="bottom"/>
          </w:tcPr>
          <w:p w14:paraId="2DF22C97" w14:textId="77777777" w:rsidR="006E5106" w:rsidRPr="00B66A2B" w:rsidRDefault="006E5106" w:rsidP="006E5106">
            <w:pPr>
              <w:tabs>
                <w:tab w:val="right" w:pos="1202"/>
              </w:tabs>
              <w:spacing w:after="0" w:line="240" w:lineRule="auto"/>
              <w:outlineLvl w:val="0"/>
              <w:rPr>
                <w:rFonts w:ascii="Arial" w:eastAsia="Calibri" w:hAnsi="Arial" w:cs="Arial"/>
                <w:sz w:val="20"/>
                <w:szCs w:val="20"/>
                <w:lang w:val="en-US"/>
              </w:rPr>
            </w:pPr>
            <w:bookmarkStart w:id="23" w:name="_Toc4057033"/>
            <w:r w:rsidRPr="00B66A2B">
              <w:rPr>
                <w:rFonts w:ascii="Arial" w:eastAsia="Calibri" w:hAnsi="Arial" w:cs="Arial"/>
                <w:sz w:val="20"/>
                <w:szCs w:val="20"/>
                <w:lang w:val="en-US"/>
              </w:rPr>
              <w:t>Guarantee fund</w:t>
            </w:r>
            <w:bookmarkEnd w:id="23"/>
          </w:p>
        </w:tc>
        <w:tc>
          <w:tcPr>
            <w:tcW w:w="476" w:type="pct"/>
            <w:vAlign w:val="bottom"/>
          </w:tcPr>
          <w:p w14:paraId="3EA57067" w14:textId="463384F9" w:rsidR="006E5106" w:rsidRPr="00B66A2B" w:rsidRDefault="006E5106" w:rsidP="006E5106">
            <w:pPr>
              <w:tabs>
                <w:tab w:val="right" w:pos="1202"/>
              </w:tabs>
              <w:spacing w:after="0" w:line="240" w:lineRule="auto"/>
              <w:jc w:val="center"/>
              <w:outlineLvl w:val="0"/>
              <w:rPr>
                <w:rFonts w:ascii="Arial" w:eastAsia="Calibri" w:hAnsi="Arial" w:cs="Arial"/>
                <w:sz w:val="20"/>
                <w:szCs w:val="20"/>
                <w:lang w:val="en-US"/>
              </w:rPr>
            </w:pPr>
          </w:p>
        </w:tc>
        <w:tc>
          <w:tcPr>
            <w:tcW w:w="823" w:type="pct"/>
            <w:tcBorders>
              <w:top w:val="nil"/>
              <w:left w:val="nil"/>
              <w:bottom w:val="single" w:sz="8" w:space="0" w:color="auto"/>
              <w:right w:val="nil"/>
            </w:tcBorders>
            <w:shd w:val="clear" w:color="auto" w:fill="auto"/>
            <w:vAlign w:val="bottom"/>
          </w:tcPr>
          <w:p w14:paraId="6BD5E732" w14:textId="624D1452" w:rsidR="006E5106" w:rsidRPr="006E5106" w:rsidRDefault="006E5106" w:rsidP="006E5106">
            <w:pPr>
              <w:tabs>
                <w:tab w:val="right" w:pos="1202"/>
              </w:tabs>
              <w:spacing w:after="0" w:line="240" w:lineRule="auto"/>
              <w:jc w:val="right"/>
              <w:outlineLvl w:val="0"/>
              <w:rPr>
                <w:rFonts w:ascii="Arial" w:eastAsia="Times New Roman" w:hAnsi="Arial" w:cs="Arial"/>
                <w:color w:val="000000"/>
                <w:sz w:val="20"/>
                <w:szCs w:val="20"/>
              </w:rPr>
            </w:pPr>
            <w:r w:rsidRPr="00AD6DCF">
              <w:rPr>
                <w:rFonts w:ascii="Arial" w:hAnsi="Arial" w:cs="Arial"/>
                <w:sz w:val="20"/>
                <w:szCs w:val="20"/>
              </w:rPr>
              <w:t>1</w:t>
            </w:r>
            <w:r>
              <w:rPr>
                <w:rFonts w:ascii="Arial" w:hAnsi="Arial" w:cs="Arial"/>
                <w:sz w:val="20"/>
                <w:szCs w:val="20"/>
              </w:rPr>
              <w:t>,</w:t>
            </w:r>
            <w:r w:rsidRPr="00AD6DCF">
              <w:rPr>
                <w:rFonts w:ascii="Arial" w:hAnsi="Arial" w:cs="Arial"/>
                <w:sz w:val="20"/>
                <w:szCs w:val="20"/>
              </w:rPr>
              <w:t>638</w:t>
            </w:r>
          </w:p>
        </w:tc>
        <w:tc>
          <w:tcPr>
            <w:tcW w:w="821" w:type="pct"/>
            <w:tcBorders>
              <w:top w:val="nil"/>
              <w:left w:val="nil"/>
              <w:bottom w:val="single" w:sz="4" w:space="0" w:color="auto"/>
              <w:right w:val="nil"/>
            </w:tcBorders>
            <w:shd w:val="clear" w:color="auto" w:fill="auto"/>
            <w:vAlign w:val="bottom"/>
          </w:tcPr>
          <w:p w14:paraId="081369D2" w14:textId="2CD77D0E" w:rsidR="006E5106" w:rsidRPr="00B66A2B" w:rsidRDefault="006E5106" w:rsidP="006E5106">
            <w:pPr>
              <w:tabs>
                <w:tab w:val="right" w:pos="1202"/>
              </w:tabs>
              <w:spacing w:after="0" w:line="240" w:lineRule="auto"/>
              <w:jc w:val="right"/>
              <w:outlineLvl w:val="0"/>
              <w:rPr>
                <w:rFonts w:ascii="Arial" w:eastAsia="Calibri" w:hAnsi="Arial" w:cs="Arial"/>
                <w:color w:val="000000"/>
                <w:sz w:val="20"/>
                <w:szCs w:val="20"/>
                <w:lang w:val="en-US"/>
              </w:rPr>
            </w:pPr>
            <w:r w:rsidRPr="00B66A2B">
              <w:rPr>
                <w:rFonts w:ascii="Arial" w:hAnsi="Arial" w:cs="Arial"/>
                <w:color w:val="000000"/>
                <w:sz w:val="20"/>
                <w:szCs w:val="20"/>
              </w:rPr>
              <w:t>1,638</w:t>
            </w:r>
          </w:p>
        </w:tc>
      </w:tr>
      <w:tr w:rsidR="006E5106" w:rsidRPr="00B66A2B" w14:paraId="0C133601" w14:textId="77777777" w:rsidTr="00AD6DCF">
        <w:trPr>
          <w:trHeight w:hRule="exact" w:val="346"/>
        </w:trPr>
        <w:tc>
          <w:tcPr>
            <w:tcW w:w="2880" w:type="pct"/>
            <w:vAlign w:val="bottom"/>
          </w:tcPr>
          <w:p w14:paraId="0AA808E6" w14:textId="77777777" w:rsidR="006E5106" w:rsidRPr="00B66A2B" w:rsidRDefault="006E5106" w:rsidP="006E5106">
            <w:pPr>
              <w:tabs>
                <w:tab w:val="right" w:pos="1202"/>
              </w:tabs>
              <w:spacing w:after="0" w:line="240" w:lineRule="auto"/>
              <w:outlineLvl w:val="0"/>
              <w:rPr>
                <w:rFonts w:ascii="Arial" w:eastAsia="Calibri" w:hAnsi="Arial" w:cs="Arial"/>
                <w:b/>
                <w:bCs/>
                <w:sz w:val="20"/>
                <w:szCs w:val="20"/>
                <w:lang w:val="en-US"/>
              </w:rPr>
            </w:pPr>
            <w:bookmarkStart w:id="24" w:name="_Toc4057037"/>
            <w:r w:rsidRPr="00B66A2B">
              <w:rPr>
                <w:rFonts w:ascii="Arial" w:eastAsia="Calibri" w:hAnsi="Arial" w:cs="Arial"/>
                <w:b/>
                <w:bCs/>
                <w:sz w:val="20"/>
                <w:szCs w:val="20"/>
                <w:lang w:val="en-US"/>
              </w:rPr>
              <w:t>Total equity</w:t>
            </w:r>
            <w:bookmarkEnd w:id="24"/>
            <w:r w:rsidRPr="00B66A2B">
              <w:rPr>
                <w:rFonts w:ascii="Arial" w:eastAsia="Calibri" w:hAnsi="Arial" w:cs="Arial"/>
                <w:b/>
                <w:bCs/>
                <w:sz w:val="20"/>
                <w:szCs w:val="20"/>
                <w:lang w:val="en-US"/>
              </w:rPr>
              <w:t xml:space="preserve"> </w:t>
            </w:r>
          </w:p>
        </w:tc>
        <w:tc>
          <w:tcPr>
            <w:tcW w:w="476" w:type="pct"/>
            <w:vAlign w:val="bottom"/>
          </w:tcPr>
          <w:p w14:paraId="6B6A058A" w14:textId="77777777" w:rsidR="006E5106" w:rsidRPr="00B66A2B" w:rsidRDefault="006E5106" w:rsidP="006E5106">
            <w:pPr>
              <w:tabs>
                <w:tab w:val="right" w:pos="1202"/>
              </w:tabs>
              <w:spacing w:after="0" w:line="240" w:lineRule="auto"/>
              <w:jc w:val="right"/>
              <w:outlineLvl w:val="0"/>
              <w:rPr>
                <w:rFonts w:ascii="Arial" w:eastAsia="Calibri" w:hAnsi="Arial" w:cs="Arial"/>
                <w:b/>
                <w:bCs/>
                <w:sz w:val="20"/>
                <w:szCs w:val="20"/>
                <w:lang w:val="en-US"/>
              </w:rPr>
            </w:pPr>
          </w:p>
        </w:tc>
        <w:tc>
          <w:tcPr>
            <w:tcW w:w="823" w:type="pct"/>
            <w:tcBorders>
              <w:top w:val="single" w:sz="4" w:space="0" w:color="auto"/>
              <w:left w:val="nil"/>
              <w:bottom w:val="single" w:sz="12" w:space="0" w:color="auto"/>
              <w:right w:val="nil"/>
            </w:tcBorders>
            <w:shd w:val="clear" w:color="auto" w:fill="auto"/>
            <w:vAlign w:val="bottom"/>
          </w:tcPr>
          <w:p w14:paraId="5D6382DB" w14:textId="266CD064" w:rsidR="006E5106" w:rsidRPr="006E5106" w:rsidRDefault="006E5106" w:rsidP="006E5106">
            <w:pPr>
              <w:tabs>
                <w:tab w:val="right" w:pos="1202"/>
              </w:tabs>
              <w:spacing w:after="0" w:line="240" w:lineRule="auto"/>
              <w:jc w:val="right"/>
              <w:outlineLvl w:val="0"/>
              <w:rPr>
                <w:rFonts w:ascii="Arial" w:eastAsia="Times New Roman" w:hAnsi="Arial" w:cs="Arial"/>
                <w:b/>
                <w:bCs/>
                <w:color w:val="000000"/>
                <w:sz w:val="20"/>
                <w:szCs w:val="20"/>
              </w:rPr>
            </w:pPr>
            <w:r w:rsidRPr="00AD6DCF">
              <w:rPr>
                <w:rFonts w:ascii="Arial" w:hAnsi="Arial" w:cs="Arial"/>
                <w:b/>
                <w:bCs/>
                <w:sz w:val="20"/>
                <w:szCs w:val="20"/>
              </w:rPr>
              <w:t>1,496,627</w:t>
            </w:r>
          </w:p>
        </w:tc>
        <w:tc>
          <w:tcPr>
            <w:tcW w:w="821" w:type="pct"/>
            <w:tcBorders>
              <w:top w:val="single" w:sz="4" w:space="0" w:color="auto"/>
              <w:left w:val="nil"/>
              <w:bottom w:val="single" w:sz="12" w:space="0" w:color="auto"/>
              <w:right w:val="nil"/>
            </w:tcBorders>
            <w:shd w:val="clear" w:color="auto" w:fill="auto"/>
            <w:vAlign w:val="bottom"/>
          </w:tcPr>
          <w:p w14:paraId="4D9FF1FC" w14:textId="35FBF0AB" w:rsidR="006E5106" w:rsidRPr="00B66A2B" w:rsidRDefault="006E5106" w:rsidP="006E5106">
            <w:pPr>
              <w:tabs>
                <w:tab w:val="right" w:pos="1202"/>
              </w:tabs>
              <w:spacing w:after="0" w:line="240" w:lineRule="auto"/>
              <w:jc w:val="right"/>
              <w:outlineLvl w:val="0"/>
              <w:rPr>
                <w:rFonts w:ascii="Arial" w:eastAsia="Calibri" w:hAnsi="Arial" w:cs="Arial"/>
                <w:b/>
                <w:bCs/>
                <w:sz w:val="20"/>
                <w:szCs w:val="20"/>
                <w:lang w:val="en-US"/>
              </w:rPr>
            </w:pPr>
            <w:r w:rsidRPr="00B66A2B">
              <w:rPr>
                <w:rFonts w:ascii="Arial" w:hAnsi="Arial" w:cs="Arial"/>
                <w:b/>
                <w:bCs/>
                <w:color w:val="000000" w:themeColor="text1"/>
                <w:sz w:val="20"/>
                <w:szCs w:val="20"/>
              </w:rPr>
              <w:t>1,457,879</w:t>
            </w:r>
          </w:p>
        </w:tc>
      </w:tr>
      <w:tr w:rsidR="006E5106" w:rsidRPr="00B66A2B" w14:paraId="666F6927" w14:textId="77777777" w:rsidTr="00AD6DCF">
        <w:trPr>
          <w:trHeight w:hRule="exact" w:val="397"/>
        </w:trPr>
        <w:tc>
          <w:tcPr>
            <w:tcW w:w="2880" w:type="pct"/>
            <w:vAlign w:val="bottom"/>
          </w:tcPr>
          <w:p w14:paraId="580B7597" w14:textId="77777777" w:rsidR="006E5106" w:rsidRPr="00B66A2B" w:rsidRDefault="006E5106" w:rsidP="006E5106">
            <w:pPr>
              <w:tabs>
                <w:tab w:val="right" w:pos="1202"/>
              </w:tabs>
              <w:spacing w:after="0" w:line="240" w:lineRule="auto"/>
              <w:outlineLvl w:val="0"/>
              <w:rPr>
                <w:rFonts w:ascii="Arial" w:eastAsia="Calibri" w:hAnsi="Arial" w:cs="Arial"/>
                <w:b/>
                <w:bCs/>
                <w:sz w:val="20"/>
                <w:szCs w:val="20"/>
                <w:lang w:val="en-US"/>
              </w:rPr>
            </w:pPr>
            <w:bookmarkStart w:id="25" w:name="_Toc4057040"/>
            <w:r w:rsidRPr="00B66A2B">
              <w:rPr>
                <w:rFonts w:ascii="Arial" w:eastAsia="Calibri" w:hAnsi="Arial" w:cs="Arial"/>
                <w:b/>
                <w:bCs/>
                <w:sz w:val="20"/>
                <w:szCs w:val="20"/>
                <w:lang w:val="en-US"/>
              </w:rPr>
              <w:t>Total liabilities and total equity</w:t>
            </w:r>
            <w:bookmarkEnd w:id="25"/>
            <w:r w:rsidRPr="00B66A2B">
              <w:rPr>
                <w:rFonts w:ascii="Arial" w:eastAsia="Calibri" w:hAnsi="Arial" w:cs="Arial"/>
                <w:b/>
                <w:bCs/>
                <w:sz w:val="20"/>
                <w:szCs w:val="20"/>
                <w:lang w:val="en-US"/>
              </w:rPr>
              <w:t xml:space="preserve"> </w:t>
            </w:r>
          </w:p>
        </w:tc>
        <w:tc>
          <w:tcPr>
            <w:tcW w:w="476" w:type="pct"/>
            <w:vAlign w:val="bottom"/>
          </w:tcPr>
          <w:p w14:paraId="4AAB08A8" w14:textId="77777777" w:rsidR="006E5106" w:rsidRPr="00B66A2B" w:rsidRDefault="006E5106" w:rsidP="006E5106">
            <w:pPr>
              <w:tabs>
                <w:tab w:val="right" w:pos="1202"/>
              </w:tabs>
              <w:spacing w:after="0" w:line="240" w:lineRule="auto"/>
              <w:jc w:val="right"/>
              <w:outlineLvl w:val="0"/>
              <w:rPr>
                <w:rFonts w:ascii="Arial" w:eastAsia="Calibri" w:hAnsi="Arial" w:cs="Arial"/>
                <w:b/>
                <w:bCs/>
                <w:sz w:val="20"/>
                <w:szCs w:val="20"/>
                <w:lang w:val="en-US"/>
              </w:rPr>
            </w:pPr>
          </w:p>
        </w:tc>
        <w:tc>
          <w:tcPr>
            <w:tcW w:w="823" w:type="pct"/>
            <w:tcBorders>
              <w:top w:val="single" w:sz="12" w:space="0" w:color="auto"/>
              <w:left w:val="nil"/>
              <w:bottom w:val="single" w:sz="12" w:space="0" w:color="auto"/>
              <w:right w:val="nil"/>
            </w:tcBorders>
            <w:shd w:val="clear" w:color="auto" w:fill="auto"/>
            <w:vAlign w:val="bottom"/>
          </w:tcPr>
          <w:p w14:paraId="1E77F6F7" w14:textId="5A58A1A5" w:rsidR="006E5106" w:rsidRPr="006E5106" w:rsidRDefault="006E5106" w:rsidP="006E5106">
            <w:pPr>
              <w:tabs>
                <w:tab w:val="right" w:pos="1202"/>
              </w:tabs>
              <w:spacing w:after="0" w:line="240" w:lineRule="auto"/>
              <w:jc w:val="right"/>
              <w:outlineLvl w:val="0"/>
              <w:rPr>
                <w:rFonts w:ascii="Arial" w:eastAsia="Times New Roman" w:hAnsi="Arial" w:cs="Arial"/>
                <w:b/>
                <w:bCs/>
                <w:color w:val="000000"/>
                <w:sz w:val="20"/>
                <w:szCs w:val="20"/>
              </w:rPr>
            </w:pPr>
            <w:r w:rsidRPr="00AD6DCF">
              <w:rPr>
                <w:rFonts w:ascii="Arial" w:hAnsi="Arial" w:cs="Arial"/>
                <w:b/>
                <w:bCs/>
                <w:sz w:val="20"/>
                <w:szCs w:val="20"/>
              </w:rPr>
              <w:t>4,040,260</w:t>
            </w:r>
          </w:p>
        </w:tc>
        <w:tc>
          <w:tcPr>
            <w:tcW w:w="821" w:type="pct"/>
            <w:tcBorders>
              <w:top w:val="single" w:sz="12" w:space="0" w:color="auto"/>
              <w:left w:val="nil"/>
              <w:bottom w:val="single" w:sz="12" w:space="0" w:color="auto"/>
              <w:right w:val="nil"/>
            </w:tcBorders>
            <w:shd w:val="clear" w:color="auto" w:fill="auto"/>
            <w:vAlign w:val="bottom"/>
          </w:tcPr>
          <w:p w14:paraId="7B4A24B7" w14:textId="20635C94" w:rsidR="006E5106" w:rsidRPr="00B66A2B" w:rsidRDefault="006E5106" w:rsidP="006E5106">
            <w:pPr>
              <w:tabs>
                <w:tab w:val="right" w:pos="1202"/>
              </w:tabs>
              <w:spacing w:after="0" w:line="240" w:lineRule="auto"/>
              <w:jc w:val="right"/>
              <w:outlineLvl w:val="0"/>
              <w:rPr>
                <w:rFonts w:ascii="Arial" w:eastAsia="Calibri" w:hAnsi="Arial" w:cs="Arial"/>
                <w:b/>
                <w:bCs/>
                <w:sz w:val="20"/>
                <w:szCs w:val="20"/>
                <w:lang w:val="en-US"/>
              </w:rPr>
            </w:pPr>
            <w:r w:rsidRPr="00B66A2B">
              <w:rPr>
                <w:rFonts w:ascii="Arial" w:hAnsi="Arial" w:cs="Arial"/>
                <w:b/>
                <w:bCs/>
                <w:color w:val="000000" w:themeColor="text1"/>
                <w:sz w:val="20"/>
                <w:szCs w:val="20"/>
              </w:rPr>
              <w:t>4,021,536</w:t>
            </w:r>
          </w:p>
        </w:tc>
      </w:tr>
    </w:tbl>
    <w:p w14:paraId="4BCF4201" w14:textId="2AED8D73" w:rsidR="00397FD2" w:rsidRDefault="00397FD2" w:rsidP="00253E85"/>
    <w:p w14:paraId="4E39669E" w14:textId="77777777" w:rsidR="00397FD2" w:rsidRPr="00397FD2" w:rsidRDefault="00397FD2" w:rsidP="00397FD2">
      <w:pPr>
        <w:tabs>
          <w:tab w:val="right" w:pos="1202"/>
        </w:tabs>
        <w:spacing w:after="0" w:line="240" w:lineRule="auto"/>
        <w:outlineLvl w:val="0"/>
        <w:rPr>
          <w:rFonts w:ascii="Arial" w:eastAsia="Calibri" w:hAnsi="Arial" w:cs="Arial"/>
          <w:sz w:val="20"/>
          <w:szCs w:val="20"/>
          <w:lang w:val="en-US"/>
        </w:rPr>
      </w:pPr>
    </w:p>
    <w:p w14:paraId="0B228E0C" w14:textId="77777777" w:rsidR="00397FD2" w:rsidRPr="00397FD2" w:rsidRDefault="00397FD2" w:rsidP="00397FD2">
      <w:pPr>
        <w:tabs>
          <w:tab w:val="right" w:pos="1202"/>
        </w:tabs>
        <w:spacing w:after="0" w:line="240" w:lineRule="auto"/>
        <w:outlineLvl w:val="0"/>
        <w:rPr>
          <w:rFonts w:ascii="Arial" w:eastAsia="Calibri" w:hAnsi="Arial" w:cs="Arial"/>
          <w:sz w:val="20"/>
          <w:szCs w:val="20"/>
          <w:lang w:val="en-US"/>
        </w:rPr>
      </w:pPr>
    </w:p>
    <w:p w14:paraId="47B0233F" w14:textId="5815D375" w:rsidR="00397FD2" w:rsidRDefault="00397FD2" w:rsidP="00397FD2">
      <w:pPr>
        <w:tabs>
          <w:tab w:val="right" w:pos="1202"/>
        </w:tabs>
        <w:spacing w:after="0" w:line="240" w:lineRule="auto"/>
        <w:outlineLvl w:val="0"/>
        <w:rPr>
          <w:rFonts w:ascii="Arial" w:eastAsia="Calibri" w:hAnsi="Arial" w:cs="Arial"/>
          <w:sz w:val="20"/>
          <w:szCs w:val="20"/>
          <w:lang w:val="en-US"/>
        </w:rPr>
      </w:pPr>
      <w:r w:rsidRPr="00397FD2">
        <w:rPr>
          <w:rFonts w:ascii="Arial" w:eastAsia="Calibri" w:hAnsi="Arial" w:cs="Arial"/>
          <w:sz w:val="20"/>
          <w:szCs w:val="20"/>
          <w:lang w:val="en-US"/>
        </w:rPr>
        <w:t>The accompanying accounting policies and notes are an integral part of these financial statements.</w:t>
      </w:r>
    </w:p>
    <w:p w14:paraId="4B0CFC97" w14:textId="77777777" w:rsidR="0027744D" w:rsidRDefault="0027744D" w:rsidP="00253E85">
      <w:pPr>
        <w:sectPr w:rsidR="0027744D" w:rsidSect="00F7617E">
          <w:headerReference w:type="default" r:id="rId13"/>
          <w:pgSz w:w="11906" w:h="16838"/>
          <w:pgMar w:top="1417" w:right="1417" w:bottom="1417" w:left="1417" w:header="708" w:footer="708" w:gutter="0"/>
          <w:cols w:space="708"/>
          <w:docGrid w:linePitch="360"/>
        </w:sectPr>
      </w:pPr>
    </w:p>
    <w:p w14:paraId="36CBFF46" w14:textId="17F38301" w:rsidR="0027744D" w:rsidRDefault="0027744D" w:rsidP="00253E85"/>
    <w:tbl>
      <w:tblPr>
        <w:tblW w:w="9798" w:type="dxa"/>
        <w:tblLayout w:type="fixed"/>
        <w:tblCellMar>
          <w:left w:w="119" w:type="dxa"/>
          <w:right w:w="119" w:type="dxa"/>
        </w:tblCellMar>
        <w:tblLook w:val="0000" w:firstRow="0" w:lastRow="0" w:firstColumn="0" w:lastColumn="0" w:noHBand="0" w:noVBand="0"/>
      </w:tblPr>
      <w:tblGrid>
        <w:gridCol w:w="7257"/>
        <w:gridCol w:w="1271"/>
        <w:gridCol w:w="1270"/>
      </w:tblGrid>
      <w:tr w:rsidR="00417A04" w:rsidRPr="001971BA" w14:paraId="31CB13DE" w14:textId="77777777" w:rsidTr="00F523C3">
        <w:trPr>
          <w:trHeight w:val="269"/>
        </w:trPr>
        <w:tc>
          <w:tcPr>
            <w:tcW w:w="7257" w:type="dxa"/>
            <w:vAlign w:val="bottom"/>
          </w:tcPr>
          <w:p w14:paraId="2A2A7773" w14:textId="77777777" w:rsidR="00417A04" w:rsidRPr="001971BA" w:rsidRDefault="00417A04" w:rsidP="00303DB7">
            <w:pPr>
              <w:keepLines/>
              <w:tabs>
                <w:tab w:val="right" w:pos="1202"/>
              </w:tabs>
              <w:spacing w:after="0" w:line="240" w:lineRule="auto"/>
              <w:outlineLvl w:val="0"/>
              <w:rPr>
                <w:rFonts w:ascii="Arial" w:eastAsia="Calibri" w:hAnsi="Arial" w:cs="Arial"/>
                <w:b/>
                <w:sz w:val="18"/>
                <w:szCs w:val="18"/>
                <w:lang w:val="en-US"/>
              </w:rPr>
            </w:pPr>
            <w:r w:rsidRPr="001971BA">
              <w:rPr>
                <w:rFonts w:ascii="Arial" w:eastAsia="Calibri" w:hAnsi="Arial" w:cs="Arial"/>
                <w:b/>
                <w:sz w:val="18"/>
                <w:szCs w:val="18"/>
                <w:lang w:val="en-US"/>
              </w:rPr>
              <w:t xml:space="preserve">                                                                                                                                               </w:t>
            </w:r>
          </w:p>
        </w:tc>
        <w:tc>
          <w:tcPr>
            <w:tcW w:w="1271" w:type="dxa"/>
            <w:vAlign w:val="bottom"/>
          </w:tcPr>
          <w:p w14:paraId="3A3552B7" w14:textId="05C9CCF6" w:rsidR="00417A04" w:rsidRPr="001971BA" w:rsidRDefault="00417A04" w:rsidP="00303DB7">
            <w:pPr>
              <w:keepLines/>
              <w:tabs>
                <w:tab w:val="right" w:pos="1202"/>
              </w:tabs>
              <w:spacing w:after="0" w:line="240" w:lineRule="auto"/>
              <w:jc w:val="right"/>
              <w:outlineLvl w:val="0"/>
              <w:rPr>
                <w:rFonts w:ascii="Arial" w:eastAsia="Calibri" w:hAnsi="Arial" w:cs="Arial"/>
                <w:b/>
                <w:bCs/>
                <w:sz w:val="18"/>
                <w:szCs w:val="18"/>
                <w:lang w:val="en-US"/>
              </w:rPr>
            </w:pPr>
            <w:r w:rsidRPr="001971BA">
              <w:rPr>
                <w:rFonts w:ascii="Arial" w:eastAsia="Calibri" w:hAnsi="Arial" w:cs="Arial"/>
                <w:b/>
                <w:bCs/>
                <w:sz w:val="18"/>
                <w:szCs w:val="18"/>
                <w:lang w:val="en-US"/>
              </w:rPr>
              <w:t>202</w:t>
            </w:r>
            <w:r w:rsidR="003B2392">
              <w:rPr>
                <w:rFonts w:ascii="Arial" w:eastAsia="Calibri" w:hAnsi="Arial" w:cs="Arial"/>
                <w:b/>
                <w:bCs/>
                <w:sz w:val="18"/>
                <w:szCs w:val="18"/>
                <w:lang w:val="en-US"/>
              </w:rPr>
              <w:t>4</w:t>
            </w:r>
          </w:p>
        </w:tc>
        <w:tc>
          <w:tcPr>
            <w:tcW w:w="1270" w:type="dxa"/>
            <w:vAlign w:val="bottom"/>
          </w:tcPr>
          <w:p w14:paraId="2AB30B73" w14:textId="113A1C0D" w:rsidR="00417A04" w:rsidRPr="001971BA" w:rsidRDefault="00417A04" w:rsidP="00303DB7">
            <w:pPr>
              <w:keepLines/>
              <w:tabs>
                <w:tab w:val="right" w:pos="1202"/>
              </w:tabs>
              <w:spacing w:after="0" w:line="240" w:lineRule="auto"/>
              <w:jc w:val="right"/>
              <w:outlineLvl w:val="0"/>
              <w:rPr>
                <w:rFonts w:ascii="Arial" w:eastAsia="Calibri" w:hAnsi="Arial" w:cs="Arial"/>
                <w:b/>
                <w:bCs/>
                <w:sz w:val="18"/>
                <w:szCs w:val="18"/>
                <w:lang w:val="en-US"/>
              </w:rPr>
            </w:pPr>
            <w:r w:rsidRPr="001971BA">
              <w:rPr>
                <w:rFonts w:ascii="Arial" w:eastAsia="Calibri" w:hAnsi="Arial" w:cs="Arial"/>
                <w:b/>
                <w:bCs/>
                <w:sz w:val="18"/>
                <w:szCs w:val="18"/>
                <w:lang w:val="en-US"/>
              </w:rPr>
              <w:t>202</w:t>
            </w:r>
            <w:r w:rsidR="003B2392">
              <w:rPr>
                <w:rFonts w:ascii="Arial" w:eastAsia="Calibri" w:hAnsi="Arial" w:cs="Arial"/>
                <w:b/>
                <w:bCs/>
                <w:sz w:val="18"/>
                <w:szCs w:val="18"/>
                <w:lang w:val="en-US"/>
              </w:rPr>
              <w:t>3</w:t>
            </w:r>
          </w:p>
        </w:tc>
      </w:tr>
      <w:tr w:rsidR="00417A04" w:rsidRPr="001971BA" w14:paraId="6CE34BFF" w14:textId="77777777" w:rsidTr="00F523C3">
        <w:trPr>
          <w:trHeight w:val="269"/>
        </w:trPr>
        <w:tc>
          <w:tcPr>
            <w:tcW w:w="7257" w:type="dxa"/>
            <w:vAlign w:val="bottom"/>
          </w:tcPr>
          <w:p w14:paraId="56C6045D" w14:textId="77777777" w:rsidR="00417A04" w:rsidRPr="001971BA" w:rsidRDefault="00417A04" w:rsidP="00303DB7">
            <w:pPr>
              <w:keepLines/>
              <w:tabs>
                <w:tab w:val="right" w:pos="1202"/>
              </w:tabs>
              <w:spacing w:after="0" w:line="240" w:lineRule="auto"/>
              <w:jc w:val="right"/>
              <w:outlineLvl w:val="0"/>
              <w:rPr>
                <w:rFonts w:ascii="Arial" w:eastAsia="Calibri" w:hAnsi="Arial" w:cs="Arial"/>
                <w:b/>
                <w:sz w:val="18"/>
                <w:szCs w:val="18"/>
                <w:lang w:val="en-US"/>
              </w:rPr>
            </w:pPr>
            <w:bookmarkStart w:id="26" w:name="_Toc4057045"/>
            <w:r w:rsidRPr="001971BA">
              <w:rPr>
                <w:rFonts w:ascii="Arial" w:eastAsia="Calibri" w:hAnsi="Arial" w:cs="Arial"/>
                <w:b/>
                <w:sz w:val="18"/>
                <w:szCs w:val="18"/>
                <w:lang w:val="en-US"/>
              </w:rPr>
              <w:t>Notes</w:t>
            </w:r>
            <w:bookmarkEnd w:id="26"/>
          </w:p>
        </w:tc>
        <w:tc>
          <w:tcPr>
            <w:tcW w:w="1271" w:type="dxa"/>
            <w:vAlign w:val="bottom"/>
          </w:tcPr>
          <w:p w14:paraId="05A24007" w14:textId="55904E54" w:rsidR="00417A04" w:rsidRPr="001971BA" w:rsidRDefault="00417A04" w:rsidP="00303DB7">
            <w:pPr>
              <w:keepLines/>
              <w:tabs>
                <w:tab w:val="right" w:pos="1202"/>
              </w:tabs>
              <w:spacing w:after="0" w:line="240" w:lineRule="auto"/>
              <w:jc w:val="right"/>
              <w:outlineLvl w:val="0"/>
              <w:rPr>
                <w:rFonts w:ascii="Arial" w:eastAsia="Calibri" w:hAnsi="Arial" w:cs="Arial"/>
                <w:b/>
                <w:bCs/>
                <w:sz w:val="18"/>
                <w:szCs w:val="18"/>
                <w:lang w:val="en-US"/>
              </w:rPr>
            </w:pPr>
            <w:r w:rsidRPr="001971BA">
              <w:rPr>
                <w:rFonts w:ascii="Arial" w:eastAsia="Times New Roman" w:hAnsi="Arial" w:cs="Arial"/>
                <w:b/>
                <w:bCs/>
                <w:sz w:val="18"/>
                <w:szCs w:val="18"/>
                <w:lang w:val="en-GB"/>
              </w:rPr>
              <w:t xml:space="preserve">EUR ‘000 </w:t>
            </w:r>
          </w:p>
        </w:tc>
        <w:tc>
          <w:tcPr>
            <w:tcW w:w="1270" w:type="dxa"/>
            <w:vAlign w:val="bottom"/>
          </w:tcPr>
          <w:p w14:paraId="3C7EF0A9" w14:textId="2559B188" w:rsidR="00417A04" w:rsidRPr="001971BA" w:rsidRDefault="00417A04" w:rsidP="00303DB7">
            <w:pPr>
              <w:keepLines/>
              <w:tabs>
                <w:tab w:val="right" w:pos="1202"/>
              </w:tabs>
              <w:spacing w:after="0" w:line="240" w:lineRule="auto"/>
              <w:jc w:val="right"/>
              <w:outlineLvl w:val="0"/>
              <w:rPr>
                <w:rFonts w:ascii="Arial" w:eastAsia="Calibri" w:hAnsi="Arial" w:cs="Arial"/>
                <w:b/>
                <w:bCs/>
                <w:sz w:val="18"/>
                <w:szCs w:val="18"/>
                <w:lang w:val="en-US"/>
              </w:rPr>
            </w:pPr>
            <w:r w:rsidRPr="001971BA">
              <w:rPr>
                <w:rFonts w:ascii="Arial" w:eastAsia="Times New Roman" w:hAnsi="Arial" w:cs="Arial"/>
                <w:b/>
                <w:bCs/>
                <w:sz w:val="18"/>
                <w:szCs w:val="18"/>
                <w:lang w:val="en-GB"/>
              </w:rPr>
              <w:t xml:space="preserve">EUR ‘000 </w:t>
            </w:r>
          </w:p>
        </w:tc>
      </w:tr>
      <w:tr w:rsidR="00417A04" w:rsidRPr="001971BA" w14:paraId="717511CF" w14:textId="77777777" w:rsidTr="00F523C3">
        <w:trPr>
          <w:trHeight w:val="205"/>
        </w:trPr>
        <w:tc>
          <w:tcPr>
            <w:tcW w:w="7257" w:type="dxa"/>
            <w:vAlign w:val="bottom"/>
          </w:tcPr>
          <w:p w14:paraId="66E77636" w14:textId="77777777" w:rsidR="00417A04" w:rsidRPr="001971BA" w:rsidRDefault="00417A04" w:rsidP="00303DB7">
            <w:pPr>
              <w:keepLines/>
              <w:tabs>
                <w:tab w:val="right" w:pos="1202"/>
              </w:tabs>
              <w:spacing w:after="0" w:line="240" w:lineRule="auto"/>
              <w:outlineLvl w:val="0"/>
              <w:rPr>
                <w:rFonts w:ascii="Arial" w:eastAsia="Calibri" w:hAnsi="Arial" w:cs="Arial"/>
                <w:b/>
                <w:bCs/>
                <w:spacing w:val="-3"/>
                <w:sz w:val="18"/>
                <w:szCs w:val="18"/>
                <w:lang w:val="en-US"/>
              </w:rPr>
            </w:pPr>
            <w:bookmarkStart w:id="27" w:name="_Toc4057048"/>
            <w:r w:rsidRPr="001971BA">
              <w:rPr>
                <w:rFonts w:ascii="Arial" w:eastAsia="Calibri" w:hAnsi="Arial" w:cs="Arial"/>
                <w:b/>
                <w:bCs/>
                <w:sz w:val="18"/>
                <w:szCs w:val="18"/>
                <w:lang w:val="en-US"/>
              </w:rPr>
              <w:t>Operating activities</w:t>
            </w:r>
            <w:bookmarkEnd w:id="27"/>
          </w:p>
        </w:tc>
        <w:tc>
          <w:tcPr>
            <w:tcW w:w="1271" w:type="dxa"/>
            <w:vAlign w:val="bottom"/>
          </w:tcPr>
          <w:p w14:paraId="58AEEA21" w14:textId="77777777" w:rsidR="00417A04" w:rsidRPr="001971BA" w:rsidRDefault="00417A04" w:rsidP="00303DB7">
            <w:pPr>
              <w:keepLines/>
              <w:tabs>
                <w:tab w:val="right" w:pos="1202"/>
              </w:tabs>
              <w:spacing w:after="0" w:line="240" w:lineRule="auto"/>
              <w:jc w:val="right"/>
              <w:outlineLvl w:val="0"/>
              <w:rPr>
                <w:rFonts w:ascii="Arial" w:eastAsia="Calibri" w:hAnsi="Arial" w:cs="Arial"/>
                <w:sz w:val="18"/>
                <w:szCs w:val="18"/>
                <w:lang w:val="en-US"/>
              </w:rPr>
            </w:pPr>
          </w:p>
        </w:tc>
        <w:tc>
          <w:tcPr>
            <w:tcW w:w="1270" w:type="dxa"/>
            <w:vAlign w:val="bottom"/>
          </w:tcPr>
          <w:p w14:paraId="4958DF23" w14:textId="77777777" w:rsidR="00417A04" w:rsidRPr="001971BA" w:rsidRDefault="00417A04" w:rsidP="00303DB7">
            <w:pPr>
              <w:keepLines/>
              <w:tabs>
                <w:tab w:val="right" w:pos="1202"/>
              </w:tabs>
              <w:spacing w:after="0" w:line="240" w:lineRule="auto"/>
              <w:jc w:val="right"/>
              <w:outlineLvl w:val="0"/>
              <w:rPr>
                <w:rFonts w:ascii="Arial" w:eastAsia="Calibri" w:hAnsi="Arial" w:cs="Arial"/>
                <w:sz w:val="18"/>
                <w:szCs w:val="18"/>
                <w:lang w:val="en-US"/>
              </w:rPr>
            </w:pPr>
          </w:p>
        </w:tc>
      </w:tr>
      <w:tr w:rsidR="006E5106" w:rsidRPr="001971BA" w14:paraId="0A1891A9" w14:textId="77777777" w:rsidTr="00AD6DCF">
        <w:trPr>
          <w:trHeight w:hRule="exact" w:val="227"/>
        </w:trPr>
        <w:tc>
          <w:tcPr>
            <w:tcW w:w="7257" w:type="dxa"/>
            <w:vAlign w:val="bottom"/>
          </w:tcPr>
          <w:p w14:paraId="33393912" w14:textId="77777777" w:rsidR="006E5106" w:rsidRPr="001971BA" w:rsidRDefault="006E5106" w:rsidP="006E5106">
            <w:pPr>
              <w:keepLines/>
              <w:tabs>
                <w:tab w:val="right" w:pos="1202"/>
              </w:tabs>
              <w:spacing w:after="0" w:line="240" w:lineRule="auto"/>
              <w:outlineLvl w:val="0"/>
              <w:rPr>
                <w:rFonts w:ascii="Arial" w:eastAsia="Calibri" w:hAnsi="Arial" w:cs="Arial"/>
                <w:spacing w:val="-3"/>
                <w:sz w:val="18"/>
                <w:szCs w:val="18"/>
                <w:lang w:val="en-US"/>
              </w:rPr>
            </w:pPr>
            <w:bookmarkStart w:id="28" w:name="_Toc4057049"/>
            <w:r w:rsidRPr="001971BA">
              <w:rPr>
                <w:rFonts w:ascii="Arial" w:eastAsia="Calibri" w:hAnsi="Arial" w:cs="Arial"/>
                <w:sz w:val="18"/>
                <w:szCs w:val="18"/>
                <w:lang w:val="en-US"/>
              </w:rPr>
              <w:t>Profit before income tax</w:t>
            </w:r>
            <w:bookmarkEnd w:id="28"/>
          </w:p>
        </w:tc>
        <w:tc>
          <w:tcPr>
            <w:tcW w:w="1271" w:type="dxa"/>
            <w:vAlign w:val="bottom"/>
          </w:tcPr>
          <w:p w14:paraId="354F3F95" w14:textId="463DE7A6" w:rsidR="006E5106" w:rsidRPr="006E5106" w:rsidRDefault="006E5106" w:rsidP="006E5106">
            <w:pPr>
              <w:keepLines/>
              <w:spacing w:after="0" w:line="240" w:lineRule="auto"/>
              <w:jc w:val="right"/>
              <w:rPr>
                <w:rFonts w:ascii="Arial" w:eastAsia="Times New Roman" w:hAnsi="Arial" w:cs="Arial"/>
                <w:color w:val="000000"/>
                <w:sz w:val="18"/>
                <w:szCs w:val="18"/>
              </w:rPr>
            </w:pPr>
            <w:r w:rsidRPr="00AD6DCF">
              <w:rPr>
                <w:rFonts w:ascii="Arial" w:hAnsi="Arial" w:cs="Arial"/>
                <w:sz w:val="18"/>
                <w:szCs w:val="18"/>
              </w:rPr>
              <w:t>38</w:t>
            </w:r>
            <w:r w:rsidR="005319FE">
              <w:rPr>
                <w:rFonts w:ascii="Arial" w:hAnsi="Arial" w:cs="Arial"/>
                <w:sz w:val="18"/>
                <w:szCs w:val="18"/>
              </w:rPr>
              <w:t>,</w:t>
            </w:r>
            <w:r w:rsidRPr="00AD6DCF">
              <w:rPr>
                <w:rFonts w:ascii="Arial" w:hAnsi="Arial" w:cs="Arial"/>
                <w:sz w:val="18"/>
                <w:szCs w:val="18"/>
              </w:rPr>
              <w:t>489</w:t>
            </w:r>
          </w:p>
        </w:tc>
        <w:tc>
          <w:tcPr>
            <w:tcW w:w="1270" w:type="dxa"/>
            <w:vAlign w:val="bottom"/>
          </w:tcPr>
          <w:p w14:paraId="3C46FB04" w14:textId="527AABD5" w:rsidR="006E5106" w:rsidRPr="001971BA" w:rsidRDefault="006E5106" w:rsidP="006E5106">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29</w:t>
            </w:r>
            <w:r>
              <w:rPr>
                <w:rFonts w:ascii="Arial" w:eastAsia="Times New Roman" w:hAnsi="Arial" w:cs="Arial"/>
                <w:color w:val="000000"/>
                <w:sz w:val="18"/>
                <w:szCs w:val="18"/>
              </w:rPr>
              <w:t>,</w:t>
            </w:r>
            <w:r w:rsidRPr="001971BA">
              <w:rPr>
                <w:rFonts w:ascii="Arial" w:eastAsia="Times New Roman" w:hAnsi="Arial" w:cs="Arial"/>
                <w:color w:val="000000"/>
                <w:sz w:val="18"/>
                <w:szCs w:val="18"/>
              </w:rPr>
              <w:t xml:space="preserve">778 </w:t>
            </w:r>
          </w:p>
        </w:tc>
      </w:tr>
      <w:tr w:rsidR="006E5106" w:rsidRPr="001971BA" w14:paraId="7F2516E1" w14:textId="77777777" w:rsidTr="00AD6DCF">
        <w:trPr>
          <w:trHeight w:hRule="exact" w:val="227"/>
        </w:trPr>
        <w:tc>
          <w:tcPr>
            <w:tcW w:w="7257" w:type="dxa"/>
            <w:vAlign w:val="bottom"/>
          </w:tcPr>
          <w:p w14:paraId="6B98C5A0" w14:textId="77777777" w:rsidR="006E5106" w:rsidRPr="001971BA" w:rsidRDefault="006E5106" w:rsidP="006E5106">
            <w:pPr>
              <w:keepLines/>
              <w:tabs>
                <w:tab w:val="right" w:pos="1202"/>
              </w:tabs>
              <w:spacing w:after="0" w:line="240" w:lineRule="auto"/>
              <w:outlineLvl w:val="0"/>
              <w:rPr>
                <w:rFonts w:ascii="Arial" w:eastAsia="Calibri" w:hAnsi="Arial" w:cs="Arial"/>
                <w:i/>
                <w:sz w:val="18"/>
                <w:szCs w:val="18"/>
                <w:lang w:val="en-US"/>
              </w:rPr>
            </w:pPr>
            <w:bookmarkStart w:id="29" w:name="_Toc4057050"/>
            <w:r w:rsidRPr="001971BA">
              <w:rPr>
                <w:rFonts w:ascii="Arial" w:eastAsia="Calibri" w:hAnsi="Arial" w:cs="Arial"/>
                <w:i/>
                <w:sz w:val="18"/>
                <w:szCs w:val="18"/>
                <w:lang w:val="en-US"/>
              </w:rPr>
              <w:t>Adjustments to reconcile to net cash from and used in operating activities:</w:t>
            </w:r>
            <w:bookmarkEnd w:id="29"/>
          </w:p>
        </w:tc>
        <w:tc>
          <w:tcPr>
            <w:tcW w:w="1271" w:type="dxa"/>
            <w:vAlign w:val="bottom"/>
          </w:tcPr>
          <w:p w14:paraId="5EE28508" w14:textId="77777777" w:rsidR="006E5106" w:rsidRPr="006E5106" w:rsidRDefault="006E5106" w:rsidP="006E5106">
            <w:pPr>
              <w:keepLines/>
              <w:spacing w:after="0" w:line="240" w:lineRule="auto"/>
              <w:jc w:val="right"/>
              <w:rPr>
                <w:rFonts w:ascii="Arial" w:eastAsia="Times New Roman" w:hAnsi="Arial" w:cs="Arial"/>
                <w:color w:val="000000"/>
                <w:sz w:val="18"/>
                <w:szCs w:val="18"/>
              </w:rPr>
            </w:pPr>
          </w:p>
        </w:tc>
        <w:tc>
          <w:tcPr>
            <w:tcW w:w="1270" w:type="dxa"/>
            <w:vAlign w:val="bottom"/>
          </w:tcPr>
          <w:p w14:paraId="33167220" w14:textId="77777777" w:rsidR="006E5106" w:rsidRPr="001971BA" w:rsidRDefault="006E5106" w:rsidP="006E5106">
            <w:pPr>
              <w:keepLines/>
              <w:spacing w:after="0" w:line="240" w:lineRule="auto"/>
              <w:jc w:val="right"/>
              <w:rPr>
                <w:rFonts w:ascii="Arial" w:eastAsia="Calibri" w:hAnsi="Arial" w:cs="Arial"/>
                <w:sz w:val="18"/>
                <w:szCs w:val="18"/>
                <w:lang w:val="en-US"/>
              </w:rPr>
            </w:pPr>
          </w:p>
        </w:tc>
      </w:tr>
      <w:tr w:rsidR="006E5106" w:rsidRPr="001971BA" w14:paraId="27A88346" w14:textId="77777777" w:rsidTr="00AD6DCF">
        <w:trPr>
          <w:trHeight w:hRule="exact" w:val="206"/>
        </w:trPr>
        <w:tc>
          <w:tcPr>
            <w:tcW w:w="7257" w:type="dxa"/>
            <w:vAlign w:val="bottom"/>
          </w:tcPr>
          <w:p w14:paraId="4CEBAD19" w14:textId="77777777" w:rsidR="006E5106" w:rsidRPr="001971BA" w:rsidRDefault="006E5106" w:rsidP="006E5106">
            <w:pPr>
              <w:keepLines/>
              <w:tabs>
                <w:tab w:val="right" w:pos="1202"/>
              </w:tabs>
              <w:spacing w:after="0" w:line="240" w:lineRule="auto"/>
              <w:outlineLvl w:val="0"/>
              <w:rPr>
                <w:rFonts w:ascii="Arial" w:eastAsia="Calibri" w:hAnsi="Arial" w:cs="Arial"/>
                <w:spacing w:val="-3"/>
                <w:sz w:val="18"/>
                <w:szCs w:val="18"/>
                <w:lang w:val="en-US"/>
              </w:rPr>
            </w:pPr>
            <w:bookmarkStart w:id="30" w:name="_Toc4057051"/>
            <w:r w:rsidRPr="001971BA">
              <w:rPr>
                <w:rFonts w:ascii="Arial" w:eastAsia="Calibri" w:hAnsi="Arial" w:cs="Arial"/>
                <w:sz w:val="18"/>
                <w:szCs w:val="18"/>
                <w:lang w:val="en-US"/>
              </w:rPr>
              <w:t>Depreciation</w:t>
            </w:r>
            <w:bookmarkEnd w:id="30"/>
            <w:r w:rsidRPr="001971BA">
              <w:rPr>
                <w:rFonts w:ascii="Arial" w:eastAsia="Calibri" w:hAnsi="Arial" w:cs="Arial"/>
                <w:sz w:val="18"/>
                <w:szCs w:val="18"/>
                <w:lang w:val="en-US"/>
              </w:rPr>
              <w:t xml:space="preserve"> and </w:t>
            </w:r>
            <w:proofErr w:type="spellStart"/>
            <w:r w:rsidRPr="001971BA">
              <w:rPr>
                <w:rFonts w:ascii="Arial" w:eastAsia="Calibri" w:hAnsi="Arial" w:cs="Arial"/>
                <w:sz w:val="18"/>
                <w:szCs w:val="18"/>
                <w:lang w:val="en-US"/>
              </w:rPr>
              <w:t>amortisation</w:t>
            </w:r>
            <w:proofErr w:type="spellEnd"/>
          </w:p>
        </w:tc>
        <w:tc>
          <w:tcPr>
            <w:tcW w:w="1271" w:type="dxa"/>
            <w:tcBorders>
              <w:top w:val="nil"/>
              <w:left w:val="nil"/>
              <w:bottom w:val="nil"/>
              <w:right w:val="nil"/>
            </w:tcBorders>
            <w:shd w:val="clear" w:color="auto" w:fill="auto"/>
            <w:vAlign w:val="bottom"/>
          </w:tcPr>
          <w:p w14:paraId="085C7F90" w14:textId="0F096E83" w:rsidR="006E5106" w:rsidRPr="006E5106" w:rsidRDefault="006E5106" w:rsidP="006E5106">
            <w:pPr>
              <w:keepLines/>
              <w:spacing w:after="0" w:line="240" w:lineRule="auto"/>
              <w:jc w:val="right"/>
              <w:rPr>
                <w:rFonts w:ascii="Arial" w:eastAsia="Times New Roman" w:hAnsi="Arial" w:cs="Arial"/>
                <w:color w:val="000000"/>
                <w:sz w:val="18"/>
                <w:szCs w:val="18"/>
              </w:rPr>
            </w:pPr>
            <w:r w:rsidRPr="00AD6DCF">
              <w:rPr>
                <w:rFonts w:ascii="Arial" w:hAnsi="Arial" w:cs="Arial"/>
                <w:sz w:val="18"/>
                <w:szCs w:val="18"/>
              </w:rPr>
              <w:t>1</w:t>
            </w:r>
            <w:r w:rsidR="005319FE">
              <w:rPr>
                <w:rFonts w:ascii="Arial" w:hAnsi="Arial" w:cs="Arial"/>
                <w:sz w:val="18"/>
                <w:szCs w:val="18"/>
              </w:rPr>
              <w:t>,</w:t>
            </w:r>
            <w:r w:rsidRPr="00AD6DCF">
              <w:rPr>
                <w:rFonts w:ascii="Arial" w:hAnsi="Arial" w:cs="Arial"/>
                <w:sz w:val="18"/>
                <w:szCs w:val="18"/>
              </w:rPr>
              <w:t>005</w:t>
            </w:r>
          </w:p>
        </w:tc>
        <w:tc>
          <w:tcPr>
            <w:tcW w:w="1270" w:type="dxa"/>
            <w:vAlign w:val="bottom"/>
          </w:tcPr>
          <w:p w14:paraId="5F9664DE" w14:textId="0ACC3FFD" w:rsidR="006E5106" w:rsidRPr="001971BA" w:rsidRDefault="006E5106" w:rsidP="006E5106">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 xml:space="preserve">694 </w:t>
            </w:r>
          </w:p>
        </w:tc>
      </w:tr>
      <w:tr w:rsidR="006E5106" w:rsidRPr="001971BA" w14:paraId="59C68467" w14:textId="77777777" w:rsidTr="00AD6DCF">
        <w:trPr>
          <w:trHeight w:hRule="exact" w:val="206"/>
        </w:trPr>
        <w:tc>
          <w:tcPr>
            <w:tcW w:w="7257" w:type="dxa"/>
            <w:vAlign w:val="bottom"/>
          </w:tcPr>
          <w:p w14:paraId="06C0DA1E" w14:textId="77777777" w:rsidR="006E5106" w:rsidRPr="001971BA" w:rsidRDefault="006E5106" w:rsidP="006E5106">
            <w:pPr>
              <w:keepLines/>
              <w:tabs>
                <w:tab w:val="right" w:pos="1202"/>
              </w:tabs>
              <w:spacing w:after="0" w:line="240" w:lineRule="auto"/>
              <w:outlineLvl w:val="0"/>
              <w:rPr>
                <w:rFonts w:ascii="Arial" w:eastAsia="Calibri" w:hAnsi="Arial" w:cs="Arial"/>
                <w:sz w:val="18"/>
                <w:szCs w:val="18"/>
                <w:lang w:val="en-US"/>
              </w:rPr>
            </w:pPr>
            <w:bookmarkStart w:id="31" w:name="_Toc4057052"/>
            <w:r w:rsidRPr="001971BA">
              <w:rPr>
                <w:rFonts w:ascii="Arial" w:eastAsia="Calibri" w:hAnsi="Arial" w:cs="Arial"/>
                <w:sz w:val="18"/>
                <w:szCs w:val="18"/>
                <w:lang w:val="en-US"/>
              </w:rPr>
              <w:t>Income tax</w:t>
            </w:r>
            <w:bookmarkEnd w:id="31"/>
          </w:p>
        </w:tc>
        <w:tc>
          <w:tcPr>
            <w:tcW w:w="1271" w:type="dxa"/>
            <w:tcBorders>
              <w:top w:val="nil"/>
              <w:left w:val="nil"/>
              <w:bottom w:val="nil"/>
              <w:right w:val="nil"/>
            </w:tcBorders>
            <w:shd w:val="clear" w:color="auto" w:fill="auto"/>
            <w:vAlign w:val="bottom"/>
          </w:tcPr>
          <w:p w14:paraId="2F7C6187" w14:textId="7FFAE00C" w:rsidR="006E5106" w:rsidRPr="006E5106" w:rsidRDefault="006E5106" w:rsidP="006E5106">
            <w:pPr>
              <w:keepLines/>
              <w:spacing w:after="0" w:line="240" w:lineRule="auto"/>
              <w:jc w:val="right"/>
              <w:rPr>
                <w:rFonts w:ascii="Arial" w:eastAsia="Times New Roman" w:hAnsi="Arial" w:cs="Arial"/>
                <w:color w:val="000000"/>
                <w:sz w:val="18"/>
                <w:szCs w:val="18"/>
              </w:rPr>
            </w:pPr>
            <w:r w:rsidRPr="00AD6DCF">
              <w:rPr>
                <w:rFonts w:ascii="Arial" w:hAnsi="Arial" w:cs="Arial"/>
                <w:sz w:val="18"/>
                <w:szCs w:val="18"/>
              </w:rPr>
              <w:t>-</w:t>
            </w:r>
          </w:p>
        </w:tc>
        <w:tc>
          <w:tcPr>
            <w:tcW w:w="1270" w:type="dxa"/>
            <w:vAlign w:val="bottom"/>
          </w:tcPr>
          <w:p w14:paraId="51B64D76" w14:textId="461D4298" w:rsidR="006E5106" w:rsidRPr="001971BA" w:rsidRDefault="006E5106" w:rsidP="006E5106">
            <w:pPr>
              <w:keepLines/>
              <w:spacing w:after="0" w:line="240" w:lineRule="auto"/>
              <w:jc w:val="right"/>
              <w:rPr>
                <w:rFonts w:ascii="Arial" w:eastAsia="Calibri" w:hAnsi="Arial" w:cs="Arial"/>
                <w:sz w:val="18"/>
                <w:szCs w:val="18"/>
                <w:lang w:val="en-US"/>
              </w:rPr>
            </w:pPr>
            <w:r>
              <w:rPr>
                <w:rFonts w:ascii="Arial" w:eastAsia="Times New Roman" w:hAnsi="Arial" w:cs="Arial"/>
                <w:color w:val="000000"/>
                <w:sz w:val="18"/>
                <w:szCs w:val="18"/>
              </w:rPr>
              <w:t>-</w:t>
            </w:r>
          </w:p>
        </w:tc>
      </w:tr>
      <w:tr w:rsidR="006E5106" w:rsidRPr="001971BA" w14:paraId="41524FC0" w14:textId="77777777" w:rsidTr="00AD6DCF">
        <w:trPr>
          <w:trHeight w:hRule="exact" w:val="206"/>
        </w:trPr>
        <w:tc>
          <w:tcPr>
            <w:tcW w:w="7257" w:type="dxa"/>
            <w:vAlign w:val="bottom"/>
          </w:tcPr>
          <w:p w14:paraId="2FD249C5" w14:textId="429C789E" w:rsidR="006E5106" w:rsidRPr="001971BA" w:rsidRDefault="006E5106" w:rsidP="006E5106">
            <w:pPr>
              <w:tabs>
                <w:tab w:val="right" w:pos="1202"/>
              </w:tabs>
              <w:spacing w:after="0" w:line="240" w:lineRule="auto"/>
              <w:outlineLvl w:val="0"/>
              <w:rPr>
                <w:rFonts w:ascii="Arial" w:eastAsia="Calibri" w:hAnsi="Arial" w:cs="Arial"/>
                <w:bCs/>
                <w:spacing w:val="-2"/>
                <w:sz w:val="18"/>
                <w:szCs w:val="18"/>
                <w:lang w:val="en-US"/>
              </w:rPr>
            </w:pPr>
            <w:bookmarkStart w:id="32" w:name="_Toc4057053"/>
            <w:r w:rsidRPr="001971BA">
              <w:rPr>
                <w:rFonts w:ascii="Arial" w:eastAsia="Calibri" w:hAnsi="Arial" w:cs="Arial"/>
                <w:sz w:val="18"/>
                <w:szCs w:val="18"/>
                <w:lang w:val="en-US"/>
              </w:rPr>
              <w:t xml:space="preserve">Impairment </w:t>
            </w:r>
            <w:r>
              <w:rPr>
                <w:rFonts w:ascii="Arial" w:eastAsia="Calibri" w:hAnsi="Arial" w:cs="Arial"/>
                <w:sz w:val="18"/>
                <w:szCs w:val="18"/>
                <w:lang w:val="en-US"/>
              </w:rPr>
              <w:t>gains</w:t>
            </w:r>
            <w:r w:rsidRPr="001971BA">
              <w:rPr>
                <w:rFonts w:ascii="Arial" w:eastAsia="Calibri" w:hAnsi="Arial" w:cs="Arial"/>
                <w:sz w:val="18"/>
                <w:szCs w:val="18"/>
                <w:lang w:val="en-US"/>
              </w:rPr>
              <w:t xml:space="preserve"> and provisions</w:t>
            </w:r>
            <w:bookmarkEnd w:id="32"/>
          </w:p>
        </w:tc>
        <w:tc>
          <w:tcPr>
            <w:tcW w:w="1271" w:type="dxa"/>
            <w:tcBorders>
              <w:top w:val="nil"/>
              <w:left w:val="nil"/>
              <w:bottom w:val="nil"/>
            </w:tcBorders>
            <w:shd w:val="clear" w:color="auto" w:fill="auto"/>
            <w:vAlign w:val="bottom"/>
          </w:tcPr>
          <w:p w14:paraId="3164E90D" w14:textId="0824919A" w:rsidR="006E5106" w:rsidRPr="006E5106" w:rsidRDefault="006E5106" w:rsidP="006E5106">
            <w:pPr>
              <w:keepLines/>
              <w:spacing w:after="0" w:line="240" w:lineRule="auto"/>
              <w:jc w:val="right"/>
              <w:rPr>
                <w:rFonts w:ascii="Arial" w:eastAsia="Times New Roman" w:hAnsi="Arial" w:cs="Arial"/>
                <w:color w:val="000000"/>
                <w:sz w:val="18"/>
                <w:szCs w:val="18"/>
              </w:rPr>
            </w:pPr>
            <w:r w:rsidRPr="00AD6DCF">
              <w:rPr>
                <w:rFonts w:ascii="Arial" w:hAnsi="Arial" w:cs="Arial"/>
                <w:sz w:val="18"/>
                <w:szCs w:val="18"/>
              </w:rPr>
              <w:t>(15</w:t>
            </w:r>
            <w:r w:rsidR="005319FE">
              <w:rPr>
                <w:rFonts w:ascii="Arial" w:hAnsi="Arial" w:cs="Arial"/>
                <w:sz w:val="18"/>
                <w:szCs w:val="18"/>
              </w:rPr>
              <w:t>,</w:t>
            </w:r>
            <w:r w:rsidRPr="00AD6DCF">
              <w:rPr>
                <w:rFonts w:ascii="Arial" w:hAnsi="Arial" w:cs="Arial"/>
                <w:sz w:val="18"/>
                <w:szCs w:val="18"/>
              </w:rPr>
              <w:t>289)</w:t>
            </w:r>
          </w:p>
        </w:tc>
        <w:tc>
          <w:tcPr>
            <w:tcW w:w="1270" w:type="dxa"/>
            <w:shd w:val="clear" w:color="auto" w:fill="auto"/>
            <w:vAlign w:val="bottom"/>
          </w:tcPr>
          <w:p w14:paraId="074D7370" w14:textId="24714D72" w:rsidR="006E5106" w:rsidRPr="001971BA" w:rsidRDefault="006E5106" w:rsidP="006E5106">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 xml:space="preserve"> (9</w:t>
            </w:r>
            <w:r>
              <w:rPr>
                <w:rFonts w:ascii="Arial" w:eastAsia="Times New Roman" w:hAnsi="Arial" w:cs="Arial"/>
                <w:color w:val="000000"/>
                <w:sz w:val="18"/>
                <w:szCs w:val="18"/>
              </w:rPr>
              <w:t>,</w:t>
            </w:r>
            <w:r w:rsidRPr="001971BA">
              <w:rPr>
                <w:rFonts w:ascii="Arial" w:eastAsia="Times New Roman" w:hAnsi="Arial" w:cs="Arial"/>
                <w:color w:val="000000"/>
                <w:sz w:val="18"/>
                <w:szCs w:val="18"/>
              </w:rPr>
              <w:t>141)</w:t>
            </w:r>
          </w:p>
        </w:tc>
      </w:tr>
      <w:tr w:rsidR="006E5106" w:rsidRPr="001971BA" w14:paraId="51505FFA" w14:textId="77777777" w:rsidTr="00AD6DCF">
        <w:trPr>
          <w:trHeight w:hRule="exact" w:val="206"/>
        </w:trPr>
        <w:tc>
          <w:tcPr>
            <w:tcW w:w="7257" w:type="dxa"/>
            <w:vAlign w:val="bottom"/>
          </w:tcPr>
          <w:p w14:paraId="0DCA5E35" w14:textId="77777777" w:rsidR="006E5106" w:rsidRPr="001971BA" w:rsidRDefault="006E5106" w:rsidP="006E5106">
            <w:pPr>
              <w:keepLines/>
              <w:tabs>
                <w:tab w:val="right" w:pos="1202"/>
              </w:tabs>
              <w:spacing w:after="0" w:line="240" w:lineRule="auto"/>
              <w:outlineLvl w:val="0"/>
              <w:rPr>
                <w:rFonts w:ascii="Arial" w:eastAsia="Calibri" w:hAnsi="Arial" w:cs="Arial"/>
                <w:iCs/>
                <w:sz w:val="18"/>
                <w:szCs w:val="18"/>
                <w:lang w:val="en-US"/>
              </w:rPr>
            </w:pPr>
            <w:bookmarkStart w:id="33" w:name="_Toc4057054"/>
            <w:r w:rsidRPr="001971BA">
              <w:rPr>
                <w:rFonts w:ascii="Arial" w:eastAsia="Calibri" w:hAnsi="Arial" w:cs="Arial"/>
                <w:sz w:val="18"/>
                <w:szCs w:val="18"/>
                <w:lang w:val="en-US"/>
              </w:rPr>
              <w:t>Accrued interest</w:t>
            </w:r>
            <w:bookmarkEnd w:id="33"/>
          </w:p>
        </w:tc>
        <w:tc>
          <w:tcPr>
            <w:tcW w:w="1271" w:type="dxa"/>
            <w:tcBorders>
              <w:top w:val="nil"/>
              <w:left w:val="nil"/>
              <w:bottom w:val="nil"/>
            </w:tcBorders>
            <w:shd w:val="clear" w:color="auto" w:fill="auto"/>
            <w:vAlign w:val="bottom"/>
          </w:tcPr>
          <w:p w14:paraId="278CC87C" w14:textId="29A7C8B7" w:rsidR="006E5106" w:rsidRPr="006E5106" w:rsidRDefault="006E5106" w:rsidP="006E5106">
            <w:pPr>
              <w:keepLines/>
              <w:spacing w:after="0" w:line="240" w:lineRule="auto"/>
              <w:jc w:val="right"/>
              <w:rPr>
                <w:rFonts w:ascii="Arial" w:eastAsia="Times New Roman" w:hAnsi="Arial" w:cs="Arial"/>
                <w:color w:val="000000"/>
                <w:sz w:val="18"/>
                <w:szCs w:val="18"/>
              </w:rPr>
            </w:pPr>
            <w:r w:rsidRPr="00AD6DCF">
              <w:rPr>
                <w:rFonts w:ascii="Arial" w:hAnsi="Arial" w:cs="Arial"/>
                <w:sz w:val="18"/>
                <w:szCs w:val="18"/>
              </w:rPr>
              <w:t>(1</w:t>
            </w:r>
            <w:r w:rsidR="005319FE">
              <w:rPr>
                <w:rFonts w:ascii="Arial" w:hAnsi="Arial" w:cs="Arial"/>
                <w:sz w:val="18"/>
                <w:szCs w:val="18"/>
              </w:rPr>
              <w:t>,</w:t>
            </w:r>
            <w:r w:rsidRPr="00AD6DCF">
              <w:rPr>
                <w:rFonts w:ascii="Arial" w:hAnsi="Arial" w:cs="Arial"/>
                <w:sz w:val="18"/>
                <w:szCs w:val="18"/>
              </w:rPr>
              <w:t>923)</w:t>
            </w:r>
          </w:p>
        </w:tc>
        <w:tc>
          <w:tcPr>
            <w:tcW w:w="1270" w:type="dxa"/>
            <w:shd w:val="clear" w:color="auto" w:fill="auto"/>
            <w:vAlign w:val="bottom"/>
          </w:tcPr>
          <w:p w14:paraId="5EF3FD7C" w14:textId="16CF95E2" w:rsidR="006E5106" w:rsidRPr="001971BA" w:rsidRDefault="006E5106" w:rsidP="006E5106">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 xml:space="preserve"> (1</w:t>
            </w:r>
            <w:r>
              <w:rPr>
                <w:rFonts w:ascii="Arial" w:eastAsia="Times New Roman" w:hAnsi="Arial" w:cs="Arial"/>
                <w:color w:val="000000"/>
                <w:sz w:val="18"/>
                <w:szCs w:val="18"/>
              </w:rPr>
              <w:t>,</w:t>
            </w:r>
            <w:r w:rsidRPr="001971BA">
              <w:rPr>
                <w:rFonts w:ascii="Arial" w:eastAsia="Times New Roman" w:hAnsi="Arial" w:cs="Arial"/>
                <w:color w:val="000000"/>
                <w:sz w:val="18"/>
                <w:szCs w:val="18"/>
              </w:rPr>
              <w:t>713)</w:t>
            </w:r>
          </w:p>
        </w:tc>
      </w:tr>
      <w:tr w:rsidR="006E5106" w:rsidRPr="001971BA" w14:paraId="58033FDF" w14:textId="77777777" w:rsidTr="00AD6DCF">
        <w:trPr>
          <w:trHeight w:hRule="exact" w:val="232"/>
        </w:trPr>
        <w:tc>
          <w:tcPr>
            <w:tcW w:w="7257" w:type="dxa"/>
            <w:vAlign w:val="bottom"/>
          </w:tcPr>
          <w:p w14:paraId="137EE32C" w14:textId="77777777" w:rsidR="006E5106" w:rsidRPr="001971BA" w:rsidRDefault="006E5106" w:rsidP="006E5106">
            <w:pPr>
              <w:keepLines/>
              <w:tabs>
                <w:tab w:val="right" w:pos="1202"/>
              </w:tabs>
              <w:spacing w:after="0" w:line="240" w:lineRule="auto"/>
              <w:outlineLvl w:val="0"/>
              <w:rPr>
                <w:rFonts w:ascii="Arial" w:eastAsia="Calibri" w:hAnsi="Arial" w:cs="Arial"/>
                <w:sz w:val="18"/>
                <w:szCs w:val="18"/>
                <w:lang w:val="en-US"/>
              </w:rPr>
            </w:pPr>
            <w:bookmarkStart w:id="34" w:name="_Toc4057055"/>
            <w:r w:rsidRPr="001971BA">
              <w:rPr>
                <w:rFonts w:ascii="Arial" w:eastAsia="Calibri" w:hAnsi="Arial" w:cs="Arial"/>
                <w:sz w:val="18"/>
                <w:szCs w:val="18"/>
                <w:lang w:val="en-US"/>
              </w:rPr>
              <w:t>Deferred fees</w:t>
            </w:r>
            <w:bookmarkEnd w:id="34"/>
          </w:p>
        </w:tc>
        <w:tc>
          <w:tcPr>
            <w:tcW w:w="1271" w:type="dxa"/>
            <w:tcBorders>
              <w:top w:val="nil"/>
              <w:left w:val="nil"/>
              <w:bottom w:val="nil"/>
            </w:tcBorders>
            <w:shd w:val="clear" w:color="auto" w:fill="auto"/>
            <w:vAlign w:val="bottom"/>
          </w:tcPr>
          <w:p w14:paraId="05DDD14D" w14:textId="58A096A9" w:rsidR="006E5106" w:rsidRPr="006E5106" w:rsidRDefault="006E5106" w:rsidP="006E5106">
            <w:pPr>
              <w:keepLines/>
              <w:spacing w:after="0" w:line="240" w:lineRule="auto"/>
              <w:jc w:val="right"/>
              <w:rPr>
                <w:rFonts w:ascii="Arial" w:eastAsia="Times New Roman" w:hAnsi="Arial" w:cs="Arial"/>
                <w:color w:val="000000"/>
                <w:sz w:val="18"/>
                <w:szCs w:val="18"/>
              </w:rPr>
            </w:pPr>
            <w:r w:rsidRPr="00AD6DCF">
              <w:rPr>
                <w:rFonts w:ascii="Arial" w:hAnsi="Arial" w:cs="Arial"/>
                <w:sz w:val="18"/>
                <w:szCs w:val="18"/>
              </w:rPr>
              <w:t>1</w:t>
            </w:r>
            <w:r w:rsidR="005319FE">
              <w:rPr>
                <w:rFonts w:ascii="Arial" w:hAnsi="Arial" w:cs="Arial"/>
                <w:sz w:val="18"/>
                <w:szCs w:val="18"/>
              </w:rPr>
              <w:t>,</w:t>
            </w:r>
            <w:r w:rsidRPr="00AD6DCF">
              <w:rPr>
                <w:rFonts w:ascii="Arial" w:hAnsi="Arial" w:cs="Arial"/>
                <w:sz w:val="18"/>
                <w:szCs w:val="18"/>
              </w:rPr>
              <w:t>890</w:t>
            </w:r>
          </w:p>
        </w:tc>
        <w:tc>
          <w:tcPr>
            <w:tcW w:w="1270" w:type="dxa"/>
            <w:shd w:val="clear" w:color="auto" w:fill="auto"/>
            <w:vAlign w:val="bottom"/>
          </w:tcPr>
          <w:p w14:paraId="29B320EF" w14:textId="3973EABB" w:rsidR="006E5106" w:rsidRPr="001971BA" w:rsidRDefault="006E5106" w:rsidP="006E5106">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 xml:space="preserve"> (545)</w:t>
            </w:r>
          </w:p>
        </w:tc>
      </w:tr>
      <w:tr w:rsidR="006E5106" w:rsidRPr="001971BA" w14:paraId="2DD5845A" w14:textId="77777777" w:rsidTr="00AD6DCF">
        <w:trPr>
          <w:trHeight w:hRule="exact" w:val="206"/>
        </w:trPr>
        <w:tc>
          <w:tcPr>
            <w:tcW w:w="7257" w:type="dxa"/>
            <w:vAlign w:val="bottom"/>
          </w:tcPr>
          <w:p w14:paraId="0FB6400E" w14:textId="6BC11CF2" w:rsidR="006E5106" w:rsidRPr="001971BA" w:rsidRDefault="006E5106" w:rsidP="006E5106">
            <w:pPr>
              <w:keepLines/>
              <w:tabs>
                <w:tab w:val="right" w:pos="1202"/>
              </w:tabs>
              <w:spacing w:after="0" w:line="240" w:lineRule="auto"/>
              <w:outlineLvl w:val="0"/>
              <w:rPr>
                <w:rFonts w:ascii="Arial" w:eastAsia="Calibri" w:hAnsi="Arial" w:cs="Arial"/>
                <w:i/>
                <w:iCs/>
                <w:sz w:val="18"/>
                <w:szCs w:val="18"/>
                <w:lang w:val="en-US"/>
              </w:rPr>
            </w:pPr>
            <w:r w:rsidRPr="001971BA">
              <w:rPr>
                <w:rFonts w:ascii="Arial" w:eastAsia="Calibri" w:hAnsi="Arial" w:cs="Arial"/>
                <w:sz w:val="18"/>
                <w:szCs w:val="18"/>
                <w:lang w:val="en-US"/>
              </w:rPr>
              <w:t>Net gain/(loss) from trading with derivative financial instruments</w:t>
            </w:r>
          </w:p>
        </w:tc>
        <w:tc>
          <w:tcPr>
            <w:tcW w:w="1271" w:type="dxa"/>
            <w:vAlign w:val="bottom"/>
          </w:tcPr>
          <w:p w14:paraId="5DC41E18" w14:textId="1251AB33" w:rsidR="006E5106" w:rsidRPr="006E5106" w:rsidRDefault="006E5106" w:rsidP="006E5106">
            <w:pPr>
              <w:keepLines/>
              <w:spacing w:after="0" w:line="240" w:lineRule="auto"/>
              <w:jc w:val="right"/>
              <w:rPr>
                <w:rFonts w:ascii="Arial" w:eastAsia="Times New Roman" w:hAnsi="Arial" w:cs="Arial"/>
                <w:color w:val="000000"/>
                <w:sz w:val="18"/>
                <w:szCs w:val="18"/>
              </w:rPr>
            </w:pPr>
            <w:r w:rsidRPr="00AD6DCF">
              <w:rPr>
                <w:rFonts w:ascii="Arial" w:hAnsi="Arial" w:cs="Arial"/>
                <w:sz w:val="18"/>
                <w:szCs w:val="18"/>
              </w:rPr>
              <w:t>(162)</w:t>
            </w:r>
          </w:p>
        </w:tc>
        <w:tc>
          <w:tcPr>
            <w:tcW w:w="1270" w:type="dxa"/>
            <w:shd w:val="clear" w:color="auto" w:fill="auto"/>
            <w:vAlign w:val="bottom"/>
          </w:tcPr>
          <w:p w14:paraId="47C363B9" w14:textId="503E3676" w:rsidR="006E5106" w:rsidRPr="001971BA" w:rsidRDefault="006E5106" w:rsidP="006E5106">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 xml:space="preserve"> (96)</w:t>
            </w:r>
          </w:p>
        </w:tc>
      </w:tr>
      <w:tr w:rsidR="006E5106" w:rsidRPr="001971BA" w14:paraId="65F7C665" w14:textId="77777777" w:rsidTr="00AD6DCF">
        <w:trPr>
          <w:trHeight w:hRule="exact" w:val="227"/>
        </w:trPr>
        <w:tc>
          <w:tcPr>
            <w:tcW w:w="7257" w:type="dxa"/>
            <w:vAlign w:val="bottom"/>
          </w:tcPr>
          <w:p w14:paraId="734349DB" w14:textId="77777777" w:rsidR="006E5106" w:rsidRPr="001971BA" w:rsidRDefault="006E5106" w:rsidP="006E5106">
            <w:pPr>
              <w:spacing w:after="0" w:line="240" w:lineRule="auto"/>
              <w:rPr>
                <w:rFonts w:ascii="Arial" w:eastAsia="Calibri" w:hAnsi="Arial" w:cs="Arial"/>
                <w:sz w:val="18"/>
                <w:szCs w:val="18"/>
                <w:lang w:val="en-US"/>
              </w:rPr>
            </w:pPr>
            <w:bookmarkStart w:id="35" w:name="_Hlk522988816"/>
            <w:r w:rsidRPr="001971BA">
              <w:rPr>
                <w:rFonts w:ascii="Arial" w:eastAsia="Calibri" w:hAnsi="Arial" w:cs="Arial"/>
                <w:sz w:val="18"/>
                <w:szCs w:val="18"/>
                <w:lang w:val="en-US"/>
              </w:rPr>
              <w:t>Other changes in assets at fair value</w:t>
            </w:r>
            <w:bookmarkEnd w:id="35"/>
          </w:p>
        </w:tc>
        <w:tc>
          <w:tcPr>
            <w:tcW w:w="1271" w:type="dxa"/>
            <w:vAlign w:val="bottom"/>
          </w:tcPr>
          <w:p w14:paraId="77755C9A" w14:textId="62218B02" w:rsidR="006E5106" w:rsidRPr="006E5106" w:rsidRDefault="006E5106" w:rsidP="006E5106">
            <w:pPr>
              <w:keepLines/>
              <w:spacing w:after="0" w:line="240" w:lineRule="auto"/>
              <w:jc w:val="right"/>
              <w:rPr>
                <w:rFonts w:ascii="Arial" w:eastAsia="Times New Roman" w:hAnsi="Arial" w:cs="Arial"/>
                <w:color w:val="000000"/>
                <w:sz w:val="18"/>
                <w:szCs w:val="18"/>
              </w:rPr>
            </w:pPr>
            <w:r w:rsidRPr="00AD6DCF">
              <w:rPr>
                <w:rFonts w:ascii="Arial" w:hAnsi="Arial" w:cs="Arial"/>
                <w:sz w:val="18"/>
                <w:szCs w:val="18"/>
              </w:rPr>
              <w:t>(377)</w:t>
            </w:r>
          </w:p>
        </w:tc>
        <w:tc>
          <w:tcPr>
            <w:tcW w:w="1270" w:type="dxa"/>
            <w:shd w:val="clear" w:color="auto" w:fill="auto"/>
            <w:vAlign w:val="bottom"/>
          </w:tcPr>
          <w:p w14:paraId="6C6E7E7F" w14:textId="39505AF5" w:rsidR="006E5106" w:rsidRPr="001971BA" w:rsidRDefault="006E5106" w:rsidP="006E5106">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(23</w:t>
            </w:r>
            <w:r>
              <w:rPr>
                <w:rFonts w:ascii="Arial" w:eastAsia="Times New Roman" w:hAnsi="Arial" w:cs="Arial"/>
                <w:color w:val="000000"/>
                <w:sz w:val="18"/>
                <w:szCs w:val="18"/>
              </w:rPr>
              <w:t>,</w:t>
            </w:r>
            <w:r w:rsidRPr="001971BA">
              <w:rPr>
                <w:rFonts w:ascii="Arial" w:eastAsia="Times New Roman" w:hAnsi="Arial" w:cs="Arial"/>
                <w:color w:val="000000"/>
                <w:sz w:val="18"/>
                <w:szCs w:val="18"/>
              </w:rPr>
              <w:t>756)</w:t>
            </w:r>
          </w:p>
        </w:tc>
      </w:tr>
      <w:tr w:rsidR="006E5106" w:rsidRPr="001971BA" w14:paraId="76BBE7D0" w14:textId="77777777" w:rsidTr="00AD6DCF">
        <w:trPr>
          <w:trHeight w:hRule="exact" w:val="206"/>
        </w:trPr>
        <w:tc>
          <w:tcPr>
            <w:tcW w:w="7257" w:type="dxa"/>
            <w:vAlign w:val="bottom"/>
          </w:tcPr>
          <w:p w14:paraId="6D82FF0F" w14:textId="77777777" w:rsidR="006E5106" w:rsidRPr="001971BA" w:rsidRDefault="006E5106" w:rsidP="006E5106">
            <w:pPr>
              <w:keepLines/>
              <w:tabs>
                <w:tab w:val="right" w:pos="1202"/>
              </w:tabs>
              <w:spacing w:after="0" w:line="240" w:lineRule="auto"/>
              <w:outlineLvl w:val="0"/>
              <w:rPr>
                <w:rFonts w:ascii="Arial" w:eastAsia="Calibri" w:hAnsi="Arial" w:cs="Arial"/>
                <w:i/>
                <w:iCs/>
                <w:sz w:val="18"/>
                <w:szCs w:val="18"/>
                <w:lang w:val="en-US"/>
              </w:rPr>
            </w:pPr>
            <w:bookmarkStart w:id="36" w:name="_Toc4057056"/>
            <w:r w:rsidRPr="001971BA">
              <w:rPr>
                <w:rFonts w:ascii="Arial" w:eastAsia="Calibri" w:hAnsi="Arial" w:cs="Arial"/>
                <w:i/>
                <w:sz w:val="18"/>
                <w:szCs w:val="18"/>
                <w:lang w:val="en-US"/>
              </w:rPr>
              <w:t>Operating profit/(loss) before working capital changes</w:t>
            </w:r>
            <w:bookmarkEnd w:id="36"/>
          </w:p>
        </w:tc>
        <w:tc>
          <w:tcPr>
            <w:tcW w:w="1271" w:type="dxa"/>
            <w:vAlign w:val="bottom"/>
          </w:tcPr>
          <w:p w14:paraId="557FD1A4" w14:textId="1556693E" w:rsidR="006E5106" w:rsidRPr="00116177" w:rsidRDefault="006E5106" w:rsidP="006E5106">
            <w:pPr>
              <w:keepLines/>
              <w:spacing w:after="0" w:line="240" w:lineRule="auto"/>
              <w:jc w:val="right"/>
              <w:rPr>
                <w:rFonts w:ascii="Arial" w:eastAsia="Times New Roman" w:hAnsi="Arial" w:cs="Arial"/>
                <w:i/>
                <w:iCs/>
                <w:color w:val="000000"/>
                <w:sz w:val="18"/>
                <w:szCs w:val="18"/>
              </w:rPr>
            </w:pPr>
            <w:r w:rsidRPr="00AD6DCF">
              <w:rPr>
                <w:rFonts w:ascii="Arial" w:hAnsi="Arial" w:cs="Arial"/>
                <w:i/>
                <w:iCs/>
                <w:sz w:val="18"/>
                <w:szCs w:val="18"/>
              </w:rPr>
              <w:t>23</w:t>
            </w:r>
            <w:r w:rsidR="005319FE" w:rsidRPr="00AD6DCF">
              <w:rPr>
                <w:rFonts w:ascii="Arial" w:hAnsi="Arial" w:cs="Arial"/>
                <w:i/>
                <w:iCs/>
                <w:sz w:val="18"/>
                <w:szCs w:val="18"/>
              </w:rPr>
              <w:t>,</w:t>
            </w:r>
            <w:r w:rsidRPr="00AD6DCF">
              <w:rPr>
                <w:rFonts w:ascii="Arial" w:hAnsi="Arial" w:cs="Arial"/>
                <w:i/>
                <w:iCs/>
                <w:sz w:val="18"/>
                <w:szCs w:val="18"/>
              </w:rPr>
              <w:t>633</w:t>
            </w:r>
          </w:p>
        </w:tc>
        <w:tc>
          <w:tcPr>
            <w:tcW w:w="1270" w:type="dxa"/>
            <w:vAlign w:val="bottom"/>
          </w:tcPr>
          <w:p w14:paraId="239A6FB3" w14:textId="4E56BE51" w:rsidR="006E5106" w:rsidRPr="001971BA" w:rsidRDefault="006E5106" w:rsidP="006E5106">
            <w:pPr>
              <w:keepLines/>
              <w:spacing w:after="0" w:line="240" w:lineRule="auto"/>
              <w:jc w:val="right"/>
              <w:rPr>
                <w:rFonts w:ascii="Arial" w:eastAsia="Calibri" w:hAnsi="Arial" w:cs="Arial"/>
                <w:i/>
                <w:sz w:val="18"/>
                <w:szCs w:val="18"/>
                <w:lang w:val="en-US"/>
              </w:rPr>
            </w:pPr>
            <w:r w:rsidRPr="001971BA">
              <w:rPr>
                <w:rFonts w:ascii="Arial" w:eastAsia="Times New Roman" w:hAnsi="Arial" w:cs="Arial"/>
                <w:i/>
                <w:iCs/>
                <w:color w:val="000000" w:themeColor="text1"/>
                <w:sz w:val="18"/>
                <w:szCs w:val="18"/>
              </w:rPr>
              <w:t>(4</w:t>
            </w:r>
            <w:r>
              <w:rPr>
                <w:rFonts w:ascii="Arial" w:eastAsia="Times New Roman" w:hAnsi="Arial" w:cs="Arial"/>
                <w:i/>
                <w:iCs/>
                <w:color w:val="000000" w:themeColor="text1"/>
                <w:sz w:val="18"/>
                <w:szCs w:val="18"/>
              </w:rPr>
              <w:t>,</w:t>
            </w:r>
            <w:r w:rsidRPr="001971BA">
              <w:rPr>
                <w:rFonts w:ascii="Arial" w:eastAsia="Times New Roman" w:hAnsi="Arial" w:cs="Arial"/>
                <w:i/>
                <w:iCs/>
                <w:color w:val="000000" w:themeColor="text1"/>
                <w:sz w:val="18"/>
                <w:szCs w:val="18"/>
              </w:rPr>
              <w:t>779)</w:t>
            </w:r>
          </w:p>
        </w:tc>
      </w:tr>
      <w:tr w:rsidR="006E5106" w:rsidRPr="001971BA" w14:paraId="0D1AE163" w14:textId="77777777" w:rsidTr="00AD6DCF">
        <w:trPr>
          <w:trHeight w:hRule="exact" w:val="206"/>
        </w:trPr>
        <w:tc>
          <w:tcPr>
            <w:tcW w:w="7257" w:type="dxa"/>
            <w:vAlign w:val="bottom"/>
          </w:tcPr>
          <w:p w14:paraId="21B902D6" w14:textId="77777777" w:rsidR="006E5106" w:rsidRPr="001971BA" w:rsidRDefault="006E5106" w:rsidP="006E5106">
            <w:pPr>
              <w:keepLines/>
              <w:tabs>
                <w:tab w:val="right" w:pos="1202"/>
              </w:tabs>
              <w:spacing w:after="0" w:line="240" w:lineRule="auto"/>
              <w:outlineLvl w:val="0"/>
              <w:rPr>
                <w:rFonts w:ascii="Arial" w:eastAsia="Calibri" w:hAnsi="Arial" w:cs="Arial"/>
                <w:i/>
                <w:iCs/>
                <w:sz w:val="18"/>
                <w:szCs w:val="18"/>
                <w:lang w:val="en-US"/>
              </w:rPr>
            </w:pPr>
            <w:bookmarkStart w:id="37" w:name="_Toc4057057"/>
            <w:r w:rsidRPr="001971BA">
              <w:rPr>
                <w:rFonts w:ascii="Arial" w:eastAsia="Calibri" w:hAnsi="Arial" w:cs="Arial"/>
                <w:i/>
                <w:sz w:val="18"/>
                <w:szCs w:val="18"/>
                <w:lang w:val="en-US"/>
              </w:rPr>
              <w:t>Changes in operating assets and liabilities:</w:t>
            </w:r>
            <w:bookmarkEnd w:id="37"/>
          </w:p>
        </w:tc>
        <w:tc>
          <w:tcPr>
            <w:tcW w:w="1271" w:type="dxa"/>
            <w:vAlign w:val="bottom"/>
          </w:tcPr>
          <w:p w14:paraId="51AE915A" w14:textId="77777777" w:rsidR="006E5106" w:rsidRPr="006E5106" w:rsidRDefault="006E5106" w:rsidP="006E5106">
            <w:pPr>
              <w:keepLines/>
              <w:spacing w:after="0" w:line="240" w:lineRule="auto"/>
              <w:jc w:val="right"/>
              <w:rPr>
                <w:rFonts w:ascii="Arial" w:eastAsia="Times New Roman" w:hAnsi="Arial" w:cs="Arial"/>
                <w:color w:val="000000"/>
                <w:sz w:val="18"/>
                <w:szCs w:val="18"/>
              </w:rPr>
            </w:pPr>
          </w:p>
        </w:tc>
        <w:tc>
          <w:tcPr>
            <w:tcW w:w="1270" w:type="dxa"/>
            <w:vAlign w:val="bottom"/>
          </w:tcPr>
          <w:p w14:paraId="310AF9B8" w14:textId="77777777" w:rsidR="006E5106" w:rsidRPr="001971BA" w:rsidRDefault="006E5106" w:rsidP="006E5106">
            <w:pPr>
              <w:keepLines/>
              <w:spacing w:after="0" w:line="240" w:lineRule="auto"/>
              <w:jc w:val="right"/>
              <w:rPr>
                <w:rFonts w:ascii="Arial" w:eastAsia="Calibri" w:hAnsi="Arial" w:cs="Arial"/>
                <w:sz w:val="18"/>
                <w:szCs w:val="18"/>
                <w:lang w:val="en-US"/>
              </w:rPr>
            </w:pPr>
          </w:p>
        </w:tc>
      </w:tr>
      <w:tr w:rsidR="006E5106" w:rsidRPr="001971BA" w14:paraId="7EF09A17" w14:textId="77777777" w:rsidTr="00AD6DCF">
        <w:trPr>
          <w:trHeight w:hRule="exact" w:val="206"/>
        </w:trPr>
        <w:tc>
          <w:tcPr>
            <w:tcW w:w="7257" w:type="dxa"/>
            <w:vAlign w:val="bottom"/>
          </w:tcPr>
          <w:p w14:paraId="5B4548C3" w14:textId="2FADEDF6" w:rsidR="006E5106" w:rsidRPr="001971BA" w:rsidRDefault="006E5106" w:rsidP="006E5106">
            <w:pPr>
              <w:keepLines/>
              <w:tabs>
                <w:tab w:val="right" w:pos="1202"/>
              </w:tabs>
              <w:spacing w:after="0" w:line="240" w:lineRule="auto"/>
              <w:outlineLvl w:val="0"/>
              <w:rPr>
                <w:rFonts w:ascii="Arial" w:eastAsia="Calibri" w:hAnsi="Arial" w:cs="Arial"/>
                <w:sz w:val="18"/>
                <w:szCs w:val="18"/>
                <w:lang w:val="en-US"/>
              </w:rPr>
            </w:pPr>
            <w:bookmarkStart w:id="38" w:name="_Toc4057058"/>
            <w:r w:rsidRPr="001971BA">
              <w:rPr>
                <w:rFonts w:ascii="Arial" w:eastAsia="Calibri" w:hAnsi="Arial" w:cs="Arial"/>
                <w:sz w:val="18"/>
                <w:szCs w:val="18"/>
                <w:lang w:val="en-US"/>
              </w:rPr>
              <w:t>Net</w:t>
            </w:r>
            <w:r>
              <w:rPr>
                <w:rFonts w:ascii="Arial" w:eastAsia="Calibri" w:hAnsi="Arial" w:cs="Arial"/>
                <w:sz w:val="18"/>
                <w:szCs w:val="18"/>
                <w:lang w:val="en-US"/>
              </w:rPr>
              <w:t xml:space="preserve"> (</w:t>
            </w:r>
            <w:r w:rsidRPr="001971BA">
              <w:rPr>
                <w:rFonts w:ascii="Arial" w:eastAsia="Calibri" w:hAnsi="Arial" w:cs="Arial"/>
                <w:sz w:val="18"/>
                <w:szCs w:val="18"/>
                <w:lang w:val="en-US"/>
              </w:rPr>
              <w:t>increase)</w:t>
            </w:r>
            <w:r>
              <w:rPr>
                <w:rFonts w:ascii="Arial" w:eastAsia="Calibri" w:hAnsi="Arial" w:cs="Arial"/>
                <w:sz w:val="18"/>
                <w:szCs w:val="18"/>
                <w:lang w:val="en-US"/>
              </w:rPr>
              <w:t xml:space="preserve"> </w:t>
            </w:r>
            <w:r w:rsidRPr="001971BA">
              <w:rPr>
                <w:rFonts w:ascii="Arial" w:eastAsia="Calibri" w:hAnsi="Arial" w:cs="Arial"/>
                <w:sz w:val="18"/>
                <w:szCs w:val="18"/>
                <w:lang w:val="en-US"/>
              </w:rPr>
              <w:t>in deposits with other banks, before impairment</w:t>
            </w:r>
            <w:bookmarkEnd w:id="38"/>
          </w:p>
        </w:tc>
        <w:tc>
          <w:tcPr>
            <w:tcW w:w="1271" w:type="dxa"/>
            <w:tcBorders>
              <w:top w:val="nil"/>
              <w:left w:val="nil"/>
              <w:bottom w:val="nil"/>
              <w:right w:val="nil"/>
            </w:tcBorders>
            <w:shd w:val="clear" w:color="auto" w:fill="auto"/>
            <w:vAlign w:val="bottom"/>
          </w:tcPr>
          <w:p w14:paraId="0C054AB8" w14:textId="758D4FAB" w:rsidR="006E5106" w:rsidRPr="006E5106" w:rsidRDefault="006E5106" w:rsidP="006E5106">
            <w:pPr>
              <w:keepLines/>
              <w:spacing w:after="0" w:line="240" w:lineRule="auto"/>
              <w:jc w:val="right"/>
              <w:rPr>
                <w:rFonts w:ascii="Arial" w:eastAsia="Times New Roman" w:hAnsi="Arial" w:cs="Arial"/>
                <w:color w:val="000000"/>
                <w:sz w:val="18"/>
                <w:szCs w:val="18"/>
              </w:rPr>
            </w:pPr>
            <w:r w:rsidRPr="00AD6DCF">
              <w:rPr>
                <w:rFonts w:ascii="Arial" w:hAnsi="Arial" w:cs="Arial"/>
                <w:sz w:val="18"/>
                <w:szCs w:val="18"/>
              </w:rPr>
              <w:t>(27</w:t>
            </w:r>
            <w:r w:rsidR="005319FE">
              <w:rPr>
                <w:rFonts w:ascii="Arial" w:hAnsi="Arial" w:cs="Arial"/>
                <w:sz w:val="18"/>
                <w:szCs w:val="18"/>
              </w:rPr>
              <w:t>,</w:t>
            </w:r>
            <w:r w:rsidRPr="00AD6DCF">
              <w:rPr>
                <w:rFonts w:ascii="Arial" w:hAnsi="Arial" w:cs="Arial"/>
                <w:sz w:val="18"/>
                <w:szCs w:val="18"/>
              </w:rPr>
              <w:t>269)</w:t>
            </w:r>
          </w:p>
        </w:tc>
        <w:tc>
          <w:tcPr>
            <w:tcW w:w="1270" w:type="dxa"/>
            <w:shd w:val="clear" w:color="auto" w:fill="auto"/>
            <w:vAlign w:val="bottom"/>
          </w:tcPr>
          <w:p w14:paraId="42101B35" w14:textId="4662288D" w:rsidR="006E5106" w:rsidRPr="001971BA" w:rsidRDefault="006E5106" w:rsidP="006E5106">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(67</w:t>
            </w:r>
            <w:r>
              <w:rPr>
                <w:rFonts w:ascii="Arial" w:eastAsia="Times New Roman" w:hAnsi="Arial" w:cs="Arial"/>
                <w:color w:val="000000"/>
                <w:sz w:val="18"/>
                <w:szCs w:val="18"/>
              </w:rPr>
              <w:t>,</w:t>
            </w:r>
            <w:r w:rsidRPr="001971BA">
              <w:rPr>
                <w:rFonts w:ascii="Arial" w:eastAsia="Times New Roman" w:hAnsi="Arial" w:cs="Arial"/>
                <w:color w:val="000000"/>
                <w:sz w:val="18"/>
                <w:szCs w:val="18"/>
              </w:rPr>
              <w:t>658)</w:t>
            </w:r>
            <w:r w:rsidRPr="001971BA" w:rsidDel="00A24D20">
              <w:rPr>
                <w:rFonts w:ascii="Arial" w:eastAsia="Times New Roman" w:hAnsi="Arial" w:cs="Arial"/>
                <w:color w:val="000000"/>
                <w:sz w:val="18"/>
                <w:szCs w:val="18"/>
              </w:rPr>
              <w:t xml:space="preserve"> </w:t>
            </w:r>
          </w:p>
        </w:tc>
      </w:tr>
      <w:tr w:rsidR="006E5106" w:rsidRPr="001971BA" w14:paraId="7C5177F1" w14:textId="77777777" w:rsidTr="00AD6DCF">
        <w:trPr>
          <w:trHeight w:hRule="exact" w:val="206"/>
        </w:trPr>
        <w:tc>
          <w:tcPr>
            <w:tcW w:w="7257" w:type="dxa"/>
            <w:vAlign w:val="bottom"/>
          </w:tcPr>
          <w:p w14:paraId="6F545C63" w14:textId="4ACF4EB5" w:rsidR="006E5106" w:rsidRPr="001971BA" w:rsidRDefault="006E5106" w:rsidP="006E5106">
            <w:pPr>
              <w:keepLines/>
              <w:tabs>
                <w:tab w:val="right" w:pos="1202"/>
              </w:tabs>
              <w:spacing w:after="0" w:line="240" w:lineRule="auto"/>
              <w:outlineLvl w:val="0"/>
              <w:rPr>
                <w:rFonts w:ascii="Arial" w:eastAsia="Calibri" w:hAnsi="Arial" w:cs="Arial"/>
                <w:sz w:val="18"/>
                <w:szCs w:val="18"/>
                <w:lang w:val="en-US"/>
              </w:rPr>
            </w:pPr>
            <w:bookmarkStart w:id="39" w:name="_Toc4057059"/>
            <w:r w:rsidRPr="001971BA">
              <w:rPr>
                <w:rFonts w:ascii="Arial" w:eastAsia="Calibri" w:hAnsi="Arial" w:cs="Arial"/>
                <w:sz w:val="18"/>
                <w:szCs w:val="18"/>
                <w:lang w:val="en-US"/>
              </w:rPr>
              <w:t>Net decrease</w:t>
            </w:r>
            <w:r w:rsidR="002C29A3">
              <w:rPr>
                <w:rFonts w:ascii="Arial" w:eastAsia="Calibri" w:hAnsi="Arial" w:cs="Arial"/>
                <w:sz w:val="18"/>
                <w:szCs w:val="18"/>
                <w:lang w:val="en-US"/>
              </w:rPr>
              <w:t>/(increase)</w:t>
            </w:r>
            <w:r w:rsidRPr="001971BA">
              <w:rPr>
                <w:rFonts w:ascii="Arial" w:eastAsia="Calibri" w:hAnsi="Arial" w:cs="Arial"/>
                <w:sz w:val="18"/>
                <w:szCs w:val="18"/>
                <w:lang w:val="en-US"/>
              </w:rPr>
              <w:t xml:space="preserve"> in loans to financial institutions, before impairment</w:t>
            </w:r>
            <w:bookmarkEnd w:id="39"/>
          </w:p>
        </w:tc>
        <w:tc>
          <w:tcPr>
            <w:tcW w:w="1271" w:type="dxa"/>
            <w:tcBorders>
              <w:top w:val="nil"/>
              <w:left w:val="nil"/>
              <w:bottom w:val="nil"/>
              <w:right w:val="nil"/>
            </w:tcBorders>
            <w:shd w:val="clear" w:color="auto" w:fill="auto"/>
            <w:vAlign w:val="bottom"/>
          </w:tcPr>
          <w:p w14:paraId="126941DF" w14:textId="6AEC37B7" w:rsidR="006E5106" w:rsidRPr="006E5106" w:rsidRDefault="006E5106" w:rsidP="006E5106">
            <w:pPr>
              <w:keepLines/>
              <w:spacing w:after="0" w:line="240" w:lineRule="auto"/>
              <w:jc w:val="right"/>
              <w:rPr>
                <w:rFonts w:ascii="Arial" w:eastAsia="Times New Roman" w:hAnsi="Arial" w:cs="Arial"/>
                <w:color w:val="000000"/>
                <w:sz w:val="18"/>
                <w:szCs w:val="18"/>
              </w:rPr>
            </w:pPr>
            <w:r w:rsidRPr="00AD6DCF">
              <w:rPr>
                <w:rFonts w:ascii="Arial" w:hAnsi="Arial" w:cs="Arial"/>
                <w:sz w:val="18"/>
                <w:szCs w:val="18"/>
              </w:rPr>
              <w:t>4</w:t>
            </w:r>
            <w:r w:rsidR="005319FE">
              <w:rPr>
                <w:rFonts w:ascii="Arial" w:hAnsi="Arial" w:cs="Arial"/>
                <w:sz w:val="18"/>
                <w:szCs w:val="18"/>
              </w:rPr>
              <w:t>,</w:t>
            </w:r>
            <w:r w:rsidRPr="00AD6DCF">
              <w:rPr>
                <w:rFonts w:ascii="Arial" w:hAnsi="Arial" w:cs="Arial"/>
                <w:sz w:val="18"/>
                <w:szCs w:val="18"/>
              </w:rPr>
              <w:t>018</w:t>
            </w:r>
          </w:p>
        </w:tc>
        <w:tc>
          <w:tcPr>
            <w:tcW w:w="1270" w:type="dxa"/>
            <w:shd w:val="clear" w:color="auto" w:fill="auto"/>
            <w:vAlign w:val="bottom"/>
          </w:tcPr>
          <w:p w14:paraId="6B10BDE2" w14:textId="1568014C" w:rsidR="006E5106" w:rsidRPr="001971BA" w:rsidRDefault="006E5106" w:rsidP="006E5106">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(50</w:t>
            </w:r>
            <w:r>
              <w:rPr>
                <w:rFonts w:ascii="Arial" w:eastAsia="Times New Roman" w:hAnsi="Arial" w:cs="Arial"/>
                <w:color w:val="000000"/>
                <w:sz w:val="18"/>
                <w:szCs w:val="18"/>
              </w:rPr>
              <w:t>,</w:t>
            </w:r>
            <w:r w:rsidRPr="001971BA">
              <w:rPr>
                <w:rFonts w:ascii="Arial" w:eastAsia="Times New Roman" w:hAnsi="Arial" w:cs="Arial"/>
                <w:color w:val="000000"/>
                <w:sz w:val="18"/>
                <w:szCs w:val="18"/>
              </w:rPr>
              <w:t>926)</w:t>
            </w:r>
            <w:r w:rsidRPr="001971BA" w:rsidDel="00A24D20">
              <w:rPr>
                <w:rFonts w:ascii="Arial" w:eastAsia="Times New Roman" w:hAnsi="Arial" w:cs="Arial"/>
                <w:color w:val="000000"/>
                <w:sz w:val="18"/>
                <w:szCs w:val="18"/>
              </w:rPr>
              <w:t xml:space="preserve"> </w:t>
            </w:r>
          </w:p>
        </w:tc>
      </w:tr>
      <w:tr w:rsidR="002C29A3" w:rsidRPr="001971BA" w14:paraId="7326BB07" w14:textId="77777777" w:rsidTr="00AD6DCF">
        <w:trPr>
          <w:trHeight w:hRule="exact" w:val="206"/>
        </w:trPr>
        <w:tc>
          <w:tcPr>
            <w:tcW w:w="7257" w:type="dxa"/>
            <w:vAlign w:val="bottom"/>
          </w:tcPr>
          <w:p w14:paraId="5C7347AB" w14:textId="21DC1F10" w:rsidR="002C29A3" w:rsidRPr="001971BA" w:rsidRDefault="002C29A3" w:rsidP="002C29A3">
            <w:pPr>
              <w:keepLines/>
              <w:tabs>
                <w:tab w:val="right" w:pos="1202"/>
              </w:tabs>
              <w:spacing w:after="0" w:line="240" w:lineRule="auto"/>
              <w:outlineLvl w:val="0"/>
              <w:rPr>
                <w:rFonts w:ascii="Arial" w:eastAsia="Calibri" w:hAnsi="Arial" w:cs="Arial"/>
                <w:sz w:val="18"/>
                <w:szCs w:val="18"/>
                <w:lang w:val="en-US"/>
              </w:rPr>
            </w:pPr>
            <w:bookmarkStart w:id="40" w:name="_Toc4057060"/>
            <w:r w:rsidRPr="001971BA">
              <w:rPr>
                <w:rFonts w:ascii="Arial" w:eastAsia="Calibri" w:hAnsi="Arial" w:cs="Arial"/>
                <w:sz w:val="18"/>
                <w:szCs w:val="18"/>
                <w:lang w:val="en-US"/>
              </w:rPr>
              <w:t xml:space="preserve">Net </w:t>
            </w:r>
            <w:r>
              <w:rPr>
                <w:rFonts w:ascii="Arial" w:eastAsia="Calibri" w:hAnsi="Arial" w:cs="Arial"/>
                <w:sz w:val="18"/>
                <w:szCs w:val="18"/>
                <w:lang w:val="en-US"/>
              </w:rPr>
              <w:t>decrease/</w:t>
            </w:r>
            <w:r w:rsidRPr="001971BA">
              <w:rPr>
                <w:rFonts w:ascii="Arial" w:eastAsia="Calibri" w:hAnsi="Arial" w:cs="Arial"/>
                <w:sz w:val="18"/>
                <w:szCs w:val="18"/>
                <w:lang w:val="en-US"/>
              </w:rPr>
              <w:t>(increase) in loans to other customers, before loss impairment</w:t>
            </w:r>
            <w:bookmarkEnd w:id="40"/>
          </w:p>
        </w:tc>
        <w:tc>
          <w:tcPr>
            <w:tcW w:w="1271" w:type="dxa"/>
            <w:tcBorders>
              <w:top w:val="nil"/>
              <w:left w:val="nil"/>
              <w:bottom w:val="nil"/>
              <w:right w:val="nil"/>
            </w:tcBorders>
            <w:shd w:val="clear" w:color="auto" w:fill="auto"/>
            <w:vAlign w:val="bottom"/>
          </w:tcPr>
          <w:p w14:paraId="4D915359" w14:textId="78675F7D" w:rsidR="002C29A3" w:rsidRPr="002C29A3" w:rsidRDefault="002C29A3" w:rsidP="002C29A3">
            <w:pPr>
              <w:keepLines/>
              <w:spacing w:after="0" w:line="240" w:lineRule="auto"/>
              <w:jc w:val="right"/>
              <w:rPr>
                <w:rFonts w:ascii="Arial" w:eastAsia="Times New Roman" w:hAnsi="Arial" w:cs="Arial"/>
                <w:color w:val="000000"/>
                <w:sz w:val="18"/>
                <w:szCs w:val="18"/>
              </w:rPr>
            </w:pPr>
            <w:r w:rsidRPr="00AD6DCF">
              <w:rPr>
                <w:rFonts w:ascii="Arial" w:hAnsi="Arial" w:cs="Arial"/>
                <w:sz w:val="18"/>
                <w:szCs w:val="18"/>
              </w:rPr>
              <w:t>24</w:t>
            </w:r>
            <w:r w:rsidR="005319FE">
              <w:rPr>
                <w:rFonts w:ascii="Arial" w:hAnsi="Arial" w:cs="Arial"/>
                <w:sz w:val="18"/>
                <w:szCs w:val="18"/>
              </w:rPr>
              <w:t>,</w:t>
            </w:r>
            <w:r w:rsidRPr="00AD6DCF">
              <w:rPr>
                <w:rFonts w:ascii="Arial" w:hAnsi="Arial" w:cs="Arial"/>
                <w:sz w:val="18"/>
                <w:szCs w:val="18"/>
              </w:rPr>
              <w:t>834</w:t>
            </w:r>
          </w:p>
        </w:tc>
        <w:tc>
          <w:tcPr>
            <w:tcW w:w="1270" w:type="dxa"/>
            <w:shd w:val="clear" w:color="auto" w:fill="auto"/>
            <w:vAlign w:val="bottom"/>
          </w:tcPr>
          <w:p w14:paraId="5B374A35" w14:textId="5CCE3F98" w:rsidR="002C29A3" w:rsidRPr="001971BA" w:rsidRDefault="002C29A3" w:rsidP="002C29A3">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(83</w:t>
            </w:r>
            <w:r>
              <w:rPr>
                <w:rFonts w:ascii="Arial" w:eastAsia="Times New Roman" w:hAnsi="Arial" w:cs="Arial"/>
                <w:color w:val="000000"/>
                <w:sz w:val="18"/>
                <w:szCs w:val="18"/>
              </w:rPr>
              <w:t>,</w:t>
            </w:r>
            <w:r w:rsidRPr="001971BA">
              <w:rPr>
                <w:rFonts w:ascii="Arial" w:eastAsia="Times New Roman" w:hAnsi="Arial" w:cs="Arial"/>
                <w:color w:val="000000"/>
                <w:sz w:val="18"/>
                <w:szCs w:val="18"/>
              </w:rPr>
              <w:t>006)</w:t>
            </w:r>
            <w:r w:rsidRPr="001971BA" w:rsidDel="00A24D20">
              <w:rPr>
                <w:rFonts w:ascii="Arial" w:eastAsia="Times New Roman" w:hAnsi="Arial" w:cs="Arial"/>
                <w:color w:val="000000"/>
                <w:sz w:val="18"/>
                <w:szCs w:val="18"/>
              </w:rPr>
              <w:t xml:space="preserve"> </w:t>
            </w:r>
          </w:p>
        </w:tc>
      </w:tr>
      <w:tr w:rsidR="002C29A3" w:rsidRPr="001971BA" w14:paraId="7268C1EC" w14:textId="77777777" w:rsidTr="00AD6DCF">
        <w:trPr>
          <w:trHeight w:hRule="exact" w:val="206"/>
        </w:trPr>
        <w:tc>
          <w:tcPr>
            <w:tcW w:w="7257" w:type="dxa"/>
            <w:vAlign w:val="bottom"/>
          </w:tcPr>
          <w:p w14:paraId="2FE1EB56" w14:textId="33E76ABE" w:rsidR="002C29A3" w:rsidRPr="001971BA" w:rsidRDefault="002C29A3" w:rsidP="002C29A3">
            <w:pPr>
              <w:keepLines/>
              <w:tabs>
                <w:tab w:val="right" w:pos="1202"/>
              </w:tabs>
              <w:spacing w:after="0" w:line="240" w:lineRule="auto"/>
              <w:outlineLvl w:val="0"/>
              <w:rPr>
                <w:rFonts w:ascii="Arial" w:eastAsia="Calibri" w:hAnsi="Arial" w:cs="Arial"/>
                <w:sz w:val="18"/>
                <w:szCs w:val="18"/>
                <w:lang w:val="en-US"/>
              </w:rPr>
            </w:pPr>
            <w:bookmarkStart w:id="41" w:name="_Toc4057063"/>
            <w:r w:rsidRPr="001971BA">
              <w:rPr>
                <w:rFonts w:ascii="Arial" w:eastAsia="Calibri" w:hAnsi="Arial" w:cs="Arial"/>
                <w:sz w:val="18"/>
                <w:szCs w:val="18"/>
                <w:lang w:val="en-US"/>
              </w:rPr>
              <w:t xml:space="preserve">Net </w:t>
            </w:r>
            <w:r>
              <w:rPr>
                <w:rFonts w:ascii="Arial" w:eastAsia="Calibri" w:hAnsi="Arial" w:cs="Arial"/>
                <w:sz w:val="18"/>
                <w:szCs w:val="18"/>
                <w:lang w:val="en-US"/>
              </w:rPr>
              <w:t>decrease/</w:t>
            </w:r>
            <w:r w:rsidRPr="001971BA">
              <w:rPr>
                <w:rFonts w:ascii="Arial" w:eastAsia="Calibri" w:hAnsi="Arial" w:cs="Arial"/>
                <w:sz w:val="18"/>
                <w:szCs w:val="18"/>
                <w:lang w:val="en-US"/>
              </w:rPr>
              <w:t xml:space="preserve">(increase) in </w:t>
            </w:r>
            <w:bookmarkEnd w:id="41"/>
            <w:r w:rsidRPr="001971BA">
              <w:rPr>
                <w:rFonts w:ascii="Arial" w:eastAsia="Calibri" w:hAnsi="Arial" w:cs="Arial"/>
                <w:sz w:val="18"/>
                <w:szCs w:val="18"/>
                <w:lang w:val="en-US"/>
              </w:rPr>
              <w:t>foreclosed assets</w:t>
            </w:r>
          </w:p>
        </w:tc>
        <w:tc>
          <w:tcPr>
            <w:tcW w:w="1271" w:type="dxa"/>
            <w:vAlign w:val="bottom"/>
          </w:tcPr>
          <w:p w14:paraId="090E1C62" w14:textId="54068E64" w:rsidR="002C29A3" w:rsidRPr="002C29A3" w:rsidRDefault="002C29A3" w:rsidP="002C29A3">
            <w:pPr>
              <w:keepLines/>
              <w:spacing w:after="0" w:line="240" w:lineRule="auto"/>
              <w:jc w:val="right"/>
              <w:rPr>
                <w:rFonts w:ascii="Arial" w:eastAsia="Times New Roman" w:hAnsi="Arial" w:cs="Arial"/>
                <w:color w:val="000000"/>
                <w:sz w:val="18"/>
                <w:szCs w:val="18"/>
              </w:rPr>
            </w:pPr>
            <w:r w:rsidRPr="00AD6DCF">
              <w:rPr>
                <w:rFonts w:ascii="Arial" w:hAnsi="Arial" w:cs="Arial"/>
                <w:sz w:val="18"/>
                <w:szCs w:val="18"/>
              </w:rPr>
              <w:t>342</w:t>
            </w:r>
          </w:p>
        </w:tc>
        <w:tc>
          <w:tcPr>
            <w:tcW w:w="1270" w:type="dxa"/>
            <w:vAlign w:val="bottom"/>
          </w:tcPr>
          <w:p w14:paraId="7D63A2C8" w14:textId="65E5B346" w:rsidR="002C29A3" w:rsidRPr="001971BA" w:rsidRDefault="002C29A3" w:rsidP="002C29A3">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 xml:space="preserve"> (47)</w:t>
            </w:r>
          </w:p>
        </w:tc>
      </w:tr>
      <w:tr w:rsidR="002C29A3" w:rsidRPr="001971BA" w14:paraId="35D39102" w14:textId="77777777" w:rsidTr="00AD6DCF">
        <w:trPr>
          <w:trHeight w:hRule="exact" w:val="206"/>
        </w:trPr>
        <w:tc>
          <w:tcPr>
            <w:tcW w:w="7257" w:type="dxa"/>
            <w:vAlign w:val="bottom"/>
          </w:tcPr>
          <w:p w14:paraId="37E470E6" w14:textId="7BCF67E4" w:rsidR="002C29A3" w:rsidRPr="001971BA" w:rsidRDefault="002C29A3" w:rsidP="002C29A3">
            <w:pPr>
              <w:keepLines/>
              <w:tabs>
                <w:tab w:val="right" w:pos="1202"/>
              </w:tabs>
              <w:spacing w:after="0" w:line="240" w:lineRule="auto"/>
              <w:outlineLvl w:val="0"/>
              <w:rPr>
                <w:rFonts w:ascii="Arial" w:eastAsia="Calibri" w:hAnsi="Arial" w:cs="Arial"/>
                <w:sz w:val="18"/>
                <w:szCs w:val="18"/>
                <w:lang w:val="en-US"/>
              </w:rPr>
            </w:pPr>
            <w:bookmarkStart w:id="42" w:name="_Toc4057064"/>
            <w:r w:rsidRPr="001971BA">
              <w:rPr>
                <w:rFonts w:ascii="Arial" w:eastAsia="Calibri" w:hAnsi="Arial" w:cs="Arial"/>
                <w:sz w:val="18"/>
                <w:szCs w:val="18"/>
                <w:lang w:val="en-US"/>
              </w:rPr>
              <w:t xml:space="preserve">Net </w:t>
            </w:r>
            <w:r>
              <w:rPr>
                <w:rFonts w:ascii="Arial" w:eastAsia="Calibri" w:hAnsi="Arial" w:cs="Arial"/>
                <w:sz w:val="18"/>
                <w:szCs w:val="18"/>
                <w:lang w:val="en-US"/>
              </w:rPr>
              <w:t>decrease/</w:t>
            </w:r>
            <w:r w:rsidRPr="001971BA">
              <w:rPr>
                <w:rFonts w:ascii="Arial" w:eastAsia="Calibri" w:hAnsi="Arial" w:cs="Arial"/>
                <w:sz w:val="18"/>
                <w:szCs w:val="18"/>
                <w:lang w:val="en-US"/>
              </w:rPr>
              <w:t>(increase) in other assets, before impairment</w:t>
            </w:r>
            <w:bookmarkEnd w:id="42"/>
          </w:p>
        </w:tc>
        <w:tc>
          <w:tcPr>
            <w:tcW w:w="1271" w:type="dxa"/>
            <w:tcBorders>
              <w:top w:val="nil"/>
              <w:left w:val="nil"/>
              <w:bottom w:val="nil"/>
              <w:right w:val="nil"/>
            </w:tcBorders>
            <w:shd w:val="clear" w:color="auto" w:fill="auto"/>
            <w:vAlign w:val="bottom"/>
          </w:tcPr>
          <w:p w14:paraId="51CBEC43" w14:textId="77D5F733" w:rsidR="002C29A3" w:rsidRPr="002C29A3" w:rsidRDefault="002C29A3" w:rsidP="002C29A3">
            <w:pPr>
              <w:keepLines/>
              <w:spacing w:after="0" w:line="240" w:lineRule="auto"/>
              <w:jc w:val="right"/>
              <w:rPr>
                <w:rFonts w:ascii="Arial" w:eastAsia="Times New Roman" w:hAnsi="Arial" w:cs="Arial"/>
                <w:color w:val="000000"/>
                <w:sz w:val="18"/>
                <w:szCs w:val="18"/>
              </w:rPr>
            </w:pPr>
            <w:r w:rsidRPr="00AD6DCF">
              <w:rPr>
                <w:rFonts w:ascii="Arial" w:hAnsi="Arial" w:cs="Arial"/>
                <w:sz w:val="18"/>
                <w:szCs w:val="18"/>
              </w:rPr>
              <w:t>3</w:t>
            </w:r>
            <w:r w:rsidR="005319FE">
              <w:rPr>
                <w:rFonts w:ascii="Arial" w:hAnsi="Arial" w:cs="Arial"/>
                <w:sz w:val="18"/>
                <w:szCs w:val="18"/>
              </w:rPr>
              <w:t>,</w:t>
            </w:r>
            <w:r w:rsidRPr="00AD6DCF">
              <w:rPr>
                <w:rFonts w:ascii="Arial" w:hAnsi="Arial" w:cs="Arial"/>
                <w:sz w:val="18"/>
                <w:szCs w:val="18"/>
              </w:rPr>
              <w:t>621</w:t>
            </w:r>
          </w:p>
        </w:tc>
        <w:tc>
          <w:tcPr>
            <w:tcW w:w="1270" w:type="dxa"/>
            <w:vAlign w:val="bottom"/>
          </w:tcPr>
          <w:p w14:paraId="1733B5D6" w14:textId="0DEDC3E1" w:rsidR="002C29A3" w:rsidRPr="001971BA" w:rsidRDefault="002C29A3" w:rsidP="002C29A3">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 xml:space="preserve"> (2</w:t>
            </w:r>
            <w:r>
              <w:rPr>
                <w:rFonts w:ascii="Arial" w:eastAsia="Times New Roman" w:hAnsi="Arial" w:cs="Arial"/>
                <w:color w:val="000000"/>
                <w:sz w:val="18"/>
                <w:szCs w:val="18"/>
              </w:rPr>
              <w:t>,</w:t>
            </w:r>
            <w:r w:rsidRPr="001971BA">
              <w:rPr>
                <w:rFonts w:ascii="Arial" w:eastAsia="Times New Roman" w:hAnsi="Arial" w:cs="Arial"/>
                <w:color w:val="000000"/>
                <w:sz w:val="18"/>
                <w:szCs w:val="18"/>
              </w:rPr>
              <w:t>683)</w:t>
            </w:r>
          </w:p>
        </w:tc>
      </w:tr>
      <w:tr w:rsidR="002C29A3" w:rsidRPr="001971BA" w14:paraId="0A7E8F8E" w14:textId="77777777" w:rsidTr="00AD6DCF">
        <w:trPr>
          <w:trHeight w:hRule="exact" w:val="206"/>
        </w:trPr>
        <w:tc>
          <w:tcPr>
            <w:tcW w:w="7257" w:type="dxa"/>
            <w:vAlign w:val="bottom"/>
          </w:tcPr>
          <w:p w14:paraId="106ED165" w14:textId="73C809FE" w:rsidR="002C29A3" w:rsidRPr="001971BA" w:rsidRDefault="002C29A3" w:rsidP="002C29A3">
            <w:pPr>
              <w:keepLines/>
              <w:tabs>
                <w:tab w:val="right" w:pos="1202"/>
              </w:tabs>
              <w:spacing w:after="0" w:line="240" w:lineRule="auto"/>
              <w:outlineLvl w:val="0"/>
              <w:rPr>
                <w:rFonts w:ascii="Arial" w:eastAsia="Calibri" w:hAnsi="Arial" w:cs="Arial"/>
                <w:sz w:val="18"/>
                <w:szCs w:val="18"/>
                <w:lang w:val="en-US"/>
              </w:rPr>
            </w:pPr>
            <w:bookmarkStart w:id="43" w:name="_Toc4057065"/>
            <w:r w:rsidRPr="001971BA">
              <w:rPr>
                <w:rFonts w:ascii="Arial" w:eastAsia="Calibri" w:hAnsi="Arial" w:cs="Arial"/>
                <w:sz w:val="18"/>
                <w:szCs w:val="18"/>
                <w:lang w:val="en-US"/>
              </w:rPr>
              <w:t xml:space="preserve">Net </w:t>
            </w:r>
            <w:r>
              <w:rPr>
                <w:rFonts w:ascii="Arial" w:eastAsia="Calibri" w:hAnsi="Arial" w:cs="Arial"/>
                <w:sz w:val="18"/>
                <w:szCs w:val="18"/>
                <w:lang w:val="en-US"/>
              </w:rPr>
              <w:t>increase/</w:t>
            </w:r>
            <w:r w:rsidRPr="001971BA">
              <w:rPr>
                <w:rFonts w:ascii="Arial" w:eastAsia="Calibri" w:hAnsi="Arial" w:cs="Arial"/>
                <w:sz w:val="18"/>
                <w:szCs w:val="18"/>
                <w:lang w:val="en-US"/>
              </w:rPr>
              <w:t>(decrease) in deposits from banks and companies</w:t>
            </w:r>
            <w:bookmarkEnd w:id="43"/>
          </w:p>
        </w:tc>
        <w:tc>
          <w:tcPr>
            <w:tcW w:w="1271" w:type="dxa"/>
            <w:vAlign w:val="bottom"/>
          </w:tcPr>
          <w:p w14:paraId="0663D71A" w14:textId="637CC553" w:rsidR="002C29A3" w:rsidRPr="002C29A3" w:rsidRDefault="002C29A3" w:rsidP="002C29A3">
            <w:pPr>
              <w:keepLines/>
              <w:spacing w:after="0" w:line="240" w:lineRule="auto"/>
              <w:jc w:val="right"/>
              <w:rPr>
                <w:rFonts w:ascii="Arial" w:eastAsia="Times New Roman" w:hAnsi="Arial" w:cs="Arial"/>
                <w:color w:val="000000"/>
                <w:sz w:val="18"/>
                <w:szCs w:val="18"/>
              </w:rPr>
            </w:pPr>
            <w:r w:rsidRPr="00AD6DCF">
              <w:rPr>
                <w:rFonts w:ascii="Arial" w:hAnsi="Arial" w:cs="Arial"/>
                <w:sz w:val="18"/>
                <w:szCs w:val="18"/>
              </w:rPr>
              <w:t>36</w:t>
            </w:r>
            <w:r w:rsidR="005319FE">
              <w:rPr>
                <w:rFonts w:ascii="Arial" w:hAnsi="Arial" w:cs="Arial"/>
                <w:sz w:val="18"/>
                <w:szCs w:val="18"/>
              </w:rPr>
              <w:t>,</w:t>
            </w:r>
            <w:r w:rsidRPr="00AD6DCF">
              <w:rPr>
                <w:rFonts w:ascii="Arial" w:hAnsi="Arial" w:cs="Arial"/>
                <w:sz w:val="18"/>
                <w:szCs w:val="18"/>
              </w:rPr>
              <w:t>373</w:t>
            </w:r>
          </w:p>
        </w:tc>
        <w:tc>
          <w:tcPr>
            <w:tcW w:w="1270" w:type="dxa"/>
            <w:vAlign w:val="bottom"/>
          </w:tcPr>
          <w:p w14:paraId="3F3FB7E5" w14:textId="54454BFB" w:rsidR="002C29A3" w:rsidRPr="001971BA" w:rsidRDefault="002C29A3" w:rsidP="002C29A3">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 xml:space="preserve"> (12</w:t>
            </w:r>
            <w:r>
              <w:rPr>
                <w:rFonts w:ascii="Arial" w:eastAsia="Times New Roman" w:hAnsi="Arial" w:cs="Arial"/>
                <w:color w:val="000000"/>
                <w:sz w:val="18"/>
                <w:szCs w:val="18"/>
              </w:rPr>
              <w:t>,</w:t>
            </w:r>
            <w:r w:rsidRPr="001971BA">
              <w:rPr>
                <w:rFonts w:ascii="Arial" w:eastAsia="Times New Roman" w:hAnsi="Arial" w:cs="Arial"/>
                <w:color w:val="000000"/>
                <w:sz w:val="18"/>
                <w:szCs w:val="18"/>
              </w:rPr>
              <w:t>148)</w:t>
            </w:r>
          </w:p>
        </w:tc>
      </w:tr>
      <w:tr w:rsidR="002C29A3" w:rsidRPr="001971BA" w14:paraId="670AB087" w14:textId="77777777" w:rsidTr="00AD6DCF">
        <w:trPr>
          <w:trHeight w:hRule="exact" w:val="206"/>
        </w:trPr>
        <w:tc>
          <w:tcPr>
            <w:tcW w:w="7257" w:type="dxa"/>
            <w:vAlign w:val="bottom"/>
          </w:tcPr>
          <w:p w14:paraId="3455F960" w14:textId="02A526E9" w:rsidR="002C29A3" w:rsidRPr="001971BA" w:rsidRDefault="002C29A3" w:rsidP="002C29A3">
            <w:pPr>
              <w:keepLines/>
              <w:tabs>
                <w:tab w:val="right" w:pos="1202"/>
              </w:tabs>
              <w:spacing w:after="0" w:line="240" w:lineRule="auto"/>
              <w:outlineLvl w:val="0"/>
              <w:rPr>
                <w:rFonts w:ascii="Arial" w:eastAsia="Calibri" w:hAnsi="Arial" w:cs="Arial"/>
                <w:spacing w:val="-2"/>
                <w:sz w:val="18"/>
                <w:szCs w:val="18"/>
                <w:lang w:val="en-US"/>
              </w:rPr>
            </w:pPr>
            <w:bookmarkStart w:id="44" w:name="_Toc4057066"/>
            <w:r w:rsidRPr="001971BA">
              <w:rPr>
                <w:rFonts w:ascii="Arial" w:eastAsia="Calibri" w:hAnsi="Arial" w:cs="Arial"/>
                <w:sz w:val="18"/>
                <w:szCs w:val="18"/>
                <w:lang w:val="en-US"/>
              </w:rPr>
              <w:t xml:space="preserve">Net </w:t>
            </w:r>
            <w:r>
              <w:rPr>
                <w:rFonts w:ascii="Arial" w:eastAsia="Calibri" w:hAnsi="Arial" w:cs="Arial"/>
                <w:sz w:val="18"/>
                <w:szCs w:val="18"/>
                <w:lang w:val="en-US"/>
              </w:rPr>
              <w:t>(</w:t>
            </w:r>
            <w:r w:rsidRPr="001971BA">
              <w:rPr>
                <w:rFonts w:ascii="Arial" w:eastAsia="Calibri" w:hAnsi="Arial" w:cs="Arial"/>
                <w:sz w:val="18"/>
                <w:szCs w:val="18"/>
                <w:lang w:val="en-US"/>
              </w:rPr>
              <w:t>decrease)</w:t>
            </w:r>
            <w:r>
              <w:rPr>
                <w:rFonts w:ascii="Arial" w:eastAsia="Calibri" w:hAnsi="Arial" w:cs="Arial"/>
                <w:sz w:val="18"/>
                <w:szCs w:val="18"/>
                <w:lang w:val="en-US"/>
              </w:rPr>
              <w:t>/increase</w:t>
            </w:r>
            <w:r w:rsidRPr="001971BA">
              <w:rPr>
                <w:rFonts w:ascii="Arial" w:eastAsia="Calibri" w:hAnsi="Arial" w:cs="Arial"/>
                <w:sz w:val="18"/>
                <w:szCs w:val="18"/>
                <w:lang w:val="en-US"/>
              </w:rPr>
              <w:t xml:space="preserve"> in other liabilities, before provisions</w:t>
            </w:r>
            <w:bookmarkEnd w:id="44"/>
          </w:p>
        </w:tc>
        <w:tc>
          <w:tcPr>
            <w:tcW w:w="1271" w:type="dxa"/>
            <w:tcBorders>
              <w:top w:val="nil"/>
              <w:left w:val="nil"/>
              <w:bottom w:val="nil"/>
              <w:right w:val="nil"/>
            </w:tcBorders>
            <w:shd w:val="clear" w:color="auto" w:fill="auto"/>
            <w:vAlign w:val="bottom"/>
          </w:tcPr>
          <w:p w14:paraId="614CB9F4" w14:textId="199304A6" w:rsidR="002C29A3" w:rsidRPr="002C29A3" w:rsidRDefault="002C29A3" w:rsidP="002C29A3">
            <w:pPr>
              <w:keepLines/>
              <w:spacing w:after="0" w:line="240" w:lineRule="auto"/>
              <w:jc w:val="right"/>
              <w:rPr>
                <w:rFonts w:ascii="Arial" w:eastAsia="Times New Roman" w:hAnsi="Arial" w:cs="Arial"/>
                <w:color w:val="000000"/>
                <w:sz w:val="18"/>
                <w:szCs w:val="18"/>
              </w:rPr>
            </w:pPr>
            <w:r w:rsidRPr="00AD6DCF">
              <w:rPr>
                <w:rFonts w:ascii="Arial" w:hAnsi="Arial" w:cs="Arial"/>
                <w:sz w:val="18"/>
                <w:szCs w:val="18"/>
              </w:rPr>
              <w:t>(15</w:t>
            </w:r>
            <w:r w:rsidR="005319FE">
              <w:rPr>
                <w:rFonts w:ascii="Arial" w:hAnsi="Arial" w:cs="Arial"/>
                <w:sz w:val="18"/>
                <w:szCs w:val="18"/>
              </w:rPr>
              <w:t>,</w:t>
            </w:r>
            <w:r w:rsidRPr="00AD6DCF">
              <w:rPr>
                <w:rFonts w:ascii="Arial" w:hAnsi="Arial" w:cs="Arial"/>
                <w:sz w:val="18"/>
                <w:szCs w:val="18"/>
              </w:rPr>
              <w:t>590)</w:t>
            </w:r>
          </w:p>
        </w:tc>
        <w:tc>
          <w:tcPr>
            <w:tcW w:w="1270" w:type="dxa"/>
            <w:tcBorders>
              <w:bottom w:val="single" w:sz="4" w:space="0" w:color="auto"/>
            </w:tcBorders>
            <w:vAlign w:val="bottom"/>
          </w:tcPr>
          <w:p w14:paraId="5786BCED" w14:textId="4160DB06" w:rsidR="002C29A3" w:rsidRPr="001971BA" w:rsidRDefault="002C29A3" w:rsidP="002C29A3">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 xml:space="preserve"> 527 </w:t>
            </w:r>
          </w:p>
        </w:tc>
      </w:tr>
      <w:tr w:rsidR="002C29A3" w:rsidRPr="001971BA" w14:paraId="07B2A41C" w14:textId="77777777" w:rsidTr="00AD6DCF">
        <w:trPr>
          <w:trHeight w:val="220"/>
        </w:trPr>
        <w:tc>
          <w:tcPr>
            <w:tcW w:w="7257" w:type="dxa"/>
            <w:vAlign w:val="bottom"/>
          </w:tcPr>
          <w:p w14:paraId="2023227B" w14:textId="53F0A3FE" w:rsidR="002C29A3" w:rsidRPr="001971BA" w:rsidRDefault="002C29A3" w:rsidP="002C29A3">
            <w:pPr>
              <w:keepLines/>
              <w:tabs>
                <w:tab w:val="right" w:pos="1202"/>
              </w:tabs>
              <w:spacing w:after="0" w:line="240" w:lineRule="auto"/>
              <w:outlineLvl w:val="0"/>
              <w:rPr>
                <w:rFonts w:ascii="Arial" w:eastAsia="Calibri" w:hAnsi="Arial" w:cs="Arial"/>
                <w:b/>
                <w:bCs/>
                <w:spacing w:val="-3"/>
                <w:sz w:val="18"/>
                <w:szCs w:val="18"/>
                <w:lang w:val="en-US"/>
              </w:rPr>
            </w:pPr>
            <w:bookmarkStart w:id="45" w:name="_Toc4057067"/>
            <w:r w:rsidRPr="001971BA">
              <w:rPr>
                <w:rFonts w:ascii="Arial" w:eastAsia="Calibri" w:hAnsi="Arial" w:cs="Arial"/>
                <w:b/>
                <w:bCs/>
                <w:sz w:val="18"/>
                <w:szCs w:val="18"/>
                <w:lang w:val="en-US"/>
              </w:rPr>
              <w:t>Net cash</w:t>
            </w:r>
            <w:r w:rsidRPr="001971BA">
              <w:rPr>
                <w:rFonts w:ascii="Arial" w:eastAsia="Times New Roman" w:hAnsi="Arial" w:cs="Arial"/>
                <w:b/>
                <w:bCs/>
                <w:sz w:val="18"/>
                <w:szCs w:val="18"/>
                <w:lang w:val="en-US"/>
              </w:rPr>
              <w:t xml:space="preserve"> </w:t>
            </w:r>
            <w:r>
              <w:rPr>
                <w:rFonts w:ascii="Arial" w:eastAsia="Times New Roman" w:hAnsi="Arial" w:cs="Arial"/>
                <w:b/>
                <w:bCs/>
                <w:sz w:val="18"/>
                <w:szCs w:val="18"/>
                <w:lang w:val="en-US"/>
              </w:rPr>
              <w:t>provided from</w:t>
            </w:r>
            <w:proofErr w:type="gramStart"/>
            <w:r>
              <w:rPr>
                <w:rFonts w:ascii="Arial" w:eastAsia="Times New Roman" w:hAnsi="Arial" w:cs="Arial"/>
                <w:b/>
                <w:bCs/>
                <w:sz w:val="18"/>
                <w:szCs w:val="18"/>
                <w:lang w:val="en-US"/>
              </w:rPr>
              <w:t>/</w:t>
            </w:r>
            <w:r w:rsidRPr="001971BA">
              <w:rPr>
                <w:rFonts w:ascii="Arial" w:eastAsia="Times New Roman" w:hAnsi="Arial" w:cs="Arial"/>
                <w:b/>
                <w:bCs/>
                <w:sz w:val="18"/>
                <w:szCs w:val="18"/>
                <w:lang w:val="en-US"/>
              </w:rPr>
              <w:t>(</w:t>
            </w:r>
            <w:proofErr w:type="gramEnd"/>
            <w:r w:rsidRPr="001971BA">
              <w:rPr>
                <w:rFonts w:ascii="Arial" w:eastAsia="Times New Roman" w:hAnsi="Arial" w:cs="Arial"/>
                <w:b/>
                <w:bCs/>
                <w:sz w:val="18"/>
                <w:szCs w:val="18"/>
                <w:lang w:val="en-US"/>
              </w:rPr>
              <w:t>used in)</w:t>
            </w:r>
            <w:r w:rsidRPr="001971BA">
              <w:rPr>
                <w:rFonts w:ascii="Arial" w:eastAsia="Calibri" w:hAnsi="Arial" w:cs="Arial"/>
                <w:b/>
                <w:bCs/>
                <w:sz w:val="18"/>
                <w:szCs w:val="18"/>
                <w:lang w:val="en-US"/>
              </w:rPr>
              <w:t xml:space="preserve"> operating activities</w:t>
            </w:r>
            <w:bookmarkEnd w:id="45"/>
          </w:p>
        </w:tc>
        <w:tc>
          <w:tcPr>
            <w:tcW w:w="1271" w:type="dxa"/>
            <w:tcBorders>
              <w:top w:val="single" w:sz="4" w:space="0" w:color="auto"/>
              <w:left w:val="nil"/>
              <w:bottom w:val="single" w:sz="8" w:space="0" w:color="auto"/>
              <w:right w:val="nil"/>
            </w:tcBorders>
            <w:shd w:val="clear" w:color="auto" w:fill="auto"/>
            <w:vAlign w:val="bottom"/>
          </w:tcPr>
          <w:p w14:paraId="7EEE90B0" w14:textId="5F2D3AF1" w:rsidR="002C29A3" w:rsidRPr="002C29A3" w:rsidRDefault="002C29A3" w:rsidP="002C29A3">
            <w:pPr>
              <w:keepLines/>
              <w:spacing w:after="0" w:line="240" w:lineRule="auto"/>
              <w:jc w:val="right"/>
              <w:rPr>
                <w:rFonts w:ascii="Arial" w:eastAsia="Times New Roman" w:hAnsi="Arial" w:cs="Arial"/>
                <w:b/>
                <w:bCs/>
                <w:color w:val="000000"/>
                <w:sz w:val="18"/>
                <w:szCs w:val="18"/>
              </w:rPr>
            </w:pPr>
            <w:r w:rsidRPr="00AD6DCF">
              <w:rPr>
                <w:rFonts w:ascii="Arial" w:hAnsi="Arial" w:cs="Arial"/>
                <w:b/>
                <w:bCs/>
                <w:sz w:val="18"/>
                <w:szCs w:val="18"/>
              </w:rPr>
              <w:t>49</w:t>
            </w:r>
            <w:r w:rsidR="005319FE">
              <w:rPr>
                <w:rFonts w:ascii="Arial" w:hAnsi="Arial" w:cs="Arial"/>
                <w:b/>
                <w:bCs/>
                <w:sz w:val="18"/>
                <w:szCs w:val="18"/>
              </w:rPr>
              <w:t>,</w:t>
            </w:r>
            <w:r w:rsidRPr="00AD6DCF">
              <w:rPr>
                <w:rFonts w:ascii="Arial" w:hAnsi="Arial" w:cs="Arial"/>
                <w:b/>
                <w:bCs/>
                <w:sz w:val="18"/>
                <w:szCs w:val="18"/>
              </w:rPr>
              <w:t>962</w:t>
            </w:r>
          </w:p>
        </w:tc>
        <w:tc>
          <w:tcPr>
            <w:tcW w:w="1270" w:type="dxa"/>
            <w:tcBorders>
              <w:top w:val="single" w:sz="4" w:space="0" w:color="auto"/>
              <w:bottom w:val="single" w:sz="12" w:space="0" w:color="auto"/>
            </w:tcBorders>
            <w:vAlign w:val="bottom"/>
          </w:tcPr>
          <w:p w14:paraId="21319F22" w14:textId="36EAFD12" w:rsidR="002C29A3" w:rsidRPr="001971BA" w:rsidRDefault="002C29A3" w:rsidP="002C29A3">
            <w:pPr>
              <w:spacing w:after="0" w:line="240" w:lineRule="auto"/>
              <w:jc w:val="right"/>
              <w:rPr>
                <w:rFonts w:ascii="Arial" w:eastAsia="Calibri" w:hAnsi="Arial" w:cs="Arial"/>
                <w:b/>
                <w:spacing w:val="-2"/>
                <w:sz w:val="18"/>
                <w:szCs w:val="18"/>
                <w:lang w:val="en-US"/>
              </w:rPr>
            </w:pPr>
            <w:r w:rsidRPr="001971BA">
              <w:rPr>
                <w:rFonts w:ascii="Arial" w:hAnsi="Arial" w:cs="Arial"/>
                <w:b/>
                <w:bCs/>
                <w:sz w:val="18"/>
                <w:szCs w:val="18"/>
              </w:rPr>
              <w:t>(220</w:t>
            </w:r>
            <w:r>
              <w:rPr>
                <w:rFonts w:ascii="Arial" w:hAnsi="Arial" w:cs="Arial"/>
                <w:b/>
                <w:bCs/>
                <w:sz w:val="18"/>
                <w:szCs w:val="18"/>
              </w:rPr>
              <w:t>,</w:t>
            </w:r>
            <w:r w:rsidRPr="001971BA">
              <w:rPr>
                <w:rFonts w:ascii="Arial" w:hAnsi="Arial" w:cs="Arial"/>
                <w:b/>
                <w:bCs/>
                <w:sz w:val="18"/>
                <w:szCs w:val="18"/>
              </w:rPr>
              <w:t>720)</w:t>
            </w:r>
            <w:r w:rsidRPr="001971BA" w:rsidDel="00A24D20">
              <w:rPr>
                <w:rFonts w:ascii="Arial" w:hAnsi="Arial" w:cs="Arial"/>
                <w:b/>
                <w:bCs/>
                <w:sz w:val="18"/>
                <w:szCs w:val="18"/>
              </w:rPr>
              <w:t xml:space="preserve"> </w:t>
            </w:r>
          </w:p>
        </w:tc>
      </w:tr>
      <w:tr w:rsidR="000E71D6" w:rsidRPr="001971BA" w14:paraId="3F840271" w14:textId="77777777" w:rsidTr="00091C92">
        <w:trPr>
          <w:trHeight w:hRule="exact" w:val="227"/>
        </w:trPr>
        <w:tc>
          <w:tcPr>
            <w:tcW w:w="7257" w:type="dxa"/>
            <w:vAlign w:val="bottom"/>
          </w:tcPr>
          <w:p w14:paraId="6B4E87F5" w14:textId="77777777" w:rsidR="000E71D6" w:rsidRPr="001971BA" w:rsidRDefault="000E71D6" w:rsidP="000E71D6">
            <w:pPr>
              <w:keepNext/>
              <w:keepLines/>
              <w:tabs>
                <w:tab w:val="decimal" w:pos="1202"/>
              </w:tabs>
              <w:spacing w:after="0" w:line="240" w:lineRule="auto"/>
              <w:rPr>
                <w:rFonts w:ascii="Arial" w:eastAsia="Calibri" w:hAnsi="Arial" w:cs="Arial"/>
                <w:b/>
                <w:bCs/>
                <w:position w:val="4"/>
                <w:sz w:val="18"/>
                <w:szCs w:val="18"/>
                <w:lang w:val="en-US"/>
              </w:rPr>
            </w:pPr>
          </w:p>
        </w:tc>
        <w:tc>
          <w:tcPr>
            <w:tcW w:w="1271" w:type="dxa"/>
            <w:tcBorders>
              <w:top w:val="single" w:sz="12" w:space="0" w:color="auto"/>
            </w:tcBorders>
            <w:shd w:val="clear" w:color="auto" w:fill="auto"/>
            <w:vAlign w:val="bottom"/>
          </w:tcPr>
          <w:p w14:paraId="3EC2AE47" w14:textId="77777777" w:rsidR="000E71D6" w:rsidRPr="001971BA" w:rsidRDefault="000E71D6" w:rsidP="000E71D6">
            <w:pPr>
              <w:keepLines/>
              <w:spacing w:after="0" w:line="240" w:lineRule="auto"/>
              <w:jc w:val="right"/>
              <w:rPr>
                <w:rFonts w:ascii="Arial" w:eastAsia="Calibri" w:hAnsi="Arial" w:cs="Arial"/>
                <w:b/>
                <w:position w:val="4"/>
                <w:sz w:val="18"/>
                <w:szCs w:val="18"/>
                <w:u w:val="thick"/>
                <w:lang w:val="en-US"/>
              </w:rPr>
            </w:pPr>
          </w:p>
        </w:tc>
        <w:tc>
          <w:tcPr>
            <w:tcW w:w="1270" w:type="dxa"/>
            <w:tcBorders>
              <w:top w:val="single" w:sz="12" w:space="0" w:color="auto"/>
            </w:tcBorders>
            <w:shd w:val="clear" w:color="auto" w:fill="auto"/>
            <w:vAlign w:val="bottom"/>
          </w:tcPr>
          <w:p w14:paraId="4DA49F67" w14:textId="77777777" w:rsidR="000E71D6" w:rsidRPr="001971BA" w:rsidRDefault="000E71D6" w:rsidP="000E71D6">
            <w:pPr>
              <w:keepLines/>
              <w:spacing w:after="0" w:line="240" w:lineRule="auto"/>
              <w:jc w:val="right"/>
              <w:rPr>
                <w:rFonts w:ascii="Arial" w:eastAsia="Calibri" w:hAnsi="Arial" w:cs="Arial"/>
                <w:b/>
                <w:position w:val="4"/>
                <w:sz w:val="18"/>
                <w:szCs w:val="18"/>
                <w:u w:val="thick"/>
                <w:lang w:val="en-US"/>
              </w:rPr>
            </w:pPr>
          </w:p>
        </w:tc>
      </w:tr>
      <w:tr w:rsidR="000E71D6" w:rsidRPr="001971BA" w14:paraId="1102A93F" w14:textId="77777777" w:rsidTr="00F523C3">
        <w:trPr>
          <w:trHeight w:hRule="exact" w:val="204"/>
        </w:trPr>
        <w:tc>
          <w:tcPr>
            <w:tcW w:w="7257" w:type="dxa"/>
            <w:vAlign w:val="bottom"/>
          </w:tcPr>
          <w:p w14:paraId="465E8297" w14:textId="77777777" w:rsidR="000E71D6" w:rsidRPr="001971BA" w:rsidRDefault="000E71D6" w:rsidP="000E71D6">
            <w:pPr>
              <w:keepLines/>
              <w:tabs>
                <w:tab w:val="right" w:pos="1202"/>
              </w:tabs>
              <w:spacing w:after="0" w:line="240" w:lineRule="auto"/>
              <w:outlineLvl w:val="0"/>
              <w:rPr>
                <w:rFonts w:ascii="Arial" w:eastAsia="Calibri" w:hAnsi="Arial" w:cs="Arial"/>
                <w:b/>
                <w:bCs/>
                <w:sz w:val="18"/>
                <w:szCs w:val="18"/>
                <w:lang w:val="en-US"/>
              </w:rPr>
            </w:pPr>
            <w:bookmarkStart w:id="46" w:name="_Toc4057068"/>
            <w:r w:rsidRPr="001971BA">
              <w:rPr>
                <w:rFonts w:ascii="Arial" w:eastAsia="Calibri" w:hAnsi="Arial" w:cs="Arial"/>
                <w:b/>
                <w:bCs/>
                <w:sz w:val="18"/>
                <w:szCs w:val="18"/>
                <w:lang w:val="en-US"/>
              </w:rPr>
              <w:t>Investment activities</w:t>
            </w:r>
            <w:bookmarkEnd w:id="46"/>
          </w:p>
        </w:tc>
        <w:tc>
          <w:tcPr>
            <w:tcW w:w="1271" w:type="dxa"/>
            <w:shd w:val="clear" w:color="auto" w:fill="auto"/>
            <w:vAlign w:val="bottom"/>
          </w:tcPr>
          <w:p w14:paraId="32C4B705" w14:textId="77777777" w:rsidR="000E71D6" w:rsidRPr="001971BA" w:rsidRDefault="000E71D6" w:rsidP="000E71D6">
            <w:pPr>
              <w:keepLines/>
              <w:tabs>
                <w:tab w:val="right" w:pos="1202"/>
              </w:tabs>
              <w:spacing w:after="0" w:line="240" w:lineRule="auto"/>
              <w:jc w:val="right"/>
              <w:outlineLvl w:val="0"/>
              <w:rPr>
                <w:rFonts w:ascii="Arial" w:eastAsia="Calibri" w:hAnsi="Arial" w:cs="Arial"/>
                <w:b/>
                <w:bCs/>
                <w:sz w:val="18"/>
                <w:szCs w:val="18"/>
                <w:lang w:val="en-US"/>
              </w:rPr>
            </w:pPr>
          </w:p>
        </w:tc>
        <w:tc>
          <w:tcPr>
            <w:tcW w:w="1270" w:type="dxa"/>
            <w:shd w:val="clear" w:color="auto" w:fill="auto"/>
            <w:vAlign w:val="bottom"/>
          </w:tcPr>
          <w:p w14:paraId="3FADFE54" w14:textId="77777777" w:rsidR="000E71D6" w:rsidRPr="001971BA" w:rsidRDefault="000E71D6" w:rsidP="000E71D6">
            <w:pPr>
              <w:keepLines/>
              <w:tabs>
                <w:tab w:val="right" w:pos="1202"/>
              </w:tabs>
              <w:spacing w:after="0" w:line="240" w:lineRule="auto"/>
              <w:jc w:val="right"/>
              <w:outlineLvl w:val="0"/>
              <w:rPr>
                <w:rFonts w:ascii="Arial" w:eastAsia="Calibri" w:hAnsi="Arial" w:cs="Arial"/>
                <w:b/>
                <w:bCs/>
                <w:sz w:val="18"/>
                <w:szCs w:val="18"/>
                <w:lang w:val="en-US"/>
              </w:rPr>
            </w:pPr>
          </w:p>
        </w:tc>
      </w:tr>
      <w:tr w:rsidR="005319FE" w:rsidRPr="001971BA" w14:paraId="13D6926B" w14:textId="77777777" w:rsidTr="00AD6DCF">
        <w:trPr>
          <w:trHeight w:hRule="exact" w:val="204"/>
        </w:trPr>
        <w:tc>
          <w:tcPr>
            <w:tcW w:w="7257" w:type="dxa"/>
            <w:vAlign w:val="bottom"/>
          </w:tcPr>
          <w:p w14:paraId="2E23895D" w14:textId="77777777" w:rsidR="005319FE" w:rsidRPr="001971BA" w:rsidRDefault="005319FE" w:rsidP="005319FE">
            <w:pPr>
              <w:keepLines/>
              <w:tabs>
                <w:tab w:val="right" w:pos="1202"/>
              </w:tabs>
              <w:spacing w:after="0" w:line="240" w:lineRule="auto"/>
              <w:outlineLvl w:val="0"/>
              <w:rPr>
                <w:rFonts w:ascii="Arial" w:eastAsia="Calibri" w:hAnsi="Arial" w:cs="Arial"/>
                <w:sz w:val="18"/>
                <w:szCs w:val="18"/>
                <w:lang w:val="en-US"/>
              </w:rPr>
            </w:pPr>
            <w:bookmarkStart w:id="47" w:name="_Toc4057072"/>
            <w:r w:rsidRPr="001971BA">
              <w:rPr>
                <w:rFonts w:ascii="Arial" w:eastAsia="Calibri" w:hAnsi="Arial" w:cs="Arial"/>
                <w:sz w:val="18"/>
                <w:szCs w:val="18"/>
                <w:lang w:val="en-US"/>
              </w:rPr>
              <w:t>Purchase of financial assets at fair value through profit or loss</w:t>
            </w:r>
            <w:bookmarkEnd w:id="47"/>
          </w:p>
        </w:tc>
        <w:tc>
          <w:tcPr>
            <w:tcW w:w="1271" w:type="dxa"/>
            <w:vAlign w:val="bottom"/>
          </w:tcPr>
          <w:p w14:paraId="24598676" w14:textId="0A63A34C" w:rsidR="005319FE" w:rsidRPr="005319FE" w:rsidRDefault="005319FE" w:rsidP="005319FE">
            <w:pPr>
              <w:keepLines/>
              <w:tabs>
                <w:tab w:val="right" w:pos="1202"/>
              </w:tabs>
              <w:spacing w:after="0" w:line="240" w:lineRule="auto"/>
              <w:jc w:val="right"/>
              <w:outlineLvl w:val="0"/>
              <w:rPr>
                <w:rFonts w:ascii="Arial" w:eastAsia="Times New Roman" w:hAnsi="Arial" w:cs="Arial"/>
                <w:bCs/>
                <w:color w:val="000000"/>
                <w:sz w:val="18"/>
                <w:szCs w:val="18"/>
              </w:rPr>
            </w:pPr>
            <w:r w:rsidRPr="00AD6DCF">
              <w:rPr>
                <w:rFonts w:ascii="Arial" w:hAnsi="Arial" w:cs="Arial"/>
                <w:sz w:val="18"/>
                <w:szCs w:val="18"/>
              </w:rPr>
              <w:t>(3</w:t>
            </w:r>
            <w:r>
              <w:rPr>
                <w:rFonts w:ascii="Arial" w:hAnsi="Arial" w:cs="Arial"/>
                <w:sz w:val="18"/>
                <w:szCs w:val="18"/>
              </w:rPr>
              <w:t>,</w:t>
            </w:r>
            <w:r w:rsidRPr="00AD6DCF">
              <w:rPr>
                <w:rFonts w:ascii="Arial" w:hAnsi="Arial" w:cs="Arial"/>
                <w:sz w:val="18"/>
                <w:szCs w:val="18"/>
              </w:rPr>
              <w:t>343)</w:t>
            </w:r>
          </w:p>
        </w:tc>
        <w:tc>
          <w:tcPr>
            <w:tcW w:w="1270" w:type="dxa"/>
            <w:shd w:val="clear" w:color="000000" w:fill="auto"/>
            <w:vAlign w:val="bottom"/>
          </w:tcPr>
          <w:p w14:paraId="19880FE5" w14:textId="2FD0E28A" w:rsidR="005319FE" w:rsidRPr="001971BA" w:rsidRDefault="005319FE" w:rsidP="005319FE">
            <w:pPr>
              <w:keepLines/>
              <w:tabs>
                <w:tab w:val="right" w:pos="1202"/>
              </w:tabs>
              <w:spacing w:after="0" w:line="240" w:lineRule="auto"/>
              <w:jc w:val="right"/>
              <w:outlineLvl w:val="0"/>
              <w:rPr>
                <w:rFonts w:ascii="Arial" w:eastAsia="Calibri" w:hAnsi="Arial" w:cs="Arial"/>
                <w:sz w:val="18"/>
                <w:szCs w:val="18"/>
                <w:lang w:val="en-US"/>
              </w:rPr>
            </w:pPr>
            <w:r w:rsidRPr="001971BA">
              <w:rPr>
                <w:rFonts w:ascii="Arial" w:eastAsia="Times New Roman" w:hAnsi="Arial" w:cs="Arial"/>
                <w:color w:val="000000"/>
                <w:sz w:val="18"/>
                <w:szCs w:val="18"/>
              </w:rPr>
              <w:t xml:space="preserve"> (2</w:t>
            </w:r>
            <w:r>
              <w:rPr>
                <w:rFonts w:ascii="Arial" w:eastAsia="Times New Roman" w:hAnsi="Arial" w:cs="Arial"/>
                <w:color w:val="000000"/>
                <w:sz w:val="18"/>
                <w:szCs w:val="18"/>
              </w:rPr>
              <w:t>,</w:t>
            </w:r>
            <w:r w:rsidRPr="001971BA">
              <w:rPr>
                <w:rFonts w:ascii="Arial" w:eastAsia="Times New Roman" w:hAnsi="Arial" w:cs="Arial"/>
                <w:color w:val="000000"/>
                <w:sz w:val="18"/>
                <w:szCs w:val="18"/>
              </w:rPr>
              <w:t>940)</w:t>
            </w:r>
          </w:p>
        </w:tc>
      </w:tr>
      <w:tr w:rsidR="005319FE" w:rsidRPr="001971BA" w14:paraId="2DBE2509" w14:textId="77777777" w:rsidTr="00AD6DCF">
        <w:trPr>
          <w:trHeight w:hRule="exact" w:val="204"/>
        </w:trPr>
        <w:tc>
          <w:tcPr>
            <w:tcW w:w="7257" w:type="dxa"/>
            <w:vAlign w:val="bottom"/>
          </w:tcPr>
          <w:p w14:paraId="29BBDEA0" w14:textId="77777777" w:rsidR="005319FE" w:rsidRPr="001971BA" w:rsidRDefault="005319FE" w:rsidP="005319FE">
            <w:pPr>
              <w:keepLines/>
              <w:tabs>
                <w:tab w:val="right" w:pos="1202"/>
              </w:tabs>
              <w:spacing w:after="0" w:line="240" w:lineRule="auto"/>
              <w:outlineLvl w:val="0"/>
              <w:rPr>
                <w:rFonts w:ascii="Arial" w:eastAsia="Calibri" w:hAnsi="Arial" w:cs="Arial"/>
                <w:sz w:val="18"/>
                <w:szCs w:val="18"/>
                <w:lang w:val="en-US"/>
              </w:rPr>
            </w:pPr>
            <w:bookmarkStart w:id="48" w:name="_Toc4057074"/>
            <w:r w:rsidRPr="001971BA">
              <w:rPr>
                <w:rFonts w:ascii="Arial" w:eastAsia="Calibri" w:hAnsi="Arial" w:cs="Arial"/>
                <w:sz w:val="18"/>
                <w:szCs w:val="18"/>
                <w:lang w:val="en-US"/>
              </w:rPr>
              <w:t>Sale of financial assets at fair value through profit or loss</w:t>
            </w:r>
            <w:bookmarkEnd w:id="48"/>
          </w:p>
        </w:tc>
        <w:tc>
          <w:tcPr>
            <w:tcW w:w="1271" w:type="dxa"/>
            <w:vAlign w:val="bottom"/>
          </w:tcPr>
          <w:p w14:paraId="27586C1B" w14:textId="1722CBCF" w:rsidR="005319FE" w:rsidRPr="005319FE" w:rsidRDefault="005319FE" w:rsidP="005319FE">
            <w:pPr>
              <w:keepLines/>
              <w:tabs>
                <w:tab w:val="right" w:pos="1202"/>
              </w:tabs>
              <w:spacing w:after="0" w:line="240" w:lineRule="auto"/>
              <w:jc w:val="right"/>
              <w:outlineLvl w:val="0"/>
              <w:rPr>
                <w:rFonts w:ascii="Arial" w:eastAsia="Times New Roman" w:hAnsi="Arial" w:cs="Arial"/>
                <w:bCs/>
                <w:color w:val="000000"/>
                <w:sz w:val="18"/>
                <w:szCs w:val="18"/>
              </w:rPr>
            </w:pPr>
            <w:r w:rsidRPr="00AD6DCF">
              <w:rPr>
                <w:rFonts w:ascii="Arial" w:hAnsi="Arial" w:cs="Arial"/>
                <w:sz w:val="18"/>
                <w:szCs w:val="18"/>
              </w:rPr>
              <w:t>-</w:t>
            </w:r>
          </w:p>
        </w:tc>
        <w:tc>
          <w:tcPr>
            <w:tcW w:w="1270" w:type="dxa"/>
            <w:shd w:val="clear" w:color="000000" w:fill="auto"/>
            <w:vAlign w:val="bottom"/>
          </w:tcPr>
          <w:p w14:paraId="06380255" w14:textId="51091656" w:rsidR="005319FE" w:rsidRPr="001971BA" w:rsidRDefault="005319FE" w:rsidP="005319FE">
            <w:pPr>
              <w:keepLines/>
              <w:tabs>
                <w:tab w:val="right" w:pos="1202"/>
              </w:tabs>
              <w:spacing w:after="0" w:line="240" w:lineRule="auto"/>
              <w:jc w:val="right"/>
              <w:outlineLvl w:val="0"/>
              <w:rPr>
                <w:rFonts w:ascii="Arial" w:eastAsia="Calibri" w:hAnsi="Arial" w:cs="Arial"/>
                <w:sz w:val="18"/>
                <w:szCs w:val="18"/>
                <w:lang w:val="en-US"/>
              </w:rPr>
            </w:pPr>
            <w:r w:rsidRPr="001971BA">
              <w:rPr>
                <w:rFonts w:ascii="Arial" w:eastAsia="Times New Roman" w:hAnsi="Arial" w:cs="Arial"/>
                <w:color w:val="000000"/>
                <w:sz w:val="18"/>
                <w:szCs w:val="18"/>
              </w:rPr>
              <w:t xml:space="preserve"> 7 </w:t>
            </w:r>
          </w:p>
        </w:tc>
      </w:tr>
      <w:tr w:rsidR="005319FE" w:rsidRPr="001971BA" w14:paraId="25E9849C" w14:textId="77777777" w:rsidTr="00AD6DCF">
        <w:trPr>
          <w:trHeight w:hRule="exact" w:val="204"/>
        </w:trPr>
        <w:tc>
          <w:tcPr>
            <w:tcW w:w="7257" w:type="dxa"/>
            <w:vAlign w:val="bottom"/>
          </w:tcPr>
          <w:p w14:paraId="729F9FE9" w14:textId="77777777" w:rsidR="005319FE" w:rsidRPr="001971BA" w:rsidRDefault="005319FE" w:rsidP="005319FE">
            <w:pPr>
              <w:keepLines/>
              <w:tabs>
                <w:tab w:val="right" w:pos="1202"/>
              </w:tabs>
              <w:spacing w:after="0" w:line="240" w:lineRule="auto"/>
              <w:outlineLvl w:val="0"/>
              <w:rPr>
                <w:rFonts w:ascii="Arial" w:eastAsia="Calibri" w:hAnsi="Arial" w:cs="Arial"/>
                <w:sz w:val="18"/>
                <w:szCs w:val="18"/>
                <w:lang w:val="en-US"/>
              </w:rPr>
            </w:pPr>
            <w:bookmarkStart w:id="49" w:name="_Toc4057076"/>
            <w:r w:rsidRPr="001971BA">
              <w:rPr>
                <w:rFonts w:ascii="Arial" w:eastAsia="Calibri" w:hAnsi="Arial" w:cs="Arial"/>
                <w:sz w:val="18"/>
                <w:szCs w:val="18"/>
                <w:lang w:val="en-US"/>
              </w:rPr>
              <w:t>Purchase of financial assets at fair value through other comprehensive income</w:t>
            </w:r>
            <w:bookmarkEnd w:id="49"/>
          </w:p>
        </w:tc>
        <w:tc>
          <w:tcPr>
            <w:tcW w:w="1271" w:type="dxa"/>
            <w:vAlign w:val="bottom"/>
          </w:tcPr>
          <w:p w14:paraId="70C69F15" w14:textId="1DD5698B" w:rsidR="005319FE" w:rsidRPr="005319FE" w:rsidRDefault="005319FE" w:rsidP="005319FE">
            <w:pPr>
              <w:keepLines/>
              <w:tabs>
                <w:tab w:val="right" w:pos="1202"/>
              </w:tabs>
              <w:spacing w:after="0" w:line="240" w:lineRule="auto"/>
              <w:jc w:val="right"/>
              <w:outlineLvl w:val="0"/>
              <w:rPr>
                <w:rFonts w:ascii="Arial" w:eastAsia="Times New Roman" w:hAnsi="Arial" w:cs="Arial"/>
                <w:bCs/>
                <w:color w:val="000000"/>
                <w:sz w:val="18"/>
                <w:szCs w:val="18"/>
              </w:rPr>
            </w:pPr>
            <w:r w:rsidRPr="00AD6DCF">
              <w:rPr>
                <w:rFonts w:ascii="Arial" w:hAnsi="Arial" w:cs="Arial"/>
                <w:sz w:val="18"/>
                <w:szCs w:val="18"/>
              </w:rPr>
              <w:t>(45</w:t>
            </w:r>
            <w:r>
              <w:rPr>
                <w:rFonts w:ascii="Arial" w:hAnsi="Arial" w:cs="Arial"/>
                <w:sz w:val="18"/>
                <w:szCs w:val="18"/>
              </w:rPr>
              <w:t>,</w:t>
            </w:r>
            <w:r w:rsidRPr="00AD6DCF">
              <w:rPr>
                <w:rFonts w:ascii="Arial" w:hAnsi="Arial" w:cs="Arial"/>
                <w:sz w:val="18"/>
                <w:szCs w:val="18"/>
              </w:rPr>
              <w:t>552)</w:t>
            </w:r>
          </w:p>
        </w:tc>
        <w:tc>
          <w:tcPr>
            <w:tcW w:w="1270" w:type="dxa"/>
            <w:shd w:val="clear" w:color="000000" w:fill="auto"/>
            <w:vAlign w:val="bottom"/>
          </w:tcPr>
          <w:p w14:paraId="0ED1E922" w14:textId="030BFAFF" w:rsidR="005319FE" w:rsidRPr="001971BA" w:rsidRDefault="005319FE" w:rsidP="005319FE">
            <w:pPr>
              <w:keepLines/>
              <w:tabs>
                <w:tab w:val="right" w:pos="1202"/>
              </w:tabs>
              <w:spacing w:after="0" w:line="240" w:lineRule="auto"/>
              <w:jc w:val="right"/>
              <w:outlineLvl w:val="0"/>
              <w:rPr>
                <w:rFonts w:ascii="Arial" w:eastAsia="Calibri" w:hAnsi="Arial" w:cs="Arial"/>
                <w:sz w:val="18"/>
                <w:szCs w:val="18"/>
                <w:lang w:val="en-US"/>
              </w:rPr>
            </w:pPr>
            <w:r w:rsidRPr="001971BA">
              <w:rPr>
                <w:rFonts w:ascii="Arial" w:eastAsia="Times New Roman" w:hAnsi="Arial" w:cs="Arial"/>
                <w:color w:val="000000"/>
                <w:sz w:val="18"/>
                <w:szCs w:val="18"/>
              </w:rPr>
              <w:t xml:space="preserve"> (83</w:t>
            </w:r>
            <w:r>
              <w:rPr>
                <w:rFonts w:ascii="Arial" w:eastAsia="Times New Roman" w:hAnsi="Arial" w:cs="Arial"/>
                <w:color w:val="000000"/>
                <w:sz w:val="18"/>
                <w:szCs w:val="18"/>
              </w:rPr>
              <w:t>,</w:t>
            </w:r>
            <w:r w:rsidRPr="001971BA">
              <w:rPr>
                <w:rFonts w:ascii="Arial" w:eastAsia="Times New Roman" w:hAnsi="Arial" w:cs="Arial"/>
                <w:color w:val="000000"/>
                <w:sz w:val="18"/>
                <w:szCs w:val="18"/>
              </w:rPr>
              <w:t>290)</w:t>
            </w:r>
          </w:p>
        </w:tc>
      </w:tr>
      <w:tr w:rsidR="005319FE" w:rsidRPr="001971BA" w14:paraId="3AACD131" w14:textId="77777777" w:rsidTr="00AD6DCF">
        <w:trPr>
          <w:trHeight w:hRule="exact" w:val="204"/>
        </w:trPr>
        <w:tc>
          <w:tcPr>
            <w:tcW w:w="7257" w:type="dxa"/>
            <w:vAlign w:val="bottom"/>
          </w:tcPr>
          <w:p w14:paraId="0A91248D" w14:textId="77777777" w:rsidR="005319FE" w:rsidRPr="001971BA" w:rsidRDefault="005319FE" w:rsidP="005319FE">
            <w:pPr>
              <w:keepLines/>
              <w:tabs>
                <w:tab w:val="right" w:pos="1202"/>
              </w:tabs>
              <w:spacing w:after="0" w:line="240" w:lineRule="auto"/>
              <w:outlineLvl w:val="0"/>
              <w:rPr>
                <w:rFonts w:ascii="Arial" w:eastAsia="Calibri" w:hAnsi="Arial" w:cs="Arial"/>
                <w:sz w:val="18"/>
                <w:szCs w:val="18"/>
                <w:lang w:val="en-US"/>
              </w:rPr>
            </w:pPr>
            <w:bookmarkStart w:id="50" w:name="_Toc4057078"/>
            <w:r w:rsidRPr="001971BA">
              <w:rPr>
                <w:rFonts w:ascii="Arial" w:eastAsia="Times New Roman" w:hAnsi="Arial" w:cs="Arial"/>
                <w:sz w:val="18"/>
                <w:szCs w:val="18"/>
                <w:lang w:val="en-US" w:eastAsia="hr-HR"/>
              </w:rPr>
              <w:t>Sale of financial assets at fair value through other comprehensive income</w:t>
            </w:r>
            <w:bookmarkEnd w:id="50"/>
          </w:p>
        </w:tc>
        <w:tc>
          <w:tcPr>
            <w:tcW w:w="1271" w:type="dxa"/>
            <w:vAlign w:val="bottom"/>
          </w:tcPr>
          <w:p w14:paraId="7D33DA75" w14:textId="03447160" w:rsidR="005319FE" w:rsidRPr="005319FE" w:rsidRDefault="005319FE" w:rsidP="005319FE">
            <w:pPr>
              <w:keepLines/>
              <w:tabs>
                <w:tab w:val="right" w:pos="1202"/>
              </w:tabs>
              <w:spacing w:after="0" w:line="240" w:lineRule="auto"/>
              <w:jc w:val="right"/>
              <w:outlineLvl w:val="0"/>
              <w:rPr>
                <w:rFonts w:ascii="Arial" w:eastAsia="Times New Roman" w:hAnsi="Arial" w:cs="Arial"/>
                <w:bCs/>
                <w:color w:val="000000"/>
                <w:sz w:val="18"/>
                <w:szCs w:val="18"/>
              </w:rPr>
            </w:pPr>
            <w:r w:rsidRPr="00AD6DCF">
              <w:rPr>
                <w:rFonts w:ascii="Arial" w:hAnsi="Arial" w:cs="Arial"/>
                <w:sz w:val="18"/>
                <w:szCs w:val="18"/>
              </w:rPr>
              <w:t>29</w:t>
            </w:r>
            <w:r>
              <w:rPr>
                <w:rFonts w:ascii="Arial" w:hAnsi="Arial" w:cs="Arial"/>
                <w:sz w:val="18"/>
                <w:szCs w:val="18"/>
              </w:rPr>
              <w:t>,</w:t>
            </w:r>
            <w:r w:rsidRPr="00AD6DCF">
              <w:rPr>
                <w:rFonts w:ascii="Arial" w:hAnsi="Arial" w:cs="Arial"/>
                <w:sz w:val="18"/>
                <w:szCs w:val="18"/>
              </w:rPr>
              <w:t>010</w:t>
            </w:r>
          </w:p>
        </w:tc>
        <w:tc>
          <w:tcPr>
            <w:tcW w:w="1270" w:type="dxa"/>
            <w:shd w:val="clear" w:color="000000" w:fill="auto"/>
            <w:vAlign w:val="bottom"/>
          </w:tcPr>
          <w:p w14:paraId="4950C545" w14:textId="4E482A92" w:rsidR="005319FE" w:rsidRPr="001971BA" w:rsidRDefault="005319FE" w:rsidP="005319FE">
            <w:pPr>
              <w:keepLines/>
              <w:tabs>
                <w:tab w:val="right" w:pos="1202"/>
              </w:tabs>
              <w:spacing w:after="0" w:line="240" w:lineRule="auto"/>
              <w:jc w:val="right"/>
              <w:outlineLvl w:val="0"/>
              <w:rPr>
                <w:rFonts w:ascii="Arial" w:eastAsia="Calibri" w:hAnsi="Arial" w:cs="Arial"/>
                <w:sz w:val="18"/>
                <w:szCs w:val="18"/>
                <w:lang w:val="en-US"/>
              </w:rPr>
            </w:pPr>
            <w:r w:rsidRPr="001971BA">
              <w:rPr>
                <w:rFonts w:ascii="Arial" w:eastAsia="Times New Roman" w:hAnsi="Arial" w:cs="Arial"/>
                <w:color w:val="000000"/>
                <w:sz w:val="18"/>
                <w:szCs w:val="18"/>
              </w:rPr>
              <w:t xml:space="preserve"> 127</w:t>
            </w:r>
            <w:r>
              <w:rPr>
                <w:rFonts w:ascii="Arial" w:eastAsia="Times New Roman" w:hAnsi="Arial" w:cs="Arial"/>
                <w:color w:val="000000"/>
                <w:sz w:val="18"/>
                <w:szCs w:val="18"/>
              </w:rPr>
              <w:t>,</w:t>
            </w:r>
            <w:r w:rsidRPr="001971BA">
              <w:rPr>
                <w:rFonts w:ascii="Arial" w:eastAsia="Times New Roman" w:hAnsi="Arial" w:cs="Arial"/>
                <w:color w:val="000000"/>
                <w:sz w:val="18"/>
                <w:szCs w:val="18"/>
              </w:rPr>
              <w:t xml:space="preserve">666 </w:t>
            </w:r>
          </w:p>
        </w:tc>
      </w:tr>
      <w:tr w:rsidR="005319FE" w:rsidRPr="001971BA" w14:paraId="73794CA1" w14:textId="77777777" w:rsidTr="00AD6DCF">
        <w:trPr>
          <w:trHeight w:hRule="exact" w:val="204"/>
        </w:trPr>
        <w:tc>
          <w:tcPr>
            <w:tcW w:w="7257" w:type="dxa"/>
            <w:vAlign w:val="bottom"/>
          </w:tcPr>
          <w:p w14:paraId="5402FDB4" w14:textId="77777777" w:rsidR="005319FE" w:rsidRPr="001971BA" w:rsidRDefault="005319FE" w:rsidP="005319FE">
            <w:pPr>
              <w:keepLines/>
              <w:tabs>
                <w:tab w:val="right" w:pos="1202"/>
              </w:tabs>
              <w:spacing w:after="0" w:line="240" w:lineRule="auto"/>
              <w:outlineLvl w:val="0"/>
              <w:rPr>
                <w:rFonts w:ascii="Arial" w:eastAsia="Calibri" w:hAnsi="Arial" w:cs="Arial"/>
                <w:spacing w:val="-2"/>
                <w:sz w:val="18"/>
                <w:szCs w:val="18"/>
                <w:lang w:val="en-US"/>
              </w:rPr>
            </w:pPr>
            <w:bookmarkStart w:id="51" w:name="_Toc4057080"/>
            <w:r w:rsidRPr="001971BA">
              <w:rPr>
                <w:rFonts w:ascii="Arial" w:eastAsia="Calibri" w:hAnsi="Arial" w:cs="Arial"/>
                <w:sz w:val="18"/>
                <w:szCs w:val="18"/>
                <w:lang w:val="en-US"/>
              </w:rPr>
              <w:t>Net purchase of property, plant and equipment and intangible assets</w:t>
            </w:r>
            <w:bookmarkEnd w:id="51"/>
          </w:p>
        </w:tc>
        <w:tc>
          <w:tcPr>
            <w:tcW w:w="1271" w:type="dxa"/>
            <w:tcBorders>
              <w:bottom w:val="single" w:sz="4" w:space="0" w:color="auto"/>
            </w:tcBorders>
            <w:vAlign w:val="bottom"/>
          </w:tcPr>
          <w:p w14:paraId="11CBB258" w14:textId="48958CF3" w:rsidR="005319FE" w:rsidRPr="005319FE" w:rsidRDefault="005319FE" w:rsidP="005319FE">
            <w:pPr>
              <w:keepLines/>
              <w:tabs>
                <w:tab w:val="right" w:pos="1202"/>
              </w:tabs>
              <w:spacing w:after="0" w:line="240" w:lineRule="auto"/>
              <w:jc w:val="right"/>
              <w:outlineLvl w:val="0"/>
              <w:rPr>
                <w:rFonts w:ascii="Arial" w:eastAsia="Times New Roman" w:hAnsi="Arial" w:cs="Arial"/>
                <w:bCs/>
                <w:color w:val="000000"/>
                <w:sz w:val="18"/>
                <w:szCs w:val="18"/>
              </w:rPr>
            </w:pPr>
            <w:r w:rsidRPr="00AD6DCF">
              <w:rPr>
                <w:rFonts w:ascii="Arial" w:hAnsi="Arial" w:cs="Arial"/>
                <w:sz w:val="18"/>
                <w:szCs w:val="18"/>
              </w:rPr>
              <w:t>(907)</w:t>
            </w:r>
          </w:p>
        </w:tc>
        <w:tc>
          <w:tcPr>
            <w:tcW w:w="1270" w:type="dxa"/>
            <w:tcBorders>
              <w:bottom w:val="single" w:sz="4" w:space="0" w:color="auto"/>
            </w:tcBorders>
            <w:shd w:val="clear" w:color="000000" w:fill="auto"/>
            <w:vAlign w:val="bottom"/>
          </w:tcPr>
          <w:p w14:paraId="4E85862D" w14:textId="31A01A96" w:rsidR="005319FE" w:rsidRPr="001971BA" w:rsidRDefault="005319FE" w:rsidP="005319FE">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 xml:space="preserve">  (319)</w:t>
            </w:r>
          </w:p>
        </w:tc>
      </w:tr>
      <w:tr w:rsidR="005319FE" w:rsidRPr="001971BA" w14:paraId="499C459E" w14:textId="77777777" w:rsidTr="00AD6DCF">
        <w:trPr>
          <w:trHeight w:val="227"/>
        </w:trPr>
        <w:tc>
          <w:tcPr>
            <w:tcW w:w="7257" w:type="dxa"/>
            <w:vAlign w:val="bottom"/>
          </w:tcPr>
          <w:p w14:paraId="0F7DA5FE" w14:textId="2847C611" w:rsidR="005319FE" w:rsidRPr="001971BA" w:rsidRDefault="005319FE" w:rsidP="005319FE">
            <w:pPr>
              <w:keepLines/>
              <w:tabs>
                <w:tab w:val="right" w:pos="1202"/>
              </w:tabs>
              <w:spacing w:after="0" w:line="240" w:lineRule="auto"/>
              <w:outlineLvl w:val="0"/>
              <w:rPr>
                <w:rFonts w:ascii="Arial" w:eastAsia="Calibri" w:hAnsi="Arial" w:cs="Arial"/>
                <w:b/>
                <w:bCs/>
                <w:sz w:val="18"/>
                <w:szCs w:val="18"/>
                <w:lang w:val="en-US"/>
              </w:rPr>
            </w:pPr>
            <w:bookmarkStart w:id="52" w:name="_Toc4057081"/>
            <w:r w:rsidRPr="001971BA">
              <w:rPr>
                <w:rFonts w:ascii="Arial" w:eastAsia="Calibri" w:hAnsi="Arial" w:cs="Arial"/>
                <w:b/>
                <w:bCs/>
                <w:sz w:val="18"/>
                <w:szCs w:val="18"/>
                <w:lang w:val="en-US"/>
              </w:rPr>
              <w:t xml:space="preserve">Net cash </w:t>
            </w:r>
            <w:r>
              <w:rPr>
                <w:rFonts w:ascii="Arial" w:eastAsia="Calibri" w:hAnsi="Arial" w:cs="Arial"/>
                <w:b/>
                <w:bCs/>
                <w:sz w:val="18"/>
                <w:szCs w:val="18"/>
                <w:lang w:val="en-US"/>
              </w:rPr>
              <w:t>(used in)/</w:t>
            </w:r>
            <w:r w:rsidRPr="001971BA">
              <w:rPr>
                <w:rFonts w:ascii="Arial" w:eastAsia="Calibri" w:hAnsi="Arial" w:cs="Arial"/>
                <w:b/>
                <w:bCs/>
                <w:sz w:val="18"/>
                <w:szCs w:val="18"/>
                <w:lang w:val="en-US"/>
              </w:rPr>
              <w:t>provided from investment activities</w:t>
            </w:r>
            <w:bookmarkEnd w:id="52"/>
          </w:p>
        </w:tc>
        <w:tc>
          <w:tcPr>
            <w:tcW w:w="1271" w:type="dxa"/>
            <w:tcBorders>
              <w:top w:val="single" w:sz="4" w:space="0" w:color="auto"/>
              <w:bottom w:val="single" w:sz="12" w:space="0" w:color="auto"/>
            </w:tcBorders>
            <w:vAlign w:val="bottom"/>
          </w:tcPr>
          <w:p w14:paraId="6255AB28" w14:textId="7038119F" w:rsidR="005319FE" w:rsidRPr="005319FE" w:rsidRDefault="005319FE" w:rsidP="005319FE">
            <w:pPr>
              <w:keepLines/>
              <w:tabs>
                <w:tab w:val="right" w:pos="1202"/>
              </w:tabs>
              <w:spacing w:after="0" w:line="240" w:lineRule="auto"/>
              <w:jc w:val="right"/>
              <w:outlineLvl w:val="0"/>
              <w:rPr>
                <w:rFonts w:ascii="Arial" w:eastAsia="Times New Roman" w:hAnsi="Arial" w:cs="Arial"/>
                <w:b/>
                <w:bCs/>
                <w:color w:val="000000"/>
                <w:sz w:val="18"/>
                <w:szCs w:val="18"/>
              </w:rPr>
            </w:pPr>
            <w:r w:rsidRPr="00AD6DCF">
              <w:rPr>
                <w:rFonts w:ascii="Arial" w:hAnsi="Arial" w:cs="Arial"/>
                <w:b/>
                <w:bCs/>
                <w:sz w:val="18"/>
                <w:szCs w:val="18"/>
              </w:rPr>
              <w:t>(20</w:t>
            </w:r>
            <w:r>
              <w:rPr>
                <w:rFonts w:ascii="Arial" w:hAnsi="Arial" w:cs="Arial"/>
                <w:b/>
                <w:bCs/>
                <w:sz w:val="18"/>
                <w:szCs w:val="18"/>
              </w:rPr>
              <w:t>,</w:t>
            </w:r>
            <w:r w:rsidRPr="00AD6DCF">
              <w:rPr>
                <w:rFonts w:ascii="Arial" w:hAnsi="Arial" w:cs="Arial"/>
                <w:b/>
                <w:bCs/>
                <w:sz w:val="18"/>
                <w:szCs w:val="18"/>
              </w:rPr>
              <w:t>792)</w:t>
            </w:r>
          </w:p>
        </w:tc>
        <w:tc>
          <w:tcPr>
            <w:tcW w:w="1270" w:type="dxa"/>
            <w:tcBorders>
              <w:top w:val="single" w:sz="4" w:space="0" w:color="auto"/>
              <w:bottom w:val="single" w:sz="12" w:space="0" w:color="auto"/>
            </w:tcBorders>
            <w:vAlign w:val="bottom"/>
          </w:tcPr>
          <w:p w14:paraId="0B940BFB" w14:textId="41316BE2" w:rsidR="005319FE" w:rsidRPr="001971BA" w:rsidRDefault="005319FE" w:rsidP="005319FE">
            <w:pPr>
              <w:spacing w:after="0" w:line="240" w:lineRule="auto"/>
              <w:jc w:val="right"/>
              <w:rPr>
                <w:rFonts w:ascii="Arial" w:eastAsia="Calibri" w:hAnsi="Arial" w:cs="Arial"/>
                <w:b/>
                <w:bCs/>
                <w:spacing w:val="-2"/>
                <w:sz w:val="18"/>
                <w:szCs w:val="18"/>
                <w:lang w:val="en-US"/>
              </w:rPr>
            </w:pPr>
            <w:r w:rsidRPr="001971BA">
              <w:rPr>
                <w:rFonts w:ascii="Arial" w:eastAsia="Times New Roman" w:hAnsi="Arial" w:cs="Arial"/>
                <w:b/>
                <w:bCs/>
                <w:color w:val="000000" w:themeColor="text1"/>
                <w:spacing w:val="-2"/>
                <w:sz w:val="18"/>
                <w:szCs w:val="18"/>
              </w:rPr>
              <w:t>41</w:t>
            </w:r>
            <w:r>
              <w:rPr>
                <w:rFonts w:ascii="Arial" w:eastAsia="Times New Roman" w:hAnsi="Arial" w:cs="Arial"/>
                <w:b/>
                <w:bCs/>
                <w:color w:val="000000" w:themeColor="text1"/>
                <w:spacing w:val="-2"/>
                <w:sz w:val="18"/>
                <w:szCs w:val="18"/>
              </w:rPr>
              <w:t>,</w:t>
            </w:r>
            <w:r w:rsidRPr="001971BA">
              <w:rPr>
                <w:rFonts w:ascii="Arial" w:eastAsia="Times New Roman" w:hAnsi="Arial" w:cs="Arial"/>
                <w:b/>
                <w:bCs/>
                <w:color w:val="000000" w:themeColor="text1"/>
                <w:spacing w:val="-2"/>
                <w:sz w:val="18"/>
                <w:szCs w:val="18"/>
              </w:rPr>
              <w:t xml:space="preserve">124 </w:t>
            </w:r>
          </w:p>
        </w:tc>
      </w:tr>
      <w:tr w:rsidR="000E71D6" w:rsidRPr="001971BA" w14:paraId="6D6E37A8" w14:textId="77777777" w:rsidTr="00E055D5">
        <w:trPr>
          <w:trHeight w:hRule="exact" w:val="227"/>
        </w:trPr>
        <w:tc>
          <w:tcPr>
            <w:tcW w:w="7257" w:type="dxa"/>
            <w:vAlign w:val="bottom"/>
          </w:tcPr>
          <w:p w14:paraId="322F977A" w14:textId="77777777" w:rsidR="000E71D6" w:rsidRPr="001971BA" w:rsidRDefault="000E71D6" w:rsidP="000E71D6">
            <w:pPr>
              <w:keepLines/>
              <w:tabs>
                <w:tab w:val="right" w:pos="1202"/>
              </w:tabs>
              <w:spacing w:after="0" w:line="240" w:lineRule="auto"/>
              <w:outlineLvl w:val="0"/>
              <w:rPr>
                <w:rFonts w:ascii="Arial" w:eastAsia="Calibri" w:hAnsi="Arial" w:cs="Arial"/>
                <w:b/>
                <w:bCs/>
                <w:sz w:val="18"/>
                <w:szCs w:val="18"/>
                <w:lang w:val="en-US"/>
              </w:rPr>
            </w:pPr>
          </w:p>
        </w:tc>
        <w:tc>
          <w:tcPr>
            <w:tcW w:w="1271" w:type="dxa"/>
            <w:tcBorders>
              <w:top w:val="single" w:sz="12" w:space="0" w:color="auto"/>
            </w:tcBorders>
            <w:vAlign w:val="bottom"/>
          </w:tcPr>
          <w:p w14:paraId="66D2FA03" w14:textId="77777777" w:rsidR="000E71D6" w:rsidRPr="001971BA" w:rsidRDefault="000E71D6" w:rsidP="000E71D6">
            <w:pPr>
              <w:keepLines/>
              <w:tabs>
                <w:tab w:val="right" w:pos="1202"/>
              </w:tabs>
              <w:spacing w:after="0" w:line="240" w:lineRule="auto"/>
              <w:jc w:val="right"/>
              <w:outlineLvl w:val="0"/>
              <w:rPr>
                <w:rFonts w:ascii="Arial" w:eastAsia="Times New Roman" w:hAnsi="Arial" w:cs="Arial"/>
                <w:bCs/>
                <w:color w:val="000000"/>
                <w:sz w:val="18"/>
                <w:szCs w:val="18"/>
              </w:rPr>
            </w:pPr>
          </w:p>
        </w:tc>
        <w:tc>
          <w:tcPr>
            <w:tcW w:w="1270" w:type="dxa"/>
            <w:tcBorders>
              <w:top w:val="single" w:sz="12" w:space="0" w:color="auto"/>
            </w:tcBorders>
            <w:vAlign w:val="bottom"/>
          </w:tcPr>
          <w:p w14:paraId="46CE24FF" w14:textId="77777777" w:rsidR="000E71D6" w:rsidRPr="001971BA" w:rsidRDefault="000E71D6" w:rsidP="000E71D6">
            <w:pPr>
              <w:keepLines/>
              <w:tabs>
                <w:tab w:val="right" w:pos="1202"/>
              </w:tabs>
              <w:spacing w:after="0" w:line="240" w:lineRule="auto"/>
              <w:jc w:val="right"/>
              <w:outlineLvl w:val="0"/>
              <w:rPr>
                <w:rFonts w:ascii="Arial" w:eastAsia="Calibri" w:hAnsi="Arial" w:cs="Arial"/>
                <w:b/>
                <w:bCs/>
                <w:sz w:val="18"/>
                <w:szCs w:val="18"/>
                <w:lang w:val="en-US"/>
              </w:rPr>
            </w:pPr>
          </w:p>
        </w:tc>
      </w:tr>
      <w:tr w:rsidR="000E71D6" w:rsidRPr="001971BA" w14:paraId="466D9B3A" w14:textId="77777777" w:rsidTr="00F523C3">
        <w:trPr>
          <w:trHeight w:hRule="exact" w:val="227"/>
        </w:trPr>
        <w:tc>
          <w:tcPr>
            <w:tcW w:w="7257" w:type="dxa"/>
            <w:vAlign w:val="bottom"/>
          </w:tcPr>
          <w:p w14:paraId="0B27A966" w14:textId="77777777" w:rsidR="000E71D6" w:rsidRPr="001971BA" w:rsidRDefault="000E71D6" w:rsidP="000E71D6">
            <w:pPr>
              <w:keepLines/>
              <w:tabs>
                <w:tab w:val="right" w:pos="1202"/>
              </w:tabs>
              <w:spacing w:after="0" w:line="240" w:lineRule="auto"/>
              <w:outlineLvl w:val="0"/>
              <w:rPr>
                <w:rFonts w:ascii="Arial" w:eastAsia="Calibri" w:hAnsi="Arial" w:cs="Arial"/>
                <w:b/>
                <w:bCs/>
                <w:spacing w:val="-3"/>
                <w:sz w:val="18"/>
                <w:szCs w:val="18"/>
                <w:lang w:val="en-US"/>
              </w:rPr>
            </w:pPr>
            <w:bookmarkStart w:id="53" w:name="_Toc4057082"/>
            <w:r w:rsidRPr="001971BA">
              <w:rPr>
                <w:rFonts w:ascii="Arial" w:eastAsia="Calibri" w:hAnsi="Arial" w:cs="Arial"/>
                <w:b/>
                <w:bCs/>
                <w:sz w:val="18"/>
                <w:szCs w:val="18"/>
                <w:lang w:val="en-US"/>
              </w:rPr>
              <w:t>Financing activities</w:t>
            </w:r>
            <w:bookmarkEnd w:id="53"/>
          </w:p>
        </w:tc>
        <w:tc>
          <w:tcPr>
            <w:tcW w:w="1271" w:type="dxa"/>
            <w:vAlign w:val="bottom"/>
          </w:tcPr>
          <w:p w14:paraId="0B9A7038" w14:textId="77777777" w:rsidR="000E71D6" w:rsidRPr="001971BA" w:rsidRDefault="000E71D6" w:rsidP="000E71D6">
            <w:pPr>
              <w:keepLines/>
              <w:tabs>
                <w:tab w:val="right" w:pos="1202"/>
              </w:tabs>
              <w:spacing w:after="0" w:line="240" w:lineRule="auto"/>
              <w:jc w:val="right"/>
              <w:outlineLvl w:val="0"/>
              <w:rPr>
                <w:rFonts w:ascii="Arial" w:eastAsia="Times New Roman" w:hAnsi="Arial" w:cs="Arial"/>
                <w:bCs/>
                <w:color w:val="000000"/>
                <w:sz w:val="18"/>
                <w:szCs w:val="18"/>
              </w:rPr>
            </w:pPr>
          </w:p>
        </w:tc>
        <w:tc>
          <w:tcPr>
            <w:tcW w:w="1270" w:type="dxa"/>
            <w:vAlign w:val="bottom"/>
          </w:tcPr>
          <w:p w14:paraId="3ECFD6BB" w14:textId="77777777" w:rsidR="000E71D6" w:rsidRPr="001971BA" w:rsidRDefault="000E71D6" w:rsidP="000E71D6">
            <w:pPr>
              <w:keepLines/>
              <w:tabs>
                <w:tab w:val="right" w:pos="1202"/>
              </w:tabs>
              <w:spacing w:after="0" w:line="240" w:lineRule="auto"/>
              <w:jc w:val="right"/>
              <w:outlineLvl w:val="0"/>
              <w:rPr>
                <w:rFonts w:ascii="Arial" w:eastAsia="Calibri" w:hAnsi="Arial" w:cs="Arial"/>
                <w:b/>
                <w:bCs/>
                <w:sz w:val="18"/>
                <w:szCs w:val="18"/>
                <w:lang w:val="en-US"/>
              </w:rPr>
            </w:pPr>
          </w:p>
        </w:tc>
      </w:tr>
      <w:tr w:rsidR="005319FE" w:rsidRPr="001971BA" w14:paraId="04B30CC0" w14:textId="77777777" w:rsidTr="00AD6DCF">
        <w:trPr>
          <w:trHeight w:hRule="exact" w:val="204"/>
        </w:trPr>
        <w:tc>
          <w:tcPr>
            <w:tcW w:w="7257" w:type="dxa"/>
            <w:vAlign w:val="bottom"/>
          </w:tcPr>
          <w:p w14:paraId="75E8CAFF" w14:textId="77777777" w:rsidR="005319FE" w:rsidRPr="001971BA" w:rsidRDefault="005319FE" w:rsidP="005319FE">
            <w:pPr>
              <w:keepLines/>
              <w:tabs>
                <w:tab w:val="right" w:pos="1202"/>
              </w:tabs>
              <w:spacing w:after="0" w:line="240" w:lineRule="auto"/>
              <w:outlineLvl w:val="0"/>
              <w:rPr>
                <w:rFonts w:ascii="Arial" w:eastAsia="Calibri" w:hAnsi="Arial" w:cs="Arial"/>
                <w:bCs/>
                <w:sz w:val="18"/>
                <w:szCs w:val="18"/>
                <w:lang w:val="en-US"/>
              </w:rPr>
            </w:pPr>
            <w:bookmarkStart w:id="54" w:name="_Toc4057083"/>
            <w:r w:rsidRPr="001971BA">
              <w:rPr>
                <w:rFonts w:ascii="Arial" w:eastAsia="Calibri" w:hAnsi="Arial" w:cs="Arial"/>
                <w:bCs/>
                <w:sz w:val="18"/>
                <w:szCs w:val="18"/>
                <w:lang w:val="en-US"/>
              </w:rPr>
              <w:t>Increase in founder’s capital</w:t>
            </w:r>
            <w:bookmarkEnd w:id="54"/>
          </w:p>
        </w:tc>
        <w:tc>
          <w:tcPr>
            <w:tcW w:w="1271" w:type="dxa"/>
            <w:tcBorders>
              <w:top w:val="nil"/>
              <w:left w:val="nil"/>
              <w:bottom w:val="nil"/>
              <w:right w:val="nil"/>
            </w:tcBorders>
            <w:shd w:val="clear" w:color="auto" w:fill="auto"/>
          </w:tcPr>
          <w:p w14:paraId="7EC08B0C" w14:textId="12C3AE09" w:rsidR="005319FE" w:rsidRPr="001971BA" w:rsidRDefault="005319FE" w:rsidP="005319FE">
            <w:pPr>
              <w:keepLines/>
              <w:tabs>
                <w:tab w:val="right" w:pos="1202"/>
              </w:tabs>
              <w:spacing w:after="0" w:line="240" w:lineRule="auto"/>
              <w:jc w:val="right"/>
              <w:outlineLvl w:val="0"/>
              <w:rPr>
                <w:rFonts w:ascii="Arial" w:eastAsia="Times New Roman" w:hAnsi="Arial" w:cs="Arial"/>
                <w:bCs/>
                <w:color w:val="000000"/>
                <w:sz w:val="18"/>
                <w:szCs w:val="18"/>
              </w:rPr>
            </w:pPr>
            <w:r w:rsidRPr="00CD2D92">
              <w:t>-</w:t>
            </w:r>
          </w:p>
        </w:tc>
        <w:tc>
          <w:tcPr>
            <w:tcW w:w="1270" w:type="dxa"/>
            <w:shd w:val="clear" w:color="auto" w:fill="auto"/>
            <w:vAlign w:val="bottom"/>
          </w:tcPr>
          <w:p w14:paraId="3BA359A6" w14:textId="7C84779E" w:rsidR="005319FE" w:rsidRPr="001971BA" w:rsidRDefault="005319FE" w:rsidP="005319FE">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themeColor="text1"/>
                <w:sz w:val="18"/>
                <w:szCs w:val="18"/>
              </w:rPr>
              <w:t>-</w:t>
            </w:r>
          </w:p>
        </w:tc>
      </w:tr>
      <w:tr w:rsidR="005319FE" w:rsidRPr="001971BA" w14:paraId="1CA0A319" w14:textId="77777777" w:rsidTr="00AD6DCF">
        <w:trPr>
          <w:trHeight w:hRule="exact" w:val="204"/>
        </w:trPr>
        <w:tc>
          <w:tcPr>
            <w:tcW w:w="7257" w:type="dxa"/>
            <w:vAlign w:val="bottom"/>
          </w:tcPr>
          <w:p w14:paraId="63FCD440" w14:textId="77777777" w:rsidR="005319FE" w:rsidRPr="001971BA" w:rsidRDefault="005319FE" w:rsidP="005319FE">
            <w:pPr>
              <w:keepLines/>
              <w:tabs>
                <w:tab w:val="right" w:pos="1202"/>
              </w:tabs>
              <w:spacing w:after="0" w:line="240" w:lineRule="auto"/>
              <w:outlineLvl w:val="0"/>
              <w:rPr>
                <w:rFonts w:ascii="Arial" w:eastAsia="Calibri" w:hAnsi="Arial" w:cs="Arial"/>
                <w:spacing w:val="-3"/>
                <w:sz w:val="18"/>
                <w:szCs w:val="18"/>
                <w:lang w:val="en-US"/>
              </w:rPr>
            </w:pPr>
            <w:bookmarkStart w:id="55" w:name="_Toc4057084"/>
            <w:r w:rsidRPr="001971BA">
              <w:rPr>
                <w:rFonts w:ascii="Arial" w:eastAsia="Calibri" w:hAnsi="Arial" w:cs="Arial"/>
                <w:sz w:val="18"/>
                <w:szCs w:val="18"/>
                <w:lang w:val="en-US"/>
              </w:rPr>
              <w:t>Increase in borrowings – withdrawn funds</w:t>
            </w:r>
            <w:bookmarkEnd w:id="55"/>
          </w:p>
        </w:tc>
        <w:tc>
          <w:tcPr>
            <w:tcW w:w="1271" w:type="dxa"/>
            <w:tcBorders>
              <w:top w:val="nil"/>
              <w:left w:val="nil"/>
              <w:bottom w:val="nil"/>
              <w:right w:val="nil"/>
            </w:tcBorders>
            <w:shd w:val="clear" w:color="auto" w:fill="auto"/>
            <w:vAlign w:val="bottom"/>
          </w:tcPr>
          <w:p w14:paraId="7567856C" w14:textId="115D4B41" w:rsidR="005319FE" w:rsidRPr="005319FE" w:rsidRDefault="005319FE" w:rsidP="005319FE">
            <w:pPr>
              <w:keepLines/>
              <w:tabs>
                <w:tab w:val="right" w:pos="1202"/>
              </w:tabs>
              <w:spacing w:after="0" w:line="240" w:lineRule="auto"/>
              <w:jc w:val="right"/>
              <w:outlineLvl w:val="0"/>
              <w:rPr>
                <w:rFonts w:ascii="Arial" w:eastAsia="Times New Roman" w:hAnsi="Arial" w:cs="Arial"/>
                <w:bCs/>
                <w:color w:val="000000"/>
                <w:sz w:val="18"/>
                <w:szCs w:val="18"/>
              </w:rPr>
            </w:pPr>
            <w:r w:rsidRPr="00AD6DCF">
              <w:rPr>
                <w:rFonts w:ascii="Arial" w:hAnsi="Arial" w:cs="Arial"/>
                <w:sz w:val="18"/>
                <w:szCs w:val="18"/>
              </w:rPr>
              <w:t>306</w:t>
            </w:r>
            <w:r>
              <w:rPr>
                <w:rFonts w:ascii="Arial" w:hAnsi="Arial" w:cs="Arial"/>
                <w:sz w:val="18"/>
                <w:szCs w:val="18"/>
              </w:rPr>
              <w:t>,</w:t>
            </w:r>
            <w:r w:rsidRPr="00AD6DCF">
              <w:rPr>
                <w:rFonts w:ascii="Arial" w:hAnsi="Arial" w:cs="Arial"/>
                <w:sz w:val="18"/>
                <w:szCs w:val="18"/>
              </w:rPr>
              <w:t>220</w:t>
            </w:r>
          </w:p>
        </w:tc>
        <w:tc>
          <w:tcPr>
            <w:tcW w:w="1270" w:type="dxa"/>
            <w:shd w:val="clear" w:color="auto" w:fill="auto"/>
          </w:tcPr>
          <w:p w14:paraId="1F7668D6" w14:textId="434E9EB1" w:rsidR="005319FE" w:rsidRPr="001971BA" w:rsidRDefault="005319FE" w:rsidP="005319FE">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 xml:space="preserve"> 221</w:t>
            </w:r>
            <w:r>
              <w:rPr>
                <w:rFonts w:ascii="Arial" w:eastAsia="Times New Roman" w:hAnsi="Arial" w:cs="Arial"/>
                <w:color w:val="000000"/>
                <w:sz w:val="18"/>
                <w:szCs w:val="18"/>
              </w:rPr>
              <w:t>,</w:t>
            </w:r>
            <w:r w:rsidRPr="001971BA">
              <w:rPr>
                <w:rFonts w:ascii="Arial" w:eastAsia="Times New Roman" w:hAnsi="Arial" w:cs="Arial"/>
                <w:color w:val="000000"/>
                <w:sz w:val="18"/>
                <w:szCs w:val="18"/>
              </w:rPr>
              <w:t xml:space="preserve">000 </w:t>
            </w:r>
          </w:p>
        </w:tc>
      </w:tr>
      <w:tr w:rsidR="005319FE" w:rsidRPr="001971BA" w14:paraId="2AAEC92A" w14:textId="77777777" w:rsidTr="00AD6DCF">
        <w:trPr>
          <w:trHeight w:hRule="exact" w:val="204"/>
        </w:trPr>
        <w:tc>
          <w:tcPr>
            <w:tcW w:w="7257" w:type="dxa"/>
            <w:vAlign w:val="bottom"/>
          </w:tcPr>
          <w:p w14:paraId="599DC940" w14:textId="77777777" w:rsidR="005319FE" w:rsidRPr="001971BA" w:rsidRDefault="005319FE" w:rsidP="005319FE">
            <w:pPr>
              <w:keepLines/>
              <w:tabs>
                <w:tab w:val="right" w:pos="1202"/>
              </w:tabs>
              <w:spacing w:after="0" w:line="240" w:lineRule="auto"/>
              <w:outlineLvl w:val="0"/>
              <w:rPr>
                <w:rFonts w:ascii="Arial" w:eastAsia="Calibri" w:hAnsi="Arial" w:cs="Arial"/>
                <w:spacing w:val="-3"/>
                <w:sz w:val="18"/>
                <w:szCs w:val="18"/>
                <w:lang w:val="en-US"/>
              </w:rPr>
            </w:pPr>
            <w:bookmarkStart w:id="56" w:name="_Toc4057085"/>
            <w:r w:rsidRPr="001971BA">
              <w:rPr>
                <w:rFonts w:ascii="Arial" w:eastAsia="Calibri" w:hAnsi="Arial" w:cs="Arial"/>
                <w:sz w:val="18"/>
                <w:szCs w:val="18"/>
                <w:lang w:val="en-US"/>
              </w:rPr>
              <w:t>Decrease in borrowings – repayments of principal</w:t>
            </w:r>
            <w:bookmarkEnd w:id="56"/>
          </w:p>
        </w:tc>
        <w:tc>
          <w:tcPr>
            <w:tcW w:w="1271" w:type="dxa"/>
            <w:tcBorders>
              <w:top w:val="nil"/>
              <w:left w:val="nil"/>
              <w:right w:val="nil"/>
            </w:tcBorders>
            <w:shd w:val="clear" w:color="auto" w:fill="auto"/>
            <w:vAlign w:val="bottom"/>
          </w:tcPr>
          <w:p w14:paraId="153E8DEB" w14:textId="512FFD09" w:rsidR="005319FE" w:rsidRPr="005319FE" w:rsidRDefault="005319FE" w:rsidP="005319FE">
            <w:pPr>
              <w:keepLines/>
              <w:tabs>
                <w:tab w:val="right" w:pos="1202"/>
              </w:tabs>
              <w:spacing w:after="0" w:line="240" w:lineRule="auto"/>
              <w:jc w:val="right"/>
              <w:outlineLvl w:val="0"/>
              <w:rPr>
                <w:rFonts w:ascii="Arial" w:eastAsia="Times New Roman" w:hAnsi="Arial" w:cs="Arial"/>
                <w:bCs/>
                <w:color w:val="000000"/>
                <w:sz w:val="18"/>
                <w:szCs w:val="18"/>
              </w:rPr>
            </w:pPr>
            <w:r w:rsidRPr="00AD6DCF">
              <w:rPr>
                <w:rFonts w:ascii="Arial" w:hAnsi="Arial" w:cs="Arial"/>
                <w:sz w:val="18"/>
                <w:szCs w:val="18"/>
              </w:rPr>
              <w:t>(346</w:t>
            </w:r>
            <w:r>
              <w:rPr>
                <w:rFonts w:ascii="Arial" w:hAnsi="Arial" w:cs="Arial"/>
                <w:sz w:val="18"/>
                <w:szCs w:val="18"/>
              </w:rPr>
              <w:t>,</w:t>
            </w:r>
            <w:r w:rsidRPr="00AD6DCF">
              <w:rPr>
                <w:rFonts w:ascii="Arial" w:hAnsi="Arial" w:cs="Arial"/>
                <w:sz w:val="18"/>
                <w:szCs w:val="18"/>
              </w:rPr>
              <w:t>088)</w:t>
            </w:r>
          </w:p>
        </w:tc>
        <w:tc>
          <w:tcPr>
            <w:tcW w:w="1270" w:type="dxa"/>
            <w:shd w:val="clear" w:color="auto" w:fill="auto"/>
          </w:tcPr>
          <w:p w14:paraId="1BD738E7" w14:textId="1453E37D" w:rsidR="005319FE" w:rsidRPr="001971BA" w:rsidRDefault="005319FE" w:rsidP="005319FE">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sz w:val="18"/>
                <w:szCs w:val="18"/>
              </w:rPr>
              <w:t xml:space="preserve"> (190</w:t>
            </w:r>
            <w:r>
              <w:rPr>
                <w:rFonts w:ascii="Arial" w:eastAsia="Times New Roman" w:hAnsi="Arial" w:cs="Arial"/>
                <w:color w:val="000000"/>
                <w:sz w:val="18"/>
                <w:szCs w:val="18"/>
              </w:rPr>
              <w:t>,</w:t>
            </w:r>
            <w:r w:rsidRPr="001971BA">
              <w:rPr>
                <w:rFonts w:ascii="Arial" w:eastAsia="Times New Roman" w:hAnsi="Arial" w:cs="Arial"/>
                <w:color w:val="000000"/>
                <w:sz w:val="18"/>
                <w:szCs w:val="18"/>
              </w:rPr>
              <w:t>583)</w:t>
            </w:r>
          </w:p>
        </w:tc>
      </w:tr>
      <w:tr w:rsidR="005319FE" w:rsidRPr="001971BA" w14:paraId="1098F19D" w14:textId="77777777" w:rsidTr="00AD6DCF">
        <w:trPr>
          <w:trHeight w:hRule="exact" w:val="204"/>
        </w:trPr>
        <w:tc>
          <w:tcPr>
            <w:tcW w:w="7257" w:type="dxa"/>
            <w:vAlign w:val="bottom"/>
          </w:tcPr>
          <w:p w14:paraId="0E682288" w14:textId="77777777" w:rsidR="005319FE" w:rsidRPr="001971BA" w:rsidRDefault="005319FE" w:rsidP="005319FE">
            <w:pPr>
              <w:keepLines/>
              <w:tabs>
                <w:tab w:val="right" w:pos="1202"/>
              </w:tabs>
              <w:spacing w:after="0" w:line="240" w:lineRule="auto"/>
              <w:outlineLvl w:val="0"/>
              <w:rPr>
                <w:rFonts w:ascii="Arial" w:eastAsia="Calibri" w:hAnsi="Arial" w:cs="Arial"/>
                <w:sz w:val="18"/>
                <w:szCs w:val="18"/>
                <w:lang w:val="en-US"/>
              </w:rPr>
            </w:pPr>
            <w:bookmarkStart w:id="57" w:name="_Toc4057087"/>
            <w:r w:rsidRPr="001971BA">
              <w:rPr>
                <w:rFonts w:ascii="Arial" w:eastAsia="Calibri" w:hAnsi="Arial" w:cs="Arial"/>
                <w:sz w:val="18"/>
                <w:szCs w:val="18"/>
                <w:lang w:val="en-US"/>
              </w:rPr>
              <w:t>Other</w:t>
            </w:r>
            <w:bookmarkEnd w:id="57"/>
          </w:p>
        </w:tc>
        <w:tc>
          <w:tcPr>
            <w:tcW w:w="1271" w:type="dxa"/>
            <w:tcBorders>
              <w:bottom w:val="single" w:sz="4" w:space="0" w:color="auto"/>
            </w:tcBorders>
            <w:vAlign w:val="bottom"/>
          </w:tcPr>
          <w:p w14:paraId="4C017FD1" w14:textId="7F38ADF9" w:rsidR="005319FE" w:rsidRPr="005319FE" w:rsidRDefault="005319FE" w:rsidP="005319FE">
            <w:pPr>
              <w:keepLines/>
              <w:tabs>
                <w:tab w:val="right" w:pos="1202"/>
              </w:tabs>
              <w:spacing w:after="0" w:line="240" w:lineRule="auto"/>
              <w:jc w:val="right"/>
              <w:outlineLvl w:val="0"/>
              <w:rPr>
                <w:rFonts w:ascii="Arial" w:eastAsia="Times New Roman" w:hAnsi="Arial" w:cs="Arial"/>
                <w:bCs/>
                <w:color w:val="000000"/>
                <w:sz w:val="18"/>
                <w:szCs w:val="18"/>
              </w:rPr>
            </w:pPr>
            <w:r w:rsidRPr="00AD6DCF">
              <w:rPr>
                <w:rFonts w:ascii="Arial" w:hAnsi="Arial" w:cs="Arial"/>
                <w:sz w:val="18"/>
                <w:szCs w:val="18"/>
              </w:rPr>
              <w:t>(4</w:t>
            </w:r>
            <w:r>
              <w:rPr>
                <w:rFonts w:ascii="Arial" w:hAnsi="Arial" w:cs="Arial"/>
                <w:sz w:val="18"/>
                <w:szCs w:val="18"/>
              </w:rPr>
              <w:t>,</w:t>
            </w:r>
            <w:r w:rsidRPr="00AD6DCF">
              <w:rPr>
                <w:rFonts w:ascii="Arial" w:hAnsi="Arial" w:cs="Arial"/>
                <w:sz w:val="18"/>
                <w:szCs w:val="18"/>
              </w:rPr>
              <w:t>735)</w:t>
            </w:r>
          </w:p>
        </w:tc>
        <w:tc>
          <w:tcPr>
            <w:tcW w:w="1270" w:type="dxa"/>
            <w:tcBorders>
              <w:bottom w:val="single" w:sz="4" w:space="0" w:color="auto"/>
            </w:tcBorders>
            <w:vAlign w:val="bottom"/>
          </w:tcPr>
          <w:p w14:paraId="7091488B" w14:textId="6025D55C" w:rsidR="005319FE" w:rsidRPr="001971BA" w:rsidRDefault="005319FE" w:rsidP="005319FE">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themeColor="text1"/>
                <w:sz w:val="18"/>
                <w:szCs w:val="18"/>
              </w:rPr>
              <w:t>4</w:t>
            </w:r>
            <w:r>
              <w:rPr>
                <w:rFonts w:ascii="Arial" w:eastAsia="Times New Roman" w:hAnsi="Arial" w:cs="Arial"/>
                <w:color w:val="000000" w:themeColor="text1"/>
                <w:sz w:val="18"/>
                <w:szCs w:val="18"/>
              </w:rPr>
              <w:t>,</w:t>
            </w:r>
            <w:r w:rsidRPr="001971BA">
              <w:rPr>
                <w:rFonts w:ascii="Arial" w:eastAsia="Times New Roman" w:hAnsi="Arial" w:cs="Arial"/>
                <w:color w:val="000000" w:themeColor="text1"/>
                <w:sz w:val="18"/>
                <w:szCs w:val="18"/>
              </w:rPr>
              <w:t xml:space="preserve">108 </w:t>
            </w:r>
          </w:p>
        </w:tc>
      </w:tr>
      <w:tr w:rsidR="005319FE" w:rsidRPr="001971BA" w14:paraId="21166F6E" w14:textId="77777777" w:rsidTr="00AD6DCF">
        <w:trPr>
          <w:trHeight w:val="205"/>
        </w:trPr>
        <w:tc>
          <w:tcPr>
            <w:tcW w:w="7257" w:type="dxa"/>
            <w:vAlign w:val="bottom"/>
          </w:tcPr>
          <w:p w14:paraId="5679C3EA" w14:textId="23679418" w:rsidR="005319FE" w:rsidRPr="001971BA" w:rsidRDefault="005319FE" w:rsidP="005319FE">
            <w:pPr>
              <w:keepLines/>
              <w:tabs>
                <w:tab w:val="right" w:pos="1202"/>
              </w:tabs>
              <w:spacing w:after="0" w:line="240" w:lineRule="auto"/>
              <w:outlineLvl w:val="0"/>
              <w:rPr>
                <w:rFonts w:ascii="Arial" w:eastAsia="Calibri" w:hAnsi="Arial" w:cs="Arial"/>
                <w:b/>
                <w:bCs/>
                <w:sz w:val="18"/>
                <w:szCs w:val="18"/>
                <w:lang w:val="en-US"/>
              </w:rPr>
            </w:pPr>
            <w:bookmarkStart w:id="58" w:name="_Toc4057088"/>
            <w:r w:rsidRPr="001971BA">
              <w:rPr>
                <w:rFonts w:ascii="Arial" w:eastAsia="Calibri" w:hAnsi="Arial" w:cs="Arial"/>
                <w:b/>
                <w:bCs/>
                <w:sz w:val="18"/>
                <w:szCs w:val="18"/>
                <w:lang w:val="en-US"/>
              </w:rPr>
              <w:t>Net cash (used in)</w:t>
            </w:r>
            <w:r>
              <w:rPr>
                <w:rFonts w:ascii="Arial" w:eastAsia="Calibri" w:hAnsi="Arial" w:cs="Arial"/>
                <w:b/>
                <w:bCs/>
                <w:sz w:val="18"/>
                <w:szCs w:val="18"/>
                <w:lang w:val="en-US"/>
              </w:rPr>
              <w:t>/provided</w:t>
            </w:r>
            <w:r w:rsidRPr="001971BA">
              <w:rPr>
                <w:rFonts w:ascii="Arial" w:eastAsia="Calibri" w:hAnsi="Arial" w:cs="Arial"/>
                <w:b/>
                <w:bCs/>
                <w:sz w:val="18"/>
                <w:szCs w:val="18"/>
                <w:lang w:val="en-US"/>
              </w:rPr>
              <w:t xml:space="preserve"> from financing activities</w:t>
            </w:r>
            <w:bookmarkEnd w:id="58"/>
          </w:p>
        </w:tc>
        <w:tc>
          <w:tcPr>
            <w:tcW w:w="1271" w:type="dxa"/>
            <w:tcBorders>
              <w:top w:val="single" w:sz="4" w:space="0" w:color="auto"/>
              <w:bottom w:val="single" w:sz="12" w:space="0" w:color="auto"/>
            </w:tcBorders>
            <w:vAlign w:val="bottom"/>
          </w:tcPr>
          <w:p w14:paraId="185DC479" w14:textId="2C7E3EB7" w:rsidR="005319FE" w:rsidRPr="005319FE" w:rsidRDefault="005319FE" w:rsidP="005319FE">
            <w:pPr>
              <w:keepLines/>
              <w:tabs>
                <w:tab w:val="right" w:pos="1202"/>
              </w:tabs>
              <w:spacing w:after="0" w:line="240" w:lineRule="auto"/>
              <w:jc w:val="right"/>
              <w:outlineLvl w:val="0"/>
              <w:rPr>
                <w:rFonts w:ascii="Arial" w:eastAsia="Times New Roman" w:hAnsi="Arial" w:cs="Arial"/>
                <w:b/>
                <w:bCs/>
                <w:color w:val="000000"/>
                <w:sz w:val="18"/>
                <w:szCs w:val="18"/>
              </w:rPr>
            </w:pPr>
            <w:r w:rsidRPr="00AD6DCF">
              <w:rPr>
                <w:rFonts w:ascii="Arial" w:hAnsi="Arial" w:cs="Arial"/>
                <w:b/>
                <w:bCs/>
                <w:sz w:val="18"/>
                <w:szCs w:val="18"/>
              </w:rPr>
              <w:t>(44</w:t>
            </w:r>
            <w:r>
              <w:rPr>
                <w:rFonts w:ascii="Arial" w:hAnsi="Arial" w:cs="Arial"/>
                <w:b/>
                <w:bCs/>
                <w:sz w:val="18"/>
                <w:szCs w:val="18"/>
              </w:rPr>
              <w:t>,</w:t>
            </w:r>
            <w:r w:rsidRPr="00AD6DCF">
              <w:rPr>
                <w:rFonts w:ascii="Arial" w:hAnsi="Arial" w:cs="Arial"/>
                <w:b/>
                <w:bCs/>
                <w:sz w:val="18"/>
                <w:szCs w:val="18"/>
              </w:rPr>
              <w:t>603)</w:t>
            </w:r>
          </w:p>
        </w:tc>
        <w:tc>
          <w:tcPr>
            <w:tcW w:w="1270" w:type="dxa"/>
            <w:tcBorders>
              <w:top w:val="single" w:sz="4" w:space="0" w:color="auto"/>
              <w:bottom w:val="single" w:sz="12" w:space="0" w:color="auto"/>
            </w:tcBorders>
            <w:vAlign w:val="bottom"/>
          </w:tcPr>
          <w:p w14:paraId="60470EFA" w14:textId="438B9ABB" w:rsidR="005319FE" w:rsidRPr="001971BA" w:rsidRDefault="005319FE" w:rsidP="005319FE">
            <w:pPr>
              <w:spacing w:after="0" w:line="240" w:lineRule="auto"/>
              <w:jc w:val="right"/>
              <w:rPr>
                <w:rFonts w:ascii="Arial" w:eastAsia="Calibri" w:hAnsi="Arial" w:cs="Arial"/>
                <w:b/>
                <w:bCs/>
                <w:sz w:val="18"/>
                <w:szCs w:val="18"/>
                <w:lang w:val="en-US"/>
              </w:rPr>
            </w:pPr>
            <w:r w:rsidRPr="001971BA">
              <w:rPr>
                <w:rFonts w:ascii="Arial" w:eastAsia="Times New Roman" w:hAnsi="Arial" w:cs="Arial"/>
                <w:b/>
                <w:bCs/>
                <w:color w:val="000000" w:themeColor="text1"/>
                <w:sz w:val="18"/>
                <w:szCs w:val="18"/>
              </w:rPr>
              <w:t>34</w:t>
            </w:r>
            <w:r>
              <w:rPr>
                <w:rFonts w:ascii="Arial" w:eastAsia="Times New Roman" w:hAnsi="Arial" w:cs="Arial"/>
                <w:b/>
                <w:bCs/>
                <w:color w:val="000000" w:themeColor="text1"/>
                <w:sz w:val="18"/>
                <w:szCs w:val="18"/>
              </w:rPr>
              <w:t>,</w:t>
            </w:r>
            <w:r w:rsidRPr="001971BA">
              <w:rPr>
                <w:rFonts w:ascii="Arial" w:eastAsia="Times New Roman" w:hAnsi="Arial" w:cs="Arial"/>
                <w:b/>
                <w:bCs/>
                <w:color w:val="000000" w:themeColor="text1"/>
                <w:sz w:val="18"/>
                <w:szCs w:val="18"/>
              </w:rPr>
              <w:t xml:space="preserve">525 </w:t>
            </w:r>
          </w:p>
        </w:tc>
      </w:tr>
      <w:tr w:rsidR="000E71D6" w:rsidRPr="001971BA" w14:paraId="30144B96" w14:textId="77777777" w:rsidTr="00091C92">
        <w:trPr>
          <w:trHeight w:hRule="exact" w:val="227"/>
        </w:trPr>
        <w:tc>
          <w:tcPr>
            <w:tcW w:w="7257" w:type="dxa"/>
            <w:vAlign w:val="bottom"/>
          </w:tcPr>
          <w:p w14:paraId="74BD83EF" w14:textId="77777777" w:rsidR="000E71D6" w:rsidRPr="001971BA" w:rsidRDefault="000E71D6" w:rsidP="000E71D6">
            <w:pPr>
              <w:keepLines/>
              <w:tabs>
                <w:tab w:val="right" w:pos="1202"/>
              </w:tabs>
              <w:spacing w:after="0" w:line="240" w:lineRule="auto"/>
              <w:outlineLvl w:val="0"/>
              <w:rPr>
                <w:rFonts w:ascii="Arial" w:eastAsia="Calibri" w:hAnsi="Arial" w:cs="Arial"/>
                <w:b/>
                <w:bCs/>
                <w:sz w:val="18"/>
                <w:szCs w:val="18"/>
                <w:lang w:val="en-US"/>
              </w:rPr>
            </w:pPr>
          </w:p>
        </w:tc>
        <w:tc>
          <w:tcPr>
            <w:tcW w:w="1271" w:type="dxa"/>
            <w:tcBorders>
              <w:top w:val="single" w:sz="12" w:space="0" w:color="auto"/>
            </w:tcBorders>
            <w:vAlign w:val="bottom"/>
          </w:tcPr>
          <w:p w14:paraId="257B51C6" w14:textId="77777777" w:rsidR="000E71D6" w:rsidRPr="001971BA" w:rsidRDefault="000E71D6" w:rsidP="000E71D6">
            <w:pPr>
              <w:keepLines/>
              <w:spacing w:after="0" w:line="240" w:lineRule="auto"/>
              <w:jc w:val="right"/>
              <w:rPr>
                <w:rFonts w:ascii="Arial" w:eastAsia="Calibri" w:hAnsi="Arial" w:cs="Arial"/>
                <w:position w:val="4"/>
                <w:sz w:val="18"/>
                <w:szCs w:val="18"/>
                <w:u w:val="thick"/>
                <w:lang w:val="en-US"/>
              </w:rPr>
            </w:pPr>
          </w:p>
        </w:tc>
        <w:tc>
          <w:tcPr>
            <w:tcW w:w="1270" w:type="dxa"/>
            <w:tcBorders>
              <w:top w:val="single" w:sz="12" w:space="0" w:color="auto"/>
            </w:tcBorders>
            <w:vAlign w:val="bottom"/>
          </w:tcPr>
          <w:p w14:paraId="06FCECC7" w14:textId="77777777" w:rsidR="000E71D6" w:rsidRPr="001971BA" w:rsidRDefault="000E71D6" w:rsidP="000E71D6">
            <w:pPr>
              <w:keepLines/>
              <w:spacing w:after="0" w:line="240" w:lineRule="auto"/>
              <w:jc w:val="right"/>
              <w:rPr>
                <w:rFonts w:ascii="Arial" w:eastAsia="Calibri" w:hAnsi="Arial" w:cs="Arial"/>
                <w:position w:val="4"/>
                <w:sz w:val="18"/>
                <w:szCs w:val="18"/>
                <w:u w:val="thick"/>
                <w:lang w:val="en-US"/>
              </w:rPr>
            </w:pPr>
          </w:p>
        </w:tc>
      </w:tr>
      <w:tr w:rsidR="000E71D6" w:rsidRPr="001971BA" w14:paraId="7EC278DD" w14:textId="77777777" w:rsidTr="00F523C3">
        <w:trPr>
          <w:trHeight w:hRule="exact" w:val="204"/>
        </w:trPr>
        <w:tc>
          <w:tcPr>
            <w:tcW w:w="7257" w:type="dxa"/>
            <w:vAlign w:val="bottom"/>
          </w:tcPr>
          <w:p w14:paraId="15A4834D" w14:textId="77777777" w:rsidR="000E71D6" w:rsidRPr="001971BA" w:rsidRDefault="000E71D6" w:rsidP="000E71D6">
            <w:pPr>
              <w:keepLines/>
              <w:tabs>
                <w:tab w:val="right" w:pos="1202"/>
              </w:tabs>
              <w:spacing w:after="0" w:line="240" w:lineRule="auto"/>
              <w:outlineLvl w:val="0"/>
              <w:rPr>
                <w:rFonts w:ascii="Arial" w:eastAsia="Calibri" w:hAnsi="Arial" w:cs="Arial"/>
                <w:b/>
                <w:bCs/>
                <w:sz w:val="18"/>
                <w:szCs w:val="18"/>
                <w:lang w:val="en-US"/>
              </w:rPr>
            </w:pPr>
            <w:bookmarkStart w:id="59" w:name="_Toc4057089"/>
            <w:r w:rsidRPr="001971BA">
              <w:rPr>
                <w:rFonts w:ascii="Arial" w:eastAsia="Calibri" w:hAnsi="Arial" w:cs="Arial"/>
                <w:b/>
                <w:bCs/>
                <w:sz w:val="18"/>
                <w:szCs w:val="18"/>
                <w:lang w:val="en-US"/>
              </w:rPr>
              <w:t>Effect of foreign currency to cash and cash equivalents</w:t>
            </w:r>
            <w:bookmarkEnd w:id="59"/>
          </w:p>
        </w:tc>
        <w:tc>
          <w:tcPr>
            <w:tcW w:w="1271" w:type="dxa"/>
            <w:vAlign w:val="bottom"/>
          </w:tcPr>
          <w:p w14:paraId="634DD13A" w14:textId="77777777" w:rsidR="000E71D6" w:rsidRPr="001971BA" w:rsidRDefault="000E71D6" w:rsidP="000E71D6">
            <w:pPr>
              <w:spacing w:after="0" w:line="240" w:lineRule="auto"/>
              <w:jc w:val="right"/>
              <w:rPr>
                <w:rFonts w:ascii="Arial" w:eastAsia="Calibri" w:hAnsi="Arial" w:cs="Arial"/>
                <w:b/>
                <w:bCs/>
                <w:sz w:val="18"/>
                <w:szCs w:val="18"/>
                <w:lang w:val="en-US"/>
              </w:rPr>
            </w:pPr>
          </w:p>
        </w:tc>
        <w:tc>
          <w:tcPr>
            <w:tcW w:w="1270" w:type="dxa"/>
            <w:vAlign w:val="bottom"/>
          </w:tcPr>
          <w:p w14:paraId="3B607703" w14:textId="77777777" w:rsidR="000E71D6" w:rsidRPr="001971BA" w:rsidRDefault="000E71D6" w:rsidP="000E71D6">
            <w:pPr>
              <w:spacing w:after="0" w:line="240" w:lineRule="auto"/>
              <w:jc w:val="right"/>
              <w:rPr>
                <w:rFonts w:ascii="Arial" w:eastAsia="Calibri" w:hAnsi="Arial" w:cs="Arial"/>
                <w:b/>
                <w:bCs/>
                <w:sz w:val="18"/>
                <w:szCs w:val="18"/>
                <w:lang w:val="en-US"/>
              </w:rPr>
            </w:pPr>
          </w:p>
        </w:tc>
      </w:tr>
      <w:tr w:rsidR="005319FE" w:rsidRPr="001971BA" w14:paraId="60935AB9" w14:textId="77777777" w:rsidTr="00AD6DCF">
        <w:trPr>
          <w:trHeight w:hRule="exact" w:val="204"/>
        </w:trPr>
        <w:tc>
          <w:tcPr>
            <w:tcW w:w="7257" w:type="dxa"/>
            <w:vAlign w:val="bottom"/>
          </w:tcPr>
          <w:p w14:paraId="05A3C122" w14:textId="77777777" w:rsidR="005319FE" w:rsidRPr="001971BA" w:rsidRDefault="005319FE" w:rsidP="005319FE">
            <w:pPr>
              <w:keepLines/>
              <w:tabs>
                <w:tab w:val="right" w:pos="1202"/>
              </w:tabs>
              <w:spacing w:after="0" w:line="240" w:lineRule="auto"/>
              <w:outlineLvl w:val="0"/>
              <w:rPr>
                <w:rFonts w:ascii="Arial" w:eastAsia="Calibri" w:hAnsi="Arial" w:cs="Arial"/>
                <w:bCs/>
                <w:sz w:val="18"/>
                <w:szCs w:val="18"/>
                <w:lang w:val="en-US"/>
              </w:rPr>
            </w:pPr>
            <w:bookmarkStart w:id="60" w:name="_Toc4057090"/>
            <w:r w:rsidRPr="001971BA">
              <w:rPr>
                <w:rFonts w:ascii="Arial" w:eastAsia="Calibri" w:hAnsi="Arial" w:cs="Arial"/>
                <w:sz w:val="18"/>
                <w:szCs w:val="18"/>
                <w:lang w:val="en-US"/>
              </w:rPr>
              <w:t>Net foreign exchange</w:t>
            </w:r>
            <w:bookmarkEnd w:id="60"/>
          </w:p>
        </w:tc>
        <w:tc>
          <w:tcPr>
            <w:tcW w:w="1271" w:type="dxa"/>
            <w:tcBorders>
              <w:bottom w:val="single" w:sz="4" w:space="0" w:color="auto"/>
            </w:tcBorders>
            <w:vAlign w:val="bottom"/>
          </w:tcPr>
          <w:p w14:paraId="7634D8CA" w14:textId="38D8561B" w:rsidR="005319FE" w:rsidRPr="005319FE" w:rsidRDefault="005319FE" w:rsidP="005319FE">
            <w:pPr>
              <w:keepLines/>
              <w:spacing w:after="0" w:line="240" w:lineRule="auto"/>
              <w:jc w:val="right"/>
              <w:rPr>
                <w:rFonts w:ascii="Arial" w:eastAsia="Calibri" w:hAnsi="Arial" w:cs="Arial"/>
                <w:sz w:val="18"/>
                <w:szCs w:val="18"/>
                <w:lang w:val="en-US"/>
              </w:rPr>
            </w:pPr>
            <w:r w:rsidRPr="00AD6DCF">
              <w:rPr>
                <w:rFonts w:ascii="Arial" w:hAnsi="Arial" w:cs="Arial"/>
                <w:sz w:val="18"/>
                <w:szCs w:val="18"/>
              </w:rPr>
              <w:t>636</w:t>
            </w:r>
          </w:p>
        </w:tc>
        <w:tc>
          <w:tcPr>
            <w:tcW w:w="1270" w:type="dxa"/>
            <w:tcBorders>
              <w:bottom w:val="single" w:sz="4" w:space="0" w:color="auto"/>
            </w:tcBorders>
            <w:vAlign w:val="bottom"/>
          </w:tcPr>
          <w:p w14:paraId="646DBA5C" w14:textId="4FD34CB2" w:rsidR="005319FE" w:rsidRPr="001971BA" w:rsidRDefault="005319FE" w:rsidP="005319FE">
            <w:pPr>
              <w:keepLines/>
              <w:spacing w:after="0" w:line="240" w:lineRule="auto"/>
              <w:jc w:val="right"/>
              <w:rPr>
                <w:rFonts w:ascii="Arial" w:eastAsia="Calibri" w:hAnsi="Arial" w:cs="Arial"/>
                <w:sz w:val="18"/>
                <w:szCs w:val="18"/>
                <w:lang w:val="en-US"/>
              </w:rPr>
            </w:pPr>
            <w:r w:rsidRPr="001971BA">
              <w:rPr>
                <w:rFonts w:ascii="Arial" w:hAnsi="Arial" w:cs="Arial"/>
                <w:sz w:val="18"/>
                <w:szCs w:val="18"/>
              </w:rPr>
              <w:t>(684)</w:t>
            </w:r>
            <w:r w:rsidRPr="001971BA" w:rsidDel="00A24D20">
              <w:rPr>
                <w:rFonts w:ascii="Arial" w:hAnsi="Arial" w:cs="Arial"/>
                <w:sz w:val="18"/>
                <w:szCs w:val="18"/>
              </w:rPr>
              <w:t xml:space="preserve"> </w:t>
            </w:r>
          </w:p>
        </w:tc>
      </w:tr>
      <w:tr w:rsidR="005319FE" w:rsidRPr="001971BA" w14:paraId="36F563E5" w14:textId="77777777" w:rsidTr="00AD6DCF">
        <w:trPr>
          <w:trHeight w:val="205"/>
        </w:trPr>
        <w:tc>
          <w:tcPr>
            <w:tcW w:w="7257" w:type="dxa"/>
            <w:vAlign w:val="bottom"/>
          </w:tcPr>
          <w:p w14:paraId="100C5C5A" w14:textId="77777777" w:rsidR="005319FE" w:rsidRPr="001971BA" w:rsidRDefault="005319FE" w:rsidP="005319FE">
            <w:pPr>
              <w:keepLines/>
              <w:tabs>
                <w:tab w:val="right" w:pos="1202"/>
              </w:tabs>
              <w:spacing w:after="0" w:line="240" w:lineRule="auto"/>
              <w:outlineLvl w:val="0"/>
              <w:rPr>
                <w:rFonts w:ascii="Arial" w:eastAsia="Calibri" w:hAnsi="Arial" w:cs="Arial"/>
                <w:b/>
                <w:spacing w:val="-3"/>
                <w:sz w:val="18"/>
                <w:szCs w:val="18"/>
                <w:lang w:val="en-US"/>
              </w:rPr>
            </w:pPr>
            <w:bookmarkStart w:id="61" w:name="_Toc4057091"/>
            <w:r w:rsidRPr="001971BA">
              <w:rPr>
                <w:rFonts w:ascii="Arial" w:eastAsia="Calibri" w:hAnsi="Arial" w:cs="Arial"/>
                <w:b/>
                <w:bCs/>
                <w:sz w:val="18"/>
                <w:szCs w:val="18"/>
                <w:lang w:val="en-US"/>
              </w:rPr>
              <w:t>Net effect</w:t>
            </w:r>
            <w:bookmarkEnd w:id="61"/>
          </w:p>
        </w:tc>
        <w:tc>
          <w:tcPr>
            <w:tcW w:w="1271" w:type="dxa"/>
            <w:tcBorders>
              <w:top w:val="single" w:sz="4" w:space="0" w:color="auto"/>
              <w:bottom w:val="single" w:sz="12" w:space="0" w:color="auto"/>
            </w:tcBorders>
            <w:vAlign w:val="bottom"/>
          </w:tcPr>
          <w:p w14:paraId="453FA6D0" w14:textId="5E6C1F73" w:rsidR="005319FE" w:rsidRPr="005319FE" w:rsidRDefault="005319FE" w:rsidP="005319FE">
            <w:pPr>
              <w:keepLines/>
              <w:tabs>
                <w:tab w:val="right" w:pos="1202"/>
              </w:tabs>
              <w:spacing w:after="0" w:line="240" w:lineRule="auto"/>
              <w:jc w:val="right"/>
              <w:outlineLvl w:val="0"/>
              <w:rPr>
                <w:rFonts w:ascii="Arial" w:eastAsia="Calibri" w:hAnsi="Arial" w:cs="Arial"/>
                <w:b/>
                <w:bCs/>
                <w:spacing w:val="-3"/>
                <w:sz w:val="18"/>
                <w:szCs w:val="18"/>
                <w:lang w:val="en-US"/>
              </w:rPr>
            </w:pPr>
            <w:r w:rsidRPr="00AD6DCF">
              <w:rPr>
                <w:rFonts w:ascii="Arial" w:hAnsi="Arial" w:cs="Arial"/>
                <w:b/>
                <w:bCs/>
                <w:sz w:val="18"/>
                <w:szCs w:val="18"/>
              </w:rPr>
              <w:t>636</w:t>
            </w:r>
          </w:p>
        </w:tc>
        <w:tc>
          <w:tcPr>
            <w:tcW w:w="1270" w:type="dxa"/>
            <w:tcBorders>
              <w:top w:val="single" w:sz="4" w:space="0" w:color="auto"/>
              <w:bottom w:val="single" w:sz="12" w:space="0" w:color="auto"/>
            </w:tcBorders>
            <w:vAlign w:val="bottom"/>
          </w:tcPr>
          <w:p w14:paraId="35EF434B" w14:textId="38E0A3D3" w:rsidR="005319FE" w:rsidRPr="001971BA" w:rsidRDefault="005319FE" w:rsidP="005319FE">
            <w:pPr>
              <w:keepLines/>
              <w:tabs>
                <w:tab w:val="right" w:pos="1202"/>
              </w:tabs>
              <w:spacing w:after="0" w:line="240" w:lineRule="auto"/>
              <w:jc w:val="right"/>
              <w:outlineLvl w:val="0"/>
              <w:rPr>
                <w:rFonts w:ascii="Arial" w:eastAsia="Times New Roman" w:hAnsi="Arial" w:cs="Arial"/>
                <w:b/>
                <w:bCs/>
                <w:color w:val="000000"/>
                <w:sz w:val="18"/>
                <w:szCs w:val="18"/>
              </w:rPr>
            </w:pPr>
            <w:r w:rsidRPr="001971BA">
              <w:rPr>
                <w:rFonts w:ascii="Arial" w:hAnsi="Arial" w:cs="Arial"/>
                <w:b/>
                <w:bCs/>
                <w:sz w:val="18"/>
                <w:szCs w:val="18"/>
              </w:rPr>
              <w:t>(684)</w:t>
            </w:r>
            <w:r w:rsidRPr="001971BA" w:rsidDel="00A24D20">
              <w:rPr>
                <w:rFonts w:ascii="Arial" w:hAnsi="Arial" w:cs="Arial"/>
                <w:b/>
                <w:bCs/>
                <w:sz w:val="18"/>
                <w:szCs w:val="18"/>
              </w:rPr>
              <w:t xml:space="preserve"> </w:t>
            </w:r>
          </w:p>
        </w:tc>
      </w:tr>
      <w:tr w:rsidR="000E71D6" w:rsidRPr="001971BA" w14:paraId="164E7E59" w14:textId="77777777" w:rsidTr="00E055D5">
        <w:trPr>
          <w:trHeight w:val="205"/>
        </w:trPr>
        <w:tc>
          <w:tcPr>
            <w:tcW w:w="7257" w:type="dxa"/>
            <w:vAlign w:val="bottom"/>
          </w:tcPr>
          <w:p w14:paraId="7F062540" w14:textId="77777777" w:rsidR="000E71D6" w:rsidRPr="001971BA" w:rsidRDefault="000E71D6" w:rsidP="000E71D6">
            <w:pPr>
              <w:keepLines/>
              <w:tabs>
                <w:tab w:val="right" w:pos="1202"/>
              </w:tabs>
              <w:spacing w:after="0" w:line="240" w:lineRule="auto"/>
              <w:outlineLvl w:val="0"/>
              <w:rPr>
                <w:rFonts w:ascii="Arial" w:eastAsia="Calibri" w:hAnsi="Arial" w:cs="Arial"/>
                <w:b/>
                <w:bCs/>
                <w:sz w:val="18"/>
                <w:szCs w:val="18"/>
                <w:lang w:val="en-US"/>
              </w:rPr>
            </w:pPr>
          </w:p>
        </w:tc>
        <w:tc>
          <w:tcPr>
            <w:tcW w:w="1271" w:type="dxa"/>
            <w:tcBorders>
              <w:top w:val="single" w:sz="12" w:space="0" w:color="auto"/>
            </w:tcBorders>
            <w:vAlign w:val="bottom"/>
          </w:tcPr>
          <w:p w14:paraId="29CFF905" w14:textId="77777777" w:rsidR="000E71D6" w:rsidRPr="001971BA" w:rsidRDefault="000E71D6" w:rsidP="000E71D6">
            <w:pPr>
              <w:keepLines/>
              <w:tabs>
                <w:tab w:val="right" w:pos="1202"/>
              </w:tabs>
              <w:spacing w:after="0" w:line="240" w:lineRule="auto"/>
              <w:jc w:val="right"/>
              <w:outlineLvl w:val="0"/>
              <w:rPr>
                <w:rFonts w:ascii="Arial" w:eastAsia="Calibri" w:hAnsi="Arial" w:cs="Arial"/>
                <w:b/>
                <w:spacing w:val="-3"/>
                <w:sz w:val="18"/>
                <w:szCs w:val="18"/>
                <w:lang w:val="en-US"/>
              </w:rPr>
            </w:pPr>
          </w:p>
        </w:tc>
        <w:tc>
          <w:tcPr>
            <w:tcW w:w="1270" w:type="dxa"/>
            <w:tcBorders>
              <w:top w:val="single" w:sz="12" w:space="0" w:color="auto"/>
            </w:tcBorders>
            <w:vAlign w:val="bottom"/>
          </w:tcPr>
          <w:p w14:paraId="2A90F688" w14:textId="77777777" w:rsidR="000E71D6" w:rsidRPr="001971BA" w:rsidRDefault="000E71D6" w:rsidP="000E71D6">
            <w:pPr>
              <w:keepLines/>
              <w:tabs>
                <w:tab w:val="right" w:pos="1202"/>
              </w:tabs>
              <w:spacing w:after="0" w:line="240" w:lineRule="auto"/>
              <w:jc w:val="right"/>
              <w:outlineLvl w:val="0"/>
              <w:rPr>
                <w:rFonts w:ascii="Arial" w:eastAsia="Times New Roman" w:hAnsi="Arial" w:cs="Arial"/>
                <w:b/>
                <w:sz w:val="18"/>
                <w:szCs w:val="18"/>
                <w:lang w:val="en-US"/>
              </w:rPr>
            </w:pPr>
          </w:p>
        </w:tc>
      </w:tr>
      <w:tr w:rsidR="005319FE" w:rsidRPr="001971BA" w14:paraId="59F9BEA9" w14:textId="77777777" w:rsidTr="00AD6DCF">
        <w:trPr>
          <w:trHeight w:val="117"/>
        </w:trPr>
        <w:tc>
          <w:tcPr>
            <w:tcW w:w="7257" w:type="dxa"/>
            <w:vAlign w:val="bottom"/>
          </w:tcPr>
          <w:p w14:paraId="5C51E5FC" w14:textId="4D09AE80" w:rsidR="005319FE" w:rsidRPr="001971BA" w:rsidRDefault="005319FE" w:rsidP="005319FE">
            <w:pPr>
              <w:keepLines/>
              <w:tabs>
                <w:tab w:val="right" w:pos="1202"/>
              </w:tabs>
              <w:spacing w:after="0" w:line="240" w:lineRule="auto"/>
              <w:outlineLvl w:val="0"/>
              <w:rPr>
                <w:rFonts w:ascii="Arial" w:eastAsia="Calibri" w:hAnsi="Arial" w:cs="Arial"/>
                <w:sz w:val="18"/>
                <w:szCs w:val="18"/>
                <w:lang w:val="en-US"/>
              </w:rPr>
            </w:pPr>
            <w:bookmarkStart w:id="62" w:name="_Toc4057094"/>
            <w:r w:rsidRPr="001971BA">
              <w:rPr>
                <w:rFonts w:ascii="Arial" w:eastAsia="Calibri" w:hAnsi="Arial" w:cs="Arial"/>
                <w:sz w:val="18"/>
                <w:szCs w:val="18"/>
                <w:lang w:val="en-US"/>
              </w:rPr>
              <w:t xml:space="preserve">Net </w:t>
            </w:r>
            <w:r w:rsidRPr="001971BA">
              <w:rPr>
                <w:rFonts w:ascii="Arial" w:eastAsia="Times New Roman" w:hAnsi="Arial" w:cs="Arial"/>
                <w:sz w:val="18"/>
                <w:szCs w:val="18"/>
                <w:lang w:val="en-US"/>
              </w:rPr>
              <w:t>(</w:t>
            </w:r>
            <w:r w:rsidRPr="001971BA">
              <w:rPr>
                <w:rFonts w:ascii="Arial" w:eastAsia="Calibri" w:hAnsi="Arial" w:cs="Arial"/>
                <w:sz w:val="18"/>
                <w:szCs w:val="18"/>
                <w:lang w:val="en-US"/>
              </w:rPr>
              <w:t>decrease) in cash and cash equivalents</w:t>
            </w:r>
            <w:bookmarkEnd w:id="62"/>
          </w:p>
        </w:tc>
        <w:tc>
          <w:tcPr>
            <w:tcW w:w="1271" w:type="dxa"/>
          </w:tcPr>
          <w:p w14:paraId="4CF0E397" w14:textId="5D1D3377" w:rsidR="005319FE" w:rsidRPr="005319FE" w:rsidRDefault="005319FE" w:rsidP="005319FE">
            <w:pPr>
              <w:keepLines/>
              <w:spacing w:after="0" w:line="240" w:lineRule="auto"/>
              <w:jc w:val="right"/>
              <w:rPr>
                <w:rFonts w:ascii="Arial" w:eastAsia="Calibri" w:hAnsi="Arial" w:cs="Arial"/>
                <w:sz w:val="18"/>
                <w:szCs w:val="18"/>
                <w:lang w:val="en-US"/>
              </w:rPr>
            </w:pPr>
            <w:r w:rsidRPr="00AD6DCF">
              <w:rPr>
                <w:rFonts w:ascii="Arial" w:hAnsi="Arial" w:cs="Arial"/>
                <w:sz w:val="18"/>
                <w:szCs w:val="18"/>
              </w:rPr>
              <w:t>(14</w:t>
            </w:r>
            <w:r>
              <w:rPr>
                <w:rFonts w:ascii="Arial" w:hAnsi="Arial" w:cs="Arial"/>
                <w:sz w:val="18"/>
                <w:szCs w:val="18"/>
              </w:rPr>
              <w:t>,</w:t>
            </w:r>
            <w:r w:rsidRPr="00AD6DCF">
              <w:rPr>
                <w:rFonts w:ascii="Arial" w:hAnsi="Arial" w:cs="Arial"/>
                <w:sz w:val="18"/>
                <w:szCs w:val="18"/>
              </w:rPr>
              <w:t>797)</w:t>
            </w:r>
          </w:p>
        </w:tc>
        <w:tc>
          <w:tcPr>
            <w:tcW w:w="1270" w:type="dxa"/>
            <w:vAlign w:val="bottom"/>
          </w:tcPr>
          <w:p w14:paraId="5057F909" w14:textId="1F22EB33" w:rsidR="005319FE" w:rsidRPr="001971BA" w:rsidRDefault="005319FE" w:rsidP="005319FE">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themeColor="text1"/>
                <w:spacing w:val="-2"/>
                <w:sz w:val="18"/>
                <w:szCs w:val="18"/>
              </w:rPr>
              <w:t>(145</w:t>
            </w:r>
            <w:r>
              <w:rPr>
                <w:rFonts w:ascii="Arial" w:eastAsia="Times New Roman" w:hAnsi="Arial" w:cs="Arial"/>
                <w:color w:val="000000" w:themeColor="text1"/>
                <w:spacing w:val="-2"/>
                <w:sz w:val="18"/>
                <w:szCs w:val="18"/>
              </w:rPr>
              <w:t>,</w:t>
            </w:r>
            <w:r w:rsidRPr="001971BA">
              <w:rPr>
                <w:rFonts w:ascii="Arial" w:eastAsia="Times New Roman" w:hAnsi="Arial" w:cs="Arial"/>
                <w:color w:val="000000" w:themeColor="text1"/>
                <w:spacing w:val="-2"/>
                <w:sz w:val="18"/>
                <w:szCs w:val="18"/>
              </w:rPr>
              <w:t>755)</w:t>
            </w:r>
            <w:r w:rsidRPr="001971BA" w:rsidDel="00A24D20">
              <w:rPr>
                <w:rFonts w:ascii="Arial" w:eastAsia="Times New Roman" w:hAnsi="Arial" w:cs="Arial"/>
                <w:color w:val="000000" w:themeColor="text1"/>
                <w:spacing w:val="-2"/>
                <w:sz w:val="18"/>
                <w:szCs w:val="18"/>
              </w:rPr>
              <w:t xml:space="preserve"> </w:t>
            </w:r>
          </w:p>
        </w:tc>
      </w:tr>
      <w:tr w:rsidR="005319FE" w:rsidRPr="001971BA" w14:paraId="04670BB4" w14:textId="77777777" w:rsidTr="00AD6DCF">
        <w:trPr>
          <w:trHeight w:hRule="exact" w:val="170"/>
        </w:trPr>
        <w:tc>
          <w:tcPr>
            <w:tcW w:w="7257" w:type="dxa"/>
            <w:vAlign w:val="bottom"/>
          </w:tcPr>
          <w:p w14:paraId="5D1444EA" w14:textId="77777777" w:rsidR="005319FE" w:rsidRPr="001971BA" w:rsidRDefault="005319FE" w:rsidP="005319FE">
            <w:pPr>
              <w:keepLines/>
              <w:tabs>
                <w:tab w:val="right" w:pos="1202"/>
              </w:tabs>
              <w:spacing w:after="0" w:line="240" w:lineRule="auto"/>
              <w:outlineLvl w:val="0"/>
              <w:rPr>
                <w:rFonts w:ascii="Arial" w:eastAsia="Calibri" w:hAnsi="Arial" w:cs="Arial"/>
                <w:sz w:val="18"/>
                <w:szCs w:val="18"/>
                <w:lang w:val="en-US"/>
              </w:rPr>
            </w:pPr>
          </w:p>
        </w:tc>
        <w:tc>
          <w:tcPr>
            <w:tcW w:w="1271" w:type="dxa"/>
          </w:tcPr>
          <w:p w14:paraId="6DA4B7F2" w14:textId="77777777" w:rsidR="005319FE" w:rsidRPr="005319FE" w:rsidRDefault="005319FE" w:rsidP="005319FE">
            <w:pPr>
              <w:keepLines/>
              <w:spacing w:after="0" w:line="240" w:lineRule="auto"/>
              <w:jc w:val="right"/>
              <w:rPr>
                <w:rFonts w:ascii="Arial" w:eastAsia="Calibri" w:hAnsi="Arial" w:cs="Arial"/>
                <w:sz w:val="18"/>
                <w:szCs w:val="18"/>
                <w:lang w:val="en-US"/>
              </w:rPr>
            </w:pPr>
          </w:p>
        </w:tc>
        <w:tc>
          <w:tcPr>
            <w:tcW w:w="1270" w:type="dxa"/>
            <w:vAlign w:val="bottom"/>
          </w:tcPr>
          <w:p w14:paraId="6331B12E" w14:textId="77777777" w:rsidR="005319FE" w:rsidRPr="001971BA" w:rsidRDefault="005319FE" w:rsidP="005319FE">
            <w:pPr>
              <w:keepLines/>
              <w:spacing w:after="0" w:line="240" w:lineRule="auto"/>
              <w:jc w:val="right"/>
              <w:rPr>
                <w:rFonts w:ascii="Arial" w:eastAsia="Calibri" w:hAnsi="Arial" w:cs="Arial"/>
                <w:sz w:val="18"/>
                <w:szCs w:val="18"/>
                <w:lang w:val="en-US"/>
              </w:rPr>
            </w:pPr>
          </w:p>
        </w:tc>
      </w:tr>
      <w:tr w:rsidR="005319FE" w:rsidRPr="001971BA" w14:paraId="2B7C34EB" w14:textId="77777777" w:rsidTr="00AD6DCF">
        <w:trPr>
          <w:trHeight w:val="117"/>
        </w:trPr>
        <w:tc>
          <w:tcPr>
            <w:tcW w:w="7257" w:type="dxa"/>
            <w:vAlign w:val="bottom"/>
          </w:tcPr>
          <w:p w14:paraId="0038B1A4" w14:textId="77777777" w:rsidR="005319FE" w:rsidRPr="001971BA" w:rsidRDefault="005319FE" w:rsidP="005319FE">
            <w:pPr>
              <w:keepLines/>
              <w:tabs>
                <w:tab w:val="right" w:pos="1202"/>
              </w:tabs>
              <w:spacing w:after="0" w:line="240" w:lineRule="auto"/>
              <w:outlineLvl w:val="0"/>
              <w:rPr>
                <w:rFonts w:ascii="Arial" w:eastAsia="Calibri" w:hAnsi="Arial" w:cs="Arial"/>
                <w:sz w:val="18"/>
                <w:szCs w:val="18"/>
                <w:lang w:val="en-US"/>
              </w:rPr>
            </w:pPr>
            <w:bookmarkStart w:id="63" w:name="_Toc4057095"/>
            <w:r w:rsidRPr="001971BA">
              <w:rPr>
                <w:rFonts w:ascii="Arial" w:eastAsia="Calibri" w:hAnsi="Arial" w:cs="Arial"/>
                <w:sz w:val="18"/>
                <w:szCs w:val="18"/>
                <w:lang w:val="en-US"/>
              </w:rPr>
              <w:t>Cash and cash equivalents balance as of 1 January, before impairment</w:t>
            </w:r>
            <w:bookmarkEnd w:id="63"/>
          </w:p>
        </w:tc>
        <w:tc>
          <w:tcPr>
            <w:tcW w:w="1271" w:type="dxa"/>
          </w:tcPr>
          <w:p w14:paraId="1A038B5D" w14:textId="2C02DAB8" w:rsidR="005319FE" w:rsidRPr="005319FE" w:rsidRDefault="005319FE" w:rsidP="005319FE">
            <w:pPr>
              <w:keepLines/>
              <w:spacing w:after="0" w:line="240" w:lineRule="auto"/>
              <w:jc w:val="right"/>
              <w:rPr>
                <w:rFonts w:ascii="Arial" w:eastAsia="Times New Roman" w:hAnsi="Arial" w:cs="Arial"/>
                <w:color w:val="000000"/>
                <w:sz w:val="18"/>
                <w:szCs w:val="18"/>
              </w:rPr>
            </w:pPr>
            <w:r w:rsidRPr="00AD6DCF">
              <w:rPr>
                <w:rFonts w:ascii="Arial" w:hAnsi="Arial" w:cs="Arial"/>
                <w:sz w:val="18"/>
                <w:szCs w:val="18"/>
              </w:rPr>
              <w:t>42</w:t>
            </w:r>
            <w:r>
              <w:rPr>
                <w:rFonts w:ascii="Arial" w:hAnsi="Arial" w:cs="Arial"/>
                <w:sz w:val="18"/>
                <w:szCs w:val="18"/>
              </w:rPr>
              <w:t>,</w:t>
            </w:r>
            <w:r w:rsidRPr="00AD6DCF">
              <w:rPr>
                <w:rFonts w:ascii="Arial" w:hAnsi="Arial" w:cs="Arial"/>
                <w:sz w:val="18"/>
                <w:szCs w:val="18"/>
              </w:rPr>
              <w:t>292</w:t>
            </w:r>
          </w:p>
        </w:tc>
        <w:tc>
          <w:tcPr>
            <w:tcW w:w="1270" w:type="dxa"/>
            <w:vAlign w:val="bottom"/>
          </w:tcPr>
          <w:p w14:paraId="15063DC4" w14:textId="08A92DAA" w:rsidR="005319FE" w:rsidRPr="001971BA" w:rsidRDefault="005319FE" w:rsidP="005319FE">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themeColor="text1"/>
                <w:sz w:val="18"/>
                <w:szCs w:val="18"/>
              </w:rPr>
              <w:t>229</w:t>
            </w:r>
            <w:r>
              <w:rPr>
                <w:rFonts w:ascii="Arial" w:eastAsia="Times New Roman" w:hAnsi="Arial" w:cs="Arial"/>
                <w:color w:val="000000" w:themeColor="text1"/>
                <w:sz w:val="18"/>
                <w:szCs w:val="18"/>
              </w:rPr>
              <w:t>,</w:t>
            </w:r>
            <w:r w:rsidRPr="001971BA">
              <w:rPr>
                <w:rFonts w:ascii="Arial" w:eastAsia="Times New Roman" w:hAnsi="Arial" w:cs="Arial"/>
                <w:color w:val="000000" w:themeColor="text1"/>
                <w:sz w:val="18"/>
                <w:szCs w:val="18"/>
              </w:rPr>
              <w:t xml:space="preserve">343 </w:t>
            </w:r>
          </w:p>
        </w:tc>
      </w:tr>
      <w:tr w:rsidR="005319FE" w:rsidRPr="001971BA" w14:paraId="3EE1B72C" w14:textId="77777777" w:rsidTr="00AD6DCF">
        <w:trPr>
          <w:trHeight w:val="117"/>
        </w:trPr>
        <w:tc>
          <w:tcPr>
            <w:tcW w:w="7257" w:type="dxa"/>
            <w:vAlign w:val="bottom"/>
          </w:tcPr>
          <w:p w14:paraId="5706E78E" w14:textId="29D7B5F1" w:rsidR="005319FE" w:rsidRPr="001971BA" w:rsidRDefault="005319FE" w:rsidP="005319FE">
            <w:pPr>
              <w:keepLines/>
              <w:tabs>
                <w:tab w:val="right" w:pos="1202"/>
              </w:tabs>
              <w:spacing w:after="0" w:line="240" w:lineRule="auto"/>
              <w:outlineLvl w:val="0"/>
              <w:rPr>
                <w:rFonts w:ascii="Arial" w:eastAsia="Calibri" w:hAnsi="Arial" w:cs="Arial"/>
                <w:sz w:val="18"/>
                <w:szCs w:val="18"/>
                <w:lang w:val="en-US"/>
              </w:rPr>
            </w:pPr>
            <w:bookmarkStart w:id="64" w:name="_Toc4057096"/>
            <w:r w:rsidRPr="001971BA">
              <w:rPr>
                <w:rFonts w:ascii="Arial" w:eastAsia="Calibri" w:hAnsi="Arial" w:cs="Arial"/>
                <w:sz w:val="18"/>
                <w:szCs w:val="18"/>
                <w:lang w:val="en-US"/>
              </w:rPr>
              <w:t>Net</w:t>
            </w:r>
            <w:r w:rsidRPr="001971BA">
              <w:rPr>
                <w:rFonts w:ascii="Arial" w:eastAsia="Times New Roman" w:hAnsi="Arial" w:cs="Arial"/>
                <w:sz w:val="18"/>
                <w:szCs w:val="18"/>
                <w:lang w:val="en-US"/>
              </w:rPr>
              <w:t xml:space="preserve"> (decrease)</w:t>
            </w:r>
            <w:r w:rsidRPr="001971BA">
              <w:rPr>
                <w:rFonts w:ascii="Arial" w:eastAsia="Calibri" w:hAnsi="Arial" w:cs="Arial"/>
                <w:sz w:val="18"/>
                <w:szCs w:val="18"/>
                <w:lang w:val="en-US"/>
              </w:rPr>
              <w:t xml:space="preserve"> in cash and cash equivalents</w:t>
            </w:r>
            <w:bookmarkEnd w:id="64"/>
          </w:p>
        </w:tc>
        <w:tc>
          <w:tcPr>
            <w:tcW w:w="1271" w:type="dxa"/>
            <w:tcBorders>
              <w:bottom w:val="single" w:sz="4" w:space="0" w:color="auto"/>
            </w:tcBorders>
            <w:vAlign w:val="bottom"/>
          </w:tcPr>
          <w:p w14:paraId="3EEE09E1" w14:textId="7342958F" w:rsidR="005319FE" w:rsidRPr="005319FE" w:rsidRDefault="005319FE" w:rsidP="005319FE">
            <w:pPr>
              <w:keepLines/>
              <w:spacing w:after="0" w:line="240" w:lineRule="auto"/>
              <w:jc w:val="right"/>
              <w:rPr>
                <w:rFonts w:ascii="Arial" w:eastAsia="Times New Roman" w:hAnsi="Arial" w:cs="Arial"/>
                <w:color w:val="000000"/>
                <w:sz w:val="18"/>
                <w:szCs w:val="18"/>
              </w:rPr>
            </w:pPr>
            <w:r w:rsidRPr="00AD6DCF">
              <w:rPr>
                <w:rFonts w:ascii="Arial" w:hAnsi="Arial" w:cs="Arial"/>
                <w:sz w:val="18"/>
                <w:szCs w:val="18"/>
              </w:rPr>
              <w:t>(14</w:t>
            </w:r>
            <w:r>
              <w:rPr>
                <w:rFonts w:ascii="Arial" w:hAnsi="Arial" w:cs="Arial"/>
                <w:sz w:val="18"/>
                <w:szCs w:val="18"/>
              </w:rPr>
              <w:t>,</w:t>
            </w:r>
            <w:r w:rsidRPr="00AD6DCF">
              <w:rPr>
                <w:rFonts w:ascii="Arial" w:hAnsi="Arial" w:cs="Arial"/>
                <w:sz w:val="18"/>
                <w:szCs w:val="18"/>
              </w:rPr>
              <w:t>797)</w:t>
            </w:r>
          </w:p>
        </w:tc>
        <w:tc>
          <w:tcPr>
            <w:tcW w:w="1270" w:type="dxa"/>
            <w:tcBorders>
              <w:bottom w:val="single" w:sz="4" w:space="0" w:color="auto"/>
            </w:tcBorders>
            <w:vAlign w:val="bottom"/>
          </w:tcPr>
          <w:p w14:paraId="4CFDC7AB" w14:textId="685C2138" w:rsidR="005319FE" w:rsidRPr="001971BA" w:rsidRDefault="005319FE" w:rsidP="005319FE">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themeColor="text1"/>
                <w:sz w:val="18"/>
                <w:szCs w:val="18"/>
              </w:rPr>
              <w:t>(145</w:t>
            </w:r>
            <w:r>
              <w:rPr>
                <w:rFonts w:ascii="Arial" w:eastAsia="Times New Roman" w:hAnsi="Arial" w:cs="Arial"/>
                <w:color w:val="000000" w:themeColor="text1"/>
                <w:sz w:val="18"/>
                <w:szCs w:val="18"/>
              </w:rPr>
              <w:t>,</w:t>
            </w:r>
            <w:r w:rsidRPr="001971BA">
              <w:rPr>
                <w:rFonts w:ascii="Arial" w:eastAsia="Times New Roman" w:hAnsi="Arial" w:cs="Arial"/>
                <w:color w:val="000000" w:themeColor="text1"/>
                <w:sz w:val="18"/>
                <w:szCs w:val="18"/>
              </w:rPr>
              <w:t>755)</w:t>
            </w:r>
            <w:r w:rsidRPr="001971BA" w:rsidDel="00A24D20">
              <w:rPr>
                <w:rFonts w:ascii="Arial" w:eastAsia="Times New Roman" w:hAnsi="Arial" w:cs="Arial"/>
                <w:color w:val="000000" w:themeColor="text1"/>
                <w:sz w:val="18"/>
                <w:szCs w:val="18"/>
              </w:rPr>
              <w:t xml:space="preserve"> </w:t>
            </w:r>
          </w:p>
        </w:tc>
      </w:tr>
      <w:tr w:rsidR="005319FE" w:rsidRPr="001971BA" w14:paraId="330D2983" w14:textId="77777777" w:rsidTr="00AD6DCF">
        <w:trPr>
          <w:trHeight w:val="175"/>
        </w:trPr>
        <w:tc>
          <w:tcPr>
            <w:tcW w:w="7257" w:type="dxa"/>
            <w:vAlign w:val="bottom"/>
          </w:tcPr>
          <w:p w14:paraId="743CFAD5" w14:textId="1554DECA" w:rsidR="005319FE" w:rsidRPr="001971BA" w:rsidRDefault="005319FE" w:rsidP="005319FE">
            <w:pPr>
              <w:keepLines/>
              <w:tabs>
                <w:tab w:val="right" w:pos="1202"/>
              </w:tabs>
              <w:spacing w:after="0" w:line="240" w:lineRule="auto"/>
              <w:outlineLvl w:val="0"/>
              <w:rPr>
                <w:rFonts w:ascii="Arial" w:eastAsia="Calibri" w:hAnsi="Arial" w:cs="Arial"/>
                <w:b/>
                <w:bCs/>
                <w:sz w:val="18"/>
                <w:szCs w:val="18"/>
                <w:lang w:val="en-US"/>
              </w:rPr>
            </w:pPr>
            <w:bookmarkStart w:id="65" w:name="_Toc4057097"/>
            <w:r w:rsidRPr="001971BA">
              <w:rPr>
                <w:rFonts w:ascii="Arial" w:eastAsia="Calibri" w:hAnsi="Arial" w:cs="Arial"/>
                <w:b/>
                <w:bCs/>
                <w:sz w:val="18"/>
                <w:szCs w:val="18"/>
                <w:lang w:val="en-US"/>
              </w:rPr>
              <w:t xml:space="preserve">Cash and cash equivalents balance as of 30 June before impairment     </w:t>
            </w:r>
            <w:bookmarkEnd w:id="65"/>
            <w:r w:rsidRPr="001971BA">
              <w:rPr>
                <w:rFonts w:ascii="Arial" w:eastAsia="Calibri" w:hAnsi="Arial" w:cs="Arial"/>
                <w:b/>
                <w:bCs/>
                <w:sz w:val="18"/>
                <w:szCs w:val="18"/>
                <w:lang w:val="en-US"/>
              </w:rPr>
              <w:t xml:space="preserve">9                                                            </w:t>
            </w:r>
          </w:p>
        </w:tc>
        <w:tc>
          <w:tcPr>
            <w:tcW w:w="1271" w:type="dxa"/>
            <w:tcBorders>
              <w:top w:val="single" w:sz="4" w:space="0" w:color="auto"/>
              <w:bottom w:val="single" w:sz="12" w:space="0" w:color="auto"/>
            </w:tcBorders>
          </w:tcPr>
          <w:p w14:paraId="626FB423" w14:textId="14F75E35" w:rsidR="005319FE" w:rsidRPr="005319FE" w:rsidRDefault="005319FE" w:rsidP="005319FE">
            <w:pPr>
              <w:keepLines/>
              <w:spacing w:after="0" w:line="240" w:lineRule="auto"/>
              <w:jc w:val="right"/>
              <w:rPr>
                <w:rFonts w:ascii="Arial" w:eastAsia="Times New Roman" w:hAnsi="Arial" w:cs="Arial"/>
                <w:b/>
                <w:bCs/>
                <w:color w:val="000000"/>
                <w:sz w:val="18"/>
                <w:szCs w:val="18"/>
              </w:rPr>
            </w:pPr>
            <w:r w:rsidRPr="00AD6DCF">
              <w:rPr>
                <w:rFonts w:ascii="Arial" w:hAnsi="Arial" w:cs="Arial"/>
                <w:b/>
                <w:bCs/>
                <w:sz w:val="18"/>
                <w:szCs w:val="18"/>
              </w:rPr>
              <w:t>27</w:t>
            </w:r>
            <w:r>
              <w:rPr>
                <w:rFonts w:ascii="Arial" w:hAnsi="Arial" w:cs="Arial"/>
                <w:b/>
                <w:bCs/>
                <w:sz w:val="18"/>
                <w:szCs w:val="18"/>
              </w:rPr>
              <w:t>,</w:t>
            </w:r>
            <w:r w:rsidRPr="00AD6DCF">
              <w:rPr>
                <w:rFonts w:ascii="Arial" w:hAnsi="Arial" w:cs="Arial"/>
                <w:b/>
                <w:bCs/>
                <w:sz w:val="18"/>
                <w:szCs w:val="18"/>
              </w:rPr>
              <w:t>495</w:t>
            </w:r>
          </w:p>
        </w:tc>
        <w:tc>
          <w:tcPr>
            <w:tcW w:w="1270" w:type="dxa"/>
            <w:tcBorders>
              <w:top w:val="single" w:sz="4" w:space="0" w:color="auto"/>
              <w:bottom w:val="single" w:sz="12" w:space="0" w:color="auto"/>
            </w:tcBorders>
            <w:vAlign w:val="bottom"/>
          </w:tcPr>
          <w:p w14:paraId="725E9F2B" w14:textId="2D4AA4E5" w:rsidR="005319FE" w:rsidRPr="001971BA" w:rsidRDefault="005319FE" w:rsidP="005319FE">
            <w:pPr>
              <w:keepLines/>
              <w:tabs>
                <w:tab w:val="right" w:pos="1202"/>
              </w:tabs>
              <w:spacing w:after="0" w:line="240" w:lineRule="auto"/>
              <w:jc w:val="right"/>
              <w:outlineLvl w:val="0"/>
              <w:rPr>
                <w:rFonts w:ascii="Arial" w:eastAsia="Times New Roman" w:hAnsi="Arial" w:cs="Arial"/>
                <w:b/>
                <w:sz w:val="18"/>
                <w:szCs w:val="18"/>
                <w:lang w:val="en-US"/>
              </w:rPr>
            </w:pPr>
            <w:r w:rsidRPr="001971BA">
              <w:rPr>
                <w:rFonts w:ascii="Arial" w:eastAsia="Times New Roman" w:hAnsi="Arial" w:cs="Arial"/>
                <w:b/>
                <w:bCs/>
                <w:color w:val="000000" w:themeColor="text1"/>
                <w:spacing w:val="-2"/>
                <w:sz w:val="18"/>
                <w:szCs w:val="18"/>
              </w:rPr>
              <w:t>83</w:t>
            </w:r>
            <w:r>
              <w:rPr>
                <w:rFonts w:ascii="Arial" w:eastAsia="Times New Roman" w:hAnsi="Arial" w:cs="Arial"/>
                <w:b/>
                <w:bCs/>
                <w:color w:val="000000" w:themeColor="text1"/>
                <w:spacing w:val="-2"/>
                <w:sz w:val="18"/>
                <w:szCs w:val="18"/>
              </w:rPr>
              <w:t>,</w:t>
            </w:r>
            <w:r w:rsidRPr="001971BA">
              <w:rPr>
                <w:rFonts w:ascii="Arial" w:eastAsia="Times New Roman" w:hAnsi="Arial" w:cs="Arial"/>
                <w:b/>
                <w:bCs/>
                <w:color w:val="000000" w:themeColor="text1"/>
                <w:spacing w:val="-2"/>
                <w:sz w:val="18"/>
                <w:szCs w:val="18"/>
              </w:rPr>
              <w:t xml:space="preserve">588 </w:t>
            </w:r>
          </w:p>
        </w:tc>
      </w:tr>
      <w:tr w:rsidR="000E71D6" w:rsidRPr="001971BA" w14:paraId="015E4B3F" w14:textId="77777777" w:rsidTr="00F523C3">
        <w:trPr>
          <w:trHeight w:val="258"/>
        </w:trPr>
        <w:tc>
          <w:tcPr>
            <w:tcW w:w="7257" w:type="dxa"/>
            <w:vAlign w:val="bottom"/>
          </w:tcPr>
          <w:p w14:paraId="1AFE47DB" w14:textId="77777777" w:rsidR="000E71D6" w:rsidRPr="001971BA" w:rsidRDefault="000E71D6" w:rsidP="000E71D6">
            <w:pPr>
              <w:keepLines/>
              <w:tabs>
                <w:tab w:val="right" w:pos="1202"/>
              </w:tabs>
              <w:spacing w:after="0" w:line="240" w:lineRule="auto"/>
              <w:outlineLvl w:val="0"/>
              <w:rPr>
                <w:rFonts w:ascii="Arial" w:eastAsia="Calibri" w:hAnsi="Arial" w:cs="Arial"/>
                <w:sz w:val="18"/>
                <w:szCs w:val="18"/>
                <w:lang w:val="en-US"/>
              </w:rPr>
            </w:pPr>
            <w:bookmarkStart w:id="66" w:name="_Toc4057100"/>
            <w:r w:rsidRPr="001971BA">
              <w:rPr>
                <w:rFonts w:ascii="Arial" w:eastAsia="Calibri" w:hAnsi="Arial" w:cs="Arial"/>
                <w:b/>
                <w:sz w:val="18"/>
                <w:szCs w:val="18"/>
                <w:lang w:val="en-US"/>
              </w:rPr>
              <w:t>Additional note - Operational cash flows</w:t>
            </w:r>
            <w:bookmarkEnd w:id="66"/>
          </w:p>
        </w:tc>
        <w:tc>
          <w:tcPr>
            <w:tcW w:w="1271" w:type="dxa"/>
            <w:tcBorders>
              <w:top w:val="single" w:sz="12" w:space="0" w:color="auto"/>
            </w:tcBorders>
            <w:vAlign w:val="bottom"/>
          </w:tcPr>
          <w:p w14:paraId="2817580E" w14:textId="77777777" w:rsidR="000E71D6" w:rsidRPr="001971BA" w:rsidRDefault="000E71D6" w:rsidP="000E71D6">
            <w:pPr>
              <w:keepLines/>
              <w:spacing w:after="0" w:line="240" w:lineRule="auto"/>
              <w:jc w:val="right"/>
              <w:rPr>
                <w:rFonts w:ascii="Arial" w:eastAsia="Times New Roman" w:hAnsi="Arial" w:cs="Arial"/>
                <w:color w:val="000000"/>
                <w:sz w:val="18"/>
                <w:szCs w:val="18"/>
              </w:rPr>
            </w:pPr>
          </w:p>
        </w:tc>
        <w:tc>
          <w:tcPr>
            <w:tcW w:w="1270" w:type="dxa"/>
            <w:tcBorders>
              <w:top w:val="single" w:sz="12" w:space="0" w:color="auto"/>
            </w:tcBorders>
            <w:vAlign w:val="bottom"/>
          </w:tcPr>
          <w:p w14:paraId="2299CD1B" w14:textId="77777777" w:rsidR="000E71D6" w:rsidRPr="001971BA" w:rsidRDefault="000E71D6" w:rsidP="000E71D6">
            <w:pPr>
              <w:keepLines/>
              <w:spacing w:after="0" w:line="240" w:lineRule="auto"/>
              <w:jc w:val="right"/>
              <w:rPr>
                <w:rFonts w:ascii="Arial" w:eastAsia="Calibri" w:hAnsi="Arial" w:cs="Arial"/>
                <w:b/>
                <w:position w:val="4"/>
                <w:sz w:val="18"/>
                <w:szCs w:val="18"/>
                <w:lang w:val="en-US"/>
              </w:rPr>
            </w:pPr>
          </w:p>
        </w:tc>
      </w:tr>
      <w:tr w:rsidR="000E71D6" w:rsidRPr="001971BA" w14:paraId="3B33B5D7" w14:textId="77777777" w:rsidTr="00C4092D">
        <w:trPr>
          <w:trHeight w:hRule="exact" w:val="219"/>
        </w:trPr>
        <w:tc>
          <w:tcPr>
            <w:tcW w:w="7257" w:type="dxa"/>
            <w:vAlign w:val="bottom"/>
          </w:tcPr>
          <w:p w14:paraId="19795979" w14:textId="77777777" w:rsidR="000E71D6" w:rsidRPr="001971BA" w:rsidRDefault="000E71D6" w:rsidP="000E71D6">
            <w:pPr>
              <w:keepLines/>
              <w:tabs>
                <w:tab w:val="left" w:pos="392"/>
                <w:tab w:val="decimal" w:pos="1202"/>
              </w:tabs>
              <w:spacing w:after="0" w:line="240" w:lineRule="auto"/>
              <w:rPr>
                <w:rFonts w:ascii="Arial" w:eastAsia="Calibri" w:hAnsi="Arial" w:cs="Arial"/>
                <w:position w:val="4"/>
                <w:sz w:val="18"/>
                <w:szCs w:val="18"/>
                <w:lang w:val="en-US"/>
              </w:rPr>
            </w:pPr>
            <w:r w:rsidRPr="001971BA">
              <w:rPr>
                <w:rFonts w:ascii="Arial" w:eastAsia="Calibri" w:hAnsi="Arial" w:cs="Arial"/>
                <w:bCs/>
                <w:sz w:val="18"/>
                <w:szCs w:val="18"/>
                <w:lang w:val="en-US"/>
              </w:rPr>
              <w:t>Interest paid</w:t>
            </w:r>
          </w:p>
        </w:tc>
        <w:tc>
          <w:tcPr>
            <w:tcW w:w="1271" w:type="dxa"/>
            <w:shd w:val="clear" w:color="auto" w:fill="auto"/>
            <w:vAlign w:val="bottom"/>
          </w:tcPr>
          <w:p w14:paraId="5F6A4987" w14:textId="5383D802" w:rsidR="000E71D6" w:rsidRPr="001971BA" w:rsidRDefault="00783056" w:rsidP="000E71D6">
            <w:pPr>
              <w:keepLines/>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19,531</w:t>
            </w:r>
          </w:p>
        </w:tc>
        <w:tc>
          <w:tcPr>
            <w:tcW w:w="1270" w:type="dxa"/>
            <w:vAlign w:val="bottom"/>
          </w:tcPr>
          <w:p w14:paraId="0B93ABD5" w14:textId="230E6CEA" w:rsidR="000E71D6" w:rsidRPr="001971BA" w:rsidRDefault="000E71D6" w:rsidP="000E71D6">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themeColor="text1"/>
                <w:spacing w:val="-2"/>
                <w:sz w:val="18"/>
                <w:szCs w:val="18"/>
              </w:rPr>
              <w:t>11</w:t>
            </w:r>
            <w:r>
              <w:rPr>
                <w:rFonts w:ascii="Arial" w:eastAsia="Times New Roman" w:hAnsi="Arial" w:cs="Arial"/>
                <w:color w:val="000000" w:themeColor="text1"/>
                <w:spacing w:val="-2"/>
                <w:sz w:val="18"/>
                <w:szCs w:val="18"/>
              </w:rPr>
              <w:t>,</w:t>
            </w:r>
            <w:r w:rsidRPr="001971BA">
              <w:rPr>
                <w:rFonts w:ascii="Arial" w:eastAsia="Times New Roman" w:hAnsi="Arial" w:cs="Arial"/>
                <w:color w:val="000000" w:themeColor="text1"/>
                <w:spacing w:val="-2"/>
                <w:sz w:val="18"/>
                <w:szCs w:val="18"/>
              </w:rPr>
              <w:t>665</w:t>
            </w:r>
          </w:p>
        </w:tc>
      </w:tr>
      <w:tr w:rsidR="000E71D6" w:rsidRPr="001971BA" w14:paraId="329B6702" w14:textId="77777777" w:rsidTr="00C4092D">
        <w:trPr>
          <w:trHeight w:hRule="exact" w:val="219"/>
        </w:trPr>
        <w:tc>
          <w:tcPr>
            <w:tcW w:w="7257" w:type="dxa"/>
            <w:vAlign w:val="bottom"/>
          </w:tcPr>
          <w:p w14:paraId="49D3BA11" w14:textId="77777777" w:rsidR="000E71D6" w:rsidRPr="001971BA" w:rsidRDefault="000E71D6" w:rsidP="000E71D6">
            <w:pPr>
              <w:keepLines/>
              <w:tabs>
                <w:tab w:val="decimal" w:pos="1202"/>
              </w:tabs>
              <w:spacing w:after="0" w:line="240" w:lineRule="auto"/>
              <w:rPr>
                <w:rFonts w:ascii="Arial" w:eastAsia="Calibri" w:hAnsi="Arial" w:cs="Arial"/>
                <w:position w:val="4"/>
                <w:sz w:val="18"/>
                <w:szCs w:val="18"/>
                <w:lang w:val="en-US"/>
              </w:rPr>
            </w:pPr>
            <w:r w:rsidRPr="001971BA">
              <w:rPr>
                <w:rFonts w:ascii="Arial" w:eastAsia="Calibri" w:hAnsi="Arial" w:cs="Arial"/>
                <w:bCs/>
                <w:sz w:val="18"/>
                <w:szCs w:val="18"/>
                <w:lang w:val="en-US"/>
              </w:rPr>
              <w:t>Interest received</w:t>
            </w:r>
          </w:p>
        </w:tc>
        <w:tc>
          <w:tcPr>
            <w:tcW w:w="1271" w:type="dxa"/>
            <w:shd w:val="clear" w:color="auto" w:fill="auto"/>
            <w:vAlign w:val="bottom"/>
          </w:tcPr>
          <w:p w14:paraId="5A960A85" w14:textId="2F9994F0" w:rsidR="000E71D6" w:rsidRPr="001971BA" w:rsidRDefault="00783056" w:rsidP="000E71D6">
            <w:pPr>
              <w:keepLines/>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44,622</w:t>
            </w:r>
          </w:p>
        </w:tc>
        <w:tc>
          <w:tcPr>
            <w:tcW w:w="1270" w:type="dxa"/>
            <w:vAlign w:val="bottom"/>
          </w:tcPr>
          <w:p w14:paraId="491E832E" w14:textId="538C1C1D" w:rsidR="000E71D6" w:rsidRPr="001971BA" w:rsidRDefault="000E71D6" w:rsidP="000E71D6">
            <w:pPr>
              <w:keepLines/>
              <w:spacing w:after="0" w:line="240" w:lineRule="auto"/>
              <w:jc w:val="right"/>
              <w:rPr>
                <w:rFonts w:ascii="Arial" w:eastAsia="Calibri" w:hAnsi="Arial" w:cs="Arial"/>
                <w:sz w:val="18"/>
                <w:szCs w:val="18"/>
                <w:lang w:val="en-US"/>
              </w:rPr>
            </w:pPr>
            <w:r w:rsidRPr="001971BA">
              <w:rPr>
                <w:rFonts w:ascii="Arial" w:eastAsia="Times New Roman" w:hAnsi="Arial" w:cs="Arial"/>
                <w:color w:val="000000" w:themeColor="text1"/>
                <w:spacing w:val="-2"/>
                <w:sz w:val="18"/>
                <w:szCs w:val="18"/>
              </w:rPr>
              <w:t>36</w:t>
            </w:r>
            <w:r>
              <w:rPr>
                <w:rFonts w:ascii="Arial" w:eastAsia="Times New Roman" w:hAnsi="Arial" w:cs="Arial"/>
                <w:color w:val="000000" w:themeColor="text1"/>
                <w:spacing w:val="-2"/>
                <w:sz w:val="18"/>
                <w:szCs w:val="18"/>
              </w:rPr>
              <w:t>,</w:t>
            </w:r>
            <w:r w:rsidRPr="001971BA">
              <w:rPr>
                <w:rFonts w:ascii="Arial" w:eastAsia="Times New Roman" w:hAnsi="Arial" w:cs="Arial"/>
                <w:color w:val="000000" w:themeColor="text1"/>
                <w:spacing w:val="-2"/>
                <w:sz w:val="18"/>
                <w:szCs w:val="18"/>
              </w:rPr>
              <w:t>408</w:t>
            </w:r>
          </w:p>
        </w:tc>
      </w:tr>
    </w:tbl>
    <w:p w14:paraId="73F5722F" w14:textId="77777777" w:rsidR="00417A04" w:rsidRDefault="00417A04" w:rsidP="00253E85"/>
    <w:p w14:paraId="4A7CF0AF" w14:textId="77777777" w:rsidR="003577A5" w:rsidRDefault="003577A5" w:rsidP="00253E85"/>
    <w:p w14:paraId="3992DDAB" w14:textId="771A6D26" w:rsidR="003577A5" w:rsidRPr="00261F5B" w:rsidRDefault="00382844" w:rsidP="00253E85">
      <w:pPr>
        <w:rPr>
          <w:rFonts w:ascii="Arial" w:hAnsi="Arial" w:cs="Arial"/>
          <w:sz w:val="20"/>
          <w:szCs w:val="20"/>
        </w:rPr>
        <w:sectPr w:rsidR="003577A5" w:rsidRPr="00261F5B" w:rsidSect="00F7617E">
          <w:headerReference w:type="default" r:id="rId14"/>
          <w:pgSz w:w="11906" w:h="16838"/>
          <w:pgMar w:top="1417" w:right="1417" w:bottom="1417" w:left="1417" w:header="708" w:footer="708" w:gutter="0"/>
          <w:cols w:space="708"/>
          <w:docGrid w:linePitch="360"/>
        </w:sectPr>
      </w:pPr>
      <w:proofErr w:type="spellStart"/>
      <w:r w:rsidRPr="00261F5B">
        <w:rPr>
          <w:rFonts w:ascii="Arial" w:hAnsi="Arial" w:cs="Arial"/>
          <w:sz w:val="20"/>
          <w:szCs w:val="20"/>
        </w:rPr>
        <w:t>The</w:t>
      </w:r>
      <w:proofErr w:type="spellEnd"/>
      <w:r w:rsidRPr="00261F5B">
        <w:rPr>
          <w:rFonts w:ascii="Arial" w:hAnsi="Arial" w:cs="Arial"/>
          <w:sz w:val="20"/>
          <w:szCs w:val="20"/>
        </w:rPr>
        <w:t xml:space="preserve"> </w:t>
      </w:r>
      <w:proofErr w:type="spellStart"/>
      <w:r w:rsidRPr="00261F5B">
        <w:rPr>
          <w:rFonts w:ascii="Arial" w:hAnsi="Arial" w:cs="Arial"/>
          <w:sz w:val="20"/>
          <w:szCs w:val="20"/>
        </w:rPr>
        <w:t>accompanying</w:t>
      </w:r>
      <w:proofErr w:type="spellEnd"/>
      <w:r w:rsidRPr="00261F5B">
        <w:rPr>
          <w:rFonts w:ascii="Arial" w:hAnsi="Arial" w:cs="Arial"/>
          <w:sz w:val="20"/>
          <w:szCs w:val="20"/>
        </w:rPr>
        <w:t xml:space="preserve"> </w:t>
      </w:r>
      <w:proofErr w:type="spellStart"/>
      <w:r w:rsidRPr="00261F5B">
        <w:rPr>
          <w:rFonts w:ascii="Arial" w:hAnsi="Arial" w:cs="Arial"/>
          <w:sz w:val="20"/>
          <w:szCs w:val="20"/>
        </w:rPr>
        <w:t>accounting</w:t>
      </w:r>
      <w:proofErr w:type="spellEnd"/>
      <w:r w:rsidRPr="00261F5B">
        <w:rPr>
          <w:rFonts w:ascii="Arial" w:hAnsi="Arial" w:cs="Arial"/>
          <w:sz w:val="20"/>
          <w:szCs w:val="20"/>
        </w:rPr>
        <w:t xml:space="preserve"> </w:t>
      </w:r>
      <w:proofErr w:type="spellStart"/>
      <w:r w:rsidRPr="00261F5B">
        <w:rPr>
          <w:rFonts w:ascii="Arial" w:hAnsi="Arial" w:cs="Arial"/>
          <w:sz w:val="20"/>
          <w:szCs w:val="20"/>
        </w:rPr>
        <w:t>policies</w:t>
      </w:r>
      <w:proofErr w:type="spellEnd"/>
      <w:r w:rsidRPr="00261F5B">
        <w:rPr>
          <w:rFonts w:ascii="Arial" w:hAnsi="Arial" w:cs="Arial"/>
          <w:sz w:val="20"/>
          <w:szCs w:val="20"/>
        </w:rPr>
        <w:t xml:space="preserve"> </w:t>
      </w:r>
      <w:proofErr w:type="spellStart"/>
      <w:r w:rsidRPr="00261F5B">
        <w:rPr>
          <w:rFonts w:ascii="Arial" w:hAnsi="Arial" w:cs="Arial"/>
          <w:sz w:val="20"/>
          <w:szCs w:val="20"/>
        </w:rPr>
        <w:t>and</w:t>
      </w:r>
      <w:proofErr w:type="spellEnd"/>
      <w:r w:rsidRPr="00261F5B">
        <w:rPr>
          <w:rFonts w:ascii="Arial" w:hAnsi="Arial" w:cs="Arial"/>
          <w:sz w:val="20"/>
          <w:szCs w:val="20"/>
        </w:rPr>
        <w:t xml:space="preserve"> notes are </w:t>
      </w:r>
      <w:proofErr w:type="spellStart"/>
      <w:r w:rsidRPr="00261F5B">
        <w:rPr>
          <w:rFonts w:ascii="Arial" w:hAnsi="Arial" w:cs="Arial"/>
          <w:sz w:val="20"/>
          <w:szCs w:val="20"/>
        </w:rPr>
        <w:t>an</w:t>
      </w:r>
      <w:proofErr w:type="spellEnd"/>
      <w:r w:rsidRPr="00261F5B">
        <w:rPr>
          <w:rFonts w:ascii="Arial" w:hAnsi="Arial" w:cs="Arial"/>
          <w:sz w:val="20"/>
          <w:szCs w:val="20"/>
        </w:rPr>
        <w:t xml:space="preserve"> integral </w:t>
      </w:r>
      <w:proofErr w:type="spellStart"/>
      <w:r w:rsidRPr="00261F5B">
        <w:rPr>
          <w:rFonts w:ascii="Arial" w:hAnsi="Arial" w:cs="Arial"/>
          <w:sz w:val="20"/>
          <w:szCs w:val="20"/>
        </w:rPr>
        <w:t>part</w:t>
      </w:r>
      <w:proofErr w:type="spellEnd"/>
      <w:r w:rsidRPr="00261F5B">
        <w:rPr>
          <w:rFonts w:ascii="Arial" w:hAnsi="Arial" w:cs="Arial"/>
          <w:sz w:val="20"/>
          <w:szCs w:val="20"/>
        </w:rPr>
        <w:t xml:space="preserve"> </w:t>
      </w:r>
      <w:proofErr w:type="spellStart"/>
      <w:r w:rsidRPr="00261F5B">
        <w:rPr>
          <w:rFonts w:ascii="Arial" w:hAnsi="Arial" w:cs="Arial"/>
          <w:sz w:val="20"/>
          <w:szCs w:val="20"/>
        </w:rPr>
        <w:t>of</w:t>
      </w:r>
      <w:proofErr w:type="spellEnd"/>
      <w:r w:rsidRPr="00261F5B">
        <w:rPr>
          <w:rFonts w:ascii="Arial" w:hAnsi="Arial" w:cs="Arial"/>
          <w:sz w:val="20"/>
          <w:szCs w:val="20"/>
        </w:rPr>
        <w:t xml:space="preserve"> </w:t>
      </w:r>
      <w:proofErr w:type="spellStart"/>
      <w:r w:rsidRPr="00261F5B">
        <w:rPr>
          <w:rFonts w:ascii="Arial" w:hAnsi="Arial" w:cs="Arial"/>
          <w:sz w:val="20"/>
          <w:szCs w:val="20"/>
        </w:rPr>
        <w:t>these</w:t>
      </w:r>
      <w:proofErr w:type="spellEnd"/>
      <w:r w:rsidRPr="00261F5B">
        <w:rPr>
          <w:rFonts w:ascii="Arial" w:hAnsi="Arial" w:cs="Arial"/>
          <w:sz w:val="20"/>
          <w:szCs w:val="20"/>
        </w:rPr>
        <w:t xml:space="preserve"> </w:t>
      </w:r>
      <w:proofErr w:type="spellStart"/>
      <w:r w:rsidRPr="00261F5B">
        <w:rPr>
          <w:rFonts w:ascii="Arial" w:hAnsi="Arial" w:cs="Arial"/>
          <w:sz w:val="20"/>
          <w:szCs w:val="20"/>
        </w:rPr>
        <w:t>financial</w:t>
      </w:r>
      <w:proofErr w:type="spellEnd"/>
      <w:r w:rsidRPr="00261F5B">
        <w:rPr>
          <w:rFonts w:ascii="Arial" w:hAnsi="Arial" w:cs="Arial"/>
          <w:sz w:val="20"/>
          <w:szCs w:val="20"/>
        </w:rPr>
        <w:t xml:space="preserve"> </w:t>
      </w:r>
      <w:proofErr w:type="spellStart"/>
      <w:r w:rsidRPr="00261F5B">
        <w:rPr>
          <w:rFonts w:ascii="Arial" w:hAnsi="Arial" w:cs="Arial"/>
          <w:sz w:val="20"/>
          <w:szCs w:val="20"/>
        </w:rPr>
        <w:t>statements</w:t>
      </w:r>
      <w:proofErr w:type="spellEnd"/>
      <w:r w:rsidRPr="00261F5B">
        <w:rPr>
          <w:rFonts w:ascii="Arial" w:hAnsi="Arial" w:cs="Arial"/>
          <w:sz w:val="20"/>
          <w:szCs w:val="20"/>
        </w:rPr>
        <w:t>.</w:t>
      </w:r>
    </w:p>
    <w:p w14:paraId="0F2C8264" w14:textId="77777777" w:rsidR="003577A5" w:rsidRDefault="003577A5" w:rsidP="00253E85"/>
    <w:p w14:paraId="09BF2FEB" w14:textId="77777777" w:rsidR="00016C9F" w:rsidRDefault="00016C9F" w:rsidP="00253E85"/>
    <w:tbl>
      <w:tblPr>
        <w:tblW w:w="5358" w:type="pct"/>
        <w:tblLayout w:type="fixed"/>
        <w:tblCellMar>
          <w:left w:w="120" w:type="dxa"/>
          <w:right w:w="120" w:type="dxa"/>
        </w:tblCellMar>
        <w:tblLook w:val="0000" w:firstRow="0" w:lastRow="0" w:firstColumn="0" w:lastColumn="0" w:noHBand="0" w:noVBand="0"/>
      </w:tblPr>
      <w:tblGrid>
        <w:gridCol w:w="2721"/>
        <w:gridCol w:w="1150"/>
        <w:gridCol w:w="1148"/>
        <w:gridCol w:w="1145"/>
        <w:gridCol w:w="1145"/>
        <w:gridCol w:w="1207"/>
        <w:gridCol w:w="1206"/>
      </w:tblGrid>
      <w:tr w:rsidR="00F523C3" w:rsidRPr="00BB5AD2" w14:paraId="4B8DE331" w14:textId="77777777" w:rsidTr="00F523C3">
        <w:trPr>
          <w:trHeight w:val="887"/>
        </w:trPr>
        <w:tc>
          <w:tcPr>
            <w:tcW w:w="1399" w:type="pct"/>
            <w:vAlign w:val="bottom"/>
          </w:tcPr>
          <w:p w14:paraId="46BF0719" w14:textId="77777777" w:rsidR="00417A04" w:rsidRPr="00BB5AD2" w:rsidRDefault="00417A04" w:rsidP="00303DB7">
            <w:pPr>
              <w:tabs>
                <w:tab w:val="right" w:pos="1202"/>
              </w:tabs>
              <w:spacing w:after="0" w:line="240" w:lineRule="auto"/>
              <w:outlineLvl w:val="0"/>
              <w:rPr>
                <w:rFonts w:ascii="Arial" w:eastAsia="Times New Roman" w:hAnsi="Arial" w:cs="Arial"/>
                <w:b/>
                <w:iCs/>
                <w:sz w:val="18"/>
                <w:szCs w:val="18"/>
                <w:lang w:val="en-US"/>
              </w:rPr>
            </w:pPr>
          </w:p>
        </w:tc>
        <w:tc>
          <w:tcPr>
            <w:tcW w:w="591" w:type="pct"/>
            <w:vAlign w:val="bottom"/>
          </w:tcPr>
          <w:p w14:paraId="298033BC" w14:textId="77777777" w:rsidR="00417A04" w:rsidRPr="00BB5AD2" w:rsidRDefault="00417A04" w:rsidP="00303DB7">
            <w:pPr>
              <w:tabs>
                <w:tab w:val="right" w:pos="1202"/>
              </w:tabs>
              <w:spacing w:after="0" w:line="240" w:lineRule="auto"/>
              <w:jc w:val="right"/>
              <w:outlineLvl w:val="0"/>
              <w:rPr>
                <w:rFonts w:ascii="Arial" w:eastAsia="Times New Roman" w:hAnsi="Arial" w:cs="Arial"/>
                <w:b/>
                <w:iCs/>
                <w:sz w:val="18"/>
                <w:szCs w:val="18"/>
                <w:lang w:val="en-US"/>
              </w:rPr>
            </w:pPr>
            <w:bookmarkStart w:id="67" w:name="_Toc4057101"/>
            <w:r w:rsidRPr="00BB5AD2">
              <w:rPr>
                <w:rFonts w:ascii="Arial" w:eastAsia="Calibri" w:hAnsi="Arial" w:cs="Arial"/>
                <w:b/>
                <w:iCs/>
                <w:sz w:val="18"/>
                <w:szCs w:val="18"/>
                <w:lang w:val="en-US"/>
              </w:rPr>
              <w:t>Founder’s capital</w:t>
            </w:r>
            <w:bookmarkEnd w:id="67"/>
          </w:p>
        </w:tc>
        <w:tc>
          <w:tcPr>
            <w:tcW w:w="590" w:type="pct"/>
            <w:vAlign w:val="bottom"/>
          </w:tcPr>
          <w:p w14:paraId="364D6B1F" w14:textId="77777777" w:rsidR="00417A04" w:rsidRPr="00BB5AD2" w:rsidRDefault="00417A04" w:rsidP="00303DB7">
            <w:pPr>
              <w:tabs>
                <w:tab w:val="right" w:pos="1202"/>
              </w:tabs>
              <w:spacing w:after="0" w:line="240" w:lineRule="auto"/>
              <w:jc w:val="right"/>
              <w:outlineLvl w:val="0"/>
              <w:rPr>
                <w:rFonts w:ascii="Arial" w:eastAsia="Times New Roman" w:hAnsi="Arial" w:cs="Arial"/>
                <w:b/>
                <w:iCs/>
                <w:sz w:val="18"/>
                <w:szCs w:val="18"/>
                <w:lang w:val="en-US"/>
              </w:rPr>
            </w:pPr>
            <w:bookmarkStart w:id="68" w:name="_Toc4057102"/>
            <w:r w:rsidRPr="00BB5AD2">
              <w:rPr>
                <w:rFonts w:ascii="Arial" w:eastAsia="Calibri" w:hAnsi="Arial" w:cs="Arial"/>
                <w:b/>
                <w:iCs/>
                <w:sz w:val="18"/>
                <w:szCs w:val="18"/>
                <w:lang w:val="en-US"/>
              </w:rPr>
              <w:t>Retained earnings and reserves</w:t>
            </w:r>
            <w:bookmarkEnd w:id="68"/>
          </w:p>
        </w:tc>
        <w:tc>
          <w:tcPr>
            <w:tcW w:w="589" w:type="pct"/>
            <w:vAlign w:val="bottom"/>
          </w:tcPr>
          <w:p w14:paraId="5313441A" w14:textId="77777777" w:rsidR="00417A04" w:rsidRPr="00BB5AD2" w:rsidRDefault="00417A04" w:rsidP="00303DB7">
            <w:pPr>
              <w:tabs>
                <w:tab w:val="right" w:pos="1202"/>
              </w:tabs>
              <w:spacing w:after="0" w:line="240" w:lineRule="auto"/>
              <w:jc w:val="right"/>
              <w:outlineLvl w:val="0"/>
              <w:rPr>
                <w:rFonts w:ascii="Arial" w:eastAsia="Calibri" w:hAnsi="Arial" w:cs="Arial"/>
                <w:b/>
                <w:iCs/>
                <w:sz w:val="18"/>
                <w:szCs w:val="18"/>
                <w:lang w:val="en-US"/>
              </w:rPr>
            </w:pPr>
            <w:bookmarkStart w:id="69" w:name="_Toc4057103"/>
            <w:r w:rsidRPr="00BB5AD2">
              <w:rPr>
                <w:rFonts w:ascii="Arial" w:eastAsia="Calibri" w:hAnsi="Arial" w:cs="Arial"/>
                <w:b/>
                <w:iCs/>
                <w:sz w:val="18"/>
                <w:szCs w:val="18"/>
                <w:lang w:val="en-US"/>
              </w:rPr>
              <w:t>Other</w:t>
            </w:r>
            <w:bookmarkEnd w:id="69"/>
            <w:r w:rsidRPr="00BB5AD2">
              <w:rPr>
                <w:rFonts w:ascii="Arial" w:eastAsia="Calibri" w:hAnsi="Arial" w:cs="Arial"/>
                <w:b/>
                <w:iCs/>
                <w:sz w:val="18"/>
                <w:szCs w:val="18"/>
                <w:lang w:val="en-US"/>
              </w:rPr>
              <w:t xml:space="preserve"> </w:t>
            </w:r>
          </w:p>
          <w:p w14:paraId="252869FF" w14:textId="77777777" w:rsidR="00417A04" w:rsidRPr="00BB5AD2" w:rsidRDefault="00417A04" w:rsidP="00303DB7">
            <w:pPr>
              <w:tabs>
                <w:tab w:val="right" w:pos="1202"/>
              </w:tabs>
              <w:spacing w:after="0" w:line="240" w:lineRule="auto"/>
              <w:jc w:val="right"/>
              <w:outlineLvl w:val="0"/>
              <w:rPr>
                <w:rFonts w:ascii="Arial" w:eastAsia="Times New Roman" w:hAnsi="Arial" w:cs="Arial"/>
                <w:b/>
                <w:iCs/>
                <w:sz w:val="18"/>
                <w:szCs w:val="18"/>
                <w:lang w:val="en-US"/>
              </w:rPr>
            </w:pPr>
            <w:bookmarkStart w:id="70" w:name="_Toc4057104"/>
            <w:r w:rsidRPr="00BB5AD2">
              <w:rPr>
                <w:rFonts w:ascii="Arial" w:eastAsia="Calibri" w:hAnsi="Arial" w:cs="Arial"/>
                <w:b/>
                <w:iCs/>
                <w:sz w:val="18"/>
                <w:szCs w:val="18"/>
                <w:lang w:val="en-US"/>
              </w:rPr>
              <w:t>reserves</w:t>
            </w:r>
            <w:bookmarkEnd w:id="70"/>
          </w:p>
        </w:tc>
        <w:tc>
          <w:tcPr>
            <w:tcW w:w="589" w:type="pct"/>
            <w:vAlign w:val="bottom"/>
          </w:tcPr>
          <w:p w14:paraId="1A77193B" w14:textId="0D832545" w:rsidR="00417A04" w:rsidRPr="00BB5AD2" w:rsidRDefault="00417A04" w:rsidP="00303DB7">
            <w:pPr>
              <w:tabs>
                <w:tab w:val="right" w:pos="1202"/>
              </w:tabs>
              <w:spacing w:after="0" w:line="240" w:lineRule="auto"/>
              <w:jc w:val="right"/>
              <w:outlineLvl w:val="0"/>
              <w:rPr>
                <w:rFonts w:ascii="Arial" w:eastAsia="Times New Roman" w:hAnsi="Arial" w:cs="Arial"/>
                <w:b/>
                <w:iCs/>
                <w:sz w:val="18"/>
                <w:szCs w:val="18"/>
                <w:lang w:val="en-US"/>
              </w:rPr>
            </w:pPr>
            <w:bookmarkStart w:id="71" w:name="_Toc4057105"/>
            <w:r w:rsidRPr="00BB5AD2">
              <w:rPr>
                <w:rFonts w:ascii="Arial" w:eastAsia="Calibri" w:hAnsi="Arial" w:cs="Arial"/>
                <w:b/>
                <w:iCs/>
                <w:sz w:val="18"/>
                <w:szCs w:val="18"/>
                <w:lang w:val="en-US"/>
              </w:rPr>
              <w:t xml:space="preserve">Profit for the </w:t>
            </w:r>
            <w:bookmarkEnd w:id="71"/>
            <w:r w:rsidRPr="00BB5AD2">
              <w:rPr>
                <w:rFonts w:ascii="Arial" w:eastAsia="Calibri" w:hAnsi="Arial" w:cs="Arial"/>
                <w:b/>
                <w:iCs/>
                <w:sz w:val="18"/>
                <w:szCs w:val="18"/>
                <w:lang w:val="en-US"/>
              </w:rPr>
              <w:t>period</w:t>
            </w:r>
          </w:p>
        </w:tc>
        <w:tc>
          <w:tcPr>
            <w:tcW w:w="621" w:type="pct"/>
            <w:vAlign w:val="bottom"/>
          </w:tcPr>
          <w:p w14:paraId="0CF6DE41" w14:textId="77777777" w:rsidR="00303DB7" w:rsidRPr="00BB5AD2" w:rsidRDefault="00417A04" w:rsidP="00303DB7">
            <w:pPr>
              <w:tabs>
                <w:tab w:val="right" w:pos="1202"/>
              </w:tabs>
              <w:spacing w:after="0" w:line="240" w:lineRule="auto"/>
              <w:jc w:val="right"/>
              <w:outlineLvl w:val="0"/>
              <w:rPr>
                <w:rFonts w:ascii="Arial" w:eastAsia="Calibri" w:hAnsi="Arial" w:cs="Arial"/>
                <w:b/>
                <w:iCs/>
                <w:sz w:val="18"/>
                <w:szCs w:val="18"/>
                <w:lang w:val="en-US"/>
              </w:rPr>
            </w:pPr>
            <w:bookmarkStart w:id="72" w:name="_Toc4057106"/>
            <w:r w:rsidRPr="00BB5AD2">
              <w:rPr>
                <w:rFonts w:ascii="Arial" w:eastAsia="Calibri" w:hAnsi="Arial" w:cs="Arial"/>
                <w:b/>
                <w:iCs/>
                <w:sz w:val="18"/>
                <w:szCs w:val="18"/>
                <w:lang w:val="en-US"/>
              </w:rPr>
              <w:t>Guarantee</w:t>
            </w:r>
          </w:p>
          <w:p w14:paraId="660FABBF" w14:textId="163BBE0E" w:rsidR="00417A04" w:rsidRPr="00BB5AD2" w:rsidRDefault="00417A04" w:rsidP="00303DB7">
            <w:pPr>
              <w:tabs>
                <w:tab w:val="right" w:pos="1202"/>
              </w:tabs>
              <w:spacing w:after="0" w:line="240" w:lineRule="auto"/>
              <w:jc w:val="right"/>
              <w:outlineLvl w:val="0"/>
              <w:rPr>
                <w:rFonts w:ascii="Arial" w:eastAsia="Calibri" w:hAnsi="Arial" w:cs="Arial"/>
                <w:b/>
                <w:iCs/>
                <w:sz w:val="18"/>
                <w:szCs w:val="18"/>
                <w:lang w:val="en-US"/>
              </w:rPr>
            </w:pPr>
            <w:r w:rsidRPr="00BB5AD2">
              <w:rPr>
                <w:rFonts w:ascii="Arial" w:eastAsia="Calibri" w:hAnsi="Arial" w:cs="Arial"/>
                <w:b/>
                <w:iCs/>
                <w:sz w:val="18"/>
                <w:szCs w:val="18"/>
                <w:lang w:val="en-US"/>
              </w:rPr>
              <w:t>fund</w:t>
            </w:r>
            <w:bookmarkEnd w:id="72"/>
          </w:p>
        </w:tc>
        <w:tc>
          <w:tcPr>
            <w:tcW w:w="620" w:type="pct"/>
            <w:vAlign w:val="bottom"/>
          </w:tcPr>
          <w:p w14:paraId="6C747A8A" w14:textId="1B660B9D" w:rsidR="00417A04" w:rsidRPr="00BB5AD2" w:rsidRDefault="00417A04" w:rsidP="00303DB7">
            <w:pPr>
              <w:tabs>
                <w:tab w:val="right" w:pos="1202"/>
              </w:tabs>
              <w:spacing w:after="0" w:line="240" w:lineRule="auto"/>
              <w:jc w:val="right"/>
              <w:outlineLvl w:val="0"/>
              <w:rPr>
                <w:rFonts w:ascii="Arial" w:eastAsia="Calibri" w:hAnsi="Arial" w:cs="Arial"/>
                <w:b/>
                <w:iCs/>
                <w:sz w:val="18"/>
                <w:szCs w:val="18"/>
                <w:lang w:val="en-US"/>
              </w:rPr>
            </w:pPr>
            <w:bookmarkStart w:id="73" w:name="_Toc4057107"/>
            <w:r w:rsidRPr="00BB5AD2">
              <w:rPr>
                <w:rFonts w:ascii="Arial" w:eastAsia="Calibri" w:hAnsi="Arial" w:cs="Arial"/>
                <w:b/>
                <w:iCs/>
                <w:sz w:val="18"/>
                <w:szCs w:val="18"/>
                <w:lang w:val="en-US"/>
              </w:rPr>
              <w:t>Total</w:t>
            </w:r>
            <w:bookmarkEnd w:id="73"/>
            <w:r w:rsidRPr="00BB5AD2">
              <w:rPr>
                <w:rFonts w:ascii="Arial" w:eastAsia="Calibri" w:hAnsi="Arial" w:cs="Arial"/>
                <w:b/>
                <w:iCs/>
                <w:sz w:val="18"/>
                <w:szCs w:val="18"/>
                <w:lang w:val="en-US"/>
              </w:rPr>
              <w:t xml:space="preserve"> </w:t>
            </w:r>
          </w:p>
        </w:tc>
      </w:tr>
      <w:tr w:rsidR="00F523C3" w:rsidRPr="00BB5AD2" w14:paraId="143A6779" w14:textId="77777777" w:rsidTr="00F523C3">
        <w:trPr>
          <w:trHeight w:hRule="exact" w:val="322"/>
        </w:trPr>
        <w:tc>
          <w:tcPr>
            <w:tcW w:w="1399" w:type="pct"/>
            <w:vAlign w:val="bottom"/>
          </w:tcPr>
          <w:p w14:paraId="1D519E4D" w14:textId="77777777" w:rsidR="00417A04" w:rsidRPr="00BB5AD2" w:rsidRDefault="00417A04" w:rsidP="00303DB7">
            <w:pPr>
              <w:tabs>
                <w:tab w:val="right" w:pos="1202"/>
              </w:tabs>
              <w:spacing w:after="0" w:line="240" w:lineRule="auto"/>
              <w:outlineLvl w:val="0"/>
              <w:rPr>
                <w:rFonts w:ascii="Arial" w:eastAsia="Times New Roman" w:hAnsi="Arial" w:cs="Arial"/>
                <w:iCs/>
                <w:sz w:val="18"/>
                <w:szCs w:val="18"/>
                <w:lang w:val="en-US"/>
              </w:rPr>
            </w:pPr>
          </w:p>
        </w:tc>
        <w:tc>
          <w:tcPr>
            <w:tcW w:w="591" w:type="pct"/>
            <w:vAlign w:val="bottom"/>
          </w:tcPr>
          <w:p w14:paraId="5F32BF18" w14:textId="53CA7233"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74" w:name="_Toc4057108"/>
            <w:r w:rsidRPr="00BB5AD2">
              <w:rPr>
                <w:rFonts w:ascii="Arial" w:eastAsia="Times New Roman" w:hAnsi="Arial" w:cs="Arial"/>
                <w:b/>
                <w:bCs/>
                <w:sz w:val="18"/>
                <w:szCs w:val="18"/>
                <w:lang w:val="en-US"/>
              </w:rPr>
              <w:t>EUR ‘000</w:t>
            </w:r>
            <w:bookmarkEnd w:id="74"/>
          </w:p>
        </w:tc>
        <w:tc>
          <w:tcPr>
            <w:tcW w:w="590" w:type="pct"/>
            <w:vAlign w:val="bottom"/>
          </w:tcPr>
          <w:p w14:paraId="38D9F4BB" w14:textId="423001B2"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75" w:name="_Toc4057109"/>
            <w:r w:rsidRPr="00BB5AD2">
              <w:rPr>
                <w:rFonts w:ascii="Arial" w:eastAsia="Times New Roman" w:hAnsi="Arial" w:cs="Arial"/>
                <w:b/>
                <w:bCs/>
                <w:sz w:val="18"/>
                <w:szCs w:val="18"/>
                <w:lang w:val="en-US"/>
              </w:rPr>
              <w:t>EUR ‘000</w:t>
            </w:r>
            <w:bookmarkEnd w:id="75"/>
          </w:p>
        </w:tc>
        <w:tc>
          <w:tcPr>
            <w:tcW w:w="589" w:type="pct"/>
            <w:vAlign w:val="bottom"/>
          </w:tcPr>
          <w:p w14:paraId="1C8E6AD3" w14:textId="18CD6AC4"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76" w:name="_Toc4057110"/>
            <w:r w:rsidRPr="00BB5AD2">
              <w:rPr>
                <w:rFonts w:ascii="Arial" w:eastAsia="Times New Roman" w:hAnsi="Arial" w:cs="Arial"/>
                <w:b/>
                <w:bCs/>
                <w:sz w:val="18"/>
                <w:szCs w:val="18"/>
                <w:lang w:val="en-US"/>
              </w:rPr>
              <w:t>EUR ‘000</w:t>
            </w:r>
            <w:bookmarkEnd w:id="76"/>
          </w:p>
        </w:tc>
        <w:tc>
          <w:tcPr>
            <w:tcW w:w="589" w:type="pct"/>
            <w:vAlign w:val="bottom"/>
          </w:tcPr>
          <w:p w14:paraId="1EA4DFAB" w14:textId="757E4993"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77" w:name="_Toc4057111"/>
            <w:r w:rsidRPr="00BB5AD2">
              <w:rPr>
                <w:rFonts w:ascii="Arial" w:eastAsia="Times New Roman" w:hAnsi="Arial" w:cs="Arial"/>
                <w:b/>
                <w:bCs/>
                <w:sz w:val="18"/>
                <w:szCs w:val="18"/>
                <w:lang w:val="en-US"/>
              </w:rPr>
              <w:t>EUR ‘000</w:t>
            </w:r>
            <w:bookmarkEnd w:id="77"/>
          </w:p>
        </w:tc>
        <w:tc>
          <w:tcPr>
            <w:tcW w:w="621" w:type="pct"/>
            <w:vAlign w:val="bottom"/>
          </w:tcPr>
          <w:p w14:paraId="362573BF" w14:textId="43C25DF7"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78" w:name="_Toc4057112"/>
            <w:r w:rsidRPr="00BB5AD2">
              <w:rPr>
                <w:rFonts w:ascii="Arial" w:eastAsia="Times New Roman" w:hAnsi="Arial" w:cs="Arial"/>
                <w:b/>
                <w:bCs/>
                <w:sz w:val="18"/>
                <w:szCs w:val="18"/>
                <w:lang w:val="en-US"/>
              </w:rPr>
              <w:t>EUR ‘000</w:t>
            </w:r>
            <w:bookmarkEnd w:id="78"/>
          </w:p>
        </w:tc>
        <w:tc>
          <w:tcPr>
            <w:tcW w:w="620" w:type="pct"/>
            <w:vAlign w:val="bottom"/>
          </w:tcPr>
          <w:p w14:paraId="55D62AF2" w14:textId="73A96ED1"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79" w:name="_Toc4057113"/>
            <w:r w:rsidRPr="00BB5AD2">
              <w:rPr>
                <w:rFonts w:ascii="Arial" w:eastAsia="Times New Roman" w:hAnsi="Arial" w:cs="Arial"/>
                <w:b/>
                <w:bCs/>
                <w:sz w:val="18"/>
                <w:szCs w:val="18"/>
                <w:lang w:val="en-US"/>
              </w:rPr>
              <w:t>EUR ‘000</w:t>
            </w:r>
            <w:bookmarkEnd w:id="79"/>
          </w:p>
        </w:tc>
      </w:tr>
      <w:tr w:rsidR="00F523C3" w:rsidRPr="00BB5AD2" w14:paraId="5E0549FA" w14:textId="77777777" w:rsidTr="00F523C3">
        <w:trPr>
          <w:trHeight w:hRule="exact" w:val="322"/>
        </w:trPr>
        <w:tc>
          <w:tcPr>
            <w:tcW w:w="1399" w:type="pct"/>
            <w:vAlign w:val="bottom"/>
          </w:tcPr>
          <w:p w14:paraId="1FA05378" w14:textId="77777777" w:rsidR="00417A04" w:rsidRPr="00BB5AD2" w:rsidRDefault="00417A04" w:rsidP="00303DB7">
            <w:pPr>
              <w:tabs>
                <w:tab w:val="right" w:pos="1202"/>
              </w:tabs>
              <w:spacing w:after="0" w:line="240" w:lineRule="auto"/>
              <w:outlineLvl w:val="0"/>
              <w:rPr>
                <w:rFonts w:ascii="Arial" w:eastAsia="Times New Roman" w:hAnsi="Arial" w:cs="Arial"/>
                <w:iCs/>
                <w:sz w:val="18"/>
                <w:szCs w:val="18"/>
                <w:lang w:val="en-US"/>
              </w:rPr>
            </w:pPr>
          </w:p>
        </w:tc>
        <w:tc>
          <w:tcPr>
            <w:tcW w:w="591" w:type="pct"/>
            <w:tcBorders>
              <w:bottom w:val="single" w:sz="4" w:space="0" w:color="auto"/>
            </w:tcBorders>
            <w:vAlign w:val="bottom"/>
          </w:tcPr>
          <w:p w14:paraId="64AED325" w14:textId="77777777"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590" w:type="pct"/>
            <w:tcBorders>
              <w:bottom w:val="single" w:sz="4" w:space="0" w:color="auto"/>
            </w:tcBorders>
            <w:vAlign w:val="bottom"/>
          </w:tcPr>
          <w:p w14:paraId="21E72742" w14:textId="77777777"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589" w:type="pct"/>
            <w:tcBorders>
              <w:bottom w:val="single" w:sz="4" w:space="0" w:color="auto"/>
            </w:tcBorders>
            <w:vAlign w:val="bottom"/>
          </w:tcPr>
          <w:p w14:paraId="3BD9C945" w14:textId="77777777"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589" w:type="pct"/>
            <w:tcBorders>
              <w:bottom w:val="single" w:sz="4" w:space="0" w:color="auto"/>
            </w:tcBorders>
            <w:vAlign w:val="bottom"/>
          </w:tcPr>
          <w:p w14:paraId="2D0B420C" w14:textId="77777777"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621" w:type="pct"/>
            <w:tcBorders>
              <w:bottom w:val="single" w:sz="4" w:space="0" w:color="auto"/>
            </w:tcBorders>
            <w:vAlign w:val="bottom"/>
          </w:tcPr>
          <w:p w14:paraId="23F18201" w14:textId="77777777"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620" w:type="pct"/>
            <w:tcBorders>
              <w:bottom w:val="single" w:sz="4" w:space="0" w:color="auto"/>
            </w:tcBorders>
            <w:vAlign w:val="bottom"/>
          </w:tcPr>
          <w:p w14:paraId="03152A52" w14:textId="77777777"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r>
      <w:tr w:rsidR="006C74C2" w:rsidRPr="00BB5AD2" w14:paraId="70700AE6" w14:textId="77777777" w:rsidTr="005554DF">
        <w:trPr>
          <w:trHeight w:val="288"/>
        </w:trPr>
        <w:tc>
          <w:tcPr>
            <w:tcW w:w="1399" w:type="pct"/>
            <w:vAlign w:val="bottom"/>
          </w:tcPr>
          <w:p w14:paraId="71AD26D2" w14:textId="77777777" w:rsidR="006C74C2" w:rsidRPr="00BB5AD2" w:rsidRDefault="006C74C2" w:rsidP="006C74C2">
            <w:pPr>
              <w:tabs>
                <w:tab w:val="right" w:pos="1202"/>
              </w:tabs>
              <w:spacing w:after="0" w:line="240" w:lineRule="auto"/>
              <w:outlineLvl w:val="0"/>
              <w:rPr>
                <w:rFonts w:ascii="Arial" w:eastAsia="Times New Roman" w:hAnsi="Arial" w:cs="Arial"/>
                <w:b/>
                <w:iCs/>
                <w:sz w:val="18"/>
                <w:szCs w:val="18"/>
                <w:lang w:val="en-US"/>
              </w:rPr>
            </w:pPr>
            <w:bookmarkStart w:id="80" w:name="_Toc4057114"/>
            <w:r w:rsidRPr="00BB5AD2">
              <w:rPr>
                <w:rFonts w:ascii="Arial" w:eastAsia="Times New Roman" w:hAnsi="Arial" w:cs="Arial"/>
                <w:b/>
                <w:iCs/>
                <w:sz w:val="18"/>
                <w:szCs w:val="18"/>
                <w:lang w:val="en-US"/>
              </w:rPr>
              <w:t xml:space="preserve">Balance as of </w:t>
            </w:r>
          </w:p>
          <w:p w14:paraId="0BF3F2E3" w14:textId="176A64B7" w:rsidR="006C74C2" w:rsidRPr="00BB5AD2" w:rsidRDefault="006C74C2" w:rsidP="006C74C2">
            <w:pPr>
              <w:tabs>
                <w:tab w:val="right" w:pos="1202"/>
              </w:tabs>
              <w:spacing w:after="0" w:line="240" w:lineRule="auto"/>
              <w:outlineLvl w:val="0"/>
              <w:rPr>
                <w:rFonts w:ascii="Arial" w:eastAsia="Times New Roman" w:hAnsi="Arial" w:cs="Arial"/>
                <w:b/>
                <w:iCs/>
                <w:sz w:val="18"/>
                <w:szCs w:val="18"/>
                <w:lang w:val="en-US"/>
              </w:rPr>
            </w:pPr>
            <w:r w:rsidRPr="00BB5AD2">
              <w:rPr>
                <w:rFonts w:ascii="Arial" w:eastAsia="Times New Roman" w:hAnsi="Arial" w:cs="Arial"/>
                <w:b/>
                <w:iCs/>
                <w:sz w:val="18"/>
                <w:szCs w:val="18"/>
                <w:lang w:val="en-US"/>
              </w:rPr>
              <w:t xml:space="preserve">1 January </w:t>
            </w:r>
            <w:bookmarkEnd w:id="80"/>
            <w:r w:rsidRPr="00BB5AD2">
              <w:rPr>
                <w:rFonts w:ascii="Arial" w:eastAsia="Times New Roman" w:hAnsi="Arial" w:cs="Arial"/>
                <w:b/>
                <w:iCs/>
                <w:sz w:val="18"/>
                <w:szCs w:val="18"/>
                <w:lang w:val="en-US"/>
              </w:rPr>
              <w:t>202</w:t>
            </w:r>
            <w:r>
              <w:rPr>
                <w:rFonts w:ascii="Arial" w:eastAsia="Times New Roman" w:hAnsi="Arial" w:cs="Arial"/>
                <w:b/>
                <w:iCs/>
                <w:sz w:val="18"/>
                <w:szCs w:val="18"/>
                <w:lang w:val="en-US"/>
              </w:rPr>
              <w:t>3</w:t>
            </w:r>
          </w:p>
        </w:tc>
        <w:tc>
          <w:tcPr>
            <w:tcW w:w="591" w:type="pct"/>
            <w:tcBorders>
              <w:top w:val="single" w:sz="4" w:space="0" w:color="auto"/>
              <w:left w:val="nil"/>
              <w:bottom w:val="single" w:sz="12" w:space="0" w:color="auto"/>
              <w:right w:val="nil"/>
            </w:tcBorders>
            <w:shd w:val="clear" w:color="auto" w:fill="auto"/>
            <w:vAlign w:val="bottom"/>
          </w:tcPr>
          <w:p w14:paraId="28B9AAA2" w14:textId="697C4351" w:rsidR="006C74C2" w:rsidRPr="00BB5AD2" w:rsidRDefault="006C74C2" w:rsidP="006C74C2">
            <w:pPr>
              <w:tabs>
                <w:tab w:val="right" w:pos="1202"/>
              </w:tabs>
              <w:spacing w:after="0" w:line="240" w:lineRule="auto"/>
              <w:jc w:val="right"/>
              <w:outlineLvl w:val="0"/>
              <w:rPr>
                <w:rFonts w:ascii="Arial" w:eastAsia="Times New Roman" w:hAnsi="Arial" w:cs="Arial"/>
                <w:b/>
                <w:iCs/>
                <w:sz w:val="18"/>
                <w:szCs w:val="18"/>
                <w:lang w:val="en-US"/>
              </w:rPr>
            </w:pPr>
            <w:r w:rsidRPr="00BB5AD2">
              <w:rPr>
                <w:rFonts w:ascii="Arial" w:hAnsi="Arial" w:cs="Arial"/>
                <w:b/>
                <w:bCs/>
                <w:sz w:val="18"/>
                <w:szCs w:val="18"/>
              </w:rPr>
              <w:t xml:space="preserve"> 956,219 </w:t>
            </w:r>
          </w:p>
        </w:tc>
        <w:tc>
          <w:tcPr>
            <w:tcW w:w="590" w:type="pct"/>
            <w:tcBorders>
              <w:top w:val="single" w:sz="4" w:space="0" w:color="auto"/>
              <w:left w:val="nil"/>
              <w:bottom w:val="single" w:sz="12" w:space="0" w:color="auto"/>
              <w:right w:val="nil"/>
            </w:tcBorders>
            <w:shd w:val="clear" w:color="auto" w:fill="auto"/>
            <w:vAlign w:val="bottom"/>
          </w:tcPr>
          <w:p w14:paraId="75D3DD38" w14:textId="39529D40" w:rsidR="006C74C2" w:rsidRPr="00BB5AD2" w:rsidRDefault="006C74C2" w:rsidP="006C74C2">
            <w:pPr>
              <w:tabs>
                <w:tab w:val="right" w:pos="1202"/>
              </w:tabs>
              <w:spacing w:after="0" w:line="240" w:lineRule="auto"/>
              <w:jc w:val="right"/>
              <w:outlineLvl w:val="0"/>
              <w:rPr>
                <w:rFonts w:ascii="Arial" w:eastAsia="Times New Roman" w:hAnsi="Arial" w:cs="Arial"/>
                <w:b/>
                <w:iCs/>
                <w:sz w:val="18"/>
                <w:szCs w:val="18"/>
                <w:lang w:val="en-US"/>
              </w:rPr>
            </w:pPr>
            <w:r w:rsidRPr="00BB5AD2">
              <w:rPr>
                <w:rFonts w:ascii="Arial" w:hAnsi="Arial" w:cs="Arial"/>
                <w:b/>
                <w:bCs/>
                <w:sz w:val="18"/>
                <w:szCs w:val="18"/>
              </w:rPr>
              <w:t xml:space="preserve"> 444,073 </w:t>
            </w:r>
          </w:p>
        </w:tc>
        <w:tc>
          <w:tcPr>
            <w:tcW w:w="589" w:type="pct"/>
            <w:tcBorders>
              <w:top w:val="single" w:sz="4" w:space="0" w:color="auto"/>
              <w:left w:val="nil"/>
              <w:bottom w:val="single" w:sz="12" w:space="0" w:color="auto"/>
              <w:right w:val="nil"/>
            </w:tcBorders>
            <w:shd w:val="clear" w:color="auto" w:fill="auto"/>
            <w:vAlign w:val="bottom"/>
          </w:tcPr>
          <w:p w14:paraId="5BDA9B69" w14:textId="68C6A168" w:rsidR="006C74C2" w:rsidRPr="00BB5AD2" w:rsidRDefault="006C74C2" w:rsidP="006C74C2">
            <w:pPr>
              <w:tabs>
                <w:tab w:val="right" w:pos="1202"/>
              </w:tabs>
              <w:spacing w:after="0" w:line="240" w:lineRule="auto"/>
              <w:jc w:val="right"/>
              <w:outlineLvl w:val="0"/>
              <w:rPr>
                <w:rFonts w:ascii="Arial" w:eastAsia="Times New Roman" w:hAnsi="Arial" w:cs="Arial"/>
                <w:b/>
                <w:iCs/>
                <w:sz w:val="18"/>
                <w:szCs w:val="18"/>
                <w:lang w:val="en-US"/>
              </w:rPr>
            </w:pPr>
            <w:r w:rsidRPr="00BB5AD2">
              <w:rPr>
                <w:rFonts w:ascii="Arial" w:hAnsi="Arial" w:cs="Arial"/>
                <w:b/>
                <w:bCs/>
                <w:sz w:val="18"/>
                <w:szCs w:val="18"/>
              </w:rPr>
              <w:t xml:space="preserve"> (4,947)</w:t>
            </w:r>
          </w:p>
        </w:tc>
        <w:tc>
          <w:tcPr>
            <w:tcW w:w="589" w:type="pct"/>
            <w:tcBorders>
              <w:top w:val="single" w:sz="4" w:space="0" w:color="auto"/>
              <w:left w:val="nil"/>
              <w:bottom w:val="single" w:sz="12" w:space="0" w:color="auto"/>
              <w:right w:val="nil"/>
            </w:tcBorders>
            <w:shd w:val="clear" w:color="auto" w:fill="auto"/>
            <w:vAlign w:val="bottom"/>
          </w:tcPr>
          <w:p w14:paraId="6C8904E7" w14:textId="374E0435" w:rsidR="006C74C2" w:rsidRPr="00BB5AD2" w:rsidRDefault="006C74C2" w:rsidP="006C74C2">
            <w:pPr>
              <w:tabs>
                <w:tab w:val="right" w:pos="1202"/>
              </w:tabs>
              <w:spacing w:after="0" w:line="240" w:lineRule="auto"/>
              <w:jc w:val="right"/>
              <w:outlineLvl w:val="0"/>
              <w:rPr>
                <w:rFonts w:ascii="Arial" w:eastAsia="Times New Roman" w:hAnsi="Arial" w:cs="Arial"/>
                <w:b/>
                <w:iCs/>
                <w:sz w:val="18"/>
                <w:szCs w:val="18"/>
                <w:lang w:val="en-US"/>
              </w:rPr>
            </w:pPr>
            <w:r w:rsidRPr="00BB5AD2">
              <w:rPr>
                <w:rFonts w:ascii="Arial" w:hAnsi="Arial" w:cs="Arial"/>
                <w:b/>
                <w:bCs/>
                <w:sz w:val="18"/>
                <w:szCs w:val="18"/>
              </w:rPr>
              <w:t xml:space="preserve"> 25,145 </w:t>
            </w:r>
          </w:p>
        </w:tc>
        <w:tc>
          <w:tcPr>
            <w:tcW w:w="621" w:type="pct"/>
            <w:tcBorders>
              <w:top w:val="single" w:sz="4" w:space="0" w:color="auto"/>
              <w:left w:val="nil"/>
              <w:bottom w:val="single" w:sz="12" w:space="0" w:color="auto"/>
              <w:right w:val="nil"/>
            </w:tcBorders>
            <w:shd w:val="clear" w:color="auto" w:fill="auto"/>
            <w:vAlign w:val="bottom"/>
          </w:tcPr>
          <w:p w14:paraId="5F8DF220" w14:textId="074BE089" w:rsidR="006C74C2" w:rsidRPr="00BB5AD2" w:rsidRDefault="006C74C2" w:rsidP="006C74C2">
            <w:pPr>
              <w:tabs>
                <w:tab w:val="right" w:pos="1202"/>
              </w:tabs>
              <w:spacing w:after="0" w:line="240" w:lineRule="auto"/>
              <w:jc w:val="right"/>
              <w:outlineLvl w:val="0"/>
              <w:rPr>
                <w:rFonts w:ascii="Arial" w:eastAsia="Times New Roman" w:hAnsi="Arial" w:cs="Arial"/>
                <w:b/>
                <w:iCs/>
                <w:sz w:val="18"/>
                <w:szCs w:val="18"/>
                <w:lang w:val="en-US"/>
              </w:rPr>
            </w:pPr>
            <w:r w:rsidRPr="00BB5AD2">
              <w:rPr>
                <w:rFonts w:ascii="Arial" w:hAnsi="Arial" w:cs="Arial"/>
                <w:b/>
                <w:bCs/>
                <w:sz w:val="18"/>
                <w:szCs w:val="18"/>
              </w:rPr>
              <w:t xml:space="preserve"> 1,638 </w:t>
            </w:r>
          </w:p>
        </w:tc>
        <w:tc>
          <w:tcPr>
            <w:tcW w:w="620" w:type="pct"/>
            <w:tcBorders>
              <w:top w:val="single" w:sz="4" w:space="0" w:color="auto"/>
              <w:left w:val="nil"/>
              <w:bottom w:val="single" w:sz="12" w:space="0" w:color="auto"/>
              <w:right w:val="nil"/>
            </w:tcBorders>
            <w:shd w:val="clear" w:color="auto" w:fill="auto"/>
            <w:vAlign w:val="bottom"/>
          </w:tcPr>
          <w:p w14:paraId="638E9827" w14:textId="4336D90F" w:rsidR="006C74C2" w:rsidRPr="00BB5AD2" w:rsidRDefault="006C74C2" w:rsidP="006C74C2">
            <w:pPr>
              <w:tabs>
                <w:tab w:val="right" w:pos="1202"/>
              </w:tabs>
              <w:spacing w:after="0" w:line="240" w:lineRule="auto"/>
              <w:jc w:val="right"/>
              <w:outlineLvl w:val="0"/>
              <w:rPr>
                <w:rFonts w:ascii="Arial" w:eastAsia="Times New Roman" w:hAnsi="Arial" w:cs="Arial"/>
                <w:b/>
                <w:iCs/>
                <w:sz w:val="18"/>
                <w:szCs w:val="18"/>
                <w:lang w:val="en-US"/>
              </w:rPr>
            </w:pPr>
            <w:r w:rsidRPr="00BB5AD2">
              <w:rPr>
                <w:rFonts w:ascii="Arial" w:hAnsi="Arial" w:cs="Arial"/>
                <w:b/>
                <w:bCs/>
                <w:sz w:val="18"/>
                <w:szCs w:val="18"/>
              </w:rPr>
              <w:t xml:space="preserve"> 1,422,128 </w:t>
            </w:r>
          </w:p>
        </w:tc>
      </w:tr>
      <w:tr w:rsidR="006C74C2" w:rsidRPr="00BB5AD2" w14:paraId="6CF37115" w14:textId="77777777" w:rsidTr="00F523C3">
        <w:trPr>
          <w:trHeight w:val="87"/>
        </w:trPr>
        <w:tc>
          <w:tcPr>
            <w:tcW w:w="1399" w:type="pct"/>
            <w:vAlign w:val="bottom"/>
          </w:tcPr>
          <w:p w14:paraId="155F07A1" w14:textId="00F5D663" w:rsidR="006C74C2" w:rsidRPr="00BB5AD2" w:rsidRDefault="006C74C2" w:rsidP="006C74C2">
            <w:pPr>
              <w:tabs>
                <w:tab w:val="right" w:pos="1202"/>
              </w:tabs>
              <w:spacing w:after="0" w:line="240" w:lineRule="auto"/>
              <w:outlineLvl w:val="0"/>
              <w:rPr>
                <w:rFonts w:ascii="Arial" w:eastAsia="Times New Roman" w:hAnsi="Arial" w:cs="Arial"/>
                <w:iCs/>
                <w:sz w:val="18"/>
                <w:szCs w:val="18"/>
                <w:lang w:val="en-US"/>
              </w:rPr>
            </w:pPr>
            <w:r w:rsidRPr="00BB5AD2">
              <w:rPr>
                <w:rFonts w:ascii="Arial" w:eastAsia="Times New Roman" w:hAnsi="Arial" w:cs="Arial"/>
                <w:iCs/>
                <w:sz w:val="18"/>
                <w:szCs w:val="18"/>
                <w:lang w:val="en-US"/>
              </w:rPr>
              <w:t>Profit for the period</w:t>
            </w:r>
          </w:p>
        </w:tc>
        <w:tc>
          <w:tcPr>
            <w:tcW w:w="591" w:type="pct"/>
            <w:tcBorders>
              <w:top w:val="nil"/>
              <w:left w:val="nil"/>
              <w:bottom w:val="nil"/>
              <w:right w:val="nil"/>
            </w:tcBorders>
            <w:shd w:val="clear" w:color="auto" w:fill="auto"/>
            <w:vAlign w:val="bottom"/>
          </w:tcPr>
          <w:p w14:paraId="79B45884" w14:textId="4B226FE9" w:rsidR="006C74C2" w:rsidRPr="00BB5AD2" w:rsidRDefault="006C74C2" w:rsidP="006C74C2">
            <w:pPr>
              <w:tabs>
                <w:tab w:val="right" w:pos="1202"/>
              </w:tabs>
              <w:spacing w:after="0" w:line="240" w:lineRule="auto"/>
              <w:jc w:val="right"/>
              <w:outlineLvl w:val="0"/>
              <w:rPr>
                <w:rFonts w:ascii="Arial" w:eastAsia="Times New Roman" w:hAnsi="Arial" w:cs="Arial"/>
                <w:sz w:val="18"/>
                <w:szCs w:val="18"/>
                <w:lang w:val="en-US"/>
              </w:rPr>
            </w:pPr>
            <w:r w:rsidRPr="0014311E">
              <w:rPr>
                <w:rFonts w:ascii="Arial" w:hAnsi="Arial" w:cs="Arial"/>
                <w:sz w:val="18"/>
                <w:szCs w:val="18"/>
              </w:rPr>
              <w:t>-</w:t>
            </w:r>
          </w:p>
        </w:tc>
        <w:tc>
          <w:tcPr>
            <w:tcW w:w="590" w:type="pct"/>
            <w:tcBorders>
              <w:top w:val="nil"/>
              <w:left w:val="nil"/>
              <w:bottom w:val="nil"/>
              <w:right w:val="nil"/>
            </w:tcBorders>
            <w:shd w:val="clear" w:color="auto" w:fill="auto"/>
            <w:vAlign w:val="bottom"/>
          </w:tcPr>
          <w:p w14:paraId="16B4C687" w14:textId="50DADBB2" w:rsidR="006C74C2" w:rsidRPr="00BB5AD2" w:rsidRDefault="006C74C2" w:rsidP="006C74C2">
            <w:pPr>
              <w:tabs>
                <w:tab w:val="right" w:pos="1202"/>
              </w:tabs>
              <w:spacing w:after="0" w:line="240" w:lineRule="auto"/>
              <w:jc w:val="right"/>
              <w:outlineLvl w:val="0"/>
              <w:rPr>
                <w:rFonts w:ascii="Arial" w:eastAsia="Times New Roman" w:hAnsi="Arial" w:cs="Arial"/>
                <w:sz w:val="18"/>
                <w:szCs w:val="18"/>
                <w:lang w:val="en-US"/>
              </w:rPr>
            </w:pPr>
            <w:r w:rsidRPr="0014311E">
              <w:rPr>
                <w:rFonts w:ascii="Arial" w:hAnsi="Arial" w:cs="Arial"/>
                <w:sz w:val="18"/>
                <w:szCs w:val="18"/>
              </w:rPr>
              <w:t>-</w:t>
            </w:r>
          </w:p>
        </w:tc>
        <w:tc>
          <w:tcPr>
            <w:tcW w:w="589" w:type="pct"/>
            <w:tcBorders>
              <w:top w:val="nil"/>
              <w:left w:val="nil"/>
              <w:bottom w:val="nil"/>
              <w:right w:val="nil"/>
            </w:tcBorders>
            <w:shd w:val="clear" w:color="auto" w:fill="auto"/>
            <w:vAlign w:val="bottom"/>
          </w:tcPr>
          <w:p w14:paraId="3030E536" w14:textId="4D3AC3A3" w:rsidR="006C74C2" w:rsidRPr="00BB5AD2" w:rsidRDefault="006C74C2" w:rsidP="006C74C2">
            <w:pPr>
              <w:tabs>
                <w:tab w:val="right" w:pos="1202"/>
              </w:tabs>
              <w:spacing w:after="0" w:line="240" w:lineRule="auto"/>
              <w:jc w:val="right"/>
              <w:outlineLvl w:val="0"/>
              <w:rPr>
                <w:rFonts w:ascii="Arial" w:eastAsia="Times New Roman" w:hAnsi="Arial" w:cs="Arial"/>
                <w:sz w:val="18"/>
                <w:szCs w:val="18"/>
                <w:lang w:val="en-US"/>
              </w:rPr>
            </w:pPr>
            <w:r w:rsidRPr="0014311E">
              <w:rPr>
                <w:rFonts w:ascii="Arial" w:hAnsi="Arial" w:cs="Arial"/>
                <w:sz w:val="18"/>
                <w:szCs w:val="18"/>
              </w:rPr>
              <w:t>-</w:t>
            </w:r>
          </w:p>
        </w:tc>
        <w:tc>
          <w:tcPr>
            <w:tcW w:w="589" w:type="pct"/>
            <w:tcBorders>
              <w:top w:val="nil"/>
              <w:left w:val="nil"/>
              <w:bottom w:val="nil"/>
              <w:right w:val="nil"/>
            </w:tcBorders>
            <w:shd w:val="clear" w:color="auto" w:fill="auto"/>
            <w:vAlign w:val="bottom"/>
          </w:tcPr>
          <w:p w14:paraId="5ED61CFC" w14:textId="0499759A" w:rsidR="006C74C2" w:rsidRPr="00BB5AD2" w:rsidRDefault="006C74C2" w:rsidP="006C74C2">
            <w:pPr>
              <w:tabs>
                <w:tab w:val="right" w:pos="1202"/>
              </w:tabs>
              <w:spacing w:after="0" w:line="240" w:lineRule="auto"/>
              <w:jc w:val="right"/>
              <w:outlineLvl w:val="0"/>
              <w:rPr>
                <w:rFonts w:ascii="Arial" w:eastAsia="Times New Roman" w:hAnsi="Arial" w:cs="Arial"/>
                <w:sz w:val="18"/>
                <w:szCs w:val="18"/>
                <w:lang w:val="en-US"/>
              </w:rPr>
            </w:pPr>
            <w:r w:rsidRPr="0014311E">
              <w:rPr>
                <w:rFonts w:ascii="Arial" w:hAnsi="Arial" w:cs="Arial"/>
                <w:sz w:val="18"/>
                <w:szCs w:val="18"/>
              </w:rPr>
              <w:t>29</w:t>
            </w:r>
            <w:r>
              <w:rPr>
                <w:rFonts w:ascii="Arial" w:hAnsi="Arial" w:cs="Arial"/>
                <w:sz w:val="18"/>
                <w:szCs w:val="18"/>
              </w:rPr>
              <w:t>,</w:t>
            </w:r>
            <w:r w:rsidRPr="0014311E">
              <w:rPr>
                <w:rFonts w:ascii="Arial" w:hAnsi="Arial" w:cs="Arial"/>
                <w:sz w:val="18"/>
                <w:szCs w:val="18"/>
              </w:rPr>
              <w:t xml:space="preserve">778 </w:t>
            </w:r>
          </w:p>
        </w:tc>
        <w:tc>
          <w:tcPr>
            <w:tcW w:w="621" w:type="pct"/>
            <w:tcBorders>
              <w:top w:val="nil"/>
              <w:left w:val="nil"/>
              <w:bottom w:val="nil"/>
              <w:right w:val="nil"/>
            </w:tcBorders>
            <w:shd w:val="clear" w:color="auto" w:fill="auto"/>
            <w:vAlign w:val="bottom"/>
          </w:tcPr>
          <w:p w14:paraId="5722DD9E" w14:textId="7BFC8C74" w:rsidR="006C74C2" w:rsidRPr="00BB5AD2" w:rsidRDefault="006C74C2" w:rsidP="006C74C2">
            <w:pPr>
              <w:tabs>
                <w:tab w:val="right" w:pos="1202"/>
              </w:tabs>
              <w:spacing w:after="0" w:line="240" w:lineRule="auto"/>
              <w:jc w:val="right"/>
              <w:outlineLvl w:val="0"/>
              <w:rPr>
                <w:rFonts w:ascii="Arial" w:eastAsia="Times New Roman" w:hAnsi="Arial" w:cs="Arial"/>
                <w:sz w:val="18"/>
                <w:szCs w:val="18"/>
                <w:lang w:val="en-US"/>
              </w:rPr>
            </w:pPr>
            <w:r w:rsidRPr="0014311E">
              <w:rPr>
                <w:rFonts w:ascii="Arial" w:hAnsi="Arial" w:cs="Arial"/>
                <w:sz w:val="18"/>
                <w:szCs w:val="18"/>
              </w:rPr>
              <w:t>-</w:t>
            </w:r>
          </w:p>
        </w:tc>
        <w:tc>
          <w:tcPr>
            <w:tcW w:w="620" w:type="pct"/>
            <w:tcBorders>
              <w:top w:val="nil"/>
              <w:left w:val="nil"/>
              <w:bottom w:val="nil"/>
              <w:right w:val="nil"/>
            </w:tcBorders>
            <w:shd w:val="clear" w:color="auto" w:fill="auto"/>
            <w:vAlign w:val="bottom"/>
          </w:tcPr>
          <w:p w14:paraId="6F9CC9B7" w14:textId="34A0F265" w:rsidR="006C74C2" w:rsidRPr="00BB5AD2" w:rsidRDefault="006C74C2" w:rsidP="006C74C2">
            <w:pPr>
              <w:tabs>
                <w:tab w:val="right" w:pos="1202"/>
              </w:tabs>
              <w:spacing w:after="0" w:line="240" w:lineRule="auto"/>
              <w:jc w:val="right"/>
              <w:outlineLvl w:val="0"/>
              <w:rPr>
                <w:rFonts w:ascii="Arial" w:eastAsia="Times New Roman" w:hAnsi="Arial" w:cs="Arial"/>
                <w:b/>
                <w:iCs/>
                <w:sz w:val="18"/>
                <w:szCs w:val="18"/>
                <w:lang w:val="en-US"/>
              </w:rPr>
            </w:pPr>
            <w:r w:rsidRPr="0014311E">
              <w:rPr>
                <w:rFonts w:ascii="Arial" w:hAnsi="Arial" w:cs="Arial"/>
                <w:b/>
                <w:bCs/>
                <w:sz w:val="18"/>
                <w:szCs w:val="18"/>
              </w:rPr>
              <w:t>29</w:t>
            </w:r>
            <w:r>
              <w:rPr>
                <w:rFonts w:ascii="Arial" w:hAnsi="Arial" w:cs="Arial"/>
                <w:b/>
                <w:bCs/>
                <w:sz w:val="18"/>
                <w:szCs w:val="18"/>
              </w:rPr>
              <w:t>,</w:t>
            </w:r>
            <w:r w:rsidRPr="0014311E">
              <w:rPr>
                <w:rFonts w:ascii="Arial" w:hAnsi="Arial" w:cs="Arial"/>
                <w:b/>
                <w:bCs/>
                <w:sz w:val="18"/>
                <w:szCs w:val="18"/>
              </w:rPr>
              <w:t xml:space="preserve">778 </w:t>
            </w:r>
          </w:p>
        </w:tc>
      </w:tr>
      <w:tr w:rsidR="006C74C2" w:rsidRPr="00BB5AD2" w14:paraId="15280A0D" w14:textId="77777777" w:rsidTr="00C57799">
        <w:trPr>
          <w:trHeight w:val="296"/>
        </w:trPr>
        <w:tc>
          <w:tcPr>
            <w:tcW w:w="1399" w:type="pct"/>
            <w:vAlign w:val="bottom"/>
          </w:tcPr>
          <w:p w14:paraId="5246195B" w14:textId="77777777" w:rsidR="006C74C2" w:rsidRPr="00BB5AD2" w:rsidRDefault="006C74C2" w:rsidP="006C74C2">
            <w:pPr>
              <w:tabs>
                <w:tab w:val="right" w:pos="1202"/>
              </w:tabs>
              <w:spacing w:after="0" w:line="240" w:lineRule="auto"/>
              <w:outlineLvl w:val="0"/>
              <w:rPr>
                <w:rFonts w:ascii="Arial" w:eastAsia="Times New Roman" w:hAnsi="Arial" w:cs="Arial"/>
                <w:iCs/>
                <w:sz w:val="18"/>
                <w:szCs w:val="18"/>
                <w:lang w:val="en-US"/>
              </w:rPr>
            </w:pPr>
            <w:bookmarkStart w:id="81" w:name="_Toc4057128"/>
            <w:r w:rsidRPr="00BB5AD2">
              <w:rPr>
                <w:rFonts w:ascii="Arial" w:eastAsia="Times New Roman" w:hAnsi="Arial" w:cs="Arial"/>
                <w:iCs/>
                <w:sz w:val="18"/>
                <w:szCs w:val="18"/>
                <w:lang w:val="en-US"/>
              </w:rPr>
              <w:t>Other comprehensive income</w:t>
            </w:r>
            <w:bookmarkEnd w:id="81"/>
          </w:p>
        </w:tc>
        <w:tc>
          <w:tcPr>
            <w:tcW w:w="591" w:type="pct"/>
            <w:tcBorders>
              <w:bottom w:val="single" w:sz="4" w:space="0" w:color="auto"/>
            </w:tcBorders>
            <w:vAlign w:val="bottom"/>
          </w:tcPr>
          <w:p w14:paraId="66479318" w14:textId="4C8B3A4C" w:rsidR="006C74C2" w:rsidRPr="00BB5AD2" w:rsidRDefault="006C74C2" w:rsidP="006C74C2">
            <w:pPr>
              <w:tabs>
                <w:tab w:val="right" w:pos="1202"/>
              </w:tabs>
              <w:spacing w:after="0" w:line="240" w:lineRule="auto"/>
              <w:jc w:val="right"/>
              <w:outlineLvl w:val="0"/>
              <w:rPr>
                <w:rFonts w:ascii="Arial" w:eastAsia="Times New Roman" w:hAnsi="Arial" w:cs="Arial"/>
                <w:iCs/>
                <w:sz w:val="18"/>
                <w:szCs w:val="18"/>
                <w:lang w:val="en-US"/>
              </w:rPr>
            </w:pPr>
            <w:r w:rsidRPr="0014311E">
              <w:rPr>
                <w:rFonts w:ascii="Arial" w:hAnsi="Arial" w:cs="Arial"/>
                <w:sz w:val="18"/>
                <w:szCs w:val="18"/>
              </w:rPr>
              <w:t>-</w:t>
            </w:r>
          </w:p>
        </w:tc>
        <w:tc>
          <w:tcPr>
            <w:tcW w:w="590" w:type="pct"/>
            <w:tcBorders>
              <w:bottom w:val="single" w:sz="4" w:space="0" w:color="auto"/>
            </w:tcBorders>
            <w:vAlign w:val="bottom"/>
          </w:tcPr>
          <w:p w14:paraId="62E2F428" w14:textId="34BDE4B8" w:rsidR="006C74C2" w:rsidRPr="00BB5AD2" w:rsidRDefault="006C74C2" w:rsidP="006C74C2">
            <w:pPr>
              <w:tabs>
                <w:tab w:val="right" w:pos="1202"/>
              </w:tabs>
              <w:spacing w:after="0" w:line="240" w:lineRule="auto"/>
              <w:jc w:val="right"/>
              <w:outlineLvl w:val="0"/>
              <w:rPr>
                <w:rFonts w:ascii="Arial" w:eastAsia="Times New Roman" w:hAnsi="Arial" w:cs="Arial"/>
                <w:iCs/>
                <w:sz w:val="18"/>
                <w:szCs w:val="18"/>
                <w:lang w:val="en-US"/>
              </w:rPr>
            </w:pPr>
            <w:r w:rsidRPr="0014311E">
              <w:rPr>
                <w:rFonts w:ascii="Arial" w:hAnsi="Arial" w:cs="Arial"/>
                <w:sz w:val="18"/>
                <w:szCs w:val="18"/>
              </w:rPr>
              <w:t>-</w:t>
            </w:r>
          </w:p>
        </w:tc>
        <w:tc>
          <w:tcPr>
            <w:tcW w:w="589" w:type="pct"/>
            <w:tcBorders>
              <w:bottom w:val="single" w:sz="4" w:space="0" w:color="auto"/>
            </w:tcBorders>
            <w:vAlign w:val="bottom"/>
          </w:tcPr>
          <w:p w14:paraId="37BD86B6" w14:textId="2C9B4A28" w:rsidR="006C74C2" w:rsidRPr="00BB5AD2" w:rsidRDefault="006C74C2" w:rsidP="006C74C2">
            <w:pPr>
              <w:tabs>
                <w:tab w:val="right" w:pos="1202"/>
              </w:tabs>
              <w:spacing w:after="0" w:line="240" w:lineRule="auto"/>
              <w:jc w:val="right"/>
              <w:outlineLvl w:val="0"/>
              <w:rPr>
                <w:rFonts w:ascii="Arial" w:eastAsia="Times New Roman" w:hAnsi="Arial" w:cs="Arial"/>
                <w:iCs/>
                <w:sz w:val="18"/>
                <w:szCs w:val="18"/>
                <w:lang w:val="en-US"/>
              </w:rPr>
            </w:pPr>
            <w:r w:rsidRPr="0014311E">
              <w:rPr>
                <w:rFonts w:ascii="Arial" w:hAnsi="Arial" w:cs="Arial"/>
                <w:sz w:val="18"/>
                <w:szCs w:val="18"/>
              </w:rPr>
              <w:t xml:space="preserve">266 </w:t>
            </w:r>
          </w:p>
        </w:tc>
        <w:tc>
          <w:tcPr>
            <w:tcW w:w="589" w:type="pct"/>
            <w:tcBorders>
              <w:bottom w:val="single" w:sz="4" w:space="0" w:color="auto"/>
            </w:tcBorders>
            <w:vAlign w:val="bottom"/>
          </w:tcPr>
          <w:p w14:paraId="7CE5C855" w14:textId="1CA4366E" w:rsidR="006C74C2" w:rsidRPr="00BB5AD2" w:rsidRDefault="006C74C2" w:rsidP="006C74C2">
            <w:pPr>
              <w:tabs>
                <w:tab w:val="right" w:pos="1202"/>
              </w:tabs>
              <w:spacing w:after="0" w:line="240" w:lineRule="auto"/>
              <w:jc w:val="right"/>
              <w:outlineLvl w:val="0"/>
              <w:rPr>
                <w:rFonts w:ascii="Arial" w:eastAsia="Times New Roman" w:hAnsi="Arial" w:cs="Arial"/>
                <w:iCs/>
                <w:sz w:val="18"/>
                <w:szCs w:val="18"/>
                <w:lang w:val="en-US"/>
              </w:rPr>
            </w:pPr>
            <w:r w:rsidRPr="0014311E">
              <w:rPr>
                <w:rFonts w:ascii="Arial" w:hAnsi="Arial" w:cs="Arial"/>
                <w:sz w:val="18"/>
                <w:szCs w:val="18"/>
              </w:rPr>
              <w:t>-</w:t>
            </w:r>
          </w:p>
        </w:tc>
        <w:tc>
          <w:tcPr>
            <w:tcW w:w="621" w:type="pct"/>
            <w:tcBorders>
              <w:bottom w:val="single" w:sz="4" w:space="0" w:color="auto"/>
            </w:tcBorders>
            <w:vAlign w:val="bottom"/>
          </w:tcPr>
          <w:p w14:paraId="16436B61" w14:textId="4F2A3494" w:rsidR="006C74C2" w:rsidRPr="00BB5AD2" w:rsidRDefault="006C74C2" w:rsidP="006C74C2">
            <w:pPr>
              <w:tabs>
                <w:tab w:val="right" w:pos="1202"/>
              </w:tabs>
              <w:spacing w:after="0" w:line="240" w:lineRule="auto"/>
              <w:jc w:val="right"/>
              <w:outlineLvl w:val="0"/>
              <w:rPr>
                <w:rFonts w:ascii="Arial" w:eastAsia="Times New Roman" w:hAnsi="Arial" w:cs="Arial"/>
                <w:sz w:val="18"/>
                <w:szCs w:val="18"/>
                <w:lang w:val="en-US"/>
              </w:rPr>
            </w:pPr>
            <w:r w:rsidRPr="0014311E">
              <w:rPr>
                <w:rFonts w:ascii="Arial" w:hAnsi="Arial" w:cs="Arial"/>
                <w:sz w:val="18"/>
                <w:szCs w:val="18"/>
              </w:rPr>
              <w:t>-</w:t>
            </w:r>
          </w:p>
        </w:tc>
        <w:tc>
          <w:tcPr>
            <w:tcW w:w="620" w:type="pct"/>
            <w:tcBorders>
              <w:bottom w:val="single" w:sz="4" w:space="0" w:color="auto"/>
            </w:tcBorders>
            <w:vAlign w:val="bottom"/>
          </w:tcPr>
          <w:p w14:paraId="337B1D83" w14:textId="48DB4F0C" w:rsidR="006C74C2" w:rsidRPr="00BB5AD2" w:rsidRDefault="006C74C2" w:rsidP="006C74C2">
            <w:pPr>
              <w:tabs>
                <w:tab w:val="right" w:pos="1202"/>
              </w:tabs>
              <w:spacing w:after="0" w:line="240" w:lineRule="auto"/>
              <w:jc w:val="right"/>
              <w:outlineLvl w:val="0"/>
              <w:rPr>
                <w:rFonts w:ascii="Arial" w:eastAsia="Times New Roman" w:hAnsi="Arial" w:cs="Arial"/>
                <w:b/>
                <w:iCs/>
                <w:sz w:val="18"/>
                <w:szCs w:val="18"/>
                <w:lang w:val="en-US"/>
              </w:rPr>
            </w:pPr>
            <w:r w:rsidRPr="0014311E">
              <w:rPr>
                <w:rFonts w:ascii="Arial" w:hAnsi="Arial" w:cs="Arial"/>
                <w:b/>
                <w:bCs/>
                <w:sz w:val="18"/>
                <w:szCs w:val="18"/>
              </w:rPr>
              <w:t xml:space="preserve">266 </w:t>
            </w:r>
          </w:p>
        </w:tc>
      </w:tr>
      <w:tr w:rsidR="006C74C2" w:rsidRPr="00BB5AD2" w14:paraId="7F67B070" w14:textId="77777777" w:rsidTr="00F523C3">
        <w:trPr>
          <w:trHeight w:hRule="exact" w:val="333"/>
        </w:trPr>
        <w:tc>
          <w:tcPr>
            <w:tcW w:w="1399" w:type="pct"/>
            <w:vAlign w:val="bottom"/>
          </w:tcPr>
          <w:p w14:paraId="3C1657EF" w14:textId="77777777" w:rsidR="006C74C2" w:rsidRPr="00BB5AD2" w:rsidRDefault="006C74C2" w:rsidP="006C74C2">
            <w:pPr>
              <w:tabs>
                <w:tab w:val="right" w:pos="1202"/>
              </w:tabs>
              <w:spacing w:after="0" w:line="240" w:lineRule="auto"/>
              <w:outlineLvl w:val="0"/>
              <w:rPr>
                <w:rFonts w:ascii="Arial" w:eastAsia="Times New Roman" w:hAnsi="Arial" w:cs="Arial"/>
                <w:iCs/>
                <w:sz w:val="18"/>
                <w:szCs w:val="18"/>
                <w:lang w:val="en-US"/>
              </w:rPr>
            </w:pPr>
            <w:bookmarkStart w:id="82" w:name="_Toc4057134"/>
            <w:r w:rsidRPr="00BB5AD2">
              <w:rPr>
                <w:rFonts w:ascii="Arial" w:eastAsia="Times New Roman" w:hAnsi="Arial" w:cs="Arial"/>
                <w:iCs/>
                <w:sz w:val="18"/>
                <w:szCs w:val="18"/>
                <w:lang w:val="en-US"/>
              </w:rPr>
              <w:t>Total comprehensive income</w:t>
            </w:r>
            <w:bookmarkEnd w:id="82"/>
          </w:p>
        </w:tc>
        <w:tc>
          <w:tcPr>
            <w:tcW w:w="591" w:type="pct"/>
            <w:tcBorders>
              <w:top w:val="nil"/>
              <w:left w:val="nil"/>
              <w:bottom w:val="single" w:sz="4" w:space="0" w:color="auto"/>
              <w:right w:val="nil"/>
            </w:tcBorders>
            <w:shd w:val="clear" w:color="auto" w:fill="auto"/>
            <w:vAlign w:val="bottom"/>
          </w:tcPr>
          <w:p w14:paraId="4038430B" w14:textId="2952996D" w:rsidR="006C74C2" w:rsidRPr="00BB5AD2" w:rsidRDefault="006C74C2" w:rsidP="006C74C2">
            <w:pPr>
              <w:tabs>
                <w:tab w:val="right" w:pos="1202"/>
              </w:tabs>
              <w:spacing w:after="0" w:line="240" w:lineRule="auto"/>
              <w:jc w:val="right"/>
              <w:outlineLvl w:val="0"/>
              <w:rPr>
                <w:rFonts w:ascii="Arial" w:eastAsia="Times New Roman" w:hAnsi="Arial" w:cs="Arial"/>
                <w:iCs/>
                <w:sz w:val="18"/>
                <w:szCs w:val="18"/>
                <w:lang w:val="en-US"/>
              </w:rPr>
            </w:pPr>
            <w:r w:rsidRPr="0014311E">
              <w:rPr>
                <w:rFonts w:ascii="Arial" w:hAnsi="Arial" w:cs="Arial"/>
                <w:sz w:val="18"/>
                <w:szCs w:val="18"/>
              </w:rPr>
              <w:t>-</w:t>
            </w:r>
          </w:p>
        </w:tc>
        <w:tc>
          <w:tcPr>
            <w:tcW w:w="590" w:type="pct"/>
            <w:tcBorders>
              <w:top w:val="nil"/>
              <w:left w:val="nil"/>
              <w:bottom w:val="single" w:sz="4" w:space="0" w:color="auto"/>
              <w:right w:val="nil"/>
            </w:tcBorders>
            <w:shd w:val="clear" w:color="auto" w:fill="auto"/>
            <w:vAlign w:val="bottom"/>
          </w:tcPr>
          <w:p w14:paraId="4970C0F5" w14:textId="5C615B4A" w:rsidR="006C74C2" w:rsidRPr="00BB5AD2" w:rsidRDefault="006C74C2" w:rsidP="006C74C2">
            <w:pPr>
              <w:tabs>
                <w:tab w:val="right" w:pos="1202"/>
              </w:tabs>
              <w:spacing w:after="0" w:line="240" w:lineRule="auto"/>
              <w:jc w:val="right"/>
              <w:outlineLvl w:val="0"/>
              <w:rPr>
                <w:rFonts w:ascii="Arial" w:eastAsia="Times New Roman" w:hAnsi="Arial" w:cs="Arial"/>
                <w:iCs/>
                <w:sz w:val="18"/>
                <w:szCs w:val="18"/>
                <w:lang w:val="en-US"/>
              </w:rPr>
            </w:pPr>
            <w:r w:rsidRPr="0014311E">
              <w:rPr>
                <w:rFonts w:ascii="Arial" w:hAnsi="Arial" w:cs="Arial"/>
                <w:sz w:val="18"/>
                <w:szCs w:val="18"/>
              </w:rPr>
              <w:t>-</w:t>
            </w:r>
          </w:p>
        </w:tc>
        <w:tc>
          <w:tcPr>
            <w:tcW w:w="589" w:type="pct"/>
            <w:tcBorders>
              <w:top w:val="nil"/>
              <w:left w:val="nil"/>
              <w:bottom w:val="single" w:sz="4" w:space="0" w:color="auto"/>
              <w:right w:val="nil"/>
            </w:tcBorders>
            <w:shd w:val="clear" w:color="auto" w:fill="auto"/>
            <w:vAlign w:val="bottom"/>
          </w:tcPr>
          <w:p w14:paraId="05A7472E" w14:textId="524D3D83" w:rsidR="006C74C2" w:rsidRPr="00BB5AD2" w:rsidRDefault="006C74C2" w:rsidP="006C74C2">
            <w:pPr>
              <w:tabs>
                <w:tab w:val="right" w:pos="1202"/>
              </w:tabs>
              <w:spacing w:after="0" w:line="240" w:lineRule="auto"/>
              <w:jc w:val="right"/>
              <w:outlineLvl w:val="0"/>
              <w:rPr>
                <w:rFonts w:ascii="Arial" w:eastAsia="Times New Roman" w:hAnsi="Arial" w:cs="Arial"/>
                <w:iCs/>
                <w:sz w:val="18"/>
                <w:szCs w:val="18"/>
                <w:lang w:val="en-US"/>
              </w:rPr>
            </w:pPr>
            <w:r w:rsidRPr="0014311E">
              <w:rPr>
                <w:rFonts w:ascii="Arial" w:hAnsi="Arial" w:cs="Arial"/>
                <w:sz w:val="18"/>
                <w:szCs w:val="18"/>
              </w:rPr>
              <w:t xml:space="preserve">266 </w:t>
            </w:r>
          </w:p>
        </w:tc>
        <w:tc>
          <w:tcPr>
            <w:tcW w:w="589" w:type="pct"/>
            <w:tcBorders>
              <w:top w:val="nil"/>
              <w:left w:val="nil"/>
              <w:bottom w:val="single" w:sz="4" w:space="0" w:color="auto"/>
              <w:right w:val="nil"/>
            </w:tcBorders>
            <w:shd w:val="clear" w:color="auto" w:fill="auto"/>
            <w:vAlign w:val="bottom"/>
          </w:tcPr>
          <w:p w14:paraId="7D6270D2" w14:textId="6EC5EE0C" w:rsidR="006C74C2" w:rsidRPr="00BB5AD2" w:rsidRDefault="006C74C2" w:rsidP="006C74C2">
            <w:pPr>
              <w:tabs>
                <w:tab w:val="right" w:pos="1202"/>
              </w:tabs>
              <w:spacing w:after="0" w:line="240" w:lineRule="auto"/>
              <w:jc w:val="right"/>
              <w:outlineLvl w:val="0"/>
              <w:rPr>
                <w:rFonts w:ascii="Arial" w:eastAsia="Times New Roman" w:hAnsi="Arial" w:cs="Arial"/>
                <w:iCs/>
                <w:sz w:val="18"/>
                <w:szCs w:val="18"/>
                <w:lang w:val="en-US"/>
              </w:rPr>
            </w:pPr>
            <w:r w:rsidRPr="0014311E">
              <w:rPr>
                <w:rFonts w:ascii="Arial" w:hAnsi="Arial" w:cs="Arial"/>
                <w:sz w:val="18"/>
                <w:szCs w:val="18"/>
              </w:rPr>
              <w:t>29</w:t>
            </w:r>
            <w:r>
              <w:rPr>
                <w:rFonts w:ascii="Arial" w:hAnsi="Arial" w:cs="Arial"/>
                <w:sz w:val="18"/>
                <w:szCs w:val="18"/>
              </w:rPr>
              <w:t>,</w:t>
            </w:r>
            <w:r w:rsidRPr="0014311E">
              <w:rPr>
                <w:rFonts w:ascii="Arial" w:hAnsi="Arial" w:cs="Arial"/>
                <w:sz w:val="18"/>
                <w:szCs w:val="18"/>
              </w:rPr>
              <w:t xml:space="preserve">778 </w:t>
            </w:r>
          </w:p>
        </w:tc>
        <w:tc>
          <w:tcPr>
            <w:tcW w:w="621" w:type="pct"/>
            <w:tcBorders>
              <w:top w:val="nil"/>
              <w:left w:val="nil"/>
              <w:bottom w:val="single" w:sz="4" w:space="0" w:color="auto"/>
              <w:right w:val="nil"/>
            </w:tcBorders>
            <w:shd w:val="clear" w:color="auto" w:fill="auto"/>
            <w:vAlign w:val="bottom"/>
          </w:tcPr>
          <w:p w14:paraId="448F2292" w14:textId="49E90E19" w:rsidR="006C74C2" w:rsidRPr="00BB5AD2" w:rsidRDefault="006C74C2" w:rsidP="006C74C2">
            <w:pPr>
              <w:tabs>
                <w:tab w:val="right" w:pos="1202"/>
              </w:tabs>
              <w:spacing w:after="0" w:line="240" w:lineRule="auto"/>
              <w:jc w:val="right"/>
              <w:outlineLvl w:val="0"/>
              <w:rPr>
                <w:rFonts w:ascii="Arial" w:eastAsia="Times New Roman" w:hAnsi="Arial" w:cs="Arial"/>
                <w:iCs/>
                <w:sz w:val="18"/>
                <w:szCs w:val="18"/>
                <w:lang w:val="en-US"/>
              </w:rPr>
            </w:pPr>
            <w:r w:rsidRPr="0014311E">
              <w:rPr>
                <w:rFonts w:ascii="Arial" w:hAnsi="Arial" w:cs="Arial"/>
                <w:sz w:val="18"/>
                <w:szCs w:val="18"/>
              </w:rPr>
              <w:t>-</w:t>
            </w:r>
          </w:p>
        </w:tc>
        <w:tc>
          <w:tcPr>
            <w:tcW w:w="620" w:type="pct"/>
            <w:tcBorders>
              <w:top w:val="nil"/>
              <w:left w:val="nil"/>
              <w:bottom w:val="single" w:sz="4" w:space="0" w:color="auto"/>
              <w:right w:val="nil"/>
            </w:tcBorders>
            <w:shd w:val="clear" w:color="auto" w:fill="auto"/>
            <w:vAlign w:val="bottom"/>
          </w:tcPr>
          <w:p w14:paraId="422E25AA" w14:textId="7277EA1E" w:rsidR="006C74C2" w:rsidRPr="00BB5AD2" w:rsidRDefault="006C74C2" w:rsidP="006C74C2">
            <w:pPr>
              <w:tabs>
                <w:tab w:val="right" w:pos="1202"/>
              </w:tabs>
              <w:spacing w:after="0" w:line="240" w:lineRule="auto"/>
              <w:jc w:val="right"/>
              <w:outlineLvl w:val="0"/>
              <w:rPr>
                <w:rFonts w:ascii="Arial" w:eastAsia="Times New Roman" w:hAnsi="Arial" w:cs="Arial"/>
                <w:b/>
                <w:iCs/>
                <w:sz w:val="18"/>
                <w:szCs w:val="18"/>
                <w:lang w:val="en-US"/>
              </w:rPr>
            </w:pPr>
            <w:r w:rsidRPr="0014311E">
              <w:rPr>
                <w:rFonts w:ascii="Arial" w:hAnsi="Arial" w:cs="Arial"/>
                <w:b/>
                <w:bCs/>
                <w:sz w:val="18"/>
                <w:szCs w:val="18"/>
              </w:rPr>
              <w:t>30</w:t>
            </w:r>
            <w:r>
              <w:rPr>
                <w:rFonts w:ascii="Arial" w:hAnsi="Arial" w:cs="Arial"/>
                <w:b/>
                <w:bCs/>
                <w:sz w:val="18"/>
                <w:szCs w:val="18"/>
              </w:rPr>
              <w:t>,</w:t>
            </w:r>
            <w:r w:rsidRPr="0014311E">
              <w:rPr>
                <w:rFonts w:ascii="Arial" w:hAnsi="Arial" w:cs="Arial"/>
                <w:b/>
                <w:bCs/>
                <w:sz w:val="18"/>
                <w:szCs w:val="18"/>
              </w:rPr>
              <w:t xml:space="preserve">044 </w:t>
            </w:r>
          </w:p>
        </w:tc>
      </w:tr>
      <w:tr w:rsidR="0010351E" w:rsidRPr="00BB5AD2" w14:paraId="6DDA8C0D" w14:textId="77777777" w:rsidTr="00F523C3">
        <w:trPr>
          <w:trHeight w:val="495"/>
        </w:trPr>
        <w:tc>
          <w:tcPr>
            <w:tcW w:w="1399" w:type="pct"/>
            <w:vAlign w:val="bottom"/>
          </w:tcPr>
          <w:p w14:paraId="0792FE13" w14:textId="7800E5AF" w:rsidR="0010351E" w:rsidRPr="00BB5AD2" w:rsidRDefault="0010351E" w:rsidP="0010351E">
            <w:pPr>
              <w:tabs>
                <w:tab w:val="right" w:pos="1202"/>
              </w:tabs>
              <w:spacing w:after="0" w:line="240" w:lineRule="auto"/>
              <w:outlineLvl w:val="0"/>
              <w:rPr>
                <w:rFonts w:ascii="Arial" w:eastAsia="Times New Roman" w:hAnsi="Arial" w:cs="Arial"/>
                <w:iCs/>
                <w:sz w:val="18"/>
                <w:szCs w:val="18"/>
                <w:lang w:val="en-US"/>
              </w:rPr>
            </w:pPr>
            <w:r w:rsidRPr="00BB5AD2">
              <w:rPr>
                <w:rFonts w:ascii="Arial" w:eastAsia="Times New Roman" w:hAnsi="Arial" w:cs="Arial"/>
                <w:iCs/>
                <w:sz w:val="18"/>
                <w:szCs w:val="18"/>
                <w:lang w:val="en-US"/>
              </w:rPr>
              <w:t xml:space="preserve">Capital paid-in from the State Budget  </w:t>
            </w:r>
          </w:p>
        </w:tc>
        <w:tc>
          <w:tcPr>
            <w:tcW w:w="591" w:type="pct"/>
            <w:tcBorders>
              <w:top w:val="nil"/>
              <w:left w:val="nil"/>
              <w:bottom w:val="nil"/>
              <w:right w:val="nil"/>
            </w:tcBorders>
            <w:shd w:val="clear" w:color="auto" w:fill="auto"/>
            <w:vAlign w:val="bottom"/>
          </w:tcPr>
          <w:p w14:paraId="2D29DEF8" w14:textId="70CE3ED7" w:rsidR="0010351E" w:rsidRPr="00BB5AD2" w:rsidRDefault="0010351E" w:rsidP="0010351E">
            <w:pPr>
              <w:tabs>
                <w:tab w:val="right" w:pos="1202"/>
              </w:tabs>
              <w:spacing w:after="0" w:line="240" w:lineRule="auto"/>
              <w:jc w:val="right"/>
              <w:outlineLvl w:val="0"/>
              <w:rPr>
                <w:rFonts w:ascii="Arial" w:eastAsia="Times New Roman" w:hAnsi="Arial" w:cs="Arial"/>
                <w:color w:val="000000" w:themeColor="text1"/>
                <w:sz w:val="18"/>
                <w:szCs w:val="18"/>
              </w:rPr>
            </w:pPr>
            <w:r w:rsidRPr="0014311E">
              <w:rPr>
                <w:rFonts w:ascii="Arial" w:hAnsi="Arial" w:cs="Arial"/>
                <w:sz w:val="18"/>
                <w:szCs w:val="18"/>
              </w:rPr>
              <w:t>-</w:t>
            </w:r>
          </w:p>
        </w:tc>
        <w:tc>
          <w:tcPr>
            <w:tcW w:w="590" w:type="pct"/>
            <w:tcBorders>
              <w:top w:val="nil"/>
              <w:left w:val="nil"/>
              <w:bottom w:val="nil"/>
              <w:right w:val="nil"/>
            </w:tcBorders>
            <w:shd w:val="clear" w:color="auto" w:fill="auto"/>
            <w:vAlign w:val="bottom"/>
          </w:tcPr>
          <w:p w14:paraId="3A5B8F2F" w14:textId="4748BCEE" w:rsidR="0010351E" w:rsidRPr="00BB5AD2" w:rsidRDefault="0010351E" w:rsidP="0010351E">
            <w:pPr>
              <w:tabs>
                <w:tab w:val="right" w:pos="1202"/>
              </w:tabs>
              <w:spacing w:after="0" w:line="240" w:lineRule="auto"/>
              <w:jc w:val="right"/>
              <w:outlineLvl w:val="0"/>
              <w:rPr>
                <w:rFonts w:ascii="Arial" w:eastAsia="Times New Roman" w:hAnsi="Arial" w:cs="Arial"/>
                <w:color w:val="000000" w:themeColor="text1"/>
                <w:sz w:val="18"/>
                <w:szCs w:val="18"/>
              </w:rPr>
            </w:pPr>
            <w:r w:rsidRPr="0014311E">
              <w:rPr>
                <w:rFonts w:ascii="Arial" w:hAnsi="Arial" w:cs="Arial"/>
                <w:sz w:val="18"/>
                <w:szCs w:val="18"/>
              </w:rPr>
              <w:t>-</w:t>
            </w:r>
          </w:p>
        </w:tc>
        <w:tc>
          <w:tcPr>
            <w:tcW w:w="589" w:type="pct"/>
            <w:tcBorders>
              <w:top w:val="nil"/>
              <w:left w:val="nil"/>
              <w:bottom w:val="nil"/>
              <w:right w:val="nil"/>
            </w:tcBorders>
            <w:shd w:val="clear" w:color="auto" w:fill="auto"/>
            <w:vAlign w:val="bottom"/>
          </w:tcPr>
          <w:p w14:paraId="6590D5AA" w14:textId="1F5FFE54" w:rsidR="0010351E" w:rsidRPr="00BB5AD2" w:rsidRDefault="0010351E" w:rsidP="0010351E">
            <w:pPr>
              <w:tabs>
                <w:tab w:val="right" w:pos="1202"/>
              </w:tabs>
              <w:spacing w:after="0" w:line="240" w:lineRule="auto"/>
              <w:jc w:val="right"/>
              <w:outlineLvl w:val="0"/>
              <w:rPr>
                <w:rFonts w:ascii="Arial" w:eastAsia="Times New Roman" w:hAnsi="Arial" w:cs="Arial"/>
                <w:color w:val="000000" w:themeColor="text1"/>
                <w:sz w:val="18"/>
                <w:szCs w:val="18"/>
              </w:rPr>
            </w:pPr>
            <w:r w:rsidRPr="0014311E">
              <w:rPr>
                <w:rFonts w:ascii="Arial" w:hAnsi="Arial" w:cs="Arial"/>
                <w:sz w:val="18"/>
                <w:szCs w:val="18"/>
              </w:rPr>
              <w:t>-</w:t>
            </w:r>
          </w:p>
        </w:tc>
        <w:tc>
          <w:tcPr>
            <w:tcW w:w="589" w:type="pct"/>
            <w:tcBorders>
              <w:top w:val="nil"/>
              <w:left w:val="nil"/>
              <w:bottom w:val="nil"/>
              <w:right w:val="nil"/>
            </w:tcBorders>
            <w:shd w:val="clear" w:color="auto" w:fill="auto"/>
            <w:vAlign w:val="bottom"/>
          </w:tcPr>
          <w:p w14:paraId="0061C190" w14:textId="36ACB9FD" w:rsidR="0010351E" w:rsidRPr="00BB5AD2" w:rsidRDefault="0010351E" w:rsidP="0010351E">
            <w:pPr>
              <w:tabs>
                <w:tab w:val="right" w:pos="1202"/>
              </w:tabs>
              <w:spacing w:after="0" w:line="240" w:lineRule="auto"/>
              <w:jc w:val="right"/>
              <w:outlineLvl w:val="0"/>
              <w:rPr>
                <w:rFonts w:ascii="Arial" w:eastAsia="Times New Roman" w:hAnsi="Arial" w:cs="Arial"/>
                <w:color w:val="000000" w:themeColor="text1"/>
                <w:sz w:val="18"/>
                <w:szCs w:val="18"/>
              </w:rPr>
            </w:pPr>
            <w:r w:rsidRPr="0014311E">
              <w:rPr>
                <w:rFonts w:ascii="Arial" w:hAnsi="Arial" w:cs="Arial"/>
                <w:sz w:val="18"/>
                <w:szCs w:val="18"/>
              </w:rPr>
              <w:t>-</w:t>
            </w:r>
          </w:p>
        </w:tc>
        <w:tc>
          <w:tcPr>
            <w:tcW w:w="621" w:type="pct"/>
            <w:tcBorders>
              <w:top w:val="nil"/>
              <w:left w:val="nil"/>
              <w:bottom w:val="nil"/>
              <w:right w:val="nil"/>
            </w:tcBorders>
            <w:shd w:val="clear" w:color="auto" w:fill="auto"/>
            <w:vAlign w:val="bottom"/>
          </w:tcPr>
          <w:p w14:paraId="414B6CE1" w14:textId="7FC443A6" w:rsidR="0010351E" w:rsidRPr="00BB5AD2" w:rsidRDefault="0010351E" w:rsidP="0010351E">
            <w:pPr>
              <w:tabs>
                <w:tab w:val="right" w:pos="1202"/>
              </w:tabs>
              <w:spacing w:after="0" w:line="240" w:lineRule="auto"/>
              <w:jc w:val="right"/>
              <w:outlineLvl w:val="0"/>
              <w:rPr>
                <w:rFonts w:ascii="Arial" w:hAnsi="Arial" w:cs="Arial"/>
                <w:sz w:val="18"/>
                <w:szCs w:val="18"/>
              </w:rPr>
            </w:pPr>
            <w:r w:rsidRPr="0014311E">
              <w:rPr>
                <w:rFonts w:ascii="Arial" w:hAnsi="Arial" w:cs="Arial"/>
                <w:sz w:val="18"/>
                <w:szCs w:val="18"/>
              </w:rPr>
              <w:t>-</w:t>
            </w:r>
          </w:p>
        </w:tc>
        <w:tc>
          <w:tcPr>
            <w:tcW w:w="620" w:type="pct"/>
            <w:tcBorders>
              <w:top w:val="nil"/>
              <w:left w:val="nil"/>
              <w:bottom w:val="nil"/>
              <w:right w:val="nil"/>
            </w:tcBorders>
            <w:shd w:val="clear" w:color="auto" w:fill="auto"/>
            <w:vAlign w:val="bottom"/>
          </w:tcPr>
          <w:p w14:paraId="059CDD18" w14:textId="4BEB99CD" w:rsidR="0010351E" w:rsidRPr="00BB5AD2" w:rsidRDefault="0010351E" w:rsidP="0010351E">
            <w:pPr>
              <w:tabs>
                <w:tab w:val="right" w:pos="1202"/>
              </w:tabs>
              <w:spacing w:after="0" w:line="240" w:lineRule="auto"/>
              <w:jc w:val="right"/>
              <w:outlineLvl w:val="0"/>
              <w:rPr>
                <w:rFonts w:ascii="Arial" w:hAnsi="Arial" w:cs="Arial"/>
                <w:sz w:val="18"/>
                <w:szCs w:val="18"/>
              </w:rPr>
            </w:pPr>
            <w:r w:rsidRPr="0014311E">
              <w:rPr>
                <w:rFonts w:ascii="Arial" w:hAnsi="Arial" w:cs="Arial"/>
                <w:b/>
                <w:bCs/>
                <w:sz w:val="18"/>
                <w:szCs w:val="18"/>
              </w:rPr>
              <w:t>-</w:t>
            </w:r>
          </w:p>
        </w:tc>
      </w:tr>
      <w:tr w:rsidR="0010351E" w:rsidRPr="00BB5AD2" w14:paraId="762BF90D" w14:textId="77777777" w:rsidTr="0010351E">
        <w:trPr>
          <w:trHeight w:val="284"/>
        </w:trPr>
        <w:tc>
          <w:tcPr>
            <w:tcW w:w="1399" w:type="pct"/>
            <w:vAlign w:val="bottom"/>
          </w:tcPr>
          <w:p w14:paraId="770CB88A" w14:textId="07703350" w:rsidR="0010351E" w:rsidRPr="00BB5AD2" w:rsidRDefault="0010351E" w:rsidP="0010351E">
            <w:pPr>
              <w:tabs>
                <w:tab w:val="right" w:pos="1202"/>
              </w:tabs>
              <w:spacing w:after="0" w:line="240" w:lineRule="auto"/>
              <w:outlineLvl w:val="0"/>
              <w:rPr>
                <w:rFonts w:ascii="Arial" w:eastAsia="Times New Roman" w:hAnsi="Arial" w:cs="Arial"/>
                <w:iCs/>
                <w:sz w:val="18"/>
                <w:szCs w:val="18"/>
                <w:lang w:val="en-US"/>
              </w:rPr>
            </w:pPr>
            <w:r w:rsidRPr="00BB5AD2">
              <w:rPr>
                <w:rFonts w:ascii="Arial" w:eastAsia="Times New Roman" w:hAnsi="Arial" w:cs="Arial"/>
                <w:iCs/>
                <w:sz w:val="18"/>
                <w:szCs w:val="18"/>
                <w:lang w:val="en-US"/>
              </w:rPr>
              <w:t>Adjustments</w:t>
            </w:r>
          </w:p>
        </w:tc>
        <w:tc>
          <w:tcPr>
            <w:tcW w:w="591" w:type="pct"/>
            <w:tcBorders>
              <w:top w:val="nil"/>
              <w:left w:val="nil"/>
              <w:bottom w:val="nil"/>
              <w:right w:val="nil"/>
            </w:tcBorders>
            <w:shd w:val="clear" w:color="auto" w:fill="auto"/>
            <w:vAlign w:val="bottom"/>
          </w:tcPr>
          <w:p w14:paraId="3E107999" w14:textId="77777777" w:rsidR="0010351E" w:rsidRPr="00BB5AD2" w:rsidRDefault="0010351E" w:rsidP="0010351E">
            <w:pPr>
              <w:tabs>
                <w:tab w:val="right" w:pos="1202"/>
              </w:tabs>
              <w:spacing w:after="0" w:line="240" w:lineRule="auto"/>
              <w:jc w:val="right"/>
              <w:outlineLvl w:val="0"/>
              <w:rPr>
                <w:rFonts w:ascii="Arial" w:hAnsi="Arial" w:cs="Arial"/>
                <w:sz w:val="18"/>
                <w:szCs w:val="18"/>
              </w:rPr>
            </w:pPr>
          </w:p>
        </w:tc>
        <w:tc>
          <w:tcPr>
            <w:tcW w:w="590" w:type="pct"/>
            <w:tcBorders>
              <w:top w:val="nil"/>
              <w:left w:val="nil"/>
              <w:bottom w:val="nil"/>
              <w:right w:val="nil"/>
            </w:tcBorders>
            <w:shd w:val="clear" w:color="auto" w:fill="auto"/>
            <w:vAlign w:val="bottom"/>
          </w:tcPr>
          <w:p w14:paraId="1915B8FA" w14:textId="28783207" w:rsidR="0010351E" w:rsidRPr="00BB5AD2" w:rsidRDefault="0010351E" w:rsidP="0010351E">
            <w:pPr>
              <w:tabs>
                <w:tab w:val="right" w:pos="1202"/>
              </w:tabs>
              <w:spacing w:after="0" w:line="240" w:lineRule="auto"/>
              <w:jc w:val="right"/>
              <w:outlineLvl w:val="0"/>
              <w:rPr>
                <w:rFonts w:ascii="Arial" w:hAnsi="Arial" w:cs="Arial"/>
                <w:sz w:val="18"/>
                <w:szCs w:val="18"/>
              </w:rPr>
            </w:pPr>
            <w:r w:rsidRPr="0014311E">
              <w:rPr>
                <w:rFonts w:ascii="Arial" w:hAnsi="Arial" w:cs="Arial"/>
                <w:sz w:val="18"/>
                <w:szCs w:val="18"/>
              </w:rPr>
              <w:t xml:space="preserve"> 42 </w:t>
            </w:r>
          </w:p>
        </w:tc>
        <w:tc>
          <w:tcPr>
            <w:tcW w:w="589" w:type="pct"/>
            <w:tcBorders>
              <w:top w:val="nil"/>
              <w:left w:val="nil"/>
              <w:bottom w:val="nil"/>
              <w:right w:val="nil"/>
            </w:tcBorders>
            <w:shd w:val="clear" w:color="auto" w:fill="auto"/>
            <w:vAlign w:val="bottom"/>
          </w:tcPr>
          <w:p w14:paraId="716612DA" w14:textId="2624073E" w:rsidR="0010351E" w:rsidRPr="00BB5AD2" w:rsidRDefault="0010351E" w:rsidP="0010351E">
            <w:pPr>
              <w:tabs>
                <w:tab w:val="right" w:pos="1202"/>
              </w:tabs>
              <w:spacing w:after="0" w:line="240" w:lineRule="auto"/>
              <w:jc w:val="right"/>
              <w:outlineLvl w:val="0"/>
              <w:rPr>
                <w:rFonts w:ascii="Arial" w:hAnsi="Arial" w:cs="Arial"/>
                <w:sz w:val="18"/>
                <w:szCs w:val="18"/>
              </w:rPr>
            </w:pPr>
            <w:r w:rsidRPr="0014311E">
              <w:rPr>
                <w:rFonts w:ascii="Arial" w:hAnsi="Arial" w:cs="Arial"/>
                <w:sz w:val="18"/>
                <w:szCs w:val="18"/>
              </w:rPr>
              <w:t xml:space="preserve"> (162)</w:t>
            </w:r>
          </w:p>
        </w:tc>
        <w:tc>
          <w:tcPr>
            <w:tcW w:w="589" w:type="pct"/>
            <w:tcBorders>
              <w:top w:val="nil"/>
              <w:left w:val="nil"/>
              <w:bottom w:val="nil"/>
              <w:right w:val="nil"/>
            </w:tcBorders>
            <w:shd w:val="clear" w:color="auto" w:fill="auto"/>
            <w:vAlign w:val="bottom"/>
          </w:tcPr>
          <w:p w14:paraId="73EE32B3" w14:textId="4F36A10D" w:rsidR="0010351E" w:rsidRPr="00BB5AD2" w:rsidRDefault="0010351E" w:rsidP="0010351E">
            <w:pPr>
              <w:tabs>
                <w:tab w:val="right" w:pos="1202"/>
              </w:tabs>
              <w:spacing w:after="0" w:line="240" w:lineRule="auto"/>
              <w:jc w:val="right"/>
              <w:outlineLvl w:val="0"/>
              <w:rPr>
                <w:rFonts w:ascii="Arial" w:hAnsi="Arial" w:cs="Arial"/>
                <w:sz w:val="18"/>
                <w:szCs w:val="18"/>
              </w:rPr>
            </w:pPr>
            <w:r w:rsidRPr="0014311E">
              <w:rPr>
                <w:rFonts w:ascii="Arial" w:hAnsi="Arial" w:cs="Arial"/>
                <w:sz w:val="18"/>
                <w:szCs w:val="18"/>
              </w:rPr>
              <w:t xml:space="preserve"> (285)</w:t>
            </w:r>
          </w:p>
        </w:tc>
        <w:tc>
          <w:tcPr>
            <w:tcW w:w="621" w:type="pct"/>
            <w:tcBorders>
              <w:top w:val="nil"/>
              <w:left w:val="nil"/>
              <w:bottom w:val="nil"/>
              <w:right w:val="nil"/>
            </w:tcBorders>
            <w:shd w:val="clear" w:color="auto" w:fill="auto"/>
            <w:vAlign w:val="bottom"/>
          </w:tcPr>
          <w:p w14:paraId="141BE076" w14:textId="7DCD4D28" w:rsidR="0010351E" w:rsidRPr="00BB5AD2" w:rsidRDefault="0010351E" w:rsidP="0010351E">
            <w:pPr>
              <w:tabs>
                <w:tab w:val="right" w:pos="1202"/>
              </w:tabs>
              <w:spacing w:after="0" w:line="240" w:lineRule="auto"/>
              <w:jc w:val="right"/>
              <w:outlineLvl w:val="0"/>
              <w:rPr>
                <w:rFonts w:ascii="Arial" w:hAnsi="Arial" w:cs="Arial"/>
                <w:sz w:val="18"/>
                <w:szCs w:val="18"/>
              </w:rPr>
            </w:pPr>
            <w:r w:rsidRPr="0014311E">
              <w:rPr>
                <w:rFonts w:ascii="Arial" w:hAnsi="Arial" w:cs="Arial"/>
                <w:sz w:val="18"/>
                <w:szCs w:val="18"/>
              </w:rPr>
              <w:t>-</w:t>
            </w:r>
          </w:p>
        </w:tc>
        <w:tc>
          <w:tcPr>
            <w:tcW w:w="620" w:type="pct"/>
            <w:tcBorders>
              <w:top w:val="nil"/>
              <w:left w:val="nil"/>
              <w:bottom w:val="nil"/>
              <w:right w:val="nil"/>
            </w:tcBorders>
            <w:shd w:val="clear" w:color="auto" w:fill="auto"/>
            <w:vAlign w:val="bottom"/>
          </w:tcPr>
          <w:p w14:paraId="0C7EC3D8" w14:textId="4815E4C7" w:rsidR="0010351E" w:rsidRPr="00BB5AD2" w:rsidRDefault="0010351E" w:rsidP="0010351E">
            <w:pPr>
              <w:tabs>
                <w:tab w:val="right" w:pos="1202"/>
              </w:tabs>
              <w:spacing w:after="0" w:line="240" w:lineRule="auto"/>
              <w:jc w:val="right"/>
              <w:outlineLvl w:val="0"/>
              <w:rPr>
                <w:rFonts w:ascii="Arial" w:hAnsi="Arial" w:cs="Arial"/>
                <w:b/>
                <w:bCs/>
                <w:sz w:val="18"/>
                <w:szCs w:val="18"/>
              </w:rPr>
            </w:pPr>
            <w:r w:rsidRPr="0014311E">
              <w:rPr>
                <w:rFonts w:ascii="Arial" w:hAnsi="Arial" w:cs="Arial"/>
                <w:b/>
                <w:bCs/>
                <w:sz w:val="18"/>
                <w:szCs w:val="18"/>
              </w:rPr>
              <w:t xml:space="preserve"> (405)</w:t>
            </w:r>
          </w:p>
        </w:tc>
      </w:tr>
      <w:tr w:rsidR="0010351E" w:rsidRPr="00BB5AD2" w14:paraId="7F6F39B6" w14:textId="77777777" w:rsidTr="00F523C3">
        <w:trPr>
          <w:trHeight w:val="495"/>
        </w:trPr>
        <w:tc>
          <w:tcPr>
            <w:tcW w:w="1399" w:type="pct"/>
            <w:vAlign w:val="bottom"/>
          </w:tcPr>
          <w:p w14:paraId="61BC9DEF" w14:textId="7B3C2753" w:rsidR="0010351E" w:rsidRPr="00BB5AD2" w:rsidRDefault="0010351E" w:rsidP="0010351E">
            <w:pPr>
              <w:tabs>
                <w:tab w:val="right" w:pos="1202"/>
              </w:tabs>
              <w:spacing w:after="0" w:line="240" w:lineRule="auto"/>
              <w:outlineLvl w:val="0"/>
              <w:rPr>
                <w:rFonts w:ascii="Arial" w:eastAsia="Times New Roman" w:hAnsi="Arial" w:cs="Arial"/>
                <w:i/>
                <w:iCs/>
                <w:sz w:val="18"/>
                <w:szCs w:val="18"/>
                <w:lang w:val="en-US"/>
              </w:rPr>
            </w:pPr>
            <w:bookmarkStart w:id="83" w:name="_Toc4057155"/>
            <w:r w:rsidRPr="00BB5AD2">
              <w:rPr>
                <w:rFonts w:ascii="Arial" w:eastAsia="Times New Roman" w:hAnsi="Arial" w:cs="Arial"/>
                <w:iCs/>
                <w:sz w:val="18"/>
                <w:szCs w:val="18"/>
                <w:lang w:val="en-US"/>
              </w:rPr>
              <w:t>Transfer of profit 202</w:t>
            </w:r>
            <w:r>
              <w:rPr>
                <w:rFonts w:ascii="Arial" w:eastAsia="Times New Roman" w:hAnsi="Arial" w:cs="Arial"/>
                <w:iCs/>
                <w:sz w:val="18"/>
                <w:szCs w:val="18"/>
                <w:lang w:val="en-US"/>
              </w:rPr>
              <w:t>2</w:t>
            </w:r>
            <w:r w:rsidRPr="00BB5AD2">
              <w:rPr>
                <w:rFonts w:ascii="Arial" w:eastAsia="Times New Roman" w:hAnsi="Arial" w:cs="Arial"/>
                <w:iCs/>
                <w:sz w:val="18"/>
                <w:szCs w:val="18"/>
                <w:lang w:val="en-US"/>
              </w:rPr>
              <w:t xml:space="preserve"> to retained earnings</w:t>
            </w:r>
            <w:bookmarkEnd w:id="83"/>
            <w:r w:rsidRPr="00BB5AD2">
              <w:rPr>
                <w:rFonts w:ascii="Arial" w:eastAsia="Times New Roman" w:hAnsi="Arial" w:cs="Arial"/>
                <w:iCs/>
                <w:sz w:val="18"/>
                <w:szCs w:val="18"/>
                <w:lang w:val="en-US"/>
              </w:rPr>
              <w:t xml:space="preserve"> </w:t>
            </w:r>
          </w:p>
        </w:tc>
        <w:tc>
          <w:tcPr>
            <w:tcW w:w="591" w:type="pct"/>
            <w:tcBorders>
              <w:top w:val="nil"/>
              <w:left w:val="nil"/>
              <w:bottom w:val="single" w:sz="4" w:space="0" w:color="auto"/>
              <w:right w:val="nil"/>
            </w:tcBorders>
            <w:shd w:val="clear" w:color="auto" w:fill="auto"/>
            <w:vAlign w:val="bottom"/>
          </w:tcPr>
          <w:p w14:paraId="1C03C619" w14:textId="2CACF4E3" w:rsidR="0010351E" w:rsidRPr="00BB5AD2" w:rsidRDefault="0010351E" w:rsidP="0010351E">
            <w:pPr>
              <w:tabs>
                <w:tab w:val="right" w:pos="1202"/>
              </w:tabs>
              <w:spacing w:after="0" w:line="240" w:lineRule="auto"/>
              <w:jc w:val="right"/>
              <w:outlineLvl w:val="0"/>
              <w:rPr>
                <w:rFonts w:ascii="Arial" w:eastAsia="Times New Roman" w:hAnsi="Arial" w:cs="Arial"/>
                <w:iCs/>
                <w:sz w:val="18"/>
                <w:szCs w:val="18"/>
                <w:lang w:val="en-US"/>
              </w:rPr>
            </w:pPr>
            <w:r w:rsidRPr="0014311E">
              <w:rPr>
                <w:rFonts w:ascii="Arial" w:hAnsi="Arial" w:cs="Arial"/>
                <w:sz w:val="18"/>
                <w:szCs w:val="18"/>
              </w:rPr>
              <w:t xml:space="preserve"> - </w:t>
            </w:r>
          </w:p>
        </w:tc>
        <w:tc>
          <w:tcPr>
            <w:tcW w:w="590" w:type="pct"/>
            <w:tcBorders>
              <w:top w:val="nil"/>
              <w:left w:val="nil"/>
              <w:bottom w:val="single" w:sz="4" w:space="0" w:color="auto"/>
              <w:right w:val="nil"/>
            </w:tcBorders>
            <w:shd w:val="clear" w:color="auto" w:fill="auto"/>
            <w:vAlign w:val="bottom"/>
          </w:tcPr>
          <w:p w14:paraId="57D3729D" w14:textId="4013FB3B" w:rsidR="0010351E" w:rsidRPr="00BB5AD2" w:rsidRDefault="0010351E" w:rsidP="0010351E">
            <w:pPr>
              <w:tabs>
                <w:tab w:val="right" w:pos="1202"/>
              </w:tabs>
              <w:spacing w:after="0" w:line="240" w:lineRule="auto"/>
              <w:jc w:val="right"/>
              <w:outlineLvl w:val="0"/>
              <w:rPr>
                <w:rFonts w:ascii="Arial" w:eastAsia="Times New Roman" w:hAnsi="Arial" w:cs="Arial"/>
                <w:iCs/>
                <w:sz w:val="18"/>
                <w:szCs w:val="18"/>
                <w:lang w:val="en-US"/>
              </w:rPr>
            </w:pPr>
            <w:r w:rsidRPr="0014311E">
              <w:rPr>
                <w:rFonts w:ascii="Arial" w:hAnsi="Arial" w:cs="Arial"/>
                <w:sz w:val="18"/>
                <w:szCs w:val="18"/>
              </w:rPr>
              <w:t xml:space="preserve"> 24</w:t>
            </w:r>
            <w:r>
              <w:rPr>
                <w:rFonts w:ascii="Arial" w:hAnsi="Arial" w:cs="Arial"/>
                <w:sz w:val="18"/>
                <w:szCs w:val="18"/>
              </w:rPr>
              <w:t>,</w:t>
            </w:r>
            <w:r w:rsidRPr="0014311E">
              <w:rPr>
                <w:rFonts w:ascii="Arial" w:hAnsi="Arial" w:cs="Arial"/>
                <w:sz w:val="18"/>
                <w:szCs w:val="18"/>
              </w:rPr>
              <w:t xml:space="preserve">860 </w:t>
            </w:r>
          </w:p>
        </w:tc>
        <w:tc>
          <w:tcPr>
            <w:tcW w:w="589" w:type="pct"/>
            <w:tcBorders>
              <w:top w:val="nil"/>
              <w:left w:val="nil"/>
              <w:bottom w:val="single" w:sz="4" w:space="0" w:color="auto"/>
              <w:right w:val="nil"/>
            </w:tcBorders>
            <w:shd w:val="clear" w:color="auto" w:fill="auto"/>
            <w:vAlign w:val="bottom"/>
          </w:tcPr>
          <w:p w14:paraId="65E0E074" w14:textId="0137AF59" w:rsidR="0010351E" w:rsidRPr="00BB5AD2" w:rsidRDefault="0010351E" w:rsidP="0010351E">
            <w:pPr>
              <w:tabs>
                <w:tab w:val="right" w:pos="1202"/>
              </w:tabs>
              <w:spacing w:after="0" w:line="240" w:lineRule="auto"/>
              <w:jc w:val="right"/>
              <w:outlineLvl w:val="0"/>
              <w:rPr>
                <w:rFonts w:ascii="Arial" w:eastAsia="Times New Roman" w:hAnsi="Arial" w:cs="Arial"/>
                <w:iCs/>
                <w:sz w:val="18"/>
                <w:szCs w:val="18"/>
                <w:lang w:val="en-US"/>
              </w:rPr>
            </w:pPr>
            <w:r w:rsidRPr="0014311E">
              <w:rPr>
                <w:rFonts w:ascii="Arial" w:hAnsi="Arial" w:cs="Arial"/>
                <w:sz w:val="18"/>
                <w:szCs w:val="18"/>
              </w:rPr>
              <w:t xml:space="preserve"> - </w:t>
            </w:r>
          </w:p>
        </w:tc>
        <w:tc>
          <w:tcPr>
            <w:tcW w:w="589" w:type="pct"/>
            <w:tcBorders>
              <w:top w:val="nil"/>
              <w:left w:val="nil"/>
              <w:bottom w:val="single" w:sz="4" w:space="0" w:color="auto"/>
              <w:right w:val="nil"/>
            </w:tcBorders>
            <w:shd w:val="clear" w:color="auto" w:fill="auto"/>
            <w:vAlign w:val="bottom"/>
          </w:tcPr>
          <w:p w14:paraId="7F0F9FCC" w14:textId="71FF6D16" w:rsidR="0010351E" w:rsidRPr="00BB5AD2" w:rsidRDefault="0010351E" w:rsidP="0010351E">
            <w:pPr>
              <w:tabs>
                <w:tab w:val="right" w:pos="1202"/>
              </w:tabs>
              <w:spacing w:after="0" w:line="240" w:lineRule="auto"/>
              <w:jc w:val="right"/>
              <w:outlineLvl w:val="0"/>
              <w:rPr>
                <w:rFonts w:ascii="Arial" w:eastAsia="Times New Roman" w:hAnsi="Arial" w:cs="Arial"/>
                <w:iCs/>
                <w:sz w:val="18"/>
                <w:szCs w:val="18"/>
                <w:lang w:val="en-US"/>
              </w:rPr>
            </w:pPr>
            <w:r w:rsidRPr="0014311E">
              <w:rPr>
                <w:rFonts w:ascii="Arial" w:hAnsi="Arial" w:cs="Arial"/>
                <w:sz w:val="18"/>
                <w:szCs w:val="18"/>
              </w:rPr>
              <w:t xml:space="preserve"> (24</w:t>
            </w:r>
            <w:r>
              <w:rPr>
                <w:rFonts w:ascii="Arial" w:hAnsi="Arial" w:cs="Arial"/>
                <w:sz w:val="18"/>
                <w:szCs w:val="18"/>
              </w:rPr>
              <w:t>,</w:t>
            </w:r>
            <w:r w:rsidRPr="0014311E">
              <w:rPr>
                <w:rFonts w:ascii="Arial" w:hAnsi="Arial" w:cs="Arial"/>
                <w:sz w:val="18"/>
                <w:szCs w:val="18"/>
              </w:rPr>
              <w:t>860)</w:t>
            </w:r>
          </w:p>
        </w:tc>
        <w:tc>
          <w:tcPr>
            <w:tcW w:w="621" w:type="pct"/>
            <w:tcBorders>
              <w:top w:val="nil"/>
              <w:left w:val="nil"/>
              <w:bottom w:val="single" w:sz="4" w:space="0" w:color="auto"/>
              <w:right w:val="nil"/>
            </w:tcBorders>
            <w:shd w:val="clear" w:color="auto" w:fill="auto"/>
            <w:vAlign w:val="bottom"/>
          </w:tcPr>
          <w:p w14:paraId="15725743" w14:textId="42000FEA" w:rsidR="0010351E" w:rsidRPr="00BB5AD2" w:rsidRDefault="0010351E" w:rsidP="0010351E">
            <w:pPr>
              <w:tabs>
                <w:tab w:val="right" w:pos="1202"/>
              </w:tabs>
              <w:spacing w:after="0" w:line="240" w:lineRule="auto"/>
              <w:jc w:val="right"/>
              <w:outlineLvl w:val="0"/>
              <w:rPr>
                <w:rFonts w:ascii="Arial" w:eastAsia="Times New Roman" w:hAnsi="Arial" w:cs="Arial"/>
                <w:iCs/>
                <w:sz w:val="18"/>
                <w:szCs w:val="18"/>
                <w:lang w:val="en-US"/>
              </w:rPr>
            </w:pPr>
            <w:r w:rsidRPr="0014311E">
              <w:rPr>
                <w:rFonts w:ascii="Arial" w:hAnsi="Arial" w:cs="Arial"/>
                <w:sz w:val="18"/>
                <w:szCs w:val="18"/>
              </w:rPr>
              <w:t>-</w:t>
            </w:r>
          </w:p>
        </w:tc>
        <w:tc>
          <w:tcPr>
            <w:tcW w:w="620" w:type="pct"/>
            <w:tcBorders>
              <w:top w:val="nil"/>
              <w:left w:val="nil"/>
              <w:bottom w:val="single" w:sz="4" w:space="0" w:color="auto"/>
              <w:right w:val="nil"/>
            </w:tcBorders>
            <w:shd w:val="clear" w:color="auto" w:fill="auto"/>
            <w:vAlign w:val="bottom"/>
          </w:tcPr>
          <w:p w14:paraId="5E8A6C72" w14:textId="2453B7D2" w:rsidR="0010351E" w:rsidRPr="00BB5AD2" w:rsidRDefault="0010351E" w:rsidP="0010351E">
            <w:pPr>
              <w:tabs>
                <w:tab w:val="right" w:pos="1202"/>
              </w:tabs>
              <w:spacing w:after="0" w:line="240" w:lineRule="auto"/>
              <w:jc w:val="right"/>
              <w:outlineLvl w:val="0"/>
              <w:rPr>
                <w:rFonts w:ascii="Arial" w:eastAsia="Times New Roman" w:hAnsi="Arial" w:cs="Arial"/>
                <w:b/>
                <w:iCs/>
                <w:sz w:val="18"/>
                <w:szCs w:val="18"/>
                <w:lang w:val="en-US"/>
              </w:rPr>
            </w:pPr>
            <w:r w:rsidRPr="0014311E">
              <w:rPr>
                <w:rFonts w:ascii="Arial" w:hAnsi="Arial" w:cs="Arial"/>
                <w:b/>
                <w:bCs/>
                <w:sz w:val="18"/>
                <w:szCs w:val="18"/>
              </w:rPr>
              <w:t xml:space="preserve"> - </w:t>
            </w:r>
          </w:p>
        </w:tc>
      </w:tr>
      <w:tr w:rsidR="0010351E" w:rsidRPr="00BB5AD2" w14:paraId="212DAF50" w14:textId="77777777" w:rsidTr="00AD6DCF">
        <w:trPr>
          <w:trHeight w:hRule="exact" w:val="456"/>
        </w:trPr>
        <w:tc>
          <w:tcPr>
            <w:tcW w:w="1399" w:type="pct"/>
            <w:vAlign w:val="bottom"/>
          </w:tcPr>
          <w:p w14:paraId="14649C78" w14:textId="77777777" w:rsidR="0010351E" w:rsidRPr="00BB5AD2" w:rsidRDefault="0010351E" w:rsidP="0010351E">
            <w:pPr>
              <w:tabs>
                <w:tab w:val="right" w:pos="1202"/>
              </w:tabs>
              <w:spacing w:after="0" w:line="240" w:lineRule="auto"/>
              <w:outlineLvl w:val="0"/>
              <w:rPr>
                <w:rFonts w:ascii="Arial" w:eastAsia="Times New Roman" w:hAnsi="Arial" w:cs="Arial"/>
                <w:b/>
                <w:iCs/>
                <w:sz w:val="18"/>
                <w:szCs w:val="18"/>
                <w:lang w:val="en-US"/>
              </w:rPr>
            </w:pPr>
            <w:bookmarkStart w:id="84" w:name="_Toc4057162"/>
            <w:r w:rsidRPr="00BB5AD2">
              <w:rPr>
                <w:rFonts w:ascii="Arial" w:eastAsia="Times New Roman" w:hAnsi="Arial" w:cs="Arial"/>
                <w:b/>
                <w:iCs/>
                <w:sz w:val="18"/>
                <w:szCs w:val="18"/>
                <w:lang w:val="en-US"/>
              </w:rPr>
              <w:t xml:space="preserve">Balance as of </w:t>
            </w:r>
          </w:p>
          <w:bookmarkEnd w:id="84"/>
          <w:p w14:paraId="6905F553" w14:textId="7AF5A6B8" w:rsidR="0010351E" w:rsidRPr="00BB5AD2" w:rsidRDefault="0010351E" w:rsidP="0010351E">
            <w:pPr>
              <w:tabs>
                <w:tab w:val="right" w:pos="1202"/>
              </w:tabs>
              <w:spacing w:after="0" w:line="240" w:lineRule="auto"/>
              <w:outlineLvl w:val="0"/>
              <w:rPr>
                <w:rFonts w:ascii="Arial" w:eastAsia="Times New Roman" w:hAnsi="Arial" w:cs="Arial"/>
                <w:b/>
                <w:iCs/>
                <w:sz w:val="18"/>
                <w:szCs w:val="18"/>
                <w:lang w:val="en-US"/>
              </w:rPr>
            </w:pPr>
            <w:r w:rsidRPr="00BB5AD2">
              <w:rPr>
                <w:rFonts w:ascii="Arial" w:eastAsia="Times New Roman" w:hAnsi="Arial" w:cs="Arial"/>
                <w:b/>
                <w:iCs/>
                <w:sz w:val="18"/>
                <w:szCs w:val="18"/>
                <w:lang w:val="en-US"/>
              </w:rPr>
              <w:t>30 June 202</w:t>
            </w:r>
            <w:r>
              <w:rPr>
                <w:rFonts w:ascii="Arial" w:eastAsia="Times New Roman" w:hAnsi="Arial" w:cs="Arial"/>
                <w:b/>
                <w:iCs/>
                <w:sz w:val="18"/>
                <w:szCs w:val="18"/>
                <w:lang w:val="en-US"/>
              </w:rPr>
              <w:t>3</w:t>
            </w:r>
          </w:p>
        </w:tc>
        <w:tc>
          <w:tcPr>
            <w:tcW w:w="591" w:type="pct"/>
            <w:tcBorders>
              <w:top w:val="single" w:sz="8" w:space="0" w:color="auto"/>
              <w:left w:val="nil"/>
              <w:bottom w:val="single" w:sz="12" w:space="0" w:color="auto"/>
              <w:right w:val="nil"/>
            </w:tcBorders>
            <w:shd w:val="clear" w:color="auto" w:fill="auto"/>
            <w:vAlign w:val="bottom"/>
          </w:tcPr>
          <w:p w14:paraId="24A154E2" w14:textId="03A8BB15" w:rsidR="0010351E" w:rsidRPr="00BB5AD2" w:rsidRDefault="0010351E" w:rsidP="0010351E">
            <w:pPr>
              <w:tabs>
                <w:tab w:val="right" w:pos="1202"/>
              </w:tabs>
              <w:spacing w:after="0" w:line="320" w:lineRule="exact"/>
              <w:jc w:val="right"/>
              <w:outlineLvl w:val="0"/>
              <w:rPr>
                <w:rFonts w:ascii="Arial" w:eastAsia="Times New Roman" w:hAnsi="Arial" w:cs="Arial"/>
                <w:b/>
                <w:iCs/>
                <w:sz w:val="18"/>
                <w:szCs w:val="18"/>
                <w:lang w:val="en-US"/>
              </w:rPr>
            </w:pPr>
            <w:r w:rsidRPr="0014311E">
              <w:rPr>
                <w:rFonts w:ascii="Arial" w:hAnsi="Arial" w:cs="Arial"/>
                <w:b/>
                <w:bCs/>
                <w:sz w:val="18"/>
                <w:szCs w:val="18"/>
              </w:rPr>
              <w:t xml:space="preserve"> 956</w:t>
            </w:r>
            <w:r>
              <w:rPr>
                <w:rFonts w:ascii="Arial" w:hAnsi="Arial" w:cs="Arial"/>
                <w:b/>
                <w:bCs/>
                <w:sz w:val="18"/>
                <w:szCs w:val="18"/>
              </w:rPr>
              <w:t>,</w:t>
            </w:r>
            <w:r w:rsidRPr="0014311E">
              <w:rPr>
                <w:rFonts w:ascii="Arial" w:hAnsi="Arial" w:cs="Arial"/>
                <w:b/>
                <w:bCs/>
                <w:sz w:val="18"/>
                <w:szCs w:val="18"/>
              </w:rPr>
              <w:t xml:space="preserve">219 </w:t>
            </w:r>
          </w:p>
        </w:tc>
        <w:tc>
          <w:tcPr>
            <w:tcW w:w="590" w:type="pct"/>
            <w:tcBorders>
              <w:top w:val="single" w:sz="8" w:space="0" w:color="auto"/>
              <w:left w:val="nil"/>
              <w:bottom w:val="single" w:sz="12" w:space="0" w:color="auto"/>
              <w:right w:val="nil"/>
            </w:tcBorders>
            <w:shd w:val="clear" w:color="auto" w:fill="auto"/>
            <w:vAlign w:val="bottom"/>
          </w:tcPr>
          <w:p w14:paraId="5C4232DF" w14:textId="412ADEA0" w:rsidR="0010351E" w:rsidRPr="00BB5AD2" w:rsidRDefault="0010351E" w:rsidP="0010351E">
            <w:pPr>
              <w:tabs>
                <w:tab w:val="right" w:pos="1202"/>
              </w:tabs>
              <w:spacing w:after="0" w:line="320" w:lineRule="exact"/>
              <w:jc w:val="right"/>
              <w:outlineLvl w:val="0"/>
              <w:rPr>
                <w:rFonts w:ascii="Arial" w:eastAsia="Times New Roman" w:hAnsi="Arial" w:cs="Arial"/>
                <w:b/>
                <w:iCs/>
                <w:sz w:val="18"/>
                <w:szCs w:val="18"/>
                <w:lang w:val="en-US"/>
              </w:rPr>
            </w:pPr>
            <w:r w:rsidRPr="0014311E">
              <w:rPr>
                <w:rFonts w:ascii="Arial" w:hAnsi="Arial" w:cs="Arial"/>
                <w:b/>
                <w:bCs/>
                <w:sz w:val="18"/>
                <w:szCs w:val="18"/>
              </w:rPr>
              <w:t xml:space="preserve"> 468</w:t>
            </w:r>
            <w:r>
              <w:rPr>
                <w:rFonts w:ascii="Arial" w:hAnsi="Arial" w:cs="Arial"/>
                <w:b/>
                <w:bCs/>
                <w:sz w:val="18"/>
                <w:szCs w:val="18"/>
              </w:rPr>
              <w:t>,</w:t>
            </w:r>
            <w:r w:rsidRPr="0014311E">
              <w:rPr>
                <w:rFonts w:ascii="Arial" w:hAnsi="Arial" w:cs="Arial"/>
                <w:b/>
                <w:bCs/>
                <w:sz w:val="18"/>
                <w:szCs w:val="18"/>
              </w:rPr>
              <w:t xml:space="preserve">975 </w:t>
            </w:r>
          </w:p>
        </w:tc>
        <w:tc>
          <w:tcPr>
            <w:tcW w:w="589" w:type="pct"/>
            <w:tcBorders>
              <w:top w:val="single" w:sz="8" w:space="0" w:color="auto"/>
              <w:left w:val="nil"/>
              <w:bottom w:val="single" w:sz="12" w:space="0" w:color="auto"/>
              <w:right w:val="nil"/>
            </w:tcBorders>
            <w:shd w:val="clear" w:color="auto" w:fill="auto"/>
            <w:vAlign w:val="bottom"/>
          </w:tcPr>
          <w:p w14:paraId="72A68DDE" w14:textId="6327B6BE" w:rsidR="0010351E" w:rsidRPr="00BB5AD2" w:rsidRDefault="0010351E" w:rsidP="0010351E">
            <w:pPr>
              <w:tabs>
                <w:tab w:val="right" w:pos="1202"/>
              </w:tabs>
              <w:spacing w:after="0" w:line="320" w:lineRule="exact"/>
              <w:jc w:val="right"/>
              <w:outlineLvl w:val="0"/>
              <w:rPr>
                <w:rFonts w:ascii="Arial" w:eastAsia="Times New Roman" w:hAnsi="Arial" w:cs="Arial"/>
                <w:b/>
                <w:iCs/>
                <w:sz w:val="18"/>
                <w:szCs w:val="18"/>
                <w:lang w:val="en-US"/>
              </w:rPr>
            </w:pPr>
            <w:r w:rsidRPr="0014311E">
              <w:rPr>
                <w:rFonts w:ascii="Arial" w:hAnsi="Arial" w:cs="Arial"/>
                <w:b/>
                <w:bCs/>
                <w:sz w:val="18"/>
                <w:szCs w:val="18"/>
              </w:rPr>
              <w:t xml:space="preserve"> (4</w:t>
            </w:r>
            <w:r>
              <w:rPr>
                <w:rFonts w:ascii="Arial" w:hAnsi="Arial" w:cs="Arial"/>
                <w:b/>
                <w:bCs/>
                <w:sz w:val="18"/>
                <w:szCs w:val="18"/>
              </w:rPr>
              <w:t>,</w:t>
            </w:r>
            <w:r w:rsidRPr="0014311E">
              <w:rPr>
                <w:rFonts w:ascii="Arial" w:hAnsi="Arial" w:cs="Arial"/>
                <w:b/>
                <w:bCs/>
                <w:sz w:val="18"/>
                <w:szCs w:val="18"/>
              </w:rPr>
              <w:t>843)</w:t>
            </w:r>
          </w:p>
        </w:tc>
        <w:tc>
          <w:tcPr>
            <w:tcW w:w="589" w:type="pct"/>
            <w:tcBorders>
              <w:top w:val="single" w:sz="8" w:space="0" w:color="auto"/>
              <w:left w:val="nil"/>
              <w:bottom w:val="single" w:sz="12" w:space="0" w:color="auto"/>
              <w:right w:val="nil"/>
            </w:tcBorders>
            <w:shd w:val="clear" w:color="auto" w:fill="auto"/>
            <w:vAlign w:val="bottom"/>
          </w:tcPr>
          <w:p w14:paraId="7A9D7D53" w14:textId="14B4343F" w:rsidR="0010351E" w:rsidRPr="00BB5AD2" w:rsidRDefault="0010351E" w:rsidP="0010351E">
            <w:pPr>
              <w:tabs>
                <w:tab w:val="right" w:pos="1202"/>
              </w:tabs>
              <w:spacing w:after="0" w:line="320" w:lineRule="exact"/>
              <w:jc w:val="right"/>
              <w:outlineLvl w:val="0"/>
              <w:rPr>
                <w:rFonts w:ascii="Arial" w:eastAsia="Times New Roman" w:hAnsi="Arial" w:cs="Arial"/>
                <w:b/>
                <w:iCs/>
                <w:sz w:val="18"/>
                <w:szCs w:val="18"/>
                <w:lang w:val="en-US"/>
              </w:rPr>
            </w:pPr>
            <w:r w:rsidRPr="0014311E">
              <w:rPr>
                <w:rFonts w:ascii="Arial" w:hAnsi="Arial" w:cs="Arial"/>
                <w:b/>
                <w:bCs/>
                <w:sz w:val="18"/>
                <w:szCs w:val="18"/>
              </w:rPr>
              <w:t xml:space="preserve"> 29</w:t>
            </w:r>
            <w:r>
              <w:rPr>
                <w:rFonts w:ascii="Arial" w:hAnsi="Arial" w:cs="Arial"/>
                <w:b/>
                <w:bCs/>
                <w:sz w:val="18"/>
                <w:szCs w:val="18"/>
              </w:rPr>
              <w:t>,</w:t>
            </w:r>
            <w:r w:rsidRPr="0014311E">
              <w:rPr>
                <w:rFonts w:ascii="Arial" w:hAnsi="Arial" w:cs="Arial"/>
                <w:b/>
                <w:bCs/>
                <w:sz w:val="18"/>
                <w:szCs w:val="18"/>
              </w:rPr>
              <w:t xml:space="preserve">778 </w:t>
            </w:r>
          </w:p>
        </w:tc>
        <w:tc>
          <w:tcPr>
            <w:tcW w:w="621" w:type="pct"/>
            <w:tcBorders>
              <w:top w:val="single" w:sz="8" w:space="0" w:color="auto"/>
              <w:left w:val="nil"/>
              <w:bottom w:val="single" w:sz="12" w:space="0" w:color="auto"/>
              <w:right w:val="nil"/>
            </w:tcBorders>
            <w:shd w:val="clear" w:color="auto" w:fill="auto"/>
            <w:vAlign w:val="bottom"/>
          </w:tcPr>
          <w:p w14:paraId="06DDC6C7" w14:textId="5746FC73" w:rsidR="0010351E" w:rsidRPr="00BB5AD2" w:rsidRDefault="0010351E" w:rsidP="0010351E">
            <w:pPr>
              <w:tabs>
                <w:tab w:val="right" w:pos="1202"/>
              </w:tabs>
              <w:spacing w:after="0" w:line="320" w:lineRule="exact"/>
              <w:jc w:val="right"/>
              <w:outlineLvl w:val="0"/>
              <w:rPr>
                <w:rFonts w:ascii="Arial" w:eastAsia="Times New Roman" w:hAnsi="Arial" w:cs="Arial"/>
                <w:b/>
                <w:sz w:val="18"/>
                <w:szCs w:val="18"/>
                <w:lang w:val="en-US"/>
              </w:rPr>
            </w:pPr>
            <w:r w:rsidRPr="0014311E">
              <w:rPr>
                <w:rFonts w:ascii="Arial" w:hAnsi="Arial" w:cs="Arial"/>
                <w:b/>
                <w:bCs/>
                <w:sz w:val="18"/>
                <w:szCs w:val="18"/>
              </w:rPr>
              <w:t xml:space="preserve"> 1</w:t>
            </w:r>
            <w:r>
              <w:rPr>
                <w:rFonts w:ascii="Arial" w:hAnsi="Arial" w:cs="Arial"/>
                <w:b/>
                <w:bCs/>
                <w:sz w:val="18"/>
                <w:szCs w:val="18"/>
              </w:rPr>
              <w:t>,</w:t>
            </w:r>
            <w:r w:rsidRPr="0014311E">
              <w:rPr>
                <w:rFonts w:ascii="Arial" w:hAnsi="Arial" w:cs="Arial"/>
                <w:b/>
                <w:bCs/>
                <w:sz w:val="18"/>
                <w:szCs w:val="18"/>
              </w:rPr>
              <w:t xml:space="preserve">638 </w:t>
            </w:r>
          </w:p>
        </w:tc>
        <w:tc>
          <w:tcPr>
            <w:tcW w:w="620" w:type="pct"/>
            <w:tcBorders>
              <w:top w:val="single" w:sz="8" w:space="0" w:color="auto"/>
              <w:left w:val="nil"/>
              <w:bottom w:val="single" w:sz="12" w:space="0" w:color="auto"/>
              <w:right w:val="nil"/>
            </w:tcBorders>
            <w:shd w:val="clear" w:color="auto" w:fill="auto"/>
            <w:vAlign w:val="bottom"/>
          </w:tcPr>
          <w:p w14:paraId="051F69E2" w14:textId="627313FA" w:rsidR="0010351E" w:rsidRPr="00BB5AD2" w:rsidRDefault="0010351E" w:rsidP="0010351E">
            <w:pPr>
              <w:tabs>
                <w:tab w:val="right" w:pos="1202"/>
              </w:tabs>
              <w:spacing w:after="0" w:line="320" w:lineRule="exact"/>
              <w:jc w:val="right"/>
              <w:outlineLvl w:val="0"/>
              <w:rPr>
                <w:rFonts w:ascii="Arial" w:eastAsia="Times New Roman" w:hAnsi="Arial" w:cs="Arial"/>
                <w:b/>
                <w:iCs/>
                <w:sz w:val="18"/>
                <w:szCs w:val="18"/>
                <w:lang w:val="en-US"/>
              </w:rPr>
            </w:pPr>
            <w:r w:rsidRPr="0014311E">
              <w:rPr>
                <w:rFonts w:ascii="Arial" w:hAnsi="Arial" w:cs="Arial"/>
                <w:b/>
                <w:bCs/>
                <w:sz w:val="18"/>
                <w:szCs w:val="18"/>
              </w:rPr>
              <w:t xml:space="preserve"> 1</w:t>
            </w:r>
            <w:r>
              <w:rPr>
                <w:rFonts w:ascii="Arial" w:hAnsi="Arial" w:cs="Arial"/>
                <w:b/>
                <w:bCs/>
                <w:sz w:val="18"/>
                <w:szCs w:val="18"/>
              </w:rPr>
              <w:t>,</w:t>
            </w:r>
            <w:r w:rsidRPr="0014311E">
              <w:rPr>
                <w:rFonts w:ascii="Arial" w:hAnsi="Arial" w:cs="Arial"/>
                <w:b/>
                <w:bCs/>
                <w:sz w:val="18"/>
                <w:szCs w:val="18"/>
              </w:rPr>
              <w:t>451</w:t>
            </w:r>
            <w:r>
              <w:rPr>
                <w:rFonts w:ascii="Arial" w:hAnsi="Arial" w:cs="Arial"/>
                <w:b/>
                <w:bCs/>
                <w:sz w:val="18"/>
                <w:szCs w:val="18"/>
              </w:rPr>
              <w:t>,</w:t>
            </w:r>
            <w:r w:rsidRPr="0014311E">
              <w:rPr>
                <w:rFonts w:ascii="Arial" w:hAnsi="Arial" w:cs="Arial"/>
                <w:b/>
                <w:bCs/>
                <w:sz w:val="18"/>
                <w:szCs w:val="18"/>
              </w:rPr>
              <w:t xml:space="preserve">767 </w:t>
            </w:r>
          </w:p>
        </w:tc>
      </w:tr>
      <w:tr w:rsidR="0010351E" w:rsidRPr="00BB5AD2" w14:paraId="3A810E25" w14:textId="77777777" w:rsidTr="00AD6DCF">
        <w:trPr>
          <w:trHeight w:hRule="exact" w:val="316"/>
        </w:trPr>
        <w:tc>
          <w:tcPr>
            <w:tcW w:w="1399" w:type="pct"/>
            <w:vAlign w:val="bottom"/>
          </w:tcPr>
          <w:p w14:paraId="48CC4CAD" w14:textId="77777777" w:rsidR="0010351E" w:rsidRPr="00BB5AD2" w:rsidRDefault="0010351E" w:rsidP="0010351E">
            <w:pPr>
              <w:tabs>
                <w:tab w:val="right" w:pos="1202"/>
              </w:tabs>
              <w:spacing w:after="0" w:line="240" w:lineRule="auto"/>
              <w:outlineLvl w:val="0"/>
              <w:rPr>
                <w:rFonts w:ascii="Arial" w:eastAsia="Times New Roman" w:hAnsi="Arial" w:cs="Arial"/>
                <w:iCs/>
                <w:sz w:val="18"/>
                <w:szCs w:val="18"/>
                <w:lang w:val="en-US"/>
              </w:rPr>
            </w:pPr>
          </w:p>
        </w:tc>
        <w:tc>
          <w:tcPr>
            <w:tcW w:w="591" w:type="pct"/>
            <w:tcBorders>
              <w:top w:val="single" w:sz="8" w:space="0" w:color="auto"/>
              <w:left w:val="nil"/>
              <w:bottom w:val="single" w:sz="4" w:space="0" w:color="auto"/>
              <w:right w:val="nil"/>
            </w:tcBorders>
            <w:shd w:val="clear" w:color="auto" w:fill="auto"/>
            <w:vAlign w:val="bottom"/>
          </w:tcPr>
          <w:p w14:paraId="60A67651" w14:textId="77777777" w:rsidR="0010351E" w:rsidRPr="00BB5AD2" w:rsidRDefault="0010351E" w:rsidP="0010351E">
            <w:pPr>
              <w:tabs>
                <w:tab w:val="right" w:pos="1202"/>
              </w:tabs>
              <w:spacing w:after="0" w:line="240" w:lineRule="auto"/>
              <w:jc w:val="right"/>
              <w:outlineLvl w:val="0"/>
              <w:rPr>
                <w:rFonts w:ascii="Arial" w:eastAsia="Times New Roman" w:hAnsi="Arial" w:cs="Arial"/>
                <w:bCs/>
                <w:iCs/>
                <w:color w:val="000000"/>
                <w:sz w:val="18"/>
                <w:szCs w:val="18"/>
              </w:rPr>
            </w:pPr>
          </w:p>
        </w:tc>
        <w:tc>
          <w:tcPr>
            <w:tcW w:w="590" w:type="pct"/>
            <w:tcBorders>
              <w:top w:val="single" w:sz="8" w:space="0" w:color="auto"/>
              <w:left w:val="nil"/>
              <w:bottom w:val="single" w:sz="4" w:space="0" w:color="auto"/>
              <w:right w:val="nil"/>
            </w:tcBorders>
            <w:shd w:val="clear" w:color="auto" w:fill="auto"/>
            <w:vAlign w:val="bottom"/>
          </w:tcPr>
          <w:p w14:paraId="6D15E9B9" w14:textId="77777777" w:rsidR="0010351E" w:rsidRPr="00BB5AD2" w:rsidRDefault="0010351E" w:rsidP="0010351E">
            <w:pPr>
              <w:tabs>
                <w:tab w:val="right" w:pos="1202"/>
              </w:tabs>
              <w:spacing w:after="0" w:line="240" w:lineRule="auto"/>
              <w:jc w:val="right"/>
              <w:outlineLvl w:val="0"/>
              <w:rPr>
                <w:rFonts w:ascii="Arial" w:eastAsia="Times New Roman" w:hAnsi="Arial" w:cs="Arial"/>
                <w:bCs/>
                <w:iCs/>
                <w:color w:val="000000"/>
                <w:sz w:val="18"/>
                <w:szCs w:val="18"/>
              </w:rPr>
            </w:pPr>
          </w:p>
        </w:tc>
        <w:tc>
          <w:tcPr>
            <w:tcW w:w="589" w:type="pct"/>
            <w:tcBorders>
              <w:top w:val="single" w:sz="8" w:space="0" w:color="auto"/>
              <w:left w:val="nil"/>
              <w:bottom w:val="single" w:sz="4" w:space="0" w:color="auto"/>
              <w:right w:val="nil"/>
            </w:tcBorders>
            <w:shd w:val="clear" w:color="auto" w:fill="auto"/>
            <w:vAlign w:val="bottom"/>
          </w:tcPr>
          <w:p w14:paraId="7CB45869" w14:textId="77777777" w:rsidR="0010351E" w:rsidRPr="00BB5AD2" w:rsidRDefault="0010351E" w:rsidP="0010351E">
            <w:pPr>
              <w:tabs>
                <w:tab w:val="right" w:pos="1202"/>
              </w:tabs>
              <w:spacing w:after="0" w:line="240" w:lineRule="auto"/>
              <w:jc w:val="right"/>
              <w:outlineLvl w:val="0"/>
              <w:rPr>
                <w:rFonts w:ascii="Arial" w:eastAsia="Times New Roman" w:hAnsi="Arial" w:cs="Arial"/>
                <w:bCs/>
                <w:iCs/>
                <w:color w:val="000000"/>
                <w:sz w:val="18"/>
                <w:szCs w:val="18"/>
              </w:rPr>
            </w:pPr>
          </w:p>
        </w:tc>
        <w:tc>
          <w:tcPr>
            <w:tcW w:w="589" w:type="pct"/>
            <w:tcBorders>
              <w:top w:val="single" w:sz="12" w:space="0" w:color="auto"/>
              <w:left w:val="nil"/>
              <w:bottom w:val="single" w:sz="6" w:space="0" w:color="auto"/>
              <w:right w:val="nil"/>
            </w:tcBorders>
            <w:shd w:val="clear" w:color="auto" w:fill="auto"/>
            <w:vAlign w:val="bottom"/>
          </w:tcPr>
          <w:p w14:paraId="2DB0BE3D" w14:textId="77777777" w:rsidR="0010351E" w:rsidRPr="00BB5AD2" w:rsidRDefault="0010351E" w:rsidP="0010351E">
            <w:pPr>
              <w:tabs>
                <w:tab w:val="right" w:pos="1202"/>
              </w:tabs>
              <w:spacing w:after="0" w:line="240" w:lineRule="auto"/>
              <w:jc w:val="right"/>
              <w:outlineLvl w:val="0"/>
              <w:rPr>
                <w:rFonts w:ascii="Arial" w:eastAsia="Times New Roman" w:hAnsi="Arial" w:cs="Arial"/>
                <w:bCs/>
                <w:iCs/>
                <w:color w:val="000000"/>
                <w:sz w:val="18"/>
                <w:szCs w:val="18"/>
              </w:rPr>
            </w:pPr>
          </w:p>
        </w:tc>
        <w:tc>
          <w:tcPr>
            <w:tcW w:w="621" w:type="pct"/>
            <w:tcBorders>
              <w:top w:val="single" w:sz="12" w:space="0" w:color="auto"/>
              <w:left w:val="nil"/>
              <w:bottom w:val="single" w:sz="6" w:space="0" w:color="auto"/>
              <w:right w:val="nil"/>
            </w:tcBorders>
            <w:shd w:val="clear" w:color="auto" w:fill="auto"/>
            <w:vAlign w:val="bottom"/>
          </w:tcPr>
          <w:p w14:paraId="707EFB01" w14:textId="77777777" w:rsidR="0010351E" w:rsidRPr="00BB5AD2" w:rsidRDefault="0010351E" w:rsidP="0010351E">
            <w:pPr>
              <w:tabs>
                <w:tab w:val="right" w:pos="1202"/>
              </w:tabs>
              <w:spacing w:after="0" w:line="240" w:lineRule="auto"/>
              <w:jc w:val="right"/>
              <w:outlineLvl w:val="0"/>
              <w:rPr>
                <w:rFonts w:ascii="Arial" w:eastAsia="Times New Roman" w:hAnsi="Arial" w:cs="Arial"/>
                <w:bCs/>
                <w:iCs/>
                <w:color w:val="000000"/>
                <w:sz w:val="18"/>
                <w:szCs w:val="18"/>
              </w:rPr>
            </w:pPr>
          </w:p>
        </w:tc>
        <w:tc>
          <w:tcPr>
            <w:tcW w:w="620" w:type="pct"/>
            <w:tcBorders>
              <w:top w:val="single" w:sz="12" w:space="0" w:color="auto"/>
              <w:left w:val="nil"/>
              <w:bottom w:val="single" w:sz="6" w:space="0" w:color="auto"/>
              <w:right w:val="nil"/>
            </w:tcBorders>
            <w:shd w:val="clear" w:color="auto" w:fill="auto"/>
            <w:vAlign w:val="bottom"/>
          </w:tcPr>
          <w:p w14:paraId="52705531" w14:textId="77777777" w:rsidR="0010351E" w:rsidRPr="00BB5AD2" w:rsidRDefault="0010351E" w:rsidP="0010351E">
            <w:pPr>
              <w:tabs>
                <w:tab w:val="right" w:pos="1202"/>
              </w:tabs>
              <w:spacing w:after="0" w:line="240" w:lineRule="auto"/>
              <w:jc w:val="right"/>
              <w:outlineLvl w:val="0"/>
              <w:rPr>
                <w:rFonts w:ascii="Arial" w:eastAsia="Times New Roman" w:hAnsi="Arial" w:cs="Arial"/>
                <w:b/>
                <w:iCs/>
                <w:color w:val="000000"/>
                <w:sz w:val="18"/>
                <w:szCs w:val="18"/>
              </w:rPr>
            </w:pPr>
          </w:p>
        </w:tc>
      </w:tr>
      <w:tr w:rsidR="00FD62A6" w:rsidRPr="00FD62A6" w14:paraId="7BBEF83D" w14:textId="77777777" w:rsidTr="00AD6DCF">
        <w:trPr>
          <w:trHeight w:hRule="exact" w:val="397"/>
        </w:trPr>
        <w:tc>
          <w:tcPr>
            <w:tcW w:w="1399" w:type="pct"/>
            <w:vAlign w:val="bottom"/>
          </w:tcPr>
          <w:p w14:paraId="01915EB3" w14:textId="77777777" w:rsidR="00FD62A6" w:rsidRPr="00BB5AD2" w:rsidRDefault="00FD62A6" w:rsidP="00FD62A6">
            <w:pPr>
              <w:tabs>
                <w:tab w:val="right" w:pos="1202"/>
              </w:tabs>
              <w:spacing w:after="0" w:line="240" w:lineRule="auto"/>
              <w:outlineLvl w:val="0"/>
              <w:rPr>
                <w:rFonts w:ascii="Arial" w:eastAsia="Times New Roman" w:hAnsi="Arial" w:cs="Arial"/>
                <w:b/>
                <w:iCs/>
                <w:sz w:val="18"/>
                <w:szCs w:val="18"/>
                <w:lang w:val="en-US"/>
              </w:rPr>
            </w:pPr>
            <w:r w:rsidRPr="00BB5AD2">
              <w:rPr>
                <w:rFonts w:ascii="Arial" w:eastAsia="Times New Roman" w:hAnsi="Arial" w:cs="Arial"/>
                <w:b/>
                <w:iCs/>
                <w:sz w:val="18"/>
                <w:szCs w:val="18"/>
                <w:lang w:val="en-US"/>
              </w:rPr>
              <w:t xml:space="preserve">Balance as of </w:t>
            </w:r>
          </w:p>
          <w:p w14:paraId="5D0F83AB" w14:textId="5D7BF7D7" w:rsidR="00FD62A6" w:rsidRPr="00BB5AD2" w:rsidRDefault="00FD62A6" w:rsidP="00FD62A6">
            <w:pPr>
              <w:tabs>
                <w:tab w:val="right" w:pos="1202"/>
              </w:tabs>
              <w:spacing w:after="0" w:line="240" w:lineRule="auto"/>
              <w:outlineLvl w:val="0"/>
              <w:rPr>
                <w:rFonts w:ascii="Arial" w:eastAsia="Times New Roman" w:hAnsi="Arial" w:cs="Arial"/>
                <w:iCs/>
                <w:sz w:val="18"/>
                <w:szCs w:val="18"/>
                <w:lang w:val="en-US"/>
              </w:rPr>
            </w:pPr>
            <w:r>
              <w:rPr>
                <w:rFonts w:ascii="Arial" w:eastAsia="Times New Roman" w:hAnsi="Arial" w:cs="Arial"/>
                <w:b/>
                <w:iCs/>
                <w:sz w:val="18"/>
                <w:szCs w:val="18"/>
                <w:lang w:val="en-US"/>
              </w:rPr>
              <w:t>3</w:t>
            </w:r>
            <w:r w:rsidRPr="00BB5AD2">
              <w:rPr>
                <w:rFonts w:ascii="Arial" w:eastAsia="Times New Roman" w:hAnsi="Arial" w:cs="Arial"/>
                <w:b/>
                <w:iCs/>
                <w:sz w:val="18"/>
                <w:szCs w:val="18"/>
                <w:lang w:val="en-US"/>
              </w:rPr>
              <w:t xml:space="preserve">1 </w:t>
            </w:r>
            <w:r>
              <w:rPr>
                <w:rFonts w:ascii="Arial" w:eastAsia="Times New Roman" w:hAnsi="Arial" w:cs="Arial"/>
                <w:b/>
                <w:iCs/>
                <w:sz w:val="18"/>
                <w:szCs w:val="18"/>
                <w:lang w:val="en-US"/>
              </w:rPr>
              <w:t>December</w:t>
            </w:r>
            <w:r w:rsidRPr="00BB5AD2">
              <w:rPr>
                <w:rFonts w:ascii="Arial" w:eastAsia="Times New Roman" w:hAnsi="Arial" w:cs="Arial"/>
                <w:b/>
                <w:iCs/>
                <w:sz w:val="18"/>
                <w:szCs w:val="18"/>
                <w:lang w:val="en-US"/>
              </w:rPr>
              <w:t xml:space="preserve"> 202</w:t>
            </w:r>
            <w:r>
              <w:rPr>
                <w:rFonts w:ascii="Arial" w:eastAsia="Times New Roman" w:hAnsi="Arial" w:cs="Arial"/>
                <w:b/>
                <w:iCs/>
                <w:sz w:val="18"/>
                <w:szCs w:val="18"/>
                <w:lang w:val="en-US"/>
              </w:rPr>
              <w:t>3</w:t>
            </w:r>
          </w:p>
        </w:tc>
        <w:tc>
          <w:tcPr>
            <w:tcW w:w="591" w:type="pct"/>
            <w:tcBorders>
              <w:top w:val="single" w:sz="4" w:space="0" w:color="auto"/>
              <w:left w:val="nil"/>
              <w:bottom w:val="single" w:sz="12" w:space="0" w:color="auto"/>
              <w:right w:val="nil"/>
            </w:tcBorders>
            <w:shd w:val="clear" w:color="auto" w:fill="auto"/>
            <w:vAlign w:val="bottom"/>
          </w:tcPr>
          <w:p w14:paraId="373B14A2" w14:textId="77DFE511" w:rsidR="00FD62A6" w:rsidRPr="00AD6DCF" w:rsidRDefault="00FD62A6" w:rsidP="00FD62A6">
            <w:pPr>
              <w:tabs>
                <w:tab w:val="right" w:pos="1202"/>
              </w:tabs>
              <w:spacing w:after="0" w:line="240" w:lineRule="auto"/>
              <w:jc w:val="right"/>
              <w:outlineLvl w:val="0"/>
              <w:rPr>
                <w:rFonts w:ascii="Arial" w:eastAsia="Times New Roman" w:hAnsi="Arial" w:cs="Arial"/>
                <w:b/>
                <w:bCs/>
                <w:iCs/>
                <w:color w:val="000000"/>
                <w:sz w:val="18"/>
                <w:szCs w:val="18"/>
              </w:rPr>
            </w:pPr>
            <w:r w:rsidRPr="00AD6DCF">
              <w:rPr>
                <w:rFonts w:ascii="Arial" w:hAnsi="Arial" w:cs="Arial"/>
                <w:b/>
                <w:bCs/>
                <w:sz w:val="18"/>
                <w:szCs w:val="18"/>
              </w:rPr>
              <w:t>958,889</w:t>
            </w:r>
          </w:p>
        </w:tc>
        <w:tc>
          <w:tcPr>
            <w:tcW w:w="590" w:type="pct"/>
            <w:tcBorders>
              <w:top w:val="single" w:sz="4" w:space="0" w:color="auto"/>
              <w:left w:val="nil"/>
              <w:bottom w:val="single" w:sz="12" w:space="0" w:color="auto"/>
              <w:right w:val="nil"/>
            </w:tcBorders>
            <w:shd w:val="clear" w:color="auto" w:fill="auto"/>
            <w:vAlign w:val="bottom"/>
          </w:tcPr>
          <w:p w14:paraId="709358B3" w14:textId="6363C7F1" w:rsidR="00FD62A6" w:rsidRPr="00AD6DCF" w:rsidRDefault="00FD62A6" w:rsidP="00FD62A6">
            <w:pPr>
              <w:tabs>
                <w:tab w:val="right" w:pos="1202"/>
              </w:tabs>
              <w:spacing w:after="0" w:line="240" w:lineRule="auto"/>
              <w:jc w:val="right"/>
              <w:outlineLvl w:val="0"/>
              <w:rPr>
                <w:rFonts w:ascii="Arial" w:eastAsia="Times New Roman" w:hAnsi="Arial" w:cs="Arial"/>
                <w:b/>
                <w:bCs/>
                <w:iCs/>
                <w:color w:val="000000"/>
                <w:sz w:val="18"/>
                <w:szCs w:val="18"/>
              </w:rPr>
            </w:pPr>
            <w:r w:rsidRPr="00AD6DCF">
              <w:rPr>
                <w:rFonts w:ascii="Arial" w:hAnsi="Arial" w:cs="Arial"/>
                <w:b/>
                <w:bCs/>
                <w:sz w:val="18"/>
                <w:szCs w:val="18"/>
              </w:rPr>
              <w:t>468,960</w:t>
            </w:r>
          </w:p>
        </w:tc>
        <w:tc>
          <w:tcPr>
            <w:tcW w:w="589" w:type="pct"/>
            <w:tcBorders>
              <w:top w:val="single" w:sz="4" w:space="0" w:color="auto"/>
              <w:left w:val="nil"/>
              <w:bottom w:val="single" w:sz="12" w:space="0" w:color="auto"/>
              <w:right w:val="nil"/>
            </w:tcBorders>
            <w:shd w:val="clear" w:color="auto" w:fill="auto"/>
            <w:vAlign w:val="bottom"/>
          </w:tcPr>
          <w:p w14:paraId="5FBEC0AA" w14:textId="05FA51AE" w:rsidR="00FD62A6" w:rsidRPr="00AD6DCF" w:rsidRDefault="00FD62A6" w:rsidP="00FD62A6">
            <w:pPr>
              <w:tabs>
                <w:tab w:val="right" w:pos="1202"/>
              </w:tabs>
              <w:spacing w:after="0" w:line="240" w:lineRule="auto"/>
              <w:jc w:val="right"/>
              <w:outlineLvl w:val="0"/>
              <w:rPr>
                <w:rFonts w:ascii="Arial" w:eastAsia="Times New Roman" w:hAnsi="Arial" w:cs="Arial"/>
                <w:b/>
                <w:bCs/>
                <w:iCs/>
                <w:color w:val="000000"/>
                <w:sz w:val="18"/>
                <w:szCs w:val="18"/>
              </w:rPr>
            </w:pPr>
            <w:r w:rsidRPr="00AD6DCF">
              <w:rPr>
                <w:rFonts w:ascii="Arial" w:hAnsi="Arial" w:cs="Arial"/>
                <w:b/>
                <w:bCs/>
                <w:sz w:val="18"/>
                <w:szCs w:val="18"/>
              </w:rPr>
              <w:t>(1,555)</w:t>
            </w:r>
          </w:p>
        </w:tc>
        <w:tc>
          <w:tcPr>
            <w:tcW w:w="589" w:type="pct"/>
            <w:tcBorders>
              <w:top w:val="single" w:sz="6" w:space="0" w:color="auto"/>
              <w:left w:val="nil"/>
              <w:bottom w:val="single" w:sz="12" w:space="0" w:color="auto"/>
              <w:right w:val="nil"/>
            </w:tcBorders>
            <w:shd w:val="clear" w:color="auto" w:fill="auto"/>
            <w:vAlign w:val="bottom"/>
          </w:tcPr>
          <w:p w14:paraId="33F21A7E" w14:textId="6F1C2D9D" w:rsidR="00FD62A6" w:rsidRPr="00AD6DCF" w:rsidRDefault="00FD62A6" w:rsidP="00FD62A6">
            <w:pPr>
              <w:tabs>
                <w:tab w:val="right" w:pos="1202"/>
              </w:tabs>
              <w:spacing w:after="0" w:line="240" w:lineRule="auto"/>
              <w:jc w:val="right"/>
              <w:outlineLvl w:val="0"/>
              <w:rPr>
                <w:rFonts w:ascii="Arial" w:eastAsia="Times New Roman" w:hAnsi="Arial" w:cs="Arial"/>
                <w:b/>
                <w:bCs/>
                <w:iCs/>
                <w:color w:val="000000"/>
                <w:sz w:val="18"/>
                <w:szCs w:val="18"/>
              </w:rPr>
            </w:pPr>
            <w:r w:rsidRPr="00AD6DCF">
              <w:rPr>
                <w:rFonts w:ascii="Arial" w:hAnsi="Arial" w:cs="Arial"/>
                <w:b/>
                <w:bCs/>
                <w:sz w:val="18"/>
                <w:szCs w:val="18"/>
              </w:rPr>
              <w:t>29,947</w:t>
            </w:r>
          </w:p>
        </w:tc>
        <w:tc>
          <w:tcPr>
            <w:tcW w:w="621" w:type="pct"/>
            <w:tcBorders>
              <w:top w:val="single" w:sz="6" w:space="0" w:color="auto"/>
              <w:left w:val="nil"/>
              <w:bottom w:val="single" w:sz="12" w:space="0" w:color="auto"/>
              <w:right w:val="nil"/>
            </w:tcBorders>
            <w:shd w:val="clear" w:color="auto" w:fill="auto"/>
            <w:vAlign w:val="bottom"/>
          </w:tcPr>
          <w:p w14:paraId="69EF1A5B" w14:textId="270EE316" w:rsidR="00FD62A6" w:rsidRPr="00AD6DCF" w:rsidRDefault="00FD62A6" w:rsidP="00FD62A6">
            <w:pPr>
              <w:tabs>
                <w:tab w:val="right" w:pos="1202"/>
              </w:tabs>
              <w:spacing w:after="0" w:line="240" w:lineRule="auto"/>
              <w:jc w:val="right"/>
              <w:outlineLvl w:val="0"/>
              <w:rPr>
                <w:rFonts w:ascii="Arial" w:eastAsia="Times New Roman" w:hAnsi="Arial" w:cs="Arial"/>
                <w:b/>
                <w:bCs/>
                <w:iCs/>
                <w:color w:val="000000"/>
                <w:sz w:val="18"/>
                <w:szCs w:val="18"/>
              </w:rPr>
            </w:pPr>
            <w:r w:rsidRPr="00AD6DCF">
              <w:rPr>
                <w:rFonts w:ascii="Arial" w:hAnsi="Arial" w:cs="Arial"/>
                <w:b/>
                <w:bCs/>
                <w:sz w:val="18"/>
                <w:szCs w:val="18"/>
              </w:rPr>
              <w:t>1,638</w:t>
            </w:r>
          </w:p>
        </w:tc>
        <w:tc>
          <w:tcPr>
            <w:tcW w:w="620" w:type="pct"/>
            <w:tcBorders>
              <w:top w:val="single" w:sz="6" w:space="0" w:color="auto"/>
              <w:left w:val="nil"/>
              <w:bottom w:val="single" w:sz="12" w:space="0" w:color="auto"/>
              <w:right w:val="nil"/>
            </w:tcBorders>
            <w:shd w:val="clear" w:color="auto" w:fill="auto"/>
            <w:vAlign w:val="bottom"/>
          </w:tcPr>
          <w:p w14:paraId="14D2F2F2" w14:textId="012A90FF" w:rsidR="00FD62A6" w:rsidRPr="00FD62A6" w:rsidRDefault="00FD62A6" w:rsidP="00FD62A6">
            <w:pPr>
              <w:tabs>
                <w:tab w:val="right" w:pos="1202"/>
              </w:tabs>
              <w:spacing w:after="0" w:line="240" w:lineRule="auto"/>
              <w:jc w:val="right"/>
              <w:outlineLvl w:val="0"/>
              <w:rPr>
                <w:rFonts w:ascii="Arial" w:eastAsia="Times New Roman" w:hAnsi="Arial" w:cs="Arial"/>
                <w:b/>
                <w:bCs/>
                <w:iCs/>
                <w:color w:val="000000"/>
                <w:sz w:val="18"/>
                <w:szCs w:val="18"/>
              </w:rPr>
            </w:pPr>
            <w:r w:rsidRPr="00AD6DCF">
              <w:rPr>
                <w:rFonts w:ascii="Arial" w:hAnsi="Arial" w:cs="Arial"/>
                <w:b/>
                <w:bCs/>
                <w:sz w:val="18"/>
                <w:szCs w:val="18"/>
              </w:rPr>
              <w:t>1,457,879</w:t>
            </w:r>
          </w:p>
        </w:tc>
      </w:tr>
      <w:tr w:rsidR="00FD62A6" w:rsidRPr="00BB5AD2" w14:paraId="648BDDEE" w14:textId="77777777" w:rsidTr="00AD6DCF">
        <w:trPr>
          <w:trHeight w:hRule="exact" w:val="326"/>
        </w:trPr>
        <w:tc>
          <w:tcPr>
            <w:tcW w:w="1399" w:type="pct"/>
            <w:vAlign w:val="bottom"/>
          </w:tcPr>
          <w:p w14:paraId="45EF6D9B" w14:textId="16C0FC38" w:rsidR="00FD62A6" w:rsidRPr="00BB5AD2" w:rsidRDefault="00FD62A6" w:rsidP="00FD62A6">
            <w:pPr>
              <w:tabs>
                <w:tab w:val="right" w:pos="1202"/>
              </w:tabs>
              <w:spacing w:after="0" w:line="240" w:lineRule="auto"/>
              <w:outlineLvl w:val="0"/>
              <w:rPr>
                <w:rFonts w:ascii="Arial" w:eastAsia="Times New Roman" w:hAnsi="Arial" w:cs="Arial"/>
                <w:b/>
                <w:iCs/>
                <w:sz w:val="18"/>
                <w:szCs w:val="18"/>
                <w:lang w:val="en-US"/>
              </w:rPr>
            </w:pPr>
            <w:proofErr w:type="spellStart"/>
            <w:r w:rsidRPr="00AB311B">
              <w:rPr>
                <w:rFonts w:ascii="Arial" w:hAnsi="Arial" w:cs="Arial"/>
                <w:bCs/>
                <w:iCs/>
                <w:sz w:val="18"/>
                <w:szCs w:val="18"/>
              </w:rPr>
              <w:t>Correction</w:t>
            </w:r>
            <w:proofErr w:type="spellEnd"/>
            <w:r w:rsidRPr="00AB311B">
              <w:rPr>
                <w:rFonts w:ascii="Arial" w:hAnsi="Arial" w:cs="Arial"/>
                <w:bCs/>
                <w:iCs/>
                <w:sz w:val="18"/>
                <w:szCs w:val="18"/>
              </w:rPr>
              <w:t xml:space="preserve"> </w:t>
            </w:r>
            <w:proofErr w:type="spellStart"/>
            <w:r w:rsidRPr="00AB311B">
              <w:rPr>
                <w:rFonts w:ascii="Arial" w:hAnsi="Arial" w:cs="Arial"/>
                <w:bCs/>
                <w:iCs/>
                <w:sz w:val="18"/>
                <w:szCs w:val="18"/>
              </w:rPr>
              <w:t>of</w:t>
            </w:r>
            <w:proofErr w:type="spellEnd"/>
            <w:r w:rsidRPr="00AB311B">
              <w:rPr>
                <w:rFonts w:ascii="Arial" w:hAnsi="Arial" w:cs="Arial"/>
                <w:bCs/>
                <w:iCs/>
                <w:sz w:val="18"/>
                <w:szCs w:val="18"/>
              </w:rPr>
              <w:t xml:space="preserve"> </w:t>
            </w:r>
            <w:proofErr w:type="spellStart"/>
            <w:r w:rsidRPr="00AB311B">
              <w:rPr>
                <w:rFonts w:ascii="Arial" w:hAnsi="Arial" w:cs="Arial"/>
                <w:bCs/>
                <w:iCs/>
                <w:sz w:val="18"/>
                <w:szCs w:val="18"/>
              </w:rPr>
              <w:t>opening</w:t>
            </w:r>
            <w:proofErr w:type="spellEnd"/>
            <w:r w:rsidRPr="00AB311B">
              <w:rPr>
                <w:rFonts w:ascii="Arial" w:hAnsi="Arial" w:cs="Arial"/>
                <w:bCs/>
                <w:iCs/>
                <w:sz w:val="18"/>
                <w:szCs w:val="18"/>
              </w:rPr>
              <w:t xml:space="preserve"> </w:t>
            </w:r>
            <w:proofErr w:type="spellStart"/>
            <w:r w:rsidRPr="00AB311B">
              <w:rPr>
                <w:rFonts w:ascii="Arial" w:hAnsi="Arial" w:cs="Arial"/>
                <w:bCs/>
                <w:iCs/>
                <w:sz w:val="18"/>
                <w:szCs w:val="18"/>
              </w:rPr>
              <w:t>balance</w:t>
            </w:r>
            <w:proofErr w:type="spellEnd"/>
          </w:p>
        </w:tc>
        <w:tc>
          <w:tcPr>
            <w:tcW w:w="591" w:type="pct"/>
            <w:tcBorders>
              <w:top w:val="single" w:sz="12" w:space="0" w:color="auto"/>
              <w:left w:val="nil"/>
              <w:bottom w:val="single" w:sz="4" w:space="0" w:color="auto"/>
              <w:right w:val="nil"/>
            </w:tcBorders>
            <w:shd w:val="clear" w:color="auto" w:fill="auto"/>
            <w:vAlign w:val="bottom"/>
          </w:tcPr>
          <w:p w14:paraId="0D4CB372" w14:textId="24F71DEA" w:rsidR="00FD62A6" w:rsidRPr="00AD6DCF" w:rsidRDefault="00FD62A6" w:rsidP="00FD62A6">
            <w:pPr>
              <w:tabs>
                <w:tab w:val="right" w:pos="1202"/>
              </w:tabs>
              <w:spacing w:after="0" w:line="240" w:lineRule="auto"/>
              <w:jc w:val="right"/>
              <w:outlineLvl w:val="0"/>
              <w:rPr>
                <w:rFonts w:ascii="Arial" w:eastAsia="Times New Roman" w:hAnsi="Arial" w:cs="Arial"/>
                <w:color w:val="000000" w:themeColor="text1"/>
                <w:sz w:val="18"/>
                <w:szCs w:val="18"/>
              </w:rPr>
            </w:pPr>
            <w:r w:rsidRPr="00AD6DCF">
              <w:rPr>
                <w:rFonts w:ascii="Arial" w:eastAsia="Times New Roman" w:hAnsi="Arial" w:cs="Arial"/>
                <w:color w:val="000000" w:themeColor="text1"/>
                <w:sz w:val="18"/>
                <w:szCs w:val="18"/>
              </w:rPr>
              <w:t>-</w:t>
            </w:r>
          </w:p>
        </w:tc>
        <w:tc>
          <w:tcPr>
            <w:tcW w:w="590" w:type="pct"/>
            <w:tcBorders>
              <w:top w:val="single" w:sz="12" w:space="0" w:color="auto"/>
              <w:left w:val="nil"/>
              <w:bottom w:val="single" w:sz="4" w:space="0" w:color="auto"/>
              <w:right w:val="nil"/>
            </w:tcBorders>
            <w:shd w:val="clear" w:color="auto" w:fill="auto"/>
            <w:vAlign w:val="bottom"/>
          </w:tcPr>
          <w:p w14:paraId="528CD19D" w14:textId="22A4ADC4" w:rsidR="00FD62A6" w:rsidRPr="00AD6DCF" w:rsidRDefault="00FD62A6" w:rsidP="00FD62A6">
            <w:pPr>
              <w:tabs>
                <w:tab w:val="right" w:pos="1202"/>
              </w:tabs>
              <w:spacing w:after="0" w:line="240" w:lineRule="auto"/>
              <w:jc w:val="right"/>
              <w:outlineLvl w:val="0"/>
              <w:rPr>
                <w:rFonts w:ascii="Arial" w:eastAsia="Times New Roman" w:hAnsi="Arial" w:cs="Arial"/>
                <w:color w:val="000000" w:themeColor="text1"/>
                <w:sz w:val="18"/>
                <w:szCs w:val="18"/>
              </w:rPr>
            </w:pPr>
            <w:r w:rsidRPr="00AD6DCF">
              <w:rPr>
                <w:rFonts w:ascii="Arial" w:eastAsia="Times New Roman" w:hAnsi="Arial" w:cs="Arial"/>
                <w:color w:val="000000" w:themeColor="text1"/>
                <w:sz w:val="18"/>
                <w:szCs w:val="18"/>
              </w:rPr>
              <w:t>38</w:t>
            </w:r>
          </w:p>
        </w:tc>
        <w:tc>
          <w:tcPr>
            <w:tcW w:w="589" w:type="pct"/>
            <w:tcBorders>
              <w:top w:val="single" w:sz="12" w:space="0" w:color="auto"/>
              <w:left w:val="nil"/>
              <w:bottom w:val="single" w:sz="4" w:space="0" w:color="auto"/>
              <w:right w:val="nil"/>
            </w:tcBorders>
            <w:shd w:val="clear" w:color="auto" w:fill="auto"/>
            <w:vAlign w:val="bottom"/>
          </w:tcPr>
          <w:p w14:paraId="7F524C86" w14:textId="201FEBE5" w:rsidR="00FD62A6" w:rsidRPr="00AD6DCF" w:rsidRDefault="00FD62A6" w:rsidP="00FD62A6">
            <w:pPr>
              <w:tabs>
                <w:tab w:val="right" w:pos="1202"/>
              </w:tabs>
              <w:spacing w:after="0" w:line="240" w:lineRule="auto"/>
              <w:jc w:val="right"/>
              <w:outlineLvl w:val="0"/>
              <w:rPr>
                <w:rFonts w:ascii="Arial" w:eastAsia="Times New Roman" w:hAnsi="Arial" w:cs="Arial"/>
                <w:color w:val="000000" w:themeColor="text1"/>
                <w:sz w:val="18"/>
                <w:szCs w:val="18"/>
              </w:rPr>
            </w:pPr>
            <w:r w:rsidRPr="00AD6DCF">
              <w:rPr>
                <w:rFonts w:ascii="Arial" w:eastAsia="Times New Roman" w:hAnsi="Arial" w:cs="Arial"/>
                <w:color w:val="000000" w:themeColor="text1"/>
                <w:sz w:val="18"/>
                <w:szCs w:val="18"/>
              </w:rPr>
              <w:t>(22)</w:t>
            </w:r>
          </w:p>
        </w:tc>
        <w:tc>
          <w:tcPr>
            <w:tcW w:w="589" w:type="pct"/>
            <w:tcBorders>
              <w:top w:val="single" w:sz="12" w:space="0" w:color="auto"/>
              <w:left w:val="nil"/>
              <w:bottom w:val="single" w:sz="4" w:space="0" w:color="auto"/>
              <w:right w:val="nil"/>
            </w:tcBorders>
            <w:shd w:val="clear" w:color="auto" w:fill="auto"/>
            <w:vAlign w:val="bottom"/>
          </w:tcPr>
          <w:p w14:paraId="134E9E61" w14:textId="0DEF9AE0" w:rsidR="00FD62A6" w:rsidRPr="00AD6DCF" w:rsidRDefault="00FD62A6" w:rsidP="00FD62A6">
            <w:pPr>
              <w:tabs>
                <w:tab w:val="right" w:pos="1202"/>
              </w:tabs>
              <w:spacing w:after="0" w:line="240" w:lineRule="auto"/>
              <w:jc w:val="right"/>
              <w:outlineLvl w:val="0"/>
              <w:rPr>
                <w:rFonts w:ascii="Arial" w:hAnsi="Arial" w:cs="Arial"/>
                <w:color w:val="000000" w:themeColor="text1"/>
                <w:sz w:val="18"/>
                <w:szCs w:val="18"/>
              </w:rPr>
            </w:pPr>
            <w:r w:rsidRPr="00AD6DCF">
              <w:rPr>
                <w:rFonts w:ascii="Arial" w:hAnsi="Arial" w:cs="Arial"/>
                <w:color w:val="000000" w:themeColor="text1"/>
                <w:sz w:val="18"/>
                <w:szCs w:val="18"/>
              </w:rPr>
              <w:t>-</w:t>
            </w:r>
          </w:p>
        </w:tc>
        <w:tc>
          <w:tcPr>
            <w:tcW w:w="621" w:type="pct"/>
            <w:tcBorders>
              <w:top w:val="single" w:sz="12" w:space="0" w:color="auto"/>
              <w:left w:val="nil"/>
              <w:bottom w:val="single" w:sz="4" w:space="0" w:color="auto"/>
              <w:right w:val="nil"/>
            </w:tcBorders>
            <w:shd w:val="clear" w:color="auto" w:fill="auto"/>
            <w:vAlign w:val="bottom"/>
          </w:tcPr>
          <w:p w14:paraId="4A1E9FB7" w14:textId="25992CE5" w:rsidR="00FD62A6" w:rsidRPr="00AD6DCF" w:rsidRDefault="00FD62A6" w:rsidP="00FD62A6">
            <w:pPr>
              <w:tabs>
                <w:tab w:val="right" w:pos="1202"/>
              </w:tabs>
              <w:spacing w:after="0" w:line="240" w:lineRule="auto"/>
              <w:jc w:val="right"/>
              <w:outlineLvl w:val="0"/>
              <w:rPr>
                <w:rFonts w:ascii="Arial" w:hAnsi="Arial" w:cs="Arial"/>
                <w:color w:val="000000" w:themeColor="text1"/>
                <w:sz w:val="18"/>
                <w:szCs w:val="18"/>
              </w:rPr>
            </w:pPr>
            <w:r w:rsidRPr="00AD6DCF">
              <w:rPr>
                <w:rFonts w:ascii="Arial" w:hAnsi="Arial" w:cs="Arial"/>
                <w:color w:val="000000" w:themeColor="text1"/>
                <w:sz w:val="18"/>
                <w:szCs w:val="18"/>
              </w:rPr>
              <w:t>-</w:t>
            </w:r>
          </w:p>
        </w:tc>
        <w:tc>
          <w:tcPr>
            <w:tcW w:w="620" w:type="pct"/>
            <w:tcBorders>
              <w:top w:val="single" w:sz="12" w:space="0" w:color="auto"/>
              <w:left w:val="nil"/>
              <w:bottom w:val="single" w:sz="4" w:space="0" w:color="auto"/>
              <w:right w:val="nil"/>
            </w:tcBorders>
            <w:shd w:val="clear" w:color="auto" w:fill="auto"/>
            <w:vAlign w:val="bottom"/>
          </w:tcPr>
          <w:p w14:paraId="13E21D54" w14:textId="56B68C36" w:rsidR="00FD62A6" w:rsidRPr="00AD6DCF" w:rsidRDefault="00FD62A6" w:rsidP="00FD62A6">
            <w:pPr>
              <w:tabs>
                <w:tab w:val="right" w:pos="1202"/>
              </w:tabs>
              <w:spacing w:after="0" w:line="240" w:lineRule="auto"/>
              <w:jc w:val="right"/>
              <w:outlineLvl w:val="0"/>
              <w:rPr>
                <w:rFonts w:ascii="Arial" w:hAnsi="Arial" w:cs="Arial"/>
                <w:color w:val="000000" w:themeColor="text1"/>
                <w:sz w:val="18"/>
                <w:szCs w:val="18"/>
              </w:rPr>
            </w:pPr>
            <w:r w:rsidRPr="00AD6DCF">
              <w:rPr>
                <w:rFonts w:ascii="Arial" w:hAnsi="Arial" w:cs="Arial"/>
                <w:color w:val="000000" w:themeColor="text1"/>
                <w:sz w:val="18"/>
                <w:szCs w:val="18"/>
              </w:rPr>
              <w:t>16</w:t>
            </w:r>
          </w:p>
        </w:tc>
      </w:tr>
      <w:tr w:rsidR="00FD62A6" w:rsidRPr="00BB5AD2" w14:paraId="7BADF91C" w14:textId="77777777" w:rsidTr="00AD6DCF">
        <w:trPr>
          <w:trHeight w:hRule="exact" w:val="397"/>
        </w:trPr>
        <w:tc>
          <w:tcPr>
            <w:tcW w:w="1399" w:type="pct"/>
            <w:vAlign w:val="bottom"/>
          </w:tcPr>
          <w:p w14:paraId="1E5FE021" w14:textId="77777777" w:rsidR="00FD62A6" w:rsidRPr="00BB5AD2" w:rsidRDefault="00FD62A6" w:rsidP="00FD62A6">
            <w:pPr>
              <w:tabs>
                <w:tab w:val="right" w:pos="1202"/>
              </w:tabs>
              <w:spacing w:after="0" w:line="240" w:lineRule="auto"/>
              <w:outlineLvl w:val="0"/>
              <w:rPr>
                <w:rFonts w:ascii="Arial" w:eastAsia="Times New Roman" w:hAnsi="Arial" w:cs="Arial"/>
                <w:b/>
                <w:iCs/>
                <w:sz w:val="18"/>
                <w:szCs w:val="18"/>
                <w:lang w:val="en-US"/>
              </w:rPr>
            </w:pPr>
            <w:r w:rsidRPr="00BB5AD2">
              <w:rPr>
                <w:rFonts w:ascii="Arial" w:eastAsia="Times New Roman" w:hAnsi="Arial" w:cs="Arial"/>
                <w:b/>
                <w:iCs/>
                <w:sz w:val="18"/>
                <w:szCs w:val="18"/>
                <w:lang w:val="en-US"/>
              </w:rPr>
              <w:t xml:space="preserve">Balance as of </w:t>
            </w:r>
          </w:p>
          <w:p w14:paraId="032A4F8E" w14:textId="11D6C174" w:rsidR="00FD62A6" w:rsidRPr="00BB5AD2" w:rsidRDefault="00FD62A6" w:rsidP="00FD62A6">
            <w:pPr>
              <w:tabs>
                <w:tab w:val="right" w:pos="1202"/>
              </w:tabs>
              <w:spacing w:after="0" w:line="240" w:lineRule="auto"/>
              <w:outlineLvl w:val="0"/>
              <w:rPr>
                <w:rFonts w:ascii="Arial" w:eastAsia="Times New Roman" w:hAnsi="Arial" w:cs="Arial"/>
                <w:b/>
                <w:iCs/>
                <w:sz w:val="18"/>
                <w:szCs w:val="18"/>
                <w:lang w:val="en-US"/>
              </w:rPr>
            </w:pPr>
            <w:r w:rsidRPr="00BB5AD2">
              <w:rPr>
                <w:rFonts w:ascii="Arial" w:eastAsia="Times New Roman" w:hAnsi="Arial" w:cs="Arial"/>
                <w:b/>
                <w:iCs/>
                <w:sz w:val="18"/>
                <w:szCs w:val="18"/>
                <w:lang w:val="en-US"/>
              </w:rPr>
              <w:t>1 January 202</w:t>
            </w:r>
            <w:r>
              <w:rPr>
                <w:rFonts w:ascii="Arial" w:eastAsia="Times New Roman" w:hAnsi="Arial" w:cs="Arial"/>
                <w:b/>
                <w:iCs/>
                <w:sz w:val="18"/>
                <w:szCs w:val="18"/>
                <w:lang w:val="en-US"/>
              </w:rPr>
              <w:t>4</w:t>
            </w:r>
          </w:p>
        </w:tc>
        <w:tc>
          <w:tcPr>
            <w:tcW w:w="591" w:type="pct"/>
            <w:tcBorders>
              <w:top w:val="single" w:sz="4" w:space="0" w:color="auto"/>
              <w:left w:val="nil"/>
              <w:bottom w:val="single" w:sz="12" w:space="0" w:color="auto"/>
              <w:right w:val="nil"/>
            </w:tcBorders>
            <w:shd w:val="clear" w:color="auto" w:fill="auto"/>
            <w:vAlign w:val="bottom"/>
          </w:tcPr>
          <w:p w14:paraId="093AA6B9" w14:textId="5A954B8D" w:rsidR="00FD62A6" w:rsidRPr="00FD62A6" w:rsidRDefault="00FD62A6" w:rsidP="00FD62A6">
            <w:pPr>
              <w:tabs>
                <w:tab w:val="right" w:pos="1202"/>
              </w:tabs>
              <w:spacing w:after="0" w:line="240" w:lineRule="auto"/>
              <w:jc w:val="right"/>
              <w:outlineLvl w:val="0"/>
              <w:rPr>
                <w:rFonts w:ascii="Arial" w:eastAsia="Times New Roman" w:hAnsi="Arial" w:cs="Arial"/>
                <w:b/>
                <w:bCs/>
                <w:color w:val="000000" w:themeColor="text1"/>
                <w:sz w:val="18"/>
                <w:szCs w:val="18"/>
              </w:rPr>
            </w:pPr>
            <w:r w:rsidRPr="00AD6DCF">
              <w:rPr>
                <w:rFonts w:ascii="Arial" w:hAnsi="Arial" w:cs="Arial"/>
                <w:b/>
                <w:bCs/>
                <w:sz w:val="18"/>
                <w:szCs w:val="18"/>
              </w:rPr>
              <w:t>958,889</w:t>
            </w:r>
          </w:p>
        </w:tc>
        <w:tc>
          <w:tcPr>
            <w:tcW w:w="590" w:type="pct"/>
            <w:tcBorders>
              <w:top w:val="single" w:sz="4" w:space="0" w:color="auto"/>
              <w:left w:val="nil"/>
              <w:bottom w:val="single" w:sz="12" w:space="0" w:color="auto"/>
              <w:right w:val="nil"/>
            </w:tcBorders>
            <w:shd w:val="clear" w:color="auto" w:fill="auto"/>
            <w:vAlign w:val="bottom"/>
          </w:tcPr>
          <w:p w14:paraId="2A1ABA2A" w14:textId="2C805856" w:rsidR="00FD62A6" w:rsidRPr="00FD62A6" w:rsidRDefault="00FD62A6" w:rsidP="00FD62A6">
            <w:pPr>
              <w:tabs>
                <w:tab w:val="right" w:pos="1202"/>
              </w:tabs>
              <w:spacing w:after="0" w:line="240" w:lineRule="auto"/>
              <w:jc w:val="right"/>
              <w:outlineLvl w:val="0"/>
              <w:rPr>
                <w:rFonts w:ascii="Arial" w:eastAsia="Times New Roman" w:hAnsi="Arial" w:cs="Arial"/>
                <w:b/>
                <w:bCs/>
                <w:color w:val="000000" w:themeColor="text1"/>
                <w:sz w:val="18"/>
                <w:szCs w:val="18"/>
              </w:rPr>
            </w:pPr>
            <w:r w:rsidRPr="00AD6DCF">
              <w:rPr>
                <w:rFonts w:ascii="Arial" w:hAnsi="Arial" w:cs="Arial"/>
                <w:b/>
                <w:bCs/>
                <w:sz w:val="18"/>
                <w:szCs w:val="18"/>
              </w:rPr>
              <w:t>468,988</w:t>
            </w:r>
          </w:p>
        </w:tc>
        <w:tc>
          <w:tcPr>
            <w:tcW w:w="589" w:type="pct"/>
            <w:tcBorders>
              <w:top w:val="single" w:sz="4" w:space="0" w:color="auto"/>
              <w:left w:val="nil"/>
              <w:bottom w:val="single" w:sz="12" w:space="0" w:color="auto"/>
              <w:right w:val="nil"/>
            </w:tcBorders>
            <w:shd w:val="clear" w:color="auto" w:fill="auto"/>
            <w:vAlign w:val="bottom"/>
          </w:tcPr>
          <w:p w14:paraId="5E649525" w14:textId="52C9AC3D" w:rsidR="00FD62A6" w:rsidRPr="00FD62A6" w:rsidRDefault="00FD62A6" w:rsidP="00FD62A6">
            <w:pPr>
              <w:tabs>
                <w:tab w:val="right" w:pos="1202"/>
              </w:tabs>
              <w:spacing w:after="0" w:line="240" w:lineRule="auto"/>
              <w:jc w:val="right"/>
              <w:outlineLvl w:val="0"/>
              <w:rPr>
                <w:rFonts w:ascii="Arial" w:eastAsia="Times New Roman" w:hAnsi="Arial" w:cs="Arial"/>
                <w:b/>
                <w:bCs/>
                <w:color w:val="000000" w:themeColor="text1"/>
                <w:sz w:val="18"/>
                <w:szCs w:val="18"/>
              </w:rPr>
            </w:pPr>
            <w:r w:rsidRPr="00AD6DCF">
              <w:rPr>
                <w:rFonts w:ascii="Arial" w:hAnsi="Arial" w:cs="Arial"/>
                <w:b/>
                <w:bCs/>
                <w:sz w:val="18"/>
                <w:szCs w:val="18"/>
              </w:rPr>
              <w:t>(1,577)</w:t>
            </w:r>
          </w:p>
        </w:tc>
        <w:tc>
          <w:tcPr>
            <w:tcW w:w="589" w:type="pct"/>
            <w:tcBorders>
              <w:top w:val="single" w:sz="4" w:space="0" w:color="auto"/>
              <w:left w:val="nil"/>
              <w:bottom w:val="single" w:sz="12" w:space="0" w:color="auto"/>
              <w:right w:val="nil"/>
            </w:tcBorders>
            <w:shd w:val="clear" w:color="auto" w:fill="auto"/>
            <w:vAlign w:val="bottom"/>
          </w:tcPr>
          <w:p w14:paraId="53BA8A5D" w14:textId="1DE18790" w:rsidR="00FD62A6" w:rsidRPr="00FD62A6" w:rsidRDefault="00FD62A6" w:rsidP="00FD62A6">
            <w:pPr>
              <w:tabs>
                <w:tab w:val="right" w:pos="1202"/>
              </w:tabs>
              <w:spacing w:after="0" w:line="240" w:lineRule="auto"/>
              <w:jc w:val="right"/>
              <w:outlineLvl w:val="0"/>
              <w:rPr>
                <w:rFonts w:ascii="Arial" w:hAnsi="Arial" w:cs="Arial"/>
                <w:b/>
                <w:bCs/>
                <w:color w:val="000000" w:themeColor="text1"/>
                <w:sz w:val="18"/>
                <w:szCs w:val="18"/>
              </w:rPr>
            </w:pPr>
            <w:r w:rsidRPr="00AD6DCF">
              <w:rPr>
                <w:rFonts w:ascii="Arial" w:hAnsi="Arial" w:cs="Arial"/>
                <w:b/>
                <w:bCs/>
                <w:sz w:val="18"/>
                <w:szCs w:val="18"/>
              </w:rPr>
              <w:t>29,947</w:t>
            </w:r>
          </w:p>
        </w:tc>
        <w:tc>
          <w:tcPr>
            <w:tcW w:w="621" w:type="pct"/>
            <w:tcBorders>
              <w:top w:val="single" w:sz="4" w:space="0" w:color="auto"/>
              <w:left w:val="nil"/>
              <w:bottom w:val="single" w:sz="12" w:space="0" w:color="auto"/>
              <w:right w:val="nil"/>
            </w:tcBorders>
            <w:shd w:val="clear" w:color="auto" w:fill="auto"/>
            <w:vAlign w:val="bottom"/>
          </w:tcPr>
          <w:p w14:paraId="365AF2BE" w14:textId="701A6C43" w:rsidR="00FD62A6" w:rsidRPr="00FD62A6" w:rsidRDefault="00FD62A6" w:rsidP="00FD62A6">
            <w:pPr>
              <w:tabs>
                <w:tab w:val="right" w:pos="1202"/>
              </w:tabs>
              <w:spacing w:after="0" w:line="240" w:lineRule="auto"/>
              <w:jc w:val="right"/>
              <w:outlineLvl w:val="0"/>
              <w:rPr>
                <w:rFonts w:ascii="Arial" w:hAnsi="Arial" w:cs="Arial"/>
                <w:b/>
                <w:bCs/>
                <w:color w:val="000000" w:themeColor="text1"/>
                <w:sz w:val="18"/>
                <w:szCs w:val="18"/>
              </w:rPr>
            </w:pPr>
            <w:r w:rsidRPr="00AD6DCF">
              <w:rPr>
                <w:rFonts w:ascii="Arial" w:hAnsi="Arial" w:cs="Arial"/>
                <w:b/>
                <w:bCs/>
                <w:sz w:val="18"/>
                <w:szCs w:val="18"/>
              </w:rPr>
              <w:t>1,638</w:t>
            </w:r>
          </w:p>
        </w:tc>
        <w:tc>
          <w:tcPr>
            <w:tcW w:w="620" w:type="pct"/>
            <w:tcBorders>
              <w:top w:val="single" w:sz="4" w:space="0" w:color="auto"/>
              <w:left w:val="nil"/>
              <w:bottom w:val="single" w:sz="12" w:space="0" w:color="auto"/>
              <w:right w:val="nil"/>
            </w:tcBorders>
            <w:shd w:val="clear" w:color="auto" w:fill="auto"/>
            <w:vAlign w:val="bottom"/>
          </w:tcPr>
          <w:p w14:paraId="5A1F3E82" w14:textId="40B83516" w:rsidR="00FD62A6" w:rsidRPr="00FD62A6" w:rsidRDefault="00FD62A6" w:rsidP="00FD62A6">
            <w:pPr>
              <w:tabs>
                <w:tab w:val="right" w:pos="1202"/>
              </w:tabs>
              <w:spacing w:after="0" w:line="240" w:lineRule="auto"/>
              <w:jc w:val="right"/>
              <w:outlineLvl w:val="0"/>
              <w:rPr>
                <w:rFonts w:ascii="Arial" w:hAnsi="Arial" w:cs="Arial"/>
                <w:b/>
                <w:bCs/>
                <w:color w:val="000000" w:themeColor="text1"/>
                <w:sz w:val="18"/>
                <w:szCs w:val="18"/>
              </w:rPr>
            </w:pPr>
            <w:r w:rsidRPr="00AD6DCF">
              <w:rPr>
                <w:rFonts w:ascii="Arial" w:hAnsi="Arial" w:cs="Arial"/>
                <w:b/>
                <w:bCs/>
                <w:sz w:val="18"/>
                <w:szCs w:val="18"/>
              </w:rPr>
              <w:t>1,457,895</w:t>
            </w:r>
          </w:p>
        </w:tc>
      </w:tr>
      <w:tr w:rsidR="00847666" w:rsidRPr="00BB5AD2" w14:paraId="0EB93C7C" w14:textId="77777777" w:rsidTr="00AD6DCF">
        <w:trPr>
          <w:trHeight w:hRule="exact" w:val="316"/>
        </w:trPr>
        <w:tc>
          <w:tcPr>
            <w:tcW w:w="1399" w:type="pct"/>
            <w:vAlign w:val="bottom"/>
          </w:tcPr>
          <w:p w14:paraId="70AB49FB" w14:textId="7324FF0F" w:rsidR="00847666" w:rsidRPr="00BB5AD2" w:rsidRDefault="00847666" w:rsidP="00847666">
            <w:pPr>
              <w:tabs>
                <w:tab w:val="right" w:pos="1202"/>
              </w:tabs>
              <w:spacing w:after="0" w:line="240" w:lineRule="auto"/>
              <w:outlineLvl w:val="0"/>
              <w:rPr>
                <w:rFonts w:ascii="Arial" w:eastAsia="Times New Roman" w:hAnsi="Arial" w:cs="Arial"/>
                <w:iCs/>
                <w:sz w:val="18"/>
                <w:szCs w:val="18"/>
                <w:lang w:val="en-US"/>
              </w:rPr>
            </w:pPr>
            <w:r w:rsidRPr="00BB5AD2">
              <w:rPr>
                <w:rFonts w:ascii="Arial" w:eastAsia="Times New Roman" w:hAnsi="Arial" w:cs="Arial"/>
                <w:iCs/>
                <w:sz w:val="18"/>
                <w:szCs w:val="18"/>
                <w:lang w:val="en-US"/>
              </w:rPr>
              <w:t>Profit for the period</w:t>
            </w:r>
          </w:p>
        </w:tc>
        <w:tc>
          <w:tcPr>
            <w:tcW w:w="591" w:type="pct"/>
            <w:tcBorders>
              <w:top w:val="nil"/>
              <w:left w:val="nil"/>
              <w:bottom w:val="nil"/>
              <w:right w:val="nil"/>
            </w:tcBorders>
            <w:shd w:val="clear" w:color="auto" w:fill="auto"/>
            <w:vAlign w:val="bottom"/>
          </w:tcPr>
          <w:p w14:paraId="76420BAE" w14:textId="714E44CF" w:rsidR="00847666" w:rsidRPr="00847666" w:rsidRDefault="00847666" w:rsidP="00847666">
            <w:pPr>
              <w:tabs>
                <w:tab w:val="right" w:pos="1202"/>
              </w:tabs>
              <w:spacing w:after="0" w:line="240" w:lineRule="auto"/>
              <w:jc w:val="right"/>
              <w:outlineLvl w:val="0"/>
              <w:rPr>
                <w:rFonts w:ascii="Arial" w:eastAsia="Times New Roman" w:hAnsi="Arial" w:cs="Arial"/>
                <w:bCs/>
                <w:iCs/>
                <w:color w:val="000000"/>
                <w:sz w:val="18"/>
                <w:szCs w:val="18"/>
              </w:rPr>
            </w:pPr>
            <w:r w:rsidRPr="00AD6DCF">
              <w:rPr>
                <w:rFonts w:ascii="Arial" w:hAnsi="Arial" w:cs="Arial"/>
                <w:sz w:val="18"/>
                <w:szCs w:val="18"/>
              </w:rPr>
              <w:t>-</w:t>
            </w:r>
          </w:p>
        </w:tc>
        <w:tc>
          <w:tcPr>
            <w:tcW w:w="590" w:type="pct"/>
            <w:tcBorders>
              <w:top w:val="nil"/>
              <w:left w:val="nil"/>
              <w:bottom w:val="nil"/>
              <w:right w:val="nil"/>
            </w:tcBorders>
            <w:shd w:val="clear" w:color="auto" w:fill="auto"/>
            <w:vAlign w:val="bottom"/>
          </w:tcPr>
          <w:p w14:paraId="5EC708D2" w14:textId="62B2B368" w:rsidR="00847666" w:rsidRPr="00847666" w:rsidRDefault="00847666" w:rsidP="00847666">
            <w:pPr>
              <w:tabs>
                <w:tab w:val="right" w:pos="1202"/>
              </w:tabs>
              <w:spacing w:after="0" w:line="240" w:lineRule="auto"/>
              <w:jc w:val="right"/>
              <w:outlineLvl w:val="0"/>
              <w:rPr>
                <w:rFonts w:ascii="Arial" w:eastAsia="Times New Roman" w:hAnsi="Arial" w:cs="Arial"/>
                <w:bCs/>
                <w:iCs/>
                <w:color w:val="000000"/>
                <w:sz w:val="18"/>
                <w:szCs w:val="18"/>
              </w:rPr>
            </w:pPr>
            <w:r w:rsidRPr="00AD6DCF">
              <w:rPr>
                <w:rFonts w:ascii="Arial" w:hAnsi="Arial" w:cs="Arial"/>
                <w:sz w:val="18"/>
                <w:szCs w:val="18"/>
              </w:rPr>
              <w:t>-</w:t>
            </w:r>
          </w:p>
        </w:tc>
        <w:tc>
          <w:tcPr>
            <w:tcW w:w="589" w:type="pct"/>
            <w:tcBorders>
              <w:top w:val="nil"/>
              <w:left w:val="nil"/>
              <w:bottom w:val="nil"/>
              <w:right w:val="nil"/>
            </w:tcBorders>
            <w:shd w:val="clear" w:color="auto" w:fill="auto"/>
            <w:vAlign w:val="bottom"/>
          </w:tcPr>
          <w:p w14:paraId="14AA4ED0" w14:textId="7C998082" w:rsidR="00847666" w:rsidRPr="00847666" w:rsidRDefault="00847666" w:rsidP="00847666">
            <w:pPr>
              <w:tabs>
                <w:tab w:val="right" w:pos="1202"/>
              </w:tabs>
              <w:spacing w:after="0" w:line="240" w:lineRule="auto"/>
              <w:jc w:val="right"/>
              <w:outlineLvl w:val="0"/>
              <w:rPr>
                <w:rFonts w:ascii="Arial" w:eastAsia="Times New Roman" w:hAnsi="Arial" w:cs="Arial"/>
                <w:bCs/>
                <w:iCs/>
                <w:color w:val="000000"/>
                <w:sz w:val="18"/>
                <w:szCs w:val="18"/>
              </w:rPr>
            </w:pPr>
            <w:r w:rsidRPr="00AD6DCF">
              <w:rPr>
                <w:rFonts w:ascii="Arial" w:hAnsi="Arial" w:cs="Arial"/>
                <w:sz w:val="18"/>
                <w:szCs w:val="18"/>
              </w:rPr>
              <w:t>-</w:t>
            </w:r>
          </w:p>
        </w:tc>
        <w:tc>
          <w:tcPr>
            <w:tcW w:w="589" w:type="pct"/>
            <w:tcBorders>
              <w:top w:val="nil"/>
              <w:left w:val="nil"/>
              <w:bottom w:val="nil"/>
              <w:right w:val="nil"/>
            </w:tcBorders>
            <w:shd w:val="clear" w:color="auto" w:fill="auto"/>
            <w:vAlign w:val="bottom"/>
          </w:tcPr>
          <w:p w14:paraId="649E31F7" w14:textId="4F9D593D" w:rsidR="00847666" w:rsidRPr="00847666" w:rsidRDefault="00847666" w:rsidP="00847666">
            <w:pPr>
              <w:tabs>
                <w:tab w:val="right" w:pos="1202"/>
              </w:tabs>
              <w:spacing w:after="0" w:line="240" w:lineRule="auto"/>
              <w:jc w:val="right"/>
              <w:outlineLvl w:val="0"/>
              <w:rPr>
                <w:rFonts w:ascii="Arial" w:eastAsia="Times New Roman" w:hAnsi="Arial" w:cs="Arial"/>
                <w:bCs/>
                <w:iCs/>
                <w:color w:val="000000"/>
                <w:sz w:val="18"/>
                <w:szCs w:val="18"/>
              </w:rPr>
            </w:pPr>
            <w:r w:rsidRPr="00AD6DCF">
              <w:rPr>
                <w:rFonts w:ascii="Arial" w:hAnsi="Arial" w:cs="Arial"/>
                <w:sz w:val="18"/>
                <w:szCs w:val="18"/>
              </w:rPr>
              <w:t>38</w:t>
            </w:r>
            <w:r w:rsidR="00116177">
              <w:rPr>
                <w:rFonts w:ascii="Arial" w:hAnsi="Arial" w:cs="Arial"/>
                <w:sz w:val="18"/>
                <w:szCs w:val="18"/>
              </w:rPr>
              <w:t>,</w:t>
            </w:r>
            <w:r w:rsidRPr="00AD6DCF">
              <w:rPr>
                <w:rFonts w:ascii="Arial" w:hAnsi="Arial" w:cs="Arial"/>
                <w:sz w:val="18"/>
                <w:szCs w:val="18"/>
              </w:rPr>
              <w:t>489</w:t>
            </w:r>
          </w:p>
        </w:tc>
        <w:tc>
          <w:tcPr>
            <w:tcW w:w="621" w:type="pct"/>
            <w:tcBorders>
              <w:top w:val="nil"/>
              <w:left w:val="nil"/>
              <w:bottom w:val="nil"/>
              <w:right w:val="nil"/>
            </w:tcBorders>
            <w:shd w:val="clear" w:color="auto" w:fill="auto"/>
            <w:vAlign w:val="bottom"/>
          </w:tcPr>
          <w:p w14:paraId="23EFB79C" w14:textId="6ED5AC6E" w:rsidR="00847666" w:rsidRPr="00847666" w:rsidRDefault="00847666" w:rsidP="00847666">
            <w:pPr>
              <w:tabs>
                <w:tab w:val="right" w:pos="1202"/>
              </w:tabs>
              <w:spacing w:after="0" w:line="240" w:lineRule="auto"/>
              <w:jc w:val="right"/>
              <w:outlineLvl w:val="0"/>
              <w:rPr>
                <w:rFonts w:ascii="Arial" w:eastAsia="Times New Roman" w:hAnsi="Arial" w:cs="Arial"/>
                <w:bCs/>
                <w:iCs/>
                <w:color w:val="000000"/>
                <w:sz w:val="18"/>
                <w:szCs w:val="18"/>
              </w:rPr>
            </w:pPr>
            <w:r w:rsidRPr="00AD6DCF">
              <w:rPr>
                <w:rFonts w:ascii="Arial" w:hAnsi="Arial" w:cs="Arial"/>
                <w:sz w:val="18"/>
                <w:szCs w:val="18"/>
              </w:rPr>
              <w:t>-</w:t>
            </w:r>
          </w:p>
        </w:tc>
        <w:tc>
          <w:tcPr>
            <w:tcW w:w="620" w:type="pct"/>
            <w:tcBorders>
              <w:top w:val="nil"/>
              <w:left w:val="nil"/>
              <w:bottom w:val="nil"/>
              <w:right w:val="nil"/>
            </w:tcBorders>
            <w:shd w:val="clear" w:color="auto" w:fill="auto"/>
            <w:vAlign w:val="bottom"/>
          </w:tcPr>
          <w:p w14:paraId="3E639E35" w14:textId="378C81D8" w:rsidR="00847666" w:rsidRPr="00116177" w:rsidRDefault="00847666" w:rsidP="00847666">
            <w:pPr>
              <w:tabs>
                <w:tab w:val="right" w:pos="1202"/>
              </w:tabs>
              <w:spacing w:after="0" w:line="240" w:lineRule="auto"/>
              <w:jc w:val="right"/>
              <w:outlineLvl w:val="0"/>
              <w:rPr>
                <w:rFonts w:ascii="Arial" w:eastAsia="Times New Roman" w:hAnsi="Arial" w:cs="Arial"/>
                <w:b/>
                <w:bCs/>
                <w:iCs/>
                <w:color w:val="000000"/>
                <w:sz w:val="18"/>
                <w:szCs w:val="18"/>
              </w:rPr>
            </w:pPr>
            <w:r w:rsidRPr="00AD6DCF">
              <w:rPr>
                <w:rFonts w:ascii="Arial" w:hAnsi="Arial" w:cs="Arial"/>
                <w:b/>
                <w:bCs/>
                <w:sz w:val="18"/>
                <w:szCs w:val="18"/>
              </w:rPr>
              <w:t>38</w:t>
            </w:r>
            <w:r w:rsidR="00116177" w:rsidRPr="00AD6DCF">
              <w:rPr>
                <w:rFonts w:ascii="Arial" w:hAnsi="Arial" w:cs="Arial"/>
                <w:b/>
                <w:bCs/>
                <w:sz w:val="18"/>
                <w:szCs w:val="18"/>
              </w:rPr>
              <w:t>,</w:t>
            </w:r>
            <w:r w:rsidRPr="00AD6DCF">
              <w:rPr>
                <w:rFonts w:ascii="Arial" w:hAnsi="Arial" w:cs="Arial"/>
                <w:b/>
                <w:bCs/>
                <w:sz w:val="18"/>
                <w:szCs w:val="18"/>
              </w:rPr>
              <w:t>489</w:t>
            </w:r>
          </w:p>
        </w:tc>
      </w:tr>
      <w:tr w:rsidR="00847666" w:rsidRPr="00BB5AD2" w14:paraId="2AD598B2" w14:textId="77777777" w:rsidTr="00AD6DCF">
        <w:trPr>
          <w:trHeight w:hRule="exact" w:val="295"/>
        </w:trPr>
        <w:tc>
          <w:tcPr>
            <w:tcW w:w="1399" w:type="pct"/>
            <w:vAlign w:val="bottom"/>
          </w:tcPr>
          <w:p w14:paraId="735223BB" w14:textId="77777777" w:rsidR="00847666" w:rsidRPr="00BB5AD2" w:rsidRDefault="00847666" w:rsidP="00847666">
            <w:pPr>
              <w:tabs>
                <w:tab w:val="right" w:pos="1202"/>
              </w:tabs>
              <w:spacing w:after="0" w:line="240" w:lineRule="auto"/>
              <w:outlineLvl w:val="0"/>
              <w:rPr>
                <w:rFonts w:ascii="Arial" w:eastAsia="Times New Roman" w:hAnsi="Arial" w:cs="Arial"/>
                <w:iCs/>
                <w:sz w:val="18"/>
                <w:szCs w:val="18"/>
                <w:lang w:val="en-US"/>
              </w:rPr>
            </w:pPr>
            <w:bookmarkStart w:id="85" w:name="_Toc4057204"/>
            <w:r w:rsidRPr="00BB5AD2">
              <w:rPr>
                <w:rFonts w:ascii="Arial" w:eastAsia="Times New Roman" w:hAnsi="Arial" w:cs="Arial"/>
                <w:iCs/>
                <w:sz w:val="18"/>
                <w:szCs w:val="18"/>
                <w:lang w:val="en-US"/>
              </w:rPr>
              <w:t>Other comprehensive income</w:t>
            </w:r>
            <w:bookmarkEnd w:id="85"/>
          </w:p>
        </w:tc>
        <w:tc>
          <w:tcPr>
            <w:tcW w:w="591" w:type="pct"/>
            <w:tcBorders>
              <w:bottom w:val="single" w:sz="4" w:space="0" w:color="auto"/>
            </w:tcBorders>
            <w:vAlign w:val="bottom"/>
          </w:tcPr>
          <w:p w14:paraId="3131B01A" w14:textId="6B340025" w:rsidR="00847666" w:rsidRPr="00847666" w:rsidRDefault="00847666" w:rsidP="00847666">
            <w:pPr>
              <w:tabs>
                <w:tab w:val="right" w:pos="1202"/>
              </w:tabs>
              <w:spacing w:after="0" w:line="240" w:lineRule="auto"/>
              <w:jc w:val="right"/>
              <w:outlineLvl w:val="0"/>
              <w:rPr>
                <w:rFonts w:ascii="Arial" w:eastAsia="Times New Roman" w:hAnsi="Arial" w:cs="Arial"/>
                <w:bCs/>
                <w:iCs/>
                <w:color w:val="000000"/>
                <w:sz w:val="18"/>
                <w:szCs w:val="18"/>
              </w:rPr>
            </w:pPr>
            <w:r w:rsidRPr="00AD6DCF">
              <w:rPr>
                <w:rFonts w:ascii="Arial" w:hAnsi="Arial" w:cs="Arial"/>
                <w:sz w:val="18"/>
                <w:szCs w:val="18"/>
              </w:rPr>
              <w:t>-</w:t>
            </w:r>
          </w:p>
        </w:tc>
        <w:tc>
          <w:tcPr>
            <w:tcW w:w="590" w:type="pct"/>
            <w:tcBorders>
              <w:bottom w:val="single" w:sz="4" w:space="0" w:color="auto"/>
            </w:tcBorders>
            <w:vAlign w:val="bottom"/>
          </w:tcPr>
          <w:p w14:paraId="5A3D8FF7" w14:textId="44F66A00" w:rsidR="00847666" w:rsidRPr="00847666" w:rsidRDefault="00847666" w:rsidP="00847666">
            <w:pPr>
              <w:tabs>
                <w:tab w:val="right" w:pos="1202"/>
              </w:tabs>
              <w:spacing w:after="0" w:line="240" w:lineRule="auto"/>
              <w:jc w:val="right"/>
              <w:outlineLvl w:val="0"/>
              <w:rPr>
                <w:rFonts w:ascii="Arial" w:eastAsia="Times New Roman" w:hAnsi="Arial" w:cs="Arial"/>
                <w:bCs/>
                <w:iCs/>
                <w:color w:val="000000"/>
                <w:sz w:val="18"/>
                <w:szCs w:val="18"/>
              </w:rPr>
            </w:pPr>
            <w:r w:rsidRPr="00AD6DCF">
              <w:rPr>
                <w:rFonts w:ascii="Arial" w:hAnsi="Arial" w:cs="Arial"/>
                <w:sz w:val="18"/>
                <w:szCs w:val="18"/>
              </w:rPr>
              <w:t>-</w:t>
            </w:r>
          </w:p>
        </w:tc>
        <w:tc>
          <w:tcPr>
            <w:tcW w:w="589" w:type="pct"/>
            <w:tcBorders>
              <w:bottom w:val="single" w:sz="4" w:space="0" w:color="auto"/>
            </w:tcBorders>
            <w:vAlign w:val="bottom"/>
          </w:tcPr>
          <w:p w14:paraId="06C8CB41" w14:textId="3C4D64D5" w:rsidR="00847666" w:rsidRPr="00847666" w:rsidRDefault="00847666" w:rsidP="00847666">
            <w:pPr>
              <w:tabs>
                <w:tab w:val="right" w:pos="1202"/>
              </w:tabs>
              <w:spacing w:after="0" w:line="240" w:lineRule="auto"/>
              <w:jc w:val="right"/>
              <w:outlineLvl w:val="0"/>
              <w:rPr>
                <w:rFonts w:ascii="Arial" w:eastAsia="Times New Roman" w:hAnsi="Arial" w:cs="Arial"/>
                <w:bCs/>
                <w:iCs/>
                <w:color w:val="000000"/>
                <w:sz w:val="18"/>
                <w:szCs w:val="18"/>
              </w:rPr>
            </w:pPr>
            <w:r w:rsidRPr="00AD6DCF">
              <w:rPr>
                <w:rFonts w:ascii="Arial" w:hAnsi="Arial" w:cs="Arial"/>
                <w:sz w:val="18"/>
                <w:szCs w:val="18"/>
              </w:rPr>
              <w:t>243</w:t>
            </w:r>
          </w:p>
        </w:tc>
        <w:tc>
          <w:tcPr>
            <w:tcW w:w="589" w:type="pct"/>
            <w:tcBorders>
              <w:bottom w:val="single" w:sz="4" w:space="0" w:color="auto"/>
            </w:tcBorders>
            <w:vAlign w:val="bottom"/>
          </w:tcPr>
          <w:p w14:paraId="602A2BE4" w14:textId="00220943" w:rsidR="00847666" w:rsidRPr="00847666" w:rsidRDefault="00847666" w:rsidP="00847666">
            <w:pPr>
              <w:tabs>
                <w:tab w:val="right" w:pos="1202"/>
              </w:tabs>
              <w:spacing w:after="0" w:line="240" w:lineRule="auto"/>
              <w:jc w:val="right"/>
              <w:outlineLvl w:val="0"/>
              <w:rPr>
                <w:rFonts w:ascii="Arial" w:eastAsia="Times New Roman" w:hAnsi="Arial" w:cs="Arial"/>
                <w:bCs/>
                <w:iCs/>
                <w:color w:val="000000"/>
                <w:sz w:val="18"/>
                <w:szCs w:val="18"/>
              </w:rPr>
            </w:pPr>
            <w:r w:rsidRPr="00AD6DCF">
              <w:rPr>
                <w:rFonts w:ascii="Arial" w:hAnsi="Arial" w:cs="Arial"/>
                <w:sz w:val="18"/>
                <w:szCs w:val="18"/>
              </w:rPr>
              <w:t>-</w:t>
            </w:r>
          </w:p>
        </w:tc>
        <w:tc>
          <w:tcPr>
            <w:tcW w:w="621" w:type="pct"/>
            <w:tcBorders>
              <w:bottom w:val="single" w:sz="4" w:space="0" w:color="auto"/>
            </w:tcBorders>
            <w:vAlign w:val="bottom"/>
          </w:tcPr>
          <w:p w14:paraId="4CE2BB45" w14:textId="34CA0690" w:rsidR="00847666" w:rsidRPr="00847666" w:rsidRDefault="00847666" w:rsidP="00847666">
            <w:pPr>
              <w:tabs>
                <w:tab w:val="right" w:pos="1202"/>
              </w:tabs>
              <w:spacing w:after="0" w:line="240" w:lineRule="auto"/>
              <w:jc w:val="right"/>
              <w:outlineLvl w:val="0"/>
              <w:rPr>
                <w:rFonts w:ascii="Arial" w:eastAsia="Times New Roman" w:hAnsi="Arial" w:cs="Arial"/>
                <w:bCs/>
                <w:iCs/>
                <w:color w:val="000000"/>
                <w:sz w:val="18"/>
                <w:szCs w:val="18"/>
              </w:rPr>
            </w:pPr>
            <w:r w:rsidRPr="00AD6DCF">
              <w:rPr>
                <w:rFonts w:ascii="Arial" w:hAnsi="Arial" w:cs="Arial"/>
                <w:sz w:val="18"/>
                <w:szCs w:val="18"/>
              </w:rPr>
              <w:t>-</w:t>
            </w:r>
          </w:p>
        </w:tc>
        <w:tc>
          <w:tcPr>
            <w:tcW w:w="620" w:type="pct"/>
            <w:tcBorders>
              <w:bottom w:val="single" w:sz="4" w:space="0" w:color="auto"/>
            </w:tcBorders>
            <w:vAlign w:val="bottom"/>
          </w:tcPr>
          <w:p w14:paraId="3137200E" w14:textId="456A9722" w:rsidR="00847666" w:rsidRPr="00116177" w:rsidRDefault="00847666" w:rsidP="00847666">
            <w:pPr>
              <w:tabs>
                <w:tab w:val="right" w:pos="1202"/>
              </w:tabs>
              <w:spacing w:after="0" w:line="240" w:lineRule="auto"/>
              <w:jc w:val="right"/>
              <w:outlineLvl w:val="0"/>
              <w:rPr>
                <w:rFonts w:ascii="Arial" w:eastAsia="Times New Roman" w:hAnsi="Arial" w:cs="Arial"/>
                <w:b/>
                <w:bCs/>
                <w:iCs/>
                <w:color w:val="000000"/>
                <w:sz w:val="18"/>
                <w:szCs w:val="18"/>
              </w:rPr>
            </w:pPr>
            <w:r w:rsidRPr="00AD6DCF">
              <w:rPr>
                <w:rFonts w:ascii="Arial" w:hAnsi="Arial" w:cs="Arial"/>
                <w:b/>
                <w:bCs/>
                <w:sz w:val="18"/>
                <w:szCs w:val="18"/>
              </w:rPr>
              <w:t>243</w:t>
            </w:r>
          </w:p>
        </w:tc>
      </w:tr>
      <w:tr w:rsidR="00847666" w:rsidRPr="00BB5AD2" w14:paraId="2DAA41E9" w14:textId="77777777" w:rsidTr="00AD6DCF">
        <w:trPr>
          <w:trHeight w:hRule="exact" w:val="321"/>
        </w:trPr>
        <w:tc>
          <w:tcPr>
            <w:tcW w:w="1399" w:type="pct"/>
            <w:vAlign w:val="bottom"/>
          </w:tcPr>
          <w:p w14:paraId="5F4FB5CF" w14:textId="77777777" w:rsidR="00847666" w:rsidRPr="00BB5AD2" w:rsidRDefault="00847666" w:rsidP="00847666">
            <w:pPr>
              <w:tabs>
                <w:tab w:val="right" w:pos="1202"/>
              </w:tabs>
              <w:spacing w:after="0" w:line="240" w:lineRule="auto"/>
              <w:outlineLvl w:val="0"/>
              <w:rPr>
                <w:rFonts w:ascii="Arial" w:eastAsia="Times New Roman" w:hAnsi="Arial" w:cs="Arial"/>
                <w:iCs/>
                <w:sz w:val="18"/>
                <w:szCs w:val="18"/>
                <w:lang w:val="en-US"/>
              </w:rPr>
            </w:pPr>
            <w:bookmarkStart w:id="86" w:name="_Toc4057211"/>
            <w:r w:rsidRPr="00BB5AD2">
              <w:rPr>
                <w:rFonts w:ascii="Arial" w:eastAsia="Times New Roman" w:hAnsi="Arial" w:cs="Arial"/>
                <w:iCs/>
                <w:sz w:val="18"/>
                <w:szCs w:val="18"/>
                <w:lang w:val="en-US"/>
              </w:rPr>
              <w:t>Total comprehensive income</w:t>
            </w:r>
            <w:bookmarkEnd w:id="86"/>
          </w:p>
        </w:tc>
        <w:tc>
          <w:tcPr>
            <w:tcW w:w="591" w:type="pct"/>
            <w:tcBorders>
              <w:top w:val="nil"/>
              <w:left w:val="nil"/>
              <w:bottom w:val="single" w:sz="4" w:space="0" w:color="auto"/>
              <w:right w:val="nil"/>
            </w:tcBorders>
            <w:shd w:val="clear" w:color="auto" w:fill="auto"/>
            <w:vAlign w:val="bottom"/>
          </w:tcPr>
          <w:p w14:paraId="0FFEBB8A" w14:textId="2534CCE5" w:rsidR="00847666" w:rsidRPr="00847666" w:rsidRDefault="00847666" w:rsidP="00847666">
            <w:pPr>
              <w:tabs>
                <w:tab w:val="right" w:pos="1202"/>
              </w:tabs>
              <w:spacing w:after="0" w:line="240" w:lineRule="auto"/>
              <w:jc w:val="right"/>
              <w:outlineLvl w:val="0"/>
              <w:rPr>
                <w:rFonts w:ascii="Arial" w:eastAsia="Times New Roman" w:hAnsi="Arial" w:cs="Arial"/>
                <w:b/>
                <w:iCs/>
                <w:color w:val="000000"/>
                <w:sz w:val="18"/>
                <w:szCs w:val="18"/>
              </w:rPr>
            </w:pPr>
            <w:r w:rsidRPr="00AD6DCF">
              <w:rPr>
                <w:rFonts w:ascii="Arial" w:hAnsi="Arial" w:cs="Arial"/>
                <w:sz w:val="18"/>
                <w:szCs w:val="18"/>
              </w:rPr>
              <w:t>-</w:t>
            </w:r>
          </w:p>
        </w:tc>
        <w:tc>
          <w:tcPr>
            <w:tcW w:w="590" w:type="pct"/>
            <w:tcBorders>
              <w:top w:val="nil"/>
              <w:left w:val="nil"/>
              <w:bottom w:val="single" w:sz="4" w:space="0" w:color="auto"/>
              <w:right w:val="nil"/>
            </w:tcBorders>
            <w:shd w:val="clear" w:color="auto" w:fill="auto"/>
            <w:vAlign w:val="bottom"/>
          </w:tcPr>
          <w:p w14:paraId="3A6D61D8" w14:textId="75A522FD" w:rsidR="00847666" w:rsidRPr="00847666" w:rsidRDefault="00847666" w:rsidP="00847666">
            <w:pPr>
              <w:tabs>
                <w:tab w:val="right" w:pos="1202"/>
              </w:tabs>
              <w:spacing w:after="0" w:line="240" w:lineRule="auto"/>
              <w:jc w:val="right"/>
              <w:outlineLvl w:val="0"/>
              <w:rPr>
                <w:rFonts w:ascii="Arial" w:eastAsia="Times New Roman" w:hAnsi="Arial" w:cs="Arial"/>
                <w:b/>
                <w:iCs/>
                <w:color w:val="000000"/>
                <w:sz w:val="18"/>
                <w:szCs w:val="18"/>
              </w:rPr>
            </w:pPr>
            <w:r w:rsidRPr="00AD6DCF">
              <w:rPr>
                <w:rFonts w:ascii="Arial" w:hAnsi="Arial" w:cs="Arial"/>
                <w:sz w:val="18"/>
                <w:szCs w:val="18"/>
              </w:rPr>
              <w:t>-</w:t>
            </w:r>
          </w:p>
        </w:tc>
        <w:tc>
          <w:tcPr>
            <w:tcW w:w="589" w:type="pct"/>
            <w:tcBorders>
              <w:top w:val="nil"/>
              <w:left w:val="nil"/>
              <w:bottom w:val="single" w:sz="4" w:space="0" w:color="auto"/>
              <w:right w:val="nil"/>
            </w:tcBorders>
            <w:shd w:val="clear" w:color="auto" w:fill="auto"/>
            <w:vAlign w:val="bottom"/>
          </w:tcPr>
          <w:p w14:paraId="114F649A" w14:textId="5B3C2DC8" w:rsidR="00847666" w:rsidRPr="00847666" w:rsidRDefault="00847666" w:rsidP="00847666">
            <w:pPr>
              <w:tabs>
                <w:tab w:val="right" w:pos="1202"/>
              </w:tabs>
              <w:spacing w:after="0" w:line="240" w:lineRule="auto"/>
              <w:jc w:val="right"/>
              <w:outlineLvl w:val="0"/>
              <w:rPr>
                <w:rFonts w:ascii="Arial" w:eastAsia="Times New Roman" w:hAnsi="Arial" w:cs="Arial"/>
                <w:b/>
                <w:iCs/>
                <w:color w:val="000000"/>
                <w:sz w:val="18"/>
                <w:szCs w:val="18"/>
              </w:rPr>
            </w:pPr>
            <w:r w:rsidRPr="00AD6DCF">
              <w:rPr>
                <w:rFonts w:ascii="Arial" w:hAnsi="Arial" w:cs="Arial"/>
                <w:sz w:val="18"/>
                <w:szCs w:val="18"/>
              </w:rPr>
              <w:t>243</w:t>
            </w:r>
          </w:p>
        </w:tc>
        <w:tc>
          <w:tcPr>
            <w:tcW w:w="589" w:type="pct"/>
            <w:tcBorders>
              <w:top w:val="nil"/>
              <w:left w:val="nil"/>
              <w:bottom w:val="single" w:sz="4" w:space="0" w:color="auto"/>
              <w:right w:val="nil"/>
            </w:tcBorders>
            <w:shd w:val="clear" w:color="auto" w:fill="auto"/>
            <w:vAlign w:val="bottom"/>
          </w:tcPr>
          <w:p w14:paraId="2DD32636" w14:textId="130B9A2B" w:rsidR="00847666" w:rsidRPr="00847666" w:rsidRDefault="00847666" w:rsidP="00847666">
            <w:pPr>
              <w:tabs>
                <w:tab w:val="right" w:pos="1202"/>
              </w:tabs>
              <w:spacing w:after="0" w:line="240" w:lineRule="auto"/>
              <w:jc w:val="right"/>
              <w:outlineLvl w:val="0"/>
              <w:rPr>
                <w:rFonts w:ascii="Arial" w:eastAsia="Times New Roman" w:hAnsi="Arial" w:cs="Arial"/>
                <w:b/>
                <w:iCs/>
                <w:color w:val="000000"/>
                <w:sz w:val="18"/>
                <w:szCs w:val="18"/>
              </w:rPr>
            </w:pPr>
            <w:r w:rsidRPr="00AD6DCF">
              <w:rPr>
                <w:rFonts w:ascii="Arial" w:hAnsi="Arial" w:cs="Arial"/>
                <w:sz w:val="18"/>
                <w:szCs w:val="18"/>
              </w:rPr>
              <w:t>38</w:t>
            </w:r>
            <w:r w:rsidR="00116177">
              <w:rPr>
                <w:rFonts w:ascii="Arial" w:hAnsi="Arial" w:cs="Arial"/>
                <w:sz w:val="18"/>
                <w:szCs w:val="18"/>
              </w:rPr>
              <w:t>,</w:t>
            </w:r>
            <w:r w:rsidRPr="00AD6DCF">
              <w:rPr>
                <w:rFonts w:ascii="Arial" w:hAnsi="Arial" w:cs="Arial"/>
                <w:sz w:val="18"/>
                <w:szCs w:val="18"/>
              </w:rPr>
              <w:t>489</w:t>
            </w:r>
          </w:p>
        </w:tc>
        <w:tc>
          <w:tcPr>
            <w:tcW w:w="621" w:type="pct"/>
            <w:tcBorders>
              <w:top w:val="nil"/>
              <w:left w:val="nil"/>
              <w:bottom w:val="single" w:sz="4" w:space="0" w:color="auto"/>
              <w:right w:val="nil"/>
            </w:tcBorders>
            <w:shd w:val="clear" w:color="auto" w:fill="auto"/>
            <w:vAlign w:val="bottom"/>
          </w:tcPr>
          <w:p w14:paraId="186DBD49" w14:textId="7B1E0D18" w:rsidR="00847666" w:rsidRPr="00847666" w:rsidRDefault="00847666" w:rsidP="00847666">
            <w:pPr>
              <w:tabs>
                <w:tab w:val="right" w:pos="1202"/>
              </w:tabs>
              <w:spacing w:after="0" w:line="240" w:lineRule="auto"/>
              <w:jc w:val="right"/>
              <w:outlineLvl w:val="0"/>
              <w:rPr>
                <w:rFonts w:ascii="Arial" w:eastAsia="Times New Roman" w:hAnsi="Arial" w:cs="Arial"/>
                <w:b/>
                <w:iCs/>
                <w:color w:val="000000"/>
                <w:sz w:val="18"/>
                <w:szCs w:val="18"/>
              </w:rPr>
            </w:pPr>
            <w:r w:rsidRPr="00AD6DCF">
              <w:rPr>
                <w:rFonts w:ascii="Arial" w:hAnsi="Arial" w:cs="Arial"/>
                <w:sz w:val="18"/>
                <w:szCs w:val="18"/>
              </w:rPr>
              <w:t>-</w:t>
            </w:r>
          </w:p>
        </w:tc>
        <w:tc>
          <w:tcPr>
            <w:tcW w:w="620" w:type="pct"/>
            <w:tcBorders>
              <w:top w:val="nil"/>
              <w:left w:val="nil"/>
              <w:bottom w:val="single" w:sz="4" w:space="0" w:color="auto"/>
              <w:right w:val="nil"/>
            </w:tcBorders>
            <w:shd w:val="clear" w:color="auto" w:fill="auto"/>
            <w:vAlign w:val="bottom"/>
          </w:tcPr>
          <w:p w14:paraId="450360ED" w14:textId="3FF7FF01" w:rsidR="00847666" w:rsidRPr="00116177" w:rsidRDefault="00847666" w:rsidP="00847666">
            <w:pPr>
              <w:tabs>
                <w:tab w:val="right" w:pos="1202"/>
              </w:tabs>
              <w:spacing w:after="0" w:line="240" w:lineRule="auto"/>
              <w:jc w:val="right"/>
              <w:outlineLvl w:val="0"/>
              <w:rPr>
                <w:rFonts w:ascii="Arial" w:eastAsia="Times New Roman" w:hAnsi="Arial" w:cs="Arial"/>
                <w:b/>
                <w:bCs/>
                <w:iCs/>
                <w:color w:val="000000"/>
                <w:sz w:val="18"/>
                <w:szCs w:val="18"/>
              </w:rPr>
            </w:pPr>
            <w:r w:rsidRPr="00AD6DCF">
              <w:rPr>
                <w:rFonts w:ascii="Arial" w:hAnsi="Arial" w:cs="Arial"/>
                <w:b/>
                <w:bCs/>
                <w:sz w:val="18"/>
                <w:szCs w:val="18"/>
              </w:rPr>
              <w:t>38</w:t>
            </w:r>
            <w:r w:rsidR="00116177" w:rsidRPr="00AD6DCF">
              <w:rPr>
                <w:rFonts w:ascii="Arial" w:hAnsi="Arial" w:cs="Arial"/>
                <w:b/>
                <w:bCs/>
                <w:sz w:val="18"/>
                <w:szCs w:val="18"/>
              </w:rPr>
              <w:t>,</w:t>
            </w:r>
            <w:r w:rsidRPr="00AD6DCF">
              <w:rPr>
                <w:rFonts w:ascii="Arial" w:hAnsi="Arial" w:cs="Arial"/>
                <w:b/>
                <w:bCs/>
                <w:sz w:val="18"/>
                <w:szCs w:val="18"/>
              </w:rPr>
              <w:t>732</w:t>
            </w:r>
          </w:p>
        </w:tc>
      </w:tr>
      <w:tr w:rsidR="00847666" w:rsidRPr="00BB5AD2" w14:paraId="789B139C" w14:textId="77777777" w:rsidTr="00AD6DCF">
        <w:trPr>
          <w:trHeight w:val="441"/>
        </w:trPr>
        <w:tc>
          <w:tcPr>
            <w:tcW w:w="1399" w:type="pct"/>
            <w:vAlign w:val="bottom"/>
          </w:tcPr>
          <w:p w14:paraId="024C3893" w14:textId="77777777" w:rsidR="00847666" w:rsidRPr="00BB5AD2" w:rsidRDefault="00847666" w:rsidP="00847666">
            <w:pPr>
              <w:tabs>
                <w:tab w:val="right" w:pos="1202"/>
              </w:tabs>
              <w:spacing w:after="0" w:line="240" w:lineRule="auto"/>
              <w:outlineLvl w:val="0"/>
              <w:rPr>
                <w:rFonts w:ascii="Arial" w:eastAsia="Times New Roman" w:hAnsi="Arial" w:cs="Arial"/>
                <w:i/>
                <w:iCs/>
                <w:sz w:val="18"/>
                <w:szCs w:val="18"/>
                <w:lang w:val="en-US"/>
              </w:rPr>
            </w:pPr>
            <w:bookmarkStart w:id="87" w:name="_Toc4057225"/>
            <w:r w:rsidRPr="00BB5AD2">
              <w:rPr>
                <w:rFonts w:ascii="Arial" w:eastAsia="Times New Roman" w:hAnsi="Arial" w:cs="Arial"/>
                <w:iCs/>
                <w:sz w:val="18"/>
                <w:szCs w:val="18"/>
                <w:lang w:val="en-US"/>
              </w:rPr>
              <w:t>Capital paid-in from the State Budget</w:t>
            </w:r>
            <w:bookmarkEnd w:id="87"/>
            <w:r w:rsidRPr="00BB5AD2">
              <w:rPr>
                <w:rFonts w:ascii="Arial" w:eastAsia="Times New Roman" w:hAnsi="Arial" w:cs="Arial"/>
                <w:iCs/>
                <w:sz w:val="18"/>
                <w:szCs w:val="18"/>
                <w:lang w:val="en-US"/>
              </w:rPr>
              <w:t xml:space="preserve">  </w:t>
            </w:r>
          </w:p>
        </w:tc>
        <w:tc>
          <w:tcPr>
            <w:tcW w:w="591" w:type="pct"/>
            <w:tcBorders>
              <w:top w:val="nil"/>
              <w:left w:val="nil"/>
              <w:bottom w:val="nil"/>
              <w:right w:val="nil"/>
            </w:tcBorders>
            <w:shd w:val="clear" w:color="auto" w:fill="auto"/>
            <w:vAlign w:val="bottom"/>
          </w:tcPr>
          <w:p w14:paraId="412320F7" w14:textId="50550173" w:rsidR="00847666" w:rsidRPr="00847666" w:rsidRDefault="00847666" w:rsidP="00847666">
            <w:pPr>
              <w:tabs>
                <w:tab w:val="right" w:pos="1202"/>
              </w:tabs>
              <w:spacing w:after="0" w:line="240" w:lineRule="auto"/>
              <w:jc w:val="right"/>
              <w:outlineLvl w:val="0"/>
              <w:rPr>
                <w:rFonts w:ascii="Arial" w:eastAsia="Times New Roman" w:hAnsi="Arial" w:cs="Arial"/>
                <w:bCs/>
                <w:iCs/>
                <w:color w:val="000000"/>
                <w:sz w:val="18"/>
                <w:szCs w:val="18"/>
              </w:rPr>
            </w:pPr>
            <w:r w:rsidRPr="00AD6DCF">
              <w:rPr>
                <w:rFonts w:ascii="Arial" w:hAnsi="Arial" w:cs="Arial"/>
                <w:sz w:val="18"/>
                <w:szCs w:val="18"/>
              </w:rPr>
              <w:t>-</w:t>
            </w:r>
          </w:p>
        </w:tc>
        <w:tc>
          <w:tcPr>
            <w:tcW w:w="590" w:type="pct"/>
            <w:tcBorders>
              <w:top w:val="nil"/>
              <w:left w:val="nil"/>
              <w:bottom w:val="nil"/>
              <w:right w:val="nil"/>
            </w:tcBorders>
            <w:shd w:val="clear" w:color="auto" w:fill="auto"/>
            <w:vAlign w:val="bottom"/>
          </w:tcPr>
          <w:p w14:paraId="7BB47B19" w14:textId="68258B6A" w:rsidR="00847666" w:rsidRPr="00847666" w:rsidRDefault="00847666" w:rsidP="00847666">
            <w:pPr>
              <w:tabs>
                <w:tab w:val="right" w:pos="1202"/>
              </w:tabs>
              <w:spacing w:after="0" w:line="240" w:lineRule="auto"/>
              <w:jc w:val="right"/>
              <w:outlineLvl w:val="0"/>
              <w:rPr>
                <w:rFonts w:ascii="Arial" w:eastAsia="Times New Roman" w:hAnsi="Arial" w:cs="Arial"/>
                <w:bCs/>
                <w:iCs/>
                <w:color w:val="000000"/>
                <w:sz w:val="18"/>
                <w:szCs w:val="18"/>
              </w:rPr>
            </w:pPr>
            <w:r w:rsidRPr="00AD6DCF">
              <w:rPr>
                <w:rFonts w:ascii="Arial" w:hAnsi="Arial" w:cs="Arial"/>
                <w:sz w:val="18"/>
                <w:szCs w:val="18"/>
              </w:rPr>
              <w:t>-</w:t>
            </w:r>
          </w:p>
        </w:tc>
        <w:tc>
          <w:tcPr>
            <w:tcW w:w="589" w:type="pct"/>
            <w:tcBorders>
              <w:top w:val="nil"/>
              <w:left w:val="nil"/>
              <w:bottom w:val="nil"/>
              <w:right w:val="nil"/>
            </w:tcBorders>
            <w:shd w:val="clear" w:color="auto" w:fill="auto"/>
            <w:vAlign w:val="bottom"/>
          </w:tcPr>
          <w:p w14:paraId="55E356FB" w14:textId="03625E44" w:rsidR="00847666" w:rsidRPr="00847666" w:rsidRDefault="00847666" w:rsidP="00847666">
            <w:pPr>
              <w:tabs>
                <w:tab w:val="right" w:pos="1202"/>
              </w:tabs>
              <w:spacing w:after="0" w:line="240" w:lineRule="auto"/>
              <w:jc w:val="right"/>
              <w:outlineLvl w:val="0"/>
              <w:rPr>
                <w:rFonts w:ascii="Arial" w:eastAsia="Times New Roman" w:hAnsi="Arial" w:cs="Arial"/>
                <w:bCs/>
                <w:iCs/>
                <w:color w:val="000000"/>
                <w:sz w:val="18"/>
                <w:szCs w:val="18"/>
              </w:rPr>
            </w:pPr>
            <w:r w:rsidRPr="00AD6DCF">
              <w:rPr>
                <w:rFonts w:ascii="Arial" w:hAnsi="Arial" w:cs="Arial"/>
                <w:sz w:val="18"/>
                <w:szCs w:val="18"/>
              </w:rPr>
              <w:t>-</w:t>
            </w:r>
          </w:p>
        </w:tc>
        <w:tc>
          <w:tcPr>
            <w:tcW w:w="589" w:type="pct"/>
            <w:tcBorders>
              <w:top w:val="nil"/>
              <w:left w:val="nil"/>
              <w:bottom w:val="nil"/>
              <w:right w:val="nil"/>
            </w:tcBorders>
            <w:shd w:val="clear" w:color="auto" w:fill="auto"/>
            <w:vAlign w:val="bottom"/>
          </w:tcPr>
          <w:p w14:paraId="0D8CC06A" w14:textId="6FC71ABC" w:rsidR="00847666" w:rsidRPr="00847666" w:rsidRDefault="00847666" w:rsidP="00847666">
            <w:pPr>
              <w:tabs>
                <w:tab w:val="right" w:pos="1202"/>
              </w:tabs>
              <w:spacing w:after="0" w:line="240" w:lineRule="auto"/>
              <w:jc w:val="right"/>
              <w:outlineLvl w:val="0"/>
              <w:rPr>
                <w:rFonts w:ascii="Arial" w:eastAsia="Times New Roman" w:hAnsi="Arial" w:cs="Arial"/>
                <w:bCs/>
                <w:iCs/>
                <w:color w:val="000000"/>
                <w:sz w:val="18"/>
                <w:szCs w:val="18"/>
              </w:rPr>
            </w:pPr>
            <w:r w:rsidRPr="00AD6DCF">
              <w:rPr>
                <w:rFonts w:ascii="Arial" w:hAnsi="Arial" w:cs="Arial"/>
                <w:sz w:val="18"/>
                <w:szCs w:val="18"/>
              </w:rPr>
              <w:t>-</w:t>
            </w:r>
          </w:p>
        </w:tc>
        <w:tc>
          <w:tcPr>
            <w:tcW w:w="621" w:type="pct"/>
            <w:tcBorders>
              <w:top w:val="nil"/>
              <w:left w:val="nil"/>
              <w:bottom w:val="nil"/>
              <w:right w:val="nil"/>
            </w:tcBorders>
            <w:shd w:val="clear" w:color="auto" w:fill="auto"/>
            <w:vAlign w:val="bottom"/>
          </w:tcPr>
          <w:p w14:paraId="6BBE6531" w14:textId="44599BCD" w:rsidR="00847666" w:rsidRPr="00847666" w:rsidRDefault="00847666" w:rsidP="00847666">
            <w:pPr>
              <w:tabs>
                <w:tab w:val="right" w:pos="1202"/>
              </w:tabs>
              <w:spacing w:after="0" w:line="240" w:lineRule="auto"/>
              <w:jc w:val="right"/>
              <w:outlineLvl w:val="0"/>
              <w:rPr>
                <w:rFonts w:ascii="Arial" w:eastAsia="Times New Roman" w:hAnsi="Arial" w:cs="Arial"/>
                <w:bCs/>
                <w:iCs/>
                <w:color w:val="000000"/>
                <w:sz w:val="18"/>
                <w:szCs w:val="18"/>
              </w:rPr>
            </w:pPr>
            <w:r w:rsidRPr="00AD6DCF">
              <w:rPr>
                <w:rFonts w:ascii="Arial" w:hAnsi="Arial" w:cs="Arial"/>
                <w:sz w:val="18"/>
                <w:szCs w:val="18"/>
              </w:rPr>
              <w:t>-</w:t>
            </w:r>
          </w:p>
        </w:tc>
        <w:tc>
          <w:tcPr>
            <w:tcW w:w="620" w:type="pct"/>
            <w:tcBorders>
              <w:top w:val="nil"/>
              <w:left w:val="nil"/>
              <w:bottom w:val="nil"/>
              <w:right w:val="nil"/>
            </w:tcBorders>
            <w:shd w:val="clear" w:color="auto" w:fill="auto"/>
            <w:vAlign w:val="bottom"/>
          </w:tcPr>
          <w:p w14:paraId="023CFBF8" w14:textId="3CBAEAE7" w:rsidR="00847666" w:rsidRPr="00116177" w:rsidRDefault="00847666" w:rsidP="00847666">
            <w:pPr>
              <w:tabs>
                <w:tab w:val="right" w:pos="1202"/>
              </w:tabs>
              <w:spacing w:after="0" w:line="240" w:lineRule="auto"/>
              <w:jc w:val="right"/>
              <w:outlineLvl w:val="0"/>
              <w:rPr>
                <w:rFonts w:ascii="Arial" w:eastAsia="Times New Roman" w:hAnsi="Arial" w:cs="Arial"/>
                <w:b/>
                <w:bCs/>
                <w:iCs/>
                <w:color w:val="000000"/>
                <w:sz w:val="18"/>
                <w:szCs w:val="18"/>
              </w:rPr>
            </w:pPr>
            <w:r w:rsidRPr="00AD6DCF">
              <w:rPr>
                <w:rFonts w:ascii="Arial" w:hAnsi="Arial" w:cs="Arial"/>
                <w:b/>
                <w:bCs/>
                <w:sz w:val="18"/>
                <w:szCs w:val="18"/>
              </w:rPr>
              <w:t>-</w:t>
            </w:r>
          </w:p>
        </w:tc>
      </w:tr>
      <w:tr w:rsidR="00847666" w:rsidRPr="00BB5AD2" w14:paraId="7664AFCB" w14:textId="77777777" w:rsidTr="00AD6DCF">
        <w:trPr>
          <w:trHeight w:val="442"/>
        </w:trPr>
        <w:tc>
          <w:tcPr>
            <w:tcW w:w="1399" w:type="pct"/>
            <w:vAlign w:val="bottom"/>
          </w:tcPr>
          <w:p w14:paraId="704C428E" w14:textId="16FDA97B" w:rsidR="00847666" w:rsidRPr="00BB5AD2" w:rsidRDefault="00847666" w:rsidP="00847666">
            <w:pPr>
              <w:tabs>
                <w:tab w:val="right" w:pos="1202"/>
              </w:tabs>
              <w:spacing w:after="0" w:line="240" w:lineRule="auto"/>
              <w:outlineLvl w:val="0"/>
              <w:rPr>
                <w:rFonts w:ascii="Arial" w:eastAsia="Times New Roman" w:hAnsi="Arial" w:cs="Arial"/>
                <w:iCs/>
                <w:sz w:val="18"/>
                <w:szCs w:val="18"/>
                <w:lang w:val="en-US"/>
              </w:rPr>
            </w:pPr>
            <w:bookmarkStart w:id="88" w:name="_Toc4057232"/>
            <w:r w:rsidRPr="00BB5AD2">
              <w:rPr>
                <w:rFonts w:ascii="Arial" w:eastAsia="Times New Roman" w:hAnsi="Arial" w:cs="Arial"/>
                <w:iCs/>
                <w:sz w:val="18"/>
                <w:szCs w:val="18"/>
                <w:lang w:val="en-US"/>
              </w:rPr>
              <w:t>Transfer of profit 202</w:t>
            </w:r>
            <w:r>
              <w:rPr>
                <w:rFonts w:ascii="Arial" w:eastAsia="Times New Roman" w:hAnsi="Arial" w:cs="Arial"/>
                <w:iCs/>
                <w:sz w:val="18"/>
                <w:szCs w:val="18"/>
                <w:lang w:val="en-US"/>
              </w:rPr>
              <w:t>3</w:t>
            </w:r>
            <w:r w:rsidRPr="00BB5AD2">
              <w:rPr>
                <w:rFonts w:ascii="Arial" w:eastAsia="Times New Roman" w:hAnsi="Arial" w:cs="Arial"/>
                <w:iCs/>
                <w:sz w:val="18"/>
                <w:szCs w:val="18"/>
                <w:lang w:val="en-US"/>
              </w:rPr>
              <w:t xml:space="preserve"> to retained earnings</w:t>
            </w:r>
            <w:bookmarkEnd w:id="88"/>
            <w:r w:rsidRPr="00BB5AD2">
              <w:rPr>
                <w:rFonts w:ascii="Arial" w:eastAsia="Times New Roman" w:hAnsi="Arial" w:cs="Arial"/>
                <w:iCs/>
                <w:sz w:val="18"/>
                <w:szCs w:val="18"/>
                <w:lang w:val="en-US"/>
              </w:rPr>
              <w:t xml:space="preserve"> </w:t>
            </w:r>
          </w:p>
        </w:tc>
        <w:tc>
          <w:tcPr>
            <w:tcW w:w="591" w:type="pct"/>
            <w:tcBorders>
              <w:top w:val="nil"/>
              <w:left w:val="nil"/>
              <w:bottom w:val="single" w:sz="4" w:space="0" w:color="auto"/>
              <w:right w:val="nil"/>
            </w:tcBorders>
            <w:shd w:val="clear" w:color="auto" w:fill="auto"/>
            <w:vAlign w:val="bottom"/>
          </w:tcPr>
          <w:p w14:paraId="38A22E4F" w14:textId="69D27B2E" w:rsidR="00847666" w:rsidRPr="00847666" w:rsidDel="00F50AA1" w:rsidRDefault="00847666" w:rsidP="00847666">
            <w:pPr>
              <w:tabs>
                <w:tab w:val="right" w:pos="1202"/>
              </w:tabs>
              <w:spacing w:after="0" w:line="240" w:lineRule="auto"/>
              <w:jc w:val="right"/>
              <w:outlineLvl w:val="0"/>
              <w:rPr>
                <w:rFonts w:ascii="Arial" w:eastAsia="Times New Roman" w:hAnsi="Arial" w:cs="Arial"/>
                <w:bCs/>
                <w:iCs/>
                <w:color w:val="000000"/>
                <w:sz w:val="18"/>
                <w:szCs w:val="18"/>
              </w:rPr>
            </w:pPr>
            <w:r w:rsidRPr="00AD6DCF">
              <w:rPr>
                <w:rFonts w:ascii="Arial" w:hAnsi="Arial" w:cs="Arial"/>
                <w:sz w:val="18"/>
                <w:szCs w:val="18"/>
              </w:rPr>
              <w:t>-</w:t>
            </w:r>
          </w:p>
        </w:tc>
        <w:tc>
          <w:tcPr>
            <w:tcW w:w="590" w:type="pct"/>
            <w:tcBorders>
              <w:top w:val="nil"/>
              <w:left w:val="nil"/>
              <w:bottom w:val="single" w:sz="4" w:space="0" w:color="auto"/>
              <w:right w:val="nil"/>
            </w:tcBorders>
            <w:shd w:val="clear" w:color="auto" w:fill="auto"/>
            <w:vAlign w:val="bottom"/>
          </w:tcPr>
          <w:p w14:paraId="40D755C1" w14:textId="608AF249" w:rsidR="00847666" w:rsidRPr="00847666" w:rsidDel="00F50AA1" w:rsidRDefault="00847666" w:rsidP="00847666">
            <w:pPr>
              <w:tabs>
                <w:tab w:val="right" w:pos="1202"/>
              </w:tabs>
              <w:spacing w:after="0" w:line="240" w:lineRule="auto"/>
              <w:jc w:val="right"/>
              <w:outlineLvl w:val="0"/>
              <w:rPr>
                <w:rFonts w:ascii="Arial" w:eastAsia="Times New Roman" w:hAnsi="Arial" w:cs="Arial"/>
                <w:bCs/>
                <w:iCs/>
                <w:color w:val="000000"/>
                <w:sz w:val="18"/>
                <w:szCs w:val="18"/>
              </w:rPr>
            </w:pPr>
            <w:r w:rsidRPr="00AD6DCF">
              <w:rPr>
                <w:rFonts w:ascii="Arial" w:hAnsi="Arial" w:cs="Arial"/>
                <w:sz w:val="18"/>
                <w:szCs w:val="18"/>
              </w:rPr>
              <w:t>29</w:t>
            </w:r>
            <w:r w:rsidR="00116177">
              <w:rPr>
                <w:rFonts w:ascii="Arial" w:hAnsi="Arial" w:cs="Arial"/>
                <w:sz w:val="18"/>
                <w:szCs w:val="18"/>
              </w:rPr>
              <w:t>,</w:t>
            </w:r>
            <w:r w:rsidRPr="00AD6DCF">
              <w:rPr>
                <w:rFonts w:ascii="Arial" w:hAnsi="Arial" w:cs="Arial"/>
                <w:sz w:val="18"/>
                <w:szCs w:val="18"/>
              </w:rPr>
              <w:t>947</w:t>
            </w:r>
          </w:p>
        </w:tc>
        <w:tc>
          <w:tcPr>
            <w:tcW w:w="589" w:type="pct"/>
            <w:tcBorders>
              <w:top w:val="nil"/>
              <w:left w:val="nil"/>
              <w:bottom w:val="single" w:sz="4" w:space="0" w:color="auto"/>
              <w:right w:val="nil"/>
            </w:tcBorders>
            <w:shd w:val="clear" w:color="auto" w:fill="auto"/>
            <w:vAlign w:val="bottom"/>
          </w:tcPr>
          <w:p w14:paraId="2001AAC7" w14:textId="20F23C1E" w:rsidR="00847666" w:rsidRPr="00847666" w:rsidDel="00F50AA1" w:rsidRDefault="00847666" w:rsidP="00847666">
            <w:pPr>
              <w:tabs>
                <w:tab w:val="right" w:pos="1202"/>
              </w:tabs>
              <w:spacing w:after="0" w:line="240" w:lineRule="auto"/>
              <w:jc w:val="right"/>
              <w:outlineLvl w:val="0"/>
              <w:rPr>
                <w:rFonts w:ascii="Arial" w:eastAsia="Times New Roman" w:hAnsi="Arial" w:cs="Arial"/>
                <w:bCs/>
                <w:iCs/>
                <w:color w:val="000000"/>
                <w:sz w:val="18"/>
                <w:szCs w:val="18"/>
              </w:rPr>
            </w:pPr>
            <w:r w:rsidRPr="00AD6DCF">
              <w:rPr>
                <w:rFonts w:ascii="Arial" w:hAnsi="Arial" w:cs="Arial"/>
                <w:sz w:val="18"/>
                <w:szCs w:val="18"/>
              </w:rPr>
              <w:t>-</w:t>
            </w:r>
          </w:p>
        </w:tc>
        <w:tc>
          <w:tcPr>
            <w:tcW w:w="589" w:type="pct"/>
            <w:tcBorders>
              <w:top w:val="nil"/>
              <w:left w:val="nil"/>
              <w:bottom w:val="single" w:sz="4" w:space="0" w:color="auto"/>
              <w:right w:val="nil"/>
            </w:tcBorders>
            <w:shd w:val="clear" w:color="auto" w:fill="auto"/>
            <w:vAlign w:val="bottom"/>
          </w:tcPr>
          <w:p w14:paraId="7B0149B7" w14:textId="52CC4740" w:rsidR="00847666" w:rsidRPr="00847666" w:rsidDel="00F50AA1" w:rsidRDefault="00847666" w:rsidP="00847666">
            <w:pPr>
              <w:tabs>
                <w:tab w:val="right" w:pos="1202"/>
              </w:tabs>
              <w:spacing w:after="0" w:line="240" w:lineRule="auto"/>
              <w:jc w:val="right"/>
              <w:outlineLvl w:val="0"/>
              <w:rPr>
                <w:rFonts w:ascii="Arial" w:eastAsia="Times New Roman" w:hAnsi="Arial" w:cs="Arial"/>
                <w:bCs/>
                <w:iCs/>
                <w:color w:val="000000"/>
                <w:sz w:val="18"/>
                <w:szCs w:val="18"/>
              </w:rPr>
            </w:pPr>
            <w:r w:rsidRPr="00AD6DCF">
              <w:rPr>
                <w:rFonts w:ascii="Arial" w:hAnsi="Arial" w:cs="Arial"/>
                <w:sz w:val="18"/>
                <w:szCs w:val="18"/>
              </w:rPr>
              <w:t>(29</w:t>
            </w:r>
            <w:r w:rsidR="00116177">
              <w:rPr>
                <w:rFonts w:ascii="Arial" w:hAnsi="Arial" w:cs="Arial"/>
                <w:sz w:val="18"/>
                <w:szCs w:val="18"/>
              </w:rPr>
              <w:t>,</w:t>
            </w:r>
            <w:r w:rsidRPr="00AD6DCF">
              <w:rPr>
                <w:rFonts w:ascii="Arial" w:hAnsi="Arial" w:cs="Arial"/>
                <w:sz w:val="18"/>
                <w:szCs w:val="18"/>
              </w:rPr>
              <w:t>947)</w:t>
            </w:r>
          </w:p>
        </w:tc>
        <w:tc>
          <w:tcPr>
            <w:tcW w:w="621" w:type="pct"/>
            <w:tcBorders>
              <w:top w:val="nil"/>
              <w:left w:val="nil"/>
              <w:bottom w:val="single" w:sz="4" w:space="0" w:color="auto"/>
              <w:right w:val="nil"/>
            </w:tcBorders>
            <w:shd w:val="clear" w:color="auto" w:fill="auto"/>
            <w:vAlign w:val="bottom"/>
          </w:tcPr>
          <w:p w14:paraId="7B75DEDF" w14:textId="7B56C017" w:rsidR="00847666" w:rsidRPr="00847666" w:rsidRDefault="00847666" w:rsidP="00847666">
            <w:pPr>
              <w:tabs>
                <w:tab w:val="right" w:pos="1202"/>
              </w:tabs>
              <w:spacing w:after="0" w:line="240" w:lineRule="auto"/>
              <w:jc w:val="right"/>
              <w:outlineLvl w:val="0"/>
              <w:rPr>
                <w:rFonts w:ascii="Arial" w:eastAsia="Times New Roman" w:hAnsi="Arial" w:cs="Arial"/>
                <w:bCs/>
                <w:iCs/>
                <w:color w:val="000000"/>
                <w:sz w:val="18"/>
                <w:szCs w:val="18"/>
              </w:rPr>
            </w:pPr>
            <w:r w:rsidRPr="00AD6DCF">
              <w:rPr>
                <w:rFonts w:ascii="Arial" w:hAnsi="Arial" w:cs="Arial"/>
                <w:sz w:val="18"/>
                <w:szCs w:val="18"/>
              </w:rPr>
              <w:t>-</w:t>
            </w:r>
          </w:p>
        </w:tc>
        <w:tc>
          <w:tcPr>
            <w:tcW w:w="620" w:type="pct"/>
            <w:tcBorders>
              <w:top w:val="nil"/>
              <w:left w:val="nil"/>
              <w:bottom w:val="single" w:sz="4" w:space="0" w:color="auto"/>
              <w:right w:val="nil"/>
            </w:tcBorders>
            <w:shd w:val="clear" w:color="auto" w:fill="auto"/>
            <w:vAlign w:val="bottom"/>
          </w:tcPr>
          <w:p w14:paraId="73F418B4" w14:textId="4A141CD4" w:rsidR="00847666" w:rsidRPr="00116177" w:rsidDel="00F50AA1" w:rsidRDefault="00847666" w:rsidP="00847666">
            <w:pPr>
              <w:tabs>
                <w:tab w:val="right" w:pos="1202"/>
              </w:tabs>
              <w:spacing w:after="0" w:line="240" w:lineRule="auto"/>
              <w:jc w:val="right"/>
              <w:outlineLvl w:val="0"/>
              <w:rPr>
                <w:rFonts w:ascii="Arial" w:eastAsia="Times New Roman" w:hAnsi="Arial" w:cs="Arial"/>
                <w:b/>
                <w:bCs/>
                <w:iCs/>
                <w:color w:val="000000"/>
                <w:sz w:val="18"/>
                <w:szCs w:val="18"/>
              </w:rPr>
            </w:pPr>
            <w:r w:rsidRPr="00AD6DCF">
              <w:rPr>
                <w:rFonts w:ascii="Arial" w:hAnsi="Arial" w:cs="Arial"/>
                <w:b/>
                <w:bCs/>
                <w:sz w:val="18"/>
                <w:szCs w:val="18"/>
              </w:rPr>
              <w:t>-</w:t>
            </w:r>
          </w:p>
        </w:tc>
      </w:tr>
      <w:tr w:rsidR="00847666" w:rsidRPr="00BB5AD2" w14:paraId="7FC9E726" w14:textId="77777777" w:rsidTr="00AD6DCF">
        <w:trPr>
          <w:trHeight w:hRule="exact" w:val="456"/>
        </w:trPr>
        <w:tc>
          <w:tcPr>
            <w:tcW w:w="1399" w:type="pct"/>
            <w:vAlign w:val="bottom"/>
          </w:tcPr>
          <w:p w14:paraId="46B438D1" w14:textId="77777777" w:rsidR="00847666" w:rsidRPr="00BB5AD2" w:rsidRDefault="00847666" w:rsidP="00847666">
            <w:pPr>
              <w:tabs>
                <w:tab w:val="right" w:pos="1202"/>
              </w:tabs>
              <w:spacing w:after="0" w:line="240" w:lineRule="auto"/>
              <w:outlineLvl w:val="0"/>
              <w:rPr>
                <w:rFonts w:ascii="Arial" w:eastAsia="Times New Roman" w:hAnsi="Arial" w:cs="Arial"/>
                <w:b/>
                <w:iCs/>
                <w:sz w:val="18"/>
                <w:szCs w:val="18"/>
                <w:lang w:val="en-US"/>
              </w:rPr>
            </w:pPr>
            <w:r w:rsidRPr="00BB5AD2">
              <w:rPr>
                <w:rFonts w:ascii="Arial" w:eastAsia="Times New Roman" w:hAnsi="Arial" w:cs="Arial"/>
                <w:b/>
                <w:iCs/>
                <w:sz w:val="18"/>
                <w:szCs w:val="18"/>
                <w:lang w:val="en-US"/>
              </w:rPr>
              <w:t xml:space="preserve">Balance as of </w:t>
            </w:r>
          </w:p>
          <w:p w14:paraId="0FB8E913" w14:textId="01737E02" w:rsidR="00847666" w:rsidRPr="00BB5AD2" w:rsidRDefault="00847666" w:rsidP="00847666">
            <w:pPr>
              <w:tabs>
                <w:tab w:val="right" w:pos="1202"/>
              </w:tabs>
              <w:spacing w:after="0" w:line="240" w:lineRule="auto"/>
              <w:outlineLvl w:val="0"/>
              <w:rPr>
                <w:rFonts w:ascii="Arial" w:eastAsia="Times New Roman" w:hAnsi="Arial" w:cs="Arial"/>
                <w:b/>
                <w:iCs/>
                <w:sz w:val="18"/>
                <w:szCs w:val="18"/>
                <w:lang w:val="en-US"/>
              </w:rPr>
            </w:pPr>
            <w:r w:rsidRPr="00BB5AD2">
              <w:rPr>
                <w:rFonts w:ascii="Arial" w:eastAsia="Times New Roman" w:hAnsi="Arial" w:cs="Arial"/>
                <w:b/>
                <w:iCs/>
                <w:sz w:val="18"/>
                <w:szCs w:val="18"/>
                <w:lang w:val="en-US"/>
              </w:rPr>
              <w:t>30 June 202</w:t>
            </w:r>
            <w:r>
              <w:rPr>
                <w:rFonts w:ascii="Arial" w:eastAsia="Times New Roman" w:hAnsi="Arial" w:cs="Arial"/>
                <w:b/>
                <w:iCs/>
                <w:sz w:val="18"/>
                <w:szCs w:val="18"/>
                <w:lang w:val="en-US"/>
              </w:rPr>
              <w:t>4</w:t>
            </w:r>
          </w:p>
        </w:tc>
        <w:tc>
          <w:tcPr>
            <w:tcW w:w="591" w:type="pct"/>
            <w:tcBorders>
              <w:top w:val="single" w:sz="8" w:space="0" w:color="auto"/>
              <w:left w:val="nil"/>
              <w:bottom w:val="single" w:sz="12" w:space="0" w:color="auto"/>
              <w:right w:val="nil"/>
            </w:tcBorders>
            <w:shd w:val="clear" w:color="auto" w:fill="auto"/>
            <w:vAlign w:val="bottom"/>
          </w:tcPr>
          <w:p w14:paraId="43D227CA" w14:textId="0D9EC505" w:rsidR="00847666" w:rsidRPr="00847666" w:rsidRDefault="00847666" w:rsidP="00847666">
            <w:pPr>
              <w:tabs>
                <w:tab w:val="right" w:pos="1202"/>
              </w:tabs>
              <w:spacing w:after="0" w:line="240" w:lineRule="auto"/>
              <w:jc w:val="right"/>
              <w:outlineLvl w:val="0"/>
              <w:rPr>
                <w:rFonts w:ascii="Arial" w:eastAsia="Times New Roman" w:hAnsi="Arial" w:cs="Arial"/>
                <w:b/>
                <w:bCs/>
                <w:iCs/>
                <w:color w:val="000000"/>
                <w:sz w:val="18"/>
                <w:szCs w:val="18"/>
              </w:rPr>
            </w:pPr>
            <w:r w:rsidRPr="00AD6DCF">
              <w:rPr>
                <w:rFonts w:ascii="Arial" w:hAnsi="Arial" w:cs="Arial"/>
                <w:b/>
                <w:bCs/>
                <w:sz w:val="18"/>
                <w:szCs w:val="18"/>
              </w:rPr>
              <w:t>958</w:t>
            </w:r>
            <w:r w:rsidR="00116177">
              <w:rPr>
                <w:rFonts w:ascii="Arial" w:hAnsi="Arial" w:cs="Arial"/>
                <w:b/>
                <w:bCs/>
                <w:sz w:val="18"/>
                <w:szCs w:val="18"/>
              </w:rPr>
              <w:t>,</w:t>
            </w:r>
            <w:r w:rsidRPr="00AD6DCF">
              <w:rPr>
                <w:rFonts w:ascii="Arial" w:hAnsi="Arial" w:cs="Arial"/>
                <w:b/>
                <w:bCs/>
                <w:sz w:val="18"/>
                <w:szCs w:val="18"/>
              </w:rPr>
              <w:t>889</w:t>
            </w:r>
          </w:p>
        </w:tc>
        <w:tc>
          <w:tcPr>
            <w:tcW w:w="590" w:type="pct"/>
            <w:tcBorders>
              <w:top w:val="single" w:sz="8" w:space="0" w:color="auto"/>
              <w:left w:val="nil"/>
              <w:bottom w:val="single" w:sz="12" w:space="0" w:color="auto"/>
              <w:right w:val="nil"/>
            </w:tcBorders>
            <w:shd w:val="clear" w:color="auto" w:fill="auto"/>
            <w:vAlign w:val="bottom"/>
          </w:tcPr>
          <w:p w14:paraId="704D3876" w14:textId="3A073AA3" w:rsidR="00847666" w:rsidRPr="00847666" w:rsidRDefault="00847666" w:rsidP="00847666">
            <w:pPr>
              <w:tabs>
                <w:tab w:val="right" w:pos="1202"/>
              </w:tabs>
              <w:spacing w:after="0" w:line="240" w:lineRule="auto"/>
              <w:jc w:val="right"/>
              <w:outlineLvl w:val="0"/>
              <w:rPr>
                <w:rFonts w:ascii="Arial" w:eastAsia="Times New Roman" w:hAnsi="Arial" w:cs="Arial"/>
                <w:b/>
                <w:bCs/>
                <w:iCs/>
                <w:color w:val="000000"/>
                <w:sz w:val="18"/>
                <w:szCs w:val="18"/>
              </w:rPr>
            </w:pPr>
            <w:r w:rsidRPr="00AD6DCF">
              <w:rPr>
                <w:rFonts w:ascii="Arial" w:hAnsi="Arial" w:cs="Arial"/>
                <w:b/>
                <w:bCs/>
                <w:sz w:val="18"/>
                <w:szCs w:val="18"/>
              </w:rPr>
              <w:t>498</w:t>
            </w:r>
            <w:r w:rsidR="00116177">
              <w:rPr>
                <w:rFonts w:ascii="Arial" w:hAnsi="Arial" w:cs="Arial"/>
                <w:b/>
                <w:bCs/>
                <w:sz w:val="18"/>
                <w:szCs w:val="18"/>
              </w:rPr>
              <w:t>,</w:t>
            </w:r>
            <w:r w:rsidRPr="00AD6DCF">
              <w:rPr>
                <w:rFonts w:ascii="Arial" w:hAnsi="Arial" w:cs="Arial"/>
                <w:b/>
                <w:bCs/>
                <w:sz w:val="18"/>
                <w:szCs w:val="18"/>
              </w:rPr>
              <w:t>945</w:t>
            </w:r>
          </w:p>
        </w:tc>
        <w:tc>
          <w:tcPr>
            <w:tcW w:w="589" w:type="pct"/>
            <w:tcBorders>
              <w:top w:val="single" w:sz="8" w:space="0" w:color="auto"/>
              <w:left w:val="nil"/>
              <w:bottom w:val="single" w:sz="12" w:space="0" w:color="auto"/>
              <w:right w:val="nil"/>
            </w:tcBorders>
            <w:shd w:val="clear" w:color="auto" w:fill="auto"/>
            <w:vAlign w:val="bottom"/>
          </w:tcPr>
          <w:p w14:paraId="5D7BFD07" w14:textId="485CE7DC" w:rsidR="00847666" w:rsidRPr="00847666" w:rsidRDefault="00847666" w:rsidP="00847666">
            <w:pPr>
              <w:tabs>
                <w:tab w:val="right" w:pos="1202"/>
              </w:tabs>
              <w:spacing w:after="0" w:line="240" w:lineRule="auto"/>
              <w:jc w:val="right"/>
              <w:outlineLvl w:val="0"/>
              <w:rPr>
                <w:rFonts w:ascii="Arial" w:eastAsia="Times New Roman" w:hAnsi="Arial" w:cs="Arial"/>
                <w:b/>
                <w:bCs/>
                <w:iCs/>
                <w:color w:val="000000"/>
                <w:sz w:val="18"/>
                <w:szCs w:val="18"/>
              </w:rPr>
            </w:pPr>
            <w:r w:rsidRPr="00AD6DCF">
              <w:rPr>
                <w:rFonts w:ascii="Arial" w:hAnsi="Arial" w:cs="Arial"/>
                <w:b/>
                <w:bCs/>
                <w:sz w:val="18"/>
                <w:szCs w:val="18"/>
              </w:rPr>
              <w:t>(1</w:t>
            </w:r>
            <w:r w:rsidR="00116177">
              <w:rPr>
                <w:rFonts w:ascii="Arial" w:hAnsi="Arial" w:cs="Arial"/>
                <w:b/>
                <w:bCs/>
                <w:sz w:val="18"/>
                <w:szCs w:val="18"/>
              </w:rPr>
              <w:t>,</w:t>
            </w:r>
            <w:r w:rsidRPr="00AD6DCF">
              <w:rPr>
                <w:rFonts w:ascii="Arial" w:hAnsi="Arial" w:cs="Arial"/>
                <w:b/>
                <w:bCs/>
                <w:sz w:val="18"/>
                <w:szCs w:val="18"/>
              </w:rPr>
              <w:t>334)</w:t>
            </w:r>
          </w:p>
        </w:tc>
        <w:tc>
          <w:tcPr>
            <w:tcW w:w="589" w:type="pct"/>
            <w:tcBorders>
              <w:top w:val="single" w:sz="8" w:space="0" w:color="auto"/>
              <w:left w:val="nil"/>
              <w:bottom w:val="single" w:sz="12" w:space="0" w:color="auto"/>
              <w:right w:val="nil"/>
            </w:tcBorders>
            <w:shd w:val="clear" w:color="auto" w:fill="auto"/>
            <w:vAlign w:val="bottom"/>
          </w:tcPr>
          <w:p w14:paraId="78A6E09D" w14:textId="0077DCB5" w:rsidR="00847666" w:rsidRPr="00847666" w:rsidRDefault="00847666" w:rsidP="00847666">
            <w:pPr>
              <w:tabs>
                <w:tab w:val="right" w:pos="1202"/>
              </w:tabs>
              <w:spacing w:after="0" w:line="240" w:lineRule="auto"/>
              <w:jc w:val="right"/>
              <w:outlineLvl w:val="0"/>
              <w:rPr>
                <w:rFonts w:ascii="Arial" w:eastAsia="Times New Roman" w:hAnsi="Arial" w:cs="Arial"/>
                <w:b/>
                <w:bCs/>
                <w:iCs/>
                <w:color w:val="000000"/>
                <w:sz w:val="18"/>
                <w:szCs w:val="18"/>
              </w:rPr>
            </w:pPr>
            <w:r w:rsidRPr="00AD6DCF">
              <w:rPr>
                <w:rFonts w:ascii="Arial" w:hAnsi="Arial" w:cs="Arial"/>
                <w:b/>
                <w:bCs/>
                <w:sz w:val="18"/>
                <w:szCs w:val="18"/>
              </w:rPr>
              <w:t>38</w:t>
            </w:r>
            <w:r w:rsidR="00116177">
              <w:rPr>
                <w:rFonts w:ascii="Arial" w:hAnsi="Arial" w:cs="Arial"/>
                <w:b/>
                <w:bCs/>
                <w:sz w:val="18"/>
                <w:szCs w:val="18"/>
              </w:rPr>
              <w:t>,</w:t>
            </w:r>
            <w:r w:rsidRPr="00AD6DCF">
              <w:rPr>
                <w:rFonts w:ascii="Arial" w:hAnsi="Arial" w:cs="Arial"/>
                <w:b/>
                <w:bCs/>
                <w:sz w:val="18"/>
                <w:szCs w:val="18"/>
              </w:rPr>
              <w:t>489</w:t>
            </w:r>
          </w:p>
        </w:tc>
        <w:tc>
          <w:tcPr>
            <w:tcW w:w="621" w:type="pct"/>
            <w:tcBorders>
              <w:top w:val="single" w:sz="8" w:space="0" w:color="auto"/>
              <w:left w:val="nil"/>
              <w:bottom w:val="single" w:sz="12" w:space="0" w:color="auto"/>
              <w:right w:val="nil"/>
            </w:tcBorders>
            <w:shd w:val="clear" w:color="auto" w:fill="auto"/>
            <w:vAlign w:val="bottom"/>
          </w:tcPr>
          <w:p w14:paraId="3503D688" w14:textId="700F782F" w:rsidR="00847666" w:rsidRPr="00847666" w:rsidRDefault="00847666" w:rsidP="00847666">
            <w:pPr>
              <w:tabs>
                <w:tab w:val="right" w:pos="1202"/>
              </w:tabs>
              <w:spacing w:after="0" w:line="240" w:lineRule="auto"/>
              <w:jc w:val="right"/>
              <w:outlineLvl w:val="0"/>
              <w:rPr>
                <w:rFonts w:ascii="Arial" w:eastAsia="Times New Roman" w:hAnsi="Arial" w:cs="Arial"/>
                <w:b/>
                <w:bCs/>
                <w:iCs/>
                <w:color w:val="000000"/>
                <w:sz w:val="18"/>
                <w:szCs w:val="18"/>
              </w:rPr>
            </w:pPr>
            <w:r w:rsidRPr="00AD6DCF">
              <w:rPr>
                <w:rFonts w:ascii="Arial" w:hAnsi="Arial" w:cs="Arial"/>
                <w:b/>
                <w:bCs/>
                <w:sz w:val="18"/>
                <w:szCs w:val="18"/>
              </w:rPr>
              <w:t>1</w:t>
            </w:r>
            <w:r w:rsidR="00116177">
              <w:rPr>
                <w:rFonts w:ascii="Arial" w:hAnsi="Arial" w:cs="Arial"/>
                <w:b/>
                <w:bCs/>
                <w:sz w:val="18"/>
                <w:szCs w:val="18"/>
              </w:rPr>
              <w:t>,</w:t>
            </w:r>
            <w:r w:rsidRPr="00AD6DCF">
              <w:rPr>
                <w:rFonts w:ascii="Arial" w:hAnsi="Arial" w:cs="Arial"/>
                <w:b/>
                <w:bCs/>
                <w:sz w:val="18"/>
                <w:szCs w:val="18"/>
              </w:rPr>
              <w:t>638</w:t>
            </w:r>
          </w:p>
        </w:tc>
        <w:tc>
          <w:tcPr>
            <w:tcW w:w="620" w:type="pct"/>
            <w:tcBorders>
              <w:top w:val="single" w:sz="8" w:space="0" w:color="auto"/>
              <w:left w:val="nil"/>
              <w:bottom w:val="single" w:sz="12" w:space="0" w:color="auto"/>
              <w:right w:val="nil"/>
            </w:tcBorders>
            <w:shd w:val="clear" w:color="auto" w:fill="auto"/>
            <w:vAlign w:val="bottom"/>
          </w:tcPr>
          <w:p w14:paraId="6F49DDAB" w14:textId="13E7548B" w:rsidR="00847666" w:rsidRPr="00847666" w:rsidRDefault="00847666" w:rsidP="00847666">
            <w:pPr>
              <w:tabs>
                <w:tab w:val="right" w:pos="1202"/>
              </w:tabs>
              <w:spacing w:after="0" w:line="240" w:lineRule="auto"/>
              <w:jc w:val="right"/>
              <w:outlineLvl w:val="0"/>
              <w:rPr>
                <w:rFonts w:ascii="Arial" w:eastAsia="Times New Roman" w:hAnsi="Arial" w:cs="Arial"/>
                <w:b/>
                <w:bCs/>
                <w:iCs/>
                <w:color w:val="000000"/>
                <w:sz w:val="18"/>
                <w:szCs w:val="18"/>
              </w:rPr>
            </w:pPr>
            <w:r w:rsidRPr="00AD6DCF">
              <w:rPr>
                <w:rFonts w:ascii="Arial" w:hAnsi="Arial" w:cs="Arial"/>
                <w:b/>
                <w:bCs/>
                <w:sz w:val="18"/>
                <w:szCs w:val="18"/>
              </w:rPr>
              <w:t>1</w:t>
            </w:r>
            <w:r w:rsidR="00116177">
              <w:rPr>
                <w:rFonts w:ascii="Arial" w:hAnsi="Arial" w:cs="Arial"/>
                <w:b/>
                <w:bCs/>
                <w:sz w:val="18"/>
                <w:szCs w:val="18"/>
              </w:rPr>
              <w:t>,</w:t>
            </w:r>
            <w:r w:rsidRPr="00AD6DCF">
              <w:rPr>
                <w:rFonts w:ascii="Arial" w:hAnsi="Arial" w:cs="Arial"/>
                <w:b/>
                <w:bCs/>
                <w:sz w:val="18"/>
                <w:szCs w:val="18"/>
              </w:rPr>
              <w:t>496</w:t>
            </w:r>
            <w:r w:rsidR="00116177">
              <w:rPr>
                <w:rFonts w:ascii="Arial" w:hAnsi="Arial" w:cs="Arial"/>
                <w:b/>
                <w:bCs/>
                <w:sz w:val="18"/>
                <w:szCs w:val="18"/>
              </w:rPr>
              <w:t>,</w:t>
            </w:r>
            <w:r w:rsidRPr="00AD6DCF">
              <w:rPr>
                <w:rFonts w:ascii="Arial" w:hAnsi="Arial" w:cs="Arial"/>
                <w:b/>
                <w:bCs/>
                <w:sz w:val="18"/>
                <w:szCs w:val="18"/>
              </w:rPr>
              <w:t>627</w:t>
            </w:r>
          </w:p>
        </w:tc>
      </w:tr>
    </w:tbl>
    <w:p w14:paraId="0DD0532F" w14:textId="77777777" w:rsidR="00016C9F" w:rsidRDefault="00016C9F" w:rsidP="00253E85"/>
    <w:p w14:paraId="06B4F069" w14:textId="77777777" w:rsidR="00382844" w:rsidRDefault="00382844" w:rsidP="00253E85"/>
    <w:p w14:paraId="640D9F57" w14:textId="3229B2C0" w:rsidR="00382844" w:rsidRPr="00AD6DCF" w:rsidRDefault="00382844" w:rsidP="00253E85">
      <w:pPr>
        <w:rPr>
          <w:rFonts w:ascii="Arial" w:hAnsi="Arial" w:cs="Arial"/>
          <w:sz w:val="20"/>
          <w:szCs w:val="20"/>
        </w:rPr>
        <w:sectPr w:rsidR="00382844" w:rsidRPr="00AD6DCF" w:rsidSect="00F7617E">
          <w:headerReference w:type="default" r:id="rId15"/>
          <w:pgSz w:w="11906" w:h="16838"/>
          <w:pgMar w:top="1417" w:right="1417" w:bottom="1417" w:left="1417" w:header="708" w:footer="708" w:gutter="0"/>
          <w:cols w:space="708"/>
          <w:docGrid w:linePitch="360"/>
        </w:sectPr>
      </w:pPr>
      <w:proofErr w:type="spellStart"/>
      <w:r w:rsidRPr="00AD6DCF">
        <w:rPr>
          <w:rFonts w:ascii="Arial" w:hAnsi="Arial" w:cs="Arial"/>
          <w:sz w:val="20"/>
          <w:szCs w:val="20"/>
        </w:rPr>
        <w:t>The</w:t>
      </w:r>
      <w:proofErr w:type="spellEnd"/>
      <w:r w:rsidRPr="00AD6DCF">
        <w:rPr>
          <w:rFonts w:ascii="Arial" w:hAnsi="Arial" w:cs="Arial"/>
          <w:sz w:val="20"/>
          <w:szCs w:val="20"/>
        </w:rPr>
        <w:t xml:space="preserve"> </w:t>
      </w:r>
      <w:proofErr w:type="spellStart"/>
      <w:r w:rsidRPr="00AD6DCF">
        <w:rPr>
          <w:rFonts w:ascii="Arial" w:hAnsi="Arial" w:cs="Arial"/>
          <w:sz w:val="20"/>
          <w:szCs w:val="20"/>
        </w:rPr>
        <w:t>accompanying</w:t>
      </w:r>
      <w:proofErr w:type="spellEnd"/>
      <w:r w:rsidRPr="00AD6DCF">
        <w:rPr>
          <w:rFonts w:ascii="Arial" w:hAnsi="Arial" w:cs="Arial"/>
          <w:sz w:val="20"/>
          <w:szCs w:val="20"/>
        </w:rPr>
        <w:t xml:space="preserve"> </w:t>
      </w:r>
      <w:proofErr w:type="spellStart"/>
      <w:r w:rsidRPr="00AD6DCF">
        <w:rPr>
          <w:rFonts w:ascii="Arial" w:hAnsi="Arial" w:cs="Arial"/>
          <w:sz w:val="20"/>
          <w:szCs w:val="20"/>
        </w:rPr>
        <w:t>accounting</w:t>
      </w:r>
      <w:proofErr w:type="spellEnd"/>
      <w:r w:rsidRPr="00AD6DCF">
        <w:rPr>
          <w:rFonts w:ascii="Arial" w:hAnsi="Arial" w:cs="Arial"/>
          <w:sz w:val="20"/>
          <w:szCs w:val="20"/>
        </w:rPr>
        <w:t xml:space="preserve"> </w:t>
      </w:r>
      <w:proofErr w:type="spellStart"/>
      <w:r w:rsidRPr="00AD6DCF">
        <w:rPr>
          <w:rFonts w:ascii="Arial" w:hAnsi="Arial" w:cs="Arial"/>
          <w:sz w:val="20"/>
          <w:szCs w:val="20"/>
        </w:rPr>
        <w:t>policies</w:t>
      </w:r>
      <w:proofErr w:type="spellEnd"/>
      <w:r w:rsidRPr="00AD6DCF">
        <w:rPr>
          <w:rFonts w:ascii="Arial" w:hAnsi="Arial" w:cs="Arial"/>
          <w:sz w:val="20"/>
          <w:szCs w:val="20"/>
        </w:rPr>
        <w:t xml:space="preserve"> </w:t>
      </w:r>
      <w:proofErr w:type="spellStart"/>
      <w:r w:rsidRPr="00AD6DCF">
        <w:rPr>
          <w:rFonts w:ascii="Arial" w:hAnsi="Arial" w:cs="Arial"/>
          <w:sz w:val="20"/>
          <w:szCs w:val="20"/>
        </w:rPr>
        <w:t>and</w:t>
      </w:r>
      <w:proofErr w:type="spellEnd"/>
      <w:r w:rsidRPr="00AD6DCF">
        <w:rPr>
          <w:rFonts w:ascii="Arial" w:hAnsi="Arial" w:cs="Arial"/>
          <w:sz w:val="20"/>
          <w:szCs w:val="20"/>
        </w:rPr>
        <w:t xml:space="preserve"> notes are </w:t>
      </w:r>
      <w:proofErr w:type="spellStart"/>
      <w:r w:rsidRPr="00AD6DCF">
        <w:rPr>
          <w:rFonts w:ascii="Arial" w:hAnsi="Arial" w:cs="Arial"/>
          <w:sz w:val="20"/>
          <w:szCs w:val="20"/>
        </w:rPr>
        <w:t>an</w:t>
      </w:r>
      <w:proofErr w:type="spellEnd"/>
      <w:r w:rsidRPr="00AD6DCF">
        <w:rPr>
          <w:rFonts w:ascii="Arial" w:hAnsi="Arial" w:cs="Arial"/>
          <w:sz w:val="20"/>
          <w:szCs w:val="20"/>
        </w:rPr>
        <w:t xml:space="preserve"> integral </w:t>
      </w:r>
      <w:proofErr w:type="spellStart"/>
      <w:r w:rsidRPr="00AD6DCF">
        <w:rPr>
          <w:rFonts w:ascii="Arial" w:hAnsi="Arial" w:cs="Arial"/>
          <w:sz w:val="20"/>
          <w:szCs w:val="20"/>
        </w:rPr>
        <w:t>part</w:t>
      </w:r>
      <w:proofErr w:type="spellEnd"/>
      <w:r w:rsidRPr="00AD6DCF">
        <w:rPr>
          <w:rFonts w:ascii="Arial" w:hAnsi="Arial" w:cs="Arial"/>
          <w:sz w:val="20"/>
          <w:szCs w:val="20"/>
        </w:rPr>
        <w:t xml:space="preserve"> </w:t>
      </w:r>
      <w:proofErr w:type="spellStart"/>
      <w:r w:rsidRPr="00AD6DCF">
        <w:rPr>
          <w:rFonts w:ascii="Arial" w:hAnsi="Arial" w:cs="Arial"/>
          <w:sz w:val="20"/>
          <w:szCs w:val="20"/>
        </w:rPr>
        <w:t>of</w:t>
      </w:r>
      <w:proofErr w:type="spellEnd"/>
      <w:r w:rsidRPr="00AD6DCF">
        <w:rPr>
          <w:rFonts w:ascii="Arial" w:hAnsi="Arial" w:cs="Arial"/>
          <w:sz w:val="20"/>
          <w:szCs w:val="20"/>
        </w:rPr>
        <w:t xml:space="preserve"> </w:t>
      </w:r>
      <w:proofErr w:type="spellStart"/>
      <w:r w:rsidRPr="00AD6DCF">
        <w:rPr>
          <w:rFonts w:ascii="Arial" w:hAnsi="Arial" w:cs="Arial"/>
          <w:sz w:val="20"/>
          <w:szCs w:val="20"/>
        </w:rPr>
        <w:t>these</w:t>
      </w:r>
      <w:proofErr w:type="spellEnd"/>
      <w:r w:rsidRPr="00AD6DCF">
        <w:rPr>
          <w:rFonts w:ascii="Arial" w:hAnsi="Arial" w:cs="Arial"/>
          <w:sz w:val="20"/>
          <w:szCs w:val="20"/>
        </w:rPr>
        <w:t xml:space="preserve"> </w:t>
      </w:r>
      <w:proofErr w:type="spellStart"/>
      <w:r w:rsidRPr="00AD6DCF">
        <w:rPr>
          <w:rFonts w:ascii="Arial" w:hAnsi="Arial" w:cs="Arial"/>
          <w:sz w:val="20"/>
          <w:szCs w:val="20"/>
        </w:rPr>
        <w:t>financial</w:t>
      </w:r>
      <w:proofErr w:type="spellEnd"/>
      <w:r w:rsidRPr="00AD6DCF">
        <w:rPr>
          <w:rFonts w:ascii="Arial" w:hAnsi="Arial" w:cs="Arial"/>
          <w:sz w:val="20"/>
          <w:szCs w:val="20"/>
        </w:rPr>
        <w:t xml:space="preserve"> </w:t>
      </w:r>
      <w:proofErr w:type="spellStart"/>
      <w:r w:rsidRPr="00AD6DCF">
        <w:rPr>
          <w:rFonts w:ascii="Arial" w:hAnsi="Arial" w:cs="Arial"/>
          <w:sz w:val="20"/>
          <w:szCs w:val="20"/>
        </w:rPr>
        <w:t>statements</w:t>
      </w:r>
      <w:proofErr w:type="spellEnd"/>
      <w:r w:rsidRPr="00AD6DCF">
        <w:rPr>
          <w:rFonts w:ascii="Arial" w:hAnsi="Arial" w:cs="Arial"/>
          <w:sz w:val="20"/>
          <w:szCs w:val="20"/>
        </w:rPr>
        <w:t>.</w:t>
      </w:r>
    </w:p>
    <w:p w14:paraId="71FBCDA8" w14:textId="77777777" w:rsidR="00016C9F" w:rsidRDefault="00016C9F" w:rsidP="00253E85"/>
    <w:tbl>
      <w:tblPr>
        <w:tblpPr w:leftFromText="180" w:rightFromText="180" w:vertAnchor="text" w:horzAnchor="margin" w:tblpX="-142" w:tblpY="17"/>
        <w:tblW w:w="5157" w:type="pct"/>
        <w:tblCellMar>
          <w:left w:w="119" w:type="dxa"/>
          <w:right w:w="119" w:type="dxa"/>
        </w:tblCellMar>
        <w:tblLook w:val="0000" w:firstRow="0" w:lastRow="0" w:firstColumn="0" w:lastColumn="0" w:noHBand="0" w:noVBand="0"/>
      </w:tblPr>
      <w:tblGrid>
        <w:gridCol w:w="3426"/>
        <w:gridCol w:w="880"/>
        <w:gridCol w:w="1158"/>
        <w:gridCol w:w="1364"/>
        <w:gridCol w:w="1168"/>
        <w:gridCol w:w="1361"/>
      </w:tblGrid>
      <w:tr w:rsidR="00BC29A3" w:rsidRPr="00BC29A3" w14:paraId="2B390370" w14:textId="77777777" w:rsidTr="00BB5AD2">
        <w:trPr>
          <w:trHeight w:val="256"/>
        </w:trPr>
        <w:tc>
          <w:tcPr>
            <w:tcW w:w="1831" w:type="pct"/>
          </w:tcPr>
          <w:p w14:paraId="0A72DE10" w14:textId="77777777" w:rsidR="00BC29A3" w:rsidRPr="00BC29A3" w:rsidRDefault="00BC29A3" w:rsidP="0050537D">
            <w:pPr>
              <w:tabs>
                <w:tab w:val="right" w:pos="1202"/>
              </w:tabs>
              <w:spacing w:after="0" w:line="301" w:lineRule="exact"/>
              <w:outlineLvl w:val="0"/>
              <w:rPr>
                <w:rFonts w:ascii="Arial" w:eastAsia="Times New Roman" w:hAnsi="Arial" w:cs="Arial"/>
                <w:b/>
                <w:bCs/>
                <w:noProof/>
                <w:color w:val="000000" w:themeColor="text1"/>
                <w:sz w:val="20"/>
                <w:szCs w:val="20"/>
                <w:lang w:val="en-US"/>
              </w:rPr>
            </w:pPr>
          </w:p>
        </w:tc>
        <w:tc>
          <w:tcPr>
            <w:tcW w:w="470" w:type="pct"/>
          </w:tcPr>
          <w:p w14:paraId="73BDB7B8" w14:textId="77777777" w:rsidR="00BC29A3" w:rsidRPr="00BC29A3" w:rsidRDefault="00BC29A3" w:rsidP="0050537D">
            <w:pPr>
              <w:tabs>
                <w:tab w:val="right" w:pos="1202"/>
              </w:tabs>
              <w:spacing w:after="0" w:line="301" w:lineRule="exact"/>
              <w:ind w:left="-15" w:firstLine="15"/>
              <w:jc w:val="center"/>
              <w:outlineLvl w:val="0"/>
              <w:rPr>
                <w:rFonts w:ascii="Arial" w:eastAsia="Times New Roman" w:hAnsi="Arial" w:cs="Arial"/>
                <w:b/>
                <w:bCs/>
                <w:noProof/>
                <w:color w:val="000000" w:themeColor="text1"/>
                <w:sz w:val="20"/>
                <w:szCs w:val="20"/>
                <w:lang w:val="en-US"/>
              </w:rPr>
            </w:pPr>
            <w:r w:rsidRPr="00BC29A3">
              <w:rPr>
                <w:rFonts w:ascii="Arial" w:eastAsia="Times New Roman" w:hAnsi="Arial" w:cs="Arial"/>
                <w:b/>
                <w:bCs/>
                <w:noProof/>
                <w:color w:val="000000" w:themeColor="text1"/>
                <w:spacing w:val="-1"/>
                <w:sz w:val="20"/>
                <w:szCs w:val="20"/>
                <w:lang w:val="en-US"/>
              </w:rPr>
              <w:t>Notes</w:t>
            </w:r>
          </w:p>
        </w:tc>
        <w:tc>
          <w:tcPr>
            <w:tcW w:w="1348" w:type="pct"/>
            <w:gridSpan w:val="2"/>
          </w:tcPr>
          <w:p w14:paraId="503DF89E" w14:textId="02E7F7F8" w:rsidR="00BC29A3" w:rsidRPr="00BC29A3" w:rsidRDefault="00BC29A3" w:rsidP="0050537D">
            <w:pPr>
              <w:spacing w:after="0" w:line="301" w:lineRule="exact"/>
              <w:jc w:val="center"/>
              <w:outlineLvl w:val="0"/>
              <w:rPr>
                <w:rFonts w:ascii="Arial" w:eastAsia="Times New Roman" w:hAnsi="Arial" w:cs="Arial"/>
                <w:b/>
                <w:bCs/>
                <w:noProof/>
                <w:color w:val="000000" w:themeColor="text1"/>
                <w:sz w:val="20"/>
                <w:szCs w:val="20"/>
                <w:lang w:val="en-US"/>
              </w:rPr>
            </w:pPr>
            <w:r w:rsidRPr="00BC29A3">
              <w:rPr>
                <w:rFonts w:ascii="Arial" w:eastAsia="Times New Roman" w:hAnsi="Arial" w:cs="Arial"/>
                <w:b/>
                <w:bCs/>
                <w:noProof/>
                <w:color w:val="000000" w:themeColor="text1"/>
                <w:sz w:val="20"/>
                <w:szCs w:val="20"/>
                <w:lang w:val="en-US"/>
              </w:rPr>
              <w:t>202</w:t>
            </w:r>
            <w:r w:rsidR="004D3957">
              <w:rPr>
                <w:rFonts w:ascii="Arial" w:eastAsia="Times New Roman" w:hAnsi="Arial" w:cs="Arial"/>
                <w:b/>
                <w:bCs/>
                <w:noProof/>
                <w:color w:val="000000" w:themeColor="text1"/>
                <w:sz w:val="20"/>
                <w:szCs w:val="20"/>
                <w:lang w:val="en-US"/>
              </w:rPr>
              <w:t>4</w:t>
            </w:r>
          </w:p>
        </w:tc>
        <w:tc>
          <w:tcPr>
            <w:tcW w:w="1351" w:type="pct"/>
            <w:gridSpan w:val="2"/>
          </w:tcPr>
          <w:p w14:paraId="74779917" w14:textId="3478D700" w:rsidR="00BC29A3" w:rsidRPr="00BC29A3" w:rsidRDefault="00BC29A3" w:rsidP="0050537D">
            <w:pPr>
              <w:spacing w:after="0" w:line="301" w:lineRule="exact"/>
              <w:jc w:val="center"/>
              <w:outlineLvl w:val="0"/>
              <w:rPr>
                <w:rFonts w:ascii="Arial" w:eastAsia="Times New Roman" w:hAnsi="Arial" w:cs="Arial"/>
                <w:b/>
                <w:bCs/>
                <w:noProof/>
                <w:color w:val="000000" w:themeColor="text1"/>
                <w:sz w:val="20"/>
                <w:szCs w:val="20"/>
                <w:lang w:val="en-US"/>
              </w:rPr>
            </w:pPr>
            <w:r w:rsidRPr="00BC29A3">
              <w:rPr>
                <w:rFonts w:ascii="Arial" w:eastAsia="Times New Roman" w:hAnsi="Arial" w:cs="Arial"/>
                <w:b/>
                <w:bCs/>
                <w:noProof/>
                <w:color w:val="000000" w:themeColor="text1"/>
                <w:sz w:val="20"/>
                <w:szCs w:val="20"/>
                <w:lang w:val="en-US"/>
              </w:rPr>
              <w:t>202</w:t>
            </w:r>
            <w:r w:rsidR="004D3957">
              <w:rPr>
                <w:rFonts w:ascii="Arial" w:eastAsia="Times New Roman" w:hAnsi="Arial" w:cs="Arial"/>
                <w:b/>
                <w:bCs/>
                <w:noProof/>
                <w:color w:val="000000" w:themeColor="text1"/>
                <w:sz w:val="20"/>
                <w:szCs w:val="20"/>
                <w:lang w:val="en-US"/>
              </w:rPr>
              <w:t>3</w:t>
            </w:r>
          </w:p>
        </w:tc>
      </w:tr>
      <w:tr w:rsidR="00BC29A3" w:rsidRPr="00BC29A3" w14:paraId="31A63F71" w14:textId="77777777" w:rsidTr="00BB5AD2">
        <w:trPr>
          <w:trHeight w:val="256"/>
        </w:trPr>
        <w:tc>
          <w:tcPr>
            <w:tcW w:w="1831" w:type="pct"/>
          </w:tcPr>
          <w:p w14:paraId="4545B1BC" w14:textId="77777777" w:rsidR="00BC29A3" w:rsidRPr="00BC29A3" w:rsidRDefault="00BC29A3" w:rsidP="0050537D">
            <w:pPr>
              <w:tabs>
                <w:tab w:val="right" w:pos="1202"/>
              </w:tabs>
              <w:spacing w:after="0" w:line="301" w:lineRule="exact"/>
              <w:outlineLvl w:val="0"/>
              <w:rPr>
                <w:rFonts w:ascii="Arial" w:eastAsia="Times New Roman" w:hAnsi="Arial" w:cs="Arial"/>
                <w:b/>
                <w:bCs/>
                <w:noProof/>
                <w:color w:val="000000" w:themeColor="text1"/>
                <w:sz w:val="20"/>
                <w:szCs w:val="20"/>
                <w:lang w:val="en-US"/>
              </w:rPr>
            </w:pPr>
          </w:p>
        </w:tc>
        <w:tc>
          <w:tcPr>
            <w:tcW w:w="470" w:type="pct"/>
          </w:tcPr>
          <w:p w14:paraId="1DC04F2B" w14:textId="77777777" w:rsidR="00BC29A3" w:rsidRPr="00BC29A3" w:rsidRDefault="00BC29A3" w:rsidP="0050537D">
            <w:pPr>
              <w:tabs>
                <w:tab w:val="right" w:pos="1202"/>
              </w:tabs>
              <w:spacing w:after="0" w:line="301" w:lineRule="exact"/>
              <w:jc w:val="center"/>
              <w:outlineLvl w:val="0"/>
              <w:rPr>
                <w:rFonts w:ascii="Arial" w:eastAsia="Times New Roman" w:hAnsi="Arial" w:cs="Arial"/>
                <w:b/>
                <w:bCs/>
                <w:noProof/>
                <w:color w:val="000000" w:themeColor="text1"/>
                <w:spacing w:val="-1"/>
                <w:sz w:val="20"/>
                <w:szCs w:val="20"/>
                <w:lang w:val="en-US"/>
              </w:rPr>
            </w:pPr>
          </w:p>
        </w:tc>
        <w:tc>
          <w:tcPr>
            <w:tcW w:w="619" w:type="pct"/>
            <w:vAlign w:val="bottom"/>
          </w:tcPr>
          <w:p w14:paraId="75A9DE3D" w14:textId="77777777" w:rsidR="00BC29A3" w:rsidRPr="00BC29A3" w:rsidRDefault="00BC29A3" w:rsidP="0050537D">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Current period</w:t>
            </w:r>
          </w:p>
          <w:p w14:paraId="10BFBE27" w14:textId="77777777" w:rsidR="00BC29A3" w:rsidRPr="00BC29A3" w:rsidRDefault="00BC29A3" w:rsidP="0050537D">
            <w:pPr>
              <w:spacing w:after="0" w:line="301" w:lineRule="exact"/>
              <w:jc w:val="right"/>
              <w:outlineLvl w:val="0"/>
              <w:rPr>
                <w:rFonts w:ascii="Arial" w:eastAsia="Times New Roman" w:hAnsi="Arial" w:cs="Arial"/>
                <w:b/>
                <w:bCs/>
                <w:noProof/>
                <w:color w:val="000000" w:themeColor="text1"/>
                <w:sz w:val="20"/>
                <w:szCs w:val="20"/>
                <w:lang w:val="en-US"/>
              </w:rPr>
            </w:pPr>
            <w:r w:rsidRPr="00BC29A3">
              <w:rPr>
                <w:rFonts w:ascii="Arial" w:hAnsi="Arial" w:cs="Arial"/>
                <w:b/>
                <w:bCs/>
                <w:sz w:val="20"/>
                <w:szCs w:val="20"/>
                <w:lang w:val="en-US"/>
              </w:rPr>
              <w:t>April 1 – June 30</w:t>
            </w:r>
          </w:p>
        </w:tc>
        <w:tc>
          <w:tcPr>
            <w:tcW w:w="729" w:type="pct"/>
            <w:vAlign w:val="bottom"/>
          </w:tcPr>
          <w:p w14:paraId="26EE988A" w14:textId="77777777" w:rsidR="00BC29A3" w:rsidRPr="00BC29A3" w:rsidRDefault="00BC29A3" w:rsidP="0050537D">
            <w:pPr>
              <w:spacing w:after="0" w:line="301" w:lineRule="exact"/>
              <w:ind w:hanging="119"/>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Cumulatively</w:t>
            </w:r>
          </w:p>
          <w:p w14:paraId="2A5EACB8" w14:textId="77777777" w:rsidR="00BC29A3" w:rsidRPr="00BC29A3" w:rsidRDefault="00BC29A3" w:rsidP="0050537D">
            <w:pPr>
              <w:spacing w:after="0" w:line="301" w:lineRule="exact"/>
              <w:jc w:val="right"/>
              <w:outlineLvl w:val="0"/>
              <w:rPr>
                <w:rFonts w:ascii="Arial" w:eastAsia="Times New Roman" w:hAnsi="Arial" w:cs="Arial"/>
                <w:b/>
                <w:bCs/>
                <w:noProof/>
                <w:color w:val="000000" w:themeColor="text1"/>
                <w:sz w:val="20"/>
                <w:szCs w:val="20"/>
                <w:lang w:val="en-US"/>
              </w:rPr>
            </w:pPr>
            <w:r w:rsidRPr="00BC29A3">
              <w:rPr>
                <w:rFonts w:ascii="Arial" w:hAnsi="Arial" w:cs="Arial"/>
                <w:b/>
                <w:bCs/>
                <w:sz w:val="20"/>
                <w:szCs w:val="20"/>
                <w:lang w:val="en-US"/>
              </w:rPr>
              <w:t>January 1 – June 30</w:t>
            </w:r>
          </w:p>
        </w:tc>
        <w:tc>
          <w:tcPr>
            <w:tcW w:w="624" w:type="pct"/>
            <w:vAlign w:val="bottom"/>
          </w:tcPr>
          <w:p w14:paraId="0D14C65E" w14:textId="77777777" w:rsidR="00BC29A3" w:rsidRPr="00BC29A3" w:rsidRDefault="00BC29A3" w:rsidP="0050537D">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Current period</w:t>
            </w:r>
          </w:p>
          <w:p w14:paraId="710ACE7A" w14:textId="77777777" w:rsidR="00BC29A3" w:rsidRPr="00BC29A3" w:rsidRDefault="00BC29A3" w:rsidP="0050537D">
            <w:pPr>
              <w:spacing w:after="0" w:line="301" w:lineRule="exact"/>
              <w:jc w:val="right"/>
              <w:outlineLvl w:val="0"/>
              <w:rPr>
                <w:rFonts w:ascii="Arial" w:eastAsia="Times New Roman" w:hAnsi="Arial" w:cs="Arial"/>
                <w:b/>
                <w:bCs/>
                <w:noProof/>
                <w:color w:val="000000" w:themeColor="text1"/>
                <w:sz w:val="20"/>
                <w:szCs w:val="20"/>
                <w:lang w:val="en-US"/>
              </w:rPr>
            </w:pPr>
            <w:r w:rsidRPr="00BC29A3">
              <w:rPr>
                <w:rFonts w:ascii="Arial" w:hAnsi="Arial" w:cs="Arial"/>
                <w:b/>
                <w:bCs/>
                <w:sz w:val="20"/>
                <w:szCs w:val="20"/>
                <w:lang w:val="en-US"/>
              </w:rPr>
              <w:t>April 1 – June 30</w:t>
            </w:r>
          </w:p>
        </w:tc>
        <w:tc>
          <w:tcPr>
            <w:tcW w:w="727" w:type="pct"/>
            <w:vAlign w:val="bottom"/>
          </w:tcPr>
          <w:p w14:paraId="469FFF5A" w14:textId="77777777" w:rsidR="00BC29A3" w:rsidRPr="00BC29A3" w:rsidRDefault="00BC29A3" w:rsidP="0050537D">
            <w:pPr>
              <w:spacing w:after="0" w:line="301" w:lineRule="exact"/>
              <w:ind w:left="-122"/>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Cumulatively</w:t>
            </w:r>
          </w:p>
          <w:p w14:paraId="0314023B" w14:textId="77777777" w:rsidR="00BC29A3" w:rsidRPr="00BC29A3" w:rsidRDefault="00BC29A3" w:rsidP="0050537D">
            <w:pPr>
              <w:spacing w:after="0" w:line="301" w:lineRule="exact"/>
              <w:jc w:val="right"/>
              <w:outlineLvl w:val="0"/>
              <w:rPr>
                <w:rFonts w:ascii="Arial" w:eastAsia="Times New Roman" w:hAnsi="Arial" w:cs="Arial"/>
                <w:b/>
                <w:bCs/>
                <w:noProof/>
                <w:color w:val="000000" w:themeColor="text1"/>
                <w:sz w:val="20"/>
                <w:szCs w:val="20"/>
                <w:lang w:val="en-US"/>
              </w:rPr>
            </w:pPr>
            <w:r w:rsidRPr="00BC29A3">
              <w:rPr>
                <w:rFonts w:ascii="Arial" w:hAnsi="Arial" w:cs="Arial"/>
                <w:b/>
                <w:bCs/>
                <w:sz w:val="20"/>
                <w:szCs w:val="20"/>
                <w:lang w:val="en-US"/>
              </w:rPr>
              <w:t>January 1 – June 30</w:t>
            </w:r>
          </w:p>
        </w:tc>
      </w:tr>
      <w:tr w:rsidR="00053BD0" w:rsidRPr="00BC29A3" w14:paraId="5AC8124D" w14:textId="77777777" w:rsidTr="00BB5AD2">
        <w:trPr>
          <w:trHeight w:val="256"/>
        </w:trPr>
        <w:tc>
          <w:tcPr>
            <w:tcW w:w="1831" w:type="pct"/>
          </w:tcPr>
          <w:p w14:paraId="51DC99C2" w14:textId="77777777" w:rsidR="00053BD0" w:rsidRPr="00BC29A3" w:rsidRDefault="00053BD0" w:rsidP="00053BD0">
            <w:pPr>
              <w:tabs>
                <w:tab w:val="right" w:pos="1202"/>
              </w:tabs>
              <w:spacing w:after="0" w:line="301" w:lineRule="exact"/>
              <w:outlineLvl w:val="0"/>
              <w:rPr>
                <w:rFonts w:ascii="Arial" w:eastAsia="Times New Roman" w:hAnsi="Arial" w:cs="Arial"/>
                <w:b/>
                <w:bCs/>
                <w:noProof/>
                <w:color w:val="000000" w:themeColor="text1"/>
                <w:sz w:val="20"/>
                <w:szCs w:val="20"/>
                <w:lang w:val="en-US"/>
              </w:rPr>
            </w:pPr>
          </w:p>
        </w:tc>
        <w:tc>
          <w:tcPr>
            <w:tcW w:w="470" w:type="pct"/>
          </w:tcPr>
          <w:p w14:paraId="170391CD" w14:textId="77777777" w:rsidR="00053BD0" w:rsidRPr="00BC29A3" w:rsidRDefault="00053BD0" w:rsidP="00053BD0">
            <w:pPr>
              <w:tabs>
                <w:tab w:val="right" w:pos="1202"/>
              </w:tabs>
              <w:spacing w:after="0" w:line="301" w:lineRule="exact"/>
              <w:jc w:val="center"/>
              <w:outlineLvl w:val="0"/>
              <w:rPr>
                <w:rFonts w:ascii="Arial" w:eastAsia="Times New Roman" w:hAnsi="Arial" w:cs="Arial"/>
                <w:b/>
                <w:bCs/>
                <w:noProof/>
                <w:color w:val="000000" w:themeColor="text1"/>
                <w:spacing w:val="-1"/>
                <w:sz w:val="20"/>
                <w:szCs w:val="20"/>
                <w:lang w:val="en-US"/>
              </w:rPr>
            </w:pPr>
          </w:p>
        </w:tc>
        <w:tc>
          <w:tcPr>
            <w:tcW w:w="619" w:type="pct"/>
            <w:vAlign w:val="bottom"/>
          </w:tcPr>
          <w:p w14:paraId="7EFD35A4" w14:textId="577B52BC" w:rsidR="00053BD0" w:rsidRPr="00053BD0" w:rsidRDefault="00053BD0" w:rsidP="00053BD0">
            <w:pPr>
              <w:spacing w:after="0" w:line="301" w:lineRule="exact"/>
              <w:jc w:val="right"/>
              <w:outlineLvl w:val="0"/>
              <w:rPr>
                <w:rFonts w:ascii="Arial" w:eastAsia="Times New Roman" w:hAnsi="Arial" w:cs="Arial"/>
                <w:b/>
                <w:bCs/>
                <w:noProof/>
                <w:color w:val="000000" w:themeColor="text1"/>
                <w:sz w:val="20"/>
                <w:szCs w:val="20"/>
                <w:lang w:val="en-US"/>
              </w:rPr>
            </w:pPr>
            <w:r w:rsidRPr="00053BD0">
              <w:rPr>
                <w:rFonts w:ascii="Arial" w:eastAsia="Times New Roman" w:hAnsi="Arial" w:cs="Arial"/>
                <w:b/>
                <w:bCs/>
                <w:sz w:val="20"/>
                <w:szCs w:val="20"/>
                <w:lang w:val="en-US"/>
              </w:rPr>
              <w:t>EUR ‘000</w:t>
            </w:r>
          </w:p>
        </w:tc>
        <w:tc>
          <w:tcPr>
            <w:tcW w:w="729" w:type="pct"/>
            <w:vAlign w:val="bottom"/>
          </w:tcPr>
          <w:p w14:paraId="52FFE26B" w14:textId="7BD86240" w:rsidR="00053BD0" w:rsidRPr="00053BD0" w:rsidRDefault="00053BD0" w:rsidP="00053BD0">
            <w:pPr>
              <w:spacing w:after="0" w:line="301" w:lineRule="exact"/>
              <w:jc w:val="right"/>
              <w:outlineLvl w:val="0"/>
              <w:rPr>
                <w:rFonts w:ascii="Arial" w:eastAsia="Times New Roman" w:hAnsi="Arial" w:cs="Arial"/>
                <w:b/>
                <w:bCs/>
                <w:noProof/>
                <w:color w:val="000000" w:themeColor="text1"/>
                <w:sz w:val="20"/>
                <w:szCs w:val="20"/>
                <w:lang w:val="en-US"/>
              </w:rPr>
            </w:pPr>
            <w:r w:rsidRPr="00053BD0">
              <w:rPr>
                <w:rFonts w:ascii="Arial" w:eastAsia="Times New Roman" w:hAnsi="Arial" w:cs="Arial"/>
                <w:b/>
                <w:bCs/>
                <w:sz w:val="20"/>
                <w:szCs w:val="20"/>
                <w:lang w:val="en-US"/>
              </w:rPr>
              <w:t>EUR ‘000</w:t>
            </w:r>
          </w:p>
        </w:tc>
        <w:tc>
          <w:tcPr>
            <w:tcW w:w="624" w:type="pct"/>
            <w:vAlign w:val="bottom"/>
          </w:tcPr>
          <w:p w14:paraId="3D9DF6DE" w14:textId="67BFA3AD" w:rsidR="00053BD0" w:rsidRPr="00053BD0" w:rsidRDefault="00053BD0" w:rsidP="00053BD0">
            <w:pPr>
              <w:spacing w:after="0" w:line="301" w:lineRule="exact"/>
              <w:jc w:val="right"/>
              <w:outlineLvl w:val="0"/>
              <w:rPr>
                <w:rFonts w:ascii="Arial" w:eastAsia="Times New Roman" w:hAnsi="Arial" w:cs="Arial"/>
                <w:b/>
                <w:bCs/>
                <w:noProof/>
                <w:color w:val="000000" w:themeColor="text1"/>
                <w:sz w:val="20"/>
                <w:szCs w:val="20"/>
                <w:lang w:val="en-US"/>
              </w:rPr>
            </w:pPr>
            <w:r w:rsidRPr="00053BD0">
              <w:rPr>
                <w:rFonts w:ascii="Arial" w:eastAsia="Times New Roman" w:hAnsi="Arial" w:cs="Arial"/>
                <w:b/>
                <w:bCs/>
                <w:sz w:val="20"/>
                <w:szCs w:val="20"/>
                <w:lang w:val="en-US"/>
              </w:rPr>
              <w:t>EUR ‘000</w:t>
            </w:r>
          </w:p>
        </w:tc>
        <w:tc>
          <w:tcPr>
            <w:tcW w:w="727" w:type="pct"/>
            <w:vAlign w:val="bottom"/>
          </w:tcPr>
          <w:p w14:paraId="70146DE0" w14:textId="4AED1263" w:rsidR="00053BD0" w:rsidRPr="00053BD0" w:rsidRDefault="00053BD0" w:rsidP="00053BD0">
            <w:pPr>
              <w:spacing w:after="0" w:line="301" w:lineRule="exact"/>
              <w:jc w:val="right"/>
              <w:outlineLvl w:val="0"/>
              <w:rPr>
                <w:rFonts w:ascii="Arial" w:eastAsia="Times New Roman" w:hAnsi="Arial" w:cs="Arial"/>
                <w:b/>
                <w:bCs/>
                <w:noProof/>
                <w:color w:val="000000" w:themeColor="text1"/>
                <w:sz w:val="20"/>
                <w:szCs w:val="20"/>
                <w:lang w:val="en-US"/>
              </w:rPr>
            </w:pPr>
            <w:r w:rsidRPr="00053BD0">
              <w:rPr>
                <w:rFonts w:ascii="Arial" w:eastAsia="Times New Roman" w:hAnsi="Arial" w:cs="Arial"/>
                <w:b/>
                <w:bCs/>
                <w:sz w:val="20"/>
                <w:szCs w:val="20"/>
                <w:lang w:val="en-US"/>
              </w:rPr>
              <w:t>EUR ‘000</w:t>
            </w:r>
          </w:p>
        </w:tc>
      </w:tr>
      <w:tr w:rsidR="00053BD0" w:rsidRPr="00BC29A3" w14:paraId="0E098CD2" w14:textId="77777777" w:rsidTr="00BB5AD2">
        <w:trPr>
          <w:trHeight w:hRule="exact" w:val="227"/>
        </w:trPr>
        <w:tc>
          <w:tcPr>
            <w:tcW w:w="1831" w:type="pct"/>
          </w:tcPr>
          <w:p w14:paraId="4872EB6A" w14:textId="77777777" w:rsidR="00053BD0" w:rsidRPr="00BC29A3" w:rsidRDefault="00053BD0" w:rsidP="00053BD0">
            <w:pPr>
              <w:tabs>
                <w:tab w:val="right" w:pos="1202"/>
              </w:tabs>
              <w:spacing w:after="0" w:line="301" w:lineRule="exact"/>
              <w:outlineLvl w:val="0"/>
              <w:rPr>
                <w:rFonts w:ascii="Arial" w:eastAsia="Times New Roman" w:hAnsi="Arial" w:cs="Arial"/>
                <w:noProof/>
                <w:color w:val="000000" w:themeColor="text1"/>
                <w:sz w:val="20"/>
                <w:szCs w:val="20"/>
                <w:lang w:val="en-US"/>
              </w:rPr>
            </w:pPr>
          </w:p>
        </w:tc>
        <w:tc>
          <w:tcPr>
            <w:tcW w:w="470" w:type="pct"/>
          </w:tcPr>
          <w:p w14:paraId="7BBE1A5F" w14:textId="77777777" w:rsidR="00053BD0" w:rsidRPr="00BC29A3" w:rsidRDefault="00053BD0" w:rsidP="00053BD0">
            <w:pPr>
              <w:tabs>
                <w:tab w:val="right" w:pos="1202"/>
              </w:tabs>
              <w:spacing w:after="0" w:line="301" w:lineRule="exact"/>
              <w:jc w:val="center"/>
              <w:outlineLvl w:val="0"/>
              <w:rPr>
                <w:rFonts w:ascii="Arial" w:eastAsia="Times New Roman" w:hAnsi="Arial" w:cs="Arial"/>
                <w:b/>
                <w:noProof/>
                <w:color w:val="000000" w:themeColor="text1"/>
                <w:spacing w:val="-1"/>
                <w:sz w:val="20"/>
                <w:szCs w:val="20"/>
                <w:lang w:val="en-US"/>
              </w:rPr>
            </w:pPr>
          </w:p>
        </w:tc>
        <w:tc>
          <w:tcPr>
            <w:tcW w:w="619" w:type="pct"/>
          </w:tcPr>
          <w:p w14:paraId="470698AF" w14:textId="77777777" w:rsidR="00053BD0" w:rsidRPr="00BC29A3" w:rsidRDefault="00053BD0" w:rsidP="00053BD0">
            <w:pPr>
              <w:spacing w:after="0" w:line="301" w:lineRule="exact"/>
              <w:outlineLvl w:val="0"/>
              <w:rPr>
                <w:rFonts w:ascii="Arial" w:eastAsia="Times New Roman" w:hAnsi="Arial" w:cs="Arial"/>
                <w:b/>
                <w:noProof/>
                <w:color w:val="000000" w:themeColor="text1"/>
                <w:sz w:val="20"/>
                <w:szCs w:val="20"/>
                <w:lang w:val="en-US"/>
              </w:rPr>
            </w:pPr>
          </w:p>
        </w:tc>
        <w:tc>
          <w:tcPr>
            <w:tcW w:w="729" w:type="pct"/>
          </w:tcPr>
          <w:p w14:paraId="631C5A3F" w14:textId="77777777" w:rsidR="00053BD0" w:rsidRPr="00BC29A3" w:rsidRDefault="00053BD0" w:rsidP="00053BD0">
            <w:pPr>
              <w:spacing w:after="0" w:line="301" w:lineRule="exact"/>
              <w:jc w:val="right"/>
              <w:outlineLvl w:val="0"/>
              <w:rPr>
                <w:rFonts w:ascii="Arial" w:eastAsia="Times New Roman" w:hAnsi="Arial" w:cs="Arial"/>
                <w:b/>
                <w:noProof/>
                <w:color w:val="000000" w:themeColor="text1"/>
                <w:sz w:val="20"/>
                <w:szCs w:val="20"/>
                <w:lang w:val="en-US"/>
              </w:rPr>
            </w:pPr>
          </w:p>
        </w:tc>
        <w:tc>
          <w:tcPr>
            <w:tcW w:w="624" w:type="pct"/>
          </w:tcPr>
          <w:p w14:paraId="51BF1993" w14:textId="77777777" w:rsidR="00053BD0" w:rsidRPr="00BC29A3" w:rsidRDefault="00053BD0" w:rsidP="00053BD0">
            <w:pPr>
              <w:spacing w:after="0" w:line="301" w:lineRule="exact"/>
              <w:jc w:val="right"/>
              <w:outlineLvl w:val="0"/>
              <w:rPr>
                <w:rFonts w:ascii="Arial" w:eastAsia="Times New Roman" w:hAnsi="Arial" w:cs="Arial"/>
                <w:b/>
                <w:noProof/>
                <w:color w:val="000000" w:themeColor="text1"/>
                <w:sz w:val="20"/>
                <w:szCs w:val="20"/>
                <w:lang w:val="en-US"/>
              </w:rPr>
            </w:pPr>
          </w:p>
        </w:tc>
        <w:tc>
          <w:tcPr>
            <w:tcW w:w="727" w:type="pct"/>
          </w:tcPr>
          <w:p w14:paraId="2B44EB74" w14:textId="77777777" w:rsidR="00053BD0" w:rsidRPr="00BC29A3" w:rsidRDefault="00053BD0" w:rsidP="00053BD0">
            <w:pPr>
              <w:spacing w:after="0" w:line="301" w:lineRule="exact"/>
              <w:jc w:val="right"/>
              <w:outlineLvl w:val="0"/>
              <w:rPr>
                <w:rFonts w:ascii="Arial" w:eastAsia="Times New Roman" w:hAnsi="Arial" w:cs="Arial"/>
                <w:b/>
                <w:noProof/>
                <w:color w:val="000000" w:themeColor="text1"/>
                <w:sz w:val="20"/>
                <w:szCs w:val="20"/>
                <w:lang w:val="en-US"/>
              </w:rPr>
            </w:pPr>
          </w:p>
        </w:tc>
      </w:tr>
      <w:tr w:rsidR="009628B7" w:rsidRPr="00BC29A3" w14:paraId="3D7D8E66" w14:textId="77777777" w:rsidTr="00BB5AD2">
        <w:trPr>
          <w:trHeight w:val="513"/>
        </w:trPr>
        <w:tc>
          <w:tcPr>
            <w:tcW w:w="1831" w:type="pct"/>
          </w:tcPr>
          <w:p w14:paraId="1F6C194D" w14:textId="77777777" w:rsidR="009628B7" w:rsidRPr="00BC29A3" w:rsidRDefault="009628B7" w:rsidP="009628B7">
            <w:pPr>
              <w:tabs>
                <w:tab w:val="right" w:pos="1202"/>
              </w:tabs>
              <w:spacing w:after="0" w:line="301" w:lineRule="exact"/>
              <w:outlineLvl w:val="0"/>
              <w:rPr>
                <w:rFonts w:ascii="Arial" w:eastAsia="Times New Roman" w:hAnsi="Arial" w:cs="Arial"/>
                <w:bCs/>
                <w:noProof/>
                <w:color w:val="000000" w:themeColor="text1"/>
                <w:sz w:val="20"/>
                <w:szCs w:val="20"/>
                <w:lang w:val="en-US"/>
              </w:rPr>
            </w:pPr>
            <w:r w:rsidRPr="00BC29A3">
              <w:rPr>
                <w:rFonts w:ascii="Arial" w:eastAsia="Times New Roman" w:hAnsi="Arial" w:cs="Arial"/>
                <w:bCs/>
                <w:noProof/>
                <w:color w:val="000000" w:themeColor="text1"/>
                <w:spacing w:val="-2"/>
                <w:sz w:val="20"/>
                <w:szCs w:val="20"/>
                <w:lang w:val="en-US"/>
              </w:rPr>
              <w:t>Interest income calculated using the effective interest method</w:t>
            </w:r>
          </w:p>
        </w:tc>
        <w:tc>
          <w:tcPr>
            <w:tcW w:w="470" w:type="pct"/>
            <w:vAlign w:val="bottom"/>
          </w:tcPr>
          <w:p w14:paraId="11135D9E" w14:textId="77777777" w:rsidR="009628B7" w:rsidRPr="00C013B9" w:rsidRDefault="009628B7" w:rsidP="009628B7">
            <w:pPr>
              <w:tabs>
                <w:tab w:val="right" w:pos="1202"/>
              </w:tabs>
              <w:spacing w:after="0" w:line="301" w:lineRule="exact"/>
              <w:jc w:val="center"/>
              <w:outlineLvl w:val="0"/>
              <w:rPr>
                <w:rFonts w:ascii="Arial" w:eastAsia="Times New Roman" w:hAnsi="Arial" w:cs="Arial"/>
                <w:bCs/>
                <w:noProof/>
                <w:color w:val="000000" w:themeColor="text1"/>
                <w:sz w:val="20"/>
                <w:szCs w:val="20"/>
                <w:lang w:val="en-US"/>
              </w:rPr>
            </w:pPr>
            <w:r w:rsidRPr="00C013B9">
              <w:rPr>
                <w:rFonts w:ascii="Arial" w:eastAsia="Times New Roman" w:hAnsi="Arial" w:cs="Arial"/>
                <w:bCs/>
                <w:noProof/>
                <w:color w:val="000000" w:themeColor="text1"/>
                <w:sz w:val="20"/>
                <w:szCs w:val="20"/>
                <w:lang w:val="en-US"/>
              </w:rPr>
              <w:t>5</w:t>
            </w:r>
          </w:p>
        </w:tc>
        <w:tc>
          <w:tcPr>
            <w:tcW w:w="619" w:type="pct"/>
            <w:tcBorders>
              <w:top w:val="nil"/>
              <w:left w:val="nil"/>
              <w:bottom w:val="nil"/>
              <w:right w:val="nil"/>
            </w:tcBorders>
            <w:shd w:val="clear" w:color="auto" w:fill="auto"/>
            <w:vAlign w:val="bottom"/>
          </w:tcPr>
          <w:p w14:paraId="2EFB242E" w14:textId="5EFDFE3B" w:rsidR="009628B7" w:rsidRPr="00BC29A3" w:rsidRDefault="009628B7" w:rsidP="009628B7">
            <w:pPr>
              <w:spacing w:after="0" w:line="301" w:lineRule="exact"/>
              <w:jc w:val="right"/>
              <w:outlineLvl w:val="0"/>
              <w:rPr>
                <w:rFonts w:ascii="Arial" w:eastAsia="Times New Roman" w:hAnsi="Arial" w:cs="Arial"/>
                <w:color w:val="000000" w:themeColor="text1"/>
                <w:sz w:val="20"/>
                <w:szCs w:val="20"/>
              </w:rPr>
            </w:pPr>
            <w:r>
              <w:rPr>
                <w:rFonts w:ascii="Arial" w:hAnsi="Arial" w:cs="Arial"/>
                <w:sz w:val="20"/>
                <w:szCs w:val="20"/>
              </w:rPr>
              <w:t>28,872</w:t>
            </w:r>
          </w:p>
        </w:tc>
        <w:tc>
          <w:tcPr>
            <w:tcW w:w="729" w:type="pct"/>
            <w:tcBorders>
              <w:top w:val="nil"/>
              <w:left w:val="nil"/>
              <w:bottom w:val="nil"/>
              <w:right w:val="nil"/>
            </w:tcBorders>
            <w:shd w:val="clear" w:color="auto" w:fill="auto"/>
            <w:vAlign w:val="bottom"/>
          </w:tcPr>
          <w:p w14:paraId="73A7D1DF" w14:textId="35A5AE8C"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r>
              <w:rPr>
                <w:rFonts w:ascii="Arial" w:hAnsi="Arial" w:cs="Arial"/>
                <w:sz w:val="20"/>
                <w:szCs w:val="20"/>
              </w:rPr>
              <w:t>55,881</w:t>
            </w:r>
          </w:p>
        </w:tc>
        <w:tc>
          <w:tcPr>
            <w:tcW w:w="624" w:type="pct"/>
            <w:tcBorders>
              <w:top w:val="nil"/>
              <w:left w:val="nil"/>
              <w:bottom w:val="nil"/>
              <w:right w:val="nil"/>
            </w:tcBorders>
            <w:shd w:val="clear" w:color="auto" w:fill="auto"/>
            <w:vAlign w:val="bottom"/>
          </w:tcPr>
          <w:p w14:paraId="082B5E10" w14:textId="26A8FED3"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23</w:t>
            </w:r>
            <w:r>
              <w:rPr>
                <w:rFonts w:ascii="Arial" w:hAnsi="Arial" w:cs="Arial"/>
                <w:sz w:val="20"/>
                <w:szCs w:val="20"/>
              </w:rPr>
              <w:t>,</w:t>
            </w:r>
            <w:r w:rsidRPr="0014311E">
              <w:rPr>
                <w:rFonts w:ascii="Arial" w:hAnsi="Arial" w:cs="Arial"/>
                <w:sz w:val="20"/>
                <w:szCs w:val="20"/>
              </w:rPr>
              <w:t xml:space="preserve">193 </w:t>
            </w:r>
          </w:p>
        </w:tc>
        <w:tc>
          <w:tcPr>
            <w:tcW w:w="727" w:type="pct"/>
            <w:tcBorders>
              <w:top w:val="nil"/>
              <w:left w:val="nil"/>
              <w:bottom w:val="nil"/>
              <w:right w:val="nil"/>
            </w:tcBorders>
            <w:shd w:val="clear" w:color="auto" w:fill="auto"/>
            <w:vAlign w:val="bottom"/>
          </w:tcPr>
          <w:p w14:paraId="02C43DA5" w14:textId="30E2E0C3"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44</w:t>
            </w:r>
            <w:r>
              <w:rPr>
                <w:rFonts w:ascii="Arial" w:hAnsi="Arial" w:cs="Arial"/>
                <w:sz w:val="20"/>
                <w:szCs w:val="20"/>
              </w:rPr>
              <w:t>,</w:t>
            </w:r>
            <w:r w:rsidRPr="0014311E">
              <w:rPr>
                <w:rFonts w:ascii="Arial" w:hAnsi="Arial" w:cs="Arial"/>
                <w:sz w:val="20"/>
                <w:szCs w:val="20"/>
              </w:rPr>
              <w:t xml:space="preserve">212 </w:t>
            </w:r>
          </w:p>
        </w:tc>
      </w:tr>
      <w:tr w:rsidR="009628B7" w:rsidRPr="00BC29A3" w14:paraId="66AD912B" w14:textId="77777777" w:rsidTr="00AD6DCF">
        <w:trPr>
          <w:trHeight w:val="513"/>
        </w:trPr>
        <w:tc>
          <w:tcPr>
            <w:tcW w:w="1831" w:type="pct"/>
            <w:vAlign w:val="bottom"/>
          </w:tcPr>
          <w:p w14:paraId="12EEE826" w14:textId="51899150" w:rsidR="009628B7" w:rsidRPr="00BC29A3" w:rsidRDefault="009628B7" w:rsidP="009628B7">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76303D">
              <w:rPr>
                <w:rFonts w:ascii="Arial" w:hAnsi="Arial" w:cs="Arial"/>
                <w:sz w:val="20"/>
                <w:szCs w:val="20"/>
                <w:lang w:val="en-GB"/>
              </w:rPr>
              <w:t>Income from the cancellation of the subsidy deferral at the expense of HBOR's operations</w:t>
            </w:r>
          </w:p>
        </w:tc>
        <w:tc>
          <w:tcPr>
            <w:tcW w:w="470" w:type="pct"/>
            <w:vAlign w:val="bottom"/>
          </w:tcPr>
          <w:p w14:paraId="724CAB42" w14:textId="77777777" w:rsidR="009628B7" w:rsidRPr="00C013B9" w:rsidRDefault="009628B7" w:rsidP="009628B7">
            <w:pPr>
              <w:tabs>
                <w:tab w:val="right" w:pos="1202"/>
              </w:tabs>
              <w:spacing w:after="0" w:line="301" w:lineRule="exact"/>
              <w:jc w:val="center"/>
              <w:outlineLvl w:val="0"/>
              <w:rPr>
                <w:rFonts w:ascii="Arial" w:eastAsia="Times New Roman" w:hAnsi="Arial" w:cs="Arial"/>
                <w:bCs/>
                <w:noProof/>
                <w:color w:val="000000" w:themeColor="text1"/>
                <w:sz w:val="20"/>
                <w:szCs w:val="20"/>
                <w:lang w:val="en-US"/>
              </w:rPr>
            </w:pPr>
          </w:p>
        </w:tc>
        <w:tc>
          <w:tcPr>
            <w:tcW w:w="619" w:type="pct"/>
            <w:tcBorders>
              <w:top w:val="nil"/>
              <w:left w:val="nil"/>
              <w:bottom w:val="nil"/>
              <w:right w:val="nil"/>
            </w:tcBorders>
            <w:shd w:val="clear" w:color="auto" w:fill="auto"/>
            <w:vAlign w:val="bottom"/>
          </w:tcPr>
          <w:p w14:paraId="0252EF54" w14:textId="23421E46" w:rsidR="009628B7" w:rsidRPr="00BC29A3" w:rsidRDefault="009628B7" w:rsidP="009628B7">
            <w:pPr>
              <w:spacing w:after="0" w:line="301" w:lineRule="exact"/>
              <w:jc w:val="right"/>
              <w:outlineLvl w:val="0"/>
              <w:rPr>
                <w:rFonts w:ascii="Arial" w:eastAsia="Times New Roman" w:hAnsi="Arial" w:cs="Arial"/>
                <w:color w:val="000000" w:themeColor="text1"/>
                <w:sz w:val="20"/>
                <w:szCs w:val="20"/>
              </w:rPr>
            </w:pPr>
            <w:r>
              <w:rPr>
                <w:rFonts w:ascii="Arial" w:hAnsi="Arial" w:cs="Arial"/>
                <w:sz w:val="20"/>
                <w:szCs w:val="20"/>
              </w:rPr>
              <w:t>160</w:t>
            </w:r>
          </w:p>
        </w:tc>
        <w:tc>
          <w:tcPr>
            <w:tcW w:w="729" w:type="pct"/>
            <w:tcBorders>
              <w:top w:val="nil"/>
              <w:left w:val="nil"/>
              <w:bottom w:val="nil"/>
              <w:right w:val="nil"/>
            </w:tcBorders>
            <w:shd w:val="clear" w:color="auto" w:fill="auto"/>
            <w:vAlign w:val="bottom"/>
          </w:tcPr>
          <w:p w14:paraId="42B40FCE" w14:textId="3A902E0F"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r>
              <w:rPr>
                <w:rFonts w:ascii="Arial" w:hAnsi="Arial" w:cs="Arial"/>
                <w:sz w:val="20"/>
                <w:szCs w:val="20"/>
              </w:rPr>
              <w:t>299</w:t>
            </w:r>
          </w:p>
        </w:tc>
        <w:tc>
          <w:tcPr>
            <w:tcW w:w="624" w:type="pct"/>
            <w:tcBorders>
              <w:top w:val="nil"/>
              <w:left w:val="nil"/>
              <w:bottom w:val="nil"/>
              <w:right w:val="nil"/>
            </w:tcBorders>
            <w:shd w:val="clear" w:color="auto" w:fill="auto"/>
            <w:vAlign w:val="bottom"/>
          </w:tcPr>
          <w:p w14:paraId="10CF24B6" w14:textId="34106649" w:rsidR="009628B7" w:rsidRPr="0014311E" w:rsidRDefault="009628B7" w:rsidP="009628B7">
            <w:pPr>
              <w:spacing w:after="0" w:line="301" w:lineRule="exact"/>
              <w:jc w:val="right"/>
              <w:outlineLvl w:val="0"/>
              <w:rPr>
                <w:rFonts w:ascii="Arial" w:hAnsi="Arial" w:cs="Arial"/>
                <w:sz w:val="20"/>
                <w:szCs w:val="20"/>
              </w:rPr>
            </w:pPr>
            <w:r>
              <w:rPr>
                <w:rFonts w:ascii="Arial" w:hAnsi="Arial" w:cs="Arial"/>
                <w:sz w:val="20"/>
                <w:szCs w:val="20"/>
              </w:rPr>
              <w:t>-</w:t>
            </w:r>
          </w:p>
        </w:tc>
        <w:tc>
          <w:tcPr>
            <w:tcW w:w="727" w:type="pct"/>
            <w:tcBorders>
              <w:top w:val="nil"/>
              <w:left w:val="nil"/>
              <w:bottom w:val="nil"/>
              <w:right w:val="nil"/>
            </w:tcBorders>
            <w:shd w:val="clear" w:color="auto" w:fill="auto"/>
            <w:vAlign w:val="bottom"/>
          </w:tcPr>
          <w:p w14:paraId="75C0208C" w14:textId="7E250F77" w:rsidR="009628B7" w:rsidRPr="0014311E" w:rsidRDefault="009628B7" w:rsidP="009628B7">
            <w:pPr>
              <w:spacing w:after="0" w:line="301" w:lineRule="exact"/>
              <w:jc w:val="right"/>
              <w:outlineLvl w:val="0"/>
              <w:rPr>
                <w:rFonts w:ascii="Arial" w:hAnsi="Arial" w:cs="Arial"/>
                <w:sz w:val="20"/>
                <w:szCs w:val="20"/>
              </w:rPr>
            </w:pPr>
            <w:r>
              <w:rPr>
                <w:rFonts w:ascii="Arial" w:hAnsi="Arial" w:cs="Arial"/>
                <w:sz w:val="20"/>
                <w:szCs w:val="20"/>
              </w:rPr>
              <w:t>-</w:t>
            </w:r>
          </w:p>
        </w:tc>
      </w:tr>
      <w:tr w:rsidR="009628B7" w:rsidRPr="00BC29A3" w14:paraId="723D7EB0" w14:textId="77777777" w:rsidTr="00BB5AD2">
        <w:trPr>
          <w:trHeight w:val="243"/>
        </w:trPr>
        <w:tc>
          <w:tcPr>
            <w:tcW w:w="1831" w:type="pct"/>
          </w:tcPr>
          <w:p w14:paraId="14CCC663" w14:textId="77777777" w:rsidR="009628B7" w:rsidRPr="00BC29A3" w:rsidRDefault="009628B7" w:rsidP="009628B7">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Interest expense</w:t>
            </w:r>
          </w:p>
        </w:tc>
        <w:tc>
          <w:tcPr>
            <w:tcW w:w="470" w:type="pct"/>
            <w:vAlign w:val="bottom"/>
          </w:tcPr>
          <w:p w14:paraId="0EE37A97" w14:textId="77777777" w:rsidR="009628B7" w:rsidRPr="00C013B9" w:rsidRDefault="009628B7" w:rsidP="009628B7">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C013B9">
              <w:rPr>
                <w:rFonts w:ascii="Arial" w:eastAsia="Times New Roman" w:hAnsi="Arial" w:cs="Arial"/>
                <w:bCs/>
                <w:noProof/>
                <w:color w:val="000000" w:themeColor="text1"/>
                <w:spacing w:val="-2"/>
                <w:sz w:val="20"/>
                <w:szCs w:val="20"/>
                <w:lang w:val="en-US"/>
              </w:rPr>
              <w:t>6</w:t>
            </w:r>
          </w:p>
        </w:tc>
        <w:tc>
          <w:tcPr>
            <w:tcW w:w="619" w:type="pct"/>
            <w:tcBorders>
              <w:top w:val="nil"/>
              <w:left w:val="nil"/>
              <w:bottom w:val="nil"/>
              <w:right w:val="nil"/>
            </w:tcBorders>
            <w:shd w:val="clear" w:color="auto" w:fill="auto"/>
            <w:vAlign w:val="bottom"/>
          </w:tcPr>
          <w:p w14:paraId="47E2B64A" w14:textId="02A19BC5" w:rsidR="009628B7" w:rsidRPr="00BC29A3" w:rsidRDefault="009628B7" w:rsidP="009628B7">
            <w:pPr>
              <w:spacing w:after="0" w:line="301" w:lineRule="exact"/>
              <w:jc w:val="right"/>
              <w:outlineLvl w:val="0"/>
              <w:rPr>
                <w:rFonts w:ascii="Arial" w:eastAsia="Times New Roman" w:hAnsi="Arial" w:cs="Arial"/>
                <w:color w:val="000000" w:themeColor="text1"/>
                <w:sz w:val="20"/>
                <w:szCs w:val="20"/>
              </w:rPr>
            </w:pPr>
            <w:r>
              <w:rPr>
                <w:rFonts w:ascii="Arial" w:hAnsi="Arial" w:cs="Arial"/>
                <w:sz w:val="20"/>
                <w:szCs w:val="20"/>
              </w:rPr>
              <w:t>(11,983)</w:t>
            </w:r>
          </w:p>
        </w:tc>
        <w:tc>
          <w:tcPr>
            <w:tcW w:w="729" w:type="pct"/>
            <w:tcBorders>
              <w:top w:val="nil"/>
              <w:left w:val="nil"/>
              <w:bottom w:val="nil"/>
              <w:right w:val="nil"/>
            </w:tcBorders>
            <w:shd w:val="clear" w:color="auto" w:fill="auto"/>
            <w:vAlign w:val="bottom"/>
          </w:tcPr>
          <w:p w14:paraId="5F782101" w14:textId="7A9979BE"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r>
              <w:rPr>
                <w:rFonts w:ascii="Arial" w:hAnsi="Arial" w:cs="Arial"/>
                <w:sz w:val="20"/>
                <w:szCs w:val="20"/>
              </w:rPr>
              <w:t>(22,057)</w:t>
            </w:r>
          </w:p>
        </w:tc>
        <w:tc>
          <w:tcPr>
            <w:tcW w:w="624" w:type="pct"/>
            <w:tcBorders>
              <w:top w:val="nil"/>
              <w:left w:val="nil"/>
              <w:bottom w:val="nil"/>
              <w:right w:val="nil"/>
            </w:tcBorders>
            <w:shd w:val="clear" w:color="auto" w:fill="auto"/>
            <w:vAlign w:val="bottom"/>
          </w:tcPr>
          <w:p w14:paraId="1E970153" w14:textId="3792266C"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(6</w:t>
            </w:r>
            <w:r>
              <w:rPr>
                <w:rFonts w:ascii="Arial" w:hAnsi="Arial" w:cs="Arial"/>
                <w:sz w:val="20"/>
                <w:szCs w:val="20"/>
              </w:rPr>
              <w:t>,</w:t>
            </w:r>
            <w:r w:rsidRPr="0014311E">
              <w:rPr>
                <w:rFonts w:ascii="Arial" w:hAnsi="Arial" w:cs="Arial"/>
                <w:sz w:val="20"/>
                <w:szCs w:val="20"/>
              </w:rPr>
              <w:t>573)</w:t>
            </w:r>
          </w:p>
        </w:tc>
        <w:tc>
          <w:tcPr>
            <w:tcW w:w="727" w:type="pct"/>
            <w:tcBorders>
              <w:top w:val="nil"/>
              <w:left w:val="nil"/>
              <w:bottom w:val="nil"/>
              <w:right w:val="nil"/>
            </w:tcBorders>
            <w:shd w:val="clear" w:color="auto" w:fill="auto"/>
            <w:vAlign w:val="bottom"/>
          </w:tcPr>
          <w:p w14:paraId="221A9E74" w14:textId="23196419"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highlight w:val="yellow"/>
                <w:lang w:val="en-US"/>
              </w:rPr>
            </w:pPr>
            <w:r w:rsidRPr="0014311E">
              <w:rPr>
                <w:rFonts w:ascii="Arial" w:hAnsi="Arial" w:cs="Arial"/>
                <w:sz w:val="20"/>
                <w:szCs w:val="20"/>
              </w:rPr>
              <w:t xml:space="preserve"> (12</w:t>
            </w:r>
            <w:r>
              <w:rPr>
                <w:rFonts w:ascii="Arial" w:hAnsi="Arial" w:cs="Arial"/>
                <w:sz w:val="20"/>
                <w:szCs w:val="20"/>
              </w:rPr>
              <w:t>,</w:t>
            </w:r>
            <w:r w:rsidRPr="0014311E">
              <w:rPr>
                <w:rFonts w:ascii="Arial" w:hAnsi="Arial" w:cs="Arial"/>
                <w:sz w:val="20"/>
                <w:szCs w:val="20"/>
              </w:rPr>
              <w:t>349)</w:t>
            </w:r>
          </w:p>
        </w:tc>
      </w:tr>
      <w:tr w:rsidR="009628B7" w:rsidRPr="00BC29A3" w14:paraId="0B507204" w14:textId="77777777" w:rsidTr="00BB5AD2">
        <w:trPr>
          <w:trHeight w:val="288"/>
        </w:trPr>
        <w:tc>
          <w:tcPr>
            <w:tcW w:w="1831" w:type="pct"/>
          </w:tcPr>
          <w:p w14:paraId="3C3208C5" w14:textId="77777777" w:rsidR="009628B7" w:rsidRPr="00BC29A3" w:rsidRDefault="009628B7" w:rsidP="009628B7">
            <w:pPr>
              <w:tabs>
                <w:tab w:val="right" w:pos="1202"/>
              </w:tabs>
              <w:spacing w:after="0" w:line="340" w:lineRule="exact"/>
              <w:outlineLvl w:val="0"/>
              <w:rPr>
                <w:rFonts w:ascii="Arial" w:eastAsia="Times New Roman" w:hAnsi="Arial" w:cs="Arial"/>
                <w:b/>
                <w:bCs/>
                <w:noProof/>
                <w:color w:val="000000" w:themeColor="text1"/>
                <w:sz w:val="20"/>
                <w:szCs w:val="20"/>
                <w:vertAlign w:val="superscript"/>
                <w:lang w:val="en-US"/>
              </w:rPr>
            </w:pPr>
            <w:r w:rsidRPr="00BC29A3">
              <w:rPr>
                <w:rFonts w:ascii="Arial" w:eastAsia="Times New Roman" w:hAnsi="Arial" w:cs="Arial"/>
                <w:b/>
                <w:bCs/>
                <w:noProof/>
                <w:color w:val="000000" w:themeColor="text1"/>
                <w:sz w:val="20"/>
                <w:szCs w:val="20"/>
                <w:lang w:val="en-US"/>
              </w:rPr>
              <w:t>Net interest income</w:t>
            </w:r>
          </w:p>
        </w:tc>
        <w:tc>
          <w:tcPr>
            <w:tcW w:w="470" w:type="pct"/>
            <w:vAlign w:val="bottom"/>
          </w:tcPr>
          <w:p w14:paraId="66873785" w14:textId="77777777" w:rsidR="009628B7" w:rsidRPr="00C013B9" w:rsidRDefault="009628B7" w:rsidP="009628B7">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single" w:sz="4" w:space="0" w:color="auto"/>
              <w:bottom w:val="single" w:sz="12" w:space="0" w:color="auto"/>
            </w:tcBorders>
            <w:vAlign w:val="bottom"/>
          </w:tcPr>
          <w:p w14:paraId="6C69CDDE" w14:textId="2C696C6D" w:rsidR="009628B7" w:rsidRPr="00BC29A3" w:rsidRDefault="009628B7" w:rsidP="009628B7">
            <w:pPr>
              <w:spacing w:after="0" w:line="301" w:lineRule="exact"/>
              <w:jc w:val="right"/>
              <w:outlineLvl w:val="0"/>
              <w:rPr>
                <w:rFonts w:ascii="Arial" w:eastAsia="Times New Roman" w:hAnsi="Arial" w:cs="Arial"/>
                <w:b/>
                <w:bCs/>
                <w:color w:val="000000" w:themeColor="text1"/>
                <w:sz w:val="20"/>
                <w:szCs w:val="20"/>
              </w:rPr>
            </w:pPr>
            <w:r>
              <w:rPr>
                <w:rFonts w:ascii="Arial" w:hAnsi="Arial" w:cs="Arial"/>
                <w:b/>
                <w:bCs/>
                <w:sz w:val="20"/>
                <w:szCs w:val="20"/>
              </w:rPr>
              <w:t>17,049</w:t>
            </w:r>
          </w:p>
        </w:tc>
        <w:tc>
          <w:tcPr>
            <w:tcW w:w="729" w:type="pct"/>
            <w:tcBorders>
              <w:top w:val="single" w:sz="4" w:space="0" w:color="auto"/>
              <w:bottom w:val="single" w:sz="12" w:space="0" w:color="auto"/>
            </w:tcBorders>
            <w:vAlign w:val="bottom"/>
          </w:tcPr>
          <w:p w14:paraId="320BB4B6" w14:textId="0F299C7D" w:rsidR="009628B7" w:rsidRPr="00BC29A3" w:rsidRDefault="009628B7" w:rsidP="009628B7">
            <w:pPr>
              <w:spacing w:after="0" w:line="301" w:lineRule="exact"/>
              <w:jc w:val="right"/>
              <w:outlineLvl w:val="0"/>
              <w:rPr>
                <w:rFonts w:ascii="Arial" w:eastAsia="Times New Roman" w:hAnsi="Arial" w:cs="Arial"/>
                <w:b/>
                <w:bCs/>
                <w:noProof/>
                <w:color w:val="000000" w:themeColor="text1"/>
                <w:sz w:val="20"/>
                <w:szCs w:val="20"/>
                <w:lang w:val="en-US"/>
              </w:rPr>
            </w:pPr>
            <w:r>
              <w:rPr>
                <w:rFonts w:ascii="Arial" w:hAnsi="Arial" w:cs="Arial"/>
                <w:b/>
                <w:bCs/>
                <w:sz w:val="20"/>
                <w:szCs w:val="20"/>
              </w:rPr>
              <w:t>34,123</w:t>
            </w:r>
          </w:p>
        </w:tc>
        <w:tc>
          <w:tcPr>
            <w:tcW w:w="624" w:type="pct"/>
            <w:tcBorders>
              <w:top w:val="single" w:sz="4" w:space="0" w:color="auto"/>
              <w:bottom w:val="single" w:sz="12" w:space="0" w:color="auto"/>
            </w:tcBorders>
            <w:vAlign w:val="bottom"/>
          </w:tcPr>
          <w:p w14:paraId="062075B9" w14:textId="4CC516DC" w:rsidR="009628B7" w:rsidRPr="00BC29A3" w:rsidRDefault="009628B7" w:rsidP="009628B7">
            <w:pPr>
              <w:spacing w:after="0" w:line="301" w:lineRule="exact"/>
              <w:jc w:val="right"/>
              <w:outlineLvl w:val="0"/>
              <w:rPr>
                <w:rFonts w:ascii="Arial" w:eastAsia="Times New Roman" w:hAnsi="Arial" w:cs="Arial"/>
                <w:b/>
                <w:noProof/>
                <w:color w:val="000000" w:themeColor="text1"/>
                <w:sz w:val="20"/>
                <w:szCs w:val="20"/>
                <w:lang w:val="en-US"/>
              </w:rPr>
            </w:pPr>
            <w:r w:rsidRPr="0014311E">
              <w:rPr>
                <w:rFonts w:ascii="Arial" w:hAnsi="Arial" w:cs="Arial"/>
                <w:b/>
                <w:bCs/>
                <w:sz w:val="20"/>
                <w:szCs w:val="20"/>
              </w:rPr>
              <w:t xml:space="preserve"> 16</w:t>
            </w:r>
            <w:r>
              <w:rPr>
                <w:rFonts w:ascii="Arial" w:hAnsi="Arial" w:cs="Arial"/>
                <w:b/>
                <w:bCs/>
                <w:sz w:val="20"/>
                <w:szCs w:val="20"/>
              </w:rPr>
              <w:t>,</w:t>
            </w:r>
            <w:r w:rsidRPr="0014311E">
              <w:rPr>
                <w:rFonts w:ascii="Arial" w:hAnsi="Arial" w:cs="Arial"/>
                <w:b/>
                <w:bCs/>
                <w:sz w:val="20"/>
                <w:szCs w:val="20"/>
              </w:rPr>
              <w:t xml:space="preserve">620 </w:t>
            </w:r>
          </w:p>
        </w:tc>
        <w:tc>
          <w:tcPr>
            <w:tcW w:w="727" w:type="pct"/>
            <w:tcBorders>
              <w:top w:val="single" w:sz="4" w:space="0" w:color="auto"/>
              <w:bottom w:val="single" w:sz="12" w:space="0" w:color="auto"/>
            </w:tcBorders>
            <w:vAlign w:val="bottom"/>
          </w:tcPr>
          <w:p w14:paraId="2650F840" w14:textId="7A49F814" w:rsidR="009628B7" w:rsidRPr="00BC29A3" w:rsidRDefault="009628B7" w:rsidP="009628B7">
            <w:pPr>
              <w:spacing w:after="0" w:line="301" w:lineRule="exact"/>
              <w:jc w:val="right"/>
              <w:outlineLvl w:val="0"/>
              <w:rPr>
                <w:rFonts w:ascii="Arial" w:eastAsia="Times New Roman" w:hAnsi="Arial" w:cs="Arial"/>
                <w:b/>
                <w:noProof/>
                <w:color w:val="000000" w:themeColor="text1"/>
                <w:sz w:val="20"/>
                <w:szCs w:val="20"/>
                <w:lang w:val="en-US"/>
              </w:rPr>
            </w:pPr>
            <w:r w:rsidRPr="0014311E">
              <w:rPr>
                <w:rFonts w:ascii="Arial" w:hAnsi="Arial" w:cs="Arial"/>
                <w:b/>
                <w:bCs/>
                <w:sz w:val="20"/>
                <w:szCs w:val="20"/>
              </w:rPr>
              <w:t xml:space="preserve"> 31</w:t>
            </w:r>
            <w:r>
              <w:rPr>
                <w:rFonts w:ascii="Arial" w:hAnsi="Arial" w:cs="Arial"/>
                <w:b/>
                <w:bCs/>
                <w:sz w:val="20"/>
                <w:szCs w:val="20"/>
              </w:rPr>
              <w:t>,</w:t>
            </w:r>
            <w:r w:rsidRPr="0014311E">
              <w:rPr>
                <w:rFonts w:ascii="Arial" w:hAnsi="Arial" w:cs="Arial"/>
                <w:b/>
                <w:bCs/>
                <w:sz w:val="20"/>
                <w:szCs w:val="20"/>
              </w:rPr>
              <w:t xml:space="preserve">863 </w:t>
            </w:r>
          </w:p>
        </w:tc>
      </w:tr>
      <w:tr w:rsidR="009628B7" w:rsidRPr="00BC29A3" w14:paraId="0D7D78FB" w14:textId="77777777" w:rsidTr="00BB5AD2">
        <w:trPr>
          <w:trHeight w:val="256"/>
        </w:trPr>
        <w:tc>
          <w:tcPr>
            <w:tcW w:w="1831" w:type="pct"/>
            <w:vAlign w:val="bottom"/>
          </w:tcPr>
          <w:p w14:paraId="2832B0DD" w14:textId="77777777" w:rsidR="009628B7" w:rsidRPr="00BC29A3" w:rsidRDefault="009628B7" w:rsidP="009628B7">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p>
        </w:tc>
        <w:tc>
          <w:tcPr>
            <w:tcW w:w="470" w:type="pct"/>
            <w:vAlign w:val="bottom"/>
          </w:tcPr>
          <w:p w14:paraId="3BB7C49C" w14:textId="77777777" w:rsidR="009628B7" w:rsidRPr="00C013B9" w:rsidRDefault="009628B7" w:rsidP="009628B7">
            <w:pPr>
              <w:tabs>
                <w:tab w:val="right" w:pos="1202"/>
              </w:tabs>
              <w:spacing w:after="0" w:line="301" w:lineRule="exact"/>
              <w:jc w:val="center"/>
              <w:outlineLvl w:val="0"/>
              <w:rPr>
                <w:rFonts w:ascii="Arial" w:eastAsia="Times New Roman" w:hAnsi="Arial" w:cs="Arial"/>
                <w:bCs/>
                <w:noProof/>
                <w:color w:val="000000" w:themeColor="text1"/>
                <w:sz w:val="20"/>
                <w:szCs w:val="20"/>
                <w:lang w:val="en-US"/>
              </w:rPr>
            </w:pPr>
          </w:p>
        </w:tc>
        <w:tc>
          <w:tcPr>
            <w:tcW w:w="619" w:type="pct"/>
            <w:tcBorders>
              <w:top w:val="single" w:sz="12" w:space="0" w:color="auto"/>
            </w:tcBorders>
            <w:vAlign w:val="bottom"/>
          </w:tcPr>
          <w:p w14:paraId="13FE629A" w14:textId="77777777"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p>
        </w:tc>
        <w:tc>
          <w:tcPr>
            <w:tcW w:w="729" w:type="pct"/>
            <w:tcBorders>
              <w:top w:val="single" w:sz="12" w:space="0" w:color="auto"/>
            </w:tcBorders>
            <w:vAlign w:val="bottom"/>
          </w:tcPr>
          <w:p w14:paraId="21195DD4" w14:textId="77777777"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p>
        </w:tc>
        <w:tc>
          <w:tcPr>
            <w:tcW w:w="624" w:type="pct"/>
            <w:tcBorders>
              <w:top w:val="single" w:sz="12" w:space="0" w:color="auto"/>
            </w:tcBorders>
            <w:vAlign w:val="bottom"/>
          </w:tcPr>
          <w:p w14:paraId="6531441D" w14:textId="77777777"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tcBorders>
              <w:top w:val="single" w:sz="12" w:space="0" w:color="auto"/>
            </w:tcBorders>
            <w:vAlign w:val="bottom"/>
          </w:tcPr>
          <w:p w14:paraId="2E0EEBEC" w14:textId="77777777"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p>
        </w:tc>
      </w:tr>
      <w:tr w:rsidR="009628B7" w:rsidRPr="00BC29A3" w14:paraId="3A0513D7" w14:textId="77777777" w:rsidTr="00BB5AD2">
        <w:trPr>
          <w:trHeight w:val="256"/>
        </w:trPr>
        <w:tc>
          <w:tcPr>
            <w:tcW w:w="1831" w:type="pct"/>
          </w:tcPr>
          <w:p w14:paraId="2196EA29" w14:textId="77777777" w:rsidR="009628B7" w:rsidRPr="00BC29A3" w:rsidRDefault="009628B7" w:rsidP="009628B7">
            <w:pPr>
              <w:tabs>
                <w:tab w:val="right" w:pos="1202"/>
              </w:tabs>
              <w:spacing w:after="0" w:line="301" w:lineRule="exact"/>
              <w:outlineLvl w:val="0"/>
              <w:rPr>
                <w:rFonts w:ascii="Arial" w:eastAsia="Times New Roman" w:hAnsi="Arial" w:cs="Arial"/>
                <w:bCs/>
                <w:noProof/>
                <w:color w:val="000000" w:themeColor="text1"/>
                <w:sz w:val="20"/>
                <w:szCs w:val="20"/>
                <w:lang w:val="en-US"/>
              </w:rPr>
            </w:pPr>
            <w:r w:rsidRPr="00BC29A3">
              <w:rPr>
                <w:rFonts w:ascii="Arial" w:eastAsia="Times New Roman" w:hAnsi="Arial" w:cs="Arial"/>
                <w:bCs/>
                <w:noProof/>
                <w:color w:val="000000" w:themeColor="text1"/>
                <w:spacing w:val="-2"/>
                <w:sz w:val="20"/>
                <w:szCs w:val="20"/>
                <w:lang w:val="en-US"/>
              </w:rPr>
              <w:t>Fee and commission income</w:t>
            </w:r>
          </w:p>
        </w:tc>
        <w:tc>
          <w:tcPr>
            <w:tcW w:w="470" w:type="pct"/>
            <w:vAlign w:val="bottom"/>
          </w:tcPr>
          <w:p w14:paraId="35A1EA7B" w14:textId="77777777" w:rsidR="009628B7" w:rsidRPr="00C013B9" w:rsidRDefault="009628B7" w:rsidP="009628B7">
            <w:pPr>
              <w:tabs>
                <w:tab w:val="right" w:pos="1202"/>
              </w:tabs>
              <w:spacing w:after="0" w:line="301" w:lineRule="exact"/>
              <w:jc w:val="center"/>
              <w:outlineLvl w:val="0"/>
              <w:rPr>
                <w:rFonts w:ascii="Arial" w:eastAsia="Times New Roman" w:hAnsi="Arial" w:cs="Arial"/>
                <w:bCs/>
                <w:noProof/>
                <w:color w:val="000000" w:themeColor="text1"/>
                <w:sz w:val="20"/>
                <w:szCs w:val="20"/>
                <w:lang w:val="en-US"/>
              </w:rPr>
            </w:pPr>
          </w:p>
        </w:tc>
        <w:tc>
          <w:tcPr>
            <w:tcW w:w="619" w:type="pct"/>
            <w:tcBorders>
              <w:top w:val="nil"/>
              <w:left w:val="nil"/>
              <w:bottom w:val="nil"/>
              <w:right w:val="nil"/>
            </w:tcBorders>
            <w:shd w:val="clear" w:color="auto" w:fill="auto"/>
            <w:vAlign w:val="bottom"/>
          </w:tcPr>
          <w:p w14:paraId="1FAD4461" w14:textId="36166953" w:rsidR="009628B7" w:rsidRPr="00BC29A3" w:rsidRDefault="009628B7" w:rsidP="009628B7">
            <w:pPr>
              <w:spacing w:after="0" w:line="301" w:lineRule="exact"/>
              <w:jc w:val="right"/>
              <w:outlineLvl w:val="0"/>
              <w:rPr>
                <w:rFonts w:ascii="Arial" w:eastAsia="Times New Roman" w:hAnsi="Arial" w:cs="Arial"/>
                <w:color w:val="000000" w:themeColor="text1"/>
                <w:sz w:val="20"/>
                <w:szCs w:val="20"/>
              </w:rPr>
            </w:pPr>
            <w:r>
              <w:rPr>
                <w:rFonts w:ascii="Arial" w:hAnsi="Arial" w:cs="Arial"/>
                <w:sz w:val="20"/>
                <w:szCs w:val="20"/>
              </w:rPr>
              <w:t>590</w:t>
            </w:r>
          </w:p>
        </w:tc>
        <w:tc>
          <w:tcPr>
            <w:tcW w:w="729" w:type="pct"/>
            <w:tcBorders>
              <w:top w:val="nil"/>
              <w:left w:val="nil"/>
              <w:bottom w:val="nil"/>
              <w:right w:val="nil"/>
            </w:tcBorders>
            <w:shd w:val="clear" w:color="auto" w:fill="auto"/>
            <w:vAlign w:val="bottom"/>
          </w:tcPr>
          <w:p w14:paraId="552512F5" w14:textId="05670879"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r>
              <w:rPr>
                <w:rFonts w:ascii="Arial" w:hAnsi="Arial" w:cs="Arial"/>
                <w:sz w:val="20"/>
                <w:szCs w:val="20"/>
              </w:rPr>
              <w:t>1,079</w:t>
            </w:r>
          </w:p>
        </w:tc>
        <w:tc>
          <w:tcPr>
            <w:tcW w:w="624" w:type="pct"/>
            <w:tcBorders>
              <w:top w:val="nil"/>
              <w:left w:val="nil"/>
              <w:bottom w:val="nil"/>
              <w:right w:val="nil"/>
            </w:tcBorders>
            <w:shd w:val="clear" w:color="auto" w:fill="auto"/>
            <w:vAlign w:val="bottom"/>
          </w:tcPr>
          <w:p w14:paraId="0A55130E" w14:textId="3928EADD"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968 </w:t>
            </w:r>
          </w:p>
        </w:tc>
        <w:tc>
          <w:tcPr>
            <w:tcW w:w="727" w:type="pct"/>
            <w:tcBorders>
              <w:top w:val="nil"/>
              <w:left w:val="nil"/>
              <w:bottom w:val="nil"/>
              <w:right w:val="nil"/>
            </w:tcBorders>
            <w:shd w:val="clear" w:color="auto" w:fill="auto"/>
            <w:vAlign w:val="bottom"/>
          </w:tcPr>
          <w:p w14:paraId="7CC8AF96" w14:textId="75EFD7E7"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2</w:t>
            </w:r>
            <w:r>
              <w:rPr>
                <w:rFonts w:ascii="Arial" w:hAnsi="Arial" w:cs="Arial"/>
                <w:sz w:val="20"/>
                <w:szCs w:val="20"/>
              </w:rPr>
              <w:t>,</w:t>
            </w:r>
            <w:r w:rsidRPr="0014311E">
              <w:rPr>
                <w:rFonts w:ascii="Arial" w:hAnsi="Arial" w:cs="Arial"/>
                <w:sz w:val="20"/>
                <w:szCs w:val="20"/>
              </w:rPr>
              <w:t>601</w:t>
            </w:r>
          </w:p>
        </w:tc>
      </w:tr>
      <w:tr w:rsidR="009628B7" w:rsidRPr="00BC29A3" w14:paraId="0CAE5EDD" w14:textId="77777777" w:rsidTr="00BB5AD2">
        <w:trPr>
          <w:trHeight w:val="322"/>
        </w:trPr>
        <w:tc>
          <w:tcPr>
            <w:tcW w:w="1831" w:type="pct"/>
            <w:vAlign w:val="center"/>
          </w:tcPr>
          <w:p w14:paraId="6FD6ECCE" w14:textId="77777777" w:rsidR="009628B7" w:rsidRPr="00BC29A3" w:rsidRDefault="009628B7" w:rsidP="009628B7">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Fee and commission expense</w:t>
            </w:r>
          </w:p>
        </w:tc>
        <w:tc>
          <w:tcPr>
            <w:tcW w:w="470" w:type="pct"/>
            <w:vAlign w:val="bottom"/>
          </w:tcPr>
          <w:p w14:paraId="2347828A" w14:textId="77777777" w:rsidR="009628B7" w:rsidRPr="00C013B9" w:rsidRDefault="009628B7" w:rsidP="009628B7">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p>
        </w:tc>
        <w:tc>
          <w:tcPr>
            <w:tcW w:w="619" w:type="pct"/>
            <w:tcBorders>
              <w:top w:val="nil"/>
              <w:left w:val="nil"/>
              <w:bottom w:val="nil"/>
              <w:right w:val="nil"/>
            </w:tcBorders>
            <w:shd w:val="clear" w:color="auto" w:fill="auto"/>
            <w:vAlign w:val="bottom"/>
          </w:tcPr>
          <w:p w14:paraId="0967AA99" w14:textId="0BEEB3A0" w:rsidR="009628B7" w:rsidRPr="00BC29A3" w:rsidRDefault="009628B7" w:rsidP="009628B7">
            <w:pPr>
              <w:spacing w:after="0" w:line="301" w:lineRule="exact"/>
              <w:jc w:val="right"/>
              <w:outlineLvl w:val="0"/>
              <w:rPr>
                <w:rFonts w:ascii="Arial" w:eastAsia="Times New Roman" w:hAnsi="Arial" w:cs="Arial"/>
                <w:color w:val="000000" w:themeColor="text1"/>
                <w:sz w:val="20"/>
                <w:szCs w:val="20"/>
              </w:rPr>
            </w:pPr>
            <w:r>
              <w:rPr>
                <w:rFonts w:ascii="Arial" w:hAnsi="Arial" w:cs="Arial"/>
                <w:sz w:val="20"/>
                <w:szCs w:val="20"/>
              </w:rPr>
              <w:t>(119)</w:t>
            </w:r>
          </w:p>
        </w:tc>
        <w:tc>
          <w:tcPr>
            <w:tcW w:w="729" w:type="pct"/>
            <w:tcBorders>
              <w:top w:val="nil"/>
              <w:left w:val="nil"/>
              <w:bottom w:val="nil"/>
              <w:right w:val="nil"/>
            </w:tcBorders>
            <w:shd w:val="clear" w:color="auto" w:fill="auto"/>
            <w:vAlign w:val="bottom"/>
          </w:tcPr>
          <w:p w14:paraId="6908677A" w14:textId="5F6DB3B3"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r>
              <w:rPr>
                <w:rFonts w:ascii="Arial" w:hAnsi="Arial" w:cs="Arial"/>
                <w:sz w:val="20"/>
                <w:szCs w:val="20"/>
              </w:rPr>
              <w:t>(338)</w:t>
            </w:r>
          </w:p>
        </w:tc>
        <w:tc>
          <w:tcPr>
            <w:tcW w:w="624" w:type="pct"/>
            <w:tcBorders>
              <w:top w:val="nil"/>
              <w:left w:val="nil"/>
              <w:bottom w:val="nil"/>
              <w:right w:val="nil"/>
            </w:tcBorders>
            <w:shd w:val="clear" w:color="auto" w:fill="auto"/>
            <w:vAlign w:val="bottom"/>
          </w:tcPr>
          <w:p w14:paraId="0276A07F" w14:textId="1F3EBEA2"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(149)</w:t>
            </w:r>
          </w:p>
        </w:tc>
        <w:tc>
          <w:tcPr>
            <w:tcW w:w="727" w:type="pct"/>
            <w:tcBorders>
              <w:top w:val="nil"/>
              <w:left w:val="nil"/>
              <w:bottom w:val="nil"/>
              <w:right w:val="nil"/>
            </w:tcBorders>
            <w:shd w:val="clear" w:color="auto" w:fill="auto"/>
            <w:vAlign w:val="bottom"/>
          </w:tcPr>
          <w:p w14:paraId="1BF7CE34" w14:textId="14D95DE7"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(390)</w:t>
            </w:r>
          </w:p>
        </w:tc>
      </w:tr>
      <w:tr w:rsidR="009628B7" w:rsidRPr="00BC29A3" w14:paraId="13BB1BC6" w14:textId="77777777" w:rsidTr="00BB5AD2">
        <w:trPr>
          <w:trHeight w:val="288"/>
        </w:trPr>
        <w:tc>
          <w:tcPr>
            <w:tcW w:w="1831" w:type="pct"/>
          </w:tcPr>
          <w:p w14:paraId="1879F0B8" w14:textId="77777777" w:rsidR="009628B7" w:rsidRPr="00BC29A3" w:rsidRDefault="009628B7" w:rsidP="009628B7">
            <w:pPr>
              <w:tabs>
                <w:tab w:val="right" w:pos="1202"/>
              </w:tabs>
              <w:spacing w:after="0" w:line="340" w:lineRule="exact"/>
              <w:outlineLvl w:val="0"/>
              <w:rPr>
                <w:rFonts w:ascii="Arial" w:eastAsia="Times New Roman" w:hAnsi="Arial" w:cs="Arial"/>
                <w:b/>
                <w:bCs/>
                <w:noProof/>
                <w:color w:val="000000" w:themeColor="text1"/>
                <w:sz w:val="20"/>
                <w:szCs w:val="20"/>
                <w:vertAlign w:val="superscript"/>
                <w:lang w:val="en-US"/>
              </w:rPr>
            </w:pPr>
            <w:r w:rsidRPr="00BC29A3">
              <w:rPr>
                <w:rFonts w:ascii="Arial" w:eastAsia="Times New Roman" w:hAnsi="Arial" w:cs="Arial"/>
                <w:b/>
                <w:bCs/>
                <w:noProof/>
                <w:color w:val="000000" w:themeColor="text1"/>
                <w:sz w:val="20"/>
                <w:szCs w:val="20"/>
                <w:lang w:val="en-US"/>
              </w:rPr>
              <w:t>Net fee and commission income</w:t>
            </w:r>
          </w:p>
        </w:tc>
        <w:tc>
          <w:tcPr>
            <w:tcW w:w="470" w:type="pct"/>
            <w:vAlign w:val="bottom"/>
          </w:tcPr>
          <w:p w14:paraId="191491AC" w14:textId="77777777" w:rsidR="009628B7" w:rsidRPr="00C013B9" w:rsidRDefault="009628B7" w:rsidP="009628B7">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single" w:sz="4" w:space="0" w:color="auto"/>
              <w:bottom w:val="single" w:sz="12" w:space="0" w:color="auto"/>
            </w:tcBorders>
            <w:vAlign w:val="bottom"/>
          </w:tcPr>
          <w:p w14:paraId="45252A42" w14:textId="0E93CB2C" w:rsidR="009628B7" w:rsidRPr="00BC29A3" w:rsidRDefault="009628B7" w:rsidP="009628B7">
            <w:pPr>
              <w:spacing w:after="0" w:line="301" w:lineRule="exact"/>
              <w:jc w:val="right"/>
              <w:outlineLvl w:val="0"/>
              <w:rPr>
                <w:rFonts w:ascii="Arial" w:eastAsia="Times New Roman" w:hAnsi="Arial" w:cs="Arial"/>
                <w:b/>
                <w:bCs/>
                <w:color w:val="000000" w:themeColor="text1"/>
                <w:sz w:val="20"/>
                <w:szCs w:val="20"/>
              </w:rPr>
            </w:pPr>
            <w:r>
              <w:rPr>
                <w:rFonts w:ascii="Arial" w:hAnsi="Arial" w:cs="Arial"/>
                <w:b/>
                <w:bCs/>
                <w:sz w:val="20"/>
                <w:szCs w:val="20"/>
              </w:rPr>
              <w:t>471</w:t>
            </w:r>
          </w:p>
        </w:tc>
        <w:tc>
          <w:tcPr>
            <w:tcW w:w="729" w:type="pct"/>
            <w:tcBorders>
              <w:top w:val="single" w:sz="4" w:space="0" w:color="auto"/>
              <w:bottom w:val="single" w:sz="12" w:space="0" w:color="auto"/>
            </w:tcBorders>
            <w:vAlign w:val="bottom"/>
          </w:tcPr>
          <w:p w14:paraId="3DD2F759" w14:textId="56E61519" w:rsidR="009628B7" w:rsidRPr="00BC29A3" w:rsidRDefault="009628B7" w:rsidP="009628B7">
            <w:pPr>
              <w:spacing w:after="0" w:line="301" w:lineRule="exact"/>
              <w:jc w:val="right"/>
              <w:outlineLvl w:val="0"/>
              <w:rPr>
                <w:rFonts w:ascii="Arial" w:eastAsia="Times New Roman" w:hAnsi="Arial" w:cs="Arial"/>
                <w:b/>
                <w:bCs/>
                <w:noProof/>
                <w:color w:val="000000" w:themeColor="text1"/>
                <w:sz w:val="20"/>
                <w:szCs w:val="20"/>
                <w:lang w:val="en-US"/>
              </w:rPr>
            </w:pPr>
            <w:r>
              <w:rPr>
                <w:rFonts w:ascii="Arial" w:hAnsi="Arial" w:cs="Arial"/>
                <w:b/>
                <w:bCs/>
                <w:sz w:val="20"/>
                <w:szCs w:val="20"/>
              </w:rPr>
              <w:t>741</w:t>
            </w:r>
          </w:p>
        </w:tc>
        <w:tc>
          <w:tcPr>
            <w:tcW w:w="624" w:type="pct"/>
            <w:tcBorders>
              <w:top w:val="single" w:sz="4" w:space="0" w:color="auto"/>
              <w:bottom w:val="single" w:sz="12" w:space="0" w:color="auto"/>
            </w:tcBorders>
            <w:vAlign w:val="bottom"/>
          </w:tcPr>
          <w:p w14:paraId="6167F536" w14:textId="3BD94F8C" w:rsidR="009628B7" w:rsidRPr="00BC29A3" w:rsidRDefault="009628B7" w:rsidP="009628B7">
            <w:pPr>
              <w:spacing w:after="0" w:line="301" w:lineRule="exact"/>
              <w:jc w:val="right"/>
              <w:outlineLvl w:val="0"/>
              <w:rPr>
                <w:rFonts w:ascii="Arial" w:eastAsia="Times New Roman" w:hAnsi="Arial" w:cs="Arial"/>
                <w:b/>
                <w:noProof/>
                <w:color w:val="000000" w:themeColor="text1"/>
                <w:sz w:val="20"/>
                <w:szCs w:val="20"/>
                <w:lang w:val="en-US"/>
              </w:rPr>
            </w:pPr>
            <w:r w:rsidRPr="0014311E">
              <w:rPr>
                <w:rFonts w:ascii="Arial" w:hAnsi="Arial" w:cs="Arial"/>
                <w:b/>
                <w:bCs/>
                <w:sz w:val="20"/>
                <w:szCs w:val="20"/>
              </w:rPr>
              <w:t xml:space="preserve"> 819 </w:t>
            </w:r>
          </w:p>
        </w:tc>
        <w:tc>
          <w:tcPr>
            <w:tcW w:w="727" w:type="pct"/>
            <w:tcBorders>
              <w:top w:val="single" w:sz="4" w:space="0" w:color="auto"/>
              <w:bottom w:val="single" w:sz="12" w:space="0" w:color="auto"/>
            </w:tcBorders>
            <w:vAlign w:val="bottom"/>
          </w:tcPr>
          <w:p w14:paraId="6C36F753" w14:textId="57A8490C" w:rsidR="009628B7" w:rsidRPr="00BC29A3" w:rsidRDefault="009628B7" w:rsidP="009628B7">
            <w:pPr>
              <w:spacing w:after="0" w:line="301" w:lineRule="exact"/>
              <w:jc w:val="right"/>
              <w:outlineLvl w:val="0"/>
              <w:rPr>
                <w:rFonts w:ascii="Arial" w:eastAsia="Times New Roman" w:hAnsi="Arial" w:cs="Arial"/>
                <w:b/>
                <w:noProof/>
                <w:color w:val="000000" w:themeColor="text1"/>
                <w:sz w:val="20"/>
                <w:szCs w:val="20"/>
                <w:lang w:val="en-US"/>
              </w:rPr>
            </w:pPr>
            <w:r w:rsidRPr="0014311E">
              <w:rPr>
                <w:rFonts w:ascii="Arial" w:hAnsi="Arial" w:cs="Arial"/>
                <w:b/>
                <w:bCs/>
                <w:sz w:val="20"/>
                <w:szCs w:val="20"/>
              </w:rPr>
              <w:t xml:space="preserve"> 2</w:t>
            </w:r>
            <w:r>
              <w:rPr>
                <w:rFonts w:ascii="Arial" w:hAnsi="Arial" w:cs="Arial"/>
                <w:b/>
                <w:bCs/>
                <w:sz w:val="20"/>
                <w:szCs w:val="20"/>
              </w:rPr>
              <w:t>,</w:t>
            </w:r>
            <w:r w:rsidRPr="0014311E">
              <w:rPr>
                <w:rFonts w:ascii="Arial" w:hAnsi="Arial" w:cs="Arial"/>
                <w:b/>
                <w:bCs/>
                <w:sz w:val="20"/>
                <w:szCs w:val="20"/>
              </w:rPr>
              <w:t xml:space="preserve">211 </w:t>
            </w:r>
          </w:p>
        </w:tc>
      </w:tr>
      <w:tr w:rsidR="009628B7" w:rsidRPr="00BC29A3" w14:paraId="79841104" w14:textId="77777777" w:rsidTr="00BB5AD2">
        <w:trPr>
          <w:trHeight w:hRule="exact" w:val="336"/>
        </w:trPr>
        <w:tc>
          <w:tcPr>
            <w:tcW w:w="1831" w:type="pct"/>
            <w:vAlign w:val="bottom"/>
          </w:tcPr>
          <w:p w14:paraId="0C252EB5" w14:textId="77777777" w:rsidR="009628B7" w:rsidRPr="00BC29A3" w:rsidRDefault="009628B7" w:rsidP="009628B7">
            <w:pPr>
              <w:tabs>
                <w:tab w:val="right" w:pos="1202"/>
              </w:tabs>
              <w:spacing w:after="0" w:line="301" w:lineRule="exact"/>
              <w:outlineLvl w:val="0"/>
              <w:rPr>
                <w:rFonts w:ascii="Arial" w:eastAsia="Times New Roman" w:hAnsi="Arial" w:cs="Arial"/>
                <w:noProof/>
                <w:color w:val="000000" w:themeColor="text1"/>
                <w:sz w:val="20"/>
                <w:szCs w:val="20"/>
                <w:lang w:val="en-US"/>
              </w:rPr>
            </w:pPr>
          </w:p>
        </w:tc>
        <w:tc>
          <w:tcPr>
            <w:tcW w:w="470" w:type="pct"/>
            <w:vAlign w:val="bottom"/>
          </w:tcPr>
          <w:p w14:paraId="097D9CF0" w14:textId="77777777" w:rsidR="009628B7" w:rsidRPr="00C013B9" w:rsidRDefault="009628B7" w:rsidP="009628B7">
            <w:pPr>
              <w:tabs>
                <w:tab w:val="right" w:pos="1202"/>
              </w:tabs>
              <w:spacing w:after="0" w:line="301" w:lineRule="exact"/>
              <w:jc w:val="center"/>
              <w:outlineLvl w:val="0"/>
              <w:rPr>
                <w:rFonts w:ascii="Arial" w:eastAsia="Times New Roman" w:hAnsi="Arial" w:cs="Arial"/>
                <w:noProof/>
                <w:color w:val="000000" w:themeColor="text1"/>
                <w:sz w:val="20"/>
                <w:szCs w:val="20"/>
                <w:lang w:val="en-US"/>
              </w:rPr>
            </w:pPr>
          </w:p>
        </w:tc>
        <w:tc>
          <w:tcPr>
            <w:tcW w:w="619" w:type="pct"/>
            <w:tcBorders>
              <w:top w:val="single" w:sz="12" w:space="0" w:color="auto"/>
            </w:tcBorders>
            <w:vAlign w:val="bottom"/>
          </w:tcPr>
          <w:p w14:paraId="32FA6C18" w14:textId="77777777"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p>
        </w:tc>
        <w:tc>
          <w:tcPr>
            <w:tcW w:w="729" w:type="pct"/>
            <w:tcBorders>
              <w:top w:val="single" w:sz="12" w:space="0" w:color="auto"/>
            </w:tcBorders>
            <w:vAlign w:val="bottom"/>
          </w:tcPr>
          <w:p w14:paraId="4C11A471" w14:textId="77777777"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p>
        </w:tc>
        <w:tc>
          <w:tcPr>
            <w:tcW w:w="624" w:type="pct"/>
            <w:tcBorders>
              <w:top w:val="single" w:sz="12" w:space="0" w:color="auto"/>
            </w:tcBorders>
            <w:vAlign w:val="bottom"/>
          </w:tcPr>
          <w:p w14:paraId="5BDE6714" w14:textId="77777777"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tcBorders>
              <w:top w:val="single" w:sz="12" w:space="0" w:color="auto"/>
            </w:tcBorders>
            <w:vAlign w:val="bottom"/>
          </w:tcPr>
          <w:p w14:paraId="7E2556E8" w14:textId="77777777"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p>
        </w:tc>
      </w:tr>
      <w:tr w:rsidR="009628B7" w:rsidRPr="00BC29A3" w14:paraId="4DE4B3B8" w14:textId="77777777" w:rsidTr="00AB54B0">
        <w:trPr>
          <w:trHeight w:val="351"/>
        </w:trPr>
        <w:tc>
          <w:tcPr>
            <w:tcW w:w="1831" w:type="pct"/>
          </w:tcPr>
          <w:p w14:paraId="5A8DC7B4" w14:textId="5E70F50A" w:rsidR="009628B7" w:rsidRPr="00BC29A3" w:rsidRDefault="009628B7" w:rsidP="009628B7">
            <w:pPr>
              <w:tabs>
                <w:tab w:val="right" w:pos="1202"/>
              </w:tabs>
              <w:spacing w:after="0" w:line="301" w:lineRule="exact"/>
              <w:outlineLvl w:val="0"/>
              <w:rPr>
                <w:rFonts w:ascii="Arial" w:eastAsia="Times New Roman" w:hAnsi="Arial" w:cs="Arial"/>
                <w:noProof/>
                <w:color w:val="000000" w:themeColor="text1"/>
                <w:sz w:val="20"/>
                <w:szCs w:val="20"/>
                <w:lang w:val="en-US"/>
              </w:rPr>
            </w:pPr>
            <w:r w:rsidRPr="00BB5AD2">
              <w:rPr>
                <w:rFonts w:ascii="Arial" w:eastAsia="Times New Roman" w:hAnsi="Arial" w:cs="Arial"/>
                <w:noProof/>
                <w:color w:val="000000" w:themeColor="text1"/>
                <w:sz w:val="20"/>
                <w:szCs w:val="20"/>
                <w:lang w:val="en-US"/>
              </w:rPr>
              <w:t>Net (losses)/gains</w:t>
            </w:r>
            <w:r w:rsidRPr="00BC29A3">
              <w:rPr>
                <w:rFonts w:ascii="Arial" w:eastAsia="Times New Roman" w:hAnsi="Arial" w:cs="Arial"/>
                <w:noProof/>
                <w:color w:val="000000" w:themeColor="text1"/>
                <w:sz w:val="20"/>
                <w:szCs w:val="20"/>
                <w:lang w:val="en-US"/>
              </w:rPr>
              <w:t xml:space="preserve"> on financial operations</w:t>
            </w:r>
          </w:p>
        </w:tc>
        <w:tc>
          <w:tcPr>
            <w:tcW w:w="470" w:type="pct"/>
            <w:vAlign w:val="bottom"/>
          </w:tcPr>
          <w:p w14:paraId="0C332AF9" w14:textId="77777777" w:rsidR="009628B7" w:rsidRPr="00C013B9" w:rsidRDefault="009628B7" w:rsidP="009628B7">
            <w:pPr>
              <w:tabs>
                <w:tab w:val="right" w:pos="1202"/>
              </w:tabs>
              <w:spacing w:after="0" w:line="301" w:lineRule="exact"/>
              <w:jc w:val="center"/>
              <w:outlineLvl w:val="0"/>
              <w:rPr>
                <w:rFonts w:ascii="Arial" w:eastAsia="Times New Roman" w:hAnsi="Arial" w:cs="Arial"/>
                <w:noProof/>
                <w:color w:val="000000" w:themeColor="text1"/>
                <w:sz w:val="20"/>
                <w:szCs w:val="20"/>
                <w:lang w:val="en-US"/>
              </w:rPr>
            </w:pPr>
          </w:p>
        </w:tc>
        <w:tc>
          <w:tcPr>
            <w:tcW w:w="619" w:type="pct"/>
            <w:tcBorders>
              <w:top w:val="nil"/>
              <w:left w:val="nil"/>
              <w:bottom w:val="nil"/>
              <w:right w:val="nil"/>
            </w:tcBorders>
            <w:shd w:val="clear" w:color="auto" w:fill="auto"/>
            <w:vAlign w:val="bottom"/>
          </w:tcPr>
          <w:p w14:paraId="2204391F" w14:textId="583208B7" w:rsidR="009628B7" w:rsidRPr="00BC29A3" w:rsidRDefault="009628B7" w:rsidP="009628B7">
            <w:pPr>
              <w:spacing w:after="0" w:line="301" w:lineRule="exact"/>
              <w:jc w:val="right"/>
              <w:outlineLvl w:val="0"/>
              <w:rPr>
                <w:rFonts w:ascii="Arial" w:eastAsia="Times New Roman" w:hAnsi="Arial" w:cs="Arial"/>
                <w:color w:val="000000" w:themeColor="text1"/>
                <w:sz w:val="20"/>
                <w:szCs w:val="20"/>
              </w:rPr>
            </w:pPr>
            <w:r>
              <w:rPr>
                <w:rFonts w:ascii="Arial" w:hAnsi="Arial" w:cs="Arial"/>
                <w:sz w:val="20"/>
                <w:szCs w:val="20"/>
              </w:rPr>
              <w:t>313</w:t>
            </w:r>
          </w:p>
        </w:tc>
        <w:tc>
          <w:tcPr>
            <w:tcW w:w="729" w:type="pct"/>
            <w:tcBorders>
              <w:top w:val="nil"/>
              <w:left w:val="nil"/>
              <w:bottom w:val="nil"/>
              <w:right w:val="nil"/>
            </w:tcBorders>
            <w:shd w:val="clear" w:color="auto" w:fill="auto"/>
            <w:vAlign w:val="bottom"/>
          </w:tcPr>
          <w:p w14:paraId="1710299D" w14:textId="12854194"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r>
              <w:rPr>
                <w:rFonts w:ascii="Arial" w:hAnsi="Arial" w:cs="Arial"/>
                <w:sz w:val="20"/>
                <w:szCs w:val="20"/>
              </w:rPr>
              <w:t>354</w:t>
            </w:r>
          </w:p>
        </w:tc>
        <w:tc>
          <w:tcPr>
            <w:tcW w:w="624" w:type="pct"/>
            <w:tcBorders>
              <w:top w:val="nil"/>
              <w:left w:val="nil"/>
              <w:bottom w:val="nil"/>
              <w:right w:val="nil"/>
            </w:tcBorders>
            <w:shd w:val="clear" w:color="auto" w:fill="auto"/>
            <w:vAlign w:val="bottom"/>
          </w:tcPr>
          <w:p w14:paraId="62192D39" w14:textId="773B26C2" w:rsidR="009628B7" w:rsidRPr="00BC29A3" w:rsidRDefault="009628B7" w:rsidP="009628B7">
            <w:pPr>
              <w:spacing w:after="0" w:line="301" w:lineRule="exact"/>
              <w:jc w:val="right"/>
              <w:outlineLvl w:val="0"/>
              <w:rPr>
                <w:rFonts w:ascii="Arial" w:eastAsia="Times New Roman" w:hAnsi="Arial" w:cs="Arial"/>
                <w:color w:val="000000" w:themeColor="text1"/>
                <w:sz w:val="20"/>
                <w:szCs w:val="20"/>
                <w:lang w:val="en-US"/>
              </w:rPr>
            </w:pPr>
            <w:r w:rsidRPr="0014311E">
              <w:rPr>
                <w:rFonts w:ascii="Arial" w:hAnsi="Arial" w:cs="Arial"/>
                <w:sz w:val="20"/>
                <w:szCs w:val="20"/>
              </w:rPr>
              <w:t xml:space="preserve"> (5</w:t>
            </w:r>
            <w:r>
              <w:rPr>
                <w:rFonts w:ascii="Arial" w:hAnsi="Arial" w:cs="Arial"/>
                <w:sz w:val="20"/>
                <w:szCs w:val="20"/>
              </w:rPr>
              <w:t>,</w:t>
            </w:r>
            <w:r w:rsidRPr="0014311E">
              <w:rPr>
                <w:rFonts w:ascii="Arial" w:hAnsi="Arial" w:cs="Arial"/>
                <w:sz w:val="20"/>
                <w:szCs w:val="20"/>
              </w:rPr>
              <w:t>177)</w:t>
            </w:r>
          </w:p>
        </w:tc>
        <w:tc>
          <w:tcPr>
            <w:tcW w:w="727" w:type="pct"/>
            <w:tcBorders>
              <w:top w:val="nil"/>
              <w:left w:val="nil"/>
              <w:bottom w:val="nil"/>
              <w:right w:val="nil"/>
            </w:tcBorders>
            <w:shd w:val="clear" w:color="auto" w:fill="auto"/>
            <w:vAlign w:val="bottom"/>
          </w:tcPr>
          <w:p w14:paraId="7AE8BE97" w14:textId="5C26F31C"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(2</w:t>
            </w:r>
            <w:r>
              <w:rPr>
                <w:rFonts w:ascii="Arial" w:hAnsi="Arial" w:cs="Arial"/>
                <w:sz w:val="20"/>
                <w:szCs w:val="20"/>
              </w:rPr>
              <w:t>,</w:t>
            </w:r>
            <w:r w:rsidRPr="0014311E">
              <w:rPr>
                <w:rFonts w:ascii="Arial" w:hAnsi="Arial" w:cs="Arial"/>
                <w:sz w:val="20"/>
                <w:szCs w:val="20"/>
              </w:rPr>
              <w:t>710)</w:t>
            </w:r>
          </w:p>
        </w:tc>
      </w:tr>
      <w:tr w:rsidR="009628B7" w:rsidRPr="00BC29A3" w14:paraId="4918AAA4" w14:textId="77777777" w:rsidTr="00AB54B0">
        <w:trPr>
          <w:trHeight w:val="288"/>
        </w:trPr>
        <w:tc>
          <w:tcPr>
            <w:tcW w:w="1831" w:type="pct"/>
          </w:tcPr>
          <w:p w14:paraId="59CF8644" w14:textId="77777777" w:rsidR="009628B7" w:rsidRPr="00BC29A3" w:rsidRDefault="009628B7" w:rsidP="009628B7">
            <w:pPr>
              <w:tabs>
                <w:tab w:val="right" w:pos="1202"/>
              </w:tabs>
              <w:spacing w:after="0" w:line="340" w:lineRule="exact"/>
              <w:outlineLvl w:val="0"/>
              <w:rPr>
                <w:rFonts w:ascii="Arial" w:eastAsia="Times New Roman" w:hAnsi="Arial" w:cs="Arial"/>
                <w:noProof/>
                <w:color w:val="000000" w:themeColor="text1"/>
                <w:sz w:val="20"/>
                <w:szCs w:val="20"/>
                <w:lang w:val="en-US"/>
              </w:rPr>
            </w:pPr>
            <w:r w:rsidRPr="00BC29A3">
              <w:rPr>
                <w:rFonts w:ascii="Arial" w:eastAsia="Times New Roman" w:hAnsi="Arial" w:cs="Arial"/>
                <w:noProof/>
                <w:color w:val="000000" w:themeColor="text1"/>
                <w:sz w:val="20"/>
                <w:szCs w:val="20"/>
                <w:lang w:val="en-US"/>
              </w:rPr>
              <w:t>Other income</w:t>
            </w:r>
          </w:p>
        </w:tc>
        <w:tc>
          <w:tcPr>
            <w:tcW w:w="470" w:type="pct"/>
            <w:vAlign w:val="bottom"/>
          </w:tcPr>
          <w:p w14:paraId="095EB22D" w14:textId="77777777" w:rsidR="009628B7" w:rsidRPr="00C013B9" w:rsidRDefault="009628B7" w:rsidP="009628B7">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nil"/>
              <w:left w:val="nil"/>
              <w:bottom w:val="nil"/>
              <w:right w:val="nil"/>
            </w:tcBorders>
            <w:shd w:val="clear" w:color="auto" w:fill="auto"/>
            <w:vAlign w:val="bottom"/>
          </w:tcPr>
          <w:p w14:paraId="10E6292A" w14:textId="1D31903A" w:rsidR="009628B7" w:rsidRPr="00BC29A3" w:rsidRDefault="009628B7" w:rsidP="009628B7">
            <w:pPr>
              <w:spacing w:after="0" w:line="301" w:lineRule="exact"/>
              <w:jc w:val="right"/>
              <w:outlineLvl w:val="0"/>
              <w:rPr>
                <w:rFonts w:ascii="Arial" w:eastAsia="Times New Roman" w:hAnsi="Arial" w:cs="Arial"/>
                <w:color w:val="000000" w:themeColor="text1"/>
                <w:sz w:val="20"/>
                <w:szCs w:val="20"/>
              </w:rPr>
            </w:pPr>
            <w:r>
              <w:rPr>
                <w:rFonts w:ascii="Arial" w:hAnsi="Arial" w:cs="Arial"/>
                <w:sz w:val="20"/>
                <w:szCs w:val="20"/>
              </w:rPr>
              <w:t>866</w:t>
            </w:r>
          </w:p>
        </w:tc>
        <w:tc>
          <w:tcPr>
            <w:tcW w:w="729" w:type="pct"/>
            <w:tcBorders>
              <w:top w:val="nil"/>
              <w:left w:val="nil"/>
              <w:bottom w:val="nil"/>
              <w:right w:val="nil"/>
            </w:tcBorders>
            <w:shd w:val="clear" w:color="auto" w:fill="auto"/>
            <w:vAlign w:val="bottom"/>
          </w:tcPr>
          <w:p w14:paraId="68C5E84D" w14:textId="4983BBBB"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r>
              <w:rPr>
                <w:rFonts w:ascii="Arial" w:hAnsi="Arial" w:cs="Arial"/>
                <w:sz w:val="20"/>
                <w:szCs w:val="20"/>
              </w:rPr>
              <w:t>2,131</w:t>
            </w:r>
          </w:p>
        </w:tc>
        <w:tc>
          <w:tcPr>
            <w:tcW w:w="624" w:type="pct"/>
            <w:tcBorders>
              <w:top w:val="nil"/>
              <w:left w:val="nil"/>
              <w:bottom w:val="nil"/>
              <w:right w:val="nil"/>
            </w:tcBorders>
            <w:shd w:val="clear" w:color="auto" w:fill="auto"/>
            <w:vAlign w:val="bottom"/>
          </w:tcPr>
          <w:p w14:paraId="0B6DCD15" w14:textId="62FF34DF" w:rsidR="009628B7" w:rsidRPr="00BC29A3" w:rsidRDefault="009628B7" w:rsidP="009628B7">
            <w:pPr>
              <w:spacing w:after="0" w:line="301" w:lineRule="exact"/>
              <w:jc w:val="right"/>
              <w:outlineLvl w:val="0"/>
              <w:rPr>
                <w:rFonts w:ascii="Arial" w:eastAsia="Times New Roman" w:hAnsi="Arial" w:cs="Arial"/>
                <w:color w:val="000000" w:themeColor="text1"/>
                <w:sz w:val="20"/>
                <w:szCs w:val="20"/>
                <w:lang w:val="en-US"/>
              </w:rPr>
            </w:pPr>
            <w:r w:rsidRPr="0014311E">
              <w:rPr>
                <w:rFonts w:ascii="Arial" w:hAnsi="Arial" w:cs="Arial"/>
                <w:sz w:val="20"/>
                <w:szCs w:val="20"/>
              </w:rPr>
              <w:t xml:space="preserve"> 551 </w:t>
            </w:r>
          </w:p>
        </w:tc>
        <w:tc>
          <w:tcPr>
            <w:tcW w:w="727" w:type="pct"/>
            <w:tcBorders>
              <w:top w:val="nil"/>
              <w:left w:val="nil"/>
              <w:bottom w:val="nil"/>
              <w:right w:val="nil"/>
            </w:tcBorders>
            <w:shd w:val="clear" w:color="auto" w:fill="auto"/>
            <w:vAlign w:val="bottom"/>
          </w:tcPr>
          <w:p w14:paraId="0E6162D1" w14:textId="48B2A68C"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940</w:t>
            </w:r>
          </w:p>
        </w:tc>
      </w:tr>
      <w:tr w:rsidR="009628B7" w:rsidRPr="00BC29A3" w14:paraId="266DFCBA" w14:textId="77777777" w:rsidTr="00AB54B0">
        <w:trPr>
          <w:trHeight w:val="300"/>
        </w:trPr>
        <w:tc>
          <w:tcPr>
            <w:tcW w:w="1831" w:type="pct"/>
            <w:vAlign w:val="bottom"/>
          </w:tcPr>
          <w:p w14:paraId="525730B1" w14:textId="77777777" w:rsidR="009628B7" w:rsidRPr="00BC29A3" w:rsidRDefault="009628B7" w:rsidP="009628B7">
            <w:pPr>
              <w:tabs>
                <w:tab w:val="right" w:pos="1202"/>
              </w:tabs>
              <w:spacing w:after="0" w:line="340" w:lineRule="exact"/>
              <w:outlineLvl w:val="0"/>
              <w:rPr>
                <w:rFonts w:ascii="Arial" w:eastAsia="Times New Roman" w:hAnsi="Arial" w:cs="Arial"/>
                <w:b/>
                <w:bCs/>
                <w:noProof/>
                <w:color w:val="000000" w:themeColor="text1"/>
                <w:sz w:val="20"/>
                <w:szCs w:val="20"/>
                <w:lang w:val="en-US"/>
              </w:rPr>
            </w:pPr>
          </w:p>
        </w:tc>
        <w:tc>
          <w:tcPr>
            <w:tcW w:w="470" w:type="pct"/>
            <w:vAlign w:val="bottom"/>
          </w:tcPr>
          <w:p w14:paraId="75F3CB57" w14:textId="77777777" w:rsidR="009628B7" w:rsidRPr="00C013B9" w:rsidRDefault="009628B7" w:rsidP="009628B7">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single" w:sz="4" w:space="0" w:color="auto"/>
              <w:bottom w:val="single" w:sz="12" w:space="0" w:color="auto"/>
            </w:tcBorders>
            <w:vAlign w:val="bottom"/>
          </w:tcPr>
          <w:p w14:paraId="24CCCF07" w14:textId="642A7D73" w:rsidR="009628B7" w:rsidRPr="00BC29A3" w:rsidRDefault="009628B7" w:rsidP="009628B7">
            <w:pPr>
              <w:spacing w:after="0" w:line="301" w:lineRule="exact"/>
              <w:jc w:val="right"/>
              <w:outlineLvl w:val="0"/>
              <w:rPr>
                <w:rFonts w:ascii="Arial" w:eastAsia="Times New Roman" w:hAnsi="Arial" w:cs="Arial"/>
                <w:b/>
                <w:bCs/>
                <w:color w:val="000000" w:themeColor="text1"/>
                <w:sz w:val="20"/>
                <w:szCs w:val="20"/>
              </w:rPr>
            </w:pPr>
            <w:r>
              <w:rPr>
                <w:rFonts w:ascii="Arial" w:hAnsi="Arial" w:cs="Arial"/>
                <w:b/>
                <w:bCs/>
                <w:sz w:val="20"/>
                <w:szCs w:val="20"/>
              </w:rPr>
              <w:t>18,699</w:t>
            </w:r>
          </w:p>
        </w:tc>
        <w:tc>
          <w:tcPr>
            <w:tcW w:w="729" w:type="pct"/>
            <w:tcBorders>
              <w:top w:val="single" w:sz="4" w:space="0" w:color="auto"/>
              <w:bottom w:val="single" w:sz="12" w:space="0" w:color="auto"/>
            </w:tcBorders>
            <w:vAlign w:val="bottom"/>
          </w:tcPr>
          <w:p w14:paraId="602F1449" w14:textId="2E298D30" w:rsidR="009628B7" w:rsidRPr="00BC29A3" w:rsidRDefault="009628B7" w:rsidP="009628B7">
            <w:pPr>
              <w:spacing w:after="0" w:line="301" w:lineRule="exact"/>
              <w:jc w:val="right"/>
              <w:outlineLvl w:val="0"/>
              <w:rPr>
                <w:rFonts w:ascii="Arial" w:eastAsia="Times New Roman" w:hAnsi="Arial" w:cs="Arial"/>
                <w:b/>
                <w:bCs/>
                <w:noProof/>
                <w:color w:val="000000" w:themeColor="text1"/>
                <w:sz w:val="20"/>
                <w:szCs w:val="20"/>
                <w:lang w:val="en-US"/>
              </w:rPr>
            </w:pPr>
            <w:r>
              <w:rPr>
                <w:rFonts w:ascii="Arial" w:hAnsi="Arial" w:cs="Arial"/>
                <w:b/>
                <w:bCs/>
                <w:sz w:val="20"/>
                <w:szCs w:val="20"/>
              </w:rPr>
              <w:t>37,349</w:t>
            </w:r>
          </w:p>
        </w:tc>
        <w:tc>
          <w:tcPr>
            <w:tcW w:w="624" w:type="pct"/>
            <w:tcBorders>
              <w:top w:val="single" w:sz="4" w:space="0" w:color="auto"/>
              <w:bottom w:val="single" w:sz="12" w:space="0" w:color="auto"/>
            </w:tcBorders>
            <w:vAlign w:val="bottom"/>
          </w:tcPr>
          <w:p w14:paraId="092A1F12" w14:textId="50F52518" w:rsidR="009628B7" w:rsidRPr="00BC29A3" w:rsidRDefault="009628B7" w:rsidP="009628B7">
            <w:pPr>
              <w:spacing w:after="0" w:line="301" w:lineRule="exact"/>
              <w:jc w:val="right"/>
              <w:outlineLvl w:val="0"/>
              <w:rPr>
                <w:rFonts w:ascii="Arial" w:eastAsia="Times New Roman" w:hAnsi="Arial" w:cs="Arial"/>
                <w:b/>
                <w:color w:val="000000" w:themeColor="text1"/>
                <w:sz w:val="20"/>
                <w:szCs w:val="20"/>
                <w:lang w:val="en-US"/>
              </w:rPr>
            </w:pPr>
            <w:r w:rsidRPr="0014311E">
              <w:rPr>
                <w:rFonts w:ascii="Arial" w:hAnsi="Arial" w:cs="Arial"/>
                <w:b/>
                <w:bCs/>
                <w:sz w:val="20"/>
                <w:szCs w:val="20"/>
              </w:rPr>
              <w:t xml:space="preserve"> 12</w:t>
            </w:r>
            <w:r>
              <w:rPr>
                <w:rFonts w:ascii="Arial" w:hAnsi="Arial" w:cs="Arial"/>
                <w:b/>
                <w:bCs/>
                <w:sz w:val="20"/>
                <w:szCs w:val="20"/>
              </w:rPr>
              <w:t>,</w:t>
            </w:r>
            <w:r w:rsidRPr="0014311E">
              <w:rPr>
                <w:rFonts w:ascii="Arial" w:hAnsi="Arial" w:cs="Arial"/>
                <w:b/>
                <w:bCs/>
                <w:sz w:val="20"/>
                <w:szCs w:val="20"/>
              </w:rPr>
              <w:t xml:space="preserve">813 </w:t>
            </w:r>
          </w:p>
        </w:tc>
        <w:tc>
          <w:tcPr>
            <w:tcW w:w="727" w:type="pct"/>
            <w:tcBorders>
              <w:top w:val="single" w:sz="4" w:space="0" w:color="auto"/>
              <w:bottom w:val="single" w:sz="12" w:space="0" w:color="auto"/>
            </w:tcBorders>
            <w:vAlign w:val="bottom"/>
          </w:tcPr>
          <w:p w14:paraId="2FF6B441" w14:textId="0734C93F" w:rsidR="009628B7" w:rsidRPr="00BC29A3" w:rsidRDefault="009628B7" w:rsidP="009628B7">
            <w:pPr>
              <w:spacing w:after="0" w:line="301" w:lineRule="exact"/>
              <w:jc w:val="right"/>
              <w:outlineLvl w:val="0"/>
              <w:rPr>
                <w:rFonts w:ascii="Arial" w:eastAsia="Times New Roman" w:hAnsi="Arial" w:cs="Arial"/>
                <w:b/>
                <w:noProof/>
                <w:color w:val="000000" w:themeColor="text1"/>
                <w:sz w:val="20"/>
                <w:szCs w:val="20"/>
                <w:lang w:val="en-US"/>
              </w:rPr>
            </w:pPr>
            <w:r w:rsidRPr="0014311E">
              <w:rPr>
                <w:rFonts w:ascii="Arial" w:hAnsi="Arial" w:cs="Arial"/>
                <w:b/>
                <w:bCs/>
                <w:sz w:val="20"/>
                <w:szCs w:val="20"/>
              </w:rPr>
              <w:t xml:space="preserve"> 32</w:t>
            </w:r>
            <w:r>
              <w:rPr>
                <w:rFonts w:ascii="Arial" w:hAnsi="Arial" w:cs="Arial"/>
                <w:b/>
                <w:bCs/>
                <w:sz w:val="20"/>
                <w:szCs w:val="20"/>
              </w:rPr>
              <w:t>,</w:t>
            </w:r>
            <w:r w:rsidRPr="0014311E">
              <w:rPr>
                <w:rFonts w:ascii="Arial" w:hAnsi="Arial" w:cs="Arial"/>
                <w:b/>
                <w:bCs/>
                <w:sz w:val="20"/>
                <w:szCs w:val="20"/>
              </w:rPr>
              <w:t xml:space="preserve">304 </w:t>
            </w:r>
          </w:p>
        </w:tc>
      </w:tr>
      <w:tr w:rsidR="009628B7" w:rsidRPr="00BC29A3" w14:paraId="3B99159D" w14:textId="77777777" w:rsidTr="00BB5AD2">
        <w:trPr>
          <w:trHeight w:val="256"/>
        </w:trPr>
        <w:tc>
          <w:tcPr>
            <w:tcW w:w="1831" w:type="pct"/>
            <w:vAlign w:val="bottom"/>
          </w:tcPr>
          <w:p w14:paraId="6485409D" w14:textId="77777777" w:rsidR="009628B7" w:rsidRPr="00BC29A3" w:rsidRDefault="009628B7" w:rsidP="009628B7">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p>
        </w:tc>
        <w:tc>
          <w:tcPr>
            <w:tcW w:w="470" w:type="pct"/>
            <w:vAlign w:val="bottom"/>
          </w:tcPr>
          <w:p w14:paraId="670CA717" w14:textId="77777777" w:rsidR="009628B7" w:rsidRPr="00C013B9" w:rsidRDefault="009628B7" w:rsidP="009628B7">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p>
        </w:tc>
        <w:tc>
          <w:tcPr>
            <w:tcW w:w="619" w:type="pct"/>
            <w:tcBorders>
              <w:top w:val="single" w:sz="12" w:space="0" w:color="auto"/>
            </w:tcBorders>
            <w:vAlign w:val="bottom"/>
          </w:tcPr>
          <w:p w14:paraId="6B73184F" w14:textId="77777777"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p>
        </w:tc>
        <w:tc>
          <w:tcPr>
            <w:tcW w:w="729" w:type="pct"/>
            <w:tcBorders>
              <w:top w:val="single" w:sz="12" w:space="0" w:color="auto"/>
            </w:tcBorders>
            <w:vAlign w:val="bottom"/>
          </w:tcPr>
          <w:p w14:paraId="397891AD" w14:textId="77777777"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p>
        </w:tc>
        <w:tc>
          <w:tcPr>
            <w:tcW w:w="624" w:type="pct"/>
            <w:tcBorders>
              <w:top w:val="single" w:sz="12" w:space="0" w:color="auto"/>
            </w:tcBorders>
            <w:vAlign w:val="bottom"/>
          </w:tcPr>
          <w:p w14:paraId="617960CE" w14:textId="77777777"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tcBorders>
              <w:top w:val="single" w:sz="12" w:space="0" w:color="auto"/>
            </w:tcBorders>
            <w:vAlign w:val="bottom"/>
          </w:tcPr>
          <w:p w14:paraId="08839934" w14:textId="77777777"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p>
        </w:tc>
      </w:tr>
      <w:tr w:rsidR="009628B7" w:rsidRPr="00BC29A3" w14:paraId="09EFE12F" w14:textId="77777777" w:rsidTr="00BB577D">
        <w:trPr>
          <w:trHeight w:val="242"/>
        </w:trPr>
        <w:tc>
          <w:tcPr>
            <w:tcW w:w="1831" w:type="pct"/>
            <w:vAlign w:val="bottom"/>
          </w:tcPr>
          <w:p w14:paraId="7ADF0AF0" w14:textId="77777777" w:rsidR="009628B7" w:rsidRPr="00BC29A3" w:rsidRDefault="009628B7" w:rsidP="009628B7">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Employee expenses</w:t>
            </w:r>
          </w:p>
        </w:tc>
        <w:tc>
          <w:tcPr>
            <w:tcW w:w="470" w:type="pct"/>
            <w:vAlign w:val="bottom"/>
          </w:tcPr>
          <w:p w14:paraId="59B39066" w14:textId="77777777" w:rsidR="009628B7" w:rsidRPr="00C013B9" w:rsidRDefault="009628B7" w:rsidP="009628B7">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C013B9">
              <w:rPr>
                <w:rFonts w:ascii="Arial" w:eastAsia="Times New Roman" w:hAnsi="Arial" w:cs="Arial"/>
                <w:bCs/>
                <w:noProof/>
                <w:color w:val="000000" w:themeColor="text1"/>
                <w:spacing w:val="-2"/>
                <w:sz w:val="20"/>
                <w:szCs w:val="20"/>
                <w:lang w:val="en-US"/>
              </w:rPr>
              <w:t>7 a)</w:t>
            </w:r>
          </w:p>
        </w:tc>
        <w:tc>
          <w:tcPr>
            <w:tcW w:w="619" w:type="pct"/>
            <w:tcBorders>
              <w:top w:val="nil"/>
              <w:left w:val="nil"/>
              <w:bottom w:val="nil"/>
              <w:right w:val="nil"/>
            </w:tcBorders>
            <w:shd w:val="clear" w:color="auto" w:fill="auto"/>
            <w:vAlign w:val="bottom"/>
          </w:tcPr>
          <w:p w14:paraId="58B77298" w14:textId="5159A122" w:rsidR="009628B7" w:rsidRPr="00BC29A3" w:rsidRDefault="009628B7" w:rsidP="009628B7">
            <w:pPr>
              <w:spacing w:after="0" w:line="301" w:lineRule="exact"/>
              <w:jc w:val="right"/>
              <w:outlineLvl w:val="0"/>
              <w:rPr>
                <w:rFonts w:ascii="Arial" w:eastAsia="Times New Roman" w:hAnsi="Arial" w:cs="Arial"/>
                <w:color w:val="000000" w:themeColor="text1"/>
                <w:sz w:val="20"/>
                <w:szCs w:val="20"/>
              </w:rPr>
            </w:pPr>
            <w:r>
              <w:rPr>
                <w:rFonts w:ascii="Arial" w:hAnsi="Arial" w:cs="Arial"/>
                <w:sz w:val="20"/>
                <w:szCs w:val="20"/>
              </w:rPr>
              <w:t>(4,334)</w:t>
            </w:r>
          </w:p>
        </w:tc>
        <w:tc>
          <w:tcPr>
            <w:tcW w:w="729" w:type="pct"/>
            <w:tcBorders>
              <w:top w:val="nil"/>
              <w:left w:val="nil"/>
              <w:bottom w:val="nil"/>
              <w:right w:val="nil"/>
            </w:tcBorders>
            <w:shd w:val="clear" w:color="auto" w:fill="auto"/>
            <w:vAlign w:val="bottom"/>
          </w:tcPr>
          <w:p w14:paraId="10B40D62" w14:textId="545DD988"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r>
              <w:rPr>
                <w:rFonts w:ascii="Arial" w:hAnsi="Arial" w:cs="Arial"/>
                <w:sz w:val="20"/>
                <w:szCs w:val="20"/>
              </w:rPr>
              <w:t>(8,453)</w:t>
            </w:r>
          </w:p>
        </w:tc>
        <w:tc>
          <w:tcPr>
            <w:tcW w:w="624" w:type="pct"/>
            <w:tcBorders>
              <w:top w:val="nil"/>
              <w:left w:val="nil"/>
              <w:bottom w:val="nil"/>
              <w:right w:val="nil"/>
            </w:tcBorders>
            <w:shd w:val="clear" w:color="auto" w:fill="auto"/>
            <w:vAlign w:val="bottom"/>
          </w:tcPr>
          <w:p w14:paraId="66722C1C" w14:textId="3D79CA87" w:rsidR="009628B7" w:rsidRPr="00BC29A3" w:rsidRDefault="009628B7" w:rsidP="009628B7">
            <w:pPr>
              <w:spacing w:after="0" w:line="301" w:lineRule="exact"/>
              <w:jc w:val="right"/>
              <w:outlineLvl w:val="0"/>
              <w:rPr>
                <w:rFonts w:ascii="Arial" w:eastAsia="Times New Roman" w:hAnsi="Arial" w:cs="Arial"/>
                <w:color w:val="000000" w:themeColor="text1"/>
                <w:sz w:val="20"/>
                <w:szCs w:val="20"/>
                <w:lang w:val="en-US"/>
              </w:rPr>
            </w:pPr>
            <w:r w:rsidRPr="0014311E">
              <w:rPr>
                <w:rFonts w:ascii="Arial" w:hAnsi="Arial" w:cs="Arial"/>
                <w:sz w:val="20"/>
                <w:szCs w:val="20"/>
              </w:rPr>
              <w:t xml:space="preserve"> (3</w:t>
            </w:r>
            <w:r>
              <w:rPr>
                <w:rFonts w:ascii="Arial" w:hAnsi="Arial" w:cs="Arial"/>
                <w:sz w:val="20"/>
                <w:szCs w:val="20"/>
              </w:rPr>
              <w:t>,</w:t>
            </w:r>
            <w:r w:rsidRPr="0014311E">
              <w:rPr>
                <w:rFonts w:ascii="Arial" w:hAnsi="Arial" w:cs="Arial"/>
                <w:sz w:val="20"/>
                <w:szCs w:val="20"/>
              </w:rPr>
              <w:t>819)</w:t>
            </w:r>
          </w:p>
        </w:tc>
        <w:tc>
          <w:tcPr>
            <w:tcW w:w="727" w:type="pct"/>
            <w:tcBorders>
              <w:top w:val="nil"/>
              <w:left w:val="nil"/>
              <w:bottom w:val="nil"/>
              <w:right w:val="nil"/>
            </w:tcBorders>
            <w:shd w:val="clear" w:color="auto" w:fill="auto"/>
            <w:vAlign w:val="bottom"/>
          </w:tcPr>
          <w:p w14:paraId="45132143" w14:textId="407FD538"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(7</w:t>
            </w:r>
            <w:r>
              <w:rPr>
                <w:rFonts w:ascii="Arial" w:hAnsi="Arial" w:cs="Arial"/>
                <w:sz w:val="20"/>
                <w:szCs w:val="20"/>
              </w:rPr>
              <w:t>,</w:t>
            </w:r>
            <w:r w:rsidRPr="0014311E">
              <w:rPr>
                <w:rFonts w:ascii="Arial" w:hAnsi="Arial" w:cs="Arial"/>
                <w:sz w:val="20"/>
                <w:szCs w:val="20"/>
              </w:rPr>
              <w:t>384)</w:t>
            </w:r>
          </w:p>
        </w:tc>
      </w:tr>
      <w:tr w:rsidR="009628B7" w:rsidRPr="00BC29A3" w14:paraId="261AD842" w14:textId="77777777" w:rsidTr="00BB577D">
        <w:trPr>
          <w:trHeight w:val="242"/>
        </w:trPr>
        <w:tc>
          <w:tcPr>
            <w:tcW w:w="1831" w:type="pct"/>
            <w:vAlign w:val="bottom"/>
          </w:tcPr>
          <w:p w14:paraId="529E7362" w14:textId="31D5ED18" w:rsidR="009628B7" w:rsidRPr="00BC29A3" w:rsidRDefault="009628B7" w:rsidP="009628B7">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Depreciation and amorti</w:t>
            </w:r>
            <w:r>
              <w:rPr>
                <w:rFonts w:ascii="Arial" w:eastAsia="Times New Roman" w:hAnsi="Arial" w:cs="Arial"/>
                <w:bCs/>
                <w:noProof/>
                <w:color w:val="000000" w:themeColor="text1"/>
                <w:spacing w:val="-2"/>
                <w:sz w:val="20"/>
                <w:szCs w:val="20"/>
                <w:lang w:val="en-US"/>
              </w:rPr>
              <w:t>s</w:t>
            </w:r>
            <w:r w:rsidRPr="00BC29A3">
              <w:rPr>
                <w:rFonts w:ascii="Arial" w:eastAsia="Times New Roman" w:hAnsi="Arial" w:cs="Arial"/>
                <w:bCs/>
                <w:noProof/>
                <w:color w:val="000000" w:themeColor="text1"/>
                <w:spacing w:val="-2"/>
                <w:sz w:val="20"/>
                <w:szCs w:val="20"/>
                <w:lang w:val="en-US"/>
              </w:rPr>
              <w:t>ation</w:t>
            </w:r>
          </w:p>
        </w:tc>
        <w:tc>
          <w:tcPr>
            <w:tcW w:w="470" w:type="pct"/>
            <w:vAlign w:val="bottom"/>
          </w:tcPr>
          <w:p w14:paraId="23BD4FFE" w14:textId="77777777" w:rsidR="009628B7" w:rsidRPr="00C013B9" w:rsidRDefault="009628B7" w:rsidP="009628B7">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C013B9">
              <w:rPr>
                <w:rFonts w:ascii="Arial" w:eastAsia="Times New Roman" w:hAnsi="Arial" w:cs="Arial"/>
                <w:bCs/>
                <w:noProof/>
                <w:color w:val="000000" w:themeColor="text1"/>
                <w:spacing w:val="-2"/>
                <w:sz w:val="20"/>
                <w:szCs w:val="20"/>
                <w:lang w:val="en-US"/>
              </w:rPr>
              <w:t>7 b)</w:t>
            </w:r>
          </w:p>
        </w:tc>
        <w:tc>
          <w:tcPr>
            <w:tcW w:w="619" w:type="pct"/>
            <w:tcBorders>
              <w:top w:val="nil"/>
              <w:left w:val="nil"/>
              <w:bottom w:val="nil"/>
              <w:right w:val="nil"/>
            </w:tcBorders>
            <w:shd w:val="clear" w:color="auto" w:fill="auto"/>
            <w:vAlign w:val="bottom"/>
          </w:tcPr>
          <w:p w14:paraId="30B29180" w14:textId="5440F717" w:rsidR="009628B7" w:rsidRPr="00BC29A3" w:rsidRDefault="009628B7" w:rsidP="009628B7">
            <w:pPr>
              <w:spacing w:after="0" w:line="301" w:lineRule="exact"/>
              <w:jc w:val="right"/>
              <w:outlineLvl w:val="0"/>
              <w:rPr>
                <w:rFonts w:ascii="Arial" w:eastAsia="Times New Roman" w:hAnsi="Arial" w:cs="Arial"/>
                <w:color w:val="000000" w:themeColor="text1"/>
                <w:sz w:val="20"/>
                <w:szCs w:val="20"/>
              </w:rPr>
            </w:pPr>
            <w:r>
              <w:rPr>
                <w:rFonts w:ascii="Arial" w:hAnsi="Arial" w:cs="Arial"/>
                <w:sz w:val="20"/>
                <w:szCs w:val="20"/>
              </w:rPr>
              <w:t>(479)</w:t>
            </w:r>
          </w:p>
        </w:tc>
        <w:tc>
          <w:tcPr>
            <w:tcW w:w="729" w:type="pct"/>
            <w:tcBorders>
              <w:top w:val="nil"/>
              <w:left w:val="nil"/>
              <w:bottom w:val="nil"/>
              <w:right w:val="nil"/>
            </w:tcBorders>
            <w:shd w:val="clear" w:color="auto" w:fill="auto"/>
            <w:vAlign w:val="bottom"/>
          </w:tcPr>
          <w:p w14:paraId="4D84A741" w14:textId="5B541534"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r>
              <w:rPr>
                <w:rFonts w:ascii="Arial" w:hAnsi="Arial" w:cs="Arial"/>
                <w:sz w:val="20"/>
                <w:szCs w:val="20"/>
              </w:rPr>
              <w:t>(964)</w:t>
            </w:r>
          </w:p>
        </w:tc>
        <w:tc>
          <w:tcPr>
            <w:tcW w:w="624" w:type="pct"/>
            <w:tcBorders>
              <w:top w:val="nil"/>
              <w:left w:val="nil"/>
              <w:bottom w:val="nil"/>
              <w:right w:val="nil"/>
            </w:tcBorders>
            <w:shd w:val="clear" w:color="auto" w:fill="auto"/>
            <w:vAlign w:val="bottom"/>
          </w:tcPr>
          <w:p w14:paraId="75113496" w14:textId="0731902D" w:rsidR="009628B7" w:rsidRPr="00BC29A3" w:rsidRDefault="009628B7" w:rsidP="009628B7">
            <w:pPr>
              <w:spacing w:after="0" w:line="301" w:lineRule="exact"/>
              <w:jc w:val="right"/>
              <w:outlineLvl w:val="0"/>
              <w:rPr>
                <w:rFonts w:ascii="Arial" w:eastAsia="Times New Roman" w:hAnsi="Arial" w:cs="Arial"/>
                <w:color w:val="000000" w:themeColor="text1"/>
                <w:sz w:val="20"/>
                <w:szCs w:val="20"/>
                <w:lang w:val="en-US"/>
              </w:rPr>
            </w:pPr>
            <w:r w:rsidRPr="0014311E">
              <w:rPr>
                <w:rFonts w:ascii="Arial" w:hAnsi="Arial" w:cs="Arial"/>
                <w:sz w:val="20"/>
                <w:szCs w:val="20"/>
              </w:rPr>
              <w:t xml:space="preserve"> (338)</w:t>
            </w:r>
          </w:p>
        </w:tc>
        <w:tc>
          <w:tcPr>
            <w:tcW w:w="727" w:type="pct"/>
            <w:tcBorders>
              <w:top w:val="nil"/>
              <w:left w:val="nil"/>
              <w:bottom w:val="nil"/>
              <w:right w:val="nil"/>
            </w:tcBorders>
            <w:shd w:val="clear" w:color="auto" w:fill="auto"/>
            <w:vAlign w:val="bottom"/>
          </w:tcPr>
          <w:p w14:paraId="301B65BD" w14:textId="7F1D5CC2"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(671)</w:t>
            </w:r>
          </w:p>
        </w:tc>
      </w:tr>
      <w:tr w:rsidR="009628B7" w:rsidRPr="00BC29A3" w14:paraId="04D667A9" w14:textId="77777777" w:rsidTr="00BB577D">
        <w:trPr>
          <w:trHeight w:val="242"/>
        </w:trPr>
        <w:tc>
          <w:tcPr>
            <w:tcW w:w="1831" w:type="pct"/>
            <w:vAlign w:val="bottom"/>
          </w:tcPr>
          <w:p w14:paraId="6EE71239" w14:textId="77777777" w:rsidR="009628B7" w:rsidRPr="00BC29A3" w:rsidRDefault="009628B7" w:rsidP="009628B7">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Other expenses</w:t>
            </w:r>
          </w:p>
        </w:tc>
        <w:tc>
          <w:tcPr>
            <w:tcW w:w="470" w:type="pct"/>
            <w:vAlign w:val="bottom"/>
          </w:tcPr>
          <w:p w14:paraId="31B30207" w14:textId="77777777" w:rsidR="009628B7" w:rsidRPr="00C013B9" w:rsidRDefault="009628B7" w:rsidP="009628B7">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C013B9">
              <w:rPr>
                <w:rFonts w:ascii="Arial" w:eastAsia="Times New Roman" w:hAnsi="Arial" w:cs="Arial"/>
                <w:bCs/>
                <w:noProof/>
                <w:color w:val="000000" w:themeColor="text1"/>
                <w:spacing w:val="-2"/>
                <w:sz w:val="20"/>
                <w:szCs w:val="20"/>
                <w:lang w:val="en-US"/>
              </w:rPr>
              <w:t>7 c)</w:t>
            </w:r>
          </w:p>
        </w:tc>
        <w:tc>
          <w:tcPr>
            <w:tcW w:w="619" w:type="pct"/>
            <w:tcBorders>
              <w:top w:val="nil"/>
              <w:left w:val="nil"/>
              <w:bottom w:val="nil"/>
              <w:right w:val="nil"/>
            </w:tcBorders>
            <w:shd w:val="clear" w:color="auto" w:fill="auto"/>
            <w:vAlign w:val="bottom"/>
          </w:tcPr>
          <w:p w14:paraId="3B61A0FB" w14:textId="74946217" w:rsidR="009628B7" w:rsidRPr="00BC29A3" w:rsidRDefault="009628B7" w:rsidP="009628B7">
            <w:pPr>
              <w:spacing w:after="0" w:line="301" w:lineRule="exact"/>
              <w:jc w:val="right"/>
              <w:outlineLvl w:val="0"/>
              <w:rPr>
                <w:rFonts w:ascii="Arial" w:eastAsia="Times New Roman" w:hAnsi="Arial" w:cs="Arial"/>
                <w:color w:val="000000" w:themeColor="text1"/>
                <w:sz w:val="20"/>
                <w:szCs w:val="20"/>
              </w:rPr>
            </w:pPr>
            <w:r>
              <w:rPr>
                <w:rFonts w:ascii="Arial" w:hAnsi="Arial" w:cs="Arial"/>
                <w:sz w:val="20"/>
                <w:szCs w:val="20"/>
              </w:rPr>
              <w:t>(2,339)</w:t>
            </w:r>
          </w:p>
        </w:tc>
        <w:tc>
          <w:tcPr>
            <w:tcW w:w="729" w:type="pct"/>
            <w:tcBorders>
              <w:top w:val="nil"/>
              <w:left w:val="nil"/>
              <w:bottom w:val="nil"/>
              <w:right w:val="nil"/>
            </w:tcBorders>
            <w:shd w:val="clear" w:color="auto" w:fill="auto"/>
            <w:vAlign w:val="bottom"/>
          </w:tcPr>
          <w:p w14:paraId="2B69A03E" w14:textId="36206503"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r>
              <w:rPr>
                <w:rFonts w:ascii="Arial" w:hAnsi="Arial" w:cs="Arial"/>
                <w:sz w:val="20"/>
                <w:szCs w:val="20"/>
              </w:rPr>
              <w:t>(4,480)</w:t>
            </w:r>
          </w:p>
        </w:tc>
        <w:tc>
          <w:tcPr>
            <w:tcW w:w="624" w:type="pct"/>
            <w:tcBorders>
              <w:top w:val="nil"/>
              <w:left w:val="nil"/>
              <w:bottom w:val="nil"/>
              <w:right w:val="nil"/>
            </w:tcBorders>
            <w:shd w:val="clear" w:color="auto" w:fill="auto"/>
            <w:vAlign w:val="bottom"/>
          </w:tcPr>
          <w:p w14:paraId="0E3522F3" w14:textId="551C319E" w:rsidR="009628B7" w:rsidRPr="00BC29A3" w:rsidRDefault="009628B7" w:rsidP="009628B7">
            <w:pPr>
              <w:spacing w:after="0" w:line="301" w:lineRule="exact"/>
              <w:jc w:val="right"/>
              <w:outlineLvl w:val="0"/>
              <w:rPr>
                <w:rFonts w:ascii="Arial" w:eastAsia="Times New Roman" w:hAnsi="Arial" w:cs="Arial"/>
                <w:color w:val="000000" w:themeColor="text1"/>
                <w:sz w:val="20"/>
                <w:szCs w:val="20"/>
                <w:lang w:val="en-US"/>
              </w:rPr>
            </w:pPr>
            <w:r w:rsidRPr="0014311E">
              <w:rPr>
                <w:rFonts w:ascii="Arial" w:hAnsi="Arial" w:cs="Arial"/>
                <w:sz w:val="20"/>
                <w:szCs w:val="20"/>
              </w:rPr>
              <w:t xml:space="preserve"> (2</w:t>
            </w:r>
            <w:r>
              <w:rPr>
                <w:rFonts w:ascii="Arial" w:hAnsi="Arial" w:cs="Arial"/>
                <w:sz w:val="20"/>
                <w:szCs w:val="20"/>
              </w:rPr>
              <w:t>,</w:t>
            </w:r>
            <w:r w:rsidRPr="0014311E">
              <w:rPr>
                <w:rFonts w:ascii="Arial" w:hAnsi="Arial" w:cs="Arial"/>
                <w:sz w:val="20"/>
                <w:szCs w:val="20"/>
              </w:rPr>
              <w:t>165)</w:t>
            </w:r>
          </w:p>
        </w:tc>
        <w:tc>
          <w:tcPr>
            <w:tcW w:w="727" w:type="pct"/>
            <w:tcBorders>
              <w:top w:val="nil"/>
              <w:left w:val="nil"/>
              <w:bottom w:val="nil"/>
              <w:right w:val="nil"/>
            </w:tcBorders>
            <w:shd w:val="clear" w:color="auto" w:fill="auto"/>
            <w:vAlign w:val="bottom"/>
          </w:tcPr>
          <w:p w14:paraId="278A6F23" w14:textId="154FDE5D" w:rsidR="009628B7" w:rsidRPr="00BC29A3" w:rsidRDefault="009628B7" w:rsidP="009628B7">
            <w:pPr>
              <w:spacing w:after="0" w:line="301" w:lineRule="exact"/>
              <w:jc w:val="right"/>
              <w:outlineLvl w:val="0"/>
              <w:rPr>
                <w:rFonts w:ascii="Arial" w:eastAsia="Times New Roman" w:hAnsi="Arial" w:cs="Arial"/>
                <w:noProof/>
                <w:color w:val="000000" w:themeColor="text1"/>
                <w:sz w:val="20"/>
                <w:szCs w:val="20"/>
                <w:lang w:val="en-US"/>
              </w:rPr>
            </w:pPr>
            <w:r w:rsidRPr="0014311E">
              <w:rPr>
                <w:rFonts w:ascii="Arial" w:hAnsi="Arial" w:cs="Arial"/>
                <w:sz w:val="20"/>
                <w:szCs w:val="20"/>
              </w:rPr>
              <w:t xml:space="preserve"> (3</w:t>
            </w:r>
            <w:r>
              <w:rPr>
                <w:rFonts w:ascii="Arial" w:hAnsi="Arial" w:cs="Arial"/>
                <w:sz w:val="20"/>
                <w:szCs w:val="20"/>
              </w:rPr>
              <w:t>,</w:t>
            </w:r>
            <w:r w:rsidRPr="0014311E">
              <w:rPr>
                <w:rFonts w:ascii="Arial" w:hAnsi="Arial" w:cs="Arial"/>
                <w:sz w:val="20"/>
                <w:szCs w:val="20"/>
              </w:rPr>
              <w:t>931)</w:t>
            </w:r>
          </w:p>
        </w:tc>
      </w:tr>
      <w:tr w:rsidR="008D2C71" w:rsidRPr="00BC29A3" w14:paraId="33340BE0" w14:textId="77777777" w:rsidTr="00BB577D">
        <w:trPr>
          <w:trHeight w:val="242"/>
        </w:trPr>
        <w:tc>
          <w:tcPr>
            <w:tcW w:w="1831" w:type="pct"/>
            <w:vAlign w:val="bottom"/>
          </w:tcPr>
          <w:p w14:paraId="5393DE2E" w14:textId="3B6A6404" w:rsidR="008D2C71" w:rsidRPr="00BC29A3" w:rsidRDefault="008D2C71" w:rsidP="008D2C71">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F522A6">
              <w:rPr>
                <w:rFonts w:ascii="Arial" w:hAnsi="Arial" w:cs="Arial"/>
                <w:bCs/>
                <w:spacing w:val="-2"/>
                <w:sz w:val="20"/>
                <w:szCs w:val="20"/>
                <w:lang w:val="en-GB"/>
              </w:rPr>
              <w:t>Subsidy costs at the expense of HBOR's operations</w:t>
            </w:r>
          </w:p>
        </w:tc>
        <w:tc>
          <w:tcPr>
            <w:tcW w:w="470" w:type="pct"/>
            <w:vAlign w:val="bottom"/>
          </w:tcPr>
          <w:p w14:paraId="6ABF678B" w14:textId="77777777" w:rsidR="008D2C71" w:rsidRPr="00C013B9" w:rsidRDefault="008D2C71" w:rsidP="008D2C71">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p>
        </w:tc>
        <w:tc>
          <w:tcPr>
            <w:tcW w:w="619" w:type="pct"/>
            <w:tcBorders>
              <w:top w:val="nil"/>
              <w:left w:val="nil"/>
              <w:bottom w:val="nil"/>
              <w:right w:val="nil"/>
            </w:tcBorders>
            <w:shd w:val="clear" w:color="auto" w:fill="auto"/>
            <w:vAlign w:val="bottom"/>
          </w:tcPr>
          <w:p w14:paraId="4BF441B9" w14:textId="67668AB1" w:rsidR="008D2C71" w:rsidRDefault="008D2C71" w:rsidP="008D2C71">
            <w:pPr>
              <w:spacing w:after="0" w:line="301" w:lineRule="exact"/>
              <w:jc w:val="right"/>
              <w:outlineLvl w:val="0"/>
              <w:rPr>
                <w:rFonts w:ascii="Arial" w:hAnsi="Arial" w:cs="Arial"/>
                <w:sz w:val="20"/>
                <w:szCs w:val="20"/>
              </w:rPr>
            </w:pPr>
            <w:r>
              <w:rPr>
                <w:rFonts w:ascii="Arial" w:hAnsi="Arial" w:cs="Arial"/>
                <w:sz w:val="20"/>
                <w:szCs w:val="20"/>
              </w:rPr>
              <w:t>(</w:t>
            </w:r>
            <w:r w:rsidR="0055224D">
              <w:rPr>
                <w:rFonts w:ascii="Arial" w:hAnsi="Arial" w:cs="Arial"/>
                <w:sz w:val="20"/>
                <w:szCs w:val="20"/>
              </w:rPr>
              <w:t>50</w:t>
            </w:r>
            <w:r>
              <w:rPr>
                <w:rFonts w:ascii="Arial" w:hAnsi="Arial" w:cs="Arial"/>
                <w:sz w:val="20"/>
                <w:szCs w:val="20"/>
              </w:rPr>
              <w:t>)</w:t>
            </w:r>
          </w:p>
        </w:tc>
        <w:tc>
          <w:tcPr>
            <w:tcW w:w="729" w:type="pct"/>
            <w:tcBorders>
              <w:top w:val="nil"/>
              <w:left w:val="nil"/>
              <w:bottom w:val="nil"/>
              <w:right w:val="nil"/>
            </w:tcBorders>
            <w:shd w:val="clear" w:color="auto" w:fill="auto"/>
            <w:vAlign w:val="bottom"/>
          </w:tcPr>
          <w:p w14:paraId="748A2434" w14:textId="6568547B" w:rsidR="008D2C71" w:rsidRDefault="008D2C71" w:rsidP="008D2C71">
            <w:pPr>
              <w:spacing w:after="0" w:line="301" w:lineRule="exact"/>
              <w:jc w:val="right"/>
              <w:outlineLvl w:val="0"/>
              <w:rPr>
                <w:rFonts w:ascii="Arial" w:hAnsi="Arial" w:cs="Arial"/>
                <w:sz w:val="20"/>
                <w:szCs w:val="20"/>
              </w:rPr>
            </w:pPr>
            <w:r>
              <w:rPr>
                <w:rFonts w:ascii="Arial" w:hAnsi="Arial" w:cs="Arial"/>
                <w:sz w:val="20"/>
                <w:szCs w:val="20"/>
              </w:rPr>
              <w:t>(314)</w:t>
            </w:r>
          </w:p>
        </w:tc>
        <w:tc>
          <w:tcPr>
            <w:tcW w:w="624" w:type="pct"/>
            <w:tcBorders>
              <w:top w:val="nil"/>
              <w:left w:val="nil"/>
              <w:bottom w:val="nil"/>
              <w:right w:val="nil"/>
            </w:tcBorders>
            <w:shd w:val="clear" w:color="auto" w:fill="auto"/>
            <w:vAlign w:val="bottom"/>
          </w:tcPr>
          <w:p w14:paraId="729BE276" w14:textId="6E7DE6D2" w:rsidR="008D2C71" w:rsidRPr="0014311E" w:rsidRDefault="008D2C71" w:rsidP="008D2C71">
            <w:pPr>
              <w:spacing w:after="0" w:line="301" w:lineRule="exact"/>
              <w:jc w:val="right"/>
              <w:outlineLvl w:val="0"/>
              <w:rPr>
                <w:rFonts w:ascii="Arial" w:hAnsi="Arial" w:cs="Arial"/>
                <w:sz w:val="20"/>
                <w:szCs w:val="20"/>
              </w:rPr>
            </w:pPr>
            <w:r>
              <w:rPr>
                <w:rFonts w:ascii="Arial" w:hAnsi="Arial" w:cs="Arial"/>
                <w:sz w:val="20"/>
                <w:szCs w:val="20"/>
              </w:rPr>
              <w:t>-</w:t>
            </w:r>
          </w:p>
        </w:tc>
        <w:tc>
          <w:tcPr>
            <w:tcW w:w="727" w:type="pct"/>
            <w:tcBorders>
              <w:top w:val="nil"/>
              <w:left w:val="nil"/>
              <w:bottom w:val="nil"/>
              <w:right w:val="nil"/>
            </w:tcBorders>
            <w:shd w:val="clear" w:color="auto" w:fill="auto"/>
            <w:vAlign w:val="bottom"/>
          </w:tcPr>
          <w:p w14:paraId="614BC792" w14:textId="6F0CF4F5" w:rsidR="008D2C71" w:rsidRPr="0014311E" w:rsidRDefault="008D2C71" w:rsidP="008D2C71">
            <w:pPr>
              <w:spacing w:after="0" w:line="301" w:lineRule="exact"/>
              <w:jc w:val="right"/>
              <w:outlineLvl w:val="0"/>
              <w:rPr>
                <w:rFonts w:ascii="Arial" w:hAnsi="Arial" w:cs="Arial"/>
                <w:sz w:val="20"/>
                <w:szCs w:val="20"/>
              </w:rPr>
            </w:pPr>
            <w:r>
              <w:rPr>
                <w:rFonts w:ascii="Arial" w:hAnsi="Arial" w:cs="Arial"/>
                <w:sz w:val="20"/>
                <w:szCs w:val="20"/>
              </w:rPr>
              <w:t>-</w:t>
            </w:r>
          </w:p>
        </w:tc>
      </w:tr>
      <w:tr w:rsidR="008D2C71" w:rsidRPr="00BC29A3" w14:paraId="3088B20E" w14:textId="77777777" w:rsidTr="00BB577D">
        <w:trPr>
          <w:trHeight w:val="242"/>
        </w:trPr>
        <w:tc>
          <w:tcPr>
            <w:tcW w:w="1831" w:type="pct"/>
            <w:vAlign w:val="bottom"/>
          </w:tcPr>
          <w:p w14:paraId="30537EFC" w14:textId="77777777" w:rsidR="008D2C71" w:rsidRPr="00BC29A3" w:rsidRDefault="008D2C71" w:rsidP="008D2C71">
            <w:pPr>
              <w:tabs>
                <w:tab w:val="right" w:pos="1202"/>
              </w:tabs>
              <w:spacing w:after="0" w:line="301" w:lineRule="exact"/>
              <w:outlineLvl w:val="0"/>
              <w:rPr>
                <w:rFonts w:ascii="Arial" w:eastAsia="Times New Roman" w:hAnsi="Arial" w:cs="Arial"/>
                <w:bCs/>
                <w:noProof/>
                <w:color w:val="000000" w:themeColor="text1"/>
                <w:spacing w:val="-2"/>
                <w:sz w:val="20"/>
                <w:szCs w:val="20"/>
                <w:lang w:val="en-US"/>
              </w:rPr>
            </w:pPr>
            <w:r w:rsidRPr="00BC29A3">
              <w:rPr>
                <w:rFonts w:ascii="Arial" w:eastAsia="Times New Roman" w:hAnsi="Arial" w:cs="Arial"/>
                <w:bCs/>
                <w:noProof/>
                <w:color w:val="000000" w:themeColor="text1"/>
                <w:spacing w:val="-2"/>
                <w:sz w:val="20"/>
                <w:szCs w:val="20"/>
                <w:lang w:val="en-US"/>
              </w:rPr>
              <w:t xml:space="preserve">Impairment gains and provisions </w:t>
            </w:r>
          </w:p>
        </w:tc>
        <w:tc>
          <w:tcPr>
            <w:tcW w:w="470" w:type="pct"/>
            <w:vAlign w:val="bottom"/>
          </w:tcPr>
          <w:p w14:paraId="0E3B530E" w14:textId="77777777" w:rsidR="008D2C71" w:rsidRPr="00C013B9" w:rsidDel="007C38E9" w:rsidRDefault="008D2C71" w:rsidP="008D2C71">
            <w:pPr>
              <w:tabs>
                <w:tab w:val="right" w:pos="1202"/>
              </w:tabs>
              <w:spacing w:after="0" w:line="301" w:lineRule="exact"/>
              <w:jc w:val="center"/>
              <w:outlineLvl w:val="0"/>
              <w:rPr>
                <w:rFonts w:ascii="Arial" w:eastAsia="Times New Roman" w:hAnsi="Arial" w:cs="Arial"/>
                <w:bCs/>
                <w:noProof/>
                <w:color w:val="000000" w:themeColor="text1"/>
                <w:spacing w:val="-2"/>
                <w:sz w:val="20"/>
                <w:szCs w:val="20"/>
                <w:lang w:val="en-US"/>
              </w:rPr>
            </w:pPr>
            <w:r w:rsidRPr="00C013B9">
              <w:rPr>
                <w:rFonts w:ascii="Arial" w:eastAsia="Times New Roman" w:hAnsi="Arial" w:cs="Arial"/>
                <w:bCs/>
                <w:noProof/>
                <w:color w:val="000000" w:themeColor="text1"/>
                <w:spacing w:val="-2"/>
                <w:sz w:val="20"/>
                <w:szCs w:val="20"/>
                <w:lang w:val="en-US"/>
              </w:rPr>
              <w:t>8</w:t>
            </w:r>
          </w:p>
        </w:tc>
        <w:tc>
          <w:tcPr>
            <w:tcW w:w="619" w:type="pct"/>
            <w:tcBorders>
              <w:top w:val="nil"/>
              <w:left w:val="nil"/>
              <w:bottom w:val="nil"/>
              <w:right w:val="nil"/>
            </w:tcBorders>
            <w:shd w:val="clear" w:color="auto" w:fill="auto"/>
            <w:vAlign w:val="bottom"/>
          </w:tcPr>
          <w:p w14:paraId="14EDFAD5" w14:textId="52C327BC" w:rsidR="008D2C71" w:rsidRPr="00BC29A3" w:rsidRDefault="008D2C71" w:rsidP="008D2C71">
            <w:pPr>
              <w:spacing w:after="0" w:line="301" w:lineRule="exact"/>
              <w:jc w:val="right"/>
              <w:outlineLvl w:val="0"/>
              <w:rPr>
                <w:rFonts w:ascii="Arial" w:eastAsia="Times New Roman" w:hAnsi="Arial" w:cs="Arial"/>
                <w:color w:val="000000" w:themeColor="text1"/>
                <w:sz w:val="20"/>
                <w:szCs w:val="20"/>
              </w:rPr>
            </w:pPr>
            <w:r>
              <w:rPr>
                <w:rFonts w:ascii="Arial" w:hAnsi="Arial" w:cs="Arial"/>
                <w:sz w:val="20"/>
                <w:szCs w:val="20"/>
              </w:rPr>
              <w:t>9,350</w:t>
            </w:r>
          </w:p>
        </w:tc>
        <w:tc>
          <w:tcPr>
            <w:tcW w:w="729" w:type="pct"/>
            <w:tcBorders>
              <w:top w:val="nil"/>
              <w:left w:val="nil"/>
              <w:bottom w:val="nil"/>
              <w:right w:val="nil"/>
            </w:tcBorders>
            <w:shd w:val="clear" w:color="auto" w:fill="auto"/>
            <w:vAlign w:val="bottom"/>
          </w:tcPr>
          <w:p w14:paraId="08BC8072" w14:textId="34347A4F" w:rsidR="008D2C71" w:rsidRPr="00BC29A3" w:rsidRDefault="008D2C71" w:rsidP="008D2C71">
            <w:pPr>
              <w:spacing w:after="0" w:line="301" w:lineRule="exact"/>
              <w:jc w:val="right"/>
              <w:outlineLvl w:val="0"/>
              <w:rPr>
                <w:rFonts w:ascii="Arial" w:eastAsia="Times New Roman" w:hAnsi="Arial" w:cs="Arial"/>
                <w:noProof/>
                <w:color w:val="000000" w:themeColor="text1"/>
                <w:sz w:val="20"/>
                <w:szCs w:val="20"/>
                <w:lang w:val="en-US"/>
              </w:rPr>
            </w:pPr>
            <w:r>
              <w:rPr>
                <w:rFonts w:ascii="Arial" w:hAnsi="Arial" w:cs="Arial"/>
                <w:sz w:val="20"/>
                <w:szCs w:val="20"/>
              </w:rPr>
              <w:t>15,289</w:t>
            </w:r>
          </w:p>
        </w:tc>
        <w:tc>
          <w:tcPr>
            <w:tcW w:w="624" w:type="pct"/>
            <w:tcBorders>
              <w:top w:val="nil"/>
              <w:left w:val="nil"/>
              <w:bottom w:val="nil"/>
              <w:right w:val="nil"/>
            </w:tcBorders>
            <w:shd w:val="clear" w:color="auto" w:fill="auto"/>
            <w:vAlign w:val="bottom"/>
          </w:tcPr>
          <w:p w14:paraId="42983855" w14:textId="3B1E91B2" w:rsidR="008D2C71" w:rsidRPr="00BC29A3" w:rsidRDefault="008D2C71" w:rsidP="008D2C71">
            <w:pPr>
              <w:spacing w:after="0" w:line="301" w:lineRule="exact"/>
              <w:jc w:val="right"/>
              <w:outlineLvl w:val="0"/>
              <w:rPr>
                <w:rFonts w:ascii="Arial" w:eastAsia="Times New Roman" w:hAnsi="Arial" w:cs="Arial"/>
                <w:color w:val="000000" w:themeColor="text1"/>
                <w:sz w:val="20"/>
                <w:szCs w:val="20"/>
                <w:lang w:val="en-US"/>
              </w:rPr>
            </w:pPr>
            <w:r w:rsidRPr="00AC3341">
              <w:rPr>
                <w:rFonts w:ascii="Arial" w:hAnsi="Arial" w:cs="Arial"/>
                <w:sz w:val="20"/>
                <w:szCs w:val="20"/>
              </w:rPr>
              <w:t>4</w:t>
            </w:r>
            <w:r>
              <w:rPr>
                <w:rFonts w:ascii="Arial" w:hAnsi="Arial" w:cs="Arial"/>
                <w:sz w:val="20"/>
                <w:szCs w:val="20"/>
              </w:rPr>
              <w:t>,</w:t>
            </w:r>
            <w:r w:rsidRPr="00AC3341">
              <w:rPr>
                <w:rFonts w:ascii="Arial" w:hAnsi="Arial" w:cs="Arial"/>
                <w:sz w:val="20"/>
                <w:szCs w:val="20"/>
              </w:rPr>
              <w:t>489</w:t>
            </w:r>
          </w:p>
        </w:tc>
        <w:tc>
          <w:tcPr>
            <w:tcW w:w="727" w:type="pct"/>
            <w:tcBorders>
              <w:top w:val="nil"/>
              <w:left w:val="nil"/>
              <w:bottom w:val="nil"/>
              <w:right w:val="nil"/>
            </w:tcBorders>
            <w:shd w:val="clear" w:color="auto" w:fill="auto"/>
            <w:vAlign w:val="bottom"/>
          </w:tcPr>
          <w:p w14:paraId="64B5E114" w14:textId="008997C2" w:rsidR="008D2C71" w:rsidRPr="00BC29A3" w:rsidRDefault="008D2C71" w:rsidP="008D2C71">
            <w:pPr>
              <w:spacing w:after="0" w:line="301" w:lineRule="exact"/>
              <w:jc w:val="right"/>
              <w:outlineLvl w:val="0"/>
              <w:rPr>
                <w:rFonts w:ascii="Arial" w:eastAsia="Times New Roman" w:hAnsi="Arial" w:cs="Arial"/>
                <w:noProof/>
                <w:color w:val="000000" w:themeColor="text1"/>
                <w:sz w:val="20"/>
                <w:szCs w:val="20"/>
                <w:lang w:val="en-US"/>
              </w:rPr>
            </w:pPr>
            <w:r w:rsidRPr="00AC3341">
              <w:rPr>
                <w:rFonts w:ascii="Arial" w:hAnsi="Arial" w:cs="Arial"/>
                <w:sz w:val="20"/>
                <w:szCs w:val="20"/>
              </w:rPr>
              <w:t>9</w:t>
            </w:r>
            <w:r>
              <w:rPr>
                <w:rFonts w:ascii="Arial" w:hAnsi="Arial" w:cs="Arial"/>
                <w:sz w:val="20"/>
                <w:szCs w:val="20"/>
              </w:rPr>
              <w:t>,</w:t>
            </w:r>
            <w:r w:rsidRPr="00AC3341">
              <w:rPr>
                <w:rFonts w:ascii="Arial" w:hAnsi="Arial" w:cs="Arial"/>
                <w:sz w:val="20"/>
                <w:szCs w:val="20"/>
              </w:rPr>
              <w:t>137</w:t>
            </w:r>
          </w:p>
        </w:tc>
      </w:tr>
      <w:tr w:rsidR="008D2C71" w:rsidRPr="00BC29A3" w14:paraId="3D1A1737" w14:textId="77777777" w:rsidTr="00BB577D">
        <w:trPr>
          <w:trHeight w:val="300"/>
        </w:trPr>
        <w:tc>
          <w:tcPr>
            <w:tcW w:w="1831" w:type="pct"/>
          </w:tcPr>
          <w:p w14:paraId="07238B3F" w14:textId="77777777" w:rsidR="008D2C71" w:rsidRPr="00BC29A3" w:rsidRDefault="008D2C71" w:rsidP="008D2C71">
            <w:pPr>
              <w:tabs>
                <w:tab w:val="right" w:pos="1202"/>
              </w:tabs>
              <w:spacing w:after="0" w:line="340" w:lineRule="exact"/>
              <w:outlineLvl w:val="0"/>
              <w:rPr>
                <w:rFonts w:ascii="Arial" w:eastAsia="Times New Roman" w:hAnsi="Arial" w:cs="Arial"/>
                <w:b/>
                <w:bCs/>
                <w:noProof/>
                <w:color w:val="000000" w:themeColor="text1"/>
                <w:sz w:val="20"/>
                <w:szCs w:val="20"/>
                <w:lang w:val="en-US"/>
              </w:rPr>
            </w:pPr>
            <w:r w:rsidRPr="00BC29A3">
              <w:rPr>
                <w:rFonts w:ascii="Arial" w:eastAsia="Times New Roman" w:hAnsi="Arial" w:cs="Arial"/>
                <w:b/>
                <w:bCs/>
                <w:noProof/>
                <w:color w:val="000000" w:themeColor="text1"/>
                <w:sz w:val="20"/>
                <w:szCs w:val="20"/>
                <w:lang w:val="en-US"/>
              </w:rPr>
              <w:t>Profit before income tax</w:t>
            </w:r>
          </w:p>
        </w:tc>
        <w:tc>
          <w:tcPr>
            <w:tcW w:w="470" w:type="pct"/>
            <w:vAlign w:val="bottom"/>
          </w:tcPr>
          <w:p w14:paraId="79A1A04A" w14:textId="77777777" w:rsidR="008D2C71" w:rsidRPr="00C013B9" w:rsidRDefault="008D2C71" w:rsidP="008D2C71">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single" w:sz="4" w:space="0" w:color="auto"/>
              <w:bottom w:val="single" w:sz="12" w:space="0" w:color="auto"/>
            </w:tcBorders>
            <w:vAlign w:val="bottom"/>
          </w:tcPr>
          <w:p w14:paraId="488F1DC2" w14:textId="1E4C79F7" w:rsidR="008D2C71" w:rsidRPr="00BC29A3" w:rsidRDefault="008D2C71" w:rsidP="008D2C71">
            <w:pPr>
              <w:spacing w:after="0" w:line="301" w:lineRule="exact"/>
              <w:jc w:val="right"/>
              <w:outlineLvl w:val="0"/>
              <w:rPr>
                <w:rFonts w:ascii="Arial" w:eastAsia="Times New Roman" w:hAnsi="Arial" w:cs="Arial"/>
                <w:b/>
                <w:bCs/>
                <w:color w:val="000000" w:themeColor="text1"/>
                <w:sz w:val="20"/>
                <w:szCs w:val="20"/>
              </w:rPr>
            </w:pPr>
            <w:r>
              <w:rPr>
                <w:rFonts w:ascii="Arial" w:hAnsi="Arial" w:cs="Arial"/>
                <w:b/>
                <w:bCs/>
                <w:sz w:val="20"/>
                <w:szCs w:val="20"/>
              </w:rPr>
              <w:t>20,8</w:t>
            </w:r>
            <w:r w:rsidR="0055224D">
              <w:rPr>
                <w:rFonts w:ascii="Arial" w:hAnsi="Arial" w:cs="Arial"/>
                <w:b/>
                <w:bCs/>
                <w:sz w:val="20"/>
                <w:szCs w:val="20"/>
              </w:rPr>
              <w:t>4</w:t>
            </w:r>
            <w:r>
              <w:rPr>
                <w:rFonts w:ascii="Arial" w:hAnsi="Arial" w:cs="Arial"/>
                <w:b/>
                <w:bCs/>
                <w:sz w:val="20"/>
                <w:szCs w:val="20"/>
              </w:rPr>
              <w:t>7</w:t>
            </w:r>
          </w:p>
        </w:tc>
        <w:tc>
          <w:tcPr>
            <w:tcW w:w="729" w:type="pct"/>
            <w:tcBorders>
              <w:top w:val="single" w:sz="4" w:space="0" w:color="auto"/>
              <w:bottom w:val="single" w:sz="12" w:space="0" w:color="auto"/>
            </w:tcBorders>
            <w:vAlign w:val="bottom"/>
          </w:tcPr>
          <w:p w14:paraId="35758474" w14:textId="61F2E269" w:rsidR="008D2C71" w:rsidRPr="00BC29A3" w:rsidRDefault="008D2C71" w:rsidP="008D2C71">
            <w:pPr>
              <w:spacing w:after="0" w:line="301" w:lineRule="exact"/>
              <w:jc w:val="right"/>
              <w:outlineLvl w:val="0"/>
              <w:rPr>
                <w:rFonts w:ascii="Arial" w:eastAsia="Times New Roman" w:hAnsi="Arial" w:cs="Arial"/>
                <w:b/>
                <w:bCs/>
                <w:noProof/>
                <w:color w:val="000000" w:themeColor="text1"/>
                <w:sz w:val="20"/>
                <w:szCs w:val="20"/>
                <w:lang w:val="en-US"/>
              </w:rPr>
            </w:pPr>
            <w:r>
              <w:rPr>
                <w:rFonts w:ascii="Arial" w:hAnsi="Arial" w:cs="Arial"/>
                <w:b/>
                <w:bCs/>
                <w:sz w:val="20"/>
                <w:szCs w:val="20"/>
              </w:rPr>
              <w:t>38,427</w:t>
            </w:r>
          </w:p>
        </w:tc>
        <w:tc>
          <w:tcPr>
            <w:tcW w:w="624" w:type="pct"/>
            <w:tcBorders>
              <w:top w:val="single" w:sz="4" w:space="0" w:color="auto"/>
              <w:bottom w:val="single" w:sz="12" w:space="0" w:color="auto"/>
            </w:tcBorders>
            <w:vAlign w:val="bottom"/>
          </w:tcPr>
          <w:p w14:paraId="78671BF8" w14:textId="5319451A" w:rsidR="008D2C71" w:rsidRPr="00BC29A3" w:rsidRDefault="008D2C71" w:rsidP="008D2C71">
            <w:pPr>
              <w:spacing w:after="0" w:line="301" w:lineRule="exact"/>
              <w:jc w:val="right"/>
              <w:outlineLvl w:val="0"/>
              <w:rPr>
                <w:rFonts w:ascii="Arial" w:eastAsia="Times New Roman" w:hAnsi="Arial" w:cs="Arial"/>
                <w:b/>
                <w:color w:val="000000" w:themeColor="text1"/>
                <w:sz w:val="20"/>
                <w:szCs w:val="20"/>
                <w:lang w:val="en-US"/>
              </w:rPr>
            </w:pPr>
            <w:r w:rsidRPr="00AC3341">
              <w:rPr>
                <w:rFonts w:ascii="Arial" w:hAnsi="Arial" w:cs="Arial"/>
                <w:b/>
                <w:bCs/>
                <w:sz w:val="20"/>
                <w:szCs w:val="20"/>
              </w:rPr>
              <w:t>10</w:t>
            </w:r>
            <w:r>
              <w:rPr>
                <w:rFonts w:ascii="Arial" w:hAnsi="Arial" w:cs="Arial"/>
                <w:b/>
                <w:bCs/>
                <w:sz w:val="20"/>
                <w:szCs w:val="20"/>
              </w:rPr>
              <w:t>,</w:t>
            </w:r>
            <w:r w:rsidRPr="00AC3341">
              <w:rPr>
                <w:rFonts w:ascii="Arial" w:hAnsi="Arial" w:cs="Arial"/>
                <w:b/>
                <w:bCs/>
                <w:sz w:val="20"/>
                <w:szCs w:val="20"/>
              </w:rPr>
              <w:t>980</w:t>
            </w:r>
          </w:p>
        </w:tc>
        <w:tc>
          <w:tcPr>
            <w:tcW w:w="727" w:type="pct"/>
            <w:tcBorders>
              <w:top w:val="single" w:sz="4" w:space="0" w:color="auto"/>
              <w:bottom w:val="single" w:sz="12" w:space="0" w:color="auto"/>
            </w:tcBorders>
            <w:vAlign w:val="bottom"/>
          </w:tcPr>
          <w:p w14:paraId="26A90463" w14:textId="4F5D8609" w:rsidR="008D2C71" w:rsidRPr="00BC29A3" w:rsidRDefault="008D2C71" w:rsidP="008D2C71">
            <w:pPr>
              <w:spacing w:after="0" w:line="301" w:lineRule="exact"/>
              <w:jc w:val="right"/>
              <w:outlineLvl w:val="0"/>
              <w:rPr>
                <w:rFonts w:ascii="Arial" w:eastAsia="Times New Roman" w:hAnsi="Arial" w:cs="Arial"/>
                <w:b/>
                <w:noProof/>
                <w:color w:val="000000" w:themeColor="text1"/>
                <w:sz w:val="20"/>
                <w:szCs w:val="20"/>
                <w:lang w:val="en-US"/>
              </w:rPr>
            </w:pPr>
            <w:r w:rsidRPr="00AC3341">
              <w:rPr>
                <w:rFonts w:ascii="Arial" w:hAnsi="Arial" w:cs="Arial"/>
                <w:b/>
                <w:bCs/>
                <w:sz w:val="20"/>
                <w:szCs w:val="20"/>
              </w:rPr>
              <w:t>29</w:t>
            </w:r>
            <w:r>
              <w:rPr>
                <w:rFonts w:ascii="Arial" w:hAnsi="Arial" w:cs="Arial"/>
                <w:b/>
                <w:bCs/>
                <w:sz w:val="20"/>
                <w:szCs w:val="20"/>
              </w:rPr>
              <w:t>,</w:t>
            </w:r>
            <w:r w:rsidRPr="00AC3341">
              <w:rPr>
                <w:rFonts w:ascii="Arial" w:hAnsi="Arial" w:cs="Arial"/>
                <w:b/>
                <w:bCs/>
                <w:sz w:val="20"/>
                <w:szCs w:val="20"/>
              </w:rPr>
              <w:t>455</w:t>
            </w:r>
          </w:p>
        </w:tc>
      </w:tr>
      <w:tr w:rsidR="008D2C71" w:rsidRPr="00BC29A3" w14:paraId="7F1E9E1C" w14:textId="77777777" w:rsidTr="00497494">
        <w:trPr>
          <w:trHeight w:val="378"/>
        </w:trPr>
        <w:tc>
          <w:tcPr>
            <w:tcW w:w="1831" w:type="pct"/>
            <w:vAlign w:val="center"/>
          </w:tcPr>
          <w:p w14:paraId="2CF97D3C" w14:textId="77777777" w:rsidR="008D2C71" w:rsidRPr="00BC29A3" w:rsidRDefault="008D2C71" w:rsidP="008D2C71">
            <w:pPr>
              <w:tabs>
                <w:tab w:val="right" w:pos="1202"/>
              </w:tabs>
              <w:spacing w:after="0" w:line="340" w:lineRule="exact"/>
              <w:outlineLvl w:val="0"/>
              <w:rPr>
                <w:rFonts w:ascii="Arial" w:eastAsia="Times New Roman" w:hAnsi="Arial" w:cs="Arial"/>
                <w:noProof/>
                <w:color w:val="000000" w:themeColor="text1"/>
                <w:sz w:val="20"/>
                <w:szCs w:val="20"/>
                <w:lang w:val="en-US"/>
              </w:rPr>
            </w:pPr>
            <w:r w:rsidRPr="00BC29A3">
              <w:rPr>
                <w:rFonts w:ascii="Arial" w:eastAsia="Times New Roman" w:hAnsi="Arial" w:cs="Arial"/>
                <w:noProof/>
                <w:color w:val="000000" w:themeColor="text1"/>
                <w:sz w:val="20"/>
                <w:szCs w:val="20"/>
                <w:lang w:val="en-US"/>
              </w:rPr>
              <w:t>Income tax</w:t>
            </w:r>
          </w:p>
        </w:tc>
        <w:tc>
          <w:tcPr>
            <w:tcW w:w="470" w:type="pct"/>
            <w:vAlign w:val="bottom"/>
          </w:tcPr>
          <w:p w14:paraId="7A4641FB" w14:textId="77777777" w:rsidR="008D2C71" w:rsidRPr="00C013B9" w:rsidRDefault="008D2C71" w:rsidP="008D2C71">
            <w:pPr>
              <w:tabs>
                <w:tab w:val="right" w:pos="1202"/>
              </w:tabs>
              <w:spacing w:after="0" w:line="340" w:lineRule="exact"/>
              <w:jc w:val="center"/>
              <w:outlineLvl w:val="0"/>
              <w:rPr>
                <w:rFonts w:ascii="Arial" w:eastAsia="Times New Roman" w:hAnsi="Arial" w:cs="Arial"/>
                <w:noProof/>
                <w:color w:val="000000" w:themeColor="text1"/>
                <w:sz w:val="20"/>
                <w:szCs w:val="20"/>
                <w:lang w:val="en-US"/>
              </w:rPr>
            </w:pPr>
          </w:p>
        </w:tc>
        <w:tc>
          <w:tcPr>
            <w:tcW w:w="619" w:type="pct"/>
            <w:tcBorders>
              <w:bottom w:val="single" w:sz="4" w:space="0" w:color="auto"/>
            </w:tcBorders>
            <w:vAlign w:val="bottom"/>
          </w:tcPr>
          <w:p w14:paraId="745E3C8E" w14:textId="30E0DFBA" w:rsidR="008D2C71" w:rsidRPr="00BC29A3" w:rsidRDefault="008D2C71" w:rsidP="008D2C71">
            <w:pPr>
              <w:spacing w:after="0" w:line="301" w:lineRule="exact"/>
              <w:jc w:val="right"/>
              <w:outlineLvl w:val="0"/>
              <w:rPr>
                <w:rFonts w:ascii="Arial" w:eastAsia="Times New Roman" w:hAnsi="Arial" w:cs="Arial"/>
                <w:noProof/>
                <w:color w:val="000000" w:themeColor="text1"/>
                <w:sz w:val="20"/>
                <w:szCs w:val="20"/>
                <w:lang w:val="en-US"/>
              </w:rPr>
            </w:pPr>
            <w:r>
              <w:rPr>
                <w:rFonts w:ascii="Arial" w:eastAsia="Times New Roman" w:hAnsi="Arial" w:cs="Arial"/>
                <w:color w:val="000000" w:themeColor="text1"/>
                <w:sz w:val="20"/>
                <w:szCs w:val="20"/>
              </w:rPr>
              <w:t>-</w:t>
            </w:r>
          </w:p>
        </w:tc>
        <w:tc>
          <w:tcPr>
            <w:tcW w:w="729" w:type="pct"/>
            <w:tcBorders>
              <w:bottom w:val="single" w:sz="4" w:space="0" w:color="auto"/>
            </w:tcBorders>
            <w:vAlign w:val="bottom"/>
          </w:tcPr>
          <w:p w14:paraId="5E4615E2" w14:textId="3DF3B6B7" w:rsidR="008D2C71" w:rsidRPr="00BC29A3" w:rsidRDefault="008D2C71" w:rsidP="008D2C71">
            <w:pPr>
              <w:spacing w:after="0" w:line="301" w:lineRule="exact"/>
              <w:jc w:val="right"/>
              <w:outlineLvl w:val="0"/>
              <w:rPr>
                <w:rFonts w:ascii="Arial" w:eastAsia="Times New Roman" w:hAnsi="Arial" w:cs="Arial"/>
                <w:noProof/>
                <w:color w:val="000000" w:themeColor="text1"/>
                <w:sz w:val="20"/>
                <w:szCs w:val="20"/>
                <w:lang w:val="en-US"/>
              </w:rPr>
            </w:pPr>
            <w:r>
              <w:rPr>
                <w:rFonts w:ascii="Arial" w:eastAsia="Times New Roman" w:hAnsi="Arial" w:cs="Arial"/>
                <w:color w:val="000000" w:themeColor="text1"/>
                <w:sz w:val="20"/>
                <w:szCs w:val="20"/>
              </w:rPr>
              <w:t>-</w:t>
            </w:r>
          </w:p>
        </w:tc>
        <w:tc>
          <w:tcPr>
            <w:tcW w:w="624" w:type="pct"/>
            <w:tcBorders>
              <w:bottom w:val="single" w:sz="4" w:space="0" w:color="auto"/>
            </w:tcBorders>
            <w:vAlign w:val="bottom"/>
          </w:tcPr>
          <w:p w14:paraId="41C27A82" w14:textId="49B563A5" w:rsidR="008D2C71" w:rsidRPr="00BC29A3" w:rsidRDefault="008D2C71" w:rsidP="008D2C71">
            <w:pPr>
              <w:spacing w:after="0" w:line="301" w:lineRule="exact"/>
              <w:jc w:val="right"/>
              <w:outlineLvl w:val="0"/>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rPr>
              <w:t>-</w:t>
            </w:r>
          </w:p>
        </w:tc>
        <w:tc>
          <w:tcPr>
            <w:tcW w:w="727" w:type="pct"/>
            <w:tcBorders>
              <w:bottom w:val="single" w:sz="4" w:space="0" w:color="auto"/>
            </w:tcBorders>
            <w:vAlign w:val="bottom"/>
          </w:tcPr>
          <w:p w14:paraId="5CE2AD48" w14:textId="4EBC90A0" w:rsidR="008D2C71" w:rsidRPr="00BC29A3" w:rsidRDefault="008D2C71" w:rsidP="008D2C71">
            <w:pPr>
              <w:spacing w:after="0" w:line="301" w:lineRule="exact"/>
              <w:jc w:val="right"/>
              <w:outlineLvl w:val="0"/>
              <w:rPr>
                <w:rFonts w:ascii="Arial" w:eastAsia="Times New Roman" w:hAnsi="Arial" w:cs="Arial"/>
                <w:noProof/>
                <w:color w:val="000000" w:themeColor="text1"/>
                <w:sz w:val="20"/>
                <w:szCs w:val="20"/>
                <w:lang w:val="en-US"/>
              </w:rPr>
            </w:pPr>
            <w:r>
              <w:rPr>
                <w:rFonts w:ascii="Arial" w:eastAsia="Times New Roman" w:hAnsi="Arial" w:cs="Arial"/>
                <w:color w:val="000000" w:themeColor="text1"/>
                <w:sz w:val="20"/>
                <w:szCs w:val="20"/>
              </w:rPr>
              <w:t>-</w:t>
            </w:r>
          </w:p>
        </w:tc>
      </w:tr>
      <w:tr w:rsidR="008D2C71" w:rsidRPr="00BC29A3" w14:paraId="1F93AF56" w14:textId="77777777" w:rsidTr="00497494">
        <w:trPr>
          <w:trHeight w:val="288"/>
        </w:trPr>
        <w:tc>
          <w:tcPr>
            <w:tcW w:w="1831" w:type="pct"/>
          </w:tcPr>
          <w:p w14:paraId="54A49B25" w14:textId="77777777" w:rsidR="008D2C71" w:rsidRPr="00BC29A3" w:rsidRDefault="008D2C71" w:rsidP="008D2C71">
            <w:pPr>
              <w:tabs>
                <w:tab w:val="right" w:pos="1202"/>
              </w:tabs>
              <w:spacing w:after="0" w:line="340" w:lineRule="exact"/>
              <w:outlineLvl w:val="0"/>
              <w:rPr>
                <w:rFonts w:ascii="Arial" w:eastAsia="Times New Roman" w:hAnsi="Arial" w:cs="Arial"/>
                <w:b/>
                <w:bCs/>
                <w:noProof/>
                <w:color w:val="000000" w:themeColor="text1"/>
                <w:sz w:val="20"/>
                <w:szCs w:val="20"/>
                <w:lang w:val="en-US"/>
              </w:rPr>
            </w:pPr>
            <w:r w:rsidRPr="00BC29A3">
              <w:rPr>
                <w:rFonts w:ascii="Arial" w:eastAsia="Times New Roman" w:hAnsi="Arial" w:cs="Arial"/>
                <w:b/>
                <w:bCs/>
                <w:noProof/>
                <w:color w:val="000000" w:themeColor="text1"/>
                <w:sz w:val="20"/>
                <w:szCs w:val="20"/>
                <w:lang w:val="en-US"/>
              </w:rPr>
              <w:t>Profit for the period</w:t>
            </w:r>
          </w:p>
        </w:tc>
        <w:tc>
          <w:tcPr>
            <w:tcW w:w="470" w:type="pct"/>
            <w:vAlign w:val="bottom"/>
          </w:tcPr>
          <w:p w14:paraId="49E0C7C3" w14:textId="77777777" w:rsidR="008D2C71" w:rsidRPr="00C013B9" w:rsidRDefault="008D2C71" w:rsidP="008D2C71">
            <w:pPr>
              <w:tabs>
                <w:tab w:val="right" w:pos="1202"/>
              </w:tabs>
              <w:spacing w:after="0" w:line="340" w:lineRule="exact"/>
              <w:jc w:val="center"/>
              <w:outlineLvl w:val="0"/>
              <w:rPr>
                <w:rFonts w:ascii="Arial" w:eastAsia="Times New Roman" w:hAnsi="Arial" w:cs="Arial"/>
                <w:b/>
                <w:bCs/>
                <w:noProof/>
                <w:color w:val="000000" w:themeColor="text1"/>
                <w:sz w:val="20"/>
                <w:szCs w:val="20"/>
                <w:lang w:val="en-US"/>
              </w:rPr>
            </w:pPr>
          </w:p>
        </w:tc>
        <w:tc>
          <w:tcPr>
            <w:tcW w:w="619" w:type="pct"/>
            <w:tcBorders>
              <w:top w:val="single" w:sz="4" w:space="0" w:color="auto"/>
              <w:bottom w:val="single" w:sz="12" w:space="0" w:color="auto"/>
            </w:tcBorders>
            <w:vAlign w:val="bottom"/>
          </w:tcPr>
          <w:p w14:paraId="4F5C5E34" w14:textId="20E9A75C" w:rsidR="008D2C71" w:rsidRPr="00BC29A3" w:rsidRDefault="008D2C71" w:rsidP="008D2C71">
            <w:pPr>
              <w:spacing w:after="0" w:line="301" w:lineRule="exact"/>
              <w:jc w:val="right"/>
              <w:outlineLvl w:val="0"/>
              <w:rPr>
                <w:rFonts w:ascii="Arial" w:eastAsia="Times New Roman" w:hAnsi="Arial" w:cs="Arial"/>
                <w:b/>
                <w:bCs/>
                <w:color w:val="000000" w:themeColor="text1"/>
                <w:sz w:val="20"/>
                <w:szCs w:val="20"/>
              </w:rPr>
            </w:pPr>
            <w:r>
              <w:rPr>
                <w:rFonts w:ascii="Arial" w:hAnsi="Arial" w:cs="Arial"/>
                <w:b/>
                <w:bCs/>
                <w:sz w:val="20"/>
                <w:szCs w:val="20"/>
              </w:rPr>
              <w:t>20,8</w:t>
            </w:r>
            <w:r w:rsidR="0055224D">
              <w:rPr>
                <w:rFonts w:ascii="Arial" w:hAnsi="Arial" w:cs="Arial"/>
                <w:b/>
                <w:bCs/>
                <w:sz w:val="20"/>
                <w:szCs w:val="20"/>
              </w:rPr>
              <w:t>4</w:t>
            </w:r>
            <w:r>
              <w:rPr>
                <w:rFonts w:ascii="Arial" w:hAnsi="Arial" w:cs="Arial"/>
                <w:b/>
                <w:bCs/>
                <w:sz w:val="20"/>
                <w:szCs w:val="20"/>
              </w:rPr>
              <w:t>7</w:t>
            </w:r>
          </w:p>
        </w:tc>
        <w:tc>
          <w:tcPr>
            <w:tcW w:w="729" w:type="pct"/>
            <w:tcBorders>
              <w:top w:val="single" w:sz="4" w:space="0" w:color="auto"/>
              <w:bottom w:val="single" w:sz="12" w:space="0" w:color="auto"/>
            </w:tcBorders>
            <w:vAlign w:val="bottom"/>
          </w:tcPr>
          <w:p w14:paraId="2596CCFB" w14:textId="4C367098" w:rsidR="008D2C71" w:rsidRPr="00BC29A3" w:rsidRDefault="008D2C71" w:rsidP="008D2C71">
            <w:pPr>
              <w:spacing w:after="0" w:line="301" w:lineRule="exact"/>
              <w:jc w:val="right"/>
              <w:outlineLvl w:val="0"/>
              <w:rPr>
                <w:rFonts w:ascii="Arial" w:eastAsia="Times New Roman" w:hAnsi="Arial" w:cs="Arial"/>
                <w:b/>
                <w:bCs/>
                <w:noProof/>
                <w:color w:val="000000" w:themeColor="text1"/>
                <w:sz w:val="20"/>
                <w:szCs w:val="20"/>
                <w:lang w:val="en-US"/>
              </w:rPr>
            </w:pPr>
            <w:r>
              <w:rPr>
                <w:rFonts w:ascii="Arial" w:hAnsi="Arial" w:cs="Arial"/>
                <w:b/>
                <w:bCs/>
                <w:sz w:val="20"/>
                <w:szCs w:val="20"/>
              </w:rPr>
              <w:t>38,427</w:t>
            </w:r>
          </w:p>
        </w:tc>
        <w:tc>
          <w:tcPr>
            <w:tcW w:w="624" w:type="pct"/>
            <w:tcBorders>
              <w:top w:val="single" w:sz="4" w:space="0" w:color="auto"/>
              <w:bottom w:val="single" w:sz="12" w:space="0" w:color="auto"/>
            </w:tcBorders>
            <w:vAlign w:val="bottom"/>
          </w:tcPr>
          <w:p w14:paraId="254275BA" w14:textId="53FC4CDF" w:rsidR="008D2C71" w:rsidRPr="00BC29A3" w:rsidRDefault="008D2C71" w:rsidP="008D2C71">
            <w:pPr>
              <w:spacing w:after="0" w:line="301" w:lineRule="exact"/>
              <w:jc w:val="right"/>
              <w:outlineLvl w:val="0"/>
              <w:rPr>
                <w:rFonts w:ascii="Arial" w:eastAsia="Times New Roman" w:hAnsi="Arial" w:cs="Arial"/>
                <w:b/>
                <w:color w:val="000000" w:themeColor="text1"/>
                <w:sz w:val="20"/>
                <w:szCs w:val="20"/>
                <w:lang w:val="en-US"/>
              </w:rPr>
            </w:pPr>
            <w:r w:rsidRPr="0014311E">
              <w:rPr>
                <w:rFonts w:ascii="Arial" w:hAnsi="Arial" w:cs="Arial"/>
                <w:b/>
                <w:bCs/>
                <w:sz w:val="20"/>
                <w:szCs w:val="20"/>
              </w:rPr>
              <w:t>10</w:t>
            </w:r>
            <w:r>
              <w:rPr>
                <w:rFonts w:ascii="Arial" w:hAnsi="Arial" w:cs="Arial"/>
                <w:b/>
                <w:bCs/>
                <w:sz w:val="20"/>
                <w:szCs w:val="20"/>
              </w:rPr>
              <w:t>,</w:t>
            </w:r>
            <w:r w:rsidRPr="0014311E">
              <w:rPr>
                <w:rFonts w:ascii="Arial" w:hAnsi="Arial" w:cs="Arial"/>
                <w:b/>
                <w:bCs/>
                <w:sz w:val="20"/>
                <w:szCs w:val="20"/>
              </w:rPr>
              <w:t>980</w:t>
            </w:r>
          </w:p>
        </w:tc>
        <w:tc>
          <w:tcPr>
            <w:tcW w:w="727" w:type="pct"/>
            <w:tcBorders>
              <w:top w:val="single" w:sz="4" w:space="0" w:color="auto"/>
              <w:bottom w:val="single" w:sz="12" w:space="0" w:color="auto"/>
            </w:tcBorders>
            <w:vAlign w:val="bottom"/>
          </w:tcPr>
          <w:p w14:paraId="01AB316C" w14:textId="446164AF" w:rsidR="008D2C71" w:rsidRPr="00BC29A3" w:rsidRDefault="008D2C71" w:rsidP="008D2C71">
            <w:pPr>
              <w:spacing w:after="0" w:line="301" w:lineRule="exact"/>
              <w:jc w:val="right"/>
              <w:outlineLvl w:val="0"/>
              <w:rPr>
                <w:rFonts w:ascii="Arial" w:eastAsia="Times New Roman" w:hAnsi="Arial" w:cs="Arial"/>
                <w:b/>
                <w:noProof/>
                <w:color w:val="000000" w:themeColor="text1"/>
                <w:sz w:val="20"/>
                <w:szCs w:val="20"/>
                <w:lang w:val="en-US"/>
              </w:rPr>
            </w:pPr>
            <w:r w:rsidRPr="0014311E">
              <w:rPr>
                <w:rFonts w:ascii="Arial" w:hAnsi="Arial" w:cs="Arial"/>
                <w:b/>
                <w:bCs/>
                <w:sz w:val="20"/>
                <w:szCs w:val="20"/>
              </w:rPr>
              <w:t>29</w:t>
            </w:r>
            <w:r>
              <w:rPr>
                <w:rFonts w:ascii="Arial" w:hAnsi="Arial" w:cs="Arial"/>
                <w:b/>
                <w:bCs/>
                <w:sz w:val="20"/>
                <w:szCs w:val="20"/>
              </w:rPr>
              <w:t>,</w:t>
            </w:r>
            <w:r w:rsidRPr="0014311E">
              <w:rPr>
                <w:rFonts w:ascii="Arial" w:hAnsi="Arial" w:cs="Arial"/>
                <w:b/>
                <w:bCs/>
                <w:sz w:val="20"/>
                <w:szCs w:val="20"/>
              </w:rPr>
              <w:t>455</w:t>
            </w:r>
          </w:p>
        </w:tc>
      </w:tr>
      <w:tr w:rsidR="008D2C71" w:rsidRPr="00BC29A3" w14:paraId="673B745D" w14:textId="77777777" w:rsidTr="00BB5AD2">
        <w:trPr>
          <w:trHeight w:val="59"/>
        </w:trPr>
        <w:tc>
          <w:tcPr>
            <w:tcW w:w="1831" w:type="pct"/>
            <w:vAlign w:val="bottom"/>
          </w:tcPr>
          <w:p w14:paraId="7FBA4B6F" w14:textId="77777777" w:rsidR="008D2C71" w:rsidRPr="00BC29A3" w:rsidRDefault="008D2C71" w:rsidP="008D2C71">
            <w:pPr>
              <w:keepNext/>
              <w:keepLines/>
              <w:tabs>
                <w:tab w:val="decimal" w:pos="1202"/>
              </w:tabs>
              <w:spacing w:after="0" w:line="100" w:lineRule="exact"/>
              <w:rPr>
                <w:rFonts w:ascii="Arial" w:eastAsia="Times New Roman" w:hAnsi="Arial" w:cs="Arial"/>
                <w:b/>
                <w:noProof/>
                <w:color w:val="000000" w:themeColor="text1"/>
                <w:position w:val="4"/>
                <w:sz w:val="20"/>
                <w:szCs w:val="20"/>
                <w:u w:val="thick"/>
                <w:lang w:val="en-US"/>
              </w:rPr>
            </w:pPr>
          </w:p>
        </w:tc>
        <w:tc>
          <w:tcPr>
            <w:tcW w:w="470" w:type="pct"/>
            <w:vAlign w:val="bottom"/>
          </w:tcPr>
          <w:p w14:paraId="28ECE653" w14:textId="77777777" w:rsidR="008D2C71" w:rsidRPr="00C013B9" w:rsidRDefault="008D2C71" w:rsidP="008D2C71">
            <w:pPr>
              <w:keepNext/>
              <w:keepLines/>
              <w:tabs>
                <w:tab w:val="decimal" w:pos="1202"/>
              </w:tabs>
              <w:spacing w:after="0" w:line="100" w:lineRule="exact"/>
              <w:jc w:val="center"/>
              <w:rPr>
                <w:rFonts w:ascii="Arial" w:eastAsia="Times New Roman" w:hAnsi="Arial" w:cs="Arial"/>
                <w:b/>
                <w:noProof/>
                <w:color w:val="000000" w:themeColor="text1"/>
                <w:position w:val="4"/>
                <w:sz w:val="20"/>
                <w:szCs w:val="20"/>
                <w:u w:val="thick"/>
                <w:lang w:val="en-US"/>
              </w:rPr>
            </w:pPr>
          </w:p>
        </w:tc>
        <w:tc>
          <w:tcPr>
            <w:tcW w:w="619" w:type="pct"/>
            <w:tcBorders>
              <w:top w:val="single" w:sz="12" w:space="0" w:color="auto"/>
            </w:tcBorders>
            <w:vAlign w:val="bottom"/>
          </w:tcPr>
          <w:p w14:paraId="234CC184" w14:textId="77777777" w:rsidR="008D2C71" w:rsidRPr="00BC29A3" w:rsidRDefault="008D2C71" w:rsidP="008D2C71">
            <w:pPr>
              <w:spacing w:after="0" w:line="301" w:lineRule="exact"/>
              <w:jc w:val="right"/>
              <w:outlineLvl w:val="0"/>
              <w:rPr>
                <w:rFonts w:ascii="Arial" w:eastAsia="Times New Roman" w:hAnsi="Arial" w:cs="Arial"/>
                <w:b/>
                <w:bCs/>
                <w:noProof/>
                <w:color w:val="000000" w:themeColor="text1"/>
                <w:sz w:val="20"/>
                <w:szCs w:val="20"/>
                <w:lang w:val="en-US"/>
              </w:rPr>
            </w:pPr>
          </w:p>
        </w:tc>
        <w:tc>
          <w:tcPr>
            <w:tcW w:w="729" w:type="pct"/>
            <w:tcBorders>
              <w:top w:val="single" w:sz="12" w:space="0" w:color="auto"/>
            </w:tcBorders>
            <w:vAlign w:val="bottom"/>
          </w:tcPr>
          <w:p w14:paraId="52A8A3BE" w14:textId="77777777" w:rsidR="008D2C71" w:rsidRPr="00BC29A3" w:rsidRDefault="008D2C71" w:rsidP="008D2C71">
            <w:pPr>
              <w:spacing w:after="0" w:line="301" w:lineRule="exact"/>
              <w:jc w:val="right"/>
              <w:outlineLvl w:val="0"/>
              <w:rPr>
                <w:rFonts w:ascii="Arial" w:eastAsia="Times New Roman" w:hAnsi="Arial" w:cs="Arial"/>
                <w:b/>
                <w:bCs/>
                <w:noProof/>
                <w:color w:val="000000" w:themeColor="text1"/>
                <w:sz w:val="20"/>
                <w:szCs w:val="20"/>
                <w:lang w:val="en-US"/>
              </w:rPr>
            </w:pPr>
          </w:p>
        </w:tc>
        <w:tc>
          <w:tcPr>
            <w:tcW w:w="624" w:type="pct"/>
            <w:tcBorders>
              <w:top w:val="single" w:sz="12" w:space="0" w:color="auto"/>
            </w:tcBorders>
            <w:vAlign w:val="bottom"/>
          </w:tcPr>
          <w:p w14:paraId="2A9E921B" w14:textId="77777777" w:rsidR="008D2C71" w:rsidRPr="00BC29A3" w:rsidRDefault="008D2C71" w:rsidP="008D2C71">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tcBorders>
              <w:top w:val="single" w:sz="12" w:space="0" w:color="auto"/>
            </w:tcBorders>
            <w:vAlign w:val="bottom"/>
          </w:tcPr>
          <w:p w14:paraId="2057E6BC" w14:textId="77777777" w:rsidR="008D2C71" w:rsidRPr="00BC29A3" w:rsidRDefault="008D2C71" w:rsidP="008D2C71">
            <w:pPr>
              <w:spacing w:after="0" w:line="301" w:lineRule="exact"/>
              <w:jc w:val="right"/>
              <w:outlineLvl w:val="0"/>
              <w:rPr>
                <w:rFonts w:ascii="Arial" w:eastAsia="Times New Roman" w:hAnsi="Arial" w:cs="Arial"/>
                <w:noProof/>
                <w:color w:val="000000" w:themeColor="text1"/>
                <w:sz w:val="20"/>
                <w:szCs w:val="20"/>
                <w:lang w:val="en-US"/>
              </w:rPr>
            </w:pPr>
          </w:p>
        </w:tc>
      </w:tr>
      <w:tr w:rsidR="008D2C71" w:rsidRPr="00BC29A3" w14:paraId="1900E175" w14:textId="77777777" w:rsidTr="00AD6DCF">
        <w:trPr>
          <w:trHeight w:val="59"/>
        </w:trPr>
        <w:tc>
          <w:tcPr>
            <w:tcW w:w="1831" w:type="pct"/>
            <w:vAlign w:val="bottom"/>
          </w:tcPr>
          <w:p w14:paraId="6EEC0B38" w14:textId="77777777" w:rsidR="008D2C71" w:rsidRPr="00BC29A3" w:rsidRDefault="008D2C71" w:rsidP="008D2C71">
            <w:pPr>
              <w:keepNext/>
              <w:keepLines/>
              <w:tabs>
                <w:tab w:val="decimal" w:pos="1202"/>
              </w:tabs>
              <w:spacing w:after="0" w:line="240" w:lineRule="exact"/>
              <w:rPr>
                <w:rFonts w:ascii="Arial" w:eastAsia="Times New Roman" w:hAnsi="Arial" w:cs="Arial"/>
                <w:b/>
                <w:noProof/>
                <w:color w:val="000000" w:themeColor="text1"/>
                <w:position w:val="4"/>
                <w:sz w:val="20"/>
                <w:szCs w:val="20"/>
                <w:u w:val="thick"/>
                <w:lang w:val="en-US"/>
              </w:rPr>
            </w:pPr>
          </w:p>
        </w:tc>
        <w:tc>
          <w:tcPr>
            <w:tcW w:w="470" w:type="pct"/>
            <w:vAlign w:val="bottom"/>
          </w:tcPr>
          <w:p w14:paraId="707751B6" w14:textId="77777777" w:rsidR="008D2C71" w:rsidRPr="00C013B9" w:rsidRDefault="008D2C71" w:rsidP="008D2C71">
            <w:pPr>
              <w:keepNext/>
              <w:keepLines/>
              <w:tabs>
                <w:tab w:val="decimal" w:pos="1202"/>
              </w:tabs>
              <w:spacing w:after="0" w:line="240" w:lineRule="exact"/>
              <w:jc w:val="center"/>
              <w:rPr>
                <w:rFonts w:ascii="Arial" w:eastAsia="Times New Roman" w:hAnsi="Arial" w:cs="Arial"/>
                <w:b/>
                <w:noProof/>
                <w:color w:val="000000" w:themeColor="text1"/>
                <w:position w:val="4"/>
                <w:sz w:val="20"/>
                <w:szCs w:val="20"/>
                <w:u w:val="thick"/>
                <w:lang w:val="en-US"/>
              </w:rPr>
            </w:pPr>
          </w:p>
        </w:tc>
        <w:tc>
          <w:tcPr>
            <w:tcW w:w="619" w:type="pct"/>
            <w:vAlign w:val="bottom"/>
          </w:tcPr>
          <w:p w14:paraId="2C86A263" w14:textId="77777777" w:rsidR="008D2C71" w:rsidRPr="00BC29A3" w:rsidRDefault="008D2C71" w:rsidP="008D2C71">
            <w:pPr>
              <w:spacing w:after="0" w:line="301" w:lineRule="exact"/>
              <w:jc w:val="right"/>
              <w:outlineLvl w:val="0"/>
              <w:rPr>
                <w:rFonts w:ascii="Arial" w:eastAsia="Times New Roman" w:hAnsi="Arial" w:cs="Arial"/>
                <w:b/>
                <w:bCs/>
                <w:noProof/>
                <w:color w:val="000000" w:themeColor="text1"/>
                <w:sz w:val="20"/>
                <w:szCs w:val="20"/>
                <w:lang w:val="en-US"/>
              </w:rPr>
            </w:pPr>
          </w:p>
        </w:tc>
        <w:tc>
          <w:tcPr>
            <w:tcW w:w="729" w:type="pct"/>
            <w:vAlign w:val="bottom"/>
          </w:tcPr>
          <w:p w14:paraId="44107FC3" w14:textId="77777777" w:rsidR="008D2C71" w:rsidRPr="00BC29A3" w:rsidRDefault="008D2C71" w:rsidP="008D2C71">
            <w:pPr>
              <w:spacing w:after="0" w:line="301" w:lineRule="exact"/>
              <w:jc w:val="right"/>
              <w:outlineLvl w:val="0"/>
              <w:rPr>
                <w:rFonts w:ascii="Arial" w:eastAsia="Times New Roman" w:hAnsi="Arial" w:cs="Arial"/>
                <w:b/>
                <w:bCs/>
                <w:noProof/>
                <w:color w:val="000000" w:themeColor="text1"/>
                <w:sz w:val="20"/>
                <w:szCs w:val="20"/>
                <w:lang w:val="en-US"/>
              </w:rPr>
            </w:pPr>
          </w:p>
        </w:tc>
        <w:tc>
          <w:tcPr>
            <w:tcW w:w="624" w:type="pct"/>
            <w:vAlign w:val="bottom"/>
          </w:tcPr>
          <w:p w14:paraId="480246D6" w14:textId="77777777" w:rsidR="008D2C71" w:rsidRPr="00BC29A3" w:rsidRDefault="008D2C71" w:rsidP="008D2C71">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vAlign w:val="bottom"/>
          </w:tcPr>
          <w:p w14:paraId="1A646845" w14:textId="77777777" w:rsidR="008D2C71" w:rsidRPr="00BC29A3" w:rsidRDefault="008D2C71" w:rsidP="008D2C71">
            <w:pPr>
              <w:spacing w:after="0" w:line="301" w:lineRule="exact"/>
              <w:jc w:val="right"/>
              <w:outlineLvl w:val="0"/>
              <w:rPr>
                <w:rFonts w:ascii="Arial" w:eastAsia="Times New Roman" w:hAnsi="Arial" w:cs="Arial"/>
                <w:noProof/>
                <w:color w:val="000000" w:themeColor="text1"/>
                <w:sz w:val="20"/>
                <w:szCs w:val="20"/>
                <w:lang w:val="en-US"/>
              </w:rPr>
            </w:pPr>
          </w:p>
        </w:tc>
      </w:tr>
      <w:tr w:rsidR="008D2C71" w:rsidRPr="00BC29A3" w14:paraId="09A9C382" w14:textId="77777777" w:rsidTr="00AD6DCF">
        <w:trPr>
          <w:trHeight w:val="59"/>
        </w:trPr>
        <w:tc>
          <w:tcPr>
            <w:tcW w:w="1831" w:type="pct"/>
          </w:tcPr>
          <w:p w14:paraId="51D5F66E" w14:textId="77777777" w:rsidR="008D2C71" w:rsidRPr="00BC29A3" w:rsidRDefault="008D2C71" w:rsidP="008D2C71">
            <w:pPr>
              <w:keepNext/>
              <w:keepLines/>
              <w:tabs>
                <w:tab w:val="decimal" w:pos="1202"/>
              </w:tabs>
              <w:spacing w:after="0" w:line="301" w:lineRule="exact"/>
              <w:rPr>
                <w:rFonts w:ascii="Arial" w:eastAsia="Times New Roman" w:hAnsi="Arial" w:cs="Arial"/>
                <w:b/>
                <w:noProof/>
                <w:color w:val="000000" w:themeColor="text1"/>
                <w:position w:val="4"/>
                <w:sz w:val="20"/>
                <w:szCs w:val="20"/>
                <w:lang w:val="en-US"/>
              </w:rPr>
            </w:pPr>
            <w:r w:rsidRPr="00BC29A3">
              <w:rPr>
                <w:rFonts w:ascii="Arial" w:eastAsia="Times New Roman" w:hAnsi="Arial" w:cs="Arial"/>
                <w:b/>
                <w:bCs/>
                <w:noProof/>
                <w:color w:val="000000" w:themeColor="text1"/>
                <w:position w:val="4"/>
                <w:sz w:val="20"/>
                <w:szCs w:val="20"/>
                <w:lang w:val="en-US"/>
              </w:rPr>
              <w:t>Attributable to:</w:t>
            </w:r>
          </w:p>
        </w:tc>
        <w:tc>
          <w:tcPr>
            <w:tcW w:w="470" w:type="pct"/>
            <w:vAlign w:val="bottom"/>
          </w:tcPr>
          <w:p w14:paraId="185BCB41" w14:textId="77777777" w:rsidR="008D2C71" w:rsidRPr="00BC29A3" w:rsidRDefault="008D2C71" w:rsidP="008D2C71">
            <w:pPr>
              <w:keepNext/>
              <w:keepLines/>
              <w:tabs>
                <w:tab w:val="decimal" w:pos="1202"/>
              </w:tabs>
              <w:spacing w:after="0" w:line="301" w:lineRule="exact"/>
              <w:jc w:val="center"/>
              <w:rPr>
                <w:rFonts w:ascii="Arial" w:eastAsia="Times New Roman" w:hAnsi="Arial" w:cs="Arial"/>
                <w:b/>
                <w:noProof/>
                <w:color w:val="000000" w:themeColor="text1"/>
                <w:position w:val="4"/>
                <w:sz w:val="20"/>
                <w:szCs w:val="20"/>
                <w:highlight w:val="yellow"/>
                <w:u w:val="thick"/>
                <w:lang w:val="en-US"/>
              </w:rPr>
            </w:pPr>
          </w:p>
        </w:tc>
        <w:tc>
          <w:tcPr>
            <w:tcW w:w="619" w:type="pct"/>
            <w:vAlign w:val="bottom"/>
          </w:tcPr>
          <w:p w14:paraId="149148AB" w14:textId="77777777" w:rsidR="008D2C71" w:rsidRPr="00BC29A3" w:rsidRDefault="008D2C71" w:rsidP="008D2C71">
            <w:pPr>
              <w:spacing w:after="0" w:line="301" w:lineRule="exact"/>
              <w:jc w:val="right"/>
              <w:outlineLvl w:val="0"/>
              <w:rPr>
                <w:rFonts w:ascii="Arial" w:eastAsia="Times New Roman" w:hAnsi="Arial" w:cs="Arial"/>
                <w:b/>
                <w:bCs/>
                <w:noProof/>
                <w:color w:val="000000" w:themeColor="text1"/>
                <w:sz w:val="20"/>
                <w:szCs w:val="20"/>
                <w:lang w:val="en-US"/>
              </w:rPr>
            </w:pPr>
          </w:p>
        </w:tc>
        <w:tc>
          <w:tcPr>
            <w:tcW w:w="729" w:type="pct"/>
            <w:vAlign w:val="bottom"/>
          </w:tcPr>
          <w:p w14:paraId="249D899C" w14:textId="77777777" w:rsidR="008D2C71" w:rsidRPr="00BC29A3" w:rsidRDefault="008D2C71" w:rsidP="008D2C71">
            <w:pPr>
              <w:spacing w:after="0" w:line="301" w:lineRule="exact"/>
              <w:jc w:val="right"/>
              <w:outlineLvl w:val="0"/>
              <w:rPr>
                <w:rFonts w:ascii="Arial" w:eastAsia="Times New Roman" w:hAnsi="Arial" w:cs="Arial"/>
                <w:b/>
                <w:bCs/>
                <w:noProof/>
                <w:color w:val="000000" w:themeColor="text1"/>
                <w:sz w:val="20"/>
                <w:szCs w:val="20"/>
                <w:lang w:val="en-US"/>
              </w:rPr>
            </w:pPr>
          </w:p>
        </w:tc>
        <w:tc>
          <w:tcPr>
            <w:tcW w:w="624" w:type="pct"/>
            <w:tcBorders>
              <w:bottom w:val="single" w:sz="4" w:space="0" w:color="auto"/>
            </w:tcBorders>
            <w:vAlign w:val="bottom"/>
          </w:tcPr>
          <w:p w14:paraId="4AB4F612" w14:textId="77777777" w:rsidR="008D2C71" w:rsidRPr="00BC29A3" w:rsidRDefault="008D2C71" w:rsidP="008D2C71">
            <w:pPr>
              <w:spacing w:after="0" w:line="301" w:lineRule="exact"/>
              <w:jc w:val="right"/>
              <w:outlineLvl w:val="0"/>
              <w:rPr>
                <w:rFonts w:ascii="Arial" w:eastAsia="Times New Roman" w:hAnsi="Arial" w:cs="Arial"/>
                <w:noProof/>
                <w:color w:val="000000" w:themeColor="text1"/>
                <w:sz w:val="20"/>
                <w:szCs w:val="20"/>
                <w:lang w:val="en-US"/>
              </w:rPr>
            </w:pPr>
          </w:p>
        </w:tc>
        <w:tc>
          <w:tcPr>
            <w:tcW w:w="727" w:type="pct"/>
            <w:tcBorders>
              <w:bottom w:val="single" w:sz="4" w:space="0" w:color="auto"/>
            </w:tcBorders>
            <w:vAlign w:val="bottom"/>
          </w:tcPr>
          <w:p w14:paraId="1B50E68F" w14:textId="77777777" w:rsidR="008D2C71" w:rsidRPr="00BC29A3" w:rsidRDefault="008D2C71" w:rsidP="008D2C71">
            <w:pPr>
              <w:spacing w:after="0" w:line="301" w:lineRule="exact"/>
              <w:jc w:val="right"/>
              <w:outlineLvl w:val="0"/>
              <w:rPr>
                <w:rFonts w:ascii="Arial" w:eastAsia="Times New Roman" w:hAnsi="Arial" w:cs="Arial"/>
                <w:noProof/>
                <w:color w:val="000000" w:themeColor="text1"/>
                <w:sz w:val="20"/>
                <w:szCs w:val="20"/>
                <w:lang w:val="en-US"/>
              </w:rPr>
            </w:pPr>
          </w:p>
        </w:tc>
      </w:tr>
      <w:tr w:rsidR="008D2C71" w:rsidRPr="00BC29A3" w14:paraId="41E73BBD" w14:textId="77777777" w:rsidTr="00AD6DCF">
        <w:trPr>
          <w:trHeight w:val="59"/>
        </w:trPr>
        <w:tc>
          <w:tcPr>
            <w:tcW w:w="1831" w:type="pct"/>
            <w:vAlign w:val="bottom"/>
          </w:tcPr>
          <w:p w14:paraId="50BE179C" w14:textId="77777777" w:rsidR="008D2C71" w:rsidRPr="00BC29A3" w:rsidRDefault="008D2C71" w:rsidP="008D2C71">
            <w:pPr>
              <w:keepNext/>
              <w:keepLines/>
              <w:tabs>
                <w:tab w:val="decimal" w:pos="1202"/>
              </w:tabs>
              <w:spacing w:after="0" w:line="301" w:lineRule="exact"/>
              <w:rPr>
                <w:rFonts w:ascii="Arial" w:eastAsia="Times New Roman" w:hAnsi="Arial" w:cs="Arial"/>
                <w:b/>
                <w:noProof/>
                <w:color w:val="000000" w:themeColor="text1"/>
                <w:position w:val="4"/>
                <w:sz w:val="20"/>
                <w:szCs w:val="20"/>
                <w:lang w:val="en-US"/>
              </w:rPr>
            </w:pPr>
            <w:r w:rsidRPr="00BC29A3">
              <w:rPr>
                <w:rFonts w:ascii="Arial" w:eastAsia="Times New Roman" w:hAnsi="Arial" w:cs="Arial"/>
                <w:b/>
                <w:bCs/>
                <w:noProof/>
                <w:color w:val="000000" w:themeColor="text1"/>
                <w:position w:val="4"/>
                <w:sz w:val="20"/>
                <w:szCs w:val="20"/>
                <w:lang w:val="en-US"/>
              </w:rPr>
              <w:t>Owner of the Bank</w:t>
            </w:r>
          </w:p>
        </w:tc>
        <w:tc>
          <w:tcPr>
            <w:tcW w:w="470" w:type="pct"/>
            <w:vAlign w:val="bottom"/>
          </w:tcPr>
          <w:p w14:paraId="279C9D28" w14:textId="77777777" w:rsidR="008D2C71" w:rsidRPr="00BC29A3" w:rsidRDefault="008D2C71" w:rsidP="008D2C71">
            <w:pPr>
              <w:keepNext/>
              <w:keepLines/>
              <w:tabs>
                <w:tab w:val="decimal" w:pos="1202"/>
              </w:tabs>
              <w:spacing w:after="0" w:line="301" w:lineRule="exact"/>
              <w:jc w:val="center"/>
              <w:rPr>
                <w:rFonts w:ascii="Arial" w:eastAsia="Times New Roman" w:hAnsi="Arial" w:cs="Arial"/>
                <w:b/>
                <w:noProof/>
                <w:color w:val="000000" w:themeColor="text1"/>
                <w:position w:val="4"/>
                <w:sz w:val="20"/>
                <w:szCs w:val="20"/>
                <w:highlight w:val="yellow"/>
                <w:u w:val="thick"/>
                <w:lang w:val="en-US"/>
              </w:rPr>
            </w:pPr>
          </w:p>
        </w:tc>
        <w:tc>
          <w:tcPr>
            <w:tcW w:w="619" w:type="pct"/>
            <w:tcBorders>
              <w:top w:val="single" w:sz="4" w:space="0" w:color="auto"/>
              <w:bottom w:val="single" w:sz="12" w:space="0" w:color="auto"/>
            </w:tcBorders>
            <w:vAlign w:val="bottom"/>
          </w:tcPr>
          <w:p w14:paraId="3E45C712" w14:textId="78A10DF2" w:rsidR="008D2C71" w:rsidRPr="00BC29A3" w:rsidRDefault="008D2C71" w:rsidP="008D2C71">
            <w:pPr>
              <w:spacing w:after="0" w:line="301" w:lineRule="exact"/>
              <w:jc w:val="right"/>
              <w:outlineLvl w:val="0"/>
              <w:rPr>
                <w:rFonts w:ascii="Arial" w:eastAsia="Times New Roman" w:hAnsi="Arial" w:cs="Arial"/>
                <w:b/>
                <w:bCs/>
                <w:color w:val="000000" w:themeColor="text1"/>
                <w:sz w:val="20"/>
                <w:szCs w:val="20"/>
              </w:rPr>
            </w:pPr>
            <w:r>
              <w:rPr>
                <w:rFonts w:ascii="Arial" w:hAnsi="Arial" w:cs="Arial"/>
                <w:b/>
                <w:bCs/>
                <w:sz w:val="20"/>
                <w:szCs w:val="20"/>
              </w:rPr>
              <w:t>20,8</w:t>
            </w:r>
            <w:r w:rsidR="0055224D">
              <w:rPr>
                <w:rFonts w:ascii="Arial" w:hAnsi="Arial" w:cs="Arial"/>
                <w:b/>
                <w:bCs/>
                <w:sz w:val="20"/>
                <w:szCs w:val="20"/>
              </w:rPr>
              <w:t>4</w:t>
            </w:r>
            <w:r>
              <w:rPr>
                <w:rFonts w:ascii="Arial" w:hAnsi="Arial" w:cs="Arial"/>
                <w:b/>
                <w:bCs/>
                <w:sz w:val="20"/>
                <w:szCs w:val="20"/>
              </w:rPr>
              <w:t>7</w:t>
            </w:r>
          </w:p>
        </w:tc>
        <w:tc>
          <w:tcPr>
            <w:tcW w:w="729" w:type="pct"/>
            <w:tcBorders>
              <w:top w:val="single" w:sz="4" w:space="0" w:color="auto"/>
              <w:bottom w:val="single" w:sz="12" w:space="0" w:color="auto"/>
            </w:tcBorders>
            <w:vAlign w:val="bottom"/>
          </w:tcPr>
          <w:p w14:paraId="15F2D894" w14:textId="151D18E6" w:rsidR="008D2C71" w:rsidRPr="00BC29A3" w:rsidRDefault="008D2C71" w:rsidP="008D2C71">
            <w:pPr>
              <w:spacing w:after="0" w:line="301" w:lineRule="exact"/>
              <w:jc w:val="right"/>
              <w:outlineLvl w:val="0"/>
              <w:rPr>
                <w:rFonts w:ascii="Arial" w:eastAsia="Times New Roman" w:hAnsi="Arial" w:cs="Arial"/>
                <w:b/>
                <w:bCs/>
                <w:noProof/>
                <w:color w:val="000000" w:themeColor="text1"/>
                <w:sz w:val="20"/>
                <w:szCs w:val="20"/>
                <w:lang w:val="en-US"/>
              </w:rPr>
            </w:pPr>
            <w:r>
              <w:rPr>
                <w:rFonts w:ascii="Arial" w:hAnsi="Arial" w:cs="Arial"/>
                <w:b/>
                <w:bCs/>
                <w:sz w:val="20"/>
                <w:szCs w:val="20"/>
              </w:rPr>
              <w:t>38,427</w:t>
            </w:r>
          </w:p>
        </w:tc>
        <w:tc>
          <w:tcPr>
            <w:tcW w:w="624" w:type="pct"/>
            <w:tcBorders>
              <w:top w:val="single" w:sz="4" w:space="0" w:color="auto"/>
              <w:bottom w:val="single" w:sz="12" w:space="0" w:color="auto"/>
            </w:tcBorders>
            <w:vAlign w:val="bottom"/>
          </w:tcPr>
          <w:p w14:paraId="206B73D8" w14:textId="23CBA270" w:rsidR="008D2C71" w:rsidRPr="00BC29A3" w:rsidRDefault="008D2C71" w:rsidP="008D2C71">
            <w:pPr>
              <w:spacing w:after="0" w:line="301" w:lineRule="exact"/>
              <w:jc w:val="right"/>
              <w:outlineLvl w:val="0"/>
              <w:rPr>
                <w:rFonts w:ascii="Arial" w:eastAsia="Times New Roman" w:hAnsi="Arial" w:cs="Arial"/>
                <w:b/>
                <w:color w:val="000000" w:themeColor="text1"/>
                <w:sz w:val="20"/>
                <w:szCs w:val="20"/>
                <w:lang w:val="en-US"/>
              </w:rPr>
            </w:pPr>
            <w:r w:rsidRPr="0014311E">
              <w:rPr>
                <w:rFonts w:ascii="Arial" w:hAnsi="Arial" w:cs="Arial"/>
                <w:b/>
                <w:bCs/>
                <w:sz w:val="20"/>
                <w:szCs w:val="20"/>
              </w:rPr>
              <w:t xml:space="preserve"> 10</w:t>
            </w:r>
            <w:r>
              <w:rPr>
                <w:rFonts w:ascii="Arial" w:hAnsi="Arial" w:cs="Arial"/>
                <w:b/>
                <w:bCs/>
                <w:sz w:val="20"/>
                <w:szCs w:val="20"/>
              </w:rPr>
              <w:t>,</w:t>
            </w:r>
            <w:r w:rsidRPr="0014311E">
              <w:rPr>
                <w:rFonts w:ascii="Arial" w:hAnsi="Arial" w:cs="Arial"/>
                <w:b/>
                <w:bCs/>
                <w:sz w:val="20"/>
                <w:szCs w:val="20"/>
              </w:rPr>
              <w:t xml:space="preserve">980 </w:t>
            </w:r>
          </w:p>
        </w:tc>
        <w:tc>
          <w:tcPr>
            <w:tcW w:w="727" w:type="pct"/>
            <w:tcBorders>
              <w:top w:val="single" w:sz="4" w:space="0" w:color="auto"/>
              <w:bottom w:val="single" w:sz="12" w:space="0" w:color="auto"/>
            </w:tcBorders>
            <w:vAlign w:val="bottom"/>
          </w:tcPr>
          <w:p w14:paraId="5547E349" w14:textId="2833F253" w:rsidR="008D2C71" w:rsidRPr="00BC29A3" w:rsidRDefault="008D2C71" w:rsidP="008D2C71">
            <w:pPr>
              <w:spacing w:after="0" w:line="301" w:lineRule="exact"/>
              <w:jc w:val="right"/>
              <w:outlineLvl w:val="0"/>
              <w:rPr>
                <w:rFonts w:ascii="Arial" w:eastAsia="Times New Roman" w:hAnsi="Arial" w:cs="Arial"/>
                <w:b/>
                <w:noProof/>
                <w:color w:val="000000" w:themeColor="text1"/>
                <w:sz w:val="20"/>
                <w:szCs w:val="20"/>
                <w:lang w:val="en-US"/>
              </w:rPr>
            </w:pPr>
            <w:r w:rsidRPr="0014311E">
              <w:rPr>
                <w:rFonts w:ascii="Arial" w:hAnsi="Arial" w:cs="Arial"/>
                <w:b/>
                <w:bCs/>
                <w:sz w:val="20"/>
                <w:szCs w:val="20"/>
              </w:rPr>
              <w:t xml:space="preserve"> 29</w:t>
            </w:r>
            <w:r>
              <w:rPr>
                <w:rFonts w:ascii="Arial" w:hAnsi="Arial" w:cs="Arial"/>
                <w:b/>
                <w:bCs/>
                <w:sz w:val="20"/>
                <w:szCs w:val="20"/>
              </w:rPr>
              <w:t>,</w:t>
            </w:r>
            <w:r w:rsidRPr="0014311E">
              <w:rPr>
                <w:rFonts w:ascii="Arial" w:hAnsi="Arial" w:cs="Arial"/>
                <w:b/>
                <w:bCs/>
                <w:sz w:val="20"/>
                <w:szCs w:val="20"/>
              </w:rPr>
              <w:t xml:space="preserve">455 </w:t>
            </w:r>
          </w:p>
        </w:tc>
      </w:tr>
    </w:tbl>
    <w:p w14:paraId="285825D3" w14:textId="77777777" w:rsidR="00F523C3" w:rsidRDefault="00F523C3" w:rsidP="00253E85"/>
    <w:p w14:paraId="32866F60" w14:textId="3CAEA9BB" w:rsidR="00F523C3" w:rsidRDefault="00F523C3" w:rsidP="00253E85">
      <w:pPr>
        <w:rPr>
          <w:rFonts w:ascii="Arial" w:hAnsi="Arial" w:cs="Arial"/>
          <w:sz w:val="20"/>
          <w:szCs w:val="20"/>
          <w:lang w:val="en-GB"/>
        </w:rPr>
      </w:pPr>
      <w:r w:rsidRPr="00587444">
        <w:rPr>
          <w:rFonts w:ascii="Arial" w:hAnsi="Arial" w:cs="Arial"/>
          <w:sz w:val="20"/>
          <w:szCs w:val="20"/>
          <w:lang w:val="en-GB"/>
        </w:rPr>
        <w:t>The accompanying accounting policies and notes are an integral part of these financial statements</w:t>
      </w:r>
      <w:r>
        <w:rPr>
          <w:rFonts w:ascii="Arial" w:hAnsi="Arial" w:cs="Arial"/>
          <w:sz w:val="20"/>
          <w:szCs w:val="20"/>
          <w:lang w:val="en-GB"/>
        </w:rPr>
        <w:t>.</w:t>
      </w:r>
    </w:p>
    <w:p w14:paraId="0F238CA1" w14:textId="77777777" w:rsidR="00F523C3" w:rsidRDefault="00F523C3" w:rsidP="00253E85">
      <w:pPr>
        <w:rPr>
          <w:rFonts w:ascii="Arial" w:hAnsi="Arial" w:cs="Arial"/>
          <w:sz w:val="20"/>
          <w:szCs w:val="20"/>
          <w:lang w:val="en-GB"/>
        </w:rPr>
      </w:pPr>
    </w:p>
    <w:p w14:paraId="7CA46CC9" w14:textId="59939E0F" w:rsidR="00F523C3" w:rsidRDefault="00F523C3" w:rsidP="00253E85">
      <w:pPr>
        <w:sectPr w:rsidR="00F523C3" w:rsidSect="00F7617E">
          <w:headerReference w:type="default" r:id="rId16"/>
          <w:pgSz w:w="11906" w:h="16838"/>
          <w:pgMar w:top="1417" w:right="1417" w:bottom="1417" w:left="1417" w:header="708" w:footer="708" w:gutter="0"/>
          <w:cols w:space="708"/>
          <w:docGrid w:linePitch="360"/>
        </w:sectPr>
      </w:pPr>
    </w:p>
    <w:p w14:paraId="745FD3AD" w14:textId="70F427F3" w:rsidR="00016C9F" w:rsidRDefault="00016C9F" w:rsidP="00253E85"/>
    <w:tbl>
      <w:tblPr>
        <w:tblpPr w:leftFromText="180" w:rightFromText="180" w:vertAnchor="page" w:horzAnchor="margin" w:tblpY="2793"/>
        <w:tblW w:w="5391" w:type="pct"/>
        <w:tblLayout w:type="fixed"/>
        <w:tblCellMar>
          <w:left w:w="119" w:type="dxa"/>
          <w:right w:w="119" w:type="dxa"/>
        </w:tblCellMar>
        <w:tblLook w:val="0000" w:firstRow="0" w:lastRow="0" w:firstColumn="0" w:lastColumn="0" w:noHBand="0" w:noVBand="0"/>
      </w:tblPr>
      <w:tblGrid>
        <w:gridCol w:w="4129"/>
        <w:gridCol w:w="1275"/>
        <w:gridCol w:w="1561"/>
        <w:gridCol w:w="1275"/>
        <w:gridCol w:w="1541"/>
      </w:tblGrid>
      <w:tr w:rsidR="00053BD0" w:rsidRPr="00BC29A3" w14:paraId="27C45EA5" w14:textId="77777777" w:rsidTr="00875297">
        <w:trPr>
          <w:trHeight w:val="199"/>
        </w:trPr>
        <w:tc>
          <w:tcPr>
            <w:tcW w:w="2110" w:type="pct"/>
            <w:vAlign w:val="bottom"/>
          </w:tcPr>
          <w:p w14:paraId="4A00515B" w14:textId="77777777" w:rsidR="00BC29A3" w:rsidRPr="00BC29A3" w:rsidRDefault="00BC29A3" w:rsidP="00923DCD">
            <w:pPr>
              <w:tabs>
                <w:tab w:val="right" w:pos="1202"/>
              </w:tabs>
              <w:spacing w:after="0" w:line="301" w:lineRule="exact"/>
              <w:jc w:val="center"/>
              <w:outlineLvl w:val="0"/>
              <w:rPr>
                <w:rFonts w:ascii="Arial" w:eastAsia="Times New Roman" w:hAnsi="Arial" w:cs="Arial"/>
                <w:b/>
                <w:bCs/>
                <w:noProof/>
                <w:sz w:val="20"/>
                <w:szCs w:val="20"/>
                <w:lang w:val="en-GB"/>
              </w:rPr>
            </w:pPr>
          </w:p>
        </w:tc>
        <w:tc>
          <w:tcPr>
            <w:tcW w:w="1450" w:type="pct"/>
            <w:gridSpan w:val="2"/>
            <w:vAlign w:val="bottom"/>
          </w:tcPr>
          <w:p w14:paraId="093DFFB5" w14:textId="66A14325" w:rsidR="00BC29A3" w:rsidRPr="00BC29A3" w:rsidRDefault="00BC29A3" w:rsidP="00923DCD">
            <w:pPr>
              <w:spacing w:after="0" w:line="301" w:lineRule="exact"/>
              <w:jc w:val="center"/>
              <w:outlineLvl w:val="0"/>
              <w:rPr>
                <w:rFonts w:ascii="Arial" w:eastAsia="Times New Roman" w:hAnsi="Arial" w:cs="Arial"/>
                <w:b/>
                <w:bCs/>
                <w:noProof/>
                <w:sz w:val="20"/>
                <w:szCs w:val="20"/>
                <w:lang w:val="en-GB"/>
              </w:rPr>
            </w:pPr>
            <w:r w:rsidRPr="00BC29A3">
              <w:rPr>
                <w:rFonts w:ascii="Arial" w:eastAsia="Times New Roman" w:hAnsi="Arial" w:cs="Arial"/>
                <w:b/>
                <w:bCs/>
                <w:noProof/>
                <w:sz w:val="20"/>
                <w:szCs w:val="20"/>
                <w:lang w:val="en-GB"/>
              </w:rPr>
              <w:t>202</w:t>
            </w:r>
            <w:r w:rsidR="009628B7">
              <w:rPr>
                <w:rFonts w:ascii="Arial" w:eastAsia="Times New Roman" w:hAnsi="Arial" w:cs="Arial"/>
                <w:b/>
                <w:bCs/>
                <w:noProof/>
                <w:sz w:val="20"/>
                <w:szCs w:val="20"/>
                <w:lang w:val="en-GB"/>
              </w:rPr>
              <w:t>4</w:t>
            </w:r>
          </w:p>
        </w:tc>
        <w:tc>
          <w:tcPr>
            <w:tcW w:w="1441" w:type="pct"/>
            <w:gridSpan w:val="2"/>
            <w:vAlign w:val="bottom"/>
          </w:tcPr>
          <w:p w14:paraId="2A876898" w14:textId="5399E138" w:rsidR="00BC29A3" w:rsidRPr="00BC29A3" w:rsidDel="00077D3D" w:rsidRDefault="00BC29A3" w:rsidP="00923DCD">
            <w:pPr>
              <w:spacing w:after="0" w:line="301" w:lineRule="exact"/>
              <w:jc w:val="center"/>
              <w:outlineLvl w:val="0"/>
              <w:rPr>
                <w:rFonts w:ascii="Arial" w:eastAsia="Times New Roman" w:hAnsi="Arial" w:cs="Arial"/>
                <w:b/>
                <w:bCs/>
                <w:noProof/>
                <w:sz w:val="20"/>
                <w:szCs w:val="20"/>
                <w:lang w:val="en-GB"/>
              </w:rPr>
            </w:pPr>
            <w:bookmarkStart w:id="89" w:name="_Toc4057304"/>
            <w:bookmarkStart w:id="90" w:name="_Toc4057305"/>
            <w:r w:rsidRPr="00BC29A3">
              <w:rPr>
                <w:rFonts w:ascii="Arial" w:eastAsia="Times New Roman" w:hAnsi="Arial" w:cs="Arial"/>
                <w:b/>
                <w:bCs/>
                <w:noProof/>
                <w:sz w:val="20"/>
                <w:szCs w:val="20"/>
                <w:lang w:val="en-GB"/>
              </w:rPr>
              <w:t>20</w:t>
            </w:r>
            <w:bookmarkEnd w:id="89"/>
            <w:bookmarkEnd w:id="90"/>
            <w:r w:rsidRPr="00BC29A3">
              <w:rPr>
                <w:rFonts w:ascii="Arial" w:eastAsia="Times New Roman" w:hAnsi="Arial" w:cs="Arial"/>
                <w:b/>
                <w:bCs/>
                <w:noProof/>
                <w:sz w:val="20"/>
                <w:szCs w:val="20"/>
                <w:lang w:val="en-GB"/>
              </w:rPr>
              <w:t>2</w:t>
            </w:r>
            <w:r w:rsidR="009628B7">
              <w:rPr>
                <w:rFonts w:ascii="Arial" w:eastAsia="Times New Roman" w:hAnsi="Arial" w:cs="Arial"/>
                <w:b/>
                <w:bCs/>
                <w:noProof/>
                <w:sz w:val="20"/>
                <w:szCs w:val="20"/>
                <w:lang w:val="en-GB"/>
              </w:rPr>
              <w:t>3</w:t>
            </w:r>
          </w:p>
        </w:tc>
      </w:tr>
      <w:tr w:rsidR="00053BD0" w:rsidRPr="00BC29A3" w14:paraId="6CF24B22" w14:textId="77777777" w:rsidTr="00875297">
        <w:trPr>
          <w:trHeight w:val="199"/>
        </w:trPr>
        <w:tc>
          <w:tcPr>
            <w:tcW w:w="2110" w:type="pct"/>
            <w:vAlign w:val="bottom"/>
          </w:tcPr>
          <w:p w14:paraId="336FA819" w14:textId="77777777" w:rsidR="00BC29A3" w:rsidRPr="00BC29A3" w:rsidRDefault="00BC29A3" w:rsidP="00923DCD">
            <w:pPr>
              <w:tabs>
                <w:tab w:val="right" w:pos="1202"/>
              </w:tabs>
              <w:spacing w:after="0" w:line="301" w:lineRule="exact"/>
              <w:jc w:val="center"/>
              <w:outlineLvl w:val="0"/>
              <w:rPr>
                <w:rFonts w:ascii="Arial" w:eastAsia="Times New Roman" w:hAnsi="Arial" w:cs="Arial"/>
                <w:b/>
                <w:bCs/>
                <w:noProof/>
                <w:sz w:val="20"/>
                <w:szCs w:val="20"/>
                <w:lang w:val="en-GB"/>
              </w:rPr>
            </w:pPr>
          </w:p>
        </w:tc>
        <w:tc>
          <w:tcPr>
            <w:tcW w:w="652" w:type="pct"/>
            <w:vAlign w:val="bottom"/>
          </w:tcPr>
          <w:p w14:paraId="5D909DD9" w14:textId="77777777" w:rsidR="00BC29A3" w:rsidRPr="00BC29A3" w:rsidRDefault="00BC29A3" w:rsidP="00923DCD">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Current period</w:t>
            </w:r>
          </w:p>
          <w:p w14:paraId="100474B6" w14:textId="77777777" w:rsidR="00BC29A3" w:rsidRPr="00BC29A3" w:rsidRDefault="00BC29A3" w:rsidP="00923DCD">
            <w:pPr>
              <w:spacing w:after="0" w:line="280" w:lineRule="exact"/>
              <w:jc w:val="center"/>
              <w:outlineLvl w:val="0"/>
              <w:rPr>
                <w:rFonts w:ascii="Arial" w:eastAsia="Times New Roman" w:hAnsi="Arial" w:cs="Arial"/>
                <w:b/>
                <w:bCs/>
                <w:sz w:val="20"/>
                <w:szCs w:val="20"/>
                <w:lang w:val="en-US"/>
              </w:rPr>
            </w:pPr>
            <w:r w:rsidRPr="00BC29A3">
              <w:rPr>
                <w:rFonts w:ascii="Arial" w:hAnsi="Arial" w:cs="Arial"/>
                <w:b/>
                <w:bCs/>
                <w:sz w:val="20"/>
                <w:szCs w:val="20"/>
                <w:lang w:val="en-US"/>
              </w:rPr>
              <w:t>April 1 – June 30</w:t>
            </w:r>
          </w:p>
        </w:tc>
        <w:tc>
          <w:tcPr>
            <w:tcW w:w="798" w:type="pct"/>
            <w:vAlign w:val="bottom"/>
          </w:tcPr>
          <w:p w14:paraId="15FE2CA8" w14:textId="77777777" w:rsidR="00BC29A3" w:rsidRPr="00BC29A3" w:rsidRDefault="00BC29A3" w:rsidP="00923DCD">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Cumulatively</w:t>
            </w:r>
          </w:p>
          <w:p w14:paraId="5303E7E5" w14:textId="77777777" w:rsidR="00BC29A3" w:rsidRPr="00BC29A3" w:rsidRDefault="00BC29A3" w:rsidP="00923DCD">
            <w:pPr>
              <w:spacing w:after="0" w:line="280" w:lineRule="exact"/>
              <w:jc w:val="center"/>
              <w:outlineLvl w:val="0"/>
              <w:rPr>
                <w:rFonts w:ascii="Arial" w:eastAsia="Times New Roman" w:hAnsi="Arial" w:cs="Arial"/>
                <w:b/>
                <w:bCs/>
                <w:sz w:val="20"/>
                <w:szCs w:val="20"/>
                <w:lang w:val="en-US"/>
              </w:rPr>
            </w:pPr>
            <w:r w:rsidRPr="00BC29A3">
              <w:rPr>
                <w:rFonts w:ascii="Arial" w:hAnsi="Arial" w:cs="Arial"/>
                <w:b/>
                <w:bCs/>
                <w:sz w:val="20"/>
                <w:szCs w:val="20"/>
                <w:lang w:val="en-US"/>
              </w:rPr>
              <w:t>January 1 – June 30</w:t>
            </w:r>
          </w:p>
        </w:tc>
        <w:tc>
          <w:tcPr>
            <w:tcW w:w="652" w:type="pct"/>
            <w:vAlign w:val="bottom"/>
          </w:tcPr>
          <w:p w14:paraId="57E4253D" w14:textId="77777777" w:rsidR="00BC29A3" w:rsidRPr="00BC29A3" w:rsidRDefault="00BC29A3" w:rsidP="00923DCD">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Current period</w:t>
            </w:r>
          </w:p>
          <w:p w14:paraId="66758853" w14:textId="77777777" w:rsidR="00BC29A3" w:rsidRPr="00BC29A3" w:rsidDel="008F63C3" w:rsidRDefault="00BC29A3" w:rsidP="00923DCD">
            <w:pPr>
              <w:spacing w:after="0" w:line="280" w:lineRule="exact"/>
              <w:jc w:val="center"/>
              <w:outlineLvl w:val="0"/>
              <w:rPr>
                <w:rFonts w:ascii="Arial" w:eastAsia="Times New Roman" w:hAnsi="Arial" w:cs="Arial"/>
                <w:b/>
                <w:bCs/>
                <w:sz w:val="20"/>
                <w:szCs w:val="20"/>
                <w:lang w:val="en-US"/>
              </w:rPr>
            </w:pPr>
            <w:r w:rsidRPr="00BC29A3">
              <w:rPr>
                <w:rFonts w:ascii="Arial" w:hAnsi="Arial" w:cs="Arial"/>
                <w:b/>
                <w:bCs/>
                <w:sz w:val="20"/>
                <w:szCs w:val="20"/>
                <w:lang w:val="en-US"/>
              </w:rPr>
              <w:t>April 1 – June 30</w:t>
            </w:r>
          </w:p>
        </w:tc>
        <w:tc>
          <w:tcPr>
            <w:tcW w:w="789" w:type="pct"/>
            <w:vAlign w:val="bottom"/>
          </w:tcPr>
          <w:p w14:paraId="45FBB8F6" w14:textId="77777777" w:rsidR="00BC29A3" w:rsidRPr="00BC29A3" w:rsidRDefault="00BC29A3" w:rsidP="00923DCD">
            <w:pPr>
              <w:spacing w:after="0" w:line="301" w:lineRule="exact"/>
              <w:jc w:val="center"/>
              <w:outlineLvl w:val="0"/>
              <w:rPr>
                <w:rFonts w:ascii="Arial" w:eastAsia="Times New Roman" w:hAnsi="Arial" w:cs="Arial"/>
                <w:b/>
                <w:bCs/>
                <w:sz w:val="20"/>
                <w:szCs w:val="20"/>
                <w:lang w:val="en-US"/>
              </w:rPr>
            </w:pPr>
            <w:r w:rsidRPr="00BC29A3">
              <w:rPr>
                <w:rFonts w:ascii="Arial" w:eastAsia="Times New Roman" w:hAnsi="Arial" w:cs="Arial"/>
                <w:b/>
                <w:bCs/>
                <w:sz w:val="20"/>
                <w:szCs w:val="20"/>
                <w:lang w:val="en-US"/>
              </w:rPr>
              <w:t>Cumulatively</w:t>
            </w:r>
          </w:p>
          <w:p w14:paraId="64F382EB" w14:textId="77777777" w:rsidR="00BC29A3" w:rsidRPr="00BC29A3" w:rsidDel="008F63C3" w:rsidRDefault="00BC29A3" w:rsidP="00923DCD">
            <w:pPr>
              <w:spacing w:after="0" w:line="280" w:lineRule="exact"/>
              <w:jc w:val="center"/>
              <w:outlineLvl w:val="0"/>
              <w:rPr>
                <w:rFonts w:ascii="Arial" w:eastAsia="Times New Roman" w:hAnsi="Arial" w:cs="Arial"/>
                <w:b/>
                <w:bCs/>
                <w:sz w:val="20"/>
                <w:szCs w:val="20"/>
                <w:lang w:val="en-US"/>
              </w:rPr>
            </w:pPr>
            <w:r w:rsidRPr="00BC29A3">
              <w:rPr>
                <w:rFonts w:ascii="Arial" w:hAnsi="Arial" w:cs="Arial"/>
                <w:b/>
                <w:bCs/>
                <w:sz w:val="20"/>
                <w:szCs w:val="20"/>
                <w:lang w:val="en-US"/>
              </w:rPr>
              <w:t>January 1 – June 30</w:t>
            </w:r>
          </w:p>
        </w:tc>
      </w:tr>
      <w:tr w:rsidR="00053BD0" w:rsidRPr="00BC29A3" w14:paraId="533257BC" w14:textId="77777777" w:rsidTr="00875297">
        <w:trPr>
          <w:trHeight w:val="199"/>
        </w:trPr>
        <w:tc>
          <w:tcPr>
            <w:tcW w:w="2110" w:type="pct"/>
            <w:vAlign w:val="bottom"/>
          </w:tcPr>
          <w:p w14:paraId="2639486C" w14:textId="77777777" w:rsidR="00053BD0" w:rsidRPr="00BC29A3" w:rsidRDefault="00053BD0" w:rsidP="00053BD0">
            <w:pPr>
              <w:tabs>
                <w:tab w:val="right" w:pos="1202"/>
              </w:tabs>
              <w:spacing w:after="0" w:line="301" w:lineRule="exact"/>
              <w:jc w:val="center"/>
              <w:outlineLvl w:val="0"/>
              <w:rPr>
                <w:rFonts w:ascii="Arial" w:eastAsia="Times New Roman" w:hAnsi="Arial" w:cs="Arial"/>
                <w:b/>
                <w:bCs/>
                <w:noProof/>
                <w:sz w:val="20"/>
                <w:szCs w:val="20"/>
                <w:lang w:val="en-GB"/>
              </w:rPr>
            </w:pPr>
          </w:p>
        </w:tc>
        <w:tc>
          <w:tcPr>
            <w:tcW w:w="652" w:type="pct"/>
            <w:vAlign w:val="bottom"/>
          </w:tcPr>
          <w:p w14:paraId="7E9C0E74" w14:textId="084DFCC3" w:rsidR="00053BD0" w:rsidRPr="00BC29A3" w:rsidRDefault="00053BD0" w:rsidP="00053BD0">
            <w:pPr>
              <w:spacing w:after="0" w:line="240" w:lineRule="auto"/>
              <w:jc w:val="right"/>
              <w:outlineLvl w:val="0"/>
              <w:rPr>
                <w:rFonts w:ascii="Arial" w:eastAsia="Times New Roman" w:hAnsi="Arial" w:cs="Arial"/>
                <w:b/>
                <w:bCs/>
                <w:sz w:val="20"/>
                <w:szCs w:val="20"/>
                <w:lang w:val="en-US"/>
              </w:rPr>
            </w:pPr>
            <w:r w:rsidRPr="00053BD0">
              <w:rPr>
                <w:rFonts w:ascii="Arial" w:eastAsia="Times New Roman" w:hAnsi="Arial" w:cs="Arial"/>
                <w:b/>
                <w:bCs/>
                <w:sz w:val="20"/>
                <w:szCs w:val="20"/>
                <w:lang w:val="en-US"/>
              </w:rPr>
              <w:t>EUR ‘000</w:t>
            </w:r>
          </w:p>
        </w:tc>
        <w:tc>
          <w:tcPr>
            <w:tcW w:w="798" w:type="pct"/>
            <w:vAlign w:val="bottom"/>
          </w:tcPr>
          <w:p w14:paraId="43E37353" w14:textId="50577970" w:rsidR="00053BD0" w:rsidRPr="00BC29A3" w:rsidRDefault="00053BD0" w:rsidP="00053BD0">
            <w:pPr>
              <w:spacing w:after="0" w:line="240" w:lineRule="auto"/>
              <w:jc w:val="right"/>
              <w:outlineLvl w:val="0"/>
              <w:rPr>
                <w:rFonts w:ascii="Arial" w:eastAsia="Times New Roman" w:hAnsi="Arial" w:cs="Arial"/>
                <w:b/>
                <w:bCs/>
                <w:sz w:val="20"/>
                <w:szCs w:val="20"/>
                <w:lang w:val="en-US"/>
              </w:rPr>
            </w:pPr>
            <w:r w:rsidRPr="00053BD0">
              <w:rPr>
                <w:rFonts w:ascii="Arial" w:eastAsia="Times New Roman" w:hAnsi="Arial" w:cs="Arial"/>
                <w:b/>
                <w:bCs/>
                <w:sz w:val="20"/>
                <w:szCs w:val="20"/>
                <w:lang w:val="en-US"/>
              </w:rPr>
              <w:t>EUR ‘000</w:t>
            </w:r>
          </w:p>
        </w:tc>
        <w:tc>
          <w:tcPr>
            <w:tcW w:w="652" w:type="pct"/>
            <w:vAlign w:val="bottom"/>
          </w:tcPr>
          <w:p w14:paraId="07CC024F" w14:textId="4EBF7C01" w:rsidR="00053BD0" w:rsidRPr="00BC29A3" w:rsidRDefault="00053BD0" w:rsidP="00053BD0">
            <w:pPr>
              <w:spacing w:after="0" w:line="240" w:lineRule="auto"/>
              <w:jc w:val="right"/>
              <w:outlineLvl w:val="0"/>
              <w:rPr>
                <w:rFonts w:ascii="Arial" w:eastAsia="Times New Roman" w:hAnsi="Arial" w:cs="Arial"/>
                <w:b/>
                <w:bCs/>
                <w:sz w:val="20"/>
                <w:szCs w:val="20"/>
                <w:lang w:val="en-US"/>
              </w:rPr>
            </w:pPr>
            <w:r w:rsidRPr="00053BD0">
              <w:rPr>
                <w:rFonts w:ascii="Arial" w:eastAsia="Times New Roman" w:hAnsi="Arial" w:cs="Arial"/>
                <w:b/>
                <w:bCs/>
                <w:sz w:val="20"/>
                <w:szCs w:val="20"/>
                <w:lang w:val="en-US"/>
              </w:rPr>
              <w:t>EUR ‘000</w:t>
            </w:r>
          </w:p>
        </w:tc>
        <w:tc>
          <w:tcPr>
            <w:tcW w:w="789" w:type="pct"/>
            <w:vAlign w:val="bottom"/>
          </w:tcPr>
          <w:p w14:paraId="38814B4B" w14:textId="11DA8DC6" w:rsidR="00053BD0" w:rsidRPr="00BC29A3" w:rsidRDefault="00053BD0" w:rsidP="00053BD0">
            <w:pPr>
              <w:spacing w:after="0" w:line="240" w:lineRule="auto"/>
              <w:jc w:val="right"/>
              <w:outlineLvl w:val="0"/>
              <w:rPr>
                <w:rFonts w:ascii="Arial" w:eastAsia="Times New Roman" w:hAnsi="Arial" w:cs="Arial"/>
                <w:b/>
                <w:bCs/>
                <w:sz w:val="20"/>
                <w:szCs w:val="20"/>
                <w:lang w:val="en-US"/>
              </w:rPr>
            </w:pPr>
            <w:r w:rsidRPr="00053BD0">
              <w:rPr>
                <w:rFonts w:ascii="Arial" w:eastAsia="Times New Roman" w:hAnsi="Arial" w:cs="Arial"/>
                <w:b/>
                <w:bCs/>
                <w:sz w:val="20"/>
                <w:szCs w:val="20"/>
                <w:lang w:val="en-US"/>
              </w:rPr>
              <w:t>EUR ‘000</w:t>
            </w:r>
          </w:p>
        </w:tc>
      </w:tr>
      <w:tr w:rsidR="00053BD0" w:rsidRPr="00BC29A3" w14:paraId="6372A792" w14:textId="77777777" w:rsidTr="00875297">
        <w:trPr>
          <w:trHeight w:val="128"/>
        </w:trPr>
        <w:tc>
          <w:tcPr>
            <w:tcW w:w="2110" w:type="pct"/>
            <w:vAlign w:val="bottom"/>
          </w:tcPr>
          <w:p w14:paraId="4D5C98D2" w14:textId="77777777" w:rsidR="00053BD0" w:rsidRPr="00BC29A3" w:rsidRDefault="00053BD0" w:rsidP="00053BD0">
            <w:pPr>
              <w:tabs>
                <w:tab w:val="right" w:pos="1202"/>
              </w:tabs>
              <w:spacing w:after="0" w:line="301" w:lineRule="exact"/>
              <w:jc w:val="center"/>
              <w:outlineLvl w:val="0"/>
              <w:rPr>
                <w:rFonts w:ascii="Arial" w:eastAsia="Times New Roman" w:hAnsi="Arial" w:cs="Arial"/>
                <w:b/>
                <w:bCs/>
                <w:noProof/>
                <w:sz w:val="20"/>
                <w:szCs w:val="20"/>
                <w:lang w:val="en-GB"/>
              </w:rPr>
            </w:pPr>
          </w:p>
        </w:tc>
        <w:tc>
          <w:tcPr>
            <w:tcW w:w="652" w:type="pct"/>
            <w:vAlign w:val="bottom"/>
          </w:tcPr>
          <w:p w14:paraId="745F7BBD" w14:textId="77777777" w:rsidR="00053BD0" w:rsidRPr="00BC29A3" w:rsidRDefault="00053BD0" w:rsidP="00053BD0">
            <w:pPr>
              <w:spacing w:after="0" w:line="301" w:lineRule="exact"/>
              <w:jc w:val="right"/>
              <w:outlineLvl w:val="0"/>
              <w:rPr>
                <w:rFonts w:ascii="Arial" w:eastAsia="Times New Roman" w:hAnsi="Arial" w:cs="Arial"/>
                <w:b/>
                <w:bCs/>
                <w:noProof/>
                <w:sz w:val="20"/>
                <w:szCs w:val="20"/>
                <w:lang w:val="en-GB"/>
              </w:rPr>
            </w:pPr>
          </w:p>
        </w:tc>
        <w:tc>
          <w:tcPr>
            <w:tcW w:w="798" w:type="pct"/>
            <w:vAlign w:val="bottom"/>
          </w:tcPr>
          <w:p w14:paraId="0E1AFE7E" w14:textId="77777777" w:rsidR="00053BD0" w:rsidRPr="00BC29A3" w:rsidRDefault="00053BD0" w:rsidP="00053BD0">
            <w:pPr>
              <w:spacing w:after="0" w:line="301" w:lineRule="exact"/>
              <w:jc w:val="right"/>
              <w:outlineLvl w:val="0"/>
              <w:rPr>
                <w:rFonts w:ascii="Arial" w:eastAsia="Times New Roman" w:hAnsi="Arial" w:cs="Arial"/>
                <w:b/>
                <w:bCs/>
                <w:noProof/>
                <w:sz w:val="20"/>
                <w:szCs w:val="20"/>
                <w:lang w:val="en-GB"/>
              </w:rPr>
            </w:pPr>
          </w:p>
        </w:tc>
        <w:tc>
          <w:tcPr>
            <w:tcW w:w="652" w:type="pct"/>
            <w:vAlign w:val="bottom"/>
          </w:tcPr>
          <w:p w14:paraId="3CA1F2ED" w14:textId="77777777" w:rsidR="00053BD0" w:rsidRPr="00BC29A3" w:rsidRDefault="00053BD0" w:rsidP="00053BD0">
            <w:pPr>
              <w:spacing w:after="0" w:line="301" w:lineRule="exact"/>
              <w:jc w:val="right"/>
              <w:outlineLvl w:val="0"/>
              <w:rPr>
                <w:rFonts w:ascii="Arial" w:eastAsia="Times New Roman" w:hAnsi="Arial" w:cs="Arial"/>
                <w:b/>
                <w:bCs/>
                <w:noProof/>
                <w:sz w:val="20"/>
                <w:szCs w:val="20"/>
                <w:lang w:val="en-GB"/>
              </w:rPr>
            </w:pPr>
          </w:p>
        </w:tc>
        <w:tc>
          <w:tcPr>
            <w:tcW w:w="789" w:type="pct"/>
            <w:vAlign w:val="bottom"/>
          </w:tcPr>
          <w:p w14:paraId="2BF14F0E" w14:textId="77777777" w:rsidR="00053BD0" w:rsidRPr="00BC29A3" w:rsidRDefault="00053BD0" w:rsidP="00053BD0">
            <w:pPr>
              <w:spacing w:after="0" w:line="301" w:lineRule="exact"/>
              <w:jc w:val="right"/>
              <w:outlineLvl w:val="0"/>
              <w:rPr>
                <w:rFonts w:ascii="Arial" w:eastAsia="Times New Roman" w:hAnsi="Arial" w:cs="Arial"/>
                <w:b/>
                <w:bCs/>
                <w:noProof/>
                <w:sz w:val="20"/>
                <w:szCs w:val="20"/>
                <w:lang w:val="en-GB"/>
              </w:rPr>
            </w:pPr>
          </w:p>
        </w:tc>
      </w:tr>
      <w:tr w:rsidR="009628B7" w:rsidRPr="00BC29A3" w14:paraId="094F0385" w14:textId="77777777" w:rsidTr="00875297">
        <w:trPr>
          <w:trHeight w:val="127"/>
        </w:trPr>
        <w:tc>
          <w:tcPr>
            <w:tcW w:w="2110" w:type="pct"/>
            <w:vAlign w:val="bottom"/>
          </w:tcPr>
          <w:p w14:paraId="409383ED" w14:textId="77777777" w:rsidR="009628B7" w:rsidRPr="00BC29A3" w:rsidRDefault="009628B7" w:rsidP="009628B7">
            <w:pPr>
              <w:tabs>
                <w:tab w:val="right" w:pos="1202"/>
              </w:tabs>
              <w:spacing w:after="0" w:line="340" w:lineRule="exact"/>
              <w:outlineLvl w:val="0"/>
              <w:rPr>
                <w:rFonts w:ascii="Arial" w:eastAsia="Times New Roman" w:hAnsi="Arial" w:cs="Arial"/>
                <w:b/>
                <w:bCs/>
                <w:noProof/>
                <w:sz w:val="20"/>
                <w:szCs w:val="20"/>
                <w:lang w:val="en-GB"/>
              </w:rPr>
            </w:pPr>
            <w:r w:rsidRPr="00BC29A3">
              <w:rPr>
                <w:rFonts w:ascii="Arial" w:eastAsia="Times New Roman" w:hAnsi="Arial" w:cs="Arial"/>
                <w:b/>
                <w:bCs/>
                <w:noProof/>
                <w:sz w:val="20"/>
                <w:szCs w:val="20"/>
                <w:lang w:val="en-GB"/>
              </w:rPr>
              <w:t>Profit for the period</w:t>
            </w:r>
          </w:p>
        </w:tc>
        <w:tc>
          <w:tcPr>
            <w:tcW w:w="652" w:type="pct"/>
            <w:tcBorders>
              <w:bottom w:val="single" w:sz="12" w:space="0" w:color="auto"/>
            </w:tcBorders>
            <w:vAlign w:val="bottom"/>
          </w:tcPr>
          <w:p w14:paraId="7638E68C" w14:textId="70349C26" w:rsidR="009628B7" w:rsidRPr="00BC29A3" w:rsidRDefault="009628B7" w:rsidP="009628B7">
            <w:pPr>
              <w:spacing w:after="0" w:line="240" w:lineRule="auto"/>
              <w:jc w:val="right"/>
              <w:rPr>
                <w:rFonts w:ascii="Arial" w:hAnsi="Arial" w:cs="Arial"/>
                <w:b/>
                <w:bCs/>
                <w:sz w:val="20"/>
                <w:szCs w:val="20"/>
              </w:rPr>
            </w:pPr>
            <w:r>
              <w:rPr>
                <w:rFonts w:ascii="Arial" w:hAnsi="Arial" w:cs="Arial"/>
                <w:b/>
                <w:bCs/>
                <w:sz w:val="20"/>
                <w:szCs w:val="20"/>
              </w:rPr>
              <w:t>20</w:t>
            </w:r>
            <w:r w:rsidR="00684FB1">
              <w:rPr>
                <w:rFonts w:ascii="Arial" w:hAnsi="Arial" w:cs="Arial"/>
                <w:b/>
                <w:bCs/>
                <w:sz w:val="20"/>
                <w:szCs w:val="20"/>
              </w:rPr>
              <w:t>,</w:t>
            </w:r>
            <w:r>
              <w:rPr>
                <w:rFonts w:ascii="Arial" w:hAnsi="Arial" w:cs="Arial"/>
                <w:b/>
                <w:bCs/>
                <w:sz w:val="20"/>
                <w:szCs w:val="20"/>
              </w:rPr>
              <w:t>8</w:t>
            </w:r>
            <w:r w:rsidR="0055224D">
              <w:rPr>
                <w:rFonts w:ascii="Arial" w:hAnsi="Arial" w:cs="Arial"/>
                <w:b/>
                <w:bCs/>
                <w:sz w:val="20"/>
                <w:szCs w:val="20"/>
              </w:rPr>
              <w:t>4</w:t>
            </w:r>
            <w:r>
              <w:rPr>
                <w:rFonts w:ascii="Arial" w:hAnsi="Arial" w:cs="Arial"/>
                <w:b/>
                <w:bCs/>
                <w:sz w:val="20"/>
                <w:szCs w:val="20"/>
              </w:rPr>
              <w:t>7</w:t>
            </w:r>
          </w:p>
        </w:tc>
        <w:tc>
          <w:tcPr>
            <w:tcW w:w="798" w:type="pct"/>
            <w:tcBorders>
              <w:bottom w:val="single" w:sz="12" w:space="0" w:color="auto"/>
            </w:tcBorders>
            <w:vAlign w:val="bottom"/>
          </w:tcPr>
          <w:p w14:paraId="7FF185B0" w14:textId="32ACA979" w:rsidR="009628B7" w:rsidRPr="00BC29A3" w:rsidRDefault="009628B7" w:rsidP="009628B7">
            <w:pPr>
              <w:spacing w:after="0" w:line="240" w:lineRule="auto"/>
              <w:jc w:val="right"/>
              <w:rPr>
                <w:rFonts w:ascii="Arial" w:hAnsi="Arial" w:cs="Arial"/>
                <w:b/>
                <w:bCs/>
                <w:sz w:val="20"/>
                <w:szCs w:val="20"/>
              </w:rPr>
            </w:pPr>
            <w:r>
              <w:rPr>
                <w:rFonts w:ascii="Arial" w:hAnsi="Arial" w:cs="Arial"/>
                <w:b/>
                <w:bCs/>
                <w:sz w:val="20"/>
                <w:szCs w:val="20"/>
              </w:rPr>
              <w:t>38</w:t>
            </w:r>
            <w:r w:rsidR="00684FB1">
              <w:rPr>
                <w:rFonts w:ascii="Arial" w:hAnsi="Arial" w:cs="Arial"/>
                <w:b/>
                <w:bCs/>
                <w:sz w:val="20"/>
                <w:szCs w:val="20"/>
              </w:rPr>
              <w:t>,</w:t>
            </w:r>
            <w:r>
              <w:rPr>
                <w:rFonts w:ascii="Arial" w:hAnsi="Arial" w:cs="Arial"/>
                <w:b/>
                <w:bCs/>
                <w:sz w:val="20"/>
                <w:szCs w:val="20"/>
              </w:rPr>
              <w:t>427</w:t>
            </w:r>
          </w:p>
        </w:tc>
        <w:tc>
          <w:tcPr>
            <w:tcW w:w="652" w:type="pct"/>
            <w:tcBorders>
              <w:bottom w:val="single" w:sz="12" w:space="0" w:color="auto"/>
            </w:tcBorders>
            <w:vAlign w:val="bottom"/>
          </w:tcPr>
          <w:p w14:paraId="6FA2A274" w14:textId="609C6F55" w:rsidR="009628B7" w:rsidRPr="00BC29A3" w:rsidRDefault="009628B7" w:rsidP="009628B7">
            <w:pPr>
              <w:spacing w:after="0" w:line="240" w:lineRule="auto"/>
              <w:jc w:val="right"/>
              <w:rPr>
                <w:rFonts w:ascii="Arial" w:hAnsi="Arial" w:cs="Arial"/>
                <w:b/>
                <w:bCs/>
                <w:sz w:val="20"/>
                <w:szCs w:val="20"/>
              </w:rPr>
            </w:pPr>
            <w:r w:rsidRPr="00AC3341">
              <w:rPr>
                <w:rFonts w:ascii="Arial" w:hAnsi="Arial" w:cs="Arial"/>
                <w:b/>
                <w:bCs/>
                <w:sz w:val="20"/>
                <w:szCs w:val="20"/>
              </w:rPr>
              <w:t>10</w:t>
            </w:r>
            <w:r>
              <w:rPr>
                <w:rFonts w:ascii="Arial" w:hAnsi="Arial" w:cs="Arial"/>
                <w:b/>
                <w:bCs/>
                <w:sz w:val="20"/>
                <w:szCs w:val="20"/>
              </w:rPr>
              <w:t>,</w:t>
            </w:r>
            <w:r w:rsidRPr="00AC3341">
              <w:rPr>
                <w:rFonts w:ascii="Arial" w:hAnsi="Arial" w:cs="Arial"/>
                <w:b/>
                <w:bCs/>
                <w:sz w:val="20"/>
                <w:szCs w:val="20"/>
              </w:rPr>
              <w:t>980</w:t>
            </w:r>
          </w:p>
        </w:tc>
        <w:tc>
          <w:tcPr>
            <w:tcW w:w="789" w:type="pct"/>
            <w:tcBorders>
              <w:bottom w:val="single" w:sz="12" w:space="0" w:color="auto"/>
            </w:tcBorders>
            <w:vAlign w:val="bottom"/>
          </w:tcPr>
          <w:p w14:paraId="4D3F1D2C" w14:textId="6D9CFA0D" w:rsidR="009628B7" w:rsidRPr="00BC29A3" w:rsidRDefault="009628B7" w:rsidP="009628B7">
            <w:pPr>
              <w:spacing w:after="0" w:line="240" w:lineRule="auto"/>
              <w:jc w:val="right"/>
              <w:rPr>
                <w:rFonts w:ascii="Arial" w:hAnsi="Arial" w:cs="Arial"/>
                <w:b/>
                <w:bCs/>
                <w:sz w:val="20"/>
                <w:szCs w:val="20"/>
              </w:rPr>
            </w:pPr>
            <w:r w:rsidRPr="00AC3341">
              <w:rPr>
                <w:rFonts w:ascii="Arial" w:hAnsi="Arial" w:cs="Arial"/>
                <w:b/>
                <w:bCs/>
                <w:sz w:val="20"/>
                <w:szCs w:val="20"/>
              </w:rPr>
              <w:t>29</w:t>
            </w:r>
            <w:r>
              <w:rPr>
                <w:rFonts w:ascii="Arial" w:hAnsi="Arial" w:cs="Arial"/>
                <w:b/>
                <w:bCs/>
                <w:sz w:val="20"/>
                <w:szCs w:val="20"/>
              </w:rPr>
              <w:t>,</w:t>
            </w:r>
            <w:r w:rsidRPr="00AC3341">
              <w:rPr>
                <w:rFonts w:ascii="Arial" w:hAnsi="Arial" w:cs="Arial"/>
                <w:b/>
                <w:bCs/>
                <w:sz w:val="20"/>
                <w:szCs w:val="20"/>
              </w:rPr>
              <w:t>455</w:t>
            </w:r>
          </w:p>
        </w:tc>
      </w:tr>
      <w:tr w:rsidR="009628B7" w:rsidRPr="00BC29A3" w14:paraId="795B08C4" w14:textId="77777777" w:rsidTr="00875297">
        <w:trPr>
          <w:trHeight w:val="339"/>
        </w:trPr>
        <w:tc>
          <w:tcPr>
            <w:tcW w:w="2110" w:type="pct"/>
            <w:vAlign w:val="bottom"/>
          </w:tcPr>
          <w:p w14:paraId="3746B353" w14:textId="21D0A4FC" w:rsidR="009628B7" w:rsidRPr="00BC29A3" w:rsidRDefault="009628B7" w:rsidP="009628B7">
            <w:pPr>
              <w:tabs>
                <w:tab w:val="right" w:pos="1202"/>
              </w:tabs>
              <w:spacing w:after="0" w:line="280" w:lineRule="exact"/>
              <w:outlineLvl w:val="0"/>
              <w:rPr>
                <w:rFonts w:ascii="Arial" w:hAnsi="Arial" w:cs="Arial"/>
                <w:b/>
                <w:bCs/>
                <w:noProof/>
                <w:sz w:val="20"/>
                <w:szCs w:val="20"/>
                <w:lang w:val="en-GB"/>
              </w:rPr>
            </w:pPr>
            <w:bookmarkStart w:id="91" w:name="_Toc4057311"/>
            <w:r w:rsidRPr="00BC29A3">
              <w:rPr>
                <w:rFonts w:ascii="Arial" w:hAnsi="Arial" w:cs="Arial"/>
                <w:b/>
                <w:bCs/>
                <w:noProof/>
                <w:sz w:val="20"/>
                <w:szCs w:val="20"/>
                <w:lang w:val="en-GB"/>
              </w:rPr>
              <w:t>Other comprehensive income</w:t>
            </w:r>
            <w:bookmarkEnd w:id="91"/>
          </w:p>
        </w:tc>
        <w:tc>
          <w:tcPr>
            <w:tcW w:w="652" w:type="pct"/>
            <w:vAlign w:val="bottom"/>
          </w:tcPr>
          <w:p w14:paraId="2E5A3EDC" w14:textId="77777777" w:rsidR="009628B7" w:rsidRPr="00BC29A3" w:rsidRDefault="009628B7" w:rsidP="009628B7">
            <w:pPr>
              <w:keepNext/>
              <w:keepLines/>
              <w:spacing w:after="0" w:line="240" w:lineRule="auto"/>
              <w:jc w:val="right"/>
              <w:rPr>
                <w:rFonts w:ascii="Arial" w:eastAsia="Times New Roman" w:hAnsi="Arial" w:cs="Arial"/>
                <w:b/>
                <w:noProof/>
                <w:position w:val="4"/>
                <w:sz w:val="20"/>
                <w:szCs w:val="20"/>
                <w:u w:val="thick"/>
                <w:lang w:val="en-GB"/>
              </w:rPr>
            </w:pPr>
          </w:p>
        </w:tc>
        <w:tc>
          <w:tcPr>
            <w:tcW w:w="798" w:type="pct"/>
            <w:vAlign w:val="bottom"/>
          </w:tcPr>
          <w:p w14:paraId="572A513E" w14:textId="77777777" w:rsidR="009628B7" w:rsidRPr="00BC29A3" w:rsidRDefault="009628B7" w:rsidP="009628B7">
            <w:pPr>
              <w:keepNext/>
              <w:keepLines/>
              <w:spacing w:after="0" w:line="240" w:lineRule="auto"/>
              <w:jc w:val="right"/>
              <w:rPr>
                <w:rFonts w:ascii="Arial" w:eastAsia="Times New Roman" w:hAnsi="Arial" w:cs="Arial"/>
                <w:b/>
                <w:noProof/>
                <w:position w:val="4"/>
                <w:sz w:val="20"/>
                <w:szCs w:val="20"/>
                <w:u w:val="thick"/>
                <w:lang w:val="en-GB"/>
              </w:rPr>
            </w:pPr>
          </w:p>
        </w:tc>
        <w:tc>
          <w:tcPr>
            <w:tcW w:w="652" w:type="pct"/>
            <w:vAlign w:val="bottom"/>
          </w:tcPr>
          <w:p w14:paraId="0D7B90C4" w14:textId="77777777" w:rsidR="009628B7" w:rsidRPr="00BC29A3" w:rsidRDefault="009628B7" w:rsidP="009628B7">
            <w:pPr>
              <w:spacing w:after="0" w:line="240" w:lineRule="auto"/>
              <w:jc w:val="right"/>
              <w:rPr>
                <w:rFonts w:ascii="Arial" w:hAnsi="Arial" w:cs="Arial"/>
                <w:sz w:val="20"/>
                <w:szCs w:val="20"/>
              </w:rPr>
            </w:pPr>
          </w:p>
        </w:tc>
        <w:tc>
          <w:tcPr>
            <w:tcW w:w="789" w:type="pct"/>
            <w:vAlign w:val="bottom"/>
          </w:tcPr>
          <w:p w14:paraId="586D6F7E" w14:textId="77777777" w:rsidR="009628B7" w:rsidRPr="00BC29A3" w:rsidRDefault="009628B7" w:rsidP="009628B7">
            <w:pPr>
              <w:spacing w:after="0" w:line="240" w:lineRule="auto"/>
              <w:jc w:val="right"/>
              <w:rPr>
                <w:rFonts w:ascii="Arial" w:hAnsi="Arial" w:cs="Arial"/>
                <w:sz w:val="20"/>
                <w:szCs w:val="20"/>
              </w:rPr>
            </w:pPr>
          </w:p>
        </w:tc>
      </w:tr>
      <w:tr w:rsidR="009628B7" w:rsidRPr="00BC29A3" w14:paraId="34D57988" w14:textId="77777777" w:rsidTr="00875297">
        <w:trPr>
          <w:trHeight w:val="413"/>
        </w:trPr>
        <w:tc>
          <w:tcPr>
            <w:tcW w:w="2110" w:type="pct"/>
            <w:vAlign w:val="bottom"/>
          </w:tcPr>
          <w:p w14:paraId="346C38CC" w14:textId="1D05178D" w:rsidR="009628B7" w:rsidRPr="00BC29A3" w:rsidRDefault="009628B7" w:rsidP="009628B7">
            <w:pPr>
              <w:tabs>
                <w:tab w:val="right" w:pos="1202"/>
              </w:tabs>
              <w:spacing w:after="0" w:line="340" w:lineRule="exact"/>
              <w:outlineLvl w:val="0"/>
              <w:rPr>
                <w:rFonts w:ascii="Arial" w:eastAsia="Times New Roman" w:hAnsi="Arial" w:cs="Arial"/>
                <w:b/>
                <w:bCs/>
                <w:noProof/>
                <w:sz w:val="20"/>
                <w:szCs w:val="20"/>
                <w:lang w:val="en-GB"/>
              </w:rPr>
            </w:pPr>
            <w:bookmarkStart w:id="92" w:name="_Toc4057319"/>
            <w:r w:rsidRPr="00BC29A3">
              <w:rPr>
                <w:rFonts w:ascii="Arial" w:eastAsia="Times New Roman" w:hAnsi="Arial" w:cs="Arial"/>
                <w:b/>
                <w:bCs/>
                <w:noProof/>
                <w:sz w:val="20"/>
                <w:szCs w:val="20"/>
                <w:lang w:val="en-GB"/>
              </w:rPr>
              <w:t>Items that may be reclassified subsequently to profit or loss:</w:t>
            </w:r>
            <w:bookmarkEnd w:id="92"/>
          </w:p>
        </w:tc>
        <w:tc>
          <w:tcPr>
            <w:tcW w:w="652" w:type="pct"/>
            <w:vAlign w:val="bottom"/>
          </w:tcPr>
          <w:p w14:paraId="36CBABAC" w14:textId="77777777" w:rsidR="009628B7" w:rsidRPr="00BC29A3" w:rsidRDefault="009628B7" w:rsidP="009628B7">
            <w:pPr>
              <w:tabs>
                <w:tab w:val="right" w:pos="1202"/>
              </w:tabs>
              <w:spacing w:after="0" w:line="240" w:lineRule="auto"/>
              <w:jc w:val="right"/>
              <w:outlineLvl w:val="0"/>
              <w:rPr>
                <w:rFonts w:ascii="Arial" w:eastAsia="Times New Roman" w:hAnsi="Arial" w:cs="Arial"/>
                <w:b/>
                <w:bCs/>
                <w:noProof/>
                <w:sz w:val="20"/>
                <w:szCs w:val="20"/>
                <w:lang w:val="en-GB"/>
              </w:rPr>
            </w:pPr>
          </w:p>
        </w:tc>
        <w:tc>
          <w:tcPr>
            <w:tcW w:w="798" w:type="pct"/>
            <w:vAlign w:val="bottom"/>
          </w:tcPr>
          <w:p w14:paraId="3E85BCDA" w14:textId="77777777" w:rsidR="009628B7" w:rsidRPr="00BC29A3" w:rsidRDefault="009628B7" w:rsidP="009628B7">
            <w:pPr>
              <w:tabs>
                <w:tab w:val="right" w:pos="1202"/>
              </w:tabs>
              <w:spacing w:after="0" w:line="240" w:lineRule="auto"/>
              <w:jc w:val="right"/>
              <w:outlineLvl w:val="0"/>
              <w:rPr>
                <w:rFonts w:ascii="Arial" w:eastAsia="Times New Roman" w:hAnsi="Arial" w:cs="Arial"/>
                <w:b/>
                <w:bCs/>
                <w:noProof/>
                <w:sz w:val="20"/>
                <w:szCs w:val="20"/>
                <w:lang w:val="en-GB"/>
              </w:rPr>
            </w:pPr>
          </w:p>
        </w:tc>
        <w:tc>
          <w:tcPr>
            <w:tcW w:w="652" w:type="pct"/>
            <w:vAlign w:val="bottom"/>
          </w:tcPr>
          <w:p w14:paraId="2BAAC918" w14:textId="77777777" w:rsidR="009628B7" w:rsidRPr="00BC29A3" w:rsidRDefault="009628B7" w:rsidP="009628B7">
            <w:pPr>
              <w:spacing w:after="0" w:line="240" w:lineRule="auto"/>
              <w:jc w:val="right"/>
              <w:rPr>
                <w:rFonts w:ascii="Arial" w:hAnsi="Arial" w:cs="Arial"/>
                <w:sz w:val="20"/>
                <w:szCs w:val="20"/>
              </w:rPr>
            </w:pPr>
          </w:p>
        </w:tc>
        <w:tc>
          <w:tcPr>
            <w:tcW w:w="789" w:type="pct"/>
            <w:vAlign w:val="bottom"/>
          </w:tcPr>
          <w:p w14:paraId="51F165A6" w14:textId="77777777" w:rsidR="009628B7" w:rsidRPr="00BC29A3" w:rsidRDefault="009628B7" w:rsidP="009628B7">
            <w:pPr>
              <w:spacing w:after="0" w:line="240" w:lineRule="auto"/>
              <w:jc w:val="right"/>
              <w:rPr>
                <w:rFonts w:ascii="Arial" w:hAnsi="Arial" w:cs="Arial"/>
                <w:sz w:val="20"/>
                <w:szCs w:val="20"/>
              </w:rPr>
            </w:pPr>
          </w:p>
        </w:tc>
      </w:tr>
      <w:tr w:rsidR="009628B7" w:rsidRPr="00BC29A3" w14:paraId="34CDFCB8" w14:textId="77777777" w:rsidTr="00875297">
        <w:trPr>
          <w:trHeight w:val="160"/>
        </w:trPr>
        <w:tc>
          <w:tcPr>
            <w:tcW w:w="2110" w:type="pct"/>
            <w:vAlign w:val="bottom"/>
          </w:tcPr>
          <w:p w14:paraId="7CA42348" w14:textId="099F2021" w:rsidR="009628B7" w:rsidRPr="00BC29A3" w:rsidRDefault="009628B7" w:rsidP="009628B7">
            <w:pPr>
              <w:tabs>
                <w:tab w:val="right" w:pos="1202"/>
              </w:tabs>
              <w:spacing w:after="0" w:line="340" w:lineRule="exact"/>
              <w:outlineLvl w:val="0"/>
              <w:rPr>
                <w:rFonts w:ascii="Arial" w:eastAsia="Times New Roman" w:hAnsi="Arial" w:cs="Arial"/>
                <w:b/>
                <w:bCs/>
                <w:noProof/>
                <w:sz w:val="20"/>
                <w:szCs w:val="20"/>
                <w:lang w:val="en-GB"/>
              </w:rPr>
            </w:pPr>
            <w:bookmarkStart w:id="93" w:name="_Toc4057320"/>
            <w:r w:rsidRPr="00BC29A3">
              <w:rPr>
                <w:rFonts w:ascii="Arial" w:eastAsia="Times New Roman" w:hAnsi="Arial" w:cs="Arial"/>
                <w:bCs/>
                <w:noProof/>
                <w:sz w:val="20"/>
                <w:szCs w:val="20"/>
                <w:lang w:val="en-GB"/>
              </w:rPr>
              <w:t>Net changes in financial assets at fair value through other comprehensive income</w:t>
            </w:r>
            <w:bookmarkEnd w:id="93"/>
          </w:p>
        </w:tc>
        <w:tc>
          <w:tcPr>
            <w:tcW w:w="652" w:type="pct"/>
            <w:tcBorders>
              <w:top w:val="nil"/>
              <w:left w:val="nil"/>
              <w:bottom w:val="nil"/>
              <w:right w:val="nil"/>
            </w:tcBorders>
            <w:shd w:val="clear" w:color="auto" w:fill="auto"/>
            <w:vAlign w:val="bottom"/>
          </w:tcPr>
          <w:p w14:paraId="3FEA68EF" w14:textId="2711109A" w:rsidR="009628B7" w:rsidRPr="00BC29A3" w:rsidRDefault="009628B7" w:rsidP="009628B7">
            <w:pPr>
              <w:spacing w:after="0" w:line="240" w:lineRule="auto"/>
              <w:jc w:val="right"/>
              <w:rPr>
                <w:rFonts w:ascii="Arial" w:hAnsi="Arial" w:cs="Arial"/>
                <w:sz w:val="20"/>
                <w:szCs w:val="20"/>
              </w:rPr>
            </w:pPr>
            <w:r>
              <w:rPr>
                <w:rFonts w:ascii="Arial" w:hAnsi="Arial" w:cs="Arial"/>
                <w:sz w:val="20"/>
                <w:szCs w:val="20"/>
              </w:rPr>
              <w:t>793</w:t>
            </w:r>
          </w:p>
        </w:tc>
        <w:tc>
          <w:tcPr>
            <w:tcW w:w="798" w:type="pct"/>
            <w:tcBorders>
              <w:top w:val="nil"/>
              <w:left w:val="nil"/>
              <w:bottom w:val="nil"/>
              <w:right w:val="nil"/>
            </w:tcBorders>
            <w:shd w:val="clear" w:color="auto" w:fill="auto"/>
            <w:vAlign w:val="bottom"/>
          </w:tcPr>
          <w:p w14:paraId="1EC86255" w14:textId="54B6AA74" w:rsidR="009628B7" w:rsidRPr="00BC29A3" w:rsidRDefault="009628B7" w:rsidP="009628B7">
            <w:pPr>
              <w:spacing w:after="0" w:line="240" w:lineRule="auto"/>
              <w:jc w:val="right"/>
              <w:rPr>
                <w:rFonts w:ascii="Arial" w:hAnsi="Arial" w:cs="Arial"/>
                <w:sz w:val="20"/>
                <w:szCs w:val="20"/>
              </w:rPr>
            </w:pPr>
            <w:r>
              <w:rPr>
                <w:rFonts w:ascii="Arial" w:hAnsi="Arial" w:cs="Arial"/>
                <w:sz w:val="20"/>
                <w:szCs w:val="20"/>
              </w:rPr>
              <w:t>259</w:t>
            </w:r>
          </w:p>
        </w:tc>
        <w:tc>
          <w:tcPr>
            <w:tcW w:w="652" w:type="pct"/>
            <w:tcBorders>
              <w:top w:val="nil"/>
              <w:left w:val="nil"/>
              <w:bottom w:val="nil"/>
              <w:right w:val="nil"/>
            </w:tcBorders>
            <w:shd w:val="clear" w:color="auto" w:fill="auto"/>
            <w:vAlign w:val="bottom"/>
          </w:tcPr>
          <w:p w14:paraId="087111A0" w14:textId="64BAC111" w:rsidR="009628B7" w:rsidRPr="00BC29A3" w:rsidRDefault="009628B7" w:rsidP="009628B7">
            <w:pPr>
              <w:spacing w:after="0" w:line="240" w:lineRule="auto"/>
              <w:jc w:val="right"/>
              <w:rPr>
                <w:rFonts w:ascii="Arial" w:hAnsi="Arial" w:cs="Arial"/>
                <w:sz w:val="20"/>
                <w:szCs w:val="20"/>
              </w:rPr>
            </w:pPr>
            <w:r w:rsidRPr="0014311E">
              <w:rPr>
                <w:rFonts w:ascii="Arial" w:hAnsi="Arial" w:cs="Arial"/>
                <w:sz w:val="20"/>
                <w:szCs w:val="20"/>
              </w:rPr>
              <w:t xml:space="preserve"> 1</w:t>
            </w:r>
            <w:r>
              <w:rPr>
                <w:rFonts w:ascii="Arial" w:hAnsi="Arial" w:cs="Arial"/>
                <w:sz w:val="20"/>
                <w:szCs w:val="20"/>
              </w:rPr>
              <w:t>,</w:t>
            </w:r>
            <w:r w:rsidRPr="0014311E">
              <w:rPr>
                <w:rFonts w:ascii="Arial" w:hAnsi="Arial" w:cs="Arial"/>
                <w:sz w:val="20"/>
                <w:szCs w:val="20"/>
              </w:rPr>
              <w:t xml:space="preserve">656 </w:t>
            </w:r>
          </w:p>
        </w:tc>
        <w:tc>
          <w:tcPr>
            <w:tcW w:w="789" w:type="pct"/>
            <w:tcBorders>
              <w:top w:val="nil"/>
              <w:left w:val="nil"/>
              <w:bottom w:val="nil"/>
              <w:right w:val="nil"/>
            </w:tcBorders>
            <w:shd w:val="clear" w:color="auto" w:fill="auto"/>
            <w:vAlign w:val="bottom"/>
          </w:tcPr>
          <w:p w14:paraId="74BDEA2F" w14:textId="316BE528" w:rsidR="009628B7" w:rsidRPr="00BC29A3" w:rsidRDefault="009628B7" w:rsidP="009628B7">
            <w:pPr>
              <w:spacing w:after="0" w:line="240" w:lineRule="auto"/>
              <w:jc w:val="right"/>
              <w:rPr>
                <w:rFonts w:ascii="Arial" w:hAnsi="Arial" w:cs="Arial"/>
                <w:sz w:val="20"/>
                <w:szCs w:val="20"/>
              </w:rPr>
            </w:pPr>
            <w:r w:rsidRPr="0014311E">
              <w:rPr>
                <w:rFonts w:ascii="Arial" w:hAnsi="Arial" w:cs="Arial"/>
                <w:sz w:val="20"/>
                <w:szCs w:val="20"/>
              </w:rPr>
              <w:t xml:space="preserve"> 331 </w:t>
            </w:r>
          </w:p>
        </w:tc>
      </w:tr>
      <w:tr w:rsidR="009628B7" w:rsidRPr="00BC29A3" w14:paraId="05E0A48A" w14:textId="77777777" w:rsidTr="00875297">
        <w:trPr>
          <w:trHeight w:val="431"/>
        </w:trPr>
        <w:tc>
          <w:tcPr>
            <w:tcW w:w="2110" w:type="pct"/>
            <w:vAlign w:val="bottom"/>
          </w:tcPr>
          <w:p w14:paraId="71116588" w14:textId="7597AC3D" w:rsidR="009628B7" w:rsidRPr="00BC29A3" w:rsidRDefault="009628B7" w:rsidP="009628B7">
            <w:pPr>
              <w:tabs>
                <w:tab w:val="right" w:pos="1202"/>
              </w:tabs>
              <w:spacing w:after="0" w:line="280" w:lineRule="exact"/>
              <w:outlineLvl w:val="0"/>
              <w:rPr>
                <w:rFonts w:ascii="Arial" w:hAnsi="Arial" w:cs="Arial"/>
                <w:b/>
                <w:bCs/>
                <w:noProof/>
                <w:sz w:val="20"/>
                <w:szCs w:val="20"/>
                <w:lang w:val="en-GB"/>
              </w:rPr>
            </w:pPr>
            <w:bookmarkStart w:id="94" w:name="_Toc4057329"/>
            <w:r w:rsidRPr="00BC29A3">
              <w:rPr>
                <w:rFonts w:ascii="Arial" w:hAnsi="Arial" w:cs="Arial"/>
                <w:b/>
                <w:bCs/>
                <w:noProof/>
                <w:sz w:val="20"/>
                <w:szCs w:val="20"/>
                <w:lang w:val="en-GB"/>
              </w:rPr>
              <w:t>Total items that may be reclassified subsequently to profit or loss</w:t>
            </w:r>
            <w:bookmarkEnd w:id="94"/>
          </w:p>
        </w:tc>
        <w:tc>
          <w:tcPr>
            <w:tcW w:w="652" w:type="pct"/>
            <w:tcBorders>
              <w:top w:val="single" w:sz="4" w:space="0" w:color="auto"/>
              <w:bottom w:val="single" w:sz="12" w:space="0" w:color="auto"/>
            </w:tcBorders>
            <w:vAlign w:val="bottom"/>
          </w:tcPr>
          <w:p w14:paraId="4370FE9A" w14:textId="47C62449" w:rsidR="009628B7" w:rsidRPr="00BC29A3" w:rsidRDefault="009628B7" w:rsidP="009628B7">
            <w:pPr>
              <w:spacing w:after="0" w:line="240" w:lineRule="auto"/>
              <w:jc w:val="right"/>
              <w:rPr>
                <w:rFonts w:ascii="Arial" w:hAnsi="Arial" w:cs="Arial"/>
                <w:b/>
                <w:bCs/>
                <w:sz w:val="20"/>
                <w:szCs w:val="20"/>
              </w:rPr>
            </w:pPr>
            <w:r>
              <w:rPr>
                <w:rFonts w:ascii="Arial" w:eastAsia="Times New Roman" w:hAnsi="Arial" w:cs="Arial"/>
                <w:b/>
                <w:bCs/>
                <w:color w:val="000000" w:themeColor="text1"/>
                <w:sz w:val="20"/>
                <w:szCs w:val="20"/>
              </w:rPr>
              <w:t>793</w:t>
            </w:r>
          </w:p>
        </w:tc>
        <w:tc>
          <w:tcPr>
            <w:tcW w:w="798" w:type="pct"/>
            <w:tcBorders>
              <w:top w:val="single" w:sz="4" w:space="0" w:color="auto"/>
              <w:bottom w:val="single" w:sz="12" w:space="0" w:color="auto"/>
            </w:tcBorders>
            <w:vAlign w:val="bottom"/>
          </w:tcPr>
          <w:p w14:paraId="60E43EDF" w14:textId="176AF178" w:rsidR="009628B7" w:rsidRPr="00BC29A3" w:rsidRDefault="009628B7" w:rsidP="009628B7">
            <w:pPr>
              <w:spacing w:after="0" w:line="240" w:lineRule="auto"/>
              <w:jc w:val="right"/>
              <w:rPr>
                <w:rFonts w:ascii="Arial" w:hAnsi="Arial" w:cs="Arial"/>
                <w:b/>
                <w:bCs/>
                <w:sz w:val="20"/>
                <w:szCs w:val="20"/>
              </w:rPr>
            </w:pPr>
            <w:r>
              <w:rPr>
                <w:rFonts w:ascii="Arial" w:eastAsia="Times New Roman" w:hAnsi="Arial" w:cs="Arial"/>
                <w:b/>
                <w:bCs/>
                <w:color w:val="000000" w:themeColor="text1"/>
                <w:sz w:val="20"/>
                <w:szCs w:val="20"/>
              </w:rPr>
              <w:t>259</w:t>
            </w:r>
          </w:p>
        </w:tc>
        <w:tc>
          <w:tcPr>
            <w:tcW w:w="652" w:type="pct"/>
            <w:tcBorders>
              <w:top w:val="single" w:sz="4" w:space="0" w:color="auto"/>
              <w:bottom w:val="single" w:sz="12" w:space="0" w:color="auto"/>
            </w:tcBorders>
            <w:vAlign w:val="bottom"/>
          </w:tcPr>
          <w:p w14:paraId="2F4CE48D" w14:textId="3C7DFD53" w:rsidR="009628B7" w:rsidRPr="00BC29A3" w:rsidRDefault="009628B7" w:rsidP="009628B7">
            <w:pPr>
              <w:spacing w:after="0" w:line="240" w:lineRule="auto"/>
              <w:jc w:val="right"/>
              <w:rPr>
                <w:rFonts w:ascii="Arial" w:hAnsi="Arial" w:cs="Arial"/>
                <w:b/>
                <w:bCs/>
                <w:sz w:val="20"/>
                <w:szCs w:val="20"/>
              </w:rPr>
            </w:pPr>
            <w:r w:rsidRPr="00AC3341">
              <w:rPr>
                <w:rFonts w:ascii="Arial" w:eastAsia="Times New Roman" w:hAnsi="Arial" w:cs="Arial"/>
                <w:b/>
                <w:bCs/>
                <w:color w:val="000000" w:themeColor="text1"/>
                <w:sz w:val="20"/>
                <w:szCs w:val="20"/>
              </w:rPr>
              <w:t>1</w:t>
            </w:r>
            <w:r>
              <w:rPr>
                <w:rFonts w:ascii="Arial" w:eastAsia="Times New Roman" w:hAnsi="Arial" w:cs="Arial"/>
                <w:b/>
                <w:bCs/>
                <w:color w:val="000000" w:themeColor="text1"/>
                <w:sz w:val="20"/>
                <w:szCs w:val="20"/>
              </w:rPr>
              <w:t>,</w:t>
            </w:r>
            <w:r w:rsidRPr="00AC3341">
              <w:rPr>
                <w:rFonts w:ascii="Arial" w:eastAsia="Times New Roman" w:hAnsi="Arial" w:cs="Arial"/>
                <w:b/>
                <w:bCs/>
                <w:color w:val="000000" w:themeColor="text1"/>
                <w:sz w:val="20"/>
                <w:szCs w:val="20"/>
              </w:rPr>
              <w:t>656</w:t>
            </w:r>
          </w:p>
        </w:tc>
        <w:tc>
          <w:tcPr>
            <w:tcW w:w="789" w:type="pct"/>
            <w:tcBorders>
              <w:top w:val="single" w:sz="4" w:space="0" w:color="auto"/>
              <w:bottom w:val="single" w:sz="12" w:space="0" w:color="auto"/>
            </w:tcBorders>
            <w:vAlign w:val="bottom"/>
          </w:tcPr>
          <w:p w14:paraId="33E8D282" w14:textId="769FF1F7" w:rsidR="009628B7" w:rsidRPr="00BC29A3" w:rsidRDefault="009628B7" w:rsidP="009628B7">
            <w:pPr>
              <w:spacing w:after="0" w:line="240" w:lineRule="auto"/>
              <w:jc w:val="right"/>
              <w:rPr>
                <w:rFonts w:ascii="Arial" w:hAnsi="Arial" w:cs="Arial"/>
                <w:b/>
                <w:bCs/>
                <w:sz w:val="20"/>
                <w:szCs w:val="20"/>
              </w:rPr>
            </w:pPr>
            <w:r w:rsidRPr="0014311E">
              <w:rPr>
                <w:rFonts w:ascii="Arial" w:eastAsia="Times New Roman" w:hAnsi="Arial" w:cs="Arial"/>
                <w:b/>
                <w:bCs/>
                <w:color w:val="000000" w:themeColor="text1"/>
                <w:sz w:val="20"/>
                <w:szCs w:val="20"/>
              </w:rPr>
              <w:t xml:space="preserve"> 331 </w:t>
            </w:r>
          </w:p>
        </w:tc>
      </w:tr>
      <w:tr w:rsidR="009E60E8" w:rsidRPr="00BC29A3" w14:paraId="08C02C2F" w14:textId="77777777" w:rsidTr="00AD6DCF">
        <w:trPr>
          <w:trHeight w:val="431"/>
        </w:trPr>
        <w:tc>
          <w:tcPr>
            <w:tcW w:w="2110" w:type="pct"/>
            <w:vAlign w:val="bottom"/>
          </w:tcPr>
          <w:p w14:paraId="1614F769" w14:textId="0BDF7C06" w:rsidR="009E60E8" w:rsidRPr="00BC29A3" w:rsidRDefault="009E60E8" w:rsidP="009E60E8">
            <w:pPr>
              <w:tabs>
                <w:tab w:val="right" w:pos="1202"/>
              </w:tabs>
              <w:spacing w:after="0" w:line="340" w:lineRule="exact"/>
              <w:outlineLvl w:val="0"/>
              <w:rPr>
                <w:rFonts w:ascii="Arial" w:eastAsia="Times New Roman" w:hAnsi="Arial" w:cs="Arial"/>
                <w:b/>
                <w:bCs/>
                <w:noProof/>
                <w:sz w:val="20"/>
                <w:szCs w:val="20"/>
                <w:lang w:val="en-GB"/>
              </w:rPr>
            </w:pPr>
            <w:bookmarkStart w:id="95" w:name="_Toc4057332"/>
            <w:r w:rsidRPr="00BC29A3">
              <w:rPr>
                <w:rFonts w:ascii="Arial" w:eastAsia="Times New Roman" w:hAnsi="Arial" w:cs="Arial"/>
                <w:b/>
                <w:bCs/>
                <w:noProof/>
                <w:sz w:val="20"/>
                <w:szCs w:val="20"/>
                <w:lang w:val="en-GB"/>
              </w:rPr>
              <w:t>Other comprehensive (loss) after income tax</w:t>
            </w:r>
            <w:bookmarkEnd w:id="95"/>
          </w:p>
        </w:tc>
        <w:tc>
          <w:tcPr>
            <w:tcW w:w="652" w:type="pct"/>
            <w:tcBorders>
              <w:top w:val="single" w:sz="4" w:space="0" w:color="auto"/>
              <w:bottom w:val="single" w:sz="12" w:space="0" w:color="auto"/>
            </w:tcBorders>
            <w:vAlign w:val="bottom"/>
          </w:tcPr>
          <w:p w14:paraId="3D64303E" w14:textId="659ED1D5" w:rsidR="009E60E8" w:rsidRPr="00BC29A3" w:rsidRDefault="009E60E8" w:rsidP="009E60E8">
            <w:pPr>
              <w:spacing w:after="0" w:line="240" w:lineRule="auto"/>
              <w:jc w:val="right"/>
              <w:rPr>
                <w:rFonts w:ascii="Arial" w:hAnsi="Arial" w:cs="Arial"/>
                <w:b/>
                <w:bCs/>
                <w:sz w:val="20"/>
                <w:szCs w:val="20"/>
              </w:rPr>
            </w:pPr>
            <w:r>
              <w:rPr>
                <w:rFonts w:ascii="Arial" w:eastAsia="Times New Roman" w:hAnsi="Arial" w:cs="Arial"/>
                <w:b/>
                <w:bCs/>
                <w:color w:val="000000" w:themeColor="text1"/>
                <w:sz w:val="20"/>
                <w:szCs w:val="20"/>
              </w:rPr>
              <w:t>793</w:t>
            </w:r>
          </w:p>
        </w:tc>
        <w:tc>
          <w:tcPr>
            <w:tcW w:w="798" w:type="pct"/>
            <w:tcBorders>
              <w:top w:val="single" w:sz="4" w:space="0" w:color="auto"/>
              <w:bottom w:val="single" w:sz="12" w:space="0" w:color="auto"/>
            </w:tcBorders>
            <w:vAlign w:val="bottom"/>
          </w:tcPr>
          <w:p w14:paraId="479B7DBC" w14:textId="18E4C15B" w:rsidR="009E60E8" w:rsidRPr="00BC29A3" w:rsidRDefault="009E60E8" w:rsidP="009E60E8">
            <w:pPr>
              <w:spacing w:after="0" w:line="240" w:lineRule="auto"/>
              <w:jc w:val="right"/>
              <w:rPr>
                <w:rFonts w:ascii="Arial" w:hAnsi="Arial" w:cs="Arial"/>
                <w:b/>
                <w:bCs/>
                <w:sz w:val="20"/>
                <w:szCs w:val="20"/>
              </w:rPr>
            </w:pPr>
            <w:r>
              <w:rPr>
                <w:rFonts w:ascii="Arial" w:eastAsia="Times New Roman" w:hAnsi="Arial" w:cs="Arial"/>
                <w:b/>
                <w:bCs/>
                <w:color w:val="000000" w:themeColor="text1"/>
                <w:sz w:val="20"/>
                <w:szCs w:val="20"/>
              </w:rPr>
              <w:t>259</w:t>
            </w:r>
          </w:p>
        </w:tc>
        <w:tc>
          <w:tcPr>
            <w:tcW w:w="652" w:type="pct"/>
            <w:tcBorders>
              <w:top w:val="single" w:sz="4" w:space="0" w:color="auto"/>
              <w:bottom w:val="single" w:sz="12" w:space="0" w:color="auto"/>
            </w:tcBorders>
            <w:vAlign w:val="bottom"/>
          </w:tcPr>
          <w:p w14:paraId="33336C84" w14:textId="530ED616" w:rsidR="009E60E8" w:rsidRPr="00BC29A3" w:rsidRDefault="009E60E8" w:rsidP="009E60E8">
            <w:pPr>
              <w:spacing w:after="0" w:line="240" w:lineRule="auto"/>
              <w:jc w:val="right"/>
              <w:rPr>
                <w:rFonts w:ascii="Arial" w:hAnsi="Arial" w:cs="Arial"/>
                <w:b/>
                <w:bCs/>
                <w:sz w:val="20"/>
                <w:szCs w:val="20"/>
              </w:rPr>
            </w:pPr>
            <w:r w:rsidRPr="00AC3341">
              <w:rPr>
                <w:rFonts w:ascii="Arial" w:hAnsi="Arial" w:cs="Arial"/>
                <w:b/>
                <w:bCs/>
                <w:sz w:val="20"/>
                <w:szCs w:val="20"/>
              </w:rPr>
              <w:t>1</w:t>
            </w:r>
            <w:r>
              <w:rPr>
                <w:rFonts w:ascii="Arial" w:hAnsi="Arial" w:cs="Arial"/>
                <w:b/>
                <w:bCs/>
                <w:sz w:val="20"/>
                <w:szCs w:val="20"/>
              </w:rPr>
              <w:t>,</w:t>
            </w:r>
            <w:r w:rsidRPr="00AC3341">
              <w:rPr>
                <w:rFonts w:ascii="Arial" w:hAnsi="Arial" w:cs="Arial"/>
                <w:b/>
                <w:bCs/>
                <w:sz w:val="20"/>
                <w:szCs w:val="20"/>
              </w:rPr>
              <w:t>656</w:t>
            </w:r>
          </w:p>
        </w:tc>
        <w:tc>
          <w:tcPr>
            <w:tcW w:w="789" w:type="pct"/>
            <w:tcBorders>
              <w:bottom w:val="single" w:sz="12" w:space="0" w:color="auto"/>
            </w:tcBorders>
            <w:vAlign w:val="bottom"/>
          </w:tcPr>
          <w:p w14:paraId="56D6C7E9" w14:textId="29C79894" w:rsidR="009E60E8" w:rsidRPr="00BC29A3" w:rsidRDefault="009E60E8" w:rsidP="009E60E8">
            <w:pPr>
              <w:spacing w:after="0" w:line="240" w:lineRule="auto"/>
              <w:jc w:val="right"/>
              <w:rPr>
                <w:rFonts w:ascii="Arial" w:hAnsi="Arial" w:cs="Arial"/>
                <w:b/>
                <w:bCs/>
                <w:sz w:val="20"/>
                <w:szCs w:val="20"/>
              </w:rPr>
            </w:pPr>
            <w:r w:rsidRPr="0014311E">
              <w:rPr>
                <w:rFonts w:ascii="Arial" w:eastAsia="Times New Roman" w:hAnsi="Arial" w:cs="Arial"/>
                <w:b/>
                <w:bCs/>
                <w:color w:val="000000" w:themeColor="text1"/>
                <w:sz w:val="20"/>
                <w:szCs w:val="20"/>
              </w:rPr>
              <w:t xml:space="preserve"> 331 </w:t>
            </w:r>
          </w:p>
        </w:tc>
      </w:tr>
      <w:tr w:rsidR="009628B7" w:rsidRPr="00BC29A3" w14:paraId="00E73068" w14:textId="77777777" w:rsidTr="00AD6DCF">
        <w:trPr>
          <w:trHeight w:val="431"/>
        </w:trPr>
        <w:tc>
          <w:tcPr>
            <w:tcW w:w="2110" w:type="pct"/>
            <w:vAlign w:val="bottom"/>
          </w:tcPr>
          <w:p w14:paraId="4F6BC830" w14:textId="1F77F08C" w:rsidR="009628B7" w:rsidRPr="00BC29A3" w:rsidRDefault="009628B7" w:rsidP="009628B7">
            <w:pPr>
              <w:tabs>
                <w:tab w:val="right" w:pos="1202"/>
              </w:tabs>
              <w:spacing w:after="0" w:line="340" w:lineRule="exact"/>
              <w:outlineLvl w:val="0"/>
              <w:rPr>
                <w:rFonts w:ascii="Arial" w:eastAsia="Times New Roman" w:hAnsi="Arial" w:cs="Arial"/>
                <w:b/>
                <w:bCs/>
                <w:noProof/>
                <w:sz w:val="20"/>
                <w:szCs w:val="20"/>
                <w:lang w:val="en-GB"/>
              </w:rPr>
            </w:pPr>
            <w:bookmarkStart w:id="96" w:name="_Toc4057335"/>
            <w:r w:rsidRPr="00BC29A3">
              <w:rPr>
                <w:rFonts w:ascii="Arial" w:eastAsia="Times New Roman" w:hAnsi="Arial" w:cs="Arial"/>
                <w:b/>
                <w:bCs/>
                <w:noProof/>
                <w:sz w:val="20"/>
                <w:szCs w:val="20"/>
                <w:lang w:val="en-GB"/>
              </w:rPr>
              <w:t>Total comprehensive income after income tax</w:t>
            </w:r>
            <w:bookmarkEnd w:id="96"/>
          </w:p>
        </w:tc>
        <w:tc>
          <w:tcPr>
            <w:tcW w:w="652" w:type="pct"/>
            <w:tcBorders>
              <w:top w:val="single" w:sz="4" w:space="0" w:color="auto"/>
              <w:bottom w:val="single" w:sz="12" w:space="0" w:color="auto"/>
            </w:tcBorders>
            <w:vAlign w:val="bottom"/>
          </w:tcPr>
          <w:p w14:paraId="74EBAD5B" w14:textId="588CFCEE" w:rsidR="009628B7" w:rsidRPr="00BC29A3" w:rsidRDefault="009628B7" w:rsidP="009628B7">
            <w:pPr>
              <w:spacing w:after="0" w:line="240" w:lineRule="auto"/>
              <w:jc w:val="right"/>
              <w:rPr>
                <w:rFonts w:ascii="Arial" w:hAnsi="Arial" w:cs="Arial"/>
                <w:b/>
                <w:bCs/>
                <w:sz w:val="20"/>
                <w:szCs w:val="20"/>
              </w:rPr>
            </w:pPr>
            <w:r>
              <w:rPr>
                <w:rFonts w:ascii="Arial" w:hAnsi="Arial" w:cs="Arial"/>
                <w:b/>
                <w:bCs/>
                <w:sz w:val="20"/>
                <w:szCs w:val="20"/>
              </w:rPr>
              <w:t>21</w:t>
            </w:r>
            <w:r w:rsidR="00684FB1">
              <w:rPr>
                <w:rFonts w:ascii="Arial" w:hAnsi="Arial" w:cs="Arial"/>
                <w:b/>
                <w:bCs/>
                <w:sz w:val="20"/>
                <w:szCs w:val="20"/>
              </w:rPr>
              <w:t>,</w:t>
            </w:r>
            <w:r>
              <w:rPr>
                <w:rFonts w:ascii="Arial" w:hAnsi="Arial" w:cs="Arial"/>
                <w:b/>
                <w:bCs/>
                <w:sz w:val="20"/>
                <w:szCs w:val="20"/>
              </w:rPr>
              <w:t>640</w:t>
            </w:r>
          </w:p>
        </w:tc>
        <w:tc>
          <w:tcPr>
            <w:tcW w:w="798" w:type="pct"/>
            <w:tcBorders>
              <w:bottom w:val="single" w:sz="12" w:space="0" w:color="auto"/>
            </w:tcBorders>
            <w:vAlign w:val="bottom"/>
          </w:tcPr>
          <w:p w14:paraId="106666AF" w14:textId="4626D5CC" w:rsidR="009628B7" w:rsidRPr="00BC29A3" w:rsidRDefault="009628B7" w:rsidP="009628B7">
            <w:pPr>
              <w:spacing w:after="0" w:line="240" w:lineRule="auto"/>
              <w:jc w:val="right"/>
              <w:rPr>
                <w:rFonts w:ascii="Arial" w:hAnsi="Arial" w:cs="Arial"/>
                <w:b/>
                <w:bCs/>
                <w:sz w:val="20"/>
                <w:szCs w:val="20"/>
              </w:rPr>
            </w:pPr>
            <w:r>
              <w:rPr>
                <w:rFonts w:ascii="Arial" w:eastAsia="Times New Roman" w:hAnsi="Arial" w:cs="Arial"/>
                <w:b/>
                <w:bCs/>
                <w:color w:val="000000" w:themeColor="text1"/>
                <w:sz w:val="20"/>
                <w:szCs w:val="20"/>
              </w:rPr>
              <w:t>38</w:t>
            </w:r>
            <w:r w:rsidR="00684FB1">
              <w:rPr>
                <w:rFonts w:ascii="Arial" w:eastAsia="Times New Roman" w:hAnsi="Arial" w:cs="Arial"/>
                <w:b/>
                <w:bCs/>
                <w:color w:val="000000" w:themeColor="text1"/>
                <w:sz w:val="20"/>
                <w:szCs w:val="20"/>
              </w:rPr>
              <w:t>,</w:t>
            </w:r>
            <w:r>
              <w:rPr>
                <w:rFonts w:ascii="Arial" w:eastAsia="Times New Roman" w:hAnsi="Arial" w:cs="Arial"/>
                <w:b/>
                <w:bCs/>
                <w:color w:val="000000" w:themeColor="text1"/>
                <w:sz w:val="20"/>
                <w:szCs w:val="20"/>
              </w:rPr>
              <w:t>686</w:t>
            </w:r>
          </w:p>
        </w:tc>
        <w:tc>
          <w:tcPr>
            <w:tcW w:w="652" w:type="pct"/>
            <w:tcBorders>
              <w:bottom w:val="single" w:sz="12" w:space="0" w:color="auto"/>
            </w:tcBorders>
            <w:vAlign w:val="bottom"/>
          </w:tcPr>
          <w:p w14:paraId="437E0D55" w14:textId="3965FF89" w:rsidR="009628B7" w:rsidRPr="00BC29A3" w:rsidRDefault="009628B7" w:rsidP="009628B7">
            <w:pPr>
              <w:spacing w:after="0" w:line="240" w:lineRule="auto"/>
              <w:jc w:val="right"/>
              <w:rPr>
                <w:rFonts w:ascii="Arial" w:hAnsi="Arial" w:cs="Arial"/>
                <w:b/>
                <w:bCs/>
                <w:sz w:val="20"/>
                <w:szCs w:val="20"/>
              </w:rPr>
            </w:pPr>
            <w:r w:rsidRPr="00AC3341">
              <w:rPr>
                <w:rFonts w:ascii="Arial" w:eastAsia="Times New Roman" w:hAnsi="Arial" w:cs="Arial"/>
                <w:b/>
                <w:bCs/>
                <w:color w:val="000000" w:themeColor="text1"/>
                <w:sz w:val="20"/>
                <w:szCs w:val="20"/>
              </w:rPr>
              <w:t>12</w:t>
            </w:r>
            <w:r>
              <w:rPr>
                <w:rFonts w:ascii="Arial" w:eastAsia="Times New Roman" w:hAnsi="Arial" w:cs="Arial"/>
                <w:b/>
                <w:bCs/>
                <w:color w:val="000000" w:themeColor="text1"/>
                <w:sz w:val="20"/>
                <w:szCs w:val="20"/>
              </w:rPr>
              <w:t>,</w:t>
            </w:r>
            <w:r w:rsidRPr="00AC3341">
              <w:rPr>
                <w:rFonts w:ascii="Arial" w:eastAsia="Times New Roman" w:hAnsi="Arial" w:cs="Arial"/>
                <w:b/>
                <w:bCs/>
                <w:color w:val="000000" w:themeColor="text1"/>
                <w:sz w:val="20"/>
                <w:szCs w:val="20"/>
              </w:rPr>
              <w:t>636</w:t>
            </w:r>
          </w:p>
        </w:tc>
        <w:tc>
          <w:tcPr>
            <w:tcW w:w="789" w:type="pct"/>
            <w:tcBorders>
              <w:top w:val="single" w:sz="12" w:space="0" w:color="auto"/>
              <w:bottom w:val="single" w:sz="12" w:space="0" w:color="auto"/>
            </w:tcBorders>
            <w:vAlign w:val="bottom"/>
          </w:tcPr>
          <w:p w14:paraId="55D253D7" w14:textId="088177AD" w:rsidR="009628B7" w:rsidRPr="00BC29A3" w:rsidRDefault="009628B7" w:rsidP="009628B7">
            <w:pPr>
              <w:spacing w:after="0" w:line="240" w:lineRule="auto"/>
              <w:jc w:val="right"/>
              <w:rPr>
                <w:rFonts w:ascii="Arial" w:hAnsi="Arial" w:cs="Arial"/>
                <w:b/>
                <w:bCs/>
                <w:sz w:val="20"/>
                <w:szCs w:val="20"/>
              </w:rPr>
            </w:pPr>
            <w:r w:rsidRPr="0014311E">
              <w:rPr>
                <w:rFonts w:ascii="Arial" w:eastAsia="Times New Roman" w:hAnsi="Arial" w:cs="Arial"/>
                <w:b/>
                <w:bCs/>
                <w:color w:val="000000" w:themeColor="text1"/>
                <w:sz w:val="20"/>
                <w:szCs w:val="20"/>
              </w:rPr>
              <w:t xml:space="preserve"> 29</w:t>
            </w:r>
            <w:r>
              <w:rPr>
                <w:rFonts w:ascii="Arial" w:eastAsia="Times New Roman" w:hAnsi="Arial" w:cs="Arial"/>
                <w:b/>
                <w:bCs/>
                <w:color w:val="000000" w:themeColor="text1"/>
                <w:sz w:val="20"/>
                <w:szCs w:val="20"/>
              </w:rPr>
              <w:t>,</w:t>
            </w:r>
            <w:r w:rsidRPr="0014311E">
              <w:rPr>
                <w:rFonts w:ascii="Arial" w:eastAsia="Times New Roman" w:hAnsi="Arial" w:cs="Arial"/>
                <w:b/>
                <w:bCs/>
                <w:color w:val="000000" w:themeColor="text1"/>
                <w:sz w:val="20"/>
                <w:szCs w:val="20"/>
              </w:rPr>
              <w:t xml:space="preserve">786 </w:t>
            </w:r>
          </w:p>
        </w:tc>
      </w:tr>
      <w:tr w:rsidR="009628B7" w:rsidRPr="00BC29A3" w14:paraId="37C4954B" w14:textId="77777777" w:rsidTr="00AD6DCF">
        <w:trPr>
          <w:trHeight w:val="113"/>
        </w:trPr>
        <w:tc>
          <w:tcPr>
            <w:tcW w:w="2110" w:type="pct"/>
            <w:vAlign w:val="bottom"/>
          </w:tcPr>
          <w:p w14:paraId="4038BC54" w14:textId="77777777" w:rsidR="009628B7" w:rsidRPr="00BC29A3" w:rsidRDefault="009628B7" w:rsidP="009628B7">
            <w:pPr>
              <w:tabs>
                <w:tab w:val="right" w:pos="1202"/>
              </w:tabs>
              <w:spacing w:after="0" w:line="301" w:lineRule="exact"/>
              <w:outlineLvl w:val="0"/>
              <w:rPr>
                <w:rFonts w:ascii="Arial" w:eastAsia="Times New Roman" w:hAnsi="Arial" w:cs="Arial"/>
                <w:b/>
                <w:bCs/>
                <w:noProof/>
                <w:sz w:val="20"/>
                <w:szCs w:val="20"/>
                <w:lang w:val="en-GB"/>
              </w:rPr>
            </w:pPr>
          </w:p>
        </w:tc>
        <w:tc>
          <w:tcPr>
            <w:tcW w:w="652" w:type="pct"/>
            <w:vAlign w:val="bottom"/>
          </w:tcPr>
          <w:p w14:paraId="5B9DC559" w14:textId="77777777" w:rsidR="009628B7" w:rsidRPr="00BC29A3" w:rsidRDefault="009628B7" w:rsidP="009628B7">
            <w:pPr>
              <w:keepNext/>
              <w:keepLines/>
              <w:spacing w:after="0" w:line="240" w:lineRule="auto"/>
              <w:jc w:val="right"/>
              <w:rPr>
                <w:rFonts w:ascii="Arial" w:eastAsia="Times New Roman" w:hAnsi="Arial" w:cs="Arial"/>
                <w:b/>
                <w:noProof/>
                <w:position w:val="4"/>
                <w:sz w:val="20"/>
                <w:szCs w:val="20"/>
                <w:lang w:val="en-GB"/>
              </w:rPr>
            </w:pPr>
          </w:p>
        </w:tc>
        <w:tc>
          <w:tcPr>
            <w:tcW w:w="798" w:type="pct"/>
            <w:vAlign w:val="bottom"/>
          </w:tcPr>
          <w:p w14:paraId="4EA8BCAD" w14:textId="77777777" w:rsidR="009628B7" w:rsidRPr="00BC29A3" w:rsidRDefault="009628B7" w:rsidP="009628B7">
            <w:pPr>
              <w:keepNext/>
              <w:keepLines/>
              <w:spacing w:after="0" w:line="240" w:lineRule="auto"/>
              <w:jc w:val="right"/>
              <w:rPr>
                <w:rFonts w:ascii="Arial" w:eastAsia="Times New Roman" w:hAnsi="Arial" w:cs="Arial"/>
                <w:b/>
                <w:noProof/>
                <w:position w:val="4"/>
                <w:sz w:val="20"/>
                <w:szCs w:val="20"/>
                <w:lang w:val="en-GB"/>
              </w:rPr>
            </w:pPr>
          </w:p>
        </w:tc>
        <w:tc>
          <w:tcPr>
            <w:tcW w:w="652" w:type="pct"/>
            <w:vAlign w:val="bottom"/>
          </w:tcPr>
          <w:p w14:paraId="3A5B0E6B" w14:textId="77777777" w:rsidR="009628B7" w:rsidRPr="00BC29A3" w:rsidRDefault="009628B7" w:rsidP="009628B7">
            <w:pPr>
              <w:spacing w:after="0" w:line="240" w:lineRule="auto"/>
              <w:jc w:val="right"/>
              <w:rPr>
                <w:rFonts w:ascii="Arial" w:hAnsi="Arial" w:cs="Arial"/>
                <w:b/>
                <w:bCs/>
                <w:sz w:val="20"/>
                <w:szCs w:val="20"/>
              </w:rPr>
            </w:pPr>
          </w:p>
        </w:tc>
        <w:tc>
          <w:tcPr>
            <w:tcW w:w="789" w:type="pct"/>
            <w:vAlign w:val="bottom"/>
          </w:tcPr>
          <w:p w14:paraId="5244E2FB" w14:textId="77777777" w:rsidR="009628B7" w:rsidRPr="00BC29A3" w:rsidRDefault="009628B7" w:rsidP="009628B7">
            <w:pPr>
              <w:spacing w:after="0" w:line="240" w:lineRule="auto"/>
              <w:jc w:val="right"/>
              <w:rPr>
                <w:rFonts w:ascii="Arial" w:hAnsi="Arial" w:cs="Arial"/>
                <w:b/>
                <w:bCs/>
                <w:sz w:val="20"/>
                <w:szCs w:val="20"/>
              </w:rPr>
            </w:pPr>
          </w:p>
        </w:tc>
      </w:tr>
      <w:tr w:rsidR="009628B7" w:rsidRPr="00BC29A3" w14:paraId="5B96DAB6" w14:textId="77777777" w:rsidTr="00AD6DCF">
        <w:trPr>
          <w:trHeight w:val="110"/>
        </w:trPr>
        <w:tc>
          <w:tcPr>
            <w:tcW w:w="2110" w:type="pct"/>
            <w:vAlign w:val="bottom"/>
          </w:tcPr>
          <w:p w14:paraId="0BA03D7C" w14:textId="61FB9F62" w:rsidR="009628B7" w:rsidRPr="00BC29A3" w:rsidRDefault="009628B7" w:rsidP="009628B7">
            <w:pPr>
              <w:tabs>
                <w:tab w:val="right" w:pos="1202"/>
              </w:tabs>
              <w:spacing w:after="0" w:line="301" w:lineRule="exact"/>
              <w:outlineLvl w:val="0"/>
              <w:rPr>
                <w:rFonts w:ascii="Arial" w:eastAsia="Times New Roman" w:hAnsi="Arial" w:cs="Arial"/>
                <w:b/>
                <w:bCs/>
                <w:noProof/>
                <w:sz w:val="20"/>
                <w:szCs w:val="20"/>
                <w:lang w:val="en-GB"/>
              </w:rPr>
            </w:pPr>
            <w:bookmarkStart w:id="97" w:name="_Toc4057338"/>
            <w:r w:rsidRPr="00BC29A3">
              <w:rPr>
                <w:rFonts w:ascii="Arial" w:eastAsia="Times New Roman" w:hAnsi="Arial" w:cs="Arial"/>
                <w:b/>
                <w:noProof/>
                <w:sz w:val="20"/>
                <w:szCs w:val="20"/>
                <w:lang w:val="en-GB"/>
              </w:rPr>
              <w:t>Profit attributable to:</w:t>
            </w:r>
            <w:bookmarkEnd w:id="97"/>
          </w:p>
        </w:tc>
        <w:tc>
          <w:tcPr>
            <w:tcW w:w="652" w:type="pct"/>
            <w:vAlign w:val="bottom"/>
          </w:tcPr>
          <w:p w14:paraId="1D636C5B" w14:textId="77777777" w:rsidR="009628B7" w:rsidRPr="00BC29A3" w:rsidRDefault="009628B7" w:rsidP="009628B7">
            <w:pPr>
              <w:keepNext/>
              <w:keepLines/>
              <w:spacing w:after="0" w:line="240" w:lineRule="auto"/>
              <w:jc w:val="right"/>
              <w:rPr>
                <w:rFonts w:ascii="Arial" w:eastAsia="Times New Roman" w:hAnsi="Arial" w:cs="Arial"/>
                <w:b/>
                <w:noProof/>
                <w:position w:val="4"/>
                <w:sz w:val="20"/>
                <w:szCs w:val="20"/>
                <w:lang w:val="en-GB"/>
              </w:rPr>
            </w:pPr>
          </w:p>
        </w:tc>
        <w:tc>
          <w:tcPr>
            <w:tcW w:w="798" w:type="pct"/>
            <w:vAlign w:val="bottom"/>
          </w:tcPr>
          <w:p w14:paraId="0A409C47" w14:textId="77777777" w:rsidR="009628B7" w:rsidRPr="00BC29A3" w:rsidRDefault="009628B7" w:rsidP="009628B7">
            <w:pPr>
              <w:keepNext/>
              <w:keepLines/>
              <w:spacing w:after="0" w:line="240" w:lineRule="auto"/>
              <w:jc w:val="right"/>
              <w:rPr>
                <w:rFonts w:ascii="Arial" w:eastAsia="Times New Roman" w:hAnsi="Arial" w:cs="Arial"/>
                <w:b/>
                <w:noProof/>
                <w:position w:val="4"/>
                <w:sz w:val="20"/>
                <w:szCs w:val="20"/>
                <w:lang w:val="en-GB"/>
              </w:rPr>
            </w:pPr>
          </w:p>
        </w:tc>
        <w:tc>
          <w:tcPr>
            <w:tcW w:w="652" w:type="pct"/>
            <w:vAlign w:val="bottom"/>
          </w:tcPr>
          <w:p w14:paraId="6BB812A0" w14:textId="77777777" w:rsidR="009628B7" w:rsidRPr="00BC29A3" w:rsidRDefault="009628B7" w:rsidP="009628B7">
            <w:pPr>
              <w:spacing w:after="0" w:line="240" w:lineRule="auto"/>
              <w:jc w:val="right"/>
              <w:rPr>
                <w:rFonts w:ascii="Arial" w:hAnsi="Arial" w:cs="Arial"/>
                <w:b/>
                <w:bCs/>
                <w:sz w:val="20"/>
                <w:szCs w:val="20"/>
              </w:rPr>
            </w:pPr>
          </w:p>
        </w:tc>
        <w:tc>
          <w:tcPr>
            <w:tcW w:w="789" w:type="pct"/>
            <w:vAlign w:val="bottom"/>
          </w:tcPr>
          <w:p w14:paraId="0FAF853B" w14:textId="77777777" w:rsidR="009628B7" w:rsidRPr="00BC29A3" w:rsidRDefault="009628B7" w:rsidP="009628B7">
            <w:pPr>
              <w:spacing w:after="0" w:line="240" w:lineRule="auto"/>
              <w:jc w:val="right"/>
              <w:rPr>
                <w:rFonts w:ascii="Arial" w:hAnsi="Arial" w:cs="Arial"/>
                <w:b/>
                <w:bCs/>
                <w:sz w:val="20"/>
                <w:szCs w:val="20"/>
              </w:rPr>
            </w:pPr>
          </w:p>
        </w:tc>
      </w:tr>
      <w:tr w:rsidR="009628B7" w:rsidRPr="00BC29A3" w14:paraId="6AFFAF79" w14:textId="77777777" w:rsidTr="00AD6DCF">
        <w:trPr>
          <w:trHeight w:val="371"/>
        </w:trPr>
        <w:tc>
          <w:tcPr>
            <w:tcW w:w="2110" w:type="pct"/>
            <w:vAlign w:val="bottom"/>
          </w:tcPr>
          <w:p w14:paraId="45514D63" w14:textId="4302B357" w:rsidR="009628B7" w:rsidRPr="00BC29A3" w:rsidRDefault="009628B7" w:rsidP="009628B7">
            <w:pPr>
              <w:tabs>
                <w:tab w:val="right" w:pos="1202"/>
              </w:tabs>
              <w:spacing w:after="0" w:line="301" w:lineRule="exact"/>
              <w:outlineLvl w:val="0"/>
              <w:rPr>
                <w:rFonts w:ascii="Arial" w:eastAsia="Times New Roman" w:hAnsi="Arial" w:cs="Arial"/>
                <w:b/>
                <w:bCs/>
                <w:noProof/>
                <w:sz w:val="20"/>
                <w:szCs w:val="20"/>
                <w:lang w:val="en-GB"/>
              </w:rPr>
            </w:pPr>
            <w:bookmarkStart w:id="98" w:name="_Toc4057339"/>
            <w:r w:rsidRPr="00BC29A3">
              <w:rPr>
                <w:rFonts w:ascii="Arial" w:eastAsia="Times New Roman" w:hAnsi="Arial" w:cs="Arial"/>
                <w:b/>
                <w:noProof/>
                <w:sz w:val="20"/>
                <w:szCs w:val="20"/>
                <w:lang w:val="en-GB"/>
              </w:rPr>
              <w:t>Owner of the Bank</w:t>
            </w:r>
            <w:bookmarkEnd w:id="98"/>
          </w:p>
        </w:tc>
        <w:tc>
          <w:tcPr>
            <w:tcW w:w="652" w:type="pct"/>
            <w:tcBorders>
              <w:bottom w:val="single" w:sz="12" w:space="0" w:color="auto"/>
            </w:tcBorders>
            <w:vAlign w:val="bottom"/>
          </w:tcPr>
          <w:p w14:paraId="5B129D90" w14:textId="738B7502" w:rsidR="009628B7" w:rsidRPr="00BC29A3" w:rsidRDefault="009628B7" w:rsidP="009628B7">
            <w:pPr>
              <w:spacing w:after="0" w:line="240" w:lineRule="auto"/>
              <w:jc w:val="right"/>
              <w:rPr>
                <w:rFonts w:ascii="Arial" w:hAnsi="Arial" w:cs="Arial"/>
                <w:b/>
                <w:bCs/>
                <w:sz w:val="20"/>
                <w:szCs w:val="20"/>
              </w:rPr>
            </w:pPr>
            <w:r>
              <w:rPr>
                <w:rFonts w:ascii="Arial" w:hAnsi="Arial" w:cs="Arial"/>
                <w:b/>
                <w:bCs/>
                <w:sz w:val="20"/>
                <w:szCs w:val="20"/>
              </w:rPr>
              <w:t>21</w:t>
            </w:r>
            <w:r w:rsidR="00684FB1">
              <w:rPr>
                <w:rFonts w:ascii="Arial" w:hAnsi="Arial" w:cs="Arial"/>
                <w:b/>
                <w:bCs/>
                <w:sz w:val="20"/>
                <w:szCs w:val="20"/>
              </w:rPr>
              <w:t>,</w:t>
            </w:r>
            <w:r>
              <w:rPr>
                <w:rFonts w:ascii="Arial" w:hAnsi="Arial" w:cs="Arial"/>
                <w:b/>
                <w:bCs/>
                <w:sz w:val="20"/>
                <w:szCs w:val="20"/>
              </w:rPr>
              <w:t>640</w:t>
            </w:r>
          </w:p>
        </w:tc>
        <w:tc>
          <w:tcPr>
            <w:tcW w:w="798" w:type="pct"/>
            <w:tcBorders>
              <w:bottom w:val="single" w:sz="12" w:space="0" w:color="auto"/>
            </w:tcBorders>
            <w:vAlign w:val="bottom"/>
          </w:tcPr>
          <w:p w14:paraId="74338BE7" w14:textId="1E7D675C" w:rsidR="009628B7" w:rsidRPr="00BC29A3" w:rsidRDefault="009628B7" w:rsidP="009628B7">
            <w:pPr>
              <w:spacing w:after="0" w:line="240" w:lineRule="auto"/>
              <w:jc w:val="right"/>
              <w:rPr>
                <w:rFonts w:ascii="Arial" w:hAnsi="Arial" w:cs="Arial"/>
                <w:b/>
                <w:bCs/>
                <w:sz w:val="20"/>
                <w:szCs w:val="20"/>
              </w:rPr>
            </w:pPr>
            <w:r>
              <w:rPr>
                <w:rFonts w:ascii="Arial" w:eastAsia="Times New Roman" w:hAnsi="Arial" w:cs="Arial"/>
                <w:b/>
                <w:bCs/>
                <w:color w:val="000000" w:themeColor="text1"/>
                <w:sz w:val="20"/>
                <w:szCs w:val="20"/>
              </w:rPr>
              <w:t>38</w:t>
            </w:r>
            <w:r w:rsidR="00684FB1">
              <w:rPr>
                <w:rFonts w:ascii="Arial" w:eastAsia="Times New Roman" w:hAnsi="Arial" w:cs="Arial"/>
                <w:b/>
                <w:bCs/>
                <w:color w:val="000000" w:themeColor="text1"/>
                <w:sz w:val="20"/>
                <w:szCs w:val="20"/>
              </w:rPr>
              <w:t>,</w:t>
            </w:r>
            <w:r>
              <w:rPr>
                <w:rFonts w:ascii="Arial" w:eastAsia="Times New Roman" w:hAnsi="Arial" w:cs="Arial"/>
                <w:b/>
                <w:bCs/>
                <w:color w:val="000000" w:themeColor="text1"/>
                <w:sz w:val="20"/>
                <w:szCs w:val="20"/>
              </w:rPr>
              <w:t>686</w:t>
            </w:r>
          </w:p>
        </w:tc>
        <w:tc>
          <w:tcPr>
            <w:tcW w:w="652" w:type="pct"/>
            <w:tcBorders>
              <w:bottom w:val="single" w:sz="12" w:space="0" w:color="auto"/>
            </w:tcBorders>
            <w:vAlign w:val="bottom"/>
          </w:tcPr>
          <w:p w14:paraId="788B2103" w14:textId="4196377A" w:rsidR="009628B7" w:rsidRPr="00BC29A3" w:rsidRDefault="009628B7" w:rsidP="009628B7">
            <w:pPr>
              <w:spacing w:after="0" w:line="240" w:lineRule="auto"/>
              <w:jc w:val="right"/>
              <w:rPr>
                <w:rFonts w:ascii="Arial" w:hAnsi="Arial" w:cs="Arial"/>
                <w:b/>
                <w:bCs/>
                <w:sz w:val="20"/>
                <w:szCs w:val="20"/>
              </w:rPr>
            </w:pPr>
            <w:r w:rsidRPr="00AC3341">
              <w:rPr>
                <w:rFonts w:ascii="Arial" w:hAnsi="Arial" w:cs="Arial"/>
                <w:b/>
                <w:bCs/>
                <w:sz w:val="20"/>
                <w:szCs w:val="20"/>
              </w:rPr>
              <w:t>12</w:t>
            </w:r>
            <w:r>
              <w:rPr>
                <w:rFonts w:ascii="Arial" w:hAnsi="Arial" w:cs="Arial"/>
                <w:b/>
                <w:bCs/>
                <w:sz w:val="20"/>
                <w:szCs w:val="20"/>
              </w:rPr>
              <w:t>,</w:t>
            </w:r>
            <w:r w:rsidRPr="00AC3341">
              <w:rPr>
                <w:rFonts w:ascii="Arial" w:hAnsi="Arial" w:cs="Arial"/>
                <w:b/>
                <w:bCs/>
                <w:sz w:val="20"/>
                <w:szCs w:val="20"/>
              </w:rPr>
              <w:t>636</w:t>
            </w:r>
          </w:p>
        </w:tc>
        <w:tc>
          <w:tcPr>
            <w:tcW w:w="789" w:type="pct"/>
            <w:tcBorders>
              <w:bottom w:val="single" w:sz="12" w:space="0" w:color="auto"/>
            </w:tcBorders>
            <w:vAlign w:val="bottom"/>
          </w:tcPr>
          <w:p w14:paraId="0C7E7949" w14:textId="0298C3F8" w:rsidR="009628B7" w:rsidRPr="00BC29A3" w:rsidRDefault="009628B7" w:rsidP="009628B7">
            <w:pPr>
              <w:spacing w:after="0" w:line="240" w:lineRule="auto"/>
              <w:jc w:val="right"/>
              <w:rPr>
                <w:rFonts w:ascii="Arial" w:hAnsi="Arial" w:cs="Arial"/>
                <w:b/>
                <w:bCs/>
                <w:sz w:val="20"/>
                <w:szCs w:val="20"/>
              </w:rPr>
            </w:pPr>
            <w:r w:rsidRPr="00AC3341">
              <w:rPr>
                <w:rFonts w:ascii="Arial" w:hAnsi="Arial" w:cs="Arial"/>
                <w:b/>
                <w:bCs/>
                <w:sz w:val="20"/>
                <w:szCs w:val="20"/>
              </w:rPr>
              <w:t>29</w:t>
            </w:r>
            <w:r>
              <w:rPr>
                <w:rFonts w:ascii="Arial" w:hAnsi="Arial" w:cs="Arial"/>
                <w:b/>
                <w:bCs/>
                <w:sz w:val="20"/>
                <w:szCs w:val="20"/>
              </w:rPr>
              <w:t>,</w:t>
            </w:r>
            <w:r w:rsidRPr="00AC3341">
              <w:rPr>
                <w:rFonts w:ascii="Arial" w:hAnsi="Arial" w:cs="Arial"/>
                <w:b/>
                <w:bCs/>
                <w:sz w:val="20"/>
                <w:szCs w:val="20"/>
              </w:rPr>
              <w:t>786</w:t>
            </w:r>
          </w:p>
        </w:tc>
      </w:tr>
    </w:tbl>
    <w:p w14:paraId="61AD9793" w14:textId="30463FBA" w:rsidR="00F523C3" w:rsidRDefault="00F523C3" w:rsidP="00253E85"/>
    <w:p w14:paraId="503587EE" w14:textId="77777777" w:rsidR="00B34DD7" w:rsidRDefault="00B34DD7" w:rsidP="00253E85"/>
    <w:p w14:paraId="04D8C084" w14:textId="075A6A6D" w:rsidR="00654FDF" w:rsidRDefault="00B34DD7" w:rsidP="00253E85">
      <w:pPr>
        <w:rPr>
          <w:rFonts w:ascii="Arial" w:hAnsi="Arial" w:cs="Arial"/>
          <w:sz w:val="20"/>
          <w:szCs w:val="20"/>
          <w:lang w:val="en-GB"/>
        </w:rPr>
      </w:pPr>
      <w:r w:rsidRPr="00587444">
        <w:rPr>
          <w:rFonts w:ascii="Arial" w:hAnsi="Arial" w:cs="Arial"/>
          <w:sz w:val="20"/>
          <w:szCs w:val="20"/>
          <w:lang w:val="en-GB"/>
        </w:rPr>
        <w:t>The accompanying accounting policies and notes are an integral part of these financial statements</w:t>
      </w:r>
      <w:r>
        <w:rPr>
          <w:rFonts w:ascii="Arial" w:hAnsi="Arial" w:cs="Arial"/>
          <w:sz w:val="20"/>
          <w:szCs w:val="20"/>
          <w:lang w:val="en-GB"/>
        </w:rPr>
        <w:t>.</w:t>
      </w:r>
    </w:p>
    <w:p w14:paraId="32B17D23" w14:textId="77777777" w:rsidR="00B34DD7" w:rsidRDefault="00B34DD7" w:rsidP="00253E85"/>
    <w:p w14:paraId="61132D01" w14:textId="77777777" w:rsidR="00F523C3" w:rsidRDefault="00F523C3" w:rsidP="00253E85"/>
    <w:p w14:paraId="03AAC120" w14:textId="055D22F8" w:rsidR="00B34DD7" w:rsidRDefault="00B34DD7" w:rsidP="00253E85">
      <w:pPr>
        <w:sectPr w:rsidR="00B34DD7" w:rsidSect="00F7617E">
          <w:headerReference w:type="default" r:id="rId17"/>
          <w:pgSz w:w="11906" w:h="16838"/>
          <w:pgMar w:top="1417" w:right="1417" w:bottom="1417" w:left="1417" w:header="708" w:footer="708" w:gutter="0"/>
          <w:cols w:space="708"/>
          <w:docGrid w:linePitch="360"/>
        </w:sectPr>
      </w:pPr>
    </w:p>
    <w:p w14:paraId="65A603C3" w14:textId="77777777" w:rsidR="00654FDF" w:rsidRDefault="00654FDF" w:rsidP="00253E85"/>
    <w:tbl>
      <w:tblPr>
        <w:tblW w:w="4975" w:type="pct"/>
        <w:tblLayout w:type="fixed"/>
        <w:tblLook w:val="0000" w:firstRow="0" w:lastRow="0" w:firstColumn="0" w:lastColumn="0" w:noHBand="0" w:noVBand="0"/>
      </w:tblPr>
      <w:tblGrid>
        <w:gridCol w:w="4969"/>
        <w:gridCol w:w="1110"/>
        <w:gridCol w:w="1475"/>
        <w:gridCol w:w="1473"/>
      </w:tblGrid>
      <w:tr w:rsidR="00D56D70" w:rsidRPr="00261F5B" w14:paraId="3B53B924" w14:textId="77777777" w:rsidTr="00261F5B">
        <w:trPr>
          <w:trHeight w:val="275"/>
        </w:trPr>
        <w:tc>
          <w:tcPr>
            <w:tcW w:w="2752" w:type="pct"/>
            <w:vAlign w:val="bottom"/>
          </w:tcPr>
          <w:p w14:paraId="68B635AD" w14:textId="77777777" w:rsidR="00D56D70" w:rsidRPr="00261F5B" w:rsidRDefault="00D56D70" w:rsidP="00D56D70">
            <w:pPr>
              <w:spacing w:after="0" w:line="240" w:lineRule="auto"/>
              <w:rPr>
                <w:rFonts w:ascii="Arial" w:eastAsia="Times New Roman" w:hAnsi="Arial" w:cs="Arial"/>
                <w:sz w:val="20"/>
                <w:szCs w:val="20"/>
                <w:lang w:val="en-US"/>
              </w:rPr>
            </w:pPr>
          </w:p>
          <w:p w14:paraId="31360D4F" w14:textId="77777777" w:rsidR="00D56D70" w:rsidRPr="00261F5B" w:rsidRDefault="00D56D70" w:rsidP="00D56D70">
            <w:pPr>
              <w:spacing w:after="0" w:line="240" w:lineRule="auto"/>
              <w:rPr>
                <w:rFonts w:ascii="Arial" w:eastAsia="Times New Roman" w:hAnsi="Arial" w:cs="Arial"/>
                <w:sz w:val="20"/>
                <w:szCs w:val="20"/>
                <w:lang w:val="en-US"/>
              </w:rPr>
            </w:pPr>
          </w:p>
        </w:tc>
        <w:tc>
          <w:tcPr>
            <w:tcW w:w="615" w:type="pct"/>
            <w:vAlign w:val="bottom"/>
          </w:tcPr>
          <w:p w14:paraId="01A952EA" w14:textId="77777777" w:rsidR="00D56D70" w:rsidRPr="00261F5B" w:rsidRDefault="00D56D70" w:rsidP="00D56D70">
            <w:pPr>
              <w:spacing w:after="0" w:line="240" w:lineRule="auto"/>
              <w:jc w:val="center"/>
              <w:rPr>
                <w:rFonts w:ascii="Arial" w:eastAsia="Times New Roman" w:hAnsi="Arial" w:cs="Arial"/>
                <w:b/>
                <w:sz w:val="20"/>
                <w:szCs w:val="20"/>
                <w:highlight w:val="yellow"/>
                <w:lang w:val="en-US"/>
              </w:rPr>
            </w:pPr>
          </w:p>
        </w:tc>
        <w:tc>
          <w:tcPr>
            <w:tcW w:w="817" w:type="pct"/>
          </w:tcPr>
          <w:p w14:paraId="77E39E52" w14:textId="77777777" w:rsidR="000056CB" w:rsidRPr="00261F5B" w:rsidRDefault="00D56D70" w:rsidP="00D56D70">
            <w:pPr>
              <w:spacing w:after="0" w:line="240" w:lineRule="auto"/>
              <w:jc w:val="right"/>
              <w:rPr>
                <w:rFonts w:ascii="Arial" w:eastAsia="Times New Roman" w:hAnsi="Arial" w:cs="Arial"/>
                <w:b/>
                <w:bCs/>
                <w:sz w:val="20"/>
                <w:szCs w:val="20"/>
                <w:lang w:val="en-GB"/>
              </w:rPr>
            </w:pPr>
            <w:r w:rsidRPr="00261F5B">
              <w:rPr>
                <w:rFonts w:ascii="Arial" w:eastAsia="Times New Roman" w:hAnsi="Arial" w:cs="Arial"/>
                <w:b/>
                <w:bCs/>
                <w:sz w:val="20"/>
                <w:szCs w:val="20"/>
                <w:lang w:val="en-GB"/>
              </w:rPr>
              <w:t>3</w:t>
            </w:r>
            <w:r w:rsidR="000056CB" w:rsidRPr="00261F5B">
              <w:rPr>
                <w:rFonts w:ascii="Arial" w:eastAsia="Times New Roman" w:hAnsi="Arial" w:cs="Arial"/>
                <w:b/>
                <w:bCs/>
                <w:sz w:val="20"/>
                <w:szCs w:val="20"/>
                <w:lang w:val="en-GB"/>
              </w:rPr>
              <w:t>0</w:t>
            </w:r>
            <w:r w:rsidRPr="00261F5B">
              <w:rPr>
                <w:rFonts w:ascii="Arial" w:eastAsia="Times New Roman" w:hAnsi="Arial" w:cs="Arial"/>
                <w:b/>
                <w:bCs/>
                <w:sz w:val="20"/>
                <w:szCs w:val="20"/>
                <w:lang w:val="en-GB"/>
              </w:rPr>
              <w:t xml:space="preserve"> </w:t>
            </w:r>
            <w:r w:rsidR="000056CB" w:rsidRPr="00261F5B">
              <w:rPr>
                <w:rFonts w:ascii="Arial" w:eastAsia="Times New Roman" w:hAnsi="Arial" w:cs="Arial"/>
                <w:b/>
                <w:bCs/>
                <w:sz w:val="20"/>
                <w:szCs w:val="20"/>
                <w:lang w:val="en-GB"/>
              </w:rPr>
              <w:t>June</w:t>
            </w:r>
          </w:p>
          <w:p w14:paraId="57DE8BDC" w14:textId="5D988CDB" w:rsidR="00D56D70" w:rsidRPr="00261F5B" w:rsidRDefault="00D56D70" w:rsidP="00D56D70">
            <w:pPr>
              <w:spacing w:after="0" w:line="240" w:lineRule="auto"/>
              <w:jc w:val="right"/>
              <w:rPr>
                <w:rFonts w:ascii="Arial" w:eastAsia="Times New Roman" w:hAnsi="Arial" w:cs="Arial"/>
                <w:b/>
                <w:sz w:val="20"/>
                <w:szCs w:val="20"/>
                <w:lang w:val="en-US"/>
              </w:rPr>
            </w:pPr>
            <w:r w:rsidRPr="00261F5B">
              <w:rPr>
                <w:rFonts w:ascii="Arial" w:eastAsia="Times New Roman" w:hAnsi="Arial" w:cs="Arial"/>
                <w:b/>
                <w:bCs/>
                <w:sz w:val="20"/>
                <w:szCs w:val="20"/>
                <w:lang w:val="en-GB"/>
              </w:rPr>
              <w:t xml:space="preserve"> 202</w:t>
            </w:r>
            <w:r w:rsidR="00240DF1">
              <w:rPr>
                <w:rFonts w:ascii="Arial" w:eastAsia="Times New Roman" w:hAnsi="Arial" w:cs="Arial"/>
                <w:b/>
                <w:bCs/>
                <w:sz w:val="20"/>
                <w:szCs w:val="20"/>
                <w:lang w:val="en-GB"/>
              </w:rPr>
              <w:t>4</w:t>
            </w:r>
          </w:p>
        </w:tc>
        <w:tc>
          <w:tcPr>
            <w:tcW w:w="816" w:type="pct"/>
          </w:tcPr>
          <w:p w14:paraId="49A78986" w14:textId="557E8B6D" w:rsidR="00D56D70" w:rsidRPr="00261F5B" w:rsidRDefault="00D56D70" w:rsidP="00D56D70">
            <w:pPr>
              <w:spacing w:after="0" w:line="240" w:lineRule="auto"/>
              <w:jc w:val="right"/>
              <w:rPr>
                <w:rFonts w:ascii="Arial" w:eastAsia="Times New Roman" w:hAnsi="Arial" w:cs="Arial"/>
                <w:b/>
                <w:sz w:val="20"/>
                <w:szCs w:val="20"/>
                <w:lang w:val="en-US"/>
              </w:rPr>
            </w:pPr>
            <w:r w:rsidRPr="00261F5B">
              <w:rPr>
                <w:rFonts w:ascii="Arial" w:eastAsia="Times New Roman" w:hAnsi="Arial" w:cs="Arial"/>
                <w:b/>
                <w:bCs/>
                <w:sz w:val="20"/>
                <w:szCs w:val="20"/>
                <w:lang w:val="en-GB"/>
              </w:rPr>
              <w:t>31 December 202</w:t>
            </w:r>
            <w:r w:rsidR="00240DF1">
              <w:rPr>
                <w:rFonts w:ascii="Arial" w:eastAsia="Times New Roman" w:hAnsi="Arial" w:cs="Arial"/>
                <w:b/>
                <w:bCs/>
                <w:sz w:val="20"/>
                <w:szCs w:val="20"/>
                <w:lang w:val="en-GB"/>
              </w:rPr>
              <w:t>3</w:t>
            </w:r>
          </w:p>
        </w:tc>
      </w:tr>
      <w:tr w:rsidR="00B34DD7" w:rsidRPr="00261F5B" w14:paraId="4808EBD1" w14:textId="77777777" w:rsidTr="00261F5B">
        <w:trPr>
          <w:trHeight w:hRule="exact" w:val="269"/>
        </w:trPr>
        <w:tc>
          <w:tcPr>
            <w:tcW w:w="2752" w:type="pct"/>
            <w:vAlign w:val="bottom"/>
          </w:tcPr>
          <w:p w14:paraId="15F25D4B" w14:textId="77777777" w:rsidR="00B34DD7" w:rsidRPr="00261F5B" w:rsidRDefault="00B34DD7" w:rsidP="00B34DD7">
            <w:pPr>
              <w:spacing w:after="0" w:line="240" w:lineRule="auto"/>
              <w:rPr>
                <w:rFonts w:ascii="Arial" w:eastAsia="Times New Roman" w:hAnsi="Arial" w:cs="Arial"/>
                <w:sz w:val="20"/>
                <w:szCs w:val="20"/>
                <w:lang w:val="en-US"/>
              </w:rPr>
            </w:pPr>
          </w:p>
        </w:tc>
        <w:tc>
          <w:tcPr>
            <w:tcW w:w="615" w:type="pct"/>
            <w:vAlign w:val="bottom"/>
          </w:tcPr>
          <w:p w14:paraId="0DF1B71A" w14:textId="77777777" w:rsidR="00B34DD7" w:rsidRPr="00261F5B" w:rsidRDefault="00B34DD7" w:rsidP="00B34DD7">
            <w:pPr>
              <w:spacing w:after="0" w:line="240" w:lineRule="auto"/>
              <w:jc w:val="center"/>
              <w:rPr>
                <w:rFonts w:ascii="Arial" w:eastAsia="Times New Roman" w:hAnsi="Arial" w:cs="Arial"/>
                <w:b/>
                <w:sz w:val="20"/>
                <w:szCs w:val="20"/>
                <w:lang w:val="en-US"/>
              </w:rPr>
            </w:pPr>
            <w:r w:rsidRPr="00261F5B">
              <w:rPr>
                <w:rFonts w:ascii="Arial" w:eastAsia="Times New Roman" w:hAnsi="Arial" w:cs="Arial"/>
                <w:b/>
                <w:sz w:val="20"/>
                <w:szCs w:val="20"/>
                <w:lang w:val="en-US"/>
              </w:rPr>
              <w:t>Notes</w:t>
            </w:r>
          </w:p>
        </w:tc>
        <w:tc>
          <w:tcPr>
            <w:tcW w:w="817" w:type="pct"/>
            <w:vAlign w:val="bottom"/>
          </w:tcPr>
          <w:p w14:paraId="0D0A2469" w14:textId="17767AF0" w:rsidR="00B34DD7" w:rsidRPr="00261F5B" w:rsidRDefault="00B34DD7" w:rsidP="00B34DD7">
            <w:pPr>
              <w:spacing w:after="0" w:line="240" w:lineRule="auto"/>
              <w:jc w:val="right"/>
              <w:rPr>
                <w:rFonts w:ascii="Arial" w:eastAsia="Times New Roman" w:hAnsi="Arial" w:cs="Arial"/>
                <w:b/>
                <w:bCs/>
                <w:sz w:val="20"/>
                <w:szCs w:val="20"/>
                <w:lang w:val="en-US"/>
              </w:rPr>
            </w:pPr>
            <w:r w:rsidRPr="00261F5B">
              <w:rPr>
                <w:rFonts w:ascii="Arial" w:eastAsia="Times New Roman" w:hAnsi="Arial" w:cs="Arial"/>
                <w:b/>
                <w:bCs/>
                <w:sz w:val="20"/>
                <w:szCs w:val="20"/>
                <w:lang w:val="en-US"/>
              </w:rPr>
              <w:t>EUR ‘000</w:t>
            </w:r>
          </w:p>
        </w:tc>
        <w:tc>
          <w:tcPr>
            <w:tcW w:w="816" w:type="pct"/>
            <w:vAlign w:val="bottom"/>
          </w:tcPr>
          <w:p w14:paraId="410A6D1E" w14:textId="20A913C2" w:rsidR="00B34DD7" w:rsidRPr="00261F5B" w:rsidRDefault="00B34DD7" w:rsidP="00B34DD7">
            <w:pPr>
              <w:spacing w:after="0" w:line="240" w:lineRule="auto"/>
              <w:jc w:val="right"/>
              <w:rPr>
                <w:rFonts w:ascii="Arial" w:eastAsia="Times New Roman" w:hAnsi="Arial" w:cs="Arial"/>
                <w:b/>
                <w:sz w:val="20"/>
                <w:szCs w:val="20"/>
                <w:lang w:val="en-US"/>
              </w:rPr>
            </w:pPr>
            <w:r w:rsidRPr="00261F5B">
              <w:rPr>
                <w:rFonts w:ascii="Arial" w:eastAsia="Times New Roman" w:hAnsi="Arial" w:cs="Arial"/>
                <w:b/>
                <w:sz w:val="20"/>
                <w:szCs w:val="20"/>
                <w:lang w:val="en-US"/>
              </w:rPr>
              <w:t>EUR ‘000</w:t>
            </w:r>
          </w:p>
        </w:tc>
      </w:tr>
      <w:tr w:rsidR="00B34DD7" w:rsidRPr="00261F5B" w14:paraId="30E5E780" w14:textId="77777777" w:rsidTr="00261F5B">
        <w:trPr>
          <w:trHeight w:hRule="exact" w:val="160"/>
        </w:trPr>
        <w:tc>
          <w:tcPr>
            <w:tcW w:w="2752" w:type="pct"/>
            <w:vAlign w:val="bottom"/>
          </w:tcPr>
          <w:p w14:paraId="194B9B8D" w14:textId="77777777" w:rsidR="00B34DD7" w:rsidRPr="00261F5B" w:rsidRDefault="00B34DD7" w:rsidP="00B34DD7">
            <w:pPr>
              <w:spacing w:after="0" w:line="240" w:lineRule="auto"/>
              <w:rPr>
                <w:rFonts w:ascii="Arial" w:eastAsia="Times New Roman" w:hAnsi="Arial" w:cs="Arial"/>
                <w:sz w:val="20"/>
                <w:szCs w:val="20"/>
                <w:lang w:val="en-US"/>
              </w:rPr>
            </w:pPr>
          </w:p>
        </w:tc>
        <w:tc>
          <w:tcPr>
            <w:tcW w:w="615" w:type="pct"/>
            <w:vAlign w:val="bottom"/>
          </w:tcPr>
          <w:p w14:paraId="049B35E9" w14:textId="77777777" w:rsidR="00B34DD7" w:rsidRPr="00261F5B" w:rsidRDefault="00B34DD7" w:rsidP="00B34DD7">
            <w:pPr>
              <w:spacing w:after="0" w:line="240" w:lineRule="auto"/>
              <w:jc w:val="center"/>
              <w:rPr>
                <w:rFonts w:ascii="Arial" w:eastAsia="Times New Roman" w:hAnsi="Arial" w:cs="Arial"/>
                <w:b/>
                <w:sz w:val="20"/>
                <w:szCs w:val="20"/>
                <w:lang w:val="en-US"/>
              </w:rPr>
            </w:pPr>
          </w:p>
        </w:tc>
        <w:tc>
          <w:tcPr>
            <w:tcW w:w="817" w:type="pct"/>
            <w:vAlign w:val="bottom"/>
          </w:tcPr>
          <w:p w14:paraId="516FDC46" w14:textId="77777777" w:rsidR="00B34DD7" w:rsidRPr="00261F5B" w:rsidRDefault="00B34DD7" w:rsidP="00B34DD7">
            <w:pPr>
              <w:spacing w:after="0" w:line="240" w:lineRule="auto"/>
              <w:jc w:val="right"/>
              <w:rPr>
                <w:rFonts w:ascii="Arial" w:eastAsia="Times New Roman" w:hAnsi="Arial" w:cs="Arial"/>
                <w:b/>
                <w:bCs/>
                <w:sz w:val="20"/>
                <w:szCs w:val="20"/>
                <w:lang w:val="en-US"/>
              </w:rPr>
            </w:pPr>
          </w:p>
        </w:tc>
        <w:tc>
          <w:tcPr>
            <w:tcW w:w="816" w:type="pct"/>
            <w:vAlign w:val="bottom"/>
          </w:tcPr>
          <w:p w14:paraId="1311E75F" w14:textId="77777777" w:rsidR="00B34DD7" w:rsidRPr="00261F5B" w:rsidRDefault="00B34DD7" w:rsidP="00B34DD7">
            <w:pPr>
              <w:spacing w:after="0" w:line="240" w:lineRule="auto"/>
              <w:jc w:val="right"/>
              <w:rPr>
                <w:rFonts w:ascii="Arial" w:eastAsia="Times New Roman" w:hAnsi="Arial" w:cs="Arial"/>
                <w:b/>
                <w:sz w:val="20"/>
                <w:szCs w:val="20"/>
                <w:lang w:val="en-US"/>
              </w:rPr>
            </w:pPr>
          </w:p>
        </w:tc>
      </w:tr>
      <w:tr w:rsidR="00B34DD7" w:rsidRPr="00261F5B" w14:paraId="602D54D2" w14:textId="77777777" w:rsidTr="00261F5B">
        <w:trPr>
          <w:trHeight w:val="295"/>
        </w:trPr>
        <w:tc>
          <w:tcPr>
            <w:tcW w:w="2752" w:type="pct"/>
            <w:vAlign w:val="bottom"/>
          </w:tcPr>
          <w:p w14:paraId="7EEEF7FB" w14:textId="77777777" w:rsidR="00B34DD7" w:rsidRPr="00261F5B" w:rsidRDefault="00B34DD7" w:rsidP="00B34DD7">
            <w:pPr>
              <w:tabs>
                <w:tab w:val="right" w:pos="1202"/>
              </w:tabs>
              <w:spacing w:after="0" w:line="240" w:lineRule="auto"/>
              <w:outlineLvl w:val="0"/>
              <w:rPr>
                <w:rFonts w:ascii="Arial" w:eastAsia="Times New Roman" w:hAnsi="Arial" w:cs="Arial"/>
                <w:b/>
                <w:bCs/>
                <w:sz w:val="20"/>
                <w:szCs w:val="20"/>
                <w:lang w:val="en-US"/>
              </w:rPr>
            </w:pPr>
            <w:bookmarkStart w:id="99" w:name="_Toc4057342"/>
            <w:r w:rsidRPr="00261F5B">
              <w:rPr>
                <w:rFonts w:ascii="Arial" w:eastAsia="Calibri" w:hAnsi="Arial" w:cs="Arial"/>
                <w:b/>
                <w:bCs/>
                <w:sz w:val="20"/>
                <w:szCs w:val="20"/>
                <w:lang w:val="en-US"/>
              </w:rPr>
              <w:t>Assets</w:t>
            </w:r>
            <w:bookmarkEnd w:id="99"/>
          </w:p>
        </w:tc>
        <w:tc>
          <w:tcPr>
            <w:tcW w:w="615" w:type="pct"/>
            <w:vAlign w:val="bottom"/>
          </w:tcPr>
          <w:p w14:paraId="30AC5A43" w14:textId="77777777" w:rsidR="00B34DD7" w:rsidRPr="00261F5B" w:rsidRDefault="00B34DD7" w:rsidP="00B34DD7">
            <w:pPr>
              <w:tabs>
                <w:tab w:val="right" w:pos="1202"/>
              </w:tabs>
              <w:spacing w:after="0" w:line="240" w:lineRule="auto"/>
              <w:jc w:val="center"/>
              <w:outlineLvl w:val="0"/>
              <w:rPr>
                <w:rFonts w:ascii="Arial" w:eastAsia="Times New Roman" w:hAnsi="Arial" w:cs="Arial"/>
                <w:b/>
                <w:bCs/>
                <w:sz w:val="20"/>
                <w:szCs w:val="20"/>
                <w:lang w:val="en-US"/>
              </w:rPr>
            </w:pPr>
          </w:p>
        </w:tc>
        <w:tc>
          <w:tcPr>
            <w:tcW w:w="817" w:type="pct"/>
            <w:vAlign w:val="bottom"/>
          </w:tcPr>
          <w:p w14:paraId="5F0F7C67" w14:textId="77777777" w:rsidR="00B34DD7" w:rsidRPr="00261F5B" w:rsidRDefault="00B34DD7" w:rsidP="00B34DD7">
            <w:pPr>
              <w:tabs>
                <w:tab w:val="right" w:pos="1202"/>
              </w:tabs>
              <w:spacing w:after="0" w:line="240" w:lineRule="auto"/>
              <w:jc w:val="right"/>
              <w:outlineLvl w:val="0"/>
              <w:rPr>
                <w:rFonts w:ascii="Arial" w:eastAsia="Times New Roman" w:hAnsi="Arial" w:cs="Arial"/>
                <w:b/>
                <w:bCs/>
                <w:sz w:val="20"/>
                <w:szCs w:val="20"/>
                <w:lang w:val="en-US"/>
              </w:rPr>
            </w:pPr>
          </w:p>
        </w:tc>
        <w:tc>
          <w:tcPr>
            <w:tcW w:w="816" w:type="pct"/>
            <w:vAlign w:val="bottom"/>
          </w:tcPr>
          <w:p w14:paraId="3EA5229A" w14:textId="77777777" w:rsidR="00B34DD7" w:rsidRPr="00261F5B" w:rsidRDefault="00B34DD7" w:rsidP="00B34DD7">
            <w:pPr>
              <w:tabs>
                <w:tab w:val="right" w:pos="1202"/>
              </w:tabs>
              <w:spacing w:after="0" w:line="240" w:lineRule="auto"/>
              <w:jc w:val="right"/>
              <w:outlineLvl w:val="0"/>
              <w:rPr>
                <w:rFonts w:ascii="Arial" w:eastAsia="Times New Roman" w:hAnsi="Arial" w:cs="Arial"/>
                <w:b/>
                <w:bCs/>
                <w:sz w:val="20"/>
                <w:szCs w:val="20"/>
                <w:lang w:val="en-US"/>
              </w:rPr>
            </w:pPr>
          </w:p>
        </w:tc>
      </w:tr>
      <w:tr w:rsidR="00684FB1" w:rsidRPr="00261F5B" w14:paraId="7A1CD59E" w14:textId="77777777" w:rsidTr="00261F5B">
        <w:trPr>
          <w:trHeight w:val="295"/>
        </w:trPr>
        <w:tc>
          <w:tcPr>
            <w:tcW w:w="2752" w:type="pct"/>
            <w:vAlign w:val="bottom"/>
          </w:tcPr>
          <w:p w14:paraId="461BE530" w14:textId="77777777" w:rsidR="00684FB1" w:rsidRPr="00261F5B" w:rsidRDefault="00684FB1" w:rsidP="00684FB1">
            <w:pPr>
              <w:tabs>
                <w:tab w:val="right" w:pos="1202"/>
              </w:tabs>
              <w:spacing w:after="0" w:line="240" w:lineRule="auto"/>
              <w:outlineLvl w:val="0"/>
              <w:rPr>
                <w:rFonts w:ascii="Arial" w:eastAsia="Times New Roman" w:hAnsi="Arial" w:cs="Arial"/>
                <w:sz w:val="20"/>
                <w:szCs w:val="20"/>
                <w:lang w:val="en-US"/>
              </w:rPr>
            </w:pPr>
            <w:bookmarkStart w:id="100" w:name="_Toc4057343"/>
            <w:r w:rsidRPr="00261F5B">
              <w:rPr>
                <w:rFonts w:ascii="Arial" w:eastAsia="Calibri" w:hAnsi="Arial" w:cs="Arial"/>
                <w:sz w:val="20"/>
                <w:szCs w:val="20"/>
                <w:lang w:val="en-US"/>
              </w:rPr>
              <w:t>Cash on hand and current accounts with banks</w:t>
            </w:r>
            <w:bookmarkEnd w:id="100"/>
          </w:p>
        </w:tc>
        <w:tc>
          <w:tcPr>
            <w:tcW w:w="615" w:type="pct"/>
            <w:vAlign w:val="bottom"/>
          </w:tcPr>
          <w:p w14:paraId="373447AB" w14:textId="418525EF" w:rsidR="00684FB1" w:rsidRPr="00C013B9" w:rsidRDefault="00684FB1" w:rsidP="00684FB1">
            <w:pPr>
              <w:tabs>
                <w:tab w:val="right" w:pos="1202"/>
              </w:tabs>
              <w:spacing w:after="0" w:line="240" w:lineRule="auto"/>
              <w:jc w:val="center"/>
              <w:outlineLvl w:val="0"/>
              <w:rPr>
                <w:rFonts w:ascii="Arial" w:eastAsia="Times New Roman" w:hAnsi="Arial" w:cs="Arial"/>
                <w:snapToGrid w:val="0"/>
                <w:sz w:val="20"/>
                <w:szCs w:val="20"/>
                <w:lang w:val="en-US"/>
              </w:rPr>
            </w:pPr>
            <w:r w:rsidRPr="00C013B9">
              <w:rPr>
                <w:rFonts w:ascii="Arial" w:eastAsia="Times New Roman" w:hAnsi="Arial" w:cs="Arial"/>
                <w:snapToGrid w:val="0"/>
                <w:sz w:val="20"/>
                <w:szCs w:val="20"/>
                <w:lang w:val="en-US"/>
              </w:rPr>
              <w:t>9</w:t>
            </w:r>
          </w:p>
        </w:tc>
        <w:tc>
          <w:tcPr>
            <w:tcW w:w="817" w:type="pct"/>
            <w:tcBorders>
              <w:top w:val="nil"/>
              <w:left w:val="nil"/>
              <w:bottom w:val="nil"/>
              <w:right w:val="nil"/>
            </w:tcBorders>
            <w:shd w:val="clear" w:color="auto" w:fill="auto"/>
            <w:vAlign w:val="bottom"/>
          </w:tcPr>
          <w:p w14:paraId="6BAE2DCE" w14:textId="768C2C22" w:rsidR="00684FB1" w:rsidRPr="00684FB1" w:rsidRDefault="00684FB1" w:rsidP="00684FB1">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color w:val="000000"/>
                <w:sz w:val="20"/>
              </w:rPr>
              <w:t>27</w:t>
            </w:r>
            <w:r>
              <w:rPr>
                <w:rFonts w:ascii="Arial" w:hAnsi="Arial" w:cs="Arial"/>
                <w:color w:val="000000"/>
                <w:sz w:val="20"/>
              </w:rPr>
              <w:t>,</w:t>
            </w:r>
            <w:r w:rsidRPr="00AD6DCF">
              <w:rPr>
                <w:rFonts w:ascii="Arial" w:hAnsi="Arial" w:cs="Arial"/>
                <w:color w:val="000000"/>
                <w:sz w:val="20"/>
              </w:rPr>
              <w:t>149</w:t>
            </w:r>
          </w:p>
        </w:tc>
        <w:tc>
          <w:tcPr>
            <w:tcW w:w="816" w:type="pct"/>
            <w:tcBorders>
              <w:top w:val="nil"/>
              <w:left w:val="nil"/>
              <w:bottom w:val="nil"/>
              <w:right w:val="nil"/>
            </w:tcBorders>
            <w:shd w:val="clear" w:color="auto" w:fill="auto"/>
            <w:vAlign w:val="bottom"/>
          </w:tcPr>
          <w:p w14:paraId="311E7FE2" w14:textId="69457738" w:rsidR="00684FB1" w:rsidRPr="00261F5B" w:rsidRDefault="00684FB1" w:rsidP="00684FB1">
            <w:pPr>
              <w:tabs>
                <w:tab w:val="right" w:pos="1202"/>
              </w:tabs>
              <w:spacing w:after="0" w:line="301" w:lineRule="exact"/>
              <w:jc w:val="right"/>
              <w:outlineLvl w:val="0"/>
              <w:rPr>
                <w:rFonts w:ascii="Arial" w:eastAsia="Times New Roman" w:hAnsi="Arial" w:cs="Arial"/>
                <w:snapToGrid w:val="0"/>
                <w:sz w:val="20"/>
                <w:szCs w:val="20"/>
                <w:lang w:val="en-US"/>
              </w:rPr>
            </w:pPr>
            <w:r w:rsidRPr="00C23416">
              <w:rPr>
                <w:rFonts w:ascii="Arial" w:hAnsi="Arial" w:cs="Arial"/>
                <w:sz w:val="20"/>
                <w:szCs w:val="20"/>
              </w:rPr>
              <w:t>41</w:t>
            </w:r>
            <w:r>
              <w:rPr>
                <w:rFonts w:ascii="Arial" w:hAnsi="Arial" w:cs="Arial"/>
                <w:sz w:val="20"/>
                <w:szCs w:val="20"/>
              </w:rPr>
              <w:t>,</w:t>
            </w:r>
            <w:r w:rsidRPr="00C23416">
              <w:rPr>
                <w:rFonts w:ascii="Arial" w:hAnsi="Arial" w:cs="Arial"/>
                <w:sz w:val="20"/>
                <w:szCs w:val="20"/>
              </w:rPr>
              <w:t>543</w:t>
            </w:r>
          </w:p>
        </w:tc>
      </w:tr>
      <w:tr w:rsidR="00684FB1" w:rsidRPr="00261F5B" w14:paraId="16299A1E" w14:textId="77777777" w:rsidTr="00261F5B">
        <w:trPr>
          <w:trHeight w:val="295"/>
        </w:trPr>
        <w:tc>
          <w:tcPr>
            <w:tcW w:w="2752" w:type="pct"/>
            <w:vAlign w:val="bottom"/>
          </w:tcPr>
          <w:p w14:paraId="3F3C0A68" w14:textId="77777777" w:rsidR="00684FB1" w:rsidRPr="00261F5B" w:rsidRDefault="00684FB1" w:rsidP="00684FB1">
            <w:pPr>
              <w:tabs>
                <w:tab w:val="right" w:pos="1202"/>
              </w:tabs>
              <w:spacing w:after="0" w:line="240" w:lineRule="auto"/>
              <w:outlineLvl w:val="0"/>
              <w:rPr>
                <w:rFonts w:ascii="Arial" w:eastAsia="Times New Roman" w:hAnsi="Arial" w:cs="Arial"/>
                <w:sz w:val="20"/>
                <w:szCs w:val="20"/>
                <w:lang w:val="en-US"/>
              </w:rPr>
            </w:pPr>
            <w:bookmarkStart w:id="101" w:name="_Toc4057347"/>
            <w:r w:rsidRPr="00261F5B">
              <w:rPr>
                <w:rFonts w:ascii="Arial" w:eastAsia="Calibri" w:hAnsi="Arial" w:cs="Arial"/>
                <w:sz w:val="20"/>
                <w:szCs w:val="20"/>
                <w:lang w:val="en-US"/>
              </w:rPr>
              <w:t>Deposits with other banks</w:t>
            </w:r>
            <w:bookmarkEnd w:id="101"/>
          </w:p>
        </w:tc>
        <w:tc>
          <w:tcPr>
            <w:tcW w:w="615" w:type="pct"/>
            <w:vAlign w:val="bottom"/>
          </w:tcPr>
          <w:p w14:paraId="7D6802EE" w14:textId="0BD7525C" w:rsidR="00684FB1" w:rsidRPr="00C013B9" w:rsidRDefault="00684FB1" w:rsidP="00684FB1">
            <w:pPr>
              <w:tabs>
                <w:tab w:val="right" w:pos="1202"/>
              </w:tabs>
              <w:spacing w:after="0" w:line="240" w:lineRule="auto"/>
              <w:jc w:val="center"/>
              <w:outlineLvl w:val="0"/>
              <w:rPr>
                <w:rFonts w:ascii="Arial" w:eastAsia="Times New Roman" w:hAnsi="Arial" w:cs="Arial"/>
                <w:snapToGrid w:val="0"/>
                <w:sz w:val="20"/>
                <w:szCs w:val="20"/>
                <w:lang w:val="en-US"/>
              </w:rPr>
            </w:pPr>
            <w:r w:rsidRPr="00C013B9">
              <w:rPr>
                <w:rFonts w:ascii="Arial" w:eastAsia="Times New Roman" w:hAnsi="Arial" w:cs="Arial"/>
                <w:snapToGrid w:val="0"/>
                <w:sz w:val="20"/>
                <w:szCs w:val="20"/>
                <w:lang w:val="en-US"/>
              </w:rPr>
              <w:t>10</w:t>
            </w:r>
          </w:p>
        </w:tc>
        <w:tc>
          <w:tcPr>
            <w:tcW w:w="817" w:type="pct"/>
            <w:tcBorders>
              <w:top w:val="nil"/>
              <w:left w:val="nil"/>
              <w:bottom w:val="nil"/>
              <w:right w:val="nil"/>
            </w:tcBorders>
            <w:shd w:val="clear" w:color="auto" w:fill="auto"/>
            <w:vAlign w:val="bottom"/>
          </w:tcPr>
          <w:p w14:paraId="1A456BC9" w14:textId="1CE3B263" w:rsidR="00684FB1" w:rsidRPr="00684FB1" w:rsidRDefault="00684FB1" w:rsidP="00684FB1">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color w:val="000000"/>
                <w:sz w:val="20"/>
              </w:rPr>
              <w:t>96</w:t>
            </w:r>
            <w:r>
              <w:rPr>
                <w:rFonts w:ascii="Arial" w:hAnsi="Arial" w:cs="Arial"/>
                <w:color w:val="000000"/>
                <w:sz w:val="20"/>
              </w:rPr>
              <w:t>,</w:t>
            </w:r>
            <w:r w:rsidRPr="00AD6DCF">
              <w:rPr>
                <w:rFonts w:ascii="Arial" w:hAnsi="Arial" w:cs="Arial"/>
                <w:color w:val="000000"/>
                <w:sz w:val="20"/>
              </w:rPr>
              <w:t>334</w:t>
            </w:r>
          </w:p>
        </w:tc>
        <w:tc>
          <w:tcPr>
            <w:tcW w:w="816" w:type="pct"/>
            <w:tcBorders>
              <w:top w:val="nil"/>
              <w:left w:val="nil"/>
              <w:bottom w:val="nil"/>
              <w:right w:val="nil"/>
            </w:tcBorders>
            <w:shd w:val="clear" w:color="auto" w:fill="auto"/>
            <w:vAlign w:val="bottom"/>
          </w:tcPr>
          <w:p w14:paraId="0A9F23B5" w14:textId="57D9D2E4" w:rsidR="00684FB1" w:rsidRPr="00261F5B" w:rsidRDefault="00684FB1" w:rsidP="00684FB1">
            <w:pPr>
              <w:tabs>
                <w:tab w:val="right" w:pos="1202"/>
              </w:tabs>
              <w:spacing w:after="0" w:line="301" w:lineRule="exact"/>
              <w:jc w:val="right"/>
              <w:outlineLvl w:val="0"/>
              <w:rPr>
                <w:rFonts w:ascii="Arial" w:eastAsia="Times New Roman" w:hAnsi="Arial" w:cs="Arial"/>
                <w:snapToGrid w:val="0"/>
                <w:sz w:val="20"/>
                <w:szCs w:val="20"/>
                <w:lang w:val="en-US"/>
              </w:rPr>
            </w:pPr>
            <w:r w:rsidRPr="00C23416">
              <w:rPr>
                <w:rFonts w:ascii="Arial" w:hAnsi="Arial" w:cs="Arial"/>
                <w:sz w:val="20"/>
                <w:szCs w:val="20"/>
              </w:rPr>
              <w:t>69</w:t>
            </w:r>
            <w:r>
              <w:rPr>
                <w:rFonts w:ascii="Arial" w:hAnsi="Arial" w:cs="Arial"/>
                <w:sz w:val="20"/>
                <w:szCs w:val="20"/>
              </w:rPr>
              <w:t>,</w:t>
            </w:r>
            <w:r w:rsidRPr="00C23416">
              <w:rPr>
                <w:rFonts w:ascii="Arial" w:hAnsi="Arial" w:cs="Arial"/>
                <w:sz w:val="20"/>
                <w:szCs w:val="20"/>
              </w:rPr>
              <w:t>456</w:t>
            </w:r>
          </w:p>
        </w:tc>
      </w:tr>
      <w:tr w:rsidR="00684FB1" w:rsidRPr="00261F5B" w14:paraId="5B7A110C" w14:textId="77777777" w:rsidTr="00261F5B">
        <w:trPr>
          <w:trHeight w:val="305"/>
        </w:trPr>
        <w:tc>
          <w:tcPr>
            <w:tcW w:w="2752" w:type="pct"/>
            <w:vAlign w:val="bottom"/>
          </w:tcPr>
          <w:p w14:paraId="550A2FB0" w14:textId="77777777" w:rsidR="00684FB1" w:rsidRPr="00261F5B" w:rsidRDefault="00684FB1" w:rsidP="00684FB1">
            <w:pPr>
              <w:tabs>
                <w:tab w:val="right" w:pos="1202"/>
              </w:tabs>
              <w:spacing w:after="0" w:line="240" w:lineRule="auto"/>
              <w:outlineLvl w:val="0"/>
              <w:rPr>
                <w:rFonts w:ascii="Arial" w:eastAsia="Times New Roman" w:hAnsi="Arial" w:cs="Arial"/>
                <w:sz w:val="20"/>
                <w:szCs w:val="20"/>
                <w:lang w:val="en-US"/>
              </w:rPr>
            </w:pPr>
            <w:bookmarkStart w:id="102" w:name="_Toc4057351"/>
            <w:r w:rsidRPr="00261F5B">
              <w:rPr>
                <w:rFonts w:ascii="Arial" w:eastAsia="Calibri" w:hAnsi="Arial" w:cs="Arial"/>
                <w:sz w:val="20"/>
                <w:szCs w:val="20"/>
                <w:lang w:val="en-US"/>
              </w:rPr>
              <w:t>Loans to financial institutions</w:t>
            </w:r>
            <w:bookmarkEnd w:id="102"/>
          </w:p>
        </w:tc>
        <w:tc>
          <w:tcPr>
            <w:tcW w:w="615" w:type="pct"/>
            <w:vAlign w:val="bottom"/>
          </w:tcPr>
          <w:p w14:paraId="02D45506" w14:textId="5303A068" w:rsidR="00684FB1" w:rsidRPr="00C013B9" w:rsidRDefault="00684FB1" w:rsidP="00684FB1">
            <w:pPr>
              <w:tabs>
                <w:tab w:val="right" w:pos="1202"/>
              </w:tabs>
              <w:spacing w:after="0" w:line="240" w:lineRule="auto"/>
              <w:jc w:val="center"/>
              <w:outlineLvl w:val="0"/>
              <w:rPr>
                <w:rFonts w:ascii="Arial" w:eastAsia="Times New Roman" w:hAnsi="Arial" w:cs="Arial"/>
                <w:snapToGrid w:val="0"/>
                <w:sz w:val="20"/>
                <w:szCs w:val="20"/>
                <w:lang w:val="en-US"/>
              </w:rPr>
            </w:pPr>
            <w:r w:rsidRPr="00C013B9">
              <w:rPr>
                <w:rFonts w:ascii="Arial" w:eastAsia="Times New Roman" w:hAnsi="Arial" w:cs="Arial"/>
                <w:snapToGrid w:val="0"/>
                <w:sz w:val="20"/>
                <w:szCs w:val="20"/>
                <w:lang w:val="en-US"/>
              </w:rPr>
              <w:t>11</w:t>
            </w:r>
          </w:p>
        </w:tc>
        <w:tc>
          <w:tcPr>
            <w:tcW w:w="817" w:type="pct"/>
            <w:tcBorders>
              <w:top w:val="nil"/>
              <w:left w:val="nil"/>
              <w:bottom w:val="nil"/>
              <w:right w:val="nil"/>
            </w:tcBorders>
            <w:shd w:val="clear" w:color="auto" w:fill="auto"/>
            <w:vAlign w:val="bottom"/>
          </w:tcPr>
          <w:p w14:paraId="26CE71BE" w14:textId="10951C22" w:rsidR="00684FB1" w:rsidRPr="00684FB1" w:rsidRDefault="00684FB1" w:rsidP="00684FB1">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color w:val="000000"/>
                <w:sz w:val="20"/>
              </w:rPr>
              <w:t>1</w:t>
            </w:r>
            <w:r>
              <w:rPr>
                <w:rFonts w:ascii="Arial" w:hAnsi="Arial" w:cs="Arial"/>
                <w:color w:val="000000"/>
                <w:sz w:val="20"/>
              </w:rPr>
              <w:t>,</w:t>
            </w:r>
            <w:r w:rsidRPr="00AD6DCF">
              <w:rPr>
                <w:rFonts w:ascii="Arial" w:hAnsi="Arial" w:cs="Arial"/>
                <w:color w:val="000000"/>
                <w:sz w:val="20"/>
              </w:rPr>
              <w:t>245</w:t>
            </w:r>
            <w:r>
              <w:rPr>
                <w:rFonts w:ascii="Arial" w:hAnsi="Arial" w:cs="Arial"/>
                <w:color w:val="000000"/>
                <w:sz w:val="20"/>
              </w:rPr>
              <w:t>,</w:t>
            </w:r>
            <w:r w:rsidRPr="00AD6DCF">
              <w:rPr>
                <w:rFonts w:ascii="Arial" w:hAnsi="Arial" w:cs="Arial"/>
                <w:color w:val="000000"/>
                <w:sz w:val="20"/>
              </w:rPr>
              <w:t>007</w:t>
            </w:r>
          </w:p>
        </w:tc>
        <w:tc>
          <w:tcPr>
            <w:tcW w:w="816" w:type="pct"/>
            <w:tcBorders>
              <w:top w:val="nil"/>
              <w:left w:val="nil"/>
              <w:bottom w:val="nil"/>
              <w:right w:val="nil"/>
            </w:tcBorders>
            <w:shd w:val="clear" w:color="auto" w:fill="auto"/>
            <w:vAlign w:val="bottom"/>
          </w:tcPr>
          <w:p w14:paraId="471DC0CB" w14:textId="7260940F" w:rsidR="00684FB1" w:rsidRPr="00261F5B" w:rsidRDefault="00684FB1" w:rsidP="00684FB1">
            <w:pPr>
              <w:tabs>
                <w:tab w:val="right" w:pos="1202"/>
              </w:tabs>
              <w:spacing w:after="0" w:line="301" w:lineRule="exact"/>
              <w:jc w:val="right"/>
              <w:outlineLvl w:val="0"/>
              <w:rPr>
                <w:rFonts w:ascii="Arial" w:eastAsia="Times New Roman" w:hAnsi="Arial" w:cs="Arial"/>
                <w:snapToGrid w:val="0"/>
                <w:sz w:val="20"/>
                <w:szCs w:val="20"/>
                <w:lang w:val="en-US"/>
              </w:rPr>
            </w:pPr>
            <w:r w:rsidRPr="00C23416">
              <w:rPr>
                <w:rFonts w:ascii="Arial" w:hAnsi="Arial" w:cs="Arial"/>
                <w:sz w:val="20"/>
                <w:szCs w:val="20"/>
              </w:rPr>
              <w:t>1</w:t>
            </w:r>
            <w:r>
              <w:rPr>
                <w:rFonts w:ascii="Arial" w:hAnsi="Arial" w:cs="Arial"/>
                <w:sz w:val="20"/>
                <w:szCs w:val="20"/>
              </w:rPr>
              <w:t>,</w:t>
            </w:r>
            <w:r w:rsidRPr="00C23416">
              <w:rPr>
                <w:rFonts w:ascii="Arial" w:hAnsi="Arial" w:cs="Arial"/>
                <w:sz w:val="20"/>
                <w:szCs w:val="20"/>
              </w:rPr>
              <w:t>248</w:t>
            </w:r>
            <w:r>
              <w:rPr>
                <w:rFonts w:ascii="Arial" w:hAnsi="Arial" w:cs="Arial"/>
                <w:sz w:val="20"/>
                <w:szCs w:val="20"/>
              </w:rPr>
              <w:t>,</w:t>
            </w:r>
            <w:r w:rsidRPr="00C23416">
              <w:rPr>
                <w:rFonts w:ascii="Arial" w:hAnsi="Arial" w:cs="Arial"/>
                <w:sz w:val="20"/>
                <w:szCs w:val="20"/>
              </w:rPr>
              <w:t>881</w:t>
            </w:r>
          </w:p>
        </w:tc>
      </w:tr>
      <w:tr w:rsidR="00684FB1" w:rsidRPr="00261F5B" w14:paraId="4434EC02" w14:textId="77777777" w:rsidTr="00261F5B">
        <w:trPr>
          <w:trHeight w:val="295"/>
        </w:trPr>
        <w:tc>
          <w:tcPr>
            <w:tcW w:w="2752" w:type="pct"/>
            <w:vAlign w:val="bottom"/>
          </w:tcPr>
          <w:p w14:paraId="74ECE960" w14:textId="77777777" w:rsidR="00684FB1" w:rsidRPr="00261F5B" w:rsidRDefault="00684FB1" w:rsidP="00684FB1">
            <w:pPr>
              <w:tabs>
                <w:tab w:val="right" w:pos="1202"/>
              </w:tabs>
              <w:spacing w:after="0" w:line="240" w:lineRule="auto"/>
              <w:outlineLvl w:val="0"/>
              <w:rPr>
                <w:rFonts w:ascii="Arial" w:eastAsia="Times New Roman" w:hAnsi="Arial" w:cs="Arial"/>
                <w:sz w:val="20"/>
                <w:szCs w:val="20"/>
                <w:lang w:val="en-US"/>
              </w:rPr>
            </w:pPr>
            <w:bookmarkStart w:id="103" w:name="_Toc4057355"/>
            <w:r w:rsidRPr="00261F5B">
              <w:rPr>
                <w:rFonts w:ascii="Arial" w:eastAsia="Calibri" w:hAnsi="Arial" w:cs="Arial"/>
                <w:sz w:val="20"/>
                <w:szCs w:val="20"/>
                <w:lang w:val="en-US"/>
              </w:rPr>
              <w:t>Loans to other customers</w:t>
            </w:r>
            <w:bookmarkEnd w:id="103"/>
          </w:p>
        </w:tc>
        <w:tc>
          <w:tcPr>
            <w:tcW w:w="615" w:type="pct"/>
            <w:vAlign w:val="bottom"/>
          </w:tcPr>
          <w:p w14:paraId="3FC1F6EB" w14:textId="6B750FB2" w:rsidR="00684FB1" w:rsidRPr="00C013B9" w:rsidRDefault="00684FB1" w:rsidP="00684FB1">
            <w:pPr>
              <w:tabs>
                <w:tab w:val="right" w:pos="1202"/>
              </w:tabs>
              <w:spacing w:after="0" w:line="240" w:lineRule="auto"/>
              <w:jc w:val="center"/>
              <w:outlineLvl w:val="0"/>
              <w:rPr>
                <w:rFonts w:ascii="Arial" w:eastAsia="Times New Roman" w:hAnsi="Arial" w:cs="Arial"/>
                <w:spacing w:val="-2"/>
                <w:sz w:val="20"/>
                <w:szCs w:val="20"/>
                <w:lang w:val="en-US"/>
              </w:rPr>
            </w:pPr>
            <w:r w:rsidRPr="00C013B9">
              <w:rPr>
                <w:rFonts w:ascii="Arial" w:eastAsia="Times New Roman" w:hAnsi="Arial" w:cs="Arial"/>
                <w:spacing w:val="-2"/>
                <w:sz w:val="20"/>
                <w:szCs w:val="20"/>
                <w:lang w:val="en-US"/>
              </w:rPr>
              <w:t>12</w:t>
            </w:r>
          </w:p>
        </w:tc>
        <w:tc>
          <w:tcPr>
            <w:tcW w:w="817" w:type="pct"/>
            <w:tcBorders>
              <w:top w:val="nil"/>
              <w:left w:val="nil"/>
              <w:bottom w:val="nil"/>
              <w:right w:val="nil"/>
            </w:tcBorders>
            <w:shd w:val="clear" w:color="auto" w:fill="auto"/>
            <w:vAlign w:val="bottom"/>
          </w:tcPr>
          <w:p w14:paraId="0F2A76B5" w14:textId="7F426F90" w:rsidR="00684FB1" w:rsidRPr="00684FB1" w:rsidRDefault="00684FB1" w:rsidP="00684FB1">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color w:val="000000"/>
                <w:sz w:val="20"/>
              </w:rPr>
              <w:t>2</w:t>
            </w:r>
            <w:r>
              <w:rPr>
                <w:rFonts w:ascii="Arial" w:hAnsi="Arial" w:cs="Arial"/>
                <w:color w:val="000000"/>
                <w:sz w:val="20"/>
              </w:rPr>
              <w:t>,</w:t>
            </w:r>
            <w:r w:rsidRPr="00AD6DCF">
              <w:rPr>
                <w:rFonts w:ascii="Arial" w:hAnsi="Arial" w:cs="Arial"/>
                <w:color w:val="000000"/>
                <w:sz w:val="20"/>
              </w:rPr>
              <w:t>347</w:t>
            </w:r>
            <w:r>
              <w:rPr>
                <w:rFonts w:ascii="Arial" w:hAnsi="Arial" w:cs="Arial"/>
                <w:color w:val="000000"/>
                <w:sz w:val="20"/>
              </w:rPr>
              <w:t>,</w:t>
            </w:r>
            <w:r w:rsidRPr="00AD6DCF">
              <w:rPr>
                <w:rFonts w:ascii="Arial" w:hAnsi="Arial" w:cs="Arial"/>
                <w:color w:val="000000"/>
                <w:sz w:val="20"/>
              </w:rPr>
              <w:t>683</w:t>
            </w:r>
          </w:p>
        </w:tc>
        <w:tc>
          <w:tcPr>
            <w:tcW w:w="816" w:type="pct"/>
            <w:tcBorders>
              <w:top w:val="nil"/>
              <w:left w:val="nil"/>
              <w:bottom w:val="nil"/>
              <w:right w:val="nil"/>
            </w:tcBorders>
            <w:shd w:val="clear" w:color="auto" w:fill="auto"/>
            <w:vAlign w:val="bottom"/>
          </w:tcPr>
          <w:p w14:paraId="2D0C1957" w14:textId="3A3EAE1F" w:rsidR="00684FB1" w:rsidRPr="00261F5B" w:rsidRDefault="00684FB1" w:rsidP="00684FB1">
            <w:pPr>
              <w:tabs>
                <w:tab w:val="right" w:pos="1202"/>
              </w:tabs>
              <w:spacing w:after="0" w:line="301" w:lineRule="exact"/>
              <w:jc w:val="right"/>
              <w:outlineLvl w:val="0"/>
              <w:rPr>
                <w:rFonts w:ascii="Arial" w:eastAsia="Times New Roman" w:hAnsi="Arial" w:cs="Arial"/>
                <w:spacing w:val="-2"/>
                <w:sz w:val="20"/>
                <w:szCs w:val="20"/>
                <w:lang w:val="en-US"/>
              </w:rPr>
            </w:pPr>
            <w:r w:rsidRPr="00C23416">
              <w:rPr>
                <w:rFonts w:ascii="Arial" w:hAnsi="Arial" w:cs="Arial"/>
                <w:sz w:val="20"/>
                <w:szCs w:val="20"/>
              </w:rPr>
              <w:t>2</w:t>
            </w:r>
            <w:r>
              <w:rPr>
                <w:rFonts w:ascii="Arial" w:hAnsi="Arial" w:cs="Arial"/>
                <w:sz w:val="20"/>
                <w:szCs w:val="20"/>
              </w:rPr>
              <w:t>,</w:t>
            </w:r>
            <w:r w:rsidRPr="00C23416">
              <w:rPr>
                <w:rFonts w:ascii="Arial" w:hAnsi="Arial" w:cs="Arial"/>
                <w:sz w:val="20"/>
                <w:szCs w:val="20"/>
              </w:rPr>
              <w:t>351</w:t>
            </w:r>
            <w:r>
              <w:rPr>
                <w:rFonts w:ascii="Arial" w:hAnsi="Arial" w:cs="Arial"/>
                <w:sz w:val="20"/>
                <w:szCs w:val="20"/>
              </w:rPr>
              <w:t>,</w:t>
            </w:r>
            <w:r w:rsidRPr="00C23416">
              <w:rPr>
                <w:rFonts w:ascii="Arial" w:hAnsi="Arial" w:cs="Arial"/>
                <w:sz w:val="20"/>
                <w:szCs w:val="20"/>
              </w:rPr>
              <w:t>196</w:t>
            </w:r>
          </w:p>
        </w:tc>
      </w:tr>
      <w:tr w:rsidR="00684FB1" w:rsidRPr="00261F5B" w14:paraId="7AA151BC" w14:textId="77777777" w:rsidTr="00261F5B">
        <w:trPr>
          <w:trHeight w:val="295"/>
        </w:trPr>
        <w:tc>
          <w:tcPr>
            <w:tcW w:w="2752" w:type="pct"/>
            <w:vAlign w:val="bottom"/>
          </w:tcPr>
          <w:p w14:paraId="3D4ED48E" w14:textId="77777777" w:rsidR="00684FB1" w:rsidRPr="00261F5B" w:rsidRDefault="00684FB1" w:rsidP="00684FB1">
            <w:pPr>
              <w:tabs>
                <w:tab w:val="right" w:pos="1202"/>
              </w:tabs>
              <w:spacing w:after="0" w:line="240" w:lineRule="auto"/>
              <w:outlineLvl w:val="0"/>
              <w:rPr>
                <w:rFonts w:ascii="Arial" w:eastAsia="Calibri" w:hAnsi="Arial" w:cs="Arial"/>
                <w:sz w:val="20"/>
                <w:szCs w:val="20"/>
                <w:lang w:val="en-US"/>
              </w:rPr>
            </w:pPr>
            <w:bookmarkStart w:id="104" w:name="_Toc4057359"/>
            <w:r w:rsidRPr="00261F5B">
              <w:rPr>
                <w:rFonts w:ascii="Arial" w:eastAsia="Calibri" w:hAnsi="Arial" w:cs="Arial"/>
                <w:sz w:val="20"/>
                <w:szCs w:val="20"/>
                <w:lang w:val="en-US"/>
              </w:rPr>
              <w:t>Financial assets at fair value through profit or loss</w:t>
            </w:r>
            <w:bookmarkEnd w:id="104"/>
          </w:p>
        </w:tc>
        <w:tc>
          <w:tcPr>
            <w:tcW w:w="615" w:type="pct"/>
            <w:vAlign w:val="bottom"/>
          </w:tcPr>
          <w:p w14:paraId="143D1E89" w14:textId="5338F194" w:rsidR="00684FB1" w:rsidRPr="00C013B9" w:rsidRDefault="00684FB1" w:rsidP="00684FB1">
            <w:pPr>
              <w:tabs>
                <w:tab w:val="right" w:pos="1202"/>
              </w:tabs>
              <w:spacing w:after="0" w:line="240" w:lineRule="auto"/>
              <w:jc w:val="center"/>
              <w:outlineLvl w:val="0"/>
              <w:rPr>
                <w:rFonts w:ascii="Arial" w:eastAsia="Times New Roman" w:hAnsi="Arial" w:cs="Arial"/>
                <w:spacing w:val="-2"/>
                <w:sz w:val="20"/>
                <w:szCs w:val="20"/>
                <w:lang w:val="en-US"/>
              </w:rPr>
            </w:pPr>
            <w:r w:rsidRPr="00C013B9">
              <w:rPr>
                <w:rFonts w:ascii="Arial" w:eastAsia="Times New Roman" w:hAnsi="Arial" w:cs="Arial"/>
                <w:spacing w:val="-2"/>
                <w:sz w:val="20"/>
                <w:szCs w:val="20"/>
                <w:lang w:val="en-US"/>
              </w:rPr>
              <w:t>13</w:t>
            </w:r>
          </w:p>
        </w:tc>
        <w:tc>
          <w:tcPr>
            <w:tcW w:w="817" w:type="pct"/>
            <w:tcBorders>
              <w:top w:val="nil"/>
              <w:left w:val="nil"/>
              <w:bottom w:val="nil"/>
              <w:right w:val="nil"/>
            </w:tcBorders>
            <w:shd w:val="clear" w:color="auto" w:fill="auto"/>
            <w:vAlign w:val="bottom"/>
          </w:tcPr>
          <w:p w14:paraId="07C9242C" w14:textId="59B927AA" w:rsidR="00684FB1" w:rsidRPr="00684FB1" w:rsidRDefault="00684FB1" w:rsidP="00684FB1">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color w:val="000000"/>
                <w:sz w:val="20"/>
              </w:rPr>
              <w:t>55</w:t>
            </w:r>
            <w:r>
              <w:rPr>
                <w:rFonts w:ascii="Arial" w:hAnsi="Arial" w:cs="Arial"/>
                <w:color w:val="000000"/>
                <w:sz w:val="20"/>
              </w:rPr>
              <w:t>,</w:t>
            </w:r>
            <w:r w:rsidRPr="00AD6DCF">
              <w:rPr>
                <w:rFonts w:ascii="Arial" w:hAnsi="Arial" w:cs="Arial"/>
                <w:color w:val="000000"/>
                <w:sz w:val="20"/>
              </w:rPr>
              <w:t>698</w:t>
            </w:r>
          </w:p>
        </w:tc>
        <w:tc>
          <w:tcPr>
            <w:tcW w:w="816" w:type="pct"/>
            <w:tcBorders>
              <w:top w:val="nil"/>
              <w:left w:val="nil"/>
              <w:bottom w:val="nil"/>
              <w:right w:val="nil"/>
            </w:tcBorders>
            <w:shd w:val="clear" w:color="auto" w:fill="auto"/>
            <w:vAlign w:val="bottom"/>
          </w:tcPr>
          <w:p w14:paraId="46064C13" w14:textId="5D8231A6" w:rsidR="00684FB1" w:rsidRPr="00261F5B" w:rsidRDefault="00684FB1" w:rsidP="00684FB1">
            <w:pPr>
              <w:tabs>
                <w:tab w:val="right" w:pos="1202"/>
              </w:tabs>
              <w:spacing w:after="0" w:line="301" w:lineRule="exact"/>
              <w:jc w:val="right"/>
              <w:outlineLvl w:val="0"/>
              <w:rPr>
                <w:rFonts w:ascii="Arial" w:eastAsia="Times New Roman" w:hAnsi="Arial" w:cs="Arial"/>
                <w:color w:val="000000"/>
                <w:sz w:val="20"/>
                <w:szCs w:val="20"/>
                <w:lang w:val="en-US"/>
              </w:rPr>
            </w:pPr>
            <w:r w:rsidRPr="00C23416">
              <w:rPr>
                <w:rFonts w:ascii="Arial" w:hAnsi="Arial" w:cs="Arial"/>
                <w:sz w:val="20"/>
                <w:szCs w:val="20"/>
              </w:rPr>
              <w:t>52</w:t>
            </w:r>
            <w:r>
              <w:rPr>
                <w:rFonts w:ascii="Arial" w:hAnsi="Arial" w:cs="Arial"/>
                <w:sz w:val="20"/>
                <w:szCs w:val="20"/>
              </w:rPr>
              <w:t>,</w:t>
            </w:r>
            <w:r w:rsidRPr="00C23416">
              <w:rPr>
                <w:rFonts w:ascii="Arial" w:hAnsi="Arial" w:cs="Arial"/>
                <w:sz w:val="20"/>
                <w:szCs w:val="20"/>
              </w:rPr>
              <w:t>922</w:t>
            </w:r>
          </w:p>
        </w:tc>
      </w:tr>
      <w:tr w:rsidR="00684FB1" w:rsidRPr="00261F5B" w14:paraId="48B7CFCE" w14:textId="77777777" w:rsidTr="00261F5B">
        <w:trPr>
          <w:trHeight w:val="295"/>
        </w:trPr>
        <w:tc>
          <w:tcPr>
            <w:tcW w:w="2752" w:type="pct"/>
            <w:vAlign w:val="bottom"/>
          </w:tcPr>
          <w:p w14:paraId="19C99B86" w14:textId="77777777" w:rsidR="00684FB1" w:rsidRPr="00261F5B" w:rsidRDefault="00684FB1" w:rsidP="00684FB1">
            <w:pPr>
              <w:tabs>
                <w:tab w:val="right" w:pos="1202"/>
              </w:tabs>
              <w:spacing w:after="0" w:line="240" w:lineRule="auto"/>
              <w:outlineLvl w:val="0"/>
              <w:rPr>
                <w:rFonts w:ascii="Arial" w:eastAsia="Calibri" w:hAnsi="Arial" w:cs="Arial"/>
                <w:sz w:val="20"/>
                <w:szCs w:val="20"/>
                <w:lang w:val="en-US"/>
              </w:rPr>
            </w:pPr>
            <w:bookmarkStart w:id="105" w:name="_Toc4057363"/>
            <w:r w:rsidRPr="00261F5B">
              <w:rPr>
                <w:rFonts w:ascii="Arial" w:eastAsia="Calibri" w:hAnsi="Arial" w:cs="Arial"/>
                <w:sz w:val="20"/>
                <w:szCs w:val="20"/>
                <w:lang w:val="en-US"/>
              </w:rPr>
              <w:t xml:space="preserve">Financial assets at fair value through other </w:t>
            </w:r>
          </w:p>
          <w:p w14:paraId="666031D4" w14:textId="77777777" w:rsidR="00684FB1" w:rsidRPr="00261F5B" w:rsidRDefault="00684FB1" w:rsidP="00684FB1">
            <w:pPr>
              <w:tabs>
                <w:tab w:val="right" w:pos="1202"/>
              </w:tabs>
              <w:spacing w:after="0" w:line="240" w:lineRule="auto"/>
              <w:outlineLvl w:val="0"/>
              <w:rPr>
                <w:rFonts w:ascii="Arial" w:eastAsia="Calibri" w:hAnsi="Arial" w:cs="Arial"/>
                <w:sz w:val="20"/>
                <w:szCs w:val="20"/>
                <w:lang w:val="en-US"/>
              </w:rPr>
            </w:pPr>
            <w:r w:rsidRPr="00261F5B">
              <w:rPr>
                <w:rFonts w:ascii="Arial" w:eastAsia="Calibri" w:hAnsi="Arial" w:cs="Arial"/>
                <w:sz w:val="20"/>
                <w:szCs w:val="20"/>
                <w:lang w:val="en-US"/>
              </w:rPr>
              <w:t>comprehensive income</w:t>
            </w:r>
            <w:bookmarkEnd w:id="105"/>
          </w:p>
        </w:tc>
        <w:tc>
          <w:tcPr>
            <w:tcW w:w="615" w:type="pct"/>
            <w:vAlign w:val="bottom"/>
          </w:tcPr>
          <w:p w14:paraId="13647D2B" w14:textId="58E902BB" w:rsidR="00684FB1" w:rsidRPr="00C013B9" w:rsidRDefault="00684FB1" w:rsidP="00684FB1">
            <w:pPr>
              <w:tabs>
                <w:tab w:val="right" w:pos="1202"/>
              </w:tabs>
              <w:spacing w:after="0" w:line="240" w:lineRule="auto"/>
              <w:jc w:val="center"/>
              <w:outlineLvl w:val="0"/>
              <w:rPr>
                <w:rFonts w:ascii="Arial" w:eastAsia="Times New Roman" w:hAnsi="Arial" w:cs="Arial"/>
                <w:spacing w:val="-2"/>
                <w:sz w:val="20"/>
                <w:szCs w:val="20"/>
                <w:lang w:val="en-US"/>
              </w:rPr>
            </w:pPr>
            <w:r w:rsidRPr="00C013B9">
              <w:rPr>
                <w:rFonts w:ascii="Arial" w:eastAsia="Times New Roman" w:hAnsi="Arial" w:cs="Arial"/>
                <w:spacing w:val="-2"/>
                <w:sz w:val="20"/>
                <w:szCs w:val="20"/>
                <w:lang w:val="en-US"/>
              </w:rPr>
              <w:t>14</w:t>
            </w:r>
          </w:p>
        </w:tc>
        <w:tc>
          <w:tcPr>
            <w:tcW w:w="817" w:type="pct"/>
            <w:tcBorders>
              <w:top w:val="nil"/>
              <w:left w:val="nil"/>
              <w:bottom w:val="nil"/>
              <w:right w:val="nil"/>
            </w:tcBorders>
            <w:shd w:val="clear" w:color="auto" w:fill="auto"/>
            <w:vAlign w:val="bottom"/>
          </w:tcPr>
          <w:p w14:paraId="1122845C" w14:textId="221CD99A" w:rsidR="00684FB1" w:rsidRPr="00684FB1" w:rsidRDefault="00684FB1" w:rsidP="00684FB1">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color w:val="000000"/>
                <w:sz w:val="20"/>
              </w:rPr>
              <w:t>244</w:t>
            </w:r>
            <w:r>
              <w:rPr>
                <w:rFonts w:ascii="Arial" w:hAnsi="Arial" w:cs="Arial"/>
                <w:color w:val="000000"/>
                <w:sz w:val="20"/>
              </w:rPr>
              <w:t>,</w:t>
            </w:r>
            <w:r w:rsidRPr="00AD6DCF">
              <w:rPr>
                <w:rFonts w:ascii="Arial" w:hAnsi="Arial" w:cs="Arial"/>
                <w:color w:val="000000"/>
                <w:sz w:val="20"/>
              </w:rPr>
              <w:t>319</w:t>
            </w:r>
          </w:p>
        </w:tc>
        <w:tc>
          <w:tcPr>
            <w:tcW w:w="816" w:type="pct"/>
            <w:tcBorders>
              <w:top w:val="nil"/>
              <w:left w:val="nil"/>
              <w:bottom w:val="nil"/>
              <w:right w:val="nil"/>
            </w:tcBorders>
            <w:shd w:val="clear" w:color="auto" w:fill="auto"/>
            <w:vAlign w:val="bottom"/>
          </w:tcPr>
          <w:p w14:paraId="4EC3CDB7" w14:textId="2D54BF3F" w:rsidR="00684FB1" w:rsidRPr="00261F5B" w:rsidRDefault="00684FB1" w:rsidP="00684FB1">
            <w:pPr>
              <w:tabs>
                <w:tab w:val="right" w:pos="1202"/>
              </w:tabs>
              <w:spacing w:after="0" w:line="301" w:lineRule="exact"/>
              <w:jc w:val="right"/>
              <w:outlineLvl w:val="0"/>
              <w:rPr>
                <w:rFonts w:ascii="Arial" w:eastAsia="Times New Roman" w:hAnsi="Arial" w:cs="Arial"/>
                <w:color w:val="000000"/>
                <w:sz w:val="20"/>
                <w:szCs w:val="20"/>
                <w:lang w:val="en-US"/>
              </w:rPr>
            </w:pPr>
            <w:r w:rsidRPr="00C23416">
              <w:rPr>
                <w:rFonts w:ascii="Arial" w:hAnsi="Arial" w:cs="Arial"/>
                <w:sz w:val="20"/>
                <w:szCs w:val="20"/>
              </w:rPr>
              <w:t>228</w:t>
            </w:r>
            <w:r>
              <w:rPr>
                <w:rFonts w:ascii="Arial" w:hAnsi="Arial" w:cs="Arial"/>
                <w:sz w:val="20"/>
                <w:szCs w:val="20"/>
              </w:rPr>
              <w:t>,</w:t>
            </w:r>
            <w:r w:rsidRPr="00C23416">
              <w:rPr>
                <w:rFonts w:ascii="Arial" w:hAnsi="Arial" w:cs="Arial"/>
                <w:sz w:val="20"/>
                <w:szCs w:val="20"/>
              </w:rPr>
              <w:t>858</w:t>
            </w:r>
          </w:p>
        </w:tc>
      </w:tr>
      <w:tr w:rsidR="00684FB1" w:rsidRPr="00261F5B" w14:paraId="14A6793D" w14:textId="77777777" w:rsidTr="00261F5B">
        <w:trPr>
          <w:trHeight w:val="295"/>
        </w:trPr>
        <w:tc>
          <w:tcPr>
            <w:tcW w:w="2752" w:type="pct"/>
            <w:vAlign w:val="bottom"/>
          </w:tcPr>
          <w:p w14:paraId="4EABE202" w14:textId="77777777" w:rsidR="00684FB1" w:rsidRPr="00261F5B" w:rsidRDefault="00684FB1" w:rsidP="00684FB1">
            <w:pPr>
              <w:tabs>
                <w:tab w:val="right" w:pos="1202"/>
              </w:tabs>
              <w:spacing w:after="0" w:line="240" w:lineRule="auto"/>
              <w:outlineLvl w:val="0"/>
              <w:rPr>
                <w:rFonts w:ascii="Arial" w:eastAsia="Times New Roman" w:hAnsi="Arial" w:cs="Arial"/>
                <w:sz w:val="20"/>
                <w:szCs w:val="20"/>
                <w:lang w:val="en-US"/>
              </w:rPr>
            </w:pPr>
            <w:bookmarkStart w:id="106" w:name="_Toc4057371"/>
            <w:r w:rsidRPr="00261F5B">
              <w:rPr>
                <w:rFonts w:ascii="Arial" w:eastAsia="Calibri" w:hAnsi="Arial" w:cs="Arial"/>
                <w:sz w:val="20"/>
                <w:szCs w:val="20"/>
                <w:lang w:val="en-US"/>
              </w:rPr>
              <w:t>Investments in subsidiaries</w:t>
            </w:r>
            <w:bookmarkEnd w:id="106"/>
          </w:p>
        </w:tc>
        <w:tc>
          <w:tcPr>
            <w:tcW w:w="615" w:type="pct"/>
            <w:vAlign w:val="bottom"/>
          </w:tcPr>
          <w:p w14:paraId="330A4E34" w14:textId="60C8CD3A" w:rsidR="00684FB1" w:rsidRPr="00C013B9" w:rsidRDefault="00684FB1" w:rsidP="00684FB1">
            <w:pPr>
              <w:tabs>
                <w:tab w:val="right" w:pos="1202"/>
              </w:tabs>
              <w:spacing w:after="0" w:line="240" w:lineRule="auto"/>
              <w:jc w:val="center"/>
              <w:outlineLvl w:val="0"/>
              <w:rPr>
                <w:rFonts w:ascii="Arial" w:eastAsia="Times New Roman" w:hAnsi="Arial" w:cs="Arial"/>
                <w:snapToGrid w:val="0"/>
                <w:sz w:val="20"/>
                <w:szCs w:val="20"/>
                <w:lang w:val="en-US"/>
              </w:rPr>
            </w:pPr>
          </w:p>
        </w:tc>
        <w:tc>
          <w:tcPr>
            <w:tcW w:w="817" w:type="pct"/>
            <w:tcBorders>
              <w:top w:val="nil"/>
              <w:left w:val="nil"/>
              <w:bottom w:val="nil"/>
              <w:right w:val="nil"/>
            </w:tcBorders>
            <w:shd w:val="clear" w:color="auto" w:fill="auto"/>
            <w:vAlign w:val="bottom"/>
          </w:tcPr>
          <w:p w14:paraId="2D66F4D0" w14:textId="38D25F8B" w:rsidR="00684FB1" w:rsidRPr="00684FB1" w:rsidRDefault="00684FB1" w:rsidP="00684FB1">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color w:val="000000"/>
                <w:sz w:val="20"/>
              </w:rPr>
              <w:t>7</w:t>
            </w:r>
            <w:r>
              <w:rPr>
                <w:rFonts w:ascii="Arial" w:hAnsi="Arial" w:cs="Arial"/>
                <w:color w:val="000000"/>
                <w:sz w:val="20"/>
              </w:rPr>
              <w:t>,</w:t>
            </w:r>
            <w:r w:rsidRPr="00AD6DCF">
              <w:rPr>
                <w:rFonts w:ascii="Arial" w:hAnsi="Arial" w:cs="Arial"/>
                <w:color w:val="000000"/>
                <w:sz w:val="20"/>
              </w:rPr>
              <w:t>449</w:t>
            </w:r>
          </w:p>
        </w:tc>
        <w:tc>
          <w:tcPr>
            <w:tcW w:w="816" w:type="pct"/>
            <w:tcBorders>
              <w:top w:val="nil"/>
              <w:left w:val="nil"/>
              <w:bottom w:val="nil"/>
              <w:right w:val="nil"/>
            </w:tcBorders>
            <w:shd w:val="clear" w:color="auto" w:fill="auto"/>
            <w:vAlign w:val="bottom"/>
          </w:tcPr>
          <w:p w14:paraId="3395CB56" w14:textId="6B09C765" w:rsidR="00684FB1" w:rsidRPr="00261F5B" w:rsidRDefault="00684FB1" w:rsidP="00684FB1">
            <w:pPr>
              <w:tabs>
                <w:tab w:val="right" w:pos="1202"/>
              </w:tabs>
              <w:spacing w:after="0" w:line="301" w:lineRule="exact"/>
              <w:jc w:val="right"/>
              <w:outlineLvl w:val="0"/>
              <w:rPr>
                <w:rFonts w:ascii="Arial" w:eastAsia="Times New Roman" w:hAnsi="Arial" w:cs="Arial"/>
                <w:snapToGrid w:val="0"/>
                <w:sz w:val="20"/>
                <w:szCs w:val="20"/>
                <w:lang w:val="en-US"/>
              </w:rPr>
            </w:pPr>
            <w:r w:rsidRPr="00C23416">
              <w:rPr>
                <w:rFonts w:ascii="Arial" w:hAnsi="Arial" w:cs="Arial"/>
                <w:sz w:val="20"/>
                <w:szCs w:val="20"/>
              </w:rPr>
              <w:t>7</w:t>
            </w:r>
            <w:r>
              <w:rPr>
                <w:rFonts w:ascii="Arial" w:hAnsi="Arial" w:cs="Arial"/>
                <w:sz w:val="20"/>
                <w:szCs w:val="20"/>
              </w:rPr>
              <w:t>,</w:t>
            </w:r>
            <w:r w:rsidRPr="00C23416">
              <w:rPr>
                <w:rFonts w:ascii="Arial" w:hAnsi="Arial" w:cs="Arial"/>
                <w:sz w:val="20"/>
                <w:szCs w:val="20"/>
              </w:rPr>
              <w:t>449</w:t>
            </w:r>
          </w:p>
        </w:tc>
      </w:tr>
      <w:tr w:rsidR="00684FB1" w:rsidRPr="00261F5B" w14:paraId="62BAB06D" w14:textId="77777777" w:rsidTr="00261F5B">
        <w:trPr>
          <w:trHeight w:val="295"/>
        </w:trPr>
        <w:tc>
          <w:tcPr>
            <w:tcW w:w="2752" w:type="pct"/>
            <w:vAlign w:val="bottom"/>
          </w:tcPr>
          <w:p w14:paraId="5185C837" w14:textId="77777777" w:rsidR="00684FB1" w:rsidRPr="00261F5B" w:rsidRDefault="00684FB1" w:rsidP="00684FB1">
            <w:pPr>
              <w:tabs>
                <w:tab w:val="right" w:pos="1202"/>
              </w:tabs>
              <w:spacing w:after="0" w:line="240" w:lineRule="auto"/>
              <w:outlineLvl w:val="0"/>
              <w:rPr>
                <w:rFonts w:ascii="Arial" w:eastAsia="Times New Roman" w:hAnsi="Arial" w:cs="Arial"/>
                <w:sz w:val="20"/>
                <w:szCs w:val="20"/>
                <w:lang w:val="en-US"/>
              </w:rPr>
            </w:pPr>
            <w:bookmarkStart w:id="107" w:name="_Toc4057379"/>
            <w:r w:rsidRPr="00261F5B">
              <w:rPr>
                <w:rFonts w:ascii="Arial" w:eastAsia="Calibri" w:hAnsi="Arial" w:cs="Arial"/>
                <w:sz w:val="20"/>
                <w:szCs w:val="20"/>
                <w:lang w:val="en-US"/>
              </w:rPr>
              <w:t>Property, plant and equipment and intangible assets</w:t>
            </w:r>
            <w:bookmarkEnd w:id="107"/>
          </w:p>
        </w:tc>
        <w:tc>
          <w:tcPr>
            <w:tcW w:w="615" w:type="pct"/>
            <w:vAlign w:val="bottom"/>
          </w:tcPr>
          <w:p w14:paraId="145EC285" w14:textId="2C11B72C" w:rsidR="00684FB1" w:rsidRPr="00C013B9" w:rsidRDefault="00684FB1" w:rsidP="00684FB1">
            <w:pPr>
              <w:tabs>
                <w:tab w:val="right" w:pos="1202"/>
              </w:tabs>
              <w:spacing w:after="0" w:line="240" w:lineRule="auto"/>
              <w:jc w:val="center"/>
              <w:outlineLvl w:val="0"/>
              <w:rPr>
                <w:rFonts w:ascii="Arial" w:eastAsia="Times New Roman" w:hAnsi="Arial" w:cs="Arial"/>
                <w:snapToGrid w:val="0"/>
                <w:sz w:val="20"/>
                <w:szCs w:val="20"/>
                <w:lang w:val="en-US"/>
              </w:rPr>
            </w:pPr>
          </w:p>
        </w:tc>
        <w:tc>
          <w:tcPr>
            <w:tcW w:w="817" w:type="pct"/>
            <w:tcBorders>
              <w:top w:val="nil"/>
              <w:left w:val="nil"/>
              <w:bottom w:val="nil"/>
              <w:right w:val="nil"/>
            </w:tcBorders>
            <w:shd w:val="clear" w:color="auto" w:fill="auto"/>
            <w:vAlign w:val="bottom"/>
          </w:tcPr>
          <w:p w14:paraId="1259284F" w14:textId="137DC62D" w:rsidR="00684FB1" w:rsidRPr="00684FB1" w:rsidRDefault="00684FB1" w:rsidP="00684FB1">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color w:val="000000"/>
                <w:sz w:val="20"/>
              </w:rPr>
              <w:t>4</w:t>
            </w:r>
            <w:r>
              <w:rPr>
                <w:rFonts w:ascii="Arial" w:hAnsi="Arial" w:cs="Arial"/>
                <w:color w:val="000000"/>
                <w:sz w:val="20"/>
              </w:rPr>
              <w:t>,</w:t>
            </w:r>
            <w:r w:rsidRPr="00AD6DCF">
              <w:rPr>
                <w:rFonts w:ascii="Arial" w:hAnsi="Arial" w:cs="Arial"/>
                <w:color w:val="000000"/>
                <w:sz w:val="20"/>
              </w:rPr>
              <w:t>616</w:t>
            </w:r>
          </w:p>
        </w:tc>
        <w:tc>
          <w:tcPr>
            <w:tcW w:w="816" w:type="pct"/>
            <w:tcBorders>
              <w:top w:val="nil"/>
              <w:left w:val="nil"/>
              <w:bottom w:val="nil"/>
              <w:right w:val="nil"/>
            </w:tcBorders>
            <w:shd w:val="clear" w:color="auto" w:fill="auto"/>
            <w:vAlign w:val="bottom"/>
          </w:tcPr>
          <w:p w14:paraId="2AB45201" w14:textId="5AE3D4C4" w:rsidR="00684FB1" w:rsidRPr="00261F5B" w:rsidRDefault="00684FB1" w:rsidP="00684FB1">
            <w:pPr>
              <w:tabs>
                <w:tab w:val="right" w:pos="1202"/>
              </w:tabs>
              <w:spacing w:after="0" w:line="301" w:lineRule="exact"/>
              <w:jc w:val="right"/>
              <w:outlineLvl w:val="0"/>
              <w:rPr>
                <w:rFonts w:ascii="Arial" w:eastAsia="Times New Roman" w:hAnsi="Arial" w:cs="Arial"/>
                <w:snapToGrid w:val="0"/>
                <w:sz w:val="20"/>
                <w:szCs w:val="20"/>
                <w:lang w:val="en-US"/>
              </w:rPr>
            </w:pPr>
            <w:r w:rsidRPr="00C23416">
              <w:rPr>
                <w:rFonts w:ascii="Arial" w:hAnsi="Arial" w:cs="Arial"/>
                <w:sz w:val="20"/>
                <w:szCs w:val="20"/>
              </w:rPr>
              <w:t>4</w:t>
            </w:r>
            <w:r>
              <w:rPr>
                <w:rFonts w:ascii="Arial" w:hAnsi="Arial" w:cs="Arial"/>
                <w:sz w:val="20"/>
                <w:szCs w:val="20"/>
              </w:rPr>
              <w:t>,</w:t>
            </w:r>
            <w:r w:rsidRPr="00C23416">
              <w:rPr>
                <w:rFonts w:ascii="Arial" w:hAnsi="Arial" w:cs="Arial"/>
                <w:sz w:val="20"/>
                <w:szCs w:val="20"/>
              </w:rPr>
              <w:t>723</w:t>
            </w:r>
          </w:p>
        </w:tc>
      </w:tr>
      <w:tr w:rsidR="00684FB1" w:rsidRPr="00261F5B" w14:paraId="01C6CE69" w14:textId="77777777" w:rsidTr="00261F5B">
        <w:trPr>
          <w:trHeight w:val="295"/>
        </w:trPr>
        <w:tc>
          <w:tcPr>
            <w:tcW w:w="2752" w:type="pct"/>
            <w:vAlign w:val="bottom"/>
          </w:tcPr>
          <w:p w14:paraId="2F0F368E" w14:textId="77777777" w:rsidR="00684FB1" w:rsidRPr="00261F5B" w:rsidRDefault="00684FB1" w:rsidP="00684FB1">
            <w:pPr>
              <w:tabs>
                <w:tab w:val="right" w:pos="1202"/>
              </w:tabs>
              <w:spacing w:after="0" w:line="240" w:lineRule="auto"/>
              <w:outlineLvl w:val="0"/>
              <w:rPr>
                <w:rFonts w:ascii="Arial" w:eastAsia="Times New Roman" w:hAnsi="Arial" w:cs="Arial"/>
                <w:sz w:val="20"/>
                <w:szCs w:val="20"/>
                <w:lang w:val="en-US"/>
              </w:rPr>
            </w:pPr>
            <w:r w:rsidRPr="00261F5B">
              <w:rPr>
                <w:rFonts w:ascii="Arial" w:eastAsia="Calibri" w:hAnsi="Arial" w:cs="Arial"/>
                <w:sz w:val="20"/>
                <w:szCs w:val="20"/>
                <w:lang w:val="en-US"/>
              </w:rPr>
              <w:t>Foreclosed assets</w:t>
            </w:r>
          </w:p>
        </w:tc>
        <w:tc>
          <w:tcPr>
            <w:tcW w:w="615" w:type="pct"/>
            <w:vAlign w:val="bottom"/>
          </w:tcPr>
          <w:p w14:paraId="75ACA56C" w14:textId="725B3A24" w:rsidR="00684FB1" w:rsidRPr="00C013B9" w:rsidRDefault="00684FB1" w:rsidP="00684FB1">
            <w:pPr>
              <w:tabs>
                <w:tab w:val="right" w:pos="1202"/>
              </w:tabs>
              <w:spacing w:after="0" w:line="240" w:lineRule="auto"/>
              <w:jc w:val="center"/>
              <w:outlineLvl w:val="0"/>
              <w:rPr>
                <w:rFonts w:ascii="Arial" w:eastAsia="Times New Roman" w:hAnsi="Arial" w:cs="Arial"/>
                <w:snapToGrid w:val="0"/>
                <w:sz w:val="20"/>
                <w:szCs w:val="20"/>
                <w:lang w:val="en-US"/>
              </w:rPr>
            </w:pPr>
            <w:r w:rsidRPr="00C013B9">
              <w:rPr>
                <w:rFonts w:ascii="Arial" w:eastAsia="Times New Roman" w:hAnsi="Arial" w:cs="Arial"/>
                <w:snapToGrid w:val="0"/>
                <w:sz w:val="20"/>
                <w:szCs w:val="20"/>
                <w:lang w:val="en-US"/>
              </w:rPr>
              <w:t>15</w:t>
            </w:r>
          </w:p>
        </w:tc>
        <w:tc>
          <w:tcPr>
            <w:tcW w:w="817" w:type="pct"/>
            <w:tcBorders>
              <w:top w:val="nil"/>
              <w:left w:val="nil"/>
              <w:bottom w:val="nil"/>
              <w:right w:val="nil"/>
            </w:tcBorders>
            <w:shd w:val="clear" w:color="auto" w:fill="auto"/>
            <w:vAlign w:val="bottom"/>
          </w:tcPr>
          <w:p w14:paraId="7B531724" w14:textId="031C3210" w:rsidR="00684FB1" w:rsidRPr="00684FB1" w:rsidRDefault="00684FB1" w:rsidP="00684FB1">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color w:val="000000"/>
                <w:sz w:val="20"/>
              </w:rPr>
              <w:t>1</w:t>
            </w:r>
            <w:r>
              <w:rPr>
                <w:rFonts w:ascii="Arial" w:hAnsi="Arial" w:cs="Arial"/>
                <w:color w:val="000000"/>
                <w:sz w:val="20"/>
              </w:rPr>
              <w:t>,</w:t>
            </w:r>
            <w:r w:rsidRPr="00AD6DCF">
              <w:rPr>
                <w:rFonts w:ascii="Arial" w:hAnsi="Arial" w:cs="Arial"/>
                <w:color w:val="000000"/>
                <w:sz w:val="20"/>
              </w:rPr>
              <w:t>949</w:t>
            </w:r>
          </w:p>
        </w:tc>
        <w:tc>
          <w:tcPr>
            <w:tcW w:w="816" w:type="pct"/>
            <w:tcBorders>
              <w:top w:val="nil"/>
              <w:left w:val="nil"/>
              <w:bottom w:val="nil"/>
              <w:right w:val="nil"/>
            </w:tcBorders>
            <w:shd w:val="clear" w:color="auto" w:fill="auto"/>
            <w:vAlign w:val="bottom"/>
          </w:tcPr>
          <w:p w14:paraId="02834A52" w14:textId="7ED56BE6" w:rsidR="00684FB1" w:rsidRPr="00261F5B" w:rsidRDefault="00684FB1" w:rsidP="00684FB1">
            <w:pPr>
              <w:tabs>
                <w:tab w:val="right" w:pos="1202"/>
              </w:tabs>
              <w:spacing w:after="0" w:line="301" w:lineRule="exact"/>
              <w:jc w:val="right"/>
              <w:outlineLvl w:val="0"/>
              <w:rPr>
                <w:rFonts w:ascii="Arial" w:eastAsia="Times New Roman" w:hAnsi="Arial" w:cs="Arial"/>
                <w:snapToGrid w:val="0"/>
                <w:sz w:val="20"/>
                <w:szCs w:val="20"/>
                <w:lang w:val="en-US"/>
              </w:rPr>
            </w:pPr>
            <w:r w:rsidRPr="00C23416">
              <w:rPr>
                <w:rFonts w:ascii="Arial" w:hAnsi="Arial" w:cs="Arial"/>
                <w:sz w:val="20"/>
                <w:szCs w:val="20"/>
              </w:rPr>
              <w:t>2</w:t>
            </w:r>
            <w:r>
              <w:rPr>
                <w:rFonts w:ascii="Arial" w:hAnsi="Arial" w:cs="Arial"/>
                <w:sz w:val="20"/>
                <w:szCs w:val="20"/>
              </w:rPr>
              <w:t>,</w:t>
            </w:r>
            <w:r w:rsidRPr="00C23416">
              <w:rPr>
                <w:rFonts w:ascii="Arial" w:hAnsi="Arial" w:cs="Arial"/>
                <w:sz w:val="20"/>
                <w:szCs w:val="20"/>
              </w:rPr>
              <w:t>291</w:t>
            </w:r>
          </w:p>
        </w:tc>
      </w:tr>
      <w:tr w:rsidR="00684FB1" w:rsidRPr="00261F5B" w14:paraId="78971CEA" w14:textId="77777777" w:rsidTr="00261F5B">
        <w:trPr>
          <w:trHeight w:val="295"/>
        </w:trPr>
        <w:tc>
          <w:tcPr>
            <w:tcW w:w="2752" w:type="pct"/>
            <w:vAlign w:val="bottom"/>
          </w:tcPr>
          <w:p w14:paraId="42E9427A" w14:textId="77777777" w:rsidR="00684FB1" w:rsidRPr="00261F5B" w:rsidRDefault="00684FB1" w:rsidP="00684FB1">
            <w:pPr>
              <w:tabs>
                <w:tab w:val="right" w:pos="1202"/>
              </w:tabs>
              <w:spacing w:after="0" w:line="240" w:lineRule="auto"/>
              <w:outlineLvl w:val="0"/>
              <w:rPr>
                <w:rFonts w:ascii="Arial" w:eastAsia="Times New Roman" w:hAnsi="Arial" w:cs="Arial"/>
                <w:sz w:val="20"/>
                <w:szCs w:val="20"/>
                <w:lang w:val="en-US"/>
              </w:rPr>
            </w:pPr>
            <w:bookmarkStart w:id="108" w:name="_Toc4057387"/>
            <w:r w:rsidRPr="00261F5B">
              <w:rPr>
                <w:rFonts w:ascii="Arial" w:eastAsia="Calibri" w:hAnsi="Arial" w:cs="Arial"/>
                <w:sz w:val="20"/>
                <w:szCs w:val="20"/>
                <w:lang w:val="en-US"/>
              </w:rPr>
              <w:t>Other assets</w:t>
            </w:r>
            <w:bookmarkEnd w:id="108"/>
          </w:p>
        </w:tc>
        <w:tc>
          <w:tcPr>
            <w:tcW w:w="615" w:type="pct"/>
            <w:vAlign w:val="bottom"/>
          </w:tcPr>
          <w:p w14:paraId="09A812DE" w14:textId="28170FB9" w:rsidR="00684FB1" w:rsidRPr="00C013B9" w:rsidRDefault="00684FB1" w:rsidP="00684FB1">
            <w:pPr>
              <w:tabs>
                <w:tab w:val="right" w:pos="1202"/>
              </w:tabs>
              <w:spacing w:after="0" w:line="240" w:lineRule="auto"/>
              <w:jc w:val="center"/>
              <w:outlineLvl w:val="0"/>
              <w:rPr>
                <w:rFonts w:ascii="Arial" w:eastAsia="Times New Roman" w:hAnsi="Arial" w:cs="Arial"/>
                <w:snapToGrid w:val="0"/>
                <w:sz w:val="20"/>
                <w:szCs w:val="20"/>
                <w:lang w:val="en-US"/>
              </w:rPr>
            </w:pPr>
            <w:r w:rsidRPr="00C013B9">
              <w:rPr>
                <w:rFonts w:ascii="Arial" w:eastAsia="Times New Roman" w:hAnsi="Arial" w:cs="Arial"/>
                <w:snapToGrid w:val="0"/>
                <w:sz w:val="20"/>
                <w:szCs w:val="20"/>
                <w:lang w:val="en-US"/>
              </w:rPr>
              <w:t>16</w:t>
            </w:r>
          </w:p>
        </w:tc>
        <w:tc>
          <w:tcPr>
            <w:tcW w:w="817" w:type="pct"/>
            <w:tcBorders>
              <w:top w:val="nil"/>
              <w:left w:val="nil"/>
              <w:bottom w:val="nil"/>
              <w:right w:val="nil"/>
            </w:tcBorders>
            <w:shd w:val="clear" w:color="auto" w:fill="auto"/>
            <w:vAlign w:val="bottom"/>
          </w:tcPr>
          <w:p w14:paraId="0FE8849A" w14:textId="2D3D3730" w:rsidR="00684FB1" w:rsidRPr="00684FB1" w:rsidRDefault="00684FB1" w:rsidP="00684FB1">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color w:val="000000"/>
                <w:sz w:val="20"/>
              </w:rPr>
              <w:t>7</w:t>
            </w:r>
            <w:r>
              <w:rPr>
                <w:rFonts w:ascii="Arial" w:hAnsi="Arial" w:cs="Arial"/>
                <w:color w:val="000000"/>
                <w:sz w:val="20"/>
              </w:rPr>
              <w:t>,</w:t>
            </w:r>
            <w:r w:rsidRPr="00AD6DCF">
              <w:rPr>
                <w:rFonts w:ascii="Arial" w:hAnsi="Arial" w:cs="Arial"/>
                <w:color w:val="000000"/>
                <w:sz w:val="20"/>
              </w:rPr>
              <w:t>094</w:t>
            </w:r>
          </w:p>
        </w:tc>
        <w:tc>
          <w:tcPr>
            <w:tcW w:w="816" w:type="pct"/>
            <w:tcBorders>
              <w:top w:val="nil"/>
              <w:left w:val="nil"/>
              <w:bottom w:val="nil"/>
              <w:right w:val="nil"/>
            </w:tcBorders>
            <w:shd w:val="clear" w:color="auto" w:fill="auto"/>
            <w:vAlign w:val="bottom"/>
          </w:tcPr>
          <w:p w14:paraId="6867FE63" w14:textId="0293975D" w:rsidR="00684FB1" w:rsidRPr="00261F5B" w:rsidRDefault="00684FB1" w:rsidP="00684FB1">
            <w:pPr>
              <w:tabs>
                <w:tab w:val="right" w:pos="1202"/>
              </w:tabs>
              <w:spacing w:after="0" w:line="301" w:lineRule="exact"/>
              <w:jc w:val="right"/>
              <w:outlineLvl w:val="0"/>
              <w:rPr>
                <w:rFonts w:ascii="Arial" w:eastAsia="Times New Roman" w:hAnsi="Arial" w:cs="Arial"/>
                <w:snapToGrid w:val="0"/>
                <w:sz w:val="20"/>
                <w:szCs w:val="20"/>
                <w:lang w:val="en-US"/>
              </w:rPr>
            </w:pPr>
            <w:r w:rsidRPr="00C23416">
              <w:rPr>
                <w:rFonts w:ascii="Arial" w:hAnsi="Arial" w:cs="Arial"/>
                <w:sz w:val="20"/>
                <w:szCs w:val="20"/>
              </w:rPr>
              <w:t>11</w:t>
            </w:r>
            <w:r>
              <w:rPr>
                <w:rFonts w:ascii="Arial" w:hAnsi="Arial" w:cs="Arial"/>
                <w:sz w:val="20"/>
                <w:szCs w:val="20"/>
              </w:rPr>
              <w:t>,</w:t>
            </w:r>
            <w:r w:rsidRPr="00C23416">
              <w:rPr>
                <w:rFonts w:ascii="Arial" w:hAnsi="Arial" w:cs="Arial"/>
                <w:sz w:val="20"/>
                <w:szCs w:val="20"/>
              </w:rPr>
              <w:t>365</w:t>
            </w:r>
          </w:p>
        </w:tc>
      </w:tr>
      <w:tr w:rsidR="00684FB1" w:rsidRPr="00261F5B" w14:paraId="6E9E39FD" w14:textId="77777777" w:rsidTr="00261F5B">
        <w:trPr>
          <w:trHeight w:hRule="exact" w:val="376"/>
        </w:trPr>
        <w:tc>
          <w:tcPr>
            <w:tcW w:w="2752" w:type="pct"/>
            <w:vAlign w:val="bottom"/>
          </w:tcPr>
          <w:p w14:paraId="583D2E00" w14:textId="77777777" w:rsidR="00684FB1" w:rsidRPr="00261F5B" w:rsidRDefault="00684FB1" w:rsidP="00684FB1">
            <w:pPr>
              <w:tabs>
                <w:tab w:val="right" w:pos="1202"/>
              </w:tabs>
              <w:spacing w:after="0" w:line="240" w:lineRule="auto"/>
              <w:outlineLvl w:val="0"/>
              <w:rPr>
                <w:rFonts w:ascii="Arial" w:eastAsia="Times New Roman" w:hAnsi="Arial" w:cs="Arial"/>
                <w:b/>
                <w:bCs/>
                <w:sz w:val="20"/>
                <w:szCs w:val="20"/>
                <w:lang w:val="en-US"/>
              </w:rPr>
            </w:pPr>
            <w:bookmarkStart w:id="109" w:name="_Toc4057391"/>
            <w:r w:rsidRPr="00261F5B">
              <w:rPr>
                <w:rFonts w:ascii="Arial" w:eastAsia="Calibri" w:hAnsi="Arial" w:cs="Arial"/>
                <w:b/>
                <w:bCs/>
                <w:sz w:val="20"/>
                <w:szCs w:val="20"/>
                <w:lang w:val="en-US"/>
              </w:rPr>
              <w:t>Total assets</w:t>
            </w:r>
            <w:bookmarkEnd w:id="109"/>
          </w:p>
        </w:tc>
        <w:tc>
          <w:tcPr>
            <w:tcW w:w="615" w:type="pct"/>
            <w:vAlign w:val="bottom"/>
          </w:tcPr>
          <w:p w14:paraId="3E1A8C8B" w14:textId="77777777" w:rsidR="00684FB1" w:rsidRPr="00C013B9" w:rsidRDefault="00684FB1" w:rsidP="00684FB1">
            <w:pPr>
              <w:keepLines/>
              <w:spacing w:after="0" w:line="240" w:lineRule="auto"/>
              <w:jc w:val="center"/>
              <w:rPr>
                <w:rFonts w:ascii="Arial" w:eastAsia="Times New Roman" w:hAnsi="Arial" w:cs="Arial"/>
                <w:spacing w:val="-2"/>
                <w:position w:val="4"/>
                <w:sz w:val="20"/>
                <w:szCs w:val="20"/>
                <w:lang w:val="en-US"/>
              </w:rPr>
            </w:pPr>
          </w:p>
        </w:tc>
        <w:tc>
          <w:tcPr>
            <w:tcW w:w="817" w:type="pct"/>
            <w:tcBorders>
              <w:top w:val="single" w:sz="4" w:space="0" w:color="auto"/>
              <w:left w:val="nil"/>
              <w:bottom w:val="single" w:sz="8" w:space="0" w:color="auto"/>
              <w:right w:val="nil"/>
            </w:tcBorders>
            <w:shd w:val="clear" w:color="auto" w:fill="auto"/>
            <w:vAlign w:val="bottom"/>
          </w:tcPr>
          <w:p w14:paraId="1B8E8278" w14:textId="679B8E46" w:rsidR="00684FB1" w:rsidRPr="00684FB1" w:rsidRDefault="00684FB1" w:rsidP="00684FB1">
            <w:pPr>
              <w:tabs>
                <w:tab w:val="right" w:pos="1202"/>
              </w:tabs>
              <w:spacing w:after="0" w:line="340" w:lineRule="exact"/>
              <w:jc w:val="right"/>
              <w:outlineLvl w:val="0"/>
              <w:rPr>
                <w:rFonts w:ascii="Arial" w:hAnsi="Arial" w:cs="Arial"/>
                <w:b/>
                <w:bCs/>
                <w:sz w:val="20"/>
                <w:szCs w:val="20"/>
              </w:rPr>
            </w:pPr>
            <w:r w:rsidRPr="00AD6DCF">
              <w:rPr>
                <w:rFonts w:ascii="Arial" w:hAnsi="Arial" w:cs="Arial"/>
                <w:b/>
                <w:bCs/>
                <w:sz w:val="20"/>
              </w:rPr>
              <w:t>4</w:t>
            </w:r>
            <w:r>
              <w:rPr>
                <w:rFonts w:ascii="Arial" w:hAnsi="Arial" w:cs="Arial"/>
                <w:b/>
                <w:bCs/>
                <w:sz w:val="20"/>
              </w:rPr>
              <w:t>,</w:t>
            </w:r>
            <w:r w:rsidRPr="00AD6DCF">
              <w:rPr>
                <w:rFonts w:ascii="Arial" w:hAnsi="Arial" w:cs="Arial"/>
                <w:b/>
                <w:bCs/>
                <w:sz w:val="20"/>
              </w:rPr>
              <w:t>037</w:t>
            </w:r>
            <w:r>
              <w:rPr>
                <w:rFonts w:ascii="Arial" w:hAnsi="Arial" w:cs="Arial"/>
                <w:b/>
                <w:bCs/>
                <w:sz w:val="20"/>
              </w:rPr>
              <w:t>,</w:t>
            </w:r>
            <w:r w:rsidRPr="00AD6DCF">
              <w:rPr>
                <w:rFonts w:ascii="Arial" w:hAnsi="Arial" w:cs="Arial"/>
                <w:b/>
                <w:bCs/>
                <w:sz w:val="20"/>
              </w:rPr>
              <w:t>298</w:t>
            </w:r>
          </w:p>
        </w:tc>
        <w:tc>
          <w:tcPr>
            <w:tcW w:w="816" w:type="pct"/>
            <w:tcBorders>
              <w:top w:val="single" w:sz="4" w:space="0" w:color="auto"/>
              <w:left w:val="nil"/>
              <w:bottom w:val="single" w:sz="8" w:space="0" w:color="auto"/>
              <w:right w:val="nil"/>
            </w:tcBorders>
            <w:shd w:val="clear" w:color="auto" w:fill="auto"/>
            <w:vAlign w:val="bottom"/>
          </w:tcPr>
          <w:p w14:paraId="5E2939E0" w14:textId="0E2A3851" w:rsidR="00684FB1" w:rsidRPr="00261F5B" w:rsidRDefault="00684FB1" w:rsidP="00684FB1">
            <w:pPr>
              <w:tabs>
                <w:tab w:val="right" w:pos="1202"/>
              </w:tabs>
              <w:spacing w:after="0" w:line="340" w:lineRule="exact"/>
              <w:jc w:val="right"/>
              <w:outlineLvl w:val="0"/>
              <w:rPr>
                <w:rFonts w:ascii="Arial" w:eastAsia="Times New Roman" w:hAnsi="Arial" w:cs="Arial"/>
                <w:b/>
                <w:bCs/>
                <w:sz w:val="20"/>
                <w:szCs w:val="20"/>
                <w:lang w:val="en-US"/>
              </w:rPr>
            </w:pPr>
            <w:r w:rsidRPr="00C23416">
              <w:rPr>
                <w:rFonts w:ascii="Arial" w:hAnsi="Arial" w:cs="Arial"/>
                <w:b/>
                <w:bCs/>
                <w:color w:val="000000" w:themeColor="text1"/>
                <w:sz w:val="20"/>
                <w:szCs w:val="20"/>
              </w:rPr>
              <w:t>4</w:t>
            </w:r>
            <w:r>
              <w:rPr>
                <w:rFonts w:ascii="Arial" w:hAnsi="Arial" w:cs="Arial"/>
                <w:b/>
                <w:bCs/>
                <w:color w:val="000000" w:themeColor="text1"/>
                <w:sz w:val="20"/>
                <w:szCs w:val="20"/>
              </w:rPr>
              <w:t>,</w:t>
            </w:r>
            <w:r w:rsidRPr="00C23416">
              <w:rPr>
                <w:rFonts w:ascii="Arial" w:hAnsi="Arial" w:cs="Arial"/>
                <w:b/>
                <w:bCs/>
                <w:color w:val="000000" w:themeColor="text1"/>
                <w:sz w:val="20"/>
                <w:szCs w:val="20"/>
              </w:rPr>
              <w:t>018</w:t>
            </w:r>
            <w:r>
              <w:rPr>
                <w:rFonts w:ascii="Arial" w:hAnsi="Arial" w:cs="Arial"/>
                <w:b/>
                <w:bCs/>
                <w:color w:val="000000" w:themeColor="text1"/>
                <w:sz w:val="20"/>
                <w:szCs w:val="20"/>
              </w:rPr>
              <w:t>,</w:t>
            </w:r>
            <w:r w:rsidRPr="00C23416">
              <w:rPr>
                <w:rFonts w:ascii="Arial" w:hAnsi="Arial" w:cs="Arial"/>
                <w:b/>
                <w:bCs/>
                <w:color w:val="000000" w:themeColor="text1"/>
                <w:sz w:val="20"/>
                <w:szCs w:val="20"/>
              </w:rPr>
              <w:t>684</w:t>
            </w:r>
          </w:p>
        </w:tc>
      </w:tr>
      <w:tr w:rsidR="00684FB1" w:rsidRPr="00261F5B" w14:paraId="7527C17C" w14:textId="77777777" w:rsidTr="00261F5B">
        <w:trPr>
          <w:trHeight w:val="305"/>
        </w:trPr>
        <w:tc>
          <w:tcPr>
            <w:tcW w:w="2752" w:type="pct"/>
            <w:vAlign w:val="bottom"/>
          </w:tcPr>
          <w:p w14:paraId="4723832A" w14:textId="77777777" w:rsidR="00684FB1" w:rsidRPr="00261F5B" w:rsidRDefault="00684FB1" w:rsidP="00684FB1">
            <w:pPr>
              <w:tabs>
                <w:tab w:val="right" w:pos="1202"/>
              </w:tabs>
              <w:spacing w:after="0" w:line="240" w:lineRule="auto"/>
              <w:outlineLvl w:val="0"/>
              <w:rPr>
                <w:rFonts w:ascii="Arial" w:eastAsia="Times New Roman" w:hAnsi="Arial" w:cs="Arial"/>
                <w:b/>
                <w:bCs/>
                <w:sz w:val="20"/>
                <w:szCs w:val="20"/>
                <w:lang w:val="en-US"/>
              </w:rPr>
            </w:pPr>
            <w:bookmarkStart w:id="110" w:name="_Toc4057394"/>
            <w:r w:rsidRPr="00261F5B">
              <w:rPr>
                <w:rFonts w:ascii="Arial" w:eastAsia="Calibri" w:hAnsi="Arial" w:cs="Arial"/>
                <w:b/>
                <w:bCs/>
                <w:sz w:val="20"/>
                <w:szCs w:val="20"/>
                <w:lang w:val="en-US"/>
              </w:rPr>
              <w:t>Liabilities</w:t>
            </w:r>
            <w:bookmarkEnd w:id="110"/>
          </w:p>
        </w:tc>
        <w:tc>
          <w:tcPr>
            <w:tcW w:w="615" w:type="pct"/>
            <w:vAlign w:val="bottom"/>
          </w:tcPr>
          <w:p w14:paraId="386BBD99" w14:textId="77777777" w:rsidR="00684FB1" w:rsidRPr="00C013B9" w:rsidRDefault="00684FB1" w:rsidP="00684FB1">
            <w:pPr>
              <w:keepNext/>
              <w:keepLines/>
              <w:tabs>
                <w:tab w:val="decimal" w:pos="1060"/>
              </w:tabs>
              <w:spacing w:after="0" w:line="240" w:lineRule="auto"/>
              <w:jc w:val="center"/>
              <w:rPr>
                <w:rFonts w:ascii="Arial" w:eastAsia="Times New Roman" w:hAnsi="Arial" w:cs="Arial"/>
                <w:b/>
                <w:position w:val="4"/>
                <w:sz w:val="20"/>
                <w:szCs w:val="20"/>
                <w:u w:val="thick"/>
                <w:lang w:val="en-US"/>
              </w:rPr>
            </w:pPr>
          </w:p>
        </w:tc>
        <w:tc>
          <w:tcPr>
            <w:tcW w:w="817" w:type="pct"/>
            <w:tcBorders>
              <w:top w:val="single" w:sz="12" w:space="0" w:color="auto"/>
            </w:tcBorders>
            <w:vAlign w:val="bottom"/>
          </w:tcPr>
          <w:p w14:paraId="18555A2C" w14:textId="77777777" w:rsidR="00684FB1" w:rsidRPr="00261F5B" w:rsidRDefault="00684FB1" w:rsidP="00684FB1">
            <w:pPr>
              <w:tabs>
                <w:tab w:val="right" w:pos="1202"/>
              </w:tabs>
              <w:spacing w:after="0" w:line="301" w:lineRule="exact"/>
              <w:jc w:val="right"/>
              <w:outlineLvl w:val="0"/>
              <w:rPr>
                <w:rFonts w:ascii="Arial" w:eastAsia="Times New Roman" w:hAnsi="Arial" w:cs="Arial"/>
                <w:color w:val="000000"/>
                <w:sz w:val="20"/>
                <w:szCs w:val="20"/>
              </w:rPr>
            </w:pPr>
          </w:p>
        </w:tc>
        <w:tc>
          <w:tcPr>
            <w:tcW w:w="816" w:type="pct"/>
            <w:tcBorders>
              <w:top w:val="single" w:sz="12" w:space="0" w:color="auto"/>
            </w:tcBorders>
            <w:vAlign w:val="bottom"/>
          </w:tcPr>
          <w:p w14:paraId="11CCB426" w14:textId="77777777" w:rsidR="00684FB1" w:rsidRPr="00261F5B" w:rsidRDefault="00684FB1" w:rsidP="00684FB1">
            <w:pPr>
              <w:tabs>
                <w:tab w:val="right" w:pos="1202"/>
              </w:tabs>
              <w:spacing w:after="0" w:line="240" w:lineRule="auto"/>
              <w:jc w:val="right"/>
              <w:outlineLvl w:val="0"/>
              <w:rPr>
                <w:rFonts w:ascii="Arial" w:eastAsia="Times New Roman" w:hAnsi="Arial" w:cs="Arial"/>
                <w:b/>
                <w:bCs/>
                <w:sz w:val="20"/>
                <w:szCs w:val="20"/>
                <w:lang w:val="en-US"/>
              </w:rPr>
            </w:pPr>
          </w:p>
        </w:tc>
      </w:tr>
      <w:tr w:rsidR="00684FB1" w:rsidRPr="00261F5B" w14:paraId="4C08A2BC" w14:textId="77777777" w:rsidTr="00BF2AAC">
        <w:trPr>
          <w:trHeight w:val="295"/>
        </w:trPr>
        <w:tc>
          <w:tcPr>
            <w:tcW w:w="2752" w:type="pct"/>
            <w:vAlign w:val="bottom"/>
          </w:tcPr>
          <w:p w14:paraId="1136AE48" w14:textId="77777777" w:rsidR="00684FB1" w:rsidRPr="00261F5B" w:rsidRDefault="00684FB1" w:rsidP="00684FB1">
            <w:pPr>
              <w:tabs>
                <w:tab w:val="right" w:pos="1202"/>
              </w:tabs>
              <w:spacing w:after="0" w:line="240" w:lineRule="auto"/>
              <w:outlineLvl w:val="0"/>
              <w:rPr>
                <w:rFonts w:ascii="Arial" w:eastAsia="Times New Roman" w:hAnsi="Arial" w:cs="Arial"/>
                <w:sz w:val="20"/>
                <w:szCs w:val="20"/>
                <w:lang w:val="en-US"/>
              </w:rPr>
            </w:pPr>
            <w:bookmarkStart w:id="111" w:name="_Toc4057395"/>
            <w:r w:rsidRPr="00261F5B">
              <w:rPr>
                <w:rFonts w:ascii="Arial" w:eastAsia="Calibri" w:hAnsi="Arial" w:cs="Arial"/>
                <w:sz w:val="20"/>
                <w:szCs w:val="20"/>
                <w:lang w:val="en-US"/>
              </w:rPr>
              <w:t>Deposits from customers</w:t>
            </w:r>
            <w:bookmarkEnd w:id="111"/>
          </w:p>
        </w:tc>
        <w:tc>
          <w:tcPr>
            <w:tcW w:w="615" w:type="pct"/>
            <w:vAlign w:val="bottom"/>
          </w:tcPr>
          <w:p w14:paraId="79C8B9EC" w14:textId="2E47BD7E" w:rsidR="00684FB1" w:rsidRPr="00C013B9" w:rsidRDefault="00684FB1" w:rsidP="00684FB1">
            <w:pPr>
              <w:tabs>
                <w:tab w:val="right" w:pos="1202"/>
              </w:tabs>
              <w:spacing w:after="0" w:line="240" w:lineRule="auto"/>
              <w:jc w:val="center"/>
              <w:outlineLvl w:val="0"/>
              <w:rPr>
                <w:rFonts w:ascii="Arial" w:eastAsia="Times New Roman" w:hAnsi="Arial" w:cs="Arial"/>
                <w:bCs/>
                <w:sz w:val="20"/>
                <w:szCs w:val="20"/>
                <w:lang w:val="en-US"/>
              </w:rPr>
            </w:pPr>
            <w:r w:rsidRPr="00C013B9">
              <w:rPr>
                <w:rFonts w:ascii="Arial" w:eastAsia="Times New Roman" w:hAnsi="Arial" w:cs="Arial"/>
                <w:bCs/>
                <w:sz w:val="20"/>
                <w:szCs w:val="20"/>
                <w:lang w:val="en-US"/>
              </w:rPr>
              <w:t>17</w:t>
            </w:r>
          </w:p>
        </w:tc>
        <w:tc>
          <w:tcPr>
            <w:tcW w:w="817" w:type="pct"/>
            <w:tcBorders>
              <w:top w:val="nil"/>
              <w:left w:val="nil"/>
              <w:bottom w:val="nil"/>
              <w:right w:val="nil"/>
            </w:tcBorders>
            <w:shd w:val="clear" w:color="auto" w:fill="auto"/>
            <w:vAlign w:val="bottom"/>
          </w:tcPr>
          <w:p w14:paraId="249194A9" w14:textId="24A0C0DA" w:rsidR="00684FB1" w:rsidRPr="00684FB1" w:rsidRDefault="00684FB1" w:rsidP="00684FB1">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color w:val="000000"/>
                <w:sz w:val="20"/>
              </w:rPr>
              <w:t>231</w:t>
            </w:r>
            <w:r>
              <w:rPr>
                <w:rFonts w:ascii="Arial" w:hAnsi="Arial" w:cs="Arial"/>
                <w:color w:val="000000"/>
                <w:sz w:val="20"/>
              </w:rPr>
              <w:t>,</w:t>
            </w:r>
            <w:r w:rsidRPr="00AD6DCF">
              <w:rPr>
                <w:rFonts w:ascii="Arial" w:hAnsi="Arial" w:cs="Arial"/>
                <w:color w:val="000000"/>
                <w:sz w:val="20"/>
              </w:rPr>
              <w:t>343</w:t>
            </w:r>
          </w:p>
        </w:tc>
        <w:tc>
          <w:tcPr>
            <w:tcW w:w="816" w:type="pct"/>
            <w:tcBorders>
              <w:top w:val="nil"/>
              <w:left w:val="nil"/>
              <w:bottom w:val="nil"/>
              <w:right w:val="nil"/>
            </w:tcBorders>
            <w:shd w:val="clear" w:color="auto" w:fill="auto"/>
          </w:tcPr>
          <w:p w14:paraId="3F055E8A" w14:textId="12134480" w:rsidR="00684FB1" w:rsidRPr="00261F5B" w:rsidRDefault="00684FB1" w:rsidP="00684FB1">
            <w:pPr>
              <w:tabs>
                <w:tab w:val="right" w:pos="1202"/>
              </w:tabs>
              <w:spacing w:after="0" w:line="301" w:lineRule="exact"/>
              <w:jc w:val="right"/>
              <w:outlineLvl w:val="0"/>
              <w:rPr>
                <w:rFonts w:ascii="Arial" w:eastAsia="Times New Roman" w:hAnsi="Arial" w:cs="Arial"/>
                <w:sz w:val="20"/>
                <w:szCs w:val="20"/>
                <w:lang w:val="en-US"/>
              </w:rPr>
            </w:pPr>
            <w:r w:rsidRPr="00C23416">
              <w:rPr>
                <w:rFonts w:ascii="Arial" w:hAnsi="Arial" w:cs="Arial"/>
                <w:sz w:val="20"/>
                <w:szCs w:val="20"/>
              </w:rPr>
              <w:t>194</w:t>
            </w:r>
            <w:r>
              <w:rPr>
                <w:rFonts w:ascii="Arial" w:hAnsi="Arial" w:cs="Arial"/>
                <w:sz w:val="20"/>
                <w:szCs w:val="20"/>
              </w:rPr>
              <w:t>,</w:t>
            </w:r>
            <w:r w:rsidRPr="00C23416">
              <w:rPr>
                <w:rFonts w:ascii="Arial" w:hAnsi="Arial" w:cs="Arial"/>
                <w:sz w:val="20"/>
                <w:szCs w:val="20"/>
              </w:rPr>
              <w:t>876</w:t>
            </w:r>
          </w:p>
        </w:tc>
      </w:tr>
      <w:tr w:rsidR="00684FB1" w:rsidRPr="00261F5B" w14:paraId="0C751B60" w14:textId="77777777" w:rsidTr="00BF2AAC">
        <w:trPr>
          <w:trHeight w:val="295"/>
        </w:trPr>
        <w:tc>
          <w:tcPr>
            <w:tcW w:w="2752" w:type="pct"/>
            <w:vAlign w:val="bottom"/>
          </w:tcPr>
          <w:p w14:paraId="0257DC52" w14:textId="77777777" w:rsidR="00684FB1" w:rsidRPr="00261F5B" w:rsidRDefault="00684FB1" w:rsidP="00684FB1">
            <w:pPr>
              <w:tabs>
                <w:tab w:val="right" w:pos="1202"/>
              </w:tabs>
              <w:spacing w:after="0" w:line="240" w:lineRule="auto"/>
              <w:outlineLvl w:val="0"/>
              <w:rPr>
                <w:rFonts w:ascii="Arial" w:eastAsia="Times New Roman" w:hAnsi="Arial" w:cs="Arial"/>
                <w:sz w:val="20"/>
                <w:szCs w:val="20"/>
                <w:lang w:val="en-US"/>
              </w:rPr>
            </w:pPr>
            <w:bookmarkStart w:id="112" w:name="_Toc4057399"/>
            <w:r w:rsidRPr="00261F5B">
              <w:rPr>
                <w:rFonts w:ascii="Arial" w:eastAsia="Calibri" w:hAnsi="Arial" w:cs="Arial"/>
                <w:sz w:val="20"/>
                <w:szCs w:val="20"/>
                <w:lang w:val="en-US"/>
              </w:rPr>
              <w:t>Borrowings</w:t>
            </w:r>
            <w:bookmarkEnd w:id="112"/>
          </w:p>
        </w:tc>
        <w:tc>
          <w:tcPr>
            <w:tcW w:w="615" w:type="pct"/>
            <w:vAlign w:val="bottom"/>
          </w:tcPr>
          <w:p w14:paraId="7FABD6FB" w14:textId="785B6E75" w:rsidR="00684FB1" w:rsidRPr="00C013B9" w:rsidRDefault="00684FB1" w:rsidP="00684FB1">
            <w:pPr>
              <w:tabs>
                <w:tab w:val="right" w:pos="1202"/>
              </w:tabs>
              <w:spacing w:after="0" w:line="240" w:lineRule="auto"/>
              <w:jc w:val="center"/>
              <w:outlineLvl w:val="0"/>
              <w:rPr>
                <w:rFonts w:ascii="Arial" w:eastAsia="Times New Roman" w:hAnsi="Arial" w:cs="Arial"/>
                <w:color w:val="000000"/>
                <w:sz w:val="20"/>
                <w:szCs w:val="20"/>
              </w:rPr>
            </w:pPr>
            <w:r w:rsidRPr="00C013B9">
              <w:rPr>
                <w:rFonts w:ascii="Arial" w:eastAsia="Times New Roman" w:hAnsi="Arial" w:cs="Arial"/>
                <w:color w:val="000000"/>
                <w:sz w:val="20"/>
                <w:szCs w:val="20"/>
              </w:rPr>
              <w:t>18</w:t>
            </w:r>
          </w:p>
        </w:tc>
        <w:tc>
          <w:tcPr>
            <w:tcW w:w="817" w:type="pct"/>
            <w:tcBorders>
              <w:top w:val="nil"/>
              <w:left w:val="nil"/>
              <w:bottom w:val="nil"/>
              <w:right w:val="nil"/>
            </w:tcBorders>
            <w:shd w:val="clear" w:color="auto" w:fill="auto"/>
            <w:vAlign w:val="bottom"/>
          </w:tcPr>
          <w:p w14:paraId="7E6346EE" w14:textId="5BB33AF5" w:rsidR="00684FB1" w:rsidRPr="00684FB1" w:rsidRDefault="00684FB1" w:rsidP="00684FB1">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color w:val="000000"/>
                <w:sz w:val="20"/>
              </w:rPr>
              <w:t>2</w:t>
            </w:r>
            <w:r>
              <w:rPr>
                <w:rFonts w:ascii="Arial" w:hAnsi="Arial" w:cs="Arial"/>
                <w:color w:val="000000"/>
                <w:sz w:val="20"/>
              </w:rPr>
              <w:t>,</w:t>
            </w:r>
            <w:r w:rsidRPr="00AD6DCF">
              <w:rPr>
                <w:rFonts w:ascii="Arial" w:hAnsi="Arial" w:cs="Arial"/>
                <w:color w:val="000000"/>
                <w:sz w:val="20"/>
              </w:rPr>
              <w:t>213</w:t>
            </w:r>
            <w:r>
              <w:rPr>
                <w:rFonts w:ascii="Arial" w:hAnsi="Arial" w:cs="Arial"/>
                <w:color w:val="000000"/>
                <w:sz w:val="20"/>
              </w:rPr>
              <w:t>,</w:t>
            </w:r>
            <w:r w:rsidRPr="00AD6DCF">
              <w:rPr>
                <w:rFonts w:ascii="Arial" w:hAnsi="Arial" w:cs="Arial"/>
                <w:color w:val="000000"/>
                <w:sz w:val="20"/>
              </w:rPr>
              <w:t>810</w:t>
            </w:r>
          </w:p>
        </w:tc>
        <w:tc>
          <w:tcPr>
            <w:tcW w:w="816" w:type="pct"/>
            <w:tcBorders>
              <w:top w:val="nil"/>
              <w:left w:val="nil"/>
              <w:bottom w:val="nil"/>
              <w:right w:val="nil"/>
            </w:tcBorders>
            <w:shd w:val="clear" w:color="auto" w:fill="auto"/>
          </w:tcPr>
          <w:p w14:paraId="748AD0B1" w14:textId="58C91ABF" w:rsidR="00684FB1" w:rsidRPr="00261F5B" w:rsidRDefault="00684FB1" w:rsidP="00684FB1">
            <w:pPr>
              <w:tabs>
                <w:tab w:val="right" w:pos="1202"/>
              </w:tabs>
              <w:spacing w:after="0" w:line="301" w:lineRule="exact"/>
              <w:jc w:val="right"/>
              <w:outlineLvl w:val="0"/>
              <w:rPr>
                <w:rFonts w:ascii="Arial" w:eastAsia="Times New Roman" w:hAnsi="Arial" w:cs="Arial"/>
                <w:sz w:val="20"/>
                <w:szCs w:val="20"/>
                <w:lang w:val="en-US"/>
              </w:rPr>
            </w:pPr>
            <w:r w:rsidRPr="00C23416">
              <w:rPr>
                <w:rFonts w:ascii="Arial" w:hAnsi="Arial" w:cs="Arial"/>
                <w:sz w:val="20"/>
                <w:szCs w:val="20"/>
              </w:rPr>
              <w:t>2</w:t>
            </w:r>
            <w:r>
              <w:rPr>
                <w:rFonts w:ascii="Arial" w:hAnsi="Arial" w:cs="Arial"/>
                <w:sz w:val="20"/>
                <w:szCs w:val="20"/>
              </w:rPr>
              <w:t>,</w:t>
            </w:r>
            <w:r w:rsidRPr="00C23416">
              <w:rPr>
                <w:rFonts w:ascii="Arial" w:hAnsi="Arial" w:cs="Arial"/>
                <w:sz w:val="20"/>
                <w:szCs w:val="20"/>
              </w:rPr>
              <w:t>251</w:t>
            </w:r>
            <w:r>
              <w:rPr>
                <w:rFonts w:ascii="Arial" w:hAnsi="Arial" w:cs="Arial"/>
                <w:sz w:val="20"/>
                <w:szCs w:val="20"/>
              </w:rPr>
              <w:t>,</w:t>
            </w:r>
            <w:r w:rsidRPr="00C23416">
              <w:rPr>
                <w:rFonts w:ascii="Arial" w:hAnsi="Arial" w:cs="Arial"/>
                <w:sz w:val="20"/>
                <w:szCs w:val="20"/>
              </w:rPr>
              <w:t>176</w:t>
            </w:r>
          </w:p>
        </w:tc>
      </w:tr>
      <w:tr w:rsidR="00684FB1" w:rsidRPr="00261F5B" w14:paraId="42D4D4E2" w14:textId="77777777" w:rsidTr="00BF2AAC">
        <w:trPr>
          <w:trHeight w:val="295"/>
        </w:trPr>
        <w:tc>
          <w:tcPr>
            <w:tcW w:w="2752" w:type="pct"/>
            <w:vAlign w:val="bottom"/>
          </w:tcPr>
          <w:p w14:paraId="03A7FC22" w14:textId="77777777" w:rsidR="00684FB1" w:rsidRPr="00261F5B" w:rsidRDefault="00684FB1" w:rsidP="00684FB1">
            <w:pPr>
              <w:tabs>
                <w:tab w:val="right" w:pos="1202"/>
              </w:tabs>
              <w:spacing w:after="0" w:line="240" w:lineRule="auto"/>
              <w:outlineLvl w:val="0"/>
              <w:rPr>
                <w:rFonts w:ascii="Arial" w:eastAsia="Calibri" w:hAnsi="Arial" w:cs="Arial"/>
                <w:sz w:val="20"/>
                <w:szCs w:val="20"/>
                <w:lang w:val="en-US"/>
              </w:rPr>
            </w:pPr>
            <w:r w:rsidRPr="00261F5B">
              <w:rPr>
                <w:rFonts w:ascii="Arial" w:eastAsia="Calibri" w:hAnsi="Arial" w:cs="Arial"/>
                <w:sz w:val="20"/>
                <w:szCs w:val="20"/>
                <w:lang w:val="en-US"/>
              </w:rPr>
              <w:t>Provisions for guarantees, commitments and other liabilities</w:t>
            </w:r>
          </w:p>
        </w:tc>
        <w:tc>
          <w:tcPr>
            <w:tcW w:w="615" w:type="pct"/>
            <w:vAlign w:val="bottom"/>
          </w:tcPr>
          <w:p w14:paraId="5E80580D" w14:textId="0F9415BF" w:rsidR="00684FB1" w:rsidRPr="00C013B9" w:rsidRDefault="00684FB1" w:rsidP="00684FB1">
            <w:pPr>
              <w:tabs>
                <w:tab w:val="right" w:pos="1202"/>
              </w:tabs>
              <w:spacing w:after="0" w:line="240" w:lineRule="auto"/>
              <w:jc w:val="center"/>
              <w:outlineLvl w:val="0"/>
              <w:rPr>
                <w:rFonts w:ascii="Arial" w:eastAsia="Times New Roman" w:hAnsi="Arial" w:cs="Arial"/>
                <w:sz w:val="20"/>
                <w:szCs w:val="20"/>
                <w:lang w:val="en-US"/>
              </w:rPr>
            </w:pPr>
            <w:r w:rsidRPr="00C013B9">
              <w:rPr>
                <w:rFonts w:ascii="Arial" w:eastAsia="Times New Roman" w:hAnsi="Arial" w:cs="Arial"/>
                <w:sz w:val="20"/>
                <w:szCs w:val="20"/>
                <w:lang w:val="en-US"/>
              </w:rPr>
              <w:t>19</w:t>
            </w:r>
          </w:p>
        </w:tc>
        <w:tc>
          <w:tcPr>
            <w:tcW w:w="817" w:type="pct"/>
            <w:tcBorders>
              <w:top w:val="nil"/>
              <w:left w:val="nil"/>
              <w:bottom w:val="nil"/>
              <w:right w:val="nil"/>
            </w:tcBorders>
            <w:shd w:val="clear" w:color="auto" w:fill="auto"/>
            <w:vAlign w:val="bottom"/>
          </w:tcPr>
          <w:p w14:paraId="7CBED14C" w14:textId="6BFF92BA" w:rsidR="00684FB1" w:rsidRPr="00684FB1" w:rsidRDefault="00684FB1" w:rsidP="00684FB1">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color w:val="000000"/>
                <w:sz w:val="20"/>
              </w:rPr>
              <w:t>20</w:t>
            </w:r>
            <w:r>
              <w:rPr>
                <w:rFonts w:ascii="Arial" w:hAnsi="Arial" w:cs="Arial"/>
                <w:color w:val="000000"/>
                <w:sz w:val="20"/>
              </w:rPr>
              <w:t>,</w:t>
            </w:r>
            <w:r w:rsidRPr="00AD6DCF">
              <w:rPr>
                <w:rFonts w:ascii="Arial" w:hAnsi="Arial" w:cs="Arial"/>
                <w:color w:val="000000"/>
                <w:sz w:val="20"/>
              </w:rPr>
              <w:t>713</w:t>
            </w:r>
          </w:p>
        </w:tc>
        <w:tc>
          <w:tcPr>
            <w:tcW w:w="816" w:type="pct"/>
            <w:tcBorders>
              <w:top w:val="nil"/>
              <w:left w:val="nil"/>
              <w:bottom w:val="nil"/>
              <w:right w:val="nil"/>
            </w:tcBorders>
            <w:shd w:val="clear" w:color="auto" w:fill="auto"/>
          </w:tcPr>
          <w:p w14:paraId="39783099" w14:textId="77777777" w:rsidR="00684FB1" w:rsidRDefault="00684FB1" w:rsidP="00684FB1">
            <w:pPr>
              <w:tabs>
                <w:tab w:val="right" w:pos="1202"/>
              </w:tabs>
              <w:spacing w:after="0" w:line="301" w:lineRule="exact"/>
              <w:jc w:val="right"/>
              <w:outlineLvl w:val="0"/>
              <w:rPr>
                <w:rFonts w:ascii="Arial" w:hAnsi="Arial" w:cs="Arial"/>
                <w:sz w:val="20"/>
                <w:szCs w:val="20"/>
              </w:rPr>
            </w:pPr>
          </w:p>
          <w:p w14:paraId="50ED8359" w14:textId="52ED3DDD" w:rsidR="00684FB1" w:rsidRPr="00261F5B" w:rsidRDefault="00684FB1" w:rsidP="00684FB1">
            <w:pPr>
              <w:tabs>
                <w:tab w:val="right" w:pos="1202"/>
              </w:tabs>
              <w:spacing w:after="0" w:line="301" w:lineRule="exact"/>
              <w:jc w:val="right"/>
              <w:outlineLvl w:val="0"/>
              <w:rPr>
                <w:rFonts w:ascii="Arial" w:eastAsia="Times New Roman" w:hAnsi="Arial" w:cs="Arial"/>
                <w:color w:val="000000"/>
                <w:sz w:val="20"/>
                <w:szCs w:val="20"/>
                <w:lang w:val="en-US"/>
              </w:rPr>
            </w:pPr>
            <w:r w:rsidRPr="00C23416">
              <w:rPr>
                <w:rFonts w:ascii="Arial" w:hAnsi="Arial" w:cs="Arial"/>
                <w:sz w:val="20"/>
                <w:szCs w:val="20"/>
              </w:rPr>
              <w:t>24</w:t>
            </w:r>
            <w:r>
              <w:rPr>
                <w:rFonts w:ascii="Arial" w:hAnsi="Arial" w:cs="Arial"/>
                <w:sz w:val="20"/>
                <w:szCs w:val="20"/>
              </w:rPr>
              <w:t>,</w:t>
            </w:r>
            <w:r w:rsidRPr="00C23416">
              <w:rPr>
                <w:rFonts w:ascii="Arial" w:hAnsi="Arial" w:cs="Arial"/>
                <w:sz w:val="20"/>
                <w:szCs w:val="20"/>
              </w:rPr>
              <w:t>380</w:t>
            </w:r>
          </w:p>
        </w:tc>
      </w:tr>
      <w:tr w:rsidR="00684FB1" w:rsidRPr="00261F5B" w14:paraId="1A25578D" w14:textId="77777777" w:rsidTr="00BF2AAC">
        <w:trPr>
          <w:trHeight w:val="295"/>
        </w:trPr>
        <w:tc>
          <w:tcPr>
            <w:tcW w:w="2752" w:type="pct"/>
            <w:vAlign w:val="bottom"/>
          </w:tcPr>
          <w:p w14:paraId="79F7BCFD" w14:textId="77777777" w:rsidR="00684FB1" w:rsidRPr="00261F5B" w:rsidRDefault="00684FB1" w:rsidP="00684FB1">
            <w:pPr>
              <w:tabs>
                <w:tab w:val="right" w:pos="1202"/>
              </w:tabs>
              <w:spacing w:after="0" w:line="240" w:lineRule="auto"/>
              <w:outlineLvl w:val="0"/>
              <w:rPr>
                <w:rFonts w:ascii="Arial" w:eastAsia="Times New Roman" w:hAnsi="Arial" w:cs="Arial"/>
                <w:sz w:val="20"/>
                <w:szCs w:val="20"/>
                <w:lang w:val="en-US"/>
              </w:rPr>
            </w:pPr>
            <w:bookmarkStart w:id="113" w:name="_Toc4057407"/>
            <w:r w:rsidRPr="00261F5B">
              <w:rPr>
                <w:rFonts w:ascii="Arial" w:eastAsia="Calibri" w:hAnsi="Arial" w:cs="Arial"/>
                <w:sz w:val="20"/>
                <w:szCs w:val="20"/>
                <w:lang w:val="en-US"/>
              </w:rPr>
              <w:t>Other liabilities</w:t>
            </w:r>
            <w:bookmarkEnd w:id="113"/>
          </w:p>
        </w:tc>
        <w:tc>
          <w:tcPr>
            <w:tcW w:w="615" w:type="pct"/>
            <w:vAlign w:val="bottom"/>
          </w:tcPr>
          <w:p w14:paraId="301A1C6A" w14:textId="21FA8344" w:rsidR="00684FB1" w:rsidRPr="00C013B9" w:rsidRDefault="00684FB1" w:rsidP="00684FB1">
            <w:pPr>
              <w:tabs>
                <w:tab w:val="right" w:pos="1202"/>
              </w:tabs>
              <w:spacing w:after="0" w:line="240" w:lineRule="auto"/>
              <w:jc w:val="center"/>
              <w:outlineLvl w:val="0"/>
              <w:rPr>
                <w:rFonts w:ascii="Arial" w:eastAsia="Times New Roman" w:hAnsi="Arial" w:cs="Arial"/>
                <w:sz w:val="20"/>
                <w:szCs w:val="20"/>
                <w:lang w:val="en-US"/>
              </w:rPr>
            </w:pPr>
            <w:r w:rsidRPr="00C013B9">
              <w:rPr>
                <w:rFonts w:ascii="Arial" w:eastAsia="Times New Roman" w:hAnsi="Arial" w:cs="Arial"/>
                <w:sz w:val="20"/>
                <w:szCs w:val="20"/>
                <w:lang w:val="en-US"/>
              </w:rPr>
              <w:t>20</w:t>
            </w:r>
          </w:p>
        </w:tc>
        <w:tc>
          <w:tcPr>
            <w:tcW w:w="817" w:type="pct"/>
            <w:tcBorders>
              <w:top w:val="nil"/>
              <w:left w:val="nil"/>
              <w:bottom w:val="nil"/>
              <w:right w:val="nil"/>
            </w:tcBorders>
            <w:shd w:val="clear" w:color="auto" w:fill="auto"/>
            <w:vAlign w:val="bottom"/>
          </w:tcPr>
          <w:p w14:paraId="74C0D490" w14:textId="1D815B20" w:rsidR="00684FB1" w:rsidRPr="00684FB1" w:rsidRDefault="00684FB1" w:rsidP="00684FB1">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color w:val="000000"/>
                <w:sz w:val="20"/>
              </w:rPr>
              <w:t>75</w:t>
            </w:r>
            <w:r>
              <w:rPr>
                <w:rFonts w:ascii="Arial" w:hAnsi="Arial" w:cs="Arial"/>
                <w:color w:val="000000"/>
                <w:sz w:val="20"/>
              </w:rPr>
              <w:t>,</w:t>
            </w:r>
            <w:r w:rsidRPr="00AD6DCF">
              <w:rPr>
                <w:rFonts w:ascii="Arial" w:hAnsi="Arial" w:cs="Arial"/>
                <w:color w:val="000000"/>
                <w:sz w:val="20"/>
              </w:rPr>
              <w:t>223</w:t>
            </w:r>
          </w:p>
        </w:tc>
        <w:tc>
          <w:tcPr>
            <w:tcW w:w="816" w:type="pct"/>
            <w:tcBorders>
              <w:top w:val="nil"/>
              <w:left w:val="nil"/>
              <w:bottom w:val="nil"/>
              <w:right w:val="nil"/>
            </w:tcBorders>
            <w:shd w:val="clear" w:color="auto" w:fill="auto"/>
          </w:tcPr>
          <w:p w14:paraId="4B9E7CC4" w14:textId="153B5F45" w:rsidR="00684FB1" w:rsidRPr="00261F5B" w:rsidRDefault="00684FB1" w:rsidP="00684FB1">
            <w:pPr>
              <w:tabs>
                <w:tab w:val="right" w:pos="1202"/>
              </w:tabs>
              <w:spacing w:after="0" w:line="301" w:lineRule="exact"/>
              <w:jc w:val="right"/>
              <w:outlineLvl w:val="0"/>
              <w:rPr>
                <w:rFonts w:ascii="Arial" w:eastAsia="Times New Roman" w:hAnsi="Arial" w:cs="Arial"/>
                <w:sz w:val="20"/>
                <w:szCs w:val="20"/>
                <w:lang w:val="en-US"/>
              </w:rPr>
            </w:pPr>
            <w:r w:rsidRPr="00C23416">
              <w:rPr>
                <w:rFonts w:ascii="Arial" w:hAnsi="Arial" w:cs="Arial"/>
                <w:sz w:val="20"/>
                <w:szCs w:val="20"/>
              </w:rPr>
              <w:t>90</w:t>
            </w:r>
            <w:r>
              <w:rPr>
                <w:rFonts w:ascii="Arial" w:hAnsi="Arial" w:cs="Arial"/>
                <w:sz w:val="20"/>
                <w:szCs w:val="20"/>
              </w:rPr>
              <w:t>,</w:t>
            </w:r>
            <w:r w:rsidRPr="00C23416">
              <w:rPr>
                <w:rFonts w:ascii="Arial" w:hAnsi="Arial" w:cs="Arial"/>
                <w:sz w:val="20"/>
                <w:szCs w:val="20"/>
              </w:rPr>
              <w:t>729</w:t>
            </w:r>
          </w:p>
        </w:tc>
      </w:tr>
      <w:tr w:rsidR="00684FB1" w:rsidRPr="00261F5B" w14:paraId="6705589E" w14:textId="77777777" w:rsidTr="00261F5B">
        <w:trPr>
          <w:trHeight w:val="339"/>
        </w:trPr>
        <w:tc>
          <w:tcPr>
            <w:tcW w:w="2752" w:type="pct"/>
            <w:vAlign w:val="bottom"/>
          </w:tcPr>
          <w:p w14:paraId="259C88BA" w14:textId="77777777" w:rsidR="00684FB1" w:rsidRPr="00261F5B" w:rsidRDefault="00684FB1" w:rsidP="00684FB1">
            <w:pPr>
              <w:tabs>
                <w:tab w:val="right" w:pos="1202"/>
              </w:tabs>
              <w:spacing w:after="0" w:line="240" w:lineRule="auto"/>
              <w:outlineLvl w:val="0"/>
              <w:rPr>
                <w:rFonts w:ascii="Arial" w:eastAsia="Times New Roman" w:hAnsi="Arial" w:cs="Arial"/>
                <w:b/>
                <w:bCs/>
                <w:sz w:val="20"/>
                <w:szCs w:val="20"/>
                <w:lang w:val="en-US"/>
              </w:rPr>
            </w:pPr>
            <w:bookmarkStart w:id="114" w:name="_Toc4057411"/>
            <w:r w:rsidRPr="00261F5B">
              <w:rPr>
                <w:rFonts w:ascii="Arial" w:eastAsia="Calibri" w:hAnsi="Arial" w:cs="Arial"/>
                <w:b/>
                <w:bCs/>
                <w:sz w:val="20"/>
                <w:szCs w:val="20"/>
                <w:lang w:val="en-US"/>
              </w:rPr>
              <w:t>Total liabilities</w:t>
            </w:r>
            <w:bookmarkEnd w:id="114"/>
          </w:p>
        </w:tc>
        <w:tc>
          <w:tcPr>
            <w:tcW w:w="615" w:type="pct"/>
            <w:vAlign w:val="bottom"/>
          </w:tcPr>
          <w:p w14:paraId="01360C82" w14:textId="77777777" w:rsidR="00684FB1" w:rsidRPr="00261F5B" w:rsidRDefault="00684FB1" w:rsidP="00684FB1">
            <w:pPr>
              <w:tabs>
                <w:tab w:val="right" w:pos="1202"/>
              </w:tabs>
              <w:spacing w:after="0" w:line="240" w:lineRule="auto"/>
              <w:jc w:val="center"/>
              <w:outlineLvl w:val="0"/>
              <w:rPr>
                <w:rFonts w:ascii="Arial" w:eastAsia="Times New Roman" w:hAnsi="Arial" w:cs="Arial"/>
                <w:b/>
                <w:bCs/>
                <w:sz w:val="20"/>
                <w:szCs w:val="20"/>
                <w:lang w:val="en-US"/>
              </w:rPr>
            </w:pPr>
          </w:p>
        </w:tc>
        <w:tc>
          <w:tcPr>
            <w:tcW w:w="817" w:type="pct"/>
            <w:tcBorders>
              <w:top w:val="single" w:sz="4" w:space="0" w:color="auto"/>
              <w:left w:val="nil"/>
              <w:bottom w:val="single" w:sz="8" w:space="0" w:color="auto"/>
              <w:right w:val="nil"/>
            </w:tcBorders>
            <w:shd w:val="clear" w:color="auto" w:fill="auto"/>
            <w:vAlign w:val="bottom"/>
          </w:tcPr>
          <w:p w14:paraId="118A8EE7" w14:textId="33DE6D05" w:rsidR="00684FB1" w:rsidRPr="00684FB1" w:rsidRDefault="00684FB1" w:rsidP="00684FB1">
            <w:pPr>
              <w:tabs>
                <w:tab w:val="right" w:pos="1202"/>
              </w:tabs>
              <w:spacing w:after="0" w:line="340" w:lineRule="exact"/>
              <w:jc w:val="right"/>
              <w:outlineLvl w:val="0"/>
              <w:rPr>
                <w:rFonts w:ascii="Arial" w:hAnsi="Arial" w:cs="Arial"/>
                <w:b/>
                <w:bCs/>
                <w:sz w:val="20"/>
                <w:szCs w:val="20"/>
              </w:rPr>
            </w:pPr>
            <w:r w:rsidRPr="00AD6DCF">
              <w:rPr>
                <w:rFonts w:ascii="Arial" w:hAnsi="Arial" w:cs="Arial"/>
                <w:b/>
                <w:bCs/>
                <w:sz w:val="20"/>
              </w:rPr>
              <w:t>2</w:t>
            </w:r>
            <w:r>
              <w:rPr>
                <w:rFonts w:ascii="Arial" w:hAnsi="Arial" w:cs="Arial"/>
                <w:b/>
                <w:bCs/>
                <w:sz w:val="20"/>
              </w:rPr>
              <w:t>,</w:t>
            </w:r>
            <w:r w:rsidRPr="00AD6DCF">
              <w:rPr>
                <w:rFonts w:ascii="Arial" w:hAnsi="Arial" w:cs="Arial"/>
                <w:b/>
                <w:bCs/>
                <w:sz w:val="20"/>
              </w:rPr>
              <w:t>541</w:t>
            </w:r>
            <w:r>
              <w:rPr>
                <w:rFonts w:ascii="Arial" w:hAnsi="Arial" w:cs="Arial"/>
                <w:b/>
                <w:bCs/>
                <w:sz w:val="20"/>
              </w:rPr>
              <w:t>,</w:t>
            </w:r>
            <w:r w:rsidRPr="00AD6DCF">
              <w:rPr>
                <w:rFonts w:ascii="Arial" w:hAnsi="Arial" w:cs="Arial"/>
                <w:b/>
                <w:bCs/>
                <w:sz w:val="20"/>
              </w:rPr>
              <w:t>089</w:t>
            </w:r>
          </w:p>
        </w:tc>
        <w:tc>
          <w:tcPr>
            <w:tcW w:w="816" w:type="pct"/>
            <w:tcBorders>
              <w:top w:val="single" w:sz="4" w:space="0" w:color="auto"/>
              <w:left w:val="nil"/>
              <w:bottom w:val="single" w:sz="8" w:space="0" w:color="auto"/>
              <w:right w:val="nil"/>
            </w:tcBorders>
            <w:shd w:val="clear" w:color="auto" w:fill="auto"/>
            <w:vAlign w:val="bottom"/>
          </w:tcPr>
          <w:p w14:paraId="03B58D96" w14:textId="42D63B79" w:rsidR="00684FB1" w:rsidRPr="00261F5B" w:rsidRDefault="00684FB1" w:rsidP="00684FB1">
            <w:pPr>
              <w:tabs>
                <w:tab w:val="right" w:pos="1202"/>
              </w:tabs>
              <w:spacing w:after="0" w:line="340" w:lineRule="exact"/>
              <w:jc w:val="right"/>
              <w:outlineLvl w:val="0"/>
              <w:rPr>
                <w:rFonts w:ascii="Arial" w:eastAsia="Times New Roman" w:hAnsi="Arial" w:cs="Arial"/>
                <w:b/>
                <w:bCs/>
                <w:sz w:val="20"/>
                <w:szCs w:val="20"/>
                <w:lang w:val="en-US"/>
              </w:rPr>
            </w:pPr>
            <w:r w:rsidRPr="00C23416">
              <w:rPr>
                <w:rFonts w:ascii="Arial" w:hAnsi="Arial" w:cs="Arial"/>
                <w:b/>
                <w:bCs/>
                <w:color w:val="000000" w:themeColor="text1"/>
                <w:sz w:val="20"/>
                <w:szCs w:val="20"/>
              </w:rPr>
              <w:t>2</w:t>
            </w:r>
            <w:r>
              <w:rPr>
                <w:rFonts w:ascii="Arial" w:hAnsi="Arial" w:cs="Arial"/>
                <w:b/>
                <w:bCs/>
                <w:color w:val="000000" w:themeColor="text1"/>
                <w:sz w:val="20"/>
                <w:szCs w:val="20"/>
              </w:rPr>
              <w:t>,</w:t>
            </w:r>
            <w:r w:rsidRPr="00C23416">
              <w:rPr>
                <w:rFonts w:ascii="Arial" w:hAnsi="Arial" w:cs="Arial"/>
                <w:b/>
                <w:bCs/>
                <w:color w:val="000000" w:themeColor="text1"/>
                <w:sz w:val="20"/>
                <w:szCs w:val="20"/>
              </w:rPr>
              <w:t>561</w:t>
            </w:r>
            <w:r>
              <w:rPr>
                <w:rFonts w:ascii="Arial" w:hAnsi="Arial" w:cs="Arial"/>
                <w:b/>
                <w:bCs/>
                <w:color w:val="000000" w:themeColor="text1"/>
                <w:sz w:val="20"/>
                <w:szCs w:val="20"/>
              </w:rPr>
              <w:t>,</w:t>
            </w:r>
            <w:r w:rsidRPr="00C23416">
              <w:rPr>
                <w:rFonts w:ascii="Arial" w:hAnsi="Arial" w:cs="Arial"/>
                <w:b/>
                <w:bCs/>
                <w:color w:val="000000" w:themeColor="text1"/>
                <w:sz w:val="20"/>
                <w:szCs w:val="20"/>
              </w:rPr>
              <w:t>161</w:t>
            </w:r>
          </w:p>
        </w:tc>
      </w:tr>
      <w:tr w:rsidR="00684FB1" w:rsidRPr="00261F5B" w14:paraId="2F264492" w14:textId="77777777" w:rsidTr="00261F5B">
        <w:trPr>
          <w:trHeight w:val="295"/>
        </w:trPr>
        <w:tc>
          <w:tcPr>
            <w:tcW w:w="2752" w:type="pct"/>
            <w:vAlign w:val="bottom"/>
          </w:tcPr>
          <w:p w14:paraId="53259288" w14:textId="77777777" w:rsidR="00684FB1" w:rsidRPr="00261F5B" w:rsidRDefault="00684FB1" w:rsidP="00684FB1">
            <w:pPr>
              <w:tabs>
                <w:tab w:val="right" w:pos="1202"/>
              </w:tabs>
              <w:spacing w:after="0" w:line="240" w:lineRule="auto"/>
              <w:outlineLvl w:val="0"/>
              <w:rPr>
                <w:rFonts w:ascii="Arial" w:eastAsia="Times New Roman" w:hAnsi="Arial" w:cs="Arial"/>
                <w:b/>
                <w:bCs/>
                <w:sz w:val="20"/>
                <w:szCs w:val="20"/>
                <w:lang w:val="en-US"/>
              </w:rPr>
            </w:pPr>
            <w:bookmarkStart w:id="115" w:name="_Toc4057414"/>
            <w:r w:rsidRPr="00261F5B">
              <w:rPr>
                <w:rFonts w:ascii="Arial" w:eastAsia="Calibri" w:hAnsi="Arial" w:cs="Arial"/>
                <w:b/>
                <w:bCs/>
                <w:sz w:val="20"/>
                <w:szCs w:val="20"/>
                <w:lang w:val="en-US"/>
              </w:rPr>
              <w:t>Equity</w:t>
            </w:r>
            <w:bookmarkEnd w:id="115"/>
          </w:p>
        </w:tc>
        <w:tc>
          <w:tcPr>
            <w:tcW w:w="615" w:type="pct"/>
            <w:vAlign w:val="bottom"/>
          </w:tcPr>
          <w:p w14:paraId="63734791" w14:textId="77777777" w:rsidR="00684FB1" w:rsidRPr="00261F5B" w:rsidRDefault="00684FB1" w:rsidP="00684FB1">
            <w:pPr>
              <w:tabs>
                <w:tab w:val="right" w:pos="1202"/>
              </w:tabs>
              <w:spacing w:after="0" w:line="240" w:lineRule="auto"/>
              <w:jc w:val="center"/>
              <w:outlineLvl w:val="0"/>
              <w:rPr>
                <w:rFonts w:ascii="Arial" w:eastAsia="Times New Roman" w:hAnsi="Arial" w:cs="Arial"/>
                <w:b/>
                <w:bCs/>
                <w:sz w:val="20"/>
                <w:szCs w:val="20"/>
                <w:lang w:val="en-US"/>
              </w:rPr>
            </w:pPr>
          </w:p>
        </w:tc>
        <w:tc>
          <w:tcPr>
            <w:tcW w:w="817" w:type="pct"/>
            <w:tcBorders>
              <w:top w:val="single" w:sz="12" w:space="0" w:color="auto"/>
            </w:tcBorders>
            <w:vAlign w:val="bottom"/>
          </w:tcPr>
          <w:p w14:paraId="588D6F8C" w14:textId="77777777" w:rsidR="00684FB1" w:rsidRPr="00684FB1" w:rsidRDefault="00684FB1" w:rsidP="00684FB1">
            <w:pPr>
              <w:tabs>
                <w:tab w:val="right" w:pos="1202"/>
              </w:tabs>
              <w:spacing w:after="0" w:line="301" w:lineRule="exact"/>
              <w:jc w:val="right"/>
              <w:outlineLvl w:val="0"/>
              <w:rPr>
                <w:rFonts w:ascii="Arial" w:eastAsia="Times New Roman" w:hAnsi="Arial" w:cs="Arial"/>
                <w:color w:val="000000"/>
                <w:sz w:val="20"/>
                <w:szCs w:val="20"/>
              </w:rPr>
            </w:pPr>
          </w:p>
        </w:tc>
        <w:tc>
          <w:tcPr>
            <w:tcW w:w="816" w:type="pct"/>
            <w:tcBorders>
              <w:top w:val="single" w:sz="12" w:space="0" w:color="auto"/>
            </w:tcBorders>
            <w:vAlign w:val="bottom"/>
          </w:tcPr>
          <w:p w14:paraId="42B1841E" w14:textId="77777777" w:rsidR="00684FB1" w:rsidRPr="00261F5B" w:rsidRDefault="00684FB1" w:rsidP="00684FB1">
            <w:pPr>
              <w:tabs>
                <w:tab w:val="right" w:pos="1202"/>
              </w:tabs>
              <w:spacing w:after="0" w:line="240" w:lineRule="auto"/>
              <w:jc w:val="right"/>
              <w:outlineLvl w:val="0"/>
              <w:rPr>
                <w:rFonts w:ascii="Arial" w:eastAsia="Times New Roman" w:hAnsi="Arial" w:cs="Arial"/>
                <w:b/>
                <w:bCs/>
                <w:sz w:val="20"/>
                <w:szCs w:val="20"/>
                <w:lang w:val="en-US"/>
              </w:rPr>
            </w:pPr>
          </w:p>
        </w:tc>
      </w:tr>
      <w:tr w:rsidR="00684FB1" w:rsidRPr="00261F5B" w14:paraId="774545DD" w14:textId="77777777" w:rsidTr="006A4556">
        <w:trPr>
          <w:trHeight w:val="295"/>
        </w:trPr>
        <w:tc>
          <w:tcPr>
            <w:tcW w:w="2752" w:type="pct"/>
            <w:vAlign w:val="bottom"/>
          </w:tcPr>
          <w:p w14:paraId="6A216E6D" w14:textId="77777777" w:rsidR="00684FB1" w:rsidRPr="00261F5B" w:rsidRDefault="00684FB1" w:rsidP="00684FB1">
            <w:pPr>
              <w:tabs>
                <w:tab w:val="right" w:pos="1202"/>
              </w:tabs>
              <w:spacing w:after="0" w:line="240" w:lineRule="auto"/>
              <w:outlineLvl w:val="0"/>
              <w:rPr>
                <w:rFonts w:ascii="Arial" w:eastAsia="Times New Roman" w:hAnsi="Arial" w:cs="Arial"/>
                <w:sz w:val="20"/>
                <w:szCs w:val="20"/>
                <w:lang w:val="en-US"/>
              </w:rPr>
            </w:pPr>
            <w:bookmarkStart w:id="116" w:name="_Toc4057415"/>
            <w:r w:rsidRPr="00261F5B">
              <w:rPr>
                <w:rFonts w:ascii="Arial" w:eastAsia="Calibri" w:hAnsi="Arial" w:cs="Arial"/>
                <w:sz w:val="20"/>
                <w:szCs w:val="20"/>
                <w:lang w:val="en-US"/>
              </w:rPr>
              <w:t>Founder’s capital</w:t>
            </w:r>
            <w:bookmarkEnd w:id="116"/>
          </w:p>
        </w:tc>
        <w:tc>
          <w:tcPr>
            <w:tcW w:w="615" w:type="pct"/>
            <w:vAlign w:val="bottom"/>
          </w:tcPr>
          <w:p w14:paraId="1F964030" w14:textId="0C6D983D" w:rsidR="00684FB1" w:rsidRPr="00261F5B" w:rsidRDefault="00684FB1" w:rsidP="00684FB1">
            <w:pPr>
              <w:tabs>
                <w:tab w:val="right" w:pos="1202"/>
              </w:tabs>
              <w:spacing w:after="0" w:line="240" w:lineRule="auto"/>
              <w:jc w:val="center"/>
              <w:outlineLvl w:val="0"/>
              <w:rPr>
                <w:rFonts w:ascii="Arial" w:eastAsia="Times New Roman" w:hAnsi="Arial" w:cs="Arial"/>
                <w:sz w:val="20"/>
                <w:szCs w:val="20"/>
                <w:lang w:val="en-US"/>
              </w:rPr>
            </w:pPr>
          </w:p>
        </w:tc>
        <w:tc>
          <w:tcPr>
            <w:tcW w:w="817" w:type="pct"/>
            <w:tcBorders>
              <w:top w:val="nil"/>
              <w:left w:val="nil"/>
              <w:bottom w:val="nil"/>
              <w:right w:val="nil"/>
            </w:tcBorders>
            <w:shd w:val="clear" w:color="auto" w:fill="auto"/>
            <w:vAlign w:val="bottom"/>
          </w:tcPr>
          <w:p w14:paraId="62293D30" w14:textId="76F19FB5" w:rsidR="00684FB1" w:rsidRPr="00684FB1" w:rsidRDefault="00684FB1" w:rsidP="00684FB1">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color w:val="000000"/>
                <w:sz w:val="20"/>
              </w:rPr>
              <w:t>958</w:t>
            </w:r>
            <w:r>
              <w:rPr>
                <w:rFonts w:ascii="Arial" w:hAnsi="Arial" w:cs="Arial"/>
                <w:color w:val="000000"/>
                <w:sz w:val="20"/>
              </w:rPr>
              <w:t>,</w:t>
            </w:r>
            <w:r w:rsidRPr="00AD6DCF">
              <w:rPr>
                <w:rFonts w:ascii="Arial" w:hAnsi="Arial" w:cs="Arial"/>
                <w:color w:val="000000"/>
                <w:sz w:val="20"/>
              </w:rPr>
              <w:t>873</w:t>
            </w:r>
          </w:p>
        </w:tc>
        <w:tc>
          <w:tcPr>
            <w:tcW w:w="816" w:type="pct"/>
            <w:tcBorders>
              <w:top w:val="nil"/>
              <w:left w:val="nil"/>
              <w:bottom w:val="nil"/>
              <w:right w:val="nil"/>
            </w:tcBorders>
            <w:shd w:val="clear" w:color="auto" w:fill="auto"/>
          </w:tcPr>
          <w:p w14:paraId="76174F2C" w14:textId="31D1D571" w:rsidR="00684FB1" w:rsidRPr="00261F5B" w:rsidRDefault="00684FB1" w:rsidP="00684FB1">
            <w:pPr>
              <w:tabs>
                <w:tab w:val="right" w:pos="1202"/>
              </w:tabs>
              <w:spacing w:after="0" w:line="301" w:lineRule="exact"/>
              <w:jc w:val="right"/>
              <w:outlineLvl w:val="0"/>
              <w:rPr>
                <w:rFonts w:ascii="Arial" w:eastAsia="Times New Roman" w:hAnsi="Arial" w:cs="Arial"/>
                <w:sz w:val="20"/>
                <w:szCs w:val="20"/>
                <w:lang w:val="en-US"/>
              </w:rPr>
            </w:pPr>
            <w:r w:rsidRPr="00C23416">
              <w:rPr>
                <w:rFonts w:ascii="Arial" w:hAnsi="Arial" w:cs="Arial"/>
                <w:sz w:val="20"/>
                <w:szCs w:val="20"/>
              </w:rPr>
              <w:t>958</w:t>
            </w:r>
            <w:r>
              <w:rPr>
                <w:rFonts w:ascii="Arial" w:hAnsi="Arial" w:cs="Arial"/>
                <w:sz w:val="20"/>
                <w:szCs w:val="20"/>
              </w:rPr>
              <w:t>,</w:t>
            </w:r>
            <w:r w:rsidRPr="00C23416">
              <w:rPr>
                <w:rFonts w:ascii="Arial" w:hAnsi="Arial" w:cs="Arial"/>
                <w:sz w:val="20"/>
                <w:szCs w:val="20"/>
              </w:rPr>
              <w:t>873</w:t>
            </w:r>
          </w:p>
        </w:tc>
      </w:tr>
      <w:tr w:rsidR="00684FB1" w:rsidRPr="00261F5B" w14:paraId="527DEC56" w14:textId="77777777" w:rsidTr="006A4556">
        <w:trPr>
          <w:trHeight w:val="305"/>
        </w:trPr>
        <w:tc>
          <w:tcPr>
            <w:tcW w:w="2752" w:type="pct"/>
            <w:vAlign w:val="bottom"/>
          </w:tcPr>
          <w:p w14:paraId="37962B4B" w14:textId="77777777" w:rsidR="00684FB1" w:rsidRPr="00261F5B" w:rsidRDefault="00684FB1" w:rsidP="00684FB1">
            <w:pPr>
              <w:tabs>
                <w:tab w:val="right" w:pos="1202"/>
              </w:tabs>
              <w:spacing w:after="0" w:line="240" w:lineRule="auto"/>
              <w:outlineLvl w:val="0"/>
              <w:rPr>
                <w:rFonts w:ascii="Arial" w:eastAsia="Times New Roman" w:hAnsi="Arial" w:cs="Arial"/>
                <w:sz w:val="20"/>
                <w:szCs w:val="20"/>
                <w:lang w:val="en-US"/>
              </w:rPr>
            </w:pPr>
            <w:bookmarkStart w:id="117" w:name="_Toc4057419"/>
            <w:r w:rsidRPr="00261F5B">
              <w:rPr>
                <w:rFonts w:ascii="Arial" w:eastAsia="Calibri" w:hAnsi="Arial" w:cs="Arial"/>
                <w:sz w:val="20"/>
                <w:szCs w:val="20"/>
                <w:lang w:val="en-US"/>
              </w:rPr>
              <w:t>Retained earnings and reserves</w:t>
            </w:r>
            <w:bookmarkEnd w:id="117"/>
          </w:p>
        </w:tc>
        <w:tc>
          <w:tcPr>
            <w:tcW w:w="615" w:type="pct"/>
            <w:vAlign w:val="bottom"/>
          </w:tcPr>
          <w:p w14:paraId="1707A767" w14:textId="77777777" w:rsidR="00684FB1" w:rsidRPr="00261F5B" w:rsidRDefault="00684FB1" w:rsidP="00684FB1">
            <w:pPr>
              <w:tabs>
                <w:tab w:val="right" w:pos="1202"/>
              </w:tabs>
              <w:spacing w:after="0" w:line="240" w:lineRule="auto"/>
              <w:jc w:val="center"/>
              <w:outlineLvl w:val="0"/>
              <w:rPr>
                <w:rFonts w:ascii="Arial" w:eastAsia="Times New Roman" w:hAnsi="Arial" w:cs="Arial"/>
                <w:sz w:val="20"/>
                <w:szCs w:val="20"/>
                <w:lang w:val="en-US"/>
              </w:rPr>
            </w:pPr>
          </w:p>
        </w:tc>
        <w:tc>
          <w:tcPr>
            <w:tcW w:w="817" w:type="pct"/>
            <w:tcBorders>
              <w:top w:val="nil"/>
              <w:left w:val="nil"/>
              <w:bottom w:val="nil"/>
              <w:right w:val="nil"/>
            </w:tcBorders>
            <w:shd w:val="clear" w:color="auto" w:fill="auto"/>
            <w:vAlign w:val="bottom"/>
          </w:tcPr>
          <w:p w14:paraId="1BADD504" w14:textId="6BD85EE5" w:rsidR="00684FB1" w:rsidRPr="00684FB1" w:rsidRDefault="00684FB1" w:rsidP="00684FB1">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color w:val="000000"/>
                <w:sz w:val="20"/>
              </w:rPr>
              <w:t>497</w:t>
            </w:r>
            <w:r>
              <w:rPr>
                <w:rFonts w:ascii="Arial" w:hAnsi="Arial" w:cs="Arial"/>
                <w:color w:val="000000"/>
                <w:sz w:val="20"/>
              </w:rPr>
              <w:t>,</w:t>
            </w:r>
            <w:r w:rsidRPr="00AD6DCF">
              <w:rPr>
                <w:rFonts w:ascii="Arial" w:hAnsi="Arial" w:cs="Arial"/>
                <w:color w:val="000000"/>
                <w:sz w:val="20"/>
              </w:rPr>
              <w:t>955</w:t>
            </w:r>
          </w:p>
        </w:tc>
        <w:tc>
          <w:tcPr>
            <w:tcW w:w="816" w:type="pct"/>
            <w:tcBorders>
              <w:top w:val="nil"/>
              <w:left w:val="nil"/>
              <w:bottom w:val="nil"/>
              <w:right w:val="nil"/>
            </w:tcBorders>
            <w:shd w:val="clear" w:color="auto" w:fill="auto"/>
          </w:tcPr>
          <w:p w14:paraId="65499249" w14:textId="50BDE383" w:rsidR="00684FB1" w:rsidRPr="00261F5B" w:rsidRDefault="00684FB1" w:rsidP="00684FB1">
            <w:pPr>
              <w:tabs>
                <w:tab w:val="right" w:pos="1202"/>
              </w:tabs>
              <w:spacing w:after="0" w:line="301" w:lineRule="exact"/>
              <w:jc w:val="right"/>
              <w:outlineLvl w:val="0"/>
              <w:rPr>
                <w:rFonts w:ascii="Arial" w:eastAsia="Times New Roman" w:hAnsi="Arial" w:cs="Arial"/>
                <w:sz w:val="20"/>
                <w:szCs w:val="20"/>
                <w:lang w:val="en-US"/>
              </w:rPr>
            </w:pPr>
            <w:r w:rsidRPr="00C23416">
              <w:rPr>
                <w:rFonts w:ascii="Arial" w:hAnsi="Arial" w:cs="Arial"/>
                <w:sz w:val="20"/>
                <w:szCs w:val="20"/>
              </w:rPr>
              <w:t>468</w:t>
            </w:r>
            <w:r>
              <w:rPr>
                <w:rFonts w:ascii="Arial" w:hAnsi="Arial" w:cs="Arial"/>
                <w:sz w:val="20"/>
                <w:szCs w:val="20"/>
              </w:rPr>
              <w:t>,</w:t>
            </w:r>
            <w:r w:rsidRPr="00C23416">
              <w:rPr>
                <w:rFonts w:ascii="Arial" w:hAnsi="Arial" w:cs="Arial"/>
                <w:sz w:val="20"/>
                <w:szCs w:val="20"/>
              </w:rPr>
              <w:t>113</w:t>
            </w:r>
          </w:p>
        </w:tc>
      </w:tr>
      <w:tr w:rsidR="00684FB1" w:rsidRPr="00261F5B" w14:paraId="7463B6A7" w14:textId="77777777" w:rsidTr="006A4556">
        <w:trPr>
          <w:trHeight w:val="295"/>
        </w:trPr>
        <w:tc>
          <w:tcPr>
            <w:tcW w:w="2752" w:type="pct"/>
            <w:vAlign w:val="bottom"/>
          </w:tcPr>
          <w:p w14:paraId="43E075B6" w14:textId="77777777" w:rsidR="00684FB1" w:rsidRPr="00261F5B" w:rsidRDefault="00684FB1" w:rsidP="00684FB1">
            <w:pPr>
              <w:tabs>
                <w:tab w:val="right" w:pos="1202"/>
              </w:tabs>
              <w:spacing w:after="0" w:line="240" w:lineRule="auto"/>
              <w:outlineLvl w:val="0"/>
              <w:rPr>
                <w:rFonts w:ascii="Arial" w:eastAsia="Times New Roman" w:hAnsi="Arial" w:cs="Arial"/>
                <w:sz w:val="20"/>
                <w:szCs w:val="20"/>
                <w:lang w:val="en-US"/>
              </w:rPr>
            </w:pPr>
            <w:bookmarkStart w:id="118" w:name="_Toc4057422"/>
            <w:r w:rsidRPr="00261F5B">
              <w:rPr>
                <w:rFonts w:ascii="Arial" w:eastAsia="Calibri" w:hAnsi="Arial" w:cs="Arial"/>
                <w:sz w:val="20"/>
                <w:szCs w:val="20"/>
                <w:lang w:val="en-US"/>
              </w:rPr>
              <w:t>Other reserves</w:t>
            </w:r>
            <w:bookmarkEnd w:id="118"/>
          </w:p>
        </w:tc>
        <w:tc>
          <w:tcPr>
            <w:tcW w:w="615" w:type="pct"/>
            <w:vAlign w:val="bottom"/>
          </w:tcPr>
          <w:p w14:paraId="15109220" w14:textId="77777777" w:rsidR="00684FB1" w:rsidRPr="00261F5B" w:rsidRDefault="00684FB1" w:rsidP="00684FB1">
            <w:pPr>
              <w:tabs>
                <w:tab w:val="right" w:pos="1202"/>
              </w:tabs>
              <w:spacing w:after="0" w:line="240" w:lineRule="auto"/>
              <w:jc w:val="center"/>
              <w:outlineLvl w:val="0"/>
              <w:rPr>
                <w:rFonts w:ascii="Arial" w:eastAsia="Times New Roman" w:hAnsi="Arial" w:cs="Arial"/>
                <w:sz w:val="20"/>
                <w:szCs w:val="20"/>
                <w:lang w:val="en-US"/>
              </w:rPr>
            </w:pPr>
          </w:p>
        </w:tc>
        <w:tc>
          <w:tcPr>
            <w:tcW w:w="817" w:type="pct"/>
            <w:tcBorders>
              <w:top w:val="nil"/>
              <w:left w:val="nil"/>
              <w:bottom w:val="nil"/>
              <w:right w:val="nil"/>
            </w:tcBorders>
            <w:shd w:val="clear" w:color="auto" w:fill="auto"/>
            <w:vAlign w:val="bottom"/>
          </w:tcPr>
          <w:p w14:paraId="37C28248" w14:textId="5D12E862" w:rsidR="00684FB1" w:rsidRPr="00684FB1" w:rsidRDefault="00684FB1" w:rsidP="00684FB1">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color w:val="000000"/>
                <w:sz w:val="20"/>
              </w:rPr>
              <w:t>(684)</w:t>
            </w:r>
          </w:p>
        </w:tc>
        <w:tc>
          <w:tcPr>
            <w:tcW w:w="816" w:type="pct"/>
            <w:tcBorders>
              <w:top w:val="nil"/>
              <w:left w:val="nil"/>
              <w:bottom w:val="nil"/>
              <w:right w:val="nil"/>
            </w:tcBorders>
            <w:shd w:val="clear" w:color="auto" w:fill="auto"/>
          </w:tcPr>
          <w:p w14:paraId="5628C03D" w14:textId="3C3BC7BA" w:rsidR="00684FB1" w:rsidRPr="00261F5B" w:rsidRDefault="00684FB1" w:rsidP="00684FB1">
            <w:pPr>
              <w:tabs>
                <w:tab w:val="right" w:pos="1202"/>
              </w:tabs>
              <w:spacing w:after="0" w:line="301" w:lineRule="exact"/>
              <w:jc w:val="right"/>
              <w:outlineLvl w:val="0"/>
              <w:rPr>
                <w:rFonts w:ascii="Arial" w:eastAsia="Times New Roman" w:hAnsi="Arial" w:cs="Arial"/>
                <w:sz w:val="20"/>
                <w:szCs w:val="20"/>
                <w:lang w:val="en-US"/>
              </w:rPr>
            </w:pPr>
            <w:r w:rsidRPr="00C23416">
              <w:rPr>
                <w:rFonts w:ascii="Arial" w:hAnsi="Arial" w:cs="Arial"/>
                <w:sz w:val="20"/>
                <w:szCs w:val="20"/>
              </w:rPr>
              <w:t>(943)</w:t>
            </w:r>
          </w:p>
        </w:tc>
      </w:tr>
      <w:tr w:rsidR="00684FB1" w:rsidRPr="00261F5B" w14:paraId="2BFF071C" w14:textId="77777777" w:rsidTr="006A4556">
        <w:trPr>
          <w:trHeight w:val="295"/>
        </w:trPr>
        <w:tc>
          <w:tcPr>
            <w:tcW w:w="2752" w:type="pct"/>
            <w:vAlign w:val="bottom"/>
          </w:tcPr>
          <w:p w14:paraId="30632459" w14:textId="77777777" w:rsidR="00684FB1" w:rsidRPr="00261F5B" w:rsidRDefault="00684FB1" w:rsidP="00684FB1">
            <w:pPr>
              <w:tabs>
                <w:tab w:val="right" w:pos="1202"/>
              </w:tabs>
              <w:spacing w:after="0" w:line="240" w:lineRule="auto"/>
              <w:outlineLvl w:val="0"/>
              <w:rPr>
                <w:rFonts w:ascii="Arial" w:eastAsia="Times New Roman" w:hAnsi="Arial" w:cs="Arial"/>
                <w:sz w:val="20"/>
                <w:szCs w:val="20"/>
                <w:lang w:val="en-US"/>
              </w:rPr>
            </w:pPr>
            <w:bookmarkStart w:id="119" w:name="_Toc4057425"/>
            <w:r w:rsidRPr="00261F5B">
              <w:rPr>
                <w:rFonts w:ascii="Arial" w:eastAsia="Calibri" w:hAnsi="Arial" w:cs="Arial"/>
                <w:sz w:val="20"/>
                <w:szCs w:val="20"/>
                <w:lang w:val="en-US"/>
              </w:rPr>
              <w:t>Profit for the year</w:t>
            </w:r>
            <w:bookmarkEnd w:id="119"/>
          </w:p>
        </w:tc>
        <w:tc>
          <w:tcPr>
            <w:tcW w:w="615" w:type="pct"/>
            <w:vAlign w:val="bottom"/>
          </w:tcPr>
          <w:p w14:paraId="66763196" w14:textId="77777777" w:rsidR="00684FB1" w:rsidRPr="00261F5B" w:rsidRDefault="00684FB1" w:rsidP="00684FB1">
            <w:pPr>
              <w:tabs>
                <w:tab w:val="right" w:pos="1202"/>
              </w:tabs>
              <w:spacing w:after="0" w:line="240" w:lineRule="auto"/>
              <w:jc w:val="center"/>
              <w:outlineLvl w:val="0"/>
              <w:rPr>
                <w:rFonts w:ascii="Arial" w:eastAsia="Times New Roman" w:hAnsi="Arial" w:cs="Arial"/>
                <w:sz w:val="20"/>
                <w:szCs w:val="20"/>
                <w:lang w:val="en-US"/>
              </w:rPr>
            </w:pPr>
          </w:p>
        </w:tc>
        <w:tc>
          <w:tcPr>
            <w:tcW w:w="817" w:type="pct"/>
            <w:tcBorders>
              <w:top w:val="nil"/>
              <w:left w:val="nil"/>
              <w:bottom w:val="nil"/>
              <w:right w:val="nil"/>
            </w:tcBorders>
            <w:shd w:val="clear" w:color="auto" w:fill="auto"/>
            <w:vAlign w:val="bottom"/>
          </w:tcPr>
          <w:p w14:paraId="5F593DBA" w14:textId="62A3035B" w:rsidR="00684FB1" w:rsidRPr="00684FB1" w:rsidRDefault="00684FB1" w:rsidP="00684FB1">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color w:val="000000"/>
                <w:sz w:val="20"/>
              </w:rPr>
              <w:t>38</w:t>
            </w:r>
            <w:r>
              <w:rPr>
                <w:rFonts w:ascii="Arial" w:hAnsi="Arial" w:cs="Arial"/>
                <w:color w:val="000000"/>
                <w:sz w:val="20"/>
              </w:rPr>
              <w:t>,</w:t>
            </w:r>
            <w:r w:rsidRPr="00AD6DCF">
              <w:rPr>
                <w:rFonts w:ascii="Arial" w:hAnsi="Arial" w:cs="Arial"/>
                <w:color w:val="000000"/>
                <w:sz w:val="20"/>
              </w:rPr>
              <w:t>427</w:t>
            </w:r>
          </w:p>
        </w:tc>
        <w:tc>
          <w:tcPr>
            <w:tcW w:w="816" w:type="pct"/>
            <w:tcBorders>
              <w:top w:val="nil"/>
              <w:left w:val="nil"/>
              <w:bottom w:val="nil"/>
              <w:right w:val="nil"/>
            </w:tcBorders>
            <w:shd w:val="clear" w:color="auto" w:fill="auto"/>
          </w:tcPr>
          <w:p w14:paraId="4A153E2C" w14:textId="68ED70B0" w:rsidR="00684FB1" w:rsidRPr="00261F5B" w:rsidRDefault="00684FB1" w:rsidP="00684FB1">
            <w:pPr>
              <w:tabs>
                <w:tab w:val="right" w:pos="1202"/>
              </w:tabs>
              <w:spacing w:after="0" w:line="301" w:lineRule="exact"/>
              <w:jc w:val="right"/>
              <w:outlineLvl w:val="0"/>
              <w:rPr>
                <w:rFonts w:ascii="Arial" w:eastAsia="Times New Roman" w:hAnsi="Arial" w:cs="Arial"/>
                <w:sz w:val="20"/>
                <w:szCs w:val="20"/>
                <w:lang w:val="en-US"/>
              </w:rPr>
            </w:pPr>
            <w:r w:rsidRPr="00C23416">
              <w:rPr>
                <w:rFonts w:ascii="Arial" w:hAnsi="Arial" w:cs="Arial"/>
                <w:sz w:val="20"/>
                <w:szCs w:val="20"/>
              </w:rPr>
              <w:t>29</w:t>
            </w:r>
            <w:r>
              <w:rPr>
                <w:rFonts w:ascii="Arial" w:hAnsi="Arial" w:cs="Arial"/>
                <w:sz w:val="20"/>
                <w:szCs w:val="20"/>
              </w:rPr>
              <w:t>,</w:t>
            </w:r>
            <w:r w:rsidRPr="00C23416">
              <w:rPr>
                <w:rFonts w:ascii="Arial" w:hAnsi="Arial" w:cs="Arial"/>
                <w:sz w:val="20"/>
                <w:szCs w:val="20"/>
              </w:rPr>
              <w:t>842</w:t>
            </w:r>
          </w:p>
        </w:tc>
      </w:tr>
      <w:tr w:rsidR="00684FB1" w:rsidRPr="00261F5B" w14:paraId="1D891B91" w14:textId="77777777" w:rsidTr="006A4556">
        <w:trPr>
          <w:trHeight w:val="295"/>
        </w:trPr>
        <w:tc>
          <w:tcPr>
            <w:tcW w:w="2752" w:type="pct"/>
            <w:vAlign w:val="bottom"/>
          </w:tcPr>
          <w:p w14:paraId="71C090F0" w14:textId="77777777" w:rsidR="00684FB1" w:rsidRPr="00261F5B" w:rsidRDefault="00684FB1" w:rsidP="00684FB1">
            <w:pPr>
              <w:tabs>
                <w:tab w:val="right" w:pos="1202"/>
              </w:tabs>
              <w:spacing w:after="0" w:line="240" w:lineRule="auto"/>
              <w:outlineLvl w:val="0"/>
              <w:rPr>
                <w:rFonts w:ascii="Arial" w:eastAsia="Calibri" w:hAnsi="Arial" w:cs="Arial"/>
                <w:sz w:val="20"/>
                <w:szCs w:val="20"/>
                <w:lang w:val="en-US"/>
              </w:rPr>
            </w:pPr>
            <w:bookmarkStart w:id="120" w:name="_Toc4057428"/>
            <w:r w:rsidRPr="00261F5B">
              <w:rPr>
                <w:rFonts w:ascii="Arial" w:eastAsia="Calibri" w:hAnsi="Arial" w:cs="Arial"/>
                <w:sz w:val="20"/>
                <w:szCs w:val="20"/>
                <w:lang w:val="en-US"/>
              </w:rPr>
              <w:t>Guarantee fund</w:t>
            </w:r>
            <w:bookmarkEnd w:id="120"/>
            <w:r w:rsidRPr="00261F5B">
              <w:rPr>
                <w:rFonts w:ascii="Arial" w:eastAsia="Calibri" w:hAnsi="Arial" w:cs="Arial"/>
                <w:sz w:val="20"/>
                <w:szCs w:val="20"/>
                <w:lang w:val="en-US"/>
              </w:rPr>
              <w:t xml:space="preserve">  </w:t>
            </w:r>
          </w:p>
        </w:tc>
        <w:tc>
          <w:tcPr>
            <w:tcW w:w="615" w:type="pct"/>
            <w:vAlign w:val="bottom"/>
          </w:tcPr>
          <w:p w14:paraId="03854A3E" w14:textId="63760405" w:rsidR="00684FB1" w:rsidRPr="00261F5B" w:rsidRDefault="00684FB1" w:rsidP="00684FB1">
            <w:pPr>
              <w:tabs>
                <w:tab w:val="right" w:pos="1202"/>
              </w:tabs>
              <w:spacing w:after="0" w:line="240" w:lineRule="auto"/>
              <w:jc w:val="center"/>
              <w:outlineLvl w:val="0"/>
              <w:rPr>
                <w:rFonts w:ascii="Arial" w:eastAsia="Times New Roman" w:hAnsi="Arial" w:cs="Arial"/>
                <w:sz w:val="20"/>
                <w:szCs w:val="20"/>
                <w:lang w:val="en-US"/>
              </w:rPr>
            </w:pPr>
          </w:p>
        </w:tc>
        <w:tc>
          <w:tcPr>
            <w:tcW w:w="817" w:type="pct"/>
            <w:tcBorders>
              <w:top w:val="nil"/>
              <w:left w:val="nil"/>
              <w:bottom w:val="single" w:sz="4" w:space="0" w:color="auto"/>
              <w:right w:val="nil"/>
            </w:tcBorders>
            <w:shd w:val="clear" w:color="auto" w:fill="auto"/>
            <w:vAlign w:val="bottom"/>
          </w:tcPr>
          <w:p w14:paraId="2B7DD429" w14:textId="30517209" w:rsidR="00684FB1" w:rsidRPr="00684FB1" w:rsidRDefault="00684FB1" w:rsidP="00684FB1">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color w:val="000000"/>
                <w:sz w:val="20"/>
              </w:rPr>
              <w:t>1</w:t>
            </w:r>
            <w:r>
              <w:rPr>
                <w:rFonts w:ascii="Arial" w:hAnsi="Arial" w:cs="Arial"/>
                <w:color w:val="000000"/>
                <w:sz w:val="20"/>
              </w:rPr>
              <w:t>,</w:t>
            </w:r>
            <w:r w:rsidRPr="00AD6DCF">
              <w:rPr>
                <w:rFonts w:ascii="Arial" w:hAnsi="Arial" w:cs="Arial"/>
                <w:color w:val="000000"/>
                <w:sz w:val="20"/>
              </w:rPr>
              <w:t>638</w:t>
            </w:r>
          </w:p>
        </w:tc>
        <w:tc>
          <w:tcPr>
            <w:tcW w:w="816" w:type="pct"/>
            <w:tcBorders>
              <w:top w:val="nil"/>
              <w:left w:val="nil"/>
              <w:bottom w:val="single" w:sz="4" w:space="0" w:color="auto"/>
              <w:right w:val="nil"/>
            </w:tcBorders>
            <w:shd w:val="clear" w:color="auto" w:fill="auto"/>
          </w:tcPr>
          <w:p w14:paraId="7A941225" w14:textId="0AF45256" w:rsidR="00684FB1" w:rsidRPr="00261F5B" w:rsidRDefault="00684FB1" w:rsidP="00684FB1">
            <w:pPr>
              <w:tabs>
                <w:tab w:val="right" w:pos="1202"/>
              </w:tabs>
              <w:spacing w:after="0" w:line="301" w:lineRule="exact"/>
              <w:jc w:val="right"/>
              <w:outlineLvl w:val="0"/>
              <w:rPr>
                <w:rFonts w:ascii="Arial" w:eastAsia="Times New Roman" w:hAnsi="Arial" w:cs="Arial"/>
                <w:color w:val="000000"/>
                <w:sz w:val="20"/>
                <w:szCs w:val="20"/>
                <w:lang w:val="en-US"/>
              </w:rPr>
            </w:pPr>
            <w:r w:rsidRPr="00C23416">
              <w:rPr>
                <w:rFonts w:ascii="Arial" w:hAnsi="Arial" w:cs="Arial"/>
                <w:sz w:val="20"/>
                <w:szCs w:val="20"/>
              </w:rPr>
              <w:t>1</w:t>
            </w:r>
            <w:r>
              <w:rPr>
                <w:rFonts w:ascii="Arial" w:hAnsi="Arial" w:cs="Arial"/>
                <w:sz w:val="20"/>
                <w:szCs w:val="20"/>
              </w:rPr>
              <w:t>,</w:t>
            </w:r>
            <w:r w:rsidRPr="00C23416">
              <w:rPr>
                <w:rFonts w:ascii="Arial" w:hAnsi="Arial" w:cs="Arial"/>
                <w:sz w:val="20"/>
                <w:szCs w:val="20"/>
              </w:rPr>
              <w:t>638</w:t>
            </w:r>
          </w:p>
        </w:tc>
      </w:tr>
      <w:tr w:rsidR="00684FB1" w:rsidRPr="00261F5B" w14:paraId="36B90773" w14:textId="77777777" w:rsidTr="00261F5B">
        <w:trPr>
          <w:trHeight w:val="326"/>
        </w:trPr>
        <w:tc>
          <w:tcPr>
            <w:tcW w:w="2752" w:type="pct"/>
            <w:vAlign w:val="bottom"/>
          </w:tcPr>
          <w:p w14:paraId="2FF3428C" w14:textId="77777777" w:rsidR="00684FB1" w:rsidRPr="00261F5B" w:rsidRDefault="00684FB1" w:rsidP="00684FB1">
            <w:pPr>
              <w:tabs>
                <w:tab w:val="right" w:pos="1202"/>
              </w:tabs>
              <w:spacing w:after="0" w:line="240" w:lineRule="auto"/>
              <w:outlineLvl w:val="0"/>
              <w:rPr>
                <w:rFonts w:ascii="Arial" w:eastAsia="Times New Roman" w:hAnsi="Arial" w:cs="Arial"/>
                <w:b/>
                <w:bCs/>
                <w:sz w:val="20"/>
                <w:szCs w:val="20"/>
                <w:lang w:val="en-US"/>
              </w:rPr>
            </w:pPr>
            <w:bookmarkStart w:id="121" w:name="_Toc4057432"/>
            <w:r w:rsidRPr="00261F5B">
              <w:rPr>
                <w:rFonts w:ascii="Arial" w:eastAsia="Calibri" w:hAnsi="Arial" w:cs="Arial"/>
                <w:b/>
                <w:sz w:val="20"/>
                <w:szCs w:val="20"/>
                <w:lang w:val="en-US"/>
              </w:rPr>
              <w:t>Total equity</w:t>
            </w:r>
            <w:bookmarkEnd w:id="121"/>
          </w:p>
        </w:tc>
        <w:tc>
          <w:tcPr>
            <w:tcW w:w="615" w:type="pct"/>
            <w:vAlign w:val="bottom"/>
          </w:tcPr>
          <w:p w14:paraId="224CC988" w14:textId="77777777" w:rsidR="00684FB1" w:rsidRPr="00261F5B" w:rsidRDefault="00684FB1" w:rsidP="00684FB1">
            <w:pPr>
              <w:tabs>
                <w:tab w:val="right" w:pos="1202"/>
              </w:tabs>
              <w:spacing w:after="0" w:line="240" w:lineRule="auto"/>
              <w:jc w:val="center"/>
              <w:outlineLvl w:val="0"/>
              <w:rPr>
                <w:rFonts w:ascii="Arial" w:eastAsia="Times New Roman" w:hAnsi="Arial" w:cs="Arial"/>
                <w:b/>
                <w:bCs/>
                <w:sz w:val="20"/>
                <w:szCs w:val="20"/>
                <w:lang w:val="en-US"/>
              </w:rPr>
            </w:pPr>
          </w:p>
        </w:tc>
        <w:tc>
          <w:tcPr>
            <w:tcW w:w="817" w:type="pct"/>
            <w:tcBorders>
              <w:top w:val="single" w:sz="4" w:space="0" w:color="auto"/>
              <w:left w:val="nil"/>
              <w:bottom w:val="single" w:sz="12" w:space="0" w:color="auto"/>
              <w:right w:val="nil"/>
            </w:tcBorders>
            <w:shd w:val="clear" w:color="auto" w:fill="auto"/>
            <w:vAlign w:val="bottom"/>
          </w:tcPr>
          <w:p w14:paraId="76DC239F" w14:textId="4E06B083" w:rsidR="00684FB1" w:rsidRPr="00684FB1" w:rsidRDefault="00684FB1" w:rsidP="00684FB1">
            <w:pPr>
              <w:tabs>
                <w:tab w:val="right" w:pos="1202"/>
              </w:tabs>
              <w:spacing w:after="0" w:line="340" w:lineRule="exact"/>
              <w:jc w:val="right"/>
              <w:outlineLvl w:val="0"/>
              <w:rPr>
                <w:rFonts w:ascii="Arial" w:hAnsi="Arial" w:cs="Arial"/>
                <w:b/>
                <w:bCs/>
                <w:sz w:val="20"/>
                <w:szCs w:val="20"/>
              </w:rPr>
            </w:pPr>
            <w:r w:rsidRPr="00AD6DCF">
              <w:rPr>
                <w:rFonts w:ascii="Arial" w:hAnsi="Arial" w:cs="Arial"/>
                <w:b/>
                <w:bCs/>
                <w:sz w:val="20"/>
              </w:rPr>
              <w:t>1</w:t>
            </w:r>
            <w:r>
              <w:rPr>
                <w:rFonts w:ascii="Arial" w:hAnsi="Arial" w:cs="Arial"/>
                <w:b/>
                <w:bCs/>
                <w:sz w:val="20"/>
              </w:rPr>
              <w:t>,</w:t>
            </w:r>
            <w:r w:rsidRPr="00AD6DCF">
              <w:rPr>
                <w:rFonts w:ascii="Arial" w:hAnsi="Arial" w:cs="Arial"/>
                <w:b/>
                <w:bCs/>
                <w:sz w:val="20"/>
              </w:rPr>
              <w:t>496</w:t>
            </w:r>
            <w:r>
              <w:rPr>
                <w:rFonts w:ascii="Arial" w:hAnsi="Arial" w:cs="Arial"/>
                <w:b/>
                <w:bCs/>
                <w:sz w:val="20"/>
              </w:rPr>
              <w:t>,</w:t>
            </w:r>
            <w:r w:rsidRPr="00AD6DCF">
              <w:rPr>
                <w:rFonts w:ascii="Arial" w:hAnsi="Arial" w:cs="Arial"/>
                <w:b/>
                <w:bCs/>
                <w:sz w:val="20"/>
              </w:rPr>
              <w:t>209</w:t>
            </w:r>
          </w:p>
        </w:tc>
        <w:tc>
          <w:tcPr>
            <w:tcW w:w="816" w:type="pct"/>
            <w:tcBorders>
              <w:top w:val="single" w:sz="4" w:space="0" w:color="auto"/>
              <w:left w:val="nil"/>
              <w:bottom w:val="single" w:sz="12" w:space="0" w:color="auto"/>
              <w:right w:val="nil"/>
            </w:tcBorders>
            <w:shd w:val="clear" w:color="auto" w:fill="auto"/>
            <w:vAlign w:val="bottom"/>
          </w:tcPr>
          <w:p w14:paraId="61207F1B" w14:textId="692FF7D7" w:rsidR="00684FB1" w:rsidRPr="00261F5B" w:rsidRDefault="00684FB1" w:rsidP="00684FB1">
            <w:pPr>
              <w:tabs>
                <w:tab w:val="right" w:pos="1202"/>
              </w:tabs>
              <w:spacing w:after="0" w:line="340" w:lineRule="exact"/>
              <w:jc w:val="right"/>
              <w:outlineLvl w:val="0"/>
              <w:rPr>
                <w:rFonts w:ascii="Arial" w:eastAsia="Times New Roman" w:hAnsi="Arial" w:cs="Arial"/>
                <w:b/>
                <w:bCs/>
                <w:sz w:val="20"/>
                <w:szCs w:val="20"/>
                <w:lang w:val="en-US"/>
              </w:rPr>
            </w:pPr>
            <w:r w:rsidRPr="00C23416">
              <w:rPr>
                <w:rFonts w:ascii="Arial" w:hAnsi="Arial" w:cs="Arial"/>
                <w:b/>
                <w:color w:val="000000" w:themeColor="text1"/>
                <w:sz w:val="20"/>
                <w:szCs w:val="20"/>
              </w:rPr>
              <w:t>1</w:t>
            </w:r>
            <w:r>
              <w:rPr>
                <w:rFonts w:ascii="Arial" w:hAnsi="Arial" w:cs="Arial"/>
                <w:b/>
                <w:color w:val="000000" w:themeColor="text1"/>
                <w:sz w:val="20"/>
                <w:szCs w:val="20"/>
              </w:rPr>
              <w:t>,</w:t>
            </w:r>
            <w:r w:rsidRPr="00C23416">
              <w:rPr>
                <w:rFonts w:ascii="Arial" w:hAnsi="Arial" w:cs="Arial"/>
                <w:b/>
                <w:color w:val="000000" w:themeColor="text1"/>
                <w:sz w:val="20"/>
                <w:szCs w:val="20"/>
              </w:rPr>
              <w:t>457</w:t>
            </w:r>
            <w:r>
              <w:rPr>
                <w:rFonts w:ascii="Arial" w:hAnsi="Arial" w:cs="Arial"/>
                <w:b/>
                <w:color w:val="000000" w:themeColor="text1"/>
                <w:sz w:val="20"/>
                <w:szCs w:val="20"/>
              </w:rPr>
              <w:t>,</w:t>
            </w:r>
            <w:r w:rsidRPr="00C23416">
              <w:rPr>
                <w:rFonts w:ascii="Arial" w:hAnsi="Arial" w:cs="Arial"/>
                <w:b/>
                <w:color w:val="000000" w:themeColor="text1"/>
                <w:sz w:val="20"/>
                <w:szCs w:val="20"/>
              </w:rPr>
              <w:t>523</w:t>
            </w:r>
          </w:p>
        </w:tc>
      </w:tr>
      <w:tr w:rsidR="00684FB1" w:rsidRPr="00261F5B" w14:paraId="732A0E2F" w14:textId="77777777" w:rsidTr="00261F5B">
        <w:trPr>
          <w:trHeight w:hRule="exact" w:val="334"/>
        </w:trPr>
        <w:tc>
          <w:tcPr>
            <w:tcW w:w="2752" w:type="pct"/>
            <w:vAlign w:val="bottom"/>
          </w:tcPr>
          <w:p w14:paraId="735F9C0B" w14:textId="77777777" w:rsidR="00684FB1" w:rsidRPr="00261F5B" w:rsidRDefault="00684FB1" w:rsidP="00684FB1">
            <w:pPr>
              <w:tabs>
                <w:tab w:val="right" w:pos="1202"/>
              </w:tabs>
              <w:spacing w:after="0" w:line="240" w:lineRule="auto"/>
              <w:outlineLvl w:val="0"/>
              <w:rPr>
                <w:rFonts w:ascii="Arial" w:eastAsia="Times New Roman" w:hAnsi="Arial" w:cs="Arial"/>
                <w:b/>
                <w:bCs/>
                <w:sz w:val="20"/>
                <w:szCs w:val="20"/>
                <w:lang w:val="en-US"/>
              </w:rPr>
            </w:pPr>
            <w:bookmarkStart w:id="122" w:name="_Toc4057435"/>
            <w:r w:rsidRPr="00261F5B">
              <w:rPr>
                <w:rFonts w:ascii="Arial" w:eastAsia="Calibri" w:hAnsi="Arial" w:cs="Arial"/>
                <w:b/>
                <w:bCs/>
                <w:sz w:val="20"/>
                <w:szCs w:val="20"/>
                <w:lang w:val="en-US"/>
              </w:rPr>
              <w:t>Total liabilities and total equity</w:t>
            </w:r>
            <w:bookmarkEnd w:id="122"/>
            <w:r w:rsidRPr="00261F5B">
              <w:rPr>
                <w:rFonts w:ascii="Arial" w:eastAsia="Calibri" w:hAnsi="Arial" w:cs="Arial"/>
                <w:b/>
                <w:bCs/>
                <w:sz w:val="20"/>
                <w:szCs w:val="20"/>
                <w:lang w:val="en-US"/>
              </w:rPr>
              <w:t xml:space="preserve"> </w:t>
            </w:r>
          </w:p>
        </w:tc>
        <w:tc>
          <w:tcPr>
            <w:tcW w:w="615" w:type="pct"/>
            <w:vAlign w:val="bottom"/>
          </w:tcPr>
          <w:p w14:paraId="35F246F6" w14:textId="77777777" w:rsidR="00684FB1" w:rsidRPr="00261F5B" w:rsidRDefault="00684FB1" w:rsidP="00684FB1">
            <w:pPr>
              <w:tabs>
                <w:tab w:val="right" w:pos="1202"/>
              </w:tabs>
              <w:spacing w:after="0" w:line="240" w:lineRule="auto"/>
              <w:jc w:val="center"/>
              <w:outlineLvl w:val="0"/>
              <w:rPr>
                <w:rFonts w:ascii="Arial" w:eastAsia="Times New Roman" w:hAnsi="Arial" w:cs="Arial"/>
                <w:b/>
                <w:bCs/>
                <w:sz w:val="20"/>
                <w:szCs w:val="20"/>
                <w:lang w:val="en-US"/>
              </w:rPr>
            </w:pPr>
          </w:p>
        </w:tc>
        <w:tc>
          <w:tcPr>
            <w:tcW w:w="817" w:type="pct"/>
            <w:tcBorders>
              <w:top w:val="single" w:sz="12" w:space="0" w:color="auto"/>
              <w:left w:val="nil"/>
              <w:bottom w:val="single" w:sz="12" w:space="0" w:color="auto"/>
              <w:right w:val="nil"/>
            </w:tcBorders>
            <w:shd w:val="clear" w:color="auto" w:fill="auto"/>
            <w:vAlign w:val="bottom"/>
          </w:tcPr>
          <w:p w14:paraId="2A9913AD" w14:textId="597E34F3" w:rsidR="00684FB1" w:rsidRPr="00684FB1" w:rsidRDefault="00684FB1" w:rsidP="00684FB1">
            <w:pPr>
              <w:tabs>
                <w:tab w:val="right" w:pos="1202"/>
              </w:tabs>
              <w:spacing w:after="0" w:line="301" w:lineRule="exact"/>
              <w:jc w:val="right"/>
              <w:outlineLvl w:val="0"/>
              <w:rPr>
                <w:rFonts w:ascii="Arial" w:eastAsia="Times New Roman" w:hAnsi="Arial" w:cs="Arial"/>
                <w:b/>
                <w:bCs/>
                <w:color w:val="000000"/>
                <w:sz w:val="20"/>
                <w:szCs w:val="20"/>
              </w:rPr>
            </w:pPr>
            <w:r w:rsidRPr="00AD6DCF">
              <w:rPr>
                <w:rFonts w:ascii="Arial" w:hAnsi="Arial" w:cs="Arial"/>
                <w:b/>
                <w:bCs/>
                <w:sz w:val="20"/>
              </w:rPr>
              <w:t>4</w:t>
            </w:r>
            <w:r>
              <w:rPr>
                <w:rFonts w:ascii="Arial" w:hAnsi="Arial" w:cs="Arial"/>
                <w:b/>
                <w:bCs/>
                <w:sz w:val="20"/>
              </w:rPr>
              <w:t>,</w:t>
            </w:r>
            <w:r w:rsidRPr="00AD6DCF">
              <w:rPr>
                <w:rFonts w:ascii="Arial" w:hAnsi="Arial" w:cs="Arial"/>
                <w:b/>
                <w:bCs/>
                <w:sz w:val="20"/>
              </w:rPr>
              <w:t>037</w:t>
            </w:r>
            <w:r>
              <w:rPr>
                <w:rFonts w:ascii="Arial" w:hAnsi="Arial" w:cs="Arial"/>
                <w:b/>
                <w:bCs/>
                <w:sz w:val="20"/>
              </w:rPr>
              <w:t>,</w:t>
            </w:r>
            <w:r w:rsidRPr="00AD6DCF">
              <w:rPr>
                <w:rFonts w:ascii="Arial" w:hAnsi="Arial" w:cs="Arial"/>
                <w:b/>
                <w:bCs/>
                <w:sz w:val="20"/>
              </w:rPr>
              <w:t>298</w:t>
            </w:r>
          </w:p>
        </w:tc>
        <w:tc>
          <w:tcPr>
            <w:tcW w:w="816" w:type="pct"/>
            <w:tcBorders>
              <w:top w:val="single" w:sz="12" w:space="0" w:color="auto"/>
              <w:left w:val="nil"/>
              <w:bottom w:val="single" w:sz="12" w:space="0" w:color="auto"/>
              <w:right w:val="nil"/>
            </w:tcBorders>
            <w:shd w:val="clear" w:color="auto" w:fill="auto"/>
            <w:vAlign w:val="bottom"/>
          </w:tcPr>
          <w:p w14:paraId="57B91A12" w14:textId="76C09310" w:rsidR="00684FB1" w:rsidRPr="00261F5B" w:rsidRDefault="00684FB1" w:rsidP="00684FB1">
            <w:pPr>
              <w:tabs>
                <w:tab w:val="right" w:pos="1202"/>
              </w:tabs>
              <w:spacing w:after="0" w:line="301" w:lineRule="exact"/>
              <w:jc w:val="right"/>
              <w:outlineLvl w:val="0"/>
              <w:rPr>
                <w:rFonts w:ascii="Arial" w:eastAsia="Times New Roman" w:hAnsi="Arial" w:cs="Arial"/>
                <w:b/>
                <w:bCs/>
                <w:sz w:val="20"/>
                <w:szCs w:val="20"/>
                <w:lang w:val="en-US"/>
              </w:rPr>
            </w:pPr>
            <w:r w:rsidRPr="00C23416">
              <w:rPr>
                <w:rFonts w:ascii="Arial" w:hAnsi="Arial" w:cs="Arial"/>
                <w:b/>
                <w:bCs/>
                <w:color w:val="000000" w:themeColor="text1"/>
                <w:sz w:val="20"/>
                <w:szCs w:val="20"/>
              </w:rPr>
              <w:t>4</w:t>
            </w:r>
            <w:r>
              <w:rPr>
                <w:rFonts w:ascii="Arial" w:hAnsi="Arial" w:cs="Arial"/>
                <w:b/>
                <w:bCs/>
                <w:color w:val="000000" w:themeColor="text1"/>
                <w:sz w:val="20"/>
                <w:szCs w:val="20"/>
              </w:rPr>
              <w:t>,</w:t>
            </w:r>
            <w:r w:rsidRPr="00C23416">
              <w:rPr>
                <w:rFonts w:ascii="Arial" w:hAnsi="Arial" w:cs="Arial"/>
                <w:b/>
                <w:bCs/>
                <w:color w:val="000000" w:themeColor="text1"/>
                <w:sz w:val="20"/>
                <w:szCs w:val="20"/>
              </w:rPr>
              <w:t>018</w:t>
            </w:r>
            <w:r>
              <w:rPr>
                <w:rFonts w:ascii="Arial" w:hAnsi="Arial" w:cs="Arial"/>
                <w:b/>
                <w:bCs/>
                <w:color w:val="000000" w:themeColor="text1"/>
                <w:sz w:val="20"/>
                <w:szCs w:val="20"/>
              </w:rPr>
              <w:t>,</w:t>
            </w:r>
            <w:r w:rsidRPr="00C23416">
              <w:rPr>
                <w:rFonts w:ascii="Arial" w:hAnsi="Arial" w:cs="Arial"/>
                <w:b/>
                <w:bCs/>
                <w:color w:val="000000" w:themeColor="text1"/>
                <w:sz w:val="20"/>
                <w:szCs w:val="20"/>
              </w:rPr>
              <w:t>684</w:t>
            </w:r>
          </w:p>
        </w:tc>
      </w:tr>
    </w:tbl>
    <w:p w14:paraId="55D5BC6F" w14:textId="459E719B" w:rsidR="00654FDF" w:rsidRDefault="00654FDF" w:rsidP="00253E85"/>
    <w:p w14:paraId="6A791A7A" w14:textId="0CAB9DC9" w:rsidR="00B34DD7" w:rsidRDefault="00B34DD7" w:rsidP="00253E85"/>
    <w:p w14:paraId="2ED0E9F5" w14:textId="45F23437" w:rsidR="00B34DD7" w:rsidRDefault="00B34DD7" w:rsidP="00253E85">
      <w:pPr>
        <w:rPr>
          <w:rFonts w:ascii="Arial" w:hAnsi="Arial" w:cs="Arial"/>
          <w:sz w:val="20"/>
          <w:szCs w:val="20"/>
          <w:lang w:val="en-GB"/>
        </w:rPr>
      </w:pPr>
      <w:r w:rsidRPr="00587444">
        <w:rPr>
          <w:rFonts w:ascii="Arial" w:hAnsi="Arial" w:cs="Arial"/>
          <w:sz w:val="20"/>
          <w:szCs w:val="20"/>
          <w:lang w:val="en-GB"/>
        </w:rPr>
        <w:t>The accompanying accounting policies and notes are an integral part of these financial statements</w:t>
      </w:r>
      <w:r>
        <w:rPr>
          <w:rFonts w:ascii="Arial" w:hAnsi="Arial" w:cs="Arial"/>
          <w:sz w:val="20"/>
          <w:szCs w:val="20"/>
          <w:lang w:val="en-GB"/>
        </w:rPr>
        <w:t>.</w:t>
      </w:r>
    </w:p>
    <w:p w14:paraId="77C9F898" w14:textId="1A52DE86" w:rsidR="00B34DD7" w:rsidRDefault="00B34DD7" w:rsidP="00253E85">
      <w:pPr>
        <w:rPr>
          <w:rFonts w:ascii="Arial" w:hAnsi="Arial" w:cs="Arial"/>
          <w:sz w:val="20"/>
          <w:szCs w:val="20"/>
          <w:lang w:val="en-GB"/>
        </w:rPr>
      </w:pPr>
    </w:p>
    <w:p w14:paraId="782F8588" w14:textId="77777777" w:rsidR="00B34DD7" w:rsidRDefault="00B34DD7" w:rsidP="00253E85"/>
    <w:p w14:paraId="2163CC91" w14:textId="77777777" w:rsidR="00B34DD7" w:rsidRDefault="00B34DD7" w:rsidP="00253E85"/>
    <w:p w14:paraId="179978FE" w14:textId="77777777" w:rsidR="00081803" w:rsidRDefault="00081803" w:rsidP="00253E85"/>
    <w:p w14:paraId="21D46713" w14:textId="6FF7FC5D" w:rsidR="00654FDF" w:rsidRDefault="00654FDF" w:rsidP="00253E85">
      <w:pPr>
        <w:sectPr w:rsidR="00654FDF" w:rsidSect="00F7617E">
          <w:headerReference w:type="default" r:id="rId18"/>
          <w:pgSz w:w="11906" w:h="16838"/>
          <w:pgMar w:top="1417" w:right="1417" w:bottom="1417" w:left="1417" w:header="708" w:footer="708" w:gutter="0"/>
          <w:cols w:space="708"/>
          <w:docGrid w:linePitch="360"/>
        </w:sectPr>
      </w:pPr>
    </w:p>
    <w:p w14:paraId="377515DC" w14:textId="0FF8E60A" w:rsidR="00081803" w:rsidRDefault="00081803" w:rsidP="00253E85"/>
    <w:tbl>
      <w:tblPr>
        <w:tblW w:w="5161" w:type="pct"/>
        <w:tblLayout w:type="fixed"/>
        <w:tblCellMar>
          <w:left w:w="119" w:type="dxa"/>
          <w:right w:w="119" w:type="dxa"/>
        </w:tblCellMar>
        <w:tblLook w:val="0000" w:firstRow="0" w:lastRow="0" w:firstColumn="0" w:lastColumn="0" w:noHBand="0" w:noVBand="0"/>
      </w:tblPr>
      <w:tblGrid>
        <w:gridCol w:w="7042"/>
        <w:gridCol w:w="1161"/>
        <w:gridCol w:w="1161"/>
      </w:tblGrid>
      <w:tr w:rsidR="00B34DD7" w:rsidRPr="00261F5B" w14:paraId="68B3A0C0" w14:textId="77777777" w:rsidTr="00B34DD7">
        <w:trPr>
          <w:trHeight w:hRule="exact" w:val="227"/>
        </w:trPr>
        <w:tc>
          <w:tcPr>
            <w:tcW w:w="3760" w:type="pct"/>
            <w:vAlign w:val="bottom"/>
          </w:tcPr>
          <w:p w14:paraId="72C3ACCC" w14:textId="77777777" w:rsidR="00B34DD7" w:rsidRPr="00261F5B" w:rsidRDefault="00B34DD7" w:rsidP="00B34DD7">
            <w:pPr>
              <w:keepLines/>
              <w:tabs>
                <w:tab w:val="right" w:pos="1202"/>
              </w:tabs>
              <w:spacing w:after="0" w:line="240" w:lineRule="exact"/>
              <w:jc w:val="right"/>
              <w:outlineLvl w:val="0"/>
              <w:rPr>
                <w:rFonts w:ascii="Arial" w:eastAsia="Calibri" w:hAnsi="Arial" w:cs="Arial"/>
                <w:b/>
                <w:sz w:val="18"/>
                <w:szCs w:val="18"/>
                <w:lang w:val="en-US"/>
              </w:rPr>
            </w:pPr>
          </w:p>
        </w:tc>
        <w:tc>
          <w:tcPr>
            <w:tcW w:w="620" w:type="pct"/>
            <w:shd w:val="clear" w:color="auto" w:fill="auto"/>
            <w:vAlign w:val="bottom"/>
          </w:tcPr>
          <w:p w14:paraId="57C8F4E9" w14:textId="7C093822" w:rsidR="00B34DD7" w:rsidRPr="00261F5B" w:rsidRDefault="00B34DD7" w:rsidP="00B34DD7">
            <w:pPr>
              <w:keepLines/>
              <w:tabs>
                <w:tab w:val="right" w:pos="1202"/>
              </w:tabs>
              <w:spacing w:after="0" w:line="240" w:lineRule="exact"/>
              <w:jc w:val="right"/>
              <w:outlineLvl w:val="0"/>
              <w:rPr>
                <w:rFonts w:ascii="Arial" w:eastAsia="Calibri" w:hAnsi="Arial" w:cs="Arial"/>
                <w:b/>
                <w:bCs/>
                <w:sz w:val="18"/>
                <w:szCs w:val="18"/>
                <w:lang w:val="en-US"/>
              </w:rPr>
            </w:pPr>
            <w:r w:rsidRPr="00261F5B">
              <w:rPr>
                <w:rFonts w:ascii="Arial" w:eastAsia="Calibri" w:hAnsi="Arial" w:cs="Arial"/>
                <w:b/>
                <w:bCs/>
                <w:sz w:val="18"/>
                <w:szCs w:val="18"/>
                <w:lang w:val="en-US"/>
              </w:rPr>
              <w:t>202</w:t>
            </w:r>
            <w:r w:rsidR="00496DB2">
              <w:rPr>
                <w:rFonts w:ascii="Arial" w:eastAsia="Calibri" w:hAnsi="Arial" w:cs="Arial"/>
                <w:b/>
                <w:bCs/>
                <w:sz w:val="18"/>
                <w:szCs w:val="18"/>
                <w:lang w:val="en-US"/>
              </w:rPr>
              <w:t>4</w:t>
            </w:r>
          </w:p>
        </w:tc>
        <w:tc>
          <w:tcPr>
            <w:tcW w:w="620" w:type="pct"/>
            <w:vAlign w:val="bottom"/>
          </w:tcPr>
          <w:p w14:paraId="53687093" w14:textId="0F66E85F" w:rsidR="00B34DD7" w:rsidRPr="00261F5B" w:rsidRDefault="00B34DD7" w:rsidP="00B34DD7">
            <w:pPr>
              <w:keepLines/>
              <w:tabs>
                <w:tab w:val="right" w:pos="1202"/>
              </w:tabs>
              <w:spacing w:after="0" w:line="240" w:lineRule="exact"/>
              <w:jc w:val="right"/>
              <w:outlineLvl w:val="0"/>
              <w:rPr>
                <w:rFonts w:ascii="Arial" w:eastAsia="Calibri" w:hAnsi="Arial" w:cs="Arial"/>
                <w:b/>
                <w:bCs/>
                <w:sz w:val="18"/>
                <w:szCs w:val="18"/>
                <w:lang w:val="en-US"/>
              </w:rPr>
            </w:pPr>
            <w:bookmarkStart w:id="123" w:name="_Toc4057438"/>
            <w:r w:rsidRPr="00261F5B">
              <w:rPr>
                <w:rFonts w:ascii="Arial" w:eastAsia="Calibri" w:hAnsi="Arial" w:cs="Arial"/>
                <w:b/>
                <w:bCs/>
                <w:sz w:val="18"/>
                <w:szCs w:val="18"/>
                <w:lang w:val="en-US"/>
              </w:rPr>
              <w:t>20</w:t>
            </w:r>
            <w:bookmarkEnd w:id="123"/>
            <w:r w:rsidR="000319FB" w:rsidRPr="00261F5B">
              <w:rPr>
                <w:rFonts w:ascii="Arial" w:eastAsia="Calibri" w:hAnsi="Arial" w:cs="Arial"/>
                <w:b/>
                <w:bCs/>
                <w:sz w:val="18"/>
                <w:szCs w:val="18"/>
                <w:lang w:val="en-US"/>
              </w:rPr>
              <w:t>2</w:t>
            </w:r>
            <w:r w:rsidR="00496DB2">
              <w:rPr>
                <w:rFonts w:ascii="Arial" w:eastAsia="Calibri" w:hAnsi="Arial" w:cs="Arial"/>
                <w:b/>
                <w:bCs/>
                <w:sz w:val="18"/>
                <w:szCs w:val="18"/>
                <w:lang w:val="en-US"/>
              </w:rPr>
              <w:t>3</w:t>
            </w:r>
          </w:p>
        </w:tc>
      </w:tr>
      <w:tr w:rsidR="00B34DD7" w:rsidRPr="00261F5B" w14:paraId="4D2BF9B2" w14:textId="77777777" w:rsidTr="00B34DD7">
        <w:trPr>
          <w:trHeight w:hRule="exact" w:val="227"/>
        </w:trPr>
        <w:tc>
          <w:tcPr>
            <w:tcW w:w="3760" w:type="pct"/>
            <w:vAlign w:val="bottom"/>
          </w:tcPr>
          <w:p w14:paraId="4E2ACE6D" w14:textId="77777777" w:rsidR="00B34DD7" w:rsidRPr="00261F5B" w:rsidRDefault="00B34DD7" w:rsidP="00B34DD7">
            <w:pPr>
              <w:keepLines/>
              <w:tabs>
                <w:tab w:val="right" w:pos="1202"/>
              </w:tabs>
              <w:spacing w:after="0" w:line="240" w:lineRule="exact"/>
              <w:jc w:val="right"/>
              <w:outlineLvl w:val="0"/>
              <w:rPr>
                <w:rFonts w:ascii="Arial" w:eastAsia="Calibri" w:hAnsi="Arial" w:cs="Arial"/>
                <w:b/>
                <w:sz w:val="18"/>
                <w:szCs w:val="18"/>
                <w:lang w:val="en-US"/>
              </w:rPr>
            </w:pPr>
            <w:bookmarkStart w:id="124" w:name="_Toc4057440"/>
            <w:r w:rsidRPr="00261F5B">
              <w:rPr>
                <w:rFonts w:ascii="Arial" w:eastAsia="Calibri" w:hAnsi="Arial" w:cs="Arial"/>
                <w:b/>
                <w:sz w:val="18"/>
                <w:szCs w:val="18"/>
                <w:lang w:val="en-US"/>
              </w:rPr>
              <w:t>Notes</w:t>
            </w:r>
            <w:bookmarkEnd w:id="124"/>
          </w:p>
        </w:tc>
        <w:tc>
          <w:tcPr>
            <w:tcW w:w="620" w:type="pct"/>
            <w:shd w:val="clear" w:color="auto" w:fill="auto"/>
            <w:vAlign w:val="bottom"/>
          </w:tcPr>
          <w:p w14:paraId="5B3DFBEB" w14:textId="5B296A21" w:rsidR="00B34DD7" w:rsidRPr="00261F5B" w:rsidRDefault="000319FB" w:rsidP="00B34DD7">
            <w:pPr>
              <w:keepLines/>
              <w:tabs>
                <w:tab w:val="right" w:pos="1202"/>
              </w:tabs>
              <w:spacing w:after="0" w:line="240" w:lineRule="exact"/>
              <w:jc w:val="right"/>
              <w:outlineLvl w:val="0"/>
              <w:rPr>
                <w:rFonts w:ascii="Arial" w:eastAsia="Calibri" w:hAnsi="Arial" w:cs="Arial"/>
                <w:b/>
                <w:bCs/>
                <w:sz w:val="18"/>
                <w:szCs w:val="18"/>
                <w:lang w:val="en-US"/>
              </w:rPr>
            </w:pPr>
            <w:bookmarkStart w:id="125" w:name="_Toc4057441"/>
            <w:r w:rsidRPr="00261F5B">
              <w:rPr>
                <w:rFonts w:ascii="Arial" w:eastAsia="Times New Roman" w:hAnsi="Arial" w:cs="Arial"/>
                <w:b/>
                <w:sz w:val="18"/>
                <w:szCs w:val="18"/>
                <w:lang w:val="en-US"/>
              </w:rPr>
              <w:t>EUR</w:t>
            </w:r>
            <w:r w:rsidR="00B34DD7" w:rsidRPr="00261F5B">
              <w:rPr>
                <w:rFonts w:ascii="Arial" w:eastAsia="Times New Roman" w:hAnsi="Arial" w:cs="Arial"/>
                <w:b/>
                <w:sz w:val="18"/>
                <w:szCs w:val="18"/>
                <w:lang w:val="en-US"/>
              </w:rPr>
              <w:t xml:space="preserve"> ‘000</w:t>
            </w:r>
            <w:bookmarkEnd w:id="125"/>
          </w:p>
        </w:tc>
        <w:tc>
          <w:tcPr>
            <w:tcW w:w="620" w:type="pct"/>
            <w:vAlign w:val="bottom"/>
          </w:tcPr>
          <w:p w14:paraId="73F65BC8" w14:textId="70781A6F" w:rsidR="00B34DD7" w:rsidRPr="00261F5B" w:rsidRDefault="000319FB" w:rsidP="00B34DD7">
            <w:pPr>
              <w:keepLines/>
              <w:tabs>
                <w:tab w:val="right" w:pos="1202"/>
              </w:tabs>
              <w:spacing w:after="0" w:line="240" w:lineRule="exact"/>
              <w:jc w:val="right"/>
              <w:outlineLvl w:val="0"/>
              <w:rPr>
                <w:rFonts w:ascii="Arial" w:eastAsia="Calibri" w:hAnsi="Arial" w:cs="Arial"/>
                <w:b/>
                <w:bCs/>
                <w:sz w:val="18"/>
                <w:szCs w:val="18"/>
                <w:lang w:val="en-US"/>
              </w:rPr>
            </w:pPr>
            <w:bookmarkStart w:id="126" w:name="_Toc4057442"/>
            <w:r w:rsidRPr="00261F5B">
              <w:rPr>
                <w:rFonts w:ascii="Arial" w:eastAsia="Times New Roman" w:hAnsi="Arial" w:cs="Arial"/>
                <w:b/>
                <w:sz w:val="18"/>
                <w:szCs w:val="18"/>
                <w:lang w:val="en-US"/>
              </w:rPr>
              <w:t>EUR</w:t>
            </w:r>
            <w:r w:rsidR="00B34DD7" w:rsidRPr="00261F5B">
              <w:rPr>
                <w:rFonts w:ascii="Arial" w:eastAsia="Times New Roman" w:hAnsi="Arial" w:cs="Arial"/>
                <w:b/>
                <w:sz w:val="18"/>
                <w:szCs w:val="18"/>
                <w:lang w:val="en-US"/>
              </w:rPr>
              <w:t xml:space="preserve"> ‘000</w:t>
            </w:r>
            <w:bookmarkEnd w:id="126"/>
          </w:p>
        </w:tc>
      </w:tr>
      <w:tr w:rsidR="00B34DD7" w:rsidRPr="00261F5B" w14:paraId="03C9DCFA" w14:textId="77777777" w:rsidTr="00B34DD7">
        <w:trPr>
          <w:trHeight w:hRule="exact" w:val="227"/>
        </w:trPr>
        <w:tc>
          <w:tcPr>
            <w:tcW w:w="3760" w:type="pct"/>
            <w:vAlign w:val="bottom"/>
          </w:tcPr>
          <w:p w14:paraId="2B170D30" w14:textId="77777777" w:rsidR="00B34DD7" w:rsidRPr="00261F5B" w:rsidRDefault="00B34DD7" w:rsidP="00B34DD7">
            <w:pPr>
              <w:keepLines/>
              <w:tabs>
                <w:tab w:val="right" w:pos="1202"/>
                <w:tab w:val="left" w:pos="4633"/>
              </w:tabs>
              <w:spacing w:after="0" w:line="240" w:lineRule="exact"/>
              <w:outlineLvl w:val="0"/>
              <w:rPr>
                <w:rFonts w:ascii="Arial" w:eastAsia="Calibri" w:hAnsi="Arial" w:cs="Arial"/>
                <w:b/>
                <w:bCs/>
                <w:spacing w:val="-3"/>
                <w:sz w:val="18"/>
                <w:szCs w:val="18"/>
                <w:lang w:val="en-US"/>
              </w:rPr>
            </w:pPr>
            <w:bookmarkStart w:id="127" w:name="_Toc4057443"/>
            <w:r w:rsidRPr="00261F5B">
              <w:rPr>
                <w:rFonts w:ascii="Arial" w:eastAsia="Calibri" w:hAnsi="Arial" w:cs="Arial"/>
                <w:b/>
                <w:bCs/>
                <w:sz w:val="18"/>
                <w:szCs w:val="18"/>
                <w:lang w:val="en-US"/>
              </w:rPr>
              <w:t>Operating activities</w:t>
            </w:r>
            <w:bookmarkEnd w:id="127"/>
            <w:r w:rsidRPr="00261F5B">
              <w:rPr>
                <w:rFonts w:ascii="Arial" w:eastAsia="Calibri" w:hAnsi="Arial" w:cs="Arial"/>
                <w:b/>
                <w:bCs/>
                <w:sz w:val="18"/>
                <w:szCs w:val="18"/>
                <w:lang w:val="en-US"/>
              </w:rPr>
              <w:t xml:space="preserve"> </w:t>
            </w:r>
            <w:r w:rsidRPr="00261F5B">
              <w:rPr>
                <w:rFonts w:ascii="Arial" w:eastAsia="Calibri" w:hAnsi="Arial" w:cs="Arial"/>
                <w:b/>
                <w:bCs/>
                <w:sz w:val="18"/>
                <w:szCs w:val="18"/>
                <w:lang w:val="en-US"/>
              </w:rPr>
              <w:tab/>
            </w:r>
          </w:p>
        </w:tc>
        <w:tc>
          <w:tcPr>
            <w:tcW w:w="620" w:type="pct"/>
            <w:shd w:val="clear" w:color="auto" w:fill="auto"/>
            <w:vAlign w:val="bottom"/>
          </w:tcPr>
          <w:p w14:paraId="2E61B704" w14:textId="77777777" w:rsidR="00B34DD7" w:rsidRPr="00261F5B" w:rsidRDefault="00B34DD7" w:rsidP="00B34DD7">
            <w:pPr>
              <w:keepLines/>
              <w:tabs>
                <w:tab w:val="right" w:pos="1202"/>
              </w:tabs>
              <w:spacing w:after="0" w:line="240" w:lineRule="exact"/>
              <w:jc w:val="right"/>
              <w:outlineLvl w:val="0"/>
              <w:rPr>
                <w:rFonts w:ascii="Arial" w:eastAsia="Calibri" w:hAnsi="Arial" w:cs="Arial"/>
                <w:sz w:val="18"/>
                <w:szCs w:val="18"/>
                <w:lang w:val="en-US"/>
              </w:rPr>
            </w:pPr>
          </w:p>
        </w:tc>
        <w:tc>
          <w:tcPr>
            <w:tcW w:w="620" w:type="pct"/>
            <w:vAlign w:val="bottom"/>
          </w:tcPr>
          <w:p w14:paraId="75B6E05A" w14:textId="77777777" w:rsidR="00B34DD7" w:rsidRPr="00261F5B" w:rsidRDefault="00B34DD7" w:rsidP="00B34DD7">
            <w:pPr>
              <w:keepLines/>
              <w:tabs>
                <w:tab w:val="right" w:pos="1202"/>
              </w:tabs>
              <w:spacing w:after="0" w:line="240" w:lineRule="exact"/>
              <w:jc w:val="right"/>
              <w:outlineLvl w:val="0"/>
              <w:rPr>
                <w:rFonts w:ascii="Arial" w:eastAsia="Calibri" w:hAnsi="Arial" w:cs="Arial"/>
                <w:sz w:val="18"/>
                <w:szCs w:val="18"/>
                <w:lang w:val="en-US"/>
              </w:rPr>
            </w:pPr>
          </w:p>
        </w:tc>
      </w:tr>
      <w:tr w:rsidR="00752D90" w:rsidRPr="00261F5B" w14:paraId="1668C796" w14:textId="77777777" w:rsidTr="00E15567">
        <w:trPr>
          <w:trHeight w:hRule="exact" w:val="227"/>
        </w:trPr>
        <w:tc>
          <w:tcPr>
            <w:tcW w:w="3760" w:type="pct"/>
            <w:vAlign w:val="bottom"/>
          </w:tcPr>
          <w:p w14:paraId="722F1518" w14:textId="77777777" w:rsidR="00752D90" w:rsidRPr="00261F5B" w:rsidRDefault="00752D90" w:rsidP="00752D90">
            <w:pPr>
              <w:keepLines/>
              <w:tabs>
                <w:tab w:val="right" w:pos="1202"/>
              </w:tabs>
              <w:spacing w:after="0" w:line="240" w:lineRule="exact"/>
              <w:outlineLvl w:val="0"/>
              <w:rPr>
                <w:rFonts w:ascii="Arial" w:eastAsia="Calibri" w:hAnsi="Arial" w:cs="Arial"/>
                <w:spacing w:val="-3"/>
                <w:sz w:val="18"/>
                <w:szCs w:val="18"/>
                <w:lang w:val="en-US"/>
              </w:rPr>
            </w:pPr>
            <w:bookmarkStart w:id="128" w:name="_Toc4057444"/>
            <w:r w:rsidRPr="00261F5B">
              <w:rPr>
                <w:rFonts w:ascii="Arial" w:eastAsia="Calibri" w:hAnsi="Arial" w:cs="Arial"/>
                <w:sz w:val="18"/>
                <w:szCs w:val="18"/>
                <w:lang w:val="en-US"/>
              </w:rPr>
              <w:t>Profit before income tax</w:t>
            </w:r>
            <w:bookmarkEnd w:id="128"/>
          </w:p>
        </w:tc>
        <w:tc>
          <w:tcPr>
            <w:tcW w:w="620" w:type="pct"/>
            <w:vAlign w:val="bottom"/>
          </w:tcPr>
          <w:p w14:paraId="1349355A" w14:textId="1890C1D3" w:rsidR="00752D90" w:rsidRPr="00261F5B" w:rsidRDefault="00752D90" w:rsidP="00752D90">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38,427</w:t>
            </w:r>
          </w:p>
        </w:tc>
        <w:tc>
          <w:tcPr>
            <w:tcW w:w="620" w:type="pct"/>
            <w:vAlign w:val="bottom"/>
          </w:tcPr>
          <w:p w14:paraId="7A908C71" w14:textId="6054FCDD" w:rsidR="00752D90" w:rsidRPr="00261F5B" w:rsidRDefault="00752D90" w:rsidP="00752D90">
            <w:pPr>
              <w:keepLines/>
              <w:tabs>
                <w:tab w:val="right" w:pos="1202"/>
              </w:tabs>
              <w:spacing w:after="0" w:line="240" w:lineRule="exact"/>
              <w:jc w:val="right"/>
              <w:outlineLvl w:val="0"/>
              <w:rPr>
                <w:rFonts w:ascii="Arial" w:eastAsia="Calibri" w:hAnsi="Arial" w:cs="Arial"/>
                <w:bCs/>
                <w:sz w:val="18"/>
                <w:szCs w:val="18"/>
                <w:lang w:val="en-US"/>
              </w:rPr>
            </w:pPr>
            <w:r w:rsidRPr="00261F5B">
              <w:rPr>
                <w:rFonts w:ascii="Arial" w:hAnsi="Arial" w:cs="Arial"/>
                <w:sz w:val="18"/>
                <w:szCs w:val="18"/>
              </w:rPr>
              <w:t>29</w:t>
            </w:r>
            <w:r>
              <w:rPr>
                <w:rFonts w:ascii="Arial" w:hAnsi="Arial" w:cs="Arial"/>
                <w:sz w:val="18"/>
                <w:szCs w:val="18"/>
              </w:rPr>
              <w:t>,</w:t>
            </w:r>
            <w:r w:rsidRPr="00261F5B">
              <w:rPr>
                <w:rFonts w:ascii="Arial" w:hAnsi="Arial" w:cs="Arial"/>
                <w:sz w:val="18"/>
                <w:szCs w:val="18"/>
              </w:rPr>
              <w:t xml:space="preserve">455 </w:t>
            </w:r>
          </w:p>
        </w:tc>
      </w:tr>
      <w:tr w:rsidR="00752D90" w:rsidRPr="00261F5B" w14:paraId="7818CD16" w14:textId="77777777" w:rsidTr="00E15567">
        <w:trPr>
          <w:trHeight w:hRule="exact" w:val="227"/>
        </w:trPr>
        <w:tc>
          <w:tcPr>
            <w:tcW w:w="3760" w:type="pct"/>
            <w:vAlign w:val="bottom"/>
          </w:tcPr>
          <w:p w14:paraId="4CBD74C6" w14:textId="77777777" w:rsidR="00752D90" w:rsidRPr="00261F5B" w:rsidRDefault="00752D90" w:rsidP="00752D90">
            <w:pPr>
              <w:keepLines/>
              <w:tabs>
                <w:tab w:val="right" w:pos="1202"/>
              </w:tabs>
              <w:spacing w:after="0" w:line="240" w:lineRule="exact"/>
              <w:outlineLvl w:val="0"/>
              <w:rPr>
                <w:rFonts w:ascii="Arial" w:eastAsia="Calibri" w:hAnsi="Arial" w:cs="Arial"/>
                <w:i/>
                <w:sz w:val="18"/>
                <w:szCs w:val="18"/>
                <w:lang w:val="en-US"/>
              </w:rPr>
            </w:pPr>
            <w:bookmarkStart w:id="129" w:name="_Toc4057447"/>
            <w:r w:rsidRPr="00261F5B">
              <w:rPr>
                <w:rFonts w:ascii="Arial" w:eastAsia="Calibri" w:hAnsi="Arial" w:cs="Arial"/>
                <w:i/>
                <w:sz w:val="18"/>
                <w:szCs w:val="18"/>
                <w:lang w:val="en-US"/>
              </w:rPr>
              <w:t>Adjustments to reconcile to net cash from and used in operating activities:</w:t>
            </w:r>
            <w:bookmarkEnd w:id="129"/>
          </w:p>
        </w:tc>
        <w:tc>
          <w:tcPr>
            <w:tcW w:w="620" w:type="pct"/>
            <w:vAlign w:val="bottom"/>
          </w:tcPr>
          <w:p w14:paraId="1B359B03" w14:textId="77777777" w:rsidR="00752D90" w:rsidRPr="00261F5B" w:rsidRDefault="00752D90" w:rsidP="00752D90">
            <w:pPr>
              <w:keepLines/>
              <w:tabs>
                <w:tab w:val="right" w:pos="1202"/>
              </w:tabs>
              <w:spacing w:after="0" w:line="240" w:lineRule="exact"/>
              <w:jc w:val="right"/>
              <w:outlineLvl w:val="0"/>
              <w:rPr>
                <w:rFonts w:ascii="Arial" w:eastAsia="Times New Roman" w:hAnsi="Arial" w:cs="Arial"/>
                <w:color w:val="000000"/>
                <w:sz w:val="18"/>
                <w:szCs w:val="18"/>
              </w:rPr>
            </w:pPr>
          </w:p>
        </w:tc>
        <w:tc>
          <w:tcPr>
            <w:tcW w:w="620" w:type="pct"/>
            <w:vAlign w:val="bottom"/>
          </w:tcPr>
          <w:p w14:paraId="728875B6" w14:textId="77777777" w:rsidR="00752D90" w:rsidRPr="00261F5B" w:rsidRDefault="00752D90" w:rsidP="00752D90">
            <w:pPr>
              <w:keepLines/>
              <w:tabs>
                <w:tab w:val="right" w:pos="1202"/>
              </w:tabs>
              <w:spacing w:after="0" w:line="240" w:lineRule="exact"/>
              <w:jc w:val="right"/>
              <w:outlineLvl w:val="0"/>
              <w:rPr>
                <w:rFonts w:ascii="Arial" w:eastAsia="Calibri" w:hAnsi="Arial" w:cs="Arial"/>
                <w:bCs/>
                <w:sz w:val="18"/>
                <w:szCs w:val="18"/>
                <w:lang w:val="en-US"/>
              </w:rPr>
            </w:pPr>
          </w:p>
        </w:tc>
      </w:tr>
      <w:tr w:rsidR="00752D90" w:rsidRPr="00261F5B" w14:paraId="54A837F2" w14:textId="77777777" w:rsidTr="00E15567">
        <w:trPr>
          <w:trHeight w:hRule="exact" w:val="227"/>
        </w:trPr>
        <w:tc>
          <w:tcPr>
            <w:tcW w:w="3760" w:type="pct"/>
            <w:vAlign w:val="bottom"/>
          </w:tcPr>
          <w:p w14:paraId="6A80BC80" w14:textId="77777777" w:rsidR="00752D90" w:rsidRPr="00261F5B" w:rsidRDefault="00752D90" w:rsidP="00752D90">
            <w:pPr>
              <w:keepLines/>
              <w:tabs>
                <w:tab w:val="right" w:pos="1202"/>
              </w:tabs>
              <w:spacing w:after="0" w:line="240" w:lineRule="exact"/>
              <w:outlineLvl w:val="0"/>
              <w:rPr>
                <w:rFonts w:ascii="Arial" w:eastAsia="Calibri" w:hAnsi="Arial" w:cs="Arial"/>
                <w:spacing w:val="-3"/>
                <w:sz w:val="18"/>
                <w:szCs w:val="18"/>
                <w:lang w:val="en-US"/>
              </w:rPr>
            </w:pPr>
            <w:bookmarkStart w:id="130" w:name="_Toc4057448"/>
            <w:r w:rsidRPr="00261F5B">
              <w:rPr>
                <w:rFonts w:ascii="Arial" w:eastAsia="Calibri" w:hAnsi="Arial" w:cs="Arial"/>
                <w:sz w:val="18"/>
                <w:szCs w:val="18"/>
                <w:lang w:val="en-US"/>
              </w:rPr>
              <w:t>Depreciation</w:t>
            </w:r>
            <w:bookmarkEnd w:id="130"/>
            <w:r w:rsidRPr="00261F5B">
              <w:rPr>
                <w:rFonts w:ascii="Arial" w:eastAsia="Calibri" w:hAnsi="Arial" w:cs="Arial"/>
                <w:sz w:val="18"/>
                <w:szCs w:val="18"/>
                <w:lang w:val="en-US"/>
              </w:rPr>
              <w:t xml:space="preserve"> and </w:t>
            </w:r>
            <w:proofErr w:type="spellStart"/>
            <w:r w:rsidRPr="00261F5B">
              <w:rPr>
                <w:rFonts w:ascii="Arial" w:eastAsia="Calibri" w:hAnsi="Arial" w:cs="Arial"/>
                <w:sz w:val="18"/>
                <w:szCs w:val="18"/>
                <w:lang w:val="en-US"/>
              </w:rPr>
              <w:t>amortisation</w:t>
            </w:r>
            <w:proofErr w:type="spellEnd"/>
          </w:p>
        </w:tc>
        <w:tc>
          <w:tcPr>
            <w:tcW w:w="620" w:type="pct"/>
            <w:vAlign w:val="bottom"/>
          </w:tcPr>
          <w:p w14:paraId="67CC6FE9" w14:textId="740AB056" w:rsidR="00752D90" w:rsidRPr="00261F5B" w:rsidRDefault="00752D90" w:rsidP="00752D90">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964</w:t>
            </w:r>
          </w:p>
        </w:tc>
        <w:tc>
          <w:tcPr>
            <w:tcW w:w="620" w:type="pct"/>
            <w:vAlign w:val="bottom"/>
          </w:tcPr>
          <w:p w14:paraId="28EE2FB0" w14:textId="32D06BFF" w:rsidR="00752D90" w:rsidRPr="00261F5B" w:rsidRDefault="00752D90" w:rsidP="00752D90">
            <w:pPr>
              <w:keepLines/>
              <w:tabs>
                <w:tab w:val="right" w:pos="1202"/>
              </w:tabs>
              <w:spacing w:after="0" w:line="240" w:lineRule="exact"/>
              <w:jc w:val="right"/>
              <w:outlineLvl w:val="0"/>
              <w:rPr>
                <w:rFonts w:ascii="Arial" w:eastAsia="Calibri" w:hAnsi="Arial" w:cs="Arial"/>
                <w:bCs/>
                <w:sz w:val="18"/>
                <w:szCs w:val="18"/>
                <w:lang w:val="en-US"/>
              </w:rPr>
            </w:pPr>
            <w:r w:rsidRPr="00261F5B">
              <w:rPr>
                <w:rFonts w:ascii="Arial" w:eastAsia="Times New Roman" w:hAnsi="Arial" w:cs="Arial"/>
                <w:color w:val="000000"/>
                <w:sz w:val="18"/>
                <w:szCs w:val="18"/>
              </w:rPr>
              <w:t>671</w:t>
            </w:r>
          </w:p>
        </w:tc>
      </w:tr>
      <w:tr w:rsidR="00752D90" w:rsidRPr="00261F5B" w14:paraId="66552DBB" w14:textId="77777777" w:rsidTr="00E15567">
        <w:trPr>
          <w:trHeight w:hRule="exact" w:val="227"/>
        </w:trPr>
        <w:tc>
          <w:tcPr>
            <w:tcW w:w="3760" w:type="pct"/>
            <w:vAlign w:val="bottom"/>
          </w:tcPr>
          <w:p w14:paraId="547723EB" w14:textId="2AFE7EDE" w:rsidR="00752D90" w:rsidRPr="00261F5B" w:rsidRDefault="00752D90" w:rsidP="00752D90">
            <w:pPr>
              <w:tabs>
                <w:tab w:val="right" w:pos="1202"/>
              </w:tabs>
              <w:spacing w:after="0" w:line="240" w:lineRule="exact"/>
              <w:outlineLvl w:val="0"/>
              <w:rPr>
                <w:rFonts w:ascii="Arial" w:eastAsia="Calibri" w:hAnsi="Arial" w:cs="Arial"/>
                <w:bCs/>
                <w:spacing w:val="-2"/>
                <w:sz w:val="18"/>
                <w:szCs w:val="18"/>
                <w:lang w:val="en-US"/>
              </w:rPr>
            </w:pPr>
            <w:bookmarkStart w:id="131" w:name="_Toc4057451"/>
            <w:r w:rsidRPr="00261F5B">
              <w:rPr>
                <w:rFonts w:ascii="Arial" w:eastAsia="Calibri" w:hAnsi="Arial" w:cs="Arial"/>
                <w:bCs/>
                <w:spacing w:val="-2"/>
                <w:sz w:val="18"/>
                <w:szCs w:val="18"/>
                <w:lang w:val="en-US"/>
              </w:rPr>
              <w:t xml:space="preserve">Impairment </w:t>
            </w:r>
            <w:r>
              <w:rPr>
                <w:rFonts w:ascii="Arial" w:eastAsia="Calibri" w:hAnsi="Arial" w:cs="Arial"/>
                <w:bCs/>
                <w:spacing w:val="-2"/>
                <w:sz w:val="18"/>
                <w:szCs w:val="18"/>
                <w:lang w:val="en-US"/>
              </w:rPr>
              <w:t>gains</w:t>
            </w:r>
            <w:r w:rsidRPr="00261F5B">
              <w:rPr>
                <w:rFonts w:ascii="Arial" w:eastAsia="Calibri" w:hAnsi="Arial" w:cs="Arial"/>
                <w:bCs/>
                <w:spacing w:val="-2"/>
                <w:sz w:val="18"/>
                <w:szCs w:val="18"/>
                <w:lang w:val="en-US"/>
              </w:rPr>
              <w:t xml:space="preserve"> and provisions</w:t>
            </w:r>
            <w:bookmarkEnd w:id="131"/>
            <w:r w:rsidRPr="00261F5B">
              <w:rPr>
                <w:rFonts w:ascii="Arial" w:eastAsia="Calibri" w:hAnsi="Arial" w:cs="Arial"/>
                <w:bCs/>
                <w:spacing w:val="-2"/>
                <w:sz w:val="18"/>
                <w:szCs w:val="18"/>
                <w:lang w:val="en-US"/>
              </w:rPr>
              <w:t xml:space="preserve"> </w:t>
            </w:r>
          </w:p>
        </w:tc>
        <w:tc>
          <w:tcPr>
            <w:tcW w:w="620" w:type="pct"/>
            <w:shd w:val="clear" w:color="auto" w:fill="auto"/>
            <w:vAlign w:val="bottom"/>
          </w:tcPr>
          <w:p w14:paraId="79A9C283" w14:textId="4FE73D43" w:rsidR="00752D90" w:rsidRPr="00261F5B" w:rsidRDefault="00752D90" w:rsidP="00752D90">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(15,289)</w:t>
            </w:r>
          </w:p>
        </w:tc>
        <w:tc>
          <w:tcPr>
            <w:tcW w:w="620" w:type="pct"/>
            <w:shd w:val="clear" w:color="auto" w:fill="auto"/>
            <w:vAlign w:val="bottom"/>
          </w:tcPr>
          <w:p w14:paraId="00981B1F" w14:textId="284AA88A" w:rsidR="00752D90" w:rsidRPr="00261F5B" w:rsidRDefault="00752D90" w:rsidP="00752D90">
            <w:pPr>
              <w:keepLines/>
              <w:tabs>
                <w:tab w:val="right" w:pos="1202"/>
              </w:tabs>
              <w:spacing w:after="0" w:line="240" w:lineRule="exact"/>
              <w:jc w:val="right"/>
              <w:outlineLvl w:val="0"/>
              <w:rPr>
                <w:rFonts w:ascii="Arial" w:eastAsia="Calibri" w:hAnsi="Arial" w:cs="Arial"/>
                <w:bCs/>
                <w:sz w:val="18"/>
                <w:szCs w:val="18"/>
                <w:lang w:val="en-US"/>
              </w:rPr>
            </w:pPr>
            <w:r w:rsidRPr="00261F5B">
              <w:rPr>
                <w:rFonts w:ascii="Arial" w:eastAsia="Times New Roman" w:hAnsi="Arial" w:cs="Arial"/>
                <w:color w:val="000000"/>
                <w:sz w:val="18"/>
                <w:szCs w:val="18"/>
              </w:rPr>
              <w:t xml:space="preserve"> (9</w:t>
            </w:r>
            <w:r>
              <w:rPr>
                <w:rFonts w:ascii="Arial" w:eastAsia="Times New Roman" w:hAnsi="Arial" w:cs="Arial"/>
                <w:color w:val="000000"/>
                <w:sz w:val="18"/>
                <w:szCs w:val="18"/>
              </w:rPr>
              <w:t>,</w:t>
            </w:r>
            <w:r w:rsidRPr="00261F5B">
              <w:rPr>
                <w:rFonts w:ascii="Arial" w:eastAsia="Times New Roman" w:hAnsi="Arial" w:cs="Arial"/>
                <w:color w:val="000000"/>
                <w:sz w:val="18"/>
                <w:szCs w:val="18"/>
              </w:rPr>
              <w:t>137)</w:t>
            </w:r>
          </w:p>
        </w:tc>
      </w:tr>
      <w:tr w:rsidR="00752D90" w:rsidRPr="00261F5B" w14:paraId="77552187" w14:textId="77777777" w:rsidTr="00E15567">
        <w:trPr>
          <w:trHeight w:hRule="exact" w:val="227"/>
        </w:trPr>
        <w:tc>
          <w:tcPr>
            <w:tcW w:w="3760" w:type="pct"/>
            <w:vAlign w:val="bottom"/>
          </w:tcPr>
          <w:p w14:paraId="6CC844FC" w14:textId="77777777" w:rsidR="00752D90" w:rsidRPr="00261F5B" w:rsidRDefault="00752D90" w:rsidP="00752D90">
            <w:pPr>
              <w:keepLines/>
              <w:tabs>
                <w:tab w:val="right" w:pos="1202"/>
              </w:tabs>
              <w:spacing w:after="0" w:line="240" w:lineRule="exact"/>
              <w:outlineLvl w:val="0"/>
              <w:rPr>
                <w:rFonts w:ascii="Arial" w:eastAsia="Calibri" w:hAnsi="Arial" w:cs="Arial"/>
                <w:iCs/>
                <w:sz w:val="18"/>
                <w:szCs w:val="18"/>
                <w:lang w:val="en-US"/>
              </w:rPr>
            </w:pPr>
            <w:bookmarkStart w:id="132" w:name="_Toc4057454"/>
            <w:r w:rsidRPr="00261F5B">
              <w:rPr>
                <w:rFonts w:ascii="Arial" w:eastAsia="Calibri" w:hAnsi="Arial" w:cs="Arial"/>
                <w:iCs/>
                <w:sz w:val="18"/>
                <w:szCs w:val="18"/>
                <w:lang w:val="en-US"/>
              </w:rPr>
              <w:t>Accrued interest</w:t>
            </w:r>
            <w:bookmarkEnd w:id="132"/>
            <w:r w:rsidRPr="00261F5B">
              <w:rPr>
                <w:rFonts w:ascii="Arial" w:eastAsia="Calibri" w:hAnsi="Arial" w:cs="Arial"/>
                <w:iCs/>
                <w:sz w:val="18"/>
                <w:szCs w:val="18"/>
                <w:lang w:val="en-US"/>
              </w:rPr>
              <w:t xml:space="preserve"> </w:t>
            </w:r>
          </w:p>
        </w:tc>
        <w:tc>
          <w:tcPr>
            <w:tcW w:w="620" w:type="pct"/>
            <w:shd w:val="clear" w:color="auto" w:fill="auto"/>
            <w:vAlign w:val="bottom"/>
          </w:tcPr>
          <w:p w14:paraId="5A0B6BFC" w14:textId="32069391" w:rsidR="00752D90" w:rsidRPr="00261F5B" w:rsidRDefault="00752D90" w:rsidP="00752D90">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(1,884)</w:t>
            </w:r>
          </w:p>
        </w:tc>
        <w:tc>
          <w:tcPr>
            <w:tcW w:w="620" w:type="pct"/>
            <w:shd w:val="clear" w:color="auto" w:fill="auto"/>
            <w:vAlign w:val="bottom"/>
          </w:tcPr>
          <w:p w14:paraId="033A86E1" w14:textId="084F894D" w:rsidR="00752D90" w:rsidRPr="00261F5B" w:rsidRDefault="00752D90" w:rsidP="00752D90">
            <w:pPr>
              <w:keepLines/>
              <w:tabs>
                <w:tab w:val="right" w:pos="1202"/>
              </w:tabs>
              <w:spacing w:after="0" w:line="240" w:lineRule="exact"/>
              <w:jc w:val="right"/>
              <w:outlineLvl w:val="0"/>
              <w:rPr>
                <w:rFonts w:ascii="Arial" w:eastAsia="Calibri" w:hAnsi="Arial" w:cs="Arial"/>
                <w:bCs/>
                <w:sz w:val="18"/>
                <w:szCs w:val="18"/>
                <w:lang w:val="en-US"/>
              </w:rPr>
            </w:pPr>
            <w:r w:rsidRPr="00261F5B">
              <w:rPr>
                <w:rFonts w:ascii="Arial" w:eastAsia="Times New Roman" w:hAnsi="Arial" w:cs="Arial"/>
                <w:color w:val="000000"/>
                <w:sz w:val="18"/>
                <w:szCs w:val="18"/>
              </w:rPr>
              <w:t xml:space="preserve"> (1</w:t>
            </w:r>
            <w:r>
              <w:rPr>
                <w:rFonts w:ascii="Arial" w:eastAsia="Times New Roman" w:hAnsi="Arial" w:cs="Arial"/>
                <w:color w:val="000000"/>
                <w:sz w:val="18"/>
                <w:szCs w:val="18"/>
              </w:rPr>
              <w:t>,</w:t>
            </w:r>
            <w:r w:rsidRPr="00261F5B">
              <w:rPr>
                <w:rFonts w:ascii="Arial" w:eastAsia="Times New Roman" w:hAnsi="Arial" w:cs="Arial"/>
                <w:color w:val="000000"/>
                <w:sz w:val="18"/>
                <w:szCs w:val="18"/>
              </w:rPr>
              <w:t>697)</w:t>
            </w:r>
          </w:p>
        </w:tc>
      </w:tr>
      <w:tr w:rsidR="00752D90" w:rsidRPr="00261F5B" w14:paraId="528163FE" w14:textId="77777777" w:rsidTr="00E15567">
        <w:trPr>
          <w:trHeight w:hRule="exact" w:val="227"/>
        </w:trPr>
        <w:tc>
          <w:tcPr>
            <w:tcW w:w="3760" w:type="pct"/>
            <w:vAlign w:val="bottom"/>
          </w:tcPr>
          <w:p w14:paraId="17F4364D" w14:textId="77777777" w:rsidR="00752D90" w:rsidRPr="00261F5B" w:rsidRDefault="00752D90" w:rsidP="00752D90">
            <w:pPr>
              <w:keepLines/>
              <w:tabs>
                <w:tab w:val="right" w:pos="1202"/>
              </w:tabs>
              <w:spacing w:after="0" w:line="240" w:lineRule="exact"/>
              <w:outlineLvl w:val="0"/>
              <w:rPr>
                <w:rFonts w:ascii="Arial" w:eastAsia="Calibri" w:hAnsi="Arial" w:cs="Arial"/>
                <w:i/>
                <w:iCs/>
                <w:sz w:val="18"/>
                <w:szCs w:val="18"/>
                <w:lang w:val="en-US"/>
              </w:rPr>
            </w:pPr>
            <w:bookmarkStart w:id="133" w:name="_Toc4057457"/>
            <w:r w:rsidRPr="00261F5B">
              <w:rPr>
                <w:rFonts w:ascii="Arial" w:eastAsia="Calibri" w:hAnsi="Arial" w:cs="Arial"/>
                <w:iCs/>
                <w:sz w:val="18"/>
                <w:szCs w:val="18"/>
                <w:lang w:val="en-US"/>
              </w:rPr>
              <w:t>Deferred fees</w:t>
            </w:r>
            <w:bookmarkEnd w:id="133"/>
            <w:r w:rsidRPr="00261F5B">
              <w:rPr>
                <w:rFonts w:ascii="Arial" w:eastAsia="Calibri" w:hAnsi="Arial" w:cs="Arial"/>
                <w:iCs/>
                <w:sz w:val="18"/>
                <w:szCs w:val="18"/>
                <w:lang w:val="en-US"/>
              </w:rPr>
              <w:t xml:space="preserve"> </w:t>
            </w:r>
          </w:p>
        </w:tc>
        <w:tc>
          <w:tcPr>
            <w:tcW w:w="620" w:type="pct"/>
            <w:shd w:val="clear" w:color="auto" w:fill="auto"/>
            <w:vAlign w:val="bottom"/>
          </w:tcPr>
          <w:p w14:paraId="0ED3F4ED" w14:textId="7BDB5D18" w:rsidR="00752D90" w:rsidRPr="00261F5B" w:rsidRDefault="00752D90" w:rsidP="00752D90">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1,890</w:t>
            </w:r>
          </w:p>
        </w:tc>
        <w:tc>
          <w:tcPr>
            <w:tcW w:w="620" w:type="pct"/>
            <w:shd w:val="clear" w:color="auto" w:fill="auto"/>
            <w:vAlign w:val="bottom"/>
          </w:tcPr>
          <w:p w14:paraId="7467F07A" w14:textId="7F168407" w:rsidR="00752D90" w:rsidRPr="00261F5B" w:rsidRDefault="00752D90" w:rsidP="00752D90">
            <w:pPr>
              <w:keepLines/>
              <w:tabs>
                <w:tab w:val="right" w:pos="1202"/>
              </w:tabs>
              <w:spacing w:after="0" w:line="240" w:lineRule="exact"/>
              <w:jc w:val="right"/>
              <w:outlineLvl w:val="0"/>
              <w:rPr>
                <w:rFonts w:ascii="Arial" w:eastAsia="Calibri" w:hAnsi="Arial" w:cs="Arial"/>
                <w:bCs/>
                <w:sz w:val="18"/>
                <w:szCs w:val="18"/>
                <w:lang w:val="en-US"/>
              </w:rPr>
            </w:pPr>
            <w:r w:rsidRPr="00261F5B">
              <w:rPr>
                <w:rFonts w:ascii="Arial" w:eastAsia="Times New Roman" w:hAnsi="Arial" w:cs="Arial"/>
                <w:color w:val="000000"/>
                <w:sz w:val="18"/>
                <w:szCs w:val="18"/>
              </w:rPr>
              <w:t xml:space="preserve"> (545)</w:t>
            </w:r>
          </w:p>
        </w:tc>
      </w:tr>
      <w:tr w:rsidR="00752D90" w:rsidRPr="00261F5B" w14:paraId="626B6B31" w14:textId="77777777" w:rsidTr="00E15567">
        <w:trPr>
          <w:trHeight w:hRule="exact" w:val="227"/>
        </w:trPr>
        <w:tc>
          <w:tcPr>
            <w:tcW w:w="3760" w:type="pct"/>
            <w:vAlign w:val="bottom"/>
          </w:tcPr>
          <w:p w14:paraId="48E5E1DD" w14:textId="77777777" w:rsidR="00752D90" w:rsidRPr="00261F5B" w:rsidRDefault="00752D90" w:rsidP="00752D90">
            <w:pPr>
              <w:spacing w:after="0" w:line="240" w:lineRule="auto"/>
              <w:rPr>
                <w:rFonts w:ascii="Arial" w:eastAsia="Calibri" w:hAnsi="Arial" w:cs="Arial"/>
                <w:sz w:val="18"/>
                <w:szCs w:val="18"/>
                <w:lang w:val="en-US"/>
              </w:rPr>
            </w:pPr>
            <w:r w:rsidRPr="00261F5B">
              <w:rPr>
                <w:rFonts w:ascii="Arial" w:eastAsia="Calibri" w:hAnsi="Arial" w:cs="Arial"/>
                <w:color w:val="000000"/>
                <w:sz w:val="18"/>
                <w:szCs w:val="18"/>
                <w:lang w:val="en-US"/>
              </w:rPr>
              <w:t>Net (loss)/gains from trading with derivative financial instruments</w:t>
            </w:r>
          </w:p>
        </w:tc>
        <w:tc>
          <w:tcPr>
            <w:tcW w:w="620" w:type="pct"/>
            <w:shd w:val="clear" w:color="auto" w:fill="auto"/>
            <w:vAlign w:val="bottom"/>
          </w:tcPr>
          <w:p w14:paraId="3616A5EA" w14:textId="43C35518" w:rsidR="00752D90" w:rsidRPr="00261F5B" w:rsidRDefault="00752D90" w:rsidP="00752D90">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(162)</w:t>
            </w:r>
          </w:p>
        </w:tc>
        <w:tc>
          <w:tcPr>
            <w:tcW w:w="620" w:type="pct"/>
            <w:shd w:val="clear" w:color="auto" w:fill="auto"/>
            <w:vAlign w:val="bottom"/>
          </w:tcPr>
          <w:p w14:paraId="1DE7D88D" w14:textId="67A0C2FA" w:rsidR="00752D90" w:rsidRPr="00261F5B" w:rsidRDefault="00752D90" w:rsidP="00752D90">
            <w:pPr>
              <w:keepLines/>
              <w:tabs>
                <w:tab w:val="right" w:pos="1202"/>
              </w:tabs>
              <w:spacing w:after="0" w:line="240" w:lineRule="exact"/>
              <w:jc w:val="right"/>
              <w:outlineLvl w:val="0"/>
              <w:rPr>
                <w:rFonts w:ascii="Arial" w:eastAsia="Times New Roman" w:hAnsi="Arial" w:cs="Arial"/>
                <w:color w:val="000000"/>
                <w:sz w:val="18"/>
                <w:szCs w:val="18"/>
              </w:rPr>
            </w:pPr>
            <w:r w:rsidRPr="00261F5B">
              <w:rPr>
                <w:rFonts w:ascii="Arial" w:eastAsia="Times New Roman" w:hAnsi="Arial" w:cs="Arial"/>
                <w:color w:val="000000"/>
                <w:sz w:val="18"/>
                <w:szCs w:val="18"/>
              </w:rPr>
              <w:t xml:space="preserve"> (96)</w:t>
            </w:r>
          </w:p>
        </w:tc>
      </w:tr>
      <w:tr w:rsidR="00752D90" w:rsidRPr="00261F5B" w14:paraId="67605904" w14:textId="77777777" w:rsidTr="00E15567">
        <w:trPr>
          <w:trHeight w:hRule="exact" w:val="227"/>
        </w:trPr>
        <w:tc>
          <w:tcPr>
            <w:tcW w:w="3760" w:type="pct"/>
            <w:vAlign w:val="bottom"/>
          </w:tcPr>
          <w:p w14:paraId="4DFC2C10" w14:textId="77777777" w:rsidR="00752D90" w:rsidRPr="00261F5B" w:rsidRDefault="00752D90" w:rsidP="00752D90">
            <w:pPr>
              <w:spacing w:after="0" w:line="240" w:lineRule="auto"/>
              <w:rPr>
                <w:rFonts w:ascii="Arial" w:eastAsia="Calibri" w:hAnsi="Arial" w:cs="Arial"/>
                <w:sz w:val="18"/>
                <w:szCs w:val="18"/>
                <w:lang w:val="en-US"/>
              </w:rPr>
            </w:pPr>
            <w:r w:rsidRPr="00261F5B">
              <w:rPr>
                <w:rFonts w:ascii="Arial" w:eastAsia="Calibri" w:hAnsi="Arial" w:cs="Arial"/>
                <w:sz w:val="18"/>
                <w:szCs w:val="18"/>
                <w:lang w:val="en-US"/>
              </w:rPr>
              <w:t>Other changes in assets at fair value</w:t>
            </w:r>
          </w:p>
        </w:tc>
        <w:tc>
          <w:tcPr>
            <w:tcW w:w="620" w:type="pct"/>
            <w:shd w:val="clear" w:color="auto" w:fill="auto"/>
            <w:vAlign w:val="bottom"/>
          </w:tcPr>
          <w:p w14:paraId="5E3345EA" w14:textId="37A46205" w:rsidR="00752D90" w:rsidRPr="00261F5B" w:rsidRDefault="00752D90" w:rsidP="00752D90">
            <w:pPr>
              <w:keepLines/>
              <w:tabs>
                <w:tab w:val="right" w:pos="1202"/>
              </w:tabs>
              <w:spacing w:after="0" w:line="240" w:lineRule="exact"/>
              <w:jc w:val="right"/>
              <w:outlineLvl w:val="0"/>
              <w:rPr>
                <w:rFonts w:ascii="Arial" w:eastAsia="Times New Roman" w:hAnsi="Arial" w:cs="Arial"/>
                <w:color w:val="000000"/>
                <w:sz w:val="18"/>
                <w:szCs w:val="18"/>
              </w:rPr>
            </w:pPr>
            <w:r w:rsidRPr="00FB5454">
              <w:rPr>
                <w:rFonts w:ascii="Arial" w:eastAsia="Times New Roman" w:hAnsi="Arial" w:cs="Arial"/>
                <w:color w:val="000000"/>
                <w:sz w:val="18"/>
                <w:szCs w:val="18"/>
              </w:rPr>
              <w:t>(383)</w:t>
            </w:r>
          </w:p>
        </w:tc>
        <w:tc>
          <w:tcPr>
            <w:tcW w:w="620" w:type="pct"/>
            <w:shd w:val="clear" w:color="auto" w:fill="auto"/>
            <w:vAlign w:val="bottom"/>
          </w:tcPr>
          <w:p w14:paraId="700E159F" w14:textId="4476A53D" w:rsidR="00752D90" w:rsidRPr="00261F5B" w:rsidRDefault="00752D90" w:rsidP="00752D90">
            <w:pPr>
              <w:keepLines/>
              <w:tabs>
                <w:tab w:val="right" w:pos="1202"/>
              </w:tabs>
              <w:spacing w:after="0" w:line="240" w:lineRule="exact"/>
              <w:jc w:val="right"/>
              <w:outlineLvl w:val="0"/>
              <w:rPr>
                <w:rFonts w:ascii="Arial" w:eastAsia="Calibri" w:hAnsi="Arial" w:cs="Arial"/>
                <w:bCs/>
                <w:sz w:val="18"/>
                <w:szCs w:val="18"/>
                <w:lang w:val="en-US"/>
              </w:rPr>
            </w:pPr>
            <w:r w:rsidRPr="00261F5B">
              <w:rPr>
                <w:rFonts w:ascii="Arial" w:eastAsia="Times New Roman" w:hAnsi="Arial" w:cs="Arial"/>
                <w:color w:val="000000"/>
                <w:sz w:val="18"/>
                <w:szCs w:val="18"/>
              </w:rPr>
              <w:t>(23</w:t>
            </w:r>
            <w:r>
              <w:rPr>
                <w:rFonts w:ascii="Arial" w:eastAsia="Times New Roman" w:hAnsi="Arial" w:cs="Arial"/>
                <w:color w:val="000000"/>
                <w:sz w:val="18"/>
                <w:szCs w:val="18"/>
              </w:rPr>
              <w:t>,</w:t>
            </w:r>
            <w:r w:rsidRPr="00261F5B">
              <w:rPr>
                <w:rFonts w:ascii="Arial" w:eastAsia="Times New Roman" w:hAnsi="Arial" w:cs="Arial"/>
                <w:color w:val="000000"/>
                <w:sz w:val="18"/>
                <w:szCs w:val="18"/>
              </w:rPr>
              <w:t>762)</w:t>
            </w:r>
          </w:p>
        </w:tc>
      </w:tr>
      <w:tr w:rsidR="00752D90" w:rsidRPr="00261F5B" w14:paraId="75C7C0DC" w14:textId="77777777" w:rsidTr="00E15567">
        <w:trPr>
          <w:trHeight w:hRule="exact" w:val="227"/>
        </w:trPr>
        <w:tc>
          <w:tcPr>
            <w:tcW w:w="3760" w:type="pct"/>
            <w:vAlign w:val="bottom"/>
          </w:tcPr>
          <w:p w14:paraId="7643C9CA" w14:textId="77777777" w:rsidR="00752D90" w:rsidRPr="00261F5B" w:rsidRDefault="00752D90" w:rsidP="00752D90">
            <w:pPr>
              <w:keepLines/>
              <w:tabs>
                <w:tab w:val="right" w:pos="1202"/>
              </w:tabs>
              <w:spacing w:after="0" w:line="240" w:lineRule="exact"/>
              <w:outlineLvl w:val="0"/>
              <w:rPr>
                <w:rFonts w:ascii="Arial" w:eastAsia="Calibri" w:hAnsi="Arial" w:cs="Arial"/>
                <w:i/>
                <w:iCs/>
                <w:sz w:val="18"/>
                <w:szCs w:val="18"/>
                <w:lang w:val="en-US"/>
              </w:rPr>
            </w:pPr>
            <w:bookmarkStart w:id="134" w:name="_Toc4057462"/>
            <w:r w:rsidRPr="00261F5B">
              <w:rPr>
                <w:rFonts w:ascii="Arial" w:eastAsia="Calibri" w:hAnsi="Arial" w:cs="Arial"/>
                <w:i/>
                <w:iCs/>
                <w:sz w:val="18"/>
                <w:szCs w:val="18"/>
                <w:lang w:val="en-US"/>
              </w:rPr>
              <w:t>Operating profit/(loss) before working capital changes</w:t>
            </w:r>
            <w:bookmarkEnd w:id="134"/>
          </w:p>
        </w:tc>
        <w:tc>
          <w:tcPr>
            <w:tcW w:w="620" w:type="pct"/>
            <w:vAlign w:val="bottom"/>
          </w:tcPr>
          <w:p w14:paraId="21A13455" w14:textId="6CA423B3" w:rsidR="00752D90" w:rsidRPr="00261F5B" w:rsidRDefault="00752D90" w:rsidP="00752D90">
            <w:pPr>
              <w:keepLines/>
              <w:tabs>
                <w:tab w:val="right" w:pos="1202"/>
              </w:tabs>
              <w:spacing w:after="0" w:line="240" w:lineRule="exact"/>
              <w:jc w:val="right"/>
              <w:outlineLvl w:val="0"/>
              <w:rPr>
                <w:rFonts w:ascii="Arial" w:eastAsia="Times New Roman" w:hAnsi="Arial" w:cs="Arial"/>
                <w:i/>
                <w:iCs/>
                <w:color w:val="000000"/>
                <w:sz w:val="18"/>
                <w:szCs w:val="18"/>
              </w:rPr>
            </w:pPr>
            <w:r>
              <w:rPr>
                <w:rFonts w:ascii="Arial" w:eastAsia="Times New Roman" w:hAnsi="Arial" w:cs="Arial"/>
                <w:i/>
                <w:iCs/>
                <w:color w:val="000000"/>
                <w:sz w:val="18"/>
                <w:szCs w:val="18"/>
              </w:rPr>
              <w:t>23,563</w:t>
            </w:r>
          </w:p>
        </w:tc>
        <w:tc>
          <w:tcPr>
            <w:tcW w:w="620" w:type="pct"/>
            <w:vAlign w:val="bottom"/>
          </w:tcPr>
          <w:p w14:paraId="406174B9" w14:textId="2B7FB01C" w:rsidR="00752D90" w:rsidRPr="00261F5B" w:rsidRDefault="00752D90" w:rsidP="00752D90">
            <w:pPr>
              <w:keepLines/>
              <w:tabs>
                <w:tab w:val="right" w:pos="1202"/>
              </w:tabs>
              <w:spacing w:after="0" w:line="240" w:lineRule="exact"/>
              <w:jc w:val="right"/>
              <w:outlineLvl w:val="0"/>
              <w:rPr>
                <w:rFonts w:ascii="Arial" w:eastAsia="Calibri" w:hAnsi="Arial" w:cs="Arial"/>
                <w:bCs/>
                <w:i/>
                <w:sz w:val="18"/>
                <w:szCs w:val="18"/>
                <w:lang w:val="en-US"/>
              </w:rPr>
            </w:pPr>
            <w:r w:rsidRPr="00261F5B">
              <w:rPr>
                <w:rFonts w:ascii="Arial" w:hAnsi="Arial" w:cs="Arial"/>
                <w:i/>
                <w:iCs/>
                <w:sz w:val="18"/>
                <w:szCs w:val="18"/>
              </w:rPr>
              <w:t>(5</w:t>
            </w:r>
            <w:r>
              <w:rPr>
                <w:rFonts w:ascii="Arial" w:hAnsi="Arial" w:cs="Arial"/>
                <w:i/>
                <w:iCs/>
                <w:sz w:val="18"/>
                <w:szCs w:val="18"/>
              </w:rPr>
              <w:t>,</w:t>
            </w:r>
            <w:r w:rsidRPr="00261F5B">
              <w:rPr>
                <w:rFonts w:ascii="Arial" w:hAnsi="Arial" w:cs="Arial"/>
                <w:i/>
                <w:iCs/>
                <w:sz w:val="18"/>
                <w:szCs w:val="18"/>
              </w:rPr>
              <w:t>111)</w:t>
            </w:r>
          </w:p>
        </w:tc>
      </w:tr>
      <w:tr w:rsidR="00752D90" w:rsidRPr="00261F5B" w14:paraId="7D1B32B8" w14:textId="77777777" w:rsidTr="00E15567">
        <w:trPr>
          <w:trHeight w:hRule="exact" w:val="227"/>
        </w:trPr>
        <w:tc>
          <w:tcPr>
            <w:tcW w:w="3760" w:type="pct"/>
            <w:vAlign w:val="bottom"/>
          </w:tcPr>
          <w:p w14:paraId="0B3EA818" w14:textId="77777777" w:rsidR="00752D90" w:rsidRPr="00261F5B" w:rsidRDefault="00752D90" w:rsidP="00752D90">
            <w:pPr>
              <w:keepLines/>
              <w:tabs>
                <w:tab w:val="right" w:pos="1202"/>
              </w:tabs>
              <w:spacing w:after="0" w:line="240" w:lineRule="exact"/>
              <w:outlineLvl w:val="0"/>
              <w:rPr>
                <w:rFonts w:ascii="Arial" w:eastAsia="Calibri" w:hAnsi="Arial" w:cs="Arial"/>
                <w:i/>
                <w:iCs/>
                <w:sz w:val="18"/>
                <w:szCs w:val="18"/>
                <w:lang w:val="en-US"/>
              </w:rPr>
            </w:pPr>
            <w:bookmarkStart w:id="135" w:name="_Toc4057465"/>
            <w:r w:rsidRPr="00261F5B">
              <w:rPr>
                <w:rFonts w:ascii="Arial" w:eastAsia="Calibri" w:hAnsi="Arial" w:cs="Arial"/>
                <w:i/>
                <w:iCs/>
                <w:sz w:val="18"/>
                <w:szCs w:val="18"/>
                <w:lang w:val="en-US"/>
              </w:rPr>
              <w:t>Changes in operating assets and liabilities:</w:t>
            </w:r>
            <w:bookmarkEnd w:id="135"/>
          </w:p>
        </w:tc>
        <w:tc>
          <w:tcPr>
            <w:tcW w:w="620" w:type="pct"/>
            <w:vAlign w:val="bottom"/>
          </w:tcPr>
          <w:p w14:paraId="7DC3510B" w14:textId="77777777" w:rsidR="00752D90" w:rsidRPr="00261F5B" w:rsidRDefault="00752D90" w:rsidP="00752D90">
            <w:pPr>
              <w:keepLines/>
              <w:tabs>
                <w:tab w:val="right" w:pos="1202"/>
              </w:tabs>
              <w:spacing w:after="0" w:line="240" w:lineRule="exact"/>
              <w:jc w:val="right"/>
              <w:outlineLvl w:val="0"/>
              <w:rPr>
                <w:rFonts w:ascii="Arial" w:eastAsia="Times New Roman" w:hAnsi="Arial" w:cs="Arial"/>
                <w:color w:val="000000"/>
                <w:sz w:val="18"/>
                <w:szCs w:val="18"/>
              </w:rPr>
            </w:pPr>
          </w:p>
        </w:tc>
        <w:tc>
          <w:tcPr>
            <w:tcW w:w="620" w:type="pct"/>
            <w:vAlign w:val="bottom"/>
          </w:tcPr>
          <w:p w14:paraId="49091944" w14:textId="77777777" w:rsidR="00752D90" w:rsidRPr="00261F5B" w:rsidRDefault="00752D90" w:rsidP="00752D90">
            <w:pPr>
              <w:keepLines/>
              <w:tabs>
                <w:tab w:val="right" w:pos="1202"/>
              </w:tabs>
              <w:spacing w:after="0" w:line="240" w:lineRule="exact"/>
              <w:jc w:val="right"/>
              <w:outlineLvl w:val="0"/>
              <w:rPr>
                <w:rFonts w:ascii="Arial" w:eastAsia="Calibri" w:hAnsi="Arial" w:cs="Arial"/>
                <w:bCs/>
                <w:sz w:val="18"/>
                <w:szCs w:val="18"/>
                <w:lang w:val="en-US"/>
              </w:rPr>
            </w:pPr>
          </w:p>
        </w:tc>
      </w:tr>
      <w:tr w:rsidR="00752D90" w:rsidRPr="00261F5B" w14:paraId="696E2E6C" w14:textId="77777777" w:rsidTr="00E15567">
        <w:trPr>
          <w:trHeight w:hRule="exact" w:val="227"/>
        </w:trPr>
        <w:tc>
          <w:tcPr>
            <w:tcW w:w="3760" w:type="pct"/>
            <w:vAlign w:val="bottom"/>
          </w:tcPr>
          <w:p w14:paraId="1775C810" w14:textId="77777777" w:rsidR="00752D90" w:rsidRPr="00261F5B" w:rsidRDefault="00752D90" w:rsidP="00752D90">
            <w:pPr>
              <w:keepLines/>
              <w:tabs>
                <w:tab w:val="right" w:pos="1202"/>
              </w:tabs>
              <w:spacing w:after="0" w:line="240" w:lineRule="exact"/>
              <w:outlineLvl w:val="0"/>
              <w:rPr>
                <w:rFonts w:ascii="Arial" w:eastAsia="Calibri" w:hAnsi="Arial" w:cs="Arial"/>
                <w:sz w:val="18"/>
                <w:szCs w:val="18"/>
                <w:lang w:val="en-US"/>
              </w:rPr>
            </w:pPr>
            <w:bookmarkStart w:id="136" w:name="_Toc4057466"/>
            <w:r w:rsidRPr="00261F5B">
              <w:rPr>
                <w:rFonts w:ascii="Arial" w:eastAsia="Calibri" w:hAnsi="Arial" w:cs="Arial"/>
                <w:sz w:val="18"/>
                <w:szCs w:val="18"/>
                <w:lang w:val="en-US"/>
              </w:rPr>
              <w:t>Net (increase) in deposits with other banks, before impairment</w:t>
            </w:r>
            <w:bookmarkEnd w:id="136"/>
          </w:p>
        </w:tc>
        <w:tc>
          <w:tcPr>
            <w:tcW w:w="620" w:type="pct"/>
            <w:shd w:val="clear" w:color="auto" w:fill="auto"/>
            <w:vAlign w:val="bottom"/>
          </w:tcPr>
          <w:p w14:paraId="1C88D42C" w14:textId="22438DFD" w:rsidR="00752D90" w:rsidRPr="00261F5B" w:rsidRDefault="00752D90" w:rsidP="00752D90">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(26,868)</w:t>
            </w:r>
          </w:p>
        </w:tc>
        <w:tc>
          <w:tcPr>
            <w:tcW w:w="620" w:type="pct"/>
            <w:shd w:val="clear" w:color="auto" w:fill="auto"/>
            <w:vAlign w:val="bottom"/>
          </w:tcPr>
          <w:p w14:paraId="484064F7" w14:textId="5552A880" w:rsidR="00752D90" w:rsidRPr="00261F5B" w:rsidRDefault="00752D90" w:rsidP="00752D90">
            <w:pPr>
              <w:keepLines/>
              <w:tabs>
                <w:tab w:val="right" w:pos="1202"/>
              </w:tabs>
              <w:spacing w:after="0" w:line="240" w:lineRule="exact"/>
              <w:jc w:val="right"/>
              <w:outlineLvl w:val="0"/>
              <w:rPr>
                <w:rFonts w:ascii="Arial" w:eastAsia="Calibri" w:hAnsi="Arial" w:cs="Arial"/>
                <w:bCs/>
                <w:sz w:val="18"/>
                <w:szCs w:val="18"/>
                <w:lang w:val="en-US"/>
              </w:rPr>
            </w:pPr>
            <w:r w:rsidRPr="00261F5B">
              <w:rPr>
                <w:rFonts w:ascii="Arial" w:eastAsia="Times New Roman" w:hAnsi="Arial" w:cs="Arial"/>
                <w:color w:val="000000"/>
                <w:sz w:val="18"/>
                <w:szCs w:val="18"/>
              </w:rPr>
              <w:t xml:space="preserve"> (68</w:t>
            </w:r>
            <w:r>
              <w:rPr>
                <w:rFonts w:ascii="Arial" w:eastAsia="Times New Roman" w:hAnsi="Arial" w:cs="Arial"/>
                <w:color w:val="000000"/>
                <w:sz w:val="18"/>
                <w:szCs w:val="18"/>
              </w:rPr>
              <w:t>,</w:t>
            </w:r>
            <w:r w:rsidRPr="00261F5B">
              <w:rPr>
                <w:rFonts w:ascii="Arial" w:eastAsia="Times New Roman" w:hAnsi="Arial" w:cs="Arial"/>
                <w:color w:val="000000"/>
                <w:sz w:val="18"/>
                <w:szCs w:val="18"/>
              </w:rPr>
              <w:t>578)</w:t>
            </w:r>
          </w:p>
        </w:tc>
      </w:tr>
      <w:tr w:rsidR="00752D90" w:rsidRPr="00261F5B" w14:paraId="1E192F66" w14:textId="77777777" w:rsidTr="00E15567">
        <w:trPr>
          <w:trHeight w:hRule="exact" w:val="227"/>
        </w:trPr>
        <w:tc>
          <w:tcPr>
            <w:tcW w:w="3760" w:type="pct"/>
            <w:vAlign w:val="bottom"/>
          </w:tcPr>
          <w:p w14:paraId="42F7C525" w14:textId="4F93DD96" w:rsidR="00752D90" w:rsidRPr="00261F5B" w:rsidRDefault="00752D90" w:rsidP="00752D90">
            <w:pPr>
              <w:keepLines/>
              <w:tabs>
                <w:tab w:val="right" w:pos="1202"/>
              </w:tabs>
              <w:spacing w:after="0" w:line="240" w:lineRule="exact"/>
              <w:outlineLvl w:val="0"/>
              <w:rPr>
                <w:rFonts w:ascii="Arial" w:eastAsia="Calibri" w:hAnsi="Arial" w:cs="Arial"/>
                <w:sz w:val="18"/>
                <w:szCs w:val="18"/>
                <w:lang w:val="en-US"/>
              </w:rPr>
            </w:pPr>
            <w:bookmarkStart w:id="137" w:name="_Toc4057469"/>
            <w:r w:rsidRPr="00261F5B">
              <w:rPr>
                <w:rFonts w:ascii="Arial" w:eastAsia="Calibri" w:hAnsi="Arial" w:cs="Arial"/>
                <w:sz w:val="18"/>
                <w:szCs w:val="18"/>
                <w:lang w:val="en-US"/>
              </w:rPr>
              <w:t>Net decrease</w:t>
            </w:r>
            <w:r>
              <w:rPr>
                <w:rFonts w:ascii="Arial" w:eastAsia="Calibri" w:hAnsi="Arial" w:cs="Arial"/>
                <w:sz w:val="18"/>
                <w:szCs w:val="18"/>
                <w:lang w:val="en-US"/>
              </w:rPr>
              <w:t>/(increase)</w:t>
            </w:r>
            <w:r w:rsidRPr="00261F5B">
              <w:rPr>
                <w:rFonts w:ascii="Arial" w:eastAsia="Calibri" w:hAnsi="Arial" w:cs="Arial"/>
                <w:sz w:val="18"/>
                <w:szCs w:val="18"/>
                <w:lang w:val="en-US"/>
              </w:rPr>
              <w:t xml:space="preserve"> in loans to financial institutions, before impairment</w:t>
            </w:r>
            <w:bookmarkEnd w:id="137"/>
          </w:p>
        </w:tc>
        <w:tc>
          <w:tcPr>
            <w:tcW w:w="620" w:type="pct"/>
            <w:shd w:val="clear" w:color="auto" w:fill="auto"/>
            <w:vAlign w:val="bottom"/>
          </w:tcPr>
          <w:p w14:paraId="3652E31A" w14:textId="2022D736" w:rsidR="00752D90" w:rsidRPr="00261F5B" w:rsidRDefault="00752D90" w:rsidP="00752D90">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4,018</w:t>
            </w:r>
          </w:p>
        </w:tc>
        <w:tc>
          <w:tcPr>
            <w:tcW w:w="620" w:type="pct"/>
            <w:shd w:val="clear" w:color="auto" w:fill="auto"/>
            <w:vAlign w:val="bottom"/>
          </w:tcPr>
          <w:p w14:paraId="24DF1AF0" w14:textId="132E0788" w:rsidR="00752D90" w:rsidRPr="00261F5B" w:rsidRDefault="00752D90" w:rsidP="00752D90">
            <w:pPr>
              <w:keepLines/>
              <w:tabs>
                <w:tab w:val="right" w:pos="1202"/>
              </w:tabs>
              <w:spacing w:after="0" w:line="240" w:lineRule="exact"/>
              <w:jc w:val="right"/>
              <w:outlineLvl w:val="0"/>
              <w:rPr>
                <w:rFonts w:ascii="Arial" w:eastAsia="Calibri" w:hAnsi="Arial" w:cs="Arial"/>
                <w:bCs/>
                <w:sz w:val="18"/>
                <w:szCs w:val="18"/>
                <w:lang w:val="en-US"/>
              </w:rPr>
            </w:pPr>
            <w:r w:rsidRPr="00261F5B">
              <w:rPr>
                <w:rFonts w:ascii="Arial" w:eastAsia="Times New Roman" w:hAnsi="Arial" w:cs="Arial"/>
                <w:color w:val="000000"/>
                <w:sz w:val="18"/>
                <w:szCs w:val="18"/>
              </w:rPr>
              <w:t xml:space="preserve"> (50</w:t>
            </w:r>
            <w:r>
              <w:rPr>
                <w:rFonts w:ascii="Arial" w:eastAsia="Times New Roman" w:hAnsi="Arial" w:cs="Arial"/>
                <w:color w:val="000000"/>
                <w:sz w:val="18"/>
                <w:szCs w:val="18"/>
              </w:rPr>
              <w:t>,</w:t>
            </w:r>
            <w:r w:rsidRPr="00261F5B">
              <w:rPr>
                <w:rFonts w:ascii="Arial" w:eastAsia="Times New Roman" w:hAnsi="Arial" w:cs="Arial"/>
                <w:color w:val="000000"/>
                <w:sz w:val="18"/>
                <w:szCs w:val="18"/>
              </w:rPr>
              <w:t>925)</w:t>
            </w:r>
          </w:p>
        </w:tc>
      </w:tr>
      <w:tr w:rsidR="00752D90" w:rsidRPr="00261F5B" w14:paraId="20AF6DBD" w14:textId="77777777" w:rsidTr="00E15567">
        <w:trPr>
          <w:trHeight w:hRule="exact" w:val="227"/>
        </w:trPr>
        <w:tc>
          <w:tcPr>
            <w:tcW w:w="3760" w:type="pct"/>
            <w:vAlign w:val="bottom"/>
          </w:tcPr>
          <w:p w14:paraId="473C1719" w14:textId="7641D81C" w:rsidR="00752D90" w:rsidRPr="00261F5B" w:rsidRDefault="00752D90" w:rsidP="00752D90">
            <w:pPr>
              <w:keepLines/>
              <w:tabs>
                <w:tab w:val="right" w:pos="1202"/>
              </w:tabs>
              <w:spacing w:after="0" w:line="240" w:lineRule="exact"/>
              <w:outlineLvl w:val="0"/>
              <w:rPr>
                <w:rFonts w:ascii="Arial" w:eastAsia="Calibri" w:hAnsi="Arial" w:cs="Arial"/>
                <w:sz w:val="18"/>
                <w:szCs w:val="18"/>
                <w:lang w:val="en-US"/>
              </w:rPr>
            </w:pPr>
            <w:bookmarkStart w:id="138" w:name="_Toc4057472"/>
            <w:r w:rsidRPr="00261F5B">
              <w:rPr>
                <w:rFonts w:ascii="Arial" w:eastAsia="Calibri" w:hAnsi="Arial" w:cs="Arial"/>
                <w:sz w:val="18"/>
                <w:szCs w:val="18"/>
                <w:lang w:val="en-US"/>
              </w:rPr>
              <w:t xml:space="preserve">Net </w:t>
            </w:r>
            <w:r>
              <w:rPr>
                <w:rFonts w:ascii="Arial" w:eastAsia="Calibri" w:hAnsi="Arial" w:cs="Arial"/>
                <w:sz w:val="18"/>
                <w:szCs w:val="18"/>
                <w:lang w:val="en-US"/>
              </w:rPr>
              <w:t>decrease/</w:t>
            </w:r>
            <w:r w:rsidRPr="00261F5B">
              <w:rPr>
                <w:rFonts w:ascii="Arial" w:eastAsia="Calibri" w:hAnsi="Arial" w:cs="Arial"/>
                <w:sz w:val="18"/>
                <w:szCs w:val="18"/>
                <w:lang w:val="en-US"/>
              </w:rPr>
              <w:t>(increase) in loans to other customers, before impairment</w:t>
            </w:r>
            <w:bookmarkEnd w:id="138"/>
            <w:r w:rsidRPr="00261F5B">
              <w:rPr>
                <w:rFonts w:ascii="Arial" w:eastAsia="Calibri" w:hAnsi="Arial" w:cs="Arial"/>
                <w:sz w:val="18"/>
                <w:szCs w:val="18"/>
                <w:lang w:val="en-US"/>
              </w:rPr>
              <w:t xml:space="preserve"> </w:t>
            </w:r>
          </w:p>
        </w:tc>
        <w:tc>
          <w:tcPr>
            <w:tcW w:w="620" w:type="pct"/>
            <w:shd w:val="clear" w:color="auto" w:fill="auto"/>
            <w:vAlign w:val="bottom"/>
          </w:tcPr>
          <w:p w14:paraId="674EF904" w14:textId="26B02AA0" w:rsidR="00752D90" w:rsidRPr="00261F5B" w:rsidRDefault="00752D90" w:rsidP="00752D90">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24,834</w:t>
            </w:r>
          </w:p>
        </w:tc>
        <w:tc>
          <w:tcPr>
            <w:tcW w:w="620" w:type="pct"/>
            <w:shd w:val="clear" w:color="auto" w:fill="auto"/>
            <w:vAlign w:val="bottom"/>
          </w:tcPr>
          <w:p w14:paraId="5BB3ED9C" w14:textId="21BE9B2F" w:rsidR="00752D90" w:rsidRPr="00261F5B" w:rsidRDefault="00752D90" w:rsidP="00752D90">
            <w:pPr>
              <w:keepLines/>
              <w:tabs>
                <w:tab w:val="right" w:pos="1202"/>
              </w:tabs>
              <w:spacing w:after="0" w:line="240" w:lineRule="exact"/>
              <w:jc w:val="right"/>
              <w:outlineLvl w:val="0"/>
              <w:rPr>
                <w:rFonts w:ascii="Arial" w:eastAsia="Calibri" w:hAnsi="Arial" w:cs="Arial"/>
                <w:bCs/>
                <w:sz w:val="18"/>
                <w:szCs w:val="18"/>
                <w:lang w:val="en-US"/>
              </w:rPr>
            </w:pPr>
            <w:r w:rsidRPr="00261F5B">
              <w:rPr>
                <w:rFonts w:ascii="Arial" w:eastAsia="Times New Roman" w:hAnsi="Arial" w:cs="Arial"/>
                <w:color w:val="000000"/>
                <w:sz w:val="18"/>
                <w:szCs w:val="18"/>
              </w:rPr>
              <w:t xml:space="preserve"> (83</w:t>
            </w:r>
            <w:r>
              <w:rPr>
                <w:rFonts w:ascii="Arial" w:eastAsia="Times New Roman" w:hAnsi="Arial" w:cs="Arial"/>
                <w:color w:val="000000"/>
                <w:sz w:val="18"/>
                <w:szCs w:val="18"/>
              </w:rPr>
              <w:t>,</w:t>
            </w:r>
            <w:r w:rsidRPr="00261F5B">
              <w:rPr>
                <w:rFonts w:ascii="Arial" w:eastAsia="Times New Roman" w:hAnsi="Arial" w:cs="Arial"/>
                <w:color w:val="000000"/>
                <w:sz w:val="18"/>
                <w:szCs w:val="18"/>
              </w:rPr>
              <w:t>006)</w:t>
            </w:r>
          </w:p>
        </w:tc>
      </w:tr>
      <w:tr w:rsidR="00752D90" w:rsidRPr="00261F5B" w14:paraId="63D7A4CB" w14:textId="77777777" w:rsidTr="00E15567">
        <w:trPr>
          <w:trHeight w:hRule="exact" w:val="227"/>
        </w:trPr>
        <w:tc>
          <w:tcPr>
            <w:tcW w:w="3760" w:type="pct"/>
            <w:vAlign w:val="bottom"/>
          </w:tcPr>
          <w:p w14:paraId="0511AD00" w14:textId="27DC7D3F" w:rsidR="00752D90" w:rsidRPr="00261F5B" w:rsidRDefault="00752D90" w:rsidP="00752D90">
            <w:pPr>
              <w:keepLines/>
              <w:tabs>
                <w:tab w:val="right" w:pos="1202"/>
              </w:tabs>
              <w:spacing w:after="0" w:line="240" w:lineRule="exact"/>
              <w:outlineLvl w:val="0"/>
              <w:rPr>
                <w:rFonts w:ascii="Arial" w:eastAsia="Calibri" w:hAnsi="Arial" w:cs="Arial"/>
                <w:sz w:val="18"/>
                <w:szCs w:val="18"/>
                <w:lang w:val="en-US"/>
              </w:rPr>
            </w:pPr>
            <w:bookmarkStart w:id="139" w:name="_Toc4057478"/>
            <w:r w:rsidRPr="00261F5B">
              <w:rPr>
                <w:rFonts w:ascii="Arial" w:eastAsia="Calibri" w:hAnsi="Arial" w:cs="Arial"/>
                <w:sz w:val="18"/>
                <w:szCs w:val="18"/>
                <w:lang w:val="en-US"/>
              </w:rPr>
              <w:t>Net</w:t>
            </w:r>
            <w:r w:rsidRPr="00261F5B">
              <w:rPr>
                <w:rFonts w:ascii="Arial" w:eastAsia="Times New Roman" w:hAnsi="Arial" w:cs="Arial"/>
                <w:sz w:val="18"/>
                <w:szCs w:val="18"/>
                <w:lang w:val="en-US"/>
              </w:rPr>
              <w:t xml:space="preserve"> </w:t>
            </w:r>
            <w:r>
              <w:rPr>
                <w:rFonts w:ascii="Arial" w:eastAsia="Times New Roman" w:hAnsi="Arial" w:cs="Arial"/>
                <w:sz w:val="18"/>
                <w:szCs w:val="18"/>
                <w:lang w:val="en-US"/>
              </w:rPr>
              <w:t>decrease/</w:t>
            </w:r>
            <w:r w:rsidRPr="00261F5B">
              <w:rPr>
                <w:rFonts w:ascii="Arial" w:eastAsia="Calibri" w:hAnsi="Arial" w:cs="Arial"/>
                <w:sz w:val="18"/>
                <w:szCs w:val="18"/>
                <w:lang w:val="en-US"/>
              </w:rPr>
              <w:t xml:space="preserve">(increase) in </w:t>
            </w:r>
            <w:bookmarkEnd w:id="139"/>
            <w:r w:rsidRPr="00261F5B">
              <w:rPr>
                <w:rFonts w:ascii="Arial" w:eastAsia="Calibri" w:hAnsi="Arial" w:cs="Arial"/>
                <w:sz w:val="18"/>
                <w:szCs w:val="18"/>
                <w:lang w:val="en-US"/>
              </w:rPr>
              <w:t>foreclosed assets</w:t>
            </w:r>
          </w:p>
        </w:tc>
        <w:tc>
          <w:tcPr>
            <w:tcW w:w="620" w:type="pct"/>
            <w:vAlign w:val="bottom"/>
          </w:tcPr>
          <w:p w14:paraId="12269B77" w14:textId="32E082D6" w:rsidR="00752D90" w:rsidRPr="00261F5B" w:rsidRDefault="00752D90" w:rsidP="00752D90">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342</w:t>
            </w:r>
          </w:p>
        </w:tc>
        <w:tc>
          <w:tcPr>
            <w:tcW w:w="620" w:type="pct"/>
            <w:vAlign w:val="bottom"/>
          </w:tcPr>
          <w:p w14:paraId="6E26DC20" w14:textId="3B6D8DD6" w:rsidR="00752D90" w:rsidRPr="00261F5B" w:rsidRDefault="00752D90" w:rsidP="00752D90">
            <w:pPr>
              <w:keepLines/>
              <w:tabs>
                <w:tab w:val="right" w:pos="1202"/>
              </w:tabs>
              <w:spacing w:after="0" w:line="240" w:lineRule="exact"/>
              <w:jc w:val="right"/>
              <w:outlineLvl w:val="0"/>
              <w:rPr>
                <w:rFonts w:ascii="Arial" w:eastAsia="Calibri" w:hAnsi="Arial" w:cs="Arial"/>
                <w:bCs/>
                <w:sz w:val="18"/>
                <w:szCs w:val="18"/>
                <w:lang w:val="en-US"/>
              </w:rPr>
            </w:pPr>
            <w:r w:rsidRPr="00261F5B">
              <w:rPr>
                <w:rFonts w:ascii="Arial" w:eastAsia="Times New Roman" w:hAnsi="Arial" w:cs="Arial"/>
                <w:color w:val="000000"/>
                <w:sz w:val="18"/>
                <w:szCs w:val="18"/>
              </w:rPr>
              <w:t xml:space="preserve"> (47)</w:t>
            </w:r>
          </w:p>
        </w:tc>
      </w:tr>
      <w:tr w:rsidR="00752D90" w:rsidRPr="00261F5B" w14:paraId="229E4F42" w14:textId="77777777" w:rsidTr="00E15567">
        <w:trPr>
          <w:trHeight w:hRule="exact" w:val="227"/>
        </w:trPr>
        <w:tc>
          <w:tcPr>
            <w:tcW w:w="3760" w:type="pct"/>
            <w:vAlign w:val="bottom"/>
          </w:tcPr>
          <w:p w14:paraId="62D9F29C" w14:textId="08E8A4D6" w:rsidR="00752D90" w:rsidRPr="00261F5B" w:rsidRDefault="00752D90" w:rsidP="00752D90">
            <w:pPr>
              <w:keepLines/>
              <w:tabs>
                <w:tab w:val="right" w:pos="1202"/>
              </w:tabs>
              <w:spacing w:after="0" w:line="240" w:lineRule="exact"/>
              <w:outlineLvl w:val="0"/>
              <w:rPr>
                <w:rFonts w:ascii="Arial" w:eastAsia="Calibri" w:hAnsi="Arial" w:cs="Arial"/>
                <w:sz w:val="18"/>
                <w:szCs w:val="18"/>
                <w:lang w:val="en-US"/>
              </w:rPr>
            </w:pPr>
            <w:bookmarkStart w:id="140" w:name="_Toc4057481"/>
            <w:r w:rsidRPr="00261F5B">
              <w:rPr>
                <w:rFonts w:ascii="Arial" w:eastAsia="Calibri" w:hAnsi="Arial" w:cs="Arial"/>
                <w:sz w:val="18"/>
                <w:szCs w:val="18"/>
                <w:lang w:val="en-US"/>
              </w:rPr>
              <w:t>Net</w:t>
            </w:r>
            <w:r>
              <w:rPr>
                <w:rFonts w:ascii="Arial" w:eastAsia="Calibri" w:hAnsi="Arial" w:cs="Arial"/>
                <w:sz w:val="18"/>
                <w:szCs w:val="18"/>
                <w:lang w:val="en-US"/>
              </w:rPr>
              <w:t xml:space="preserve"> decrease/(</w:t>
            </w:r>
            <w:r w:rsidRPr="00261F5B">
              <w:rPr>
                <w:rFonts w:ascii="Arial" w:eastAsia="Calibri" w:hAnsi="Arial" w:cs="Arial"/>
                <w:sz w:val="18"/>
                <w:szCs w:val="18"/>
                <w:lang w:val="en-US"/>
              </w:rPr>
              <w:t>increase) in other assets, before impairment</w:t>
            </w:r>
            <w:bookmarkEnd w:id="140"/>
            <w:r w:rsidRPr="00261F5B">
              <w:rPr>
                <w:rFonts w:ascii="Arial" w:eastAsia="Calibri" w:hAnsi="Arial" w:cs="Arial"/>
                <w:sz w:val="18"/>
                <w:szCs w:val="18"/>
                <w:lang w:val="en-US"/>
              </w:rPr>
              <w:t xml:space="preserve"> </w:t>
            </w:r>
          </w:p>
        </w:tc>
        <w:tc>
          <w:tcPr>
            <w:tcW w:w="620" w:type="pct"/>
            <w:vAlign w:val="bottom"/>
          </w:tcPr>
          <w:p w14:paraId="5E3D35F8" w14:textId="1AA0BA2F" w:rsidR="00752D90" w:rsidRPr="00261F5B" w:rsidRDefault="00752D90" w:rsidP="00752D90">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3,523</w:t>
            </w:r>
          </w:p>
        </w:tc>
        <w:tc>
          <w:tcPr>
            <w:tcW w:w="620" w:type="pct"/>
            <w:vAlign w:val="bottom"/>
          </w:tcPr>
          <w:p w14:paraId="6D4C4920" w14:textId="6025F450" w:rsidR="00752D90" w:rsidRPr="00261F5B" w:rsidRDefault="00752D90" w:rsidP="00752D90">
            <w:pPr>
              <w:keepLines/>
              <w:tabs>
                <w:tab w:val="right" w:pos="1202"/>
              </w:tabs>
              <w:spacing w:after="0" w:line="240" w:lineRule="exact"/>
              <w:jc w:val="right"/>
              <w:outlineLvl w:val="0"/>
              <w:rPr>
                <w:rFonts w:ascii="Arial" w:eastAsia="Calibri" w:hAnsi="Arial" w:cs="Arial"/>
                <w:bCs/>
                <w:sz w:val="18"/>
                <w:szCs w:val="18"/>
                <w:lang w:val="en-US"/>
              </w:rPr>
            </w:pPr>
            <w:r w:rsidRPr="00261F5B">
              <w:rPr>
                <w:rFonts w:ascii="Arial" w:eastAsia="Times New Roman" w:hAnsi="Arial" w:cs="Arial"/>
                <w:color w:val="000000"/>
                <w:sz w:val="18"/>
                <w:szCs w:val="18"/>
              </w:rPr>
              <w:t xml:space="preserve"> (2</w:t>
            </w:r>
            <w:r>
              <w:rPr>
                <w:rFonts w:ascii="Arial" w:eastAsia="Times New Roman" w:hAnsi="Arial" w:cs="Arial"/>
                <w:color w:val="000000"/>
                <w:sz w:val="18"/>
                <w:szCs w:val="18"/>
              </w:rPr>
              <w:t>,</w:t>
            </w:r>
            <w:r w:rsidRPr="00261F5B">
              <w:rPr>
                <w:rFonts w:ascii="Arial" w:eastAsia="Times New Roman" w:hAnsi="Arial" w:cs="Arial"/>
                <w:color w:val="000000"/>
                <w:sz w:val="18"/>
                <w:szCs w:val="18"/>
              </w:rPr>
              <w:t>208)</w:t>
            </w:r>
          </w:p>
        </w:tc>
      </w:tr>
      <w:tr w:rsidR="00752D90" w:rsidRPr="00261F5B" w14:paraId="76008D6E" w14:textId="77777777" w:rsidTr="00E15567">
        <w:trPr>
          <w:trHeight w:hRule="exact" w:val="227"/>
        </w:trPr>
        <w:tc>
          <w:tcPr>
            <w:tcW w:w="3760" w:type="pct"/>
            <w:vAlign w:val="bottom"/>
          </w:tcPr>
          <w:p w14:paraId="2E53498E" w14:textId="0FF07A6E" w:rsidR="00752D90" w:rsidRPr="00261F5B" w:rsidRDefault="00752D90" w:rsidP="00752D90">
            <w:pPr>
              <w:keepLines/>
              <w:tabs>
                <w:tab w:val="right" w:pos="1202"/>
              </w:tabs>
              <w:spacing w:after="0" w:line="240" w:lineRule="exact"/>
              <w:outlineLvl w:val="0"/>
              <w:rPr>
                <w:rFonts w:ascii="Arial" w:eastAsia="Calibri" w:hAnsi="Arial" w:cs="Arial"/>
                <w:sz w:val="18"/>
                <w:szCs w:val="18"/>
                <w:lang w:val="en-US"/>
              </w:rPr>
            </w:pPr>
            <w:bookmarkStart w:id="141" w:name="_Toc4057484"/>
            <w:r w:rsidRPr="00261F5B">
              <w:rPr>
                <w:rFonts w:ascii="Arial" w:eastAsia="Calibri" w:hAnsi="Arial" w:cs="Arial"/>
                <w:sz w:val="18"/>
                <w:szCs w:val="18"/>
                <w:lang w:val="en-US"/>
              </w:rPr>
              <w:t xml:space="preserve">Net </w:t>
            </w:r>
            <w:r>
              <w:rPr>
                <w:rFonts w:ascii="Arial" w:eastAsia="Calibri" w:hAnsi="Arial" w:cs="Arial"/>
                <w:sz w:val="18"/>
                <w:szCs w:val="18"/>
                <w:lang w:val="en-US"/>
              </w:rPr>
              <w:t>increase/(</w:t>
            </w:r>
            <w:r w:rsidRPr="00261F5B">
              <w:rPr>
                <w:rFonts w:ascii="Arial" w:eastAsia="Calibri" w:hAnsi="Arial" w:cs="Arial"/>
                <w:sz w:val="18"/>
                <w:szCs w:val="18"/>
                <w:lang w:val="en-US"/>
              </w:rPr>
              <w:t>decrease</w:t>
            </w:r>
            <w:r>
              <w:rPr>
                <w:rFonts w:ascii="Arial" w:eastAsia="Calibri" w:hAnsi="Arial" w:cs="Arial"/>
                <w:sz w:val="18"/>
                <w:szCs w:val="18"/>
                <w:lang w:val="en-US"/>
              </w:rPr>
              <w:t>)</w:t>
            </w:r>
            <w:r w:rsidRPr="00261F5B">
              <w:rPr>
                <w:rFonts w:ascii="Arial" w:eastAsia="Calibri" w:hAnsi="Arial" w:cs="Arial"/>
                <w:sz w:val="18"/>
                <w:szCs w:val="18"/>
                <w:lang w:val="en-US"/>
              </w:rPr>
              <w:t xml:space="preserve"> in deposits from banks and companies</w:t>
            </w:r>
            <w:bookmarkEnd w:id="141"/>
            <w:r w:rsidRPr="00261F5B">
              <w:rPr>
                <w:rFonts w:ascii="Arial" w:eastAsia="Calibri" w:hAnsi="Arial" w:cs="Arial"/>
                <w:sz w:val="18"/>
                <w:szCs w:val="18"/>
                <w:lang w:val="en-US"/>
              </w:rPr>
              <w:t xml:space="preserve"> </w:t>
            </w:r>
          </w:p>
        </w:tc>
        <w:tc>
          <w:tcPr>
            <w:tcW w:w="620" w:type="pct"/>
            <w:vAlign w:val="bottom"/>
          </w:tcPr>
          <w:p w14:paraId="4C39975D" w14:textId="787B627D" w:rsidR="00752D90" w:rsidRPr="00261F5B" w:rsidRDefault="00752D90" w:rsidP="00752D90">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36,373</w:t>
            </w:r>
          </w:p>
        </w:tc>
        <w:tc>
          <w:tcPr>
            <w:tcW w:w="620" w:type="pct"/>
            <w:vAlign w:val="bottom"/>
          </w:tcPr>
          <w:p w14:paraId="5870AF43" w14:textId="31FB00D1" w:rsidR="00752D90" w:rsidRPr="00261F5B" w:rsidRDefault="00752D90" w:rsidP="00752D90">
            <w:pPr>
              <w:keepLines/>
              <w:tabs>
                <w:tab w:val="right" w:pos="1202"/>
              </w:tabs>
              <w:spacing w:after="0" w:line="240" w:lineRule="exact"/>
              <w:jc w:val="right"/>
              <w:outlineLvl w:val="0"/>
              <w:rPr>
                <w:rFonts w:ascii="Arial" w:eastAsia="Calibri" w:hAnsi="Arial" w:cs="Arial"/>
                <w:bCs/>
                <w:sz w:val="18"/>
                <w:szCs w:val="18"/>
                <w:lang w:val="en-US"/>
              </w:rPr>
            </w:pPr>
            <w:r w:rsidRPr="00261F5B">
              <w:rPr>
                <w:rFonts w:ascii="Arial" w:eastAsia="Times New Roman" w:hAnsi="Arial" w:cs="Arial"/>
                <w:color w:val="000000"/>
                <w:sz w:val="18"/>
                <w:szCs w:val="18"/>
              </w:rPr>
              <w:t xml:space="preserve"> (12</w:t>
            </w:r>
            <w:r>
              <w:rPr>
                <w:rFonts w:ascii="Arial" w:eastAsia="Times New Roman" w:hAnsi="Arial" w:cs="Arial"/>
                <w:color w:val="000000"/>
                <w:sz w:val="18"/>
                <w:szCs w:val="18"/>
              </w:rPr>
              <w:t>,</w:t>
            </w:r>
            <w:r w:rsidRPr="00261F5B">
              <w:rPr>
                <w:rFonts w:ascii="Arial" w:eastAsia="Times New Roman" w:hAnsi="Arial" w:cs="Arial"/>
                <w:color w:val="000000"/>
                <w:sz w:val="18"/>
                <w:szCs w:val="18"/>
              </w:rPr>
              <w:t>148)</w:t>
            </w:r>
          </w:p>
        </w:tc>
      </w:tr>
      <w:tr w:rsidR="00752D90" w:rsidRPr="00261F5B" w14:paraId="124963BD" w14:textId="77777777" w:rsidTr="00E15567">
        <w:trPr>
          <w:trHeight w:hRule="exact" w:val="227"/>
        </w:trPr>
        <w:tc>
          <w:tcPr>
            <w:tcW w:w="3760" w:type="pct"/>
            <w:vAlign w:val="bottom"/>
          </w:tcPr>
          <w:p w14:paraId="0E3EAAFA" w14:textId="2D0CFF1B" w:rsidR="00752D90" w:rsidRPr="00261F5B" w:rsidRDefault="00752D90" w:rsidP="00752D90">
            <w:pPr>
              <w:keepLines/>
              <w:tabs>
                <w:tab w:val="right" w:pos="1202"/>
              </w:tabs>
              <w:spacing w:after="0" w:line="240" w:lineRule="exact"/>
              <w:outlineLvl w:val="0"/>
              <w:rPr>
                <w:rFonts w:ascii="Arial" w:eastAsia="Calibri" w:hAnsi="Arial" w:cs="Arial"/>
                <w:spacing w:val="-2"/>
                <w:sz w:val="18"/>
                <w:szCs w:val="18"/>
                <w:lang w:val="en-US"/>
              </w:rPr>
            </w:pPr>
            <w:bookmarkStart w:id="142" w:name="_Toc4057487"/>
            <w:r w:rsidRPr="00261F5B">
              <w:rPr>
                <w:rFonts w:ascii="Arial" w:eastAsia="Calibri" w:hAnsi="Arial" w:cs="Arial"/>
                <w:spacing w:val="-2"/>
                <w:sz w:val="18"/>
                <w:szCs w:val="18"/>
                <w:lang w:val="en-US"/>
              </w:rPr>
              <w:t xml:space="preserve">Net </w:t>
            </w:r>
            <w:r>
              <w:rPr>
                <w:rFonts w:ascii="Arial" w:eastAsia="Calibri" w:hAnsi="Arial" w:cs="Arial"/>
                <w:spacing w:val="-2"/>
                <w:sz w:val="18"/>
                <w:szCs w:val="18"/>
                <w:lang w:val="en-US"/>
              </w:rPr>
              <w:t>(decrease)/</w:t>
            </w:r>
            <w:r w:rsidRPr="00261F5B">
              <w:rPr>
                <w:rFonts w:ascii="Arial" w:eastAsia="Calibri" w:hAnsi="Arial" w:cs="Arial"/>
                <w:spacing w:val="-2"/>
                <w:sz w:val="18"/>
                <w:szCs w:val="18"/>
                <w:lang w:val="en-US"/>
              </w:rPr>
              <w:t>increase in other liabilities, before provisions</w:t>
            </w:r>
            <w:bookmarkEnd w:id="142"/>
            <w:r w:rsidRPr="00261F5B">
              <w:rPr>
                <w:rFonts w:ascii="Arial" w:eastAsia="Calibri" w:hAnsi="Arial" w:cs="Arial"/>
                <w:spacing w:val="-2"/>
                <w:sz w:val="18"/>
                <w:szCs w:val="18"/>
                <w:lang w:val="en-US"/>
              </w:rPr>
              <w:t xml:space="preserve"> </w:t>
            </w:r>
          </w:p>
        </w:tc>
        <w:tc>
          <w:tcPr>
            <w:tcW w:w="620" w:type="pct"/>
            <w:tcBorders>
              <w:bottom w:val="single" w:sz="4" w:space="0" w:color="auto"/>
            </w:tcBorders>
            <w:vAlign w:val="bottom"/>
          </w:tcPr>
          <w:p w14:paraId="1531EF99" w14:textId="28656367" w:rsidR="00752D90" w:rsidRPr="00261F5B" w:rsidRDefault="00752D90" w:rsidP="00752D90">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(15,506)</w:t>
            </w:r>
          </w:p>
        </w:tc>
        <w:tc>
          <w:tcPr>
            <w:tcW w:w="620" w:type="pct"/>
            <w:tcBorders>
              <w:bottom w:val="single" w:sz="4" w:space="0" w:color="auto"/>
            </w:tcBorders>
            <w:vAlign w:val="bottom"/>
          </w:tcPr>
          <w:p w14:paraId="37C16B97" w14:textId="11E4FB55" w:rsidR="00752D90" w:rsidRPr="00261F5B" w:rsidRDefault="00752D90" w:rsidP="00752D90">
            <w:pPr>
              <w:keepLines/>
              <w:tabs>
                <w:tab w:val="right" w:pos="1202"/>
              </w:tabs>
              <w:spacing w:after="0" w:line="240" w:lineRule="exact"/>
              <w:jc w:val="right"/>
              <w:outlineLvl w:val="0"/>
              <w:rPr>
                <w:rFonts w:ascii="Arial" w:eastAsia="Calibri" w:hAnsi="Arial" w:cs="Arial"/>
                <w:bCs/>
                <w:sz w:val="18"/>
                <w:szCs w:val="18"/>
                <w:lang w:val="en-US"/>
              </w:rPr>
            </w:pPr>
            <w:r w:rsidRPr="00261F5B">
              <w:rPr>
                <w:rFonts w:ascii="Arial" w:eastAsia="Times New Roman" w:hAnsi="Arial" w:cs="Arial"/>
                <w:color w:val="000000"/>
                <w:sz w:val="18"/>
                <w:szCs w:val="18"/>
              </w:rPr>
              <w:t xml:space="preserve"> 1</w:t>
            </w:r>
            <w:r>
              <w:rPr>
                <w:rFonts w:ascii="Arial" w:eastAsia="Times New Roman" w:hAnsi="Arial" w:cs="Arial"/>
                <w:color w:val="000000"/>
                <w:sz w:val="18"/>
                <w:szCs w:val="18"/>
              </w:rPr>
              <w:t>,</w:t>
            </w:r>
            <w:r w:rsidRPr="00261F5B">
              <w:rPr>
                <w:rFonts w:ascii="Arial" w:eastAsia="Times New Roman" w:hAnsi="Arial" w:cs="Arial"/>
                <w:color w:val="000000"/>
                <w:sz w:val="18"/>
                <w:szCs w:val="18"/>
              </w:rPr>
              <w:t xml:space="preserve">036 </w:t>
            </w:r>
          </w:p>
        </w:tc>
      </w:tr>
      <w:tr w:rsidR="00752D90" w:rsidRPr="00261F5B" w14:paraId="48BDE29D" w14:textId="77777777" w:rsidTr="00E15567">
        <w:trPr>
          <w:trHeight w:hRule="exact" w:val="284"/>
        </w:trPr>
        <w:tc>
          <w:tcPr>
            <w:tcW w:w="3760" w:type="pct"/>
            <w:vAlign w:val="bottom"/>
          </w:tcPr>
          <w:p w14:paraId="24840202" w14:textId="4C995BDC" w:rsidR="00752D90" w:rsidRPr="00261F5B" w:rsidRDefault="00752D90" w:rsidP="00752D90">
            <w:pPr>
              <w:keepLines/>
              <w:tabs>
                <w:tab w:val="right" w:pos="1202"/>
              </w:tabs>
              <w:spacing w:after="0" w:line="240" w:lineRule="exact"/>
              <w:outlineLvl w:val="0"/>
              <w:rPr>
                <w:rFonts w:ascii="Arial" w:eastAsia="Calibri" w:hAnsi="Arial" w:cs="Arial"/>
                <w:b/>
                <w:bCs/>
                <w:spacing w:val="-3"/>
                <w:sz w:val="18"/>
                <w:szCs w:val="18"/>
                <w:lang w:val="en-US"/>
              </w:rPr>
            </w:pPr>
            <w:bookmarkStart w:id="143" w:name="_Toc4057490"/>
            <w:r w:rsidRPr="00261F5B">
              <w:rPr>
                <w:rFonts w:ascii="Arial" w:eastAsia="Calibri" w:hAnsi="Arial" w:cs="Arial"/>
                <w:b/>
                <w:bCs/>
                <w:sz w:val="18"/>
                <w:szCs w:val="18"/>
                <w:lang w:val="en-US"/>
              </w:rPr>
              <w:t xml:space="preserve">Net cash </w:t>
            </w:r>
            <w:r>
              <w:rPr>
                <w:rFonts w:ascii="Arial" w:eastAsia="Calibri" w:hAnsi="Arial" w:cs="Arial"/>
                <w:b/>
                <w:bCs/>
                <w:sz w:val="18"/>
                <w:szCs w:val="18"/>
                <w:lang w:val="en-US"/>
              </w:rPr>
              <w:t>provided from</w:t>
            </w:r>
            <w:proofErr w:type="gramStart"/>
            <w:r>
              <w:rPr>
                <w:rFonts w:ascii="Arial" w:eastAsia="Calibri" w:hAnsi="Arial" w:cs="Arial"/>
                <w:b/>
                <w:bCs/>
                <w:sz w:val="18"/>
                <w:szCs w:val="18"/>
                <w:lang w:val="en-US"/>
              </w:rPr>
              <w:t>/</w:t>
            </w:r>
            <w:r w:rsidRPr="00261F5B">
              <w:rPr>
                <w:rFonts w:ascii="Arial" w:eastAsia="Calibri" w:hAnsi="Arial" w:cs="Arial"/>
                <w:b/>
                <w:bCs/>
                <w:sz w:val="18"/>
                <w:szCs w:val="18"/>
                <w:lang w:val="en-US"/>
              </w:rPr>
              <w:t>(</w:t>
            </w:r>
            <w:proofErr w:type="gramEnd"/>
            <w:r w:rsidRPr="00261F5B">
              <w:rPr>
                <w:rFonts w:ascii="Arial" w:eastAsia="Calibri" w:hAnsi="Arial" w:cs="Arial"/>
                <w:b/>
                <w:bCs/>
                <w:sz w:val="18"/>
                <w:szCs w:val="18"/>
                <w:lang w:val="en-US"/>
              </w:rPr>
              <w:t>used in) operating activities</w:t>
            </w:r>
            <w:bookmarkEnd w:id="143"/>
            <w:r w:rsidRPr="00261F5B">
              <w:rPr>
                <w:rFonts w:ascii="Arial" w:eastAsia="Calibri" w:hAnsi="Arial" w:cs="Arial"/>
                <w:b/>
                <w:bCs/>
                <w:sz w:val="18"/>
                <w:szCs w:val="18"/>
                <w:lang w:val="en-US"/>
              </w:rPr>
              <w:t xml:space="preserve"> </w:t>
            </w:r>
          </w:p>
        </w:tc>
        <w:tc>
          <w:tcPr>
            <w:tcW w:w="620" w:type="pct"/>
            <w:tcBorders>
              <w:top w:val="single" w:sz="4" w:space="0" w:color="auto"/>
              <w:bottom w:val="single" w:sz="12" w:space="0" w:color="auto"/>
            </w:tcBorders>
            <w:vAlign w:val="bottom"/>
          </w:tcPr>
          <w:p w14:paraId="774DD0FA" w14:textId="28A6A83B" w:rsidR="00752D90" w:rsidRPr="00261F5B" w:rsidRDefault="00752D90" w:rsidP="00752D90">
            <w:pPr>
              <w:keepLines/>
              <w:tabs>
                <w:tab w:val="right" w:pos="1202"/>
              </w:tabs>
              <w:spacing w:after="0" w:line="240" w:lineRule="exact"/>
              <w:jc w:val="right"/>
              <w:outlineLvl w:val="0"/>
              <w:rPr>
                <w:rFonts w:ascii="Arial" w:eastAsia="Times New Roman" w:hAnsi="Arial" w:cs="Arial"/>
                <w:b/>
                <w:bCs/>
                <w:color w:val="000000"/>
                <w:sz w:val="18"/>
                <w:szCs w:val="18"/>
              </w:rPr>
            </w:pPr>
            <w:r>
              <w:rPr>
                <w:rFonts w:ascii="Arial" w:eastAsia="Times New Roman" w:hAnsi="Arial" w:cs="Arial"/>
                <w:b/>
                <w:bCs/>
                <w:color w:val="000000"/>
                <w:spacing w:val="-2"/>
                <w:sz w:val="18"/>
                <w:szCs w:val="18"/>
              </w:rPr>
              <w:t>50,279</w:t>
            </w:r>
          </w:p>
        </w:tc>
        <w:tc>
          <w:tcPr>
            <w:tcW w:w="620" w:type="pct"/>
            <w:tcBorders>
              <w:top w:val="single" w:sz="4" w:space="0" w:color="auto"/>
              <w:bottom w:val="single" w:sz="12" w:space="0" w:color="auto"/>
            </w:tcBorders>
            <w:vAlign w:val="bottom"/>
          </w:tcPr>
          <w:p w14:paraId="7F57073E" w14:textId="1988F24D" w:rsidR="00752D90" w:rsidRPr="00261F5B" w:rsidRDefault="00752D90" w:rsidP="00752D90">
            <w:pPr>
              <w:spacing w:after="0" w:line="240" w:lineRule="exact"/>
              <w:jc w:val="right"/>
              <w:rPr>
                <w:rFonts w:ascii="Arial" w:eastAsia="Calibri" w:hAnsi="Arial" w:cs="Arial"/>
                <w:b/>
                <w:bCs/>
                <w:spacing w:val="-2"/>
                <w:sz w:val="18"/>
                <w:szCs w:val="18"/>
                <w:lang w:val="en-US"/>
              </w:rPr>
            </w:pPr>
            <w:r w:rsidRPr="00261F5B">
              <w:rPr>
                <w:rFonts w:ascii="Arial" w:hAnsi="Arial" w:cs="Arial"/>
                <w:b/>
                <w:bCs/>
                <w:sz w:val="18"/>
                <w:szCs w:val="18"/>
              </w:rPr>
              <w:t>(220</w:t>
            </w:r>
            <w:r>
              <w:rPr>
                <w:rFonts w:ascii="Arial" w:hAnsi="Arial" w:cs="Arial"/>
                <w:b/>
                <w:bCs/>
                <w:sz w:val="18"/>
                <w:szCs w:val="18"/>
              </w:rPr>
              <w:t>,</w:t>
            </w:r>
            <w:r w:rsidRPr="00261F5B">
              <w:rPr>
                <w:rFonts w:ascii="Arial" w:hAnsi="Arial" w:cs="Arial"/>
                <w:b/>
                <w:bCs/>
                <w:sz w:val="18"/>
                <w:szCs w:val="18"/>
              </w:rPr>
              <w:t>987)</w:t>
            </w:r>
          </w:p>
        </w:tc>
      </w:tr>
      <w:tr w:rsidR="00496DB2" w:rsidRPr="00261F5B" w14:paraId="5FEAA538" w14:textId="77777777" w:rsidTr="00B34DD7">
        <w:trPr>
          <w:trHeight w:hRule="exact" w:val="82"/>
        </w:trPr>
        <w:tc>
          <w:tcPr>
            <w:tcW w:w="3760" w:type="pct"/>
            <w:vAlign w:val="bottom"/>
          </w:tcPr>
          <w:p w14:paraId="37AB7C13" w14:textId="77777777" w:rsidR="00496DB2" w:rsidRPr="00261F5B" w:rsidRDefault="00496DB2" w:rsidP="00496DB2">
            <w:pPr>
              <w:keepLines/>
              <w:tabs>
                <w:tab w:val="decimal" w:pos="1202"/>
              </w:tabs>
              <w:spacing w:after="0" w:line="240" w:lineRule="exact"/>
              <w:rPr>
                <w:rFonts w:ascii="Arial" w:eastAsia="Calibri" w:hAnsi="Arial" w:cs="Arial"/>
                <w:b/>
                <w:position w:val="4"/>
                <w:sz w:val="18"/>
                <w:szCs w:val="18"/>
                <w:u w:val="thick"/>
                <w:lang w:val="en-US"/>
              </w:rPr>
            </w:pPr>
          </w:p>
        </w:tc>
        <w:tc>
          <w:tcPr>
            <w:tcW w:w="620" w:type="pct"/>
            <w:tcBorders>
              <w:top w:val="single" w:sz="12" w:space="0" w:color="auto"/>
            </w:tcBorders>
            <w:shd w:val="clear" w:color="auto" w:fill="auto"/>
            <w:vAlign w:val="bottom"/>
          </w:tcPr>
          <w:p w14:paraId="48C3B2FA" w14:textId="77777777" w:rsidR="00496DB2" w:rsidRPr="00261F5B" w:rsidRDefault="00496DB2" w:rsidP="00496DB2">
            <w:pPr>
              <w:keepLines/>
              <w:spacing w:after="0" w:line="240" w:lineRule="exact"/>
              <w:jc w:val="right"/>
              <w:rPr>
                <w:rFonts w:ascii="Arial" w:eastAsia="Calibri" w:hAnsi="Arial" w:cs="Arial"/>
                <w:b/>
                <w:position w:val="4"/>
                <w:sz w:val="18"/>
                <w:szCs w:val="18"/>
                <w:u w:val="thick"/>
                <w:lang w:val="en-US"/>
              </w:rPr>
            </w:pPr>
          </w:p>
        </w:tc>
        <w:tc>
          <w:tcPr>
            <w:tcW w:w="620" w:type="pct"/>
            <w:tcBorders>
              <w:top w:val="single" w:sz="12" w:space="0" w:color="auto"/>
            </w:tcBorders>
            <w:shd w:val="clear" w:color="auto" w:fill="auto"/>
            <w:vAlign w:val="bottom"/>
          </w:tcPr>
          <w:p w14:paraId="16B60501" w14:textId="77777777" w:rsidR="00496DB2" w:rsidRPr="00261F5B" w:rsidRDefault="00496DB2" w:rsidP="00496DB2">
            <w:pPr>
              <w:keepLines/>
              <w:spacing w:after="0" w:line="240" w:lineRule="exact"/>
              <w:jc w:val="right"/>
              <w:rPr>
                <w:rFonts w:ascii="Arial" w:eastAsia="Calibri" w:hAnsi="Arial" w:cs="Arial"/>
                <w:b/>
                <w:position w:val="4"/>
                <w:sz w:val="18"/>
                <w:szCs w:val="18"/>
                <w:u w:val="thick"/>
                <w:lang w:val="en-US"/>
              </w:rPr>
            </w:pPr>
          </w:p>
        </w:tc>
      </w:tr>
      <w:tr w:rsidR="00496DB2" w:rsidRPr="00261F5B" w14:paraId="56E7308D" w14:textId="77777777" w:rsidTr="00B34DD7">
        <w:trPr>
          <w:trHeight w:hRule="exact" w:val="227"/>
        </w:trPr>
        <w:tc>
          <w:tcPr>
            <w:tcW w:w="3760" w:type="pct"/>
            <w:vAlign w:val="bottom"/>
          </w:tcPr>
          <w:p w14:paraId="47D1357A" w14:textId="77777777" w:rsidR="00496DB2" w:rsidRPr="00261F5B" w:rsidRDefault="00496DB2" w:rsidP="00496DB2">
            <w:pPr>
              <w:keepLines/>
              <w:tabs>
                <w:tab w:val="right" w:pos="1202"/>
              </w:tabs>
              <w:spacing w:after="0" w:line="240" w:lineRule="exact"/>
              <w:outlineLvl w:val="0"/>
              <w:rPr>
                <w:rFonts w:ascii="Arial" w:eastAsia="Calibri" w:hAnsi="Arial" w:cs="Arial"/>
                <w:b/>
                <w:bCs/>
                <w:sz w:val="18"/>
                <w:szCs w:val="18"/>
                <w:lang w:val="en-US"/>
              </w:rPr>
            </w:pPr>
            <w:bookmarkStart w:id="144" w:name="_Toc4057491"/>
            <w:r w:rsidRPr="00261F5B">
              <w:rPr>
                <w:rFonts w:ascii="Arial" w:eastAsia="Calibri" w:hAnsi="Arial" w:cs="Arial"/>
                <w:b/>
                <w:bCs/>
                <w:sz w:val="18"/>
                <w:szCs w:val="18"/>
                <w:lang w:val="en-US"/>
              </w:rPr>
              <w:t>Investment activities</w:t>
            </w:r>
            <w:bookmarkEnd w:id="144"/>
            <w:r w:rsidRPr="00261F5B">
              <w:rPr>
                <w:rFonts w:ascii="Arial" w:eastAsia="Calibri" w:hAnsi="Arial" w:cs="Arial"/>
                <w:b/>
                <w:bCs/>
                <w:sz w:val="18"/>
                <w:szCs w:val="18"/>
                <w:lang w:val="en-US"/>
              </w:rPr>
              <w:t xml:space="preserve"> </w:t>
            </w:r>
          </w:p>
        </w:tc>
        <w:tc>
          <w:tcPr>
            <w:tcW w:w="620" w:type="pct"/>
            <w:shd w:val="clear" w:color="auto" w:fill="auto"/>
            <w:vAlign w:val="bottom"/>
          </w:tcPr>
          <w:p w14:paraId="3FFD64E2" w14:textId="77777777" w:rsidR="00496DB2" w:rsidRPr="00261F5B" w:rsidRDefault="00496DB2" w:rsidP="00496DB2">
            <w:pPr>
              <w:keepLines/>
              <w:tabs>
                <w:tab w:val="right" w:pos="1202"/>
              </w:tabs>
              <w:spacing w:after="0" w:line="240" w:lineRule="exact"/>
              <w:jc w:val="right"/>
              <w:outlineLvl w:val="0"/>
              <w:rPr>
                <w:rFonts w:ascii="Arial" w:eastAsia="Calibri" w:hAnsi="Arial" w:cs="Arial"/>
                <w:b/>
                <w:bCs/>
                <w:sz w:val="18"/>
                <w:szCs w:val="18"/>
                <w:lang w:val="en-US"/>
              </w:rPr>
            </w:pPr>
          </w:p>
        </w:tc>
        <w:tc>
          <w:tcPr>
            <w:tcW w:w="620" w:type="pct"/>
            <w:shd w:val="clear" w:color="auto" w:fill="auto"/>
            <w:vAlign w:val="bottom"/>
          </w:tcPr>
          <w:p w14:paraId="77140A97" w14:textId="77777777" w:rsidR="00496DB2" w:rsidRPr="00261F5B" w:rsidRDefault="00496DB2" w:rsidP="00496DB2">
            <w:pPr>
              <w:keepLines/>
              <w:tabs>
                <w:tab w:val="right" w:pos="1202"/>
              </w:tabs>
              <w:spacing w:after="0" w:line="240" w:lineRule="exact"/>
              <w:jc w:val="right"/>
              <w:outlineLvl w:val="0"/>
              <w:rPr>
                <w:rFonts w:ascii="Arial" w:eastAsia="Calibri" w:hAnsi="Arial" w:cs="Arial"/>
                <w:b/>
                <w:bCs/>
                <w:sz w:val="18"/>
                <w:szCs w:val="18"/>
                <w:lang w:val="en-US"/>
              </w:rPr>
            </w:pPr>
          </w:p>
        </w:tc>
      </w:tr>
      <w:tr w:rsidR="00752D90" w:rsidRPr="00261F5B" w14:paraId="0B530A8C" w14:textId="77777777" w:rsidTr="003443E6">
        <w:trPr>
          <w:trHeight w:hRule="exact" w:val="227"/>
        </w:trPr>
        <w:tc>
          <w:tcPr>
            <w:tcW w:w="3760" w:type="pct"/>
            <w:vAlign w:val="bottom"/>
          </w:tcPr>
          <w:p w14:paraId="7E3E6810" w14:textId="77777777" w:rsidR="00752D90" w:rsidRPr="00261F5B" w:rsidRDefault="00752D90" w:rsidP="00752D90">
            <w:pPr>
              <w:keepLines/>
              <w:tabs>
                <w:tab w:val="right" w:pos="1202"/>
              </w:tabs>
              <w:spacing w:after="0" w:line="240" w:lineRule="exact"/>
              <w:outlineLvl w:val="0"/>
              <w:rPr>
                <w:rFonts w:ascii="Arial" w:eastAsia="Calibri" w:hAnsi="Arial" w:cs="Arial"/>
                <w:sz w:val="18"/>
                <w:szCs w:val="18"/>
                <w:lang w:val="en-US"/>
              </w:rPr>
            </w:pPr>
            <w:bookmarkStart w:id="145" w:name="_Toc4057499"/>
            <w:r w:rsidRPr="00261F5B">
              <w:rPr>
                <w:rFonts w:ascii="Arial" w:eastAsia="Calibri" w:hAnsi="Arial" w:cs="Arial"/>
                <w:sz w:val="18"/>
                <w:szCs w:val="18"/>
                <w:lang w:val="en-US"/>
              </w:rPr>
              <w:t>Purchase of financial assets at fair value through profit or loss income</w:t>
            </w:r>
            <w:bookmarkEnd w:id="145"/>
          </w:p>
        </w:tc>
        <w:tc>
          <w:tcPr>
            <w:tcW w:w="620" w:type="pct"/>
            <w:shd w:val="clear" w:color="000000" w:fill="auto"/>
            <w:vAlign w:val="bottom"/>
          </w:tcPr>
          <w:p w14:paraId="3B2B1BA8" w14:textId="09679C5B" w:rsidR="00752D90" w:rsidRPr="00261F5B" w:rsidRDefault="00752D90" w:rsidP="00752D90">
            <w:pPr>
              <w:keepLines/>
              <w:tabs>
                <w:tab w:val="right" w:pos="1202"/>
              </w:tabs>
              <w:spacing w:after="0" w:line="24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z w:val="18"/>
                <w:szCs w:val="18"/>
              </w:rPr>
              <w:t>(3</w:t>
            </w:r>
            <w:r w:rsidR="009E2BCF">
              <w:rPr>
                <w:rFonts w:ascii="Arial" w:eastAsia="Times New Roman" w:hAnsi="Arial" w:cs="Arial"/>
                <w:color w:val="000000"/>
                <w:sz w:val="18"/>
                <w:szCs w:val="18"/>
              </w:rPr>
              <w:t>,</w:t>
            </w:r>
            <w:r>
              <w:rPr>
                <w:rFonts w:ascii="Arial" w:eastAsia="Times New Roman" w:hAnsi="Arial" w:cs="Arial"/>
                <w:color w:val="000000"/>
                <w:sz w:val="18"/>
                <w:szCs w:val="18"/>
              </w:rPr>
              <w:t>343)</w:t>
            </w:r>
          </w:p>
        </w:tc>
        <w:tc>
          <w:tcPr>
            <w:tcW w:w="620" w:type="pct"/>
            <w:shd w:val="clear" w:color="000000" w:fill="auto"/>
            <w:vAlign w:val="bottom"/>
          </w:tcPr>
          <w:p w14:paraId="7FD0E0F5" w14:textId="55658860" w:rsidR="00752D90" w:rsidRPr="00261F5B" w:rsidRDefault="00752D90" w:rsidP="00752D90">
            <w:pPr>
              <w:keepLines/>
              <w:tabs>
                <w:tab w:val="right" w:pos="1202"/>
              </w:tabs>
              <w:spacing w:after="0" w:line="240" w:lineRule="exact"/>
              <w:jc w:val="right"/>
              <w:outlineLvl w:val="0"/>
              <w:rPr>
                <w:rFonts w:ascii="Arial" w:eastAsia="Calibri" w:hAnsi="Arial" w:cs="Arial"/>
                <w:bCs/>
                <w:sz w:val="18"/>
                <w:szCs w:val="18"/>
                <w:lang w:val="en-US"/>
              </w:rPr>
            </w:pPr>
            <w:r w:rsidRPr="0014311E">
              <w:rPr>
                <w:rFonts w:ascii="Arial" w:eastAsia="Times New Roman" w:hAnsi="Arial" w:cs="Arial"/>
                <w:color w:val="000000"/>
                <w:sz w:val="18"/>
                <w:szCs w:val="18"/>
              </w:rPr>
              <w:t xml:space="preserve"> (2</w:t>
            </w:r>
            <w:r>
              <w:rPr>
                <w:rFonts w:ascii="Arial" w:eastAsia="Times New Roman" w:hAnsi="Arial" w:cs="Arial"/>
                <w:color w:val="000000"/>
                <w:sz w:val="18"/>
                <w:szCs w:val="18"/>
              </w:rPr>
              <w:t>,</w:t>
            </w:r>
            <w:r w:rsidRPr="0014311E">
              <w:rPr>
                <w:rFonts w:ascii="Arial" w:eastAsia="Times New Roman" w:hAnsi="Arial" w:cs="Arial"/>
                <w:color w:val="000000"/>
                <w:sz w:val="18"/>
                <w:szCs w:val="18"/>
              </w:rPr>
              <w:t>940)</w:t>
            </w:r>
          </w:p>
        </w:tc>
      </w:tr>
      <w:tr w:rsidR="00752D90" w:rsidRPr="00261F5B" w14:paraId="6D0B0703" w14:textId="77777777" w:rsidTr="003443E6">
        <w:trPr>
          <w:trHeight w:hRule="exact" w:val="227"/>
        </w:trPr>
        <w:tc>
          <w:tcPr>
            <w:tcW w:w="3760" w:type="pct"/>
            <w:vAlign w:val="bottom"/>
          </w:tcPr>
          <w:p w14:paraId="0BC853EF" w14:textId="77777777" w:rsidR="00752D90" w:rsidRPr="00261F5B" w:rsidRDefault="00752D90" w:rsidP="00752D90">
            <w:pPr>
              <w:keepLines/>
              <w:tabs>
                <w:tab w:val="right" w:pos="1202"/>
              </w:tabs>
              <w:spacing w:after="0" w:line="240" w:lineRule="exact"/>
              <w:outlineLvl w:val="0"/>
              <w:rPr>
                <w:rFonts w:ascii="Arial" w:eastAsia="Calibri" w:hAnsi="Arial" w:cs="Arial"/>
                <w:sz w:val="18"/>
                <w:szCs w:val="18"/>
                <w:lang w:val="en-US"/>
              </w:rPr>
            </w:pPr>
            <w:bookmarkStart w:id="146" w:name="_Toc4057497"/>
            <w:r w:rsidRPr="00261F5B">
              <w:rPr>
                <w:rFonts w:ascii="Arial" w:eastAsia="Calibri" w:hAnsi="Arial" w:cs="Arial"/>
                <w:sz w:val="18"/>
                <w:szCs w:val="18"/>
                <w:lang w:val="en-US"/>
              </w:rPr>
              <w:t>Sale of financial assets at fair value through profit or loss</w:t>
            </w:r>
            <w:bookmarkEnd w:id="146"/>
          </w:p>
        </w:tc>
        <w:tc>
          <w:tcPr>
            <w:tcW w:w="620" w:type="pct"/>
            <w:shd w:val="clear" w:color="000000" w:fill="auto"/>
            <w:vAlign w:val="bottom"/>
          </w:tcPr>
          <w:p w14:paraId="1F48BEB5" w14:textId="09BA5FB2" w:rsidR="00752D90" w:rsidRPr="00261F5B" w:rsidRDefault="00752D90" w:rsidP="00752D90">
            <w:pPr>
              <w:keepLines/>
              <w:tabs>
                <w:tab w:val="right" w:pos="1202"/>
              </w:tabs>
              <w:spacing w:after="0" w:line="24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z w:val="18"/>
                <w:szCs w:val="18"/>
              </w:rPr>
              <w:t>-</w:t>
            </w:r>
          </w:p>
        </w:tc>
        <w:tc>
          <w:tcPr>
            <w:tcW w:w="620" w:type="pct"/>
            <w:shd w:val="clear" w:color="000000" w:fill="auto"/>
            <w:vAlign w:val="bottom"/>
          </w:tcPr>
          <w:p w14:paraId="44C8F926" w14:textId="7A555F3B" w:rsidR="00752D90" w:rsidRPr="00261F5B" w:rsidRDefault="00752D90" w:rsidP="00752D90">
            <w:pPr>
              <w:keepLines/>
              <w:tabs>
                <w:tab w:val="right" w:pos="1202"/>
              </w:tabs>
              <w:spacing w:after="0" w:line="240" w:lineRule="exact"/>
              <w:jc w:val="right"/>
              <w:outlineLvl w:val="0"/>
              <w:rPr>
                <w:rFonts w:ascii="Arial" w:eastAsia="Calibri" w:hAnsi="Arial" w:cs="Arial"/>
                <w:bCs/>
                <w:sz w:val="18"/>
                <w:szCs w:val="18"/>
                <w:lang w:val="en-US"/>
              </w:rPr>
            </w:pPr>
            <w:r w:rsidRPr="0014311E">
              <w:rPr>
                <w:rFonts w:ascii="Arial" w:eastAsia="Times New Roman" w:hAnsi="Arial" w:cs="Arial"/>
                <w:color w:val="000000"/>
                <w:sz w:val="18"/>
                <w:szCs w:val="18"/>
              </w:rPr>
              <w:t xml:space="preserve"> 7 </w:t>
            </w:r>
          </w:p>
        </w:tc>
      </w:tr>
      <w:tr w:rsidR="00752D90" w:rsidRPr="00261F5B" w14:paraId="146024AA" w14:textId="77777777" w:rsidTr="003443E6">
        <w:trPr>
          <w:trHeight w:hRule="exact" w:val="227"/>
        </w:trPr>
        <w:tc>
          <w:tcPr>
            <w:tcW w:w="3760" w:type="pct"/>
            <w:vAlign w:val="bottom"/>
          </w:tcPr>
          <w:p w14:paraId="5B18E09F" w14:textId="77777777" w:rsidR="00752D90" w:rsidRPr="00261F5B" w:rsidRDefault="00752D90" w:rsidP="00752D90">
            <w:pPr>
              <w:keepLines/>
              <w:tabs>
                <w:tab w:val="right" w:pos="1202"/>
              </w:tabs>
              <w:spacing w:after="0" w:line="240" w:lineRule="exact"/>
              <w:outlineLvl w:val="0"/>
              <w:rPr>
                <w:rFonts w:ascii="Arial" w:eastAsia="Calibri" w:hAnsi="Arial" w:cs="Arial"/>
                <w:sz w:val="18"/>
                <w:szCs w:val="18"/>
                <w:lang w:val="en-US"/>
              </w:rPr>
            </w:pPr>
            <w:r w:rsidRPr="00261F5B">
              <w:rPr>
                <w:rFonts w:ascii="Arial" w:eastAsia="Calibri" w:hAnsi="Arial" w:cs="Arial"/>
                <w:sz w:val="18"/>
                <w:szCs w:val="18"/>
                <w:lang w:val="en-US"/>
              </w:rPr>
              <w:t>Purchase of financial assets at fair value through other comprehensive income</w:t>
            </w:r>
          </w:p>
        </w:tc>
        <w:tc>
          <w:tcPr>
            <w:tcW w:w="620" w:type="pct"/>
            <w:shd w:val="clear" w:color="000000" w:fill="auto"/>
            <w:vAlign w:val="bottom"/>
          </w:tcPr>
          <w:p w14:paraId="646E0834" w14:textId="5D5C5735" w:rsidR="00752D90" w:rsidRPr="00261F5B" w:rsidRDefault="00752D90" w:rsidP="00752D90">
            <w:pPr>
              <w:keepLines/>
              <w:tabs>
                <w:tab w:val="right" w:pos="1202"/>
              </w:tabs>
              <w:spacing w:after="0" w:line="24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z w:val="18"/>
                <w:szCs w:val="18"/>
              </w:rPr>
              <w:t>(45</w:t>
            </w:r>
            <w:r w:rsidR="009E2BCF">
              <w:rPr>
                <w:rFonts w:ascii="Arial" w:eastAsia="Times New Roman" w:hAnsi="Arial" w:cs="Arial"/>
                <w:color w:val="000000"/>
                <w:sz w:val="18"/>
                <w:szCs w:val="18"/>
              </w:rPr>
              <w:t>,</w:t>
            </w:r>
            <w:r>
              <w:rPr>
                <w:rFonts w:ascii="Arial" w:eastAsia="Times New Roman" w:hAnsi="Arial" w:cs="Arial"/>
                <w:color w:val="000000"/>
                <w:sz w:val="18"/>
                <w:szCs w:val="18"/>
              </w:rPr>
              <w:t>552)</w:t>
            </w:r>
          </w:p>
        </w:tc>
        <w:tc>
          <w:tcPr>
            <w:tcW w:w="620" w:type="pct"/>
            <w:shd w:val="clear" w:color="000000" w:fill="auto"/>
            <w:vAlign w:val="bottom"/>
          </w:tcPr>
          <w:p w14:paraId="6C3DA7ED" w14:textId="248AD800" w:rsidR="00752D90" w:rsidRPr="00261F5B" w:rsidRDefault="00752D90" w:rsidP="00752D90">
            <w:pPr>
              <w:keepLines/>
              <w:tabs>
                <w:tab w:val="right" w:pos="1202"/>
              </w:tabs>
              <w:spacing w:after="0" w:line="240" w:lineRule="exact"/>
              <w:jc w:val="right"/>
              <w:outlineLvl w:val="0"/>
              <w:rPr>
                <w:rFonts w:ascii="Arial" w:eastAsia="Calibri" w:hAnsi="Arial" w:cs="Arial"/>
                <w:bCs/>
                <w:sz w:val="18"/>
                <w:szCs w:val="18"/>
                <w:lang w:val="en-US"/>
              </w:rPr>
            </w:pPr>
            <w:r w:rsidRPr="0014311E">
              <w:rPr>
                <w:rFonts w:ascii="Arial" w:eastAsia="Times New Roman" w:hAnsi="Arial" w:cs="Arial"/>
                <w:color w:val="000000"/>
                <w:sz w:val="18"/>
                <w:szCs w:val="18"/>
              </w:rPr>
              <w:t xml:space="preserve"> (83</w:t>
            </w:r>
            <w:r>
              <w:rPr>
                <w:rFonts w:ascii="Arial" w:eastAsia="Times New Roman" w:hAnsi="Arial" w:cs="Arial"/>
                <w:color w:val="000000"/>
                <w:sz w:val="18"/>
                <w:szCs w:val="18"/>
              </w:rPr>
              <w:t>,</w:t>
            </w:r>
            <w:r w:rsidRPr="0014311E">
              <w:rPr>
                <w:rFonts w:ascii="Arial" w:eastAsia="Times New Roman" w:hAnsi="Arial" w:cs="Arial"/>
                <w:color w:val="000000"/>
                <w:sz w:val="18"/>
                <w:szCs w:val="18"/>
              </w:rPr>
              <w:t>290)</w:t>
            </w:r>
          </w:p>
        </w:tc>
      </w:tr>
      <w:tr w:rsidR="00752D90" w:rsidRPr="00261F5B" w14:paraId="1417C172" w14:textId="77777777" w:rsidTr="003443E6">
        <w:trPr>
          <w:trHeight w:hRule="exact" w:val="227"/>
        </w:trPr>
        <w:tc>
          <w:tcPr>
            <w:tcW w:w="3760" w:type="pct"/>
            <w:vAlign w:val="bottom"/>
          </w:tcPr>
          <w:p w14:paraId="476B4115" w14:textId="77777777" w:rsidR="00752D90" w:rsidRPr="00261F5B" w:rsidRDefault="00752D90" w:rsidP="00752D90">
            <w:pPr>
              <w:keepLines/>
              <w:tabs>
                <w:tab w:val="right" w:pos="1202"/>
              </w:tabs>
              <w:spacing w:after="0" w:line="240" w:lineRule="exact"/>
              <w:outlineLvl w:val="0"/>
              <w:rPr>
                <w:rFonts w:ascii="Arial" w:eastAsia="Calibri" w:hAnsi="Arial" w:cs="Arial"/>
                <w:sz w:val="18"/>
                <w:szCs w:val="18"/>
                <w:lang w:val="en-US"/>
              </w:rPr>
            </w:pPr>
            <w:bookmarkStart w:id="147" w:name="_Toc4057501"/>
            <w:r w:rsidRPr="00261F5B">
              <w:rPr>
                <w:rFonts w:ascii="Arial" w:eastAsia="Times New Roman" w:hAnsi="Arial" w:cs="Arial"/>
                <w:sz w:val="18"/>
                <w:szCs w:val="18"/>
                <w:lang w:val="en-US" w:eastAsia="hr-HR"/>
              </w:rPr>
              <w:t xml:space="preserve">Sale of financial assets </w:t>
            </w:r>
            <w:r w:rsidRPr="00261F5B">
              <w:rPr>
                <w:rFonts w:ascii="Arial" w:eastAsia="Calibri" w:hAnsi="Arial" w:cs="Arial"/>
                <w:sz w:val="18"/>
                <w:szCs w:val="18"/>
                <w:lang w:val="en-US"/>
              </w:rPr>
              <w:t xml:space="preserve">at </w:t>
            </w:r>
            <w:r w:rsidRPr="00261F5B">
              <w:rPr>
                <w:rFonts w:ascii="Arial" w:eastAsia="Times New Roman" w:hAnsi="Arial" w:cs="Arial"/>
                <w:sz w:val="18"/>
                <w:szCs w:val="18"/>
                <w:lang w:val="en-US" w:eastAsia="hr-HR"/>
              </w:rPr>
              <w:t>fair value through other comprehensive income</w:t>
            </w:r>
            <w:bookmarkEnd w:id="147"/>
          </w:p>
        </w:tc>
        <w:tc>
          <w:tcPr>
            <w:tcW w:w="620" w:type="pct"/>
            <w:shd w:val="clear" w:color="000000" w:fill="auto"/>
            <w:vAlign w:val="bottom"/>
          </w:tcPr>
          <w:p w14:paraId="78ACACB9" w14:textId="4E74FF5D" w:rsidR="00752D90" w:rsidRPr="00261F5B" w:rsidRDefault="00752D90" w:rsidP="00752D90">
            <w:pPr>
              <w:keepLines/>
              <w:tabs>
                <w:tab w:val="right" w:pos="1202"/>
              </w:tabs>
              <w:spacing w:after="0" w:line="24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z w:val="18"/>
                <w:szCs w:val="18"/>
              </w:rPr>
              <w:t>29</w:t>
            </w:r>
            <w:r w:rsidR="009E2BCF">
              <w:rPr>
                <w:rFonts w:ascii="Arial" w:eastAsia="Times New Roman" w:hAnsi="Arial" w:cs="Arial"/>
                <w:color w:val="000000"/>
                <w:sz w:val="18"/>
                <w:szCs w:val="18"/>
              </w:rPr>
              <w:t>,</w:t>
            </w:r>
            <w:r>
              <w:rPr>
                <w:rFonts w:ascii="Arial" w:eastAsia="Times New Roman" w:hAnsi="Arial" w:cs="Arial"/>
                <w:color w:val="000000"/>
                <w:sz w:val="18"/>
                <w:szCs w:val="18"/>
              </w:rPr>
              <w:t>010</w:t>
            </w:r>
          </w:p>
        </w:tc>
        <w:tc>
          <w:tcPr>
            <w:tcW w:w="620" w:type="pct"/>
            <w:shd w:val="clear" w:color="000000" w:fill="auto"/>
            <w:vAlign w:val="bottom"/>
          </w:tcPr>
          <w:p w14:paraId="136B3D34" w14:textId="30F11DA2" w:rsidR="00752D90" w:rsidRPr="00261F5B" w:rsidRDefault="00752D90" w:rsidP="00752D90">
            <w:pPr>
              <w:keepLines/>
              <w:tabs>
                <w:tab w:val="right" w:pos="1202"/>
              </w:tabs>
              <w:spacing w:after="0" w:line="240" w:lineRule="exact"/>
              <w:jc w:val="right"/>
              <w:outlineLvl w:val="0"/>
              <w:rPr>
                <w:rFonts w:ascii="Arial" w:eastAsia="Calibri" w:hAnsi="Arial" w:cs="Arial"/>
                <w:bCs/>
                <w:sz w:val="18"/>
                <w:szCs w:val="18"/>
                <w:lang w:val="en-US"/>
              </w:rPr>
            </w:pPr>
            <w:r w:rsidRPr="0014311E">
              <w:rPr>
                <w:rFonts w:ascii="Arial" w:eastAsia="Times New Roman" w:hAnsi="Arial" w:cs="Arial"/>
                <w:color w:val="000000"/>
                <w:sz w:val="18"/>
                <w:szCs w:val="18"/>
              </w:rPr>
              <w:t xml:space="preserve"> 127</w:t>
            </w:r>
            <w:r>
              <w:rPr>
                <w:rFonts w:ascii="Arial" w:eastAsia="Times New Roman" w:hAnsi="Arial" w:cs="Arial"/>
                <w:color w:val="000000"/>
                <w:sz w:val="18"/>
                <w:szCs w:val="18"/>
              </w:rPr>
              <w:t>,</w:t>
            </w:r>
            <w:r w:rsidRPr="0014311E">
              <w:rPr>
                <w:rFonts w:ascii="Arial" w:eastAsia="Times New Roman" w:hAnsi="Arial" w:cs="Arial"/>
                <w:color w:val="000000"/>
                <w:sz w:val="18"/>
                <w:szCs w:val="18"/>
              </w:rPr>
              <w:t xml:space="preserve">666 </w:t>
            </w:r>
          </w:p>
        </w:tc>
      </w:tr>
      <w:tr w:rsidR="00752D90" w:rsidRPr="00261F5B" w14:paraId="155F947D" w14:textId="77777777" w:rsidTr="003443E6">
        <w:trPr>
          <w:trHeight w:hRule="exact" w:val="227"/>
        </w:trPr>
        <w:tc>
          <w:tcPr>
            <w:tcW w:w="3760" w:type="pct"/>
            <w:vAlign w:val="bottom"/>
          </w:tcPr>
          <w:p w14:paraId="6BBFE35F" w14:textId="77777777" w:rsidR="00752D90" w:rsidRPr="00261F5B" w:rsidRDefault="00752D90" w:rsidP="00752D90">
            <w:pPr>
              <w:keepLines/>
              <w:tabs>
                <w:tab w:val="right" w:pos="1202"/>
              </w:tabs>
              <w:spacing w:after="0" w:line="240" w:lineRule="exact"/>
              <w:outlineLvl w:val="0"/>
              <w:rPr>
                <w:rFonts w:ascii="Arial" w:eastAsia="Calibri" w:hAnsi="Arial" w:cs="Arial"/>
                <w:sz w:val="18"/>
                <w:szCs w:val="18"/>
                <w:lang w:val="en-US"/>
              </w:rPr>
            </w:pPr>
            <w:bookmarkStart w:id="148" w:name="_Toc4057503"/>
            <w:r w:rsidRPr="00261F5B">
              <w:rPr>
                <w:rFonts w:ascii="Arial" w:eastAsia="Calibri" w:hAnsi="Arial" w:cs="Arial"/>
                <w:sz w:val="18"/>
                <w:szCs w:val="18"/>
                <w:lang w:val="en-US"/>
              </w:rPr>
              <w:t>Net purchase of property, plant and equipment and intangible assets</w:t>
            </w:r>
            <w:bookmarkEnd w:id="148"/>
          </w:p>
        </w:tc>
        <w:tc>
          <w:tcPr>
            <w:tcW w:w="620" w:type="pct"/>
            <w:tcBorders>
              <w:bottom w:val="single" w:sz="4" w:space="0" w:color="auto"/>
            </w:tcBorders>
            <w:shd w:val="clear" w:color="000000" w:fill="auto"/>
            <w:vAlign w:val="bottom"/>
          </w:tcPr>
          <w:p w14:paraId="3B82ACD2" w14:textId="0D88F133" w:rsidR="00752D90" w:rsidRPr="00261F5B" w:rsidRDefault="00752D90" w:rsidP="00752D90">
            <w:pPr>
              <w:keepLines/>
              <w:tabs>
                <w:tab w:val="right" w:pos="1202"/>
              </w:tabs>
              <w:spacing w:after="0" w:line="24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z w:val="18"/>
                <w:szCs w:val="18"/>
              </w:rPr>
              <w:t>(440)</w:t>
            </w:r>
          </w:p>
        </w:tc>
        <w:tc>
          <w:tcPr>
            <w:tcW w:w="620" w:type="pct"/>
            <w:tcBorders>
              <w:bottom w:val="single" w:sz="4" w:space="0" w:color="auto"/>
            </w:tcBorders>
            <w:shd w:val="clear" w:color="000000" w:fill="auto"/>
            <w:vAlign w:val="bottom"/>
          </w:tcPr>
          <w:p w14:paraId="1F2CD121" w14:textId="0B4B11ED" w:rsidR="00752D90" w:rsidRPr="00261F5B" w:rsidRDefault="00752D90" w:rsidP="00752D90">
            <w:pPr>
              <w:keepLines/>
              <w:tabs>
                <w:tab w:val="right" w:pos="1202"/>
              </w:tabs>
              <w:spacing w:after="0" w:line="240" w:lineRule="exact"/>
              <w:jc w:val="right"/>
              <w:outlineLvl w:val="0"/>
              <w:rPr>
                <w:rFonts w:ascii="Arial" w:eastAsia="Calibri" w:hAnsi="Arial" w:cs="Arial"/>
                <w:bCs/>
                <w:sz w:val="18"/>
                <w:szCs w:val="18"/>
                <w:lang w:val="en-US"/>
              </w:rPr>
            </w:pPr>
            <w:r w:rsidRPr="0014311E">
              <w:rPr>
                <w:rFonts w:ascii="Arial" w:eastAsia="Times New Roman" w:hAnsi="Arial" w:cs="Arial"/>
                <w:color w:val="000000"/>
                <w:sz w:val="18"/>
                <w:szCs w:val="18"/>
              </w:rPr>
              <w:t>(210)</w:t>
            </w:r>
          </w:p>
        </w:tc>
      </w:tr>
      <w:tr w:rsidR="00752D90" w:rsidRPr="00261F5B" w14:paraId="6C9F79D0" w14:textId="77777777" w:rsidTr="003443E6">
        <w:trPr>
          <w:trHeight w:hRule="exact" w:val="227"/>
        </w:trPr>
        <w:tc>
          <w:tcPr>
            <w:tcW w:w="3760" w:type="pct"/>
            <w:vAlign w:val="bottom"/>
          </w:tcPr>
          <w:p w14:paraId="0ED04D6A" w14:textId="4F671D6D" w:rsidR="00752D90" w:rsidRPr="00261F5B" w:rsidRDefault="00752D90" w:rsidP="00752D90">
            <w:pPr>
              <w:keepLines/>
              <w:tabs>
                <w:tab w:val="right" w:pos="1202"/>
              </w:tabs>
              <w:spacing w:after="0" w:line="240" w:lineRule="exact"/>
              <w:outlineLvl w:val="0"/>
              <w:rPr>
                <w:rFonts w:ascii="Arial" w:eastAsia="Calibri" w:hAnsi="Arial" w:cs="Arial"/>
                <w:b/>
                <w:bCs/>
                <w:sz w:val="18"/>
                <w:szCs w:val="18"/>
                <w:lang w:val="en-US"/>
              </w:rPr>
            </w:pPr>
            <w:bookmarkStart w:id="149" w:name="_Toc4057505"/>
            <w:r w:rsidRPr="00261F5B">
              <w:rPr>
                <w:rFonts w:ascii="Arial" w:eastAsia="Calibri" w:hAnsi="Arial" w:cs="Arial"/>
                <w:b/>
                <w:bCs/>
                <w:sz w:val="18"/>
                <w:szCs w:val="18"/>
                <w:lang w:val="en-US"/>
              </w:rPr>
              <w:t xml:space="preserve">Net cash </w:t>
            </w:r>
            <w:r>
              <w:rPr>
                <w:rFonts w:ascii="Arial" w:eastAsia="Calibri" w:hAnsi="Arial" w:cs="Arial"/>
                <w:b/>
                <w:bCs/>
                <w:sz w:val="18"/>
                <w:szCs w:val="18"/>
                <w:lang w:val="en-US"/>
              </w:rPr>
              <w:t>(used in)/</w:t>
            </w:r>
            <w:r w:rsidRPr="00261F5B">
              <w:rPr>
                <w:rFonts w:ascii="Arial" w:eastAsia="Calibri" w:hAnsi="Arial" w:cs="Arial"/>
                <w:b/>
                <w:bCs/>
                <w:sz w:val="18"/>
                <w:szCs w:val="18"/>
                <w:lang w:val="en-US"/>
              </w:rPr>
              <w:t>provided from investment activities</w:t>
            </w:r>
            <w:bookmarkEnd w:id="149"/>
            <w:r w:rsidRPr="00261F5B">
              <w:rPr>
                <w:rFonts w:ascii="Arial" w:eastAsia="Calibri" w:hAnsi="Arial" w:cs="Arial"/>
                <w:b/>
                <w:bCs/>
                <w:sz w:val="18"/>
                <w:szCs w:val="18"/>
                <w:lang w:val="en-US"/>
              </w:rPr>
              <w:t xml:space="preserve"> </w:t>
            </w:r>
          </w:p>
        </w:tc>
        <w:tc>
          <w:tcPr>
            <w:tcW w:w="620" w:type="pct"/>
            <w:tcBorders>
              <w:top w:val="single" w:sz="4" w:space="0" w:color="auto"/>
              <w:bottom w:val="single" w:sz="12" w:space="0" w:color="auto"/>
            </w:tcBorders>
            <w:vAlign w:val="bottom"/>
          </w:tcPr>
          <w:p w14:paraId="6836925A" w14:textId="116E917A" w:rsidR="00752D90" w:rsidRPr="00261F5B" w:rsidRDefault="00752D90" w:rsidP="00752D90">
            <w:pPr>
              <w:spacing w:after="0" w:line="240" w:lineRule="exact"/>
              <w:jc w:val="right"/>
              <w:rPr>
                <w:rFonts w:ascii="Arial" w:eastAsia="Calibri" w:hAnsi="Arial" w:cs="Arial"/>
                <w:b/>
                <w:bCs/>
                <w:spacing w:val="-2"/>
                <w:sz w:val="18"/>
                <w:szCs w:val="18"/>
                <w:lang w:val="en-US"/>
              </w:rPr>
            </w:pPr>
            <w:r>
              <w:rPr>
                <w:rFonts w:ascii="Arial" w:eastAsia="Times New Roman" w:hAnsi="Arial" w:cs="Arial"/>
                <w:b/>
                <w:bCs/>
                <w:color w:val="000000"/>
                <w:spacing w:val="-2"/>
                <w:sz w:val="18"/>
                <w:szCs w:val="18"/>
              </w:rPr>
              <w:t>(20</w:t>
            </w:r>
            <w:r w:rsidR="009E2BCF">
              <w:rPr>
                <w:rFonts w:ascii="Arial" w:eastAsia="Times New Roman" w:hAnsi="Arial" w:cs="Arial"/>
                <w:b/>
                <w:bCs/>
                <w:color w:val="000000"/>
                <w:spacing w:val="-2"/>
                <w:sz w:val="18"/>
                <w:szCs w:val="18"/>
              </w:rPr>
              <w:t>,</w:t>
            </w:r>
            <w:r>
              <w:rPr>
                <w:rFonts w:ascii="Arial" w:eastAsia="Times New Roman" w:hAnsi="Arial" w:cs="Arial"/>
                <w:b/>
                <w:bCs/>
                <w:color w:val="000000"/>
                <w:spacing w:val="-2"/>
                <w:sz w:val="18"/>
                <w:szCs w:val="18"/>
              </w:rPr>
              <w:t>325)</w:t>
            </w:r>
          </w:p>
        </w:tc>
        <w:tc>
          <w:tcPr>
            <w:tcW w:w="620" w:type="pct"/>
            <w:tcBorders>
              <w:top w:val="single" w:sz="4" w:space="0" w:color="auto"/>
              <w:bottom w:val="single" w:sz="12" w:space="0" w:color="auto"/>
            </w:tcBorders>
            <w:vAlign w:val="bottom"/>
          </w:tcPr>
          <w:p w14:paraId="10998567" w14:textId="1E8D1336" w:rsidR="00752D90" w:rsidRPr="00261F5B" w:rsidRDefault="00752D90" w:rsidP="00752D90">
            <w:pPr>
              <w:spacing w:after="0" w:line="240" w:lineRule="exact"/>
              <w:jc w:val="right"/>
              <w:rPr>
                <w:rFonts w:ascii="Arial" w:eastAsia="Calibri" w:hAnsi="Arial" w:cs="Arial"/>
                <w:b/>
                <w:bCs/>
                <w:spacing w:val="-2"/>
                <w:sz w:val="18"/>
                <w:szCs w:val="18"/>
                <w:lang w:val="en-US"/>
              </w:rPr>
            </w:pPr>
            <w:r w:rsidRPr="00E72A09">
              <w:rPr>
                <w:rFonts w:ascii="Arial" w:hAnsi="Arial" w:cs="Arial"/>
                <w:b/>
                <w:bCs/>
                <w:sz w:val="18"/>
                <w:szCs w:val="18"/>
              </w:rPr>
              <w:t>41</w:t>
            </w:r>
            <w:r>
              <w:rPr>
                <w:rFonts w:ascii="Arial" w:hAnsi="Arial" w:cs="Arial"/>
                <w:b/>
                <w:bCs/>
                <w:sz w:val="18"/>
                <w:szCs w:val="18"/>
              </w:rPr>
              <w:t>,</w:t>
            </w:r>
            <w:r w:rsidRPr="00E72A09">
              <w:rPr>
                <w:rFonts w:ascii="Arial" w:hAnsi="Arial" w:cs="Arial"/>
                <w:b/>
                <w:bCs/>
                <w:sz w:val="18"/>
                <w:szCs w:val="18"/>
              </w:rPr>
              <w:t xml:space="preserve">233 </w:t>
            </w:r>
          </w:p>
        </w:tc>
      </w:tr>
      <w:tr w:rsidR="00496DB2" w:rsidRPr="00261F5B" w14:paraId="4FAB341A" w14:textId="77777777" w:rsidTr="003443E6">
        <w:trPr>
          <w:trHeight w:hRule="exact" w:val="113"/>
        </w:trPr>
        <w:tc>
          <w:tcPr>
            <w:tcW w:w="3760" w:type="pct"/>
            <w:vAlign w:val="bottom"/>
          </w:tcPr>
          <w:p w14:paraId="1E42EB43" w14:textId="77777777" w:rsidR="00496DB2" w:rsidRPr="00261F5B" w:rsidRDefault="00496DB2" w:rsidP="00496DB2">
            <w:pPr>
              <w:keepLines/>
              <w:tabs>
                <w:tab w:val="decimal" w:pos="1202"/>
              </w:tabs>
              <w:spacing w:after="0" w:line="240" w:lineRule="exact"/>
              <w:rPr>
                <w:rFonts w:ascii="Arial" w:eastAsia="Calibri" w:hAnsi="Arial" w:cs="Arial"/>
                <w:b/>
                <w:position w:val="4"/>
                <w:sz w:val="18"/>
                <w:szCs w:val="18"/>
                <w:u w:val="thick"/>
                <w:lang w:val="en-US"/>
              </w:rPr>
            </w:pPr>
            <w:bookmarkStart w:id="150" w:name="_Toc4057506"/>
          </w:p>
        </w:tc>
        <w:tc>
          <w:tcPr>
            <w:tcW w:w="620" w:type="pct"/>
            <w:tcBorders>
              <w:top w:val="single" w:sz="12" w:space="0" w:color="auto"/>
            </w:tcBorders>
            <w:vAlign w:val="bottom"/>
          </w:tcPr>
          <w:p w14:paraId="08482BCE" w14:textId="77777777" w:rsidR="00496DB2" w:rsidRPr="00261F5B" w:rsidRDefault="00496DB2" w:rsidP="00496DB2">
            <w:pPr>
              <w:keepLines/>
              <w:tabs>
                <w:tab w:val="decimal" w:pos="1202"/>
              </w:tabs>
              <w:spacing w:after="0" w:line="240" w:lineRule="exact"/>
              <w:jc w:val="right"/>
              <w:rPr>
                <w:rFonts w:ascii="Arial" w:eastAsia="Calibri" w:hAnsi="Arial" w:cs="Arial"/>
                <w:b/>
                <w:position w:val="4"/>
                <w:sz w:val="18"/>
                <w:szCs w:val="18"/>
                <w:u w:val="thick"/>
                <w:lang w:val="en-US"/>
              </w:rPr>
            </w:pPr>
          </w:p>
        </w:tc>
        <w:tc>
          <w:tcPr>
            <w:tcW w:w="620" w:type="pct"/>
            <w:tcBorders>
              <w:top w:val="single" w:sz="12" w:space="0" w:color="auto"/>
            </w:tcBorders>
            <w:vAlign w:val="bottom"/>
          </w:tcPr>
          <w:p w14:paraId="53C535BB" w14:textId="77777777" w:rsidR="00496DB2" w:rsidRPr="00261F5B" w:rsidRDefault="00496DB2" w:rsidP="00496DB2">
            <w:pPr>
              <w:keepLines/>
              <w:tabs>
                <w:tab w:val="decimal" w:pos="1202"/>
              </w:tabs>
              <w:spacing w:after="0" w:line="240" w:lineRule="exact"/>
              <w:jc w:val="right"/>
              <w:rPr>
                <w:rFonts w:ascii="Arial" w:eastAsia="Calibri" w:hAnsi="Arial" w:cs="Arial"/>
                <w:b/>
                <w:position w:val="4"/>
                <w:sz w:val="18"/>
                <w:szCs w:val="18"/>
                <w:u w:val="thick"/>
                <w:lang w:val="en-US"/>
              </w:rPr>
            </w:pPr>
          </w:p>
        </w:tc>
      </w:tr>
      <w:tr w:rsidR="00496DB2" w:rsidRPr="00261F5B" w14:paraId="572BEFB2" w14:textId="77777777" w:rsidTr="003443E6">
        <w:trPr>
          <w:trHeight w:hRule="exact" w:val="332"/>
        </w:trPr>
        <w:tc>
          <w:tcPr>
            <w:tcW w:w="3760" w:type="pct"/>
            <w:vAlign w:val="bottom"/>
          </w:tcPr>
          <w:p w14:paraId="3D10FFA6" w14:textId="77777777" w:rsidR="00496DB2" w:rsidRPr="00261F5B" w:rsidRDefault="00496DB2" w:rsidP="00496DB2">
            <w:pPr>
              <w:keepLines/>
              <w:tabs>
                <w:tab w:val="right" w:pos="1202"/>
              </w:tabs>
              <w:spacing w:after="0" w:line="240" w:lineRule="exact"/>
              <w:outlineLvl w:val="0"/>
              <w:rPr>
                <w:rFonts w:ascii="Arial" w:eastAsia="Calibri" w:hAnsi="Arial" w:cs="Arial"/>
                <w:b/>
                <w:bCs/>
                <w:spacing w:val="-3"/>
                <w:sz w:val="18"/>
                <w:szCs w:val="18"/>
                <w:lang w:val="en-US"/>
              </w:rPr>
            </w:pPr>
            <w:r w:rsidRPr="00261F5B">
              <w:rPr>
                <w:rFonts w:ascii="Arial" w:eastAsia="Calibri" w:hAnsi="Arial" w:cs="Arial"/>
                <w:b/>
                <w:bCs/>
                <w:sz w:val="18"/>
                <w:szCs w:val="18"/>
                <w:lang w:val="en-US"/>
              </w:rPr>
              <w:t>Financing activities</w:t>
            </w:r>
            <w:bookmarkEnd w:id="150"/>
            <w:r w:rsidRPr="00261F5B">
              <w:rPr>
                <w:rFonts w:ascii="Arial" w:eastAsia="Calibri" w:hAnsi="Arial" w:cs="Arial"/>
                <w:b/>
                <w:bCs/>
                <w:sz w:val="18"/>
                <w:szCs w:val="18"/>
                <w:lang w:val="en-US"/>
              </w:rPr>
              <w:t xml:space="preserve"> </w:t>
            </w:r>
          </w:p>
        </w:tc>
        <w:tc>
          <w:tcPr>
            <w:tcW w:w="620" w:type="pct"/>
            <w:vAlign w:val="bottom"/>
          </w:tcPr>
          <w:p w14:paraId="502C4A1C" w14:textId="77777777" w:rsidR="00496DB2" w:rsidRPr="00261F5B" w:rsidRDefault="00496DB2" w:rsidP="00496DB2">
            <w:pPr>
              <w:keepLines/>
              <w:tabs>
                <w:tab w:val="right" w:pos="1202"/>
              </w:tabs>
              <w:spacing w:after="0" w:line="240" w:lineRule="exact"/>
              <w:jc w:val="right"/>
              <w:outlineLvl w:val="0"/>
              <w:rPr>
                <w:rFonts w:ascii="Arial" w:eastAsia="Calibri" w:hAnsi="Arial" w:cs="Arial"/>
                <w:b/>
                <w:bCs/>
                <w:sz w:val="18"/>
                <w:szCs w:val="18"/>
                <w:lang w:val="en-US"/>
              </w:rPr>
            </w:pPr>
          </w:p>
        </w:tc>
        <w:tc>
          <w:tcPr>
            <w:tcW w:w="620" w:type="pct"/>
            <w:vAlign w:val="bottom"/>
          </w:tcPr>
          <w:p w14:paraId="4E2406F6" w14:textId="77777777" w:rsidR="00496DB2" w:rsidRPr="00261F5B" w:rsidRDefault="00496DB2" w:rsidP="00496DB2">
            <w:pPr>
              <w:keepLines/>
              <w:tabs>
                <w:tab w:val="right" w:pos="1202"/>
              </w:tabs>
              <w:spacing w:after="0" w:line="240" w:lineRule="exact"/>
              <w:jc w:val="right"/>
              <w:outlineLvl w:val="0"/>
              <w:rPr>
                <w:rFonts w:ascii="Arial" w:eastAsia="Calibri" w:hAnsi="Arial" w:cs="Arial"/>
                <w:b/>
                <w:bCs/>
                <w:sz w:val="18"/>
                <w:szCs w:val="18"/>
                <w:lang w:val="en-US"/>
              </w:rPr>
            </w:pPr>
          </w:p>
        </w:tc>
      </w:tr>
      <w:tr w:rsidR="00752D90" w:rsidRPr="00261F5B" w14:paraId="4D7889A0" w14:textId="77777777" w:rsidTr="003443E6">
        <w:trPr>
          <w:trHeight w:hRule="exact" w:val="227"/>
        </w:trPr>
        <w:tc>
          <w:tcPr>
            <w:tcW w:w="3760" w:type="pct"/>
            <w:vAlign w:val="bottom"/>
          </w:tcPr>
          <w:p w14:paraId="4B9761D2" w14:textId="77777777" w:rsidR="00752D90" w:rsidRPr="00261F5B" w:rsidRDefault="00752D90" w:rsidP="00752D90">
            <w:pPr>
              <w:keepLines/>
              <w:tabs>
                <w:tab w:val="right" w:pos="1202"/>
              </w:tabs>
              <w:spacing w:after="0" w:line="240" w:lineRule="exact"/>
              <w:outlineLvl w:val="0"/>
              <w:rPr>
                <w:rFonts w:ascii="Arial" w:eastAsia="Calibri" w:hAnsi="Arial" w:cs="Arial"/>
                <w:bCs/>
                <w:sz w:val="18"/>
                <w:szCs w:val="18"/>
                <w:lang w:val="en-US"/>
              </w:rPr>
            </w:pPr>
            <w:bookmarkStart w:id="151" w:name="_Toc4057507"/>
            <w:r w:rsidRPr="00261F5B">
              <w:rPr>
                <w:rFonts w:ascii="Arial" w:eastAsia="Calibri" w:hAnsi="Arial" w:cs="Arial"/>
                <w:bCs/>
                <w:sz w:val="18"/>
                <w:szCs w:val="18"/>
                <w:lang w:val="en-US"/>
              </w:rPr>
              <w:t>Increase in founder’s capital</w:t>
            </w:r>
            <w:bookmarkEnd w:id="151"/>
          </w:p>
        </w:tc>
        <w:tc>
          <w:tcPr>
            <w:tcW w:w="620" w:type="pct"/>
            <w:shd w:val="clear" w:color="auto" w:fill="auto"/>
            <w:vAlign w:val="bottom"/>
          </w:tcPr>
          <w:p w14:paraId="09908D2F" w14:textId="1E7CF8B8" w:rsidR="00752D90" w:rsidRPr="00261F5B" w:rsidRDefault="00752D90" w:rsidP="00752D90">
            <w:pPr>
              <w:keepLines/>
              <w:tabs>
                <w:tab w:val="right" w:pos="1202"/>
              </w:tabs>
              <w:spacing w:after="0" w:line="24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pacing w:val="-2"/>
                <w:sz w:val="18"/>
                <w:szCs w:val="18"/>
              </w:rPr>
              <w:t>-</w:t>
            </w:r>
          </w:p>
        </w:tc>
        <w:tc>
          <w:tcPr>
            <w:tcW w:w="620" w:type="pct"/>
            <w:shd w:val="clear" w:color="auto" w:fill="auto"/>
            <w:vAlign w:val="bottom"/>
          </w:tcPr>
          <w:p w14:paraId="0984FA07" w14:textId="02D2F682" w:rsidR="00752D90" w:rsidRPr="00261F5B" w:rsidRDefault="00752D90" w:rsidP="00752D90">
            <w:pPr>
              <w:keepLines/>
              <w:tabs>
                <w:tab w:val="right" w:pos="1202"/>
              </w:tabs>
              <w:spacing w:after="0" w:line="240" w:lineRule="exact"/>
              <w:jc w:val="right"/>
              <w:outlineLvl w:val="0"/>
              <w:rPr>
                <w:rFonts w:ascii="Arial" w:eastAsia="Calibri" w:hAnsi="Arial" w:cs="Arial"/>
                <w:bCs/>
                <w:sz w:val="18"/>
                <w:szCs w:val="18"/>
                <w:lang w:val="en-US"/>
              </w:rPr>
            </w:pPr>
            <w:r>
              <w:rPr>
                <w:rFonts w:ascii="Arial" w:hAnsi="Arial" w:cs="Arial"/>
                <w:sz w:val="18"/>
                <w:szCs w:val="18"/>
              </w:rPr>
              <w:t>-</w:t>
            </w:r>
          </w:p>
        </w:tc>
      </w:tr>
      <w:tr w:rsidR="00752D90" w:rsidRPr="00261F5B" w14:paraId="37454E74" w14:textId="77777777" w:rsidTr="003443E6">
        <w:trPr>
          <w:trHeight w:hRule="exact" w:val="227"/>
        </w:trPr>
        <w:tc>
          <w:tcPr>
            <w:tcW w:w="3760" w:type="pct"/>
            <w:vAlign w:val="bottom"/>
          </w:tcPr>
          <w:p w14:paraId="2444A9FA" w14:textId="77777777" w:rsidR="00752D90" w:rsidRPr="00261F5B" w:rsidRDefault="00752D90" w:rsidP="00752D90">
            <w:pPr>
              <w:keepLines/>
              <w:tabs>
                <w:tab w:val="right" w:pos="1202"/>
              </w:tabs>
              <w:spacing w:after="0" w:line="240" w:lineRule="exact"/>
              <w:outlineLvl w:val="0"/>
              <w:rPr>
                <w:rFonts w:ascii="Arial" w:eastAsia="Calibri" w:hAnsi="Arial" w:cs="Arial"/>
                <w:spacing w:val="-3"/>
                <w:sz w:val="18"/>
                <w:szCs w:val="18"/>
                <w:lang w:val="en-US"/>
              </w:rPr>
            </w:pPr>
            <w:bookmarkStart w:id="152" w:name="_Toc4057510"/>
            <w:r w:rsidRPr="00261F5B">
              <w:rPr>
                <w:rFonts w:ascii="Arial" w:eastAsia="Calibri" w:hAnsi="Arial" w:cs="Arial"/>
                <w:spacing w:val="-3"/>
                <w:sz w:val="18"/>
                <w:szCs w:val="18"/>
                <w:lang w:val="en-US"/>
              </w:rPr>
              <w:t>Increase in borrowings – withdrawn funds</w:t>
            </w:r>
            <w:bookmarkEnd w:id="152"/>
            <w:r w:rsidRPr="00261F5B">
              <w:rPr>
                <w:rFonts w:ascii="Arial" w:eastAsia="Calibri" w:hAnsi="Arial" w:cs="Arial"/>
                <w:spacing w:val="-3"/>
                <w:sz w:val="18"/>
                <w:szCs w:val="18"/>
                <w:lang w:val="en-US"/>
              </w:rPr>
              <w:t xml:space="preserve"> </w:t>
            </w:r>
          </w:p>
        </w:tc>
        <w:tc>
          <w:tcPr>
            <w:tcW w:w="620" w:type="pct"/>
            <w:shd w:val="clear" w:color="auto" w:fill="auto"/>
            <w:vAlign w:val="bottom"/>
          </w:tcPr>
          <w:p w14:paraId="7939900B" w14:textId="4B9D9111" w:rsidR="00752D90" w:rsidRPr="00261F5B" w:rsidRDefault="00752D90" w:rsidP="00752D90">
            <w:pPr>
              <w:keepLines/>
              <w:tabs>
                <w:tab w:val="right" w:pos="1202"/>
              </w:tabs>
              <w:spacing w:after="0" w:line="24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z w:val="18"/>
                <w:szCs w:val="18"/>
              </w:rPr>
              <w:t>306</w:t>
            </w:r>
            <w:r w:rsidR="009E2BCF">
              <w:rPr>
                <w:rFonts w:ascii="Arial" w:eastAsia="Times New Roman" w:hAnsi="Arial" w:cs="Arial"/>
                <w:color w:val="000000"/>
                <w:sz w:val="18"/>
                <w:szCs w:val="18"/>
              </w:rPr>
              <w:t>,</w:t>
            </w:r>
            <w:r>
              <w:rPr>
                <w:rFonts w:ascii="Arial" w:eastAsia="Times New Roman" w:hAnsi="Arial" w:cs="Arial"/>
                <w:color w:val="000000"/>
                <w:sz w:val="18"/>
                <w:szCs w:val="18"/>
              </w:rPr>
              <w:t>220</w:t>
            </w:r>
          </w:p>
        </w:tc>
        <w:tc>
          <w:tcPr>
            <w:tcW w:w="620" w:type="pct"/>
            <w:shd w:val="clear" w:color="auto" w:fill="auto"/>
            <w:vAlign w:val="bottom"/>
          </w:tcPr>
          <w:p w14:paraId="3057E6FD" w14:textId="3F3DF7EF" w:rsidR="00752D90" w:rsidRPr="00261F5B" w:rsidRDefault="00752D90" w:rsidP="00752D90">
            <w:pPr>
              <w:keepLines/>
              <w:tabs>
                <w:tab w:val="right" w:pos="1202"/>
              </w:tabs>
              <w:spacing w:after="0" w:line="240" w:lineRule="exact"/>
              <w:jc w:val="right"/>
              <w:outlineLvl w:val="0"/>
              <w:rPr>
                <w:rFonts w:ascii="Arial" w:eastAsia="Calibri" w:hAnsi="Arial" w:cs="Arial"/>
                <w:bCs/>
                <w:sz w:val="18"/>
                <w:szCs w:val="18"/>
                <w:lang w:val="en-US"/>
              </w:rPr>
            </w:pPr>
            <w:r w:rsidRPr="0014311E">
              <w:rPr>
                <w:rFonts w:ascii="Arial" w:eastAsia="Times New Roman" w:hAnsi="Arial" w:cs="Arial"/>
                <w:color w:val="000000"/>
                <w:sz w:val="18"/>
                <w:szCs w:val="18"/>
              </w:rPr>
              <w:t xml:space="preserve"> 221</w:t>
            </w:r>
            <w:r>
              <w:rPr>
                <w:rFonts w:ascii="Arial" w:eastAsia="Times New Roman" w:hAnsi="Arial" w:cs="Arial"/>
                <w:color w:val="000000"/>
                <w:sz w:val="18"/>
                <w:szCs w:val="18"/>
              </w:rPr>
              <w:t>,</w:t>
            </w:r>
            <w:r w:rsidRPr="0014311E">
              <w:rPr>
                <w:rFonts w:ascii="Arial" w:eastAsia="Times New Roman" w:hAnsi="Arial" w:cs="Arial"/>
                <w:color w:val="000000"/>
                <w:sz w:val="18"/>
                <w:szCs w:val="18"/>
              </w:rPr>
              <w:t xml:space="preserve">000 </w:t>
            </w:r>
          </w:p>
        </w:tc>
      </w:tr>
      <w:tr w:rsidR="00752D90" w:rsidRPr="00261F5B" w14:paraId="182E2816" w14:textId="77777777" w:rsidTr="003443E6">
        <w:trPr>
          <w:trHeight w:hRule="exact" w:val="227"/>
        </w:trPr>
        <w:tc>
          <w:tcPr>
            <w:tcW w:w="3760" w:type="pct"/>
            <w:vAlign w:val="bottom"/>
          </w:tcPr>
          <w:p w14:paraId="78DF8A1C" w14:textId="77777777" w:rsidR="00752D90" w:rsidRPr="00261F5B" w:rsidRDefault="00752D90" w:rsidP="00752D90">
            <w:pPr>
              <w:keepLines/>
              <w:tabs>
                <w:tab w:val="right" w:pos="1202"/>
              </w:tabs>
              <w:spacing w:after="0" w:line="240" w:lineRule="exact"/>
              <w:outlineLvl w:val="0"/>
              <w:rPr>
                <w:rFonts w:ascii="Arial" w:eastAsia="Calibri" w:hAnsi="Arial" w:cs="Arial"/>
                <w:spacing w:val="-3"/>
                <w:sz w:val="18"/>
                <w:szCs w:val="18"/>
                <w:lang w:val="en-US"/>
              </w:rPr>
            </w:pPr>
            <w:bookmarkStart w:id="153" w:name="_Toc4057513"/>
            <w:r w:rsidRPr="00261F5B">
              <w:rPr>
                <w:rFonts w:ascii="Arial" w:eastAsia="Calibri" w:hAnsi="Arial" w:cs="Arial"/>
                <w:spacing w:val="-3"/>
                <w:sz w:val="18"/>
                <w:szCs w:val="18"/>
                <w:lang w:val="en-US"/>
              </w:rPr>
              <w:t>Decrease in borrowings – repayments of principle</w:t>
            </w:r>
            <w:bookmarkEnd w:id="153"/>
            <w:r w:rsidRPr="00261F5B">
              <w:rPr>
                <w:rFonts w:ascii="Arial" w:eastAsia="Calibri" w:hAnsi="Arial" w:cs="Arial"/>
                <w:spacing w:val="-3"/>
                <w:sz w:val="18"/>
                <w:szCs w:val="18"/>
                <w:lang w:val="en-US"/>
              </w:rPr>
              <w:t xml:space="preserve"> </w:t>
            </w:r>
          </w:p>
        </w:tc>
        <w:tc>
          <w:tcPr>
            <w:tcW w:w="620" w:type="pct"/>
            <w:shd w:val="clear" w:color="auto" w:fill="auto"/>
            <w:vAlign w:val="bottom"/>
          </w:tcPr>
          <w:p w14:paraId="32C24970" w14:textId="4546CF40" w:rsidR="00752D90" w:rsidRPr="00261F5B" w:rsidRDefault="00752D90" w:rsidP="00752D90">
            <w:pPr>
              <w:keepLines/>
              <w:tabs>
                <w:tab w:val="right" w:pos="1202"/>
              </w:tabs>
              <w:spacing w:after="0" w:line="24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z w:val="18"/>
                <w:szCs w:val="18"/>
              </w:rPr>
              <w:t>(346</w:t>
            </w:r>
            <w:r w:rsidR="009E2BCF">
              <w:rPr>
                <w:rFonts w:ascii="Arial" w:eastAsia="Times New Roman" w:hAnsi="Arial" w:cs="Arial"/>
                <w:color w:val="000000"/>
                <w:sz w:val="18"/>
                <w:szCs w:val="18"/>
              </w:rPr>
              <w:t>,</w:t>
            </w:r>
            <w:r>
              <w:rPr>
                <w:rFonts w:ascii="Arial" w:eastAsia="Times New Roman" w:hAnsi="Arial" w:cs="Arial"/>
                <w:color w:val="000000"/>
                <w:sz w:val="18"/>
                <w:szCs w:val="18"/>
              </w:rPr>
              <w:t>088)</w:t>
            </w:r>
          </w:p>
        </w:tc>
        <w:tc>
          <w:tcPr>
            <w:tcW w:w="620" w:type="pct"/>
            <w:shd w:val="clear" w:color="auto" w:fill="auto"/>
            <w:vAlign w:val="bottom"/>
          </w:tcPr>
          <w:p w14:paraId="62880B80" w14:textId="652EBB22" w:rsidR="00752D90" w:rsidRPr="00261F5B" w:rsidRDefault="00752D90" w:rsidP="00752D90">
            <w:pPr>
              <w:keepLines/>
              <w:tabs>
                <w:tab w:val="right" w:pos="1202"/>
              </w:tabs>
              <w:spacing w:after="0" w:line="240" w:lineRule="exact"/>
              <w:jc w:val="right"/>
              <w:outlineLvl w:val="0"/>
              <w:rPr>
                <w:rFonts w:ascii="Arial" w:eastAsia="Calibri" w:hAnsi="Arial" w:cs="Arial"/>
                <w:bCs/>
                <w:sz w:val="18"/>
                <w:szCs w:val="18"/>
                <w:lang w:val="en-US"/>
              </w:rPr>
            </w:pPr>
            <w:r w:rsidRPr="0014311E">
              <w:rPr>
                <w:rFonts w:ascii="Arial" w:eastAsia="Times New Roman" w:hAnsi="Arial" w:cs="Arial"/>
                <w:color w:val="000000"/>
                <w:sz w:val="18"/>
                <w:szCs w:val="18"/>
              </w:rPr>
              <w:t xml:space="preserve"> (190</w:t>
            </w:r>
            <w:r>
              <w:rPr>
                <w:rFonts w:ascii="Arial" w:eastAsia="Times New Roman" w:hAnsi="Arial" w:cs="Arial"/>
                <w:color w:val="000000"/>
                <w:sz w:val="18"/>
                <w:szCs w:val="18"/>
              </w:rPr>
              <w:t>,</w:t>
            </w:r>
            <w:r w:rsidRPr="0014311E">
              <w:rPr>
                <w:rFonts w:ascii="Arial" w:eastAsia="Times New Roman" w:hAnsi="Arial" w:cs="Arial"/>
                <w:color w:val="000000"/>
                <w:sz w:val="18"/>
                <w:szCs w:val="18"/>
              </w:rPr>
              <w:t>583)</w:t>
            </w:r>
          </w:p>
        </w:tc>
      </w:tr>
      <w:tr w:rsidR="00752D90" w:rsidRPr="00261F5B" w14:paraId="71CBF1F9" w14:textId="77777777" w:rsidTr="00B34DD7">
        <w:trPr>
          <w:trHeight w:hRule="exact" w:val="227"/>
        </w:trPr>
        <w:tc>
          <w:tcPr>
            <w:tcW w:w="3760" w:type="pct"/>
            <w:vAlign w:val="bottom"/>
          </w:tcPr>
          <w:p w14:paraId="3DC48DC3" w14:textId="77777777" w:rsidR="00752D90" w:rsidRPr="00261F5B" w:rsidRDefault="00752D90" w:rsidP="00752D90">
            <w:pPr>
              <w:keepLines/>
              <w:tabs>
                <w:tab w:val="right" w:pos="1202"/>
              </w:tabs>
              <w:spacing w:after="0" w:line="240" w:lineRule="exact"/>
              <w:outlineLvl w:val="0"/>
              <w:rPr>
                <w:rFonts w:ascii="Arial" w:eastAsia="Calibri" w:hAnsi="Arial" w:cs="Arial"/>
                <w:sz w:val="18"/>
                <w:szCs w:val="18"/>
                <w:lang w:val="en-US"/>
              </w:rPr>
            </w:pPr>
            <w:bookmarkStart w:id="154" w:name="_Toc4057519"/>
            <w:r w:rsidRPr="00261F5B">
              <w:rPr>
                <w:rFonts w:ascii="Arial" w:eastAsia="Calibri" w:hAnsi="Arial" w:cs="Arial"/>
                <w:sz w:val="18"/>
                <w:szCs w:val="18"/>
                <w:lang w:val="en-US"/>
              </w:rPr>
              <w:t>Other</w:t>
            </w:r>
            <w:bookmarkEnd w:id="154"/>
          </w:p>
        </w:tc>
        <w:tc>
          <w:tcPr>
            <w:tcW w:w="620" w:type="pct"/>
            <w:tcBorders>
              <w:bottom w:val="single" w:sz="4" w:space="0" w:color="auto"/>
            </w:tcBorders>
            <w:vAlign w:val="bottom"/>
          </w:tcPr>
          <w:p w14:paraId="387F4D67" w14:textId="088CC002" w:rsidR="00752D90" w:rsidRPr="00261F5B" w:rsidRDefault="00752D90" w:rsidP="00752D90">
            <w:pPr>
              <w:keepLines/>
              <w:tabs>
                <w:tab w:val="right" w:pos="1202"/>
              </w:tabs>
              <w:spacing w:after="0" w:line="24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z w:val="18"/>
                <w:szCs w:val="18"/>
              </w:rPr>
              <w:t>(5</w:t>
            </w:r>
            <w:r w:rsidR="009E2BCF">
              <w:rPr>
                <w:rFonts w:ascii="Arial" w:eastAsia="Times New Roman" w:hAnsi="Arial" w:cs="Arial"/>
                <w:color w:val="000000"/>
                <w:sz w:val="18"/>
                <w:szCs w:val="18"/>
              </w:rPr>
              <w:t>,</w:t>
            </w:r>
            <w:r>
              <w:rPr>
                <w:rFonts w:ascii="Arial" w:eastAsia="Times New Roman" w:hAnsi="Arial" w:cs="Arial"/>
                <w:color w:val="000000"/>
                <w:sz w:val="18"/>
                <w:szCs w:val="18"/>
              </w:rPr>
              <w:t>203)</w:t>
            </w:r>
          </w:p>
        </w:tc>
        <w:tc>
          <w:tcPr>
            <w:tcW w:w="620" w:type="pct"/>
            <w:tcBorders>
              <w:bottom w:val="single" w:sz="4" w:space="0" w:color="auto"/>
            </w:tcBorders>
            <w:vAlign w:val="bottom"/>
          </w:tcPr>
          <w:p w14:paraId="06C940E9" w14:textId="168629F3" w:rsidR="00752D90" w:rsidRPr="00261F5B" w:rsidRDefault="00752D90" w:rsidP="00752D90">
            <w:pPr>
              <w:keepLines/>
              <w:tabs>
                <w:tab w:val="right" w:pos="1202"/>
              </w:tabs>
              <w:spacing w:after="0" w:line="240" w:lineRule="exact"/>
              <w:jc w:val="right"/>
              <w:outlineLvl w:val="0"/>
              <w:rPr>
                <w:rFonts w:ascii="Arial" w:eastAsia="Calibri" w:hAnsi="Arial" w:cs="Arial"/>
                <w:bCs/>
                <w:sz w:val="18"/>
                <w:szCs w:val="18"/>
                <w:lang w:val="en-US"/>
              </w:rPr>
            </w:pPr>
            <w:r w:rsidRPr="0014311E">
              <w:rPr>
                <w:rFonts w:ascii="Arial" w:eastAsia="Times New Roman" w:hAnsi="Arial" w:cs="Arial"/>
                <w:color w:val="000000"/>
                <w:sz w:val="18"/>
                <w:szCs w:val="18"/>
              </w:rPr>
              <w:t>4</w:t>
            </w:r>
            <w:r>
              <w:rPr>
                <w:rFonts w:ascii="Arial" w:eastAsia="Times New Roman" w:hAnsi="Arial" w:cs="Arial"/>
                <w:color w:val="000000"/>
                <w:sz w:val="18"/>
                <w:szCs w:val="18"/>
              </w:rPr>
              <w:t>,</w:t>
            </w:r>
            <w:r w:rsidRPr="0014311E">
              <w:rPr>
                <w:rFonts w:ascii="Arial" w:eastAsia="Times New Roman" w:hAnsi="Arial" w:cs="Arial"/>
                <w:color w:val="000000"/>
                <w:sz w:val="18"/>
                <w:szCs w:val="18"/>
              </w:rPr>
              <w:t xml:space="preserve">061 </w:t>
            </w:r>
          </w:p>
        </w:tc>
      </w:tr>
      <w:tr w:rsidR="00752D90" w:rsidRPr="00261F5B" w14:paraId="144879AF" w14:textId="77777777" w:rsidTr="00B34DD7">
        <w:trPr>
          <w:trHeight w:hRule="exact" w:val="284"/>
        </w:trPr>
        <w:tc>
          <w:tcPr>
            <w:tcW w:w="3760" w:type="pct"/>
            <w:vAlign w:val="bottom"/>
          </w:tcPr>
          <w:p w14:paraId="380EDAAA" w14:textId="2F259197" w:rsidR="00752D90" w:rsidRPr="00261F5B" w:rsidRDefault="00752D90" w:rsidP="00752D90">
            <w:pPr>
              <w:keepLines/>
              <w:tabs>
                <w:tab w:val="right" w:pos="1202"/>
              </w:tabs>
              <w:spacing w:after="0" w:line="240" w:lineRule="exact"/>
              <w:outlineLvl w:val="0"/>
              <w:rPr>
                <w:rFonts w:ascii="Arial" w:eastAsia="Calibri" w:hAnsi="Arial" w:cs="Arial"/>
                <w:b/>
                <w:bCs/>
                <w:spacing w:val="-3"/>
                <w:sz w:val="18"/>
                <w:szCs w:val="18"/>
                <w:lang w:val="en-US"/>
              </w:rPr>
            </w:pPr>
            <w:bookmarkStart w:id="155" w:name="_Toc4057522"/>
            <w:r w:rsidRPr="00261F5B">
              <w:rPr>
                <w:rFonts w:ascii="Arial" w:eastAsia="Calibri" w:hAnsi="Arial" w:cs="Arial"/>
                <w:b/>
                <w:bCs/>
                <w:sz w:val="18"/>
                <w:szCs w:val="18"/>
                <w:lang w:val="en-US"/>
              </w:rPr>
              <w:t xml:space="preserve">Net cash </w:t>
            </w:r>
            <w:r>
              <w:rPr>
                <w:rFonts w:ascii="Arial" w:eastAsia="Calibri" w:hAnsi="Arial" w:cs="Arial"/>
                <w:b/>
                <w:bCs/>
                <w:sz w:val="18"/>
                <w:szCs w:val="18"/>
                <w:lang w:val="en-US"/>
              </w:rPr>
              <w:t>(used in)/</w:t>
            </w:r>
            <w:r w:rsidRPr="00261F5B">
              <w:rPr>
                <w:rFonts w:ascii="Arial" w:eastAsia="Calibri" w:hAnsi="Arial" w:cs="Arial"/>
                <w:b/>
                <w:bCs/>
                <w:sz w:val="18"/>
                <w:szCs w:val="18"/>
                <w:lang w:val="en-US"/>
              </w:rPr>
              <w:t>provided from financing activities</w:t>
            </w:r>
            <w:bookmarkEnd w:id="155"/>
            <w:r w:rsidRPr="00261F5B">
              <w:rPr>
                <w:rFonts w:ascii="Arial" w:eastAsia="Calibri" w:hAnsi="Arial" w:cs="Arial"/>
                <w:b/>
                <w:bCs/>
                <w:sz w:val="18"/>
                <w:szCs w:val="18"/>
                <w:lang w:val="en-US"/>
              </w:rPr>
              <w:t xml:space="preserve"> </w:t>
            </w:r>
          </w:p>
        </w:tc>
        <w:tc>
          <w:tcPr>
            <w:tcW w:w="620" w:type="pct"/>
            <w:tcBorders>
              <w:top w:val="single" w:sz="4" w:space="0" w:color="auto"/>
              <w:bottom w:val="single" w:sz="12" w:space="0" w:color="auto"/>
            </w:tcBorders>
            <w:vAlign w:val="bottom"/>
          </w:tcPr>
          <w:p w14:paraId="2CE77351" w14:textId="145FFF1A" w:rsidR="00752D90" w:rsidRPr="00261F5B" w:rsidRDefault="00752D90" w:rsidP="00752D90">
            <w:pPr>
              <w:spacing w:after="0" w:line="240" w:lineRule="exact"/>
              <w:jc w:val="right"/>
              <w:rPr>
                <w:rFonts w:ascii="Arial" w:eastAsia="Calibri" w:hAnsi="Arial" w:cs="Arial"/>
                <w:b/>
                <w:bCs/>
                <w:spacing w:val="-2"/>
                <w:sz w:val="18"/>
                <w:szCs w:val="18"/>
                <w:lang w:val="en-US"/>
              </w:rPr>
            </w:pPr>
            <w:r>
              <w:rPr>
                <w:rFonts w:ascii="Arial" w:eastAsia="Times New Roman" w:hAnsi="Arial" w:cs="Arial"/>
                <w:b/>
                <w:bCs/>
                <w:color w:val="000000"/>
                <w:sz w:val="18"/>
                <w:szCs w:val="18"/>
              </w:rPr>
              <w:t>(45</w:t>
            </w:r>
            <w:r w:rsidR="009E2BCF">
              <w:rPr>
                <w:rFonts w:ascii="Arial" w:eastAsia="Times New Roman" w:hAnsi="Arial" w:cs="Arial"/>
                <w:b/>
                <w:bCs/>
                <w:color w:val="000000"/>
                <w:sz w:val="18"/>
                <w:szCs w:val="18"/>
              </w:rPr>
              <w:t>,</w:t>
            </w:r>
            <w:r>
              <w:rPr>
                <w:rFonts w:ascii="Arial" w:eastAsia="Times New Roman" w:hAnsi="Arial" w:cs="Arial"/>
                <w:b/>
                <w:bCs/>
                <w:color w:val="000000"/>
                <w:sz w:val="18"/>
                <w:szCs w:val="18"/>
              </w:rPr>
              <w:t>071)</w:t>
            </w:r>
          </w:p>
        </w:tc>
        <w:tc>
          <w:tcPr>
            <w:tcW w:w="620" w:type="pct"/>
            <w:tcBorders>
              <w:top w:val="single" w:sz="4" w:space="0" w:color="auto"/>
              <w:bottom w:val="single" w:sz="12" w:space="0" w:color="auto"/>
            </w:tcBorders>
            <w:vAlign w:val="bottom"/>
          </w:tcPr>
          <w:p w14:paraId="463FAFCF" w14:textId="1D068874" w:rsidR="00752D90" w:rsidRPr="00261F5B" w:rsidRDefault="00752D90" w:rsidP="00752D90">
            <w:pPr>
              <w:spacing w:after="0" w:line="240" w:lineRule="exact"/>
              <w:jc w:val="right"/>
              <w:rPr>
                <w:rFonts w:ascii="Arial" w:eastAsia="Calibri" w:hAnsi="Arial" w:cs="Arial"/>
                <w:b/>
                <w:bCs/>
                <w:spacing w:val="-2"/>
                <w:sz w:val="18"/>
                <w:szCs w:val="18"/>
                <w:lang w:val="en-US"/>
              </w:rPr>
            </w:pPr>
            <w:r w:rsidRPr="00E72A09">
              <w:rPr>
                <w:rFonts w:ascii="Arial" w:hAnsi="Arial" w:cs="Arial"/>
                <w:b/>
                <w:bCs/>
                <w:sz w:val="18"/>
                <w:szCs w:val="18"/>
              </w:rPr>
              <w:t>34</w:t>
            </w:r>
            <w:r>
              <w:rPr>
                <w:rFonts w:ascii="Arial" w:hAnsi="Arial" w:cs="Arial"/>
                <w:b/>
                <w:bCs/>
                <w:sz w:val="18"/>
                <w:szCs w:val="18"/>
              </w:rPr>
              <w:t>,</w:t>
            </w:r>
            <w:r w:rsidRPr="00E72A09">
              <w:rPr>
                <w:rFonts w:ascii="Arial" w:hAnsi="Arial" w:cs="Arial"/>
                <w:b/>
                <w:bCs/>
                <w:sz w:val="18"/>
                <w:szCs w:val="18"/>
              </w:rPr>
              <w:t xml:space="preserve">478 </w:t>
            </w:r>
          </w:p>
        </w:tc>
      </w:tr>
      <w:tr w:rsidR="00496DB2" w:rsidRPr="00261F5B" w14:paraId="41D3825E" w14:textId="77777777" w:rsidTr="003443E6">
        <w:trPr>
          <w:trHeight w:hRule="exact" w:val="113"/>
        </w:trPr>
        <w:tc>
          <w:tcPr>
            <w:tcW w:w="3760" w:type="pct"/>
            <w:vAlign w:val="bottom"/>
          </w:tcPr>
          <w:p w14:paraId="567BC768" w14:textId="77777777" w:rsidR="00496DB2" w:rsidRPr="00261F5B" w:rsidRDefault="00496DB2" w:rsidP="00496DB2">
            <w:pPr>
              <w:keepLines/>
              <w:tabs>
                <w:tab w:val="decimal" w:pos="1202"/>
              </w:tabs>
              <w:spacing w:after="0" w:line="240" w:lineRule="exact"/>
              <w:rPr>
                <w:rFonts w:ascii="Arial" w:eastAsia="Calibri" w:hAnsi="Arial" w:cs="Arial"/>
                <w:b/>
                <w:position w:val="4"/>
                <w:sz w:val="18"/>
                <w:szCs w:val="18"/>
                <w:u w:val="thick"/>
                <w:lang w:val="en-US"/>
              </w:rPr>
            </w:pPr>
          </w:p>
        </w:tc>
        <w:tc>
          <w:tcPr>
            <w:tcW w:w="620" w:type="pct"/>
            <w:tcBorders>
              <w:top w:val="single" w:sz="12" w:space="0" w:color="auto"/>
            </w:tcBorders>
            <w:vAlign w:val="bottom"/>
          </w:tcPr>
          <w:p w14:paraId="659DB560" w14:textId="77777777" w:rsidR="00496DB2" w:rsidRPr="00261F5B" w:rsidRDefault="00496DB2" w:rsidP="00496DB2">
            <w:pPr>
              <w:tabs>
                <w:tab w:val="decimal" w:pos="1202"/>
              </w:tabs>
              <w:spacing w:after="0" w:line="240" w:lineRule="exact"/>
              <w:jc w:val="right"/>
              <w:rPr>
                <w:rFonts w:ascii="Arial" w:eastAsia="Calibri" w:hAnsi="Arial" w:cs="Arial"/>
                <w:b/>
                <w:position w:val="4"/>
                <w:sz w:val="18"/>
                <w:szCs w:val="18"/>
                <w:u w:val="thick"/>
                <w:lang w:val="en-US"/>
              </w:rPr>
            </w:pPr>
          </w:p>
        </w:tc>
        <w:tc>
          <w:tcPr>
            <w:tcW w:w="620" w:type="pct"/>
            <w:tcBorders>
              <w:top w:val="single" w:sz="12" w:space="0" w:color="auto"/>
            </w:tcBorders>
            <w:vAlign w:val="bottom"/>
          </w:tcPr>
          <w:p w14:paraId="6E44007C" w14:textId="77777777" w:rsidR="00496DB2" w:rsidRPr="00261F5B" w:rsidRDefault="00496DB2" w:rsidP="00496DB2">
            <w:pPr>
              <w:tabs>
                <w:tab w:val="decimal" w:pos="1202"/>
              </w:tabs>
              <w:spacing w:after="0" w:line="240" w:lineRule="exact"/>
              <w:jc w:val="right"/>
              <w:rPr>
                <w:rFonts w:ascii="Arial" w:eastAsia="Calibri" w:hAnsi="Arial" w:cs="Arial"/>
                <w:b/>
                <w:position w:val="4"/>
                <w:sz w:val="18"/>
                <w:szCs w:val="18"/>
                <w:u w:val="thick"/>
                <w:lang w:val="en-US"/>
              </w:rPr>
            </w:pPr>
          </w:p>
        </w:tc>
      </w:tr>
      <w:tr w:rsidR="00496DB2" w:rsidRPr="00261F5B" w14:paraId="2FB13EA7" w14:textId="77777777" w:rsidTr="003443E6">
        <w:trPr>
          <w:trHeight w:hRule="exact" w:val="356"/>
        </w:trPr>
        <w:tc>
          <w:tcPr>
            <w:tcW w:w="3760" w:type="pct"/>
            <w:vAlign w:val="bottom"/>
          </w:tcPr>
          <w:p w14:paraId="3B70EE1D" w14:textId="77777777" w:rsidR="00496DB2" w:rsidRPr="00261F5B" w:rsidRDefault="00496DB2" w:rsidP="00496DB2">
            <w:pPr>
              <w:keepLines/>
              <w:tabs>
                <w:tab w:val="right" w:pos="1202"/>
              </w:tabs>
              <w:spacing w:after="0" w:line="240" w:lineRule="exact"/>
              <w:outlineLvl w:val="0"/>
              <w:rPr>
                <w:rFonts w:ascii="Arial" w:eastAsia="Calibri" w:hAnsi="Arial" w:cs="Arial"/>
                <w:b/>
                <w:bCs/>
                <w:sz w:val="18"/>
                <w:szCs w:val="18"/>
                <w:lang w:val="en-US"/>
              </w:rPr>
            </w:pPr>
            <w:bookmarkStart w:id="156" w:name="_Toc4057523"/>
            <w:r w:rsidRPr="00261F5B">
              <w:rPr>
                <w:rFonts w:ascii="Arial" w:eastAsia="Calibri" w:hAnsi="Arial" w:cs="Arial"/>
                <w:b/>
                <w:bCs/>
                <w:sz w:val="18"/>
                <w:szCs w:val="18"/>
                <w:lang w:val="en-US"/>
              </w:rPr>
              <w:t>Effect of foreign currency to cash and cash equivalents</w:t>
            </w:r>
            <w:bookmarkEnd w:id="156"/>
          </w:p>
        </w:tc>
        <w:tc>
          <w:tcPr>
            <w:tcW w:w="620" w:type="pct"/>
            <w:vAlign w:val="bottom"/>
          </w:tcPr>
          <w:p w14:paraId="766BA992" w14:textId="77777777" w:rsidR="00496DB2" w:rsidRPr="00261F5B" w:rsidRDefault="00496DB2" w:rsidP="00496DB2">
            <w:pPr>
              <w:spacing w:after="0" w:line="240" w:lineRule="exact"/>
              <w:jc w:val="right"/>
              <w:rPr>
                <w:rFonts w:ascii="Arial" w:eastAsia="Calibri" w:hAnsi="Arial" w:cs="Arial"/>
                <w:b/>
                <w:bCs/>
                <w:sz w:val="18"/>
                <w:szCs w:val="18"/>
                <w:lang w:val="en-US"/>
              </w:rPr>
            </w:pPr>
          </w:p>
        </w:tc>
        <w:tc>
          <w:tcPr>
            <w:tcW w:w="620" w:type="pct"/>
            <w:vAlign w:val="bottom"/>
          </w:tcPr>
          <w:p w14:paraId="1B553A7B" w14:textId="77777777" w:rsidR="00496DB2" w:rsidRPr="00261F5B" w:rsidRDefault="00496DB2" w:rsidP="00496DB2">
            <w:pPr>
              <w:spacing w:after="0" w:line="240" w:lineRule="exact"/>
              <w:jc w:val="right"/>
              <w:rPr>
                <w:rFonts w:ascii="Arial" w:eastAsia="Calibri" w:hAnsi="Arial" w:cs="Arial"/>
                <w:b/>
                <w:bCs/>
                <w:sz w:val="18"/>
                <w:szCs w:val="18"/>
                <w:lang w:val="en-US"/>
              </w:rPr>
            </w:pPr>
          </w:p>
        </w:tc>
      </w:tr>
      <w:tr w:rsidR="00752D90" w:rsidRPr="00261F5B" w14:paraId="6D922AD4" w14:textId="77777777" w:rsidTr="00AD6DCF">
        <w:trPr>
          <w:trHeight w:hRule="exact" w:val="227"/>
        </w:trPr>
        <w:tc>
          <w:tcPr>
            <w:tcW w:w="3760" w:type="pct"/>
            <w:vAlign w:val="bottom"/>
          </w:tcPr>
          <w:p w14:paraId="3DBD4876" w14:textId="77777777" w:rsidR="00752D90" w:rsidRPr="00261F5B" w:rsidRDefault="00752D90" w:rsidP="00752D90">
            <w:pPr>
              <w:keepLines/>
              <w:tabs>
                <w:tab w:val="right" w:pos="1202"/>
              </w:tabs>
              <w:spacing w:after="0" w:line="240" w:lineRule="exact"/>
              <w:outlineLvl w:val="0"/>
              <w:rPr>
                <w:rFonts w:ascii="Arial" w:eastAsia="Calibri" w:hAnsi="Arial" w:cs="Arial"/>
                <w:bCs/>
                <w:sz w:val="18"/>
                <w:szCs w:val="18"/>
                <w:lang w:val="en-US"/>
              </w:rPr>
            </w:pPr>
            <w:bookmarkStart w:id="157" w:name="_Toc4057524"/>
            <w:r w:rsidRPr="00261F5B">
              <w:rPr>
                <w:rFonts w:ascii="Arial" w:eastAsia="Calibri" w:hAnsi="Arial" w:cs="Arial"/>
                <w:bCs/>
                <w:sz w:val="18"/>
                <w:szCs w:val="18"/>
                <w:lang w:val="en-US"/>
              </w:rPr>
              <w:t>Net foreign exchange</w:t>
            </w:r>
            <w:bookmarkEnd w:id="157"/>
            <w:r w:rsidRPr="00261F5B">
              <w:rPr>
                <w:rFonts w:ascii="Arial" w:eastAsia="Calibri" w:hAnsi="Arial" w:cs="Arial"/>
                <w:bCs/>
                <w:sz w:val="18"/>
                <w:szCs w:val="18"/>
                <w:lang w:val="en-US"/>
              </w:rPr>
              <w:t xml:space="preserve"> </w:t>
            </w:r>
          </w:p>
        </w:tc>
        <w:tc>
          <w:tcPr>
            <w:tcW w:w="620" w:type="pct"/>
            <w:tcBorders>
              <w:bottom w:val="single" w:sz="4" w:space="0" w:color="auto"/>
            </w:tcBorders>
            <w:vAlign w:val="bottom"/>
          </w:tcPr>
          <w:p w14:paraId="2191AEC3" w14:textId="3D8C4F1E" w:rsidR="00752D90" w:rsidRPr="00261F5B" w:rsidRDefault="00752D90" w:rsidP="00752D90">
            <w:pPr>
              <w:keepLines/>
              <w:tabs>
                <w:tab w:val="right" w:pos="1202"/>
              </w:tabs>
              <w:spacing w:after="0" w:line="240" w:lineRule="exact"/>
              <w:jc w:val="right"/>
              <w:outlineLvl w:val="0"/>
              <w:rPr>
                <w:rFonts w:ascii="Arial" w:eastAsia="Calibri" w:hAnsi="Arial" w:cs="Arial"/>
                <w:bCs/>
                <w:sz w:val="18"/>
                <w:szCs w:val="18"/>
                <w:lang w:val="en-US"/>
              </w:rPr>
            </w:pPr>
            <w:r>
              <w:rPr>
                <w:rFonts w:ascii="Arial" w:eastAsia="Times New Roman" w:hAnsi="Arial" w:cs="Arial"/>
                <w:bCs/>
                <w:color w:val="000000"/>
                <w:sz w:val="18"/>
                <w:szCs w:val="18"/>
              </w:rPr>
              <w:t>636</w:t>
            </w:r>
          </w:p>
        </w:tc>
        <w:tc>
          <w:tcPr>
            <w:tcW w:w="620" w:type="pct"/>
            <w:tcBorders>
              <w:bottom w:val="single" w:sz="4" w:space="0" w:color="auto"/>
            </w:tcBorders>
            <w:vAlign w:val="bottom"/>
          </w:tcPr>
          <w:p w14:paraId="6CEA24C9" w14:textId="40363F10" w:rsidR="00752D90" w:rsidRPr="00261F5B" w:rsidRDefault="00752D90" w:rsidP="00752D90">
            <w:pPr>
              <w:keepLines/>
              <w:tabs>
                <w:tab w:val="right" w:pos="1202"/>
              </w:tabs>
              <w:spacing w:after="0" w:line="240" w:lineRule="exact"/>
              <w:jc w:val="right"/>
              <w:outlineLvl w:val="0"/>
              <w:rPr>
                <w:rFonts w:ascii="Arial" w:eastAsia="Calibri" w:hAnsi="Arial" w:cs="Arial"/>
                <w:bCs/>
                <w:sz w:val="18"/>
                <w:szCs w:val="18"/>
                <w:lang w:val="en-US"/>
              </w:rPr>
            </w:pPr>
            <w:r w:rsidRPr="00E72A09">
              <w:rPr>
                <w:rFonts w:ascii="Arial" w:hAnsi="Arial" w:cs="Arial"/>
                <w:sz w:val="18"/>
                <w:szCs w:val="18"/>
              </w:rPr>
              <w:t>(684)</w:t>
            </w:r>
          </w:p>
        </w:tc>
      </w:tr>
      <w:tr w:rsidR="00752D90" w:rsidRPr="00261F5B" w14:paraId="4E209000" w14:textId="77777777" w:rsidTr="00AD6DCF">
        <w:trPr>
          <w:trHeight w:hRule="exact" w:val="284"/>
        </w:trPr>
        <w:tc>
          <w:tcPr>
            <w:tcW w:w="3760" w:type="pct"/>
            <w:vAlign w:val="bottom"/>
          </w:tcPr>
          <w:p w14:paraId="1B81F1F1" w14:textId="77777777" w:rsidR="00752D90" w:rsidRPr="00261F5B" w:rsidRDefault="00752D90" w:rsidP="00752D90">
            <w:pPr>
              <w:keepLines/>
              <w:tabs>
                <w:tab w:val="right" w:pos="1202"/>
              </w:tabs>
              <w:spacing w:after="0" w:line="240" w:lineRule="exact"/>
              <w:outlineLvl w:val="0"/>
              <w:rPr>
                <w:rFonts w:ascii="Arial" w:eastAsia="Calibri" w:hAnsi="Arial" w:cs="Arial"/>
                <w:b/>
                <w:spacing w:val="-3"/>
                <w:sz w:val="18"/>
                <w:szCs w:val="18"/>
                <w:lang w:val="en-US"/>
              </w:rPr>
            </w:pPr>
            <w:bookmarkStart w:id="158" w:name="_Toc4057527"/>
            <w:r w:rsidRPr="00261F5B">
              <w:rPr>
                <w:rFonts w:ascii="Arial" w:eastAsia="Calibri" w:hAnsi="Arial" w:cs="Arial"/>
                <w:b/>
                <w:spacing w:val="-3"/>
                <w:sz w:val="18"/>
                <w:szCs w:val="18"/>
                <w:lang w:val="en-US"/>
              </w:rPr>
              <w:t>Net effect</w:t>
            </w:r>
            <w:bookmarkEnd w:id="158"/>
          </w:p>
        </w:tc>
        <w:tc>
          <w:tcPr>
            <w:tcW w:w="620" w:type="pct"/>
            <w:tcBorders>
              <w:top w:val="single" w:sz="4" w:space="0" w:color="auto"/>
              <w:bottom w:val="single" w:sz="12" w:space="0" w:color="auto"/>
            </w:tcBorders>
            <w:vAlign w:val="bottom"/>
          </w:tcPr>
          <w:p w14:paraId="632B65D1" w14:textId="4AC3F569" w:rsidR="00752D90" w:rsidRPr="00261F5B" w:rsidRDefault="00752D90" w:rsidP="00752D90">
            <w:pPr>
              <w:spacing w:after="0" w:line="240" w:lineRule="exact"/>
              <w:jc w:val="right"/>
              <w:rPr>
                <w:rFonts w:ascii="Arial" w:eastAsia="Calibri" w:hAnsi="Arial" w:cs="Arial"/>
                <w:b/>
                <w:bCs/>
                <w:spacing w:val="-2"/>
                <w:sz w:val="18"/>
                <w:szCs w:val="18"/>
                <w:lang w:val="en-US"/>
              </w:rPr>
            </w:pPr>
            <w:r>
              <w:rPr>
                <w:rFonts w:ascii="Arial" w:eastAsia="Times New Roman" w:hAnsi="Arial" w:cs="Arial"/>
                <w:b/>
                <w:bCs/>
                <w:color w:val="000000"/>
                <w:spacing w:val="-3"/>
                <w:sz w:val="18"/>
                <w:szCs w:val="18"/>
              </w:rPr>
              <w:t>636</w:t>
            </w:r>
          </w:p>
        </w:tc>
        <w:tc>
          <w:tcPr>
            <w:tcW w:w="620" w:type="pct"/>
            <w:tcBorders>
              <w:top w:val="single" w:sz="4" w:space="0" w:color="auto"/>
              <w:bottom w:val="single" w:sz="12" w:space="0" w:color="auto"/>
            </w:tcBorders>
            <w:vAlign w:val="bottom"/>
          </w:tcPr>
          <w:p w14:paraId="12EDF6C5" w14:textId="27F6B6F1" w:rsidR="00752D90" w:rsidRPr="00261F5B" w:rsidRDefault="00752D90" w:rsidP="00752D90">
            <w:pPr>
              <w:spacing w:after="0" w:line="240" w:lineRule="exact"/>
              <w:jc w:val="right"/>
              <w:rPr>
                <w:rFonts w:ascii="Arial" w:eastAsia="Calibri" w:hAnsi="Arial" w:cs="Arial"/>
                <w:b/>
                <w:bCs/>
                <w:spacing w:val="-2"/>
                <w:sz w:val="18"/>
                <w:szCs w:val="18"/>
                <w:lang w:val="en-US"/>
              </w:rPr>
            </w:pPr>
            <w:r w:rsidRPr="00E72A09">
              <w:rPr>
                <w:rFonts w:ascii="Arial" w:hAnsi="Arial" w:cs="Arial"/>
                <w:b/>
                <w:bCs/>
                <w:sz w:val="18"/>
                <w:szCs w:val="18"/>
              </w:rPr>
              <w:t>(684)</w:t>
            </w:r>
          </w:p>
        </w:tc>
      </w:tr>
      <w:tr w:rsidR="00752D90" w:rsidRPr="00261F5B" w14:paraId="0585F6FF" w14:textId="77777777" w:rsidTr="00AD6DCF">
        <w:trPr>
          <w:trHeight w:hRule="exact" w:val="113"/>
        </w:trPr>
        <w:tc>
          <w:tcPr>
            <w:tcW w:w="3760" w:type="pct"/>
            <w:vAlign w:val="bottom"/>
          </w:tcPr>
          <w:p w14:paraId="52411ED3" w14:textId="77777777" w:rsidR="00752D90" w:rsidRPr="00261F5B" w:rsidRDefault="00752D90" w:rsidP="00752D90">
            <w:pPr>
              <w:keepLines/>
              <w:tabs>
                <w:tab w:val="right" w:pos="1202"/>
              </w:tabs>
              <w:spacing w:after="0" w:line="240" w:lineRule="exact"/>
              <w:outlineLvl w:val="0"/>
              <w:rPr>
                <w:rFonts w:ascii="Arial" w:eastAsia="Calibri" w:hAnsi="Arial" w:cs="Arial"/>
                <w:b/>
                <w:spacing w:val="-3"/>
                <w:sz w:val="18"/>
                <w:szCs w:val="18"/>
                <w:lang w:val="en-US"/>
              </w:rPr>
            </w:pPr>
          </w:p>
        </w:tc>
        <w:tc>
          <w:tcPr>
            <w:tcW w:w="620" w:type="pct"/>
            <w:tcBorders>
              <w:top w:val="single" w:sz="12" w:space="0" w:color="auto"/>
              <w:bottom w:val="single" w:sz="4" w:space="0" w:color="auto"/>
            </w:tcBorders>
            <w:vAlign w:val="bottom"/>
          </w:tcPr>
          <w:p w14:paraId="274861CA" w14:textId="77777777" w:rsidR="00752D90" w:rsidRPr="00261F5B" w:rsidRDefault="00752D90" w:rsidP="00752D90">
            <w:pPr>
              <w:spacing w:after="0" w:line="240" w:lineRule="exact"/>
              <w:jc w:val="right"/>
              <w:rPr>
                <w:rFonts w:ascii="Arial" w:eastAsia="Times New Roman" w:hAnsi="Arial" w:cs="Arial"/>
                <w:b/>
                <w:color w:val="000000"/>
                <w:spacing w:val="-3"/>
                <w:sz w:val="18"/>
                <w:szCs w:val="18"/>
              </w:rPr>
            </w:pPr>
          </w:p>
        </w:tc>
        <w:tc>
          <w:tcPr>
            <w:tcW w:w="620" w:type="pct"/>
            <w:tcBorders>
              <w:top w:val="single" w:sz="12" w:space="0" w:color="auto"/>
              <w:bottom w:val="single" w:sz="4" w:space="0" w:color="auto"/>
            </w:tcBorders>
            <w:vAlign w:val="bottom"/>
          </w:tcPr>
          <w:p w14:paraId="1EDC53C2" w14:textId="77777777" w:rsidR="00752D90" w:rsidRPr="00261F5B" w:rsidRDefault="00752D90" w:rsidP="00752D90">
            <w:pPr>
              <w:spacing w:after="0" w:line="240" w:lineRule="exact"/>
              <w:jc w:val="right"/>
              <w:rPr>
                <w:rFonts w:ascii="Arial" w:eastAsia="Calibri" w:hAnsi="Arial" w:cs="Arial"/>
                <w:b/>
                <w:bCs/>
                <w:spacing w:val="-2"/>
                <w:sz w:val="18"/>
                <w:szCs w:val="18"/>
                <w:lang w:val="en-US"/>
              </w:rPr>
            </w:pPr>
          </w:p>
        </w:tc>
      </w:tr>
      <w:tr w:rsidR="00752D90" w:rsidRPr="00261F5B" w14:paraId="75B48937" w14:textId="77777777" w:rsidTr="003443E6">
        <w:trPr>
          <w:trHeight w:hRule="exact" w:val="284"/>
        </w:trPr>
        <w:tc>
          <w:tcPr>
            <w:tcW w:w="3760" w:type="pct"/>
            <w:vAlign w:val="bottom"/>
          </w:tcPr>
          <w:p w14:paraId="7F614CFB" w14:textId="43C4DD93" w:rsidR="00752D90" w:rsidRPr="00261F5B" w:rsidRDefault="00752D90" w:rsidP="00752D90">
            <w:pPr>
              <w:keepLines/>
              <w:tabs>
                <w:tab w:val="right" w:pos="1202"/>
              </w:tabs>
              <w:spacing w:after="0" w:line="240" w:lineRule="exact"/>
              <w:outlineLvl w:val="0"/>
              <w:rPr>
                <w:rFonts w:ascii="Arial" w:eastAsia="Calibri" w:hAnsi="Arial" w:cs="Arial"/>
                <w:sz w:val="18"/>
                <w:szCs w:val="18"/>
                <w:lang w:val="en-US"/>
              </w:rPr>
            </w:pPr>
            <w:bookmarkStart w:id="159" w:name="_Toc4057528"/>
            <w:r w:rsidRPr="00261F5B">
              <w:rPr>
                <w:rFonts w:ascii="Arial" w:eastAsia="Calibri" w:hAnsi="Arial" w:cs="Arial"/>
                <w:sz w:val="18"/>
                <w:szCs w:val="18"/>
                <w:lang w:val="en-US"/>
              </w:rPr>
              <w:t>Net (decrease) in cash and cash equivalents</w:t>
            </w:r>
            <w:bookmarkEnd w:id="159"/>
            <w:r w:rsidRPr="00261F5B">
              <w:rPr>
                <w:rFonts w:ascii="Arial" w:eastAsia="Calibri" w:hAnsi="Arial" w:cs="Arial"/>
                <w:sz w:val="18"/>
                <w:szCs w:val="18"/>
                <w:lang w:val="en-US"/>
              </w:rPr>
              <w:t xml:space="preserve"> </w:t>
            </w:r>
          </w:p>
        </w:tc>
        <w:tc>
          <w:tcPr>
            <w:tcW w:w="620" w:type="pct"/>
            <w:tcBorders>
              <w:top w:val="single" w:sz="4" w:space="0" w:color="auto"/>
              <w:bottom w:val="single" w:sz="12" w:space="0" w:color="auto"/>
            </w:tcBorders>
            <w:vAlign w:val="bottom"/>
          </w:tcPr>
          <w:p w14:paraId="52D329CD" w14:textId="467E5D0A" w:rsidR="00752D90" w:rsidRPr="00261F5B" w:rsidRDefault="00752D90" w:rsidP="00752D90">
            <w:pPr>
              <w:keepLines/>
              <w:tabs>
                <w:tab w:val="right" w:pos="1202"/>
              </w:tabs>
              <w:spacing w:after="0" w:line="240" w:lineRule="exact"/>
              <w:jc w:val="right"/>
              <w:outlineLvl w:val="0"/>
              <w:rPr>
                <w:rFonts w:ascii="Arial" w:eastAsia="Calibri" w:hAnsi="Arial" w:cs="Arial"/>
                <w:bCs/>
                <w:sz w:val="18"/>
                <w:szCs w:val="18"/>
                <w:lang w:val="en-US"/>
              </w:rPr>
            </w:pPr>
            <w:r>
              <w:rPr>
                <w:rFonts w:ascii="Arial" w:eastAsia="Times New Roman" w:hAnsi="Arial" w:cs="Arial"/>
                <w:b/>
                <w:bCs/>
                <w:color w:val="000000"/>
                <w:spacing w:val="-2"/>
                <w:sz w:val="18"/>
                <w:szCs w:val="18"/>
              </w:rPr>
              <w:t>(14</w:t>
            </w:r>
            <w:r w:rsidR="009E2BCF">
              <w:rPr>
                <w:rFonts w:ascii="Arial" w:eastAsia="Times New Roman" w:hAnsi="Arial" w:cs="Arial"/>
                <w:b/>
                <w:bCs/>
                <w:color w:val="000000"/>
                <w:spacing w:val="-2"/>
                <w:sz w:val="18"/>
                <w:szCs w:val="18"/>
              </w:rPr>
              <w:t>,</w:t>
            </w:r>
            <w:r>
              <w:rPr>
                <w:rFonts w:ascii="Arial" w:eastAsia="Times New Roman" w:hAnsi="Arial" w:cs="Arial"/>
                <w:b/>
                <w:bCs/>
                <w:color w:val="000000"/>
                <w:spacing w:val="-2"/>
                <w:sz w:val="18"/>
                <w:szCs w:val="18"/>
              </w:rPr>
              <w:t>481)</w:t>
            </w:r>
          </w:p>
        </w:tc>
        <w:tc>
          <w:tcPr>
            <w:tcW w:w="620" w:type="pct"/>
            <w:tcBorders>
              <w:top w:val="single" w:sz="4" w:space="0" w:color="auto"/>
              <w:bottom w:val="single" w:sz="12" w:space="0" w:color="auto"/>
            </w:tcBorders>
            <w:vAlign w:val="bottom"/>
          </w:tcPr>
          <w:p w14:paraId="09F7779D" w14:textId="0C21975A" w:rsidR="00752D90" w:rsidRPr="00261F5B" w:rsidRDefault="00752D90" w:rsidP="00752D90">
            <w:pPr>
              <w:keepLines/>
              <w:tabs>
                <w:tab w:val="right" w:pos="1202"/>
              </w:tabs>
              <w:spacing w:after="0" w:line="240" w:lineRule="exact"/>
              <w:jc w:val="right"/>
              <w:outlineLvl w:val="0"/>
              <w:rPr>
                <w:rFonts w:ascii="Arial" w:eastAsia="Calibri" w:hAnsi="Arial" w:cs="Arial"/>
                <w:bCs/>
                <w:sz w:val="18"/>
                <w:szCs w:val="18"/>
                <w:lang w:val="en-US"/>
              </w:rPr>
            </w:pPr>
            <w:r w:rsidRPr="00E72A09">
              <w:rPr>
                <w:rFonts w:ascii="Arial" w:hAnsi="Arial" w:cs="Arial"/>
                <w:b/>
                <w:bCs/>
                <w:sz w:val="18"/>
                <w:szCs w:val="18"/>
              </w:rPr>
              <w:t>(145</w:t>
            </w:r>
            <w:r>
              <w:rPr>
                <w:rFonts w:ascii="Arial" w:hAnsi="Arial" w:cs="Arial"/>
                <w:b/>
                <w:bCs/>
                <w:sz w:val="18"/>
                <w:szCs w:val="18"/>
              </w:rPr>
              <w:t>,</w:t>
            </w:r>
            <w:r w:rsidRPr="00E72A09">
              <w:rPr>
                <w:rFonts w:ascii="Arial" w:hAnsi="Arial" w:cs="Arial"/>
                <w:b/>
                <w:bCs/>
                <w:sz w:val="18"/>
                <w:szCs w:val="18"/>
              </w:rPr>
              <w:t>96</w:t>
            </w:r>
            <w:r>
              <w:rPr>
                <w:rFonts w:ascii="Arial" w:hAnsi="Arial" w:cs="Arial"/>
                <w:b/>
                <w:bCs/>
                <w:sz w:val="18"/>
                <w:szCs w:val="18"/>
              </w:rPr>
              <w:t>0</w:t>
            </w:r>
            <w:r w:rsidRPr="00E72A09">
              <w:rPr>
                <w:rFonts w:ascii="Arial" w:hAnsi="Arial" w:cs="Arial"/>
                <w:b/>
                <w:bCs/>
                <w:sz w:val="18"/>
                <w:szCs w:val="18"/>
              </w:rPr>
              <w:t>)</w:t>
            </w:r>
          </w:p>
        </w:tc>
      </w:tr>
      <w:tr w:rsidR="00496DB2" w:rsidRPr="00261F5B" w14:paraId="4B539F96" w14:textId="77777777" w:rsidTr="003443E6">
        <w:trPr>
          <w:trHeight w:hRule="exact" w:val="170"/>
        </w:trPr>
        <w:tc>
          <w:tcPr>
            <w:tcW w:w="3760" w:type="pct"/>
            <w:vAlign w:val="bottom"/>
          </w:tcPr>
          <w:p w14:paraId="2A00F240" w14:textId="77777777" w:rsidR="00496DB2" w:rsidRPr="00261F5B" w:rsidRDefault="00496DB2" w:rsidP="00496DB2">
            <w:pPr>
              <w:keepLines/>
              <w:tabs>
                <w:tab w:val="right" w:pos="1202"/>
              </w:tabs>
              <w:spacing w:after="0" w:line="240" w:lineRule="exact"/>
              <w:outlineLvl w:val="0"/>
              <w:rPr>
                <w:rFonts w:ascii="Arial" w:eastAsia="Calibri" w:hAnsi="Arial" w:cs="Arial"/>
                <w:sz w:val="18"/>
                <w:szCs w:val="18"/>
                <w:lang w:val="en-US"/>
              </w:rPr>
            </w:pPr>
          </w:p>
        </w:tc>
        <w:tc>
          <w:tcPr>
            <w:tcW w:w="620" w:type="pct"/>
            <w:tcBorders>
              <w:top w:val="single" w:sz="12" w:space="0" w:color="auto"/>
            </w:tcBorders>
            <w:vAlign w:val="bottom"/>
          </w:tcPr>
          <w:p w14:paraId="015A510E" w14:textId="77777777" w:rsidR="00496DB2" w:rsidRPr="00261F5B" w:rsidRDefault="00496DB2" w:rsidP="00496DB2">
            <w:pPr>
              <w:keepLines/>
              <w:tabs>
                <w:tab w:val="right" w:pos="1202"/>
              </w:tabs>
              <w:spacing w:after="0" w:line="240" w:lineRule="exact"/>
              <w:jc w:val="right"/>
              <w:outlineLvl w:val="0"/>
              <w:rPr>
                <w:rFonts w:ascii="Arial" w:eastAsia="Calibri" w:hAnsi="Arial" w:cs="Arial"/>
                <w:bCs/>
                <w:sz w:val="18"/>
                <w:szCs w:val="18"/>
                <w:lang w:val="en-US"/>
              </w:rPr>
            </w:pPr>
          </w:p>
        </w:tc>
        <w:tc>
          <w:tcPr>
            <w:tcW w:w="620" w:type="pct"/>
            <w:tcBorders>
              <w:top w:val="single" w:sz="12" w:space="0" w:color="auto"/>
            </w:tcBorders>
            <w:vAlign w:val="bottom"/>
          </w:tcPr>
          <w:p w14:paraId="00E4245C" w14:textId="77777777" w:rsidR="00496DB2" w:rsidRPr="00261F5B" w:rsidRDefault="00496DB2" w:rsidP="00496DB2">
            <w:pPr>
              <w:keepLines/>
              <w:tabs>
                <w:tab w:val="right" w:pos="1202"/>
              </w:tabs>
              <w:spacing w:after="0" w:line="240" w:lineRule="exact"/>
              <w:jc w:val="right"/>
              <w:outlineLvl w:val="0"/>
              <w:rPr>
                <w:rFonts w:ascii="Arial" w:eastAsia="Calibri" w:hAnsi="Arial" w:cs="Arial"/>
                <w:bCs/>
                <w:sz w:val="18"/>
                <w:szCs w:val="18"/>
                <w:lang w:val="en-US"/>
              </w:rPr>
            </w:pPr>
          </w:p>
        </w:tc>
      </w:tr>
      <w:tr w:rsidR="00752D90" w:rsidRPr="00261F5B" w14:paraId="24B3586F" w14:textId="77777777" w:rsidTr="003443E6">
        <w:trPr>
          <w:trHeight w:hRule="exact" w:val="227"/>
        </w:trPr>
        <w:tc>
          <w:tcPr>
            <w:tcW w:w="3760" w:type="pct"/>
            <w:vAlign w:val="bottom"/>
          </w:tcPr>
          <w:p w14:paraId="621E0B60" w14:textId="77777777" w:rsidR="00752D90" w:rsidRPr="00261F5B" w:rsidRDefault="00752D90" w:rsidP="00752D90">
            <w:pPr>
              <w:keepLines/>
              <w:tabs>
                <w:tab w:val="right" w:pos="1202"/>
              </w:tabs>
              <w:spacing w:after="0" w:line="240" w:lineRule="exact"/>
              <w:outlineLvl w:val="0"/>
              <w:rPr>
                <w:rFonts w:ascii="Arial" w:eastAsia="Calibri" w:hAnsi="Arial" w:cs="Arial"/>
                <w:sz w:val="18"/>
                <w:szCs w:val="18"/>
                <w:lang w:val="en-US"/>
              </w:rPr>
            </w:pPr>
            <w:bookmarkStart w:id="160" w:name="_Toc4057531"/>
            <w:r w:rsidRPr="00261F5B">
              <w:rPr>
                <w:rFonts w:ascii="Arial" w:eastAsia="Calibri" w:hAnsi="Arial" w:cs="Arial"/>
                <w:sz w:val="18"/>
                <w:szCs w:val="18"/>
                <w:lang w:val="en-US"/>
              </w:rPr>
              <w:t>Cash and cash equivalents balance as of 1 January, before impairment</w:t>
            </w:r>
            <w:bookmarkEnd w:id="160"/>
          </w:p>
        </w:tc>
        <w:tc>
          <w:tcPr>
            <w:tcW w:w="620" w:type="pct"/>
            <w:shd w:val="clear" w:color="auto" w:fill="auto"/>
            <w:vAlign w:val="bottom"/>
          </w:tcPr>
          <w:p w14:paraId="35A75737" w14:textId="665D292D" w:rsidR="00752D90" w:rsidRPr="00261F5B" w:rsidRDefault="00752D90" w:rsidP="00752D90">
            <w:pPr>
              <w:keepLines/>
              <w:tabs>
                <w:tab w:val="right" w:pos="1202"/>
              </w:tabs>
              <w:spacing w:after="0" w:line="240" w:lineRule="exact"/>
              <w:jc w:val="right"/>
              <w:outlineLvl w:val="0"/>
              <w:rPr>
                <w:rFonts w:ascii="Arial" w:eastAsia="Calibri" w:hAnsi="Arial" w:cs="Arial"/>
                <w:bCs/>
                <w:sz w:val="18"/>
                <w:szCs w:val="18"/>
                <w:lang w:val="en-US"/>
              </w:rPr>
            </w:pPr>
            <w:r>
              <w:rPr>
                <w:rFonts w:ascii="Arial" w:eastAsia="Times New Roman" w:hAnsi="Arial" w:cs="Arial"/>
                <w:color w:val="000000"/>
                <w:spacing w:val="-2"/>
                <w:sz w:val="18"/>
                <w:szCs w:val="18"/>
              </w:rPr>
              <w:t>41</w:t>
            </w:r>
            <w:r w:rsidR="009E2BCF">
              <w:rPr>
                <w:rFonts w:ascii="Arial" w:eastAsia="Times New Roman" w:hAnsi="Arial" w:cs="Arial"/>
                <w:color w:val="000000"/>
                <w:spacing w:val="-2"/>
                <w:sz w:val="18"/>
                <w:szCs w:val="18"/>
              </w:rPr>
              <w:t>,</w:t>
            </w:r>
            <w:r>
              <w:rPr>
                <w:rFonts w:ascii="Arial" w:eastAsia="Times New Roman" w:hAnsi="Arial" w:cs="Arial"/>
                <w:color w:val="000000"/>
                <w:spacing w:val="-2"/>
                <w:sz w:val="18"/>
                <w:szCs w:val="18"/>
              </w:rPr>
              <w:t>701</w:t>
            </w:r>
          </w:p>
        </w:tc>
        <w:tc>
          <w:tcPr>
            <w:tcW w:w="620" w:type="pct"/>
            <w:shd w:val="clear" w:color="auto" w:fill="auto"/>
            <w:vAlign w:val="bottom"/>
          </w:tcPr>
          <w:p w14:paraId="6FC99DB0" w14:textId="60C0F130" w:rsidR="00752D90" w:rsidRPr="00261F5B" w:rsidRDefault="00752D90" w:rsidP="00752D90">
            <w:pPr>
              <w:keepLines/>
              <w:tabs>
                <w:tab w:val="right" w:pos="1202"/>
              </w:tabs>
              <w:spacing w:after="0" w:line="240" w:lineRule="exact"/>
              <w:jc w:val="right"/>
              <w:outlineLvl w:val="0"/>
              <w:rPr>
                <w:rFonts w:ascii="Arial" w:eastAsia="Calibri" w:hAnsi="Arial" w:cs="Arial"/>
                <w:bCs/>
                <w:sz w:val="18"/>
                <w:szCs w:val="18"/>
                <w:lang w:val="en-US"/>
              </w:rPr>
            </w:pPr>
            <w:r w:rsidRPr="00E72A09">
              <w:rPr>
                <w:rFonts w:ascii="Arial" w:hAnsi="Arial" w:cs="Arial"/>
                <w:sz w:val="18"/>
                <w:szCs w:val="18"/>
              </w:rPr>
              <w:t>228</w:t>
            </w:r>
            <w:r>
              <w:rPr>
                <w:rFonts w:ascii="Arial" w:hAnsi="Arial" w:cs="Arial"/>
                <w:sz w:val="18"/>
                <w:szCs w:val="18"/>
              </w:rPr>
              <w:t>,</w:t>
            </w:r>
            <w:r w:rsidRPr="00E72A09">
              <w:rPr>
                <w:rFonts w:ascii="Arial" w:hAnsi="Arial" w:cs="Arial"/>
                <w:sz w:val="18"/>
                <w:szCs w:val="18"/>
              </w:rPr>
              <w:t xml:space="preserve">625 </w:t>
            </w:r>
          </w:p>
        </w:tc>
      </w:tr>
      <w:tr w:rsidR="00752D90" w:rsidRPr="00261F5B" w14:paraId="167F05CE" w14:textId="77777777" w:rsidTr="003443E6">
        <w:trPr>
          <w:trHeight w:hRule="exact" w:val="227"/>
        </w:trPr>
        <w:tc>
          <w:tcPr>
            <w:tcW w:w="3760" w:type="pct"/>
            <w:vAlign w:val="bottom"/>
          </w:tcPr>
          <w:p w14:paraId="0F545898" w14:textId="15244FB7" w:rsidR="00752D90" w:rsidRPr="00261F5B" w:rsidRDefault="00752D90" w:rsidP="00752D90">
            <w:pPr>
              <w:keepLines/>
              <w:tabs>
                <w:tab w:val="right" w:pos="1202"/>
              </w:tabs>
              <w:spacing w:after="0" w:line="260" w:lineRule="exact"/>
              <w:outlineLvl w:val="0"/>
              <w:rPr>
                <w:rFonts w:ascii="Arial" w:eastAsia="Calibri" w:hAnsi="Arial" w:cs="Arial"/>
                <w:sz w:val="18"/>
                <w:szCs w:val="18"/>
                <w:lang w:val="en-US"/>
              </w:rPr>
            </w:pPr>
            <w:bookmarkStart w:id="161" w:name="_Toc4057534"/>
            <w:r w:rsidRPr="00261F5B">
              <w:rPr>
                <w:rFonts w:ascii="Arial" w:eastAsia="Calibri" w:hAnsi="Arial" w:cs="Arial"/>
                <w:sz w:val="18"/>
                <w:szCs w:val="18"/>
                <w:lang w:val="en-US"/>
              </w:rPr>
              <w:t>Net (decrease) in cash and cash equivalents</w:t>
            </w:r>
            <w:bookmarkEnd w:id="161"/>
          </w:p>
        </w:tc>
        <w:tc>
          <w:tcPr>
            <w:tcW w:w="620" w:type="pct"/>
            <w:tcBorders>
              <w:bottom w:val="single" w:sz="4" w:space="0" w:color="auto"/>
            </w:tcBorders>
            <w:shd w:val="clear" w:color="auto" w:fill="auto"/>
            <w:vAlign w:val="bottom"/>
          </w:tcPr>
          <w:p w14:paraId="31D77086" w14:textId="2B51AE12" w:rsidR="00752D90" w:rsidRPr="00261F5B" w:rsidRDefault="00752D90" w:rsidP="00752D90">
            <w:pPr>
              <w:keepLines/>
              <w:tabs>
                <w:tab w:val="right" w:pos="1202"/>
              </w:tabs>
              <w:spacing w:after="0" w:line="240" w:lineRule="exact"/>
              <w:jc w:val="right"/>
              <w:outlineLvl w:val="0"/>
              <w:rPr>
                <w:rFonts w:ascii="Arial" w:eastAsia="Calibri" w:hAnsi="Arial" w:cs="Arial"/>
                <w:bCs/>
                <w:sz w:val="18"/>
                <w:szCs w:val="18"/>
                <w:lang w:val="en-US"/>
              </w:rPr>
            </w:pPr>
            <w:r>
              <w:rPr>
                <w:rFonts w:ascii="Arial" w:eastAsia="Times New Roman" w:hAnsi="Arial" w:cs="Arial"/>
                <w:color w:val="000000"/>
                <w:spacing w:val="-2"/>
                <w:sz w:val="18"/>
                <w:szCs w:val="18"/>
              </w:rPr>
              <w:t>(14</w:t>
            </w:r>
            <w:r w:rsidR="009E2BCF">
              <w:rPr>
                <w:rFonts w:ascii="Arial" w:eastAsia="Times New Roman" w:hAnsi="Arial" w:cs="Arial"/>
                <w:color w:val="000000"/>
                <w:spacing w:val="-2"/>
                <w:sz w:val="18"/>
                <w:szCs w:val="18"/>
              </w:rPr>
              <w:t>,</w:t>
            </w:r>
            <w:r>
              <w:rPr>
                <w:rFonts w:ascii="Arial" w:eastAsia="Times New Roman" w:hAnsi="Arial" w:cs="Arial"/>
                <w:color w:val="000000"/>
                <w:spacing w:val="-2"/>
                <w:sz w:val="18"/>
                <w:szCs w:val="18"/>
              </w:rPr>
              <w:t>481)</w:t>
            </w:r>
          </w:p>
        </w:tc>
        <w:tc>
          <w:tcPr>
            <w:tcW w:w="620" w:type="pct"/>
            <w:tcBorders>
              <w:bottom w:val="single" w:sz="4" w:space="0" w:color="auto"/>
            </w:tcBorders>
            <w:shd w:val="clear" w:color="auto" w:fill="auto"/>
            <w:vAlign w:val="bottom"/>
          </w:tcPr>
          <w:p w14:paraId="31048C16" w14:textId="26C726CC" w:rsidR="00752D90" w:rsidRPr="00261F5B" w:rsidRDefault="00752D90" w:rsidP="00752D90">
            <w:pPr>
              <w:keepLines/>
              <w:tabs>
                <w:tab w:val="right" w:pos="1202"/>
              </w:tabs>
              <w:spacing w:after="0" w:line="240" w:lineRule="exact"/>
              <w:jc w:val="right"/>
              <w:outlineLvl w:val="0"/>
              <w:rPr>
                <w:rFonts w:ascii="Arial" w:eastAsia="Calibri" w:hAnsi="Arial" w:cs="Arial"/>
                <w:bCs/>
                <w:sz w:val="18"/>
                <w:szCs w:val="18"/>
                <w:lang w:val="en-US"/>
              </w:rPr>
            </w:pPr>
            <w:r w:rsidRPr="00E72A09">
              <w:rPr>
                <w:rFonts w:ascii="Arial" w:hAnsi="Arial" w:cs="Arial"/>
                <w:sz w:val="18"/>
                <w:szCs w:val="18"/>
              </w:rPr>
              <w:t>(145</w:t>
            </w:r>
            <w:r>
              <w:rPr>
                <w:rFonts w:ascii="Arial" w:hAnsi="Arial" w:cs="Arial"/>
                <w:sz w:val="18"/>
                <w:szCs w:val="18"/>
              </w:rPr>
              <w:t>,</w:t>
            </w:r>
            <w:r w:rsidRPr="00E72A09">
              <w:rPr>
                <w:rFonts w:ascii="Arial" w:hAnsi="Arial" w:cs="Arial"/>
                <w:sz w:val="18"/>
                <w:szCs w:val="18"/>
              </w:rPr>
              <w:t>960)</w:t>
            </w:r>
          </w:p>
        </w:tc>
      </w:tr>
      <w:tr w:rsidR="00752D90" w:rsidRPr="00261F5B" w14:paraId="142E1727" w14:textId="77777777" w:rsidTr="00FD63EF">
        <w:trPr>
          <w:trHeight w:hRule="exact" w:val="340"/>
        </w:trPr>
        <w:tc>
          <w:tcPr>
            <w:tcW w:w="3760" w:type="pct"/>
            <w:vAlign w:val="bottom"/>
          </w:tcPr>
          <w:p w14:paraId="220E7333" w14:textId="359B844F" w:rsidR="00752D90" w:rsidRPr="00261F5B" w:rsidRDefault="00752D90" w:rsidP="00752D90">
            <w:pPr>
              <w:keepLines/>
              <w:tabs>
                <w:tab w:val="right" w:pos="1202"/>
              </w:tabs>
              <w:spacing w:after="0" w:line="240" w:lineRule="exact"/>
              <w:outlineLvl w:val="0"/>
              <w:rPr>
                <w:rFonts w:ascii="Arial" w:eastAsia="Calibri" w:hAnsi="Arial" w:cs="Arial"/>
                <w:b/>
                <w:bCs/>
                <w:sz w:val="18"/>
                <w:szCs w:val="18"/>
                <w:lang w:val="en-US"/>
              </w:rPr>
            </w:pPr>
            <w:bookmarkStart w:id="162" w:name="_Toc4057537"/>
            <w:r w:rsidRPr="00261F5B">
              <w:rPr>
                <w:rFonts w:ascii="Arial" w:eastAsia="Calibri" w:hAnsi="Arial" w:cs="Arial"/>
                <w:b/>
                <w:bCs/>
                <w:sz w:val="18"/>
                <w:szCs w:val="18"/>
                <w:lang w:val="en-US"/>
              </w:rPr>
              <w:t xml:space="preserve">Cash and cash equivalents balance as </w:t>
            </w:r>
            <w:proofErr w:type="gramStart"/>
            <w:r w:rsidRPr="00261F5B">
              <w:rPr>
                <w:rFonts w:ascii="Arial" w:eastAsia="Calibri" w:hAnsi="Arial" w:cs="Arial"/>
                <w:b/>
                <w:bCs/>
                <w:sz w:val="18"/>
                <w:szCs w:val="18"/>
                <w:lang w:val="en-US"/>
              </w:rPr>
              <w:t>at</w:t>
            </w:r>
            <w:proofErr w:type="gramEnd"/>
            <w:r w:rsidRPr="00261F5B">
              <w:rPr>
                <w:rFonts w:ascii="Arial" w:eastAsia="Calibri" w:hAnsi="Arial" w:cs="Arial"/>
                <w:b/>
                <w:bCs/>
                <w:sz w:val="18"/>
                <w:szCs w:val="18"/>
                <w:lang w:val="en-US"/>
              </w:rPr>
              <w:t xml:space="preserve"> 30 June, before</w:t>
            </w:r>
            <w:r w:rsidRPr="00261F5B">
              <w:rPr>
                <w:rFonts w:ascii="Arial" w:eastAsia="Calibri" w:hAnsi="Arial" w:cs="Arial"/>
                <w:sz w:val="18"/>
                <w:szCs w:val="18"/>
                <w:lang w:val="en-US"/>
              </w:rPr>
              <w:t xml:space="preserve"> </w:t>
            </w:r>
            <w:r w:rsidRPr="00261F5B">
              <w:rPr>
                <w:rFonts w:ascii="Arial" w:eastAsia="Calibri" w:hAnsi="Arial" w:cs="Arial"/>
                <w:b/>
                <w:bCs/>
                <w:sz w:val="18"/>
                <w:szCs w:val="18"/>
                <w:lang w:val="en-US"/>
              </w:rPr>
              <w:t xml:space="preserve">impairment    </w:t>
            </w:r>
            <w:bookmarkEnd w:id="162"/>
            <w:r w:rsidRPr="00261F5B">
              <w:rPr>
                <w:rFonts w:ascii="Arial" w:eastAsia="Calibri" w:hAnsi="Arial" w:cs="Arial"/>
                <w:b/>
                <w:bCs/>
                <w:sz w:val="18"/>
                <w:szCs w:val="18"/>
                <w:lang w:val="en-US"/>
              </w:rPr>
              <w:t>9</w:t>
            </w:r>
          </w:p>
        </w:tc>
        <w:tc>
          <w:tcPr>
            <w:tcW w:w="620" w:type="pct"/>
            <w:tcBorders>
              <w:top w:val="single" w:sz="4" w:space="0" w:color="auto"/>
              <w:bottom w:val="single" w:sz="12" w:space="0" w:color="auto"/>
            </w:tcBorders>
            <w:vAlign w:val="bottom"/>
          </w:tcPr>
          <w:p w14:paraId="1F662A52" w14:textId="7BB121C8" w:rsidR="00752D90" w:rsidRPr="00261F5B" w:rsidRDefault="00752D90" w:rsidP="00752D90">
            <w:pPr>
              <w:spacing w:after="0" w:line="240" w:lineRule="exact"/>
              <w:jc w:val="right"/>
              <w:rPr>
                <w:rFonts w:ascii="Arial" w:eastAsia="Calibri" w:hAnsi="Arial" w:cs="Arial"/>
                <w:b/>
                <w:bCs/>
                <w:spacing w:val="-2"/>
                <w:sz w:val="18"/>
                <w:szCs w:val="18"/>
                <w:lang w:val="en-US"/>
              </w:rPr>
            </w:pPr>
            <w:r>
              <w:rPr>
                <w:rFonts w:ascii="Arial" w:eastAsia="Times New Roman" w:hAnsi="Arial" w:cs="Arial"/>
                <w:b/>
                <w:bCs/>
                <w:color w:val="000000"/>
                <w:spacing w:val="-2"/>
                <w:sz w:val="18"/>
                <w:szCs w:val="18"/>
              </w:rPr>
              <w:t>27</w:t>
            </w:r>
            <w:r w:rsidR="009E2BCF">
              <w:rPr>
                <w:rFonts w:ascii="Arial" w:eastAsia="Times New Roman" w:hAnsi="Arial" w:cs="Arial"/>
                <w:b/>
                <w:bCs/>
                <w:color w:val="000000"/>
                <w:spacing w:val="-2"/>
                <w:sz w:val="18"/>
                <w:szCs w:val="18"/>
              </w:rPr>
              <w:t>,</w:t>
            </w:r>
            <w:r>
              <w:rPr>
                <w:rFonts w:ascii="Arial" w:eastAsia="Times New Roman" w:hAnsi="Arial" w:cs="Arial"/>
                <w:b/>
                <w:bCs/>
                <w:color w:val="000000"/>
                <w:spacing w:val="-2"/>
                <w:sz w:val="18"/>
                <w:szCs w:val="18"/>
              </w:rPr>
              <w:t>220</w:t>
            </w:r>
          </w:p>
        </w:tc>
        <w:tc>
          <w:tcPr>
            <w:tcW w:w="620" w:type="pct"/>
            <w:tcBorders>
              <w:top w:val="single" w:sz="4" w:space="0" w:color="auto"/>
              <w:bottom w:val="single" w:sz="12" w:space="0" w:color="auto"/>
            </w:tcBorders>
            <w:vAlign w:val="bottom"/>
          </w:tcPr>
          <w:p w14:paraId="2D724782" w14:textId="3E83599D" w:rsidR="00752D90" w:rsidRPr="00261F5B" w:rsidRDefault="00752D90" w:rsidP="00752D90">
            <w:pPr>
              <w:spacing w:after="0" w:line="240" w:lineRule="exact"/>
              <w:jc w:val="right"/>
              <w:rPr>
                <w:rFonts w:ascii="Arial" w:eastAsia="Calibri" w:hAnsi="Arial" w:cs="Arial"/>
                <w:b/>
                <w:bCs/>
                <w:spacing w:val="-2"/>
                <w:sz w:val="18"/>
                <w:szCs w:val="18"/>
                <w:lang w:val="en-US"/>
              </w:rPr>
            </w:pPr>
            <w:r w:rsidRPr="00E72A09">
              <w:rPr>
                <w:rFonts w:ascii="Arial" w:hAnsi="Arial" w:cs="Arial"/>
                <w:b/>
                <w:bCs/>
                <w:sz w:val="18"/>
                <w:szCs w:val="18"/>
              </w:rPr>
              <w:t>82</w:t>
            </w:r>
            <w:r>
              <w:rPr>
                <w:rFonts w:ascii="Arial" w:hAnsi="Arial" w:cs="Arial"/>
                <w:b/>
                <w:bCs/>
                <w:sz w:val="18"/>
                <w:szCs w:val="18"/>
              </w:rPr>
              <w:t>,</w:t>
            </w:r>
            <w:r w:rsidRPr="00E72A09">
              <w:rPr>
                <w:rFonts w:ascii="Arial" w:hAnsi="Arial" w:cs="Arial"/>
                <w:b/>
                <w:bCs/>
                <w:sz w:val="18"/>
                <w:szCs w:val="18"/>
              </w:rPr>
              <w:t xml:space="preserve">665 </w:t>
            </w:r>
          </w:p>
        </w:tc>
      </w:tr>
      <w:tr w:rsidR="00496DB2" w:rsidRPr="00261F5B" w14:paraId="36BF36AB" w14:textId="77777777" w:rsidTr="003443E6">
        <w:trPr>
          <w:trHeight w:hRule="exact" w:val="113"/>
        </w:trPr>
        <w:tc>
          <w:tcPr>
            <w:tcW w:w="3760" w:type="pct"/>
            <w:vAlign w:val="bottom"/>
          </w:tcPr>
          <w:p w14:paraId="473AED3D" w14:textId="77777777" w:rsidR="00496DB2" w:rsidRPr="00261F5B" w:rsidRDefault="00496DB2" w:rsidP="00496DB2">
            <w:pPr>
              <w:keepLines/>
              <w:tabs>
                <w:tab w:val="right" w:pos="1202"/>
              </w:tabs>
              <w:spacing w:after="0" w:line="240" w:lineRule="exact"/>
              <w:outlineLvl w:val="0"/>
              <w:rPr>
                <w:rFonts w:ascii="Arial" w:eastAsia="Calibri" w:hAnsi="Arial" w:cs="Arial"/>
                <w:b/>
                <w:bCs/>
                <w:sz w:val="18"/>
                <w:szCs w:val="18"/>
                <w:lang w:val="en-US"/>
              </w:rPr>
            </w:pPr>
          </w:p>
        </w:tc>
        <w:tc>
          <w:tcPr>
            <w:tcW w:w="620" w:type="pct"/>
            <w:tcBorders>
              <w:top w:val="single" w:sz="12" w:space="0" w:color="auto"/>
            </w:tcBorders>
            <w:vAlign w:val="bottom"/>
          </w:tcPr>
          <w:p w14:paraId="3AAC0E3C" w14:textId="77777777" w:rsidR="00496DB2" w:rsidRPr="00261F5B" w:rsidRDefault="00496DB2" w:rsidP="00496DB2">
            <w:pPr>
              <w:spacing w:after="0" w:line="240" w:lineRule="exact"/>
              <w:jc w:val="right"/>
              <w:rPr>
                <w:rFonts w:ascii="Arial" w:eastAsia="Times New Roman" w:hAnsi="Arial" w:cs="Arial"/>
                <w:b/>
                <w:bCs/>
                <w:spacing w:val="-2"/>
                <w:sz w:val="18"/>
                <w:szCs w:val="18"/>
                <w:lang w:val="en-US"/>
              </w:rPr>
            </w:pPr>
          </w:p>
        </w:tc>
        <w:tc>
          <w:tcPr>
            <w:tcW w:w="620" w:type="pct"/>
            <w:tcBorders>
              <w:top w:val="single" w:sz="12" w:space="0" w:color="auto"/>
            </w:tcBorders>
            <w:vAlign w:val="bottom"/>
          </w:tcPr>
          <w:p w14:paraId="75AADBCD" w14:textId="77777777" w:rsidR="00496DB2" w:rsidRPr="00261F5B" w:rsidRDefault="00496DB2" w:rsidP="00496DB2">
            <w:pPr>
              <w:spacing w:after="0" w:line="240" w:lineRule="exact"/>
              <w:jc w:val="right"/>
              <w:rPr>
                <w:rFonts w:ascii="Arial" w:eastAsia="Times New Roman" w:hAnsi="Arial" w:cs="Arial"/>
                <w:b/>
                <w:bCs/>
                <w:spacing w:val="-2"/>
                <w:sz w:val="18"/>
                <w:szCs w:val="18"/>
                <w:lang w:val="en-US"/>
              </w:rPr>
            </w:pPr>
          </w:p>
        </w:tc>
      </w:tr>
      <w:tr w:rsidR="00496DB2" w:rsidRPr="00261F5B" w14:paraId="6BD5752C" w14:textId="77777777" w:rsidTr="003443E6">
        <w:trPr>
          <w:trHeight w:hRule="exact" w:val="227"/>
        </w:trPr>
        <w:tc>
          <w:tcPr>
            <w:tcW w:w="3760" w:type="pct"/>
            <w:vAlign w:val="bottom"/>
          </w:tcPr>
          <w:p w14:paraId="60A106E0" w14:textId="77777777" w:rsidR="00496DB2" w:rsidRPr="00261F5B" w:rsidRDefault="00496DB2" w:rsidP="00496DB2">
            <w:pPr>
              <w:keepLines/>
              <w:tabs>
                <w:tab w:val="decimal" w:pos="1202"/>
              </w:tabs>
              <w:spacing w:after="0" w:line="240" w:lineRule="exact"/>
              <w:rPr>
                <w:rFonts w:ascii="Arial" w:eastAsia="Calibri" w:hAnsi="Arial" w:cs="Arial"/>
                <w:b/>
                <w:position w:val="4"/>
                <w:sz w:val="18"/>
                <w:szCs w:val="18"/>
                <w:lang w:val="en-US"/>
              </w:rPr>
            </w:pPr>
            <w:r w:rsidRPr="00261F5B">
              <w:rPr>
                <w:rFonts w:ascii="Arial" w:eastAsia="Calibri" w:hAnsi="Arial" w:cs="Arial"/>
                <w:b/>
                <w:position w:val="4"/>
                <w:sz w:val="18"/>
                <w:szCs w:val="18"/>
                <w:lang w:val="en-US"/>
              </w:rPr>
              <w:t xml:space="preserve">Additional note – operating activities </w:t>
            </w:r>
          </w:p>
        </w:tc>
        <w:tc>
          <w:tcPr>
            <w:tcW w:w="620" w:type="pct"/>
            <w:vAlign w:val="bottom"/>
          </w:tcPr>
          <w:p w14:paraId="1C91A787" w14:textId="77777777" w:rsidR="00496DB2" w:rsidRPr="00261F5B" w:rsidRDefault="00496DB2" w:rsidP="00496DB2">
            <w:pPr>
              <w:keepLines/>
              <w:spacing w:after="0" w:line="240" w:lineRule="exact"/>
              <w:jc w:val="right"/>
              <w:rPr>
                <w:rFonts w:ascii="Arial" w:eastAsia="Calibri" w:hAnsi="Arial" w:cs="Arial"/>
                <w:b/>
                <w:position w:val="4"/>
                <w:sz w:val="18"/>
                <w:szCs w:val="18"/>
                <w:lang w:val="en-US"/>
              </w:rPr>
            </w:pPr>
          </w:p>
        </w:tc>
        <w:tc>
          <w:tcPr>
            <w:tcW w:w="620" w:type="pct"/>
            <w:vAlign w:val="bottom"/>
          </w:tcPr>
          <w:p w14:paraId="1AD4ABF4" w14:textId="77777777" w:rsidR="00496DB2" w:rsidRPr="00261F5B" w:rsidRDefault="00496DB2" w:rsidP="00496DB2">
            <w:pPr>
              <w:keepLines/>
              <w:spacing w:after="0" w:line="240" w:lineRule="exact"/>
              <w:jc w:val="right"/>
              <w:rPr>
                <w:rFonts w:ascii="Arial" w:eastAsia="Calibri" w:hAnsi="Arial" w:cs="Arial"/>
                <w:b/>
                <w:position w:val="4"/>
                <w:sz w:val="18"/>
                <w:szCs w:val="18"/>
                <w:lang w:val="en-US"/>
              </w:rPr>
            </w:pPr>
          </w:p>
        </w:tc>
      </w:tr>
      <w:tr w:rsidR="00496DB2" w:rsidRPr="00261F5B" w14:paraId="72DF55E0" w14:textId="77777777" w:rsidTr="003443E6">
        <w:trPr>
          <w:trHeight w:hRule="exact" w:val="227"/>
        </w:trPr>
        <w:tc>
          <w:tcPr>
            <w:tcW w:w="3760" w:type="pct"/>
            <w:vAlign w:val="bottom"/>
          </w:tcPr>
          <w:p w14:paraId="76FD0866" w14:textId="77777777" w:rsidR="00496DB2" w:rsidRPr="00261F5B" w:rsidRDefault="00496DB2" w:rsidP="00496DB2">
            <w:pPr>
              <w:keepLines/>
              <w:tabs>
                <w:tab w:val="right" w:pos="1202"/>
              </w:tabs>
              <w:spacing w:after="0" w:line="240" w:lineRule="exact"/>
              <w:outlineLvl w:val="0"/>
              <w:rPr>
                <w:rFonts w:ascii="Arial" w:eastAsia="Calibri" w:hAnsi="Arial" w:cs="Arial"/>
                <w:sz w:val="18"/>
                <w:szCs w:val="18"/>
                <w:lang w:val="en-US"/>
              </w:rPr>
            </w:pPr>
            <w:r w:rsidRPr="00261F5B">
              <w:rPr>
                <w:rFonts w:ascii="Arial" w:eastAsia="Calibri" w:hAnsi="Arial" w:cs="Arial"/>
                <w:sz w:val="18"/>
                <w:szCs w:val="18"/>
                <w:lang w:val="en-US"/>
              </w:rPr>
              <w:t>Interest paid</w:t>
            </w:r>
          </w:p>
        </w:tc>
        <w:tc>
          <w:tcPr>
            <w:tcW w:w="620" w:type="pct"/>
            <w:shd w:val="clear" w:color="auto" w:fill="auto"/>
            <w:vAlign w:val="bottom"/>
          </w:tcPr>
          <w:p w14:paraId="64383527" w14:textId="50D964B2" w:rsidR="00496DB2" w:rsidRPr="00261F5B" w:rsidRDefault="00EE7E05" w:rsidP="00496DB2">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19,531</w:t>
            </w:r>
          </w:p>
        </w:tc>
        <w:tc>
          <w:tcPr>
            <w:tcW w:w="620" w:type="pct"/>
            <w:shd w:val="clear" w:color="auto" w:fill="auto"/>
            <w:vAlign w:val="bottom"/>
          </w:tcPr>
          <w:p w14:paraId="5B5BFBFF" w14:textId="64F471D3" w:rsidR="00496DB2" w:rsidRPr="00261F5B" w:rsidRDefault="00496DB2" w:rsidP="00496DB2">
            <w:pPr>
              <w:keepLines/>
              <w:tabs>
                <w:tab w:val="right" w:pos="1202"/>
              </w:tabs>
              <w:spacing w:after="0" w:line="240" w:lineRule="exact"/>
              <w:jc w:val="right"/>
              <w:outlineLvl w:val="0"/>
              <w:rPr>
                <w:rFonts w:ascii="Arial" w:eastAsia="Calibri" w:hAnsi="Arial" w:cs="Arial"/>
                <w:bCs/>
                <w:sz w:val="18"/>
                <w:szCs w:val="18"/>
                <w:lang w:val="en-US"/>
              </w:rPr>
            </w:pPr>
            <w:r w:rsidRPr="00E72A09">
              <w:rPr>
                <w:rFonts w:ascii="Arial" w:eastAsia="Times New Roman" w:hAnsi="Arial" w:cs="Arial"/>
                <w:color w:val="000000"/>
                <w:sz w:val="18"/>
                <w:szCs w:val="18"/>
              </w:rPr>
              <w:t>11</w:t>
            </w:r>
            <w:r>
              <w:rPr>
                <w:rFonts w:ascii="Arial" w:eastAsia="Times New Roman" w:hAnsi="Arial" w:cs="Arial"/>
                <w:color w:val="000000"/>
                <w:sz w:val="18"/>
                <w:szCs w:val="18"/>
              </w:rPr>
              <w:t>,</w:t>
            </w:r>
            <w:r w:rsidRPr="00E72A09">
              <w:rPr>
                <w:rFonts w:ascii="Arial" w:eastAsia="Times New Roman" w:hAnsi="Arial" w:cs="Arial"/>
                <w:color w:val="000000"/>
                <w:sz w:val="18"/>
                <w:szCs w:val="18"/>
              </w:rPr>
              <w:t>665</w:t>
            </w:r>
          </w:p>
        </w:tc>
      </w:tr>
      <w:tr w:rsidR="00496DB2" w:rsidRPr="00261F5B" w14:paraId="03860C65" w14:textId="77777777" w:rsidTr="003443E6">
        <w:trPr>
          <w:trHeight w:hRule="exact" w:val="227"/>
        </w:trPr>
        <w:tc>
          <w:tcPr>
            <w:tcW w:w="3760" w:type="pct"/>
            <w:vAlign w:val="bottom"/>
          </w:tcPr>
          <w:p w14:paraId="7CEE7652" w14:textId="77777777" w:rsidR="00496DB2" w:rsidRPr="00261F5B" w:rsidRDefault="00496DB2" w:rsidP="00496DB2">
            <w:pPr>
              <w:keepLines/>
              <w:tabs>
                <w:tab w:val="right" w:pos="1202"/>
              </w:tabs>
              <w:spacing w:after="0" w:line="240" w:lineRule="exact"/>
              <w:outlineLvl w:val="0"/>
              <w:rPr>
                <w:rFonts w:ascii="Arial" w:eastAsia="Calibri" w:hAnsi="Arial" w:cs="Arial"/>
                <w:sz w:val="18"/>
                <w:szCs w:val="18"/>
                <w:lang w:val="en-US"/>
              </w:rPr>
            </w:pPr>
            <w:r w:rsidRPr="00261F5B">
              <w:rPr>
                <w:rFonts w:ascii="Arial" w:eastAsia="Calibri" w:hAnsi="Arial" w:cs="Arial"/>
                <w:sz w:val="18"/>
                <w:szCs w:val="18"/>
                <w:lang w:val="en-US"/>
              </w:rPr>
              <w:t>Interest received</w:t>
            </w:r>
          </w:p>
        </w:tc>
        <w:tc>
          <w:tcPr>
            <w:tcW w:w="620" w:type="pct"/>
            <w:shd w:val="clear" w:color="auto" w:fill="auto"/>
            <w:vAlign w:val="bottom"/>
          </w:tcPr>
          <w:p w14:paraId="633E230B" w14:textId="6E85178A" w:rsidR="00496DB2" w:rsidRPr="00261F5B" w:rsidRDefault="00EE7E05" w:rsidP="00496DB2">
            <w:pPr>
              <w:keepLines/>
              <w:tabs>
                <w:tab w:val="right" w:pos="1202"/>
              </w:tabs>
              <w:spacing w:after="0" w:line="24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44,533</w:t>
            </w:r>
          </w:p>
        </w:tc>
        <w:tc>
          <w:tcPr>
            <w:tcW w:w="620" w:type="pct"/>
            <w:shd w:val="clear" w:color="auto" w:fill="auto"/>
            <w:vAlign w:val="bottom"/>
          </w:tcPr>
          <w:p w14:paraId="61D3558E" w14:textId="20D26908" w:rsidR="00496DB2" w:rsidRPr="00261F5B" w:rsidRDefault="00496DB2" w:rsidP="00496DB2">
            <w:pPr>
              <w:keepLines/>
              <w:tabs>
                <w:tab w:val="right" w:pos="1202"/>
              </w:tabs>
              <w:spacing w:after="0" w:line="240" w:lineRule="exact"/>
              <w:jc w:val="right"/>
              <w:outlineLvl w:val="0"/>
              <w:rPr>
                <w:rFonts w:ascii="Arial" w:eastAsia="Calibri" w:hAnsi="Arial" w:cs="Arial"/>
                <w:bCs/>
                <w:sz w:val="18"/>
                <w:szCs w:val="18"/>
                <w:lang w:val="en-US"/>
              </w:rPr>
            </w:pPr>
            <w:r w:rsidRPr="00E72A09">
              <w:rPr>
                <w:rFonts w:ascii="Arial" w:eastAsia="Times New Roman" w:hAnsi="Arial" w:cs="Arial"/>
                <w:color w:val="000000"/>
                <w:spacing w:val="-2"/>
                <w:sz w:val="18"/>
                <w:szCs w:val="18"/>
              </w:rPr>
              <w:t>36</w:t>
            </w:r>
            <w:r>
              <w:rPr>
                <w:rFonts w:ascii="Arial" w:eastAsia="Times New Roman" w:hAnsi="Arial" w:cs="Arial"/>
                <w:color w:val="000000"/>
                <w:spacing w:val="-2"/>
                <w:sz w:val="18"/>
                <w:szCs w:val="18"/>
              </w:rPr>
              <w:t>,</w:t>
            </w:r>
            <w:r w:rsidRPr="00E72A09">
              <w:rPr>
                <w:rFonts w:ascii="Arial" w:eastAsia="Times New Roman" w:hAnsi="Arial" w:cs="Arial"/>
                <w:color w:val="000000"/>
                <w:spacing w:val="-2"/>
                <w:sz w:val="18"/>
                <w:szCs w:val="18"/>
              </w:rPr>
              <w:t>319</w:t>
            </w:r>
          </w:p>
        </w:tc>
      </w:tr>
    </w:tbl>
    <w:p w14:paraId="5A9DCCB9" w14:textId="7A6B0278" w:rsidR="00B34DD7" w:rsidRDefault="00B34DD7" w:rsidP="00253E85"/>
    <w:p w14:paraId="764AA96E" w14:textId="314876B8" w:rsidR="00B34DD7" w:rsidRDefault="00261F5B" w:rsidP="00253E85">
      <w:proofErr w:type="spellStart"/>
      <w:r w:rsidRPr="00261F5B">
        <w:rPr>
          <w:rFonts w:ascii="Arial" w:hAnsi="Arial" w:cs="Arial"/>
          <w:sz w:val="20"/>
          <w:szCs w:val="20"/>
        </w:rPr>
        <w:t>The</w:t>
      </w:r>
      <w:proofErr w:type="spellEnd"/>
      <w:r w:rsidRPr="00261F5B">
        <w:rPr>
          <w:rFonts w:ascii="Arial" w:hAnsi="Arial" w:cs="Arial"/>
          <w:sz w:val="20"/>
          <w:szCs w:val="20"/>
        </w:rPr>
        <w:t xml:space="preserve"> </w:t>
      </w:r>
      <w:proofErr w:type="spellStart"/>
      <w:r w:rsidRPr="00261F5B">
        <w:rPr>
          <w:rFonts w:ascii="Arial" w:hAnsi="Arial" w:cs="Arial"/>
          <w:sz w:val="20"/>
          <w:szCs w:val="20"/>
        </w:rPr>
        <w:t>accompanying</w:t>
      </w:r>
      <w:proofErr w:type="spellEnd"/>
      <w:r w:rsidRPr="00261F5B">
        <w:rPr>
          <w:rFonts w:ascii="Arial" w:hAnsi="Arial" w:cs="Arial"/>
          <w:sz w:val="20"/>
          <w:szCs w:val="20"/>
        </w:rPr>
        <w:t xml:space="preserve"> </w:t>
      </w:r>
      <w:proofErr w:type="spellStart"/>
      <w:r w:rsidRPr="00261F5B">
        <w:rPr>
          <w:rFonts w:ascii="Arial" w:hAnsi="Arial" w:cs="Arial"/>
          <w:sz w:val="20"/>
          <w:szCs w:val="20"/>
        </w:rPr>
        <w:t>accounting</w:t>
      </w:r>
      <w:proofErr w:type="spellEnd"/>
      <w:r w:rsidRPr="00261F5B">
        <w:rPr>
          <w:rFonts w:ascii="Arial" w:hAnsi="Arial" w:cs="Arial"/>
          <w:sz w:val="20"/>
          <w:szCs w:val="20"/>
        </w:rPr>
        <w:t xml:space="preserve"> </w:t>
      </w:r>
      <w:proofErr w:type="spellStart"/>
      <w:r w:rsidRPr="00261F5B">
        <w:rPr>
          <w:rFonts w:ascii="Arial" w:hAnsi="Arial" w:cs="Arial"/>
          <w:sz w:val="20"/>
          <w:szCs w:val="20"/>
        </w:rPr>
        <w:t>policies</w:t>
      </w:r>
      <w:proofErr w:type="spellEnd"/>
      <w:r w:rsidRPr="00261F5B">
        <w:rPr>
          <w:rFonts w:ascii="Arial" w:hAnsi="Arial" w:cs="Arial"/>
          <w:sz w:val="20"/>
          <w:szCs w:val="20"/>
        </w:rPr>
        <w:t xml:space="preserve"> </w:t>
      </w:r>
      <w:proofErr w:type="spellStart"/>
      <w:r w:rsidRPr="00261F5B">
        <w:rPr>
          <w:rFonts w:ascii="Arial" w:hAnsi="Arial" w:cs="Arial"/>
          <w:sz w:val="20"/>
          <w:szCs w:val="20"/>
        </w:rPr>
        <w:t>and</w:t>
      </w:r>
      <w:proofErr w:type="spellEnd"/>
      <w:r w:rsidRPr="00261F5B">
        <w:rPr>
          <w:rFonts w:ascii="Arial" w:hAnsi="Arial" w:cs="Arial"/>
          <w:sz w:val="20"/>
          <w:szCs w:val="20"/>
        </w:rPr>
        <w:t xml:space="preserve"> notes are </w:t>
      </w:r>
      <w:proofErr w:type="spellStart"/>
      <w:r w:rsidRPr="00261F5B">
        <w:rPr>
          <w:rFonts w:ascii="Arial" w:hAnsi="Arial" w:cs="Arial"/>
          <w:sz w:val="20"/>
          <w:szCs w:val="20"/>
        </w:rPr>
        <w:t>an</w:t>
      </w:r>
      <w:proofErr w:type="spellEnd"/>
      <w:r w:rsidRPr="00261F5B">
        <w:rPr>
          <w:rFonts w:ascii="Arial" w:hAnsi="Arial" w:cs="Arial"/>
          <w:sz w:val="20"/>
          <w:szCs w:val="20"/>
        </w:rPr>
        <w:t xml:space="preserve"> integral </w:t>
      </w:r>
      <w:proofErr w:type="spellStart"/>
      <w:r w:rsidRPr="00261F5B">
        <w:rPr>
          <w:rFonts w:ascii="Arial" w:hAnsi="Arial" w:cs="Arial"/>
          <w:sz w:val="20"/>
          <w:szCs w:val="20"/>
        </w:rPr>
        <w:t>part</w:t>
      </w:r>
      <w:proofErr w:type="spellEnd"/>
      <w:r w:rsidRPr="00261F5B">
        <w:rPr>
          <w:rFonts w:ascii="Arial" w:hAnsi="Arial" w:cs="Arial"/>
          <w:sz w:val="20"/>
          <w:szCs w:val="20"/>
        </w:rPr>
        <w:t xml:space="preserve"> </w:t>
      </w:r>
      <w:proofErr w:type="spellStart"/>
      <w:r w:rsidRPr="00261F5B">
        <w:rPr>
          <w:rFonts w:ascii="Arial" w:hAnsi="Arial" w:cs="Arial"/>
          <w:sz w:val="20"/>
          <w:szCs w:val="20"/>
        </w:rPr>
        <w:t>of</w:t>
      </w:r>
      <w:proofErr w:type="spellEnd"/>
      <w:r w:rsidRPr="00261F5B">
        <w:rPr>
          <w:rFonts w:ascii="Arial" w:hAnsi="Arial" w:cs="Arial"/>
          <w:sz w:val="20"/>
          <w:szCs w:val="20"/>
        </w:rPr>
        <w:t xml:space="preserve"> </w:t>
      </w:r>
      <w:proofErr w:type="spellStart"/>
      <w:r w:rsidRPr="00261F5B">
        <w:rPr>
          <w:rFonts w:ascii="Arial" w:hAnsi="Arial" w:cs="Arial"/>
          <w:sz w:val="20"/>
          <w:szCs w:val="20"/>
        </w:rPr>
        <w:t>these</w:t>
      </w:r>
      <w:proofErr w:type="spellEnd"/>
      <w:r w:rsidRPr="00261F5B">
        <w:rPr>
          <w:rFonts w:ascii="Arial" w:hAnsi="Arial" w:cs="Arial"/>
          <w:sz w:val="20"/>
          <w:szCs w:val="20"/>
        </w:rPr>
        <w:t xml:space="preserve"> </w:t>
      </w:r>
      <w:proofErr w:type="spellStart"/>
      <w:r w:rsidRPr="00261F5B">
        <w:rPr>
          <w:rFonts w:ascii="Arial" w:hAnsi="Arial" w:cs="Arial"/>
          <w:sz w:val="20"/>
          <w:szCs w:val="20"/>
        </w:rPr>
        <w:t>financial</w:t>
      </w:r>
      <w:proofErr w:type="spellEnd"/>
      <w:r w:rsidRPr="00261F5B">
        <w:rPr>
          <w:rFonts w:ascii="Arial" w:hAnsi="Arial" w:cs="Arial"/>
          <w:sz w:val="20"/>
          <w:szCs w:val="20"/>
        </w:rPr>
        <w:t xml:space="preserve"> </w:t>
      </w:r>
      <w:proofErr w:type="spellStart"/>
      <w:r w:rsidRPr="00261F5B">
        <w:rPr>
          <w:rFonts w:ascii="Arial" w:hAnsi="Arial" w:cs="Arial"/>
          <w:sz w:val="20"/>
          <w:szCs w:val="20"/>
        </w:rPr>
        <w:t>statements</w:t>
      </w:r>
      <w:proofErr w:type="spellEnd"/>
      <w:r w:rsidRPr="00261F5B">
        <w:rPr>
          <w:rFonts w:ascii="Arial" w:hAnsi="Arial" w:cs="Arial"/>
          <w:sz w:val="20"/>
          <w:szCs w:val="20"/>
        </w:rPr>
        <w:t>.</w:t>
      </w:r>
    </w:p>
    <w:p w14:paraId="6A8C65E6" w14:textId="77777777" w:rsidR="00B34DD7" w:rsidRDefault="00B34DD7" w:rsidP="00253E85"/>
    <w:p w14:paraId="0E5BCC7F" w14:textId="1FE9C8F6" w:rsidR="00F90806" w:rsidRDefault="00F90806" w:rsidP="00253E85">
      <w:pPr>
        <w:sectPr w:rsidR="00F90806" w:rsidSect="00F7617E">
          <w:headerReference w:type="default" r:id="rId19"/>
          <w:pgSz w:w="11906" w:h="16838"/>
          <w:pgMar w:top="1417" w:right="1417" w:bottom="1417" w:left="1417" w:header="708" w:footer="708" w:gutter="0"/>
          <w:cols w:space="708"/>
          <w:docGrid w:linePitch="360"/>
        </w:sectPr>
      </w:pPr>
    </w:p>
    <w:p w14:paraId="5F27A117" w14:textId="77777777" w:rsidR="00E55EB5" w:rsidRDefault="00E55EB5" w:rsidP="00253E85"/>
    <w:tbl>
      <w:tblPr>
        <w:tblW w:w="5000" w:type="pct"/>
        <w:tblCellMar>
          <w:left w:w="120" w:type="dxa"/>
          <w:right w:w="57" w:type="dxa"/>
        </w:tblCellMar>
        <w:tblLook w:val="0000" w:firstRow="0" w:lastRow="0" w:firstColumn="0" w:lastColumn="0" w:noHBand="0" w:noVBand="0"/>
      </w:tblPr>
      <w:tblGrid>
        <w:gridCol w:w="2670"/>
        <w:gridCol w:w="1067"/>
        <w:gridCol w:w="1067"/>
        <w:gridCol w:w="1067"/>
        <w:gridCol w:w="1067"/>
        <w:gridCol w:w="1067"/>
        <w:gridCol w:w="1067"/>
      </w:tblGrid>
      <w:tr w:rsidR="000319FB" w:rsidRPr="000319FB" w14:paraId="38DB9D18" w14:textId="77777777" w:rsidTr="00FA2587">
        <w:trPr>
          <w:trHeight w:val="841"/>
        </w:trPr>
        <w:tc>
          <w:tcPr>
            <w:tcW w:w="1472" w:type="pct"/>
            <w:vAlign w:val="bottom"/>
          </w:tcPr>
          <w:p w14:paraId="63D94C13" w14:textId="77777777" w:rsidR="000319FB" w:rsidRPr="000319FB" w:rsidRDefault="000319FB" w:rsidP="000319FB">
            <w:pPr>
              <w:tabs>
                <w:tab w:val="right" w:pos="1202"/>
              </w:tabs>
              <w:spacing w:after="0" w:line="240" w:lineRule="auto"/>
              <w:outlineLvl w:val="0"/>
              <w:rPr>
                <w:rFonts w:ascii="Arial" w:eastAsia="Calibri" w:hAnsi="Arial" w:cs="Arial"/>
                <w:b/>
                <w:iCs/>
                <w:sz w:val="17"/>
                <w:szCs w:val="17"/>
                <w:lang w:val="en-US"/>
              </w:rPr>
            </w:pPr>
          </w:p>
        </w:tc>
        <w:tc>
          <w:tcPr>
            <w:tcW w:w="588" w:type="pct"/>
            <w:vAlign w:val="bottom"/>
          </w:tcPr>
          <w:p w14:paraId="22485111"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63" w:name="_Toc4057542"/>
            <w:r w:rsidRPr="000319FB">
              <w:rPr>
                <w:rFonts w:ascii="Arial" w:eastAsia="Calibri" w:hAnsi="Arial" w:cs="Arial"/>
                <w:b/>
                <w:iCs/>
                <w:sz w:val="17"/>
                <w:szCs w:val="17"/>
                <w:lang w:val="en-US"/>
              </w:rPr>
              <w:t>Founder’s capital</w:t>
            </w:r>
            <w:bookmarkEnd w:id="163"/>
            <w:r w:rsidRPr="000319FB">
              <w:rPr>
                <w:rFonts w:ascii="Arial" w:eastAsia="Calibri" w:hAnsi="Arial" w:cs="Arial"/>
                <w:b/>
                <w:iCs/>
                <w:sz w:val="17"/>
                <w:szCs w:val="17"/>
                <w:lang w:val="en-US"/>
              </w:rPr>
              <w:t xml:space="preserve"> </w:t>
            </w:r>
          </w:p>
        </w:tc>
        <w:tc>
          <w:tcPr>
            <w:tcW w:w="588" w:type="pct"/>
            <w:vAlign w:val="bottom"/>
          </w:tcPr>
          <w:p w14:paraId="4B5ABCB0"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64" w:name="_Toc4057543"/>
            <w:r w:rsidRPr="000319FB">
              <w:rPr>
                <w:rFonts w:ascii="Arial" w:eastAsia="Calibri" w:hAnsi="Arial" w:cs="Arial"/>
                <w:b/>
                <w:iCs/>
                <w:sz w:val="17"/>
                <w:szCs w:val="17"/>
                <w:lang w:val="en-US"/>
              </w:rPr>
              <w:t>Retained earnings and reserves</w:t>
            </w:r>
            <w:bookmarkEnd w:id="164"/>
            <w:r w:rsidRPr="000319FB">
              <w:rPr>
                <w:rFonts w:ascii="Arial" w:eastAsia="Calibri" w:hAnsi="Arial" w:cs="Arial"/>
                <w:b/>
                <w:iCs/>
                <w:sz w:val="17"/>
                <w:szCs w:val="17"/>
                <w:lang w:val="en-US"/>
              </w:rPr>
              <w:t xml:space="preserve"> </w:t>
            </w:r>
          </w:p>
        </w:tc>
        <w:tc>
          <w:tcPr>
            <w:tcW w:w="588" w:type="pct"/>
            <w:vAlign w:val="bottom"/>
          </w:tcPr>
          <w:p w14:paraId="730578A9"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65" w:name="_Toc4057544"/>
            <w:r w:rsidRPr="000319FB">
              <w:rPr>
                <w:rFonts w:ascii="Arial" w:eastAsia="Calibri" w:hAnsi="Arial" w:cs="Arial"/>
                <w:b/>
                <w:iCs/>
                <w:sz w:val="17"/>
                <w:szCs w:val="17"/>
                <w:lang w:val="en-US"/>
              </w:rPr>
              <w:t>Other</w:t>
            </w:r>
            <w:bookmarkEnd w:id="165"/>
            <w:r w:rsidRPr="000319FB">
              <w:rPr>
                <w:rFonts w:ascii="Arial" w:eastAsia="Calibri" w:hAnsi="Arial" w:cs="Arial"/>
                <w:b/>
                <w:iCs/>
                <w:sz w:val="17"/>
                <w:szCs w:val="17"/>
                <w:lang w:val="en-US"/>
              </w:rPr>
              <w:t xml:space="preserve"> </w:t>
            </w:r>
          </w:p>
          <w:p w14:paraId="33F2EB99"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66" w:name="_Toc4057545"/>
            <w:r w:rsidRPr="000319FB">
              <w:rPr>
                <w:rFonts w:ascii="Arial" w:eastAsia="Calibri" w:hAnsi="Arial" w:cs="Arial"/>
                <w:b/>
                <w:iCs/>
                <w:sz w:val="17"/>
                <w:szCs w:val="17"/>
                <w:lang w:val="en-US"/>
              </w:rPr>
              <w:t>reserves</w:t>
            </w:r>
            <w:bookmarkEnd w:id="166"/>
          </w:p>
        </w:tc>
        <w:tc>
          <w:tcPr>
            <w:tcW w:w="588" w:type="pct"/>
            <w:vAlign w:val="bottom"/>
          </w:tcPr>
          <w:p w14:paraId="09451E55"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67" w:name="_Toc4057546"/>
            <w:r w:rsidRPr="000319FB">
              <w:rPr>
                <w:rFonts w:ascii="Arial" w:eastAsia="Calibri" w:hAnsi="Arial" w:cs="Arial"/>
                <w:b/>
                <w:iCs/>
                <w:sz w:val="17"/>
                <w:szCs w:val="17"/>
                <w:lang w:val="en-US"/>
              </w:rPr>
              <w:t>Profit</w:t>
            </w:r>
            <w:bookmarkEnd w:id="167"/>
            <w:r w:rsidRPr="000319FB">
              <w:rPr>
                <w:rFonts w:ascii="Arial" w:eastAsia="Calibri" w:hAnsi="Arial" w:cs="Arial"/>
                <w:b/>
                <w:iCs/>
                <w:sz w:val="17"/>
                <w:szCs w:val="17"/>
                <w:lang w:val="en-US"/>
              </w:rPr>
              <w:t xml:space="preserve"> </w:t>
            </w:r>
          </w:p>
          <w:p w14:paraId="3BA95CE0" w14:textId="7F2AC5E9"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68" w:name="_Toc4057547"/>
            <w:r w:rsidRPr="000319FB">
              <w:rPr>
                <w:rFonts w:ascii="Arial" w:eastAsia="Calibri" w:hAnsi="Arial" w:cs="Arial"/>
                <w:b/>
                <w:iCs/>
                <w:sz w:val="17"/>
                <w:szCs w:val="17"/>
                <w:lang w:val="en-US"/>
              </w:rPr>
              <w:t xml:space="preserve">for the </w:t>
            </w:r>
            <w:bookmarkEnd w:id="168"/>
            <w:r>
              <w:rPr>
                <w:rFonts w:ascii="Arial" w:eastAsia="Calibri" w:hAnsi="Arial" w:cs="Arial"/>
                <w:b/>
                <w:iCs/>
                <w:sz w:val="17"/>
                <w:szCs w:val="17"/>
                <w:lang w:val="en-US"/>
              </w:rPr>
              <w:t>period</w:t>
            </w:r>
            <w:r w:rsidRPr="000319FB">
              <w:rPr>
                <w:rFonts w:ascii="Arial" w:eastAsia="Calibri" w:hAnsi="Arial" w:cs="Arial"/>
                <w:b/>
                <w:iCs/>
                <w:sz w:val="17"/>
                <w:szCs w:val="17"/>
                <w:lang w:val="en-US"/>
              </w:rPr>
              <w:t xml:space="preserve"> </w:t>
            </w:r>
          </w:p>
        </w:tc>
        <w:tc>
          <w:tcPr>
            <w:tcW w:w="588" w:type="pct"/>
            <w:vAlign w:val="bottom"/>
          </w:tcPr>
          <w:p w14:paraId="6B5CC77A"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69" w:name="_Toc4057548"/>
            <w:r w:rsidRPr="000319FB">
              <w:rPr>
                <w:rFonts w:ascii="Arial" w:eastAsia="Calibri" w:hAnsi="Arial" w:cs="Arial"/>
                <w:b/>
                <w:iCs/>
                <w:sz w:val="17"/>
                <w:szCs w:val="17"/>
                <w:lang w:val="en-US"/>
              </w:rPr>
              <w:t>Guarantee fund</w:t>
            </w:r>
            <w:bookmarkEnd w:id="169"/>
          </w:p>
        </w:tc>
        <w:tc>
          <w:tcPr>
            <w:tcW w:w="588" w:type="pct"/>
            <w:vAlign w:val="bottom"/>
          </w:tcPr>
          <w:p w14:paraId="615D85CF"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70" w:name="_Toc4057549"/>
            <w:r w:rsidRPr="000319FB">
              <w:rPr>
                <w:rFonts w:ascii="Arial" w:eastAsia="Calibri" w:hAnsi="Arial" w:cs="Arial"/>
                <w:b/>
                <w:iCs/>
                <w:sz w:val="17"/>
                <w:szCs w:val="17"/>
                <w:lang w:val="en-US"/>
              </w:rPr>
              <w:t>Total</w:t>
            </w:r>
            <w:bookmarkEnd w:id="170"/>
            <w:r w:rsidRPr="000319FB">
              <w:rPr>
                <w:rFonts w:ascii="Arial" w:eastAsia="Calibri" w:hAnsi="Arial" w:cs="Arial"/>
                <w:b/>
                <w:iCs/>
                <w:sz w:val="17"/>
                <w:szCs w:val="17"/>
                <w:lang w:val="en-US"/>
              </w:rPr>
              <w:t xml:space="preserve"> </w:t>
            </w:r>
          </w:p>
          <w:p w14:paraId="5BE34504"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p>
        </w:tc>
      </w:tr>
      <w:tr w:rsidR="000319FB" w:rsidRPr="000319FB" w14:paraId="7AE85EAC" w14:textId="77777777" w:rsidTr="00FA2587">
        <w:trPr>
          <w:trHeight w:val="141"/>
        </w:trPr>
        <w:tc>
          <w:tcPr>
            <w:tcW w:w="1472" w:type="pct"/>
            <w:vAlign w:val="bottom"/>
          </w:tcPr>
          <w:p w14:paraId="5C26781C" w14:textId="77777777" w:rsidR="000319FB" w:rsidRPr="000319FB" w:rsidRDefault="000319FB" w:rsidP="000319FB">
            <w:pPr>
              <w:tabs>
                <w:tab w:val="right" w:pos="1202"/>
              </w:tabs>
              <w:spacing w:after="0" w:line="240" w:lineRule="auto"/>
              <w:outlineLvl w:val="0"/>
              <w:rPr>
                <w:rFonts w:ascii="Arial" w:eastAsia="Calibri" w:hAnsi="Arial" w:cs="Arial"/>
                <w:iCs/>
                <w:sz w:val="17"/>
                <w:szCs w:val="17"/>
                <w:lang w:val="en-US"/>
              </w:rPr>
            </w:pPr>
          </w:p>
        </w:tc>
        <w:tc>
          <w:tcPr>
            <w:tcW w:w="588" w:type="pct"/>
            <w:vAlign w:val="bottom"/>
          </w:tcPr>
          <w:p w14:paraId="4ADAB492" w14:textId="75F88499"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171" w:name="_Toc4057550"/>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171"/>
          </w:p>
        </w:tc>
        <w:tc>
          <w:tcPr>
            <w:tcW w:w="588" w:type="pct"/>
            <w:vAlign w:val="bottom"/>
          </w:tcPr>
          <w:p w14:paraId="434E1C2E" w14:textId="62F1CA41"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172" w:name="_Toc4057551"/>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172"/>
          </w:p>
        </w:tc>
        <w:tc>
          <w:tcPr>
            <w:tcW w:w="588" w:type="pct"/>
            <w:vAlign w:val="bottom"/>
          </w:tcPr>
          <w:p w14:paraId="269BF411" w14:textId="7CA3FF1C"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173" w:name="_Toc4057552"/>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173"/>
          </w:p>
        </w:tc>
        <w:tc>
          <w:tcPr>
            <w:tcW w:w="588" w:type="pct"/>
            <w:vAlign w:val="bottom"/>
          </w:tcPr>
          <w:p w14:paraId="47EF0478" w14:textId="6E755B98"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174" w:name="_Toc4057553"/>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174"/>
          </w:p>
        </w:tc>
        <w:tc>
          <w:tcPr>
            <w:tcW w:w="588" w:type="pct"/>
            <w:vAlign w:val="bottom"/>
          </w:tcPr>
          <w:p w14:paraId="378B56B2" w14:textId="46522DB5" w:rsidR="000319FB" w:rsidRPr="000319FB" w:rsidRDefault="000319FB" w:rsidP="000319FB">
            <w:pPr>
              <w:tabs>
                <w:tab w:val="right" w:pos="1202"/>
              </w:tabs>
              <w:spacing w:after="0" w:line="240" w:lineRule="auto"/>
              <w:jc w:val="right"/>
              <w:outlineLvl w:val="0"/>
              <w:rPr>
                <w:rFonts w:ascii="Arial" w:eastAsia="Times New Roman" w:hAnsi="Arial" w:cs="Arial"/>
                <w:b/>
                <w:bCs/>
                <w:sz w:val="17"/>
                <w:szCs w:val="17"/>
                <w:lang w:val="en-US"/>
              </w:rPr>
            </w:pPr>
            <w:bookmarkStart w:id="175" w:name="_Toc4057554"/>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175"/>
          </w:p>
        </w:tc>
        <w:tc>
          <w:tcPr>
            <w:tcW w:w="588" w:type="pct"/>
            <w:vAlign w:val="bottom"/>
          </w:tcPr>
          <w:p w14:paraId="7789C21A" w14:textId="7276E94F"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176" w:name="_Toc4057555"/>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176"/>
          </w:p>
        </w:tc>
      </w:tr>
      <w:tr w:rsidR="00FD63EF" w:rsidRPr="000319FB" w14:paraId="5E13D52C" w14:textId="77777777" w:rsidTr="00FA2587">
        <w:trPr>
          <w:trHeight w:val="57"/>
        </w:trPr>
        <w:tc>
          <w:tcPr>
            <w:tcW w:w="1472" w:type="pct"/>
            <w:vAlign w:val="bottom"/>
          </w:tcPr>
          <w:p w14:paraId="04B9C09A" w14:textId="77777777" w:rsidR="00FD63EF" w:rsidRPr="000319FB" w:rsidRDefault="00FD63EF" w:rsidP="000319FB">
            <w:pPr>
              <w:tabs>
                <w:tab w:val="right" w:pos="1202"/>
              </w:tabs>
              <w:spacing w:after="0" w:line="240" w:lineRule="auto"/>
              <w:outlineLvl w:val="0"/>
              <w:rPr>
                <w:rFonts w:ascii="Arial" w:eastAsia="Times New Roman" w:hAnsi="Arial" w:cs="Arial"/>
                <w:b/>
                <w:iCs/>
                <w:sz w:val="17"/>
                <w:szCs w:val="17"/>
                <w:lang w:val="en-US"/>
              </w:rPr>
            </w:pPr>
          </w:p>
        </w:tc>
        <w:tc>
          <w:tcPr>
            <w:tcW w:w="588" w:type="pct"/>
            <w:tcBorders>
              <w:top w:val="nil"/>
              <w:left w:val="nil"/>
              <w:right w:val="nil"/>
            </w:tcBorders>
            <w:shd w:val="clear" w:color="auto" w:fill="auto"/>
            <w:vAlign w:val="bottom"/>
          </w:tcPr>
          <w:p w14:paraId="651E90C9"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c>
          <w:tcPr>
            <w:tcW w:w="588" w:type="pct"/>
            <w:tcBorders>
              <w:top w:val="nil"/>
              <w:left w:val="nil"/>
              <w:right w:val="nil"/>
            </w:tcBorders>
            <w:shd w:val="clear" w:color="auto" w:fill="auto"/>
            <w:vAlign w:val="bottom"/>
          </w:tcPr>
          <w:p w14:paraId="60A55BBD"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c>
          <w:tcPr>
            <w:tcW w:w="588" w:type="pct"/>
            <w:tcBorders>
              <w:top w:val="nil"/>
              <w:left w:val="nil"/>
              <w:right w:val="nil"/>
            </w:tcBorders>
            <w:shd w:val="clear" w:color="auto" w:fill="auto"/>
            <w:vAlign w:val="bottom"/>
          </w:tcPr>
          <w:p w14:paraId="42BD5101"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c>
          <w:tcPr>
            <w:tcW w:w="588" w:type="pct"/>
            <w:tcBorders>
              <w:top w:val="nil"/>
              <w:left w:val="nil"/>
              <w:right w:val="nil"/>
            </w:tcBorders>
            <w:shd w:val="clear" w:color="auto" w:fill="auto"/>
            <w:vAlign w:val="bottom"/>
          </w:tcPr>
          <w:p w14:paraId="73D96A0D"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c>
          <w:tcPr>
            <w:tcW w:w="588" w:type="pct"/>
            <w:tcBorders>
              <w:top w:val="nil"/>
              <w:left w:val="nil"/>
              <w:right w:val="nil"/>
            </w:tcBorders>
            <w:shd w:val="clear" w:color="auto" w:fill="auto"/>
            <w:vAlign w:val="bottom"/>
          </w:tcPr>
          <w:p w14:paraId="76C67AFE"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rPr>
            </w:pPr>
          </w:p>
        </w:tc>
        <w:tc>
          <w:tcPr>
            <w:tcW w:w="588" w:type="pct"/>
            <w:tcBorders>
              <w:top w:val="nil"/>
              <w:left w:val="nil"/>
              <w:right w:val="nil"/>
            </w:tcBorders>
            <w:shd w:val="clear" w:color="auto" w:fill="auto"/>
            <w:vAlign w:val="bottom"/>
          </w:tcPr>
          <w:p w14:paraId="37694F4C"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r>
      <w:tr w:rsidR="00E65938" w:rsidRPr="000319FB" w14:paraId="7A156A73" w14:textId="77777777" w:rsidTr="00A8252C">
        <w:trPr>
          <w:trHeight w:val="394"/>
        </w:trPr>
        <w:tc>
          <w:tcPr>
            <w:tcW w:w="1472" w:type="pct"/>
            <w:vAlign w:val="bottom"/>
          </w:tcPr>
          <w:p w14:paraId="3F84D6CF" w14:textId="5797DBA5" w:rsidR="00E65938" w:rsidRPr="000319FB" w:rsidRDefault="00E65938" w:rsidP="00E65938">
            <w:pPr>
              <w:tabs>
                <w:tab w:val="right" w:pos="1202"/>
              </w:tabs>
              <w:spacing w:after="0" w:line="240" w:lineRule="auto"/>
              <w:outlineLvl w:val="0"/>
              <w:rPr>
                <w:rFonts w:ascii="Arial" w:eastAsia="Times New Roman" w:hAnsi="Arial" w:cs="Arial"/>
                <w:b/>
                <w:iCs/>
                <w:sz w:val="17"/>
                <w:szCs w:val="17"/>
                <w:lang w:val="en-US"/>
              </w:rPr>
            </w:pPr>
            <w:bookmarkStart w:id="177" w:name="_Toc4057556"/>
            <w:r w:rsidRPr="000319FB">
              <w:rPr>
                <w:rFonts w:ascii="Arial" w:eastAsia="Times New Roman" w:hAnsi="Arial" w:cs="Arial"/>
                <w:b/>
                <w:iCs/>
                <w:sz w:val="17"/>
                <w:szCs w:val="17"/>
                <w:lang w:val="en-US"/>
              </w:rPr>
              <w:t xml:space="preserve">Balance as </w:t>
            </w:r>
            <w:proofErr w:type="gramStart"/>
            <w:r w:rsidRPr="000319FB">
              <w:rPr>
                <w:rFonts w:ascii="Arial" w:eastAsia="Times New Roman" w:hAnsi="Arial" w:cs="Arial"/>
                <w:b/>
                <w:iCs/>
                <w:sz w:val="17"/>
                <w:szCs w:val="17"/>
                <w:lang w:val="en-US"/>
              </w:rPr>
              <w:t>at</w:t>
            </w:r>
            <w:proofErr w:type="gramEnd"/>
            <w:r w:rsidRPr="000319FB">
              <w:rPr>
                <w:rFonts w:ascii="Arial" w:eastAsia="Times New Roman" w:hAnsi="Arial" w:cs="Arial"/>
                <w:b/>
                <w:iCs/>
                <w:sz w:val="17"/>
                <w:szCs w:val="17"/>
                <w:lang w:val="en-US"/>
              </w:rPr>
              <w:t xml:space="preserve"> 1 January </w:t>
            </w:r>
            <w:bookmarkEnd w:id="177"/>
            <w:r w:rsidRPr="000319FB">
              <w:rPr>
                <w:rFonts w:ascii="Arial" w:eastAsia="Times New Roman" w:hAnsi="Arial" w:cs="Arial"/>
                <w:b/>
                <w:iCs/>
                <w:sz w:val="17"/>
                <w:szCs w:val="17"/>
                <w:lang w:val="en-US"/>
              </w:rPr>
              <w:t>202</w:t>
            </w:r>
            <w:r>
              <w:rPr>
                <w:rFonts w:ascii="Arial" w:eastAsia="Times New Roman" w:hAnsi="Arial" w:cs="Arial"/>
                <w:b/>
                <w:iCs/>
                <w:sz w:val="17"/>
                <w:szCs w:val="17"/>
                <w:lang w:val="en-US"/>
              </w:rPr>
              <w:t>3</w:t>
            </w:r>
          </w:p>
        </w:tc>
        <w:tc>
          <w:tcPr>
            <w:tcW w:w="588" w:type="pct"/>
            <w:tcBorders>
              <w:left w:val="nil"/>
              <w:bottom w:val="single" w:sz="12" w:space="0" w:color="auto"/>
              <w:right w:val="nil"/>
            </w:tcBorders>
            <w:shd w:val="clear" w:color="auto" w:fill="auto"/>
            <w:vAlign w:val="bottom"/>
          </w:tcPr>
          <w:p w14:paraId="66319372" w14:textId="0ADE75EF" w:rsidR="00E65938" w:rsidRPr="000319FB" w:rsidRDefault="00E65938" w:rsidP="00E65938">
            <w:pPr>
              <w:tabs>
                <w:tab w:val="right" w:pos="1202"/>
              </w:tabs>
              <w:spacing w:after="0" w:line="240" w:lineRule="auto"/>
              <w:jc w:val="right"/>
              <w:outlineLvl w:val="0"/>
              <w:rPr>
                <w:rFonts w:ascii="Arial" w:eastAsia="Times New Roman" w:hAnsi="Arial" w:cs="Arial"/>
                <w:b/>
                <w:iCs/>
                <w:sz w:val="17"/>
                <w:szCs w:val="17"/>
                <w:lang w:val="en-US"/>
              </w:rPr>
            </w:pPr>
            <w:r w:rsidRPr="000F2CE4">
              <w:rPr>
                <w:rFonts w:ascii="Arial" w:hAnsi="Arial" w:cs="Arial"/>
                <w:b/>
                <w:bCs/>
                <w:sz w:val="17"/>
                <w:szCs w:val="17"/>
              </w:rPr>
              <w:t xml:space="preserve"> 956</w:t>
            </w:r>
            <w:r>
              <w:rPr>
                <w:rFonts w:ascii="Arial" w:hAnsi="Arial" w:cs="Arial"/>
                <w:b/>
                <w:bCs/>
                <w:sz w:val="17"/>
                <w:szCs w:val="17"/>
              </w:rPr>
              <w:t>,</w:t>
            </w:r>
            <w:r w:rsidRPr="000F2CE4">
              <w:rPr>
                <w:rFonts w:ascii="Arial" w:hAnsi="Arial" w:cs="Arial"/>
                <w:b/>
                <w:bCs/>
                <w:sz w:val="17"/>
                <w:szCs w:val="17"/>
              </w:rPr>
              <w:t xml:space="preserve">219 </w:t>
            </w:r>
          </w:p>
        </w:tc>
        <w:tc>
          <w:tcPr>
            <w:tcW w:w="588" w:type="pct"/>
            <w:tcBorders>
              <w:left w:val="nil"/>
              <w:bottom w:val="single" w:sz="12" w:space="0" w:color="auto"/>
              <w:right w:val="nil"/>
            </w:tcBorders>
            <w:shd w:val="clear" w:color="auto" w:fill="auto"/>
            <w:vAlign w:val="bottom"/>
          </w:tcPr>
          <w:p w14:paraId="16F26ADC" w14:textId="4004C504" w:rsidR="00E65938" w:rsidRPr="000319FB" w:rsidRDefault="00E65938" w:rsidP="00E65938">
            <w:pPr>
              <w:tabs>
                <w:tab w:val="right" w:pos="1202"/>
              </w:tabs>
              <w:spacing w:after="0" w:line="240" w:lineRule="auto"/>
              <w:jc w:val="right"/>
              <w:outlineLvl w:val="0"/>
              <w:rPr>
                <w:rFonts w:ascii="Arial" w:eastAsia="Times New Roman" w:hAnsi="Arial" w:cs="Arial"/>
                <w:b/>
                <w:iCs/>
                <w:sz w:val="17"/>
                <w:szCs w:val="17"/>
                <w:lang w:val="en-US"/>
              </w:rPr>
            </w:pPr>
            <w:r w:rsidRPr="000F2CE4">
              <w:rPr>
                <w:rFonts w:ascii="Arial" w:hAnsi="Arial" w:cs="Arial"/>
                <w:b/>
                <w:bCs/>
                <w:sz w:val="17"/>
                <w:szCs w:val="17"/>
              </w:rPr>
              <w:t xml:space="preserve"> 443</w:t>
            </w:r>
            <w:r>
              <w:rPr>
                <w:rFonts w:ascii="Arial" w:hAnsi="Arial" w:cs="Arial"/>
                <w:b/>
                <w:bCs/>
                <w:sz w:val="17"/>
                <w:szCs w:val="17"/>
              </w:rPr>
              <w:t>,</w:t>
            </w:r>
            <w:r w:rsidRPr="000F2CE4">
              <w:rPr>
                <w:rFonts w:ascii="Arial" w:hAnsi="Arial" w:cs="Arial"/>
                <w:b/>
                <w:bCs/>
                <w:sz w:val="17"/>
                <w:szCs w:val="17"/>
              </w:rPr>
              <w:t xml:space="preserve">404 </w:t>
            </w:r>
          </w:p>
        </w:tc>
        <w:tc>
          <w:tcPr>
            <w:tcW w:w="588" w:type="pct"/>
            <w:tcBorders>
              <w:left w:val="nil"/>
              <w:bottom w:val="single" w:sz="12" w:space="0" w:color="auto"/>
              <w:right w:val="nil"/>
            </w:tcBorders>
            <w:shd w:val="clear" w:color="auto" w:fill="auto"/>
            <w:vAlign w:val="bottom"/>
          </w:tcPr>
          <w:p w14:paraId="6CFA49B8" w14:textId="3039FA12" w:rsidR="00E65938" w:rsidRPr="000319FB" w:rsidRDefault="00E65938" w:rsidP="00E65938">
            <w:pPr>
              <w:tabs>
                <w:tab w:val="right" w:pos="1202"/>
              </w:tabs>
              <w:spacing w:after="0" w:line="240" w:lineRule="auto"/>
              <w:jc w:val="right"/>
              <w:outlineLvl w:val="0"/>
              <w:rPr>
                <w:rFonts w:ascii="Arial" w:eastAsia="Times New Roman" w:hAnsi="Arial" w:cs="Arial"/>
                <w:b/>
                <w:iCs/>
                <w:sz w:val="17"/>
                <w:szCs w:val="17"/>
                <w:lang w:val="en-US"/>
              </w:rPr>
            </w:pPr>
            <w:r w:rsidRPr="000F2CE4">
              <w:rPr>
                <w:rFonts w:ascii="Arial" w:hAnsi="Arial" w:cs="Arial"/>
                <w:b/>
                <w:bCs/>
                <w:sz w:val="17"/>
                <w:szCs w:val="17"/>
              </w:rPr>
              <w:t xml:space="preserve"> (4</w:t>
            </w:r>
            <w:r>
              <w:rPr>
                <w:rFonts w:ascii="Arial" w:hAnsi="Arial" w:cs="Arial"/>
                <w:b/>
                <w:bCs/>
                <w:sz w:val="17"/>
                <w:szCs w:val="17"/>
              </w:rPr>
              <w:t>,</w:t>
            </w:r>
            <w:r w:rsidRPr="000F2CE4">
              <w:rPr>
                <w:rFonts w:ascii="Arial" w:hAnsi="Arial" w:cs="Arial"/>
                <w:b/>
                <w:bCs/>
                <w:sz w:val="17"/>
                <w:szCs w:val="17"/>
              </w:rPr>
              <w:t>429)</w:t>
            </w:r>
          </w:p>
        </w:tc>
        <w:tc>
          <w:tcPr>
            <w:tcW w:w="588" w:type="pct"/>
            <w:tcBorders>
              <w:left w:val="nil"/>
              <w:bottom w:val="single" w:sz="12" w:space="0" w:color="auto"/>
              <w:right w:val="nil"/>
            </w:tcBorders>
            <w:shd w:val="clear" w:color="auto" w:fill="auto"/>
            <w:vAlign w:val="bottom"/>
          </w:tcPr>
          <w:p w14:paraId="58EB02D7" w14:textId="6B1FD4C4" w:rsidR="00E65938" w:rsidRPr="000319FB" w:rsidRDefault="00E65938" w:rsidP="00E65938">
            <w:pPr>
              <w:tabs>
                <w:tab w:val="right" w:pos="1202"/>
              </w:tabs>
              <w:spacing w:after="0" w:line="240" w:lineRule="auto"/>
              <w:jc w:val="right"/>
              <w:outlineLvl w:val="0"/>
              <w:rPr>
                <w:rFonts w:ascii="Arial" w:eastAsia="Times New Roman" w:hAnsi="Arial" w:cs="Arial"/>
                <w:b/>
                <w:iCs/>
                <w:sz w:val="17"/>
                <w:szCs w:val="17"/>
                <w:lang w:val="en-US"/>
              </w:rPr>
            </w:pPr>
            <w:r w:rsidRPr="000F2CE4">
              <w:rPr>
                <w:rFonts w:ascii="Arial" w:hAnsi="Arial" w:cs="Arial"/>
                <w:b/>
                <w:bCs/>
                <w:sz w:val="17"/>
                <w:szCs w:val="17"/>
              </w:rPr>
              <w:t xml:space="preserve"> 24</w:t>
            </w:r>
            <w:r>
              <w:rPr>
                <w:rFonts w:ascii="Arial" w:hAnsi="Arial" w:cs="Arial"/>
                <w:b/>
                <w:bCs/>
                <w:sz w:val="17"/>
                <w:szCs w:val="17"/>
              </w:rPr>
              <w:t>,</w:t>
            </w:r>
            <w:r w:rsidRPr="000F2CE4">
              <w:rPr>
                <w:rFonts w:ascii="Arial" w:hAnsi="Arial" w:cs="Arial"/>
                <w:b/>
                <w:bCs/>
                <w:sz w:val="17"/>
                <w:szCs w:val="17"/>
              </w:rPr>
              <w:t xml:space="preserve">709 </w:t>
            </w:r>
          </w:p>
        </w:tc>
        <w:tc>
          <w:tcPr>
            <w:tcW w:w="588" w:type="pct"/>
            <w:tcBorders>
              <w:left w:val="nil"/>
              <w:bottom w:val="single" w:sz="12" w:space="0" w:color="auto"/>
              <w:right w:val="nil"/>
            </w:tcBorders>
            <w:shd w:val="clear" w:color="auto" w:fill="auto"/>
            <w:vAlign w:val="bottom"/>
          </w:tcPr>
          <w:p w14:paraId="4AD8DAA1" w14:textId="0B7B3A30" w:rsidR="00E65938" w:rsidRPr="000319FB" w:rsidRDefault="00E65938" w:rsidP="00E65938">
            <w:pPr>
              <w:tabs>
                <w:tab w:val="right" w:pos="1202"/>
              </w:tabs>
              <w:spacing w:after="0" w:line="240" w:lineRule="auto"/>
              <w:jc w:val="right"/>
              <w:outlineLvl w:val="0"/>
              <w:rPr>
                <w:rFonts w:ascii="Arial" w:eastAsia="Times New Roman" w:hAnsi="Arial" w:cs="Arial"/>
                <w:b/>
                <w:iCs/>
                <w:sz w:val="17"/>
                <w:szCs w:val="17"/>
              </w:rPr>
            </w:pPr>
            <w:r w:rsidRPr="000F2CE4">
              <w:rPr>
                <w:rFonts w:ascii="Arial" w:hAnsi="Arial" w:cs="Arial"/>
                <w:b/>
                <w:bCs/>
                <w:sz w:val="17"/>
                <w:szCs w:val="17"/>
              </w:rPr>
              <w:t xml:space="preserve"> 1</w:t>
            </w:r>
            <w:r>
              <w:rPr>
                <w:rFonts w:ascii="Arial" w:hAnsi="Arial" w:cs="Arial"/>
                <w:b/>
                <w:bCs/>
                <w:sz w:val="17"/>
                <w:szCs w:val="17"/>
              </w:rPr>
              <w:t>,</w:t>
            </w:r>
            <w:r w:rsidRPr="000F2CE4">
              <w:rPr>
                <w:rFonts w:ascii="Arial" w:hAnsi="Arial" w:cs="Arial"/>
                <w:b/>
                <w:bCs/>
                <w:sz w:val="17"/>
                <w:szCs w:val="17"/>
              </w:rPr>
              <w:t xml:space="preserve">638 </w:t>
            </w:r>
          </w:p>
        </w:tc>
        <w:tc>
          <w:tcPr>
            <w:tcW w:w="588" w:type="pct"/>
            <w:tcBorders>
              <w:left w:val="nil"/>
              <w:bottom w:val="single" w:sz="12" w:space="0" w:color="auto"/>
              <w:right w:val="nil"/>
            </w:tcBorders>
            <w:shd w:val="clear" w:color="auto" w:fill="auto"/>
            <w:vAlign w:val="bottom"/>
          </w:tcPr>
          <w:p w14:paraId="7C483B3C" w14:textId="2B60C353" w:rsidR="00E65938" w:rsidRPr="000319FB" w:rsidRDefault="00E65938" w:rsidP="00E65938">
            <w:pPr>
              <w:tabs>
                <w:tab w:val="right" w:pos="1202"/>
              </w:tabs>
              <w:spacing w:after="0" w:line="240" w:lineRule="auto"/>
              <w:jc w:val="right"/>
              <w:outlineLvl w:val="0"/>
              <w:rPr>
                <w:rFonts w:ascii="Arial" w:eastAsia="Times New Roman" w:hAnsi="Arial" w:cs="Arial"/>
                <w:b/>
                <w:iCs/>
                <w:sz w:val="17"/>
                <w:szCs w:val="17"/>
                <w:lang w:val="en-US"/>
              </w:rPr>
            </w:pPr>
            <w:r w:rsidRPr="000F2CE4">
              <w:rPr>
                <w:rFonts w:ascii="Arial" w:hAnsi="Arial" w:cs="Arial"/>
                <w:b/>
                <w:bCs/>
                <w:sz w:val="17"/>
                <w:szCs w:val="17"/>
              </w:rPr>
              <w:t xml:space="preserve"> 1</w:t>
            </w:r>
            <w:r>
              <w:rPr>
                <w:rFonts w:ascii="Arial" w:hAnsi="Arial" w:cs="Arial"/>
                <w:b/>
                <w:bCs/>
                <w:sz w:val="17"/>
                <w:szCs w:val="17"/>
              </w:rPr>
              <w:t>,</w:t>
            </w:r>
            <w:r w:rsidRPr="000F2CE4">
              <w:rPr>
                <w:rFonts w:ascii="Arial" w:hAnsi="Arial" w:cs="Arial"/>
                <w:b/>
                <w:bCs/>
                <w:sz w:val="17"/>
                <w:szCs w:val="17"/>
              </w:rPr>
              <w:t>421</w:t>
            </w:r>
            <w:r>
              <w:rPr>
                <w:rFonts w:ascii="Arial" w:hAnsi="Arial" w:cs="Arial"/>
                <w:b/>
                <w:bCs/>
                <w:sz w:val="17"/>
                <w:szCs w:val="17"/>
              </w:rPr>
              <w:t>,</w:t>
            </w:r>
            <w:r w:rsidRPr="000F2CE4">
              <w:rPr>
                <w:rFonts w:ascii="Arial" w:hAnsi="Arial" w:cs="Arial"/>
                <w:b/>
                <w:bCs/>
                <w:sz w:val="17"/>
                <w:szCs w:val="17"/>
              </w:rPr>
              <w:t xml:space="preserve">541 </w:t>
            </w:r>
          </w:p>
        </w:tc>
      </w:tr>
      <w:tr w:rsidR="00704167" w:rsidRPr="000319FB" w14:paraId="384A3960" w14:textId="77777777" w:rsidTr="00513E29">
        <w:trPr>
          <w:trHeight w:val="300"/>
        </w:trPr>
        <w:tc>
          <w:tcPr>
            <w:tcW w:w="1472" w:type="pct"/>
            <w:vAlign w:val="bottom"/>
          </w:tcPr>
          <w:p w14:paraId="22A1AF25" w14:textId="4FC9A6D1" w:rsidR="00704167" w:rsidRPr="000319FB" w:rsidRDefault="00704167" w:rsidP="00704167">
            <w:pPr>
              <w:tabs>
                <w:tab w:val="right" w:pos="1202"/>
              </w:tabs>
              <w:spacing w:after="0" w:line="240" w:lineRule="auto"/>
              <w:outlineLvl w:val="0"/>
              <w:rPr>
                <w:rFonts w:ascii="Arial" w:eastAsia="Times New Roman" w:hAnsi="Arial" w:cs="Arial"/>
                <w:iCs/>
                <w:sz w:val="17"/>
                <w:szCs w:val="17"/>
                <w:lang w:val="en-US"/>
              </w:rPr>
            </w:pPr>
            <w:bookmarkStart w:id="178" w:name="_Toc4057563"/>
            <w:r w:rsidRPr="000319FB">
              <w:rPr>
                <w:rFonts w:ascii="Arial" w:eastAsia="Times New Roman" w:hAnsi="Arial" w:cs="Arial"/>
                <w:iCs/>
                <w:sz w:val="17"/>
                <w:szCs w:val="17"/>
                <w:lang w:val="en-US"/>
              </w:rPr>
              <w:t xml:space="preserve">Profit for the </w:t>
            </w:r>
            <w:bookmarkEnd w:id="178"/>
            <w:r>
              <w:rPr>
                <w:rFonts w:ascii="Arial" w:eastAsia="Times New Roman" w:hAnsi="Arial" w:cs="Arial"/>
                <w:iCs/>
                <w:sz w:val="17"/>
                <w:szCs w:val="17"/>
                <w:lang w:val="en-US"/>
              </w:rPr>
              <w:t>period</w:t>
            </w:r>
          </w:p>
        </w:tc>
        <w:tc>
          <w:tcPr>
            <w:tcW w:w="588" w:type="pct"/>
            <w:tcBorders>
              <w:top w:val="single" w:sz="12" w:space="0" w:color="auto"/>
              <w:left w:val="nil"/>
              <w:bottom w:val="nil"/>
              <w:right w:val="nil"/>
            </w:tcBorders>
            <w:shd w:val="clear" w:color="auto" w:fill="auto"/>
            <w:vAlign w:val="bottom"/>
          </w:tcPr>
          <w:p w14:paraId="2FC8F18A" w14:textId="177BBA00" w:rsidR="00704167" w:rsidRPr="000319FB" w:rsidRDefault="00704167" w:rsidP="00704167">
            <w:pPr>
              <w:tabs>
                <w:tab w:val="right" w:pos="1202"/>
              </w:tabs>
              <w:spacing w:after="0" w:line="240" w:lineRule="auto"/>
              <w:jc w:val="right"/>
              <w:outlineLvl w:val="0"/>
              <w:rPr>
                <w:rFonts w:ascii="Arial" w:eastAsia="Times New Roman" w:hAnsi="Arial" w:cs="Arial"/>
                <w:sz w:val="17"/>
                <w:szCs w:val="17"/>
                <w:lang w:val="en-US"/>
              </w:rPr>
            </w:pPr>
            <w:r>
              <w:rPr>
                <w:rFonts w:ascii="Arial" w:hAnsi="Arial" w:cs="Arial"/>
                <w:color w:val="000000"/>
                <w:sz w:val="17"/>
                <w:szCs w:val="17"/>
              </w:rPr>
              <w:t>-</w:t>
            </w:r>
          </w:p>
        </w:tc>
        <w:tc>
          <w:tcPr>
            <w:tcW w:w="588" w:type="pct"/>
            <w:tcBorders>
              <w:top w:val="single" w:sz="12" w:space="0" w:color="auto"/>
              <w:left w:val="nil"/>
              <w:bottom w:val="nil"/>
              <w:right w:val="nil"/>
            </w:tcBorders>
            <w:shd w:val="clear" w:color="auto" w:fill="auto"/>
            <w:vAlign w:val="bottom"/>
          </w:tcPr>
          <w:p w14:paraId="4AE6FF78" w14:textId="608E61F0" w:rsidR="00704167" w:rsidRPr="000319FB" w:rsidRDefault="00704167" w:rsidP="00704167">
            <w:pPr>
              <w:tabs>
                <w:tab w:val="right" w:pos="1202"/>
              </w:tabs>
              <w:spacing w:after="0" w:line="240" w:lineRule="auto"/>
              <w:jc w:val="right"/>
              <w:outlineLvl w:val="0"/>
              <w:rPr>
                <w:rFonts w:ascii="Arial" w:eastAsia="Times New Roman" w:hAnsi="Arial" w:cs="Arial"/>
                <w:sz w:val="17"/>
                <w:szCs w:val="17"/>
                <w:lang w:val="en-US"/>
              </w:rPr>
            </w:pPr>
            <w:r>
              <w:rPr>
                <w:rFonts w:ascii="Arial" w:hAnsi="Arial" w:cs="Arial"/>
                <w:color w:val="000000"/>
                <w:sz w:val="17"/>
                <w:szCs w:val="17"/>
              </w:rPr>
              <w:t>-</w:t>
            </w:r>
          </w:p>
        </w:tc>
        <w:tc>
          <w:tcPr>
            <w:tcW w:w="588" w:type="pct"/>
            <w:tcBorders>
              <w:top w:val="single" w:sz="12" w:space="0" w:color="auto"/>
              <w:left w:val="nil"/>
              <w:bottom w:val="nil"/>
              <w:right w:val="nil"/>
            </w:tcBorders>
            <w:shd w:val="clear" w:color="auto" w:fill="auto"/>
            <w:vAlign w:val="bottom"/>
          </w:tcPr>
          <w:p w14:paraId="1AE36B3F" w14:textId="09E8E0A5" w:rsidR="00704167" w:rsidRPr="000319FB" w:rsidRDefault="00704167" w:rsidP="00704167">
            <w:pPr>
              <w:tabs>
                <w:tab w:val="right" w:pos="1202"/>
              </w:tabs>
              <w:spacing w:after="0" w:line="240" w:lineRule="auto"/>
              <w:jc w:val="right"/>
              <w:outlineLvl w:val="0"/>
              <w:rPr>
                <w:rFonts w:ascii="Arial" w:eastAsia="Times New Roman" w:hAnsi="Arial" w:cs="Arial"/>
                <w:sz w:val="17"/>
                <w:szCs w:val="17"/>
                <w:lang w:val="en-US"/>
              </w:rPr>
            </w:pPr>
            <w:r>
              <w:rPr>
                <w:rFonts w:ascii="Arial" w:hAnsi="Arial" w:cs="Arial"/>
                <w:color w:val="000000"/>
                <w:sz w:val="17"/>
                <w:szCs w:val="17"/>
              </w:rPr>
              <w:t>-</w:t>
            </w:r>
          </w:p>
        </w:tc>
        <w:tc>
          <w:tcPr>
            <w:tcW w:w="588" w:type="pct"/>
            <w:tcBorders>
              <w:top w:val="single" w:sz="12" w:space="0" w:color="auto"/>
              <w:left w:val="nil"/>
              <w:bottom w:val="nil"/>
              <w:right w:val="nil"/>
            </w:tcBorders>
            <w:shd w:val="clear" w:color="auto" w:fill="auto"/>
            <w:vAlign w:val="bottom"/>
          </w:tcPr>
          <w:p w14:paraId="219622C2" w14:textId="5B1873AC" w:rsidR="00704167" w:rsidRPr="000319FB" w:rsidRDefault="00704167" w:rsidP="00704167">
            <w:pPr>
              <w:tabs>
                <w:tab w:val="right" w:pos="1202"/>
              </w:tabs>
              <w:spacing w:after="0" w:line="240" w:lineRule="auto"/>
              <w:jc w:val="right"/>
              <w:outlineLvl w:val="0"/>
              <w:rPr>
                <w:rFonts w:ascii="Arial" w:eastAsia="Times New Roman" w:hAnsi="Arial" w:cs="Arial"/>
                <w:color w:val="000000"/>
                <w:sz w:val="17"/>
                <w:szCs w:val="17"/>
                <w:lang w:val="en-US"/>
              </w:rPr>
            </w:pPr>
            <w:r w:rsidRPr="00AB13EC">
              <w:rPr>
                <w:rFonts w:ascii="Arial" w:hAnsi="Arial" w:cs="Arial"/>
                <w:color w:val="000000"/>
                <w:sz w:val="17"/>
                <w:szCs w:val="17"/>
              </w:rPr>
              <w:t>29</w:t>
            </w:r>
            <w:r>
              <w:rPr>
                <w:rFonts w:ascii="Arial" w:hAnsi="Arial" w:cs="Arial"/>
                <w:color w:val="000000"/>
                <w:sz w:val="17"/>
                <w:szCs w:val="17"/>
              </w:rPr>
              <w:t>,</w:t>
            </w:r>
            <w:r w:rsidRPr="00AB13EC">
              <w:rPr>
                <w:rFonts w:ascii="Arial" w:hAnsi="Arial" w:cs="Arial"/>
                <w:color w:val="000000"/>
                <w:sz w:val="17"/>
                <w:szCs w:val="17"/>
              </w:rPr>
              <w:t xml:space="preserve">455 </w:t>
            </w:r>
          </w:p>
        </w:tc>
        <w:tc>
          <w:tcPr>
            <w:tcW w:w="588" w:type="pct"/>
            <w:tcBorders>
              <w:top w:val="single" w:sz="12" w:space="0" w:color="auto"/>
              <w:left w:val="nil"/>
              <w:bottom w:val="nil"/>
              <w:right w:val="nil"/>
            </w:tcBorders>
            <w:shd w:val="clear" w:color="auto" w:fill="auto"/>
            <w:vAlign w:val="bottom"/>
          </w:tcPr>
          <w:p w14:paraId="17C04246" w14:textId="1487867D" w:rsidR="00704167" w:rsidRPr="000319FB" w:rsidRDefault="00704167" w:rsidP="00704167">
            <w:pPr>
              <w:tabs>
                <w:tab w:val="right" w:pos="1202"/>
              </w:tabs>
              <w:spacing w:after="0" w:line="240" w:lineRule="auto"/>
              <w:jc w:val="right"/>
              <w:outlineLvl w:val="0"/>
              <w:rPr>
                <w:rFonts w:ascii="Arial" w:eastAsia="Times New Roman" w:hAnsi="Arial" w:cs="Arial"/>
                <w:iCs/>
                <w:sz w:val="17"/>
                <w:szCs w:val="17"/>
              </w:rPr>
            </w:pPr>
            <w:r>
              <w:rPr>
                <w:rFonts w:ascii="Arial" w:hAnsi="Arial" w:cs="Arial"/>
                <w:color w:val="000000"/>
                <w:sz w:val="17"/>
                <w:szCs w:val="17"/>
              </w:rPr>
              <w:t>-</w:t>
            </w:r>
          </w:p>
        </w:tc>
        <w:tc>
          <w:tcPr>
            <w:tcW w:w="588" w:type="pct"/>
            <w:tcBorders>
              <w:top w:val="single" w:sz="12" w:space="0" w:color="auto"/>
              <w:left w:val="nil"/>
              <w:bottom w:val="nil"/>
              <w:right w:val="nil"/>
            </w:tcBorders>
            <w:shd w:val="clear" w:color="auto" w:fill="auto"/>
            <w:vAlign w:val="bottom"/>
          </w:tcPr>
          <w:p w14:paraId="45BB2A15" w14:textId="4A6E7228" w:rsidR="00704167" w:rsidRPr="000319FB" w:rsidRDefault="00704167" w:rsidP="00704167">
            <w:pPr>
              <w:tabs>
                <w:tab w:val="right" w:pos="1202"/>
              </w:tabs>
              <w:spacing w:after="0" w:line="240" w:lineRule="auto"/>
              <w:jc w:val="right"/>
              <w:outlineLvl w:val="0"/>
              <w:rPr>
                <w:rFonts w:ascii="Arial" w:eastAsia="Times New Roman" w:hAnsi="Arial" w:cs="Arial"/>
                <w:b/>
                <w:color w:val="000000"/>
                <w:sz w:val="17"/>
                <w:szCs w:val="17"/>
                <w:lang w:val="en-US"/>
              </w:rPr>
            </w:pPr>
            <w:r w:rsidRPr="00AB13EC">
              <w:rPr>
                <w:rFonts w:ascii="Arial" w:hAnsi="Arial" w:cs="Arial"/>
                <w:b/>
                <w:bCs/>
                <w:color w:val="000000"/>
                <w:sz w:val="17"/>
                <w:szCs w:val="17"/>
              </w:rPr>
              <w:t>29</w:t>
            </w:r>
            <w:r>
              <w:rPr>
                <w:rFonts w:ascii="Arial" w:hAnsi="Arial" w:cs="Arial"/>
                <w:b/>
                <w:bCs/>
                <w:color w:val="000000"/>
                <w:sz w:val="17"/>
                <w:szCs w:val="17"/>
              </w:rPr>
              <w:t>,</w:t>
            </w:r>
            <w:r w:rsidRPr="00AB13EC">
              <w:rPr>
                <w:rFonts w:ascii="Arial" w:hAnsi="Arial" w:cs="Arial"/>
                <w:b/>
                <w:bCs/>
                <w:color w:val="000000"/>
                <w:sz w:val="17"/>
                <w:szCs w:val="17"/>
              </w:rPr>
              <w:t xml:space="preserve">455 </w:t>
            </w:r>
          </w:p>
        </w:tc>
      </w:tr>
      <w:tr w:rsidR="00704167" w:rsidRPr="000319FB" w14:paraId="7F851E98" w14:textId="77777777" w:rsidTr="00513E29">
        <w:trPr>
          <w:trHeight w:val="300"/>
        </w:trPr>
        <w:tc>
          <w:tcPr>
            <w:tcW w:w="1472" w:type="pct"/>
            <w:vAlign w:val="bottom"/>
          </w:tcPr>
          <w:p w14:paraId="1287F83C" w14:textId="7EAFDAFA" w:rsidR="00704167" w:rsidRPr="000319FB" w:rsidRDefault="00704167" w:rsidP="00704167">
            <w:pPr>
              <w:tabs>
                <w:tab w:val="right" w:pos="1202"/>
              </w:tabs>
              <w:spacing w:after="0" w:line="240" w:lineRule="auto"/>
              <w:outlineLvl w:val="0"/>
              <w:rPr>
                <w:rFonts w:ascii="Arial" w:eastAsia="Times New Roman" w:hAnsi="Arial" w:cs="Arial"/>
                <w:iCs/>
                <w:sz w:val="17"/>
                <w:szCs w:val="17"/>
                <w:lang w:val="en-US"/>
              </w:rPr>
            </w:pPr>
            <w:bookmarkStart w:id="179" w:name="_Toc4057570"/>
            <w:r w:rsidRPr="000319FB">
              <w:rPr>
                <w:rFonts w:ascii="Arial" w:eastAsia="Times New Roman" w:hAnsi="Arial" w:cs="Arial"/>
                <w:iCs/>
                <w:sz w:val="17"/>
                <w:szCs w:val="17"/>
                <w:lang w:val="en-US"/>
              </w:rPr>
              <w:t>Other comprehensive income</w:t>
            </w:r>
            <w:bookmarkEnd w:id="179"/>
            <w:r w:rsidRPr="000319FB">
              <w:rPr>
                <w:rFonts w:ascii="Arial" w:eastAsia="Times New Roman" w:hAnsi="Arial" w:cs="Arial"/>
                <w:iCs/>
                <w:sz w:val="17"/>
                <w:szCs w:val="17"/>
                <w:lang w:val="en-US"/>
              </w:rPr>
              <w:t xml:space="preserve"> </w:t>
            </w:r>
          </w:p>
        </w:tc>
        <w:tc>
          <w:tcPr>
            <w:tcW w:w="588" w:type="pct"/>
            <w:tcBorders>
              <w:top w:val="nil"/>
              <w:left w:val="nil"/>
              <w:bottom w:val="single" w:sz="4" w:space="0" w:color="auto"/>
              <w:right w:val="nil"/>
            </w:tcBorders>
            <w:shd w:val="clear" w:color="auto" w:fill="auto"/>
            <w:vAlign w:val="bottom"/>
          </w:tcPr>
          <w:p w14:paraId="054ADFE8" w14:textId="46AB5F43" w:rsidR="00704167" w:rsidRPr="000319FB" w:rsidRDefault="00704167" w:rsidP="00704167">
            <w:pPr>
              <w:tabs>
                <w:tab w:val="right" w:pos="1202"/>
              </w:tabs>
              <w:spacing w:after="0" w:line="240" w:lineRule="auto"/>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588" w:type="pct"/>
            <w:tcBorders>
              <w:top w:val="nil"/>
              <w:left w:val="nil"/>
              <w:bottom w:val="single" w:sz="4" w:space="0" w:color="auto"/>
              <w:right w:val="nil"/>
            </w:tcBorders>
            <w:shd w:val="clear" w:color="auto" w:fill="auto"/>
            <w:vAlign w:val="bottom"/>
          </w:tcPr>
          <w:p w14:paraId="247C6D0C" w14:textId="387D5D73" w:rsidR="00704167" w:rsidRPr="000319FB" w:rsidRDefault="00704167" w:rsidP="00704167">
            <w:pPr>
              <w:tabs>
                <w:tab w:val="right" w:pos="1202"/>
              </w:tabs>
              <w:spacing w:after="0" w:line="240" w:lineRule="auto"/>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588" w:type="pct"/>
            <w:tcBorders>
              <w:top w:val="nil"/>
              <w:left w:val="nil"/>
              <w:bottom w:val="single" w:sz="4" w:space="0" w:color="auto"/>
              <w:right w:val="nil"/>
            </w:tcBorders>
            <w:shd w:val="clear" w:color="auto" w:fill="auto"/>
            <w:vAlign w:val="bottom"/>
          </w:tcPr>
          <w:p w14:paraId="54702DD0" w14:textId="333F3380" w:rsidR="00704167" w:rsidRPr="000319FB" w:rsidRDefault="00704167" w:rsidP="00704167">
            <w:pPr>
              <w:tabs>
                <w:tab w:val="right" w:pos="1202"/>
              </w:tabs>
              <w:spacing w:after="0" w:line="240" w:lineRule="auto"/>
              <w:jc w:val="right"/>
              <w:outlineLvl w:val="0"/>
              <w:rPr>
                <w:rFonts w:ascii="Arial" w:eastAsia="Times New Roman" w:hAnsi="Arial" w:cs="Arial"/>
                <w:iCs/>
                <w:sz w:val="17"/>
                <w:szCs w:val="17"/>
                <w:lang w:val="en-US"/>
              </w:rPr>
            </w:pPr>
            <w:r w:rsidRPr="00AB13EC">
              <w:rPr>
                <w:rFonts w:ascii="Arial" w:hAnsi="Arial" w:cs="Arial"/>
                <w:color w:val="000000"/>
                <w:sz w:val="17"/>
                <w:szCs w:val="17"/>
              </w:rPr>
              <w:t xml:space="preserve">331 </w:t>
            </w:r>
          </w:p>
        </w:tc>
        <w:tc>
          <w:tcPr>
            <w:tcW w:w="588" w:type="pct"/>
            <w:tcBorders>
              <w:top w:val="nil"/>
              <w:left w:val="nil"/>
              <w:bottom w:val="single" w:sz="4" w:space="0" w:color="auto"/>
              <w:right w:val="nil"/>
            </w:tcBorders>
            <w:shd w:val="clear" w:color="auto" w:fill="auto"/>
            <w:vAlign w:val="bottom"/>
          </w:tcPr>
          <w:p w14:paraId="6E9A7733" w14:textId="26A08BE5" w:rsidR="00704167" w:rsidRPr="000319FB" w:rsidRDefault="00704167" w:rsidP="00704167">
            <w:pPr>
              <w:tabs>
                <w:tab w:val="right" w:pos="1202"/>
              </w:tabs>
              <w:spacing w:after="0" w:line="240" w:lineRule="auto"/>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588" w:type="pct"/>
            <w:tcBorders>
              <w:top w:val="nil"/>
              <w:left w:val="nil"/>
              <w:bottom w:val="single" w:sz="4" w:space="0" w:color="auto"/>
              <w:right w:val="nil"/>
            </w:tcBorders>
            <w:shd w:val="clear" w:color="auto" w:fill="auto"/>
            <w:vAlign w:val="bottom"/>
          </w:tcPr>
          <w:p w14:paraId="36DBDC49" w14:textId="08E041DF" w:rsidR="00704167" w:rsidRPr="000319FB" w:rsidRDefault="00704167" w:rsidP="00704167">
            <w:pPr>
              <w:tabs>
                <w:tab w:val="right" w:pos="1202"/>
              </w:tabs>
              <w:spacing w:after="0" w:line="240" w:lineRule="auto"/>
              <w:jc w:val="right"/>
              <w:outlineLvl w:val="0"/>
              <w:rPr>
                <w:rFonts w:ascii="Arial" w:eastAsia="Times New Roman" w:hAnsi="Arial" w:cs="Arial"/>
                <w:iCs/>
                <w:sz w:val="17"/>
                <w:szCs w:val="17"/>
              </w:rPr>
            </w:pPr>
            <w:r>
              <w:rPr>
                <w:rFonts w:ascii="Arial" w:hAnsi="Arial" w:cs="Arial"/>
                <w:color w:val="000000"/>
                <w:sz w:val="17"/>
                <w:szCs w:val="17"/>
              </w:rPr>
              <w:t>-</w:t>
            </w:r>
          </w:p>
        </w:tc>
        <w:tc>
          <w:tcPr>
            <w:tcW w:w="588" w:type="pct"/>
            <w:tcBorders>
              <w:top w:val="nil"/>
              <w:left w:val="nil"/>
              <w:bottom w:val="single" w:sz="4" w:space="0" w:color="auto"/>
              <w:right w:val="nil"/>
            </w:tcBorders>
            <w:shd w:val="clear" w:color="auto" w:fill="auto"/>
            <w:vAlign w:val="bottom"/>
          </w:tcPr>
          <w:p w14:paraId="2B9EA0A2" w14:textId="586A92D8" w:rsidR="00704167" w:rsidRPr="000319FB" w:rsidRDefault="00704167" w:rsidP="00704167">
            <w:pPr>
              <w:tabs>
                <w:tab w:val="right" w:pos="1202"/>
              </w:tabs>
              <w:spacing w:after="0" w:line="240" w:lineRule="auto"/>
              <w:jc w:val="right"/>
              <w:outlineLvl w:val="0"/>
              <w:rPr>
                <w:rFonts w:ascii="Arial" w:eastAsia="Times New Roman" w:hAnsi="Arial" w:cs="Arial"/>
                <w:b/>
                <w:iCs/>
                <w:sz w:val="17"/>
                <w:szCs w:val="17"/>
                <w:lang w:val="en-US"/>
              </w:rPr>
            </w:pPr>
            <w:r w:rsidRPr="00AB13EC">
              <w:rPr>
                <w:rFonts w:ascii="Arial" w:hAnsi="Arial" w:cs="Arial"/>
                <w:b/>
                <w:bCs/>
                <w:color w:val="000000"/>
                <w:sz w:val="17"/>
                <w:szCs w:val="17"/>
              </w:rPr>
              <w:t xml:space="preserve">331 </w:t>
            </w:r>
          </w:p>
        </w:tc>
      </w:tr>
      <w:tr w:rsidR="00704167" w:rsidRPr="000319FB" w14:paraId="29EF1DE3" w14:textId="77777777" w:rsidTr="00513E29">
        <w:trPr>
          <w:trHeight w:val="300"/>
        </w:trPr>
        <w:tc>
          <w:tcPr>
            <w:tcW w:w="1472" w:type="pct"/>
            <w:vAlign w:val="bottom"/>
          </w:tcPr>
          <w:p w14:paraId="30F3B2D1" w14:textId="3BE9C639" w:rsidR="00704167" w:rsidRPr="000319FB" w:rsidRDefault="00704167" w:rsidP="00704167">
            <w:pPr>
              <w:tabs>
                <w:tab w:val="right" w:pos="1202"/>
              </w:tabs>
              <w:spacing w:after="0" w:line="240" w:lineRule="auto"/>
              <w:outlineLvl w:val="0"/>
              <w:rPr>
                <w:rFonts w:ascii="Arial" w:eastAsia="Times New Roman" w:hAnsi="Arial" w:cs="Arial"/>
                <w:iCs/>
                <w:sz w:val="17"/>
                <w:szCs w:val="17"/>
                <w:lang w:val="en-US"/>
              </w:rPr>
            </w:pPr>
            <w:bookmarkStart w:id="180" w:name="_Toc4057577"/>
            <w:r w:rsidRPr="000319FB">
              <w:rPr>
                <w:rFonts w:ascii="Arial" w:eastAsia="Times New Roman" w:hAnsi="Arial" w:cs="Arial"/>
                <w:iCs/>
                <w:sz w:val="17"/>
                <w:szCs w:val="17"/>
                <w:lang w:val="en-US"/>
              </w:rPr>
              <w:t>Total comprehensive income</w:t>
            </w:r>
            <w:bookmarkEnd w:id="180"/>
            <w:r w:rsidRPr="000319FB">
              <w:rPr>
                <w:rFonts w:ascii="Arial" w:eastAsia="Times New Roman" w:hAnsi="Arial" w:cs="Arial"/>
                <w:iCs/>
                <w:sz w:val="17"/>
                <w:szCs w:val="17"/>
                <w:lang w:val="en-US"/>
              </w:rPr>
              <w:t xml:space="preserve"> </w:t>
            </w:r>
          </w:p>
        </w:tc>
        <w:tc>
          <w:tcPr>
            <w:tcW w:w="588" w:type="pct"/>
            <w:tcBorders>
              <w:top w:val="nil"/>
              <w:left w:val="nil"/>
              <w:bottom w:val="single" w:sz="4" w:space="0" w:color="auto"/>
              <w:right w:val="nil"/>
            </w:tcBorders>
            <w:shd w:val="clear" w:color="auto" w:fill="auto"/>
            <w:vAlign w:val="bottom"/>
          </w:tcPr>
          <w:p w14:paraId="101FD0AC" w14:textId="37B1695B" w:rsidR="00704167" w:rsidRPr="000319FB" w:rsidRDefault="00704167" w:rsidP="00704167">
            <w:pPr>
              <w:tabs>
                <w:tab w:val="right" w:pos="1202"/>
              </w:tabs>
              <w:spacing w:after="0" w:line="240" w:lineRule="auto"/>
              <w:jc w:val="right"/>
              <w:outlineLvl w:val="0"/>
              <w:rPr>
                <w:rFonts w:ascii="Arial" w:eastAsia="Times New Roman" w:hAnsi="Arial" w:cs="Arial"/>
                <w:b/>
                <w:bCs/>
                <w:iCs/>
                <w:sz w:val="17"/>
                <w:szCs w:val="17"/>
                <w:lang w:val="en-US"/>
              </w:rPr>
            </w:pPr>
            <w:r>
              <w:rPr>
                <w:rFonts w:ascii="Arial" w:hAnsi="Arial" w:cs="Arial"/>
                <w:sz w:val="17"/>
                <w:szCs w:val="17"/>
              </w:rPr>
              <w:t>-</w:t>
            </w:r>
          </w:p>
        </w:tc>
        <w:tc>
          <w:tcPr>
            <w:tcW w:w="588" w:type="pct"/>
            <w:tcBorders>
              <w:top w:val="nil"/>
              <w:left w:val="nil"/>
              <w:bottom w:val="single" w:sz="4" w:space="0" w:color="auto"/>
              <w:right w:val="nil"/>
            </w:tcBorders>
            <w:shd w:val="clear" w:color="auto" w:fill="auto"/>
            <w:vAlign w:val="bottom"/>
          </w:tcPr>
          <w:p w14:paraId="2F951AAC" w14:textId="6CD05431" w:rsidR="00704167" w:rsidRPr="000319FB" w:rsidRDefault="00704167" w:rsidP="00704167">
            <w:pPr>
              <w:tabs>
                <w:tab w:val="right" w:pos="1202"/>
              </w:tabs>
              <w:spacing w:after="0" w:line="240" w:lineRule="auto"/>
              <w:jc w:val="right"/>
              <w:outlineLvl w:val="0"/>
              <w:rPr>
                <w:rFonts w:ascii="Arial" w:eastAsia="Times New Roman" w:hAnsi="Arial" w:cs="Arial"/>
                <w:b/>
                <w:bCs/>
                <w:iCs/>
                <w:sz w:val="17"/>
                <w:szCs w:val="17"/>
                <w:lang w:val="en-US"/>
              </w:rPr>
            </w:pPr>
            <w:r>
              <w:rPr>
                <w:rFonts w:ascii="Arial" w:hAnsi="Arial" w:cs="Arial"/>
                <w:sz w:val="17"/>
                <w:szCs w:val="17"/>
              </w:rPr>
              <w:t>-</w:t>
            </w:r>
          </w:p>
        </w:tc>
        <w:tc>
          <w:tcPr>
            <w:tcW w:w="588" w:type="pct"/>
            <w:tcBorders>
              <w:top w:val="nil"/>
              <w:left w:val="nil"/>
              <w:bottom w:val="single" w:sz="4" w:space="0" w:color="auto"/>
              <w:right w:val="nil"/>
            </w:tcBorders>
            <w:shd w:val="clear" w:color="auto" w:fill="auto"/>
            <w:vAlign w:val="bottom"/>
          </w:tcPr>
          <w:p w14:paraId="062CF734" w14:textId="5DBB3F44" w:rsidR="00704167" w:rsidRPr="000319FB" w:rsidRDefault="00704167" w:rsidP="00704167">
            <w:pPr>
              <w:tabs>
                <w:tab w:val="right" w:pos="1202"/>
              </w:tabs>
              <w:spacing w:after="0" w:line="240" w:lineRule="auto"/>
              <w:jc w:val="right"/>
              <w:outlineLvl w:val="0"/>
              <w:rPr>
                <w:rFonts w:ascii="Arial" w:eastAsia="Times New Roman" w:hAnsi="Arial" w:cs="Arial"/>
                <w:b/>
                <w:bCs/>
                <w:iCs/>
                <w:sz w:val="17"/>
                <w:szCs w:val="17"/>
                <w:lang w:val="en-US"/>
              </w:rPr>
            </w:pPr>
            <w:r w:rsidRPr="00AB13EC">
              <w:rPr>
                <w:rFonts w:ascii="Arial" w:hAnsi="Arial" w:cs="Arial"/>
                <w:sz w:val="17"/>
                <w:szCs w:val="17"/>
              </w:rPr>
              <w:t xml:space="preserve">331 </w:t>
            </w:r>
          </w:p>
        </w:tc>
        <w:tc>
          <w:tcPr>
            <w:tcW w:w="588" w:type="pct"/>
            <w:tcBorders>
              <w:top w:val="nil"/>
              <w:left w:val="nil"/>
              <w:bottom w:val="single" w:sz="4" w:space="0" w:color="auto"/>
              <w:right w:val="nil"/>
            </w:tcBorders>
            <w:shd w:val="clear" w:color="auto" w:fill="auto"/>
            <w:vAlign w:val="bottom"/>
          </w:tcPr>
          <w:p w14:paraId="06143AA5" w14:textId="38B3EEEE" w:rsidR="00704167" w:rsidRPr="000319FB" w:rsidRDefault="00704167" w:rsidP="00704167">
            <w:pPr>
              <w:tabs>
                <w:tab w:val="right" w:pos="1202"/>
              </w:tabs>
              <w:spacing w:after="0" w:line="240" w:lineRule="auto"/>
              <w:jc w:val="right"/>
              <w:outlineLvl w:val="0"/>
              <w:rPr>
                <w:rFonts w:ascii="Arial" w:eastAsia="Times New Roman" w:hAnsi="Arial" w:cs="Arial"/>
                <w:b/>
                <w:bCs/>
                <w:iCs/>
                <w:sz w:val="17"/>
                <w:szCs w:val="17"/>
                <w:lang w:val="en-US"/>
              </w:rPr>
            </w:pPr>
            <w:r w:rsidRPr="00AB13EC">
              <w:rPr>
                <w:rFonts w:ascii="Arial" w:hAnsi="Arial" w:cs="Arial"/>
                <w:sz w:val="17"/>
                <w:szCs w:val="17"/>
              </w:rPr>
              <w:t>29</w:t>
            </w:r>
            <w:r>
              <w:rPr>
                <w:rFonts w:ascii="Arial" w:hAnsi="Arial" w:cs="Arial"/>
                <w:sz w:val="17"/>
                <w:szCs w:val="17"/>
              </w:rPr>
              <w:t>,</w:t>
            </w:r>
            <w:r w:rsidRPr="00AB13EC">
              <w:rPr>
                <w:rFonts w:ascii="Arial" w:hAnsi="Arial" w:cs="Arial"/>
                <w:sz w:val="17"/>
                <w:szCs w:val="17"/>
              </w:rPr>
              <w:t xml:space="preserve">455 </w:t>
            </w:r>
          </w:p>
        </w:tc>
        <w:tc>
          <w:tcPr>
            <w:tcW w:w="588" w:type="pct"/>
            <w:tcBorders>
              <w:top w:val="nil"/>
              <w:left w:val="nil"/>
              <w:bottom w:val="single" w:sz="4" w:space="0" w:color="auto"/>
              <w:right w:val="nil"/>
            </w:tcBorders>
            <w:shd w:val="clear" w:color="auto" w:fill="auto"/>
            <w:vAlign w:val="bottom"/>
          </w:tcPr>
          <w:p w14:paraId="511A7A9F" w14:textId="1CD932D2" w:rsidR="00704167" w:rsidRPr="000319FB" w:rsidRDefault="00704167" w:rsidP="00704167">
            <w:pPr>
              <w:tabs>
                <w:tab w:val="right" w:pos="1202"/>
              </w:tabs>
              <w:spacing w:after="0" w:line="240" w:lineRule="auto"/>
              <w:jc w:val="right"/>
              <w:outlineLvl w:val="0"/>
              <w:rPr>
                <w:rFonts w:ascii="Arial" w:eastAsia="Times New Roman" w:hAnsi="Arial" w:cs="Arial"/>
                <w:b/>
                <w:bCs/>
                <w:iCs/>
                <w:sz w:val="17"/>
                <w:szCs w:val="17"/>
                <w:lang w:val="en-US"/>
              </w:rPr>
            </w:pPr>
            <w:r>
              <w:rPr>
                <w:rFonts w:ascii="Arial" w:hAnsi="Arial" w:cs="Arial"/>
                <w:sz w:val="17"/>
                <w:szCs w:val="17"/>
              </w:rPr>
              <w:t>-</w:t>
            </w:r>
          </w:p>
        </w:tc>
        <w:tc>
          <w:tcPr>
            <w:tcW w:w="588" w:type="pct"/>
            <w:tcBorders>
              <w:top w:val="nil"/>
              <w:left w:val="nil"/>
              <w:bottom w:val="single" w:sz="4" w:space="0" w:color="auto"/>
              <w:right w:val="nil"/>
            </w:tcBorders>
            <w:shd w:val="clear" w:color="auto" w:fill="auto"/>
            <w:vAlign w:val="bottom"/>
          </w:tcPr>
          <w:p w14:paraId="7FDF05D1" w14:textId="58ADBEFE" w:rsidR="00704167" w:rsidRPr="000319FB" w:rsidRDefault="00704167" w:rsidP="00704167">
            <w:pPr>
              <w:tabs>
                <w:tab w:val="right" w:pos="1202"/>
              </w:tabs>
              <w:spacing w:after="0" w:line="240" w:lineRule="auto"/>
              <w:jc w:val="right"/>
              <w:outlineLvl w:val="0"/>
              <w:rPr>
                <w:rFonts w:ascii="Arial" w:eastAsia="Times New Roman" w:hAnsi="Arial" w:cs="Arial"/>
                <w:b/>
                <w:iCs/>
                <w:sz w:val="17"/>
                <w:szCs w:val="17"/>
                <w:lang w:val="en-US"/>
              </w:rPr>
            </w:pPr>
            <w:r w:rsidRPr="0014311E">
              <w:rPr>
                <w:rFonts w:ascii="Arial" w:hAnsi="Arial" w:cs="Arial"/>
                <w:b/>
                <w:bCs/>
                <w:sz w:val="17"/>
                <w:szCs w:val="17"/>
              </w:rPr>
              <w:t>29</w:t>
            </w:r>
            <w:r>
              <w:rPr>
                <w:rFonts w:ascii="Arial" w:hAnsi="Arial" w:cs="Arial"/>
                <w:b/>
                <w:bCs/>
                <w:sz w:val="17"/>
                <w:szCs w:val="17"/>
              </w:rPr>
              <w:t>,</w:t>
            </w:r>
            <w:r w:rsidRPr="0014311E">
              <w:rPr>
                <w:rFonts w:ascii="Arial" w:hAnsi="Arial" w:cs="Arial"/>
                <w:b/>
                <w:bCs/>
                <w:sz w:val="17"/>
                <w:szCs w:val="17"/>
              </w:rPr>
              <w:t xml:space="preserve">786 </w:t>
            </w:r>
          </w:p>
        </w:tc>
      </w:tr>
      <w:tr w:rsidR="00704167" w:rsidRPr="000319FB" w14:paraId="730437DB" w14:textId="77777777" w:rsidTr="00513E29">
        <w:trPr>
          <w:trHeight w:val="521"/>
        </w:trPr>
        <w:tc>
          <w:tcPr>
            <w:tcW w:w="1472" w:type="pct"/>
            <w:vAlign w:val="bottom"/>
          </w:tcPr>
          <w:p w14:paraId="2D05FA18" w14:textId="3E33E28B" w:rsidR="00704167" w:rsidRPr="000319FB" w:rsidRDefault="00704167" w:rsidP="00704167">
            <w:pPr>
              <w:tabs>
                <w:tab w:val="right" w:pos="1202"/>
              </w:tabs>
              <w:spacing w:after="0" w:line="240" w:lineRule="auto"/>
              <w:outlineLvl w:val="0"/>
              <w:rPr>
                <w:rFonts w:ascii="Arial" w:eastAsia="Times New Roman" w:hAnsi="Arial" w:cs="Arial"/>
                <w:iCs/>
                <w:sz w:val="17"/>
                <w:szCs w:val="17"/>
                <w:lang w:val="en-US"/>
              </w:rPr>
            </w:pPr>
            <w:bookmarkStart w:id="181" w:name="_Toc4057591"/>
            <w:r w:rsidRPr="000319FB">
              <w:rPr>
                <w:rFonts w:ascii="Arial" w:eastAsia="Times New Roman" w:hAnsi="Arial" w:cs="Arial"/>
                <w:iCs/>
                <w:sz w:val="17"/>
                <w:szCs w:val="17"/>
                <w:lang w:val="en-US"/>
              </w:rPr>
              <w:t>Capital paid-in from the State Budget</w:t>
            </w:r>
            <w:bookmarkEnd w:id="181"/>
            <w:r w:rsidRPr="000319FB">
              <w:rPr>
                <w:rFonts w:ascii="Arial" w:eastAsia="Times New Roman" w:hAnsi="Arial" w:cs="Arial"/>
                <w:iCs/>
                <w:sz w:val="17"/>
                <w:szCs w:val="17"/>
                <w:lang w:val="en-US"/>
              </w:rPr>
              <w:t xml:space="preserve">  </w:t>
            </w:r>
          </w:p>
        </w:tc>
        <w:tc>
          <w:tcPr>
            <w:tcW w:w="588" w:type="pct"/>
            <w:tcBorders>
              <w:top w:val="nil"/>
              <w:left w:val="nil"/>
              <w:bottom w:val="nil"/>
              <w:right w:val="nil"/>
            </w:tcBorders>
            <w:shd w:val="clear" w:color="auto" w:fill="auto"/>
            <w:vAlign w:val="bottom"/>
          </w:tcPr>
          <w:p w14:paraId="59582C21" w14:textId="6DB0D924" w:rsidR="00704167" w:rsidRPr="000319FB" w:rsidRDefault="00704167" w:rsidP="00704167">
            <w:pPr>
              <w:tabs>
                <w:tab w:val="right" w:pos="1202"/>
              </w:tabs>
              <w:spacing w:after="0" w:line="240" w:lineRule="auto"/>
              <w:jc w:val="right"/>
              <w:outlineLvl w:val="0"/>
              <w:rPr>
                <w:rFonts w:ascii="Arial" w:eastAsia="Times New Roman" w:hAnsi="Arial" w:cs="Arial"/>
                <w:iCs/>
                <w:sz w:val="17"/>
                <w:szCs w:val="17"/>
              </w:rPr>
            </w:pPr>
            <w:r>
              <w:rPr>
                <w:rFonts w:ascii="Arial" w:hAnsi="Arial" w:cs="Arial"/>
                <w:sz w:val="17"/>
                <w:szCs w:val="17"/>
              </w:rPr>
              <w:t>-</w:t>
            </w:r>
          </w:p>
        </w:tc>
        <w:tc>
          <w:tcPr>
            <w:tcW w:w="588" w:type="pct"/>
            <w:tcBorders>
              <w:top w:val="nil"/>
              <w:left w:val="nil"/>
              <w:bottom w:val="nil"/>
              <w:right w:val="nil"/>
            </w:tcBorders>
            <w:shd w:val="clear" w:color="auto" w:fill="auto"/>
            <w:vAlign w:val="bottom"/>
          </w:tcPr>
          <w:p w14:paraId="26A1DDC8" w14:textId="4083888B" w:rsidR="00704167" w:rsidRPr="000319FB" w:rsidRDefault="00704167" w:rsidP="00704167">
            <w:pPr>
              <w:tabs>
                <w:tab w:val="right" w:pos="1202"/>
              </w:tabs>
              <w:spacing w:after="0" w:line="240" w:lineRule="auto"/>
              <w:jc w:val="right"/>
              <w:outlineLvl w:val="0"/>
              <w:rPr>
                <w:rFonts w:ascii="Arial" w:eastAsia="Times New Roman" w:hAnsi="Arial" w:cs="Arial"/>
                <w:iCs/>
                <w:sz w:val="17"/>
                <w:szCs w:val="17"/>
              </w:rPr>
            </w:pPr>
            <w:r>
              <w:rPr>
                <w:rFonts w:ascii="Arial" w:hAnsi="Arial" w:cs="Arial"/>
                <w:sz w:val="17"/>
                <w:szCs w:val="17"/>
              </w:rPr>
              <w:t>-</w:t>
            </w:r>
          </w:p>
        </w:tc>
        <w:tc>
          <w:tcPr>
            <w:tcW w:w="588" w:type="pct"/>
            <w:tcBorders>
              <w:top w:val="nil"/>
              <w:left w:val="nil"/>
              <w:bottom w:val="nil"/>
              <w:right w:val="nil"/>
            </w:tcBorders>
            <w:shd w:val="clear" w:color="auto" w:fill="auto"/>
            <w:vAlign w:val="bottom"/>
          </w:tcPr>
          <w:p w14:paraId="2AC61BCC" w14:textId="328F7F21" w:rsidR="00704167" w:rsidRPr="000319FB" w:rsidRDefault="00704167" w:rsidP="00704167">
            <w:pPr>
              <w:tabs>
                <w:tab w:val="right" w:pos="1202"/>
              </w:tabs>
              <w:spacing w:after="0" w:line="240" w:lineRule="auto"/>
              <w:jc w:val="right"/>
              <w:outlineLvl w:val="0"/>
              <w:rPr>
                <w:rFonts w:ascii="Arial" w:eastAsia="Times New Roman" w:hAnsi="Arial" w:cs="Arial"/>
                <w:iCs/>
                <w:sz w:val="17"/>
                <w:szCs w:val="17"/>
              </w:rPr>
            </w:pPr>
            <w:r>
              <w:rPr>
                <w:rFonts w:ascii="Arial" w:hAnsi="Arial" w:cs="Arial"/>
                <w:sz w:val="17"/>
                <w:szCs w:val="17"/>
              </w:rPr>
              <w:t>-</w:t>
            </w:r>
          </w:p>
        </w:tc>
        <w:tc>
          <w:tcPr>
            <w:tcW w:w="588" w:type="pct"/>
            <w:tcBorders>
              <w:top w:val="nil"/>
              <w:left w:val="nil"/>
              <w:bottom w:val="nil"/>
              <w:right w:val="nil"/>
            </w:tcBorders>
            <w:shd w:val="clear" w:color="auto" w:fill="auto"/>
            <w:vAlign w:val="bottom"/>
          </w:tcPr>
          <w:p w14:paraId="0D25284B" w14:textId="76A0CA4D" w:rsidR="00704167" w:rsidRPr="000319FB" w:rsidRDefault="00704167" w:rsidP="00704167">
            <w:pPr>
              <w:tabs>
                <w:tab w:val="right" w:pos="1202"/>
              </w:tabs>
              <w:spacing w:after="0" w:line="240" w:lineRule="auto"/>
              <w:jc w:val="right"/>
              <w:outlineLvl w:val="0"/>
              <w:rPr>
                <w:rFonts w:ascii="Arial" w:eastAsia="Times New Roman" w:hAnsi="Arial" w:cs="Arial"/>
                <w:iCs/>
                <w:sz w:val="17"/>
                <w:szCs w:val="17"/>
              </w:rPr>
            </w:pPr>
            <w:r>
              <w:rPr>
                <w:rFonts w:ascii="Arial" w:hAnsi="Arial" w:cs="Arial"/>
                <w:sz w:val="17"/>
                <w:szCs w:val="17"/>
              </w:rPr>
              <w:t>-</w:t>
            </w:r>
          </w:p>
        </w:tc>
        <w:tc>
          <w:tcPr>
            <w:tcW w:w="588" w:type="pct"/>
            <w:tcBorders>
              <w:top w:val="nil"/>
              <w:left w:val="nil"/>
              <w:bottom w:val="nil"/>
              <w:right w:val="nil"/>
            </w:tcBorders>
            <w:shd w:val="clear" w:color="auto" w:fill="auto"/>
            <w:vAlign w:val="bottom"/>
          </w:tcPr>
          <w:p w14:paraId="65878E26" w14:textId="247BC74F" w:rsidR="00704167" w:rsidRPr="000319FB" w:rsidRDefault="00704167" w:rsidP="00704167">
            <w:pPr>
              <w:tabs>
                <w:tab w:val="right" w:pos="1202"/>
              </w:tabs>
              <w:spacing w:after="0" w:line="240" w:lineRule="auto"/>
              <w:jc w:val="right"/>
              <w:outlineLvl w:val="0"/>
              <w:rPr>
                <w:rFonts w:ascii="Arial" w:eastAsia="Times New Roman" w:hAnsi="Arial" w:cs="Arial"/>
                <w:iCs/>
                <w:sz w:val="17"/>
                <w:szCs w:val="17"/>
              </w:rPr>
            </w:pPr>
            <w:r>
              <w:rPr>
                <w:rFonts w:ascii="Arial" w:hAnsi="Arial" w:cs="Arial"/>
                <w:sz w:val="17"/>
                <w:szCs w:val="17"/>
              </w:rPr>
              <w:t>-</w:t>
            </w:r>
          </w:p>
        </w:tc>
        <w:tc>
          <w:tcPr>
            <w:tcW w:w="588" w:type="pct"/>
            <w:tcBorders>
              <w:top w:val="nil"/>
              <w:left w:val="nil"/>
              <w:bottom w:val="nil"/>
              <w:right w:val="nil"/>
            </w:tcBorders>
            <w:shd w:val="clear" w:color="auto" w:fill="auto"/>
            <w:vAlign w:val="bottom"/>
          </w:tcPr>
          <w:p w14:paraId="1C653DE5" w14:textId="1B56E5B3" w:rsidR="00704167" w:rsidRPr="000319FB" w:rsidRDefault="00704167" w:rsidP="00704167">
            <w:pPr>
              <w:tabs>
                <w:tab w:val="right" w:pos="1202"/>
              </w:tabs>
              <w:spacing w:after="0" w:line="240" w:lineRule="auto"/>
              <w:jc w:val="right"/>
              <w:outlineLvl w:val="0"/>
              <w:rPr>
                <w:rFonts w:ascii="Arial" w:eastAsia="Times New Roman" w:hAnsi="Arial" w:cs="Arial"/>
                <w:b/>
                <w:iCs/>
                <w:sz w:val="17"/>
                <w:szCs w:val="17"/>
              </w:rPr>
            </w:pPr>
            <w:r w:rsidRPr="0014311E">
              <w:rPr>
                <w:rFonts w:ascii="Arial" w:hAnsi="Arial" w:cs="Arial"/>
                <w:b/>
                <w:bCs/>
                <w:sz w:val="17"/>
                <w:szCs w:val="17"/>
              </w:rPr>
              <w:t>-</w:t>
            </w:r>
          </w:p>
        </w:tc>
      </w:tr>
      <w:tr w:rsidR="00704167" w:rsidRPr="000319FB" w14:paraId="3EC323AD" w14:textId="77777777" w:rsidTr="00513E29">
        <w:trPr>
          <w:trHeight w:val="521"/>
        </w:trPr>
        <w:tc>
          <w:tcPr>
            <w:tcW w:w="1472" w:type="pct"/>
            <w:vAlign w:val="bottom"/>
          </w:tcPr>
          <w:p w14:paraId="03DFB935" w14:textId="5741B9A6" w:rsidR="00704167" w:rsidRPr="000319FB" w:rsidRDefault="00704167" w:rsidP="00704167">
            <w:pPr>
              <w:tabs>
                <w:tab w:val="right" w:pos="1202"/>
              </w:tabs>
              <w:spacing w:after="0" w:line="301" w:lineRule="exact"/>
              <w:outlineLvl w:val="0"/>
              <w:rPr>
                <w:rFonts w:ascii="Arial" w:eastAsia="Times New Roman" w:hAnsi="Arial" w:cs="Arial"/>
                <w:iCs/>
                <w:sz w:val="17"/>
                <w:szCs w:val="17"/>
                <w:lang w:val="en-US"/>
              </w:rPr>
            </w:pPr>
            <w:bookmarkStart w:id="182" w:name="_Toc4057598"/>
            <w:r w:rsidRPr="000319FB">
              <w:rPr>
                <w:rFonts w:ascii="Arial" w:eastAsia="Times New Roman" w:hAnsi="Arial" w:cs="Arial"/>
                <w:iCs/>
                <w:sz w:val="17"/>
                <w:szCs w:val="17"/>
                <w:lang w:val="en-US"/>
              </w:rPr>
              <w:t>Transfer of profit 202</w:t>
            </w:r>
            <w:r>
              <w:rPr>
                <w:rFonts w:ascii="Arial" w:eastAsia="Times New Roman" w:hAnsi="Arial" w:cs="Arial"/>
                <w:iCs/>
                <w:sz w:val="17"/>
                <w:szCs w:val="17"/>
                <w:lang w:val="en-US"/>
              </w:rPr>
              <w:t>2</w:t>
            </w:r>
            <w:r w:rsidRPr="000319FB">
              <w:rPr>
                <w:rFonts w:ascii="Arial" w:eastAsia="Times New Roman" w:hAnsi="Arial" w:cs="Arial"/>
                <w:iCs/>
                <w:sz w:val="17"/>
                <w:szCs w:val="17"/>
                <w:lang w:val="en-US"/>
              </w:rPr>
              <w:t xml:space="preserve"> to</w:t>
            </w:r>
            <w:bookmarkEnd w:id="182"/>
          </w:p>
          <w:p w14:paraId="38D0E86B" w14:textId="77777777" w:rsidR="00704167" w:rsidRPr="000319FB" w:rsidRDefault="00704167" w:rsidP="00704167">
            <w:pPr>
              <w:tabs>
                <w:tab w:val="right" w:pos="1202"/>
              </w:tabs>
              <w:spacing w:after="0" w:line="240" w:lineRule="auto"/>
              <w:outlineLvl w:val="0"/>
              <w:rPr>
                <w:rFonts w:ascii="Arial" w:eastAsia="Times New Roman" w:hAnsi="Arial" w:cs="Arial"/>
                <w:i/>
                <w:iCs/>
                <w:sz w:val="17"/>
                <w:szCs w:val="17"/>
                <w:lang w:val="en-US"/>
              </w:rPr>
            </w:pPr>
            <w:bookmarkStart w:id="183" w:name="_Toc4057599"/>
            <w:r w:rsidRPr="000319FB">
              <w:rPr>
                <w:rFonts w:ascii="Arial" w:eastAsia="Times New Roman" w:hAnsi="Arial" w:cs="Arial"/>
                <w:iCs/>
                <w:sz w:val="17"/>
                <w:szCs w:val="17"/>
                <w:lang w:val="en-US"/>
              </w:rPr>
              <w:t>retained earnings</w:t>
            </w:r>
            <w:bookmarkEnd w:id="183"/>
          </w:p>
        </w:tc>
        <w:tc>
          <w:tcPr>
            <w:tcW w:w="588" w:type="pct"/>
            <w:tcBorders>
              <w:top w:val="nil"/>
              <w:left w:val="nil"/>
              <w:bottom w:val="single" w:sz="4" w:space="0" w:color="auto"/>
              <w:right w:val="nil"/>
            </w:tcBorders>
            <w:shd w:val="clear" w:color="auto" w:fill="auto"/>
            <w:vAlign w:val="bottom"/>
          </w:tcPr>
          <w:p w14:paraId="41711342" w14:textId="4FAD8168" w:rsidR="00704167" w:rsidRPr="000319FB" w:rsidRDefault="00704167" w:rsidP="00704167">
            <w:pPr>
              <w:tabs>
                <w:tab w:val="right" w:pos="1202"/>
              </w:tabs>
              <w:spacing w:after="0" w:line="240" w:lineRule="auto"/>
              <w:jc w:val="right"/>
              <w:outlineLvl w:val="0"/>
              <w:rPr>
                <w:rFonts w:ascii="Arial" w:eastAsia="Times New Roman" w:hAnsi="Arial" w:cs="Arial"/>
                <w:iCs/>
                <w:sz w:val="17"/>
                <w:szCs w:val="17"/>
                <w:lang w:val="en-US"/>
              </w:rPr>
            </w:pPr>
            <w:r>
              <w:rPr>
                <w:rFonts w:ascii="Arial" w:hAnsi="Arial" w:cs="Arial"/>
                <w:sz w:val="17"/>
                <w:szCs w:val="17"/>
              </w:rPr>
              <w:t>-</w:t>
            </w:r>
          </w:p>
        </w:tc>
        <w:tc>
          <w:tcPr>
            <w:tcW w:w="588" w:type="pct"/>
            <w:tcBorders>
              <w:top w:val="nil"/>
              <w:left w:val="nil"/>
              <w:bottom w:val="single" w:sz="4" w:space="0" w:color="auto"/>
              <w:right w:val="nil"/>
            </w:tcBorders>
            <w:shd w:val="clear" w:color="auto" w:fill="auto"/>
            <w:vAlign w:val="bottom"/>
          </w:tcPr>
          <w:p w14:paraId="29FCA245" w14:textId="12BDC932" w:rsidR="00704167" w:rsidRPr="000319FB" w:rsidRDefault="00704167" w:rsidP="00704167">
            <w:pPr>
              <w:tabs>
                <w:tab w:val="right" w:pos="1202"/>
              </w:tabs>
              <w:spacing w:after="0" w:line="240" w:lineRule="auto"/>
              <w:jc w:val="right"/>
              <w:outlineLvl w:val="0"/>
              <w:rPr>
                <w:rFonts w:ascii="Arial" w:eastAsia="Times New Roman" w:hAnsi="Arial" w:cs="Arial"/>
                <w:iCs/>
                <w:sz w:val="17"/>
                <w:szCs w:val="17"/>
                <w:lang w:val="en-US"/>
              </w:rPr>
            </w:pPr>
            <w:r w:rsidRPr="00AB13EC">
              <w:rPr>
                <w:rFonts w:ascii="Arial" w:hAnsi="Arial" w:cs="Arial"/>
                <w:sz w:val="17"/>
                <w:szCs w:val="17"/>
              </w:rPr>
              <w:t>24</w:t>
            </w:r>
            <w:r>
              <w:rPr>
                <w:rFonts w:ascii="Arial" w:hAnsi="Arial" w:cs="Arial"/>
                <w:sz w:val="17"/>
                <w:szCs w:val="17"/>
              </w:rPr>
              <w:t>,</w:t>
            </w:r>
            <w:r w:rsidRPr="00AB13EC">
              <w:rPr>
                <w:rFonts w:ascii="Arial" w:hAnsi="Arial" w:cs="Arial"/>
                <w:sz w:val="17"/>
                <w:szCs w:val="17"/>
              </w:rPr>
              <w:t xml:space="preserve">709 </w:t>
            </w:r>
          </w:p>
        </w:tc>
        <w:tc>
          <w:tcPr>
            <w:tcW w:w="588" w:type="pct"/>
            <w:tcBorders>
              <w:top w:val="nil"/>
              <w:left w:val="nil"/>
              <w:bottom w:val="single" w:sz="4" w:space="0" w:color="auto"/>
              <w:right w:val="nil"/>
            </w:tcBorders>
            <w:shd w:val="clear" w:color="auto" w:fill="auto"/>
            <w:vAlign w:val="bottom"/>
          </w:tcPr>
          <w:p w14:paraId="5BE9FBFE" w14:textId="3EA7268A" w:rsidR="00704167" w:rsidRPr="000319FB" w:rsidRDefault="00704167" w:rsidP="00704167">
            <w:pPr>
              <w:tabs>
                <w:tab w:val="right" w:pos="1202"/>
              </w:tabs>
              <w:spacing w:after="0" w:line="240" w:lineRule="auto"/>
              <w:jc w:val="right"/>
              <w:outlineLvl w:val="0"/>
              <w:rPr>
                <w:rFonts w:ascii="Arial" w:eastAsia="Times New Roman" w:hAnsi="Arial" w:cs="Arial"/>
                <w:iCs/>
                <w:sz w:val="17"/>
                <w:szCs w:val="17"/>
                <w:lang w:val="en-US"/>
              </w:rPr>
            </w:pPr>
            <w:r>
              <w:rPr>
                <w:rFonts w:ascii="Arial" w:hAnsi="Arial" w:cs="Arial"/>
                <w:sz w:val="17"/>
                <w:szCs w:val="17"/>
              </w:rPr>
              <w:t>-</w:t>
            </w:r>
          </w:p>
        </w:tc>
        <w:tc>
          <w:tcPr>
            <w:tcW w:w="588" w:type="pct"/>
            <w:tcBorders>
              <w:top w:val="nil"/>
              <w:left w:val="nil"/>
              <w:bottom w:val="single" w:sz="4" w:space="0" w:color="auto"/>
              <w:right w:val="nil"/>
            </w:tcBorders>
            <w:shd w:val="clear" w:color="auto" w:fill="auto"/>
            <w:vAlign w:val="bottom"/>
          </w:tcPr>
          <w:p w14:paraId="3A7531B1" w14:textId="6383F9D1" w:rsidR="00704167" w:rsidRPr="000319FB" w:rsidRDefault="00704167" w:rsidP="00704167">
            <w:pPr>
              <w:tabs>
                <w:tab w:val="right" w:pos="1202"/>
              </w:tabs>
              <w:spacing w:after="0" w:line="240" w:lineRule="auto"/>
              <w:jc w:val="right"/>
              <w:outlineLvl w:val="0"/>
              <w:rPr>
                <w:rFonts w:ascii="Arial" w:eastAsia="Times New Roman" w:hAnsi="Arial" w:cs="Arial"/>
                <w:iCs/>
                <w:sz w:val="17"/>
                <w:szCs w:val="17"/>
                <w:lang w:val="en-US"/>
              </w:rPr>
            </w:pPr>
            <w:r w:rsidRPr="00AB13EC">
              <w:rPr>
                <w:rFonts w:ascii="Arial" w:hAnsi="Arial" w:cs="Arial"/>
                <w:sz w:val="17"/>
                <w:szCs w:val="17"/>
              </w:rPr>
              <w:t>(24</w:t>
            </w:r>
            <w:r>
              <w:rPr>
                <w:rFonts w:ascii="Arial" w:hAnsi="Arial" w:cs="Arial"/>
                <w:sz w:val="17"/>
                <w:szCs w:val="17"/>
              </w:rPr>
              <w:t>,</w:t>
            </w:r>
            <w:r w:rsidRPr="00AB13EC">
              <w:rPr>
                <w:rFonts w:ascii="Arial" w:hAnsi="Arial" w:cs="Arial"/>
                <w:sz w:val="17"/>
                <w:szCs w:val="17"/>
              </w:rPr>
              <w:t>709)</w:t>
            </w:r>
          </w:p>
        </w:tc>
        <w:tc>
          <w:tcPr>
            <w:tcW w:w="588" w:type="pct"/>
            <w:tcBorders>
              <w:top w:val="nil"/>
              <w:left w:val="nil"/>
              <w:bottom w:val="single" w:sz="4" w:space="0" w:color="auto"/>
              <w:right w:val="nil"/>
            </w:tcBorders>
            <w:shd w:val="clear" w:color="auto" w:fill="auto"/>
            <w:vAlign w:val="bottom"/>
          </w:tcPr>
          <w:p w14:paraId="3D0014CA" w14:textId="62810010" w:rsidR="00704167" w:rsidRPr="000319FB" w:rsidRDefault="00704167" w:rsidP="00704167">
            <w:pPr>
              <w:tabs>
                <w:tab w:val="right" w:pos="1202"/>
              </w:tabs>
              <w:spacing w:after="0" w:line="240" w:lineRule="auto"/>
              <w:jc w:val="right"/>
              <w:outlineLvl w:val="0"/>
              <w:rPr>
                <w:rFonts w:ascii="Arial" w:eastAsia="Times New Roman" w:hAnsi="Arial" w:cs="Arial"/>
                <w:iCs/>
                <w:sz w:val="17"/>
                <w:szCs w:val="17"/>
                <w:lang w:val="en-US"/>
              </w:rPr>
            </w:pPr>
            <w:r>
              <w:rPr>
                <w:rFonts w:ascii="Arial" w:hAnsi="Arial" w:cs="Arial"/>
                <w:sz w:val="17"/>
                <w:szCs w:val="17"/>
              </w:rPr>
              <w:t>-</w:t>
            </w:r>
          </w:p>
        </w:tc>
        <w:tc>
          <w:tcPr>
            <w:tcW w:w="588" w:type="pct"/>
            <w:tcBorders>
              <w:top w:val="nil"/>
              <w:left w:val="nil"/>
              <w:bottom w:val="single" w:sz="4" w:space="0" w:color="auto"/>
              <w:right w:val="nil"/>
            </w:tcBorders>
            <w:shd w:val="clear" w:color="auto" w:fill="auto"/>
            <w:vAlign w:val="bottom"/>
          </w:tcPr>
          <w:p w14:paraId="472A59C8" w14:textId="477539CA" w:rsidR="00704167" w:rsidRPr="000319FB" w:rsidRDefault="00704167" w:rsidP="00704167">
            <w:pPr>
              <w:tabs>
                <w:tab w:val="right" w:pos="1202"/>
              </w:tabs>
              <w:spacing w:after="0" w:line="240" w:lineRule="auto"/>
              <w:jc w:val="right"/>
              <w:outlineLvl w:val="0"/>
              <w:rPr>
                <w:rFonts w:ascii="Arial" w:eastAsia="Times New Roman" w:hAnsi="Arial" w:cs="Arial"/>
                <w:b/>
                <w:iCs/>
                <w:sz w:val="17"/>
                <w:szCs w:val="17"/>
                <w:lang w:val="en-US"/>
              </w:rPr>
            </w:pPr>
            <w:r w:rsidRPr="0014311E">
              <w:rPr>
                <w:rFonts w:ascii="Arial" w:hAnsi="Arial" w:cs="Arial"/>
                <w:b/>
                <w:bCs/>
                <w:sz w:val="17"/>
                <w:szCs w:val="17"/>
              </w:rPr>
              <w:t>-</w:t>
            </w:r>
          </w:p>
        </w:tc>
      </w:tr>
      <w:tr w:rsidR="00704167" w:rsidRPr="000319FB" w14:paraId="51C4BB59" w14:textId="77777777" w:rsidTr="008F639B">
        <w:trPr>
          <w:trHeight w:val="397"/>
        </w:trPr>
        <w:tc>
          <w:tcPr>
            <w:tcW w:w="1472" w:type="pct"/>
            <w:vAlign w:val="bottom"/>
          </w:tcPr>
          <w:p w14:paraId="5F3C6B67" w14:textId="23AB8C6C" w:rsidR="00704167" w:rsidRPr="000319FB" w:rsidRDefault="00704167" w:rsidP="00704167">
            <w:pPr>
              <w:tabs>
                <w:tab w:val="right" w:pos="1202"/>
              </w:tabs>
              <w:spacing w:after="0" w:line="240" w:lineRule="auto"/>
              <w:outlineLvl w:val="0"/>
              <w:rPr>
                <w:rFonts w:ascii="Arial" w:eastAsia="Times New Roman" w:hAnsi="Arial" w:cs="Arial"/>
                <w:b/>
                <w:iCs/>
                <w:sz w:val="17"/>
                <w:szCs w:val="17"/>
                <w:lang w:val="en-US"/>
              </w:rPr>
            </w:pPr>
            <w:bookmarkStart w:id="184" w:name="_Toc4057606"/>
            <w:r w:rsidRPr="000319FB">
              <w:rPr>
                <w:rFonts w:ascii="Arial" w:eastAsia="Times New Roman" w:hAnsi="Arial" w:cs="Arial"/>
                <w:b/>
                <w:iCs/>
                <w:sz w:val="17"/>
                <w:szCs w:val="17"/>
                <w:lang w:val="en-US"/>
              </w:rPr>
              <w:t xml:space="preserve">Balance as </w:t>
            </w:r>
            <w:proofErr w:type="gramStart"/>
            <w:r w:rsidRPr="000319FB">
              <w:rPr>
                <w:rFonts w:ascii="Arial" w:eastAsia="Times New Roman" w:hAnsi="Arial" w:cs="Arial"/>
                <w:b/>
                <w:iCs/>
                <w:sz w:val="17"/>
                <w:szCs w:val="17"/>
                <w:lang w:val="en-US"/>
              </w:rPr>
              <w:t>at</w:t>
            </w:r>
            <w:proofErr w:type="gramEnd"/>
            <w:r w:rsidRPr="000319FB">
              <w:rPr>
                <w:rFonts w:ascii="Arial" w:eastAsia="Times New Roman" w:hAnsi="Arial" w:cs="Arial"/>
                <w:b/>
                <w:iCs/>
                <w:sz w:val="17"/>
                <w:szCs w:val="17"/>
                <w:lang w:val="en-US"/>
              </w:rPr>
              <w:t xml:space="preserve"> 3</w:t>
            </w:r>
            <w:r>
              <w:rPr>
                <w:rFonts w:ascii="Arial" w:eastAsia="Times New Roman" w:hAnsi="Arial" w:cs="Arial"/>
                <w:b/>
                <w:iCs/>
                <w:sz w:val="17"/>
                <w:szCs w:val="17"/>
                <w:lang w:val="en-US"/>
              </w:rPr>
              <w:t>0</w:t>
            </w:r>
            <w:r w:rsidRPr="000319FB">
              <w:rPr>
                <w:rFonts w:ascii="Arial" w:eastAsia="Times New Roman" w:hAnsi="Arial" w:cs="Arial"/>
                <w:b/>
                <w:iCs/>
                <w:sz w:val="17"/>
                <w:szCs w:val="17"/>
                <w:lang w:val="en-US"/>
              </w:rPr>
              <w:t xml:space="preserve"> </w:t>
            </w:r>
            <w:r>
              <w:rPr>
                <w:rFonts w:ascii="Arial" w:eastAsia="Times New Roman" w:hAnsi="Arial" w:cs="Arial"/>
                <w:b/>
                <w:iCs/>
                <w:sz w:val="17"/>
                <w:szCs w:val="17"/>
                <w:lang w:val="en-US"/>
              </w:rPr>
              <w:t>June</w:t>
            </w:r>
            <w:r w:rsidRPr="000319FB">
              <w:rPr>
                <w:rFonts w:ascii="Arial" w:eastAsia="Times New Roman" w:hAnsi="Arial" w:cs="Arial"/>
                <w:b/>
                <w:iCs/>
                <w:sz w:val="17"/>
                <w:szCs w:val="17"/>
                <w:lang w:val="en-US"/>
              </w:rPr>
              <w:t xml:space="preserve"> </w:t>
            </w:r>
            <w:bookmarkEnd w:id="184"/>
            <w:r w:rsidRPr="000319FB">
              <w:rPr>
                <w:rFonts w:ascii="Arial" w:eastAsia="Times New Roman" w:hAnsi="Arial" w:cs="Arial"/>
                <w:b/>
                <w:iCs/>
                <w:sz w:val="17"/>
                <w:szCs w:val="17"/>
                <w:lang w:val="en-US"/>
              </w:rPr>
              <w:t>202</w:t>
            </w:r>
            <w:r>
              <w:rPr>
                <w:rFonts w:ascii="Arial" w:eastAsia="Times New Roman" w:hAnsi="Arial" w:cs="Arial"/>
                <w:b/>
                <w:iCs/>
                <w:sz w:val="17"/>
                <w:szCs w:val="17"/>
                <w:lang w:val="en-US"/>
              </w:rPr>
              <w:t>3</w:t>
            </w:r>
          </w:p>
        </w:tc>
        <w:tc>
          <w:tcPr>
            <w:tcW w:w="588" w:type="pct"/>
            <w:tcBorders>
              <w:top w:val="single" w:sz="8" w:space="0" w:color="auto"/>
              <w:left w:val="nil"/>
              <w:bottom w:val="single" w:sz="12" w:space="0" w:color="auto"/>
              <w:right w:val="nil"/>
            </w:tcBorders>
            <w:shd w:val="clear" w:color="auto" w:fill="auto"/>
            <w:vAlign w:val="bottom"/>
          </w:tcPr>
          <w:p w14:paraId="2BF13A2B" w14:textId="0BBDB44C" w:rsidR="00704167" w:rsidRPr="000319FB" w:rsidRDefault="00704167" w:rsidP="00704167">
            <w:pPr>
              <w:tabs>
                <w:tab w:val="right" w:pos="1202"/>
              </w:tabs>
              <w:spacing w:after="0" w:line="240" w:lineRule="auto"/>
              <w:jc w:val="right"/>
              <w:outlineLvl w:val="0"/>
              <w:rPr>
                <w:rFonts w:ascii="Arial" w:eastAsia="Times New Roman" w:hAnsi="Arial" w:cs="Arial"/>
                <w:b/>
                <w:iCs/>
                <w:sz w:val="17"/>
                <w:szCs w:val="17"/>
                <w:lang w:val="en-US"/>
              </w:rPr>
            </w:pPr>
            <w:r w:rsidRPr="0014311E">
              <w:rPr>
                <w:rFonts w:ascii="Arial" w:hAnsi="Arial" w:cs="Arial"/>
                <w:b/>
                <w:bCs/>
                <w:sz w:val="17"/>
                <w:szCs w:val="17"/>
              </w:rPr>
              <w:t xml:space="preserve"> 956</w:t>
            </w:r>
            <w:r>
              <w:rPr>
                <w:rFonts w:ascii="Arial" w:hAnsi="Arial" w:cs="Arial"/>
                <w:b/>
                <w:bCs/>
                <w:sz w:val="17"/>
                <w:szCs w:val="17"/>
              </w:rPr>
              <w:t>,</w:t>
            </w:r>
            <w:r w:rsidRPr="0014311E">
              <w:rPr>
                <w:rFonts w:ascii="Arial" w:hAnsi="Arial" w:cs="Arial"/>
                <w:b/>
                <w:bCs/>
                <w:sz w:val="17"/>
                <w:szCs w:val="17"/>
              </w:rPr>
              <w:t xml:space="preserve">219 </w:t>
            </w:r>
          </w:p>
        </w:tc>
        <w:tc>
          <w:tcPr>
            <w:tcW w:w="588" w:type="pct"/>
            <w:tcBorders>
              <w:top w:val="single" w:sz="8" w:space="0" w:color="auto"/>
              <w:left w:val="nil"/>
              <w:bottom w:val="single" w:sz="12" w:space="0" w:color="auto"/>
              <w:right w:val="nil"/>
            </w:tcBorders>
            <w:shd w:val="clear" w:color="auto" w:fill="auto"/>
            <w:vAlign w:val="bottom"/>
          </w:tcPr>
          <w:p w14:paraId="60513EBD" w14:textId="1B1EA97D" w:rsidR="00704167" w:rsidRPr="000319FB" w:rsidRDefault="00704167" w:rsidP="00704167">
            <w:pPr>
              <w:tabs>
                <w:tab w:val="right" w:pos="1202"/>
              </w:tabs>
              <w:spacing w:after="0" w:line="240" w:lineRule="auto"/>
              <w:jc w:val="right"/>
              <w:outlineLvl w:val="0"/>
              <w:rPr>
                <w:rFonts w:ascii="Arial" w:eastAsia="Times New Roman" w:hAnsi="Arial" w:cs="Arial"/>
                <w:b/>
                <w:iCs/>
                <w:sz w:val="17"/>
                <w:szCs w:val="17"/>
                <w:lang w:val="en-US"/>
              </w:rPr>
            </w:pPr>
            <w:r w:rsidRPr="0014311E">
              <w:rPr>
                <w:rFonts w:ascii="Arial" w:hAnsi="Arial" w:cs="Arial"/>
                <w:b/>
                <w:bCs/>
                <w:sz w:val="17"/>
                <w:szCs w:val="17"/>
              </w:rPr>
              <w:t xml:space="preserve"> 468</w:t>
            </w:r>
            <w:r>
              <w:rPr>
                <w:rFonts w:ascii="Arial" w:hAnsi="Arial" w:cs="Arial"/>
                <w:b/>
                <w:bCs/>
                <w:sz w:val="17"/>
                <w:szCs w:val="17"/>
              </w:rPr>
              <w:t>,</w:t>
            </w:r>
            <w:r w:rsidRPr="0014311E">
              <w:rPr>
                <w:rFonts w:ascii="Arial" w:hAnsi="Arial" w:cs="Arial"/>
                <w:b/>
                <w:bCs/>
                <w:sz w:val="17"/>
                <w:szCs w:val="17"/>
              </w:rPr>
              <w:t xml:space="preserve">113 </w:t>
            </w:r>
          </w:p>
        </w:tc>
        <w:tc>
          <w:tcPr>
            <w:tcW w:w="588" w:type="pct"/>
            <w:tcBorders>
              <w:top w:val="single" w:sz="8" w:space="0" w:color="auto"/>
              <w:left w:val="nil"/>
              <w:bottom w:val="single" w:sz="12" w:space="0" w:color="auto"/>
              <w:right w:val="nil"/>
            </w:tcBorders>
            <w:shd w:val="clear" w:color="auto" w:fill="auto"/>
            <w:vAlign w:val="bottom"/>
          </w:tcPr>
          <w:p w14:paraId="27E0BE90" w14:textId="29320A2F" w:rsidR="00704167" w:rsidRPr="000319FB" w:rsidRDefault="00704167" w:rsidP="00704167">
            <w:pPr>
              <w:tabs>
                <w:tab w:val="right" w:pos="1202"/>
              </w:tabs>
              <w:spacing w:after="0" w:line="240" w:lineRule="auto"/>
              <w:jc w:val="right"/>
              <w:outlineLvl w:val="0"/>
              <w:rPr>
                <w:rFonts w:ascii="Arial" w:eastAsia="Times New Roman" w:hAnsi="Arial" w:cs="Arial"/>
                <w:b/>
                <w:iCs/>
                <w:sz w:val="17"/>
                <w:szCs w:val="17"/>
                <w:lang w:val="en-US"/>
              </w:rPr>
            </w:pPr>
            <w:r w:rsidRPr="0014311E">
              <w:rPr>
                <w:rFonts w:ascii="Arial" w:hAnsi="Arial" w:cs="Arial"/>
                <w:b/>
                <w:bCs/>
                <w:sz w:val="17"/>
                <w:szCs w:val="17"/>
              </w:rPr>
              <w:t xml:space="preserve"> (4</w:t>
            </w:r>
            <w:r>
              <w:rPr>
                <w:rFonts w:ascii="Arial" w:hAnsi="Arial" w:cs="Arial"/>
                <w:b/>
                <w:bCs/>
                <w:sz w:val="17"/>
                <w:szCs w:val="17"/>
              </w:rPr>
              <w:t>,</w:t>
            </w:r>
            <w:r w:rsidRPr="0014311E">
              <w:rPr>
                <w:rFonts w:ascii="Arial" w:hAnsi="Arial" w:cs="Arial"/>
                <w:b/>
                <w:bCs/>
                <w:sz w:val="17"/>
                <w:szCs w:val="17"/>
              </w:rPr>
              <w:t>098)</w:t>
            </w:r>
          </w:p>
        </w:tc>
        <w:tc>
          <w:tcPr>
            <w:tcW w:w="588" w:type="pct"/>
            <w:tcBorders>
              <w:top w:val="single" w:sz="8" w:space="0" w:color="auto"/>
              <w:left w:val="nil"/>
              <w:bottom w:val="single" w:sz="12" w:space="0" w:color="auto"/>
              <w:right w:val="nil"/>
            </w:tcBorders>
            <w:shd w:val="clear" w:color="auto" w:fill="auto"/>
            <w:vAlign w:val="bottom"/>
          </w:tcPr>
          <w:p w14:paraId="73FB7559" w14:textId="22FF3DEE" w:rsidR="00704167" w:rsidRPr="000319FB" w:rsidRDefault="00704167" w:rsidP="00704167">
            <w:pPr>
              <w:tabs>
                <w:tab w:val="right" w:pos="1202"/>
              </w:tabs>
              <w:spacing w:after="0" w:line="240" w:lineRule="auto"/>
              <w:jc w:val="right"/>
              <w:outlineLvl w:val="0"/>
              <w:rPr>
                <w:rFonts w:ascii="Arial" w:eastAsia="Times New Roman" w:hAnsi="Arial" w:cs="Arial"/>
                <w:b/>
                <w:iCs/>
                <w:sz w:val="17"/>
                <w:szCs w:val="17"/>
                <w:lang w:val="en-US"/>
              </w:rPr>
            </w:pPr>
            <w:r w:rsidRPr="0014311E">
              <w:rPr>
                <w:rFonts w:ascii="Arial" w:hAnsi="Arial" w:cs="Arial"/>
                <w:b/>
                <w:bCs/>
                <w:sz w:val="17"/>
                <w:szCs w:val="17"/>
              </w:rPr>
              <w:t xml:space="preserve"> 29</w:t>
            </w:r>
            <w:r>
              <w:rPr>
                <w:rFonts w:ascii="Arial" w:hAnsi="Arial" w:cs="Arial"/>
                <w:b/>
                <w:bCs/>
                <w:sz w:val="17"/>
                <w:szCs w:val="17"/>
              </w:rPr>
              <w:t>,</w:t>
            </w:r>
            <w:r w:rsidRPr="0014311E">
              <w:rPr>
                <w:rFonts w:ascii="Arial" w:hAnsi="Arial" w:cs="Arial"/>
                <w:b/>
                <w:bCs/>
                <w:sz w:val="17"/>
                <w:szCs w:val="17"/>
              </w:rPr>
              <w:t xml:space="preserve">455 </w:t>
            </w:r>
          </w:p>
        </w:tc>
        <w:tc>
          <w:tcPr>
            <w:tcW w:w="588" w:type="pct"/>
            <w:tcBorders>
              <w:top w:val="single" w:sz="8" w:space="0" w:color="auto"/>
              <w:left w:val="nil"/>
              <w:bottom w:val="single" w:sz="12" w:space="0" w:color="auto"/>
              <w:right w:val="nil"/>
            </w:tcBorders>
            <w:shd w:val="clear" w:color="auto" w:fill="auto"/>
            <w:vAlign w:val="bottom"/>
          </w:tcPr>
          <w:p w14:paraId="10D1CBC6" w14:textId="1853A79A" w:rsidR="00704167" w:rsidRPr="000319FB" w:rsidRDefault="00704167" w:rsidP="00704167">
            <w:pPr>
              <w:tabs>
                <w:tab w:val="right" w:pos="1202"/>
              </w:tabs>
              <w:spacing w:after="0" w:line="240" w:lineRule="auto"/>
              <w:jc w:val="right"/>
              <w:outlineLvl w:val="0"/>
              <w:rPr>
                <w:rFonts w:ascii="Arial" w:eastAsia="Times New Roman" w:hAnsi="Arial" w:cs="Arial"/>
                <w:b/>
                <w:iCs/>
                <w:sz w:val="17"/>
                <w:szCs w:val="17"/>
                <w:lang w:val="en-US"/>
              </w:rPr>
            </w:pPr>
            <w:r w:rsidRPr="0014311E">
              <w:rPr>
                <w:rFonts w:ascii="Arial" w:hAnsi="Arial" w:cs="Arial"/>
                <w:b/>
                <w:bCs/>
                <w:sz w:val="17"/>
                <w:szCs w:val="17"/>
              </w:rPr>
              <w:t xml:space="preserve"> 1</w:t>
            </w:r>
            <w:r>
              <w:rPr>
                <w:rFonts w:ascii="Arial" w:hAnsi="Arial" w:cs="Arial"/>
                <w:b/>
                <w:bCs/>
                <w:sz w:val="17"/>
                <w:szCs w:val="17"/>
              </w:rPr>
              <w:t>,</w:t>
            </w:r>
            <w:r w:rsidRPr="0014311E">
              <w:rPr>
                <w:rFonts w:ascii="Arial" w:hAnsi="Arial" w:cs="Arial"/>
                <w:b/>
                <w:bCs/>
                <w:sz w:val="17"/>
                <w:szCs w:val="17"/>
              </w:rPr>
              <w:t xml:space="preserve">638 </w:t>
            </w:r>
          </w:p>
        </w:tc>
        <w:tc>
          <w:tcPr>
            <w:tcW w:w="588" w:type="pct"/>
            <w:tcBorders>
              <w:top w:val="single" w:sz="8" w:space="0" w:color="auto"/>
              <w:left w:val="nil"/>
              <w:bottom w:val="single" w:sz="12" w:space="0" w:color="auto"/>
              <w:right w:val="nil"/>
            </w:tcBorders>
            <w:shd w:val="clear" w:color="auto" w:fill="auto"/>
            <w:vAlign w:val="bottom"/>
          </w:tcPr>
          <w:p w14:paraId="5B8328E5" w14:textId="3D6B5637" w:rsidR="00704167" w:rsidRPr="000319FB" w:rsidRDefault="00704167" w:rsidP="00704167">
            <w:pPr>
              <w:tabs>
                <w:tab w:val="right" w:pos="1202"/>
              </w:tabs>
              <w:spacing w:after="0" w:line="240" w:lineRule="auto"/>
              <w:jc w:val="right"/>
              <w:outlineLvl w:val="0"/>
              <w:rPr>
                <w:rFonts w:ascii="Arial" w:eastAsia="Times New Roman" w:hAnsi="Arial" w:cs="Arial"/>
                <w:b/>
                <w:iCs/>
                <w:sz w:val="17"/>
                <w:szCs w:val="17"/>
                <w:lang w:val="en-US"/>
              </w:rPr>
            </w:pPr>
            <w:r w:rsidRPr="0014311E">
              <w:rPr>
                <w:rFonts w:ascii="Arial" w:hAnsi="Arial" w:cs="Arial"/>
                <w:b/>
                <w:bCs/>
                <w:sz w:val="17"/>
                <w:szCs w:val="17"/>
              </w:rPr>
              <w:t xml:space="preserve"> 1</w:t>
            </w:r>
            <w:r>
              <w:rPr>
                <w:rFonts w:ascii="Arial" w:hAnsi="Arial" w:cs="Arial"/>
                <w:b/>
                <w:bCs/>
                <w:sz w:val="17"/>
                <w:szCs w:val="17"/>
              </w:rPr>
              <w:t>,</w:t>
            </w:r>
            <w:r w:rsidRPr="0014311E">
              <w:rPr>
                <w:rFonts w:ascii="Arial" w:hAnsi="Arial" w:cs="Arial"/>
                <w:b/>
                <w:bCs/>
                <w:sz w:val="17"/>
                <w:szCs w:val="17"/>
              </w:rPr>
              <w:t>451</w:t>
            </w:r>
            <w:r>
              <w:rPr>
                <w:rFonts w:ascii="Arial" w:hAnsi="Arial" w:cs="Arial"/>
                <w:b/>
                <w:bCs/>
                <w:sz w:val="17"/>
                <w:szCs w:val="17"/>
              </w:rPr>
              <w:t>,</w:t>
            </w:r>
            <w:r w:rsidRPr="0014311E">
              <w:rPr>
                <w:rFonts w:ascii="Arial" w:hAnsi="Arial" w:cs="Arial"/>
                <w:b/>
                <w:bCs/>
                <w:sz w:val="17"/>
                <w:szCs w:val="17"/>
              </w:rPr>
              <w:t xml:space="preserve">327 </w:t>
            </w:r>
          </w:p>
        </w:tc>
      </w:tr>
      <w:tr w:rsidR="00704167" w:rsidRPr="000319FB" w14:paraId="7899007D" w14:textId="77777777" w:rsidTr="0050537D">
        <w:trPr>
          <w:trHeight w:hRule="exact" w:val="283"/>
        </w:trPr>
        <w:tc>
          <w:tcPr>
            <w:tcW w:w="1472" w:type="pct"/>
            <w:vAlign w:val="bottom"/>
          </w:tcPr>
          <w:p w14:paraId="12106FD5" w14:textId="77777777" w:rsidR="00704167" w:rsidRPr="000319FB" w:rsidRDefault="00704167" w:rsidP="00704167">
            <w:pPr>
              <w:tabs>
                <w:tab w:val="right" w:pos="1202"/>
              </w:tabs>
              <w:spacing w:after="0" w:line="240" w:lineRule="auto"/>
              <w:outlineLvl w:val="0"/>
              <w:rPr>
                <w:rFonts w:ascii="Arial" w:eastAsia="Times New Roman" w:hAnsi="Arial" w:cs="Arial"/>
                <w:iCs/>
                <w:sz w:val="17"/>
                <w:szCs w:val="17"/>
                <w:lang w:val="en-US"/>
              </w:rPr>
            </w:pPr>
          </w:p>
        </w:tc>
        <w:tc>
          <w:tcPr>
            <w:tcW w:w="588" w:type="pct"/>
            <w:tcBorders>
              <w:top w:val="single" w:sz="12" w:space="0" w:color="auto"/>
              <w:left w:val="nil"/>
              <w:right w:val="nil"/>
            </w:tcBorders>
            <w:shd w:val="clear" w:color="auto" w:fill="auto"/>
            <w:vAlign w:val="bottom"/>
          </w:tcPr>
          <w:p w14:paraId="1B9F062A" w14:textId="77777777" w:rsidR="00704167" w:rsidRPr="000319FB" w:rsidRDefault="00704167" w:rsidP="00704167">
            <w:pPr>
              <w:tabs>
                <w:tab w:val="right" w:pos="1202"/>
              </w:tabs>
              <w:spacing w:after="0" w:line="240" w:lineRule="auto"/>
              <w:jc w:val="right"/>
              <w:outlineLvl w:val="0"/>
              <w:rPr>
                <w:rFonts w:ascii="Arial" w:eastAsia="Times New Roman" w:hAnsi="Arial" w:cs="Arial"/>
                <w:iCs/>
                <w:color w:val="000000"/>
                <w:sz w:val="17"/>
                <w:szCs w:val="17"/>
              </w:rPr>
            </w:pPr>
          </w:p>
        </w:tc>
        <w:tc>
          <w:tcPr>
            <w:tcW w:w="588" w:type="pct"/>
            <w:tcBorders>
              <w:top w:val="single" w:sz="12" w:space="0" w:color="auto"/>
              <w:left w:val="nil"/>
              <w:right w:val="nil"/>
            </w:tcBorders>
            <w:shd w:val="clear" w:color="auto" w:fill="auto"/>
            <w:vAlign w:val="bottom"/>
          </w:tcPr>
          <w:p w14:paraId="3EBC2D2F" w14:textId="77777777" w:rsidR="00704167" w:rsidRPr="000319FB" w:rsidRDefault="00704167" w:rsidP="00704167">
            <w:pPr>
              <w:tabs>
                <w:tab w:val="right" w:pos="1202"/>
              </w:tabs>
              <w:spacing w:after="0" w:line="240" w:lineRule="auto"/>
              <w:jc w:val="right"/>
              <w:outlineLvl w:val="0"/>
              <w:rPr>
                <w:rFonts w:ascii="Arial" w:eastAsia="Times New Roman" w:hAnsi="Arial" w:cs="Arial"/>
                <w:iCs/>
                <w:color w:val="000000"/>
                <w:sz w:val="17"/>
                <w:szCs w:val="17"/>
              </w:rPr>
            </w:pPr>
          </w:p>
        </w:tc>
        <w:tc>
          <w:tcPr>
            <w:tcW w:w="588" w:type="pct"/>
            <w:tcBorders>
              <w:top w:val="single" w:sz="12" w:space="0" w:color="auto"/>
              <w:left w:val="nil"/>
              <w:right w:val="nil"/>
            </w:tcBorders>
            <w:shd w:val="clear" w:color="auto" w:fill="auto"/>
            <w:vAlign w:val="bottom"/>
          </w:tcPr>
          <w:p w14:paraId="541E3931" w14:textId="77777777" w:rsidR="00704167" w:rsidRPr="000319FB" w:rsidRDefault="00704167" w:rsidP="00704167">
            <w:pPr>
              <w:tabs>
                <w:tab w:val="right" w:pos="1202"/>
              </w:tabs>
              <w:spacing w:after="0" w:line="240" w:lineRule="auto"/>
              <w:jc w:val="right"/>
              <w:outlineLvl w:val="0"/>
              <w:rPr>
                <w:rFonts w:ascii="Arial" w:eastAsia="Times New Roman" w:hAnsi="Arial" w:cs="Arial"/>
                <w:iCs/>
                <w:color w:val="000000"/>
                <w:sz w:val="17"/>
                <w:szCs w:val="17"/>
              </w:rPr>
            </w:pPr>
          </w:p>
        </w:tc>
        <w:tc>
          <w:tcPr>
            <w:tcW w:w="588" w:type="pct"/>
            <w:tcBorders>
              <w:top w:val="single" w:sz="12" w:space="0" w:color="auto"/>
              <w:left w:val="nil"/>
              <w:right w:val="nil"/>
            </w:tcBorders>
            <w:shd w:val="clear" w:color="auto" w:fill="auto"/>
            <w:vAlign w:val="bottom"/>
          </w:tcPr>
          <w:p w14:paraId="2684F3D4" w14:textId="77777777" w:rsidR="00704167" w:rsidRPr="000319FB" w:rsidRDefault="00704167" w:rsidP="00704167">
            <w:pPr>
              <w:tabs>
                <w:tab w:val="right" w:pos="1202"/>
              </w:tabs>
              <w:spacing w:after="0" w:line="240" w:lineRule="auto"/>
              <w:jc w:val="right"/>
              <w:outlineLvl w:val="0"/>
              <w:rPr>
                <w:rFonts w:ascii="Arial" w:eastAsia="Times New Roman" w:hAnsi="Arial" w:cs="Arial"/>
                <w:iCs/>
                <w:color w:val="000000"/>
                <w:sz w:val="17"/>
                <w:szCs w:val="17"/>
              </w:rPr>
            </w:pPr>
          </w:p>
        </w:tc>
        <w:tc>
          <w:tcPr>
            <w:tcW w:w="588" w:type="pct"/>
            <w:tcBorders>
              <w:top w:val="single" w:sz="12" w:space="0" w:color="auto"/>
              <w:left w:val="nil"/>
              <w:right w:val="nil"/>
            </w:tcBorders>
            <w:shd w:val="clear" w:color="auto" w:fill="auto"/>
            <w:vAlign w:val="bottom"/>
          </w:tcPr>
          <w:p w14:paraId="558ADC7D" w14:textId="77777777" w:rsidR="00704167" w:rsidRPr="000319FB" w:rsidRDefault="00704167" w:rsidP="00704167">
            <w:pPr>
              <w:tabs>
                <w:tab w:val="right" w:pos="1202"/>
              </w:tabs>
              <w:spacing w:after="0" w:line="240" w:lineRule="auto"/>
              <w:jc w:val="right"/>
              <w:outlineLvl w:val="0"/>
              <w:rPr>
                <w:rFonts w:ascii="Arial" w:eastAsia="Times New Roman" w:hAnsi="Arial" w:cs="Arial"/>
                <w:iCs/>
                <w:color w:val="000000"/>
                <w:sz w:val="17"/>
                <w:szCs w:val="17"/>
              </w:rPr>
            </w:pPr>
          </w:p>
        </w:tc>
        <w:tc>
          <w:tcPr>
            <w:tcW w:w="588" w:type="pct"/>
            <w:tcBorders>
              <w:top w:val="single" w:sz="12" w:space="0" w:color="auto"/>
              <w:left w:val="nil"/>
              <w:right w:val="nil"/>
            </w:tcBorders>
            <w:shd w:val="clear" w:color="auto" w:fill="auto"/>
            <w:vAlign w:val="bottom"/>
          </w:tcPr>
          <w:p w14:paraId="4B398465" w14:textId="77777777" w:rsidR="00704167" w:rsidRPr="000319FB" w:rsidRDefault="00704167" w:rsidP="00704167">
            <w:pPr>
              <w:tabs>
                <w:tab w:val="right" w:pos="1202"/>
              </w:tabs>
              <w:spacing w:after="0" w:line="240" w:lineRule="auto"/>
              <w:jc w:val="right"/>
              <w:outlineLvl w:val="0"/>
              <w:rPr>
                <w:rFonts w:ascii="Arial" w:eastAsia="Times New Roman" w:hAnsi="Arial" w:cs="Arial"/>
                <w:b/>
                <w:bCs/>
                <w:iCs/>
                <w:color w:val="000000"/>
                <w:sz w:val="17"/>
                <w:szCs w:val="17"/>
              </w:rPr>
            </w:pPr>
          </w:p>
        </w:tc>
      </w:tr>
      <w:tr w:rsidR="001A7B12" w:rsidRPr="000319FB" w14:paraId="3B405AA9" w14:textId="77777777" w:rsidTr="00254822">
        <w:trPr>
          <w:trHeight w:hRule="exact" w:val="398"/>
        </w:trPr>
        <w:tc>
          <w:tcPr>
            <w:tcW w:w="1472" w:type="pct"/>
            <w:vAlign w:val="bottom"/>
          </w:tcPr>
          <w:p w14:paraId="28D4BD33" w14:textId="47B9D942" w:rsidR="001A7B12" w:rsidRPr="000319FB" w:rsidRDefault="001A7B12" w:rsidP="001A7B12">
            <w:pPr>
              <w:tabs>
                <w:tab w:val="right" w:pos="1202"/>
              </w:tabs>
              <w:spacing w:after="0" w:line="240" w:lineRule="auto"/>
              <w:outlineLvl w:val="0"/>
              <w:rPr>
                <w:rFonts w:ascii="Arial" w:eastAsia="Times New Roman" w:hAnsi="Arial" w:cs="Arial"/>
                <w:b/>
                <w:bCs/>
                <w:iCs/>
                <w:sz w:val="17"/>
                <w:szCs w:val="17"/>
                <w:lang w:val="en-US"/>
              </w:rPr>
            </w:pPr>
            <w:r w:rsidRPr="000319FB">
              <w:rPr>
                <w:rFonts w:ascii="Arial" w:eastAsia="Times New Roman" w:hAnsi="Arial" w:cs="Arial"/>
                <w:b/>
                <w:bCs/>
                <w:iCs/>
                <w:sz w:val="17"/>
                <w:szCs w:val="17"/>
                <w:lang w:val="en-US"/>
              </w:rPr>
              <w:t xml:space="preserve">Balance as </w:t>
            </w:r>
            <w:proofErr w:type="gramStart"/>
            <w:r w:rsidRPr="000319FB">
              <w:rPr>
                <w:rFonts w:ascii="Arial" w:eastAsia="Times New Roman" w:hAnsi="Arial" w:cs="Arial"/>
                <w:b/>
                <w:bCs/>
                <w:iCs/>
                <w:sz w:val="17"/>
                <w:szCs w:val="17"/>
                <w:lang w:val="en-US"/>
              </w:rPr>
              <w:t>at</w:t>
            </w:r>
            <w:proofErr w:type="gramEnd"/>
            <w:r w:rsidRPr="000319FB">
              <w:rPr>
                <w:rFonts w:ascii="Arial" w:eastAsia="Times New Roman" w:hAnsi="Arial" w:cs="Arial"/>
                <w:b/>
                <w:bCs/>
                <w:iCs/>
                <w:sz w:val="17"/>
                <w:szCs w:val="17"/>
                <w:lang w:val="en-US"/>
              </w:rPr>
              <w:t xml:space="preserve"> 1 January 202</w:t>
            </w:r>
            <w:r>
              <w:rPr>
                <w:rFonts w:ascii="Arial" w:eastAsia="Times New Roman" w:hAnsi="Arial" w:cs="Arial"/>
                <w:b/>
                <w:bCs/>
                <w:iCs/>
                <w:sz w:val="17"/>
                <w:szCs w:val="17"/>
                <w:lang w:val="en-US"/>
              </w:rPr>
              <w:t>4</w:t>
            </w:r>
          </w:p>
        </w:tc>
        <w:tc>
          <w:tcPr>
            <w:tcW w:w="588" w:type="pct"/>
            <w:tcBorders>
              <w:top w:val="single" w:sz="8" w:space="0" w:color="auto"/>
              <w:left w:val="nil"/>
              <w:bottom w:val="single" w:sz="12" w:space="0" w:color="auto"/>
              <w:right w:val="nil"/>
            </w:tcBorders>
            <w:shd w:val="clear" w:color="auto" w:fill="auto"/>
            <w:vAlign w:val="bottom"/>
          </w:tcPr>
          <w:p w14:paraId="046B1503" w14:textId="504FB26E" w:rsidR="001A7B12" w:rsidRPr="000319FB" w:rsidRDefault="001A7B12" w:rsidP="001A7B12">
            <w:pPr>
              <w:tabs>
                <w:tab w:val="right" w:pos="1202"/>
              </w:tabs>
              <w:spacing w:after="0" w:line="240" w:lineRule="auto"/>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958</w:t>
            </w:r>
            <w:r>
              <w:rPr>
                <w:rFonts w:ascii="Arial" w:hAnsi="Arial" w:cs="Arial"/>
                <w:b/>
                <w:bCs/>
                <w:sz w:val="17"/>
                <w:szCs w:val="17"/>
              </w:rPr>
              <w:t>,</w:t>
            </w:r>
            <w:r w:rsidRPr="00CE1C5B">
              <w:rPr>
                <w:rFonts w:ascii="Arial" w:hAnsi="Arial" w:cs="Arial"/>
                <w:b/>
                <w:bCs/>
                <w:sz w:val="17"/>
                <w:szCs w:val="17"/>
              </w:rPr>
              <w:t xml:space="preserve">873 </w:t>
            </w:r>
          </w:p>
        </w:tc>
        <w:tc>
          <w:tcPr>
            <w:tcW w:w="588" w:type="pct"/>
            <w:tcBorders>
              <w:top w:val="single" w:sz="8" w:space="0" w:color="auto"/>
              <w:left w:val="nil"/>
              <w:bottom w:val="single" w:sz="12" w:space="0" w:color="auto"/>
              <w:right w:val="nil"/>
            </w:tcBorders>
            <w:shd w:val="clear" w:color="auto" w:fill="auto"/>
            <w:vAlign w:val="bottom"/>
          </w:tcPr>
          <w:p w14:paraId="1B11D282" w14:textId="01011D93" w:rsidR="001A7B12" w:rsidRPr="000319FB" w:rsidRDefault="001A7B12" w:rsidP="001A7B12">
            <w:pPr>
              <w:tabs>
                <w:tab w:val="right" w:pos="1202"/>
              </w:tabs>
              <w:spacing w:after="0" w:line="240" w:lineRule="auto"/>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468</w:t>
            </w:r>
            <w:r>
              <w:rPr>
                <w:rFonts w:ascii="Arial" w:hAnsi="Arial" w:cs="Arial"/>
                <w:b/>
                <w:bCs/>
                <w:sz w:val="17"/>
                <w:szCs w:val="17"/>
              </w:rPr>
              <w:t>,</w:t>
            </w:r>
            <w:r w:rsidRPr="00CE1C5B">
              <w:rPr>
                <w:rFonts w:ascii="Arial" w:hAnsi="Arial" w:cs="Arial"/>
                <w:b/>
                <w:bCs/>
                <w:sz w:val="17"/>
                <w:szCs w:val="17"/>
              </w:rPr>
              <w:t xml:space="preserve">113 </w:t>
            </w:r>
          </w:p>
        </w:tc>
        <w:tc>
          <w:tcPr>
            <w:tcW w:w="588" w:type="pct"/>
            <w:tcBorders>
              <w:top w:val="single" w:sz="8" w:space="0" w:color="auto"/>
              <w:left w:val="nil"/>
              <w:bottom w:val="single" w:sz="12" w:space="0" w:color="auto"/>
              <w:right w:val="nil"/>
            </w:tcBorders>
            <w:shd w:val="clear" w:color="auto" w:fill="auto"/>
            <w:vAlign w:val="bottom"/>
          </w:tcPr>
          <w:p w14:paraId="15C58478" w14:textId="5B9198DA" w:rsidR="001A7B12" w:rsidRPr="000319FB" w:rsidRDefault="001A7B12" w:rsidP="001A7B12">
            <w:pPr>
              <w:tabs>
                <w:tab w:val="right" w:pos="1202"/>
              </w:tabs>
              <w:spacing w:after="0" w:line="240" w:lineRule="auto"/>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(943)</w:t>
            </w:r>
          </w:p>
        </w:tc>
        <w:tc>
          <w:tcPr>
            <w:tcW w:w="588" w:type="pct"/>
            <w:tcBorders>
              <w:top w:val="single" w:sz="8" w:space="0" w:color="auto"/>
              <w:left w:val="nil"/>
              <w:bottom w:val="single" w:sz="12" w:space="0" w:color="auto"/>
              <w:right w:val="nil"/>
            </w:tcBorders>
            <w:shd w:val="clear" w:color="auto" w:fill="auto"/>
            <w:vAlign w:val="bottom"/>
          </w:tcPr>
          <w:p w14:paraId="5577AEC2" w14:textId="0A435CC9" w:rsidR="001A7B12" w:rsidRPr="000319FB" w:rsidRDefault="001A7B12" w:rsidP="001A7B12">
            <w:pPr>
              <w:tabs>
                <w:tab w:val="right" w:pos="1202"/>
              </w:tabs>
              <w:spacing w:after="0" w:line="240" w:lineRule="auto"/>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29</w:t>
            </w:r>
            <w:r>
              <w:rPr>
                <w:rFonts w:ascii="Arial" w:hAnsi="Arial" w:cs="Arial"/>
                <w:b/>
                <w:bCs/>
                <w:sz w:val="17"/>
                <w:szCs w:val="17"/>
              </w:rPr>
              <w:t>,</w:t>
            </w:r>
            <w:r w:rsidRPr="00CE1C5B">
              <w:rPr>
                <w:rFonts w:ascii="Arial" w:hAnsi="Arial" w:cs="Arial"/>
                <w:b/>
                <w:bCs/>
                <w:sz w:val="17"/>
                <w:szCs w:val="17"/>
              </w:rPr>
              <w:t xml:space="preserve">842 </w:t>
            </w:r>
          </w:p>
        </w:tc>
        <w:tc>
          <w:tcPr>
            <w:tcW w:w="588" w:type="pct"/>
            <w:tcBorders>
              <w:top w:val="single" w:sz="8" w:space="0" w:color="auto"/>
              <w:left w:val="nil"/>
              <w:bottom w:val="single" w:sz="12" w:space="0" w:color="auto"/>
              <w:right w:val="nil"/>
            </w:tcBorders>
            <w:shd w:val="clear" w:color="auto" w:fill="auto"/>
            <w:vAlign w:val="bottom"/>
          </w:tcPr>
          <w:p w14:paraId="6B782709" w14:textId="44FF44E9" w:rsidR="001A7B12" w:rsidRPr="000319FB" w:rsidRDefault="001A7B12" w:rsidP="001A7B12">
            <w:pPr>
              <w:tabs>
                <w:tab w:val="right" w:pos="1202"/>
              </w:tabs>
              <w:spacing w:after="0" w:line="240" w:lineRule="auto"/>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1</w:t>
            </w:r>
            <w:r>
              <w:rPr>
                <w:rFonts w:ascii="Arial" w:hAnsi="Arial" w:cs="Arial"/>
                <w:b/>
                <w:bCs/>
                <w:sz w:val="17"/>
                <w:szCs w:val="17"/>
              </w:rPr>
              <w:t>,</w:t>
            </w:r>
            <w:r w:rsidRPr="00CE1C5B">
              <w:rPr>
                <w:rFonts w:ascii="Arial" w:hAnsi="Arial" w:cs="Arial"/>
                <w:b/>
                <w:bCs/>
                <w:sz w:val="17"/>
                <w:szCs w:val="17"/>
              </w:rPr>
              <w:t xml:space="preserve">638 </w:t>
            </w:r>
          </w:p>
        </w:tc>
        <w:tc>
          <w:tcPr>
            <w:tcW w:w="588" w:type="pct"/>
            <w:tcBorders>
              <w:top w:val="single" w:sz="8" w:space="0" w:color="auto"/>
              <w:left w:val="nil"/>
              <w:bottom w:val="single" w:sz="12" w:space="0" w:color="auto"/>
              <w:right w:val="nil"/>
            </w:tcBorders>
            <w:shd w:val="clear" w:color="auto" w:fill="auto"/>
            <w:vAlign w:val="bottom"/>
          </w:tcPr>
          <w:p w14:paraId="7B7E66F2" w14:textId="6E26D641" w:rsidR="001A7B12" w:rsidRPr="000319FB" w:rsidRDefault="001A7B12" w:rsidP="001A7B12">
            <w:pPr>
              <w:tabs>
                <w:tab w:val="right" w:pos="1202"/>
              </w:tabs>
              <w:spacing w:after="0" w:line="240" w:lineRule="auto"/>
              <w:jc w:val="right"/>
              <w:outlineLvl w:val="0"/>
              <w:rPr>
                <w:rFonts w:ascii="Arial" w:eastAsia="Times New Roman" w:hAnsi="Arial" w:cs="Arial"/>
                <w:b/>
                <w:bCs/>
                <w:iCs/>
                <w:color w:val="000000"/>
                <w:sz w:val="17"/>
                <w:szCs w:val="17"/>
              </w:rPr>
            </w:pPr>
            <w:r w:rsidRPr="00CE1C5B">
              <w:rPr>
                <w:rFonts w:ascii="Arial" w:hAnsi="Arial" w:cs="Arial"/>
                <w:b/>
                <w:bCs/>
                <w:sz w:val="17"/>
                <w:szCs w:val="17"/>
              </w:rPr>
              <w:t xml:space="preserve"> 1</w:t>
            </w:r>
            <w:r>
              <w:rPr>
                <w:rFonts w:ascii="Arial" w:hAnsi="Arial" w:cs="Arial"/>
                <w:b/>
                <w:bCs/>
                <w:sz w:val="17"/>
                <w:szCs w:val="17"/>
              </w:rPr>
              <w:t>,</w:t>
            </w:r>
            <w:r w:rsidRPr="00CE1C5B">
              <w:rPr>
                <w:rFonts w:ascii="Arial" w:hAnsi="Arial" w:cs="Arial"/>
                <w:b/>
                <w:bCs/>
                <w:sz w:val="17"/>
                <w:szCs w:val="17"/>
              </w:rPr>
              <w:t>457</w:t>
            </w:r>
            <w:r>
              <w:rPr>
                <w:rFonts w:ascii="Arial" w:hAnsi="Arial" w:cs="Arial"/>
                <w:b/>
                <w:bCs/>
                <w:sz w:val="17"/>
                <w:szCs w:val="17"/>
              </w:rPr>
              <w:t>,</w:t>
            </w:r>
            <w:r w:rsidRPr="00CE1C5B">
              <w:rPr>
                <w:rFonts w:ascii="Arial" w:hAnsi="Arial" w:cs="Arial"/>
                <w:b/>
                <w:bCs/>
                <w:sz w:val="17"/>
                <w:szCs w:val="17"/>
              </w:rPr>
              <w:t xml:space="preserve">523 </w:t>
            </w:r>
          </w:p>
        </w:tc>
      </w:tr>
      <w:tr w:rsidR="00CB1A75" w:rsidRPr="000319FB" w14:paraId="0E0C5694" w14:textId="77777777" w:rsidTr="00FA2587">
        <w:trPr>
          <w:trHeight w:hRule="exact" w:val="398"/>
        </w:trPr>
        <w:tc>
          <w:tcPr>
            <w:tcW w:w="1472" w:type="pct"/>
            <w:vAlign w:val="bottom"/>
          </w:tcPr>
          <w:p w14:paraId="03541D3A" w14:textId="16E8686E" w:rsidR="00CB1A75" w:rsidRPr="000319FB" w:rsidRDefault="00CB1A75" w:rsidP="00CB1A75">
            <w:pPr>
              <w:tabs>
                <w:tab w:val="right" w:pos="1202"/>
              </w:tabs>
              <w:spacing w:after="0" w:line="240" w:lineRule="auto"/>
              <w:outlineLvl w:val="0"/>
              <w:rPr>
                <w:rFonts w:ascii="Arial" w:eastAsia="Times New Roman" w:hAnsi="Arial" w:cs="Arial"/>
                <w:iCs/>
                <w:sz w:val="17"/>
                <w:szCs w:val="17"/>
                <w:lang w:val="en-US"/>
              </w:rPr>
            </w:pPr>
            <w:bookmarkStart w:id="185" w:name="_Toc4057634"/>
            <w:r w:rsidRPr="000319FB">
              <w:rPr>
                <w:rFonts w:ascii="Arial" w:eastAsia="Times New Roman" w:hAnsi="Arial" w:cs="Arial"/>
                <w:iCs/>
                <w:sz w:val="17"/>
                <w:szCs w:val="17"/>
                <w:lang w:val="en-US"/>
              </w:rPr>
              <w:t xml:space="preserve">Profit for the </w:t>
            </w:r>
            <w:r>
              <w:rPr>
                <w:rFonts w:ascii="Arial" w:eastAsia="Times New Roman" w:hAnsi="Arial" w:cs="Arial"/>
                <w:iCs/>
                <w:sz w:val="17"/>
                <w:szCs w:val="17"/>
                <w:lang w:val="en-US"/>
              </w:rPr>
              <w:t>period</w:t>
            </w:r>
            <w:bookmarkEnd w:id="185"/>
            <w:r w:rsidRPr="000319FB">
              <w:rPr>
                <w:rFonts w:ascii="Arial" w:eastAsia="Times New Roman" w:hAnsi="Arial" w:cs="Arial"/>
                <w:iCs/>
                <w:sz w:val="17"/>
                <w:szCs w:val="17"/>
                <w:lang w:val="en-US"/>
              </w:rPr>
              <w:t xml:space="preserve"> </w:t>
            </w:r>
          </w:p>
        </w:tc>
        <w:tc>
          <w:tcPr>
            <w:tcW w:w="588" w:type="pct"/>
            <w:tcBorders>
              <w:top w:val="single" w:sz="12" w:space="0" w:color="auto"/>
              <w:left w:val="nil"/>
              <w:bottom w:val="nil"/>
              <w:right w:val="nil"/>
            </w:tcBorders>
            <w:shd w:val="clear" w:color="auto" w:fill="auto"/>
            <w:vAlign w:val="bottom"/>
          </w:tcPr>
          <w:p w14:paraId="4CF1F005" w14:textId="3BE9D4EE" w:rsidR="00CB1A75" w:rsidRPr="000319FB" w:rsidRDefault="00CB1A75" w:rsidP="00CB1A75">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single" w:sz="12" w:space="0" w:color="auto"/>
              <w:left w:val="nil"/>
              <w:bottom w:val="nil"/>
              <w:right w:val="nil"/>
            </w:tcBorders>
            <w:shd w:val="clear" w:color="auto" w:fill="auto"/>
            <w:vAlign w:val="bottom"/>
          </w:tcPr>
          <w:p w14:paraId="7891C143" w14:textId="149A89CD" w:rsidR="00CB1A75" w:rsidRPr="000319FB" w:rsidRDefault="00CB1A75" w:rsidP="00CB1A75">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single" w:sz="12" w:space="0" w:color="auto"/>
              <w:left w:val="nil"/>
              <w:bottom w:val="nil"/>
              <w:right w:val="nil"/>
            </w:tcBorders>
            <w:shd w:val="clear" w:color="auto" w:fill="auto"/>
            <w:vAlign w:val="bottom"/>
          </w:tcPr>
          <w:p w14:paraId="0AB02932" w14:textId="07A54110" w:rsidR="00CB1A75" w:rsidRPr="000319FB" w:rsidRDefault="00CB1A75" w:rsidP="00CB1A75">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single" w:sz="12" w:space="0" w:color="auto"/>
              <w:left w:val="nil"/>
              <w:bottom w:val="nil"/>
              <w:right w:val="nil"/>
            </w:tcBorders>
            <w:shd w:val="clear" w:color="auto" w:fill="auto"/>
            <w:vAlign w:val="bottom"/>
          </w:tcPr>
          <w:p w14:paraId="23290E66" w14:textId="1B581AA6" w:rsidR="00CB1A75" w:rsidRPr="000319FB" w:rsidRDefault="00CB1A75" w:rsidP="00CB1A75">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38,427</w:t>
            </w:r>
          </w:p>
        </w:tc>
        <w:tc>
          <w:tcPr>
            <w:tcW w:w="588" w:type="pct"/>
            <w:tcBorders>
              <w:top w:val="single" w:sz="12" w:space="0" w:color="auto"/>
              <w:left w:val="nil"/>
              <w:bottom w:val="nil"/>
              <w:right w:val="nil"/>
            </w:tcBorders>
            <w:shd w:val="clear" w:color="auto" w:fill="auto"/>
            <w:vAlign w:val="bottom"/>
          </w:tcPr>
          <w:p w14:paraId="791A3179" w14:textId="2D1B5129" w:rsidR="00CB1A75" w:rsidRPr="000319FB" w:rsidRDefault="00CB1A75" w:rsidP="00CB1A75">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single" w:sz="12" w:space="0" w:color="auto"/>
              <w:left w:val="nil"/>
              <w:bottom w:val="nil"/>
              <w:right w:val="nil"/>
            </w:tcBorders>
            <w:shd w:val="clear" w:color="auto" w:fill="auto"/>
            <w:vAlign w:val="bottom"/>
          </w:tcPr>
          <w:p w14:paraId="7CE8E7AA" w14:textId="312B8D60" w:rsidR="00CB1A75" w:rsidRPr="000319FB" w:rsidRDefault="00CB1A75" w:rsidP="00CB1A75">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iCs/>
                <w:color w:val="000000"/>
                <w:sz w:val="17"/>
                <w:szCs w:val="17"/>
              </w:rPr>
              <w:t>38,427</w:t>
            </w:r>
          </w:p>
        </w:tc>
      </w:tr>
      <w:tr w:rsidR="00CB1A75" w:rsidRPr="000319FB" w14:paraId="2BDC4E86" w14:textId="77777777" w:rsidTr="00FA2587">
        <w:trPr>
          <w:trHeight w:hRule="exact" w:val="299"/>
        </w:trPr>
        <w:tc>
          <w:tcPr>
            <w:tcW w:w="1472" w:type="pct"/>
            <w:vAlign w:val="bottom"/>
          </w:tcPr>
          <w:p w14:paraId="0A621BF3" w14:textId="456157D8" w:rsidR="00CB1A75" w:rsidRPr="000319FB" w:rsidRDefault="00CB1A75" w:rsidP="00CB1A75">
            <w:pPr>
              <w:tabs>
                <w:tab w:val="right" w:pos="1202"/>
              </w:tabs>
              <w:spacing w:after="0" w:line="240" w:lineRule="auto"/>
              <w:outlineLvl w:val="0"/>
              <w:rPr>
                <w:rFonts w:ascii="Arial" w:eastAsia="Times New Roman" w:hAnsi="Arial" w:cs="Arial"/>
                <w:iCs/>
                <w:sz w:val="17"/>
                <w:szCs w:val="17"/>
                <w:lang w:val="en-US"/>
              </w:rPr>
            </w:pPr>
            <w:bookmarkStart w:id="186" w:name="_Toc4057641"/>
            <w:r w:rsidRPr="000319FB">
              <w:rPr>
                <w:rFonts w:ascii="Arial" w:eastAsia="Times New Roman" w:hAnsi="Arial" w:cs="Arial"/>
                <w:iCs/>
                <w:sz w:val="17"/>
                <w:szCs w:val="17"/>
                <w:lang w:val="en-US"/>
              </w:rPr>
              <w:t>Other comprehensive income</w:t>
            </w:r>
            <w:bookmarkEnd w:id="186"/>
          </w:p>
        </w:tc>
        <w:tc>
          <w:tcPr>
            <w:tcW w:w="588" w:type="pct"/>
            <w:tcBorders>
              <w:top w:val="nil"/>
              <w:left w:val="nil"/>
              <w:bottom w:val="single" w:sz="4" w:space="0" w:color="auto"/>
              <w:right w:val="nil"/>
            </w:tcBorders>
            <w:shd w:val="clear" w:color="auto" w:fill="auto"/>
            <w:vAlign w:val="bottom"/>
          </w:tcPr>
          <w:p w14:paraId="70D6E4E2" w14:textId="45D7EA6B" w:rsidR="00CB1A75" w:rsidRPr="000319FB" w:rsidRDefault="00CB1A75" w:rsidP="00CB1A75">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shd w:val="clear" w:color="auto" w:fill="auto"/>
            <w:vAlign w:val="bottom"/>
          </w:tcPr>
          <w:p w14:paraId="7F17A75C" w14:textId="0748EADC" w:rsidR="00CB1A75" w:rsidRPr="000319FB" w:rsidRDefault="00CB1A75" w:rsidP="00CB1A75">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shd w:val="clear" w:color="auto" w:fill="auto"/>
            <w:vAlign w:val="bottom"/>
          </w:tcPr>
          <w:p w14:paraId="497C7EF7" w14:textId="1366A130" w:rsidR="00CB1A75" w:rsidRPr="000319FB" w:rsidRDefault="00CB1A75" w:rsidP="00CB1A75">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259</w:t>
            </w:r>
          </w:p>
        </w:tc>
        <w:tc>
          <w:tcPr>
            <w:tcW w:w="588" w:type="pct"/>
            <w:tcBorders>
              <w:top w:val="nil"/>
              <w:left w:val="nil"/>
              <w:bottom w:val="single" w:sz="4" w:space="0" w:color="auto"/>
              <w:right w:val="nil"/>
            </w:tcBorders>
            <w:shd w:val="clear" w:color="auto" w:fill="auto"/>
            <w:vAlign w:val="bottom"/>
          </w:tcPr>
          <w:p w14:paraId="481F9E06" w14:textId="634268CE" w:rsidR="00CB1A75" w:rsidRPr="000319FB" w:rsidRDefault="00CB1A75" w:rsidP="00CB1A75">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shd w:val="clear" w:color="auto" w:fill="auto"/>
            <w:vAlign w:val="bottom"/>
          </w:tcPr>
          <w:p w14:paraId="7FFE3347" w14:textId="05BB93C9" w:rsidR="00CB1A75" w:rsidRPr="000319FB" w:rsidRDefault="00CB1A75" w:rsidP="00CB1A75">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shd w:val="clear" w:color="auto" w:fill="auto"/>
            <w:vAlign w:val="bottom"/>
          </w:tcPr>
          <w:p w14:paraId="56022899" w14:textId="08213D8C" w:rsidR="00CB1A75" w:rsidRPr="000319FB" w:rsidRDefault="00CB1A75" w:rsidP="00CB1A75">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iCs/>
                <w:color w:val="000000"/>
                <w:sz w:val="17"/>
                <w:szCs w:val="17"/>
              </w:rPr>
              <w:t>259</w:t>
            </w:r>
          </w:p>
        </w:tc>
      </w:tr>
      <w:tr w:rsidR="00CB1A75" w:rsidRPr="000319FB" w14:paraId="72CD11C6" w14:textId="77777777" w:rsidTr="00FA2587">
        <w:trPr>
          <w:trHeight w:hRule="exact" w:val="315"/>
        </w:trPr>
        <w:tc>
          <w:tcPr>
            <w:tcW w:w="1472" w:type="pct"/>
            <w:vAlign w:val="bottom"/>
          </w:tcPr>
          <w:p w14:paraId="3DBD3575" w14:textId="367FD83D" w:rsidR="00CB1A75" w:rsidRPr="000319FB" w:rsidRDefault="00CB1A75" w:rsidP="00CB1A75">
            <w:pPr>
              <w:tabs>
                <w:tab w:val="right" w:pos="1202"/>
              </w:tabs>
              <w:spacing w:after="0" w:line="240" w:lineRule="auto"/>
              <w:outlineLvl w:val="0"/>
              <w:rPr>
                <w:rFonts w:ascii="Arial" w:eastAsia="Times New Roman" w:hAnsi="Arial" w:cs="Arial"/>
                <w:iCs/>
                <w:sz w:val="17"/>
                <w:szCs w:val="17"/>
                <w:lang w:val="en-US"/>
              </w:rPr>
            </w:pPr>
            <w:bookmarkStart w:id="187" w:name="_Toc4057648"/>
            <w:r w:rsidRPr="000319FB">
              <w:rPr>
                <w:rFonts w:ascii="Arial" w:eastAsia="Times New Roman" w:hAnsi="Arial" w:cs="Arial"/>
                <w:iCs/>
                <w:sz w:val="17"/>
                <w:szCs w:val="17"/>
                <w:lang w:val="en-US"/>
              </w:rPr>
              <w:t>Total comprehensive income</w:t>
            </w:r>
            <w:bookmarkEnd w:id="187"/>
            <w:r w:rsidRPr="000319FB">
              <w:rPr>
                <w:rFonts w:ascii="Arial" w:eastAsia="Times New Roman" w:hAnsi="Arial" w:cs="Arial"/>
                <w:iCs/>
                <w:sz w:val="17"/>
                <w:szCs w:val="17"/>
                <w:lang w:val="en-US"/>
              </w:rPr>
              <w:t xml:space="preserve"> </w:t>
            </w:r>
          </w:p>
        </w:tc>
        <w:tc>
          <w:tcPr>
            <w:tcW w:w="588" w:type="pct"/>
            <w:tcBorders>
              <w:top w:val="nil"/>
              <w:left w:val="nil"/>
              <w:bottom w:val="single" w:sz="4" w:space="0" w:color="auto"/>
              <w:right w:val="nil"/>
            </w:tcBorders>
            <w:shd w:val="clear" w:color="auto" w:fill="auto"/>
            <w:vAlign w:val="bottom"/>
          </w:tcPr>
          <w:p w14:paraId="1EB8ADFC" w14:textId="7E42C7D2" w:rsidR="00CB1A75" w:rsidRPr="000319FB" w:rsidRDefault="00CB1A75" w:rsidP="00CB1A75">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shd w:val="clear" w:color="auto" w:fill="auto"/>
            <w:vAlign w:val="bottom"/>
          </w:tcPr>
          <w:p w14:paraId="2DF76647" w14:textId="62F8CAAF" w:rsidR="00CB1A75" w:rsidRPr="000319FB" w:rsidRDefault="00CB1A75" w:rsidP="00CB1A75">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shd w:val="clear" w:color="auto" w:fill="auto"/>
            <w:vAlign w:val="bottom"/>
          </w:tcPr>
          <w:p w14:paraId="071B8172" w14:textId="7D847E1A" w:rsidR="00CB1A75" w:rsidRPr="000319FB" w:rsidRDefault="00CB1A75" w:rsidP="00CB1A75">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259</w:t>
            </w:r>
          </w:p>
        </w:tc>
        <w:tc>
          <w:tcPr>
            <w:tcW w:w="588" w:type="pct"/>
            <w:tcBorders>
              <w:top w:val="nil"/>
              <w:left w:val="nil"/>
              <w:bottom w:val="single" w:sz="4" w:space="0" w:color="auto"/>
              <w:right w:val="nil"/>
            </w:tcBorders>
            <w:shd w:val="clear" w:color="auto" w:fill="auto"/>
            <w:vAlign w:val="bottom"/>
          </w:tcPr>
          <w:p w14:paraId="4541A91D" w14:textId="68C87BC1" w:rsidR="00CB1A75" w:rsidRPr="000319FB" w:rsidRDefault="00CB1A75" w:rsidP="00CB1A75">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38,427</w:t>
            </w:r>
          </w:p>
        </w:tc>
        <w:tc>
          <w:tcPr>
            <w:tcW w:w="588" w:type="pct"/>
            <w:tcBorders>
              <w:top w:val="nil"/>
              <w:left w:val="nil"/>
              <w:bottom w:val="single" w:sz="4" w:space="0" w:color="auto"/>
              <w:right w:val="nil"/>
            </w:tcBorders>
            <w:shd w:val="clear" w:color="auto" w:fill="auto"/>
            <w:vAlign w:val="bottom"/>
          </w:tcPr>
          <w:p w14:paraId="030187F1" w14:textId="5181FA91" w:rsidR="00CB1A75" w:rsidRPr="000319FB" w:rsidRDefault="00CB1A75" w:rsidP="00CB1A75">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shd w:val="clear" w:color="auto" w:fill="auto"/>
            <w:vAlign w:val="bottom"/>
          </w:tcPr>
          <w:p w14:paraId="6CC8EA30" w14:textId="2F4F8FCC" w:rsidR="00CB1A75" w:rsidRPr="000319FB" w:rsidRDefault="00CB1A75" w:rsidP="00CB1A75">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bCs/>
                <w:iCs/>
                <w:color w:val="000000"/>
                <w:sz w:val="17"/>
                <w:szCs w:val="17"/>
              </w:rPr>
              <w:t>38,686</w:t>
            </w:r>
          </w:p>
        </w:tc>
      </w:tr>
      <w:tr w:rsidR="00CB1A75" w:rsidRPr="000319FB" w14:paraId="0EFF1F3C" w14:textId="77777777" w:rsidTr="00FA2587">
        <w:trPr>
          <w:trHeight w:val="512"/>
        </w:trPr>
        <w:tc>
          <w:tcPr>
            <w:tcW w:w="1472" w:type="pct"/>
            <w:vAlign w:val="bottom"/>
          </w:tcPr>
          <w:p w14:paraId="2F4A6C02" w14:textId="658CDAC8" w:rsidR="00CB1A75" w:rsidRPr="000319FB" w:rsidRDefault="00CB1A75" w:rsidP="00CB1A75">
            <w:pPr>
              <w:tabs>
                <w:tab w:val="right" w:pos="1202"/>
              </w:tabs>
              <w:spacing w:after="0" w:line="240" w:lineRule="auto"/>
              <w:outlineLvl w:val="0"/>
              <w:rPr>
                <w:rFonts w:ascii="Arial" w:eastAsia="Times New Roman" w:hAnsi="Arial" w:cs="Arial"/>
                <w:iCs/>
                <w:sz w:val="17"/>
                <w:szCs w:val="17"/>
                <w:lang w:val="en-US"/>
              </w:rPr>
            </w:pPr>
            <w:bookmarkStart w:id="188" w:name="_Toc4057662"/>
            <w:r w:rsidRPr="000319FB">
              <w:rPr>
                <w:rFonts w:ascii="Arial" w:eastAsia="Times New Roman" w:hAnsi="Arial" w:cs="Arial"/>
                <w:iCs/>
                <w:sz w:val="17"/>
                <w:szCs w:val="17"/>
                <w:lang w:val="en-US"/>
              </w:rPr>
              <w:t>Capital paid-in from the State Budget</w:t>
            </w:r>
            <w:bookmarkEnd w:id="188"/>
            <w:r w:rsidRPr="000319FB">
              <w:rPr>
                <w:rFonts w:ascii="Arial" w:eastAsia="Times New Roman" w:hAnsi="Arial" w:cs="Arial"/>
                <w:iCs/>
                <w:sz w:val="17"/>
                <w:szCs w:val="17"/>
                <w:lang w:val="en-US"/>
              </w:rPr>
              <w:t xml:space="preserve">  </w:t>
            </w:r>
          </w:p>
        </w:tc>
        <w:tc>
          <w:tcPr>
            <w:tcW w:w="588" w:type="pct"/>
            <w:tcBorders>
              <w:top w:val="nil"/>
              <w:left w:val="nil"/>
              <w:bottom w:val="nil"/>
              <w:right w:val="nil"/>
            </w:tcBorders>
            <w:shd w:val="clear" w:color="auto" w:fill="auto"/>
            <w:vAlign w:val="bottom"/>
          </w:tcPr>
          <w:p w14:paraId="551E565A" w14:textId="14643AD3" w:rsidR="00CB1A75" w:rsidRPr="000319FB" w:rsidDel="008B54C2" w:rsidRDefault="00CB1A75" w:rsidP="00CB1A75">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nil"/>
              <w:right w:val="nil"/>
            </w:tcBorders>
            <w:shd w:val="clear" w:color="auto" w:fill="auto"/>
            <w:vAlign w:val="bottom"/>
          </w:tcPr>
          <w:p w14:paraId="07E39B6E" w14:textId="643171B1" w:rsidR="00CB1A75" w:rsidRPr="000319FB" w:rsidDel="008B54C2" w:rsidRDefault="00CB1A75" w:rsidP="00CB1A75">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nil"/>
              <w:right w:val="nil"/>
            </w:tcBorders>
            <w:shd w:val="clear" w:color="auto" w:fill="auto"/>
            <w:vAlign w:val="bottom"/>
          </w:tcPr>
          <w:p w14:paraId="41CE918B" w14:textId="57E37741" w:rsidR="00CB1A75" w:rsidRPr="000319FB" w:rsidDel="008B54C2" w:rsidRDefault="00CB1A75" w:rsidP="00CB1A75">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nil"/>
              <w:right w:val="nil"/>
            </w:tcBorders>
            <w:shd w:val="clear" w:color="auto" w:fill="auto"/>
            <w:vAlign w:val="bottom"/>
          </w:tcPr>
          <w:p w14:paraId="2CB25F62" w14:textId="4C62DE4A" w:rsidR="00CB1A75" w:rsidRPr="000319FB" w:rsidDel="008B54C2" w:rsidRDefault="00CB1A75" w:rsidP="00CB1A75">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nil"/>
              <w:right w:val="nil"/>
            </w:tcBorders>
            <w:shd w:val="clear" w:color="auto" w:fill="auto"/>
            <w:vAlign w:val="bottom"/>
          </w:tcPr>
          <w:p w14:paraId="5201FCEE" w14:textId="07F6A962" w:rsidR="00CB1A75" w:rsidRPr="000319FB" w:rsidDel="008B54C2" w:rsidRDefault="00CB1A75" w:rsidP="00CB1A75">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nil"/>
              <w:right w:val="nil"/>
            </w:tcBorders>
            <w:shd w:val="clear" w:color="auto" w:fill="auto"/>
            <w:vAlign w:val="bottom"/>
          </w:tcPr>
          <w:p w14:paraId="3151177F" w14:textId="1CCCC8AE" w:rsidR="00CB1A75" w:rsidRPr="000319FB" w:rsidDel="008B54C2" w:rsidRDefault="00CB1A75" w:rsidP="00CB1A75">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bCs/>
                <w:iCs/>
                <w:color w:val="000000"/>
                <w:sz w:val="17"/>
                <w:szCs w:val="17"/>
              </w:rPr>
              <w:t>-</w:t>
            </w:r>
          </w:p>
        </w:tc>
      </w:tr>
      <w:tr w:rsidR="00CB1A75" w:rsidRPr="000319FB" w14:paraId="68DCAFE9" w14:textId="77777777" w:rsidTr="00FA2587">
        <w:trPr>
          <w:trHeight w:val="512"/>
        </w:trPr>
        <w:tc>
          <w:tcPr>
            <w:tcW w:w="1472" w:type="pct"/>
            <w:vAlign w:val="bottom"/>
          </w:tcPr>
          <w:p w14:paraId="6C5DE7D5" w14:textId="77B9B385" w:rsidR="00CB1A75" w:rsidRPr="000319FB" w:rsidRDefault="00CB1A75" w:rsidP="00CB1A75">
            <w:pPr>
              <w:tabs>
                <w:tab w:val="right" w:pos="1202"/>
              </w:tabs>
              <w:spacing w:after="0" w:line="240" w:lineRule="auto"/>
              <w:outlineLvl w:val="0"/>
              <w:rPr>
                <w:rFonts w:ascii="Arial" w:eastAsia="Times New Roman" w:hAnsi="Arial" w:cs="Arial"/>
                <w:iCs/>
                <w:sz w:val="17"/>
                <w:szCs w:val="17"/>
                <w:lang w:val="en-US"/>
              </w:rPr>
            </w:pPr>
            <w:bookmarkStart w:id="189" w:name="_Toc4057669"/>
            <w:r w:rsidRPr="000319FB">
              <w:rPr>
                <w:rFonts w:ascii="Arial" w:eastAsia="Times New Roman" w:hAnsi="Arial" w:cs="Arial"/>
                <w:iCs/>
                <w:sz w:val="17"/>
                <w:szCs w:val="17"/>
                <w:lang w:val="en-US"/>
              </w:rPr>
              <w:t>Transfer of profit 202</w:t>
            </w:r>
            <w:r>
              <w:rPr>
                <w:rFonts w:ascii="Arial" w:eastAsia="Times New Roman" w:hAnsi="Arial" w:cs="Arial"/>
                <w:iCs/>
                <w:sz w:val="17"/>
                <w:szCs w:val="17"/>
                <w:lang w:val="en-US"/>
              </w:rPr>
              <w:t>3</w:t>
            </w:r>
            <w:r w:rsidRPr="000319FB">
              <w:rPr>
                <w:rFonts w:ascii="Arial" w:eastAsia="Times New Roman" w:hAnsi="Arial" w:cs="Arial"/>
                <w:iCs/>
                <w:sz w:val="17"/>
                <w:szCs w:val="17"/>
                <w:lang w:val="en-US"/>
              </w:rPr>
              <w:t xml:space="preserve"> to retained earnings</w:t>
            </w:r>
            <w:bookmarkEnd w:id="189"/>
            <w:r w:rsidRPr="000319FB">
              <w:rPr>
                <w:rFonts w:ascii="Arial" w:eastAsia="Times New Roman" w:hAnsi="Arial" w:cs="Arial"/>
                <w:iCs/>
                <w:sz w:val="17"/>
                <w:szCs w:val="17"/>
                <w:lang w:val="en-US"/>
              </w:rPr>
              <w:t xml:space="preserve"> </w:t>
            </w:r>
          </w:p>
        </w:tc>
        <w:tc>
          <w:tcPr>
            <w:tcW w:w="588" w:type="pct"/>
            <w:tcBorders>
              <w:top w:val="nil"/>
              <w:left w:val="nil"/>
              <w:bottom w:val="single" w:sz="4" w:space="0" w:color="auto"/>
              <w:right w:val="nil"/>
            </w:tcBorders>
            <w:shd w:val="clear" w:color="auto" w:fill="auto"/>
            <w:vAlign w:val="bottom"/>
          </w:tcPr>
          <w:p w14:paraId="6993C891" w14:textId="773B77E6" w:rsidR="00CB1A75" w:rsidRPr="000319FB" w:rsidRDefault="00CB1A75" w:rsidP="00CB1A75">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shd w:val="clear" w:color="auto" w:fill="auto"/>
            <w:vAlign w:val="bottom"/>
          </w:tcPr>
          <w:p w14:paraId="65825BFC" w14:textId="6B160E6C" w:rsidR="00CB1A75" w:rsidRPr="000319FB" w:rsidRDefault="00CB1A75" w:rsidP="00CB1A75">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29,842</w:t>
            </w:r>
          </w:p>
        </w:tc>
        <w:tc>
          <w:tcPr>
            <w:tcW w:w="588" w:type="pct"/>
            <w:tcBorders>
              <w:top w:val="nil"/>
              <w:left w:val="nil"/>
              <w:bottom w:val="single" w:sz="4" w:space="0" w:color="auto"/>
              <w:right w:val="nil"/>
            </w:tcBorders>
            <w:shd w:val="clear" w:color="auto" w:fill="auto"/>
            <w:vAlign w:val="bottom"/>
          </w:tcPr>
          <w:p w14:paraId="550FAF4F" w14:textId="555B45B0" w:rsidR="00CB1A75" w:rsidRPr="000319FB" w:rsidRDefault="00CB1A75" w:rsidP="00CB1A75">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shd w:val="clear" w:color="auto" w:fill="auto"/>
            <w:vAlign w:val="bottom"/>
          </w:tcPr>
          <w:p w14:paraId="55C53E98" w14:textId="2A1689AE" w:rsidR="00CB1A75" w:rsidRPr="000319FB" w:rsidRDefault="00CB1A75" w:rsidP="00CB1A75">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(29,842)</w:t>
            </w:r>
          </w:p>
        </w:tc>
        <w:tc>
          <w:tcPr>
            <w:tcW w:w="588" w:type="pct"/>
            <w:tcBorders>
              <w:top w:val="nil"/>
              <w:left w:val="nil"/>
              <w:bottom w:val="single" w:sz="4" w:space="0" w:color="auto"/>
              <w:right w:val="nil"/>
            </w:tcBorders>
            <w:shd w:val="clear" w:color="auto" w:fill="auto"/>
            <w:vAlign w:val="bottom"/>
          </w:tcPr>
          <w:p w14:paraId="0AFF1F58" w14:textId="2CF060AA" w:rsidR="00CB1A75" w:rsidRPr="000319FB" w:rsidRDefault="00CB1A75" w:rsidP="00CB1A75">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shd w:val="clear" w:color="auto" w:fill="auto"/>
            <w:vAlign w:val="bottom"/>
          </w:tcPr>
          <w:p w14:paraId="78622970" w14:textId="1CB923A4" w:rsidR="00CB1A75" w:rsidRPr="000319FB" w:rsidRDefault="00CB1A75" w:rsidP="00CB1A75">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bCs/>
                <w:iCs/>
                <w:color w:val="000000"/>
                <w:sz w:val="17"/>
                <w:szCs w:val="17"/>
              </w:rPr>
              <w:t>-</w:t>
            </w:r>
          </w:p>
        </w:tc>
      </w:tr>
      <w:tr w:rsidR="00CB1A75" w:rsidRPr="000319FB" w14:paraId="1AF99974" w14:textId="77777777" w:rsidTr="00FA2587">
        <w:trPr>
          <w:trHeight w:hRule="exact" w:val="397"/>
        </w:trPr>
        <w:tc>
          <w:tcPr>
            <w:tcW w:w="1472" w:type="pct"/>
            <w:vAlign w:val="bottom"/>
          </w:tcPr>
          <w:p w14:paraId="75557228" w14:textId="7EA23508" w:rsidR="00CB1A75" w:rsidRPr="000319FB" w:rsidRDefault="00CB1A75" w:rsidP="00CB1A75">
            <w:pPr>
              <w:tabs>
                <w:tab w:val="right" w:pos="1202"/>
              </w:tabs>
              <w:spacing w:after="0" w:line="240" w:lineRule="auto"/>
              <w:outlineLvl w:val="0"/>
              <w:rPr>
                <w:rFonts w:ascii="Arial" w:eastAsia="Times New Roman" w:hAnsi="Arial" w:cs="Arial"/>
                <w:b/>
                <w:iCs/>
                <w:sz w:val="17"/>
                <w:szCs w:val="17"/>
                <w:lang w:val="en-US"/>
              </w:rPr>
            </w:pPr>
            <w:bookmarkStart w:id="190" w:name="_Toc4057676"/>
            <w:r w:rsidRPr="000319FB">
              <w:rPr>
                <w:rFonts w:ascii="Arial" w:eastAsia="Times New Roman" w:hAnsi="Arial" w:cs="Arial"/>
                <w:b/>
                <w:iCs/>
                <w:sz w:val="17"/>
                <w:szCs w:val="17"/>
                <w:lang w:val="en-US"/>
              </w:rPr>
              <w:t xml:space="preserve">Balance as </w:t>
            </w:r>
            <w:proofErr w:type="gramStart"/>
            <w:r w:rsidRPr="000319FB">
              <w:rPr>
                <w:rFonts w:ascii="Arial" w:eastAsia="Times New Roman" w:hAnsi="Arial" w:cs="Arial"/>
                <w:b/>
                <w:iCs/>
                <w:sz w:val="17"/>
                <w:szCs w:val="17"/>
                <w:lang w:val="en-US"/>
              </w:rPr>
              <w:t>at</w:t>
            </w:r>
            <w:proofErr w:type="gramEnd"/>
            <w:r w:rsidRPr="000319FB">
              <w:rPr>
                <w:rFonts w:ascii="Arial" w:eastAsia="Times New Roman" w:hAnsi="Arial" w:cs="Arial"/>
                <w:b/>
                <w:iCs/>
                <w:sz w:val="17"/>
                <w:szCs w:val="17"/>
                <w:lang w:val="en-US"/>
              </w:rPr>
              <w:t xml:space="preserve"> 3</w:t>
            </w:r>
            <w:r>
              <w:rPr>
                <w:rFonts w:ascii="Arial" w:eastAsia="Times New Roman" w:hAnsi="Arial" w:cs="Arial"/>
                <w:b/>
                <w:iCs/>
                <w:sz w:val="17"/>
                <w:szCs w:val="17"/>
                <w:lang w:val="en-US"/>
              </w:rPr>
              <w:t>0</w:t>
            </w:r>
            <w:r w:rsidRPr="000319FB">
              <w:rPr>
                <w:rFonts w:ascii="Arial" w:eastAsia="Times New Roman" w:hAnsi="Arial" w:cs="Arial"/>
                <w:b/>
                <w:iCs/>
                <w:sz w:val="17"/>
                <w:szCs w:val="17"/>
                <w:lang w:val="en-US"/>
              </w:rPr>
              <w:t xml:space="preserve"> </w:t>
            </w:r>
            <w:r>
              <w:rPr>
                <w:rFonts w:ascii="Arial" w:eastAsia="Times New Roman" w:hAnsi="Arial" w:cs="Arial"/>
                <w:b/>
                <w:iCs/>
                <w:sz w:val="17"/>
                <w:szCs w:val="17"/>
                <w:lang w:val="en-US"/>
              </w:rPr>
              <w:t>June</w:t>
            </w:r>
            <w:r w:rsidRPr="000319FB">
              <w:rPr>
                <w:rFonts w:ascii="Arial" w:eastAsia="Times New Roman" w:hAnsi="Arial" w:cs="Arial"/>
                <w:b/>
                <w:iCs/>
                <w:sz w:val="17"/>
                <w:szCs w:val="17"/>
                <w:lang w:val="en-US"/>
              </w:rPr>
              <w:t xml:space="preserve"> </w:t>
            </w:r>
            <w:bookmarkEnd w:id="190"/>
            <w:r w:rsidRPr="000319FB">
              <w:rPr>
                <w:rFonts w:ascii="Arial" w:eastAsia="Times New Roman" w:hAnsi="Arial" w:cs="Arial"/>
                <w:b/>
                <w:iCs/>
                <w:sz w:val="17"/>
                <w:szCs w:val="17"/>
                <w:lang w:val="en-US"/>
              </w:rPr>
              <w:t>202</w:t>
            </w:r>
            <w:r>
              <w:rPr>
                <w:rFonts w:ascii="Arial" w:eastAsia="Times New Roman" w:hAnsi="Arial" w:cs="Arial"/>
                <w:b/>
                <w:iCs/>
                <w:sz w:val="17"/>
                <w:szCs w:val="17"/>
                <w:lang w:val="en-US"/>
              </w:rPr>
              <w:t>4</w:t>
            </w:r>
          </w:p>
        </w:tc>
        <w:tc>
          <w:tcPr>
            <w:tcW w:w="588" w:type="pct"/>
            <w:tcBorders>
              <w:top w:val="single" w:sz="8" w:space="0" w:color="auto"/>
              <w:left w:val="nil"/>
              <w:bottom w:val="single" w:sz="12" w:space="0" w:color="auto"/>
              <w:right w:val="nil"/>
            </w:tcBorders>
            <w:shd w:val="clear" w:color="auto" w:fill="auto"/>
            <w:vAlign w:val="bottom"/>
          </w:tcPr>
          <w:p w14:paraId="6A0953AD" w14:textId="73A7D693" w:rsidR="00CB1A75" w:rsidRPr="000319FB" w:rsidRDefault="00CB1A75" w:rsidP="00CB1A75">
            <w:pPr>
              <w:tabs>
                <w:tab w:val="right" w:pos="1202"/>
              </w:tabs>
              <w:spacing w:after="0" w:line="240" w:lineRule="auto"/>
              <w:jc w:val="right"/>
              <w:outlineLvl w:val="0"/>
              <w:rPr>
                <w:rFonts w:ascii="Arial" w:eastAsia="Times New Roman" w:hAnsi="Arial" w:cs="Arial"/>
                <w:b/>
                <w:bCs/>
                <w:iCs/>
                <w:color w:val="000000"/>
                <w:sz w:val="17"/>
                <w:szCs w:val="17"/>
              </w:rPr>
            </w:pPr>
            <w:r>
              <w:rPr>
                <w:rFonts w:ascii="Arial" w:hAnsi="Arial" w:cs="Arial"/>
                <w:b/>
                <w:bCs/>
                <w:sz w:val="17"/>
                <w:szCs w:val="17"/>
              </w:rPr>
              <w:t>958,873</w:t>
            </w:r>
          </w:p>
        </w:tc>
        <w:tc>
          <w:tcPr>
            <w:tcW w:w="588" w:type="pct"/>
            <w:tcBorders>
              <w:top w:val="single" w:sz="8" w:space="0" w:color="auto"/>
              <w:left w:val="nil"/>
              <w:bottom w:val="single" w:sz="12" w:space="0" w:color="auto"/>
              <w:right w:val="nil"/>
            </w:tcBorders>
            <w:shd w:val="clear" w:color="auto" w:fill="auto"/>
            <w:vAlign w:val="bottom"/>
          </w:tcPr>
          <w:p w14:paraId="02DC0A77" w14:textId="1C2039C4" w:rsidR="00CB1A75" w:rsidRPr="000319FB" w:rsidRDefault="00CB1A75" w:rsidP="00CB1A75">
            <w:pPr>
              <w:tabs>
                <w:tab w:val="right" w:pos="1202"/>
              </w:tabs>
              <w:spacing w:after="0" w:line="240" w:lineRule="auto"/>
              <w:jc w:val="right"/>
              <w:outlineLvl w:val="0"/>
              <w:rPr>
                <w:rFonts w:ascii="Arial" w:eastAsia="Times New Roman" w:hAnsi="Arial" w:cs="Arial"/>
                <w:b/>
                <w:bCs/>
                <w:iCs/>
                <w:color w:val="000000"/>
                <w:sz w:val="17"/>
                <w:szCs w:val="17"/>
              </w:rPr>
            </w:pPr>
            <w:r>
              <w:rPr>
                <w:rFonts w:ascii="Arial" w:hAnsi="Arial" w:cs="Arial"/>
                <w:b/>
                <w:bCs/>
                <w:sz w:val="17"/>
                <w:szCs w:val="17"/>
              </w:rPr>
              <w:t>497,955</w:t>
            </w:r>
          </w:p>
        </w:tc>
        <w:tc>
          <w:tcPr>
            <w:tcW w:w="588" w:type="pct"/>
            <w:tcBorders>
              <w:top w:val="single" w:sz="8" w:space="0" w:color="auto"/>
              <w:left w:val="nil"/>
              <w:bottom w:val="single" w:sz="12" w:space="0" w:color="auto"/>
              <w:right w:val="nil"/>
            </w:tcBorders>
            <w:shd w:val="clear" w:color="auto" w:fill="auto"/>
            <w:vAlign w:val="bottom"/>
          </w:tcPr>
          <w:p w14:paraId="4E8A18F3" w14:textId="0AB70A67" w:rsidR="00CB1A75" w:rsidRPr="000319FB" w:rsidRDefault="00CB1A75" w:rsidP="00CB1A75">
            <w:pPr>
              <w:tabs>
                <w:tab w:val="right" w:pos="1202"/>
              </w:tabs>
              <w:spacing w:after="0" w:line="240" w:lineRule="auto"/>
              <w:jc w:val="right"/>
              <w:outlineLvl w:val="0"/>
              <w:rPr>
                <w:rFonts w:ascii="Arial" w:eastAsia="Times New Roman" w:hAnsi="Arial" w:cs="Arial"/>
                <w:b/>
                <w:bCs/>
                <w:iCs/>
                <w:color w:val="000000"/>
                <w:sz w:val="17"/>
                <w:szCs w:val="17"/>
              </w:rPr>
            </w:pPr>
            <w:r>
              <w:rPr>
                <w:rFonts w:ascii="Arial" w:hAnsi="Arial" w:cs="Arial"/>
                <w:b/>
                <w:bCs/>
                <w:sz w:val="17"/>
                <w:szCs w:val="17"/>
              </w:rPr>
              <w:t>(684)</w:t>
            </w:r>
          </w:p>
        </w:tc>
        <w:tc>
          <w:tcPr>
            <w:tcW w:w="588" w:type="pct"/>
            <w:tcBorders>
              <w:top w:val="single" w:sz="8" w:space="0" w:color="auto"/>
              <w:left w:val="nil"/>
              <w:bottom w:val="single" w:sz="12" w:space="0" w:color="auto"/>
              <w:right w:val="nil"/>
            </w:tcBorders>
            <w:shd w:val="clear" w:color="auto" w:fill="auto"/>
            <w:vAlign w:val="bottom"/>
          </w:tcPr>
          <w:p w14:paraId="22EBF215" w14:textId="40AC513D" w:rsidR="00CB1A75" w:rsidRPr="000319FB" w:rsidRDefault="00CB1A75" w:rsidP="00CB1A75">
            <w:pPr>
              <w:tabs>
                <w:tab w:val="right" w:pos="1202"/>
              </w:tabs>
              <w:spacing w:after="0" w:line="240" w:lineRule="auto"/>
              <w:jc w:val="right"/>
              <w:outlineLvl w:val="0"/>
              <w:rPr>
                <w:rFonts w:ascii="Arial" w:eastAsia="Times New Roman" w:hAnsi="Arial" w:cs="Arial"/>
                <w:b/>
                <w:bCs/>
                <w:iCs/>
                <w:color w:val="000000"/>
                <w:sz w:val="17"/>
                <w:szCs w:val="17"/>
              </w:rPr>
            </w:pPr>
            <w:r>
              <w:rPr>
                <w:rFonts w:ascii="Arial" w:hAnsi="Arial" w:cs="Arial"/>
                <w:b/>
                <w:bCs/>
                <w:sz w:val="17"/>
                <w:szCs w:val="17"/>
              </w:rPr>
              <w:t>38,427</w:t>
            </w:r>
          </w:p>
        </w:tc>
        <w:tc>
          <w:tcPr>
            <w:tcW w:w="588" w:type="pct"/>
            <w:tcBorders>
              <w:top w:val="single" w:sz="8" w:space="0" w:color="auto"/>
              <w:left w:val="nil"/>
              <w:bottom w:val="single" w:sz="12" w:space="0" w:color="auto"/>
              <w:right w:val="nil"/>
            </w:tcBorders>
            <w:shd w:val="clear" w:color="auto" w:fill="auto"/>
            <w:vAlign w:val="bottom"/>
          </w:tcPr>
          <w:p w14:paraId="50B2C4E7" w14:textId="0AE9BA51" w:rsidR="00CB1A75" w:rsidRPr="000319FB" w:rsidRDefault="00CB1A75" w:rsidP="00CB1A75">
            <w:pPr>
              <w:tabs>
                <w:tab w:val="right" w:pos="1202"/>
              </w:tabs>
              <w:spacing w:after="0" w:line="240" w:lineRule="auto"/>
              <w:jc w:val="right"/>
              <w:outlineLvl w:val="0"/>
              <w:rPr>
                <w:rFonts w:ascii="Arial" w:eastAsia="Times New Roman" w:hAnsi="Arial" w:cs="Arial"/>
                <w:b/>
                <w:bCs/>
                <w:iCs/>
                <w:color w:val="000000"/>
                <w:sz w:val="17"/>
                <w:szCs w:val="17"/>
              </w:rPr>
            </w:pPr>
            <w:r>
              <w:rPr>
                <w:rFonts w:ascii="Arial" w:hAnsi="Arial" w:cs="Arial"/>
                <w:b/>
                <w:bCs/>
                <w:sz w:val="17"/>
                <w:szCs w:val="17"/>
              </w:rPr>
              <w:t>1,638</w:t>
            </w:r>
          </w:p>
        </w:tc>
        <w:tc>
          <w:tcPr>
            <w:tcW w:w="588" w:type="pct"/>
            <w:tcBorders>
              <w:top w:val="single" w:sz="8" w:space="0" w:color="auto"/>
              <w:left w:val="nil"/>
              <w:bottom w:val="single" w:sz="12" w:space="0" w:color="auto"/>
              <w:right w:val="nil"/>
            </w:tcBorders>
            <w:shd w:val="clear" w:color="auto" w:fill="auto"/>
            <w:vAlign w:val="bottom"/>
          </w:tcPr>
          <w:p w14:paraId="7538B160" w14:textId="50E113F6" w:rsidR="00CB1A75" w:rsidRPr="000319FB" w:rsidRDefault="00CB1A75" w:rsidP="00CB1A75">
            <w:pPr>
              <w:tabs>
                <w:tab w:val="right" w:pos="1202"/>
              </w:tabs>
              <w:spacing w:after="0" w:line="240" w:lineRule="auto"/>
              <w:jc w:val="right"/>
              <w:outlineLvl w:val="0"/>
              <w:rPr>
                <w:rFonts w:ascii="Arial" w:eastAsia="Times New Roman" w:hAnsi="Arial" w:cs="Arial"/>
                <w:b/>
                <w:bCs/>
                <w:iCs/>
                <w:color w:val="000000"/>
                <w:sz w:val="17"/>
                <w:szCs w:val="17"/>
              </w:rPr>
            </w:pPr>
            <w:r>
              <w:rPr>
                <w:rFonts w:ascii="Arial" w:hAnsi="Arial" w:cs="Arial"/>
                <w:b/>
                <w:bCs/>
                <w:sz w:val="17"/>
                <w:szCs w:val="17"/>
              </w:rPr>
              <w:t>1,496,209</w:t>
            </w:r>
          </w:p>
        </w:tc>
      </w:tr>
    </w:tbl>
    <w:p w14:paraId="3088EE01" w14:textId="211C37D8" w:rsidR="00EB3189" w:rsidRDefault="00EB3189" w:rsidP="00253E85"/>
    <w:p w14:paraId="5297193B" w14:textId="77777777" w:rsidR="00E21C21" w:rsidRDefault="00E21C21" w:rsidP="00253E85"/>
    <w:p w14:paraId="1596ED95" w14:textId="77777777" w:rsidR="00EB3189" w:rsidRPr="00125FF2" w:rsidRDefault="00E21C21" w:rsidP="00253E85">
      <w:pPr>
        <w:rPr>
          <w:rFonts w:ascii="Arial" w:hAnsi="Arial" w:cs="Arial"/>
          <w:sz w:val="20"/>
          <w:szCs w:val="20"/>
        </w:rPr>
      </w:pPr>
      <w:proofErr w:type="spellStart"/>
      <w:r w:rsidRPr="00125FF2">
        <w:rPr>
          <w:rFonts w:ascii="Arial" w:hAnsi="Arial" w:cs="Arial"/>
          <w:sz w:val="20"/>
          <w:szCs w:val="20"/>
        </w:rPr>
        <w:t>The</w:t>
      </w:r>
      <w:proofErr w:type="spellEnd"/>
      <w:r w:rsidRPr="00125FF2">
        <w:rPr>
          <w:rFonts w:ascii="Arial" w:hAnsi="Arial" w:cs="Arial"/>
          <w:sz w:val="20"/>
          <w:szCs w:val="20"/>
        </w:rPr>
        <w:t xml:space="preserve"> </w:t>
      </w:r>
      <w:proofErr w:type="spellStart"/>
      <w:r w:rsidRPr="00125FF2">
        <w:rPr>
          <w:rFonts w:ascii="Arial" w:hAnsi="Arial" w:cs="Arial"/>
          <w:sz w:val="20"/>
          <w:szCs w:val="20"/>
        </w:rPr>
        <w:t>accompanying</w:t>
      </w:r>
      <w:proofErr w:type="spellEnd"/>
      <w:r w:rsidRPr="00125FF2">
        <w:rPr>
          <w:rFonts w:ascii="Arial" w:hAnsi="Arial" w:cs="Arial"/>
          <w:sz w:val="20"/>
          <w:szCs w:val="20"/>
        </w:rPr>
        <w:t xml:space="preserve"> </w:t>
      </w:r>
      <w:proofErr w:type="spellStart"/>
      <w:r w:rsidRPr="00125FF2">
        <w:rPr>
          <w:rFonts w:ascii="Arial" w:hAnsi="Arial" w:cs="Arial"/>
          <w:sz w:val="20"/>
          <w:szCs w:val="20"/>
        </w:rPr>
        <w:t>accounting</w:t>
      </w:r>
      <w:proofErr w:type="spellEnd"/>
      <w:r w:rsidRPr="00125FF2">
        <w:rPr>
          <w:rFonts w:ascii="Arial" w:hAnsi="Arial" w:cs="Arial"/>
          <w:sz w:val="20"/>
          <w:szCs w:val="20"/>
        </w:rPr>
        <w:t xml:space="preserve"> </w:t>
      </w:r>
      <w:proofErr w:type="spellStart"/>
      <w:r w:rsidRPr="00125FF2">
        <w:rPr>
          <w:rFonts w:ascii="Arial" w:hAnsi="Arial" w:cs="Arial"/>
          <w:sz w:val="20"/>
          <w:szCs w:val="20"/>
        </w:rPr>
        <w:t>policies</w:t>
      </w:r>
      <w:proofErr w:type="spellEnd"/>
      <w:r w:rsidRPr="00125FF2">
        <w:rPr>
          <w:rFonts w:ascii="Arial" w:hAnsi="Arial" w:cs="Arial"/>
          <w:sz w:val="20"/>
          <w:szCs w:val="20"/>
        </w:rPr>
        <w:t xml:space="preserve"> </w:t>
      </w:r>
      <w:proofErr w:type="spellStart"/>
      <w:r w:rsidRPr="00125FF2">
        <w:rPr>
          <w:rFonts w:ascii="Arial" w:hAnsi="Arial" w:cs="Arial"/>
          <w:sz w:val="20"/>
          <w:szCs w:val="20"/>
        </w:rPr>
        <w:t>and</w:t>
      </w:r>
      <w:proofErr w:type="spellEnd"/>
      <w:r w:rsidRPr="00125FF2">
        <w:rPr>
          <w:rFonts w:ascii="Arial" w:hAnsi="Arial" w:cs="Arial"/>
          <w:sz w:val="20"/>
          <w:szCs w:val="20"/>
        </w:rPr>
        <w:t xml:space="preserve"> notes are </w:t>
      </w:r>
      <w:proofErr w:type="spellStart"/>
      <w:r w:rsidRPr="00125FF2">
        <w:rPr>
          <w:rFonts w:ascii="Arial" w:hAnsi="Arial" w:cs="Arial"/>
          <w:sz w:val="20"/>
          <w:szCs w:val="20"/>
        </w:rPr>
        <w:t>an</w:t>
      </w:r>
      <w:proofErr w:type="spellEnd"/>
      <w:r w:rsidRPr="00125FF2">
        <w:rPr>
          <w:rFonts w:ascii="Arial" w:hAnsi="Arial" w:cs="Arial"/>
          <w:sz w:val="20"/>
          <w:szCs w:val="20"/>
        </w:rPr>
        <w:t xml:space="preserve"> integral </w:t>
      </w:r>
      <w:proofErr w:type="spellStart"/>
      <w:r w:rsidRPr="00125FF2">
        <w:rPr>
          <w:rFonts w:ascii="Arial" w:hAnsi="Arial" w:cs="Arial"/>
          <w:sz w:val="20"/>
          <w:szCs w:val="20"/>
        </w:rPr>
        <w:t>part</w:t>
      </w:r>
      <w:proofErr w:type="spellEnd"/>
      <w:r w:rsidRPr="00125FF2">
        <w:rPr>
          <w:rFonts w:ascii="Arial" w:hAnsi="Arial" w:cs="Arial"/>
          <w:sz w:val="20"/>
          <w:szCs w:val="20"/>
        </w:rPr>
        <w:t xml:space="preserve"> </w:t>
      </w:r>
      <w:proofErr w:type="spellStart"/>
      <w:r w:rsidRPr="00125FF2">
        <w:rPr>
          <w:rFonts w:ascii="Arial" w:hAnsi="Arial" w:cs="Arial"/>
          <w:sz w:val="20"/>
          <w:szCs w:val="20"/>
        </w:rPr>
        <w:t>of</w:t>
      </w:r>
      <w:proofErr w:type="spellEnd"/>
      <w:r w:rsidRPr="00125FF2">
        <w:rPr>
          <w:rFonts w:ascii="Arial" w:hAnsi="Arial" w:cs="Arial"/>
          <w:sz w:val="20"/>
          <w:szCs w:val="20"/>
        </w:rPr>
        <w:t xml:space="preserve"> </w:t>
      </w:r>
      <w:proofErr w:type="spellStart"/>
      <w:r w:rsidRPr="00125FF2">
        <w:rPr>
          <w:rFonts w:ascii="Arial" w:hAnsi="Arial" w:cs="Arial"/>
          <w:sz w:val="20"/>
          <w:szCs w:val="20"/>
        </w:rPr>
        <w:t>these</w:t>
      </w:r>
      <w:proofErr w:type="spellEnd"/>
      <w:r w:rsidRPr="00125FF2">
        <w:rPr>
          <w:rFonts w:ascii="Arial" w:hAnsi="Arial" w:cs="Arial"/>
          <w:sz w:val="20"/>
          <w:szCs w:val="20"/>
        </w:rPr>
        <w:t xml:space="preserve"> </w:t>
      </w:r>
      <w:proofErr w:type="spellStart"/>
      <w:r w:rsidRPr="00125FF2">
        <w:rPr>
          <w:rFonts w:ascii="Arial" w:hAnsi="Arial" w:cs="Arial"/>
          <w:sz w:val="20"/>
          <w:szCs w:val="20"/>
        </w:rPr>
        <w:t>financial</w:t>
      </w:r>
      <w:proofErr w:type="spellEnd"/>
      <w:r w:rsidRPr="00125FF2">
        <w:rPr>
          <w:rFonts w:ascii="Arial" w:hAnsi="Arial" w:cs="Arial"/>
          <w:sz w:val="20"/>
          <w:szCs w:val="20"/>
        </w:rPr>
        <w:t xml:space="preserve"> </w:t>
      </w:r>
      <w:proofErr w:type="spellStart"/>
      <w:r w:rsidRPr="00125FF2">
        <w:rPr>
          <w:rFonts w:ascii="Arial" w:hAnsi="Arial" w:cs="Arial"/>
          <w:sz w:val="20"/>
          <w:szCs w:val="20"/>
        </w:rPr>
        <w:t>statements</w:t>
      </w:r>
      <w:proofErr w:type="spellEnd"/>
      <w:r w:rsidRPr="00125FF2">
        <w:rPr>
          <w:rFonts w:ascii="Arial" w:hAnsi="Arial" w:cs="Arial"/>
          <w:sz w:val="20"/>
          <w:szCs w:val="20"/>
        </w:rPr>
        <w:t>.</w:t>
      </w:r>
    </w:p>
    <w:p w14:paraId="60B385B3" w14:textId="77777777" w:rsidR="00E21C21" w:rsidRDefault="00E21C21" w:rsidP="00253E85"/>
    <w:p w14:paraId="087B6B4C" w14:textId="5A2536C8" w:rsidR="00E21C21" w:rsidRDefault="00E21C21" w:rsidP="00253E85">
      <w:pPr>
        <w:sectPr w:rsidR="00E21C21" w:rsidSect="00F7617E">
          <w:headerReference w:type="default" r:id="rId20"/>
          <w:pgSz w:w="11906" w:h="16838"/>
          <w:pgMar w:top="1417" w:right="1417" w:bottom="1417" w:left="1417" w:header="708" w:footer="708" w:gutter="0"/>
          <w:cols w:space="708"/>
          <w:docGrid w:linePitch="360"/>
        </w:sectPr>
      </w:pPr>
    </w:p>
    <w:p w14:paraId="4E5802D6"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2171A4C2" w14:textId="77777777" w:rsidR="00E07D0E" w:rsidRPr="00E07D0E" w:rsidRDefault="00E07D0E" w:rsidP="00E07D0E">
      <w:pPr>
        <w:spacing w:after="0" w:line="240" w:lineRule="exact"/>
        <w:jc w:val="both"/>
        <w:rPr>
          <w:rFonts w:ascii="Arial" w:hAnsi="Arial" w:cs="Arial"/>
          <w:b/>
          <w:bCs/>
          <w:iCs/>
          <w:noProof/>
          <w:color w:val="000000" w:themeColor="text1"/>
          <w:sz w:val="20"/>
          <w:szCs w:val="20"/>
          <w:lang w:val="en-US"/>
        </w:rPr>
      </w:pPr>
      <w:r w:rsidRPr="00E07D0E">
        <w:rPr>
          <w:rFonts w:ascii="Arial" w:hAnsi="Arial" w:cs="Arial"/>
          <w:b/>
          <w:bCs/>
          <w:iCs/>
          <w:noProof/>
          <w:color w:val="000000" w:themeColor="text1"/>
          <w:sz w:val="20"/>
          <w:szCs w:val="20"/>
          <w:lang w:val="en-US"/>
        </w:rPr>
        <w:t>1.</w:t>
      </w:r>
      <w:r w:rsidRPr="00E07D0E">
        <w:rPr>
          <w:rFonts w:ascii="Arial" w:hAnsi="Arial" w:cs="Arial"/>
          <w:b/>
          <w:bCs/>
          <w:iCs/>
          <w:noProof/>
          <w:color w:val="000000" w:themeColor="text1"/>
          <w:sz w:val="20"/>
          <w:szCs w:val="20"/>
          <w:lang w:val="en-US"/>
        </w:rPr>
        <w:tab/>
        <w:t>General information</w:t>
      </w:r>
    </w:p>
    <w:p w14:paraId="1FCA783A"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35730311" w14:textId="77777777" w:rsidR="00E07D0E" w:rsidRPr="00E07D0E" w:rsidRDefault="00E07D0E" w:rsidP="00E07D0E">
      <w:pPr>
        <w:spacing w:after="0" w:line="240" w:lineRule="exact"/>
        <w:jc w:val="both"/>
        <w:rPr>
          <w:rFonts w:ascii="Arial" w:hAnsi="Arial" w:cs="Arial"/>
          <w:b/>
          <w:bCs/>
          <w:iCs/>
          <w:noProof/>
          <w:color w:val="000000" w:themeColor="text1"/>
          <w:sz w:val="20"/>
          <w:szCs w:val="20"/>
          <w:lang w:val="en-US"/>
        </w:rPr>
      </w:pPr>
      <w:r w:rsidRPr="00E07D0E">
        <w:rPr>
          <w:rFonts w:ascii="Arial" w:hAnsi="Arial" w:cs="Arial"/>
          <w:b/>
          <w:bCs/>
          <w:iCs/>
          <w:noProof/>
          <w:color w:val="000000" w:themeColor="text1"/>
          <w:sz w:val="20"/>
          <w:szCs w:val="20"/>
          <w:lang w:val="en-US"/>
        </w:rPr>
        <w:t>1.1.</w:t>
      </w:r>
      <w:r w:rsidRPr="00E07D0E">
        <w:rPr>
          <w:rFonts w:ascii="Arial" w:hAnsi="Arial" w:cs="Arial"/>
          <w:b/>
          <w:bCs/>
          <w:iCs/>
          <w:noProof/>
          <w:color w:val="000000" w:themeColor="text1"/>
          <w:sz w:val="20"/>
          <w:szCs w:val="20"/>
          <w:lang w:val="en-US"/>
        </w:rPr>
        <w:tab/>
        <w:t>Group:</w:t>
      </w:r>
    </w:p>
    <w:p w14:paraId="18496D48"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53F22F48"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Croatian Bank for </w:t>
      </w:r>
      <w:proofErr w:type="spellStart"/>
      <w:r w:rsidRPr="00820514">
        <w:rPr>
          <w:rFonts w:ascii="Arial" w:eastAsia="Times New Roman" w:hAnsi="Arial" w:cs="Arial"/>
          <w:color w:val="000000" w:themeColor="text1"/>
          <w:sz w:val="20"/>
          <w:szCs w:val="20"/>
          <w:lang w:eastAsia="hr-HR"/>
        </w:rPr>
        <w:t>Reconstruction</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Development („HBOR“ </w:t>
      </w:r>
      <w:proofErr w:type="spellStart"/>
      <w:r w:rsidRPr="00820514">
        <w:rPr>
          <w:rFonts w:ascii="Arial" w:eastAsia="Times New Roman" w:hAnsi="Arial" w:cs="Arial"/>
          <w:color w:val="000000" w:themeColor="text1"/>
          <w:sz w:val="20"/>
          <w:szCs w:val="20"/>
          <w:lang w:eastAsia="hr-HR"/>
        </w:rPr>
        <w:t>or</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Bank“) </w:t>
      </w:r>
      <w:proofErr w:type="spellStart"/>
      <w:r w:rsidRPr="00820514">
        <w:rPr>
          <w:rFonts w:ascii="Arial" w:eastAsia="Times New Roman" w:hAnsi="Arial" w:cs="Arial"/>
          <w:color w:val="000000" w:themeColor="text1"/>
          <w:sz w:val="20"/>
          <w:szCs w:val="20"/>
          <w:lang w:eastAsia="hr-HR"/>
        </w:rPr>
        <w:t>is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parent</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company</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Croatian Bank for </w:t>
      </w:r>
      <w:proofErr w:type="spellStart"/>
      <w:r w:rsidRPr="00820514">
        <w:rPr>
          <w:rFonts w:ascii="Arial" w:eastAsia="Times New Roman" w:hAnsi="Arial" w:cs="Arial"/>
          <w:color w:val="000000" w:themeColor="text1"/>
          <w:sz w:val="20"/>
          <w:szCs w:val="20"/>
          <w:lang w:eastAsia="hr-HR"/>
        </w:rPr>
        <w:t>Reconstruction</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Development Group („Group“) </w:t>
      </w:r>
      <w:proofErr w:type="spellStart"/>
      <w:r w:rsidRPr="00820514">
        <w:rPr>
          <w:rFonts w:ascii="Arial" w:eastAsia="Times New Roman" w:hAnsi="Arial" w:cs="Arial"/>
          <w:color w:val="000000" w:themeColor="text1"/>
          <w:sz w:val="20"/>
          <w:szCs w:val="20"/>
          <w:lang w:eastAsia="hr-HR"/>
        </w:rPr>
        <w:t>that</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operates</w:t>
      </w:r>
      <w:proofErr w:type="spellEnd"/>
      <w:r w:rsidRPr="00820514">
        <w:rPr>
          <w:rFonts w:ascii="Arial" w:eastAsia="Times New Roman" w:hAnsi="Arial" w:cs="Arial"/>
          <w:color w:val="000000" w:themeColor="text1"/>
          <w:sz w:val="20"/>
          <w:szCs w:val="20"/>
          <w:lang w:eastAsia="hr-HR"/>
        </w:rPr>
        <w:t xml:space="preserve"> in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Republic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Croatia.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Group </w:t>
      </w:r>
      <w:proofErr w:type="spellStart"/>
      <w:r w:rsidRPr="00820514">
        <w:rPr>
          <w:rFonts w:ascii="Arial" w:eastAsia="Times New Roman" w:hAnsi="Arial" w:cs="Arial"/>
          <w:color w:val="000000" w:themeColor="text1"/>
          <w:sz w:val="20"/>
          <w:szCs w:val="20"/>
          <w:lang w:eastAsia="hr-HR"/>
        </w:rPr>
        <w:t>primarily</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performs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banking</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activities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to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lesser</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extent</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insurance</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activities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credit</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risk</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assessment</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activities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These</w:t>
      </w:r>
      <w:proofErr w:type="spellEnd"/>
      <w:r w:rsidRPr="00820514">
        <w:rPr>
          <w:rFonts w:ascii="Arial" w:eastAsia="Times New Roman" w:hAnsi="Arial" w:cs="Arial"/>
          <w:color w:val="000000" w:themeColor="text1"/>
          <w:sz w:val="20"/>
          <w:szCs w:val="20"/>
          <w:lang w:eastAsia="hr-HR"/>
        </w:rPr>
        <w:t xml:space="preserve"> Financial </w:t>
      </w:r>
      <w:proofErr w:type="spellStart"/>
      <w:r w:rsidRPr="00820514">
        <w:rPr>
          <w:rFonts w:ascii="Arial" w:eastAsia="Times New Roman" w:hAnsi="Arial" w:cs="Arial"/>
          <w:color w:val="000000" w:themeColor="text1"/>
          <w:sz w:val="20"/>
          <w:szCs w:val="20"/>
          <w:lang w:eastAsia="hr-HR"/>
        </w:rPr>
        <w:t>Statements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include</w:t>
      </w:r>
      <w:proofErr w:type="spellEnd"/>
      <w:r w:rsidRPr="00820514">
        <w:rPr>
          <w:rFonts w:ascii="Arial" w:eastAsia="Times New Roman" w:hAnsi="Arial" w:cs="Arial"/>
          <w:color w:val="000000" w:themeColor="text1"/>
          <w:sz w:val="20"/>
          <w:szCs w:val="20"/>
          <w:lang w:eastAsia="hr-HR"/>
        </w:rPr>
        <w:t xml:space="preserve"> separate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consolidated</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financial</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statements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Bank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Group (“Financial </w:t>
      </w:r>
      <w:proofErr w:type="spellStart"/>
      <w:r w:rsidRPr="00820514">
        <w:rPr>
          <w:rFonts w:ascii="Arial" w:eastAsia="Times New Roman" w:hAnsi="Arial" w:cs="Arial"/>
          <w:color w:val="000000" w:themeColor="text1"/>
          <w:sz w:val="20"/>
          <w:szCs w:val="20"/>
          <w:lang w:eastAsia="hr-HR"/>
        </w:rPr>
        <w:t>Statements</w:t>
      </w:r>
      <w:proofErr w:type="spellEnd"/>
      <w:r w:rsidRPr="00820514">
        <w:rPr>
          <w:rFonts w:ascii="Arial" w:eastAsia="Times New Roman" w:hAnsi="Arial" w:cs="Arial"/>
          <w:color w:val="000000" w:themeColor="text1"/>
          <w:sz w:val="20"/>
          <w:szCs w:val="20"/>
          <w:lang w:eastAsia="hr-HR"/>
        </w:rPr>
        <w:t>”).</w:t>
      </w:r>
    </w:p>
    <w:p w14:paraId="0D0CCBFB"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3EFA0219"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headquarters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Bank </w:t>
      </w:r>
      <w:proofErr w:type="spellStart"/>
      <w:r w:rsidRPr="00820514">
        <w:rPr>
          <w:rFonts w:ascii="Arial" w:eastAsia="Times New Roman" w:hAnsi="Arial" w:cs="Arial"/>
          <w:color w:val="000000" w:themeColor="text1"/>
          <w:sz w:val="20"/>
          <w:szCs w:val="20"/>
          <w:lang w:eastAsia="hr-HR"/>
        </w:rPr>
        <w:t>is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located</w:t>
      </w:r>
      <w:proofErr w:type="spellEnd"/>
      <w:r w:rsidRPr="00820514">
        <w:rPr>
          <w:rFonts w:ascii="Arial" w:eastAsia="Times New Roman" w:hAnsi="Arial" w:cs="Arial"/>
          <w:color w:val="000000" w:themeColor="text1"/>
          <w:sz w:val="20"/>
          <w:szCs w:val="20"/>
          <w:lang w:eastAsia="hr-HR"/>
        </w:rPr>
        <w:t xml:space="preserve"> at Strossmayerov trg 9, Zagreb, Croatia.</w:t>
      </w:r>
    </w:p>
    <w:p w14:paraId="182F4F7A"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6A08BF5A"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Group </w:t>
      </w:r>
      <w:proofErr w:type="spellStart"/>
      <w:r w:rsidRPr="00820514">
        <w:rPr>
          <w:rFonts w:ascii="Arial" w:eastAsia="Times New Roman" w:hAnsi="Arial" w:cs="Arial"/>
          <w:color w:val="000000" w:themeColor="text1"/>
          <w:sz w:val="20"/>
          <w:szCs w:val="20"/>
          <w:lang w:eastAsia="hr-HR"/>
        </w:rPr>
        <w:t>was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formed</w:t>
      </w:r>
      <w:proofErr w:type="spellEnd"/>
      <w:r w:rsidRPr="00820514">
        <w:rPr>
          <w:rFonts w:ascii="Arial" w:eastAsia="Times New Roman" w:hAnsi="Arial" w:cs="Arial"/>
          <w:color w:val="000000" w:themeColor="text1"/>
          <w:sz w:val="20"/>
          <w:szCs w:val="20"/>
          <w:lang w:eastAsia="hr-HR"/>
        </w:rPr>
        <w:t xml:space="preserve"> in 2010,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Bank’s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subsidiary</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companies</w:t>
      </w:r>
      <w:proofErr w:type="spellEnd"/>
      <w:r w:rsidRPr="00820514">
        <w:rPr>
          <w:rFonts w:ascii="Arial" w:eastAsia="Times New Roman" w:hAnsi="Arial" w:cs="Arial"/>
          <w:color w:val="000000" w:themeColor="text1"/>
          <w:sz w:val="20"/>
          <w:szCs w:val="20"/>
          <w:lang w:eastAsia="hr-HR"/>
        </w:rPr>
        <w:t xml:space="preserve"> are Hrvatsko kreditno osiguranje d.d.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Poslovni info servis d.o.o. </w:t>
      </w:r>
      <w:proofErr w:type="spellStart"/>
      <w:r w:rsidRPr="00820514">
        <w:rPr>
          <w:rFonts w:ascii="Arial" w:eastAsia="Times New Roman" w:hAnsi="Arial" w:cs="Arial"/>
          <w:color w:val="000000" w:themeColor="text1"/>
          <w:sz w:val="20"/>
          <w:szCs w:val="20"/>
          <w:lang w:eastAsia="hr-HR"/>
        </w:rPr>
        <w:t>that</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constitute</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Hrvatsko kreditno osiguranje Group (“HKO Group”). </w:t>
      </w:r>
    </w:p>
    <w:p w14:paraId="6CA1DD33"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18AFD0E3"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Croatian Bank for </w:t>
      </w:r>
      <w:proofErr w:type="spellStart"/>
      <w:r w:rsidRPr="00820514">
        <w:rPr>
          <w:rFonts w:ascii="Arial" w:eastAsia="Times New Roman" w:hAnsi="Arial" w:cs="Arial"/>
          <w:color w:val="000000" w:themeColor="text1"/>
          <w:sz w:val="20"/>
          <w:szCs w:val="20"/>
          <w:lang w:eastAsia="hr-HR"/>
        </w:rPr>
        <w:t>Reconstruction</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Development </w:t>
      </w:r>
      <w:proofErr w:type="spellStart"/>
      <w:r w:rsidRPr="00820514">
        <w:rPr>
          <w:rFonts w:ascii="Arial" w:eastAsia="Times New Roman" w:hAnsi="Arial" w:cs="Arial"/>
          <w:color w:val="000000" w:themeColor="text1"/>
          <w:sz w:val="20"/>
          <w:szCs w:val="20"/>
          <w:lang w:eastAsia="hr-HR"/>
        </w:rPr>
        <w:t>is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100% </w:t>
      </w:r>
      <w:proofErr w:type="spellStart"/>
      <w:r w:rsidRPr="00820514">
        <w:rPr>
          <w:rFonts w:ascii="Arial" w:eastAsia="Times New Roman" w:hAnsi="Arial" w:cs="Arial"/>
          <w:color w:val="000000" w:themeColor="text1"/>
          <w:sz w:val="20"/>
          <w:szCs w:val="20"/>
          <w:lang w:eastAsia="hr-HR"/>
        </w:rPr>
        <w:t>owner</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HKO, </w:t>
      </w:r>
      <w:proofErr w:type="spellStart"/>
      <w:r w:rsidRPr="00820514">
        <w:rPr>
          <w:rFonts w:ascii="Arial" w:eastAsia="Times New Roman" w:hAnsi="Arial" w:cs="Arial"/>
          <w:color w:val="000000" w:themeColor="text1"/>
          <w:sz w:val="20"/>
          <w:szCs w:val="20"/>
          <w:lang w:eastAsia="hr-HR"/>
        </w:rPr>
        <w:t>which</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is</w:t>
      </w:r>
      <w:proofErr w:type="spellEnd"/>
      <w:r w:rsidRPr="00820514">
        <w:rPr>
          <w:rFonts w:ascii="Arial" w:eastAsia="Times New Roman" w:hAnsi="Arial" w:cs="Arial"/>
          <w:color w:val="000000" w:themeColor="text1"/>
          <w:sz w:val="20"/>
          <w:szCs w:val="20"/>
          <w:lang w:eastAsia="hr-HR"/>
        </w:rPr>
        <w:t xml:space="preserve"> 100% </w:t>
      </w:r>
      <w:proofErr w:type="spellStart"/>
      <w:r w:rsidRPr="00820514">
        <w:rPr>
          <w:rFonts w:ascii="Arial" w:eastAsia="Times New Roman" w:hAnsi="Arial" w:cs="Arial"/>
          <w:color w:val="000000" w:themeColor="text1"/>
          <w:sz w:val="20"/>
          <w:szCs w:val="20"/>
          <w:lang w:eastAsia="hr-HR"/>
        </w:rPr>
        <w:t>owner</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Poslovni info servis d.o.o.</w:t>
      </w:r>
    </w:p>
    <w:p w14:paraId="2BED428C"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481EC389"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legal</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address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HKO Group </w:t>
      </w:r>
      <w:proofErr w:type="spellStart"/>
      <w:r w:rsidRPr="00820514">
        <w:rPr>
          <w:rFonts w:ascii="Arial" w:eastAsia="Times New Roman" w:hAnsi="Arial" w:cs="Arial"/>
          <w:color w:val="000000" w:themeColor="text1"/>
          <w:sz w:val="20"/>
          <w:szCs w:val="20"/>
          <w:lang w:eastAsia="hr-HR"/>
        </w:rPr>
        <w:t>is</w:t>
      </w:r>
      <w:proofErr w:type="spellEnd"/>
      <w:r w:rsidRPr="00820514">
        <w:rPr>
          <w:rFonts w:ascii="Arial" w:eastAsia="Times New Roman" w:hAnsi="Arial" w:cs="Arial"/>
          <w:color w:val="000000" w:themeColor="text1"/>
          <w:sz w:val="20"/>
          <w:szCs w:val="20"/>
          <w:lang w:eastAsia="hr-HR"/>
        </w:rPr>
        <w:t xml:space="preserve"> Zagreb, Bednjanska 12.</w:t>
      </w:r>
    </w:p>
    <w:p w14:paraId="5F402DF8" w14:textId="77777777" w:rsidR="00E07D0E" w:rsidRPr="00820514" w:rsidRDefault="00E07D0E" w:rsidP="00820514">
      <w:pPr>
        <w:spacing w:after="0" w:line="220" w:lineRule="exact"/>
        <w:jc w:val="both"/>
        <w:rPr>
          <w:rFonts w:ascii="Arial" w:hAnsi="Arial" w:cs="Arial"/>
          <w:iCs/>
          <w:noProof/>
          <w:color w:val="000000" w:themeColor="text1"/>
          <w:sz w:val="12"/>
          <w:szCs w:val="12"/>
          <w:lang w:val="en-US"/>
        </w:rPr>
      </w:pPr>
    </w:p>
    <w:p w14:paraId="3C305CB5" w14:textId="17836089" w:rsidR="00E07D0E" w:rsidRPr="00E07D0E" w:rsidRDefault="00E07D0E" w:rsidP="00E07D0E">
      <w:pPr>
        <w:spacing w:after="0" w:line="240" w:lineRule="exact"/>
        <w:jc w:val="both"/>
        <w:rPr>
          <w:rFonts w:ascii="Arial" w:hAnsi="Arial" w:cs="Arial"/>
          <w:iCs/>
          <w:noProof/>
          <w:color w:val="000000" w:themeColor="text1"/>
          <w:sz w:val="20"/>
          <w:szCs w:val="20"/>
          <w:lang w:val="en-US"/>
        </w:rPr>
      </w:pPr>
      <w:r w:rsidRPr="00E07D0E">
        <w:rPr>
          <w:rFonts w:ascii="Arial" w:hAnsi="Arial" w:cs="Arial"/>
          <w:iCs/>
          <w:noProof/>
          <w:color w:val="000000" w:themeColor="text1"/>
          <w:sz w:val="20"/>
          <w:szCs w:val="20"/>
          <w:lang w:val="en-US"/>
        </w:rPr>
        <w:t>As of 3</w:t>
      </w:r>
      <w:r w:rsidR="00660FAD">
        <w:rPr>
          <w:rFonts w:ascii="Arial" w:hAnsi="Arial" w:cs="Arial"/>
          <w:iCs/>
          <w:noProof/>
          <w:color w:val="000000" w:themeColor="text1"/>
          <w:sz w:val="20"/>
          <w:szCs w:val="20"/>
          <w:lang w:val="en-US"/>
        </w:rPr>
        <w:t>0</w:t>
      </w:r>
      <w:r w:rsidRPr="00E07D0E">
        <w:rPr>
          <w:rFonts w:ascii="Arial" w:hAnsi="Arial" w:cs="Arial"/>
          <w:iCs/>
          <w:noProof/>
          <w:color w:val="000000" w:themeColor="text1"/>
          <w:sz w:val="20"/>
          <w:szCs w:val="20"/>
          <w:lang w:val="en-US"/>
        </w:rPr>
        <w:t xml:space="preserve"> </w:t>
      </w:r>
      <w:r w:rsidR="00660FAD">
        <w:rPr>
          <w:rFonts w:ascii="Arial" w:hAnsi="Arial" w:cs="Arial"/>
          <w:iCs/>
          <w:noProof/>
          <w:color w:val="000000" w:themeColor="text1"/>
          <w:sz w:val="20"/>
          <w:szCs w:val="20"/>
          <w:lang w:val="en-US"/>
        </w:rPr>
        <w:t>June</w:t>
      </w:r>
      <w:r w:rsidRPr="00E07D0E">
        <w:rPr>
          <w:rFonts w:ascii="Arial" w:hAnsi="Arial" w:cs="Arial"/>
          <w:iCs/>
          <w:noProof/>
          <w:color w:val="000000" w:themeColor="text1"/>
          <w:sz w:val="20"/>
          <w:szCs w:val="20"/>
          <w:lang w:val="en-US"/>
        </w:rPr>
        <w:t xml:space="preserve"> 202</w:t>
      </w:r>
      <w:r w:rsidR="00525EEE">
        <w:rPr>
          <w:rFonts w:ascii="Arial" w:hAnsi="Arial" w:cs="Arial"/>
          <w:iCs/>
          <w:noProof/>
          <w:color w:val="000000" w:themeColor="text1"/>
          <w:sz w:val="20"/>
          <w:szCs w:val="20"/>
          <w:lang w:val="en-US"/>
        </w:rPr>
        <w:t>4</w:t>
      </w:r>
      <w:r w:rsidRPr="00E07D0E">
        <w:rPr>
          <w:rFonts w:ascii="Arial" w:hAnsi="Arial" w:cs="Arial"/>
          <w:iCs/>
          <w:noProof/>
          <w:color w:val="000000" w:themeColor="text1"/>
          <w:sz w:val="20"/>
          <w:szCs w:val="20"/>
          <w:lang w:val="en-US"/>
        </w:rPr>
        <w:t xml:space="preserve">, the Group </w:t>
      </w:r>
      <w:r w:rsidRPr="004E6E16">
        <w:rPr>
          <w:rFonts w:ascii="Arial" w:hAnsi="Arial" w:cs="Arial"/>
          <w:iCs/>
          <w:noProof/>
          <w:color w:val="000000" w:themeColor="text1"/>
          <w:sz w:val="20"/>
          <w:szCs w:val="20"/>
          <w:lang w:val="en-US"/>
        </w:rPr>
        <w:t xml:space="preserve">had </w:t>
      </w:r>
      <w:r w:rsidR="009D60BD" w:rsidRPr="00AD6DCF">
        <w:rPr>
          <w:rFonts w:ascii="Arial" w:hAnsi="Arial" w:cs="Arial"/>
          <w:iCs/>
          <w:noProof/>
          <w:color w:val="000000" w:themeColor="text1"/>
          <w:sz w:val="20"/>
          <w:szCs w:val="20"/>
          <w:lang w:val="en-US"/>
        </w:rPr>
        <w:t>4</w:t>
      </w:r>
      <w:r w:rsidR="004E6E16" w:rsidRPr="00AD6DCF">
        <w:rPr>
          <w:rFonts w:ascii="Arial" w:hAnsi="Arial" w:cs="Arial"/>
          <w:iCs/>
          <w:noProof/>
          <w:color w:val="000000" w:themeColor="text1"/>
          <w:sz w:val="20"/>
          <w:szCs w:val="20"/>
          <w:lang w:val="en-US"/>
        </w:rPr>
        <w:t>47</w:t>
      </w:r>
      <w:r w:rsidRPr="00596763">
        <w:rPr>
          <w:rFonts w:ascii="Arial" w:hAnsi="Arial" w:cs="Arial"/>
          <w:iCs/>
          <w:noProof/>
          <w:color w:val="000000" w:themeColor="text1"/>
          <w:sz w:val="20"/>
          <w:szCs w:val="20"/>
          <w:lang w:val="en-US"/>
        </w:rPr>
        <w:t xml:space="preserve"> employees</w:t>
      </w:r>
      <w:r w:rsidRPr="00E07D0E">
        <w:rPr>
          <w:rFonts w:ascii="Arial" w:hAnsi="Arial" w:cs="Arial"/>
          <w:iCs/>
          <w:noProof/>
          <w:color w:val="000000" w:themeColor="text1"/>
          <w:sz w:val="20"/>
          <w:szCs w:val="20"/>
          <w:lang w:val="en-US"/>
        </w:rPr>
        <w:t xml:space="preserve"> (3</w:t>
      </w:r>
      <w:r w:rsidR="00660FAD">
        <w:rPr>
          <w:rFonts w:ascii="Arial" w:hAnsi="Arial" w:cs="Arial"/>
          <w:iCs/>
          <w:noProof/>
          <w:color w:val="000000" w:themeColor="text1"/>
          <w:sz w:val="20"/>
          <w:szCs w:val="20"/>
          <w:lang w:val="en-US"/>
        </w:rPr>
        <w:t>0 June</w:t>
      </w:r>
      <w:r w:rsidRPr="00E07D0E">
        <w:rPr>
          <w:rFonts w:ascii="Arial" w:hAnsi="Arial" w:cs="Arial"/>
          <w:iCs/>
          <w:noProof/>
          <w:color w:val="000000" w:themeColor="text1"/>
          <w:sz w:val="20"/>
          <w:szCs w:val="20"/>
          <w:lang w:val="en-US"/>
        </w:rPr>
        <w:t xml:space="preserve"> 202</w:t>
      </w:r>
      <w:r w:rsidR="00525EEE">
        <w:rPr>
          <w:rFonts w:ascii="Arial" w:hAnsi="Arial" w:cs="Arial"/>
          <w:iCs/>
          <w:noProof/>
          <w:color w:val="000000" w:themeColor="text1"/>
          <w:sz w:val="20"/>
          <w:szCs w:val="20"/>
          <w:lang w:val="en-US"/>
        </w:rPr>
        <w:t>3</w:t>
      </w:r>
      <w:r w:rsidRPr="00E07D0E">
        <w:rPr>
          <w:rFonts w:ascii="Arial" w:hAnsi="Arial" w:cs="Arial"/>
          <w:iCs/>
          <w:noProof/>
          <w:color w:val="000000" w:themeColor="text1"/>
          <w:sz w:val="20"/>
          <w:szCs w:val="20"/>
          <w:lang w:val="en-US"/>
        </w:rPr>
        <w:t xml:space="preserve">: </w:t>
      </w:r>
      <w:r w:rsidR="00525EEE">
        <w:rPr>
          <w:rFonts w:ascii="Arial" w:hAnsi="Arial" w:cs="Arial"/>
          <w:iCs/>
          <w:noProof/>
          <w:color w:val="000000" w:themeColor="text1"/>
          <w:sz w:val="20"/>
          <w:szCs w:val="20"/>
          <w:lang w:val="en-US"/>
        </w:rPr>
        <w:t>414</w:t>
      </w:r>
      <w:r w:rsidRPr="00E07D0E">
        <w:rPr>
          <w:rFonts w:ascii="Arial" w:hAnsi="Arial" w:cs="Arial"/>
          <w:iCs/>
          <w:noProof/>
          <w:color w:val="000000" w:themeColor="text1"/>
          <w:sz w:val="20"/>
          <w:szCs w:val="20"/>
          <w:lang w:val="en-US"/>
        </w:rPr>
        <w:t xml:space="preserve"> employees).</w:t>
      </w:r>
    </w:p>
    <w:p w14:paraId="26616EE3"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02E7B9DC" w14:textId="77777777" w:rsidR="00E07D0E" w:rsidRPr="00E07D0E" w:rsidRDefault="00E07D0E" w:rsidP="00E07D0E">
      <w:pPr>
        <w:spacing w:after="0" w:line="240" w:lineRule="exact"/>
        <w:jc w:val="both"/>
        <w:rPr>
          <w:rFonts w:ascii="Arial" w:hAnsi="Arial" w:cs="Arial"/>
          <w:b/>
          <w:bCs/>
          <w:iCs/>
          <w:noProof/>
          <w:color w:val="000000" w:themeColor="text1"/>
          <w:sz w:val="20"/>
          <w:szCs w:val="20"/>
          <w:lang w:val="en-US"/>
        </w:rPr>
      </w:pPr>
      <w:r w:rsidRPr="00E07D0E">
        <w:rPr>
          <w:rFonts w:ascii="Arial" w:hAnsi="Arial" w:cs="Arial"/>
          <w:b/>
          <w:bCs/>
          <w:iCs/>
          <w:noProof/>
          <w:color w:val="000000" w:themeColor="text1"/>
          <w:sz w:val="20"/>
          <w:szCs w:val="20"/>
          <w:lang w:val="en-US"/>
        </w:rPr>
        <w:t>1.2. Bank:</w:t>
      </w:r>
    </w:p>
    <w:p w14:paraId="0ED1D3AA"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22B1D0B7"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Croatian Bank for </w:t>
      </w:r>
      <w:proofErr w:type="spellStart"/>
      <w:r w:rsidRPr="00820514">
        <w:rPr>
          <w:rFonts w:ascii="Arial" w:eastAsia="Times New Roman" w:hAnsi="Arial" w:cs="Arial"/>
          <w:color w:val="000000" w:themeColor="text1"/>
          <w:sz w:val="20"/>
          <w:szCs w:val="20"/>
          <w:lang w:eastAsia="hr-HR"/>
        </w:rPr>
        <w:t>Reconstruction</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Development (“HBOR” </w:t>
      </w:r>
      <w:proofErr w:type="spellStart"/>
      <w:r w:rsidRPr="00820514">
        <w:rPr>
          <w:rFonts w:ascii="Arial" w:eastAsia="Times New Roman" w:hAnsi="Arial" w:cs="Arial"/>
          <w:color w:val="000000" w:themeColor="text1"/>
          <w:sz w:val="20"/>
          <w:szCs w:val="20"/>
          <w:lang w:eastAsia="hr-HR"/>
        </w:rPr>
        <w:t>or</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Bank”) </w:t>
      </w:r>
      <w:proofErr w:type="spellStart"/>
      <w:r w:rsidRPr="00820514">
        <w:rPr>
          <w:rFonts w:ascii="Arial" w:eastAsia="Times New Roman" w:hAnsi="Arial" w:cs="Arial"/>
          <w:color w:val="000000" w:themeColor="text1"/>
          <w:sz w:val="20"/>
          <w:szCs w:val="20"/>
          <w:lang w:eastAsia="hr-HR"/>
        </w:rPr>
        <w:t>was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established</w:t>
      </w:r>
      <w:proofErr w:type="spellEnd"/>
      <w:r w:rsidRPr="00820514">
        <w:rPr>
          <w:rFonts w:ascii="Arial" w:eastAsia="Times New Roman" w:hAnsi="Arial" w:cs="Arial"/>
          <w:color w:val="000000" w:themeColor="text1"/>
          <w:sz w:val="20"/>
          <w:szCs w:val="20"/>
          <w:lang w:eastAsia="hr-HR"/>
        </w:rPr>
        <w:t xml:space="preserve"> on 12 June 1992 </w:t>
      </w:r>
      <w:proofErr w:type="spellStart"/>
      <w:r w:rsidRPr="00820514">
        <w:rPr>
          <w:rFonts w:ascii="Arial" w:eastAsia="Times New Roman" w:hAnsi="Arial" w:cs="Arial"/>
          <w:color w:val="000000" w:themeColor="text1"/>
          <w:sz w:val="20"/>
          <w:szCs w:val="20"/>
          <w:lang w:eastAsia="hr-HR"/>
        </w:rPr>
        <w:t>under</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Act</w:t>
      </w:r>
      <w:proofErr w:type="spellEnd"/>
      <w:r w:rsidRPr="00820514">
        <w:rPr>
          <w:rFonts w:ascii="Arial" w:eastAsia="Times New Roman" w:hAnsi="Arial" w:cs="Arial"/>
          <w:color w:val="000000" w:themeColor="text1"/>
          <w:sz w:val="20"/>
          <w:szCs w:val="20"/>
          <w:lang w:eastAsia="hr-HR"/>
        </w:rPr>
        <w:t xml:space="preserve"> on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Croatian Credit Bank for </w:t>
      </w:r>
      <w:proofErr w:type="spellStart"/>
      <w:r w:rsidRPr="00820514">
        <w:rPr>
          <w:rFonts w:ascii="Arial" w:eastAsia="Times New Roman" w:hAnsi="Arial" w:cs="Arial"/>
          <w:color w:val="000000" w:themeColor="text1"/>
          <w:sz w:val="20"/>
          <w:szCs w:val="20"/>
          <w:lang w:eastAsia="hr-HR"/>
        </w:rPr>
        <w:t>Reconstruction</w:t>
      </w:r>
      <w:proofErr w:type="spellEnd"/>
      <w:r w:rsidRPr="00820514">
        <w:rPr>
          <w:rFonts w:ascii="Arial" w:eastAsia="Times New Roman" w:hAnsi="Arial" w:cs="Arial"/>
          <w:color w:val="000000" w:themeColor="text1"/>
          <w:sz w:val="20"/>
          <w:szCs w:val="20"/>
          <w:lang w:eastAsia="hr-HR"/>
        </w:rPr>
        <w:t xml:space="preserve"> (“HKBO”). In </w:t>
      </w:r>
      <w:proofErr w:type="spellStart"/>
      <w:r w:rsidRPr="00820514">
        <w:rPr>
          <w:rFonts w:ascii="Arial" w:eastAsia="Times New Roman" w:hAnsi="Arial" w:cs="Arial"/>
          <w:color w:val="000000" w:themeColor="text1"/>
          <w:sz w:val="20"/>
          <w:szCs w:val="20"/>
          <w:lang w:eastAsia="hr-HR"/>
        </w:rPr>
        <w:t>December</w:t>
      </w:r>
      <w:proofErr w:type="spellEnd"/>
      <w:r w:rsidRPr="00820514">
        <w:rPr>
          <w:rFonts w:ascii="Arial" w:eastAsia="Times New Roman" w:hAnsi="Arial" w:cs="Arial"/>
          <w:color w:val="000000" w:themeColor="text1"/>
          <w:sz w:val="20"/>
          <w:szCs w:val="20"/>
          <w:lang w:eastAsia="hr-HR"/>
        </w:rPr>
        <w:t xml:space="preserve"> 1995,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Bank </w:t>
      </w:r>
      <w:proofErr w:type="spellStart"/>
      <w:r w:rsidRPr="00820514">
        <w:rPr>
          <w:rFonts w:ascii="Arial" w:eastAsia="Times New Roman" w:hAnsi="Arial" w:cs="Arial"/>
          <w:color w:val="000000" w:themeColor="text1"/>
          <w:sz w:val="20"/>
          <w:szCs w:val="20"/>
          <w:lang w:eastAsia="hr-HR"/>
        </w:rPr>
        <w:t>changed</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its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name</w:t>
      </w:r>
      <w:proofErr w:type="spellEnd"/>
      <w:r w:rsidRPr="00820514">
        <w:rPr>
          <w:rFonts w:ascii="Arial" w:eastAsia="Times New Roman" w:hAnsi="Arial" w:cs="Arial"/>
          <w:color w:val="000000" w:themeColor="text1"/>
          <w:sz w:val="20"/>
          <w:szCs w:val="20"/>
          <w:lang w:eastAsia="hr-HR"/>
        </w:rPr>
        <w:t xml:space="preserve"> to Croatian Bank for </w:t>
      </w:r>
      <w:proofErr w:type="spellStart"/>
      <w:r w:rsidRPr="00820514">
        <w:rPr>
          <w:rFonts w:ascii="Arial" w:eastAsia="Times New Roman" w:hAnsi="Arial" w:cs="Arial"/>
          <w:color w:val="000000" w:themeColor="text1"/>
          <w:sz w:val="20"/>
          <w:szCs w:val="20"/>
          <w:lang w:eastAsia="hr-HR"/>
        </w:rPr>
        <w:t>Reconstruction</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Development.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founder</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100% </w:t>
      </w:r>
      <w:proofErr w:type="spellStart"/>
      <w:r w:rsidRPr="00820514">
        <w:rPr>
          <w:rFonts w:ascii="Arial" w:eastAsia="Times New Roman" w:hAnsi="Arial" w:cs="Arial"/>
          <w:color w:val="000000" w:themeColor="text1"/>
          <w:sz w:val="20"/>
          <w:szCs w:val="20"/>
          <w:lang w:eastAsia="hr-HR"/>
        </w:rPr>
        <w:t>owner</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HBOR </w:t>
      </w:r>
      <w:proofErr w:type="spellStart"/>
      <w:r w:rsidRPr="00820514">
        <w:rPr>
          <w:rFonts w:ascii="Arial" w:eastAsia="Times New Roman" w:hAnsi="Arial" w:cs="Arial"/>
          <w:color w:val="000000" w:themeColor="text1"/>
          <w:sz w:val="20"/>
          <w:szCs w:val="20"/>
          <w:lang w:eastAsia="hr-HR"/>
        </w:rPr>
        <w:t>is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Republic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Croatia. </w:t>
      </w:r>
    </w:p>
    <w:p w14:paraId="1AA0D08D"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266D836C"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Republic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Croatia </w:t>
      </w:r>
      <w:proofErr w:type="spellStart"/>
      <w:r w:rsidRPr="00820514">
        <w:rPr>
          <w:rFonts w:ascii="Arial" w:eastAsia="Times New Roman" w:hAnsi="Arial" w:cs="Arial"/>
          <w:color w:val="000000" w:themeColor="text1"/>
          <w:sz w:val="20"/>
          <w:szCs w:val="20"/>
          <w:lang w:eastAsia="hr-HR"/>
        </w:rPr>
        <w:t>guarantees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HBOR’s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liabilities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unconditionally</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irrevocably</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on </w:t>
      </w:r>
      <w:proofErr w:type="spellStart"/>
      <w:r w:rsidRPr="00820514">
        <w:rPr>
          <w:rFonts w:ascii="Arial" w:eastAsia="Times New Roman" w:hAnsi="Arial" w:cs="Arial"/>
          <w:color w:val="000000" w:themeColor="text1"/>
          <w:sz w:val="20"/>
          <w:szCs w:val="20"/>
          <w:lang w:eastAsia="hr-HR"/>
        </w:rPr>
        <w:t>first</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call</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without</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issuing</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any</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particular</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guarantee</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responsibility</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the</w:t>
      </w:r>
      <w:proofErr w:type="spellEnd"/>
      <w:r w:rsidRPr="00820514">
        <w:rPr>
          <w:rFonts w:ascii="Arial" w:eastAsia="Times New Roman" w:hAnsi="Arial" w:cs="Arial"/>
          <w:color w:val="000000" w:themeColor="text1"/>
          <w:sz w:val="20"/>
          <w:szCs w:val="20"/>
          <w:lang w:eastAsia="hr-HR"/>
        </w:rPr>
        <w:t xml:space="preserve"> Republic </w:t>
      </w:r>
      <w:proofErr w:type="spellStart"/>
      <w:r w:rsidRPr="00820514">
        <w:rPr>
          <w:rFonts w:ascii="Arial" w:eastAsia="Times New Roman" w:hAnsi="Arial" w:cs="Arial"/>
          <w:color w:val="000000" w:themeColor="text1"/>
          <w:sz w:val="20"/>
          <w:szCs w:val="20"/>
          <w:lang w:eastAsia="hr-HR"/>
        </w:rPr>
        <w:t>of</w:t>
      </w:r>
      <w:proofErr w:type="spellEnd"/>
      <w:r w:rsidRPr="00820514">
        <w:rPr>
          <w:rFonts w:ascii="Arial" w:eastAsia="Times New Roman" w:hAnsi="Arial" w:cs="Arial"/>
          <w:color w:val="000000" w:themeColor="text1"/>
          <w:sz w:val="20"/>
          <w:szCs w:val="20"/>
          <w:lang w:eastAsia="hr-HR"/>
        </w:rPr>
        <w:t xml:space="preserve"> Croatia as </w:t>
      </w:r>
      <w:proofErr w:type="spellStart"/>
      <w:r w:rsidRPr="00820514">
        <w:rPr>
          <w:rFonts w:ascii="Arial" w:eastAsia="Times New Roman" w:hAnsi="Arial" w:cs="Arial"/>
          <w:color w:val="000000" w:themeColor="text1"/>
          <w:sz w:val="20"/>
          <w:szCs w:val="20"/>
          <w:lang w:eastAsia="hr-HR"/>
        </w:rPr>
        <w:t>guarantor</w:t>
      </w:r>
      <w:proofErr w:type="spellEnd"/>
      <w:r w:rsidRPr="00820514">
        <w:rPr>
          <w:rFonts w:ascii="Arial" w:eastAsia="Times New Roman" w:hAnsi="Arial" w:cs="Arial"/>
          <w:color w:val="000000" w:themeColor="text1"/>
          <w:sz w:val="20"/>
          <w:szCs w:val="20"/>
          <w:lang w:eastAsia="hr-HR"/>
        </w:rPr>
        <w:t xml:space="preserve"> for </w:t>
      </w:r>
      <w:proofErr w:type="spellStart"/>
      <w:r w:rsidRPr="00820514">
        <w:rPr>
          <w:rFonts w:ascii="Arial" w:eastAsia="Times New Roman" w:hAnsi="Arial" w:cs="Arial"/>
          <w:color w:val="000000" w:themeColor="text1"/>
          <w:sz w:val="20"/>
          <w:szCs w:val="20"/>
          <w:lang w:eastAsia="hr-HR"/>
        </w:rPr>
        <w:t>HBOR´s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liabilities</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is</w:t>
      </w:r>
      <w:proofErr w:type="spellEnd"/>
      <w:r w:rsidRPr="00820514">
        <w:rPr>
          <w:rFonts w:ascii="Arial" w:eastAsia="Times New Roman" w:hAnsi="Arial" w:cs="Arial"/>
          <w:color w:val="000000" w:themeColor="text1"/>
          <w:sz w:val="20"/>
          <w:szCs w:val="20"/>
          <w:lang w:eastAsia="hr-HR"/>
        </w:rPr>
        <w:t xml:space="preserve"> joint </w:t>
      </w:r>
      <w:proofErr w:type="spellStart"/>
      <w:r w:rsidRPr="00820514">
        <w:rPr>
          <w:rFonts w:ascii="Arial" w:eastAsia="Times New Roman" w:hAnsi="Arial" w:cs="Arial"/>
          <w:color w:val="000000" w:themeColor="text1"/>
          <w:sz w:val="20"/>
          <w:szCs w:val="20"/>
          <w:lang w:eastAsia="hr-HR"/>
        </w:rPr>
        <w:t>and</w:t>
      </w:r>
      <w:proofErr w:type="spellEnd"/>
      <w:r w:rsidRPr="00820514">
        <w:rPr>
          <w:rFonts w:ascii="Arial" w:eastAsia="Times New Roman" w:hAnsi="Arial" w:cs="Arial"/>
          <w:color w:val="000000" w:themeColor="text1"/>
          <w:sz w:val="20"/>
          <w:szCs w:val="20"/>
          <w:lang w:eastAsia="hr-HR"/>
        </w:rPr>
        <w:t xml:space="preserve"> </w:t>
      </w:r>
      <w:proofErr w:type="spellStart"/>
      <w:r w:rsidRPr="00820514">
        <w:rPr>
          <w:rFonts w:ascii="Arial" w:eastAsia="Times New Roman" w:hAnsi="Arial" w:cs="Arial"/>
          <w:color w:val="000000" w:themeColor="text1"/>
          <w:sz w:val="20"/>
          <w:szCs w:val="20"/>
          <w:lang w:eastAsia="hr-HR"/>
        </w:rPr>
        <w:t>unlimited</w:t>
      </w:r>
      <w:proofErr w:type="spellEnd"/>
      <w:r w:rsidRPr="00820514">
        <w:rPr>
          <w:rFonts w:ascii="Arial" w:eastAsia="Times New Roman" w:hAnsi="Arial" w:cs="Arial"/>
          <w:color w:val="000000" w:themeColor="text1"/>
          <w:sz w:val="20"/>
          <w:szCs w:val="20"/>
          <w:lang w:eastAsia="hr-HR"/>
        </w:rPr>
        <w:t>.</w:t>
      </w:r>
    </w:p>
    <w:p w14:paraId="525783AD"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7F9EC1BD" w14:textId="07602E09" w:rsidR="00575F6E" w:rsidRDefault="00E07D0E" w:rsidP="00E07D0E">
      <w:pPr>
        <w:spacing w:after="0" w:line="240" w:lineRule="exact"/>
        <w:jc w:val="both"/>
        <w:rPr>
          <w:rFonts w:ascii="Arial" w:hAnsi="Arial" w:cs="Arial"/>
          <w:iCs/>
          <w:noProof/>
          <w:color w:val="000000" w:themeColor="text1"/>
          <w:sz w:val="20"/>
          <w:szCs w:val="20"/>
          <w:lang w:val="en-US"/>
        </w:rPr>
      </w:pPr>
      <w:r w:rsidRPr="00E07D0E">
        <w:rPr>
          <w:rFonts w:ascii="Arial" w:hAnsi="Arial" w:cs="Arial"/>
          <w:iCs/>
          <w:noProof/>
          <w:color w:val="000000" w:themeColor="text1"/>
          <w:sz w:val="20"/>
          <w:szCs w:val="20"/>
          <w:lang w:val="en-US"/>
        </w:rPr>
        <w:t xml:space="preserve">With the Act on the Croatian Bank for Reconstruction and Development passed in December 2006, HBOR’s founding capital was </w:t>
      </w:r>
      <w:r w:rsidR="00A277D5" w:rsidRPr="00180493">
        <w:rPr>
          <w:rFonts w:ascii="Arial" w:hAnsi="Arial" w:cs="Arial"/>
          <w:iCs/>
          <w:noProof/>
          <w:color w:val="000000" w:themeColor="text1"/>
          <w:sz w:val="20"/>
          <w:szCs w:val="20"/>
          <w:lang w:val="en-US"/>
        </w:rPr>
        <w:t>EUR</w:t>
      </w:r>
      <w:r w:rsidR="00A277D5" w:rsidRPr="00A904F5">
        <w:rPr>
          <w:rFonts w:ascii="Arial" w:hAnsi="Arial" w:cs="Arial"/>
          <w:iCs/>
          <w:noProof/>
          <w:color w:val="000000" w:themeColor="text1"/>
          <w:sz w:val="20"/>
          <w:szCs w:val="20"/>
          <w:lang w:val="en-US"/>
        </w:rPr>
        <w:t xml:space="preserve"> 929.1</w:t>
      </w:r>
      <w:r w:rsidRPr="00E07D0E">
        <w:rPr>
          <w:rFonts w:ascii="Arial" w:hAnsi="Arial" w:cs="Arial"/>
          <w:iCs/>
          <w:noProof/>
          <w:color w:val="000000" w:themeColor="text1"/>
          <w:sz w:val="20"/>
          <w:szCs w:val="20"/>
          <w:lang w:val="en-US"/>
        </w:rPr>
        <w:t xml:space="preserve"> </w:t>
      </w:r>
      <w:r w:rsidR="00A277D5">
        <w:rPr>
          <w:rFonts w:ascii="Arial" w:hAnsi="Arial" w:cs="Arial"/>
          <w:iCs/>
          <w:noProof/>
          <w:color w:val="000000" w:themeColor="text1"/>
          <w:sz w:val="20"/>
          <w:szCs w:val="20"/>
          <w:lang w:val="en-US"/>
        </w:rPr>
        <w:t>m</w:t>
      </w:r>
      <w:r w:rsidRPr="00E07D0E">
        <w:rPr>
          <w:rFonts w:ascii="Arial" w:hAnsi="Arial" w:cs="Arial"/>
          <w:iCs/>
          <w:noProof/>
          <w:color w:val="000000" w:themeColor="text1"/>
          <w:sz w:val="20"/>
          <w:szCs w:val="20"/>
          <w:lang w:val="en-US"/>
        </w:rPr>
        <w:t>illion, the payment schedule of which is determined by the State budget.</w:t>
      </w:r>
    </w:p>
    <w:p w14:paraId="2A89ED77"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0867C168" w14:textId="77777777" w:rsidR="00E07D0E" w:rsidRPr="00AD6DCF" w:rsidRDefault="00E07D0E" w:rsidP="00E07D0E">
      <w:pPr>
        <w:spacing w:after="0" w:line="240" w:lineRule="exact"/>
        <w:jc w:val="both"/>
        <w:rPr>
          <w:rFonts w:ascii="Arial" w:hAnsi="Arial" w:cs="Arial"/>
          <w:i/>
          <w:noProof/>
          <w:color w:val="000000" w:themeColor="text1"/>
          <w:sz w:val="20"/>
          <w:szCs w:val="20"/>
          <w:lang w:val="en-US"/>
        </w:rPr>
      </w:pPr>
      <w:r w:rsidRPr="00AD6DCF">
        <w:rPr>
          <w:rFonts w:ascii="Arial" w:hAnsi="Arial" w:cs="Arial"/>
          <w:i/>
          <w:noProof/>
          <w:color w:val="000000" w:themeColor="text1"/>
          <w:sz w:val="20"/>
          <w:szCs w:val="20"/>
          <w:lang w:val="en-US"/>
        </w:rPr>
        <w:t>Supervisory Board</w:t>
      </w:r>
    </w:p>
    <w:p w14:paraId="7364F3C4" w14:textId="77777777" w:rsidR="00D5696E" w:rsidRDefault="00D5696E" w:rsidP="00D5696E">
      <w:pPr>
        <w:pStyle w:val="HTMLPreformatted"/>
        <w:shd w:val="clear" w:color="auto" w:fill="F8F9FA"/>
        <w:jc w:val="both"/>
        <w:rPr>
          <w:rStyle w:val="y2iqfc"/>
          <w:rFonts w:ascii="Arial" w:hAnsi="Arial" w:cs="Arial"/>
          <w:color w:val="1F1F1F"/>
          <w:lang w:val="en"/>
        </w:rPr>
      </w:pPr>
      <w:r w:rsidRPr="00AD6DCF">
        <w:rPr>
          <w:rStyle w:val="y2iqfc"/>
          <w:rFonts w:ascii="Arial" w:hAnsi="Arial" w:cs="Arial"/>
          <w:color w:val="1F1F1F"/>
          <w:lang w:val="en"/>
        </w:rPr>
        <w:t xml:space="preserve">By the end of the reporting period, the Government of the Republic of Croatia had not appointed the Supervisory Board of HBOR. </w:t>
      </w:r>
    </w:p>
    <w:p w14:paraId="030E8308" w14:textId="77777777" w:rsidR="00460A60" w:rsidRDefault="00460A60" w:rsidP="00D5696E">
      <w:pPr>
        <w:pStyle w:val="HTMLPreformatted"/>
        <w:shd w:val="clear" w:color="auto" w:fill="F8F9FA"/>
        <w:jc w:val="both"/>
        <w:rPr>
          <w:rStyle w:val="y2iqfc"/>
          <w:rFonts w:ascii="Arial" w:hAnsi="Arial" w:cs="Arial"/>
          <w:color w:val="1F1F1F"/>
          <w:lang w:val="en"/>
        </w:rPr>
      </w:pPr>
    </w:p>
    <w:p w14:paraId="587BA103" w14:textId="30BB506C" w:rsidR="00D5696E" w:rsidRDefault="00D5696E" w:rsidP="00D5696E">
      <w:pPr>
        <w:pStyle w:val="HTMLPreformatted"/>
        <w:shd w:val="clear" w:color="auto" w:fill="F8F9FA"/>
        <w:jc w:val="both"/>
        <w:rPr>
          <w:rStyle w:val="y2iqfc"/>
          <w:rFonts w:ascii="Arial" w:hAnsi="Arial" w:cs="Arial"/>
          <w:color w:val="1F1F1F"/>
          <w:lang w:val="en"/>
        </w:rPr>
      </w:pPr>
      <w:r w:rsidRPr="00AD6DCF">
        <w:rPr>
          <w:rStyle w:val="y2iqfc"/>
          <w:rFonts w:ascii="Arial" w:hAnsi="Arial" w:cs="Arial"/>
          <w:color w:val="1F1F1F"/>
          <w:lang w:val="en"/>
        </w:rPr>
        <w:t xml:space="preserve">Luka </w:t>
      </w:r>
      <w:proofErr w:type="spellStart"/>
      <w:r w:rsidRPr="00AD6DCF">
        <w:rPr>
          <w:rStyle w:val="y2iqfc"/>
          <w:rFonts w:ascii="Arial" w:hAnsi="Arial" w:cs="Arial"/>
          <w:color w:val="1F1F1F"/>
          <w:lang w:val="en"/>
        </w:rPr>
        <w:t>Burilovi</w:t>
      </w:r>
      <w:r w:rsidRPr="00AD6DCF">
        <w:rPr>
          <w:rStyle w:val="y2iqfc"/>
          <w:rFonts w:ascii="Arial" w:hAnsi="Arial" w:cs="Arial" w:hint="eastAsia"/>
          <w:color w:val="1F1F1F"/>
          <w:lang w:val="en"/>
        </w:rPr>
        <w:t>ć</w:t>
      </w:r>
      <w:proofErr w:type="spellEnd"/>
      <w:r w:rsidRPr="00AD6DCF">
        <w:rPr>
          <w:rStyle w:val="y2iqfc"/>
          <w:rFonts w:ascii="Arial" w:hAnsi="Arial" w:cs="Arial"/>
          <w:color w:val="1F1F1F"/>
          <w:lang w:val="en"/>
        </w:rPr>
        <w:t xml:space="preserve">, </w:t>
      </w:r>
      <w:r w:rsidRPr="00E701FB">
        <w:rPr>
          <w:rStyle w:val="y2iqfc"/>
          <w:rFonts w:ascii="Arial" w:hAnsi="Arial" w:cs="Arial"/>
          <w:color w:val="1F1F1F"/>
          <w:lang w:val="en"/>
        </w:rPr>
        <w:t>PhD</w:t>
      </w:r>
      <w:r>
        <w:rPr>
          <w:rStyle w:val="y2iqfc"/>
          <w:rFonts w:ascii="Arial" w:hAnsi="Arial" w:cs="Arial"/>
          <w:color w:val="1F1F1F"/>
          <w:lang w:val="en"/>
        </w:rPr>
        <w:t xml:space="preserve">, Chairman of the </w:t>
      </w:r>
      <w:r w:rsidRPr="00AD6DCF">
        <w:rPr>
          <w:rStyle w:val="y2iqfc"/>
          <w:rFonts w:ascii="Arial" w:hAnsi="Arial" w:cs="Arial"/>
          <w:color w:val="1F1F1F"/>
          <w:lang w:val="en"/>
        </w:rPr>
        <w:t xml:space="preserve">Croatian Chamber of </w:t>
      </w:r>
      <w:r>
        <w:rPr>
          <w:rStyle w:val="y2iqfc"/>
          <w:rFonts w:ascii="Arial" w:hAnsi="Arial" w:cs="Arial"/>
          <w:color w:val="1F1F1F"/>
          <w:lang w:val="en"/>
        </w:rPr>
        <w:t>Economy</w:t>
      </w:r>
      <w:r w:rsidRPr="00AD6DCF">
        <w:rPr>
          <w:rStyle w:val="y2iqfc"/>
          <w:rFonts w:ascii="Arial" w:hAnsi="Arial" w:cs="Arial"/>
          <w:color w:val="1F1F1F"/>
          <w:lang w:val="en"/>
        </w:rPr>
        <w:t>, is a</w:t>
      </w:r>
      <w:r>
        <w:rPr>
          <w:rStyle w:val="y2iqfc"/>
          <w:rFonts w:ascii="Arial" w:hAnsi="Arial" w:cs="Arial"/>
          <w:color w:val="1F1F1F"/>
          <w:lang w:val="en"/>
        </w:rPr>
        <w:t>n ex officio</w:t>
      </w:r>
      <w:r w:rsidRPr="00AD6DCF">
        <w:rPr>
          <w:rStyle w:val="y2iqfc"/>
          <w:rFonts w:ascii="Arial" w:hAnsi="Arial" w:cs="Arial"/>
          <w:color w:val="1F1F1F"/>
          <w:lang w:val="en"/>
        </w:rPr>
        <w:t xml:space="preserve"> member of the Supervisory Board</w:t>
      </w:r>
      <w:r>
        <w:rPr>
          <w:rStyle w:val="y2iqfc"/>
          <w:rFonts w:ascii="Arial" w:hAnsi="Arial" w:cs="Arial"/>
          <w:color w:val="1F1F1F"/>
          <w:lang w:val="en"/>
        </w:rPr>
        <w:t>.</w:t>
      </w:r>
    </w:p>
    <w:p w14:paraId="30431B10" w14:textId="43D6CF29" w:rsidR="008F326A" w:rsidRDefault="008F326A" w:rsidP="00AD6DCF">
      <w:pPr>
        <w:pStyle w:val="HTMLPreformatted"/>
        <w:shd w:val="clear" w:color="auto" w:fill="F8F9FA"/>
        <w:jc w:val="both"/>
        <w:rPr>
          <w:rFonts w:ascii="Arial" w:eastAsia="Calibri" w:hAnsi="Arial" w:cs="Arial"/>
          <w:lang w:val="en-US"/>
        </w:rPr>
      </w:pPr>
    </w:p>
    <w:p w14:paraId="3C8DC250" w14:textId="6079753E" w:rsidR="008F326A" w:rsidRDefault="008F326A" w:rsidP="00460A60">
      <w:pPr>
        <w:spacing w:after="0"/>
        <w:jc w:val="both"/>
        <w:rPr>
          <w:rFonts w:ascii="Arial" w:hAnsi="Arial" w:cs="Arial"/>
          <w:sz w:val="20"/>
          <w:szCs w:val="20"/>
          <w:lang w:val="en-GB"/>
        </w:rPr>
      </w:pPr>
      <w:r w:rsidRPr="00AD6DCF">
        <w:rPr>
          <w:rFonts w:ascii="Arial" w:hAnsi="Arial" w:cs="Arial"/>
          <w:sz w:val="20"/>
          <w:szCs w:val="20"/>
          <w:lang w:val="en-GB"/>
        </w:rPr>
        <w:t xml:space="preserve">At the meeting held on 12 July 2024, the Croatian Parliament adopted the Decision on the Appointment of Members of the Supervisory Board of the Croatian Bank for Reconstruction and Development from among the Members of the Parliament, and Boris </w:t>
      </w:r>
      <w:proofErr w:type="spellStart"/>
      <w:r w:rsidRPr="00AD6DCF">
        <w:rPr>
          <w:rFonts w:ascii="Arial" w:hAnsi="Arial" w:cs="Arial"/>
          <w:sz w:val="20"/>
          <w:szCs w:val="20"/>
          <w:lang w:val="en-GB"/>
        </w:rPr>
        <w:t>Piližota</w:t>
      </w:r>
      <w:proofErr w:type="spellEnd"/>
      <w:r w:rsidRPr="00AD6DCF">
        <w:rPr>
          <w:rFonts w:ascii="Arial" w:hAnsi="Arial" w:cs="Arial"/>
          <w:sz w:val="20"/>
          <w:szCs w:val="20"/>
          <w:lang w:val="en-GB"/>
        </w:rPr>
        <w:t xml:space="preserve">, Predrag </w:t>
      </w:r>
      <w:proofErr w:type="spellStart"/>
      <w:r w:rsidRPr="00AD6DCF">
        <w:rPr>
          <w:rFonts w:ascii="Arial" w:hAnsi="Arial" w:cs="Arial"/>
          <w:sz w:val="20"/>
          <w:szCs w:val="20"/>
          <w:lang w:val="en-GB"/>
        </w:rPr>
        <w:t>Štromar</w:t>
      </w:r>
      <w:proofErr w:type="spellEnd"/>
      <w:r w:rsidRPr="00AD6DCF">
        <w:rPr>
          <w:rFonts w:ascii="Arial" w:hAnsi="Arial" w:cs="Arial"/>
          <w:sz w:val="20"/>
          <w:szCs w:val="20"/>
          <w:lang w:val="en-GB"/>
        </w:rPr>
        <w:t xml:space="preserve"> and Branka </w:t>
      </w:r>
      <w:proofErr w:type="spellStart"/>
      <w:r w:rsidRPr="00AD6DCF">
        <w:rPr>
          <w:rFonts w:ascii="Arial" w:hAnsi="Arial" w:cs="Arial"/>
          <w:sz w:val="20"/>
          <w:szCs w:val="20"/>
          <w:lang w:val="en-GB"/>
        </w:rPr>
        <w:t>Juričev-Martinčev</w:t>
      </w:r>
      <w:proofErr w:type="spellEnd"/>
      <w:r w:rsidRPr="00AD6DCF">
        <w:rPr>
          <w:rFonts w:ascii="Arial" w:hAnsi="Arial" w:cs="Arial"/>
          <w:sz w:val="20"/>
          <w:szCs w:val="20"/>
          <w:lang w:val="en-GB"/>
        </w:rPr>
        <w:t xml:space="preserve"> were appointed as members. The decision enters into force on the day it is adopted.</w:t>
      </w:r>
    </w:p>
    <w:p w14:paraId="23561F55" w14:textId="77777777" w:rsidR="00460A60" w:rsidRDefault="00460A60" w:rsidP="00AD6DCF">
      <w:pPr>
        <w:spacing w:after="0"/>
        <w:jc w:val="both"/>
        <w:rPr>
          <w:rFonts w:ascii="Arial" w:eastAsia="Times New Roman" w:hAnsi="Arial" w:cs="Arial"/>
          <w:b/>
          <w:bCs/>
          <w:sz w:val="20"/>
          <w:szCs w:val="20"/>
          <w:lang w:val="en-GB"/>
        </w:rPr>
      </w:pPr>
    </w:p>
    <w:p w14:paraId="742D29B8" w14:textId="77777777" w:rsidR="00820514" w:rsidRPr="00E07D0E" w:rsidRDefault="00820514">
      <w:pPr>
        <w:keepNext/>
        <w:tabs>
          <w:tab w:val="left" w:pos="567"/>
        </w:tabs>
        <w:suppressAutoHyphens/>
        <w:spacing w:after="0" w:line="240" w:lineRule="auto"/>
        <w:jc w:val="both"/>
        <w:outlineLvl w:val="0"/>
        <w:rPr>
          <w:rFonts w:ascii="Arial" w:eastAsia="Times New Roman" w:hAnsi="Arial" w:cs="Arial"/>
          <w:i/>
          <w:sz w:val="20"/>
          <w:szCs w:val="20"/>
          <w:lang w:val="en-US"/>
        </w:rPr>
      </w:pPr>
      <w:r w:rsidRPr="00E07D0E">
        <w:rPr>
          <w:rFonts w:ascii="Arial" w:eastAsia="Times New Roman" w:hAnsi="Arial" w:cs="Arial"/>
          <w:i/>
          <w:sz w:val="20"/>
          <w:szCs w:val="20"/>
          <w:lang w:val="en-US"/>
        </w:rPr>
        <w:t>Management Board</w:t>
      </w:r>
    </w:p>
    <w:p w14:paraId="03A68038" w14:textId="596D7308" w:rsidR="00820514" w:rsidRDefault="00820514" w:rsidP="00820514">
      <w:pPr>
        <w:keepNext/>
        <w:suppressAutoHyphens/>
        <w:spacing w:after="0" w:line="240" w:lineRule="auto"/>
        <w:jc w:val="both"/>
        <w:rPr>
          <w:rFonts w:ascii="Arial" w:eastAsia="Times New Roman" w:hAnsi="Arial" w:cs="Arial"/>
          <w:sz w:val="20"/>
          <w:szCs w:val="20"/>
          <w:lang w:val="en-US"/>
        </w:rPr>
      </w:pPr>
      <w:r w:rsidRPr="00E07D0E">
        <w:rPr>
          <w:rFonts w:ascii="Arial" w:eastAsia="Times New Roman" w:hAnsi="Arial" w:cs="Arial"/>
          <w:sz w:val="20"/>
          <w:szCs w:val="20"/>
          <w:lang w:val="en-US"/>
        </w:rPr>
        <w:t>On the date of preparing these statements, members of the Management Board of HBOR were as follows:</w:t>
      </w:r>
    </w:p>
    <w:p w14:paraId="56E2DF6F" w14:textId="77777777" w:rsidR="00C02E5D" w:rsidRPr="00E07D0E" w:rsidRDefault="00C02E5D" w:rsidP="00820514">
      <w:pPr>
        <w:keepNext/>
        <w:suppressAutoHyphens/>
        <w:spacing w:after="0" w:line="240" w:lineRule="auto"/>
        <w:jc w:val="both"/>
        <w:rPr>
          <w:rFonts w:ascii="Arial" w:eastAsia="Times New Roman" w:hAnsi="Arial" w:cs="Arial"/>
          <w:sz w:val="8"/>
          <w:szCs w:val="8"/>
          <w:lang w:val="en-US"/>
        </w:rPr>
      </w:pPr>
    </w:p>
    <w:p w14:paraId="259187F0" w14:textId="5686941A" w:rsidR="00820514" w:rsidRDefault="00820514" w:rsidP="00820514">
      <w:pPr>
        <w:keepNext/>
        <w:numPr>
          <w:ilvl w:val="0"/>
          <w:numId w:val="2"/>
        </w:numPr>
        <w:suppressAutoHyphens/>
        <w:autoSpaceDN w:val="0"/>
        <w:spacing w:after="0" w:line="240" w:lineRule="auto"/>
        <w:contextualSpacing/>
        <w:jc w:val="both"/>
        <w:rPr>
          <w:rFonts w:ascii="Arial" w:eastAsia="Times New Roman" w:hAnsi="Arial" w:cs="Arial"/>
          <w:sz w:val="20"/>
          <w:szCs w:val="20"/>
          <w:lang w:val="en-US"/>
        </w:rPr>
      </w:pPr>
      <w:r w:rsidRPr="00E07D0E">
        <w:rPr>
          <w:rFonts w:ascii="Arial" w:eastAsia="Times New Roman" w:hAnsi="Arial" w:cs="Arial"/>
          <w:sz w:val="20"/>
          <w:szCs w:val="20"/>
          <w:lang w:val="en-US"/>
        </w:rPr>
        <w:t>Hrvoje Čuvalo, MSc, President of the Management Board,</w:t>
      </w:r>
    </w:p>
    <w:p w14:paraId="5C4C3DEA" w14:textId="22D63D20" w:rsidR="00B419AC" w:rsidRPr="00E07D0E" w:rsidRDefault="00B419AC" w:rsidP="00B419AC">
      <w:pPr>
        <w:keepNext/>
        <w:numPr>
          <w:ilvl w:val="0"/>
          <w:numId w:val="2"/>
        </w:numPr>
        <w:suppressAutoHyphens/>
        <w:autoSpaceDN w:val="0"/>
        <w:spacing w:after="0" w:line="240" w:lineRule="auto"/>
        <w:contextualSpacing/>
        <w:jc w:val="both"/>
        <w:rPr>
          <w:rFonts w:ascii="Arial" w:eastAsia="Times New Roman" w:hAnsi="Arial" w:cs="Arial"/>
          <w:sz w:val="20"/>
          <w:szCs w:val="20"/>
          <w:lang w:val="en-US"/>
        </w:rPr>
      </w:pPr>
      <w:r w:rsidRPr="00E07D0E">
        <w:rPr>
          <w:rFonts w:ascii="Arial" w:eastAsia="Times New Roman" w:hAnsi="Arial" w:cs="Arial"/>
          <w:sz w:val="20"/>
          <w:szCs w:val="20"/>
          <w:lang w:val="en-US"/>
        </w:rPr>
        <w:t>Alan Herjavec, MSc, Member of the Management Board</w:t>
      </w:r>
      <w:r>
        <w:rPr>
          <w:rFonts w:ascii="Arial" w:eastAsia="Times New Roman" w:hAnsi="Arial" w:cs="Arial"/>
          <w:sz w:val="20"/>
          <w:szCs w:val="20"/>
          <w:lang w:val="en-US"/>
        </w:rPr>
        <w:t>, and</w:t>
      </w:r>
    </w:p>
    <w:p w14:paraId="0EF47671" w14:textId="0FF3B750" w:rsidR="00312C55" w:rsidRPr="00312C55" w:rsidRDefault="00312C55" w:rsidP="00312C55">
      <w:pPr>
        <w:keepNext/>
        <w:numPr>
          <w:ilvl w:val="0"/>
          <w:numId w:val="2"/>
        </w:numPr>
        <w:suppressAutoHyphens/>
        <w:autoSpaceDN w:val="0"/>
        <w:spacing w:after="0" w:line="240" w:lineRule="auto"/>
        <w:contextualSpacing/>
        <w:jc w:val="both"/>
        <w:rPr>
          <w:rFonts w:ascii="Arial" w:eastAsia="Times New Roman" w:hAnsi="Arial" w:cs="Arial"/>
          <w:sz w:val="20"/>
          <w:szCs w:val="20"/>
          <w:lang w:val="en-US"/>
        </w:rPr>
      </w:pPr>
      <w:r w:rsidRPr="00E07D0E">
        <w:rPr>
          <w:rFonts w:ascii="Arial" w:eastAsia="Times New Roman" w:hAnsi="Arial" w:cs="Arial"/>
          <w:sz w:val="20"/>
          <w:szCs w:val="20"/>
          <w:lang w:val="en-US"/>
        </w:rPr>
        <w:t>Josip Pavković, Member of the Management Board</w:t>
      </w:r>
      <w:r w:rsidR="00B419AC">
        <w:rPr>
          <w:rFonts w:ascii="Arial" w:eastAsia="Times New Roman" w:hAnsi="Arial" w:cs="Arial"/>
          <w:sz w:val="20"/>
          <w:szCs w:val="20"/>
          <w:lang w:val="en-US"/>
        </w:rPr>
        <w:t>.</w:t>
      </w:r>
      <w:r w:rsidRPr="00E07D0E">
        <w:rPr>
          <w:rFonts w:ascii="Arial" w:eastAsia="Times New Roman" w:hAnsi="Arial" w:cs="Arial"/>
          <w:sz w:val="20"/>
          <w:szCs w:val="20"/>
          <w:lang w:val="en-US"/>
        </w:rPr>
        <w:t xml:space="preserve"> </w:t>
      </w:r>
    </w:p>
    <w:p w14:paraId="051C45FE" w14:textId="77777777" w:rsidR="00C02E5D" w:rsidRDefault="00C02E5D" w:rsidP="00820514">
      <w:pPr>
        <w:spacing w:after="0" w:line="240" w:lineRule="auto"/>
        <w:jc w:val="both"/>
        <w:rPr>
          <w:rFonts w:ascii="Arial" w:eastAsia="Times New Roman" w:hAnsi="Arial" w:cs="Arial"/>
          <w:color w:val="000000" w:themeColor="text1"/>
          <w:sz w:val="12"/>
          <w:szCs w:val="12"/>
          <w:lang w:eastAsia="hr-HR"/>
        </w:rPr>
      </w:pPr>
    </w:p>
    <w:p w14:paraId="52FDE253" w14:textId="5A29F237" w:rsidR="006972FB" w:rsidRDefault="00C02E5D" w:rsidP="00820514">
      <w:pPr>
        <w:spacing w:after="0" w:line="240" w:lineRule="auto"/>
        <w:jc w:val="both"/>
        <w:rPr>
          <w:rFonts w:ascii="Arial" w:eastAsia="Times New Roman" w:hAnsi="Arial" w:cs="Arial"/>
          <w:color w:val="000000" w:themeColor="text1"/>
          <w:sz w:val="20"/>
          <w:szCs w:val="20"/>
          <w:lang w:eastAsia="hr-HR"/>
        </w:rPr>
      </w:pPr>
      <w:r w:rsidRPr="00C02E5D">
        <w:rPr>
          <w:rFonts w:ascii="Arial" w:eastAsia="Times New Roman" w:hAnsi="Arial" w:cs="Arial"/>
          <w:color w:val="000000" w:themeColor="text1"/>
          <w:sz w:val="20"/>
          <w:szCs w:val="20"/>
          <w:lang w:eastAsia="hr-HR"/>
        </w:rPr>
        <w:t xml:space="preserve">As </w:t>
      </w:r>
      <w:proofErr w:type="spellStart"/>
      <w:r w:rsidRPr="00C02E5D">
        <w:rPr>
          <w:rFonts w:ascii="Arial" w:eastAsia="Times New Roman" w:hAnsi="Arial" w:cs="Arial"/>
          <w:color w:val="000000" w:themeColor="text1"/>
          <w:sz w:val="20"/>
          <w:szCs w:val="20"/>
          <w:lang w:eastAsia="hr-HR"/>
        </w:rPr>
        <w:t>of</w:t>
      </w:r>
      <w:proofErr w:type="spellEnd"/>
      <w:r w:rsidRPr="00C02E5D">
        <w:rPr>
          <w:rFonts w:ascii="Arial" w:eastAsia="Times New Roman" w:hAnsi="Arial" w:cs="Arial"/>
          <w:color w:val="000000" w:themeColor="text1"/>
          <w:sz w:val="20"/>
          <w:szCs w:val="20"/>
          <w:lang w:eastAsia="hr-HR"/>
        </w:rPr>
        <w:t xml:space="preserve"> 3</w:t>
      </w:r>
      <w:r w:rsidR="00660FAD">
        <w:rPr>
          <w:rFonts w:ascii="Arial" w:eastAsia="Times New Roman" w:hAnsi="Arial" w:cs="Arial"/>
          <w:color w:val="000000" w:themeColor="text1"/>
          <w:sz w:val="20"/>
          <w:szCs w:val="20"/>
          <w:lang w:eastAsia="hr-HR"/>
        </w:rPr>
        <w:t>0</w:t>
      </w:r>
      <w:r w:rsidRPr="00C02E5D">
        <w:rPr>
          <w:rFonts w:ascii="Arial" w:eastAsia="Times New Roman" w:hAnsi="Arial" w:cs="Arial"/>
          <w:color w:val="000000" w:themeColor="text1"/>
          <w:sz w:val="20"/>
          <w:szCs w:val="20"/>
          <w:lang w:eastAsia="hr-HR"/>
        </w:rPr>
        <w:t xml:space="preserve"> </w:t>
      </w:r>
      <w:r w:rsidR="00660FAD">
        <w:rPr>
          <w:rFonts w:ascii="Arial" w:eastAsia="Times New Roman" w:hAnsi="Arial" w:cs="Arial"/>
          <w:color w:val="000000" w:themeColor="text1"/>
          <w:sz w:val="20"/>
          <w:szCs w:val="20"/>
          <w:lang w:eastAsia="hr-HR"/>
        </w:rPr>
        <w:t>June</w:t>
      </w:r>
      <w:r w:rsidRPr="00C02E5D">
        <w:rPr>
          <w:rFonts w:ascii="Arial" w:eastAsia="Times New Roman" w:hAnsi="Arial" w:cs="Arial"/>
          <w:color w:val="000000" w:themeColor="text1"/>
          <w:sz w:val="20"/>
          <w:szCs w:val="20"/>
          <w:lang w:eastAsia="hr-HR"/>
        </w:rPr>
        <w:t xml:space="preserve"> 202</w:t>
      </w:r>
      <w:r w:rsidR="00A804B8">
        <w:rPr>
          <w:rFonts w:ascii="Arial" w:eastAsia="Times New Roman" w:hAnsi="Arial" w:cs="Arial"/>
          <w:color w:val="000000" w:themeColor="text1"/>
          <w:sz w:val="20"/>
          <w:szCs w:val="20"/>
          <w:lang w:eastAsia="hr-HR"/>
        </w:rPr>
        <w:t>4</w:t>
      </w:r>
      <w:r w:rsidRPr="00C02E5D">
        <w:rPr>
          <w:rFonts w:ascii="Arial" w:eastAsia="Times New Roman" w:hAnsi="Arial" w:cs="Arial"/>
          <w:color w:val="000000" w:themeColor="text1"/>
          <w:sz w:val="20"/>
          <w:szCs w:val="20"/>
          <w:lang w:eastAsia="hr-HR"/>
        </w:rPr>
        <w:t xml:space="preserve">, HBOR </w:t>
      </w:r>
      <w:r w:rsidRPr="00596763">
        <w:rPr>
          <w:rFonts w:ascii="Arial" w:eastAsia="Times New Roman" w:hAnsi="Arial" w:cs="Arial"/>
          <w:color w:val="000000" w:themeColor="text1"/>
          <w:sz w:val="20"/>
          <w:szCs w:val="20"/>
          <w:lang w:eastAsia="hr-HR"/>
        </w:rPr>
        <w:t xml:space="preserve">had </w:t>
      </w:r>
      <w:r w:rsidR="004E6E16">
        <w:rPr>
          <w:rFonts w:ascii="Arial" w:eastAsia="Times New Roman" w:hAnsi="Arial" w:cs="Arial"/>
          <w:color w:val="000000" w:themeColor="text1"/>
          <w:sz w:val="20"/>
          <w:szCs w:val="20"/>
          <w:lang w:eastAsia="hr-HR"/>
        </w:rPr>
        <w:t>427</w:t>
      </w:r>
      <w:r w:rsidRPr="00A277D5">
        <w:rPr>
          <w:rFonts w:ascii="Arial" w:eastAsia="Times New Roman" w:hAnsi="Arial" w:cs="Arial"/>
          <w:color w:val="000000" w:themeColor="text1"/>
          <w:sz w:val="20"/>
          <w:szCs w:val="20"/>
          <w:lang w:eastAsia="hr-HR"/>
        </w:rPr>
        <w:t xml:space="preserve"> </w:t>
      </w:r>
      <w:proofErr w:type="spellStart"/>
      <w:r w:rsidRPr="00A277D5">
        <w:rPr>
          <w:rFonts w:ascii="Arial" w:eastAsia="Times New Roman" w:hAnsi="Arial" w:cs="Arial"/>
          <w:color w:val="000000" w:themeColor="text1"/>
          <w:sz w:val="20"/>
          <w:szCs w:val="20"/>
          <w:lang w:eastAsia="hr-HR"/>
        </w:rPr>
        <w:t>e</w:t>
      </w:r>
      <w:r w:rsidRPr="00C02E5D">
        <w:rPr>
          <w:rFonts w:ascii="Arial" w:eastAsia="Times New Roman" w:hAnsi="Arial" w:cs="Arial"/>
          <w:color w:val="000000" w:themeColor="text1"/>
          <w:sz w:val="20"/>
          <w:szCs w:val="20"/>
          <w:lang w:eastAsia="hr-HR"/>
        </w:rPr>
        <w:t>mployees</w:t>
      </w:r>
      <w:proofErr w:type="spellEnd"/>
      <w:r w:rsidRPr="00C02E5D">
        <w:rPr>
          <w:rFonts w:ascii="Arial" w:eastAsia="Times New Roman" w:hAnsi="Arial" w:cs="Arial"/>
          <w:color w:val="000000" w:themeColor="text1"/>
          <w:sz w:val="20"/>
          <w:szCs w:val="20"/>
          <w:lang w:eastAsia="hr-HR"/>
        </w:rPr>
        <w:t xml:space="preserve"> (</w:t>
      </w:r>
      <w:r w:rsidR="00660FAD">
        <w:rPr>
          <w:rFonts w:ascii="Arial" w:eastAsia="Times New Roman" w:hAnsi="Arial" w:cs="Arial"/>
          <w:color w:val="000000" w:themeColor="text1"/>
          <w:sz w:val="20"/>
          <w:szCs w:val="20"/>
          <w:lang w:eastAsia="hr-HR"/>
        </w:rPr>
        <w:t>30 June</w:t>
      </w:r>
      <w:r w:rsidRPr="00C02E5D">
        <w:rPr>
          <w:rFonts w:ascii="Arial" w:eastAsia="Times New Roman" w:hAnsi="Arial" w:cs="Arial"/>
          <w:color w:val="000000" w:themeColor="text1"/>
          <w:sz w:val="20"/>
          <w:szCs w:val="20"/>
          <w:lang w:eastAsia="hr-HR"/>
        </w:rPr>
        <w:t xml:space="preserve"> 202</w:t>
      </w:r>
      <w:r w:rsidR="00A804B8">
        <w:rPr>
          <w:rFonts w:ascii="Arial" w:eastAsia="Times New Roman" w:hAnsi="Arial" w:cs="Arial"/>
          <w:color w:val="000000" w:themeColor="text1"/>
          <w:sz w:val="20"/>
          <w:szCs w:val="20"/>
          <w:lang w:eastAsia="hr-HR"/>
        </w:rPr>
        <w:t>3</w:t>
      </w:r>
      <w:r w:rsidRPr="00C02E5D">
        <w:rPr>
          <w:rFonts w:ascii="Arial" w:eastAsia="Times New Roman" w:hAnsi="Arial" w:cs="Arial"/>
          <w:color w:val="000000" w:themeColor="text1"/>
          <w:sz w:val="20"/>
          <w:szCs w:val="20"/>
          <w:lang w:eastAsia="hr-HR"/>
        </w:rPr>
        <w:t>: 3</w:t>
      </w:r>
      <w:r w:rsidR="00A804B8">
        <w:rPr>
          <w:rFonts w:ascii="Arial" w:eastAsia="Times New Roman" w:hAnsi="Arial" w:cs="Arial"/>
          <w:color w:val="000000" w:themeColor="text1"/>
          <w:sz w:val="20"/>
          <w:szCs w:val="20"/>
          <w:lang w:eastAsia="hr-HR"/>
        </w:rPr>
        <w:t>92</w:t>
      </w:r>
      <w:r w:rsidR="00660FAD">
        <w:rPr>
          <w:rFonts w:ascii="Arial" w:eastAsia="Times New Roman" w:hAnsi="Arial" w:cs="Arial"/>
          <w:color w:val="000000" w:themeColor="text1"/>
          <w:sz w:val="20"/>
          <w:szCs w:val="20"/>
          <w:lang w:eastAsia="hr-HR"/>
        </w:rPr>
        <w:t xml:space="preserve"> </w:t>
      </w:r>
      <w:proofErr w:type="spellStart"/>
      <w:r w:rsidRPr="00C02E5D">
        <w:rPr>
          <w:rFonts w:ascii="Arial" w:eastAsia="Times New Roman" w:hAnsi="Arial" w:cs="Arial"/>
          <w:color w:val="000000" w:themeColor="text1"/>
          <w:sz w:val="20"/>
          <w:szCs w:val="20"/>
          <w:lang w:eastAsia="hr-HR"/>
        </w:rPr>
        <w:t>employees</w:t>
      </w:r>
      <w:proofErr w:type="spellEnd"/>
      <w:r w:rsidRPr="00C02E5D">
        <w:rPr>
          <w:rFonts w:ascii="Arial" w:eastAsia="Times New Roman" w:hAnsi="Arial" w:cs="Arial"/>
          <w:color w:val="000000" w:themeColor="text1"/>
          <w:sz w:val="20"/>
          <w:szCs w:val="20"/>
          <w:lang w:eastAsia="hr-HR"/>
        </w:rPr>
        <w:t>).</w:t>
      </w:r>
    </w:p>
    <w:p w14:paraId="2E963A70" w14:textId="77777777" w:rsidR="00460A60" w:rsidRPr="00C02E5D" w:rsidRDefault="00460A60" w:rsidP="00820514">
      <w:pPr>
        <w:spacing w:after="0" w:line="240" w:lineRule="auto"/>
        <w:jc w:val="both"/>
        <w:rPr>
          <w:rFonts w:ascii="Arial" w:eastAsia="Times New Roman" w:hAnsi="Arial" w:cs="Arial"/>
          <w:color w:val="000000" w:themeColor="text1"/>
          <w:sz w:val="20"/>
          <w:szCs w:val="20"/>
          <w:lang w:eastAsia="hr-HR"/>
        </w:rPr>
      </w:pPr>
    </w:p>
    <w:p w14:paraId="795B01B3" w14:textId="77777777" w:rsidR="00F61C18" w:rsidRPr="00F61C18" w:rsidRDefault="00F61C18" w:rsidP="00F61C18">
      <w:pPr>
        <w:spacing w:after="0" w:line="240" w:lineRule="auto"/>
        <w:jc w:val="both"/>
        <w:rPr>
          <w:rFonts w:ascii="Arial" w:eastAsia="Calibri" w:hAnsi="Arial" w:cs="Arial"/>
          <w:i/>
          <w:iCs/>
          <w:sz w:val="20"/>
          <w:szCs w:val="20"/>
          <w:lang w:val="en-US"/>
        </w:rPr>
      </w:pPr>
      <w:r w:rsidRPr="00F61C18">
        <w:rPr>
          <w:rFonts w:ascii="Arial" w:eastAsia="Calibri" w:hAnsi="Arial" w:cs="Arial"/>
          <w:i/>
          <w:iCs/>
          <w:sz w:val="20"/>
          <w:szCs w:val="20"/>
          <w:lang w:val="en-US"/>
        </w:rPr>
        <w:t xml:space="preserve">Audit Committee </w:t>
      </w:r>
    </w:p>
    <w:p w14:paraId="113B6730" w14:textId="77777777" w:rsidR="00460A60" w:rsidRDefault="00E75069" w:rsidP="00E75069">
      <w:pPr>
        <w:spacing w:after="0" w:line="240" w:lineRule="auto"/>
        <w:jc w:val="both"/>
        <w:rPr>
          <w:rFonts w:ascii="Arial" w:hAnsi="Arial" w:cs="Arial"/>
          <w:sz w:val="20"/>
          <w:szCs w:val="20"/>
          <w:lang w:eastAsia="hr-HR"/>
        </w:rPr>
        <w:sectPr w:rsidR="00460A60" w:rsidSect="00F7617E">
          <w:headerReference w:type="default" r:id="rId21"/>
          <w:pgSz w:w="11906" w:h="16838"/>
          <w:pgMar w:top="1418" w:right="1134" w:bottom="1077" w:left="1418" w:header="709" w:footer="709" w:gutter="0"/>
          <w:cols w:space="708"/>
          <w:docGrid w:linePitch="360"/>
        </w:sectPr>
      </w:pPr>
      <w:proofErr w:type="spellStart"/>
      <w:r w:rsidRPr="00AD6DCF">
        <w:rPr>
          <w:rFonts w:ascii="Arial" w:hAnsi="Arial" w:cs="Arial"/>
          <w:sz w:val="20"/>
          <w:szCs w:val="20"/>
          <w:lang w:eastAsia="hr-HR"/>
        </w:rPr>
        <w:t>The</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term</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of</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office</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of</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the</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members</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of</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the</w:t>
      </w:r>
      <w:proofErr w:type="spellEnd"/>
      <w:r w:rsidRPr="00AD6DCF">
        <w:rPr>
          <w:rFonts w:ascii="Arial" w:hAnsi="Arial" w:cs="Arial"/>
          <w:sz w:val="20"/>
          <w:szCs w:val="20"/>
          <w:lang w:eastAsia="hr-HR"/>
        </w:rPr>
        <w:t xml:space="preserve"> Audit </w:t>
      </w:r>
      <w:proofErr w:type="spellStart"/>
      <w:r w:rsidRPr="00AD6DCF">
        <w:rPr>
          <w:rFonts w:ascii="Arial" w:hAnsi="Arial" w:cs="Arial"/>
          <w:sz w:val="20"/>
          <w:szCs w:val="20"/>
          <w:lang w:eastAsia="hr-HR"/>
        </w:rPr>
        <w:t>Committee</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lasts</w:t>
      </w:r>
      <w:proofErr w:type="spellEnd"/>
      <w:r w:rsidRPr="00AD6DCF">
        <w:rPr>
          <w:rFonts w:ascii="Arial" w:hAnsi="Arial" w:cs="Arial"/>
          <w:sz w:val="20"/>
          <w:szCs w:val="20"/>
          <w:lang w:eastAsia="hr-HR"/>
        </w:rPr>
        <w:t xml:space="preserve"> as </w:t>
      </w:r>
      <w:proofErr w:type="spellStart"/>
      <w:r w:rsidRPr="00AD6DCF">
        <w:rPr>
          <w:rFonts w:ascii="Arial" w:hAnsi="Arial" w:cs="Arial"/>
          <w:sz w:val="20"/>
          <w:szCs w:val="20"/>
          <w:lang w:eastAsia="hr-HR"/>
        </w:rPr>
        <w:t>long</w:t>
      </w:r>
      <w:proofErr w:type="spellEnd"/>
      <w:r w:rsidRPr="00AD6DCF">
        <w:rPr>
          <w:rFonts w:ascii="Arial" w:hAnsi="Arial" w:cs="Arial"/>
          <w:sz w:val="20"/>
          <w:szCs w:val="20"/>
          <w:lang w:eastAsia="hr-HR"/>
        </w:rPr>
        <w:t xml:space="preserve"> as </w:t>
      </w:r>
      <w:proofErr w:type="spellStart"/>
      <w:r w:rsidRPr="00AD6DCF">
        <w:rPr>
          <w:rFonts w:ascii="Arial" w:hAnsi="Arial" w:cs="Arial"/>
          <w:sz w:val="20"/>
          <w:szCs w:val="20"/>
          <w:lang w:eastAsia="hr-HR"/>
        </w:rPr>
        <w:t>the</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term</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of</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office</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of</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the</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members</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of</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the</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Supervisory</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Board</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that</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has</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appointed</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them</w:t>
      </w:r>
      <w:proofErr w:type="spellEnd"/>
      <w:r w:rsidRPr="00AD6DCF">
        <w:rPr>
          <w:rFonts w:ascii="Arial" w:hAnsi="Arial" w:cs="Arial"/>
          <w:sz w:val="20"/>
          <w:szCs w:val="20"/>
          <w:lang w:eastAsia="hr-HR"/>
        </w:rPr>
        <w:t>. On 1</w:t>
      </w:r>
      <w:r>
        <w:rPr>
          <w:rFonts w:ascii="Arial" w:hAnsi="Arial" w:cs="Arial"/>
          <w:sz w:val="20"/>
          <w:szCs w:val="20"/>
          <w:lang w:eastAsia="hr-HR"/>
        </w:rPr>
        <w:t>7</w:t>
      </w:r>
      <w:r w:rsidRPr="00AD6DCF">
        <w:rPr>
          <w:rFonts w:ascii="Arial" w:hAnsi="Arial" w:cs="Arial"/>
          <w:sz w:val="20"/>
          <w:szCs w:val="20"/>
          <w:lang w:eastAsia="hr-HR"/>
        </w:rPr>
        <w:t xml:space="preserve"> Ma</w:t>
      </w:r>
      <w:r>
        <w:rPr>
          <w:rFonts w:ascii="Arial" w:hAnsi="Arial" w:cs="Arial"/>
          <w:sz w:val="20"/>
          <w:szCs w:val="20"/>
          <w:lang w:eastAsia="hr-HR"/>
        </w:rPr>
        <w:t>y</w:t>
      </w:r>
      <w:r w:rsidRPr="00AD6DCF">
        <w:rPr>
          <w:rFonts w:ascii="Arial" w:hAnsi="Arial" w:cs="Arial"/>
          <w:sz w:val="20"/>
          <w:szCs w:val="20"/>
          <w:lang w:eastAsia="hr-HR"/>
        </w:rPr>
        <w:t xml:space="preserve"> 20</w:t>
      </w:r>
      <w:r>
        <w:rPr>
          <w:rFonts w:ascii="Arial" w:hAnsi="Arial" w:cs="Arial"/>
          <w:sz w:val="20"/>
          <w:szCs w:val="20"/>
          <w:lang w:eastAsia="hr-HR"/>
        </w:rPr>
        <w:t>24</w:t>
      </w:r>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the</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term</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of</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office</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of</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the</w:t>
      </w:r>
      <w:proofErr w:type="spellEnd"/>
      <w:r w:rsidRPr="00AD6DCF">
        <w:rPr>
          <w:rFonts w:ascii="Arial" w:hAnsi="Arial" w:cs="Arial"/>
          <w:sz w:val="20"/>
          <w:szCs w:val="20"/>
          <w:lang w:eastAsia="hr-HR"/>
        </w:rPr>
        <w:t xml:space="preserve"> Audit </w:t>
      </w:r>
      <w:proofErr w:type="spellStart"/>
      <w:r w:rsidRPr="00AD6DCF">
        <w:rPr>
          <w:rFonts w:ascii="Arial" w:hAnsi="Arial" w:cs="Arial"/>
          <w:sz w:val="20"/>
          <w:szCs w:val="20"/>
          <w:lang w:eastAsia="hr-HR"/>
        </w:rPr>
        <w:t>Committee</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members</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expired</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and</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new</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members</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of</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the</w:t>
      </w:r>
      <w:proofErr w:type="spellEnd"/>
      <w:r w:rsidRPr="00AD6DCF">
        <w:rPr>
          <w:rFonts w:ascii="Arial" w:hAnsi="Arial" w:cs="Arial"/>
          <w:sz w:val="20"/>
          <w:szCs w:val="20"/>
          <w:lang w:eastAsia="hr-HR"/>
        </w:rPr>
        <w:t xml:space="preserve"> Audit </w:t>
      </w:r>
      <w:proofErr w:type="spellStart"/>
      <w:r w:rsidRPr="00AD6DCF">
        <w:rPr>
          <w:rFonts w:ascii="Arial" w:hAnsi="Arial" w:cs="Arial"/>
          <w:sz w:val="20"/>
          <w:szCs w:val="20"/>
          <w:lang w:eastAsia="hr-HR"/>
        </w:rPr>
        <w:t>Committee</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were</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not</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appointed</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by</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the</w:t>
      </w:r>
      <w:proofErr w:type="spellEnd"/>
      <w:r w:rsidRPr="00AD6DCF">
        <w:rPr>
          <w:rFonts w:ascii="Arial" w:hAnsi="Arial" w:cs="Arial"/>
          <w:sz w:val="20"/>
          <w:szCs w:val="20"/>
          <w:lang w:eastAsia="hr-HR"/>
        </w:rPr>
        <w:t xml:space="preserve"> date </w:t>
      </w:r>
      <w:proofErr w:type="spellStart"/>
      <w:r w:rsidRPr="00AD6DCF">
        <w:rPr>
          <w:rFonts w:ascii="Arial" w:hAnsi="Arial" w:cs="Arial"/>
          <w:sz w:val="20"/>
          <w:szCs w:val="20"/>
          <w:lang w:eastAsia="hr-HR"/>
        </w:rPr>
        <w:t>of</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these</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financial</w:t>
      </w:r>
      <w:proofErr w:type="spellEnd"/>
      <w:r w:rsidRPr="00AD6DCF">
        <w:rPr>
          <w:rFonts w:ascii="Arial" w:hAnsi="Arial" w:cs="Arial"/>
          <w:sz w:val="20"/>
          <w:szCs w:val="20"/>
          <w:lang w:eastAsia="hr-HR"/>
        </w:rPr>
        <w:t xml:space="preserve"> </w:t>
      </w:r>
      <w:proofErr w:type="spellStart"/>
      <w:r w:rsidRPr="00AD6DCF">
        <w:rPr>
          <w:rFonts w:ascii="Arial" w:hAnsi="Arial" w:cs="Arial"/>
          <w:sz w:val="20"/>
          <w:szCs w:val="20"/>
          <w:lang w:eastAsia="hr-HR"/>
        </w:rPr>
        <w:t>statements</w:t>
      </w:r>
      <w:proofErr w:type="spellEnd"/>
      <w:r w:rsidRPr="00AD6DCF">
        <w:rPr>
          <w:rFonts w:ascii="Arial" w:hAnsi="Arial" w:cs="Arial"/>
          <w:sz w:val="20"/>
          <w:szCs w:val="20"/>
          <w:lang w:eastAsia="hr-HR"/>
        </w:rPr>
        <w:t xml:space="preserve">. </w:t>
      </w:r>
    </w:p>
    <w:p w14:paraId="3136B606" w14:textId="0300EB4B" w:rsidR="00E75069" w:rsidRDefault="00E75069" w:rsidP="00E75069">
      <w:pPr>
        <w:spacing w:after="0" w:line="240" w:lineRule="auto"/>
        <w:jc w:val="both"/>
        <w:rPr>
          <w:rFonts w:ascii="Arial" w:hAnsi="Arial" w:cs="Arial"/>
          <w:sz w:val="20"/>
          <w:szCs w:val="20"/>
          <w:lang w:eastAsia="hr-HR"/>
        </w:rPr>
      </w:pPr>
    </w:p>
    <w:p w14:paraId="7B656FAD" w14:textId="77777777" w:rsidR="00460A60" w:rsidRPr="00F61C18" w:rsidRDefault="00460A60" w:rsidP="00460A60">
      <w:pPr>
        <w:keepNext/>
        <w:tabs>
          <w:tab w:val="left" w:pos="567"/>
        </w:tabs>
        <w:spacing w:after="0" w:line="240" w:lineRule="auto"/>
        <w:jc w:val="both"/>
        <w:rPr>
          <w:rFonts w:ascii="Arial" w:eastAsia="Times New Roman" w:hAnsi="Arial" w:cs="Arial"/>
          <w:b/>
          <w:bCs/>
          <w:sz w:val="20"/>
          <w:szCs w:val="20"/>
          <w:lang w:val="en-GB"/>
        </w:rPr>
      </w:pPr>
      <w:r w:rsidRPr="00F61C18">
        <w:rPr>
          <w:rFonts w:ascii="Arial" w:eastAsia="Times New Roman" w:hAnsi="Arial" w:cs="Arial"/>
          <w:b/>
          <w:bCs/>
          <w:sz w:val="20"/>
          <w:szCs w:val="20"/>
          <w:lang w:val="en-GB"/>
        </w:rPr>
        <w:t>1.</w:t>
      </w:r>
      <w:r w:rsidRPr="00F61C18">
        <w:rPr>
          <w:rFonts w:ascii="Arial" w:eastAsia="Times New Roman" w:hAnsi="Arial" w:cs="Arial"/>
          <w:b/>
          <w:bCs/>
          <w:sz w:val="20"/>
          <w:szCs w:val="20"/>
          <w:lang w:val="en-GB"/>
        </w:rPr>
        <w:tab/>
        <w:t>General information (continued)</w:t>
      </w:r>
    </w:p>
    <w:p w14:paraId="7D7A4092" w14:textId="77777777" w:rsidR="00460A60" w:rsidRPr="00F61C18" w:rsidRDefault="00460A60" w:rsidP="00460A60">
      <w:pPr>
        <w:spacing w:after="0" w:line="240" w:lineRule="auto"/>
        <w:jc w:val="both"/>
        <w:rPr>
          <w:rFonts w:ascii="Arial" w:eastAsia="Times New Roman" w:hAnsi="Arial" w:cs="Arial"/>
          <w:b/>
          <w:sz w:val="12"/>
          <w:szCs w:val="12"/>
          <w:lang w:val="en-US" w:eastAsia="hr-HR"/>
        </w:rPr>
      </w:pPr>
    </w:p>
    <w:p w14:paraId="560C23A3" w14:textId="77777777" w:rsidR="00460A60" w:rsidRDefault="00460A60" w:rsidP="00460A60">
      <w:pPr>
        <w:tabs>
          <w:tab w:val="left" w:pos="567"/>
        </w:tabs>
        <w:spacing w:after="0" w:line="240" w:lineRule="auto"/>
        <w:jc w:val="both"/>
        <w:rPr>
          <w:rFonts w:ascii="Arial" w:eastAsia="Times New Roman" w:hAnsi="Arial" w:cs="Arial"/>
          <w:b/>
          <w:sz w:val="20"/>
          <w:szCs w:val="20"/>
          <w:lang w:val="en-US" w:eastAsia="hr-HR"/>
        </w:rPr>
      </w:pPr>
      <w:r w:rsidRPr="00F61C18">
        <w:rPr>
          <w:rFonts w:ascii="Arial" w:eastAsia="Times New Roman" w:hAnsi="Arial" w:cs="Arial"/>
          <w:b/>
          <w:sz w:val="20"/>
          <w:szCs w:val="20"/>
          <w:lang w:val="en-US" w:eastAsia="hr-HR"/>
        </w:rPr>
        <w:t xml:space="preserve">1.2. </w:t>
      </w:r>
      <w:r w:rsidRPr="00F61C18">
        <w:rPr>
          <w:rFonts w:ascii="Arial" w:eastAsia="Times New Roman" w:hAnsi="Arial" w:cs="Arial"/>
          <w:b/>
          <w:sz w:val="20"/>
          <w:szCs w:val="20"/>
          <w:lang w:val="en-US" w:eastAsia="hr-HR"/>
        </w:rPr>
        <w:tab/>
        <w:t>Bank (continued):</w:t>
      </w:r>
    </w:p>
    <w:p w14:paraId="6918759D" w14:textId="77777777" w:rsidR="00DC2850" w:rsidRPr="00F61C18" w:rsidRDefault="00DC2850" w:rsidP="00460A60">
      <w:pPr>
        <w:tabs>
          <w:tab w:val="left" w:pos="567"/>
        </w:tabs>
        <w:spacing w:after="0" w:line="240" w:lineRule="auto"/>
        <w:jc w:val="both"/>
        <w:rPr>
          <w:rFonts w:ascii="Arial" w:eastAsia="Times New Roman" w:hAnsi="Arial" w:cs="Arial"/>
          <w:b/>
          <w:sz w:val="20"/>
          <w:szCs w:val="20"/>
          <w:lang w:val="en-US" w:eastAsia="hr-HR"/>
        </w:rPr>
      </w:pPr>
    </w:p>
    <w:p w14:paraId="5C196CFB" w14:textId="77777777" w:rsidR="00F61C18" w:rsidRPr="00F61C18" w:rsidRDefault="00F61C18" w:rsidP="00F61C18">
      <w:pPr>
        <w:spacing w:after="0" w:line="240" w:lineRule="auto"/>
        <w:jc w:val="both"/>
        <w:rPr>
          <w:rFonts w:ascii="Arial" w:eastAsia="Times New Roman" w:hAnsi="Arial" w:cs="Arial"/>
          <w:b/>
          <w:sz w:val="20"/>
          <w:szCs w:val="20"/>
          <w:lang w:val="en-US" w:eastAsia="hr-HR"/>
        </w:rPr>
      </w:pPr>
      <w:r w:rsidRPr="00F61C18">
        <w:rPr>
          <w:rFonts w:ascii="Arial" w:eastAsia="Times New Roman" w:hAnsi="Arial" w:cs="Arial"/>
          <w:b/>
          <w:sz w:val="20"/>
          <w:szCs w:val="20"/>
          <w:lang w:val="en-US" w:eastAsia="hr-HR"/>
        </w:rPr>
        <w:t>1.2.1. Activities of the Bank:</w:t>
      </w:r>
    </w:p>
    <w:p w14:paraId="5676BA5D" w14:textId="77777777" w:rsidR="00F61C18" w:rsidRPr="00F61C18" w:rsidRDefault="00F61C18" w:rsidP="00F61C18">
      <w:pPr>
        <w:spacing w:after="0" w:line="240" w:lineRule="auto"/>
        <w:jc w:val="both"/>
        <w:rPr>
          <w:rFonts w:ascii="Arial" w:eastAsia="Times New Roman" w:hAnsi="Arial" w:cs="Arial"/>
          <w:b/>
          <w:sz w:val="12"/>
          <w:szCs w:val="12"/>
          <w:lang w:val="en-US" w:eastAsia="hr-HR"/>
        </w:rPr>
      </w:pPr>
    </w:p>
    <w:p w14:paraId="23D8722E" w14:textId="77777777" w:rsidR="00F61C18" w:rsidRPr="00F61C18" w:rsidRDefault="00F61C18" w:rsidP="00F61C18">
      <w:pPr>
        <w:spacing w:after="0" w:line="240" w:lineRule="auto"/>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The principal activities of the Bank comprise the following: </w:t>
      </w:r>
    </w:p>
    <w:p w14:paraId="41A113DF" w14:textId="77777777" w:rsidR="00F61C18" w:rsidRPr="00F61C18" w:rsidRDefault="00F61C18" w:rsidP="00F61C18">
      <w:pPr>
        <w:widowControl w:val="0"/>
        <w:numPr>
          <w:ilvl w:val="0"/>
          <w:numId w:val="4"/>
        </w:numPr>
        <w:suppressAutoHyphens/>
        <w:autoSpaceDN w:val="0"/>
        <w:spacing w:after="0" w:line="240" w:lineRule="auto"/>
        <w:ind w:hanging="240"/>
        <w:contextualSpacing/>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financing of reconstruction and development of the Croatian economy, </w:t>
      </w:r>
    </w:p>
    <w:p w14:paraId="5B841E96" w14:textId="77777777" w:rsidR="00F61C18" w:rsidRPr="00F61C18" w:rsidRDefault="00F61C18" w:rsidP="00F61C18">
      <w:pPr>
        <w:numPr>
          <w:ilvl w:val="0"/>
          <w:numId w:val="4"/>
        </w:numPr>
        <w:tabs>
          <w:tab w:val="num" w:pos="1080"/>
        </w:tabs>
        <w:suppressAutoHyphens/>
        <w:autoSpaceDN w:val="0"/>
        <w:spacing w:after="0" w:line="240" w:lineRule="auto"/>
        <w:ind w:left="1077" w:hanging="357"/>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financing of infrastructure, </w:t>
      </w:r>
    </w:p>
    <w:p w14:paraId="769652C1" w14:textId="77777777" w:rsidR="00F61C18" w:rsidRPr="00F61C18" w:rsidRDefault="00F61C18" w:rsidP="00F61C18">
      <w:pPr>
        <w:numPr>
          <w:ilvl w:val="0"/>
          <w:numId w:val="4"/>
        </w:numPr>
        <w:tabs>
          <w:tab w:val="num" w:pos="1080"/>
        </w:tabs>
        <w:suppressAutoHyphens/>
        <w:autoSpaceDN w:val="0"/>
        <w:spacing w:after="0" w:line="240" w:lineRule="auto"/>
        <w:ind w:left="1077" w:hanging="357"/>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promoting exports, </w:t>
      </w:r>
    </w:p>
    <w:p w14:paraId="7FF1B663" w14:textId="77777777" w:rsidR="00F61C18" w:rsidRPr="00F61C18" w:rsidRDefault="00F61C18" w:rsidP="00F61C18">
      <w:pPr>
        <w:numPr>
          <w:ilvl w:val="0"/>
          <w:numId w:val="4"/>
        </w:numPr>
        <w:tabs>
          <w:tab w:val="num" w:pos="1080"/>
        </w:tabs>
        <w:suppressAutoHyphens/>
        <w:autoSpaceDN w:val="0"/>
        <w:spacing w:after="0" w:line="240" w:lineRule="auto"/>
        <w:ind w:left="1077" w:hanging="357"/>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providing support to the development of SMEs, </w:t>
      </w:r>
    </w:p>
    <w:p w14:paraId="76EEF2F7" w14:textId="77777777" w:rsidR="00F61C18" w:rsidRPr="00F61C18" w:rsidRDefault="00F61C18" w:rsidP="00F61C18">
      <w:pPr>
        <w:numPr>
          <w:ilvl w:val="0"/>
          <w:numId w:val="4"/>
        </w:numPr>
        <w:tabs>
          <w:tab w:val="num" w:pos="1080"/>
        </w:tabs>
        <w:suppressAutoHyphens/>
        <w:autoSpaceDN w:val="0"/>
        <w:spacing w:after="0" w:line="240" w:lineRule="auto"/>
        <w:ind w:left="1077" w:hanging="357"/>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promoting environmental protection, and </w:t>
      </w:r>
    </w:p>
    <w:p w14:paraId="47EBE970" w14:textId="77777777" w:rsidR="00F61C18" w:rsidRPr="00F61C18" w:rsidRDefault="00F61C18" w:rsidP="00F61C18">
      <w:pPr>
        <w:numPr>
          <w:ilvl w:val="0"/>
          <w:numId w:val="4"/>
        </w:numPr>
        <w:suppressAutoHyphens/>
        <w:autoSpaceDN w:val="0"/>
        <w:spacing w:after="0" w:line="240" w:lineRule="auto"/>
        <w:ind w:hanging="240"/>
        <w:contextualSpacing/>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providing domestic goods and services export insurance against non-market risks for and on behalf of the Republic of Croatia. </w:t>
      </w:r>
    </w:p>
    <w:p w14:paraId="40674355" w14:textId="77777777" w:rsidR="00F61C18" w:rsidRPr="00F61C18" w:rsidRDefault="00F61C18" w:rsidP="00F61C18">
      <w:pPr>
        <w:tabs>
          <w:tab w:val="left" w:pos="-720"/>
        </w:tabs>
        <w:suppressAutoHyphens/>
        <w:spacing w:after="0" w:line="240" w:lineRule="auto"/>
        <w:rPr>
          <w:rFonts w:ascii="Arial" w:eastAsia="Times New Roman" w:hAnsi="Arial" w:cs="Arial"/>
          <w:b/>
          <w:spacing w:val="-3"/>
          <w:sz w:val="12"/>
          <w:szCs w:val="12"/>
          <w:lang w:val="en-US" w:eastAsia="hr-HR"/>
        </w:rPr>
      </w:pPr>
    </w:p>
    <w:p w14:paraId="548EDEF5" w14:textId="77777777" w:rsidR="00F61C18" w:rsidRPr="00F61C18" w:rsidRDefault="00F61C18" w:rsidP="00F61C18">
      <w:pPr>
        <w:keepNext/>
        <w:spacing w:after="0" w:line="240" w:lineRule="auto"/>
        <w:jc w:val="both"/>
        <w:rPr>
          <w:rFonts w:ascii="Arial" w:eastAsia="Times New Roman" w:hAnsi="Arial" w:cs="Arial"/>
          <w:spacing w:val="-3"/>
          <w:sz w:val="20"/>
          <w:szCs w:val="20"/>
          <w:lang w:val="en-US"/>
        </w:rPr>
      </w:pPr>
      <w:r w:rsidRPr="00F61C18">
        <w:rPr>
          <w:rFonts w:ascii="Arial" w:eastAsia="Times New Roman" w:hAnsi="Arial" w:cs="Arial"/>
          <w:spacing w:val="-3"/>
          <w:sz w:val="20"/>
          <w:szCs w:val="20"/>
          <w:lang w:val="en-US"/>
        </w:rPr>
        <w:t>HBOR may perform other financial activities according to the decisions of the Government of the Republic of Croatia if, in their opinion, it is in the best interest of the Republic of Croatia.</w:t>
      </w:r>
    </w:p>
    <w:p w14:paraId="080C36FF" w14:textId="77777777" w:rsidR="00F61C18" w:rsidRPr="00F61C18" w:rsidRDefault="00F61C18" w:rsidP="00F61C18">
      <w:pPr>
        <w:keepNext/>
        <w:spacing w:after="0" w:line="240" w:lineRule="auto"/>
        <w:jc w:val="both"/>
        <w:rPr>
          <w:rFonts w:ascii="Arial" w:eastAsia="Times New Roman" w:hAnsi="Arial" w:cs="Arial"/>
          <w:spacing w:val="-3"/>
          <w:sz w:val="12"/>
          <w:szCs w:val="12"/>
          <w:lang w:val="en-US"/>
        </w:rPr>
      </w:pPr>
    </w:p>
    <w:p w14:paraId="57A68DE1" w14:textId="77777777" w:rsidR="00F61C18" w:rsidRPr="00D602F0" w:rsidRDefault="00F61C18" w:rsidP="00F61C18">
      <w:pPr>
        <w:keepNext/>
        <w:spacing w:after="0" w:line="240" w:lineRule="auto"/>
        <w:jc w:val="both"/>
        <w:rPr>
          <w:rFonts w:ascii="Arial" w:eastAsia="Times New Roman" w:hAnsi="Arial" w:cs="Arial"/>
          <w:b/>
          <w:bCs/>
          <w:spacing w:val="-3"/>
          <w:sz w:val="20"/>
          <w:szCs w:val="20"/>
          <w:lang w:val="en-US"/>
        </w:rPr>
      </w:pPr>
      <w:r w:rsidRPr="00D602F0">
        <w:rPr>
          <w:rFonts w:ascii="Arial" w:eastAsia="Times New Roman" w:hAnsi="Arial" w:cs="Arial"/>
          <w:b/>
          <w:bCs/>
          <w:spacing w:val="-3"/>
          <w:sz w:val="20"/>
          <w:szCs w:val="20"/>
          <w:lang w:val="en-US"/>
        </w:rPr>
        <w:t>1.3. The impact of the crisis caused by the Russian-Ukrainian war</w:t>
      </w:r>
    </w:p>
    <w:p w14:paraId="2B9DE840" w14:textId="77777777" w:rsidR="00F61C18" w:rsidRPr="00D602F0" w:rsidRDefault="00F61C18" w:rsidP="00F61C18">
      <w:pPr>
        <w:keepNext/>
        <w:suppressAutoHyphens/>
        <w:spacing w:after="0" w:line="240" w:lineRule="auto"/>
        <w:jc w:val="both"/>
        <w:rPr>
          <w:rFonts w:ascii="Arial" w:eastAsia="Times New Roman" w:hAnsi="Arial" w:cs="Arial"/>
          <w:spacing w:val="-3"/>
          <w:sz w:val="12"/>
          <w:szCs w:val="12"/>
          <w:lang w:val="en-US"/>
        </w:rPr>
      </w:pPr>
    </w:p>
    <w:p w14:paraId="63E3AE39" w14:textId="77777777" w:rsidR="00F61C18" w:rsidRPr="00D602F0" w:rsidRDefault="00F61C18" w:rsidP="00F61C18">
      <w:pPr>
        <w:suppressAutoHyphens/>
        <w:spacing w:after="0" w:line="240" w:lineRule="exact"/>
        <w:jc w:val="both"/>
        <w:rPr>
          <w:rFonts w:ascii="Arial" w:eastAsia="Calibri" w:hAnsi="Arial" w:cs="Arial"/>
          <w:sz w:val="20"/>
          <w:szCs w:val="20"/>
        </w:rPr>
      </w:pPr>
      <w:r w:rsidRPr="00D602F0">
        <w:rPr>
          <w:rFonts w:ascii="Arial" w:eastAsia="Calibri" w:hAnsi="Arial" w:cs="Arial"/>
          <w:sz w:val="20"/>
          <w:szCs w:val="20"/>
          <w:lang w:val="en-GB"/>
        </w:rPr>
        <w:t xml:space="preserve">Following the Russian invasion of Ukraine on 24 February 2022, the European Union imposed a package of sanctions against the Russian Federation and the Republic of Belarus </w:t>
      </w:r>
      <w:proofErr w:type="spellStart"/>
      <w:r w:rsidRPr="00D602F0">
        <w:rPr>
          <w:rFonts w:ascii="Arial" w:eastAsia="Calibri" w:hAnsi="Arial" w:cs="Arial"/>
          <w:sz w:val="20"/>
          <w:szCs w:val="20"/>
        </w:rPr>
        <w:t>that</w:t>
      </w:r>
      <w:proofErr w:type="spellEnd"/>
      <w:r w:rsidRPr="00D602F0">
        <w:rPr>
          <w:rFonts w:ascii="Arial" w:eastAsia="Calibri" w:hAnsi="Arial" w:cs="Arial"/>
          <w:sz w:val="20"/>
          <w:szCs w:val="20"/>
        </w:rPr>
        <w:t xml:space="preserve"> </w:t>
      </w:r>
      <w:proofErr w:type="spellStart"/>
      <w:r w:rsidRPr="00D602F0">
        <w:rPr>
          <w:rFonts w:ascii="Arial" w:eastAsia="Calibri" w:hAnsi="Arial" w:cs="Arial"/>
          <w:sz w:val="20"/>
          <w:szCs w:val="20"/>
        </w:rPr>
        <w:t>has</w:t>
      </w:r>
      <w:proofErr w:type="spellEnd"/>
      <w:r w:rsidRPr="00D602F0">
        <w:rPr>
          <w:rFonts w:ascii="Arial" w:eastAsia="Calibri" w:hAnsi="Arial" w:cs="Arial"/>
          <w:sz w:val="20"/>
          <w:szCs w:val="20"/>
        </w:rPr>
        <w:t xml:space="preserve"> </w:t>
      </w:r>
      <w:proofErr w:type="spellStart"/>
      <w:r w:rsidRPr="00D602F0">
        <w:rPr>
          <w:rFonts w:ascii="Arial" w:eastAsia="Calibri" w:hAnsi="Arial" w:cs="Arial"/>
          <w:sz w:val="20"/>
          <w:szCs w:val="20"/>
        </w:rPr>
        <w:t>economic</w:t>
      </w:r>
      <w:proofErr w:type="spellEnd"/>
      <w:r w:rsidRPr="00D602F0">
        <w:rPr>
          <w:rFonts w:ascii="Arial" w:eastAsia="Calibri" w:hAnsi="Arial" w:cs="Arial"/>
          <w:sz w:val="20"/>
          <w:szCs w:val="20"/>
        </w:rPr>
        <w:t xml:space="preserve"> </w:t>
      </w:r>
      <w:proofErr w:type="spellStart"/>
      <w:r w:rsidRPr="00D602F0">
        <w:rPr>
          <w:rFonts w:ascii="Arial" w:eastAsia="Calibri" w:hAnsi="Arial" w:cs="Arial"/>
          <w:sz w:val="20"/>
          <w:szCs w:val="20"/>
        </w:rPr>
        <w:t>consequences</w:t>
      </w:r>
      <w:proofErr w:type="spellEnd"/>
      <w:r w:rsidRPr="00D602F0">
        <w:rPr>
          <w:rFonts w:ascii="Arial" w:eastAsia="Calibri" w:hAnsi="Arial" w:cs="Arial"/>
          <w:sz w:val="20"/>
          <w:szCs w:val="20"/>
        </w:rPr>
        <w:t xml:space="preserve"> for </w:t>
      </w:r>
      <w:proofErr w:type="spellStart"/>
      <w:r w:rsidRPr="00D602F0">
        <w:rPr>
          <w:rFonts w:ascii="Arial" w:eastAsia="Calibri" w:hAnsi="Arial" w:cs="Arial"/>
          <w:sz w:val="20"/>
          <w:szCs w:val="20"/>
        </w:rPr>
        <w:t>the</w:t>
      </w:r>
      <w:proofErr w:type="spellEnd"/>
      <w:r w:rsidRPr="00D602F0">
        <w:rPr>
          <w:rFonts w:ascii="Arial" w:eastAsia="Calibri" w:hAnsi="Arial" w:cs="Arial"/>
          <w:sz w:val="20"/>
          <w:szCs w:val="20"/>
        </w:rPr>
        <w:t xml:space="preserve"> </w:t>
      </w:r>
      <w:proofErr w:type="spellStart"/>
      <w:r w:rsidRPr="00D602F0">
        <w:rPr>
          <w:rFonts w:ascii="Arial" w:eastAsia="Calibri" w:hAnsi="Arial" w:cs="Arial"/>
          <w:sz w:val="20"/>
          <w:szCs w:val="20"/>
        </w:rPr>
        <w:t>entire</w:t>
      </w:r>
      <w:proofErr w:type="spellEnd"/>
      <w:r w:rsidRPr="00D602F0">
        <w:rPr>
          <w:rFonts w:ascii="Arial" w:eastAsia="Calibri" w:hAnsi="Arial" w:cs="Arial"/>
          <w:sz w:val="20"/>
          <w:szCs w:val="20"/>
        </w:rPr>
        <w:t xml:space="preserve"> EU market, </w:t>
      </w:r>
      <w:proofErr w:type="spellStart"/>
      <w:r w:rsidRPr="00D602F0">
        <w:rPr>
          <w:rFonts w:ascii="Arial" w:eastAsia="Calibri" w:hAnsi="Arial" w:cs="Arial"/>
          <w:sz w:val="20"/>
          <w:szCs w:val="20"/>
        </w:rPr>
        <w:t>including</w:t>
      </w:r>
      <w:proofErr w:type="spellEnd"/>
      <w:r w:rsidRPr="00D602F0">
        <w:rPr>
          <w:rFonts w:ascii="Arial" w:eastAsia="Calibri" w:hAnsi="Arial" w:cs="Arial"/>
          <w:sz w:val="20"/>
          <w:szCs w:val="20"/>
        </w:rPr>
        <w:t xml:space="preserve"> </w:t>
      </w:r>
      <w:proofErr w:type="spellStart"/>
      <w:r w:rsidRPr="00D602F0">
        <w:rPr>
          <w:rFonts w:ascii="Arial" w:eastAsia="Calibri" w:hAnsi="Arial" w:cs="Arial"/>
          <w:sz w:val="20"/>
          <w:szCs w:val="20"/>
        </w:rPr>
        <w:t>the</w:t>
      </w:r>
      <w:proofErr w:type="spellEnd"/>
      <w:r w:rsidRPr="00D602F0">
        <w:rPr>
          <w:rFonts w:ascii="Arial" w:eastAsia="Calibri" w:hAnsi="Arial" w:cs="Arial"/>
          <w:sz w:val="20"/>
          <w:szCs w:val="20"/>
        </w:rPr>
        <w:t xml:space="preserve"> Croatian </w:t>
      </w:r>
      <w:proofErr w:type="spellStart"/>
      <w:r w:rsidRPr="00D602F0">
        <w:rPr>
          <w:rFonts w:ascii="Arial" w:eastAsia="Calibri" w:hAnsi="Arial" w:cs="Arial"/>
          <w:sz w:val="20"/>
          <w:szCs w:val="20"/>
        </w:rPr>
        <w:t>economy</w:t>
      </w:r>
      <w:proofErr w:type="spellEnd"/>
      <w:r w:rsidRPr="00D602F0">
        <w:rPr>
          <w:rFonts w:ascii="Arial" w:eastAsia="Calibri" w:hAnsi="Arial" w:cs="Arial"/>
          <w:sz w:val="20"/>
          <w:szCs w:val="20"/>
        </w:rPr>
        <w:t>.</w:t>
      </w:r>
      <w:r w:rsidRPr="00D602F0">
        <w:rPr>
          <w:rFonts w:ascii="Arial" w:eastAsia="Calibri" w:hAnsi="Arial" w:cs="Arial"/>
          <w:sz w:val="20"/>
          <w:szCs w:val="20"/>
          <w:lang w:val="en-GB"/>
        </w:rPr>
        <w:t>Entrepreneurs are affected in multiple ways, both directly and indirectly, especially in the form of reduction in demand, termination of existing contracts and projects with the consequent loss of turnover, disruptions in supply chains, particularly of raw materials and semi-finished products, energy prices and other input materials. The crisis is disrupting supply chains, affecting the exporters and the importers of Russian, Ukrainian and Belarusian goods and services. The negative impact of price increases is already being felt throughout the Croatian economy.</w:t>
      </w:r>
    </w:p>
    <w:p w14:paraId="309FABC8" w14:textId="77777777" w:rsidR="00F61C18" w:rsidRPr="00D602F0" w:rsidRDefault="00F61C18" w:rsidP="00F61C18">
      <w:pPr>
        <w:suppressAutoHyphens/>
        <w:spacing w:after="0" w:line="240" w:lineRule="auto"/>
        <w:jc w:val="both"/>
        <w:rPr>
          <w:rFonts w:ascii="Arial" w:eastAsia="Calibri" w:hAnsi="Arial" w:cs="Arial"/>
          <w:sz w:val="12"/>
          <w:szCs w:val="12"/>
          <w:lang w:val="en-GB"/>
        </w:rPr>
      </w:pPr>
    </w:p>
    <w:p w14:paraId="788DE0C8" w14:textId="77777777" w:rsidR="00F61C18" w:rsidRPr="00D602F0" w:rsidRDefault="00F61C18" w:rsidP="00F61C18">
      <w:pPr>
        <w:suppressAutoHyphens/>
        <w:spacing w:after="0" w:line="240" w:lineRule="exact"/>
        <w:jc w:val="both"/>
        <w:rPr>
          <w:rFonts w:ascii="Arial" w:eastAsia="Calibri" w:hAnsi="Arial" w:cs="Arial"/>
          <w:sz w:val="20"/>
          <w:szCs w:val="20"/>
          <w:lang w:val="en-GB"/>
        </w:rPr>
      </w:pPr>
      <w:r w:rsidRPr="00D602F0">
        <w:rPr>
          <w:rFonts w:ascii="Arial" w:eastAsia="Calibri" w:hAnsi="Arial" w:cs="Arial"/>
          <w:sz w:val="20"/>
          <w:szCs w:val="20"/>
          <w:lang w:val="en-GB"/>
        </w:rPr>
        <w:t>Following the above, HBOR has started a programme of support to the Croatian economy affected by the new crisis under:</w:t>
      </w:r>
    </w:p>
    <w:p w14:paraId="75F563A5" w14:textId="77777777" w:rsidR="00F61C18" w:rsidRPr="00D602F0" w:rsidRDefault="00F61C18" w:rsidP="00F61C18">
      <w:pPr>
        <w:suppressAutoHyphens/>
        <w:spacing w:after="0" w:line="240" w:lineRule="exact"/>
        <w:ind w:left="703" w:hanging="703"/>
        <w:jc w:val="both"/>
        <w:rPr>
          <w:rFonts w:ascii="Arial" w:eastAsia="Calibri" w:hAnsi="Arial" w:cs="Arial"/>
          <w:sz w:val="20"/>
          <w:szCs w:val="20"/>
          <w:lang w:val="en-GB"/>
        </w:rPr>
      </w:pPr>
      <w:r w:rsidRPr="00D602F0">
        <w:rPr>
          <w:rFonts w:ascii="Arial" w:eastAsia="Calibri" w:hAnsi="Arial" w:cs="Arial"/>
          <w:sz w:val="20"/>
          <w:szCs w:val="20"/>
          <w:lang w:val="en-GB"/>
        </w:rPr>
        <w:t>-</w:t>
      </w:r>
      <w:r w:rsidRPr="00D602F0">
        <w:rPr>
          <w:rFonts w:ascii="Arial" w:eastAsia="Calibri" w:hAnsi="Arial" w:cs="Arial"/>
          <w:sz w:val="20"/>
          <w:szCs w:val="20"/>
          <w:lang w:val="en-GB"/>
        </w:rPr>
        <w:tab/>
        <w:t>HBOR’s aid award programme aligned with the Temporary Crisis Framework for State Aid Measures to Support the Economy after Russia's Invasion of Ukraine - sections "2.1 and 2.3",</w:t>
      </w:r>
    </w:p>
    <w:p w14:paraId="61FCAF0B" w14:textId="77777777" w:rsidR="00F61C18" w:rsidRPr="00D602F0" w:rsidRDefault="00F61C18" w:rsidP="00F61C18">
      <w:pPr>
        <w:suppressAutoHyphens/>
        <w:spacing w:after="0" w:line="240" w:lineRule="exact"/>
        <w:ind w:left="703" w:hanging="703"/>
        <w:jc w:val="both"/>
        <w:rPr>
          <w:rFonts w:ascii="Arial" w:eastAsia="Calibri" w:hAnsi="Arial" w:cs="Arial"/>
          <w:sz w:val="20"/>
          <w:szCs w:val="20"/>
          <w:lang w:val="en-GB"/>
        </w:rPr>
      </w:pPr>
      <w:r w:rsidRPr="00D602F0">
        <w:rPr>
          <w:rFonts w:ascii="Arial" w:eastAsia="Calibri" w:hAnsi="Arial" w:cs="Arial"/>
          <w:sz w:val="20"/>
          <w:szCs w:val="20"/>
          <w:lang w:val="en-GB"/>
        </w:rPr>
        <w:t>-</w:t>
      </w:r>
      <w:r w:rsidRPr="00D602F0">
        <w:rPr>
          <w:rFonts w:ascii="Arial" w:eastAsia="Calibri" w:hAnsi="Arial" w:cs="Arial"/>
          <w:sz w:val="20"/>
          <w:szCs w:val="20"/>
          <w:lang w:val="en-GB"/>
        </w:rPr>
        <w:tab/>
        <w:t xml:space="preserve">Decision on the Adoption of a Temporary Crisis Measure under the Working Capital Loan Programme: Working Capital CRISIS 2022 – Measure, the implementation of which has been extended until 31 December 2023 and </w:t>
      </w:r>
    </w:p>
    <w:p w14:paraId="35D42DCF" w14:textId="77777777" w:rsidR="00F61C18" w:rsidRPr="00D602F0" w:rsidRDefault="00F61C18" w:rsidP="00F61C18">
      <w:pPr>
        <w:suppressAutoHyphens/>
        <w:spacing w:after="0" w:line="240" w:lineRule="exact"/>
        <w:ind w:left="703" w:hanging="703"/>
        <w:jc w:val="both"/>
        <w:rPr>
          <w:rFonts w:ascii="Arial" w:eastAsia="Calibri" w:hAnsi="Arial" w:cs="Arial"/>
          <w:sz w:val="20"/>
          <w:szCs w:val="20"/>
          <w:lang w:val="en-GB"/>
        </w:rPr>
      </w:pPr>
      <w:r w:rsidRPr="00D602F0">
        <w:rPr>
          <w:rFonts w:ascii="Arial" w:eastAsia="Calibri" w:hAnsi="Arial" w:cs="Arial"/>
          <w:sz w:val="20"/>
          <w:szCs w:val="20"/>
          <w:lang w:val="en-GB"/>
        </w:rPr>
        <w:t>-</w:t>
      </w:r>
      <w:r w:rsidRPr="00D602F0">
        <w:rPr>
          <w:rFonts w:ascii="Arial" w:eastAsia="Calibri" w:hAnsi="Arial" w:cs="Arial"/>
          <w:sz w:val="20"/>
          <w:szCs w:val="20"/>
          <w:lang w:val="en-GB"/>
        </w:rPr>
        <w:tab/>
        <w:t>Ordinance on the Processing of Applications for Direct Loans under the loan programme Working Capital CRISIS 2022 – Measure that includes also financing under the risk-sharing model with financial institutions.</w:t>
      </w:r>
    </w:p>
    <w:p w14:paraId="27EE3EDC" w14:textId="77777777" w:rsidR="00F61C18" w:rsidRPr="00D602F0" w:rsidRDefault="00F61C18" w:rsidP="00F61C18">
      <w:pPr>
        <w:suppressAutoHyphens/>
        <w:spacing w:after="0" w:line="240" w:lineRule="auto"/>
        <w:ind w:left="703" w:hanging="703"/>
        <w:jc w:val="both"/>
        <w:rPr>
          <w:rFonts w:ascii="Arial" w:eastAsia="Calibri" w:hAnsi="Arial" w:cs="Arial"/>
          <w:sz w:val="12"/>
          <w:szCs w:val="12"/>
          <w:lang w:val="en-GB"/>
        </w:rPr>
      </w:pPr>
    </w:p>
    <w:p w14:paraId="79EE3D88" w14:textId="77777777" w:rsidR="00F61C18" w:rsidRPr="00D602F0" w:rsidRDefault="00F61C18" w:rsidP="00F61C18">
      <w:pPr>
        <w:suppressAutoHyphens/>
        <w:spacing w:after="0" w:line="240" w:lineRule="auto"/>
        <w:jc w:val="both"/>
        <w:rPr>
          <w:rFonts w:ascii="Arial" w:eastAsia="Calibri" w:hAnsi="Arial" w:cs="Arial"/>
          <w:sz w:val="20"/>
          <w:szCs w:val="20"/>
          <w:lang w:val="en-GB"/>
        </w:rPr>
      </w:pPr>
      <w:r w:rsidRPr="00D602F0">
        <w:rPr>
          <w:rFonts w:ascii="Arial" w:eastAsia="Calibri" w:hAnsi="Arial" w:cs="Arial"/>
          <w:sz w:val="20"/>
          <w:szCs w:val="20"/>
          <w:lang w:val="en-GB"/>
        </w:rPr>
        <w:t>Although the long-term impact of this crisis on the Group’s operations is currently difficult to quantify, the HBOR Group has a high level of capitalisation and liquidity and an appropriate level of provisions for exposures. Therefore, the Management Board of HBOR estimates that the continuity of business of the HBOR Group and HBOR is beyond doubt.</w:t>
      </w:r>
    </w:p>
    <w:p w14:paraId="43BB92C7" w14:textId="77777777" w:rsidR="00F61C18" w:rsidRPr="00D602F0" w:rsidRDefault="00F61C18" w:rsidP="00F61C18">
      <w:pPr>
        <w:suppressAutoHyphens/>
        <w:spacing w:after="0" w:line="240" w:lineRule="auto"/>
        <w:jc w:val="both"/>
        <w:rPr>
          <w:rFonts w:ascii="Arial" w:eastAsia="Times New Roman" w:hAnsi="Arial" w:cs="Arial"/>
          <w:sz w:val="12"/>
          <w:szCs w:val="12"/>
          <w:lang w:val="en-GB"/>
        </w:rPr>
      </w:pPr>
    </w:p>
    <w:p w14:paraId="1E0F5633" w14:textId="77777777" w:rsidR="00F61C18" w:rsidRDefault="00F61C18" w:rsidP="00F61C18">
      <w:pPr>
        <w:spacing w:after="0" w:line="240" w:lineRule="exact"/>
        <w:jc w:val="both"/>
        <w:rPr>
          <w:rFonts w:ascii="Arial" w:eastAsia="Times New Roman" w:hAnsi="Arial" w:cs="Arial"/>
          <w:sz w:val="20"/>
          <w:szCs w:val="20"/>
          <w:lang w:val="en-GB"/>
        </w:rPr>
        <w:sectPr w:rsidR="00F61C18" w:rsidSect="00F7617E">
          <w:pgSz w:w="11906" w:h="16838"/>
          <w:pgMar w:top="1418" w:right="1134" w:bottom="1077" w:left="1418" w:header="709" w:footer="709" w:gutter="0"/>
          <w:cols w:space="708"/>
          <w:docGrid w:linePitch="360"/>
        </w:sectPr>
      </w:pPr>
      <w:r w:rsidRPr="00D602F0">
        <w:rPr>
          <w:rFonts w:ascii="Arial" w:eastAsia="Times New Roman" w:hAnsi="Arial" w:cs="Arial"/>
          <w:sz w:val="20"/>
          <w:szCs w:val="20"/>
          <w:lang w:val="en-GB"/>
        </w:rPr>
        <w:t xml:space="preserve">HBOR Group is comprised of HBOR as the parent company and of subsidiary companies: </w:t>
      </w:r>
      <w:proofErr w:type="spellStart"/>
      <w:r w:rsidRPr="00D602F0">
        <w:rPr>
          <w:rFonts w:ascii="Arial" w:eastAsia="Times New Roman" w:hAnsi="Arial" w:cs="Arial"/>
          <w:sz w:val="20"/>
          <w:szCs w:val="20"/>
          <w:lang w:val="en-GB"/>
        </w:rPr>
        <w:t>Hrvatsko</w:t>
      </w:r>
      <w:proofErr w:type="spellEnd"/>
      <w:r w:rsidRPr="00D602F0">
        <w:rPr>
          <w:rFonts w:ascii="Arial" w:eastAsia="Times New Roman" w:hAnsi="Arial" w:cs="Arial"/>
          <w:sz w:val="20"/>
          <w:szCs w:val="20"/>
          <w:lang w:val="en-GB"/>
        </w:rPr>
        <w:t xml:space="preserve"> </w:t>
      </w:r>
      <w:proofErr w:type="spellStart"/>
      <w:r w:rsidRPr="00D602F0">
        <w:rPr>
          <w:rFonts w:ascii="Arial" w:eastAsia="Times New Roman" w:hAnsi="Arial" w:cs="Arial"/>
          <w:sz w:val="20"/>
          <w:szCs w:val="20"/>
          <w:lang w:val="en-GB"/>
        </w:rPr>
        <w:t>kreditno</w:t>
      </w:r>
      <w:proofErr w:type="spellEnd"/>
      <w:r w:rsidRPr="00D602F0">
        <w:rPr>
          <w:rFonts w:ascii="Arial" w:eastAsia="Times New Roman" w:hAnsi="Arial" w:cs="Arial"/>
          <w:sz w:val="20"/>
          <w:szCs w:val="20"/>
          <w:lang w:val="en-GB"/>
        </w:rPr>
        <w:t xml:space="preserve"> </w:t>
      </w:r>
      <w:proofErr w:type="spellStart"/>
      <w:r w:rsidRPr="00D602F0">
        <w:rPr>
          <w:rFonts w:ascii="Arial" w:eastAsia="Times New Roman" w:hAnsi="Arial" w:cs="Arial"/>
          <w:sz w:val="20"/>
          <w:szCs w:val="20"/>
          <w:lang w:val="en-GB"/>
        </w:rPr>
        <w:t>osiguranje</w:t>
      </w:r>
      <w:proofErr w:type="spellEnd"/>
      <w:r w:rsidRPr="00D602F0">
        <w:rPr>
          <w:rFonts w:ascii="Arial" w:eastAsia="Times New Roman" w:hAnsi="Arial" w:cs="Arial"/>
          <w:sz w:val="20"/>
          <w:szCs w:val="20"/>
          <w:lang w:val="en-GB"/>
        </w:rPr>
        <w:t xml:space="preserve"> </w:t>
      </w:r>
      <w:proofErr w:type="spellStart"/>
      <w:r w:rsidRPr="00D602F0">
        <w:rPr>
          <w:rFonts w:ascii="Arial" w:eastAsia="Times New Roman" w:hAnsi="Arial" w:cs="Arial"/>
          <w:sz w:val="20"/>
          <w:szCs w:val="20"/>
          <w:lang w:val="en-GB"/>
        </w:rPr>
        <w:t>d.d.</w:t>
      </w:r>
      <w:proofErr w:type="spellEnd"/>
      <w:r w:rsidRPr="00D602F0">
        <w:rPr>
          <w:rFonts w:ascii="Arial" w:eastAsia="Times New Roman" w:hAnsi="Arial" w:cs="Arial"/>
          <w:sz w:val="20"/>
          <w:szCs w:val="20"/>
          <w:lang w:val="en-GB"/>
        </w:rPr>
        <w:t xml:space="preserve"> (hereinafter: HKO) and </w:t>
      </w:r>
      <w:proofErr w:type="spellStart"/>
      <w:r w:rsidRPr="00D602F0">
        <w:rPr>
          <w:rFonts w:ascii="Arial" w:eastAsia="Times New Roman" w:hAnsi="Arial" w:cs="Arial"/>
          <w:sz w:val="20"/>
          <w:szCs w:val="20"/>
          <w:lang w:val="en-GB"/>
        </w:rPr>
        <w:t>Poslovni</w:t>
      </w:r>
      <w:proofErr w:type="spellEnd"/>
      <w:r w:rsidRPr="00D602F0">
        <w:rPr>
          <w:rFonts w:ascii="Arial" w:eastAsia="Times New Roman" w:hAnsi="Arial" w:cs="Arial"/>
          <w:sz w:val="20"/>
          <w:szCs w:val="20"/>
          <w:lang w:val="en-GB"/>
        </w:rPr>
        <w:t xml:space="preserve"> info </w:t>
      </w:r>
      <w:proofErr w:type="spellStart"/>
      <w:r w:rsidRPr="00D602F0">
        <w:rPr>
          <w:rFonts w:ascii="Arial" w:eastAsia="Times New Roman" w:hAnsi="Arial" w:cs="Arial"/>
          <w:sz w:val="20"/>
          <w:szCs w:val="20"/>
          <w:lang w:val="en-GB"/>
        </w:rPr>
        <w:t>servis</w:t>
      </w:r>
      <w:proofErr w:type="spellEnd"/>
      <w:r w:rsidRPr="00D602F0">
        <w:rPr>
          <w:rFonts w:ascii="Arial" w:eastAsia="Times New Roman" w:hAnsi="Arial" w:cs="Arial"/>
          <w:sz w:val="20"/>
          <w:szCs w:val="20"/>
          <w:lang w:val="en-GB"/>
        </w:rPr>
        <w:t xml:space="preserve"> d.o.o. constituting HKO Group that </w:t>
      </w:r>
      <w:r w:rsidRPr="009E2BCF">
        <w:rPr>
          <w:rFonts w:ascii="Arial" w:eastAsia="Times New Roman" w:hAnsi="Arial" w:cs="Arial"/>
          <w:sz w:val="20"/>
          <w:szCs w:val="20"/>
          <w:lang w:val="en-GB"/>
        </w:rPr>
        <w:t xml:space="preserve">represents </w:t>
      </w:r>
      <w:r w:rsidRPr="00AD6DCF">
        <w:rPr>
          <w:rFonts w:ascii="Arial" w:eastAsia="Times New Roman" w:hAnsi="Arial" w:cs="Arial"/>
          <w:sz w:val="20"/>
          <w:szCs w:val="20"/>
          <w:lang w:val="en-GB"/>
        </w:rPr>
        <w:t>0.3%</w:t>
      </w:r>
      <w:r w:rsidRPr="009E2BCF">
        <w:rPr>
          <w:rFonts w:ascii="Arial" w:eastAsia="Times New Roman" w:hAnsi="Arial" w:cs="Arial"/>
          <w:sz w:val="20"/>
          <w:szCs w:val="20"/>
          <w:lang w:val="en-GB"/>
        </w:rPr>
        <w:t xml:space="preserve"> of the</w:t>
      </w:r>
      <w:r w:rsidRPr="00D602F0">
        <w:rPr>
          <w:rFonts w:ascii="Arial" w:eastAsia="Times New Roman" w:hAnsi="Arial" w:cs="Arial"/>
          <w:sz w:val="20"/>
          <w:szCs w:val="20"/>
          <w:lang w:val="en-GB"/>
        </w:rPr>
        <w:t xml:space="preserve"> parent company’s total assets. The Management Board of the subsidiary companies</w:t>
      </w:r>
      <w:r w:rsidRPr="00D602F0" w:rsidDel="00827531">
        <w:rPr>
          <w:rFonts w:ascii="Arial" w:eastAsia="Times New Roman" w:hAnsi="Arial" w:cs="Arial"/>
          <w:sz w:val="20"/>
          <w:szCs w:val="20"/>
          <w:lang w:val="en-GB"/>
        </w:rPr>
        <w:t xml:space="preserve"> </w:t>
      </w:r>
      <w:r w:rsidRPr="00D602F0">
        <w:rPr>
          <w:rFonts w:ascii="Arial" w:eastAsia="Times New Roman" w:hAnsi="Arial" w:cs="Arial"/>
          <w:sz w:val="20"/>
          <w:szCs w:val="20"/>
          <w:lang w:val="en-GB"/>
        </w:rPr>
        <w:t>is taking the necessary measures to reduce the negative effects of the invasion of Ukraine.</w:t>
      </w:r>
      <w:r w:rsidRPr="00F61C18">
        <w:rPr>
          <w:rFonts w:ascii="Arial" w:eastAsia="Times New Roman" w:hAnsi="Arial" w:cs="Arial"/>
          <w:sz w:val="20"/>
          <w:szCs w:val="20"/>
          <w:lang w:val="en-GB"/>
        </w:rPr>
        <w:t xml:space="preserve"> </w:t>
      </w:r>
    </w:p>
    <w:p w14:paraId="0C32C66D" w14:textId="77777777" w:rsidR="00F61C18" w:rsidRPr="00F61C18" w:rsidRDefault="00F61C18" w:rsidP="00F61C18">
      <w:pPr>
        <w:spacing w:after="0" w:line="240" w:lineRule="auto"/>
        <w:jc w:val="both"/>
        <w:rPr>
          <w:rFonts w:ascii="Arial" w:eastAsia="Times New Roman" w:hAnsi="Arial" w:cs="Arial"/>
          <w:sz w:val="20"/>
          <w:szCs w:val="20"/>
          <w:lang w:val="en-US" w:eastAsia="hr-HR"/>
        </w:rPr>
      </w:pPr>
    </w:p>
    <w:p w14:paraId="12F2FCD9" w14:textId="20AA2E57" w:rsidR="00F61C18" w:rsidRPr="004553AA" w:rsidRDefault="00F61C18" w:rsidP="004553AA">
      <w:pPr>
        <w:pStyle w:val="ListParagraph"/>
        <w:keepNext/>
        <w:numPr>
          <w:ilvl w:val="0"/>
          <w:numId w:val="6"/>
        </w:numPr>
        <w:tabs>
          <w:tab w:val="left" w:pos="567"/>
        </w:tabs>
        <w:suppressAutoHyphens/>
        <w:autoSpaceDN w:val="0"/>
        <w:spacing w:after="0" w:line="240" w:lineRule="auto"/>
        <w:jc w:val="both"/>
        <w:rPr>
          <w:rFonts w:ascii="Arial" w:eastAsia="Times New Roman" w:hAnsi="Arial" w:cs="Arial"/>
          <w:b/>
          <w:bCs/>
          <w:sz w:val="20"/>
          <w:szCs w:val="20"/>
          <w:lang w:val="en-GB"/>
        </w:rPr>
      </w:pPr>
      <w:r w:rsidRPr="004553AA">
        <w:rPr>
          <w:rFonts w:ascii="Arial" w:eastAsia="Times New Roman" w:hAnsi="Arial" w:cs="Arial"/>
          <w:b/>
          <w:bCs/>
          <w:sz w:val="20"/>
          <w:szCs w:val="20"/>
          <w:lang w:val="en-GB"/>
        </w:rPr>
        <w:t>Basis of Preparation of the Financial Statements</w:t>
      </w:r>
    </w:p>
    <w:p w14:paraId="2900D9A4" w14:textId="77777777" w:rsidR="004553AA" w:rsidRPr="004553AA" w:rsidRDefault="004553AA" w:rsidP="004553AA">
      <w:pPr>
        <w:pStyle w:val="ListParagraph"/>
        <w:keepNext/>
        <w:tabs>
          <w:tab w:val="left" w:pos="567"/>
        </w:tabs>
        <w:suppressAutoHyphens/>
        <w:autoSpaceDN w:val="0"/>
        <w:spacing w:after="0" w:line="240" w:lineRule="auto"/>
        <w:ind w:left="360"/>
        <w:jc w:val="both"/>
        <w:rPr>
          <w:rFonts w:ascii="Arial" w:eastAsia="Times New Roman" w:hAnsi="Arial" w:cs="Arial"/>
          <w:b/>
          <w:bCs/>
          <w:sz w:val="20"/>
          <w:szCs w:val="20"/>
          <w:lang w:val="en-GB"/>
        </w:rPr>
      </w:pPr>
    </w:p>
    <w:p w14:paraId="2960E4DD" w14:textId="0AAB8774" w:rsidR="004553AA" w:rsidRPr="004553AA" w:rsidRDefault="00F61C18" w:rsidP="004553AA">
      <w:pPr>
        <w:pStyle w:val="ListParagraph"/>
        <w:keepNext/>
        <w:numPr>
          <w:ilvl w:val="1"/>
          <w:numId w:val="6"/>
        </w:numPr>
        <w:tabs>
          <w:tab w:val="left" w:pos="567"/>
        </w:tabs>
        <w:suppressAutoHyphens/>
        <w:autoSpaceDN w:val="0"/>
        <w:spacing w:before="120" w:after="120" w:line="240" w:lineRule="auto"/>
        <w:jc w:val="both"/>
        <w:rPr>
          <w:rFonts w:ascii="Arial" w:eastAsia="Times New Roman" w:hAnsi="Arial" w:cs="Arial"/>
          <w:b/>
          <w:bCs/>
          <w:sz w:val="20"/>
          <w:szCs w:val="20"/>
          <w:lang w:val="en-GB"/>
        </w:rPr>
      </w:pPr>
      <w:r w:rsidRPr="00F61C18">
        <w:rPr>
          <w:rFonts w:ascii="Arial" w:eastAsia="Times New Roman" w:hAnsi="Arial" w:cs="Arial"/>
          <w:b/>
          <w:bCs/>
          <w:sz w:val="20"/>
          <w:szCs w:val="20"/>
          <w:lang w:val="en-GB"/>
        </w:rPr>
        <w:t>Statement of compliance</w:t>
      </w:r>
    </w:p>
    <w:p w14:paraId="439B5A87" w14:textId="4CD3A476" w:rsidR="00F61C18" w:rsidRDefault="00F61C18" w:rsidP="00F61C18">
      <w:pPr>
        <w:keepNext/>
        <w:tabs>
          <w:tab w:val="left" w:pos="567"/>
        </w:tabs>
        <w:suppressAutoHyphens/>
        <w:spacing w:after="0" w:line="240" w:lineRule="auto"/>
        <w:jc w:val="both"/>
        <w:rPr>
          <w:rFonts w:ascii="Arial" w:eastAsia="Calibri" w:hAnsi="Arial" w:cs="Arial"/>
          <w:color w:val="222222"/>
          <w:sz w:val="20"/>
          <w:szCs w:val="20"/>
          <w:lang w:val="en-US" w:eastAsia="hr-HR"/>
        </w:rPr>
      </w:pPr>
      <w:r w:rsidRPr="00F61C18">
        <w:rPr>
          <w:rFonts w:ascii="Arial" w:eastAsia="Calibri" w:hAnsi="Arial" w:cs="Arial"/>
          <w:color w:val="222222"/>
          <w:sz w:val="20"/>
          <w:szCs w:val="20"/>
          <w:lang w:val="en-US" w:eastAsia="hr-HR"/>
        </w:rPr>
        <w:t>The Condensed Interim Financial Statements of the Bank and HBOR Group for the period 1 January to 3</w:t>
      </w:r>
      <w:r w:rsidR="00660FAD">
        <w:rPr>
          <w:rFonts w:ascii="Arial" w:eastAsia="Calibri" w:hAnsi="Arial" w:cs="Arial"/>
          <w:color w:val="222222"/>
          <w:sz w:val="20"/>
          <w:szCs w:val="20"/>
          <w:lang w:val="en-US" w:eastAsia="hr-HR"/>
        </w:rPr>
        <w:t>0</w:t>
      </w:r>
      <w:r w:rsidRPr="00F61C18">
        <w:rPr>
          <w:rFonts w:ascii="Arial" w:eastAsia="Calibri" w:hAnsi="Arial" w:cs="Arial"/>
          <w:color w:val="222222"/>
          <w:sz w:val="20"/>
          <w:szCs w:val="20"/>
          <w:lang w:val="en-US" w:eastAsia="hr-HR"/>
        </w:rPr>
        <w:t xml:space="preserve"> </w:t>
      </w:r>
      <w:r w:rsidR="00660FAD">
        <w:rPr>
          <w:rFonts w:ascii="Arial" w:eastAsia="Calibri" w:hAnsi="Arial" w:cs="Arial"/>
          <w:color w:val="222222"/>
          <w:sz w:val="20"/>
          <w:szCs w:val="20"/>
          <w:lang w:val="en-US" w:eastAsia="hr-HR"/>
        </w:rPr>
        <w:t>June</w:t>
      </w:r>
      <w:r w:rsidRPr="00F61C18">
        <w:rPr>
          <w:rFonts w:ascii="Arial" w:eastAsia="Calibri" w:hAnsi="Arial" w:cs="Arial"/>
          <w:color w:val="222222"/>
          <w:sz w:val="20"/>
          <w:szCs w:val="20"/>
          <w:lang w:val="en-US" w:eastAsia="hr-HR"/>
        </w:rPr>
        <w:t xml:space="preserve"> 202</w:t>
      </w:r>
      <w:r w:rsidR="004E1BCB">
        <w:rPr>
          <w:rFonts w:ascii="Arial" w:eastAsia="Calibri" w:hAnsi="Arial" w:cs="Arial"/>
          <w:color w:val="222222"/>
          <w:sz w:val="20"/>
          <w:szCs w:val="20"/>
          <w:lang w:val="en-US" w:eastAsia="hr-HR"/>
        </w:rPr>
        <w:t>4</w:t>
      </w:r>
      <w:r w:rsidRPr="00F61C18">
        <w:rPr>
          <w:rFonts w:ascii="Arial" w:eastAsia="Calibri" w:hAnsi="Arial" w:cs="Arial"/>
          <w:color w:val="222222"/>
          <w:sz w:val="20"/>
          <w:szCs w:val="20"/>
          <w:lang w:val="en-US" w:eastAsia="hr-HR"/>
        </w:rPr>
        <w:t xml:space="preserve"> have been prepared in accordance with the International Accounting Standard 34 Interim Financial Reporting. </w:t>
      </w:r>
    </w:p>
    <w:p w14:paraId="4ECE659D" w14:textId="77777777" w:rsidR="00F61C18" w:rsidRPr="00F61C18" w:rsidRDefault="00F61C18" w:rsidP="00F61C18">
      <w:pPr>
        <w:keepNext/>
        <w:tabs>
          <w:tab w:val="left" w:pos="567"/>
        </w:tabs>
        <w:suppressAutoHyphens/>
        <w:spacing w:after="0" w:line="240" w:lineRule="auto"/>
        <w:jc w:val="both"/>
        <w:rPr>
          <w:rFonts w:ascii="Arial" w:eastAsia="Calibri" w:hAnsi="Arial" w:cs="Arial"/>
          <w:color w:val="222222"/>
          <w:sz w:val="20"/>
          <w:szCs w:val="20"/>
          <w:lang w:val="en-US" w:eastAsia="hr-HR"/>
        </w:rPr>
      </w:pPr>
    </w:p>
    <w:p w14:paraId="0C900696" w14:textId="41575703" w:rsidR="00F61C18" w:rsidRDefault="00F61C18" w:rsidP="00F61C18">
      <w:pPr>
        <w:keepNext/>
        <w:tabs>
          <w:tab w:val="left" w:pos="567"/>
        </w:tabs>
        <w:suppressAutoHyphens/>
        <w:spacing w:after="0" w:line="240" w:lineRule="auto"/>
        <w:jc w:val="both"/>
        <w:rPr>
          <w:rFonts w:ascii="Arial" w:eastAsia="Calibri" w:hAnsi="Arial" w:cs="Arial"/>
          <w:color w:val="222222"/>
          <w:sz w:val="20"/>
          <w:szCs w:val="20"/>
          <w:lang w:val="en-US" w:eastAsia="hr-HR"/>
        </w:rPr>
      </w:pPr>
      <w:r w:rsidRPr="00F61C18">
        <w:rPr>
          <w:rFonts w:ascii="Arial" w:eastAsia="Calibri" w:hAnsi="Arial" w:cs="Arial"/>
          <w:color w:val="222222"/>
          <w:sz w:val="20"/>
          <w:szCs w:val="20"/>
          <w:lang w:val="en-US" w:eastAsia="hr-HR"/>
        </w:rPr>
        <w:t xml:space="preserve">The Condensed Interim Financial Statements for the period from 1 January to </w:t>
      </w:r>
      <w:r w:rsidR="00660FAD" w:rsidRPr="00660FAD">
        <w:rPr>
          <w:rFonts w:ascii="Arial" w:eastAsia="Calibri" w:hAnsi="Arial" w:cs="Arial"/>
          <w:color w:val="222222"/>
          <w:sz w:val="20"/>
          <w:szCs w:val="20"/>
          <w:lang w:val="en-US" w:eastAsia="hr-HR"/>
        </w:rPr>
        <w:t>30 June</w:t>
      </w:r>
      <w:r w:rsidRPr="00F61C18">
        <w:rPr>
          <w:rFonts w:ascii="Arial" w:eastAsia="Calibri" w:hAnsi="Arial" w:cs="Arial"/>
          <w:color w:val="222222"/>
          <w:sz w:val="20"/>
          <w:szCs w:val="20"/>
          <w:lang w:val="en-US" w:eastAsia="hr-HR"/>
        </w:rPr>
        <w:t xml:space="preserve"> 202</w:t>
      </w:r>
      <w:r w:rsidR="004E1BCB">
        <w:rPr>
          <w:rFonts w:ascii="Arial" w:eastAsia="Calibri" w:hAnsi="Arial" w:cs="Arial"/>
          <w:color w:val="222222"/>
          <w:sz w:val="20"/>
          <w:szCs w:val="20"/>
          <w:lang w:val="en-US" w:eastAsia="hr-HR"/>
        </w:rPr>
        <w:t>4</w:t>
      </w:r>
      <w:r w:rsidRPr="00F61C18">
        <w:rPr>
          <w:rFonts w:ascii="Arial" w:eastAsia="Calibri" w:hAnsi="Arial" w:cs="Arial"/>
          <w:color w:val="222222"/>
          <w:sz w:val="20"/>
          <w:szCs w:val="20"/>
          <w:lang w:val="en-US" w:eastAsia="hr-HR"/>
        </w:rPr>
        <w:t xml:space="preserve"> do not include all information and disclosures that are required in the annual financial statements and should be read in combination with the annual financial statements of the HBOR Group for the year ended 31 December 202</w:t>
      </w:r>
      <w:r w:rsidR="000C3336">
        <w:rPr>
          <w:rFonts w:ascii="Arial" w:eastAsia="Calibri" w:hAnsi="Arial" w:cs="Arial"/>
          <w:color w:val="222222"/>
          <w:sz w:val="20"/>
          <w:szCs w:val="20"/>
          <w:lang w:val="en-US" w:eastAsia="hr-HR"/>
        </w:rPr>
        <w:t>3</w:t>
      </w:r>
      <w:r w:rsidRPr="00F61C18">
        <w:rPr>
          <w:rFonts w:ascii="Arial" w:eastAsia="Calibri" w:hAnsi="Arial" w:cs="Arial"/>
          <w:color w:val="222222"/>
          <w:sz w:val="20"/>
          <w:szCs w:val="20"/>
          <w:lang w:val="en-US" w:eastAsia="hr-HR"/>
        </w:rPr>
        <w:t>.</w:t>
      </w:r>
    </w:p>
    <w:p w14:paraId="52C6FB17" w14:textId="77777777" w:rsidR="00D843D4" w:rsidRPr="004553AA" w:rsidRDefault="00D843D4" w:rsidP="004553AA">
      <w:pPr>
        <w:keepNext/>
        <w:tabs>
          <w:tab w:val="left" w:pos="567"/>
        </w:tabs>
        <w:suppressAutoHyphens/>
        <w:autoSpaceDN w:val="0"/>
        <w:spacing w:after="0" w:line="240" w:lineRule="auto"/>
        <w:jc w:val="both"/>
        <w:rPr>
          <w:rFonts w:ascii="Arial" w:eastAsia="Times New Roman" w:hAnsi="Arial" w:cs="Arial"/>
          <w:b/>
          <w:bCs/>
          <w:sz w:val="20"/>
          <w:szCs w:val="20"/>
          <w:lang w:val="en-GB"/>
        </w:rPr>
      </w:pPr>
    </w:p>
    <w:p w14:paraId="0C5971B3" w14:textId="2FB52130" w:rsidR="00F61C18" w:rsidRPr="00F61C18" w:rsidRDefault="00F61C18" w:rsidP="00F61C18">
      <w:pPr>
        <w:pStyle w:val="ListParagraph"/>
        <w:keepNext/>
        <w:numPr>
          <w:ilvl w:val="1"/>
          <w:numId w:val="6"/>
        </w:numPr>
        <w:tabs>
          <w:tab w:val="left" w:pos="567"/>
        </w:tabs>
        <w:suppressAutoHyphens/>
        <w:autoSpaceDN w:val="0"/>
        <w:spacing w:after="0" w:line="240" w:lineRule="auto"/>
        <w:jc w:val="both"/>
        <w:rPr>
          <w:rFonts w:ascii="Arial" w:eastAsia="Times New Roman" w:hAnsi="Arial" w:cs="Arial"/>
          <w:b/>
          <w:bCs/>
          <w:sz w:val="20"/>
          <w:szCs w:val="20"/>
          <w:lang w:val="en-GB"/>
        </w:rPr>
      </w:pPr>
      <w:r w:rsidRPr="00F61C18">
        <w:rPr>
          <w:rFonts w:ascii="Arial" w:eastAsia="Times New Roman" w:hAnsi="Arial" w:cs="Arial"/>
          <w:b/>
          <w:bCs/>
          <w:sz w:val="20"/>
          <w:szCs w:val="20"/>
          <w:lang w:val="en-GB"/>
        </w:rPr>
        <w:t>Measurement</w:t>
      </w:r>
    </w:p>
    <w:p w14:paraId="5E6BA542" w14:textId="77777777" w:rsidR="00F61C18" w:rsidRPr="00F61C18" w:rsidRDefault="00F61C18" w:rsidP="00F61C18">
      <w:pPr>
        <w:keepNext/>
        <w:tabs>
          <w:tab w:val="left" w:pos="567"/>
        </w:tabs>
        <w:suppressAutoHyphens/>
        <w:spacing w:after="0" w:line="240" w:lineRule="auto"/>
        <w:jc w:val="both"/>
        <w:rPr>
          <w:rFonts w:ascii="Arial" w:eastAsia="Times New Roman" w:hAnsi="Arial" w:cs="Arial"/>
          <w:b/>
          <w:bCs/>
          <w:sz w:val="20"/>
          <w:szCs w:val="20"/>
          <w:highlight w:val="yellow"/>
          <w:lang w:val="en-GB"/>
        </w:rPr>
      </w:pPr>
    </w:p>
    <w:p w14:paraId="62AFCEE2" w14:textId="77777777" w:rsidR="00F61C18" w:rsidRPr="00F61C18" w:rsidRDefault="00F61C18" w:rsidP="00F61C18">
      <w:pPr>
        <w:keepNext/>
        <w:tabs>
          <w:tab w:val="left" w:pos="567"/>
        </w:tabs>
        <w:suppressAutoHyphens/>
        <w:spacing w:after="0" w:line="240" w:lineRule="auto"/>
        <w:jc w:val="both"/>
        <w:rPr>
          <w:rFonts w:ascii="Arial" w:eastAsia="Times New Roman" w:hAnsi="Arial" w:cs="Arial"/>
          <w:bCs/>
          <w:sz w:val="20"/>
          <w:szCs w:val="20"/>
          <w:lang w:val="en-GB"/>
        </w:rPr>
      </w:pPr>
      <w:r w:rsidRPr="00F61C18">
        <w:rPr>
          <w:rFonts w:ascii="Arial" w:eastAsia="Times New Roman" w:hAnsi="Arial" w:cs="Arial"/>
          <w:bCs/>
          <w:sz w:val="20"/>
          <w:szCs w:val="20"/>
          <w:lang w:val="en-GB"/>
        </w:rPr>
        <w:t>The financial statements are prepared on the fair value basis for financial assets and liabilities at fair value through profit or loss and financial assets at fair value through other comprehensive income. Other financial assets and liabilities, and non-financial assets and liabilities, are stated at amortised or historical cost.</w:t>
      </w:r>
    </w:p>
    <w:p w14:paraId="0DA0A240" w14:textId="77777777" w:rsidR="00F61C18" w:rsidRPr="00F61C18" w:rsidRDefault="00F61C18" w:rsidP="00F61C18">
      <w:pPr>
        <w:keepNext/>
        <w:suppressAutoHyphens/>
        <w:spacing w:after="0" w:line="240" w:lineRule="auto"/>
        <w:jc w:val="both"/>
        <w:rPr>
          <w:rFonts w:ascii="Arial" w:eastAsia="Times New Roman" w:hAnsi="Arial" w:cs="Arial"/>
          <w:sz w:val="20"/>
          <w:szCs w:val="20"/>
          <w:lang w:val="en-GB"/>
        </w:rPr>
      </w:pPr>
    </w:p>
    <w:p w14:paraId="667D252C" w14:textId="77777777" w:rsidR="00F61C18" w:rsidRPr="00F61C18" w:rsidRDefault="00F61C18" w:rsidP="00F61C18">
      <w:pPr>
        <w:keepNext/>
        <w:suppressAutoHyphens/>
        <w:spacing w:after="0" w:line="240" w:lineRule="auto"/>
        <w:jc w:val="both"/>
        <w:rPr>
          <w:rFonts w:ascii="Arial" w:eastAsia="Times New Roman" w:hAnsi="Arial" w:cs="Arial"/>
          <w:sz w:val="20"/>
          <w:szCs w:val="20"/>
          <w:lang w:val="en-GB"/>
        </w:rPr>
      </w:pPr>
      <w:r w:rsidRPr="00F61C18">
        <w:rPr>
          <w:rFonts w:ascii="Arial" w:eastAsia="Times New Roman" w:hAnsi="Arial" w:cs="Arial"/>
          <w:sz w:val="20"/>
          <w:szCs w:val="20"/>
          <w:lang w:val="en-GB"/>
        </w:rPr>
        <w:t>The financial statements are prepared on an accrual and a going concern basis.</w:t>
      </w:r>
    </w:p>
    <w:p w14:paraId="6A080477" w14:textId="77777777" w:rsidR="00F61C18" w:rsidRPr="00F61C18" w:rsidRDefault="00F61C18" w:rsidP="00F61C18">
      <w:pPr>
        <w:keepNext/>
        <w:tabs>
          <w:tab w:val="left" w:pos="567"/>
        </w:tabs>
        <w:suppressAutoHyphens/>
        <w:spacing w:after="0" w:line="240" w:lineRule="auto"/>
        <w:ind w:left="360"/>
        <w:jc w:val="both"/>
        <w:rPr>
          <w:rFonts w:ascii="Arial" w:eastAsia="Times New Roman" w:hAnsi="Arial" w:cs="Arial"/>
          <w:b/>
          <w:bCs/>
          <w:sz w:val="20"/>
          <w:szCs w:val="20"/>
          <w:highlight w:val="yellow"/>
          <w:lang w:val="en-GB"/>
        </w:rPr>
      </w:pPr>
    </w:p>
    <w:p w14:paraId="50A03042" w14:textId="77777777" w:rsidR="00F61C18" w:rsidRPr="00D602F0" w:rsidRDefault="00F61C18" w:rsidP="00F61C18">
      <w:pPr>
        <w:keepNext/>
        <w:numPr>
          <w:ilvl w:val="1"/>
          <w:numId w:val="6"/>
        </w:numPr>
        <w:tabs>
          <w:tab w:val="left" w:pos="567"/>
        </w:tabs>
        <w:suppressAutoHyphens/>
        <w:autoSpaceDN w:val="0"/>
        <w:spacing w:after="0" w:line="240" w:lineRule="auto"/>
        <w:jc w:val="both"/>
        <w:rPr>
          <w:rFonts w:ascii="Arial" w:eastAsia="Times New Roman" w:hAnsi="Arial" w:cs="Arial"/>
          <w:b/>
          <w:bCs/>
          <w:sz w:val="20"/>
          <w:szCs w:val="20"/>
          <w:lang w:val="en-GB"/>
        </w:rPr>
      </w:pPr>
      <w:r w:rsidRPr="00D602F0">
        <w:rPr>
          <w:rFonts w:ascii="Arial" w:eastAsia="Times New Roman" w:hAnsi="Arial" w:cs="Arial"/>
          <w:b/>
          <w:bCs/>
          <w:sz w:val="20"/>
          <w:szCs w:val="20"/>
          <w:lang w:val="en-GB"/>
        </w:rPr>
        <w:t xml:space="preserve">Functional </w:t>
      </w:r>
      <w:bookmarkStart w:id="191" w:name="_Hlk129782575"/>
      <w:r w:rsidRPr="00D602F0">
        <w:rPr>
          <w:rFonts w:ascii="Arial" w:eastAsia="Times New Roman" w:hAnsi="Arial" w:cs="Arial"/>
          <w:b/>
          <w:bCs/>
          <w:sz w:val="20"/>
          <w:szCs w:val="20"/>
          <w:lang w:val="en-GB"/>
        </w:rPr>
        <w:t xml:space="preserve">and presentation </w:t>
      </w:r>
      <w:bookmarkEnd w:id="191"/>
      <w:r w:rsidRPr="00D602F0">
        <w:rPr>
          <w:rFonts w:ascii="Arial" w:eastAsia="Times New Roman" w:hAnsi="Arial" w:cs="Arial"/>
          <w:b/>
          <w:bCs/>
          <w:sz w:val="20"/>
          <w:szCs w:val="20"/>
          <w:lang w:val="en-GB"/>
        </w:rPr>
        <w:t>currency</w:t>
      </w:r>
    </w:p>
    <w:p w14:paraId="2C682473" w14:textId="77777777" w:rsidR="00F61C18" w:rsidRPr="00D602F0" w:rsidRDefault="00F61C18" w:rsidP="00F61C18">
      <w:pPr>
        <w:keepNext/>
        <w:tabs>
          <w:tab w:val="left" w:pos="567"/>
        </w:tabs>
        <w:suppressAutoHyphens/>
        <w:spacing w:after="0" w:line="240" w:lineRule="auto"/>
        <w:jc w:val="both"/>
        <w:rPr>
          <w:rFonts w:ascii="Arial" w:eastAsia="Times New Roman" w:hAnsi="Arial" w:cs="Arial"/>
          <w:b/>
          <w:bCs/>
          <w:sz w:val="20"/>
          <w:szCs w:val="20"/>
          <w:lang w:val="en-GB"/>
        </w:rPr>
      </w:pPr>
    </w:p>
    <w:p w14:paraId="38C66559" w14:textId="77777777" w:rsidR="00D838F2" w:rsidRDefault="00D838F2" w:rsidP="00D838F2">
      <w:pPr>
        <w:keepNext/>
        <w:tabs>
          <w:tab w:val="left" w:pos="567"/>
        </w:tabs>
        <w:suppressAutoHyphens/>
        <w:spacing w:after="0" w:line="240" w:lineRule="auto"/>
        <w:jc w:val="both"/>
        <w:rPr>
          <w:rFonts w:ascii="Arial" w:eastAsia="Times New Roman" w:hAnsi="Arial" w:cs="Arial"/>
          <w:bCs/>
          <w:sz w:val="20"/>
          <w:szCs w:val="20"/>
          <w:lang w:val="en-GB"/>
        </w:rPr>
      </w:pPr>
      <w:bookmarkStart w:id="192" w:name="_Hlk135042680"/>
      <w:r w:rsidRPr="00D602F0">
        <w:rPr>
          <w:rFonts w:ascii="Arial" w:eastAsia="Times New Roman" w:hAnsi="Arial" w:cs="Arial"/>
          <w:bCs/>
          <w:sz w:val="20"/>
          <w:szCs w:val="20"/>
          <w:lang w:val="en-GB"/>
        </w:rPr>
        <w:t xml:space="preserve">These financial statements of the Bank and the Group are presented in Euro (EUR), the Bank’s and the Group’s functional and presentation currency. </w:t>
      </w:r>
      <w:bookmarkEnd w:id="192"/>
      <w:r w:rsidRPr="00D602F0">
        <w:rPr>
          <w:rFonts w:ascii="Arial" w:eastAsia="Times New Roman" w:hAnsi="Arial" w:cs="Arial"/>
          <w:bCs/>
          <w:sz w:val="20"/>
          <w:szCs w:val="20"/>
          <w:lang w:val="en-GB"/>
        </w:rPr>
        <w:t xml:space="preserve">All amounts have been rounded to the nearest thousand, </w:t>
      </w:r>
      <w:r>
        <w:rPr>
          <w:rFonts w:ascii="Arial" w:eastAsia="Times New Roman" w:hAnsi="Arial" w:cs="Arial"/>
          <w:bCs/>
          <w:sz w:val="20"/>
          <w:szCs w:val="20"/>
          <w:lang w:val="en-GB"/>
        </w:rPr>
        <w:t>unless</w:t>
      </w:r>
      <w:r w:rsidRPr="00A904F5">
        <w:rPr>
          <w:rFonts w:ascii="Arial" w:eastAsia="Times New Roman" w:hAnsi="Arial" w:cs="Arial"/>
          <w:bCs/>
          <w:sz w:val="20"/>
          <w:szCs w:val="20"/>
          <w:lang w:val="en-GB"/>
        </w:rPr>
        <w:t xml:space="preserve"> otherwise indicated.</w:t>
      </w:r>
    </w:p>
    <w:p w14:paraId="07574DDF" w14:textId="77777777" w:rsidR="00673E7F" w:rsidRPr="00CB1033" w:rsidRDefault="00673E7F" w:rsidP="00D602F0">
      <w:pPr>
        <w:spacing w:after="0" w:line="240" w:lineRule="auto"/>
        <w:jc w:val="both"/>
        <w:rPr>
          <w:rFonts w:ascii="Arial" w:hAnsi="Arial" w:cs="Arial"/>
          <w:sz w:val="20"/>
          <w:szCs w:val="20"/>
        </w:rPr>
      </w:pPr>
    </w:p>
    <w:p w14:paraId="0B013F57" w14:textId="77777777" w:rsidR="00F61C18" w:rsidRPr="00F61C18" w:rsidRDefault="00F61C18" w:rsidP="00F61C18">
      <w:pPr>
        <w:keepNext/>
        <w:tabs>
          <w:tab w:val="left" w:pos="567"/>
        </w:tabs>
        <w:spacing w:after="0" w:line="240" w:lineRule="auto"/>
        <w:jc w:val="both"/>
        <w:rPr>
          <w:rFonts w:ascii="Arial" w:eastAsia="Times New Roman" w:hAnsi="Arial" w:cs="Arial"/>
          <w:b/>
          <w:bCs/>
          <w:sz w:val="20"/>
          <w:szCs w:val="20"/>
          <w:lang w:val="en-GB"/>
        </w:rPr>
      </w:pPr>
      <w:r w:rsidRPr="00F61C18">
        <w:rPr>
          <w:rFonts w:ascii="Arial" w:eastAsia="Times New Roman" w:hAnsi="Arial" w:cs="Arial"/>
          <w:b/>
          <w:bCs/>
          <w:sz w:val="20"/>
          <w:szCs w:val="20"/>
          <w:lang w:val="en-GB"/>
        </w:rPr>
        <w:t>3. Use of judgements and estimates</w:t>
      </w:r>
    </w:p>
    <w:p w14:paraId="49E7A434" w14:textId="77777777" w:rsidR="00F61C18" w:rsidRPr="00F61C18" w:rsidRDefault="00F61C18" w:rsidP="00F61C18">
      <w:pPr>
        <w:spacing w:after="0" w:line="240" w:lineRule="auto"/>
        <w:jc w:val="both"/>
        <w:rPr>
          <w:rFonts w:ascii="Arial" w:eastAsia="Times New Roman" w:hAnsi="Arial" w:cs="Arial"/>
          <w:noProof/>
          <w:sz w:val="20"/>
          <w:szCs w:val="20"/>
          <w:lang w:val="en-GB"/>
        </w:rPr>
      </w:pPr>
    </w:p>
    <w:p w14:paraId="56933030" w14:textId="3B1142DF" w:rsidR="00F61C18" w:rsidRDefault="00F61C18" w:rsidP="00F61C18">
      <w:pPr>
        <w:suppressAutoHyphens/>
        <w:spacing w:after="0" w:line="240" w:lineRule="auto"/>
        <w:jc w:val="both"/>
        <w:rPr>
          <w:rFonts w:ascii="Arial" w:eastAsia="Times New Roman" w:hAnsi="Arial" w:cs="Arial"/>
          <w:noProof/>
          <w:color w:val="222222"/>
          <w:sz w:val="20"/>
          <w:szCs w:val="20"/>
          <w:lang w:val="en-GB" w:eastAsia="hr-HR"/>
        </w:rPr>
      </w:pPr>
      <w:r w:rsidRPr="00F61C18">
        <w:rPr>
          <w:rFonts w:ascii="Arial" w:eastAsia="Times New Roman" w:hAnsi="Arial" w:cs="Arial"/>
          <w:noProof/>
          <w:sz w:val="20"/>
          <w:szCs w:val="20"/>
          <w:lang w:val="en-GB"/>
        </w:rPr>
        <w:t xml:space="preserve">For the preparation of </w:t>
      </w:r>
      <w:r w:rsidR="00D838F2">
        <w:rPr>
          <w:rFonts w:ascii="Arial" w:eastAsia="Times New Roman" w:hAnsi="Arial" w:cs="Arial"/>
          <w:noProof/>
          <w:sz w:val="20"/>
          <w:szCs w:val="20"/>
          <w:lang w:val="en-GB"/>
        </w:rPr>
        <w:t xml:space="preserve">separated and consolidated </w:t>
      </w:r>
      <w:r w:rsidRPr="00F61C18">
        <w:rPr>
          <w:rFonts w:ascii="Arial" w:eastAsia="Times New Roman" w:hAnsi="Arial" w:cs="Arial"/>
          <w:noProof/>
          <w:sz w:val="20"/>
          <w:szCs w:val="20"/>
          <w:lang w:val="en-GB"/>
        </w:rPr>
        <w:t xml:space="preserve">financial statements in accordance with IFRSs, the Management Board is required to </w:t>
      </w:r>
      <w:bookmarkStart w:id="193" w:name="_Hlk35348847"/>
      <w:r w:rsidRPr="00F61C18">
        <w:rPr>
          <w:rFonts w:ascii="Arial" w:eastAsia="Times New Roman" w:hAnsi="Arial" w:cs="Arial"/>
          <w:noProof/>
          <w:sz w:val="20"/>
          <w:szCs w:val="20"/>
          <w:lang w:val="en-GB"/>
        </w:rPr>
        <w:t xml:space="preserve">give estimations </w:t>
      </w:r>
      <w:bookmarkEnd w:id="193"/>
      <w:r w:rsidRPr="00F61C18">
        <w:rPr>
          <w:rFonts w:ascii="Arial" w:eastAsia="Times New Roman" w:hAnsi="Arial" w:cs="Arial"/>
          <w:noProof/>
          <w:sz w:val="20"/>
          <w:szCs w:val="20"/>
          <w:lang w:val="en-GB"/>
        </w:rPr>
        <w:t xml:space="preserve">and make assumptions that influence the reported balances of assets and liabilities and to disclose contingent assets and liabilities at the date of financial statements, and present income and expense for the reporting period. </w:t>
      </w:r>
      <w:r w:rsidRPr="00F61C18">
        <w:rPr>
          <w:rFonts w:ascii="Arial" w:eastAsia="Times New Roman" w:hAnsi="Arial" w:cs="Arial"/>
          <w:noProof/>
          <w:color w:val="222222"/>
          <w:sz w:val="20"/>
          <w:szCs w:val="20"/>
          <w:lang w:val="en-GB" w:eastAsia="hr-HR"/>
        </w:rPr>
        <w:t>Estimations and related assumptions are based on historical experience and various other factors that are considered to be reasonable in the given circumstances and with available information as of the date of preparation of the financial statements, which together form the basis for estimating the carrying amount of assets and liabilities that cannot be easily identified from other sources. Actual results may differ from these estimations. Estimations and related assumptions are continuously reviewed. Changes in accounting estimates are recognised in the period in which the estimate is changed if the change affects only that period, or in the period of change or future periods if the change affects the current and future periods.</w:t>
      </w:r>
    </w:p>
    <w:p w14:paraId="0EF290B9" w14:textId="0AA6C335" w:rsidR="00D843D4" w:rsidRDefault="00D843D4" w:rsidP="00F61C18">
      <w:pPr>
        <w:suppressAutoHyphens/>
        <w:spacing w:after="0" w:line="240" w:lineRule="auto"/>
        <w:jc w:val="both"/>
        <w:rPr>
          <w:rFonts w:ascii="Arial" w:eastAsia="Times New Roman" w:hAnsi="Arial" w:cs="Arial"/>
          <w:noProof/>
          <w:color w:val="222222"/>
          <w:sz w:val="20"/>
          <w:szCs w:val="20"/>
          <w:lang w:val="en-GB" w:eastAsia="hr-HR"/>
        </w:rPr>
      </w:pPr>
    </w:p>
    <w:p w14:paraId="3A9B6BFF" w14:textId="053CCF6C" w:rsidR="00D843D4" w:rsidRPr="00F61C18" w:rsidRDefault="00D843D4" w:rsidP="00F61C18">
      <w:pPr>
        <w:suppressAutoHyphens/>
        <w:spacing w:after="0" w:line="240" w:lineRule="auto"/>
        <w:jc w:val="both"/>
        <w:rPr>
          <w:rFonts w:ascii="Arial" w:eastAsia="Times New Roman" w:hAnsi="Arial" w:cs="Arial"/>
          <w:noProof/>
          <w:color w:val="222222"/>
          <w:sz w:val="20"/>
          <w:szCs w:val="20"/>
          <w:lang w:val="en-GB" w:eastAsia="hr-HR"/>
        </w:rPr>
      </w:pPr>
      <w:r w:rsidRPr="00D843D4">
        <w:rPr>
          <w:rFonts w:ascii="Arial" w:eastAsia="Times New Roman" w:hAnsi="Arial" w:cs="Arial"/>
          <w:noProof/>
          <w:color w:val="222222"/>
          <w:sz w:val="20"/>
          <w:szCs w:val="20"/>
          <w:lang w:val="en-GB" w:eastAsia="hr-HR"/>
        </w:rPr>
        <w:t>Significant accounting judgements and estimates were the same as those described in the last annual financial statements.</w:t>
      </w:r>
    </w:p>
    <w:p w14:paraId="08EE2659" w14:textId="77777777" w:rsidR="00D843D4" w:rsidRDefault="00D843D4" w:rsidP="00F61C18">
      <w:pPr>
        <w:spacing w:after="0" w:line="240" w:lineRule="exact"/>
        <w:jc w:val="both"/>
        <w:rPr>
          <w:rFonts w:ascii="Arial" w:hAnsi="Arial" w:cs="Arial"/>
          <w:iCs/>
          <w:noProof/>
          <w:color w:val="000000" w:themeColor="text1"/>
          <w:sz w:val="20"/>
          <w:szCs w:val="20"/>
          <w:lang w:val="en-US"/>
        </w:rPr>
        <w:sectPr w:rsidR="00D843D4" w:rsidSect="00F7617E">
          <w:pgSz w:w="11906" w:h="16838"/>
          <w:pgMar w:top="1418" w:right="1134" w:bottom="1077" w:left="1418" w:header="709" w:footer="709" w:gutter="0"/>
          <w:cols w:space="708"/>
          <w:docGrid w:linePitch="360"/>
        </w:sectPr>
      </w:pPr>
    </w:p>
    <w:p w14:paraId="16AB0634" w14:textId="77777777" w:rsidR="00D843D4" w:rsidRPr="00D22BD7" w:rsidRDefault="00D843D4" w:rsidP="00D843D4">
      <w:pPr>
        <w:autoSpaceDE w:val="0"/>
        <w:autoSpaceDN w:val="0"/>
        <w:adjustRightInd w:val="0"/>
        <w:spacing w:after="0" w:line="240" w:lineRule="auto"/>
        <w:jc w:val="both"/>
        <w:rPr>
          <w:rFonts w:ascii="Arial" w:hAnsi="Arial" w:cs="Arial"/>
          <w:color w:val="000000" w:themeColor="text1"/>
          <w:highlight w:val="yellow"/>
          <w:lang w:val="en-US" w:eastAsia="hr-HR"/>
        </w:rPr>
      </w:pPr>
    </w:p>
    <w:p w14:paraId="3A19C731" w14:textId="3E524BA8" w:rsidR="00D843D4" w:rsidRPr="00D843D4" w:rsidRDefault="00D843D4" w:rsidP="00D843D4">
      <w:pPr>
        <w:pStyle w:val="ListParagraph"/>
        <w:numPr>
          <w:ilvl w:val="0"/>
          <w:numId w:val="9"/>
        </w:numPr>
        <w:spacing w:after="0" w:line="240" w:lineRule="exact"/>
        <w:jc w:val="both"/>
        <w:rPr>
          <w:rFonts w:ascii="Arial" w:eastAsia="Times New Roman" w:hAnsi="Arial" w:cs="Arial"/>
          <w:b/>
          <w:color w:val="000000" w:themeColor="text1"/>
          <w:sz w:val="20"/>
          <w:szCs w:val="20"/>
          <w:lang w:val="en-US" w:eastAsia="hr-HR"/>
        </w:rPr>
      </w:pPr>
      <w:r w:rsidRPr="00D843D4">
        <w:rPr>
          <w:rFonts w:ascii="Arial" w:eastAsia="Times New Roman" w:hAnsi="Arial" w:cs="Arial"/>
          <w:b/>
          <w:color w:val="000000" w:themeColor="text1"/>
          <w:sz w:val="20"/>
          <w:szCs w:val="20"/>
          <w:lang w:val="en-US" w:eastAsia="hr-HR"/>
        </w:rPr>
        <w:t>Summary of significant accounting policies</w:t>
      </w:r>
    </w:p>
    <w:p w14:paraId="49C19A10" w14:textId="4CDB55BE" w:rsidR="00D843D4" w:rsidRDefault="00D843D4" w:rsidP="00D843D4">
      <w:pPr>
        <w:spacing w:after="0" w:line="240" w:lineRule="auto"/>
        <w:ind w:left="425" w:hanging="425"/>
        <w:jc w:val="both"/>
        <w:rPr>
          <w:rFonts w:ascii="Arial" w:eastAsia="Calibri" w:hAnsi="Arial" w:cs="Arial"/>
          <w:b/>
          <w:bCs/>
          <w:color w:val="000000" w:themeColor="text1"/>
          <w:sz w:val="20"/>
          <w:szCs w:val="20"/>
          <w:lang w:val="en-US"/>
        </w:rPr>
      </w:pPr>
    </w:p>
    <w:p w14:paraId="157538A9" w14:textId="5EF9DC9D" w:rsidR="00D843D4" w:rsidRPr="00D843D4" w:rsidRDefault="00D843D4" w:rsidP="00D843D4">
      <w:pPr>
        <w:spacing w:after="0" w:line="240" w:lineRule="auto"/>
        <w:ind w:left="425" w:hanging="425"/>
        <w:jc w:val="both"/>
        <w:rPr>
          <w:rFonts w:ascii="Arial" w:eastAsia="Calibri" w:hAnsi="Arial" w:cs="Arial"/>
          <w:b/>
          <w:bCs/>
          <w:color w:val="000000" w:themeColor="text1"/>
          <w:sz w:val="20"/>
          <w:szCs w:val="20"/>
          <w:lang w:val="en-US"/>
        </w:rPr>
      </w:pPr>
      <w:r>
        <w:rPr>
          <w:rFonts w:ascii="Arial" w:eastAsia="Calibri" w:hAnsi="Arial" w:cs="Arial"/>
          <w:b/>
          <w:bCs/>
          <w:color w:val="000000" w:themeColor="text1"/>
          <w:sz w:val="20"/>
          <w:szCs w:val="20"/>
          <w:lang w:val="en-US"/>
        </w:rPr>
        <w:t>4.1.</w:t>
      </w:r>
      <w:r w:rsidRPr="00D843D4">
        <w:rPr>
          <w:rFonts w:ascii="Arial" w:eastAsia="Calibri" w:hAnsi="Arial" w:cs="Arial"/>
          <w:b/>
          <w:bCs/>
          <w:sz w:val="20"/>
          <w:szCs w:val="20"/>
        </w:rPr>
        <w:t xml:space="preserve"> </w:t>
      </w:r>
      <w:proofErr w:type="spellStart"/>
      <w:r w:rsidRPr="00587444">
        <w:rPr>
          <w:rFonts w:ascii="Arial" w:eastAsia="Calibri" w:hAnsi="Arial" w:cs="Arial"/>
          <w:b/>
          <w:bCs/>
          <w:sz w:val="20"/>
          <w:szCs w:val="20"/>
        </w:rPr>
        <w:t>Adoption</w:t>
      </w:r>
      <w:proofErr w:type="spellEnd"/>
      <w:r w:rsidRPr="00587444">
        <w:rPr>
          <w:rFonts w:ascii="Arial" w:eastAsia="Calibri" w:hAnsi="Arial" w:cs="Arial"/>
          <w:b/>
          <w:bCs/>
          <w:sz w:val="20"/>
          <w:szCs w:val="20"/>
        </w:rPr>
        <w:t xml:space="preserve"> </w:t>
      </w:r>
      <w:proofErr w:type="spellStart"/>
      <w:r w:rsidRPr="00587444">
        <w:rPr>
          <w:rFonts w:ascii="Arial" w:eastAsia="Calibri" w:hAnsi="Arial" w:cs="Arial"/>
          <w:b/>
          <w:bCs/>
          <w:sz w:val="20"/>
          <w:szCs w:val="20"/>
        </w:rPr>
        <w:t>of</w:t>
      </w:r>
      <w:proofErr w:type="spellEnd"/>
      <w:r w:rsidRPr="00587444">
        <w:rPr>
          <w:rFonts w:ascii="Arial" w:eastAsia="Calibri" w:hAnsi="Arial" w:cs="Arial"/>
          <w:b/>
          <w:bCs/>
          <w:sz w:val="20"/>
          <w:szCs w:val="20"/>
        </w:rPr>
        <w:t xml:space="preserve"> </w:t>
      </w:r>
      <w:proofErr w:type="spellStart"/>
      <w:r w:rsidRPr="00587444">
        <w:rPr>
          <w:rFonts w:ascii="Arial" w:eastAsia="Calibri" w:hAnsi="Arial" w:cs="Arial"/>
          <w:b/>
          <w:bCs/>
          <w:sz w:val="20"/>
          <w:szCs w:val="20"/>
        </w:rPr>
        <w:t>new</w:t>
      </w:r>
      <w:proofErr w:type="spellEnd"/>
      <w:r w:rsidRPr="00587444">
        <w:rPr>
          <w:rFonts w:ascii="Arial" w:eastAsia="Calibri" w:hAnsi="Arial" w:cs="Arial"/>
          <w:b/>
          <w:bCs/>
          <w:sz w:val="20"/>
          <w:szCs w:val="20"/>
        </w:rPr>
        <w:t xml:space="preserve"> </w:t>
      </w:r>
      <w:proofErr w:type="spellStart"/>
      <w:r w:rsidRPr="00587444">
        <w:rPr>
          <w:rFonts w:ascii="Arial" w:eastAsia="Calibri" w:hAnsi="Arial" w:cs="Arial"/>
          <w:b/>
          <w:bCs/>
          <w:sz w:val="20"/>
          <w:szCs w:val="20"/>
        </w:rPr>
        <w:t>and</w:t>
      </w:r>
      <w:proofErr w:type="spellEnd"/>
      <w:r w:rsidRPr="00587444">
        <w:rPr>
          <w:rFonts w:ascii="Arial" w:eastAsia="Calibri" w:hAnsi="Arial" w:cs="Arial"/>
          <w:b/>
          <w:bCs/>
          <w:sz w:val="20"/>
          <w:szCs w:val="20"/>
        </w:rPr>
        <w:t xml:space="preserve"> </w:t>
      </w:r>
      <w:proofErr w:type="spellStart"/>
      <w:r w:rsidRPr="00587444">
        <w:rPr>
          <w:rFonts w:ascii="Arial" w:eastAsia="Calibri" w:hAnsi="Arial" w:cs="Arial"/>
          <w:b/>
          <w:bCs/>
          <w:sz w:val="20"/>
          <w:szCs w:val="20"/>
        </w:rPr>
        <w:t>amended</w:t>
      </w:r>
      <w:proofErr w:type="spellEnd"/>
      <w:r w:rsidRPr="00587444">
        <w:rPr>
          <w:rFonts w:ascii="Arial" w:eastAsia="Calibri" w:hAnsi="Arial" w:cs="Arial"/>
          <w:b/>
          <w:bCs/>
          <w:sz w:val="20"/>
          <w:szCs w:val="20"/>
        </w:rPr>
        <w:t xml:space="preserve"> International Financial </w:t>
      </w:r>
      <w:proofErr w:type="spellStart"/>
      <w:r w:rsidRPr="00587444">
        <w:rPr>
          <w:rFonts w:ascii="Arial" w:eastAsia="Calibri" w:hAnsi="Arial" w:cs="Arial"/>
          <w:b/>
          <w:bCs/>
          <w:sz w:val="20"/>
          <w:szCs w:val="20"/>
        </w:rPr>
        <w:t>Reporting</w:t>
      </w:r>
      <w:proofErr w:type="spellEnd"/>
      <w:r w:rsidRPr="00587444">
        <w:rPr>
          <w:rFonts w:ascii="Arial" w:eastAsia="Calibri" w:hAnsi="Arial" w:cs="Arial"/>
          <w:b/>
          <w:bCs/>
          <w:sz w:val="20"/>
          <w:szCs w:val="20"/>
        </w:rPr>
        <w:t xml:space="preserve"> </w:t>
      </w:r>
      <w:proofErr w:type="spellStart"/>
      <w:r w:rsidRPr="00587444">
        <w:rPr>
          <w:rFonts w:ascii="Arial" w:eastAsia="Calibri" w:hAnsi="Arial" w:cs="Arial"/>
          <w:b/>
          <w:bCs/>
          <w:sz w:val="20"/>
          <w:szCs w:val="20"/>
        </w:rPr>
        <w:t>Standards</w:t>
      </w:r>
      <w:proofErr w:type="spellEnd"/>
      <w:r w:rsidRPr="00587444">
        <w:rPr>
          <w:rFonts w:ascii="Arial" w:eastAsia="Calibri" w:hAnsi="Arial" w:cs="Arial"/>
          <w:b/>
          <w:bCs/>
          <w:sz w:val="20"/>
          <w:szCs w:val="20"/>
        </w:rPr>
        <w:t xml:space="preserve"> (“IFRS”) </w:t>
      </w:r>
      <w:proofErr w:type="spellStart"/>
      <w:r w:rsidRPr="00587444">
        <w:rPr>
          <w:rFonts w:ascii="Arial" w:eastAsia="Calibri" w:hAnsi="Arial" w:cs="Arial"/>
          <w:b/>
          <w:bCs/>
          <w:sz w:val="20"/>
          <w:szCs w:val="20"/>
        </w:rPr>
        <w:t>and</w:t>
      </w:r>
      <w:proofErr w:type="spellEnd"/>
      <w:r w:rsidRPr="00587444">
        <w:rPr>
          <w:rFonts w:ascii="Arial" w:eastAsia="Calibri" w:hAnsi="Arial" w:cs="Arial"/>
          <w:b/>
          <w:bCs/>
          <w:sz w:val="20"/>
          <w:szCs w:val="20"/>
        </w:rPr>
        <w:t xml:space="preserve"> </w:t>
      </w:r>
      <w:proofErr w:type="spellStart"/>
      <w:r w:rsidRPr="00587444">
        <w:rPr>
          <w:rFonts w:ascii="Arial" w:eastAsia="Calibri" w:hAnsi="Arial" w:cs="Arial"/>
          <w:b/>
          <w:bCs/>
          <w:sz w:val="20"/>
          <w:szCs w:val="20"/>
        </w:rPr>
        <w:t>Interpretations</w:t>
      </w:r>
      <w:proofErr w:type="spellEnd"/>
    </w:p>
    <w:p w14:paraId="171CDDBB" w14:textId="77777777" w:rsidR="00D843D4" w:rsidRDefault="00D843D4" w:rsidP="00D843D4">
      <w:pPr>
        <w:suppressAutoHyphens/>
        <w:spacing w:after="0" w:line="240" w:lineRule="auto"/>
        <w:ind w:left="425" w:hanging="425"/>
        <w:jc w:val="both"/>
        <w:rPr>
          <w:rFonts w:ascii="Arial" w:eastAsia="Times New Roman" w:hAnsi="Arial" w:cs="Arial"/>
          <w:b/>
          <w:bCs/>
          <w:i/>
          <w:iCs/>
          <w:color w:val="000000" w:themeColor="text1"/>
          <w:sz w:val="20"/>
          <w:szCs w:val="20"/>
          <w:lang w:val="en-US"/>
        </w:rPr>
      </w:pPr>
    </w:p>
    <w:p w14:paraId="23402A89" w14:textId="13BF1227" w:rsidR="00D843D4" w:rsidRPr="00D843D4" w:rsidRDefault="00D843D4" w:rsidP="00DE16E1">
      <w:pPr>
        <w:suppressAutoHyphens/>
        <w:spacing w:after="0" w:line="240" w:lineRule="auto"/>
        <w:jc w:val="both"/>
        <w:rPr>
          <w:rFonts w:ascii="Arial" w:eastAsia="Times New Roman" w:hAnsi="Arial" w:cs="Arial"/>
          <w:b/>
          <w:bCs/>
          <w:i/>
          <w:iCs/>
          <w:color w:val="000000" w:themeColor="text1"/>
          <w:sz w:val="20"/>
          <w:szCs w:val="20"/>
          <w:lang w:val="en-US"/>
        </w:rPr>
      </w:pPr>
      <w:r w:rsidRPr="00D843D4">
        <w:rPr>
          <w:rFonts w:ascii="Arial" w:eastAsia="Times New Roman" w:hAnsi="Arial" w:cs="Arial"/>
          <w:b/>
          <w:bCs/>
          <w:i/>
          <w:iCs/>
          <w:color w:val="000000" w:themeColor="text1"/>
          <w:sz w:val="20"/>
          <w:szCs w:val="20"/>
          <w:lang w:val="en-US"/>
        </w:rPr>
        <w:t>First application of new and amendments to existing standards in force in the current reporting</w:t>
      </w:r>
      <w:r w:rsidR="00596763">
        <w:rPr>
          <w:rFonts w:ascii="Arial" w:eastAsia="Times New Roman" w:hAnsi="Arial" w:cs="Arial"/>
          <w:b/>
          <w:bCs/>
          <w:i/>
          <w:iCs/>
          <w:color w:val="000000" w:themeColor="text1"/>
          <w:sz w:val="20"/>
          <w:szCs w:val="20"/>
          <w:lang w:val="en-US"/>
        </w:rPr>
        <w:t xml:space="preserve"> </w:t>
      </w:r>
      <w:r w:rsidRPr="00D843D4">
        <w:rPr>
          <w:rFonts w:ascii="Arial" w:eastAsia="Times New Roman" w:hAnsi="Arial" w:cs="Arial"/>
          <w:b/>
          <w:bCs/>
          <w:i/>
          <w:iCs/>
          <w:color w:val="000000" w:themeColor="text1"/>
          <w:sz w:val="20"/>
          <w:szCs w:val="20"/>
          <w:lang w:val="en-US"/>
        </w:rPr>
        <w:t>period</w:t>
      </w:r>
    </w:p>
    <w:p w14:paraId="6FAC91A0" w14:textId="77777777" w:rsidR="00D843D4" w:rsidRPr="00D843D4" w:rsidRDefault="00D843D4" w:rsidP="00D843D4">
      <w:pPr>
        <w:suppressAutoHyphens/>
        <w:spacing w:after="0" w:line="240" w:lineRule="auto"/>
        <w:ind w:left="425" w:hanging="425"/>
        <w:jc w:val="both"/>
        <w:rPr>
          <w:rFonts w:ascii="Arial" w:eastAsia="Calibri" w:hAnsi="Arial" w:cs="Arial"/>
          <w:b/>
          <w:bCs/>
          <w:i/>
          <w:iCs/>
          <w:color w:val="000000" w:themeColor="text1"/>
          <w:sz w:val="20"/>
          <w:szCs w:val="20"/>
          <w:lang w:val="en-US"/>
        </w:rPr>
      </w:pPr>
    </w:p>
    <w:p w14:paraId="4A5B8862" w14:textId="3087F401" w:rsidR="00D843D4" w:rsidRDefault="00D843D4" w:rsidP="00D843D4">
      <w:pPr>
        <w:suppressAutoHyphens/>
        <w:spacing w:after="0" w:line="240" w:lineRule="auto"/>
        <w:jc w:val="both"/>
        <w:rPr>
          <w:rFonts w:ascii="Arial" w:eastAsia="Calibri" w:hAnsi="Arial" w:cs="Arial"/>
          <w:color w:val="000000" w:themeColor="text1"/>
          <w:sz w:val="20"/>
          <w:szCs w:val="20"/>
          <w:lang w:val="en-US" w:eastAsia="hr-HR"/>
        </w:rPr>
      </w:pPr>
      <w:r w:rsidRPr="00D602F0">
        <w:rPr>
          <w:rFonts w:ascii="Arial" w:eastAsia="Times New Roman" w:hAnsi="Arial" w:cs="Arial"/>
          <w:color w:val="000000" w:themeColor="text1"/>
          <w:sz w:val="20"/>
          <w:szCs w:val="20"/>
          <w:lang w:val="pl-PL"/>
        </w:rPr>
        <w:t>In the current reporting period, the following amendments to existing standards</w:t>
      </w:r>
      <w:r w:rsidRPr="00D602F0">
        <w:rPr>
          <w:rFonts w:ascii="Arial" w:eastAsia="Times New Roman" w:hAnsi="Arial" w:cs="Arial"/>
          <w:color w:val="000000" w:themeColor="text1"/>
          <w:sz w:val="20"/>
          <w:szCs w:val="20"/>
          <w:lang w:val="en-US"/>
        </w:rPr>
        <w:t xml:space="preserve"> are in force, published</w:t>
      </w:r>
      <w:r w:rsidRPr="00D602F0">
        <w:rPr>
          <w:rFonts w:ascii="Arial" w:eastAsia="Times New Roman" w:hAnsi="Arial" w:cs="Arial"/>
          <w:color w:val="000000" w:themeColor="text1"/>
          <w:sz w:val="20"/>
          <w:szCs w:val="20"/>
          <w:lang w:val="pl-PL"/>
        </w:rPr>
        <w:t xml:space="preserve"> by the International Accounting Standards Board (“IASB”) and adopted by the European Union</w:t>
      </w:r>
      <w:r w:rsidRPr="00D602F0">
        <w:rPr>
          <w:rFonts w:ascii="Arial" w:eastAsia="Times New Roman" w:hAnsi="Arial" w:cs="Arial"/>
          <w:color w:val="000000" w:themeColor="text1"/>
          <w:sz w:val="20"/>
          <w:szCs w:val="20"/>
          <w:lang w:val="en-US"/>
        </w:rPr>
        <w:t>:</w:t>
      </w:r>
      <w:r w:rsidRPr="00D602F0" w:rsidDel="003F6AB0">
        <w:rPr>
          <w:rFonts w:ascii="Arial" w:eastAsia="Calibri" w:hAnsi="Arial" w:cs="Arial"/>
          <w:color w:val="000000" w:themeColor="text1"/>
          <w:sz w:val="20"/>
          <w:szCs w:val="20"/>
          <w:lang w:val="en-US" w:eastAsia="hr-HR"/>
        </w:rPr>
        <w:t xml:space="preserve"> </w:t>
      </w:r>
    </w:p>
    <w:p w14:paraId="6AA88E19" w14:textId="77777777" w:rsidR="00A94CBE" w:rsidRPr="00D602F0" w:rsidRDefault="00A94CBE" w:rsidP="00D843D4">
      <w:pPr>
        <w:suppressAutoHyphens/>
        <w:spacing w:after="0" w:line="240" w:lineRule="auto"/>
        <w:jc w:val="both"/>
        <w:rPr>
          <w:rFonts w:ascii="Arial" w:eastAsia="Calibri" w:hAnsi="Arial" w:cs="Arial"/>
          <w:color w:val="000000" w:themeColor="text1"/>
          <w:sz w:val="20"/>
          <w:szCs w:val="20"/>
          <w:lang w:val="pl-PL" w:eastAsia="hr-HR"/>
        </w:rPr>
      </w:pPr>
    </w:p>
    <w:p w14:paraId="51165961" w14:textId="492F85ED" w:rsidR="00272702" w:rsidRDefault="00D843D4" w:rsidP="009E2BCF">
      <w:pPr>
        <w:numPr>
          <w:ilvl w:val="0"/>
          <w:numId w:val="4"/>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09" w:hanging="283"/>
        <w:jc w:val="both"/>
        <w:rPr>
          <w:rFonts w:ascii="Arial" w:eastAsia="SimSun" w:hAnsi="Arial" w:cs="Arial"/>
          <w:sz w:val="20"/>
          <w:szCs w:val="20"/>
          <w:lang w:val="en-GB" w:eastAsia="hr-HR"/>
        </w:rPr>
      </w:pPr>
      <w:r w:rsidRPr="00D602F0">
        <w:rPr>
          <w:rFonts w:ascii="Arial" w:eastAsia="Calibri" w:hAnsi="Arial" w:cs="Arial"/>
          <w:color w:val="000000" w:themeColor="text1"/>
          <w:sz w:val="20"/>
          <w:szCs w:val="20"/>
          <w:lang w:val="en-US" w:eastAsia="hr-HR"/>
        </w:rPr>
        <w:t xml:space="preserve"> </w:t>
      </w:r>
      <w:r w:rsidR="00272702" w:rsidRPr="006B6BB9">
        <w:rPr>
          <w:rFonts w:ascii="Arial" w:eastAsia="SimSun" w:hAnsi="Arial" w:cs="Arial"/>
          <w:sz w:val="20"/>
          <w:szCs w:val="20"/>
          <w:lang w:val="en-GB" w:eastAsia="hr-HR"/>
        </w:rPr>
        <w:t>Amendments to IAS 1 Presentation of Financial Statements</w:t>
      </w:r>
      <w:r w:rsidR="00272702">
        <w:rPr>
          <w:rFonts w:ascii="Arial" w:eastAsia="SimSun" w:hAnsi="Arial" w:cs="Arial"/>
          <w:sz w:val="20"/>
          <w:szCs w:val="20"/>
          <w:lang w:val="en-GB" w:eastAsia="hr-HR"/>
        </w:rPr>
        <w:t>:</w:t>
      </w:r>
    </w:p>
    <w:p w14:paraId="616FD094" w14:textId="77777777" w:rsidR="00272702" w:rsidRPr="006B6BB9" w:rsidRDefault="00272702" w:rsidP="009E2BCF">
      <w:pPr>
        <w:numPr>
          <w:ilvl w:val="2"/>
          <w:numId w:val="4"/>
        </w:numPr>
        <w:shd w:val="clear" w:color="auto" w:fill="FFFFFF"/>
        <w:tabs>
          <w:tab w:val="clear" w:pos="1746"/>
          <w:tab w:val="left" w:pos="851"/>
          <w:tab w:val="num"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1418" w:hanging="567"/>
        <w:jc w:val="both"/>
        <w:rPr>
          <w:rFonts w:eastAsia="SimSun"/>
          <w:sz w:val="20"/>
          <w:szCs w:val="20"/>
          <w:lang w:val="en-GB" w:eastAsia="hr-HR"/>
        </w:rPr>
      </w:pPr>
      <w:r w:rsidRPr="006B6BB9">
        <w:rPr>
          <w:rFonts w:ascii="Arial" w:eastAsia="SimSun" w:hAnsi="Arial" w:cs="Arial"/>
          <w:sz w:val="20"/>
          <w:szCs w:val="20"/>
          <w:lang w:val="en-GB" w:eastAsia="hr-HR"/>
        </w:rPr>
        <w:t>Classification of Liabilities as Current or Non-current</w:t>
      </w:r>
      <w:r>
        <w:rPr>
          <w:rFonts w:ascii="Arial" w:eastAsia="SimSun" w:hAnsi="Arial" w:cs="Arial"/>
          <w:sz w:val="20"/>
          <w:szCs w:val="20"/>
          <w:lang w:val="en-GB" w:eastAsia="hr-HR"/>
        </w:rPr>
        <w:t xml:space="preserve"> – Deferral of Effective Date; and</w:t>
      </w:r>
    </w:p>
    <w:p w14:paraId="19A19EA7" w14:textId="77777777" w:rsidR="00272702" w:rsidRDefault="00272702" w:rsidP="009E2BCF">
      <w:pPr>
        <w:numPr>
          <w:ilvl w:val="2"/>
          <w:numId w:val="4"/>
        </w:numPr>
        <w:shd w:val="clear" w:color="auto" w:fill="FFFFFF"/>
        <w:tabs>
          <w:tab w:val="clear" w:pos="1746"/>
          <w:tab w:val="left" w:pos="851"/>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hanging="895"/>
        <w:jc w:val="both"/>
        <w:rPr>
          <w:rFonts w:ascii="Arial" w:eastAsia="SimSun" w:hAnsi="Arial" w:cs="Arial"/>
          <w:sz w:val="20"/>
          <w:szCs w:val="20"/>
          <w:lang w:val="en-GB" w:eastAsia="hr-HR"/>
        </w:rPr>
      </w:pPr>
      <w:r w:rsidRPr="006A62D5">
        <w:rPr>
          <w:rFonts w:ascii="Arial" w:eastAsia="SimSun" w:hAnsi="Arial" w:cs="Arial"/>
          <w:sz w:val="20"/>
          <w:szCs w:val="20"/>
          <w:lang w:val="en-GB" w:eastAsia="hr-HR"/>
        </w:rPr>
        <w:t xml:space="preserve">Non-current liabilities with Covenants) </w:t>
      </w:r>
    </w:p>
    <w:p w14:paraId="68501AD2" w14:textId="77777777" w:rsidR="00272702" w:rsidRDefault="00272702" w:rsidP="009E2BCF">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851"/>
        <w:jc w:val="both"/>
        <w:rPr>
          <w:rFonts w:ascii="Arial" w:eastAsia="SimSun" w:hAnsi="Arial" w:cs="Arial"/>
          <w:sz w:val="20"/>
          <w:szCs w:val="20"/>
          <w:lang w:val="en-GB" w:eastAsia="hr-HR"/>
        </w:rPr>
      </w:pPr>
      <w:r w:rsidRPr="006A62D5">
        <w:rPr>
          <w:rFonts w:ascii="Arial" w:eastAsia="SimSun" w:hAnsi="Arial" w:cs="Arial"/>
          <w:sz w:val="20"/>
          <w:szCs w:val="20"/>
          <w:lang w:val="en-GB" w:eastAsia="hr-HR"/>
        </w:rPr>
        <w:t>(</w:t>
      </w:r>
      <w:proofErr w:type="gramStart"/>
      <w:r w:rsidRPr="006A62D5">
        <w:rPr>
          <w:rFonts w:ascii="Arial" w:eastAsia="SimSun" w:hAnsi="Arial" w:cs="Arial"/>
          <w:sz w:val="20"/>
          <w:szCs w:val="20"/>
          <w:lang w:val="en-GB" w:eastAsia="hr-HR"/>
        </w:rPr>
        <w:t>effective</w:t>
      </w:r>
      <w:proofErr w:type="gramEnd"/>
      <w:r w:rsidRPr="006A62D5">
        <w:rPr>
          <w:rFonts w:ascii="Arial" w:eastAsia="SimSun" w:hAnsi="Arial" w:cs="Arial"/>
          <w:sz w:val="20"/>
          <w:szCs w:val="20"/>
          <w:lang w:val="en-GB" w:eastAsia="hr-HR"/>
        </w:rPr>
        <w:t xml:space="preserve"> for annual periods beginning on or after 1 January 2024)</w:t>
      </w:r>
      <w:r>
        <w:rPr>
          <w:rFonts w:ascii="Arial" w:eastAsia="SimSun" w:hAnsi="Arial" w:cs="Arial"/>
          <w:sz w:val="20"/>
          <w:szCs w:val="20"/>
          <w:lang w:val="en-GB" w:eastAsia="hr-HR"/>
        </w:rPr>
        <w:t>;</w:t>
      </w:r>
    </w:p>
    <w:p w14:paraId="70EE54E6" w14:textId="77777777" w:rsidR="00272702" w:rsidRPr="006A62D5" w:rsidRDefault="00272702" w:rsidP="009E2BCF">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851"/>
        <w:jc w:val="both"/>
        <w:rPr>
          <w:rFonts w:ascii="Arial" w:eastAsia="SimSun" w:hAnsi="Arial" w:cs="Arial"/>
          <w:sz w:val="20"/>
          <w:szCs w:val="20"/>
          <w:lang w:val="en-GB" w:eastAsia="hr-HR"/>
        </w:rPr>
      </w:pPr>
    </w:p>
    <w:p w14:paraId="5095460D" w14:textId="77777777" w:rsidR="00272702" w:rsidRDefault="00272702" w:rsidP="009E2BCF">
      <w:pPr>
        <w:numPr>
          <w:ilvl w:val="0"/>
          <w:numId w:val="4"/>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09" w:hanging="283"/>
        <w:jc w:val="both"/>
        <w:rPr>
          <w:rFonts w:ascii="Arial" w:eastAsia="SimSun" w:hAnsi="Arial" w:cs="Arial"/>
          <w:sz w:val="20"/>
          <w:szCs w:val="20"/>
          <w:lang w:val="en-GB" w:eastAsia="hr-HR"/>
        </w:rPr>
      </w:pPr>
      <w:r w:rsidRPr="006B6BB9">
        <w:rPr>
          <w:rFonts w:ascii="Arial" w:eastAsia="SimSun" w:hAnsi="Arial" w:cs="Arial"/>
          <w:sz w:val="20"/>
          <w:szCs w:val="20"/>
          <w:lang w:val="en-GB" w:eastAsia="hr-HR"/>
        </w:rPr>
        <w:t>Amendments to IFRS 16 Leases: Lease obligation in case of sale with leaseback (effective for annual periods beginning on or after 1 January 2024</w:t>
      </w:r>
      <w:proofErr w:type="gramStart"/>
      <w:r w:rsidRPr="006B6BB9">
        <w:rPr>
          <w:rFonts w:ascii="Arial" w:eastAsia="SimSun" w:hAnsi="Arial" w:cs="Arial"/>
          <w:sz w:val="20"/>
          <w:szCs w:val="20"/>
          <w:lang w:val="en-GB" w:eastAsia="hr-HR"/>
        </w:rPr>
        <w:t>)</w:t>
      </w:r>
      <w:r>
        <w:rPr>
          <w:rFonts w:ascii="Arial" w:eastAsia="SimSun" w:hAnsi="Arial" w:cs="Arial"/>
          <w:sz w:val="20"/>
          <w:szCs w:val="20"/>
          <w:lang w:val="en-GB" w:eastAsia="hr-HR"/>
        </w:rPr>
        <w:t>;</w:t>
      </w:r>
      <w:proofErr w:type="gramEnd"/>
    </w:p>
    <w:p w14:paraId="50DBC996" w14:textId="77777777" w:rsidR="00272702" w:rsidRDefault="00272702" w:rsidP="00AD6DCF">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09"/>
        <w:jc w:val="both"/>
        <w:rPr>
          <w:rFonts w:ascii="Arial" w:eastAsia="SimSun" w:hAnsi="Arial" w:cs="Arial"/>
          <w:sz w:val="20"/>
          <w:szCs w:val="20"/>
          <w:lang w:val="en-GB" w:eastAsia="hr-HR"/>
        </w:rPr>
      </w:pPr>
    </w:p>
    <w:p w14:paraId="277FEE5A" w14:textId="77777777" w:rsidR="00272702" w:rsidRPr="00AD6DCF" w:rsidRDefault="00272702" w:rsidP="00AD6DCF">
      <w:pPr>
        <w:pStyle w:val="ListParagraph"/>
        <w:numPr>
          <w:ilvl w:val="0"/>
          <w:numId w:val="4"/>
        </w:numPr>
        <w:tabs>
          <w:tab w:val="clear" w:pos="949"/>
          <w:tab w:val="num" w:pos="709"/>
        </w:tabs>
        <w:ind w:left="709" w:hanging="283"/>
        <w:jc w:val="both"/>
        <w:rPr>
          <w:rFonts w:ascii="Arial" w:hAnsi="Arial" w:cs="Arial"/>
          <w:sz w:val="20"/>
          <w:szCs w:val="20"/>
          <w:lang w:val="en-GB" w:eastAsia="hr-HR"/>
        </w:rPr>
      </w:pPr>
      <w:proofErr w:type="spellStart"/>
      <w:r w:rsidRPr="00AD6DCF">
        <w:rPr>
          <w:rFonts w:ascii="Arial" w:hAnsi="Arial" w:cs="Arial"/>
          <w:sz w:val="20"/>
          <w:szCs w:val="20"/>
        </w:rPr>
        <w:t>Amendments</w:t>
      </w:r>
      <w:proofErr w:type="spellEnd"/>
      <w:r w:rsidRPr="00AD6DCF">
        <w:rPr>
          <w:rFonts w:ascii="Arial" w:hAnsi="Arial" w:cs="Arial"/>
          <w:sz w:val="20"/>
          <w:szCs w:val="20"/>
        </w:rPr>
        <w:t xml:space="preserve"> to IAS 7 </w:t>
      </w:r>
      <w:proofErr w:type="spellStart"/>
      <w:r w:rsidRPr="00AD6DCF">
        <w:rPr>
          <w:rFonts w:ascii="Arial" w:hAnsi="Arial" w:cs="Arial"/>
          <w:sz w:val="20"/>
          <w:szCs w:val="20"/>
        </w:rPr>
        <w:t>Statement</w:t>
      </w:r>
      <w:proofErr w:type="spellEnd"/>
      <w:r w:rsidRPr="00AD6DCF">
        <w:rPr>
          <w:rFonts w:ascii="Arial" w:hAnsi="Arial" w:cs="Arial"/>
          <w:sz w:val="20"/>
          <w:szCs w:val="20"/>
        </w:rPr>
        <w:t xml:space="preserve"> </w:t>
      </w:r>
      <w:proofErr w:type="spellStart"/>
      <w:r w:rsidRPr="00AD6DCF">
        <w:rPr>
          <w:rFonts w:ascii="Arial" w:hAnsi="Arial" w:cs="Arial"/>
          <w:sz w:val="20"/>
          <w:szCs w:val="20"/>
        </w:rPr>
        <w:t>of</w:t>
      </w:r>
      <w:proofErr w:type="spellEnd"/>
      <w:r w:rsidRPr="00AD6DCF">
        <w:rPr>
          <w:rFonts w:ascii="Arial" w:hAnsi="Arial" w:cs="Arial"/>
          <w:sz w:val="20"/>
          <w:szCs w:val="20"/>
        </w:rPr>
        <w:t xml:space="preserve"> Cash </w:t>
      </w:r>
      <w:proofErr w:type="spellStart"/>
      <w:r w:rsidRPr="00AD6DCF">
        <w:rPr>
          <w:rFonts w:ascii="Arial" w:hAnsi="Arial" w:cs="Arial"/>
          <w:sz w:val="20"/>
          <w:szCs w:val="20"/>
        </w:rPr>
        <w:t>Flows</w:t>
      </w:r>
      <w:proofErr w:type="spellEnd"/>
      <w:r w:rsidRPr="00AD6DCF">
        <w:rPr>
          <w:rFonts w:ascii="Arial" w:hAnsi="Arial" w:cs="Arial"/>
          <w:sz w:val="20"/>
          <w:szCs w:val="20"/>
        </w:rPr>
        <w:t xml:space="preserve"> </w:t>
      </w:r>
      <w:proofErr w:type="spellStart"/>
      <w:r w:rsidRPr="00AD6DCF">
        <w:rPr>
          <w:rFonts w:ascii="Arial" w:hAnsi="Arial" w:cs="Arial"/>
          <w:sz w:val="20"/>
          <w:szCs w:val="20"/>
        </w:rPr>
        <w:t>and</w:t>
      </w:r>
      <w:proofErr w:type="spellEnd"/>
      <w:r w:rsidRPr="00AD6DCF">
        <w:rPr>
          <w:rFonts w:ascii="Arial" w:hAnsi="Arial" w:cs="Arial"/>
          <w:sz w:val="20"/>
          <w:szCs w:val="20"/>
        </w:rPr>
        <w:t xml:space="preserve"> IFRS 7 Financial Instruments: </w:t>
      </w:r>
      <w:proofErr w:type="spellStart"/>
      <w:r w:rsidRPr="00AD6DCF">
        <w:rPr>
          <w:rFonts w:ascii="Arial" w:hAnsi="Arial" w:cs="Arial"/>
          <w:sz w:val="20"/>
          <w:szCs w:val="20"/>
        </w:rPr>
        <w:t>Disclosures</w:t>
      </w:r>
      <w:proofErr w:type="spellEnd"/>
      <w:r w:rsidRPr="00AD6DCF">
        <w:rPr>
          <w:rFonts w:ascii="Arial" w:hAnsi="Arial" w:cs="Arial"/>
          <w:sz w:val="20"/>
          <w:szCs w:val="20"/>
        </w:rPr>
        <w:t xml:space="preserve">: </w:t>
      </w:r>
      <w:proofErr w:type="spellStart"/>
      <w:r w:rsidRPr="00AD6DCF">
        <w:rPr>
          <w:rFonts w:ascii="Arial" w:hAnsi="Arial" w:cs="Arial"/>
          <w:sz w:val="20"/>
          <w:szCs w:val="20"/>
        </w:rPr>
        <w:t>Supplier</w:t>
      </w:r>
      <w:proofErr w:type="spellEnd"/>
      <w:r w:rsidRPr="00AD6DCF">
        <w:rPr>
          <w:rFonts w:ascii="Arial" w:hAnsi="Arial" w:cs="Arial"/>
          <w:sz w:val="20"/>
          <w:szCs w:val="20"/>
        </w:rPr>
        <w:t xml:space="preserve"> </w:t>
      </w:r>
      <w:proofErr w:type="spellStart"/>
      <w:r w:rsidRPr="00AD6DCF">
        <w:rPr>
          <w:rFonts w:ascii="Arial" w:hAnsi="Arial" w:cs="Arial"/>
          <w:sz w:val="20"/>
          <w:szCs w:val="20"/>
        </w:rPr>
        <w:t>Finance</w:t>
      </w:r>
      <w:proofErr w:type="spellEnd"/>
      <w:r w:rsidRPr="00AD6DCF">
        <w:rPr>
          <w:rFonts w:ascii="Arial" w:hAnsi="Arial" w:cs="Arial"/>
          <w:sz w:val="20"/>
          <w:szCs w:val="20"/>
        </w:rPr>
        <w:t xml:space="preserve"> </w:t>
      </w:r>
      <w:proofErr w:type="spellStart"/>
      <w:r w:rsidRPr="00AD6DCF">
        <w:rPr>
          <w:rFonts w:ascii="Arial" w:hAnsi="Arial" w:cs="Arial"/>
          <w:sz w:val="20"/>
          <w:szCs w:val="20"/>
        </w:rPr>
        <w:t>Arrangements</w:t>
      </w:r>
      <w:proofErr w:type="spellEnd"/>
      <w:r w:rsidRPr="00AD6DCF">
        <w:rPr>
          <w:rFonts w:ascii="Arial" w:hAnsi="Arial" w:cs="Arial"/>
          <w:sz w:val="20"/>
          <w:szCs w:val="20"/>
        </w:rPr>
        <w:t xml:space="preserve"> </w:t>
      </w:r>
      <w:r w:rsidRPr="00AD6DCF">
        <w:rPr>
          <w:rFonts w:ascii="Arial" w:hAnsi="Arial" w:cs="Arial"/>
          <w:sz w:val="20"/>
          <w:szCs w:val="20"/>
          <w:lang w:val="en-GB" w:eastAsia="hr-HR"/>
        </w:rPr>
        <w:t>(effective for annual periods beginning on or after 1 January 2024).</w:t>
      </w:r>
    </w:p>
    <w:p w14:paraId="33F78F5D" w14:textId="5B0BC3A2" w:rsidR="00D843D4" w:rsidRDefault="00D843D4" w:rsidP="00D843D4">
      <w:pPr>
        <w:shd w:val="clear" w:color="auto" w:fill="FFFFFF"/>
        <w:suppressAutoHyphens/>
        <w:spacing w:after="0" w:line="240" w:lineRule="auto"/>
        <w:jc w:val="both"/>
        <w:rPr>
          <w:rFonts w:ascii="Arial" w:eastAsia="Times New Roman" w:hAnsi="Arial" w:cs="Arial"/>
          <w:color w:val="000000" w:themeColor="text1"/>
          <w:sz w:val="20"/>
          <w:szCs w:val="20"/>
          <w:lang w:val="en-US"/>
        </w:rPr>
      </w:pPr>
      <w:r w:rsidRPr="00A904F5">
        <w:rPr>
          <w:rFonts w:ascii="Arial" w:eastAsia="Times New Roman" w:hAnsi="Arial" w:cs="Arial"/>
          <w:color w:val="000000" w:themeColor="text1"/>
          <w:sz w:val="20"/>
          <w:szCs w:val="20"/>
          <w:lang w:val="en-US"/>
        </w:rPr>
        <w:t>The adoption of these amendments to existing standards did not result in significant changes in the Group's financial statements.</w:t>
      </w:r>
    </w:p>
    <w:p w14:paraId="283993D5" w14:textId="77777777" w:rsidR="00D843D4" w:rsidRDefault="00D843D4" w:rsidP="00D843D4">
      <w:pPr>
        <w:shd w:val="clear" w:color="auto" w:fill="FFFFFF"/>
        <w:suppressAutoHyphens/>
        <w:spacing w:after="0" w:line="240" w:lineRule="auto"/>
        <w:jc w:val="both"/>
        <w:rPr>
          <w:rFonts w:ascii="Arial" w:eastAsia="Times New Roman" w:hAnsi="Arial" w:cs="Arial"/>
          <w:b/>
          <w:bCs/>
          <w:i/>
          <w:iCs/>
          <w:sz w:val="20"/>
          <w:szCs w:val="20"/>
          <w:lang w:val="en"/>
        </w:rPr>
      </w:pPr>
    </w:p>
    <w:p w14:paraId="31D6934F" w14:textId="251DDAE3" w:rsidR="00D843D4" w:rsidRPr="006B6BB9" w:rsidRDefault="00D843D4" w:rsidP="00D843D4">
      <w:pPr>
        <w:shd w:val="clear" w:color="auto" w:fill="FFFFFF"/>
        <w:suppressAutoHyphens/>
        <w:spacing w:after="0" w:line="240" w:lineRule="auto"/>
        <w:jc w:val="both"/>
        <w:rPr>
          <w:rFonts w:ascii="Arial" w:eastAsia="Times New Roman" w:hAnsi="Arial" w:cs="Arial"/>
          <w:b/>
          <w:bCs/>
          <w:i/>
          <w:iCs/>
          <w:sz w:val="20"/>
          <w:szCs w:val="20"/>
          <w:lang w:val="en"/>
        </w:rPr>
      </w:pPr>
      <w:r w:rsidRPr="006B6BB9">
        <w:rPr>
          <w:rFonts w:ascii="Arial" w:eastAsia="Times New Roman" w:hAnsi="Arial" w:cs="Arial"/>
          <w:b/>
          <w:bCs/>
          <w:i/>
          <w:iCs/>
          <w:sz w:val="20"/>
          <w:szCs w:val="20"/>
          <w:lang w:val="en"/>
        </w:rPr>
        <w:t>New standards and amendments to existing standards published by the IASB, but not yet adopted in the European Union</w:t>
      </w:r>
    </w:p>
    <w:p w14:paraId="0FDE07A8" w14:textId="77777777" w:rsidR="00D843D4" w:rsidRPr="006B6BB9" w:rsidRDefault="00D843D4" w:rsidP="00D843D4">
      <w:pPr>
        <w:shd w:val="clear" w:color="auto" w:fill="FFFFFF"/>
        <w:suppressAutoHyphens/>
        <w:spacing w:after="0" w:line="240" w:lineRule="auto"/>
        <w:rPr>
          <w:rFonts w:ascii="Arial" w:eastAsia="Times New Roman" w:hAnsi="Arial" w:cs="Arial"/>
          <w:sz w:val="20"/>
          <w:szCs w:val="20"/>
          <w:lang w:val="en-US"/>
        </w:rPr>
      </w:pPr>
      <w:r w:rsidRPr="006B6BB9">
        <w:rPr>
          <w:rFonts w:ascii="Arial" w:eastAsia="Times New Roman" w:hAnsi="Arial" w:cs="Arial"/>
          <w:vanish/>
          <w:color w:val="202124"/>
          <w:sz w:val="20"/>
          <w:szCs w:val="20"/>
          <w:lang w:val="en"/>
        </w:rPr>
        <w:t>-</w:t>
      </w:r>
    </w:p>
    <w:p w14:paraId="53D87639" w14:textId="4DDB816B" w:rsidR="00D843D4" w:rsidRDefault="00D843D4" w:rsidP="00D843D4">
      <w:pPr>
        <w:shd w:val="clear" w:color="auto" w:fill="FFFFFF"/>
        <w:suppressAutoHyphens/>
        <w:spacing w:after="0" w:line="240" w:lineRule="auto"/>
        <w:jc w:val="both"/>
        <w:rPr>
          <w:rFonts w:ascii="Arial" w:eastAsia="Times New Roman" w:hAnsi="Arial" w:cs="Arial"/>
          <w:sz w:val="20"/>
          <w:szCs w:val="20"/>
          <w:lang w:val="en-US"/>
        </w:rPr>
      </w:pPr>
      <w:r w:rsidRPr="006B6BB9">
        <w:rPr>
          <w:rFonts w:ascii="Arial" w:eastAsia="Times New Roman" w:hAnsi="Arial" w:cs="Arial"/>
          <w:sz w:val="20"/>
          <w:szCs w:val="20"/>
          <w:lang w:val="en-US"/>
        </w:rPr>
        <w:t>IFRS currently adopted in the European Union do not differ significantly from the regulations adopted by the International Accounting Standards Board (IASB), except for the following new standards and amendments to existing standards, the adoption of which the European Union on 3</w:t>
      </w:r>
      <w:r w:rsidR="00DE16E1">
        <w:rPr>
          <w:rFonts w:ascii="Arial" w:eastAsia="Times New Roman" w:hAnsi="Arial" w:cs="Arial"/>
          <w:sz w:val="20"/>
          <w:szCs w:val="20"/>
          <w:lang w:val="en-US"/>
        </w:rPr>
        <w:t>0 June</w:t>
      </w:r>
      <w:r w:rsidRPr="00A904F5">
        <w:rPr>
          <w:rFonts w:ascii="Arial" w:eastAsia="Times New Roman" w:hAnsi="Arial" w:cs="Arial"/>
          <w:sz w:val="20"/>
          <w:szCs w:val="20"/>
          <w:lang w:val="en-US"/>
        </w:rPr>
        <w:t xml:space="preserve"> 202</w:t>
      </w:r>
      <w:r w:rsidR="00272702">
        <w:rPr>
          <w:rFonts w:ascii="Arial" w:eastAsia="Times New Roman" w:hAnsi="Arial" w:cs="Arial"/>
          <w:sz w:val="20"/>
          <w:szCs w:val="20"/>
          <w:lang w:val="en-US"/>
        </w:rPr>
        <w:t>4</w:t>
      </w:r>
      <w:r w:rsidRPr="00A904F5">
        <w:rPr>
          <w:rFonts w:ascii="Arial" w:eastAsia="Times New Roman" w:hAnsi="Arial" w:cs="Arial"/>
          <w:sz w:val="20"/>
          <w:szCs w:val="20"/>
          <w:lang w:val="en-US"/>
        </w:rPr>
        <w:t xml:space="preserve"> has not yet decided (the effective dates set out below refer to IFRSs issued by the IASB):</w:t>
      </w:r>
    </w:p>
    <w:p w14:paraId="2FBB9E3E" w14:textId="56F2823F" w:rsidR="00272702" w:rsidRDefault="00272702" w:rsidP="00AD6DCF">
      <w:pPr>
        <w:pStyle w:val="Default"/>
        <w:ind w:left="949"/>
      </w:pPr>
    </w:p>
    <w:p w14:paraId="2F2CDA1D" w14:textId="790F1CA3" w:rsidR="00272702" w:rsidRDefault="003131DC" w:rsidP="00272702">
      <w:pPr>
        <w:pStyle w:val="ListParagraph"/>
        <w:numPr>
          <w:ilvl w:val="0"/>
          <w:numId w:val="48"/>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851" w:hanging="425"/>
        <w:jc w:val="both"/>
        <w:rPr>
          <w:rFonts w:ascii="Arial" w:eastAsia="SimSun" w:hAnsi="Arial" w:cs="Arial"/>
          <w:sz w:val="20"/>
          <w:szCs w:val="20"/>
          <w:lang w:val="en-GB" w:eastAsia="hr-HR"/>
        </w:rPr>
      </w:pPr>
      <w:r w:rsidRPr="00AD6DCF">
        <w:rPr>
          <w:rFonts w:ascii="Arial" w:eastAsia="SimSun" w:hAnsi="Arial" w:cs="Arial"/>
          <w:sz w:val="20"/>
          <w:szCs w:val="20"/>
          <w:lang w:val="en-GB" w:eastAsia="hr-HR"/>
        </w:rPr>
        <w:t xml:space="preserve">Amendments to IAS </w:t>
      </w:r>
      <w:r w:rsidR="00272702" w:rsidRPr="00AD6DCF">
        <w:rPr>
          <w:rFonts w:ascii="Arial" w:eastAsia="SimSun" w:hAnsi="Arial" w:cs="Arial"/>
          <w:sz w:val="20"/>
          <w:szCs w:val="20"/>
          <w:lang w:val="en-GB" w:eastAsia="hr-HR"/>
        </w:rPr>
        <w:t>2</w:t>
      </w:r>
      <w:r w:rsidRPr="00AD6DCF">
        <w:rPr>
          <w:rFonts w:ascii="Arial" w:eastAsia="SimSun" w:hAnsi="Arial" w:cs="Arial"/>
          <w:sz w:val="20"/>
          <w:szCs w:val="20"/>
          <w:lang w:val="en-GB" w:eastAsia="hr-HR"/>
        </w:rPr>
        <w:t xml:space="preserve">1 </w:t>
      </w:r>
      <w:r w:rsidR="00272702" w:rsidRPr="00AD6DCF">
        <w:rPr>
          <w:rFonts w:ascii="Arial" w:eastAsia="SimSun" w:hAnsi="Arial" w:cs="Arial"/>
          <w:sz w:val="20"/>
          <w:szCs w:val="20"/>
          <w:lang w:val="en-GB" w:eastAsia="hr-HR"/>
        </w:rPr>
        <w:t xml:space="preserve">The Effects of Changes in Foreign Exchange Rates: Lack of Exchangeability </w:t>
      </w:r>
      <w:r w:rsidR="00272702" w:rsidRPr="00AD6DCF">
        <w:rPr>
          <w:rFonts w:ascii="Arial" w:eastAsia="SimSun" w:hAnsi="Arial" w:cs="Arial"/>
          <w:sz w:val="20"/>
          <w:szCs w:val="20"/>
          <w:lang w:val="en-GB" w:eastAsia="hr-HR"/>
        </w:rPr>
        <w:t>(effective for annual periods beginning on or after 1 January 202</w:t>
      </w:r>
      <w:r w:rsidR="00272702">
        <w:rPr>
          <w:rFonts w:ascii="Arial" w:eastAsia="SimSun" w:hAnsi="Arial" w:cs="Arial"/>
          <w:sz w:val="20"/>
          <w:szCs w:val="20"/>
          <w:lang w:val="en-GB" w:eastAsia="hr-HR"/>
        </w:rPr>
        <w:t>5</w:t>
      </w:r>
      <w:proofErr w:type="gramStart"/>
      <w:r w:rsidR="00272702" w:rsidRPr="00AD6DCF">
        <w:rPr>
          <w:rFonts w:ascii="Arial" w:eastAsia="SimSun" w:hAnsi="Arial" w:cs="Arial"/>
          <w:sz w:val="20"/>
          <w:szCs w:val="20"/>
          <w:lang w:val="en-GB" w:eastAsia="hr-HR"/>
        </w:rPr>
        <w:t>);</w:t>
      </w:r>
      <w:proofErr w:type="gramEnd"/>
    </w:p>
    <w:p w14:paraId="355F0F09" w14:textId="77777777" w:rsidR="00272702" w:rsidRPr="00AD6DCF" w:rsidRDefault="00272702" w:rsidP="00AD6DCF">
      <w:pPr>
        <w:pStyle w:val="ListParagraph"/>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851"/>
        <w:jc w:val="both"/>
        <w:rPr>
          <w:rFonts w:ascii="Arial" w:eastAsia="SimSun" w:hAnsi="Arial" w:cs="Arial"/>
          <w:sz w:val="20"/>
          <w:szCs w:val="20"/>
          <w:lang w:val="en-GB" w:eastAsia="hr-HR"/>
        </w:rPr>
      </w:pPr>
    </w:p>
    <w:p w14:paraId="216297C8" w14:textId="53CAA1E2" w:rsidR="00272702" w:rsidRDefault="00272702" w:rsidP="00272702">
      <w:pPr>
        <w:pStyle w:val="ListParagraph"/>
        <w:numPr>
          <w:ilvl w:val="0"/>
          <w:numId w:val="48"/>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851" w:hanging="425"/>
        <w:jc w:val="both"/>
        <w:rPr>
          <w:rFonts w:ascii="Arial" w:eastAsia="SimSun" w:hAnsi="Arial" w:cs="Arial"/>
          <w:sz w:val="20"/>
          <w:szCs w:val="20"/>
          <w:lang w:val="en-GB" w:eastAsia="hr-HR"/>
        </w:rPr>
      </w:pPr>
      <w:r>
        <w:rPr>
          <w:rFonts w:ascii="Arial" w:eastAsia="SimSun" w:hAnsi="Arial" w:cs="Arial"/>
          <w:sz w:val="20"/>
          <w:szCs w:val="20"/>
          <w:lang w:val="en-GB" w:eastAsia="hr-HR"/>
        </w:rPr>
        <w:t xml:space="preserve">Amendments to the Classification and Measurement of Financial Instruments (Amendments to IFRS 9 and IFRS 7) </w:t>
      </w:r>
      <w:r w:rsidRPr="00AD6DCF">
        <w:rPr>
          <w:rFonts w:ascii="Arial" w:eastAsia="SimSun" w:hAnsi="Arial" w:cs="Arial"/>
          <w:sz w:val="20"/>
          <w:szCs w:val="20"/>
          <w:lang w:val="en-GB" w:eastAsia="hr-HR"/>
        </w:rPr>
        <w:t>(effective for annual periods beginning on or after 1 January 202</w:t>
      </w:r>
      <w:r>
        <w:rPr>
          <w:rFonts w:ascii="Arial" w:eastAsia="SimSun" w:hAnsi="Arial" w:cs="Arial"/>
          <w:sz w:val="20"/>
          <w:szCs w:val="20"/>
          <w:lang w:val="en-GB" w:eastAsia="hr-HR"/>
        </w:rPr>
        <w:t>6</w:t>
      </w:r>
      <w:proofErr w:type="gramStart"/>
      <w:r w:rsidRPr="00AD6DCF">
        <w:rPr>
          <w:rFonts w:ascii="Arial" w:eastAsia="SimSun" w:hAnsi="Arial" w:cs="Arial"/>
          <w:sz w:val="20"/>
          <w:szCs w:val="20"/>
          <w:lang w:val="en-GB" w:eastAsia="hr-HR"/>
        </w:rPr>
        <w:t>);</w:t>
      </w:r>
      <w:proofErr w:type="gramEnd"/>
    </w:p>
    <w:p w14:paraId="502EF0ED" w14:textId="77777777" w:rsidR="00081979" w:rsidRDefault="00081979" w:rsidP="00AD6DCF">
      <w:pPr>
        <w:pStyle w:val="ListParagraph"/>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851"/>
        <w:jc w:val="both"/>
        <w:rPr>
          <w:rFonts w:ascii="Arial" w:eastAsia="SimSun" w:hAnsi="Arial" w:cs="Arial"/>
          <w:sz w:val="20"/>
          <w:szCs w:val="20"/>
          <w:lang w:val="en-GB" w:eastAsia="hr-HR"/>
        </w:rPr>
      </w:pPr>
    </w:p>
    <w:p w14:paraId="73839388" w14:textId="07FAE717" w:rsidR="00081979" w:rsidRDefault="00B24162" w:rsidP="00081979">
      <w:pPr>
        <w:pStyle w:val="ListParagraph"/>
        <w:numPr>
          <w:ilvl w:val="0"/>
          <w:numId w:val="48"/>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851" w:hanging="425"/>
        <w:jc w:val="both"/>
        <w:rPr>
          <w:rFonts w:ascii="Arial" w:eastAsia="SimSun" w:hAnsi="Arial" w:cs="Arial"/>
          <w:sz w:val="20"/>
          <w:szCs w:val="20"/>
          <w:lang w:val="en-GB" w:eastAsia="hr-HR"/>
        </w:rPr>
      </w:pPr>
      <w:r>
        <w:rPr>
          <w:rFonts w:ascii="Arial" w:eastAsia="SimSun" w:hAnsi="Arial" w:cs="Arial"/>
          <w:sz w:val="20"/>
          <w:szCs w:val="20"/>
          <w:lang w:val="en-GB" w:eastAsia="hr-HR"/>
        </w:rPr>
        <w:t xml:space="preserve">New </w:t>
      </w:r>
      <w:r w:rsidR="00081979">
        <w:rPr>
          <w:rFonts w:ascii="Arial" w:eastAsia="SimSun" w:hAnsi="Arial" w:cs="Arial"/>
          <w:sz w:val="20"/>
          <w:szCs w:val="20"/>
          <w:lang w:val="en-GB" w:eastAsia="hr-HR"/>
        </w:rPr>
        <w:t xml:space="preserve">IFRS 18 Presentation and Disclosure in Financial Statements </w:t>
      </w:r>
      <w:r w:rsidR="00081979" w:rsidRPr="00142F5C">
        <w:rPr>
          <w:rFonts w:ascii="Arial" w:eastAsia="SimSun" w:hAnsi="Arial" w:cs="Arial"/>
          <w:sz w:val="20"/>
          <w:szCs w:val="20"/>
          <w:lang w:val="en-GB" w:eastAsia="hr-HR"/>
        </w:rPr>
        <w:t>(effective for annual periods beginning on or after 1 January 202</w:t>
      </w:r>
      <w:r w:rsidR="00081979">
        <w:rPr>
          <w:rFonts w:ascii="Arial" w:eastAsia="SimSun" w:hAnsi="Arial" w:cs="Arial"/>
          <w:sz w:val="20"/>
          <w:szCs w:val="20"/>
          <w:lang w:val="en-GB" w:eastAsia="hr-HR"/>
        </w:rPr>
        <w:t>7</w:t>
      </w:r>
      <w:proofErr w:type="gramStart"/>
      <w:r w:rsidR="00081979" w:rsidRPr="00142F5C">
        <w:rPr>
          <w:rFonts w:ascii="Arial" w:eastAsia="SimSun" w:hAnsi="Arial" w:cs="Arial"/>
          <w:sz w:val="20"/>
          <w:szCs w:val="20"/>
          <w:lang w:val="en-GB" w:eastAsia="hr-HR"/>
        </w:rPr>
        <w:t>);</w:t>
      </w:r>
      <w:proofErr w:type="gramEnd"/>
    </w:p>
    <w:p w14:paraId="040AB52E" w14:textId="77777777" w:rsidR="00081979" w:rsidRDefault="00081979" w:rsidP="00AD6DCF">
      <w:pPr>
        <w:pStyle w:val="ListParagraph"/>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851"/>
        <w:jc w:val="both"/>
        <w:rPr>
          <w:rFonts w:ascii="Arial" w:eastAsia="SimSun" w:hAnsi="Arial" w:cs="Arial"/>
          <w:sz w:val="20"/>
          <w:szCs w:val="20"/>
          <w:lang w:val="en-GB" w:eastAsia="hr-HR"/>
        </w:rPr>
      </w:pPr>
    </w:p>
    <w:p w14:paraId="7B46344E" w14:textId="2194F2E3" w:rsidR="00081979" w:rsidRDefault="00081979" w:rsidP="00081979">
      <w:pPr>
        <w:pStyle w:val="ListParagraph"/>
        <w:numPr>
          <w:ilvl w:val="0"/>
          <w:numId w:val="48"/>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851" w:hanging="425"/>
        <w:jc w:val="both"/>
        <w:rPr>
          <w:rFonts w:ascii="Arial" w:eastAsia="SimSun" w:hAnsi="Arial" w:cs="Arial"/>
          <w:sz w:val="20"/>
          <w:szCs w:val="20"/>
          <w:lang w:val="en-GB" w:eastAsia="hr-HR"/>
        </w:rPr>
      </w:pPr>
      <w:r>
        <w:rPr>
          <w:rFonts w:ascii="Arial" w:eastAsia="SimSun" w:hAnsi="Arial" w:cs="Arial"/>
          <w:sz w:val="20"/>
          <w:szCs w:val="20"/>
          <w:lang w:val="en-GB" w:eastAsia="hr-HR"/>
        </w:rPr>
        <w:t xml:space="preserve">New IFRS 19 Subsidiaries without Public Accountability: Disclosures </w:t>
      </w:r>
      <w:r w:rsidRPr="00142F5C">
        <w:rPr>
          <w:rFonts w:ascii="Arial" w:eastAsia="SimSun" w:hAnsi="Arial" w:cs="Arial"/>
          <w:sz w:val="20"/>
          <w:szCs w:val="20"/>
          <w:lang w:val="en-GB" w:eastAsia="hr-HR"/>
        </w:rPr>
        <w:t>(effective for annual periods beginning on or after 1 January 202</w:t>
      </w:r>
      <w:r>
        <w:rPr>
          <w:rFonts w:ascii="Arial" w:eastAsia="SimSun" w:hAnsi="Arial" w:cs="Arial"/>
          <w:sz w:val="20"/>
          <w:szCs w:val="20"/>
          <w:lang w:val="en-GB" w:eastAsia="hr-HR"/>
        </w:rPr>
        <w:t>7</w:t>
      </w:r>
      <w:r w:rsidRPr="00142F5C">
        <w:rPr>
          <w:rFonts w:ascii="Arial" w:eastAsia="SimSun" w:hAnsi="Arial" w:cs="Arial"/>
          <w:sz w:val="20"/>
          <w:szCs w:val="20"/>
          <w:lang w:val="en-GB" w:eastAsia="hr-HR"/>
        </w:rPr>
        <w:t>)</w:t>
      </w:r>
      <w:r>
        <w:rPr>
          <w:rFonts w:ascii="Arial" w:eastAsia="SimSun" w:hAnsi="Arial" w:cs="Arial"/>
          <w:sz w:val="20"/>
          <w:szCs w:val="20"/>
          <w:lang w:val="en-GB" w:eastAsia="hr-HR"/>
        </w:rPr>
        <w:t>.</w:t>
      </w:r>
    </w:p>
    <w:p w14:paraId="3B666BF9" w14:textId="29991E46" w:rsidR="00CF2CB6" w:rsidRPr="00CF2CB6" w:rsidRDefault="00CF2CB6" w:rsidP="00CF2CB6">
      <w:pPr>
        <w:pStyle w:val="Default"/>
        <w:ind w:left="949"/>
        <w:rPr>
          <w:sz w:val="20"/>
          <w:szCs w:val="20"/>
        </w:rPr>
      </w:pPr>
    </w:p>
    <w:p w14:paraId="712653F9" w14:textId="77777777" w:rsidR="00D843D4" w:rsidRPr="006B6BB9" w:rsidRDefault="00D843D4" w:rsidP="00D843D4">
      <w:pPr>
        <w:shd w:val="clear" w:color="auto" w:fill="FFFFFF"/>
        <w:suppressAutoHyphens/>
        <w:spacing w:after="0" w:line="240" w:lineRule="auto"/>
        <w:rPr>
          <w:rFonts w:ascii="Arial" w:eastAsia="Times New Roman" w:hAnsi="Arial" w:cs="Arial"/>
          <w:sz w:val="20"/>
          <w:szCs w:val="20"/>
          <w:lang w:val="en-US"/>
        </w:rPr>
      </w:pPr>
      <w:r w:rsidRPr="006B6BB9">
        <w:rPr>
          <w:rFonts w:ascii="Arial" w:eastAsia="Times New Roman" w:hAnsi="Arial" w:cs="Arial"/>
          <w:sz w:val="20"/>
          <w:szCs w:val="20"/>
          <w:lang w:val="en-US"/>
        </w:rPr>
        <w:t>Group expects that the adoption of the following new standards and amendments to existing standards</w:t>
      </w:r>
    </w:p>
    <w:p w14:paraId="6D5FBBFF" w14:textId="721B6EA3" w:rsidR="00D843D4" w:rsidRDefault="00272702" w:rsidP="00D843D4">
      <w:pPr>
        <w:shd w:val="clear" w:color="auto" w:fill="FFFFFF"/>
        <w:suppressAutoHyphens/>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and new standard</w:t>
      </w:r>
      <w:r w:rsidR="00081979">
        <w:rPr>
          <w:rFonts w:ascii="Arial" w:eastAsia="Times New Roman" w:hAnsi="Arial" w:cs="Arial"/>
          <w:sz w:val="20"/>
          <w:szCs w:val="20"/>
          <w:lang w:val="en-US"/>
        </w:rPr>
        <w:t>s</w:t>
      </w:r>
      <w:r>
        <w:rPr>
          <w:rFonts w:ascii="Arial" w:eastAsia="Times New Roman" w:hAnsi="Arial" w:cs="Arial"/>
          <w:sz w:val="20"/>
          <w:szCs w:val="20"/>
          <w:lang w:val="en-US"/>
        </w:rPr>
        <w:t xml:space="preserve"> </w:t>
      </w:r>
      <w:r w:rsidR="00D843D4" w:rsidRPr="006B6BB9">
        <w:rPr>
          <w:rFonts w:ascii="Arial" w:eastAsia="Times New Roman" w:hAnsi="Arial" w:cs="Arial"/>
          <w:sz w:val="20"/>
          <w:szCs w:val="20"/>
          <w:lang w:val="en-US"/>
        </w:rPr>
        <w:t>will not lead to significant changes in the Group's financial statements.</w:t>
      </w:r>
    </w:p>
    <w:p w14:paraId="3DC290C5" w14:textId="77777777" w:rsidR="00D843D4" w:rsidRDefault="00D843D4" w:rsidP="00D843D4">
      <w:pPr>
        <w:shd w:val="clear" w:color="auto" w:fill="FFFFFF"/>
        <w:suppressAutoHyphens/>
        <w:spacing w:after="0" w:line="240" w:lineRule="auto"/>
        <w:rPr>
          <w:rFonts w:ascii="Arial" w:eastAsia="Times New Roman" w:hAnsi="Arial" w:cs="Arial"/>
          <w:sz w:val="20"/>
          <w:szCs w:val="20"/>
          <w:lang w:val="en-US"/>
        </w:rPr>
        <w:sectPr w:rsidR="00D843D4" w:rsidSect="00F7617E">
          <w:pgSz w:w="11906" w:h="16838"/>
          <w:pgMar w:top="1418" w:right="1134" w:bottom="1077" w:left="1418" w:header="709" w:footer="709" w:gutter="0"/>
          <w:cols w:space="708"/>
          <w:docGrid w:linePitch="360"/>
        </w:sectPr>
      </w:pPr>
    </w:p>
    <w:p w14:paraId="695F26E1" w14:textId="77777777" w:rsidR="009C4493" w:rsidRPr="009C4493" w:rsidRDefault="009C4493" w:rsidP="009C4493">
      <w:pPr>
        <w:tabs>
          <w:tab w:val="left" w:pos="567"/>
        </w:tabs>
        <w:spacing w:after="0" w:line="240" w:lineRule="auto"/>
        <w:jc w:val="both"/>
        <w:rPr>
          <w:rFonts w:ascii="Arial" w:eastAsia="Times New Roman" w:hAnsi="Arial" w:cs="Arial"/>
          <w:b/>
          <w:sz w:val="20"/>
          <w:szCs w:val="20"/>
          <w:lang w:val="en-GB"/>
        </w:rPr>
      </w:pPr>
    </w:p>
    <w:p w14:paraId="02636979" w14:textId="77777777" w:rsidR="009C4493" w:rsidRPr="009C4493" w:rsidRDefault="009C4493" w:rsidP="009C4493">
      <w:pPr>
        <w:keepNext/>
        <w:tabs>
          <w:tab w:val="left" w:pos="567"/>
        </w:tabs>
        <w:spacing w:after="0" w:line="240" w:lineRule="auto"/>
        <w:jc w:val="both"/>
        <w:rPr>
          <w:rFonts w:ascii="Arial" w:eastAsia="Times New Roman" w:hAnsi="Arial" w:cs="Arial"/>
          <w:b/>
          <w:bCs/>
          <w:sz w:val="20"/>
          <w:szCs w:val="20"/>
          <w:lang w:val="en-GB"/>
        </w:rPr>
      </w:pPr>
      <w:bookmarkStart w:id="194" w:name="F15634947"/>
      <w:bookmarkStart w:id="195" w:name="para_42A_b"/>
      <w:bookmarkEnd w:id="194"/>
      <w:bookmarkEnd w:id="195"/>
      <w:r w:rsidRPr="009C4493">
        <w:rPr>
          <w:rFonts w:ascii="Arial" w:eastAsia="Times New Roman" w:hAnsi="Arial" w:cs="Arial"/>
          <w:b/>
          <w:bCs/>
          <w:sz w:val="20"/>
          <w:szCs w:val="20"/>
          <w:lang w:val="en-GB"/>
        </w:rPr>
        <w:t xml:space="preserve">5. </w:t>
      </w:r>
      <w:r w:rsidRPr="009C4493">
        <w:rPr>
          <w:rFonts w:ascii="Arial" w:eastAsia="Times New Roman" w:hAnsi="Arial" w:cs="Arial"/>
          <w:b/>
          <w:bCs/>
          <w:sz w:val="20"/>
          <w:szCs w:val="20"/>
          <w:lang w:val="en-GB"/>
        </w:rPr>
        <w:tab/>
        <w:t>Interest income calculated using the effective interest method</w:t>
      </w:r>
    </w:p>
    <w:p w14:paraId="3AD1F15E" w14:textId="77777777" w:rsidR="009C4493" w:rsidRPr="009C4493" w:rsidRDefault="009C4493" w:rsidP="009C4493">
      <w:pPr>
        <w:spacing w:after="0" w:line="240" w:lineRule="auto"/>
        <w:rPr>
          <w:rFonts w:ascii="Arial" w:eastAsia="Times New Roman" w:hAnsi="Arial" w:cs="Arial"/>
          <w:bCs/>
          <w:sz w:val="20"/>
          <w:szCs w:val="20"/>
          <w:lang w:val="en-GB"/>
        </w:rPr>
      </w:pPr>
    </w:p>
    <w:p w14:paraId="232575A6" w14:textId="77777777" w:rsidR="009C4493" w:rsidRDefault="009C4493" w:rsidP="009C4493">
      <w:pPr>
        <w:keepNext/>
        <w:spacing w:after="0" w:line="240" w:lineRule="auto"/>
        <w:jc w:val="both"/>
        <w:rPr>
          <w:rFonts w:ascii="Arial" w:eastAsia="Times New Roman" w:hAnsi="Arial" w:cs="Arial"/>
          <w:sz w:val="20"/>
          <w:szCs w:val="20"/>
          <w:lang w:val="en-GB"/>
        </w:rPr>
      </w:pPr>
      <w:r w:rsidRPr="009C4493">
        <w:rPr>
          <w:rFonts w:ascii="Arial" w:eastAsia="Times New Roman" w:hAnsi="Arial" w:cs="Arial"/>
          <w:sz w:val="20"/>
          <w:szCs w:val="20"/>
          <w:lang w:val="en-GB"/>
        </w:rPr>
        <w:t>Interest income by borrowers:</w:t>
      </w:r>
    </w:p>
    <w:p w14:paraId="0C6F89AF" w14:textId="77777777" w:rsidR="00BC29A3" w:rsidRDefault="00BC29A3" w:rsidP="009C4493">
      <w:pPr>
        <w:keepNext/>
        <w:spacing w:after="0" w:line="240" w:lineRule="auto"/>
        <w:jc w:val="both"/>
        <w:rPr>
          <w:rFonts w:ascii="Arial" w:eastAsia="Times New Roman" w:hAnsi="Arial" w:cs="Arial"/>
          <w:sz w:val="20"/>
          <w:szCs w:val="20"/>
          <w:lang w:val="en-GB"/>
        </w:rPr>
      </w:pPr>
    </w:p>
    <w:tbl>
      <w:tblPr>
        <w:tblW w:w="5000" w:type="pct"/>
        <w:tblLayout w:type="fixed"/>
        <w:tblLook w:val="0000" w:firstRow="0" w:lastRow="0" w:firstColumn="0" w:lastColumn="0" w:noHBand="0" w:noVBand="0"/>
      </w:tblPr>
      <w:tblGrid>
        <w:gridCol w:w="2934"/>
        <w:gridCol w:w="1425"/>
        <w:gridCol w:w="1431"/>
        <w:gridCol w:w="1429"/>
        <w:gridCol w:w="1429"/>
        <w:gridCol w:w="1429"/>
        <w:gridCol w:w="1423"/>
        <w:gridCol w:w="1423"/>
        <w:gridCol w:w="1420"/>
      </w:tblGrid>
      <w:tr w:rsidR="00BC29A3" w:rsidRPr="00C31CA1" w14:paraId="5731B398" w14:textId="77777777" w:rsidTr="00BC29A3">
        <w:trPr>
          <w:trHeight w:val="221"/>
        </w:trPr>
        <w:tc>
          <w:tcPr>
            <w:tcW w:w="1023" w:type="pct"/>
          </w:tcPr>
          <w:p w14:paraId="005BBCF2" w14:textId="77777777" w:rsidR="00BC29A3" w:rsidRPr="00C31CA1" w:rsidRDefault="00BC29A3" w:rsidP="00923DCD">
            <w:pPr>
              <w:tabs>
                <w:tab w:val="left" w:pos="-720"/>
              </w:tabs>
              <w:suppressAutoHyphens/>
              <w:spacing w:after="0" w:line="240" w:lineRule="auto"/>
              <w:ind w:right="4144"/>
              <w:jc w:val="right"/>
              <w:rPr>
                <w:rFonts w:ascii="Arial" w:hAnsi="Arial" w:cs="Arial"/>
                <w:noProof/>
                <w:sz w:val="18"/>
                <w:szCs w:val="18"/>
                <w:lang w:val="en-GB"/>
              </w:rPr>
            </w:pPr>
          </w:p>
        </w:tc>
        <w:tc>
          <w:tcPr>
            <w:tcW w:w="1992" w:type="pct"/>
            <w:gridSpan w:val="4"/>
          </w:tcPr>
          <w:p w14:paraId="66172BFA" w14:textId="77777777" w:rsidR="00BC29A3" w:rsidRPr="00C31CA1" w:rsidRDefault="00BC29A3" w:rsidP="00923DCD">
            <w:pPr>
              <w:tabs>
                <w:tab w:val="right" w:pos="1202"/>
              </w:tabs>
              <w:spacing w:after="0" w:line="240" w:lineRule="auto"/>
              <w:jc w:val="right"/>
              <w:outlineLvl w:val="0"/>
              <w:rPr>
                <w:rFonts w:ascii="Arial" w:eastAsia="Times New Roman" w:hAnsi="Arial" w:cs="Arial"/>
                <w:b/>
                <w:noProof/>
                <w:sz w:val="18"/>
                <w:szCs w:val="18"/>
                <w:lang w:val="en-GB"/>
              </w:rPr>
            </w:pPr>
            <w:r w:rsidRPr="00C31CA1">
              <w:rPr>
                <w:rFonts w:ascii="Arial" w:eastAsia="Times New Roman" w:hAnsi="Arial" w:cs="Arial"/>
                <w:b/>
                <w:noProof/>
                <w:sz w:val="18"/>
                <w:szCs w:val="18"/>
                <w:lang w:val="en-GB"/>
              </w:rPr>
              <w:t>Group</w:t>
            </w:r>
          </w:p>
        </w:tc>
        <w:tc>
          <w:tcPr>
            <w:tcW w:w="1985" w:type="pct"/>
            <w:gridSpan w:val="4"/>
          </w:tcPr>
          <w:p w14:paraId="384F59B8" w14:textId="77777777" w:rsidR="00BC29A3" w:rsidRPr="00C31CA1" w:rsidRDefault="00BC29A3" w:rsidP="00923DCD">
            <w:pPr>
              <w:tabs>
                <w:tab w:val="right" w:pos="1202"/>
              </w:tabs>
              <w:spacing w:after="0" w:line="240" w:lineRule="auto"/>
              <w:jc w:val="right"/>
              <w:outlineLvl w:val="0"/>
              <w:rPr>
                <w:rFonts w:ascii="Arial" w:eastAsia="Times New Roman" w:hAnsi="Arial" w:cs="Arial"/>
                <w:b/>
                <w:noProof/>
                <w:sz w:val="18"/>
                <w:szCs w:val="18"/>
                <w:lang w:val="en-GB"/>
              </w:rPr>
            </w:pPr>
            <w:r w:rsidRPr="00C31CA1">
              <w:rPr>
                <w:rFonts w:ascii="Arial" w:eastAsia="Times New Roman" w:hAnsi="Arial" w:cs="Arial"/>
                <w:b/>
                <w:noProof/>
                <w:sz w:val="18"/>
                <w:szCs w:val="18"/>
                <w:lang w:val="en-GB"/>
              </w:rPr>
              <w:t>Bank</w:t>
            </w:r>
          </w:p>
        </w:tc>
      </w:tr>
      <w:tr w:rsidR="00BC29A3" w:rsidRPr="00C31CA1" w14:paraId="4DBB0572" w14:textId="77777777" w:rsidTr="00923DCD">
        <w:trPr>
          <w:trHeight w:val="221"/>
        </w:trPr>
        <w:tc>
          <w:tcPr>
            <w:tcW w:w="1023" w:type="pct"/>
          </w:tcPr>
          <w:p w14:paraId="28C3C090" w14:textId="77777777" w:rsidR="00BC29A3" w:rsidRPr="00C31CA1" w:rsidRDefault="00BC29A3" w:rsidP="00923DCD">
            <w:pPr>
              <w:tabs>
                <w:tab w:val="left" w:pos="-720"/>
              </w:tabs>
              <w:suppressAutoHyphens/>
              <w:spacing w:after="0" w:line="240" w:lineRule="auto"/>
              <w:ind w:right="4144"/>
              <w:jc w:val="right"/>
              <w:rPr>
                <w:rFonts w:ascii="Arial" w:hAnsi="Arial" w:cs="Arial"/>
                <w:noProof/>
                <w:sz w:val="18"/>
                <w:szCs w:val="18"/>
                <w:lang w:val="en-GB"/>
              </w:rPr>
            </w:pPr>
          </w:p>
        </w:tc>
        <w:tc>
          <w:tcPr>
            <w:tcW w:w="996" w:type="pct"/>
            <w:gridSpan w:val="2"/>
            <w:vAlign w:val="bottom"/>
          </w:tcPr>
          <w:p w14:paraId="78BF0ED4" w14:textId="6DA72FFE" w:rsidR="00BC29A3" w:rsidRPr="00C31CA1" w:rsidRDefault="00BC29A3" w:rsidP="00923DCD">
            <w:pPr>
              <w:tabs>
                <w:tab w:val="right" w:pos="1202"/>
              </w:tabs>
              <w:spacing w:after="0" w:line="240" w:lineRule="auto"/>
              <w:jc w:val="center"/>
              <w:outlineLvl w:val="0"/>
              <w:rPr>
                <w:rFonts w:ascii="Arial" w:eastAsia="Times New Roman" w:hAnsi="Arial" w:cs="Arial"/>
                <w:b/>
                <w:noProof/>
                <w:sz w:val="18"/>
                <w:szCs w:val="18"/>
                <w:lang w:val="en-GB"/>
              </w:rPr>
            </w:pPr>
            <w:r w:rsidRPr="00C31CA1">
              <w:rPr>
                <w:rFonts w:ascii="Arial" w:eastAsia="Times New Roman" w:hAnsi="Arial" w:cs="Arial"/>
                <w:b/>
                <w:noProof/>
                <w:sz w:val="18"/>
                <w:szCs w:val="18"/>
                <w:lang w:val="en-GB"/>
              </w:rPr>
              <w:t>202</w:t>
            </w:r>
            <w:r w:rsidR="00C430A0">
              <w:rPr>
                <w:rFonts w:ascii="Arial" w:eastAsia="Times New Roman" w:hAnsi="Arial" w:cs="Arial"/>
                <w:b/>
                <w:noProof/>
                <w:sz w:val="18"/>
                <w:szCs w:val="18"/>
                <w:lang w:val="en-GB"/>
              </w:rPr>
              <w:t>4</w:t>
            </w:r>
          </w:p>
        </w:tc>
        <w:tc>
          <w:tcPr>
            <w:tcW w:w="996" w:type="pct"/>
            <w:gridSpan w:val="2"/>
            <w:vAlign w:val="bottom"/>
          </w:tcPr>
          <w:p w14:paraId="54A8D5E6" w14:textId="251772B2" w:rsidR="00BC29A3" w:rsidRPr="00C31CA1" w:rsidRDefault="00BC29A3" w:rsidP="00923DCD">
            <w:pPr>
              <w:tabs>
                <w:tab w:val="right" w:pos="1202"/>
              </w:tabs>
              <w:spacing w:after="0" w:line="240" w:lineRule="auto"/>
              <w:jc w:val="center"/>
              <w:outlineLvl w:val="0"/>
              <w:rPr>
                <w:rFonts w:ascii="Arial" w:eastAsia="Times New Roman" w:hAnsi="Arial" w:cs="Arial"/>
                <w:b/>
                <w:noProof/>
                <w:sz w:val="18"/>
                <w:szCs w:val="18"/>
                <w:lang w:val="en-GB"/>
              </w:rPr>
            </w:pPr>
            <w:r w:rsidRPr="00C31CA1">
              <w:rPr>
                <w:rFonts w:ascii="Arial" w:eastAsia="Times New Roman" w:hAnsi="Arial" w:cs="Arial"/>
                <w:b/>
                <w:noProof/>
                <w:sz w:val="18"/>
                <w:szCs w:val="18"/>
                <w:lang w:val="en-GB"/>
              </w:rPr>
              <w:t>202</w:t>
            </w:r>
            <w:r w:rsidR="00C430A0">
              <w:rPr>
                <w:rFonts w:ascii="Arial" w:eastAsia="Times New Roman" w:hAnsi="Arial" w:cs="Arial"/>
                <w:b/>
                <w:noProof/>
                <w:sz w:val="18"/>
                <w:szCs w:val="18"/>
                <w:lang w:val="en-GB"/>
              </w:rPr>
              <w:t>3</w:t>
            </w:r>
          </w:p>
        </w:tc>
        <w:tc>
          <w:tcPr>
            <w:tcW w:w="994" w:type="pct"/>
            <w:gridSpan w:val="2"/>
            <w:vAlign w:val="bottom"/>
          </w:tcPr>
          <w:p w14:paraId="6C22AE32" w14:textId="0908110C" w:rsidR="00BC29A3" w:rsidRPr="00C31CA1" w:rsidRDefault="00BC29A3" w:rsidP="00923DCD">
            <w:pPr>
              <w:tabs>
                <w:tab w:val="right" w:pos="1202"/>
              </w:tabs>
              <w:spacing w:after="0" w:line="240" w:lineRule="auto"/>
              <w:jc w:val="center"/>
              <w:outlineLvl w:val="0"/>
              <w:rPr>
                <w:rFonts w:ascii="Arial" w:eastAsia="Times New Roman" w:hAnsi="Arial" w:cs="Arial"/>
                <w:b/>
                <w:noProof/>
                <w:sz w:val="18"/>
                <w:szCs w:val="18"/>
                <w:lang w:val="en-GB"/>
              </w:rPr>
            </w:pPr>
            <w:r w:rsidRPr="00C31CA1">
              <w:rPr>
                <w:rFonts w:ascii="Arial" w:eastAsia="Times New Roman" w:hAnsi="Arial" w:cs="Arial"/>
                <w:b/>
                <w:noProof/>
                <w:sz w:val="18"/>
                <w:szCs w:val="18"/>
                <w:lang w:val="en-GB"/>
              </w:rPr>
              <w:t>202</w:t>
            </w:r>
            <w:r w:rsidR="003C6E70">
              <w:rPr>
                <w:rFonts w:ascii="Arial" w:eastAsia="Times New Roman" w:hAnsi="Arial" w:cs="Arial"/>
                <w:b/>
                <w:noProof/>
                <w:sz w:val="18"/>
                <w:szCs w:val="18"/>
                <w:lang w:val="en-GB"/>
              </w:rPr>
              <w:t>4</w:t>
            </w:r>
          </w:p>
        </w:tc>
        <w:tc>
          <w:tcPr>
            <w:tcW w:w="991" w:type="pct"/>
            <w:gridSpan w:val="2"/>
            <w:vAlign w:val="bottom"/>
          </w:tcPr>
          <w:p w14:paraId="0981A59C" w14:textId="52C86CEB" w:rsidR="00BC29A3" w:rsidRPr="00C31CA1" w:rsidRDefault="00BC29A3" w:rsidP="00923DCD">
            <w:pPr>
              <w:tabs>
                <w:tab w:val="right" w:pos="1202"/>
              </w:tabs>
              <w:spacing w:after="0" w:line="240" w:lineRule="auto"/>
              <w:jc w:val="center"/>
              <w:outlineLvl w:val="0"/>
              <w:rPr>
                <w:rFonts w:ascii="Arial" w:eastAsia="Times New Roman" w:hAnsi="Arial" w:cs="Arial"/>
                <w:b/>
                <w:noProof/>
                <w:sz w:val="18"/>
                <w:szCs w:val="18"/>
                <w:lang w:val="en-GB"/>
              </w:rPr>
            </w:pPr>
            <w:r w:rsidRPr="00C31CA1">
              <w:rPr>
                <w:rFonts w:ascii="Arial" w:eastAsia="Times New Roman" w:hAnsi="Arial" w:cs="Arial"/>
                <w:b/>
                <w:noProof/>
                <w:sz w:val="18"/>
                <w:szCs w:val="18"/>
                <w:lang w:val="en-GB"/>
              </w:rPr>
              <w:t>202</w:t>
            </w:r>
            <w:r w:rsidR="003C6E70">
              <w:rPr>
                <w:rFonts w:ascii="Arial" w:eastAsia="Times New Roman" w:hAnsi="Arial" w:cs="Arial"/>
                <w:b/>
                <w:noProof/>
                <w:sz w:val="18"/>
                <w:szCs w:val="18"/>
                <w:lang w:val="en-GB"/>
              </w:rPr>
              <w:t>3</w:t>
            </w:r>
          </w:p>
        </w:tc>
      </w:tr>
      <w:tr w:rsidR="00BC29A3" w:rsidRPr="00C31CA1" w14:paraId="72A86B04" w14:textId="77777777" w:rsidTr="00923DCD">
        <w:trPr>
          <w:trHeight w:val="298"/>
        </w:trPr>
        <w:tc>
          <w:tcPr>
            <w:tcW w:w="1023" w:type="pct"/>
          </w:tcPr>
          <w:p w14:paraId="1ACCD3F6" w14:textId="77777777" w:rsidR="00BC29A3" w:rsidRPr="00C31CA1" w:rsidRDefault="00BC29A3" w:rsidP="00923DCD">
            <w:pPr>
              <w:tabs>
                <w:tab w:val="left" w:pos="-720"/>
              </w:tabs>
              <w:suppressAutoHyphens/>
              <w:spacing w:after="0" w:line="240" w:lineRule="auto"/>
              <w:ind w:right="4144"/>
              <w:jc w:val="right"/>
              <w:rPr>
                <w:rFonts w:ascii="Arial" w:hAnsi="Arial" w:cs="Arial"/>
                <w:noProof/>
                <w:sz w:val="18"/>
                <w:szCs w:val="18"/>
                <w:lang w:val="en-GB"/>
              </w:rPr>
            </w:pPr>
          </w:p>
        </w:tc>
        <w:tc>
          <w:tcPr>
            <w:tcW w:w="497" w:type="pct"/>
            <w:vAlign w:val="bottom"/>
          </w:tcPr>
          <w:p w14:paraId="3EEC4D46" w14:textId="77777777" w:rsidR="00BC29A3" w:rsidRPr="00C31CA1" w:rsidRDefault="00BC29A3" w:rsidP="00923DCD">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0A5D4628" w14:textId="77777777" w:rsidR="00BC29A3" w:rsidRPr="00C31CA1" w:rsidRDefault="00BC29A3" w:rsidP="00923DCD">
            <w:pPr>
              <w:spacing w:after="0" w:line="280" w:lineRule="exact"/>
              <w:jc w:val="center"/>
              <w:outlineLvl w:val="0"/>
              <w:rPr>
                <w:rFonts w:ascii="Arial" w:hAnsi="Arial" w:cs="Arial"/>
                <w:b/>
                <w:bCs/>
                <w:sz w:val="18"/>
                <w:szCs w:val="18"/>
                <w:lang w:val="en-US"/>
              </w:rPr>
            </w:pPr>
            <w:r w:rsidRPr="00C31CA1">
              <w:rPr>
                <w:rFonts w:ascii="Arial" w:hAnsi="Arial" w:cs="Arial"/>
                <w:b/>
                <w:bCs/>
                <w:sz w:val="18"/>
                <w:szCs w:val="18"/>
                <w:lang w:val="en-US"/>
              </w:rPr>
              <w:t>April 1 –</w:t>
            </w:r>
          </w:p>
          <w:p w14:paraId="37592A33" w14:textId="77777777" w:rsidR="00BC29A3" w:rsidRPr="00C31CA1" w:rsidRDefault="00BC29A3" w:rsidP="00923DCD">
            <w:pPr>
              <w:spacing w:after="0" w:line="280" w:lineRule="exact"/>
              <w:jc w:val="center"/>
              <w:outlineLvl w:val="0"/>
              <w:rPr>
                <w:rFonts w:ascii="Arial" w:eastAsia="Times New Roman" w:hAnsi="Arial" w:cs="Arial"/>
                <w:b/>
                <w:bCs/>
                <w:sz w:val="18"/>
                <w:szCs w:val="18"/>
                <w:lang w:val="en-US"/>
              </w:rPr>
            </w:pPr>
            <w:r w:rsidRPr="00C31CA1">
              <w:rPr>
                <w:rFonts w:ascii="Arial" w:hAnsi="Arial" w:cs="Arial"/>
                <w:b/>
                <w:bCs/>
                <w:sz w:val="18"/>
                <w:szCs w:val="18"/>
                <w:lang w:val="en-US"/>
              </w:rPr>
              <w:t>June 30</w:t>
            </w:r>
          </w:p>
        </w:tc>
        <w:tc>
          <w:tcPr>
            <w:tcW w:w="499" w:type="pct"/>
            <w:vAlign w:val="bottom"/>
          </w:tcPr>
          <w:p w14:paraId="72B4ACCF" w14:textId="77777777" w:rsidR="00BC29A3" w:rsidRPr="00C31CA1" w:rsidRDefault="00BC29A3" w:rsidP="00923DCD">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18566994" w14:textId="77777777" w:rsidR="00BC29A3" w:rsidRPr="00C31CA1" w:rsidRDefault="00BC29A3" w:rsidP="00923DCD">
            <w:pPr>
              <w:spacing w:after="0" w:line="280" w:lineRule="exact"/>
              <w:jc w:val="center"/>
              <w:outlineLvl w:val="0"/>
              <w:rPr>
                <w:rFonts w:ascii="Arial" w:eastAsia="Times New Roman" w:hAnsi="Arial" w:cs="Arial"/>
                <w:b/>
                <w:bCs/>
                <w:sz w:val="18"/>
                <w:szCs w:val="18"/>
                <w:lang w:val="en-US"/>
              </w:rPr>
            </w:pPr>
            <w:r w:rsidRPr="00C31CA1">
              <w:rPr>
                <w:rFonts w:ascii="Arial" w:hAnsi="Arial" w:cs="Arial"/>
                <w:b/>
                <w:bCs/>
                <w:sz w:val="18"/>
                <w:szCs w:val="18"/>
                <w:lang w:val="en-US"/>
              </w:rPr>
              <w:t>January 1 – June 30</w:t>
            </w:r>
          </w:p>
        </w:tc>
        <w:tc>
          <w:tcPr>
            <w:tcW w:w="498" w:type="pct"/>
            <w:vAlign w:val="bottom"/>
          </w:tcPr>
          <w:p w14:paraId="461D074A" w14:textId="77777777" w:rsidR="00BC29A3" w:rsidRPr="00C31CA1" w:rsidRDefault="00BC29A3" w:rsidP="00923DCD">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62AD8862" w14:textId="77777777" w:rsidR="00BC29A3" w:rsidRPr="00C31CA1" w:rsidRDefault="00BC29A3" w:rsidP="00923DCD">
            <w:pPr>
              <w:spacing w:after="0" w:line="280" w:lineRule="exact"/>
              <w:jc w:val="center"/>
              <w:outlineLvl w:val="0"/>
              <w:rPr>
                <w:rFonts w:ascii="Arial" w:hAnsi="Arial" w:cs="Arial"/>
                <w:b/>
                <w:bCs/>
                <w:sz w:val="18"/>
                <w:szCs w:val="18"/>
                <w:lang w:val="en-US"/>
              </w:rPr>
            </w:pPr>
            <w:r w:rsidRPr="00C31CA1">
              <w:rPr>
                <w:rFonts w:ascii="Arial" w:hAnsi="Arial" w:cs="Arial"/>
                <w:b/>
                <w:bCs/>
                <w:sz w:val="18"/>
                <w:szCs w:val="18"/>
                <w:lang w:val="en-US"/>
              </w:rPr>
              <w:t>April 1 –</w:t>
            </w:r>
          </w:p>
          <w:p w14:paraId="36560406" w14:textId="77777777" w:rsidR="00BC29A3" w:rsidRPr="00C31CA1" w:rsidRDefault="00BC29A3" w:rsidP="00923DCD">
            <w:pPr>
              <w:spacing w:after="0" w:line="280" w:lineRule="exact"/>
              <w:jc w:val="center"/>
              <w:outlineLvl w:val="0"/>
              <w:rPr>
                <w:rFonts w:ascii="Arial" w:eastAsia="Times New Roman" w:hAnsi="Arial" w:cs="Arial"/>
                <w:b/>
                <w:bCs/>
                <w:sz w:val="18"/>
                <w:szCs w:val="18"/>
                <w:lang w:val="en-US"/>
              </w:rPr>
            </w:pPr>
            <w:r w:rsidRPr="00C31CA1">
              <w:rPr>
                <w:rFonts w:ascii="Arial" w:hAnsi="Arial" w:cs="Arial"/>
                <w:b/>
                <w:bCs/>
                <w:sz w:val="18"/>
                <w:szCs w:val="18"/>
                <w:lang w:val="en-US"/>
              </w:rPr>
              <w:t>June 30</w:t>
            </w:r>
          </w:p>
        </w:tc>
        <w:tc>
          <w:tcPr>
            <w:tcW w:w="498" w:type="pct"/>
            <w:vAlign w:val="bottom"/>
          </w:tcPr>
          <w:p w14:paraId="1CE52DA7" w14:textId="77777777" w:rsidR="00BC29A3" w:rsidRPr="00C31CA1" w:rsidRDefault="00BC29A3" w:rsidP="00923DCD">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1F15207C" w14:textId="77777777" w:rsidR="00BC29A3" w:rsidRPr="00C31CA1" w:rsidRDefault="00BC29A3" w:rsidP="00923DCD">
            <w:pPr>
              <w:spacing w:after="0" w:line="280" w:lineRule="exact"/>
              <w:jc w:val="center"/>
              <w:outlineLvl w:val="0"/>
              <w:rPr>
                <w:rFonts w:ascii="Arial" w:eastAsia="Times New Roman" w:hAnsi="Arial" w:cs="Arial"/>
                <w:b/>
                <w:bCs/>
                <w:sz w:val="18"/>
                <w:szCs w:val="18"/>
                <w:lang w:val="en-US"/>
              </w:rPr>
            </w:pPr>
            <w:r w:rsidRPr="00C31CA1">
              <w:rPr>
                <w:rFonts w:ascii="Arial" w:hAnsi="Arial" w:cs="Arial"/>
                <w:b/>
                <w:bCs/>
                <w:sz w:val="18"/>
                <w:szCs w:val="18"/>
                <w:lang w:val="en-US"/>
              </w:rPr>
              <w:t>January 1 – June 30</w:t>
            </w:r>
          </w:p>
        </w:tc>
        <w:tc>
          <w:tcPr>
            <w:tcW w:w="498" w:type="pct"/>
            <w:vAlign w:val="bottom"/>
          </w:tcPr>
          <w:p w14:paraId="088BED19" w14:textId="77777777" w:rsidR="00BC29A3" w:rsidRPr="00C31CA1" w:rsidRDefault="00BC29A3" w:rsidP="00923DCD">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7B138676" w14:textId="77777777" w:rsidR="00BC29A3" w:rsidRPr="00C31CA1" w:rsidRDefault="00BC29A3" w:rsidP="00923DCD">
            <w:pPr>
              <w:spacing w:after="0" w:line="280" w:lineRule="exact"/>
              <w:jc w:val="center"/>
              <w:outlineLvl w:val="0"/>
              <w:rPr>
                <w:rFonts w:ascii="Arial" w:hAnsi="Arial" w:cs="Arial"/>
                <w:b/>
                <w:bCs/>
                <w:sz w:val="18"/>
                <w:szCs w:val="18"/>
                <w:lang w:val="en-US"/>
              </w:rPr>
            </w:pPr>
            <w:r w:rsidRPr="00C31CA1">
              <w:rPr>
                <w:rFonts w:ascii="Arial" w:hAnsi="Arial" w:cs="Arial"/>
                <w:b/>
                <w:bCs/>
                <w:sz w:val="18"/>
                <w:szCs w:val="18"/>
                <w:lang w:val="en-US"/>
              </w:rPr>
              <w:t>April 1 –</w:t>
            </w:r>
          </w:p>
          <w:p w14:paraId="371A476B" w14:textId="77777777" w:rsidR="00BC29A3" w:rsidRPr="00C31CA1" w:rsidRDefault="00BC29A3" w:rsidP="00923DCD">
            <w:pPr>
              <w:spacing w:after="0" w:line="280" w:lineRule="exact"/>
              <w:jc w:val="center"/>
              <w:outlineLvl w:val="0"/>
              <w:rPr>
                <w:rFonts w:ascii="Arial" w:eastAsia="Times New Roman" w:hAnsi="Arial" w:cs="Arial"/>
                <w:b/>
                <w:bCs/>
                <w:sz w:val="18"/>
                <w:szCs w:val="18"/>
                <w:lang w:val="en-US"/>
              </w:rPr>
            </w:pPr>
            <w:r w:rsidRPr="00C31CA1">
              <w:rPr>
                <w:rFonts w:ascii="Arial" w:hAnsi="Arial" w:cs="Arial"/>
                <w:b/>
                <w:bCs/>
                <w:sz w:val="18"/>
                <w:szCs w:val="18"/>
                <w:lang w:val="en-US"/>
              </w:rPr>
              <w:t>June 30</w:t>
            </w:r>
          </w:p>
        </w:tc>
        <w:tc>
          <w:tcPr>
            <w:tcW w:w="496" w:type="pct"/>
            <w:vAlign w:val="bottom"/>
          </w:tcPr>
          <w:p w14:paraId="063292BD" w14:textId="77777777" w:rsidR="00BC29A3" w:rsidRPr="00C31CA1" w:rsidRDefault="00BC29A3" w:rsidP="00923DCD">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5D341F58" w14:textId="77777777" w:rsidR="00BC29A3" w:rsidRPr="00C31CA1" w:rsidRDefault="00BC29A3" w:rsidP="00923DCD">
            <w:pPr>
              <w:spacing w:after="0" w:line="280" w:lineRule="exact"/>
              <w:jc w:val="center"/>
              <w:outlineLvl w:val="0"/>
              <w:rPr>
                <w:rFonts w:ascii="Arial" w:eastAsia="Times New Roman" w:hAnsi="Arial" w:cs="Arial"/>
                <w:b/>
                <w:bCs/>
                <w:sz w:val="18"/>
                <w:szCs w:val="18"/>
                <w:lang w:val="en-US"/>
              </w:rPr>
            </w:pPr>
            <w:r w:rsidRPr="00C31CA1">
              <w:rPr>
                <w:rFonts w:ascii="Arial" w:hAnsi="Arial" w:cs="Arial"/>
                <w:b/>
                <w:bCs/>
                <w:sz w:val="18"/>
                <w:szCs w:val="18"/>
                <w:lang w:val="en-US"/>
              </w:rPr>
              <w:t>January 1 – June 30</w:t>
            </w:r>
          </w:p>
        </w:tc>
        <w:tc>
          <w:tcPr>
            <w:tcW w:w="496" w:type="pct"/>
            <w:vAlign w:val="bottom"/>
          </w:tcPr>
          <w:p w14:paraId="33A36622" w14:textId="77777777" w:rsidR="00BC29A3" w:rsidRPr="00C31CA1" w:rsidRDefault="00BC29A3" w:rsidP="00923DCD">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1E920729" w14:textId="77777777" w:rsidR="00BC29A3" w:rsidRPr="00C31CA1" w:rsidRDefault="00BC29A3" w:rsidP="00923DCD">
            <w:pPr>
              <w:spacing w:after="0" w:line="280" w:lineRule="exact"/>
              <w:jc w:val="center"/>
              <w:outlineLvl w:val="0"/>
              <w:rPr>
                <w:rFonts w:ascii="Arial" w:hAnsi="Arial" w:cs="Arial"/>
                <w:b/>
                <w:bCs/>
                <w:sz w:val="18"/>
                <w:szCs w:val="18"/>
                <w:lang w:val="en-US"/>
              </w:rPr>
            </w:pPr>
            <w:r w:rsidRPr="00C31CA1">
              <w:rPr>
                <w:rFonts w:ascii="Arial" w:hAnsi="Arial" w:cs="Arial"/>
                <w:b/>
                <w:bCs/>
                <w:sz w:val="18"/>
                <w:szCs w:val="18"/>
                <w:lang w:val="en-US"/>
              </w:rPr>
              <w:t>April 1 –</w:t>
            </w:r>
          </w:p>
          <w:p w14:paraId="63297D72" w14:textId="77777777" w:rsidR="00BC29A3" w:rsidRPr="00C31CA1" w:rsidRDefault="00BC29A3" w:rsidP="00923DCD">
            <w:pPr>
              <w:spacing w:after="0" w:line="280" w:lineRule="exact"/>
              <w:jc w:val="center"/>
              <w:outlineLvl w:val="0"/>
              <w:rPr>
                <w:rFonts w:ascii="Arial" w:eastAsia="Times New Roman" w:hAnsi="Arial" w:cs="Arial"/>
                <w:b/>
                <w:bCs/>
                <w:sz w:val="18"/>
                <w:szCs w:val="18"/>
                <w:lang w:val="en-US"/>
              </w:rPr>
            </w:pPr>
            <w:r w:rsidRPr="00C31CA1">
              <w:rPr>
                <w:rFonts w:ascii="Arial" w:hAnsi="Arial" w:cs="Arial"/>
                <w:b/>
                <w:bCs/>
                <w:sz w:val="18"/>
                <w:szCs w:val="18"/>
                <w:lang w:val="en-US"/>
              </w:rPr>
              <w:t>June 30</w:t>
            </w:r>
          </w:p>
        </w:tc>
        <w:tc>
          <w:tcPr>
            <w:tcW w:w="495" w:type="pct"/>
            <w:vAlign w:val="bottom"/>
          </w:tcPr>
          <w:p w14:paraId="49BE582E" w14:textId="77777777" w:rsidR="00BC29A3" w:rsidRPr="00C31CA1" w:rsidRDefault="00BC29A3" w:rsidP="00923DCD">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2649A76B" w14:textId="77777777" w:rsidR="00BC29A3" w:rsidRPr="00C31CA1" w:rsidRDefault="00BC29A3" w:rsidP="00923DCD">
            <w:pPr>
              <w:spacing w:after="0" w:line="280" w:lineRule="exact"/>
              <w:jc w:val="center"/>
              <w:outlineLvl w:val="0"/>
              <w:rPr>
                <w:rFonts w:ascii="Arial" w:eastAsia="Times New Roman" w:hAnsi="Arial" w:cs="Arial"/>
                <w:b/>
                <w:bCs/>
                <w:sz w:val="18"/>
                <w:szCs w:val="18"/>
                <w:lang w:val="en-US"/>
              </w:rPr>
            </w:pPr>
            <w:r w:rsidRPr="00C31CA1">
              <w:rPr>
                <w:rFonts w:ascii="Arial" w:hAnsi="Arial" w:cs="Arial"/>
                <w:b/>
                <w:bCs/>
                <w:sz w:val="18"/>
                <w:szCs w:val="18"/>
                <w:lang w:val="en-US"/>
              </w:rPr>
              <w:t>January 1 – June 30</w:t>
            </w:r>
          </w:p>
        </w:tc>
      </w:tr>
      <w:tr w:rsidR="00CF2CB6" w:rsidRPr="00C31CA1" w14:paraId="52D81870" w14:textId="77777777" w:rsidTr="00923DCD">
        <w:trPr>
          <w:trHeight w:val="183"/>
        </w:trPr>
        <w:tc>
          <w:tcPr>
            <w:tcW w:w="1023" w:type="pct"/>
          </w:tcPr>
          <w:p w14:paraId="421E6CAB" w14:textId="77777777" w:rsidR="00CF2CB6" w:rsidRPr="00C31CA1" w:rsidRDefault="00CF2CB6" w:rsidP="00CF2CB6">
            <w:pPr>
              <w:tabs>
                <w:tab w:val="left" w:pos="-720"/>
              </w:tabs>
              <w:suppressAutoHyphens/>
              <w:spacing w:after="0" w:line="240" w:lineRule="auto"/>
              <w:ind w:right="4144"/>
              <w:jc w:val="right"/>
              <w:rPr>
                <w:rFonts w:ascii="Arial" w:hAnsi="Arial" w:cs="Arial"/>
                <w:noProof/>
                <w:sz w:val="18"/>
                <w:szCs w:val="18"/>
                <w:lang w:val="en-GB"/>
              </w:rPr>
            </w:pPr>
          </w:p>
        </w:tc>
        <w:tc>
          <w:tcPr>
            <w:tcW w:w="497" w:type="pct"/>
            <w:vAlign w:val="bottom"/>
          </w:tcPr>
          <w:p w14:paraId="243BAB79" w14:textId="67F5DFE1" w:rsidR="00CF2CB6" w:rsidRPr="00C31CA1" w:rsidRDefault="00CF2CB6" w:rsidP="00CF2CB6">
            <w:pPr>
              <w:suppressAutoHyphens/>
              <w:spacing w:after="0" w:line="240" w:lineRule="auto"/>
              <w:jc w:val="center"/>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9" w:type="pct"/>
            <w:vAlign w:val="bottom"/>
          </w:tcPr>
          <w:p w14:paraId="202E0226" w14:textId="6DB8471D" w:rsidR="00CF2CB6" w:rsidRPr="00C31CA1" w:rsidRDefault="00CF2CB6" w:rsidP="00CF2CB6">
            <w:pPr>
              <w:suppressAutoHyphens/>
              <w:spacing w:after="0" w:line="240" w:lineRule="auto"/>
              <w:jc w:val="center"/>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8" w:type="pct"/>
            <w:vAlign w:val="bottom"/>
          </w:tcPr>
          <w:p w14:paraId="20152055" w14:textId="2B8A5EE6" w:rsidR="00CF2CB6" w:rsidRPr="00C31CA1" w:rsidRDefault="00CF2CB6" w:rsidP="00CF2CB6">
            <w:pPr>
              <w:suppressAutoHyphens/>
              <w:spacing w:after="0" w:line="240" w:lineRule="auto"/>
              <w:jc w:val="center"/>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8" w:type="pct"/>
            <w:vAlign w:val="bottom"/>
          </w:tcPr>
          <w:p w14:paraId="65861D04" w14:textId="77A76E87" w:rsidR="00CF2CB6" w:rsidRPr="00C31CA1" w:rsidRDefault="00CF2CB6" w:rsidP="00CF2CB6">
            <w:pPr>
              <w:suppressAutoHyphens/>
              <w:spacing w:after="0" w:line="240" w:lineRule="auto"/>
              <w:jc w:val="center"/>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8" w:type="pct"/>
            <w:vAlign w:val="bottom"/>
          </w:tcPr>
          <w:p w14:paraId="65140EDF" w14:textId="0656C3B5" w:rsidR="00CF2CB6" w:rsidRPr="00C31CA1" w:rsidRDefault="00CF2CB6" w:rsidP="00CF2CB6">
            <w:pPr>
              <w:suppressAutoHyphens/>
              <w:spacing w:after="0" w:line="240" w:lineRule="auto"/>
              <w:jc w:val="center"/>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6" w:type="pct"/>
            <w:vAlign w:val="bottom"/>
          </w:tcPr>
          <w:p w14:paraId="4D8B7AD8" w14:textId="643DCA67" w:rsidR="00CF2CB6" w:rsidRPr="00C31CA1" w:rsidRDefault="00CF2CB6" w:rsidP="00CF2CB6">
            <w:pPr>
              <w:suppressAutoHyphens/>
              <w:spacing w:after="0" w:line="240" w:lineRule="auto"/>
              <w:jc w:val="center"/>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6" w:type="pct"/>
            <w:vAlign w:val="bottom"/>
          </w:tcPr>
          <w:p w14:paraId="7AF497A4" w14:textId="2FC1D5AF" w:rsidR="00CF2CB6" w:rsidRPr="00C31CA1" w:rsidRDefault="00CF2CB6" w:rsidP="00CF2CB6">
            <w:pPr>
              <w:suppressAutoHyphens/>
              <w:spacing w:after="0" w:line="240" w:lineRule="auto"/>
              <w:jc w:val="center"/>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5" w:type="pct"/>
            <w:vAlign w:val="bottom"/>
          </w:tcPr>
          <w:p w14:paraId="146A735B" w14:textId="48B1A244" w:rsidR="00CF2CB6" w:rsidRPr="00C31CA1" w:rsidRDefault="00CF2CB6" w:rsidP="00CF2CB6">
            <w:pPr>
              <w:suppressAutoHyphens/>
              <w:spacing w:after="0" w:line="240" w:lineRule="auto"/>
              <w:jc w:val="center"/>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r>
      <w:tr w:rsidR="00CF2CB6" w:rsidRPr="00C31CA1" w14:paraId="0A04CE9D" w14:textId="77777777" w:rsidTr="00923DCD">
        <w:trPr>
          <w:trHeight w:val="183"/>
        </w:trPr>
        <w:tc>
          <w:tcPr>
            <w:tcW w:w="1023" w:type="pct"/>
          </w:tcPr>
          <w:p w14:paraId="472E6B3C" w14:textId="77777777" w:rsidR="00CF2CB6" w:rsidRPr="00C31CA1" w:rsidRDefault="00CF2CB6" w:rsidP="00CF2CB6">
            <w:pPr>
              <w:tabs>
                <w:tab w:val="left" w:pos="-720"/>
              </w:tabs>
              <w:suppressAutoHyphens/>
              <w:spacing w:after="0" w:line="240" w:lineRule="auto"/>
              <w:ind w:right="4144"/>
              <w:jc w:val="right"/>
              <w:rPr>
                <w:rFonts w:ascii="Arial" w:hAnsi="Arial" w:cs="Arial"/>
                <w:noProof/>
                <w:sz w:val="18"/>
                <w:szCs w:val="18"/>
                <w:lang w:val="en-GB"/>
              </w:rPr>
            </w:pPr>
          </w:p>
        </w:tc>
        <w:tc>
          <w:tcPr>
            <w:tcW w:w="497" w:type="pct"/>
          </w:tcPr>
          <w:p w14:paraId="5AD4C1E0" w14:textId="77777777" w:rsidR="00CF2CB6" w:rsidRPr="00C31CA1" w:rsidRDefault="00CF2CB6" w:rsidP="00CF2CB6">
            <w:pPr>
              <w:suppressAutoHyphens/>
              <w:spacing w:after="0" w:line="240" w:lineRule="auto"/>
              <w:jc w:val="right"/>
              <w:rPr>
                <w:rFonts w:ascii="Arial" w:hAnsi="Arial" w:cs="Arial"/>
                <w:b/>
                <w:noProof/>
                <w:sz w:val="18"/>
                <w:szCs w:val="18"/>
                <w:lang w:val="en-GB"/>
              </w:rPr>
            </w:pPr>
          </w:p>
        </w:tc>
        <w:tc>
          <w:tcPr>
            <w:tcW w:w="499" w:type="pct"/>
          </w:tcPr>
          <w:p w14:paraId="2F1E897D" w14:textId="77777777" w:rsidR="00CF2CB6" w:rsidRPr="00C31CA1" w:rsidRDefault="00CF2CB6" w:rsidP="00CF2CB6">
            <w:pPr>
              <w:suppressAutoHyphens/>
              <w:spacing w:after="0" w:line="240" w:lineRule="auto"/>
              <w:jc w:val="right"/>
              <w:rPr>
                <w:rFonts w:ascii="Arial" w:hAnsi="Arial" w:cs="Arial"/>
                <w:b/>
                <w:noProof/>
                <w:sz w:val="18"/>
                <w:szCs w:val="18"/>
                <w:lang w:val="en-GB"/>
              </w:rPr>
            </w:pPr>
          </w:p>
        </w:tc>
        <w:tc>
          <w:tcPr>
            <w:tcW w:w="498" w:type="pct"/>
          </w:tcPr>
          <w:p w14:paraId="418D5574" w14:textId="77777777" w:rsidR="00CF2CB6" w:rsidRPr="00C31CA1" w:rsidRDefault="00CF2CB6" w:rsidP="00CF2CB6">
            <w:pPr>
              <w:suppressAutoHyphens/>
              <w:spacing w:after="0" w:line="240" w:lineRule="auto"/>
              <w:jc w:val="right"/>
              <w:rPr>
                <w:rFonts w:ascii="Arial" w:hAnsi="Arial" w:cs="Arial"/>
                <w:b/>
                <w:noProof/>
                <w:sz w:val="18"/>
                <w:szCs w:val="18"/>
                <w:lang w:val="en-GB"/>
              </w:rPr>
            </w:pPr>
          </w:p>
        </w:tc>
        <w:tc>
          <w:tcPr>
            <w:tcW w:w="498" w:type="pct"/>
          </w:tcPr>
          <w:p w14:paraId="66142332" w14:textId="77777777" w:rsidR="00CF2CB6" w:rsidRPr="00C31CA1" w:rsidRDefault="00CF2CB6" w:rsidP="00CF2CB6">
            <w:pPr>
              <w:suppressAutoHyphens/>
              <w:spacing w:after="0" w:line="240" w:lineRule="auto"/>
              <w:jc w:val="right"/>
              <w:rPr>
                <w:rFonts w:ascii="Arial" w:hAnsi="Arial" w:cs="Arial"/>
                <w:b/>
                <w:noProof/>
                <w:sz w:val="18"/>
                <w:szCs w:val="18"/>
                <w:lang w:val="en-GB"/>
              </w:rPr>
            </w:pPr>
          </w:p>
        </w:tc>
        <w:tc>
          <w:tcPr>
            <w:tcW w:w="498" w:type="pct"/>
          </w:tcPr>
          <w:p w14:paraId="2D97301F" w14:textId="77777777" w:rsidR="00CF2CB6" w:rsidRPr="00C31CA1" w:rsidRDefault="00CF2CB6" w:rsidP="00CF2CB6">
            <w:pPr>
              <w:suppressAutoHyphens/>
              <w:spacing w:after="0" w:line="240" w:lineRule="auto"/>
              <w:jc w:val="right"/>
              <w:rPr>
                <w:rFonts w:ascii="Arial" w:hAnsi="Arial" w:cs="Arial"/>
                <w:b/>
                <w:noProof/>
                <w:sz w:val="18"/>
                <w:szCs w:val="18"/>
                <w:lang w:val="en-GB"/>
              </w:rPr>
            </w:pPr>
          </w:p>
        </w:tc>
        <w:tc>
          <w:tcPr>
            <w:tcW w:w="496" w:type="pct"/>
          </w:tcPr>
          <w:p w14:paraId="1C1DF1E0" w14:textId="77777777" w:rsidR="00CF2CB6" w:rsidRPr="00C31CA1" w:rsidRDefault="00CF2CB6" w:rsidP="00CF2CB6">
            <w:pPr>
              <w:suppressAutoHyphens/>
              <w:spacing w:after="0" w:line="240" w:lineRule="auto"/>
              <w:jc w:val="right"/>
              <w:rPr>
                <w:rFonts w:ascii="Arial" w:hAnsi="Arial" w:cs="Arial"/>
                <w:b/>
                <w:noProof/>
                <w:sz w:val="18"/>
                <w:szCs w:val="18"/>
                <w:lang w:val="en-GB"/>
              </w:rPr>
            </w:pPr>
          </w:p>
        </w:tc>
        <w:tc>
          <w:tcPr>
            <w:tcW w:w="496" w:type="pct"/>
          </w:tcPr>
          <w:p w14:paraId="43D4E555" w14:textId="77777777" w:rsidR="00CF2CB6" w:rsidRPr="00C31CA1" w:rsidRDefault="00CF2CB6" w:rsidP="00CF2CB6">
            <w:pPr>
              <w:suppressAutoHyphens/>
              <w:spacing w:after="0" w:line="240" w:lineRule="auto"/>
              <w:jc w:val="right"/>
              <w:rPr>
                <w:rFonts w:ascii="Arial" w:hAnsi="Arial" w:cs="Arial"/>
                <w:b/>
                <w:noProof/>
                <w:sz w:val="18"/>
                <w:szCs w:val="18"/>
                <w:lang w:val="en-GB"/>
              </w:rPr>
            </w:pPr>
          </w:p>
        </w:tc>
        <w:tc>
          <w:tcPr>
            <w:tcW w:w="495" w:type="pct"/>
          </w:tcPr>
          <w:p w14:paraId="596EC83E" w14:textId="77777777" w:rsidR="00CF2CB6" w:rsidRPr="00C31CA1" w:rsidRDefault="00CF2CB6" w:rsidP="00CF2CB6">
            <w:pPr>
              <w:suppressAutoHyphens/>
              <w:spacing w:after="0" w:line="240" w:lineRule="auto"/>
              <w:jc w:val="right"/>
              <w:rPr>
                <w:rFonts w:ascii="Arial" w:hAnsi="Arial" w:cs="Arial"/>
                <w:b/>
                <w:noProof/>
                <w:sz w:val="18"/>
                <w:szCs w:val="18"/>
                <w:lang w:val="en-GB"/>
              </w:rPr>
            </w:pPr>
          </w:p>
        </w:tc>
      </w:tr>
      <w:tr w:rsidR="004E6E16" w:rsidRPr="00C31CA1" w14:paraId="06023965" w14:textId="77777777" w:rsidTr="00AD6DCF">
        <w:trPr>
          <w:trHeight w:val="295"/>
        </w:trPr>
        <w:tc>
          <w:tcPr>
            <w:tcW w:w="1023" w:type="pct"/>
            <w:vAlign w:val="bottom"/>
          </w:tcPr>
          <w:p w14:paraId="75771993" w14:textId="77777777" w:rsidR="004E6E16" w:rsidRPr="00C31CA1" w:rsidRDefault="004E6E16" w:rsidP="004E6E16">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Public sector</w:t>
            </w:r>
          </w:p>
        </w:tc>
        <w:tc>
          <w:tcPr>
            <w:tcW w:w="497" w:type="pct"/>
            <w:tcBorders>
              <w:top w:val="nil"/>
              <w:left w:val="nil"/>
              <w:bottom w:val="nil"/>
              <w:right w:val="nil"/>
            </w:tcBorders>
            <w:shd w:val="clear" w:color="auto" w:fill="auto"/>
            <w:vAlign w:val="bottom"/>
          </w:tcPr>
          <w:p w14:paraId="751D139C" w14:textId="5012F82C" w:rsidR="004E6E16" w:rsidRPr="004E6E16" w:rsidRDefault="004E6E16" w:rsidP="004E6E16">
            <w:pPr>
              <w:spacing w:after="0" w:line="240" w:lineRule="auto"/>
              <w:jc w:val="right"/>
              <w:rPr>
                <w:rFonts w:ascii="Arial" w:hAnsi="Arial" w:cs="Arial"/>
                <w:sz w:val="18"/>
                <w:szCs w:val="18"/>
              </w:rPr>
            </w:pPr>
            <w:r w:rsidRPr="00AD6DCF">
              <w:rPr>
                <w:rFonts w:ascii="Arial" w:hAnsi="Arial" w:cs="Arial"/>
                <w:sz w:val="18"/>
                <w:szCs w:val="18"/>
              </w:rPr>
              <w:t xml:space="preserve"> 5</w:t>
            </w:r>
            <w:r>
              <w:rPr>
                <w:rFonts w:ascii="Arial" w:hAnsi="Arial" w:cs="Arial"/>
                <w:sz w:val="18"/>
                <w:szCs w:val="18"/>
              </w:rPr>
              <w:t>,</w:t>
            </w:r>
            <w:r w:rsidRPr="00AD6DCF">
              <w:rPr>
                <w:rFonts w:ascii="Arial" w:hAnsi="Arial" w:cs="Arial"/>
                <w:sz w:val="18"/>
                <w:szCs w:val="18"/>
              </w:rPr>
              <w:t xml:space="preserve">747 </w:t>
            </w:r>
          </w:p>
        </w:tc>
        <w:tc>
          <w:tcPr>
            <w:tcW w:w="499" w:type="pct"/>
            <w:tcBorders>
              <w:top w:val="nil"/>
              <w:left w:val="nil"/>
              <w:bottom w:val="nil"/>
              <w:right w:val="nil"/>
            </w:tcBorders>
            <w:shd w:val="clear" w:color="auto" w:fill="auto"/>
            <w:vAlign w:val="bottom"/>
          </w:tcPr>
          <w:p w14:paraId="77864792" w14:textId="12FDDB5A" w:rsidR="004E6E16" w:rsidRPr="004E6E16" w:rsidRDefault="004E6E16" w:rsidP="004E6E16">
            <w:pPr>
              <w:spacing w:after="0" w:line="240" w:lineRule="auto"/>
              <w:jc w:val="right"/>
              <w:rPr>
                <w:rFonts w:ascii="Arial" w:hAnsi="Arial" w:cs="Arial"/>
                <w:sz w:val="18"/>
                <w:szCs w:val="18"/>
              </w:rPr>
            </w:pPr>
            <w:r w:rsidRPr="00AD6DCF">
              <w:rPr>
                <w:rFonts w:ascii="Arial" w:hAnsi="Arial" w:cs="Arial"/>
                <w:sz w:val="18"/>
                <w:szCs w:val="18"/>
              </w:rPr>
              <w:t xml:space="preserve"> 11</w:t>
            </w:r>
            <w:r>
              <w:rPr>
                <w:rFonts w:ascii="Arial" w:hAnsi="Arial" w:cs="Arial"/>
                <w:sz w:val="18"/>
                <w:szCs w:val="18"/>
              </w:rPr>
              <w:t>,</w:t>
            </w:r>
            <w:r w:rsidRPr="00AD6DCF">
              <w:rPr>
                <w:rFonts w:ascii="Arial" w:hAnsi="Arial" w:cs="Arial"/>
                <w:sz w:val="18"/>
                <w:szCs w:val="18"/>
              </w:rPr>
              <w:t xml:space="preserve">447 </w:t>
            </w:r>
          </w:p>
        </w:tc>
        <w:tc>
          <w:tcPr>
            <w:tcW w:w="498" w:type="pct"/>
            <w:tcBorders>
              <w:top w:val="nil"/>
              <w:left w:val="nil"/>
              <w:bottom w:val="nil"/>
              <w:right w:val="nil"/>
            </w:tcBorders>
            <w:shd w:val="clear" w:color="auto" w:fill="auto"/>
            <w:vAlign w:val="bottom"/>
          </w:tcPr>
          <w:p w14:paraId="7574AEA3" w14:textId="7811C260" w:rsidR="004E6E16" w:rsidRPr="00C31CA1" w:rsidRDefault="004E6E16" w:rsidP="004E6E16">
            <w:pPr>
              <w:spacing w:after="0" w:line="240" w:lineRule="auto"/>
              <w:jc w:val="right"/>
              <w:rPr>
                <w:rFonts w:ascii="Arial" w:hAnsi="Arial" w:cs="Arial"/>
                <w:sz w:val="18"/>
                <w:szCs w:val="18"/>
              </w:rPr>
            </w:pPr>
            <w:r w:rsidRPr="00C31CA1">
              <w:rPr>
                <w:rFonts w:ascii="Arial" w:hAnsi="Arial" w:cs="Arial"/>
                <w:sz w:val="18"/>
                <w:szCs w:val="18"/>
              </w:rPr>
              <w:t>5,491</w:t>
            </w:r>
          </w:p>
        </w:tc>
        <w:tc>
          <w:tcPr>
            <w:tcW w:w="498" w:type="pct"/>
            <w:tcBorders>
              <w:top w:val="nil"/>
              <w:left w:val="nil"/>
              <w:bottom w:val="nil"/>
              <w:right w:val="nil"/>
            </w:tcBorders>
            <w:shd w:val="clear" w:color="auto" w:fill="auto"/>
            <w:vAlign w:val="bottom"/>
          </w:tcPr>
          <w:p w14:paraId="185C9422" w14:textId="24F1593D" w:rsidR="004E6E16" w:rsidRPr="00C31CA1" w:rsidRDefault="004E6E16" w:rsidP="004E6E16">
            <w:pPr>
              <w:spacing w:after="0" w:line="240" w:lineRule="auto"/>
              <w:jc w:val="right"/>
              <w:rPr>
                <w:rFonts w:ascii="Arial" w:hAnsi="Arial" w:cs="Arial"/>
                <w:sz w:val="18"/>
                <w:szCs w:val="18"/>
              </w:rPr>
            </w:pPr>
            <w:r w:rsidRPr="00C31CA1">
              <w:rPr>
                <w:rFonts w:ascii="Arial" w:hAnsi="Arial" w:cs="Arial"/>
                <w:sz w:val="18"/>
                <w:szCs w:val="18"/>
              </w:rPr>
              <w:t>10,498</w:t>
            </w:r>
          </w:p>
        </w:tc>
        <w:tc>
          <w:tcPr>
            <w:tcW w:w="498" w:type="pct"/>
            <w:tcBorders>
              <w:top w:val="nil"/>
              <w:left w:val="nil"/>
              <w:bottom w:val="nil"/>
              <w:right w:val="nil"/>
            </w:tcBorders>
            <w:shd w:val="clear" w:color="auto" w:fill="auto"/>
            <w:vAlign w:val="bottom"/>
          </w:tcPr>
          <w:p w14:paraId="32ABAC00" w14:textId="6D0FDC7C" w:rsidR="004E6E16" w:rsidRPr="00C31CA1" w:rsidRDefault="004E6E16" w:rsidP="004E6E16">
            <w:pPr>
              <w:pStyle w:val="TT"/>
              <w:spacing w:line="240" w:lineRule="auto"/>
              <w:jc w:val="right"/>
              <w:rPr>
                <w:rFonts w:eastAsiaTheme="minorHAnsi" w:cs="Arial"/>
                <w:sz w:val="18"/>
                <w:szCs w:val="18"/>
                <w:lang w:val="hr-HR"/>
              </w:rPr>
            </w:pPr>
            <w:r w:rsidRPr="00953A29">
              <w:rPr>
                <w:rFonts w:cs="Arial"/>
                <w:sz w:val="18"/>
                <w:szCs w:val="18"/>
              </w:rPr>
              <w:t>5</w:t>
            </w:r>
            <w:r>
              <w:rPr>
                <w:rFonts w:cs="Arial"/>
                <w:sz w:val="18"/>
                <w:szCs w:val="18"/>
              </w:rPr>
              <w:t>,</w:t>
            </w:r>
            <w:r w:rsidRPr="00953A29">
              <w:rPr>
                <w:rFonts w:cs="Arial"/>
                <w:sz w:val="18"/>
                <w:szCs w:val="18"/>
              </w:rPr>
              <w:t>708</w:t>
            </w:r>
          </w:p>
        </w:tc>
        <w:tc>
          <w:tcPr>
            <w:tcW w:w="496" w:type="pct"/>
            <w:tcBorders>
              <w:top w:val="nil"/>
              <w:left w:val="nil"/>
              <w:bottom w:val="nil"/>
              <w:right w:val="nil"/>
            </w:tcBorders>
            <w:shd w:val="clear" w:color="auto" w:fill="auto"/>
            <w:vAlign w:val="bottom"/>
          </w:tcPr>
          <w:p w14:paraId="7EF2590F" w14:textId="04A2FEA1" w:rsidR="004E6E16" w:rsidRPr="00C31CA1" w:rsidRDefault="004E6E16" w:rsidP="004E6E16">
            <w:pPr>
              <w:pStyle w:val="TT"/>
              <w:spacing w:line="240" w:lineRule="auto"/>
              <w:jc w:val="right"/>
              <w:rPr>
                <w:rFonts w:eastAsiaTheme="minorHAnsi" w:cs="Arial"/>
                <w:sz w:val="18"/>
                <w:szCs w:val="18"/>
                <w:lang w:val="hr-HR"/>
              </w:rPr>
            </w:pPr>
            <w:r w:rsidRPr="00953A29">
              <w:rPr>
                <w:rFonts w:cs="Arial"/>
                <w:sz w:val="18"/>
                <w:szCs w:val="18"/>
              </w:rPr>
              <w:t>11</w:t>
            </w:r>
            <w:r>
              <w:rPr>
                <w:rFonts w:cs="Arial"/>
                <w:sz w:val="18"/>
                <w:szCs w:val="18"/>
              </w:rPr>
              <w:t>,</w:t>
            </w:r>
            <w:r w:rsidRPr="00953A29">
              <w:rPr>
                <w:rFonts w:cs="Arial"/>
                <w:sz w:val="18"/>
                <w:szCs w:val="18"/>
              </w:rPr>
              <w:t>365</w:t>
            </w:r>
          </w:p>
        </w:tc>
        <w:tc>
          <w:tcPr>
            <w:tcW w:w="496" w:type="pct"/>
            <w:tcBorders>
              <w:top w:val="nil"/>
              <w:left w:val="nil"/>
              <w:bottom w:val="nil"/>
              <w:right w:val="nil"/>
            </w:tcBorders>
            <w:shd w:val="clear" w:color="auto" w:fill="auto"/>
            <w:vAlign w:val="bottom"/>
          </w:tcPr>
          <w:p w14:paraId="324F8538" w14:textId="05A1ED73" w:rsidR="004E6E16" w:rsidRPr="00C430A0" w:rsidRDefault="004E6E16" w:rsidP="004E6E16">
            <w:pPr>
              <w:tabs>
                <w:tab w:val="right" w:pos="1202"/>
              </w:tabs>
              <w:spacing w:after="0" w:line="240" w:lineRule="auto"/>
              <w:jc w:val="right"/>
              <w:outlineLvl w:val="0"/>
              <w:rPr>
                <w:rFonts w:ascii="Arial" w:hAnsi="Arial" w:cs="Arial"/>
                <w:sz w:val="18"/>
                <w:szCs w:val="18"/>
              </w:rPr>
            </w:pPr>
            <w:r w:rsidRPr="00C430A0">
              <w:rPr>
                <w:rFonts w:ascii="Arial" w:hAnsi="Arial" w:cs="Arial"/>
                <w:sz w:val="18"/>
                <w:szCs w:val="18"/>
              </w:rPr>
              <w:t xml:space="preserve"> 5,448 </w:t>
            </w:r>
          </w:p>
        </w:tc>
        <w:tc>
          <w:tcPr>
            <w:tcW w:w="495" w:type="pct"/>
            <w:tcBorders>
              <w:top w:val="nil"/>
              <w:left w:val="nil"/>
              <w:bottom w:val="nil"/>
              <w:right w:val="nil"/>
            </w:tcBorders>
            <w:shd w:val="clear" w:color="auto" w:fill="auto"/>
            <w:vAlign w:val="bottom"/>
          </w:tcPr>
          <w:p w14:paraId="2FB6770F" w14:textId="30E2DEEB" w:rsidR="004E6E16" w:rsidRPr="00C430A0" w:rsidRDefault="004E6E16" w:rsidP="004E6E16">
            <w:pPr>
              <w:tabs>
                <w:tab w:val="right" w:pos="1202"/>
              </w:tabs>
              <w:spacing w:after="0" w:line="240" w:lineRule="auto"/>
              <w:jc w:val="right"/>
              <w:outlineLvl w:val="0"/>
              <w:rPr>
                <w:rFonts w:ascii="Arial" w:hAnsi="Arial" w:cs="Arial"/>
                <w:sz w:val="18"/>
                <w:szCs w:val="18"/>
              </w:rPr>
            </w:pPr>
            <w:r w:rsidRPr="00C430A0">
              <w:rPr>
                <w:rFonts w:ascii="Arial" w:hAnsi="Arial" w:cs="Arial"/>
                <w:sz w:val="18"/>
                <w:szCs w:val="18"/>
              </w:rPr>
              <w:t xml:space="preserve"> 10,412 </w:t>
            </w:r>
          </w:p>
        </w:tc>
      </w:tr>
      <w:tr w:rsidR="004E6E16" w:rsidRPr="00C31CA1" w14:paraId="7D9D0A22" w14:textId="77777777" w:rsidTr="00AD6DCF">
        <w:trPr>
          <w:trHeight w:val="295"/>
        </w:trPr>
        <w:tc>
          <w:tcPr>
            <w:tcW w:w="1023" w:type="pct"/>
            <w:vAlign w:val="bottom"/>
          </w:tcPr>
          <w:p w14:paraId="1E607AFC" w14:textId="77777777" w:rsidR="004E6E16" w:rsidRPr="00C31CA1" w:rsidRDefault="004E6E16" w:rsidP="004E6E16">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State-owned companies</w:t>
            </w:r>
          </w:p>
        </w:tc>
        <w:tc>
          <w:tcPr>
            <w:tcW w:w="497" w:type="pct"/>
            <w:tcBorders>
              <w:top w:val="nil"/>
              <w:left w:val="nil"/>
              <w:bottom w:val="nil"/>
              <w:right w:val="nil"/>
            </w:tcBorders>
            <w:shd w:val="clear" w:color="auto" w:fill="auto"/>
            <w:vAlign w:val="bottom"/>
          </w:tcPr>
          <w:p w14:paraId="765ADE39" w14:textId="1764C14E" w:rsidR="004E6E16" w:rsidRPr="004E6E16" w:rsidRDefault="004E6E16" w:rsidP="004E6E16">
            <w:pPr>
              <w:spacing w:after="0" w:line="240" w:lineRule="auto"/>
              <w:jc w:val="right"/>
              <w:rPr>
                <w:rFonts w:ascii="Arial" w:hAnsi="Arial" w:cs="Arial"/>
                <w:sz w:val="18"/>
                <w:szCs w:val="18"/>
              </w:rPr>
            </w:pPr>
            <w:r w:rsidRPr="00AD6DCF">
              <w:rPr>
                <w:rFonts w:ascii="Arial" w:hAnsi="Arial" w:cs="Arial"/>
                <w:sz w:val="18"/>
                <w:szCs w:val="18"/>
              </w:rPr>
              <w:t xml:space="preserve"> 1</w:t>
            </w:r>
            <w:r>
              <w:rPr>
                <w:rFonts w:ascii="Arial" w:hAnsi="Arial" w:cs="Arial"/>
                <w:sz w:val="18"/>
                <w:szCs w:val="18"/>
              </w:rPr>
              <w:t>,</w:t>
            </w:r>
            <w:r w:rsidRPr="00AD6DCF">
              <w:rPr>
                <w:rFonts w:ascii="Arial" w:hAnsi="Arial" w:cs="Arial"/>
                <w:sz w:val="18"/>
                <w:szCs w:val="18"/>
              </w:rPr>
              <w:t xml:space="preserve">786 </w:t>
            </w:r>
          </w:p>
        </w:tc>
        <w:tc>
          <w:tcPr>
            <w:tcW w:w="499" w:type="pct"/>
            <w:tcBorders>
              <w:top w:val="nil"/>
              <w:left w:val="nil"/>
              <w:bottom w:val="nil"/>
              <w:right w:val="nil"/>
            </w:tcBorders>
            <w:shd w:val="clear" w:color="auto" w:fill="auto"/>
            <w:vAlign w:val="bottom"/>
          </w:tcPr>
          <w:p w14:paraId="170C3841" w14:textId="08431F20" w:rsidR="004E6E16" w:rsidRPr="004E6E16" w:rsidRDefault="004E6E16" w:rsidP="004E6E16">
            <w:pPr>
              <w:spacing w:after="0" w:line="240" w:lineRule="auto"/>
              <w:jc w:val="right"/>
              <w:rPr>
                <w:rFonts w:ascii="Arial" w:hAnsi="Arial" w:cs="Arial"/>
                <w:sz w:val="18"/>
                <w:szCs w:val="18"/>
              </w:rPr>
            </w:pPr>
            <w:r w:rsidRPr="00AD6DCF">
              <w:rPr>
                <w:rFonts w:ascii="Arial" w:hAnsi="Arial" w:cs="Arial"/>
                <w:sz w:val="18"/>
                <w:szCs w:val="18"/>
              </w:rPr>
              <w:t xml:space="preserve"> 3</w:t>
            </w:r>
            <w:r>
              <w:rPr>
                <w:rFonts w:ascii="Arial" w:hAnsi="Arial" w:cs="Arial"/>
                <w:sz w:val="18"/>
                <w:szCs w:val="18"/>
              </w:rPr>
              <w:t>,</w:t>
            </w:r>
            <w:r w:rsidRPr="00AD6DCF">
              <w:rPr>
                <w:rFonts w:ascii="Arial" w:hAnsi="Arial" w:cs="Arial"/>
                <w:sz w:val="18"/>
                <w:szCs w:val="18"/>
              </w:rPr>
              <w:t xml:space="preserve">737 </w:t>
            </w:r>
          </w:p>
        </w:tc>
        <w:tc>
          <w:tcPr>
            <w:tcW w:w="498" w:type="pct"/>
            <w:tcBorders>
              <w:top w:val="nil"/>
              <w:left w:val="nil"/>
              <w:bottom w:val="nil"/>
              <w:right w:val="nil"/>
            </w:tcBorders>
            <w:shd w:val="clear" w:color="auto" w:fill="auto"/>
            <w:vAlign w:val="bottom"/>
          </w:tcPr>
          <w:p w14:paraId="4AD6DFB8" w14:textId="4A377819" w:rsidR="004E6E16" w:rsidRPr="00C31CA1" w:rsidRDefault="004E6E16" w:rsidP="004E6E16">
            <w:pPr>
              <w:spacing w:after="0" w:line="240" w:lineRule="auto"/>
              <w:jc w:val="right"/>
              <w:rPr>
                <w:rFonts w:ascii="Arial" w:hAnsi="Arial" w:cs="Arial"/>
                <w:sz w:val="18"/>
                <w:szCs w:val="18"/>
              </w:rPr>
            </w:pPr>
            <w:r w:rsidRPr="00C31CA1">
              <w:rPr>
                <w:rFonts w:ascii="Arial" w:hAnsi="Arial" w:cs="Arial"/>
                <w:sz w:val="18"/>
                <w:szCs w:val="18"/>
              </w:rPr>
              <w:t>2,017</w:t>
            </w:r>
          </w:p>
        </w:tc>
        <w:tc>
          <w:tcPr>
            <w:tcW w:w="498" w:type="pct"/>
            <w:tcBorders>
              <w:top w:val="nil"/>
              <w:left w:val="nil"/>
              <w:bottom w:val="nil"/>
              <w:right w:val="nil"/>
            </w:tcBorders>
            <w:shd w:val="clear" w:color="auto" w:fill="auto"/>
            <w:vAlign w:val="bottom"/>
          </w:tcPr>
          <w:p w14:paraId="305161F9" w14:textId="2873B954" w:rsidR="004E6E16" w:rsidRPr="00C31CA1" w:rsidRDefault="004E6E16" w:rsidP="004E6E16">
            <w:pPr>
              <w:spacing w:after="0" w:line="240" w:lineRule="auto"/>
              <w:jc w:val="right"/>
              <w:rPr>
                <w:rFonts w:ascii="Arial" w:hAnsi="Arial" w:cs="Arial"/>
                <w:sz w:val="18"/>
                <w:szCs w:val="18"/>
              </w:rPr>
            </w:pPr>
            <w:r w:rsidRPr="00C31CA1">
              <w:rPr>
                <w:rFonts w:ascii="Arial" w:hAnsi="Arial" w:cs="Arial"/>
                <w:sz w:val="18"/>
                <w:szCs w:val="18"/>
              </w:rPr>
              <w:t>3,834</w:t>
            </w:r>
          </w:p>
        </w:tc>
        <w:tc>
          <w:tcPr>
            <w:tcW w:w="498" w:type="pct"/>
            <w:tcBorders>
              <w:top w:val="nil"/>
              <w:left w:val="nil"/>
              <w:bottom w:val="nil"/>
              <w:right w:val="nil"/>
            </w:tcBorders>
            <w:shd w:val="clear" w:color="auto" w:fill="auto"/>
            <w:vAlign w:val="bottom"/>
          </w:tcPr>
          <w:p w14:paraId="3D2855EA" w14:textId="577761CC" w:rsidR="004E6E16" w:rsidRPr="00C31CA1" w:rsidRDefault="004E6E16" w:rsidP="004E6E16">
            <w:pPr>
              <w:pStyle w:val="TT"/>
              <w:spacing w:line="240" w:lineRule="auto"/>
              <w:jc w:val="right"/>
              <w:rPr>
                <w:rFonts w:eastAsiaTheme="minorHAnsi" w:cs="Arial"/>
                <w:sz w:val="18"/>
                <w:szCs w:val="18"/>
                <w:lang w:val="hr-HR"/>
              </w:rPr>
            </w:pPr>
            <w:r w:rsidRPr="00142F5C">
              <w:rPr>
                <w:rFonts w:cs="Arial"/>
                <w:sz w:val="18"/>
                <w:szCs w:val="18"/>
              </w:rPr>
              <w:t>1</w:t>
            </w:r>
            <w:r>
              <w:rPr>
                <w:rFonts w:cs="Arial"/>
                <w:sz w:val="18"/>
                <w:szCs w:val="18"/>
              </w:rPr>
              <w:t>,</w:t>
            </w:r>
            <w:r w:rsidRPr="00142F5C">
              <w:rPr>
                <w:rFonts w:cs="Arial"/>
                <w:sz w:val="18"/>
                <w:szCs w:val="18"/>
              </w:rPr>
              <w:t>786</w:t>
            </w:r>
          </w:p>
        </w:tc>
        <w:tc>
          <w:tcPr>
            <w:tcW w:w="496" w:type="pct"/>
            <w:tcBorders>
              <w:top w:val="nil"/>
              <w:left w:val="nil"/>
              <w:bottom w:val="nil"/>
              <w:right w:val="nil"/>
            </w:tcBorders>
            <w:shd w:val="clear" w:color="auto" w:fill="auto"/>
            <w:vAlign w:val="bottom"/>
          </w:tcPr>
          <w:p w14:paraId="4F74BE49" w14:textId="5538F93E" w:rsidR="004E6E16" w:rsidRPr="00C31CA1" w:rsidRDefault="004E6E16" w:rsidP="004E6E16">
            <w:pPr>
              <w:pStyle w:val="TT"/>
              <w:spacing w:line="240" w:lineRule="auto"/>
              <w:jc w:val="right"/>
              <w:rPr>
                <w:rFonts w:eastAsiaTheme="minorHAnsi" w:cs="Arial"/>
                <w:sz w:val="18"/>
                <w:szCs w:val="18"/>
                <w:lang w:val="hr-HR"/>
              </w:rPr>
            </w:pPr>
            <w:r w:rsidRPr="00142F5C">
              <w:rPr>
                <w:rFonts w:cs="Arial"/>
                <w:sz w:val="18"/>
                <w:szCs w:val="18"/>
              </w:rPr>
              <w:t>3</w:t>
            </w:r>
            <w:r>
              <w:rPr>
                <w:rFonts w:cs="Arial"/>
                <w:sz w:val="18"/>
                <w:szCs w:val="18"/>
              </w:rPr>
              <w:t>,</w:t>
            </w:r>
            <w:r w:rsidRPr="00142F5C">
              <w:rPr>
                <w:rFonts w:cs="Arial"/>
                <w:sz w:val="18"/>
                <w:szCs w:val="18"/>
              </w:rPr>
              <w:t>737</w:t>
            </w:r>
          </w:p>
        </w:tc>
        <w:tc>
          <w:tcPr>
            <w:tcW w:w="496" w:type="pct"/>
            <w:tcBorders>
              <w:top w:val="nil"/>
              <w:left w:val="nil"/>
              <w:bottom w:val="nil"/>
              <w:right w:val="nil"/>
            </w:tcBorders>
            <w:shd w:val="clear" w:color="auto" w:fill="auto"/>
            <w:vAlign w:val="bottom"/>
          </w:tcPr>
          <w:p w14:paraId="4CB4CCE9" w14:textId="1C37B0E9" w:rsidR="004E6E16" w:rsidRPr="00C430A0" w:rsidRDefault="004E6E16" w:rsidP="004E6E16">
            <w:pPr>
              <w:tabs>
                <w:tab w:val="right" w:pos="1202"/>
              </w:tabs>
              <w:spacing w:after="0" w:line="240" w:lineRule="auto"/>
              <w:jc w:val="right"/>
              <w:outlineLvl w:val="0"/>
              <w:rPr>
                <w:rFonts w:ascii="Arial" w:hAnsi="Arial" w:cs="Arial"/>
                <w:sz w:val="18"/>
                <w:szCs w:val="18"/>
              </w:rPr>
            </w:pPr>
            <w:r w:rsidRPr="00C430A0">
              <w:rPr>
                <w:rFonts w:ascii="Arial" w:hAnsi="Arial" w:cs="Arial"/>
                <w:sz w:val="18"/>
                <w:szCs w:val="18"/>
              </w:rPr>
              <w:t xml:space="preserve"> 2,017 </w:t>
            </w:r>
          </w:p>
        </w:tc>
        <w:tc>
          <w:tcPr>
            <w:tcW w:w="495" w:type="pct"/>
            <w:tcBorders>
              <w:top w:val="nil"/>
              <w:left w:val="nil"/>
              <w:bottom w:val="nil"/>
              <w:right w:val="nil"/>
            </w:tcBorders>
            <w:shd w:val="clear" w:color="auto" w:fill="auto"/>
            <w:vAlign w:val="bottom"/>
          </w:tcPr>
          <w:p w14:paraId="4F25F10B" w14:textId="21C2E9B4" w:rsidR="004E6E16" w:rsidRPr="00C430A0" w:rsidRDefault="004E6E16" w:rsidP="004E6E16">
            <w:pPr>
              <w:tabs>
                <w:tab w:val="right" w:pos="1202"/>
              </w:tabs>
              <w:spacing w:after="0" w:line="240" w:lineRule="auto"/>
              <w:jc w:val="right"/>
              <w:outlineLvl w:val="0"/>
              <w:rPr>
                <w:rFonts w:ascii="Arial" w:hAnsi="Arial" w:cs="Arial"/>
                <w:sz w:val="18"/>
                <w:szCs w:val="18"/>
              </w:rPr>
            </w:pPr>
            <w:r w:rsidRPr="00C430A0">
              <w:rPr>
                <w:rFonts w:ascii="Arial" w:hAnsi="Arial" w:cs="Arial"/>
                <w:sz w:val="18"/>
                <w:szCs w:val="18"/>
              </w:rPr>
              <w:t xml:space="preserve"> 3,834 </w:t>
            </w:r>
          </w:p>
        </w:tc>
      </w:tr>
      <w:tr w:rsidR="004E6E16" w:rsidRPr="00C31CA1" w14:paraId="185ACBC5" w14:textId="77777777" w:rsidTr="00AD6DCF">
        <w:trPr>
          <w:trHeight w:val="295"/>
        </w:trPr>
        <w:tc>
          <w:tcPr>
            <w:tcW w:w="1023" w:type="pct"/>
            <w:vAlign w:val="bottom"/>
          </w:tcPr>
          <w:p w14:paraId="0C9AC413" w14:textId="77777777" w:rsidR="004E6E16" w:rsidRPr="00C31CA1" w:rsidRDefault="004E6E16" w:rsidP="004E6E16">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Foreign companies</w:t>
            </w:r>
          </w:p>
        </w:tc>
        <w:tc>
          <w:tcPr>
            <w:tcW w:w="497" w:type="pct"/>
            <w:tcBorders>
              <w:top w:val="nil"/>
              <w:left w:val="nil"/>
              <w:bottom w:val="nil"/>
              <w:right w:val="nil"/>
            </w:tcBorders>
            <w:shd w:val="clear" w:color="auto" w:fill="auto"/>
            <w:vAlign w:val="bottom"/>
          </w:tcPr>
          <w:p w14:paraId="2860BAFC" w14:textId="35D5F43D" w:rsidR="004E6E16" w:rsidRPr="004E6E16" w:rsidRDefault="004E6E16" w:rsidP="004E6E16">
            <w:pPr>
              <w:spacing w:after="0" w:line="240" w:lineRule="auto"/>
              <w:jc w:val="right"/>
              <w:rPr>
                <w:rFonts w:ascii="Arial" w:hAnsi="Arial" w:cs="Arial"/>
                <w:sz w:val="18"/>
                <w:szCs w:val="18"/>
              </w:rPr>
            </w:pPr>
            <w:r w:rsidRPr="00AD6DCF">
              <w:rPr>
                <w:rFonts w:ascii="Arial" w:hAnsi="Arial" w:cs="Arial"/>
                <w:sz w:val="18"/>
                <w:szCs w:val="18"/>
              </w:rPr>
              <w:t xml:space="preserve"> 89 </w:t>
            </w:r>
          </w:p>
        </w:tc>
        <w:tc>
          <w:tcPr>
            <w:tcW w:w="499" w:type="pct"/>
            <w:tcBorders>
              <w:top w:val="nil"/>
              <w:left w:val="nil"/>
              <w:bottom w:val="nil"/>
              <w:right w:val="nil"/>
            </w:tcBorders>
            <w:shd w:val="clear" w:color="auto" w:fill="auto"/>
            <w:vAlign w:val="bottom"/>
          </w:tcPr>
          <w:p w14:paraId="21F22439" w14:textId="6C078B38" w:rsidR="004E6E16" w:rsidRPr="004E6E16" w:rsidRDefault="004E6E16" w:rsidP="004E6E16">
            <w:pPr>
              <w:spacing w:after="0" w:line="240" w:lineRule="auto"/>
              <w:jc w:val="right"/>
              <w:rPr>
                <w:rFonts w:ascii="Arial" w:hAnsi="Arial" w:cs="Arial"/>
                <w:sz w:val="18"/>
                <w:szCs w:val="18"/>
              </w:rPr>
            </w:pPr>
            <w:r w:rsidRPr="00AD6DCF">
              <w:rPr>
                <w:rFonts w:ascii="Arial" w:hAnsi="Arial" w:cs="Arial"/>
                <w:sz w:val="18"/>
                <w:szCs w:val="18"/>
              </w:rPr>
              <w:t xml:space="preserve"> 131 </w:t>
            </w:r>
          </w:p>
        </w:tc>
        <w:tc>
          <w:tcPr>
            <w:tcW w:w="498" w:type="pct"/>
            <w:tcBorders>
              <w:top w:val="nil"/>
              <w:left w:val="nil"/>
              <w:bottom w:val="nil"/>
              <w:right w:val="nil"/>
            </w:tcBorders>
            <w:shd w:val="clear" w:color="auto" w:fill="auto"/>
            <w:vAlign w:val="bottom"/>
          </w:tcPr>
          <w:p w14:paraId="61646DE8" w14:textId="731049BD" w:rsidR="004E6E16" w:rsidRPr="00C31CA1" w:rsidRDefault="004E6E16" w:rsidP="004E6E16">
            <w:pPr>
              <w:spacing w:after="0" w:line="240" w:lineRule="auto"/>
              <w:jc w:val="right"/>
              <w:rPr>
                <w:rFonts w:ascii="Arial" w:hAnsi="Arial" w:cs="Arial"/>
                <w:sz w:val="18"/>
                <w:szCs w:val="18"/>
              </w:rPr>
            </w:pPr>
            <w:r w:rsidRPr="00C31CA1">
              <w:rPr>
                <w:rFonts w:ascii="Arial" w:hAnsi="Arial" w:cs="Arial"/>
                <w:sz w:val="18"/>
                <w:szCs w:val="18"/>
              </w:rPr>
              <w:t>8</w:t>
            </w:r>
          </w:p>
        </w:tc>
        <w:tc>
          <w:tcPr>
            <w:tcW w:w="498" w:type="pct"/>
            <w:tcBorders>
              <w:top w:val="nil"/>
              <w:left w:val="nil"/>
              <w:bottom w:val="nil"/>
              <w:right w:val="nil"/>
            </w:tcBorders>
            <w:shd w:val="clear" w:color="auto" w:fill="auto"/>
            <w:vAlign w:val="bottom"/>
          </w:tcPr>
          <w:p w14:paraId="64D936E5" w14:textId="6C22B809" w:rsidR="004E6E16" w:rsidRPr="00C31CA1" w:rsidRDefault="004E6E16" w:rsidP="004E6E16">
            <w:pPr>
              <w:spacing w:after="0" w:line="240" w:lineRule="auto"/>
              <w:jc w:val="right"/>
              <w:rPr>
                <w:rFonts w:ascii="Arial" w:hAnsi="Arial" w:cs="Arial"/>
                <w:sz w:val="18"/>
                <w:szCs w:val="18"/>
              </w:rPr>
            </w:pPr>
            <w:r w:rsidRPr="00C31CA1">
              <w:rPr>
                <w:rFonts w:ascii="Arial" w:hAnsi="Arial" w:cs="Arial"/>
                <w:sz w:val="18"/>
                <w:szCs w:val="18"/>
              </w:rPr>
              <w:t>89</w:t>
            </w:r>
          </w:p>
        </w:tc>
        <w:tc>
          <w:tcPr>
            <w:tcW w:w="498" w:type="pct"/>
            <w:tcBorders>
              <w:top w:val="nil"/>
              <w:left w:val="nil"/>
              <w:bottom w:val="nil"/>
              <w:right w:val="nil"/>
            </w:tcBorders>
            <w:shd w:val="clear" w:color="auto" w:fill="auto"/>
            <w:vAlign w:val="bottom"/>
          </w:tcPr>
          <w:p w14:paraId="7C1BD251" w14:textId="2E917FA4" w:rsidR="004E6E16" w:rsidRPr="00C31CA1" w:rsidRDefault="004E6E16" w:rsidP="004E6E16">
            <w:pPr>
              <w:pStyle w:val="TT"/>
              <w:spacing w:line="240" w:lineRule="auto"/>
              <w:jc w:val="right"/>
              <w:rPr>
                <w:rFonts w:eastAsiaTheme="minorHAnsi" w:cs="Arial"/>
                <w:sz w:val="18"/>
                <w:szCs w:val="18"/>
                <w:lang w:val="hr-HR"/>
              </w:rPr>
            </w:pPr>
            <w:r w:rsidRPr="00142F5C">
              <w:rPr>
                <w:rFonts w:cs="Arial"/>
                <w:sz w:val="18"/>
                <w:szCs w:val="18"/>
              </w:rPr>
              <w:t>89</w:t>
            </w:r>
          </w:p>
        </w:tc>
        <w:tc>
          <w:tcPr>
            <w:tcW w:w="496" w:type="pct"/>
            <w:tcBorders>
              <w:top w:val="nil"/>
              <w:left w:val="nil"/>
              <w:bottom w:val="nil"/>
              <w:right w:val="nil"/>
            </w:tcBorders>
            <w:shd w:val="clear" w:color="auto" w:fill="auto"/>
            <w:vAlign w:val="bottom"/>
          </w:tcPr>
          <w:p w14:paraId="5260798A" w14:textId="1EDA79A4" w:rsidR="004E6E16" w:rsidRPr="00C31CA1" w:rsidRDefault="004E6E16" w:rsidP="004E6E16">
            <w:pPr>
              <w:pStyle w:val="TT"/>
              <w:spacing w:line="240" w:lineRule="auto"/>
              <w:jc w:val="right"/>
              <w:rPr>
                <w:rFonts w:eastAsiaTheme="minorHAnsi" w:cs="Arial"/>
                <w:sz w:val="18"/>
                <w:szCs w:val="18"/>
                <w:lang w:val="hr-HR"/>
              </w:rPr>
            </w:pPr>
            <w:r w:rsidRPr="00142F5C">
              <w:rPr>
                <w:rFonts w:cs="Arial"/>
                <w:sz w:val="18"/>
                <w:szCs w:val="18"/>
              </w:rPr>
              <w:t>131</w:t>
            </w:r>
          </w:p>
        </w:tc>
        <w:tc>
          <w:tcPr>
            <w:tcW w:w="496" w:type="pct"/>
            <w:tcBorders>
              <w:top w:val="nil"/>
              <w:left w:val="nil"/>
              <w:bottom w:val="nil"/>
              <w:right w:val="nil"/>
            </w:tcBorders>
            <w:shd w:val="clear" w:color="auto" w:fill="auto"/>
            <w:vAlign w:val="bottom"/>
          </w:tcPr>
          <w:p w14:paraId="5A2396BF" w14:textId="1CEB0F47" w:rsidR="004E6E16" w:rsidRPr="00C430A0" w:rsidRDefault="004E6E16" w:rsidP="004E6E16">
            <w:pPr>
              <w:tabs>
                <w:tab w:val="right" w:pos="1202"/>
              </w:tabs>
              <w:spacing w:after="0" w:line="240" w:lineRule="auto"/>
              <w:jc w:val="right"/>
              <w:outlineLvl w:val="0"/>
              <w:rPr>
                <w:rFonts w:ascii="Arial" w:hAnsi="Arial" w:cs="Arial"/>
                <w:sz w:val="18"/>
                <w:szCs w:val="18"/>
              </w:rPr>
            </w:pPr>
            <w:r w:rsidRPr="00C430A0">
              <w:rPr>
                <w:rFonts w:ascii="Arial" w:hAnsi="Arial" w:cs="Arial"/>
                <w:sz w:val="18"/>
                <w:szCs w:val="18"/>
              </w:rPr>
              <w:t xml:space="preserve"> 8 </w:t>
            </w:r>
          </w:p>
        </w:tc>
        <w:tc>
          <w:tcPr>
            <w:tcW w:w="495" w:type="pct"/>
            <w:tcBorders>
              <w:top w:val="nil"/>
              <w:left w:val="nil"/>
              <w:bottom w:val="nil"/>
              <w:right w:val="nil"/>
            </w:tcBorders>
            <w:shd w:val="clear" w:color="auto" w:fill="auto"/>
            <w:vAlign w:val="bottom"/>
          </w:tcPr>
          <w:p w14:paraId="225B01A5" w14:textId="5B0ED45D" w:rsidR="004E6E16" w:rsidRPr="00C430A0" w:rsidRDefault="004E6E16" w:rsidP="004E6E16">
            <w:pPr>
              <w:tabs>
                <w:tab w:val="right" w:pos="1202"/>
              </w:tabs>
              <w:spacing w:after="0" w:line="240" w:lineRule="auto"/>
              <w:jc w:val="right"/>
              <w:outlineLvl w:val="0"/>
              <w:rPr>
                <w:rFonts w:ascii="Arial" w:hAnsi="Arial" w:cs="Arial"/>
                <w:sz w:val="18"/>
                <w:szCs w:val="18"/>
              </w:rPr>
            </w:pPr>
            <w:r w:rsidRPr="00C430A0">
              <w:rPr>
                <w:rFonts w:ascii="Arial" w:hAnsi="Arial" w:cs="Arial"/>
                <w:sz w:val="18"/>
                <w:szCs w:val="18"/>
              </w:rPr>
              <w:t xml:space="preserve"> 89 </w:t>
            </w:r>
          </w:p>
        </w:tc>
      </w:tr>
      <w:tr w:rsidR="004E6E16" w:rsidRPr="00C31CA1" w14:paraId="4137D0C2" w14:textId="77777777" w:rsidTr="00AD6DCF">
        <w:trPr>
          <w:trHeight w:val="295"/>
        </w:trPr>
        <w:tc>
          <w:tcPr>
            <w:tcW w:w="1023" w:type="pct"/>
            <w:vAlign w:val="bottom"/>
          </w:tcPr>
          <w:p w14:paraId="6E47FA36" w14:textId="77777777" w:rsidR="004E6E16" w:rsidRPr="00C31CA1" w:rsidRDefault="004E6E16" w:rsidP="004E6E16">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Domestic companies</w:t>
            </w:r>
          </w:p>
        </w:tc>
        <w:tc>
          <w:tcPr>
            <w:tcW w:w="497" w:type="pct"/>
            <w:tcBorders>
              <w:top w:val="nil"/>
              <w:left w:val="nil"/>
              <w:bottom w:val="nil"/>
              <w:right w:val="nil"/>
            </w:tcBorders>
            <w:shd w:val="clear" w:color="auto" w:fill="auto"/>
            <w:vAlign w:val="bottom"/>
          </w:tcPr>
          <w:p w14:paraId="5A56EBEB" w14:textId="2792091D" w:rsidR="004E6E16" w:rsidRPr="004E6E16" w:rsidRDefault="004E6E16" w:rsidP="004E6E16">
            <w:pPr>
              <w:spacing w:after="0" w:line="240" w:lineRule="auto"/>
              <w:jc w:val="right"/>
              <w:rPr>
                <w:rFonts w:ascii="Arial" w:hAnsi="Arial" w:cs="Arial"/>
                <w:sz w:val="18"/>
                <w:szCs w:val="18"/>
              </w:rPr>
            </w:pPr>
            <w:r w:rsidRPr="00AD6DCF">
              <w:rPr>
                <w:rFonts w:ascii="Arial" w:hAnsi="Arial" w:cs="Arial"/>
                <w:sz w:val="18"/>
                <w:szCs w:val="18"/>
              </w:rPr>
              <w:t xml:space="preserve"> 12</w:t>
            </w:r>
            <w:r>
              <w:rPr>
                <w:rFonts w:ascii="Arial" w:hAnsi="Arial" w:cs="Arial"/>
                <w:sz w:val="18"/>
                <w:szCs w:val="18"/>
              </w:rPr>
              <w:t>,</w:t>
            </w:r>
            <w:r w:rsidRPr="00AD6DCF">
              <w:rPr>
                <w:rFonts w:ascii="Arial" w:hAnsi="Arial" w:cs="Arial"/>
                <w:sz w:val="18"/>
                <w:szCs w:val="18"/>
              </w:rPr>
              <w:t xml:space="preserve">874 </w:t>
            </w:r>
          </w:p>
        </w:tc>
        <w:tc>
          <w:tcPr>
            <w:tcW w:w="499" w:type="pct"/>
            <w:tcBorders>
              <w:top w:val="nil"/>
              <w:left w:val="nil"/>
              <w:bottom w:val="nil"/>
              <w:right w:val="nil"/>
            </w:tcBorders>
            <w:shd w:val="clear" w:color="auto" w:fill="auto"/>
            <w:vAlign w:val="bottom"/>
          </w:tcPr>
          <w:p w14:paraId="53A56B6A" w14:textId="56A293B4" w:rsidR="004E6E16" w:rsidRPr="004E6E16" w:rsidRDefault="004E6E16" w:rsidP="004E6E16">
            <w:pPr>
              <w:spacing w:after="0" w:line="240" w:lineRule="auto"/>
              <w:jc w:val="right"/>
              <w:rPr>
                <w:rFonts w:ascii="Arial" w:hAnsi="Arial" w:cs="Arial"/>
                <w:sz w:val="18"/>
                <w:szCs w:val="18"/>
              </w:rPr>
            </w:pPr>
            <w:r w:rsidRPr="00AD6DCF">
              <w:rPr>
                <w:rFonts w:ascii="Arial" w:hAnsi="Arial" w:cs="Arial"/>
                <w:sz w:val="18"/>
                <w:szCs w:val="18"/>
              </w:rPr>
              <w:t xml:space="preserve"> 25</w:t>
            </w:r>
            <w:r>
              <w:rPr>
                <w:rFonts w:ascii="Arial" w:hAnsi="Arial" w:cs="Arial"/>
                <w:sz w:val="18"/>
                <w:szCs w:val="18"/>
              </w:rPr>
              <w:t>,</w:t>
            </w:r>
            <w:r w:rsidRPr="00AD6DCF">
              <w:rPr>
                <w:rFonts w:ascii="Arial" w:hAnsi="Arial" w:cs="Arial"/>
                <w:sz w:val="18"/>
                <w:szCs w:val="18"/>
              </w:rPr>
              <w:t xml:space="preserve">425 </w:t>
            </w:r>
          </w:p>
        </w:tc>
        <w:tc>
          <w:tcPr>
            <w:tcW w:w="498" w:type="pct"/>
            <w:tcBorders>
              <w:top w:val="nil"/>
              <w:left w:val="nil"/>
              <w:bottom w:val="nil"/>
              <w:right w:val="nil"/>
            </w:tcBorders>
            <w:shd w:val="clear" w:color="auto" w:fill="auto"/>
            <w:vAlign w:val="bottom"/>
          </w:tcPr>
          <w:p w14:paraId="0C16A192" w14:textId="5F137E65" w:rsidR="004E6E16" w:rsidRPr="00C31CA1" w:rsidRDefault="004E6E16" w:rsidP="004E6E16">
            <w:pPr>
              <w:spacing w:after="0" w:line="240" w:lineRule="auto"/>
              <w:jc w:val="right"/>
              <w:rPr>
                <w:rFonts w:ascii="Arial" w:hAnsi="Arial" w:cs="Arial"/>
                <w:sz w:val="18"/>
                <w:szCs w:val="18"/>
              </w:rPr>
            </w:pPr>
            <w:r w:rsidRPr="00C31CA1">
              <w:rPr>
                <w:rFonts w:ascii="Arial" w:hAnsi="Arial" w:cs="Arial"/>
                <w:sz w:val="18"/>
                <w:szCs w:val="18"/>
              </w:rPr>
              <w:t>10,799</w:t>
            </w:r>
          </w:p>
        </w:tc>
        <w:tc>
          <w:tcPr>
            <w:tcW w:w="498" w:type="pct"/>
            <w:tcBorders>
              <w:top w:val="nil"/>
              <w:left w:val="nil"/>
              <w:bottom w:val="nil"/>
              <w:right w:val="nil"/>
            </w:tcBorders>
            <w:shd w:val="clear" w:color="auto" w:fill="auto"/>
            <w:vAlign w:val="bottom"/>
          </w:tcPr>
          <w:p w14:paraId="5B410C45" w14:textId="27BFD050" w:rsidR="004E6E16" w:rsidRPr="00C31CA1" w:rsidRDefault="004E6E16" w:rsidP="004E6E16">
            <w:pPr>
              <w:spacing w:after="0" w:line="240" w:lineRule="auto"/>
              <w:jc w:val="right"/>
              <w:rPr>
                <w:rFonts w:ascii="Arial" w:hAnsi="Arial" w:cs="Arial"/>
                <w:sz w:val="18"/>
                <w:szCs w:val="18"/>
              </w:rPr>
            </w:pPr>
            <w:r w:rsidRPr="00C31CA1">
              <w:rPr>
                <w:rFonts w:ascii="Arial" w:hAnsi="Arial" w:cs="Arial"/>
                <w:sz w:val="18"/>
                <w:szCs w:val="18"/>
              </w:rPr>
              <w:t>20,969</w:t>
            </w:r>
          </w:p>
        </w:tc>
        <w:tc>
          <w:tcPr>
            <w:tcW w:w="498" w:type="pct"/>
            <w:tcBorders>
              <w:top w:val="nil"/>
              <w:left w:val="nil"/>
              <w:bottom w:val="nil"/>
              <w:right w:val="nil"/>
            </w:tcBorders>
            <w:shd w:val="clear" w:color="auto" w:fill="auto"/>
            <w:vAlign w:val="bottom"/>
          </w:tcPr>
          <w:p w14:paraId="69808FAD" w14:textId="014990F8" w:rsidR="004E6E16" w:rsidRPr="00C31CA1" w:rsidRDefault="004E6E16" w:rsidP="004E6E16">
            <w:pPr>
              <w:pStyle w:val="TT"/>
              <w:spacing w:line="240" w:lineRule="auto"/>
              <w:jc w:val="right"/>
              <w:rPr>
                <w:rFonts w:eastAsiaTheme="minorHAnsi" w:cs="Arial"/>
                <w:sz w:val="18"/>
                <w:szCs w:val="18"/>
                <w:lang w:val="hr-HR"/>
              </w:rPr>
            </w:pPr>
            <w:r w:rsidRPr="00142F5C">
              <w:rPr>
                <w:rFonts w:cs="Arial"/>
                <w:sz w:val="18"/>
                <w:szCs w:val="18"/>
              </w:rPr>
              <w:t>12</w:t>
            </w:r>
            <w:r>
              <w:rPr>
                <w:rFonts w:cs="Arial"/>
                <w:sz w:val="18"/>
                <w:szCs w:val="18"/>
              </w:rPr>
              <w:t>,</w:t>
            </w:r>
            <w:r w:rsidRPr="00142F5C">
              <w:rPr>
                <w:rFonts w:cs="Arial"/>
                <w:sz w:val="18"/>
                <w:szCs w:val="18"/>
              </w:rPr>
              <w:t>870</w:t>
            </w:r>
          </w:p>
        </w:tc>
        <w:tc>
          <w:tcPr>
            <w:tcW w:w="496" w:type="pct"/>
            <w:tcBorders>
              <w:top w:val="nil"/>
              <w:left w:val="nil"/>
              <w:bottom w:val="nil"/>
              <w:right w:val="nil"/>
            </w:tcBorders>
            <w:shd w:val="clear" w:color="auto" w:fill="auto"/>
            <w:vAlign w:val="bottom"/>
          </w:tcPr>
          <w:p w14:paraId="0414CD2C" w14:textId="1236D3CF" w:rsidR="004E6E16" w:rsidRPr="00C31CA1" w:rsidRDefault="004E6E16" w:rsidP="004E6E16">
            <w:pPr>
              <w:pStyle w:val="TT"/>
              <w:spacing w:line="240" w:lineRule="auto"/>
              <w:jc w:val="right"/>
              <w:rPr>
                <w:rFonts w:eastAsiaTheme="minorHAnsi" w:cs="Arial"/>
                <w:sz w:val="18"/>
                <w:szCs w:val="18"/>
                <w:lang w:val="hr-HR"/>
              </w:rPr>
            </w:pPr>
            <w:r w:rsidRPr="00142F5C">
              <w:rPr>
                <w:rFonts w:cs="Arial"/>
                <w:sz w:val="18"/>
                <w:szCs w:val="18"/>
              </w:rPr>
              <w:t>25</w:t>
            </w:r>
            <w:r>
              <w:rPr>
                <w:rFonts w:cs="Arial"/>
                <w:sz w:val="18"/>
                <w:szCs w:val="18"/>
              </w:rPr>
              <w:t>,</w:t>
            </w:r>
            <w:r w:rsidRPr="00142F5C">
              <w:rPr>
                <w:rFonts w:cs="Arial"/>
                <w:sz w:val="18"/>
                <w:szCs w:val="18"/>
              </w:rPr>
              <w:t>421</w:t>
            </w:r>
          </w:p>
        </w:tc>
        <w:tc>
          <w:tcPr>
            <w:tcW w:w="496" w:type="pct"/>
            <w:tcBorders>
              <w:top w:val="nil"/>
              <w:left w:val="nil"/>
              <w:bottom w:val="nil"/>
              <w:right w:val="nil"/>
            </w:tcBorders>
            <w:shd w:val="clear" w:color="auto" w:fill="auto"/>
            <w:vAlign w:val="bottom"/>
          </w:tcPr>
          <w:p w14:paraId="2D0FC4FC" w14:textId="0D31557E" w:rsidR="004E6E16" w:rsidRPr="00C430A0" w:rsidRDefault="004E6E16" w:rsidP="004E6E16">
            <w:pPr>
              <w:tabs>
                <w:tab w:val="right" w:pos="1202"/>
              </w:tabs>
              <w:spacing w:after="0" w:line="240" w:lineRule="auto"/>
              <w:jc w:val="right"/>
              <w:outlineLvl w:val="0"/>
              <w:rPr>
                <w:rFonts w:ascii="Arial" w:hAnsi="Arial" w:cs="Arial"/>
                <w:sz w:val="18"/>
                <w:szCs w:val="18"/>
              </w:rPr>
            </w:pPr>
            <w:r w:rsidRPr="00C430A0">
              <w:rPr>
                <w:rFonts w:ascii="Arial" w:hAnsi="Arial" w:cs="Arial"/>
                <w:sz w:val="18"/>
                <w:szCs w:val="18"/>
              </w:rPr>
              <w:t xml:space="preserve"> 10,799 </w:t>
            </w:r>
          </w:p>
        </w:tc>
        <w:tc>
          <w:tcPr>
            <w:tcW w:w="495" w:type="pct"/>
            <w:tcBorders>
              <w:top w:val="nil"/>
              <w:left w:val="nil"/>
              <w:bottom w:val="nil"/>
              <w:right w:val="nil"/>
            </w:tcBorders>
            <w:shd w:val="clear" w:color="auto" w:fill="auto"/>
            <w:vAlign w:val="bottom"/>
          </w:tcPr>
          <w:p w14:paraId="5104D3A2" w14:textId="5B4962F8" w:rsidR="004E6E16" w:rsidRPr="00C430A0" w:rsidRDefault="004E6E16" w:rsidP="004E6E16">
            <w:pPr>
              <w:tabs>
                <w:tab w:val="right" w:pos="1202"/>
              </w:tabs>
              <w:spacing w:after="0" w:line="240" w:lineRule="auto"/>
              <w:jc w:val="right"/>
              <w:outlineLvl w:val="0"/>
              <w:rPr>
                <w:rFonts w:ascii="Arial" w:hAnsi="Arial" w:cs="Arial"/>
                <w:sz w:val="18"/>
                <w:szCs w:val="18"/>
              </w:rPr>
            </w:pPr>
            <w:r w:rsidRPr="00C430A0">
              <w:rPr>
                <w:rFonts w:ascii="Arial" w:hAnsi="Arial" w:cs="Arial"/>
                <w:sz w:val="18"/>
                <w:szCs w:val="18"/>
              </w:rPr>
              <w:t xml:space="preserve"> 20,969 </w:t>
            </w:r>
          </w:p>
        </w:tc>
      </w:tr>
      <w:tr w:rsidR="004E6E16" w:rsidRPr="00C31CA1" w14:paraId="2E6E472E" w14:textId="77777777" w:rsidTr="00AD6DCF">
        <w:trPr>
          <w:trHeight w:val="295"/>
        </w:trPr>
        <w:tc>
          <w:tcPr>
            <w:tcW w:w="1023" w:type="pct"/>
            <w:vAlign w:val="bottom"/>
          </w:tcPr>
          <w:p w14:paraId="15507354" w14:textId="77777777" w:rsidR="004E6E16" w:rsidRPr="00C31CA1" w:rsidRDefault="004E6E16" w:rsidP="004E6E16">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Domestic financial institutions</w:t>
            </w:r>
          </w:p>
        </w:tc>
        <w:tc>
          <w:tcPr>
            <w:tcW w:w="497" w:type="pct"/>
            <w:tcBorders>
              <w:top w:val="nil"/>
              <w:left w:val="nil"/>
              <w:bottom w:val="nil"/>
              <w:right w:val="nil"/>
            </w:tcBorders>
            <w:shd w:val="clear" w:color="auto" w:fill="auto"/>
            <w:vAlign w:val="bottom"/>
          </w:tcPr>
          <w:p w14:paraId="4A65109E" w14:textId="654840E5" w:rsidR="004E6E16" w:rsidRPr="004E6E16" w:rsidRDefault="004E6E16" w:rsidP="004E6E16">
            <w:pPr>
              <w:spacing w:after="0" w:line="240" w:lineRule="auto"/>
              <w:jc w:val="right"/>
              <w:rPr>
                <w:rFonts w:ascii="Arial" w:hAnsi="Arial" w:cs="Arial"/>
                <w:sz w:val="18"/>
                <w:szCs w:val="18"/>
              </w:rPr>
            </w:pPr>
            <w:r w:rsidRPr="00AD6DCF">
              <w:rPr>
                <w:rFonts w:ascii="Arial" w:hAnsi="Arial" w:cs="Arial"/>
                <w:sz w:val="18"/>
                <w:szCs w:val="18"/>
              </w:rPr>
              <w:t xml:space="preserve"> 6</w:t>
            </w:r>
            <w:r>
              <w:rPr>
                <w:rFonts w:ascii="Arial" w:hAnsi="Arial" w:cs="Arial"/>
                <w:sz w:val="18"/>
                <w:szCs w:val="18"/>
              </w:rPr>
              <w:t>,</w:t>
            </w:r>
            <w:r w:rsidRPr="00AD6DCF">
              <w:rPr>
                <w:rFonts w:ascii="Arial" w:hAnsi="Arial" w:cs="Arial"/>
                <w:sz w:val="18"/>
                <w:szCs w:val="18"/>
              </w:rPr>
              <w:t xml:space="preserve">107 </w:t>
            </w:r>
          </w:p>
        </w:tc>
        <w:tc>
          <w:tcPr>
            <w:tcW w:w="499" w:type="pct"/>
            <w:tcBorders>
              <w:top w:val="nil"/>
              <w:left w:val="nil"/>
              <w:bottom w:val="nil"/>
              <w:right w:val="nil"/>
            </w:tcBorders>
            <w:shd w:val="clear" w:color="auto" w:fill="auto"/>
            <w:vAlign w:val="bottom"/>
          </w:tcPr>
          <w:p w14:paraId="223B5298" w14:textId="737F26B1" w:rsidR="004E6E16" w:rsidRPr="004E6E16" w:rsidRDefault="004E6E16" w:rsidP="004E6E16">
            <w:pPr>
              <w:spacing w:after="0" w:line="240" w:lineRule="auto"/>
              <w:jc w:val="right"/>
              <w:rPr>
                <w:rFonts w:ascii="Arial" w:hAnsi="Arial" w:cs="Arial"/>
                <w:sz w:val="18"/>
                <w:szCs w:val="18"/>
              </w:rPr>
            </w:pPr>
            <w:r w:rsidRPr="00AD6DCF">
              <w:rPr>
                <w:rFonts w:ascii="Arial" w:hAnsi="Arial" w:cs="Arial"/>
                <w:sz w:val="18"/>
                <w:szCs w:val="18"/>
              </w:rPr>
              <w:t xml:space="preserve"> 11</w:t>
            </w:r>
            <w:r>
              <w:rPr>
                <w:rFonts w:ascii="Arial" w:hAnsi="Arial" w:cs="Arial"/>
                <w:sz w:val="18"/>
                <w:szCs w:val="18"/>
              </w:rPr>
              <w:t>,</w:t>
            </w:r>
            <w:r w:rsidRPr="00AD6DCF">
              <w:rPr>
                <w:rFonts w:ascii="Arial" w:hAnsi="Arial" w:cs="Arial"/>
                <w:sz w:val="18"/>
                <w:szCs w:val="18"/>
              </w:rPr>
              <w:t xml:space="preserve">735 </w:t>
            </w:r>
          </w:p>
        </w:tc>
        <w:tc>
          <w:tcPr>
            <w:tcW w:w="498" w:type="pct"/>
            <w:tcBorders>
              <w:top w:val="nil"/>
              <w:left w:val="nil"/>
              <w:bottom w:val="nil"/>
              <w:right w:val="nil"/>
            </w:tcBorders>
            <w:shd w:val="clear" w:color="auto" w:fill="auto"/>
            <w:vAlign w:val="bottom"/>
          </w:tcPr>
          <w:p w14:paraId="58DC58D9" w14:textId="23437330" w:rsidR="004E6E16" w:rsidRPr="00C31CA1" w:rsidRDefault="004E6E16" w:rsidP="004E6E16">
            <w:pPr>
              <w:spacing w:after="0" w:line="240" w:lineRule="auto"/>
              <w:jc w:val="right"/>
              <w:rPr>
                <w:rFonts w:ascii="Arial" w:hAnsi="Arial" w:cs="Arial"/>
                <w:sz w:val="18"/>
                <w:szCs w:val="18"/>
              </w:rPr>
            </w:pPr>
            <w:r w:rsidRPr="00C31CA1">
              <w:rPr>
                <w:rFonts w:ascii="Arial" w:hAnsi="Arial" w:cs="Arial"/>
                <w:sz w:val="18"/>
                <w:szCs w:val="18"/>
              </w:rPr>
              <w:t>3,249</w:t>
            </w:r>
          </w:p>
        </w:tc>
        <w:tc>
          <w:tcPr>
            <w:tcW w:w="498" w:type="pct"/>
            <w:tcBorders>
              <w:top w:val="nil"/>
              <w:left w:val="nil"/>
              <w:bottom w:val="nil"/>
              <w:right w:val="nil"/>
            </w:tcBorders>
            <w:shd w:val="clear" w:color="auto" w:fill="auto"/>
            <w:vAlign w:val="bottom"/>
          </w:tcPr>
          <w:p w14:paraId="18496F8D" w14:textId="33736440" w:rsidR="004E6E16" w:rsidRPr="00C31CA1" w:rsidRDefault="004E6E16" w:rsidP="004E6E16">
            <w:pPr>
              <w:spacing w:after="0" w:line="240" w:lineRule="auto"/>
              <w:jc w:val="right"/>
              <w:rPr>
                <w:rFonts w:ascii="Arial" w:hAnsi="Arial" w:cs="Arial"/>
                <w:sz w:val="18"/>
                <w:szCs w:val="18"/>
              </w:rPr>
            </w:pPr>
            <w:r w:rsidRPr="00C31CA1">
              <w:rPr>
                <w:rFonts w:ascii="Arial" w:hAnsi="Arial" w:cs="Arial"/>
                <w:sz w:val="18"/>
                <w:szCs w:val="18"/>
              </w:rPr>
              <w:t>6,019</w:t>
            </w:r>
          </w:p>
        </w:tc>
        <w:tc>
          <w:tcPr>
            <w:tcW w:w="498" w:type="pct"/>
            <w:tcBorders>
              <w:top w:val="nil"/>
              <w:left w:val="nil"/>
              <w:bottom w:val="nil"/>
              <w:right w:val="nil"/>
            </w:tcBorders>
            <w:shd w:val="clear" w:color="auto" w:fill="auto"/>
            <w:vAlign w:val="bottom"/>
          </w:tcPr>
          <w:p w14:paraId="54492B38" w14:textId="467436E7" w:rsidR="004E6E16" w:rsidRPr="00C31CA1" w:rsidRDefault="004E6E16" w:rsidP="004E6E16">
            <w:pPr>
              <w:pStyle w:val="TT"/>
              <w:spacing w:line="240" w:lineRule="auto"/>
              <w:jc w:val="right"/>
              <w:rPr>
                <w:rFonts w:eastAsiaTheme="minorHAnsi" w:cs="Arial"/>
                <w:sz w:val="18"/>
                <w:szCs w:val="18"/>
                <w:lang w:val="hr-HR"/>
              </w:rPr>
            </w:pPr>
            <w:r w:rsidRPr="00142F5C">
              <w:rPr>
                <w:rFonts w:cs="Arial"/>
                <w:sz w:val="18"/>
                <w:szCs w:val="18"/>
              </w:rPr>
              <w:t>6</w:t>
            </w:r>
            <w:r>
              <w:rPr>
                <w:rFonts w:cs="Arial"/>
                <w:sz w:val="18"/>
                <w:szCs w:val="18"/>
              </w:rPr>
              <w:t>,</w:t>
            </w:r>
            <w:r w:rsidRPr="00142F5C">
              <w:rPr>
                <w:rFonts w:cs="Arial"/>
                <w:sz w:val="18"/>
                <w:szCs w:val="18"/>
              </w:rPr>
              <w:t>085</w:t>
            </w:r>
          </w:p>
        </w:tc>
        <w:tc>
          <w:tcPr>
            <w:tcW w:w="496" w:type="pct"/>
            <w:tcBorders>
              <w:top w:val="nil"/>
              <w:left w:val="nil"/>
              <w:bottom w:val="nil"/>
              <w:right w:val="nil"/>
            </w:tcBorders>
            <w:shd w:val="clear" w:color="auto" w:fill="auto"/>
            <w:vAlign w:val="bottom"/>
          </w:tcPr>
          <w:p w14:paraId="160BE9A0" w14:textId="32B5F59D" w:rsidR="004E6E16" w:rsidRPr="00C31CA1" w:rsidRDefault="004E6E16" w:rsidP="004E6E16">
            <w:pPr>
              <w:pStyle w:val="TT"/>
              <w:spacing w:line="240" w:lineRule="auto"/>
              <w:jc w:val="right"/>
              <w:rPr>
                <w:rFonts w:eastAsiaTheme="minorHAnsi" w:cs="Arial"/>
                <w:sz w:val="18"/>
                <w:szCs w:val="18"/>
                <w:lang w:val="hr-HR"/>
              </w:rPr>
            </w:pPr>
            <w:r w:rsidRPr="00142F5C">
              <w:rPr>
                <w:rFonts w:cs="Arial"/>
                <w:sz w:val="18"/>
                <w:szCs w:val="18"/>
              </w:rPr>
              <w:t>11</w:t>
            </w:r>
            <w:r>
              <w:rPr>
                <w:rFonts w:cs="Arial"/>
                <w:sz w:val="18"/>
                <w:szCs w:val="18"/>
              </w:rPr>
              <w:t>,</w:t>
            </w:r>
            <w:r w:rsidRPr="00142F5C">
              <w:rPr>
                <w:rFonts w:cs="Arial"/>
                <w:sz w:val="18"/>
                <w:szCs w:val="18"/>
              </w:rPr>
              <w:t>693</w:t>
            </w:r>
          </w:p>
        </w:tc>
        <w:tc>
          <w:tcPr>
            <w:tcW w:w="496" w:type="pct"/>
            <w:tcBorders>
              <w:top w:val="nil"/>
              <w:left w:val="nil"/>
              <w:bottom w:val="nil"/>
              <w:right w:val="nil"/>
            </w:tcBorders>
            <w:shd w:val="clear" w:color="auto" w:fill="auto"/>
            <w:vAlign w:val="bottom"/>
          </w:tcPr>
          <w:p w14:paraId="620E5047" w14:textId="617DA338" w:rsidR="004E6E16" w:rsidRPr="00C430A0" w:rsidRDefault="004E6E16" w:rsidP="004E6E16">
            <w:pPr>
              <w:tabs>
                <w:tab w:val="right" w:pos="1202"/>
              </w:tabs>
              <w:spacing w:after="0" w:line="240" w:lineRule="auto"/>
              <w:jc w:val="right"/>
              <w:outlineLvl w:val="0"/>
              <w:rPr>
                <w:rFonts w:ascii="Arial" w:hAnsi="Arial" w:cs="Arial"/>
                <w:sz w:val="18"/>
                <w:szCs w:val="18"/>
              </w:rPr>
            </w:pPr>
            <w:r w:rsidRPr="00C430A0">
              <w:rPr>
                <w:rFonts w:ascii="Arial" w:hAnsi="Arial" w:cs="Arial"/>
                <w:sz w:val="18"/>
                <w:szCs w:val="18"/>
              </w:rPr>
              <w:t xml:space="preserve"> 3,239 </w:t>
            </w:r>
          </w:p>
        </w:tc>
        <w:tc>
          <w:tcPr>
            <w:tcW w:w="495" w:type="pct"/>
            <w:tcBorders>
              <w:top w:val="nil"/>
              <w:left w:val="nil"/>
              <w:bottom w:val="nil"/>
              <w:right w:val="nil"/>
            </w:tcBorders>
            <w:shd w:val="clear" w:color="auto" w:fill="auto"/>
            <w:vAlign w:val="bottom"/>
          </w:tcPr>
          <w:p w14:paraId="5A2A93A0" w14:textId="03A21640" w:rsidR="004E6E16" w:rsidRPr="00C430A0" w:rsidRDefault="004E6E16" w:rsidP="004E6E16">
            <w:pPr>
              <w:tabs>
                <w:tab w:val="right" w:pos="1202"/>
              </w:tabs>
              <w:spacing w:after="0" w:line="240" w:lineRule="auto"/>
              <w:jc w:val="right"/>
              <w:outlineLvl w:val="0"/>
              <w:rPr>
                <w:rFonts w:ascii="Arial" w:hAnsi="Arial" w:cs="Arial"/>
                <w:sz w:val="18"/>
                <w:szCs w:val="18"/>
              </w:rPr>
            </w:pPr>
            <w:r w:rsidRPr="00C430A0">
              <w:rPr>
                <w:rFonts w:ascii="Arial" w:hAnsi="Arial" w:cs="Arial"/>
                <w:sz w:val="18"/>
                <w:szCs w:val="18"/>
              </w:rPr>
              <w:t xml:space="preserve"> 5,997 </w:t>
            </w:r>
          </w:p>
        </w:tc>
      </w:tr>
      <w:tr w:rsidR="004E6E16" w:rsidRPr="00C31CA1" w14:paraId="132BB227" w14:textId="77777777" w:rsidTr="00AD6DCF">
        <w:trPr>
          <w:trHeight w:val="295"/>
        </w:trPr>
        <w:tc>
          <w:tcPr>
            <w:tcW w:w="1023" w:type="pct"/>
            <w:vAlign w:val="bottom"/>
          </w:tcPr>
          <w:p w14:paraId="57AD7252" w14:textId="77777777" w:rsidR="004E6E16" w:rsidRPr="00C31CA1" w:rsidRDefault="004E6E16" w:rsidP="004E6E16">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Foreign financial institutions</w:t>
            </w:r>
          </w:p>
        </w:tc>
        <w:tc>
          <w:tcPr>
            <w:tcW w:w="497" w:type="pct"/>
            <w:tcBorders>
              <w:top w:val="nil"/>
              <w:left w:val="nil"/>
              <w:bottom w:val="nil"/>
              <w:right w:val="nil"/>
            </w:tcBorders>
            <w:shd w:val="clear" w:color="auto" w:fill="auto"/>
            <w:vAlign w:val="bottom"/>
          </w:tcPr>
          <w:p w14:paraId="34079FFD" w14:textId="12D485BF" w:rsidR="004E6E16" w:rsidRPr="004E6E16" w:rsidRDefault="004E6E16" w:rsidP="004E6E16">
            <w:pPr>
              <w:spacing w:after="0" w:line="240" w:lineRule="auto"/>
              <w:jc w:val="right"/>
              <w:rPr>
                <w:rFonts w:ascii="Arial" w:hAnsi="Arial" w:cs="Arial"/>
                <w:sz w:val="18"/>
                <w:szCs w:val="18"/>
              </w:rPr>
            </w:pPr>
            <w:r w:rsidRPr="00AD6DCF">
              <w:rPr>
                <w:rFonts w:ascii="Arial" w:hAnsi="Arial" w:cs="Arial"/>
                <w:sz w:val="18"/>
                <w:szCs w:val="18"/>
              </w:rPr>
              <w:t xml:space="preserve"> 531 </w:t>
            </w:r>
          </w:p>
        </w:tc>
        <w:tc>
          <w:tcPr>
            <w:tcW w:w="499" w:type="pct"/>
            <w:tcBorders>
              <w:top w:val="nil"/>
              <w:left w:val="nil"/>
              <w:bottom w:val="nil"/>
              <w:right w:val="nil"/>
            </w:tcBorders>
            <w:shd w:val="clear" w:color="auto" w:fill="auto"/>
            <w:vAlign w:val="bottom"/>
          </w:tcPr>
          <w:p w14:paraId="23916B7A" w14:textId="02973BE3" w:rsidR="004E6E16" w:rsidRPr="004E6E16" w:rsidRDefault="004E6E16" w:rsidP="004E6E16">
            <w:pPr>
              <w:spacing w:after="0" w:line="240" w:lineRule="auto"/>
              <w:jc w:val="right"/>
              <w:rPr>
                <w:rFonts w:ascii="Arial" w:hAnsi="Arial" w:cs="Arial"/>
                <w:sz w:val="18"/>
                <w:szCs w:val="18"/>
              </w:rPr>
            </w:pPr>
            <w:r w:rsidRPr="00AD6DCF">
              <w:rPr>
                <w:rFonts w:ascii="Arial" w:hAnsi="Arial" w:cs="Arial"/>
                <w:sz w:val="18"/>
                <w:szCs w:val="18"/>
              </w:rPr>
              <w:t xml:space="preserve"> 1</w:t>
            </w:r>
            <w:r>
              <w:rPr>
                <w:rFonts w:ascii="Arial" w:hAnsi="Arial" w:cs="Arial"/>
                <w:sz w:val="18"/>
                <w:szCs w:val="18"/>
              </w:rPr>
              <w:t>,</w:t>
            </w:r>
            <w:r w:rsidRPr="00AD6DCF">
              <w:rPr>
                <w:rFonts w:ascii="Arial" w:hAnsi="Arial" w:cs="Arial"/>
                <w:sz w:val="18"/>
                <w:szCs w:val="18"/>
              </w:rPr>
              <w:t xml:space="preserve">025 </w:t>
            </w:r>
          </w:p>
        </w:tc>
        <w:tc>
          <w:tcPr>
            <w:tcW w:w="498" w:type="pct"/>
            <w:tcBorders>
              <w:top w:val="nil"/>
              <w:left w:val="nil"/>
              <w:bottom w:val="nil"/>
              <w:right w:val="nil"/>
            </w:tcBorders>
            <w:shd w:val="clear" w:color="auto" w:fill="auto"/>
            <w:vAlign w:val="bottom"/>
          </w:tcPr>
          <w:p w14:paraId="1CD4F480" w14:textId="7937175A" w:rsidR="004E6E16" w:rsidRPr="00C31CA1" w:rsidRDefault="004E6E16" w:rsidP="004E6E16">
            <w:pPr>
              <w:spacing w:after="0" w:line="240" w:lineRule="auto"/>
              <w:jc w:val="right"/>
              <w:rPr>
                <w:rFonts w:ascii="Arial" w:hAnsi="Arial" w:cs="Arial"/>
                <w:sz w:val="18"/>
                <w:szCs w:val="18"/>
              </w:rPr>
            </w:pPr>
            <w:r w:rsidRPr="00C31CA1">
              <w:rPr>
                <w:rFonts w:ascii="Arial" w:hAnsi="Arial" w:cs="Arial"/>
                <w:sz w:val="18"/>
                <w:szCs w:val="18"/>
              </w:rPr>
              <w:t>416</w:t>
            </w:r>
          </w:p>
        </w:tc>
        <w:tc>
          <w:tcPr>
            <w:tcW w:w="498" w:type="pct"/>
            <w:tcBorders>
              <w:top w:val="nil"/>
              <w:left w:val="nil"/>
              <w:bottom w:val="nil"/>
              <w:right w:val="nil"/>
            </w:tcBorders>
            <w:shd w:val="clear" w:color="auto" w:fill="auto"/>
            <w:vAlign w:val="bottom"/>
          </w:tcPr>
          <w:p w14:paraId="30B4896C" w14:textId="62FF6979" w:rsidR="004E6E16" w:rsidRPr="00C31CA1" w:rsidRDefault="004E6E16" w:rsidP="004E6E16">
            <w:pPr>
              <w:spacing w:after="0" w:line="240" w:lineRule="auto"/>
              <w:jc w:val="right"/>
              <w:rPr>
                <w:rFonts w:ascii="Arial" w:hAnsi="Arial" w:cs="Arial"/>
                <w:sz w:val="18"/>
                <w:szCs w:val="18"/>
              </w:rPr>
            </w:pPr>
            <w:r w:rsidRPr="00C31CA1">
              <w:rPr>
                <w:rFonts w:ascii="Arial" w:hAnsi="Arial" w:cs="Arial"/>
                <w:sz w:val="18"/>
                <w:szCs w:val="18"/>
              </w:rPr>
              <w:t>895</w:t>
            </w:r>
          </w:p>
        </w:tc>
        <w:tc>
          <w:tcPr>
            <w:tcW w:w="498" w:type="pct"/>
            <w:tcBorders>
              <w:top w:val="nil"/>
              <w:left w:val="nil"/>
              <w:bottom w:val="nil"/>
              <w:right w:val="nil"/>
            </w:tcBorders>
            <w:shd w:val="clear" w:color="auto" w:fill="auto"/>
            <w:vAlign w:val="bottom"/>
          </w:tcPr>
          <w:p w14:paraId="1908D38C" w14:textId="4A0CC881" w:rsidR="004E6E16" w:rsidRPr="00C31CA1" w:rsidRDefault="004E6E16" w:rsidP="004E6E16">
            <w:pPr>
              <w:pStyle w:val="TT"/>
              <w:spacing w:line="240" w:lineRule="auto"/>
              <w:jc w:val="right"/>
              <w:rPr>
                <w:rFonts w:eastAsiaTheme="minorHAnsi" w:cs="Arial"/>
                <w:sz w:val="18"/>
                <w:szCs w:val="18"/>
                <w:lang w:val="hr-HR"/>
              </w:rPr>
            </w:pPr>
            <w:r w:rsidRPr="00142F5C">
              <w:rPr>
                <w:rFonts w:cs="Arial"/>
                <w:sz w:val="18"/>
                <w:szCs w:val="18"/>
              </w:rPr>
              <w:t>531</w:t>
            </w:r>
          </w:p>
        </w:tc>
        <w:tc>
          <w:tcPr>
            <w:tcW w:w="496" w:type="pct"/>
            <w:tcBorders>
              <w:top w:val="nil"/>
              <w:left w:val="nil"/>
              <w:bottom w:val="nil"/>
              <w:right w:val="nil"/>
            </w:tcBorders>
            <w:shd w:val="clear" w:color="auto" w:fill="auto"/>
            <w:vAlign w:val="bottom"/>
          </w:tcPr>
          <w:p w14:paraId="02A85723" w14:textId="4FB7C61B" w:rsidR="004E6E16" w:rsidRPr="00C31CA1" w:rsidRDefault="004E6E16" w:rsidP="004E6E16">
            <w:pPr>
              <w:pStyle w:val="TT"/>
              <w:spacing w:line="240" w:lineRule="auto"/>
              <w:jc w:val="right"/>
              <w:rPr>
                <w:rFonts w:eastAsiaTheme="minorHAnsi" w:cs="Arial"/>
                <w:sz w:val="18"/>
                <w:szCs w:val="18"/>
                <w:lang w:val="hr-HR"/>
              </w:rPr>
            </w:pPr>
            <w:r w:rsidRPr="00142F5C">
              <w:rPr>
                <w:rFonts w:cs="Arial"/>
                <w:sz w:val="18"/>
                <w:szCs w:val="18"/>
              </w:rPr>
              <w:t>1</w:t>
            </w:r>
            <w:r>
              <w:rPr>
                <w:rFonts w:cs="Arial"/>
                <w:sz w:val="18"/>
                <w:szCs w:val="18"/>
              </w:rPr>
              <w:t>,</w:t>
            </w:r>
            <w:r w:rsidRPr="00142F5C">
              <w:rPr>
                <w:rFonts w:cs="Arial"/>
                <w:sz w:val="18"/>
                <w:szCs w:val="18"/>
              </w:rPr>
              <w:t>025</w:t>
            </w:r>
          </w:p>
        </w:tc>
        <w:tc>
          <w:tcPr>
            <w:tcW w:w="496" w:type="pct"/>
            <w:tcBorders>
              <w:top w:val="nil"/>
              <w:left w:val="nil"/>
              <w:bottom w:val="nil"/>
              <w:right w:val="nil"/>
            </w:tcBorders>
            <w:shd w:val="clear" w:color="auto" w:fill="auto"/>
            <w:vAlign w:val="bottom"/>
          </w:tcPr>
          <w:p w14:paraId="0F2392D0" w14:textId="2E5A6948" w:rsidR="004E6E16" w:rsidRPr="00C430A0" w:rsidRDefault="004E6E16" w:rsidP="004E6E16">
            <w:pPr>
              <w:tabs>
                <w:tab w:val="right" w:pos="1202"/>
              </w:tabs>
              <w:spacing w:after="0" w:line="240" w:lineRule="auto"/>
              <w:jc w:val="right"/>
              <w:outlineLvl w:val="0"/>
              <w:rPr>
                <w:rFonts w:ascii="Arial" w:hAnsi="Arial" w:cs="Arial"/>
                <w:sz w:val="18"/>
                <w:szCs w:val="18"/>
              </w:rPr>
            </w:pPr>
            <w:r w:rsidRPr="00C430A0">
              <w:rPr>
                <w:rFonts w:ascii="Arial" w:hAnsi="Arial" w:cs="Arial"/>
                <w:sz w:val="18"/>
                <w:szCs w:val="18"/>
              </w:rPr>
              <w:t xml:space="preserve"> 416 </w:t>
            </w:r>
          </w:p>
        </w:tc>
        <w:tc>
          <w:tcPr>
            <w:tcW w:w="495" w:type="pct"/>
            <w:tcBorders>
              <w:top w:val="nil"/>
              <w:left w:val="nil"/>
              <w:bottom w:val="nil"/>
              <w:right w:val="nil"/>
            </w:tcBorders>
            <w:shd w:val="clear" w:color="auto" w:fill="auto"/>
            <w:vAlign w:val="bottom"/>
          </w:tcPr>
          <w:p w14:paraId="62C3F8C6" w14:textId="6C88DDD4" w:rsidR="004E6E16" w:rsidRPr="00C430A0" w:rsidRDefault="004E6E16" w:rsidP="004E6E16">
            <w:pPr>
              <w:tabs>
                <w:tab w:val="right" w:pos="1202"/>
              </w:tabs>
              <w:spacing w:after="0" w:line="240" w:lineRule="auto"/>
              <w:jc w:val="right"/>
              <w:outlineLvl w:val="0"/>
              <w:rPr>
                <w:rFonts w:ascii="Arial" w:hAnsi="Arial" w:cs="Arial"/>
                <w:sz w:val="18"/>
                <w:szCs w:val="18"/>
              </w:rPr>
            </w:pPr>
            <w:r w:rsidRPr="00C430A0">
              <w:rPr>
                <w:rFonts w:ascii="Arial" w:hAnsi="Arial" w:cs="Arial"/>
                <w:sz w:val="18"/>
                <w:szCs w:val="18"/>
              </w:rPr>
              <w:t xml:space="preserve"> 895 </w:t>
            </w:r>
          </w:p>
        </w:tc>
      </w:tr>
      <w:tr w:rsidR="004E6E16" w:rsidRPr="00C31CA1" w14:paraId="5411400C" w14:textId="77777777" w:rsidTr="00AD6DCF">
        <w:trPr>
          <w:trHeight w:val="295"/>
        </w:trPr>
        <w:tc>
          <w:tcPr>
            <w:tcW w:w="1023" w:type="pct"/>
            <w:vAlign w:val="bottom"/>
          </w:tcPr>
          <w:p w14:paraId="0E5E3D11" w14:textId="77777777" w:rsidR="004E6E16" w:rsidRPr="00C31CA1" w:rsidRDefault="004E6E16" w:rsidP="004E6E16">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Penalty interest</w:t>
            </w:r>
          </w:p>
        </w:tc>
        <w:tc>
          <w:tcPr>
            <w:tcW w:w="497" w:type="pct"/>
            <w:tcBorders>
              <w:top w:val="nil"/>
              <w:left w:val="nil"/>
              <w:bottom w:val="nil"/>
              <w:right w:val="nil"/>
            </w:tcBorders>
            <w:shd w:val="clear" w:color="auto" w:fill="auto"/>
            <w:vAlign w:val="bottom"/>
          </w:tcPr>
          <w:p w14:paraId="50595FCF" w14:textId="3FA00E17" w:rsidR="004E6E16" w:rsidRPr="004E6E16" w:rsidRDefault="004E6E16" w:rsidP="004E6E16">
            <w:pPr>
              <w:spacing w:after="0" w:line="240" w:lineRule="auto"/>
              <w:jc w:val="right"/>
              <w:rPr>
                <w:rFonts w:ascii="Arial" w:hAnsi="Arial" w:cs="Arial"/>
                <w:sz w:val="18"/>
                <w:szCs w:val="18"/>
              </w:rPr>
            </w:pPr>
            <w:r w:rsidRPr="00AD6DCF">
              <w:rPr>
                <w:rFonts w:ascii="Arial" w:hAnsi="Arial" w:cs="Arial"/>
                <w:sz w:val="18"/>
                <w:szCs w:val="18"/>
              </w:rPr>
              <w:t xml:space="preserve"> 1</w:t>
            </w:r>
            <w:r>
              <w:rPr>
                <w:rFonts w:ascii="Arial" w:hAnsi="Arial" w:cs="Arial"/>
                <w:sz w:val="18"/>
                <w:szCs w:val="18"/>
              </w:rPr>
              <w:t>,</w:t>
            </w:r>
            <w:r w:rsidRPr="00AD6DCF">
              <w:rPr>
                <w:rFonts w:ascii="Arial" w:hAnsi="Arial" w:cs="Arial"/>
                <w:sz w:val="18"/>
                <w:szCs w:val="18"/>
              </w:rPr>
              <w:t xml:space="preserve">396 </w:t>
            </w:r>
          </w:p>
        </w:tc>
        <w:tc>
          <w:tcPr>
            <w:tcW w:w="499" w:type="pct"/>
            <w:tcBorders>
              <w:top w:val="nil"/>
              <w:left w:val="nil"/>
              <w:bottom w:val="nil"/>
              <w:right w:val="nil"/>
            </w:tcBorders>
            <w:shd w:val="clear" w:color="auto" w:fill="auto"/>
            <w:vAlign w:val="bottom"/>
          </w:tcPr>
          <w:p w14:paraId="0FBD6F9B" w14:textId="1F108D1F" w:rsidR="004E6E16" w:rsidRPr="004E6E16" w:rsidRDefault="004E6E16" w:rsidP="004E6E16">
            <w:pPr>
              <w:spacing w:after="0" w:line="240" w:lineRule="auto"/>
              <w:jc w:val="right"/>
              <w:rPr>
                <w:rFonts w:ascii="Arial" w:hAnsi="Arial" w:cs="Arial"/>
                <w:sz w:val="18"/>
                <w:szCs w:val="18"/>
              </w:rPr>
            </w:pPr>
            <w:r w:rsidRPr="00AD6DCF">
              <w:rPr>
                <w:rFonts w:ascii="Arial" w:hAnsi="Arial" w:cs="Arial"/>
                <w:sz w:val="18"/>
                <w:szCs w:val="18"/>
              </w:rPr>
              <w:t xml:space="preserve"> 1</w:t>
            </w:r>
            <w:r>
              <w:rPr>
                <w:rFonts w:ascii="Arial" w:hAnsi="Arial" w:cs="Arial"/>
                <w:sz w:val="18"/>
                <w:szCs w:val="18"/>
              </w:rPr>
              <w:t>,</w:t>
            </w:r>
            <w:r w:rsidRPr="00AD6DCF">
              <w:rPr>
                <w:rFonts w:ascii="Arial" w:hAnsi="Arial" w:cs="Arial"/>
                <w:sz w:val="18"/>
                <w:szCs w:val="18"/>
              </w:rPr>
              <w:t xml:space="preserve">682 </w:t>
            </w:r>
          </w:p>
        </w:tc>
        <w:tc>
          <w:tcPr>
            <w:tcW w:w="498" w:type="pct"/>
            <w:tcBorders>
              <w:top w:val="nil"/>
              <w:left w:val="nil"/>
              <w:bottom w:val="nil"/>
              <w:right w:val="nil"/>
            </w:tcBorders>
            <w:shd w:val="clear" w:color="auto" w:fill="auto"/>
            <w:vAlign w:val="bottom"/>
          </w:tcPr>
          <w:p w14:paraId="716F33E5" w14:textId="336C04E0" w:rsidR="004E6E16" w:rsidRPr="00C31CA1" w:rsidRDefault="004E6E16" w:rsidP="004E6E16">
            <w:pPr>
              <w:spacing w:after="0" w:line="240" w:lineRule="auto"/>
              <w:jc w:val="right"/>
              <w:rPr>
                <w:rFonts w:ascii="Arial" w:hAnsi="Arial" w:cs="Arial"/>
                <w:sz w:val="18"/>
                <w:szCs w:val="18"/>
              </w:rPr>
            </w:pPr>
            <w:r w:rsidRPr="00C31CA1">
              <w:rPr>
                <w:rFonts w:ascii="Arial" w:hAnsi="Arial" w:cs="Arial"/>
                <w:sz w:val="18"/>
                <w:szCs w:val="18"/>
              </w:rPr>
              <w:t>862</w:t>
            </w:r>
          </w:p>
        </w:tc>
        <w:tc>
          <w:tcPr>
            <w:tcW w:w="498" w:type="pct"/>
            <w:tcBorders>
              <w:top w:val="nil"/>
              <w:left w:val="nil"/>
              <w:bottom w:val="nil"/>
              <w:right w:val="nil"/>
            </w:tcBorders>
            <w:shd w:val="clear" w:color="auto" w:fill="auto"/>
            <w:vAlign w:val="bottom"/>
          </w:tcPr>
          <w:p w14:paraId="5226C6EF" w14:textId="75A8FFEA" w:rsidR="004E6E16" w:rsidRPr="00C31CA1" w:rsidRDefault="004E6E16" w:rsidP="004E6E16">
            <w:pPr>
              <w:spacing w:after="0" w:line="240" w:lineRule="auto"/>
              <w:jc w:val="right"/>
              <w:rPr>
                <w:rFonts w:ascii="Arial" w:hAnsi="Arial" w:cs="Arial"/>
                <w:sz w:val="18"/>
                <w:szCs w:val="18"/>
              </w:rPr>
            </w:pPr>
            <w:r w:rsidRPr="00C31CA1">
              <w:rPr>
                <w:rFonts w:ascii="Arial" w:hAnsi="Arial" w:cs="Arial"/>
                <w:sz w:val="18"/>
                <w:szCs w:val="18"/>
              </w:rPr>
              <w:t>1,210</w:t>
            </w:r>
          </w:p>
        </w:tc>
        <w:tc>
          <w:tcPr>
            <w:tcW w:w="498" w:type="pct"/>
            <w:tcBorders>
              <w:top w:val="nil"/>
              <w:left w:val="nil"/>
              <w:right w:val="nil"/>
            </w:tcBorders>
            <w:shd w:val="clear" w:color="auto" w:fill="auto"/>
            <w:vAlign w:val="bottom"/>
          </w:tcPr>
          <w:p w14:paraId="34AAAAA6" w14:textId="6D295224" w:rsidR="004E6E16" w:rsidRPr="00C31CA1" w:rsidRDefault="004E6E16" w:rsidP="004E6E16">
            <w:pPr>
              <w:pStyle w:val="TT"/>
              <w:spacing w:line="240" w:lineRule="auto"/>
              <w:jc w:val="right"/>
              <w:rPr>
                <w:rFonts w:eastAsiaTheme="minorHAnsi" w:cs="Arial"/>
                <w:sz w:val="18"/>
                <w:szCs w:val="18"/>
                <w:lang w:val="hr-HR"/>
              </w:rPr>
            </w:pPr>
            <w:r w:rsidRPr="00142F5C">
              <w:rPr>
                <w:rFonts w:cs="Arial"/>
                <w:sz w:val="18"/>
                <w:szCs w:val="18"/>
              </w:rPr>
              <w:t>1</w:t>
            </w:r>
            <w:r>
              <w:rPr>
                <w:rFonts w:cs="Arial"/>
                <w:sz w:val="18"/>
                <w:szCs w:val="18"/>
              </w:rPr>
              <w:t>,</w:t>
            </w:r>
            <w:r w:rsidRPr="00142F5C">
              <w:rPr>
                <w:rFonts w:cs="Arial"/>
                <w:sz w:val="18"/>
                <w:szCs w:val="18"/>
              </w:rPr>
              <w:t>396</w:t>
            </w:r>
          </w:p>
        </w:tc>
        <w:tc>
          <w:tcPr>
            <w:tcW w:w="496" w:type="pct"/>
            <w:tcBorders>
              <w:top w:val="nil"/>
              <w:left w:val="nil"/>
              <w:right w:val="nil"/>
            </w:tcBorders>
            <w:shd w:val="clear" w:color="auto" w:fill="auto"/>
            <w:vAlign w:val="bottom"/>
          </w:tcPr>
          <w:p w14:paraId="12616465" w14:textId="7451EE0C" w:rsidR="004E6E16" w:rsidRPr="00C31CA1" w:rsidRDefault="004E6E16" w:rsidP="004E6E16">
            <w:pPr>
              <w:pStyle w:val="TT"/>
              <w:spacing w:line="240" w:lineRule="auto"/>
              <w:jc w:val="right"/>
              <w:rPr>
                <w:rFonts w:eastAsiaTheme="minorHAnsi" w:cs="Arial"/>
                <w:sz w:val="18"/>
                <w:szCs w:val="18"/>
                <w:lang w:val="hr-HR"/>
              </w:rPr>
            </w:pPr>
            <w:r w:rsidRPr="00142F5C">
              <w:rPr>
                <w:rFonts w:cs="Arial"/>
                <w:sz w:val="18"/>
                <w:szCs w:val="18"/>
              </w:rPr>
              <w:t>1</w:t>
            </w:r>
            <w:r>
              <w:rPr>
                <w:rFonts w:cs="Arial"/>
                <w:sz w:val="18"/>
                <w:szCs w:val="18"/>
              </w:rPr>
              <w:t>,</w:t>
            </w:r>
            <w:r w:rsidRPr="00142F5C">
              <w:rPr>
                <w:rFonts w:cs="Arial"/>
                <w:sz w:val="18"/>
                <w:szCs w:val="18"/>
              </w:rPr>
              <w:t>682</w:t>
            </w:r>
          </w:p>
        </w:tc>
        <w:tc>
          <w:tcPr>
            <w:tcW w:w="496" w:type="pct"/>
            <w:tcBorders>
              <w:top w:val="nil"/>
              <w:left w:val="nil"/>
              <w:bottom w:val="nil"/>
              <w:right w:val="nil"/>
            </w:tcBorders>
            <w:shd w:val="clear" w:color="auto" w:fill="auto"/>
            <w:vAlign w:val="bottom"/>
          </w:tcPr>
          <w:p w14:paraId="3D55321C" w14:textId="44101948" w:rsidR="004E6E16" w:rsidRPr="00C430A0" w:rsidRDefault="004E6E16" w:rsidP="004E6E16">
            <w:pPr>
              <w:tabs>
                <w:tab w:val="right" w:pos="1202"/>
              </w:tabs>
              <w:spacing w:after="0" w:line="240" w:lineRule="auto"/>
              <w:jc w:val="right"/>
              <w:outlineLvl w:val="0"/>
              <w:rPr>
                <w:rFonts w:ascii="Arial" w:hAnsi="Arial" w:cs="Arial"/>
                <w:sz w:val="18"/>
                <w:szCs w:val="18"/>
              </w:rPr>
            </w:pPr>
            <w:r w:rsidRPr="00C430A0">
              <w:rPr>
                <w:rFonts w:ascii="Arial" w:hAnsi="Arial" w:cs="Arial"/>
                <w:sz w:val="18"/>
                <w:szCs w:val="18"/>
              </w:rPr>
              <w:t xml:space="preserve"> 862 </w:t>
            </w:r>
          </w:p>
        </w:tc>
        <w:tc>
          <w:tcPr>
            <w:tcW w:w="495" w:type="pct"/>
            <w:tcBorders>
              <w:top w:val="nil"/>
              <w:left w:val="nil"/>
              <w:bottom w:val="nil"/>
              <w:right w:val="nil"/>
            </w:tcBorders>
            <w:shd w:val="clear" w:color="auto" w:fill="auto"/>
            <w:vAlign w:val="bottom"/>
          </w:tcPr>
          <w:p w14:paraId="08703797" w14:textId="6FCEB7E6" w:rsidR="004E6E16" w:rsidRPr="00C430A0" w:rsidRDefault="004E6E16" w:rsidP="004E6E16">
            <w:pPr>
              <w:tabs>
                <w:tab w:val="right" w:pos="1202"/>
              </w:tabs>
              <w:spacing w:after="0" w:line="240" w:lineRule="auto"/>
              <w:jc w:val="right"/>
              <w:outlineLvl w:val="0"/>
              <w:rPr>
                <w:rFonts w:ascii="Arial" w:hAnsi="Arial" w:cs="Arial"/>
                <w:sz w:val="18"/>
                <w:szCs w:val="18"/>
              </w:rPr>
            </w:pPr>
            <w:r w:rsidRPr="00C430A0">
              <w:rPr>
                <w:rFonts w:ascii="Arial" w:hAnsi="Arial" w:cs="Arial"/>
                <w:sz w:val="18"/>
                <w:szCs w:val="18"/>
              </w:rPr>
              <w:t xml:space="preserve"> 1,210 </w:t>
            </w:r>
          </w:p>
        </w:tc>
      </w:tr>
      <w:tr w:rsidR="004E6E16" w:rsidRPr="00C31CA1" w14:paraId="73D9452F" w14:textId="77777777" w:rsidTr="00AD6DCF">
        <w:trPr>
          <w:trHeight w:val="295"/>
        </w:trPr>
        <w:tc>
          <w:tcPr>
            <w:tcW w:w="1023" w:type="pct"/>
            <w:vAlign w:val="bottom"/>
          </w:tcPr>
          <w:p w14:paraId="34D2DBEF" w14:textId="77777777" w:rsidR="004E6E16" w:rsidRPr="00C31CA1" w:rsidRDefault="004E6E16" w:rsidP="004E6E16">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Other</w:t>
            </w:r>
          </w:p>
        </w:tc>
        <w:tc>
          <w:tcPr>
            <w:tcW w:w="497" w:type="pct"/>
            <w:tcBorders>
              <w:top w:val="nil"/>
              <w:left w:val="nil"/>
              <w:bottom w:val="single" w:sz="4" w:space="0" w:color="auto"/>
              <w:right w:val="nil"/>
            </w:tcBorders>
            <w:shd w:val="clear" w:color="auto" w:fill="auto"/>
            <w:vAlign w:val="bottom"/>
          </w:tcPr>
          <w:p w14:paraId="184C35EB" w14:textId="683C9805" w:rsidR="004E6E16" w:rsidRPr="004E6E16" w:rsidRDefault="004E6E16" w:rsidP="004E6E16">
            <w:pPr>
              <w:spacing w:after="0" w:line="240" w:lineRule="auto"/>
              <w:jc w:val="right"/>
              <w:rPr>
                <w:rFonts w:ascii="Arial" w:hAnsi="Arial" w:cs="Arial"/>
                <w:sz w:val="18"/>
                <w:szCs w:val="18"/>
              </w:rPr>
            </w:pPr>
            <w:r w:rsidRPr="00AD6DCF">
              <w:rPr>
                <w:rFonts w:ascii="Arial" w:hAnsi="Arial" w:cs="Arial"/>
                <w:sz w:val="18"/>
                <w:szCs w:val="18"/>
              </w:rPr>
              <w:t xml:space="preserve"> 407 </w:t>
            </w:r>
          </w:p>
        </w:tc>
        <w:tc>
          <w:tcPr>
            <w:tcW w:w="499" w:type="pct"/>
            <w:tcBorders>
              <w:top w:val="nil"/>
              <w:left w:val="nil"/>
              <w:bottom w:val="single" w:sz="4" w:space="0" w:color="auto"/>
              <w:right w:val="nil"/>
            </w:tcBorders>
            <w:shd w:val="clear" w:color="auto" w:fill="auto"/>
            <w:vAlign w:val="bottom"/>
          </w:tcPr>
          <w:p w14:paraId="3EBD46E5" w14:textId="77A0ED87" w:rsidR="004E6E16" w:rsidRPr="004E6E16" w:rsidRDefault="004E6E16" w:rsidP="004E6E16">
            <w:pPr>
              <w:spacing w:after="0" w:line="240" w:lineRule="auto"/>
              <w:jc w:val="right"/>
              <w:rPr>
                <w:rFonts w:ascii="Arial" w:hAnsi="Arial" w:cs="Arial"/>
                <w:sz w:val="18"/>
                <w:szCs w:val="18"/>
              </w:rPr>
            </w:pPr>
            <w:r w:rsidRPr="00AD6DCF">
              <w:rPr>
                <w:rFonts w:ascii="Arial" w:hAnsi="Arial" w:cs="Arial"/>
                <w:sz w:val="18"/>
                <w:szCs w:val="18"/>
              </w:rPr>
              <w:t xml:space="preserve"> 827 </w:t>
            </w:r>
          </w:p>
        </w:tc>
        <w:tc>
          <w:tcPr>
            <w:tcW w:w="498" w:type="pct"/>
            <w:tcBorders>
              <w:top w:val="nil"/>
              <w:left w:val="nil"/>
              <w:bottom w:val="single" w:sz="4" w:space="0" w:color="auto"/>
              <w:right w:val="nil"/>
            </w:tcBorders>
            <w:shd w:val="clear" w:color="auto" w:fill="auto"/>
            <w:vAlign w:val="bottom"/>
          </w:tcPr>
          <w:p w14:paraId="7E55A6D0" w14:textId="02A2E8C9" w:rsidR="004E6E16" w:rsidRPr="00C31CA1" w:rsidRDefault="004E6E16" w:rsidP="004E6E16">
            <w:pPr>
              <w:spacing w:after="0" w:line="240" w:lineRule="auto"/>
              <w:jc w:val="right"/>
              <w:rPr>
                <w:rFonts w:ascii="Arial" w:hAnsi="Arial" w:cs="Arial"/>
                <w:sz w:val="18"/>
                <w:szCs w:val="18"/>
              </w:rPr>
            </w:pPr>
            <w:r w:rsidRPr="00C31CA1">
              <w:rPr>
                <w:rFonts w:ascii="Arial" w:hAnsi="Arial" w:cs="Arial"/>
                <w:sz w:val="18"/>
                <w:szCs w:val="18"/>
              </w:rPr>
              <w:t>404</w:t>
            </w:r>
          </w:p>
        </w:tc>
        <w:tc>
          <w:tcPr>
            <w:tcW w:w="498" w:type="pct"/>
            <w:tcBorders>
              <w:top w:val="nil"/>
              <w:left w:val="nil"/>
              <w:bottom w:val="single" w:sz="4" w:space="0" w:color="auto"/>
              <w:right w:val="nil"/>
            </w:tcBorders>
            <w:shd w:val="clear" w:color="auto" w:fill="auto"/>
            <w:vAlign w:val="bottom"/>
          </w:tcPr>
          <w:p w14:paraId="36ED81C8" w14:textId="43B9CF6F" w:rsidR="004E6E16" w:rsidRPr="00C31CA1" w:rsidRDefault="004E6E16" w:rsidP="004E6E16">
            <w:pPr>
              <w:spacing w:after="0" w:line="240" w:lineRule="auto"/>
              <w:jc w:val="right"/>
              <w:rPr>
                <w:rFonts w:ascii="Arial" w:hAnsi="Arial" w:cs="Arial"/>
                <w:sz w:val="18"/>
                <w:szCs w:val="18"/>
              </w:rPr>
            </w:pPr>
            <w:r w:rsidRPr="00C31CA1">
              <w:rPr>
                <w:rFonts w:ascii="Arial" w:hAnsi="Arial" w:cs="Arial"/>
                <w:sz w:val="18"/>
                <w:szCs w:val="18"/>
              </w:rPr>
              <w:t>806</w:t>
            </w:r>
          </w:p>
        </w:tc>
        <w:tc>
          <w:tcPr>
            <w:tcW w:w="498" w:type="pct"/>
            <w:tcBorders>
              <w:top w:val="nil"/>
              <w:left w:val="nil"/>
              <w:bottom w:val="single" w:sz="4" w:space="0" w:color="auto"/>
              <w:right w:val="nil"/>
            </w:tcBorders>
            <w:shd w:val="clear" w:color="auto" w:fill="auto"/>
            <w:vAlign w:val="bottom"/>
          </w:tcPr>
          <w:p w14:paraId="5098B830" w14:textId="476C9066" w:rsidR="004E6E16" w:rsidRPr="00C31CA1" w:rsidRDefault="004E6E16" w:rsidP="004E6E16">
            <w:pPr>
              <w:pStyle w:val="TT"/>
              <w:tabs>
                <w:tab w:val="clear" w:pos="1202"/>
              </w:tabs>
              <w:spacing w:line="240" w:lineRule="auto"/>
              <w:jc w:val="right"/>
              <w:outlineLvl w:val="9"/>
              <w:rPr>
                <w:rFonts w:eastAsiaTheme="minorHAnsi" w:cs="Arial"/>
                <w:sz w:val="18"/>
                <w:szCs w:val="18"/>
                <w:lang w:val="hr-HR"/>
              </w:rPr>
            </w:pPr>
            <w:r w:rsidRPr="00142F5C">
              <w:rPr>
                <w:rFonts w:cs="Arial"/>
                <w:sz w:val="18"/>
                <w:szCs w:val="18"/>
              </w:rPr>
              <w:t>407</w:t>
            </w:r>
          </w:p>
        </w:tc>
        <w:tc>
          <w:tcPr>
            <w:tcW w:w="496" w:type="pct"/>
            <w:tcBorders>
              <w:top w:val="nil"/>
              <w:left w:val="nil"/>
              <w:bottom w:val="single" w:sz="4" w:space="0" w:color="auto"/>
              <w:right w:val="nil"/>
            </w:tcBorders>
            <w:shd w:val="clear" w:color="auto" w:fill="auto"/>
            <w:vAlign w:val="bottom"/>
          </w:tcPr>
          <w:p w14:paraId="0DDEDDCF" w14:textId="2AEC6602" w:rsidR="004E6E16" w:rsidRPr="00C31CA1" w:rsidRDefault="004E6E16" w:rsidP="004E6E16">
            <w:pPr>
              <w:pStyle w:val="TT"/>
              <w:spacing w:line="240" w:lineRule="auto"/>
              <w:jc w:val="right"/>
              <w:rPr>
                <w:rFonts w:eastAsiaTheme="minorHAnsi" w:cs="Arial"/>
                <w:sz w:val="18"/>
                <w:szCs w:val="18"/>
                <w:lang w:val="hr-HR"/>
              </w:rPr>
            </w:pPr>
            <w:r w:rsidRPr="00142F5C">
              <w:rPr>
                <w:rFonts w:cs="Arial"/>
                <w:sz w:val="18"/>
                <w:szCs w:val="18"/>
              </w:rPr>
              <w:t>827</w:t>
            </w:r>
          </w:p>
        </w:tc>
        <w:tc>
          <w:tcPr>
            <w:tcW w:w="496" w:type="pct"/>
            <w:tcBorders>
              <w:top w:val="nil"/>
              <w:left w:val="nil"/>
              <w:bottom w:val="single" w:sz="4" w:space="0" w:color="auto"/>
              <w:right w:val="nil"/>
            </w:tcBorders>
            <w:shd w:val="clear" w:color="auto" w:fill="auto"/>
            <w:vAlign w:val="bottom"/>
          </w:tcPr>
          <w:p w14:paraId="39F015E8" w14:textId="76836DE8" w:rsidR="004E6E16" w:rsidRPr="00C430A0" w:rsidRDefault="004E6E16" w:rsidP="004E6E16">
            <w:pPr>
              <w:tabs>
                <w:tab w:val="right" w:pos="1202"/>
              </w:tabs>
              <w:spacing w:after="0" w:line="240" w:lineRule="auto"/>
              <w:jc w:val="right"/>
              <w:outlineLvl w:val="0"/>
              <w:rPr>
                <w:rFonts w:ascii="Arial" w:hAnsi="Arial" w:cs="Arial"/>
                <w:sz w:val="18"/>
                <w:szCs w:val="18"/>
              </w:rPr>
            </w:pPr>
            <w:r w:rsidRPr="00C430A0">
              <w:rPr>
                <w:rFonts w:ascii="Arial" w:hAnsi="Arial" w:cs="Arial"/>
                <w:sz w:val="18"/>
                <w:szCs w:val="18"/>
              </w:rPr>
              <w:t xml:space="preserve"> 404 </w:t>
            </w:r>
          </w:p>
        </w:tc>
        <w:tc>
          <w:tcPr>
            <w:tcW w:w="495" w:type="pct"/>
            <w:tcBorders>
              <w:top w:val="nil"/>
              <w:left w:val="nil"/>
              <w:bottom w:val="single" w:sz="4" w:space="0" w:color="auto"/>
              <w:right w:val="nil"/>
            </w:tcBorders>
            <w:shd w:val="clear" w:color="auto" w:fill="auto"/>
            <w:vAlign w:val="bottom"/>
          </w:tcPr>
          <w:p w14:paraId="4A85389A" w14:textId="7A664DED" w:rsidR="004E6E16" w:rsidRPr="00C430A0" w:rsidRDefault="004E6E16" w:rsidP="004E6E16">
            <w:pPr>
              <w:tabs>
                <w:tab w:val="right" w:pos="1202"/>
              </w:tabs>
              <w:spacing w:after="0" w:line="240" w:lineRule="auto"/>
              <w:jc w:val="right"/>
              <w:outlineLvl w:val="0"/>
              <w:rPr>
                <w:rFonts w:ascii="Arial" w:hAnsi="Arial" w:cs="Arial"/>
                <w:sz w:val="18"/>
                <w:szCs w:val="18"/>
              </w:rPr>
            </w:pPr>
            <w:r w:rsidRPr="00C430A0">
              <w:rPr>
                <w:rFonts w:ascii="Arial" w:hAnsi="Arial" w:cs="Arial"/>
                <w:sz w:val="18"/>
                <w:szCs w:val="18"/>
              </w:rPr>
              <w:t xml:space="preserve"> 806 </w:t>
            </w:r>
          </w:p>
        </w:tc>
      </w:tr>
      <w:tr w:rsidR="004E6E16" w:rsidRPr="00C31CA1" w14:paraId="7E8565BE" w14:textId="77777777" w:rsidTr="00AD6DCF">
        <w:trPr>
          <w:trHeight w:val="332"/>
        </w:trPr>
        <w:tc>
          <w:tcPr>
            <w:tcW w:w="1023" w:type="pct"/>
            <w:vAlign w:val="bottom"/>
          </w:tcPr>
          <w:p w14:paraId="714002B9" w14:textId="77777777" w:rsidR="004E6E16" w:rsidRPr="00C31CA1" w:rsidRDefault="004E6E16" w:rsidP="004E6E16">
            <w:pPr>
              <w:tabs>
                <w:tab w:val="right" w:pos="1202"/>
              </w:tabs>
              <w:spacing w:after="0" w:line="340" w:lineRule="exact"/>
              <w:outlineLvl w:val="0"/>
              <w:rPr>
                <w:rFonts w:ascii="Arial" w:eastAsia="Times New Roman" w:hAnsi="Arial" w:cs="Arial"/>
                <w:b/>
                <w:bCs/>
                <w:noProof/>
                <w:sz w:val="18"/>
                <w:szCs w:val="18"/>
                <w:lang w:val="en-GB"/>
              </w:rPr>
            </w:pPr>
          </w:p>
        </w:tc>
        <w:tc>
          <w:tcPr>
            <w:tcW w:w="497" w:type="pct"/>
            <w:tcBorders>
              <w:top w:val="single" w:sz="4" w:space="0" w:color="auto"/>
              <w:bottom w:val="single" w:sz="12" w:space="0" w:color="auto"/>
            </w:tcBorders>
            <w:vAlign w:val="bottom"/>
          </w:tcPr>
          <w:p w14:paraId="3FB56DB7" w14:textId="4850F003" w:rsidR="004E6E16" w:rsidRPr="004E6E16" w:rsidRDefault="004E6E16" w:rsidP="004E6E16">
            <w:pPr>
              <w:spacing w:after="0" w:line="240" w:lineRule="auto"/>
              <w:jc w:val="right"/>
              <w:rPr>
                <w:rFonts w:ascii="Arial" w:hAnsi="Arial" w:cs="Arial"/>
                <w:b/>
                <w:bCs/>
                <w:sz w:val="18"/>
                <w:szCs w:val="18"/>
              </w:rPr>
            </w:pPr>
            <w:r w:rsidRPr="00AD6DCF">
              <w:rPr>
                <w:rFonts w:ascii="Arial" w:hAnsi="Arial" w:cs="Arial"/>
                <w:b/>
                <w:bCs/>
                <w:sz w:val="18"/>
                <w:szCs w:val="18"/>
              </w:rPr>
              <w:t xml:space="preserve"> 28</w:t>
            </w:r>
            <w:r>
              <w:rPr>
                <w:rFonts w:ascii="Arial" w:hAnsi="Arial" w:cs="Arial"/>
                <w:b/>
                <w:bCs/>
                <w:sz w:val="18"/>
                <w:szCs w:val="18"/>
              </w:rPr>
              <w:t>,</w:t>
            </w:r>
            <w:r w:rsidRPr="00AD6DCF">
              <w:rPr>
                <w:rFonts w:ascii="Arial" w:hAnsi="Arial" w:cs="Arial"/>
                <w:b/>
                <w:bCs/>
                <w:sz w:val="18"/>
                <w:szCs w:val="18"/>
              </w:rPr>
              <w:t xml:space="preserve">937 </w:t>
            </w:r>
          </w:p>
        </w:tc>
        <w:tc>
          <w:tcPr>
            <w:tcW w:w="499" w:type="pct"/>
            <w:tcBorders>
              <w:top w:val="single" w:sz="4" w:space="0" w:color="auto"/>
              <w:bottom w:val="single" w:sz="12" w:space="0" w:color="auto"/>
            </w:tcBorders>
            <w:vAlign w:val="bottom"/>
          </w:tcPr>
          <w:p w14:paraId="2E3EDEB9" w14:textId="231309B9" w:rsidR="004E6E16" w:rsidRPr="004E6E16" w:rsidRDefault="004E6E16" w:rsidP="004E6E16">
            <w:pPr>
              <w:spacing w:after="0" w:line="240" w:lineRule="auto"/>
              <w:jc w:val="right"/>
              <w:rPr>
                <w:rFonts w:ascii="Arial" w:hAnsi="Arial" w:cs="Arial"/>
                <w:b/>
                <w:bCs/>
                <w:sz w:val="18"/>
                <w:szCs w:val="18"/>
              </w:rPr>
            </w:pPr>
            <w:r w:rsidRPr="00AD6DCF">
              <w:rPr>
                <w:rFonts w:ascii="Arial" w:hAnsi="Arial" w:cs="Arial"/>
                <w:b/>
                <w:bCs/>
                <w:sz w:val="18"/>
                <w:szCs w:val="18"/>
              </w:rPr>
              <w:t xml:space="preserve"> 56</w:t>
            </w:r>
            <w:r>
              <w:rPr>
                <w:rFonts w:ascii="Arial" w:hAnsi="Arial" w:cs="Arial"/>
                <w:b/>
                <w:bCs/>
                <w:sz w:val="18"/>
                <w:szCs w:val="18"/>
              </w:rPr>
              <w:t>,</w:t>
            </w:r>
            <w:r w:rsidRPr="00AD6DCF">
              <w:rPr>
                <w:rFonts w:ascii="Arial" w:hAnsi="Arial" w:cs="Arial"/>
                <w:b/>
                <w:bCs/>
                <w:sz w:val="18"/>
                <w:szCs w:val="18"/>
              </w:rPr>
              <w:t xml:space="preserve">009 </w:t>
            </w:r>
          </w:p>
        </w:tc>
        <w:tc>
          <w:tcPr>
            <w:tcW w:w="498" w:type="pct"/>
            <w:tcBorders>
              <w:top w:val="single" w:sz="4" w:space="0" w:color="auto"/>
              <w:bottom w:val="single" w:sz="12" w:space="0" w:color="auto"/>
            </w:tcBorders>
            <w:vAlign w:val="bottom"/>
          </w:tcPr>
          <w:p w14:paraId="3CF31F7F" w14:textId="1E94AAB4" w:rsidR="004E6E16" w:rsidRPr="00C31CA1" w:rsidRDefault="004E6E16" w:rsidP="004E6E16">
            <w:pPr>
              <w:spacing w:after="0" w:line="240" w:lineRule="auto"/>
              <w:jc w:val="right"/>
              <w:rPr>
                <w:rFonts w:ascii="Arial" w:hAnsi="Arial" w:cs="Arial"/>
                <w:b/>
                <w:bCs/>
                <w:sz w:val="18"/>
                <w:szCs w:val="18"/>
              </w:rPr>
            </w:pPr>
            <w:r w:rsidRPr="00C31CA1">
              <w:rPr>
                <w:rFonts w:ascii="Arial" w:hAnsi="Arial" w:cs="Arial"/>
                <w:b/>
                <w:bCs/>
                <w:sz w:val="18"/>
                <w:szCs w:val="18"/>
              </w:rPr>
              <w:t>23,246</w:t>
            </w:r>
          </w:p>
        </w:tc>
        <w:tc>
          <w:tcPr>
            <w:tcW w:w="498" w:type="pct"/>
            <w:tcBorders>
              <w:top w:val="single" w:sz="4" w:space="0" w:color="auto"/>
              <w:bottom w:val="single" w:sz="12" w:space="0" w:color="auto"/>
            </w:tcBorders>
            <w:vAlign w:val="bottom"/>
          </w:tcPr>
          <w:p w14:paraId="560C1F21" w14:textId="77A59D72" w:rsidR="004E6E16" w:rsidRPr="00C31CA1" w:rsidRDefault="004E6E16" w:rsidP="004E6E16">
            <w:pPr>
              <w:spacing w:after="0" w:line="240" w:lineRule="auto"/>
              <w:jc w:val="right"/>
              <w:rPr>
                <w:rFonts w:ascii="Arial" w:hAnsi="Arial" w:cs="Arial"/>
                <w:b/>
                <w:bCs/>
                <w:sz w:val="18"/>
                <w:szCs w:val="18"/>
              </w:rPr>
            </w:pPr>
            <w:r w:rsidRPr="00C31CA1">
              <w:rPr>
                <w:rFonts w:ascii="Arial" w:hAnsi="Arial" w:cs="Arial"/>
                <w:b/>
                <w:bCs/>
                <w:sz w:val="18"/>
                <w:szCs w:val="18"/>
              </w:rPr>
              <w:t>44,320</w:t>
            </w:r>
          </w:p>
        </w:tc>
        <w:tc>
          <w:tcPr>
            <w:tcW w:w="498" w:type="pct"/>
            <w:tcBorders>
              <w:top w:val="single" w:sz="4" w:space="0" w:color="auto"/>
              <w:left w:val="nil"/>
              <w:bottom w:val="single" w:sz="12" w:space="0" w:color="auto"/>
              <w:right w:val="nil"/>
            </w:tcBorders>
            <w:shd w:val="clear" w:color="auto" w:fill="auto"/>
            <w:vAlign w:val="bottom"/>
          </w:tcPr>
          <w:p w14:paraId="2A132695" w14:textId="33C5774B" w:rsidR="004E6E16" w:rsidRPr="00C31CA1" w:rsidRDefault="004E6E16" w:rsidP="004E6E16">
            <w:pPr>
              <w:pStyle w:val="TT"/>
              <w:spacing w:line="240" w:lineRule="auto"/>
              <w:jc w:val="right"/>
              <w:rPr>
                <w:rFonts w:eastAsiaTheme="minorHAnsi" w:cs="Arial"/>
                <w:b/>
                <w:bCs/>
                <w:sz w:val="18"/>
                <w:szCs w:val="18"/>
                <w:lang w:val="hr-HR"/>
              </w:rPr>
            </w:pPr>
            <w:r w:rsidRPr="00142F5C">
              <w:rPr>
                <w:rFonts w:cs="Arial"/>
                <w:b/>
                <w:bCs/>
                <w:sz w:val="18"/>
                <w:szCs w:val="18"/>
              </w:rPr>
              <w:t>28</w:t>
            </w:r>
            <w:r>
              <w:rPr>
                <w:rFonts w:cs="Arial"/>
                <w:b/>
                <w:bCs/>
                <w:sz w:val="18"/>
                <w:szCs w:val="18"/>
              </w:rPr>
              <w:t>,</w:t>
            </w:r>
            <w:r w:rsidRPr="00142F5C">
              <w:rPr>
                <w:rFonts w:cs="Arial"/>
                <w:b/>
                <w:bCs/>
                <w:sz w:val="18"/>
                <w:szCs w:val="18"/>
              </w:rPr>
              <w:t>872</w:t>
            </w:r>
          </w:p>
        </w:tc>
        <w:tc>
          <w:tcPr>
            <w:tcW w:w="496" w:type="pct"/>
            <w:tcBorders>
              <w:top w:val="single" w:sz="4" w:space="0" w:color="auto"/>
              <w:left w:val="nil"/>
              <w:bottom w:val="single" w:sz="12" w:space="0" w:color="auto"/>
              <w:right w:val="nil"/>
            </w:tcBorders>
            <w:shd w:val="clear" w:color="auto" w:fill="auto"/>
            <w:vAlign w:val="bottom"/>
          </w:tcPr>
          <w:p w14:paraId="3BBBE3B1" w14:textId="4B6E9390" w:rsidR="004E6E16" w:rsidRPr="00C31CA1" w:rsidRDefault="004E6E16" w:rsidP="004E6E16">
            <w:pPr>
              <w:pStyle w:val="TT"/>
              <w:spacing w:line="240" w:lineRule="auto"/>
              <w:jc w:val="right"/>
              <w:rPr>
                <w:rFonts w:eastAsiaTheme="minorHAnsi" w:cs="Arial"/>
                <w:b/>
                <w:bCs/>
                <w:sz w:val="18"/>
                <w:szCs w:val="18"/>
                <w:lang w:val="hr-HR"/>
              </w:rPr>
            </w:pPr>
            <w:r w:rsidRPr="00142F5C">
              <w:rPr>
                <w:rFonts w:cs="Arial"/>
                <w:b/>
                <w:bCs/>
                <w:sz w:val="18"/>
                <w:szCs w:val="18"/>
              </w:rPr>
              <w:t>55</w:t>
            </w:r>
            <w:r>
              <w:rPr>
                <w:rFonts w:cs="Arial"/>
                <w:b/>
                <w:bCs/>
                <w:sz w:val="18"/>
                <w:szCs w:val="18"/>
              </w:rPr>
              <w:t>,</w:t>
            </w:r>
            <w:r w:rsidRPr="00142F5C">
              <w:rPr>
                <w:rFonts w:cs="Arial"/>
                <w:b/>
                <w:bCs/>
                <w:sz w:val="18"/>
                <w:szCs w:val="18"/>
              </w:rPr>
              <w:t>881</w:t>
            </w:r>
          </w:p>
        </w:tc>
        <w:tc>
          <w:tcPr>
            <w:tcW w:w="496" w:type="pct"/>
            <w:tcBorders>
              <w:top w:val="single" w:sz="4" w:space="0" w:color="auto"/>
              <w:bottom w:val="single" w:sz="12" w:space="0" w:color="auto"/>
            </w:tcBorders>
            <w:vAlign w:val="bottom"/>
          </w:tcPr>
          <w:p w14:paraId="321AD4AB" w14:textId="41FD75FF" w:rsidR="004E6E16" w:rsidRPr="00C430A0" w:rsidRDefault="004E6E16" w:rsidP="004E6E16">
            <w:pPr>
              <w:pStyle w:val="TT"/>
              <w:spacing w:line="240" w:lineRule="auto"/>
              <w:jc w:val="right"/>
              <w:rPr>
                <w:rFonts w:eastAsiaTheme="minorHAnsi" w:cs="Arial"/>
                <w:b/>
                <w:bCs/>
                <w:sz w:val="18"/>
                <w:szCs w:val="18"/>
                <w:lang w:val="hr-HR"/>
              </w:rPr>
            </w:pPr>
            <w:r w:rsidRPr="00C430A0">
              <w:rPr>
                <w:rFonts w:cs="Arial"/>
                <w:b/>
                <w:bCs/>
                <w:sz w:val="18"/>
                <w:szCs w:val="18"/>
              </w:rPr>
              <w:t xml:space="preserve"> 23,193 </w:t>
            </w:r>
          </w:p>
        </w:tc>
        <w:tc>
          <w:tcPr>
            <w:tcW w:w="495" w:type="pct"/>
            <w:tcBorders>
              <w:top w:val="single" w:sz="4" w:space="0" w:color="auto"/>
              <w:bottom w:val="single" w:sz="12" w:space="0" w:color="auto"/>
            </w:tcBorders>
            <w:vAlign w:val="bottom"/>
          </w:tcPr>
          <w:p w14:paraId="4A5D7604" w14:textId="4959FEEB" w:rsidR="004E6E16" w:rsidRPr="00C430A0" w:rsidRDefault="004E6E16" w:rsidP="004E6E16">
            <w:pPr>
              <w:pStyle w:val="TT"/>
              <w:spacing w:line="240" w:lineRule="auto"/>
              <w:jc w:val="right"/>
              <w:rPr>
                <w:rFonts w:eastAsiaTheme="minorHAnsi" w:cs="Arial"/>
                <w:b/>
                <w:bCs/>
                <w:sz w:val="18"/>
                <w:szCs w:val="18"/>
                <w:lang w:val="hr-HR"/>
              </w:rPr>
            </w:pPr>
            <w:r w:rsidRPr="00C430A0">
              <w:rPr>
                <w:rFonts w:cs="Arial"/>
                <w:b/>
                <w:bCs/>
                <w:sz w:val="18"/>
                <w:szCs w:val="18"/>
              </w:rPr>
              <w:t xml:space="preserve"> 44,212 </w:t>
            </w:r>
          </w:p>
        </w:tc>
      </w:tr>
    </w:tbl>
    <w:p w14:paraId="0FFC06B6" w14:textId="77777777" w:rsidR="00BC29A3" w:rsidRDefault="00BC29A3" w:rsidP="009C4493">
      <w:pPr>
        <w:keepNext/>
        <w:spacing w:after="0" w:line="240" w:lineRule="auto"/>
        <w:jc w:val="both"/>
        <w:rPr>
          <w:rFonts w:ascii="Arial" w:eastAsia="Times New Roman" w:hAnsi="Arial" w:cs="Arial"/>
          <w:sz w:val="20"/>
          <w:szCs w:val="20"/>
          <w:lang w:val="en-GB"/>
        </w:rPr>
      </w:pPr>
    </w:p>
    <w:p w14:paraId="6F261A71" w14:textId="77777777" w:rsidR="00BC29A3" w:rsidRDefault="00BC29A3" w:rsidP="009C4493">
      <w:pPr>
        <w:keepNext/>
        <w:spacing w:after="0" w:line="240" w:lineRule="auto"/>
        <w:jc w:val="both"/>
        <w:rPr>
          <w:rFonts w:ascii="Arial" w:eastAsia="Times New Roman" w:hAnsi="Arial" w:cs="Arial"/>
          <w:sz w:val="20"/>
          <w:szCs w:val="20"/>
          <w:lang w:val="en-GB"/>
        </w:rPr>
        <w:sectPr w:rsidR="00BC29A3" w:rsidSect="00F7617E">
          <w:pgSz w:w="16838" w:h="11906" w:orient="landscape"/>
          <w:pgMar w:top="1418" w:right="1418" w:bottom="1134" w:left="1077" w:header="709" w:footer="709" w:gutter="0"/>
          <w:cols w:space="708"/>
          <w:docGrid w:linePitch="360"/>
        </w:sectPr>
      </w:pPr>
    </w:p>
    <w:p w14:paraId="7FFBF7BB" w14:textId="77777777" w:rsidR="00BC29A3" w:rsidRDefault="00BC29A3" w:rsidP="009C4493">
      <w:pPr>
        <w:keepNext/>
        <w:spacing w:after="0" w:line="240" w:lineRule="auto"/>
        <w:jc w:val="both"/>
        <w:rPr>
          <w:rFonts w:ascii="Arial" w:eastAsia="Times New Roman" w:hAnsi="Arial" w:cs="Arial"/>
          <w:sz w:val="20"/>
          <w:szCs w:val="20"/>
          <w:lang w:val="en-GB"/>
        </w:rPr>
      </w:pPr>
    </w:p>
    <w:p w14:paraId="332A0C49" w14:textId="00F26687" w:rsidR="00BC29A3" w:rsidRPr="009C4493" w:rsidRDefault="00BC29A3" w:rsidP="009C4493">
      <w:pPr>
        <w:keepNext/>
        <w:spacing w:after="0" w:line="240" w:lineRule="auto"/>
        <w:jc w:val="both"/>
        <w:rPr>
          <w:rFonts w:ascii="Arial" w:eastAsia="Times New Roman" w:hAnsi="Arial" w:cs="Arial"/>
          <w:sz w:val="20"/>
          <w:szCs w:val="20"/>
          <w:lang w:val="en-GB"/>
        </w:rPr>
      </w:pPr>
      <w:r w:rsidRPr="009C4493">
        <w:rPr>
          <w:rFonts w:ascii="Arial" w:eastAsia="Times New Roman" w:hAnsi="Arial" w:cs="Arial"/>
          <w:b/>
          <w:bCs/>
          <w:sz w:val="20"/>
          <w:szCs w:val="20"/>
          <w:lang w:val="en-GB"/>
        </w:rPr>
        <w:t xml:space="preserve">5. </w:t>
      </w:r>
      <w:r w:rsidRPr="009C4493">
        <w:rPr>
          <w:rFonts w:ascii="Arial" w:eastAsia="Times New Roman" w:hAnsi="Arial" w:cs="Arial"/>
          <w:b/>
          <w:bCs/>
          <w:sz w:val="20"/>
          <w:szCs w:val="20"/>
          <w:lang w:val="en-GB"/>
        </w:rPr>
        <w:tab/>
        <w:t>Interest income calculated using the effective interest method</w:t>
      </w:r>
      <w:r>
        <w:rPr>
          <w:rFonts w:ascii="Arial" w:eastAsia="Times New Roman" w:hAnsi="Arial" w:cs="Arial"/>
          <w:b/>
          <w:bCs/>
          <w:sz w:val="20"/>
          <w:szCs w:val="20"/>
          <w:lang w:val="en-GB"/>
        </w:rPr>
        <w:t xml:space="preserve"> (continued)</w:t>
      </w:r>
    </w:p>
    <w:p w14:paraId="74B6CFC7" w14:textId="77777777" w:rsidR="009C4493" w:rsidRPr="009C4493" w:rsidRDefault="009C4493" w:rsidP="009C4493">
      <w:pPr>
        <w:keepNext/>
        <w:spacing w:after="0" w:line="240" w:lineRule="auto"/>
        <w:jc w:val="both"/>
        <w:rPr>
          <w:rFonts w:ascii="Arial" w:eastAsia="Times New Roman" w:hAnsi="Arial" w:cs="Arial"/>
          <w:sz w:val="20"/>
          <w:szCs w:val="20"/>
          <w:lang w:val="en-GB"/>
        </w:rPr>
      </w:pPr>
    </w:p>
    <w:p w14:paraId="244E0413" w14:textId="77777777" w:rsidR="009C4493" w:rsidRDefault="009C4493" w:rsidP="009C4493">
      <w:pPr>
        <w:keepNext/>
        <w:spacing w:after="0" w:line="240" w:lineRule="auto"/>
        <w:jc w:val="both"/>
        <w:rPr>
          <w:rFonts w:ascii="Arial" w:eastAsia="Times New Roman" w:hAnsi="Arial" w:cs="Arial"/>
          <w:sz w:val="20"/>
          <w:szCs w:val="20"/>
          <w:lang w:val="en-GB"/>
        </w:rPr>
      </w:pPr>
      <w:r w:rsidRPr="009C4493">
        <w:rPr>
          <w:rFonts w:ascii="Arial" w:eastAsia="Times New Roman" w:hAnsi="Arial" w:cs="Arial"/>
          <w:sz w:val="20"/>
          <w:szCs w:val="20"/>
          <w:lang w:val="en-GB"/>
        </w:rPr>
        <w:t>Interest income by type of facility:</w:t>
      </w:r>
    </w:p>
    <w:p w14:paraId="4D0E1B65" w14:textId="77777777" w:rsidR="00BC29A3" w:rsidRDefault="00BC29A3" w:rsidP="009C4493">
      <w:pPr>
        <w:keepNext/>
        <w:spacing w:after="0" w:line="240" w:lineRule="auto"/>
        <w:jc w:val="both"/>
        <w:rPr>
          <w:rFonts w:ascii="Arial" w:eastAsia="Times New Roman" w:hAnsi="Arial" w:cs="Arial"/>
          <w:sz w:val="20"/>
          <w:szCs w:val="20"/>
          <w:lang w:val="en-GB"/>
        </w:rPr>
      </w:pPr>
    </w:p>
    <w:tbl>
      <w:tblPr>
        <w:tblW w:w="5000" w:type="pct"/>
        <w:tblLayout w:type="fixed"/>
        <w:tblCellMar>
          <w:left w:w="122" w:type="dxa"/>
          <w:right w:w="122" w:type="dxa"/>
        </w:tblCellMar>
        <w:tblLook w:val="0000" w:firstRow="0" w:lastRow="0" w:firstColumn="0" w:lastColumn="0" w:noHBand="0" w:noVBand="0"/>
      </w:tblPr>
      <w:tblGrid>
        <w:gridCol w:w="3423"/>
        <w:gridCol w:w="1371"/>
        <w:gridCol w:w="1374"/>
        <w:gridCol w:w="1368"/>
        <w:gridCol w:w="1368"/>
        <w:gridCol w:w="1368"/>
        <w:gridCol w:w="1357"/>
        <w:gridCol w:w="1357"/>
        <w:gridCol w:w="1357"/>
      </w:tblGrid>
      <w:tr w:rsidR="00BC29A3" w:rsidRPr="00BC29A3" w14:paraId="0371DA77" w14:textId="77777777" w:rsidTr="00BC29A3">
        <w:trPr>
          <w:trHeight w:val="125"/>
        </w:trPr>
        <w:tc>
          <w:tcPr>
            <w:tcW w:w="1193" w:type="pct"/>
          </w:tcPr>
          <w:p w14:paraId="205CBB91" w14:textId="77777777" w:rsidR="00BC29A3" w:rsidRPr="00BC29A3" w:rsidRDefault="00BC29A3" w:rsidP="00923DCD">
            <w:pPr>
              <w:tabs>
                <w:tab w:val="left" w:pos="-720"/>
              </w:tabs>
              <w:suppressAutoHyphens/>
              <w:spacing w:after="0" w:line="240" w:lineRule="auto"/>
              <w:jc w:val="right"/>
              <w:rPr>
                <w:rFonts w:ascii="Arial" w:hAnsi="Arial" w:cs="Arial"/>
                <w:noProof/>
                <w:spacing w:val="-3"/>
                <w:sz w:val="18"/>
                <w:szCs w:val="18"/>
                <w:lang w:val="en-GB"/>
              </w:rPr>
            </w:pPr>
          </w:p>
        </w:tc>
        <w:tc>
          <w:tcPr>
            <w:tcW w:w="1911" w:type="pct"/>
            <w:gridSpan w:val="4"/>
          </w:tcPr>
          <w:p w14:paraId="3AB1D00E" w14:textId="77777777" w:rsidR="00BC29A3" w:rsidRPr="00BC29A3" w:rsidRDefault="00BC29A3" w:rsidP="00923DCD">
            <w:pPr>
              <w:tabs>
                <w:tab w:val="right" w:pos="1202"/>
              </w:tabs>
              <w:spacing w:after="0" w:line="240" w:lineRule="atLeast"/>
              <w:jc w:val="right"/>
              <w:outlineLvl w:val="0"/>
              <w:rPr>
                <w:rFonts w:ascii="Arial" w:eastAsia="Times New Roman" w:hAnsi="Arial" w:cs="Arial"/>
                <w:b/>
                <w:noProof/>
                <w:sz w:val="18"/>
                <w:szCs w:val="18"/>
                <w:lang w:val="en-GB"/>
              </w:rPr>
            </w:pPr>
            <w:r w:rsidRPr="00BC29A3">
              <w:rPr>
                <w:rFonts w:ascii="Arial" w:eastAsia="Times New Roman" w:hAnsi="Arial" w:cs="Arial"/>
                <w:b/>
                <w:noProof/>
                <w:sz w:val="18"/>
                <w:szCs w:val="18"/>
                <w:lang w:val="en-GB"/>
              </w:rPr>
              <w:t>Group</w:t>
            </w:r>
          </w:p>
        </w:tc>
        <w:tc>
          <w:tcPr>
            <w:tcW w:w="1896" w:type="pct"/>
            <w:gridSpan w:val="4"/>
          </w:tcPr>
          <w:p w14:paraId="0E8445AE" w14:textId="77777777" w:rsidR="00BC29A3" w:rsidRPr="00BC29A3" w:rsidRDefault="00BC29A3" w:rsidP="00923DCD">
            <w:pPr>
              <w:tabs>
                <w:tab w:val="right" w:pos="1202"/>
              </w:tabs>
              <w:spacing w:after="0" w:line="240" w:lineRule="atLeast"/>
              <w:jc w:val="right"/>
              <w:outlineLvl w:val="0"/>
              <w:rPr>
                <w:rFonts w:ascii="Arial" w:eastAsia="Times New Roman" w:hAnsi="Arial" w:cs="Arial"/>
                <w:b/>
                <w:noProof/>
                <w:sz w:val="18"/>
                <w:szCs w:val="18"/>
                <w:lang w:val="en-GB"/>
              </w:rPr>
            </w:pPr>
            <w:r w:rsidRPr="00BC29A3">
              <w:rPr>
                <w:rFonts w:ascii="Arial" w:eastAsia="Times New Roman" w:hAnsi="Arial" w:cs="Arial"/>
                <w:b/>
                <w:noProof/>
                <w:sz w:val="18"/>
                <w:szCs w:val="18"/>
                <w:lang w:val="en-GB"/>
              </w:rPr>
              <w:t>Bank</w:t>
            </w:r>
          </w:p>
        </w:tc>
      </w:tr>
      <w:tr w:rsidR="00BC29A3" w:rsidRPr="00BC29A3" w14:paraId="199FDE27" w14:textId="77777777" w:rsidTr="00923DCD">
        <w:trPr>
          <w:trHeight w:val="219"/>
        </w:trPr>
        <w:tc>
          <w:tcPr>
            <w:tcW w:w="1193" w:type="pct"/>
          </w:tcPr>
          <w:p w14:paraId="41D6A7D3" w14:textId="77777777" w:rsidR="00BC29A3" w:rsidRPr="00BC29A3" w:rsidRDefault="00BC29A3" w:rsidP="00923DCD">
            <w:pPr>
              <w:tabs>
                <w:tab w:val="left" w:pos="-720"/>
              </w:tabs>
              <w:suppressAutoHyphens/>
              <w:spacing w:after="0" w:line="240" w:lineRule="auto"/>
              <w:jc w:val="right"/>
              <w:rPr>
                <w:rFonts w:ascii="Arial" w:hAnsi="Arial" w:cs="Arial"/>
                <w:noProof/>
                <w:spacing w:val="-3"/>
                <w:sz w:val="18"/>
                <w:szCs w:val="18"/>
                <w:lang w:val="en-GB"/>
              </w:rPr>
            </w:pPr>
          </w:p>
        </w:tc>
        <w:tc>
          <w:tcPr>
            <w:tcW w:w="957" w:type="pct"/>
            <w:gridSpan w:val="2"/>
            <w:vAlign w:val="bottom"/>
          </w:tcPr>
          <w:p w14:paraId="62F12404" w14:textId="374FCD14" w:rsidR="00BC29A3" w:rsidRPr="00BC29A3" w:rsidRDefault="00BC29A3" w:rsidP="00923DCD">
            <w:pPr>
              <w:tabs>
                <w:tab w:val="right" w:pos="1202"/>
              </w:tabs>
              <w:spacing w:after="0" w:line="240" w:lineRule="auto"/>
              <w:jc w:val="center"/>
              <w:outlineLvl w:val="0"/>
              <w:rPr>
                <w:rFonts w:ascii="Arial" w:eastAsia="Times New Roman" w:hAnsi="Arial" w:cs="Arial"/>
                <w:b/>
                <w:noProof/>
                <w:sz w:val="18"/>
                <w:szCs w:val="18"/>
                <w:lang w:val="en-GB"/>
              </w:rPr>
            </w:pPr>
            <w:r w:rsidRPr="00BC29A3">
              <w:rPr>
                <w:rFonts w:ascii="Arial" w:eastAsia="Times New Roman" w:hAnsi="Arial" w:cs="Arial"/>
                <w:b/>
                <w:noProof/>
                <w:sz w:val="18"/>
                <w:szCs w:val="18"/>
                <w:lang w:val="en-GB"/>
              </w:rPr>
              <w:t>202</w:t>
            </w:r>
            <w:r w:rsidR="008D46B9">
              <w:rPr>
                <w:rFonts w:ascii="Arial" w:eastAsia="Times New Roman" w:hAnsi="Arial" w:cs="Arial"/>
                <w:b/>
                <w:noProof/>
                <w:sz w:val="18"/>
                <w:szCs w:val="18"/>
                <w:lang w:val="en-GB"/>
              </w:rPr>
              <w:t>4</w:t>
            </w:r>
          </w:p>
        </w:tc>
        <w:tc>
          <w:tcPr>
            <w:tcW w:w="954" w:type="pct"/>
            <w:gridSpan w:val="2"/>
            <w:vAlign w:val="bottom"/>
          </w:tcPr>
          <w:p w14:paraId="57FF898A" w14:textId="1112F523" w:rsidR="00BC29A3" w:rsidRPr="00BC29A3" w:rsidRDefault="00BC29A3" w:rsidP="00923DCD">
            <w:pPr>
              <w:tabs>
                <w:tab w:val="right" w:pos="1202"/>
              </w:tabs>
              <w:spacing w:after="0" w:line="240" w:lineRule="auto"/>
              <w:jc w:val="center"/>
              <w:outlineLvl w:val="0"/>
              <w:rPr>
                <w:rFonts w:ascii="Arial" w:eastAsia="Times New Roman" w:hAnsi="Arial" w:cs="Arial"/>
                <w:b/>
                <w:noProof/>
                <w:sz w:val="18"/>
                <w:szCs w:val="18"/>
                <w:lang w:val="en-GB"/>
              </w:rPr>
            </w:pPr>
            <w:r w:rsidRPr="00BC29A3">
              <w:rPr>
                <w:rFonts w:ascii="Arial" w:eastAsia="Times New Roman" w:hAnsi="Arial" w:cs="Arial"/>
                <w:b/>
                <w:noProof/>
                <w:sz w:val="18"/>
                <w:szCs w:val="18"/>
                <w:lang w:val="en-GB"/>
              </w:rPr>
              <w:t>202</w:t>
            </w:r>
            <w:r w:rsidR="008D46B9">
              <w:rPr>
                <w:rFonts w:ascii="Arial" w:eastAsia="Times New Roman" w:hAnsi="Arial" w:cs="Arial"/>
                <w:b/>
                <w:noProof/>
                <w:sz w:val="18"/>
                <w:szCs w:val="18"/>
                <w:lang w:val="en-GB"/>
              </w:rPr>
              <w:t>3</w:t>
            </w:r>
          </w:p>
        </w:tc>
        <w:tc>
          <w:tcPr>
            <w:tcW w:w="950" w:type="pct"/>
            <w:gridSpan w:val="2"/>
            <w:vAlign w:val="bottom"/>
          </w:tcPr>
          <w:p w14:paraId="014C560B" w14:textId="4BC1568D" w:rsidR="00BC29A3" w:rsidRPr="00BC29A3" w:rsidRDefault="00BC29A3" w:rsidP="00923DCD">
            <w:pPr>
              <w:tabs>
                <w:tab w:val="right" w:pos="1202"/>
              </w:tabs>
              <w:spacing w:after="0" w:line="240" w:lineRule="auto"/>
              <w:jc w:val="center"/>
              <w:outlineLvl w:val="0"/>
              <w:rPr>
                <w:rFonts w:ascii="Arial" w:eastAsia="Times New Roman" w:hAnsi="Arial" w:cs="Arial"/>
                <w:b/>
                <w:noProof/>
                <w:sz w:val="18"/>
                <w:szCs w:val="18"/>
                <w:lang w:val="en-GB"/>
              </w:rPr>
            </w:pPr>
            <w:r w:rsidRPr="00BC29A3">
              <w:rPr>
                <w:rFonts w:ascii="Arial" w:eastAsia="Times New Roman" w:hAnsi="Arial" w:cs="Arial"/>
                <w:b/>
                <w:noProof/>
                <w:sz w:val="18"/>
                <w:szCs w:val="18"/>
                <w:lang w:val="en-GB"/>
              </w:rPr>
              <w:t>202</w:t>
            </w:r>
            <w:r w:rsidR="008D46B9">
              <w:rPr>
                <w:rFonts w:ascii="Arial" w:eastAsia="Times New Roman" w:hAnsi="Arial" w:cs="Arial"/>
                <w:b/>
                <w:noProof/>
                <w:sz w:val="18"/>
                <w:szCs w:val="18"/>
                <w:lang w:val="en-GB"/>
              </w:rPr>
              <w:t>4</w:t>
            </w:r>
          </w:p>
        </w:tc>
        <w:tc>
          <w:tcPr>
            <w:tcW w:w="946" w:type="pct"/>
            <w:gridSpan w:val="2"/>
            <w:vAlign w:val="bottom"/>
          </w:tcPr>
          <w:p w14:paraId="688D8E7A" w14:textId="632A8A06" w:rsidR="00BC29A3" w:rsidRPr="00BC29A3" w:rsidRDefault="00BC29A3" w:rsidP="00923DCD">
            <w:pPr>
              <w:tabs>
                <w:tab w:val="right" w:pos="1202"/>
              </w:tabs>
              <w:spacing w:after="0" w:line="240" w:lineRule="auto"/>
              <w:jc w:val="center"/>
              <w:outlineLvl w:val="0"/>
              <w:rPr>
                <w:rFonts w:ascii="Arial" w:eastAsia="Times New Roman" w:hAnsi="Arial" w:cs="Arial"/>
                <w:b/>
                <w:noProof/>
                <w:sz w:val="18"/>
                <w:szCs w:val="18"/>
                <w:lang w:val="en-GB"/>
              </w:rPr>
            </w:pPr>
            <w:r w:rsidRPr="00BC29A3">
              <w:rPr>
                <w:rFonts w:ascii="Arial" w:eastAsia="Times New Roman" w:hAnsi="Arial" w:cs="Arial"/>
                <w:b/>
                <w:noProof/>
                <w:sz w:val="18"/>
                <w:szCs w:val="18"/>
                <w:lang w:val="en-GB"/>
              </w:rPr>
              <w:t>202</w:t>
            </w:r>
            <w:r w:rsidR="008D46B9">
              <w:rPr>
                <w:rFonts w:ascii="Arial" w:eastAsia="Times New Roman" w:hAnsi="Arial" w:cs="Arial"/>
                <w:b/>
                <w:noProof/>
                <w:sz w:val="18"/>
                <w:szCs w:val="18"/>
                <w:lang w:val="en-GB"/>
              </w:rPr>
              <w:t>3</w:t>
            </w:r>
          </w:p>
        </w:tc>
      </w:tr>
      <w:tr w:rsidR="00BC29A3" w:rsidRPr="00BC29A3" w14:paraId="7DC33422" w14:textId="77777777" w:rsidTr="00923DCD">
        <w:tblPrEx>
          <w:tblCellMar>
            <w:left w:w="108" w:type="dxa"/>
            <w:right w:w="108" w:type="dxa"/>
          </w:tblCellMar>
        </w:tblPrEx>
        <w:trPr>
          <w:trHeight w:val="136"/>
        </w:trPr>
        <w:tc>
          <w:tcPr>
            <w:tcW w:w="1193" w:type="pct"/>
          </w:tcPr>
          <w:p w14:paraId="251A3877" w14:textId="77777777" w:rsidR="00BC29A3" w:rsidRPr="00BC29A3" w:rsidRDefault="00BC29A3" w:rsidP="00923DCD">
            <w:pPr>
              <w:tabs>
                <w:tab w:val="left" w:pos="-720"/>
              </w:tabs>
              <w:suppressAutoHyphens/>
              <w:spacing w:after="0" w:line="240" w:lineRule="auto"/>
              <w:ind w:right="4144"/>
              <w:jc w:val="right"/>
              <w:rPr>
                <w:rFonts w:ascii="Arial" w:hAnsi="Arial" w:cs="Arial"/>
                <w:noProof/>
                <w:sz w:val="18"/>
                <w:szCs w:val="18"/>
                <w:lang w:val="en-GB"/>
              </w:rPr>
            </w:pPr>
          </w:p>
        </w:tc>
        <w:tc>
          <w:tcPr>
            <w:tcW w:w="478" w:type="pct"/>
            <w:vAlign w:val="bottom"/>
          </w:tcPr>
          <w:p w14:paraId="79F4ECD7" w14:textId="77777777" w:rsidR="00BC29A3" w:rsidRPr="00BC29A3" w:rsidRDefault="00BC29A3" w:rsidP="00923DCD">
            <w:pPr>
              <w:spacing w:after="0" w:line="301" w:lineRule="exact"/>
              <w:jc w:val="center"/>
              <w:outlineLvl w:val="0"/>
              <w:rPr>
                <w:rFonts w:ascii="Arial" w:eastAsia="Times New Roman" w:hAnsi="Arial" w:cs="Arial"/>
                <w:b/>
                <w:bCs/>
                <w:sz w:val="18"/>
                <w:szCs w:val="18"/>
                <w:lang w:val="en-US"/>
              </w:rPr>
            </w:pPr>
            <w:r w:rsidRPr="00BC29A3">
              <w:rPr>
                <w:rFonts w:ascii="Arial" w:eastAsia="Times New Roman" w:hAnsi="Arial" w:cs="Arial"/>
                <w:b/>
                <w:bCs/>
                <w:sz w:val="18"/>
                <w:szCs w:val="18"/>
                <w:lang w:val="en-US"/>
              </w:rPr>
              <w:t>Current period</w:t>
            </w:r>
          </w:p>
          <w:p w14:paraId="442EFC7A" w14:textId="77777777" w:rsidR="00BC29A3" w:rsidRPr="00BC29A3" w:rsidRDefault="00BC29A3" w:rsidP="00923DCD">
            <w:pPr>
              <w:spacing w:after="0" w:line="280" w:lineRule="exact"/>
              <w:jc w:val="center"/>
              <w:outlineLvl w:val="0"/>
              <w:rPr>
                <w:rFonts w:ascii="Arial" w:hAnsi="Arial" w:cs="Arial"/>
                <w:b/>
                <w:bCs/>
                <w:sz w:val="18"/>
                <w:szCs w:val="18"/>
                <w:lang w:val="en-US"/>
              </w:rPr>
            </w:pPr>
            <w:r w:rsidRPr="00BC29A3">
              <w:rPr>
                <w:rFonts w:ascii="Arial" w:hAnsi="Arial" w:cs="Arial"/>
                <w:b/>
                <w:bCs/>
                <w:sz w:val="18"/>
                <w:szCs w:val="18"/>
                <w:lang w:val="en-US"/>
              </w:rPr>
              <w:t>April 1 –</w:t>
            </w:r>
          </w:p>
          <w:p w14:paraId="59989E46" w14:textId="77777777" w:rsidR="00BC29A3" w:rsidRPr="00BC29A3" w:rsidRDefault="00BC29A3"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BC29A3">
              <w:rPr>
                <w:rFonts w:ascii="Arial" w:hAnsi="Arial" w:cs="Arial"/>
                <w:b/>
                <w:bCs/>
                <w:sz w:val="18"/>
                <w:szCs w:val="18"/>
                <w:lang w:val="en-US"/>
              </w:rPr>
              <w:t>June 30</w:t>
            </w:r>
          </w:p>
        </w:tc>
        <w:tc>
          <w:tcPr>
            <w:tcW w:w="479" w:type="pct"/>
            <w:vAlign w:val="bottom"/>
          </w:tcPr>
          <w:p w14:paraId="4EFCC7FC" w14:textId="77777777" w:rsidR="00BC29A3" w:rsidRPr="00BC29A3" w:rsidRDefault="00BC29A3" w:rsidP="00923DCD">
            <w:pPr>
              <w:spacing w:after="0" w:line="301" w:lineRule="exact"/>
              <w:jc w:val="center"/>
              <w:outlineLvl w:val="0"/>
              <w:rPr>
                <w:rFonts w:ascii="Arial" w:eastAsia="Times New Roman" w:hAnsi="Arial" w:cs="Arial"/>
                <w:b/>
                <w:bCs/>
                <w:sz w:val="18"/>
                <w:szCs w:val="18"/>
                <w:lang w:val="en-US"/>
              </w:rPr>
            </w:pPr>
            <w:r w:rsidRPr="00BC29A3">
              <w:rPr>
                <w:rFonts w:ascii="Arial" w:eastAsia="Times New Roman" w:hAnsi="Arial" w:cs="Arial"/>
                <w:b/>
                <w:bCs/>
                <w:sz w:val="18"/>
                <w:szCs w:val="18"/>
                <w:lang w:val="en-US"/>
              </w:rPr>
              <w:t>Cumulatively</w:t>
            </w:r>
          </w:p>
          <w:p w14:paraId="5290DF3E" w14:textId="77777777" w:rsidR="00BC29A3" w:rsidRPr="00BC29A3" w:rsidRDefault="00BC29A3"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BC29A3">
              <w:rPr>
                <w:rFonts w:ascii="Arial" w:hAnsi="Arial" w:cs="Arial"/>
                <w:b/>
                <w:bCs/>
                <w:sz w:val="18"/>
                <w:szCs w:val="18"/>
                <w:lang w:val="en-US"/>
              </w:rPr>
              <w:t>January 1 – June 30</w:t>
            </w:r>
          </w:p>
        </w:tc>
        <w:tc>
          <w:tcPr>
            <w:tcW w:w="477" w:type="pct"/>
            <w:vAlign w:val="bottom"/>
          </w:tcPr>
          <w:p w14:paraId="1AD13F6B" w14:textId="77777777" w:rsidR="00BC29A3" w:rsidRPr="00BC29A3" w:rsidRDefault="00BC29A3" w:rsidP="00923DCD">
            <w:pPr>
              <w:spacing w:after="0" w:line="301" w:lineRule="exact"/>
              <w:jc w:val="center"/>
              <w:outlineLvl w:val="0"/>
              <w:rPr>
                <w:rFonts w:ascii="Arial" w:eastAsia="Times New Roman" w:hAnsi="Arial" w:cs="Arial"/>
                <w:b/>
                <w:bCs/>
                <w:sz w:val="18"/>
                <w:szCs w:val="18"/>
                <w:lang w:val="en-US"/>
              </w:rPr>
            </w:pPr>
            <w:r w:rsidRPr="00BC29A3">
              <w:rPr>
                <w:rFonts w:ascii="Arial" w:eastAsia="Times New Roman" w:hAnsi="Arial" w:cs="Arial"/>
                <w:b/>
                <w:bCs/>
                <w:sz w:val="18"/>
                <w:szCs w:val="18"/>
                <w:lang w:val="en-US"/>
              </w:rPr>
              <w:t>Current period</w:t>
            </w:r>
          </w:p>
          <w:p w14:paraId="687AA2F1" w14:textId="77777777" w:rsidR="00BC29A3" w:rsidRPr="00BC29A3" w:rsidRDefault="00BC29A3" w:rsidP="00923DCD">
            <w:pPr>
              <w:spacing w:after="0" w:line="280" w:lineRule="exact"/>
              <w:jc w:val="center"/>
              <w:outlineLvl w:val="0"/>
              <w:rPr>
                <w:rFonts w:ascii="Arial" w:hAnsi="Arial" w:cs="Arial"/>
                <w:b/>
                <w:bCs/>
                <w:sz w:val="18"/>
                <w:szCs w:val="18"/>
                <w:lang w:val="en-US"/>
              </w:rPr>
            </w:pPr>
            <w:r w:rsidRPr="00BC29A3">
              <w:rPr>
                <w:rFonts w:ascii="Arial" w:hAnsi="Arial" w:cs="Arial"/>
                <w:b/>
                <w:bCs/>
                <w:sz w:val="18"/>
                <w:szCs w:val="18"/>
                <w:lang w:val="en-US"/>
              </w:rPr>
              <w:t>April 1 –</w:t>
            </w:r>
          </w:p>
          <w:p w14:paraId="43C9E4CC" w14:textId="77777777" w:rsidR="00BC29A3" w:rsidRPr="00BC29A3" w:rsidRDefault="00BC29A3"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BC29A3">
              <w:rPr>
                <w:rFonts w:ascii="Arial" w:hAnsi="Arial" w:cs="Arial"/>
                <w:b/>
                <w:bCs/>
                <w:sz w:val="18"/>
                <w:szCs w:val="18"/>
                <w:lang w:val="en-US"/>
              </w:rPr>
              <w:t>June 30</w:t>
            </w:r>
          </w:p>
        </w:tc>
        <w:tc>
          <w:tcPr>
            <w:tcW w:w="477" w:type="pct"/>
            <w:vAlign w:val="bottom"/>
          </w:tcPr>
          <w:p w14:paraId="335B3981" w14:textId="77777777" w:rsidR="00BC29A3" w:rsidRPr="00BC29A3" w:rsidRDefault="00BC29A3" w:rsidP="00923DCD">
            <w:pPr>
              <w:spacing w:after="0" w:line="301" w:lineRule="exact"/>
              <w:jc w:val="center"/>
              <w:outlineLvl w:val="0"/>
              <w:rPr>
                <w:rFonts w:ascii="Arial" w:eastAsia="Times New Roman" w:hAnsi="Arial" w:cs="Arial"/>
                <w:b/>
                <w:bCs/>
                <w:sz w:val="18"/>
                <w:szCs w:val="18"/>
                <w:lang w:val="en-US"/>
              </w:rPr>
            </w:pPr>
            <w:r w:rsidRPr="00BC29A3">
              <w:rPr>
                <w:rFonts w:ascii="Arial" w:eastAsia="Times New Roman" w:hAnsi="Arial" w:cs="Arial"/>
                <w:b/>
                <w:bCs/>
                <w:sz w:val="18"/>
                <w:szCs w:val="18"/>
                <w:lang w:val="en-US"/>
              </w:rPr>
              <w:t>Cumulatively</w:t>
            </w:r>
          </w:p>
          <w:p w14:paraId="4DB9EA12" w14:textId="77777777" w:rsidR="00BC29A3" w:rsidRPr="00BC29A3" w:rsidRDefault="00BC29A3"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BC29A3">
              <w:rPr>
                <w:rFonts w:ascii="Arial" w:hAnsi="Arial" w:cs="Arial"/>
                <w:b/>
                <w:bCs/>
                <w:sz w:val="18"/>
                <w:szCs w:val="18"/>
                <w:lang w:val="en-US"/>
              </w:rPr>
              <w:t>January 1 – June 30</w:t>
            </w:r>
          </w:p>
        </w:tc>
        <w:tc>
          <w:tcPr>
            <w:tcW w:w="477" w:type="pct"/>
            <w:vAlign w:val="bottom"/>
          </w:tcPr>
          <w:p w14:paraId="70559711" w14:textId="77777777" w:rsidR="00BC29A3" w:rsidRPr="00BC29A3" w:rsidRDefault="00BC29A3" w:rsidP="00923DCD">
            <w:pPr>
              <w:spacing w:after="0" w:line="301" w:lineRule="exact"/>
              <w:jc w:val="center"/>
              <w:outlineLvl w:val="0"/>
              <w:rPr>
                <w:rFonts w:ascii="Arial" w:eastAsia="Times New Roman" w:hAnsi="Arial" w:cs="Arial"/>
                <w:b/>
                <w:bCs/>
                <w:sz w:val="18"/>
                <w:szCs w:val="18"/>
                <w:lang w:val="en-US"/>
              </w:rPr>
            </w:pPr>
            <w:r w:rsidRPr="00BC29A3">
              <w:rPr>
                <w:rFonts w:ascii="Arial" w:eastAsia="Times New Roman" w:hAnsi="Arial" w:cs="Arial"/>
                <w:b/>
                <w:bCs/>
                <w:sz w:val="18"/>
                <w:szCs w:val="18"/>
                <w:lang w:val="en-US"/>
              </w:rPr>
              <w:t>Current period</w:t>
            </w:r>
          </w:p>
          <w:p w14:paraId="1E9161E9" w14:textId="77777777" w:rsidR="00BC29A3" w:rsidRPr="00BC29A3" w:rsidRDefault="00BC29A3" w:rsidP="00923DCD">
            <w:pPr>
              <w:spacing w:after="0" w:line="280" w:lineRule="exact"/>
              <w:jc w:val="center"/>
              <w:outlineLvl w:val="0"/>
              <w:rPr>
                <w:rFonts w:ascii="Arial" w:hAnsi="Arial" w:cs="Arial"/>
                <w:b/>
                <w:bCs/>
                <w:sz w:val="18"/>
                <w:szCs w:val="18"/>
                <w:lang w:val="en-US"/>
              </w:rPr>
            </w:pPr>
            <w:r w:rsidRPr="00BC29A3">
              <w:rPr>
                <w:rFonts w:ascii="Arial" w:hAnsi="Arial" w:cs="Arial"/>
                <w:b/>
                <w:bCs/>
                <w:sz w:val="18"/>
                <w:szCs w:val="18"/>
                <w:lang w:val="en-US"/>
              </w:rPr>
              <w:t>April 1 –</w:t>
            </w:r>
          </w:p>
          <w:p w14:paraId="4A65EF80" w14:textId="77777777" w:rsidR="00BC29A3" w:rsidRPr="00BC29A3" w:rsidRDefault="00BC29A3"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BC29A3">
              <w:rPr>
                <w:rFonts w:ascii="Arial" w:hAnsi="Arial" w:cs="Arial"/>
                <w:b/>
                <w:bCs/>
                <w:sz w:val="18"/>
                <w:szCs w:val="18"/>
                <w:lang w:val="en-US"/>
              </w:rPr>
              <w:t>June 30</w:t>
            </w:r>
          </w:p>
        </w:tc>
        <w:tc>
          <w:tcPr>
            <w:tcW w:w="473" w:type="pct"/>
            <w:vAlign w:val="bottom"/>
          </w:tcPr>
          <w:p w14:paraId="43A1E2C2" w14:textId="77777777" w:rsidR="00BC29A3" w:rsidRPr="00BC29A3" w:rsidRDefault="00BC29A3" w:rsidP="00923DCD">
            <w:pPr>
              <w:spacing w:after="0" w:line="301" w:lineRule="exact"/>
              <w:jc w:val="center"/>
              <w:outlineLvl w:val="0"/>
              <w:rPr>
                <w:rFonts w:ascii="Arial" w:eastAsia="Times New Roman" w:hAnsi="Arial" w:cs="Arial"/>
                <w:b/>
                <w:bCs/>
                <w:sz w:val="18"/>
                <w:szCs w:val="18"/>
                <w:lang w:val="en-US"/>
              </w:rPr>
            </w:pPr>
            <w:r w:rsidRPr="00BC29A3">
              <w:rPr>
                <w:rFonts w:ascii="Arial" w:eastAsia="Times New Roman" w:hAnsi="Arial" w:cs="Arial"/>
                <w:b/>
                <w:bCs/>
                <w:sz w:val="18"/>
                <w:szCs w:val="18"/>
                <w:lang w:val="en-US"/>
              </w:rPr>
              <w:t>Cumulatively</w:t>
            </w:r>
          </w:p>
          <w:p w14:paraId="3484FD7A" w14:textId="77777777" w:rsidR="00BC29A3" w:rsidRPr="00BC29A3" w:rsidRDefault="00BC29A3"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BC29A3">
              <w:rPr>
                <w:rFonts w:ascii="Arial" w:hAnsi="Arial" w:cs="Arial"/>
                <w:b/>
                <w:bCs/>
                <w:sz w:val="18"/>
                <w:szCs w:val="18"/>
                <w:lang w:val="en-US"/>
              </w:rPr>
              <w:t>January 1 – June 30</w:t>
            </w:r>
          </w:p>
        </w:tc>
        <w:tc>
          <w:tcPr>
            <w:tcW w:w="473" w:type="pct"/>
            <w:vAlign w:val="bottom"/>
          </w:tcPr>
          <w:p w14:paraId="6CFCF25B" w14:textId="77777777" w:rsidR="00BC29A3" w:rsidRPr="00BC29A3" w:rsidRDefault="00BC29A3" w:rsidP="00923DCD">
            <w:pPr>
              <w:spacing w:after="0" w:line="301" w:lineRule="exact"/>
              <w:jc w:val="center"/>
              <w:outlineLvl w:val="0"/>
              <w:rPr>
                <w:rFonts w:ascii="Arial" w:eastAsia="Times New Roman" w:hAnsi="Arial" w:cs="Arial"/>
                <w:b/>
                <w:bCs/>
                <w:sz w:val="18"/>
                <w:szCs w:val="18"/>
                <w:lang w:val="en-US"/>
              </w:rPr>
            </w:pPr>
            <w:r w:rsidRPr="00BC29A3">
              <w:rPr>
                <w:rFonts w:ascii="Arial" w:eastAsia="Times New Roman" w:hAnsi="Arial" w:cs="Arial"/>
                <w:b/>
                <w:bCs/>
                <w:sz w:val="18"/>
                <w:szCs w:val="18"/>
                <w:lang w:val="en-US"/>
              </w:rPr>
              <w:t>Current period</w:t>
            </w:r>
          </w:p>
          <w:p w14:paraId="3EEA8060" w14:textId="77777777" w:rsidR="00BC29A3" w:rsidRPr="00BC29A3" w:rsidRDefault="00BC29A3" w:rsidP="00923DCD">
            <w:pPr>
              <w:spacing w:after="0" w:line="280" w:lineRule="exact"/>
              <w:jc w:val="center"/>
              <w:outlineLvl w:val="0"/>
              <w:rPr>
                <w:rFonts w:ascii="Arial" w:hAnsi="Arial" w:cs="Arial"/>
                <w:b/>
                <w:bCs/>
                <w:sz w:val="18"/>
                <w:szCs w:val="18"/>
                <w:lang w:val="en-US"/>
              </w:rPr>
            </w:pPr>
            <w:r w:rsidRPr="00BC29A3">
              <w:rPr>
                <w:rFonts w:ascii="Arial" w:hAnsi="Arial" w:cs="Arial"/>
                <w:b/>
                <w:bCs/>
                <w:sz w:val="18"/>
                <w:szCs w:val="18"/>
                <w:lang w:val="en-US"/>
              </w:rPr>
              <w:t>April 1 –</w:t>
            </w:r>
          </w:p>
          <w:p w14:paraId="454BAB55" w14:textId="77777777" w:rsidR="00BC29A3" w:rsidRPr="00BC29A3" w:rsidRDefault="00BC29A3"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BC29A3">
              <w:rPr>
                <w:rFonts w:ascii="Arial" w:hAnsi="Arial" w:cs="Arial"/>
                <w:b/>
                <w:bCs/>
                <w:sz w:val="18"/>
                <w:szCs w:val="18"/>
                <w:lang w:val="en-US"/>
              </w:rPr>
              <w:t>June 30</w:t>
            </w:r>
          </w:p>
        </w:tc>
        <w:tc>
          <w:tcPr>
            <w:tcW w:w="473" w:type="pct"/>
            <w:vAlign w:val="bottom"/>
          </w:tcPr>
          <w:p w14:paraId="02F8A829" w14:textId="77777777" w:rsidR="00BC29A3" w:rsidRPr="00BC29A3" w:rsidRDefault="00BC29A3" w:rsidP="00923DCD">
            <w:pPr>
              <w:spacing w:after="0" w:line="301" w:lineRule="exact"/>
              <w:jc w:val="center"/>
              <w:outlineLvl w:val="0"/>
              <w:rPr>
                <w:rFonts w:ascii="Arial" w:eastAsia="Times New Roman" w:hAnsi="Arial" w:cs="Arial"/>
                <w:b/>
                <w:bCs/>
                <w:sz w:val="18"/>
                <w:szCs w:val="18"/>
                <w:lang w:val="en-US"/>
              </w:rPr>
            </w:pPr>
            <w:r w:rsidRPr="00BC29A3">
              <w:rPr>
                <w:rFonts w:ascii="Arial" w:eastAsia="Times New Roman" w:hAnsi="Arial" w:cs="Arial"/>
                <w:b/>
                <w:bCs/>
                <w:sz w:val="18"/>
                <w:szCs w:val="18"/>
                <w:lang w:val="en-US"/>
              </w:rPr>
              <w:t>Cumulatively</w:t>
            </w:r>
          </w:p>
          <w:p w14:paraId="1857DCED" w14:textId="77777777" w:rsidR="00BC29A3" w:rsidRPr="00BC29A3" w:rsidRDefault="00BC29A3"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BC29A3">
              <w:rPr>
                <w:rFonts w:ascii="Arial" w:hAnsi="Arial" w:cs="Arial"/>
                <w:b/>
                <w:bCs/>
                <w:sz w:val="18"/>
                <w:szCs w:val="18"/>
                <w:lang w:val="en-US"/>
              </w:rPr>
              <w:t>January 1 – June 30</w:t>
            </w:r>
          </w:p>
        </w:tc>
      </w:tr>
      <w:tr w:rsidR="00CF2CB6" w:rsidRPr="00BC29A3" w14:paraId="695D4308" w14:textId="77777777" w:rsidTr="00D855F3">
        <w:tblPrEx>
          <w:tblCellMar>
            <w:left w:w="108" w:type="dxa"/>
            <w:right w:w="108" w:type="dxa"/>
          </w:tblCellMar>
        </w:tblPrEx>
        <w:trPr>
          <w:trHeight w:val="136"/>
        </w:trPr>
        <w:tc>
          <w:tcPr>
            <w:tcW w:w="1193" w:type="pct"/>
          </w:tcPr>
          <w:p w14:paraId="44B3EA7F" w14:textId="77777777" w:rsidR="00CF2CB6" w:rsidRPr="00BC29A3" w:rsidRDefault="00CF2CB6" w:rsidP="00CF2CB6">
            <w:pPr>
              <w:tabs>
                <w:tab w:val="left" w:pos="-720"/>
              </w:tabs>
              <w:suppressAutoHyphens/>
              <w:spacing w:after="0" w:line="240" w:lineRule="auto"/>
              <w:ind w:right="4144"/>
              <w:jc w:val="right"/>
              <w:rPr>
                <w:rFonts w:ascii="Arial" w:hAnsi="Arial" w:cs="Arial"/>
                <w:noProof/>
                <w:sz w:val="18"/>
                <w:szCs w:val="18"/>
                <w:lang w:val="en-GB"/>
              </w:rPr>
            </w:pPr>
          </w:p>
        </w:tc>
        <w:tc>
          <w:tcPr>
            <w:tcW w:w="478" w:type="pct"/>
            <w:vAlign w:val="bottom"/>
          </w:tcPr>
          <w:p w14:paraId="4537E493" w14:textId="034129FE" w:rsidR="00CF2CB6" w:rsidRPr="00BC29A3"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79" w:type="pct"/>
            <w:vAlign w:val="bottom"/>
          </w:tcPr>
          <w:p w14:paraId="0C48BE76" w14:textId="481FA6B9" w:rsidR="00CF2CB6" w:rsidRPr="00BC29A3"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77" w:type="pct"/>
            <w:vAlign w:val="bottom"/>
          </w:tcPr>
          <w:p w14:paraId="5DBF6D49" w14:textId="576CD660" w:rsidR="00CF2CB6" w:rsidRPr="00BC29A3"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77" w:type="pct"/>
            <w:vAlign w:val="bottom"/>
          </w:tcPr>
          <w:p w14:paraId="13D0811C" w14:textId="2819539A" w:rsidR="00CF2CB6" w:rsidRPr="00BC29A3"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77" w:type="pct"/>
            <w:vAlign w:val="bottom"/>
          </w:tcPr>
          <w:p w14:paraId="40F5BEC0" w14:textId="1BEA407D" w:rsidR="00CF2CB6" w:rsidRPr="00BC29A3"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73" w:type="pct"/>
            <w:vAlign w:val="bottom"/>
          </w:tcPr>
          <w:p w14:paraId="2EA3B2B4" w14:textId="3C81877B" w:rsidR="00CF2CB6" w:rsidRPr="00BC29A3"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73" w:type="pct"/>
            <w:vAlign w:val="bottom"/>
          </w:tcPr>
          <w:p w14:paraId="590B6CE5" w14:textId="763E4555" w:rsidR="00CF2CB6" w:rsidRPr="00BC29A3"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73" w:type="pct"/>
            <w:vAlign w:val="bottom"/>
          </w:tcPr>
          <w:p w14:paraId="265D6E4D" w14:textId="0C6FF9DE" w:rsidR="00CF2CB6" w:rsidRPr="00BC29A3"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r>
      <w:tr w:rsidR="00CF2CB6" w:rsidRPr="00BC29A3" w14:paraId="33F58E05" w14:textId="77777777" w:rsidTr="00923DCD">
        <w:trPr>
          <w:trHeight w:val="219"/>
        </w:trPr>
        <w:tc>
          <w:tcPr>
            <w:tcW w:w="1193" w:type="pct"/>
          </w:tcPr>
          <w:p w14:paraId="39E1798D" w14:textId="77777777" w:rsidR="00CF2CB6" w:rsidRPr="00BC29A3" w:rsidRDefault="00CF2CB6" w:rsidP="00CF2CB6">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noProof/>
                <w:sz w:val="18"/>
                <w:szCs w:val="18"/>
                <w:lang w:val="en-GB"/>
              </w:rPr>
              <w:t>Interest on loans</w:t>
            </w:r>
          </w:p>
        </w:tc>
        <w:tc>
          <w:tcPr>
            <w:tcW w:w="478" w:type="pct"/>
            <w:vAlign w:val="center"/>
          </w:tcPr>
          <w:p w14:paraId="1A00E26D" w14:textId="77777777" w:rsidR="00CF2CB6" w:rsidRPr="00BC29A3" w:rsidRDefault="00CF2CB6" w:rsidP="00CF2CB6">
            <w:pPr>
              <w:spacing w:after="0" w:line="301" w:lineRule="exact"/>
              <w:jc w:val="center"/>
              <w:outlineLvl w:val="0"/>
              <w:rPr>
                <w:rFonts w:ascii="Arial" w:eastAsia="Times New Roman" w:hAnsi="Arial" w:cs="Arial"/>
                <w:b/>
                <w:bCs/>
                <w:sz w:val="18"/>
                <w:szCs w:val="18"/>
                <w:lang w:val="en-US"/>
              </w:rPr>
            </w:pPr>
          </w:p>
        </w:tc>
        <w:tc>
          <w:tcPr>
            <w:tcW w:w="479" w:type="pct"/>
            <w:vAlign w:val="center"/>
          </w:tcPr>
          <w:p w14:paraId="2EFB3F06" w14:textId="77777777" w:rsidR="00CF2CB6" w:rsidRPr="00BC29A3" w:rsidRDefault="00CF2CB6" w:rsidP="00CF2CB6">
            <w:pPr>
              <w:spacing w:after="0" w:line="301" w:lineRule="exact"/>
              <w:jc w:val="center"/>
              <w:outlineLvl w:val="0"/>
              <w:rPr>
                <w:rFonts w:ascii="Arial" w:eastAsia="Times New Roman" w:hAnsi="Arial" w:cs="Arial"/>
                <w:b/>
                <w:bCs/>
                <w:sz w:val="18"/>
                <w:szCs w:val="18"/>
                <w:lang w:val="en-US"/>
              </w:rPr>
            </w:pPr>
          </w:p>
        </w:tc>
        <w:tc>
          <w:tcPr>
            <w:tcW w:w="477" w:type="pct"/>
            <w:vAlign w:val="center"/>
          </w:tcPr>
          <w:p w14:paraId="77AD9155" w14:textId="77777777" w:rsidR="00CF2CB6" w:rsidRPr="00BC29A3" w:rsidRDefault="00CF2CB6" w:rsidP="00CF2CB6">
            <w:pPr>
              <w:spacing w:after="0" w:line="301" w:lineRule="exact"/>
              <w:jc w:val="center"/>
              <w:outlineLvl w:val="0"/>
              <w:rPr>
                <w:rFonts w:ascii="Arial" w:eastAsia="Times New Roman" w:hAnsi="Arial" w:cs="Arial"/>
                <w:b/>
                <w:bCs/>
                <w:sz w:val="18"/>
                <w:szCs w:val="18"/>
                <w:lang w:val="en-US"/>
              </w:rPr>
            </w:pPr>
          </w:p>
        </w:tc>
        <w:tc>
          <w:tcPr>
            <w:tcW w:w="477" w:type="pct"/>
            <w:vAlign w:val="center"/>
          </w:tcPr>
          <w:p w14:paraId="58AD6702" w14:textId="77777777" w:rsidR="00CF2CB6" w:rsidRPr="00BC29A3" w:rsidRDefault="00CF2CB6" w:rsidP="00CF2CB6">
            <w:pPr>
              <w:spacing w:after="0" w:line="301" w:lineRule="exact"/>
              <w:jc w:val="center"/>
              <w:outlineLvl w:val="0"/>
              <w:rPr>
                <w:rFonts w:ascii="Arial" w:eastAsia="Times New Roman" w:hAnsi="Arial" w:cs="Arial"/>
                <w:b/>
                <w:bCs/>
                <w:sz w:val="18"/>
                <w:szCs w:val="18"/>
                <w:lang w:val="en-US"/>
              </w:rPr>
            </w:pPr>
          </w:p>
        </w:tc>
        <w:tc>
          <w:tcPr>
            <w:tcW w:w="477" w:type="pct"/>
            <w:vAlign w:val="center"/>
          </w:tcPr>
          <w:p w14:paraId="0F559EC2" w14:textId="77777777" w:rsidR="00CF2CB6" w:rsidRPr="00BC29A3" w:rsidRDefault="00CF2CB6" w:rsidP="00CF2CB6">
            <w:pPr>
              <w:spacing w:after="0" w:line="301" w:lineRule="exact"/>
              <w:jc w:val="center"/>
              <w:outlineLvl w:val="0"/>
              <w:rPr>
                <w:rFonts w:ascii="Arial" w:eastAsia="Times New Roman" w:hAnsi="Arial" w:cs="Arial"/>
                <w:b/>
                <w:bCs/>
                <w:sz w:val="18"/>
                <w:szCs w:val="18"/>
                <w:lang w:val="en-US"/>
              </w:rPr>
            </w:pPr>
          </w:p>
        </w:tc>
        <w:tc>
          <w:tcPr>
            <w:tcW w:w="473" w:type="pct"/>
            <w:vAlign w:val="center"/>
          </w:tcPr>
          <w:p w14:paraId="62B82296" w14:textId="77777777" w:rsidR="00CF2CB6" w:rsidRPr="00BC29A3" w:rsidRDefault="00CF2CB6" w:rsidP="00CF2CB6">
            <w:pPr>
              <w:spacing w:after="0" w:line="301" w:lineRule="exact"/>
              <w:jc w:val="center"/>
              <w:outlineLvl w:val="0"/>
              <w:rPr>
                <w:rFonts w:ascii="Arial" w:eastAsia="Times New Roman" w:hAnsi="Arial" w:cs="Arial"/>
                <w:b/>
                <w:bCs/>
                <w:sz w:val="18"/>
                <w:szCs w:val="18"/>
                <w:lang w:val="en-US"/>
              </w:rPr>
            </w:pPr>
          </w:p>
        </w:tc>
        <w:tc>
          <w:tcPr>
            <w:tcW w:w="473" w:type="pct"/>
            <w:vAlign w:val="center"/>
          </w:tcPr>
          <w:p w14:paraId="4D13B17A" w14:textId="77777777" w:rsidR="00CF2CB6" w:rsidRPr="00BC29A3" w:rsidRDefault="00CF2CB6" w:rsidP="00CF2CB6">
            <w:pPr>
              <w:spacing w:after="0" w:line="301" w:lineRule="exact"/>
              <w:jc w:val="center"/>
              <w:outlineLvl w:val="0"/>
              <w:rPr>
                <w:rFonts w:ascii="Arial" w:eastAsia="Times New Roman" w:hAnsi="Arial" w:cs="Arial"/>
                <w:b/>
                <w:bCs/>
                <w:sz w:val="18"/>
                <w:szCs w:val="18"/>
                <w:lang w:val="en-US"/>
              </w:rPr>
            </w:pPr>
          </w:p>
        </w:tc>
        <w:tc>
          <w:tcPr>
            <w:tcW w:w="473" w:type="pct"/>
            <w:vAlign w:val="center"/>
          </w:tcPr>
          <w:p w14:paraId="078C7F1F" w14:textId="77777777" w:rsidR="00CF2CB6" w:rsidRPr="00BC29A3" w:rsidRDefault="00CF2CB6" w:rsidP="00CF2CB6">
            <w:pPr>
              <w:spacing w:after="0" w:line="301" w:lineRule="exact"/>
              <w:jc w:val="center"/>
              <w:outlineLvl w:val="0"/>
              <w:rPr>
                <w:rFonts w:ascii="Arial" w:eastAsia="Times New Roman" w:hAnsi="Arial" w:cs="Arial"/>
                <w:b/>
                <w:bCs/>
                <w:sz w:val="18"/>
                <w:szCs w:val="18"/>
                <w:lang w:val="en-US"/>
              </w:rPr>
            </w:pPr>
          </w:p>
        </w:tc>
      </w:tr>
      <w:tr w:rsidR="00B04D85" w:rsidRPr="00BC29A3" w14:paraId="6714B4EE" w14:textId="77777777" w:rsidTr="00AD6DCF">
        <w:trPr>
          <w:trHeight w:val="219"/>
        </w:trPr>
        <w:tc>
          <w:tcPr>
            <w:tcW w:w="1193" w:type="pct"/>
          </w:tcPr>
          <w:p w14:paraId="6E5633C6" w14:textId="77777777" w:rsidR="00B04D85" w:rsidRPr="00BC29A3" w:rsidRDefault="00B04D85" w:rsidP="00B04D85">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noProof/>
                <w:sz w:val="18"/>
                <w:szCs w:val="18"/>
                <w:lang w:val="en-GB"/>
              </w:rPr>
              <w:t>- financial institutions</w:t>
            </w:r>
          </w:p>
        </w:tc>
        <w:tc>
          <w:tcPr>
            <w:tcW w:w="478" w:type="pct"/>
            <w:tcBorders>
              <w:top w:val="nil"/>
              <w:left w:val="nil"/>
              <w:bottom w:val="nil"/>
              <w:right w:val="nil"/>
            </w:tcBorders>
            <w:shd w:val="clear" w:color="auto" w:fill="auto"/>
            <w:vAlign w:val="bottom"/>
          </w:tcPr>
          <w:p w14:paraId="7C0D2A96" w14:textId="3D6F6760" w:rsidR="00B04D85" w:rsidRPr="00B04D85" w:rsidRDefault="00B04D85" w:rsidP="00B04D85">
            <w:pPr>
              <w:pStyle w:val="TT"/>
              <w:spacing w:line="240" w:lineRule="auto"/>
              <w:jc w:val="right"/>
              <w:rPr>
                <w:rFonts w:cs="Arial"/>
                <w:color w:val="000000"/>
                <w:sz w:val="18"/>
                <w:szCs w:val="18"/>
                <w:lang w:val="hr-HR"/>
              </w:rPr>
            </w:pPr>
            <w:r w:rsidRPr="00AD6DCF">
              <w:rPr>
                <w:rFonts w:cs="Arial"/>
                <w:sz w:val="18"/>
                <w:szCs w:val="18"/>
              </w:rPr>
              <w:t xml:space="preserve"> 5</w:t>
            </w:r>
            <w:r>
              <w:rPr>
                <w:rFonts w:cs="Arial"/>
                <w:sz w:val="18"/>
                <w:szCs w:val="18"/>
              </w:rPr>
              <w:t>,</w:t>
            </w:r>
            <w:r w:rsidRPr="00AD6DCF">
              <w:rPr>
                <w:rFonts w:cs="Arial"/>
                <w:sz w:val="18"/>
                <w:szCs w:val="18"/>
              </w:rPr>
              <w:t xml:space="preserve">726 </w:t>
            </w:r>
          </w:p>
        </w:tc>
        <w:tc>
          <w:tcPr>
            <w:tcW w:w="479" w:type="pct"/>
            <w:tcBorders>
              <w:top w:val="nil"/>
              <w:left w:val="nil"/>
              <w:bottom w:val="nil"/>
              <w:right w:val="nil"/>
            </w:tcBorders>
            <w:shd w:val="clear" w:color="auto" w:fill="auto"/>
            <w:vAlign w:val="bottom"/>
          </w:tcPr>
          <w:p w14:paraId="2027BFD8" w14:textId="6BF660B1" w:rsidR="00B04D85" w:rsidRPr="00B04D85" w:rsidRDefault="00B04D85" w:rsidP="00B04D85">
            <w:pPr>
              <w:pStyle w:val="TT"/>
              <w:spacing w:line="240" w:lineRule="auto"/>
              <w:jc w:val="right"/>
              <w:rPr>
                <w:rFonts w:cs="Arial"/>
                <w:color w:val="000000"/>
                <w:sz w:val="18"/>
                <w:szCs w:val="18"/>
                <w:lang w:val="hr-HR"/>
              </w:rPr>
            </w:pPr>
            <w:r w:rsidRPr="00AD6DCF">
              <w:rPr>
                <w:rFonts w:cs="Arial"/>
                <w:sz w:val="18"/>
                <w:szCs w:val="18"/>
              </w:rPr>
              <w:t xml:space="preserve"> 11</w:t>
            </w:r>
            <w:r>
              <w:rPr>
                <w:rFonts w:cs="Arial"/>
                <w:sz w:val="18"/>
                <w:szCs w:val="18"/>
              </w:rPr>
              <w:t>,</w:t>
            </w:r>
            <w:r w:rsidRPr="00AD6DCF">
              <w:rPr>
                <w:rFonts w:cs="Arial"/>
                <w:sz w:val="18"/>
                <w:szCs w:val="18"/>
              </w:rPr>
              <w:t xml:space="preserve">116 </w:t>
            </w:r>
          </w:p>
        </w:tc>
        <w:tc>
          <w:tcPr>
            <w:tcW w:w="477" w:type="pct"/>
            <w:tcBorders>
              <w:top w:val="nil"/>
              <w:left w:val="nil"/>
              <w:bottom w:val="nil"/>
              <w:right w:val="nil"/>
            </w:tcBorders>
            <w:shd w:val="clear" w:color="auto" w:fill="auto"/>
            <w:vAlign w:val="bottom"/>
          </w:tcPr>
          <w:p w14:paraId="2FF784FB" w14:textId="77D2003C" w:rsidR="00B04D85" w:rsidRPr="00AE059B" w:rsidRDefault="00B04D85" w:rsidP="00B04D85">
            <w:pPr>
              <w:spacing w:after="0" w:line="240" w:lineRule="auto"/>
              <w:jc w:val="right"/>
              <w:rPr>
                <w:rFonts w:ascii="Arial" w:hAnsi="Arial" w:cs="Arial"/>
                <w:sz w:val="18"/>
                <w:szCs w:val="18"/>
              </w:rPr>
            </w:pPr>
            <w:r w:rsidRPr="00AE059B">
              <w:rPr>
                <w:rFonts w:ascii="Arial" w:hAnsi="Arial" w:cs="Arial"/>
                <w:sz w:val="18"/>
                <w:szCs w:val="18"/>
              </w:rPr>
              <w:t>3,237</w:t>
            </w:r>
          </w:p>
        </w:tc>
        <w:tc>
          <w:tcPr>
            <w:tcW w:w="477" w:type="pct"/>
            <w:tcBorders>
              <w:top w:val="nil"/>
              <w:left w:val="nil"/>
              <w:bottom w:val="nil"/>
              <w:right w:val="nil"/>
            </w:tcBorders>
            <w:shd w:val="clear" w:color="auto" w:fill="auto"/>
            <w:vAlign w:val="bottom"/>
          </w:tcPr>
          <w:p w14:paraId="45B55DE9" w14:textId="4FF421F6" w:rsidR="00B04D85" w:rsidRPr="00AE059B" w:rsidRDefault="00B04D85" w:rsidP="00B04D85">
            <w:pPr>
              <w:spacing w:after="0" w:line="240" w:lineRule="auto"/>
              <w:jc w:val="right"/>
              <w:rPr>
                <w:rFonts w:ascii="Arial" w:hAnsi="Arial" w:cs="Arial"/>
                <w:sz w:val="18"/>
                <w:szCs w:val="18"/>
              </w:rPr>
            </w:pPr>
            <w:r w:rsidRPr="00AE059B">
              <w:rPr>
                <w:rFonts w:ascii="Arial" w:hAnsi="Arial" w:cs="Arial"/>
                <w:sz w:val="18"/>
                <w:szCs w:val="18"/>
              </w:rPr>
              <w:t>5,909</w:t>
            </w:r>
          </w:p>
        </w:tc>
        <w:tc>
          <w:tcPr>
            <w:tcW w:w="477" w:type="pct"/>
            <w:tcBorders>
              <w:top w:val="nil"/>
              <w:left w:val="nil"/>
              <w:bottom w:val="nil"/>
              <w:right w:val="nil"/>
            </w:tcBorders>
            <w:shd w:val="clear" w:color="auto" w:fill="auto"/>
            <w:vAlign w:val="bottom"/>
          </w:tcPr>
          <w:p w14:paraId="59E08D7B" w14:textId="1E248676" w:rsidR="00B04D85" w:rsidRPr="00B04D85" w:rsidRDefault="00B04D85" w:rsidP="00B04D85">
            <w:pPr>
              <w:pStyle w:val="TT"/>
              <w:tabs>
                <w:tab w:val="clear" w:pos="1202"/>
              </w:tabs>
              <w:spacing w:line="240" w:lineRule="auto"/>
              <w:jc w:val="right"/>
              <w:outlineLvl w:val="9"/>
              <w:rPr>
                <w:rFonts w:eastAsiaTheme="minorHAnsi" w:cs="Arial"/>
                <w:sz w:val="18"/>
                <w:szCs w:val="18"/>
                <w:lang w:val="hr-HR"/>
              </w:rPr>
            </w:pPr>
            <w:r w:rsidRPr="00AD6DCF">
              <w:rPr>
                <w:rFonts w:cs="Arial"/>
                <w:sz w:val="18"/>
                <w:szCs w:val="18"/>
              </w:rPr>
              <w:t xml:space="preserve"> 5</w:t>
            </w:r>
            <w:r>
              <w:rPr>
                <w:rFonts w:cs="Arial"/>
                <w:sz w:val="18"/>
                <w:szCs w:val="18"/>
              </w:rPr>
              <w:t>,</w:t>
            </w:r>
            <w:r w:rsidRPr="00AD6DCF">
              <w:rPr>
                <w:rFonts w:cs="Arial"/>
                <w:sz w:val="18"/>
                <w:szCs w:val="18"/>
              </w:rPr>
              <w:t xml:space="preserve">726 </w:t>
            </w:r>
          </w:p>
        </w:tc>
        <w:tc>
          <w:tcPr>
            <w:tcW w:w="473" w:type="pct"/>
            <w:tcBorders>
              <w:top w:val="nil"/>
              <w:left w:val="nil"/>
              <w:bottom w:val="nil"/>
              <w:right w:val="nil"/>
            </w:tcBorders>
            <w:shd w:val="clear" w:color="auto" w:fill="auto"/>
            <w:vAlign w:val="bottom"/>
          </w:tcPr>
          <w:p w14:paraId="16A09FB9" w14:textId="6A0EF755" w:rsidR="00B04D85" w:rsidRPr="00B04D85" w:rsidRDefault="00B04D85" w:rsidP="00B04D85">
            <w:pPr>
              <w:pStyle w:val="TT"/>
              <w:tabs>
                <w:tab w:val="clear" w:pos="1202"/>
              </w:tabs>
              <w:spacing w:line="240" w:lineRule="auto"/>
              <w:jc w:val="right"/>
              <w:outlineLvl w:val="9"/>
              <w:rPr>
                <w:rFonts w:eastAsiaTheme="minorHAnsi" w:cs="Arial"/>
                <w:sz w:val="18"/>
                <w:szCs w:val="18"/>
                <w:lang w:val="hr-HR"/>
              </w:rPr>
            </w:pPr>
            <w:r w:rsidRPr="00AD6DCF">
              <w:rPr>
                <w:rFonts w:cs="Arial"/>
                <w:sz w:val="18"/>
                <w:szCs w:val="18"/>
              </w:rPr>
              <w:t xml:space="preserve"> 11</w:t>
            </w:r>
            <w:r>
              <w:rPr>
                <w:rFonts w:cs="Arial"/>
                <w:sz w:val="18"/>
                <w:szCs w:val="18"/>
              </w:rPr>
              <w:t>,</w:t>
            </w:r>
            <w:r w:rsidRPr="00AD6DCF">
              <w:rPr>
                <w:rFonts w:cs="Arial"/>
                <w:sz w:val="18"/>
                <w:szCs w:val="18"/>
              </w:rPr>
              <w:t xml:space="preserve">116 </w:t>
            </w:r>
          </w:p>
        </w:tc>
        <w:tc>
          <w:tcPr>
            <w:tcW w:w="473" w:type="pct"/>
            <w:tcBorders>
              <w:top w:val="nil"/>
              <w:left w:val="nil"/>
              <w:bottom w:val="nil"/>
              <w:right w:val="nil"/>
            </w:tcBorders>
            <w:shd w:val="clear" w:color="auto" w:fill="auto"/>
            <w:vAlign w:val="bottom"/>
          </w:tcPr>
          <w:p w14:paraId="2B1C2F3C" w14:textId="082098C4" w:rsidR="00B04D85" w:rsidRPr="008D46B9" w:rsidRDefault="00B04D85" w:rsidP="00B04D85">
            <w:pPr>
              <w:spacing w:after="0" w:line="240" w:lineRule="auto"/>
              <w:jc w:val="right"/>
              <w:rPr>
                <w:rFonts w:ascii="Arial" w:hAnsi="Arial" w:cs="Arial"/>
                <w:sz w:val="18"/>
                <w:szCs w:val="18"/>
              </w:rPr>
            </w:pPr>
            <w:r w:rsidRPr="008D46B9">
              <w:rPr>
                <w:rFonts w:ascii="Arial" w:hAnsi="Arial" w:cs="Arial"/>
                <w:sz w:val="18"/>
                <w:szCs w:val="18"/>
              </w:rPr>
              <w:t xml:space="preserve"> 3,237 </w:t>
            </w:r>
          </w:p>
        </w:tc>
        <w:tc>
          <w:tcPr>
            <w:tcW w:w="473" w:type="pct"/>
            <w:tcBorders>
              <w:top w:val="nil"/>
              <w:left w:val="nil"/>
              <w:bottom w:val="nil"/>
              <w:right w:val="nil"/>
            </w:tcBorders>
            <w:shd w:val="clear" w:color="auto" w:fill="auto"/>
            <w:vAlign w:val="bottom"/>
          </w:tcPr>
          <w:p w14:paraId="734CDF05" w14:textId="14016ED5" w:rsidR="00B04D85" w:rsidRPr="008D46B9" w:rsidRDefault="00B04D85" w:rsidP="00B04D85">
            <w:pPr>
              <w:spacing w:after="0" w:line="240" w:lineRule="auto"/>
              <w:jc w:val="right"/>
              <w:rPr>
                <w:rFonts w:ascii="Arial" w:hAnsi="Arial" w:cs="Arial"/>
                <w:sz w:val="18"/>
                <w:szCs w:val="18"/>
              </w:rPr>
            </w:pPr>
            <w:r w:rsidRPr="008D46B9">
              <w:rPr>
                <w:rFonts w:ascii="Arial" w:hAnsi="Arial" w:cs="Arial"/>
                <w:sz w:val="18"/>
                <w:szCs w:val="18"/>
              </w:rPr>
              <w:t xml:space="preserve"> 5,909 </w:t>
            </w:r>
          </w:p>
        </w:tc>
      </w:tr>
      <w:tr w:rsidR="00B04D85" w:rsidRPr="00BC29A3" w14:paraId="11637636" w14:textId="77777777" w:rsidTr="00AD6DCF">
        <w:trPr>
          <w:trHeight w:val="219"/>
        </w:trPr>
        <w:tc>
          <w:tcPr>
            <w:tcW w:w="1193" w:type="pct"/>
          </w:tcPr>
          <w:p w14:paraId="206E00E1" w14:textId="77777777" w:rsidR="00B04D85" w:rsidRPr="00BC29A3" w:rsidRDefault="00B04D85" w:rsidP="00B04D85">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noProof/>
                <w:sz w:val="18"/>
                <w:szCs w:val="18"/>
                <w:lang w:val="en-GB"/>
              </w:rPr>
              <w:t xml:space="preserve">- other customers </w:t>
            </w:r>
          </w:p>
        </w:tc>
        <w:tc>
          <w:tcPr>
            <w:tcW w:w="478" w:type="pct"/>
            <w:tcBorders>
              <w:top w:val="nil"/>
              <w:left w:val="nil"/>
              <w:bottom w:val="nil"/>
              <w:right w:val="nil"/>
            </w:tcBorders>
            <w:shd w:val="clear" w:color="auto" w:fill="auto"/>
            <w:vAlign w:val="bottom"/>
          </w:tcPr>
          <w:p w14:paraId="3724793A" w14:textId="5FC3989C" w:rsidR="00B04D85" w:rsidRPr="00B04D85" w:rsidRDefault="00B04D85" w:rsidP="00B04D85">
            <w:pPr>
              <w:pStyle w:val="TT"/>
              <w:spacing w:line="240" w:lineRule="auto"/>
              <w:jc w:val="right"/>
              <w:rPr>
                <w:rFonts w:cs="Arial"/>
                <w:color w:val="000000"/>
                <w:sz w:val="18"/>
                <w:szCs w:val="18"/>
                <w:lang w:val="hr-HR"/>
              </w:rPr>
            </w:pPr>
            <w:r w:rsidRPr="00AD6DCF">
              <w:rPr>
                <w:rFonts w:cs="Arial"/>
                <w:sz w:val="18"/>
                <w:szCs w:val="18"/>
              </w:rPr>
              <w:t xml:space="preserve"> 20</w:t>
            </w:r>
            <w:r>
              <w:rPr>
                <w:rFonts w:cs="Arial"/>
                <w:sz w:val="18"/>
                <w:szCs w:val="18"/>
              </w:rPr>
              <w:t>,</w:t>
            </w:r>
            <w:r w:rsidRPr="00AD6DCF">
              <w:rPr>
                <w:rFonts w:cs="Arial"/>
                <w:sz w:val="18"/>
                <w:szCs w:val="18"/>
              </w:rPr>
              <w:t xml:space="preserve">838 </w:t>
            </w:r>
          </w:p>
        </w:tc>
        <w:tc>
          <w:tcPr>
            <w:tcW w:w="479" w:type="pct"/>
            <w:tcBorders>
              <w:top w:val="nil"/>
              <w:left w:val="nil"/>
              <w:bottom w:val="nil"/>
              <w:right w:val="nil"/>
            </w:tcBorders>
            <w:shd w:val="clear" w:color="auto" w:fill="auto"/>
            <w:vAlign w:val="bottom"/>
          </w:tcPr>
          <w:p w14:paraId="0D4B7679" w14:textId="74D44F54" w:rsidR="00B04D85" w:rsidRPr="00B04D85" w:rsidRDefault="00B04D85" w:rsidP="00B04D85">
            <w:pPr>
              <w:pStyle w:val="TT"/>
              <w:spacing w:line="240" w:lineRule="auto"/>
              <w:jc w:val="right"/>
              <w:rPr>
                <w:rFonts w:cs="Arial"/>
                <w:spacing w:val="-2"/>
                <w:sz w:val="18"/>
                <w:szCs w:val="18"/>
                <w:lang w:val="hr-HR"/>
              </w:rPr>
            </w:pPr>
            <w:r w:rsidRPr="00AD6DCF">
              <w:rPr>
                <w:rFonts w:cs="Arial"/>
                <w:sz w:val="18"/>
                <w:szCs w:val="18"/>
              </w:rPr>
              <w:t xml:space="preserve"> 40</w:t>
            </w:r>
            <w:r>
              <w:rPr>
                <w:rFonts w:cs="Arial"/>
                <w:sz w:val="18"/>
                <w:szCs w:val="18"/>
              </w:rPr>
              <w:t>,</w:t>
            </w:r>
            <w:r w:rsidRPr="00AD6DCF">
              <w:rPr>
                <w:rFonts w:cs="Arial"/>
                <w:sz w:val="18"/>
                <w:szCs w:val="18"/>
              </w:rPr>
              <w:t xml:space="preserve">304 </w:t>
            </w:r>
          </w:p>
        </w:tc>
        <w:tc>
          <w:tcPr>
            <w:tcW w:w="477" w:type="pct"/>
            <w:tcBorders>
              <w:top w:val="nil"/>
              <w:left w:val="nil"/>
              <w:bottom w:val="nil"/>
              <w:right w:val="nil"/>
            </w:tcBorders>
            <w:shd w:val="clear" w:color="auto" w:fill="auto"/>
            <w:vAlign w:val="bottom"/>
          </w:tcPr>
          <w:p w14:paraId="230CAF9D" w14:textId="0002BF4D" w:rsidR="00B04D85" w:rsidRPr="00AE059B" w:rsidRDefault="00B04D85" w:rsidP="00B04D85">
            <w:pPr>
              <w:spacing w:after="0" w:line="240" w:lineRule="auto"/>
              <w:jc w:val="right"/>
              <w:rPr>
                <w:rFonts w:ascii="Arial" w:hAnsi="Arial" w:cs="Arial"/>
                <w:sz w:val="18"/>
                <w:szCs w:val="18"/>
              </w:rPr>
            </w:pPr>
            <w:r w:rsidRPr="00AE059B">
              <w:rPr>
                <w:rFonts w:ascii="Arial" w:hAnsi="Arial" w:cs="Arial"/>
                <w:sz w:val="18"/>
                <w:szCs w:val="18"/>
              </w:rPr>
              <w:t>18,359</w:t>
            </w:r>
          </w:p>
        </w:tc>
        <w:tc>
          <w:tcPr>
            <w:tcW w:w="477" w:type="pct"/>
            <w:tcBorders>
              <w:top w:val="nil"/>
              <w:left w:val="nil"/>
              <w:bottom w:val="nil"/>
              <w:right w:val="nil"/>
            </w:tcBorders>
            <w:shd w:val="clear" w:color="auto" w:fill="auto"/>
            <w:vAlign w:val="bottom"/>
          </w:tcPr>
          <w:p w14:paraId="38B9E198" w14:textId="1422A49A" w:rsidR="00B04D85" w:rsidRPr="00AE059B" w:rsidRDefault="00B04D85" w:rsidP="00B04D85">
            <w:pPr>
              <w:spacing w:after="0" w:line="240" w:lineRule="auto"/>
              <w:jc w:val="right"/>
              <w:rPr>
                <w:rFonts w:ascii="Arial" w:hAnsi="Arial" w:cs="Arial"/>
                <w:sz w:val="18"/>
                <w:szCs w:val="18"/>
              </w:rPr>
            </w:pPr>
            <w:r w:rsidRPr="00AE059B">
              <w:rPr>
                <w:rFonts w:ascii="Arial" w:hAnsi="Arial" w:cs="Arial"/>
                <w:sz w:val="18"/>
                <w:szCs w:val="18"/>
              </w:rPr>
              <w:t>35,378</w:t>
            </w:r>
          </w:p>
        </w:tc>
        <w:tc>
          <w:tcPr>
            <w:tcW w:w="477" w:type="pct"/>
            <w:tcBorders>
              <w:top w:val="nil"/>
              <w:left w:val="nil"/>
              <w:bottom w:val="nil"/>
              <w:right w:val="nil"/>
            </w:tcBorders>
            <w:shd w:val="clear" w:color="auto" w:fill="auto"/>
            <w:vAlign w:val="bottom"/>
          </w:tcPr>
          <w:p w14:paraId="4E10499A" w14:textId="44E0B764" w:rsidR="00B04D85" w:rsidRPr="00B04D85" w:rsidRDefault="00B04D85" w:rsidP="00B04D85">
            <w:pPr>
              <w:pStyle w:val="TT"/>
              <w:tabs>
                <w:tab w:val="clear" w:pos="1202"/>
              </w:tabs>
              <w:spacing w:line="240" w:lineRule="auto"/>
              <w:jc w:val="right"/>
              <w:outlineLvl w:val="9"/>
              <w:rPr>
                <w:rFonts w:eastAsiaTheme="minorHAnsi" w:cs="Arial"/>
                <w:sz w:val="18"/>
                <w:szCs w:val="18"/>
                <w:lang w:val="hr-HR"/>
              </w:rPr>
            </w:pPr>
            <w:r w:rsidRPr="00AD6DCF">
              <w:rPr>
                <w:rFonts w:cs="Arial"/>
                <w:sz w:val="18"/>
                <w:szCs w:val="18"/>
              </w:rPr>
              <w:t xml:space="preserve"> 20</w:t>
            </w:r>
            <w:r>
              <w:rPr>
                <w:rFonts w:cs="Arial"/>
                <w:sz w:val="18"/>
                <w:szCs w:val="18"/>
              </w:rPr>
              <w:t>,</w:t>
            </w:r>
            <w:r w:rsidRPr="00AD6DCF">
              <w:rPr>
                <w:rFonts w:cs="Arial"/>
                <w:sz w:val="18"/>
                <w:szCs w:val="18"/>
              </w:rPr>
              <w:t xml:space="preserve">838 </w:t>
            </w:r>
          </w:p>
        </w:tc>
        <w:tc>
          <w:tcPr>
            <w:tcW w:w="473" w:type="pct"/>
            <w:tcBorders>
              <w:top w:val="nil"/>
              <w:left w:val="nil"/>
              <w:bottom w:val="nil"/>
              <w:right w:val="nil"/>
            </w:tcBorders>
            <w:shd w:val="clear" w:color="auto" w:fill="auto"/>
            <w:vAlign w:val="bottom"/>
          </w:tcPr>
          <w:p w14:paraId="61E47A6D" w14:textId="1C47BBBC" w:rsidR="00B04D85" w:rsidRPr="00B04D85" w:rsidRDefault="00B04D85" w:rsidP="00B04D85">
            <w:pPr>
              <w:pStyle w:val="TT"/>
              <w:tabs>
                <w:tab w:val="clear" w:pos="1202"/>
              </w:tabs>
              <w:spacing w:line="240" w:lineRule="auto"/>
              <w:jc w:val="right"/>
              <w:outlineLvl w:val="9"/>
              <w:rPr>
                <w:rFonts w:eastAsiaTheme="minorHAnsi" w:cs="Arial"/>
                <w:sz w:val="18"/>
                <w:szCs w:val="18"/>
                <w:lang w:val="hr-HR"/>
              </w:rPr>
            </w:pPr>
            <w:r w:rsidRPr="00AD6DCF">
              <w:rPr>
                <w:rFonts w:cs="Arial"/>
                <w:sz w:val="18"/>
                <w:szCs w:val="18"/>
              </w:rPr>
              <w:t xml:space="preserve"> 40</w:t>
            </w:r>
            <w:r>
              <w:rPr>
                <w:rFonts w:cs="Arial"/>
                <w:sz w:val="18"/>
                <w:szCs w:val="18"/>
              </w:rPr>
              <w:t>,</w:t>
            </w:r>
            <w:r w:rsidRPr="00AD6DCF">
              <w:rPr>
                <w:rFonts w:cs="Arial"/>
                <w:sz w:val="18"/>
                <w:szCs w:val="18"/>
              </w:rPr>
              <w:t xml:space="preserve">304 </w:t>
            </w:r>
          </w:p>
        </w:tc>
        <w:tc>
          <w:tcPr>
            <w:tcW w:w="473" w:type="pct"/>
            <w:tcBorders>
              <w:top w:val="nil"/>
              <w:left w:val="nil"/>
              <w:bottom w:val="nil"/>
              <w:right w:val="nil"/>
            </w:tcBorders>
            <w:shd w:val="clear" w:color="auto" w:fill="auto"/>
            <w:vAlign w:val="bottom"/>
          </w:tcPr>
          <w:p w14:paraId="15398D81" w14:textId="6F37E6B6" w:rsidR="00B04D85" w:rsidRPr="008D46B9" w:rsidRDefault="00B04D85" w:rsidP="00B04D85">
            <w:pPr>
              <w:spacing w:after="0" w:line="240" w:lineRule="auto"/>
              <w:jc w:val="right"/>
              <w:rPr>
                <w:rFonts w:ascii="Arial" w:hAnsi="Arial" w:cs="Arial"/>
                <w:sz w:val="18"/>
                <w:szCs w:val="18"/>
              </w:rPr>
            </w:pPr>
            <w:r w:rsidRPr="008D46B9">
              <w:rPr>
                <w:rFonts w:ascii="Arial" w:hAnsi="Arial" w:cs="Arial"/>
                <w:sz w:val="18"/>
                <w:szCs w:val="18"/>
              </w:rPr>
              <w:t xml:space="preserve"> 18,359 </w:t>
            </w:r>
          </w:p>
        </w:tc>
        <w:tc>
          <w:tcPr>
            <w:tcW w:w="473" w:type="pct"/>
            <w:tcBorders>
              <w:top w:val="nil"/>
              <w:left w:val="nil"/>
              <w:bottom w:val="nil"/>
              <w:right w:val="nil"/>
            </w:tcBorders>
            <w:shd w:val="clear" w:color="auto" w:fill="auto"/>
            <w:vAlign w:val="bottom"/>
          </w:tcPr>
          <w:p w14:paraId="5BF64289" w14:textId="22467CC4" w:rsidR="00B04D85" w:rsidRPr="008D46B9" w:rsidRDefault="00B04D85" w:rsidP="00B04D85">
            <w:pPr>
              <w:spacing w:after="0" w:line="240" w:lineRule="auto"/>
              <w:jc w:val="right"/>
              <w:rPr>
                <w:rFonts w:ascii="Arial" w:hAnsi="Arial" w:cs="Arial"/>
                <w:sz w:val="18"/>
                <w:szCs w:val="18"/>
              </w:rPr>
            </w:pPr>
            <w:r w:rsidRPr="008D46B9">
              <w:rPr>
                <w:rFonts w:ascii="Arial" w:hAnsi="Arial" w:cs="Arial"/>
                <w:sz w:val="18"/>
                <w:szCs w:val="18"/>
              </w:rPr>
              <w:t xml:space="preserve"> 35,378 </w:t>
            </w:r>
          </w:p>
        </w:tc>
      </w:tr>
      <w:tr w:rsidR="00B04D85" w:rsidRPr="00BC29A3" w14:paraId="132D5F01" w14:textId="77777777" w:rsidTr="00AD6DCF">
        <w:trPr>
          <w:trHeight w:val="241"/>
        </w:trPr>
        <w:tc>
          <w:tcPr>
            <w:tcW w:w="1193" w:type="pct"/>
          </w:tcPr>
          <w:p w14:paraId="2FBAB36F" w14:textId="77777777" w:rsidR="00B04D85" w:rsidRPr="00BC29A3" w:rsidRDefault="00B04D85" w:rsidP="00B04D85">
            <w:pPr>
              <w:tabs>
                <w:tab w:val="right" w:pos="1202"/>
              </w:tabs>
              <w:spacing w:after="0" w:line="340" w:lineRule="exact"/>
              <w:outlineLvl w:val="0"/>
              <w:rPr>
                <w:rFonts w:ascii="Arial" w:eastAsia="Times New Roman" w:hAnsi="Arial" w:cs="Arial"/>
                <w:noProof/>
                <w:sz w:val="18"/>
                <w:szCs w:val="18"/>
                <w:lang w:val="en-GB"/>
              </w:rPr>
            </w:pPr>
          </w:p>
        </w:tc>
        <w:tc>
          <w:tcPr>
            <w:tcW w:w="478" w:type="pct"/>
            <w:tcBorders>
              <w:top w:val="single" w:sz="4" w:space="0" w:color="auto"/>
              <w:bottom w:val="single" w:sz="4" w:space="0" w:color="auto"/>
            </w:tcBorders>
            <w:vAlign w:val="bottom"/>
          </w:tcPr>
          <w:p w14:paraId="28827D8C" w14:textId="37FA198D" w:rsidR="00B04D85" w:rsidRPr="00B04D85" w:rsidRDefault="00B04D85" w:rsidP="00B04D85">
            <w:pPr>
              <w:pStyle w:val="TT"/>
              <w:spacing w:line="240" w:lineRule="auto"/>
              <w:jc w:val="right"/>
              <w:rPr>
                <w:rFonts w:cs="Arial"/>
                <w:color w:val="000000"/>
                <w:sz w:val="18"/>
                <w:szCs w:val="18"/>
                <w:lang w:val="hr-HR"/>
              </w:rPr>
            </w:pPr>
            <w:r w:rsidRPr="00AD6DCF">
              <w:rPr>
                <w:rFonts w:cs="Arial"/>
                <w:sz w:val="18"/>
                <w:szCs w:val="18"/>
              </w:rPr>
              <w:t xml:space="preserve"> 26</w:t>
            </w:r>
            <w:r>
              <w:rPr>
                <w:rFonts w:cs="Arial"/>
                <w:sz w:val="18"/>
                <w:szCs w:val="18"/>
              </w:rPr>
              <w:t>,</w:t>
            </w:r>
            <w:r w:rsidRPr="00AD6DCF">
              <w:rPr>
                <w:rFonts w:cs="Arial"/>
                <w:sz w:val="18"/>
                <w:szCs w:val="18"/>
              </w:rPr>
              <w:t xml:space="preserve">564 </w:t>
            </w:r>
          </w:p>
        </w:tc>
        <w:tc>
          <w:tcPr>
            <w:tcW w:w="479" w:type="pct"/>
            <w:tcBorders>
              <w:top w:val="single" w:sz="4" w:space="0" w:color="auto"/>
              <w:bottom w:val="single" w:sz="4" w:space="0" w:color="auto"/>
            </w:tcBorders>
            <w:vAlign w:val="bottom"/>
          </w:tcPr>
          <w:p w14:paraId="31171DA1" w14:textId="40148C24" w:rsidR="00B04D85" w:rsidRPr="00B04D85" w:rsidRDefault="00B04D85" w:rsidP="00B04D85">
            <w:pPr>
              <w:pStyle w:val="TT"/>
              <w:spacing w:line="240" w:lineRule="auto"/>
              <w:jc w:val="right"/>
              <w:rPr>
                <w:rFonts w:cs="Arial"/>
                <w:spacing w:val="-2"/>
                <w:sz w:val="18"/>
                <w:szCs w:val="18"/>
                <w:lang w:val="hr-HR"/>
              </w:rPr>
            </w:pPr>
            <w:r w:rsidRPr="00AD6DCF">
              <w:rPr>
                <w:rFonts w:cs="Arial"/>
                <w:sz w:val="18"/>
                <w:szCs w:val="18"/>
              </w:rPr>
              <w:t xml:space="preserve"> 51</w:t>
            </w:r>
            <w:r>
              <w:rPr>
                <w:rFonts w:cs="Arial"/>
                <w:sz w:val="18"/>
                <w:szCs w:val="18"/>
              </w:rPr>
              <w:t>,</w:t>
            </w:r>
            <w:r w:rsidRPr="00AD6DCF">
              <w:rPr>
                <w:rFonts w:cs="Arial"/>
                <w:sz w:val="18"/>
                <w:szCs w:val="18"/>
              </w:rPr>
              <w:t xml:space="preserve">420 </w:t>
            </w:r>
          </w:p>
        </w:tc>
        <w:tc>
          <w:tcPr>
            <w:tcW w:w="477" w:type="pct"/>
            <w:tcBorders>
              <w:top w:val="single" w:sz="4" w:space="0" w:color="auto"/>
              <w:bottom w:val="single" w:sz="4" w:space="0" w:color="auto"/>
            </w:tcBorders>
            <w:vAlign w:val="bottom"/>
          </w:tcPr>
          <w:p w14:paraId="5ED8850D" w14:textId="083ED5AB" w:rsidR="00B04D85" w:rsidRPr="00AE059B" w:rsidRDefault="00B04D85" w:rsidP="00B04D85">
            <w:pPr>
              <w:spacing w:after="0" w:line="240" w:lineRule="auto"/>
              <w:jc w:val="right"/>
              <w:rPr>
                <w:rFonts w:ascii="Arial" w:hAnsi="Arial" w:cs="Arial"/>
                <w:sz w:val="18"/>
                <w:szCs w:val="18"/>
              </w:rPr>
            </w:pPr>
            <w:r w:rsidRPr="00AE059B">
              <w:rPr>
                <w:rFonts w:ascii="Arial" w:hAnsi="Arial" w:cs="Arial"/>
                <w:sz w:val="18"/>
                <w:szCs w:val="18"/>
              </w:rPr>
              <w:t>21,596</w:t>
            </w:r>
          </w:p>
        </w:tc>
        <w:tc>
          <w:tcPr>
            <w:tcW w:w="477" w:type="pct"/>
            <w:tcBorders>
              <w:top w:val="single" w:sz="4" w:space="0" w:color="auto"/>
              <w:bottom w:val="single" w:sz="4" w:space="0" w:color="auto"/>
            </w:tcBorders>
            <w:vAlign w:val="bottom"/>
          </w:tcPr>
          <w:p w14:paraId="33751C37" w14:textId="712BB56A" w:rsidR="00B04D85" w:rsidRPr="00AE059B" w:rsidRDefault="00B04D85" w:rsidP="00B04D85">
            <w:pPr>
              <w:spacing w:after="0" w:line="240" w:lineRule="auto"/>
              <w:jc w:val="right"/>
              <w:rPr>
                <w:rFonts w:ascii="Arial" w:hAnsi="Arial" w:cs="Arial"/>
                <w:sz w:val="18"/>
                <w:szCs w:val="18"/>
              </w:rPr>
            </w:pPr>
            <w:r w:rsidRPr="00AE059B">
              <w:rPr>
                <w:rFonts w:ascii="Arial" w:hAnsi="Arial" w:cs="Arial"/>
                <w:sz w:val="18"/>
                <w:szCs w:val="18"/>
              </w:rPr>
              <w:t>41,287</w:t>
            </w:r>
          </w:p>
        </w:tc>
        <w:tc>
          <w:tcPr>
            <w:tcW w:w="477" w:type="pct"/>
            <w:tcBorders>
              <w:top w:val="single" w:sz="4" w:space="0" w:color="auto"/>
              <w:bottom w:val="single" w:sz="4" w:space="0" w:color="auto"/>
            </w:tcBorders>
            <w:vAlign w:val="bottom"/>
          </w:tcPr>
          <w:p w14:paraId="2EC83150" w14:textId="1FD45238" w:rsidR="00B04D85" w:rsidRPr="00B04D85" w:rsidRDefault="00B04D85" w:rsidP="00B04D85">
            <w:pPr>
              <w:pStyle w:val="TT"/>
              <w:tabs>
                <w:tab w:val="clear" w:pos="1202"/>
              </w:tabs>
              <w:spacing w:line="240" w:lineRule="auto"/>
              <w:jc w:val="right"/>
              <w:outlineLvl w:val="9"/>
              <w:rPr>
                <w:rFonts w:eastAsiaTheme="minorHAnsi" w:cs="Arial"/>
                <w:sz w:val="18"/>
                <w:szCs w:val="18"/>
                <w:lang w:val="hr-HR"/>
              </w:rPr>
            </w:pPr>
            <w:r w:rsidRPr="00AD6DCF">
              <w:rPr>
                <w:rFonts w:cs="Arial"/>
                <w:sz w:val="18"/>
                <w:szCs w:val="18"/>
              </w:rPr>
              <w:t xml:space="preserve"> 26</w:t>
            </w:r>
            <w:r>
              <w:rPr>
                <w:rFonts w:cs="Arial"/>
                <w:sz w:val="18"/>
                <w:szCs w:val="18"/>
              </w:rPr>
              <w:t>,</w:t>
            </w:r>
            <w:r w:rsidRPr="00AD6DCF">
              <w:rPr>
                <w:rFonts w:cs="Arial"/>
                <w:sz w:val="18"/>
                <w:szCs w:val="18"/>
              </w:rPr>
              <w:t xml:space="preserve">564 </w:t>
            </w:r>
          </w:p>
        </w:tc>
        <w:tc>
          <w:tcPr>
            <w:tcW w:w="473" w:type="pct"/>
            <w:tcBorders>
              <w:top w:val="single" w:sz="4" w:space="0" w:color="auto"/>
              <w:bottom w:val="single" w:sz="4" w:space="0" w:color="auto"/>
            </w:tcBorders>
            <w:vAlign w:val="bottom"/>
          </w:tcPr>
          <w:p w14:paraId="5118A0E7" w14:textId="018EEF2B" w:rsidR="00B04D85" w:rsidRPr="00B04D85" w:rsidRDefault="00B04D85" w:rsidP="00B04D85">
            <w:pPr>
              <w:pStyle w:val="TT"/>
              <w:tabs>
                <w:tab w:val="clear" w:pos="1202"/>
              </w:tabs>
              <w:spacing w:line="240" w:lineRule="auto"/>
              <w:jc w:val="right"/>
              <w:outlineLvl w:val="9"/>
              <w:rPr>
                <w:rFonts w:eastAsiaTheme="minorHAnsi" w:cs="Arial"/>
                <w:sz w:val="18"/>
                <w:szCs w:val="18"/>
                <w:lang w:val="hr-HR"/>
              </w:rPr>
            </w:pPr>
            <w:r w:rsidRPr="00AD6DCF">
              <w:rPr>
                <w:rFonts w:cs="Arial"/>
                <w:sz w:val="18"/>
                <w:szCs w:val="18"/>
              </w:rPr>
              <w:t xml:space="preserve"> 51</w:t>
            </w:r>
            <w:r>
              <w:rPr>
                <w:rFonts w:cs="Arial"/>
                <w:sz w:val="18"/>
                <w:szCs w:val="18"/>
              </w:rPr>
              <w:t>,</w:t>
            </w:r>
            <w:r w:rsidRPr="00AD6DCF">
              <w:rPr>
                <w:rFonts w:cs="Arial"/>
                <w:sz w:val="18"/>
                <w:szCs w:val="18"/>
              </w:rPr>
              <w:t xml:space="preserve">420 </w:t>
            </w:r>
          </w:p>
        </w:tc>
        <w:tc>
          <w:tcPr>
            <w:tcW w:w="473" w:type="pct"/>
            <w:tcBorders>
              <w:top w:val="single" w:sz="4" w:space="0" w:color="auto"/>
              <w:bottom w:val="single" w:sz="4" w:space="0" w:color="auto"/>
            </w:tcBorders>
            <w:vAlign w:val="bottom"/>
          </w:tcPr>
          <w:p w14:paraId="38E1ABC3" w14:textId="31910D45" w:rsidR="00B04D85" w:rsidRPr="008D46B9" w:rsidRDefault="00B04D85" w:rsidP="00B04D85">
            <w:pPr>
              <w:spacing w:after="0" w:line="240" w:lineRule="auto"/>
              <w:jc w:val="right"/>
              <w:rPr>
                <w:rFonts w:ascii="Arial" w:hAnsi="Arial" w:cs="Arial"/>
                <w:sz w:val="18"/>
                <w:szCs w:val="18"/>
              </w:rPr>
            </w:pPr>
            <w:r w:rsidRPr="008D46B9">
              <w:rPr>
                <w:rFonts w:ascii="Arial" w:hAnsi="Arial" w:cs="Arial"/>
                <w:sz w:val="18"/>
                <w:szCs w:val="18"/>
              </w:rPr>
              <w:t xml:space="preserve"> 21,596 </w:t>
            </w:r>
          </w:p>
        </w:tc>
        <w:tc>
          <w:tcPr>
            <w:tcW w:w="473" w:type="pct"/>
            <w:tcBorders>
              <w:top w:val="single" w:sz="4" w:space="0" w:color="auto"/>
              <w:bottom w:val="single" w:sz="4" w:space="0" w:color="auto"/>
            </w:tcBorders>
            <w:vAlign w:val="bottom"/>
          </w:tcPr>
          <w:p w14:paraId="44873C9E" w14:textId="14B4836F" w:rsidR="00B04D85" w:rsidRPr="008D46B9" w:rsidRDefault="00B04D85" w:rsidP="00B04D85">
            <w:pPr>
              <w:spacing w:after="0" w:line="240" w:lineRule="auto"/>
              <w:jc w:val="right"/>
              <w:rPr>
                <w:rFonts w:ascii="Arial" w:hAnsi="Arial" w:cs="Arial"/>
                <w:sz w:val="18"/>
                <w:szCs w:val="18"/>
              </w:rPr>
            </w:pPr>
            <w:r w:rsidRPr="008D46B9">
              <w:rPr>
                <w:rFonts w:ascii="Arial" w:hAnsi="Arial" w:cs="Arial"/>
                <w:sz w:val="18"/>
                <w:szCs w:val="18"/>
              </w:rPr>
              <w:t xml:space="preserve"> 41,287 </w:t>
            </w:r>
          </w:p>
        </w:tc>
      </w:tr>
      <w:tr w:rsidR="00B04D85" w:rsidRPr="00BC29A3" w14:paraId="51F2EBE5" w14:textId="77777777" w:rsidTr="00AD6DCF">
        <w:tblPrEx>
          <w:tblCellMar>
            <w:left w:w="119" w:type="dxa"/>
            <w:right w:w="119" w:type="dxa"/>
          </w:tblCellMar>
        </w:tblPrEx>
        <w:trPr>
          <w:trHeight w:val="219"/>
        </w:trPr>
        <w:tc>
          <w:tcPr>
            <w:tcW w:w="1193" w:type="pct"/>
          </w:tcPr>
          <w:p w14:paraId="4EA26887" w14:textId="77777777" w:rsidR="00B04D85" w:rsidRPr="00BC29A3" w:rsidRDefault="00B04D85" w:rsidP="00B04D85">
            <w:pPr>
              <w:tabs>
                <w:tab w:val="right" w:pos="1202"/>
              </w:tabs>
              <w:spacing w:after="0" w:line="301" w:lineRule="exact"/>
              <w:outlineLvl w:val="0"/>
              <w:rPr>
                <w:rFonts w:ascii="Arial" w:eastAsia="Times New Roman" w:hAnsi="Arial" w:cs="Arial"/>
                <w:noProof/>
                <w:sz w:val="18"/>
                <w:szCs w:val="18"/>
                <w:lang w:val="en-GB"/>
              </w:rPr>
            </w:pPr>
          </w:p>
        </w:tc>
        <w:tc>
          <w:tcPr>
            <w:tcW w:w="478" w:type="pct"/>
            <w:tcBorders>
              <w:top w:val="single" w:sz="12" w:space="0" w:color="auto"/>
            </w:tcBorders>
            <w:vAlign w:val="bottom"/>
          </w:tcPr>
          <w:p w14:paraId="4790E19A" w14:textId="77777777" w:rsidR="00B04D85" w:rsidRPr="00B04D85" w:rsidRDefault="00B04D85" w:rsidP="00B04D85">
            <w:pPr>
              <w:pStyle w:val="TT"/>
              <w:spacing w:line="240" w:lineRule="auto"/>
              <w:rPr>
                <w:rFonts w:cs="Arial"/>
                <w:sz w:val="18"/>
                <w:szCs w:val="18"/>
                <w:lang w:val="hr-HR"/>
              </w:rPr>
            </w:pPr>
          </w:p>
        </w:tc>
        <w:tc>
          <w:tcPr>
            <w:tcW w:w="479" w:type="pct"/>
            <w:tcBorders>
              <w:top w:val="single" w:sz="12" w:space="0" w:color="auto"/>
            </w:tcBorders>
            <w:vAlign w:val="bottom"/>
          </w:tcPr>
          <w:p w14:paraId="1C2BB3A1" w14:textId="77777777" w:rsidR="00B04D85" w:rsidRPr="00B04D85" w:rsidRDefault="00B04D85" w:rsidP="00B04D85">
            <w:pPr>
              <w:pStyle w:val="TT"/>
              <w:spacing w:line="240" w:lineRule="auto"/>
              <w:rPr>
                <w:rFonts w:cs="Arial"/>
                <w:sz w:val="18"/>
                <w:szCs w:val="18"/>
                <w:lang w:val="hr-HR"/>
              </w:rPr>
            </w:pPr>
          </w:p>
        </w:tc>
        <w:tc>
          <w:tcPr>
            <w:tcW w:w="477" w:type="pct"/>
            <w:tcBorders>
              <w:top w:val="single" w:sz="12" w:space="0" w:color="auto"/>
            </w:tcBorders>
            <w:vAlign w:val="bottom"/>
          </w:tcPr>
          <w:p w14:paraId="5396E36E" w14:textId="77777777" w:rsidR="00B04D85" w:rsidRPr="00AE059B" w:rsidRDefault="00B04D85" w:rsidP="00B04D85">
            <w:pPr>
              <w:spacing w:after="0" w:line="240" w:lineRule="auto"/>
              <w:jc w:val="right"/>
              <w:rPr>
                <w:rFonts w:ascii="Arial" w:hAnsi="Arial" w:cs="Arial"/>
                <w:b/>
                <w:bCs/>
                <w:sz w:val="18"/>
                <w:szCs w:val="18"/>
              </w:rPr>
            </w:pPr>
          </w:p>
        </w:tc>
        <w:tc>
          <w:tcPr>
            <w:tcW w:w="477" w:type="pct"/>
            <w:tcBorders>
              <w:top w:val="single" w:sz="12" w:space="0" w:color="auto"/>
            </w:tcBorders>
            <w:vAlign w:val="bottom"/>
          </w:tcPr>
          <w:p w14:paraId="5E9FD8C9" w14:textId="77777777" w:rsidR="00B04D85" w:rsidRPr="00AE059B" w:rsidRDefault="00B04D85" w:rsidP="00B04D85">
            <w:pPr>
              <w:spacing w:after="0" w:line="240" w:lineRule="auto"/>
              <w:jc w:val="right"/>
              <w:rPr>
                <w:rFonts w:ascii="Arial" w:hAnsi="Arial" w:cs="Arial"/>
                <w:b/>
                <w:bCs/>
                <w:sz w:val="18"/>
                <w:szCs w:val="18"/>
              </w:rPr>
            </w:pPr>
          </w:p>
        </w:tc>
        <w:tc>
          <w:tcPr>
            <w:tcW w:w="477" w:type="pct"/>
            <w:tcBorders>
              <w:top w:val="single" w:sz="12" w:space="0" w:color="auto"/>
            </w:tcBorders>
            <w:vAlign w:val="bottom"/>
          </w:tcPr>
          <w:p w14:paraId="354C9174" w14:textId="77777777" w:rsidR="00B04D85" w:rsidRPr="00B04D85" w:rsidRDefault="00B04D85" w:rsidP="00B04D85">
            <w:pPr>
              <w:pStyle w:val="TT"/>
              <w:tabs>
                <w:tab w:val="clear" w:pos="1202"/>
              </w:tabs>
              <w:spacing w:line="240" w:lineRule="auto"/>
              <w:jc w:val="right"/>
              <w:outlineLvl w:val="9"/>
              <w:rPr>
                <w:rFonts w:eastAsiaTheme="minorHAnsi" w:cs="Arial"/>
                <w:b/>
                <w:bCs/>
                <w:sz w:val="18"/>
                <w:szCs w:val="18"/>
                <w:lang w:val="hr-HR"/>
              </w:rPr>
            </w:pPr>
          </w:p>
        </w:tc>
        <w:tc>
          <w:tcPr>
            <w:tcW w:w="473" w:type="pct"/>
            <w:tcBorders>
              <w:top w:val="single" w:sz="12" w:space="0" w:color="auto"/>
            </w:tcBorders>
            <w:vAlign w:val="bottom"/>
          </w:tcPr>
          <w:p w14:paraId="5574E156" w14:textId="77777777" w:rsidR="00B04D85" w:rsidRPr="00B04D85" w:rsidRDefault="00B04D85" w:rsidP="00B04D85">
            <w:pPr>
              <w:pStyle w:val="TT"/>
              <w:tabs>
                <w:tab w:val="clear" w:pos="1202"/>
              </w:tabs>
              <w:spacing w:line="240" w:lineRule="auto"/>
              <w:jc w:val="right"/>
              <w:outlineLvl w:val="9"/>
              <w:rPr>
                <w:rFonts w:eastAsiaTheme="minorHAnsi" w:cs="Arial"/>
                <w:b/>
                <w:bCs/>
                <w:sz w:val="18"/>
                <w:szCs w:val="18"/>
                <w:lang w:val="hr-HR"/>
              </w:rPr>
            </w:pPr>
          </w:p>
        </w:tc>
        <w:tc>
          <w:tcPr>
            <w:tcW w:w="473" w:type="pct"/>
            <w:tcBorders>
              <w:top w:val="single" w:sz="12" w:space="0" w:color="auto"/>
            </w:tcBorders>
            <w:vAlign w:val="bottom"/>
          </w:tcPr>
          <w:p w14:paraId="7FF5840B" w14:textId="77777777" w:rsidR="00B04D85" w:rsidRPr="008D46B9" w:rsidRDefault="00B04D85" w:rsidP="00B04D85">
            <w:pPr>
              <w:spacing w:after="0" w:line="240" w:lineRule="auto"/>
              <w:jc w:val="right"/>
              <w:rPr>
                <w:rFonts w:ascii="Arial" w:hAnsi="Arial" w:cs="Arial"/>
                <w:b/>
                <w:bCs/>
                <w:sz w:val="18"/>
                <w:szCs w:val="18"/>
              </w:rPr>
            </w:pPr>
          </w:p>
        </w:tc>
        <w:tc>
          <w:tcPr>
            <w:tcW w:w="473" w:type="pct"/>
            <w:tcBorders>
              <w:top w:val="single" w:sz="12" w:space="0" w:color="auto"/>
            </w:tcBorders>
            <w:vAlign w:val="bottom"/>
          </w:tcPr>
          <w:p w14:paraId="08D7981B" w14:textId="77777777" w:rsidR="00B04D85" w:rsidRPr="008D46B9" w:rsidRDefault="00B04D85" w:rsidP="00B04D85">
            <w:pPr>
              <w:spacing w:after="0" w:line="240" w:lineRule="auto"/>
              <w:jc w:val="right"/>
              <w:rPr>
                <w:rFonts w:ascii="Arial" w:hAnsi="Arial" w:cs="Arial"/>
                <w:b/>
                <w:bCs/>
                <w:sz w:val="18"/>
                <w:szCs w:val="18"/>
              </w:rPr>
            </w:pPr>
          </w:p>
        </w:tc>
      </w:tr>
      <w:tr w:rsidR="00B04D85" w:rsidRPr="00BC29A3" w14:paraId="0D916098" w14:textId="77777777" w:rsidTr="00AD6DCF">
        <w:trPr>
          <w:trHeight w:val="219"/>
        </w:trPr>
        <w:tc>
          <w:tcPr>
            <w:tcW w:w="1193" w:type="pct"/>
          </w:tcPr>
          <w:p w14:paraId="6F5090D9" w14:textId="77777777" w:rsidR="00B04D85" w:rsidRPr="00BC29A3" w:rsidRDefault="00B04D85" w:rsidP="00B04D85">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noProof/>
                <w:sz w:val="18"/>
                <w:szCs w:val="18"/>
                <w:lang w:val="en-GB"/>
              </w:rPr>
              <w:t>Investments in securities</w:t>
            </w:r>
          </w:p>
        </w:tc>
        <w:tc>
          <w:tcPr>
            <w:tcW w:w="478" w:type="pct"/>
            <w:tcBorders>
              <w:top w:val="nil"/>
              <w:left w:val="nil"/>
              <w:bottom w:val="nil"/>
              <w:right w:val="nil"/>
            </w:tcBorders>
            <w:shd w:val="clear" w:color="auto" w:fill="auto"/>
            <w:vAlign w:val="bottom"/>
          </w:tcPr>
          <w:p w14:paraId="00D1BAD0" w14:textId="5A775A03" w:rsidR="00B04D85" w:rsidRPr="00B04D85" w:rsidRDefault="00B04D85" w:rsidP="00B04D85">
            <w:pPr>
              <w:pStyle w:val="TT"/>
              <w:spacing w:line="240" w:lineRule="auto"/>
              <w:jc w:val="right"/>
              <w:rPr>
                <w:rFonts w:cs="Arial"/>
                <w:sz w:val="18"/>
                <w:szCs w:val="18"/>
                <w:lang w:val="hr-HR"/>
              </w:rPr>
            </w:pPr>
            <w:r w:rsidRPr="00AD6DCF">
              <w:rPr>
                <w:rFonts w:cs="Arial"/>
                <w:sz w:val="18"/>
                <w:szCs w:val="18"/>
              </w:rPr>
              <w:t xml:space="preserve"> 1</w:t>
            </w:r>
            <w:r>
              <w:rPr>
                <w:rFonts w:cs="Arial"/>
                <w:sz w:val="18"/>
                <w:szCs w:val="18"/>
              </w:rPr>
              <w:t>,</w:t>
            </w:r>
            <w:r w:rsidRPr="00AD6DCF">
              <w:rPr>
                <w:rFonts w:cs="Arial"/>
                <w:sz w:val="18"/>
                <w:szCs w:val="18"/>
              </w:rPr>
              <w:t xml:space="preserve">462 </w:t>
            </w:r>
          </w:p>
        </w:tc>
        <w:tc>
          <w:tcPr>
            <w:tcW w:w="479" w:type="pct"/>
            <w:tcBorders>
              <w:top w:val="nil"/>
              <w:left w:val="nil"/>
              <w:bottom w:val="nil"/>
              <w:right w:val="nil"/>
            </w:tcBorders>
            <w:shd w:val="clear" w:color="auto" w:fill="auto"/>
            <w:vAlign w:val="bottom"/>
          </w:tcPr>
          <w:p w14:paraId="08F87949" w14:textId="33B11F6B" w:rsidR="00B04D85" w:rsidRPr="00B04D85" w:rsidRDefault="00B04D85" w:rsidP="00B04D85">
            <w:pPr>
              <w:pStyle w:val="TT"/>
              <w:spacing w:line="240" w:lineRule="auto"/>
              <w:jc w:val="right"/>
              <w:rPr>
                <w:rFonts w:cs="Arial"/>
                <w:sz w:val="18"/>
                <w:szCs w:val="18"/>
                <w:lang w:val="hr-HR"/>
              </w:rPr>
            </w:pPr>
            <w:r w:rsidRPr="00AD6DCF">
              <w:rPr>
                <w:rFonts w:cs="Arial"/>
                <w:sz w:val="18"/>
                <w:szCs w:val="18"/>
              </w:rPr>
              <w:t xml:space="preserve"> 2</w:t>
            </w:r>
            <w:r>
              <w:rPr>
                <w:rFonts w:cs="Arial"/>
                <w:sz w:val="18"/>
                <w:szCs w:val="18"/>
              </w:rPr>
              <w:t>,</w:t>
            </w:r>
            <w:r w:rsidRPr="00AD6DCF">
              <w:rPr>
                <w:rFonts w:cs="Arial"/>
                <w:sz w:val="18"/>
                <w:szCs w:val="18"/>
              </w:rPr>
              <w:t xml:space="preserve">945 </w:t>
            </w:r>
          </w:p>
        </w:tc>
        <w:tc>
          <w:tcPr>
            <w:tcW w:w="477" w:type="pct"/>
            <w:tcBorders>
              <w:top w:val="nil"/>
              <w:left w:val="nil"/>
              <w:bottom w:val="nil"/>
              <w:right w:val="nil"/>
            </w:tcBorders>
            <w:shd w:val="clear" w:color="auto" w:fill="auto"/>
            <w:vAlign w:val="bottom"/>
          </w:tcPr>
          <w:p w14:paraId="3F519015" w14:textId="5B6367F7" w:rsidR="00B04D85" w:rsidRPr="00AE059B" w:rsidRDefault="00B04D85" w:rsidP="00B04D85">
            <w:pPr>
              <w:spacing w:after="0" w:line="240" w:lineRule="auto"/>
              <w:jc w:val="right"/>
              <w:rPr>
                <w:rFonts w:ascii="Arial" w:hAnsi="Arial" w:cs="Arial"/>
                <w:sz w:val="18"/>
                <w:szCs w:val="18"/>
              </w:rPr>
            </w:pPr>
            <w:r w:rsidRPr="00AE059B">
              <w:rPr>
                <w:rFonts w:ascii="Arial" w:hAnsi="Arial" w:cs="Arial"/>
                <w:sz w:val="18"/>
                <w:szCs w:val="18"/>
              </w:rPr>
              <w:t>1,220</w:t>
            </w:r>
          </w:p>
        </w:tc>
        <w:tc>
          <w:tcPr>
            <w:tcW w:w="477" w:type="pct"/>
            <w:tcBorders>
              <w:top w:val="nil"/>
              <w:left w:val="nil"/>
              <w:bottom w:val="nil"/>
              <w:right w:val="nil"/>
            </w:tcBorders>
            <w:shd w:val="clear" w:color="auto" w:fill="auto"/>
            <w:vAlign w:val="bottom"/>
          </w:tcPr>
          <w:p w14:paraId="37113B33" w14:textId="5FBD5F5D" w:rsidR="00B04D85" w:rsidRPr="00AE059B" w:rsidRDefault="00B04D85" w:rsidP="00B04D85">
            <w:pPr>
              <w:spacing w:after="0" w:line="240" w:lineRule="auto"/>
              <w:jc w:val="right"/>
              <w:rPr>
                <w:rFonts w:ascii="Arial" w:hAnsi="Arial" w:cs="Arial"/>
                <w:sz w:val="18"/>
                <w:szCs w:val="18"/>
              </w:rPr>
            </w:pPr>
            <w:r w:rsidRPr="00AE059B">
              <w:rPr>
                <w:rFonts w:ascii="Arial" w:hAnsi="Arial" w:cs="Arial"/>
                <w:sz w:val="18"/>
                <w:szCs w:val="18"/>
              </w:rPr>
              <w:t>2,024</w:t>
            </w:r>
          </w:p>
        </w:tc>
        <w:tc>
          <w:tcPr>
            <w:tcW w:w="477" w:type="pct"/>
            <w:tcBorders>
              <w:top w:val="nil"/>
              <w:left w:val="nil"/>
              <w:bottom w:val="nil"/>
              <w:right w:val="nil"/>
            </w:tcBorders>
            <w:shd w:val="clear" w:color="auto" w:fill="auto"/>
            <w:vAlign w:val="bottom"/>
          </w:tcPr>
          <w:p w14:paraId="2B18F34A" w14:textId="0A432834" w:rsidR="00B04D85" w:rsidRPr="00B04D85" w:rsidRDefault="00B04D85" w:rsidP="00B04D85">
            <w:pPr>
              <w:pStyle w:val="TT"/>
              <w:tabs>
                <w:tab w:val="clear" w:pos="1202"/>
              </w:tabs>
              <w:spacing w:line="240" w:lineRule="auto"/>
              <w:jc w:val="right"/>
              <w:outlineLvl w:val="9"/>
              <w:rPr>
                <w:rFonts w:eastAsiaTheme="minorHAnsi" w:cs="Arial"/>
                <w:sz w:val="18"/>
                <w:szCs w:val="18"/>
                <w:lang w:val="hr-HR"/>
              </w:rPr>
            </w:pPr>
            <w:r w:rsidRPr="00AD6DCF">
              <w:rPr>
                <w:rFonts w:cs="Arial"/>
                <w:sz w:val="18"/>
                <w:szCs w:val="18"/>
              </w:rPr>
              <w:t xml:space="preserve"> 1</w:t>
            </w:r>
            <w:r>
              <w:rPr>
                <w:rFonts w:cs="Arial"/>
                <w:sz w:val="18"/>
                <w:szCs w:val="18"/>
              </w:rPr>
              <w:t>,</w:t>
            </w:r>
            <w:r w:rsidRPr="00AD6DCF">
              <w:rPr>
                <w:rFonts w:cs="Arial"/>
                <w:sz w:val="18"/>
                <w:szCs w:val="18"/>
              </w:rPr>
              <w:t xml:space="preserve">419 </w:t>
            </w:r>
          </w:p>
        </w:tc>
        <w:tc>
          <w:tcPr>
            <w:tcW w:w="473" w:type="pct"/>
            <w:tcBorders>
              <w:top w:val="nil"/>
              <w:left w:val="nil"/>
              <w:bottom w:val="nil"/>
              <w:right w:val="nil"/>
            </w:tcBorders>
            <w:shd w:val="clear" w:color="auto" w:fill="auto"/>
            <w:vAlign w:val="bottom"/>
          </w:tcPr>
          <w:p w14:paraId="773A169A" w14:textId="7532F075" w:rsidR="00B04D85" w:rsidRPr="00B04D85" w:rsidRDefault="00B04D85" w:rsidP="00B04D85">
            <w:pPr>
              <w:pStyle w:val="TT"/>
              <w:tabs>
                <w:tab w:val="clear" w:pos="1202"/>
              </w:tabs>
              <w:spacing w:line="240" w:lineRule="auto"/>
              <w:jc w:val="right"/>
              <w:outlineLvl w:val="9"/>
              <w:rPr>
                <w:rFonts w:eastAsiaTheme="minorHAnsi" w:cs="Arial"/>
                <w:sz w:val="18"/>
                <w:szCs w:val="18"/>
                <w:lang w:val="hr-HR"/>
              </w:rPr>
            </w:pPr>
            <w:r w:rsidRPr="00AD6DCF">
              <w:rPr>
                <w:rFonts w:cs="Arial"/>
                <w:sz w:val="18"/>
                <w:szCs w:val="18"/>
              </w:rPr>
              <w:t xml:space="preserve"> 2</w:t>
            </w:r>
            <w:r>
              <w:rPr>
                <w:rFonts w:cs="Arial"/>
                <w:sz w:val="18"/>
                <w:szCs w:val="18"/>
              </w:rPr>
              <w:t>,</w:t>
            </w:r>
            <w:r w:rsidRPr="00AD6DCF">
              <w:rPr>
                <w:rFonts w:cs="Arial"/>
                <w:sz w:val="18"/>
                <w:szCs w:val="18"/>
              </w:rPr>
              <w:t xml:space="preserve">859 </w:t>
            </w:r>
          </w:p>
        </w:tc>
        <w:tc>
          <w:tcPr>
            <w:tcW w:w="473" w:type="pct"/>
            <w:tcBorders>
              <w:top w:val="nil"/>
              <w:left w:val="nil"/>
              <w:bottom w:val="nil"/>
              <w:right w:val="nil"/>
            </w:tcBorders>
            <w:shd w:val="clear" w:color="auto" w:fill="auto"/>
            <w:vAlign w:val="bottom"/>
          </w:tcPr>
          <w:p w14:paraId="0A81FF0B" w14:textId="1666FDAB" w:rsidR="00B04D85" w:rsidRPr="008D46B9" w:rsidRDefault="00B04D85" w:rsidP="00B04D85">
            <w:pPr>
              <w:spacing w:after="0" w:line="240" w:lineRule="auto"/>
              <w:jc w:val="right"/>
              <w:rPr>
                <w:rFonts w:ascii="Arial" w:hAnsi="Arial" w:cs="Arial"/>
                <w:sz w:val="18"/>
                <w:szCs w:val="18"/>
              </w:rPr>
            </w:pPr>
            <w:r w:rsidRPr="008D46B9">
              <w:rPr>
                <w:rFonts w:ascii="Arial" w:hAnsi="Arial" w:cs="Arial"/>
                <w:sz w:val="18"/>
                <w:szCs w:val="18"/>
              </w:rPr>
              <w:t xml:space="preserve"> 1,176 </w:t>
            </w:r>
          </w:p>
        </w:tc>
        <w:tc>
          <w:tcPr>
            <w:tcW w:w="473" w:type="pct"/>
            <w:tcBorders>
              <w:top w:val="nil"/>
              <w:left w:val="nil"/>
              <w:bottom w:val="nil"/>
              <w:right w:val="nil"/>
            </w:tcBorders>
            <w:shd w:val="clear" w:color="auto" w:fill="auto"/>
            <w:vAlign w:val="bottom"/>
          </w:tcPr>
          <w:p w14:paraId="38220E75" w14:textId="0D23F2F2" w:rsidR="00B04D85" w:rsidRPr="008D46B9" w:rsidRDefault="00B04D85" w:rsidP="00B04D85">
            <w:pPr>
              <w:spacing w:after="0" w:line="240" w:lineRule="auto"/>
              <w:jc w:val="right"/>
              <w:rPr>
                <w:rFonts w:ascii="Arial" w:hAnsi="Arial" w:cs="Arial"/>
                <w:sz w:val="18"/>
                <w:szCs w:val="18"/>
              </w:rPr>
            </w:pPr>
            <w:r w:rsidRPr="008D46B9">
              <w:rPr>
                <w:rFonts w:ascii="Arial" w:hAnsi="Arial" w:cs="Arial"/>
                <w:sz w:val="18"/>
                <w:szCs w:val="18"/>
              </w:rPr>
              <w:t xml:space="preserve"> 1,937 </w:t>
            </w:r>
          </w:p>
        </w:tc>
      </w:tr>
      <w:tr w:rsidR="00B04D85" w:rsidRPr="00BC29A3" w14:paraId="482E2919" w14:textId="77777777" w:rsidTr="00AD6DCF">
        <w:trPr>
          <w:trHeight w:val="230"/>
        </w:trPr>
        <w:tc>
          <w:tcPr>
            <w:tcW w:w="1193" w:type="pct"/>
            <w:vAlign w:val="bottom"/>
          </w:tcPr>
          <w:p w14:paraId="1D3362A4" w14:textId="77777777" w:rsidR="00B04D85" w:rsidRPr="00BC29A3" w:rsidRDefault="00B04D85" w:rsidP="00B04D85">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i/>
                <w:noProof/>
                <w:sz w:val="18"/>
                <w:szCs w:val="18"/>
                <w:lang w:val="en-GB"/>
              </w:rPr>
              <w:t>-  Bonds of the Republic of Croatia</w:t>
            </w:r>
          </w:p>
        </w:tc>
        <w:tc>
          <w:tcPr>
            <w:tcW w:w="478" w:type="pct"/>
            <w:tcBorders>
              <w:top w:val="nil"/>
              <w:left w:val="nil"/>
              <w:bottom w:val="nil"/>
              <w:right w:val="nil"/>
            </w:tcBorders>
            <w:shd w:val="clear" w:color="auto" w:fill="auto"/>
            <w:vAlign w:val="bottom"/>
          </w:tcPr>
          <w:p w14:paraId="575BE2A0" w14:textId="2E4A41BE" w:rsidR="00B04D85" w:rsidRPr="00B04D85" w:rsidRDefault="00B04D85" w:rsidP="00B04D85">
            <w:pPr>
              <w:pStyle w:val="TT"/>
              <w:spacing w:line="240" w:lineRule="auto"/>
              <w:jc w:val="right"/>
              <w:rPr>
                <w:rFonts w:cs="Arial"/>
                <w:i/>
                <w:iCs/>
                <w:sz w:val="18"/>
                <w:szCs w:val="18"/>
                <w:lang w:val="hr-HR"/>
              </w:rPr>
            </w:pPr>
            <w:r w:rsidRPr="00AD6DCF">
              <w:rPr>
                <w:rFonts w:cs="Arial"/>
                <w:sz w:val="18"/>
                <w:szCs w:val="18"/>
              </w:rPr>
              <w:t xml:space="preserve"> 1</w:t>
            </w:r>
            <w:r>
              <w:rPr>
                <w:rFonts w:cs="Arial"/>
                <w:sz w:val="18"/>
                <w:szCs w:val="18"/>
              </w:rPr>
              <w:t>,</w:t>
            </w:r>
            <w:r w:rsidRPr="00AD6DCF">
              <w:rPr>
                <w:rFonts w:cs="Arial"/>
                <w:sz w:val="18"/>
                <w:szCs w:val="18"/>
              </w:rPr>
              <w:t xml:space="preserve">319 </w:t>
            </w:r>
          </w:p>
        </w:tc>
        <w:tc>
          <w:tcPr>
            <w:tcW w:w="479" w:type="pct"/>
            <w:tcBorders>
              <w:top w:val="nil"/>
              <w:left w:val="nil"/>
              <w:bottom w:val="nil"/>
              <w:right w:val="nil"/>
            </w:tcBorders>
            <w:shd w:val="clear" w:color="auto" w:fill="auto"/>
            <w:vAlign w:val="bottom"/>
          </w:tcPr>
          <w:p w14:paraId="7B12050A" w14:textId="43117531" w:rsidR="00B04D85" w:rsidRPr="00B04D85" w:rsidRDefault="00B04D85" w:rsidP="00B04D85">
            <w:pPr>
              <w:pStyle w:val="TT"/>
              <w:spacing w:line="240" w:lineRule="auto"/>
              <w:jc w:val="right"/>
              <w:rPr>
                <w:rFonts w:cs="Arial"/>
                <w:i/>
                <w:iCs/>
                <w:sz w:val="18"/>
                <w:szCs w:val="18"/>
                <w:lang w:val="hr-HR"/>
              </w:rPr>
            </w:pPr>
            <w:r w:rsidRPr="00AD6DCF">
              <w:rPr>
                <w:rFonts w:cs="Arial"/>
                <w:sz w:val="18"/>
                <w:szCs w:val="18"/>
              </w:rPr>
              <w:t xml:space="preserve"> 2</w:t>
            </w:r>
            <w:r>
              <w:rPr>
                <w:rFonts w:cs="Arial"/>
                <w:sz w:val="18"/>
                <w:szCs w:val="18"/>
              </w:rPr>
              <w:t>,</w:t>
            </w:r>
            <w:r w:rsidRPr="00AD6DCF">
              <w:rPr>
                <w:rFonts w:cs="Arial"/>
                <w:sz w:val="18"/>
                <w:szCs w:val="18"/>
              </w:rPr>
              <w:t xml:space="preserve">548 </w:t>
            </w:r>
          </w:p>
        </w:tc>
        <w:tc>
          <w:tcPr>
            <w:tcW w:w="477" w:type="pct"/>
            <w:tcBorders>
              <w:top w:val="nil"/>
              <w:left w:val="nil"/>
              <w:bottom w:val="nil"/>
              <w:right w:val="nil"/>
            </w:tcBorders>
            <w:shd w:val="clear" w:color="auto" w:fill="auto"/>
            <w:vAlign w:val="bottom"/>
          </w:tcPr>
          <w:p w14:paraId="7D584691" w14:textId="4E736F27" w:rsidR="00B04D85" w:rsidRPr="00AE059B" w:rsidDel="00781822" w:rsidRDefault="00B04D85" w:rsidP="00B04D85">
            <w:pPr>
              <w:spacing w:after="0" w:line="240" w:lineRule="auto"/>
              <w:jc w:val="right"/>
              <w:rPr>
                <w:rFonts w:ascii="Arial" w:hAnsi="Arial" w:cs="Arial"/>
                <w:sz w:val="18"/>
                <w:szCs w:val="18"/>
              </w:rPr>
            </w:pPr>
            <w:r w:rsidRPr="00AE059B">
              <w:rPr>
                <w:rFonts w:ascii="Arial" w:hAnsi="Arial" w:cs="Arial"/>
                <w:i/>
                <w:iCs/>
                <w:sz w:val="18"/>
                <w:szCs w:val="18"/>
              </w:rPr>
              <w:t>943</w:t>
            </w:r>
          </w:p>
        </w:tc>
        <w:tc>
          <w:tcPr>
            <w:tcW w:w="477" w:type="pct"/>
            <w:tcBorders>
              <w:top w:val="nil"/>
              <w:left w:val="nil"/>
              <w:bottom w:val="nil"/>
              <w:right w:val="nil"/>
            </w:tcBorders>
            <w:shd w:val="clear" w:color="auto" w:fill="auto"/>
            <w:vAlign w:val="bottom"/>
          </w:tcPr>
          <w:p w14:paraId="3E982548" w14:textId="597CF389" w:rsidR="00B04D85" w:rsidRPr="00AE059B" w:rsidDel="00781822" w:rsidRDefault="00B04D85" w:rsidP="00B04D85">
            <w:pPr>
              <w:spacing w:after="0" w:line="240" w:lineRule="auto"/>
              <w:jc w:val="right"/>
              <w:rPr>
                <w:rFonts w:ascii="Arial" w:hAnsi="Arial" w:cs="Arial"/>
                <w:sz w:val="18"/>
                <w:szCs w:val="18"/>
              </w:rPr>
            </w:pPr>
            <w:r w:rsidRPr="00AE059B">
              <w:rPr>
                <w:rFonts w:ascii="Arial" w:hAnsi="Arial" w:cs="Arial"/>
                <w:i/>
                <w:iCs/>
                <w:sz w:val="18"/>
                <w:szCs w:val="18"/>
              </w:rPr>
              <w:t>1,635</w:t>
            </w:r>
          </w:p>
        </w:tc>
        <w:tc>
          <w:tcPr>
            <w:tcW w:w="477" w:type="pct"/>
            <w:tcBorders>
              <w:top w:val="nil"/>
              <w:left w:val="nil"/>
              <w:bottom w:val="nil"/>
              <w:right w:val="nil"/>
            </w:tcBorders>
            <w:shd w:val="clear" w:color="auto" w:fill="auto"/>
            <w:vAlign w:val="bottom"/>
          </w:tcPr>
          <w:p w14:paraId="6DDB17B1" w14:textId="719C0EF0" w:rsidR="00B04D85" w:rsidRPr="00B04D85" w:rsidRDefault="00B04D85" w:rsidP="00B04D85">
            <w:pPr>
              <w:pStyle w:val="TT"/>
              <w:tabs>
                <w:tab w:val="clear" w:pos="1202"/>
              </w:tabs>
              <w:spacing w:line="240" w:lineRule="auto"/>
              <w:jc w:val="right"/>
              <w:outlineLvl w:val="9"/>
              <w:rPr>
                <w:rFonts w:eastAsiaTheme="minorHAnsi" w:cs="Arial"/>
                <w:sz w:val="18"/>
                <w:szCs w:val="18"/>
                <w:lang w:val="hr-HR"/>
              </w:rPr>
            </w:pPr>
            <w:r w:rsidRPr="00AD6DCF">
              <w:rPr>
                <w:rFonts w:cs="Arial"/>
                <w:sz w:val="18"/>
                <w:szCs w:val="18"/>
              </w:rPr>
              <w:t xml:space="preserve"> 1</w:t>
            </w:r>
            <w:r>
              <w:rPr>
                <w:rFonts w:cs="Arial"/>
                <w:sz w:val="18"/>
                <w:szCs w:val="18"/>
              </w:rPr>
              <w:t>,</w:t>
            </w:r>
            <w:r w:rsidRPr="00AD6DCF">
              <w:rPr>
                <w:rFonts w:cs="Arial"/>
                <w:sz w:val="18"/>
                <w:szCs w:val="18"/>
              </w:rPr>
              <w:t xml:space="preserve">279 </w:t>
            </w:r>
          </w:p>
        </w:tc>
        <w:tc>
          <w:tcPr>
            <w:tcW w:w="473" w:type="pct"/>
            <w:tcBorders>
              <w:top w:val="nil"/>
              <w:left w:val="nil"/>
              <w:bottom w:val="nil"/>
              <w:right w:val="nil"/>
            </w:tcBorders>
            <w:shd w:val="clear" w:color="auto" w:fill="auto"/>
            <w:vAlign w:val="bottom"/>
          </w:tcPr>
          <w:p w14:paraId="0928C7A8" w14:textId="1D4CBCFD" w:rsidR="00B04D85" w:rsidRPr="00B04D85" w:rsidRDefault="00B04D85" w:rsidP="00B04D85">
            <w:pPr>
              <w:pStyle w:val="TT"/>
              <w:tabs>
                <w:tab w:val="clear" w:pos="1202"/>
              </w:tabs>
              <w:spacing w:line="240" w:lineRule="auto"/>
              <w:jc w:val="right"/>
              <w:outlineLvl w:val="9"/>
              <w:rPr>
                <w:rFonts w:eastAsiaTheme="minorHAnsi" w:cs="Arial"/>
                <w:sz w:val="18"/>
                <w:szCs w:val="18"/>
                <w:lang w:val="hr-HR"/>
              </w:rPr>
            </w:pPr>
            <w:r w:rsidRPr="00AD6DCF">
              <w:rPr>
                <w:rFonts w:cs="Arial"/>
                <w:sz w:val="18"/>
                <w:szCs w:val="18"/>
              </w:rPr>
              <w:t xml:space="preserve"> 2</w:t>
            </w:r>
            <w:r>
              <w:rPr>
                <w:rFonts w:cs="Arial"/>
                <w:sz w:val="18"/>
                <w:szCs w:val="18"/>
              </w:rPr>
              <w:t>,</w:t>
            </w:r>
            <w:r w:rsidRPr="00AD6DCF">
              <w:rPr>
                <w:rFonts w:cs="Arial"/>
                <w:sz w:val="18"/>
                <w:szCs w:val="18"/>
              </w:rPr>
              <w:t xml:space="preserve">466 </w:t>
            </w:r>
          </w:p>
        </w:tc>
        <w:tc>
          <w:tcPr>
            <w:tcW w:w="473" w:type="pct"/>
            <w:tcBorders>
              <w:top w:val="nil"/>
              <w:left w:val="nil"/>
              <w:bottom w:val="nil"/>
              <w:right w:val="nil"/>
            </w:tcBorders>
            <w:shd w:val="clear" w:color="auto" w:fill="auto"/>
            <w:vAlign w:val="bottom"/>
          </w:tcPr>
          <w:p w14:paraId="7C80304D" w14:textId="2841D8B6" w:rsidR="00B04D85" w:rsidRPr="008D46B9" w:rsidDel="00781822" w:rsidRDefault="00B04D85" w:rsidP="00B04D85">
            <w:pPr>
              <w:spacing w:after="0" w:line="240" w:lineRule="auto"/>
              <w:jc w:val="right"/>
              <w:rPr>
                <w:rFonts w:ascii="Arial" w:hAnsi="Arial" w:cs="Arial"/>
                <w:sz w:val="18"/>
                <w:szCs w:val="18"/>
              </w:rPr>
            </w:pPr>
            <w:r w:rsidRPr="008D46B9">
              <w:rPr>
                <w:rFonts w:ascii="Arial" w:hAnsi="Arial" w:cs="Arial"/>
                <w:i/>
                <w:iCs/>
                <w:sz w:val="18"/>
                <w:szCs w:val="18"/>
              </w:rPr>
              <w:t xml:space="preserve"> 901 </w:t>
            </w:r>
          </w:p>
        </w:tc>
        <w:tc>
          <w:tcPr>
            <w:tcW w:w="473" w:type="pct"/>
            <w:tcBorders>
              <w:top w:val="nil"/>
              <w:left w:val="nil"/>
              <w:bottom w:val="nil"/>
              <w:right w:val="nil"/>
            </w:tcBorders>
            <w:shd w:val="clear" w:color="auto" w:fill="auto"/>
            <w:vAlign w:val="bottom"/>
          </w:tcPr>
          <w:p w14:paraId="5CC9E39F" w14:textId="49F18D0F" w:rsidR="00B04D85" w:rsidRPr="008D46B9" w:rsidDel="00781822" w:rsidRDefault="00B04D85" w:rsidP="00B04D85">
            <w:pPr>
              <w:spacing w:after="0" w:line="240" w:lineRule="auto"/>
              <w:jc w:val="right"/>
              <w:rPr>
                <w:rFonts w:ascii="Arial" w:hAnsi="Arial" w:cs="Arial"/>
                <w:sz w:val="18"/>
                <w:szCs w:val="18"/>
              </w:rPr>
            </w:pPr>
            <w:r w:rsidRPr="008D46B9">
              <w:rPr>
                <w:rFonts w:ascii="Arial" w:hAnsi="Arial" w:cs="Arial"/>
                <w:i/>
                <w:iCs/>
                <w:sz w:val="18"/>
                <w:szCs w:val="18"/>
              </w:rPr>
              <w:t xml:space="preserve"> 1,551 </w:t>
            </w:r>
          </w:p>
        </w:tc>
      </w:tr>
      <w:tr w:rsidR="00B04D85" w:rsidRPr="00BC29A3" w14:paraId="14D15285" w14:textId="77777777" w:rsidTr="00AD6DCF">
        <w:trPr>
          <w:trHeight w:val="219"/>
        </w:trPr>
        <w:tc>
          <w:tcPr>
            <w:tcW w:w="1193" w:type="pct"/>
            <w:vAlign w:val="bottom"/>
          </w:tcPr>
          <w:p w14:paraId="2DEB71DC" w14:textId="77777777" w:rsidR="00B04D85" w:rsidRPr="00BC29A3" w:rsidRDefault="00B04D85" w:rsidP="00B04D85">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i/>
                <w:noProof/>
                <w:sz w:val="18"/>
                <w:szCs w:val="18"/>
                <w:lang w:val="en-GB"/>
              </w:rPr>
              <w:t>-  Corporate bonds</w:t>
            </w:r>
          </w:p>
        </w:tc>
        <w:tc>
          <w:tcPr>
            <w:tcW w:w="478" w:type="pct"/>
            <w:tcBorders>
              <w:top w:val="nil"/>
              <w:left w:val="nil"/>
              <w:bottom w:val="nil"/>
              <w:right w:val="nil"/>
            </w:tcBorders>
            <w:shd w:val="clear" w:color="auto" w:fill="auto"/>
            <w:vAlign w:val="bottom"/>
          </w:tcPr>
          <w:p w14:paraId="3C7BCD3A" w14:textId="1D74EAFB" w:rsidR="00B04D85" w:rsidRPr="00B04D85" w:rsidRDefault="00B04D85" w:rsidP="00B04D85">
            <w:pPr>
              <w:pStyle w:val="TT"/>
              <w:spacing w:line="240" w:lineRule="auto"/>
              <w:jc w:val="right"/>
              <w:rPr>
                <w:rFonts w:cs="Arial"/>
                <w:i/>
                <w:iCs/>
                <w:sz w:val="18"/>
                <w:szCs w:val="18"/>
                <w:lang w:val="hr-HR"/>
              </w:rPr>
            </w:pPr>
            <w:r w:rsidRPr="00AD6DCF">
              <w:rPr>
                <w:rFonts w:cs="Arial"/>
                <w:i/>
                <w:iCs/>
                <w:sz w:val="18"/>
                <w:szCs w:val="18"/>
              </w:rPr>
              <w:t xml:space="preserve"> 5 </w:t>
            </w:r>
          </w:p>
        </w:tc>
        <w:tc>
          <w:tcPr>
            <w:tcW w:w="479" w:type="pct"/>
            <w:tcBorders>
              <w:top w:val="nil"/>
              <w:left w:val="nil"/>
              <w:bottom w:val="nil"/>
              <w:right w:val="nil"/>
            </w:tcBorders>
            <w:shd w:val="clear" w:color="auto" w:fill="auto"/>
            <w:vAlign w:val="bottom"/>
          </w:tcPr>
          <w:p w14:paraId="747D0EC5" w14:textId="29676804" w:rsidR="00B04D85" w:rsidRPr="00B04D85" w:rsidRDefault="00B04D85" w:rsidP="00B04D85">
            <w:pPr>
              <w:pStyle w:val="TT"/>
              <w:spacing w:line="240" w:lineRule="auto"/>
              <w:jc w:val="right"/>
              <w:rPr>
                <w:rFonts w:cs="Arial"/>
                <w:i/>
                <w:iCs/>
                <w:sz w:val="18"/>
                <w:szCs w:val="18"/>
                <w:lang w:val="hr-HR"/>
              </w:rPr>
            </w:pPr>
            <w:r w:rsidRPr="00AD6DCF">
              <w:rPr>
                <w:rFonts w:cs="Arial"/>
                <w:i/>
                <w:iCs/>
                <w:sz w:val="18"/>
                <w:szCs w:val="18"/>
              </w:rPr>
              <w:t xml:space="preserve"> 8 </w:t>
            </w:r>
          </w:p>
        </w:tc>
        <w:tc>
          <w:tcPr>
            <w:tcW w:w="477" w:type="pct"/>
            <w:tcBorders>
              <w:top w:val="nil"/>
              <w:left w:val="nil"/>
              <w:bottom w:val="nil"/>
              <w:right w:val="nil"/>
            </w:tcBorders>
            <w:shd w:val="clear" w:color="auto" w:fill="auto"/>
            <w:vAlign w:val="bottom"/>
          </w:tcPr>
          <w:p w14:paraId="7CACA090" w14:textId="3C9EDE27" w:rsidR="00B04D85" w:rsidRPr="00AE059B" w:rsidDel="00781822" w:rsidRDefault="00B04D85" w:rsidP="00B04D85">
            <w:pPr>
              <w:spacing w:after="0" w:line="240" w:lineRule="auto"/>
              <w:jc w:val="right"/>
              <w:rPr>
                <w:rFonts w:ascii="Arial" w:hAnsi="Arial" w:cs="Arial"/>
                <w:sz w:val="18"/>
                <w:szCs w:val="18"/>
              </w:rPr>
            </w:pPr>
            <w:r w:rsidRPr="00AE059B">
              <w:rPr>
                <w:rFonts w:ascii="Arial" w:hAnsi="Arial" w:cs="Arial"/>
                <w:i/>
                <w:iCs/>
                <w:sz w:val="18"/>
                <w:szCs w:val="18"/>
              </w:rPr>
              <w:t>4</w:t>
            </w:r>
          </w:p>
        </w:tc>
        <w:tc>
          <w:tcPr>
            <w:tcW w:w="477" w:type="pct"/>
            <w:tcBorders>
              <w:top w:val="nil"/>
              <w:left w:val="nil"/>
              <w:bottom w:val="nil"/>
              <w:right w:val="nil"/>
            </w:tcBorders>
            <w:shd w:val="clear" w:color="auto" w:fill="auto"/>
            <w:vAlign w:val="bottom"/>
          </w:tcPr>
          <w:p w14:paraId="05989E0A" w14:textId="396DB2DA" w:rsidR="00B04D85" w:rsidRPr="00AE059B" w:rsidDel="00781822" w:rsidRDefault="00B04D85" w:rsidP="00B04D85">
            <w:pPr>
              <w:spacing w:after="0" w:line="240" w:lineRule="auto"/>
              <w:jc w:val="right"/>
              <w:rPr>
                <w:rFonts w:ascii="Arial" w:hAnsi="Arial" w:cs="Arial"/>
                <w:sz w:val="18"/>
                <w:szCs w:val="18"/>
              </w:rPr>
            </w:pPr>
            <w:r w:rsidRPr="00AE059B">
              <w:rPr>
                <w:rFonts w:ascii="Arial" w:hAnsi="Arial" w:cs="Arial"/>
                <w:i/>
                <w:iCs/>
                <w:sz w:val="18"/>
                <w:szCs w:val="18"/>
              </w:rPr>
              <w:t>7</w:t>
            </w:r>
          </w:p>
        </w:tc>
        <w:tc>
          <w:tcPr>
            <w:tcW w:w="477" w:type="pct"/>
            <w:tcBorders>
              <w:top w:val="nil"/>
              <w:left w:val="nil"/>
              <w:bottom w:val="nil"/>
              <w:right w:val="nil"/>
            </w:tcBorders>
            <w:shd w:val="clear" w:color="auto" w:fill="auto"/>
            <w:vAlign w:val="bottom"/>
          </w:tcPr>
          <w:p w14:paraId="4AF3A47F" w14:textId="4254A945" w:rsidR="00B04D85" w:rsidRPr="00AD6DCF" w:rsidRDefault="00B04D85" w:rsidP="00B04D85">
            <w:pPr>
              <w:pStyle w:val="TT"/>
              <w:tabs>
                <w:tab w:val="clear" w:pos="1202"/>
              </w:tabs>
              <w:spacing w:line="240" w:lineRule="auto"/>
              <w:jc w:val="right"/>
              <w:outlineLvl w:val="9"/>
              <w:rPr>
                <w:rFonts w:eastAsiaTheme="minorHAnsi" w:cs="Arial"/>
                <w:i/>
                <w:iCs/>
                <w:sz w:val="18"/>
                <w:szCs w:val="18"/>
                <w:lang w:val="hr-HR"/>
              </w:rPr>
            </w:pPr>
            <w:r w:rsidRPr="00AD6DCF">
              <w:rPr>
                <w:rFonts w:cs="Arial"/>
                <w:i/>
                <w:iCs/>
                <w:sz w:val="18"/>
                <w:szCs w:val="18"/>
              </w:rPr>
              <w:t xml:space="preserve"> 2 </w:t>
            </w:r>
          </w:p>
        </w:tc>
        <w:tc>
          <w:tcPr>
            <w:tcW w:w="473" w:type="pct"/>
            <w:tcBorders>
              <w:top w:val="nil"/>
              <w:left w:val="nil"/>
              <w:bottom w:val="nil"/>
              <w:right w:val="nil"/>
            </w:tcBorders>
            <w:shd w:val="clear" w:color="auto" w:fill="auto"/>
            <w:vAlign w:val="bottom"/>
          </w:tcPr>
          <w:p w14:paraId="7FFA852F" w14:textId="44EE98AE" w:rsidR="00B04D85" w:rsidRPr="00AD6DCF" w:rsidRDefault="00B04D85" w:rsidP="00B04D85">
            <w:pPr>
              <w:pStyle w:val="TT"/>
              <w:tabs>
                <w:tab w:val="clear" w:pos="1202"/>
              </w:tabs>
              <w:spacing w:line="240" w:lineRule="auto"/>
              <w:jc w:val="right"/>
              <w:outlineLvl w:val="9"/>
              <w:rPr>
                <w:rFonts w:eastAsiaTheme="minorHAnsi" w:cs="Arial"/>
                <w:i/>
                <w:iCs/>
                <w:sz w:val="18"/>
                <w:szCs w:val="18"/>
                <w:lang w:val="hr-HR"/>
              </w:rPr>
            </w:pPr>
            <w:r w:rsidRPr="00AD6DCF">
              <w:rPr>
                <w:rFonts w:cs="Arial"/>
                <w:i/>
                <w:iCs/>
                <w:sz w:val="18"/>
                <w:szCs w:val="18"/>
              </w:rPr>
              <w:t xml:space="preserve"> 4 </w:t>
            </w:r>
          </w:p>
        </w:tc>
        <w:tc>
          <w:tcPr>
            <w:tcW w:w="473" w:type="pct"/>
            <w:tcBorders>
              <w:top w:val="nil"/>
              <w:left w:val="nil"/>
              <w:bottom w:val="nil"/>
              <w:right w:val="nil"/>
            </w:tcBorders>
            <w:shd w:val="clear" w:color="auto" w:fill="auto"/>
            <w:vAlign w:val="bottom"/>
          </w:tcPr>
          <w:p w14:paraId="48D44F3D" w14:textId="462165F7" w:rsidR="00B04D85" w:rsidRPr="008D46B9" w:rsidDel="00781822" w:rsidRDefault="00B04D85" w:rsidP="00B04D85">
            <w:pPr>
              <w:spacing w:after="0" w:line="240" w:lineRule="auto"/>
              <w:jc w:val="right"/>
              <w:rPr>
                <w:rFonts w:ascii="Arial" w:hAnsi="Arial" w:cs="Arial"/>
                <w:sz w:val="18"/>
                <w:szCs w:val="18"/>
              </w:rPr>
            </w:pPr>
            <w:r w:rsidRPr="008D46B9">
              <w:rPr>
                <w:rFonts w:ascii="Arial" w:hAnsi="Arial" w:cs="Arial"/>
                <w:i/>
                <w:iCs/>
                <w:sz w:val="18"/>
                <w:szCs w:val="18"/>
              </w:rPr>
              <w:t xml:space="preserve"> 2 </w:t>
            </w:r>
          </w:p>
        </w:tc>
        <w:tc>
          <w:tcPr>
            <w:tcW w:w="473" w:type="pct"/>
            <w:tcBorders>
              <w:top w:val="nil"/>
              <w:left w:val="nil"/>
              <w:bottom w:val="nil"/>
              <w:right w:val="nil"/>
            </w:tcBorders>
            <w:shd w:val="clear" w:color="auto" w:fill="auto"/>
            <w:vAlign w:val="bottom"/>
          </w:tcPr>
          <w:p w14:paraId="13F0B80C" w14:textId="74AF3607" w:rsidR="00B04D85" w:rsidRPr="008D46B9" w:rsidDel="00781822" w:rsidRDefault="00B04D85" w:rsidP="00B04D85">
            <w:pPr>
              <w:spacing w:after="0" w:line="240" w:lineRule="auto"/>
              <w:jc w:val="right"/>
              <w:rPr>
                <w:rFonts w:ascii="Arial" w:hAnsi="Arial" w:cs="Arial"/>
                <w:sz w:val="18"/>
                <w:szCs w:val="18"/>
              </w:rPr>
            </w:pPr>
            <w:r w:rsidRPr="008D46B9">
              <w:rPr>
                <w:rFonts w:ascii="Arial" w:hAnsi="Arial" w:cs="Arial"/>
                <w:i/>
                <w:iCs/>
                <w:sz w:val="18"/>
                <w:szCs w:val="18"/>
              </w:rPr>
              <w:t xml:space="preserve"> 4 </w:t>
            </w:r>
          </w:p>
        </w:tc>
      </w:tr>
      <w:tr w:rsidR="00B04D85" w:rsidRPr="00BC29A3" w14:paraId="65539B8A" w14:textId="77777777" w:rsidTr="00AD6DCF">
        <w:trPr>
          <w:trHeight w:val="337"/>
        </w:trPr>
        <w:tc>
          <w:tcPr>
            <w:tcW w:w="1193" w:type="pct"/>
            <w:vAlign w:val="bottom"/>
          </w:tcPr>
          <w:p w14:paraId="3D576799" w14:textId="77777777" w:rsidR="00B04D85" w:rsidRPr="00BC29A3" w:rsidRDefault="00B04D85" w:rsidP="00B04D85">
            <w:pPr>
              <w:tabs>
                <w:tab w:val="right" w:pos="1202"/>
              </w:tabs>
              <w:spacing w:after="0" w:line="240" w:lineRule="auto"/>
              <w:outlineLvl w:val="0"/>
              <w:rPr>
                <w:rFonts w:ascii="Arial" w:hAnsi="Arial" w:cs="Arial"/>
                <w:noProof/>
                <w:sz w:val="18"/>
                <w:szCs w:val="18"/>
                <w:lang w:val="en-GB"/>
              </w:rPr>
            </w:pPr>
            <w:bookmarkStart w:id="196" w:name="_Hlk8305200"/>
            <w:r w:rsidRPr="00BC29A3">
              <w:rPr>
                <w:rFonts w:ascii="Arial" w:hAnsi="Arial" w:cs="Arial"/>
                <w:i/>
                <w:noProof/>
                <w:sz w:val="18"/>
                <w:szCs w:val="18"/>
                <w:lang w:val="en-GB"/>
              </w:rPr>
              <w:t>-  Treasury bills of the Ministry of  Finance</w:t>
            </w:r>
          </w:p>
        </w:tc>
        <w:tc>
          <w:tcPr>
            <w:tcW w:w="478" w:type="pct"/>
            <w:tcBorders>
              <w:top w:val="nil"/>
              <w:left w:val="nil"/>
              <w:bottom w:val="nil"/>
              <w:right w:val="nil"/>
            </w:tcBorders>
            <w:shd w:val="clear" w:color="auto" w:fill="auto"/>
            <w:vAlign w:val="bottom"/>
          </w:tcPr>
          <w:p w14:paraId="5D2E23A9" w14:textId="7F0E2A34" w:rsidR="00B04D85" w:rsidRPr="00B04D85" w:rsidRDefault="00B04D85" w:rsidP="00B04D85">
            <w:pPr>
              <w:pStyle w:val="TT"/>
              <w:spacing w:line="240" w:lineRule="auto"/>
              <w:jc w:val="right"/>
              <w:rPr>
                <w:rFonts w:cs="Arial"/>
                <w:i/>
                <w:iCs/>
                <w:sz w:val="18"/>
                <w:szCs w:val="18"/>
                <w:lang w:val="hr-HR"/>
              </w:rPr>
            </w:pPr>
            <w:r w:rsidRPr="00AD6DCF">
              <w:rPr>
                <w:rFonts w:cs="Arial"/>
                <w:sz w:val="18"/>
                <w:szCs w:val="18"/>
              </w:rPr>
              <w:t xml:space="preserve"> 138 </w:t>
            </w:r>
          </w:p>
        </w:tc>
        <w:tc>
          <w:tcPr>
            <w:tcW w:w="479" w:type="pct"/>
            <w:tcBorders>
              <w:top w:val="nil"/>
              <w:left w:val="nil"/>
              <w:bottom w:val="nil"/>
              <w:right w:val="nil"/>
            </w:tcBorders>
            <w:shd w:val="clear" w:color="auto" w:fill="auto"/>
            <w:vAlign w:val="bottom"/>
          </w:tcPr>
          <w:p w14:paraId="4E1AE462" w14:textId="5D761B67" w:rsidR="00B04D85" w:rsidRPr="00B04D85" w:rsidRDefault="00B04D85" w:rsidP="00B04D85">
            <w:pPr>
              <w:pStyle w:val="TT"/>
              <w:spacing w:line="240" w:lineRule="auto"/>
              <w:jc w:val="right"/>
              <w:rPr>
                <w:rFonts w:cs="Arial"/>
                <w:i/>
                <w:iCs/>
                <w:sz w:val="18"/>
                <w:szCs w:val="18"/>
                <w:lang w:val="hr-HR"/>
              </w:rPr>
            </w:pPr>
            <w:r w:rsidRPr="00AD6DCF">
              <w:rPr>
                <w:rFonts w:cs="Arial"/>
                <w:sz w:val="18"/>
                <w:szCs w:val="18"/>
              </w:rPr>
              <w:t xml:space="preserve"> 389 </w:t>
            </w:r>
          </w:p>
        </w:tc>
        <w:tc>
          <w:tcPr>
            <w:tcW w:w="477" w:type="pct"/>
            <w:tcBorders>
              <w:top w:val="nil"/>
              <w:left w:val="nil"/>
              <w:bottom w:val="nil"/>
              <w:right w:val="nil"/>
            </w:tcBorders>
            <w:shd w:val="clear" w:color="auto" w:fill="auto"/>
            <w:vAlign w:val="bottom"/>
          </w:tcPr>
          <w:p w14:paraId="78B86335" w14:textId="1BB29708" w:rsidR="00B04D85" w:rsidRPr="00AE059B" w:rsidDel="00781822" w:rsidRDefault="00B04D85" w:rsidP="00B04D85">
            <w:pPr>
              <w:spacing w:after="0" w:line="240" w:lineRule="auto"/>
              <w:jc w:val="right"/>
              <w:rPr>
                <w:rFonts w:ascii="Arial" w:hAnsi="Arial" w:cs="Arial"/>
                <w:sz w:val="18"/>
                <w:szCs w:val="18"/>
              </w:rPr>
            </w:pPr>
            <w:r w:rsidRPr="00AE059B">
              <w:rPr>
                <w:rFonts w:ascii="Arial" w:hAnsi="Arial" w:cs="Arial"/>
                <w:i/>
                <w:iCs/>
                <w:sz w:val="18"/>
                <w:szCs w:val="18"/>
              </w:rPr>
              <w:t>273</w:t>
            </w:r>
          </w:p>
        </w:tc>
        <w:tc>
          <w:tcPr>
            <w:tcW w:w="477" w:type="pct"/>
            <w:tcBorders>
              <w:top w:val="nil"/>
              <w:left w:val="nil"/>
              <w:bottom w:val="nil"/>
              <w:right w:val="nil"/>
            </w:tcBorders>
            <w:shd w:val="clear" w:color="auto" w:fill="auto"/>
            <w:vAlign w:val="bottom"/>
          </w:tcPr>
          <w:p w14:paraId="54C2DFC3" w14:textId="45C26770" w:rsidR="00B04D85" w:rsidRPr="00AE059B" w:rsidDel="00781822" w:rsidRDefault="00B04D85" w:rsidP="00B04D85">
            <w:pPr>
              <w:spacing w:after="0" w:line="240" w:lineRule="auto"/>
              <w:jc w:val="right"/>
              <w:rPr>
                <w:rFonts w:ascii="Arial" w:hAnsi="Arial" w:cs="Arial"/>
                <w:sz w:val="18"/>
                <w:szCs w:val="18"/>
              </w:rPr>
            </w:pPr>
            <w:r w:rsidRPr="00AE059B">
              <w:rPr>
                <w:rFonts w:ascii="Arial" w:hAnsi="Arial" w:cs="Arial"/>
                <w:i/>
                <w:iCs/>
                <w:sz w:val="18"/>
                <w:szCs w:val="18"/>
              </w:rPr>
              <w:t>382</w:t>
            </w:r>
          </w:p>
        </w:tc>
        <w:tc>
          <w:tcPr>
            <w:tcW w:w="477" w:type="pct"/>
            <w:tcBorders>
              <w:top w:val="nil"/>
              <w:left w:val="nil"/>
              <w:bottom w:val="nil"/>
              <w:right w:val="nil"/>
            </w:tcBorders>
            <w:shd w:val="clear" w:color="auto" w:fill="auto"/>
            <w:vAlign w:val="bottom"/>
          </w:tcPr>
          <w:p w14:paraId="530F3140" w14:textId="1064122C" w:rsidR="00B04D85" w:rsidRPr="00B04D85" w:rsidRDefault="00B04D85" w:rsidP="00B04D85">
            <w:pPr>
              <w:pStyle w:val="TT"/>
              <w:tabs>
                <w:tab w:val="clear" w:pos="1202"/>
              </w:tabs>
              <w:spacing w:line="240" w:lineRule="auto"/>
              <w:jc w:val="right"/>
              <w:outlineLvl w:val="9"/>
              <w:rPr>
                <w:rFonts w:eastAsiaTheme="minorHAnsi" w:cs="Arial"/>
                <w:sz w:val="18"/>
                <w:szCs w:val="18"/>
                <w:lang w:val="hr-HR"/>
              </w:rPr>
            </w:pPr>
            <w:r w:rsidRPr="00AD6DCF">
              <w:rPr>
                <w:rFonts w:cs="Arial"/>
                <w:sz w:val="18"/>
                <w:szCs w:val="18"/>
              </w:rPr>
              <w:t xml:space="preserve"> 138 </w:t>
            </w:r>
          </w:p>
        </w:tc>
        <w:tc>
          <w:tcPr>
            <w:tcW w:w="473" w:type="pct"/>
            <w:tcBorders>
              <w:top w:val="nil"/>
              <w:left w:val="nil"/>
              <w:bottom w:val="nil"/>
              <w:right w:val="nil"/>
            </w:tcBorders>
            <w:shd w:val="clear" w:color="auto" w:fill="auto"/>
            <w:vAlign w:val="bottom"/>
          </w:tcPr>
          <w:p w14:paraId="08E1564B" w14:textId="6A19D5FB" w:rsidR="00B04D85" w:rsidRPr="00B04D85" w:rsidRDefault="00B04D85" w:rsidP="00B04D85">
            <w:pPr>
              <w:pStyle w:val="TT"/>
              <w:tabs>
                <w:tab w:val="clear" w:pos="1202"/>
              </w:tabs>
              <w:spacing w:line="240" w:lineRule="auto"/>
              <w:jc w:val="right"/>
              <w:outlineLvl w:val="9"/>
              <w:rPr>
                <w:rFonts w:eastAsiaTheme="minorHAnsi" w:cs="Arial"/>
                <w:sz w:val="18"/>
                <w:szCs w:val="18"/>
                <w:lang w:val="hr-HR"/>
              </w:rPr>
            </w:pPr>
            <w:r w:rsidRPr="00AD6DCF">
              <w:rPr>
                <w:rFonts w:cs="Arial"/>
                <w:sz w:val="18"/>
                <w:szCs w:val="18"/>
              </w:rPr>
              <w:t xml:space="preserve"> 389 </w:t>
            </w:r>
          </w:p>
        </w:tc>
        <w:tc>
          <w:tcPr>
            <w:tcW w:w="473" w:type="pct"/>
            <w:tcBorders>
              <w:top w:val="nil"/>
              <w:left w:val="nil"/>
              <w:bottom w:val="nil"/>
              <w:right w:val="nil"/>
            </w:tcBorders>
            <w:shd w:val="clear" w:color="auto" w:fill="auto"/>
            <w:vAlign w:val="bottom"/>
          </w:tcPr>
          <w:p w14:paraId="47B84041" w14:textId="47C8CFB7" w:rsidR="00B04D85" w:rsidRPr="008D46B9" w:rsidDel="00781822" w:rsidRDefault="00B04D85" w:rsidP="00B04D85">
            <w:pPr>
              <w:spacing w:after="0" w:line="240" w:lineRule="auto"/>
              <w:jc w:val="right"/>
              <w:rPr>
                <w:rFonts w:ascii="Arial" w:hAnsi="Arial" w:cs="Arial"/>
                <w:sz w:val="18"/>
                <w:szCs w:val="18"/>
              </w:rPr>
            </w:pPr>
            <w:r w:rsidRPr="008D46B9">
              <w:rPr>
                <w:rFonts w:ascii="Arial" w:hAnsi="Arial" w:cs="Arial"/>
                <w:i/>
                <w:iCs/>
                <w:sz w:val="18"/>
                <w:szCs w:val="18"/>
              </w:rPr>
              <w:t xml:space="preserve"> 273 </w:t>
            </w:r>
          </w:p>
        </w:tc>
        <w:tc>
          <w:tcPr>
            <w:tcW w:w="473" w:type="pct"/>
            <w:tcBorders>
              <w:top w:val="nil"/>
              <w:left w:val="nil"/>
              <w:bottom w:val="nil"/>
              <w:right w:val="nil"/>
            </w:tcBorders>
            <w:shd w:val="clear" w:color="auto" w:fill="auto"/>
            <w:vAlign w:val="bottom"/>
          </w:tcPr>
          <w:p w14:paraId="0285E29F" w14:textId="04341E0E" w:rsidR="00B04D85" w:rsidRPr="008D46B9" w:rsidDel="00781822" w:rsidRDefault="00B04D85" w:rsidP="00B04D85">
            <w:pPr>
              <w:spacing w:after="0" w:line="240" w:lineRule="auto"/>
              <w:jc w:val="right"/>
              <w:rPr>
                <w:rFonts w:ascii="Arial" w:hAnsi="Arial" w:cs="Arial"/>
                <w:sz w:val="18"/>
                <w:szCs w:val="18"/>
              </w:rPr>
            </w:pPr>
            <w:r w:rsidRPr="008D46B9">
              <w:rPr>
                <w:rFonts w:ascii="Arial" w:hAnsi="Arial" w:cs="Arial"/>
                <w:i/>
                <w:iCs/>
                <w:sz w:val="18"/>
                <w:szCs w:val="18"/>
              </w:rPr>
              <w:t xml:space="preserve"> 382 </w:t>
            </w:r>
          </w:p>
        </w:tc>
      </w:tr>
      <w:bookmarkEnd w:id="196"/>
      <w:tr w:rsidR="00B04D85" w:rsidRPr="00BC29A3" w14:paraId="4A2B0123" w14:textId="77777777" w:rsidTr="00AD6DCF">
        <w:trPr>
          <w:trHeight w:val="219"/>
        </w:trPr>
        <w:tc>
          <w:tcPr>
            <w:tcW w:w="1193" w:type="pct"/>
          </w:tcPr>
          <w:p w14:paraId="5382FCAA" w14:textId="77777777" w:rsidR="00B04D85" w:rsidRPr="00BC29A3" w:rsidRDefault="00B04D85" w:rsidP="00B04D85">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noProof/>
                <w:sz w:val="18"/>
                <w:szCs w:val="18"/>
                <w:lang w:val="en-GB"/>
              </w:rPr>
              <w:t>Deposits</w:t>
            </w:r>
          </w:p>
        </w:tc>
        <w:tc>
          <w:tcPr>
            <w:tcW w:w="478" w:type="pct"/>
            <w:tcBorders>
              <w:top w:val="nil"/>
              <w:left w:val="nil"/>
              <w:bottom w:val="nil"/>
              <w:right w:val="nil"/>
            </w:tcBorders>
            <w:shd w:val="clear" w:color="auto" w:fill="auto"/>
            <w:vAlign w:val="bottom"/>
          </w:tcPr>
          <w:p w14:paraId="6323D614" w14:textId="17062AD8" w:rsidR="00B04D85" w:rsidRPr="00B04D85" w:rsidRDefault="00B04D85" w:rsidP="00B04D85">
            <w:pPr>
              <w:pStyle w:val="TT"/>
              <w:spacing w:line="240" w:lineRule="auto"/>
              <w:jc w:val="right"/>
              <w:rPr>
                <w:rFonts w:cs="Arial"/>
                <w:sz w:val="18"/>
                <w:szCs w:val="18"/>
                <w:lang w:val="hr-HR"/>
              </w:rPr>
            </w:pPr>
            <w:r w:rsidRPr="00AD6DCF">
              <w:rPr>
                <w:rFonts w:cs="Arial"/>
                <w:sz w:val="18"/>
                <w:szCs w:val="18"/>
              </w:rPr>
              <w:t xml:space="preserve"> 911 </w:t>
            </w:r>
          </w:p>
        </w:tc>
        <w:tc>
          <w:tcPr>
            <w:tcW w:w="479" w:type="pct"/>
            <w:tcBorders>
              <w:top w:val="nil"/>
              <w:left w:val="nil"/>
              <w:bottom w:val="nil"/>
              <w:right w:val="nil"/>
            </w:tcBorders>
            <w:shd w:val="clear" w:color="auto" w:fill="auto"/>
            <w:vAlign w:val="bottom"/>
          </w:tcPr>
          <w:p w14:paraId="70D8B2AD" w14:textId="70647842" w:rsidR="00B04D85" w:rsidRPr="00B04D85" w:rsidRDefault="00B04D85" w:rsidP="00B04D85">
            <w:pPr>
              <w:pStyle w:val="TT"/>
              <w:spacing w:line="240" w:lineRule="auto"/>
              <w:jc w:val="right"/>
              <w:rPr>
                <w:rFonts w:cs="Arial"/>
                <w:sz w:val="18"/>
                <w:szCs w:val="18"/>
                <w:lang w:val="hr-HR"/>
              </w:rPr>
            </w:pPr>
            <w:r w:rsidRPr="00AD6DCF">
              <w:rPr>
                <w:rFonts w:cs="Arial"/>
                <w:sz w:val="18"/>
                <w:szCs w:val="18"/>
              </w:rPr>
              <w:t xml:space="preserve"> 1</w:t>
            </w:r>
            <w:r>
              <w:rPr>
                <w:rFonts w:cs="Arial"/>
                <w:sz w:val="18"/>
                <w:szCs w:val="18"/>
              </w:rPr>
              <w:t>,</w:t>
            </w:r>
            <w:r w:rsidRPr="00AD6DCF">
              <w:rPr>
                <w:rFonts w:cs="Arial"/>
                <w:sz w:val="18"/>
                <w:szCs w:val="18"/>
              </w:rPr>
              <w:t xml:space="preserve">644 </w:t>
            </w:r>
          </w:p>
        </w:tc>
        <w:tc>
          <w:tcPr>
            <w:tcW w:w="477" w:type="pct"/>
            <w:tcBorders>
              <w:top w:val="nil"/>
              <w:left w:val="nil"/>
              <w:bottom w:val="nil"/>
              <w:right w:val="nil"/>
            </w:tcBorders>
            <w:shd w:val="clear" w:color="auto" w:fill="auto"/>
            <w:vAlign w:val="bottom"/>
          </w:tcPr>
          <w:p w14:paraId="444B88E3" w14:textId="0228687E" w:rsidR="00B04D85" w:rsidRPr="00AE059B" w:rsidRDefault="00B04D85" w:rsidP="00B04D85">
            <w:pPr>
              <w:spacing w:after="0" w:line="240" w:lineRule="auto"/>
              <w:jc w:val="right"/>
              <w:rPr>
                <w:rFonts w:ascii="Arial" w:hAnsi="Arial" w:cs="Arial"/>
                <w:sz w:val="18"/>
                <w:szCs w:val="18"/>
              </w:rPr>
            </w:pPr>
            <w:r w:rsidRPr="00AE059B">
              <w:rPr>
                <w:rFonts w:ascii="Arial" w:hAnsi="Arial" w:cs="Arial"/>
                <w:sz w:val="18"/>
                <w:szCs w:val="18"/>
              </w:rPr>
              <w:t>430</w:t>
            </w:r>
          </w:p>
        </w:tc>
        <w:tc>
          <w:tcPr>
            <w:tcW w:w="477" w:type="pct"/>
            <w:tcBorders>
              <w:top w:val="nil"/>
              <w:left w:val="nil"/>
              <w:bottom w:val="nil"/>
              <w:right w:val="nil"/>
            </w:tcBorders>
            <w:shd w:val="clear" w:color="auto" w:fill="auto"/>
            <w:vAlign w:val="bottom"/>
          </w:tcPr>
          <w:p w14:paraId="20CF57FD" w14:textId="4285C511" w:rsidR="00B04D85" w:rsidRPr="00AE059B" w:rsidRDefault="00B04D85" w:rsidP="00B04D85">
            <w:pPr>
              <w:spacing w:after="0" w:line="240" w:lineRule="auto"/>
              <w:jc w:val="right"/>
              <w:rPr>
                <w:rFonts w:ascii="Arial" w:hAnsi="Arial" w:cs="Arial"/>
                <w:sz w:val="18"/>
                <w:szCs w:val="18"/>
              </w:rPr>
            </w:pPr>
            <w:r w:rsidRPr="00AE059B">
              <w:rPr>
                <w:rFonts w:ascii="Arial" w:hAnsi="Arial" w:cs="Arial"/>
                <w:sz w:val="18"/>
                <w:szCs w:val="18"/>
              </w:rPr>
              <w:t>1,009</w:t>
            </w:r>
          </w:p>
        </w:tc>
        <w:tc>
          <w:tcPr>
            <w:tcW w:w="477" w:type="pct"/>
            <w:tcBorders>
              <w:top w:val="nil"/>
              <w:left w:val="nil"/>
              <w:bottom w:val="nil"/>
              <w:right w:val="nil"/>
            </w:tcBorders>
            <w:shd w:val="clear" w:color="auto" w:fill="auto"/>
            <w:vAlign w:val="bottom"/>
          </w:tcPr>
          <w:p w14:paraId="4D6F517D" w14:textId="7C3300A1" w:rsidR="00B04D85" w:rsidRPr="00B04D85" w:rsidRDefault="00B04D85" w:rsidP="00B04D85">
            <w:pPr>
              <w:pStyle w:val="TT"/>
              <w:tabs>
                <w:tab w:val="clear" w:pos="1202"/>
              </w:tabs>
              <w:spacing w:line="240" w:lineRule="auto"/>
              <w:jc w:val="right"/>
              <w:outlineLvl w:val="9"/>
              <w:rPr>
                <w:rFonts w:eastAsiaTheme="minorHAnsi" w:cs="Arial"/>
                <w:sz w:val="18"/>
                <w:szCs w:val="18"/>
                <w:lang w:val="hr-HR"/>
              </w:rPr>
            </w:pPr>
            <w:r w:rsidRPr="00AD6DCF">
              <w:rPr>
                <w:rFonts w:cs="Arial"/>
                <w:sz w:val="18"/>
                <w:szCs w:val="18"/>
              </w:rPr>
              <w:t xml:space="preserve"> 889 </w:t>
            </w:r>
          </w:p>
        </w:tc>
        <w:tc>
          <w:tcPr>
            <w:tcW w:w="473" w:type="pct"/>
            <w:tcBorders>
              <w:top w:val="nil"/>
              <w:left w:val="nil"/>
              <w:bottom w:val="nil"/>
              <w:right w:val="nil"/>
            </w:tcBorders>
            <w:shd w:val="clear" w:color="auto" w:fill="auto"/>
            <w:vAlign w:val="bottom"/>
          </w:tcPr>
          <w:p w14:paraId="4295F450" w14:textId="48BD04CE" w:rsidR="00B04D85" w:rsidRPr="00B04D85" w:rsidRDefault="00B04D85" w:rsidP="00B04D85">
            <w:pPr>
              <w:pStyle w:val="TT"/>
              <w:tabs>
                <w:tab w:val="clear" w:pos="1202"/>
              </w:tabs>
              <w:spacing w:line="240" w:lineRule="auto"/>
              <w:jc w:val="right"/>
              <w:outlineLvl w:val="9"/>
              <w:rPr>
                <w:rFonts w:eastAsiaTheme="minorHAnsi" w:cs="Arial"/>
                <w:sz w:val="18"/>
                <w:szCs w:val="18"/>
                <w:lang w:val="hr-HR"/>
              </w:rPr>
            </w:pPr>
            <w:r w:rsidRPr="00AD6DCF">
              <w:rPr>
                <w:rFonts w:cs="Arial"/>
                <w:sz w:val="18"/>
                <w:szCs w:val="18"/>
              </w:rPr>
              <w:t xml:space="preserve"> 1</w:t>
            </w:r>
            <w:r>
              <w:rPr>
                <w:rFonts w:cs="Arial"/>
                <w:sz w:val="18"/>
                <w:szCs w:val="18"/>
              </w:rPr>
              <w:t>,</w:t>
            </w:r>
            <w:r w:rsidRPr="00AD6DCF">
              <w:rPr>
                <w:rFonts w:cs="Arial"/>
                <w:sz w:val="18"/>
                <w:szCs w:val="18"/>
              </w:rPr>
              <w:t xml:space="preserve">602 </w:t>
            </w:r>
          </w:p>
        </w:tc>
        <w:tc>
          <w:tcPr>
            <w:tcW w:w="473" w:type="pct"/>
            <w:tcBorders>
              <w:top w:val="nil"/>
              <w:left w:val="nil"/>
              <w:bottom w:val="nil"/>
              <w:right w:val="nil"/>
            </w:tcBorders>
            <w:shd w:val="clear" w:color="auto" w:fill="auto"/>
            <w:vAlign w:val="bottom"/>
          </w:tcPr>
          <w:p w14:paraId="0DCA7AFB" w14:textId="4AAE120E" w:rsidR="00B04D85" w:rsidRPr="008D46B9" w:rsidRDefault="00B04D85" w:rsidP="00B04D85">
            <w:pPr>
              <w:spacing w:after="0" w:line="240" w:lineRule="auto"/>
              <w:jc w:val="right"/>
              <w:rPr>
                <w:rFonts w:ascii="Arial" w:hAnsi="Arial" w:cs="Arial"/>
                <w:sz w:val="18"/>
                <w:szCs w:val="18"/>
              </w:rPr>
            </w:pPr>
            <w:r w:rsidRPr="008D46B9">
              <w:rPr>
                <w:rFonts w:ascii="Arial" w:hAnsi="Arial" w:cs="Arial"/>
                <w:sz w:val="18"/>
                <w:szCs w:val="18"/>
              </w:rPr>
              <w:t xml:space="preserve"> 421 </w:t>
            </w:r>
          </w:p>
        </w:tc>
        <w:tc>
          <w:tcPr>
            <w:tcW w:w="473" w:type="pct"/>
            <w:tcBorders>
              <w:top w:val="nil"/>
              <w:left w:val="nil"/>
              <w:bottom w:val="nil"/>
              <w:right w:val="nil"/>
            </w:tcBorders>
            <w:shd w:val="clear" w:color="auto" w:fill="auto"/>
            <w:vAlign w:val="bottom"/>
          </w:tcPr>
          <w:p w14:paraId="2BDCA176" w14:textId="39D1352B" w:rsidR="00B04D85" w:rsidRPr="008D46B9" w:rsidRDefault="00B04D85" w:rsidP="00B04D85">
            <w:pPr>
              <w:spacing w:after="0" w:line="240" w:lineRule="auto"/>
              <w:jc w:val="right"/>
              <w:rPr>
                <w:rFonts w:ascii="Arial" w:hAnsi="Arial" w:cs="Arial"/>
                <w:sz w:val="18"/>
                <w:szCs w:val="18"/>
              </w:rPr>
            </w:pPr>
            <w:r w:rsidRPr="008D46B9">
              <w:rPr>
                <w:rFonts w:ascii="Arial" w:hAnsi="Arial" w:cs="Arial"/>
                <w:sz w:val="18"/>
                <w:szCs w:val="18"/>
              </w:rPr>
              <w:t xml:space="preserve"> 988 </w:t>
            </w:r>
          </w:p>
        </w:tc>
      </w:tr>
      <w:tr w:rsidR="00B04D85" w:rsidRPr="00BC29A3" w14:paraId="14901312" w14:textId="77777777" w:rsidTr="00AD6DCF">
        <w:trPr>
          <w:trHeight w:val="219"/>
        </w:trPr>
        <w:tc>
          <w:tcPr>
            <w:tcW w:w="1193" w:type="pct"/>
          </w:tcPr>
          <w:p w14:paraId="6ED76A50" w14:textId="77777777" w:rsidR="00B04D85" w:rsidRPr="00BC29A3" w:rsidRDefault="00B04D85" w:rsidP="00B04D85">
            <w:pPr>
              <w:tabs>
                <w:tab w:val="right" w:pos="1202"/>
              </w:tabs>
              <w:spacing w:after="0" w:line="340" w:lineRule="exact"/>
              <w:jc w:val="right"/>
              <w:outlineLvl w:val="0"/>
              <w:rPr>
                <w:rFonts w:ascii="Arial" w:eastAsia="Times New Roman" w:hAnsi="Arial" w:cs="Arial"/>
                <w:b/>
                <w:bCs/>
                <w:noProof/>
                <w:spacing w:val="-2"/>
                <w:sz w:val="18"/>
                <w:szCs w:val="18"/>
                <w:lang w:val="en-GB"/>
              </w:rPr>
            </w:pPr>
          </w:p>
        </w:tc>
        <w:tc>
          <w:tcPr>
            <w:tcW w:w="478" w:type="pct"/>
            <w:tcBorders>
              <w:top w:val="single" w:sz="4" w:space="0" w:color="auto"/>
              <w:bottom w:val="single" w:sz="12" w:space="0" w:color="auto"/>
            </w:tcBorders>
            <w:vAlign w:val="bottom"/>
          </w:tcPr>
          <w:p w14:paraId="59166DA8" w14:textId="1AA9668D" w:rsidR="00B04D85" w:rsidRPr="00B04D85" w:rsidRDefault="00B04D85" w:rsidP="00B04D85">
            <w:pPr>
              <w:spacing w:after="0" w:line="240" w:lineRule="auto"/>
              <w:jc w:val="right"/>
              <w:rPr>
                <w:rFonts w:ascii="Arial" w:hAnsi="Arial" w:cs="Arial"/>
                <w:b/>
                <w:bCs/>
                <w:sz w:val="18"/>
                <w:szCs w:val="18"/>
              </w:rPr>
            </w:pPr>
            <w:r w:rsidRPr="00AD6DCF">
              <w:rPr>
                <w:rFonts w:ascii="Arial" w:hAnsi="Arial" w:cs="Arial"/>
                <w:b/>
                <w:bCs/>
                <w:sz w:val="18"/>
                <w:szCs w:val="18"/>
              </w:rPr>
              <w:t xml:space="preserve"> 28</w:t>
            </w:r>
            <w:r>
              <w:rPr>
                <w:rFonts w:ascii="Arial" w:hAnsi="Arial" w:cs="Arial"/>
                <w:b/>
                <w:bCs/>
                <w:sz w:val="18"/>
                <w:szCs w:val="18"/>
              </w:rPr>
              <w:t>,</w:t>
            </w:r>
            <w:r w:rsidRPr="00AD6DCF">
              <w:rPr>
                <w:rFonts w:ascii="Arial" w:hAnsi="Arial" w:cs="Arial"/>
                <w:b/>
                <w:bCs/>
                <w:sz w:val="18"/>
                <w:szCs w:val="18"/>
              </w:rPr>
              <w:t xml:space="preserve">937 </w:t>
            </w:r>
          </w:p>
        </w:tc>
        <w:tc>
          <w:tcPr>
            <w:tcW w:w="479" w:type="pct"/>
            <w:tcBorders>
              <w:top w:val="single" w:sz="4" w:space="0" w:color="auto"/>
              <w:bottom w:val="single" w:sz="12" w:space="0" w:color="auto"/>
            </w:tcBorders>
            <w:vAlign w:val="bottom"/>
          </w:tcPr>
          <w:p w14:paraId="4C79A3C4" w14:textId="15192020" w:rsidR="00B04D85" w:rsidRPr="00B04D85" w:rsidRDefault="00B04D85" w:rsidP="00B04D85">
            <w:pPr>
              <w:spacing w:after="0" w:line="240" w:lineRule="auto"/>
              <w:jc w:val="right"/>
              <w:rPr>
                <w:rFonts w:ascii="Arial" w:hAnsi="Arial" w:cs="Arial"/>
                <w:b/>
                <w:bCs/>
                <w:sz w:val="18"/>
                <w:szCs w:val="18"/>
              </w:rPr>
            </w:pPr>
            <w:r w:rsidRPr="00AD6DCF">
              <w:rPr>
                <w:rFonts w:ascii="Arial" w:hAnsi="Arial" w:cs="Arial"/>
                <w:b/>
                <w:bCs/>
                <w:sz w:val="18"/>
                <w:szCs w:val="18"/>
              </w:rPr>
              <w:t xml:space="preserve"> 56</w:t>
            </w:r>
            <w:r>
              <w:rPr>
                <w:rFonts w:ascii="Arial" w:hAnsi="Arial" w:cs="Arial"/>
                <w:b/>
                <w:bCs/>
                <w:sz w:val="18"/>
                <w:szCs w:val="18"/>
              </w:rPr>
              <w:t>,</w:t>
            </w:r>
            <w:r w:rsidRPr="00AD6DCF">
              <w:rPr>
                <w:rFonts w:ascii="Arial" w:hAnsi="Arial" w:cs="Arial"/>
                <w:b/>
                <w:bCs/>
                <w:sz w:val="18"/>
                <w:szCs w:val="18"/>
              </w:rPr>
              <w:t xml:space="preserve">009 </w:t>
            </w:r>
          </w:p>
        </w:tc>
        <w:tc>
          <w:tcPr>
            <w:tcW w:w="477" w:type="pct"/>
            <w:tcBorders>
              <w:top w:val="single" w:sz="4" w:space="0" w:color="auto"/>
              <w:bottom w:val="single" w:sz="12" w:space="0" w:color="auto"/>
            </w:tcBorders>
            <w:vAlign w:val="bottom"/>
          </w:tcPr>
          <w:p w14:paraId="718C78F5" w14:textId="2E4E2824" w:rsidR="00B04D85" w:rsidRPr="00AE059B" w:rsidRDefault="00B04D85" w:rsidP="00B04D85">
            <w:pPr>
              <w:spacing w:after="0" w:line="240" w:lineRule="auto"/>
              <w:jc w:val="right"/>
              <w:rPr>
                <w:rFonts w:ascii="Arial" w:hAnsi="Arial" w:cs="Arial"/>
                <w:b/>
                <w:bCs/>
                <w:sz w:val="18"/>
                <w:szCs w:val="18"/>
              </w:rPr>
            </w:pPr>
            <w:r w:rsidRPr="00AE059B">
              <w:rPr>
                <w:rFonts w:ascii="Arial" w:hAnsi="Arial" w:cs="Arial"/>
                <w:b/>
                <w:bCs/>
                <w:sz w:val="18"/>
                <w:szCs w:val="18"/>
              </w:rPr>
              <w:t>23,246</w:t>
            </w:r>
          </w:p>
        </w:tc>
        <w:tc>
          <w:tcPr>
            <w:tcW w:w="477" w:type="pct"/>
            <w:tcBorders>
              <w:top w:val="single" w:sz="4" w:space="0" w:color="auto"/>
              <w:bottom w:val="single" w:sz="12" w:space="0" w:color="auto"/>
            </w:tcBorders>
            <w:vAlign w:val="bottom"/>
          </w:tcPr>
          <w:p w14:paraId="35093847" w14:textId="088BC95B" w:rsidR="00B04D85" w:rsidRPr="00AE059B" w:rsidRDefault="00B04D85" w:rsidP="00B04D85">
            <w:pPr>
              <w:spacing w:after="0" w:line="240" w:lineRule="auto"/>
              <w:jc w:val="right"/>
              <w:rPr>
                <w:rFonts w:ascii="Arial" w:hAnsi="Arial" w:cs="Arial"/>
                <w:b/>
                <w:bCs/>
                <w:sz w:val="18"/>
                <w:szCs w:val="18"/>
              </w:rPr>
            </w:pPr>
            <w:r w:rsidRPr="00AE059B">
              <w:rPr>
                <w:rFonts w:ascii="Arial" w:hAnsi="Arial" w:cs="Arial"/>
                <w:b/>
                <w:bCs/>
                <w:sz w:val="18"/>
                <w:szCs w:val="18"/>
              </w:rPr>
              <w:t>44,320</w:t>
            </w:r>
          </w:p>
        </w:tc>
        <w:tc>
          <w:tcPr>
            <w:tcW w:w="477" w:type="pct"/>
            <w:tcBorders>
              <w:top w:val="single" w:sz="4" w:space="0" w:color="auto"/>
              <w:bottom w:val="single" w:sz="12" w:space="0" w:color="auto"/>
            </w:tcBorders>
            <w:vAlign w:val="bottom"/>
          </w:tcPr>
          <w:p w14:paraId="3DC0DD93" w14:textId="079CEEBE" w:rsidR="00B04D85" w:rsidRPr="00B04D85" w:rsidRDefault="00B04D85" w:rsidP="00B04D85">
            <w:pPr>
              <w:spacing w:after="0" w:line="240" w:lineRule="auto"/>
              <w:jc w:val="right"/>
              <w:rPr>
                <w:rFonts w:ascii="Arial" w:hAnsi="Arial" w:cs="Arial"/>
                <w:b/>
                <w:bCs/>
                <w:sz w:val="18"/>
                <w:szCs w:val="18"/>
              </w:rPr>
            </w:pPr>
            <w:r w:rsidRPr="00AD6DCF">
              <w:rPr>
                <w:rFonts w:ascii="Arial" w:hAnsi="Arial" w:cs="Arial"/>
                <w:b/>
                <w:bCs/>
                <w:sz w:val="18"/>
                <w:szCs w:val="18"/>
              </w:rPr>
              <w:t xml:space="preserve"> 28</w:t>
            </w:r>
            <w:r>
              <w:rPr>
                <w:rFonts w:ascii="Arial" w:hAnsi="Arial" w:cs="Arial"/>
                <w:b/>
                <w:bCs/>
                <w:sz w:val="18"/>
                <w:szCs w:val="18"/>
              </w:rPr>
              <w:t>,</w:t>
            </w:r>
            <w:r w:rsidRPr="00AD6DCF">
              <w:rPr>
                <w:rFonts w:ascii="Arial" w:hAnsi="Arial" w:cs="Arial"/>
                <w:b/>
                <w:bCs/>
                <w:sz w:val="18"/>
                <w:szCs w:val="18"/>
              </w:rPr>
              <w:t xml:space="preserve">872 </w:t>
            </w:r>
          </w:p>
        </w:tc>
        <w:tc>
          <w:tcPr>
            <w:tcW w:w="473" w:type="pct"/>
            <w:tcBorders>
              <w:top w:val="single" w:sz="4" w:space="0" w:color="auto"/>
              <w:bottom w:val="single" w:sz="12" w:space="0" w:color="auto"/>
            </w:tcBorders>
            <w:vAlign w:val="bottom"/>
          </w:tcPr>
          <w:p w14:paraId="2B012BD1" w14:textId="7AE378B1" w:rsidR="00B04D85" w:rsidRPr="00B04D85" w:rsidRDefault="00B04D85" w:rsidP="00B04D85">
            <w:pPr>
              <w:spacing w:after="0" w:line="240" w:lineRule="auto"/>
              <w:jc w:val="right"/>
              <w:rPr>
                <w:rFonts w:ascii="Arial" w:hAnsi="Arial" w:cs="Arial"/>
                <w:b/>
                <w:bCs/>
                <w:sz w:val="18"/>
                <w:szCs w:val="18"/>
              </w:rPr>
            </w:pPr>
            <w:r w:rsidRPr="00AD6DCF">
              <w:rPr>
                <w:rFonts w:ascii="Arial" w:hAnsi="Arial" w:cs="Arial"/>
                <w:b/>
                <w:bCs/>
                <w:sz w:val="18"/>
                <w:szCs w:val="18"/>
              </w:rPr>
              <w:t xml:space="preserve"> 55</w:t>
            </w:r>
            <w:r>
              <w:rPr>
                <w:rFonts w:ascii="Arial" w:hAnsi="Arial" w:cs="Arial"/>
                <w:b/>
                <w:bCs/>
                <w:sz w:val="18"/>
                <w:szCs w:val="18"/>
              </w:rPr>
              <w:t>,</w:t>
            </w:r>
            <w:r w:rsidRPr="00AD6DCF">
              <w:rPr>
                <w:rFonts w:ascii="Arial" w:hAnsi="Arial" w:cs="Arial"/>
                <w:b/>
                <w:bCs/>
                <w:sz w:val="18"/>
                <w:szCs w:val="18"/>
              </w:rPr>
              <w:t xml:space="preserve">881 </w:t>
            </w:r>
          </w:p>
        </w:tc>
        <w:tc>
          <w:tcPr>
            <w:tcW w:w="473" w:type="pct"/>
            <w:tcBorders>
              <w:top w:val="single" w:sz="4" w:space="0" w:color="auto"/>
              <w:bottom w:val="single" w:sz="12" w:space="0" w:color="auto"/>
            </w:tcBorders>
            <w:vAlign w:val="bottom"/>
          </w:tcPr>
          <w:p w14:paraId="66FABB7A" w14:textId="333BD5D1" w:rsidR="00B04D85" w:rsidRPr="008D46B9" w:rsidRDefault="00B04D85" w:rsidP="00B04D85">
            <w:pPr>
              <w:spacing w:after="0" w:line="240" w:lineRule="auto"/>
              <w:jc w:val="right"/>
              <w:rPr>
                <w:rFonts w:ascii="Arial" w:hAnsi="Arial" w:cs="Arial"/>
                <w:b/>
                <w:bCs/>
                <w:sz w:val="18"/>
                <w:szCs w:val="18"/>
              </w:rPr>
            </w:pPr>
            <w:r w:rsidRPr="008D46B9">
              <w:rPr>
                <w:rFonts w:ascii="Arial" w:hAnsi="Arial" w:cs="Arial"/>
                <w:b/>
                <w:bCs/>
                <w:sz w:val="18"/>
                <w:szCs w:val="18"/>
              </w:rPr>
              <w:t xml:space="preserve"> 23,193 </w:t>
            </w:r>
          </w:p>
        </w:tc>
        <w:tc>
          <w:tcPr>
            <w:tcW w:w="473" w:type="pct"/>
            <w:tcBorders>
              <w:top w:val="single" w:sz="4" w:space="0" w:color="auto"/>
              <w:bottom w:val="single" w:sz="12" w:space="0" w:color="auto"/>
            </w:tcBorders>
            <w:vAlign w:val="bottom"/>
          </w:tcPr>
          <w:p w14:paraId="3BF72D42" w14:textId="56637473" w:rsidR="00B04D85" w:rsidRPr="008D46B9" w:rsidRDefault="00B04D85" w:rsidP="00B04D85">
            <w:pPr>
              <w:spacing w:after="0" w:line="240" w:lineRule="auto"/>
              <w:jc w:val="right"/>
              <w:rPr>
                <w:rFonts w:ascii="Arial" w:hAnsi="Arial" w:cs="Arial"/>
                <w:b/>
                <w:bCs/>
                <w:sz w:val="18"/>
                <w:szCs w:val="18"/>
              </w:rPr>
            </w:pPr>
            <w:r w:rsidRPr="008D46B9">
              <w:rPr>
                <w:rFonts w:ascii="Arial" w:hAnsi="Arial" w:cs="Arial"/>
                <w:b/>
                <w:bCs/>
                <w:sz w:val="18"/>
                <w:szCs w:val="18"/>
              </w:rPr>
              <w:t xml:space="preserve"> 44,212 </w:t>
            </w:r>
          </w:p>
        </w:tc>
      </w:tr>
    </w:tbl>
    <w:p w14:paraId="2CA73BB5" w14:textId="77777777" w:rsidR="00BC29A3" w:rsidRDefault="00BC29A3" w:rsidP="009C4493">
      <w:pPr>
        <w:keepNext/>
        <w:spacing w:after="0" w:line="240" w:lineRule="auto"/>
        <w:jc w:val="both"/>
        <w:rPr>
          <w:rFonts w:ascii="Arial" w:eastAsia="Times New Roman" w:hAnsi="Arial" w:cs="Arial"/>
          <w:sz w:val="20"/>
          <w:szCs w:val="20"/>
          <w:lang w:val="en-GB"/>
        </w:rPr>
      </w:pPr>
    </w:p>
    <w:p w14:paraId="6F0EA855" w14:textId="77777777" w:rsidR="00BC29A3" w:rsidRPr="009C4493" w:rsidRDefault="00BC29A3" w:rsidP="009C4493">
      <w:pPr>
        <w:keepNext/>
        <w:spacing w:after="0" w:line="240" w:lineRule="auto"/>
        <w:jc w:val="both"/>
        <w:rPr>
          <w:rFonts w:ascii="Arial" w:eastAsia="Times New Roman" w:hAnsi="Arial" w:cs="Arial"/>
          <w:sz w:val="20"/>
          <w:szCs w:val="20"/>
          <w:lang w:val="en-GB"/>
        </w:rPr>
      </w:pPr>
    </w:p>
    <w:p w14:paraId="630725A5" w14:textId="77777777" w:rsidR="009C4493" w:rsidRPr="009C4493" w:rsidRDefault="009C4493" w:rsidP="009C4493">
      <w:pPr>
        <w:tabs>
          <w:tab w:val="left" w:pos="426"/>
        </w:tabs>
        <w:suppressAutoHyphens/>
        <w:spacing w:after="0" w:line="240" w:lineRule="auto"/>
        <w:jc w:val="both"/>
        <w:rPr>
          <w:rFonts w:ascii="Arial" w:eastAsia="Times New Roman" w:hAnsi="Arial" w:cs="Arial"/>
          <w:bCs/>
          <w:sz w:val="20"/>
          <w:szCs w:val="20"/>
          <w:lang w:val="en-GB"/>
        </w:rPr>
      </w:pPr>
    </w:p>
    <w:p w14:paraId="243C1065" w14:textId="0B1F7E91" w:rsidR="009C4493" w:rsidRDefault="009C4493" w:rsidP="009C4493">
      <w:pPr>
        <w:tabs>
          <w:tab w:val="left" w:pos="426"/>
        </w:tabs>
        <w:suppressAutoHyphens/>
        <w:spacing w:after="0" w:line="240" w:lineRule="auto"/>
        <w:jc w:val="both"/>
        <w:rPr>
          <w:rFonts w:ascii="Arial" w:eastAsia="Times New Roman" w:hAnsi="Arial" w:cs="Arial"/>
          <w:bCs/>
          <w:sz w:val="20"/>
          <w:szCs w:val="20"/>
          <w:lang w:val="en-GB"/>
        </w:rPr>
      </w:pPr>
      <w:r w:rsidRPr="009C4493">
        <w:rPr>
          <w:rFonts w:ascii="Arial" w:eastAsia="Times New Roman" w:hAnsi="Arial" w:cs="Arial"/>
          <w:bCs/>
          <w:sz w:val="20"/>
          <w:szCs w:val="20"/>
          <w:lang w:val="en-GB"/>
        </w:rPr>
        <w:t xml:space="preserve">The main difference between interest income and interest received or collected (see Statement of Cash Flows) mostly relates to the income in respect to interest subsidies inflows that are recorded upon payment. The discounted amount of the interest subsidies provided for the final user is presented as deferred interest income (see </w:t>
      </w:r>
      <w:r w:rsidRPr="00F52986">
        <w:rPr>
          <w:rFonts w:ascii="Arial" w:eastAsia="Times New Roman" w:hAnsi="Arial" w:cs="Arial"/>
          <w:bCs/>
          <w:sz w:val="20"/>
          <w:szCs w:val="20"/>
          <w:lang w:val="en-GB"/>
        </w:rPr>
        <w:t>Note 2</w:t>
      </w:r>
      <w:r w:rsidR="00C807FC" w:rsidRPr="00F52986">
        <w:rPr>
          <w:rFonts w:ascii="Arial" w:eastAsia="Times New Roman" w:hAnsi="Arial" w:cs="Arial"/>
          <w:bCs/>
          <w:sz w:val="20"/>
          <w:szCs w:val="20"/>
          <w:lang w:val="en-GB"/>
        </w:rPr>
        <w:t>0</w:t>
      </w:r>
      <w:r w:rsidRPr="00F52986">
        <w:rPr>
          <w:rFonts w:ascii="Arial" w:eastAsia="Times New Roman" w:hAnsi="Arial" w:cs="Arial"/>
          <w:bCs/>
          <w:sz w:val="20"/>
          <w:szCs w:val="20"/>
          <w:lang w:val="en-GB"/>
        </w:rPr>
        <w:t xml:space="preserve"> Other</w:t>
      </w:r>
      <w:r w:rsidRPr="009C4493">
        <w:rPr>
          <w:rFonts w:ascii="Arial" w:eastAsia="Times New Roman" w:hAnsi="Arial" w:cs="Arial"/>
          <w:bCs/>
          <w:sz w:val="20"/>
          <w:szCs w:val="20"/>
          <w:lang w:val="en-GB"/>
        </w:rPr>
        <w:t xml:space="preserve"> liabilities) and is recogni</w:t>
      </w:r>
      <w:r w:rsidR="00F7617E">
        <w:rPr>
          <w:rFonts w:ascii="Arial" w:eastAsia="Times New Roman" w:hAnsi="Arial" w:cs="Arial"/>
          <w:bCs/>
          <w:sz w:val="20"/>
          <w:szCs w:val="20"/>
          <w:lang w:val="en-GB"/>
        </w:rPr>
        <w:t>s</w:t>
      </w:r>
      <w:r w:rsidRPr="009C4493">
        <w:rPr>
          <w:rFonts w:ascii="Arial" w:eastAsia="Times New Roman" w:hAnsi="Arial" w:cs="Arial"/>
          <w:bCs/>
          <w:sz w:val="20"/>
          <w:szCs w:val="20"/>
          <w:lang w:val="en-GB"/>
        </w:rPr>
        <w:t>ed in profit or loss on a time basis during the repayment of the loan. Interest income earned on this basis</w:t>
      </w:r>
      <w:r w:rsidR="000B33EC">
        <w:rPr>
          <w:rFonts w:ascii="Arial" w:eastAsia="Times New Roman" w:hAnsi="Arial" w:cs="Arial"/>
          <w:bCs/>
          <w:sz w:val="20"/>
          <w:szCs w:val="20"/>
          <w:lang w:val="en-GB"/>
        </w:rPr>
        <w:t xml:space="preserve"> for the period</w:t>
      </w:r>
      <w:r w:rsidRPr="009C4493">
        <w:rPr>
          <w:rFonts w:ascii="Arial" w:eastAsia="Times New Roman" w:hAnsi="Arial" w:cs="Arial"/>
          <w:bCs/>
          <w:sz w:val="20"/>
          <w:szCs w:val="20"/>
          <w:lang w:val="en-GB"/>
        </w:rPr>
        <w:t xml:space="preserve"> </w:t>
      </w:r>
      <w:r w:rsidR="000B33EC" w:rsidRPr="000B33EC">
        <w:rPr>
          <w:rFonts w:ascii="Arial" w:eastAsia="Times New Roman" w:hAnsi="Arial" w:cs="Arial"/>
          <w:bCs/>
          <w:sz w:val="20"/>
          <w:szCs w:val="20"/>
          <w:lang w:val="en-GB"/>
        </w:rPr>
        <w:t>1 January to 3</w:t>
      </w:r>
      <w:r w:rsidR="007F69E7">
        <w:rPr>
          <w:rFonts w:ascii="Arial" w:eastAsia="Times New Roman" w:hAnsi="Arial" w:cs="Arial"/>
          <w:bCs/>
          <w:sz w:val="20"/>
          <w:szCs w:val="20"/>
          <w:lang w:val="en-GB"/>
        </w:rPr>
        <w:t>0</w:t>
      </w:r>
      <w:r w:rsidR="000B33EC" w:rsidRPr="000B33EC">
        <w:rPr>
          <w:rFonts w:ascii="Arial" w:eastAsia="Times New Roman" w:hAnsi="Arial" w:cs="Arial"/>
          <w:bCs/>
          <w:sz w:val="20"/>
          <w:szCs w:val="20"/>
          <w:lang w:val="en-GB"/>
        </w:rPr>
        <w:t xml:space="preserve"> </w:t>
      </w:r>
      <w:r w:rsidR="007F69E7">
        <w:rPr>
          <w:rFonts w:ascii="Arial" w:eastAsia="Times New Roman" w:hAnsi="Arial" w:cs="Arial"/>
          <w:bCs/>
          <w:sz w:val="20"/>
          <w:szCs w:val="20"/>
          <w:lang w:val="en-GB"/>
        </w:rPr>
        <w:t>June</w:t>
      </w:r>
      <w:r w:rsidR="000B33EC" w:rsidRPr="000B33EC">
        <w:rPr>
          <w:rFonts w:ascii="Arial" w:eastAsia="Times New Roman" w:hAnsi="Arial" w:cs="Arial"/>
          <w:bCs/>
          <w:sz w:val="20"/>
          <w:szCs w:val="20"/>
          <w:lang w:val="en-GB"/>
        </w:rPr>
        <w:t xml:space="preserve"> 202</w:t>
      </w:r>
      <w:r w:rsidR="00AF5161">
        <w:rPr>
          <w:rFonts w:ascii="Arial" w:eastAsia="Times New Roman" w:hAnsi="Arial" w:cs="Arial"/>
          <w:bCs/>
          <w:sz w:val="20"/>
          <w:szCs w:val="20"/>
          <w:lang w:val="en-GB"/>
        </w:rPr>
        <w:t>4</w:t>
      </w:r>
      <w:r w:rsidR="00D602F0">
        <w:rPr>
          <w:rFonts w:ascii="Arial" w:eastAsia="Times New Roman" w:hAnsi="Arial" w:cs="Arial"/>
          <w:bCs/>
          <w:sz w:val="20"/>
          <w:szCs w:val="20"/>
          <w:lang w:val="en-GB"/>
        </w:rPr>
        <w:t xml:space="preserve"> </w:t>
      </w:r>
      <w:r w:rsidRPr="009C4493">
        <w:rPr>
          <w:rFonts w:ascii="Arial" w:eastAsia="Times New Roman" w:hAnsi="Arial" w:cs="Arial"/>
          <w:bCs/>
          <w:sz w:val="20"/>
          <w:szCs w:val="20"/>
          <w:lang w:val="en-GB"/>
        </w:rPr>
        <w:t xml:space="preserve">amounts to </w:t>
      </w:r>
      <w:r w:rsidR="000B33EC" w:rsidRPr="00F52986">
        <w:rPr>
          <w:rFonts w:ascii="Arial" w:eastAsia="Times New Roman" w:hAnsi="Arial" w:cs="Arial"/>
          <w:bCs/>
          <w:sz w:val="20"/>
          <w:szCs w:val="20"/>
          <w:lang w:val="en-GB"/>
        </w:rPr>
        <w:t>EUR</w:t>
      </w:r>
      <w:r w:rsidR="00D602F0" w:rsidRPr="00F52986">
        <w:rPr>
          <w:rFonts w:ascii="Arial" w:eastAsia="Times New Roman" w:hAnsi="Arial" w:cs="Arial"/>
          <w:bCs/>
          <w:sz w:val="20"/>
          <w:szCs w:val="20"/>
          <w:lang w:val="en-GB"/>
        </w:rPr>
        <w:t xml:space="preserve"> </w:t>
      </w:r>
      <w:r w:rsidR="00B04D85">
        <w:rPr>
          <w:rFonts w:ascii="Arial" w:eastAsia="Times New Roman" w:hAnsi="Arial" w:cs="Arial"/>
          <w:bCs/>
          <w:sz w:val="20"/>
          <w:szCs w:val="20"/>
          <w:lang w:val="en-GB"/>
        </w:rPr>
        <w:t>8,660</w:t>
      </w:r>
      <w:r w:rsidR="000B33EC" w:rsidRPr="00F52986">
        <w:rPr>
          <w:rFonts w:ascii="Arial" w:eastAsia="Times New Roman" w:hAnsi="Arial" w:cs="Arial"/>
          <w:bCs/>
          <w:color w:val="000000" w:themeColor="text1"/>
          <w:sz w:val="20"/>
          <w:szCs w:val="20"/>
        </w:rPr>
        <w:t xml:space="preserve"> </w:t>
      </w:r>
      <w:r w:rsidRPr="00F52986">
        <w:rPr>
          <w:rFonts w:ascii="Arial" w:eastAsia="Times New Roman" w:hAnsi="Arial" w:cs="Arial"/>
          <w:bCs/>
          <w:sz w:val="20"/>
          <w:szCs w:val="20"/>
          <w:lang w:val="en-GB"/>
        </w:rPr>
        <w:t>thousand (</w:t>
      </w:r>
      <w:r w:rsidR="000B33EC" w:rsidRPr="00F52986">
        <w:rPr>
          <w:rFonts w:ascii="Arial" w:eastAsia="Times New Roman" w:hAnsi="Arial" w:cs="Arial"/>
          <w:bCs/>
          <w:sz w:val="20"/>
          <w:szCs w:val="20"/>
          <w:lang w:val="en-GB"/>
        </w:rPr>
        <w:t>1 January to 3</w:t>
      </w:r>
      <w:r w:rsidR="007F69E7" w:rsidRPr="00F52986">
        <w:rPr>
          <w:rFonts w:ascii="Arial" w:eastAsia="Times New Roman" w:hAnsi="Arial" w:cs="Arial"/>
          <w:bCs/>
          <w:sz w:val="20"/>
          <w:szCs w:val="20"/>
          <w:lang w:val="en-GB"/>
        </w:rPr>
        <w:t>0</w:t>
      </w:r>
      <w:r w:rsidR="000B33EC" w:rsidRPr="00F52986">
        <w:rPr>
          <w:rFonts w:ascii="Arial" w:eastAsia="Times New Roman" w:hAnsi="Arial" w:cs="Arial"/>
          <w:bCs/>
          <w:sz w:val="20"/>
          <w:szCs w:val="20"/>
          <w:lang w:val="en-GB"/>
        </w:rPr>
        <w:t xml:space="preserve"> </w:t>
      </w:r>
      <w:r w:rsidR="007F69E7" w:rsidRPr="00F52986">
        <w:rPr>
          <w:rFonts w:ascii="Arial" w:eastAsia="Times New Roman" w:hAnsi="Arial" w:cs="Arial"/>
          <w:bCs/>
          <w:sz w:val="20"/>
          <w:szCs w:val="20"/>
          <w:lang w:val="en-GB"/>
        </w:rPr>
        <w:t>June</w:t>
      </w:r>
      <w:r w:rsidR="000B33EC" w:rsidRPr="00F52986">
        <w:rPr>
          <w:rFonts w:ascii="Arial" w:eastAsia="Times New Roman" w:hAnsi="Arial" w:cs="Arial"/>
          <w:bCs/>
          <w:sz w:val="20"/>
          <w:szCs w:val="20"/>
          <w:lang w:val="en-GB"/>
        </w:rPr>
        <w:t xml:space="preserve"> 202</w:t>
      </w:r>
      <w:r w:rsidR="008D46B9">
        <w:rPr>
          <w:rFonts w:ascii="Arial" w:eastAsia="Times New Roman" w:hAnsi="Arial" w:cs="Arial"/>
          <w:bCs/>
          <w:sz w:val="20"/>
          <w:szCs w:val="20"/>
          <w:lang w:val="en-GB"/>
        </w:rPr>
        <w:t>3</w:t>
      </w:r>
      <w:r w:rsidRPr="00F52986">
        <w:rPr>
          <w:rFonts w:ascii="Arial" w:eastAsia="Times New Roman" w:hAnsi="Arial" w:cs="Arial"/>
          <w:bCs/>
          <w:sz w:val="20"/>
          <w:szCs w:val="20"/>
          <w:lang w:val="en-GB"/>
        </w:rPr>
        <w:t xml:space="preserve">: </w:t>
      </w:r>
      <w:r w:rsidR="000B33EC" w:rsidRPr="00F52986">
        <w:rPr>
          <w:rFonts w:ascii="Arial" w:eastAsia="Times New Roman" w:hAnsi="Arial" w:cs="Arial"/>
          <w:bCs/>
          <w:sz w:val="20"/>
          <w:szCs w:val="20"/>
          <w:lang w:val="en-GB"/>
        </w:rPr>
        <w:t>EUR</w:t>
      </w:r>
      <w:r w:rsidR="00D602F0" w:rsidRPr="00F52986">
        <w:rPr>
          <w:rFonts w:ascii="Arial" w:eastAsia="Times New Roman" w:hAnsi="Arial" w:cs="Arial"/>
          <w:bCs/>
          <w:sz w:val="20"/>
          <w:szCs w:val="20"/>
          <w:lang w:val="en-GB"/>
        </w:rPr>
        <w:t xml:space="preserve"> </w:t>
      </w:r>
      <w:r w:rsidR="00AF5161">
        <w:rPr>
          <w:rFonts w:ascii="Arial" w:eastAsia="Times New Roman" w:hAnsi="Arial" w:cs="Arial"/>
          <w:bCs/>
          <w:sz w:val="20"/>
          <w:szCs w:val="20"/>
          <w:lang w:val="en-GB"/>
        </w:rPr>
        <w:t>5,635</w:t>
      </w:r>
      <w:r w:rsidR="000B33EC" w:rsidRPr="00F52986">
        <w:rPr>
          <w:rFonts w:ascii="Arial" w:eastAsia="Times New Roman" w:hAnsi="Arial" w:cs="Arial"/>
          <w:bCs/>
          <w:color w:val="000000" w:themeColor="text1"/>
          <w:sz w:val="20"/>
          <w:szCs w:val="20"/>
        </w:rPr>
        <w:t xml:space="preserve"> </w:t>
      </w:r>
      <w:r w:rsidRPr="00F52986">
        <w:rPr>
          <w:rFonts w:ascii="Arial" w:eastAsia="Times New Roman" w:hAnsi="Arial" w:cs="Arial"/>
          <w:bCs/>
          <w:sz w:val="20"/>
          <w:szCs w:val="20"/>
          <w:lang w:val="en-GB"/>
        </w:rPr>
        <w:t>thousand</w:t>
      </w:r>
      <w:r w:rsidRPr="009C4493">
        <w:rPr>
          <w:rFonts w:ascii="Arial" w:eastAsia="Times New Roman" w:hAnsi="Arial" w:cs="Arial"/>
          <w:bCs/>
          <w:sz w:val="20"/>
          <w:szCs w:val="20"/>
          <w:lang w:val="en-GB"/>
        </w:rPr>
        <w:t xml:space="preserve">). </w:t>
      </w:r>
    </w:p>
    <w:p w14:paraId="1B70CD41" w14:textId="517EF028" w:rsidR="000B33EC" w:rsidRDefault="000B33EC" w:rsidP="009C4493">
      <w:pPr>
        <w:tabs>
          <w:tab w:val="left" w:pos="426"/>
        </w:tabs>
        <w:suppressAutoHyphens/>
        <w:spacing w:after="0" w:line="240" w:lineRule="auto"/>
        <w:jc w:val="both"/>
        <w:rPr>
          <w:rFonts w:ascii="Arial" w:eastAsia="Times New Roman" w:hAnsi="Arial" w:cs="Arial"/>
          <w:bCs/>
          <w:sz w:val="20"/>
          <w:szCs w:val="20"/>
          <w:lang w:val="en-GB"/>
        </w:rPr>
      </w:pPr>
    </w:p>
    <w:p w14:paraId="03BDD515" w14:textId="77777777" w:rsidR="000B33EC" w:rsidRDefault="000B33EC" w:rsidP="009C4493">
      <w:pPr>
        <w:tabs>
          <w:tab w:val="left" w:pos="426"/>
        </w:tabs>
        <w:suppressAutoHyphens/>
        <w:spacing w:after="0" w:line="240" w:lineRule="auto"/>
        <w:jc w:val="both"/>
        <w:rPr>
          <w:rFonts w:ascii="Arial" w:eastAsia="Times New Roman" w:hAnsi="Arial" w:cs="Arial"/>
          <w:sz w:val="20"/>
          <w:szCs w:val="20"/>
          <w:lang w:val="en-GB"/>
        </w:rPr>
        <w:sectPr w:rsidR="000B33EC" w:rsidSect="00F7617E">
          <w:pgSz w:w="16838" w:h="11906" w:orient="landscape"/>
          <w:pgMar w:top="1418" w:right="1418" w:bottom="1134" w:left="1077" w:header="709" w:footer="709" w:gutter="0"/>
          <w:cols w:space="708"/>
          <w:docGrid w:linePitch="360"/>
        </w:sectPr>
      </w:pPr>
    </w:p>
    <w:p w14:paraId="3A1F70CC" w14:textId="77777777" w:rsidR="000B33EC" w:rsidRPr="000B33EC" w:rsidRDefault="000B33EC" w:rsidP="000B33EC">
      <w:pPr>
        <w:keepNext/>
        <w:tabs>
          <w:tab w:val="left" w:pos="567"/>
        </w:tabs>
        <w:spacing w:after="0" w:line="240" w:lineRule="auto"/>
        <w:jc w:val="both"/>
        <w:rPr>
          <w:rFonts w:ascii="Arial" w:eastAsia="Times New Roman" w:hAnsi="Arial" w:cs="Arial"/>
          <w:b/>
          <w:sz w:val="20"/>
          <w:szCs w:val="20"/>
          <w:lang w:val="en-GB"/>
        </w:rPr>
      </w:pPr>
    </w:p>
    <w:p w14:paraId="63370E89" w14:textId="77777777" w:rsidR="000B33EC" w:rsidRPr="000B33EC" w:rsidRDefault="000B33EC" w:rsidP="000B33EC">
      <w:pPr>
        <w:keepNext/>
        <w:tabs>
          <w:tab w:val="left" w:pos="567"/>
        </w:tabs>
        <w:spacing w:after="0" w:line="240" w:lineRule="auto"/>
        <w:jc w:val="both"/>
        <w:rPr>
          <w:rFonts w:ascii="Arial" w:eastAsia="Times New Roman" w:hAnsi="Arial" w:cs="Arial"/>
          <w:b/>
          <w:bCs/>
          <w:sz w:val="20"/>
          <w:szCs w:val="20"/>
          <w:lang w:val="en-GB"/>
        </w:rPr>
      </w:pPr>
      <w:r w:rsidRPr="000B33EC">
        <w:rPr>
          <w:rFonts w:ascii="Arial" w:eastAsia="Times New Roman" w:hAnsi="Arial" w:cs="Arial"/>
          <w:b/>
          <w:bCs/>
          <w:sz w:val="20"/>
          <w:szCs w:val="20"/>
          <w:lang w:val="en-GB"/>
        </w:rPr>
        <w:t xml:space="preserve">6. </w:t>
      </w:r>
      <w:r w:rsidRPr="000B33EC">
        <w:rPr>
          <w:rFonts w:ascii="Arial" w:eastAsia="Times New Roman" w:hAnsi="Arial" w:cs="Arial"/>
          <w:b/>
          <w:bCs/>
          <w:sz w:val="20"/>
          <w:szCs w:val="20"/>
          <w:lang w:val="en-GB"/>
        </w:rPr>
        <w:tab/>
        <w:t>Interest expense</w:t>
      </w:r>
    </w:p>
    <w:p w14:paraId="52358219" w14:textId="77777777" w:rsidR="000B33EC" w:rsidRPr="000B33EC" w:rsidRDefault="000B33EC" w:rsidP="000B33EC">
      <w:pPr>
        <w:keepNext/>
        <w:spacing w:after="0" w:line="240" w:lineRule="auto"/>
        <w:jc w:val="both"/>
        <w:rPr>
          <w:rFonts w:ascii="Arial" w:eastAsia="Times New Roman" w:hAnsi="Arial" w:cs="Arial"/>
          <w:sz w:val="20"/>
          <w:szCs w:val="20"/>
          <w:lang w:val="en-GB"/>
        </w:rPr>
      </w:pPr>
    </w:p>
    <w:p w14:paraId="69CCDB3C" w14:textId="77777777" w:rsidR="000B33EC" w:rsidRDefault="000B33EC" w:rsidP="000B33EC">
      <w:pPr>
        <w:keepNext/>
        <w:spacing w:after="0" w:line="240" w:lineRule="auto"/>
        <w:jc w:val="both"/>
        <w:rPr>
          <w:rFonts w:ascii="Arial" w:eastAsia="Times New Roman" w:hAnsi="Arial" w:cs="Arial"/>
          <w:sz w:val="20"/>
          <w:szCs w:val="20"/>
          <w:lang w:val="en-GB"/>
        </w:rPr>
      </w:pPr>
      <w:r w:rsidRPr="000B33EC">
        <w:rPr>
          <w:rFonts w:ascii="Arial" w:eastAsia="Times New Roman" w:hAnsi="Arial" w:cs="Arial"/>
          <w:sz w:val="20"/>
          <w:szCs w:val="20"/>
          <w:lang w:val="en-GB"/>
        </w:rPr>
        <w:t>Interest expense by type of payee:</w:t>
      </w:r>
    </w:p>
    <w:p w14:paraId="534F18BE" w14:textId="77777777" w:rsidR="007F69E7" w:rsidRDefault="007F69E7" w:rsidP="000B33EC">
      <w:pPr>
        <w:keepNext/>
        <w:spacing w:after="0" w:line="240" w:lineRule="auto"/>
        <w:jc w:val="both"/>
        <w:rPr>
          <w:rFonts w:ascii="Arial" w:eastAsia="Times New Roman" w:hAnsi="Arial" w:cs="Arial"/>
          <w:sz w:val="20"/>
          <w:szCs w:val="20"/>
          <w:lang w:val="en-GB"/>
        </w:rPr>
      </w:pPr>
    </w:p>
    <w:tbl>
      <w:tblPr>
        <w:tblW w:w="5011" w:type="pct"/>
        <w:tblLayout w:type="fixed"/>
        <w:tblCellMar>
          <w:left w:w="122" w:type="dxa"/>
          <w:right w:w="122" w:type="dxa"/>
        </w:tblCellMar>
        <w:tblLook w:val="0000" w:firstRow="0" w:lastRow="0" w:firstColumn="0" w:lastColumn="0" w:noHBand="0" w:noVBand="0"/>
      </w:tblPr>
      <w:tblGrid>
        <w:gridCol w:w="3227"/>
        <w:gridCol w:w="1397"/>
        <w:gridCol w:w="1397"/>
        <w:gridCol w:w="1397"/>
        <w:gridCol w:w="1397"/>
        <w:gridCol w:w="1394"/>
        <w:gridCol w:w="1400"/>
        <w:gridCol w:w="1397"/>
        <w:gridCol w:w="1369"/>
      </w:tblGrid>
      <w:tr w:rsidR="007F69E7" w:rsidRPr="007F69E7" w14:paraId="6CCA83ED" w14:textId="77777777" w:rsidTr="007F69E7">
        <w:trPr>
          <w:trHeight w:val="289"/>
        </w:trPr>
        <w:tc>
          <w:tcPr>
            <w:tcW w:w="1122" w:type="pct"/>
          </w:tcPr>
          <w:p w14:paraId="46002465" w14:textId="77777777" w:rsidR="007F69E7" w:rsidRPr="007F69E7" w:rsidRDefault="007F69E7" w:rsidP="00923DCD">
            <w:pPr>
              <w:tabs>
                <w:tab w:val="left" w:pos="-720"/>
              </w:tabs>
              <w:suppressAutoHyphens/>
              <w:spacing w:after="0" w:line="240" w:lineRule="auto"/>
              <w:jc w:val="right"/>
              <w:rPr>
                <w:rFonts w:ascii="Arial" w:hAnsi="Arial" w:cs="Arial"/>
                <w:noProof/>
                <w:spacing w:val="-3"/>
                <w:sz w:val="18"/>
                <w:szCs w:val="18"/>
                <w:lang w:val="en-GB"/>
              </w:rPr>
            </w:pPr>
          </w:p>
        </w:tc>
        <w:tc>
          <w:tcPr>
            <w:tcW w:w="1944" w:type="pct"/>
            <w:gridSpan w:val="4"/>
          </w:tcPr>
          <w:p w14:paraId="02C6B6CC" w14:textId="77777777" w:rsidR="007F69E7" w:rsidRPr="007F69E7"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Group</w:t>
            </w:r>
          </w:p>
        </w:tc>
        <w:tc>
          <w:tcPr>
            <w:tcW w:w="1934" w:type="pct"/>
            <w:gridSpan w:val="4"/>
          </w:tcPr>
          <w:p w14:paraId="687BB48D" w14:textId="77777777" w:rsidR="007F69E7" w:rsidRPr="007F69E7"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Bank</w:t>
            </w:r>
          </w:p>
        </w:tc>
      </w:tr>
      <w:tr w:rsidR="007F69E7" w:rsidRPr="007F69E7" w14:paraId="75465700" w14:textId="77777777" w:rsidTr="00923DCD">
        <w:trPr>
          <w:trHeight w:val="289"/>
        </w:trPr>
        <w:tc>
          <w:tcPr>
            <w:tcW w:w="1122" w:type="pct"/>
          </w:tcPr>
          <w:p w14:paraId="3033FADB" w14:textId="77777777" w:rsidR="007F69E7" w:rsidRPr="007F69E7" w:rsidRDefault="007F69E7" w:rsidP="00923DCD">
            <w:pPr>
              <w:tabs>
                <w:tab w:val="left" w:pos="-720"/>
              </w:tabs>
              <w:suppressAutoHyphens/>
              <w:spacing w:after="0" w:line="240" w:lineRule="auto"/>
              <w:jc w:val="right"/>
              <w:rPr>
                <w:rFonts w:ascii="Arial" w:hAnsi="Arial" w:cs="Arial"/>
                <w:noProof/>
                <w:spacing w:val="-3"/>
                <w:sz w:val="18"/>
                <w:szCs w:val="18"/>
                <w:lang w:val="en-GB"/>
              </w:rPr>
            </w:pPr>
          </w:p>
        </w:tc>
        <w:tc>
          <w:tcPr>
            <w:tcW w:w="972" w:type="pct"/>
            <w:gridSpan w:val="2"/>
            <w:vAlign w:val="bottom"/>
          </w:tcPr>
          <w:p w14:paraId="552B82CB" w14:textId="36B5A5FC" w:rsidR="007F69E7" w:rsidRPr="007F69E7" w:rsidRDefault="007F69E7" w:rsidP="00923DCD">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sidR="00890B83">
              <w:rPr>
                <w:rFonts w:ascii="Arial" w:eastAsia="Times New Roman" w:hAnsi="Arial" w:cs="Arial"/>
                <w:b/>
                <w:noProof/>
                <w:sz w:val="18"/>
                <w:szCs w:val="18"/>
                <w:lang w:val="en-GB"/>
              </w:rPr>
              <w:t>4</w:t>
            </w:r>
          </w:p>
        </w:tc>
        <w:tc>
          <w:tcPr>
            <w:tcW w:w="972" w:type="pct"/>
            <w:gridSpan w:val="2"/>
            <w:vAlign w:val="bottom"/>
          </w:tcPr>
          <w:p w14:paraId="01457A6B" w14:textId="2670A95A" w:rsidR="007F69E7" w:rsidRPr="007F69E7" w:rsidRDefault="007F69E7" w:rsidP="00923DCD">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sidR="00890B83">
              <w:rPr>
                <w:rFonts w:ascii="Arial" w:eastAsia="Times New Roman" w:hAnsi="Arial" w:cs="Arial"/>
                <w:b/>
                <w:noProof/>
                <w:sz w:val="18"/>
                <w:szCs w:val="18"/>
                <w:lang w:val="en-GB"/>
              </w:rPr>
              <w:t>3</w:t>
            </w:r>
          </w:p>
        </w:tc>
        <w:tc>
          <w:tcPr>
            <w:tcW w:w="972" w:type="pct"/>
            <w:gridSpan w:val="2"/>
            <w:vAlign w:val="bottom"/>
          </w:tcPr>
          <w:p w14:paraId="61761816" w14:textId="4AA57700" w:rsidR="007F69E7" w:rsidRPr="007F69E7" w:rsidRDefault="007F69E7" w:rsidP="00923DCD">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sidR="00890B83">
              <w:rPr>
                <w:rFonts w:ascii="Arial" w:eastAsia="Times New Roman" w:hAnsi="Arial" w:cs="Arial"/>
                <w:b/>
                <w:noProof/>
                <w:sz w:val="18"/>
                <w:szCs w:val="18"/>
                <w:lang w:val="en-GB"/>
              </w:rPr>
              <w:t>4</w:t>
            </w:r>
          </w:p>
        </w:tc>
        <w:tc>
          <w:tcPr>
            <w:tcW w:w="962" w:type="pct"/>
            <w:gridSpan w:val="2"/>
            <w:vAlign w:val="bottom"/>
          </w:tcPr>
          <w:p w14:paraId="0A86ED32" w14:textId="62DF2447" w:rsidR="007F69E7" w:rsidRPr="007F69E7" w:rsidRDefault="007F69E7" w:rsidP="00923DCD">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sidR="00890B83">
              <w:rPr>
                <w:rFonts w:ascii="Arial" w:eastAsia="Times New Roman" w:hAnsi="Arial" w:cs="Arial"/>
                <w:b/>
                <w:noProof/>
                <w:sz w:val="18"/>
                <w:szCs w:val="18"/>
                <w:lang w:val="en-GB"/>
              </w:rPr>
              <w:t>3</w:t>
            </w:r>
          </w:p>
        </w:tc>
      </w:tr>
      <w:tr w:rsidR="007F69E7" w:rsidRPr="007F69E7" w14:paraId="5899529A" w14:textId="77777777" w:rsidTr="00923DCD">
        <w:tblPrEx>
          <w:tblCellMar>
            <w:left w:w="108" w:type="dxa"/>
            <w:right w:w="108" w:type="dxa"/>
          </w:tblCellMar>
        </w:tblPrEx>
        <w:trPr>
          <w:trHeight w:val="794"/>
        </w:trPr>
        <w:tc>
          <w:tcPr>
            <w:tcW w:w="1122" w:type="pct"/>
          </w:tcPr>
          <w:p w14:paraId="268491EA" w14:textId="77777777" w:rsidR="007F69E7" w:rsidRPr="007F69E7" w:rsidRDefault="007F69E7" w:rsidP="00923DCD">
            <w:pPr>
              <w:tabs>
                <w:tab w:val="left" w:pos="-720"/>
              </w:tabs>
              <w:suppressAutoHyphens/>
              <w:spacing w:after="0" w:line="240" w:lineRule="auto"/>
              <w:ind w:right="4144"/>
              <w:jc w:val="right"/>
              <w:rPr>
                <w:rFonts w:ascii="Arial" w:hAnsi="Arial" w:cs="Arial"/>
                <w:noProof/>
                <w:sz w:val="18"/>
                <w:szCs w:val="18"/>
                <w:lang w:val="en-GB"/>
              </w:rPr>
            </w:pPr>
          </w:p>
        </w:tc>
        <w:tc>
          <w:tcPr>
            <w:tcW w:w="486" w:type="pct"/>
            <w:vAlign w:val="bottom"/>
          </w:tcPr>
          <w:p w14:paraId="46DE7BAC"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603B6221" w14:textId="77777777" w:rsidR="007F69E7" w:rsidRPr="007F69E7" w:rsidRDefault="007F69E7" w:rsidP="00923DCD">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6130745D"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86" w:type="pct"/>
            <w:vAlign w:val="bottom"/>
          </w:tcPr>
          <w:p w14:paraId="1AECEE9A"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0E8A431E"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c>
          <w:tcPr>
            <w:tcW w:w="486" w:type="pct"/>
            <w:vAlign w:val="bottom"/>
          </w:tcPr>
          <w:p w14:paraId="693DA013"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7C32F25C" w14:textId="77777777" w:rsidR="007F69E7" w:rsidRPr="007F69E7" w:rsidRDefault="007F69E7" w:rsidP="00923DCD">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49889E1F"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86" w:type="pct"/>
            <w:vAlign w:val="bottom"/>
          </w:tcPr>
          <w:p w14:paraId="1926D7EB"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0235FEE2"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c>
          <w:tcPr>
            <w:tcW w:w="485" w:type="pct"/>
            <w:vAlign w:val="bottom"/>
          </w:tcPr>
          <w:p w14:paraId="6C7FD387"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7EE2E16B" w14:textId="77777777" w:rsidR="007F69E7" w:rsidRPr="007F69E7" w:rsidRDefault="007F69E7" w:rsidP="00923DCD">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60EED50F"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87" w:type="pct"/>
            <w:vAlign w:val="bottom"/>
          </w:tcPr>
          <w:p w14:paraId="45707EC9"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07BCB2CD"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c>
          <w:tcPr>
            <w:tcW w:w="486" w:type="pct"/>
            <w:vAlign w:val="bottom"/>
          </w:tcPr>
          <w:p w14:paraId="6D24046A"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19CA3B37" w14:textId="77777777" w:rsidR="007F69E7" w:rsidRPr="007F69E7" w:rsidRDefault="007F69E7" w:rsidP="00923DCD">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7E4E6540"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76" w:type="pct"/>
            <w:vAlign w:val="bottom"/>
          </w:tcPr>
          <w:p w14:paraId="208F31E7"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307A22E4"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r>
      <w:tr w:rsidR="00CF2CB6" w:rsidRPr="007F69E7" w14:paraId="01EDBFC0" w14:textId="77777777" w:rsidTr="00A66A5B">
        <w:tblPrEx>
          <w:tblCellMar>
            <w:left w:w="108" w:type="dxa"/>
            <w:right w:w="108" w:type="dxa"/>
          </w:tblCellMar>
        </w:tblPrEx>
        <w:trPr>
          <w:trHeight w:val="180"/>
        </w:trPr>
        <w:tc>
          <w:tcPr>
            <w:tcW w:w="1122" w:type="pct"/>
          </w:tcPr>
          <w:p w14:paraId="0D02CC9E" w14:textId="77777777" w:rsidR="00CF2CB6" w:rsidRPr="007F69E7" w:rsidRDefault="00CF2CB6" w:rsidP="00CF2CB6">
            <w:pPr>
              <w:tabs>
                <w:tab w:val="left" w:pos="-720"/>
              </w:tabs>
              <w:suppressAutoHyphens/>
              <w:spacing w:after="0" w:line="240" w:lineRule="auto"/>
              <w:ind w:right="4144"/>
              <w:jc w:val="right"/>
              <w:rPr>
                <w:rFonts w:ascii="Arial" w:hAnsi="Arial" w:cs="Arial"/>
                <w:noProof/>
                <w:sz w:val="18"/>
                <w:szCs w:val="18"/>
                <w:lang w:val="en-GB"/>
              </w:rPr>
            </w:pPr>
          </w:p>
        </w:tc>
        <w:tc>
          <w:tcPr>
            <w:tcW w:w="486" w:type="pct"/>
            <w:vAlign w:val="bottom"/>
          </w:tcPr>
          <w:p w14:paraId="3F7087BD" w14:textId="6E4ED2AE"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6" w:type="pct"/>
            <w:vAlign w:val="bottom"/>
          </w:tcPr>
          <w:p w14:paraId="5B143C4B" w14:textId="3C39605C"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6" w:type="pct"/>
            <w:vAlign w:val="bottom"/>
          </w:tcPr>
          <w:p w14:paraId="3259F2E5" w14:textId="2A616FDA"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6" w:type="pct"/>
            <w:vAlign w:val="bottom"/>
          </w:tcPr>
          <w:p w14:paraId="3FC81960" w14:textId="42755514"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5" w:type="pct"/>
            <w:vAlign w:val="bottom"/>
          </w:tcPr>
          <w:p w14:paraId="7A825E13" w14:textId="24CAB5C4"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7" w:type="pct"/>
            <w:vAlign w:val="bottom"/>
          </w:tcPr>
          <w:p w14:paraId="765FF5D0" w14:textId="502EF180"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6" w:type="pct"/>
            <w:vAlign w:val="bottom"/>
          </w:tcPr>
          <w:p w14:paraId="5A661097" w14:textId="2322375D"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76" w:type="pct"/>
            <w:vAlign w:val="bottom"/>
          </w:tcPr>
          <w:p w14:paraId="18975D94" w14:textId="4EA40601"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r>
      <w:tr w:rsidR="00CF2CB6" w:rsidRPr="007F69E7" w14:paraId="6BEE1AA4" w14:textId="77777777" w:rsidTr="00923DCD">
        <w:trPr>
          <w:trHeight w:val="108"/>
        </w:trPr>
        <w:tc>
          <w:tcPr>
            <w:tcW w:w="1122" w:type="pct"/>
          </w:tcPr>
          <w:p w14:paraId="18E1D915" w14:textId="77777777" w:rsidR="00CF2CB6" w:rsidRPr="007F69E7" w:rsidRDefault="00CF2CB6" w:rsidP="00CF2CB6">
            <w:pPr>
              <w:tabs>
                <w:tab w:val="right" w:pos="1202"/>
              </w:tabs>
              <w:spacing w:after="0" w:line="301" w:lineRule="exact"/>
              <w:outlineLvl w:val="0"/>
              <w:rPr>
                <w:rFonts w:ascii="Arial" w:eastAsia="Times New Roman" w:hAnsi="Arial" w:cs="Arial"/>
                <w:noProof/>
                <w:sz w:val="18"/>
                <w:szCs w:val="18"/>
                <w:lang w:val="en-GB"/>
              </w:rPr>
            </w:pPr>
          </w:p>
        </w:tc>
        <w:tc>
          <w:tcPr>
            <w:tcW w:w="486" w:type="pct"/>
            <w:tcBorders>
              <w:top w:val="nil"/>
              <w:left w:val="nil"/>
              <w:bottom w:val="nil"/>
              <w:right w:val="nil"/>
            </w:tcBorders>
            <w:shd w:val="clear" w:color="auto" w:fill="auto"/>
            <w:vAlign w:val="bottom"/>
          </w:tcPr>
          <w:p w14:paraId="2B51B42E" w14:textId="77777777" w:rsidR="00CF2CB6" w:rsidRPr="007F69E7" w:rsidRDefault="00CF2CB6" w:rsidP="00CF2CB6">
            <w:pPr>
              <w:pStyle w:val="TT"/>
              <w:ind w:left="65"/>
              <w:jc w:val="right"/>
              <w:rPr>
                <w:rFonts w:cs="Arial"/>
                <w:sz w:val="18"/>
                <w:szCs w:val="18"/>
              </w:rPr>
            </w:pPr>
          </w:p>
        </w:tc>
        <w:tc>
          <w:tcPr>
            <w:tcW w:w="486" w:type="pct"/>
            <w:tcBorders>
              <w:top w:val="nil"/>
              <w:left w:val="nil"/>
              <w:bottom w:val="nil"/>
              <w:right w:val="nil"/>
            </w:tcBorders>
            <w:shd w:val="clear" w:color="auto" w:fill="auto"/>
            <w:vAlign w:val="bottom"/>
          </w:tcPr>
          <w:p w14:paraId="787A0001" w14:textId="77777777" w:rsidR="00CF2CB6" w:rsidRPr="007F69E7" w:rsidRDefault="00CF2CB6" w:rsidP="00CF2CB6">
            <w:pPr>
              <w:pStyle w:val="TT"/>
              <w:ind w:left="65"/>
              <w:jc w:val="right"/>
              <w:rPr>
                <w:rFonts w:cs="Arial"/>
                <w:sz w:val="18"/>
                <w:szCs w:val="18"/>
              </w:rPr>
            </w:pPr>
          </w:p>
        </w:tc>
        <w:tc>
          <w:tcPr>
            <w:tcW w:w="486" w:type="pct"/>
            <w:tcBorders>
              <w:top w:val="nil"/>
              <w:left w:val="nil"/>
              <w:bottom w:val="nil"/>
              <w:right w:val="nil"/>
            </w:tcBorders>
            <w:shd w:val="clear" w:color="auto" w:fill="auto"/>
            <w:vAlign w:val="bottom"/>
          </w:tcPr>
          <w:p w14:paraId="7B5F2883" w14:textId="77777777" w:rsidR="00CF2CB6" w:rsidRPr="007F69E7" w:rsidRDefault="00CF2CB6" w:rsidP="00CF2CB6">
            <w:pPr>
              <w:tabs>
                <w:tab w:val="right" w:pos="1202"/>
              </w:tabs>
              <w:spacing w:after="0" w:line="301" w:lineRule="exact"/>
              <w:jc w:val="right"/>
              <w:outlineLvl w:val="0"/>
              <w:rPr>
                <w:rFonts w:ascii="Arial" w:eastAsia="Times New Roman" w:hAnsi="Arial" w:cs="Arial"/>
                <w:noProof/>
                <w:sz w:val="18"/>
                <w:szCs w:val="18"/>
                <w:lang w:val="en-GB"/>
              </w:rPr>
            </w:pPr>
          </w:p>
        </w:tc>
        <w:tc>
          <w:tcPr>
            <w:tcW w:w="486" w:type="pct"/>
            <w:tcBorders>
              <w:top w:val="nil"/>
              <w:left w:val="nil"/>
              <w:bottom w:val="nil"/>
              <w:right w:val="nil"/>
            </w:tcBorders>
            <w:shd w:val="clear" w:color="auto" w:fill="auto"/>
            <w:vAlign w:val="bottom"/>
          </w:tcPr>
          <w:p w14:paraId="0CA21710" w14:textId="77777777" w:rsidR="00CF2CB6" w:rsidRPr="007F69E7" w:rsidRDefault="00CF2CB6" w:rsidP="00CF2CB6">
            <w:pPr>
              <w:tabs>
                <w:tab w:val="right" w:pos="1202"/>
              </w:tabs>
              <w:spacing w:after="0" w:line="301" w:lineRule="exact"/>
              <w:jc w:val="right"/>
              <w:outlineLvl w:val="0"/>
              <w:rPr>
                <w:rFonts w:ascii="Arial" w:eastAsia="Times New Roman" w:hAnsi="Arial" w:cs="Arial"/>
                <w:noProof/>
                <w:sz w:val="18"/>
                <w:szCs w:val="18"/>
                <w:lang w:val="en-GB"/>
              </w:rPr>
            </w:pPr>
          </w:p>
        </w:tc>
        <w:tc>
          <w:tcPr>
            <w:tcW w:w="485" w:type="pct"/>
            <w:tcBorders>
              <w:top w:val="nil"/>
              <w:left w:val="nil"/>
              <w:bottom w:val="nil"/>
              <w:right w:val="nil"/>
            </w:tcBorders>
            <w:shd w:val="clear" w:color="auto" w:fill="auto"/>
            <w:vAlign w:val="bottom"/>
          </w:tcPr>
          <w:p w14:paraId="415B82D3" w14:textId="77777777" w:rsidR="00CF2CB6" w:rsidRPr="007F69E7" w:rsidRDefault="00CF2CB6" w:rsidP="00CF2CB6">
            <w:pPr>
              <w:pStyle w:val="TT"/>
              <w:ind w:left="65"/>
              <w:jc w:val="right"/>
              <w:rPr>
                <w:rFonts w:cs="Arial"/>
                <w:sz w:val="18"/>
                <w:szCs w:val="18"/>
              </w:rPr>
            </w:pPr>
          </w:p>
        </w:tc>
        <w:tc>
          <w:tcPr>
            <w:tcW w:w="487" w:type="pct"/>
            <w:tcBorders>
              <w:top w:val="nil"/>
              <w:left w:val="nil"/>
              <w:bottom w:val="nil"/>
              <w:right w:val="nil"/>
            </w:tcBorders>
            <w:shd w:val="clear" w:color="auto" w:fill="auto"/>
            <w:vAlign w:val="bottom"/>
          </w:tcPr>
          <w:p w14:paraId="6EB6B377" w14:textId="77777777" w:rsidR="00CF2CB6" w:rsidRPr="007F69E7" w:rsidRDefault="00CF2CB6" w:rsidP="00CF2CB6">
            <w:pPr>
              <w:pStyle w:val="TT"/>
              <w:ind w:left="65"/>
              <w:jc w:val="right"/>
              <w:rPr>
                <w:rFonts w:cs="Arial"/>
                <w:sz w:val="18"/>
                <w:szCs w:val="18"/>
              </w:rPr>
            </w:pPr>
          </w:p>
        </w:tc>
        <w:tc>
          <w:tcPr>
            <w:tcW w:w="486" w:type="pct"/>
            <w:tcBorders>
              <w:top w:val="nil"/>
              <w:left w:val="nil"/>
              <w:bottom w:val="nil"/>
              <w:right w:val="nil"/>
            </w:tcBorders>
            <w:shd w:val="clear" w:color="auto" w:fill="auto"/>
            <w:vAlign w:val="bottom"/>
          </w:tcPr>
          <w:p w14:paraId="720FBBC3" w14:textId="77777777" w:rsidR="00CF2CB6" w:rsidRPr="007F69E7" w:rsidRDefault="00CF2CB6" w:rsidP="00CF2CB6">
            <w:pPr>
              <w:tabs>
                <w:tab w:val="right" w:pos="1202"/>
              </w:tabs>
              <w:spacing w:after="0" w:line="301" w:lineRule="exact"/>
              <w:jc w:val="right"/>
              <w:outlineLvl w:val="0"/>
              <w:rPr>
                <w:rFonts w:ascii="Arial" w:eastAsia="Times New Roman" w:hAnsi="Arial" w:cs="Arial"/>
                <w:noProof/>
                <w:sz w:val="18"/>
                <w:szCs w:val="18"/>
                <w:lang w:val="en-GB"/>
              </w:rPr>
            </w:pPr>
          </w:p>
        </w:tc>
        <w:tc>
          <w:tcPr>
            <w:tcW w:w="476" w:type="pct"/>
            <w:tcBorders>
              <w:top w:val="nil"/>
              <w:left w:val="nil"/>
              <w:bottom w:val="nil"/>
              <w:right w:val="nil"/>
            </w:tcBorders>
            <w:shd w:val="clear" w:color="auto" w:fill="auto"/>
            <w:vAlign w:val="bottom"/>
          </w:tcPr>
          <w:p w14:paraId="60A31875" w14:textId="77777777" w:rsidR="00CF2CB6" w:rsidRPr="007F69E7" w:rsidRDefault="00CF2CB6" w:rsidP="00CF2CB6">
            <w:pPr>
              <w:tabs>
                <w:tab w:val="right" w:pos="1202"/>
              </w:tabs>
              <w:spacing w:after="0" w:line="301" w:lineRule="exact"/>
              <w:jc w:val="right"/>
              <w:outlineLvl w:val="0"/>
              <w:rPr>
                <w:rFonts w:ascii="Arial" w:eastAsia="Times New Roman" w:hAnsi="Arial" w:cs="Arial"/>
                <w:noProof/>
                <w:sz w:val="18"/>
                <w:szCs w:val="18"/>
                <w:lang w:val="en-GB"/>
              </w:rPr>
            </w:pPr>
          </w:p>
        </w:tc>
      </w:tr>
      <w:tr w:rsidR="00B04D85" w:rsidRPr="007F69E7" w14:paraId="743E50DB" w14:textId="77777777" w:rsidTr="00AD6DCF">
        <w:trPr>
          <w:trHeight w:val="108"/>
        </w:trPr>
        <w:tc>
          <w:tcPr>
            <w:tcW w:w="1122" w:type="pct"/>
          </w:tcPr>
          <w:p w14:paraId="2880F320" w14:textId="77777777" w:rsidR="00B04D85" w:rsidRPr="007F69E7" w:rsidRDefault="00B04D85" w:rsidP="00B04D85">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Domestic financial institutions</w:t>
            </w:r>
          </w:p>
        </w:tc>
        <w:tc>
          <w:tcPr>
            <w:tcW w:w="486" w:type="pct"/>
            <w:tcBorders>
              <w:top w:val="nil"/>
              <w:left w:val="nil"/>
              <w:bottom w:val="nil"/>
              <w:right w:val="nil"/>
            </w:tcBorders>
            <w:shd w:val="clear" w:color="auto" w:fill="auto"/>
          </w:tcPr>
          <w:p w14:paraId="75FBDBAD" w14:textId="1027B0EA" w:rsidR="00B04D85" w:rsidRPr="00B04D85" w:rsidRDefault="00B04D85" w:rsidP="00B04D85">
            <w:pPr>
              <w:pStyle w:val="TT"/>
              <w:ind w:left="65"/>
              <w:jc w:val="right"/>
              <w:rPr>
                <w:rFonts w:cs="Arial"/>
                <w:sz w:val="18"/>
                <w:szCs w:val="18"/>
                <w:lang w:val="hr-HR"/>
              </w:rPr>
            </w:pPr>
            <w:r w:rsidRPr="00AD6DCF">
              <w:rPr>
                <w:sz w:val="18"/>
                <w:szCs w:val="18"/>
              </w:rPr>
              <w:t xml:space="preserve"> 1</w:t>
            </w:r>
            <w:r>
              <w:rPr>
                <w:sz w:val="18"/>
                <w:szCs w:val="18"/>
              </w:rPr>
              <w:t>,</w:t>
            </w:r>
            <w:r w:rsidRPr="00AD6DCF">
              <w:rPr>
                <w:sz w:val="18"/>
                <w:szCs w:val="18"/>
              </w:rPr>
              <w:t xml:space="preserve">073 </w:t>
            </w:r>
          </w:p>
        </w:tc>
        <w:tc>
          <w:tcPr>
            <w:tcW w:w="486" w:type="pct"/>
            <w:tcBorders>
              <w:top w:val="nil"/>
              <w:left w:val="nil"/>
              <w:bottom w:val="nil"/>
              <w:right w:val="nil"/>
            </w:tcBorders>
            <w:shd w:val="clear" w:color="auto" w:fill="auto"/>
          </w:tcPr>
          <w:p w14:paraId="5A277FDF" w14:textId="68B055E2" w:rsidR="00B04D85" w:rsidRPr="00B04D85" w:rsidRDefault="00B04D85" w:rsidP="00B04D85">
            <w:pPr>
              <w:pStyle w:val="TT"/>
              <w:ind w:left="65"/>
              <w:jc w:val="right"/>
              <w:rPr>
                <w:rFonts w:cs="Arial"/>
                <w:sz w:val="18"/>
                <w:szCs w:val="18"/>
                <w:lang w:val="hr-HR"/>
              </w:rPr>
            </w:pPr>
            <w:r w:rsidRPr="00AD6DCF">
              <w:rPr>
                <w:sz w:val="18"/>
                <w:szCs w:val="18"/>
              </w:rPr>
              <w:t xml:space="preserve"> 1</w:t>
            </w:r>
            <w:r>
              <w:rPr>
                <w:sz w:val="18"/>
                <w:szCs w:val="18"/>
              </w:rPr>
              <w:t>,</w:t>
            </w:r>
            <w:r w:rsidRPr="00AD6DCF">
              <w:rPr>
                <w:sz w:val="18"/>
                <w:szCs w:val="18"/>
              </w:rPr>
              <w:t xml:space="preserve">179 </w:t>
            </w:r>
          </w:p>
        </w:tc>
        <w:tc>
          <w:tcPr>
            <w:tcW w:w="486" w:type="pct"/>
            <w:tcBorders>
              <w:top w:val="nil"/>
              <w:left w:val="nil"/>
              <w:bottom w:val="nil"/>
              <w:right w:val="nil"/>
            </w:tcBorders>
            <w:shd w:val="clear" w:color="auto" w:fill="auto"/>
            <w:vAlign w:val="bottom"/>
          </w:tcPr>
          <w:p w14:paraId="386169F3" w14:textId="2A91AD21" w:rsidR="00B04D85" w:rsidRPr="00890B83" w:rsidRDefault="00B04D85" w:rsidP="00B04D85">
            <w:pPr>
              <w:tabs>
                <w:tab w:val="right" w:pos="1202"/>
              </w:tabs>
              <w:spacing w:after="0" w:line="301" w:lineRule="exact"/>
              <w:jc w:val="right"/>
              <w:outlineLvl w:val="0"/>
              <w:rPr>
                <w:rFonts w:ascii="Arial" w:eastAsia="Times New Roman" w:hAnsi="Arial" w:cs="Arial"/>
                <w:noProof/>
                <w:sz w:val="18"/>
                <w:szCs w:val="18"/>
                <w:lang w:val="en-GB"/>
              </w:rPr>
            </w:pPr>
            <w:r w:rsidRPr="00890B83">
              <w:rPr>
                <w:rFonts w:ascii="Arial" w:hAnsi="Arial" w:cs="Arial"/>
                <w:sz w:val="18"/>
                <w:szCs w:val="18"/>
              </w:rPr>
              <w:t>4</w:t>
            </w:r>
          </w:p>
        </w:tc>
        <w:tc>
          <w:tcPr>
            <w:tcW w:w="486" w:type="pct"/>
            <w:tcBorders>
              <w:top w:val="nil"/>
              <w:left w:val="nil"/>
              <w:bottom w:val="nil"/>
              <w:right w:val="nil"/>
            </w:tcBorders>
            <w:shd w:val="clear" w:color="auto" w:fill="auto"/>
            <w:vAlign w:val="bottom"/>
          </w:tcPr>
          <w:p w14:paraId="0C2A6440" w14:textId="20D3AB35" w:rsidR="00B04D85" w:rsidRPr="00890B83" w:rsidRDefault="00B04D85" w:rsidP="00B04D85">
            <w:pPr>
              <w:tabs>
                <w:tab w:val="right" w:pos="1202"/>
              </w:tabs>
              <w:spacing w:after="0" w:line="301" w:lineRule="exact"/>
              <w:jc w:val="right"/>
              <w:outlineLvl w:val="0"/>
              <w:rPr>
                <w:rFonts w:ascii="Arial" w:eastAsia="Times New Roman" w:hAnsi="Arial" w:cs="Arial"/>
                <w:noProof/>
                <w:sz w:val="18"/>
                <w:szCs w:val="18"/>
                <w:lang w:val="en-GB"/>
              </w:rPr>
            </w:pPr>
            <w:r w:rsidRPr="00890B83">
              <w:rPr>
                <w:rFonts w:ascii="Arial" w:hAnsi="Arial" w:cs="Arial"/>
                <w:sz w:val="18"/>
                <w:szCs w:val="18"/>
              </w:rPr>
              <w:t>29</w:t>
            </w:r>
          </w:p>
        </w:tc>
        <w:tc>
          <w:tcPr>
            <w:tcW w:w="485" w:type="pct"/>
            <w:tcBorders>
              <w:top w:val="nil"/>
              <w:left w:val="nil"/>
              <w:bottom w:val="nil"/>
              <w:right w:val="nil"/>
            </w:tcBorders>
            <w:shd w:val="clear" w:color="auto" w:fill="auto"/>
            <w:vAlign w:val="bottom"/>
          </w:tcPr>
          <w:p w14:paraId="51549DFA" w14:textId="2F0B9B03" w:rsidR="00B04D85" w:rsidRPr="00CB1A75" w:rsidRDefault="00B04D85" w:rsidP="00B04D85">
            <w:pPr>
              <w:pStyle w:val="TT"/>
              <w:ind w:left="65"/>
              <w:jc w:val="right"/>
              <w:rPr>
                <w:rFonts w:cs="Arial"/>
                <w:sz w:val="18"/>
                <w:szCs w:val="18"/>
                <w:lang w:val="hr-HR"/>
              </w:rPr>
            </w:pPr>
            <w:r w:rsidRPr="00AD6DCF">
              <w:rPr>
                <w:rFonts w:cs="Arial"/>
                <w:sz w:val="18"/>
                <w:szCs w:val="18"/>
              </w:rPr>
              <w:t>1,073</w:t>
            </w:r>
          </w:p>
        </w:tc>
        <w:tc>
          <w:tcPr>
            <w:tcW w:w="487" w:type="pct"/>
            <w:tcBorders>
              <w:top w:val="nil"/>
              <w:left w:val="nil"/>
              <w:bottom w:val="nil"/>
              <w:right w:val="nil"/>
            </w:tcBorders>
            <w:shd w:val="clear" w:color="auto" w:fill="auto"/>
            <w:vAlign w:val="bottom"/>
          </w:tcPr>
          <w:p w14:paraId="363D5889" w14:textId="51A44CDE" w:rsidR="00B04D85" w:rsidRPr="00CB1A75" w:rsidRDefault="00B04D85" w:rsidP="00B04D85">
            <w:pPr>
              <w:pStyle w:val="TT"/>
              <w:ind w:left="65"/>
              <w:jc w:val="right"/>
              <w:rPr>
                <w:rFonts w:cs="Arial"/>
                <w:sz w:val="18"/>
                <w:szCs w:val="18"/>
                <w:lang w:val="hr-HR"/>
              </w:rPr>
            </w:pPr>
            <w:r w:rsidRPr="00AD6DCF">
              <w:rPr>
                <w:rFonts w:cs="Arial"/>
                <w:sz w:val="18"/>
                <w:szCs w:val="18"/>
              </w:rPr>
              <w:t>1,179</w:t>
            </w:r>
          </w:p>
        </w:tc>
        <w:tc>
          <w:tcPr>
            <w:tcW w:w="486" w:type="pct"/>
            <w:tcBorders>
              <w:top w:val="nil"/>
              <w:left w:val="nil"/>
              <w:bottom w:val="nil"/>
              <w:right w:val="nil"/>
            </w:tcBorders>
            <w:shd w:val="clear" w:color="auto" w:fill="auto"/>
            <w:vAlign w:val="bottom"/>
          </w:tcPr>
          <w:p w14:paraId="6A7A5C01" w14:textId="041B8F4D" w:rsidR="00B04D85" w:rsidRPr="00890B83" w:rsidRDefault="00B04D85" w:rsidP="00B04D85">
            <w:pPr>
              <w:tabs>
                <w:tab w:val="right" w:pos="1202"/>
              </w:tabs>
              <w:spacing w:after="0" w:line="301" w:lineRule="exact"/>
              <w:jc w:val="right"/>
              <w:outlineLvl w:val="0"/>
              <w:rPr>
                <w:rFonts w:ascii="Arial" w:eastAsia="Times New Roman" w:hAnsi="Arial" w:cs="Arial"/>
                <w:noProof/>
                <w:sz w:val="18"/>
                <w:szCs w:val="18"/>
                <w:lang w:val="en-GB"/>
              </w:rPr>
            </w:pPr>
            <w:r w:rsidRPr="00890B83">
              <w:rPr>
                <w:rFonts w:ascii="Arial" w:hAnsi="Arial" w:cs="Arial"/>
                <w:sz w:val="18"/>
                <w:szCs w:val="18"/>
              </w:rPr>
              <w:t xml:space="preserve"> 4 </w:t>
            </w:r>
          </w:p>
        </w:tc>
        <w:tc>
          <w:tcPr>
            <w:tcW w:w="476" w:type="pct"/>
            <w:tcBorders>
              <w:top w:val="nil"/>
              <w:left w:val="nil"/>
              <w:bottom w:val="nil"/>
              <w:right w:val="nil"/>
            </w:tcBorders>
            <w:shd w:val="clear" w:color="auto" w:fill="auto"/>
            <w:vAlign w:val="bottom"/>
          </w:tcPr>
          <w:p w14:paraId="73288334" w14:textId="50D42A91" w:rsidR="00B04D85" w:rsidRPr="00890B83" w:rsidRDefault="00B04D85" w:rsidP="00B04D85">
            <w:pPr>
              <w:tabs>
                <w:tab w:val="right" w:pos="1202"/>
              </w:tabs>
              <w:spacing w:after="0" w:line="301" w:lineRule="exact"/>
              <w:jc w:val="right"/>
              <w:outlineLvl w:val="0"/>
              <w:rPr>
                <w:rFonts w:ascii="Arial" w:eastAsia="Times New Roman" w:hAnsi="Arial" w:cs="Arial"/>
                <w:noProof/>
                <w:sz w:val="18"/>
                <w:szCs w:val="18"/>
                <w:lang w:val="en-GB"/>
              </w:rPr>
            </w:pPr>
            <w:r w:rsidRPr="00890B83">
              <w:rPr>
                <w:rFonts w:ascii="Arial" w:hAnsi="Arial" w:cs="Arial"/>
                <w:sz w:val="18"/>
                <w:szCs w:val="18"/>
              </w:rPr>
              <w:t xml:space="preserve"> 29 </w:t>
            </w:r>
          </w:p>
        </w:tc>
      </w:tr>
      <w:tr w:rsidR="00B04D85" w:rsidRPr="007F69E7" w14:paraId="2BAD098B" w14:textId="77777777" w:rsidTr="00AD6DCF">
        <w:trPr>
          <w:trHeight w:val="108"/>
        </w:trPr>
        <w:tc>
          <w:tcPr>
            <w:tcW w:w="1122" w:type="pct"/>
          </w:tcPr>
          <w:p w14:paraId="15B0E237" w14:textId="77777777" w:rsidR="00B04D85" w:rsidRPr="007F69E7" w:rsidRDefault="00B04D85" w:rsidP="00B04D85">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Foreign financial institutions</w:t>
            </w:r>
          </w:p>
        </w:tc>
        <w:tc>
          <w:tcPr>
            <w:tcW w:w="486" w:type="pct"/>
            <w:tcBorders>
              <w:top w:val="nil"/>
              <w:left w:val="nil"/>
              <w:bottom w:val="nil"/>
              <w:right w:val="nil"/>
            </w:tcBorders>
            <w:shd w:val="clear" w:color="auto" w:fill="auto"/>
          </w:tcPr>
          <w:p w14:paraId="3DE306D0" w14:textId="00534C01" w:rsidR="00B04D85" w:rsidRPr="00B04D85" w:rsidRDefault="00B04D85" w:rsidP="00B04D85">
            <w:pPr>
              <w:pStyle w:val="TT"/>
              <w:ind w:left="65"/>
              <w:jc w:val="right"/>
              <w:rPr>
                <w:rFonts w:cs="Arial"/>
                <w:sz w:val="18"/>
                <w:szCs w:val="18"/>
                <w:lang w:val="hr-HR"/>
              </w:rPr>
            </w:pPr>
            <w:r w:rsidRPr="00AD6DCF">
              <w:rPr>
                <w:sz w:val="18"/>
                <w:szCs w:val="18"/>
              </w:rPr>
              <w:t xml:space="preserve"> 7</w:t>
            </w:r>
            <w:r>
              <w:rPr>
                <w:sz w:val="18"/>
                <w:szCs w:val="18"/>
              </w:rPr>
              <w:t>,</w:t>
            </w:r>
            <w:r w:rsidRPr="00AD6DCF">
              <w:rPr>
                <w:sz w:val="18"/>
                <w:szCs w:val="18"/>
              </w:rPr>
              <w:t xml:space="preserve">980 </w:t>
            </w:r>
          </w:p>
        </w:tc>
        <w:tc>
          <w:tcPr>
            <w:tcW w:w="486" w:type="pct"/>
            <w:tcBorders>
              <w:top w:val="nil"/>
              <w:left w:val="nil"/>
              <w:bottom w:val="nil"/>
              <w:right w:val="nil"/>
            </w:tcBorders>
            <w:shd w:val="clear" w:color="auto" w:fill="auto"/>
          </w:tcPr>
          <w:p w14:paraId="49892132" w14:textId="49297BFF" w:rsidR="00B04D85" w:rsidRPr="00B04D85" w:rsidRDefault="00B04D85" w:rsidP="00B04D85">
            <w:pPr>
              <w:pStyle w:val="TT"/>
              <w:ind w:left="65"/>
              <w:jc w:val="right"/>
              <w:rPr>
                <w:rFonts w:cs="Arial"/>
                <w:sz w:val="18"/>
                <w:szCs w:val="18"/>
                <w:lang w:val="hr-HR"/>
              </w:rPr>
            </w:pPr>
            <w:r w:rsidRPr="00AD6DCF">
              <w:rPr>
                <w:sz w:val="18"/>
                <w:szCs w:val="18"/>
              </w:rPr>
              <w:t xml:space="preserve"> 15</w:t>
            </w:r>
            <w:r>
              <w:rPr>
                <w:sz w:val="18"/>
                <w:szCs w:val="18"/>
              </w:rPr>
              <w:t>,</w:t>
            </w:r>
            <w:r w:rsidRPr="00AD6DCF">
              <w:rPr>
                <w:sz w:val="18"/>
                <w:szCs w:val="18"/>
              </w:rPr>
              <w:t xml:space="preserve">056 </w:t>
            </w:r>
          </w:p>
        </w:tc>
        <w:tc>
          <w:tcPr>
            <w:tcW w:w="486" w:type="pct"/>
            <w:tcBorders>
              <w:top w:val="nil"/>
              <w:left w:val="nil"/>
              <w:bottom w:val="nil"/>
              <w:right w:val="nil"/>
            </w:tcBorders>
            <w:shd w:val="clear" w:color="auto" w:fill="auto"/>
            <w:vAlign w:val="bottom"/>
          </w:tcPr>
          <w:p w14:paraId="2CCB4784" w14:textId="24D7D2EF" w:rsidR="00B04D85" w:rsidRPr="00890B83" w:rsidRDefault="00B04D85" w:rsidP="00B04D85">
            <w:pPr>
              <w:tabs>
                <w:tab w:val="right" w:pos="1202"/>
              </w:tabs>
              <w:spacing w:after="0" w:line="301" w:lineRule="exact"/>
              <w:jc w:val="right"/>
              <w:outlineLvl w:val="0"/>
              <w:rPr>
                <w:rFonts w:ascii="Arial" w:eastAsia="Times New Roman" w:hAnsi="Arial" w:cs="Arial"/>
                <w:noProof/>
                <w:sz w:val="18"/>
                <w:szCs w:val="18"/>
                <w:lang w:val="en-GB"/>
              </w:rPr>
            </w:pPr>
            <w:r w:rsidRPr="00890B83">
              <w:rPr>
                <w:rFonts w:ascii="Arial" w:hAnsi="Arial" w:cs="Arial"/>
                <w:sz w:val="18"/>
                <w:szCs w:val="18"/>
              </w:rPr>
              <w:t>5,806</w:t>
            </w:r>
          </w:p>
        </w:tc>
        <w:tc>
          <w:tcPr>
            <w:tcW w:w="486" w:type="pct"/>
            <w:tcBorders>
              <w:top w:val="nil"/>
              <w:left w:val="nil"/>
              <w:bottom w:val="nil"/>
              <w:right w:val="nil"/>
            </w:tcBorders>
            <w:shd w:val="clear" w:color="auto" w:fill="auto"/>
            <w:vAlign w:val="bottom"/>
          </w:tcPr>
          <w:p w14:paraId="0D837051" w14:textId="20CE31A6" w:rsidR="00B04D85" w:rsidRPr="00890B83" w:rsidRDefault="00B04D85" w:rsidP="00B04D85">
            <w:pPr>
              <w:tabs>
                <w:tab w:val="right" w:pos="1202"/>
              </w:tabs>
              <w:spacing w:after="0" w:line="301" w:lineRule="exact"/>
              <w:jc w:val="right"/>
              <w:outlineLvl w:val="0"/>
              <w:rPr>
                <w:rFonts w:ascii="Arial" w:eastAsia="Times New Roman" w:hAnsi="Arial" w:cs="Arial"/>
                <w:noProof/>
                <w:sz w:val="18"/>
                <w:szCs w:val="18"/>
                <w:lang w:val="en-GB"/>
              </w:rPr>
            </w:pPr>
            <w:r w:rsidRPr="00890B83">
              <w:rPr>
                <w:rFonts w:ascii="Arial" w:hAnsi="Arial" w:cs="Arial"/>
                <w:sz w:val="18"/>
                <w:szCs w:val="18"/>
              </w:rPr>
              <w:t>10,932</w:t>
            </w:r>
          </w:p>
        </w:tc>
        <w:tc>
          <w:tcPr>
            <w:tcW w:w="485" w:type="pct"/>
            <w:tcBorders>
              <w:top w:val="nil"/>
              <w:left w:val="nil"/>
              <w:bottom w:val="nil"/>
              <w:right w:val="nil"/>
            </w:tcBorders>
            <w:shd w:val="clear" w:color="auto" w:fill="auto"/>
            <w:vAlign w:val="bottom"/>
          </w:tcPr>
          <w:p w14:paraId="06789358" w14:textId="6D29FA97" w:rsidR="00B04D85" w:rsidRPr="00CB1A75" w:rsidRDefault="00B04D85" w:rsidP="00B04D85">
            <w:pPr>
              <w:pStyle w:val="TT"/>
              <w:ind w:left="65"/>
              <w:jc w:val="right"/>
              <w:rPr>
                <w:rFonts w:cs="Arial"/>
                <w:sz w:val="18"/>
                <w:szCs w:val="18"/>
                <w:lang w:val="hr-HR"/>
              </w:rPr>
            </w:pPr>
            <w:r w:rsidRPr="00AD6DCF">
              <w:rPr>
                <w:rFonts w:cs="Arial"/>
                <w:sz w:val="18"/>
                <w:szCs w:val="18"/>
              </w:rPr>
              <w:t>7,979</w:t>
            </w:r>
          </w:p>
        </w:tc>
        <w:tc>
          <w:tcPr>
            <w:tcW w:w="487" w:type="pct"/>
            <w:tcBorders>
              <w:top w:val="nil"/>
              <w:left w:val="nil"/>
              <w:bottom w:val="nil"/>
              <w:right w:val="nil"/>
            </w:tcBorders>
            <w:shd w:val="clear" w:color="auto" w:fill="auto"/>
            <w:vAlign w:val="bottom"/>
          </w:tcPr>
          <w:p w14:paraId="5AB9481F" w14:textId="19DD9B7C" w:rsidR="00B04D85" w:rsidRPr="00CB1A75" w:rsidRDefault="00B04D85" w:rsidP="00B04D85">
            <w:pPr>
              <w:pStyle w:val="TT"/>
              <w:ind w:left="65"/>
              <w:jc w:val="right"/>
              <w:rPr>
                <w:rFonts w:cs="Arial"/>
                <w:sz w:val="18"/>
                <w:szCs w:val="18"/>
                <w:lang w:val="hr-HR"/>
              </w:rPr>
            </w:pPr>
            <w:r w:rsidRPr="00AD6DCF">
              <w:rPr>
                <w:rFonts w:cs="Arial"/>
                <w:sz w:val="18"/>
                <w:szCs w:val="18"/>
              </w:rPr>
              <w:t>15,055</w:t>
            </w:r>
          </w:p>
        </w:tc>
        <w:tc>
          <w:tcPr>
            <w:tcW w:w="486" w:type="pct"/>
            <w:tcBorders>
              <w:top w:val="nil"/>
              <w:left w:val="nil"/>
              <w:bottom w:val="nil"/>
              <w:right w:val="nil"/>
            </w:tcBorders>
            <w:shd w:val="clear" w:color="auto" w:fill="auto"/>
            <w:vAlign w:val="bottom"/>
          </w:tcPr>
          <w:p w14:paraId="1110AD19" w14:textId="09FFC374" w:rsidR="00B04D85" w:rsidRPr="00890B83" w:rsidRDefault="00B04D85" w:rsidP="00B04D85">
            <w:pPr>
              <w:tabs>
                <w:tab w:val="right" w:pos="1202"/>
              </w:tabs>
              <w:spacing w:after="0" w:line="301" w:lineRule="exact"/>
              <w:jc w:val="right"/>
              <w:outlineLvl w:val="0"/>
              <w:rPr>
                <w:rFonts w:ascii="Arial" w:eastAsia="Times New Roman" w:hAnsi="Arial" w:cs="Arial"/>
                <w:noProof/>
                <w:sz w:val="18"/>
                <w:szCs w:val="18"/>
                <w:lang w:val="en-GB"/>
              </w:rPr>
            </w:pPr>
            <w:r w:rsidRPr="00890B83">
              <w:rPr>
                <w:rFonts w:ascii="Arial" w:hAnsi="Arial" w:cs="Arial"/>
                <w:sz w:val="18"/>
                <w:szCs w:val="18"/>
              </w:rPr>
              <w:t xml:space="preserve"> 5,806 </w:t>
            </w:r>
          </w:p>
        </w:tc>
        <w:tc>
          <w:tcPr>
            <w:tcW w:w="476" w:type="pct"/>
            <w:tcBorders>
              <w:top w:val="nil"/>
              <w:left w:val="nil"/>
              <w:bottom w:val="nil"/>
              <w:right w:val="nil"/>
            </w:tcBorders>
            <w:shd w:val="clear" w:color="auto" w:fill="auto"/>
            <w:vAlign w:val="bottom"/>
          </w:tcPr>
          <w:p w14:paraId="47CD57C5" w14:textId="17502B8E" w:rsidR="00B04D85" w:rsidRPr="00890B83" w:rsidRDefault="00B04D85" w:rsidP="00B04D85">
            <w:pPr>
              <w:tabs>
                <w:tab w:val="right" w:pos="1202"/>
              </w:tabs>
              <w:spacing w:after="0" w:line="301" w:lineRule="exact"/>
              <w:jc w:val="right"/>
              <w:outlineLvl w:val="0"/>
              <w:rPr>
                <w:rFonts w:ascii="Arial" w:eastAsia="Times New Roman" w:hAnsi="Arial" w:cs="Arial"/>
                <w:noProof/>
                <w:sz w:val="18"/>
                <w:szCs w:val="18"/>
                <w:lang w:val="en-GB"/>
              </w:rPr>
            </w:pPr>
            <w:r w:rsidRPr="00890B83">
              <w:rPr>
                <w:rFonts w:ascii="Arial" w:hAnsi="Arial" w:cs="Arial"/>
                <w:sz w:val="18"/>
                <w:szCs w:val="18"/>
              </w:rPr>
              <w:t xml:space="preserve"> 10,932 </w:t>
            </w:r>
          </w:p>
        </w:tc>
      </w:tr>
      <w:tr w:rsidR="00B04D85" w:rsidRPr="007F69E7" w14:paraId="6C8AF2BB" w14:textId="77777777" w:rsidTr="00AD6DCF">
        <w:trPr>
          <w:trHeight w:val="108"/>
        </w:trPr>
        <w:tc>
          <w:tcPr>
            <w:tcW w:w="1122" w:type="pct"/>
          </w:tcPr>
          <w:p w14:paraId="2853DF55" w14:textId="77777777" w:rsidR="00B04D85" w:rsidRPr="007F69E7" w:rsidRDefault="00B04D85" w:rsidP="00B04D85">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State units</w:t>
            </w:r>
          </w:p>
        </w:tc>
        <w:tc>
          <w:tcPr>
            <w:tcW w:w="486" w:type="pct"/>
            <w:tcBorders>
              <w:top w:val="nil"/>
              <w:left w:val="nil"/>
              <w:bottom w:val="nil"/>
              <w:right w:val="nil"/>
            </w:tcBorders>
            <w:shd w:val="clear" w:color="auto" w:fill="auto"/>
          </w:tcPr>
          <w:p w14:paraId="34AB7E72" w14:textId="3B29233E" w:rsidR="00B04D85" w:rsidRPr="00B04D85" w:rsidRDefault="00B04D85" w:rsidP="00B04D85">
            <w:pPr>
              <w:pStyle w:val="TT"/>
              <w:ind w:left="65"/>
              <w:jc w:val="right"/>
              <w:rPr>
                <w:rFonts w:cs="Arial"/>
                <w:sz w:val="18"/>
                <w:szCs w:val="18"/>
              </w:rPr>
            </w:pPr>
            <w:r w:rsidRPr="00AD6DCF">
              <w:rPr>
                <w:sz w:val="18"/>
                <w:szCs w:val="18"/>
              </w:rPr>
              <w:t xml:space="preserve"> 2</w:t>
            </w:r>
            <w:r>
              <w:rPr>
                <w:sz w:val="18"/>
                <w:szCs w:val="18"/>
              </w:rPr>
              <w:t>,</w:t>
            </w:r>
            <w:r w:rsidRPr="00AD6DCF">
              <w:rPr>
                <w:sz w:val="18"/>
                <w:szCs w:val="18"/>
              </w:rPr>
              <w:t xml:space="preserve">921 </w:t>
            </w:r>
          </w:p>
        </w:tc>
        <w:tc>
          <w:tcPr>
            <w:tcW w:w="486" w:type="pct"/>
            <w:tcBorders>
              <w:top w:val="nil"/>
              <w:left w:val="nil"/>
              <w:bottom w:val="nil"/>
              <w:right w:val="nil"/>
            </w:tcBorders>
            <w:shd w:val="clear" w:color="auto" w:fill="auto"/>
          </w:tcPr>
          <w:p w14:paraId="321EA897" w14:textId="45BCB4B7" w:rsidR="00B04D85" w:rsidRPr="00B04D85" w:rsidRDefault="00B04D85" w:rsidP="00B04D85">
            <w:pPr>
              <w:pStyle w:val="TT"/>
              <w:ind w:left="65"/>
              <w:jc w:val="right"/>
              <w:rPr>
                <w:rFonts w:cs="Arial"/>
                <w:sz w:val="18"/>
                <w:szCs w:val="18"/>
              </w:rPr>
            </w:pPr>
            <w:r w:rsidRPr="00AD6DCF">
              <w:rPr>
                <w:sz w:val="18"/>
                <w:szCs w:val="18"/>
              </w:rPr>
              <w:t xml:space="preserve"> 5</w:t>
            </w:r>
            <w:r>
              <w:rPr>
                <w:sz w:val="18"/>
                <w:szCs w:val="18"/>
              </w:rPr>
              <w:t>,</w:t>
            </w:r>
            <w:r w:rsidRPr="00AD6DCF">
              <w:rPr>
                <w:sz w:val="18"/>
                <w:szCs w:val="18"/>
              </w:rPr>
              <w:t xml:space="preserve">802 </w:t>
            </w:r>
          </w:p>
        </w:tc>
        <w:tc>
          <w:tcPr>
            <w:tcW w:w="486" w:type="pct"/>
            <w:tcBorders>
              <w:top w:val="nil"/>
              <w:left w:val="nil"/>
              <w:bottom w:val="nil"/>
              <w:right w:val="nil"/>
            </w:tcBorders>
            <w:shd w:val="clear" w:color="auto" w:fill="auto"/>
            <w:vAlign w:val="bottom"/>
          </w:tcPr>
          <w:p w14:paraId="5D368624" w14:textId="16A36B1B" w:rsidR="00B04D85" w:rsidRPr="00890B83" w:rsidRDefault="00B04D85" w:rsidP="00B04D85">
            <w:pPr>
              <w:tabs>
                <w:tab w:val="right" w:pos="1202"/>
              </w:tabs>
              <w:spacing w:after="0" w:line="301" w:lineRule="exact"/>
              <w:jc w:val="right"/>
              <w:outlineLvl w:val="0"/>
              <w:rPr>
                <w:rFonts w:ascii="Arial" w:eastAsia="Times New Roman" w:hAnsi="Arial" w:cs="Arial"/>
                <w:noProof/>
                <w:sz w:val="18"/>
                <w:szCs w:val="18"/>
                <w:lang w:val="en-GB"/>
              </w:rPr>
            </w:pPr>
            <w:r w:rsidRPr="00890B83">
              <w:rPr>
                <w:rFonts w:ascii="Arial" w:hAnsi="Arial" w:cs="Arial"/>
                <w:sz w:val="18"/>
                <w:szCs w:val="18"/>
              </w:rPr>
              <w:t>759</w:t>
            </w:r>
          </w:p>
        </w:tc>
        <w:tc>
          <w:tcPr>
            <w:tcW w:w="486" w:type="pct"/>
            <w:tcBorders>
              <w:top w:val="nil"/>
              <w:left w:val="nil"/>
              <w:bottom w:val="nil"/>
              <w:right w:val="nil"/>
            </w:tcBorders>
            <w:shd w:val="clear" w:color="auto" w:fill="auto"/>
            <w:vAlign w:val="bottom"/>
          </w:tcPr>
          <w:p w14:paraId="0FC4F264" w14:textId="31787E4A" w:rsidR="00B04D85" w:rsidRPr="00890B83" w:rsidRDefault="00B04D85" w:rsidP="00B04D85">
            <w:pPr>
              <w:tabs>
                <w:tab w:val="right" w:pos="1202"/>
              </w:tabs>
              <w:spacing w:after="0" w:line="301" w:lineRule="exact"/>
              <w:jc w:val="right"/>
              <w:outlineLvl w:val="0"/>
              <w:rPr>
                <w:rFonts w:ascii="Arial" w:eastAsia="Times New Roman" w:hAnsi="Arial" w:cs="Arial"/>
                <w:noProof/>
                <w:sz w:val="18"/>
                <w:szCs w:val="18"/>
                <w:lang w:val="en-GB"/>
              </w:rPr>
            </w:pPr>
            <w:r w:rsidRPr="00890B83">
              <w:rPr>
                <w:rFonts w:ascii="Arial" w:hAnsi="Arial" w:cs="Arial"/>
                <w:sz w:val="18"/>
                <w:szCs w:val="18"/>
              </w:rPr>
              <w:t>1,381</w:t>
            </w:r>
          </w:p>
        </w:tc>
        <w:tc>
          <w:tcPr>
            <w:tcW w:w="485" w:type="pct"/>
            <w:tcBorders>
              <w:top w:val="nil"/>
              <w:left w:val="nil"/>
              <w:bottom w:val="nil"/>
              <w:right w:val="nil"/>
            </w:tcBorders>
            <w:shd w:val="clear" w:color="auto" w:fill="auto"/>
            <w:vAlign w:val="bottom"/>
          </w:tcPr>
          <w:p w14:paraId="11939B9B" w14:textId="2902A99B" w:rsidR="00B04D85" w:rsidRPr="00CB1A75" w:rsidRDefault="00B04D85" w:rsidP="00B04D85">
            <w:pPr>
              <w:pStyle w:val="TT"/>
              <w:ind w:left="65"/>
              <w:jc w:val="right"/>
              <w:rPr>
                <w:rFonts w:cs="Arial"/>
                <w:sz w:val="18"/>
                <w:szCs w:val="18"/>
              </w:rPr>
            </w:pPr>
            <w:r w:rsidRPr="00AD6DCF">
              <w:rPr>
                <w:rFonts w:cs="Arial"/>
                <w:sz w:val="18"/>
                <w:szCs w:val="18"/>
              </w:rPr>
              <w:t>2,921</w:t>
            </w:r>
          </w:p>
        </w:tc>
        <w:tc>
          <w:tcPr>
            <w:tcW w:w="487" w:type="pct"/>
            <w:tcBorders>
              <w:top w:val="nil"/>
              <w:left w:val="nil"/>
              <w:bottom w:val="nil"/>
              <w:right w:val="nil"/>
            </w:tcBorders>
            <w:shd w:val="clear" w:color="auto" w:fill="auto"/>
            <w:vAlign w:val="bottom"/>
          </w:tcPr>
          <w:p w14:paraId="66C54267" w14:textId="3258AFC8" w:rsidR="00B04D85" w:rsidRPr="00CB1A75" w:rsidRDefault="00B04D85" w:rsidP="00B04D85">
            <w:pPr>
              <w:pStyle w:val="TT"/>
              <w:ind w:left="65"/>
              <w:jc w:val="right"/>
              <w:rPr>
                <w:rFonts w:cs="Arial"/>
                <w:sz w:val="18"/>
                <w:szCs w:val="18"/>
              </w:rPr>
            </w:pPr>
            <w:r w:rsidRPr="00AD6DCF">
              <w:rPr>
                <w:rFonts w:cs="Arial"/>
                <w:sz w:val="18"/>
                <w:szCs w:val="18"/>
              </w:rPr>
              <w:t>5,802</w:t>
            </w:r>
          </w:p>
        </w:tc>
        <w:tc>
          <w:tcPr>
            <w:tcW w:w="486" w:type="pct"/>
            <w:tcBorders>
              <w:top w:val="nil"/>
              <w:left w:val="nil"/>
              <w:bottom w:val="nil"/>
              <w:right w:val="nil"/>
            </w:tcBorders>
            <w:shd w:val="clear" w:color="auto" w:fill="auto"/>
            <w:vAlign w:val="bottom"/>
          </w:tcPr>
          <w:p w14:paraId="389152FE" w14:textId="14E9E305" w:rsidR="00B04D85" w:rsidRPr="00890B83" w:rsidRDefault="00B04D85" w:rsidP="00B04D85">
            <w:pPr>
              <w:tabs>
                <w:tab w:val="right" w:pos="1202"/>
              </w:tabs>
              <w:spacing w:after="0" w:line="301" w:lineRule="exact"/>
              <w:jc w:val="right"/>
              <w:outlineLvl w:val="0"/>
              <w:rPr>
                <w:rFonts w:ascii="Arial" w:eastAsia="Times New Roman" w:hAnsi="Arial" w:cs="Arial"/>
                <w:noProof/>
                <w:sz w:val="18"/>
                <w:szCs w:val="18"/>
                <w:lang w:val="en-GB"/>
              </w:rPr>
            </w:pPr>
            <w:r w:rsidRPr="00890B83">
              <w:rPr>
                <w:rFonts w:ascii="Arial" w:hAnsi="Arial" w:cs="Arial"/>
                <w:sz w:val="18"/>
                <w:szCs w:val="18"/>
              </w:rPr>
              <w:t xml:space="preserve"> 759 </w:t>
            </w:r>
          </w:p>
        </w:tc>
        <w:tc>
          <w:tcPr>
            <w:tcW w:w="476" w:type="pct"/>
            <w:tcBorders>
              <w:top w:val="nil"/>
              <w:left w:val="nil"/>
              <w:bottom w:val="nil"/>
              <w:right w:val="nil"/>
            </w:tcBorders>
            <w:shd w:val="clear" w:color="auto" w:fill="auto"/>
            <w:vAlign w:val="bottom"/>
          </w:tcPr>
          <w:p w14:paraId="3A29B17E" w14:textId="66D3680D" w:rsidR="00B04D85" w:rsidRPr="00890B83" w:rsidRDefault="00B04D85" w:rsidP="00B04D85">
            <w:pPr>
              <w:tabs>
                <w:tab w:val="right" w:pos="1202"/>
              </w:tabs>
              <w:spacing w:after="0" w:line="301" w:lineRule="exact"/>
              <w:jc w:val="right"/>
              <w:outlineLvl w:val="0"/>
              <w:rPr>
                <w:rFonts w:ascii="Arial" w:eastAsia="Times New Roman" w:hAnsi="Arial" w:cs="Arial"/>
                <w:noProof/>
                <w:sz w:val="18"/>
                <w:szCs w:val="18"/>
                <w:lang w:val="en-GB"/>
              </w:rPr>
            </w:pPr>
            <w:r w:rsidRPr="00890B83">
              <w:rPr>
                <w:rFonts w:ascii="Arial" w:hAnsi="Arial" w:cs="Arial"/>
                <w:sz w:val="18"/>
                <w:szCs w:val="18"/>
              </w:rPr>
              <w:t xml:space="preserve"> 1,381 </w:t>
            </w:r>
          </w:p>
        </w:tc>
      </w:tr>
      <w:tr w:rsidR="00B04D85" w:rsidRPr="007F69E7" w14:paraId="09C3F3D1" w14:textId="77777777" w:rsidTr="00AD6DCF">
        <w:trPr>
          <w:trHeight w:val="108"/>
        </w:trPr>
        <w:tc>
          <w:tcPr>
            <w:tcW w:w="1122" w:type="pct"/>
          </w:tcPr>
          <w:p w14:paraId="298EE679" w14:textId="77777777" w:rsidR="00B04D85" w:rsidRPr="007F69E7" w:rsidRDefault="00B04D85" w:rsidP="00B04D85">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Other</w:t>
            </w:r>
          </w:p>
        </w:tc>
        <w:tc>
          <w:tcPr>
            <w:tcW w:w="486" w:type="pct"/>
            <w:tcBorders>
              <w:top w:val="nil"/>
              <w:left w:val="nil"/>
              <w:bottom w:val="nil"/>
              <w:right w:val="nil"/>
            </w:tcBorders>
            <w:shd w:val="clear" w:color="auto" w:fill="auto"/>
          </w:tcPr>
          <w:p w14:paraId="6A2C7138" w14:textId="62ED2872" w:rsidR="00B04D85" w:rsidRPr="00B04D85" w:rsidRDefault="00B04D85" w:rsidP="00B04D85">
            <w:pPr>
              <w:pStyle w:val="TT"/>
              <w:ind w:left="65"/>
              <w:jc w:val="right"/>
              <w:rPr>
                <w:rFonts w:cs="Arial"/>
                <w:sz w:val="18"/>
                <w:szCs w:val="18"/>
                <w:lang w:val="hr-HR"/>
              </w:rPr>
            </w:pPr>
            <w:r w:rsidRPr="00AD6DCF">
              <w:rPr>
                <w:sz w:val="18"/>
                <w:szCs w:val="18"/>
              </w:rPr>
              <w:t xml:space="preserve"> 10 </w:t>
            </w:r>
          </w:p>
        </w:tc>
        <w:tc>
          <w:tcPr>
            <w:tcW w:w="486" w:type="pct"/>
            <w:tcBorders>
              <w:top w:val="nil"/>
              <w:left w:val="nil"/>
              <w:bottom w:val="nil"/>
              <w:right w:val="nil"/>
            </w:tcBorders>
            <w:shd w:val="clear" w:color="auto" w:fill="auto"/>
          </w:tcPr>
          <w:p w14:paraId="46005333" w14:textId="3F35935A" w:rsidR="00B04D85" w:rsidRPr="00B04D85" w:rsidRDefault="00B04D85" w:rsidP="00B04D85">
            <w:pPr>
              <w:pStyle w:val="TT"/>
              <w:ind w:left="65"/>
              <w:jc w:val="right"/>
              <w:rPr>
                <w:rFonts w:cs="Arial"/>
                <w:sz w:val="18"/>
                <w:szCs w:val="18"/>
                <w:lang w:val="hr-HR"/>
              </w:rPr>
            </w:pPr>
            <w:r w:rsidRPr="00AD6DCF">
              <w:rPr>
                <w:sz w:val="18"/>
                <w:szCs w:val="18"/>
              </w:rPr>
              <w:t xml:space="preserve"> 23 </w:t>
            </w:r>
          </w:p>
        </w:tc>
        <w:tc>
          <w:tcPr>
            <w:tcW w:w="486" w:type="pct"/>
            <w:tcBorders>
              <w:top w:val="nil"/>
              <w:left w:val="nil"/>
              <w:bottom w:val="nil"/>
              <w:right w:val="nil"/>
            </w:tcBorders>
            <w:shd w:val="clear" w:color="auto" w:fill="auto"/>
            <w:vAlign w:val="bottom"/>
          </w:tcPr>
          <w:p w14:paraId="1584ADE9" w14:textId="5029DCB9" w:rsidR="00B04D85" w:rsidRPr="00890B83" w:rsidRDefault="00B04D85" w:rsidP="00B04D85">
            <w:pPr>
              <w:tabs>
                <w:tab w:val="right" w:pos="1202"/>
              </w:tabs>
              <w:spacing w:after="0" w:line="301" w:lineRule="exact"/>
              <w:jc w:val="right"/>
              <w:outlineLvl w:val="0"/>
              <w:rPr>
                <w:rFonts w:ascii="Arial" w:eastAsia="Times New Roman" w:hAnsi="Arial" w:cs="Arial"/>
                <w:noProof/>
                <w:sz w:val="18"/>
                <w:szCs w:val="18"/>
                <w:lang w:val="en-GB"/>
              </w:rPr>
            </w:pPr>
            <w:r w:rsidRPr="00890B83">
              <w:rPr>
                <w:rFonts w:ascii="Arial" w:hAnsi="Arial" w:cs="Arial"/>
                <w:sz w:val="18"/>
                <w:szCs w:val="18"/>
              </w:rPr>
              <w:t>5</w:t>
            </w:r>
          </w:p>
        </w:tc>
        <w:tc>
          <w:tcPr>
            <w:tcW w:w="486" w:type="pct"/>
            <w:tcBorders>
              <w:top w:val="nil"/>
              <w:left w:val="nil"/>
              <w:bottom w:val="nil"/>
              <w:right w:val="nil"/>
            </w:tcBorders>
            <w:shd w:val="clear" w:color="auto" w:fill="auto"/>
            <w:vAlign w:val="bottom"/>
          </w:tcPr>
          <w:p w14:paraId="1E108A14" w14:textId="7A46C845" w:rsidR="00B04D85" w:rsidRPr="00890B83" w:rsidRDefault="00B04D85" w:rsidP="00B04D85">
            <w:pPr>
              <w:tabs>
                <w:tab w:val="right" w:pos="1202"/>
              </w:tabs>
              <w:spacing w:after="0" w:line="301" w:lineRule="exact"/>
              <w:jc w:val="right"/>
              <w:outlineLvl w:val="0"/>
              <w:rPr>
                <w:rFonts w:ascii="Arial" w:eastAsia="Times New Roman" w:hAnsi="Arial" w:cs="Arial"/>
                <w:noProof/>
                <w:sz w:val="18"/>
                <w:szCs w:val="18"/>
                <w:lang w:val="en-GB"/>
              </w:rPr>
            </w:pPr>
            <w:r w:rsidRPr="00890B83">
              <w:rPr>
                <w:rFonts w:ascii="Arial" w:hAnsi="Arial" w:cs="Arial"/>
                <w:sz w:val="18"/>
                <w:szCs w:val="18"/>
              </w:rPr>
              <w:t>8</w:t>
            </w:r>
          </w:p>
        </w:tc>
        <w:tc>
          <w:tcPr>
            <w:tcW w:w="485" w:type="pct"/>
            <w:tcBorders>
              <w:top w:val="nil"/>
              <w:left w:val="nil"/>
              <w:bottom w:val="nil"/>
              <w:right w:val="nil"/>
            </w:tcBorders>
            <w:shd w:val="clear" w:color="auto" w:fill="auto"/>
            <w:vAlign w:val="bottom"/>
          </w:tcPr>
          <w:p w14:paraId="7B8DF136" w14:textId="449CCBF2" w:rsidR="00B04D85" w:rsidRPr="00CB1A75" w:rsidRDefault="00B04D85" w:rsidP="00B04D85">
            <w:pPr>
              <w:pStyle w:val="TT"/>
              <w:ind w:left="65"/>
              <w:jc w:val="right"/>
              <w:rPr>
                <w:rFonts w:cs="Arial"/>
                <w:sz w:val="18"/>
                <w:szCs w:val="18"/>
                <w:lang w:val="hr-HR"/>
              </w:rPr>
            </w:pPr>
            <w:r w:rsidRPr="00AD6DCF">
              <w:rPr>
                <w:rFonts w:cs="Arial"/>
                <w:sz w:val="18"/>
                <w:szCs w:val="18"/>
              </w:rPr>
              <w:t>10</w:t>
            </w:r>
          </w:p>
        </w:tc>
        <w:tc>
          <w:tcPr>
            <w:tcW w:w="487" w:type="pct"/>
            <w:tcBorders>
              <w:top w:val="nil"/>
              <w:left w:val="nil"/>
              <w:bottom w:val="nil"/>
              <w:right w:val="nil"/>
            </w:tcBorders>
            <w:shd w:val="clear" w:color="auto" w:fill="auto"/>
            <w:vAlign w:val="bottom"/>
          </w:tcPr>
          <w:p w14:paraId="0F6B9D8E" w14:textId="4E48D436" w:rsidR="00B04D85" w:rsidRPr="00CB1A75" w:rsidRDefault="00B04D85" w:rsidP="00B04D85">
            <w:pPr>
              <w:pStyle w:val="TT"/>
              <w:ind w:left="65"/>
              <w:jc w:val="right"/>
              <w:rPr>
                <w:rFonts w:cs="Arial"/>
                <w:sz w:val="18"/>
                <w:szCs w:val="18"/>
                <w:lang w:val="hr-HR"/>
              </w:rPr>
            </w:pPr>
            <w:r w:rsidRPr="00AD6DCF">
              <w:rPr>
                <w:rFonts w:cs="Arial"/>
                <w:sz w:val="18"/>
                <w:szCs w:val="18"/>
              </w:rPr>
              <w:t>21</w:t>
            </w:r>
          </w:p>
        </w:tc>
        <w:tc>
          <w:tcPr>
            <w:tcW w:w="486" w:type="pct"/>
            <w:tcBorders>
              <w:top w:val="nil"/>
              <w:left w:val="nil"/>
              <w:bottom w:val="nil"/>
              <w:right w:val="nil"/>
            </w:tcBorders>
            <w:shd w:val="clear" w:color="auto" w:fill="auto"/>
            <w:vAlign w:val="bottom"/>
          </w:tcPr>
          <w:p w14:paraId="2E880AA8" w14:textId="09D426E2" w:rsidR="00B04D85" w:rsidRPr="00890B83" w:rsidRDefault="00B04D85" w:rsidP="00B04D85">
            <w:pPr>
              <w:tabs>
                <w:tab w:val="right" w:pos="1202"/>
              </w:tabs>
              <w:spacing w:after="0" w:line="301" w:lineRule="exact"/>
              <w:jc w:val="right"/>
              <w:outlineLvl w:val="0"/>
              <w:rPr>
                <w:rFonts w:ascii="Arial" w:eastAsia="Times New Roman" w:hAnsi="Arial" w:cs="Arial"/>
                <w:noProof/>
                <w:sz w:val="18"/>
                <w:szCs w:val="18"/>
                <w:lang w:val="en-GB"/>
              </w:rPr>
            </w:pPr>
            <w:r w:rsidRPr="00890B83">
              <w:rPr>
                <w:rFonts w:ascii="Arial" w:hAnsi="Arial" w:cs="Arial"/>
                <w:sz w:val="18"/>
                <w:szCs w:val="18"/>
              </w:rPr>
              <w:t xml:space="preserve"> 4 </w:t>
            </w:r>
          </w:p>
        </w:tc>
        <w:tc>
          <w:tcPr>
            <w:tcW w:w="476" w:type="pct"/>
            <w:tcBorders>
              <w:top w:val="nil"/>
              <w:left w:val="nil"/>
              <w:bottom w:val="nil"/>
              <w:right w:val="nil"/>
            </w:tcBorders>
            <w:shd w:val="clear" w:color="auto" w:fill="auto"/>
            <w:vAlign w:val="bottom"/>
          </w:tcPr>
          <w:p w14:paraId="340DA01B" w14:textId="188F2748" w:rsidR="00B04D85" w:rsidRPr="00890B83" w:rsidRDefault="00B04D85" w:rsidP="00B04D85">
            <w:pPr>
              <w:tabs>
                <w:tab w:val="right" w:pos="1202"/>
              </w:tabs>
              <w:spacing w:after="0" w:line="301" w:lineRule="exact"/>
              <w:jc w:val="right"/>
              <w:outlineLvl w:val="0"/>
              <w:rPr>
                <w:rFonts w:ascii="Arial" w:eastAsia="Times New Roman" w:hAnsi="Arial" w:cs="Arial"/>
                <w:noProof/>
                <w:sz w:val="18"/>
                <w:szCs w:val="18"/>
                <w:lang w:val="en-GB"/>
              </w:rPr>
            </w:pPr>
            <w:r w:rsidRPr="00890B83">
              <w:rPr>
                <w:rFonts w:ascii="Arial" w:hAnsi="Arial" w:cs="Arial"/>
                <w:sz w:val="18"/>
                <w:szCs w:val="18"/>
              </w:rPr>
              <w:t xml:space="preserve"> 7 </w:t>
            </w:r>
          </w:p>
        </w:tc>
      </w:tr>
      <w:tr w:rsidR="00B04D85" w:rsidRPr="007F69E7" w14:paraId="02396E77" w14:textId="77777777" w:rsidTr="00AD6DCF">
        <w:trPr>
          <w:trHeight w:val="108"/>
        </w:trPr>
        <w:tc>
          <w:tcPr>
            <w:tcW w:w="1122" w:type="pct"/>
          </w:tcPr>
          <w:p w14:paraId="3D6D61C2" w14:textId="77777777" w:rsidR="00B04D85" w:rsidRPr="007F69E7" w:rsidRDefault="00B04D85" w:rsidP="00B04D85">
            <w:pPr>
              <w:tabs>
                <w:tab w:val="right" w:pos="1202"/>
              </w:tabs>
              <w:spacing w:after="0" w:line="340" w:lineRule="exact"/>
              <w:outlineLvl w:val="0"/>
              <w:rPr>
                <w:rFonts w:ascii="Arial" w:eastAsia="Times New Roman" w:hAnsi="Arial" w:cs="Arial"/>
                <w:b/>
                <w:bCs/>
                <w:noProof/>
                <w:sz w:val="18"/>
                <w:szCs w:val="18"/>
                <w:lang w:val="en-GB"/>
              </w:rPr>
            </w:pPr>
          </w:p>
        </w:tc>
        <w:tc>
          <w:tcPr>
            <w:tcW w:w="486" w:type="pct"/>
            <w:tcBorders>
              <w:top w:val="single" w:sz="4" w:space="0" w:color="auto"/>
              <w:bottom w:val="single" w:sz="12" w:space="0" w:color="auto"/>
            </w:tcBorders>
          </w:tcPr>
          <w:p w14:paraId="284C183C" w14:textId="78A8CCC9" w:rsidR="00B04D85" w:rsidRPr="00B04D85" w:rsidRDefault="00B04D85" w:rsidP="00B04D85">
            <w:pPr>
              <w:pStyle w:val="Tot"/>
              <w:jc w:val="right"/>
              <w:rPr>
                <w:rFonts w:cs="Arial"/>
                <w:b/>
                <w:bCs/>
                <w:sz w:val="18"/>
                <w:szCs w:val="18"/>
                <w:lang w:val="hr-HR"/>
              </w:rPr>
            </w:pPr>
            <w:r w:rsidRPr="00AD6DCF">
              <w:rPr>
                <w:b/>
                <w:bCs/>
                <w:sz w:val="18"/>
                <w:szCs w:val="18"/>
              </w:rPr>
              <w:t xml:space="preserve"> 11</w:t>
            </w:r>
            <w:r>
              <w:rPr>
                <w:b/>
                <w:bCs/>
                <w:sz w:val="18"/>
                <w:szCs w:val="18"/>
              </w:rPr>
              <w:t>,</w:t>
            </w:r>
            <w:r w:rsidRPr="00AD6DCF">
              <w:rPr>
                <w:b/>
                <w:bCs/>
                <w:sz w:val="18"/>
                <w:szCs w:val="18"/>
              </w:rPr>
              <w:t xml:space="preserve">984 </w:t>
            </w:r>
          </w:p>
        </w:tc>
        <w:tc>
          <w:tcPr>
            <w:tcW w:w="486" w:type="pct"/>
            <w:tcBorders>
              <w:top w:val="single" w:sz="4" w:space="0" w:color="auto"/>
              <w:bottom w:val="single" w:sz="12" w:space="0" w:color="auto"/>
            </w:tcBorders>
          </w:tcPr>
          <w:p w14:paraId="0A4A7796" w14:textId="0F8DF2DD" w:rsidR="00B04D85" w:rsidRPr="00B04D85" w:rsidRDefault="00B04D85" w:rsidP="00B04D85">
            <w:pPr>
              <w:pStyle w:val="Tot"/>
              <w:jc w:val="right"/>
              <w:rPr>
                <w:rFonts w:cs="Arial"/>
                <w:b/>
                <w:bCs/>
                <w:sz w:val="18"/>
                <w:szCs w:val="18"/>
                <w:lang w:val="hr-HR"/>
              </w:rPr>
            </w:pPr>
            <w:r w:rsidRPr="00AD6DCF">
              <w:rPr>
                <w:b/>
                <w:bCs/>
                <w:sz w:val="18"/>
                <w:szCs w:val="18"/>
              </w:rPr>
              <w:t xml:space="preserve"> 22</w:t>
            </w:r>
            <w:r>
              <w:rPr>
                <w:b/>
                <w:bCs/>
                <w:sz w:val="18"/>
                <w:szCs w:val="18"/>
              </w:rPr>
              <w:t>,</w:t>
            </w:r>
            <w:r w:rsidRPr="00AD6DCF">
              <w:rPr>
                <w:b/>
                <w:bCs/>
                <w:sz w:val="18"/>
                <w:szCs w:val="18"/>
              </w:rPr>
              <w:t xml:space="preserve">060 </w:t>
            </w:r>
          </w:p>
        </w:tc>
        <w:tc>
          <w:tcPr>
            <w:tcW w:w="486" w:type="pct"/>
            <w:tcBorders>
              <w:top w:val="single" w:sz="4" w:space="0" w:color="auto"/>
              <w:bottom w:val="single" w:sz="12" w:space="0" w:color="auto"/>
            </w:tcBorders>
            <w:vAlign w:val="bottom"/>
          </w:tcPr>
          <w:p w14:paraId="65DA7B66" w14:textId="64C24B4B" w:rsidR="00B04D85" w:rsidRPr="00890B83" w:rsidRDefault="00B04D85" w:rsidP="00B04D85">
            <w:pPr>
              <w:tabs>
                <w:tab w:val="right" w:pos="1202"/>
              </w:tabs>
              <w:spacing w:after="0" w:line="340" w:lineRule="exact"/>
              <w:jc w:val="right"/>
              <w:outlineLvl w:val="0"/>
              <w:rPr>
                <w:rFonts w:ascii="Arial" w:eastAsia="Times New Roman" w:hAnsi="Arial" w:cs="Arial"/>
                <w:b/>
                <w:bCs/>
                <w:noProof/>
                <w:sz w:val="18"/>
                <w:szCs w:val="18"/>
                <w:lang w:val="en-GB"/>
              </w:rPr>
            </w:pPr>
            <w:r w:rsidRPr="00890B83">
              <w:rPr>
                <w:rFonts w:ascii="Arial" w:hAnsi="Arial" w:cs="Arial"/>
                <w:b/>
                <w:bCs/>
                <w:sz w:val="18"/>
                <w:szCs w:val="18"/>
              </w:rPr>
              <w:t>6,574</w:t>
            </w:r>
          </w:p>
        </w:tc>
        <w:tc>
          <w:tcPr>
            <w:tcW w:w="486" w:type="pct"/>
            <w:tcBorders>
              <w:top w:val="single" w:sz="4" w:space="0" w:color="auto"/>
              <w:bottom w:val="single" w:sz="12" w:space="0" w:color="auto"/>
            </w:tcBorders>
            <w:vAlign w:val="bottom"/>
          </w:tcPr>
          <w:p w14:paraId="09BCE3F4" w14:textId="0D67CAA7" w:rsidR="00B04D85" w:rsidRPr="00890B83" w:rsidRDefault="00B04D85" w:rsidP="00B04D85">
            <w:pPr>
              <w:tabs>
                <w:tab w:val="right" w:pos="1202"/>
              </w:tabs>
              <w:spacing w:after="0" w:line="340" w:lineRule="exact"/>
              <w:jc w:val="right"/>
              <w:outlineLvl w:val="0"/>
              <w:rPr>
                <w:rFonts w:ascii="Arial" w:eastAsia="Times New Roman" w:hAnsi="Arial" w:cs="Arial"/>
                <w:b/>
                <w:bCs/>
                <w:noProof/>
                <w:sz w:val="18"/>
                <w:szCs w:val="18"/>
                <w:lang w:val="en-GB"/>
              </w:rPr>
            </w:pPr>
            <w:r w:rsidRPr="00890B83">
              <w:rPr>
                <w:rFonts w:ascii="Arial" w:hAnsi="Arial" w:cs="Arial"/>
                <w:b/>
                <w:bCs/>
                <w:sz w:val="18"/>
                <w:szCs w:val="18"/>
              </w:rPr>
              <w:t>12,350</w:t>
            </w:r>
          </w:p>
        </w:tc>
        <w:tc>
          <w:tcPr>
            <w:tcW w:w="485" w:type="pct"/>
            <w:tcBorders>
              <w:top w:val="single" w:sz="4" w:space="0" w:color="auto"/>
              <w:bottom w:val="single" w:sz="12" w:space="0" w:color="auto"/>
            </w:tcBorders>
            <w:vAlign w:val="bottom"/>
          </w:tcPr>
          <w:p w14:paraId="2E81D0B2" w14:textId="2BD2A7BC" w:rsidR="00B04D85" w:rsidRPr="00CB1A75" w:rsidRDefault="00B04D85" w:rsidP="00B04D85">
            <w:pPr>
              <w:pStyle w:val="Tot"/>
              <w:jc w:val="right"/>
              <w:rPr>
                <w:rFonts w:cs="Arial"/>
                <w:b/>
                <w:bCs/>
                <w:sz w:val="18"/>
                <w:szCs w:val="18"/>
                <w:lang w:val="hr-HR"/>
              </w:rPr>
            </w:pPr>
            <w:r w:rsidRPr="00AD6DCF">
              <w:rPr>
                <w:rFonts w:cs="Arial"/>
                <w:b/>
                <w:bCs/>
                <w:sz w:val="18"/>
                <w:szCs w:val="18"/>
              </w:rPr>
              <w:t>11,983</w:t>
            </w:r>
          </w:p>
        </w:tc>
        <w:tc>
          <w:tcPr>
            <w:tcW w:w="487" w:type="pct"/>
            <w:tcBorders>
              <w:top w:val="single" w:sz="4" w:space="0" w:color="auto"/>
              <w:bottom w:val="single" w:sz="12" w:space="0" w:color="auto"/>
            </w:tcBorders>
            <w:vAlign w:val="bottom"/>
          </w:tcPr>
          <w:p w14:paraId="45301A53" w14:textId="61020181" w:rsidR="00B04D85" w:rsidRPr="00CB1A75" w:rsidRDefault="00B04D85" w:rsidP="00B04D85">
            <w:pPr>
              <w:pStyle w:val="Tot"/>
              <w:jc w:val="right"/>
              <w:rPr>
                <w:rFonts w:cs="Arial"/>
                <w:b/>
                <w:bCs/>
                <w:sz w:val="18"/>
                <w:szCs w:val="18"/>
                <w:lang w:val="hr-HR"/>
              </w:rPr>
            </w:pPr>
            <w:r w:rsidRPr="00AD6DCF">
              <w:rPr>
                <w:rFonts w:cs="Arial"/>
                <w:b/>
                <w:bCs/>
                <w:sz w:val="18"/>
                <w:szCs w:val="18"/>
              </w:rPr>
              <w:t>22,057</w:t>
            </w:r>
          </w:p>
        </w:tc>
        <w:tc>
          <w:tcPr>
            <w:tcW w:w="486" w:type="pct"/>
            <w:tcBorders>
              <w:top w:val="single" w:sz="4" w:space="0" w:color="auto"/>
              <w:bottom w:val="single" w:sz="12" w:space="0" w:color="auto"/>
            </w:tcBorders>
            <w:vAlign w:val="bottom"/>
          </w:tcPr>
          <w:p w14:paraId="616EBDF0" w14:textId="02E48413" w:rsidR="00B04D85" w:rsidRPr="00890B83" w:rsidRDefault="00B04D85" w:rsidP="00B04D85">
            <w:pPr>
              <w:tabs>
                <w:tab w:val="right" w:pos="1202"/>
              </w:tabs>
              <w:spacing w:after="0" w:line="340" w:lineRule="exact"/>
              <w:jc w:val="right"/>
              <w:outlineLvl w:val="0"/>
              <w:rPr>
                <w:rFonts w:ascii="Arial" w:eastAsia="Times New Roman" w:hAnsi="Arial" w:cs="Arial"/>
                <w:b/>
                <w:bCs/>
                <w:noProof/>
                <w:sz w:val="18"/>
                <w:szCs w:val="18"/>
                <w:lang w:val="en-GB"/>
              </w:rPr>
            </w:pPr>
            <w:r w:rsidRPr="00890B83">
              <w:rPr>
                <w:rFonts w:ascii="Arial" w:hAnsi="Arial" w:cs="Arial"/>
                <w:b/>
                <w:bCs/>
                <w:sz w:val="18"/>
                <w:szCs w:val="18"/>
              </w:rPr>
              <w:t xml:space="preserve"> 6,573 </w:t>
            </w:r>
          </w:p>
        </w:tc>
        <w:tc>
          <w:tcPr>
            <w:tcW w:w="476" w:type="pct"/>
            <w:tcBorders>
              <w:top w:val="single" w:sz="4" w:space="0" w:color="auto"/>
              <w:bottom w:val="single" w:sz="12" w:space="0" w:color="auto"/>
            </w:tcBorders>
            <w:vAlign w:val="bottom"/>
          </w:tcPr>
          <w:p w14:paraId="70798D95" w14:textId="37740360" w:rsidR="00B04D85" w:rsidRPr="00890B83" w:rsidRDefault="00B04D85" w:rsidP="00B04D85">
            <w:pPr>
              <w:tabs>
                <w:tab w:val="right" w:pos="1202"/>
              </w:tabs>
              <w:spacing w:after="0" w:line="340" w:lineRule="exact"/>
              <w:jc w:val="right"/>
              <w:outlineLvl w:val="0"/>
              <w:rPr>
                <w:rFonts w:ascii="Arial" w:eastAsia="Times New Roman" w:hAnsi="Arial" w:cs="Arial"/>
                <w:b/>
                <w:bCs/>
                <w:noProof/>
                <w:sz w:val="18"/>
                <w:szCs w:val="18"/>
                <w:lang w:val="en-GB"/>
              </w:rPr>
            </w:pPr>
            <w:r w:rsidRPr="00890B83">
              <w:rPr>
                <w:rFonts w:ascii="Arial" w:hAnsi="Arial" w:cs="Arial"/>
                <w:b/>
                <w:bCs/>
                <w:sz w:val="18"/>
                <w:szCs w:val="18"/>
              </w:rPr>
              <w:t xml:space="preserve"> 12,349 </w:t>
            </w:r>
          </w:p>
        </w:tc>
      </w:tr>
    </w:tbl>
    <w:p w14:paraId="161887D5" w14:textId="77777777" w:rsidR="007F69E7" w:rsidRDefault="007F69E7" w:rsidP="000B33EC">
      <w:pPr>
        <w:keepNext/>
        <w:spacing w:after="0" w:line="240" w:lineRule="auto"/>
        <w:jc w:val="both"/>
        <w:rPr>
          <w:rFonts w:ascii="Arial" w:eastAsia="Times New Roman" w:hAnsi="Arial" w:cs="Arial"/>
          <w:sz w:val="20"/>
          <w:szCs w:val="20"/>
          <w:lang w:val="en-GB"/>
        </w:rPr>
      </w:pPr>
    </w:p>
    <w:p w14:paraId="4AAF669B" w14:textId="77777777" w:rsidR="007F69E7" w:rsidRPr="000B33EC" w:rsidRDefault="007F69E7" w:rsidP="000B33EC">
      <w:pPr>
        <w:keepNext/>
        <w:spacing w:after="0" w:line="240" w:lineRule="auto"/>
        <w:jc w:val="both"/>
        <w:rPr>
          <w:rFonts w:ascii="Arial" w:eastAsia="Times New Roman" w:hAnsi="Arial" w:cs="Arial"/>
          <w:sz w:val="20"/>
          <w:szCs w:val="20"/>
          <w:lang w:val="en-GB"/>
        </w:rPr>
      </w:pPr>
    </w:p>
    <w:p w14:paraId="7E2A87EE" w14:textId="77777777" w:rsidR="000B33EC" w:rsidRDefault="000B33EC" w:rsidP="000B33EC">
      <w:pPr>
        <w:keepNext/>
        <w:spacing w:after="0" w:line="240" w:lineRule="auto"/>
        <w:jc w:val="both"/>
        <w:rPr>
          <w:rFonts w:ascii="Arial" w:eastAsia="Times New Roman" w:hAnsi="Arial" w:cs="Arial"/>
          <w:sz w:val="20"/>
          <w:szCs w:val="20"/>
          <w:lang w:val="en-GB"/>
        </w:rPr>
      </w:pPr>
    </w:p>
    <w:p w14:paraId="2D63A706" w14:textId="77777777" w:rsidR="007F69E7" w:rsidRDefault="007F69E7" w:rsidP="000B33EC">
      <w:pPr>
        <w:keepNext/>
        <w:spacing w:after="0" w:line="240" w:lineRule="auto"/>
        <w:jc w:val="both"/>
        <w:rPr>
          <w:rFonts w:ascii="Arial" w:eastAsia="Times New Roman" w:hAnsi="Arial" w:cs="Arial"/>
          <w:sz w:val="20"/>
          <w:szCs w:val="20"/>
          <w:lang w:val="en-GB"/>
        </w:rPr>
        <w:sectPr w:rsidR="007F69E7" w:rsidSect="00F7617E">
          <w:pgSz w:w="16838" w:h="11906" w:orient="landscape"/>
          <w:pgMar w:top="1418" w:right="1418" w:bottom="1134" w:left="1077" w:header="709" w:footer="709" w:gutter="0"/>
          <w:cols w:space="708"/>
          <w:docGrid w:linePitch="360"/>
        </w:sectPr>
      </w:pPr>
    </w:p>
    <w:p w14:paraId="46D9C125" w14:textId="77777777" w:rsidR="007F69E7" w:rsidRDefault="007F69E7" w:rsidP="000B33EC">
      <w:pPr>
        <w:keepNext/>
        <w:spacing w:after="0" w:line="240" w:lineRule="auto"/>
        <w:jc w:val="both"/>
        <w:rPr>
          <w:rFonts w:ascii="Arial" w:eastAsia="Times New Roman" w:hAnsi="Arial" w:cs="Arial"/>
          <w:sz w:val="20"/>
          <w:szCs w:val="20"/>
          <w:lang w:val="en-GB"/>
        </w:rPr>
      </w:pPr>
    </w:p>
    <w:p w14:paraId="6A3B1FE9" w14:textId="684853EE" w:rsidR="007F69E7" w:rsidRPr="000B33EC" w:rsidRDefault="007F69E7" w:rsidP="007F69E7">
      <w:pPr>
        <w:keepNext/>
        <w:tabs>
          <w:tab w:val="left" w:pos="567"/>
        </w:tabs>
        <w:spacing w:after="0" w:line="240" w:lineRule="auto"/>
        <w:jc w:val="both"/>
        <w:rPr>
          <w:rFonts w:ascii="Arial" w:eastAsia="Times New Roman" w:hAnsi="Arial" w:cs="Arial"/>
          <w:b/>
          <w:bCs/>
          <w:sz w:val="20"/>
          <w:szCs w:val="20"/>
          <w:lang w:val="en-GB"/>
        </w:rPr>
      </w:pPr>
      <w:r w:rsidRPr="000B33EC">
        <w:rPr>
          <w:rFonts w:ascii="Arial" w:eastAsia="Times New Roman" w:hAnsi="Arial" w:cs="Arial"/>
          <w:b/>
          <w:bCs/>
          <w:sz w:val="20"/>
          <w:szCs w:val="20"/>
          <w:lang w:val="en-GB"/>
        </w:rPr>
        <w:t xml:space="preserve">6. </w:t>
      </w:r>
      <w:r w:rsidRPr="000B33EC">
        <w:rPr>
          <w:rFonts w:ascii="Arial" w:eastAsia="Times New Roman" w:hAnsi="Arial" w:cs="Arial"/>
          <w:b/>
          <w:bCs/>
          <w:sz w:val="20"/>
          <w:szCs w:val="20"/>
          <w:lang w:val="en-GB"/>
        </w:rPr>
        <w:tab/>
        <w:t>Interest expense</w:t>
      </w:r>
      <w:r>
        <w:rPr>
          <w:rFonts w:ascii="Arial" w:eastAsia="Times New Roman" w:hAnsi="Arial" w:cs="Arial"/>
          <w:b/>
          <w:bCs/>
          <w:sz w:val="20"/>
          <w:szCs w:val="20"/>
          <w:lang w:val="en-GB"/>
        </w:rPr>
        <w:t xml:space="preserve"> (continued)</w:t>
      </w:r>
    </w:p>
    <w:p w14:paraId="0CCCF1C4" w14:textId="77777777" w:rsidR="007F69E7" w:rsidRDefault="007F69E7" w:rsidP="000B33EC">
      <w:pPr>
        <w:keepNext/>
        <w:spacing w:after="0" w:line="240" w:lineRule="auto"/>
        <w:jc w:val="both"/>
        <w:rPr>
          <w:rFonts w:ascii="Arial" w:eastAsia="Times New Roman" w:hAnsi="Arial" w:cs="Arial"/>
          <w:sz w:val="20"/>
          <w:szCs w:val="20"/>
          <w:lang w:val="en-GB"/>
        </w:rPr>
      </w:pPr>
    </w:p>
    <w:p w14:paraId="6144C1EB" w14:textId="0D6AD503" w:rsidR="000B33EC" w:rsidRDefault="000B33EC" w:rsidP="000B33EC">
      <w:pPr>
        <w:keepNext/>
        <w:spacing w:after="0" w:line="240" w:lineRule="auto"/>
        <w:jc w:val="both"/>
        <w:rPr>
          <w:rFonts w:ascii="Arial" w:eastAsia="Times New Roman" w:hAnsi="Arial" w:cs="Arial"/>
          <w:sz w:val="20"/>
          <w:szCs w:val="20"/>
          <w:lang w:val="en-GB"/>
        </w:rPr>
      </w:pPr>
      <w:r w:rsidRPr="000B33EC">
        <w:rPr>
          <w:rFonts w:ascii="Arial" w:eastAsia="Times New Roman" w:hAnsi="Arial" w:cs="Arial"/>
          <w:sz w:val="20"/>
          <w:szCs w:val="20"/>
          <w:lang w:val="en-GB"/>
        </w:rPr>
        <w:t>Interest expense by type of facility:</w:t>
      </w:r>
    </w:p>
    <w:p w14:paraId="5283EF29" w14:textId="77777777" w:rsidR="007F69E7" w:rsidRDefault="007F69E7" w:rsidP="000B33EC">
      <w:pPr>
        <w:keepNext/>
        <w:spacing w:after="0" w:line="240" w:lineRule="auto"/>
        <w:jc w:val="both"/>
        <w:rPr>
          <w:rFonts w:ascii="Arial" w:eastAsia="Times New Roman" w:hAnsi="Arial" w:cs="Arial"/>
          <w:sz w:val="20"/>
          <w:szCs w:val="20"/>
          <w:lang w:val="en-GB"/>
        </w:rPr>
      </w:pPr>
    </w:p>
    <w:tbl>
      <w:tblPr>
        <w:tblW w:w="4996" w:type="pct"/>
        <w:tblLayout w:type="fixed"/>
        <w:tblCellMar>
          <w:left w:w="122" w:type="dxa"/>
          <w:right w:w="122" w:type="dxa"/>
        </w:tblCellMar>
        <w:tblLook w:val="0000" w:firstRow="0" w:lastRow="0" w:firstColumn="0" w:lastColumn="0" w:noHBand="0" w:noVBand="0"/>
      </w:tblPr>
      <w:tblGrid>
        <w:gridCol w:w="3206"/>
        <w:gridCol w:w="1390"/>
        <w:gridCol w:w="1390"/>
        <w:gridCol w:w="1390"/>
        <w:gridCol w:w="1390"/>
        <w:gridCol w:w="1390"/>
        <w:gridCol w:w="1390"/>
        <w:gridCol w:w="1390"/>
        <w:gridCol w:w="1396"/>
      </w:tblGrid>
      <w:tr w:rsidR="007F69E7" w:rsidRPr="007F69E7" w14:paraId="2480B95A" w14:textId="77777777" w:rsidTr="007F69E7">
        <w:trPr>
          <w:trHeight w:val="249"/>
        </w:trPr>
        <w:tc>
          <w:tcPr>
            <w:tcW w:w="1118" w:type="pct"/>
          </w:tcPr>
          <w:p w14:paraId="52CA6298" w14:textId="77777777" w:rsidR="007F69E7" w:rsidRPr="007F69E7" w:rsidRDefault="007F69E7" w:rsidP="00923DCD">
            <w:pPr>
              <w:tabs>
                <w:tab w:val="left" w:pos="-720"/>
              </w:tabs>
              <w:suppressAutoHyphens/>
              <w:spacing w:after="0" w:line="240" w:lineRule="auto"/>
              <w:jc w:val="right"/>
              <w:rPr>
                <w:rFonts w:ascii="Arial" w:hAnsi="Arial" w:cs="Arial"/>
                <w:noProof/>
                <w:spacing w:val="-3"/>
                <w:sz w:val="18"/>
                <w:szCs w:val="18"/>
                <w:lang w:val="en-GB"/>
              </w:rPr>
            </w:pPr>
          </w:p>
        </w:tc>
        <w:tc>
          <w:tcPr>
            <w:tcW w:w="1940" w:type="pct"/>
            <w:gridSpan w:val="4"/>
          </w:tcPr>
          <w:p w14:paraId="76120ABE" w14:textId="77777777" w:rsidR="007F69E7" w:rsidRPr="007F69E7"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Group</w:t>
            </w:r>
          </w:p>
        </w:tc>
        <w:tc>
          <w:tcPr>
            <w:tcW w:w="1942" w:type="pct"/>
            <w:gridSpan w:val="4"/>
          </w:tcPr>
          <w:p w14:paraId="07C17A62" w14:textId="77777777" w:rsidR="007F69E7" w:rsidRPr="007F69E7"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Bank</w:t>
            </w:r>
          </w:p>
        </w:tc>
      </w:tr>
      <w:tr w:rsidR="007F69E7" w:rsidRPr="007F69E7" w14:paraId="41206069" w14:textId="77777777" w:rsidTr="00923DCD">
        <w:trPr>
          <w:trHeight w:val="401"/>
        </w:trPr>
        <w:tc>
          <w:tcPr>
            <w:tcW w:w="1118" w:type="pct"/>
          </w:tcPr>
          <w:p w14:paraId="79536A90" w14:textId="77777777" w:rsidR="007F69E7" w:rsidRPr="007F69E7" w:rsidRDefault="007F69E7" w:rsidP="00923DCD">
            <w:pPr>
              <w:tabs>
                <w:tab w:val="left" w:pos="-720"/>
              </w:tabs>
              <w:suppressAutoHyphens/>
              <w:spacing w:after="0" w:line="240" w:lineRule="auto"/>
              <w:jc w:val="right"/>
              <w:rPr>
                <w:rFonts w:ascii="Arial" w:hAnsi="Arial" w:cs="Arial"/>
                <w:noProof/>
                <w:spacing w:val="-3"/>
                <w:sz w:val="18"/>
                <w:szCs w:val="18"/>
                <w:lang w:val="en-GB"/>
              </w:rPr>
            </w:pPr>
          </w:p>
        </w:tc>
        <w:tc>
          <w:tcPr>
            <w:tcW w:w="970" w:type="pct"/>
            <w:gridSpan w:val="2"/>
            <w:vAlign w:val="bottom"/>
          </w:tcPr>
          <w:p w14:paraId="102C1159" w14:textId="263053DA" w:rsidR="007F69E7" w:rsidRPr="007F69E7" w:rsidRDefault="007F69E7" w:rsidP="00923DCD">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sidR="008F7142">
              <w:rPr>
                <w:rFonts w:ascii="Arial" w:eastAsia="Times New Roman" w:hAnsi="Arial" w:cs="Arial"/>
                <w:b/>
                <w:noProof/>
                <w:sz w:val="18"/>
                <w:szCs w:val="18"/>
                <w:lang w:val="en-GB"/>
              </w:rPr>
              <w:t>4</w:t>
            </w:r>
          </w:p>
        </w:tc>
        <w:tc>
          <w:tcPr>
            <w:tcW w:w="970" w:type="pct"/>
            <w:gridSpan w:val="2"/>
            <w:vAlign w:val="bottom"/>
          </w:tcPr>
          <w:p w14:paraId="05A240B4" w14:textId="4E9134DA" w:rsidR="007F69E7" w:rsidRPr="007F69E7" w:rsidRDefault="007F69E7" w:rsidP="00923DCD">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sidR="008F7142">
              <w:rPr>
                <w:rFonts w:ascii="Arial" w:eastAsia="Times New Roman" w:hAnsi="Arial" w:cs="Arial"/>
                <w:b/>
                <w:noProof/>
                <w:sz w:val="18"/>
                <w:szCs w:val="18"/>
                <w:lang w:val="en-GB"/>
              </w:rPr>
              <w:t>3</w:t>
            </w:r>
          </w:p>
        </w:tc>
        <w:tc>
          <w:tcPr>
            <w:tcW w:w="970" w:type="pct"/>
            <w:gridSpan w:val="2"/>
            <w:vAlign w:val="bottom"/>
          </w:tcPr>
          <w:p w14:paraId="3C98E3CD" w14:textId="6C7067CB" w:rsidR="007F69E7" w:rsidRPr="007F69E7" w:rsidRDefault="007F69E7" w:rsidP="00923DCD">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sidR="008F7142">
              <w:rPr>
                <w:rFonts w:ascii="Arial" w:eastAsia="Times New Roman" w:hAnsi="Arial" w:cs="Arial"/>
                <w:b/>
                <w:noProof/>
                <w:sz w:val="18"/>
                <w:szCs w:val="18"/>
                <w:lang w:val="en-GB"/>
              </w:rPr>
              <w:t>4</w:t>
            </w:r>
          </w:p>
        </w:tc>
        <w:tc>
          <w:tcPr>
            <w:tcW w:w="972" w:type="pct"/>
            <w:gridSpan w:val="2"/>
            <w:vAlign w:val="bottom"/>
          </w:tcPr>
          <w:p w14:paraId="506801F8" w14:textId="60AA0D8C" w:rsidR="007F69E7" w:rsidRPr="007F69E7" w:rsidRDefault="007F69E7" w:rsidP="00923DCD">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sidR="008F7142">
              <w:rPr>
                <w:rFonts w:ascii="Arial" w:eastAsia="Times New Roman" w:hAnsi="Arial" w:cs="Arial"/>
                <w:b/>
                <w:noProof/>
                <w:sz w:val="18"/>
                <w:szCs w:val="18"/>
                <w:lang w:val="en-GB"/>
              </w:rPr>
              <w:t>3</w:t>
            </w:r>
          </w:p>
        </w:tc>
      </w:tr>
      <w:tr w:rsidR="007F69E7" w:rsidRPr="007F69E7" w14:paraId="642EB657" w14:textId="77777777" w:rsidTr="00923DCD">
        <w:tblPrEx>
          <w:tblCellMar>
            <w:left w:w="108" w:type="dxa"/>
            <w:right w:w="108" w:type="dxa"/>
          </w:tblCellMar>
        </w:tblPrEx>
        <w:trPr>
          <w:trHeight w:val="1030"/>
        </w:trPr>
        <w:tc>
          <w:tcPr>
            <w:tcW w:w="1118" w:type="pct"/>
          </w:tcPr>
          <w:p w14:paraId="121F6368" w14:textId="77777777" w:rsidR="007F69E7" w:rsidRPr="007F69E7" w:rsidRDefault="007F69E7" w:rsidP="00923DCD">
            <w:pPr>
              <w:tabs>
                <w:tab w:val="left" w:pos="-720"/>
              </w:tabs>
              <w:suppressAutoHyphens/>
              <w:spacing w:after="0" w:line="240" w:lineRule="auto"/>
              <w:ind w:right="4144"/>
              <w:jc w:val="right"/>
              <w:rPr>
                <w:rFonts w:ascii="Arial" w:hAnsi="Arial" w:cs="Arial"/>
                <w:noProof/>
                <w:sz w:val="18"/>
                <w:szCs w:val="18"/>
                <w:lang w:val="en-GB"/>
              </w:rPr>
            </w:pPr>
          </w:p>
        </w:tc>
        <w:tc>
          <w:tcPr>
            <w:tcW w:w="485" w:type="pct"/>
            <w:vAlign w:val="center"/>
          </w:tcPr>
          <w:p w14:paraId="5935364A"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6970A6D9" w14:textId="77777777" w:rsidR="007F69E7" w:rsidRPr="007F69E7" w:rsidRDefault="007F69E7" w:rsidP="00923DCD">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21BDB73D"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85" w:type="pct"/>
            <w:vAlign w:val="center"/>
          </w:tcPr>
          <w:p w14:paraId="062B61ED"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49586E81"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c>
          <w:tcPr>
            <w:tcW w:w="485" w:type="pct"/>
            <w:vAlign w:val="center"/>
          </w:tcPr>
          <w:p w14:paraId="6094278C"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2EBE1A26" w14:textId="77777777" w:rsidR="007F69E7" w:rsidRPr="007F69E7" w:rsidRDefault="007F69E7" w:rsidP="00923DCD">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4DFDFA0C"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85" w:type="pct"/>
            <w:vAlign w:val="center"/>
          </w:tcPr>
          <w:p w14:paraId="236E7AD3"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606AA9AC"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c>
          <w:tcPr>
            <w:tcW w:w="485" w:type="pct"/>
            <w:vAlign w:val="center"/>
          </w:tcPr>
          <w:p w14:paraId="76FC0E16"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3EB563B2" w14:textId="77777777" w:rsidR="007F69E7" w:rsidRPr="007F69E7" w:rsidRDefault="007F69E7" w:rsidP="00923DCD">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4FBE6753"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85" w:type="pct"/>
            <w:vAlign w:val="center"/>
          </w:tcPr>
          <w:p w14:paraId="568EB5D1"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3BE1E486"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c>
          <w:tcPr>
            <w:tcW w:w="485" w:type="pct"/>
            <w:vAlign w:val="center"/>
          </w:tcPr>
          <w:p w14:paraId="6408BB19"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3DFEA6CB" w14:textId="77777777" w:rsidR="007F69E7" w:rsidRPr="007F69E7" w:rsidRDefault="007F69E7" w:rsidP="00923DCD">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6D51851F"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87" w:type="pct"/>
            <w:vAlign w:val="center"/>
          </w:tcPr>
          <w:p w14:paraId="6B6CEC1F"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4CAB56D3"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r>
      <w:tr w:rsidR="00CF2CB6" w:rsidRPr="007F69E7" w14:paraId="347EB96E" w14:textId="77777777" w:rsidTr="00F42B34">
        <w:tblPrEx>
          <w:tblCellMar>
            <w:left w:w="108" w:type="dxa"/>
            <w:right w:w="108" w:type="dxa"/>
          </w:tblCellMar>
        </w:tblPrEx>
        <w:trPr>
          <w:trHeight w:val="248"/>
        </w:trPr>
        <w:tc>
          <w:tcPr>
            <w:tcW w:w="1118" w:type="pct"/>
          </w:tcPr>
          <w:p w14:paraId="6F1611B4" w14:textId="77777777" w:rsidR="00CF2CB6" w:rsidRPr="007F69E7" w:rsidRDefault="00CF2CB6" w:rsidP="00CF2CB6">
            <w:pPr>
              <w:tabs>
                <w:tab w:val="left" w:pos="-720"/>
              </w:tabs>
              <w:suppressAutoHyphens/>
              <w:spacing w:after="0" w:line="240" w:lineRule="auto"/>
              <w:ind w:right="4144"/>
              <w:jc w:val="right"/>
              <w:rPr>
                <w:rFonts w:ascii="Arial" w:hAnsi="Arial" w:cs="Arial"/>
                <w:noProof/>
                <w:sz w:val="18"/>
                <w:szCs w:val="18"/>
                <w:lang w:val="en-GB"/>
              </w:rPr>
            </w:pPr>
          </w:p>
        </w:tc>
        <w:tc>
          <w:tcPr>
            <w:tcW w:w="485" w:type="pct"/>
            <w:vAlign w:val="bottom"/>
          </w:tcPr>
          <w:p w14:paraId="3CB20806" w14:textId="7310416C"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5" w:type="pct"/>
            <w:vAlign w:val="bottom"/>
          </w:tcPr>
          <w:p w14:paraId="14EA9BBC" w14:textId="1FB3FEF9"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5" w:type="pct"/>
            <w:vAlign w:val="bottom"/>
          </w:tcPr>
          <w:p w14:paraId="07652EB4" w14:textId="3324764C"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5" w:type="pct"/>
            <w:vAlign w:val="bottom"/>
          </w:tcPr>
          <w:p w14:paraId="4FBD53BB" w14:textId="2701103D"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5" w:type="pct"/>
            <w:vAlign w:val="bottom"/>
          </w:tcPr>
          <w:p w14:paraId="2D420A72" w14:textId="36D52450"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5" w:type="pct"/>
            <w:vAlign w:val="bottom"/>
          </w:tcPr>
          <w:p w14:paraId="59978543" w14:textId="659C0BF8"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5" w:type="pct"/>
            <w:vAlign w:val="bottom"/>
          </w:tcPr>
          <w:p w14:paraId="24E050FB" w14:textId="1EA160C0"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7" w:type="pct"/>
            <w:vAlign w:val="bottom"/>
          </w:tcPr>
          <w:p w14:paraId="4C8F6767" w14:textId="73C1BFF1"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r>
      <w:tr w:rsidR="00CF2CB6" w:rsidRPr="007F69E7" w14:paraId="05DC372E" w14:textId="77777777" w:rsidTr="00923DCD">
        <w:trPr>
          <w:trHeight w:val="142"/>
        </w:trPr>
        <w:tc>
          <w:tcPr>
            <w:tcW w:w="1118" w:type="pct"/>
          </w:tcPr>
          <w:p w14:paraId="7C9C70B9" w14:textId="77777777" w:rsidR="00CF2CB6" w:rsidRPr="007F69E7" w:rsidRDefault="00CF2CB6" w:rsidP="00CF2CB6">
            <w:pPr>
              <w:tabs>
                <w:tab w:val="right" w:pos="1202"/>
              </w:tabs>
              <w:spacing w:after="0" w:line="301" w:lineRule="exact"/>
              <w:outlineLvl w:val="0"/>
              <w:rPr>
                <w:rFonts w:ascii="Arial" w:eastAsia="Times New Roman" w:hAnsi="Arial" w:cs="Arial"/>
                <w:noProof/>
                <w:sz w:val="18"/>
                <w:szCs w:val="18"/>
                <w:lang w:val="en-GB"/>
              </w:rPr>
            </w:pPr>
          </w:p>
        </w:tc>
        <w:tc>
          <w:tcPr>
            <w:tcW w:w="485" w:type="pct"/>
            <w:tcBorders>
              <w:top w:val="nil"/>
              <w:left w:val="nil"/>
              <w:bottom w:val="nil"/>
              <w:right w:val="nil"/>
            </w:tcBorders>
            <w:shd w:val="clear" w:color="auto" w:fill="auto"/>
            <w:vAlign w:val="bottom"/>
          </w:tcPr>
          <w:p w14:paraId="189D5927" w14:textId="77777777" w:rsidR="00CF2CB6" w:rsidRPr="007F69E7" w:rsidRDefault="00CF2CB6" w:rsidP="00CF2CB6">
            <w:pPr>
              <w:pStyle w:val="TT"/>
              <w:spacing w:line="240" w:lineRule="auto"/>
              <w:jc w:val="right"/>
              <w:rPr>
                <w:rFonts w:cs="Arial"/>
                <w:sz w:val="18"/>
                <w:szCs w:val="18"/>
              </w:rPr>
            </w:pPr>
          </w:p>
        </w:tc>
        <w:tc>
          <w:tcPr>
            <w:tcW w:w="485" w:type="pct"/>
            <w:tcBorders>
              <w:top w:val="nil"/>
              <w:left w:val="nil"/>
              <w:bottom w:val="nil"/>
              <w:right w:val="nil"/>
            </w:tcBorders>
            <w:shd w:val="clear" w:color="auto" w:fill="auto"/>
            <w:vAlign w:val="bottom"/>
          </w:tcPr>
          <w:p w14:paraId="6771EF07" w14:textId="77777777" w:rsidR="00CF2CB6" w:rsidRPr="007F69E7" w:rsidRDefault="00CF2CB6" w:rsidP="00CF2CB6">
            <w:pPr>
              <w:pStyle w:val="TT"/>
              <w:spacing w:line="240" w:lineRule="auto"/>
              <w:jc w:val="right"/>
              <w:rPr>
                <w:rFonts w:cs="Arial"/>
                <w:sz w:val="18"/>
                <w:szCs w:val="18"/>
              </w:rPr>
            </w:pPr>
          </w:p>
        </w:tc>
        <w:tc>
          <w:tcPr>
            <w:tcW w:w="485" w:type="pct"/>
            <w:tcBorders>
              <w:top w:val="nil"/>
              <w:left w:val="nil"/>
              <w:bottom w:val="nil"/>
              <w:right w:val="nil"/>
            </w:tcBorders>
            <w:shd w:val="clear" w:color="auto" w:fill="auto"/>
            <w:vAlign w:val="bottom"/>
          </w:tcPr>
          <w:p w14:paraId="18EBD2C9" w14:textId="77777777" w:rsidR="00CF2CB6" w:rsidRPr="007F69E7" w:rsidRDefault="00CF2CB6" w:rsidP="00CF2CB6">
            <w:pPr>
              <w:tabs>
                <w:tab w:val="right" w:pos="1202"/>
              </w:tabs>
              <w:spacing w:after="0" w:line="240" w:lineRule="auto"/>
              <w:jc w:val="right"/>
              <w:outlineLvl w:val="0"/>
              <w:rPr>
                <w:rFonts w:ascii="Arial" w:eastAsia="Times New Roman" w:hAnsi="Arial" w:cs="Arial"/>
                <w:sz w:val="18"/>
                <w:szCs w:val="18"/>
                <w:lang w:val="en-GB"/>
              </w:rPr>
            </w:pPr>
          </w:p>
        </w:tc>
        <w:tc>
          <w:tcPr>
            <w:tcW w:w="485" w:type="pct"/>
            <w:tcBorders>
              <w:top w:val="nil"/>
              <w:left w:val="nil"/>
              <w:bottom w:val="nil"/>
              <w:right w:val="nil"/>
            </w:tcBorders>
            <w:shd w:val="clear" w:color="auto" w:fill="auto"/>
            <w:vAlign w:val="bottom"/>
          </w:tcPr>
          <w:p w14:paraId="2A022A6F" w14:textId="77777777" w:rsidR="00CF2CB6" w:rsidRPr="007F69E7" w:rsidRDefault="00CF2CB6" w:rsidP="00CF2CB6">
            <w:pPr>
              <w:tabs>
                <w:tab w:val="right" w:pos="1202"/>
              </w:tabs>
              <w:spacing w:after="0" w:line="240" w:lineRule="auto"/>
              <w:jc w:val="right"/>
              <w:outlineLvl w:val="0"/>
              <w:rPr>
                <w:rFonts w:ascii="Arial" w:eastAsia="Times New Roman" w:hAnsi="Arial" w:cs="Arial"/>
                <w:sz w:val="18"/>
                <w:szCs w:val="18"/>
                <w:lang w:val="en-GB"/>
              </w:rPr>
            </w:pPr>
          </w:p>
        </w:tc>
        <w:tc>
          <w:tcPr>
            <w:tcW w:w="485" w:type="pct"/>
            <w:tcBorders>
              <w:top w:val="nil"/>
              <w:left w:val="nil"/>
              <w:bottom w:val="nil"/>
              <w:right w:val="nil"/>
            </w:tcBorders>
            <w:shd w:val="clear" w:color="auto" w:fill="auto"/>
            <w:vAlign w:val="bottom"/>
          </w:tcPr>
          <w:p w14:paraId="3022ADC1" w14:textId="77777777" w:rsidR="00CF2CB6" w:rsidRPr="007F69E7" w:rsidRDefault="00CF2CB6" w:rsidP="00CF2CB6">
            <w:pPr>
              <w:pStyle w:val="TT"/>
              <w:spacing w:line="240" w:lineRule="auto"/>
              <w:jc w:val="right"/>
              <w:rPr>
                <w:rFonts w:cs="Arial"/>
                <w:sz w:val="18"/>
                <w:szCs w:val="18"/>
              </w:rPr>
            </w:pPr>
          </w:p>
        </w:tc>
        <w:tc>
          <w:tcPr>
            <w:tcW w:w="485" w:type="pct"/>
            <w:tcBorders>
              <w:top w:val="nil"/>
              <w:left w:val="nil"/>
              <w:bottom w:val="nil"/>
              <w:right w:val="nil"/>
            </w:tcBorders>
            <w:shd w:val="clear" w:color="auto" w:fill="auto"/>
            <w:vAlign w:val="bottom"/>
          </w:tcPr>
          <w:p w14:paraId="3D709F41" w14:textId="77777777" w:rsidR="00CF2CB6" w:rsidRPr="007F69E7" w:rsidRDefault="00CF2CB6" w:rsidP="00CF2CB6">
            <w:pPr>
              <w:pStyle w:val="TT"/>
              <w:spacing w:line="240" w:lineRule="auto"/>
              <w:jc w:val="right"/>
              <w:rPr>
                <w:rFonts w:cs="Arial"/>
                <w:sz w:val="18"/>
                <w:szCs w:val="18"/>
              </w:rPr>
            </w:pPr>
          </w:p>
        </w:tc>
        <w:tc>
          <w:tcPr>
            <w:tcW w:w="485" w:type="pct"/>
            <w:tcBorders>
              <w:top w:val="nil"/>
              <w:left w:val="nil"/>
              <w:bottom w:val="nil"/>
              <w:right w:val="nil"/>
            </w:tcBorders>
            <w:shd w:val="clear" w:color="auto" w:fill="auto"/>
            <w:vAlign w:val="bottom"/>
          </w:tcPr>
          <w:p w14:paraId="249A47CC" w14:textId="77777777" w:rsidR="00CF2CB6" w:rsidRPr="007F69E7" w:rsidRDefault="00CF2CB6" w:rsidP="00CF2CB6">
            <w:pPr>
              <w:tabs>
                <w:tab w:val="right" w:pos="1202"/>
              </w:tabs>
              <w:spacing w:after="0" w:line="240" w:lineRule="auto"/>
              <w:jc w:val="right"/>
              <w:outlineLvl w:val="0"/>
              <w:rPr>
                <w:rFonts w:ascii="Arial" w:eastAsia="Times New Roman" w:hAnsi="Arial" w:cs="Arial"/>
                <w:sz w:val="18"/>
                <w:szCs w:val="18"/>
                <w:lang w:val="en-GB"/>
              </w:rPr>
            </w:pPr>
          </w:p>
        </w:tc>
        <w:tc>
          <w:tcPr>
            <w:tcW w:w="487" w:type="pct"/>
            <w:tcBorders>
              <w:top w:val="nil"/>
              <w:left w:val="nil"/>
              <w:bottom w:val="nil"/>
              <w:right w:val="nil"/>
            </w:tcBorders>
            <w:shd w:val="clear" w:color="auto" w:fill="auto"/>
            <w:vAlign w:val="bottom"/>
          </w:tcPr>
          <w:p w14:paraId="4DC12604" w14:textId="77777777" w:rsidR="00CF2CB6" w:rsidRPr="007F69E7" w:rsidRDefault="00CF2CB6" w:rsidP="00CF2CB6">
            <w:pPr>
              <w:tabs>
                <w:tab w:val="right" w:pos="1202"/>
              </w:tabs>
              <w:spacing w:after="0" w:line="240" w:lineRule="auto"/>
              <w:jc w:val="right"/>
              <w:outlineLvl w:val="0"/>
              <w:rPr>
                <w:rFonts w:ascii="Arial" w:eastAsia="Times New Roman" w:hAnsi="Arial" w:cs="Arial"/>
                <w:sz w:val="18"/>
                <w:szCs w:val="18"/>
                <w:lang w:val="en-GB"/>
              </w:rPr>
            </w:pPr>
          </w:p>
        </w:tc>
      </w:tr>
      <w:tr w:rsidR="008169B7" w:rsidRPr="007F69E7" w14:paraId="24FD05DC" w14:textId="77777777" w:rsidTr="00AD6DCF">
        <w:trPr>
          <w:trHeight w:val="142"/>
        </w:trPr>
        <w:tc>
          <w:tcPr>
            <w:tcW w:w="1118" w:type="pct"/>
          </w:tcPr>
          <w:p w14:paraId="6C3D9D60" w14:textId="77777777" w:rsidR="008169B7" w:rsidRPr="007F69E7" w:rsidRDefault="008169B7" w:rsidP="008169B7">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Borrowings</w:t>
            </w:r>
          </w:p>
        </w:tc>
        <w:tc>
          <w:tcPr>
            <w:tcW w:w="485" w:type="pct"/>
            <w:tcBorders>
              <w:top w:val="nil"/>
              <w:left w:val="nil"/>
              <w:bottom w:val="nil"/>
              <w:right w:val="nil"/>
            </w:tcBorders>
            <w:shd w:val="clear" w:color="auto" w:fill="auto"/>
            <w:vAlign w:val="bottom"/>
          </w:tcPr>
          <w:p w14:paraId="12CB5886" w14:textId="01C9E920" w:rsidR="008169B7" w:rsidRPr="008169B7" w:rsidRDefault="008169B7" w:rsidP="008169B7">
            <w:pPr>
              <w:pStyle w:val="TT"/>
              <w:spacing w:line="240" w:lineRule="auto"/>
              <w:jc w:val="right"/>
              <w:rPr>
                <w:rFonts w:cs="Arial"/>
                <w:sz w:val="18"/>
                <w:szCs w:val="18"/>
              </w:rPr>
            </w:pPr>
            <w:r w:rsidRPr="00AD6DCF">
              <w:rPr>
                <w:sz w:val="18"/>
                <w:szCs w:val="18"/>
              </w:rPr>
              <w:t xml:space="preserve"> 11</w:t>
            </w:r>
            <w:r w:rsidR="008A5FA2">
              <w:rPr>
                <w:sz w:val="18"/>
                <w:szCs w:val="18"/>
              </w:rPr>
              <w:t>,</w:t>
            </w:r>
            <w:r w:rsidRPr="00AD6DCF">
              <w:rPr>
                <w:sz w:val="18"/>
                <w:szCs w:val="18"/>
              </w:rPr>
              <w:t xml:space="preserve">095 </w:t>
            </w:r>
          </w:p>
        </w:tc>
        <w:tc>
          <w:tcPr>
            <w:tcW w:w="485" w:type="pct"/>
            <w:tcBorders>
              <w:top w:val="nil"/>
              <w:left w:val="nil"/>
              <w:bottom w:val="nil"/>
              <w:right w:val="nil"/>
            </w:tcBorders>
            <w:shd w:val="clear" w:color="auto" w:fill="auto"/>
            <w:vAlign w:val="bottom"/>
          </w:tcPr>
          <w:p w14:paraId="1E0FCED8" w14:textId="2E0A47C3" w:rsidR="008169B7" w:rsidRPr="008169B7" w:rsidRDefault="008169B7" w:rsidP="008169B7">
            <w:pPr>
              <w:pStyle w:val="TT"/>
              <w:spacing w:line="240" w:lineRule="auto"/>
              <w:jc w:val="right"/>
              <w:rPr>
                <w:rFonts w:cs="Arial"/>
                <w:sz w:val="18"/>
                <w:szCs w:val="18"/>
              </w:rPr>
            </w:pPr>
            <w:r w:rsidRPr="00AD6DCF">
              <w:rPr>
                <w:sz w:val="18"/>
                <w:szCs w:val="18"/>
              </w:rPr>
              <w:t xml:space="preserve"> 20</w:t>
            </w:r>
            <w:r w:rsidR="008A5FA2">
              <w:rPr>
                <w:sz w:val="18"/>
                <w:szCs w:val="18"/>
              </w:rPr>
              <w:t>,</w:t>
            </w:r>
            <w:r w:rsidRPr="00AD6DCF">
              <w:rPr>
                <w:sz w:val="18"/>
                <w:szCs w:val="18"/>
              </w:rPr>
              <w:t xml:space="preserve">846 </w:t>
            </w:r>
          </w:p>
        </w:tc>
        <w:tc>
          <w:tcPr>
            <w:tcW w:w="485" w:type="pct"/>
            <w:tcBorders>
              <w:top w:val="nil"/>
              <w:left w:val="nil"/>
              <w:bottom w:val="nil"/>
              <w:right w:val="nil"/>
            </w:tcBorders>
            <w:shd w:val="clear" w:color="auto" w:fill="auto"/>
            <w:vAlign w:val="bottom"/>
          </w:tcPr>
          <w:p w14:paraId="5F7EF6DB" w14:textId="18D4BBFC" w:rsidR="008169B7" w:rsidRPr="008D7DAA" w:rsidRDefault="008169B7" w:rsidP="008169B7">
            <w:pPr>
              <w:tabs>
                <w:tab w:val="right" w:pos="1202"/>
              </w:tabs>
              <w:spacing w:after="0" w:line="240" w:lineRule="auto"/>
              <w:jc w:val="right"/>
              <w:outlineLvl w:val="0"/>
              <w:rPr>
                <w:rFonts w:ascii="Arial" w:eastAsia="Times New Roman" w:hAnsi="Arial" w:cs="Arial"/>
                <w:sz w:val="18"/>
                <w:szCs w:val="18"/>
                <w:lang w:val="en-GB"/>
              </w:rPr>
            </w:pPr>
            <w:r w:rsidRPr="008D7DAA">
              <w:rPr>
                <w:rFonts w:ascii="Arial" w:hAnsi="Arial" w:cs="Arial"/>
                <w:sz w:val="18"/>
                <w:szCs w:val="18"/>
              </w:rPr>
              <w:t>6,347</w:t>
            </w:r>
          </w:p>
        </w:tc>
        <w:tc>
          <w:tcPr>
            <w:tcW w:w="485" w:type="pct"/>
            <w:tcBorders>
              <w:top w:val="nil"/>
              <w:left w:val="nil"/>
              <w:bottom w:val="nil"/>
              <w:right w:val="nil"/>
            </w:tcBorders>
            <w:shd w:val="clear" w:color="auto" w:fill="auto"/>
            <w:vAlign w:val="bottom"/>
          </w:tcPr>
          <w:p w14:paraId="24D106DA" w14:textId="0C67C2C0" w:rsidR="008169B7" w:rsidRPr="008D7DAA" w:rsidRDefault="008169B7" w:rsidP="008169B7">
            <w:pPr>
              <w:tabs>
                <w:tab w:val="right" w:pos="1202"/>
              </w:tabs>
              <w:spacing w:after="0" w:line="240" w:lineRule="auto"/>
              <w:jc w:val="right"/>
              <w:outlineLvl w:val="0"/>
              <w:rPr>
                <w:rFonts w:ascii="Arial" w:eastAsia="Times New Roman" w:hAnsi="Arial" w:cs="Arial"/>
                <w:sz w:val="18"/>
                <w:szCs w:val="18"/>
                <w:lang w:val="en-GB"/>
              </w:rPr>
            </w:pPr>
            <w:r w:rsidRPr="008D7DAA">
              <w:rPr>
                <w:rFonts w:ascii="Arial" w:hAnsi="Arial" w:cs="Arial"/>
                <w:sz w:val="18"/>
                <w:szCs w:val="18"/>
              </w:rPr>
              <w:t>12,079</w:t>
            </w:r>
          </w:p>
        </w:tc>
        <w:tc>
          <w:tcPr>
            <w:tcW w:w="485" w:type="pct"/>
            <w:tcBorders>
              <w:top w:val="nil"/>
              <w:left w:val="nil"/>
              <w:bottom w:val="nil"/>
              <w:right w:val="nil"/>
            </w:tcBorders>
            <w:shd w:val="clear" w:color="auto" w:fill="auto"/>
            <w:vAlign w:val="bottom"/>
          </w:tcPr>
          <w:p w14:paraId="0200A421" w14:textId="2A845805" w:rsidR="008169B7" w:rsidRPr="007B6DA4" w:rsidRDefault="008169B7" w:rsidP="008169B7">
            <w:pPr>
              <w:pStyle w:val="TT"/>
              <w:spacing w:line="240" w:lineRule="auto"/>
              <w:jc w:val="right"/>
              <w:rPr>
                <w:rFonts w:cs="Arial"/>
                <w:sz w:val="18"/>
                <w:szCs w:val="18"/>
              </w:rPr>
            </w:pPr>
            <w:r w:rsidRPr="00AD6DCF">
              <w:rPr>
                <w:rFonts w:cs="Arial"/>
                <w:sz w:val="18"/>
                <w:szCs w:val="18"/>
              </w:rPr>
              <w:t>11</w:t>
            </w:r>
            <w:r w:rsidR="008A5FA2">
              <w:rPr>
                <w:rFonts w:cs="Arial"/>
                <w:sz w:val="18"/>
                <w:szCs w:val="18"/>
              </w:rPr>
              <w:t>,</w:t>
            </w:r>
            <w:r w:rsidRPr="00AD6DCF">
              <w:rPr>
                <w:rFonts w:cs="Arial"/>
                <w:sz w:val="18"/>
                <w:szCs w:val="18"/>
              </w:rPr>
              <w:t>095</w:t>
            </w:r>
          </w:p>
        </w:tc>
        <w:tc>
          <w:tcPr>
            <w:tcW w:w="485" w:type="pct"/>
            <w:tcBorders>
              <w:top w:val="nil"/>
              <w:left w:val="nil"/>
              <w:bottom w:val="nil"/>
              <w:right w:val="nil"/>
            </w:tcBorders>
            <w:shd w:val="clear" w:color="auto" w:fill="auto"/>
            <w:vAlign w:val="bottom"/>
          </w:tcPr>
          <w:p w14:paraId="6DA52BAD" w14:textId="40B06895" w:rsidR="008169B7" w:rsidRPr="007B6DA4" w:rsidRDefault="008169B7" w:rsidP="008169B7">
            <w:pPr>
              <w:pStyle w:val="TT"/>
              <w:spacing w:line="240" w:lineRule="auto"/>
              <w:jc w:val="right"/>
              <w:rPr>
                <w:rFonts w:cs="Arial"/>
                <w:sz w:val="18"/>
                <w:szCs w:val="18"/>
              </w:rPr>
            </w:pPr>
            <w:r w:rsidRPr="00AD6DCF">
              <w:rPr>
                <w:rFonts w:cs="Arial"/>
                <w:sz w:val="18"/>
                <w:szCs w:val="18"/>
              </w:rPr>
              <w:t>20</w:t>
            </w:r>
            <w:r w:rsidR="008A5FA2">
              <w:rPr>
                <w:rFonts w:cs="Arial"/>
                <w:sz w:val="18"/>
                <w:szCs w:val="18"/>
              </w:rPr>
              <w:t>,</w:t>
            </w:r>
            <w:r w:rsidRPr="00AD6DCF">
              <w:rPr>
                <w:rFonts w:cs="Arial"/>
                <w:sz w:val="18"/>
                <w:szCs w:val="18"/>
              </w:rPr>
              <w:t>846</w:t>
            </w:r>
          </w:p>
        </w:tc>
        <w:tc>
          <w:tcPr>
            <w:tcW w:w="485" w:type="pct"/>
            <w:tcBorders>
              <w:top w:val="nil"/>
              <w:left w:val="nil"/>
              <w:bottom w:val="nil"/>
              <w:right w:val="nil"/>
            </w:tcBorders>
            <w:shd w:val="clear" w:color="auto" w:fill="auto"/>
            <w:vAlign w:val="bottom"/>
          </w:tcPr>
          <w:p w14:paraId="748973B3" w14:textId="47EDABA1" w:rsidR="008169B7" w:rsidRPr="008D7DAA" w:rsidRDefault="008169B7" w:rsidP="008169B7">
            <w:pPr>
              <w:tabs>
                <w:tab w:val="right" w:pos="1202"/>
              </w:tabs>
              <w:spacing w:after="0" w:line="240" w:lineRule="auto"/>
              <w:jc w:val="right"/>
              <w:outlineLvl w:val="0"/>
              <w:rPr>
                <w:rFonts w:ascii="Arial" w:eastAsia="Times New Roman" w:hAnsi="Arial" w:cs="Arial"/>
                <w:sz w:val="18"/>
                <w:szCs w:val="18"/>
                <w:lang w:val="en-GB"/>
              </w:rPr>
            </w:pPr>
            <w:r w:rsidRPr="008D7DAA">
              <w:rPr>
                <w:rFonts w:ascii="Arial" w:hAnsi="Arial" w:cs="Arial"/>
                <w:sz w:val="18"/>
                <w:szCs w:val="18"/>
              </w:rPr>
              <w:t xml:space="preserve"> 6,347 </w:t>
            </w:r>
          </w:p>
        </w:tc>
        <w:tc>
          <w:tcPr>
            <w:tcW w:w="487" w:type="pct"/>
            <w:tcBorders>
              <w:top w:val="nil"/>
              <w:left w:val="nil"/>
              <w:bottom w:val="nil"/>
              <w:right w:val="nil"/>
            </w:tcBorders>
            <w:shd w:val="clear" w:color="auto" w:fill="auto"/>
            <w:vAlign w:val="bottom"/>
          </w:tcPr>
          <w:p w14:paraId="58288181" w14:textId="77E95AEE" w:rsidR="008169B7" w:rsidRPr="008D7DAA" w:rsidRDefault="008169B7" w:rsidP="008169B7">
            <w:pPr>
              <w:tabs>
                <w:tab w:val="right" w:pos="1202"/>
              </w:tabs>
              <w:spacing w:after="0" w:line="240" w:lineRule="auto"/>
              <w:jc w:val="right"/>
              <w:outlineLvl w:val="0"/>
              <w:rPr>
                <w:rFonts w:ascii="Arial" w:eastAsia="Times New Roman" w:hAnsi="Arial" w:cs="Arial"/>
                <w:sz w:val="18"/>
                <w:szCs w:val="18"/>
                <w:lang w:val="en-GB"/>
              </w:rPr>
            </w:pPr>
            <w:r w:rsidRPr="008D7DAA">
              <w:rPr>
                <w:rFonts w:ascii="Arial" w:hAnsi="Arial" w:cs="Arial"/>
                <w:sz w:val="18"/>
                <w:szCs w:val="18"/>
              </w:rPr>
              <w:t xml:space="preserve"> 12,079 </w:t>
            </w:r>
          </w:p>
        </w:tc>
      </w:tr>
      <w:tr w:rsidR="008169B7" w:rsidRPr="007F69E7" w14:paraId="3B7A4571" w14:textId="77777777" w:rsidTr="00AD6DCF">
        <w:trPr>
          <w:trHeight w:val="142"/>
        </w:trPr>
        <w:tc>
          <w:tcPr>
            <w:tcW w:w="1118" w:type="pct"/>
          </w:tcPr>
          <w:p w14:paraId="5ED659B1" w14:textId="77777777" w:rsidR="008169B7" w:rsidRPr="007F69E7" w:rsidRDefault="008169B7" w:rsidP="008169B7">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 xml:space="preserve">Deposits </w:t>
            </w:r>
          </w:p>
        </w:tc>
        <w:tc>
          <w:tcPr>
            <w:tcW w:w="485" w:type="pct"/>
            <w:tcBorders>
              <w:top w:val="nil"/>
              <w:left w:val="nil"/>
              <w:bottom w:val="nil"/>
              <w:right w:val="nil"/>
            </w:tcBorders>
            <w:shd w:val="clear" w:color="auto" w:fill="auto"/>
            <w:vAlign w:val="bottom"/>
          </w:tcPr>
          <w:p w14:paraId="603BD189" w14:textId="585B83DC" w:rsidR="008169B7" w:rsidRPr="008169B7" w:rsidRDefault="008169B7" w:rsidP="008169B7">
            <w:pPr>
              <w:pStyle w:val="TT"/>
              <w:spacing w:line="240" w:lineRule="auto"/>
              <w:jc w:val="right"/>
              <w:rPr>
                <w:rFonts w:cs="Arial"/>
                <w:sz w:val="18"/>
                <w:szCs w:val="18"/>
              </w:rPr>
            </w:pPr>
            <w:r w:rsidRPr="00AD6DCF">
              <w:rPr>
                <w:sz w:val="18"/>
                <w:szCs w:val="18"/>
              </w:rPr>
              <w:t xml:space="preserve"> 878 </w:t>
            </w:r>
          </w:p>
        </w:tc>
        <w:tc>
          <w:tcPr>
            <w:tcW w:w="485" w:type="pct"/>
            <w:tcBorders>
              <w:top w:val="nil"/>
              <w:left w:val="nil"/>
              <w:bottom w:val="nil"/>
              <w:right w:val="nil"/>
            </w:tcBorders>
            <w:shd w:val="clear" w:color="auto" w:fill="auto"/>
            <w:vAlign w:val="bottom"/>
          </w:tcPr>
          <w:p w14:paraId="71E266BC" w14:textId="23E7DCCC" w:rsidR="008169B7" w:rsidRPr="008169B7" w:rsidRDefault="008169B7" w:rsidP="008169B7">
            <w:pPr>
              <w:pStyle w:val="TT"/>
              <w:spacing w:line="240" w:lineRule="auto"/>
              <w:jc w:val="right"/>
              <w:rPr>
                <w:rFonts w:cs="Arial"/>
                <w:sz w:val="18"/>
                <w:szCs w:val="18"/>
              </w:rPr>
            </w:pPr>
            <w:r w:rsidRPr="00AD6DCF">
              <w:rPr>
                <w:sz w:val="18"/>
                <w:szCs w:val="18"/>
              </w:rPr>
              <w:t xml:space="preserve"> 1</w:t>
            </w:r>
            <w:r w:rsidR="008A5FA2">
              <w:rPr>
                <w:sz w:val="18"/>
                <w:szCs w:val="18"/>
              </w:rPr>
              <w:t>,</w:t>
            </w:r>
            <w:r w:rsidRPr="00AD6DCF">
              <w:rPr>
                <w:sz w:val="18"/>
                <w:szCs w:val="18"/>
              </w:rPr>
              <w:t xml:space="preserve">190 </w:t>
            </w:r>
          </w:p>
        </w:tc>
        <w:tc>
          <w:tcPr>
            <w:tcW w:w="485" w:type="pct"/>
            <w:tcBorders>
              <w:top w:val="nil"/>
              <w:left w:val="nil"/>
              <w:bottom w:val="nil"/>
              <w:right w:val="nil"/>
            </w:tcBorders>
            <w:shd w:val="clear" w:color="auto" w:fill="auto"/>
            <w:vAlign w:val="bottom"/>
          </w:tcPr>
          <w:p w14:paraId="158C1EB4" w14:textId="48D89C0D" w:rsidR="008169B7" w:rsidRPr="008D7DAA" w:rsidDel="00C928D9" w:rsidRDefault="008169B7" w:rsidP="008169B7">
            <w:pPr>
              <w:tabs>
                <w:tab w:val="right" w:pos="1202"/>
              </w:tabs>
              <w:spacing w:after="0" w:line="240" w:lineRule="auto"/>
              <w:jc w:val="right"/>
              <w:outlineLvl w:val="0"/>
              <w:rPr>
                <w:rFonts w:ascii="Arial" w:eastAsia="Times New Roman" w:hAnsi="Arial" w:cs="Arial"/>
                <w:sz w:val="18"/>
                <w:szCs w:val="18"/>
                <w:lang w:val="en-GB"/>
              </w:rPr>
            </w:pPr>
            <w:r w:rsidRPr="008D7DAA">
              <w:rPr>
                <w:rFonts w:ascii="Arial" w:hAnsi="Arial" w:cs="Arial"/>
                <w:sz w:val="18"/>
                <w:szCs w:val="18"/>
              </w:rPr>
              <w:t>222</w:t>
            </w:r>
          </w:p>
        </w:tc>
        <w:tc>
          <w:tcPr>
            <w:tcW w:w="485" w:type="pct"/>
            <w:tcBorders>
              <w:top w:val="nil"/>
              <w:left w:val="nil"/>
              <w:bottom w:val="nil"/>
              <w:right w:val="nil"/>
            </w:tcBorders>
            <w:shd w:val="clear" w:color="auto" w:fill="auto"/>
            <w:vAlign w:val="bottom"/>
          </w:tcPr>
          <w:p w14:paraId="3B82A227" w14:textId="258CE104" w:rsidR="008169B7" w:rsidRPr="008D7DAA" w:rsidDel="00C928D9" w:rsidRDefault="008169B7" w:rsidP="008169B7">
            <w:pPr>
              <w:tabs>
                <w:tab w:val="right" w:pos="1202"/>
              </w:tabs>
              <w:spacing w:after="0" w:line="240" w:lineRule="auto"/>
              <w:jc w:val="right"/>
              <w:outlineLvl w:val="0"/>
              <w:rPr>
                <w:rFonts w:ascii="Arial" w:eastAsia="Times New Roman" w:hAnsi="Arial" w:cs="Arial"/>
                <w:sz w:val="18"/>
                <w:szCs w:val="18"/>
                <w:lang w:val="en-GB"/>
              </w:rPr>
            </w:pPr>
            <w:r w:rsidRPr="008D7DAA">
              <w:rPr>
                <w:rFonts w:ascii="Arial" w:hAnsi="Arial" w:cs="Arial"/>
                <w:sz w:val="18"/>
                <w:szCs w:val="18"/>
              </w:rPr>
              <w:t>263</w:t>
            </w:r>
          </w:p>
        </w:tc>
        <w:tc>
          <w:tcPr>
            <w:tcW w:w="485" w:type="pct"/>
            <w:tcBorders>
              <w:top w:val="nil"/>
              <w:left w:val="nil"/>
              <w:bottom w:val="nil"/>
              <w:right w:val="nil"/>
            </w:tcBorders>
            <w:shd w:val="clear" w:color="auto" w:fill="auto"/>
            <w:vAlign w:val="bottom"/>
          </w:tcPr>
          <w:p w14:paraId="1D9385F1" w14:textId="0EBC7E64" w:rsidR="008169B7" w:rsidRPr="007B6DA4" w:rsidRDefault="008169B7" w:rsidP="008169B7">
            <w:pPr>
              <w:pStyle w:val="TT"/>
              <w:spacing w:line="240" w:lineRule="auto"/>
              <w:jc w:val="right"/>
              <w:rPr>
                <w:rFonts w:cs="Arial"/>
                <w:sz w:val="18"/>
                <w:szCs w:val="18"/>
              </w:rPr>
            </w:pPr>
            <w:r w:rsidRPr="00AD6DCF">
              <w:rPr>
                <w:rFonts w:cs="Arial"/>
                <w:sz w:val="18"/>
                <w:szCs w:val="18"/>
              </w:rPr>
              <w:t>878</w:t>
            </w:r>
          </w:p>
        </w:tc>
        <w:tc>
          <w:tcPr>
            <w:tcW w:w="485" w:type="pct"/>
            <w:tcBorders>
              <w:top w:val="nil"/>
              <w:left w:val="nil"/>
              <w:bottom w:val="nil"/>
              <w:right w:val="nil"/>
            </w:tcBorders>
            <w:shd w:val="clear" w:color="auto" w:fill="auto"/>
            <w:vAlign w:val="bottom"/>
          </w:tcPr>
          <w:p w14:paraId="3F8624E0" w14:textId="4DCE0602" w:rsidR="008169B7" w:rsidRPr="007B6DA4" w:rsidRDefault="008169B7" w:rsidP="008169B7">
            <w:pPr>
              <w:pStyle w:val="TT"/>
              <w:spacing w:line="240" w:lineRule="auto"/>
              <w:jc w:val="right"/>
              <w:rPr>
                <w:rFonts w:cs="Arial"/>
                <w:sz w:val="18"/>
                <w:szCs w:val="18"/>
              </w:rPr>
            </w:pPr>
            <w:r w:rsidRPr="00AD6DCF">
              <w:rPr>
                <w:rFonts w:cs="Arial"/>
                <w:sz w:val="18"/>
                <w:szCs w:val="18"/>
              </w:rPr>
              <w:t>1</w:t>
            </w:r>
            <w:r w:rsidR="008A5FA2">
              <w:rPr>
                <w:rFonts w:cs="Arial"/>
                <w:sz w:val="18"/>
                <w:szCs w:val="18"/>
              </w:rPr>
              <w:t>,</w:t>
            </w:r>
            <w:r w:rsidRPr="00AD6DCF">
              <w:rPr>
                <w:rFonts w:cs="Arial"/>
                <w:sz w:val="18"/>
                <w:szCs w:val="18"/>
              </w:rPr>
              <w:t>190</w:t>
            </w:r>
          </w:p>
        </w:tc>
        <w:tc>
          <w:tcPr>
            <w:tcW w:w="485" w:type="pct"/>
            <w:tcBorders>
              <w:top w:val="nil"/>
              <w:left w:val="nil"/>
              <w:bottom w:val="nil"/>
              <w:right w:val="nil"/>
            </w:tcBorders>
            <w:shd w:val="clear" w:color="auto" w:fill="auto"/>
            <w:vAlign w:val="bottom"/>
          </w:tcPr>
          <w:p w14:paraId="1841734E" w14:textId="08636E21" w:rsidR="008169B7" w:rsidRPr="008D7DAA" w:rsidDel="00C928D9" w:rsidRDefault="008169B7" w:rsidP="008169B7">
            <w:pPr>
              <w:tabs>
                <w:tab w:val="right" w:pos="1202"/>
              </w:tabs>
              <w:spacing w:after="0" w:line="240" w:lineRule="auto"/>
              <w:jc w:val="right"/>
              <w:outlineLvl w:val="0"/>
              <w:rPr>
                <w:rFonts w:ascii="Arial" w:eastAsia="Times New Roman" w:hAnsi="Arial" w:cs="Arial"/>
                <w:sz w:val="18"/>
                <w:szCs w:val="18"/>
                <w:lang w:val="en-GB"/>
              </w:rPr>
            </w:pPr>
            <w:r w:rsidRPr="008D7DAA">
              <w:rPr>
                <w:rFonts w:ascii="Arial" w:hAnsi="Arial" w:cs="Arial"/>
                <w:sz w:val="18"/>
                <w:szCs w:val="18"/>
              </w:rPr>
              <w:t xml:space="preserve"> 222 </w:t>
            </w:r>
          </w:p>
        </w:tc>
        <w:tc>
          <w:tcPr>
            <w:tcW w:w="487" w:type="pct"/>
            <w:tcBorders>
              <w:top w:val="nil"/>
              <w:left w:val="nil"/>
              <w:bottom w:val="nil"/>
              <w:right w:val="nil"/>
            </w:tcBorders>
            <w:shd w:val="clear" w:color="auto" w:fill="auto"/>
            <w:vAlign w:val="bottom"/>
          </w:tcPr>
          <w:p w14:paraId="21F12738" w14:textId="213B5FA9" w:rsidR="008169B7" w:rsidRPr="008D7DAA" w:rsidDel="00C928D9" w:rsidRDefault="008169B7" w:rsidP="008169B7">
            <w:pPr>
              <w:tabs>
                <w:tab w:val="right" w:pos="1202"/>
              </w:tabs>
              <w:spacing w:after="0" w:line="240" w:lineRule="auto"/>
              <w:jc w:val="right"/>
              <w:outlineLvl w:val="0"/>
              <w:rPr>
                <w:rFonts w:ascii="Arial" w:eastAsia="Times New Roman" w:hAnsi="Arial" w:cs="Arial"/>
                <w:sz w:val="18"/>
                <w:szCs w:val="18"/>
                <w:lang w:val="en-GB"/>
              </w:rPr>
            </w:pPr>
            <w:r w:rsidRPr="008D7DAA">
              <w:rPr>
                <w:rFonts w:ascii="Arial" w:hAnsi="Arial" w:cs="Arial"/>
                <w:sz w:val="18"/>
                <w:szCs w:val="18"/>
              </w:rPr>
              <w:t xml:space="preserve"> 263 </w:t>
            </w:r>
          </w:p>
        </w:tc>
      </w:tr>
      <w:tr w:rsidR="008169B7" w:rsidRPr="007F69E7" w14:paraId="75EB3442" w14:textId="77777777" w:rsidTr="00AD6DCF">
        <w:trPr>
          <w:trHeight w:val="142"/>
        </w:trPr>
        <w:tc>
          <w:tcPr>
            <w:tcW w:w="1118" w:type="pct"/>
          </w:tcPr>
          <w:p w14:paraId="5CC6DF6F" w14:textId="77777777" w:rsidR="008169B7" w:rsidRPr="007F69E7" w:rsidRDefault="008169B7" w:rsidP="008169B7">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Leases – interest expenses on long term contracts</w:t>
            </w:r>
          </w:p>
        </w:tc>
        <w:tc>
          <w:tcPr>
            <w:tcW w:w="485" w:type="pct"/>
            <w:tcBorders>
              <w:top w:val="nil"/>
              <w:left w:val="nil"/>
              <w:bottom w:val="nil"/>
              <w:right w:val="nil"/>
            </w:tcBorders>
            <w:shd w:val="clear" w:color="auto" w:fill="auto"/>
            <w:vAlign w:val="bottom"/>
          </w:tcPr>
          <w:p w14:paraId="547687EE" w14:textId="76C45739" w:rsidR="008169B7" w:rsidRPr="008169B7" w:rsidRDefault="008169B7" w:rsidP="008169B7">
            <w:pPr>
              <w:pStyle w:val="TT"/>
              <w:spacing w:line="240" w:lineRule="auto"/>
              <w:jc w:val="right"/>
              <w:rPr>
                <w:rFonts w:cs="Arial"/>
                <w:sz w:val="18"/>
                <w:szCs w:val="18"/>
              </w:rPr>
            </w:pPr>
            <w:r w:rsidRPr="00AD6DCF">
              <w:rPr>
                <w:sz w:val="18"/>
                <w:szCs w:val="18"/>
              </w:rPr>
              <w:t xml:space="preserve"> 11 </w:t>
            </w:r>
          </w:p>
        </w:tc>
        <w:tc>
          <w:tcPr>
            <w:tcW w:w="485" w:type="pct"/>
            <w:tcBorders>
              <w:top w:val="nil"/>
              <w:left w:val="nil"/>
              <w:bottom w:val="nil"/>
              <w:right w:val="nil"/>
            </w:tcBorders>
            <w:shd w:val="clear" w:color="auto" w:fill="auto"/>
            <w:vAlign w:val="bottom"/>
          </w:tcPr>
          <w:p w14:paraId="624990CC" w14:textId="65530BE8" w:rsidR="008169B7" w:rsidRPr="008169B7" w:rsidRDefault="008169B7" w:rsidP="008169B7">
            <w:pPr>
              <w:pStyle w:val="TT"/>
              <w:spacing w:line="240" w:lineRule="auto"/>
              <w:jc w:val="right"/>
              <w:rPr>
                <w:rFonts w:cs="Arial"/>
                <w:sz w:val="18"/>
                <w:szCs w:val="18"/>
              </w:rPr>
            </w:pPr>
            <w:r w:rsidRPr="00AD6DCF">
              <w:rPr>
                <w:sz w:val="18"/>
                <w:szCs w:val="18"/>
              </w:rPr>
              <w:t xml:space="preserve"> 24 </w:t>
            </w:r>
          </w:p>
        </w:tc>
        <w:tc>
          <w:tcPr>
            <w:tcW w:w="485" w:type="pct"/>
            <w:tcBorders>
              <w:top w:val="nil"/>
              <w:left w:val="nil"/>
              <w:bottom w:val="nil"/>
              <w:right w:val="nil"/>
            </w:tcBorders>
            <w:shd w:val="clear" w:color="auto" w:fill="auto"/>
            <w:vAlign w:val="bottom"/>
          </w:tcPr>
          <w:p w14:paraId="3B44CC0F" w14:textId="4A5943D5" w:rsidR="008169B7" w:rsidRPr="008D7DAA" w:rsidDel="00C928D9" w:rsidRDefault="008169B7" w:rsidP="008169B7">
            <w:pPr>
              <w:pStyle w:val="TT"/>
              <w:spacing w:line="240" w:lineRule="auto"/>
              <w:jc w:val="right"/>
              <w:rPr>
                <w:rFonts w:cs="Arial"/>
                <w:sz w:val="18"/>
                <w:szCs w:val="18"/>
              </w:rPr>
            </w:pPr>
            <w:r w:rsidRPr="008D7DAA">
              <w:rPr>
                <w:rFonts w:cs="Arial"/>
                <w:sz w:val="18"/>
                <w:szCs w:val="18"/>
              </w:rPr>
              <w:t>5</w:t>
            </w:r>
          </w:p>
        </w:tc>
        <w:tc>
          <w:tcPr>
            <w:tcW w:w="485" w:type="pct"/>
            <w:tcBorders>
              <w:top w:val="nil"/>
              <w:left w:val="nil"/>
              <w:bottom w:val="nil"/>
              <w:right w:val="nil"/>
            </w:tcBorders>
            <w:shd w:val="clear" w:color="auto" w:fill="auto"/>
            <w:vAlign w:val="bottom"/>
          </w:tcPr>
          <w:p w14:paraId="59552F25" w14:textId="638ADD5C" w:rsidR="008169B7" w:rsidRPr="008D7DAA" w:rsidDel="00C928D9" w:rsidRDefault="008169B7" w:rsidP="008169B7">
            <w:pPr>
              <w:pStyle w:val="TT"/>
              <w:spacing w:line="240" w:lineRule="auto"/>
              <w:jc w:val="right"/>
              <w:rPr>
                <w:rFonts w:cs="Arial"/>
                <w:sz w:val="18"/>
                <w:szCs w:val="18"/>
              </w:rPr>
            </w:pPr>
            <w:r w:rsidRPr="008D7DAA">
              <w:rPr>
                <w:rFonts w:cs="Arial"/>
                <w:sz w:val="18"/>
                <w:szCs w:val="18"/>
              </w:rPr>
              <w:t>8</w:t>
            </w:r>
          </w:p>
        </w:tc>
        <w:tc>
          <w:tcPr>
            <w:tcW w:w="485" w:type="pct"/>
            <w:tcBorders>
              <w:top w:val="nil"/>
              <w:left w:val="nil"/>
              <w:bottom w:val="single" w:sz="4" w:space="0" w:color="auto"/>
              <w:right w:val="nil"/>
            </w:tcBorders>
            <w:shd w:val="clear" w:color="auto" w:fill="auto"/>
            <w:vAlign w:val="bottom"/>
          </w:tcPr>
          <w:p w14:paraId="33FE7429" w14:textId="50864B7C" w:rsidR="008169B7" w:rsidRPr="007B6DA4" w:rsidRDefault="008169B7" w:rsidP="008169B7">
            <w:pPr>
              <w:pStyle w:val="TT"/>
              <w:spacing w:line="240" w:lineRule="auto"/>
              <w:jc w:val="right"/>
              <w:rPr>
                <w:rFonts w:cs="Arial"/>
                <w:sz w:val="18"/>
                <w:szCs w:val="18"/>
              </w:rPr>
            </w:pPr>
            <w:r w:rsidRPr="00AD6DCF">
              <w:rPr>
                <w:rFonts w:cs="Arial"/>
                <w:sz w:val="18"/>
                <w:szCs w:val="18"/>
              </w:rPr>
              <w:t>10</w:t>
            </w:r>
          </w:p>
        </w:tc>
        <w:tc>
          <w:tcPr>
            <w:tcW w:w="485" w:type="pct"/>
            <w:tcBorders>
              <w:top w:val="nil"/>
              <w:left w:val="nil"/>
              <w:bottom w:val="single" w:sz="4" w:space="0" w:color="auto"/>
              <w:right w:val="nil"/>
            </w:tcBorders>
            <w:shd w:val="clear" w:color="auto" w:fill="auto"/>
            <w:vAlign w:val="bottom"/>
          </w:tcPr>
          <w:p w14:paraId="43BB1AF1" w14:textId="4B0ABD78" w:rsidR="008169B7" w:rsidRPr="007B6DA4" w:rsidRDefault="008169B7" w:rsidP="008169B7">
            <w:pPr>
              <w:pStyle w:val="TT"/>
              <w:spacing w:line="240" w:lineRule="auto"/>
              <w:jc w:val="right"/>
              <w:rPr>
                <w:rFonts w:cs="Arial"/>
                <w:sz w:val="18"/>
                <w:szCs w:val="18"/>
              </w:rPr>
            </w:pPr>
            <w:r w:rsidRPr="00AD6DCF">
              <w:rPr>
                <w:rFonts w:cs="Arial"/>
                <w:sz w:val="18"/>
                <w:szCs w:val="18"/>
              </w:rPr>
              <w:t>21</w:t>
            </w:r>
          </w:p>
        </w:tc>
        <w:tc>
          <w:tcPr>
            <w:tcW w:w="485" w:type="pct"/>
            <w:tcBorders>
              <w:top w:val="nil"/>
              <w:left w:val="nil"/>
              <w:bottom w:val="nil"/>
              <w:right w:val="nil"/>
            </w:tcBorders>
            <w:shd w:val="clear" w:color="auto" w:fill="auto"/>
            <w:vAlign w:val="bottom"/>
          </w:tcPr>
          <w:p w14:paraId="7C05656A" w14:textId="6D941FCC" w:rsidR="008169B7" w:rsidRPr="008D7DAA" w:rsidDel="00C928D9" w:rsidRDefault="008169B7" w:rsidP="008169B7">
            <w:pPr>
              <w:pStyle w:val="TT"/>
              <w:spacing w:line="240" w:lineRule="auto"/>
              <w:jc w:val="right"/>
              <w:rPr>
                <w:rFonts w:cs="Arial"/>
                <w:sz w:val="18"/>
                <w:szCs w:val="18"/>
              </w:rPr>
            </w:pPr>
            <w:r w:rsidRPr="008D7DAA">
              <w:rPr>
                <w:rFonts w:cs="Arial"/>
                <w:sz w:val="18"/>
                <w:szCs w:val="18"/>
              </w:rPr>
              <w:t xml:space="preserve"> 4 </w:t>
            </w:r>
          </w:p>
        </w:tc>
        <w:tc>
          <w:tcPr>
            <w:tcW w:w="487" w:type="pct"/>
            <w:tcBorders>
              <w:top w:val="nil"/>
              <w:left w:val="nil"/>
              <w:bottom w:val="nil"/>
              <w:right w:val="nil"/>
            </w:tcBorders>
            <w:shd w:val="clear" w:color="auto" w:fill="auto"/>
            <w:vAlign w:val="bottom"/>
          </w:tcPr>
          <w:p w14:paraId="761099DA" w14:textId="75E23A27" w:rsidR="008169B7" w:rsidRPr="008D7DAA" w:rsidDel="00C928D9" w:rsidRDefault="008169B7" w:rsidP="008169B7">
            <w:pPr>
              <w:pStyle w:val="TT"/>
              <w:spacing w:line="240" w:lineRule="auto"/>
              <w:jc w:val="right"/>
              <w:rPr>
                <w:rFonts w:cs="Arial"/>
                <w:sz w:val="18"/>
                <w:szCs w:val="18"/>
              </w:rPr>
            </w:pPr>
            <w:r w:rsidRPr="008D7DAA">
              <w:rPr>
                <w:rFonts w:cs="Arial"/>
                <w:sz w:val="18"/>
                <w:szCs w:val="18"/>
              </w:rPr>
              <w:t xml:space="preserve"> 7 </w:t>
            </w:r>
          </w:p>
        </w:tc>
      </w:tr>
      <w:tr w:rsidR="008169B7" w:rsidRPr="007F69E7" w14:paraId="6A3A4891" w14:textId="77777777" w:rsidTr="00AD6DCF">
        <w:trPr>
          <w:trHeight w:val="142"/>
        </w:trPr>
        <w:tc>
          <w:tcPr>
            <w:tcW w:w="1118" w:type="pct"/>
          </w:tcPr>
          <w:p w14:paraId="2C47EE12" w14:textId="77777777" w:rsidR="008169B7" w:rsidRPr="007F69E7" w:rsidRDefault="008169B7" w:rsidP="008169B7">
            <w:pPr>
              <w:tabs>
                <w:tab w:val="right" w:pos="1202"/>
              </w:tabs>
              <w:spacing w:after="0" w:line="340" w:lineRule="exact"/>
              <w:outlineLvl w:val="0"/>
              <w:rPr>
                <w:rFonts w:ascii="Arial" w:eastAsia="Times New Roman" w:hAnsi="Arial" w:cs="Arial"/>
                <w:b/>
                <w:bCs/>
                <w:noProof/>
                <w:sz w:val="18"/>
                <w:szCs w:val="18"/>
                <w:lang w:val="en-GB"/>
              </w:rPr>
            </w:pPr>
          </w:p>
        </w:tc>
        <w:tc>
          <w:tcPr>
            <w:tcW w:w="485" w:type="pct"/>
            <w:tcBorders>
              <w:top w:val="single" w:sz="4" w:space="0" w:color="auto"/>
              <w:bottom w:val="single" w:sz="12" w:space="0" w:color="auto"/>
            </w:tcBorders>
            <w:vAlign w:val="bottom"/>
          </w:tcPr>
          <w:p w14:paraId="5E84E7C7" w14:textId="4EA1D017" w:rsidR="008169B7" w:rsidRPr="008169B7" w:rsidRDefault="008169B7" w:rsidP="008169B7">
            <w:pPr>
              <w:pStyle w:val="Tot"/>
              <w:jc w:val="right"/>
              <w:rPr>
                <w:rFonts w:cs="Arial"/>
                <w:b/>
                <w:bCs/>
                <w:sz w:val="18"/>
                <w:szCs w:val="18"/>
                <w:lang w:val="hr-HR"/>
              </w:rPr>
            </w:pPr>
            <w:r w:rsidRPr="00AD6DCF">
              <w:rPr>
                <w:b/>
                <w:bCs/>
                <w:sz w:val="18"/>
                <w:szCs w:val="18"/>
              </w:rPr>
              <w:t xml:space="preserve"> 11</w:t>
            </w:r>
            <w:r w:rsidR="008A5FA2">
              <w:rPr>
                <w:b/>
                <w:bCs/>
                <w:sz w:val="18"/>
                <w:szCs w:val="18"/>
              </w:rPr>
              <w:t>,</w:t>
            </w:r>
            <w:r w:rsidRPr="00AD6DCF">
              <w:rPr>
                <w:b/>
                <w:bCs/>
                <w:sz w:val="18"/>
                <w:szCs w:val="18"/>
              </w:rPr>
              <w:t xml:space="preserve">984 </w:t>
            </w:r>
          </w:p>
        </w:tc>
        <w:tc>
          <w:tcPr>
            <w:tcW w:w="485" w:type="pct"/>
            <w:tcBorders>
              <w:top w:val="single" w:sz="4" w:space="0" w:color="auto"/>
              <w:bottom w:val="single" w:sz="12" w:space="0" w:color="auto"/>
            </w:tcBorders>
            <w:vAlign w:val="bottom"/>
          </w:tcPr>
          <w:p w14:paraId="2BBCA2D3" w14:textId="32B4C81B" w:rsidR="008169B7" w:rsidRPr="008169B7" w:rsidRDefault="008169B7" w:rsidP="008169B7">
            <w:pPr>
              <w:pStyle w:val="Tot"/>
              <w:jc w:val="right"/>
              <w:rPr>
                <w:rFonts w:cs="Arial"/>
                <w:b/>
                <w:bCs/>
                <w:sz w:val="18"/>
                <w:szCs w:val="18"/>
                <w:lang w:val="hr-HR"/>
              </w:rPr>
            </w:pPr>
            <w:r w:rsidRPr="00AD6DCF">
              <w:rPr>
                <w:b/>
                <w:bCs/>
                <w:sz w:val="18"/>
                <w:szCs w:val="18"/>
              </w:rPr>
              <w:t xml:space="preserve"> 22</w:t>
            </w:r>
            <w:r w:rsidR="008A5FA2">
              <w:rPr>
                <w:b/>
                <w:bCs/>
                <w:sz w:val="18"/>
                <w:szCs w:val="18"/>
              </w:rPr>
              <w:t>,</w:t>
            </w:r>
            <w:r w:rsidRPr="00AD6DCF">
              <w:rPr>
                <w:b/>
                <w:bCs/>
                <w:sz w:val="18"/>
                <w:szCs w:val="18"/>
              </w:rPr>
              <w:t xml:space="preserve">060 </w:t>
            </w:r>
          </w:p>
        </w:tc>
        <w:tc>
          <w:tcPr>
            <w:tcW w:w="485" w:type="pct"/>
            <w:tcBorders>
              <w:top w:val="single" w:sz="4" w:space="0" w:color="auto"/>
              <w:bottom w:val="single" w:sz="12" w:space="0" w:color="auto"/>
            </w:tcBorders>
            <w:vAlign w:val="bottom"/>
          </w:tcPr>
          <w:p w14:paraId="7EBF30D8" w14:textId="539E8145" w:rsidR="008169B7" w:rsidRPr="008D7DAA" w:rsidRDefault="008169B7" w:rsidP="008169B7">
            <w:pPr>
              <w:tabs>
                <w:tab w:val="right" w:pos="1202"/>
              </w:tabs>
              <w:spacing w:after="0" w:line="340" w:lineRule="exact"/>
              <w:jc w:val="right"/>
              <w:outlineLvl w:val="0"/>
              <w:rPr>
                <w:rFonts w:ascii="Arial" w:eastAsia="Times New Roman" w:hAnsi="Arial" w:cs="Arial"/>
                <w:b/>
                <w:bCs/>
                <w:noProof/>
                <w:sz w:val="18"/>
                <w:szCs w:val="18"/>
                <w:lang w:val="en-GB"/>
              </w:rPr>
            </w:pPr>
            <w:r w:rsidRPr="008D7DAA">
              <w:rPr>
                <w:rFonts w:ascii="Arial" w:hAnsi="Arial" w:cs="Arial"/>
                <w:b/>
                <w:bCs/>
                <w:sz w:val="18"/>
                <w:szCs w:val="18"/>
              </w:rPr>
              <w:t>6,574</w:t>
            </w:r>
          </w:p>
        </w:tc>
        <w:tc>
          <w:tcPr>
            <w:tcW w:w="485" w:type="pct"/>
            <w:tcBorders>
              <w:top w:val="single" w:sz="4" w:space="0" w:color="auto"/>
              <w:bottom w:val="single" w:sz="12" w:space="0" w:color="auto"/>
            </w:tcBorders>
            <w:vAlign w:val="bottom"/>
          </w:tcPr>
          <w:p w14:paraId="07C1D784" w14:textId="52C7C849" w:rsidR="008169B7" w:rsidRPr="008D7DAA" w:rsidRDefault="008169B7" w:rsidP="008169B7">
            <w:pPr>
              <w:tabs>
                <w:tab w:val="right" w:pos="1202"/>
              </w:tabs>
              <w:spacing w:after="0" w:line="340" w:lineRule="exact"/>
              <w:jc w:val="right"/>
              <w:outlineLvl w:val="0"/>
              <w:rPr>
                <w:rFonts w:ascii="Arial" w:eastAsia="Times New Roman" w:hAnsi="Arial" w:cs="Arial"/>
                <w:b/>
                <w:bCs/>
                <w:noProof/>
                <w:sz w:val="18"/>
                <w:szCs w:val="18"/>
                <w:lang w:val="en-GB"/>
              </w:rPr>
            </w:pPr>
            <w:r w:rsidRPr="008D7DAA">
              <w:rPr>
                <w:rFonts w:ascii="Arial" w:hAnsi="Arial" w:cs="Arial"/>
                <w:b/>
                <w:bCs/>
                <w:sz w:val="18"/>
                <w:szCs w:val="18"/>
              </w:rPr>
              <w:t>12,350</w:t>
            </w:r>
          </w:p>
        </w:tc>
        <w:tc>
          <w:tcPr>
            <w:tcW w:w="485" w:type="pct"/>
            <w:tcBorders>
              <w:top w:val="single" w:sz="4" w:space="0" w:color="auto"/>
              <w:left w:val="nil"/>
              <w:bottom w:val="single" w:sz="12" w:space="0" w:color="auto"/>
              <w:right w:val="nil"/>
            </w:tcBorders>
            <w:shd w:val="clear" w:color="auto" w:fill="auto"/>
            <w:vAlign w:val="bottom"/>
          </w:tcPr>
          <w:p w14:paraId="32759EF9" w14:textId="55FBC86C" w:rsidR="008169B7" w:rsidRPr="007B6DA4" w:rsidRDefault="008169B7" w:rsidP="008169B7">
            <w:pPr>
              <w:pStyle w:val="Tot"/>
              <w:jc w:val="right"/>
              <w:rPr>
                <w:rFonts w:cs="Arial"/>
                <w:b/>
                <w:bCs/>
                <w:sz w:val="18"/>
                <w:szCs w:val="18"/>
                <w:lang w:val="hr-HR"/>
              </w:rPr>
            </w:pPr>
            <w:r w:rsidRPr="00AD6DCF">
              <w:rPr>
                <w:rFonts w:cs="Arial"/>
                <w:b/>
                <w:bCs/>
                <w:sz w:val="18"/>
                <w:szCs w:val="18"/>
              </w:rPr>
              <w:t>11</w:t>
            </w:r>
            <w:r w:rsidR="008A5FA2">
              <w:rPr>
                <w:rFonts w:cs="Arial"/>
                <w:b/>
                <w:bCs/>
                <w:sz w:val="18"/>
                <w:szCs w:val="18"/>
              </w:rPr>
              <w:t>,</w:t>
            </w:r>
            <w:r w:rsidRPr="00AD6DCF">
              <w:rPr>
                <w:rFonts w:cs="Arial"/>
                <w:b/>
                <w:bCs/>
                <w:sz w:val="18"/>
                <w:szCs w:val="18"/>
              </w:rPr>
              <w:t>983</w:t>
            </w:r>
          </w:p>
        </w:tc>
        <w:tc>
          <w:tcPr>
            <w:tcW w:w="485" w:type="pct"/>
            <w:tcBorders>
              <w:top w:val="single" w:sz="4" w:space="0" w:color="auto"/>
              <w:left w:val="nil"/>
              <w:bottom w:val="single" w:sz="12" w:space="0" w:color="auto"/>
              <w:right w:val="nil"/>
            </w:tcBorders>
            <w:shd w:val="clear" w:color="auto" w:fill="auto"/>
            <w:vAlign w:val="bottom"/>
          </w:tcPr>
          <w:p w14:paraId="65607CE3" w14:textId="1B6B302E" w:rsidR="008169B7" w:rsidRPr="007B6DA4" w:rsidRDefault="008169B7" w:rsidP="008169B7">
            <w:pPr>
              <w:pStyle w:val="Tot"/>
              <w:jc w:val="right"/>
              <w:rPr>
                <w:rFonts w:cs="Arial"/>
                <w:b/>
                <w:bCs/>
                <w:sz w:val="18"/>
                <w:szCs w:val="18"/>
                <w:lang w:val="hr-HR"/>
              </w:rPr>
            </w:pPr>
            <w:r w:rsidRPr="00AD6DCF">
              <w:rPr>
                <w:rFonts w:cs="Arial"/>
                <w:b/>
                <w:bCs/>
                <w:sz w:val="18"/>
                <w:szCs w:val="18"/>
              </w:rPr>
              <w:t>22</w:t>
            </w:r>
            <w:r w:rsidR="008A5FA2">
              <w:rPr>
                <w:rFonts w:cs="Arial"/>
                <w:b/>
                <w:bCs/>
                <w:sz w:val="18"/>
                <w:szCs w:val="18"/>
              </w:rPr>
              <w:t>,</w:t>
            </w:r>
            <w:r w:rsidRPr="00AD6DCF">
              <w:rPr>
                <w:rFonts w:cs="Arial"/>
                <w:b/>
                <w:bCs/>
                <w:sz w:val="18"/>
                <w:szCs w:val="18"/>
              </w:rPr>
              <w:t>057</w:t>
            </w:r>
          </w:p>
        </w:tc>
        <w:tc>
          <w:tcPr>
            <w:tcW w:w="485" w:type="pct"/>
            <w:tcBorders>
              <w:top w:val="single" w:sz="4" w:space="0" w:color="auto"/>
              <w:bottom w:val="single" w:sz="12" w:space="0" w:color="auto"/>
            </w:tcBorders>
            <w:vAlign w:val="bottom"/>
          </w:tcPr>
          <w:p w14:paraId="41A406C7" w14:textId="7BDABE71" w:rsidR="008169B7" w:rsidRPr="008D7DAA" w:rsidRDefault="008169B7" w:rsidP="008169B7">
            <w:pPr>
              <w:tabs>
                <w:tab w:val="right" w:pos="1202"/>
              </w:tabs>
              <w:spacing w:after="0" w:line="340" w:lineRule="exact"/>
              <w:jc w:val="right"/>
              <w:outlineLvl w:val="0"/>
              <w:rPr>
                <w:rFonts w:ascii="Arial" w:eastAsia="Times New Roman" w:hAnsi="Arial" w:cs="Arial"/>
                <w:b/>
                <w:bCs/>
                <w:noProof/>
                <w:sz w:val="18"/>
                <w:szCs w:val="18"/>
                <w:lang w:val="en-GB"/>
              </w:rPr>
            </w:pPr>
            <w:r w:rsidRPr="008D7DAA">
              <w:rPr>
                <w:rFonts w:ascii="Arial" w:hAnsi="Arial" w:cs="Arial"/>
                <w:b/>
                <w:bCs/>
                <w:sz w:val="18"/>
                <w:szCs w:val="18"/>
              </w:rPr>
              <w:t xml:space="preserve"> 6,573 </w:t>
            </w:r>
          </w:p>
        </w:tc>
        <w:tc>
          <w:tcPr>
            <w:tcW w:w="487" w:type="pct"/>
            <w:tcBorders>
              <w:top w:val="single" w:sz="4" w:space="0" w:color="auto"/>
              <w:bottom w:val="single" w:sz="12" w:space="0" w:color="auto"/>
            </w:tcBorders>
            <w:vAlign w:val="bottom"/>
          </w:tcPr>
          <w:p w14:paraId="4CA4D2DD" w14:textId="669AC32B" w:rsidR="008169B7" w:rsidRPr="008D7DAA" w:rsidRDefault="008169B7" w:rsidP="008169B7">
            <w:pPr>
              <w:tabs>
                <w:tab w:val="right" w:pos="1202"/>
              </w:tabs>
              <w:spacing w:after="0" w:line="340" w:lineRule="exact"/>
              <w:jc w:val="right"/>
              <w:outlineLvl w:val="0"/>
              <w:rPr>
                <w:rFonts w:ascii="Arial" w:eastAsia="Times New Roman" w:hAnsi="Arial" w:cs="Arial"/>
                <w:b/>
                <w:bCs/>
                <w:noProof/>
                <w:sz w:val="18"/>
                <w:szCs w:val="18"/>
                <w:lang w:val="en-GB"/>
              </w:rPr>
            </w:pPr>
            <w:r w:rsidRPr="008D7DAA">
              <w:rPr>
                <w:rFonts w:ascii="Arial" w:hAnsi="Arial" w:cs="Arial"/>
                <w:b/>
                <w:bCs/>
                <w:sz w:val="18"/>
                <w:szCs w:val="18"/>
              </w:rPr>
              <w:t xml:space="preserve"> 12,349 </w:t>
            </w:r>
          </w:p>
        </w:tc>
      </w:tr>
    </w:tbl>
    <w:p w14:paraId="46457A07" w14:textId="77777777" w:rsidR="007F69E7" w:rsidRDefault="007F69E7" w:rsidP="000B33EC">
      <w:pPr>
        <w:keepNext/>
        <w:spacing w:after="0" w:line="240" w:lineRule="auto"/>
        <w:jc w:val="both"/>
        <w:rPr>
          <w:rFonts w:ascii="Arial" w:eastAsia="Times New Roman" w:hAnsi="Arial" w:cs="Arial"/>
          <w:sz w:val="20"/>
          <w:szCs w:val="20"/>
          <w:lang w:val="en-GB"/>
        </w:rPr>
      </w:pPr>
    </w:p>
    <w:p w14:paraId="2EE3F4EB" w14:textId="77777777" w:rsidR="000B33EC" w:rsidRPr="000B33EC" w:rsidRDefault="000B33EC" w:rsidP="000B33EC">
      <w:pPr>
        <w:keepNext/>
        <w:spacing w:after="0" w:line="240" w:lineRule="auto"/>
        <w:jc w:val="both"/>
        <w:rPr>
          <w:rFonts w:ascii="Arial" w:eastAsia="Times New Roman" w:hAnsi="Arial" w:cs="Arial"/>
          <w:sz w:val="20"/>
          <w:szCs w:val="20"/>
          <w:lang w:val="en-GB"/>
        </w:rPr>
      </w:pPr>
    </w:p>
    <w:p w14:paraId="7A37B030" w14:textId="6C39044F" w:rsidR="000B33EC" w:rsidRDefault="000B33EC" w:rsidP="000B33EC">
      <w:pPr>
        <w:keepNext/>
        <w:suppressAutoHyphens/>
        <w:spacing w:after="0" w:line="240" w:lineRule="auto"/>
        <w:jc w:val="both"/>
        <w:rPr>
          <w:rFonts w:ascii="Arial" w:eastAsia="Times New Roman" w:hAnsi="Arial" w:cs="Arial"/>
          <w:sz w:val="20"/>
          <w:szCs w:val="20"/>
          <w:lang w:val="en-GB"/>
        </w:rPr>
      </w:pPr>
      <w:r w:rsidRPr="000B33EC">
        <w:rPr>
          <w:rFonts w:ascii="Arial" w:eastAsia="Times New Roman" w:hAnsi="Arial" w:cs="Arial"/>
          <w:sz w:val="20"/>
          <w:szCs w:val="20"/>
          <w:lang w:val="en-GB"/>
        </w:rPr>
        <w:t xml:space="preserve">The difference between interest expense and interest paid (see the Statement of Cash Flows) mostly relates to the changes in the amount of the interest accrued in relation to the prior year. </w:t>
      </w:r>
    </w:p>
    <w:p w14:paraId="0E68D5CD" w14:textId="38861433" w:rsidR="000B33EC" w:rsidRDefault="000B33EC" w:rsidP="000B33EC">
      <w:pPr>
        <w:keepNext/>
        <w:suppressAutoHyphens/>
        <w:spacing w:after="0" w:line="240" w:lineRule="auto"/>
        <w:jc w:val="both"/>
        <w:rPr>
          <w:rFonts w:ascii="Arial" w:eastAsia="Times New Roman" w:hAnsi="Arial" w:cs="Arial"/>
          <w:sz w:val="20"/>
          <w:szCs w:val="20"/>
          <w:lang w:val="en-GB"/>
        </w:rPr>
      </w:pPr>
    </w:p>
    <w:p w14:paraId="3622922D" w14:textId="77777777" w:rsidR="000B33EC" w:rsidRDefault="000B33EC" w:rsidP="000B33EC">
      <w:pPr>
        <w:keepNext/>
        <w:suppressAutoHyphens/>
        <w:spacing w:after="0" w:line="240" w:lineRule="auto"/>
        <w:jc w:val="both"/>
        <w:rPr>
          <w:rFonts w:ascii="Arial" w:eastAsia="Times New Roman" w:hAnsi="Arial" w:cs="Arial"/>
          <w:sz w:val="20"/>
          <w:szCs w:val="20"/>
          <w:lang w:val="en-GB"/>
        </w:rPr>
      </w:pPr>
    </w:p>
    <w:p w14:paraId="43C39EEB" w14:textId="567A8A90" w:rsidR="000B33EC" w:rsidRDefault="000B33EC" w:rsidP="000B33EC">
      <w:pPr>
        <w:keepNext/>
        <w:suppressAutoHyphens/>
        <w:spacing w:after="0" w:line="240" w:lineRule="auto"/>
        <w:jc w:val="both"/>
        <w:rPr>
          <w:rFonts w:ascii="Arial" w:eastAsia="Times New Roman" w:hAnsi="Arial" w:cs="Arial"/>
          <w:sz w:val="20"/>
          <w:szCs w:val="20"/>
          <w:lang w:val="en-GB"/>
        </w:rPr>
        <w:sectPr w:rsidR="000B33EC" w:rsidSect="00F7617E">
          <w:pgSz w:w="16838" w:h="11906" w:orient="landscape"/>
          <w:pgMar w:top="1418" w:right="1418" w:bottom="1134" w:left="1077" w:header="709" w:footer="709" w:gutter="0"/>
          <w:cols w:space="708"/>
          <w:docGrid w:linePitch="360"/>
        </w:sectPr>
      </w:pPr>
    </w:p>
    <w:p w14:paraId="5920E867" w14:textId="77777777" w:rsidR="000B33EC" w:rsidRPr="000B33EC" w:rsidRDefault="000B33EC" w:rsidP="000B33EC">
      <w:pPr>
        <w:keepNext/>
        <w:tabs>
          <w:tab w:val="left" w:pos="567"/>
        </w:tabs>
        <w:spacing w:after="0" w:line="240" w:lineRule="auto"/>
        <w:jc w:val="both"/>
        <w:rPr>
          <w:rFonts w:ascii="Arial" w:eastAsia="Times New Roman" w:hAnsi="Arial" w:cs="Arial"/>
          <w:b/>
          <w:bCs/>
          <w:sz w:val="20"/>
          <w:szCs w:val="20"/>
          <w:lang w:val="en-GB"/>
        </w:rPr>
      </w:pPr>
    </w:p>
    <w:p w14:paraId="5E80B020" w14:textId="062C3C7B" w:rsidR="000B33EC" w:rsidRPr="000B33EC" w:rsidRDefault="000B33EC" w:rsidP="000B33EC">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7</w:t>
      </w:r>
      <w:r w:rsidRPr="000B33EC">
        <w:rPr>
          <w:rFonts w:ascii="Arial" w:eastAsia="Times New Roman" w:hAnsi="Arial" w:cs="Arial"/>
          <w:b/>
          <w:bCs/>
          <w:sz w:val="20"/>
          <w:szCs w:val="20"/>
          <w:lang w:val="en-GB"/>
        </w:rPr>
        <w:t>.</w:t>
      </w:r>
      <w:r w:rsidRPr="000B33EC">
        <w:rPr>
          <w:rFonts w:ascii="Arial" w:eastAsia="Times New Roman" w:hAnsi="Arial" w:cs="Arial"/>
          <w:b/>
          <w:bCs/>
          <w:sz w:val="20"/>
          <w:szCs w:val="20"/>
          <w:lang w:val="en-GB"/>
        </w:rPr>
        <w:tab/>
        <w:t>Operating expenses</w:t>
      </w:r>
    </w:p>
    <w:p w14:paraId="09F1AD5F" w14:textId="77777777" w:rsidR="000B33EC" w:rsidRPr="000B33EC" w:rsidRDefault="000B33EC" w:rsidP="000B33EC">
      <w:pPr>
        <w:keepNext/>
        <w:spacing w:after="0" w:line="240" w:lineRule="auto"/>
        <w:jc w:val="both"/>
        <w:rPr>
          <w:rFonts w:ascii="Arial" w:eastAsia="Times New Roman" w:hAnsi="Arial" w:cs="Arial"/>
          <w:b/>
          <w:bCs/>
          <w:sz w:val="20"/>
          <w:szCs w:val="20"/>
          <w:lang w:val="en-GB"/>
        </w:rPr>
      </w:pPr>
    </w:p>
    <w:p w14:paraId="1794BEA6" w14:textId="77777777" w:rsidR="000B33EC" w:rsidRDefault="000B33EC" w:rsidP="000B33EC">
      <w:pPr>
        <w:tabs>
          <w:tab w:val="left" w:pos="-720"/>
          <w:tab w:val="left" w:pos="8789"/>
          <w:tab w:val="left" w:pos="8931"/>
        </w:tabs>
        <w:suppressAutoHyphens/>
        <w:spacing w:after="0" w:line="240" w:lineRule="auto"/>
        <w:rPr>
          <w:rFonts w:ascii="Arial" w:eastAsia="Times New Roman" w:hAnsi="Arial" w:cs="Arial"/>
          <w:spacing w:val="-3"/>
          <w:sz w:val="20"/>
          <w:szCs w:val="20"/>
          <w:lang w:val="en-GB"/>
        </w:rPr>
      </w:pPr>
      <w:r w:rsidRPr="000B33EC">
        <w:rPr>
          <w:rFonts w:ascii="Arial" w:eastAsia="Times New Roman" w:hAnsi="Arial" w:cs="Arial"/>
          <w:spacing w:val="-3"/>
          <w:sz w:val="20"/>
          <w:szCs w:val="20"/>
          <w:lang w:val="en-GB"/>
        </w:rPr>
        <w:t>Operating expenses can be shown as follows:</w:t>
      </w:r>
    </w:p>
    <w:p w14:paraId="2CC11698" w14:textId="77777777" w:rsidR="007F69E7" w:rsidRDefault="007F69E7" w:rsidP="000B33EC">
      <w:pPr>
        <w:tabs>
          <w:tab w:val="left" w:pos="-720"/>
          <w:tab w:val="left" w:pos="8789"/>
          <w:tab w:val="left" w:pos="8931"/>
        </w:tabs>
        <w:suppressAutoHyphens/>
        <w:spacing w:after="0" w:line="240" w:lineRule="auto"/>
        <w:rPr>
          <w:rFonts w:ascii="Arial" w:eastAsia="Times New Roman" w:hAnsi="Arial" w:cs="Arial"/>
          <w:spacing w:val="-3"/>
          <w:sz w:val="20"/>
          <w:szCs w:val="20"/>
          <w:lang w:val="en-GB"/>
        </w:rPr>
      </w:pPr>
    </w:p>
    <w:tbl>
      <w:tblPr>
        <w:tblW w:w="4964" w:type="pct"/>
        <w:tblLayout w:type="fixed"/>
        <w:tblCellMar>
          <w:left w:w="122" w:type="dxa"/>
          <w:right w:w="122" w:type="dxa"/>
        </w:tblCellMar>
        <w:tblLook w:val="0000" w:firstRow="0" w:lastRow="0" w:firstColumn="0" w:lastColumn="0" w:noHBand="0" w:noVBand="0"/>
      </w:tblPr>
      <w:tblGrid>
        <w:gridCol w:w="3132"/>
        <w:gridCol w:w="1390"/>
        <w:gridCol w:w="1390"/>
        <w:gridCol w:w="1390"/>
        <w:gridCol w:w="1390"/>
        <w:gridCol w:w="1390"/>
        <w:gridCol w:w="1390"/>
        <w:gridCol w:w="1390"/>
        <w:gridCol w:w="1378"/>
      </w:tblGrid>
      <w:tr w:rsidR="007F69E7" w:rsidRPr="007F69E7" w14:paraId="6B6857DD" w14:textId="77777777" w:rsidTr="00923DCD">
        <w:trPr>
          <w:trHeight w:val="300"/>
        </w:trPr>
        <w:tc>
          <w:tcPr>
            <w:tcW w:w="1100" w:type="pct"/>
            <w:vAlign w:val="bottom"/>
          </w:tcPr>
          <w:p w14:paraId="605CC876" w14:textId="77777777" w:rsidR="007F69E7" w:rsidRPr="007F69E7" w:rsidRDefault="007F69E7" w:rsidP="00923DCD">
            <w:pPr>
              <w:tabs>
                <w:tab w:val="left" w:pos="-720"/>
              </w:tabs>
              <w:suppressAutoHyphens/>
              <w:spacing w:after="0" w:line="240" w:lineRule="auto"/>
              <w:jc w:val="right"/>
              <w:rPr>
                <w:rFonts w:ascii="Arial" w:eastAsia="Times New Roman" w:hAnsi="Arial" w:cs="Arial"/>
                <w:spacing w:val="-3"/>
                <w:sz w:val="18"/>
                <w:szCs w:val="18"/>
                <w:lang w:val="en-GB"/>
              </w:rPr>
            </w:pPr>
            <w:bookmarkStart w:id="197" w:name="_Hlk42862068"/>
          </w:p>
        </w:tc>
        <w:tc>
          <w:tcPr>
            <w:tcW w:w="488" w:type="pct"/>
            <w:vAlign w:val="bottom"/>
          </w:tcPr>
          <w:p w14:paraId="628352F2" w14:textId="77777777" w:rsidR="007F69E7" w:rsidRPr="007F69E7" w:rsidRDefault="007F69E7" w:rsidP="00923DCD">
            <w:pPr>
              <w:tabs>
                <w:tab w:val="right" w:pos="1202"/>
              </w:tabs>
              <w:spacing w:after="0" w:line="240" w:lineRule="auto"/>
              <w:jc w:val="right"/>
              <w:outlineLvl w:val="0"/>
              <w:rPr>
                <w:rFonts w:ascii="Arial" w:eastAsia="Times New Roman" w:hAnsi="Arial" w:cs="Arial"/>
                <w:b/>
                <w:sz w:val="18"/>
                <w:szCs w:val="18"/>
              </w:rPr>
            </w:pPr>
          </w:p>
        </w:tc>
        <w:tc>
          <w:tcPr>
            <w:tcW w:w="488" w:type="pct"/>
          </w:tcPr>
          <w:p w14:paraId="63120652" w14:textId="77777777" w:rsidR="007F69E7" w:rsidRPr="007F69E7" w:rsidRDefault="007F69E7" w:rsidP="00923DCD">
            <w:pPr>
              <w:tabs>
                <w:tab w:val="right" w:pos="1202"/>
              </w:tabs>
              <w:spacing w:after="0" w:line="240" w:lineRule="auto"/>
              <w:jc w:val="right"/>
              <w:outlineLvl w:val="0"/>
              <w:rPr>
                <w:rFonts w:ascii="Arial" w:eastAsia="Times New Roman" w:hAnsi="Arial" w:cs="Arial"/>
                <w:b/>
                <w:sz w:val="18"/>
                <w:szCs w:val="18"/>
              </w:rPr>
            </w:pPr>
          </w:p>
        </w:tc>
        <w:tc>
          <w:tcPr>
            <w:tcW w:w="488" w:type="pct"/>
          </w:tcPr>
          <w:p w14:paraId="45897405" w14:textId="77777777" w:rsidR="007F69E7" w:rsidRPr="007F69E7" w:rsidRDefault="007F69E7" w:rsidP="00923DCD">
            <w:pPr>
              <w:tabs>
                <w:tab w:val="right" w:pos="1202"/>
              </w:tabs>
              <w:spacing w:after="0" w:line="240" w:lineRule="auto"/>
              <w:jc w:val="right"/>
              <w:outlineLvl w:val="0"/>
              <w:rPr>
                <w:rFonts w:ascii="Arial" w:eastAsia="Times New Roman" w:hAnsi="Arial" w:cs="Arial"/>
                <w:b/>
                <w:sz w:val="18"/>
                <w:szCs w:val="18"/>
              </w:rPr>
            </w:pPr>
          </w:p>
        </w:tc>
        <w:tc>
          <w:tcPr>
            <w:tcW w:w="488" w:type="pct"/>
            <w:vAlign w:val="bottom"/>
          </w:tcPr>
          <w:p w14:paraId="4534C3CD" w14:textId="77777777" w:rsidR="007F69E7" w:rsidRPr="007F69E7" w:rsidRDefault="007F69E7" w:rsidP="00923DCD">
            <w:pPr>
              <w:tabs>
                <w:tab w:val="right" w:pos="1202"/>
              </w:tabs>
              <w:spacing w:after="0" w:line="240" w:lineRule="auto"/>
              <w:jc w:val="right"/>
              <w:outlineLvl w:val="0"/>
              <w:rPr>
                <w:rFonts w:ascii="Arial" w:eastAsia="Times New Roman" w:hAnsi="Arial" w:cs="Arial"/>
                <w:b/>
                <w:sz w:val="18"/>
                <w:szCs w:val="18"/>
              </w:rPr>
            </w:pPr>
            <w:r w:rsidRPr="007F69E7">
              <w:rPr>
                <w:rFonts w:ascii="Arial" w:eastAsia="Times New Roman" w:hAnsi="Arial" w:cs="Arial"/>
                <w:b/>
                <w:sz w:val="18"/>
                <w:szCs w:val="18"/>
              </w:rPr>
              <w:t>Group</w:t>
            </w:r>
          </w:p>
        </w:tc>
        <w:tc>
          <w:tcPr>
            <w:tcW w:w="488" w:type="pct"/>
            <w:vAlign w:val="bottom"/>
          </w:tcPr>
          <w:p w14:paraId="14485D1A" w14:textId="77777777" w:rsidR="007F69E7" w:rsidRPr="007F69E7" w:rsidRDefault="007F69E7" w:rsidP="00923DCD">
            <w:pPr>
              <w:tabs>
                <w:tab w:val="right" w:pos="1202"/>
              </w:tabs>
              <w:spacing w:after="0" w:line="240" w:lineRule="auto"/>
              <w:jc w:val="right"/>
              <w:outlineLvl w:val="0"/>
              <w:rPr>
                <w:rFonts w:ascii="Arial" w:eastAsia="Times New Roman" w:hAnsi="Arial" w:cs="Arial"/>
                <w:b/>
                <w:sz w:val="18"/>
                <w:szCs w:val="18"/>
              </w:rPr>
            </w:pPr>
          </w:p>
        </w:tc>
        <w:tc>
          <w:tcPr>
            <w:tcW w:w="488" w:type="pct"/>
          </w:tcPr>
          <w:p w14:paraId="372868D1" w14:textId="77777777" w:rsidR="007F69E7" w:rsidRPr="007F69E7" w:rsidRDefault="007F69E7" w:rsidP="00923DCD">
            <w:pPr>
              <w:tabs>
                <w:tab w:val="right" w:pos="1202"/>
              </w:tabs>
              <w:spacing w:after="0" w:line="240" w:lineRule="auto"/>
              <w:jc w:val="right"/>
              <w:outlineLvl w:val="0"/>
              <w:rPr>
                <w:rFonts w:ascii="Arial" w:eastAsia="Times New Roman" w:hAnsi="Arial" w:cs="Arial"/>
                <w:b/>
                <w:sz w:val="18"/>
                <w:szCs w:val="18"/>
              </w:rPr>
            </w:pPr>
          </w:p>
        </w:tc>
        <w:tc>
          <w:tcPr>
            <w:tcW w:w="488" w:type="pct"/>
          </w:tcPr>
          <w:p w14:paraId="2449E083" w14:textId="77777777" w:rsidR="007F69E7" w:rsidRPr="007F69E7" w:rsidRDefault="007F69E7" w:rsidP="00923DCD">
            <w:pPr>
              <w:tabs>
                <w:tab w:val="right" w:pos="1202"/>
              </w:tabs>
              <w:spacing w:after="0" w:line="240" w:lineRule="auto"/>
              <w:jc w:val="right"/>
              <w:outlineLvl w:val="0"/>
              <w:rPr>
                <w:rFonts w:ascii="Arial" w:eastAsia="Times New Roman" w:hAnsi="Arial" w:cs="Arial"/>
                <w:b/>
                <w:sz w:val="18"/>
                <w:szCs w:val="18"/>
              </w:rPr>
            </w:pPr>
          </w:p>
        </w:tc>
        <w:tc>
          <w:tcPr>
            <w:tcW w:w="484" w:type="pct"/>
            <w:vAlign w:val="bottom"/>
          </w:tcPr>
          <w:p w14:paraId="4136B91D" w14:textId="77777777" w:rsidR="007F69E7" w:rsidRPr="007F69E7" w:rsidRDefault="007F69E7" w:rsidP="00923DCD">
            <w:pPr>
              <w:tabs>
                <w:tab w:val="right" w:pos="1202"/>
              </w:tabs>
              <w:spacing w:after="0" w:line="240" w:lineRule="auto"/>
              <w:jc w:val="right"/>
              <w:outlineLvl w:val="0"/>
              <w:rPr>
                <w:rFonts w:ascii="Arial" w:eastAsia="Times New Roman" w:hAnsi="Arial" w:cs="Arial"/>
                <w:b/>
                <w:sz w:val="18"/>
                <w:szCs w:val="18"/>
              </w:rPr>
            </w:pPr>
            <w:r w:rsidRPr="007F69E7">
              <w:rPr>
                <w:rFonts w:ascii="Arial" w:eastAsia="Times New Roman" w:hAnsi="Arial" w:cs="Arial"/>
                <w:b/>
                <w:sz w:val="18"/>
                <w:szCs w:val="18"/>
              </w:rPr>
              <w:t>Bank</w:t>
            </w:r>
          </w:p>
        </w:tc>
      </w:tr>
      <w:tr w:rsidR="007F69E7" w:rsidRPr="007F69E7" w14:paraId="32BC9805" w14:textId="77777777" w:rsidTr="00923DCD">
        <w:trPr>
          <w:trHeight w:val="300"/>
        </w:trPr>
        <w:tc>
          <w:tcPr>
            <w:tcW w:w="1100" w:type="pct"/>
            <w:vAlign w:val="bottom"/>
          </w:tcPr>
          <w:p w14:paraId="1CFF9A52" w14:textId="77777777" w:rsidR="007F69E7" w:rsidRPr="007F69E7" w:rsidRDefault="007F69E7" w:rsidP="00923DCD">
            <w:pPr>
              <w:tabs>
                <w:tab w:val="left" w:pos="-720"/>
              </w:tabs>
              <w:suppressAutoHyphens/>
              <w:spacing w:after="0" w:line="240" w:lineRule="auto"/>
              <w:jc w:val="right"/>
              <w:rPr>
                <w:rFonts w:ascii="Arial" w:eastAsia="Times New Roman" w:hAnsi="Arial" w:cs="Arial"/>
                <w:spacing w:val="-3"/>
                <w:sz w:val="18"/>
                <w:szCs w:val="18"/>
                <w:lang w:val="en-GB"/>
              </w:rPr>
            </w:pPr>
          </w:p>
        </w:tc>
        <w:tc>
          <w:tcPr>
            <w:tcW w:w="976" w:type="pct"/>
            <w:gridSpan w:val="2"/>
            <w:vAlign w:val="bottom"/>
          </w:tcPr>
          <w:p w14:paraId="14CFF7F6" w14:textId="07B1016F" w:rsidR="007F69E7" w:rsidRPr="007F69E7" w:rsidRDefault="007F69E7" w:rsidP="00923DCD">
            <w:pPr>
              <w:tabs>
                <w:tab w:val="right" w:pos="1202"/>
              </w:tabs>
              <w:spacing w:after="0" w:line="240" w:lineRule="auto"/>
              <w:jc w:val="center"/>
              <w:outlineLvl w:val="0"/>
              <w:rPr>
                <w:rFonts w:ascii="Arial" w:eastAsia="Times New Roman" w:hAnsi="Arial" w:cs="Arial"/>
                <w:b/>
                <w:sz w:val="18"/>
                <w:szCs w:val="18"/>
              </w:rPr>
            </w:pPr>
            <w:r w:rsidRPr="007F69E7">
              <w:rPr>
                <w:rFonts w:ascii="Arial" w:eastAsia="Times New Roman" w:hAnsi="Arial" w:cs="Arial"/>
                <w:b/>
                <w:sz w:val="18"/>
                <w:szCs w:val="18"/>
              </w:rPr>
              <w:t>202</w:t>
            </w:r>
            <w:r w:rsidR="00191049">
              <w:rPr>
                <w:rFonts w:ascii="Arial" w:eastAsia="Times New Roman" w:hAnsi="Arial" w:cs="Arial"/>
                <w:b/>
                <w:sz w:val="18"/>
                <w:szCs w:val="18"/>
              </w:rPr>
              <w:t>4</w:t>
            </w:r>
          </w:p>
        </w:tc>
        <w:tc>
          <w:tcPr>
            <w:tcW w:w="976" w:type="pct"/>
            <w:gridSpan w:val="2"/>
            <w:vAlign w:val="bottom"/>
          </w:tcPr>
          <w:p w14:paraId="09684660" w14:textId="43D80EC9" w:rsidR="007F69E7" w:rsidRPr="007F69E7" w:rsidRDefault="007F69E7" w:rsidP="00923DCD">
            <w:pPr>
              <w:tabs>
                <w:tab w:val="right" w:pos="1202"/>
              </w:tabs>
              <w:spacing w:after="0" w:line="240" w:lineRule="auto"/>
              <w:jc w:val="center"/>
              <w:outlineLvl w:val="0"/>
              <w:rPr>
                <w:rFonts w:ascii="Arial" w:eastAsia="Times New Roman" w:hAnsi="Arial" w:cs="Arial"/>
                <w:b/>
                <w:sz w:val="18"/>
                <w:szCs w:val="18"/>
              </w:rPr>
            </w:pPr>
            <w:r w:rsidRPr="007F69E7">
              <w:rPr>
                <w:rFonts w:ascii="Arial" w:eastAsia="Times New Roman" w:hAnsi="Arial" w:cs="Arial"/>
                <w:b/>
                <w:sz w:val="18"/>
                <w:szCs w:val="18"/>
              </w:rPr>
              <w:t>202</w:t>
            </w:r>
            <w:r w:rsidR="00191049">
              <w:rPr>
                <w:rFonts w:ascii="Arial" w:eastAsia="Times New Roman" w:hAnsi="Arial" w:cs="Arial"/>
                <w:b/>
                <w:sz w:val="18"/>
                <w:szCs w:val="18"/>
              </w:rPr>
              <w:t>3</w:t>
            </w:r>
          </w:p>
        </w:tc>
        <w:tc>
          <w:tcPr>
            <w:tcW w:w="976" w:type="pct"/>
            <w:gridSpan w:val="2"/>
            <w:vAlign w:val="bottom"/>
          </w:tcPr>
          <w:p w14:paraId="00609896" w14:textId="6BA067D5" w:rsidR="007F69E7" w:rsidRPr="007F69E7" w:rsidRDefault="007F69E7" w:rsidP="00923DCD">
            <w:pPr>
              <w:tabs>
                <w:tab w:val="right" w:pos="1202"/>
              </w:tabs>
              <w:spacing w:after="0" w:line="240" w:lineRule="auto"/>
              <w:jc w:val="center"/>
              <w:outlineLvl w:val="0"/>
              <w:rPr>
                <w:rFonts w:ascii="Arial" w:eastAsia="Times New Roman" w:hAnsi="Arial" w:cs="Arial"/>
                <w:b/>
                <w:sz w:val="18"/>
                <w:szCs w:val="18"/>
              </w:rPr>
            </w:pPr>
            <w:r w:rsidRPr="007F69E7">
              <w:rPr>
                <w:rFonts w:ascii="Arial" w:eastAsia="Times New Roman" w:hAnsi="Arial" w:cs="Arial"/>
                <w:b/>
                <w:sz w:val="18"/>
                <w:szCs w:val="18"/>
              </w:rPr>
              <w:t>202</w:t>
            </w:r>
            <w:r w:rsidR="00191049">
              <w:rPr>
                <w:rFonts w:ascii="Arial" w:eastAsia="Times New Roman" w:hAnsi="Arial" w:cs="Arial"/>
                <w:b/>
                <w:sz w:val="18"/>
                <w:szCs w:val="18"/>
              </w:rPr>
              <w:t>4</w:t>
            </w:r>
          </w:p>
        </w:tc>
        <w:tc>
          <w:tcPr>
            <w:tcW w:w="972" w:type="pct"/>
            <w:gridSpan w:val="2"/>
            <w:vAlign w:val="bottom"/>
          </w:tcPr>
          <w:p w14:paraId="14CA5F74" w14:textId="67DFEB80" w:rsidR="007F69E7" w:rsidRPr="007F69E7" w:rsidRDefault="007F69E7" w:rsidP="00923DCD">
            <w:pPr>
              <w:tabs>
                <w:tab w:val="right" w:pos="1202"/>
              </w:tabs>
              <w:spacing w:after="0" w:line="240" w:lineRule="auto"/>
              <w:jc w:val="center"/>
              <w:outlineLvl w:val="0"/>
              <w:rPr>
                <w:rFonts w:ascii="Arial" w:eastAsia="Times New Roman" w:hAnsi="Arial" w:cs="Arial"/>
                <w:b/>
                <w:sz w:val="18"/>
                <w:szCs w:val="18"/>
              </w:rPr>
            </w:pPr>
            <w:r w:rsidRPr="007F69E7">
              <w:rPr>
                <w:rFonts w:ascii="Arial" w:eastAsia="Times New Roman" w:hAnsi="Arial" w:cs="Arial"/>
                <w:b/>
                <w:sz w:val="18"/>
                <w:szCs w:val="18"/>
              </w:rPr>
              <w:t>202</w:t>
            </w:r>
            <w:r w:rsidR="00191049">
              <w:rPr>
                <w:rFonts w:ascii="Arial" w:eastAsia="Times New Roman" w:hAnsi="Arial" w:cs="Arial"/>
                <w:b/>
                <w:sz w:val="18"/>
                <w:szCs w:val="18"/>
              </w:rPr>
              <w:t>3</w:t>
            </w:r>
          </w:p>
        </w:tc>
      </w:tr>
      <w:tr w:rsidR="007F69E7" w:rsidRPr="007F69E7" w14:paraId="1A47A362" w14:textId="77777777" w:rsidTr="00923DCD">
        <w:trPr>
          <w:trHeight w:val="225"/>
        </w:trPr>
        <w:tc>
          <w:tcPr>
            <w:tcW w:w="1100" w:type="pct"/>
            <w:vAlign w:val="bottom"/>
          </w:tcPr>
          <w:p w14:paraId="0820C67A" w14:textId="77777777" w:rsidR="007F69E7" w:rsidRPr="007F69E7" w:rsidRDefault="007F69E7" w:rsidP="00923DCD">
            <w:pPr>
              <w:tabs>
                <w:tab w:val="left" w:pos="-720"/>
              </w:tabs>
              <w:suppressAutoHyphens/>
              <w:spacing w:after="0" w:line="240" w:lineRule="auto"/>
              <w:jc w:val="right"/>
              <w:rPr>
                <w:rFonts w:ascii="Arial" w:eastAsia="Times New Roman" w:hAnsi="Arial" w:cs="Arial"/>
                <w:spacing w:val="-3"/>
                <w:sz w:val="18"/>
                <w:szCs w:val="18"/>
                <w:lang w:val="en-GB"/>
              </w:rPr>
            </w:pPr>
          </w:p>
        </w:tc>
        <w:tc>
          <w:tcPr>
            <w:tcW w:w="488" w:type="pct"/>
            <w:vAlign w:val="bottom"/>
          </w:tcPr>
          <w:p w14:paraId="6C6AE705"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5C2DAD91" w14:textId="77777777" w:rsidR="007F69E7" w:rsidRPr="007F69E7" w:rsidRDefault="007F69E7" w:rsidP="00923DCD">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5F686C2A"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88" w:type="pct"/>
            <w:vAlign w:val="bottom"/>
          </w:tcPr>
          <w:p w14:paraId="440A74F4"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60358B7B"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c>
          <w:tcPr>
            <w:tcW w:w="488" w:type="pct"/>
            <w:vAlign w:val="bottom"/>
          </w:tcPr>
          <w:p w14:paraId="0134DB88"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63D6AED2" w14:textId="77777777" w:rsidR="007F69E7" w:rsidRPr="007F69E7" w:rsidRDefault="007F69E7" w:rsidP="00923DCD">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3DFD93E5"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88" w:type="pct"/>
            <w:vAlign w:val="bottom"/>
          </w:tcPr>
          <w:p w14:paraId="441F82D2"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07EA88D6"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c>
          <w:tcPr>
            <w:tcW w:w="488" w:type="pct"/>
            <w:vAlign w:val="bottom"/>
          </w:tcPr>
          <w:p w14:paraId="4B90255A"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73F5BC98" w14:textId="77777777" w:rsidR="007F69E7" w:rsidRPr="007F69E7" w:rsidRDefault="007F69E7" w:rsidP="00923DCD">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3550F753"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88" w:type="pct"/>
            <w:vAlign w:val="bottom"/>
          </w:tcPr>
          <w:p w14:paraId="7E2CF866"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1E426BAD"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c>
          <w:tcPr>
            <w:tcW w:w="488" w:type="pct"/>
            <w:vAlign w:val="bottom"/>
          </w:tcPr>
          <w:p w14:paraId="752980D2"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Current period</w:t>
            </w:r>
          </w:p>
          <w:p w14:paraId="543FE23D" w14:textId="77777777" w:rsidR="007F69E7" w:rsidRPr="007F69E7" w:rsidRDefault="007F69E7" w:rsidP="00923DCD">
            <w:pPr>
              <w:spacing w:after="0" w:line="280" w:lineRule="exact"/>
              <w:jc w:val="center"/>
              <w:outlineLvl w:val="0"/>
              <w:rPr>
                <w:rFonts w:ascii="Arial" w:hAnsi="Arial" w:cs="Arial"/>
                <w:b/>
                <w:bCs/>
                <w:sz w:val="18"/>
                <w:szCs w:val="18"/>
                <w:lang w:val="en-US"/>
              </w:rPr>
            </w:pPr>
            <w:r w:rsidRPr="007F69E7">
              <w:rPr>
                <w:rFonts w:ascii="Arial" w:hAnsi="Arial" w:cs="Arial"/>
                <w:b/>
                <w:bCs/>
                <w:sz w:val="18"/>
                <w:szCs w:val="18"/>
                <w:lang w:val="en-US"/>
              </w:rPr>
              <w:t>April 1 –</w:t>
            </w:r>
          </w:p>
          <w:p w14:paraId="31D71202"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June 30</w:t>
            </w:r>
          </w:p>
        </w:tc>
        <w:tc>
          <w:tcPr>
            <w:tcW w:w="484" w:type="pct"/>
            <w:vAlign w:val="bottom"/>
          </w:tcPr>
          <w:p w14:paraId="22DA9405" w14:textId="77777777" w:rsidR="007F69E7" w:rsidRPr="007F69E7" w:rsidRDefault="007F69E7" w:rsidP="00923DCD">
            <w:pPr>
              <w:spacing w:after="0" w:line="301" w:lineRule="exact"/>
              <w:jc w:val="center"/>
              <w:outlineLvl w:val="0"/>
              <w:rPr>
                <w:rFonts w:ascii="Arial" w:eastAsia="Times New Roman" w:hAnsi="Arial" w:cs="Arial"/>
                <w:b/>
                <w:bCs/>
                <w:sz w:val="18"/>
                <w:szCs w:val="18"/>
                <w:lang w:val="en-US"/>
              </w:rPr>
            </w:pPr>
            <w:r w:rsidRPr="007F69E7">
              <w:rPr>
                <w:rFonts w:ascii="Arial" w:eastAsia="Times New Roman" w:hAnsi="Arial" w:cs="Arial"/>
                <w:b/>
                <w:bCs/>
                <w:sz w:val="18"/>
                <w:szCs w:val="18"/>
                <w:lang w:val="en-US"/>
              </w:rPr>
              <w:t>Cumulatively</w:t>
            </w:r>
          </w:p>
          <w:p w14:paraId="366D4D9F" w14:textId="77777777" w:rsidR="007F69E7" w:rsidRPr="007F69E7"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7F69E7">
              <w:rPr>
                <w:rFonts w:ascii="Arial" w:hAnsi="Arial" w:cs="Arial"/>
                <w:b/>
                <w:bCs/>
                <w:sz w:val="18"/>
                <w:szCs w:val="18"/>
                <w:lang w:val="en-US"/>
              </w:rPr>
              <w:t>January 1 – June 30</w:t>
            </w:r>
          </w:p>
        </w:tc>
      </w:tr>
      <w:tr w:rsidR="00CF2CB6" w:rsidRPr="007F69E7" w14:paraId="19993AE3" w14:textId="77777777" w:rsidTr="00923DCD">
        <w:trPr>
          <w:trHeight w:val="225"/>
        </w:trPr>
        <w:tc>
          <w:tcPr>
            <w:tcW w:w="1100" w:type="pct"/>
            <w:vAlign w:val="bottom"/>
          </w:tcPr>
          <w:p w14:paraId="4953992E" w14:textId="77777777" w:rsidR="00CF2CB6" w:rsidRPr="007F69E7" w:rsidRDefault="00CF2CB6" w:rsidP="00CF2CB6">
            <w:pPr>
              <w:tabs>
                <w:tab w:val="left" w:pos="-720"/>
              </w:tabs>
              <w:suppressAutoHyphens/>
              <w:spacing w:after="0" w:line="240" w:lineRule="auto"/>
              <w:jc w:val="right"/>
              <w:rPr>
                <w:rFonts w:ascii="Arial" w:eastAsia="Times New Roman" w:hAnsi="Arial" w:cs="Arial"/>
                <w:spacing w:val="-3"/>
                <w:sz w:val="18"/>
                <w:szCs w:val="18"/>
                <w:lang w:val="en-GB"/>
              </w:rPr>
            </w:pPr>
          </w:p>
        </w:tc>
        <w:tc>
          <w:tcPr>
            <w:tcW w:w="488" w:type="pct"/>
            <w:vAlign w:val="bottom"/>
          </w:tcPr>
          <w:p w14:paraId="2728447E" w14:textId="116ED697"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8" w:type="pct"/>
            <w:vAlign w:val="bottom"/>
          </w:tcPr>
          <w:p w14:paraId="4ED853E3" w14:textId="64231046"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8" w:type="pct"/>
            <w:vAlign w:val="bottom"/>
          </w:tcPr>
          <w:p w14:paraId="5C171B8E" w14:textId="5C7A0C3C"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8" w:type="pct"/>
            <w:vAlign w:val="bottom"/>
          </w:tcPr>
          <w:p w14:paraId="7D890C98" w14:textId="5F0913B5"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8" w:type="pct"/>
            <w:vAlign w:val="bottom"/>
          </w:tcPr>
          <w:p w14:paraId="0DB526A5" w14:textId="69A73BB9"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8" w:type="pct"/>
            <w:vAlign w:val="bottom"/>
          </w:tcPr>
          <w:p w14:paraId="7998527E" w14:textId="71C77202"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8" w:type="pct"/>
            <w:vAlign w:val="bottom"/>
          </w:tcPr>
          <w:p w14:paraId="63A1A1B5" w14:textId="07A5C187"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4" w:type="pct"/>
            <w:vAlign w:val="bottom"/>
          </w:tcPr>
          <w:p w14:paraId="4AC5995C" w14:textId="380CEA80" w:rsidR="00CF2CB6" w:rsidRPr="007F69E7" w:rsidRDefault="00CF2CB6" w:rsidP="00CF2CB6">
            <w:pPr>
              <w:spacing w:after="0" w:line="301" w:lineRule="exact"/>
              <w:jc w:val="center"/>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r>
      <w:tr w:rsidR="00CF2CB6" w:rsidRPr="007F69E7" w14:paraId="47BF1147" w14:textId="77777777" w:rsidTr="00923DCD">
        <w:tblPrEx>
          <w:tblCellMar>
            <w:left w:w="108" w:type="dxa"/>
            <w:right w:w="108" w:type="dxa"/>
          </w:tblCellMar>
        </w:tblPrEx>
        <w:trPr>
          <w:trHeight w:val="185"/>
        </w:trPr>
        <w:tc>
          <w:tcPr>
            <w:tcW w:w="1100" w:type="pct"/>
            <w:vAlign w:val="bottom"/>
          </w:tcPr>
          <w:p w14:paraId="2674CF7D" w14:textId="77777777" w:rsidR="00CF2CB6" w:rsidRPr="007F69E7" w:rsidRDefault="00CF2CB6" w:rsidP="00CF2CB6">
            <w:pPr>
              <w:tabs>
                <w:tab w:val="left" w:pos="-720"/>
              </w:tabs>
              <w:suppressAutoHyphens/>
              <w:spacing w:after="0" w:line="240" w:lineRule="auto"/>
              <w:ind w:right="4144"/>
              <w:jc w:val="right"/>
              <w:rPr>
                <w:rFonts w:ascii="Arial" w:eastAsia="Times New Roman" w:hAnsi="Arial" w:cs="Arial"/>
                <w:sz w:val="18"/>
                <w:szCs w:val="18"/>
                <w:lang w:val="en-GB"/>
              </w:rPr>
            </w:pPr>
          </w:p>
        </w:tc>
        <w:tc>
          <w:tcPr>
            <w:tcW w:w="488" w:type="pct"/>
            <w:vAlign w:val="bottom"/>
          </w:tcPr>
          <w:p w14:paraId="6A48AAA6" w14:textId="77777777" w:rsidR="00CF2CB6" w:rsidRPr="007F69E7" w:rsidRDefault="00CF2CB6" w:rsidP="00CF2CB6">
            <w:pPr>
              <w:tabs>
                <w:tab w:val="right" w:pos="1202"/>
              </w:tabs>
              <w:spacing w:after="0" w:line="240" w:lineRule="auto"/>
              <w:jc w:val="right"/>
              <w:outlineLvl w:val="0"/>
              <w:rPr>
                <w:rFonts w:ascii="Arial" w:eastAsia="Times New Roman" w:hAnsi="Arial" w:cs="Arial"/>
                <w:b/>
                <w:sz w:val="18"/>
                <w:szCs w:val="18"/>
                <w:lang w:val="en-GB"/>
              </w:rPr>
            </w:pPr>
          </w:p>
        </w:tc>
        <w:tc>
          <w:tcPr>
            <w:tcW w:w="488" w:type="pct"/>
          </w:tcPr>
          <w:p w14:paraId="00C7A402" w14:textId="77777777" w:rsidR="00CF2CB6" w:rsidRPr="007F69E7" w:rsidRDefault="00CF2CB6" w:rsidP="00CF2CB6">
            <w:pPr>
              <w:tabs>
                <w:tab w:val="right" w:pos="1202"/>
              </w:tabs>
              <w:spacing w:after="0" w:line="240" w:lineRule="auto"/>
              <w:jc w:val="right"/>
              <w:outlineLvl w:val="0"/>
              <w:rPr>
                <w:rFonts w:ascii="Arial" w:eastAsia="Times New Roman" w:hAnsi="Arial" w:cs="Arial"/>
                <w:b/>
                <w:sz w:val="18"/>
                <w:szCs w:val="18"/>
                <w:lang w:val="en-GB"/>
              </w:rPr>
            </w:pPr>
          </w:p>
        </w:tc>
        <w:tc>
          <w:tcPr>
            <w:tcW w:w="488" w:type="pct"/>
          </w:tcPr>
          <w:p w14:paraId="05EBA451" w14:textId="77777777" w:rsidR="00CF2CB6" w:rsidRPr="007F69E7" w:rsidRDefault="00CF2CB6" w:rsidP="00CF2CB6">
            <w:pPr>
              <w:tabs>
                <w:tab w:val="right" w:pos="1202"/>
              </w:tabs>
              <w:spacing w:after="0" w:line="240" w:lineRule="auto"/>
              <w:jc w:val="right"/>
              <w:outlineLvl w:val="0"/>
              <w:rPr>
                <w:rFonts w:ascii="Arial" w:eastAsia="Times New Roman" w:hAnsi="Arial" w:cs="Arial"/>
                <w:b/>
                <w:sz w:val="18"/>
                <w:szCs w:val="18"/>
                <w:lang w:val="en-GB"/>
              </w:rPr>
            </w:pPr>
          </w:p>
        </w:tc>
        <w:tc>
          <w:tcPr>
            <w:tcW w:w="488" w:type="pct"/>
            <w:vAlign w:val="bottom"/>
          </w:tcPr>
          <w:p w14:paraId="3C0B64C2" w14:textId="77777777" w:rsidR="00CF2CB6" w:rsidRPr="007F69E7" w:rsidRDefault="00CF2CB6" w:rsidP="00CF2CB6">
            <w:pPr>
              <w:tabs>
                <w:tab w:val="right" w:pos="1202"/>
              </w:tabs>
              <w:spacing w:after="0" w:line="240" w:lineRule="auto"/>
              <w:jc w:val="right"/>
              <w:outlineLvl w:val="0"/>
              <w:rPr>
                <w:rFonts w:ascii="Arial" w:eastAsia="Times New Roman" w:hAnsi="Arial" w:cs="Arial"/>
                <w:b/>
                <w:sz w:val="18"/>
                <w:szCs w:val="18"/>
                <w:lang w:val="en-GB"/>
              </w:rPr>
            </w:pPr>
          </w:p>
        </w:tc>
        <w:tc>
          <w:tcPr>
            <w:tcW w:w="488" w:type="pct"/>
            <w:vAlign w:val="bottom"/>
          </w:tcPr>
          <w:p w14:paraId="1C2547B2" w14:textId="77777777" w:rsidR="00CF2CB6" w:rsidRPr="007F69E7" w:rsidRDefault="00CF2CB6" w:rsidP="00CF2CB6">
            <w:pPr>
              <w:tabs>
                <w:tab w:val="right" w:pos="1202"/>
              </w:tabs>
              <w:spacing w:after="0" w:line="240" w:lineRule="auto"/>
              <w:jc w:val="right"/>
              <w:outlineLvl w:val="0"/>
              <w:rPr>
                <w:rFonts w:ascii="Arial" w:eastAsia="Times New Roman" w:hAnsi="Arial" w:cs="Arial"/>
                <w:b/>
                <w:sz w:val="18"/>
                <w:szCs w:val="18"/>
                <w:lang w:val="en-GB"/>
              </w:rPr>
            </w:pPr>
          </w:p>
        </w:tc>
        <w:tc>
          <w:tcPr>
            <w:tcW w:w="488" w:type="pct"/>
          </w:tcPr>
          <w:p w14:paraId="5D3C2A64" w14:textId="77777777" w:rsidR="00CF2CB6" w:rsidRPr="007F69E7" w:rsidRDefault="00CF2CB6" w:rsidP="00CF2CB6">
            <w:pPr>
              <w:tabs>
                <w:tab w:val="right" w:pos="1202"/>
              </w:tabs>
              <w:spacing w:after="0" w:line="240" w:lineRule="auto"/>
              <w:jc w:val="right"/>
              <w:outlineLvl w:val="0"/>
              <w:rPr>
                <w:rFonts w:ascii="Arial" w:eastAsia="Times New Roman" w:hAnsi="Arial" w:cs="Arial"/>
                <w:b/>
                <w:sz w:val="18"/>
                <w:szCs w:val="18"/>
                <w:lang w:val="en-GB"/>
              </w:rPr>
            </w:pPr>
          </w:p>
        </w:tc>
        <w:tc>
          <w:tcPr>
            <w:tcW w:w="488" w:type="pct"/>
          </w:tcPr>
          <w:p w14:paraId="6833170B" w14:textId="77777777" w:rsidR="00CF2CB6" w:rsidRPr="007F69E7" w:rsidRDefault="00CF2CB6" w:rsidP="00CF2CB6">
            <w:pPr>
              <w:tabs>
                <w:tab w:val="right" w:pos="1202"/>
              </w:tabs>
              <w:spacing w:after="0" w:line="240" w:lineRule="auto"/>
              <w:jc w:val="right"/>
              <w:outlineLvl w:val="0"/>
              <w:rPr>
                <w:rFonts w:ascii="Arial" w:eastAsia="Times New Roman" w:hAnsi="Arial" w:cs="Arial"/>
                <w:b/>
                <w:sz w:val="18"/>
                <w:szCs w:val="18"/>
                <w:lang w:val="en-GB"/>
              </w:rPr>
            </w:pPr>
          </w:p>
        </w:tc>
        <w:tc>
          <w:tcPr>
            <w:tcW w:w="484" w:type="pct"/>
            <w:vAlign w:val="bottom"/>
          </w:tcPr>
          <w:p w14:paraId="0B07DD3D" w14:textId="77777777" w:rsidR="00CF2CB6" w:rsidRPr="007F69E7" w:rsidRDefault="00CF2CB6" w:rsidP="00CF2CB6">
            <w:pPr>
              <w:tabs>
                <w:tab w:val="right" w:pos="1202"/>
              </w:tabs>
              <w:spacing w:after="0" w:line="240" w:lineRule="auto"/>
              <w:jc w:val="right"/>
              <w:outlineLvl w:val="0"/>
              <w:rPr>
                <w:rFonts w:ascii="Arial" w:eastAsia="Times New Roman" w:hAnsi="Arial" w:cs="Arial"/>
                <w:b/>
                <w:sz w:val="18"/>
                <w:szCs w:val="18"/>
                <w:lang w:val="en-GB"/>
              </w:rPr>
            </w:pPr>
          </w:p>
        </w:tc>
      </w:tr>
      <w:tr w:rsidR="008A5FA2" w:rsidRPr="007F69E7" w14:paraId="0AFF25D8" w14:textId="77777777" w:rsidTr="00AD6DCF">
        <w:trPr>
          <w:trHeight w:val="141"/>
        </w:trPr>
        <w:tc>
          <w:tcPr>
            <w:tcW w:w="1100" w:type="pct"/>
            <w:vAlign w:val="bottom"/>
          </w:tcPr>
          <w:p w14:paraId="08069967" w14:textId="77777777" w:rsidR="008A5FA2" w:rsidRPr="007F69E7" w:rsidRDefault="008A5FA2" w:rsidP="008A5FA2">
            <w:pPr>
              <w:tabs>
                <w:tab w:val="right" w:pos="1202"/>
              </w:tabs>
              <w:spacing w:after="0" w:line="240" w:lineRule="atLeast"/>
              <w:outlineLvl w:val="0"/>
              <w:rPr>
                <w:rFonts w:ascii="Arial" w:eastAsia="Times New Roman" w:hAnsi="Arial" w:cs="Arial"/>
                <w:sz w:val="18"/>
                <w:szCs w:val="18"/>
                <w:lang w:val="en-GB"/>
              </w:rPr>
            </w:pPr>
            <w:r w:rsidRPr="007F69E7">
              <w:rPr>
                <w:rFonts w:ascii="Arial" w:eastAsia="Times New Roman" w:hAnsi="Arial" w:cs="Arial"/>
                <w:bCs/>
                <w:spacing w:val="-2"/>
                <w:sz w:val="18"/>
                <w:szCs w:val="18"/>
                <w:lang w:val="en-GB"/>
              </w:rPr>
              <w:t>7 a) Employee expenses</w:t>
            </w:r>
          </w:p>
        </w:tc>
        <w:tc>
          <w:tcPr>
            <w:tcW w:w="488" w:type="pct"/>
            <w:tcBorders>
              <w:top w:val="nil"/>
              <w:left w:val="nil"/>
              <w:bottom w:val="nil"/>
              <w:right w:val="nil"/>
            </w:tcBorders>
            <w:shd w:val="clear" w:color="auto" w:fill="auto"/>
            <w:vAlign w:val="bottom"/>
          </w:tcPr>
          <w:p w14:paraId="0037B846" w14:textId="7DD65996" w:rsidR="008A5FA2" w:rsidRPr="008A5FA2" w:rsidRDefault="008A5FA2" w:rsidP="008A5FA2">
            <w:pPr>
              <w:tabs>
                <w:tab w:val="right" w:pos="1202"/>
              </w:tabs>
              <w:spacing w:after="0" w:line="240" w:lineRule="auto"/>
              <w:jc w:val="right"/>
              <w:outlineLvl w:val="0"/>
              <w:rPr>
                <w:rFonts w:ascii="Arial" w:eastAsia="Times New Roman" w:hAnsi="Arial" w:cs="Arial"/>
                <w:sz w:val="18"/>
                <w:szCs w:val="18"/>
                <w:lang w:val="en-GB"/>
              </w:rPr>
            </w:pPr>
            <w:r w:rsidRPr="00AD6DCF">
              <w:rPr>
                <w:rFonts w:ascii="Arial" w:hAnsi="Arial" w:cs="Arial"/>
                <w:sz w:val="18"/>
                <w:szCs w:val="18"/>
              </w:rPr>
              <w:t xml:space="preserve"> 4</w:t>
            </w:r>
            <w:r>
              <w:rPr>
                <w:rFonts w:ascii="Arial" w:hAnsi="Arial" w:cs="Arial"/>
                <w:sz w:val="18"/>
                <w:szCs w:val="18"/>
              </w:rPr>
              <w:t>,</w:t>
            </w:r>
            <w:r w:rsidRPr="00AD6DCF">
              <w:rPr>
                <w:rFonts w:ascii="Arial" w:hAnsi="Arial" w:cs="Arial"/>
                <w:sz w:val="18"/>
                <w:szCs w:val="18"/>
              </w:rPr>
              <w:t xml:space="preserve">480 </w:t>
            </w:r>
          </w:p>
        </w:tc>
        <w:tc>
          <w:tcPr>
            <w:tcW w:w="488" w:type="pct"/>
            <w:tcBorders>
              <w:top w:val="nil"/>
              <w:left w:val="nil"/>
              <w:bottom w:val="nil"/>
              <w:right w:val="nil"/>
            </w:tcBorders>
            <w:shd w:val="clear" w:color="auto" w:fill="auto"/>
            <w:vAlign w:val="bottom"/>
          </w:tcPr>
          <w:p w14:paraId="74A4FD37" w14:textId="05331623" w:rsidR="008A5FA2" w:rsidRPr="008A5FA2" w:rsidRDefault="008A5FA2" w:rsidP="008A5FA2">
            <w:pPr>
              <w:tabs>
                <w:tab w:val="right" w:pos="1202"/>
              </w:tabs>
              <w:spacing w:after="0" w:line="240" w:lineRule="auto"/>
              <w:jc w:val="right"/>
              <w:outlineLvl w:val="0"/>
              <w:rPr>
                <w:rFonts w:ascii="Arial" w:eastAsia="Times New Roman" w:hAnsi="Arial" w:cs="Arial"/>
                <w:sz w:val="18"/>
                <w:szCs w:val="18"/>
                <w:lang w:val="en-GB"/>
              </w:rPr>
            </w:pPr>
            <w:r w:rsidRPr="00AD6DCF">
              <w:rPr>
                <w:rFonts w:ascii="Arial" w:hAnsi="Arial" w:cs="Arial"/>
                <w:sz w:val="18"/>
                <w:szCs w:val="18"/>
              </w:rPr>
              <w:t xml:space="preserve"> 8</w:t>
            </w:r>
            <w:r>
              <w:rPr>
                <w:rFonts w:ascii="Arial" w:hAnsi="Arial" w:cs="Arial"/>
                <w:sz w:val="18"/>
                <w:szCs w:val="18"/>
              </w:rPr>
              <w:t>,</w:t>
            </w:r>
            <w:r w:rsidRPr="00AD6DCF">
              <w:rPr>
                <w:rFonts w:ascii="Arial" w:hAnsi="Arial" w:cs="Arial"/>
                <w:sz w:val="18"/>
                <w:szCs w:val="18"/>
              </w:rPr>
              <w:t xml:space="preserve">740 </w:t>
            </w:r>
          </w:p>
        </w:tc>
        <w:tc>
          <w:tcPr>
            <w:tcW w:w="488" w:type="pct"/>
            <w:tcBorders>
              <w:top w:val="nil"/>
              <w:left w:val="nil"/>
              <w:bottom w:val="nil"/>
              <w:right w:val="nil"/>
            </w:tcBorders>
            <w:shd w:val="clear" w:color="auto" w:fill="auto"/>
            <w:vAlign w:val="bottom"/>
          </w:tcPr>
          <w:p w14:paraId="78931220" w14:textId="529CE029" w:rsidR="008A5FA2" w:rsidRPr="00814ECD" w:rsidRDefault="008A5FA2" w:rsidP="008A5FA2">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3</w:t>
            </w:r>
            <w:r>
              <w:rPr>
                <w:rFonts w:ascii="Arial" w:hAnsi="Arial" w:cs="Arial"/>
                <w:sz w:val="18"/>
                <w:szCs w:val="18"/>
              </w:rPr>
              <w:t>,</w:t>
            </w:r>
            <w:r w:rsidRPr="00814ECD">
              <w:rPr>
                <w:rFonts w:ascii="Arial" w:hAnsi="Arial" w:cs="Arial"/>
                <w:sz w:val="18"/>
                <w:szCs w:val="18"/>
              </w:rPr>
              <w:t>957</w:t>
            </w:r>
          </w:p>
        </w:tc>
        <w:tc>
          <w:tcPr>
            <w:tcW w:w="488" w:type="pct"/>
            <w:tcBorders>
              <w:top w:val="nil"/>
              <w:left w:val="nil"/>
              <w:bottom w:val="nil"/>
              <w:right w:val="nil"/>
            </w:tcBorders>
            <w:shd w:val="clear" w:color="auto" w:fill="auto"/>
            <w:vAlign w:val="bottom"/>
          </w:tcPr>
          <w:p w14:paraId="3D2B5A79" w14:textId="12C7B308" w:rsidR="008A5FA2" w:rsidRPr="00814ECD" w:rsidRDefault="008A5FA2" w:rsidP="008A5FA2">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7</w:t>
            </w:r>
            <w:r>
              <w:rPr>
                <w:rFonts w:ascii="Arial" w:hAnsi="Arial" w:cs="Arial"/>
                <w:sz w:val="18"/>
                <w:szCs w:val="18"/>
              </w:rPr>
              <w:t>,</w:t>
            </w:r>
            <w:r w:rsidRPr="00814ECD">
              <w:rPr>
                <w:rFonts w:ascii="Arial" w:hAnsi="Arial" w:cs="Arial"/>
                <w:sz w:val="18"/>
                <w:szCs w:val="18"/>
              </w:rPr>
              <w:t>652</w:t>
            </w:r>
          </w:p>
        </w:tc>
        <w:tc>
          <w:tcPr>
            <w:tcW w:w="488" w:type="pct"/>
            <w:tcBorders>
              <w:top w:val="nil"/>
              <w:left w:val="nil"/>
              <w:bottom w:val="nil"/>
              <w:right w:val="nil"/>
            </w:tcBorders>
            <w:shd w:val="clear" w:color="auto" w:fill="auto"/>
            <w:vAlign w:val="bottom"/>
          </w:tcPr>
          <w:p w14:paraId="433AAFBF" w14:textId="6E3284F4" w:rsidR="008A5FA2" w:rsidRPr="007B6DA4" w:rsidRDefault="008A5FA2" w:rsidP="008A5FA2">
            <w:pPr>
              <w:tabs>
                <w:tab w:val="right" w:pos="1202"/>
              </w:tabs>
              <w:spacing w:after="0" w:line="240" w:lineRule="auto"/>
              <w:jc w:val="right"/>
              <w:outlineLvl w:val="0"/>
              <w:rPr>
                <w:rFonts w:ascii="Arial" w:eastAsia="Times New Roman" w:hAnsi="Arial" w:cs="Arial"/>
                <w:sz w:val="18"/>
                <w:szCs w:val="18"/>
                <w:lang w:val="en-GB"/>
              </w:rPr>
            </w:pPr>
            <w:r w:rsidRPr="00AD6DCF">
              <w:rPr>
                <w:rFonts w:ascii="Arial" w:hAnsi="Arial" w:cs="Arial"/>
                <w:sz w:val="18"/>
                <w:szCs w:val="18"/>
              </w:rPr>
              <w:t>4</w:t>
            </w:r>
            <w:r>
              <w:rPr>
                <w:rFonts w:ascii="Arial" w:hAnsi="Arial" w:cs="Arial"/>
                <w:sz w:val="18"/>
                <w:szCs w:val="18"/>
              </w:rPr>
              <w:t>,</w:t>
            </w:r>
            <w:r w:rsidRPr="00AD6DCF">
              <w:rPr>
                <w:rFonts w:ascii="Arial" w:hAnsi="Arial" w:cs="Arial"/>
                <w:sz w:val="18"/>
                <w:szCs w:val="18"/>
              </w:rPr>
              <w:t>334</w:t>
            </w:r>
          </w:p>
        </w:tc>
        <w:tc>
          <w:tcPr>
            <w:tcW w:w="488" w:type="pct"/>
            <w:tcBorders>
              <w:top w:val="nil"/>
              <w:left w:val="nil"/>
              <w:bottom w:val="nil"/>
              <w:right w:val="nil"/>
            </w:tcBorders>
            <w:shd w:val="clear" w:color="auto" w:fill="auto"/>
            <w:vAlign w:val="bottom"/>
          </w:tcPr>
          <w:p w14:paraId="3D74F96B" w14:textId="473F25C4" w:rsidR="008A5FA2" w:rsidRPr="007B6DA4" w:rsidRDefault="008A5FA2" w:rsidP="008A5FA2">
            <w:pPr>
              <w:tabs>
                <w:tab w:val="right" w:pos="1202"/>
              </w:tabs>
              <w:spacing w:after="0" w:line="240" w:lineRule="auto"/>
              <w:jc w:val="right"/>
              <w:outlineLvl w:val="0"/>
              <w:rPr>
                <w:rFonts w:ascii="Arial" w:eastAsia="Times New Roman" w:hAnsi="Arial" w:cs="Arial"/>
                <w:sz w:val="18"/>
                <w:szCs w:val="18"/>
                <w:lang w:val="en-GB"/>
              </w:rPr>
            </w:pPr>
            <w:r w:rsidRPr="00AD6DCF">
              <w:rPr>
                <w:rFonts w:ascii="Arial" w:hAnsi="Arial" w:cs="Arial"/>
                <w:sz w:val="18"/>
                <w:szCs w:val="18"/>
              </w:rPr>
              <w:t>8</w:t>
            </w:r>
            <w:r>
              <w:rPr>
                <w:rFonts w:ascii="Arial" w:hAnsi="Arial" w:cs="Arial"/>
                <w:sz w:val="18"/>
                <w:szCs w:val="18"/>
              </w:rPr>
              <w:t>,</w:t>
            </w:r>
            <w:r w:rsidRPr="00AD6DCF">
              <w:rPr>
                <w:rFonts w:ascii="Arial" w:hAnsi="Arial" w:cs="Arial"/>
                <w:sz w:val="18"/>
                <w:szCs w:val="18"/>
              </w:rPr>
              <w:t>453</w:t>
            </w:r>
          </w:p>
        </w:tc>
        <w:tc>
          <w:tcPr>
            <w:tcW w:w="488" w:type="pct"/>
            <w:tcBorders>
              <w:top w:val="nil"/>
              <w:left w:val="nil"/>
              <w:bottom w:val="nil"/>
              <w:right w:val="nil"/>
            </w:tcBorders>
            <w:shd w:val="clear" w:color="auto" w:fill="auto"/>
            <w:vAlign w:val="bottom"/>
          </w:tcPr>
          <w:p w14:paraId="4B915F34" w14:textId="43B2AA21" w:rsidR="008A5FA2" w:rsidRPr="00814ECD" w:rsidRDefault="008A5FA2" w:rsidP="008A5FA2">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 xml:space="preserve"> 3</w:t>
            </w:r>
            <w:r>
              <w:rPr>
                <w:rFonts w:ascii="Arial" w:hAnsi="Arial" w:cs="Arial"/>
                <w:sz w:val="18"/>
                <w:szCs w:val="18"/>
              </w:rPr>
              <w:t>,</w:t>
            </w:r>
            <w:r w:rsidRPr="00814ECD">
              <w:rPr>
                <w:rFonts w:ascii="Arial" w:hAnsi="Arial" w:cs="Arial"/>
                <w:sz w:val="18"/>
                <w:szCs w:val="18"/>
              </w:rPr>
              <w:t xml:space="preserve">819 </w:t>
            </w:r>
          </w:p>
        </w:tc>
        <w:tc>
          <w:tcPr>
            <w:tcW w:w="484" w:type="pct"/>
            <w:tcBorders>
              <w:top w:val="nil"/>
              <w:left w:val="nil"/>
              <w:bottom w:val="nil"/>
              <w:right w:val="nil"/>
            </w:tcBorders>
            <w:shd w:val="clear" w:color="auto" w:fill="auto"/>
            <w:vAlign w:val="bottom"/>
          </w:tcPr>
          <w:p w14:paraId="22FE25DC" w14:textId="776408A5" w:rsidR="008A5FA2" w:rsidRPr="00814ECD" w:rsidRDefault="008A5FA2" w:rsidP="008A5FA2">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 xml:space="preserve"> 7</w:t>
            </w:r>
            <w:r>
              <w:rPr>
                <w:rFonts w:ascii="Arial" w:hAnsi="Arial" w:cs="Arial"/>
                <w:sz w:val="18"/>
                <w:szCs w:val="18"/>
              </w:rPr>
              <w:t>,</w:t>
            </w:r>
            <w:r w:rsidRPr="00814ECD">
              <w:rPr>
                <w:rFonts w:ascii="Arial" w:hAnsi="Arial" w:cs="Arial"/>
                <w:sz w:val="18"/>
                <w:szCs w:val="18"/>
              </w:rPr>
              <w:t xml:space="preserve">384 </w:t>
            </w:r>
          </w:p>
        </w:tc>
      </w:tr>
      <w:tr w:rsidR="008A5FA2" w:rsidRPr="007F69E7" w14:paraId="6425FE1C" w14:textId="77777777" w:rsidTr="00AD6DCF">
        <w:trPr>
          <w:trHeight w:val="60"/>
        </w:trPr>
        <w:tc>
          <w:tcPr>
            <w:tcW w:w="1100" w:type="pct"/>
            <w:vAlign w:val="bottom"/>
          </w:tcPr>
          <w:p w14:paraId="795B766E" w14:textId="77777777" w:rsidR="008A5FA2" w:rsidRPr="007F69E7" w:rsidRDefault="008A5FA2" w:rsidP="008A5FA2">
            <w:pPr>
              <w:tabs>
                <w:tab w:val="right" w:pos="1202"/>
              </w:tabs>
              <w:spacing w:after="0" w:line="240" w:lineRule="atLeast"/>
              <w:outlineLvl w:val="0"/>
              <w:rPr>
                <w:rFonts w:ascii="Arial" w:eastAsia="Times New Roman" w:hAnsi="Arial" w:cs="Arial"/>
                <w:bCs/>
                <w:spacing w:val="-2"/>
                <w:sz w:val="18"/>
                <w:szCs w:val="18"/>
                <w:lang w:val="en-GB"/>
              </w:rPr>
            </w:pPr>
          </w:p>
        </w:tc>
        <w:tc>
          <w:tcPr>
            <w:tcW w:w="488" w:type="pct"/>
            <w:tcBorders>
              <w:top w:val="nil"/>
              <w:left w:val="nil"/>
              <w:bottom w:val="nil"/>
              <w:right w:val="nil"/>
            </w:tcBorders>
            <w:shd w:val="clear" w:color="auto" w:fill="auto"/>
            <w:vAlign w:val="bottom"/>
          </w:tcPr>
          <w:p w14:paraId="44DB452F" w14:textId="77777777" w:rsidR="008A5FA2" w:rsidRPr="008A5FA2" w:rsidRDefault="008A5FA2" w:rsidP="008A5FA2">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2AF9F338" w14:textId="77777777" w:rsidR="008A5FA2" w:rsidRPr="008A5FA2" w:rsidRDefault="008A5FA2" w:rsidP="008A5FA2">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51F46856" w14:textId="77777777" w:rsidR="008A5FA2" w:rsidRPr="00814ECD" w:rsidRDefault="008A5FA2" w:rsidP="008A5FA2">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28537F8A" w14:textId="77777777" w:rsidR="008A5FA2" w:rsidRPr="00814ECD" w:rsidRDefault="008A5FA2" w:rsidP="008A5FA2">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265091DF" w14:textId="77777777" w:rsidR="008A5FA2" w:rsidRPr="007B6DA4" w:rsidRDefault="008A5FA2" w:rsidP="008A5FA2">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7BF8EF73" w14:textId="77777777" w:rsidR="008A5FA2" w:rsidRPr="007B6DA4" w:rsidRDefault="008A5FA2" w:rsidP="008A5FA2">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18070E02" w14:textId="77777777" w:rsidR="008A5FA2" w:rsidRPr="00814ECD" w:rsidRDefault="008A5FA2" w:rsidP="008A5FA2">
            <w:pPr>
              <w:tabs>
                <w:tab w:val="right" w:pos="1202"/>
              </w:tabs>
              <w:spacing w:after="0" w:line="240" w:lineRule="auto"/>
              <w:jc w:val="right"/>
              <w:outlineLvl w:val="0"/>
              <w:rPr>
                <w:rFonts w:ascii="Arial" w:eastAsia="Times New Roman" w:hAnsi="Arial" w:cs="Arial"/>
                <w:sz w:val="18"/>
                <w:szCs w:val="18"/>
                <w:lang w:val="en-GB"/>
              </w:rPr>
            </w:pPr>
          </w:p>
        </w:tc>
        <w:tc>
          <w:tcPr>
            <w:tcW w:w="484" w:type="pct"/>
            <w:tcBorders>
              <w:top w:val="nil"/>
              <w:left w:val="nil"/>
              <w:bottom w:val="nil"/>
              <w:right w:val="nil"/>
            </w:tcBorders>
            <w:shd w:val="clear" w:color="auto" w:fill="auto"/>
            <w:vAlign w:val="bottom"/>
          </w:tcPr>
          <w:p w14:paraId="61B126AF" w14:textId="77777777" w:rsidR="008A5FA2" w:rsidRPr="00814ECD" w:rsidRDefault="008A5FA2" w:rsidP="008A5FA2">
            <w:pPr>
              <w:tabs>
                <w:tab w:val="right" w:pos="1202"/>
              </w:tabs>
              <w:spacing w:after="0" w:line="240" w:lineRule="auto"/>
              <w:jc w:val="right"/>
              <w:outlineLvl w:val="0"/>
              <w:rPr>
                <w:rFonts w:ascii="Arial" w:eastAsia="Times New Roman" w:hAnsi="Arial" w:cs="Arial"/>
                <w:sz w:val="18"/>
                <w:szCs w:val="18"/>
                <w:lang w:val="en-GB"/>
              </w:rPr>
            </w:pPr>
          </w:p>
        </w:tc>
      </w:tr>
      <w:tr w:rsidR="008A5FA2" w:rsidRPr="007F69E7" w14:paraId="162CF08F" w14:textId="77777777" w:rsidTr="00AD6DCF">
        <w:trPr>
          <w:trHeight w:val="300"/>
        </w:trPr>
        <w:tc>
          <w:tcPr>
            <w:tcW w:w="1100" w:type="pct"/>
            <w:vAlign w:val="bottom"/>
          </w:tcPr>
          <w:p w14:paraId="20925FA6" w14:textId="77777777" w:rsidR="008A5FA2" w:rsidRPr="007F69E7" w:rsidRDefault="008A5FA2" w:rsidP="008A5FA2">
            <w:pPr>
              <w:tabs>
                <w:tab w:val="right" w:pos="1202"/>
              </w:tabs>
              <w:spacing w:after="0" w:line="240" w:lineRule="atLeast"/>
              <w:outlineLvl w:val="0"/>
              <w:rPr>
                <w:rFonts w:ascii="Arial" w:eastAsia="Times New Roman" w:hAnsi="Arial" w:cs="Arial"/>
                <w:sz w:val="18"/>
                <w:szCs w:val="18"/>
                <w:lang w:val="en-GB"/>
              </w:rPr>
            </w:pPr>
            <w:r w:rsidRPr="007F69E7">
              <w:rPr>
                <w:rFonts w:ascii="Arial" w:eastAsia="Times New Roman" w:hAnsi="Arial" w:cs="Arial"/>
                <w:bCs/>
                <w:spacing w:val="-2"/>
                <w:sz w:val="18"/>
                <w:szCs w:val="18"/>
                <w:lang w:val="en-GB"/>
              </w:rPr>
              <w:t>7 b) Depreciation</w:t>
            </w:r>
          </w:p>
        </w:tc>
        <w:tc>
          <w:tcPr>
            <w:tcW w:w="488" w:type="pct"/>
            <w:tcBorders>
              <w:top w:val="nil"/>
              <w:left w:val="nil"/>
              <w:bottom w:val="nil"/>
              <w:right w:val="nil"/>
            </w:tcBorders>
            <w:shd w:val="clear" w:color="auto" w:fill="auto"/>
            <w:vAlign w:val="bottom"/>
          </w:tcPr>
          <w:p w14:paraId="2A6C373A" w14:textId="41D58934" w:rsidR="008A5FA2" w:rsidRPr="008A5FA2" w:rsidRDefault="008A5FA2" w:rsidP="008A5FA2">
            <w:pPr>
              <w:tabs>
                <w:tab w:val="right" w:pos="1202"/>
              </w:tabs>
              <w:spacing w:after="0" w:line="240" w:lineRule="auto"/>
              <w:jc w:val="right"/>
              <w:outlineLvl w:val="0"/>
              <w:rPr>
                <w:rFonts w:ascii="Arial" w:eastAsia="Times New Roman" w:hAnsi="Arial" w:cs="Arial"/>
                <w:sz w:val="18"/>
                <w:szCs w:val="18"/>
                <w:lang w:val="en-GB"/>
              </w:rPr>
            </w:pPr>
            <w:r w:rsidRPr="00AD6DCF">
              <w:rPr>
                <w:rFonts w:ascii="Arial" w:hAnsi="Arial" w:cs="Arial"/>
                <w:sz w:val="18"/>
                <w:szCs w:val="18"/>
              </w:rPr>
              <w:t xml:space="preserve"> 500 </w:t>
            </w:r>
          </w:p>
        </w:tc>
        <w:tc>
          <w:tcPr>
            <w:tcW w:w="488" w:type="pct"/>
            <w:tcBorders>
              <w:top w:val="nil"/>
              <w:left w:val="nil"/>
              <w:bottom w:val="nil"/>
              <w:right w:val="nil"/>
            </w:tcBorders>
            <w:shd w:val="clear" w:color="auto" w:fill="auto"/>
            <w:vAlign w:val="bottom"/>
          </w:tcPr>
          <w:p w14:paraId="148F7055" w14:textId="48E83338" w:rsidR="008A5FA2" w:rsidRPr="008A5FA2" w:rsidRDefault="008A5FA2" w:rsidP="008A5FA2">
            <w:pPr>
              <w:tabs>
                <w:tab w:val="right" w:pos="1202"/>
              </w:tabs>
              <w:spacing w:after="0" w:line="240" w:lineRule="auto"/>
              <w:jc w:val="right"/>
              <w:outlineLvl w:val="0"/>
              <w:rPr>
                <w:rFonts w:ascii="Arial" w:eastAsia="Times New Roman" w:hAnsi="Arial" w:cs="Arial"/>
                <w:sz w:val="18"/>
                <w:szCs w:val="18"/>
                <w:lang w:val="en-GB"/>
              </w:rPr>
            </w:pPr>
            <w:r w:rsidRPr="00AD6DCF">
              <w:rPr>
                <w:rFonts w:ascii="Arial" w:hAnsi="Arial" w:cs="Arial"/>
                <w:sz w:val="18"/>
                <w:szCs w:val="18"/>
              </w:rPr>
              <w:t xml:space="preserve"> 1</w:t>
            </w:r>
            <w:r>
              <w:rPr>
                <w:rFonts w:ascii="Arial" w:hAnsi="Arial" w:cs="Arial"/>
                <w:sz w:val="18"/>
                <w:szCs w:val="18"/>
              </w:rPr>
              <w:t>,</w:t>
            </w:r>
            <w:r w:rsidRPr="00AD6DCF">
              <w:rPr>
                <w:rFonts w:ascii="Arial" w:hAnsi="Arial" w:cs="Arial"/>
                <w:sz w:val="18"/>
                <w:szCs w:val="18"/>
              </w:rPr>
              <w:t xml:space="preserve">005 </w:t>
            </w:r>
          </w:p>
        </w:tc>
        <w:tc>
          <w:tcPr>
            <w:tcW w:w="488" w:type="pct"/>
            <w:tcBorders>
              <w:top w:val="nil"/>
              <w:left w:val="nil"/>
              <w:bottom w:val="nil"/>
              <w:right w:val="nil"/>
            </w:tcBorders>
            <w:shd w:val="clear" w:color="auto" w:fill="auto"/>
            <w:vAlign w:val="bottom"/>
          </w:tcPr>
          <w:p w14:paraId="5DD53290" w14:textId="39C2FFD6" w:rsidR="008A5FA2" w:rsidRPr="00814ECD" w:rsidRDefault="008A5FA2" w:rsidP="008A5FA2">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350</w:t>
            </w:r>
          </w:p>
        </w:tc>
        <w:tc>
          <w:tcPr>
            <w:tcW w:w="488" w:type="pct"/>
            <w:tcBorders>
              <w:top w:val="nil"/>
              <w:left w:val="nil"/>
              <w:bottom w:val="nil"/>
              <w:right w:val="nil"/>
            </w:tcBorders>
            <w:shd w:val="clear" w:color="auto" w:fill="auto"/>
            <w:vAlign w:val="bottom"/>
          </w:tcPr>
          <w:p w14:paraId="5701954E" w14:textId="3471F5CC" w:rsidR="008A5FA2" w:rsidRPr="00814ECD" w:rsidRDefault="008A5FA2" w:rsidP="008A5FA2">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694</w:t>
            </w:r>
          </w:p>
        </w:tc>
        <w:tc>
          <w:tcPr>
            <w:tcW w:w="488" w:type="pct"/>
            <w:tcBorders>
              <w:top w:val="nil"/>
              <w:left w:val="nil"/>
              <w:bottom w:val="nil"/>
              <w:right w:val="nil"/>
            </w:tcBorders>
            <w:shd w:val="clear" w:color="auto" w:fill="auto"/>
            <w:vAlign w:val="bottom"/>
          </w:tcPr>
          <w:p w14:paraId="72C9A6C0" w14:textId="0701401A" w:rsidR="008A5FA2" w:rsidRPr="007B6DA4" w:rsidRDefault="008A5FA2" w:rsidP="008A5FA2">
            <w:pPr>
              <w:tabs>
                <w:tab w:val="right" w:pos="1202"/>
              </w:tabs>
              <w:spacing w:after="0" w:line="240" w:lineRule="auto"/>
              <w:jc w:val="right"/>
              <w:outlineLvl w:val="0"/>
              <w:rPr>
                <w:rFonts w:ascii="Arial" w:eastAsia="Times New Roman" w:hAnsi="Arial" w:cs="Arial"/>
                <w:sz w:val="18"/>
                <w:szCs w:val="18"/>
                <w:lang w:val="en-GB"/>
              </w:rPr>
            </w:pPr>
            <w:r w:rsidRPr="00AD6DCF">
              <w:rPr>
                <w:rFonts w:ascii="Arial" w:hAnsi="Arial" w:cs="Arial"/>
                <w:sz w:val="18"/>
                <w:szCs w:val="18"/>
              </w:rPr>
              <w:t>479</w:t>
            </w:r>
          </w:p>
        </w:tc>
        <w:tc>
          <w:tcPr>
            <w:tcW w:w="488" w:type="pct"/>
            <w:tcBorders>
              <w:top w:val="nil"/>
              <w:left w:val="nil"/>
              <w:bottom w:val="nil"/>
              <w:right w:val="nil"/>
            </w:tcBorders>
            <w:shd w:val="clear" w:color="auto" w:fill="auto"/>
            <w:vAlign w:val="bottom"/>
          </w:tcPr>
          <w:p w14:paraId="3D0F16A6" w14:textId="5604C98F" w:rsidR="008A5FA2" w:rsidRPr="007B6DA4" w:rsidRDefault="008A5FA2" w:rsidP="008A5FA2">
            <w:pPr>
              <w:tabs>
                <w:tab w:val="right" w:pos="1202"/>
              </w:tabs>
              <w:spacing w:after="0" w:line="240" w:lineRule="auto"/>
              <w:jc w:val="right"/>
              <w:outlineLvl w:val="0"/>
              <w:rPr>
                <w:rFonts w:ascii="Arial" w:eastAsia="Times New Roman" w:hAnsi="Arial" w:cs="Arial"/>
                <w:sz w:val="18"/>
                <w:szCs w:val="18"/>
                <w:lang w:val="en-GB"/>
              </w:rPr>
            </w:pPr>
            <w:r w:rsidRPr="00AD6DCF">
              <w:rPr>
                <w:rFonts w:ascii="Arial" w:hAnsi="Arial" w:cs="Arial"/>
                <w:sz w:val="18"/>
                <w:szCs w:val="18"/>
              </w:rPr>
              <w:t>964</w:t>
            </w:r>
          </w:p>
        </w:tc>
        <w:tc>
          <w:tcPr>
            <w:tcW w:w="488" w:type="pct"/>
            <w:tcBorders>
              <w:top w:val="nil"/>
              <w:left w:val="nil"/>
              <w:bottom w:val="nil"/>
              <w:right w:val="nil"/>
            </w:tcBorders>
            <w:shd w:val="clear" w:color="auto" w:fill="auto"/>
            <w:vAlign w:val="bottom"/>
          </w:tcPr>
          <w:p w14:paraId="06E4C4BC" w14:textId="1F3A299C" w:rsidR="008A5FA2" w:rsidRPr="00814ECD" w:rsidRDefault="008A5FA2" w:rsidP="008A5FA2">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 xml:space="preserve"> 338 </w:t>
            </w:r>
          </w:p>
        </w:tc>
        <w:tc>
          <w:tcPr>
            <w:tcW w:w="484" w:type="pct"/>
            <w:tcBorders>
              <w:top w:val="nil"/>
              <w:left w:val="nil"/>
              <w:bottom w:val="nil"/>
              <w:right w:val="nil"/>
            </w:tcBorders>
            <w:shd w:val="clear" w:color="auto" w:fill="auto"/>
            <w:vAlign w:val="bottom"/>
          </w:tcPr>
          <w:p w14:paraId="115C1F64" w14:textId="60178153" w:rsidR="008A5FA2" w:rsidRPr="00814ECD" w:rsidRDefault="008A5FA2" w:rsidP="008A5FA2">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 xml:space="preserve"> 671 </w:t>
            </w:r>
          </w:p>
        </w:tc>
      </w:tr>
      <w:tr w:rsidR="008A5FA2" w:rsidRPr="007F69E7" w14:paraId="73D7FD24" w14:textId="77777777" w:rsidTr="00AD6DCF">
        <w:trPr>
          <w:trHeight w:val="198"/>
        </w:trPr>
        <w:tc>
          <w:tcPr>
            <w:tcW w:w="1100" w:type="pct"/>
            <w:vAlign w:val="bottom"/>
          </w:tcPr>
          <w:p w14:paraId="55155E63" w14:textId="77777777" w:rsidR="008A5FA2" w:rsidRPr="007F69E7" w:rsidRDefault="008A5FA2" w:rsidP="008A5FA2">
            <w:pPr>
              <w:tabs>
                <w:tab w:val="right" w:pos="1202"/>
              </w:tabs>
              <w:spacing w:after="0" w:line="240" w:lineRule="atLeast"/>
              <w:outlineLvl w:val="0"/>
              <w:rPr>
                <w:rFonts w:ascii="Arial" w:eastAsia="Times New Roman" w:hAnsi="Arial" w:cs="Arial"/>
                <w:bCs/>
                <w:spacing w:val="-2"/>
                <w:sz w:val="18"/>
                <w:szCs w:val="18"/>
                <w:lang w:val="en-GB"/>
              </w:rPr>
            </w:pPr>
          </w:p>
        </w:tc>
        <w:tc>
          <w:tcPr>
            <w:tcW w:w="488" w:type="pct"/>
            <w:tcBorders>
              <w:top w:val="nil"/>
              <w:left w:val="nil"/>
              <w:bottom w:val="nil"/>
              <w:right w:val="nil"/>
            </w:tcBorders>
            <w:shd w:val="clear" w:color="auto" w:fill="auto"/>
            <w:vAlign w:val="bottom"/>
          </w:tcPr>
          <w:p w14:paraId="2FD2DDE6" w14:textId="77777777" w:rsidR="008A5FA2" w:rsidRPr="008A5FA2" w:rsidRDefault="008A5FA2" w:rsidP="008A5FA2">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4797838A" w14:textId="77777777" w:rsidR="008A5FA2" w:rsidRPr="008A5FA2" w:rsidRDefault="008A5FA2" w:rsidP="008A5FA2">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1A9E2DCF" w14:textId="77777777" w:rsidR="008A5FA2" w:rsidRPr="00814ECD" w:rsidRDefault="008A5FA2" w:rsidP="008A5FA2">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41502E86" w14:textId="77777777" w:rsidR="008A5FA2" w:rsidRPr="00814ECD" w:rsidRDefault="008A5FA2" w:rsidP="008A5FA2">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3C1599BB" w14:textId="77777777" w:rsidR="008A5FA2" w:rsidRPr="007B6DA4" w:rsidRDefault="008A5FA2" w:rsidP="008A5FA2">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23B7669D" w14:textId="77777777" w:rsidR="008A5FA2" w:rsidRPr="007B6DA4" w:rsidRDefault="008A5FA2" w:rsidP="008A5FA2">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4DE85A0B" w14:textId="77777777" w:rsidR="008A5FA2" w:rsidRPr="00814ECD" w:rsidRDefault="008A5FA2" w:rsidP="008A5FA2">
            <w:pPr>
              <w:tabs>
                <w:tab w:val="right" w:pos="1202"/>
              </w:tabs>
              <w:spacing w:after="0" w:line="240" w:lineRule="auto"/>
              <w:jc w:val="right"/>
              <w:outlineLvl w:val="0"/>
              <w:rPr>
                <w:rFonts w:ascii="Arial" w:eastAsia="Times New Roman" w:hAnsi="Arial" w:cs="Arial"/>
                <w:sz w:val="18"/>
                <w:szCs w:val="18"/>
                <w:lang w:val="en-GB"/>
              </w:rPr>
            </w:pPr>
          </w:p>
        </w:tc>
        <w:tc>
          <w:tcPr>
            <w:tcW w:w="484" w:type="pct"/>
            <w:tcBorders>
              <w:top w:val="nil"/>
              <w:left w:val="nil"/>
              <w:bottom w:val="nil"/>
              <w:right w:val="nil"/>
            </w:tcBorders>
            <w:shd w:val="clear" w:color="auto" w:fill="auto"/>
            <w:vAlign w:val="bottom"/>
          </w:tcPr>
          <w:p w14:paraId="65D33CFF" w14:textId="77777777" w:rsidR="008A5FA2" w:rsidRPr="00814ECD" w:rsidRDefault="008A5FA2" w:rsidP="008A5FA2">
            <w:pPr>
              <w:tabs>
                <w:tab w:val="right" w:pos="1202"/>
              </w:tabs>
              <w:spacing w:after="0" w:line="240" w:lineRule="auto"/>
              <w:jc w:val="right"/>
              <w:outlineLvl w:val="0"/>
              <w:rPr>
                <w:rFonts w:ascii="Arial" w:eastAsia="Times New Roman" w:hAnsi="Arial" w:cs="Arial"/>
                <w:sz w:val="18"/>
                <w:szCs w:val="18"/>
                <w:lang w:val="en-GB"/>
              </w:rPr>
            </w:pPr>
          </w:p>
        </w:tc>
      </w:tr>
      <w:tr w:rsidR="008A5FA2" w:rsidRPr="007F69E7" w14:paraId="5911E926" w14:textId="77777777" w:rsidTr="00AD6DCF">
        <w:trPr>
          <w:trHeight w:val="211"/>
        </w:trPr>
        <w:tc>
          <w:tcPr>
            <w:tcW w:w="1100" w:type="pct"/>
            <w:vAlign w:val="bottom"/>
          </w:tcPr>
          <w:p w14:paraId="40174D9B" w14:textId="77777777" w:rsidR="008A5FA2" w:rsidRPr="007F69E7" w:rsidRDefault="008A5FA2" w:rsidP="008A5FA2">
            <w:pPr>
              <w:tabs>
                <w:tab w:val="right" w:pos="1202"/>
              </w:tabs>
              <w:spacing w:after="0" w:line="240" w:lineRule="atLeast"/>
              <w:outlineLvl w:val="0"/>
              <w:rPr>
                <w:rFonts w:ascii="Arial" w:eastAsia="Times New Roman" w:hAnsi="Arial" w:cs="Arial"/>
                <w:sz w:val="18"/>
                <w:szCs w:val="18"/>
                <w:lang w:val="en-GB"/>
              </w:rPr>
            </w:pPr>
            <w:r w:rsidRPr="007F69E7">
              <w:rPr>
                <w:rFonts w:ascii="Arial" w:eastAsia="Times New Roman" w:hAnsi="Arial" w:cs="Arial"/>
                <w:bCs/>
                <w:spacing w:val="-2"/>
                <w:sz w:val="18"/>
                <w:szCs w:val="18"/>
                <w:lang w:val="en-GB"/>
              </w:rPr>
              <w:t>7 c) Other expenses</w:t>
            </w:r>
          </w:p>
        </w:tc>
        <w:tc>
          <w:tcPr>
            <w:tcW w:w="488" w:type="pct"/>
            <w:tcBorders>
              <w:top w:val="nil"/>
              <w:left w:val="nil"/>
              <w:bottom w:val="nil"/>
              <w:right w:val="nil"/>
            </w:tcBorders>
            <w:shd w:val="clear" w:color="auto" w:fill="auto"/>
            <w:vAlign w:val="bottom"/>
          </w:tcPr>
          <w:p w14:paraId="59091324" w14:textId="656BF710" w:rsidR="008A5FA2" w:rsidRPr="008A5FA2" w:rsidRDefault="008A5FA2" w:rsidP="008A5FA2">
            <w:pPr>
              <w:tabs>
                <w:tab w:val="right" w:pos="1202"/>
              </w:tabs>
              <w:spacing w:after="0" w:line="240" w:lineRule="auto"/>
              <w:jc w:val="right"/>
              <w:outlineLvl w:val="0"/>
              <w:rPr>
                <w:rFonts w:ascii="Arial" w:eastAsia="Times New Roman" w:hAnsi="Arial" w:cs="Arial"/>
                <w:sz w:val="18"/>
                <w:szCs w:val="18"/>
                <w:lang w:val="en-GB"/>
              </w:rPr>
            </w:pPr>
            <w:r w:rsidRPr="00AD6DCF">
              <w:rPr>
                <w:rFonts w:ascii="Arial" w:hAnsi="Arial" w:cs="Arial"/>
                <w:sz w:val="18"/>
                <w:szCs w:val="18"/>
              </w:rPr>
              <w:t xml:space="preserve"> 2</w:t>
            </w:r>
            <w:r>
              <w:rPr>
                <w:rFonts w:ascii="Arial" w:hAnsi="Arial" w:cs="Arial"/>
                <w:sz w:val="18"/>
                <w:szCs w:val="18"/>
              </w:rPr>
              <w:t>,</w:t>
            </w:r>
            <w:r w:rsidRPr="00AD6DCF">
              <w:rPr>
                <w:rFonts w:ascii="Arial" w:hAnsi="Arial" w:cs="Arial"/>
                <w:sz w:val="18"/>
                <w:szCs w:val="18"/>
              </w:rPr>
              <w:t xml:space="preserve">847 </w:t>
            </w:r>
          </w:p>
        </w:tc>
        <w:tc>
          <w:tcPr>
            <w:tcW w:w="488" w:type="pct"/>
            <w:tcBorders>
              <w:top w:val="nil"/>
              <w:left w:val="nil"/>
              <w:bottom w:val="nil"/>
              <w:right w:val="nil"/>
            </w:tcBorders>
            <w:shd w:val="clear" w:color="auto" w:fill="auto"/>
            <w:vAlign w:val="bottom"/>
          </w:tcPr>
          <w:p w14:paraId="4C303221" w14:textId="34B04206" w:rsidR="008A5FA2" w:rsidRPr="008A5FA2" w:rsidRDefault="008A5FA2" w:rsidP="008A5FA2">
            <w:pPr>
              <w:tabs>
                <w:tab w:val="right" w:pos="1202"/>
              </w:tabs>
              <w:spacing w:after="0" w:line="240" w:lineRule="auto"/>
              <w:jc w:val="right"/>
              <w:outlineLvl w:val="0"/>
              <w:rPr>
                <w:rFonts w:ascii="Arial" w:eastAsia="Times New Roman" w:hAnsi="Arial" w:cs="Arial"/>
                <w:sz w:val="18"/>
                <w:szCs w:val="18"/>
                <w:lang w:val="en-GB"/>
              </w:rPr>
            </w:pPr>
            <w:r w:rsidRPr="00AD6DCF">
              <w:rPr>
                <w:rFonts w:ascii="Arial" w:hAnsi="Arial" w:cs="Arial"/>
                <w:sz w:val="18"/>
                <w:szCs w:val="18"/>
              </w:rPr>
              <w:t xml:space="preserve"> 5</w:t>
            </w:r>
            <w:r>
              <w:rPr>
                <w:rFonts w:ascii="Arial" w:hAnsi="Arial" w:cs="Arial"/>
                <w:sz w:val="18"/>
                <w:szCs w:val="18"/>
              </w:rPr>
              <w:t>,</w:t>
            </w:r>
            <w:r w:rsidRPr="00AD6DCF">
              <w:rPr>
                <w:rFonts w:ascii="Arial" w:hAnsi="Arial" w:cs="Arial"/>
                <w:sz w:val="18"/>
                <w:szCs w:val="18"/>
              </w:rPr>
              <w:t xml:space="preserve">595 </w:t>
            </w:r>
          </w:p>
        </w:tc>
        <w:tc>
          <w:tcPr>
            <w:tcW w:w="488" w:type="pct"/>
            <w:tcBorders>
              <w:top w:val="nil"/>
              <w:left w:val="nil"/>
              <w:bottom w:val="nil"/>
              <w:right w:val="nil"/>
            </w:tcBorders>
            <w:shd w:val="clear" w:color="auto" w:fill="auto"/>
            <w:vAlign w:val="bottom"/>
          </w:tcPr>
          <w:p w14:paraId="700004F6" w14:textId="03C973C2" w:rsidR="008A5FA2" w:rsidRPr="00814ECD" w:rsidRDefault="008A5FA2" w:rsidP="008A5FA2">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2</w:t>
            </w:r>
            <w:r>
              <w:rPr>
                <w:rFonts w:ascii="Arial" w:hAnsi="Arial" w:cs="Arial"/>
                <w:sz w:val="18"/>
                <w:szCs w:val="18"/>
              </w:rPr>
              <w:t>,</w:t>
            </w:r>
            <w:r w:rsidRPr="00814ECD">
              <w:rPr>
                <w:rFonts w:ascii="Arial" w:hAnsi="Arial" w:cs="Arial"/>
                <w:sz w:val="18"/>
                <w:szCs w:val="18"/>
              </w:rPr>
              <w:t>629</w:t>
            </w:r>
          </w:p>
        </w:tc>
        <w:tc>
          <w:tcPr>
            <w:tcW w:w="488" w:type="pct"/>
            <w:tcBorders>
              <w:top w:val="nil"/>
              <w:left w:val="nil"/>
              <w:bottom w:val="nil"/>
              <w:right w:val="nil"/>
            </w:tcBorders>
            <w:shd w:val="clear" w:color="auto" w:fill="auto"/>
            <w:vAlign w:val="bottom"/>
          </w:tcPr>
          <w:p w14:paraId="4BCB3D90" w14:textId="2D29D8C1" w:rsidR="008A5FA2" w:rsidRPr="00814ECD" w:rsidRDefault="008A5FA2" w:rsidP="008A5FA2">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4</w:t>
            </w:r>
            <w:r>
              <w:rPr>
                <w:rFonts w:ascii="Arial" w:hAnsi="Arial" w:cs="Arial"/>
                <w:sz w:val="18"/>
                <w:szCs w:val="18"/>
              </w:rPr>
              <w:t>,</w:t>
            </w:r>
            <w:r w:rsidRPr="00814ECD">
              <w:rPr>
                <w:rFonts w:ascii="Arial" w:hAnsi="Arial" w:cs="Arial"/>
                <w:sz w:val="18"/>
                <w:szCs w:val="18"/>
              </w:rPr>
              <w:t>873</w:t>
            </w:r>
          </w:p>
        </w:tc>
        <w:tc>
          <w:tcPr>
            <w:tcW w:w="488" w:type="pct"/>
            <w:tcBorders>
              <w:top w:val="nil"/>
              <w:left w:val="nil"/>
              <w:bottom w:val="nil"/>
              <w:right w:val="nil"/>
            </w:tcBorders>
            <w:shd w:val="clear" w:color="auto" w:fill="auto"/>
            <w:vAlign w:val="bottom"/>
          </w:tcPr>
          <w:p w14:paraId="4F05A23E" w14:textId="571802D3" w:rsidR="008A5FA2" w:rsidRPr="007B6DA4" w:rsidRDefault="008A5FA2" w:rsidP="008A5FA2">
            <w:pPr>
              <w:tabs>
                <w:tab w:val="right" w:pos="1202"/>
              </w:tabs>
              <w:spacing w:after="0" w:line="240" w:lineRule="auto"/>
              <w:jc w:val="right"/>
              <w:outlineLvl w:val="0"/>
              <w:rPr>
                <w:rFonts w:ascii="Arial" w:eastAsia="Times New Roman" w:hAnsi="Arial" w:cs="Arial"/>
                <w:sz w:val="18"/>
                <w:szCs w:val="18"/>
                <w:lang w:val="en-GB"/>
              </w:rPr>
            </w:pPr>
            <w:r w:rsidRPr="00AD6DCF">
              <w:rPr>
                <w:rFonts w:ascii="Arial" w:hAnsi="Arial" w:cs="Arial"/>
                <w:sz w:val="18"/>
                <w:szCs w:val="18"/>
              </w:rPr>
              <w:t>2</w:t>
            </w:r>
            <w:r>
              <w:rPr>
                <w:rFonts w:ascii="Arial" w:hAnsi="Arial" w:cs="Arial"/>
                <w:sz w:val="18"/>
                <w:szCs w:val="18"/>
              </w:rPr>
              <w:t>,</w:t>
            </w:r>
            <w:r w:rsidRPr="00AD6DCF">
              <w:rPr>
                <w:rFonts w:ascii="Arial" w:hAnsi="Arial" w:cs="Arial"/>
                <w:sz w:val="18"/>
                <w:szCs w:val="18"/>
              </w:rPr>
              <w:t>339</w:t>
            </w:r>
          </w:p>
        </w:tc>
        <w:tc>
          <w:tcPr>
            <w:tcW w:w="488" w:type="pct"/>
            <w:tcBorders>
              <w:top w:val="nil"/>
              <w:left w:val="nil"/>
              <w:bottom w:val="nil"/>
              <w:right w:val="nil"/>
            </w:tcBorders>
            <w:shd w:val="clear" w:color="auto" w:fill="auto"/>
            <w:vAlign w:val="bottom"/>
          </w:tcPr>
          <w:p w14:paraId="262DF1B4" w14:textId="554A4D6F" w:rsidR="008A5FA2" w:rsidRPr="007B6DA4" w:rsidRDefault="008A5FA2" w:rsidP="008A5FA2">
            <w:pPr>
              <w:tabs>
                <w:tab w:val="right" w:pos="1202"/>
              </w:tabs>
              <w:spacing w:after="0" w:line="240" w:lineRule="auto"/>
              <w:jc w:val="right"/>
              <w:outlineLvl w:val="0"/>
              <w:rPr>
                <w:rFonts w:ascii="Arial" w:eastAsia="Times New Roman" w:hAnsi="Arial" w:cs="Arial"/>
                <w:sz w:val="18"/>
                <w:szCs w:val="18"/>
                <w:lang w:val="en-GB"/>
              </w:rPr>
            </w:pPr>
            <w:r w:rsidRPr="00AD6DCF">
              <w:rPr>
                <w:rFonts w:ascii="Arial" w:hAnsi="Arial" w:cs="Arial"/>
                <w:sz w:val="18"/>
                <w:szCs w:val="18"/>
              </w:rPr>
              <w:t>4</w:t>
            </w:r>
            <w:r>
              <w:rPr>
                <w:rFonts w:ascii="Arial" w:hAnsi="Arial" w:cs="Arial"/>
                <w:sz w:val="18"/>
                <w:szCs w:val="18"/>
              </w:rPr>
              <w:t>,</w:t>
            </w:r>
            <w:r w:rsidRPr="00AD6DCF">
              <w:rPr>
                <w:rFonts w:ascii="Arial" w:hAnsi="Arial" w:cs="Arial"/>
                <w:sz w:val="18"/>
                <w:szCs w:val="18"/>
              </w:rPr>
              <w:t>480</w:t>
            </w:r>
          </w:p>
        </w:tc>
        <w:tc>
          <w:tcPr>
            <w:tcW w:w="488" w:type="pct"/>
            <w:tcBorders>
              <w:top w:val="nil"/>
              <w:left w:val="nil"/>
              <w:bottom w:val="nil"/>
              <w:right w:val="nil"/>
            </w:tcBorders>
            <w:shd w:val="clear" w:color="auto" w:fill="auto"/>
            <w:vAlign w:val="bottom"/>
          </w:tcPr>
          <w:p w14:paraId="4B9E3D50" w14:textId="4447DDA3" w:rsidR="008A5FA2" w:rsidRPr="00814ECD" w:rsidRDefault="008A5FA2" w:rsidP="008A5FA2">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 xml:space="preserve"> 2</w:t>
            </w:r>
            <w:r>
              <w:rPr>
                <w:rFonts w:ascii="Arial" w:hAnsi="Arial" w:cs="Arial"/>
                <w:sz w:val="18"/>
                <w:szCs w:val="18"/>
              </w:rPr>
              <w:t>,</w:t>
            </w:r>
            <w:r w:rsidRPr="00814ECD">
              <w:rPr>
                <w:rFonts w:ascii="Arial" w:hAnsi="Arial" w:cs="Arial"/>
                <w:sz w:val="18"/>
                <w:szCs w:val="18"/>
              </w:rPr>
              <w:t xml:space="preserve">165 </w:t>
            </w:r>
          </w:p>
        </w:tc>
        <w:tc>
          <w:tcPr>
            <w:tcW w:w="484" w:type="pct"/>
            <w:tcBorders>
              <w:top w:val="nil"/>
              <w:left w:val="nil"/>
              <w:bottom w:val="nil"/>
              <w:right w:val="nil"/>
            </w:tcBorders>
            <w:shd w:val="clear" w:color="auto" w:fill="auto"/>
            <w:vAlign w:val="bottom"/>
          </w:tcPr>
          <w:p w14:paraId="10A30560" w14:textId="0EE158E8" w:rsidR="008A5FA2" w:rsidRPr="00814ECD" w:rsidRDefault="008A5FA2" w:rsidP="008A5FA2">
            <w:pPr>
              <w:tabs>
                <w:tab w:val="right" w:pos="1202"/>
              </w:tabs>
              <w:spacing w:after="0" w:line="240" w:lineRule="auto"/>
              <w:jc w:val="right"/>
              <w:outlineLvl w:val="0"/>
              <w:rPr>
                <w:rFonts w:ascii="Arial" w:eastAsia="Times New Roman" w:hAnsi="Arial" w:cs="Arial"/>
                <w:sz w:val="18"/>
                <w:szCs w:val="18"/>
                <w:lang w:val="en-GB"/>
              </w:rPr>
            </w:pPr>
            <w:r w:rsidRPr="00814ECD">
              <w:rPr>
                <w:rFonts w:ascii="Arial" w:hAnsi="Arial" w:cs="Arial"/>
                <w:sz w:val="18"/>
                <w:szCs w:val="18"/>
              </w:rPr>
              <w:t xml:space="preserve"> 3</w:t>
            </w:r>
            <w:r>
              <w:rPr>
                <w:rFonts w:ascii="Arial" w:hAnsi="Arial" w:cs="Arial"/>
                <w:sz w:val="18"/>
                <w:szCs w:val="18"/>
              </w:rPr>
              <w:t>,</w:t>
            </w:r>
            <w:r w:rsidRPr="00814ECD">
              <w:rPr>
                <w:rFonts w:ascii="Arial" w:hAnsi="Arial" w:cs="Arial"/>
                <w:sz w:val="18"/>
                <w:szCs w:val="18"/>
              </w:rPr>
              <w:t xml:space="preserve">931 </w:t>
            </w:r>
          </w:p>
        </w:tc>
      </w:tr>
      <w:tr w:rsidR="008A5FA2" w:rsidRPr="007F69E7" w14:paraId="43D5F4E6" w14:textId="77777777" w:rsidTr="00AD6DCF">
        <w:trPr>
          <w:trHeight w:hRule="exact" w:val="88"/>
        </w:trPr>
        <w:tc>
          <w:tcPr>
            <w:tcW w:w="1100" w:type="pct"/>
            <w:vAlign w:val="bottom"/>
          </w:tcPr>
          <w:p w14:paraId="1F2A3644" w14:textId="77777777" w:rsidR="008A5FA2" w:rsidRPr="007F69E7" w:rsidRDefault="008A5FA2" w:rsidP="008A5FA2">
            <w:pPr>
              <w:tabs>
                <w:tab w:val="right" w:pos="1202"/>
              </w:tabs>
              <w:spacing w:after="0" w:line="240" w:lineRule="auto"/>
              <w:outlineLvl w:val="0"/>
              <w:rPr>
                <w:rFonts w:ascii="Arial" w:eastAsia="Times New Roman" w:hAnsi="Arial" w:cs="Arial"/>
                <w:bCs/>
                <w:i/>
                <w:spacing w:val="-2"/>
                <w:sz w:val="18"/>
                <w:szCs w:val="18"/>
                <w:lang w:val="en-GB"/>
              </w:rPr>
            </w:pPr>
          </w:p>
        </w:tc>
        <w:tc>
          <w:tcPr>
            <w:tcW w:w="488" w:type="pct"/>
            <w:tcBorders>
              <w:top w:val="nil"/>
              <w:left w:val="nil"/>
              <w:bottom w:val="nil"/>
              <w:right w:val="nil"/>
            </w:tcBorders>
            <w:shd w:val="clear" w:color="auto" w:fill="auto"/>
            <w:vAlign w:val="bottom"/>
          </w:tcPr>
          <w:p w14:paraId="317091EA" w14:textId="77777777" w:rsidR="008A5FA2" w:rsidRPr="008A5FA2" w:rsidRDefault="008A5FA2" w:rsidP="008A5FA2">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469A9539" w14:textId="77777777" w:rsidR="008A5FA2" w:rsidRPr="008A5FA2" w:rsidRDefault="008A5FA2" w:rsidP="008A5FA2">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335B9608" w14:textId="77777777" w:rsidR="008A5FA2" w:rsidRPr="00814ECD" w:rsidRDefault="008A5FA2" w:rsidP="008A5FA2">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5B978114" w14:textId="77777777" w:rsidR="008A5FA2" w:rsidRPr="00814ECD" w:rsidRDefault="008A5FA2" w:rsidP="008A5FA2">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5E3FC3BD" w14:textId="77777777" w:rsidR="008A5FA2" w:rsidRPr="007B6DA4" w:rsidRDefault="008A5FA2" w:rsidP="008A5FA2">
            <w:pPr>
              <w:pStyle w:val="TT"/>
              <w:jc w:val="right"/>
              <w:rPr>
                <w:rFonts w:cs="Arial"/>
                <w:sz w:val="18"/>
                <w:szCs w:val="18"/>
              </w:rPr>
            </w:pPr>
          </w:p>
        </w:tc>
        <w:tc>
          <w:tcPr>
            <w:tcW w:w="488" w:type="pct"/>
            <w:tcBorders>
              <w:top w:val="nil"/>
              <w:left w:val="nil"/>
              <w:bottom w:val="nil"/>
              <w:right w:val="nil"/>
            </w:tcBorders>
            <w:shd w:val="clear" w:color="auto" w:fill="auto"/>
            <w:vAlign w:val="bottom"/>
          </w:tcPr>
          <w:p w14:paraId="4F4523F1" w14:textId="77777777" w:rsidR="008A5FA2" w:rsidRPr="007B6DA4" w:rsidRDefault="008A5FA2" w:rsidP="008A5FA2">
            <w:pPr>
              <w:pStyle w:val="TT"/>
              <w:jc w:val="right"/>
              <w:rPr>
                <w:rFonts w:cs="Arial"/>
                <w:sz w:val="18"/>
                <w:szCs w:val="18"/>
              </w:rPr>
            </w:pPr>
          </w:p>
        </w:tc>
        <w:tc>
          <w:tcPr>
            <w:tcW w:w="488" w:type="pct"/>
            <w:tcBorders>
              <w:top w:val="nil"/>
              <w:left w:val="nil"/>
              <w:bottom w:val="nil"/>
              <w:right w:val="nil"/>
            </w:tcBorders>
            <w:shd w:val="clear" w:color="auto" w:fill="auto"/>
            <w:vAlign w:val="bottom"/>
          </w:tcPr>
          <w:p w14:paraId="2A80BF2D" w14:textId="77777777" w:rsidR="008A5FA2" w:rsidRPr="00814ECD" w:rsidRDefault="008A5FA2" w:rsidP="008A5FA2">
            <w:pPr>
              <w:tabs>
                <w:tab w:val="right" w:pos="1202"/>
              </w:tabs>
              <w:spacing w:after="0" w:line="240" w:lineRule="auto"/>
              <w:jc w:val="right"/>
              <w:outlineLvl w:val="0"/>
              <w:rPr>
                <w:rFonts w:ascii="Arial" w:eastAsia="Times New Roman" w:hAnsi="Arial" w:cs="Arial"/>
                <w:sz w:val="18"/>
                <w:szCs w:val="18"/>
                <w:lang w:val="en-GB"/>
              </w:rPr>
            </w:pPr>
          </w:p>
        </w:tc>
        <w:tc>
          <w:tcPr>
            <w:tcW w:w="484" w:type="pct"/>
            <w:tcBorders>
              <w:top w:val="nil"/>
              <w:left w:val="nil"/>
              <w:bottom w:val="nil"/>
              <w:right w:val="nil"/>
            </w:tcBorders>
            <w:shd w:val="clear" w:color="auto" w:fill="auto"/>
            <w:vAlign w:val="bottom"/>
          </w:tcPr>
          <w:p w14:paraId="2832E708" w14:textId="77777777" w:rsidR="008A5FA2" w:rsidRPr="00814ECD" w:rsidRDefault="008A5FA2" w:rsidP="008A5FA2">
            <w:pPr>
              <w:tabs>
                <w:tab w:val="right" w:pos="1202"/>
              </w:tabs>
              <w:spacing w:after="0" w:line="240" w:lineRule="auto"/>
              <w:jc w:val="right"/>
              <w:outlineLvl w:val="0"/>
              <w:rPr>
                <w:rFonts w:ascii="Arial" w:eastAsia="Times New Roman" w:hAnsi="Arial" w:cs="Arial"/>
                <w:sz w:val="18"/>
                <w:szCs w:val="18"/>
                <w:lang w:val="en-GB"/>
              </w:rPr>
            </w:pPr>
          </w:p>
        </w:tc>
      </w:tr>
      <w:tr w:rsidR="008A5FA2" w:rsidRPr="007F69E7" w14:paraId="3AD40EC4" w14:textId="77777777" w:rsidTr="00AD6DCF">
        <w:trPr>
          <w:trHeight w:val="260"/>
        </w:trPr>
        <w:tc>
          <w:tcPr>
            <w:tcW w:w="1100" w:type="pct"/>
            <w:vAlign w:val="bottom"/>
          </w:tcPr>
          <w:p w14:paraId="0220F0FA" w14:textId="77777777" w:rsidR="008A5FA2" w:rsidRPr="007F69E7" w:rsidRDefault="008A5FA2" w:rsidP="008A5FA2">
            <w:pPr>
              <w:tabs>
                <w:tab w:val="right" w:pos="1202"/>
              </w:tabs>
              <w:spacing w:after="0" w:line="240" w:lineRule="auto"/>
              <w:outlineLvl w:val="0"/>
              <w:rPr>
                <w:rFonts w:ascii="Arial" w:eastAsia="Times New Roman" w:hAnsi="Arial" w:cs="Arial"/>
                <w:sz w:val="18"/>
                <w:szCs w:val="18"/>
                <w:lang w:val="en-GB"/>
              </w:rPr>
            </w:pPr>
            <w:r w:rsidRPr="007F69E7">
              <w:rPr>
                <w:rFonts w:ascii="Arial" w:eastAsia="Times New Roman" w:hAnsi="Arial" w:cs="Arial"/>
                <w:sz w:val="18"/>
                <w:szCs w:val="18"/>
                <w:lang w:val="en-GB"/>
              </w:rPr>
              <w:t>Of which:</w:t>
            </w:r>
          </w:p>
        </w:tc>
        <w:tc>
          <w:tcPr>
            <w:tcW w:w="488" w:type="pct"/>
            <w:tcBorders>
              <w:top w:val="nil"/>
              <w:left w:val="nil"/>
              <w:bottom w:val="nil"/>
              <w:right w:val="nil"/>
            </w:tcBorders>
            <w:shd w:val="clear" w:color="auto" w:fill="auto"/>
            <w:vAlign w:val="bottom"/>
          </w:tcPr>
          <w:p w14:paraId="44C95CFE" w14:textId="77777777" w:rsidR="008A5FA2" w:rsidRPr="008A5FA2" w:rsidRDefault="008A5FA2" w:rsidP="008A5FA2">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7C0162A0" w14:textId="77777777" w:rsidR="008A5FA2" w:rsidRPr="008A5FA2" w:rsidRDefault="008A5FA2" w:rsidP="008A5FA2">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5C31899C" w14:textId="77777777" w:rsidR="008A5FA2" w:rsidRPr="00814ECD" w:rsidRDefault="008A5FA2" w:rsidP="008A5FA2">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73791EAE" w14:textId="77777777" w:rsidR="008A5FA2" w:rsidRPr="00814ECD" w:rsidRDefault="008A5FA2" w:rsidP="008A5FA2">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089AE077" w14:textId="77777777" w:rsidR="008A5FA2" w:rsidRPr="007B6DA4" w:rsidRDefault="008A5FA2" w:rsidP="008A5FA2">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38A1F465" w14:textId="77777777" w:rsidR="008A5FA2" w:rsidRPr="007B6DA4" w:rsidRDefault="008A5FA2" w:rsidP="008A5FA2">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3829A540" w14:textId="77777777" w:rsidR="008A5FA2" w:rsidRPr="00814ECD" w:rsidRDefault="008A5FA2" w:rsidP="008A5FA2">
            <w:pPr>
              <w:tabs>
                <w:tab w:val="right" w:pos="1202"/>
              </w:tabs>
              <w:spacing w:after="0" w:line="240" w:lineRule="auto"/>
              <w:jc w:val="right"/>
              <w:outlineLvl w:val="0"/>
              <w:rPr>
                <w:rFonts w:ascii="Arial" w:eastAsia="Times New Roman" w:hAnsi="Arial" w:cs="Arial"/>
                <w:sz w:val="18"/>
                <w:szCs w:val="18"/>
                <w:lang w:val="en-GB"/>
              </w:rPr>
            </w:pPr>
          </w:p>
        </w:tc>
        <w:tc>
          <w:tcPr>
            <w:tcW w:w="484" w:type="pct"/>
            <w:tcBorders>
              <w:top w:val="nil"/>
              <w:left w:val="nil"/>
              <w:bottom w:val="nil"/>
              <w:right w:val="nil"/>
            </w:tcBorders>
            <w:shd w:val="clear" w:color="auto" w:fill="auto"/>
            <w:vAlign w:val="bottom"/>
          </w:tcPr>
          <w:p w14:paraId="30B56AEF" w14:textId="77777777" w:rsidR="008A5FA2" w:rsidRPr="00814ECD" w:rsidRDefault="008A5FA2" w:rsidP="008A5FA2">
            <w:pPr>
              <w:tabs>
                <w:tab w:val="right" w:pos="1202"/>
              </w:tabs>
              <w:spacing w:after="0" w:line="240" w:lineRule="auto"/>
              <w:jc w:val="right"/>
              <w:outlineLvl w:val="0"/>
              <w:rPr>
                <w:rFonts w:ascii="Arial" w:eastAsia="Times New Roman" w:hAnsi="Arial" w:cs="Arial"/>
                <w:sz w:val="18"/>
                <w:szCs w:val="18"/>
                <w:lang w:val="en-GB"/>
              </w:rPr>
            </w:pPr>
          </w:p>
        </w:tc>
      </w:tr>
      <w:tr w:rsidR="008A5FA2" w:rsidRPr="007F69E7" w14:paraId="672B5B1C" w14:textId="77777777" w:rsidTr="00AD6DCF">
        <w:trPr>
          <w:trHeight w:val="283"/>
        </w:trPr>
        <w:tc>
          <w:tcPr>
            <w:tcW w:w="1100" w:type="pct"/>
            <w:vAlign w:val="bottom"/>
          </w:tcPr>
          <w:p w14:paraId="74475B07" w14:textId="77777777" w:rsidR="008A5FA2" w:rsidRPr="007F69E7" w:rsidRDefault="008A5FA2" w:rsidP="008A5FA2">
            <w:pPr>
              <w:tabs>
                <w:tab w:val="right" w:pos="1202"/>
              </w:tabs>
              <w:spacing w:after="0" w:line="240" w:lineRule="auto"/>
              <w:outlineLvl w:val="0"/>
              <w:rPr>
                <w:rFonts w:ascii="Arial" w:eastAsia="Times New Roman" w:hAnsi="Arial" w:cs="Arial"/>
                <w:bCs/>
                <w:i/>
                <w:spacing w:val="-2"/>
                <w:sz w:val="18"/>
                <w:szCs w:val="18"/>
                <w:lang w:val="en-GB"/>
              </w:rPr>
            </w:pPr>
            <w:r w:rsidRPr="007F69E7">
              <w:rPr>
                <w:rFonts w:ascii="Arial" w:eastAsia="Times New Roman" w:hAnsi="Arial" w:cs="Arial"/>
                <w:bCs/>
                <w:i/>
                <w:spacing w:val="-2"/>
                <w:sz w:val="18"/>
                <w:szCs w:val="18"/>
                <w:lang w:val="en-GB"/>
              </w:rPr>
              <w:t>Administration expenses</w:t>
            </w:r>
          </w:p>
        </w:tc>
        <w:tc>
          <w:tcPr>
            <w:tcW w:w="488" w:type="pct"/>
            <w:tcBorders>
              <w:top w:val="nil"/>
              <w:left w:val="nil"/>
              <w:bottom w:val="nil"/>
              <w:right w:val="nil"/>
            </w:tcBorders>
            <w:shd w:val="clear" w:color="auto" w:fill="auto"/>
            <w:vAlign w:val="bottom"/>
          </w:tcPr>
          <w:p w14:paraId="707C15F9" w14:textId="7EF28FEF" w:rsidR="008A5FA2" w:rsidRPr="008A5FA2" w:rsidRDefault="008A5FA2" w:rsidP="008A5FA2">
            <w:pPr>
              <w:tabs>
                <w:tab w:val="right" w:pos="1202"/>
              </w:tabs>
              <w:spacing w:after="0" w:line="240" w:lineRule="auto"/>
              <w:jc w:val="right"/>
              <w:outlineLvl w:val="0"/>
              <w:rPr>
                <w:rFonts w:ascii="Arial" w:eastAsia="Times New Roman" w:hAnsi="Arial" w:cs="Arial"/>
                <w:i/>
                <w:iCs/>
                <w:sz w:val="18"/>
                <w:szCs w:val="18"/>
                <w:lang w:val="en-GB"/>
              </w:rPr>
            </w:pPr>
            <w:r w:rsidRPr="00AD6DCF">
              <w:rPr>
                <w:rFonts w:ascii="Arial" w:hAnsi="Arial" w:cs="Arial"/>
                <w:i/>
                <w:iCs/>
                <w:sz w:val="18"/>
                <w:szCs w:val="18"/>
              </w:rPr>
              <w:t xml:space="preserve"> 729 </w:t>
            </w:r>
          </w:p>
        </w:tc>
        <w:tc>
          <w:tcPr>
            <w:tcW w:w="488" w:type="pct"/>
            <w:tcBorders>
              <w:top w:val="nil"/>
              <w:left w:val="nil"/>
              <w:bottom w:val="nil"/>
              <w:right w:val="nil"/>
            </w:tcBorders>
            <w:shd w:val="clear" w:color="auto" w:fill="auto"/>
            <w:vAlign w:val="bottom"/>
          </w:tcPr>
          <w:p w14:paraId="6363EA2A" w14:textId="27436148" w:rsidR="008A5FA2" w:rsidRPr="008A5FA2" w:rsidRDefault="008A5FA2" w:rsidP="008A5FA2">
            <w:pPr>
              <w:tabs>
                <w:tab w:val="right" w:pos="1202"/>
              </w:tabs>
              <w:spacing w:after="0" w:line="240" w:lineRule="auto"/>
              <w:jc w:val="right"/>
              <w:outlineLvl w:val="0"/>
              <w:rPr>
                <w:rFonts w:ascii="Arial" w:eastAsia="Times New Roman" w:hAnsi="Arial" w:cs="Arial"/>
                <w:i/>
                <w:iCs/>
                <w:sz w:val="18"/>
                <w:szCs w:val="18"/>
                <w:lang w:val="en-GB"/>
              </w:rPr>
            </w:pPr>
            <w:r w:rsidRPr="00AD6DCF">
              <w:rPr>
                <w:rFonts w:ascii="Arial" w:hAnsi="Arial" w:cs="Arial"/>
                <w:i/>
                <w:iCs/>
                <w:sz w:val="18"/>
                <w:szCs w:val="18"/>
              </w:rPr>
              <w:t xml:space="preserve"> 1,886 </w:t>
            </w:r>
          </w:p>
        </w:tc>
        <w:tc>
          <w:tcPr>
            <w:tcW w:w="488" w:type="pct"/>
            <w:tcBorders>
              <w:top w:val="nil"/>
              <w:left w:val="nil"/>
              <w:bottom w:val="nil"/>
              <w:right w:val="nil"/>
            </w:tcBorders>
            <w:shd w:val="clear" w:color="auto" w:fill="auto"/>
            <w:vAlign w:val="bottom"/>
          </w:tcPr>
          <w:p w14:paraId="0B1B3F14" w14:textId="2B4E1516" w:rsidR="008A5FA2" w:rsidRPr="00814ECD" w:rsidRDefault="008A5FA2" w:rsidP="008A5FA2">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729</w:t>
            </w:r>
          </w:p>
        </w:tc>
        <w:tc>
          <w:tcPr>
            <w:tcW w:w="488" w:type="pct"/>
            <w:tcBorders>
              <w:top w:val="nil"/>
              <w:left w:val="nil"/>
              <w:bottom w:val="nil"/>
              <w:right w:val="nil"/>
            </w:tcBorders>
            <w:shd w:val="clear" w:color="auto" w:fill="auto"/>
            <w:vAlign w:val="bottom"/>
          </w:tcPr>
          <w:p w14:paraId="2F4F925F" w14:textId="2488DFE0" w:rsidR="008A5FA2" w:rsidRPr="00814ECD" w:rsidRDefault="008A5FA2" w:rsidP="008A5FA2">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1</w:t>
            </w:r>
            <w:r>
              <w:rPr>
                <w:rFonts w:ascii="Arial" w:hAnsi="Arial" w:cs="Arial"/>
                <w:i/>
                <w:iCs/>
                <w:sz w:val="18"/>
                <w:szCs w:val="18"/>
              </w:rPr>
              <w:t>,</w:t>
            </w:r>
            <w:r w:rsidRPr="00814ECD">
              <w:rPr>
                <w:rFonts w:ascii="Arial" w:hAnsi="Arial" w:cs="Arial"/>
                <w:i/>
                <w:iCs/>
                <w:sz w:val="18"/>
                <w:szCs w:val="18"/>
              </w:rPr>
              <w:t>243</w:t>
            </w:r>
          </w:p>
        </w:tc>
        <w:tc>
          <w:tcPr>
            <w:tcW w:w="488" w:type="pct"/>
            <w:tcBorders>
              <w:top w:val="nil"/>
              <w:left w:val="nil"/>
              <w:bottom w:val="nil"/>
              <w:right w:val="nil"/>
            </w:tcBorders>
            <w:shd w:val="clear" w:color="auto" w:fill="auto"/>
            <w:vAlign w:val="bottom"/>
          </w:tcPr>
          <w:p w14:paraId="1AAF1184" w14:textId="04259EA5" w:rsidR="008A5FA2" w:rsidRPr="008A5FA2" w:rsidRDefault="008A5FA2" w:rsidP="008A5FA2">
            <w:pPr>
              <w:tabs>
                <w:tab w:val="right" w:pos="1202"/>
              </w:tabs>
              <w:spacing w:after="0" w:line="240" w:lineRule="auto"/>
              <w:jc w:val="right"/>
              <w:outlineLvl w:val="0"/>
              <w:rPr>
                <w:rFonts w:ascii="Arial" w:eastAsia="Times New Roman" w:hAnsi="Arial" w:cs="Arial"/>
                <w:i/>
                <w:iCs/>
                <w:sz w:val="18"/>
                <w:szCs w:val="18"/>
                <w:lang w:val="en-GB"/>
              </w:rPr>
            </w:pPr>
            <w:r w:rsidRPr="00AD6DCF">
              <w:rPr>
                <w:rFonts w:ascii="Arial" w:hAnsi="Arial" w:cs="Arial"/>
                <w:i/>
                <w:iCs/>
                <w:sz w:val="18"/>
                <w:szCs w:val="18"/>
              </w:rPr>
              <w:t>699</w:t>
            </w:r>
          </w:p>
        </w:tc>
        <w:tc>
          <w:tcPr>
            <w:tcW w:w="488" w:type="pct"/>
            <w:tcBorders>
              <w:top w:val="nil"/>
              <w:left w:val="nil"/>
              <w:bottom w:val="nil"/>
              <w:right w:val="nil"/>
            </w:tcBorders>
            <w:shd w:val="clear" w:color="auto" w:fill="auto"/>
            <w:vAlign w:val="bottom"/>
          </w:tcPr>
          <w:p w14:paraId="493FC7F9" w14:textId="1DB836C4" w:rsidR="008A5FA2" w:rsidRPr="008A5FA2" w:rsidRDefault="008A5FA2" w:rsidP="008A5FA2">
            <w:pPr>
              <w:tabs>
                <w:tab w:val="right" w:pos="1202"/>
              </w:tabs>
              <w:spacing w:after="0" w:line="240" w:lineRule="auto"/>
              <w:jc w:val="right"/>
              <w:outlineLvl w:val="0"/>
              <w:rPr>
                <w:rFonts w:ascii="Arial" w:eastAsia="Times New Roman" w:hAnsi="Arial" w:cs="Arial"/>
                <w:i/>
                <w:iCs/>
                <w:sz w:val="18"/>
                <w:szCs w:val="18"/>
                <w:lang w:val="en-GB"/>
              </w:rPr>
            </w:pPr>
            <w:r w:rsidRPr="00AD6DCF">
              <w:rPr>
                <w:rFonts w:ascii="Arial" w:hAnsi="Arial" w:cs="Arial"/>
                <w:i/>
                <w:iCs/>
                <w:sz w:val="18"/>
                <w:szCs w:val="18"/>
              </w:rPr>
              <w:t>1,840</w:t>
            </w:r>
          </w:p>
        </w:tc>
        <w:tc>
          <w:tcPr>
            <w:tcW w:w="488" w:type="pct"/>
            <w:tcBorders>
              <w:top w:val="nil"/>
              <w:left w:val="nil"/>
              <w:bottom w:val="nil"/>
              <w:right w:val="nil"/>
            </w:tcBorders>
            <w:shd w:val="clear" w:color="auto" w:fill="auto"/>
            <w:vAlign w:val="bottom"/>
          </w:tcPr>
          <w:p w14:paraId="2EE77F30" w14:textId="3A548A08" w:rsidR="008A5FA2" w:rsidRPr="00814ECD" w:rsidRDefault="008A5FA2" w:rsidP="008A5FA2">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 xml:space="preserve"> 703 </w:t>
            </w:r>
          </w:p>
        </w:tc>
        <w:tc>
          <w:tcPr>
            <w:tcW w:w="484" w:type="pct"/>
            <w:tcBorders>
              <w:top w:val="nil"/>
              <w:left w:val="nil"/>
              <w:bottom w:val="nil"/>
              <w:right w:val="nil"/>
            </w:tcBorders>
            <w:shd w:val="clear" w:color="auto" w:fill="auto"/>
            <w:vAlign w:val="bottom"/>
          </w:tcPr>
          <w:p w14:paraId="02072537" w14:textId="2F6B3CC9" w:rsidR="008A5FA2" w:rsidRPr="00814ECD" w:rsidRDefault="008A5FA2" w:rsidP="008A5FA2">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 xml:space="preserve"> 1</w:t>
            </w:r>
            <w:r>
              <w:rPr>
                <w:rFonts w:ascii="Arial" w:hAnsi="Arial" w:cs="Arial"/>
                <w:i/>
                <w:iCs/>
                <w:sz w:val="18"/>
                <w:szCs w:val="18"/>
              </w:rPr>
              <w:t>,</w:t>
            </w:r>
            <w:r w:rsidRPr="00814ECD">
              <w:rPr>
                <w:rFonts w:ascii="Arial" w:hAnsi="Arial" w:cs="Arial"/>
                <w:i/>
                <w:iCs/>
                <w:sz w:val="18"/>
                <w:szCs w:val="18"/>
              </w:rPr>
              <w:t xml:space="preserve">196 </w:t>
            </w:r>
          </w:p>
        </w:tc>
      </w:tr>
      <w:tr w:rsidR="008A5FA2" w:rsidRPr="007F69E7" w14:paraId="2A1B3D28" w14:textId="77777777" w:rsidTr="00AD6DCF">
        <w:trPr>
          <w:trHeight w:val="283"/>
        </w:trPr>
        <w:tc>
          <w:tcPr>
            <w:tcW w:w="1100" w:type="pct"/>
            <w:vAlign w:val="bottom"/>
          </w:tcPr>
          <w:p w14:paraId="055340DB" w14:textId="77777777" w:rsidR="008A5FA2" w:rsidRPr="007F69E7" w:rsidRDefault="008A5FA2" w:rsidP="008A5FA2">
            <w:pPr>
              <w:tabs>
                <w:tab w:val="right" w:pos="1202"/>
              </w:tabs>
              <w:spacing w:after="0" w:line="240" w:lineRule="auto"/>
              <w:outlineLvl w:val="0"/>
              <w:rPr>
                <w:rFonts w:ascii="Arial" w:eastAsia="Times New Roman" w:hAnsi="Arial" w:cs="Arial"/>
                <w:bCs/>
                <w:i/>
                <w:spacing w:val="-2"/>
                <w:sz w:val="18"/>
                <w:szCs w:val="18"/>
                <w:lang w:val="en-GB"/>
              </w:rPr>
            </w:pPr>
            <w:r w:rsidRPr="007F69E7">
              <w:rPr>
                <w:rFonts w:ascii="Arial" w:eastAsia="Times New Roman" w:hAnsi="Arial" w:cs="Arial"/>
                <w:bCs/>
                <w:i/>
                <w:spacing w:val="-2"/>
                <w:sz w:val="18"/>
                <w:szCs w:val="18"/>
                <w:lang w:val="en-GB"/>
              </w:rPr>
              <w:t>Material and services</w:t>
            </w:r>
          </w:p>
        </w:tc>
        <w:tc>
          <w:tcPr>
            <w:tcW w:w="488" w:type="pct"/>
            <w:tcBorders>
              <w:top w:val="nil"/>
              <w:left w:val="nil"/>
              <w:bottom w:val="nil"/>
              <w:right w:val="nil"/>
            </w:tcBorders>
            <w:shd w:val="clear" w:color="auto" w:fill="auto"/>
            <w:vAlign w:val="bottom"/>
          </w:tcPr>
          <w:p w14:paraId="65EBC974" w14:textId="4C1D68C3" w:rsidR="008A5FA2" w:rsidRPr="008A5FA2" w:rsidRDefault="008A5FA2" w:rsidP="008A5FA2">
            <w:pPr>
              <w:tabs>
                <w:tab w:val="right" w:pos="1202"/>
              </w:tabs>
              <w:spacing w:after="0" w:line="240" w:lineRule="auto"/>
              <w:jc w:val="right"/>
              <w:outlineLvl w:val="0"/>
              <w:rPr>
                <w:rFonts w:ascii="Arial" w:eastAsia="Times New Roman" w:hAnsi="Arial" w:cs="Arial"/>
                <w:i/>
                <w:iCs/>
                <w:sz w:val="18"/>
                <w:szCs w:val="18"/>
                <w:lang w:val="en-GB"/>
              </w:rPr>
            </w:pPr>
            <w:r w:rsidRPr="00AD6DCF">
              <w:rPr>
                <w:rFonts w:ascii="Arial" w:hAnsi="Arial" w:cs="Arial"/>
                <w:i/>
                <w:iCs/>
                <w:sz w:val="18"/>
                <w:szCs w:val="18"/>
              </w:rPr>
              <w:t xml:space="preserve"> 1,299 </w:t>
            </w:r>
          </w:p>
        </w:tc>
        <w:tc>
          <w:tcPr>
            <w:tcW w:w="488" w:type="pct"/>
            <w:tcBorders>
              <w:top w:val="nil"/>
              <w:left w:val="nil"/>
              <w:bottom w:val="nil"/>
              <w:right w:val="nil"/>
            </w:tcBorders>
            <w:shd w:val="clear" w:color="auto" w:fill="auto"/>
            <w:vAlign w:val="bottom"/>
          </w:tcPr>
          <w:p w14:paraId="219C5450" w14:textId="27874A65" w:rsidR="008A5FA2" w:rsidRPr="008A5FA2" w:rsidRDefault="008A5FA2" w:rsidP="008A5FA2">
            <w:pPr>
              <w:tabs>
                <w:tab w:val="right" w:pos="1202"/>
              </w:tabs>
              <w:spacing w:after="0" w:line="240" w:lineRule="auto"/>
              <w:jc w:val="right"/>
              <w:outlineLvl w:val="0"/>
              <w:rPr>
                <w:rFonts w:ascii="Arial" w:eastAsia="Times New Roman" w:hAnsi="Arial" w:cs="Arial"/>
                <w:i/>
                <w:iCs/>
                <w:sz w:val="18"/>
                <w:szCs w:val="18"/>
                <w:lang w:val="en-GB"/>
              </w:rPr>
            </w:pPr>
            <w:r w:rsidRPr="00AD6DCF">
              <w:rPr>
                <w:rFonts w:ascii="Arial" w:hAnsi="Arial" w:cs="Arial"/>
                <w:i/>
                <w:iCs/>
                <w:sz w:val="18"/>
                <w:szCs w:val="18"/>
              </w:rPr>
              <w:t xml:space="preserve"> 2,268 </w:t>
            </w:r>
          </w:p>
        </w:tc>
        <w:tc>
          <w:tcPr>
            <w:tcW w:w="488" w:type="pct"/>
            <w:tcBorders>
              <w:top w:val="nil"/>
              <w:left w:val="nil"/>
              <w:bottom w:val="nil"/>
              <w:right w:val="nil"/>
            </w:tcBorders>
            <w:shd w:val="clear" w:color="auto" w:fill="auto"/>
            <w:vAlign w:val="bottom"/>
          </w:tcPr>
          <w:p w14:paraId="055B4D7E" w14:textId="77D1F4FC" w:rsidR="008A5FA2" w:rsidRPr="00814ECD" w:rsidRDefault="008A5FA2" w:rsidP="008A5FA2">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1</w:t>
            </w:r>
            <w:r>
              <w:rPr>
                <w:rFonts w:ascii="Arial" w:hAnsi="Arial" w:cs="Arial"/>
                <w:i/>
                <w:iCs/>
                <w:sz w:val="18"/>
                <w:szCs w:val="18"/>
              </w:rPr>
              <w:t>,</w:t>
            </w:r>
            <w:r w:rsidRPr="00814ECD">
              <w:rPr>
                <w:rFonts w:ascii="Arial" w:hAnsi="Arial" w:cs="Arial"/>
                <w:i/>
                <w:iCs/>
                <w:sz w:val="18"/>
                <w:szCs w:val="18"/>
              </w:rPr>
              <w:t>281</w:t>
            </w:r>
          </w:p>
        </w:tc>
        <w:tc>
          <w:tcPr>
            <w:tcW w:w="488" w:type="pct"/>
            <w:tcBorders>
              <w:top w:val="nil"/>
              <w:left w:val="nil"/>
              <w:bottom w:val="nil"/>
              <w:right w:val="nil"/>
            </w:tcBorders>
            <w:shd w:val="clear" w:color="auto" w:fill="auto"/>
            <w:vAlign w:val="bottom"/>
          </w:tcPr>
          <w:p w14:paraId="1AB898BE" w14:textId="2289B08A" w:rsidR="008A5FA2" w:rsidRPr="00814ECD" w:rsidRDefault="008A5FA2" w:rsidP="008A5FA2">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2</w:t>
            </w:r>
            <w:r>
              <w:rPr>
                <w:rFonts w:ascii="Arial" w:hAnsi="Arial" w:cs="Arial"/>
                <w:i/>
                <w:iCs/>
                <w:sz w:val="18"/>
                <w:szCs w:val="18"/>
              </w:rPr>
              <w:t>,</w:t>
            </w:r>
            <w:r w:rsidRPr="00814ECD">
              <w:rPr>
                <w:rFonts w:ascii="Arial" w:hAnsi="Arial" w:cs="Arial"/>
                <w:i/>
                <w:iCs/>
                <w:sz w:val="18"/>
                <w:szCs w:val="18"/>
              </w:rPr>
              <w:t>365</w:t>
            </w:r>
          </w:p>
        </w:tc>
        <w:tc>
          <w:tcPr>
            <w:tcW w:w="488" w:type="pct"/>
            <w:tcBorders>
              <w:top w:val="nil"/>
              <w:left w:val="nil"/>
              <w:bottom w:val="nil"/>
              <w:right w:val="nil"/>
            </w:tcBorders>
            <w:shd w:val="clear" w:color="auto" w:fill="auto"/>
            <w:vAlign w:val="bottom"/>
          </w:tcPr>
          <w:p w14:paraId="36C86CD1" w14:textId="024FED23" w:rsidR="008A5FA2" w:rsidRPr="008A5FA2" w:rsidRDefault="008A5FA2" w:rsidP="008A5FA2">
            <w:pPr>
              <w:tabs>
                <w:tab w:val="right" w:pos="1202"/>
              </w:tabs>
              <w:spacing w:after="0" w:line="240" w:lineRule="auto"/>
              <w:jc w:val="right"/>
              <w:outlineLvl w:val="0"/>
              <w:rPr>
                <w:rFonts w:ascii="Arial" w:eastAsia="Times New Roman" w:hAnsi="Arial" w:cs="Arial"/>
                <w:i/>
                <w:iCs/>
                <w:sz w:val="18"/>
                <w:szCs w:val="18"/>
                <w:lang w:val="en-GB"/>
              </w:rPr>
            </w:pPr>
            <w:r w:rsidRPr="00AD6DCF">
              <w:rPr>
                <w:rFonts w:ascii="Arial" w:hAnsi="Arial" w:cs="Arial"/>
                <w:i/>
                <w:iCs/>
                <w:sz w:val="18"/>
                <w:szCs w:val="18"/>
              </w:rPr>
              <w:t>1,205</w:t>
            </w:r>
          </w:p>
        </w:tc>
        <w:tc>
          <w:tcPr>
            <w:tcW w:w="488" w:type="pct"/>
            <w:tcBorders>
              <w:top w:val="nil"/>
              <w:left w:val="nil"/>
              <w:bottom w:val="nil"/>
              <w:right w:val="nil"/>
            </w:tcBorders>
            <w:shd w:val="clear" w:color="auto" w:fill="auto"/>
            <w:vAlign w:val="bottom"/>
          </w:tcPr>
          <w:p w14:paraId="420365D1" w14:textId="36A77B71" w:rsidR="008A5FA2" w:rsidRPr="008A5FA2" w:rsidRDefault="008A5FA2" w:rsidP="008A5FA2">
            <w:pPr>
              <w:tabs>
                <w:tab w:val="right" w:pos="1202"/>
              </w:tabs>
              <w:spacing w:after="0" w:line="240" w:lineRule="auto"/>
              <w:jc w:val="right"/>
              <w:outlineLvl w:val="0"/>
              <w:rPr>
                <w:rFonts w:ascii="Arial" w:eastAsia="Times New Roman" w:hAnsi="Arial" w:cs="Arial"/>
                <w:i/>
                <w:iCs/>
                <w:sz w:val="18"/>
                <w:szCs w:val="18"/>
                <w:lang w:val="en-GB"/>
              </w:rPr>
            </w:pPr>
            <w:r w:rsidRPr="00AD6DCF">
              <w:rPr>
                <w:rFonts w:ascii="Arial" w:hAnsi="Arial" w:cs="Arial"/>
                <w:i/>
                <w:iCs/>
                <w:sz w:val="18"/>
                <w:szCs w:val="18"/>
              </w:rPr>
              <w:t>2,079</w:t>
            </w:r>
          </w:p>
        </w:tc>
        <w:tc>
          <w:tcPr>
            <w:tcW w:w="488" w:type="pct"/>
            <w:tcBorders>
              <w:top w:val="nil"/>
              <w:left w:val="nil"/>
              <w:bottom w:val="nil"/>
              <w:right w:val="nil"/>
            </w:tcBorders>
            <w:shd w:val="clear" w:color="auto" w:fill="auto"/>
            <w:vAlign w:val="bottom"/>
          </w:tcPr>
          <w:p w14:paraId="1765DF3E" w14:textId="054BBB45" w:rsidR="008A5FA2" w:rsidRPr="00814ECD" w:rsidRDefault="008A5FA2" w:rsidP="008A5FA2">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 xml:space="preserve"> 1</w:t>
            </w:r>
            <w:r>
              <w:rPr>
                <w:rFonts w:ascii="Arial" w:hAnsi="Arial" w:cs="Arial"/>
                <w:i/>
                <w:iCs/>
                <w:sz w:val="18"/>
                <w:szCs w:val="18"/>
              </w:rPr>
              <w:t>,</w:t>
            </w:r>
            <w:r w:rsidRPr="00814ECD">
              <w:rPr>
                <w:rFonts w:ascii="Arial" w:hAnsi="Arial" w:cs="Arial"/>
                <w:i/>
                <w:iCs/>
                <w:sz w:val="18"/>
                <w:szCs w:val="18"/>
              </w:rPr>
              <w:t xml:space="preserve">215 </w:t>
            </w:r>
          </w:p>
        </w:tc>
        <w:tc>
          <w:tcPr>
            <w:tcW w:w="484" w:type="pct"/>
            <w:tcBorders>
              <w:top w:val="nil"/>
              <w:left w:val="nil"/>
              <w:bottom w:val="nil"/>
              <w:right w:val="nil"/>
            </w:tcBorders>
            <w:shd w:val="clear" w:color="auto" w:fill="auto"/>
            <w:vAlign w:val="bottom"/>
          </w:tcPr>
          <w:p w14:paraId="3A31F89C" w14:textId="74D1978B" w:rsidR="008A5FA2" w:rsidRPr="00814ECD" w:rsidRDefault="008A5FA2" w:rsidP="008A5FA2">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 xml:space="preserve"> 2</w:t>
            </w:r>
            <w:r>
              <w:rPr>
                <w:rFonts w:ascii="Arial" w:hAnsi="Arial" w:cs="Arial"/>
                <w:i/>
                <w:iCs/>
                <w:sz w:val="18"/>
                <w:szCs w:val="18"/>
              </w:rPr>
              <w:t>,</w:t>
            </w:r>
            <w:r w:rsidRPr="00814ECD">
              <w:rPr>
                <w:rFonts w:ascii="Arial" w:hAnsi="Arial" w:cs="Arial"/>
                <w:i/>
                <w:iCs/>
                <w:sz w:val="18"/>
                <w:szCs w:val="18"/>
              </w:rPr>
              <w:t xml:space="preserve">217 </w:t>
            </w:r>
          </w:p>
        </w:tc>
      </w:tr>
      <w:tr w:rsidR="008A5FA2" w:rsidRPr="007F69E7" w14:paraId="59E43F3F" w14:textId="77777777" w:rsidTr="00AD6DCF">
        <w:trPr>
          <w:trHeight w:val="283"/>
        </w:trPr>
        <w:tc>
          <w:tcPr>
            <w:tcW w:w="1100" w:type="pct"/>
            <w:vAlign w:val="bottom"/>
          </w:tcPr>
          <w:p w14:paraId="7206021E" w14:textId="77777777" w:rsidR="008A5FA2" w:rsidRPr="007F69E7" w:rsidRDefault="008A5FA2" w:rsidP="008A5FA2">
            <w:pPr>
              <w:tabs>
                <w:tab w:val="right" w:pos="1202"/>
              </w:tabs>
              <w:spacing w:after="0" w:line="240" w:lineRule="auto"/>
              <w:outlineLvl w:val="0"/>
              <w:rPr>
                <w:rFonts w:ascii="Arial" w:eastAsia="Times New Roman" w:hAnsi="Arial" w:cs="Arial"/>
                <w:bCs/>
                <w:i/>
                <w:spacing w:val="-2"/>
                <w:sz w:val="18"/>
                <w:szCs w:val="18"/>
                <w:lang w:val="en-GB"/>
              </w:rPr>
            </w:pPr>
            <w:r w:rsidRPr="007F69E7">
              <w:rPr>
                <w:rFonts w:ascii="Arial" w:eastAsia="Times New Roman" w:hAnsi="Arial" w:cs="Arial"/>
                <w:bCs/>
                <w:i/>
                <w:spacing w:val="-2"/>
                <w:sz w:val="18"/>
                <w:szCs w:val="18"/>
                <w:lang w:val="en-GB"/>
              </w:rPr>
              <w:t>Other expenses</w:t>
            </w:r>
          </w:p>
        </w:tc>
        <w:tc>
          <w:tcPr>
            <w:tcW w:w="488" w:type="pct"/>
            <w:tcBorders>
              <w:top w:val="nil"/>
              <w:left w:val="nil"/>
              <w:bottom w:val="nil"/>
              <w:right w:val="nil"/>
            </w:tcBorders>
            <w:shd w:val="clear" w:color="auto" w:fill="auto"/>
            <w:vAlign w:val="bottom"/>
          </w:tcPr>
          <w:p w14:paraId="6B8C29E3" w14:textId="3E54B27A" w:rsidR="008A5FA2" w:rsidRPr="008A5FA2" w:rsidRDefault="008A5FA2" w:rsidP="008A5FA2">
            <w:pPr>
              <w:tabs>
                <w:tab w:val="right" w:pos="1202"/>
              </w:tabs>
              <w:spacing w:after="0" w:line="240" w:lineRule="auto"/>
              <w:jc w:val="right"/>
              <w:outlineLvl w:val="0"/>
              <w:rPr>
                <w:rFonts w:ascii="Arial" w:eastAsia="Times New Roman" w:hAnsi="Arial" w:cs="Arial"/>
                <w:i/>
                <w:iCs/>
                <w:sz w:val="18"/>
                <w:szCs w:val="18"/>
                <w:lang w:val="en-GB"/>
              </w:rPr>
            </w:pPr>
            <w:r w:rsidRPr="00AD6DCF">
              <w:rPr>
                <w:rFonts w:ascii="Arial" w:hAnsi="Arial" w:cs="Arial"/>
                <w:i/>
                <w:iCs/>
                <w:sz w:val="18"/>
                <w:szCs w:val="18"/>
              </w:rPr>
              <w:t xml:space="preserve"> 819 </w:t>
            </w:r>
          </w:p>
        </w:tc>
        <w:tc>
          <w:tcPr>
            <w:tcW w:w="488" w:type="pct"/>
            <w:tcBorders>
              <w:top w:val="nil"/>
              <w:left w:val="nil"/>
              <w:bottom w:val="nil"/>
              <w:right w:val="nil"/>
            </w:tcBorders>
            <w:shd w:val="clear" w:color="auto" w:fill="auto"/>
            <w:vAlign w:val="bottom"/>
          </w:tcPr>
          <w:p w14:paraId="7B2FE65E" w14:textId="66CDEAEC" w:rsidR="008A5FA2" w:rsidRPr="008A5FA2" w:rsidRDefault="008A5FA2" w:rsidP="008A5FA2">
            <w:pPr>
              <w:tabs>
                <w:tab w:val="right" w:pos="1202"/>
              </w:tabs>
              <w:spacing w:after="0" w:line="240" w:lineRule="auto"/>
              <w:jc w:val="right"/>
              <w:outlineLvl w:val="0"/>
              <w:rPr>
                <w:rFonts w:ascii="Arial" w:eastAsia="Times New Roman" w:hAnsi="Arial" w:cs="Arial"/>
                <w:i/>
                <w:iCs/>
                <w:sz w:val="18"/>
                <w:szCs w:val="18"/>
                <w:lang w:val="en-GB"/>
              </w:rPr>
            </w:pPr>
            <w:r w:rsidRPr="00AD6DCF">
              <w:rPr>
                <w:rFonts w:ascii="Arial" w:hAnsi="Arial" w:cs="Arial"/>
                <w:i/>
                <w:iCs/>
                <w:sz w:val="18"/>
                <w:szCs w:val="18"/>
              </w:rPr>
              <w:t xml:space="preserve"> 1,441 </w:t>
            </w:r>
          </w:p>
        </w:tc>
        <w:tc>
          <w:tcPr>
            <w:tcW w:w="488" w:type="pct"/>
            <w:tcBorders>
              <w:top w:val="nil"/>
              <w:left w:val="nil"/>
              <w:bottom w:val="nil"/>
              <w:right w:val="nil"/>
            </w:tcBorders>
            <w:shd w:val="clear" w:color="auto" w:fill="auto"/>
            <w:vAlign w:val="bottom"/>
          </w:tcPr>
          <w:p w14:paraId="77A59C8E" w14:textId="0214240F" w:rsidR="008A5FA2" w:rsidRPr="00814ECD" w:rsidRDefault="008A5FA2" w:rsidP="008A5FA2">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619</w:t>
            </w:r>
          </w:p>
        </w:tc>
        <w:tc>
          <w:tcPr>
            <w:tcW w:w="488" w:type="pct"/>
            <w:tcBorders>
              <w:top w:val="nil"/>
              <w:left w:val="nil"/>
              <w:bottom w:val="nil"/>
              <w:right w:val="nil"/>
            </w:tcBorders>
            <w:shd w:val="clear" w:color="auto" w:fill="auto"/>
            <w:vAlign w:val="bottom"/>
          </w:tcPr>
          <w:p w14:paraId="2773EFE5" w14:textId="05C8CE70" w:rsidR="008A5FA2" w:rsidRPr="00814ECD" w:rsidRDefault="008A5FA2" w:rsidP="008A5FA2">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1</w:t>
            </w:r>
            <w:r>
              <w:rPr>
                <w:rFonts w:ascii="Arial" w:hAnsi="Arial" w:cs="Arial"/>
                <w:i/>
                <w:iCs/>
                <w:sz w:val="18"/>
                <w:szCs w:val="18"/>
              </w:rPr>
              <w:t>,</w:t>
            </w:r>
            <w:r w:rsidRPr="00814ECD">
              <w:rPr>
                <w:rFonts w:ascii="Arial" w:hAnsi="Arial" w:cs="Arial"/>
                <w:i/>
                <w:iCs/>
                <w:sz w:val="18"/>
                <w:szCs w:val="18"/>
              </w:rPr>
              <w:t>265</w:t>
            </w:r>
          </w:p>
        </w:tc>
        <w:tc>
          <w:tcPr>
            <w:tcW w:w="488" w:type="pct"/>
            <w:tcBorders>
              <w:top w:val="nil"/>
              <w:left w:val="nil"/>
              <w:bottom w:val="nil"/>
              <w:right w:val="nil"/>
            </w:tcBorders>
            <w:shd w:val="clear" w:color="auto" w:fill="auto"/>
            <w:vAlign w:val="bottom"/>
          </w:tcPr>
          <w:p w14:paraId="25C6E4DB" w14:textId="0DB95388" w:rsidR="008A5FA2" w:rsidRPr="008A5FA2" w:rsidRDefault="008A5FA2" w:rsidP="008A5FA2">
            <w:pPr>
              <w:tabs>
                <w:tab w:val="right" w:pos="1202"/>
              </w:tabs>
              <w:spacing w:after="0" w:line="240" w:lineRule="auto"/>
              <w:jc w:val="right"/>
              <w:outlineLvl w:val="0"/>
              <w:rPr>
                <w:rFonts w:ascii="Arial" w:eastAsia="Times New Roman" w:hAnsi="Arial" w:cs="Arial"/>
                <w:i/>
                <w:iCs/>
                <w:sz w:val="18"/>
                <w:szCs w:val="18"/>
                <w:lang w:val="en-GB"/>
              </w:rPr>
            </w:pPr>
            <w:r w:rsidRPr="00AD6DCF">
              <w:rPr>
                <w:rFonts w:ascii="Arial" w:hAnsi="Arial" w:cs="Arial"/>
                <w:i/>
                <w:iCs/>
                <w:sz w:val="18"/>
                <w:szCs w:val="18"/>
              </w:rPr>
              <w:t>435</w:t>
            </w:r>
          </w:p>
        </w:tc>
        <w:tc>
          <w:tcPr>
            <w:tcW w:w="488" w:type="pct"/>
            <w:tcBorders>
              <w:top w:val="nil"/>
              <w:left w:val="nil"/>
              <w:bottom w:val="nil"/>
              <w:right w:val="nil"/>
            </w:tcBorders>
            <w:shd w:val="clear" w:color="auto" w:fill="auto"/>
            <w:vAlign w:val="bottom"/>
          </w:tcPr>
          <w:p w14:paraId="5A467608" w14:textId="19C64C4B" w:rsidR="008A5FA2" w:rsidRPr="008A5FA2" w:rsidRDefault="008A5FA2" w:rsidP="008A5FA2">
            <w:pPr>
              <w:tabs>
                <w:tab w:val="right" w:pos="1202"/>
              </w:tabs>
              <w:spacing w:after="0" w:line="240" w:lineRule="auto"/>
              <w:jc w:val="right"/>
              <w:outlineLvl w:val="0"/>
              <w:rPr>
                <w:rFonts w:ascii="Arial" w:eastAsia="Times New Roman" w:hAnsi="Arial" w:cs="Arial"/>
                <w:i/>
                <w:iCs/>
                <w:sz w:val="18"/>
                <w:szCs w:val="18"/>
                <w:lang w:val="en-GB"/>
              </w:rPr>
            </w:pPr>
            <w:r w:rsidRPr="00AD6DCF">
              <w:rPr>
                <w:rFonts w:ascii="Arial" w:hAnsi="Arial" w:cs="Arial"/>
                <w:i/>
                <w:iCs/>
                <w:sz w:val="18"/>
                <w:szCs w:val="18"/>
              </w:rPr>
              <w:t>561</w:t>
            </w:r>
          </w:p>
        </w:tc>
        <w:tc>
          <w:tcPr>
            <w:tcW w:w="488" w:type="pct"/>
            <w:tcBorders>
              <w:top w:val="nil"/>
              <w:left w:val="nil"/>
              <w:bottom w:val="nil"/>
              <w:right w:val="nil"/>
            </w:tcBorders>
            <w:shd w:val="clear" w:color="auto" w:fill="auto"/>
            <w:vAlign w:val="bottom"/>
          </w:tcPr>
          <w:p w14:paraId="5C2AEDE4" w14:textId="19D77912" w:rsidR="008A5FA2" w:rsidRPr="00814ECD" w:rsidRDefault="008A5FA2" w:rsidP="008A5FA2">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 xml:space="preserve"> 247 </w:t>
            </w:r>
          </w:p>
        </w:tc>
        <w:tc>
          <w:tcPr>
            <w:tcW w:w="484" w:type="pct"/>
            <w:tcBorders>
              <w:top w:val="nil"/>
              <w:left w:val="nil"/>
              <w:bottom w:val="nil"/>
              <w:right w:val="nil"/>
            </w:tcBorders>
            <w:shd w:val="clear" w:color="auto" w:fill="auto"/>
            <w:vAlign w:val="bottom"/>
          </w:tcPr>
          <w:p w14:paraId="75F52DA0" w14:textId="5FB3C9F5" w:rsidR="008A5FA2" w:rsidRPr="00814ECD" w:rsidRDefault="008A5FA2" w:rsidP="008A5FA2">
            <w:pPr>
              <w:tabs>
                <w:tab w:val="right" w:pos="1202"/>
              </w:tabs>
              <w:spacing w:after="0" w:line="240" w:lineRule="auto"/>
              <w:jc w:val="right"/>
              <w:outlineLvl w:val="0"/>
              <w:rPr>
                <w:rFonts w:ascii="Arial" w:eastAsia="Times New Roman" w:hAnsi="Arial" w:cs="Arial"/>
                <w:i/>
                <w:iCs/>
                <w:sz w:val="18"/>
                <w:szCs w:val="18"/>
                <w:lang w:val="en-GB"/>
              </w:rPr>
            </w:pPr>
            <w:r w:rsidRPr="00814ECD">
              <w:rPr>
                <w:rFonts w:ascii="Arial" w:hAnsi="Arial" w:cs="Arial"/>
                <w:i/>
                <w:iCs/>
                <w:sz w:val="18"/>
                <w:szCs w:val="18"/>
              </w:rPr>
              <w:t xml:space="preserve"> 518 </w:t>
            </w:r>
          </w:p>
        </w:tc>
      </w:tr>
      <w:tr w:rsidR="008A5FA2" w:rsidRPr="007F69E7" w14:paraId="1CF57387" w14:textId="77777777" w:rsidTr="00AD6DCF">
        <w:trPr>
          <w:trHeight w:val="274"/>
        </w:trPr>
        <w:tc>
          <w:tcPr>
            <w:tcW w:w="1100" w:type="pct"/>
            <w:vAlign w:val="bottom"/>
          </w:tcPr>
          <w:p w14:paraId="245B31EC" w14:textId="77777777" w:rsidR="008A5FA2" w:rsidRPr="007F69E7" w:rsidRDefault="008A5FA2" w:rsidP="008A5FA2">
            <w:pPr>
              <w:tabs>
                <w:tab w:val="right" w:pos="1202"/>
              </w:tabs>
              <w:spacing w:after="0" w:line="240" w:lineRule="auto"/>
              <w:outlineLvl w:val="0"/>
              <w:rPr>
                <w:rFonts w:ascii="Arial" w:eastAsia="Times New Roman" w:hAnsi="Arial" w:cs="Arial"/>
                <w:b/>
                <w:bCs/>
                <w:sz w:val="18"/>
                <w:szCs w:val="18"/>
                <w:lang w:val="en-GB"/>
              </w:rPr>
            </w:pPr>
          </w:p>
        </w:tc>
        <w:tc>
          <w:tcPr>
            <w:tcW w:w="488" w:type="pct"/>
            <w:tcBorders>
              <w:top w:val="single" w:sz="4" w:space="0" w:color="auto"/>
              <w:left w:val="nil"/>
              <w:bottom w:val="single" w:sz="12" w:space="0" w:color="auto"/>
              <w:right w:val="nil"/>
            </w:tcBorders>
            <w:shd w:val="clear" w:color="auto" w:fill="auto"/>
            <w:vAlign w:val="bottom"/>
          </w:tcPr>
          <w:p w14:paraId="59970300" w14:textId="2ED0C51F" w:rsidR="008A5FA2" w:rsidRPr="008A5FA2" w:rsidRDefault="008A5FA2" w:rsidP="008A5FA2">
            <w:pPr>
              <w:tabs>
                <w:tab w:val="right" w:pos="1202"/>
              </w:tabs>
              <w:spacing w:after="0" w:line="240" w:lineRule="auto"/>
              <w:jc w:val="right"/>
              <w:outlineLvl w:val="0"/>
              <w:rPr>
                <w:rFonts w:ascii="Arial" w:eastAsia="Times New Roman" w:hAnsi="Arial" w:cs="Arial"/>
                <w:b/>
                <w:bCs/>
                <w:sz w:val="18"/>
                <w:szCs w:val="18"/>
                <w:lang w:val="en-GB"/>
              </w:rPr>
            </w:pPr>
            <w:r w:rsidRPr="00AD6DCF">
              <w:rPr>
                <w:rFonts w:ascii="Arial" w:hAnsi="Arial" w:cs="Arial"/>
                <w:b/>
                <w:bCs/>
                <w:sz w:val="18"/>
                <w:szCs w:val="18"/>
              </w:rPr>
              <w:t xml:space="preserve"> 7</w:t>
            </w:r>
            <w:r>
              <w:rPr>
                <w:rFonts w:ascii="Arial" w:hAnsi="Arial" w:cs="Arial"/>
                <w:b/>
                <w:bCs/>
                <w:sz w:val="18"/>
                <w:szCs w:val="18"/>
              </w:rPr>
              <w:t>,</w:t>
            </w:r>
            <w:r w:rsidRPr="00AD6DCF">
              <w:rPr>
                <w:rFonts w:ascii="Arial" w:hAnsi="Arial" w:cs="Arial"/>
                <w:b/>
                <w:bCs/>
                <w:sz w:val="18"/>
                <w:szCs w:val="18"/>
              </w:rPr>
              <w:t xml:space="preserve">827 </w:t>
            </w:r>
          </w:p>
        </w:tc>
        <w:tc>
          <w:tcPr>
            <w:tcW w:w="488" w:type="pct"/>
            <w:tcBorders>
              <w:top w:val="single" w:sz="4" w:space="0" w:color="auto"/>
              <w:left w:val="nil"/>
              <w:bottom w:val="single" w:sz="12" w:space="0" w:color="auto"/>
              <w:right w:val="nil"/>
            </w:tcBorders>
            <w:shd w:val="clear" w:color="auto" w:fill="auto"/>
            <w:vAlign w:val="bottom"/>
          </w:tcPr>
          <w:p w14:paraId="115AEFCB" w14:textId="53C8792B" w:rsidR="008A5FA2" w:rsidRPr="008A5FA2" w:rsidRDefault="008A5FA2" w:rsidP="008A5FA2">
            <w:pPr>
              <w:tabs>
                <w:tab w:val="right" w:pos="1202"/>
              </w:tabs>
              <w:spacing w:after="0" w:line="240" w:lineRule="auto"/>
              <w:jc w:val="right"/>
              <w:outlineLvl w:val="0"/>
              <w:rPr>
                <w:rFonts w:ascii="Arial" w:eastAsia="Times New Roman" w:hAnsi="Arial" w:cs="Arial"/>
                <w:b/>
                <w:bCs/>
                <w:sz w:val="18"/>
                <w:szCs w:val="18"/>
                <w:lang w:val="en-GB"/>
              </w:rPr>
            </w:pPr>
            <w:r w:rsidRPr="00AD6DCF">
              <w:rPr>
                <w:rFonts w:ascii="Arial" w:hAnsi="Arial" w:cs="Arial"/>
                <w:b/>
                <w:bCs/>
                <w:sz w:val="18"/>
                <w:szCs w:val="18"/>
              </w:rPr>
              <w:t xml:space="preserve"> 15</w:t>
            </w:r>
            <w:r>
              <w:rPr>
                <w:rFonts w:ascii="Arial" w:hAnsi="Arial" w:cs="Arial"/>
                <w:b/>
                <w:bCs/>
                <w:sz w:val="18"/>
                <w:szCs w:val="18"/>
              </w:rPr>
              <w:t>,</w:t>
            </w:r>
            <w:r w:rsidRPr="00AD6DCF">
              <w:rPr>
                <w:rFonts w:ascii="Arial" w:hAnsi="Arial" w:cs="Arial"/>
                <w:b/>
                <w:bCs/>
                <w:sz w:val="18"/>
                <w:szCs w:val="18"/>
              </w:rPr>
              <w:t xml:space="preserve">340 </w:t>
            </w:r>
          </w:p>
        </w:tc>
        <w:tc>
          <w:tcPr>
            <w:tcW w:w="488" w:type="pct"/>
            <w:tcBorders>
              <w:top w:val="single" w:sz="4" w:space="0" w:color="auto"/>
              <w:left w:val="nil"/>
              <w:bottom w:val="single" w:sz="12" w:space="0" w:color="auto"/>
              <w:right w:val="nil"/>
            </w:tcBorders>
            <w:shd w:val="clear" w:color="auto" w:fill="auto"/>
            <w:vAlign w:val="bottom"/>
          </w:tcPr>
          <w:p w14:paraId="68ADFB96" w14:textId="5127AFFB" w:rsidR="008A5FA2" w:rsidRPr="00814ECD" w:rsidRDefault="008A5FA2" w:rsidP="008A5FA2">
            <w:pPr>
              <w:tabs>
                <w:tab w:val="right" w:pos="1202"/>
              </w:tabs>
              <w:spacing w:after="0" w:line="240" w:lineRule="auto"/>
              <w:jc w:val="right"/>
              <w:outlineLvl w:val="0"/>
              <w:rPr>
                <w:rFonts w:ascii="Arial" w:eastAsia="Times New Roman" w:hAnsi="Arial" w:cs="Arial"/>
                <w:b/>
                <w:bCs/>
                <w:sz w:val="18"/>
                <w:szCs w:val="18"/>
                <w:lang w:val="en-GB"/>
              </w:rPr>
            </w:pPr>
            <w:r w:rsidRPr="00814ECD">
              <w:rPr>
                <w:rFonts w:ascii="Arial" w:hAnsi="Arial" w:cs="Arial"/>
                <w:b/>
                <w:bCs/>
                <w:sz w:val="18"/>
                <w:szCs w:val="18"/>
              </w:rPr>
              <w:t>6</w:t>
            </w:r>
            <w:r>
              <w:rPr>
                <w:rFonts w:ascii="Arial" w:hAnsi="Arial" w:cs="Arial"/>
                <w:b/>
                <w:bCs/>
                <w:sz w:val="18"/>
                <w:szCs w:val="18"/>
              </w:rPr>
              <w:t>,</w:t>
            </w:r>
            <w:r w:rsidRPr="00814ECD">
              <w:rPr>
                <w:rFonts w:ascii="Arial" w:hAnsi="Arial" w:cs="Arial"/>
                <w:b/>
                <w:bCs/>
                <w:sz w:val="18"/>
                <w:szCs w:val="18"/>
              </w:rPr>
              <w:t>936</w:t>
            </w:r>
          </w:p>
        </w:tc>
        <w:tc>
          <w:tcPr>
            <w:tcW w:w="488" w:type="pct"/>
            <w:tcBorders>
              <w:top w:val="single" w:sz="4" w:space="0" w:color="auto"/>
              <w:left w:val="nil"/>
              <w:bottom w:val="single" w:sz="12" w:space="0" w:color="auto"/>
              <w:right w:val="nil"/>
            </w:tcBorders>
            <w:shd w:val="clear" w:color="auto" w:fill="auto"/>
            <w:vAlign w:val="bottom"/>
          </w:tcPr>
          <w:p w14:paraId="75999636" w14:textId="1253B83B" w:rsidR="008A5FA2" w:rsidRPr="00814ECD" w:rsidRDefault="008A5FA2" w:rsidP="008A5FA2">
            <w:pPr>
              <w:tabs>
                <w:tab w:val="right" w:pos="1202"/>
              </w:tabs>
              <w:spacing w:after="0" w:line="240" w:lineRule="auto"/>
              <w:jc w:val="right"/>
              <w:outlineLvl w:val="0"/>
              <w:rPr>
                <w:rFonts w:ascii="Arial" w:eastAsia="Times New Roman" w:hAnsi="Arial" w:cs="Arial"/>
                <w:b/>
                <w:bCs/>
                <w:sz w:val="18"/>
                <w:szCs w:val="18"/>
                <w:lang w:val="en-GB"/>
              </w:rPr>
            </w:pPr>
            <w:r w:rsidRPr="00814ECD">
              <w:rPr>
                <w:rFonts w:ascii="Arial" w:hAnsi="Arial" w:cs="Arial"/>
                <w:b/>
                <w:bCs/>
                <w:sz w:val="18"/>
                <w:szCs w:val="18"/>
              </w:rPr>
              <w:t>13</w:t>
            </w:r>
            <w:r>
              <w:rPr>
                <w:rFonts w:ascii="Arial" w:hAnsi="Arial" w:cs="Arial"/>
                <w:b/>
                <w:bCs/>
                <w:sz w:val="18"/>
                <w:szCs w:val="18"/>
              </w:rPr>
              <w:t>,</w:t>
            </w:r>
            <w:r w:rsidRPr="00814ECD">
              <w:rPr>
                <w:rFonts w:ascii="Arial" w:hAnsi="Arial" w:cs="Arial"/>
                <w:b/>
                <w:bCs/>
                <w:sz w:val="18"/>
                <w:szCs w:val="18"/>
              </w:rPr>
              <w:t>219</w:t>
            </w:r>
          </w:p>
        </w:tc>
        <w:tc>
          <w:tcPr>
            <w:tcW w:w="488" w:type="pct"/>
            <w:tcBorders>
              <w:top w:val="single" w:sz="4" w:space="0" w:color="auto"/>
              <w:left w:val="nil"/>
              <w:bottom w:val="single" w:sz="12" w:space="0" w:color="auto"/>
              <w:right w:val="nil"/>
            </w:tcBorders>
            <w:shd w:val="clear" w:color="auto" w:fill="auto"/>
            <w:vAlign w:val="bottom"/>
          </w:tcPr>
          <w:p w14:paraId="202484F7" w14:textId="427368A5" w:rsidR="008A5FA2" w:rsidRPr="007B6DA4" w:rsidRDefault="008A5FA2" w:rsidP="008A5FA2">
            <w:pPr>
              <w:tabs>
                <w:tab w:val="right" w:pos="1202"/>
              </w:tabs>
              <w:spacing w:after="0" w:line="240" w:lineRule="auto"/>
              <w:jc w:val="right"/>
              <w:outlineLvl w:val="0"/>
              <w:rPr>
                <w:rFonts w:ascii="Arial" w:eastAsia="Times New Roman" w:hAnsi="Arial" w:cs="Arial"/>
                <w:b/>
                <w:bCs/>
                <w:sz w:val="18"/>
                <w:szCs w:val="18"/>
                <w:lang w:val="en-GB"/>
              </w:rPr>
            </w:pPr>
            <w:r w:rsidRPr="00AD6DCF">
              <w:rPr>
                <w:rFonts w:ascii="Arial" w:hAnsi="Arial" w:cs="Arial"/>
                <w:b/>
                <w:bCs/>
                <w:sz w:val="18"/>
                <w:szCs w:val="18"/>
              </w:rPr>
              <w:t>7</w:t>
            </w:r>
            <w:r>
              <w:rPr>
                <w:rFonts w:ascii="Arial" w:hAnsi="Arial" w:cs="Arial"/>
                <w:b/>
                <w:bCs/>
                <w:sz w:val="18"/>
                <w:szCs w:val="18"/>
              </w:rPr>
              <w:t>,</w:t>
            </w:r>
            <w:r w:rsidRPr="00AD6DCF">
              <w:rPr>
                <w:rFonts w:ascii="Arial" w:hAnsi="Arial" w:cs="Arial"/>
                <w:b/>
                <w:bCs/>
                <w:sz w:val="18"/>
                <w:szCs w:val="18"/>
              </w:rPr>
              <w:t>152</w:t>
            </w:r>
          </w:p>
        </w:tc>
        <w:tc>
          <w:tcPr>
            <w:tcW w:w="488" w:type="pct"/>
            <w:tcBorders>
              <w:top w:val="single" w:sz="4" w:space="0" w:color="auto"/>
              <w:left w:val="nil"/>
              <w:bottom w:val="single" w:sz="12" w:space="0" w:color="auto"/>
              <w:right w:val="nil"/>
            </w:tcBorders>
            <w:shd w:val="clear" w:color="auto" w:fill="auto"/>
            <w:vAlign w:val="bottom"/>
          </w:tcPr>
          <w:p w14:paraId="340DA836" w14:textId="27C4E6C1" w:rsidR="008A5FA2" w:rsidRPr="007B6DA4" w:rsidRDefault="008A5FA2" w:rsidP="008A5FA2">
            <w:pPr>
              <w:tabs>
                <w:tab w:val="right" w:pos="1202"/>
              </w:tabs>
              <w:spacing w:after="0" w:line="240" w:lineRule="auto"/>
              <w:jc w:val="right"/>
              <w:outlineLvl w:val="0"/>
              <w:rPr>
                <w:rFonts w:ascii="Arial" w:eastAsia="Times New Roman" w:hAnsi="Arial" w:cs="Arial"/>
                <w:b/>
                <w:bCs/>
                <w:sz w:val="18"/>
                <w:szCs w:val="18"/>
                <w:lang w:val="en-GB"/>
              </w:rPr>
            </w:pPr>
            <w:r w:rsidRPr="00AD6DCF">
              <w:rPr>
                <w:rFonts w:ascii="Arial" w:hAnsi="Arial" w:cs="Arial"/>
                <w:b/>
                <w:bCs/>
                <w:sz w:val="18"/>
                <w:szCs w:val="18"/>
              </w:rPr>
              <w:t>13</w:t>
            </w:r>
            <w:r>
              <w:rPr>
                <w:rFonts w:ascii="Arial" w:hAnsi="Arial" w:cs="Arial"/>
                <w:b/>
                <w:bCs/>
                <w:sz w:val="18"/>
                <w:szCs w:val="18"/>
              </w:rPr>
              <w:t>,</w:t>
            </w:r>
            <w:r w:rsidRPr="00AD6DCF">
              <w:rPr>
                <w:rFonts w:ascii="Arial" w:hAnsi="Arial" w:cs="Arial"/>
                <w:b/>
                <w:bCs/>
                <w:sz w:val="18"/>
                <w:szCs w:val="18"/>
              </w:rPr>
              <w:t>897</w:t>
            </w:r>
          </w:p>
        </w:tc>
        <w:tc>
          <w:tcPr>
            <w:tcW w:w="488" w:type="pct"/>
            <w:tcBorders>
              <w:top w:val="single" w:sz="4" w:space="0" w:color="auto"/>
              <w:left w:val="nil"/>
              <w:bottom w:val="single" w:sz="12" w:space="0" w:color="auto"/>
              <w:right w:val="nil"/>
            </w:tcBorders>
            <w:shd w:val="clear" w:color="auto" w:fill="auto"/>
            <w:vAlign w:val="bottom"/>
          </w:tcPr>
          <w:p w14:paraId="0AFAE71A" w14:textId="31582BE5" w:rsidR="008A5FA2" w:rsidRPr="00814ECD" w:rsidRDefault="008A5FA2" w:rsidP="008A5FA2">
            <w:pPr>
              <w:tabs>
                <w:tab w:val="right" w:pos="1202"/>
              </w:tabs>
              <w:spacing w:after="0" w:line="240" w:lineRule="auto"/>
              <w:jc w:val="right"/>
              <w:outlineLvl w:val="0"/>
              <w:rPr>
                <w:rFonts w:ascii="Arial" w:eastAsia="Times New Roman" w:hAnsi="Arial" w:cs="Arial"/>
                <w:b/>
                <w:bCs/>
                <w:sz w:val="18"/>
                <w:szCs w:val="18"/>
                <w:lang w:val="en-GB"/>
              </w:rPr>
            </w:pPr>
            <w:r w:rsidRPr="00814ECD">
              <w:rPr>
                <w:rFonts w:ascii="Arial" w:hAnsi="Arial" w:cs="Arial"/>
                <w:b/>
                <w:bCs/>
                <w:sz w:val="18"/>
                <w:szCs w:val="18"/>
              </w:rPr>
              <w:t xml:space="preserve"> 6</w:t>
            </w:r>
            <w:r>
              <w:rPr>
                <w:rFonts w:ascii="Arial" w:hAnsi="Arial" w:cs="Arial"/>
                <w:b/>
                <w:bCs/>
                <w:sz w:val="18"/>
                <w:szCs w:val="18"/>
              </w:rPr>
              <w:t>,</w:t>
            </w:r>
            <w:r w:rsidRPr="00814ECD">
              <w:rPr>
                <w:rFonts w:ascii="Arial" w:hAnsi="Arial" w:cs="Arial"/>
                <w:b/>
                <w:bCs/>
                <w:sz w:val="18"/>
                <w:szCs w:val="18"/>
              </w:rPr>
              <w:t xml:space="preserve">322 </w:t>
            </w:r>
          </w:p>
        </w:tc>
        <w:tc>
          <w:tcPr>
            <w:tcW w:w="484" w:type="pct"/>
            <w:tcBorders>
              <w:top w:val="single" w:sz="4" w:space="0" w:color="auto"/>
              <w:left w:val="nil"/>
              <w:bottom w:val="single" w:sz="12" w:space="0" w:color="auto"/>
              <w:right w:val="nil"/>
            </w:tcBorders>
            <w:shd w:val="clear" w:color="auto" w:fill="auto"/>
            <w:vAlign w:val="bottom"/>
          </w:tcPr>
          <w:p w14:paraId="56808EDC" w14:textId="66D62337" w:rsidR="008A5FA2" w:rsidRPr="00814ECD" w:rsidRDefault="008A5FA2" w:rsidP="008A5FA2">
            <w:pPr>
              <w:tabs>
                <w:tab w:val="right" w:pos="1202"/>
              </w:tabs>
              <w:spacing w:after="0" w:line="240" w:lineRule="auto"/>
              <w:jc w:val="right"/>
              <w:outlineLvl w:val="0"/>
              <w:rPr>
                <w:rFonts w:ascii="Arial" w:eastAsia="Times New Roman" w:hAnsi="Arial" w:cs="Arial"/>
                <w:b/>
                <w:bCs/>
                <w:sz w:val="18"/>
                <w:szCs w:val="18"/>
                <w:lang w:val="en-GB"/>
              </w:rPr>
            </w:pPr>
            <w:r w:rsidRPr="00814ECD">
              <w:rPr>
                <w:rFonts w:ascii="Arial" w:hAnsi="Arial" w:cs="Arial"/>
                <w:b/>
                <w:bCs/>
                <w:sz w:val="18"/>
                <w:szCs w:val="18"/>
              </w:rPr>
              <w:t xml:space="preserve"> 11</w:t>
            </w:r>
            <w:r>
              <w:rPr>
                <w:rFonts w:ascii="Arial" w:hAnsi="Arial" w:cs="Arial"/>
                <w:b/>
                <w:bCs/>
                <w:sz w:val="18"/>
                <w:szCs w:val="18"/>
              </w:rPr>
              <w:t>,</w:t>
            </w:r>
            <w:r w:rsidRPr="00814ECD">
              <w:rPr>
                <w:rFonts w:ascii="Arial" w:hAnsi="Arial" w:cs="Arial"/>
                <w:b/>
                <w:bCs/>
                <w:sz w:val="18"/>
                <w:szCs w:val="18"/>
              </w:rPr>
              <w:t xml:space="preserve">986 </w:t>
            </w:r>
          </w:p>
        </w:tc>
      </w:tr>
      <w:bookmarkEnd w:id="197"/>
    </w:tbl>
    <w:p w14:paraId="5BF85188" w14:textId="77777777" w:rsidR="007F69E7" w:rsidRPr="000B33EC" w:rsidRDefault="007F69E7" w:rsidP="000B33EC">
      <w:pPr>
        <w:tabs>
          <w:tab w:val="left" w:pos="-720"/>
          <w:tab w:val="left" w:pos="8789"/>
          <w:tab w:val="left" w:pos="8931"/>
        </w:tabs>
        <w:suppressAutoHyphens/>
        <w:spacing w:after="0" w:line="240" w:lineRule="auto"/>
        <w:rPr>
          <w:rFonts w:ascii="Arial" w:eastAsia="Times New Roman" w:hAnsi="Arial" w:cs="Arial"/>
          <w:spacing w:val="-3"/>
          <w:sz w:val="20"/>
          <w:szCs w:val="20"/>
          <w:lang w:val="en-GB"/>
        </w:rPr>
      </w:pPr>
    </w:p>
    <w:p w14:paraId="4062B56E" w14:textId="77777777" w:rsidR="000B33EC" w:rsidRPr="000B33EC" w:rsidRDefault="000B33EC" w:rsidP="000B33EC">
      <w:pPr>
        <w:tabs>
          <w:tab w:val="left" w:pos="-720"/>
          <w:tab w:val="left" w:pos="8789"/>
          <w:tab w:val="left" w:pos="8931"/>
        </w:tabs>
        <w:suppressAutoHyphens/>
        <w:spacing w:after="0" w:line="240" w:lineRule="auto"/>
        <w:rPr>
          <w:rFonts w:ascii="Arial" w:eastAsia="Times New Roman" w:hAnsi="Arial" w:cs="Arial"/>
          <w:spacing w:val="-3"/>
          <w:sz w:val="20"/>
          <w:szCs w:val="20"/>
          <w:lang w:val="en-GB"/>
        </w:rPr>
      </w:pPr>
    </w:p>
    <w:p w14:paraId="44EC68C8" w14:textId="77777777" w:rsidR="000B33EC" w:rsidRPr="000B33EC" w:rsidRDefault="000B33EC" w:rsidP="000B33EC">
      <w:pPr>
        <w:spacing w:after="0" w:line="240" w:lineRule="auto"/>
        <w:rPr>
          <w:rFonts w:ascii="Arial" w:eastAsia="Times New Roman" w:hAnsi="Arial" w:cs="Arial"/>
          <w:sz w:val="20"/>
          <w:szCs w:val="20"/>
          <w:lang w:val="en-US"/>
        </w:rPr>
      </w:pPr>
    </w:p>
    <w:p w14:paraId="2846C364" w14:textId="0F6EBCE7" w:rsidR="00D843D4" w:rsidRDefault="00D843D4" w:rsidP="00D843D4">
      <w:pPr>
        <w:shd w:val="clear" w:color="auto" w:fill="FFFFFF"/>
        <w:suppressAutoHyphens/>
        <w:spacing w:after="0" w:line="240" w:lineRule="auto"/>
        <w:rPr>
          <w:rFonts w:ascii="Arial" w:eastAsia="Times New Roman" w:hAnsi="Arial" w:cs="Arial"/>
          <w:sz w:val="20"/>
          <w:szCs w:val="20"/>
          <w:lang w:val="en-US"/>
        </w:rPr>
      </w:pPr>
    </w:p>
    <w:p w14:paraId="28915166" w14:textId="77777777" w:rsidR="00827DC5" w:rsidRDefault="00827DC5" w:rsidP="00D843D4">
      <w:pPr>
        <w:shd w:val="clear" w:color="auto" w:fill="FFFFFF"/>
        <w:suppressAutoHyphens/>
        <w:spacing w:after="0" w:line="240" w:lineRule="auto"/>
        <w:rPr>
          <w:rFonts w:ascii="Arial" w:eastAsia="Times New Roman" w:hAnsi="Arial" w:cs="Arial"/>
          <w:sz w:val="20"/>
          <w:szCs w:val="20"/>
          <w:lang w:val="en-US"/>
        </w:rPr>
        <w:sectPr w:rsidR="00827DC5" w:rsidSect="00F7617E">
          <w:pgSz w:w="16838" w:h="11906" w:orient="landscape"/>
          <w:pgMar w:top="1418" w:right="1418" w:bottom="1134" w:left="1077" w:header="709" w:footer="709" w:gutter="0"/>
          <w:cols w:space="708"/>
          <w:docGrid w:linePitch="360"/>
        </w:sectPr>
      </w:pPr>
    </w:p>
    <w:p w14:paraId="467BD659" w14:textId="77777777" w:rsidR="00827DC5" w:rsidRPr="00827DC5" w:rsidRDefault="00827DC5" w:rsidP="00827DC5">
      <w:pPr>
        <w:keepNext/>
        <w:tabs>
          <w:tab w:val="left" w:pos="567"/>
        </w:tabs>
        <w:spacing w:after="0" w:line="240" w:lineRule="auto"/>
        <w:jc w:val="both"/>
        <w:rPr>
          <w:rFonts w:ascii="Arial" w:eastAsia="Times New Roman" w:hAnsi="Arial" w:cs="Arial"/>
          <w:b/>
          <w:bCs/>
          <w:sz w:val="20"/>
          <w:szCs w:val="20"/>
          <w:lang w:val="en-GB"/>
        </w:rPr>
      </w:pPr>
    </w:p>
    <w:p w14:paraId="17DAE3AF" w14:textId="1BD3898F" w:rsidR="00827DC5" w:rsidRPr="00827DC5" w:rsidRDefault="00827DC5" w:rsidP="00827DC5">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8</w:t>
      </w:r>
      <w:r w:rsidRPr="00827DC5">
        <w:rPr>
          <w:rFonts w:ascii="Arial" w:eastAsia="Times New Roman" w:hAnsi="Arial" w:cs="Arial"/>
          <w:b/>
          <w:bCs/>
          <w:sz w:val="20"/>
          <w:szCs w:val="20"/>
          <w:lang w:val="en-GB"/>
        </w:rPr>
        <w:t>.</w:t>
      </w:r>
      <w:r w:rsidRPr="00827DC5">
        <w:rPr>
          <w:rFonts w:ascii="Arial" w:eastAsia="Times New Roman" w:hAnsi="Arial" w:cs="Arial"/>
          <w:b/>
          <w:bCs/>
          <w:sz w:val="20"/>
          <w:szCs w:val="20"/>
          <w:lang w:val="en-GB"/>
        </w:rPr>
        <w:tab/>
        <w:t xml:space="preserve">Impairment </w:t>
      </w:r>
      <w:r w:rsidR="00B93F7A">
        <w:rPr>
          <w:rFonts w:ascii="Arial" w:eastAsia="Times New Roman" w:hAnsi="Arial" w:cs="Arial"/>
          <w:b/>
          <w:bCs/>
          <w:sz w:val="20"/>
          <w:szCs w:val="20"/>
          <w:lang w:val="en-GB"/>
        </w:rPr>
        <w:t>gains</w:t>
      </w:r>
      <w:r w:rsidRPr="00827DC5">
        <w:rPr>
          <w:rFonts w:ascii="Arial" w:eastAsia="Times New Roman" w:hAnsi="Arial" w:cs="Arial"/>
          <w:b/>
          <w:bCs/>
          <w:sz w:val="20"/>
          <w:szCs w:val="20"/>
          <w:lang w:val="en-GB"/>
        </w:rPr>
        <w:t xml:space="preserve"> and provisions</w:t>
      </w:r>
    </w:p>
    <w:p w14:paraId="435D71C3" w14:textId="77777777" w:rsidR="00827DC5" w:rsidRPr="00827DC5" w:rsidRDefault="00827DC5" w:rsidP="00827DC5">
      <w:pPr>
        <w:keepNext/>
        <w:spacing w:after="0" w:line="240" w:lineRule="auto"/>
        <w:jc w:val="both"/>
        <w:rPr>
          <w:rFonts w:ascii="Arial" w:eastAsia="Times New Roman" w:hAnsi="Arial" w:cs="Arial"/>
          <w:sz w:val="20"/>
          <w:szCs w:val="20"/>
          <w:lang w:val="en-GB"/>
        </w:rPr>
      </w:pPr>
    </w:p>
    <w:p w14:paraId="72E220BA" w14:textId="5B544189" w:rsidR="00827DC5" w:rsidRPr="00827DC5" w:rsidRDefault="00827DC5" w:rsidP="00827DC5">
      <w:pPr>
        <w:keepNext/>
        <w:spacing w:after="0" w:line="240" w:lineRule="auto"/>
        <w:jc w:val="both"/>
        <w:rPr>
          <w:rFonts w:ascii="Arial" w:eastAsia="Times New Roman" w:hAnsi="Arial" w:cs="Arial"/>
          <w:sz w:val="20"/>
          <w:szCs w:val="20"/>
          <w:lang w:val="en-GB"/>
        </w:rPr>
      </w:pPr>
      <w:r w:rsidRPr="00827DC5">
        <w:rPr>
          <w:rFonts w:ascii="Arial" w:eastAsia="Times New Roman" w:hAnsi="Arial" w:cs="Arial"/>
          <w:sz w:val="20"/>
          <w:szCs w:val="20"/>
          <w:lang w:val="en-GB"/>
        </w:rPr>
        <w:t>The provision for impairment losses on placements may be summari</w:t>
      </w:r>
      <w:r w:rsidR="00F7617E">
        <w:rPr>
          <w:rFonts w:ascii="Arial" w:eastAsia="Times New Roman" w:hAnsi="Arial" w:cs="Arial"/>
          <w:sz w:val="20"/>
          <w:szCs w:val="20"/>
          <w:lang w:val="en-GB"/>
        </w:rPr>
        <w:t>s</w:t>
      </w:r>
      <w:r w:rsidRPr="00827DC5">
        <w:rPr>
          <w:rFonts w:ascii="Arial" w:eastAsia="Times New Roman" w:hAnsi="Arial" w:cs="Arial"/>
          <w:sz w:val="20"/>
          <w:szCs w:val="20"/>
          <w:lang w:val="en-GB"/>
        </w:rPr>
        <w:t>ed as follows:</w:t>
      </w:r>
    </w:p>
    <w:p w14:paraId="680E6612" w14:textId="60F7E1B9" w:rsidR="00827DC5" w:rsidRPr="007F69E7" w:rsidRDefault="00827DC5" w:rsidP="00827DC5">
      <w:pPr>
        <w:keepNext/>
        <w:numPr>
          <w:ilvl w:val="1"/>
          <w:numId w:val="10"/>
        </w:numPr>
        <w:suppressAutoHyphens/>
        <w:autoSpaceDN w:val="0"/>
        <w:spacing w:before="240" w:after="120" w:line="360" w:lineRule="auto"/>
        <w:ind w:left="284" w:hanging="284"/>
        <w:jc w:val="both"/>
        <w:rPr>
          <w:rFonts w:ascii="Arial" w:eastAsia="Times New Roman" w:hAnsi="Arial" w:cs="Arial"/>
          <w:b/>
          <w:sz w:val="20"/>
          <w:szCs w:val="20"/>
          <w:lang w:val="en-GB"/>
        </w:rPr>
      </w:pPr>
      <w:r w:rsidRPr="00827DC5">
        <w:rPr>
          <w:rFonts w:ascii="Arial" w:eastAsia="Times New Roman" w:hAnsi="Arial" w:cs="Arial"/>
          <w:b/>
          <w:bCs/>
          <w:sz w:val="20"/>
          <w:szCs w:val="20"/>
          <w:lang w:val="en-GB"/>
        </w:rPr>
        <w:t xml:space="preserve">Impairment </w:t>
      </w:r>
      <w:r w:rsidR="00B93F7A">
        <w:rPr>
          <w:rFonts w:ascii="Arial" w:eastAsia="Times New Roman" w:hAnsi="Arial" w:cs="Arial"/>
          <w:b/>
          <w:bCs/>
          <w:sz w:val="20"/>
          <w:szCs w:val="20"/>
          <w:lang w:val="en-GB"/>
        </w:rPr>
        <w:t>gains</w:t>
      </w:r>
      <w:r w:rsidRPr="00827DC5">
        <w:rPr>
          <w:rFonts w:ascii="Arial" w:eastAsia="Times New Roman" w:hAnsi="Arial" w:cs="Arial"/>
          <w:b/>
          <w:bCs/>
          <w:sz w:val="20"/>
          <w:szCs w:val="20"/>
          <w:lang w:val="en-GB"/>
        </w:rPr>
        <w:t xml:space="preserve"> and provisions on financial instruments in accordance with IFRS 9</w:t>
      </w:r>
    </w:p>
    <w:tbl>
      <w:tblPr>
        <w:tblW w:w="5381" w:type="pct"/>
        <w:tblInd w:w="-426" w:type="dxa"/>
        <w:tblLayout w:type="fixed"/>
        <w:tblCellMar>
          <w:left w:w="120" w:type="dxa"/>
          <w:right w:w="120" w:type="dxa"/>
        </w:tblCellMar>
        <w:tblLook w:val="0000" w:firstRow="0" w:lastRow="0" w:firstColumn="0" w:lastColumn="0" w:noHBand="0" w:noVBand="0"/>
      </w:tblPr>
      <w:tblGrid>
        <w:gridCol w:w="4519"/>
        <w:gridCol w:w="1364"/>
        <w:gridCol w:w="1364"/>
        <w:gridCol w:w="1364"/>
        <w:gridCol w:w="1365"/>
        <w:gridCol w:w="1365"/>
        <w:gridCol w:w="1365"/>
        <w:gridCol w:w="1365"/>
        <w:gridCol w:w="1365"/>
      </w:tblGrid>
      <w:tr w:rsidR="007F69E7" w:rsidRPr="009C3789" w14:paraId="2E660400" w14:textId="77777777" w:rsidTr="00923DCD">
        <w:trPr>
          <w:trHeight w:val="143"/>
        </w:trPr>
        <w:tc>
          <w:tcPr>
            <w:tcW w:w="1464" w:type="pct"/>
          </w:tcPr>
          <w:p w14:paraId="6F46F964"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442" w:type="pct"/>
          </w:tcPr>
          <w:p w14:paraId="10DA6565"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442" w:type="pct"/>
          </w:tcPr>
          <w:p w14:paraId="2570951B"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442" w:type="pct"/>
          </w:tcPr>
          <w:p w14:paraId="6B14F63C"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442" w:type="pct"/>
          </w:tcPr>
          <w:p w14:paraId="1E375C4D"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bookmarkStart w:id="198" w:name="_Toc4058076"/>
            <w:r w:rsidRPr="009C3789">
              <w:rPr>
                <w:rFonts w:ascii="Arial" w:eastAsia="Times New Roman" w:hAnsi="Arial" w:cs="Arial"/>
                <w:b/>
                <w:noProof/>
                <w:sz w:val="18"/>
                <w:szCs w:val="18"/>
                <w:lang w:val="en-GB"/>
              </w:rPr>
              <w:t>Group</w:t>
            </w:r>
            <w:bookmarkEnd w:id="198"/>
          </w:p>
        </w:tc>
        <w:tc>
          <w:tcPr>
            <w:tcW w:w="442" w:type="pct"/>
          </w:tcPr>
          <w:p w14:paraId="4CDCBD3B"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442" w:type="pct"/>
          </w:tcPr>
          <w:p w14:paraId="4B54504F"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442" w:type="pct"/>
          </w:tcPr>
          <w:p w14:paraId="7C99B24C"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442" w:type="pct"/>
          </w:tcPr>
          <w:p w14:paraId="2F5A1861"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bookmarkStart w:id="199" w:name="_Toc4058077"/>
            <w:r w:rsidRPr="009C3789">
              <w:rPr>
                <w:rFonts w:ascii="Arial" w:eastAsia="Times New Roman" w:hAnsi="Arial" w:cs="Arial"/>
                <w:b/>
                <w:noProof/>
                <w:sz w:val="18"/>
                <w:szCs w:val="18"/>
                <w:lang w:val="en-GB"/>
              </w:rPr>
              <w:t>Bank</w:t>
            </w:r>
            <w:bookmarkEnd w:id="199"/>
          </w:p>
        </w:tc>
      </w:tr>
      <w:tr w:rsidR="007F69E7" w:rsidRPr="009C3789" w14:paraId="1638BDA1" w14:textId="77777777" w:rsidTr="00923DCD">
        <w:trPr>
          <w:trHeight w:hRule="exact" w:val="256"/>
        </w:trPr>
        <w:tc>
          <w:tcPr>
            <w:tcW w:w="1464" w:type="pct"/>
            <w:vAlign w:val="bottom"/>
          </w:tcPr>
          <w:p w14:paraId="1AB447C6" w14:textId="77777777" w:rsidR="007F69E7" w:rsidRPr="009C3789" w:rsidRDefault="007F69E7" w:rsidP="00923DCD">
            <w:pPr>
              <w:tabs>
                <w:tab w:val="right" w:pos="1202"/>
              </w:tabs>
              <w:spacing w:after="0" w:line="300" w:lineRule="exact"/>
              <w:jc w:val="center"/>
              <w:outlineLvl w:val="0"/>
              <w:rPr>
                <w:rFonts w:ascii="Arial" w:eastAsia="Times New Roman" w:hAnsi="Arial" w:cs="Arial"/>
                <w:b/>
                <w:noProof/>
                <w:sz w:val="18"/>
                <w:szCs w:val="18"/>
                <w:lang w:val="en-GB"/>
              </w:rPr>
            </w:pPr>
            <w:bookmarkStart w:id="200" w:name="_Hlk16858725"/>
          </w:p>
        </w:tc>
        <w:tc>
          <w:tcPr>
            <w:tcW w:w="884" w:type="pct"/>
            <w:gridSpan w:val="2"/>
            <w:vAlign w:val="bottom"/>
          </w:tcPr>
          <w:p w14:paraId="11322D42" w14:textId="4EA34F4E" w:rsidR="007F69E7" w:rsidRPr="009C3789" w:rsidRDefault="007F69E7" w:rsidP="00923DCD">
            <w:pPr>
              <w:tabs>
                <w:tab w:val="right" w:pos="1202"/>
              </w:tabs>
              <w:spacing w:after="0" w:line="240" w:lineRule="auto"/>
              <w:jc w:val="center"/>
              <w:outlineLvl w:val="0"/>
              <w:rPr>
                <w:rFonts w:ascii="Arial" w:eastAsia="Times New Roman" w:hAnsi="Arial" w:cs="Arial"/>
                <w:b/>
                <w:sz w:val="18"/>
                <w:szCs w:val="18"/>
              </w:rPr>
            </w:pPr>
            <w:r w:rsidRPr="009C3789">
              <w:rPr>
                <w:rFonts w:ascii="Arial" w:eastAsia="Times New Roman" w:hAnsi="Arial" w:cs="Arial"/>
                <w:b/>
                <w:sz w:val="18"/>
                <w:szCs w:val="18"/>
              </w:rPr>
              <w:t>202</w:t>
            </w:r>
            <w:r w:rsidR="002A7DF0">
              <w:rPr>
                <w:rFonts w:ascii="Arial" w:eastAsia="Times New Roman" w:hAnsi="Arial" w:cs="Arial"/>
                <w:b/>
                <w:sz w:val="18"/>
                <w:szCs w:val="18"/>
              </w:rPr>
              <w:t>4</w:t>
            </w:r>
          </w:p>
        </w:tc>
        <w:tc>
          <w:tcPr>
            <w:tcW w:w="884" w:type="pct"/>
            <w:gridSpan w:val="2"/>
            <w:vAlign w:val="bottom"/>
          </w:tcPr>
          <w:p w14:paraId="4CFEE48A" w14:textId="59058D82" w:rsidR="007F69E7" w:rsidRPr="009C3789" w:rsidRDefault="007F69E7" w:rsidP="00923DCD">
            <w:pPr>
              <w:tabs>
                <w:tab w:val="right" w:pos="1202"/>
              </w:tabs>
              <w:spacing w:after="0" w:line="240" w:lineRule="auto"/>
              <w:jc w:val="center"/>
              <w:outlineLvl w:val="0"/>
              <w:rPr>
                <w:rFonts w:ascii="Arial" w:eastAsia="Times New Roman" w:hAnsi="Arial" w:cs="Arial"/>
                <w:b/>
                <w:sz w:val="18"/>
                <w:szCs w:val="18"/>
              </w:rPr>
            </w:pPr>
            <w:r w:rsidRPr="009C3789">
              <w:rPr>
                <w:rFonts w:ascii="Arial" w:eastAsia="Times New Roman" w:hAnsi="Arial" w:cs="Arial"/>
                <w:b/>
                <w:sz w:val="18"/>
                <w:szCs w:val="18"/>
              </w:rPr>
              <w:t>202</w:t>
            </w:r>
            <w:r w:rsidR="002A7DF0">
              <w:rPr>
                <w:rFonts w:ascii="Arial" w:eastAsia="Times New Roman" w:hAnsi="Arial" w:cs="Arial"/>
                <w:b/>
                <w:sz w:val="18"/>
                <w:szCs w:val="18"/>
              </w:rPr>
              <w:t>3</w:t>
            </w:r>
          </w:p>
        </w:tc>
        <w:tc>
          <w:tcPr>
            <w:tcW w:w="884" w:type="pct"/>
            <w:gridSpan w:val="2"/>
            <w:vAlign w:val="bottom"/>
          </w:tcPr>
          <w:p w14:paraId="69925860" w14:textId="76567786" w:rsidR="007F69E7" w:rsidRPr="009C3789" w:rsidRDefault="007F69E7" w:rsidP="00923DCD">
            <w:pPr>
              <w:tabs>
                <w:tab w:val="right" w:pos="1202"/>
              </w:tabs>
              <w:spacing w:after="0" w:line="240" w:lineRule="auto"/>
              <w:jc w:val="center"/>
              <w:outlineLvl w:val="0"/>
              <w:rPr>
                <w:rFonts w:ascii="Arial" w:eastAsia="Times New Roman" w:hAnsi="Arial" w:cs="Arial"/>
                <w:b/>
                <w:sz w:val="18"/>
                <w:szCs w:val="18"/>
              </w:rPr>
            </w:pPr>
            <w:r w:rsidRPr="009C3789">
              <w:rPr>
                <w:rFonts w:ascii="Arial" w:eastAsia="Times New Roman" w:hAnsi="Arial" w:cs="Arial"/>
                <w:b/>
                <w:sz w:val="18"/>
                <w:szCs w:val="18"/>
              </w:rPr>
              <w:t>202</w:t>
            </w:r>
            <w:r w:rsidR="002A7DF0">
              <w:rPr>
                <w:rFonts w:ascii="Arial" w:eastAsia="Times New Roman" w:hAnsi="Arial" w:cs="Arial"/>
                <w:b/>
                <w:sz w:val="18"/>
                <w:szCs w:val="18"/>
              </w:rPr>
              <w:t>4</w:t>
            </w:r>
          </w:p>
        </w:tc>
        <w:tc>
          <w:tcPr>
            <w:tcW w:w="884" w:type="pct"/>
            <w:gridSpan w:val="2"/>
            <w:vAlign w:val="bottom"/>
          </w:tcPr>
          <w:p w14:paraId="2E553757" w14:textId="64D2E656" w:rsidR="007F69E7" w:rsidRPr="009C3789" w:rsidRDefault="007F69E7" w:rsidP="00923DCD">
            <w:pPr>
              <w:tabs>
                <w:tab w:val="right" w:pos="1202"/>
              </w:tabs>
              <w:spacing w:after="0" w:line="240" w:lineRule="auto"/>
              <w:jc w:val="center"/>
              <w:outlineLvl w:val="0"/>
              <w:rPr>
                <w:rFonts w:ascii="Arial" w:eastAsia="Times New Roman" w:hAnsi="Arial" w:cs="Arial"/>
                <w:b/>
                <w:sz w:val="18"/>
                <w:szCs w:val="18"/>
              </w:rPr>
            </w:pPr>
            <w:r w:rsidRPr="009C3789">
              <w:rPr>
                <w:rFonts w:ascii="Arial" w:eastAsia="Times New Roman" w:hAnsi="Arial" w:cs="Arial"/>
                <w:b/>
                <w:sz w:val="18"/>
                <w:szCs w:val="18"/>
              </w:rPr>
              <w:t>202</w:t>
            </w:r>
            <w:r w:rsidR="002A7DF0">
              <w:rPr>
                <w:rFonts w:ascii="Arial" w:eastAsia="Times New Roman" w:hAnsi="Arial" w:cs="Arial"/>
                <w:b/>
                <w:sz w:val="18"/>
                <w:szCs w:val="18"/>
              </w:rPr>
              <w:t>3</w:t>
            </w:r>
          </w:p>
        </w:tc>
      </w:tr>
      <w:bookmarkEnd w:id="200"/>
      <w:tr w:rsidR="007F69E7" w:rsidRPr="009C3789" w14:paraId="3E381162" w14:textId="77777777" w:rsidTr="00923DCD">
        <w:trPr>
          <w:trHeight w:val="820"/>
        </w:trPr>
        <w:tc>
          <w:tcPr>
            <w:tcW w:w="1464" w:type="pct"/>
          </w:tcPr>
          <w:p w14:paraId="19CF85BC" w14:textId="77777777" w:rsidR="007F69E7" w:rsidRPr="009C3789" w:rsidRDefault="007F69E7" w:rsidP="00923DCD">
            <w:pPr>
              <w:tabs>
                <w:tab w:val="right" w:pos="1202"/>
              </w:tabs>
              <w:spacing w:after="0" w:line="300" w:lineRule="exact"/>
              <w:outlineLvl w:val="0"/>
              <w:rPr>
                <w:rFonts w:ascii="Arial" w:eastAsia="Times New Roman" w:hAnsi="Arial" w:cs="Arial"/>
                <w:b/>
                <w:noProof/>
                <w:sz w:val="18"/>
                <w:szCs w:val="18"/>
                <w:lang w:val="en-GB"/>
              </w:rPr>
            </w:pPr>
          </w:p>
        </w:tc>
        <w:tc>
          <w:tcPr>
            <w:tcW w:w="442" w:type="pct"/>
            <w:vAlign w:val="bottom"/>
          </w:tcPr>
          <w:p w14:paraId="494A3245" w14:textId="77777777" w:rsidR="007F69E7" w:rsidRPr="009C3789" w:rsidRDefault="007F69E7" w:rsidP="00923DCD">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Current period</w:t>
            </w:r>
          </w:p>
          <w:p w14:paraId="3E776B04" w14:textId="77777777" w:rsidR="007F69E7" w:rsidRPr="009C3789" w:rsidRDefault="007F69E7" w:rsidP="00923DCD">
            <w:pPr>
              <w:spacing w:after="0" w:line="280" w:lineRule="exact"/>
              <w:jc w:val="center"/>
              <w:outlineLvl w:val="0"/>
              <w:rPr>
                <w:rFonts w:ascii="Arial" w:hAnsi="Arial" w:cs="Arial"/>
                <w:b/>
                <w:bCs/>
                <w:sz w:val="18"/>
                <w:szCs w:val="18"/>
                <w:lang w:val="en-US"/>
              </w:rPr>
            </w:pPr>
            <w:r w:rsidRPr="009C3789">
              <w:rPr>
                <w:rFonts w:ascii="Arial" w:hAnsi="Arial" w:cs="Arial"/>
                <w:b/>
                <w:bCs/>
                <w:sz w:val="18"/>
                <w:szCs w:val="18"/>
                <w:lang w:val="en-US"/>
              </w:rPr>
              <w:t>April 1 –</w:t>
            </w:r>
          </w:p>
          <w:p w14:paraId="06514C27" w14:textId="77777777" w:rsidR="007F69E7" w:rsidRPr="009C3789"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9C3789">
              <w:rPr>
                <w:rFonts w:ascii="Arial" w:hAnsi="Arial" w:cs="Arial"/>
                <w:b/>
                <w:bCs/>
                <w:sz w:val="18"/>
                <w:szCs w:val="18"/>
                <w:lang w:val="en-US"/>
              </w:rPr>
              <w:t>June 30</w:t>
            </w:r>
          </w:p>
        </w:tc>
        <w:tc>
          <w:tcPr>
            <w:tcW w:w="442" w:type="pct"/>
            <w:vAlign w:val="bottom"/>
          </w:tcPr>
          <w:p w14:paraId="77E32385" w14:textId="77777777" w:rsidR="007F69E7" w:rsidRPr="009C3789" w:rsidRDefault="007F69E7" w:rsidP="00923DCD">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Cumulatively</w:t>
            </w:r>
          </w:p>
          <w:p w14:paraId="5FD69DB9" w14:textId="77777777" w:rsidR="007F69E7" w:rsidRPr="009C3789"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9C3789">
              <w:rPr>
                <w:rFonts w:ascii="Arial" w:hAnsi="Arial" w:cs="Arial"/>
                <w:b/>
                <w:bCs/>
                <w:sz w:val="18"/>
                <w:szCs w:val="18"/>
                <w:lang w:val="en-US"/>
              </w:rPr>
              <w:t>January 1 – June 30</w:t>
            </w:r>
          </w:p>
        </w:tc>
        <w:tc>
          <w:tcPr>
            <w:tcW w:w="442" w:type="pct"/>
            <w:vAlign w:val="bottom"/>
          </w:tcPr>
          <w:p w14:paraId="476DBE83" w14:textId="77777777" w:rsidR="007F69E7" w:rsidRPr="009C3789" w:rsidRDefault="007F69E7" w:rsidP="00923DCD">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Current period</w:t>
            </w:r>
          </w:p>
          <w:p w14:paraId="58328E8A" w14:textId="77777777" w:rsidR="007F69E7" w:rsidRPr="009C3789" w:rsidRDefault="007F69E7" w:rsidP="00923DCD">
            <w:pPr>
              <w:spacing w:after="0" w:line="280" w:lineRule="exact"/>
              <w:jc w:val="center"/>
              <w:outlineLvl w:val="0"/>
              <w:rPr>
                <w:rFonts w:ascii="Arial" w:hAnsi="Arial" w:cs="Arial"/>
                <w:b/>
                <w:bCs/>
                <w:sz w:val="18"/>
                <w:szCs w:val="18"/>
                <w:lang w:val="en-US"/>
              </w:rPr>
            </w:pPr>
            <w:r w:rsidRPr="009C3789">
              <w:rPr>
                <w:rFonts w:ascii="Arial" w:hAnsi="Arial" w:cs="Arial"/>
                <w:b/>
                <w:bCs/>
                <w:sz w:val="18"/>
                <w:szCs w:val="18"/>
                <w:lang w:val="en-US"/>
              </w:rPr>
              <w:t>April 1 –</w:t>
            </w:r>
          </w:p>
          <w:p w14:paraId="26933401" w14:textId="77777777" w:rsidR="007F69E7" w:rsidRPr="009C3789"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9C3789">
              <w:rPr>
                <w:rFonts w:ascii="Arial" w:hAnsi="Arial" w:cs="Arial"/>
                <w:b/>
                <w:bCs/>
                <w:sz w:val="18"/>
                <w:szCs w:val="18"/>
                <w:lang w:val="en-US"/>
              </w:rPr>
              <w:t>June 30</w:t>
            </w:r>
          </w:p>
        </w:tc>
        <w:tc>
          <w:tcPr>
            <w:tcW w:w="442" w:type="pct"/>
            <w:vAlign w:val="bottom"/>
          </w:tcPr>
          <w:p w14:paraId="783EC51B" w14:textId="77777777" w:rsidR="007F69E7" w:rsidRPr="009C3789" w:rsidRDefault="007F69E7" w:rsidP="00923DCD">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Cumulatively</w:t>
            </w:r>
          </w:p>
          <w:p w14:paraId="1B1C863C" w14:textId="77777777" w:rsidR="007F69E7" w:rsidRPr="009C3789"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9C3789">
              <w:rPr>
                <w:rFonts w:ascii="Arial" w:hAnsi="Arial" w:cs="Arial"/>
                <w:b/>
                <w:bCs/>
                <w:sz w:val="18"/>
                <w:szCs w:val="18"/>
                <w:lang w:val="en-US"/>
              </w:rPr>
              <w:t>January 1 – June 30</w:t>
            </w:r>
          </w:p>
        </w:tc>
        <w:tc>
          <w:tcPr>
            <w:tcW w:w="442" w:type="pct"/>
            <w:vAlign w:val="bottom"/>
          </w:tcPr>
          <w:p w14:paraId="30567527" w14:textId="77777777" w:rsidR="007F69E7" w:rsidRPr="009C3789" w:rsidRDefault="007F69E7" w:rsidP="00923DCD">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Current period</w:t>
            </w:r>
          </w:p>
          <w:p w14:paraId="7FD92C56" w14:textId="77777777" w:rsidR="007F69E7" w:rsidRPr="009C3789" w:rsidRDefault="007F69E7" w:rsidP="00923DCD">
            <w:pPr>
              <w:spacing w:after="0" w:line="280" w:lineRule="exact"/>
              <w:jc w:val="center"/>
              <w:outlineLvl w:val="0"/>
              <w:rPr>
                <w:rFonts w:ascii="Arial" w:hAnsi="Arial" w:cs="Arial"/>
                <w:b/>
                <w:bCs/>
                <w:sz w:val="18"/>
                <w:szCs w:val="18"/>
                <w:lang w:val="en-US"/>
              </w:rPr>
            </w:pPr>
            <w:r w:rsidRPr="009C3789">
              <w:rPr>
                <w:rFonts w:ascii="Arial" w:hAnsi="Arial" w:cs="Arial"/>
                <w:b/>
                <w:bCs/>
                <w:sz w:val="18"/>
                <w:szCs w:val="18"/>
                <w:lang w:val="en-US"/>
              </w:rPr>
              <w:t>April 1 –</w:t>
            </w:r>
          </w:p>
          <w:p w14:paraId="4986D0E8" w14:textId="77777777" w:rsidR="007F69E7" w:rsidRPr="009C3789"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9C3789">
              <w:rPr>
                <w:rFonts w:ascii="Arial" w:hAnsi="Arial" w:cs="Arial"/>
                <w:b/>
                <w:bCs/>
                <w:sz w:val="18"/>
                <w:szCs w:val="18"/>
                <w:lang w:val="en-US"/>
              </w:rPr>
              <w:t>June 30</w:t>
            </w:r>
          </w:p>
        </w:tc>
        <w:tc>
          <w:tcPr>
            <w:tcW w:w="442" w:type="pct"/>
            <w:vAlign w:val="bottom"/>
          </w:tcPr>
          <w:p w14:paraId="54094340" w14:textId="77777777" w:rsidR="007F69E7" w:rsidRPr="009C3789" w:rsidRDefault="007F69E7" w:rsidP="00923DCD">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Cumulatively</w:t>
            </w:r>
          </w:p>
          <w:p w14:paraId="0265C878" w14:textId="77777777" w:rsidR="007F69E7" w:rsidRPr="009C3789"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9C3789">
              <w:rPr>
                <w:rFonts w:ascii="Arial" w:hAnsi="Arial" w:cs="Arial"/>
                <w:b/>
                <w:bCs/>
                <w:sz w:val="18"/>
                <w:szCs w:val="18"/>
                <w:lang w:val="en-US"/>
              </w:rPr>
              <w:t>January 1 – June 30</w:t>
            </w:r>
          </w:p>
        </w:tc>
        <w:tc>
          <w:tcPr>
            <w:tcW w:w="442" w:type="pct"/>
            <w:vAlign w:val="bottom"/>
          </w:tcPr>
          <w:p w14:paraId="15C84B62" w14:textId="77777777" w:rsidR="007F69E7" w:rsidRPr="009C3789" w:rsidRDefault="007F69E7" w:rsidP="00923DCD">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Current period</w:t>
            </w:r>
          </w:p>
          <w:p w14:paraId="4000B363" w14:textId="77777777" w:rsidR="007F69E7" w:rsidRPr="009C3789" w:rsidRDefault="007F69E7" w:rsidP="00923DCD">
            <w:pPr>
              <w:spacing w:after="0" w:line="280" w:lineRule="exact"/>
              <w:jc w:val="center"/>
              <w:outlineLvl w:val="0"/>
              <w:rPr>
                <w:rFonts w:ascii="Arial" w:hAnsi="Arial" w:cs="Arial"/>
                <w:b/>
                <w:bCs/>
                <w:sz w:val="18"/>
                <w:szCs w:val="18"/>
                <w:lang w:val="en-US"/>
              </w:rPr>
            </w:pPr>
            <w:r w:rsidRPr="009C3789">
              <w:rPr>
                <w:rFonts w:ascii="Arial" w:hAnsi="Arial" w:cs="Arial"/>
                <w:b/>
                <w:bCs/>
                <w:sz w:val="18"/>
                <w:szCs w:val="18"/>
                <w:lang w:val="en-US"/>
              </w:rPr>
              <w:t>April 1 –</w:t>
            </w:r>
          </w:p>
          <w:p w14:paraId="75EEC410" w14:textId="77777777" w:rsidR="007F69E7" w:rsidRPr="009C3789"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9C3789">
              <w:rPr>
                <w:rFonts w:ascii="Arial" w:hAnsi="Arial" w:cs="Arial"/>
                <w:b/>
                <w:bCs/>
                <w:sz w:val="18"/>
                <w:szCs w:val="18"/>
                <w:lang w:val="en-US"/>
              </w:rPr>
              <w:t>June 30</w:t>
            </w:r>
          </w:p>
        </w:tc>
        <w:tc>
          <w:tcPr>
            <w:tcW w:w="442" w:type="pct"/>
            <w:vAlign w:val="bottom"/>
          </w:tcPr>
          <w:p w14:paraId="63E4979E" w14:textId="77777777" w:rsidR="007F69E7" w:rsidRPr="009C3789" w:rsidRDefault="007F69E7" w:rsidP="00923DCD">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Cumulatively</w:t>
            </w:r>
          </w:p>
          <w:p w14:paraId="53996156" w14:textId="77777777" w:rsidR="007F69E7" w:rsidRPr="009C3789"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9C3789">
              <w:rPr>
                <w:rFonts w:ascii="Arial" w:hAnsi="Arial" w:cs="Arial"/>
                <w:b/>
                <w:bCs/>
                <w:sz w:val="18"/>
                <w:szCs w:val="18"/>
                <w:lang w:val="en-US"/>
              </w:rPr>
              <w:t>January 1 – June 30</w:t>
            </w:r>
          </w:p>
        </w:tc>
      </w:tr>
      <w:tr w:rsidR="00CF2CB6" w:rsidRPr="009C3789" w14:paraId="1DE8AD84" w14:textId="77777777" w:rsidTr="00923DCD">
        <w:trPr>
          <w:trHeight w:val="144"/>
        </w:trPr>
        <w:tc>
          <w:tcPr>
            <w:tcW w:w="1464" w:type="pct"/>
          </w:tcPr>
          <w:p w14:paraId="07FFC116" w14:textId="77777777" w:rsidR="00CF2CB6" w:rsidRPr="009C3789" w:rsidRDefault="00CF2CB6" w:rsidP="00CF2CB6">
            <w:pPr>
              <w:tabs>
                <w:tab w:val="right" w:pos="1202"/>
              </w:tabs>
              <w:spacing w:after="0" w:line="300" w:lineRule="exact"/>
              <w:outlineLvl w:val="0"/>
              <w:rPr>
                <w:rFonts w:ascii="Arial" w:eastAsia="Times New Roman" w:hAnsi="Arial" w:cs="Arial"/>
                <w:b/>
                <w:noProof/>
                <w:sz w:val="18"/>
                <w:szCs w:val="18"/>
                <w:lang w:val="en-GB"/>
              </w:rPr>
            </w:pPr>
          </w:p>
        </w:tc>
        <w:tc>
          <w:tcPr>
            <w:tcW w:w="442" w:type="pct"/>
            <w:vAlign w:val="bottom"/>
          </w:tcPr>
          <w:p w14:paraId="799F0C5B" w14:textId="201D833B" w:rsidR="00CF2CB6" w:rsidRPr="009C3789" w:rsidRDefault="00CF2CB6" w:rsidP="00CF2CB6">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42" w:type="pct"/>
            <w:vAlign w:val="bottom"/>
          </w:tcPr>
          <w:p w14:paraId="65A9F512" w14:textId="65A36AD0" w:rsidR="00CF2CB6" w:rsidRPr="009C3789" w:rsidRDefault="00CF2CB6" w:rsidP="00CF2CB6">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42" w:type="pct"/>
            <w:vAlign w:val="bottom"/>
          </w:tcPr>
          <w:p w14:paraId="442B90AD" w14:textId="0EDAC464" w:rsidR="00CF2CB6" w:rsidRPr="009C3789" w:rsidRDefault="00CF2CB6" w:rsidP="00CF2CB6">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42" w:type="pct"/>
            <w:vAlign w:val="bottom"/>
          </w:tcPr>
          <w:p w14:paraId="565A0E38" w14:textId="78BA86DC" w:rsidR="00CF2CB6" w:rsidRPr="009C3789" w:rsidRDefault="00CF2CB6" w:rsidP="00CF2CB6">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42" w:type="pct"/>
            <w:vAlign w:val="bottom"/>
          </w:tcPr>
          <w:p w14:paraId="57E05E39" w14:textId="5AC0EA32" w:rsidR="00CF2CB6" w:rsidRPr="009C3789" w:rsidRDefault="00CF2CB6" w:rsidP="00CF2CB6">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42" w:type="pct"/>
            <w:vAlign w:val="bottom"/>
          </w:tcPr>
          <w:p w14:paraId="558B8F6A" w14:textId="3A982B96" w:rsidR="00CF2CB6" w:rsidRPr="009C3789" w:rsidRDefault="00CF2CB6" w:rsidP="00CF2CB6">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42" w:type="pct"/>
            <w:vAlign w:val="bottom"/>
          </w:tcPr>
          <w:p w14:paraId="6609C61F" w14:textId="25380330" w:rsidR="00CF2CB6" w:rsidRPr="009C3789" w:rsidRDefault="00CF2CB6" w:rsidP="00CF2CB6">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42" w:type="pct"/>
            <w:vAlign w:val="bottom"/>
          </w:tcPr>
          <w:p w14:paraId="200293B1" w14:textId="39ABE10E" w:rsidR="00CF2CB6" w:rsidRPr="009C3789" w:rsidRDefault="00CF2CB6" w:rsidP="00CF2CB6">
            <w:pPr>
              <w:spacing w:after="0" w:line="301" w:lineRule="exact"/>
              <w:jc w:val="center"/>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r>
      <w:tr w:rsidR="008A5FA2" w:rsidRPr="009C3789" w14:paraId="4ACDABEB" w14:textId="77777777" w:rsidTr="00AD6DCF">
        <w:trPr>
          <w:trHeight w:val="380"/>
        </w:trPr>
        <w:tc>
          <w:tcPr>
            <w:tcW w:w="1464" w:type="pct"/>
            <w:vAlign w:val="bottom"/>
          </w:tcPr>
          <w:p w14:paraId="02556DFC" w14:textId="77777777" w:rsidR="008A5FA2" w:rsidRPr="009C3789" w:rsidRDefault="008A5FA2" w:rsidP="008A5FA2">
            <w:pPr>
              <w:tabs>
                <w:tab w:val="right" w:pos="1202"/>
              </w:tabs>
              <w:spacing w:after="0" w:line="300" w:lineRule="exact"/>
              <w:outlineLvl w:val="0"/>
              <w:rPr>
                <w:rFonts w:ascii="Arial" w:eastAsia="Times New Roman" w:hAnsi="Arial" w:cs="Arial"/>
                <w:noProof/>
                <w:sz w:val="18"/>
                <w:szCs w:val="18"/>
                <w:lang w:val="en-GB"/>
              </w:rPr>
            </w:pPr>
            <w:bookmarkStart w:id="201" w:name="_Toc4058086"/>
            <w:r w:rsidRPr="009C3789">
              <w:rPr>
                <w:rFonts w:ascii="Arial" w:eastAsia="Times New Roman" w:hAnsi="Arial" w:cs="Arial"/>
                <w:noProof/>
                <w:sz w:val="18"/>
                <w:szCs w:val="18"/>
                <w:lang w:val="en-GB"/>
              </w:rPr>
              <w:t>Impairment losses on cash on hand and due from financial institutions</w:t>
            </w:r>
            <w:bookmarkEnd w:id="201"/>
          </w:p>
        </w:tc>
        <w:tc>
          <w:tcPr>
            <w:tcW w:w="442" w:type="pct"/>
            <w:tcBorders>
              <w:top w:val="nil"/>
              <w:left w:val="nil"/>
              <w:bottom w:val="nil"/>
              <w:right w:val="nil"/>
            </w:tcBorders>
            <w:shd w:val="clear" w:color="auto" w:fill="auto"/>
            <w:vAlign w:val="bottom"/>
          </w:tcPr>
          <w:p w14:paraId="22690589" w14:textId="55077C19" w:rsidR="008A5FA2" w:rsidRPr="008A5FA2" w:rsidRDefault="008A5FA2" w:rsidP="008A5FA2">
            <w:pPr>
              <w:pStyle w:val="TT"/>
              <w:jc w:val="right"/>
              <w:rPr>
                <w:rFonts w:cs="Arial"/>
                <w:sz w:val="18"/>
                <w:szCs w:val="18"/>
                <w:lang w:val="hr-HR"/>
              </w:rPr>
            </w:pPr>
            <w:r w:rsidRPr="00AD6DCF">
              <w:rPr>
                <w:sz w:val="18"/>
                <w:szCs w:val="18"/>
              </w:rPr>
              <w:t xml:space="preserve"> (214)</w:t>
            </w:r>
          </w:p>
        </w:tc>
        <w:tc>
          <w:tcPr>
            <w:tcW w:w="442" w:type="pct"/>
            <w:tcBorders>
              <w:top w:val="nil"/>
              <w:left w:val="nil"/>
              <w:bottom w:val="nil"/>
              <w:right w:val="nil"/>
            </w:tcBorders>
            <w:shd w:val="clear" w:color="auto" w:fill="auto"/>
            <w:vAlign w:val="bottom"/>
          </w:tcPr>
          <w:p w14:paraId="320619F6" w14:textId="1B30BB67" w:rsidR="008A5FA2" w:rsidRPr="008A5FA2" w:rsidRDefault="008A5FA2" w:rsidP="008A5FA2">
            <w:pPr>
              <w:pStyle w:val="TT"/>
              <w:jc w:val="right"/>
              <w:rPr>
                <w:rFonts w:cs="Arial"/>
                <w:sz w:val="18"/>
                <w:szCs w:val="18"/>
                <w:lang w:val="hr-HR"/>
              </w:rPr>
            </w:pPr>
            <w:r w:rsidRPr="00AD6DCF">
              <w:rPr>
                <w:sz w:val="18"/>
                <w:szCs w:val="18"/>
              </w:rPr>
              <w:t xml:space="preserve"> (88)</w:t>
            </w:r>
          </w:p>
        </w:tc>
        <w:tc>
          <w:tcPr>
            <w:tcW w:w="442" w:type="pct"/>
            <w:tcBorders>
              <w:top w:val="nil"/>
              <w:left w:val="nil"/>
              <w:bottom w:val="nil"/>
              <w:right w:val="nil"/>
            </w:tcBorders>
            <w:shd w:val="clear" w:color="auto" w:fill="auto"/>
            <w:vAlign w:val="bottom"/>
          </w:tcPr>
          <w:p w14:paraId="2F1EBDE5" w14:textId="367F4099" w:rsidR="008A5FA2" w:rsidRPr="002A7DF0" w:rsidRDefault="008A5FA2" w:rsidP="008A5FA2">
            <w:pPr>
              <w:tabs>
                <w:tab w:val="right" w:pos="1202"/>
              </w:tabs>
              <w:spacing w:after="0" w:line="301" w:lineRule="exact"/>
              <w:jc w:val="right"/>
              <w:outlineLvl w:val="0"/>
              <w:rPr>
                <w:rFonts w:ascii="Arial" w:eastAsia="Times New Roman" w:hAnsi="Arial" w:cs="Arial"/>
                <w:noProof/>
                <w:sz w:val="18"/>
                <w:szCs w:val="18"/>
                <w:lang w:val="en-GB"/>
              </w:rPr>
            </w:pPr>
            <w:r w:rsidRPr="002A7DF0">
              <w:rPr>
                <w:rFonts w:ascii="Arial" w:hAnsi="Arial" w:cs="Arial"/>
                <w:sz w:val="18"/>
                <w:szCs w:val="18"/>
              </w:rPr>
              <w:t>85</w:t>
            </w:r>
          </w:p>
        </w:tc>
        <w:tc>
          <w:tcPr>
            <w:tcW w:w="442" w:type="pct"/>
            <w:tcBorders>
              <w:top w:val="nil"/>
              <w:left w:val="nil"/>
              <w:bottom w:val="nil"/>
              <w:right w:val="nil"/>
            </w:tcBorders>
            <w:shd w:val="clear" w:color="auto" w:fill="auto"/>
            <w:vAlign w:val="bottom"/>
          </w:tcPr>
          <w:p w14:paraId="4967D7A0" w14:textId="4253F178" w:rsidR="008A5FA2" w:rsidRPr="002A7DF0" w:rsidRDefault="008A5FA2" w:rsidP="008A5FA2">
            <w:pPr>
              <w:tabs>
                <w:tab w:val="right" w:pos="1202"/>
              </w:tabs>
              <w:spacing w:after="0" w:line="301" w:lineRule="exact"/>
              <w:jc w:val="right"/>
              <w:outlineLvl w:val="0"/>
              <w:rPr>
                <w:rFonts w:ascii="Arial" w:eastAsia="Times New Roman" w:hAnsi="Arial" w:cs="Arial"/>
                <w:noProof/>
                <w:sz w:val="18"/>
                <w:szCs w:val="18"/>
                <w:lang w:val="en-GB"/>
              </w:rPr>
            </w:pPr>
            <w:r w:rsidRPr="002A7DF0">
              <w:rPr>
                <w:rFonts w:ascii="Arial" w:hAnsi="Arial" w:cs="Arial"/>
                <w:sz w:val="18"/>
                <w:szCs w:val="18"/>
              </w:rPr>
              <w:t>(547)</w:t>
            </w:r>
          </w:p>
        </w:tc>
        <w:tc>
          <w:tcPr>
            <w:tcW w:w="442" w:type="pct"/>
            <w:tcBorders>
              <w:top w:val="nil"/>
              <w:left w:val="nil"/>
              <w:bottom w:val="nil"/>
              <w:right w:val="nil"/>
            </w:tcBorders>
            <w:shd w:val="clear" w:color="auto" w:fill="auto"/>
            <w:vAlign w:val="bottom"/>
          </w:tcPr>
          <w:p w14:paraId="2FC8025F" w14:textId="6FDABBC3" w:rsidR="008A5FA2" w:rsidRPr="007B6DA4" w:rsidRDefault="008A5FA2" w:rsidP="008A5FA2">
            <w:pPr>
              <w:pStyle w:val="TT"/>
              <w:jc w:val="right"/>
              <w:rPr>
                <w:rFonts w:cs="Arial"/>
                <w:sz w:val="18"/>
                <w:szCs w:val="18"/>
                <w:lang w:val="hr-HR"/>
              </w:rPr>
            </w:pPr>
            <w:r w:rsidRPr="00AD6DCF">
              <w:rPr>
                <w:rFonts w:cs="Arial"/>
                <w:sz w:val="18"/>
                <w:szCs w:val="18"/>
              </w:rPr>
              <w:t>(213)</w:t>
            </w:r>
          </w:p>
        </w:tc>
        <w:tc>
          <w:tcPr>
            <w:tcW w:w="442" w:type="pct"/>
            <w:tcBorders>
              <w:top w:val="nil"/>
              <w:left w:val="nil"/>
              <w:bottom w:val="nil"/>
              <w:right w:val="nil"/>
            </w:tcBorders>
            <w:shd w:val="clear" w:color="auto" w:fill="auto"/>
            <w:vAlign w:val="bottom"/>
          </w:tcPr>
          <w:p w14:paraId="270FC9E9" w14:textId="356216F6" w:rsidR="008A5FA2" w:rsidRPr="007B6DA4" w:rsidRDefault="008A5FA2" w:rsidP="008A5FA2">
            <w:pPr>
              <w:pStyle w:val="TT"/>
              <w:jc w:val="right"/>
              <w:rPr>
                <w:rFonts w:cs="Arial"/>
                <w:sz w:val="18"/>
                <w:szCs w:val="18"/>
                <w:lang w:val="hr-HR"/>
              </w:rPr>
            </w:pPr>
            <w:r w:rsidRPr="00AD6DCF">
              <w:rPr>
                <w:rFonts w:cs="Arial"/>
                <w:sz w:val="18"/>
                <w:szCs w:val="18"/>
              </w:rPr>
              <w:t>(87)</w:t>
            </w:r>
          </w:p>
        </w:tc>
        <w:tc>
          <w:tcPr>
            <w:tcW w:w="442" w:type="pct"/>
            <w:tcBorders>
              <w:top w:val="nil"/>
              <w:left w:val="nil"/>
              <w:bottom w:val="nil"/>
              <w:right w:val="nil"/>
            </w:tcBorders>
            <w:vAlign w:val="bottom"/>
          </w:tcPr>
          <w:p w14:paraId="23C1A97E" w14:textId="24056E42" w:rsidR="008A5FA2" w:rsidRPr="002A7DF0" w:rsidRDefault="008A5FA2" w:rsidP="008A5FA2">
            <w:pPr>
              <w:tabs>
                <w:tab w:val="right" w:pos="1202"/>
              </w:tabs>
              <w:spacing w:after="0" w:line="301" w:lineRule="exact"/>
              <w:jc w:val="right"/>
              <w:outlineLvl w:val="0"/>
              <w:rPr>
                <w:rFonts w:ascii="Arial" w:eastAsia="Times New Roman" w:hAnsi="Arial" w:cs="Arial"/>
                <w:noProof/>
                <w:sz w:val="18"/>
                <w:szCs w:val="18"/>
                <w:lang w:val="en-GB"/>
              </w:rPr>
            </w:pPr>
            <w:r w:rsidRPr="002A7DF0">
              <w:rPr>
                <w:rFonts w:ascii="Arial" w:hAnsi="Arial" w:cs="Arial"/>
                <w:sz w:val="18"/>
                <w:szCs w:val="18"/>
              </w:rPr>
              <w:t xml:space="preserve"> 84 </w:t>
            </w:r>
          </w:p>
        </w:tc>
        <w:tc>
          <w:tcPr>
            <w:tcW w:w="442" w:type="pct"/>
            <w:tcBorders>
              <w:top w:val="nil"/>
              <w:left w:val="nil"/>
              <w:bottom w:val="nil"/>
              <w:right w:val="nil"/>
            </w:tcBorders>
            <w:shd w:val="clear" w:color="auto" w:fill="auto"/>
            <w:vAlign w:val="bottom"/>
          </w:tcPr>
          <w:p w14:paraId="579002F1" w14:textId="2CB74477" w:rsidR="008A5FA2" w:rsidRPr="002A7DF0" w:rsidRDefault="008A5FA2" w:rsidP="008A5FA2">
            <w:pPr>
              <w:tabs>
                <w:tab w:val="right" w:pos="1202"/>
              </w:tabs>
              <w:spacing w:after="0" w:line="301" w:lineRule="exact"/>
              <w:jc w:val="right"/>
              <w:outlineLvl w:val="0"/>
              <w:rPr>
                <w:rFonts w:ascii="Arial" w:eastAsia="Times New Roman" w:hAnsi="Arial" w:cs="Arial"/>
                <w:noProof/>
                <w:sz w:val="18"/>
                <w:szCs w:val="18"/>
                <w:lang w:val="en-GB"/>
              </w:rPr>
            </w:pPr>
            <w:r w:rsidRPr="002A7DF0">
              <w:rPr>
                <w:rFonts w:ascii="Arial" w:hAnsi="Arial" w:cs="Arial"/>
                <w:sz w:val="18"/>
                <w:szCs w:val="18"/>
              </w:rPr>
              <w:t xml:space="preserve"> (547)</w:t>
            </w:r>
          </w:p>
        </w:tc>
      </w:tr>
      <w:tr w:rsidR="008A5FA2" w:rsidRPr="009C3789" w14:paraId="0383BDA0" w14:textId="77777777" w:rsidTr="00AD6DCF">
        <w:trPr>
          <w:trHeight w:val="363"/>
        </w:trPr>
        <w:tc>
          <w:tcPr>
            <w:tcW w:w="1464" w:type="pct"/>
            <w:vAlign w:val="bottom"/>
          </w:tcPr>
          <w:p w14:paraId="4F494471" w14:textId="77777777" w:rsidR="008A5FA2" w:rsidRPr="009C3789" w:rsidRDefault="008A5FA2" w:rsidP="008A5FA2">
            <w:pPr>
              <w:tabs>
                <w:tab w:val="right" w:pos="1202"/>
              </w:tabs>
              <w:spacing w:after="0" w:line="300" w:lineRule="exact"/>
              <w:outlineLvl w:val="0"/>
              <w:rPr>
                <w:rFonts w:ascii="Arial" w:eastAsia="Times New Roman" w:hAnsi="Arial" w:cs="Arial"/>
                <w:noProof/>
                <w:sz w:val="18"/>
                <w:szCs w:val="18"/>
                <w:lang w:val="en-GB"/>
              </w:rPr>
            </w:pPr>
            <w:bookmarkStart w:id="202" w:name="_Toc4058091"/>
            <w:r w:rsidRPr="009C3789">
              <w:rPr>
                <w:rFonts w:ascii="Arial" w:eastAsia="Times New Roman" w:hAnsi="Arial" w:cs="Arial"/>
                <w:noProof/>
                <w:sz w:val="18"/>
                <w:szCs w:val="18"/>
                <w:lang w:val="en-GB"/>
              </w:rPr>
              <w:t>Impairment losses on deposits with other banks</w:t>
            </w:r>
            <w:bookmarkEnd w:id="202"/>
          </w:p>
        </w:tc>
        <w:tc>
          <w:tcPr>
            <w:tcW w:w="442" w:type="pct"/>
            <w:tcBorders>
              <w:top w:val="nil"/>
              <w:left w:val="nil"/>
              <w:bottom w:val="nil"/>
              <w:right w:val="nil"/>
            </w:tcBorders>
            <w:shd w:val="clear" w:color="auto" w:fill="auto"/>
            <w:vAlign w:val="bottom"/>
          </w:tcPr>
          <w:p w14:paraId="48D3765F" w14:textId="37921C9C" w:rsidR="008A5FA2" w:rsidRPr="008A5FA2" w:rsidRDefault="008A5FA2" w:rsidP="008A5FA2">
            <w:pPr>
              <w:pStyle w:val="TT"/>
              <w:jc w:val="right"/>
              <w:rPr>
                <w:rFonts w:cs="Arial"/>
                <w:sz w:val="18"/>
                <w:szCs w:val="18"/>
                <w:lang w:val="hr-HR"/>
              </w:rPr>
            </w:pPr>
            <w:r w:rsidRPr="00AD6DCF">
              <w:rPr>
                <w:sz w:val="18"/>
                <w:szCs w:val="18"/>
              </w:rPr>
              <w:t xml:space="preserve"> 25 </w:t>
            </w:r>
          </w:p>
        </w:tc>
        <w:tc>
          <w:tcPr>
            <w:tcW w:w="442" w:type="pct"/>
            <w:tcBorders>
              <w:top w:val="nil"/>
              <w:left w:val="nil"/>
              <w:bottom w:val="nil"/>
              <w:right w:val="nil"/>
            </w:tcBorders>
            <w:shd w:val="clear" w:color="auto" w:fill="auto"/>
            <w:vAlign w:val="bottom"/>
          </w:tcPr>
          <w:p w14:paraId="7370F3C0" w14:textId="7B605D5E" w:rsidR="008A5FA2" w:rsidRPr="008A5FA2" w:rsidRDefault="008A5FA2" w:rsidP="008A5FA2">
            <w:pPr>
              <w:pStyle w:val="TT"/>
              <w:jc w:val="right"/>
              <w:rPr>
                <w:rFonts w:cs="Arial"/>
                <w:sz w:val="18"/>
                <w:szCs w:val="18"/>
                <w:lang w:val="hr-HR"/>
              </w:rPr>
            </w:pPr>
            <w:r w:rsidRPr="00AD6DCF">
              <w:rPr>
                <w:sz w:val="18"/>
                <w:szCs w:val="18"/>
              </w:rPr>
              <w:t xml:space="preserve"> 9 </w:t>
            </w:r>
          </w:p>
        </w:tc>
        <w:tc>
          <w:tcPr>
            <w:tcW w:w="442" w:type="pct"/>
            <w:tcBorders>
              <w:top w:val="nil"/>
              <w:left w:val="nil"/>
              <w:bottom w:val="nil"/>
              <w:right w:val="nil"/>
            </w:tcBorders>
            <w:shd w:val="clear" w:color="auto" w:fill="auto"/>
            <w:vAlign w:val="bottom"/>
          </w:tcPr>
          <w:p w14:paraId="4F43F367" w14:textId="628247FD"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(11)</w:t>
            </w:r>
          </w:p>
        </w:tc>
        <w:tc>
          <w:tcPr>
            <w:tcW w:w="442" w:type="pct"/>
            <w:tcBorders>
              <w:top w:val="nil"/>
              <w:left w:val="nil"/>
              <w:bottom w:val="nil"/>
              <w:right w:val="nil"/>
            </w:tcBorders>
            <w:shd w:val="clear" w:color="auto" w:fill="auto"/>
            <w:vAlign w:val="bottom"/>
          </w:tcPr>
          <w:p w14:paraId="7CDD8A8F" w14:textId="0896E704"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14</w:t>
            </w:r>
          </w:p>
        </w:tc>
        <w:tc>
          <w:tcPr>
            <w:tcW w:w="442" w:type="pct"/>
            <w:tcBorders>
              <w:top w:val="nil"/>
              <w:left w:val="nil"/>
              <w:bottom w:val="nil"/>
              <w:right w:val="nil"/>
            </w:tcBorders>
            <w:shd w:val="clear" w:color="auto" w:fill="auto"/>
            <w:vAlign w:val="bottom"/>
          </w:tcPr>
          <w:p w14:paraId="5A198F7A" w14:textId="0F179D3C" w:rsidR="008A5FA2" w:rsidRPr="007B6DA4" w:rsidRDefault="008A5FA2" w:rsidP="008A5FA2">
            <w:pPr>
              <w:pStyle w:val="TT"/>
              <w:jc w:val="right"/>
              <w:rPr>
                <w:rFonts w:cs="Arial"/>
                <w:sz w:val="18"/>
                <w:szCs w:val="18"/>
                <w:lang w:val="hr-HR"/>
              </w:rPr>
            </w:pPr>
            <w:r w:rsidRPr="00AD6DCF">
              <w:rPr>
                <w:rFonts w:cs="Arial"/>
                <w:sz w:val="18"/>
                <w:szCs w:val="18"/>
              </w:rPr>
              <w:t>21</w:t>
            </w:r>
          </w:p>
        </w:tc>
        <w:tc>
          <w:tcPr>
            <w:tcW w:w="442" w:type="pct"/>
            <w:tcBorders>
              <w:top w:val="nil"/>
              <w:left w:val="nil"/>
              <w:bottom w:val="nil"/>
              <w:right w:val="nil"/>
            </w:tcBorders>
            <w:shd w:val="clear" w:color="auto" w:fill="auto"/>
            <w:vAlign w:val="bottom"/>
          </w:tcPr>
          <w:p w14:paraId="21A21B28" w14:textId="17F7AD50" w:rsidR="008A5FA2" w:rsidRPr="007B6DA4" w:rsidRDefault="008A5FA2" w:rsidP="008A5FA2">
            <w:pPr>
              <w:pStyle w:val="TT"/>
              <w:jc w:val="right"/>
              <w:rPr>
                <w:rFonts w:cs="Arial"/>
                <w:sz w:val="18"/>
                <w:szCs w:val="18"/>
                <w:lang w:val="hr-HR"/>
              </w:rPr>
            </w:pPr>
            <w:r w:rsidRPr="00AD6DCF">
              <w:rPr>
                <w:rFonts w:cs="Arial"/>
                <w:sz w:val="18"/>
                <w:szCs w:val="18"/>
              </w:rPr>
              <w:t>9</w:t>
            </w:r>
          </w:p>
        </w:tc>
        <w:tc>
          <w:tcPr>
            <w:tcW w:w="442" w:type="pct"/>
            <w:tcBorders>
              <w:top w:val="nil"/>
              <w:left w:val="nil"/>
              <w:bottom w:val="nil"/>
              <w:right w:val="nil"/>
            </w:tcBorders>
            <w:vAlign w:val="bottom"/>
          </w:tcPr>
          <w:p w14:paraId="62F88D38" w14:textId="25451DDF"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 xml:space="preserve"> (10)</w:t>
            </w:r>
          </w:p>
        </w:tc>
        <w:tc>
          <w:tcPr>
            <w:tcW w:w="442" w:type="pct"/>
            <w:tcBorders>
              <w:top w:val="nil"/>
              <w:left w:val="nil"/>
              <w:bottom w:val="nil"/>
              <w:right w:val="nil"/>
            </w:tcBorders>
            <w:shd w:val="clear" w:color="auto" w:fill="auto"/>
            <w:vAlign w:val="bottom"/>
          </w:tcPr>
          <w:p w14:paraId="744E8651" w14:textId="4479449C"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 xml:space="preserve"> 15 </w:t>
            </w:r>
          </w:p>
        </w:tc>
      </w:tr>
      <w:tr w:rsidR="008A5FA2" w:rsidRPr="009C3789" w14:paraId="2AEE5E62" w14:textId="77777777" w:rsidTr="00AD6DCF">
        <w:trPr>
          <w:trHeight w:val="253"/>
        </w:trPr>
        <w:tc>
          <w:tcPr>
            <w:tcW w:w="1464" w:type="pct"/>
            <w:vAlign w:val="bottom"/>
          </w:tcPr>
          <w:p w14:paraId="700E61B0" w14:textId="77777777" w:rsidR="008A5FA2" w:rsidRPr="009C3789" w:rsidRDefault="008A5FA2" w:rsidP="008A5FA2">
            <w:pPr>
              <w:tabs>
                <w:tab w:val="right" w:pos="1202"/>
              </w:tabs>
              <w:spacing w:after="0" w:line="240" w:lineRule="auto"/>
              <w:outlineLvl w:val="0"/>
              <w:rPr>
                <w:rFonts w:ascii="Arial" w:eastAsia="Times New Roman" w:hAnsi="Arial" w:cs="Arial"/>
                <w:noProof/>
                <w:sz w:val="18"/>
                <w:szCs w:val="18"/>
                <w:lang w:val="en-GB"/>
              </w:rPr>
            </w:pPr>
            <w:bookmarkStart w:id="203" w:name="_Toc4058096"/>
            <w:r w:rsidRPr="009C3789">
              <w:rPr>
                <w:rFonts w:ascii="Arial" w:eastAsia="Times New Roman" w:hAnsi="Arial" w:cs="Arial"/>
                <w:noProof/>
                <w:sz w:val="18"/>
                <w:szCs w:val="18"/>
                <w:lang w:val="en-GB"/>
              </w:rPr>
              <w:t>Impairment losses on loans to financial institutions</w:t>
            </w:r>
            <w:bookmarkEnd w:id="203"/>
          </w:p>
        </w:tc>
        <w:tc>
          <w:tcPr>
            <w:tcW w:w="442" w:type="pct"/>
            <w:tcBorders>
              <w:top w:val="nil"/>
              <w:left w:val="nil"/>
              <w:bottom w:val="nil"/>
              <w:right w:val="nil"/>
            </w:tcBorders>
            <w:shd w:val="clear" w:color="auto" w:fill="auto"/>
            <w:vAlign w:val="bottom"/>
          </w:tcPr>
          <w:p w14:paraId="72C69079" w14:textId="3AEAD10A" w:rsidR="008A5FA2" w:rsidRPr="008A5FA2" w:rsidRDefault="008A5FA2" w:rsidP="008A5FA2">
            <w:pPr>
              <w:pStyle w:val="TT"/>
              <w:jc w:val="right"/>
              <w:rPr>
                <w:rFonts w:cs="Arial"/>
                <w:sz w:val="18"/>
                <w:szCs w:val="18"/>
                <w:lang w:val="hr-HR"/>
              </w:rPr>
            </w:pPr>
            <w:r w:rsidRPr="00AD6DCF">
              <w:rPr>
                <w:sz w:val="18"/>
                <w:szCs w:val="18"/>
              </w:rPr>
              <w:t xml:space="preserve"> 183 </w:t>
            </w:r>
          </w:p>
        </w:tc>
        <w:tc>
          <w:tcPr>
            <w:tcW w:w="442" w:type="pct"/>
            <w:tcBorders>
              <w:top w:val="nil"/>
              <w:left w:val="nil"/>
              <w:bottom w:val="nil"/>
              <w:right w:val="nil"/>
            </w:tcBorders>
            <w:shd w:val="clear" w:color="auto" w:fill="auto"/>
            <w:vAlign w:val="bottom"/>
          </w:tcPr>
          <w:p w14:paraId="46A175C1" w14:textId="5D624A11" w:rsidR="008A5FA2" w:rsidRPr="008A5FA2" w:rsidRDefault="008A5FA2" w:rsidP="008A5FA2">
            <w:pPr>
              <w:pStyle w:val="TT"/>
              <w:jc w:val="right"/>
              <w:rPr>
                <w:rFonts w:cs="Arial"/>
                <w:sz w:val="18"/>
                <w:szCs w:val="18"/>
                <w:lang w:val="hr-HR"/>
              </w:rPr>
            </w:pPr>
            <w:r w:rsidRPr="00AD6DCF">
              <w:rPr>
                <w:sz w:val="18"/>
                <w:szCs w:val="18"/>
              </w:rPr>
              <w:t xml:space="preserve"> 46 </w:t>
            </w:r>
          </w:p>
        </w:tc>
        <w:tc>
          <w:tcPr>
            <w:tcW w:w="442" w:type="pct"/>
            <w:tcBorders>
              <w:top w:val="nil"/>
              <w:left w:val="nil"/>
              <w:bottom w:val="nil"/>
              <w:right w:val="nil"/>
            </w:tcBorders>
            <w:shd w:val="clear" w:color="auto" w:fill="auto"/>
            <w:vAlign w:val="bottom"/>
          </w:tcPr>
          <w:p w14:paraId="3B2F5A6F" w14:textId="68CF1192"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(205)</w:t>
            </w:r>
          </w:p>
        </w:tc>
        <w:tc>
          <w:tcPr>
            <w:tcW w:w="442" w:type="pct"/>
            <w:tcBorders>
              <w:top w:val="nil"/>
              <w:left w:val="nil"/>
              <w:bottom w:val="nil"/>
              <w:right w:val="nil"/>
            </w:tcBorders>
            <w:shd w:val="clear" w:color="auto" w:fill="auto"/>
            <w:vAlign w:val="bottom"/>
          </w:tcPr>
          <w:p w14:paraId="22AD2EB1" w14:textId="79A8BBF7"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(375)</w:t>
            </w:r>
          </w:p>
        </w:tc>
        <w:tc>
          <w:tcPr>
            <w:tcW w:w="442" w:type="pct"/>
            <w:tcBorders>
              <w:top w:val="nil"/>
              <w:left w:val="nil"/>
              <w:bottom w:val="nil"/>
              <w:right w:val="nil"/>
            </w:tcBorders>
            <w:shd w:val="clear" w:color="auto" w:fill="auto"/>
            <w:vAlign w:val="bottom"/>
          </w:tcPr>
          <w:p w14:paraId="68E4F206" w14:textId="13C0977A" w:rsidR="008A5FA2" w:rsidRPr="007B6DA4" w:rsidRDefault="008A5FA2" w:rsidP="008A5FA2">
            <w:pPr>
              <w:pStyle w:val="TT"/>
              <w:jc w:val="right"/>
              <w:rPr>
                <w:rFonts w:cs="Arial"/>
                <w:sz w:val="18"/>
                <w:szCs w:val="18"/>
                <w:lang w:val="hr-HR"/>
              </w:rPr>
            </w:pPr>
            <w:r w:rsidRPr="00AD6DCF">
              <w:rPr>
                <w:rFonts w:cs="Arial"/>
                <w:sz w:val="18"/>
                <w:szCs w:val="18"/>
              </w:rPr>
              <w:t>183</w:t>
            </w:r>
          </w:p>
        </w:tc>
        <w:tc>
          <w:tcPr>
            <w:tcW w:w="442" w:type="pct"/>
            <w:tcBorders>
              <w:top w:val="nil"/>
              <w:left w:val="nil"/>
              <w:bottom w:val="nil"/>
              <w:right w:val="nil"/>
            </w:tcBorders>
            <w:shd w:val="clear" w:color="auto" w:fill="auto"/>
            <w:vAlign w:val="bottom"/>
          </w:tcPr>
          <w:p w14:paraId="3225B316" w14:textId="5E7FECC0" w:rsidR="008A5FA2" w:rsidRPr="007B6DA4" w:rsidRDefault="008A5FA2" w:rsidP="008A5FA2">
            <w:pPr>
              <w:pStyle w:val="TT"/>
              <w:jc w:val="right"/>
              <w:rPr>
                <w:rFonts w:cs="Arial"/>
                <w:sz w:val="18"/>
                <w:szCs w:val="18"/>
                <w:lang w:val="hr-HR"/>
              </w:rPr>
            </w:pPr>
            <w:r w:rsidRPr="00AD6DCF">
              <w:rPr>
                <w:rFonts w:cs="Arial"/>
                <w:sz w:val="18"/>
                <w:szCs w:val="18"/>
              </w:rPr>
              <w:t>46</w:t>
            </w:r>
          </w:p>
        </w:tc>
        <w:tc>
          <w:tcPr>
            <w:tcW w:w="442" w:type="pct"/>
            <w:tcBorders>
              <w:top w:val="nil"/>
              <w:left w:val="nil"/>
              <w:bottom w:val="nil"/>
              <w:right w:val="nil"/>
            </w:tcBorders>
            <w:vAlign w:val="bottom"/>
          </w:tcPr>
          <w:p w14:paraId="6B5423D6" w14:textId="5FA8D9BE"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 xml:space="preserve"> (205)</w:t>
            </w:r>
          </w:p>
        </w:tc>
        <w:tc>
          <w:tcPr>
            <w:tcW w:w="442" w:type="pct"/>
            <w:tcBorders>
              <w:top w:val="nil"/>
              <w:left w:val="nil"/>
              <w:bottom w:val="nil"/>
              <w:right w:val="nil"/>
            </w:tcBorders>
            <w:shd w:val="clear" w:color="auto" w:fill="auto"/>
            <w:vAlign w:val="bottom"/>
          </w:tcPr>
          <w:p w14:paraId="15EFC893" w14:textId="46B9943B"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 xml:space="preserve"> (375)</w:t>
            </w:r>
          </w:p>
        </w:tc>
      </w:tr>
      <w:tr w:rsidR="008A5FA2" w:rsidRPr="009C3789" w14:paraId="2A163E7E" w14:textId="77777777" w:rsidTr="00AD6DCF">
        <w:trPr>
          <w:trHeight w:val="238"/>
        </w:trPr>
        <w:tc>
          <w:tcPr>
            <w:tcW w:w="1464" w:type="pct"/>
            <w:vAlign w:val="bottom"/>
          </w:tcPr>
          <w:p w14:paraId="15A7AB2C" w14:textId="77777777" w:rsidR="008A5FA2" w:rsidRPr="009C3789" w:rsidRDefault="008A5FA2" w:rsidP="008A5FA2">
            <w:pPr>
              <w:tabs>
                <w:tab w:val="right" w:pos="1202"/>
              </w:tabs>
              <w:spacing w:after="0" w:line="240" w:lineRule="auto"/>
              <w:outlineLvl w:val="0"/>
              <w:rPr>
                <w:rFonts w:ascii="Arial" w:eastAsia="Times New Roman" w:hAnsi="Arial" w:cs="Arial"/>
                <w:noProof/>
                <w:sz w:val="18"/>
                <w:szCs w:val="18"/>
                <w:lang w:val="en-GB"/>
              </w:rPr>
            </w:pPr>
            <w:bookmarkStart w:id="204" w:name="_Toc4058101"/>
            <w:r w:rsidRPr="009C3789">
              <w:rPr>
                <w:rFonts w:ascii="Arial" w:eastAsia="Times New Roman" w:hAnsi="Arial" w:cs="Arial"/>
                <w:noProof/>
                <w:sz w:val="18"/>
                <w:szCs w:val="18"/>
                <w:lang w:val="en-GB"/>
              </w:rPr>
              <w:t>Impairment losses on loans to other customers and interest</w:t>
            </w:r>
            <w:bookmarkEnd w:id="204"/>
          </w:p>
        </w:tc>
        <w:tc>
          <w:tcPr>
            <w:tcW w:w="442" w:type="pct"/>
            <w:tcBorders>
              <w:top w:val="nil"/>
              <w:left w:val="nil"/>
              <w:bottom w:val="nil"/>
              <w:right w:val="nil"/>
            </w:tcBorders>
            <w:shd w:val="clear" w:color="auto" w:fill="auto"/>
            <w:vAlign w:val="bottom"/>
          </w:tcPr>
          <w:p w14:paraId="5C5E7B18" w14:textId="0501F141" w:rsidR="008A5FA2" w:rsidRPr="008A5FA2" w:rsidRDefault="008A5FA2" w:rsidP="008A5FA2">
            <w:pPr>
              <w:pStyle w:val="TT"/>
              <w:jc w:val="right"/>
              <w:rPr>
                <w:rFonts w:cs="Arial"/>
                <w:sz w:val="18"/>
                <w:szCs w:val="18"/>
                <w:lang w:val="hr-HR"/>
              </w:rPr>
            </w:pPr>
            <w:r w:rsidRPr="00AD6DCF">
              <w:rPr>
                <w:sz w:val="18"/>
                <w:szCs w:val="18"/>
              </w:rPr>
              <w:t xml:space="preserve"> (16</w:t>
            </w:r>
            <w:r>
              <w:rPr>
                <w:sz w:val="18"/>
                <w:szCs w:val="18"/>
              </w:rPr>
              <w:t>,</w:t>
            </w:r>
            <w:r w:rsidRPr="00AD6DCF">
              <w:rPr>
                <w:sz w:val="18"/>
                <w:szCs w:val="18"/>
              </w:rPr>
              <w:t>343)</w:t>
            </w:r>
          </w:p>
        </w:tc>
        <w:tc>
          <w:tcPr>
            <w:tcW w:w="442" w:type="pct"/>
            <w:tcBorders>
              <w:top w:val="nil"/>
              <w:left w:val="nil"/>
              <w:bottom w:val="nil"/>
              <w:right w:val="nil"/>
            </w:tcBorders>
            <w:shd w:val="clear" w:color="auto" w:fill="auto"/>
            <w:vAlign w:val="bottom"/>
          </w:tcPr>
          <w:p w14:paraId="2FA525D4" w14:textId="16A2F38B" w:rsidR="008A5FA2" w:rsidRPr="008A5FA2" w:rsidRDefault="008A5FA2" w:rsidP="008A5FA2">
            <w:pPr>
              <w:pStyle w:val="TT"/>
              <w:jc w:val="right"/>
              <w:rPr>
                <w:rFonts w:cs="Arial"/>
                <w:sz w:val="18"/>
                <w:szCs w:val="18"/>
                <w:lang w:val="hr-HR"/>
              </w:rPr>
            </w:pPr>
            <w:r w:rsidRPr="00AD6DCF">
              <w:rPr>
                <w:sz w:val="18"/>
                <w:szCs w:val="18"/>
              </w:rPr>
              <w:t xml:space="preserve"> (20</w:t>
            </w:r>
            <w:r>
              <w:rPr>
                <w:sz w:val="18"/>
                <w:szCs w:val="18"/>
              </w:rPr>
              <w:t>,</w:t>
            </w:r>
            <w:r w:rsidRPr="00AD6DCF">
              <w:rPr>
                <w:sz w:val="18"/>
                <w:szCs w:val="18"/>
              </w:rPr>
              <w:t>575)</w:t>
            </w:r>
          </w:p>
        </w:tc>
        <w:tc>
          <w:tcPr>
            <w:tcW w:w="442" w:type="pct"/>
            <w:tcBorders>
              <w:top w:val="nil"/>
              <w:left w:val="nil"/>
              <w:bottom w:val="nil"/>
              <w:right w:val="nil"/>
            </w:tcBorders>
            <w:shd w:val="clear" w:color="auto" w:fill="auto"/>
            <w:vAlign w:val="bottom"/>
          </w:tcPr>
          <w:p w14:paraId="6DA9153F" w14:textId="038BA144"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(9,318)</w:t>
            </w:r>
          </w:p>
        </w:tc>
        <w:tc>
          <w:tcPr>
            <w:tcW w:w="442" w:type="pct"/>
            <w:tcBorders>
              <w:top w:val="nil"/>
              <w:left w:val="nil"/>
              <w:bottom w:val="nil"/>
              <w:right w:val="nil"/>
            </w:tcBorders>
            <w:shd w:val="clear" w:color="auto" w:fill="auto"/>
            <w:vAlign w:val="bottom"/>
          </w:tcPr>
          <w:p w14:paraId="0AA10CEC" w14:textId="57C8FBB7"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(17,263)</w:t>
            </w:r>
          </w:p>
        </w:tc>
        <w:tc>
          <w:tcPr>
            <w:tcW w:w="442" w:type="pct"/>
            <w:tcBorders>
              <w:top w:val="nil"/>
              <w:left w:val="nil"/>
              <w:bottom w:val="nil"/>
              <w:right w:val="nil"/>
            </w:tcBorders>
            <w:shd w:val="clear" w:color="auto" w:fill="auto"/>
            <w:vAlign w:val="bottom"/>
          </w:tcPr>
          <w:p w14:paraId="5F797719" w14:textId="704980B4" w:rsidR="008A5FA2" w:rsidRPr="007B6DA4" w:rsidRDefault="008A5FA2" w:rsidP="008A5FA2">
            <w:pPr>
              <w:pStyle w:val="TT"/>
              <w:jc w:val="right"/>
              <w:rPr>
                <w:rFonts w:cs="Arial"/>
                <w:sz w:val="18"/>
                <w:szCs w:val="18"/>
                <w:lang w:val="hr-HR"/>
              </w:rPr>
            </w:pPr>
            <w:r w:rsidRPr="00AD6DCF">
              <w:rPr>
                <w:rFonts w:cs="Arial"/>
                <w:sz w:val="18"/>
                <w:szCs w:val="18"/>
              </w:rPr>
              <w:t>(16</w:t>
            </w:r>
            <w:r>
              <w:rPr>
                <w:rFonts w:cs="Arial"/>
                <w:sz w:val="18"/>
                <w:szCs w:val="18"/>
              </w:rPr>
              <w:t>,</w:t>
            </w:r>
            <w:r w:rsidRPr="00AD6DCF">
              <w:rPr>
                <w:rFonts w:cs="Arial"/>
                <w:sz w:val="18"/>
                <w:szCs w:val="18"/>
              </w:rPr>
              <w:t>343)</w:t>
            </w:r>
          </w:p>
        </w:tc>
        <w:tc>
          <w:tcPr>
            <w:tcW w:w="442" w:type="pct"/>
            <w:tcBorders>
              <w:top w:val="nil"/>
              <w:left w:val="nil"/>
              <w:bottom w:val="nil"/>
              <w:right w:val="nil"/>
            </w:tcBorders>
            <w:shd w:val="clear" w:color="auto" w:fill="auto"/>
            <w:vAlign w:val="bottom"/>
          </w:tcPr>
          <w:p w14:paraId="51DAF138" w14:textId="0C08B0B9" w:rsidR="008A5FA2" w:rsidRPr="007B6DA4" w:rsidRDefault="008A5FA2" w:rsidP="008A5FA2">
            <w:pPr>
              <w:pStyle w:val="TT"/>
              <w:jc w:val="right"/>
              <w:rPr>
                <w:rFonts w:cs="Arial"/>
                <w:sz w:val="18"/>
                <w:szCs w:val="18"/>
                <w:lang w:val="hr-HR"/>
              </w:rPr>
            </w:pPr>
            <w:r w:rsidRPr="00AD6DCF">
              <w:rPr>
                <w:rFonts w:cs="Arial"/>
                <w:sz w:val="18"/>
                <w:szCs w:val="18"/>
              </w:rPr>
              <w:t>(20</w:t>
            </w:r>
            <w:r>
              <w:rPr>
                <w:rFonts w:cs="Arial"/>
                <w:sz w:val="18"/>
                <w:szCs w:val="18"/>
              </w:rPr>
              <w:t>,</w:t>
            </w:r>
            <w:r w:rsidRPr="00AD6DCF">
              <w:rPr>
                <w:rFonts w:cs="Arial"/>
                <w:sz w:val="18"/>
                <w:szCs w:val="18"/>
              </w:rPr>
              <w:t>575)</w:t>
            </w:r>
          </w:p>
        </w:tc>
        <w:tc>
          <w:tcPr>
            <w:tcW w:w="442" w:type="pct"/>
            <w:tcBorders>
              <w:top w:val="nil"/>
              <w:left w:val="nil"/>
              <w:bottom w:val="nil"/>
              <w:right w:val="nil"/>
            </w:tcBorders>
            <w:vAlign w:val="bottom"/>
          </w:tcPr>
          <w:p w14:paraId="5764C3D7" w14:textId="228DB534"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 xml:space="preserve"> (9,318)</w:t>
            </w:r>
          </w:p>
        </w:tc>
        <w:tc>
          <w:tcPr>
            <w:tcW w:w="442" w:type="pct"/>
            <w:tcBorders>
              <w:top w:val="nil"/>
              <w:left w:val="nil"/>
              <w:bottom w:val="nil"/>
              <w:right w:val="nil"/>
            </w:tcBorders>
            <w:shd w:val="clear" w:color="auto" w:fill="auto"/>
            <w:vAlign w:val="bottom"/>
          </w:tcPr>
          <w:p w14:paraId="4FB9E86B" w14:textId="4AD96024"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 xml:space="preserve"> (17,263)</w:t>
            </w:r>
          </w:p>
        </w:tc>
      </w:tr>
      <w:tr w:rsidR="008A5FA2" w:rsidRPr="009C3789" w14:paraId="4742702B" w14:textId="77777777" w:rsidTr="00AD6DCF">
        <w:trPr>
          <w:trHeight w:val="159"/>
        </w:trPr>
        <w:tc>
          <w:tcPr>
            <w:tcW w:w="1464" w:type="pct"/>
            <w:vAlign w:val="bottom"/>
          </w:tcPr>
          <w:p w14:paraId="326837A6" w14:textId="77777777" w:rsidR="008A5FA2" w:rsidRPr="009C3789" w:rsidRDefault="008A5FA2" w:rsidP="008A5FA2">
            <w:pPr>
              <w:tabs>
                <w:tab w:val="right" w:pos="1202"/>
              </w:tabs>
              <w:spacing w:after="0" w:line="300" w:lineRule="exact"/>
              <w:outlineLvl w:val="0"/>
              <w:rPr>
                <w:rFonts w:ascii="Arial" w:eastAsia="Times New Roman" w:hAnsi="Arial" w:cs="Arial"/>
                <w:noProof/>
                <w:sz w:val="18"/>
                <w:szCs w:val="18"/>
                <w:lang w:val="en-GB"/>
              </w:rPr>
            </w:pPr>
            <w:bookmarkStart w:id="205" w:name="_Toc4058106"/>
            <w:r w:rsidRPr="009C3789">
              <w:rPr>
                <w:rFonts w:ascii="Arial" w:eastAsia="Times New Roman" w:hAnsi="Arial" w:cs="Arial"/>
                <w:noProof/>
                <w:sz w:val="18"/>
                <w:szCs w:val="18"/>
                <w:lang w:val="en-GB"/>
              </w:rPr>
              <w:t>Modification loss/(gain) – financial institutions</w:t>
            </w:r>
            <w:bookmarkEnd w:id="205"/>
          </w:p>
        </w:tc>
        <w:tc>
          <w:tcPr>
            <w:tcW w:w="442" w:type="pct"/>
            <w:tcBorders>
              <w:top w:val="nil"/>
              <w:left w:val="nil"/>
              <w:bottom w:val="nil"/>
              <w:right w:val="nil"/>
            </w:tcBorders>
            <w:shd w:val="clear" w:color="auto" w:fill="auto"/>
            <w:vAlign w:val="bottom"/>
          </w:tcPr>
          <w:p w14:paraId="632BA6E8" w14:textId="50312DB2" w:rsidR="008A5FA2" w:rsidRPr="008A5FA2" w:rsidRDefault="008A5FA2" w:rsidP="008A5FA2">
            <w:pPr>
              <w:pStyle w:val="TT"/>
              <w:jc w:val="right"/>
              <w:rPr>
                <w:rFonts w:cs="Arial"/>
                <w:sz w:val="18"/>
                <w:szCs w:val="18"/>
                <w:lang w:val="hr-HR"/>
              </w:rPr>
            </w:pPr>
            <w:r w:rsidRPr="00AD6DCF">
              <w:rPr>
                <w:sz w:val="18"/>
                <w:szCs w:val="18"/>
              </w:rPr>
              <w:t xml:space="preserve"> (93)</w:t>
            </w:r>
          </w:p>
        </w:tc>
        <w:tc>
          <w:tcPr>
            <w:tcW w:w="442" w:type="pct"/>
            <w:tcBorders>
              <w:top w:val="nil"/>
              <w:left w:val="nil"/>
              <w:bottom w:val="nil"/>
              <w:right w:val="nil"/>
            </w:tcBorders>
            <w:shd w:val="clear" w:color="auto" w:fill="auto"/>
            <w:vAlign w:val="bottom"/>
          </w:tcPr>
          <w:p w14:paraId="1CAEF6B0" w14:textId="09B2E833" w:rsidR="008A5FA2" w:rsidRPr="008A5FA2" w:rsidRDefault="008A5FA2" w:rsidP="008A5FA2">
            <w:pPr>
              <w:pStyle w:val="TT"/>
              <w:jc w:val="right"/>
              <w:rPr>
                <w:rFonts w:cs="Arial"/>
                <w:sz w:val="18"/>
                <w:szCs w:val="18"/>
                <w:lang w:val="hr-HR"/>
              </w:rPr>
            </w:pPr>
            <w:r w:rsidRPr="00AD6DCF">
              <w:rPr>
                <w:sz w:val="18"/>
                <w:szCs w:val="18"/>
              </w:rPr>
              <w:t xml:space="preserve"> (179)</w:t>
            </w:r>
          </w:p>
        </w:tc>
        <w:tc>
          <w:tcPr>
            <w:tcW w:w="442" w:type="pct"/>
            <w:tcBorders>
              <w:top w:val="nil"/>
              <w:left w:val="nil"/>
              <w:bottom w:val="nil"/>
              <w:right w:val="nil"/>
            </w:tcBorders>
            <w:shd w:val="clear" w:color="auto" w:fill="auto"/>
            <w:vAlign w:val="bottom"/>
          </w:tcPr>
          <w:p w14:paraId="7F3A80B2" w14:textId="0820669C"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(130)</w:t>
            </w:r>
          </w:p>
        </w:tc>
        <w:tc>
          <w:tcPr>
            <w:tcW w:w="442" w:type="pct"/>
            <w:tcBorders>
              <w:top w:val="nil"/>
              <w:left w:val="nil"/>
              <w:bottom w:val="nil"/>
              <w:right w:val="nil"/>
            </w:tcBorders>
            <w:shd w:val="clear" w:color="auto" w:fill="auto"/>
            <w:vAlign w:val="bottom"/>
          </w:tcPr>
          <w:p w14:paraId="026826CD" w14:textId="37EF8878"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(247)</w:t>
            </w:r>
          </w:p>
        </w:tc>
        <w:tc>
          <w:tcPr>
            <w:tcW w:w="442" w:type="pct"/>
            <w:tcBorders>
              <w:top w:val="nil"/>
              <w:left w:val="nil"/>
              <w:bottom w:val="nil"/>
              <w:right w:val="nil"/>
            </w:tcBorders>
            <w:shd w:val="clear" w:color="auto" w:fill="auto"/>
            <w:vAlign w:val="bottom"/>
          </w:tcPr>
          <w:p w14:paraId="70A53CF1" w14:textId="6EF79924" w:rsidR="008A5FA2" w:rsidRPr="007B6DA4" w:rsidRDefault="008A5FA2" w:rsidP="008A5FA2">
            <w:pPr>
              <w:pStyle w:val="TT"/>
              <w:jc w:val="right"/>
              <w:rPr>
                <w:rFonts w:cs="Arial"/>
                <w:sz w:val="18"/>
                <w:szCs w:val="18"/>
                <w:lang w:val="hr-HR"/>
              </w:rPr>
            </w:pPr>
            <w:r w:rsidRPr="00AD6DCF">
              <w:rPr>
                <w:rFonts w:cs="Arial"/>
                <w:sz w:val="18"/>
                <w:szCs w:val="18"/>
              </w:rPr>
              <w:t>(93)</w:t>
            </w:r>
          </w:p>
        </w:tc>
        <w:tc>
          <w:tcPr>
            <w:tcW w:w="442" w:type="pct"/>
            <w:tcBorders>
              <w:top w:val="nil"/>
              <w:left w:val="nil"/>
              <w:bottom w:val="nil"/>
              <w:right w:val="nil"/>
            </w:tcBorders>
            <w:shd w:val="clear" w:color="auto" w:fill="auto"/>
            <w:vAlign w:val="bottom"/>
          </w:tcPr>
          <w:p w14:paraId="0E1FEBC8" w14:textId="2BBAFE1A" w:rsidR="008A5FA2" w:rsidRPr="007B6DA4" w:rsidRDefault="008A5FA2" w:rsidP="008A5FA2">
            <w:pPr>
              <w:pStyle w:val="TT"/>
              <w:jc w:val="right"/>
              <w:rPr>
                <w:rFonts w:cs="Arial"/>
                <w:sz w:val="18"/>
                <w:szCs w:val="18"/>
                <w:lang w:val="hr-HR"/>
              </w:rPr>
            </w:pPr>
            <w:r w:rsidRPr="00AD6DCF">
              <w:rPr>
                <w:rFonts w:cs="Arial"/>
                <w:sz w:val="18"/>
                <w:szCs w:val="18"/>
              </w:rPr>
              <w:t>(179)</w:t>
            </w:r>
          </w:p>
        </w:tc>
        <w:tc>
          <w:tcPr>
            <w:tcW w:w="442" w:type="pct"/>
            <w:tcBorders>
              <w:top w:val="nil"/>
              <w:left w:val="nil"/>
              <w:bottom w:val="nil"/>
              <w:right w:val="nil"/>
            </w:tcBorders>
            <w:vAlign w:val="bottom"/>
          </w:tcPr>
          <w:p w14:paraId="79A5165E" w14:textId="09AA4B5A"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 xml:space="preserve"> (130)</w:t>
            </w:r>
          </w:p>
        </w:tc>
        <w:tc>
          <w:tcPr>
            <w:tcW w:w="442" w:type="pct"/>
            <w:tcBorders>
              <w:top w:val="nil"/>
              <w:left w:val="nil"/>
              <w:bottom w:val="nil"/>
              <w:right w:val="nil"/>
            </w:tcBorders>
            <w:shd w:val="clear" w:color="auto" w:fill="auto"/>
            <w:vAlign w:val="bottom"/>
          </w:tcPr>
          <w:p w14:paraId="4D5815A0" w14:textId="1DBEE628"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 xml:space="preserve"> (247)</w:t>
            </w:r>
          </w:p>
        </w:tc>
      </w:tr>
      <w:tr w:rsidR="008A5FA2" w:rsidRPr="009C3789" w14:paraId="62C0589F" w14:textId="77777777" w:rsidTr="00AD6DCF">
        <w:trPr>
          <w:trHeight w:val="38"/>
        </w:trPr>
        <w:tc>
          <w:tcPr>
            <w:tcW w:w="1464" w:type="pct"/>
            <w:vAlign w:val="bottom"/>
          </w:tcPr>
          <w:p w14:paraId="5AD601AE" w14:textId="77777777" w:rsidR="008A5FA2" w:rsidRPr="009C3789" w:rsidRDefault="008A5FA2" w:rsidP="008A5FA2">
            <w:pPr>
              <w:tabs>
                <w:tab w:val="right" w:pos="1202"/>
              </w:tabs>
              <w:spacing w:after="0" w:line="300" w:lineRule="exact"/>
              <w:outlineLvl w:val="0"/>
              <w:rPr>
                <w:rFonts w:ascii="Arial" w:eastAsia="Times New Roman" w:hAnsi="Arial" w:cs="Arial"/>
                <w:noProof/>
                <w:sz w:val="18"/>
                <w:szCs w:val="18"/>
                <w:lang w:val="en-GB"/>
              </w:rPr>
            </w:pPr>
            <w:bookmarkStart w:id="206" w:name="_Toc4058111"/>
            <w:r w:rsidRPr="009C3789">
              <w:rPr>
                <w:rFonts w:ascii="Arial" w:eastAsia="Times New Roman" w:hAnsi="Arial" w:cs="Arial"/>
                <w:noProof/>
                <w:sz w:val="18"/>
                <w:szCs w:val="18"/>
                <w:lang w:val="en-GB"/>
              </w:rPr>
              <w:t>Modification (gain)/loss – other customers</w:t>
            </w:r>
            <w:bookmarkEnd w:id="206"/>
          </w:p>
        </w:tc>
        <w:tc>
          <w:tcPr>
            <w:tcW w:w="442" w:type="pct"/>
            <w:tcBorders>
              <w:top w:val="nil"/>
              <w:left w:val="nil"/>
              <w:bottom w:val="nil"/>
              <w:right w:val="nil"/>
            </w:tcBorders>
            <w:shd w:val="clear" w:color="auto" w:fill="auto"/>
            <w:vAlign w:val="bottom"/>
          </w:tcPr>
          <w:p w14:paraId="5F0B44CE" w14:textId="2F829A89" w:rsidR="008A5FA2" w:rsidRPr="008A5FA2" w:rsidRDefault="008A5FA2" w:rsidP="008A5FA2">
            <w:pPr>
              <w:pStyle w:val="TT"/>
              <w:jc w:val="right"/>
              <w:rPr>
                <w:rFonts w:cs="Arial"/>
                <w:sz w:val="18"/>
                <w:szCs w:val="18"/>
                <w:lang w:val="hr-HR"/>
              </w:rPr>
            </w:pPr>
            <w:r w:rsidRPr="00AD6DCF">
              <w:rPr>
                <w:sz w:val="18"/>
                <w:szCs w:val="18"/>
              </w:rPr>
              <w:t xml:space="preserve"> (794)</w:t>
            </w:r>
          </w:p>
        </w:tc>
        <w:tc>
          <w:tcPr>
            <w:tcW w:w="442" w:type="pct"/>
            <w:tcBorders>
              <w:top w:val="nil"/>
              <w:left w:val="nil"/>
              <w:bottom w:val="nil"/>
              <w:right w:val="nil"/>
            </w:tcBorders>
            <w:shd w:val="clear" w:color="auto" w:fill="auto"/>
            <w:vAlign w:val="bottom"/>
          </w:tcPr>
          <w:p w14:paraId="4E5B6F72" w14:textId="406F417A" w:rsidR="008A5FA2" w:rsidRPr="008A5FA2" w:rsidRDefault="008A5FA2" w:rsidP="008A5FA2">
            <w:pPr>
              <w:pStyle w:val="TT"/>
              <w:jc w:val="right"/>
              <w:rPr>
                <w:rFonts w:cs="Arial"/>
                <w:sz w:val="18"/>
                <w:szCs w:val="18"/>
                <w:lang w:val="hr-HR"/>
              </w:rPr>
            </w:pPr>
            <w:r w:rsidRPr="00AD6DCF">
              <w:rPr>
                <w:sz w:val="18"/>
                <w:szCs w:val="18"/>
              </w:rPr>
              <w:t xml:space="preserve"> 171 </w:t>
            </w:r>
          </w:p>
        </w:tc>
        <w:tc>
          <w:tcPr>
            <w:tcW w:w="442" w:type="pct"/>
            <w:tcBorders>
              <w:top w:val="nil"/>
              <w:left w:val="nil"/>
              <w:bottom w:val="nil"/>
              <w:right w:val="nil"/>
            </w:tcBorders>
            <w:shd w:val="clear" w:color="auto" w:fill="auto"/>
            <w:vAlign w:val="bottom"/>
          </w:tcPr>
          <w:p w14:paraId="24CF55BD" w14:textId="4417F51B"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(753)</w:t>
            </w:r>
          </w:p>
        </w:tc>
        <w:tc>
          <w:tcPr>
            <w:tcW w:w="442" w:type="pct"/>
            <w:tcBorders>
              <w:top w:val="nil"/>
              <w:left w:val="nil"/>
              <w:bottom w:val="nil"/>
              <w:right w:val="nil"/>
            </w:tcBorders>
            <w:shd w:val="clear" w:color="auto" w:fill="auto"/>
            <w:vAlign w:val="bottom"/>
          </w:tcPr>
          <w:p w14:paraId="4118E7A9" w14:textId="667B2301"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(45)</w:t>
            </w:r>
          </w:p>
        </w:tc>
        <w:tc>
          <w:tcPr>
            <w:tcW w:w="442" w:type="pct"/>
            <w:tcBorders>
              <w:top w:val="nil"/>
              <w:left w:val="nil"/>
              <w:bottom w:val="nil"/>
              <w:right w:val="nil"/>
            </w:tcBorders>
            <w:shd w:val="clear" w:color="auto" w:fill="auto"/>
            <w:vAlign w:val="bottom"/>
          </w:tcPr>
          <w:p w14:paraId="737C1A7B" w14:textId="3FB30762" w:rsidR="008A5FA2" w:rsidRPr="007B6DA4" w:rsidRDefault="008A5FA2" w:rsidP="008A5FA2">
            <w:pPr>
              <w:pStyle w:val="TT"/>
              <w:jc w:val="right"/>
              <w:rPr>
                <w:rFonts w:cs="Arial"/>
                <w:sz w:val="18"/>
                <w:szCs w:val="18"/>
                <w:lang w:val="hr-HR"/>
              </w:rPr>
            </w:pPr>
            <w:r w:rsidRPr="00AD6DCF">
              <w:rPr>
                <w:rFonts w:cs="Arial"/>
                <w:sz w:val="18"/>
                <w:szCs w:val="18"/>
              </w:rPr>
              <w:t>(794)</w:t>
            </w:r>
          </w:p>
        </w:tc>
        <w:tc>
          <w:tcPr>
            <w:tcW w:w="442" w:type="pct"/>
            <w:tcBorders>
              <w:top w:val="nil"/>
              <w:left w:val="nil"/>
              <w:bottom w:val="nil"/>
              <w:right w:val="nil"/>
            </w:tcBorders>
            <w:shd w:val="clear" w:color="auto" w:fill="auto"/>
            <w:vAlign w:val="bottom"/>
          </w:tcPr>
          <w:p w14:paraId="7B10C396" w14:textId="522F0F92" w:rsidR="008A5FA2" w:rsidRPr="007B6DA4" w:rsidRDefault="008A5FA2" w:rsidP="008A5FA2">
            <w:pPr>
              <w:pStyle w:val="TT"/>
              <w:jc w:val="right"/>
              <w:rPr>
                <w:rFonts w:cs="Arial"/>
                <w:sz w:val="18"/>
                <w:szCs w:val="18"/>
                <w:lang w:val="hr-HR"/>
              </w:rPr>
            </w:pPr>
            <w:r w:rsidRPr="00AD6DCF">
              <w:rPr>
                <w:rFonts w:cs="Arial"/>
                <w:sz w:val="18"/>
                <w:szCs w:val="18"/>
              </w:rPr>
              <w:t>171</w:t>
            </w:r>
          </w:p>
        </w:tc>
        <w:tc>
          <w:tcPr>
            <w:tcW w:w="442" w:type="pct"/>
            <w:tcBorders>
              <w:top w:val="nil"/>
              <w:left w:val="nil"/>
              <w:bottom w:val="nil"/>
              <w:right w:val="nil"/>
            </w:tcBorders>
            <w:vAlign w:val="bottom"/>
          </w:tcPr>
          <w:p w14:paraId="4D2C48B4" w14:textId="1DA94ABE"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 xml:space="preserve"> (753)</w:t>
            </w:r>
          </w:p>
        </w:tc>
        <w:tc>
          <w:tcPr>
            <w:tcW w:w="442" w:type="pct"/>
            <w:tcBorders>
              <w:top w:val="nil"/>
              <w:left w:val="nil"/>
              <w:bottom w:val="nil"/>
              <w:right w:val="nil"/>
            </w:tcBorders>
            <w:shd w:val="clear" w:color="auto" w:fill="auto"/>
            <w:vAlign w:val="bottom"/>
          </w:tcPr>
          <w:p w14:paraId="36EDFAEE" w14:textId="14F5AA76"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 xml:space="preserve"> (45)</w:t>
            </w:r>
          </w:p>
        </w:tc>
      </w:tr>
      <w:tr w:rsidR="008A5FA2" w:rsidRPr="009C3789" w14:paraId="35D28B0B" w14:textId="77777777" w:rsidTr="00AD6DCF">
        <w:trPr>
          <w:trHeight w:val="238"/>
        </w:trPr>
        <w:tc>
          <w:tcPr>
            <w:tcW w:w="1464" w:type="pct"/>
            <w:vAlign w:val="bottom"/>
          </w:tcPr>
          <w:p w14:paraId="0814B5A4" w14:textId="77777777" w:rsidR="008A5FA2" w:rsidRPr="009C3789" w:rsidRDefault="008A5FA2" w:rsidP="008A5FA2">
            <w:pPr>
              <w:tabs>
                <w:tab w:val="right" w:pos="1202"/>
              </w:tabs>
              <w:spacing w:after="0" w:line="240" w:lineRule="auto"/>
              <w:outlineLvl w:val="0"/>
              <w:rPr>
                <w:rFonts w:ascii="Arial" w:eastAsia="Times New Roman" w:hAnsi="Arial" w:cs="Arial"/>
                <w:noProof/>
                <w:sz w:val="18"/>
                <w:szCs w:val="18"/>
                <w:lang w:val="en-GB"/>
              </w:rPr>
            </w:pPr>
            <w:bookmarkStart w:id="207" w:name="_Toc4058116"/>
            <w:r w:rsidRPr="009C3789">
              <w:rPr>
                <w:rFonts w:ascii="Arial" w:eastAsia="Times New Roman" w:hAnsi="Arial" w:cs="Arial"/>
                <w:noProof/>
                <w:sz w:val="18"/>
                <w:szCs w:val="18"/>
                <w:lang w:val="en-GB"/>
              </w:rPr>
              <w:t>POCI assets – fair value adjustment at initial recognition</w:t>
            </w:r>
            <w:bookmarkEnd w:id="207"/>
          </w:p>
        </w:tc>
        <w:tc>
          <w:tcPr>
            <w:tcW w:w="442" w:type="pct"/>
            <w:tcBorders>
              <w:top w:val="nil"/>
              <w:left w:val="nil"/>
              <w:bottom w:val="nil"/>
              <w:right w:val="nil"/>
            </w:tcBorders>
            <w:shd w:val="clear" w:color="auto" w:fill="auto"/>
            <w:vAlign w:val="bottom"/>
          </w:tcPr>
          <w:p w14:paraId="1D88FAF2" w14:textId="6D345BB8" w:rsidR="008A5FA2" w:rsidRPr="008A5FA2" w:rsidRDefault="008A5FA2" w:rsidP="008A5FA2">
            <w:pPr>
              <w:pStyle w:val="TT"/>
              <w:jc w:val="right"/>
              <w:rPr>
                <w:rFonts w:cs="Arial"/>
                <w:sz w:val="18"/>
                <w:szCs w:val="18"/>
                <w:lang w:val="hr-HR"/>
              </w:rPr>
            </w:pPr>
            <w:r w:rsidRPr="00AD6DCF">
              <w:rPr>
                <w:sz w:val="18"/>
                <w:szCs w:val="18"/>
              </w:rPr>
              <w:t xml:space="preserve"> 8</w:t>
            </w:r>
            <w:r>
              <w:rPr>
                <w:sz w:val="18"/>
                <w:szCs w:val="18"/>
              </w:rPr>
              <w:t>,</w:t>
            </w:r>
            <w:r w:rsidRPr="00AD6DCF">
              <w:rPr>
                <w:sz w:val="18"/>
                <w:szCs w:val="18"/>
              </w:rPr>
              <w:t xml:space="preserve">661 </w:t>
            </w:r>
          </w:p>
        </w:tc>
        <w:tc>
          <w:tcPr>
            <w:tcW w:w="442" w:type="pct"/>
            <w:tcBorders>
              <w:top w:val="nil"/>
              <w:left w:val="nil"/>
              <w:bottom w:val="nil"/>
              <w:right w:val="nil"/>
            </w:tcBorders>
            <w:shd w:val="clear" w:color="auto" w:fill="auto"/>
            <w:vAlign w:val="bottom"/>
          </w:tcPr>
          <w:p w14:paraId="2B0FC964" w14:textId="78A17CD3" w:rsidR="008A5FA2" w:rsidRPr="008A5FA2" w:rsidRDefault="008A5FA2" w:rsidP="008A5FA2">
            <w:pPr>
              <w:pStyle w:val="TT"/>
              <w:jc w:val="right"/>
              <w:rPr>
                <w:rFonts w:cs="Arial"/>
                <w:sz w:val="18"/>
                <w:szCs w:val="18"/>
                <w:lang w:val="hr-HR"/>
              </w:rPr>
            </w:pPr>
            <w:r w:rsidRPr="00AD6DCF">
              <w:rPr>
                <w:sz w:val="18"/>
                <w:szCs w:val="18"/>
              </w:rPr>
              <w:t xml:space="preserve"> 8</w:t>
            </w:r>
            <w:r>
              <w:rPr>
                <w:sz w:val="18"/>
                <w:szCs w:val="18"/>
              </w:rPr>
              <w:t>,</w:t>
            </w:r>
            <w:r w:rsidRPr="00AD6DCF">
              <w:rPr>
                <w:sz w:val="18"/>
                <w:szCs w:val="18"/>
              </w:rPr>
              <w:t xml:space="preserve">661 </w:t>
            </w:r>
          </w:p>
        </w:tc>
        <w:tc>
          <w:tcPr>
            <w:tcW w:w="442" w:type="pct"/>
            <w:tcBorders>
              <w:top w:val="nil"/>
              <w:left w:val="nil"/>
              <w:bottom w:val="nil"/>
              <w:right w:val="nil"/>
            </w:tcBorders>
            <w:shd w:val="clear" w:color="auto" w:fill="auto"/>
            <w:vAlign w:val="bottom"/>
          </w:tcPr>
          <w:p w14:paraId="17ADD301" w14:textId="5EA59A43"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1,072</w:t>
            </w:r>
          </w:p>
        </w:tc>
        <w:tc>
          <w:tcPr>
            <w:tcW w:w="442" w:type="pct"/>
            <w:tcBorders>
              <w:top w:val="nil"/>
              <w:left w:val="nil"/>
              <w:bottom w:val="nil"/>
              <w:right w:val="nil"/>
            </w:tcBorders>
            <w:shd w:val="clear" w:color="auto" w:fill="auto"/>
            <w:vAlign w:val="bottom"/>
          </w:tcPr>
          <w:p w14:paraId="02848065" w14:textId="515BEFBA"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5,602</w:t>
            </w:r>
          </w:p>
        </w:tc>
        <w:tc>
          <w:tcPr>
            <w:tcW w:w="442" w:type="pct"/>
            <w:tcBorders>
              <w:top w:val="nil"/>
              <w:left w:val="nil"/>
              <w:bottom w:val="nil"/>
              <w:right w:val="nil"/>
            </w:tcBorders>
            <w:shd w:val="clear" w:color="auto" w:fill="auto"/>
            <w:vAlign w:val="bottom"/>
          </w:tcPr>
          <w:p w14:paraId="303E4A8E" w14:textId="21008295" w:rsidR="008A5FA2" w:rsidRPr="007B6DA4" w:rsidRDefault="008A5FA2" w:rsidP="008A5FA2">
            <w:pPr>
              <w:pStyle w:val="TT"/>
              <w:jc w:val="right"/>
              <w:rPr>
                <w:rFonts w:cs="Arial"/>
                <w:sz w:val="18"/>
                <w:szCs w:val="18"/>
                <w:lang w:val="hr-HR"/>
              </w:rPr>
            </w:pPr>
            <w:r w:rsidRPr="00AD6DCF">
              <w:rPr>
                <w:rFonts w:cs="Arial"/>
                <w:sz w:val="18"/>
                <w:szCs w:val="18"/>
              </w:rPr>
              <w:t>8</w:t>
            </w:r>
            <w:r>
              <w:rPr>
                <w:rFonts w:cs="Arial"/>
                <w:sz w:val="18"/>
                <w:szCs w:val="18"/>
              </w:rPr>
              <w:t>,</w:t>
            </w:r>
            <w:r w:rsidRPr="00AD6DCF">
              <w:rPr>
                <w:rFonts w:cs="Arial"/>
                <w:sz w:val="18"/>
                <w:szCs w:val="18"/>
              </w:rPr>
              <w:t>661</w:t>
            </w:r>
          </w:p>
        </w:tc>
        <w:tc>
          <w:tcPr>
            <w:tcW w:w="442" w:type="pct"/>
            <w:tcBorders>
              <w:top w:val="nil"/>
              <w:left w:val="nil"/>
              <w:bottom w:val="nil"/>
              <w:right w:val="nil"/>
            </w:tcBorders>
            <w:shd w:val="clear" w:color="auto" w:fill="auto"/>
            <w:vAlign w:val="bottom"/>
          </w:tcPr>
          <w:p w14:paraId="60BEF557" w14:textId="5E5B5E93" w:rsidR="008A5FA2" w:rsidRPr="007B6DA4" w:rsidRDefault="008A5FA2" w:rsidP="008A5FA2">
            <w:pPr>
              <w:pStyle w:val="TT"/>
              <w:jc w:val="right"/>
              <w:rPr>
                <w:rFonts w:cs="Arial"/>
                <w:sz w:val="18"/>
                <w:szCs w:val="18"/>
                <w:lang w:val="hr-HR"/>
              </w:rPr>
            </w:pPr>
            <w:r w:rsidRPr="00AD6DCF">
              <w:rPr>
                <w:rFonts w:cs="Arial"/>
                <w:sz w:val="18"/>
                <w:szCs w:val="18"/>
              </w:rPr>
              <w:t>8</w:t>
            </w:r>
            <w:r>
              <w:rPr>
                <w:rFonts w:cs="Arial"/>
                <w:sz w:val="18"/>
                <w:szCs w:val="18"/>
              </w:rPr>
              <w:t>,</w:t>
            </w:r>
            <w:r w:rsidRPr="00AD6DCF">
              <w:rPr>
                <w:rFonts w:cs="Arial"/>
                <w:sz w:val="18"/>
                <w:szCs w:val="18"/>
              </w:rPr>
              <w:t>661</w:t>
            </w:r>
          </w:p>
        </w:tc>
        <w:tc>
          <w:tcPr>
            <w:tcW w:w="442" w:type="pct"/>
            <w:tcBorders>
              <w:top w:val="nil"/>
              <w:left w:val="nil"/>
              <w:bottom w:val="nil"/>
              <w:right w:val="nil"/>
            </w:tcBorders>
            <w:vAlign w:val="bottom"/>
          </w:tcPr>
          <w:p w14:paraId="18D6ED97" w14:textId="24FC7FA4"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 xml:space="preserve"> 1,072 </w:t>
            </w:r>
          </w:p>
        </w:tc>
        <w:tc>
          <w:tcPr>
            <w:tcW w:w="442" w:type="pct"/>
            <w:tcBorders>
              <w:top w:val="nil"/>
              <w:left w:val="nil"/>
              <w:bottom w:val="nil"/>
              <w:right w:val="nil"/>
            </w:tcBorders>
            <w:shd w:val="clear" w:color="auto" w:fill="auto"/>
            <w:vAlign w:val="bottom"/>
          </w:tcPr>
          <w:p w14:paraId="08656B50" w14:textId="3745B451"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 xml:space="preserve"> 5,602 </w:t>
            </w:r>
          </w:p>
        </w:tc>
      </w:tr>
      <w:tr w:rsidR="008A5FA2" w:rsidRPr="009C3789" w14:paraId="01739C47" w14:textId="77777777" w:rsidTr="00AD6DCF">
        <w:trPr>
          <w:trHeight w:val="238"/>
        </w:trPr>
        <w:tc>
          <w:tcPr>
            <w:tcW w:w="1464" w:type="pct"/>
            <w:vAlign w:val="bottom"/>
          </w:tcPr>
          <w:p w14:paraId="692CFA90" w14:textId="77777777" w:rsidR="008A5FA2" w:rsidRPr="009C3789" w:rsidRDefault="008A5FA2" w:rsidP="008A5FA2">
            <w:pPr>
              <w:tabs>
                <w:tab w:val="right" w:pos="1202"/>
              </w:tabs>
              <w:spacing w:after="0" w:line="300" w:lineRule="exact"/>
              <w:outlineLvl w:val="0"/>
              <w:rPr>
                <w:rFonts w:ascii="Arial" w:eastAsia="Times New Roman" w:hAnsi="Arial" w:cs="Arial"/>
                <w:noProof/>
                <w:sz w:val="18"/>
                <w:szCs w:val="18"/>
                <w:lang w:val="en-GB"/>
              </w:rPr>
            </w:pPr>
            <w:bookmarkStart w:id="208" w:name="_Toc4058121"/>
            <w:r w:rsidRPr="009C3789">
              <w:rPr>
                <w:rFonts w:ascii="Arial" w:eastAsia="Times New Roman" w:hAnsi="Arial" w:cs="Arial"/>
                <w:noProof/>
                <w:sz w:val="18"/>
                <w:szCs w:val="18"/>
                <w:lang w:val="en-GB"/>
              </w:rPr>
              <w:t>Impairment of  financial assets at fair value through other comprehensive income</w:t>
            </w:r>
            <w:bookmarkEnd w:id="208"/>
          </w:p>
        </w:tc>
        <w:tc>
          <w:tcPr>
            <w:tcW w:w="442" w:type="pct"/>
            <w:tcBorders>
              <w:top w:val="nil"/>
              <w:left w:val="nil"/>
              <w:bottom w:val="nil"/>
              <w:right w:val="nil"/>
            </w:tcBorders>
            <w:shd w:val="clear" w:color="auto" w:fill="auto"/>
            <w:vAlign w:val="bottom"/>
          </w:tcPr>
          <w:p w14:paraId="7D9550C8" w14:textId="2D1BEC94" w:rsidR="008A5FA2" w:rsidRPr="008A5FA2" w:rsidRDefault="008A5FA2" w:rsidP="008A5FA2">
            <w:pPr>
              <w:pStyle w:val="TT"/>
              <w:jc w:val="right"/>
              <w:rPr>
                <w:rFonts w:cs="Arial"/>
                <w:sz w:val="18"/>
                <w:szCs w:val="18"/>
                <w:lang w:val="hr-HR"/>
              </w:rPr>
            </w:pPr>
            <w:r w:rsidRPr="00AD6DCF">
              <w:rPr>
                <w:sz w:val="18"/>
                <w:szCs w:val="18"/>
              </w:rPr>
              <w:t xml:space="preserve"> 4 </w:t>
            </w:r>
          </w:p>
        </w:tc>
        <w:tc>
          <w:tcPr>
            <w:tcW w:w="442" w:type="pct"/>
            <w:tcBorders>
              <w:top w:val="nil"/>
              <w:left w:val="nil"/>
              <w:bottom w:val="nil"/>
              <w:right w:val="nil"/>
            </w:tcBorders>
            <w:shd w:val="clear" w:color="auto" w:fill="auto"/>
            <w:vAlign w:val="bottom"/>
          </w:tcPr>
          <w:p w14:paraId="64490D21" w14:textId="234FBDC3" w:rsidR="008A5FA2" w:rsidRPr="008A5FA2" w:rsidRDefault="008A5FA2" w:rsidP="008A5FA2">
            <w:pPr>
              <w:pStyle w:val="TT"/>
              <w:jc w:val="right"/>
              <w:rPr>
                <w:rFonts w:cs="Arial"/>
                <w:sz w:val="18"/>
                <w:szCs w:val="18"/>
                <w:lang w:val="hr-HR"/>
              </w:rPr>
            </w:pPr>
            <w:r w:rsidRPr="00AD6DCF">
              <w:rPr>
                <w:sz w:val="18"/>
                <w:szCs w:val="18"/>
              </w:rPr>
              <w:t xml:space="preserve"> 16 </w:t>
            </w:r>
          </w:p>
        </w:tc>
        <w:tc>
          <w:tcPr>
            <w:tcW w:w="442" w:type="pct"/>
            <w:tcBorders>
              <w:top w:val="nil"/>
              <w:left w:val="nil"/>
              <w:bottom w:val="nil"/>
              <w:right w:val="nil"/>
            </w:tcBorders>
            <w:shd w:val="clear" w:color="auto" w:fill="auto"/>
            <w:vAlign w:val="bottom"/>
          </w:tcPr>
          <w:p w14:paraId="61898A38" w14:textId="16B1A1CD"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(30)</w:t>
            </w:r>
          </w:p>
        </w:tc>
        <w:tc>
          <w:tcPr>
            <w:tcW w:w="442" w:type="pct"/>
            <w:tcBorders>
              <w:top w:val="nil"/>
              <w:left w:val="nil"/>
              <w:bottom w:val="nil"/>
              <w:right w:val="nil"/>
            </w:tcBorders>
            <w:shd w:val="clear" w:color="auto" w:fill="auto"/>
            <w:vAlign w:val="bottom"/>
          </w:tcPr>
          <w:p w14:paraId="74888160" w14:textId="02106E3A"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(44)</w:t>
            </w:r>
          </w:p>
        </w:tc>
        <w:tc>
          <w:tcPr>
            <w:tcW w:w="442" w:type="pct"/>
            <w:tcBorders>
              <w:top w:val="nil"/>
              <w:left w:val="nil"/>
              <w:bottom w:val="nil"/>
              <w:right w:val="nil"/>
            </w:tcBorders>
            <w:shd w:val="clear" w:color="auto" w:fill="auto"/>
            <w:vAlign w:val="bottom"/>
          </w:tcPr>
          <w:p w14:paraId="33D82375" w14:textId="07D38CA2" w:rsidR="008A5FA2" w:rsidRPr="007B6DA4" w:rsidRDefault="008A5FA2" w:rsidP="008A5FA2">
            <w:pPr>
              <w:pStyle w:val="TT"/>
              <w:jc w:val="right"/>
              <w:rPr>
                <w:rFonts w:cs="Arial"/>
                <w:sz w:val="18"/>
                <w:szCs w:val="18"/>
                <w:lang w:val="hr-HR"/>
              </w:rPr>
            </w:pPr>
            <w:r w:rsidRPr="00AD6DCF">
              <w:rPr>
                <w:rFonts w:cs="Arial"/>
                <w:sz w:val="18"/>
                <w:szCs w:val="18"/>
              </w:rPr>
              <w:t>4</w:t>
            </w:r>
          </w:p>
        </w:tc>
        <w:tc>
          <w:tcPr>
            <w:tcW w:w="442" w:type="pct"/>
            <w:tcBorders>
              <w:top w:val="nil"/>
              <w:left w:val="nil"/>
              <w:bottom w:val="nil"/>
              <w:right w:val="nil"/>
            </w:tcBorders>
            <w:shd w:val="clear" w:color="auto" w:fill="auto"/>
            <w:vAlign w:val="bottom"/>
          </w:tcPr>
          <w:p w14:paraId="05D5026B" w14:textId="59C6C6F7" w:rsidR="008A5FA2" w:rsidRPr="007B6DA4" w:rsidRDefault="008A5FA2" w:rsidP="008A5FA2">
            <w:pPr>
              <w:pStyle w:val="TT"/>
              <w:jc w:val="right"/>
              <w:rPr>
                <w:rFonts w:cs="Arial"/>
                <w:sz w:val="18"/>
                <w:szCs w:val="18"/>
                <w:lang w:val="hr-HR"/>
              </w:rPr>
            </w:pPr>
            <w:r w:rsidRPr="00AD6DCF">
              <w:rPr>
                <w:rFonts w:cs="Arial"/>
                <w:sz w:val="18"/>
                <w:szCs w:val="18"/>
              </w:rPr>
              <w:t>16</w:t>
            </w:r>
          </w:p>
        </w:tc>
        <w:tc>
          <w:tcPr>
            <w:tcW w:w="442" w:type="pct"/>
            <w:tcBorders>
              <w:top w:val="nil"/>
              <w:left w:val="nil"/>
              <w:bottom w:val="nil"/>
              <w:right w:val="nil"/>
            </w:tcBorders>
            <w:vAlign w:val="bottom"/>
          </w:tcPr>
          <w:p w14:paraId="57CA7E37" w14:textId="4E887432"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 xml:space="preserve"> (31)</w:t>
            </w:r>
          </w:p>
        </w:tc>
        <w:tc>
          <w:tcPr>
            <w:tcW w:w="442" w:type="pct"/>
            <w:tcBorders>
              <w:top w:val="nil"/>
              <w:left w:val="nil"/>
              <w:bottom w:val="nil"/>
              <w:right w:val="nil"/>
            </w:tcBorders>
            <w:shd w:val="clear" w:color="auto" w:fill="auto"/>
            <w:vAlign w:val="bottom"/>
          </w:tcPr>
          <w:p w14:paraId="0E58D86E" w14:textId="6AE8D148"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 xml:space="preserve"> (45)</w:t>
            </w:r>
          </w:p>
        </w:tc>
      </w:tr>
      <w:tr w:rsidR="008A5FA2" w:rsidRPr="009C3789" w14:paraId="42FDD318" w14:textId="77777777" w:rsidTr="00AD6DCF">
        <w:trPr>
          <w:trHeight w:val="60"/>
        </w:trPr>
        <w:tc>
          <w:tcPr>
            <w:tcW w:w="1464" w:type="pct"/>
            <w:vAlign w:val="bottom"/>
          </w:tcPr>
          <w:p w14:paraId="4B3EF8A1" w14:textId="77777777" w:rsidR="008A5FA2" w:rsidRPr="009C3789" w:rsidRDefault="008A5FA2" w:rsidP="008A5FA2">
            <w:pPr>
              <w:tabs>
                <w:tab w:val="right" w:pos="1202"/>
              </w:tabs>
              <w:spacing w:after="0" w:line="300" w:lineRule="exact"/>
              <w:outlineLvl w:val="0"/>
              <w:rPr>
                <w:rFonts w:ascii="Arial" w:eastAsia="Times New Roman" w:hAnsi="Arial" w:cs="Arial"/>
                <w:noProof/>
                <w:sz w:val="18"/>
                <w:szCs w:val="18"/>
                <w:lang w:val="en-GB"/>
              </w:rPr>
            </w:pPr>
            <w:bookmarkStart w:id="209" w:name="_Toc4058126"/>
            <w:r w:rsidRPr="009C3789">
              <w:rPr>
                <w:rFonts w:ascii="Arial" w:eastAsia="Times New Roman" w:hAnsi="Arial" w:cs="Arial"/>
                <w:noProof/>
                <w:sz w:val="18"/>
                <w:szCs w:val="18"/>
                <w:lang w:val="en-GB"/>
              </w:rPr>
              <w:t>Impairment losses on other assets</w:t>
            </w:r>
            <w:bookmarkEnd w:id="209"/>
          </w:p>
        </w:tc>
        <w:tc>
          <w:tcPr>
            <w:tcW w:w="442" w:type="pct"/>
            <w:tcBorders>
              <w:top w:val="nil"/>
              <w:left w:val="nil"/>
              <w:bottom w:val="nil"/>
              <w:right w:val="nil"/>
            </w:tcBorders>
            <w:shd w:val="clear" w:color="auto" w:fill="auto"/>
            <w:vAlign w:val="bottom"/>
          </w:tcPr>
          <w:p w14:paraId="49D5121A" w14:textId="452FAD11" w:rsidR="008A5FA2" w:rsidRPr="008A5FA2" w:rsidRDefault="008A5FA2" w:rsidP="008A5FA2">
            <w:pPr>
              <w:pStyle w:val="TT"/>
              <w:jc w:val="right"/>
              <w:rPr>
                <w:rFonts w:cs="Arial"/>
                <w:sz w:val="18"/>
                <w:szCs w:val="18"/>
                <w:lang w:val="hr-HR"/>
              </w:rPr>
            </w:pPr>
            <w:r w:rsidRPr="00AD6DCF">
              <w:rPr>
                <w:sz w:val="18"/>
                <w:szCs w:val="18"/>
              </w:rPr>
              <w:t xml:space="preserve"> 414 </w:t>
            </w:r>
          </w:p>
        </w:tc>
        <w:tc>
          <w:tcPr>
            <w:tcW w:w="442" w:type="pct"/>
            <w:tcBorders>
              <w:top w:val="nil"/>
              <w:left w:val="nil"/>
              <w:bottom w:val="nil"/>
              <w:right w:val="nil"/>
            </w:tcBorders>
            <w:shd w:val="clear" w:color="auto" w:fill="auto"/>
            <w:vAlign w:val="bottom"/>
          </w:tcPr>
          <w:p w14:paraId="0E245E0B" w14:textId="510F4D1A" w:rsidR="008A5FA2" w:rsidRPr="008A5FA2" w:rsidRDefault="008A5FA2" w:rsidP="008A5FA2">
            <w:pPr>
              <w:pStyle w:val="TT"/>
              <w:jc w:val="right"/>
              <w:rPr>
                <w:rFonts w:cs="Arial"/>
                <w:sz w:val="18"/>
                <w:szCs w:val="18"/>
                <w:lang w:val="hr-HR"/>
              </w:rPr>
            </w:pPr>
            <w:r w:rsidRPr="00AD6DCF">
              <w:rPr>
                <w:sz w:val="18"/>
                <w:szCs w:val="18"/>
              </w:rPr>
              <w:t xml:space="preserve"> 331 </w:t>
            </w:r>
          </w:p>
        </w:tc>
        <w:tc>
          <w:tcPr>
            <w:tcW w:w="442" w:type="pct"/>
            <w:tcBorders>
              <w:top w:val="nil"/>
              <w:left w:val="nil"/>
              <w:bottom w:val="nil"/>
              <w:right w:val="nil"/>
            </w:tcBorders>
            <w:shd w:val="clear" w:color="auto" w:fill="auto"/>
            <w:vAlign w:val="bottom"/>
          </w:tcPr>
          <w:p w14:paraId="2438835F" w14:textId="70854269"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(1)</w:t>
            </w:r>
          </w:p>
        </w:tc>
        <w:tc>
          <w:tcPr>
            <w:tcW w:w="442" w:type="pct"/>
            <w:tcBorders>
              <w:top w:val="nil"/>
              <w:left w:val="nil"/>
              <w:bottom w:val="nil"/>
              <w:right w:val="nil"/>
            </w:tcBorders>
            <w:shd w:val="clear" w:color="auto" w:fill="auto"/>
            <w:vAlign w:val="bottom"/>
          </w:tcPr>
          <w:p w14:paraId="27148FE8" w14:textId="2FB672B3"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(255)</w:t>
            </w:r>
          </w:p>
        </w:tc>
        <w:tc>
          <w:tcPr>
            <w:tcW w:w="442" w:type="pct"/>
            <w:tcBorders>
              <w:top w:val="nil"/>
              <w:left w:val="nil"/>
              <w:bottom w:val="nil"/>
              <w:right w:val="nil"/>
            </w:tcBorders>
            <w:shd w:val="clear" w:color="auto" w:fill="auto"/>
            <w:vAlign w:val="bottom"/>
          </w:tcPr>
          <w:p w14:paraId="5AE17A31" w14:textId="39CBE0B3" w:rsidR="008A5FA2" w:rsidRPr="007B6DA4" w:rsidRDefault="008A5FA2" w:rsidP="008A5FA2">
            <w:pPr>
              <w:pStyle w:val="TT"/>
              <w:jc w:val="right"/>
              <w:rPr>
                <w:rFonts w:cs="Arial"/>
                <w:sz w:val="18"/>
                <w:szCs w:val="18"/>
                <w:lang w:val="hr-HR"/>
              </w:rPr>
            </w:pPr>
            <w:r w:rsidRPr="00AD6DCF">
              <w:rPr>
                <w:rFonts w:cs="Arial"/>
                <w:sz w:val="18"/>
                <w:szCs w:val="18"/>
              </w:rPr>
              <w:t>413</w:t>
            </w:r>
          </w:p>
        </w:tc>
        <w:tc>
          <w:tcPr>
            <w:tcW w:w="442" w:type="pct"/>
            <w:tcBorders>
              <w:top w:val="nil"/>
              <w:left w:val="nil"/>
              <w:bottom w:val="nil"/>
              <w:right w:val="nil"/>
            </w:tcBorders>
            <w:shd w:val="clear" w:color="auto" w:fill="auto"/>
            <w:vAlign w:val="bottom"/>
          </w:tcPr>
          <w:p w14:paraId="17198B83" w14:textId="5D780D3D" w:rsidR="008A5FA2" w:rsidRPr="007B6DA4" w:rsidRDefault="008A5FA2" w:rsidP="008A5FA2">
            <w:pPr>
              <w:pStyle w:val="TT"/>
              <w:jc w:val="right"/>
              <w:rPr>
                <w:rFonts w:cs="Arial"/>
                <w:sz w:val="18"/>
                <w:szCs w:val="18"/>
                <w:lang w:val="hr-HR"/>
              </w:rPr>
            </w:pPr>
            <w:r w:rsidRPr="00AD6DCF">
              <w:rPr>
                <w:rFonts w:cs="Arial"/>
                <w:sz w:val="18"/>
                <w:szCs w:val="18"/>
              </w:rPr>
              <w:t>330</w:t>
            </w:r>
          </w:p>
        </w:tc>
        <w:tc>
          <w:tcPr>
            <w:tcW w:w="442" w:type="pct"/>
            <w:tcBorders>
              <w:top w:val="nil"/>
              <w:left w:val="nil"/>
              <w:bottom w:val="nil"/>
              <w:right w:val="nil"/>
            </w:tcBorders>
            <w:vAlign w:val="bottom"/>
          </w:tcPr>
          <w:p w14:paraId="4A09CEAC" w14:textId="3972DD2C"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 xml:space="preserve"> 3 </w:t>
            </w:r>
          </w:p>
        </w:tc>
        <w:tc>
          <w:tcPr>
            <w:tcW w:w="442" w:type="pct"/>
            <w:tcBorders>
              <w:top w:val="nil"/>
              <w:left w:val="nil"/>
              <w:bottom w:val="nil"/>
              <w:right w:val="nil"/>
            </w:tcBorders>
            <w:shd w:val="clear" w:color="auto" w:fill="auto"/>
            <w:vAlign w:val="bottom"/>
          </w:tcPr>
          <w:p w14:paraId="754A6B28" w14:textId="1D8C429D"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 xml:space="preserve"> (254)</w:t>
            </w:r>
          </w:p>
        </w:tc>
      </w:tr>
      <w:tr w:rsidR="008A5FA2" w:rsidRPr="009C3789" w14:paraId="7DA6A9DD" w14:textId="77777777" w:rsidTr="00AD6DCF">
        <w:trPr>
          <w:trHeight w:val="117"/>
        </w:trPr>
        <w:tc>
          <w:tcPr>
            <w:tcW w:w="1464" w:type="pct"/>
            <w:vAlign w:val="bottom"/>
          </w:tcPr>
          <w:p w14:paraId="1E981969" w14:textId="77777777" w:rsidR="008A5FA2" w:rsidRPr="009C3789" w:rsidRDefault="008A5FA2" w:rsidP="008A5FA2">
            <w:pPr>
              <w:tabs>
                <w:tab w:val="right" w:pos="1202"/>
              </w:tabs>
              <w:spacing w:after="0" w:line="300" w:lineRule="exact"/>
              <w:outlineLvl w:val="0"/>
              <w:rPr>
                <w:rFonts w:ascii="Arial" w:eastAsia="Times New Roman" w:hAnsi="Arial" w:cs="Arial"/>
                <w:noProof/>
                <w:sz w:val="18"/>
                <w:szCs w:val="18"/>
                <w:lang w:val="en-GB"/>
              </w:rPr>
            </w:pPr>
            <w:bookmarkStart w:id="210" w:name="_Toc4058131"/>
            <w:r w:rsidRPr="009C3789">
              <w:rPr>
                <w:rFonts w:ascii="Arial" w:eastAsia="Times New Roman" w:hAnsi="Arial" w:cs="Arial"/>
                <w:noProof/>
                <w:sz w:val="18"/>
                <w:szCs w:val="18"/>
                <w:lang w:val="en-GB"/>
              </w:rPr>
              <w:t>Provisions for commitments</w:t>
            </w:r>
            <w:bookmarkEnd w:id="210"/>
          </w:p>
        </w:tc>
        <w:tc>
          <w:tcPr>
            <w:tcW w:w="442" w:type="pct"/>
            <w:tcBorders>
              <w:top w:val="nil"/>
              <w:left w:val="nil"/>
              <w:right w:val="nil"/>
            </w:tcBorders>
            <w:shd w:val="clear" w:color="auto" w:fill="auto"/>
            <w:vAlign w:val="bottom"/>
          </w:tcPr>
          <w:p w14:paraId="4C1394E1" w14:textId="530DB5D0" w:rsidR="008A5FA2" w:rsidRPr="008A5FA2" w:rsidRDefault="008A5FA2" w:rsidP="008A5FA2">
            <w:pPr>
              <w:pStyle w:val="TT"/>
              <w:jc w:val="right"/>
              <w:rPr>
                <w:rFonts w:cs="Arial"/>
                <w:sz w:val="18"/>
                <w:szCs w:val="18"/>
                <w:lang w:val="hr-HR"/>
              </w:rPr>
            </w:pPr>
            <w:r w:rsidRPr="00AD6DCF">
              <w:rPr>
                <w:sz w:val="18"/>
                <w:szCs w:val="18"/>
              </w:rPr>
              <w:t xml:space="preserve"> 212 </w:t>
            </w:r>
          </w:p>
        </w:tc>
        <w:tc>
          <w:tcPr>
            <w:tcW w:w="442" w:type="pct"/>
            <w:tcBorders>
              <w:top w:val="nil"/>
              <w:left w:val="nil"/>
              <w:right w:val="nil"/>
            </w:tcBorders>
            <w:shd w:val="clear" w:color="auto" w:fill="auto"/>
            <w:vAlign w:val="bottom"/>
          </w:tcPr>
          <w:p w14:paraId="26435D5F" w14:textId="22205A97" w:rsidR="008A5FA2" w:rsidRPr="008A5FA2" w:rsidRDefault="008A5FA2" w:rsidP="008A5FA2">
            <w:pPr>
              <w:pStyle w:val="TT"/>
              <w:jc w:val="right"/>
              <w:rPr>
                <w:rFonts w:cs="Arial"/>
                <w:sz w:val="18"/>
                <w:szCs w:val="18"/>
                <w:lang w:val="hr-HR"/>
              </w:rPr>
            </w:pPr>
            <w:r w:rsidRPr="00AD6DCF">
              <w:rPr>
                <w:sz w:val="18"/>
                <w:szCs w:val="18"/>
              </w:rPr>
              <w:t xml:space="preserve"> (2</w:t>
            </w:r>
            <w:r>
              <w:rPr>
                <w:sz w:val="18"/>
                <w:szCs w:val="18"/>
              </w:rPr>
              <w:t>,</w:t>
            </w:r>
            <w:r w:rsidRPr="00AD6DCF">
              <w:rPr>
                <w:sz w:val="18"/>
                <w:szCs w:val="18"/>
              </w:rPr>
              <w:t>013)</w:t>
            </w:r>
          </w:p>
        </w:tc>
        <w:tc>
          <w:tcPr>
            <w:tcW w:w="442" w:type="pct"/>
            <w:tcBorders>
              <w:top w:val="nil"/>
              <w:left w:val="nil"/>
              <w:right w:val="nil"/>
            </w:tcBorders>
            <w:shd w:val="clear" w:color="auto" w:fill="auto"/>
            <w:vAlign w:val="bottom"/>
          </w:tcPr>
          <w:p w14:paraId="0161D2FE" w14:textId="1138C374"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2,541</w:t>
            </w:r>
          </w:p>
        </w:tc>
        <w:tc>
          <w:tcPr>
            <w:tcW w:w="442" w:type="pct"/>
            <w:tcBorders>
              <w:top w:val="nil"/>
              <w:left w:val="nil"/>
              <w:right w:val="nil"/>
            </w:tcBorders>
            <w:shd w:val="clear" w:color="auto" w:fill="auto"/>
            <w:vAlign w:val="bottom"/>
          </w:tcPr>
          <w:p w14:paraId="20E806B5" w14:textId="59EB7636"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2,579</w:t>
            </w:r>
          </w:p>
        </w:tc>
        <w:tc>
          <w:tcPr>
            <w:tcW w:w="442" w:type="pct"/>
            <w:tcBorders>
              <w:top w:val="nil"/>
              <w:left w:val="nil"/>
              <w:right w:val="nil"/>
            </w:tcBorders>
            <w:shd w:val="clear" w:color="auto" w:fill="auto"/>
            <w:vAlign w:val="bottom"/>
          </w:tcPr>
          <w:p w14:paraId="00561C95" w14:textId="61A0D1AC" w:rsidR="008A5FA2" w:rsidRPr="007B6DA4" w:rsidRDefault="008A5FA2" w:rsidP="008A5FA2">
            <w:pPr>
              <w:pStyle w:val="TT"/>
              <w:jc w:val="right"/>
              <w:rPr>
                <w:rFonts w:cs="Arial"/>
                <w:sz w:val="18"/>
                <w:szCs w:val="18"/>
                <w:lang w:val="hr-HR"/>
              </w:rPr>
            </w:pPr>
            <w:r w:rsidRPr="00AD6DCF">
              <w:rPr>
                <w:rFonts w:cs="Arial"/>
                <w:sz w:val="18"/>
                <w:szCs w:val="18"/>
              </w:rPr>
              <w:t>212</w:t>
            </w:r>
          </w:p>
        </w:tc>
        <w:tc>
          <w:tcPr>
            <w:tcW w:w="442" w:type="pct"/>
            <w:tcBorders>
              <w:top w:val="nil"/>
              <w:left w:val="nil"/>
              <w:right w:val="nil"/>
            </w:tcBorders>
            <w:shd w:val="clear" w:color="auto" w:fill="auto"/>
            <w:vAlign w:val="bottom"/>
          </w:tcPr>
          <w:p w14:paraId="02934268" w14:textId="582A0497" w:rsidR="008A5FA2" w:rsidRPr="007B6DA4" w:rsidRDefault="008A5FA2" w:rsidP="008A5FA2">
            <w:pPr>
              <w:pStyle w:val="TT"/>
              <w:jc w:val="right"/>
              <w:rPr>
                <w:rFonts w:cs="Arial"/>
                <w:sz w:val="18"/>
                <w:szCs w:val="18"/>
                <w:lang w:val="hr-HR"/>
              </w:rPr>
            </w:pPr>
            <w:r w:rsidRPr="00AD6DCF">
              <w:rPr>
                <w:rFonts w:cs="Arial"/>
                <w:sz w:val="18"/>
                <w:szCs w:val="18"/>
              </w:rPr>
              <w:t>(2</w:t>
            </w:r>
            <w:r>
              <w:rPr>
                <w:rFonts w:cs="Arial"/>
                <w:sz w:val="18"/>
                <w:szCs w:val="18"/>
              </w:rPr>
              <w:t>,</w:t>
            </w:r>
            <w:r w:rsidRPr="00AD6DCF">
              <w:rPr>
                <w:rFonts w:cs="Arial"/>
                <w:sz w:val="18"/>
                <w:szCs w:val="18"/>
              </w:rPr>
              <w:t>013)</w:t>
            </w:r>
          </w:p>
        </w:tc>
        <w:tc>
          <w:tcPr>
            <w:tcW w:w="442" w:type="pct"/>
            <w:tcBorders>
              <w:top w:val="nil"/>
              <w:left w:val="nil"/>
              <w:right w:val="nil"/>
            </w:tcBorders>
            <w:vAlign w:val="bottom"/>
          </w:tcPr>
          <w:p w14:paraId="66674970" w14:textId="562C9259"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 xml:space="preserve"> 2,541 </w:t>
            </w:r>
          </w:p>
        </w:tc>
        <w:tc>
          <w:tcPr>
            <w:tcW w:w="442" w:type="pct"/>
            <w:tcBorders>
              <w:top w:val="nil"/>
              <w:left w:val="nil"/>
              <w:right w:val="nil"/>
            </w:tcBorders>
            <w:shd w:val="clear" w:color="auto" w:fill="auto"/>
            <w:vAlign w:val="bottom"/>
          </w:tcPr>
          <w:p w14:paraId="2379405B" w14:textId="54F581DD"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 xml:space="preserve"> 2,579 </w:t>
            </w:r>
          </w:p>
        </w:tc>
      </w:tr>
      <w:tr w:rsidR="008A5FA2" w:rsidRPr="009C3789" w14:paraId="24083447" w14:textId="77777777" w:rsidTr="00AD6DCF">
        <w:trPr>
          <w:trHeight w:val="117"/>
        </w:trPr>
        <w:tc>
          <w:tcPr>
            <w:tcW w:w="1464" w:type="pct"/>
          </w:tcPr>
          <w:p w14:paraId="7DCF7612" w14:textId="77777777" w:rsidR="008A5FA2" w:rsidRPr="009C3789" w:rsidRDefault="008A5FA2" w:rsidP="008A5FA2">
            <w:pPr>
              <w:tabs>
                <w:tab w:val="right" w:pos="1202"/>
              </w:tabs>
              <w:spacing w:after="0" w:line="300" w:lineRule="exact"/>
              <w:outlineLvl w:val="0"/>
              <w:rPr>
                <w:rFonts w:ascii="Arial" w:eastAsia="Times New Roman" w:hAnsi="Arial" w:cs="Arial"/>
                <w:noProof/>
                <w:sz w:val="18"/>
                <w:szCs w:val="18"/>
                <w:lang w:val="en-GB"/>
              </w:rPr>
            </w:pPr>
            <w:r w:rsidRPr="009C3789">
              <w:rPr>
                <w:rFonts w:ascii="Arial" w:eastAsia="Times New Roman" w:hAnsi="Arial" w:cs="Arial"/>
                <w:noProof/>
                <w:sz w:val="18"/>
                <w:szCs w:val="18"/>
                <w:lang w:val="en-GB"/>
              </w:rPr>
              <w:t xml:space="preserve">Provision for guarantees </w:t>
            </w:r>
          </w:p>
        </w:tc>
        <w:tc>
          <w:tcPr>
            <w:tcW w:w="442" w:type="pct"/>
            <w:tcBorders>
              <w:top w:val="nil"/>
              <w:left w:val="nil"/>
              <w:bottom w:val="nil"/>
              <w:right w:val="nil"/>
            </w:tcBorders>
            <w:shd w:val="clear" w:color="auto" w:fill="auto"/>
            <w:vAlign w:val="bottom"/>
          </w:tcPr>
          <w:p w14:paraId="1AF19B3C" w14:textId="77A9880F" w:rsidR="008A5FA2" w:rsidRPr="008A5FA2" w:rsidRDefault="008A5FA2" w:rsidP="008A5FA2">
            <w:pPr>
              <w:pStyle w:val="TT"/>
              <w:jc w:val="right"/>
              <w:rPr>
                <w:rFonts w:cs="Arial"/>
                <w:sz w:val="18"/>
                <w:szCs w:val="18"/>
                <w:lang w:val="hr-HR"/>
              </w:rPr>
            </w:pPr>
            <w:r w:rsidRPr="00AD6DCF">
              <w:rPr>
                <w:sz w:val="18"/>
                <w:szCs w:val="18"/>
              </w:rPr>
              <w:t xml:space="preserve"> (3</w:t>
            </w:r>
            <w:r>
              <w:rPr>
                <w:sz w:val="18"/>
                <w:szCs w:val="18"/>
              </w:rPr>
              <w:t>,</w:t>
            </w:r>
            <w:r w:rsidRPr="00AD6DCF">
              <w:rPr>
                <w:sz w:val="18"/>
                <w:szCs w:val="18"/>
              </w:rPr>
              <w:t>365)</w:t>
            </w:r>
          </w:p>
        </w:tc>
        <w:tc>
          <w:tcPr>
            <w:tcW w:w="442" w:type="pct"/>
            <w:tcBorders>
              <w:top w:val="nil"/>
              <w:left w:val="nil"/>
              <w:bottom w:val="nil"/>
              <w:right w:val="nil"/>
            </w:tcBorders>
            <w:shd w:val="clear" w:color="auto" w:fill="auto"/>
            <w:vAlign w:val="bottom"/>
          </w:tcPr>
          <w:p w14:paraId="41DD08AA" w14:textId="4B70984D" w:rsidR="008A5FA2" w:rsidRPr="008A5FA2" w:rsidRDefault="008A5FA2" w:rsidP="008A5FA2">
            <w:pPr>
              <w:pStyle w:val="TT"/>
              <w:jc w:val="right"/>
              <w:rPr>
                <w:rFonts w:cs="Arial"/>
                <w:sz w:val="18"/>
                <w:szCs w:val="18"/>
                <w:lang w:val="hr-HR"/>
              </w:rPr>
            </w:pPr>
            <w:r w:rsidRPr="00AD6DCF">
              <w:rPr>
                <w:sz w:val="18"/>
                <w:szCs w:val="18"/>
              </w:rPr>
              <w:t xml:space="preserve"> (2</w:t>
            </w:r>
            <w:r>
              <w:rPr>
                <w:sz w:val="18"/>
                <w:szCs w:val="18"/>
              </w:rPr>
              <w:t>,</w:t>
            </w:r>
            <w:r w:rsidRPr="00AD6DCF">
              <w:rPr>
                <w:sz w:val="18"/>
                <w:szCs w:val="18"/>
              </w:rPr>
              <w:t>484)</w:t>
            </w:r>
          </w:p>
        </w:tc>
        <w:tc>
          <w:tcPr>
            <w:tcW w:w="442" w:type="pct"/>
            <w:tcBorders>
              <w:top w:val="nil"/>
              <w:left w:val="nil"/>
              <w:bottom w:val="nil"/>
              <w:right w:val="nil"/>
            </w:tcBorders>
            <w:shd w:val="clear" w:color="auto" w:fill="auto"/>
            <w:vAlign w:val="bottom"/>
          </w:tcPr>
          <w:p w14:paraId="57A2409E" w14:textId="09A2947A"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2,432</w:t>
            </w:r>
          </w:p>
        </w:tc>
        <w:tc>
          <w:tcPr>
            <w:tcW w:w="442" w:type="pct"/>
            <w:tcBorders>
              <w:top w:val="nil"/>
              <w:left w:val="nil"/>
              <w:bottom w:val="nil"/>
              <w:right w:val="nil"/>
            </w:tcBorders>
            <w:shd w:val="clear" w:color="auto" w:fill="auto"/>
            <w:vAlign w:val="bottom"/>
          </w:tcPr>
          <w:p w14:paraId="0695C598" w14:textId="154D879E"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1,691</w:t>
            </w:r>
          </w:p>
        </w:tc>
        <w:tc>
          <w:tcPr>
            <w:tcW w:w="442" w:type="pct"/>
            <w:tcBorders>
              <w:top w:val="nil"/>
              <w:left w:val="nil"/>
              <w:bottom w:val="nil"/>
              <w:right w:val="nil"/>
            </w:tcBorders>
            <w:shd w:val="clear" w:color="auto" w:fill="auto"/>
            <w:vAlign w:val="bottom"/>
          </w:tcPr>
          <w:p w14:paraId="3ACA03AE" w14:textId="27DAC5C5" w:rsidR="008A5FA2" w:rsidRPr="007B6DA4" w:rsidRDefault="008A5FA2" w:rsidP="008A5FA2">
            <w:pPr>
              <w:pStyle w:val="TT"/>
              <w:jc w:val="right"/>
              <w:rPr>
                <w:rFonts w:cs="Arial"/>
                <w:sz w:val="18"/>
                <w:szCs w:val="18"/>
                <w:lang w:val="hr-HR"/>
              </w:rPr>
            </w:pPr>
            <w:r w:rsidRPr="00AD6DCF">
              <w:rPr>
                <w:rFonts w:cs="Arial"/>
                <w:sz w:val="18"/>
                <w:szCs w:val="18"/>
              </w:rPr>
              <w:t>(3</w:t>
            </w:r>
            <w:r>
              <w:rPr>
                <w:rFonts w:cs="Arial"/>
                <w:sz w:val="18"/>
                <w:szCs w:val="18"/>
              </w:rPr>
              <w:t>,</w:t>
            </w:r>
            <w:r w:rsidRPr="00AD6DCF">
              <w:rPr>
                <w:rFonts w:cs="Arial"/>
                <w:sz w:val="18"/>
                <w:szCs w:val="18"/>
              </w:rPr>
              <w:t>365)</w:t>
            </w:r>
          </w:p>
        </w:tc>
        <w:tc>
          <w:tcPr>
            <w:tcW w:w="442" w:type="pct"/>
            <w:tcBorders>
              <w:top w:val="nil"/>
              <w:left w:val="nil"/>
              <w:bottom w:val="nil"/>
              <w:right w:val="nil"/>
            </w:tcBorders>
            <w:shd w:val="clear" w:color="auto" w:fill="auto"/>
            <w:vAlign w:val="bottom"/>
          </w:tcPr>
          <w:p w14:paraId="72FBEB2C" w14:textId="79648340" w:rsidR="008A5FA2" w:rsidRPr="007B6DA4" w:rsidRDefault="008A5FA2" w:rsidP="008A5FA2">
            <w:pPr>
              <w:pStyle w:val="TT"/>
              <w:jc w:val="right"/>
              <w:rPr>
                <w:rFonts w:cs="Arial"/>
                <w:sz w:val="18"/>
                <w:szCs w:val="18"/>
                <w:lang w:val="hr-HR"/>
              </w:rPr>
            </w:pPr>
            <w:r w:rsidRPr="00AD6DCF">
              <w:rPr>
                <w:rFonts w:cs="Arial"/>
                <w:sz w:val="18"/>
                <w:szCs w:val="18"/>
              </w:rPr>
              <w:t>(2</w:t>
            </w:r>
            <w:r>
              <w:rPr>
                <w:rFonts w:cs="Arial"/>
                <w:sz w:val="18"/>
                <w:szCs w:val="18"/>
              </w:rPr>
              <w:t>,</w:t>
            </w:r>
            <w:r w:rsidRPr="00AD6DCF">
              <w:rPr>
                <w:rFonts w:cs="Arial"/>
                <w:sz w:val="18"/>
                <w:szCs w:val="18"/>
              </w:rPr>
              <w:t>484)</w:t>
            </w:r>
          </w:p>
        </w:tc>
        <w:tc>
          <w:tcPr>
            <w:tcW w:w="442" w:type="pct"/>
            <w:tcBorders>
              <w:top w:val="nil"/>
              <w:left w:val="nil"/>
              <w:bottom w:val="nil"/>
              <w:right w:val="nil"/>
            </w:tcBorders>
            <w:vAlign w:val="bottom"/>
          </w:tcPr>
          <w:p w14:paraId="4579E355" w14:textId="0268B4BB"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 xml:space="preserve"> 2,432 </w:t>
            </w:r>
          </w:p>
        </w:tc>
        <w:tc>
          <w:tcPr>
            <w:tcW w:w="442" w:type="pct"/>
            <w:tcBorders>
              <w:top w:val="nil"/>
              <w:left w:val="nil"/>
              <w:bottom w:val="nil"/>
              <w:right w:val="nil"/>
            </w:tcBorders>
            <w:shd w:val="clear" w:color="auto" w:fill="auto"/>
            <w:vAlign w:val="bottom"/>
          </w:tcPr>
          <w:p w14:paraId="70130087" w14:textId="01B0943C" w:rsidR="008A5FA2" w:rsidRPr="002A7DF0" w:rsidRDefault="008A5FA2" w:rsidP="008A5FA2">
            <w:pPr>
              <w:tabs>
                <w:tab w:val="right" w:pos="1202"/>
              </w:tabs>
              <w:spacing w:after="0" w:line="301" w:lineRule="exact"/>
              <w:jc w:val="right"/>
              <w:outlineLvl w:val="0"/>
              <w:rPr>
                <w:rFonts w:ascii="Arial" w:eastAsia="Times New Roman" w:hAnsi="Arial" w:cs="Arial"/>
                <w:sz w:val="18"/>
                <w:szCs w:val="18"/>
              </w:rPr>
            </w:pPr>
            <w:r w:rsidRPr="002A7DF0">
              <w:rPr>
                <w:rFonts w:ascii="Arial" w:hAnsi="Arial" w:cs="Arial"/>
                <w:sz w:val="18"/>
                <w:szCs w:val="18"/>
              </w:rPr>
              <w:t xml:space="preserve"> 1,691 </w:t>
            </w:r>
          </w:p>
        </w:tc>
      </w:tr>
      <w:tr w:rsidR="008A5FA2" w:rsidRPr="009C3789" w14:paraId="34B8A822" w14:textId="77777777" w:rsidTr="00AD6DCF">
        <w:trPr>
          <w:trHeight w:val="66"/>
        </w:trPr>
        <w:tc>
          <w:tcPr>
            <w:tcW w:w="1464" w:type="pct"/>
            <w:vAlign w:val="bottom"/>
          </w:tcPr>
          <w:p w14:paraId="69CA5DBC" w14:textId="77777777" w:rsidR="008A5FA2" w:rsidRPr="009C3789" w:rsidRDefault="008A5FA2" w:rsidP="008A5FA2">
            <w:pPr>
              <w:tabs>
                <w:tab w:val="right" w:pos="1202"/>
              </w:tabs>
              <w:spacing w:after="0" w:line="300" w:lineRule="exact"/>
              <w:outlineLvl w:val="0"/>
              <w:rPr>
                <w:rFonts w:ascii="Arial" w:eastAsia="Times New Roman" w:hAnsi="Arial" w:cs="Arial"/>
                <w:b/>
                <w:noProof/>
                <w:sz w:val="18"/>
                <w:szCs w:val="18"/>
                <w:lang w:val="en-GB"/>
              </w:rPr>
            </w:pPr>
            <w:bookmarkStart w:id="211" w:name="_Toc4058136"/>
            <w:r w:rsidRPr="009C3789">
              <w:rPr>
                <w:rFonts w:ascii="Arial" w:eastAsia="Times New Roman" w:hAnsi="Arial" w:cs="Arial"/>
                <w:b/>
                <w:noProof/>
                <w:sz w:val="18"/>
                <w:szCs w:val="18"/>
                <w:lang w:val="en-GB"/>
              </w:rPr>
              <w:t>Total</w:t>
            </w:r>
            <w:bookmarkEnd w:id="211"/>
          </w:p>
        </w:tc>
        <w:tc>
          <w:tcPr>
            <w:tcW w:w="442" w:type="pct"/>
            <w:tcBorders>
              <w:top w:val="single" w:sz="6" w:space="0" w:color="auto"/>
              <w:left w:val="nil"/>
              <w:bottom w:val="single" w:sz="12" w:space="0" w:color="auto"/>
              <w:right w:val="nil"/>
            </w:tcBorders>
            <w:shd w:val="clear" w:color="auto" w:fill="auto"/>
            <w:vAlign w:val="bottom"/>
          </w:tcPr>
          <w:p w14:paraId="137ADC40" w14:textId="31ABD9A8" w:rsidR="008A5FA2" w:rsidRPr="008A5FA2" w:rsidRDefault="008A5FA2" w:rsidP="008A5FA2">
            <w:pPr>
              <w:pStyle w:val="TT"/>
              <w:jc w:val="right"/>
              <w:rPr>
                <w:rFonts w:cs="Arial"/>
                <w:b/>
                <w:bCs/>
                <w:color w:val="000000"/>
                <w:sz w:val="18"/>
                <w:szCs w:val="18"/>
                <w:lang w:val="hr-HR"/>
              </w:rPr>
            </w:pPr>
            <w:r w:rsidRPr="00AD6DCF">
              <w:rPr>
                <w:b/>
                <w:bCs/>
                <w:sz w:val="18"/>
                <w:szCs w:val="18"/>
              </w:rPr>
              <w:t xml:space="preserve"> (11</w:t>
            </w:r>
            <w:r>
              <w:rPr>
                <w:b/>
                <w:bCs/>
                <w:sz w:val="18"/>
                <w:szCs w:val="18"/>
              </w:rPr>
              <w:t>,</w:t>
            </w:r>
            <w:r w:rsidRPr="00AD6DCF">
              <w:rPr>
                <w:b/>
                <w:bCs/>
                <w:sz w:val="18"/>
                <w:szCs w:val="18"/>
              </w:rPr>
              <w:t>310)</w:t>
            </w:r>
          </w:p>
        </w:tc>
        <w:tc>
          <w:tcPr>
            <w:tcW w:w="442" w:type="pct"/>
            <w:tcBorders>
              <w:top w:val="single" w:sz="6" w:space="0" w:color="auto"/>
              <w:left w:val="nil"/>
              <w:bottom w:val="single" w:sz="12" w:space="0" w:color="auto"/>
              <w:right w:val="nil"/>
            </w:tcBorders>
            <w:shd w:val="clear" w:color="auto" w:fill="auto"/>
            <w:vAlign w:val="bottom"/>
          </w:tcPr>
          <w:p w14:paraId="6B604CC1" w14:textId="5E1686A7" w:rsidR="008A5FA2" w:rsidRPr="008A5FA2" w:rsidRDefault="008A5FA2" w:rsidP="008A5FA2">
            <w:pPr>
              <w:pStyle w:val="TT"/>
              <w:jc w:val="right"/>
              <w:rPr>
                <w:rFonts w:cs="Arial"/>
                <w:b/>
                <w:bCs/>
                <w:color w:val="000000"/>
                <w:sz w:val="18"/>
                <w:szCs w:val="18"/>
                <w:lang w:val="hr-HR"/>
              </w:rPr>
            </w:pPr>
            <w:r w:rsidRPr="00AD6DCF">
              <w:rPr>
                <w:b/>
                <w:bCs/>
                <w:sz w:val="18"/>
                <w:szCs w:val="18"/>
              </w:rPr>
              <w:t xml:space="preserve"> (16</w:t>
            </w:r>
            <w:r>
              <w:rPr>
                <w:b/>
                <w:bCs/>
                <w:sz w:val="18"/>
                <w:szCs w:val="18"/>
              </w:rPr>
              <w:t>,</w:t>
            </w:r>
            <w:r w:rsidRPr="00AD6DCF">
              <w:rPr>
                <w:b/>
                <w:bCs/>
                <w:sz w:val="18"/>
                <w:szCs w:val="18"/>
              </w:rPr>
              <w:t>105)</w:t>
            </w:r>
          </w:p>
        </w:tc>
        <w:tc>
          <w:tcPr>
            <w:tcW w:w="442" w:type="pct"/>
            <w:tcBorders>
              <w:top w:val="single" w:sz="6" w:space="0" w:color="auto"/>
              <w:left w:val="nil"/>
              <w:bottom w:val="single" w:sz="12" w:space="0" w:color="auto"/>
              <w:right w:val="nil"/>
            </w:tcBorders>
            <w:shd w:val="clear" w:color="auto" w:fill="auto"/>
            <w:vAlign w:val="bottom"/>
          </w:tcPr>
          <w:p w14:paraId="686D6938" w14:textId="331DADB5" w:rsidR="008A5FA2" w:rsidRPr="002A7DF0" w:rsidRDefault="008A5FA2" w:rsidP="008A5FA2">
            <w:pPr>
              <w:tabs>
                <w:tab w:val="right" w:pos="1202"/>
              </w:tabs>
              <w:spacing w:after="0" w:line="301" w:lineRule="exact"/>
              <w:jc w:val="right"/>
              <w:outlineLvl w:val="0"/>
              <w:rPr>
                <w:rFonts w:ascii="Arial" w:eastAsia="Times New Roman" w:hAnsi="Arial" w:cs="Arial"/>
                <w:b/>
                <w:noProof/>
                <w:sz w:val="18"/>
                <w:szCs w:val="18"/>
                <w:lang w:val="en-GB"/>
              </w:rPr>
            </w:pPr>
            <w:r w:rsidRPr="002A7DF0">
              <w:rPr>
                <w:rFonts w:ascii="Arial" w:hAnsi="Arial" w:cs="Arial"/>
                <w:b/>
                <w:bCs/>
                <w:sz w:val="18"/>
                <w:szCs w:val="18"/>
              </w:rPr>
              <w:t>(4,318)</w:t>
            </w:r>
          </w:p>
        </w:tc>
        <w:tc>
          <w:tcPr>
            <w:tcW w:w="442" w:type="pct"/>
            <w:tcBorders>
              <w:top w:val="single" w:sz="6" w:space="0" w:color="auto"/>
              <w:left w:val="nil"/>
              <w:bottom w:val="single" w:sz="12" w:space="0" w:color="auto"/>
              <w:right w:val="nil"/>
            </w:tcBorders>
            <w:shd w:val="clear" w:color="auto" w:fill="auto"/>
            <w:vAlign w:val="bottom"/>
          </w:tcPr>
          <w:p w14:paraId="486A72C5" w14:textId="03F5B64B" w:rsidR="008A5FA2" w:rsidRPr="002A7DF0" w:rsidRDefault="008A5FA2" w:rsidP="008A5FA2">
            <w:pPr>
              <w:tabs>
                <w:tab w:val="right" w:pos="1202"/>
              </w:tabs>
              <w:spacing w:after="0" w:line="301" w:lineRule="exact"/>
              <w:jc w:val="right"/>
              <w:outlineLvl w:val="0"/>
              <w:rPr>
                <w:rFonts w:ascii="Arial" w:eastAsia="Times New Roman" w:hAnsi="Arial" w:cs="Arial"/>
                <w:b/>
                <w:noProof/>
                <w:sz w:val="18"/>
                <w:szCs w:val="18"/>
                <w:lang w:val="en-GB"/>
              </w:rPr>
            </w:pPr>
            <w:r w:rsidRPr="002A7DF0">
              <w:rPr>
                <w:rFonts w:ascii="Arial" w:hAnsi="Arial" w:cs="Arial"/>
                <w:b/>
                <w:bCs/>
                <w:sz w:val="18"/>
                <w:szCs w:val="18"/>
              </w:rPr>
              <w:t>(8,890)</w:t>
            </w:r>
          </w:p>
        </w:tc>
        <w:tc>
          <w:tcPr>
            <w:tcW w:w="442" w:type="pct"/>
            <w:tcBorders>
              <w:top w:val="single" w:sz="6" w:space="0" w:color="auto"/>
              <w:left w:val="nil"/>
              <w:bottom w:val="single" w:sz="12" w:space="0" w:color="auto"/>
              <w:right w:val="nil"/>
            </w:tcBorders>
            <w:shd w:val="clear" w:color="auto" w:fill="auto"/>
            <w:vAlign w:val="bottom"/>
          </w:tcPr>
          <w:p w14:paraId="36C1B8D9" w14:textId="46AA1393" w:rsidR="008A5FA2" w:rsidRPr="007B6DA4" w:rsidRDefault="008A5FA2" w:rsidP="008A5FA2">
            <w:pPr>
              <w:pStyle w:val="TT"/>
              <w:jc w:val="right"/>
              <w:rPr>
                <w:rFonts w:cs="Arial"/>
                <w:b/>
                <w:bCs/>
                <w:color w:val="000000"/>
                <w:sz w:val="18"/>
                <w:szCs w:val="18"/>
                <w:lang w:val="hr-HR"/>
              </w:rPr>
            </w:pPr>
            <w:r w:rsidRPr="00AD6DCF">
              <w:rPr>
                <w:rFonts w:cs="Arial"/>
                <w:b/>
                <w:bCs/>
                <w:color w:val="000000" w:themeColor="text1"/>
                <w:sz w:val="18"/>
                <w:szCs w:val="18"/>
              </w:rPr>
              <w:t>(11</w:t>
            </w:r>
            <w:r>
              <w:rPr>
                <w:rFonts w:cs="Arial"/>
                <w:b/>
                <w:bCs/>
                <w:color w:val="000000" w:themeColor="text1"/>
                <w:sz w:val="18"/>
                <w:szCs w:val="18"/>
              </w:rPr>
              <w:t>,</w:t>
            </w:r>
            <w:r w:rsidRPr="00AD6DCF">
              <w:rPr>
                <w:rFonts w:cs="Arial"/>
                <w:b/>
                <w:bCs/>
                <w:color w:val="000000" w:themeColor="text1"/>
                <w:sz w:val="18"/>
                <w:szCs w:val="18"/>
              </w:rPr>
              <w:t>314)</w:t>
            </w:r>
          </w:p>
        </w:tc>
        <w:tc>
          <w:tcPr>
            <w:tcW w:w="442" w:type="pct"/>
            <w:tcBorders>
              <w:top w:val="single" w:sz="6" w:space="0" w:color="auto"/>
              <w:left w:val="nil"/>
              <w:bottom w:val="single" w:sz="12" w:space="0" w:color="auto"/>
              <w:right w:val="nil"/>
            </w:tcBorders>
            <w:shd w:val="clear" w:color="auto" w:fill="auto"/>
            <w:vAlign w:val="bottom"/>
          </w:tcPr>
          <w:p w14:paraId="40DD2909" w14:textId="7CF18AC0" w:rsidR="008A5FA2" w:rsidRPr="007B6DA4" w:rsidRDefault="008A5FA2" w:rsidP="008A5FA2">
            <w:pPr>
              <w:pStyle w:val="TT"/>
              <w:jc w:val="right"/>
              <w:rPr>
                <w:rFonts w:cs="Arial"/>
                <w:b/>
                <w:bCs/>
                <w:color w:val="000000"/>
                <w:sz w:val="18"/>
                <w:szCs w:val="18"/>
                <w:lang w:val="hr-HR"/>
              </w:rPr>
            </w:pPr>
            <w:r w:rsidRPr="00AD6DCF">
              <w:rPr>
                <w:rFonts w:cs="Arial"/>
                <w:b/>
                <w:bCs/>
                <w:color w:val="000000" w:themeColor="text1"/>
                <w:sz w:val="18"/>
                <w:szCs w:val="18"/>
              </w:rPr>
              <w:t>(16</w:t>
            </w:r>
            <w:r>
              <w:rPr>
                <w:rFonts w:cs="Arial"/>
                <w:b/>
                <w:bCs/>
                <w:color w:val="000000" w:themeColor="text1"/>
                <w:sz w:val="18"/>
                <w:szCs w:val="18"/>
              </w:rPr>
              <w:t>,</w:t>
            </w:r>
            <w:r w:rsidRPr="00AD6DCF">
              <w:rPr>
                <w:rFonts w:cs="Arial"/>
                <w:b/>
                <w:bCs/>
                <w:color w:val="000000" w:themeColor="text1"/>
                <w:sz w:val="18"/>
                <w:szCs w:val="18"/>
              </w:rPr>
              <w:t>105)</w:t>
            </w:r>
          </w:p>
        </w:tc>
        <w:tc>
          <w:tcPr>
            <w:tcW w:w="442" w:type="pct"/>
            <w:tcBorders>
              <w:top w:val="single" w:sz="6" w:space="0" w:color="auto"/>
              <w:left w:val="nil"/>
              <w:bottom w:val="single" w:sz="12" w:space="0" w:color="auto"/>
              <w:right w:val="nil"/>
            </w:tcBorders>
            <w:vAlign w:val="bottom"/>
          </w:tcPr>
          <w:p w14:paraId="7F7C0DB1" w14:textId="49AD3705" w:rsidR="008A5FA2" w:rsidRPr="002A7DF0" w:rsidRDefault="008A5FA2" w:rsidP="008A5FA2">
            <w:pPr>
              <w:tabs>
                <w:tab w:val="right" w:pos="1202"/>
              </w:tabs>
              <w:spacing w:after="0" w:line="301" w:lineRule="exact"/>
              <w:jc w:val="right"/>
              <w:outlineLvl w:val="0"/>
              <w:rPr>
                <w:rFonts w:ascii="Arial" w:eastAsia="Times New Roman" w:hAnsi="Arial" w:cs="Arial"/>
                <w:b/>
                <w:noProof/>
                <w:sz w:val="18"/>
                <w:szCs w:val="18"/>
                <w:lang w:val="en-GB"/>
              </w:rPr>
            </w:pPr>
            <w:r w:rsidRPr="002A7DF0">
              <w:rPr>
                <w:rFonts w:ascii="Arial" w:hAnsi="Arial" w:cs="Arial"/>
                <w:b/>
                <w:bCs/>
                <w:color w:val="000000" w:themeColor="text1"/>
                <w:sz w:val="18"/>
                <w:szCs w:val="18"/>
              </w:rPr>
              <w:t xml:space="preserve"> (4,315)</w:t>
            </w:r>
          </w:p>
        </w:tc>
        <w:tc>
          <w:tcPr>
            <w:tcW w:w="442" w:type="pct"/>
            <w:tcBorders>
              <w:top w:val="single" w:sz="6" w:space="0" w:color="auto"/>
              <w:left w:val="nil"/>
              <w:bottom w:val="single" w:sz="12" w:space="0" w:color="auto"/>
              <w:right w:val="nil"/>
            </w:tcBorders>
            <w:shd w:val="clear" w:color="auto" w:fill="auto"/>
            <w:vAlign w:val="bottom"/>
          </w:tcPr>
          <w:p w14:paraId="55262DD2" w14:textId="3A9DDDB7" w:rsidR="008A5FA2" w:rsidRPr="002A7DF0" w:rsidRDefault="008A5FA2" w:rsidP="008A5FA2">
            <w:pPr>
              <w:tabs>
                <w:tab w:val="right" w:pos="1202"/>
              </w:tabs>
              <w:spacing w:after="0" w:line="301" w:lineRule="exact"/>
              <w:jc w:val="right"/>
              <w:outlineLvl w:val="0"/>
              <w:rPr>
                <w:rFonts w:ascii="Arial" w:eastAsia="Times New Roman" w:hAnsi="Arial" w:cs="Arial"/>
                <w:b/>
                <w:noProof/>
                <w:sz w:val="18"/>
                <w:szCs w:val="18"/>
                <w:lang w:val="en-GB"/>
              </w:rPr>
            </w:pPr>
            <w:r w:rsidRPr="002A7DF0">
              <w:rPr>
                <w:rFonts w:ascii="Arial" w:hAnsi="Arial" w:cs="Arial"/>
                <w:b/>
                <w:bCs/>
                <w:color w:val="000000" w:themeColor="text1"/>
                <w:sz w:val="18"/>
                <w:szCs w:val="18"/>
              </w:rPr>
              <w:t xml:space="preserve"> (8,889)</w:t>
            </w:r>
          </w:p>
        </w:tc>
      </w:tr>
    </w:tbl>
    <w:p w14:paraId="38DB1E1A" w14:textId="77777777" w:rsidR="007F69E7" w:rsidRDefault="007F69E7" w:rsidP="007F69E7">
      <w:pPr>
        <w:keepNext/>
        <w:suppressAutoHyphens/>
        <w:autoSpaceDN w:val="0"/>
        <w:spacing w:before="240" w:after="120" w:line="360" w:lineRule="auto"/>
        <w:jc w:val="both"/>
        <w:rPr>
          <w:rFonts w:ascii="Arial" w:eastAsia="Times New Roman" w:hAnsi="Arial" w:cs="Arial"/>
          <w:b/>
          <w:bCs/>
          <w:sz w:val="20"/>
          <w:szCs w:val="20"/>
          <w:lang w:val="en-GB"/>
        </w:rPr>
      </w:pPr>
    </w:p>
    <w:p w14:paraId="38971830" w14:textId="77777777" w:rsidR="007F69E7" w:rsidRDefault="007F69E7" w:rsidP="007F69E7">
      <w:pPr>
        <w:keepNext/>
        <w:suppressAutoHyphens/>
        <w:autoSpaceDN w:val="0"/>
        <w:spacing w:before="240" w:after="120" w:line="360" w:lineRule="auto"/>
        <w:jc w:val="both"/>
        <w:rPr>
          <w:rFonts w:ascii="Arial" w:eastAsia="Times New Roman" w:hAnsi="Arial" w:cs="Arial"/>
          <w:b/>
          <w:bCs/>
          <w:sz w:val="20"/>
          <w:szCs w:val="20"/>
          <w:lang w:val="en-GB"/>
        </w:rPr>
        <w:sectPr w:rsidR="007F69E7" w:rsidSect="00F7617E">
          <w:pgSz w:w="16838" w:h="11906" w:orient="landscape"/>
          <w:pgMar w:top="1418" w:right="1418" w:bottom="1134" w:left="1077" w:header="709" w:footer="709" w:gutter="0"/>
          <w:cols w:space="708"/>
          <w:docGrid w:linePitch="360"/>
        </w:sectPr>
      </w:pPr>
    </w:p>
    <w:p w14:paraId="27554994" w14:textId="77777777" w:rsidR="007F69E7" w:rsidRDefault="007F69E7" w:rsidP="007F69E7">
      <w:pPr>
        <w:keepNext/>
        <w:tabs>
          <w:tab w:val="left" w:pos="567"/>
        </w:tabs>
        <w:spacing w:after="0" w:line="240" w:lineRule="auto"/>
        <w:jc w:val="both"/>
        <w:rPr>
          <w:rFonts w:ascii="Arial" w:eastAsia="Times New Roman" w:hAnsi="Arial" w:cs="Arial"/>
          <w:b/>
          <w:bCs/>
          <w:sz w:val="20"/>
          <w:szCs w:val="20"/>
          <w:lang w:val="en-GB"/>
        </w:rPr>
      </w:pPr>
    </w:p>
    <w:p w14:paraId="37AF1395" w14:textId="73E40066" w:rsidR="007F69E7" w:rsidRPr="007F69E7" w:rsidRDefault="007F69E7" w:rsidP="007F69E7">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8</w:t>
      </w:r>
      <w:r w:rsidRPr="00827DC5">
        <w:rPr>
          <w:rFonts w:ascii="Arial" w:eastAsia="Times New Roman" w:hAnsi="Arial" w:cs="Arial"/>
          <w:b/>
          <w:bCs/>
          <w:sz w:val="20"/>
          <w:szCs w:val="20"/>
          <w:lang w:val="en-GB"/>
        </w:rPr>
        <w:t>.</w:t>
      </w:r>
      <w:r w:rsidRPr="00827DC5">
        <w:rPr>
          <w:rFonts w:ascii="Arial" w:eastAsia="Times New Roman" w:hAnsi="Arial" w:cs="Arial"/>
          <w:b/>
          <w:bCs/>
          <w:sz w:val="20"/>
          <w:szCs w:val="20"/>
          <w:lang w:val="en-GB"/>
        </w:rPr>
        <w:tab/>
        <w:t xml:space="preserve">Impairment </w:t>
      </w:r>
      <w:r w:rsidR="00B93F7A">
        <w:rPr>
          <w:rFonts w:ascii="Arial" w:eastAsia="Times New Roman" w:hAnsi="Arial" w:cs="Arial"/>
          <w:b/>
          <w:bCs/>
          <w:sz w:val="20"/>
          <w:szCs w:val="20"/>
          <w:lang w:val="en-GB"/>
        </w:rPr>
        <w:t>gains</w:t>
      </w:r>
      <w:r w:rsidRPr="00827DC5">
        <w:rPr>
          <w:rFonts w:ascii="Arial" w:eastAsia="Times New Roman" w:hAnsi="Arial" w:cs="Arial"/>
          <w:b/>
          <w:bCs/>
          <w:sz w:val="20"/>
          <w:szCs w:val="20"/>
          <w:lang w:val="en-GB"/>
        </w:rPr>
        <w:t xml:space="preserve"> and provisions</w:t>
      </w:r>
      <w:r>
        <w:rPr>
          <w:rFonts w:ascii="Arial" w:eastAsia="Times New Roman" w:hAnsi="Arial" w:cs="Arial"/>
          <w:b/>
          <w:bCs/>
          <w:sz w:val="20"/>
          <w:szCs w:val="20"/>
          <w:lang w:val="en-GB"/>
        </w:rPr>
        <w:t xml:space="preserve"> (continued)</w:t>
      </w:r>
    </w:p>
    <w:p w14:paraId="3495DD59" w14:textId="77777777" w:rsidR="00827DC5" w:rsidRPr="00827DC5" w:rsidRDefault="00827DC5" w:rsidP="00827DC5">
      <w:pPr>
        <w:keepNext/>
        <w:numPr>
          <w:ilvl w:val="1"/>
          <w:numId w:val="10"/>
        </w:numPr>
        <w:suppressAutoHyphens/>
        <w:autoSpaceDN w:val="0"/>
        <w:spacing w:before="240" w:after="120" w:line="360" w:lineRule="auto"/>
        <w:ind w:left="284" w:hanging="284"/>
        <w:jc w:val="both"/>
        <w:rPr>
          <w:rFonts w:ascii="Arial" w:eastAsia="Times New Roman" w:hAnsi="Arial" w:cs="Arial"/>
          <w:b/>
          <w:bCs/>
          <w:sz w:val="20"/>
          <w:szCs w:val="20"/>
          <w:lang w:val="en-GB"/>
        </w:rPr>
      </w:pPr>
      <w:r w:rsidRPr="00827DC5">
        <w:rPr>
          <w:rFonts w:ascii="Arial" w:eastAsia="Times New Roman" w:hAnsi="Arial" w:cs="Arial"/>
          <w:b/>
          <w:bCs/>
          <w:sz w:val="20"/>
          <w:szCs w:val="20"/>
          <w:lang w:val="en-GB"/>
        </w:rPr>
        <w:t>Other impairment losses and provisions</w:t>
      </w:r>
    </w:p>
    <w:tbl>
      <w:tblPr>
        <w:tblW w:w="5134" w:type="pct"/>
        <w:tblInd w:w="-142" w:type="dxa"/>
        <w:tblLayout w:type="fixed"/>
        <w:tblCellMar>
          <w:left w:w="120" w:type="dxa"/>
          <w:right w:w="120" w:type="dxa"/>
        </w:tblCellMar>
        <w:tblLook w:val="0000" w:firstRow="0" w:lastRow="0" w:firstColumn="0" w:lastColumn="0" w:noHBand="0" w:noVBand="0"/>
      </w:tblPr>
      <w:tblGrid>
        <w:gridCol w:w="2877"/>
        <w:gridCol w:w="1481"/>
        <w:gridCol w:w="1481"/>
        <w:gridCol w:w="1481"/>
        <w:gridCol w:w="1482"/>
        <w:gridCol w:w="1482"/>
        <w:gridCol w:w="1482"/>
        <w:gridCol w:w="1482"/>
        <w:gridCol w:w="1479"/>
      </w:tblGrid>
      <w:tr w:rsidR="007F69E7" w:rsidRPr="00F7617E" w14:paraId="15E7A113" w14:textId="77777777" w:rsidTr="00923DCD">
        <w:trPr>
          <w:trHeight w:val="238"/>
        </w:trPr>
        <w:tc>
          <w:tcPr>
            <w:tcW w:w="977" w:type="pct"/>
          </w:tcPr>
          <w:p w14:paraId="72AACD3C" w14:textId="77777777" w:rsidR="007F69E7" w:rsidRPr="00F7617E" w:rsidRDefault="007F69E7" w:rsidP="00923DCD">
            <w:pPr>
              <w:tabs>
                <w:tab w:val="right" w:pos="1202"/>
              </w:tabs>
              <w:spacing w:after="0" w:line="300" w:lineRule="exact"/>
              <w:outlineLvl w:val="0"/>
              <w:rPr>
                <w:rFonts w:ascii="Arial" w:eastAsia="Times New Roman" w:hAnsi="Arial" w:cs="Arial"/>
                <w:b/>
                <w:noProof/>
                <w:sz w:val="18"/>
                <w:szCs w:val="18"/>
                <w:lang w:val="en-GB"/>
              </w:rPr>
            </w:pPr>
          </w:p>
        </w:tc>
        <w:tc>
          <w:tcPr>
            <w:tcW w:w="503" w:type="pct"/>
          </w:tcPr>
          <w:p w14:paraId="1D9070B5" w14:textId="77777777" w:rsidR="007F69E7" w:rsidRPr="00F7617E"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503" w:type="pct"/>
          </w:tcPr>
          <w:p w14:paraId="4940979C" w14:textId="77777777" w:rsidR="007F69E7" w:rsidRPr="00F7617E"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503" w:type="pct"/>
          </w:tcPr>
          <w:p w14:paraId="4E051CEE" w14:textId="77777777" w:rsidR="007F69E7" w:rsidRPr="00F7617E"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503" w:type="pct"/>
          </w:tcPr>
          <w:p w14:paraId="3533A776" w14:textId="77777777" w:rsidR="007F69E7" w:rsidRPr="00F7617E"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bookmarkStart w:id="212" w:name="_Toc4058141"/>
            <w:r w:rsidRPr="00F7617E">
              <w:rPr>
                <w:rFonts w:ascii="Arial" w:eastAsia="Times New Roman" w:hAnsi="Arial" w:cs="Arial"/>
                <w:b/>
                <w:noProof/>
                <w:sz w:val="18"/>
                <w:szCs w:val="18"/>
                <w:lang w:val="en-GB"/>
              </w:rPr>
              <w:t>Group</w:t>
            </w:r>
            <w:bookmarkEnd w:id="212"/>
          </w:p>
        </w:tc>
        <w:tc>
          <w:tcPr>
            <w:tcW w:w="503" w:type="pct"/>
          </w:tcPr>
          <w:p w14:paraId="19AC1AE8" w14:textId="77777777" w:rsidR="007F69E7" w:rsidRPr="00F7617E"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503" w:type="pct"/>
          </w:tcPr>
          <w:p w14:paraId="7A91033B" w14:textId="77777777" w:rsidR="007F69E7" w:rsidRPr="00F7617E"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503" w:type="pct"/>
          </w:tcPr>
          <w:p w14:paraId="2835DD2E" w14:textId="77777777" w:rsidR="007F69E7" w:rsidRPr="00F7617E"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502" w:type="pct"/>
          </w:tcPr>
          <w:p w14:paraId="3572F32C" w14:textId="77777777" w:rsidR="007F69E7" w:rsidRPr="00F7617E"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bookmarkStart w:id="213" w:name="_Toc4058142"/>
            <w:r w:rsidRPr="00F7617E">
              <w:rPr>
                <w:rFonts w:ascii="Arial" w:eastAsia="Times New Roman" w:hAnsi="Arial" w:cs="Arial"/>
                <w:b/>
                <w:noProof/>
                <w:sz w:val="18"/>
                <w:szCs w:val="18"/>
                <w:lang w:val="en-GB"/>
              </w:rPr>
              <w:t>Bank</w:t>
            </w:r>
            <w:bookmarkEnd w:id="213"/>
          </w:p>
        </w:tc>
      </w:tr>
      <w:tr w:rsidR="007F69E7" w:rsidRPr="00F7617E" w14:paraId="569253A1" w14:textId="77777777" w:rsidTr="00923DCD">
        <w:trPr>
          <w:trHeight w:val="238"/>
        </w:trPr>
        <w:tc>
          <w:tcPr>
            <w:tcW w:w="977" w:type="pct"/>
          </w:tcPr>
          <w:p w14:paraId="721B1151" w14:textId="77777777" w:rsidR="007F69E7" w:rsidRPr="00F7617E" w:rsidRDefault="007F69E7" w:rsidP="00923DCD">
            <w:pPr>
              <w:tabs>
                <w:tab w:val="right" w:pos="1202"/>
              </w:tabs>
              <w:spacing w:after="0" w:line="300" w:lineRule="exact"/>
              <w:outlineLvl w:val="0"/>
              <w:rPr>
                <w:rFonts w:ascii="Arial" w:eastAsia="Times New Roman" w:hAnsi="Arial" w:cs="Arial"/>
                <w:b/>
                <w:noProof/>
                <w:sz w:val="18"/>
                <w:szCs w:val="18"/>
                <w:lang w:val="en-GB"/>
              </w:rPr>
            </w:pPr>
          </w:p>
        </w:tc>
        <w:tc>
          <w:tcPr>
            <w:tcW w:w="1006" w:type="pct"/>
            <w:gridSpan w:val="2"/>
            <w:vAlign w:val="bottom"/>
          </w:tcPr>
          <w:p w14:paraId="13745234" w14:textId="1454C67D" w:rsidR="007F69E7" w:rsidRPr="00F7617E" w:rsidRDefault="007F69E7" w:rsidP="00923DCD">
            <w:pPr>
              <w:tabs>
                <w:tab w:val="right" w:pos="1202"/>
              </w:tabs>
              <w:spacing w:after="0" w:line="240" w:lineRule="auto"/>
              <w:jc w:val="center"/>
              <w:outlineLvl w:val="0"/>
              <w:rPr>
                <w:rFonts w:ascii="Arial" w:eastAsia="Times New Roman" w:hAnsi="Arial" w:cs="Arial"/>
                <w:b/>
                <w:sz w:val="18"/>
                <w:szCs w:val="18"/>
              </w:rPr>
            </w:pPr>
            <w:r w:rsidRPr="00F7617E">
              <w:rPr>
                <w:rFonts w:ascii="Arial" w:eastAsia="Times New Roman" w:hAnsi="Arial" w:cs="Arial"/>
                <w:b/>
                <w:sz w:val="18"/>
                <w:szCs w:val="18"/>
              </w:rPr>
              <w:t>202</w:t>
            </w:r>
            <w:r w:rsidR="00EC3981">
              <w:rPr>
                <w:rFonts w:ascii="Arial" w:eastAsia="Times New Roman" w:hAnsi="Arial" w:cs="Arial"/>
                <w:b/>
                <w:sz w:val="18"/>
                <w:szCs w:val="18"/>
              </w:rPr>
              <w:t>4</w:t>
            </w:r>
          </w:p>
        </w:tc>
        <w:tc>
          <w:tcPr>
            <w:tcW w:w="1006" w:type="pct"/>
            <w:gridSpan w:val="2"/>
            <w:vAlign w:val="bottom"/>
          </w:tcPr>
          <w:p w14:paraId="70825F71" w14:textId="6751FAA2" w:rsidR="007F69E7" w:rsidRPr="00F7617E" w:rsidRDefault="007F69E7" w:rsidP="00923DCD">
            <w:pPr>
              <w:tabs>
                <w:tab w:val="right" w:pos="1202"/>
              </w:tabs>
              <w:spacing w:after="0" w:line="240" w:lineRule="auto"/>
              <w:jc w:val="center"/>
              <w:outlineLvl w:val="0"/>
              <w:rPr>
                <w:rFonts w:ascii="Arial" w:eastAsia="Times New Roman" w:hAnsi="Arial" w:cs="Arial"/>
                <w:b/>
                <w:sz w:val="18"/>
                <w:szCs w:val="18"/>
              </w:rPr>
            </w:pPr>
            <w:r w:rsidRPr="00F7617E">
              <w:rPr>
                <w:rFonts w:ascii="Arial" w:eastAsia="Times New Roman" w:hAnsi="Arial" w:cs="Arial"/>
                <w:b/>
                <w:sz w:val="18"/>
                <w:szCs w:val="18"/>
              </w:rPr>
              <w:t>202</w:t>
            </w:r>
            <w:r w:rsidR="00EC3981">
              <w:rPr>
                <w:rFonts w:ascii="Arial" w:eastAsia="Times New Roman" w:hAnsi="Arial" w:cs="Arial"/>
                <w:b/>
                <w:sz w:val="18"/>
                <w:szCs w:val="18"/>
              </w:rPr>
              <w:t>3</w:t>
            </w:r>
          </w:p>
        </w:tc>
        <w:tc>
          <w:tcPr>
            <w:tcW w:w="1006" w:type="pct"/>
            <w:gridSpan w:val="2"/>
            <w:vAlign w:val="bottom"/>
          </w:tcPr>
          <w:p w14:paraId="549467FD" w14:textId="29AE8FCC" w:rsidR="007F69E7" w:rsidRPr="00F7617E" w:rsidRDefault="007F69E7" w:rsidP="00923DCD">
            <w:pPr>
              <w:tabs>
                <w:tab w:val="right" w:pos="1202"/>
              </w:tabs>
              <w:spacing w:after="0" w:line="240" w:lineRule="auto"/>
              <w:jc w:val="center"/>
              <w:outlineLvl w:val="0"/>
              <w:rPr>
                <w:rFonts w:ascii="Arial" w:eastAsia="Times New Roman" w:hAnsi="Arial" w:cs="Arial"/>
                <w:b/>
                <w:sz w:val="18"/>
                <w:szCs w:val="18"/>
              </w:rPr>
            </w:pPr>
            <w:r w:rsidRPr="00F7617E">
              <w:rPr>
                <w:rFonts w:ascii="Arial" w:eastAsia="Times New Roman" w:hAnsi="Arial" w:cs="Arial"/>
                <w:b/>
                <w:sz w:val="18"/>
                <w:szCs w:val="18"/>
              </w:rPr>
              <w:t>202</w:t>
            </w:r>
            <w:r w:rsidR="00EC3981">
              <w:rPr>
                <w:rFonts w:ascii="Arial" w:eastAsia="Times New Roman" w:hAnsi="Arial" w:cs="Arial"/>
                <w:b/>
                <w:sz w:val="18"/>
                <w:szCs w:val="18"/>
              </w:rPr>
              <w:t>4</w:t>
            </w:r>
          </w:p>
        </w:tc>
        <w:tc>
          <w:tcPr>
            <w:tcW w:w="1005" w:type="pct"/>
            <w:gridSpan w:val="2"/>
            <w:vAlign w:val="bottom"/>
          </w:tcPr>
          <w:p w14:paraId="5C662B27" w14:textId="3280CFBB" w:rsidR="007F69E7" w:rsidRPr="00F7617E" w:rsidRDefault="007F69E7" w:rsidP="00923DCD">
            <w:pPr>
              <w:tabs>
                <w:tab w:val="right" w:pos="1202"/>
              </w:tabs>
              <w:spacing w:after="0" w:line="240" w:lineRule="auto"/>
              <w:jc w:val="center"/>
              <w:outlineLvl w:val="0"/>
              <w:rPr>
                <w:rFonts w:ascii="Arial" w:eastAsia="Times New Roman" w:hAnsi="Arial" w:cs="Arial"/>
                <w:b/>
                <w:sz w:val="18"/>
                <w:szCs w:val="18"/>
              </w:rPr>
            </w:pPr>
            <w:r w:rsidRPr="00F7617E">
              <w:rPr>
                <w:rFonts w:ascii="Arial" w:eastAsia="Times New Roman" w:hAnsi="Arial" w:cs="Arial"/>
                <w:b/>
                <w:sz w:val="18"/>
                <w:szCs w:val="18"/>
              </w:rPr>
              <w:t>202</w:t>
            </w:r>
            <w:r w:rsidR="00EC3981">
              <w:rPr>
                <w:rFonts w:ascii="Arial" w:eastAsia="Times New Roman" w:hAnsi="Arial" w:cs="Arial"/>
                <w:b/>
                <w:sz w:val="18"/>
                <w:szCs w:val="18"/>
              </w:rPr>
              <w:t>3</w:t>
            </w:r>
          </w:p>
        </w:tc>
      </w:tr>
      <w:tr w:rsidR="007F69E7" w:rsidRPr="00F7617E" w14:paraId="675B9954" w14:textId="77777777" w:rsidTr="00F7617E">
        <w:trPr>
          <w:trHeight w:hRule="exact" w:val="1228"/>
        </w:trPr>
        <w:tc>
          <w:tcPr>
            <w:tcW w:w="977" w:type="pct"/>
          </w:tcPr>
          <w:p w14:paraId="469F26DF" w14:textId="77777777" w:rsidR="007F69E7" w:rsidRPr="00F7617E" w:rsidRDefault="007F69E7" w:rsidP="00923DCD">
            <w:pPr>
              <w:tabs>
                <w:tab w:val="right" w:pos="1202"/>
              </w:tabs>
              <w:spacing w:after="0" w:line="300" w:lineRule="exact"/>
              <w:outlineLvl w:val="0"/>
              <w:rPr>
                <w:rFonts w:ascii="Arial" w:eastAsia="Times New Roman" w:hAnsi="Arial" w:cs="Arial"/>
                <w:b/>
                <w:noProof/>
                <w:sz w:val="18"/>
                <w:szCs w:val="18"/>
                <w:lang w:val="en-GB"/>
              </w:rPr>
            </w:pPr>
          </w:p>
        </w:tc>
        <w:tc>
          <w:tcPr>
            <w:tcW w:w="503" w:type="pct"/>
            <w:vAlign w:val="bottom"/>
          </w:tcPr>
          <w:p w14:paraId="62A31B9E" w14:textId="77777777" w:rsidR="007F69E7" w:rsidRPr="00F7617E" w:rsidRDefault="007F69E7" w:rsidP="00923DCD">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Current period</w:t>
            </w:r>
          </w:p>
          <w:p w14:paraId="12874742" w14:textId="77777777" w:rsidR="00F7617E" w:rsidRPr="00F7617E" w:rsidRDefault="007F69E7" w:rsidP="00923DCD">
            <w:pPr>
              <w:spacing w:after="0" w:line="280" w:lineRule="exact"/>
              <w:jc w:val="center"/>
              <w:outlineLvl w:val="0"/>
              <w:rPr>
                <w:rFonts w:ascii="Arial" w:hAnsi="Arial" w:cs="Arial"/>
                <w:b/>
                <w:bCs/>
                <w:sz w:val="18"/>
                <w:szCs w:val="18"/>
                <w:lang w:val="en-US"/>
              </w:rPr>
            </w:pPr>
            <w:r w:rsidRPr="00F7617E">
              <w:rPr>
                <w:rFonts w:ascii="Arial" w:hAnsi="Arial" w:cs="Arial"/>
                <w:b/>
                <w:bCs/>
                <w:sz w:val="18"/>
                <w:szCs w:val="18"/>
                <w:lang w:val="en-US"/>
              </w:rPr>
              <w:t>April 1 –</w:t>
            </w:r>
            <w:r w:rsidR="00F7617E" w:rsidRPr="00F7617E">
              <w:rPr>
                <w:rFonts w:ascii="Arial" w:hAnsi="Arial" w:cs="Arial"/>
                <w:b/>
                <w:bCs/>
                <w:sz w:val="18"/>
                <w:szCs w:val="18"/>
                <w:lang w:val="en-US"/>
              </w:rPr>
              <w:t xml:space="preserve"> </w:t>
            </w:r>
          </w:p>
          <w:p w14:paraId="659DB13E" w14:textId="15858653" w:rsidR="007F69E7" w:rsidRPr="00F7617E" w:rsidRDefault="00F7617E" w:rsidP="00F7617E">
            <w:pPr>
              <w:spacing w:after="0" w:line="280" w:lineRule="exact"/>
              <w:jc w:val="center"/>
              <w:outlineLvl w:val="0"/>
              <w:rPr>
                <w:rFonts w:ascii="Arial" w:eastAsia="Times New Roman" w:hAnsi="Arial" w:cs="Arial"/>
                <w:b/>
                <w:spacing w:val="-2"/>
                <w:sz w:val="18"/>
                <w:szCs w:val="18"/>
                <w:lang w:val="en-US"/>
              </w:rPr>
            </w:pPr>
            <w:r w:rsidRPr="00F7617E">
              <w:rPr>
                <w:rFonts w:ascii="Arial" w:hAnsi="Arial" w:cs="Arial"/>
                <w:b/>
                <w:bCs/>
                <w:sz w:val="18"/>
                <w:szCs w:val="18"/>
                <w:lang w:val="en-US"/>
              </w:rPr>
              <w:t>June 30</w:t>
            </w:r>
          </w:p>
        </w:tc>
        <w:tc>
          <w:tcPr>
            <w:tcW w:w="503" w:type="pct"/>
            <w:vAlign w:val="bottom"/>
          </w:tcPr>
          <w:p w14:paraId="6DA59194" w14:textId="77777777" w:rsidR="007F69E7" w:rsidRPr="00F7617E" w:rsidRDefault="007F69E7" w:rsidP="00923DCD">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Cumulatively</w:t>
            </w:r>
          </w:p>
          <w:p w14:paraId="03CED6DA" w14:textId="77777777" w:rsidR="007F69E7" w:rsidRPr="00F7617E"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F7617E">
              <w:rPr>
                <w:rFonts w:ascii="Arial" w:hAnsi="Arial" w:cs="Arial"/>
                <w:b/>
                <w:bCs/>
                <w:sz w:val="18"/>
                <w:szCs w:val="18"/>
                <w:lang w:val="en-US"/>
              </w:rPr>
              <w:t>January 1 – June 30</w:t>
            </w:r>
          </w:p>
        </w:tc>
        <w:tc>
          <w:tcPr>
            <w:tcW w:w="503" w:type="pct"/>
            <w:vAlign w:val="bottom"/>
          </w:tcPr>
          <w:p w14:paraId="311514E1" w14:textId="77777777" w:rsidR="007F69E7" w:rsidRPr="00F7617E" w:rsidRDefault="007F69E7" w:rsidP="00923DCD">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Current period</w:t>
            </w:r>
          </w:p>
          <w:p w14:paraId="10CED19C" w14:textId="77777777" w:rsidR="007F69E7" w:rsidRPr="00F7617E" w:rsidRDefault="007F69E7" w:rsidP="00923DCD">
            <w:pPr>
              <w:spacing w:after="0" w:line="280" w:lineRule="exact"/>
              <w:jc w:val="center"/>
              <w:outlineLvl w:val="0"/>
              <w:rPr>
                <w:rFonts w:ascii="Arial" w:hAnsi="Arial" w:cs="Arial"/>
                <w:b/>
                <w:bCs/>
                <w:sz w:val="18"/>
                <w:szCs w:val="18"/>
                <w:lang w:val="en-US"/>
              </w:rPr>
            </w:pPr>
            <w:r w:rsidRPr="00F7617E">
              <w:rPr>
                <w:rFonts w:ascii="Arial" w:hAnsi="Arial" w:cs="Arial"/>
                <w:b/>
                <w:bCs/>
                <w:sz w:val="18"/>
                <w:szCs w:val="18"/>
                <w:lang w:val="en-US"/>
              </w:rPr>
              <w:t>April 1 –</w:t>
            </w:r>
          </w:p>
          <w:p w14:paraId="694C074A" w14:textId="77777777" w:rsidR="007F69E7" w:rsidRPr="00F7617E"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F7617E">
              <w:rPr>
                <w:rFonts w:ascii="Arial" w:hAnsi="Arial" w:cs="Arial"/>
                <w:b/>
                <w:bCs/>
                <w:sz w:val="18"/>
                <w:szCs w:val="18"/>
                <w:lang w:val="en-US"/>
              </w:rPr>
              <w:t>June 30</w:t>
            </w:r>
          </w:p>
        </w:tc>
        <w:tc>
          <w:tcPr>
            <w:tcW w:w="503" w:type="pct"/>
            <w:vAlign w:val="bottom"/>
          </w:tcPr>
          <w:p w14:paraId="24C095E0" w14:textId="77777777" w:rsidR="007F69E7" w:rsidRPr="00F7617E" w:rsidRDefault="007F69E7" w:rsidP="00923DCD">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Cumulatively</w:t>
            </w:r>
          </w:p>
          <w:p w14:paraId="0B426CBF" w14:textId="77777777" w:rsidR="007F69E7" w:rsidRPr="00F7617E"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F7617E">
              <w:rPr>
                <w:rFonts w:ascii="Arial" w:hAnsi="Arial" w:cs="Arial"/>
                <w:b/>
                <w:bCs/>
                <w:sz w:val="18"/>
                <w:szCs w:val="18"/>
                <w:lang w:val="en-US"/>
              </w:rPr>
              <w:t>January 1 – June 30</w:t>
            </w:r>
          </w:p>
        </w:tc>
        <w:tc>
          <w:tcPr>
            <w:tcW w:w="503" w:type="pct"/>
            <w:vAlign w:val="bottom"/>
          </w:tcPr>
          <w:p w14:paraId="0E52A1F9" w14:textId="77777777" w:rsidR="007F69E7" w:rsidRPr="00F7617E" w:rsidRDefault="007F69E7" w:rsidP="00923DCD">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Current period</w:t>
            </w:r>
          </w:p>
          <w:p w14:paraId="131C84FB" w14:textId="77777777" w:rsidR="007F69E7" w:rsidRPr="00F7617E" w:rsidRDefault="007F69E7" w:rsidP="00923DCD">
            <w:pPr>
              <w:spacing w:after="0" w:line="280" w:lineRule="exact"/>
              <w:jc w:val="center"/>
              <w:outlineLvl w:val="0"/>
              <w:rPr>
                <w:rFonts w:ascii="Arial" w:hAnsi="Arial" w:cs="Arial"/>
                <w:b/>
                <w:bCs/>
                <w:sz w:val="18"/>
                <w:szCs w:val="18"/>
                <w:lang w:val="en-US"/>
              </w:rPr>
            </w:pPr>
            <w:r w:rsidRPr="00F7617E">
              <w:rPr>
                <w:rFonts w:ascii="Arial" w:hAnsi="Arial" w:cs="Arial"/>
                <w:b/>
                <w:bCs/>
                <w:sz w:val="18"/>
                <w:szCs w:val="18"/>
                <w:lang w:val="en-US"/>
              </w:rPr>
              <w:t>April 1 –</w:t>
            </w:r>
          </w:p>
          <w:p w14:paraId="48265B83" w14:textId="77777777" w:rsidR="007F69E7" w:rsidRPr="00F7617E"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F7617E">
              <w:rPr>
                <w:rFonts w:ascii="Arial" w:hAnsi="Arial" w:cs="Arial"/>
                <w:b/>
                <w:bCs/>
                <w:sz w:val="18"/>
                <w:szCs w:val="18"/>
                <w:lang w:val="en-US"/>
              </w:rPr>
              <w:t>June 30</w:t>
            </w:r>
          </w:p>
        </w:tc>
        <w:tc>
          <w:tcPr>
            <w:tcW w:w="503" w:type="pct"/>
            <w:vAlign w:val="bottom"/>
          </w:tcPr>
          <w:p w14:paraId="029191A0" w14:textId="77777777" w:rsidR="007F69E7" w:rsidRPr="00F7617E" w:rsidRDefault="007F69E7" w:rsidP="00923DCD">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Cumulatively</w:t>
            </w:r>
          </w:p>
          <w:p w14:paraId="258C6338" w14:textId="77777777" w:rsidR="007F69E7" w:rsidRPr="00F7617E"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F7617E">
              <w:rPr>
                <w:rFonts w:ascii="Arial" w:hAnsi="Arial" w:cs="Arial"/>
                <w:b/>
                <w:bCs/>
                <w:sz w:val="18"/>
                <w:szCs w:val="18"/>
                <w:lang w:val="en-US"/>
              </w:rPr>
              <w:t>January 1 – June 30</w:t>
            </w:r>
          </w:p>
        </w:tc>
        <w:tc>
          <w:tcPr>
            <w:tcW w:w="503" w:type="pct"/>
            <w:vAlign w:val="bottom"/>
          </w:tcPr>
          <w:p w14:paraId="15C728C0" w14:textId="77777777" w:rsidR="007F69E7" w:rsidRPr="00F7617E" w:rsidRDefault="007F69E7" w:rsidP="00923DCD">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Current period</w:t>
            </w:r>
          </w:p>
          <w:p w14:paraId="14730A38" w14:textId="77777777" w:rsidR="007F69E7" w:rsidRPr="00F7617E" w:rsidRDefault="007F69E7" w:rsidP="00923DCD">
            <w:pPr>
              <w:spacing w:after="0" w:line="280" w:lineRule="exact"/>
              <w:jc w:val="center"/>
              <w:outlineLvl w:val="0"/>
              <w:rPr>
                <w:rFonts w:ascii="Arial" w:hAnsi="Arial" w:cs="Arial"/>
                <w:b/>
                <w:bCs/>
                <w:sz w:val="18"/>
                <w:szCs w:val="18"/>
                <w:lang w:val="en-US"/>
              </w:rPr>
            </w:pPr>
            <w:r w:rsidRPr="00F7617E">
              <w:rPr>
                <w:rFonts w:ascii="Arial" w:hAnsi="Arial" w:cs="Arial"/>
                <w:b/>
                <w:bCs/>
                <w:sz w:val="18"/>
                <w:szCs w:val="18"/>
                <w:lang w:val="en-US"/>
              </w:rPr>
              <w:t>April 1 –</w:t>
            </w:r>
          </w:p>
          <w:p w14:paraId="1C5BD03A" w14:textId="77777777" w:rsidR="007F69E7" w:rsidRPr="00F7617E"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F7617E">
              <w:rPr>
                <w:rFonts w:ascii="Arial" w:hAnsi="Arial" w:cs="Arial"/>
                <w:b/>
                <w:bCs/>
                <w:sz w:val="18"/>
                <w:szCs w:val="18"/>
                <w:lang w:val="en-US"/>
              </w:rPr>
              <w:t>June 30</w:t>
            </w:r>
          </w:p>
        </w:tc>
        <w:tc>
          <w:tcPr>
            <w:tcW w:w="502" w:type="pct"/>
            <w:vAlign w:val="bottom"/>
          </w:tcPr>
          <w:p w14:paraId="094FF84C" w14:textId="77777777" w:rsidR="007F69E7" w:rsidRPr="00F7617E" w:rsidRDefault="007F69E7" w:rsidP="00923DCD">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Cumulatively</w:t>
            </w:r>
          </w:p>
          <w:p w14:paraId="5BF52A10" w14:textId="77777777" w:rsidR="007F69E7" w:rsidRPr="00F7617E" w:rsidRDefault="007F69E7" w:rsidP="00923DCD">
            <w:pPr>
              <w:tabs>
                <w:tab w:val="right" w:pos="1202"/>
              </w:tabs>
              <w:spacing w:after="0" w:line="301" w:lineRule="exact"/>
              <w:jc w:val="center"/>
              <w:outlineLvl w:val="0"/>
              <w:rPr>
                <w:rFonts w:ascii="Arial" w:eastAsia="Times New Roman" w:hAnsi="Arial" w:cs="Arial"/>
                <w:b/>
                <w:spacing w:val="-2"/>
                <w:sz w:val="18"/>
                <w:szCs w:val="18"/>
                <w:lang w:val="en-US"/>
              </w:rPr>
            </w:pPr>
            <w:r w:rsidRPr="00F7617E">
              <w:rPr>
                <w:rFonts w:ascii="Arial" w:hAnsi="Arial" w:cs="Arial"/>
                <w:b/>
                <w:bCs/>
                <w:sz w:val="18"/>
                <w:szCs w:val="18"/>
                <w:lang w:val="en-US"/>
              </w:rPr>
              <w:t>January 1 – June 30</w:t>
            </w:r>
          </w:p>
        </w:tc>
      </w:tr>
      <w:tr w:rsidR="009C3789" w:rsidRPr="00F7617E" w14:paraId="5CC6DB46" w14:textId="77777777" w:rsidTr="00923DCD">
        <w:trPr>
          <w:trHeight w:val="326"/>
        </w:trPr>
        <w:tc>
          <w:tcPr>
            <w:tcW w:w="977" w:type="pct"/>
          </w:tcPr>
          <w:p w14:paraId="40160C79" w14:textId="77777777" w:rsidR="009C3789" w:rsidRPr="00F7617E" w:rsidRDefault="009C3789" w:rsidP="009C3789">
            <w:pPr>
              <w:tabs>
                <w:tab w:val="right" w:pos="1202"/>
              </w:tabs>
              <w:spacing w:after="0" w:line="300" w:lineRule="exact"/>
              <w:outlineLvl w:val="0"/>
              <w:rPr>
                <w:rFonts w:ascii="Arial" w:eastAsia="Times New Roman" w:hAnsi="Arial" w:cs="Arial"/>
                <w:b/>
                <w:noProof/>
                <w:sz w:val="18"/>
                <w:szCs w:val="18"/>
                <w:lang w:val="en-GB"/>
              </w:rPr>
            </w:pPr>
          </w:p>
        </w:tc>
        <w:tc>
          <w:tcPr>
            <w:tcW w:w="503" w:type="pct"/>
            <w:vAlign w:val="bottom"/>
          </w:tcPr>
          <w:p w14:paraId="28E95972" w14:textId="3FA90A20" w:rsidR="009C3789" w:rsidRPr="00F7617E" w:rsidRDefault="009C3789" w:rsidP="009C3789">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EUR ‘000</w:t>
            </w:r>
          </w:p>
        </w:tc>
        <w:tc>
          <w:tcPr>
            <w:tcW w:w="503" w:type="pct"/>
            <w:vAlign w:val="bottom"/>
          </w:tcPr>
          <w:p w14:paraId="1B193BF0" w14:textId="4C5CFAB2" w:rsidR="009C3789" w:rsidRPr="00F7617E" w:rsidRDefault="009C3789" w:rsidP="009C3789">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EUR ‘000</w:t>
            </w:r>
          </w:p>
        </w:tc>
        <w:tc>
          <w:tcPr>
            <w:tcW w:w="503" w:type="pct"/>
            <w:vAlign w:val="bottom"/>
          </w:tcPr>
          <w:p w14:paraId="321D31A4" w14:textId="77A14B22" w:rsidR="009C3789" w:rsidRPr="00F7617E" w:rsidRDefault="009C3789" w:rsidP="009C3789">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EUR ‘000</w:t>
            </w:r>
          </w:p>
        </w:tc>
        <w:tc>
          <w:tcPr>
            <w:tcW w:w="503" w:type="pct"/>
            <w:vAlign w:val="bottom"/>
          </w:tcPr>
          <w:p w14:paraId="2506370C" w14:textId="168FBC9D" w:rsidR="009C3789" w:rsidRPr="00F7617E" w:rsidRDefault="009C3789" w:rsidP="009C3789">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EUR ‘000</w:t>
            </w:r>
          </w:p>
        </w:tc>
        <w:tc>
          <w:tcPr>
            <w:tcW w:w="503" w:type="pct"/>
            <w:vAlign w:val="bottom"/>
          </w:tcPr>
          <w:p w14:paraId="7A7A925C" w14:textId="70CE554A" w:rsidR="009C3789" w:rsidRPr="00F7617E" w:rsidRDefault="009C3789" w:rsidP="009C3789">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EUR ‘000</w:t>
            </w:r>
          </w:p>
        </w:tc>
        <w:tc>
          <w:tcPr>
            <w:tcW w:w="503" w:type="pct"/>
            <w:vAlign w:val="bottom"/>
          </w:tcPr>
          <w:p w14:paraId="4B4DCCCE" w14:textId="53DA6554" w:rsidR="009C3789" w:rsidRPr="00F7617E" w:rsidRDefault="009C3789" w:rsidP="009C3789">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EUR ‘000</w:t>
            </w:r>
          </w:p>
        </w:tc>
        <w:tc>
          <w:tcPr>
            <w:tcW w:w="503" w:type="pct"/>
            <w:vAlign w:val="bottom"/>
          </w:tcPr>
          <w:p w14:paraId="02B6DE92" w14:textId="2C0A634E" w:rsidR="009C3789" w:rsidRPr="00F7617E" w:rsidRDefault="009C3789" w:rsidP="009C3789">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EUR ‘000</w:t>
            </w:r>
          </w:p>
        </w:tc>
        <w:tc>
          <w:tcPr>
            <w:tcW w:w="502" w:type="pct"/>
            <w:vAlign w:val="bottom"/>
          </w:tcPr>
          <w:p w14:paraId="3C853173" w14:textId="306B530B" w:rsidR="009C3789" w:rsidRPr="00F7617E" w:rsidRDefault="009C3789" w:rsidP="009C3789">
            <w:pPr>
              <w:spacing w:after="0" w:line="301" w:lineRule="exact"/>
              <w:jc w:val="center"/>
              <w:outlineLvl w:val="0"/>
              <w:rPr>
                <w:rFonts w:ascii="Arial" w:eastAsia="Times New Roman" w:hAnsi="Arial" w:cs="Arial"/>
                <w:b/>
                <w:bCs/>
                <w:sz w:val="18"/>
                <w:szCs w:val="18"/>
                <w:lang w:val="en-US"/>
              </w:rPr>
            </w:pPr>
            <w:r w:rsidRPr="00F7617E">
              <w:rPr>
                <w:rFonts w:ascii="Arial" w:eastAsia="Times New Roman" w:hAnsi="Arial" w:cs="Arial"/>
                <w:b/>
                <w:bCs/>
                <w:sz w:val="18"/>
                <w:szCs w:val="18"/>
                <w:lang w:val="en-US"/>
              </w:rPr>
              <w:t>EUR ‘000</w:t>
            </w:r>
          </w:p>
        </w:tc>
      </w:tr>
      <w:tr w:rsidR="009C3789" w:rsidRPr="00F7617E" w14:paraId="2D251B25" w14:textId="77777777" w:rsidTr="00923DCD">
        <w:trPr>
          <w:trHeight w:val="225"/>
        </w:trPr>
        <w:tc>
          <w:tcPr>
            <w:tcW w:w="977" w:type="pct"/>
          </w:tcPr>
          <w:p w14:paraId="53D6FCBF" w14:textId="77777777" w:rsidR="009C3789" w:rsidRPr="00F7617E" w:rsidRDefault="009C3789" w:rsidP="009C3789">
            <w:pPr>
              <w:tabs>
                <w:tab w:val="right" w:pos="1202"/>
              </w:tabs>
              <w:spacing w:after="0" w:line="300" w:lineRule="exact"/>
              <w:outlineLvl w:val="0"/>
              <w:rPr>
                <w:rFonts w:ascii="Arial" w:eastAsia="Times New Roman" w:hAnsi="Arial" w:cs="Arial"/>
                <w:b/>
                <w:noProof/>
                <w:sz w:val="18"/>
                <w:szCs w:val="18"/>
                <w:lang w:val="en-GB"/>
              </w:rPr>
            </w:pPr>
          </w:p>
        </w:tc>
        <w:tc>
          <w:tcPr>
            <w:tcW w:w="503" w:type="pct"/>
          </w:tcPr>
          <w:p w14:paraId="79AB0FF0" w14:textId="77777777" w:rsidR="009C3789" w:rsidRPr="00F7617E" w:rsidRDefault="009C3789" w:rsidP="009C3789">
            <w:pPr>
              <w:tabs>
                <w:tab w:val="right" w:pos="1202"/>
              </w:tabs>
              <w:spacing w:after="0" w:line="300" w:lineRule="exact"/>
              <w:jc w:val="right"/>
              <w:outlineLvl w:val="0"/>
              <w:rPr>
                <w:rFonts w:ascii="Arial" w:eastAsia="Times New Roman" w:hAnsi="Arial" w:cs="Arial"/>
                <w:b/>
                <w:noProof/>
                <w:sz w:val="18"/>
                <w:szCs w:val="18"/>
                <w:lang w:val="en-GB"/>
              </w:rPr>
            </w:pPr>
          </w:p>
        </w:tc>
        <w:tc>
          <w:tcPr>
            <w:tcW w:w="503" w:type="pct"/>
          </w:tcPr>
          <w:p w14:paraId="328F6140" w14:textId="77777777" w:rsidR="009C3789" w:rsidRPr="00F7617E" w:rsidRDefault="009C3789" w:rsidP="009C3789">
            <w:pPr>
              <w:tabs>
                <w:tab w:val="right" w:pos="1202"/>
              </w:tabs>
              <w:spacing w:after="0" w:line="300" w:lineRule="exact"/>
              <w:jc w:val="right"/>
              <w:outlineLvl w:val="0"/>
              <w:rPr>
                <w:rFonts w:ascii="Arial" w:eastAsia="Times New Roman" w:hAnsi="Arial" w:cs="Arial"/>
                <w:b/>
                <w:noProof/>
                <w:sz w:val="18"/>
                <w:szCs w:val="18"/>
                <w:lang w:val="en-GB"/>
              </w:rPr>
            </w:pPr>
          </w:p>
        </w:tc>
        <w:tc>
          <w:tcPr>
            <w:tcW w:w="503" w:type="pct"/>
          </w:tcPr>
          <w:p w14:paraId="41929FDA" w14:textId="77777777" w:rsidR="009C3789" w:rsidRPr="00F7617E" w:rsidRDefault="009C3789" w:rsidP="009C3789">
            <w:pPr>
              <w:tabs>
                <w:tab w:val="right" w:pos="1202"/>
              </w:tabs>
              <w:spacing w:after="0" w:line="300" w:lineRule="exact"/>
              <w:jc w:val="right"/>
              <w:outlineLvl w:val="0"/>
              <w:rPr>
                <w:rFonts w:ascii="Arial" w:eastAsia="Times New Roman" w:hAnsi="Arial" w:cs="Arial"/>
                <w:b/>
                <w:noProof/>
                <w:sz w:val="18"/>
                <w:szCs w:val="18"/>
                <w:lang w:val="en-GB"/>
              </w:rPr>
            </w:pPr>
          </w:p>
        </w:tc>
        <w:tc>
          <w:tcPr>
            <w:tcW w:w="503" w:type="pct"/>
          </w:tcPr>
          <w:p w14:paraId="310B529A" w14:textId="77777777" w:rsidR="009C3789" w:rsidRPr="00F7617E" w:rsidRDefault="009C3789" w:rsidP="009C3789">
            <w:pPr>
              <w:tabs>
                <w:tab w:val="right" w:pos="1202"/>
              </w:tabs>
              <w:spacing w:after="0" w:line="300" w:lineRule="exact"/>
              <w:jc w:val="right"/>
              <w:outlineLvl w:val="0"/>
              <w:rPr>
                <w:rFonts w:ascii="Arial" w:eastAsia="Times New Roman" w:hAnsi="Arial" w:cs="Arial"/>
                <w:b/>
                <w:noProof/>
                <w:sz w:val="18"/>
                <w:szCs w:val="18"/>
                <w:lang w:val="en-GB"/>
              </w:rPr>
            </w:pPr>
          </w:p>
        </w:tc>
        <w:tc>
          <w:tcPr>
            <w:tcW w:w="503" w:type="pct"/>
          </w:tcPr>
          <w:p w14:paraId="1A6CA0B6" w14:textId="77777777" w:rsidR="009C3789" w:rsidRPr="00F7617E" w:rsidRDefault="009C3789" w:rsidP="009C3789">
            <w:pPr>
              <w:tabs>
                <w:tab w:val="right" w:pos="1202"/>
              </w:tabs>
              <w:spacing w:after="0" w:line="300" w:lineRule="exact"/>
              <w:jc w:val="right"/>
              <w:outlineLvl w:val="0"/>
              <w:rPr>
                <w:rFonts w:ascii="Arial" w:eastAsia="Times New Roman" w:hAnsi="Arial" w:cs="Arial"/>
                <w:b/>
                <w:noProof/>
                <w:sz w:val="18"/>
                <w:szCs w:val="18"/>
                <w:lang w:val="en-GB"/>
              </w:rPr>
            </w:pPr>
          </w:p>
        </w:tc>
        <w:tc>
          <w:tcPr>
            <w:tcW w:w="503" w:type="pct"/>
          </w:tcPr>
          <w:p w14:paraId="545E1386" w14:textId="77777777" w:rsidR="009C3789" w:rsidRPr="00F7617E" w:rsidRDefault="009C3789" w:rsidP="009C3789">
            <w:pPr>
              <w:tabs>
                <w:tab w:val="right" w:pos="1202"/>
              </w:tabs>
              <w:spacing w:after="0" w:line="300" w:lineRule="exact"/>
              <w:jc w:val="right"/>
              <w:outlineLvl w:val="0"/>
              <w:rPr>
                <w:rFonts w:ascii="Arial" w:eastAsia="Times New Roman" w:hAnsi="Arial" w:cs="Arial"/>
                <w:b/>
                <w:noProof/>
                <w:sz w:val="18"/>
                <w:szCs w:val="18"/>
                <w:lang w:val="en-GB"/>
              </w:rPr>
            </w:pPr>
          </w:p>
        </w:tc>
        <w:tc>
          <w:tcPr>
            <w:tcW w:w="503" w:type="pct"/>
          </w:tcPr>
          <w:p w14:paraId="381FD85E" w14:textId="77777777" w:rsidR="009C3789" w:rsidRPr="00F7617E" w:rsidRDefault="009C3789" w:rsidP="009C3789">
            <w:pPr>
              <w:tabs>
                <w:tab w:val="right" w:pos="1202"/>
              </w:tabs>
              <w:spacing w:after="0" w:line="300" w:lineRule="exact"/>
              <w:jc w:val="right"/>
              <w:outlineLvl w:val="0"/>
              <w:rPr>
                <w:rFonts w:ascii="Arial" w:eastAsia="Times New Roman" w:hAnsi="Arial" w:cs="Arial"/>
                <w:b/>
                <w:noProof/>
                <w:sz w:val="18"/>
                <w:szCs w:val="18"/>
                <w:lang w:val="en-GB"/>
              </w:rPr>
            </w:pPr>
          </w:p>
        </w:tc>
        <w:tc>
          <w:tcPr>
            <w:tcW w:w="502" w:type="pct"/>
          </w:tcPr>
          <w:p w14:paraId="38BC5C13" w14:textId="77777777" w:rsidR="009C3789" w:rsidRPr="00F7617E" w:rsidRDefault="009C3789" w:rsidP="009C3789">
            <w:pPr>
              <w:tabs>
                <w:tab w:val="right" w:pos="1202"/>
              </w:tabs>
              <w:spacing w:after="0" w:line="300" w:lineRule="exact"/>
              <w:jc w:val="right"/>
              <w:outlineLvl w:val="0"/>
              <w:rPr>
                <w:rFonts w:ascii="Arial" w:eastAsia="Times New Roman" w:hAnsi="Arial" w:cs="Arial"/>
                <w:b/>
                <w:noProof/>
                <w:sz w:val="18"/>
                <w:szCs w:val="18"/>
                <w:lang w:val="en-GB"/>
              </w:rPr>
            </w:pPr>
          </w:p>
        </w:tc>
      </w:tr>
      <w:tr w:rsidR="00EF5778" w:rsidRPr="00F7617E" w14:paraId="5986E0AC" w14:textId="77777777" w:rsidTr="00AD6DCF">
        <w:trPr>
          <w:trHeight w:val="238"/>
        </w:trPr>
        <w:tc>
          <w:tcPr>
            <w:tcW w:w="977" w:type="pct"/>
          </w:tcPr>
          <w:p w14:paraId="038F36E8" w14:textId="77777777" w:rsidR="00EF5778" w:rsidRPr="00F7617E" w:rsidRDefault="00EF5778" w:rsidP="00EF5778">
            <w:pPr>
              <w:tabs>
                <w:tab w:val="right" w:pos="1202"/>
              </w:tabs>
              <w:spacing w:after="0" w:line="300" w:lineRule="exact"/>
              <w:outlineLvl w:val="0"/>
              <w:rPr>
                <w:rFonts w:ascii="Arial" w:eastAsia="Times New Roman" w:hAnsi="Arial" w:cs="Arial"/>
                <w:noProof/>
                <w:sz w:val="18"/>
                <w:szCs w:val="18"/>
                <w:lang w:val="en-GB"/>
              </w:rPr>
            </w:pPr>
            <w:bookmarkStart w:id="214" w:name="_Toc4058161"/>
            <w:r w:rsidRPr="00F7617E">
              <w:rPr>
                <w:rFonts w:ascii="Arial" w:eastAsia="Times New Roman" w:hAnsi="Arial" w:cs="Arial"/>
                <w:noProof/>
                <w:sz w:val="18"/>
                <w:szCs w:val="18"/>
                <w:lang w:val="en-GB"/>
              </w:rPr>
              <w:t>Provision for other liabilities</w:t>
            </w:r>
            <w:bookmarkEnd w:id="214"/>
          </w:p>
        </w:tc>
        <w:tc>
          <w:tcPr>
            <w:tcW w:w="503" w:type="pct"/>
            <w:tcBorders>
              <w:top w:val="nil"/>
              <w:left w:val="nil"/>
              <w:bottom w:val="nil"/>
              <w:right w:val="nil"/>
            </w:tcBorders>
            <w:shd w:val="clear" w:color="auto" w:fill="auto"/>
            <w:vAlign w:val="bottom"/>
          </w:tcPr>
          <w:p w14:paraId="283A1B4E" w14:textId="4ADEAE60" w:rsidR="00EF5778" w:rsidRPr="00EF5778" w:rsidRDefault="00EF5778" w:rsidP="00EF5778">
            <w:pPr>
              <w:pStyle w:val="TT"/>
              <w:jc w:val="right"/>
              <w:rPr>
                <w:rFonts w:cs="Arial"/>
                <w:spacing w:val="-2"/>
                <w:sz w:val="18"/>
                <w:szCs w:val="18"/>
                <w:lang w:val="hr-HR"/>
              </w:rPr>
            </w:pPr>
            <w:r w:rsidRPr="00AD6DCF">
              <w:rPr>
                <w:sz w:val="18"/>
                <w:szCs w:val="18"/>
              </w:rPr>
              <w:t xml:space="preserve"> 1</w:t>
            </w:r>
            <w:r>
              <w:rPr>
                <w:sz w:val="18"/>
                <w:szCs w:val="18"/>
              </w:rPr>
              <w:t>,</w:t>
            </w:r>
            <w:r w:rsidRPr="00AD6DCF">
              <w:rPr>
                <w:sz w:val="18"/>
                <w:szCs w:val="18"/>
              </w:rPr>
              <w:t xml:space="preserve">988 </w:t>
            </w:r>
          </w:p>
        </w:tc>
        <w:tc>
          <w:tcPr>
            <w:tcW w:w="503" w:type="pct"/>
            <w:tcBorders>
              <w:top w:val="nil"/>
              <w:left w:val="nil"/>
              <w:right w:val="nil"/>
            </w:tcBorders>
            <w:shd w:val="clear" w:color="auto" w:fill="auto"/>
            <w:vAlign w:val="bottom"/>
          </w:tcPr>
          <w:p w14:paraId="58363B94" w14:textId="588D4893" w:rsidR="00EF5778" w:rsidRPr="00EF5778" w:rsidRDefault="00EF5778" w:rsidP="00EF5778">
            <w:pPr>
              <w:pStyle w:val="TT"/>
              <w:jc w:val="right"/>
              <w:rPr>
                <w:rFonts w:cs="Arial"/>
                <w:spacing w:val="-2"/>
                <w:sz w:val="18"/>
                <w:szCs w:val="18"/>
                <w:lang w:val="hr-HR"/>
              </w:rPr>
            </w:pPr>
            <w:r w:rsidRPr="00AD6DCF">
              <w:rPr>
                <w:sz w:val="18"/>
                <w:szCs w:val="18"/>
              </w:rPr>
              <w:t xml:space="preserve"> 874 </w:t>
            </w:r>
          </w:p>
        </w:tc>
        <w:tc>
          <w:tcPr>
            <w:tcW w:w="503" w:type="pct"/>
            <w:tcBorders>
              <w:top w:val="nil"/>
              <w:left w:val="nil"/>
              <w:bottom w:val="nil"/>
              <w:right w:val="nil"/>
            </w:tcBorders>
            <w:shd w:val="clear" w:color="auto" w:fill="auto"/>
            <w:vAlign w:val="bottom"/>
          </w:tcPr>
          <w:p w14:paraId="3398781B" w14:textId="7F1CEA40" w:rsidR="00EF5778" w:rsidRPr="00EC3981" w:rsidRDefault="00EF5778" w:rsidP="00EF5778">
            <w:pPr>
              <w:tabs>
                <w:tab w:val="right" w:pos="1202"/>
              </w:tabs>
              <w:spacing w:after="0" w:line="301" w:lineRule="exact"/>
              <w:jc w:val="right"/>
              <w:outlineLvl w:val="0"/>
              <w:rPr>
                <w:rFonts w:ascii="Arial" w:eastAsia="Times New Roman" w:hAnsi="Arial" w:cs="Arial"/>
                <w:noProof/>
                <w:spacing w:val="-2"/>
                <w:sz w:val="18"/>
                <w:szCs w:val="18"/>
                <w:lang w:val="en-GB"/>
              </w:rPr>
            </w:pPr>
            <w:r w:rsidRPr="00EC3981">
              <w:rPr>
                <w:rFonts w:ascii="Arial" w:hAnsi="Arial" w:cs="Arial"/>
                <w:spacing w:val="-2"/>
                <w:sz w:val="18"/>
                <w:szCs w:val="18"/>
              </w:rPr>
              <w:t>(177)</w:t>
            </w:r>
          </w:p>
        </w:tc>
        <w:tc>
          <w:tcPr>
            <w:tcW w:w="503" w:type="pct"/>
            <w:tcBorders>
              <w:top w:val="nil"/>
              <w:left w:val="nil"/>
              <w:right w:val="nil"/>
            </w:tcBorders>
            <w:shd w:val="clear" w:color="auto" w:fill="auto"/>
            <w:vAlign w:val="bottom"/>
          </w:tcPr>
          <w:p w14:paraId="7B446764" w14:textId="09DC6F92" w:rsidR="00EF5778" w:rsidRPr="00EC3981" w:rsidRDefault="00EF5778" w:rsidP="00EF5778">
            <w:pPr>
              <w:tabs>
                <w:tab w:val="right" w:pos="1202"/>
              </w:tabs>
              <w:spacing w:after="0" w:line="301" w:lineRule="exact"/>
              <w:jc w:val="right"/>
              <w:outlineLvl w:val="0"/>
              <w:rPr>
                <w:rFonts w:ascii="Arial" w:eastAsia="Times New Roman" w:hAnsi="Arial" w:cs="Arial"/>
                <w:noProof/>
                <w:spacing w:val="-2"/>
                <w:sz w:val="18"/>
                <w:szCs w:val="18"/>
                <w:lang w:val="en-GB"/>
              </w:rPr>
            </w:pPr>
            <w:r w:rsidRPr="00EC3981">
              <w:rPr>
                <w:rFonts w:ascii="Arial" w:hAnsi="Arial" w:cs="Arial"/>
                <w:spacing w:val="-2"/>
                <w:sz w:val="18"/>
                <w:szCs w:val="18"/>
              </w:rPr>
              <w:t>(251)</w:t>
            </w:r>
          </w:p>
        </w:tc>
        <w:tc>
          <w:tcPr>
            <w:tcW w:w="503" w:type="pct"/>
            <w:tcBorders>
              <w:top w:val="nil"/>
              <w:left w:val="nil"/>
              <w:bottom w:val="nil"/>
              <w:right w:val="nil"/>
            </w:tcBorders>
            <w:shd w:val="clear" w:color="auto" w:fill="auto"/>
            <w:vAlign w:val="bottom"/>
          </w:tcPr>
          <w:p w14:paraId="0A3F6164" w14:textId="5AE07688" w:rsidR="00EF5778" w:rsidRPr="007B6DA4" w:rsidRDefault="00EF5778" w:rsidP="00EF5778">
            <w:pPr>
              <w:pStyle w:val="TT"/>
              <w:jc w:val="right"/>
              <w:rPr>
                <w:rFonts w:cs="Arial"/>
                <w:spacing w:val="-2"/>
                <w:sz w:val="18"/>
                <w:szCs w:val="18"/>
                <w:lang w:val="hr-HR"/>
              </w:rPr>
            </w:pPr>
            <w:r w:rsidRPr="00AD6DCF">
              <w:rPr>
                <w:rFonts w:cs="Arial"/>
                <w:sz w:val="18"/>
                <w:szCs w:val="18"/>
                <w:lang w:val="hr-HR"/>
              </w:rPr>
              <w:t>1</w:t>
            </w:r>
            <w:r>
              <w:rPr>
                <w:rFonts w:cs="Arial"/>
                <w:sz w:val="18"/>
                <w:szCs w:val="18"/>
                <w:lang w:val="hr-HR"/>
              </w:rPr>
              <w:t>,</w:t>
            </w:r>
            <w:r w:rsidRPr="00AD6DCF">
              <w:rPr>
                <w:rFonts w:cs="Arial"/>
                <w:sz w:val="18"/>
                <w:szCs w:val="18"/>
                <w:lang w:val="hr-HR"/>
              </w:rPr>
              <w:t>988</w:t>
            </w:r>
          </w:p>
        </w:tc>
        <w:tc>
          <w:tcPr>
            <w:tcW w:w="503" w:type="pct"/>
            <w:tcBorders>
              <w:top w:val="nil"/>
              <w:left w:val="nil"/>
              <w:bottom w:val="nil"/>
              <w:right w:val="nil"/>
            </w:tcBorders>
            <w:shd w:val="clear" w:color="auto" w:fill="auto"/>
            <w:vAlign w:val="bottom"/>
          </w:tcPr>
          <w:p w14:paraId="3C87E8C2" w14:textId="48E44D54" w:rsidR="00EF5778" w:rsidRPr="007B6DA4" w:rsidRDefault="00EF5778" w:rsidP="00EF5778">
            <w:pPr>
              <w:pStyle w:val="TT"/>
              <w:jc w:val="right"/>
              <w:rPr>
                <w:rFonts w:cs="Arial"/>
                <w:spacing w:val="-2"/>
                <w:sz w:val="18"/>
                <w:szCs w:val="18"/>
                <w:lang w:val="hr-HR"/>
              </w:rPr>
            </w:pPr>
            <w:r w:rsidRPr="00AD6DCF">
              <w:rPr>
                <w:rFonts w:cs="Arial"/>
                <w:sz w:val="18"/>
                <w:szCs w:val="18"/>
                <w:lang w:val="hr-HR"/>
              </w:rPr>
              <w:t>874</w:t>
            </w:r>
          </w:p>
        </w:tc>
        <w:tc>
          <w:tcPr>
            <w:tcW w:w="503" w:type="pct"/>
            <w:tcBorders>
              <w:top w:val="nil"/>
              <w:left w:val="nil"/>
              <w:bottom w:val="nil"/>
              <w:right w:val="nil"/>
            </w:tcBorders>
            <w:shd w:val="clear" w:color="auto" w:fill="auto"/>
            <w:vAlign w:val="bottom"/>
          </w:tcPr>
          <w:p w14:paraId="44F9337E" w14:textId="68F89276" w:rsidR="00EF5778" w:rsidRPr="00EC3981" w:rsidRDefault="00EF5778" w:rsidP="00EF5778">
            <w:pPr>
              <w:tabs>
                <w:tab w:val="right" w:pos="1202"/>
              </w:tabs>
              <w:spacing w:after="0" w:line="301" w:lineRule="exact"/>
              <w:jc w:val="right"/>
              <w:outlineLvl w:val="0"/>
              <w:rPr>
                <w:rFonts w:ascii="Arial" w:eastAsia="Times New Roman" w:hAnsi="Arial" w:cs="Arial"/>
                <w:noProof/>
                <w:spacing w:val="-2"/>
                <w:sz w:val="18"/>
                <w:szCs w:val="18"/>
                <w:lang w:val="en-GB"/>
              </w:rPr>
            </w:pPr>
            <w:r w:rsidRPr="00EC3981">
              <w:rPr>
                <w:rFonts w:ascii="Arial" w:hAnsi="Arial" w:cs="Arial"/>
                <w:sz w:val="18"/>
                <w:szCs w:val="18"/>
              </w:rPr>
              <w:t xml:space="preserve"> (174)</w:t>
            </w:r>
          </w:p>
        </w:tc>
        <w:tc>
          <w:tcPr>
            <w:tcW w:w="502" w:type="pct"/>
            <w:tcBorders>
              <w:top w:val="nil"/>
              <w:left w:val="nil"/>
              <w:right w:val="nil"/>
            </w:tcBorders>
            <w:shd w:val="clear" w:color="auto" w:fill="auto"/>
            <w:vAlign w:val="bottom"/>
          </w:tcPr>
          <w:p w14:paraId="27393A86" w14:textId="5F3DC38E" w:rsidR="00EF5778" w:rsidRPr="00EC3981" w:rsidRDefault="00EF5778" w:rsidP="00EF5778">
            <w:pPr>
              <w:tabs>
                <w:tab w:val="right" w:pos="1202"/>
              </w:tabs>
              <w:spacing w:after="0" w:line="301" w:lineRule="exact"/>
              <w:jc w:val="right"/>
              <w:outlineLvl w:val="0"/>
              <w:rPr>
                <w:rFonts w:ascii="Arial" w:eastAsia="Times New Roman" w:hAnsi="Arial" w:cs="Arial"/>
                <w:noProof/>
                <w:spacing w:val="-2"/>
                <w:sz w:val="18"/>
                <w:szCs w:val="18"/>
                <w:lang w:val="en-GB"/>
              </w:rPr>
            </w:pPr>
            <w:r w:rsidRPr="00EC3981">
              <w:rPr>
                <w:rFonts w:ascii="Arial" w:hAnsi="Arial" w:cs="Arial"/>
                <w:sz w:val="18"/>
                <w:szCs w:val="18"/>
              </w:rPr>
              <w:t xml:space="preserve"> (248)</w:t>
            </w:r>
          </w:p>
        </w:tc>
      </w:tr>
      <w:tr w:rsidR="00EF5778" w:rsidRPr="00F7617E" w14:paraId="5A9F5D8E" w14:textId="77777777" w:rsidTr="00AD6DCF">
        <w:trPr>
          <w:trHeight w:val="238"/>
        </w:trPr>
        <w:tc>
          <w:tcPr>
            <w:tcW w:w="977" w:type="pct"/>
          </w:tcPr>
          <w:p w14:paraId="420B2FC9" w14:textId="596E6489" w:rsidR="00EF5778" w:rsidRPr="007B6DA4" w:rsidRDefault="00EF5778" w:rsidP="00EF5778">
            <w:pPr>
              <w:tabs>
                <w:tab w:val="right" w:pos="1202"/>
              </w:tabs>
              <w:spacing w:after="0" w:line="300" w:lineRule="exact"/>
              <w:outlineLvl w:val="0"/>
              <w:rPr>
                <w:rFonts w:ascii="Arial" w:eastAsia="Times New Roman" w:hAnsi="Arial" w:cs="Arial"/>
                <w:noProof/>
                <w:sz w:val="18"/>
                <w:szCs w:val="18"/>
                <w:lang w:val="en-GB"/>
              </w:rPr>
            </w:pPr>
            <w:r w:rsidRPr="00AD6DCF">
              <w:rPr>
                <w:rFonts w:ascii="Arial" w:hAnsi="Arial" w:cs="Arial"/>
                <w:sz w:val="18"/>
                <w:szCs w:val="18"/>
                <w:lang w:val="en-GB"/>
              </w:rPr>
              <w:t>Other adjustments</w:t>
            </w:r>
          </w:p>
        </w:tc>
        <w:tc>
          <w:tcPr>
            <w:tcW w:w="503" w:type="pct"/>
            <w:tcBorders>
              <w:top w:val="nil"/>
              <w:left w:val="nil"/>
              <w:bottom w:val="nil"/>
              <w:right w:val="nil"/>
            </w:tcBorders>
            <w:shd w:val="clear" w:color="auto" w:fill="auto"/>
            <w:vAlign w:val="bottom"/>
          </w:tcPr>
          <w:p w14:paraId="42350AF6" w14:textId="3F261AA0" w:rsidR="00EF5778" w:rsidRPr="00EF5778" w:rsidRDefault="00EF5778" w:rsidP="00EF5778">
            <w:pPr>
              <w:pStyle w:val="TT"/>
              <w:jc w:val="right"/>
              <w:rPr>
                <w:rFonts w:cs="Arial"/>
                <w:spacing w:val="-2"/>
                <w:sz w:val="18"/>
                <w:szCs w:val="18"/>
                <w:lang w:val="hr-HR"/>
              </w:rPr>
            </w:pPr>
            <w:r w:rsidRPr="00AD6DCF">
              <w:rPr>
                <w:sz w:val="18"/>
                <w:szCs w:val="18"/>
              </w:rPr>
              <w:t xml:space="preserve"> (24)</w:t>
            </w:r>
          </w:p>
        </w:tc>
        <w:tc>
          <w:tcPr>
            <w:tcW w:w="503" w:type="pct"/>
            <w:tcBorders>
              <w:top w:val="nil"/>
              <w:left w:val="nil"/>
              <w:right w:val="nil"/>
            </w:tcBorders>
            <w:shd w:val="clear" w:color="auto" w:fill="auto"/>
            <w:vAlign w:val="bottom"/>
          </w:tcPr>
          <w:p w14:paraId="07F24A26" w14:textId="33D84331" w:rsidR="00EF5778" w:rsidRPr="00EF5778" w:rsidRDefault="00EF5778" w:rsidP="00EF5778">
            <w:pPr>
              <w:pStyle w:val="TT"/>
              <w:jc w:val="right"/>
              <w:rPr>
                <w:rFonts w:cs="Arial"/>
                <w:spacing w:val="-2"/>
                <w:sz w:val="18"/>
                <w:szCs w:val="18"/>
                <w:lang w:val="hr-HR"/>
              </w:rPr>
            </w:pPr>
            <w:r w:rsidRPr="00AD6DCF">
              <w:rPr>
                <w:sz w:val="18"/>
                <w:szCs w:val="18"/>
              </w:rPr>
              <w:t xml:space="preserve"> (58)</w:t>
            </w:r>
          </w:p>
        </w:tc>
        <w:tc>
          <w:tcPr>
            <w:tcW w:w="503" w:type="pct"/>
            <w:tcBorders>
              <w:top w:val="nil"/>
              <w:left w:val="nil"/>
              <w:bottom w:val="nil"/>
              <w:right w:val="nil"/>
            </w:tcBorders>
            <w:shd w:val="clear" w:color="auto" w:fill="auto"/>
            <w:vAlign w:val="bottom"/>
          </w:tcPr>
          <w:p w14:paraId="751351EB" w14:textId="1E017F25" w:rsidR="00EF5778" w:rsidRPr="00EC3981" w:rsidRDefault="00860AAF" w:rsidP="00EF5778">
            <w:pPr>
              <w:tabs>
                <w:tab w:val="right" w:pos="1202"/>
              </w:tabs>
              <w:spacing w:after="0" w:line="301" w:lineRule="exact"/>
              <w:jc w:val="right"/>
              <w:outlineLvl w:val="0"/>
              <w:rPr>
                <w:rFonts w:ascii="Arial" w:hAnsi="Arial" w:cs="Arial"/>
                <w:spacing w:val="-2"/>
                <w:sz w:val="18"/>
                <w:szCs w:val="18"/>
              </w:rPr>
            </w:pPr>
            <w:r>
              <w:rPr>
                <w:rFonts w:ascii="Arial" w:hAnsi="Arial" w:cs="Arial"/>
                <w:spacing w:val="-2"/>
                <w:sz w:val="18"/>
                <w:szCs w:val="18"/>
              </w:rPr>
              <w:t>-</w:t>
            </w:r>
          </w:p>
        </w:tc>
        <w:tc>
          <w:tcPr>
            <w:tcW w:w="503" w:type="pct"/>
            <w:tcBorders>
              <w:top w:val="nil"/>
              <w:left w:val="nil"/>
              <w:right w:val="nil"/>
            </w:tcBorders>
            <w:shd w:val="clear" w:color="auto" w:fill="auto"/>
            <w:vAlign w:val="bottom"/>
          </w:tcPr>
          <w:p w14:paraId="013A9478" w14:textId="3A7783C9" w:rsidR="00EF5778" w:rsidRPr="00EC3981" w:rsidRDefault="00860AAF" w:rsidP="00EF5778">
            <w:pPr>
              <w:tabs>
                <w:tab w:val="right" w:pos="1202"/>
              </w:tabs>
              <w:spacing w:after="0" w:line="301" w:lineRule="exact"/>
              <w:jc w:val="right"/>
              <w:outlineLvl w:val="0"/>
              <w:rPr>
                <w:rFonts w:ascii="Arial" w:hAnsi="Arial" w:cs="Arial"/>
                <w:spacing w:val="-2"/>
                <w:sz w:val="18"/>
                <w:szCs w:val="18"/>
              </w:rPr>
            </w:pPr>
            <w:r>
              <w:rPr>
                <w:rFonts w:ascii="Arial" w:hAnsi="Arial" w:cs="Arial"/>
                <w:spacing w:val="-2"/>
                <w:sz w:val="18"/>
                <w:szCs w:val="18"/>
              </w:rPr>
              <w:t>-</w:t>
            </w:r>
          </w:p>
        </w:tc>
        <w:tc>
          <w:tcPr>
            <w:tcW w:w="503" w:type="pct"/>
            <w:tcBorders>
              <w:top w:val="nil"/>
              <w:left w:val="nil"/>
              <w:bottom w:val="nil"/>
              <w:right w:val="nil"/>
            </w:tcBorders>
            <w:shd w:val="clear" w:color="auto" w:fill="auto"/>
            <w:vAlign w:val="bottom"/>
          </w:tcPr>
          <w:p w14:paraId="3F5E68E1" w14:textId="797774BE" w:rsidR="00EF5778" w:rsidRPr="007B6DA4" w:rsidRDefault="00EF5778" w:rsidP="00EF5778">
            <w:pPr>
              <w:pStyle w:val="TT"/>
              <w:jc w:val="right"/>
              <w:rPr>
                <w:rFonts w:cs="Arial"/>
                <w:spacing w:val="-2"/>
                <w:sz w:val="18"/>
                <w:szCs w:val="18"/>
                <w:lang w:val="hr-HR"/>
              </w:rPr>
            </w:pPr>
            <w:r w:rsidRPr="00AD6DCF">
              <w:rPr>
                <w:rFonts w:cs="Arial"/>
                <w:sz w:val="18"/>
                <w:szCs w:val="18"/>
                <w:lang w:val="hr-HR"/>
              </w:rPr>
              <w:t>(24)</w:t>
            </w:r>
          </w:p>
        </w:tc>
        <w:tc>
          <w:tcPr>
            <w:tcW w:w="503" w:type="pct"/>
            <w:tcBorders>
              <w:top w:val="nil"/>
              <w:left w:val="nil"/>
              <w:bottom w:val="nil"/>
              <w:right w:val="nil"/>
            </w:tcBorders>
            <w:shd w:val="clear" w:color="auto" w:fill="auto"/>
            <w:vAlign w:val="bottom"/>
          </w:tcPr>
          <w:p w14:paraId="23EA5CCD" w14:textId="76C68612" w:rsidR="00EF5778" w:rsidRPr="007B6DA4" w:rsidRDefault="00EF5778" w:rsidP="00EF5778">
            <w:pPr>
              <w:pStyle w:val="TT"/>
              <w:jc w:val="right"/>
              <w:rPr>
                <w:rFonts w:cs="Arial"/>
                <w:spacing w:val="-2"/>
                <w:sz w:val="18"/>
                <w:szCs w:val="18"/>
                <w:lang w:val="hr-HR"/>
              </w:rPr>
            </w:pPr>
            <w:r w:rsidRPr="00AD6DCF">
              <w:rPr>
                <w:rFonts w:cs="Arial"/>
                <w:sz w:val="18"/>
                <w:szCs w:val="18"/>
                <w:lang w:val="hr-HR"/>
              </w:rPr>
              <w:t>(58)</w:t>
            </w:r>
          </w:p>
        </w:tc>
        <w:tc>
          <w:tcPr>
            <w:tcW w:w="503" w:type="pct"/>
            <w:tcBorders>
              <w:top w:val="nil"/>
              <w:left w:val="nil"/>
              <w:bottom w:val="nil"/>
              <w:right w:val="nil"/>
            </w:tcBorders>
            <w:shd w:val="clear" w:color="auto" w:fill="auto"/>
            <w:vAlign w:val="bottom"/>
          </w:tcPr>
          <w:p w14:paraId="70F6FA56" w14:textId="16078B97" w:rsidR="00EF5778" w:rsidRPr="00EC3981" w:rsidRDefault="00860AAF" w:rsidP="00EF5778">
            <w:pPr>
              <w:tabs>
                <w:tab w:val="right" w:pos="1202"/>
              </w:tabs>
              <w:spacing w:after="0" w:line="301" w:lineRule="exact"/>
              <w:jc w:val="right"/>
              <w:outlineLvl w:val="0"/>
              <w:rPr>
                <w:rFonts w:ascii="Arial" w:hAnsi="Arial" w:cs="Arial"/>
                <w:sz w:val="18"/>
                <w:szCs w:val="18"/>
              </w:rPr>
            </w:pPr>
            <w:r>
              <w:rPr>
                <w:rFonts w:ascii="Arial" w:hAnsi="Arial" w:cs="Arial"/>
                <w:sz w:val="18"/>
                <w:szCs w:val="18"/>
              </w:rPr>
              <w:t>-</w:t>
            </w:r>
          </w:p>
        </w:tc>
        <w:tc>
          <w:tcPr>
            <w:tcW w:w="502" w:type="pct"/>
            <w:tcBorders>
              <w:top w:val="nil"/>
              <w:left w:val="nil"/>
              <w:right w:val="nil"/>
            </w:tcBorders>
            <w:shd w:val="clear" w:color="auto" w:fill="auto"/>
            <w:vAlign w:val="bottom"/>
          </w:tcPr>
          <w:p w14:paraId="4DEEBB97" w14:textId="3A82E3F7" w:rsidR="00EF5778" w:rsidRPr="00EC3981" w:rsidRDefault="00860AAF" w:rsidP="00EF5778">
            <w:pPr>
              <w:tabs>
                <w:tab w:val="right" w:pos="1202"/>
              </w:tabs>
              <w:spacing w:after="0" w:line="301" w:lineRule="exact"/>
              <w:jc w:val="right"/>
              <w:outlineLvl w:val="0"/>
              <w:rPr>
                <w:rFonts w:ascii="Arial" w:hAnsi="Arial" w:cs="Arial"/>
                <w:sz w:val="18"/>
                <w:szCs w:val="18"/>
              </w:rPr>
            </w:pPr>
            <w:r>
              <w:rPr>
                <w:rFonts w:ascii="Arial" w:hAnsi="Arial" w:cs="Arial"/>
                <w:sz w:val="18"/>
                <w:szCs w:val="18"/>
              </w:rPr>
              <w:t>-</w:t>
            </w:r>
          </w:p>
        </w:tc>
      </w:tr>
      <w:tr w:rsidR="00EF5778" w:rsidRPr="00F7617E" w14:paraId="0839FCDB" w14:textId="77777777" w:rsidTr="00AD6DCF">
        <w:trPr>
          <w:trHeight w:val="308"/>
        </w:trPr>
        <w:tc>
          <w:tcPr>
            <w:tcW w:w="977" w:type="pct"/>
            <w:vAlign w:val="bottom"/>
          </w:tcPr>
          <w:p w14:paraId="266616F4" w14:textId="77777777" w:rsidR="00EF5778" w:rsidRPr="00F7617E" w:rsidRDefault="00EF5778" w:rsidP="00EF5778">
            <w:pPr>
              <w:tabs>
                <w:tab w:val="right" w:pos="1202"/>
              </w:tabs>
              <w:spacing w:after="0" w:line="300" w:lineRule="exact"/>
              <w:outlineLvl w:val="0"/>
              <w:rPr>
                <w:rFonts w:ascii="Arial" w:eastAsia="Times New Roman" w:hAnsi="Arial" w:cs="Arial"/>
                <w:b/>
                <w:bCs/>
                <w:noProof/>
                <w:sz w:val="18"/>
                <w:szCs w:val="18"/>
                <w:lang w:val="en-GB"/>
              </w:rPr>
            </w:pPr>
            <w:bookmarkStart w:id="215" w:name="_Toc4058166"/>
            <w:r w:rsidRPr="00F7617E">
              <w:rPr>
                <w:rFonts w:ascii="Arial" w:eastAsia="Times New Roman" w:hAnsi="Arial" w:cs="Arial"/>
                <w:b/>
                <w:bCs/>
                <w:noProof/>
                <w:sz w:val="18"/>
                <w:szCs w:val="18"/>
                <w:lang w:val="en-GB"/>
              </w:rPr>
              <w:t>Total</w:t>
            </w:r>
            <w:bookmarkEnd w:id="215"/>
            <w:r w:rsidRPr="00F7617E">
              <w:rPr>
                <w:rFonts w:ascii="Arial" w:eastAsia="Times New Roman" w:hAnsi="Arial" w:cs="Arial"/>
                <w:b/>
                <w:bCs/>
                <w:noProof/>
                <w:sz w:val="18"/>
                <w:szCs w:val="18"/>
                <w:lang w:val="en-GB"/>
              </w:rPr>
              <w:t xml:space="preserve"> </w:t>
            </w:r>
          </w:p>
        </w:tc>
        <w:tc>
          <w:tcPr>
            <w:tcW w:w="503" w:type="pct"/>
            <w:tcBorders>
              <w:top w:val="single" w:sz="4" w:space="0" w:color="auto"/>
              <w:bottom w:val="single" w:sz="12" w:space="0" w:color="auto"/>
            </w:tcBorders>
            <w:vAlign w:val="bottom"/>
          </w:tcPr>
          <w:p w14:paraId="358B5AC5" w14:textId="165E08EF" w:rsidR="00EF5778" w:rsidRPr="00EF5778" w:rsidRDefault="00EF5778" w:rsidP="00EF5778">
            <w:pPr>
              <w:pStyle w:val="TT"/>
              <w:jc w:val="right"/>
              <w:rPr>
                <w:rFonts w:cs="Arial"/>
                <w:b/>
                <w:bCs/>
                <w:spacing w:val="-2"/>
                <w:sz w:val="18"/>
                <w:szCs w:val="18"/>
                <w:lang w:val="hr-HR"/>
              </w:rPr>
            </w:pPr>
            <w:r w:rsidRPr="00AD6DCF">
              <w:rPr>
                <w:b/>
                <w:bCs/>
                <w:sz w:val="18"/>
                <w:szCs w:val="18"/>
              </w:rPr>
              <w:t xml:space="preserve"> 1,964 </w:t>
            </w:r>
          </w:p>
        </w:tc>
        <w:tc>
          <w:tcPr>
            <w:tcW w:w="503" w:type="pct"/>
            <w:tcBorders>
              <w:top w:val="single" w:sz="4" w:space="0" w:color="auto"/>
              <w:bottom w:val="single" w:sz="12" w:space="0" w:color="auto"/>
            </w:tcBorders>
            <w:vAlign w:val="bottom"/>
          </w:tcPr>
          <w:p w14:paraId="3E260006" w14:textId="4C6688DA" w:rsidR="00EF5778" w:rsidRPr="00EF5778" w:rsidRDefault="00EF5778" w:rsidP="00EF5778">
            <w:pPr>
              <w:pStyle w:val="TT"/>
              <w:jc w:val="right"/>
              <w:rPr>
                <w:rFonts w:cs="Arial"/>
                <w:b/>
                <w:bCs/>
                <w:spacing w:val="-2"/>
                <w:sz w:val="18"/>
                <w:szCs w:val="18"/>
                <w:lang w:val="hr-HR"/>
              </w:rPr>
            </w:pPr>
            <w:r w:rsidRPr="00AD6DCF">
              <w:rPr>
                <w:b/>
                <w:bCs/>
                <w:sz w:val="18"/>
                <w:szCs w:val="18"/>
              </w:rPr>
              <w:t xml:space="preserve"> 816 </w:t>
            </w:r>
          </w:p>
        </w:tc>
        <w:tc>
          <w:tcPr>
            <w:tcW w:w="503" w:type="pct"/>
            <w:tcBorders>
              <w:top w:val="single" w:sz="4" w:space="0" w:color="auto"/>
              <w:bottom w:val="single" w:sz="12" w:space="0" w:color="auto"/>
            </w:tcBorders>
            <w:vAlign w:val="bottom"/>
          </w:tcPr>
          <w:p w14:paraId="52DBB275" w14:textId="68B3C1D6" w:rsidR="00EF5778" w:rsidRPr="00EC3981" w:rsidRDefault="00EF5778" w:rsidP="00EF5778">
            <w:pPr>
              <w:pStyle w:val="TT"/>
              <w:jc w:val="right"/>
              <w:rPr>
                <w:rFonts w:cs="Arial"/>
                <w:b/>
                <w:bCs/>
                <w:spacing w:val="-2"/>
                <w:sz w:val="18"/>
                <w:szCs w:val="18"/>
                <w:lang w:val="hr-HR"/>
              </w:rPr>
            </w:pPr>
            <w:r w:rsidRPr="00EC3981">
              <w:rPr>
                <w:rFonts w:cs="Arial"/>
                <w:b/>
                <w:bCs/>
                <w:spacing w:val="-2"/>
                <w:sz w:val="18"/>
                <w:szCs w:val="18"/>
                <w:lang w:val="hr-HR"/>
              </w:rPr>
              <w:t>(177)</w:t>
            </w:r>
          </w:p>
        </w:tc>
        <w:tc>
          <w:tcPr>
            <w:tcW w:w="503" w:type="pct"/>
            <w:tcBorders>
              <w:top w:val="single" w:sz="4" w:space="0" w:color="auto"/>
              <w:bottom w:val="single" w:sz="12" w:space="0" w:color="auto"/>
            </w:tcBorders>
            <w:vAlign w:val="bottom"/>
          </w:tcPr>
          <w:p w14:paraId="515A08E5" w14:textId="0F7D27BA" w:rsidR="00EF5778" w:rsidRPr="00EC3981" w:rsidRDefault="00EF5778" w:rsidP="00EF5778">
            <w:pPr>
              <w:pStyle w:val="TT"/>
              <w:jc w:val="right"/>
              <w:rPr>
                <w:rFonts w:cs="Arial"/>
                <w:b/>
                <w:bCs/>
                <w:spacing w:val="-2"/>
                <w:sz w:val="18"/>
                <w:szCs w:val="18"/>
                <w:lang w:val="hr-HR"/>
              </w:rPr>
            </w:pPr>
            <w:r w:rsidRPr="00EC3981">
              <w:rPr>
                <w:rFonts w:cs="Arial"/>
                <w:b/>
                <w:bCs/>
                <w:spacing w:val="-2"/>
                <w:sz w:val="18"/>
                <w:szCs w:val="18"/>
                <w:lang w:val="hr-HR"/>
              </w:rPr>
              <w:t>(251)</w:t>
            </w:r>
          </w:p>
        </w:tc>
        <w:tc>
          <w:tcPr>
            <w:tcW w:w="503" w:type="pct"/>
            <w:tcBorders>
              <w:top w:val="single" w:sz="4" w:space="0" w:color="auto"/>
              <w:bottom w:val="single" w:sz="12" w:space="0" w:color="auto"/>
            </w:tcBorders>
            <w:vAlign w:val="bottom"/>
          </w:tcPr>
          <w:p w14:paraId="06142398" w14:textId="0DF72D5D" w:rsidR="00EF5778" w:rsidRPr="007B6DA4" w:rsidRDefault="00EF5778" w:rsidP="00EF5778">
            <w:pPr>
              <w:pStyle w:val="TT"/>
              <w:jc w:val="right"/>
              <w:rPr>
                <w:rFonts w:cs="Arial"/>
                <w:b/>
                <w:bCs/>
                <w:spacing w:val="-2"/>
                <w:sz w:val="18"/>
                <w:szCs w:val="18"/>
                <w:lang w:val="hr-HR"/>
              </w:rPr>
            </w:pPr>
            <w:r w:rsidRPr="00AD6DCF">
              <w:rPr>
                <w:rFonts w:cs="Arial"/>
                <w:b/>
                <w:bCs/>
                <w:spacing w:val="-2"/>
                <w:sz w:val="18"/>
                <w:szCs w:val="18"/>
                <w:lang w:val="hr-HR"/>
              </w:rPr>
              <w:t>1</w:t>
            </w:r>
            <w:r>
              <w:rPr>
                <w:rFonts w:cs="Arial"/>
                <w:b/>
                <w:bCs/>
                <w:spacing w:val="-2"/>
                <w:sz w:val="18"/>
                <w:szCs w:val="18"/>
                <w:lang w:val="hr-HR"/>
              </w:rPr>
              <w:t>,</w:t>
            </w:r>
            <w:r w:rsidRPr="00AD6DCF">
              <w:rPr>
                <w:rFonts w:cs="Arial"/>
                <w:b/>
                <w:bCs/>
                <w:spacing w:val="-2"/>
                <w:sz w:val="18"/>
                <w:szCs w:val="18"/>
                <w:lang w:val="hr-HR"/>
              </w:rPr>
              <w:t>964</w:t>
            </w:r>
          </w:p>
        </w:tc>
        <w:tc>
          <w:tcPr>
            <w:tcW w:w="503" w:type="pct"/>
            <w:tcBorders>
              <w:top w:val="single" w:sz="4" w:space="0" w:color="auto"/>
              <w:bottom w:val="single" w:sz="12" w:space="0" w:color="auto"/>
            </w:tcBorders>
            <w:vAlign w:val="bottom"/>
          </w:tcPr>
          <w:p w14:paraId="4DA62EFF" w14:textId="0F27C104" w:rsidR="00EF5778" w:rsidRPr="007B6DA4" w:rsidRDefault="00EF5778" w:rsidP="00EF5778">
            <w:pPr>
              <w:pStyle w:val="TT"/>
              <w:jc w:val="right"/>
              <w:rPr>
                <w:rFonts w:cs="Arial"/>
                <w:b/>
                <w:bCs/>
                <w:spacing w:val="-2"/>
                <w:sz w:val="18"/>
                <w:szCs w:val="18"/>
                <w:lang w:val="hr-HR"/>
              </w:rPr>
            </w:pPr>
            <w:r w:rsidRPr="00AD6DCF">
              <w:rPr>
                <w:rFonts w:cs="Arial"/>
                <w:b/>
                <w:bCs/>
                <w:spacing w:val="-2"/>
                <w:sz w:val="18"/>
                <w:szCs w:val="18"/>
                <w:lang w:val="hr-HR"/>
              </w:rPr>
              <w:t>816</w:t>
            </w:r>
          </w:p>
        </w:tc>
        <w:tc>
          <w:tcPr>
            <w:tcW w:w="503" w:type="pct"/>
            <w:tcBorders>
              <w:top w:val="single" w:sz="4" w:space="0" w:color="auto"/>
              <w:bottom w:val="single" w:sz="12" w:space="0" w:color="auto"/>
            </w:tcBorders>
            <w:vAlign w:val="bottom"/>
          </w:tcPr>
          <w:p w14:paraId="7B65CFFD" w14:textId="6836D8BA" w:rsidR="00EF5778" w:rsidRPr="00EC3981" w:rsidRDefault="00EF5778" w:rsidP="00EF5778">
            <w:pPr>
              <w:pStyle w:val="TT"/>
              <w:jc w:val="right"/>
              <w:rPr>
                <w:rFonts w:cs="Arial"/>
                <w:b/>
                <w:bCs/>
                <w:spacing w:val="-2"/>
                <w:sz w:val="18"/>
                <w:szCs w:val="18"/>
                <w:lang w:val="hr-HR"/>
              </w:rPr>
            </w:pPr>
            <w:r w:rsidRPr="00EC3981">
              <w:rPr>
                <w:rFonts w:cs="Arial"/>
                <w:b/>
                <w:bCs/>
                <w:spacing w:val="-2"/>
                <w:sz w:val="18"/>
                <w:szCs w:val="18"/>
                <w:lang w:val="hr-HR"/>
              </w:rPr>
              <w:t xml:space="preserve"> (174)</w:t>
            </w:r>
          </w:p>
        </w:tc>
        <w:tc>
          <w:tcPr>
            <w:tcW w:w="502" w:type="pct"/>
            <w:tcBorders>
              <w:top w:val="single" w:sz="4" w:space="0" w:color="auto"/>
              <w:bottom w:val="single" w:sz="12" w:space="0" w:color="auto"/>
            </w:tcBorders>
            <w:vAlign w:val="bottom"/>
          </w:tcPr>
          <w:p w14:paraId="0BE91792" w14:textId="02829A28" w:rsidR="00EF5778" w:rsidRPr="00EC3981" w:rsidRDefault="00EF5778" w:rsidP="00EF5778">
            <w:pPr>
              <w:pStyle w:val="TT"/>
              <w:jc w:val="right"/>
              <w:rPr>
                <w:rFonts w:cs="Arial"/>
                <w:b/>
                <w:bCs/>
                <w:spacing w:val="-2"/>
                <w:sz w:val="18"/>
                <w:szCs w:val="18"/>
                <w:lang w:val="hr-HR"/>
              </w:rPr>
            </w:pPr>
            <w:r w:rsidRPr="00EC3981">
              <w:rPr>
                <w:rFonts w:cs="Arial"/>
                <w:b/>
                <w:bCs/>
                <w:spacing w:val="-2"/>
                <w:sz w:val="18"/>
                <w:szCs w:val="18"/>
                <w:lang w:val="hr-HR"/>
              </w:rPr>
              <w:t xml:space="preserve"> (248)</w:t>
            </w:r>
          </w:p>
        </w:tc>
      </w:tr>
      <w:tr w:rsidR="00EF5778" w:rsidRPr="00F7617E" w14:paraId="0ED796F2" w14:textId="77777777" w:rsidTr="00AD6DCF">
        <w:trPr>
          <w:trHeight w:hRule="exact" w:val="183"/>
        </w:trPr>
        <w:tc>
          <w:tcPr>
            <w:tcW w:w="977" w:type="pct"/>
            <w:vAlign w:val="bottom"/>
          </w:tcPr>
          <w:p w14:paraId="33A6159B" w14:textId="77777777" w:rsidR="00EF5778" w:rsidRPr="00F7617E" w:rsidRDefault="00EF5778" w:rsidP="00EF5778">
            <w:pPr>
              <w:tabs>
                <w:tab w:val="right" w:pos="1202"/>
              </w:tabs>
              <w:spacing w:after="0" w:line="300" w:lineRule="exact"/>
              <w:outlineLvl w:val="0"/>
              <w:rPr>
                <w:rFonts w:ascii="Arial" w:eastAsia="Times New Roman" w:hAnsi="Arial" w:cs="Arial"/>
                <w:b/>
                <w:bCs/>
                <w:noProof/>
                <w:sz w:val="18"/>
                <w:szCs w:val="18"/>
                <w:lang w:val="en-GB"/>
              </w:rPr>
            </w:pPr>
          </w:p>
        </w:tc>
        <w:tc>
          <w:tcPr>
            <w:tcW w:w="503" w:type="pct"/>
            <w:tcBorders>
              <w:top w:val="single" w:sz="12" w:space="0" w:color="auto"/>
            </w:tcBorders>
            <w:vAlign w:val="bottom"/>
          </w:tcPr>
          <w:p w14:paraId="0597B00E" w14:textId="77777777" w:rsidR="00EF5778" w:rsidRPr="00EF5778" w:rsidRDefault="00EF5778" w:rsidP="00EF5778">
            <w:pPr>
              <w:pStyle w:val="TT"/>
              <w:jc w:val="right"/>
              <w:rPr>
                <w:rFonts w:cs="Arial"/>
                <w:spacing w:val="-2"/>
                <w:sz w:val="18"/>
                <w:szCs w:val="18"/>
                <w:lang w:val="hr-HR"/>
              </w:rPr>
            </w:pPr>
          </w:p>
        </w:tc>
        <w:tc>
          <w:tcPr>
            <w:tcW w:w="503" w:type="pct"/>
            <w:tcBorders>
              <w:top w:val="single" w:sz="12" w:space="0" w:color="auto"/>
            </w:tcBorders>
            <w:vAlign w:val="bottom"/>
          </w:tcPr>
          <w:p w14:paraId="2749CD46" w14:textId="77777777" w:rsidR="00EF5778" w:rsidRPr="00EF5778" w:rsidRDefault="00EF5778" w:rsidP="00EF5778">
            <w:pPr>
              <w:pStyle w:val="TT"/>
              <w:jc w:val="right"/>
              <w:rPr>
                <w:rFonts w:cs="Arial"/>
                <w:spacing w:val="-2"/>
                <w:sz w:val="18"/>
                <w:szCs w:val="18"/>
                <w:lang w:val="hr-HR"/>
              </w:rPr>
            </w:pPr>
          </w:p>
        </w:tc>
        <w:tc>
          <w:tcPr>
            <w:tcW w:w="503" w:type="pct"/>
            <w:tcBorders>
              <w:top w:val="single" w:sz="12" w:space="0" w:color="auto"/>
            </w:tcBorders>
            <w:vAlign w:val="bottom"/>
          </w:tcPr>
          <w:p w14:paraId="5554B525" w14:textId="77777777" w:rsidR="00EF5778" w:rsidRPr="00EC3981" w:rsidRDefault="00EF5778" w:rsidP="00EF5778">
            <w:pPr>
              <w:tabs>
                <w:tab w:val="right" w:pos="1202"/>
              </w:tabs>
              <w:spacing w:after="0" w:line="340" w:lineRule="exact"/>
              <w:jc w:val="right"/>
              <w:outlineLvl w:val="0"/>
              <w:rPr>
                <w:rFonts w:ascii="Arial" w:eastAsia="Times New Roman" w:hAnsi="Arial" w:cs="Arial"/>
                <w:b/>
                <w:bCs/>
                <w:noProof/>
                <w:spacing w:val="-2"/>
                <w:sz w:val="18"/>
                <w:szCs w:val="18"/>
                <w:lang w:val="en-GB"/>
              </w:rPr>
            </w:pPr>
          </w:p>
        </w:tc>
        <w:tc>
          <w:tcPr>
            <w:tcW w:w="503" w:type="pct"/>
            <w:tcBorders>
              <w:top w:val="single" w:sz="12" w:space="0" w:color="auto"/>
            </w:tcBorders>
            <w:vAlign w:val="bottom"/>
          </w:tcPr>
          <w:p w14:paraId="2DB6278E" w14:textId="77777777" w:rsidR="00EF5778" w:rsidRPr="00EC3981" w:rsidRDefault="00EF5778" w:rsidP="00EF5778">
            <w:pPr>
              <w:tabs>
                <w:tab w:val="right" w:pos="1202"/>
              </w:tabs>
              <w:spacing w:after="0" w:line="340" w:lineRule="exact"/>
              <w:jc w:val="right"/>
              <w:outlineLvl w:val="0"/>
              <w:rPr>
                <w:rFonts w:ascii="Arial" w:eastAsia="Times New Roman" w:hAnsi="Arial" w:cs="Arial"/>
                <w:b/>
                <w:bCs/>
                <w:noProof/>
                <w:spacing w:val="-2"/>
                <w:sz w:val="18"/>
                <w:szCs w:val="18"/>
                <w:lang w:val="en-GB"/>
              </w:rPr>
            </w:pPr>
          </w:p>
        </w:tc>
        <w:tc>
          <w:tcPr>
            <w:tcW w:w="503" w:type="pct"/>
            <w:tcBorders>
              <w:top w:val="single" w:sz="12" w:space="0" w:color="auto"/>
            </w:tcBorders>
            <w:vAlign w:val="bottom"/>
          </w:tcPr>
          <w:p w14:paraId="401847A1" w14:textId="77777777" w:rsidR="00EF5778" w:rsidRPr="007B6DA4" w:rsidRDefault="00EF5778" w:rsidP="00EF5778">
            <w:pPr>
              <w:pStyle w:val="TT"/>
              <w:jc w:val="right"/>
              <w:rPr>
                <w:rFonts w:cs="Arial"/>
                <w:spacing w:val="-2"/>
                <w:sz w:val="18"/>
                <w:szCs w:val="18"/>
                <w:lang w:val="hr-HR"/>
              </w:rPr>
            </w:pPr>
          </w:p>
        </w:tc>
        <w:tc>
          <w:tcPr>
            <w:tcW w:w="503" w:type="pct"/>
            <w:tcBorders>
              <w:top w:val="single" w:sz="12" w:space="0" w:color="auto"/>
            </w:tcBorders>
            <w:vAlign w:val="bottom"/>
          </w:tcPr>
          <w:p w14:paraId="7E80CB8B" w14:textId="77777777" w:rsidR="00EF5778" w:rsidRPr="007B6DA4" w:rsidRDefault="00EF5778" w:rsidP="00EF5778">
            <w:pPr>
              <w:pStyle w:val="TT"/>
              <w:jc w:val="right"/>
              <w:rPr>
                <w:rFonts w:cs="Arial"/>
                <w:spacing w:val="-2"/>
                <w:sz w:val="18"/>
                <w:szCs w:val="18"/>
                <w:lang w:val="hr-HR"/>
              </w:rPr>
            </w:pPr>
          </w:p>
        </w:tc>
        <w:tc>
          <w:tcPr>
            <w:tcW w:w="503" w:type="pct"/>
            <w:tcBorders>
              <w:top w:val="single" w:sz="12" w:space="0" w:color="auto"/>
            </w:tcBorders>
            <w:vAlign w:val="bottom"/>
          </w:tcPr>
          <w:p w14:paraId="2E0D8E74" w14:textId="77777777" w:rsidR="00EF5778" w:rsidRPr="00EC3981" w:rsidRDefault="00EF5778" w:rsidP="00EF5778">
            <w:pPr>
              <w:tabs>
                <w:tab w:val="right" w:pos="1202"/>
              </w:tabs>
              <w:spacing w:after="0" w:line="340" w:lineRule="exact"/>
              <w:jc w:val="right"/>
              <w:outlineLvl w:val="0"/>
              <w:rPr>
                <w:rFonts w:ascii="Arial" w:eastAsia="Times New Roman" w:hAnsi="Arial" w:cs="Arial"/>
                <w:b/>
                <w:bCs/>
                <w:noProof/>
                <w:spacing w:val="-2"/>
                <w:sz w:val="18"/>
                <w:szCs w:val="18"/>
                <w:lang w:val="en-GB"/>
              </w:rPr>
            </w:pPr>
          </w:p>
        </w:tc>
        <w:tc>
          <w:tcPr>
            <w:tcW w:w="502" w:type="pct"/>
            <w:tcBorders>
              <w:top w:val="single" w:sz="12" w:space="0" w:color="auto"/>
            </w:tcBorders>
            <w:vAlign w:val="bottom"/>
          </w:tcPr>
          <w:p w14:paraId="591ED4D3" w14:textId="77777777" w:rsidR="00EF5778" w:rsidRPr="00EC3981" w:rsidRDefault="00EF5778" w:rsidP="00EF5778">
            <w:pPr>
              <w:tabs>
                <w:tab w:val="right" w:pos="1202"/>
              </w:tabs>
              <w:spacing w:after="0" w:line="340" w:lineRule="exact"/>
              <w:jc w:val="right"/>
              <w:outlineLvl w:val="0"/>
              <w:rPr>
                <w:rFonts w:ascii="Arial" w:eastAsia="Times New Roman" w:hAnsi="Arial" w:cs="Arial"/>
                <w:b/>
                <w:bCs/>
                <w:noProof/>
                <w:spacing w:val="-2"/>
                <w:sz w:val="18"/>
                <w:szCs w:val="18"/>
                <w:lang w:val="en-GB"/>
              </w:rPr>
            </w:pPr>
          </w:p>
        </w:tc>
      </w:tr>
      <w:tr w:rsidR="00EF5778" w:rsidRPr="00F7617E" w14:paraId="1A02C9B0" w14:textId="77777777" w:rsidTr="00AD6DCF">
        <w:trPr>
          <w:trHeight w:val="239"/>
        </w:trPr>
        <w:tc>
          <w:tcPr>
            <w:tcW w:w="977" w:type="pct"/>
            <w:vAlign w:val="bottom"/>
          </w:tcPr>
          <w:p w14:paraId="7FC671CA" w14:textId="77777777" w:rsidR="00EF5778" w:rsidRPr="00F7617E" w:rsidRDefault="00EF5778" w:rsidP="00EF5778">
            <w:pPr>
              <w:tabs>
                <w:tab w:val="right" w:pos="1202"/>
              </w:tabs>
              <w:spacing w:after="0" w:line="300" w:lineRule="exact"/>
              <w:outlineLvl w:val="0"/>
              <w:rPr>
                <w:rFonts w:ascii="Arial" w:eastAsia="Times New Roman" w:hAnsi="Arial" w:cs="Arial"/>
                <w:b/>
                <w:bCs/>
                <w:noProof/>
                <w:sz w:val="18"/>
                <w:szCs w:val="18"/>
                <w:lang w:val="en-GB"/>
              </w:rPr>
            </w:pPr>
            <w:bookmarkStart w:id="216" w:name="_Toc4058171"/>
            <w:r w:rsidRPr="00F7617E">
              <w:rPr>
                <w:rFonts w:ascii="Arial" w:eastAsia="Times New Roman" w:hAnsi="Arial" w:cs="Arial"/>
                <w:b/>
                <w:bCs/>
                <w:noProof/>
                <w:sz w:val="18"/>
                <w:szCs w:val="18"/>
                <w:lang w:val="en-GB"/>
              </w:rPr>
              <w:t>Total</w:t>
            </w:r>
            <w:bookmarkEnd w:id="216"/>
          </w:p>
        </w:tc>
        <w:tc>
          <w:tcPr>
            <w:tcW w:w="503" w:type="pct"/>
            <w:tcBorders>
              <w:bottom w:val="single" w:sz="12" w:space="0" w:color="auto"/>
            </w:tcBorders>
            <w:vAlign w:val="bottom"/>
          </w:tcPr>
          <w:p w14:paraId="7B085534" w14:textId="60022E96" w:rsidR="00EF5778" w:rsidRPr="00EF5778" w:rsidRDefault="00EF5778" w:rsidP="00EF5778">
            <w:pPr>
              <w:pStyle w:val="Tot"/>
              <w:jc w:val="right"/>
              <w:rPr>
                <w:rFonts w:cs="Arial"/>
                <w:b/>
                <w:bCs/>
                <w:spacing w:val="-2"/>
                <w:sz w:val="18"/>
                <w:szCs w:val="18"/>
                <w:lang w:val="hr-HR"/>
              </w:rPr>
            </w:pPr>
            <w:r w:rsidRPr="00AD6DCF">
              <w:rPr>
                <w:b/>
                <w:bCs/>
                <w:sz w:val="18"/>
                <w:szCs w:val="18"/>
              </w:rPr>
              <w:t xml:space="preserve"> (9,346)</w:t>
            </w:r>
          </w:p>
        </w:tc>
        <w:tc>
          <w:tcPr>
            <w:tcW w:w="503" w:type="pct"/>
            <w:tcBorders>
              <w:bottom w:val="single" w:sz="12" w:space="0" w:color="auto"/>
            </w:tcBorders>
            <w:vAlign w:val="bottom"/>
          </w:tcPr>
          <w:p w14:paraId="09B9B1CB" w14:textId="1BCB202A" w:rsidR="00EF5778" w:rsidRPr="00EF5778" w:rsidRDefault="00EF5778" w:rsidP="00EF5778">
            <w:pPr>
              <w:pStyle w:val="Tot"/>
              <w:jc w:val="right"/>
              <w:rPr>
                <w:rFonts w:cs="Arial"/>
                <w:b/>
                <w:bCs/>
                <w:spacing w:val="-2"/>
                <w:sz w:val="18"/>
                <w:szCs w:val="18"/>
                <w:lang w:val="hr-HR"/>
              </w:rPr>
            </w:pPr>
            <w:r w:rsidRPr="00AD6DCF">
              <w:rPr>
                <w:b/>
                <w:bCs/>
                <w:sz w:val="18"/>
                <w:szCs w:val="18"/>
              </w:rPr>
              <w:t xml:space="preserve"> (15,289)</w:t>
            </w:r>
          </w:p>
        </w:tc>
        <w:tc>
          <w:tcPr>
            <w:tcW w:w="503" w:type="pct"/>
            <w:tcBorders>
              <w:bottom w:val="single" w:sz="12" w:space="0" w:color="auto"/>
            </w:tcBorders>
            <w:vAlign w:val="bottom"/>
          </w:tcPr>
          <w:p w14:paraId="33E65CA3" w14:textId="2653880B" w:rsidR="00EF5778" w:rsidRPr="00EC3981" w:rsidRDefault="00EF5778" w:rsidP="00EF5778">
            <w:pPr>
              <w:tabs>
                <w:tab w:val="right" w:pos="1202"/>
              </w:tabs>
              <w:spacing w:after="0" w:line="340" w:lineRule="exact"/>
              <w:jc w:val="right"/>
              <w:outlineLvl w:val="0"/>
              <w:rPr>
                <w:rFonts w:ascii="Arial" w:eastAsia="Times New Roman" w:hAnsi="Arial" w:cs="Arial"/>
                <w:b/>
                <w:bCs/>
                <w:noProof/>
                <w:spacing w:val="-2"/>
                <w:sz w:val="18"/>
                <w:szCs w:val="18"/>
                <w:lang w:val="en-GB"/>
              </w:rPr>
            </w:pPr>
            <w:r w:rsidRPr="00EC3981">
              <w:rPr>
                <w:rFonts w:ascii="Arial" w:hAnsi="Arial" w:cs="Arial"/>
                <w:b/>
                <w:bCs/>
                <w:spacing w:val="-2"/>
                <w:sz w:val="18"/>
                <w:szCs w:val="18"/>
              </w:rPr>
              <w:t>(4,495)</w:t>
            </w:r>
          </w:p>
        </w:tc>
        <w:tc>
          <w:tcPr>
            <w:tcW w:w="503" w:type="pct"/>
            <w:tcBorders>
              <w:bottom w:val="single" w:sz="12" w:space="0" w:color="auto"/>
            </w:tcBorders>
            <w:vAlign w:val="bottom"/>
          </w:tcPr>
          <w:p w14:paraId="277CB348" w14:textId="4D5D9B8C" w:rsidR="00EF5778" w:rsidRPr="00EC3981" w:rsidRDefault="00EF5778" w:rsidP="00EF5778">
            <w:pPr>
              <w:tabs>
                <w:tab w:val="right" w:pos="1202"/>
              </w:tabs>
              <w:spacing w:after="0" w:line="340" w:lineRule="exact"/>
              <w:jc w:val="right"/>
              <w:outlineLvl w:val="0"/>
              <w:rPr>
                <w:rFonts w:ascii="Arial" w:eastAsia="Times New Roman" w:hAnsi="Arial" w:cs="Arial"/>
                <w:b/>
                <w:bCs/>
                <w:noProof/>
                <w:spacing w:val="-2"/>
                <w:sz w:val="18"/>
                <w:szCs w:val="18"/>
                <w:lang w:val="en-GB"/>
              </w:rPr>
            </w:pPr>
            <w:r w:rsidRPr="00EC3981">
              <w:rPr>
                <w:rFonts w:ascii="Arial" w:hAnsi="Arial" w:cs="Arial"/>
                <w:b/>
                <w:bCs/>
                <w:spacing w:val="-2"/>
                <w:sz w:val="18"/>
                <w:szCs w:val="18"/>
              </w:rPr>
              <w:t>(9,141)</w:t>
            </w:r>
          </w:p>
        </w:tc>
        <w:tc>
          <w:tcPr>
            <w:tcW w:w="503" w:type="pct"/>
            <w:tcBorders>
              <w:bottom w:val="single" w:sz="12" w:space="0" w:color="auto"/>
            </w:tcBorders>
            <w:vAlign w:val="bottom"/>
          </w:tcPr>
          <w:p w14:paraId="75F6915E" w14:textId="2A6B0AF5" w:rsidR="00EF5778" w:rsidRPr="007B6DA4" w:rsidRDefault="00EF5778" w:rsidP="00EF5778">
            <w:pPr>
              <w:pStyle w:val="Tot"/>
              <w:jc w:val="right"/>
              <w:rPr>
                <w:rFonts w:cs="Arial"/>
                <w:b/>
                <w:bCs/>
                <w:spacing w:val="-2"/>
                <w:sz w:val="18"/>
                <w:szCs w:val="18"/>
                <w:lang w:val="hr-HR"/>
              </w:rPr>
            </w:pPr>
            <w:r w:rsidRPr="00AD6DCF">
              <w:rPr>
                <w:rFonts w:cs="Arial"/>
                <w:b/>
                <w:bCs/>
                <w:spacing w:val="-2"/>
                <w:sz w:val="18"/>
                <w:szCs w:val="18"/>
                <w:lang w:val="hr-HR"/>
              </w:rPr>
              <w:t>(9</w:t>
            </w:r>
            <w:r>
              <w:rPr>
                <w:rFonts w:cs="Arial"/>
                <w:b/>
                <w:bCs/>
                <w:spacing w:val="-2"/>
                <w:sz w:val="18"/>
                <w:szCs w:val="18"/>
                <w:lang w:val="hr-HR"/>
              </w:rPr>
              <w:t>,</w:t>
            </w:r>
            <w:r w:rsidRPr="00AD6DCF">
              <w:rPr>
                <w:rFonts w:cs="Arial"/>
                <w:b/>
                <w:bCs/>
                <w:spacing w:val="-2"/>
                <w:sz w:val="18"/>
                <w:szCs w:val="18"/>
                <w:lang w:val="hr-HR"/>
              </w:rPr>
              <w:t>350)</w:t>
            </w:r>
          </w:p>
        </w:tc>
        <w:tc>
          <w:tcPr>
            <w:tcW w:w="503" w:type="pct"/>
            <w:tcBorders>
              <w:bottom w:val="single" w:sz="12" w:space="0" w:color="auto"/>
            </w:tcBorders>
            <w:vAlign w:val="bottom"/>
          </w:tcPr>
          <w:p w14:paraId="0F33B68B" w14:textId="0AD18317" w:rsidR="00EF5778" w:rsidRPr="007B6DA4" w:rsidRDefault="00EF5778" w:rsidP="00EF5778">
            <w:pPr>
              <w:pStyle w:val="Tot"/>
              <w:jc w:val="right"/>
              <w:rPr>
                <w:rFonts w:cs="Arial"/>
                <w:b/>
                <w:bCs/>
                <w:spacing w:val="-2"/>
                <w:sz w:val="18"/>
                <w:szCs w:val="18"/>
                <w:lang w:val="hr-HR"/>
              </w:rPr>
            </w:pPr>
            <w:r w:rsidRPr="00AD6DCF">
              <w:rPr>
                <w:rFonts w:cs="Arial"/>
                <w:b/>
                <w:bCs/>
                <w:spacing w:val="-2"/>
                <w:sz w:val="18"/>
                <w:szCs w:val="18"/>
                <w:lang w:val="hr-HR"/>
              </w:rPr>
              <w:t>(15</w:t>
            </w:r>
            <w:r>
              <w:rPr>
                <w:rFonts w:cs="Arial"/>
                <w:b/>
                <w:bCs/>
                <w:spacing w:val="-2"/>
                <w:sz w:val="18"/>
                <w:szCs w:val="18"/>
                <w:lang w:val="hr-HR"/>
              </w:rPr>
              <w:t>,</w:t>
            </w:r>
            <w:r w:rsidRPr="00AD6DCF">
              <w:rPr>
                <w:rFonts w:cs="Arial"/>
                <w:b/>
                <w:bCs/>
                <w:spacing w:val="-2"/>
                <w:sz w:val="18"/>
                <w:szCs w:val="18"/>
                <w:lang w:val="hr-HR"/>
              </w:rPr>
              <w:t>289)</w:t>
            </w:r>
          </w:p>
        </w:tc>
        <w:tc>
          <w:tcPr>
            <w:tcW w:w="503" w:type="pct"/>
            <w:tcBorders>
              <w:bottom w:val="single" w:sz="12" w:space="0" w:color="auto"/>
            </w:tcBorders>
            <w:vAlign w:val="bottom"/>
          </w:tcPr>
          <w:p w14:paraId="4DEE9B7B" w14:textId="0318E00A" w:rsidR="00EF5778" w:rsidRPr="00EC3981" w:rsidRDefault="00EF5778" w:rsidP="00EF5778">
            <w:pPr>
              <w:tabs>
                <w:tab w:val="right" w:pos="1202"/>
              </w:tabs>
              <w:spacing w:after="0" w:line="340" w:lineRule="exact"/>
              <w:jc w:val="right"/>
              <w:outlineLvl w:val="0"/>
              <w:rPr>
                <w:rFonts w:ascii="Arial" w:eastAsia="Times New Roman" w:hAnsi="Arial" w:cs="Arial"/>
                <w:b/>
                <w:bCs/>
                <w:noProof/>
                <w:spacing w:val="-2"/>
                <w:sz w:val="18"/>
                <w:szCs w:val="18"/>
                <w:lang w:val="en-GB"/>
              </w:rPr>
            </w:pPr>
            <w:r w:rsidRPr="00EC3981">
              <w:rPr>
                <w:rFonts w:ascii="Arial" w:hAnsi="Arial" w:cs="Arial"/>
                <w:b/>
                <w:bCs/>
                <w:spacing w:val="-2"/>
                <w:sz w:val="18"/>
                <w:szCs w:val="18"/>
              </w:rPr>
              <w:t xml:space="preserve"> (4,489)</w:t>
            </w:r>
          </w:p>
        </w:tc>
        <w:tc>
          <w:tcPr>
            <w:tcW w:w="502" w:type="pct"/>
            <w:tcBorders>
              <w:bottom w:val="single" w:sz="12" w:space="0" w:color="auto"/>
            </w:tcBorders>
            <w:vAlign w:val="bottom"/>
          </w:tcPr>
          <w:p w14:paraId="55CFA53C" w14:textId="789EF4BA" w:rsidR="00EF5778" w:rsidRPr="00EC3981" w:rsidRDefault="00EF5778" w:rsidP="00EF5778">
            <w:pPr>
              <w:tabs>
                <w:tab w:val="right" w:pos="1202"/>
              </w:tabs>
              <w:spacing w:after="0" w:line="340" w:lineRule="exact"/>
              <w:jc w:val="right"/>
              <w:outlineLvl w:val="0"/>
              <w:rPr>
                <w:rFonts w:ascii="Arial" w:eastAsia="Times New Roman" w:hAnsi="Arial" w:cs="Arial"/>
                <w:b/>
                <w:bCs/>
                <w:noProof/>
                <w:spacing w:val="-2"/>
                <w:sz w:val="18"/>
                <w:szCs w:val="18"/>
                <w:lang w:val="en-GB"/>
              </w:rPr>
            </w:pPr>
            <w:r w:rsidRPr="00EC3981">
              <w:rPr>
                <w:rFonts w:ascii="Arial" w:hAnsi="Arial" w:cs="Arial"/>
                <w:b/>
                <w:bCs/>
                <w:spacing w:val="-2"/>
                <w:sz w:val="18"/>
                <w:szCs w:val="18"/>
              </w:rPr>
              <w:t xml:space="preserve"> (9,137)</w:t>
            </w:r>
          </w:p>
        </w:tc>
      </w:tr>
    </w:tbl>
    <w:p w14:paraId="3361B57A" w14:textId="77777777" w:rsidR="00827DC5" w:rsidRDefault="00827DC5" w:rsidP="00D843D4">
      <w:pPr>
        <w:shd w:val="clear" w:color="auto" w:fill="FFFFFF"/>
        <w:suppressAutoHyphens/>
        <w:spacing w:after="0" w:line="240" w:lineRule="auto"/>
        <w:rPr>
          <w:rFonts w:ascii="Arial" w:eastAsia="Times New Roman" w:hAnsi="Arial" w:cs="Arial"/>
          <w:sz w:val="20"/>
          <w:szCs w:val="20"/>
          <w:lang w:val="en-US"/>
        </w:rPr>
      </w:pPr>
    </w:p>
    <w:p w14:paraId="7FDD9505" w14:textId="77777777" w:rsidR="007F69E7" w:rsidRPr="00D843D4" w:rsidRDefault="007F69E7" w:rsidP="00D843D4">
      <w:pPr>
        <w:shd w:val="clear" w:color="auto" w:fill="FFFFFF"/>
        <w:suppressAutoHyphens/>
        <w:spacing w:after="0" w:line="240" w:lineRule="auto"/>
        <w:rPr>
          <w:rFonts w:ascii="Arial" w:eastAsia="Times New Roman" w:hAnsi="Arial" w:cs="Arial"/>
          <w:sz w:val="20"/>
          <w:szCs w:val="20"/>
          <w:lang w:val="en-US"/>
        </w:rPr>
      </w:pPr>
    </w:p>
    <w:p w14:paraId="51756493" w14:textId="77777777" w:rsidR="00D843D4" w:rsidRDefault="00D843D4" w:rsidP="00D843D4">
      <w:pPr>
        <w:suppressAutoHyphens/>
        <w:spacing w:after="0" w:line="240" w:lineRule="auto"/>
        <w:jc w:val="both"/>
        <w:rPr>
          <w:rFonts w:ascii="Arial" w:eastAsia="Times New Roman" w:hAnsi="Arial" w:cs="Arial"/>
          <w:color w:val="000000" w:themeColor="text1"/>
          <w:sz w:val="20"/>
          <w:szCs w:val="20"/>
          <w:lang w:val="en-GB"/>
        </w:rPr>
      </w:pPr>
    </w:p>
    <w:p w14:paraId="6AE78267" w14:textId="77777777"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sectPr w:rsidR="006A429E" w:rsidSect="00F7617E">
          <w:pgSz w:w="16838" w:h="11906" w:orient="landscape"/>
          <w:pgMar w:top="1418" w:right="1418" w:bottom="1134" w:left="1077" w:header="709" w:footer="709" w:gutter="0"/>
          <w:cols w:space="708"/>
          <w:docGrid w:linePitch="360"/>
        </w:sectPr>
      </w:pPr>
    </w:p>
    <w:p w14:paraId="2665C034" w14:textId="77777777"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p>
    <w:p w14:paraId="288B5F09" w14:textId="2887C5E8"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9</w:t>
      </w:r>
      <w:r w:rsidRPr="006A429E">
        <w:rPr>
          <w:rFonts w:ascii="Arial" w:eastAsia="Times New Roman" w:hAnsi="Arial" w:cs="Arial"/>
          <w:b/>
          <w:bCs/>
          <w:sz w:val="20"/>
          <w:szCs w:val="20"/>
          <w:lang w:val="en-GB"/>
        </w:rPr>
        <w:t xml:space="preserve">. </w:t>
      </w:r>
      <w:r w:rsidRPr="006A429E">
        <w:rPr>
          <w:rFonts w:ascii="Arial" w:eastAsia="Times New Roman" w:hAnsi="Arial" w:cs="Arial"/>
          <w:b/>
          <w:bCs/>
          <w:sz w:val="20"/>
          <w:szCs w:val="20"/>
          <w:lang w:val="en-GB"/>
        </w:rPr>
        <w:tab/>
        <w:t>Cash on hand and current accounts with banks</w:t>
      </w:r>
    </w:p>
    <w:p w14:paraId="05C9B570" w14:textId="77777777"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p>
    <w:tbl>
      <w:tblPr>
        <w:tblW w:w="5140" w:type="pct"/>
        <w:tblInd w:w="-142" w:type="dxa"/>
        <w:tblLayout w:type="fixed"/>
        <w:tblLook w:val="0000" w:firstRow="0" w:lastRow="0" w:firstColumn="0" w:lastColumn="0" w:noHBand="0" w:noVBand="0"/>
      </w:tblPr>
      <w:tblGrid>
        <w:gridCol w:w="3580"/>
        <w:gridCol w:w="1510"/>
        <w:gridCol w:w="1510"/>
        <w:gridCol w:w="1510"/>
        <w:gridCol w:w="1506"/>
      </w:tblGrid>
      <w:tr w:rsidR="006A429E" w:rsidRPr="006A429E" w14:paraId="394DCF97" w14:textId="77777777" w:rsidTr="006A429E">
        <w:trPr>
          <w:trHeight w:val="207"/>
        </w:trPr>
        <w:tc>
          <w:tcPr>
            <w:tcW w:w="1861" w:type="pct"/>
          </w:tcPr>
          <w:p w14:paraId="26424302" w14:textId="77777777" w:rsidR="006A429E" w:rsidRPr="006A429E" w:rsidRDefault="006A429E" w:rsidP="006A429E">
            <w:pPr>
              <w:tabs>
                <w:tab w:val="left" w:pos="-720"/>
              </w:tabs>
              <w:suppressAutoHyphens/>
              <w:spacing w:after="0" w:line="220" w:lineRule="exact"/>
              <w:rPr>
                <w:rFonts w:ascii="Arial" w:eastAsia="Times New Roman" w:hAnsi="Arial" w:cs="Arial"/>
                <w:sz w:val="20"/>
                <w:szCs w:val="20"/>
                <w:lang w:val="en-GB"/>
              </w:rPr>
            </w:pPr>
          </w:p>
        </w:tc>
        <w:tc>
          <w:tcPr>
            <w:tcW w:w="785" w:type="pct"/>
          </w:tcPr>
          <w:p w14:paraId="57117BD7"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p>
        </w:tc>
        <w:tc>
          <w:tcPr>
            <w:tcW w:w="785" w:type="pct"/>
          </w:tcPr>
          <w:p w14:paraId="54C8D852"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217" w:name="_Toc4058205"/>
            <w:r w:rsidRPr="006A429E">
              <w:rPr>
                <w:rFonts w:ascii="Arial" w:eastAsia="Times New Roman" w:hAnsi="Arial" w:cs="Arial"/>
                <w:b/>
                <w:sz w:val="20"/>
                <w:szCs w:val="20"/>
              </w:rPr>
              <w:t>Group</w:t>
            </w:r>
            <w:bookmarkEnd w:id="217"/>
          </w:p>
        </w:tc>
        <w:tc>
          <w:tcPr>
            <w:tcW w:w="785" w:type="pct"/>
          </w:tcPr>
          <w:p w14:paraId="381FAD3D"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p>
        </w:tc>
        <w:tc>
          <w:tcPr>
            <w:tcW w:w="783" w:type="pct"/>
          </w:tcPr>
          <w:p w14:paraId="3245C2C5"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218" w:name="_Toc4058206"/>
            <w:r w:rsidRPr="006A429E">
              <w:rPr>
                <w:rFonts w:ascii="Arial" w:eastAsia="Times New Roman" w:hAnsi="Arial" w:cs="Arial"/>
                <w:b/>
                <w:sz w:val="20"/>
                <w:szCs w:val="20"/>
              </w:rPr>
              <w:t>Bank</w:t>
            </w:r>
            <w:bookmarkEnd w:id="218"/>
          </w:p>
        </w:tc>
      </w:tr>
      <w:tr w:rsidR="006A429E" w:rsidRPr="006A429E" w14:paraId="63140FA6" w14:textId="77777777" w:rsidTr="006A429E">
        <w:trPr>
          <w:trHeight w:val="329"/>
        </w:trPr>
        <w:tc>
          <w:tcPr>
            <w:tcW w:w="1861" w:type="pct"/>
          </w:tcPr>
          <w:p w14:paraId="7921AD64" w14:textId="77777777" w:rsidR="006A429E" w:rsidRPr="006A429E" w:rsidRDefault="006A429E" w:rsidP="006A429E">
            <w:pPr>
              <w:tabs>
                <w:tab w:val="left" w:pos="-720"/>
              </w:tabs>
              <w:suppressAutoHyphens/>
              <w:spacing w:after="0" w:line="220" w:lineRule="exact"/>
              <w:rPr>
                <w:rFonts w:ascii="Arial" w:eastAsia="Times New Roman" w:hAnsi="Arial" w:cs="Arial"/>
                <w:sz w:val="20"/>
                <w:szCs w:val="20"/>
                <w:lang w:val="en-GB"/>
              </w:rPr>
            </w:pPr>
          </w:p>
        </w:tc>
        <w:tc>
          <w:tcPr>
            <w:tcW w:w="785" w:type="pct"/>
            <w:shd w:val="clear" w:color="auto" w:fill="auto"/>
            <w:vAlign w:val="center"/>
          </w:tcPr>
          <w:p w14:paraId="64DED0A7" w14:textId="77777777" w:rsidR="0023666D" w:rsidRDefault="0023666D" w:rsidP="006A429E">
            <w:pPr>
              <w:tabs>
                <w:tab w:val="right" w:pos="1202"/>
              </w:tabs>
              <w:spacing w:after="0" w:line="240" w:lineRule="atLeast"/>
              <w:jc w:val="right"/>
              <w:outlineLvl w:val="0"/>
              <w:rPr>
                <w:rFonts w:ascii="Arial" w:eastAsia="Times New Roman" w:hAnsi="Arial" w:cs="Arial"/>
                <w:b/>
                <w:sz w:val="20"/>
                <w:szCs w:val="20"/>
              </w:rPr>
            </w:pPr>
            <w:r w:rsidRPr="0023666D">
              <w:rPr>
                <w:rFonts w:ascii="Arial" w:eastAsia="Times New Roman" w:hAnsi="Arial" w:cs="Arial"/>
                <w:b/>
                <w:sz w:val="20"/>
                <w:szCs w:val="20"/>
              </w:rPr>
              <w:t xml:space="preserve">30 June </w:t>
            </w:r>
          </w:p>
          <w:p w14:paraId="1C05D7DB" w14:textId="5FB61C0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202</w:t>
            </w:r>
            <w:r w:rsidR="004A0DD2">
              <w:rPr>
                <w:rFonts w:ascii="Arial" w:eastAsia="Times New Roman" w:hAnsi="Arial" w:cs="Arial"/>
                <w:b/>
                <w:sz w:val="20"/>
                <w:szCs w:val="20"/>
              </w:rPr>
              <w:t>4</w:t>
            </w:r>
          </w:p>
        </w:tc>
        <w:tc>
          <w:tcPr>
            <w:tcW w:w="785" w:type="pct"/>
            <w:shd w:val="clear" w:color="auto" w:fill="auto"/>
            <w:vAlign w:val="center"/>
          </w:tcPr>
          <w:p w14:paraId="2736B038" w14:textId="00049C76"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219" w:name="_Toc4058207"/>
            <w:r w:rsidRPr="006A429E">
              <w:rPr>
                <w:rFonts w:ascii="Arial" w:eastAsia="Times New Roman" w:hAnsi="Arial" w:cs="Arial"/>
                <w:b/>
                <w:sz w:val="20"/>
                <w:szCs w:val="20"/>
              </w:rPr>
              <w:t xml:space="preserve">31 </w:t>
            </w:r>
            <w:proofErr w:type="spellStart"/>
            <w:r w:rsidRPr="006A429E">
              <w:rPr>
                <w:rFonts w:ascii="Arial" w:eastAsia="Times New Roman" w:hAnsi="Arial" w:cs="Arial"/>
                <w:b/>
                <w:sz w:val="20"/>
                <w:szCs w:val="20"/>
              </w:rPr>
              <w:t>December</w:t>
            </w:r>
            <w:proofErr w:type="spellEnd"/>
            <w:r w:rsidRPr="006A429E">
              <w:rPr>
                <w:rFonts w:ascii="Arial" w:eastAsia="Times New Roman" w:hAnsi="Arial" w:cs="Arial"/>
                <w:b/>
                <w:sz w:val="20"/>
                <w:szCs w:val="20"/>
              </w:rPr>
              <w:t xml:space="preserve"> </w:t>
            </w:r>
            <w:bookmarkEnd w:id="219"/>
            <w:r w:rsidRPr="006A429E">
              <w:rPr>
                <w:rFonts w:ascii="Arial" w:eastAsia="Times New Roman" w:hAnsi="Arial" w:cs="Arial"/>
                <w:b/>
                <w:sz w:val="20"/>
                <w:szCs w:val="20"/>
              </w:rPr>
              <w:t>202</w:t>
            </w:r>
            <w:r w:rsidR="004A0DD2">
              <w:rPr>
                <w:rFonts w:ascii="Arial" w:eastAsia="Times New Roman" w:hAnsi="Arial" w:cs="Arial"/>
                <w:b/>
                <w:sz w:val="20"/>
                <w:szCs w:val="20"/>
              </w:rPr>
              <w:t>3</w:t>
            </w:r>
          </w:p>
        </w:tc>
        <w:tc>
          <w:tcPr>
            <w:tcW w:w="785" w:type="pct"/>
            <w:shd w:val="clear" w:color="auto" w:fill="auto"/>
            <w:vAlign w:val="center"/>
          </w:tcPr>
          <w:p w14:paraId="0434C60B" w14:textId="77777777" w:rsidR="0023666D" w:rsidRDefault="0023666D" w:rsidP="006A429E">
            <w:pPr>
              <w:tabs>
                <w:tab w:val="right" w:pos="1202"/>
              </w:tabs>
              <w:spacing w:after="0" w:line="240" w:lineRule="atLeast"/>
              <w:jc w:val="right"/>
              <w:outlineLvl w:val="0"/>
              <w:rPr>
                <w:rFonts w:ascii="Arial" w:eastAsia="Times New Roman" w:hAnsi="Arial" w:cs="Arial"/>
                <w:b/>
                <w:sz w:val="20"/>
                <w:szCs w:val="20"/>
              </w:rPr>
            </w:pPr>
            <w:r w:rsidRPr="0023666D">
              <w:rPr>
                <w:rFonts w:ascii="Arial" w:eastAsia="Times New Roman" w:hAnsi="Arial" w:cs="Arial"/>
                <w:b/>
                <w:sz w:val="20"/>
                <w:szCs w:val="20"/>
              </w:rPr>
              <w:t xml:space="preserve">30 June </w:t>
            </w:r>
          </w:p>
          <w:p w14:paraId="78132F01" w14:textId="1B88F618"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202</w:t>
            </w:r>
            <w:r w:rsidR="0061043D">
              <w:rPr>
                <w:rFonts w:ascii="Arial" w:eastAsia="Times New Roman" w:hAnsi="Arial" w:cs="Arial"/>
                <w:b/>
                <w:sz w:val="20"/>
                <w:szCs w:val="20"/>
              </w:rPr>
              <w:t>4</w:t>
            </w:r>
          </w:p>
        </w:tc>
        <w:tc>
          <w:tcPr>
            <w:tcW w:w="783" w:type="pct"/>
            <w:shd w:val="clear" w:color="auto" w:fill="auto"/>
            <w:vAlign w:val="center"/>
          </w:tcPr>
          <w:p w14:paraId="12FF3154" w14:textId="21525322"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 xml:space="preserve">31 </w:t>
            </w:r>
            <w:proofErr w:type="spellStart"/>
            <w:r w:rsidRPr="006A429E">
              <w:rPr>
                <w:rFonts w:ascii="Arial" w:eastAsia="Times New Roman" w:hAnsi="Arial" w:cs="Arial"/>
                <w:b/>
                <w:sz w:val="20"/>
                <w:szCs w:val="20"/>
              </w:rPr>
              <w:t>December</w:t>
            </w:r>
            <w:proofErr w:type="spellEnd"/>
            <w:r w:rsidRPr="006A429E">
              <w:rPr>
                <w:rFonts w:ascii="Arial" w:eastAsia="Times New Roman" w:hAnsi="Arial" w:cs="Arial"/>
                <w:b/>
                <w:sz w:val="20"/>
                <w:szCs w:val="20"/>
              </w:rPr>
              <w:t xml:space="preserve"> 202</w:t>
            </w:r>
            <w:r w:rsidR="0061043D">
              <w:rPr>
                <w:rFonts w:ascii="Arial" w:eastAsia="Times New Roman" w:hAnsi="Arial" w:cs="Arial"/>
                <w:b/>
                <w:sz w:val="20"/>
                <w:szCs w:val="20"/>
              </w:rPr>
              <w:t>3</w:t>
            </w:r>
          </w:p>
        </w:tc>
      </w:tr>
      <w:tr w:rsidR="006A429E" w:rsidRPr="006A429E" w14:paraId="677C17E9" w14:textId="77777777" w:rsidTr="006A429E">
        <w:trPr>
          <w:trHeight w:val="223"/>
        </w:trPr>
        <w:tc>
          <w:tcPr>
            <w:tcW w:w="1861" w:type="pct"/>
          </w:tcPr>
          <w:p w14:paraId="13A92C9F" w14:textId="77777777" w:rsidR="006A429E" w:rsidRPr="006A429E" w:rsidRDefault="006A429E" w:rsidP="006A429E">
            <w:pPr>
              <w:tabs>
                <w:tab w:val="left" w:pos="-720"/>
              </w:tabs>
              <w:suppressAutoHyphens/>
              <w:spacing w:after="0" w:line="220" w:lineRule="exact"/>
              <w:rPr>
                <w:rFonts w:ascii="Arial" w:eastAsia="Times New Roman" w:hAnsi="Arial" w:cs="Arial"/>
                <w:sz w:val="20"/>
                <w:szCs w:val="20"/>
                <w:lang w:val="en-GB"/>
              </w:rPr>
            </w:pPr>
          </w:p>
        </w:tc>
        <w:tc>
          <w:tcPr>
            <w:tcW w:w="785" w:type="pct"/>
          </w:tcPr>
          <w:p w14:paraId="5C219704" w14:textId="0C539A9E" w:rsidR="006A429E" w:rsidRPr="006A429E" w:rsidRDefault="006A429E" w:rsidP="006A429E">
            <w:pPr>
              <w:tabs>
                <w:tab w:val="right" w:pos="1202"/>
              </w:tabs>
              <w:spacing w:after="0" w:line="220" w:lineRule="exact"/>
              <w:jc w:val="right"/>
              <w:outlineLvl w:val="0"/>
              <w:rPr>
                <w:rFonts w:ascii="Arial" w:eastAsia="Times New Roman" w:hAnsi="Arial" w:cs="Arial"/>
                <w:b/>
                <w:sz w:val="20"/>
                <w:szCs w:val="20"/>
                <w:lang w:val="en-GB"/>
              </w:rPr>
            </w:pPr>
            <w:bookmarkStart w:id="220" w:name="_Toc4058211"/>
            <w:r>
              <w:rPr>
                <w:rFonts w:ascii="Arial" w:eastAsia="Times New Roman" w:hAnsi="Arial" w:cs="Arial"/>
                <w:b/>
                <w:sz w:val="20"/>
                <w:szCs w:val="20"/>
                <w:lang w:val="en-GB"/>
              </w:rPr>
              <w:t>EUR</w:t>
            </w:r>
            <w:r w:rsidRPr="006A429E">
              <w:rPr>
                <w:rFonts w:ascii="Arial" w:eastAsia="Times New Roman" w:hAnsi="Arial" w:cs="Arial"/>
                <w:b/>
                <w:sz w:val="20"/>
                <w:szCs w:val="20"/>
                <w:lang w:val="en-GB"/>
              </w:rPr>
              <w:t xml:space="preserve"> ‘000</w:t>
            </w:r>
            <w:bookmarkEnd w:id="220"/>
          </w:p>
        </w:tc>
        <w:tc>
          <w:tcPr>
            <w:tcW w:w="785" w:type="pct"/>
          </w:tcPr>
          <w:p w14:paraId="0FAB6AB1" w14:textId="2518C6CC" w:rsidR="006A429E" w:rsidRPr="006A429E" w:rsidRDefault="006A429E" w:rsidP="006A429E">
            <w:pPr>
              <w:tabs>
                <w:tab w:val="right" w:pos="1202"/>
              </w:tabs>
              <w:spacing w:after="0" w:line="220" w:lineRule="exact"/>
              <w:jc w:val="right"/>
              <w:outlineLvl w:val="0"/>
              <w:rPr>
                <w:rFonts w:ascii="Arial" w:eastAsia="Times New Roman" w:hAnsi="Arial" w:cs="Arial"/>
                <w:b/>
                <w:sz w:val="20"/>
                <w:szCs w:val="20"/>
                <w:lang w:val="en-GB"/>
              </w:rPr>
            </w:pPr>
            <w:bookmarkStart w:id="221" w:name="_Toc4058212"/>
            <w:r>
              <w:rPr>
                <w:rFonts w:ascii="Arial" w:eastAsia="Times New Roman" w:hAnsi="Arial" w:cs="Arial"/>
                <w:b/>
                <w:sz w:val="20"/>
                <w:szCs w:val="20"/>
                <w:lang w:val="en-GB"/>
              </w:rPr>
              <w:t>EUR</w:t>
            </w:r>
            <w:r w:rsidRPr="006A429E">
              <w:rPr>
                <w:rFonts w:ascii="Arial" w:eastAsia="Times New Roman" w:hAnsi="Arial" w:cs="Arial"/>
                <w:b/>
                <w:sz w:val="20"/>
                <w:szCs w:val="20"/>
                <w:lang w:val="en-GB"/>
              </w:rPr>
              <w:t xml:space="preserve"> ‘000</w:t>
            </w:r>
            <w:bookmarkEnd w:id="221"/>
          </w:p>
        </w:tc>
        <w:tc>
          <w:tcPr>
            <w:tcW w:w="785" w:type="pct"/>
          </w:tcPr>
          <w:p w14:paraId="3E28D3E7" w14:textId="44EF6FFA" w:rsidR="006A429E" w:rsidRPr="006A429E" w:rsidRDefault="006A429E" w:rsidP="006A429E">
            <w:pPr>
              <w:tabs>
                <w:tab w:val="right" w:pos="1202"/>
              </w:tabs>
              <w:spacing w:after="0" w:line="220" w:lineRule="exact"/>
              <w:jc w:val="right"/>
              <w:outlineLvl w:val="0"/>
              <w:rPr>
                <w:rFonts w:ascii="Arial" w:eastAsia="Times New Roman" w:hAnsi="Arial" w:cs="Arial"/>
                <w:b/>
                <w:sz w:val="20"/>
                <w:szCs w:val="20"/>
                <w:lang w:val="en-GB"/>
              </w:rPr>
            </w:pPr>
            <w:bookmarkStart w:id="222" w:name="_Toc4058213"/>
            <w:r>
              <w:rPr>
                <w:rFonts w:ascii="Arial" w:eastAsia="Times New Roman" w:hAnsi="Arial" w:cs="Arial"/>
                <w:b/>
                <w:sz w:val="20"/>
                <w:szCs w:val="20"/>
                <w:lang w:val="en-GB"/>
              </w:rPr>
              <w:t>EUR</w:t>
            </w:r>
            <w:r w:rsidRPr="006A429E">
              <w:rPr>
                <w:rFonts w:ascii="Arial" w:eastAsia="Times New Roman" w:hAnsi="Arial" w:cs="Arial"/>
                <w:b/>
                <w:sz w:val="20"/>
                <w:szCs w:val="20"/>
                <w:lang w:val="en-GB"/>
              </w:rPr>
              <w:t xml:space="preserve"> ‘000</w:t>
            </w:r>
            <w:bookmarkEnd w:id="222"/>
          </w:p>
        </w:tc>
        <w:tc>
          <w:tcPr>
            <w:tcW w:w="783" w:type="pct"/>
          </w:tcPr>
          <w:p w14:paraId="3F562952" w14:textId="54F9D45C" w:rsidR="006A429E" w:rsidRPr="006A429E" w:rsidRDefault="006A429E" w:rsidP="006A429E">
            <w:pPr>
              <w:tabs>
                <w:tab w:val="right" w:pos="1202"/>
              </w:tabs>
              <w:spacing w:after="0" w:line="220" w:lineRule="exact"/>
              <w:jc w:val="right"/>
              <w:outlineLvl w:val="0"/>
              <w:rPr>
                <w:rFonts w:ascii="Arial" w:eastAsia="Times New Roman" w:hAnsi="Arial" w:cs="Arial"/>
                <w:b/>
                <w:sz w:val="20"/>
                <w:szCs w:val="20"/>
                <w:lang w:val="en-GB"/>
              </w:rPr>
            </w:pPr>
            <w:bookmarkStart w:id="223" w:name="_Toc4058214"/>
            <w:r>
              <w:rPr>
                <w:rFonts w:ascii="Arial" w:eastAsia="Times New Roman" w:hAnsi="Arial" w:cs="Arial"/>
                <w:b/>
                <w:sz w:val="20"/>
                <w:szCs w:val="20"/>
                <w:lang w:val="en-GB"/>
              </w:rPr>
              <w:t>EUR</w:t>
            </w:r>
            <w:r w:rsidRPr="006A429E">
              <w:rPr>
                <w:rFonts w:ascii="Arial" w:eastAsia="Times New Roman" w:hAnsi="Arial" w:cs="Arial"/>
                <w:b/>
                <w:sz w:val="20"/>
                <w:szCs w:val="20"/>
                <w:lang w:val="en-GB"/>
              </w:rPr>
              <w:t xml:space="preserve"> ‘000</w:t>
            </w:r>
            <w:bookmarkEnd w:id="223"/>
          </w:p>
        </w:tc>
      </w:tr>
      <w:tr w:rsidR="001D0E18" w:rsidRPr="006A429E" w14:paraId="6A20CF7A" w14:textId="77777777" w:rsidTr="00AD6DCF">
        <w:trPr>
          <w:trHeight w:val="438"/>
        </w:trPr>
        <w:tc>
          <w:tcPr>
            <w:tcW w:w="1861" w:type="pct"/>
            <w:vAlign w:val="bottom"/>
          </w:tcPr>
          <w:p w14:paraId="1EAE3FC8" w14:textId="77777777" w:rsidR="001D0E18" w:rsidRPr="006A429E" w:rsidRDefault="001D0E18" w:rsidP="001D0E18">
            <w:pPr>
              <w:tabs>
                <w:tab w:val="right" w:pos="1202"/>
              </w:tabs>
              <w:spacing w:after="0" w:line="240" w:lineRule="exact"/>
              <w:outlineLvl w:val="0"/>
              <w:rPr>
                <w:rFonts w:ascii="Arial" w:eastAsia="Times New Roman" w:hAnsi="Arial" w:cs="Arial"/>
                <w:sz w:val="20"/>
                <w:szCs w:val="20"/>
                <w:lang w:val="en-GB"/>
              </w:rPr>
            </w:pPr>
            <w:bookmarkStart w:id="224" w:name="_Toc4058215"/>
            <w:r w:rsidRPr="006A429E">
              <w:rPr>
                <w:rFonts w:ascii="Arial" w:eastAsia="Times New Roman" w:hAnsi="Arial" w:cs="Arial"/>
                <w:sz w:val="20"/>
                <w:szCs w:val="20"/>
                <w:lang w:val="en-GB"/>
              </w:rPr>
              <w:t>Account with the Croatian National Bank</w:t>
            </w:r>
            <w:bookmarkEnd w:id="224"/>
          </w:p>
        </w:tc>
        <w:tc>
          <w:tcPr>
            <w:tcW w:w="785" w:type="pct"/>
            <w:tcBorders>
              <w:top w:val="nil"/>
              <w:left w:val="nil"/>
              <w:bottom w:val="nil"/>
              <w:right w:val="nil"/>
            </w:tcBorders>
            <w:shd w:val="clear" w:color="auto" w:fill="auto"/>
            <w:vAlign w:val="bottom"/>
          </w:tcPr>
          <w:p w14:paraId="1DD191FB" w14:textId="7D171AE3" w:rsidR="001D0E18" w:rsidRPr="001D0E18" w:rsidRDefault="001D0E18" w:rsidP="001D0E18">
            <w:pPr>
              <w:tabs>
                <w:tab w:val="right" w:pos="1202"/>
              </w:tabs>
              <w:spacing w:after="0" w:line="240" w:lineRule="exact"/>
              <w:jc w:val="right"/>
              <w:outlineLvl w:val="0"/>
              <w:rPr>
                <w:rFonts w:ascii="Arial" w:eastAsia="Times New Roman" w:hAnsi="Arial" w:cs="Arial"/>
                <w:color w:val="000000"/>
                <w:sz w:val="20"/>
                <w:szCs w:val="20"/>
              </w:rPr>
            </w:pPr>
            <w:r w:rsidRPr="00AD6DCF">
              <w:rPr>
                <w:rFonts w:ascii="Arial" w:hAnsi="Arial" w:cs="Arial"/>
                <w:sz w:val="20"/>
                <w:szCs w:val="20"/>
              </w:rPr>
              <w:t xml:space="preserve"> 291 </w:t>
            </w:r>
          </w:p>
        </w:tc>
        <w:tc>
          <w:tcPr>
            <w:tcW w:w="785" w:type="pct"/>
            <w:tcBorders>
              <w:top w:val="nil"/>
              <w:left w:val="nil"/>
              <w:bottom w:val="nil"/>
              <w:right w:val="nil"/>
            </w:tcBorders>
            <w:shd w:val="clear" w:color="auto" w:fill="auto"/>
            <w:vAlign w:val="bottom"/>
          </w:tcPr>
          <w:p w14:paraId="0BDA181D" w14:textId="139C6B31" w:rsidR="001D0E18" w:rsidRPr="006A429E" w:rsidRDefault="001D0E18" w:rsidP="001D0E18">
            <w:pPr>
              <w:tabs>
                <w:tab w:val="right" w:pos="1202"/>
              </w:tabs>
              <w:spacing w:after="0" w:line="240" w:lineRule="exact"/>
              <w:jc w:val="right"/>
              <w:outlineLvl w:val="0"/>
              <w:rPr>
                <w:rFonts w:ascii="Arial" w:eastAsia="Times New Roman" w:hAnsi="Arial" w:cs="Arial"/>
                <w:sz w:val="20"/>
                <w:szCs w:val="20"/>
              </w:rPr>
            </w:pPr>
            <w:r>
              <w:rPr>
                <w:rFonts w:ascii="Arial" w:eastAsia="Calibri" w:hAnsi="Arial" w:cs="Arial"/>
                <w:sz w:val="20"/>
                <w:szCs w:val="20"/>
              </w:rPr>
              <w:t>286</w:t>
            </w:r>
          </w:p>
        </w:tc>
        <w:tc>
          <w:tcPr>
            <w:tcW w:w="785" w:type="pct"/>
            <w:tcBorders>
              <w:top w:val="nil"/>
              <w:left w:val="nil"/>
              <w:bottom w:val="nil"/>
              <w:right w:val="nil"/>
            </w:tcBorders>
            <w:shd w:val="clear" w:color="auto" w:fill="auto"/>
            <w:vAlign w:val="bottom"/>
          </w:tcPr>
          <w:p w14:paraId="48DBC06A" w14:textId="1C26AED4" w:rsidR="001D0E18" w:rsidRPr="006A429E" w:rsidRDefault="001D0E18" w:rsidP="001D0E18">
            <w:pPr>
              <w:tabs>
                <w:tab w:val="right" w:pos="1202"/>
              </w:tabs>
              <w:spacing w:after="0" w:line="2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291</w:t>
            </w:r>
          </w:p>
        </w:tc>
        <w:tc>
          <w:tcPr>
            <w:tcW w:w="783" w:type="pct"/>
            <w:tcBorders>
              <w:top w:val="nil"/>
              <w:left w:val="nil"/>
              <w:bottom w:val="nil"/>
              <w:right w:val="nil"/>
            </w:tcBorders>
            <w:shd w:val="clear" w:color="auto" w:fill="auto"/>
            <w:vAlign w:val="bottom"/>
          </w:tcPr>
          <w:p w14:paraId="31717EF8" w14:textId="3D2A279E" w:rsidR="001D0E18" w:rsidRPr="006A429E" w:rsidRDefault="001D0E18" w:rsidP="001D0E18">
            <w:pPr>
              <w:tabs>
                <w:tab w:val="right" w:pos="1202"/>
              </w:tabs>
              <w:spacing w:after="0" w:line="240" w:lineRule="exact"/>
              <w:jc w:val="right"/>
              <w:outlineLvl w:val="0"/>
              <w:rPr>
                <w:rFonts w:ascii="Arial" w:eastAsia="Times New Roman" w:hAnsi="Arial" w:cs="Arial"/>
                <w:sz w:val="20"/>
                <w:szCs w:val="20"/>
              </w:rPr>
            </w:pPr>
            <w:r>
              <w:rPr>
                <w:rFonts w:ascii="Arial" w:eastAsia="Calibri" w:hAnsi="Arial" w:cs="Arial"/>
                <w:sz w:val="20"/>
                <w:szCs w:val="20"/>
              </w:rPr>
              <w:t>286</w:t>
            </w:r>
          </w:p>
        </w:tc>
      </w:tr>
      <w:tr w:rsidR="001D0E18" w:rsidRPr="006A429E" w14:paraId="1E437C05" w14:textId="77777777" w:rsidTr="00AD6DCF">
        <w:trPr>
          <w:trHeight w:val="340"/>
        </w:trPr>
        <w:tc>
          <w:tcPr>
            <w:tcW w:w="1861" w:type="pct"/>
            <w:vAlign w:val="bottom"/>
          </w:tcPr>
          <w:p w14:paraId="07C45DEE" w14:textId="77777777" w:rsidR="001D0E18" w:rsidRPr="006A429E" w:rsidRDefault="001D0E18" w:rsidP="001D0E18">
            <w:pPr>
              <w:tabs>
                <w:tab w:val="right" w:pos="1202"/>
              </w:tabs>
              <w:spacing w:after="0" w:line="240" w:lineRule="exact"/>
              <w:outlineLvl w:val="0"/>
              <w:rPr>
                <w:rFonts w:ascii="Arial" w:eastAsia="Times New Roman" w:hAnsi="Arial" w:cs="Arial"/>
                <w:sz w:val="20"/>
                <w:szCs w:val="20"/>
                <w:lang w:val="en-GB"/>
              </w:rPr>
            </w:pPr>
            <w:r w:rsidRPr="006A429E">
              <w:rPr>
                <w:rFonts w:ascii="Arial" w:eastAsia="Times New Roman" w:hAnsi="Arial" w:cs="Arial"/>
                <w:sz w:val="20"/>
                <w:szCs w:val="20"/>
                <w:lang w:val="en-GB"/>
              </w:rPr>
              <w:t>Accounts with the</w:t>
            </w:r>
            <w:r w:rsidRPr="006A429E">
              <w:rPr>
                <w:rFonts w:ascii="Arial" w:eastAsia="Times New Roman" w:hAnsi="Arial" w:cs="Times New Roman"/>
                <w:sz w:val="19"/>
                <w:szCs w:val="20"/>
                <w:lang w:val="en-GB"/>
              </w:rPr>
              <w:t xml:space="preserve"> </w:t>
            </w:r>
            <w:r w:rsidRPr="006A429E">
              <w:rPr>
                <w:rFonts w:ascii="Arial" w:eastAsia="Times New Roman" w:hAnsi="Arial" w:cs="Arial"/>
                <w:sz w:val="20"/>
                <w:szCs w:val="20"/>
                <w:lang w:val="en-GB"/>
              </w:rPr>
              <w:t>domestic banks</w:t>
            </w:r>
          </w:p>
        </w:tc>
        <w:tc>
          <w:tcPr>
            <w:tcW w:w="785" w:type="pct"/>
            <w:tcBorders>
              <w:top w:val="nil"/>
              <w:left w:val="nil"/>
              <w:bottom w:val="nil"/>
              <w:right w:val="nil"/>
            </w:tcBorders>
            <w:shd w:val="clear" w:color="auto" w:fill="auto"/>
            <w:vAlign w:val="bottom"/>
          </w:tcPr>
          <w:p w14:paraId="13542870" w14:textId="70AA6756" w:rsidR="001D0E18" w:rsidRPr="001D0E18" w:rsidRDefault="001D0E18" w:rsidP="001D0E18">
            <w:pPr>
              <w:tabs>
                <w:tab w:val="right" w:pos="1202"/>
              </w:tabs>
              <w:spacing w:after="0" w:line="240" w:lineRule="exact"/>
              <w:jc w:val="right"/>
              <w:outlineLvl w:val="0"/>
              <w:rPr>
                <w:rFonts w:ascii="Arial" w:eastAsia="Times New Roman" w:hAnsi="Arial" w:cs="Arial"/>
                <w:color w:val="000000"/>
                <w:sz w:val="20"/>
                <w:szCs w:val="20"/>
              </w:rPr>
            </w:pPr>
            <w:r w:rsidRPr="00AD6DCF">
              <w:rPr>
                <w:rFonts w:ascii="Arial" w:hAnsi="Arial" w:cs="Arial"/>
                <w:sz w:val="20"/>
                <w:szCs w:val="20"/>
              </w:rPr>
              <w:t xml:space="preserve"> 26</w:t>
            </w:r>
            <w:r>
              <w:rPr>
                <w:rFonts w:ascii="Arial" w:hAnsi="Arial" w:cs="Arial"/>
                <w:sz w:val="20"/>
                <w:szCs w:val="20"/>
              </w:rPr>
              <w:t>,</w:t>
            </w:r>
            <w:r w:rsidRPr="00AD6DCF">
              <w:rPr>
                <w:rFonts w:ascii="Arial" w:hAnsi="Arial" w:cs="Arial"/>
                <w:sz w:val="20"/>
                <w:szCs w:val="20"/>
              </w:rPr>
              <w:t xml:space="preserve">934 </w:t>
            </w:r>
          </w:p>
        </w:tc>
        <w:tc>
          <w:tcPr>
            <w:tcW w:w="785" w:type="pct"/>
            <w:tcBorders>
              <w:top w:val="nil"/>
              <w:left w:val="nil"/>
              <w:bottom w:val="nil"/>
              <w:right w:val="nil"/>
            </w:tcBorders>
            <w:shd w:val="clear" w:color="auto" w:fill="auto"/>
            <w:vAlign w:val="bottom"/>
          </w:tcPr>
          <w:p w14:paraId="1EA01446" w14:textId="72C8E34E" w:rsidR="001D0E18" w:rsidRPr="006A429E" w:rsidRDefault="001D0E18" w:rsidP="001D0E18">
            <w:pPr>
              <w:tabs>
                <w:tab w:val="right" w:pos="1202"/>
              </w:tabs>
              <w:spacing w:after="0" w:line="240" w:lineRule="exact"/>
              <w:jc w:val="right"/>
              <w:outlineLvl w:val="0"/>
              <w:rPr>
                <w:rFonts w:ascii="Arial" w:eastAsia="Times New Roman" w:hAnsi="Arial" w:cs="Arial"/>
                <w:color w:val="000000"/>
                <w:sz w:val="20"/>
                <w:szCs w:val="20"/>
              </w:rPr>
            </w:pPr>
            <w:r w:rsidRPr="00685407">
              <w:rPr>
                <w:rFonts w:ascii="Arial" w:hAnsi="Arial" w:cs="Arial"/>
                <w:color w:val="000000"/>
                <w:sz w:val="20"/>
                <w:szCs w:val="20"/>
              </w:rPr>
              <w:t>41</w:t>
            </w:r>
            <w:r>
              <w:rPr>
                <w:rFonts w:ascii="Arial" w:hAnsi="Arial" w:cs="Arial"/>
                <w:color w:val="000000"/>
                <w:sz w:val="20"/>
                <w:szCs w:val="20"/>
              </w:rPr>
              <w:t>,</w:t>
            </w:r>
            <w:r w:rsidRPr="00685407">
              <w:rPr>
                <w:rFonts w:ascii="Arial" w:hAnsi="Arial" w:cs="Arial"/>
                <w:color w:val="000000"/>
                <w:sz w:val="20"/>
                <w:szCs w:val="20"/>
              </w:rPr>
              <w:t>685</w:t>
            </w:r>
          </w:p>
        </w:tc>
        <w:tc>
          <w:tcPr>
            <w:tcW w:w="785" w:type="pct"/>
            <w:tcBorders>
              <w:top w:val="nil"/>
              <w:left w:val="nil"/>
              <w:bottom w:val="nil"/>
              <w:right w:val="nil"/>
            </w:tcBorders>
            <w:shd w:val="clear" w:color="auto" w:fill="auto"/>
            <w:vAlign w:val="bottom"/>
          </w:tcPr>
          <w:p w14:paraId="7E36951F" w14:textId="5455ADC7" w:rsidR="001D0E18" w:rsidRPr="006A429E" w:rsidRDefault="001D0E18" w:rsidP="001D0E18">
            <w:pPr>
              <w:tabs>
                <w:tab w:val="right" w:pos="1202"/>
              </w:tabs>
              <w:spacing w:after="0" w:line="2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26,659</w:t>
            </w:r>
          </w:p>
        </w:tc>
        <w:tc>
          <w:tcPr>
            <w:tcW w:w="783" w:type="pct"/>
            <w:tcBorders>
              <w:top w:val="nil"/>
              <w:left w:val="nil"/>
              <w:bottom w:val="nil"/>
              <w:right w:val="nil"/>
            </w:tcBorders>
            <w:shd w:val="clear" w:color="auto" w:fill="auto"/>
            <w:vAlign w:val="bottom"/>
          </w:tcPr>
          <w:p w14:paraId="0F03C259" w14:textId="153EA042" w:rsidR="001D0E18" w:rsidRPr="006A429E" w:rsidRDefault="001D0E18" w:rsidP="001D0E18">
            <w:pPr>
              <w:tabs>
                <w:tab w:val="right" w:pos="1202"/>
              </w:tabs>
              <w:spacing w:after="0" w:line="240" w:lineRule="exact"/>
              <w:jc w:val="right"/>
              <w:outlineLvl w:val="0"/>
              <w:rPr>
                <w:rFonts w:ascii="Arial" w:eastAsia="Times New Roman" w:hAnsi="Arial" w:cs="Arial"/>
                <w:color w:val="000000"/>
                <w:sz w:val="20"/>
                <w:szCs w:val="20"/>
              </w:rPr>
            </w:pPr>
            <w:r>
              <w:rPr>
                <w:rFonts w:ascii="Arial" w:eastAsia="Calibri" w:hAnsi="Arial" w:cs="Arial"/>
                <w:sz w:val="20"/>
                <w:szCs w:val="20"/>
              </w:rPr>
              <w:t>41,094</w:t>
            </w:r>
          </w:p>
        </w:tc>
      </w:tr>
      <w:tr w:rsidR="001D0E18" w:rsidRPr="006A429E" w14:paraId="2BD0EF5F" w14:textId="77777777" w:rsidTr="00AD6DCF">
        <w:trPr>
          <w:trHeight w:val="341"/>
        </w:trPr>
        <w:tc>
          <w:tcPr>
            <w:tcW w:w="1861" w:type="pct"/>
            <w:vAlign w:val="bottom"/>
          </w:tcPr>
          <w:p w14:paraId="5800540A" w14:textId="2339E48A" w:rsidR="001D0E18" w:rsidRPr="006A429E" w:rsidRDefault="001D0E18" w:rsidP="001D0E18">
            <w:pPr>
              <w:tabs>
                <w:tab w:val="right" w:pos="1202"/>
              </w:tabs>
              <w:spacing w:after="0" w:line="240" w:lineRule="exact"/>
              <w:outlineLvl w:val="0"/>
              <w:rPr>
                <w:rFonts w:ascii="Arial" w:eastAsia="Times New Roman" w:hAnsi="Arial" w:cs="Arial"/>
                <w:sz w:val="20"/>
                <w:szCs w:val="20"/>
                <w:lang w:val="en-GB"/>
              </w:rPr>
            </w:pPr>
            <w:bookmarkStart w:id="225" w:name="_Toc4058230"/>
            <w:r>
              <w:rPr>
                <w:rFonts w:ascii="Arial" w:eastAsia="Times New Roman" w:hAnsi="Arial" w:cs="Arial"/>
                <w:sz w:val="20"/>
                <w:szCs w:val="20"/>
                <w:lang w:val="en-GB"/>
              </w:rPr>
              <w:t>A</w:t>
            </w:r>
            <w:r w:rsidRPr="006A429E">
              <w:rPr>
                <w:rFonts w:ascii="Arial" w:eastAsia="Times New Roman" w:hAnsi="Arial" w:cs="Arial"/>
                <w:sz w:val="20"/>
                <w:szCs w:val="20"/>
                <w:lang w:val="en-GB"/>
              </w:rPr>
              <w:t>ccount</w:t>
            </w:r>
            <w:r>
              <w:rPr>
                <w:rFonts w:ascii="Arial" w:eastAsia="Times New Roman" w:hAnsi="Arial" w:cs="Arial"/>
                <w:sz w:val="20"/>
                <w:szCs w:val="20"/>
                <w:lang w:val="en-GB"/>
              </w:rPr>
              <w:t>s with</w:t>
            </w:r>
            <w:r w:rsidRPr="006A429E">
              <w:rPr>
                <w:rFonts w:ascii="Arial" w:eastAsia="Times New Roman" w:hAnsi="Arial" w:cs="Arial"/>
                <w:sz w:val="20"/>
                <w:szCs w:val="20"/>
                <w:lang w:val="en-GB"/>
              </w:rPr>
              <w:t xml:space="preserve"> foreign banks</w:t>
            </w:r>
            <w:bookmarkEnd w:id="225"/>
          </w:p>
        </w:tc>
        <w:tc>
          <w:tcPr>
            <w:tcW w:w="785" w:type="pct"/>
            <w:tcBorders>
              <w:top w:val="nil"/>
              <w:left w:val="nil"/>
              <w:bottom w:val="nil"/>
              <w:right w:val="nil"/>
            </w:tcBorders>
            <w:shd w:val="clear" w:color="auto" w:fill="auto"/>
            <w:vAlign w:val="bottom"/>
          </w:tcPr>
          <w:p w14:paraId="1FA4F7D9" w14:textId="1DF514CE" w:rsidR="001D0E18" w:rsidRPr="001D0E18" w:rsidRDefault="001D0E18" w:rsidP="001D0E18">
            <w:pPr>
              <w:tabs>
                <w:tab w:val="right" w:pos="1202"/>
              </w:tabs>
              <w:spacing w:after="0" w:line="240" w:lineRule="exact"/>
              <w:jc w:val="right"/>
              <w:outlineLvl w:val="0"/>
              <w:rPr>
                <w:rFonts w:ascii="Arial" w:eastAsia="Times New Roman" w:hAnsi="Arial" w:cs="Arial"/>
                <w:color w:val="000000"/>
                <w:sz w:val="20"/>
                <w:szCs w:val="20"/>
              </w:rPr>
            </w:pPr>
            <w:r w:rsidRPr="00AD6DCF">
              <w:rPr>
                <w:rFonts w:ascii="Arial" w:hAnsi="Arial" w:cs="Arial"/>
                <w:sz w:val="20"/>
                <w:szCs w:val="20"/>
              </w:rPr>
              <w:t xml:space="preserve"> 198 </w:t>
            </w:r>
          </w:p>
        </w:tc>
        <w:tc>
          <w:tcPr>
            <w:tcW w:w="785" w:type="pct"/>
            <w:tcBorders>
              <w:top w:val="nil"/>
              <w:left w:val="nil"/>
              <w:bottom w:val="nil"/>
              <w:right w:val="nil"/>
            </w:tcBorders>
            <w:shd w:val="clear" w:color="auto" w:fill="auto"/>
            <w:vAlign w:val="bottom"/>
          </w:tcPr>
          <w:p w14:paraId="16C50F1C" w14:textId="1FC5237F" w:rsidR="001D0E18" w:rsidRPr="006A429E" w:rsidRDefault="001D0E18" w:rsidP="001D0E18">
            <w:pPr>
              <w:tabs>
                <w:tab w:val="right" w:pos="1202"/>
              </w:tabs>
              <w:spacing w:after="0" w:line="240" w:lineRule="exact"/>
              <w:jc w:val="right"/>
              <w:outlineLvl w:val="0"/>
              <w:rPr>
                <w:rFonts w:ascii="Arial" w:eastAsia="Times New Roman" w:hAnsi="Arial" w:cs="Arial"/>
                <w:sz w:val="20"/>
                <w:szCs w:val="20"/>
              </w:rPr>
            </w:pPr>
            <w:r>
              <w:rPr>
                <w:rFonts w:ascii="Arial" w:eastAsia="Calibri" w:hAnsi="Arial" w:cs="Arial"/>
                <w:sz w:val="20"/>
                <w:szCs w:val="20"/>
              </w:rPr>
              <w:t>210</w:t>
            </w:r>
          </w:p>
        </w:tc>
        <w:tc>
          <w:tcPr>
            <w:tcW w:w="785" w:type="pct"/>
            <w:tcBorders>
              <w:top w:val="nil"/>
              <w:left w:val="nil"/>
              <w:bottom w:val="nil"/>
              <w:right w:val="nil"/>
            </w:tcBorders>
            <w:shd w:val="clear" w:color="auto" w:fill="auto"/>
            <w:vAlign w:val="bottom"/>
          </w:tcPr>
          <w:p w14:paraId="20E15F65" w14:textId="0F1427A3" w:rsidR="001D0E18" w:rsidRPr="006A429E" w:rsidRDefault="001D0E18" w:rsidP="001D0E18">
            <w:pPr>
              <w:tabs>
                <w:tab w:val="right" w:pos="1202"/>
              </w:tabs>
              <w:spacing w:after="0" w:line="2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198</w:t>
            </w:r>
          </w:p>
        </w:tc>
        <w:tc>
          <w:tcPr>
            <w:tcW w:w="783" w:type="pct"/>
            <w:tcBorders>
              <w:top w:val="nil"/>
              <w:left w:val="nil"/>
              <w:bottom w:val="nil"/>
              <w:right w:val="nil"/>
            </w:tcBorders>
            <w:shd w:val="clear" w:color="auto" w:fill="auto"/>
            <w:vAlign w:val="bottom"/>
          </w:tcPr>
          <w:p w14:paraId="01155E57" w14:textId="1E96BEDF" w:rsidR="001D0E18" w:rsidRPr="006A429E" w:rsidRDefault="001D0E18" w:rsidP="001D0E18">
            <w:pPr>
              <w:tabs>
                <w:tab w:val="right" w:pos="1202"/>
              </w:tabs>
              <w:spacing w:after="0" w:line="240" w:lineRule="exact"/>
              <w:jc w:val="right"/>
              <w:outlineLvl w:val="0"/>
              <w:rPr>
                <w:rFonts w:ascii="Arial" w:eastAsia="Times New Roman" w:hAnsi="Arial" w:cs="Arial"/>
                <w:sz w:val="20"/>
                <w:szCs w:val="20"/>
              </w:rPr>
            </w:pPr>
            <w:r>
              <w:rPr>
                <w:rFonts w:ascii="Arial" w:eastAsia="Calibri" w:hAnsi="Arial" w:cs="Arial"/>
                <w:sz w:val="20"/>
                <w:szCs w:val="20"/>
              </w:rPr>
              <w:t>210</w:t>
            </w:r>
          </w:p>
        </w:tc>
      </w:tr>
      <w:tr w:rsidR="001D0E18" w:rsidRPr="006A429E" w14:paraId="10A856C3" w14:textId="77777777" w:rsidTr="00AD6DCF">
        <w:trPr>
          <w:trHeight w:val="341"/>
        </w:trPr>
        <w:tc>
          <w:tcPr>
            <w:tcW w:w="1861" w:type="pct"/>
            <w:vAlign w:val="bottom"/>
          </w:tcPr>
          <w:p w14:paraId="097BD919" w14:textId="1F59BEB6" w:rsidR="001D0E18" w:rsidRPr="006A429E" w:rsidRDefault="001D0E18" w:rsidP="001D0E18">
            <w:pPr>
              <w:tabs>
                <w:tab w:val="right" w:pos="1202"/>
              </w:tabs>
              <w:spacing w:after="0" w:line="240" w:lineRule="exact"/>
              <w:outlineLvl w:val="0"/>
              <w:rPr>
                <w:rFonts w:ascii="Arial" w:eastAsia="Times New Roman" w:hAnsi="Arial" w:cs="Arial"/>
                <w:sz w:val="20"/>
                <w:szCs w:val="20"/>
                <w:lang w:val="en-GB"/>
              </w:rPr>
            </w:pPr>
            <w:bookmarkStart w:id="226" w:name="_Toc4058235"/>
            <w:r>
              <w:rPr>
                <w:rFonts w:ascii="Arial" w:eastAsia="Times New Roman" w:hAnsi="Arial" w:cs="Arial"/>
                <w:sz w:val="20"/>
                <w:szCs w:val="20"/>
                <w:lang w:val="en-GB"/>
              </w:rPr>
              <w:t>Foreign</w:t>
            </w:r>
            <w:r w:rsidRPr="006A429E">
              <w:rPr>
                <w:rFonts w:ascii="Arial" w:eastAsia="Times New Roman" w:hAnsi="Arial" w:cs="Arial"/>
                <w:sz w:val="20"/>
                <w:szCs w:val="20"/>
                <w:lang w:val="en-GB"/>
              </w:rPr>
              <w:t xml:space="preserve"> currency account – </w:t>
            </w:r>
          </w:p>
          <w:p w14:paraId="6F443AEE" w14:textId="77777777" w:rsidR="001D0E18" w:rsidRPr="006A429E" w:rsidRDefault="001D0E18" w:rsidP="001D0E18">
            <w:pPr>
              <w:tabs>
                <w:tab w:val="right" w:pos="1202"/>
              </w:tabs>
              <w:spacing w:after="0" w:line="240" w:lineRule="exact"/>
              <w:outlineLvl w:val="0"/>
              <w:rPr>
                <w:rFonts w:ascii="Arial" w:eastAsia="Times New Roman" w:hAnsi="Arial" w:cs="Arial"/>
                <w:sz w:val="20"/>
                <w:szCs w:val="20"/>
                <w:lang w:val="en-GB"/>
              </w:rPr>
            </w:pPr>
            <w:r w:rsidRPr="006A429E">
              <w:rPr>
                <w:rFonts w:ascii="Arial" w:eastAsia="Times New Roman" w:hAnsi="Arial" w:cs="Arial"/>
                <w:sz w:val="20"/>
                <w:szCs w:val="20"/>
                <w:lang w:val="en-GB"/>
              </w:rPr>
              <w:t>domestic banks</w:t>
            </w:r>
            <w:bookmarkEnd w:id="226"/>
          </w:p>
        </w:tc>
        <w:tc>
          <w:tcPr>
            <w:tcW w:w="785" w:type="pct"/>
            <w:tcBorders>
              <w:top w:val="nil"/>
              <w:left w:val="nil"/>
              <w:bottom w:val="nil"/>
              <w:right w:val="nil"/>
            </w:tcBorders>
            <w:shd w:val="clear" w:color="auto" w:fill="auto"/>
            <w:vAlign w:val="bottom"/>
          </w:tcPr>
          <w:p w14:paraId="2795B06A" w14:textId="5E2BD51C" w:rsidR="001D0E18" w:rsidRPr="001D0E18" w:rsidRDefault="001D0E18" w:rsidP="001D0E18">
            <w:pPr>
              <w:tabs>
                <w:tab w:val="right" w:pos="1202"/>
              </w:tabs>
              <w:spacing w:after="0" w:line="240" w:lineRule="exact"/>
              <w:jc w:val="right"/>
              <w:outlineLvl w:val="0"/>
              <w:rPr>
                <w:rFonts w:ascii="Arial" w:eastAsia="Times New Roman" w:hAnsi="Arial" w:cs="Arial"/>
                <w:color w:val="000000"/>
                <w:sz w:val="20"/>
                <w:szCs w:val="20"/>
              </w:rPr>
            </w:pPr>
            <w:r w:rsidRPr="00AD6DCF">
              <w:rPr>
                <w:rFonts w:ascii="Arial" w:hAnsi="Arial" w:cs="Arial"/>
                <w:sz w:val="20"/>
                <w:szCs w:val="20"/>
              </w:rPr>
              <w:t xml:space="preserve"> 17 </w:t>
            </w:r>
          </w:p>
        </w:tc>
        <w:tc>
          <w:tcPr>
            <w:tcW w:w="785" w:type="pct"/>
            <w:tcBorders>
              <w:top w:val="nil"/>
              <w:left w:val="nil"/>
              <w:right w:val="nil"/>
            </w:tcBorders>
            <w:shd w:val="clear" w:color="auto" w:fill="auto"/>
            <w:vAlign w:val="bottom"/>
          </w:tcPr>
          <w:p w14:paraId="349D9C9D" w14:textId="68EF71DC" w:rsidR="001D0E18" w:rsidRPr="006A429E" w:rsidRDefault="001D0E18" w:rsidP="001D0E18">
            <w:pPr>
              <w:tabs>
                <w:tab w:val="right" w:pos="1202"/>
              </w:tabs>
              <w:spacing w:after="0" w:line="240" w:lineRule="exact"/>
              <w:jc w:val="right"/>
              <w:outlineLvl w:val="0"/>
              <w:rPr>
                <w:rFonts w:ascii="Arial" w:eastAsia="Times New Roman" w:hAnsi="Arial" w:cs="Arial"/>
                <w:sz w:val="20"/>
                <w:szCs w:val="20"/>
              </w:rPr>
            </w:pPr>
            <w:r>
              <w:rPr>
                <w:rFonts w:ascii="Arial" w:eastAsia="Calibri" w:hAnsi="Arial" w:cs="Arial"/>
                <w:sz w:val="20"/>
                <w:szCs w:val="20"/>
              </w:rPr>
              <w:t>16</w:t>
            </w:r>
          </w:p>
        </w:tc>
        <w:tc>
          <w:tcPr>
            <w:tcW w:w="785" w:type="pct"/>
            <w:tcBorders>
              <w:top w:val="nil"/>
              <w:left w:val="nil"/>
              <w:bottom w:val="nil"/>
              <w:right w:val="nil"/>
            </w:tcBorders>
            <w:shd w:val="clear" w:color="auto" w:fill="auto"/>
            <w:vAlign w:val="bottom"/>
          </w:tcPr>
          <w:p w14:paraId="1D8DFF2A" w14:textId="13415E47" w:rsidR="001D0E18" w:rsidRPr="006A429E" w:rsidRDefault="001D0E18" w:rsidP="001D0E18">
            <w:pPr>
              <w:tabs>
                <w:tab w:val="right" w:pos="1202"/>
              </w:tabs>
              <w:spacing w:after="0" w:line="2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17</w:t>
            </w:r>
          </w:p>
        </w:tc>
        <w:tc>
          <w:tcPr>
            <w:tcW w:w="783" w:type="pct"/>
            <w:tcBorders>
              <w:top w:val="nil"/>
              <w:left w:val="nil"/>
              <w:right w:val="nil"/>
            </w:tcBorders>
            <w:shd w:val="clear" w:color="auto" w:fill="auto"/>
            <w:vAlign w:val="bottom"/>
          </w:tcPr>
          <w:p w14:paraId="6B82B6B6" w14:textId="18254203" w:rsidR="001D0E18" w:rsidRPr="006A429E" w:rsidRDefault="001D0E18" w:rsidP="001D0E18">
            <w:pPr>
              <w:tabs>
                <w:tab w:val="right" w:pos="1202"/>
              </w:tabs>
              <w:spacing w:after="0" w:line="240" w:lineRule="exact"/>
              <w:jc w:val="right"/>
              <w:outlineLvl w:val="0"/>
              <w:rPr>
                <w:rFonts w:ascii="Arial" w:eastAsia="Times New Roman" w:hAnsi="Arial" w:cs="Arial"/>
                <w:sz w:val="20"/>
                <w:szCs w:val="20"/>
              </w:rPr>
            </w:pPr>
            <w:r>
              <w:rPr>
                <w:rFonts w:ascii="Arial" w:eastAsia="Calibri" w:hAnsi="Arial" w:cs="Arial"/>
                <w:sz w:val="20"/>
                <w:szCs w:val="20"/>
              </w:rPr>
              <w:t>16</w:t>
            </w:r>
          </w:p>
        </w:tc>
      </w:tr>
      <w:tr w:rsidR="001D0E18" w:rsidRPr="006A429E" w14:paraId="3A88135F" w14:textId="77777777" w:rsidTr="00AD6DCF">
        <w:trPr>
          <w:trHeight w:val="341"/>
        </w:trPr>
        <w:tc>
          <w:tcPr>
            <w:tcW w:w="1861" w:type="pct"/>
            <w:vAlign w:val="bottom"/>
          </w:tcPr>
          <w:p w14:paraId="71188B38" w14:textId="77777777" w:rsidR="001D0E18" w:rsidRPr="006A429E" w:rsidRDefault="001D0E18" w:rsidP="001D0E18">
            <w:pPr>
              <w:tabs>
                <w:tab w:val="right" w:pos="1202"/>
              </w:tabs>
              <w:spacing w:after="0" w:line="240" w:lineRule="exact"/>
              <w:outlineLvl w:val="0"/>
              <w:rPr>
                <w:rFonts w:ascii="Arial" w:eastAsia="Times New Roman" w:hAnsi="Arial" w:cs="Arial"/>
                <w:sz w:val="20"/>
                <w:szCs w:val="20"/>
                <w:lang w:val="en-GB"/>
              </w:rPr>
            </w:pPr>
            <w:r>
              <w:rPr>
                <w:rFonts w:ascii="Arial" w:eastAsia="Times New Roman" w:hAnsi="Arial" w:cs="Arial"/>
                <w:sz w:val="20"/>
                <w:szCs w:val="20"/>
                <w:lang w:val="en-GB"/>
              </w:rPr>
              <w:t>Foreign</w:t>
            </w:r>
            <w:r w:rsidRPr="006A429E">
              <w:rPr>
                <w:rFonts w:ascii="Arial" w:eastAsia="Times New Roman" w:hAnsi="Arial" w:cs="Arial"/>
                <w:sz w:val="20"/>
                <w:szCs w:val="20"/>
                <w:lang w:val="en-GB"/>
              </w:rPr>
              <w:t xml:space="preserve"> currency account – </w:t>
            </w:r>
          </w:p>
          <w:p w14:paraId="6F49BC8E" w14:textId="01F7C35C" w:rsidR="001D0E18" w:rsidRDefault="001D0E18" w:rsidP="001D0E18">
            <w:pPr>
              <w:tabs>
                <w:tab w:val="right" w:pos="1202"/>
              </w:tabs>
              <w:spacing w:after="0" w:line="240" w:lineRule="exact"/>
              <w:outlineLvl w:val="0"/>
              <w:rPr>
                <w:rFonts w:ascii="Arial" w:eastAsia="Times New Roman" w:hAnsi="Arial" w:cs="Arial"/>
                <w:sz w:val="20"/>
                <w:szCs w:val="20"/>
                <w:lang w:val="en-GB"/>
              </w:rPr>
            </w:pPr>
            <w:r>
              <w:rPr>
                <w:rFonts w:ascii="Arial" w:eastAsia="Times New Roman" w:hAnsi="Arial" w:cs="Arial"/>
                <w:sz w:val="20"/>
                <w:szCs w:val="20"/>
                <w:lang w:val="en-GB"/>
              </w:rPr>
              <w:t>foreign</w:t>
            </w:r>
            <w:r w:rsidRPr="006A429E">
              <w:rPr>
                <w:rFonts w:ascii="Arial" w:eastAsia="Times New Roman" w:hAnsi="Arial" w:cs="Arial"/>
                <w:sz w:val="20"/>
                <w:szCs w:val="20"/>
                <w:lang w:val="en-GB"/>
              </w:rPr>
              <w:t xml:space="preserve"> banks</w:t>
            </w:r>
          </w:p>
        </w:tc>
        <w:tc>
          <w:tcPr>
            <w:tcW w:w="785" w:type="pct"/>
            <w:tcBorders>
              <w:top w:val="nil"/>
              <w:left w:val="nil"/>
              <w:bottom w:val="single" w:sz="8" w:space="0" w:color="auto"/>
              <w:right w:val="nil"/>
            </w:tcBorders>
            <w:shd w:val="clear" w:color="auto" w:fill="auto"/>
            <w:vAlign w:val="bottom"/>
          </w:tcPr>
          <w:p w14:paraId="7AD397FB" w14:textId="529B8ECE" w:rsidR="001D0E18" w:rsidRPr="001D0E18" w:rsidRDefault="001D0E18" w:rsidP="001D0E18">
            <w:pPr>
              <w:tabs>
                <w:tab w:val="right" w:pos="1202"/>
              </w:tabs>
              <w:spacing w:after="0" w:line="240" w:lineRule="exact"/>
              <w:jc w:val="right"/>
              <w:outlineLvl w:val="0"/>
              <w:rPr>
                <w:rFonts w:ascii="Arial" w:eastAsia="Times New Roman" w:hAnsi="Arial" w:cs="Arial"/>
                <w:color w:val="000000"/>
                <w:sz w:val="20"/>
                <w:szCs w:val="20"/>
              </w:rPr>
            </w:pPr>
            <w:r w:rsidRPr="00AD6DCF">
              <w:rPr>
                <w:rFonts w:ascii="Arial" w:hAnsi="Arial" w:cs="Arial"/>
                <w:sz w:val="20"/>
                <w:szCs w:val="20"/>
              </w:rPr>
              <w:t xml:space="preserve"> 55 </w:t>
            </w:r>
          </w:p>
        </w:tc>
        <w:tc>
          <w:tcPr>
            <w:tcW w:w="785" w:type="pct"/>
            <w:tcBorders>
              <w:top w:val="nil"/>
              <w:left w:val="nil"/>
              <w:bottom w:val="single" w:sz="8" w:space="0" w:color="auto"/>
              <w:right w:val="nil"/>
            </w:tcBorders>
            <w:shd w:val="clear" w:color="auto" w:fill="auto"/>
            <w:vAlign w:val="bottom"/>
          </w:tcPr>
          <w:p w14:paraId="227A76E4" w14:textId="44F00400" w:rsidR="001D0E18" w:rsidRPr="006A429E" w:rsidRDefault="001D0E18" w:rsidP="001D0E18">
            <w:pPr>
              <w:tabs>
                <w:tab w:val="right" w:pos="1202"/>
              </w:tabs>
              <w:spacing w:after="0" w:line="240" w:lineRule="exact"/>
              <w:jc w:val="right"/>
              <w:outlineLvl w:val="0"/>
              <w:rPr>
                <w:rFonts w:ascii="Arial" w:eastAsia="Times New Roman" w:hAnsi="Arial" w:cs="Arial"/>
                <w:sz w:val="20"/>
                <w:szCs w:val="20"/>
              </w:rPr>
            </w:pPr>
            <w:r>
              <w:rPr>
                <w:rFonts w:ascii="Arial" w:eastAsia="Calibri" w:hAnsi="Arial" w:cs="Arial"/>
                <w:sz w:val="20"/>
                <w:szCs w:val="20"/>
              </w:rPr>
              <w:t>95</w:t>
            </w:r>
          </w:p>
        </w:tc>
        <w:tc>
          <w:tcPr>
            <w:tcW w:w="785" w:type="pct"/>
            <w:tcBorders>
              <w:top w:val="nil"/>
              <w:left w:val="nil"/>
              <w:bottom w:val="nil"/>
              <w:right w:val="nil"/>
            </w:tcBorders>
            <w:shd w:val="clear" w:color="auto" w:fill="auto"/>
            <w:vAlign w:val="bottom"/>
          </w:tcPr>
          <w:p w14:paraId="4F2FC24C" w14:textId="4DCA76E6" w:rsidR="001D0E18" w:rsidRPr="006A429E" w:rsidRDefault="001D0E18" w:rsidP="001D0E18">
            <w:pPr>
              <w:tabs>
                <w:tab w:val="right" w:pos="1202"/>
              </w:tabs>
              <w:spacing w:after="0" w:line="2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55</w:t>
            </w:r>
          </w:p>
        </w:tc>
        <w:tc>
          <w:tcPr>
            <w:tcW w:w="783" w:type="pct"/>
            <w:tcBorders>
              <w:top w:val="nil"/>
              <w:left w:val="nil"/>
              <w:bottom w:val="single" w:sz="8" w:space="0" w:color="auto"/>
              <w:right w:val="nil"/>
            </w:tcBorders>
            <w:shd w:val="clear" w:color="auto" w:fill="auto"/>
            <w:vAlign w:val="bottom"/>
          </w:tcPr>
          <w:p w14:paraId="763DC3A9" w14:textId="68622E20" w:rsidR="001D0E18" w:rsidRPr="006A429E" w:rsidRDefault="001D0E18" w:rsidP="001D0E18">
            <w:pPr>
              <w:tabs>
                <w:tab w:val="right" w:pos="1202"/>
              </w:tabs>
              <w:spacing w:after="0" w:line="240" w:lineRule="exact"/>
              <w:jc w:val="right"/>
              <w:outlineLvl w:val="0"/>
              <w:rPr>
                <w:rFonts w:ascii="Arial" w:eastAsia="Times New Roman" w:hAnsi="Arial" w:cs="Arial"/>
                <w:sz w:val="20"/>
                <w:szCs w:val="20"/>
              </w:rPr>
            </w:pPr>
            <w:r>
              <w:rPr>
                <w:rFonts w:ascii="Arial" w:eastAsia="Calibri" w:hAnsi="Arial" w:cs="Arial"/>
                <w:sz w:val="20"/>
                <w:szCs w:val="20"/>
              </w:rPr>
              <w:t>95</w:t>
            </w:r>
          </w:p>
        </w:tc>
      </w:tr>
      <w:tr w:rsidR="001D0E18" w:rsidRPr="006A429E" w14:paraId="1F821E1D" w14:textId="77777777" w:rsidTr="00AD6DCF">
        <w:trPr>
          <w:trHeight w:val="341"/>
        </w:trPr>
        <w:tc>
          <w:tcPr>
            <w:tcW w:w="1861" w:type="pct"/>
            <w:vAlign w:val="bottom"/>
          </w:tcPr>
          <w:p w14:paraId="25152705" w14:textId="77777777" w:rsidR="001D0E18" w:rsidRPr="006A429E" w:rsidRDefault="001D0E18" w:rsidP="001D0E18">
            <w:pPr>
              <w:tabs>
                <w:tab w:val="right" w:pos="1202"/>
              </w:tabs>
              <w:spacing w:after="0" w:line="240" w:lineRule="exact"/>
              <w:outlineLvl w:val="0"/>
              <w:rPr>
                <w:rFonts w:ascii="Arial" w:eastAsia="Times New Roman" w:hAnsi="Arial" w:cs="Arial"/>
                <w:iCs/>
                <w:sz w:val="20"/>
                <w:szCs w:val="20"/>
                <w:lang w:val="en-GB"/>
              </w:rPr>
            </w:pPr>
          </w:p>
        </w:tc>
        <w:tc>
          <w:tcPr>
            <w:tcW w:w="785" w:type="pct"/>
            <w:tcBorders>
              <w:top w:val="single" w:sz="8" w:space="0" w:color="auto"/>
              <w:left w:val="nil"/>
              <w:bottom w:val="single" w:sz="8" w:space="0" w:color="auto"/>
              <w:right w:val="nil"/>
            </w:tcBorders>
            <w:shd w:val="clear" w:color="000000" w:fill="FFFFFF" w:themeFill="background1"/>
            <w:vAlign w:val="bottom"/>
          </w:tcPr>
          <w:p w14:paraId="3786BCCA" w14:textId="2D23DDE6" w:rsidR="001D0E18" w:rsidRPr="001D0E18" w:rsidRDefault="001D0E18" w:rsidP="001D0E18">
            <w:pPr>
              <w:tabs>
                <w:tab w:val="right" w:pos="1202"/>
              </w:tabs>
              <w:spacing w:after="0" w:line="240" w:lineRule="exact"/>
              <w:jc w:val="right"/>
              <w:outlineLvl w:val="0"/>
              <w:rPr>
                <w:rFonts w:ascii="Arial" w:eastAsia="Times New Roman" w:hAnsi="Arial" w:cs="Arial"/>
                <w:color w:val="000000"/>
                <w:sz w:val="20"/>
                <w:szCs w:val="20"/>
              </w:rPr>
            </w:pPr>
            <w:r w:rsidRPr="00AD6DCF">
              <w:rPr>
                <w:rFonts w:ascii="Arial" w:hAnsi="Arial" w:cs="Arial"/>
                <w:sz w:val="20"/>
                <w:szCs w:val="20"/>
              </w:rPr>
              <w:t xml:space="preserve"> 27</w:t>
            </w:r>
            <w:r>
              <w:rPr>
                <w:rFonts w:ascii="Arial" w:hAnsi="Arial" w:cs="Arial"/>
                <w:sz w:val="20"/>
                <w:szCs w:val="20"/>
              </w:rPr>
              <w:t>,</w:t>
            </w:r>
            <w:r w:rsidRPr="00AD6DCF">
              <w:rPr>
                <w:rFonts w:ascii="Arial" w:hAnsi="Arial" w:cs="Arial"/>
                <w:sz w:val="20"/>
                <w:szCs w:val="20"/>
              </w:rPr>
              <w:t xml:space="preserve">495 </w:t>
            </w:r>
          </w:p>
        </w:tc>
        <w:tc>
          <w:tcPr>
            <w:tcW w:w="785" w:type="pct"/>
            <w:tcBorders>
              <w:top w:val="single" w:sz="8" w:space="0" w:color="auto"/>
              <w:bottom w:val="single" w:sz="8" w:space="0" w:color="auto"/>
            </w:tcBorders>
            <w:vAlign w:val="bottom"/>
          </w:tcPr>
          <w:p w14:paraId="47056048" w14:textId="46D6503D" w:rsidR="001D0E18" w:rsidRPr="006A429E" w:rsidRDefault="001D0E18" w:rsidP="001D0E18">
            <w:pPr>
              <w:tabs>
                <w:tab w:val="right" w:pos="1202"/>
              </w:tabs>
              <w:spacing w:after="0" w:line="240" w:lineRule="exact"/>
              <w:jc w:val="right"/>
              <w:outlineLvl w:val="0"/>
              <w:rPr>
                <w:rFonts w:ascii="Arial" w:eastAsia="Times New Roman" w:hAnsi="Arial" w:cs="Arial"/>
                <w:sz w:val="20"/>
                <w:szCs w:val="20"/>
              </w:rPr>
            </w:pPr>
            <w:r w:rsidRPr="00685407">
              <w:rPr>
                <w:rFonts w:ascii="Arial" w:eastAsia="Calibri" w:hAnsi="Arial" w:cs="Arial"/>
                <w:color w:val="000000"/>
                <w:sz w:val="20"/>
                <w:szCs w:val="20"/>
              </w:rPr>
              <w:t>42</w:t>
            </w:r>
            <w:r>
              <w:rPr>
                <w:rFonts w:ascii="Arial" w:eastAsia="Calibri" w:hAnsi="Arial" w:cs="Arial"/>
                <w:color w:val="000000"/>
                <w:sz w:val="20"/>
                <w:szCs w:val="20"/>
              </w:rPr>
              <w:t>,</w:t>
            </w:r>
            <w:r w:rsidRPr="00685407">
              <w:rPr>
                <w:rFonts w:ascii="Arial" w:eastAsia="Calibri" w:hAnsi="Arial" w:cs="Arial"/>
                <w:color w:val="000000"/>
                <w:sz w:val="20"/>
                <w:szCs w:val="20"/>
              </w:rPr>
              <w:t>292</w:t>
            </w:r>
          </w:p>
        </w:tc>
        <w:tc>
          <w:tcPr>
            <w:tcW w:w="785" w:type="pct"/>
            <w:tcBorders>
              <w:top w:val="single" w:sz="4" w:space="0" w:color="auto"/>
              <w:bottom w:val="single" w:sz="4" w:space="0" w:color="auto"/>
            </w:tcBorders>
            <w:vAlign w:val="bottom"/>
          </w:tcPr>
          <w:p w14:paraId="344B8E43" w14:textId="1E85A6F6" w:rsidR="001D0E18" w:rsidRPr="006A429E" w:rsidRDefault="001D0E18" w:rsidP="001D0E18">
            <w:pPr>
              <w:tabs>
                <w:tab w:val="right" w:pos="1202"/>
              </w:tabs>
              <w:spacing w:after="0" w:line="2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27,220</w:t>
            </w:r>
          </w:p>
        </w:tc>
        <w:tc>
          <w:tcPr>
            <w:tcW w:w="783" w:type="pct"/>
            <w:tcBorders>
              <w:top w:val="single" w:sz="8" w:space="0" w:color="auto"/>
              <w:bottom w:val="single" w:sz="8" w:space="0" w:color="auto"/>
            </w:tcBorders>
            <w:vAlign w:val="bottom"/>
          </w:tcPr>
          <w:p w14:paraId="519D6D97" w14:textId="199074F1" w:rsidR="001D0E18" w:rsidRPr="006A429E" w:rsidRDefault="001D0E18" w:rsidP="001D0E18">
            <w:pPr>
              <w:tabs>
                <w:tab w:val="right" w:pos="1202"/>
              </w:tabs>
              <w:spacing w:after="0" w:line="240" w:lineRule="exact"/>
              <w:jc w:val="right"/>
              <w:outlineLvl w:val="0"/>
              <w:rPr>
                <w:rFonts w:ascii="Arial" w:eastAsia="Times New Roman" w:hAnsi="Arial" w:cs="Arial"/>
                <w:sz w:val="20"/>
                <w:szCs w:val="20"/>
              </w:rPr>
            </w:pPr>
            <w:r>
              <w:rPr>
                <w:rFonts w:ascii="Arial" w:hAnsi="Arial" w:cs="Arial"/>
                <w:color w:val="000000"/>
                <w:sz w:val="20"/>
                <w:szCs w:val="20"/>
              </w:rPr>
              <w:t>41,701</w:t>
            </w:r>
          </w:p>
        </w:tc>
      </w:tr>
      <w:tr w:rsidR="001D0E18" w:rsidRPr="006A429E" w14:paraId="574BA9D7" w14:textId="77777777" w:rsidTr="00AD6DCF">
        <w:trPr>
          <w:trHeight w:val="341"/>
        </w:trPr>
        <w:tc>
          <w:tcPr>
            <w:tcW w:w="1861" w:type="pct"/>
            <w:vAlign w:val="bottom"/>
          </w:tcPr>
          <w:p w14:paraId="5DC9F35C" w14:textId="77777777" w:rsidR="001D0E18" w:rsidRPr="006A429E" w:rsidRDefault="001D0E18" w:rsidP="001D0E18">
            <w:pPr>
              <w:tabs>
                <w:tab w:val="right" w:pos="1202"/>
              </w:tabs>
              <w:spacing w:after="0" w:line="240" w:lineRule="exact"/>
              <w:outlineLvl w:val="0"/>
              <w:rPr>
                <w:rFonts w:ascii="Arial" w:eastAsia="Times New Roman" w:hAnsi="Arial" w:cs="Arial"/>
                <w:sz w:val="20"/>
                <w:szCs w:val="20"/>
                <w:lang w:val="en-GB"/>
              </w:rPr>
            </w:pPr>
            <w:bookmarkStart w:id="227" w:name="_Toc4058244"/>
            <w:r w:rsidRPr="006A429E">
              <w:rPr>
                <w:rFonts w:ascii="Arial" w:eastAsia="Times New Roman" w:hAnsi="Arial" w:cs="Arial"/>
                <w:sz w:val="20"/>
                <w:szCs w:val="20"/>
                <w:lang w:val="en-GB"/>
              </w:rPr>
              <w:t>Loss allowances</w:t>
            </w:r>
            <w:bookmarkEnd w:id="227"/>
          </w:p>
        </w:tc>
        <w:tc>
          <w:tcPr>
            <w:tcW w:w="785" w:type="pct"/>
            <w:tcBorders>
              <w:top w:val="single" w:sz="8" w:space="0" w:color="auto"/>
              <w:left w:val="nil"/>
              <w:bottom w:val="single" w:sz="8" w:space="0" w:color="auto"/>
              <w:right w:val="nil"/>
            </w:tcBorders>
            <w:shd w:val="clear" w:color="000000" w:fill="FFFFFF" w:themeFill="background1"/>
            <w:vAlign w:val="bottom"/>
          </w:tcPr>
          <w:p w14:paraId="2789EC70" w14:textId="1BA1E7EC" w:rsidR="001D0E18" w:rsidRPr="001D0E18" w:rsidRDefault="001D0E18" w:rsidP="001D0E18">
            <w:pPr>
              <w:tabs>
                <w:tab w:val="right" w:pos="1202"/>
              </w:tabs>
              <w:spacing w:after="0" w:line="240" w:lineRule="exact"/>
              <w:jc w:val="right"/>
              <w:outlineLvl w:val="0"/>
              <w:rPr>
                <w:rFonts w:ascii="Arial" w:eastAsia="Times New Roman" w:hAnsi="Arial" w:cs="Arial"/>
                <w:color w:val="000000"/>
                <w:sz w:val="20"/>
                <w:szCs w:val="20"/>
              </w:rPr>
            </w:pPr>
            <w:r w:rsidRPr="00AD6DCF">
              <w:rPr>
                <w:rFonts w:ascii="Arial" w:hAnsi="Arial" w:cs="Arial"/>
                <w:sz w:val="20"/>
                <w:szCs w:val="20"/>
              </w:rPr>
              <w:t xml:space="preserve"> (71)</w:t>
            </w:r>
          </w:p>
        </w:tc>
        <w:tc>
          <w:tcPr>
            <w:tcW w:w="785" w:type="pct"/>
            <w:tcBorders>
              <w:top w:val="single" w:sz="8" w:space="0" w:color="auto"/>
              <w:bottom w:val="single" w:sz="8" w:space="0" w:color="auto"/>
            </w:tcBorders>
            <w:vAlign w:val="bottom"/>
          </w:tcPr>
          <w:p w14:paraId="71403A42" w14:textId="26D0FEA4" w:rsidR="001D0E18" w:rsidRPr="006A429E" w:rsidRDefault="001D0E18" w:rsidP="001D0E18">
            <w:pPr>
              <w:tabs>
                <w:tab w:val="right" w:pos="1202"/>
              </w:tabs>
              <w:spacing w:after="0" w:line="240" w:lineRule="exact"/>
              <w:jc w:val="right"/>
              <w:outlineLvl w:val="0"/>
              <w:rPr>
                <w:rFonts w:ascii="Arial" w:eastAsia="Times New Roman" w:hAnsi="Arial" w:cs="Arial"/>
                <w:sz w:val="20"/>
                <w:szCs w:val="20"/>
              </w:rPr>
            </w:pPr>
            <w:r>
              <w:rPr>
                <w:rFonts w:ascii="Arial" w:hAnsi="Arial" w:cs="Arial"/>
                <w:color w:val="000000"/>
                <w:sz w:val="20"/>
                <w:szCs w:val="20"/>
              </w:rPr>
              <w:t>(159)</w:t>
            </w:r>
          </w:p>
        </w:tc>
        <w:tc>
          <w:tcPr>
            <w:tcW w:w="785" w:type="pct"/>
            <w:tcBorders>
              <w:top w:val="single" w:sz="4" w:space="0" w:color="auto"/>
              <w:bottom w:val="single" w:sz="4" w:space="0" w:color="auto"/>
            </w:tcBorders>
            <w:vAlign w:val="bottom"/>
          </w:tcPr>
          <w:p w14:paraId="4807F14F" w14:textId="1A66B059" w:rsidR="001D0E18" w:rsidRPr="006A429E" w:rsidRDefault="001D0E18" w:rsidP="001D0E18">
            <w:pPr>
              <w:tabs>
                <w:tab w:val="right" w:pos="1202"/>
              </w:tabs>
              <w:spacing w:after="0" w:line="2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(71)</w:t>
            </w:r>
          </w:p>
        </w:tc>
        <w:tc>
          <w:tcPr>
            <w:tcW w:w="783" w:type="pct"/>
            <w:tcBorders>
              <w:top w:val="single" w:sz="8" w:space="0" w:color="auto"/>
              <w:bottom w:val="single" w:sz="8" w:space="0" w:color="auto"/>
            </w:tcBorders>
            <w:vAlign w:val="bottom"/>
          </w:tcPr>
          <w:p w14:paraId="73C13CF0" w14:textId="55E309EE" w:rsidR="001D0E18" w:rsidRPr="006A429E" w:rsidRDefault="001D0E18" w:rsidP="001D0E18">
            <w:pPr>
              <w:tabs>
                <w:tab w:val="right" w:pos="1202"/>
              </w:tabs>
              <w:spacing w:after="0" w:line="240" w:lineRule="exact"/>
              <w:jc w:val="right"/>
              <w:outlineLvl w:val="0"/>
              <w:rPr>
                <w:rFonts w:ascii="Arial" w:eastAsia="Times New Roman" w:hAnsi="Arial" w:cs="Arial"/>
                <w:sz w:val="20"/>
                <w:szCs w:val="20"/>
              </w:rPr>
            </w:pPr>
            <w:r>
              <w:rPr>
                <w:rFonts w:ascii="Arial" w:hAnsi="Arial" w:cs="Arial"/>
                <w:color w:val="000000"/>
                <w:sz w:val="20"/>
                <w:szCs w:val="20"/>
              </w:rPr>
              <w:t>(158)</w:t>
            </w:r>
          </w:p>
        </w:tc>
      </w:tr>
      <w:tr w:rsidR="001D0E18" w:rsidRPr="006A429E" w14:paraId="1216EE28" w14:textId="77777777" w:rsidTr="00AD6DCF">
        <w:trPr>
          <w:trHeight w:val="341"/>
        </w:trPr>
        <w:tc>
          <w:tcPr>
            <w:tcW w:w="1861" w:type="pct"/>
            <w:vAlign w:val="bottom"/>
          </w:tcPr>
          <w:p w14:paraId="0CBF7141" w14:textId="77777777" w:rsidR="001D0E18" w:rsidRPr="006A429E" w:rsidRDefault="001D0E18" w:rsidP="001D0E18">
            <w:pPr>
              <w:tabs>
                <w:tab w:val="right" w:pos="1202"/>
              </w:tabs>
              <w:spacing w:after="0" w:line="240" w:lineRule="exact"/>
              <w:outlineLvl w:val="0"/>
              <w:rPr>
                <w:rFonts w:ascii="Arial" w:eastAsia="Times New Roman" w:hAnsi="Arial" w:cs="Arial"/>
                <w:b/>
                <w:bCs/>
                <w:sz w:val="20"/>
                <w:szCs w:val="20"/>
                <w:lang w:val="en-GB"/>
              </w:rPr>
            </w:pPr>
          </w:p>
        </w:tc>
        <w:tc>
          <w:tcPr>
            <w:tcW w:w="785" w:type="pct"/>
            <w:tcBorders>
              <w:top w:val="single" w:sz="4" w:space="0" w:color="auto"/>
              <w:bottom w:val="single" w:sz="12" w:space="0" w:color="auto"/>
            </w:tcBorders>
            <w:vAlign w:val="bottom"/>
          </w:tcPr>
          <w:p w14:paraId="27687D6B" w14:textId="353DF598" w:rsidR="001D0E18" w:rsidRPr="001D0E18" w:rsidRDefault="001D0E18" w:rsidP="001D0E18">
            <w:pPr>
              <w:tabs>
                <w:tab w:val="right" w:pos="1202"/>
              </w:tabs>
              <w:spacing w:after="0" w:line="240" w:lineRule="exact"/>
              <w:jc w:val="right"/>
              <w:outlineLvl w:val="0"/>
              <w:rPr>
                <w:rFonts w:ascii="Arial" w:eastAsia="Times New Roman" w:hAnsi="Arial" w:cs="Arial"/>
                <w:b/>
                <w:bCs/>
                <w:color w:val="000000"/>
                <w:sz w:val="20"/>
                <w:szCs w:val="20"/>
              </w:rPr>
            </w:pPr>
            <w:r w:rsidRPr="00AD6DCF">
              <w:rPr>
                <w:rFonts w:ascii="Arial" w:hAnsi="Arial" w:cs="Arial"/>
                <w:b/>
                <w:bCs/>
                <w:sz w:val="20"/>
                <w:szCs w:val="20"/>
              </w:rPr>
              <w:t xml:space="preserve"> 27</w:t>
            </w:r>
            <w:r>
              <w:rPr>
                <w:rFonts w:ascii="Arial" w:hAnsi="Arial" w:cs="Arial"/>
                <w:b/>
                <w:bCs/>
                <w:sz w:val="20"/>
                <w:szCs w:val="20"/>
              </w:rPr>
              <w:t>,</w:t>
            </w:r>
            <w:r w:rsidRPr="00AD6DCF">
              <w:rPr>
                <w:rFonts w:ascii="Arial" w:hAnsi="Arial" w:cs="Arial"/>
                <w:b/>
                <w:bCs/>
                <w:sz w:val="20"/>
                <w:szCs w:val="20"/>
              </w:rPr>
              <w:t xml:space="preserve">424 </w:t>
            </w:r>
          </w:p>
        </w:tc>
        <w:tc>
          <w:tcPr>
            <w:tcW w:w="785" w:type="pct"/>
            <w:tcBorders>
              <w:top w:val="single" w:sz="8" w:space="0" w:color="auto"/>
              <w:bottom w:val="single" w:sz="12" w:space="0" w:color="auto"/>
            </w:tcBorders>
            <w:vAlign w:val="bottom"/>
          </w:tcPr>
          <w:p w14:paraId="6EA02B30" w14:textId="3AC5A22F" w:rsidR="001D0E18" w:rsidRPr="006A429E" w:rsidRDefault="001D0E18" w:rsidP="001D0E18">
            <w:pPr>
              <w:tabs>
                <w:tab w:val="right" w:pos="1202"/>
              </w:tabs>
              <w:spacing w:after="0" w:line="240" w:lineRule="exact"/>
              <w:jc w:val="right"/>
              <w:outlineLvl w:val="0"/>
              <w:rPr>
                <w:rFonts w:ascii="Arial" w:eastAsia="Times New Roman" w:hAnsi="Arial" w:cs="Arial"/>
                <w:b/>
                <w:bCs/>
                <w:snapToGrid w:val="0"/>
                <w:sz w:val="20"/>
                <w:szCs w:val="20"/>
              </w:rPr>
            </w:pPr>
            <w:r w:rsidRPr="00685407">
              <w:rPr>
                <w:rFonts w:ascii="Arial" w:eastAsia="Calibri" w:hAnsi="Arial" w:cs="Arial"/>
                <w:b/>
                <w:bCs/>
                <w:sz w:val="20"/>
                <w:szCs w:val="20"/>
              </w:rPr>
              <w:t>42</w:t>
            </w:r>
            <w:r>
              <w:rPr>
                <w:rFonts w:ascii="Arial" w:eastAsia="Calibri" w:hAnsi="Arial" w:cs="Arial"/>
                <w:b/>
                <w:bCs/>
                <w:sz w:val="20"/>
                <w:szCs w:val="20"/>
              </w:rPr>
              <w:t>,</w:t>
            </w:r>
            <w:r w:rsidRPr="00685407">
              <w:rPr>
                <w:rFonts w:ascii="Arial" w:eastAsia="Calibri" w:hAnsi="Arial" w:cs="Arial"/>
                <w:b/>
                <w:bCs/>
                <w:sz w:val="20"/>
                <w:szCs w:val="20"/>
              </w:rPr>
              <w:t>133</w:t>
            </w:r>
          </w:p>
        </w:tc>
        <w:tc>
          <w:tcPr>
            <w:tcW w:w="785" w:type="pct"/>
            <w:tcBorders>
              <w:top w:val="single" w:sz="4" w:space="0" w:color="auto"/>
              <w:bottom w:val="single" w:sz="12" w:space="0" w:color="auto"/>
            </w:tcBorders>
            <w:vAlign w:val="bottom"/>
          </w:tcPr>
          <w:p w14:paraId="11A5CEEB" w14:textId="1D8559B6" w:rsidR="001D0E18" w:rsidRPr="006A429E" w:rsidRDefault="001D0E18" w:rsidP="001D0E18">
            <w:pPr>
              <w:tabs>
                <w:tab w:val="right" w:pos="1202"/>
              </w:tabs>
              <w:spacing w:after="0" w:line="240"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27,149</w:t>
            </w:r>
          </w:p>
        </w:tc>
        <w:tc>
          <w:tcPr>
            <w:tcW w:w="783" w:type="pct"/>
            <w:tcBorders>
              <w:top w:val="single" w:sz="8" w:space="0" w:color="auto"/>
              <w:bottom w:val="single" w:sz="12" w:space="0" w:color="auto"/>
            </w:tcBorders>
            <w:vAlign w:val="bottom"/>
          </w:tcPr>
          <w:p w14:paraId="20FFD83A" w14:textId="0200DB23" w:rsidR="001D0E18" w:rsidRPr="006A429E" w:rsidRDefault="001D0E18" w:rsidP="001D0E18">
            <w:pPr>
              <w:tabs>
                <w:tab w:val="right" w:pos="1202"/>
              </w:tabs>
              <w:spacing w:after="0" w:line="240" w:lineRule="exact"/>
              <w:jc w:val="right"/>
              <w:outlineLvl w:val="0"/>
              <w:rPr>
                <w:rFonts w:ascii="Arial" w:eastAsia="Times New Roman" w:hAnsi="Arial" w:cs="Arial"/>
                <w:b/>
                <w:bCs/>
                <w:snapToGrid w:val="0"/>
                <w:sz w:val="20"/>
                <w:szCs w:val="20"/>
              </w:rPr>
            </w:pPr>
            <w:r>
              <w:rPr>
                <w:rFonts w:ascii="Arial" w:hAnsi="Arial" w:cs="Arial"/>
                <w:b/>
                <w:bCs/>
                <w:color w:val="000000"/>
                <w:sz w:val="20"/>
                <w:szCs w:val="20"/>
              </w:rPr>
              <w:t>41,543</w:t>
            </w:r>
          </w:p>
        </w:tc>
      </w:tr>
    </w:tbl>
    <w:p w14:paraId="14BB3A25" w14:textId="77777777" w:rsidR="006A429E" w:rsidRPr="006A429E" w:rsidRDefault="006A429E" w:rsidP="006A429E">
      <w:pPr>
        <w:keepNext/>
        <w:spacing w:after="0" w:line="240" w:lineRule="auto"/>
        <w:jc w:val="both"/>
        <w:rPr>
          <w:rFonts w:ascii="Arial" w:eastAsia="Times New Roman" w:hAnsi="Arial" w:cs="Arial"/>
          <w:bCs/>
          <w:sz w:val="20"/>
          <w:szCs w:val="20"/>
          <w:lang w:val="en-GB"/>
        </w:rPr>
      </w:pPr>
    </w:p>
    <w:p w14:paraId="6DB24719" w14:textId="77777777" w:rsidR="006A429E" w:rsidRPr="006A429E" w:rsidRDefault="006A429E" w:rsidP="006A429E">
      <w:pPr>
        <w:keepNext/>
        <w:spacing w:after="0" w:line="240" w:lineRule="auto"/>
        <w:jc w:val="both"/>
        <w:rPr>
          <w:rFonts w:ascii="Arial" w:eastAsia="Times New Roman" w:hAnsi="Arial" w:cs="Arial"/>
          <w:bCs/>
          <w:sz w:val="20"/>
          <w:szCs w:val="20"/>
          <w:lang w:val="en-GB"/>
        </w:rPr>
      </w:pPr>
    </w:p>
    <w:p w14:paraId="6B5E89FB" w14:textId="77777777" w:rsidR="006A429E" w:rsidRPr="006A429E" w:rsidRDefault="006A429E" w:rsidP="006A429E">
      <w:pPr>
        <w:keepNext/>
        <w:suppressAutoHyphens/>
        <w:spacing w:after="0" w:line="240" w:lineRule="auto"/>
        <w:jc w:val="both"/>
        <w:rPr>
          <w:rFonts w:ascii="Arial" w:eastAsia="Times New Roman" w:hAnsi="Arial" w:cs="Arial"/>
          <w:bCs/>
          <w:sz w:val="20"/>
          <w:szCs w:val="20"/>
          <w:lang w:val="en-GB"/>
        </w:rPr>
      </w:pPr>
      <w:bookmarkStart w:id="228" w:name="_Hlk534724271"/>
      <w:r w:rsidRPr="006A429E">
        <w:rPr>
          <w:rFonts w:ascii="Arial" w:eastAsia="Times New Roman" w:hAnsi="Arial" w:cs="Arial"/>
          <w:bCs/>
          <w:sz w:val="20"/>
          <w:szCs w:val="20"/>
          <w:lang w:val="en-GB"/>
        </w:rPr>
        <w:t>The following tables sets out information about the credit quality of financial assets measured at amortised cost, The amounts in the table represent gross carrying amounts:</w:t>
      </w:r>
      <w:bookmarkEnd w:id="228"/>
    </w:p>
    <w:p w14:paraId="24E064C9" w14:textId="77777777" w:rsidR="006A429E" w:rsidRPr="006A429E" w:rsidRDefault="006A429E" w:rsidP="006A429E">
      <w:pPr>
        <w:keepNext/>
        <w:spacing w:after="0" w:line="240" w:lineRule="auto"/>
        <w:jc w:val="both"/>
        <w:rPr>
          <w:rFonts w:ascii="Arial" w:eastAsia="Times New Roman" w:hAnsi="Arial" w:cs="Arial"/>
          <w:bCs/>
          <w:sz w:val="20"/>
          <w:szCs w:val="20"/>
          <w:lang w:val="en-GB"/>
        </w:rPr>
      </w:pPr>
    </w:p>
    <w:tbl>
      <w:tblPr>
        <w:tblW w:w="5379" w:type="pct"/>
        <w:tblInd w:w="-142" w:type="dxa"/>
        <w:tblLayout w:type="fixed"/>
        <w:tblLook w:val="0000" w:firstRow="0" w:lastRow="0" w:firstColumn="0" w:lastColumn="0" w:noHBand="0" w:noVBand="0"/>
      </w:tblPr>
      <w:tblGrid>
        <w:gridCol w:w="1877"/>
        <w:gridCol w:w="1117"/>
        <w:gridCol w:w="994"/>
        <w:gridCol w:w="994"/>
        <w:gridCol w:w="994"/>
        <w:gridCol w:w="994"/>
        <w:gridCol w:w="994"/>
        <w:gridCol w:w="992"/>
        <w:gridCol w:w="1107"/>
      </w:tblGrid>
      <w:tr w:rsidR="006A429E" w:rsidRPr="006A429E" w14:paraId="341E8B31" w14:textId="77777777" w:rsidTr="001D0E18">
        <w:trPr>
          <w:trHeight w:val="239"/>
        </w:trPr>
        <w:tc>
          <w:tcPr>
            <w:tcW w:w="932" w:type="pct"/>
            <w:vAlign w:val="bottom"/>
          </w:tcPr>
          <w:p w14:paraId="4F873D93" w14:textId="67344DF4" w:rsidR="006A429E" w:rsidRPr="006A429E" w:rsidRDefault="0023666D" w:rsidP="006A429E">
            <w:pPr>
              <w:tabs>
                <w:tab w:val="left" w:pos="-720"/>
              </w:tabs>
              <w:suppressAutoHyphens/>
              <w:spacing w:after="0" w:line="220" w:lineRule="exact"/>
              <w:rPr>
                <w:rFonts w:ascii="Arial" w:eastAsia="Times New Roman" w:hAnsi="Arial" w:cs="Arial"/>
                <w:b/>
                <w:sz w:val="17"/>
                <w:szCs w:val="17"/>
                <w:lang w:val="en-GB"/>
              </w:rPr>
            </w:pPr>
            <w:r>
              <w:rPr>
                <w:rFonts w:ascii="Arial" w:eastAsia="Times New Roman" w:hAnsi="Arial" w:cs="Arial"/>
                <w:b/>
                <w:sz w:val="17"/>
                <w:szCs w:val="17"/>
                <w:lang w:val="en-GB"/>
              </w:rPr>
              <w:t xml:space="preserve">30 June </w:t>
            </w:r>
            <w:r w:rsidR="006A429E" w:rsidRPr="006A429E">
              <w:rPr>
                <w:rFonts w:ascii="Arial" w:eastAsia="Times New Roman" w:hAnsi="Arial" w:cs="Arial"/>
                <w:b/>
                <w:sz w:val="17"/>
                <w:szCs w:val="17"/>
                <w:lang w:val="en-GB"/>
              </w:rPr>
              <w:t>20</w:t>
            </w:r>
            <w:r w:rsidR="006A429E">
              <w:rPr>
                <w:rFonts w:ascii="Arial" w:eastAsia="Times New Roman" w:hAnsi="Arial" w:cs="Arial"/>
                <w:b/>
                <w:sz w:val="17"/>
                <w:szCs w:val="17"/>
                <w:lang w:val="en-GB"/>
              </w:rPr>
              <w:t>2</w:t>
            </w:r>
            <w:r w:rsidR="00110D64">
              <w:rPr>
                <w:rFonts w:ascii="Arial" w:eastAsia="Times New Roman" w:hAnsi="Arial" w:cs="Arial"/>
                <w:b/>
                <w:sz w:val="17"/>
                <w:szCs w:val="17"/>
                <w:lang w:val="en-GB"/>
              </w:rPr>
              <w:t>4</w:t>
            </w:r>
          </w:p>
        </w:tc>
        <w:tc>
          <w:tcPr>
            <w:tcW w:w="555" w:type="pct"/>
            <w:vAlign w:val="bottom"/>
          </w:tcPr>
          <w:p w14:paraId="1251FFFB"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6ED5EFE9"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2061B289"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p>
        </w:tc>
        <w:tc>
          <w:tcPr>
            <w:tcW w:w="494" w:type="pct"/>
            <w:vAlign w:val="bottom"/>
          </w:tcPr>
          <w:p w14:paraId="5F0AF308"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bookmarkStart w:id="229" w:name="_Toc4058253"/>
            <w:r w:rsidRPr="006A429E">
              <w:rPr>
                <w:rFonts w:ascii="Arial" w:eastAsia="Times New Roman" w:hAnsi="Arial" w:cs="Arial"/>
                <w:b/>
                <w:sz w:val="17"/>
                <w:szCs w:val="17"/>
                <w:lang w:val="en-GB"/>
              </w:rPr>
              <w:t>Group</w:t>
            </w:r>
            <w:bookmarkEnd w:id="229"/>
          </w:p>
        </w:tc>
        <w:tc>
          <w:tcPr>
            <w:tcW w:w="494" w:type="pct"/>
            <w:vAlign w:val="bottom"/>
          </w:tcPr>
          <w:p w14:paraId="421A5BC3"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083F2A39"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3" w:type="pct"/>
            <w:shd w:val="clear" w:color="auto" w:fill="auto"/>
            <w:vAlign w:val="bottom"/>
          </w:tcPr>
          <w:p w14:paraId="7A439323"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p>
        </w:tc>
        <w:tc>
          <w:tcPr>
            <w:tcW w:w="551" w:type="pct"/>
            <w:vAlign w:val="bottom"/>
          </w:tcPr>
          <w:p w14:paraId="0D709C08"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0" w:name="_Toc4058254"/>
            <w:r w:rsidRPr="006A429E">
              <w:rPr>
                <w:rFonts w:ascii="Arial" w:eastAsia="Times New Roman" w:hAnsi="Arial" w:cs="Arial"/>
                <w:b/>
                <w:sz w:val="17"/>
                <w:szCs w:val="17"/>
                <w:lang w:val="en-GB"/>
              </w:rPr>
              <w:t>Bank</w:t>
            </w:r>
            <w:bookmarkEnd w:id="230"/>
          </w:p>
        </w:tc>
      </w:tr>
      <w:tr w:rsidR="006A429E" w:rsidRPr="006A429E" w14:paraId="070EFA72" w14:textId="77777777" w:rsidTr="001D0E18">
        <w:trPr>
          <w:trHeight w:val="311"/>
        </w:trPr>
        <w:tc>
          <w:tcPr>
            <w:tcW w:w="932" w:type="pct"/>
            <w:vAlign w:val="bottom"/>
          </w:tcPr>
          <w:p w14:paraId="12CE97B1" w14:textId="77777777" w:rsidR="006A429E" w:rsidRPr="006A429E" w:rsidRDefault="006A429E" w:rsidP="006A429E">
            <w:pPr>
              <w:tabs>
                <w:tab w:val="left" w:pos="-720"/>
              </w:tabs>
              <w:suppressAutoHyphens/>
              <w:spacing w:after="0" w:line="220" w:lineRule="exact"/>
              <w:rPr>
                <w:rFonts w:ascii="Arial" w:eastAsia="Times New Roman" w:hAnsi="Arial" w:cs="Arial"/>
                <w:sz w:val="17"/>
                <w:szCs w:val="17"/>
                <w:lang w:val="en-GB"/>
              </w:rPr>
            </w:pPr>
          </w:p>
        </w:tc>
        <w:tc>
          <w:tcPr>
            <w:tcW w:w="555" w:type="pct"/>
            <w:vAlign w:val="bottom"/>
          </w:tcPr>
          <w:p w14:paraId="1A9E2051"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1" w:name="_Toc4058255"/>
            <w:r w:rsidRPr="006A429E">
              <w:rPr>
                <w:rFonts w:ascii="Arial" w:eastAsia="Times New Roman" w:hAnsi="Arial" w:cs="Arial"/>
                <w:b/>
                <w:sz w:val="17"/>
                <w:szCs w:val="17"/>
                <w:lang w:val="en-GB"/>
              </w:rPr>
              <w:t>Stage 1</w:t>
            </w:r>
            <w:bookmarkEnd w:id="231"/>
          </w:p>
        </w:tc>
        <w:tc>
          <w:tcPr>
            <w:tcW w:w="494" w:type="pct"/>
            <w:vAlign w:val="bottom"/>
          </w:tcPr>
          <w:p w14:paraId="3F4A940D"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2" w:name="_Toc4058256"/>
            <w:r w:rsidRPr="006A429E">
              <w:rPr>
                <w:rFonts w:ascii="Arial" w:eastAsia="Times New Roman" w:hAnsi="Arial" w:cs="Arial"/>
                <w:b/>
                <w:sz w:val="17"/>
                <w:szCs w:val="17"/>
                <w:lang w:val="en-GB"/>
              </w:rPr>
              <w:t>Stage 2</w:t>
            </w:r>
            <w:bookmarkEnd w:id="232"/>
          </w:p>
        </w:tc>
        <w:tc>
          <w:tcPr>
            <w:tcW w:w="494" w:type="pct"/>
            <w:vAlign w:val="bottom"/>
          </w:tcPr>
          <w:p w14:paraId="2B1E7B49"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3" w:name="_Toc4058257"/>
            <w:r w:rsidRPr="006A429E">
              <w:rPr>
                <w:rFonts w:ascii="Arial" w:eastAsia="Times New Roman" w:hAnsi="Arial" w:cs="Arial"/>
                <w:b/>
                <w:sz w:val="17"/>
                <w:szCs w:val="17"/>
                <w:lang w:val="en-GB"/>
              </w:rPr>
              <w:t>Stage 3</w:t>
            </w:r>
            <w:bookmarkEnd w:id="233"/>
          </w:p>
        </w:tc>
        <w:tc>
          <w:tcPr>
            <w:tcW w:w="494" w:type="pct"/>
            <w:vAlign w:val="bottom"/>
          </w:tcPr>
          <w:p w14:paraId="4B6C5AB6"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4" w:name="_Toc4058258"/>
            <w:r w:rsidRPr="006A429E">
              <w:rPr>
                <w:rFonts w:ascii="Arial" w:eastAsia="Times New Roman" w:hAnsi="Arial" w:cs="Arial"/>
                <w:b/>
                <w:sz w:val="17"/>
                <w:szCs w:val="17"/>
                <w:lang w:val="en-GB"/>
              </w:rPr>
              <w:t>Total</w:t>
            </w:r>
            <w:bookmarkEnd w:id="234"/>
          </w:p>
        </w:tc>
        <w:tc>
          <w:tcPr>
            <w:tcW w:w="494" w:type="pct"/>
            <w:vAlign w:val="bottom"/>
          </w:tcPr>
          <w:p w14:paraId="16E0E4FE"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5" w:name="_Toc4058259"/>
            <w:r w:rsidRPr="006A429E">
              <w:rPr>
                <w:rFonts w:ascii="Arial" w:eastAsia="Times New Roman" w:hAnsi="Arial" w:cs="Arial"/>
                <w:b/>
                <w:sz w:val="17"/>
                <w:szCs w:val="17"/>
                <w:lang w:val="en-GB"/>
              </w:rPr>
              <w:t>Stage 1</w:t>
            </w:r>
            <w:bookmarkEnd w:id="235"/>
          </w:p>
        </w:tc>
        <w:tc>
          <w:tcPr>
            <w:tcW w:w="494" w:type="pct"/>
            <w:vAlign w:val="bottom"/>
          </w:tcPr>
          <w:p w14:paraId="4CBD94D4"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6" w:name="_Toc4058260"/>
            <w:r w:rsidRPr="006A429E">
              <w:rPr>
                <w:rFonts w:ascii="Arial" w:eastAsia="Times New Roman" w:hAnsi="Arial" w:cs="Arial"/>
                <w:b/>
                <w:sz w:val="17"/>
                <w:szCs w:val="17"/>
                <w:lang w:val="en-GB"/>
              </w:rPr>
              <w:t>Stage 2</w:t>
            </w:r>
            <w:bookmarkEnd w:id="236"/>
          </w:p>
        </w:tc>
        <w:tc>
          <w:tcPr>
            <w:tcW w:w="493" w:type="pct"/>
            <w:vAlign w:val="bottom"/>
          </w:tcPr>
          <w:p w14:paraId="20035778"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7" w:name="_Toc4058261"/>
            <w:r w:rsidRPr="006A429E">
              <w:rPr>
                <w:rFonts w:ascii="Arial" w:eastAsia="Times New Roman" w:hAnsi="Arial" w:cs="Arial"/>
                <w:b/>
                <w:sz w:val="17"/>
                <w:szCs w:val="17"/>
                <w:lang w:val="en-GB"/>
              </w:rPr>
              <w:t>Stage 3</w:t>
            </w:r>
            <w:bookmarkEnd w:id="237"/>
          </w:p>
        </w:tc>
        <w:tc>
          <w:tcPr>
            <w:tcW w:w="551" w:type="pct"/>
            <w:vAlign w:val="bottom"/>
          </w:tcPr>
          <w:p w14:paraId="3B3F50E3"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8" w:name="_Toc4058262"/>
            <w:r w:rsidRPr="006A429E">
              <w:rPr>
                <w:rFonts w:ascii="Arial" w:eastAsia="Times New Roman" w:hAnsi="Arial" w:cs="Arial"/>
                <w:b/>
                <w:sz w:val="17"/>
                <w:szCs w:val="17"/>
                <w:lang w:val="en-GB"/>
              </w:rPr>
              <w:t>Total</w:t>
            </w:r>
            <w:bookmarkEnd w:id="238"/>
          </w:p>
        </w:tc>
      </w:tr>
      <w:tr w:rsidR="006A429E" w:rsidRPr="006A429E" w14:paraId="41E36282" w14:textId="77777777" w:rsidTr="001D0E18">
        <w:trPr>
          <w:trHeight w:val="311"/>
        </w:trPr>
        <w:tc>
          <w:tcPr>
            <w:tcW w:w="932" w:type="pct"/>
            <w:vAlign w:val="bottom"/>
          </w:tcPr>
          <w:p w14:paraId="64AAA30E" w14:textId="77777777" w:rsidR="006A429E" w:rsidRPr="006A429E" w:rsidRDefault="006A429E" w:rsidP="006A429E">
            <w:pPr>
              <w:tabs>
                <w:tab w:val="left" w:pos="-720"/>
              </w:tabs>
              <w:suppressAutoHyphens/>
              <w:spacing w:after="0" w:line="220" w:lineRule="exact"/>
              <w:rPr>
                <w:rFonts w:ascii="Arial" w:eastAsia="Times New Roman" w:hAnsi="Arial" w:cs="Arial"/>
                <w:sz w:val="17"/>
                <w:szCs w:val="17"/>
                <w:lang w:val="en-US"/>
              </w:rPr>
            </w:pPr>
          </w:p>
        </w:tc>
        <w:tc>
          <w:tcPr>
            <w:tcW w:w="555" w:type="pct"/>
            <w:vAlign w:val="bottom"/>
          </w:tcPr>
          <w:p w14:paraId="013E4068" w14:textId="4102C016"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9" w:name="_Toc4058263"/>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239"/>
          </w:p>
        </w:tc>
        <w:tc>
          <w:tcPr>
            <w:tcW w:w="494" w:type="pct"/>
            <w:vAlign w:val="bottom"/>
          </w:tcPr>
          <w:p w14:paraId="4C3993F9" w14:textId="596DE4C1"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0" w:name="_Toc4058264"/>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240"/>
          </w:p>
        </w:tc>
        <w:tc>
          <w:tcPr>
            <w:tcW w:w="494" w:type="pct"/>
            <w:vAlign w:val="bottom"/>
          </w:tcPr>
          <w:p w14:paraId="57EE8828" w14:textId="484753E3"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1" w:name="_Toc4058265"/>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241"/>
          </w:p>
        </w:tc>
        <w:tc>
          <w:tcPr>
            <w:tcW w:w="494" w:type="pct"/>
            <w:vAlign w:val="bottom"/>
          </w:tcPr>
          <w:p w14:paraId="74EA3D85" w14:textId="707C5E38"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2" w:name="_Toc4058266"/>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242"/>
          </w:p>
        </w:tc>
        <w:tc>
          <w:tcPr>
            <w:tcW w:w="494" w:type="pct"/>
            <w:vAlign w:val="bottom"/>
          </w:tcPr>
          <w:p w14:paraId="59471319" w14:textId="06719E8D"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3" w:name="_Toc4058267"/>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243"/>
          </w:p>
        </w:tc>
        <w:tc>
          <w:tcPr>
            <w:tcW w:w="494" w:type="pct"/>
            <w:vAlign w:val="bottom"/>
          </w:tcPr>
          <w:p w14:paraId="16B4829F" w14:textId="6A6C180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4" w:name="_Toc4058268"/>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244"/>
          </w:p>
        </w:tc>
        <w:tc>
          <w:tcPr>
            <w:tcW w:w="493" w:type="pct"/>
            <w:vAlign w:val="bottom"/>
          </w:tcPr>
          <w:p w14:paraId="2603CDC1" w14:textId="2D5775C8"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5" w:name="_Toc4058269"/>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245"/>
          </w:p>
        </w:tc>
        <w:tc>
          <w:tcPr>
            <w:tcW w:w="551" w:type="pct"/>
            <w:vAlign w:val="bottom"/>
          </w:tcPr>
          <w:p w14:paraId="7AF91D3B" w14:textId="3CCC2EBD"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6" w:name="_Toc4058270"/>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246"/>
          </w:p>
        </w:tc>
      </w:tr>
      <w:tr w:rsidR="001D0E18" w:rsidRPr="006A429E" w14:paraId="6FCD6846" w14:textId="77777777" w:rsidTr="00AD6DCF">
        <w:trPr>
          <w:trHeight w:val="323"/>
        </w:trPr>
        <w:tc>
          <w:tcPr>
            <w:tcW w:w="932" w:type="pct"/>
            <w:vAlign w:val="bottom"/>
          </w:tcPr>
          <w:p w14:paraId="4B46FBA7" w14:textId="77777777" w:rsidR="001D0E18" w:rsidRPr="006A429E" w:rsidRDefault="001D0E18" w:rsidP="001D0E18">
            <w:pPr>
              <w:tabs>
                <w:tab w:val="right" w:pos="1202"/>
              </w:tabs>
              <w:spacing w:after="0" w:line="240" w:lineRule="exact"/>
              <w:outlineLvl w:val="0"/>
              <w:rPr>
                <w:rFonts w:ascii="Arial" w:eastAsia="Times New Roman" w:hAnsi="Arial" w:cs="Arial"/>
                <w:sz w:val="17"/>
                <w:szCs w:val="17"/>
                <w:lang w:val="en-GB"/>
              </w:rPr>
            </w:pPr>
            <w:bookmarkStart w:id="247" w:name="_Toc4058271"/>
            <w:r w:rsidRPr="006A429E">
              <w:rPr>
                <w:rFonts w:ascii="Arial" w:eastAsia="Times New Roman" w:hAnsi="Arial" w:cs="Arial"/>
                <w:sz w:val="17"/>
                <w:szCs w:val="17"/>
                <w:lang w:val="en-GB"/>
              </w:rPr>
              <w:t>Gross amount</w:t>
            </w:r>
            <w:bookmarkEnd w:id="247"/>
          </w:p>
        </w:tc>
        <w:tc>
          <w:tcPr>
            <w:tcW w:w="555" w:type="pct"/>
            <w:tcBorders>
              <w:top w:val="nil"/>
              <w:left w:val="nil"/>
              <w:bottom w:val="nil"/>
              <w:right w:val="nil"/>
            </w:tcBorders>
            <w:shd w:val="clear" w:color="auto" w:fill="auto"/>
            <w:vAlign w:val="bottom"/>
          </w:tcPr>
          <w:p w14:paraId="7D311B1E" w14:textId="16DCFC8D" w:rsidR="001D0E18" w:rsidRPr="001D0E18" w:rsidRDefault="001D0E18" w:rsidP="001D0E18">
            <w:pPr>
              <w:tabs>
                <w:tab w:val="right" w:pos="1202"/>
              </w:tabs>
              <w:spacing w:after="0" w:line="240" w:lineRule="exact"/>
              <w:jc w:val="right"/>
              <w:outlineLvl w:val="0"/>
              <w:rPr>
                <w:rFonts w:ascii="Arial" w:eastAsia="Times New Roman" w:hAnsi="Arial" w:cs="Arial"/>
                <w:sz w:val="17"/>
                <w:szCs w:val="17"/>
                <w:lang w:val="en-GB"/>
              </w:rPr>
            </w:pPr>
            <w:r w:rsidRPr="00AD6DCF">
              <w:rPr>
                <w:rFonts w:ascii="Arial" w:hAnsi="Arial" w:cs="Arial"/>
                <w:sz w:val="17"/>
                <w:szCs w:val="17"/>
              </w:rPr>
              <w:t xml:space="preserve"> 27</w:t>
            </w:r>
            <w:r>
              <w:rPr>
                <w:rFonts w:ascii="Arial" w:hAnsi="Arial" w:cs="Arial"/>
                <w:sz w:val="17"/>
                <w:szCs w:val="17"/>
              </w:rPr>
              <w:t>,</w:t>
            </w:r>
            <w:r w:rsidRPr="00AD6DCF">
              <w:rPr>
                <w:rFonts w:ascii="Arial" w:hAnsi="Arial" w:cs="Arial"/>
                <w:sz w:val="17"/>
                <w:szCs w:val="17"/>
              </w:rPr>
              <w:t xml:space="preserve">495 </w:t>
            </w:r>
          </w:p>
        </w:tc>
        <w:tc>
          <w:tcPr>
            <w:tcW w:w="494" w:type="pct"/>
            <w:tcBorders>
              <w:top w:val="nil"/>
              <w:left w:val="nil"/>
              <w:bottom w:val="nil"/>
              <w:right w:val="nil"/>
            </w:tcBorders>
            <w:shd w:val="clear" w:color="auto" w:fill="auto"/>
            <w:vAlign w:val="bottom"/>
          </w:tcPr>
          <w:p w14:paraId="5FEA4BDA" w14:textId="34DE398B" w:rsidR="001D0E18" w:rsidRPr="001D0E18" w:rsidRDefault="001D0E18" w:rsidP="001D0E18">
            <w:pPr>
              <w:tabs>
                <w:tab w:val="right" w:pos="1202"/>
              </w:tabs>
              <w:spacing w:after="0" w:line="240" w:lineRule="exact"/>
              <w:jc w:val="right"/>
              <w:outlineLvl w:val="0"/>
              <w:rPr>
                <w:rFonts w:ascii="Arial" w:eastAsia="Times New Roman" w:hAnsi="Arial" w:cs="Arial"/>
                <w:sz w:val="17"/>
                <w:szCs w:val="17"/>
                <w:lang w:val="en-GB"/>
              </w:rPr>
            </w:pPr>
            <w:r w:rsidRPr="00AD6DCF">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3A6CD113" w14:textId="4C525313" w:rsidR="001D0E18" w:rsidRPr="001D0E18" w:rsidRDefault="001D0E18" w:rsidP="001D0E18">
            <w:pPr>
              <w:tabs>
                <w:tab w:val="right" w:pos="1202"/>
              </w:tabs>
              <w:spacing w:after="0" w:line="240" w:lineRule="exact"/>
              <w:jc w:val="right"/>
              <w:outlineLvl w:val="0"/>
              <w:rPr>
                <w:rFonts w:ascii="Arial" w:eastAsia="Times New Roman" w:hAnsi="Arial" w:cs="Arial"/>
                <w:sz w:val="17"/>
                <w:szCs w:val="17"/>
                <w:lang w:val="en-GB"/>
              </w:rPr>
            </w:pPr>
            <w:r w:rsidRPr="00AD6DCF">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7B9D886F" w14:textId="7214D07F" w:rsidR="001D0E18" w:rsidRPr="001D0E18" w:rsidRDefault="001D0E18" w:rsidP="001D0E18">
            <w:pPr>
              <w:tabs>
                <w:tab w:val="right" w:pos="1202"/>
              </w:tabs>
              <w:spacing w:after="0" w:line="240" w:lineRule="exact"/>
              <w:jc w:val="right"/>
              <w:outlineLvl w:val="0"/>
              <w:rPr>
                <w:rFonts w:ascii="Arial" w:eastAsia="Times New Roman" w:hAnsi="Arial" w:cs="Arial"/>
                <w:b/>
                <w:bCs/>
                <w:sz w:val="17"/>
                <w:szCs w:val="17"/>
                <w:lang w:val="en-GB"/>
              </w:rPr>
            </w:pPr>
            <w:r w:rsidRPr="00AD6DCF">
              <w:rPr>
                <w:rFonts w:ascii="Arial" w:hAnsi="Arial" w:cs="Arial"/>
                <w:sz w:val="17"/>
                <w:szCs w:val="17"/>
              </w:rPr>
              <w:t xml:space="preserve"> 27</w:t>
            </w:r>
            <w:r>
              <w:rPr>
                <w:rFonts w:ascii="Arial" w:hAnsi="Arial" w:cs="Arial"/>
                <w:sz w:val="17"/>
                <w:szCs w:val="17"/>
              </w:rPr>
              <w:t>,</w:t>
            </w:r>
            <w:r w:rsidRPr="00AD6DCF">
              <w:rPr>
                <w:rFonts w:ascii="Arial" w:hAnsi="Arial" w:cs="Arial"/>
                <w:sz w:val="17"/>
                <w:szCs w:val="17"/>
              </w:rPr>
              <w:t xml:space="preserve">495 </w:t>
            </w:r>
          </w:p>
        </w:tc>
        <w:tc>
          <w:tcPr>
            <w:tcW w:w="494" w:type="pct"/>
            <w:tcBorders>
              <w:top w:val="nil"/>
              <w:left w:val="nil"/>
              <w:bottom w:val="nil"/>
              <w:right w:val="nil"/>
            </w:tcBorders>
            <w:shd w:val="clear" w:color="auto" w:fill="auto"/>
            <w:vAlign w:val="bottom"/>
          </w:tcPr>
          <w:p w14:paraId="658815EA" w14:textId="4C062BC6" w:rsidR="001D0E18" w:rsidRPr="001D0E18" w:rsidRDefault="001D0E18" w:rsidP="001D0E18">
            <w:pPr>
              <w:tabs>
                <w:tab w:val="right" w:pos="1202"/>
              </w:tabs>
              <w:spacing w:after="0" w:line="240" w:lineRule="exact"/>
              <w:jc w:val="right"/>
              <w:outlineLvl w:val="0"/>
              <w:rPr>
                <w:rFonts w:ascii="Arial" w:eastAsia="Times New Roman" w:hAnsi="Arial" w:cs="Arial"/>
                <w:sz w:val="17"/>
                <w:szCs w:val="17"/>
                <w:lang w:val="en-GB"/>
              </w:rPr>
            </w:pPr>
            <w:r w:rsidRPr="00AD6DCF">
              <w:rPr>
                <w:rFonts w:ascii="Arial" w:hAnsi="Arial" w:cs="Arial"/>
                <w:sz w:val="17"/>
                <w:szCs w:val="17"/>
              </w:rPr>
              <w:t xml:space="preserve"> 27</w:t>
            </w:r>
            <w:r>
              <w:rPr>
                <w:rFonts w:ascii="Arial" w:hAnsi="Arial" w:cs="Arial"/>
                <w:sz w:val="17"/>
                <w:szCs w:val="17"/>
              </w:rPr>
              <w:t>,</w:t>
            </w:r>
            <w:r w:rsidRPr="00AD6DCF">
              <w:rPr>
                <w:rFonts w:ascii="Arial" w:hAnsi="Arial" w:cs="Arial"/>
                <w:sz w:val="17"/>
                <w:szCs w:val="17"/>
              </w:rPr>
              <w:t xml:space="preserve">220 </w:t>
            </w:r>
          </w:p>
        </w:tc>
        <w:tc>
          <w:tcPr>
            <w:tcW w:w="494" w:type="pct"/>
            <w:tcBorders>
              <w:top w:val="nil"/>
              <w:left w:val="nil"/>
              <w:bottom w:val="nil"/>
              <w:right w:val="nil"/>
            </w:tcBorders>
            <w:shd w:val="clear" w:color="auto" w:fill="auto"/>
            <w:vAlign w:val="bottom"/>
          </w:tcPr>
          <w:p w14:paraId="30BD9B22" w14:textId="4D966047" w:rsidR="001D0E18" w:rsidRPr="001D0E18" w:rsidRDefault="001D0E18" w:rsidP="001D0E18">
            <w:pPr>
              <w:tabs>
                <w:tab w:val="right" w:pos="1202"/>
              </w:tabs>
              <w:spacing w:after="0" w:line="240" w:lineRule="exact"/>
              <w:jc w:val="right"/>
              <w:outlineLvl w:val="0"/>
              <w:rPr>
                <w:rFonts w:ascii="Arial" w:eastAsia="Times New Roman" w:hAnsi="Arial" w:cs="Arial"/>
                <w:sz w:val="17"/>
                <w:szCs w:val="17"/>
                <w:lang w:val="en-GB"/>
              </w:rPr>
            </w:pPr>
            <w:r w:rsidRPr="00AD6DCF">
              <w:rPr>
                <w:rFonts w:ascii="Arial" w:hAnsi="Arial" w:cs="Arial"/>
                <w:sz w:val="17"/>
                <w:szCs w:val="17"/>
              </w:rPr>
              <w:t xml:space="preserve"> - </w:t>
            </w:r>
          </w:p>
        </w:tc>
        <w:tc>
          <w:tcPr>
            <w:tcW w:w="493" w:type="pct"/>
            <w:tcBorders>
              <w:top w:val="nil"/>
              <w:left w:val="nil"/>
              <w:bottom w:val="nil"/>
              <w:right w:val="nil"/>
            </w:tcBorders>
            <w:shd w:val="clear" w:color="auto" w:fill="auto"/>
            <w:vAlign w:val="bottom"/>
          </w:tcPr>
          <w:p w14:paraId="74F53B1E" w14:textId="1CF872D7" w:rsidR="001D0E18" w:rsidRPr="001D0E18" w:rsidRDefault="001D0E18" w:rsidP="001D0E18">
            <w:pPr>
              <w:tabs>
                <w:tab w:val="right" w:pos="1202"/>
              </w:tabs>
              <w:spacing w:after="0" w:line="240" w:lineRule="exact"/>
              <w:jc w:val="right"/>
              <w:outlineLvl w:val="0"/>
              <w:rPr>
                <w:rFonts w:ascii="Arial" w:eastAsia="Times New Roman" w:hAnsi="Arial" w:cs="Arial"/>
                <w:sz w:val="17"/>
                <w:szCs w:val="17"/>
                <w:lang w:val="en-GB"/>
              </w:rPr>
            </w:pPr>
            <w:r w:rsidRPr="00AD6DCF">
              <w:rPr>
                <w:rFonts w:ascii="Arial" w:hAnsi="Arial" w:cs="Arial"/>
                <w:sz w:val="17"/>
                <w:szCs w:val="17"/>
              </w:rPr>
              <w:t xml:space="preserve"> - </w:t>
            </w:r>
          </w:p>
        </w:tc>
        <w:tc>
          <w:tcPr>
            <w:tcW w:w="551" w:type="pct"/>
            <w:tcBorders>
              <w:top w:val="nil"/>
              <w:left w:val="nil"/>
              <w:bottom w:val="nil"/>
              <w:right w:val="nil"/>
            </w:tcBorders>
            <w:shd w:val="clear" w:color="auto" w:fill="auto"/>
            <w:vAlign w:val="bottom"/>
          </w:tcPr>
          <w:p w14:paraId="7EE9F0F2" w14:textId="5500A86A" w:rsidR="001D0E18" w:rsidRPr="001D0E18" w:rsidRDefault="001D0E18" w:rsidP="001D0E18">
            <w:pPr>
              <w:tabs>
                <w:tab w:val="right" w:pos="1202"/>
              </w:tabs>
              <w:spacing w:after="0" w:line="240" w:lineRule="exact"/>
              <w:jc w:val="right"/>
              <w:outlineLvl w:val="0"/>
              <w:rPr>
                <w:rFonts w:ascii="Arial" w:eastAsia="Times New Roman" w:hAnsi="Arial" w:cs="Arial"/>
                <w:b/>
                <w:bCs/>
                <w:sz w:val="17"/>
                <w:szCs w:val="17"/>
                <w:lang w:val="en-GB"/>
              </w:rPr>
            </w:pPr>
            <w:r w:rsidRPr="00AD6DCF">
              <w:rPr>
                <w:rFonts w:ascii="Arial" w:hAnsi="Arial" w:cs="Arial"/>
                <w:sz w:val="17"/>
                <w:szCs w:val="17"/>
              </w:rPr>
              <w:t xml:space="preserve"> 27</w:t>
            </w:r>
            <w:r>
              <w:rPr>
                <w:rFonts w:ascii="Arial" w:hAnsi="Arial" w:cs="Arial"/>
                <w:sz w:val="17"/>
                <w:szCs w:val="17"/>
              </w:rPr>
              <w:t>,</w:t>
            </w:r>
            <w:r w:rsidRPr="00AD6DCF">
              <w:rPr>
                <w:rFonts w:ascii="Arial" w:hAnsi="Arial" w:cs="Arial"/>
                <w:sz w:val="17"/>
                <w:szCs w:val="17"/>
              </w:rPr>
              <w:t xml:space="preserve">220 </w:t>
            </w:r>
          </w:p>
        </w:tc>
      </w:tr>
      <w:tr w:rsidR="001D0E18" w:rsidRPr="006A429E" w14:paraId="2B782872" w14:textId="77777777" w:rsidTr="00AD6DCF">
        <w:trPr>
          <w:trHeight w:val="323"/>
        </w:trPr>
        <w:tc>
          <w:tcPr>
            <w:tcW w:w="932" w:type="pct"/>
            <w:vAlign w:val="bottom"/>
          </w:tcPr>
          <w:p w14:paraId="36264914" w14:textId="77777777" w:rsidR="001D0E18" w:rsidRPr="006A429E" w:rsidRDefault="001D0E18" w:rsidP="001D0E18">
            <w:pPr>
              <w:tabs>
                <w:tab w:val="right" w:pos="1202"/>
              </w:tabs>
              <w:spacing w:after="0" w:line="240" w:lineRule="exact"/>
              <w:outlineLvl w:val="0"/>
              <w:rPr>
                <w:rFonts w:ascii="Arial" w:eastAsia="Times New Roman" w:hAnsi="Arial" w:cs="Arial"/>
                <w:sz w:val="17"/>
                <w:szCs w:val="17"/>
                <w:lang w:val="en-GB"/>
              </w:rPr>
            </w:pPr>
            <w:bookmarkStart w:id="248" w:name="_Toc4058280"/>
            <w:r w:rsidRPr="006A429E">
              <w:rPr>
                <w:rFonts w:ascii="Arial" w:eastAsia="Times New Roman" w:hAnsi="Arial" w:cs="Arial"/>
                <w:sz w:val="17"/>
                <w:szCs w:val="17"/>
                <w:lang w:val="en-GB"/>
              </w:rPr>
              <w:t>Loss allowances</w:t>
            </w:r>
            <w:bookmarkEnd w:id="248"/>
          </w:p>
        </w:tc>
        <w:tc>
          <w:tcPr>
            <w:tcW w:w="555" w:type="pct"/>
            <w:tcBorders>
              <w:top w:val="nil"/>
              <w:left w:val="nil"/>
              <w:bottom w:val="nil"/>
              <w:right w:val="nil"/>
            </w:tcBorders>
            <w:shd w:val="clear" w:color="auto" w:fill="auto"/>
            <w:vAlign w:val="bottom"/>
          </w:tcPr>
          <w:p w14:paraId="75CE63A5" w14:textId="5FABBA20" w:rsidR="001D0E18" w:rsidRPr="001D0E18" w:rsidRDefault="001D0E18" w:rsidP="001D0E18">
            <w:pPr>
              <w:tabs>
                <w:tab w:val="right" w:pos="1202"/>
              </w:tabs>
              <w:spacing w:after="0" w:line="240" w:lineRule="exact"/>
              <w:jc w:val="right"/>
              <w:outlineLvl w:val="0"/>
              <w:rPr>
                <w:rFonts w:ascii="Arial" w:eastAsia="Times New Roman" w:hAnsi="Arial" w:cs="Arial"/>
                <w:sz w:val="17"/>
                <w:szCs w:val="17"/>
                <w:lang w:val="en-GB"/>
              </w:rPr>
            </w:pPr>
            <w:r w:rsidRPr="00AD6DCF">
              <w:rPr>
                <w:rFonts w:ascii="Arial" w:hAnsi="Arial" w:cs="Arial"/>
                <w:sz w:val="17"/>
                <w:szCs w:val="17"/>
              </w:rPr>
              <w:t xml:space="preserve"> (71)</w:t>
            </w:r>
          </w:p>
        </w:tc>
        <w:tc>
          <w:tcPr>
            <w:tcW w:w="494" w:type="pct"/>
            <w:tcBorders>
              <w:top w:val="nil"/>
              <w:left w:val="nil"/>
              <w:bottom w:val="nil"/>
              <w:right w:val="nil"/>
            </w:tcBorders>
            <w:shd w:val="clear" w:color="auto" w:fill="auto"/>
            <w:vAlign w:val="bottom"/>
          </w:tcPr>
          <w:p w14:paraId="09D1B9EA" w14:textId="5A104926" w:rsidR="001D0E18" w:rsidRPr="001D0E18" w:rsidRDefault="001D0E18" w:rsidP="001D0E18">
            <w:pPr>
              <w:tabs>
                <w:tab w:val="right" w:pos="1202"/>
              </w:tabs>
              <w:spacing w:after="0" w:line="240" w:lineRule="exact"/>
              <w:jc w:val="right"/>
              <w:outlineLvl w:val="0"/>
              <w:rPr>
                <w:rFonts w:ascii="Arial" w:eastAsia="Times New Roman" w:hAnsi="Arial" w:cs="Arial"/>
                <w:sz w:val="17"/>
                <w:szCs w:val="17"/>
                <w:lang w:val="en-GB"/>
              </w:rPr>
            </w:pPr>
            <w:r w:rsidRPr="00AD6DCF">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4DD5FAFB" w14:textId="3DD31A63" w:rsidR="001D0E18" w:rsidRPr="001D0E18" w:rsidRDefault="001D0E18" w:rsidP="001D0E18">
            <w:pPr>
              <w:tabs>
                <w:tab w:val="right" w:pos="1202"/>
              </w:tabs>
              <w:spacing w:after="0" w:line="240" w:lineRule="exact"/>
              <w:jc w:val="right"/>
              <w:outlineLvl w:val="0"/>
              <w:rPr>
                <w:rFonts w:ascii="Arial" w:eastAsia="Times New Roman" w:hAnsi="Arial" w:cs="Arial"/>
                <w:sz w:val="17"/>
                <w:szCs w:val="17"/>
                <w:lang w:val="en-GB"/>
              </w:rPr>
            </w:pPr>
            <w:r w:rsidRPr="00AD6DCF">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250A5922" w14:textId="66A80ACD" w:rsidR="001D0E18" w:rsidRPr="001D0E18" w:rsidRDefault="001D0E18" w:rsidP="001D0E18">
            <w:pPr>
              <w:tabs>
                <w:tab w:val="right" w:pos="1202"/>
              </w:tabs>
              <w:spacing w:after="0" w:line="240" w:lineRule="exact"/>
              <w:jc w:val="right"/>
              <w:outlineLvl w:val="0"/>
              <w:rPr>
                <w:rFonts w:ascii="Arial" w:eastAsia="Times New Roman" w:hAnsi="Arial" w:cs="Arial"/>
                <w:b/>
                <w:bCs/>
                <w:sz w:val="17"/>
                <w:szCs w:val="17"/>
                <w:lang w:val="en-GB"/>
              </w:rPr>
            </w:pPr>
            <w:r w:rsidRPr="00AD6DCF">
              <w:rPr>
                <w:rFonts w:ascii="Arial" w:hAnsi="Arial" w:cs="Arial"/>
                <w:sz w:val="17"/>
                <w:szCs w:val="17"/>
              </w:rPr>
              <w:t xml:space="preserve"> (71)</w:t>
            </w:r>
          </w:p>
        </w:tc>
        <w:tc>
          <w:tcPr>
            <w:tcW w:w="494" w:type="pct"/>
            <w:tcBorders>
              <w:top w:val="nil"/>
              <w:left w:val="nil"/>
              <w:bottom w:val="nil"/>
              <w:right w:val="nil"/>
            </w:tcBorders>
            <w:shd w:val="clear" w:color="auto" w:fill="auto"/>
            <w:vAlign w:val="bottom"/>
          </w:tcPr>
          <w:p w14:paraId="190A410D" w14:textId="57B33536" w:rsidR="001D0E18" w:rsidRPr="001D0E18" w:rsidRDefault="001D0E18" w:rsidP="001D0E18">
            <w:pPr>
              <w:tabs>
                <w:tab w:val="right" w:pos="1202"/>
              </w:tabs>
              <w:spacing w:after="0" w:line="240" w:lineRule="exact"/>
              <w:jc w:val="right"/>
              <w:outlineLvl w:val="0"/>
              <w:rPr>
                <w:rFonts w:ascii="Arial" w:eastAsia="Times New Roman" w:hAnsi="Arial" w:cs="Arial"/>
                <w:sz w:val="17"/>
                <w:szCs w:val="17"/>
                <w:lang w:val="en-GB"/>
              </w:rPr>
            </w:pPr>
            <w:r w:rsidRPr="00AD6DCF">
              <w:rPr>
                <w:rFonts w:ascii="Arial" w:hAnsi="Arial" w:cs="Arial"/>
                <w:sz w:val="17"/>
                <w:szCs w:val="17"/>
              </w:rPr>
              <w:t xml:space="preserve"> (71)</w:t>
            </w:r>
          </w:p>
        </w:tc>
        <w:tc>
          <w:tcPr>
            <w:tcW w:w="494" w:type="pct"/>
            <w:tcBorders>
              <w:top w:val="nil"/>
              <w:left w:val="nil"/>
              <w:bottom w:val="nil"/>
              <w:right w:val="nil"/>
            </w:tcBorders>
            <w:shd w:val="clear" w:color="auto" w:fill="auto"/>
            <w:vAlign w:val="bottom"/>
          </w:tcPr>
          <w:p w14:paraId="396E3F14" w14:textId="110D3130" w:rsidR="001D0E18" w:rsidRPr="001D0E18" w:rsidRDefault="001D0E18" w:rsidP="001D0E18">
            <w:pPr>
              <w:tabs>
                <w:tab w:val="right" w:pos="1202"/>
              </w:tabs>
              <w:spacing w:after="0" w:line="240" w:lineRule="exact"/>
              <w:jc w:val="right"/>
              <w:outlineLvl w:val="0"/>
              <w:rPr>
                <w:rFonts w:ascii="Arial" w:eastAsia="Times New Roman" w:hAnsi="Arial" w:cs="Arial"/>
                <w:sz w:val="17"/>
                <w:szCs w:val="17"/>
                <w:lang w:val="en-GB"/>
              </w:rPr>
            </w:pPr>
            <w:r w:rsidRPr="00AD6DCF">
              <w:rPr>
                <w:rFonts w:ascii="Arial" w:hAnsi="Arial" w:cs="Arial"/>
                <w:sz w:val="17"/>
                <w:szCs w:val="17"/>
              </w:rPr>
              <w:t xml:space="preserve"> - </w:t>
            </w:r>
          </w:p>
        </w:tc>
        <w:tc>
          <w:tcPr>
            <w:tcW w:w="493" w:type="pct"/>
            <w:tcBorders>
              <w:top w:val="nil"/>
              <w:left w:val="nil"/>
              <w:bottom w:val="nil"/>
              <w:right w:val="nil"/>
            </w:tcBorders>
            <w:shd w:val="clear" w:color="auto" w:fill="auto"/>
            <w:vAlign w:val="bottom"/>
          </w:tcPr>
          <w:p w14:paraId="5576B450" w14:textId="4224A660" w:rsidR="001D0E18" w:rsidRPr="001D0E18" w:rsidRDefault="001D0E18" w:rsidP="001D0E18">
            <w:pPr>
              <w:tabs>
                <w:tab w:val="right" w:pos="1202"/>
              </w:tabs>
              <w:spacing w:after="0" w:line="240" w:lineRule="exact"/>
              <w:jc w:val="right"/>
              <w:outlineLvl w:val="0"/>
              <w:rPr>
                <w:rFonts w:ascii="Arial" w:eastAsia="Times New Roman" w:hAnsi="Arial" w:cs="Arial"/>
                <w:sz w:val="17"/>
                <w:szCs w:val="17"/>
                <w:lang w:val="en-GB"/>
              </w:rPr>
            </w:pPr>
            <w:r w:rsidRPr="00AD6DCF">
              <w:rPr>
                <w:rFonts w:ascii="Arial" w:hAnsi="Arial" w:cs="Arial"/>
                <w:sz w:val="17"/>
                <w:szCs w:val="17"/>
              </w:rPr>
              <w:t xml:space="preserve"> - </w:t>
            </w:r>
          </w:p>
        </w:tc>
        <w:tc>
          <w:tcPr>
            <w:tcW w:w="551" w:type="pct"/>
            <w:tcBorders>
              <w:top w:val="nil"/>
              <w:left w:val="nil"/>
              <w:bottom w:val="nil"/>
              <w:right w:val="nil"/>
            </w:tcBorders>
            <w:shd w:val="clear" w:color="auto" w:fill="auto"/>
            <w:vAlign w:val="bottom"/>
          </w:tcPr>
          <w:p w14:paraId="45F036EE" w14:textId="130F8399" w:rsidR="001D0E18" w:rsidRPr="001D0E18" w:rsidRDefault="001D0E18" w:rsidP="001D0E18">
            <w:pPr>
              <w:tabs>
                <w:tab w:val="right" w:pos="1202"/>
              </w:tabs>
              <w:spacing w:after="0" w:line="240" w:lineRule="exact"/>
              <w:jc w:val="right"/>
              <w:outlineLvl w:val="0"/>
              <w:rPr>
                <w:rFonts w:ascii="Arial" w:eastAsia="Times New Roman" w:hAnsi="Arial" w:cs="Arial"/>
                <w:b/>
                <w:bCs/>
                <w:sz w:val="17"/>
                <w:szCs w:val="17"/>
                <w:lang w:val="en-GB"/>
              </w:rPr>
            </w:pPr>
            <w:r w:rsidRPr="00AD6DCF">
              <w:rPr>
                <w:rFonts w:ascii="Arial" w:hAnsi="Arial" w:cs="Arial"/>
                <w:sz w:val="17"/>
                <w:szCs w:val="17"/>
              </w:rPr>
              <w:t xml:space="preserve"> (71)</w:t>
            </w:r>
          </w:p>
        </w:tc>
      </w:tr>
      <w:tr w:rsidR="001D0E18" w:rsidRPr="006A429E" w14:paraId="4E62CF6E" w14:textId="77777777" w:rsidTr="00AD6DCF">
        <w:trPr>
          <w:trHeight w:val="598"/>
        </w:trPr>
        <w:tc>
          <w:tcPr>
            <w:tcW w:w="932" w:type="pct"/>
            <w:vAlign w:val="bottom"/>
          </w:tcPr>
          <w:p w14:paraId="3BB46B0A" w14:textId="77777777" w:rsidR="001D0E18" w:rsidRPr="006A429E" w:rsidRDefault="001D0E18" w:rsidP="001D0E18">
            <w:pPr>
              <w:tabs>
                <w:tab w:val="right" w:pos="1202"/>
              </w:tabs>
              <w:spacing w:after="0" w:line="240" w:lineRule="exact"/>
              <w:outlineLvl w:val="0"/>
              <w:rPr>
                <w:rFonts w:ascii="Arial" w:eastAsia="Times New Roman" w:hAnsi="Arial" w:cs="Arial"/>
                <w:b/>
                <w:iCs/>
                <w:sz w:val="17"/>
                <w:szCs w:val="17"/>
                <w:lang w:val="en-GB"/>
              </w:rPr>
            </w:pPr>
            <w:bookmarkStart w:id="249" w:name="_Toc4058289"/>
            <w:r w:rsidRPr="006A429E">
              <w:rPr>
                <w:rFonts w:ascii="Arial" w:eastAsia="Times New Roman" w:hAnsi="Arial" w:cs="Arial"/>
                <w:b/>
                <w:iCs/>
                <w:sz w:val="17"/>
                <w:szCs w:val="17"/>
                <w:lang w:val="en-GB"/>
              </w:rPr>
              <w:t xml:space="preserve">Balance as of </w:t>
            </w:r>
          </w:p>
          <w:p w14:paraId="137B3F5E" w14:textId="6A171316" w:rsidR="001D0E18" w:rsidRPr="006A429E" w:rsidRDefault="001D0E18" w:rsidP="001D0E18">
            <w:pPr>
              <w:tabs>
                <w:tab w:val="right" w:pos="1202"/>
              </w:tabs>
              <w:spacing w:after="0" w:line="240" w:lineRule="exact"/>
              <w:outlineLvl w:val="0"/>
              <w:rPr>
                <w:rFonts w:ascii="Arial" w:eastAsia="Times New Roman" w:hAnsi="Arial" w:cs="Arial"/>
                <w:b/>
                <w:iCs/>
                <w:sz w:val="17"/>
                <w:szCs w:val="17"/>
                <w:lang w:val="en-GB"/>
              </w:rPr>
            </w:pPr>
            <w:r>
              <w:rPr>
                <w:rFonts w:ascii="Arial" w:eastAsia="Times New Roman" w:hAnsi="Arial" w:cs="Arial"/>
                <w:b/>
                <w:iCs/>
                <w:sz w:val="17"/>
                <w:szCs w:val="17"/>
                <w:lang w:val="en-GB"/>
              </w:rPr>
              <w:t xml:space="preserve">30 June </w:t>
            </w:r>
            <w:r w:rsidRPr="006A429E">
              <w:rPr>
                <w:rFonts w:ascii="Arial" w:eastAsia="Times New Roman" w:hAnsi="Arial" w:cs="Arial"/>
                <w:b/>
                <w:iCs/>
                <w:sz w:val="17"/>
                <w:szCs w:val="17"/>
                <w:lang w:val="en-GB"/>
              </w:rPr>
              <w:t>202</w:t>
            </w:r>
            <w:bookmarkEnd w:id="249"/>
            <w:r>
              <w:rPr>
                <w:rFonts w:ascii="Arial" w:eastAsia="Times New Roman" w:hAnsi="Arial" w:cs="Arial"/>
                <w:b/>
                <w:iCs/>
                <w:sz w:val="17"/>
                <w:szCs w:val="17"/>
                <w:lang w:val="en-GB"/>
              </w:rPr>
              <w:t>4</w:t>
            </w:r>
          </w:p>
        </w:tc>
        <w:tc>
          <w:tcPr>
            <w:tcW w:w="555" w:type="pct"/>
            <w:tcBorders>
              <w:top w:val="single" w:sz="4" w:space="0" w:color="auto"/>
              <w:left w:val="nil"/>
              <w:bottom w:val="single" w:sz="12" w:space="0" w:color="auto"/>
              <w:right w:val="nil"/>
            </w:tcBorders>
            <w:shd w:val="clear" w:color="auto" w:fill="auto"/>
            <w:vAlign w:val="bottom"/>
          </w:tcPr>
          <w:p w14:paraId="7A3ABFBA" w14:textId="76E5DB4A" w:rsidR="001D0E18" w:rsidRPr="001D0E18" w:rsidRDefault="001D0E18" w:rsidP="001D0E18">
            <w:pPr>
              <w:tabs>
                <w:tab w:val="right" w:pos="1202"/>
              </w:tabs>
              <w:spacing w:after="0" w:line="240" w:lineRule="exact"/>
              <w:jc w:val="right"/>
              <w:outlineLvl w:val="0"/>
              <w:rPr>
                <w:rFonts w:ascii="Arial" w:eastAsia="Times New Roman" w:hAnsi="Arial" w:cs="Arial"/>
                <w:b/>
                <w:bCs/>
                <w:sz w:val="17"/>
                <w:szCs w:val="17"/>
                <w:lang w:val="en-GB"/>
              </w:rPr>
            </w:pPr>
            <w:r w:rsidRPr="00AD6DCF">
              <w:rPr>
                <w:rFonts w:ascii="Arial" w:hAnsi="Arial" w:cs="Arial"/>
                <w:b/>
                <w:bCs/>
                <w:sz w:val="17"/>
                <w:szCs w:val="17"/>
              </w:rPr>
              <w:t xml:space="preserve"> 27</w:t>
            </w:r>
            <w:r>
              <w:rPr>
                <w:rFonts w:ascii="Arial" w:hAnsi="Arial" w:cs="Arial"/>
                <w:b/>
                <w:bCs/>
                <w:sz w:val="17"/>
                <w:szCs w:val="17"/>
              </w:rPr>
              <w:t>,</w:t>
            </w:r>
            <w:r w:rsidRPr="00AD6DCF">
              <w:rPr>
                <w:rFonts w:ascii="Arial" w:hAnsi="Arial" w:cs="Arial"/>
                <w:b/>
                <w:bCs/>
                <w:sz w:val="17"/>
                <w:szCs w:val="17"/>
              </w:rPr>
              <w:t xml:space="preserve">424 </w:t>
            </w:r>
          </w:p>
        </w:tc>
        <w:tc>
          <w:tcPr>
            <w:tcW w:w="494" w:type="pct"/>
            <w:tcBorders>
              <w:top w:val="single" w:sz="4" w:space="0" w:color="auto"/>
              <w:left w:val="nil"/>
              <w:bottom w:val="single" w:sz="12" w:space="0" w:color="auto"/>
              <w:right w:val="nil"/>
            </w:tcBorders>
            <w:shd w:val="clear" w:color="auto" w:fill="auto"/>
            <w:vAlign w:val="bottom"/>
          </w:tcPr>
          <w:p w14:paraId="3ADA46D2" w14:textId="6BD945F1" w:rsidR="001D0E18" w:rsidRPr="001D0E18" w:rsidRDefault="001D0E18" w:rsidP="001D0E18">
            <w:pPr>
              <w:tabs>
                <w:tab w:val="right" w:pos="1202"/>
              </w:tabs>
              <w:spacing w:after="0" w:line="240" w:lineRule="exact"/>
              <w:jc w:val="right"/>
              <w:outlineLvl w:val="0"/>
              <w:rPr>
                <w:rFonts w:ascii="Arial" w:eastAsia="Times New Roman" w:hAnsi="Arial" w:cs="Arial"/>
                <w:b/>
                <w:bCs/>
                <w:sz w:val="17"/>
                <w:szCs w:val="17"/>
                <w:lang w:val="en-GB"/>
              </w:rPr>
            </w:pPr>
            <w:r w:rsidRPr="00AD6DCF">
              <w:rPr>
                <w:rFonts w:ascii="Arial" w:hAnsi="Arial" w:cs="Arial"/>
                <w:b/>
                <w:bCs/>
                <w:sz w:val="17"/>
                <w:szCs w:val="17"/>
              </w:rPr>
              <w:t xml:space="preserve"> - </w:t>
            </w:r>
          </w:p>
        </w:tc>
        <w:tc>
          <w:tcPr>
            <w:tcW w:w="494" w:type="pct"/>
            <w:tcBorders>
              <w:top w:val="single" w:sz="4" w:space="0" w:color="auto"/>
              <w:left w:val="nil"/>
              <w:bottom w:val="single" w:sz="12" w:space="0" w:color="auto"/>
              <w:right w:val="nil"/>
            </w:tcBorders>
            <w:shd w:val="clear" w:color="auto" w:fill="auto"/>
            <w:vAlign w:val="bottom"/>
          </w:tcPr>
          <w:p w14:paraId="62DBB0B1" w14:textId="095D25EA" w:rsidR="001D0E18" w:rsidRPr="001D0E18" w:rsidRDefault="001D0E18" w:rsidP="001D0E18">
            <w:pPr>
              <w:tabs>
                <w:tab w:val="right" w:pos="1202"/>
              </w:tabs>
              <w:spacing w:after="0" w:line="240" w:lineRule="exact"/>
              <w:jc w:val="right"/>
              <w:outlineLvl w:val="0"/>
              <w:rPr>
                <w:rFonts w:ascii="Arial" w:eastAsia="Times New Roman" w:hAnsi="Arial" w:cs="Arial"/>
                <w:b/>
                <w:bCs/>
                <w:sz w:val="17"/>
                <w:szCs w:val="17"/>
                <w:lang w:val="en-GB"/>
              </w:rPr>
            </w:pPr>
            <w:r w:rsidRPr="00AD6DCF">
              <w:rPr>
                <w:rFonts w:ascii="Arial" w:hAnsi="Arial" w:cs="Arial"/>
                <w:b/>
                <w:bCs/>
                <w:sz w:val="17"/>
                <w:szCs w:val="17"/>
              </w:rPr>
              <w:t xml:space="preserve"> - </w:t>
            </w:r>
          </w:p>
        </w:tc>
        <w:tc>
          <w:tcPr>
            <w:tcW w:w="494" w:type="pct"/>
            <w:tcBorders>
              <w:top w:val="single" w:sz="4" w:space="0" w:color="auto"/>
              <w:left w:val="nil"/>
              <w:bottom w:val="single" w:sz="12" w:space="0" w:color="auto"/>
              <w:right w:val="nil"/>
            </w:tcBorders>
            <w:shd w:val="clear" w:color="auto" w:fill="auto"/>
            <w:vAlign w:val="bottom"/>
          </w:tcPr>
          <w:p w14:paraId="21165E4E" w14:textId="3E998014" w:rsidR="001D0E18" w:rsidRPr="001D0E18" w:rsidRDefault="001D0E18" w:rsidP="001D0E18">
            <w:pPr>
              <w:tabs>
                <w:tab w:val="right" w:pos="1202"/>
              </w:tabs>
              <w:spacing w:after="0" w:line="240" w:lineRule="exact"/>
              <w:jc w:val="right"/>
              <w:outlineLvl w:val="0"/>
              <w:rPr>
                <w:rFonts w:ascii="Arial" w:eastAsia="Times New Roman" w:hAnsi="Arial" w:cs="Arial"/>
                <w:b/>
                <w:bCs/>
                <w:sz w:val="17"/>
                <w:szCs w:val="17"/>
                <w:lang w:val="en-GB"/>
              </w:rPr>
            </w:pPr>
            <w:r w:rsidRPr="00AD6DCF">
              <w:rPr>
                <w:rFonts w:ascii="Arial" w:hAnsi="Arial" w:cs="Arial"/>
                <w:b/>
                <w:bCs/>
                <w:sz w:val="17"/>
                <w:szCs w:val="17"/>
              </w:rPr>
              <w:t xml:space="preserve"> 27</w:t>
            </w:r>
            <w:r>
              <w:rPr>
                <w:rFonts w:ascii="Arial" w:hAnsi="Arial" w:cs="Arial"/>
                <w:b/>
                <w:bCs/>
                <w:sz w:val="17"/>
                <w:szCs w:val="17"/>
              </w:rPr>
              <w:t>,</w:t>
            </w:r>
            <w:r w:rsidRPr="00AD6DCF">
              <w:rPr>
                <w:rFonts w:ascii="Arial" w:hAnsi="Arial" w:cs="Arial"/>
                <w:b/>
                <w:bCs/>
                <w:sz w:val="17"/>
                <w:szCs w:val="17"/>
              </w:rPr>
              <w:t xml:space="preserve">424 </w:t>
            </w:r>
          </w:p>
        </w:tc>
        <w:tc>
          <w:tcPr>
            <w:tcW w:w="494" w:type="pct"/>
            <w:tcBorders>
              <w:top w:val="single" w:sz="4" w:space="0" w:color="auto"/>
              <w:left w:val="nil"/>
              <w:bottom w:val="single" w:sz="12" w:space="0" w:color="auto"/>
              <w:right w:val="nil"/>
            </w:tcBorders>
            <w:shd w:val="clear" w:color="auto" w:fill="auto"/>
            <w:vAlign w:val="bottom"/>
          </w:tcPr>
          <w:p w14:paraId="722C8E4E" w14:textId="79071D13" w:rsidR="001D0E18" w:rsidRPr="001D0E18" w:rsidRDefault="001D0E18" w:rsidP="001D0E18">
            <w:pPr>
              <w:tabs>
                <w:tab w:val="right" w:pos="1202"/>
              </w:tabs>
              <w:spacing w:after="0" w:line="240" w:lineRule="exact"/>
              <w:jc w:val="right"/>
              <w:outlineLvl w:val="0"/>
              <w:rPr>
                <w:rFonts w:ascii="Arial" w:eastAsia="Times New Roman" w:hAnsi="Arial" w:cs="Arial"/>
                <w:b/>
                <w:bCs/>
                <w:sz w:val="17"/>
                <w:szCs w:val="17"/>
                <w:lang w:val="en-GB"/>
              </w:rPr>
            </w:pPr>
            <w:r w:rsidRPr="00AD6DCF">
              <w:rPr>
                <w:rFonts w:ascii="Arial" w:hAnsi="Arial" w:cs="Arial"/>
                <w:b/>
                <w:bCs/>
                <w:sz w:val="17"/>
                <w:szCs w:val="17"/>
              </w:rPr>
              <w:t xml:space="preserve"> 27</w:t>
            </w:r>
            <w:r>
              <w:rPr>
                <w:rFonts w:ascii="Arial" w:hAnsi="Arial" w:cs="Arial"/>
                <w:b/>
                <w:bCs/>
                <w:sz w:val="17"/>
                <w:szCs w:val="17"/>
              </w:rPr>
              <w:t>,</w:t>
            </w:r>
            <w:r w:rsidRPr="00AD6DCF">
              <w:rPr>
                <w:rFonts w:ascii="Arial" w:hAnsi="Arial" w:cs="Arial"/>
                <w:b/>
                <w:bCs/>
                <w:sz w:val="17"/>
                <w:szCs w:val="17"/>
              </w:rPr>
              <w:t xml:space="preserve">149 </w:t>
            </w:r>
          </w:p>
        </w:tc>
        <w:tc>
          <w:tcPr>
            <w:tcW w:w="494" w:type="pct"/>
            <w:tcBorders>
              <w:top w:val="single" w:sz="4" w:space="0" w:color="auto"/>
              <w:left w:val="nil"/>
              <w:bottom w:val="single" w:sz="12" w:space="0" w:color="auto"/>
              <w:right w:val="nil"/>
            </w:tcBorders>
            <w:shd w:val="clear" w:color="auto" w:fill="auto"/>
            <w:vAlign w:val="bottom"/>
          </w:tcPr>
          <w:p w14:paraId="325C3A7A" w14:textId="4FB25F55" w:rsidR="001D0E18" w:rsidRPr="001D0E18" w:rsidRDefault="001D0E18" w:rsidP="001D0E18">
            <w:pPr>
              <w:tabs>
                <w:tab w:val="right" w:pos="1202"/>
              </w:tabs>
              <w:spacing w:after="0" w:line="240" w:lineRule="exact"/>
              <w:jc w:val="right"/>
              <w:outlineLvl w:val="0"/>
              <w:rPr>
                <w:rFonts w:ascii="Arial" w:eastAsia="Times New Roman" w:hAnsi="Arial" w:cs="Arial"/>
                <w:b/>
                <w:bCs/>
                <w:sz w:val="17"/>
                <w:szCs w:val="17"/>
                <w:lang w:val="en-GB"/>
              </w:rPr>
            </w:pPr>
            <w:r w:rsidRPr="00AD6DCF">
              <w:rPr>
                <w:rFonts w:ascii="Arial" w:hAnsi="Arial" w:cs="Arial"/>
                <w:b/>
                <w:bCs/>
                <w:sz w:val="17"/>
                <w:szCs w:val="17"/>
              </w:rPr>
              <w:t xml:space="preserve"> - </w:t>
            </w:r>
          </w:p>
        </w:tc>
        <w:tc>
          <w:tcPr>
            <w:tcW w:w="493" w:type="pct"/>
            <w:tcBorders>
              <w:top w:val="single" w:sz="4" w:space="0" w:color="auto"/>
              <w:left w:val="nil"/>
              <w:bottom w:val="single" w:sz="12" w:space="0" w:color="auto"/>
              <w:right w:val="nil"/>
            </w:tcBorders>
            <w:shd w:val="clear" w:color="auto" w:fill="auto"/>
            <w:vAlign w:val="bottom"/>
          </w:tcPr>
          <w:p w14:paraId="173C22C7" w14:textId="09002BEE" w:rsidR="001D0E18" w:rsidRPr="001D0E18" w:rsidRDefault="001D0E18" w:rsidP="001D0E18">
            <w:pPr>
              <w:tabs>
                <w:tab w:val="right" w:pos="1202"/>
              </w:tabs>
              <w:spacing w:after="0" w:line="240" w:lineRule="exact"/>
              <w:jc w:val="right"/>
              <w:outlineLvl w:val="0"/>
              <w:rPr>
                <w:rFonts w:ascii="Arial" w:eastAsia="Times New Roman" w:hAnsi="Arial" w:cs="Arial"/>
                <w:b/>
                <w:bCs/>
                <w:sz w:val="17"/>
                <w:szCs w:val="17"/>
                <w:lang w:val="en-GB"/>
              </w:rPr>
            </w:pPr>
            <w:r w:rsidRPr="00AD6DCF">
              <w:rPr>
                <w:rFonts w:ascii="Arial" w:hAnsi="Arial" w:cs="Arial"/>
                <w:b/>
                <w:bCs/>
                <w:sz w:val="17"/>
                <w:szCs w:val="17"/>
              </w:rPr>
              <w:t xml:space="preserve"> - </w:t>
            </w:r>
          </w:p>
        </w:tc>
        <w:tc>
          <w:tcPr>
            <w:tcW w:w="551" w:type="pct"/>
            <w:tcBorders>
              <w:top w:val="single" w:sz="4" w:space="0" w:color="auto"/>
              <w:left w:val="nil"/>
              <w:bottom w:val="single" w:sz="12" w:space="0" w:color="auto"/>
              <w:right w:val="nil"/>
            </w:tcBorders>
            <w:shd w:val="clear" w:color="auto" w:fill="auto"/>
            <w:vAlign w:val="bottom"/>
          </w:tcPr>
          <w:p w14:paraId="790EF891" w14:textId="438ED94B" w:rsidR="001D0E18" w:rsidRPr="001D0E18" w:rsidRDefault="001D0E18" w:rsidP="001D0E18">
            <w:pPr>
              <w:tabs>
                <w:tab w:val="right" w:pos="1202"/>
              </w:tabs>
              <w:spacing w:after="0" w:line="240" w:lineRule="exact"/>
              <w:jc w:val="right"/>
              <w:outlineLvl w:val="0"/>
              <w:rPr>
                <w:rFonts w:ascii="Arial" w:eastAsia="Times New Roman" w:hAnsi="Arial" w:cs="Arial"/>
                <w:b/>
                <w:bCs/>
                <w:sz w:val="17"/>
                <w:szCs w:val="17"/>
                <w:lang w:val="en-GB"/>
              </w:rPr>
            </w:pPr>
            <w:r w:rsidRPr="00AD6DCF">
              <w:rPr>
                <w:rFonts w:ascii="Arial" w:hAnsi="Arial" w:cs="Arial"/>
                <w:b/>
                <w:bCs/>
                <w:sz w:val="17"/>
                <w:szCs w:val="17"/>
              </w:rPr>
              <w:t xml:space="preserve"> 27</w:t>
            </w:r>
            <w:r>
              <w:rPr>
                <w:rFonts w:ascii="Arial" w:hAnsi="Arial" w:cs="Arial"/>
                <w:b/>
                <w:bCs/>
                <w:sz w:val="17"/>
                <w:szCs w:val="17"/>
              </w:rPr>
              <w:t>,</w:t>
            </w:r>
            <w:r w:rsidRPr="00AD6DCF">
              <w:rPr>
                <w:rFonts w:ascii="Arial" w:hAnsi="Arial" w:cs="Arial"/>
                <w:b/>
                <w:bCs/>
                <w:sz w:val="17"/>
                <w:szCs w:val="17"/>
              </w:rPr>
              <w:t xml:space="preserve">149 </w:t>
            </w:r>
          </w:p>
        </w:tc>
      </w:tr>
    </w:tbl>
    <w:p w14:paraId="3FBC996F" w14:textId="77777777" w:rsidR="006A429E" w:rsidRPr="006A429E" w:rsidRDefault="006A429E" w:rsidP="006A429E">
      <w:pPr>
        <w:keepNext/>
        <w:spacing w:after="0" w:line="240" w:lineRule="auto"/>
        <w:jc w:val="both"/>
        <w:rPr>
          <w:rFonts w:ascii="Arial" w:eastAsia="Times New Roman" w:hAnsi="Arial" w:cs="Arial"/>
          <w:sz w:val="20"/>
          <w:szCs w:val="20"/>
          <w:lang w:val="en-GB"/>
        </w:rPr>
      </w:pPr>
    </w:p>
    <w:p w14:paraId="04FCF296" w14:textId="77777777"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pPr>
    </w:p>
    <w:tbl>
      <w:tblPr>
        <w:tblW w:w="5379" w:type="pct"/>
        <w:tblInd w:w="-142" w:type="dxa"/>
        <w:tblLayout w:type="fixed"/>
        <w:tblLook w:val="0000" w:firstRow="0" w:lastRow="0" w:firstColumn="0" w:lastColumn="0" w:noHBand="0" w:noVBand="0"/>
      </w:tblPr>
      <w:tblGrid>
        <w:gridCol w:w="1871"/>
        <w:gridCol w:w="1117"/>
        <w:gridCol w:w="994"/>
        <w:gridCol w:w="994"/>
        <w:gridCol w:w="994"/>
        <w:gridCol w:w="994"/>
        <w:gridCol w:w="994"/>
        <w:gridCol w:w="992"/>
        <w:gridCol w:w="1113"/>
      </w:tblGrid>
      <w:tr w:rsidR="00225551" w:rsidRPr="00587444" w14:paraId="0449573D" w14:textId="77777777" w:rsidTr="00E74C65">
        <w:trPr>
          <w:trHeight w:val="239"/>
        </w:trPr>
        <w:tc>
          <w:tcPr>
            <w:tcW w:w="929" w:type="pct"/>
            <w:vAlign w:val="bottom"/>
          </w:tcPr>
          <w:p w14:paraId="3C2A0142" w14:textId="77777777" w:rsidR="00225551" w:rsidRPr="00587444" w:rsidRDefault="00225551" w:rsidP="00E74C65">
            <w:pPr>
              <w:tabs>
                <w:tab w:val="left" w:pos="-720"/>
              </w:tabs>
              <w:spacing w:line="220" w:lineRule="exact"/>
              <w:rPr>
                <w:rFonts w:ascii="Arial" w:hAnsi="Arial" w:cs="Arial"/>
                <w:b/>
                <w:sz w:val="17"/>
                <w:szCs w:val="17"/>
                <w:lang w:val="en-GB"/>
              </w:rPr>
            </w:pPr>
            <w:r w:rsidRPr="00587444">
              <w:rPr>
                <w:rFonts w:ascii="Arial" w:hAnsi="Arial" w:cs="Arial"/>
                <w:b/>
                <w:sz w:val="17"/>
                <w:szCs w:val="17"/>
                <w:lang w:val="en-GB"/>
              </w:rPr>
              <w:t>31 December 202</w:t>
            </w:r>
            <w:r>
              <w:rPr>
                <w:rFonts w:ascii="Arial" w:hAnsi="Arial" w:cs="Arial"/>
                <w:b/>
                <w:sz w:val="17"/>
                <w:szCs w:val="17"/>
                <w:lang w:val="en-GB"/>
              </w:rPr>
              <w:t>3</w:t>
            </w:r>
          </w:p>
        </w:tc>
        <w:tc>
          <w:tcPr>
            <w:tcW w:w="555" w:type="pct"/>
            <w:vAlign w:val="bottom"/>
          </w:tcPr>
          <w:p w14:paraId="327F0516" w14:textId="77777777" w:rsidR="00225551" w:rsidRPr="00587444" w:rsidRDefault="00225551" w:rsidP="00E74C65">
            <w:pPr>
              <w:tabs>
                <w:tab w:val="right" w:pos="1202"/>
              </w:tabs>
              <w:spacing w:line="240" w:lineRule="atLeast"/>
              <w:jc w:val="right"/>
              <w:outlineLvl w:val="0"/>
              <w:rPr>
                <w:rFonts w:ascii="Arial" w:hAnsi="Arial" w:cs="Arial"/>
                <w:b/>
                <w:sz w:val="17"/>
                <w:szCs w:val="17"/>
              </w:rPr>
            </w:pPr>
          </w:p>
        </w:tc>
        <w:tc>
          <w:tcPr>
            <w:tcW w:w="494" w:type="pct"/>
            <w:shd w:val="clear" w:color="auto" w:fill="auto"/>
            <w:vAlign w:val="bottom"/>
          </w:tcPr>
          <w:p w14:paraId="4DF2FB1A" w14:textId="77777777" w:rsidR="00225551" w:rsidRPr="00587444" w:rsidRDefault="00225551" w:rsidP="00E74C65">
            <w:pPr>
              <w:tabs>
                <w:tab w:val="right" w:pos="1202"/>
              </w:tabs>
              <w:spacing w:line="240" w:lineRule="atLeast"/>
              <w:jc w:val="right"/>
              <w:outlineLvl w:val="0"/>
              <w:rPr>
                <w:rFonts w:ascii="Arial" w:hAnsi="Arial" w:cs="Arial"/>
                <w:b/>
                <w:sz w:val="17"/>
                <w:szCs w:val="17"/>
              </w:rPr>
            </w:pPr>
          </w:p>
        </w:tc>
        <w:tc>
          <w:tcPr>
            <w:tcW w:w="494" w:type="pct"/>
            <w:shd w:val="clear" w:color="auto" w:fill="auto"/>
            <w:vAlign w:val="bottom"/>
          </w:tcPr>
          <w:p w14:paraId="7D97F3AD" w14:textId="77777777" w:rsidR="00225551" w:rsidRPr="00587444" w:rsidRDefault="00225551" w:rsidP="00E74C65">
            <w:pPr>
              <w:tabs>
                <w:tab w:val="right" w:pos="1202"/>
              </w:tabs>
              <w:spacing w:line="220" w:lineRule="exact"/>
              <w:jc w:val="right"/>
              <w:outlineLvl w:val="0"/>
              <w:rPr>
                <w:rFonts w:ascii="Arial" w:hAnsi="Arial" w:cs="Arial"/>
                <w:b/>
                <w:sz w:val="17"/>
                <w:szCs w:val="17"/>
                <w:lang w:val="en-GB"/>
              </w:rPr>
            </w:pPr>
          </w:p>
        </w:tc>
        <w:tc>
          <w:tcPr>
            <w:tcW w:w="494" w:type="pct"/>
            <w:vAlign w:val="bottom"/>
          </w:tcPr>
          <w:p w14:paraId="496C2EE1" w14:textId="77777777" w:rsidR="00225551" w:rsidRPr="00587444" w:rsidRDefault="00225551" w:rsidP="00E74C65">
            <w:pPr>
              <w:tabs>
                <w:tab w:val="right" w:pos="1202"/>
              </w:tabs>
              <w:spacing w:line="240" w:lineRule="atLeast"/>
              <w:jc w:val="right"/>
              <w:outlineLvl w:val="0"/>
              <w:rPr>
                <w:rFonts w:ascii="Arial" w:hAnsi="Arial" w:cs="Arial"/>
                <w:b/>
                <w:sz w:val="17"/>
                <w:szCs w:val="17"/>
              </w:rPr>
            </w:pPr>
            <w:r w:rsidRPr="00587444">
              <w:rPr>
                <w:rFonts w:ascii="Arial" w:hAnsi="Arial" w:cs="Arial"/>
                <w:b/>
                <w:sz w:val="17"/>
                <w:szCs w:val="17"/>
                <w:lang w:val="en-GB"/>
              </w:rPr>
              <w:t>Group</w:t>
            </w:r>
          </w:p>
        </w:tc>
        <w:tc>
          <w:tcPr>
            <w:tcW w:w="494" w:type="pct"/>
            <w:vAlign w:val="bottom"/>
          </w:tcPr>
          <w:p w14:paraId="564F5178" w14:textId="77777777" w:rsidR="00225551" w:rsidRPr="00587444" w:rsidRDefault="00225551" w:rsidP="00E74C65">
            <w:pPr>
              <w:tabs>
                <w:tab w:val="right" w:pos="1202"/>
              </w:tabs>
              <w:spacing w:line="240" w:lineRule="atLeast"/>
              <w:jc w:val="right"/>
              <w:outlineLvl w:val="0"/>
              <w:rPr>
                <w:rFonts w:ascii="Arial" w:hAnsi="Arial" w:cs="Arial"/>
                <w:b/>
                <w:sz w:val="17"/>
                <w:szCs w:val="17"/>
              </w:rPr>
            </w:pPr>
          </w:p>
        </w:tc>
        <w:tc>
          <w:tcPr>
            <w:tcW w:w="494" w:type="pct"/>
            <w:shd w:val="clear" w:color="auto" w:fill="auto"/>
            <w:vAlign w:val="bottom"/>
          </w:tcPr>
          <w:p w14:paraId="3BF5395E" w14:textId="77777777" w:rsidR="00225551" w:rsidRPr="00587444" w:rsidRDefault="00225551" w:rsidP="00E74C65">
            <w:pPr>
              <w:tabs>
                <w:tab w:val="right" w:pos="1202"/>
              </w:tabs>
              <w:spacing w:line="240" w:lineRule="atLeast"/>
              <w:jc w:val="right"/>
              <w:outlineLvl w:val="0"/>
              <w:rPr>
                <w:rFonts w:ascii="Arial" w:hAnsi="Arial" w:cs="Arial"/>
                <w:b/>
                <w:sz w:val="17"/>
                <w:szCs w:val="17"/>
              </w:rPr>
            </w:pPr>
          </w:p>
        </w:tc>
        <w:tc>
          <w:tcPr>
            <w:tcW w:w="493" w:type="pct"/>
            <w:shd w:val="clear" w:color="auto" w:fill="auto"/>
            <w:vAlign w:val="bottom"/>
          </w:tcPr>
          <w:p w14:paraId="49A69DA5" w14:textId="77777777" w:rsidR="00225551" w:rsidRPr="00587444" w:rsidRDefault="00225551" w:rsidP="00E74C65">
            <w:pPr>
              <w:tabs>
                <w:tab w:val="right" w:pos="1202"/>
              </w:tabs>
              <w:spacing w:line="220" w:lineRule="exact"/>
              <w:jc w:val="right"/>
              <w:outlineLvl w:val="0"/>
              <w:rPr>
                <w:rFonts w:ascii="Arial" w:hAnsi="Arial" w:cs="Arial"/>
                <w:b/>
                <w:sz w:val="17"/>
                <w:szCs w:val="17"/>
                <w:lang w:val="en-GB"/>
              </w:rPr>
            </w:pPr>
          </w:p>
        </w:tc>
        <w:tc>
          <w:tcPr>
            <w:tcW w:w="554" w:type="pct"/>
            <w:vAlign w:val="bottom"/>
          </w:tcPr>
          <w:p w14:paraId="17FA9C42" w14:textId="77777777" w:rsidR="00225551" w:rsidRPr="00587444" w:rsidRDefault="00225551" w:rsidP="00E74C65">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Bank</w:t>
            </w:r>
          </w:p>
        </w:tc>
      </w:tr>
      <w:tr w:rsidR="00225551" w:rsidRPr="00587444" w14:paraId="1CCC89C7" w14:textId="77777777" w:rsidTr="00E74C65">
        <w:trPr>
          <w:trHeight w:val="311"/>
        </w:trPr>
        <w:tc>
          <w:tcPr>
            <w:tcW w:w="929" w:type="pct"/>
            <w:vAlign w:val="bottom"/>
          </w:tcPr>
          <w:p w14:paraId="0CA468AD" w14:textId="77777777" w:rsidR="00225551" w:rsidRPr="00587444" w:rsidRDefault="00225551" w:rsidP="00E74C65">
            <w:pPr>
              <w:tabs>
                <w:tab w:val="left" w:pos="-720"/>
              </w:tabs>
              <w:spacing w:line="220" w:lineRule="exact"/>
              <w:rPr>
                <w:rFonts w:ascii="Arial" w:hAnsi="Arial" w:cs="Arial"/>
                <w:sz w:val="17"/>
                <w:szCs w:val="17"/>
                <w:lang w:val="en-GB"/>
              </w:rPr>
            </w:pPr>
          </w:p>
        </w:tc>
        <w:tc>
          <w:tcPr>
            <w:tcW w:w="555" w:type="pct"/>
            <w:vAlign w:val="bottom"/>
          </w:tcPr>
          <w:p w14:paraId="1A505A17" w14:textId="77777777" w:rsidR="00225551" w:rsidRPr="00587444" w:rsidRDefault="00225551" w:rsidP="00E74C65">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1</w:t>
            </w:r>
          </w:p>
        </w:tc>
        <w:tc>
          <w:tcPr>
            <w:tcW w:w="494" w:type="pct"/>
            <w:vAlign w:val="bottom"/>
          </w:tcPr>
          <w:p w14:paraId="179CE266" w14:textId="77777777" w:rsidR="00225551" w:rsidRPr="00587444" w:rsidRDefault="00225551" w:rsidP="00E74C65">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2</w:t>
            </w:r>
          </w:p>
        </w:tc>
        <w:tc>
          <w:tcPr>
            <w:tcW w:w="494" w:type="pct"/>
            <w:vAlign w:val="bottom"/>
          </w:tcPr>
          <w:p w14:paraId="78A625D0" w14:textId="77777777" w:rsidR="00225551" w:rsidRPr="00587444" w:rsidRDefault="00225551" w:rsidP="00E74C65">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3</w:t>
            </w:r>
          </w:p>
        </w:tc>
        <w:tc>
          <w:tcPr>
            <w:tcW w:w="494" w:type="pct"/>
            <w:vAlign w:val="bottom"/>
          </w:tcPr>
          <w:p w14:paraId="190596B3" w14:textId="77777777" w:rsidR="00225551" w:rsidRPr="00587444" w:rsidRDefault="00225551" w:rsidP="00E74C65">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Total</w:t>
            </w:r>
          </w:p>
        </w:tc>
        <w:tc>
          <w:tcPr>
            <w:tcW w:w="494" w:type="pct"/>
            <w:vAlign w:val="bottom"/>
          </w:tcPr>
          <w:p w14:paraId="06730781" w14:textId="77777777" w:rsidR="00225551" w:rsidRPr="00587444" w:rsidRDefault="00225551" w:rsidP="00E74C65">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1</w:t>
            </w:r>
          </w:p>
        </w:tc>
        <w:tc>
          <w:tcPr>
            <w:tcW w:w="494" w:type="pct"/>
            <w:vAlign w:val="bottom"/>
          </w:tcPr>
          <w:p w14:paraId="05F3955E" w14:textId="77777777" w:rsidR="00225551" w:rsidRPr="00587444" w:rsidRDefault="00225551" w:rsidP="00E74C65">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2</w:t>
            </w:r>
          </w:p>
        </w:tc>
        <w:tc>
          <w:tcPr>
            <w:tcW w:w="493" w:type="pct"/>
            <w:vAlign w:val="bottom"/>
          </w:tcPr>
          <w:p w14:paraId="6CB5DEC8" w14:textId="77777777" w:rsidR="00225551" w:rsidRPr="00587444" w:rsidRDefault="00225551" w:rsidP="00E74C65">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3</w:t>
            </w:r>
          </w:p>
        </w:tc>
        <w:tc>
          <w:tcPr>
            <w:tcW w:w="554" w:type="pct"/>
            <w:vAlign w:val="bottom"/>
          </w:tcPr>
          <w:p w14:paraId="1830A23C" w14:textId="77777777" w:rsidR="00225551" w:rsidRPr="00587444" w:rsidRDefault="00225551" w:rsidP="00E74C65">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Total</w:t>
            </w:r>
          </w:p>
        </w:tc>
      </w:tr>
      <w:tr w:rsidR="00225551" w:rsidRPr="00587444" w14:paraId="51F135C1" w14:textId="77777777" w:rsidTr="00E74C65">
        <w:trPr>
          <w:trHeight w:val="311"/>
        </w:trPr>
        <w:tc>
          <w:tcPr>
            <w:tcW w:w="929" w:type="pct"/>
            <w:vAlign w:val="bottom"/>
          </w:tcPr>
          <w:p w14:paraId="6DCE50B0" w14:textId="77777777" w:rsidR="00225551" w:rsidRPr="00587444" w:rsidRDefault="00225551" w:rsidP="00E74C65">
            <w:pPr>
              <w:tabs>
                <w:tab w:val="left" w:pos="-720"/>
              </w:tabs>
              <w:spacing w:line="220" w:lineRule="exact"/>
              <w:rPr>
                <w:rFonts w:ascii="Arial" w:hAnsi="Arial" w:cs="Arial"/>
                <w:sz w:val="17"/>
                <w:szCs w:val="17"/>
              </w:rPr>
            </w:pPr>
          </w:p>
        </w:tc>
        <w:tc>
          <w:tcPr>
            <w:tcW w:w="555" w:type="pct"/>
            <w:vAlign w:val="bottom"/>
          </w:tcPr>
          <w:p w14:paraId="1EFA4F06" w14:textId="77777777" w:rsidR="00225551" w:rsidRPr="00587444" w:rsidRDefault="00225551" w:rsidP="00E74C65">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HRK ‘000</w:t>
            </w:r>
          </w:p>
        </w:tc>
        <w:tc>
          <w:tcPr>
            <w:tcW w:w="494" w:type="pct"/>
            <w:vAlign w:val="bottom"/>
          </w:tcPr>
          <w:p w14:paraId="03B65FFE" w14:textId="77777777" w:rsidR="00225551" w:rsidRPr="00587444" w:rsidRDefault="00225551" w:rsidP="00E74C65">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HRK ‘000</w:t>
            </w:r>
          </w:p>
        </w:tc>
        <w:tc>
          <w:tcPr>
            <w:tcW w:w="494" w:type="pct"/>
            <w:vAlign w:val="bottom"/>
          </w:tcPr>
          <w:p w14:paraId="068D3957" w14:textId="77777777" w:rsidR="00225551" w:rsidRPr="00587444" w:rsidRDefault="00225551" w:rsidP="00E74C65">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HRK ‘000</w:t>
            </w:r>
          </w:p>
        </w:tc>
        <w:tc>
          <w:tcPr>
            <w:tcW w:w="494" w:type="pct"/>
            <w:vAlign w:val="bottom"/>
          </w:tcPr>
          <w:p w14:paraId="72DD7C92" w14:textId="77777777" w:rsidR="00225551" w:rsidRPr="00587444" w:rsidRDefault="00225551" w:rsidP="00E74C65">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HRK ‘000</w:t>
            </w:r>
          </w:p>
        </w:tc>
        <w:tc>
          <w:tcPr>
            <w:tcW w:w="494" w:type="pct"/>
            <w:vAlign w:val="bottom"/>
          </w:tcPr>
          <w:p w14:paraId="3600CF32" w14:textId="77777777" w:rsidR="00225551" w:rsidRPr="00587444" w:rsidRDefault="00225551" w:rsidP="00E74C65">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HRK ‘000</w:t>
            </w:r>
          </w:p>
        </w:tc>
        <w:tc>
          <w:tcPr>
            <w:tcW w:w="494" w:type="pct"/>
            <w:vAlign w:val="bottom"/>
          </w:tcPr>
          <w:p w14:paraId="58198934" w14:textId="77777777" w:rsidR="00225551" w:rsidRPr="00587444" w:rsidRDefault="00225551" w:rsidP="00E74C65">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HRK ‘000</w:t>
            </w:r>
          </w:p>
        </w:tc>
        <w:tc>
          <w:tcPr>
            <w:tcW w:w="493" w:type="pct"/>
            <w:vAlign w:val="bottom"/>
          </w:tcPr>
          <w:p w14:paraId="66B17A23" w14:textId="77777777" w:rsidR="00225551" w:rsidRPr="00587444" w:rsidRDefault="00225551" w:rsidP="00E74C65">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HRK ‘000</w:t>
            </w:r>
          </w:p>
        </w:tc>
        <w:tc>
          <w:tcPr>
            <w:tcW w:w="554" w:type="pct"/>
            <w:vAlign w:val="bottom"/>
          </w:tcPr>
          <w:p w14:paraId="41A78049" w14:textId="77777777" w:rsidR="00225551" w:rsidRPr="00587444" w:rsidRDefault="00225551" w:rsidP="00E74C65">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HRK ‘000</w:t>
            </w:r>
          </w:p>
        </w:tc>
      </w:tr>
      <w:tr w:rsidR="00225551" w:rsidRPr="00587444" w14:paraId="6F824402" w14:textId="77777777" w:rsidTr="00E74C65">
        <w:trPr>
          <w:trHeight w:val="417"/>
        </w:trPr>
        <w:tc>
          <w:tcPr>
            <w:tcW w:w="929" w:type="pct"/>
            <w:vAlign w:val="bottom"/>
          </w:tcPr>
          <w:p w14:paraId="2DA800A9" w14:textId="77777777" w:rsidR="00225551" w:rsidRPr="00587444" w:rsidRDefault="00225551" w:rsidP="00E74C65">
            <w:pPr>
              <w:tabs>
                <w:tab w:val="right" w:pos="1202"/>
              </w:tabs>
              <w:spacing w:after="0" w:line="240" w:lineRule="auto"/>
              <w:outlineLvl w:val="0"/>
              <w:rPr>
                <w:rFonts w:ascii="Arial" w:hAnsi="Arial" w:cs="Arial"/>
                <w:sz w:val="17"/>
                <w:szCs w:val="17"/>
                <w:lang w:val="en-GB"/>
              </w:rPr>
            </w:pPr>
            <w:r w:rsidRPr="00587444">
              <w:rPr>
                <w:rFonts w:ascii="Arial" w:hAnsi="Arial" w:cs="Arial"/>
                <w:sz w:val="17"/>
                <w:szCs w:val="17"/>
                <w:lang w:val="en-GB"/>
              </w:rPr>
              <w:t>Gross amount</w:t>
            </w:r>
          </w:p>
        </w:tc>
        <w:tc>
          <w:tcPr>
            <w:tcW w:w="555" w:type="pct"/>
            <w:tcBorders>
              <w:top w:val="nil"/>
              <w:left w:val="nil"/>
              <w:bottom w:val="nil"/>
              <w:right w:val="nil"/>
            </w:tcBorders>
            <w:shd w:val="clear" w:color="auto" w:fill="auto"/>
            <w:vAlign w:val="bottom"/>
          </w:tcPr>
          <w:p w14:paraId="212E1B2E" w14:textId="77777777" w:rsidR="00225551" w:rsidRPr="00587444" w:rsidRDefault="00225551" w:rsidP="00E74C65">
            <w:pPr>
              <w:tabs>
                <w:tab w:val="right" w:pos="1202"/>
              </w:tabs>
              <w:spacing w:after="0" w:line="240" w:lineRule="auto"/>
              <w:jc w:val="right"/>
              <w:outlineLvl w:val="0"/>
              <w:rPr>
                <w:rFonts w:ascii="Arial" w:hAnsi="Arial" w:cs="Arial"/>
                <w:sz w:val="17"/>
                <w:szCs w:val="17"/>
                <w:lang w:val="en-GB"/>
              </w:rPr>
            </w:pPr>
            <w:r w:rsidRPr="0091098E">
              <w:rPr>
                <w:rFonts w:ascii="Arial" w:hAnsi="Arial" w:cs="Arial"/>
                <w:color w:val="000000" w:themeColor="text1"/>
                <w:sz w:val="17"/>
                <w:szCs w:val="17"/>
              </w:rPr>
              <w:t>42</w:t>
            </w:r>
            <w:r>
              <w:rPr>
                <w:rFonts w:ascii="Arial" w:hAnsi="Arial" w:cs="Arial"/>
                <w:color w:val="000000" w:themeColor="text1"/>
                <w:sz w:val="17"/>
                <w:szCs w:val="17"/>
              </w:rPr>
              <w:t>,</w:t>
            </w:r>
            <w:r w:rsidRPr="0091098E">
              <w:rPr>
                <w:rFonts w:ascii="Arial" w:hAnsi="Arial" w:cs="Arial"/>
                <w:color w:val="000000" w:themeColor="text1"/>
                <w:sz w:val="17"/>
                <w:szCs w:val="17"/>
              </w:rPr>
              <w:t>292</w:t>
            </w:r>
          </w:p>
        </w:tc>
        <w:tc>
          <w:tcPr>
            <w:tcW w:w="494" w:type="pct"/>
            <w:tcBorders>
              <w:top w:val="nil"/>
              <w:left w:val="nil"/>
              <w:bottom w:val="nil"/>
              <w:right w:val="nil"/>
            </w:tcBorders>
            <w:shd w:val="clear" w:color="auto" w:fill="auto"/>
            <w:vAlign w:val="bottom"/>
          </w:tcPr>
          <w:p w14:paraId="00D567A4" w14:textId="77777777" w:rsidR="00225551" w:rsidRPr="00587444" w:rsidRDefault="00225551" w:rsidP="00E74C65">
            <w:pPr>
              <w:tabs>
                <w:tab w:val="right" w:pos="1202"/>
              </w:tabs>
              <w:spacing w:after="0" w:line="240" w:lineRule="auto"/>
              <w:jc w:val="right"/>
              <w:outlineLvl w:val="0"/>
              <w:rPr>
                <w:rFonts w:ascii="Arial" w:hAnsi="Arial" w:cs="Arial"/>
                <w:sz w:val="17"/>
                <w:szCs w:val="17"/>
                <w:lang w:val="en-GB"/>
              </w:rPr>
            </w:pPr>
            <w:r>
              <w:rPr>
                <w:rFonts w:ascii="Arial" w:hAnsi="Arial" w:cs="Arial"/>
                <w:sz w:val="17"/>
                <w:szCs w:val="17"/>
                <w:lang w:val="en-GB"/>
              </w:rPr>
              <w:t>-</w:t>
            </w:r>
          </w:p>
        </w:tc>
        <w:tc>
          <w:tcPr>
            <w:tcW w:w="494" w:type="pct"/>
            <w:tcBorders>
              <w:top w:val="nil"/>
              <w:left w:val="nil"/>
              <w:bottom w:val="nil"/>
              <w:right w:val="nil"/>
            </w:tcBorders>
            <w:shd w:val="clear" w:color="auto" w:fill="auto"/>
            <w:vAlign w:val="bottom"/>
          </w:tcPr>
          <w:p w14:paraId="15F5AD56" w14:textId="77777777" w:rsidR="00225551" w:rsidRPr="00587444" w:rsidRDefault="00225551" w:rsidP="00E74C65">
            <w:pPr>
              <w:tabs>
                <w:tab w:val="right" w:pos="1202"/>
              </w:tabs>
              <w:spacing w:after="0" w:line="240" w:lineRule="auto"/>
              <w:jc w:val="right"/>
              <w:outlineLvl w:val="0"/>
              <w:rPr>
                <w:rFonts w:ascii="Arial" w:hAnsi="Arial" w:cs="Arial"/>
                <w:sz w:val="17"/>
                <w:szCs w:val="17"/>
                <w:lang w:val="en-GB"/>
              </w:rPr>
            </w:pPr>
            <w:r>
              <w:rPr>
                <w:rFonts w:ascii="Arial"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0D077CE9" w14:textId="77777777" w:rsidR="00225551" w:rsidRPr="00587444" w:rsidRDefault="00225551" w:rsidP="00E74C65">
            <w:pPr>
              <w:tabs>
                <w:tab w:val="right" w:pos="1202"/>
              </w:tabs>
              <w:spacing w:after="0" w:line="240" w:lineRule="auto"/>
              <w:jc w:val="right"/>
              <w:outlineLvl w:val="0"/>
              <w:rPr>
                <w:rFonts w:ascii="Arial" w:hAnsi="Arial" w:cs="Arial"/>
                <w:b/>
                <w:bCs/>
                <w:sz w:val="17"/>
                <w:szCs w:val="17"/>
                <w:lang w:val="en-GB"/>
              </w:rPr>
            </w:pPr>
            <w:r w:rsidRPr="0091098E">
              <w:rPr>
                <w:rFonts w:ascii="Arial" w:hAnsi="Arial" w:cs="Arial"/>
                <w:b/>
                <w:bCs/>
                <w:color w:val="000000" w:themeColor="text1"/>
                <w:sz w:val="17"/>
                <w:szCs w:val="17"/>
              </w:rPr>
              <w:t>42</w:t>
            </w:r>
            <w:r>
              <w:rPr>
                <w:rFonts w:ascii="Arial" w:hAnsi="Arial" w:cs="Arial"/>
                <w:b/>
                <w:bCs/>
                <w:color w:val="000000" w:themeColor="text1"/>
                <w:sz w:val="17"/>
                <w:szCs w:val="17"/>
              </w:rPr>
              <w:t>,</w:t>
            </w:r>
            <w:r w:rsidRPr="0091098E">
              <w:rPr>
                <w:rFonts w:ascii="Arial" w:hAnsi="Arial" w:cs="Arial"/>
                <w:b/>
                <w:bCs/>
                <w:color w:val="000000" w:themeColor="text1"/>
                <w:sz w:val="17"/>
                <w:szCs w:val="17"/>
              </w:rPr>
              <w:t>292</w:t>
            </w:r>
          </w:p>
        </w:tc>
        <w:tc>
          <w:tcPr>
            <w:tcW w:w="494" w:type="pct"/>
            <w:tcBorders>
              <w:top w:val="nil"/>
              <w:left w:val="nil"/>
              <w:bottom w:val="nil"/>
              <w:right w:val="nil"/>
            </w:tcBorders>
            <w:shd w:val="clear" w:color="auto" w:fill="auto"/>
            <w:vAlign w:val="bottom"/>
          </w:tcPr>
          <w:p w14:paraId="734FAC41" w14:textId="77777777" w:rsidR="00225551" w:rsidRPr="00587444" w:rsidRDefault="00225551" w:rsidP="00E74C65">
            <w:pPr>
              <w:tabs>
                <w:tab w:val="right" w:pos="1202"/>
              </w:tabs>
              <w:spacing w:after="0" w:line="240" w:lineRule="auto"/>
              <w:jc w:val="right"/>
              <w:outlineLvl w:val="0"/>
              <w:rPr>
                <w:rFonts w:ascii="Arial" w:hAnsi="Arial" w:cs="Arial"/>
                <w:sz w:val="17"/>
                <w:szCs w:val="17"/>
                <w:lang w:val="en-GB"/>
              </w:rPr>
            </w:pPr>
            <w:r w:rsidRPr="00F959D0">
              <w:rPr>
                <w:rFonts w:ascii="Arial" w:hAnsi="Arial" w:cs="Arial"/>
                <w:color w:val="000000" w:themeColor="text1"/>
                <w:sz w:val="17"/>
                <w:szCs w:val="17"/>
              </w:rPr>
              <w:t xml:space="preserve"> 41</w:t>
            </w:r>
            <w:r>
              <w:rPr>
                <w:rFonts w:ascii="Arial" w:hAnsi="Arial" w:cs="Arial"/>
                <w:color w:val="000000" w:themeColor="text1"/>
                <w:sz w:val="17"/>
                <w:szCs w:val="17"/>
              </w:rPr>
              <w:t>,</w:t>
            </w:r>
            <w:r w:rsidRPr="00F959D0">
              <w:rPr>
                <w:rFonts w:ascii="Arial" w:hAnsi="Arial" w:cs="Arial"/>
                <w:color w:val="000000" w:themeColor="text1"/>
                <w:sz w:val="17"/>
                <w:szCs w:val="17"/>
              </w:rPr>
              <w:t xml:space="preserve">701 </w:t>
            </w:r>
          </w:p>
        </w:tc>
        <w:tc>
          <w:tcPr>
            <w:tcW w:w="494" w:type="pct"/>
            <w:tcBorders>
              <w:top w:val="nil"/>
              <w:left w:val="nil"/>
              <w:bottom w:val="nil"/>
              <w:right w:val="nil"/>
            </w:tcBorders>
            <w:shd w:val="clear" w:color="auto" w:fill="auto"/>
            <w:vAlign w:val="bottom"/>
          </w:tcPr>
          <w:p w14:paraId="5290253F" w14:textId="77777777" w:rsidR="00225551" w:rsidRPr="00587444" w:rsidRDefault="00225551" w:rsidP="00E74C65">
            <w:pPr>
              <w:tabs>
                <w:tab w:val="right" w:pos="1202"/>
              </w:tabs>
              <w:spacing w:after="0" w:line="240" w:lineRule="auto"/>
              <w:jc w:val="right"/>
              <w:outlineLvl w:val="0"/>
              <w:rPr>
                <w:rFonts w:ascii="Arial" w:hAnsi="Arial" w:cs="Arial"/>
                <w:sz w:val="17"/>
                <w:szCs w:val="17"/>
                <w:lang w:val="en-GB"/>
              </w:rPr>
            </w:pPr>
            <w:r w:rsidRPr="00F959D0">
              <w:rPr>
                <w:rFonts w:ascii="Arial" w:hAnsi="Arial" w:cs="Arial"/>
                <w:color w:val="000000" w:themeColor="text1"/>
                <w:sz w:val="17"/>
                <w:szCs w:val="17"/>
              </w:rPr>
              <w:t xml:space="preserve">- </w:t>
            </w:r>
          </w:p>
        </w:tc>
        <w:tc>
          <w:tcPr>
            <w:tcW w:w="493" w:type="pct"/>
            <w:tcBorders>
              <w:top w:val="nil"/>
              <w:left w:val="nil"/>
              <w:bottom w:val="nil"/>
              <w:right w:val="nil"/>
            </w:tcBorders>
            <w:shd w:val="clear" w:color="auto" w:fill="auto"/>
            <w:vAlign w:val="bottom"/>
          </w:tcPr>
          <w:p w14:paraId="7EF1CC35" w14:textId="77777777" w:rsidR="00225551" w:rsidRPr="00587444" w:rsidRDefault="00225551" w:rsidP="00E74C65">
            <w:pPr>
              <w:tabs>
                <w:tab w:val="right" w:pos="1202"/>
              </w:tabs>
              <w:spacing w:after="0" w:line="240" w:lineRule="auto"/>
              <w:jc w:val="right"/>
              <w:outlineLvl w:val="0"/>
              <w:rPr>
                <w:rFonts w:ascii="Arial" w:hAnsi="Arial" w:cs="Arial"/>
                <w:sz w:val="17"/>
                <w:szCs w:val="17"/>
                <w:lang w:val="en-GB"/>
              </w:rPr>
            </w:pPr>
            <w:r w:rsidRPr="00F959D0">
              <w:rPr>
                <w:rFonts w:ascii="Arial" w:hAnsi="Arial" w:cs="Arial"/>
                <w:color w:val="000000" w:themeColor="text1"/>
                <w:sz w:val="17"/>
                <w:szCs w:val="17"/>
              </w:rPr>
              <w:t xml:space="preserve">- </w:t>
            </w:r>
          </w:p>
        </w:tc>
        <w:tc>
          <w:tcPr>
            <w:tcW w:w="554" w:type="pct"/>
            <w:tcBorders>
              <w:top w:val="nil"/>
              <w:left w:val="nil"/>
              <w:bottom w:val="nil"/>
              <w:right w:val="nil"/>
            </w:tcBorders>
            <w:shd w:val="clear" w:color="auto" w:fill="auto"/>
            <w:vAlign w:val="bottom"/>
          </w:tcPr>
          <w:p w14:paraId="1D3403CB" w14:textId="77777777" w:rsidR="00225551" w:rsidRPr="00587444" w:rsidRDefault="00225551" w:rsidP="00E74C65">
            <w:pPr>
              <w:tabs>
                <w:tab w:val="right" w:pos="1202"/>
              </w:tabs>
              <w:spacing w:after="0" w:line="240" w:lineRule="auto"/>
              <w:jc w:val="right"/>
              <w:outlineLvl w:val="0"/>
              <w:rPr>
                <w:rFonts w:ascii="Arial" w:hAnsi="Arial" w:cs="Arial"/>
                <w:b/>
                <w:bCs/>
                <w:sz w:val="17"/>
                <w:szCs w:val="17"/>
                <w:lang w:val="en-GB"/>
              </w:rPr>
            </w:pPr>
            <w:r w:rsidRPr="00F959D0">
              <w:rPr>
                <w:rFonts w:ascii="Arial" w:hAnsi="Arial" w:cs="Arial"/>
                <w:b/>
                <w:bCs/>
                <w:color w:val="000000" w:themeColor="text1"/>
                <w:sz w:val="17"/>
                <w:szCs w:val="17"/>
              </w:rPr>
              <w:t>41</w:t>
            </w:r>
            <w:r>
              <w:rPr>
                <w:rFonts w:ascii="Arial" w:hAnsi="Arial" w:cs="Arial"/>
                <w:b/>
                <w:bCs/>
                <w:color w:val="000000" w:themeColor="text1"/>
                <w:sz w:val="17"/>
                <w:szCs w:val="17"/>
              </w:rPr>
              <w:t>,</w:t>
            </w:r>
            <w:r w:rsidRPr="00F959D0">
              <w:rPr>
                <w:rFonts w:ascii="Arial" w:hAnsi="Arial" w:cs="Arial"/>
                <w:b/>
                <w:bCs/>
                <w:color w:val="000000" w:themeColor="text1"/>
                <w:sz w:val="17"/>
                <w:szCs w:val="17"/>
              </w:rPr>
              <w:t xml:space="preserve">701 </w:t>
            </w:r>
          </w:p>
        </w:tc>
      </w:tr>
      <w:tr w:rsidR="00225551" w:rsidRPr="00587444" w14:paraId="4B200491" w14:textId="77777777" w:rsidTr="00E74C65">
        <w:trPr>
          <w:trHeight w:val="417"/>
        </w:trPr>
        <w:tc>
          <w:tcPr>
            <w:tcW w:w="929" w:type="pct"/>
            <w:vAlign w:val="bottom"/>
          </w:tcPr>
          <w:p w14:paraId="7377E295" w14:textId="77777777" w:rsidR="00225551" w:rsidRPr="00587444" w:rsidRDefault="00225551" w:rsidP="00E74C65">
            <w:pPr>
              <w:tabs>
                <w:tab w:val="right" w:pos="1202"/>
              </w:tabs>
              <w:spacing w:after="0" w:line="240" w:lineRule="exact"/>
              <w:outlineLvl w:val="0"/>
              <w:rPr>
                <w:rFonts w:ascii="Arial" w:hAnsi="Arial" w:cs="Arial"/>
                <w:sz w:val="17"/>
                <w:szCs w:val="17"/>
                <w:lang w:val="en-GB"/>
              </w:rPr>
            </w:pPr>
            <w:r w:rsidRPr="00587444">
              <w:rPr>
                <w:rFonts w:ascii="Arial" w:hAnsi="Arial" w:cs="Arial"/>
                <w:sz w:val="17"/>
                <w:szCs w:val="17"/>
                <w:lang w:val="en-GB"/>
              </w:rPr>
              <w:t>Loss allowances</w:t>
            </w:r>
          </w:p>
        </w:tc>
        <w:tc>
          <w:tcPr>
            <w:tcW w:w="555" w:type="pct"/>
            <w:tcBorders>
              <w:top w:val="nil"/>
              <w:left w:val="nil"/>
              <w:bottom w:val="nil"/>
              <w:right w:val="nil"/>
            </w:tcBorders>
            <w:shd w:val="clear" w:color="auto" w:fill="auto"/>
            <w:vAlign w:val="bottom"/>
          </w:tcPr>
          <w:p w14:paraId="593C50A9" w14:textId="77777777" w:rsidR="00225551" w:rsidRPr="00587444" w:rsidRDefault="00225551" w:rsidP="00E74C65">
            <w:pPr>
              <w:tabs>
                <w:tab w:val="right" w:pos="1202"/>
              </w:tabs>
              <w:spacing w:after="0" w:line="240" w:lineRule="exact"/>
              <w:jc w:val="right"/>
              <w:outlineLvl w:val="0"/>
              <w:rPr>
                <w:rFonts w:ascii="Arial" w:hAnsi="Arial" w:cs="Arial"/>
                <w:sz w:val="17"/>
                <w:szCs w:val="17"/>
                <w:lang w:val="en-GB"/>
              </w:rPr>
            </w:pPr>
            <w:r w:rsidRPr="0091098E">
              <w:rPr>
                <w:rFonts w:ascii="Arial" w:hAnsi="Arial" w:cs="Arial"/>
                <w:color w:val="000000" w:themeColor="text1"/>
                <w:sz w:val="17"/>
                <w:szCs w:val="17"/>
              </w:rPr>
              <w:t>(159)</w:t>
            </w:r>
          </w:p>
        </w:tc>
        <w:tc>
          <w:tcPr>
            <w:tcW w:w="494" w:type="pct"/>
            <w:tcBorders>
              <w:top w:val="nil"/>
              <w:left w:val="nil"/>
              <w:bottom w:val="nil"/>
              <w:right w:val="nil"/>
            </w:tcBorders>
            <w:shd w:val="clear" w:color="auto" w:fill="auto"/>
            <w:vAlign w:val="bottom"/>
          </w:tcPr>
          <w:p w14:paraId="79EF37D6" w14:textId="77777777" w:rsidR="00225551" w:rsidRPr="00587444" w:rsidRDefault="00225551" w:rsidP="00E74C65">
            <w:pPr>
              <w:tabs>
                <w:tab w:val="right" w:pos="1202"/>
              </w:tabs>
              <w:spacing w:after="0" w:line="240" w:lineRule="exact"/>
              <w:jc w:val="right"/>
              <w:outlineLvl w:val="0"/>
              <w:rPr>
                <w:rFonts w:ascii="Arial" w:hAnsi="Arial" w:cs="Arial"/>
                <w:sz w:val="17"/>
                <w:szCs w:val="17"/>
                <w:lang w:val="en-GB"/>
              </w:rPr>
            </w:pPr>
            <w:r>
              <w:rPr>
                <w:rFonts w:ascii="Arial"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693E01C7" w14:textId="77777777" w:rsidR="00225551" w:rsidRPr="00587444" w:rsidRDefault="00225551" w:rsidP="00E74C65">
            <w:pPr>
              <w:tabs>
                <w:tab w:val="right" w:pos="1202"/>
              </w:tabs>
              <w:spacing w:after="0" w:line="240" w:lineRule="exact"/>
              <w:jc w:val="right"/>
              <w:outlineLvl w:val="0"/>
              <w:rPr>
                <w:rFonts w:ascii="Arial" w:hAnsi="Arial" w:cs="Arial"/>
                <w:sz w:val="17"/>
                <w:szCs w:val="17"/>
                <w:lang w:val="en-GB"/>
              </w:rPr>
            </w:pPr>
            <w:r>
              <w:rPr>
                <w:rFonts w:ascii="Arial"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0AD72502" w14:textId="77777777" w:rsidR="00225551" w:rsidRPr="00587444" w:rsidRDefault="00225551" w:rsidP="00E74C65">
            <w:pPr>
              <w:tabs>
                <w:tab w:val="right" w:pos="1202"/>
              </w:tabs>
              <w:spacing w:after="0" w:line="240" w:lineRule="exact"/>
              <w:jc w:val="right"/>
              <w:outlineLvl w:val="0"/>
              <w:rPr>
                <w:rFonts w:ascii="Arial" w:hAnsi="Arial" w:cs="Arial"/>
                <w:b/>
                <w:bCs/>
                <w:sz w:val="17"/>
                <w:szCs w:val="17"/>
                <w:lang w:val="en-GB"/>
              </w:rPr>
            </w:pPr>
            <w:r w:rsidRPr="0091098E">
              <w:rPr>
                <w:rFonts w:ascii="Arial" w:hAnsi="Arial" w:cs="Arial"/>
                <w:b/>
                <w:bCs/>
                <w:color w:val="000000" w:themeColor="text1"/>
                <w:sz w:val="17"/>
                <w:szCs w:val="17"/>
              </w:rPr>
              <w:t>(159)</w:t>
            </w:r>
          </w:p>
        </w:tc>
        <w:tc>
          <w:tcPr>
            <w:tcW w:w="494" w:type="pct"/>
            <w:tcBorders>
              <w:top w:val="nil"/>
              <w:left w:val="nil"/>
              <w:bottom w:val="nil"/>
              <w:right w:val="nil"/>
            </w:tcBorders>
            <w:shd w:val="clear" w:color="auto" w:fill="auto"/>
            <w:vAlign w:val="bottom"/>
          </w:tcPr>
          <w:p w14:paraId="7AB37EE9" w14:textId="77777777" w:rsidR="00225551" w:rsidRPr="00587444" w:rsidRDefault="00225551" w:rsidP="00E74C65">
            <w:pPr>
              <w:tabs>
                <w:tab w:val="right" w:pos="1202"/>
              </w:tabs>
              <w:spacing w:after="0" w:line="240" w:lineRule="exact"/>
              <w:jc w:val="right"/>
              <w:outlineLvl w:val="0"/>
              <w:rPr>
                <w:rFonts w:ascii="Arial" w:hAnsi="Arial" w:cs="Arial"/>
                <w:sz w:val="17"/>
                <w:szCs w:val="17"/>
                <w:lang w:val="en-GB"/>
              </w:rPr>
            </w:pPr>
            <w:r w:rsidRPr="00F959D0">
              <w:rPr>
                <w:rFonts w:ascii="Arial" w:hAnsi="Arial" w:cs="Arial"/>
                <w:color w:val="000000" w:themeColor="text1"/>
                <w:sz w:val="17"/>
                <w:szCs w:val="17"/>
              </w:rPr>
              <w:t xml:space="preserve"> (158)</w:t>
            </w:r>
          </w:p>
        </w:tc>
        <w:tc>
          <w:tcPr>
            <w:tcW w:w="494" w:type="pct"/>
            <w:tcBorders>
              <w:top w:val="nil"/>
              <w:left w:val="nil"/>
              <w:bottom w:val="nil"/>
              <w:right w:val="nil"/>
            </w:tcBorders>
            <w:shd w:val="clear" w:color="auto" w:fill="auto"/>
            <w:vAlign w:val="bottom"/>
          </w:tcPr>
          <w:p w14:paraId="5318B1E5" w14:textId="77777777" w:rsidR="00225551" w:rsidRPr="00587444" w:rsidRDefault="00225551" w:rsidP="00E74C65">
            <w:pPr>
              <w:tabs>
                <w:tab w:val="right" w:pos="1202"/>
              </w:tabs>
              <w:spacing w:after="0" w:line="240" w:lineRule="exact"/>
              <w:jc w:val="right"/>
              <w:outlineLvl w:val="0"/>
              <w:rPr>
                <w:rFonts w:ascii="Arial" w:hAnsi="Arial" w:cs="Arial"/>
                <w:sz w:val="17"/>
                <w:szCs w:val="17"/>
                <w:lang w:val="en-GB"/>
              </w:rPr>
            </w:pPr>
            <w:r w:rsidRPr="00F959D0">
              <w:rPr>
                <w:rFonts w:ascii="Arial" w:hAnsi="Arial" w:cs="Arial"/>
                <w:color w:val="000000" w:themeColor="text1"/>
                <w:sz w:val="17"/>
                <w:szCs w:val="17"/>
              </w:rPr>
              <w:t xml:space="preserve"> - </w:t>
            </w:r>
          </w:p>
        </w:tc>
        <w:tc>
          <w:tcPr>
            <w:tcW w:w="493" w:type="pct"/>
            <w:tcBorders>
              <w:top w:val="nil"/>
              <w:left w:val="nil"/>
              <w:bottom w:val="nil"/>
              <w:right w:val="nil"/>
            </w:tcBorders>
            <w:shd w:val="clear" w:color="auto" w:fill="auto"/>
            <w:vAlign w:val="bottom"/>
          </w:tcPr>
          <w:p w14:paraId="756D84C4" w14:textId="77777777" w:rsidR="00225551" w:rsidRPr="00587444" w:rsidRDefault="00225551" w:rsidP="00E74C65">
            <w:pPr>
              <w:tabs>
                <w:tab w:val="right" w:pos="1202"/>
              </w:tabs>
              <w:spacing w:after="0" w:line="240" w:lineRule="exact"/>
              <w:jc w:val="right"/>
              <w:outlineLvl w:val="0"/>
              <w:rPr>
                <w:rFonts w:ascii="Arial" w:hAnsi="Arial" w:cs="Arial"/>
                <w:sz w:val="17"/>
                <w:szCs w:val="17"/>
                <w:lang w:val="en-GB"/>
              </w:rPr>
            </w:pPr>
            <w:r w:rsidRPr="00F959D0">
              <w:rPr>
                <w:rFonts w:ascii="Arial" w:hAnsi="Arial" w:cs="Arial"/>
                <w:color w:val="000000" w:themeColor="text1"/>
                <w:sz w:val="17"/>
                <w:szCs w:val="17"/>
              </w:rPr>
              <w:t xml:space="preserve"> - </w:t>
            </w:r>
          </w:p>
        </w:tc>
        <w:tc>
          <w:tcPr>
            <w:tcW w:w="554" w:type="pct"/>
            <w:tcBorders>
              <w:top w:val="nil"/>
              <w:left w:val="nil"/>
              <w:bottom w:val="nil"/>
              <w:right w:val="nil"/>
            </w:tcBorders>
            <w:shd w:val="clear" w:color="auto" w:fill="auto"/>
            <w:vAlign w:val="bottom"/>
          </w:tcPr>
          <w:p w14:paraId="058B4699" w14:textId="77777777" w:rsidR="00225551" w:rsidRPr="00587444" w:rsidRDefault="00225551" w:rsidP="00E74C65">
            <w:pPr>
              <w:tabs>
                <w:tab w:val="right" w:pos="1202"/>
              </w:tabs>
              <w:spacing w:after="0" w:line="240" w:lineRule="exact"/>
              <w:jc w:val="right"/>
              <w:outlineLvl w:val="0"/>
              <w:rPr>
                <w:rFonts w:ascii="Arial" w:hAnsi="Arial" w:cs="Arial"/>
                <w:b/>
                <w:bCs/>
                <w:sz w:val="17"/>
                <w:szCs w:val="17"/>
                <w:lang w:val="en-GB"/>
              </w:rPr>
            </w:pPr>
            <w:r w:rsidRPr="00F959D0">
              <w:rPr>
                <w:rFonts w:ascii="Arial" w:hAnsi="Arial" w:cs="Arial"/>
                <w:b/>
                <w:bCs/>
                <w:color w:val="000000" w:themeColor="text1"/>
                <w:sz w:val="17"/>
                <w:szCs w:val="17"/>
              </w:rPr>
              <w:t xml:space="preserve"> (158)</w:t>
            </w:r>
          </w:p>
        </w:tc>
      </w:tr>
      <w:tr w:rsidR="00225551" w:rsidRPr="00587444" w14:paraId="649274D7" w14:textId="77777777" w:rsidTr="00E74C65">
        <w:trPr>
          <w:trHeight w:val="597"/>
        </w:trPr>
        <w:tc>
          <w:tcPr>
            <w:tcW w:w="929" w:type="pct"/>
            <w:vAlign w:val="bottom"/>
          </w:tcPr>
          <w:p w14:paraId="265C163B" w14:textId="77777777" w:rsidR="00225551" w:rsidRDefault="00225551" w:rsidP="00E74C65">
            <w:pPr>
              <w:tabs>
                <w:tab w:val="right" w:pos="1202"/>
              </w:tabs>
              <w:spacing w:after="0" w:line="240" w:lineRule="auto"/>
              <w:outlineLvl w:val="0"/>
              <w:rPr>
                <w:rFonts w:ascii="Arial" w:hAnsi="Arial" w:cs="Arial"/>
                <w:b/>
                <w:iCs/>
                <w:sz w:val="17"/>
                <w:szCs w:val="17"/>
                <w:lang w:val="en-GB"/>
              </w:rPr>
            </w:pPr>
            <w:r w:rsidRPr="00587444">
              <w:rPr>
                <w:rFonts w:ascii="Arial" w:hAnsi="Arial" w:cs="Arial"/>
                <w:b/>
                <w:iCs/>
                <w:sz w:val="17"/>
                <w:szCs w:val="17"/>
                <w:lang w:val="en-GB"/>
              </w:rPr>
              <w:t xml:space="preserve">Balance as of </w:t>
            </w:r>
          </w:p>
          <w:p w14:paraId="35CD89F6" w14:textId="77777777" w:rsidR="00225551" w:rsidRPr="00587444" w:rsidRDefault="00225551" w:rsidP="00E74C65">
            <w:pPr>
              <w:tabs>
                <w:tab w:val="right" w:pos="1202"/>
              </w:tabs>
              <w:spacing w:after="0" w:line="240" w:lineRule="auto"/>
              <w:outlineLvl w:val="0"/>
              <w:rPr>
                <w:rFonts w:ascii="Arial" w:hAnsi="Arial" w:cs="Arial"/>
                <w:b/>
                <w:iCs/>
                <w:sz w:val="17"/>
                <w:szCs w:val="17"/>
                <w:lang w:val="en-GB"/>
              </w:rPr>
            </w:pPr>
            <w:r w:rsidRPr="00587444">
              <w:rPr>
                <w:rFonts w:ascii="Arial" w:hAnsi="Arial" w:cs="Arial"/>
                <w:b/>
                <w:iCs/>
                <w:sz w:val="17"/>
                <w:szCs w:val="17"/>
                <w:lang w:val="en-GB"/>
              </w:rPr>
              <w:t>31 December 202</w:t>
            </w:r>
            <w:r>
              <w:rPr>
                <w:rFonts w:ascii="Arial" w:hAnsi="Arial" w:cs="Arial"/>
                <w:b/>
                <w:iCs/>
                <w:sz w:val="17"/>
                <w:szCs w:val="17"/>
                <w:lang w:val="en-GB"/>
              </w:rPr>
              <w:t>3</w:t>
            </w:r>
          </w:p>
        </w:tc>
        <w:tc>
          <w:tcPr>
            <w:tcW w:w="555" w:type="pct"/>
            <w:tcBorders>
              <w:top w:val="single" w:sz="4" w:space="0" w:color="auto"/>
              <w:left w:val="nil"/>
              <w:bottom w:val="single" w:sz="12" w:space="0" w:color="auto"/>
              <w:right w:val="nil"/>
            </w:tcBorders>
            <w:shd w:val="clear" w:color="auto" w:fill="auto"/>
            <w:vAlign w:val="bottom"/>
          </w:tcPr>
          <w:p w14:paraId="29326282" w14:textId="77777777" w:rsidR="00225551" w:rsidRPr="00587444" w:rsidRDefault="00225551" w:rsidP="00E74C65">
            <w:pPr>
              <w:tabs>
                <w:tab w:val="right" w:pos="1202"/>
              </w:tabs>
              <w:spacing w:after="0" w:line="240" w:lineRule="auto"/>
              <w:jc w:val="right"/>
              <w:outlineLvl w:val="0"/>
              <w:rPr>
                <w:rFonts w:ascii="Arial" w:hAnsi="Arial" w:cs="Arial"/>
                <w:b/>
                <w:bCs/>
                <w:sz w:val="17"/>
                <w:szCs w:val="17"/>
                <w:lang w:val="en-GB"/>
              </w:rPr>
            </w:pPr>
            <w:r w:rsidRPr="0091098E">
              <w:rPr>
                <w:rFonts w:ascii="Arial" w:hAnsi="Arial" w:cs="Arial"/>
                <w:b/>
                <w:bCs/>
                <w:color w:val="000000" w:themeColor="text1"/>
                <w:sz w:val="17"/>
                <w:szCs w:val="17"/>
              </w:rPr>
              <w:t>42</w:t>
            </w:r>
            <w:r>
              <w:rPr>
                <w:rFonts w:ascii="Arial" w:hAnsi="Arial" w:cs="Arial"/>
                <w:b/>
                <w:bCs/>
                <w:color w:val="000000" w:themeColor="text1"/>
                <w:sz w:val="17"/>
                <w:szCs w:val="17"/>
              </w:rPr>
              <w:t>,</w:t>
            </w:r>
            <w:r w:rsidRPr="0091098E">
              <w:rPr>
                <w:rFonts w:ascii="Arial" w:hAnsi="Arial" w:cs="Arial"/>
                <w:b/>
                <w:bCs/>
                <w:color w:val="000000" w:themeColor="text1"/>
                <w:sz w:val="17"/>
                <w:szCs w:val="17"/>
              </w:rPr>
              <w:t xml:space="preserve">133 </w:t>
            </w:r>
          </w:p>
        </w:tc>
        <w:tc>
          <w:tcPr>
            <w:tcW w:w="494" w:type="pct"/>
            <w:tcBorders>
              <w:top w:val="single" w:sz="4" w:space="0" w:color="auto"/>
              <w:left w:val="nil"/>
              <w:bottom w:val="single" w:sz="12" w:space="0" w:color="auto"/>
              <w:right w:val="nil"/>
            </w:tcBorders>
            <w:shd w:val="clear" w:color="auto" w:fill="auto"/>
            <w:vAlign w:val="bottom"/>
          </w:tcPr>
          <w:p w14:paraId="0CF9DB4A" w14:textId="77777777" w:rsidR="00225551" w:rsidRPr="00587444" w:rsidRDefault="00225551" w:rsidP="00E74C65">
            <w:pPr>
              <w:tabs>
                <w:tab w:val="right" w:pos="1202"/>
              </w:tabs>
              <w:spacing w:after="0" w:line="240" w:lineRule="auto"/>
              <w:jc w:val="right"/>
              <w:outlineLvl w:val="0"/>
              <w:rPr>
                <w:rFonts w:ascii="Arial" w:hAnsi="Arial" w:cs="Arial"/>
                <w:b/>
                <w:bCs/>
                <w:sz w:val="17"/>
                <w:szCs w:val="17"/>
                <w:lang w:val="en-GB"/>
              </w:rPr>
            </w:pPr>
            <w:r>
              <w:rPr>
                <w:rFonts w:ascii="Arial" w:hAnsi="Arial" w:cs="Arial"/>
                <w:b/>
                <w:bCs/>
                <w:color w:val="000000" w:themeColor="text1"/>
                <w:sz w:val="17"/>
                <w:szCs w:val="17"/>
              </w:rPr>
              <w:t>-</w:t>
            </w:r>
          </w:p>
        </w:tc>
        <w:tc>
          <w:tcPr>
            <w:tcW w:w="494" w:type="pct"/>
            <w:tcBorders>
              <w:top w:val="single" w:sz="4" w:space="0" w:color="auto"/>
              <w:left w:val="nil"/>
              <w:bottom w:val="single" w:sz="12" w:space="0" w:color="auto"/>
              <w:right w:val="nil"/>
            </w:tcBorders>
            <w:shd w:val="clear" w:color="auto" w:fill="auto"/>
            <w:vAlign w:val="bottom"/>
          </w:tcPr>
          <w:p w14:paraId="685E52FD" w14:textId="77777777" w:rsidR="00225551" w:rsidRPr="00587444" w:rsidRDefault="00225551" w:rsidP="00E74C65">
            <w:pPr>
              <w:tabs>
                <w:tab w:val="right" w:pos="1202"/>
              </w:tabs>
              <w:spacing w:after="0" w:line="240" w:lineRule="auto"/>
              <w:jc w:val="right"/>
              <w:outlineLvl w:val="0"/>
              <w:rPr>
                <w:rFonts w:ascii="Arial" w:hAnsi="Arial" w:cs="Arial"/>
                <w:b/>
                <w:bCs/>
                <w:sz w:val="17"/>
                <w:szCs w:val="17"/>
                <w:lang w:val="en-GB"/>
              </w:rPr>
            </w:pPr>
            <w:r>
              <w:rPr>
                <w:rFonts w:ascii="Arial" w:hAnsi="Arial" w:cs="Arial"/>
                <w:b/>
                <w:bCs/>
                <w:color w:val="000000" w:themeColor="text1"/>
                <w:sz w:val="17"/>
                <w:szCs w:val="17"/>
              </w:rPr>
              <w:t>-</w:t>
            </w:r>
          </w:p>
        </w:tc>
        <w:tc>
          <w:tcPr>
            <w:tcW w:w="494" w:type="pct"/>
            <w:tcBorders>
              <w:top w:val="single" w:sz="4" w:space="0" w:color="auto"/>
              <w:left w:val="nil"/>
              <w:bottom w:val="single" w:sz="12" w:space="0" w:color="auto"/>
              <w:right w:val="nil"/>
            </w:tcBorders>
            <w:shd w:val="clear" w:color="auto" w:fill="auto"/>
            <w:vAlign w:val="bottom"/>
          </w:tcPr>
          <w:p w14:paraId="05A29B17" w14:textId="77777777" w:rsidR="00225551" w:rsidRPr="00587444" w:rsidRDefault="00225551" w:rsidP="00E74C65">
            <w:pPr>
              <w:tabs>
                <w:tab w:val="right" w:pos="1202"/>
              </w:tabs>
              <w:spacing w:after="0" w:line="240" w:lineRule="auto"/>
              <w:jc w:val="right"/>
              <w:outlineLvl w:val="0"/>
              <w:rPr>
                <w:rFonts w:ascii="Arial" w:hAnsi="Arial" w:cs="Arial"/>
                <w:b/>
                <w:bCs/>
                <w:sz w:val="17"/>
                <w:szCs w:val="17"/>
                <w:lang w:val="en-GB"/>
              </w:rPr>
            </w:pPr>
            <w:r w:rsidRPr="0091098E">
              <w:rPr>
                <w:rFonts w:ascii="Arial" w:hAnsi="Arial" w:cs="Arial"/>
                <w:b/>
                <w:bCs/>
                <w:color w:val="000000" w:themeColor="text1"/>
                <w:sz w:val="17"/>
                <w:szCs w:val="17"/>
              </w:rPr>
              <w:t>42</w:t>
            </w:r>
            <w:r>
              <w:rPr>
                <w:rFonts w:ascii="Arial" w:hAnsi="Arial" w:cs="Arial"/>
                <w:b/>
                <w:bCs/>
                <w:color w:val="000000" w:themeColor="text1"/>
                <w:sz w:val="17"/>
                <w:szCs w:val="17"/>
              </w:rPr>
              <w:t>,</w:t>
            </w:r>
            <w:r w:rsidRPr="0091098E">
              <w:rPr>
                <w:rFonts w:ascii="Arial" w:hAnsi="Arial" w:cs="Arial"/>
                <w:b/>
                <w:bCs/>
                <w:color w:val="000000" w:themeColor="text1"/>
                <w:sz w:val="17"/>
                <w:szCs w:val="17"/>
              </w:rPr>
              <w:t>133</w:t>
            </w:r>
          </w:p>
        </w:tc>
        <w:tc>
          <w:tcPr>
            <w:tcW w:w="494" w:type="pct"/>
            <w:tcBorders>
              <w:top w:val="single" w:sz="4" w:space="0" w:color="auto"/>
              <w:left w:val="nil"/>
              <w:bottom w:val="single" w:sz="12" w:space="0" w:color="auto"/>
              <w:right w:val="nil"/>
            </w:tcBorders>
            <w:shd w:val="clear" w:color="auto" w:fill="auto"/>
            <w:vAlign w:val="bottom"/>
          </w:tcPr>
          <w:p w14:paraId="4A247967" w14:textId="77777777" w:rsidR="00225551" w:rsidRPr="00587444" w:rsidRDefault="00225551" w:rsidP="00E74C65">
            <w:pPr>
              <w:tabs>
                <w:tab w:val="right" w:pos="1202"/>
              </w:tabs>
              <w:spacing w:after="0" w:line="240" w:lineRule="auto"/>
              <w:jc w:val="right"/>
              <w:outlineLvl w:val="0"/>
              <w:rPr>
                <w:rFonts w:ascii="Arial" w:hAnsi="Arial" w:cs="Arial"/>
                <w:b/>
                <w:bCs/>
                <w:sz w:val="17"/>
                <w:szCs w:val="17"/>
                <w:lang w:val="en-GB"/>
              </w:rPr>
            </w:pPr>
            <w:r w:rsidRPr="0020460F">
              <w:rPr>
                <w:rFonts w:ascii="Arial" w:hAnsi="Arial" w:cs="Arial"/>
                <w:b/>
                <w:bCs/>
                <w:color w:val="000000" w:themeColor="text1"/>
                <w:sz w:val="17"/>
                <w:szCs w:val="17"/>
              </w:rPr>
              <w:t>41</w:t>
            </w:r>
            <w:r>
              <w:rPr>
                <w:rFonts w:ascii="Arial" w:hAnsi="Arial" w:cs="Arial"/>
                <w:b/>
                <w:bCs/>
                <w:color w:val="000000" w:themeColor="text1"/>
                <w:sz w:val="17"/>
                <w:szCs w:val="17"/>
              </w:rPr>
              <w:t>,</w:t>
            </w:r>
            <w:r w:rsidRPr="0020460F">
              <w:rPr>
                <w:rFonts w:ascii="Arial" w:hAnsi="Arial" w:cs="Arial"/>
                <w:b/>
                <w:bCs/>
                <w:color w:val="000000" w:themeColor="text1"/>
                <w:sz w:val="17"/>
                <w:szCs w:val="17"/>
              </w:rPr>
              <w:t xml:space="preserve">543 </w:t>
            </w:r>
          </w:p>
        </w:tc>
        <w:tc>
          <w:tcPr>
            <w:tcW w:w="494" w:type="pct"/>
            <w:tcBorders>
              <w:top w:val="single" w:sz="4" w:space="0" w:color="auto"/>
              <w:left w:val="nil"/>
              <w:bottom w:val="single" w:sz="12" w:space="0" w:color="auto"/>
              <w:right w:val="nil"/>
            </w:tcBorders>
            <w:shd w:val="clear" w:color="auto" w:fill="auto"/>
            <w:vAlign w:val="bottom"/>
          </w:tcPr>
          <w:p w14:paraId="74523929" w14:textId="77777777" w:rsidR="00225551" w:rsidRPr="00587444" w:rsidRDefault="00225551" w:rsidP="00E74C65">
            <w:pPr>
              <w:tabs>
                <w:tab w:val="right" w:pos="1202"/>
              </w:tabs>
              <w:spacing w:after="0" w:line="240" w:lineRule="auto"/>
              <w:jc w:val="right"/>
              <w:outlineLvl w:val="0"/>
              <w:rPr>
                <w:rFonts w:ascii="Arial" w:hAnsi="Arial" w:cs="Arial"/>
                <w:b/>
                <w:bCs/>
                <w:sz w:val="17"/>
                <w:szCs w:val="17"/>
                <w:lang w:val="en-GB"/>
              </w:rPr>
            </w:pPr>
            <w:r>
              <w:rPr>
                <w:rFonts w:ascii="Arial" w:hAnsi="Arial" w:cs="Arial"/>
                <w:b/>
                <w:bCs/>
                <w:color w:val="000000" w:themeColor="text1"/>
                <w:sz w:val="17"/>
                <w:szCs w:val="17"/>
              </w:rPr>
              <w:t>-</w:t>
            </w:r>
          </w:p>
        </w:tc>
        <w:tc>
          <w:tcPr>
            <w:tcW w:w="493" w:type="pct"/>
            <w:tcBorders>
              <w:top w:val="single" w:sz="4" w:space="0" w:color="auto"/>
              <w:left w:val="nil"/>
              <w:bottom w:val="single" w:sz="12" w:space="0" w:color="auto"/>
              <w:right w:val="nil"/>
            </w:tcBorders>
            <w:shd w:val="clear" w:color="auto" w:fill="auto"/>
            <w:vAlign w:val="bottom"/>
          </w:tcPr>
          <w:p w14:paraId="1167C472" w14:textId="77777777" w:rsidR="00225551" w:rsidRPr="00587444" w:rsidRDefault="00225551" w:rsidP="00E74C65">
            <w:pPr>
              <w:tabs>
                <w:tab w:val="right" w:pos="1202"/>
              </w:tabs>
              <w:spacing w:after="0" w:line="240" w:lineRule="auto"/>
              <w:jc w:val="right"/>
              <w:outlineLvl w:val="0"/>
              <w:rPr>
                <w:rFonts w:ascii="Arial" w:hAnsi="Arial" w:cs="Arial"/>
                <w:b/>
                <w:bCs/>
                <w:sz w:val="17"/>
                <w:szCs w:val="17"/>
                <w:lang w:val="en-GB"/>
              </w:rPr>
            </w:pPr>
            <w:r>
              <w:rPr>
                <w:rFonts w:ascii="Arial" w:hAnsi="Arial" w:cs="Arial"/>
                <w:b/>
                <w:bCs/>
                <w:color w:val="000000" w:themeColor="text1"/>
                <w:sz w:val="17"/>
                <w:szCs w:val="17"/>
              </w:rPr>
              <w:t>-</w:t>
            </w:r>
          </w:p>
        </w:tc>
        <w:tc>
          <w:tcPr>
            <w:tcW w:w="554" w:type="pct"/>
            <w:tcBorders>
              <w:top w:val="single" w:sz="4" w:space="0" w:color="auto"/>
              <w:left w:val="nil"/>
              <w:bottom w:val="single" w:sz="12" w:space="0" w:color="auto"/>
              <w:right w:val="nil"/>
            </w:tcBorders>
            <w:shd w:val="clear" w:color="auto" w:fill="auto"/>
            <w:vAlign w:val="bottom"/>
          </w:tcPr>
          <w:p w14:paraId="54E80847" w14:textId="77777777" w:rsidR="00225551" w:rsidRPr="00587444" w:rsidRDefault="00225551" w:rsidP="00E74C65">
            <w:pPr>
              <w:tabs>
                <w:tab w:val="right" w:pos="1202"/>
              </w:tabs>
              <w:spacing w:after="0" w:line="240" w:lineRule="auto"/>
              <w:jc w:val="right"/>
              <w:outlineLvl w:val="0"/>
              <w:rPr>
                <w:rFonts w:ascii="Arial" w:hAnsi="Arial" w:cs="Arial"/>
                <w:b/>
                <w:bCs/>
                <w:sz w:val="17"/>
                <w:szCs w:val="17"/>
                <w:lang w:val="en-GB"/>
              </w:rPr>
            </w:pPr>
            <w:r w:rsidRPr="0020460F">
              <w:rPr>
                <w:rFonts w:ascii="Arial" w:hAnsi="Arial" w:cs="Arial"/>
                <w:b/>
                <w:bCs/>
                <w:color w:val="000000" w:themeColor="text1"/>
                <w:sz w:val="17"/>
                <w:szCs w:val="17"/>
              </w:rPr>
              <w:t>41</w:t>
            </w:r>
            <w:r>
              <w:rPr>
                <w:rFonts w:ascii="Arial" w:hAnsi="Arial" w:cs="Arial"/>
                <w:b/>
                <w:bCs/>
                <w:color w:val="000000" w:themeColor="text1"/>
                <w:sz w:val="17"/>
                <w:szCs w:val="17"/>
              </w:rPr>
              <w:t>,</w:t>
            </w:r>
            <w:r w:rsidRPr="0020460F">
              <w:rPr>
                <w:rFonts w:ascii="Arial" w:hAnsi="Arial" w:cs="Arial"/>
                <w:b/>
                <w:bCs/>
                <w:color w:val="000000" w:themeColor="text1"/>
                <w:sz w:val="17"/>
                <w:szCs w:val="17"/>
              </w:rPr>
              <w:t xml:space="preserve">543 </w:t>
            </w:r>
          </w:p>
        </w:tc>
      </w:tr>
    </w:tbl>
    <w:p w14:paraId="658406EE" w14:textId="1B64C18C"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pPr>
    </w:p>
    <w:p w14:paraId="0361CC17" w14:textId="77777777"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pPr>
    </w:p>
    <w:p w14:paraId="03687D91" w14:textId="77777777" w:rsidR="006A429E" w:rsidRDefault="006A429E" w:rsidP="006A429E">
      <w:pPr>
        <w:keepNext/>
        <w:tabs>
          <w:tab w:val="left" w:pos="567"/>
        </w:tabs>
        <w:spacing w:after="0" w:line="240" w:lineRule="auto"/>
        <w:jc w:val="both"/>
        <w:rPr>
          <w:rFonts w:ascii="Arial" w:eastAsia="Times New Roman" w:hAnsi="Arial" w:cs="Arial"/>
          <w:sz w:val="20"/>
          <w:szCs w:val="20"/>
          <w:lang w:val="en-GB"/>
        </w:rPr>
        <w:sectPr w:rsidR="006A429E" w:rsidSect="00F7617E">
          <w:pgSz w:w="11906" w:h="16838"/>
          <w:pgMar w:top="1418" w:right="1134" w:bottom="1077" w:left="1418" w:header="709" w:footer="709" w:gutter="0"/>
          <w:cols w:space="708"/>
          <w:docGrid w:linePitch="360"/>
        </w:sectPr>
      </w:pPr>
    </w:p>
    <w:p w14:paraId="58CE29F8" w14:textId="77777777"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pPr>
    </w:p>
    <w:p w14:paraId="37AC2DA9" w14:textId="3ABC1968"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9</w:t>
      </w:r>
      <w:r w:rsidRPr="006A429E">
        <w:rPr>
          <w:rFonts w:ascii="Arial" w:eastAsia="Times New Roman" w:hAnsi="Arial" w:cs="Arial"/>
          <w:b/>
          <w:bCs/>
          <w:sz w:val="20"/>
          <w:szCs w:val="20"/>
          <w:lang w:val="en-GB"/>
        </w:rPr>
        <w:t>.</w:t>
      </w:r>
      <w:r w:rsidRPr="006A429E">
        <w:rPr>
          <w:rFonts w:ascii="Arial" w:eastAsia="Times New Roman" w:hAnsi="Arial" w:cs="Arial"/>
          <w:b/>
          <w:bCs/>
          <w:sz w:val="20"/>
          <w:szCs w:val="20"/>
          <w:lang w:val="en-GB"/>
        </w:rPr>
        <w:tab/>
        <w:t>Cash on hand and current accounts with banks (continued)</w:t>
      </w:r>
    </w:p>
    <w:p w14:paraId="636074B3" w14:textId="77777777" w:rsidR="006A429E" w:rsidRPr="006A429E" w:rsidRDefault="006A429E" w:rsidP="006A429E">
      <w:pPr>
        <w:keepNext/>
        <w:spacing w:after="0" w:line="240" w:lineRule="auto"/>
        <w:jc w:val="both"/>
        <w:rPr>
          <w:rFonts w:ascii="Arial" w:eastAsia="Times New Roman" w:hAnsi="Arial" w:cs="Arial"/>
          <w:sz w:val="20"/>
          <w:szCs w:val="20"/>
          <w:lang w:val="en-GB"/>
        </w:rPr>
      </w:pPr>
    </w:p>
    <w:p w14:paraId="0669DBBC" w14:textId="661AF476" w:rsidR="006A429E" w:rsidRPr="006A429E" w:rsidRDefault="006A429E" w:rsidP="006A429E">
      <w:pPr>
        <w:keepNext/>
        <w:spacing w:after="0" w:line="240" w:lineRule="auto"/>
        <w:jc w:val="both"/>
        <w:rPr>
          <w:rFonts w:ascii="Arial" w:eastAsia="Times New Roman" w:hAnsi="Arial" w:cs="Arial"/>
          <w:sz w:val="20"/>
          <w:szCs w:val="20"/>
        </w:rPr>
      </w:pPr>
      <w:r w:rsidRPr="006A429E">
        <w:rPr>
          <w:rFonts w:ascii="Arial" w:eastAsia="Times New Roman" w:hAnsi="Arial" w:cs="Arial"/>
          <w:sz w:val="20"/>
          <w:szCs w:val="20"/>
          <w:lang w:val="en-GB"/>
        </w:rPr>
        <w:t>The movements in the loss allowances on amounts due from banks may be summari</w:t>
      </w:r>
      <w:r w:rsidR="00F7617E">
        <w:rPr>
          <w:rFonts w:ascii="Arial" w:eastAsia="Times New Roman" w:hAnsi="Arial" w:cs="Arial"/>
          <w:sz w:val="20"/>
          <w:szCs w:val="20"/>
          <w:lang w:val="en-GB"/>
        </w:rPr>
        <w:t>s</w:t>
      </w:r>
      <w:r w:rsidRPr="006A429E">
        <w:rPr>
          <w:rFonts w:ascii="Arial" w:eastAsia="Times New Roman" w:hAnsi="Arial" w:cs="Arial"/>
          <w:sz w:val="20"/>
          <w:szCs w:val="20"/>
          <w:lang w:val="en-GB"/>
        </w:rPr>
        <w:t>ed as follows:</w:t>
      </w:r>
    </w:p>
    <w:p w14:paraId="261F7392" w14:textId="77777777" w:rsidR="006A429E" w:rsidRPr="006A429E" w:rsidRDefault="006A429E" w:rsidP="006A429E">
      <w:pPr>
        <w:spacing w:after="0" w:line="240" w:lineRule="auto"/>
        <w:jc w:val="both"/>
        <w:rPr>
          <w:rFonts w:ascii="Arial" w:eastAsia="Times New Roman" w:hAnsi="Arial" w:cs="Arial"/>
          <w:b/>
          <w:bCs/>
          <w:sz w:val="20"/>
          <w:szCs w:val="20"/>
        </w:rPr>
      </w:pPr>
    </w:p>
    <w:tbl>
      <w:tblPr>
        <w:tblW w:w="4999" w:type="pct"/>
        <w:tblLayout w:type="fixed"/>
        <w:tblLook w:val="0000" w:firstRow="0" w:lastRow="0" w:firstColumn="0" w:lastColumn="0" w:noHBand="0" w:noVBand="0"/>
      </w:tblPr>
      <w:tblGrid>
        <w:gridCol w:w="3683"/>
        <w:gridCol w:w="43"/>
        <w:gridCol w:w="1407"/>
        <w:gridCol w:w="1407"/>
        <w:gridCol w:w="1407"/>
        <w:gridCol w:w="1405"/>
      </w:tblGrid>
      <w:tr w:rsidR="006A429E" w:rsidRPr="006A429E" w14:paraId="08F3C378" w14:textId="77777777" w:rsidTr="00732503">
        <w:trPr>
          <w:trHeight w:val="308"/>
        </w:trPr>
        <w:tc>
          <w:tcPr>
            <w:tcW w:w="1992" w:type="pct"/>
            <w:gridSpan w:val="2"/>
          </w:tcPr>
          <w:p w14:paraId="1FA16B54" w14:textId="77777777" w:rsidR="006A429E" w:rsidRPr="006A429E" w:rsidRDefault="006A429E" w:rsidP="006A429E">
            <w:pPr>
              <w:tabs>
                <w:tab w:val="left" w:pos="-720"/>
              </w:tabs>
              <w:suppressAutoHyphens/>
              <w:spacing w:after="0" w:line="220" w:lineRule="exact"/>
              <w:rPr>
                <w:rFonts w:ascii="Arial" w:eastAsia="Calibri" w:hAnsi="Arial" w:cs="Arial"/>
                <w:b/>
                <w:noProof/>
                <w:spacing w:val="-3"/>
                <w:sz w:val="18"/>
                <w:szCs w:val="18"/>
                <w:lang w:val="en-GB"/>
              </w:rPr>
            </w:pPr>
          </w:p>
        </w:tc>
        <w:tc>
          <w:tcPr>
            <w:tcW w:w="752" w:type="pct"/>
            <w:vAlign w:val="bottom"/>
          </w:tcPr>
          <w:p w14:paraId="0E9F2D57" w14:textId="77777777" w:rsidR="006A429E" w:rsidRPr="006A429E" w:rsidRDefault="006A429E" w:rsidP="006A429E">
            <w:pPr>
              <w:tabs>
                <w:tab w:val="right" w:pos="1202"/>
              </w:tabs>
              <w:spacing w:after="0" w:line="240" w:lineRule="atLeast"/>
              <w:jc w:val="right"/>
              <w:outlineLvl w:val="0"/>
              <w:rPr>
                <w:rFonts w:ascii="Arial" w:eastAsia="Calibri" w:hAnsi="Arial" w:cs="Arial"/>
                <w:b/>
                <w:noProof/>
                <w:sz w:val="18"/>
                <w:szCs w:val="18"/>
                <w:lang w:val="en-GB"/>
              </w:rPr>
            </w:pPr>
          </w:p>
        </w:tc>
        <w:tc>
          <w:tcPr>
            <w:tcW w:w="752" w:type="pct"/>
            <w:vAlign w:val="bottom"/>
          </w:tcPr>
          <w:p w14:paraId="0B9B2273" w14:textId="77777777" w:rsidR="006A429E" w:rsidRPr="006A429E" w:rsidRDefault="006A429E" w:rsidP="006A429E">
            <w:pPr>
              <w:tabs>
                <w:tab w:val="right" w:pos="1202"/>
              </w:tabs>
              <w:spacing w:after="0" w:line="240" w:lineRule="atLeast"/>
              <w:jc w:val="right"/>
              <w:outlineLvl w:val="0"/>
              <w:rPr>
                <w:rFonts w:ascii="Arial" w:eastAsia="Calibri" w:hAnsi="Arial" w:cs="Arial"/>
                <w:b/>
                <w:noProof/>
                <w:sz w:val="18"/>
                <w:szCs w:val="18"/>
                <w:lang w:val="en-GB"/>
              </w:rPr>
            </w:pPr>
            <w:r w:rsidRPr="006A429E">
              <w:rPr>
                <w:rFonts w:ascii="Arial" w:eastAsia="Calibri" w:hAnsi="Arial" w:cs="Arial"/>
                <w:b/>
                <w:noProof/>
                <w:sz w:val="18"/>
                <w:szCs w:val="18"/>
                <w:lang w:val="en-GB"/>
              </w:rPr>
              <w:t>Group</w:t>
            </w:r>
          </w:p>
        </w:tc>
        <w:tc>
          <w:tcPr>
            <w:tcW w:w="752" w:type="pct"/>
            <w:vAlign w:val="bottom"/>
          </w:tcPr>
          <w:p w14:paraId="59853FF6" w14:textId="77777777" w:rsidR="006A429E" w:rsidRPr="006A429E" w:rsidRDefault="006A429E" w:rsidP="006A429E">
            <w:pPr>
              <w:tabs>
                <w:tab w:val="right" w:pos="1202"/>
              </w:tabs>
              <w:spacing w:after="0" w:line="240" w:lineRule="atLeast"/>
              <w:jc w:val="right"/>
              <w:outlineLvl w:val="0"/>
              <w:rPr>
                <w:rFonts w:ascii="Arial" w:eastAsia="Calibri" w:hAnsi="Arial" w:cs="Arial"/>
                <w:b/>
                <w:noProof/>
                <w:sz w:val="18"/>
                <w:szCs w:val="18"/>
                <w:lang w:val="en-GB"/>
              </w:rPr>
            </w:pPr>
          </w:p>
        </w:tc>
        <w:tc>
          <w:tcPr>
            <w:tcW w:w="751" w:type="pct"/>
            <w:vAlign w:val="bottom"/>
          </w:tcPr>
          <w:p w14:paraId="67F3A452" w14:textId="77777777" w:rsidR="006A429E" w:rsidRPr="006A429E" w:rsidRDefault="006A429E" w:rsidP="006A429E">
            <w:pPr>
              <w:tabs>
                <w:tab w:val="right" w:pos="1202"/>
              </w:tabs>
              <w:spacing w:after="0" w:line="240" w:lineRule="atLeast"/>
              <w:jc w:val="right"/>
              <w:outlineLvl w:val="0"/>
              <w:rPr>
                <w:rFonts w:ascii="Arial" w:eastAsia="Calibri" w:hAnsi="Arial" w:cs="Arial"/>
                <w:b/>
                <w:noProof/>
                <w:sz w:val="18"/>
                <w:szCs w:val="18"/>
                <w:lang w:val="en-GB"/>
              </w:rPr>
            </w:pPr>
            <w:r w:rsidRPr="006A429E">
              <w:rPr>
                <w:rFonts w:ascii="Arial" w:eastAsia="Calibri" w:hAnsi="Arial" w:cs="Arial"/>
                <w:b/>
                <w:noProof/>
                <w:sz w:val="18"/>
                <w:szCs w:val="18"/>
                <w:lang w:val="en-GB"/>
              </w:rPr>
              <w:t>Bank</w:t>
            </w:r>
          </w:p>
        </w:tc>
      </w:tr>
      <w:tr w:rsidR="006A429E" w:rsidRPr="006A429E" w14:paraId="3BFE2BA9" w14:textId="77777777" w:rsidTr="00732503">
        <w:trPr>
          <w:trHeight w:val="283"/>
        </w:trPr>
        <w:tc>
          <w:tcPr>
            <w:tcW w:w="1969" w:type="pct"/>
          </w:tcPr>
          <w:p w14:paraId="0A9E98BB" w14:textId="77777777" w:rsidR="006A429E" w:rsidRPr="006A429E" w:rsidRDefault="006A429E" w:rsidP="006A429E">
            <w:pPr>
              <w:tabs>
                <w:tab w:val="left" w:pos="-720"/>
              </w:tabs>
              <w:suppressAutoHyphens/>
              <w:spacing w:after="0" w:line="220" w:lineRule="exact"/>
              <w:rPr>
                <w:rFonts w:ascii="Arial" w:eastAsia="Calibri" w:hAnsi="Arial" w:cs="Arial"/>
                <w:b/>
                <w:noProof/>
                <w:spacing w:val="-3"/>
                <w:sz w:val="18"/>
                <w:szCs w:val="18"/>
                <w:lang w:val="en-GB"/>
              </w:rPr>
            </w:pPr>
          </w:p>
        </w:tc>
        <w:tc>
          <w:tcPr>
            <w:tcW w:w="775" w:type="pct"/>
            <w:gridSpan w:val="2"/>
            <w:vAlign w:val="bottom"/>
          </w:tcPr>
          <w:p w14:paraId="0155F203" w14:textId="09061652" w:rsidR="006A429E" w:rsidRPr="006A429E" w:rsidRDefault="006A429E" w:rsidP="006A429E">
            <w:pPr>
              <w:tabs>
                <w:tab w:val="right" w:pos="1202"/>
              </w:tabs>
              <w:spacing w:after="0" w:line="220" w:lineRule="exact"/>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 xml:space="preserve">Jan 1 - </w:t>
            </w:r>
            <w:r w:rsidR="0023666D">
              <w:rPr>
                <w:rFonts w:ascii="Arial" w:eastAsia="Calibri" w:hAnsi="Arial" w:cs="Arial"/>
                <w:b/>
                <w:bCs/>
                <w:noProof/>
                <w:sz w:val="18"/>
                <w:szCs w:val="18"/>
              </w:rPr>
              <w:t>Jun</w:t>
            </w:r>
            <w:r w:rsidRPr="006A429E">
              <w:rPr>
                <w:rFonts w:ascii="Arial" w:eastAsia="Calibri" w:hAnsi="Arial" w:cs="Arial"/>
                <w:b/>
                <w:bCs/>
                <w:noProof/>
                <w:sz w:val="18"/>
                <w:szCs w:val="18"/>
              </w:rPr>
              <w:t xml:space="preserve"> 3</w:t>
            </w:r>
            <w:r w:rsidR="0023666D">
              <w:rPr>
                <w:rFonts w:ascii="Arial" w:eastAsia="Calibri" w:hAnsi="Arial" w:cs="Arial"/>
                <w:b/>
                <w:bCs/>
                <w:noProof/>
                <w:sz w:val="18"/>
                <w:szCs w:val="18"/>
              </w:rPr>
              <w:t>0</w:t>
            </w:r>
            <w:r w:rsidRPr="006A429E">
              <w:rPr>
                <w:rFonts w:ascii="Arial" w:eastAsia="Calibri" w:hAnsi="Arial" w:cs="Arial"/>
                <w:b/>
                <w:bCs/>
                <w:noProof/>
                <w:sz w:val="18"/>
                <w:szCs w:val="18"/>
              </w:rPr>
              <w:t>, 202</w:t>
            </w:r>
            <w:r w:rsidR="00B82509">
              <w:rPr>
                <w:rFonts w:ascii="Arial" w:eastAsia="Calibri" w:hAnsi="Arial" w:cs="Arial"/>
                <w:b/>
                <w:bCs/>
                <w:noProof/>
                <w:sz w:val="18"/>
                <w:szCs w:val="18"/>
              </w:rPr>
              <w:t>4</w:t>
            </w:r>
          </w:p>
        </w:tc>
        <w:tc>
          <w:tcPr>
            <w:tcW w:w="752" w:type="pct"/>
            <w:shd w:val="clear" w:color="auto" w:fill="auto"/>
            <w:vAlign w:val="bottom"/>
          </w:tcPr>
          <w:p w14:paraId="593219C8" w14:textId="27312C34" w:rsidR="006A429E" w:rsidRPr="006A429E" w:rsidRDefault="006A429E" w:rsidP="006A429E">
            <w:pPr>
              <w:tabs>
                <w:tab w:val="right" w:pos="1202"/>
              </w:tabs>
              <w:spacing w:after="0" w:line="220" w:lineRule="exact"/>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Jan 1 - Dec 31, 202</w:t>
            </w:r>
            <w:r w:rsidR="00B82509">
              <w:rPr>
                <w:rFonts w:ascii="Arial" w:eastAsia="Calibri" w:hAnsi="Arial" w:cs="Arial"/>
                <w:b/>
                <w:bCs/>
                <w:noProof/>
                <w:sz w:val="18"/>
                <w:szCs w:val="18"/>
              </w:rPr>
              <w:t>3</w:t>
            </w:r>
          </w:p>
        </w:tc>
        <w:tc>
          <w:tcPr>
            <w:tcW w:w="752" w:type="pct"/>
            <w:shd w:val="clear" w:color="auto" w:fill="auto"/>
            <w:vAlign w:val="bottom"/>
          </w:tcPr>
          <w:p w14:paraId="7213EC70" w14:textId="6751CC09" w:rsidR="006A429E" w:rsidRPr="006A429E" w:rsidRDefault="006A429E" w:rsidP="006A429E">
            <w:pPr>
              <w:tabs>
                <w:tab w:val="right" w:pos="1202"/>
              </w:tabs>
              <w:spacing w:after="0" w:line="220" w:lineRule="exact"/>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 xml:space="preserve">Jan 1 - </w:t>
            </w:r>
            <w:r w:rsidR="0023666D">
              <w:rPr>
                <w:rFonts w:ascii="Arial" w:eastAsia="Calibri" w:hAnsi="Arial" w:cs="Arial"/>
                <w:b/>
                <w:bCs/>
                <w:noProof/>
                <w:sz w:val="18"/>
                <w:szCs w:val="18"/>
              </w:rPr>
              <w:t>Jun</w:t>
            </w:r>
            <w:r w:rsidRPr="006A429E">
              <w:rPr>
                <w:rFonts w:ascii="Arial" w:eastAsia="Calibri" w:hAnsi="Arial" w:cs="Arial"/>
                <w:b/>
                <w:bCs/>
                <w:noProof/>
                <w:sz w:val="18"/>
                <w:szCs w:val="18"/>
              </w:rPr>
              <w:t xml:space="preserve"> 3</w:t>
            </w:r>
            <w:r w:rsidR="0023666D">
              <w:rPr>
                <w:rFonts w:ascii="Arial" w:eastAsia="Calibri" w:hAnsi="Arial" w:cs="Arial"/>
                <w:b/>
                <w:bCs/>
                <w:noProof/>
                <w:sz w:val="18"/>
                <w:szCs w:val="18"/>
              </w:rPr>
              <w:t>0</w:t>
            </w:r>
            <w:r w:rsidRPr="006A429E">
              <w:rPr>
                <w:rFonts w:ascii="Arial" w:eastAsia="Calibri" w:hAnsi="Arial" w:cs="Arial"/>
                <w:b/>
                <w:bCs/>
                <w:noProof/>
                <w:sz w:val="18"/>
                <w:szCs w:val="18"/>
              </w:rPr>
              <w:t>, 202</w:t>
            </w:r>
            <w:r w:rsidR="00B82509">
              <w:rPr>
                <w:rFonts w:ascii="Arial" w:eastAsia="Calibri" w:hAnsi="Arial" w:cs="Arial"/>
                <w:b/>
                <w:bCs/>
                <w:noProof/>
                <w:sz w:val="18"/>
                <w:szCs w:val="18"/>
              </w:rPr>
              <w:t>4</w:t>
            </w:r>
          </w:p>
        </w:tc>
        <w:tc>
          <w:tcPr>
            <w:tcW w:w="751" w:type="pct"/>
            <w:shd w:val="clear" w:color="auto" w:fill="auto"/>
            <w:vAlign w:val="bottom"/>
          </w:tcPr>
          <w:p w14:paraId="016287BE" w14:textId="4726F737" w:rsidR="006A429E" w:rsidRPr="006A429E" w:rsidRDefault="006A429E" w:rsidP="006A429E">
            <w:pPr>
              <w:tabs>
                <w:tab w:val="right" w:pos="1202"/>
              </w:tabs>
              <w:spacing w:after="0" w:line="220" w:lineRule="exact"/>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Jan 1 - Dec 31, 202</w:t>
            </w:r>
            <w:r w:rsidR="00B82509">
              <w:rPr>
                <w:rFonts w:ascii="Arial" w:eastAsia="Calibri" w:hAnsi="Arial" w:cs="Arial"/>
                <w:b/>
                <w:bCs/>
                <w:noProof/>
                <w:sz w:val="18"/>
                <w:szCs w:val="18"/>
              </w:rPr>
              <w:t>3</w:t>
            </w:r>
          </w:p>
        </w:tc>
      </w:tr>
      <w:tr w:rsidR="006A429E" w:rsidRPr="006A429E" w14:paraId="57D6FCB0" w14:textId="77777777" w:rsidTr="00732503">
        <w:trPr>
          <w:trHeight w:val="293"/>
        </w:trPr>
        <w:tc>
          <w:tcPr>
            <w:tcW w:w="1969" w:type="pct"/>
          </w:tcPr>
          <w:p w14:paraId="20DDCF9C" w14:textId="77777777" w:rsidR="006A429E" w:rsidRPr="006A429E" w:rsidRDefault="006A429E" w:rsidP="006A429E">
            <w:pPr>
              <w:tabs>
                <w:tab w:val="left" w:pos="-720"/>
              </w:tabs>
              <w:suppressAutoHyphens/>
              <w:spacing w:after="0" w:line="140" w:lineRule="exact"/>
              <w:rPr>
                <w:rFonts w:ascii="Arial" w:eastAsia="Calibri" w:hAnsi="Arial" w:cs="Arial"/>
                <w:b/>
                <w:noProof/>
                <w:spacing w:val="-3"/>
                <w:sz w:val="18"/>
                <w:szCs w:val="18"/>
                <w:lang w:val="en-GB"/>
              </w:rPr>
            </w:pPr>
          </w:p>
        </w:tc>
        <w:tc>
          <w:tcPr>
            <w:tcW w:w="775" w:type="pct"/>
            <w:gridSpan w:val="2"/>
            <w:vAlign w:val="bottom"/>
          </w:tcPr>
          <w:p w14:paraId="7872511C" w14:textId="721B8110" w:rsidR="006A429E" w:rsidRPr="006A429E" w:rsidRDefault="006A429E" w:rsidP="006A429E">
            <w:pPr>
              <w:spacing w:after="0" w:line="240" w:lineRule="exact"/>
              <w:jc w:val="right"/>
              <w:outlineLvl w:val="0"/>
              <w:rPr>
                <w:rFonts w:ascii="Arial" w:eastAsia="Calibri" w:hAnsi="Arial" w:cs="Arial"/>
                <w:b/>
                <w:bCs/>
                <w:noProof/>
                <w:sz w:val="18"/>
                <w:szCs w:val="18"/>
                <w:lang w:val="en-GB"/>
              </w:rPr>
            </w:pPr>
            <w:r>
              <w:rPr>
                <w:rFonts w:ascii="Arial" w:eastAsia="Calibri" w:hAnsi="Arial" w:cs="Arial"/>
                <w:b/>
                <w:bCs/>
                <w:noProof/>
                <w:sz w:val="18"/>
                <w:szCs w:val="18"/>
                <w:lang w:val="en-GB"/>
              </w:rPr>
              <w:t>EUR</w:t>
            </w:r>
            <w:r w:rsidRPr="006A429E">
              <w:rPr>
                <w:rFonts w:ascii="Arial" w:eastAsia="Calibri" w:hAnsi="Arial" w:cs="Arial"/>
                <w:b/>
                <w:bCs/>
                <w:noProof/>
                <w:sz w:val="18"/>
                <w:szCs w:val="18"/>
                <w:lang w:val="en-GB"/>
              </w:rPr>
              <w:t xml:space="preserve"> </w:t>
            </w:r>
            <w:r w:rsidRPr="006A429E">
              <w:rPr>
                <w:rFonts w:ascii="Arial" w:eastAsia="Times New Roman" w:hAnsi="Arial" w:cs="Arial"/>
                <w:sz w:val="18"/>
                <w:szCs w:val="18"/>
                <w:lang w:val="en-US"/>
              </w:rPr>
              <w:t>‘</w:t>
            </w:r>
            <w:r w:rsidRPr="006A429E">
              <w:rPr>
                <w:rFonts w:ascii="Arial" w:eastAsia="Calibri" w:hAnsi="Arial" w:cs="Arial"/>
                <w:b/>
                <w:bCs/>
                <w:noProof/>
                <w:sz w:val="18"/>
                <w:szCs w:val="18"/>
                <w:lang w:val="en-GB"/>
              </w:rPr>
              <w:t>000</w:t>
            </w:r>
          </w:p>
        </w:tc>
        <w:tc>
          <w:tcPr>
            <w:tcW w:w="752" w:type="pct"/>
            <w:vAlign w:val="bottom"/>
          </w:tcPr>
          <w:p w14:paraId="549E9D46" w14:textId="5D2047E4" w:rsidR="006A429E" w:rsidRPr="006A429E" w:rsidRDefault="006A429E" w:rsidP="006A429E">
            <w:pPr>
              <w:spacing w:after="0" w:line="240" w:lineRule="exact"/>
              <w:jc w:val="right"/>
              <w:outlineLvl w:val="0"/>
              <w:rPr>
                <w:rFonts w:ascii="Arial" w:eastAsia="Calibri" w:hAnsi="Arial" w:cs="Arial"/>
                <w:b/>
                <w:bCs/>
                <w:noProof/>
                <w:sz w:val="18"/>
                <w:szCs w:val="18"/>
                <w:lang w:val="en-GB"/>
              </w:rPr>
            </w:pPr>
            <w:r>
              <w:rPr>
                <w:rFonts w:ascii="Arial" w:eastAsia="Calibri" w:hAnsi="Arial" w:cs="Arial"/>
                <w:b/>
                <w:bCs/>
                <w:noProof/>
                <w:sz w:val="18"/>
                <w:szCs w:val="18"/>
                <w:lang w:val="en-GB"/>
              </w:rPr>
              <w:t>EUR</w:t>
            </w:r>
            <w:r w:rsidRPr="006A429E">
              <w:rPr>
                <w:rFonts w:ascii="Arial" w:eastAsia="Calibri" w:hAnsi="Arial" w:cs="Arial"/>
                <w:b/>
                <w:bCs/>
                <w:noProof/>
                <w:sz w:val="18"/>
                <w:szCs w:val="18"/>
                <w:lang w:val="en-GB"/>
              </w:rPr>
              <w:t xml:space="preserve"> </w:t>
            </w:r>
            <w:r w:rsidRPr="006A429E">
              <w:rPr>
                <w:rFonts w:ascii="Arial" w:eastAsia="Times New Roman" w:hAnsi="Arial" w:cs="Arial"/>
                <w:sz w:val="18"/>
                <w:szCs w:val="18"/>
                <w:lang w:val="en-US"/>
              </w:rPr>
              <w:t>‘</w:t>
            </w:r>
            <w:r w:rsidRPr="006A429E">
              <w:rPr>
                <w:rFonts w:ascii="Arial" w:eastAsia="Calibri" w:hAnsi="Arial" w:cs="Arial"/>
                <w:b/>
                <w:bCs/>
                <w:noProof/>
                <w:sz w:val="18"/>
                <w:szCs w:val="18"/>
                <w:lang w:val="en-GB"/>
              </w:rPr>
              <w:t>000</w:t>
            </w:r>
          </w:p>
        </w:tc>
        <w:tc>
          <w:tcPr>
            <w:tcW w:w="752" w:type="pct"/>
            <w:vAlign w:val="bottom"/>
          </w:tcPr>
          <w:p w14:paraId="64047B3E" w14:textId="60FD4BA5" w:rsidR="006A429E" w:rsidRPr="006A429E" w:rsidRDefault="006A429E" w:rsidP="006A429E">
            <w:pPr>
              <w:spacing w:after="0" w:line="240" w:lineRule="exact"/>
              <w:jc w:val="right"/>
              <w:outlineLvl w:val="0"/>
              <w:rPr>
                <w:rFonts w:ascii="Arial" w:eastAsia="Calibri" w:hAnsi="Arial" w:cs="Arial"/>
                <w:b/>
                <w:bCs/>
                <w:noProof/>
                <w:sz w:val="18"/>
                <w:szCs w:val="18"/>
                <w:lang w:val="en-GB"/>
              </w:rPr>
            </w:pPr>
            <w:r>
              <w:rPr>
                <w:rFonts w:ascii="Arial" w:eastAsia="Calibri" w:hAnsi="Arial" w:cs="Arial"/>
                <w:b/>
                <w:bCs/>
                <w:noProof/>
                <w:sz w:val="18"/>
                <w:szCs w:val="18"/>
                <w:lang w:val="en-GB"/>
              </w:rPr>
              <w:t>EUR</w:t>
            </w:r>
            <w:r w:rsidRPr="006A429E">
              <w:rPr>
                <w:rFonts w:ascii="Arial" w:eastAsia="Calibri" w:hAnsi="Arial" w:cs="Arial"/>
                <w:b/>
                <w:bCs/>
                <w:noProof/>
                <w:sz w:val="18"/>
                <w:szCs w:val="18"/>
                <w:lang w:val="en-GB"/>
              </w:rPr>
              <w:t xml:space="preserve"> </w:t>
            </w:r>
            <w:r w:rsidRPr="006A429E">
              <w:rPr>
                <w:rFonts w:ascii="Arial" w:eastAsia="Times New Roman" w:hAnsi="Arial" w:cs="Arial"/>
                <w:sz w:val="18"/>
                <w:szCs w:val="18"/>
                <w:lang w:val="en-US"/>
              </w:rPr>
              <w:t>‘</w:t>
            </w:r>
            <w:r w:rsidRPr="006A429E">
              <w:rPr>
                <w:rFonts w:ascii="Arial" w:eastAsia="Calibri" w:hAnsi="Arial" w:cs="Arial"/>
                <w:b/>
                <w:bCs/>
                <w:noProof/>
                <w:sz w:val="18"/>
                <w:szCs w:val="18"/>
                <w:lang w:val="en-GB"/>
              </w:rPr>
              <w:t>000</w:t>
            </w:r>
          </w:p>
        </w:tc>
        <w:tc>
          <w:tcPr>
            <w:tcW w:w="751" w:type="pct"/>
            <w:vAlign w:val="bottom"/>
          </w:tcPr>
          <w:p w14:paraId="1AF8DA2F" w14:textId="2BCD4732" w:rsidR="006A429E" w:rsidRPr="006A429E" w:rsidRDefault="006A429E" w:rsidP="006A429E">
            <w:pPr>
              <w:spacing w:after="0" w:line="240" w:lineRule="exact"/>
              <w:jc w:val="right"/>
              <w:outlineLvl w:val="0"/>
              <w:rPr>
                <w:rFonts w:ascii="Arial" w:eastAsia="Calibri" w:hAnsi="Arial" w:cs="Arial"/>
                <w:b/>
                <w:bCs/>
                <w:noProof/>
                <w:sz w:val="18"/>
                <w:szCs w:val="18"/>
                <w:lang w:val="en-GB"/>
              </w:rPr>
            </w:pPr>
            <w:r>
              <w:rPr>
                <w:rFonts w:ascii="Arial" w:eastAsia="Calibri" w:hAnsi="Arial" w:cs="Arial"/>
                <w:b/>
                <w:bCs/>
                <w:noProof/>
                <w:sz w:val="18"/>
                <w:szCs w:val="18"/>
                <w:lang w:val="en-GB"/>
              </w:rPr>
              <w:t>EUR</w:t>
            </w:r>
            <w:r w:rsidRPr="006A429E">
              <w:rPr>
                <w:rFonts w:ascii="Arial" w:eastAsia="Calibri" w:hAnsi="Arial" w:cs="Arial"/>
                <w:b/>
                <w:bCs/>
                <w:noProof/>
                <w:sz w:val="18"/>
                <w:szCs w:val="18"/>
                <w:lang w:val="en-GB"/>
              </w:rPr>
              <w:t xml:space="preserve"> </w:t>
            </w:r>
            <w:r w:rsidRPr="006A429E">
              <w:rPr>
                <w:rFonts w:ascii="Arial" w:eastAsia="Times New Roman" w:hAnsi="Arial" w:cs="Arial"/>
                <w:sz w:val="18"/>
                <w:szCs w:val="18"/>
                <w:lang w:val="en-US"/>
              </w:rPr>
              <w:t>‘</w:t>
            </w:r>
            <w:r w:rsidRPr="006A429E">
              <w:rPr>
                <w:rFonts w:ascii="Arial" w:eastAsia="Calibri" w:hAnsi="Arial" w:cs="Arial"/>
                <w:b/>
                <w:bCs/>
                <w:noProof/>
                <w:sz w:val="18"/>
                <w:szCs w:val="18"/>
                <w:lang w:val="en-GB"/>
              </w:rPr>
              <w:t>000</w:t>
            </w:r>
          </w:p>
        </w:tc>
      </w:tr>
      <w:tr w:rsidR="001D0E18" w:rsidRPr="006A429E" w14:paraId="0D3B4901" w14:textId="77777777" w:rsidTr="00AD6DCF">
        <w:trPr>
          <w:trHeight w:val="383"/>
        </w:trPr>
        <w:tc>
          <w:tcPr>
            <w:tcW w:w="1969" w:type="pct"/>
            <w:vAlign w:val="bottom"/>
          </w:tcPr>
          <w:p w14:paraId="6DA8CDF1" w14:textId="77777777" w:rsidR="001D0E18" w:rsidRPr="006A429E" w:rsidRDefault="001D0E18" w:rsidP="001D0E18">
            <w:pPr>
              <w:tabs>
                <w:tab w:val="right" w:pos="1202"/>
              </w:tabs>
              <w:spacing w:after="0" w:line="240" w:lineRule="exact"/>
              <w:outlineLvl w:val="0"/>
              <w:rPr>
                <w:rFonts w:ascii="Arial" w:eastAsia="Calibri" w:hAnsi="Arial" w:cs="Arial"/>
                <w:noProof/>
                <w:sz w:val="18"/>
                <w:szCs w:val="18"/>
                <w:lang w:val="en-GB"/>
              </w:rPr>
            </w:pPr>
            <w:r w:rsidRPr="006A429E">
              <w:rPr>
                <w:rFonts w:ascii="Arial" w:eastAsia="Calibri" w:hAnsi="Arial" w:cs="Arial"/>
                <w:noProof/>
                <w:sz w:val="18"/>
                <w:szCs w:val="18"/>
                <w:lang w:val="en-GB"/>
              </w:rPr>
              <w:t>Balance as of 1 January</w:t>
            </w:r>
          </w:p>
        </w:tc>
        <w:tc>
          <w:tcPr>
            <w:tcW w:w="775" w:type="pct"/>
            <w:gridSpan w:val="2"/>
            <w:tcBorders>
              <w:top w:val="nil"/>
              <w:left w:val="nil"/>
              <w:bottom w:val="nil"/>
              <w:right w:val="nil"/>
            </w:tcBorders>
            <w:shd w:val="clear" w:color="auto" w:fill="auto"/>
            <w:vAlign w:val="bottom"/>
          </w:tcPr>
          <w:p w14:paraId="7FF186DD" w14:textId="4C28AFEC" w:rsidR="001D0E18" w:rsidRPr="001D0E18" w:rsidRDefault="001D0E18" w:rsidP="001D0E18">
            <w:pPr>
              <w:spacing w:after="0" w:line="240" w:lineRule="exact"/>
              <w:jc w:val="right"/>
              <w:outlineLvl w:val="0"/>
              <w:rPr>
                <w:rFonts w:ascii="Arial" w:eastAsia="Times New Roman" w:hAnsi="Arial" w:cs="Arial"/>
                <w:color w:val="000000"/>
                <w:sz w:val="18"/>
                <w:szCs w:val="18"/>
                <w:lang w:val="en-US"/>
              </w:rPr>
            </w:pPr>
            <w:r w:rsidRPr="00AD6DCF">
              <w:rPr>
                <w:rFonts w:ascii="Arial" w:hAnsi="Arial" w:cs="Arial"/>
                <w:sz w:val="18"/>
                <w:szCs w:val="18"/>
              </w:rPr>
              <w:t>159</w:t>
            </w:r>
          </w:p>
        </w:tc>
        <w:tc>
          <w:tcPr>
            <w:tcW w:w="752" w:type="pct"/>
            <w:tcBorders>
              <w:top w:val="nil"/>
              <w:left w:val="nil"/>
              <w:bottom w:val="nil"/>
              <w:right w:val="nil"/>
            </w:tcBorders>
            <w:shd w:val="clear" w:color="auto" w:fill="auto"/>
            <w:vAlign w:val="bottom"/>
          </w:tcPr>
          <w:p w14:paraId="6FCFD746" w14:textId="01193619" w:rsidR="001D0E18" w:rsidRPr="006A429E" w:rsidRDefault="001D0E18" w:rsidP="001D0E18">
            <w:pPr>
              <w:spacing w:after="0" w:line="240" w:lineRule="exact"/>
              <w:jc w:val="right"/>
              <w:outlineLvl w:val="0"/>
              <w:rPr>
                <w:rFonts w:ascii="Arial" w:eastAsia="Calibri" w:hAnsi="Arial" w:cs="Arial"/>
                <w:bCs/>
                <w:noProof/>
                <w:sz w:val="18"/>
                <w:szCs w:val="18"/>
                <w:lang w:val="en-GB"/>
              </w:rPr>
            </w:pPr>
            <w:r>
              <w:rPr>
                <w:rFonts w:ascii="Arial" w:hAnsi="Arial" w:cs="Arial"/>
                <w:color w:val="000000" w:themeColor="text1"/>
                <w:sz w:val="18"/>
                <w:szCs w:val="18"/>
              </w:rPr>
              <w:t>805</w:t>
            </w:r>
          </w:p>
        </w:tc>
        <w:tc>
          <w:tcPr>
            <w:tcW w:w="752" w:type="pct"/>
            <w:tcBorders>
              <w:top w:val="nil"/>
              <w:left w:val="nil"/>
              <w:bottom w:val="nil"/>
              <w:right w:val="nil"/>
            </w:tcBorders>
            <w:shd w:val="clear" w:color="auto" w:fill="auto"/>
            <w:vAlign w:val="bottom"/>
          </w:tcPr>
          <w:p w14:paraId="13829689" w14:textId="006C735B" w:rsidR="001D0E18" w:rsidRPr="006A429E" w:rsidRDefault="001D0E18" w:rsidP="001D0E18">
            <w:pPr>
              <w:spacing w:after="0" w:line="240" w:lineRule="exact"/>
              <w:jc w:val="right"/>
              <w:outlineLvl w:val="0"/>
              <w:rPr>
                <w:rFonts w:ascii="Arial" w:eastAsia="Times New Roman" w:hAnsi="Arial" w:cs="Arial"/>
                <w:color w:val="000000"/>
                <w:sz w:val="18"/>
                <w:szCs w:val="18"/>
                <w:lang w:val="en-US"/>
              </w:rPr>
            </w:pPr>
            <w:r>
              <w:rPr>
                <w:rFonts w:ascii="Arial" w:eastAsia="Times New Roman" w:hAnsi="Arial" w:cs="Arial"/>
                <w:color w:val="000000" w:themeColor="text1"/>
                <w:sz w:val="18"/>
                <w:szCs w:val="18"/>
              </w:rPr>
              <w:t>158</w:t>
            </w:r>
          </w:p>
        </w:tc>
        <w:tc>
          <w:tcPr>
            <w:tcW w:w="751" w:type="pct"/>
            <w:tcBorders>
              <w:top w:val="nil"/>
              <w:left w:val="nil"/>
              <w:bottom w:val="nil"/>
              <w:right w:val="nil"/>
            </w:tcBorders>
            <w:shd w:val="clear" w:color="auto" w:fill="auto"/>
            <w:vAlign w:val="bottom"/>
          </w:tcPr>
          <w:p w14:paraId="13D5D439" w14:textId="7B6F3B12" w:rsidR="001D0E18" w:rsidRPr="006A429E" w:rsidRDefault="001D0E18" w:rsidP="001D0E18">
            <w:pPr>
              <w:spacing w:after="0" w:line="240" w:lineRule="exact"/>
              <w:jc w:val="right"/>
              <w:outlineLvl w:val="0"/>
              <w:rPr>
                <w:rFonts w:ascii="Arial" w:eastAsia="Calibri" w:hAnsi="Arial" w:cs="Arial"/>
                <w:bCs/>
                <w:noProof/>
                <w:sz w:val="18"/>
                <w:szCs w:val="18"/>
                <w:lang w:val="en-GB"/>
              </w:rPr>
            </w:pPr>
            <w:r>
              <w:rPr>
                <w:rFonts w:ascii="Arial" w:hAnsi="Arial" w:cs="Arial"/>
                <w:color w:val="000000" w:themeColor="text1"/>
                <w:sz w:val="18"/>
                <w:szCs w:val="18"/>
              </w:rPr>
              <w:t>804</w:t>
            </w:r>
          </w:p>
        </w:tc>
      </w:tr>
      <w:tr w:rsidR="001D0E18" w:rsidRPr="006A429E" w14:paraId="217466C9" w14:textId="77777777" w:rsidTr="00AD6DCF">
        <w:trPr>
          <w:trHeight w:val="383"/>
        </w:trPr>
        <w:tc>
          <w:tcPr>
            <w:tcW w:w="1969" w:type="pct"/>
            <w:vAlign w:val="bottom"/>
          </w:tcPr>
          <w:p w14:paraId="366C6AFA" w14:textId="39734B09" w:rsidR="001D0E18" w:rsidRPr="009C3789" w:rsidRDefault="001D0E18" w:rsidP="001D0E18">
            <w:pPr>
              <w:tabs>
                <w:tab w:val="right" w:pos="1202"/>
              </w:tabs>
              <w:spacing w:after="0" w:line="240" w:lineRule="exact"/>
              <w:outlineLvl w:val="0"/>
              <w:rPr>
                <w:rFonts w:ascii="Arial" w:eastAsia="Calibri" w:hAnsi="Arial" w:cs="Arial"/>
                <w:b/>
                <w:bCs/>
                <w:noProof/>
                <w:sz w:val="18"/>
                <w:szCs w:val="18"/>
                <w:lang w:val="en-GB"/>
              </w:rPr>
            </w:pPr>
            <w:r w:rsidRPr="009C3789">
              <w:rPr>
                <w:rFonts w:ascii="Arial" w:eastAsia="Calibri" w:hAnsi="Arial" w:cs="Arial"/>
                <w:noProof/>
                <w:sz w:val="18"/>
                <w:szCs w:val="18"/>
                <w:lang w:val="en-GB"/>
              </w:rPr>
              <w:t>Net (decrease) of loss allowances on amounts due from banks</w:t>
            </w:r>
          </w:p>
        </w:tc>
        <w:tc>
          <w:tcPr>
            <w:tcW w:w="775" w:type="pct"/>
            <w:gridSpan w:val="2"/>
            <w:tcBorders>
              <w:top w:val="nil"/>
              <w:left w:val="nil"/>
              <w:right w:val="nil"/>
            </w:tcBorders>
            <w:shd w:val="clear" w:color="auto" w:fill="auto"/>
            <w:vAlign w:val="bottom"/>
          </w:tcPr>
          <w:p w14:paraId="7850DAD3" w14:textId="43EEE07D" w:rsidR="001D0E18" w:rsidRPr="001D0E18" w:rsidRDefault="001D0E18" w:rsidP="001D0E18">
            <w:pPr>
              <w:spacing w:after="0" w:line="240" w:lineRule="exact"/>
              <w:jc w:val="right"/>
              <w:outlineLvl w:val="0"/>
              <w:rPr>
                <w:rFonts w:ascii="Arial" w:eastAsia="Times New Roman" w:hAnsi="Arial" w:cs="Arial"/>
                <w:color w:val="000000"/>
                <w:sz w:val="18"/>
                <w:szCs w:val="18"/>
                <w:lang w:val="en-US"/>
              </w:rPr>
            </w:pPr>
            <w:r w:rsidRPr="00AD6DCF">
              <w:rPr>
                <w:rFonts w:ascii="Arial" w:hAnsi="Arial" w:cs="Arial"/>
                <w:sz w:val="18"/>
                <w:szCs w:val="18"/>
              </w:rPr>
              <w:t>(</w:t>
            </w:r>
            <w:r w:rsidR="00860AAF">
              <w:rPr>
                <w:rFonts w:ascii="Arial" w:hAnsi="Arial" w:cs="Arial"/>
                <w:sz w:val="18"/>
                <w:szCs w:val="18"/>
              </w:rPr>
              <w:t>88</w:t>
            </w:r>
            <w:r w:rsidRPr="00AD6DCF">
              <w:rPr>
                <w:rFonts w:ascii="Arial" w:hAnsi="Arial" w:cs="Arial"/>
                <w:sz w:val="18"/>
                <w:szCs w:val="18"/>
              </w:rPr>
              <w:t>)</w:t>
            </w:r>
          </w:p>
        </w:tc>
        <w:tc>
          <w:tcPr>
            <w:tcW w:w="752" w:type="pct"/>
            <w:tcBorders>
              <w:top w:val="nil"/>
              <w:left w:val="nil"/>
              <w:right w:val="nil"/>
            </w:tcBorders>
            <w:shd w:val="clear" w:color="auto" w:fill="auto"/>
            <w:vAlign w:val="bottom"/>
          </w:tcPr>
          <w:p w14:paraId="50E7C0F8" w14:textId="3F3D1C19" w:rsidR="001D0E18" w:rsidRPr="006A429E" w:rsidRDefault="001D0E18" w:rsidP="001D0E18">
            <w:pPr>
              <w:spacing w:after="0" w:line="240" w:lineRule="exact"/>
              <w:jc w:val="right"/>
              <w:outlineLvl w:val="0"/>
              <w:rPr>
                <w:rFonts w:ascii="Arial" w:eastAsia="Calibri" w:hAnsi="Arial" w:cs="Arial"/>
                <w:bCs/>
                <w:noProof/>
                <w:sz w:val="18"/>
                <w:szCs w:val="18"/>
                <w:lang w:val="en-GB"/>
              </w:rPr>
            </w:pPr>
            <w:r w:rsidRPr="0091098E">
              <w:rPr>
                <w:rFonts w:ascii="Arial" w:hAnsi="Arial" w:cs="Arial"/>
                <w:color w:val="000000" w:themeColor="text1"/>
                <w:sz w:val="18"/>
                <w:szCs w:val="18"/>
              </w:rPr>
              <w:t>(646)</w:t>
            </w:r>
          </w:p>
        </w:tc>
        <w:tc>
          <w:tcPr>
            <w:tcW w:w="752" w:type="pct"/>
            <w:tcBorders>
              <w:top w:val="nil"/>
              <w:left w:val="nil"/>
              <w:right w:val="nil"/>
            </w:tcBorders>
            <w:shd w:val="clear" w:color="auto" w:fill="auto"/>
            <w:vAlign w:val="bottom"/>
          </w:tcPr>
          <w:p w14:paraId="65E2CEB8" w14:textId="5B921990" w:rsidR="001D0E18" w:rsidRPr="006A429E" w:rsidRDefault="001D0E18" w:rsidP="001D0E18">
            <w:pPr>
              <w:spacing w:after="0" w:line="240" w:lineRule="exact"/>
              <w:jc w:val="right"/>
              <w:outlineLvl w:val="0"/>
              <w:rPr>
                <w:rFonts w:ascii="Arial" w:eastAsia="Times New Roman" w:hAnsi="Arial" w:cs="Arial"/>
                <w:color w:val="000000"/>
                <w:sz w:val="18"/>
                <w:szCs w:val="18"/>
                <w:lang w:val="en-US"/>
              </w:rPr>
            </w:pPr>
            <w:r>
              <w:rPr>
                <w:rFonts w:ascii="Arial" w:eastAsia="Times New Roman" w:hAnsi="Arial" w:cs="Arial"/>
                <w:color w:val="000000" w:themeColor="text1"/>
                <w:sz w:val="18"/>
                <w:szCs w:val="18"/>
              </w:rPr>
              <w:t>(87)</w:t>
            </w:r>
          </w:p>
        </w:tc>
        <w:tc>
          <w:tcPr>
            <w:tcW w:w="751" w:type="pct"/>
            <w:tcBorders>
              <w:top w:val="nil"/>
              <w:left w:val="nil"/>
              <w:right w:val="nil"/>
            </w:tcBorders>
            <w:shd w:val="clear" w:color="auto" w:fill="auto"/>
            <w:vAlign w:val="bottom"/>
          </w:tcPr>
          <w:p w14:paraId="492166DF" w14:textId="753A0EEE" w:rsidR="001D0E18" w:rsidRPr="006A429E" w:rsidRDefault="001D0E18" w:rsidP="001D0E18">
            <w:pPr>
              <w:spacing w:after="0" w:line="240" w:lineRule="exact"/>
              <w:jc w:val="right"/>
              <w:outlineLvl w:val="0"/>
              <w:rPr>
                <w:rFonts w:ascii="Arial" w:eastAsia="Calibri" w:hAnsi="Arial" w:cs="Arial"/>
                <w:bCs/>
                <w:noProof/>
                <w:sz w:val="18"/>
                <w:szCs w:val="18"/>
                <w:lang w:val="en-GB"/>
              </w:rPr>
            </w:pPr>
            <w:r>
              <w:rPr>
                <w:rFonts w:ascii="Arial" w:hAnsi="Arial" w:cs="Arial"/>
                <w:color w:val="000000" w:themeColor="text1"/>
                <w:sz w:val="18"/>
                <w:szCs w:val="18"/>
              </w:rPr>
              <w:t>(646)</w:t>
            </w:r>
          </w:p>
        </w:tc>
      </w:tr>
      <w:tr w:rsidR="001D0E18" w:rsidRPr="006A429E" w14:paraId="1A51E89F" w14:textId="77777777" w:rsidTr="00AD6DCF">
        <w:trPr>
          <w:trHeight w:val="383"/>
        </w:trPr>
        <w:tc>
          <w:tcPr>
            <w:tcW w:w="1969" w:type="pct"/>
            <w:vAlign w:val="bottom"/>
          </w:tcPr>
          <w:p w14:paraId="0997E478" w14:textId="49010A14" w:rsidR="001D0E18" w:rsidRPr="009C3789" w:rsidRDefault="001D0E18" w:rsidP="001D0E18">
            <w:pPr>
              <w:tabs>
                <w:tab w:val="right" w:pos="1202"/>
              </w:tabs>
              <w:spacing w:after="0" w:line="240" w:lineRule="exact"/>
              <w:outlineLvl w:val="0"/>
              <w:rPr>
                <w:rFonts w:ascii="Arial" w:eastAsia="Calibri" w:hAnsi="Arial" w:cs="Arial"/>
                <w:i/>
                <w:noProof/>
                <w:sz w:val="18"/>
                <w:szCs w:val="18"/>
                <w:lang w:val="en-GB"/>
              </w:rPr>
            </w:pPr>
            <w:r w:rsidRPr="009C3789">
              <w:rPr>
                <w:rFonts w:ascii="Arial" w:eastAsia="Calibri" w:hAnsi="Arial" w:cs="Arial"/>
                <w:i/>
                <w:noProof/>
                <w:sz w:val="18"/>
                <w:szCs w:val="18"/>
                <w:lang w:val="en-GB"/>
              </w:rPr>
              <w:t>Total recognised through Income Statement (Note 8)</w:t>
            </w:r>
          </w:p>
        </w:tc>
        <w:tc>
          <w:tcPr>
            <w:tcW w:w="775" w:type="pct"/>
            <w:gridSpan w:val="2"/>
            <w:tcBorders>
              <w:top w:val="single" w:sz="4" w:space="0" w:color="auto"/>
              <w:left w:val="nil"/>
              <w:bottom w:val="single" w:sz="4" w:space="0" w:color="auto"/>
              <w:right w:val="nil"/>
            </w:tcBorders>
            <w:shd w:val="clear" w:color="auto" w:fill="auto"/>
            <w:vAlign w:val="bottom"/>
          </w:tcPr>
          <w:p w14:paraId="232492F5" w14:textId="6EA7E77F" w:rsidR="001D0E18" w:rsidRPr="001D0E18" w:rsidRDefault="001D0E18" w:rsidP="001D0E18">
            <w:pPr>
              <w:spacing w:after="0" w:line="240" w:lineRule="exact"/>
              <w:jc w:val="right"/>
              <w:outlineLvl w:val="0"/>
              <w:rPr>
                <w:rFonts w:ascii="Arial" w:eastAsia="Times New Roman" w:hAnsi="Arial" w:cs="Arial"/>
                <w:color w:val="000000"/>
                <w:sz w:val="18"/>
                <w:szCs w:val="18"/>
                <w:lang w:val="en-US"/>
              </w:rPr>
            </w:pPr>
            <w:r w:rsidRPr="00AD6DCF">
              <w:rPr>
                <w:rFonts w:ascii="Arial" w:hAnsi="Arial" w:cs="Arial"/>
                <w:sz w:val="18"/>
                <w:szCs w:val="18"/>
              </w:rPr>
              <w:t>(</w:t>
            </w:r>
            <w:r w:rsidR="00860AAF">
              <w:rPr>
                <w:rFonts w:ascii="Arial" w:hAnsi="Arial" w:cs="Arial"/>
                <w:sz w:val="18"/>
                <w:szCs w:val="18"/>
              </w:rPr>
              <w:t>88</w:t>
            </w:r>
            <w:r w:rsidRPr="00AD6DCF">
              <w:rPr>
                <w:rFonts w:ascii="Arial" w:hAnsi="Arial" w:cs="Arial"/>
                <w:sz w:val="18"/>
                <w:szCs w:val="18"/>
              </w:rPr>
              <w:t>)</w:t>
            </w:r>
          </w:p>
        </w:tc>
        <w:tc>
          <w:tcPr>
            <w:tcW w:w="752" w:type="pct"/>
            <w:tcBorders>
              <w:top w:val="single" w:sz="4" w:space="0" w:color="auto"/>
              <w:left w:val="nil"/>
              <w:bottom w:val="single" w:sz="4" w:space="0" w:color="auto"/>
              <w:right w:val="nil"/>
            </w:tcBorders>
            <w:shd w:val="clear" w:color="auto" w:fill="auto"/>
            <w:vAlign w:val="bottom"/>
          </w:tcPr>
          <w:p w14:paraId="4D267FCB" w14:textId="266BBBB5" w:rsidR="001D0E18" w:rsidRPr="006A429E" w:rsidRDefault="001D0E18" w:rsidP="001D0E18">
            <w:pPr>
              <w:spacing w:after="0" w:line="240" w:lineRule="exact"/>
              <w:jc w:val="right"/>
              <w:outlineLvl w:val="0"/>
              <w:rPr>
                <w:rFonts w:ascii="Arial" w:eastAsia="Calibri" w:hAnsi="Arial" w:cs="Arial"/>
                <w:i/>
                <w:noProof/>
                <w:sz w:val="18"/>
                <w:szCs w:val="18"/>
                <w:lang w:val="en-GB"/>
              </w:rPr>
            </w:pPr>
            <w:r w:rsidRPr="0091098E">
              <w:rPr>
                <w:rFonts w:ascii="Arial" w:hAnsi="Arial" w:cs="Arial"/>
                <w:bCs/>
                <w:i/>
                <w:color w:val="000000" w:themeColor="text1"/>
                <w:sz w:val="18"/>
                <w:szCs w:val="18"/>
              </w:rPr>
              <w:t>(646)</w:t>
            </w:r>
          </w:p>
        </w:tc>
        <w:tc>
          <w:tcPr>
            <w:tcW w:w="752" w:type="pct"/>
            <w:tcBorders>
              <w:top w:val="single" w:sz="4" w:space="0" w:color="auto"/>
              <w:left w:val="nil"/>
              <w:bottom w:val="single" w:sz="4" w:space="0" w:color="auto"/>
              <w:right w:val="nil"/>
            </w:tcBorders>
            <w:shd w:val="clear" w:color="auto" w:fill="auto"/>
            <w:vAlign w:val="bottom"/>
          </w:tcPr>
          <w:p w14:paraId="590170D3" w14:textId="0EEB894D" w:rsidR="001D0E18" w:rsidRPr="006A429E" w:rsidRDefault="001D0E18" w:rsidP="001D0E18">
            <w:pPr>
              <w:spacing w:after="0" w:line="240" w:lineRule="exact"/>
              <w:jc w:val="right"/>
              <w:outlineLvl w:val="0"/>
              <w:rPr>
                <w:rFonts w:ascii="Arial" w:eastAsia="Times New Roman" w:hAnsi="Arial" w:cs="Arial"/>
                <w:color w:val="000000"/>
                <w:sz w:val="18"/>
                <w:szCs w:val="18"/>
                <w:lang w:val="en-US"/>
              </w:rPr>
            </w:pPr>
            <w:r>
              <w:rPr>
                <w:rFonts w:ascii="Arial" w:eastAsia="Times New Roman" w:hAnsi="Arial" w:cs="Arial"/>
                <w:bCs/>
                <w:i/>
                <w:iCs/>
                <w:color w:val="000000" w:themeColor="text1"/>
                <w:sz w:val="18"/>
                <w:szCs w:val="18"/>
              </w:rPr>
              <w:t>(87)</w:t>
            </w:r>
          </w:p>
        </w:tc>
        <w:tc>
          <w:tcPr>
            <w:tcW w:w="751" w:type="pct"/>
            <w:tcBorders>
              <w:top w:val="single" w:sz="4" w:space="0" w:color="auto"/>
              <w:left w:val="nil"/>
              <w:bottom w:val="single" w:sz="4" w:space="0" w:color="auto"/>
              <w:right w:val="nil"/>
            </w:tcBorders>
            <w:shd w:val="clear" w:color="auto" w:fill="auto"/>
            <w:vAlign w:val="bottom"/>
          </w:tcPr>
          <w:p w14:paraId="275245F1" w14:textId="4F5BC828" w:rsidR="001D0E18" w:rsidRPr="006A429E" w:rsidRDefault="001D0E18" w:rsidP="001D0E18">
            <w:pPr>
              <w:spacing w:after="0" w:line="240" w:lineRule="exact"/>
              <w:jc w:val="right"/>
              <w:outlineLvl w:val="0"/>
              <w:rPr>
                <w:rFonts w:ascii="Arial" w:eastAsia="Calibri" w:hAnsi="Arial" w:cs="Arial"/>
                <w:i/>
                <w:noProof/>
                <w:sz w:val="18"/>
                <w:szCs w:val="18"/>
                <w:lang w:val="en-GB"/>
              </w:rPr>
            </w:pPr>
            <w:r w:rsidRPr="00E21596">
              <w:rPr>
                <w:rFonts w:ascii="Arial" w:hAnsi="Arial" w:cs="Arial"/>
                <w:bCs/>
                <w:i/>
                <w:color w:val="000000" w:themeColor="text1"/>
                <w:sz w:val="18"/>
                <w:szCs w:val="18"/>
              </w:rPr>
              <w:t>(646)</w:t>
            </w:r>
          </w:p>
        </w:tc>
      </w:tr>
      <w:tr w:rsidR="001D0E18" w:rsidRPr="006A429E" w14:paraId="3C98B67D" w14:textId="77777777" w:rsidTr="00AD6DCF">
        <w:trPr>
          <w:trHeight w:hRule="exact" w:val="513"/>
        </w:trPr>
        <w:tc>
          <w:tcPr>
            <w:tcW w:w="1969" w:type="pct"/>
            <w:vAlign w:val="bottom"/>
          </w:tcPr>
          <w:p w14:paraId="374B5237" w14:textId="77777777" w:rsidR="001D0E18" w:rsidRPr="006A429E" w:rsidRDefault="001D0E18" w:rsidP="001D0E18">
            <w:pPr>
              <w:tabs>
                <w:tab w:val="right" w:pos="1202"/>
              </w:tabs>
              <w:spacing w:after="0" w:line="240" w:lineRule="exact"/>
              <w:outlineLvl w:val="0"/>
              <w:rPr>
                <w:rFonts w:ascii="Arial" w:eastAsia="Calibri" w:hAnsi="Arial" w:cs="Arial"/>
                <w:b/>
                <w:bCs/>
                <w:noProof/>
                <w:sz w:val="18"/>
                <w:szCs w:val="18"/>
                <w:highlight w:val="yellow"/>
                <w:lang w:val="en-GB"/>
              </w:rPr>
            </w:pPr>
            <w:r w:rsidRPr="006A429E">
              <w:rPr>
                <w:rFonts w:ascii="Arial" w:eastAsia="Calibri" w:hAnsi="Arial" w:cs="Arial"/>
                <w:b/>
                <w:bCs/>
                <w:noProof/>
                <w:sz w:val="18"/>
                <w:szCs w:val="18"/>
                <w:lang w:val="en-GB"/>
              </w:rPr>
              <w:t>Balance at the end of the reporting period</w:t>
            </w:r>
          </w:p>
        </w:tc>
        <w:tc>
          <w:tcPr>
            <w:tcW w:w="775" w:type="pct"/>
            <w:gridSpan w:val="2"/>
            <w:tcBorders>
              <w:top w:val="single" w:sz="4" w:space="0" w:color="auto"/>
              <w:left w:val="nil"/>
              <w:bottom w:val="single" w:sz="12" w:space="0" w:color="auto"/>
              <w:right w:val="nil"/>
            </w:tcBorders>
            <w:shd w:val="clear" w:color="auto" w:fill="auto"/>
            <w:vAlign w:val="bottom"/>
          </w:tcPr>
          <w:p w14:paraId="5F9DD109" w14:textId="579D6F27" w:rsidR="001D0E18" w:rsidRPr="001D0E18" w:rsidRDefault="00860AAF" w:rsidP="001D0E18">
            <w:pPr>
              <w:spacing w:after="0" w:line="240" w:lineRule="exact"/>
              <w:jc w:val="right"/>
              <w:outlineLvl w:val="0"/>
              <w:rPr>
                <w:rFonts w:ascii="Arial" w:eastAsia="Times New Roman" w:hAnsi="Arial" w:cs="Arial"/>
                <w:b/>
                <w:bCs/>
                <w:color w:val="000000"/>
                <w:sz w:val="18"/>
                <w:szCs w:val="18"/>
                <w:lang w:val="en-US"/>
              </w:rPr>
            </w:pPr>
            <w:r>
              <w:rPr>
                <w:rFonts w:ascii="Arial" w:hAnsi="Arial" w:cs="Arial"/>
                <w:b/>
                <w:bCs/>
                <w:sz w:val="18"/>
                <w:szCs w:val="18"/>
              </w:rPr>
              <w:t>71</w:t>
            </w:r>
          </w:p>
        </w:tc>
        <w:tc>
          <w:tcPr>
            <w:tcW w:w="752" w:type="pct"/>
            <w:tcBorders>
              <w:top w:val="single" w:sz="4" w:space="0" w:color="auto"/>
              <w:left w:val="nil"/>
              <w:bottom w:val="single" w:sz="12" w:space="0" w:color="auto"/>
              <w:right w:val="nil"/>
            </w:tcBorders>
            <w:shd w:val="clear" w:color="auto" w:fill="auto"/>
            <w:vAlign w:val="bottom"/>
          </w:tcPr>
          <w:p w14:paraId="446923EE" w14:textId="0E0CDEC8" w:rsidR="001D0E18" w:rsidRPr="006A429E" w:rsidRDefault="001D0E18" w:rsidP="001D0E18">
            <w:pPr>
              <w:spacing w:after="0" w:line="240" w:lineRule="exact"/>
              <w:jc w:val="right"/>
              <w:outlineLvl w:val="0"/>
              <w:rPr>
                <w:rFonts w:ascii="Arial" w:eastAsia="Calibri" w:hAnsi="Arial" w:cs="Arial"/>
                <w:b/>
                <w:bCs/>
                <w:noProof/>
                <w:sz w:val="18"/>
                <w:szCs w:val="18"/>
                <w:lang w:val="en-GB"/>
              </w:rPr>
            </w:pPr>
            <w:r>
              <w:rPr>
                <w:rFonts w:ascii="Arial" w:hAnsi="Arial" w:cs="Arial"/>
                <w:b/>
                <w:color w:val="000000" w:themeColor="text1"/>
                <w:sz w:val="18"/>
                <w:szCs w:val="18"/>
              </w:rPr>
              <w:t>159</w:t>
            </w:r>
          </w:p>
        </w:tc>
        <w:tc>
          <w:tcPr>
            <w:tcW w:w="752" w:type="pct"/>
            <w:tcBorders>
              <w:top w:val="single" w:sz="4" w:space="0" w:color="auto"/>
              <w:left w:val="nil"/>
              <w:bottom w:val="single" w:sz="12" w:space="0" w:color="auto"/>
              <w:right w:val="nil"/>
            </w:tcBorders>
            <w:shd w:val="clear" w:color="auto" w:fill="auto"/>
            <w:vAlign w:val="bottom"/>
          </w:tcPr>
          <w:p w14:paraId="10943D40" w14:textId="7CFF01B2" w:rsidR="001D0E18" w:rsidRPr="006A429E" w:rsidRDefault="001D0E18" w:rsidP="001D0E18">
            <w:pPr>
              <w:spacing w:after="0" w:line="240" w:lineRule="exact"/>
              <w:jc w:val="right"/>
              <w:outlineLvl w:val="0"/>
              <w:rPr>
                <w:rFonts w:ascii="Arial" w:eastAsia="Times New Roman" w:hAnsi="Arial" w:cs="Arial"/>
                <w:b/>
                <w:bCs/>
                <w:color w:val="000000"/>
                <w:sz w:val="18"/>
                <w:szCs w:val="18"/>
                <w:lang w:val="en-US"/>
              </w:rPr>
            </w:pPr>
            <w:r>
              <w:rPr>
                <w:rFonts w:ascii="Arial" w:eastAsia="Times New Roman" w:hAnsi="Arial" w:cs="Arial"/>
                <w:b/>
                <w:color w:val="000000" w:themeColor="text1"/>
                <w:sz w:val="18"/>
                <w:szCs w:val="18"/>
              </w:rPr>
              <w:t>71</w:t>
            </w:r>
          </w:p>
        </w:tc>
        <w:tc>
          <w:tcPr>
            <w:tcW w:w="751" w:type="pct"/>
            <w:tcBorders>
              <w:top w:val="single" w:sz="4" w:space="0" w:color="auto"/>
              <w:left w:val="nil"/>
              <w:bottom w:val="single" w:sz="12" w:space="0" w:color="auto"/>
              <w:right w:val="nil"/>
            </w:tcBorders>
            <w:shd w:val="clear" w:color="auto" w:fill="auto"/>
            <w:vAlign w:val="bottom"/>
          </w:tcPr>
          <w:p w14:paraId="21FE8749" w14:textId="0F1A7E93" w:rsidR="001D0E18" w:rsidRPr="006A429E" w:rsidRDefault="001D0E18" w:rsidP="001D0E18">
            <w:pPr>
              <w:spacing w:after="0" w:line="240" w:lineRule="exact"/>
              <w:jc w:val="right"/>
              <w:outlineLvl w:val="0"/>
              <w:rPr>
                <w:rFonts w:ascii="Arial" w:eastAsia="Calibri" w:hAnsi="Arial" w:cs="Arial"/>
                <w:b/>
                <w:bCs/>
                <w:noProof/>
                <w:sz w:val="18"/>
                <w:szCs w:val="18"/>
                <w:lang w:val="en-GB"/>
              </w:rPr>
            </w:pPr>
            <w:r>
              <w:rPr>
                <w:rFonts w:ascii="Arial" w:hAnsi="Arial" w:cs="Arial"/>
                <w:b/>
                <w:color w:val="000000" w:themeColor="text1"/>
                <w:sz w:val="18"/>
                <w:szCs w:val="18"/>
              </w:rPr>
              <w:t>158</w:t>
            </w:r>
          </w:p>
        </w:tc>
      </w:tr>
    </w:tbl>
    <w:p w14:paraId="499DB160" w14:textId="77777777" w:rsidR="006A429E" w:rsidRPr="006A429E" w:rsidRDefault="006A429E" w:rsidP="006A429E">
      <w:pPr>
        <w:spacing w:after="0" w:line="240" w:lineRule="auto"/>
        <w:jc w:val="both"/>
        <w:rPr>
          <w:rFonts w:ascii="Arial" w:eastAsia="Times New Roman" w:hAnsi="Arial" w:cs="Arial"/>
          <w:b/>
          <w:bCs/>
          <w:sz w:val="20"/>
          <w:szCs w:val="20"/>
        </w:rPr>
      </w:pPr>
    </w:p>
    <w:p w14:paraId="07B4B031" w14:textId="245298CC" w:rsidR="006A429E" w:rsidRDefault="006A429E" w:rsidP="006A429E">
      <w:pPr>
        <w:suppressAutoHyphens/>
        <w:spacing w:after="0" w:line="240" w:lineRule="auto"/>
        <w:jc w:val="both"/>
        <w:rPr>
          <w:rFonts w:ascii="Arial" w:eastAsia="Times New Roman" w:hAnsi="Arial" w:cs="Arial"/>
          <w:bCs/>
          <w:sz w:val="20"/>
          <w:szCs w:val="20"/>
          <w:lang w:val="en-GB"/>
        </w:rPr>
      </w:pPr>
    </w:p>
    <w:p w14:paraId="4D83D128" w14:textId="77777777" w:rsidR="006A429E" w:rsidRDefault="006A429E" w:rsidP="006A429E">
      <w:pPr>
        <w:suppressAutoHyphens/>
        <w:spacing w:after="0" w:line="240" w:lineRule="auto"/>
        <w:jc w:val="both"/>
        <w:rPr>
          <w:rFonts w:ascii="Arial" w:eastAsia="Times New Roman" w:hAnsi="Arial" w:cs="Arial"/>
          <w:bCs/>
          <w:sz w:val="20"/>
          <w:szCs w:val="20"/>
          <w:lang w:val="en-GB"/>
        </w:rPr>
        <w:sectPr w:rsidR="006A429E" w:rsidSect="00F7617E">
          <w:pgSz w:w="11906" w:h="16838"/>
          <w:pgMar w:top="1418" w:right="1134" w:bottom="1077" w:left="1418" w:header="709" w:footer="709" w:gutter="0"/>
          <w:cols w:space="708"/>
          <w:docGrid w:linePitch="360"/>
        </w:sectPr>
      </w:pPr>
    </w:p>
    <w:p w14:paraId="0FBC7FE9" w14:textId="77777777" w:rsidR="006A429E" w:rsidRDefault="006A429E" w:rsidP="006A429E">
      <w:pPr>
        <w:suppressAutoHyphens/>
        <w:spacing w:after="0" w:line="240" w:lineRule="auto"/>
        <w:jc w:val="both"/>
        <w:rPr>
          <w:rFonts w:ascii="Arial" w:eastAsia="Times New Roman" w:hAnsi="Arial" w:cs="Arial"/>
          <w:bCs/>
          <w:sz w:val="20"/>
          <w:szCs w:val="20"/>
          <w:lang w:val="en-GB"/>
        </w:rPr>
      </w:pPr>
    </w:p>
    <w:p w14:paraId="65AA4760" w14:textId="0142CCC7"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bookmarkStart w:id="250" w:name="_Hlk29295719"/>
      <w:r>
        <w:rPr>
          <w:rFonts w:ascii="Arial" w:eastAsia="Times New Roman" w:hAnsi="Arial" w:cs="Arial"/>
          <w:b/>
          <w:bCs/>
          <w:sz w:val="20"/>
          <w:szCs w:val="20"/>
          <w:lang w:val="en-GB"/>
        </w:rPr>
        <w:t>10</w:t>
      </w:r>
      <w:r w:rsidRPr="006A429E">
        <w:rPr>
          <w:rFonts w:ascii="Arial" w:eastAsia="Times New Roman" w:hAnsi="Arial" w:cs="Arial"/>
          <w:b/>
          <w:bCs/>
          <w:sz w:val="20"/>
          <w:szCs w:val="20"/>
          <w:lang w:val="en-GB"/>
        </w:rPr>
        <w:t>.</w:t>
      </w:r>
      <w:r w:rsidRPr="006A429E">
        <w:rPr>
          <w:rFonts w:ascii="Arial" w:eastAsia="Times New Roman" w:hAnsi="Arial" w:cs="Arial"/>
          <w:b/>
          <w:bCs/>
          <w:sz w:val="20"/>
          <w:szCs w:val="20"/>
          <w:lang w:val="en-GB"/>
        </w:rPr>
        <w:tab/>
        <w:t>Deposits with other banks</w:t>
      </w:r>
    </w:p>
    <w:bookmarkEnd w:id="250"/>
    <w:p w14:paraId="5081149A" w14:textId="77777777" w:rsidR="006A429E" w:rsidRPr="006A429E" w:rsidRDefault="006A429E" w:rsidP="006A429E">
      <w:pPr>
        <w:tabs>
          <w:tab w:val="left" w:pos="-720"/>
        </w:tabs>
        <w:suppressAutoHyphens/>
        <w:spacing w:after="0" w:line="240" w:lineRule="auto"/>
        <w:rPr>
          <w:rFonts w:ascii="Arial" w:eastAsia="Times New Roman" w:hAnsi="Arial" w:cs="Arial"/>
          <w:sz w:val="20"/>
          <w:szCs w:val="20"/>
          <w:lang w:val="en-GB"/>
        </w:rPr>
      </w:pPr>
    </w:p>
    <w:tbl>
      <w:tblPr>
        <w:tblW w:w="5205" w:type="pct"/>
        <w:tblLayout w:type="fixed"/>
        <w:tblCellMar>
          <w:left w:w="122" w:type="dxa"/>
          <w:right w:w="122" w:type="dxa"/>
        </w:tblCellMar>
        <w:tblLook w:val="0000" w:firstRow="0" w:lastRow="0" w:firstColumn="0" w:lastColumn="0" w:noHBand="0" w:noVBand="0"/>
      </w:tblPr>
      <w:tblGrid>
        <w:gridCol w:w="2936"/>
        <w:gridCol w:w="1701"/>
        <w:gridCol w:w="1701"/>
        <w:gridCol w:w="1700"/>
        <w:gridCol w:w="1700"/>
      </w:tblGrid>
      <w:tr w:rsidR="006A429E" w:rsidRPr="006A429E" w14:paraId="2526901E" w14:textId="77777777" w:rsidTr="00560768">
        <w:trPr>
          <w:trHeight w:val="112"/>
        </w:trPr>
        <w:tc>
          <w:tcPr>
            <w:tcW w:w="1507" w:type="pct"/>
          </w:tcPr>
          <w:p w14:paraId="030032EA" w14:textId="77777777" w:rsidR="006A429E" w:rsidRPr="006A429E" w:rsidRDefault="006A429E" w:rsidP="006A429E">
            <w:pPr>
              <w:tabs>
                <w:tab w:val="left" w:pos="-720"/>
              </w:tabs>
              <w:suppressAutoHyphens/>
              <w:spacing w:after="0" w:line="240" w:lineRule="auto"/>
              <w:rPr>
                <w:rFonts w:ascii="Arial" w:eastAsia="Times New Roman" w:hAnsi="Arial" w:cs="Arial"/>
                <w:b/>
                <w:sz w:val="20"/>
                <w:szCs w:val="20"/>
                <w:lang w:val="en-GB"/>
              </w:rPr>
            </w:pPr>
          </w:p>
        </w:tc>
        <w:tc>
          <w:tcPr>
            <w:tcW w:w="873" w:type="pct"/>
          </w:tcPr>
          <w:p w14:paraId="39ADDBC1"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p>
        </w:tc>
        <w:tc>
          <w:tcPr>
            <w:tcW w:w="873" w:type="pct"/>
          </w:tcPr>
          <w:p w14:paraId="5DD43D0D"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Group</w:t>
            </w:r>
          </w:p>
        </w:tc>
        <w:tc>
          <w:tcPr>
            <w:tcW w:w="873" w:type="pct"/>
          </w:tcPr>
          <w:p w14:paraId="32370692"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p>
        </w:tc>
        <w:tc>
          <w:tcPr>
            <w:tcW w:w="873" w:type="pct"/>
          </w:tcPr>
          <w:p w14:paraId="0403E9A2"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251" w:name="_Toc4058336"/>
            <w:r w:rsidRPr="006A429E">
              <w:rPr>
                <w:rFonts w:ascii="Arial" w:eastAsia="Times New Roman" w:hAnsi="Arial" w:cs="Arial"/>
                <w:b/>
                <w:sz w:val="20"/>
                <w:szCs w:val="20"/>
              </w:rPr>
              <w:t>Bank</w:t>
            </w:r>
            <w:bookmarkEnd w:id="251"/>
          </w:p>
        </w:tc>
      </w:tr>
      <w:tr w:rsidR="006A429E" w:rsidRPr="006A429E" w14:paraId="4B3C7818" w14:textId="77777777" w:rsidTr="00560768">
        <w:trPr>
          <w:trHeight w:val="112"/>
        </w:trPr>
        <w:tc>
          <w:tcPr>
            <w:tcW w:w="1507" w:type="pct"/>
          </w:tcPr>
          <w:p w14:paraId="5373A571" w14:textId="77777777" w:rsidR="006A429E" w:rsidRPr="006A429E" w:rsidRDefault="006A429E" w:rsidP="006A429E">
            <w:pPr>
              <w:tabs>
                <w:tab w:val="left" w:pos="-720"/>
              </w:tabs>
              <w:suppressAutoHyphens/>
              <w:spacing w:after="0" w:line="240" w:lineRule="auto"/>
              <w:rPr>
                <w:rFonts w:ascii="Arial" w:eastAsia="Times New Roman" w:hAnsi="Arial" w:cs="Arial"/>
                <w:b/>
                <w:sz w:val="20"/>
                <w:szCs w:val="20"/>
                <w:lang w:val="en-GB"/>
              </w:rPr>
            </w:pPr>
          </w:p>
        </w:tc>
        <w:tc>
          <w:tcPr>
            <w:tcW w:w="873" w:type="pct"/>
            <w:shd w:val="clear" w:color="auto" w:fill="auto"/>
            <w:vAlign w:val="center"/>
          </w:tcPr>
          <w:p w14:paraId="169EB206" w14:textId="5CA26B80" w:rsidR="006A429E" w:rsidRPr="006A429E" w:rsidRDefault="0023666D" w:rsidP="006A429E">
            <w:pPr>
              <w:tabs>
                <w:tab w:val="right" w:pos="1202"/>
              </w:tabs>
              <w:spacing w:after="0" w:line="240" w:lineRule="atLeast"/>
              <w:jc w:val="right"/>
              <w:outlineLvl w:val="0"/>
              <w:rPr>
                <w:rFonts w:ascii="Arial" w:eastAsia="Times New Roman" w:hAnsi="Arial" w:cs="Arial"/>
                <w:b/>
                <w:sz w:val="20"/>
                <w:szCs w:val="20"/>
              </w:rPr>
            </w:pPr>
            <w:r w:rsidRPr="0023666D">
              <w:rPr>
                <w:rFonts w:ascii="Arial" w:eastAsia="Times New Roman" w:hAnsi="Arial" w:cs="Arial"/>
                <w:b/>
                <w:sz w:val="20"/>
                <w:szCs w:val="20"/>
              </w:rPr>
              <w:t xml:space="preserve">30 June </w:t>
            </w:r>
            <w:r w:rsidR="006A429E" w:rsidRPr="006A429E">
              <w:rPr>
                <w:rFonts w:ascii="Arial" w:eastAsia="Times New Roman" w:hAnsi="Arial" w:cs="Arial"/>
                <w:b/>
                <w:sz w:val="20"/>
                <w:szCs w:val="20"/>
              </w:rPr>
              <w:t>202</w:t>
            </w:r>
            <w:r w:rsidR="005A2211">
              <w:rPr>
                <w:rFonts w:ascii="Arial" w:eastAsia="Times New Roman" w:hAnsi="Arial" w:cs="Arial"/>
                <w:b/>
                <w:sz w:val="20"/>
                <w:szCs w:val="20"/>
              </w:rPr>
              <w:t>4</w:t>
            </w:r>
          </w:p>
        </w:tc>
        <w:tc>
          <w:tcPr>
            <w:tcW w:w="873" w:type="pct"/>
            <w:shd w:val="clear" w:color="auto" w:fill="auto"/>
            <w:vAlign w:val="center"/>
          </w:tcPr>
          <w:p w14:paraId="61205F14" w14:textId="31F5D4D2"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 xml:space="preserve">31 </w:t>
            </w:r>
            <w:proofErr w:type="spellStart"/>
            <w:r w:rsidRPr="006A429E">
              <w:rPr>
                <w:rFonts w:ascii="Arial" w:eastAsia="Times New Roman" w:hAnsi="Arial" w:cs="Arial"/>
                <w:b/>
                <w:sz w:val="20"/>
                <w:szCs w:val="20"/>
              </w:rPr>
              <w:t>December</w:t>
            </w:r>
            <w:proofErr w:type="spellEnd"/>
            <w:r w:rsidRPr="006A429E">
              <w:rPr>
                <w:rFonts w:ascii="Arial" w:eastAsia="Times New Roman" w:hAnsi="Arial" w:cs="Arial"/>
                <w:b/>
                <w:sz w:val="20"/>
                <w:szCs w:val="20"/>
              </w:rPr>
              <w:t xml:space="preserve"> 202</w:t>
            </w:r>
            <w:r w:rsidR="005A2211">
              <w:rPr>
                <w:rFonts w:ascii="Arial" w:eastAsia="Times New Roman" w:hAnsi="Arial" w:cs="Arial"/>
                <w:b/>
                <w:sz w:val="20"/>
                <w:szCs w:val="20"/>
              </w:rPr>
              <w:t>3</w:t>
            </w:r>
          </w:p>
        </w:tc>
        <w:tc>
          <w:tcPr>
            <w:tcW w:w="873" w:type="pct"/>
            <w:shd w:val="clear" w:color="auto" w:fill="auto"/>
            <w:vAlign w:val="center"/>
          </w:tcPr>
          <w:p w14:paraId="31EC665F" w14:textId="6EEB03AC" w:rsidR="006A429E" w:rsidRPr="006A429E" w:rsidRDefault="0023666D" w:rsidP="006A429E">
            <w:pPr>
              <w:tabs>
                <w:tab w:val="right" w:pos="1202"/>
              </w:tabs>
              <w:spacing w:after="0" w:line="240" w:lineRule="atLeast"/>
              <w:jc w:val="right"/>
              <w:outlineLvl w:val="0"/>
              <w:rPr>
                <w:rFonts w:ascii="Arial" w:eastAsia="Times New Roman" w:hAnsi="Arial" w:cs="Arial"/>
                <w:b/>
                <w:sz w:val="20"/>
                <w:szCs w:val="20"/>
              </w:rPr>
            </w:pPr>
            <w:r w:rsidRPr="0023666D">
              <w:rPr>
                <w:rFonts w:ascii="Arial" w:eastAsia="Times New Roman" w:hAnsi="Arial" w:cs="Arial"/>
                <w:b/>
                <w:sz w:val="20"/>
                <w:szCs w:val="20"/>
              </w:rPr>
              <w:t xml:space="preserve">30 June </w:t>
            </w:r>
            <w:r w:rsidR="000A03AA" w:rsidRPr="000A03AA">
              <w:rPr>
                <w:rFonts w:ascii="Arial" w:eastAsia="Times New Roman" w:hAnsi="Arial" w:cs="Arial"/>
                <w:b/>
                <w:sz w:val="20"/>
                <w:szCs w:val="20"/>
              </w:rPr>
              <w:t>202</w:t>
            </w:r>
            <w:r w:rsidR="005A2211">
              <w:rPr>
                <w:rFonts w:ascii="Arial" w:eastAsia="Times New Roman" w:hAnsi="Arial" w:cs="Arial"/>
                <w:b/>
                <w:sz w:val="20"/>
                <w:szCs w:val="20"/>
              </w:rPr>
              <w:t>4</w:t>
            </w:r>
          </w:p>
        </w:tc>
        <w:tc>
          <w:tcPr>
            <w:tcW w:w="873" w:type="pct"/>
            <w:shd w:val="clear" w:color="auto" w:fill="auto"/>
            <w:vAlign w:val="center"/>
          </w:tcPr>
          <w:p w14:paraId="552017C3" w14:textId="09FF4D12"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252" w:name="_Toc4058340"/>
            <w:r w:rsidRPr="006A429E">
              <w:rPr>
                <w:rFonts w:ascii="Arial" w:eastAsia="Times New Roman" w:hAnsi="Arial" w:cs="Arial"/>
                <w:b/>
                <w:sz w:val="20"/>
                <w:szCs w:val="20"/>
              </w:rPr>
              <w:t xml:space="preserve">31 </w:t>
            </w:r>
            <w:proofErr w:type="spellStart"/>
            <w:r w:rsidRPr="006A429E">
              <w:rPr>
                <w:rFonts w:ascii="Arial" w:eastAsia="Times New Roman" w:hAnsi="Arial" w:cs="Arial"/>
                <w:b/>
                <w:sz w:val="20"/>
                <w:szCs w:val="20"/>
              </w:rPr>
              <w:t>December</w:t>
            </w:r>
            <w:proofErr w:type="spellEnd"/>
            <w:r w:rsidRPr="006A429E">
              <w:rPr>
                <w:rFonts w:ascii="Arial" w:eastAsia="Times New Roman" w:hAnsi="Arial" w:cs="Arial"/>
                <w:b/>
                <w:sz w:val="20"/>
                <w:szCs w:val="20"/>
              </w:rPr>
              <w:t xml:space="preserve"> </w:t>
            </w:r>
            <w:bookmarkEnd w:id="252"/>
            <w:r w:rsidRPr="006A429E">
              <w:rPr>
                <w:rFonts w:ascii="Arial" w:eastAsia="Times New Roman" w:hAnsi="Arial" w:cs="Arial"/>
                <w:b/>
                <w:sz w:val="20"/>
                <w:szCs w:val="20"/>
              </w:rPr>
              <w:t>202</w:t>
            </w:r>
            <w:r w:rsidR="005A2211">
              <w:rPr>
                <w:rFonts w:ascii="Arial" w:eastAsia="Times New Roman" w:hAnsi="Arial" w:cs="Arial"/>
                <w:b/>
                <w:sz w:val="20"/>
                <w:szCs w:val="20"/>
              </w:rPr>
              <w:t>3</w:t>
            </w:r>
          </w:p>
        </w:tc>
      </w:tr>
      <w:tr w:rsidR="006A429E" w:rsidRPr="006A429E" w14:paraId="158173B6" w14:textId="77777777" w:rsidTr="00560768">
        <w:trPr>
          <w:trHeight w:val="229"/>
        </w:trPr>
        <w:tc>
          <w:tcPr>
            <w:tcW w:w="1507" w:type="pct"/>
          </w:tcPr>
          <w:p w14:paraId="69D80BE7" w14:textId="77777777" w:rsidR="006A429E" w:rsidRPr="006A429E" w:rsidRDefault="006A429E" w:rsidP="006A429E">
            <w:pPr>
              <w:tabs>
                <w:tab w:val="left" w:pos="-720"/>
              </w:tabs>
              <w:suppressAutoHyphens/>
              <w:spacing w:after="0" w:line="240" w:lineRule="auto"/>
              <w:rPr>
                <w:rFonts w:ascii="Arial" w:eastAsia="Times New Roman" w:hAnsi="Arial" w:cs="Arial"/>
                <w:b/>
                <w:sz w:val="20"/>
                <w:szCs w:val="20"/>
                <w:lang w:val="en-GB"/>
              </w:rPr>
            </w:pPr>
          </w:p>
        </w:tc>
        <w:tc>
          <w:tcPr>
            <w:tcW w:w="873" w:type="pct"/>
          </w:tcPr>
          <w:p w14:paraId="204D9F4C" w14:textId="39E61A80" w:rsidR="006A429E" w:rsidRPr="006A429E" w:rsidRDefault="00784254" w:rsidP="006A429E">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006A429E" w:rsidRPr="006A429E">
              <w:rPr>
                <w:rFonts w:ascii="Arial" w:eastAsia="Times New Roman" w:hAnsi="Arial" w:cs="Arial"/>
                <w:b/>
                <w:sz w:val="20"/>
                <w:szCs w:val="20"/>
                <w:lang w:val="en-GB"/>
              </w:rPr>
              <w:t xml:space="preserve"> ‘000</w:t>
            </w:r>
          </w:p>
        </w:tc>
        <w:tc>
          <w:tcPr>
            <w:tcW w:w="873" w:type="pct"/>
          </w:tcPr>
          <w:p w14:paraId="5CE4DC2F" w14:textId="70CF6F8C" w:rsidR="006A429E" w:rsidRPr="006A429E" w:rsidRDefault="00784254" w:rsidP="006A429E">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006A429E" w:rsidRPr="006A429E">
              <w:rPr>
                <w:rFonts w:ascii="Arial" w:eastAsia="Times New Roman" w:hAnsi="Arial" w:cs="Arial"/>
                <w:b/>
                <w:sz w:val="20"/>
                <w:szCs w:val="20"/>
                <w:lang w:val="en-GB"/>
              </w:rPr>
              <w:t xml:space="preserve"> ‘000</w:t>
            </w:r>
          </w:p>
        </w:tc>
        <w:tc>
          <w:tcPr>
            <w:tcW w:w="873" w:type="pct"/>
          </w:tcPr>
          <w:p w14:paraId="52DFCC0B" w14:textId="07589192" w:rsidR="006A429E" w:rsidRPr="006A429E" w:rsidRDefault="00784254" w:rsidP="006A429E">
            <w:pPr>
              <w:tabs>
                <w:tab w:val="right" w:pos="1202"/>
              </w:tabs>
              <w:spacing w:after="0" w:line="240" w:lineRule="atLeast"/>
              <w:jc w:val="right"/>
              <w:outlineLvl w:val="0"/>
              <w:rPr>
                <w:rFonts w:ascii="Arial" w:eastAsia="Times New Roman" w:hAnsi="Arial" w:cs="Arial"/>
                <w:b/>
                <w:sz w:val="20"/>
                <w:szCs w:val="20"/>
                <w:lang w:val="en-GB"/>
              </w:rPr>
            </w:pPr>
            <w:bookmarkStart w:id="253" w:name="_Toc4058343"/>
            <w:r>
              <w:rPr>
                <w:rFonts w:ascii="Arial" w:eastAsia="Times New Roman" w:hAnsi="Arial" w:cs="Arial"/>
                <w:b/>
                <w:sz w:val="20"/>
                <w:szCs w:val="20"/>
                <w:lang w:val="en-GB"/>
              </w:rPr>
              <w:t>EUR</w:t>
            </w:r>
            <w:r w:rsidR="006A429E" w:rsidRPr="006A429E">
              <w:rPr>
                <w:rFonts w:ascii="Arial" w:eastAsia="Times New Roman" w:hAnsi="Arial" w:cs="Arial"/>
                <w:b/>
                <w:sz w:val="20"/>
                <w:szCs w:val="20"/>
                <w:lang w:val="en-GB"/>
              </w:rPr>
              <w:t xml:space="preserve"> ‘000</w:t>
            </w:r>
            <w:bookmarkEnd w:id="253"/>
          </w:p>
        </w:tc>
        <w:tc>
          <w:tcPr>
            <w:tcW w:w="873" w:type="pct"/>
          </w:tcPr>
          <w:p w14:paraId="6EA39B15" w14:textId="5ACDC944" w:rsidR="006A429E" w:rsidRPr="006A429E" w:rsidRDefault="00784254" w:rsidP="006A429E">
            <w:pPr>
              <w:tabs>
                <w:tab w:val="right" w:pos="1202"/>
              </w:tabs>
              <w:spacing w:after="0" w:line="240" w:lineRule="atLeast"/>
              <w:jc w:val="right"/>
              <w:outlineLvl w:val="0"/>
              <w:rPr>
                <w:rFonts w:ascii="Arial" w:eastAsia="Times New Roman" w:hAnsi="Arial" w:cs="Arial"/>
                <w:b/>
                <w:sz w:val="20"/>
                <w:szCs w:val="20"/>
                <w:lang w:val="en-GB"/>
              </w:rPr>
            </w:pPr>
            <w:bookmarkStart w:id="254" w:name="_Toc4058344"/>
            <w:r>
              <w:rPr>
                <w:rFonts w:ascii="Arial" w:eastAsia="Times New Roman" w:hAnsi="Arial" w:cs="Arial"/>
                <w:b/>
                <w:sz w:val="20"/>
                <w:szCs w:val="20"/>
                <w:lang w:val="en-GB"/>
              </w:rPr>
              <w:t>EUR</w:t>
            </w:r>
            <w:r w:rsidR="006A429E" w:rsidRPr="006A429E">
              <w:rPr>
                <w:rFonts w:ascii="Arial" w:eastAsia="Times New Roman" w:hAnsi="Arial" w:cs="Arial"/>
                <w:b/>
                <w:sz w:val="20"/>
                <w:szCs w:val="20"/>
                <w:lang w:val="en-GB"/>
              </w:rPr>
              <w:t xml:space="preserve"> ‘000</w:t>
            </w:r>
            <w:bookmarkEnd w:id="254"/>
          </w:p>
        </w:tc>
      </w:tr>
      <w:tr w:rsidR="006A429E" w:rsidRPr="006A429E" w14:paraId="2CD63EBB" w14:textId="77777777" w:rsidTr="00560768">
        <w:tc>
          <w:tcPr>
            <w:tcW w:w="1507" w:type="pct"/>
          </w:tcPr>
          <w:p w14:paraId="2240C2FE" w14:textId="77777777" w:rsidR="006A429E" w:rsidRPr="006A429E" w:rsidRDefault="006A429E" w:rsidP="006A429E">
            <w:pPr>
              <w:tabs>
                <w:tab w:val="left" w:pos="-720"/>
              </w:tabs>
              <w:suppressAutoHyphens/>
              <w:spacing w:after="0" w:line="240" w:lineRule="auto"/>
              <w:rPr>
                <w:rFonts w:ascii="Arial" w:eastAsia="Times New Roman" w:hAnsi="Arial" w:cs="Arial"/>
                <w:sz w:val="20"/>
                <w:szCs w:val="20"/>
                <w:lang w:val="en-GB"/>
              </w:rPr>
            </w:pPr>
          </w:p>
        </w:tc>
        <w:tc>
          <w:tcPr>
            <w:tcW w:w="873" w:type="pct"/>
          </w:tcPr>
          <w:p w14:paraId="298554C1" w14:textId="77777777" w:rsidR="006A429E" w:rsidRPr="006A429E" w:rsidRDefault="006A429E" w:rsidP="006A429E">
            <w:pPr>
              <w:tabs>
                <w:tab w:val="left" w:pos="-720"/>
              </w:tabs>
              <w:suppressAutoHyphens/>
              <w:spacing w:after="0" w:line="240" w:lineRule="auto"/>
              <w:jc w:val="right"/>
              <w:rPr>
                <w:rFonts w:ascii="Arial" w:eastAsia="Times New Roman" w:hAnsi="Arial" w:cs="Arial"/>
                <w:sz w:val="20"/>
                <w:szCs w:val="20"/>
                <w:lang w:val="en-GB"/>
              </w:rPr>
            </w:pPr>
          </w:p>
        </w:tc>
        <w:tc>
          <w:tcPr>
            <w:tcW w:w="873" w:type="pct"/>
            <w:vAlign w:val="bottom"/>
          </w:tcPr>
          <w:p w14:paraId="7B1138B7" w14:textId="77777777" w:rsidR="006A429E" w:rsidRPr="006A429E" w:rsidRDefault="006A429E" w:rsidP="006A429E">
            <w:pPr>
              <w:tabs>
                <w:tab w:val="left" w:pos="-720"/>
              </w:tabs>
              <w:suppressAutoHyphens/>
              <w:spacing w:after="0" w:line="240" w:lineRule="auto"/>
              <w:jc w:val="right"/>
              <w:rPr>
                <w:rFonts w:ascii="Arial" w:eastAsia="Times New Roman" w:hAnsi="Arial" w:cs="Arial"/>
                <w:sz w:val="20"/>
                <w:szCs w:val="20"/>
                <w:lang w:val="en-GB"/>
              </w:rPr>
            </w:pPr>
          </w:p>
        </w:tc>
        <w:tc>
          <w:tcPr>
            <w:tcW w:w="873" w:type="pct"/>
          </w:tcPr>
          <w:p w14:paraId="5EB9C50E" w14:textId="77777777" w:rsidR="006A429E" w:rsidRPr="006A429E" w:rsidRDefault="006A429E" w:rsidP="006A429E">
            <w:pPr>
              <w:tabs>
                <w:tab w:val="left" w:pos="-720"/>
              </w:tabs>
              <w:suppressAutoHyphens/>
              <w:spacing w:after="0" w:line="240" w:lineRule="auto"/>
              <w:jc w:val="right"/>
              <w:rPr>
                <w:rFonts w:ascii="Arial" w:eastAsia="Times New Roman" w:hAnsi="Arial" w:cs="Arial"/>
                <w:sz w:val="20"/>
                <w:szCs w:val="20"/>
                <w:lang w:val="en-GB"/>
              </w:rPr>
            </w:pPr>
          </w:p>
        </w:tc>
        <w:tc>
          <w:tcPr>
            <w:tcW w:w="873" w:type="pct"/>
            <w:vAlign w:val="bottom"/>
          </w:tcPr>
          <w:p w14:paraId="17C99E9A" w14:textId="77777777" w:rsidR="006A429E" w:rsidRPr="006A429E" w:rsidRDefault="006A429E" w:rsidP="006A429E">
            <w:pPr>
              <w:tabs>
                <w:tab w:val="left" w:pos="-720"/>
              </w:tabs>
              <w:suppressAutoHyphens/>
              <w:spacing w:after="0" w:line="240" w:lineRule="auto"/>
              <w:jc w:val="right"/>
              <w:rPr>
                <w:rFonts w:ascii="Arial" w:eastAsia="Times New Roman" w:hAnsi="Arial" w:cs="Arial"/>
                <w:sz w:val="20"/>
                <w:szCs w:val="20"/>
                <w:lang w:val="en-GB"/>
              </w:rPr>
            </w:pPr>
          </w:p>
        </w:tc>
      </w:tr>
      <w:tr w:rsidR="00B82159" w:rsidRPr="006A429E" w14:paraId="4A7A9B79" w14:textId="77777777" w:rsidTr="00AD6DCF">
        <w:tc>
          <w:tcPr>
            <w:tcW w:w="1507" w:type="pct"/>
          </w:tcPr>
          <w:p w14:paraId="32315C08" w14:textId="77777777" w:rsidR="00B82159" w:rsidRPr="006A429E" w:rsidRDefault="00B82159" w:rsidP="00B82159">
            <w:pPr>
              <w:tabs>
                <w:tab w:val="left" w:pos="-720"/>
              </w:tabs>
              <w:suppressAutoHyphens/>
              <w:spacing w:after="0" w:line="240" w:lineRule="auto"/>
              <w:rPr>
                <w:rFonts w:ascii="Arial" w:eastAsia="Times New Roman" w:hAnsi="Arial" w:cs="Arial"/>
                <w:sz w:val="20"/>
                <w:szCs w:val="20"/>
                <w:lang w:val="en-GB"/>
              </w:rPr>
            </w:pPr>
            <w:r w:rsidRPr="006A429E">
              <w:rPr>
                <w:rFonts w:ascii="Arial" w:eastAsia="Times New Roman" w:hAnsi="Arial" w:cs="Arial"/>
                <w:sz w:val="20"/>
                <w:szCs w:val="20"/>
                <w:lang w:val="en-GB"/>
              </w:rPr>
              <w:t>Deposits with foreign banks</w:t>
            </w:r>
          </w:p>
        </w:tc>
        <w:tc>
          <w:tcPr>
            <w:tcW w:w="873" w:type="pct"/>
            <w:tcBorders>
              <w:top w:val="nil"/>
              <w:left w:val="nil"/>
              <w:bottom w:val="nil"/>
              <w:right w:val="nil"/>
            </w:tcBorders>
            <w:shd w:val="clear" w:color="auto" w:fill="auto"/>
            <w:vAlign w:val="bottom"/>
          </w:tcPr>
          <w:p w14:paraId="2AA47F6A" w14:textId="1EA055EB" w:rsidR="00B82159" w:rsidRPr="00B82159" w:rsidRDefault="00B82159" w:rsidP="00B82159">
            <w:pPr>
              <w:tabs>
                <w:tab w:val="left" w:pos="-720"/>
              </w:tabs>
              <w:suppressAutoHyphens/>
              <w:spacing w:after="0" w:line="240" w:lineRule="auto"/>
              <w:jc w:val="right"/>
              <w:rPr>
                <w:rFonts w:ascii="Arial" w:eastAsia="Times New Roman" w:hAnsi="Arial" w:cs="Arial"/>
                <w:color w:val="000000"/>
                <w:sz w:val="20"/>
                <w:szCs w:val="20"/>
              </w:rPr>
            </w:pPr>
            <w:r w:rsidRPr="00AD6DCF">
              <w:rPr>
                <w:rFonts w:ascii="Arial" w:hAnsi="Arial" w:cs="Arial"/>
                <w:sz w:val="20"/>
                <w:szCs w:val="20"/>
              </w:rPr>
              <w:t xml:space="preserve"> 31</w:t>
            </w:r>
            <w:r w:rsidR="0005199B">
              <w:rPr>
                <w:rFonts w:ascii="Arial" w:hAnsi="Arial" w:cs="Arial"/>
                <w:sz w:val="20"/>
                <w:szCs w:val="20"/>
              </w:rPr>
              <w:t>,</w:t>
            </w:r>
            <w:r w:rsidRPr="00AD6DCF">
              <w:rPr>
                <w:rFonts w:ascii="Arial" w:hAnsi="Arial" w:cs="Arial"/>
                <w:sz w:val="20"/>
                <w:szCs w:val="20"/>
              </w:rPr>
              <w:t xml:space="preserve">494 </w:t>
            </w:r>
          </w:p>
        </w:tc>
        <w:tc>
          <w:tcPr>
            <w:tcW w:w="873" w:type="pct"/>
            <w:tcBorders>
              <w:top w:val="nil"/>
              <w:left w:val="nil"/>
              <w:bottom w:val="nil"/>
              <w:right w:val="nil"/>
            </w:tcBorders>
            <w:shd w:val="clear" w:color="auto" w:fill="auto"/>
            <w:vAlign w:val="bottom"/>
          </w:tcPr>
          <w:p w14:paraId="03B8DD8D" w14:textId="03C3B600" w:rsidR="00B82159" w:rsidRPr="00FD63EF" w:rsidRDefault="00B82159" w:rsidP="00B82159">
            <w:pPr>
              <w:tabs>
                <w:tab w:val="left" w:pos="-720"/>
              </w:tabs>
              <w:suppressAutoHyphens/>
              <w:spacing w:after="0" w:line="240" w:lineRule="auto"/>
              <w:jc w:val="right"/>
              <w:rPr>
                <w:rFonts w:ascii="Arial" w:eastAsia="Times New Roman" w:hAnsi="Arial" w:cs="Arial"/>
                <w:color w:val="000000"/>
                <w:sz w:val="20"/>
                <w:szCs w:val="20"/>
              </w:rPr>
            </w:pPr>
            <w:r w:rsidRPr="00236A5E">
              <w:rPr>
                <w:rFonts w:ascii="Arial" w:hAnsi="Arial" w:cs="Arial"/>
                <w:color w:val="000000" w:themeColor="text1"/>
                <w:sz w:val="20"/>
                <w:szCs w:val="20"/>
              </w:rPr>
              <w:t>33</w:t>
            </w:r>
            <w:r>
              <w:rPr>
                <w:rFonts w:ascii="Arial" w:hAnsi="Arial" w:cs="Arial"/>
                <w:color w:val="000000" w:themeColor="text1"/>
                <w:sz w:val="20"/>
                <w:szCs w:val="20"/>
              </w:rPr>
              <w:t>,</w:t>
            </w:r>
            <w:r w:rsidRPr="00236A5E">
              <w:rPr>
                <w:rFonts w:ascii="Arial" w:hAnsi="Arial" w:cs="Arial"/>
                <w:color w:val="000000" w:themeColor="text1"/>
                <w:sz w:val="20"/>
                <w:szCs w:val="20"/>
              </w:rPr>
              <w:t>647</w:t>
            </w:r>
          </w:p>
        </w:tc>
        <w:tc>
          <w:tcPr>
            <w:tcW w:w="873" w:type="pct"/>
            <w:tcBorders>
              <w:top w:val="nil"/>
              <w:left w:val="nil"/>
              <w:bottom w:val="nil"/>
              <w:right w:val="nil"/>
            </w:tcBorders>
            <w:shd w:val="clear" w:color="auto" w:fill="auto"/>
            <w:vAlign w:val="bottom"/>
          </w:tcPr>
          <w:p w14:paraId="66182E1B" w14:textId="3E57798E" w:rsidR="00B82159" w:rsidRPr="006A429E" w:rsidRDefault="00B82159" w:rsidP="00B82159">
            <w:pPr>
              <w:tabs>
                <w:tab w:val="left" w:pos="-720"/>
              </w:tabs>
              <w:suppressAutoHyphens/>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31,494</w:t>
            </w:r>
          </w:p>
        </w:tc>
        <w:tc>
          <w:tcPr>
            <w:tcW w:w="873" w:type="pct"/>
            <w:tcBorders>
              <w:top w:val="nil"/>
              <w:left w:val="nil"/>
              <w:bottom w:val="nil"/>
              <w:right w:val="nil"/>
            </w:tcBorders>
            <w:shd w:val="clear" w:color="auto" w:fill="auto"/>
            <w:vAlign w:val="bottom"/>
          </w:tcPr>
          <w:p w14:paraId="48ADB160" w14:textId="4A32552D" w:rsidR="00B82159" w:rsidRPr="00FD63EF" w:rsidRDefault="00B82159" w:rsidP="00B82159">
            <w:pPr>
              <w:tabs>
                <w:tab w:val="left" w:pos="-720"/>
              </w:tabs>
              <w:suppressAutoHyphens/>
              <w:spacing w:after="0" w:line="240" w:lineRule="auto"/>
              <w:jc w:val="right"/>
              <w:rPr>
                <w:rFonts w:ascii="Arial" w:eastAsia="Times New Roman" w:hAnsi="Arial" w:cs="Arial"/>
                <w:color w:val="000000"/>
                <w:sz w:val="20"/>
                <w:szCs w:val="20"/>
              </w:rPr>
            </w:pPr>
            <w:r w:rsidRPr="00236A5E">
              <w:rPr>
                <w:rFonts w:ascii="Arial" w:hAnsi="Arial" w:cs="Arial"/>
                <w:color w:val="000000" w:themeColor="text1"/>
                <w:sz w:val="20"/>
                <w:szCs w:val="20"/>
              </w:rPr>
              <w:t xml:space="preserve"> 33</w:t>
            </w:r>
            <w:r>
              <w:rPr>
                <w:rFonts w:ascii="Arial" w:hAnsi="Arial" w:cs="Arial"/>
                <w:color w:val="000000" w:themeColor="text1"/>
                <w:sz w:val="20"/>
                <w:szCs w:val="20"/>
              </w:rPr>
              <w:t>,</w:t>
            </w:r>
            <w:r w:rsidRPr="00236A5E">
              <w:rPr>
                <w:rFonts w:ascii="Arial" w:hAnsi="Arial" w:cs="Arial"/>
                <w:color w:val="000000" w:themeColor="text1"/>
                <w:sz w:val="20"/>
                <w:szCs w:val="20"/>
              </w:rPr>
              <w:t xml:space="preserve">647 </w:t>
            </w:r>
          </w:p>
        </w:tc>
      </w:tr>
      <w:tr w:rsidR="00B82159" w:rsidRPr="006A429E" w14:paraId="53F80FB9" w14:textId="77777777" w:rsidTr="00AD6DCF">
        <w:tc>
          <w:tcPr>
            <w:tcW w:w="1507" w:type="pct"/>
          </w:tcPr>
          <w:p w14:paraId="5CAB4480" w14:textId="77777777" w:rsidR="00B82159" w:rsidRPr="006A429E" w:rsidRDefault="00B82159" w:rsidP="00B82159">
            <w:pPr>
              <w:tabs>
                <w:tab w:val="left" w:pos="-720"/>
              </w:tabs>
              <w:suppressAutoHyphens/>
              <w:spacing w:after="0" w:line="240" w:lineRule="auto"/>
              <w:rPr>
                <w:rFonts w:ascii="Arial" w:eastAsia="Times New Roman" w:hAnsi="Arial" w:cs="Arial"/>
                <w:sz w:val="20"/>
                <w:szCs w:val="20"/>
                <w:lang w:val="en-GB"/>
              </w:rPr>
            </w:pPr>
            <w:r w:rsidRPr="006A429E">
              <w:rPr>
                <w:rFonts w:ascii="Arial" w:eastAsia="Times New Roman" w:hAnsi="Arial" w:cs="Arial"/>
                <w:sz w:val="20"/>
                <w:szCs w:val="20"/>
                <w:lang w:val="en-GB"/>
              </w:rPr>
              <w:t>Deposits with domestic banks</w:t>
            </w:r>
          </w:p>
        </w:tc>
        <w:tc>
          <w:tcPr>
            <w:tcW w:w="873" w:type="pct"/>
            <w:tcBorders>
              <w:top w:val="nil"/>
              <w:left w:val="nil"/>
              <w:bottom w:val="nil"/>
              <w:right w:val="nil"/>
            </w:tcBorders>
            <w:shd w:val="clear" w:color="auto" w:fill="auto"/>
            <w:vAlign w:val="bottom"/>
          </w:tcPr>
          <w:p w14:paraId="316FD0A5" w14:textId="4232C124" w:rsidR="00B82159" w:rsidRPr="00B82159" w:rsidRDefault="00B82159" w:rsidP="00B82159">
            <w:pPr>
              <w:tabs>
                <w:tab w:val="left" w:pos="-720"/>
              </w:tabs>
              <w:suppressAutoHyphens/>
              <w:spacing w:after="0" w:line="240" w:lineRule="auto"/>
              <w:jc w:val="right"/>
              <w:rPr>
                <w:rFonts w:ascii="Arial" w:eastAsia="Times New Roman" w:hAnsi="Arial" w:cs="Arial"/>
                <w:color w:val="000000"/>
                <w:sz w:val="20"/>
                <w:szCs w:val="20"/>
              </w:rPr>
            </w:pPr>
            <w:r w:rsidRPr="00AD6DCF">
              <w:rPr>
                <w:rFonts w:ascii="Arial" w:hAnsi="Arial" w:cs="Arial"/>
                <w:sz w:val="20"/>
                <w:szCs w:val="20"/>
              </w:rPr>
              <w:t xml:space="preserve"> 67</w:t>
            </w:r>
            <w:r w:rsidR="0005199B">
              <w:rPr>
                <w:rFonts w:ascii="Arial" w:hAnsi="Arial" w:cs="Arial"/>
                <w:sz w:val="20"/>
                <w:szCs w:val="20"/>
              </w:rPr>
              <w:t>,</w:t>
            </w:r>
            <w:r w:rsidRPr="00AD6DCF">
              <w:rPr>
                <w:rFonts w:ascii="Arial" w:hAnsi="Arial" w:cs="Arial"/>
                <w:sz w:val="20"/>
                <w:szCs w:val="20"/>
              </w:rPr>
              <w:t xml:space="preserve">744 </w:t>
            </w:r>
          </w:p>
        </w:tc>
        <w:tc>
          <w:tcPr>
            <w:tcW w:w="873" w:type="pct"/>
            <w:tcBorders>
              <w:top w:val="nil"/>
              <w:left w:val="nil"/>
              <w:bottom w:val="nil"/>
              <w:right w:val="nil"/>
            </w:tcBorders>
            <w:shd w:val="clear" w:color="auto" w:fill="auto"/>
            <w:vAlign w:val="bottom"/>
          </w:tcPr>
          <w:p w14:paraId="29A4243B" w14:textId="0629C39E" w:rsidR="00B82159" w:rsidRPr="006A429E" w:rsidRDefault="00B82159" w:rsidP="00B82159">
            <w:pPr>
              <w:tabs>
                <w:tab w:val="left" w:pos="-720"/>
              </w:tabs>
              <w:suppressAutoHyphens/>
              <w:spacing w:after="0" w:line="240" w:lineRule="auto"/>
              <w:jc w:val="right"/>
              <w:rPr>
                <w:rFonts w:ascii="Arial" w:eastAsia="Times New Roman" w:hAnsi="Arial" w:cs="Arial"/>
                <w:color w:val="000000"/>
                <w:sz w:val="20"/>
                <w:szCs w:val="20"/>
              </w:rPr>
            </w:pPr>
            <w:r w:rsidRPr="00236A5E">
              <w:rPr>
                <w:rFonts w:ascii="Arial" w:hAnsi="Arial" w:cs="Arial"/>
                <w:color w:val="000000" w:themeColor="text1"/>
                <w:sz w:val="20"/>
                <w:szCs w:val="20"/>
              </w:rPr>
              <w:t>38</w:t>
            </w:r>
            <w:r>
              <w:rPr>
                <w:rFonts w:ascii="Arial" w:hAnsi="Arial" w:cs="Arial"/>
                <w:color w:val="000000" w:themeColor="text1"/>
                <w:sz w:val="20"/>
                <w:szCs w:val="20"/>
              </w:rPr>
              <w:t>,</w:t>
            </w:r>
            <w:r w:rsidRPr="00236A5E">
              <w:rPr>
                <w:rFonts w:ascii="Arial" w:hAnsi="Arial" w:cs="Arial"/>
                <w:color w:val="000000" w:themeColor="text1"/>
                <w:sz w:val="20"/>
                <w:szCs w:val="20"/>
              </w:rPr>
              <w:t>300</w:t>
            </w:r>
          </w:p>
        </w:tc>
        <w:tc>
          <w:tcPr>
            <w:tcW w:w="873" w:type="pct"/>
            <w:tcBorders>
              <w:top w:val="nil"/>
              <w:left w:val="nil"/>
              <w:bottom w:val="nil"/>
              <w:right w:val="nil"/>
            </w:tcBorders>
            <w:shd w:val="clear" w:color="auto" w:fill="auto"/>
            <w:vAlign w:val="bottom"/>
          </w:tcPr>
          <w:p w14:paraId="190EC08E" w14:textId="6AB75747" w:rsidR="00B82159" w:rsidRPr="006A429E" w:rsidRDefault="00B82159" w:rsidP="00B82159">
            <w:pPr>
              <w:tabs>
                <w:tab w:val="left" w:pos="-720"/>
              </w:tabs>
              <w:suppressAutoHyphens/>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65,044</w:t>
            </w:r>
          </w:p>
        </w:tc>
        <w:tc>
          <w:tcPr>
            <w:tcW w:w="873" w:type="pct"/>
            <w:tcBorders>
              <w:top w:val="nil"/>
              <w:left w:val="nil"/>
              <w:bottom w:val="nil"/>
              <w:right w:val="nil"/>
            </w:tcBorders>
            <w:shd w:val="clear" w:color="auto" w:fill="auto"/>
            <w:vAlign w:val="bottom"/>
          </w:tcPr>
          <w:p w14:paraId="65FDC83F" w14:textId="07FA8661" w:rsidR="00B82159" w:rsidRPr="006A429E" w:rsidRDefault="00B82159" w:rsidP="00B82159">
            <w:pPr>
              <w:tabs>
                <w:tab w:val="left" w:pos="-720"/>
              </w:tabs>
              <w:suppressAutoHyphens/>
              <w:spacing w:after="0" w:line="240" w:lineRule="auto"/>
              <w:jc w:val="right"/>
              <w:rPr>
                <w:rFonts w:ascii="Arial" w:eastAsia="Times New Roman" w:hAnsi="Arial" w:cs="Arial"/>
                <w:color w:val="000000"/>
                <w:sz w:val="20"/>
                <w:szCs w:val="20"/>
              </w:rPr>
            </w:pPr>
            <w:r w:rsidRPr="00236A5E">
              <w:rPr>
                <w:rFonts w:ascii="Arial" w:hAnsi="Arial" w:cs="Arial"/>
                <w:color w:val="000000" w:themeColor="text1"/>
                <w:sz w:val="20"/>
                <w:szCs w:val="20"/>
              </w:rPr>
              <w:t xml:space="preserve"> 36</w:t>
            </w:r>
            <w:r>
              <w:rPr>
                <w:rFonts w:ascii="Arial" w:hAnsi="Arial" w:cs="Arial"/>
                <w:color w:val="000000" w:themeColor="text1"/>
                <w:sz w:val="20"/>
                <w:szCs w:val="20"/>
              </w:rPr>
              <w:t>,</w:t>
            </w:r>
            <w:r w:rsidRPr="00236A5E">
              <w:rPr>
                <w:rFonts w:ascii="Arial" w:hAnsi="Arial" w:cs="Arial"/>
                <w:color w:val="000000" w:themeColor="text1"/>
                <w:sz w:val="20"/>
                <w:szCs w:val="20"/>
              </w:rPr>
              <w:t xml:space="preserve">000 </w:t>
            </w:r>
          </w:p>
        </w:tc>
      </w:tr>
      <w:tr w:rsidR="00B82159" w:rsidRPr="006A429E" w14:paraId="374717ED" w14:textId="77777777" w:rsidTr="00AD6DCF">
        <w:tc>
          <w:tcPr>
            <w:tcW w:w="1507" w:type="pct"/>
          </w:tcPr>
          <w:p w14:paraId="6E800931" w14:textId="77777777" w:rsidR="00B82159" w:rsidRPr="006A429E" w:rsidRDefault="00B82159" w:rsidP="00B82159">
            <w:pPr>
              <w:tabs>
                <w:tab w:val="right" w:pos="1202"/>
              </w:tabs>
              <w:spacing w:after="0" w:line="301" w:lineRule="exact"/>
              <w:outlineLvl w:val="0"/>
              <w:rPr>
                <w:rFonts w:ascii="Arial" w:eastAsia="Times New Roman" w:hAnsi="Arial" w:cs="Arial"/>
                <w:sz w:val="20"/>
                <w:szCs w:val="20"/>
                <w:lang w:val="en-GB"/>
              </w:rPr>
            </w:pPr>
            <w:bookmarkStart w:id="255" w:name="_Toc4058350"/>
            <w:r w:rsidRPr="006A429E">
              <w:rPr>
                <w:rFonts w:ascii="Arial" w:eastAsia="Times New Roman" w:hAnsi="Arial" w:cs="Arial"/>
                <w:sz w:val="20"/>
                <w:szCs w:val="20"/>
                <w:lang w:val="en-GB"/>
              </w:rPr>
              <w:t>Accrued interest</w:t>
            </w:r>
            <w:bookmarkEnd w:id="255"/>
            <w:r w:rsidRPr="006A429E">
              <w:rPr>
                <w:rFonts w:ascii="Arial" w:eastAsia="Times New Roman" w:hAnsi="Arial" w:cs="Arial"/>
                <w:sz w:val="20"/>
                <w:szCs w:val="20"/>
                <w:lang w:val="en-GB"/>
              </w:rPr>
              <w:t xml:space="preserve"> </w:t>
            </w:r>
          </w:p>
        </w:tc>
        <w:tc>
          <w:tcPr>
            <w:tcW w:w="873" w:type="pct"/>
            <w:tcBorders>
              <w:top w:val="nil"/>
              <w:left w:val="nil"/>
              <w:bottom w:val="single" w:sz="4" w:space="0" w:color="auto"/>
              <w:right w:val="nil"/>
            </w:tcBorders>
            <w:shd w:val="clear" w:color="auto" w:fill="auto"/>
            <w:vAlign w:val="bottom"/>
          </w:tcPr>
          <w:p w14:paraId="40ED869A" w14:textId="06C59FC3" w:rsidR="00B82159" w:rsidRPr="00B82159" w:rsidRDefault="00B82159" w:rsidP="00B82159">
            <w:pPr>
              <w:tabs>
                <w:tab w:val="left" w:pos="-720"/>
              </w:tabs>
              <w:suppressAutoHyphens/>
              <w:spacing w:after="0" w:line="240" w:lineRule="auto"/>
              <w:jc w:val="right"/>
              <w:rPr>
                <w:rFonts w:ascii="Arial" w:eastAsia="Times New Roman" w:hAnsi="Arial" w:cs="Arial"/>
                <w:color w:val="000000"/>
                <w:sz w:val="20"/>
                <w:szCs w:val="20"/>
              </w:rPr>
            </w:pPr>
            <w:r w:rsidRPr="00AD6DCF">
              <w:rPr>
                <w:rFonts w:ascii="Arial" w:hAnsi="Arial" w:cs="Arial"/>
                <w:sz w:val="20"/>
                <w:szCs w:val="20"/>
              </w:rPr>
              <w:t xml:space="preserve"> 71 </w:t>
            </w:r>
          </w:p>
        </w:tc>
        <w:tc>
          <w:tcPr>
            <w:tcW w:w="873" w:type="pct"/>
            <w:tcBorders>
              <w:top w:val="nil"/>
              <w:left w:val="nil"/>
              <w:bottom w:val="single" w:sz="4" w:space="0" w:color="auto"/>
              <w:right w:val="nil"/>
            </w:tcBorders>
            <w:shd w:val="clear" w:color="auto" w:fill="auto"/>
            <w:vAlign w:val="bottom"/>
          </w:tcPr>
          <w:p w14:paraId="735187B3" w14:textId="0B423EEC" w:rsidR="00B82159" w:rsidRPr="00FD63EF" w:rsidRDefault="00B82159" w:rsidP="00B82159">
            <w:pPr>
              <w:tabs>
                <w:tab w:val="left" w:pos="-720"/>
              </w:tabs>
              <w:suppressAutoHyphens/>
              <w:spacing w:after="0" w:line="240" w:lineRule="auto"/>
              <w:jc w:val="right"/>
              <w:rPr>
                <w:rFonts w:ascii="Arial" w:eastAsia="Times New Roman" w:hAnsi="Arial" w:cs="Arial"/>
                <w:color w:val="000000"/>
                <w:sz w:val="20"/>
                <w:szCs w:val="20"/>
              </w:rPr>
            </w:pPr>
            <w:r w:rsidRPr="00236A5E">
              <w:rPr>
                <w:rFonts w:ascii="Arial" w:hAnsi="Arial" w:cs="Arial"/>
                <w:color w:val="000000" w:themeColor="text1"/>
                <w:sz w:val="20"/>
              </w:rPr>
              <w:t>35</w:t>
            </w:r>
          </w:p>
        </w:tc>
        <w:tc>
          <w:tcPr>
            <w:tcW w:w="873" w:type="pct"/>
            <w:tcBorders>
              <w:top w:val="nil"/>
              <w:left w:val="nil"/>
              <w:bottom w:val="single" w:sz="4" w:space="0" w:color="auto"/>
              <w:right w:val="nil"/>
            </w:tcBorders>
            <w:shd w:val="clear" w:color="auto" w:fill="auto"/>
            <w:vAlign w:val="bottom"/>
          </w:tcPr>
          <w:p w14:paraId="19CFE25A" w14:textId="4D5DA0CC" w:rsidR="00B82159" w:rsidRPr="006A429E" w:rsidRDefault="00B82159" w:rsidP="00B82159">
            <w:pPr>
              <w:tabs>
                <w:tab w:val="left" w:pos="-720"/>
              </w:tabs>
              <w:suppressAutoHyphens/>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23</w:t>
            </w:r>
          </w:p>
        </w:tc>
        <w:tc>
          <w:tcPr>
            <w:tcW w:w="873" w:type="pct"/>
            <w:tcBorders>
              <w:top w:val="nil"/>
              <w:left w:val="nil"/>
              <w:bottom w:val="single" w:sz="4" w:space="0" w:color="auto"/>
              <w:right w:val="nil"/>
            </w:tcBorders>
            <w:shd w:val="clear" w:color="auto" w:fill="auto"/>
            <w:vAlign w:val="bottom"/>
          </w:tcPr>
          <w:p w14:paraId="572B6824" w14:textId="3101E159" w:rsidR="00B82159" w:rsidRPr="00FD63EF" w:rsidRDefault="00B82159" w:rsidP="00B82159">
            <w:pPr>
              <w:tabs>
                <w:tab w:val="left" w:pos="-720"/>
              </w:tabs>
              <w:suppressAutoHyphens/>
              <w:spacing w:after="0" w:line="240" w:lineRule="auto"/>
              <w:jc w:val="right"/>
              <w:rPr>
                <w:rFonts w:ascii="Arial" w:eastAsia="Times New Roman" w:hAnsi="Arial" w:cs="Arial"/>
                <w:color w:val="000000"/>
                <w:sz w:val="20"/>
                <w:szCs w:val="20"/>
              </w:rPr>
            </w:pPr>
            <w:r w:rsidRPr="00236A5E">
              <w:rPr>
                <w:rFonts w:ascii="Arial" w:hAnsi="Arial" w:cs="Arial"/>
                <w:color w:val="000000" w:themeColor="text1"/>
                <w:sz w:val="20"/>
                <w:szCs w:val="20"/>
              </w:rPr>
              <w:t xml:space="preserve"> 27 </w:t>
            </w:r>
          </w:p>
        </w:tc>
      </w:tr>
      <w:tr w:rsidR="00B82159" w:rsidRPr="006A429E" w14:paraId="46DF0842" w14:textId="77777777" w:rsidTr="00AD6DCF">
        <w:tc>
          <w:tcPr>
            <w:tcW w:w="1507" w:type="pct"/>
          </w:tcPr>
          <w:p w14:paraId="3D6DB9B0" w14:textId="77777777" w:rsidR="00B82159" w:rsidRPr="006A429E" w:rsidRDefault="00B82159" w:rsidP="00B82159">
            <w:pPr>
              <w:tabs>
                <w:tab w:val="right" w:pos="1202"/>
              </w:tabs>
              <w:spacing w:after="0" w:line="340" w:lineRule="exact"/>
              <w:outlineLvl w:val="0"/>
              <w:rPr>
                <w:rFonts w:ascii="Arial" w:eastAsia="Times New Roman" w:hAnsi="Arial" w:cs="Arial"/>
                <w:sz w:val="20"/>
                <w:szCs w:val="20"/>
                <w:lang w:val="en-GB"/>
              </w:rPr>
            </w:pPr>
          </w:p>
        </w:tc>
        <w:tc>
          <w:tcPr>
            <w:tcW w:w="873" w:type="pct"/>
            <w:tcBorders>
              <w:top w:val="single" w:sz="4" w:space="0" w:color="auto"/>
              <w:left w:val="nil"/>
              <w:bottom w:val="single" w:sz="12" w:space="0" w:color="auto"/>
              <w:right w:val="nil"/>
            </w:tcBorders>
            <w:shd w:val="clear" w:color="auto" w:fill="auto"/>
            <w:vAlign w:val="bottom"/>
          </w:tcPr>
          <w:p w14:paraId="35795F91" w14:textId="41687549" w:rsidR="00B82159" w:rsidRPr="00B82159" w:rsidRDefault="00B82159" w:rsidP="00B82159">
            <w:pPr>
              <w:tabs>
                <w:tab w:val="left" w:pos="-720"/>
              </w:tabs>
              <w:suppressAutoHyphens/>
              <w:spacing w:after="0" w:line="240" w:lineRule="auto"/>
              <w:jc w:val="right"/>
              <w:rPr>
                <w:rFonts w:ascii="Arial" w:eastAsia="Times New Roman" w:hAnsi="Arial" w:cs="Arial"/>
                <w:b/>
                <w:bCs/>
                <w:color w:val="000000"/>
                <w:sz w:val="20"/>
                <w:szCs w:val="20"/>
              </w:rPr>
            </w:pPr>
            <w:r w:rsidRPr="00AD6DCF">
              <w:rPr>
                <w:rFonts w:ascii="Arial" w:hAnsi="Arial" w:cs="Arial"/>
                <w:b/>
                <w:bCs/>
                <w:sz w:val="20"/>
                <w:szCs w:val="20"/>
              </w:rPr>
              <w:t xml:space="preserve"> 99</w:t>
            </w:r>
            <w:r w:rsidR="0005199B">
              <w:rPr>
                <w:rFonts w:ascii="Arial" w:hAnsi="Arial" w:cs="Arial"/>
                <w:b/>
                <w:bCs/>
                <w:sz w:val="20"/>
                <w:szCs w:val="20"/>
              </w:rPr>
              <w:t>,</w:t>
            </w:r>
            <w:r w:rsidRPr="00AD6DCF">
              <w:rPr>
                <w:rFonts w:ascii="Arial" w:hAnsi="Arial" w:cs="Arial"/>
                <w:b/>
                <w:bCs/>
                <w:sz w:val="20"/>
                <w:szCs w:val="20"/>
              </w:rPr>
              <w:t xml:space="preserve">309 </w:t>
            </w:r>
          </w:p>
        </w:tc>
        <w:tc>
          <w:tcPr>
            <w:tcW w:w="873" w:type="pct"/>
            <w:tcBorders>
              <w:top w:val="single" w:sz="4" w:space="0" w:color="auto"/>
              <w:left w:val="nil"/>
              <w:bottom w:val="single" w:sz="12" w:space="0" w:color="auto"/>
              <w:right w:val="nil"/>
            </w:tcBorders>
            <w:shd w:val="clear" w:color="auto" w:fill="auto"/>
            <w:vAlign w:val="bottom"/>
          </w:tcPr>
          <w:p w14:paraId="0C541439" w14:textId="077491E5" w:rsidR="00B82159" w:rsidRPr="00FD63EF" w:rsidRDefault="00B82159" w:rsidP="00B82159">
            <w:pPr>
              <w:tabs>
                <w:tab w:val="left" w:pos="-720"/>
              </w:tabs>
              <w:suppressAutoHyphens/>
              <w:spacing w:after="0" w:line="240" w:lineRule="auto"/>
              <w:jc w:val="right"/>
              <w:rPr>
                <w:rFonts w:ascii="Arial" w:eastAsia="Times New Roman" w:hAnsi="Arial" w:cs="Arial"/>
                <w:b/>
                <w:bCs/>
                <w:color w:val="000000"/>
                <w:sz w:val="20"/>
                <w:szCs w:val="20"/>
              </w:rPr>
            </w:pPr>
            <w:r w:rsidRPr="00236A5E">
              <w:rPr>
                <w:rFonts w:ascii="Arial" w:hAnsi="Arial" w:cs="Arial"/>
                <w:b/>
                <w:color w:val="000000" w:themeColor="text1"/>
                <w:sz w:val="20"/>
              </w:rPr>
              <w:t>71</w:t>
            </w:r>
            <w:r>
              <w:rPr>
                <w:rFonts w:ascii="Arial" w:hAnsi="Arial" w:cs="Arial"/>
                <w:b/>
                <w:color w:val="000000" w:themeColor="text1"/>
                <w:sz w:val="20"/>
              </w:rPr>
              <w:t>,</w:t>
            </w:r>
            <w:r w:rsidRPr="00236A5E">
              <w:rPr>
                <w:rFonts w:ascii="Arial" w:hAnsi="Arial" w:cs="Arial"/>
                <w:b/>
                <w:color w:val="000000" w:themeColor="text1"/>
                <w:sz w:val="20"/>
              </w:rPr>
              <w:t>982</w:t>
            </w:r>
          </w:p>
        </w:tc>
        <w:tc>
          <w:tcPr>
            <w:tcW w:w="873" w:type="pct"/>
            <w:tcBorders>
              <w:top w:val="single" w:sz="4" w:space="0" w:color="auto"/>
              <w:left w:val="nil"/>
              <w:bottom w:val="single" w:sz="12" w:space="0" w:color="auto"/>
              <w:right w:val="nil"/>
            </w:tcBorders>
            <w:shd w:val="clear" w:color="auto" w:fill="auto"/>
            <w:vAlign w:val="bottom"/>
          </w:tcPr>
          <w:p w14:paraId="10987A52" w14:textId="3BDF1F44" w:rsidR="00B82159" w:rsidRPr="00FD63EF" w:rsidRDefault="00B82159" w:rsidP="00B82159">
            <w:pPr>
              <w:tabs>
                <w:tab w:val="left" w:pos="-720"/>
              </w:tabs>
              <w:suppressAutoHyphens/>
              <w:spacing w:after="0" w:line="240" w:lineRule="auto"/>
              <w:jc w:val="right"/>
              <w:rPr>
                <w:rFonts w:ascii="Arial" w:eastAsia="Times New Roman" w:hAnsi="Arial" w:cs="Arial"/>
                <w:b/>
                <w:bCs/>
                <w:color w:val="000000"/>
                <w:sz w:val="20"/>
                <w:szCs w:val="20"/>
              </w:rPr>
            </w:pPr>
            <w:r>
              <w:rPr>
                <w:rFonts w:ascii="Arial" w:eastAsia="Times New Roman" w:hAnsi="Arial" w:cs="Arial"/>
                <w:b/>
                <w:color w:val="000000" w:themeColor="text1"/>
                <w:sz w:val="20"/>
                <w:szCs w:val="20"/>
              </w:rPr>
              <w:t>96,561</w:t>
            </w:r>
          </w:p>
        </w:tc>
        <w:tc>
          <w:tcPr>
            <w:tcW w:w="873" w:type="pct"/>
            <w:tcBorders>
              <w:top w:val="single" w:sz="4" w:space="0" w:color="auto"/>
              <w:left w:val="nil"/>
              <w:bottom w:val="single" w:sz="12" w:space="0" w:color="auto"/>
              <w:right w:val="nil"/>
            </w:tcBorders>
            <w:shd w:val="clear" w:color="auto" w:fill="auto"/>
            <w:vAlign w:val="bottom"/>
          </w:tcPr>
          <w:p w14:paraId="44994453" w14:textId="302EF052" w:rsidR="00B82159" w:rsidRPr="00FD63EF" w:rsidRDefault="00B82159" w:rsidP="00B82159">
            <w:pPr>
              <w:tabs>
                <w:tab w:val="left" w:pos="-720"/>
              </w:tabs>
              <w:suppressAutoHyphens/>
              <w:spacing w:after="0" w:line="240" w:lineRule="auto"/>
              <w:jc w:val="right"/>
              <w:rPr>
                <w:rFonts w:ascii="Arial" w:eastAsia="Times New Roman" w:hAnsi="Arial" w:cs="Arial"/>
                <w:b/>
                <w:bCs/>
                <w:color w:val="000000"/>
                <w:sz w:val="20"/>
                <w:szCs w:val="20"/>
              </w:rPr>
            </w:pPr>
            <w:r w:rsidRPr="00236A5E">
              <w:rPr>
                <w:rFonts w:ascii="Arial" w:hAnsi="Arial" w:cs="Arial"/>
                <w:b/>
                <w:color w:val="000000" w:themeColor="text1"/>
                <w:sz w:val="20"/>
              </w:rPr>
              <w:t>69</w:t>
            </w:r>
            <w:r>
              <w:rPr>
                <w:rFonts w:ascii="Arial" w:hAnsi="Arial" w:cs="Arial"/>
                <w:b/>
                <w:color w:val="000000" w:themeColor="text1"/>
                <w:sz w:val="20"/>
              </w:rPr>
              <w:t>,</w:t>
            </w:r>
            <w:r w:rsidRPr="00236A5E">
              <w:rPr>
                <w:rFonts w:ascii="Arial" w:hAnsi="Arial" w:cs="Arial"/>
                <w:b/>
                <w:color w:val="000000" w:themeColor="text1"/>
                <w:sz w:val="20"/>
              </w:rPr>
              <w:t>674</w:t>
            </w:r>
          </w:p>
        </w:tc>
      </w:tr>
      <w:tr w:rsidR="00B82159" w:rsidRPr="006A429E" w14:paraId="07A76B5D" w14:textId="77777777" w:rsidTr="00AD6DCF">
        <w:tc>
          <w:tcPr>
            <w:tcW w:w="1507" w:type="pct"/>
          </w:tcPr>
          <w:p w14:paraId="754C993A" w14:textId="77777777" w:rsidR="00B82159" w:rsidRPr="006A429E" w:rsidRDefault="00B82159" w:rsidP="00B82159">
            <w:pPr>
              <w:tabs>
                <w:tab w:val="left" w:pos="-720"/>
              </w:tabs>
              <w:suppressAutoHyphens/>
              <w:spacing w:after="0" w:line="240" w:lineRule="auto"/>
              <w:rPr>
                <w:rFonts w:ascii="Arial" w:eastAsia="Times New Roman" w:hAnsi="Arial" w:cs="Arial"/>
                <w:spacing w:val="-2"/>
                <w:sz w:val="20"/>
                <w:szCs w:val="20"/>
                <w:lang w:val="en-GB"/>
              </w:rPr>
            </w:pPr>
          </w:p>
        </w:tc>
        <w:tc>
          <w:tcPr>
            <w:tcW w:w="873" w:type="pct"/>
            <w:tcBorders>
              <w:top w:val="nil"/>
              <w:left w:val="nil"/>
              <w:right w:val="nil"/>
            </w:tcBorders>
            <w:shd w:val="clear" w:color="auto" w:fill="auto"/>
            <w:vAlign w:val="bottom"/>
          </w:tcPr>
          <w:p w14:paraId="169F2A54" w14:textId="77777777" w:rsidR="00B82159" w:rsidRPr="00B82159" w:rsidRDefault="00B82159" w:rsidP="00B82159">
            <w:pPr>
              <w:tabs>
                <w:tab w:val="left" w:pos="-720"/>
              </w:tabs>
              <w:suppressAutoHyphens/>
              <w:spacing w:after="0" w:line="240" w:lineRule="auto"/>
              <w:jc w:val="right"/>
              <w:rPr>
                <w:rFonts w:ascii="Arial" w:eastAsia="Times New Roman" w:hAnsi="Arial" w:cs="Arial"/>
                <w:color w:val="000000"/>
                <w:sz w:val="20"/>
                <w:szCs w:val="20"/>
              </w:rPr>
            </w:pPr>
          </w:p>
        </w:tc>
        <w:tc>
          <w:tcPr>
            <w:tcW w:w="873" w:type="pct"/>
            <w:tcBorders>
              <w:top w:val="nil"/>
              <w:left w:val="nil"/>
              <w:right w:val="nil"/>
            </w:tcBorders>
            <w:shd w:val="clear" w:color="auto" w:fill="auto"/>
            <w:vAlign w:val="bottom"/>
          </w:tcPr>
          <w:p w14:paraId="73278D7D" w14:textId="77777777" w:rsidR="00B82159" w:rsidRPr="00FD63EF" w:rsidRDefault="00B82159" w:rsidP="00B82159">
            <w:pPr>
              <w:tabs>
                <w:tab w:val="left" w:pos="-720"/>
              </w:tabs>
              <w:suppressAutoHyphens/>
              <w:spacing w:after="0" w:line="240" w:lineRule="auto"/>
              <w:jc w:val="right"/>
              <w:rPr>
                <w:rFonts w:ascii="Arial" w:eastAsia="Times New Roman" w:hAnsi="Arial" w:cs="Arial"/>
                <w:color w:val="000000"/>
                <w:sz w:val="20"/>
                <w:szCs w:val="20"/>
              </w:rPr>
            </w:pPr>
          </w:p>
        </w:tc>
        <w:tc>
          <w:tcPr>
            <w:tcW w:w="873" w:type="pct"/>
            <w:tcBorders>
              <w:top w:val="nil"/>
              <w:left w:val="nil"/>
              <w:right w:val="nil"/>
            </w:tcBorders>
            <w:shd w:val="clear" w:color="auto" w:fill="auto"/>
            <w:vAlign w:val="bottom"/>
          </w:tcPr>
          <w:p w14:paraId="4F6BDE5C" w14:textId="77777777" w:rsidR="00B82159" w:rsidRPr="006A429E" w:rsidRDefault="00B82159" w:rsidP="00B82159">
            <w:pPr>
              <w:tabs>
                <w:tab w:val="left" w:pos="-720"/>
              </w:tabs>
              <w:suppressAutoHyphens/>
              <w:spacing w:after="0" w:line="240" w:lineRule="auto"/>
              <w:jc w:val="right"/>
              <w:rPr>
                <w:rFonts w:ascii="Arial" w:eastAsia="Times New Roman" w:hAnsi="Arial" w:cs="Arial"/>
                <w:color w:val="000000"/>
                <w:sz w:val="20"/>
                <w:szCs w:val="20"/>
              </w:rPr>
            </w:pPr>
          </w:p>
        </w:tc>
        <w:tc>
          <w:tcPr>
            <w:tcW w:w="873" w:type="pct"/>
            <w:tcBorders>
              <w:top w:val="nil"/>
              <w:left w:val="nil"/>
              <w:right w:val="nil"/>
            </w:tcBorders>
            <w:shd w:val="clear" w:color="auto" w:fill="auto"/>
            <w:vAlign w:val="bottom"/>
          </w:tcPr>
          <w:p w14:paraId="783E4343" w14:textId="77777777" w:rsidR="00B82159" w:rsidRPr="00FD63EF" w:rsidRDefault="00B82159" w:rsidP="00B82159">
            <w:pPr>
              <w:tabs>
                <w:tab w:val="left" w:pos="-720"/>
              </w:tabs>
              <w:suppressAutoHyphens/>
              <w:spacing w:after="0" w:line="240" w:lineRule="auto"/>
              <w:jc w:val="right"/>
              <w:rPr>
                <w:rFonts w:ascii="Arial" w:eastAsia="Times New Roman" w:hAnsi="Arial" w:cs="Arial"/>
                <w:color w:val="000000"/>
                <w:sz w:val="20"/>
                <w:szCs w:val="20"/>
              </w:rPr>
            </w:pPr>
          </w:p>
        </w:tc>
      </w:tr>
      <w:tr w:rsidR="00B82159" w:rsidRPr="006A429E" w14:paraId="680E58DD" w14:textId="77777777" w:rsidTr="00AD6DCF">
        <w:tc>
          <w:tcPr>
            <w:tcW w:w="1507" w:type="pct"/>
          </w:tcPr>
          <w:p w14:paraId="3CCE7260" w14:textId="77777777" w:rsidR="00B82159" w:rsidRPr="006A429E" w:rsidRDefault="00B82159" w:rsidP="00B82159">
            <w:pPr>
              <w:tabs>
                <w:tab w:val="right" w:pos="1202"/>
              </w:tabs>
              <w:spacing w:after="0" w:line="301" w:lineRule="exact"/>
              <w:outlineLvl w:val="0"/>
              <w:rPr>
                <w:rFonts w:ascii="Arial" w:eastAsia="Times New Roman" w:hAnsi="Arial" w:cs="Arial"/>
                <w:sz w:val="20"/>
                <w:szCs w:val="20"/>
                <w:lang w:val="en-GB"/>
              </w:rPr>
            </w:pPr>
            <w:bookmarkStart w:id="256" w:name="_Toc4058359"/>
            <w:r w:rsidRPr="006A429E">
              <w:rPr>
                <w:rFonts w:ascii="Arial" w:eastAsia="Times New Roman" w:hAnsi="Arial" w:cs="Arial"/>
                <w:sz w:val="20"/>
                <w:szCs w:val="20"/>
                <w:lang w:val="en-GB"/>
              </w:rPr>
              <w:t>Loss allowances</w:t>
            </w:r>
            <w:bookmarkEnd w:id="256"/>
          </w:p>
        </w:tc>
        <w:tc>
          <w:tcPr>
            <w:tcW w:w="873" w:type="pct"/>
            <w:tcBorders>
              <w:top w:val="nil"/>
              <w:left w:val="nil"/>
              <w:bottom w:val="single" w:sz="4" w:space="0" w:color="auto"/>
              <w:right w:val="nil"/>
            </w:tcBorders>
            <w:shd w:val="clear" w:color="auto" w:fill="auto"/>
            <w:vAlign w:val="bottom"/>
          </w:tcPr>
          <w:p w14:paraId="5706B16D" w14:textId="085EE554" w:rsidR="00B82159" w:rsidRPr="00B82159" w:rsidRDefault="00B82159" w:rsidP="00B82159">
            <w:pPr>
              <w:tabs>
                <w:tab w:val="left" w:pos="-720"/>
              </w:tabs>
              <w:suppressAutoHyphens/>
              <w:spacing w:after="0" w:line="240" w:lineRule="auto"/>
              <w:jc w:val="right"/>
              <w:rPr>
                <w:rFonts w:ascii="Arial" w:eastAsia="Times New Roman" w:hAnsi="Arial" w:cs="Arial"/>
                <w:color w:val="000000"/>
                <w:sz w:val="20"/>
                <w:szCs w:val="20"/>
              </w:rPr>
            </w:pPr>
            <w:r w:rsidRPr="00AD6DCF">
              <w:rPr>
                <w:rFonts w:ascii="Arial" w:hAnsi="Arial" w:cs="Arial"/>
                <w:sz w:val="20"/>
                <w:szCs w:val="20"/>
              </w:rPr>
              <w:t>(230)</w:t>
            </w:r>
          </w:p>
        </w:tc>
        <w:tc>
          <w:tcPr>
            <w:tcW w:w="873" w:type="pct"/>
            <w:tcBorders>
              <w:top w:val="nil"/>
              <w:left w:val="nil"/>
              <w:bottom w:val="single" w:sz="4" w:space="0" w:color="auto"/>
              <w:right w:val="nil"/>
            </w:tcBorders>
            <w:shd w:val="clear" w:color="auto" w:fill="auto"/>
            <w:vAlign w:val="bottom"/>
          </w:tcPr>
          <w:p w14:paraId="36D199A9" w14:textId="1E0DAD79" w:rsidR="00B82159" w:rsidRPr="00FD63EF" w:rsidRDefault="00B82159" w:rsidP="00B82159">
            <w:pPr>
              <w:tabs>
                <w:tab w:val="left" w:pos="-720"/>
              </w:tabs>
              <w:suppressAutoHyphens/>
              <w:spacing w:after="0" w:line="240" w:lineRule="auto"/>
              <w:jc w:val="right"/>
              <w:rPr>
                <w:rFonts w:ascii="Arial" w:eastAsia="Times New Roman" w:hAnsi="Arial" w:cs="Arial"/>
                <w:color w:val="000000"/>
                <w:sz w:val="20"/>
                <w:szCs w:val="20"/>
              </w:rPr>
            </w:pPr>
            <w:r w:rsidRPr="00236A5E">
              <w:rPr>
                <w:rFonts w:ascii="Arial" w:hAnsi="Arial" w:cs="Arial"/>
                <w:color w:val="000000" w:themeColor="text1"/>
                <w:sz w:val="20"/>
              </w:rPr>
              <w:t>(221)</w:t>
            </w:r>
          </w:p>
        </w:tc>
        <w:tc>
          <w:tcPr>
            <w:tcW w:w="873" w:type="pct"/>
            <w:tcBorders>
              <w:top w:val="nil"/>
              <w:left w:val="nil"/>
              <w:bottom w:val="single" w:sz="4" w:space="0" w:color="auto"/>
              <w:right w:val="nil"/>
            </w:tcBorders>
            <w:shd w:val="clear" w:color="auto" w:fill="auto"/>
            <w:vAlign w:val="bottom"/>
          </w:tcPr>
          <w:p w14:paraId="2200B3ED" w14:textId="2AF16A23" w:rsidR="00B82159" w:rsidRPr="006A429E" w:rsidRDefault="00B82159" w:rsidP="00B82159">
            <w:pPr>
              <w:tabs>
                <w:tab w:val="left" w:pos="-720"/>
              </w:tabs>
              <w:suppressAutoHyphens/>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(227)</w:t>
            </w:r>
          </w:p>
        </w:tc>
        <w:tc>
          <w:tcPr>
            <w:tcW w:w="873" w:type="pct"/>
            <w:tcBorders>
              <w:top w:val="nil"/>
              <w:left w:val="nil"/>
              <w:bottom w:val="single" w:sz="4" w:space="0" w:color="auto"/>
              <w:right w:val="nil"/>
            </w:tcBorders>
            <w:shd w:val="clear" w:color="auto" w:fill="auto"/>
            <w:vAlign w:val="bottom"/>
          </w:tcPr>
          <w:p w14:paraId="1003422C" w14:textId="13C63D3A" w:rsidR="00B82159" w:rsidRPr="00FD63EF" w:rsidRDefault="00B82159" w:rsidP="00B82159">
            <w:pPr>
              <w:tabs>
                <w:tab w:val="left" w:pos="-720"/>
              </w:tabs>
              <w:suppressAutoHyphens/>
              <w:spacing w:after="0" w:line="240" w:lineRule="auto"/>
              <w:jc w:val="right"/>
              <w:rPr>
                <w:rFonts w:ascii="Arial" w:eastAsia="Times New Roman" w:hAnsi="Arial" w:cs="Arial"/>
                <w:color w:val="000000"/>
                <w:sz w:val="20"/>
                <w:szCs w:val="20"/>
              </w:rPr>
            </w:pPr>
            <w:r w:rsidRPr="00236A5E">
              <w:rPr>
                <w:rFonts w:ascii="Arial" w:hAnsi="Arial" w:cs="Arial"/>
                <w:color w:val="000000" w:themeColor="text1"/>
                <w:sz w:val="20"/>
              </w:rPr>
              <w:t>(218)</w:t>
            </w:r>
          </w:p>
        </w:tc>
      </w:tr>
      <w:tr w:rsidR="00B82159" w:rsidRPr="006A429E" w14:paraId="11F418C7" w14:textId="77777777" w:rsidTr="00AD6DCF">
        <w:trPr>
          <w:trHeight w:val="312"/>
        </w:trPr>
        <w:tc>
          <w:tcPr>
            <w:tcW w:w="1507" w:type="pct"/>
          </w:tcPr>
          <w:p w14:paraId="0974100C" w14:textId="77777777" w:rsidR="00B82159" w:rsidRPr="006A429E" w:rsidRDefault="00B82159" w:rsidP="00B82159">
            <w:pPr>
              <w:tabs>
                <w:tab w:val="left" w:pos="-720"/>
              </w:tabs>
              <w:suppressAutoHyphens/>
              <w:spacing w:after="0" w:line="240" w:lineRule="auto"/>
              <w:rPr>
                <w:rFonts w:ascii="Arial" w:eastAsia="Times New Roman" w:hAnsi="Arial" w:cs="Arial"/>
                <w:b/>
                <w:bCs/>
                <w:spacing w:val="-2"/>
                <w:sz w:val="20"/>
                <w:szCs w:val="20"/>
                <w:lang w:val="en-GB"/>
              </w:rPr>
            </w:pPr>
          </w:p>
        </w:tc>
        <w:tc>
          <w:tcPr>
            <w:tcW w:w="873" w:type="pct"/>
            <w:tcBorders>
              <w:top w:val="single" w:sz="4" w:space="0" w:color="auto"/>
              <w:left w:val="nil"/>
              <w:bottom w:val="single" w:sz="12" w:space="0" w:color="auto"/>
              <w:right w:val="nil"/>
            </w:tcBorders>
            <w:shd w:val="clear" w:color="auto" w:fill="auto"/>
            <w:vAlign w:val="bottom"/>
          </w:tcPr>
          <w:p w14:paraId="44985634" w14:textId="6588AF72" w:rsidR="00B82159" w:rsidRPr="00B82159" w:rsidRDefault="00B82159" w:rsidP="00B82159">
            <w:pPr>
              <w:tabs>
                <w:tab w:val="left" w:pos="-720"/>
              </w:tabs>
              <w:suppressAutoHyphens/>
              <w:spacing w:after="0" w:line="240" w:lineRule="auto"/>
              <w:jc w:val="right"/>
              <w:rPr>
                <w:rFonts w:ascii="Arial" w:eastAsia="Times New Roman" w:hAnsi="Arial" w:cs="Arial"/>
                <w:b/>
                <w:bCs/>
                <w:color w:val="000000"/>
                <w:sz w:val="20"/>
                <w:szCs w:val="20"/>
              </w:rPr>
            </w:pPr>
            <w:r w:rsidRPr="00AD6DCF">
              <w:rPr>
                <w:rFonts w:ascii="Arial" w:hAnsi="Arial" w:cs="Arial"/>
                <w:b/>
                <w:bCs/>
                <w:sz w:val="20"/>
                <w:szCs w:val="20"/>
              </w:rPr>
              <w:t>99</w:t>
            </w:r>
            <w:r w:rsidR="0005199B">
              <w:rPr>
                <w:rFonts w:ascii="Arial" w:hAnsi="Arial" w:cs="Arial"/>
                <w:b/>
                <w:bCs/>
                <w:sz w:val="20"/>
                <w:szCs w:val="20"/>
              </w:rPr>
              <w:t>,</w:t>
            </w:r>
            <w:r w:rsidRPr="00AD6DCF">
              <w:rPr>
                <w:rFonts w:ascii="Arial" w:hAnsi="Arial" w:cs="Arial"/>
                <w:b/>
                <w:bCs/>
                <w:sz w:val="20"/>
                <w:szCs w:val="20"/>
              </w:rPr>
              <w:t>079</w:t>
            </w:r>
          </w:p>
        </w:tc>
        <w:tc>
          <w:tcPr>
            <w:tcW w:w="873" w:type="pct"/>
            <w:tcBorders>
              <w:top w:val="single" w:sz="4" w:space="0" w:color="auto"/>
              <w:left w:val="nil"/>
              <w:bottom w:val="single" w:sz="12" w:space="0" w:color="auto"/>
              <w:right w:val="nil"/>
            </w:tcBorders>
            <w:shd w:val="clear" w:color="auto" w:fill="auto"/>
            <w:vAlign w:val="bottom"/>
          </w:tcPr>
          <w:p w14:paraId="232FEB6C" w14:textId="0DC4C60A" w:rsidR="00B82159" w:rsidRPr="00FD63EF" w:rsidRDefault="00B82159" w:rsidP="00B82159">
            <w:pPr>
              <w:tabs>
                <w:tab w:val="left" w:pos="-720"/>
              </w:tabs>
              <w:suppressAutoHyphens/>
              <w:spacing w:after="0" w:line="240" w:lineRule="auto"/>
              <w:jc w:val="right"/>
              <w:rPr>
                <w:rFonts w:ascii="Arial" w:eastAsia="Times New Roman" w:hAnsi="Arial" w:cs="Arial"/>
                <w:b/>
                <w:bCs/>
                <w:color w:val="000000"/>
                <w:sz w:val="20"/>
                <w:szCs w:val="20"/>
              </w:rPr>
            </w:pPr>
            <w:r w:rsidRPr="00236A5E">
              <w:rPr>
                <w:rFonts w:ascii="Arial" w:hAnsi="Arial" w:cs="Arial"/>
                <w:b/>
                <w:bCs/>
                <w:color w:val="000000" w:themeColor="text1"/>
                <w:sz w:val="20"/>
              </w:rPr>
              <w:t>71</w:t>
            </w:r>
            <w:r>
              <w:rPr>
                <w:rFonts w:ascii="Arial" w:hAnsi="Arial" w:cs="Arial"/>
                <w:b/>
                <w:bCs/>
                <w:color w:val="000000" w:themeColor="text1"/>
                <w:sz w:val="20"/>
              </w:rPr>
              <w:t>,</w:t>
            </w:r>
            <w:r w:rsidRPr="00236A5E">
              <w:rPr>
                <w:rFonts w:ascii="Arial" w:hAnsi="Arial" w:cs="Arial"/>
                <w:b/>
                <w:bCs/>
                <w:color w:val="000000" w:themeColor="text1"/>
                <w:sz w:val="20"/>
              </w:rPr>
              <w:t>761</w:t>
            </w:r>
          </w:p>
        </w:tc>
        <w:tc>
          <w:tcPr>
            <w:tcW w:w="873" w:type="pct"/>
            <w:tcBorders>
              <w:top w:val="single" w:sz="4" w:space="0" w:color="auto"/>
              <w:left w:val="nil"/>
              <w:bottom w:val="single" w:sz="12" w:space="0" w:color="auto"/>
              <w:right w:val="nil"/>
            </w:tcBorders>
            <w:shd w:val="clear" w:color="auto" w:fill="auto"/>
            <w:vAlign w:val="bottom"/>
          </w:tcPr>
          <w:p w14:paraId="0067629C" w14:textId="0E4F98E9" w:rsidR="00B82159" w:rsidRPr="00FD63EF" w:rsidRDefault="00B82159" w:rsidP="00B82159">
            <w:pPr>
              <w:tabs>
                <w:tab w:val="left" w:pos="-720"/>
              </w:tabs>
              <w:suppressAutoHyphens/>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96,334</w:t>
            </w:r>
          </w:p>
        </w:tc>
        <w:tc>
          <w:tcPr>
            <w:tcW w:w="873" w:type="pct"/>
            <w:tcBorders>
              <w:top w:val="single" w:sz="4" w:space="0" w:color="auto"/>
              <w:left w:val="nil"/>
              <w:bottom w:val="single" w:sz="12" w:space="0" w:color="auto"/>
              <w:right w:val="nil"/>
            </w:tcBorders>
            <w:shd w:val="clear" w:color="auto" w:fill="auto"/>
            <w:vAlign w:val="bottom"/>
          </w:tcPr>
          <w:p w14:paraId="193E9C05" w14:textId="37279FD4" w:rsidR="00B82159" w:rsidRPr="00FD63EF" w:rsidRDefault="00B82159" w:rsidP="00B82159">
            <w:pPr>
              <w:tabs>
                <w:tab w:val="left" w:pos="-720"/>
              </w:tabs>
              <w:suppressAutoHyphens/>
              <w:spacing w:after="0" w:line="240" w:lineRule="auto"/>
              <w:jc w:val="right"/>
              <w:rPr>
                <w:rFonts w:ascii="Arial" w:eastAsia="Times New Roman" w:hAnsi="Arial" w:cs="Arial"/>
                <w:b/>
                <w:bCs/>
                <w:color w:val="000000"/>
                <w:sz w:val="20"/>
                <w:szCs w:val="20"/>
              </w:rPr>
            </w:pPr>
            <w:r w:rsidRPr="00236A5E">
              <w:rPr>
                <w:rFonts w:ascii="Arial" w:hAnsi="Arial" w:cs="Arial"/>
                <w:b/>
                <w:bCs/>
                <w:color w:val="000000" w:themeColor="text1"/>
                <w:sz w:val="20"/>
              </w:rPr>
              <w:t>69</w:t>
            </w:r>
            <w:r>
              <w:rPr>
                <w:rFonts w:ascii="Arial" w:hAnsi="Arial" w:cs="Arial"/>
                <w:b/>
                <w:bCs/>
                <w:color w:val="000000" w:themeColor="text1"/>
                <w:sz w:val="20"/>
              </w:rPr>
              <w:t>,</w:t>
            </w:r>
            <w:r w:rsidRPr="00236A5E">
              <w:rPr>
                <w:rFonts w:ascii="Arial" w:hAnsi="Arial" w:cs="Arial"/>
                <w:b/>
                <w:bCs/>
                <w:color w:val="000000" w:themeColor="text1"/>
                <w:sz w:val="20"/>
              </w:rPr>
              <w:t>456</w:t>
            </w:r>
          </w:p>
        </w:tc>
      </w:tr>
    </w:tbl>
    <w:p w14:paraId="01C9B07B" w14:textId="77777777" w:rsidR="006A429E" w:rsidRPr="006A429E" w:rsidRDefault="006A429E" w:rsidP="006A429E">
      <w:pPr>
        <w:keepNext/>
        <w:spacing w:after="0" w:line="240" w:lineRule="auto"/>
        <w:jc w:val="both"/>
        <w:rPr>
          <w:rFonts w:ascii="Arial" w:eastAsia="Times New Roman" w:hAnsi="Arial" w:cs="Arial"/>
          <w:sz w:val="20"/>
          <w:szCs w:val="20"/>
          <w:lang w:val="en-GB"/>
        </w:rPr>
      </w:pPr>
    </w:p>
    <w:p w14:paraId="3183FEFB" w14:textId="77777777" w:rsidR="006A429E" w:rsidRPr="006A429E" w:rsidRDefault="006A429E" w:rsidP="006A429E">
      <w:pPr>
        <w:keepNext/>
        <w:suppressAutoHyphens/>
        <w:spacing w:after="0" w:line="240" w:lineRule="auto"/>
        <w:jc w:val="both"/>
        <w:rPr>
          <w:rFonts w:ascii="Arial" w:eastAsia="Times New Roman" w:hAnsi="Arial" w:cs="Arial"/>
          <w:bCs/>
          <w:sz w:val="20"/>
          <w:szCs w:val="20"/>
          <w:lang w:val="en-GB"/>
        </w:rPr>
      </w:pPr>
      <w:r w:rsidRPr="006A429E">
        <w:rPr>
          <w:rFonts w:ascii="Arial" w:eastAsia="Times New Roman" w:hAnsi="Arial" w:cs="Arial"/>
          <w:bCs/>
          <w:sz w:val="20"/>
          <w:szCs w:val="20"/>
          <w:lang w:val="en-GB"/>
        </w:rPr>
        <w:t>The following tables sets out information about the credit quality of financial assets measured at amortised cost. The amounts in the table represent gross carrying amounts:</w:t>
      </w:r>
    </w:p>
    <w:p w14:paraId="2FD9A1AD" w14:textId="77777777" w:rsidR="006A429E" w:rsidRPr="006A429E" w:rsidRDefault="006A429E" w:rsidP="006A429E">
      <w:pPr>
        <w:keepNext/>
        <w:spacing w:after="0" w:line="240" w:lineRule="auto"/>
        <w:jc w:val="both"/>
        <w:rPr>
          <w:rFonts w:ascii="Arial" w:eastAsia="Times New Roman" w:hAnsi="Arial" w:cs="Arial"/>
          <w:sz w:val="20"/>
          <w:szCs w:val="20"/>
          <w:lang w:val="en-GB"/>
        </w:rPr>
      </w:pPr>
    </w:p>
    <w:tbl>
      <w:tblPr>
        <w:tblW w:w="5379" w:type="pct"/>
        <w:tblInd w:w="-142" w:type="dxa"/>
        <w:tblLayout w:type="fixed"/>
        <w:tblLook w:val="0000" w:firstRow="0" w:lastRow="0" w:firstColumn="0" w:lastColumn="0" w:noHBand="0" w:noVBand="0"/>
      </w:tblPr>
      <w:tblGrid>
        <w:gridCol w:w="1879"/>
        <w:gridCol w:w="1117"/>
        <w:gridCol w:w="994"/>
        <w:gridCol w:w="994"/>
        <w:gridCol w:w="994"/>
        <w:gridCol w:w="994"/>
        <w:gridCol w:w="994"/>
        <w:gridCol w:w="992"/>
        <w:gridCol w:w="1105"/>
      </w:tblGrid>
      <w:tr w:rsidR="006A429E" w:rsidRPr="006A429E" w14:paraId="0E53E4E3" w14:textId="77777777" w:rsidTr="0005199B">
        <w:trPr>
          <w:trHeight w:val="239"/>
        </w:trPr>
        <w:tc>
          <w:tcPr>
            <w:tcW w:w="933" w:type="pct"/>
            <w:vAlign w:val="bottom"/>
          </w:tcPr>
          <w:p w14:paraId="4B1C470F" w14:textId="495F844E" w:rsidR="006A429E" w:rsidRPr="006A429E" w:rsidRDefault="0023666D" w:rsidP="006A429E">
            <w:pPr>
              <w:tabs>
                <w:tab w:val="left" w:pos="-720"/>
              </w:tabs>
              <w:suppressAutoHyphens/>
              <w:spacing w:after="0" w:line="220" w:lineRule="exact"/>
              <w:rPr>
                <w:rFonts w:ascii="Arial" w:eastAsia="Times New Roman" w:hAnsi="Arial" w:cs="Arial"/>
                <w:b/>
                <w:sz w:val="17"/>
                <w:szCs w:val="17"/>
                <w:lang w:val="en-GB"/>
              </w:rPr>
            </w:pPr>
            <w:r w:rsidRPr="0023666D">
              <w:rPr>
                <w:rFonts w:ascii="Arial" w:eastAsia="Times New Roman" w:hAnsi="Arial" w:cs="Arial"/>
                <w:b/>
                <w:sz w:val="17"/>
                <w:szCs w:val="17"/>
                <w:lang w:val="en-GB"/>
              </w:rPr>
              <w:t xml:space="preserve">30 June </w:t>
            </w:r>
            <w:r w:rsidR="006A429E" w:rsidRPr="006A429E">
              <w:rPr>
                <w:rFonts w:ascii="Arial" w:eastAsia="Times New Roman" w:hAnsi="Arial" w:cs="Arial"/>
                <w:b/>
                <w:sz w:val="17"/>
                <w:szCs w:val="17"/>
                <w:lang w:val="en-GB"/>
              </w:rPr>
              <w:t>202</w:t>
            </w:r>
            <w:r w:rsidR="00ED1154">
              <w:rPr>
                <w:rFonts w:ascii="Arial" w:eastAsia="Times New Roman" w:hAnsi="Arial" w:cs="Arial"/>
                <w:b/>
                <w:sz w:val="17"/>
                <w:szCs w:val="17"/>
                <w:lang w:val="en-GB"/>
              </w:rPr>
              <w:t>4</w:t>
            </w:r>
          </w:p>
        </w:tc>
        <w:tc>
          <w:tcPr>
            <w:tcW w:w="555" w:type="pct"/>
            <w:vAlign w:val="bottom"/>
          </w:tcPr>
          <w:p w14:paraId="16DEE2CB"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7FAF3F23"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0116272B"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p>
        </w:tc>
        <w:tc>
          <w:tcPr>
            <w:tcW w:w="494" w:type="pct"/>
            <w:vAlign w:val="bottom"/>
          </w:tcPr>
          <w:p w14:paraId="49E93D11"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r w:rsidRPr="006A429E">
              <w:rPr>
                <w:rFonts w:ascii="Arial" w:eastAsia="Times New Roman" w:hAnsi="Arial" w:cs="Arial"/>
                <w:b/>
                <w:sz w:val="17"/>
                <w:szCs w:val="17"/>
                <w:lang w:val="en-GB"/>
              </w:rPr>
              <w:t>Group</w:t>
            </w:r>
          </w:p>
        </w:tc>
        <w:tc>
          <w:tcPr>
            <w:tcW w:w="494" w:type="pct"/>
            <w:vAlign w:val="bottom"/>
          </w:tcPr>
          <w:p w14:paraId="13D8819B"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73F0E0BC"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3" w:type="pct"/>
            <w:shd w:val="clear" w:color="auto" w:fill="auto"/>
            <w:vAlign w:val="bottom"/>
          </w:tcPr>
          <w:p w14:paraId="7AEA8CCC"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p>
        </w:tc>
        <w:tc>
          <w:tcPr>
            <w:tcW w:w="550" w:type="pct"/>
            <w:vAlign w:val="bottom"/>
          </w:tcPr>
          <w:p w14:paraId="13285BBC"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Bank</w:t>
            </w:r>
          </w:p>
        </w:tc>
      </w:tr>
      <w:tr w:rsidR="006A429E" w:rsidRPr="006A429E" w14:paraId="43DD60FB" w14:textId="77777777" w:rsidTr="0005199B">
        <w:trPr>
          <w:trHeight w:val="311"/>
        </w:trPr>
        <w:tc>
          <w:tcPr>
            <w:tcW w:w="933" w:type="pct"/>
            <w:vAlign w:val="bottom"/>
          </w:tcPr>
          <w:p w14:paraId="438084AC" w14:textId="77777777" w:rsidR="006A429E" w:rsidRPr="006A429E" w:rsidRDefault="006A429E" w:rsidP="006A429E">
            <w:pPr>
              <w:tabs>
                <w:tab w:val="left" w:pos="-720"/>
              </w:tabs>
              <w:suppressAutoHyphens/>
              <w:spacing w:after="0" w:line="220" w:lineRule="exact"/>
              <w:rPr>
                <w:rFonts w:ascii="Arial" w:eastAsia="Times New Roman" w:hAnsi="Arial" w:cs="Arial"/>
                <w:sz w:val="17"/>
                <w:szCs w:val="17"/>
                <w:lang w:val="en-GB"/>
              </w:rPr>
            </w:pPr>
          </w:p>
        </w:tc>
        <w:tc>
          <w:tcPr>
            <w:tcW w:w="555" w:type="pct"/>
            <w:vAlign w:val="bottom"/>
          </w:tcPr>
          <w:p w14:paraId="346E9AC5"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1</w:t>
            </w:r>
          </w:p>
        </w:tc>
        <w:tc>
          <w:tcPr>
            <w:tcW w:w="494" w:type="pct"/>
            <w:vAlign w:val="bottom"/>
          </w:tcPr>
          <w:p w14:paraId="12343AB5"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2</w:t>
            </w:r>
          </w:p>
        </w:tc>
        <w:tc>
          <w:tcPr>
            <w:tcW w:w="494" w:type="pct"/>
            <w:vAlign w:val="bottom"/>
          </w:tcPr>
          <w:p w14:paraId="78BCDBA3"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3</w:t>
            </w:r>
          </w:p>
        </w:tc>
        <w:tc>
          <w:tcPr>
            <w:tcW w:w="494" w:type="pct"/>
            <w:vAlign w:val="bottom"/>
          </w:tcPr>
          <w:p w14:paraId="0042EAAA"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Total</w:t>
            </w:r>
          </w:p>
        </w:tc>
        <w:tc>
          <w:tcPr>
            <w:tcW w:w="494" w:type="pct"/>
            <w:vAlign w:val="bottom"/>
          </w:tcPr>
          <w:p w14:paraId="22312558"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1</w:t>
            </w:r>
          </w:p>
        </w:tc>
        <w:tc>
          <w:tcPr>
            <w:tcW w:w="494" w:type="pct"/>
            <w:vAlign w:val="bottom"/>
          </w:tcPr>
          <w:p w14:paraId="5272738A"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2</w:t>
            </w:r>
          </w:p>
        </w:tc>
        <w:tc>
          <w:tcPr>
            <w:tcW w:w="493" w:type="pct"/>
            <w:vAlign w:val="bottom"/>
          </w:tcPr>
          <w:p w14:paraId="0BC763CE"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3</w:t>
            </w:r>
          </w:p>
        </w:tc>
        <w:tc>
          <w:tcPr>
            <w:tcW w:w="550" w:type="pct"/>
            <w:vAlign w:val="bottom"/>
          </w:tcPr>
          <w:p w14:paraId="7B4C942C"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Total</w:t>
            </w:r>
          </w:p>
        </w:tc>
      </w:tr>
      <w:tr w:rsidR="006A429E" w:rsidRPr="006A429E" w14:paraId="4E21B764" w14:textId="77777777" w:rsidTr="0005199B">
        <w:trPr>
          <w:trHeight w:val="311"/>
        </w:trPr>
        <w:tc>
          <w:tcPr>
            <w:tcW w:w="933" w:type="pct"/>
            <w:vAlign w:val="bottom"/>
          </w:tcPr>
          <w:p w14:paraId="1EDE66E9" w14:textId="77777777" w:rsidR="006A429E" w:rsidRPr="006A429E" w:rsidRDefault="006A429E" w:rsidP="006A429E">
            <w:pPr>
              <w:tabs>
                <w:tab w:val="left" w:pos="-720"/>
              </w:tabs>
              <w:suppressAutoHyphens/>
              <w:spacing w:after="0" w:line="220" w:lineRule="exact"/>
              <w:rPr>
                <w:rFonts w:ascii="Arial" w:eastAsia="Times New Roman" w:hAnsi="Arial" w:cs="Arial"/>
                <w:sz w:val="17"/>
                <w:szCs w:val="17"/>
                <w:lang w:val="en-US"/>
              </w:rPr>
            </w:pPr>
          </w:p>
        </w:tc>
        <w:tc>
          <w:tcPr>
            <w:tcW w:w="555" w:type="pct"/>
            <w:vAlign w:val="bottom"/>
          </w:tcPr>
          <w:p w14:paraId="551EB76F" w14:textId="19F40EC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166FFF69" w14:textId="4CD0A966"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61A609B4" w14:textId="153E0BAB"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39CF1ED3" w14:textId="5A28FE64"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59DE55B9" w14:textId="2575B19F"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418B8894" w14:textId="44C6BCCA"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3" w:type="pct"/>
            <w:vAlign w:val="bottom"/>
          </w:tcPr>
          <w:p w14:paraId="21035E99" w14:textId="5ED2E87F"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550" w:type="pct"/>
            <w:vAlign w:val="bottom"/>
          </w:tcPr>
          <w:p w14:paraId="1950DC57" w14:textId="73CD9951"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r>
      <w:tr w:rsidR="0005199B" w:rsidRPr="006A429E" w14:paraId="13848184" w14:textId="77777777" w:rsidTr="00AD6DCF">
        <w:trPr>
          <w:trHeight w:val="323"/>
        </w:trPr>
        <w:tc>
          <w:tcPr>
            <w:tcW w:w="933" w:type="pct"/>
            <w:vAlign w:val="bottom"/>
          </w:tcPr>
          <w:p w14:paraId="7E856399" w14:textId="77777777" w:rsidR="0005199B" w:rsidRPr="006A429E" w:rsidRDefault="0005199B" w:rsidP="0005199B">
            <w:pPr>
              <w:tabs>
                <w:tab w:val="right" w:pos="1202"/>
              </w:tabs>
              <w:spacing w:after="0" w:line="240" w:lineRule="exact"/>
              <w:outlineLvl w:val="0"/>
              <w:rPr>
                <w:rFonts w:ascii="Arial" w:eastAsia="Times New Roman" w:hAnsi="Arial" w:cs="Arial"/>
                <w:sz w:val="17"/>
                <w:szCs w:val="17"/>
                <w:lang w:val="en-GB"/>
              </w:rPr>
            </w:pPr>
            <w:r w:rsidRPr="006A429E">
              <w:rPr>
                <w:rFonts w:ascii="Arial" w:eastAsia="Times New Roman" w:hAnsi="Arial" w:cs="Arial"/>
                <w:sz w:val="17"/>
                <w:szCs w:val="17"/>
                <w:lang w:val="en-GB"/>
              </w:rPr>
              <w:t>Gross amount</w:t>
            </w:r>
          </w:p>
        </w:tc>
        <w:tc>
          <w:tcPr>
            <w:tcW w:w="555" w:type="pct"/>
            <w:tcBorders>
              <w:top w:val="nil"/>
              <w:left w:val="nil"/>
              <w:bottom w:val="nil"/>
              <w:right w:val="nil"/>
            </w:tcBorders>
            <w:shd w:val="clear" w:color="auto" w:fill="auto"/>
            <w:vAlign w:val="bottom"/>
          </w:tcPr>
          <w:p w14:paraId="5E4AD07A" w14:textId="1AF4ABB7" w:rsidR="0005199B" w:rsidRPr="0005199B" w:rsidRDefault="0005199B" w:rsidP="0005199B">
            <w:pPr>
              <w:tabs>
                <w:tab w:val="right" w:pos="1202"/>
              </w:tabs>
              <w:spacing w:after="0" w:line="240" w:lineRule="exact"/>
              <w:jc w:val="right"/>
              <w:outlineLvl w:val="0"/>
              <w:rPr>
                <w:rFonts w:ascii="Arial" w:eastAsia="Times New Roman" w:hAnsi="Arial" w:cs="Arial"/>
                <w:sz w:val="17"/>
                <w:szCs w:val="17"/>
                <w:lang w:val="en-GB"/>
              </w:rPr>
            </w:pPr>
            <w:r w:rsidRPr="00AD6DCF">
              <w:rPr>
                <w:rFonts w:ascii="Arial" w:hAnsi="Arial" w:cs="Arial"/>
                <w:sz w:val="17"/>
                <w:szCs w:val="17"/>
              </w:rPr>
              <w:t xml:space="preserve"> 99</w:t>
            </w:r>
            <w:r>
              <w:rPr>
                <w:rFonts w:ascii="Arial" w:hAnsi="Arial" w:cs="Arial"/>
                <w:sz w:val="17"/>
                <w:szCs w:val="17"/>
              </w:rPr>
              <w:t>,</w:t>
            </w:r>
            <w:r w:rsidRPr="00AD6DCF">
              <w:rPr>
                <w:rFonts w:ascii="Arial" w:hAnsi="Arial" w:cs="Arial"/>
                <w:sz w:val="17"/>
                <w:szCs w:val="17"/>
              </w:rPr>
              <w:t xml:space="preserve">309 </w:t>
            </w:r>
          </w:p>
        </w:tc>
        <w:tc>
          <w:tcPr>
            <w:tcW w:w="494" w:type="pct"/>
            <w:tcBorders>
              <w:top w:val="nil"/>
              <w:left w:val="nil"/>
              <w:bottom w:val="nil"/>
              <w:right w:val="nil"/>
            </w:tcBorders>
            <w:shd w:val="clear" w:color="auto" w:fill="auto"/>
            <w:vAlign w:val="bottom"/>
          </w:tcPr>
          <w:p w14:paraId="772CC7BC" w14:textId="3FF82634" w:rsidR="0005199B" w:rsidRPr="0005199B" w:rsidRDefault="0005199B" w:rsidP="0005199B">
            <w:pPr>
              <w:tabs>
                <w:tab w:val="right" w:pos="1202"/>
              </w:tabs>
              <w:spacing w:after="0" w:line="240" w:lineRule="exact"/>
              <w:jc w:val="right"/>
              <w:outlineLvl w:val="0"/>
              <w:rPr>
                <w:rFonts w:ascii="Arial" w:eastAsia="Times New Roman" w:hAnsi="Arial" w:cs="Arial"/>
                <w:sz w:val="17"/>
                <w:szCs w:val="17"/>
                <w:lang w:val="en-GB"/>
              </w:rPr>
            </w:pPr>
            <w:r w:rsidRPr="00AD6DCF">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0BF77B53" w14:textId="2DDE81B7" w:rsidR="0005199B" w:rsidRPr="0005199B" w:rsidRDefault="0005199B" w:rsidP="0005199B">
            <w:pPr>
              <w:tabs>
                <w:tab w:val="right" w:pos="1202"/>
              </w:tabs>
              <w:spacing w:after="0" w:line="240" w:lineRule="exact"/>
              <w:jc w:val="right"/>
              <w:outlineLvl w:val="0"/>
              <w:rPr>
                <w:rFonts w:ascii="Arial" w:eastAsia="Times New Roman" w:hAnsi="Arial" w:cs="Arial"/>
                <w:sz w:val="17"/>
                <w:szCs w:val="17"/>
                <w:lang w:val="en-GB"/>
              </w:rPr>
            </w:pPr>
            <w:r w:rsidRPr="00AD6DCF">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3042D4BA" w14:textId="7DBF9A6E" w:rsidR="0005199B" w:rsidRPr="0005199B" w:rsidRDefault="0005199B" w:rsidP="0005199B">
            <w:pPr>
              <w:tabs>
                <w:tab w:val="right" w:pos="1202"/>
              </w:tabs>
              <w:spacing w:after="0" w:line="240" w:lineRule="exact"/>
              <w:jc w:val="right"/>
              <w:outlineLvl w:val="0"/>
              <w:rPr>
                <w:rFonts w:ascii="Arial" w:eastAsia="Times New Roman" w:hAnsi="Arial" w:cs="Arial"/>
                <w:b/>
                <w:bCs/>
                <w:sz w:val="17"/>
                <w:szCs w:val="17"/>
                <w:lang w:val="en-GB"/>
              </w:rPr>
            </w:pPr>
            <w:r w:rsidRPr="00AD6DCF">
              <w:rPr>
                <w:rFonts w:ascii="Arial" w:hAnsi="Arial" w:cs="Arial"/>
                <w:sz w:val="17"/>
                <w:szCs w:val="17"/>
              </w:rPr>
              <w:t xml:space="preserve"> 99</w:t>
            </w:r>
            <w:r>
              <w:rPr>
                <w:rFonts w:ascii="Arial" w:hAnsi="Arial" w:cs="Arial"/>
                <w:sz w:val="17"/>
                <w:szCs w:val="17"/>
              </w:rPr>
              <w:t>,</w:t>
            </w:r>
            <w:r w:rsidRPr="00AD6DCF">
              <w:rPr>
                <w:rFonts w:ascii="Arial" w:hAnsi="Arial" w:cs="Arial"/>
                <w:sz w:val="17"/>
                <w:szCs w:val="17"/>
              </w:rPr>
              <w:t xml:space="preserve">309 </w:t>
            </w:r>
          </w:p>
        </w:tc>
        <w:tc>
          <w:tcPr>
            <w:tcW w:w="494" w:type="pct"/>
            <w:tcBorders>
              <w:top w:val="nil"/>
              <w:left w:val="nil"/>
              <w:bottom w:val="nil"/>
              <w:right w:val="nil"/>
            </w:tcBorders>
            <w:shd w:val="clear" w:color="auto" w:fill="auto"/>
            <w:vAlign w:val="bottom"/>
          </w:tcPr>
          <w:p w14:paraId="0EE7B88B" w14:textId="6AC1D620" w:rsidR="0005199B" w:rsidRPr="0005199B" w:rsidRDefault="0005199B" w:rsidP="0005199B">
            <w:pPr>
              <w:tabs>
                <w:tab w:val="right" w:pos="1202"/>
              </w:tabs>
              <w:spacing w:after="0" w:line="240" w:lineRule="exact"/>
              <w:jc w:val="right"/>
              <w:outlineLvl w:val="0"/>
              <w:rPr>
                <w:rFonts w:ascii="Arial" w:eastAsia="Times New Roman" w:hAnsi="Arial" w:cs="Arial"/>
                <w:sz w:val="17"/>
                <w:szCs w:val="17"/>
                <w:lang w:val="en-GB"/>
              </w:rPr>
            </w:pPr>
            <w:r w:rsidRPr="00AD6DCF">
              <w:rPr>
                <w:rFonts w:ascii="Arial" w:hAnsi="Arial" w:cs="Arial"/>
                <w:sz w:val="17"/>
                <w:szCs w:val="17"/>
              </w:rPr>
              <w:t xml:space="preserve"> 96</w:t>
            </w:r>
            <w:r>
              <w:rPr>
                <w:rFonts w:ascii="Arial" w:hAnsi="Arial" w:cs="Arial"/>
                <w:sz w:val="17"/>
                <w:szCs w:val="17"/>
              </w:rPr>
              <w:t>,</w:t>
            </w:r>
            <w:r w:rsidRPr="00AD6DCF">
              <w:rPr>
                <w:rFonts w:ascii="Arial" w:hAnsi="Arial" w:cs="Arial"/>
                <w:sz w:val="17"/>
                <w:szCs w:val="17"/>
              </w:rPr>
              <w:t xml:space="preserve">561 </w:t>
            </w:r>
          </w:p>
        </w:tc>
        <w:tc>
          <w:tcPr>
            <w:tcW w:w="494" w:type="pct"/>
            <w:tcBorders>
              <w:top w:val="nil"/>
              <w:left w:val="nil"/>
              <w:bottom w:val="nil"/>
              <w:right w:val="nil"/>
            </w:tcBorders>
            <w:shd w:val="clear" w:color="auto" w:fill="auto"/>
            <w:vAlign w:val="bottom"/>
          </w:tcPr>
          <w:p w14:paraId="6A9F5F38" w14:textId="6CE739CE" w:rsidR="0005199B" w:rsidRPr="0005199B" w:rsidRDefault="0005199B" w:rsidP="0005199B">
            <w:pPr>
              <w:tabs>
                <w:tab w:val="right" w:pos="1202"/>
              </w:tabs>
              <w:spacing w:after="0" w:line="240" w:lineRule="exact"/>
              <w:jc w:val="right"/>
              <w:outlineLvl w:val="0"/>
              <w:rPr>
                <w:rFonts w:ascii="Arial" w:eastAsia="Times New Roman" w:hAnsi="Arial" w:cs="Arial"/>
                <w:sz w:val="17"/>
                <w:szCs w:val="17"/>
                <w:lang w:val="en-GB"/>
              </w:rPr>
            </w:pPr>
            <w:r w:rsidRPr="00AD6DCF">
              <w:rPr>
                <w:rFonts w:ascii="Arial" w:hAnsi="Arial" w:cs="Arial"/>
                <w:sz w:val="17"/>
                <w:szCs w:val="17"/>
              </w:rPr>
              <w:t xml:space="preserve"> - </w:t>
            </w:r>
          </w:p>
        </w:tc>
        <w:tc>
          <w:tcPr>
            <w:tcW w:w="493" w:type="pct"/>
            <w:tcBorders>
              <w:top w:val="nil"/>
              <w:left w:val="nil"/>
              <w:bottom w:val="nil"/>
              <w:right w:val="nil"/>
            </w:tcBorders>
            <w:shd w:val="clear" w:color="auto" w:fill="auto"/>
            <w:vAlign w:val="bottom"/>
          </w:tcPr>
          <w:p w14:paraId="7F14E66B" w14:textId="7DA17829" w:rsidR="0005199B" w:rsidRPr="0005199B" w:rsidRDefault="0005199B" w:rsidP="0005199B">
            <w:pPr>
              <w:tabs>
                <w:tab w:val="right" w:pos="1202"/>
              </w:tabs>
              <w:spacing w:after="0" w:line="240" w:lineRule="exact"/>
              <w:jc w:val="right"/>
              <w:outlineLvl w:val="0"/>
              <w:rPr>
                <w:rFonts w:ascii="Arial" w:eastAsia="Times New Roman" w:hAnsi="Arial" w:cs="Arial"/>
                <w:sz w:val="17"/>
                <w:szCs w:val="17"/>
                <w:lang w:val="en-GB"/>
              </w:rPr>
            </w:pPr>
            <w:r w:rsidRPr="00AD6DCF">
              <w:rPr>
                <w:rFonts w:ascii="Arial" w:hAnsi="Arial" w:cs="Arial"/>
                <w:sz w:val="17"/>
                <w:szCs w:val="17"/>
              </w:rPr>
              <w:t xml:space="preserve"> - </w:t>
            </w:r>
          </w:p>
        </w:tc>
        <w:tc>
          <w:tcPr>
            <w:tcW w:w="550" w:type="pct"/>
            <w:tcBorders>
              <w:top w:val="nil"/>
              <w:left w:val="nil"/>
              <w:bottom w:val="nil"/>
              <w:right w:val="nil"/>
            </w:tcBorders>
            <w:shd w:val="clear" w:color="auto" w:fill="auto"/>
            <w:vAlign w:val="bottom"/>
          </w:tcPr>
          <w:p w14:paraId="5FD89978" w14:textId="70B7BDDF" w:rsidR="0005199B" w:rsidRPr="0005199B" w:rsidRDefault="0005199B" w:rsidP="0005199B">
            <w:pPr>
              <w:tabs>
                <w:tab w:val="right" w:pos="1202"/>
              </w:tabs>
              <w:spacing w:after="0" w:line="240" w:lineRule="exact"/>
              <w:jc w:val="right"/>
              <w:outlineLvl w:val="0"/>
              <w:rPr>
                <w:rFonts w:ascii="Arial" w:eastAsia="Times New Roman" w:hAnsi="Arial" w:cs="Arial"/>
                <w:b/>
                <w:bCs/>
                <w:sz w:val="17"/>
                <w:szCs w:val="17"/>
                <w:lang w:val="en-GB"/>
              </w:rPr>
            </w:pPr>
            <w:r w:rsidRPr="00AD6DCF">
              <w:rPr>
                <w:rFonts w:ascii="Arial" w:hAnsi="Arial" w:cs="Arial"/>
                <w:sz w:val="17"/>
                <w:szCs w:val="17"/>
              </w:rPr>
              <w:t xml:space="preserve"> 96</w:t>
            </w:r>
            <w:r>
              <w:rPr>
                <w:rFonts w:ascii="Arial" w:hAnsi="Arial" w:cs="Arial"/>
                <w:sz w:val="17"/>
                <w:szCs w:val="17"/>
              </w:rPr>
              <w:t>,</w:t>
            </w:r>
            <w:r w:rsidRPr="00AD6DCF">
              <w:rPr>
                <w:rFonts w:ascii="Arial" w:hAnsi="Arial" w:cs="Arial"/>
                <w:sz w:val="17"/>
                <w:szCs w:val="17"/>
              </w:rPr>
              <w:t xml:space="preserve">561 </w:t>
            </w:r>
          </w:p>
        </w:tc>
      </w:tr>
      <w:tr w:rsidR="0005199B" w:rsidRPr="006A429E" w14:paraId="43A96541" w14:textId="77777777" w:rsidTr="00AD6DCF">
        <w:trPr>
          <w:trHeight w:val="323"/>
        </w:trPr>
        <w:tc>
          <w:tcPr>
            <w:tcW w:w="933" w:type="pct"/>
            <w:vAlign w:val="bottom"/>
          </w:tcPr>
          <w:p w14:paraId="5D694E2A" w14:textId="77777777" w:rsidR="0005199B" w:rsidRPr="006A429E" w:rsidRDefault="0005199B" w:rsidP="0005199B">
            <w:pPr>
              <w:tabs>
                <w:tab w:val="right" w:pos="1202"/>
              </w:tabs>
              <w:spacing w:after="0" w:line="240" w:lineRule="exact"/>
              <w:outlineLvl w:val="0"/>
              <w:rPr>
                <w:rFonts w:ascii="Arial" w:eastAsia="Times New Roman" w:hAnsi="Arial" w:cs="Arial"/>
                <w:sz w:val="17"/>
                <w:szCs w:val="17"/>
                <w:lang w:val="en-GB"/>
              </w:rPr>
            </w:pPr>
            <w:r w:rsidRPr="006A429E">
              <w:rPr>
                <w:rFonts w:ascii="Arial" w:eastAsia="Times New Roman" w:hAnsi="Arial" w:cs="Arial"/>
                <w:sz w:val="17"/>
                <w:szCs w:val="17"/>
                <w:lang w:val="en-GB"/>
              </w:rPr>
              <w:t>Loss allowances</w:t>
            </w:r>
          </w:p>
        </w:tc>
        <w:tc>
          <w:tcPr>
            <w:tcW w:w="555" w:type="pct"/>
            <w:tcBorders>
              <w:top w:val="nil"/>
              <w:left w:val="nil"/>
              <w:bottom w:val="nil"/>
              <w:right w:val="nil"/>
            </w:tcBorders>
            <w:shd w:val="clear" w:color="auto" w:fill="auto"/>
            <w:vAlign w:val="bottom"/>
          </w:tcPr>
          <w:p w14:paraId="2BE8775A" w14:textId="2B242B59" w:rsidR="0005199B" w:rsidRPr="0005199B" w:rsidRDefault="0005199B" w:rsidP="0005199B">
            <w:pPr>
              <w:tabs>
                <w:tab w:val="right" w:pos="1202"/>
              </w:tabs>
              <w:spacing w:after="0" w:line="240" w:lineRule="exact"/>
              <w:jc w:val="right"/>
              <w:outlineLvl w:val="0"/>
              <w:rPr>
                <w:rFonts w:ascii="Arial" w:eastAsia="Times New Roman" w:hAnsi="Arial" w:cs="Arial"/>
                <w:sz w:val="17"/>
                <w:szCs w:val="17"/>
                <w:lang w:val="en-GB"/>
              </w:rPr>
            </w:pPr>
            <w:r w:rsidRPr="00AD6DCF">
              <w:rPr>
                <w:rFonts w:ascii="Arial" w:hAnsi="Arial" w:cs="Arial"/>
                <w:sz w:val="17"/>
                <w:szCs w:val="17"/>
              </w:rPr>
              <w:t xml:space="preserve"> (230)</w:t>
            </w:r>
          </w:p>
        </w:tc>
        <w:tc>
          <w:tcPr>
            <w:tcW w:w="494" w:type="pct"/>
            <w:tcBorders>
              <w:top w:val="nil"/>
              <w:left w:val="nil"/>
              <w:bottom w:val="nil"/>
              <w:right w:val="nil"/>
            </w:tcBorders>
            <w:shd w:val="clear" w:color="auto" w:fill="auto"/>
            <w:vAlign w:val="bottom"/>
          </w:tcPr>
          <w:p w14:paraId="10378639" w14:textId="259FAE21" w:rsidR="0005199B" w:rsidRPr="0005199B" w:rsidRDefault="0005199B" w:rsidP="0005199B">
            <w:pPr>
              <w:tabs>
                <w:tab w:val="right" w:pos="1202"/>
              </w:tabs>
              <w:spacing w:after="0" w:line="240" w:lineRule="exact"/>
              <w:jc w:val="right"/>
              <w:outlineLvl w:val="0"/>
              <w:rPr>
                <w:rFonts w:ascii="Arial" w:eastAsia="Times New Roman" w:hAnsi="Arial" w:cs="Arial"/>
                <w:sz w:val="17"/>
                <w:szCs w:val="17"/>
                <w:lang w:val="en-GB"/>
              </w:rPr>
            </w:pPr>
            <w:r w:rsidRPr="00AD6DCF">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3D24F9F8" w14:textId="79E7F5B0" w:rsidR="0005199B" w:rsidRPr="0005199B" w:rsidRDefault="0005199B" w:rsidP="0005199B">
            <w:pPr>
              <w:tabs>
                <w:tab w:val="right" w:pos="1202"/>
              </w:tabs>
              <w:spacing w:after="0" w:line="240" w:lineRule="exact"/>
              <w:jc w:val="right"/>
              <w:outlineLvl w:val="0"/>
              <w:rPr>
                <w:rFonts w:ascii="Arial" w:eastAsia="Times New Roman" w:hAnsi="Arial" w:cs="Arial"/>
                <w:sz w:val="17"/>
                <w:szCs w:val="17"/>
                <w:lang w:val="en-GB"/>
              </w:rPr>
            </w:pPr>
            <w:r w:rsidRPr="00AD6DCF">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4E9680F3" w14:textId="52C948A3" w:rsidR="0005199B" w:rsidRPr="0005199B" w:rsidRDefault="0005199B" w:rsidP="0005199B">
            <w:pPr>
              <w:tabs>
                <w:tab w:val="right" w:pos="1202"/>
              </w:tabs>
              <w:spacing w:after="0" w:line="240" w:lineRule="exact"/>
              <w:jc w:val="right"/>
              <w:outlineLvl w:val="0"/>
              <w:rPr>
                <w:rFonts w:ascii="Arial" w:eastAsia="Times New Roman" w:hAnsi="Arial" w:cs="Arial"/>
                <w:b/>
                <w:bCs/>
                <w:sz w:val="17"/>
                <w:szCs w:val="17"/>
                <w:lang w:val="en-GB"/>
              </w:rPr>
            </w:pPr>
            <w:r w:rsidRPr="00AD6DCF">
              <w:rPr>
                <w:rFonts w:ascii="Arial" w:hAnsi="Arial" w:cs="Arial"/>
                <w:sz w:val="17"/>
                <w:szCs w:val="17"/>
              </w:rPr>
              <w:t xml:space="preserve"> (230)</w:t>
            </w:r>
          </w:p>
        </w:tc>
        <w:tc>
          <w:tcPr>
            <w:tcW w:w="494" w:type="pct"/>
            <w:tcBorders>
              <w:top w:val="nil"/>
              <w:left w:val="nil"/>
              <w:bottom w:val="nil"/>
              <w:right w:val="nil"/>
            </w:tcBorders>
            <w:shd w:val="clear" w:color="auto" w:fill="auto"/>
            <w:vAlign w:val="bottom"/>
          </w:tcPr>
          <w:p w14:paraId="7EDDCCA8" w14:textId="0EF47E0B" w:rsidR="0005199B" w:rsidRPr="0005199B" w:rsidRDefault="0005199B" w:rsidP="0005199B">
            <w:pPr>
              <w:tabs>
                <w:tab w:val="right" w:pos="1202"/>
              </w:tabs>
              <w:spacing w:after="0" w:line="240" w:lineRule="exact"/>
              <w:jc w:val="right"/>
              <w:outlineLvl w:val="0"/>
              <w:rPr>
                <w:rFonts w:ascii="Arial" w:eastAsia="Times New Roman" w:hAnsi="Arial" w:cs="Arial"/>
                <w:sz w:val="17"/>
                <w:szCs w:val="17"/>
                <w:lang w:val="en-GB"/>
              </w:rPr>
            </w:pPr>
            <w:r w:rsidRPr="00AD6DCF">
              <w:rPr>
                <w:rFonts w:ascii="Arial" w:hAnsi="Arial" w:cs="Arial"/>
                <w:sz w:val="17"/>
                <w:szCs w:val="17"/>
              </w:rPr>
              <w:t xml:space="preserve"> (227)</w:t>
            </w:r>
          </w:p>
        </w:tc>
        <w:tc>
          <w:tcPr>
            <w:tcW w:w="494" w:type="pct"/>
            <w:tcBorders>
              <w:top w:val="nil"/>
              <w:left w:val="nil"/>
              <w:bottom w:val="nil"/>
              <w:right w:val="nil"/>
            </w:tcBorders>
            <w:shd w:val="clear" w:color="auto" w:fill="auto"/>
            <w:vAlign w:val="bottom"/>
          </w:tcPr>
          <w:p w14:paraId="1E0135D4" w14:textId="549423E4" w:rsidR="0005199B" w:rsidRPr="0005199B" w:rsidRDefault="0005199B" w:rsidP="0005199B">
            <w:pPr>
              <w:tabs>
                <w:tab w:val="right" w:pos="1202"/>
              </w:tabs>
              <w:spacing w:after="0" w:line="240" w:lineRule="exact"/>
              <w:jc w:val="right"/>
              <w:outlineLvl w:val="0"/>
              <w:rPr>
                <w:rFonts w:ascii="Arial" w:eastAsia="Times New Roman" w:hAnsi="Arial" w:cs="Arial"/>
                <w:sz w:val="17"/>
                <w:szCs w:val="17"/>
                <w:lang w:val="en-GB"/>
              </w:rPr>
            </w:pPr>
            <w:r w:rsidRPr="00AD6DCF">
              <w:rPr>
                <w:rFonts w:ascii="Arial" w:hAnsi="Arial" w:cs="Arial"/>
                <w:sz w:val="17"/>
                <w:szCs w:val="17"/>
              </w:rPr>
              <w:t xml:space="preserve"> - </w:t>
            </w:r>
          </w:p>
        </w:tc>
        <w:tc>
          <w:tcPr>
            <w:tcW w:w="493" w:type="pct"/>
            <w:tcBorders>
              <w:top w:val="nil"/>
              <w:left w:val="nil"/>
              <w:bottom w:val="nil"/>
              <w:right w:val="nil"/>
            </w:tcBorders>
            <w:shd w:val="clear" w:color="auto" w:fill="auto"/>
            <w:vAlign w:val="bottom"/>
          </w:tcPr>
          <w:p w14:paraId="2F7AD5F7" w14:textId="5231CEFF" w:rsidR="0005199B" w:rsidRPr="0005199B" w:rsidRDefault="0005199B" w:rsidP="0005199B">
            <w:pPr>
              <w:tabs>
                <w:tab w:val="right" w:pos="1202"/>
              </w:tabs>
              <w:spacing w:after="0" w:line="240" w:lineRule="exact"/>
              <w:jc w:val="right"/>
              <w:outlineLvl w:val="0"/>
              <w:rPr>
                <w:rFonts w:ascii="Arial" w:eastAsia="Times New Roman" w:hAnsi="Arial" w:cs="Arial"/>
                <w:sz w:val="17"/>
                <w:szCs w:val="17"/>
                <w:lang w:val="en-GB"/>
              </w:rPr>
            </w:pPr>
            <w:r w:rsidRPr="00AD6DCF">
              <w:rPr>
                <w:rFonts w:ascii="Arial" w:hAnsi="Arial" w:cs="Arial"/>
                <w:sz w:val="17"/>
                <w:szCs w:val="17"/>
              </w:rPr>
              <w:t xml:space="preserve"> - </w:t>
            </w:r>
          </w:p>
        </w:tc>
        <w:tc>
          <w:tcPr>
            <w:tcW w:w="550" w:type="pct"/>
            <w:tcBorders>
              <w:top w:val="nil"/>
              <w:left w:val="nil"/>
              <w:bottom w:val="nil"/>
              <w:right w:val="nil"/>
            </w:tcBorders>
            <w:shd w:val="clear" w:color="auto" w:fill="auto"/>
            <w:vAlign w:val="bottom"/>
          </w:tcPr>
          <w:p w14:paraId="166F374E" w14:textId="5BDEFF6D" w:rsidR="0005199B" w:rsidRPr="0005199B" w:rsidRDefault="0005199B" w:rsidP="0005199B">
            <w:pPr>
              <w:tabs>
                <w:tab w:val="right" w:pos="1202"/>
              </w:tabs>
              <w:spacing w:after="0" w:line="240" w:lineRule="exact"/>
              <w:jc w:val="right"/>
              <w:outlineLvl w:val="0"/>
              <w:rPr>
                <w:rFonts w:ascii="Arial" w:eastAsia="Times New Roman" w:hAnsi="Arial" w:cs="Arial"/>
                <w:b/>
                <w:bCs/>
                <w:sz w:val="17"/>
                <w:szCs w:val="17"/>
                <w:lang w:val="en-GB"/>
              </w:rPr>
            </w:pPr>
            <w:r w:rsidRPr="00AD6DCF">
              <w:rPr>
                <w:rFonts w:ascii="Arial" w:hAnsi="Arial" w:cs="Arial"/>
                <w:sz w:val="17"/>
                <w:szCs w:val="17"/>
              </w:rPr>
              <w:t xml:space="preserve"> (227)</w:t>
            </w:r>
          </w:p>
        </w:tc>
      </w:tr>
      <w:tr w:rsidR="0005199B" w:rsidRPr="006A429E" w14:paraId="0C3CA322" w14:textId="77777777" w:rsidTr="00AD6DCF">
        <w:trPr>
          <w:trHeight w:val="598"/>
        </w:trPr>
        <w:tc>
          <w:tcPr>
            <w:tcW w:w="933" w:type="pct"/>
            <w:vAlign w:val="bottom"/>
          </w:tcPr>
          <w:p w14:paraId="549E581D" w14:textId="77777777" w:rsidR="0005199B" w:rsidRPr="006A429E" w:rsidRDefault="0005199B" w:rsidP="0005199B">
            <w:pPr>
              <w:tabs>
                <w:tab w:val="right" w:pos="1202"/>
              </w:tabs>
              <w:spacing w:after="0" w:line="240" w:lineRule="exact"/>
              <w:outlineLvl w:val="0"/>
              <w:rPr>
                <w:rFonts w:ascii="Arial" w:eastAsia="Times New Roman" w:hAnsi="Arial" w:cs="Arial"/>
                <w:b/>
                <w:iCs/>
                <w:sz w:val="17"/>
                <w:szCs w:val="17"/>
                <w:lang w:val="en-GB"/>
              </w:rPr>
            </w:pPr>
            <w:r w:rsidRPr="006A429E">
              <w:rPr>
                <w:rFonts w:ascii="Arial" w:eastAsia="Times New Roman" w:hAnsi="Arial" w:cs="Arial"/>
                <w:b/>
                <w:iCs/>
                <w:sz w:val="17"/>
                <w:szCs w:val="17"/>
                <w:lang w:val="en-GB"/>
              </w:rPr>
              <w:t xml:space="preserve">Balance as of </w:t>
            </w:r>
          </w:p>
          <w:p w14:paraId="59A720C8" w14:textId="37227108" w:rsidR="0005199B" w:rsidRPr="006A429E" w:rsidRDefault="0005199B" w:rsidP="0005199B">
            <w:pPr>
              <w:tabs>
                <w:tab w:val="right" w:pos="1202"/>
              </w:tabs>
              <w:spacing w:after="0" w:line="240" w:lineRule="exact"/>
              <w:outlineLvl w:val="0"/>
              <w:rPr>
                <w:rFonts w:ascii="Arial" w:eastAsia="Times New Roman" w:hAnsi="Arial" w:cs="Arial"/>
                <w:b/>
                <w:iCs/>
                <w:sz w:val="17"/>
                <w:szCs w:val="17"/>
                <w:lang w:val="en-GB"/>
              </w:rPr>
            </w:pPr>
            <w:r w:rsidRPr="0023666D">
              <w:rPr>
                <w:rFonts w:ascii="Arial" w:eastAsia="Times New Roman" w:hAnsi="Arial" w:cs="Arial"/>
                <w:b/>
                <w:iCs/>
                <w:sz w:val="17"/>
                <w:szCs w:val="17"/>
                <w:lang w:val="en-GB"/>
              </w:rPr>
              <w:t xml:space="preserve">30 June </w:t>
            </w:r>
            <w:r w:rsidRPr="006A429E">
              <w:rPr>
                <w:rFonts w:ascii="Arial" w:eastAsia="Times New Roman" w:hAnsi="Arial" w:cs="Arial"/>
                <w:b/>
                <w:iCs/>
                <w:sz w:val="17"/>
                <w:szCs w:val="17"/>
                <w:lang w:val="en-GB"/>
              </w:rPr>
              <w:t>202</w:t>
            </w:r>
            <w:r>
              <w:rPr>
                <w:rFonts w:ascii="Arial" w:eastAsia="Times New Roman" w:hAnsi="Arial" w:cs="Arial"/>
                <w:b/>
                <w:iCs/>
                <w:sz w:val="17"/>
                <w:szCs w:val="17"/>
                <w:lang w:val="en-GB"/>
              </w:rPr>
              <w:t>4</w:t>
            </w:r>
          </w:p>
        </w:tc>
        <w:tc>
          <w:tcPr>
            <w:tcW w:w="555" w:type="pct"/>
            <w:tcBorders>
              <w:top w:val="single" w:sz="4" w:space="0" w:color="auto"/>
              <w:left w:val="nil"/>
              <w:bottom w:val="single" w:sz="12" w:space="0" w:color="auto"/>
              <w:right w:val="nil"/>
            </w:tcBorders>
            <w:shd w:val="clear" w:color="auto" w:fill="auto"/>
            <w:vAlign w:val="bottom"/>
          </w:tcPr>
          <w:p w14:paraId="7BA18719" w14:textId="17868910" w:rsidR="0005199B" w:rsidRPr="0005199B" w:rsidRDefault="0005199B" w:rsidP="0005199B">
            <w:pPr>
              <w:tabs>
                <w:tab w:val="right" w:pos="1202"/>
              </w:tabs>
              <w:spacing w:after="0" w:line="240" w:lineRule="exact"/>
              <w:jc w:val="right"/>
              <w:outlineLvl w:val="0"/>
              <w:rPr>
                <w:rFonts w:ascii="Arial" w:eastAsia="Times New Roman" w:hAnsi="Arial" w:cs="Arial"/>
                <w:b/>
                <w:bCs/>
                <w:sz w:val="17"/>
                <w:szCs w:val="17"/>
                <w:lang w:val="en-GB"/>
              </w:rPr>
            </w:pPr>
            <w:r w:rsidRPr="00AD6DCF">
              <w:rPr>
                <w:rFonts w:ascii="Arial" w:hAnsi="Arial" w:cs="Arial"/>
                <w:b/>
                <w:bCs/>
                <w:sz w:val="17"/>
                <w:szCs w:val="17"/>
              </w:rPr>
              <w:t xml:space="preserve"> 99</w:t>
            </w:r>
            <w:r>
              <w:rPr>
                <w:rFonts w:ascii="Arial" w:hAnsi="Arial" w:cs="Arial"/>
                <w:b/>
                <w:bCs/>
                <w:sz w:val="17"/>
                <w:szCs w:val="17"/>
              </w:rPr>
              <w:t>,</w:t>
            </w:r>
            <w:r w:rsidRPr="00AD6DCF">
              <w:rPr>
                <w:rFonts w:ascii="Arial" w:hAnsi="Arial" w:cs="Arial"/>
                <w:b/>
                <w:bCs/>
                <w:sz w:val="17"/>
                <w:szCs w:val="17"/>
              </w:rPr>
              <w:t xml:space="preserve">079 </w:t>
            </w:r>
          </w:p>
        </w:tc>
        <w:tc>
          <w:tcPr>
            <w:tcW w:w="494" w:type="pct"/>
            <w:tcBorders>
              <w:top w:val="single" w:sz="4" w:space="0" w:color="auto"/>
              <w:left w:val="nil"/>
              <w:bottom w:val="single" w:sz="12" w:space="0" w:color="auto"/>
              <w:right w:val="nil"/>
            </w:tcBorders>
            <w:shd w:val="clear" w:color="auto" w:fill="auto"/>
            <w:vAlign w:val="bottom"/>
          </w:tcPr>
          <w:p w14:paraId="7EC8C03E" w14:textId="509D5241" w:rsidR="0005199B" w:rsidRPr="0005199B" w:rsidRDefault="0005199B" w:rsidP="0005199B">
            <w:pPr>
              <w:tabs>
                <w:tab w:val="right" w:pos="1202"/>
              </w:tabs>
              <w:spacing w:after="0" w:line="240" w:lineRule="exact"/>
              <w:jc w:val="right"/>
              <w:outlineLvl w:val="0"/>
              <w:rPr>
                <w:rFonts w:ascii="Arial" w:eastAsia="Times New Roman" w:hAnsi="Arial" w:cs="Arial"/>
                <w:b/>
                <w:bCs/>
                <w:sz w:val="17"/>
                <w:szCs w:val="17"/>
                <w:lang w:val="en-GB"/>
              </w:rPr>
            </w:pPr>
            <w:r w:rsidRPr="00AD6DCF">
              <w:rPr>
                <w:rFonts w:ascii="Arial" w:hAnsi="Arial" w:cs="Arial"/>
                <w:b/>
                <w:bCs/>
                <w:sz w:val="17"/>
                <w:szCs w:val="17"/>
              </w:rPr>
              <w:t xml:space="preserve"> - </w:t>
            </w:r>
          </w:p>
        </w:tc>
        <w:tc>
          <w:tcPr>
            <w:tcW w:w="494" w:type="pct"/>
            <w:tcBorders>
              <w:top w:val="single" w:sz="4" w:space="0" w:color="auto"/>
              <w:left w:val="nil"/>
              <w:bottom w:val="single" w:sz="12" w:space="0" w:color="auto"/>
              <w:right w:val="nil"/>
            </w:tcBorders>
            <w:shd w:val="clear" w:color="auto" w:fill="auto"/>
            <w:vAlign w:val="bottom"/>
          </w:tcPr>
          <w:p w14:paraId="7683F598" w14:textId="3E695F81" w:rsidR="0005199B" w:rsidRPr="0005199B" w:rsidRDefault="0005199B" w:rsidP="0005199B">
            <w:pPr>
              <w:tabs>
                <w:tab w:val="right" w:pos="1202"/>
              </w:tabs>
              <w:spacing w:after="0" w:line="240" w:lineRule="exact"/>
              <w:jc w:val="right"/>
              <w:outlineLvl w:val="0"/>
              <w:rPr>
                <w:rFonts w:ascii="Arial" w:eastAsia="Times New Roman" w:hAnsi="Arial" w:cs="Arial"/>
                <w:b/>
                <w:bCs/>
                <w:sz w:val="17"/>
                <w:szCs w:val="17"/>
                <w:lang w:val="en-GB"/>
              </w:rPr>
            </w:pPr>
            <w:r w:rsidRPr="00AD6DCF">
              <w:rPr>
                <w:rFonts w:ascii="Arial" w:hAnsi="Arial" w:cs="Arial"/>
                <w:b/>
                <w:bCs/>
                <w:sz w:val="17"/>
                <w:szCs w:val="17"/>
              </w:rPr>
              <w:t xml:space="preserve"> - </w:t>
            </w:r>
          </w:p>
        </w:tc>
        <w:tc>
          <w:tcPr>
            <w:tcW w:w="494" w:type="pct"/>
            <w:tcBorders>
              <w:top w:val="single" w:sz="4" w:space="0" w:color="auto"/>
              <w:left w:val="nil"/>
              <w:bottom w:val="single" w:sz="12" w:space="0" w:color="auto"/>
              <w:right w:val="nil"/>
            </w:tcBorders>
            <w:shd w:val="clear" w:color="auto" w:fill="auto"/>
            <w:vAlign w:val="bottom"/>
          </w:tcPr>
          <w:p w14:paraId="3F71B7CA" w14:textId="6F33BA9D" w:rsidR="0005199B" w:rsidRPr="0005199B" w:rsidRDefault="0005199B" w:rsidP="0005199B">
            <w:pPr>
              <w:tabs>
                <w:tab w:val="right" w:pos="1202"/>
              </w:tabs>
              <w:spacing w:after="0" w:line="240" w:lineRule="exact"/>
              <w:jc w:val="right"/>
              <w:outlineLvl w:val="0"/>
              <w:rPr>
                <w:rFonts w:ascii="Arial" w:eastAsia="Times New Roman" w:hAnsi="Arial" w:cs="Arial"/>
                <w:b/>
                <w:bCs/>
                <w:sz w:val="17"/>
                <w:szCs w:val="17"/>
                <w:lang w:val="en-GB"/>
              </w:rPr>
            </w:pPr>
            <w:r w:rsidRPr="00AD6DCF">
              <w:rPr>
                <w:rFonts w:ascii="Arial" w:hAnsi="Arial" w:cs="Arial"/>
                <w:b/>
                <w:bCs/>
                <w:sz w:val="17"/>
                <w:szCs w:val="17"/>
              </w:rPr>
              <w:t xml:space="preserve"> 99</w:t>
            </w:r>
            <w:r>
              <w:rPr>
                <w:rFonts w:ascii="Arial" w:hAnsi="Arial" w:cs="Arial"/>
                <w:b/>
                <w:bCs/>
                <w:sz w:val="17"/>
                <w:szCs w:val="17"/>
              </w:rPr>
              <w:t>,</w:t>
            </w:r>
            <w:r w:rsidRPr="00AD6DCF">
              <w:rPr>
                <w:rFonts w:ascii="Arial" w:hAnsi="Arial" w:cs="Arial"/>
                <w:b/>
                <w:bCs/>
                <w:sz w:val="17"/>
                <w:szCs w:val="17"/>
              </w:rPr>
              <w:t xml:space="preserve">079 </w:t>
            </w:r>
          </w:p>
        </w:tc>
        <w:tc>
          <w:tcPr>
            <w:tcW w:w="494" w:type="pct"/>
            <w:tcBorders>
              <w:top w:val="single" w:sz="4" w:space="0" w:color="auto"/>
              <w:left w:val="nil"/>
              <w:bottom w:val="single" w:sz="12" w:space="0" w:color="auto"/>
              <w:right w:val="nil"/>
            </w:tcBorders>
            <w:shd w:val="clear" w:color="auto" w:fill="auto"/>
            <w:vAlign w:val="bottom"/>
          </w:tcPr>
          <w:p w14:paraId="08A485B2" w14:textId="6DE6566C" w:rsidR="0005199B" w:rsidRPr="0005199B" w:rsidRDefault="0005199B" w:rsidP="0005199B">
            <w:pPr>
              <w:tabs>
                <w:tab w:val="right" w:pos="1202"/>
              </w:tabs>
              <w:spacing w:after="0" w:line="240" w:lineRule="exact"/>
              <w:jc w:val="right"/>
              <w:outlineLvl w:val="0"/>
              <w:rPr>
                <w:rFonts w:ascii="Arial" w:eastAsia="Times New Roman" w:hAnsi="Arial" w:cs="Arial"/>
                <w:b/>
                <w:bCs/>
                <w:sz w:val="17"/>
                <w:szCs w:val="17"/>
                <w:lang w:val="en-GB"/>
              </w:rPr>
            </w:pPr>
            <w:r w:rsidRPr="00AD6DCF">
              <w:rPr>
                <w:rFonts w:ascii="Arial" w:hAnsi="Arial" w:cs="Arial"/>
                <w:b/>
                <w:bCs/>
                <w:sz w:val="17"/>
                <w:szCs w:val="17"/>
              </w:rPr>
              <w:t xml:space="preserve"> 96</w:t>
            </w:r>
            <w:r>
              <w:rPr>
                <w:rFonts w:ascii="Arial" w:hAnsi="Arial" w:cs="Arial"/>
                <w:b/>
                <w:bCs/>
                <w:sz w:val="17"/>
                <w:szCs w:val="17"/>
              </w:rPr>
              <w:t>,</w:t>
            </w:r>
            <w:r w:rsidRPr="00AD6DCF">
              <w:rPr>
                <w:rFonts w:ascii="Arial" w:hAnsi="Arial" w:cs="Arial"/>
                <w:b/>
                <w:bCs/>
                <w:sz w:val="17"/>
                <w:szCs w:val="17"/>
              </w:rPr>
              <w:t xml:space="preserve">334 </w:t>
            </w:r>
          </w:p>
        </w:tc>
        <w:tc>
          <w:tcPr>
            <w:tcW w:w="494" w:type="pct"/>
            <w:tcBorders>
              <w:top w:val="single" w:sz="4" w:space="0" w:color="auto"/>
              <w:left w:val="nil"/>
              <w:bottom w:val="single" w:sz="12" w:space="0" w:color="auto"/>
              <w:right w:val="nil"/>
            </w:tcBorders>
            <w:shd w:val="clear" w:color="auto" w:fill="auto"/>
            <w:vAlign w:val="bottom"/>
          </w:tcPr>
          <w:p w14:paraId="2AA9B1D1" w14:textId="4F3A9DAB" w:rsidR="0005199B" w:rsidRPr="0005199B" w:rsidRDefault="0005199B" w:rsidP="0005199B">
            <w:pPr>
              <w:tabs>
                <w:tab w:val="right" w:pos="1202"/>
              </w:tabs>
              <w:spacing w:after="0" w:line="240" w:lineRule="exact"/>
              <w:jc w:val="right"/>
              <w:outlineLvl w:val="0"/>
              <w:rPr>
                <w:rFonts w:ascii="Arial" w:eastAsia="Times New Roman" w:hAnsi="Arial" w:cs="Arial"/>
                <w:b/>
                <w:bCs/>
                <w:sz w:val="17"/>
                <w:szCs w:val="17"/>
                <w:lang w:val="en-GB"/>
              </w:rPr>
            </w:pPr>
            <w:r w:rsidRPr="00AD6DCF">
              <w:rPr>
                <w:rFonts w:ascii="Arial" w:hAnsi="Arial" w:cs="Arial"/>
                <w:b/>
                <w:bCs/>
                <w:sz w:val="17"/>
                <w:szCs w:val="17"/>
              </w:rPr>
              <w:t xml:space="preserve"> - </w:t>
            </w:r>
          </w:p>
        </w:tc>
        <w:tc>
          <w:tcPr>
            <w:tcW w:w="493" w:type="pct"/>
            <w:tcBorders>
              <w:top w:val="single" w:sz="4" w:space="0" w:color="auto"/>
              <w:left w:val="nil"/>
              <w:bottom w:val="single" w:sz="12" w:space="0" w:color="auto"/>
              <w:right w:val="nil"/>
            </w:tcBorders>
            <w:shd w:val="clear" w:color="auto" w:fill="auto"/>
            <w:vAlign w:val="bottom"/>
          </w:tcPr>
          <w:p w14:paraId="4B176296" w14:textId="16BF8AAE" w:rsidR="0005199B" w:rsidRPr="0005199B" w:rsidRDefault="0005199B" w:rsidP="0005199B">
            <w:pPr>
              <w:tabs>
                <w:tab w:val="right" w:pos="1202"/>
              </w:tabs>
              <w:spacing w:after="0" w:line="240" w:lineRule="exact"/>
              <w:jc w:val="right"/>
              <w:outlineLvl w:val="0"/>
              <w:rPr>
                <w:rFonts w:ascii="Arial" w:eastAsia="Times New Roman" w:hAnsi="Arial" w:cs="Arial"/>
                <w:b/>
                <w:bCs/>
                <w:sz w:val="17"/>
                <w:szCs w:val="17"/>
                <w:lang w:val="en-GB"/>
              </w:rPr>
            </w:pPr>
            <w:r w:rsidRPr="00AD6DCF">
              <w:rPr>
                <w:rFonts w:ascii="Arial" w:hAnsi="Arial" w:cs="Arial"/>
                <w:b/>
                <w:bCs/>
                <w:sz w:val="17"/>
                <w:szCs w:val="17"/>
              </w:rPr>
              <w:t xml:space="preserve"> - </w:t>
            </w:r>
          </w:p>
        </w:tc>
        <w:tc>
          <w:tcPr>
            <w:tcW w:w="550" w:type="pct"/>
            <w:tcBorders>
              <w:top w:val="single" w:sz="4" w:space="0" w:color="auto"/>
              <w:left w:val="nil"/>
              <w:bottom w:val="single" w:sz="12" w:space="0" w:color="auto"/>
              <w:right w:val="nil"/>
            </w:tcBorders>
            <w:shd w:val="clear" w:color="auto" w:fill="auto"/>
            <w:vAlign w:val="bottom"/>
          </w:tcPr>
          <w:p w14:paraId="5B2DEF27" w14:textId="4F360A8E" w:rsidR="0005199B" w:rsidRPr="0005199B" w:rsidRDefault="0005199B" w:rsidP="0005199B">
            <w:pPr>
              <w:tabs>
                <w:tab w:val="right" w:pos="1202"/>
              </w:tabs>
              <w:spacing w:after="0" w:line="240" w:lineRule="exact"/>
              <w:jc w:val="right"/>
              <w:outlineLvl w:val="0"/>
              <w:rPr>
                <w:rFonts w:ascii="Arial" w:eastAsia="Times New Roman" w:hAnsi="Arial" w:cs="Arial"/>
                <w:b/>
                <w:bCs/>
                <w:sz w:val="17"/>
                <w:szCs w:val="17"/>
                <w:lang w:val="en-GB"/>
              </w:rPr>
            </w:pPr>
            <w:r w:rsidRPr="00AD6DCF">
              <w:rPr>
                <w:rFonts w:ascii="Arial" w:hAnsi="Arial" w:cs="Arial"/>
                <w:b/>
                <w:bCs/>
                <w:sz w:val="17"/>
                <w:szCs w:val="17"/>
              </w:rPr>
              <w:t xml:space="preserve"> 96</w:t>
            </w:r>
            <w:r>
              <w:rPr>
                <w:rFonts w:ascii="Arial" w:hAnsi="Arial" w:cs="Arial"/>
                <w:b/>
                <w:bCs/>
                <w:sz w:val="17"/>
                <w:szCs w:val="17"/>
              </w:rPr>
              <w:t>,</w:t>
            </w:r>
            <w:r w:rsidRPr="00AD6DCF">
              <w:rPr>
                <w:rFonts w:ascii="Arial" w:hAnsi="Arial" w:cs="Arial"/>
                <w:b/>
                <w:bCs/>
                <w:sz w:val="17"/>
                <w:szCs w:val="17"/>
              </w:rPr>
              <w:t xml:space="preserve">334 </w:t>
            </w:r>
          </w:p>
        </w:tc>
      </w:tr>
    </w:tbl>
    <w:p w14:paraId="0D4AFB6A" w14:textId="022107F1" w:rsidR="006A429E" w:rsidRDefault="006A429E" w:rsidP="006A429E">
      <w:pPr>
        <w:keepNext/>
        <w:spacing w:after="0" w:line="240" w:lineRule="auto"/>
        <w:jc w:val="both"/>
        <w:rPr>
          <w:rFonts w:ascii="Arial" w:eastAsia="Times New Roman" w:hAnsi="Arial" w:cs="Arial"/>
          <w:sz w:val="20"/>
          <w:szCs w:val="20"/>
          <w:lang w:val="en-GB"/>
        </w:rPr>
      </w:pPr>
    </w:p>
    <w:p w14:paraId="483A5E33" w14:textId="77777777" w:rsidR="000A03AA" w:rsidRDefault="000A03AA" w:rsidP="006A429E">
      <w:pPr>
        <w:keepNext/>
        <w:spacing w:after="0" w:line="240" w:lineRule="auto"/>
        <w:jc w:val="both"/>
        <w:rPr>
          <w:rFonts w:ascii="Arial" w:eastAsia="Times New Roman" w:hAnsi="Arial" w:cs="Arial"/>
          <w:sz w:val="20"/>
          <w:szCs w:val="20"/>
          <w:lang w:val="en-GB"/>
        </w:rPr>
      </w:pPr>
    </w:p>
    <w:p w14:paraId="75187271" w14:textId="45EB54FB" w:rsidR="000A03AA" w:rsidRDefault="000A03AA" w:rsidP="006A429E">
      <w:pPr>
        <w:keepNext/>
        <w:spacing w:after="0" w:line="240" w:lineRule="auto"/>
        <w:jc w:val="both"/>
        <w:rPr>
          <w:rFonts w:ascii="Arial" w:eastAsia="Times New Roman" w:hAnsi="Arial" w:cs="Arial"/>
          <w:sz w:val="20"/>
          <w:szCs w:val="20"/>
          <w:lang w:val="en-GB"/>
        </w:rPr>
      </w:pPr>
    </w:p>
    <w:tbl>
      <w:tblPr>
        <w:tblW w:w="5379" w:type="pct"/>
        <w:tblInd w:w="-142" w:type="dxa"/>
        <w:tblLayout w:type="fixed"/>
        <w:tblLook w:val="0000" w:firstRow="0" w:lastRow="0" w:firstColumn="0" w:lastColumn="0" w:noHBand="0" w:noVBand="0"/>
      </w:tblPr>
      <w:tblGrid>
        <w:gridCol w:w="1875"/>
        <w:gridCol w:w="1117"/>
        <w:gridCol w:w="994"/>
        <w:gridCol w:w="994"/>
        <w:gridCol w:w="994"/>
        <w:gridCol w:w="994"/>
        <w:gridCol w:w="994"/>
        <w:gridCol w:w="992"/>
        <w:gridCol w:w="1109"/>
      </w:tblGrid>
      <w:tr w:rsidR="00ED1154" w:rsidRPr="00587444" w14:paraId="46227DC4" w14:textId="77777777" w:rsidTr="00E74C65">
        <w:trPr>
          <w:trHeight w:val="239"/>
        </w:trPr>
        <w:tc>
          <w:tcPr>
            <w:tcW w:w="931" w:type="pct"/>
            <w:vAlign w:val="bottom"/>
          </w:tcPr>
          <w:p w14:paraId="7CDDF9EA" w14:textId="77777777" w:rsidR="00ED1154" w:rsidRPr="00587444" w:rsidRDefault="00ED1154" w:rsidP="00E74C65">
            <w:pPr>
              <w:tabs>
                <w:tab w:val="left" w:pos="-720"/>
              </w:tabs>
              <w:spacing w:line="220" w:lineRule="exact"/>
              <w:rPr>
                <w:rFonts w:ascii="Arial" w:hAnsi="Arial" w:cs="Arial"/>
                <w:b/>
                <w:sz w:val="17"/>
                <w:szCs w:val="17"/>
                <w:lang w:val="en-GB"/>
              </w:rPr>
            </w:pPr>
            <w:r w:rsidRPr="00587444">
              <w:rPr>
                <w:rFonts w:ascii="Arial" w:hAnsi="Arial" w:cs="Arial"/>
                <w:b/>
                <w:sz w:val="17"/>
                <w:szCs w:val="17"/>
                <w:lang w:val="en-GB"/>
              </w:rPr>
              <w:t>31 December 202</w:t>
            </w:r>
            <w:r>
              <w:rPr>
                <w:rFonts w:ascii="Arial" w:hAnsi="Arial" w:cs="Arial"/>
                <w:b/>
                <w:sz w:val="17"/>
                <w:szCs w:val="17"/>
                <w:lang w:val="en-GB"/>
              </w:rPr>
              <w:t>3</w:t>
            </w:r>
          </w:p>
        </w:tc>
        <w:tc>
          <w:tcPr>
            <w:tcW w:w="555" w:type="pct"/>
            <w:vAlign w:val="bottom"/>
          </w:tcPr>
          <w:p w14:paraId="6AC97BB8" w14:textId="77777777" w:rsidR="00ED1154" w:rsidRPr="00587444" w:rsidRDefault="00ED1154" w:rsidP="00E74C65">
            <w:pPr>
              <w:tabs>
                <w:tab w:val="right" w:pos="1202"/>
              </w:tabs>
              <w:spacing w:line="240" w:lineRule="atLeast"/>
              <w:jc w:val="right"/>
              <w:outlineLvl w:val="0"/>
              <w:rPr>
                <w:rFonts w:ascii="Arial" w:hAnsi="Arial" w:cs="Arial"/>
                <w:b/>
                <w:sz w:val="17"/>
                <w:szCs w:val="17"/>
              </w:rPr>
            </w:pPr>
          </w:p>
        </w:tc>
        <w:tc>
          <w:tcPr>
            <w:tcW w:w="494" w:type="pct"/>
            <w:shd w:val="clear" w:color="auto" w:fill="auto"/>
            <w:vAlign w:val="bottom"/>
          </w:tcPr>
          <w:p w14:paraId="4E9C2978" w14:textId="77777777" w:rsidR="00ED1154" w:rsidRPr="00587444" w:rsidRDefault="00ED1154" w:rsidP="00E74C65">
            <w:pPr>
              <w:tabs>
                <w:tab w:val="right" w:pos="1202"/>
              </w:tabs>
              <w:spacing w:line="240" w:lineRule="atLeast"/>
              <w:jc w:val="right"/>
              <w:outlineLvl w:val="0"/>
              <w:rPr>
                <w:rFonts w:ascii="Arial" w:hAnsi="Arial" w:cs="Arial"/>
                <w:b/>
                <w:sz w:val="17"/>
                <w:szCs w:val="17"/>
              </w:rPr>
            </w:pPr>
          </w:p>
        </w:tc>
        <w:tc>
          <w:tcPr>
            <w:tcW w:w="494" w:type="pct"/>
            <w:shd w:val="clear" w:color="auto" w:fill="auto"/>
            <w:vAlign w:val="bottom"/>
          </w:tcPr>
          <w:p w14:paraId="57EFC286" w14:textId="77777777" w:rsidR="00ED1154" w:rsidRPr="00587444" w:rsidRDefault="00ED1154" w:rsidP="00E74C65">
            <w:pPr>
              <w:tabs>
                <w:tab w:val="right" w:pos="1202"/>
              </w:tabs>
              <w:spacing w:line="220" w:lineRule="exact"/>
              <w:jc w:val="right"/>
              <w:outlineLvl w:val="0"/>
              <w:rPr>
                <w:rFonts w:ascii="Arial" w:hAnsi="Arial" w:cs="Arial"/>
                <w:b/>
                <w:sz w:val="17"/>
                <w:szCs w:val="17"/>
                <w:lang w:val="en-GB"/>
              </w:rPr>
            </w:pPr>
          </w:p>
        </w:tc>
        <w:tc>
          <w:tcPr>
            <w:tcW w:w="494" w:type="pct"/>
            <w:vAlign w:val="bottom"/>
          </w:tcPr>
          <w:p w14:paraId="24067808" w14:textId="77777777" w:rsidR="00ED1154" w:rsidRPr="00587444" w:rsidRDefault="00ED1154" w:rsidP="00E74C65">
            <w:pPr>
              <w:tabs>
                <w:tab w:val="right" w:pos="1202"/>
              </w:tabs>
              <w:spacing w:line="240" w:lineRule="atLeast"/>
              <w:jc w:val="right"/>
              <w:outlineLvl w:val="0"/>
              <w:rPr>
                <w:rFonts w:ascii="Arial" w:hAnsi="Arial" w:cs="Arial"/>
                <w:b/>
                <w:sz w:val="17"/>
                <w:szCs w:val="17"/>
              </w:rPr>
            </w:pPr>
            <w:r w:rsidRPr="00587444">
              <w:rPr>
                <w:rFonts w:ascii="Arial" w:hAnsi="Arial" w:cs="Arial"/>
                <w:b/>
                <w:sz w:val="17"/>
                <w:szCs w:val="17"/>
                <w:lang w:val="en-GB"/>
              </w:rPr>
              <w:t>Group</w:t>
            </w:r>
          </w:p>
        </w:tc>
        <w:tc>
          <w:tcPr>
            <w:tcW w:w="494" w:type="pct"/>
            <w:vAlign w:val="bottom"/>
          </w:tcPr>
          <w:p w14:paraId="27378D38" w14:textId="77777777" w:rsidR="00ED1154" w:rsidRPr="00587444" w:rsidRDefault="00ED1154" w:rsidP="00E74C65">
            <w:pPr>
              <w:tabs>
                <w:tab w:val="right" w:pos="1202"/>
              </w:tabs>
              <w:spacing w:line="240" w:lineRule="atLeast"/>
              <w:jc w:val="right"/>
              <w:outlineLvl w:val="0"/>
              <w:rPr>
                <w:rFonts w:ascii="Arial" w:hAnsi="Arial" w:cs="Arial"/>
                <w:b/>
                <w:sz w:val="17"/>
                <w:szCs w:val="17"/>
              </w:rPr>
            </w:pPr>
          </w:p>
        </w:tc>
        <w:tc>
          <w:tcPr>
            <w:tcW w:w="494" w:type="pct"/>
            <w:shd w:val="clear" w:color="auto" w:fill="auto"/>
            <w:vAlign w:val="bottom"/>
          </w:tcPr>
          <w:p w14:paraId="19316DAB" w14:textId="77777777" w:rsidR="00ED1154" w:rsidRPr="00587444" w:rsidRDefault="00ED1154" w:rsidP="00E74C65">
            <w:pPr>
              <w:tabs>
                <w:tab w:val="right" w:pos="1202"/>
              </w:tabs>
              <w:spacing w:line="240" w:lineRule="atLeast"/>
              <w:jc w:val="right"/>
              <w:outlineLvl w:val="0"/>
              <w:rPr>
                <w:rFonts w:ascii="Arial" w:hAnsi="Arial" w:cs="Arial"/>
                <w:b/>
                <w:sz w:val="17"/>
                <w:szCs w:val="17"/>
              </w:rPr>
            </w:pPr>
          </w:p>
        </w:tc>
        <w:tc>
          <w:tcPr>
            <w:tcW w:w="493" w:type="pct"/>
            <w:shd w:val="clear" w:color="auto" w:fill="auto"/>
            <w:vAlign w:val="bottom"/>
          </w:tcPr>
          <w:p w14:paraId="1849082C" w14:textId="77777777" w:rsidR="00ED1154" w:rsidRPr="00587444" w:rsidRDefault="00ED1154" w:rsidP="00E74C65">
            <w:pPr>
              <w:tabs>
                <w:tab w:val="right" w:pos="1202"/>
              </w:tabs>
              <w:spacing w:line="220" w:lineRule="exact"/>
              <w:jc w:val="right"/>
              <w:outlineLvl w:val="0"/>
              <w:rPr>
                <w:rFonts w:ascii="Arial" w:hAnsi="Arial" w:cs="Arial"/>
                <w:b/>
                <w:sz w:val="17"/>
                <w:szCs w:val="17"/>
                <w:lang w:val="en-GB"/>
              </w:rPr>
            </w:pPr>
          </w:p>
        </w:tc>
        <w:tc>
          <w:tcPr>
            <w:tcW w:w="552" w:type="pct"/>
            <w:vAlign w:val="bottom"/>
          </w:tcPr>
          <w:p w14:paraId="44CB4BA9" w14:textId="77777777" w:rsidR="00ED1154" w:rsidRPr="00587444" w:rsidRDefault="00ED1154" w:rsidP="00E74C65">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Bank</w:t>
            </w:r>
          </w:p>
        </w:tc>
      </w:tr>
      <w:tr w:rsidR="00ED1154" w:rsidRPr="00587444" w14:paraId="4A0DFEE2" w14:textId="77777777" w:rsidTr="00E74C65">
        <w:trPr>
          <w:trHeight w:val="311"/>
        </w:trPr>
        <w:tc>
          <w:tcPr>
            <w:tcW w:w="931" w:type="pct"/>
            <w:vAlign w:val="bottom"/>
          </w:tcPr>
          <w:p w14:paraId="343FAD35" w14:textId="77777777" w:rsidR="00ED1154" w:rsidRPr="00587444" w:rsidRDefault="00ED1154" w:rsidP="00E74C65">
            <w:pPr>
              <w:tabs>
                <w:tab w:val="left" w:pos="-720"/>
              </w:tabs>
              <w:spacing w:line="220" w:lineRule="exact"/>
              <w:rPr>
                <w:rFonts w:ascii="Arial" w:hAnsi="Arial" w:cs="Arial"/>
                <w:sz w:val="17"/>
                <w:szCs w:val="17"/>
                <w:lang w:val="en-GB"/>
              </w:rPr>
            </w:pPr>
          </w:p>
        </w:tc>
        <w:tc>
          <w:tcPr>
            <w:tcW w:w="555" w:type="pct"/>
            <w:vAlign w:val="bottom"/>
          </w:tcPr>
          <w:p w14:paraId="09E49E67" w14:textId="77777777" w:rsidR="00ED1154" w:rsidRPr="00587444" w:rsidRDefault="00ED1154" w:rsidP="00E74C65">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1</w:t>
            </w:r>
          </w:p>
        </w:tc>
        <w:tc>
          <w:tcPr>
            <w:tcW w:w="494" w:type="pct"/>
            <w:vAlign w:val="bottom"/>
          </w:tcPr>
          <w:p w14:paraId="229D8839" w14:textId="77777777" w:rsidR="00ED1154" w:rsidRPr="00587444" w:rsidRDefault="00ED1154" w:rsidP="00E74C65">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2</w:t>
            </w:r>
          </w:p>
        </w:tc>
        <w:tc>
          <w:tcPr>
            <w:tcW w:w="494" w:type="pct"/>
            <w:vAlign w:val="bottom"/>
          </w:tcPr>
          <w:p w14:paraId="107FAC08" w14:textId="77777777" w:rsidR="00ED1154" w:rsidRPr="00587444" w:rsidRDefault="00ED1154" w:rsidP="00E74C65">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3</w:t>
            </w:r>
          </w:p>
        </w:tc>
        <w:tc>
          <w:tcPr>
            <w:tcW w:w="494" w:type="pct"/>
            <w:vAlign w:val="bottom"/>
          </w:tcPr>
          <w:p w14:paraId="0CF760A9" w14:textId="77777777" w:rsidR="00ED1154" w:rsidRPr="00587444" w:rsidRDefault="00ED1154" w:rsidP="00E74C65">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Total</w:t>
            </w:r>
          </w:p>
        </w:tc>
        <w:tc>
          <w:tcPr>
            <w:tcW w:w="494" w:type="pct"/>
            <w:vAlign w:val="bottom"/>
          </w:tcPr>
          <w:p w14:paraId="0943FE40" w14:textId="77777777" w:rsidR="00ED1154" w:rsidRPr="00587444" w:rsidRDefault="00ED1154" w:rsidP="00E74C65">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1</w:t>
            </w:r>
          </w:p>
        </w:tc>
        <w:tc>
          <w:tcPr>
            <w:tcW w:w="494" w:type="pct"/>
            <w:vAlign w:val="bottom"/>
          </w:tcPr>
          <w:p w14:paraId="107DA256" w14:textId="77777777" w:rsidR="00ED1154" w:rsidRPr="00587444" w:rsidRDefault="00ED1154" w:rsidP="00E74C65">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2</w:t>
            </w:r>
          </w:p>
        </w:tc>
        <w:tc>
          <w:tcPr>
            <w:tcW w:w="493" w:type="pct"/>
            <w:vAlign w:val="bottom"/>
          </w:tcPr>
          <w:p w14:paraId="3EC982DA" w14:textId="77777777" w:rsidR="00ED1154" w:rsidRPr="00587444" w:rsidRDefault="00ED1154" w:rsidP="00E74C65">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Stage 3</w:t>
            </w:r>
          </w:p>
        </w:tc>
        <w:tc>
          <w:tcPr>
            <w:tcW w:w="552" w:type="pct"/>
            <w:vAlign w:val="bottom"/>
          </w:tcPr>
          <w:p w14:paraId="53ADB538" w14:textId="77777777" w:rsidR="00ED1154" w:rsidRPr="00587444" w:rsidRDefault="00ED1154" w:rsidP="00E74C65">
            <w:pPr>
              <w:tabs>
                <w:tab w:val="right" w:pos="1202"/>
              </w:tabs>
              <w:spacing w:line="220" w:lineRule="exact"/>
              <w:jc w:val="right"/>
              <w:outlineLvl w:val="0"/>
              <w:rPr>
                <w:rFonts w:ascii="Arial" w:hAnsi="Arial" w:cs="Arial"/>
                <w:b/>
                <w:sz w:val="17"/>
                <w:szCs w:val="17"/>
                <w:lang w:val="en-GB"/>
              </w:rPr>
            </w:pPr>
            <w:r w:rsidRPr="00587444">
              <w:rPr>
                <w:rFonts w:ascii="Arial" w:hAnsi="Arial" w:cs="Arial"/>
                <w:b/>
                <w:sz w:val="17"/>
                <w:szCs w:val="17"/>
                <w:lang w:val="en-GB"/>
              </w:rPr>
              <w:t>Total</w:t>
            </w:r>
          </w:p>
        </w:tc>
      </w:tr>
      <w:tr w:rsidR="00ED1154" w:rsidRPr="00587444" w14:paraId="7A395C56" w14:textId="77777777" w:rsidTr="00E74C65">
        <w:trPr>
          <w:trHeight w:val="311"/>
        </w:trPr>
        <w:tc>
          <w:tcPr>
            <w:tcW w:w="931" w:type="pct"/>
            <w:vAlign w:val="bottom"/>
          </w:tcPr>
          <w:p w14:paraId="15F80044" w14:textId="77777777" w:rsidR="00ED1154" w:rsidRPr="00587444" w:rsidRDefault="00ED1154" w:rsidP="00E74C65">
            <w:pPr>
              <w:tabs>
                <w:tab w:val="left" w:pos="-720"/>
              </w:tabs>
              <w:spacing w:line="220" w:lineRule="exact"/>
              <w:rPr>
                <w:rFonts w:ascii="Arial" w:hAnsi="Arial" w:cs="Arial"/>
                <w:sz w:val="17"/>
                <w:szCs w:val="17"/>
              </w:rPr>
            </w:pPr>
          </w:p>
        </w:tc>
        <w:tc>
          <w:tcPr>
            <w:tcW w:w="555" w:type="pct"/>
            <w:vAlign w:val="bottom"/>
          </w:tcPr>
          <w:p w14:paraId="662EF436" w14:textId="77777777" w:rsidR="00ED1154" w:rsidRPr="00587444" w:rsidRDefault="00ED1154" w:rsidP="00E74C65">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494" w:type="pct"/>
            <w:vAlign w:val="bottom"/>
          </w:tcPr>
          <w:p w14:paraId="325BAEB5" w14:textId="77777777" w:rsidR="00ED1154" w:rsidRPr="00587444" w:rsidRDefault="00ED1154" w:rsidP="00E74C65">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 xml:space="preserve">EUR </w:t>
            </w:r>
            <w:r w:rsidRPr="00587444">
              <w:rPr>
                <w:rFonts w:ascii="Arial" w:hAnsi="Arial" w:cs="Arial"/>
                <w:b/>
                <w:sz w:val="17"/>
                <w:szCs w:val="17"/>
                <w:lang w:val="en-GB"/>
              </w:rPr>
              <w:t>‘000</w:t>
            </w:r>
          </w:p>
        </w:tc>
        <w:tc>
          <w:tcPr>
            <w:tcW w:w="494" w:type="pct"/>
            <w:vAlign w:val="bottom"/>
          </w:tcPr>
          <w:p w14:paraId="024A2F99" w14:textId="77777777" w:rsidR="00ED1154" w:rsidRPr="00587444" w:rsidRDefault="00ED1154" w:rsidP="00E74C65">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494" w:type="pct"/>
            <w:vAlign w:val="bottom"/>
          </w:tcPr>
          <w:p w14:paraId="7310ABE3" w14:textId="77777777" w:rsidR="00ED1154" w:rsidRPr="00587444" w:rsidRDefault="00ED1154" w:rsidP="00E74C65">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 xml:space="preserve">EUR </w:t>
            </w:r>
            <w:r w:rsidRPr="00587444">
              <w:rPr>
                <w:rFonts w:ascii="Arial" w:hAnsi="Arial" w:cs="Arial"/>
                <w:b/>
                <w:sz w:val="17"/>
                <w:szCs w:val="17"/>
                <w:lang w:val="en-GB"/>
              </w:rPr>
              <w:t>‘000</w:t>
            </w:r>
          </w:p>
        </w:tc>
        <w:tc>
          <w:tcPr>
            <w:tcW w:w="494" w:type="pct"/>
            <w:vAlign w:val="bottom"/>
          </w:tcPr>
          <w:p w14:paraId="619F2338" w14:textId="77777777" w:rsidR="00ED1154" w:rsidRPr="00587444" w:rsidRDefault="00ED1154" w:rsidP="00E74C65">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494" w:type="pct"/>
            <w:vAlign w:val="bottom"/>
          </w:tcPr>
          <w:p w14:paraId="31170093" w14:textId="77777777" w:rsidR="00ED1154" w:rsidRPr="00587444" w:rsidRDefault="00ED1154" w:rsidP="00E74C65">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 xml:space="preserve">EUR </w:t>
            </w:r>
            <w:r w:rsidRPr="00587444">
              <w:rPr>
                <w:rFonts w:ascii="Arial" w:hAnsi="Arial" w:cs="Arial"/>
                <w:b/>
                <w:sz w:val="17"/>
                <w:szCs w:val="17"/>
                <w:lang w:val="en-GB"/>
              </w:rPr>
              <w:t>‘000</w:t>
            </w:r>
          </w:p>
        </w:tc>
        <w:tc>
          <w:tcPr>
            <w:tcW w:w="493" w:type="pct"/>
            <w:vAlign w:val="bottom"/>
          </w:tcPr>
          <w:p w14:paraId="5A7DCA16" w14:textId="77777777" w:rsidR="00ED1154" w:rsidRPr="00587444" w:rsidRDefault="00ED1154" w:rsidP="00E74C65">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52" w:type="pct"/>
            <w:vAlign w:val="bottom"/>
          </w:tcPr>
          <w:p w14:paraId="26BEA129" w14:textId="77777777" w:rsidR="00ED1154" w:rsidRPr="00587444" w:rsidRDefault="00ED1154" w:rsidP="00E74C65">
            <w:pPr>
              <w:tabs>
                <w:tab w:val="right" w:pos="1202"/>
              </w:tabs>
              <w:spacing w:line="220" w:lineRule="exact"/>
              <w:jc w:val="right"/>
              <w:outlineLvl w:val="0"/>
              <w:rPr>
                <w:rFonts w:ascii="Arial" w:hAnsi="Arial" w:cs="Arial"/>
                <w:b/>
                <w:sz w:val="17"/>
                <w:szCs w:val="17"/>
                <w:lang w:val="en-GB"/>
              </w:rPr>
            </w:pPr>
            <w:r>
              <w:rPr>
                <w:rFonts w:ascii="Arial" w:hAnsi="Arial" w:cs="Arial"/>
                <w:b/>
                <w:sz w:val="17"/>
                <w:szCs w:val="17"/>
                <w:lang w:val="en-GB"/>
              </w:rPr>
              <w:t xml:space="preserve">EUR </w:t>
            </w:r>
            <w:r w:rsidRPr="00587444">
              <w:rPr>
                <w:rFonts w:ascii="Arial" w:hAnsi="Arial" w:cs="Arial"/>
                <w:b/>
                <w:sz w:val="17"/>
                <w:szCs w:val="17"/>
                <w:lang w:val="en-GB"/>
              </w:rPr>
              <w:t>‘000</w:t>
            </w:r>
          </w:p>
        </w:tc>
      </w:tr>
      <w:tr w:rsidR="00ED1154" w:rsidRPr="00587444" w14:paraId="36298AF4" w14:textId="77777777" w:rsidTr="00E74C65">
        <w:trPr>
          <w:trHeight w:val="270"/>
        </w:trPr>
        <w:tc>
          <w:tcPr>
            <w:tcW w:w="931" w:type="pct"/>
            <w:vAlign w:val="bottom"/>
          </w:tcPr>
          <w:p w14:paraId="05984329" w14:textId="77777777" w:rsidR="00ED1154" w:rsidRPr="00587444" w:rsidRDefault="00ED1154" w:rsidP="00E74C65">
            <w:pPr>
              <w:tabs>
                <w:tab w:val="right" w:pos="1202"/>
              </w:tabs>
              <w:spacing w:after="0" w:line="240" w:lineRule="auto"/>
              <w:outlineLvl w:val="0"/>
              <w:rPr>
                <w:rFonts w:ascii="Arial" w:hAnsi="Arial" w:cs="Arial"/>
                <w:sz w:val="17"/>
                <w:szCs w:val="17"/>
                <w:lang w:val="en-GB"/>
              </w:rPr>
            </w:pPr>
            <w:r w:rsidRPr="00587444">
              <w:rPr>
                <w:rFonts w:ascii="Arial" w:hAnsi="Arial" w:cs="Arial"/>
                <w:sz w:val="17"/>
                <w:szCs w:val="17"/>
                <w:lang w:val="en-GB"/>
              </w:rPr>
              <w:t>Gross amount</w:t>
            </w:r>
          </w:p>
        </w:tc>
        <w:tc>
          <w:tcPr>
            <w:tcW w:w="555" w:type="pct"/>
            <w:tcBorders>
              <w:top w:val="nil"/>
              <w:left w:val="nil"/>
              <w:bottom w:val="nil"/>
              <w:right w:val="nil"/>
            </w:tcBorders>
            <w:shd w:val="clear" w:color="auto" w:fill="auto"/>
            <w:vAlign w:val="bottom"/>
          </w:tcPr>
          <w:p w14:paraId="3D552F5F" w14:textId="77777777" w:rsidR="00ED1154" w:rsidRPr="00587444" w:rsidRDefault="00ED1154" w:rsidP="00E74C65">
            <w:pPr>
              <w:tabs>
                <w:tab w:val="right" w:pos="1202"/>
              </w:tabs>
              <w:spacing w:after="0" w:line="240" w:lineRule="auto"/>
              <w:jc w:val="right"/>
              <w:outlineLvl w:val="0"/>
              <w:rPr>
                <w:rFonts w:ascii="Arial" w:hAnsi="Arial" w:cs="Arial"/>
                <w:sz w:val="17"/>
                <w:szCs w:val="17"/>
                <w:lang w:val="en-GB"/>
              </w:rPr>
            </w:pPr>
            <w:r w:rsidRPr="0091098E">
              <w:rPr>
                <w:rFonts w:ascii="Arial" w:hAnsi="Arial" w:cs="Arial"/>
                <w:color w:val="000000" w:themeColor="text1"/>
                <w:sz w:val="17"/>
                <w:szCs w:val="17"/>
              </w:rPr>
              <w:t>71</w:t>
            </w:r>
            <w:r>
              <w:rPr>
                <w:rFonts w:ascii="Arial" w:hAnsi="Arial" w:cs="Arial"/>
                <w:color w:val="000000" w:themeColor="text1"/>
                <w:sz w:val="17"/>
                <w:szCs w:val="17"/>
              </w:rPr>
              <w:t>,</w:t>
            </w:r>
            <w:r w:rsidRPr="0091098E">
              <w:rPr>
                <w:rFonts w:ascii="Arial" w:hAnsi="Arial" w:cs="Arial"/>
                <w:color w:val="000000" w:themeColor="text1"/>
                <w:sz w:val="17"/>
                <w:szCs w:val="17"/>
              </w:rPr>
              <w:t>982</w:t>
            </w:r>
          </w:p>
        </w:tc>
        <w:tc>
          <w:tcPr>
            <w:tcW w:w="494" w:type="pct"/>
            <w:tcBorders>
              <w:top w:val="nil"/>
              <w:left w:val="nil"/>
              <w:bottom w:val="nil"/>
              <w:right w:val="nil"/>
            </w:tcBorders>
            <w:shd w:val="clear" w:color="auto" w:fill="auto"/>
            <w:vAlign w:val="bottom"/>
          </w:tcPr>
          <w:p w14:paraId="08072130" w14:textId="77777777" w:rsidR="00ED1154" w:rsidRPr="00587444" w:rsidRDefault="00ED1154" w:rsidP="00E74C65">
            <w:pPr>
              <w:tabs>
                <w:tab w:val="right" w:pos="1202"/>
              </w:tabs>
              <w:spacing w:after="0" w:line="240" w:lineRule="auto"/>
              <w:jc w:val="right"/>
              <w:outlineLvl w:val="0"/>
              <w:rPr>
                <w:rFonts w:ascii="Arial" w:hAnsi="Arial" w:cs="Arial"/>
                <w:sz w:val="17"/>
                <w:szCs w:val="17"/>
                <w:lang w:val="en-GB"/>
              </w:rPr>
            </w:pPr>
            <w:r>
              <w:rPr>
                <w:rFonts w:ascii="Arial"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1490E177" w14:textId="77777777" w:rsidR="00ED1154" w:rsidRPr="00587444" w:rsidRDefault="00ED1154" w:rsidP="00E74C65">
            <w:pPr>
              <w:tabs>
                <w:tab w:val="right" w:pos="1202"/>
              </w:tabs>
              <w:spacing w:after="0" w:line="240" w:lineRule="auto"/>
              <w:jc w:val="right"/>
              <w:outlineLvl w:val="0"/>
              <w:rPr>
                <w:rFonts w:ascii="Arial" w:hAnsi="Arial" w:cs="Arial"/>
                <w:sz w:val="17"/>
                <w:szCs w:val="17"/>
                <w:lang w:val="en-GB"/>
              </w:rPr>
            </w:pPr>
            <w:r>
              <w:rPr>
                <w:rFonts w:ascii="Arial"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15266075" w14:textId="77777777" w:rsidR="00ED1154" w:rsidRPr="00587444" w:rsidRDefault="00ED1154" w:rsidP="00E74C65">
            <w:pPr>
              <w:tabs>
                <w:tab w:val="right" w:pos="1202"/>
              </w:tabs>
              <w:spacing w:after="0" w:line="240" w:lineRule="auto"/>
              <w:jc w:val="right"/>
              <w:outlineLvl w:val="0"/>
              <w:rPr>
                <w:rFonts w:ascii="Arial" w:hAnsi="Arial" w:cs="Arial"/>
                <w:b/>
                <w:bCs/>
                <w:sz w:val="17"/>
                <w:szCs w:val="17"/>
                <w:lang w:val="en-GB"/>
              </w:rPr>
            </w:pPr>
            <w:r w:rsidRPr="00F959D0">
              <w:rPr>
                <w:rFonts w:ascii="Arial" w:hAnsi="Arial" w:cs="Arial"/>
                <w:b/>
                <w:bCs/>
                <w:color w:val="000000" w:themeColor="text1"/>
                <w:sz w:val="17"/>
                <w:szCs w:val="17"/>
              </w:rPr>
              <w:t>71</w:t>
            </w:r>
            <w:r>
              <w:rPr>
                <w:rFonts w:ascii="Arial" w:hAnsi="Arial" w:cs="Arial"/>
                <w:b/>
                <w:bCs/>
                <w:color w:val="000000" w:themeColor="text1"/>
                <w:sz w:val="17"/>
                <w:szCs w:val="17"/>
              </w:rPr>
              <w:t>,</w:t>
            </w:r>
            <w:r w:rsidRPr="00F959D0">
              <w:rPr>
                <w:rFonts w:ascii="Arial" w:hAnsi="Arial" w:cs="Arial"/>
                <w:b/>
                <w:bCs/>
                <w:color w:val="000000" w:themeColor="text1"/>
                <w:sz w:val="17"/>
                <w:szCs w:val="17"/>
              </w:rPr>
              <w:t>982</w:t>
            </w:r>
          </w:p>
        </w:tc>
        <w:tc>
          <w:tcPr>
            <w:tcW w:w="494" w:type="pct"/>
            <w:tcBorders>
              <w:top w:val="nil"/>
              <w:left w:val="nil"/>
              <w:bottom w:val="nil"/>
              <w:right w:val="nil"/>
            </w:tcBorders>
            <w:shd w:val="clear" w:color="auto" w:fill="auto"/>
            <w:vAlign w:val="bottom"/>
          </w:tcPr>
          <w:p w14:paraId="7C4F3441" w14:textId="77777777" w:rsidR="00ED1154" w:rsidRPr="00587444" w:rsidRDefault="00ED1154" w:rsidP="00E74C65">
            <w:pPr>
              <w:tabs>
                <w:tab w:val="right" w:pos="1202"/>
              </w:tabs>
              <w:spacing w:after="0" w:line="240" w:lineRule="auto"/>
              <w:jc w:val="right"/>
              <w:outlineLvl w:val="0"/>
              <w:rPr>
                <w:rFonts w:ascii="Arial" w:hAnsi="Arial" w:cs="Arial"/>
                <w:sz w:val="17"/>
                <w:szCs w:val="17"/>
                <w:lang w:val="en-GB"/>
              </w:rPr>
            </w:pPr>
            <w:r w:rsidRPr="00F959D0">
              <w:rPr>
                <w:rFonts w:ascii="Arial" w:hAnsi="Arial" w:cs="Arial"/>
                <w:color w:val="000000" w:themeColor="text1"/>
                <w:sz w:val="17"/>
                <w:szCs w:val="17"/>
              </w:rPr>
              <w:t xml:space="preserve"> 69</w:t>
            </w:r>
            <w:r>
              <w:rPr>
                <w:rFonts w:ascii="Arial" w:hAnsi="Arial" w:cs="Arial"/>
                <w:color w:val="000000" w:themeColor="text1"/>
                <w:sz w:val="17"/>
                <w:szCs w:val="17"/>
              </w:rPr>
              <w:t>,</w:t>
            </w:r>
            <w:r w:rsidRPr="00F959D0">
              <w:rPr>
                <w:rFonts w:ascii="Arial" w:hAnsi="Arial" w:cs="Arial"/>
                <w:color w:val="000000" w:themeColor="text1"/>
                <w:sz w:val="17"/>
                <w:szCs w:val="17"/>
              </w:rPr>
              <w:t xml:space="preserve">674 </w:t>
            </w:r>
          </w:p>
        </w:tc>
        <w:tc>
          <w:tcPr>
            <w:tcW w:w="494" w:type="pct"/>
            <w:tcBorders>
              <w:top w:val="nil"/>
              <w:left w:val="nil"/>
              <w:bottom w:val="nil"/>
              <w:right w:val="nil"/>
            </w:tcBorders>
            <w:shd w:val="clear" w:color="auto" w:fill="auto"/>
            <w:vAlign w:val="bottom"/>
          </w:tcPr>
          <w:p w14:paraId="059493F5" w14:textId="77777777" w:rsidR="00ED1154" w:rsidRPr="00587444" w:rsidRDefault="00ED1154" w:rsidP="00E74C65">
            <w:pPr>
              <w:tabs>
                <w:tab w:val="right" w:pos="1202"/>
              </w:tabs>
              <w:spacing w:after="0" w:line="240" w:lineRule="auto"/>
              <w:jc w:val="right"/>
              <w:outlineLvl w:val="0"/>
              <w:rPr>
                <w:rFonts w:ascii="Arial" w:hAnsi="Arial" w:cs="Arial"/>
                <w:sz w:val="17"/>
                <w:szCs w:val="17"/>
                <w:lang w:val="en-GB"/>
              </w:rPr>
            </w:pPr>
            <w:r w:rsidRPr="00F959D0">
              <w:rPr>
                <w:rFonts w:ascii="Arial" w:hAnsi="Arial" w:cs="Arial"/>
                <w:color w:val="000000" w:themeColor="text1"/>
                <w:sz w:val="17"/>
                <w:szCs w:val="17"/>
              </w:rPr>
              <w:t xml:space="preserve"> - </w:t>
            </w:r>
          </w:p>
        </w:tc>
        <w:tc>
          <w:tcPr>
            <w:tcW w:w="493" w:type="pct"/>
            <w:tcBorders>
              <w:top w:val="nil"/>
              <w:left w:val="nil"/>
              <w:bottom w:val="nil"/>
              <w:right w:val="nil"/>
            </w:tcBorders>
            <w:shd w:val="clear" w:color="auto" w:fill="auto"/>
            <w:vAlign w:val="bottom"/>
          </w:tcPr>
          <w:p w14:paraId="2FFCD8AD" w14:textId="77777777" w:rsidR="00ED1154" w:rsidRPr="00587444" w:rsidRDefault="00ED1154" w:rsidP="00E74C65">
            <w:pPr>
              <w:tabs>
                <w:tab w:val="right" w:pos="1202"/>
              </w:tabs>
              <w:spacing w:after="0" w:line="240" w:lineRule="auto"/>
              <w:jc w:val="right"/>
              <w:outlineLvl w:val="0"/>
              <w:rPr>
                <w:rFonts w:ascii="Arial" w:hAnsi="Arial" w:cs="Arial"/>
                <w:sz w:val="17"/>
                <w:szCs w:val="17"/>
                <w:lang w:val="en-GB"/>
              </w:rPr>
            </w:pPr>
            <w:r w:rsidRPr="00F959D0">
              <w:rPr>
                <w:rFonts w:ascii="Arial" w:hAnsi="Arial" w:cs="Arial"/>
                <w:color w:val="000000" w:themeColor="text1"/>
                <w:sz w:val="17"/>
                <w:szCs w:val="17"/>
              </w:rPr>
              <w:t xml:space="preserve"> - </w:t>
            </w:r>
          </w:p>
        </w:tc>
        <w:tc>
          <w:tcPr>
            <w:tcW w:w="552" w:type="pct"/>
            <w:tcBorders>
              <w:top w:val="nil"/>
              <w:left w:val="nil"/>
              <w:bottom w:val="nil"/>
              <w:right w:val="nil"/>
            </w:tcBorders>
            <w:shd w:val="clear" w:color="auto" w:fill="auto"/>
            <w:vAlign w:val="bottom"/>
          </w:tcPr>
          <w:p w14:paraId="121120F1" w14:textId="77777777" w:rsidR="00ED1154" w:rsidRPr="00587444" w:rsidRDefault="00ED1154" w:rsidP="00E74C65">
            <w:pPr>
              <w:tabs>
                <w:tab w:val="right" w:pos="1202"/>
              </w:tabs>
              <w:spacing w:after="0" w:line="240" w:lineRule="auto"/>
              <w:jc w:val="right"/>
              <w:outlineLvl w:val="0"/>
              <w:rPr>
                <w:rFonts w:ascii="Arial" w:hAnsi="Arial" w:cs="Arial"/>
                <w:b/>
                <w:bCs/>
                <w:sz w:val="17"/>
                <w:szCs w:val="17"/>
                <w:lang w:val="en-GB"/>
              </w:rPr>
            </w:pPr>
            <w:r w:rsidRPr="00F959D0">
              <w:rPr>
                <w:rFonts w:ascii="Arial" w:hAnsi="Arial" w:cs="Arial"/>
                <w:b/>
                <w:bCs/>
                <w:color w:val="000000" w:themeColor="text1"/>
                <w:sz w:val="17"/>
                <w:szCs w:val="17"/>
              </w:rPr>
              <w:t xml:space="preserve"> 69</w:t>
            </w:r>
            <w:r>
              <w:rPr>
                <w:rFonts w:ascii="Arial" w:hAnsi="Arial" w:cs="Arial"/>
                <w:b/>
                <w:bCs/>
                <w:color w:val="000000" w:themeColor="text1"/>
                <w:sz w:val="17"/>
                <w:szCs w:val="17"/>
              </w:rPr>
              <w:t>,</w:t>
            </w:r>
            <w:r w:rsidRPr="00F959D0">
              <w:rPr>
                <w:rFonts w:ascii="Arial" w:hAnsi="Arial" w:cs="Arial"/>
                <w:b/>
                <w:bCs/>
                <w:color w:val="000000" w:themeColor="text1"/>
                <w:sz w:val="17"/>
                <w:szCs w:val="17"/>
              </w:rPr>
              <w:t xml:space="preserve">674 </w:t>
            </w:r>
          </w:p>
        </w:tc>
      </w:tr>
      <w:tr w:rsidR="00ED1154" w:rsidRPr="00587444" w14:paraId="489F04E9" w14:textId="77777777" w:rsidTr="00E74C65">
        <w:trPr>
          <w:trHeight w:val="287"/>
        </w:trPr>
        <w:tc>
          <w:tcPr>
            <w:tcW w:w="931" w:type="pct"/>
            <w:vAlign w:val="bottom"/>
          </w:tcPr>
          <w:p w14:paraId="72C47E77" w14:textId="77777777" w:rsidR="00ED1154" w:rsidRPr="00587444" w:rsidRDefault="00ED1154" w:rsidP="00E74C65">
            <w:pPr>
              <w:tabs>
                <w:tab w:val="right" w:pos="1202"/>
              </w:tabs>
              <w:spacing w:after="0" w:line="240" w:lineRule="auto"/>
              <w:outlineLvl w:val="0"/>
              <w:rPr>
                <w:rFonts w:ascii="Arial" w:hAnsi="Arial" w:cs="Arial"/>
                <w:sz w:val="17"/>
                <w:szCs w:val="17"/>
                <w:lang w:val="en-GB"/>
              </w:rPr>
            </w:pPr>
            <w:r w:rsidRPr="00587444">
              <w:rPr>
                <w:rFonts w:ascii="Arial" w:hAnsi="Arial" w:cs="Arial"/>
                <w:sz w:val="17"/>
                <w:szCs w:val="17"/>
                <w:lang w:val="en-GB"/>
              </w:rPr>
              <w:t>Loss allowances</w:t>
            </w:r>
          </w:p>
        </w:tc>
        <w:tc>
          <w:tcPr>
            <w:tcW w:w="555" w:type="pct"/>
            <w:tcBorders>
              <w:top w:val="nil"/>
              <w:left w:val="nil"/>
              <w:bottom w:val="nil"/>
              <w:right w:val="nil"/>
            </w:tcBorders>
            <w:shd w:val="clear" w:color="auto" w:fill="auto"/>
            <w:vAlign w:val="bottom"/>
          </w:tcPr>
          <w:p w14:paraId="77349489" w14:textId="77777777" w:rsidR="00ED1154" w:rsidRPr="00587444" w:rsidRDefault="00ED1154" w:rsidP="00E74C65">
            <w:pPr>
              <w:tabs>
                <w:tab w:val="right" w:pos="1202"/>
              </w:tabs>
              <w:spacing w:after="0" w:line="240" w:lineRule="auto"/>
              <w:jc w:val="right"/>
              <w:outlineLvl w:val="0"/>
              <w:rPr>
                <w:rFonts w:ascii="Arial" w:hAnsi="Arial" w:cs="Arial"/>
                <w:sz w:val="17"/>
                <w:szCs w:val="17"/>
                <w:lang w:val="en-GB"/>
              </w:rPr>
            </w:pPr>
            <w:r w:rsidRPr="0091098E">
              <w:rPr>
                <w:rFonts w:ascii="Arial" w:hAnsi="Arial" w:cs="Arial"/>
                <w:color w:val="000000" w:themeColor="text1"/>
                <w:sz w:val="17"/>
                <w:szCs w:val="17"/>
              </w:rPr>
              <w:t>(221)</w:t>
            </w:r>
          </w:p>
        </w:tc>
        <w:tc>
          <w:tcPr>
            <w:tcW w:w="494" w:type="pct"/>
            <w:tcBorders>
              <w:top w:val="nil"/>
              <w:left w:val="nil"/>
              <w:bottom w:val="nil"/>
              <w:right w:val="nil"/>
            </w:tcBorders>
            <w:shd w:val="clear" w:color="auto" w:fill="auto"/>
            <w:vAlign w:val="bottom"/>
          </w:tcPr>
          <w:p w14:paraId="37334EF8" w14:textId="77777777" w:rsidR="00ED1154" w:rsidRPr="00587444" w:rsidRDefault="00ED1154" w:rsidP="00E74C65">
            <w:pPr>
              <w:tabs>
                <w:tab w:val="right" w:pos="1202"/>
              </w:tabs>
              <w:spacing w:after="0" w:line="240" w:lineRule="auto"/>
              <w:jc w:val="right"/>
              <w:outlineLvl w:val="0"/>
              <w:rPr>
                <w:rFonts w:ascii="Arial" w:hAnsi="Arial" w:cs="Arial"/>
                <w:sz w:val="17"/>
                <w:szCs w:val="17"/>
                <w:lang w:val="en-GB"/>
              </w:rPr>
            </w:pPr>
            <w:r>
              <w:rPr>
                <w:rFonts w:ascii="Arial"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46695C08" w14:textId="77777777" w:rsidR="00ED1154" w:rsidRPr="00587444" w:rsidRDefault="00ED1154" w:rsidP="00E74C65">
            <w:pPr>
              <w:tabs>
                <w:tab w:val="right" w:pos="1202"/>
              </w:tabs>
              <w:spacing w:after="0" w:line="240" w:lineRule="auto"/>
              <w:jc w:val="right"/>
              <w:outlineLvl w:val="0"/>
              <w:rPr>
                <w:rFonts w:ascii="Arial" w:hAnsi="Arial" w:cs="Arial"/>
                <w:sz w:val="17"/>
                <w:szCs w:val="17"/>
                <w:lang w:val="en-GB"/>
              </w:rPr>
            </w:pPr>
            <w:r>
              <w:rPr>
                <w:rFonts w:ascii="Arial"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52FC73E0" w14:textId="77777777" w:rsidR="00ED1154" w:rsidRPr="00587444" w:rsidRDefault="00ED1154" w:rsidP="00E74C65">
            <w:pPr>
              <w:tabs>
                <w:tab w:val="right" w:pos="1202"/>
              </w:tabs>
              <w:spacing w:after="0" w:line="240" w:lineRule="auto"/>
              <w:jc w:val="right"/>
              <w:outlineLvl w:val="0"/>
              <w:rPr>
                <w:rFonts w:ascii="Arial" w:hAnsi="Arial" w:cs="Arial"/>
                <w:b/>
                <w:bCs/>
                <w:sz w:val="17"/>
                <w:szCs w:val="17"/>
                <w:lang w:val="en-GB"/>
              </w:rPr>
            </w:pPr>
            <w:r w:rsidRPr="00F959D0">
              <w:rPr>
                <w:rFonts w:ascii="Arial" w:hAnsi="Arial" w:cs="Arial"/>
                <w:b/>
                <w:bCs/>
                <w:color w:val="000000" w:themeColor="text1"/>
                <w:sz w:val="17"/>
                <w:szCs w:val="17"/>
              </w:rPr>
              <w:t>(221)</w:t>
            </w:r>
          </w:p>
        </w:tc>
        <w:tc>
          <w:tcPr>
            <w:tcW w:w="494" w:type="pct"/>
            <w:tcBorders>
              <w:top w:val="nil"/>
              <w:left w:val="nil"/>
              <w:bottom w:val="nil"/>
              <w:right w:val="nil"/>
            </w:tcBorders>
            <w:shd w:val="clear" w:color="auto" w:fill="auto"/>
            <w:vAlign w:val="bottom"/>
          </w:tcPr>
          <w:p w14:paraId="39F63177" w14:textId="77777777" w:rsidR="00ED1154" w:rsidRPr="00587444" w:rsidRDefault="00ED1154" w:rsidP="00E74C65">
            <w:pPr>
              <w:tabs>
                <w:tab w:val="right" w:pos="1202"/>
              </w:tabs>
              <w:spacing w:after="0" w:line="240" w:lineRule="auto"/>
              <w:jc w:val="right"/>
              <w:outlineLvl w:val="0"/>
              <w:rPr>
                <w:rFonts w:ascii="Arial" w:hAnsi="Arial" w:cs="Arial"/>
                <w:sz w:val="17"/>
                <w:szCs w:val="17"/>
                <w:lang w:val="en-GB"/>
              </w:rPr>
            </w:pPr>
            <w:r w:rsidRPr="00F959D0">
              <w:rPr>
                <w:rFonts w:ascii="Arial" w:hAnsi="Arial" w:cs="Arial"/>
                <w:color w:val="000000" w:themeColor="text1"/>
                <w:sz w:val="17"/>
                <w:szCs w:val="17"/>
              </w:rPr>
              <w:t xml:space="preserve"> (218)</w:t>
            </w:r>
          </w:p>
        </w:tc>
        <w:tc>
          <w:tcPr>
            <w:tcW w:w="494" w:type="pct"/>
            <w:tcBorders>
              <w:top w:val="nil"/>
              <w:left w:val="nil"/>
              <w:bottom w:val="nil"/>
              <w:right w:val="nil"/>
            </w:tcBorders>
            <w:shd w:val="clear" w:color="auto" w:fill="auto"/>
            <w:vAlign w:val="bottom"/>
          </w:tcPr>
          <w:p w14:paraId="34D47AF2" w14:textId="77777777" w:rsidR="00ED1154" w:rsidRPr="00587444" w:rsidRDefault="00ED1154" w:rsidP="00E74C65">
            <w:pPr>
              <w:tabs>
                <w:tab w:val="right" w:pos="1202"/>
              </w:tabs>
              <w:spacing w:after="0" w:line="240" w:lineRule="auto"/>
              <w:jc w:val="right"/>
              <w:outlineLvl w:val="0"/>
              <w:rPr>
                <w:rFonts w:ascii="Arial" w:hAnsi="Arial" w:cs="Arial"/>
                <w:sz w:val="17"/>
                <w:szCs w:val="17"/>
                <w:lang w:val="en-GB"/>
              </w:rPr>
            </w:pPr>
            <w:r w:rsidRPr="00F959D0">
              <w:rPr>
                <w:rFonts w:ascii="Arial" w:hAnsi="Arial" w:cs="Arial"/>
                <w:color w:val="000000" w:themeColor="text1"/>
                <w:sz w:val="17"/>
                <w:szCs w:val="17"/>
              </w:rPr>
              <w:t xml:space="preserve"> - </w:t>
            </w:r>
          </w:p>
        </w:tc>
        <w:tc>
          <w:tcPr>
            <w:tcW w:w="493" w:type="pct"/>
            <w:tcBorders>
              <w:top w:val="nil"/>
              <w:left w:val="nil"/>
              <w:bottom w:val="nil"/>
              <w:right w:val="nil"/>
            </w:tcBorders>
            <w:shd w:val="clear" w:color="auto" w:fill="auto"/>
            <w:vAlign w:val="bottom"/>
          </w:tcPr>
          <w:p w14:paraId="567D7226" w14:textId="77777777" w:rsidR="00ED1154" w:rsidRPr="00587444" w:rsidRDefault="00ED1154" w:rsidP="00E74C65">
            <w:pPr>
              <w:tabs>
                <w:tab w:val="right" w:pos="1202"/>
              </w:tabs>
              <w:spacing w:after="0" w:line="240" w:lineRule="auto"/>
              <w:jc w:val="right"/>
              <w:outlineLvl w:val="0"/>
              <w:rPr>
                <w:rFonts w:ascii="Arial" w:hAnsi="Arial" w:cs="Arial"/>
                <w:sz w:val="17"/>
                <w:szCs w:val="17"/>
                <w:lang w:val="en-GB"/>
              </w:rPr>
            </w:pPr>
            <w:r w:rsidRPr="00F959D0">
              <w:rPr>
                <w:rFonts w:ascii="Arial" w:hAnsi="Arial" w:cs="Arial"/>
                <w:color w:val="000000" w:themeColor="text1"/>
                <w:sz w:val="17"/>
                <w:szCs w:val="17"/>
              </w:rPr>
              <w:t xml:space="preserve"> - </w:t>
            </w:r>
          </w:p>
        </w:tc>
        <w:tc>
          <w:tcPr>
            <w:tcW w:w="552" w:type="pct"/>
            <w:tcBorders>
              <w:top w:val="nil"/>
              <w:left w:val="nil"/>
              <w:bottom w:val="nil"/>
              <w:right w:val="nil"/>
            </w:tcBorders>
            <w:shd w:val="clear" w:color="auto" w:fill="auto"/>
            <w:vAlign w:val="bottom"/>
          </w:tcPr>
          <w:p w14:paraId="25910CA6" w14:textId="77777777" w:rsidR="00ED1154" w:rsidRPr="00587444" w:rsidRDefault="00ED1154" w:rsidP="00E74C65">
            <w:pPr>
              <w:tabs>
                <w:tab w:val="right" w:pos="1202"/>
              </w:tabs>
              <w:spacing w:after="0" w:line="240" w:lineRule="auto"/>
              <w:jc w:val="right"/>
              <w:outlineLvl w:val="0"/>
              <w:rPr>
                <w:rFonts w:ascii="Arial" w:hAnsi="Arial" w:cs="Arial"/>
                <w:b/>
                <w:bCs/>
                <w:sz w:val="17"/>
                <w:szCs w:val="17"/>
                <w:lang w:val="en-GB"/>
              </w:rPr>
            </w:pPr>
            <w:r w:rsidRPr="00F959D0">
              <w:rPr>
                <w:rFonts w:ascii="Arial" w:hAnsi="Arial" w:cs="Arial"/>
                <w:b/>
                <w:bCs/>
                <w:color w:val="000000" w:themeColor="text1"/>
                <w:sz w:val="17"/>
                <w:szCs w:val="17"/>
              </w:rPr>
              <w:t xml:space="preserve"> (218)</w:t>
            </w:r>
          </w:p>
        </w:tc>
      </w:tr>
      <w:tr w:rsidR="00ED1154" w:rsidRPr="00587444" w14:paraId="14CAAA77" w14:textId="77777777" w:rsidTr="00E74C65">
        <w:trPr>
          <w:trHeight w:val="598"/>
        </w:trPr>
        <w:tc>
          <w:tcPr>
            <w:tcW w:w="931" w:type="pct"/>
            <w:vAlign w:val="bottom"/>
          </w:tcPr>
          <w:p w14:paraId="178C38DC" w14:textId="77777777" w:rsidR="00ED1154" w:rsidRDefault="00ED1154" w:rsidP="00E74C65">
            <w:pPr>
              <w:tabs>
                <w:tab w:val="right" w:pos="1202"/>
              </w:tabs>
              <w:spacing w:before="60" w:after="0" w:line="240" w:lineRule="auto"/>
              <w:outlineLvl w:val="0"/>
              <w:rPr>
                <w:rFonts w:ascii="Arial" w:hAnsi="Arial" w:cs="Arial"/>
                <w:b/>
                <w:iCs/>
                <w:sz w:val="17"/>
                <w:szCs w:val="17"/>
                <w:lang w:val="en-GB"/>
              </w:rPr>
            </w:pPr>
            <w:r w:rsidRPr="00587444">
              <w:rPr>
                <w:rFonts w:ascii="Arial" w:hAnsi="Arial" w:cs="Arial"/>
                <w:b/>
                <w:iCs/>
                <w:sz w:val="17"/>
                <w:szCs w:val="17"/>
                <w:lang w:val="en-GB"/>
              </w:rPr>
              <w:t xml:space="preserve">Balance as of </w:t>
            </w:r>
          </w:p>
          <w:p w14:paraId="796E1E12" w14:textId="77777777" w:rsidR="00ED1154" w:rsidRPr="00587444" w:rsidRDefault="00ED1154" w:rsidP="00E74C65">
            <w:pPr>
              <w:tabs>
                <w:tab w:val="right" w:pos="1202"/>
              </w:tabs>
              <w:spacing w:before="60" w:after="0" w:line="240" w:lineRule="auto"/>
              <w:outlineLvl w:val="0"/>
              <w:rPr>
                <w:rFonts w:ascii="Arial" w:hAnsi="Arial" w:cs="Arial"/>
                <w:b/>
                <w:iCs/>
                <w:sz w:val="17"/>
                <w:szCs w:val="17"/>
                <w:lang w:val="en-GB"/>
              </w:rPr>
            </w:pPr>
            <w:r w:rsidRPr="00587444">
              <w:rPr>
                <w:rFonts w:ascii="Arial" w:hAnsi="Arial" w:cs="Arial"/>
                <w:b/>
                <w:iCs/>
                <w:sz w:val="17"/>
                <w:szCs w:val="17"/>
                <w:lang w:val="en-GB"/>
              </w:rPr>
              <w:t>31 December 202</w:t>
            </w:r>
            <w:r>
              <w:rPr>
                <w:rFonts w:ascii="Arial" w:hAnsi="Arial" w:cs="Arial"/>
                <w:b/>
                <w:iCs/>
                <w:sz w:val="17"/>
                <w:szCs w:val="17"/>
                <w:lang w:val="en-GB"/>
              </w:rPr>
              <w:t>3</w:t>
            </w:r>
          </w:p>
        </w:tc>
        <w:tc>
          <w:tcPr>
            <w:tcW w:w="555" w:type="pct"/>
            <w:tcBorders>
              <w:top w:val="single" w:sz="4" w:space="0" w:color="auto"/>
              <w:left w:val="nil"/>
              <w:bottom w:val="single" w:sz="12" w:space="0" w:color="auto"/>
              <w:right w:val="nil"/>
            </w:tcBorders>
            <w:shd w:val="clear" w:color="auto" w:fill="auto"/>
            <w:vAlign w:val="bottom"/>
          </w:tcPr>
          <w:p w14:paraId="108483B1" w14:textId="77777777" w:rsidR="00ED1154" w:rsidRPr="00587444" w:rsidRDefault="00ED1154" w:rsidP="00E74C65">
            <w:pPr>
              <w:tabs>
                <w:tab w:val="right" w:pos="1202"/>
              </w:tabs>
              <w:spacing w:before="60" w:after="0" w:line="240" w:lineRule="auto"/>
              <w:jc w:val="right"/>
              <w:outlineLvl w:val="0"/>
              <w:rPr>
                <w:rFonts w:ascii="Arial" w:hAnsi="Arial" w:cs="Arial"/>
                <w:b/>
                <w:bCs/>
                <w:sz w:val="17"/>
                <w:szCs w:val="17"/>
                <w:lang w:val="en-GB"/>
              </w:rPr>
            </w:pPr>
            <w:r w:rsidRPr="0091098E">
              <w:rPr>
                <w:rFonts w:ascii="Arial" w:hAnsi="Arial" w:cs="Arial"/>
                <w:b/>
                <w:bCs/>
                <w:color w:val="000000" w:themeColor="text1"/>
                <w:sz w:val="17"/>
                <w:szCs w:val="17"/>
              </w:rPr>
              <w:t>71</w:t>
            </w:r>
            <w:r>
              <w:rPr>
                <w:rFonts w:ascii="Arial" w:hAnsi="Arial" w:cs="Arial"/>
                <w:b/>
                <w:bCs/>
                <w:color w:val="000000" w:themeColor="text1"/>
                <w:sz w:val="17"/>
                <w:szCs w:val="17"/>
              </w:rPr>
              <w:t>,</w:t>
            </w:r>
            <w:r w:rsidRPr="0091098E">
              <w:rPr>
                <w:rFonts w:ascii="Arial" w:hAnsi="Arial" w:cs="Arial"/>
                <w:b/>
                <w:bCs/>
                <w:color w:val="000000" w:themeColor="text1"/>
                <w:sz w:val="17"/>
                <w:szCs w:val="17"/>
              </w:rPr>
              <w:t>761</w:t>
            </w:r>
          </w:p>
        </w:tc>
        <w:tc>
          <w:tcPr>
            <w:tcW w:w="494" w:type="pct"/>
            <w:tcBorders>
              <w:top w:val="single" w:sz="4" w:space="0" w:color="auto"/>
              <w:left w:val="nil"/>
              <w:bottom w:val="single" w:sz="12" w:space="0" w:color="auto"/>
              <w:right w:val="nil"/>
            </w:tcBorders>
            <w:shd w:val="clear" w:color="auto" w:fill="auto"/>
            <w:vAlign w:val="bottom"/>
          </w:tcPr>
          <w:p w14:paraId="46BCC730" w14:textId="77777777" w:rsidR="00ED1154" w:rsidRPr="00587444" w:rsidRDefault="00ED1154" w:rsidP="00E74C65">
            <w:pPr>
              <w:tabs>
                <w:tab w:val="right" w:pos="1202"/>
              </w:tabs>
              <w:spacing w:before="60" w:after="0" w:line="240" w:lineRule="auto"/>
              <w:jc w:val="right"/>
              <w:outlineLvl w:val="0"/>
              <w:rPr>
                <w:rFonts w:ascii="Arial" w:hAnsi="Arial" w:cs="Arial"/>
                <w:b/>
                <w:bCs/>
                <w:sz w:val="17"/>
                <w:szCs w:val="17"/>
                <w:lang w:val="en-GB"/>
              </w:rPr>
            </w:pPr>
            <w:r>
              <w:rPr>
                <w:rFonts w:ascii="Arial" w:hAnsi="Arial" w:cs="Arial"/>
                <w:b/>
                <w:bCs/>
                <w:color w:val="000000" w:themeColor="text1"/>
                <w:sz w:val="17"/>
                <w:szCs w:val="17"/>
              </w:rPr>
              <w:t>-</w:t>
            </w:r>
          </w:p>
        </w:tc>
        <w:tc>
          <w:tcPr>
            <w:tcW w:w="494" w:type="pct"/>
            <w:tcBorders>
              <w:top w:val="single" w:sz="4" w:space="0" w:color="auto"/>
              <w:left w:val="nil"/>
              <w:bottom w:val="single" w:sz="12" w:space="0" w:color="auto"/>
              <w:right w:val="nil"/>
            </w:tcBorders>
            <w:shd w:val="clear" w:color="auto" w:fill="auto"/>
            <w:vAlign w:val="bottom"/>
          </w:tcPr>
          <w:p w14:paraId="53324485" w14:textId="77777777" w:rsidR="00ED1154" w:rsidRPr="00587444" w:rsidRDefault="00ED1154" w:rsidP="00E74C65">
            <w:pPr>
              <w:tabs>
                <w:tab w:val="right" w:pos="1202"/>
              </w:tabs>
              <w:spacing w:before="60" w:after="0" w:line="240" w:lineRule="auto"/>
              <w:jc w:val="right"/>
              <w:outlineLvl w:val="0"/>
              <w:rPr>
                <w:rFonts w:ascii="Arial" w:hAnsi="Arial" w:cs="Arial"/>
                <w:b/>
                <w:bCs/>
                <w:sz w:val="17"/>
                <w:szCs w:val="17"/>
                <w:lang w:val="en-GB"/>
              </w:rPr>
            </w:pPr>
            <w:r>
              <w:rPr>
                <w:rFonts w:ascii="Arial" w:hAnsi="Arial" w:cs="Arial"/>
                <w:b/>
                <w:bCs/>
                <w:color w:val="000000" w:themeColor="text1"/>
                <w:sz w:val="17"/>
                <w:szCs w:val="17"/>
              </w:rPr>
              <w:t>-</w:t>
            </w:r>
          </w:p>
        </w:tc>
        <w:tc>
          <w:tcPr>
            <w:tcW w:w="494" w:type="pct"/>
            <w:tcBorders>
              <w:top w:val="single" w:sz="4" w:space="0" w:color="auto"/>
              <w:left w:val="nil"/>
              <w:bottom w:val="single" w:sz="12" w:space="0" w:color="auto"/>
              <w:right w:val="nil"/>
            </w:tcBorders>
            <w:shd w:val="clear" w:color="auto" w:fill="auto"/>
            <w:vAlign w:val="bottom"/>
          </w:tcPr>
          <w:p w14:paraId="4A7B721D" w14:textId="77777777" w:rsidR="00ED1154" w:rsidRPr="00587444" w:rsidRDefault="00ED1154" w:rsidP="00E74C65">
            <w:pPr>
              <w:tabs>
                <w:tab w:val="right" w:pos="1202"/>
              </w:tabs>
              <w:spacing w:before="60" w:after="0" w:line="240" w:lineRule="auto"/>
              <w:jc w:val="right"/>
              <w:outlineLvl w:val="0"/>
              <w:rPr>
                <w:rFonts w:ascii="Arial" w:hAnsi="Arial" w:cs="Arial"/>
                <w:b/>
                <w:bCs/>
                <w:sz w:val="17"/>
                <w:szCs w:val="17"/>
                <w:lang w:val="en-GB"/>
              </w:rPr>
            </w:pPr>
            <w:r w:rsidRPr="0091098E">
              <w:rPr>
                <w:rFonts w:ascii="Arial" w:hAnsi="Arial" w:cs="Arial"/>
                <w:b/>
                <w:bCs/>
                <w:color w:val="000000" w:themeColor="text1"/>
                <w:sz w:val="17"/>
                <w:szCs w:val="17"/>
              </w:rPr>
              <w:t>71</w:t>
            </w:r>
            <w:r>
              <w:rPr>
                <w:rFonts w:ascii="Arial" w:hAnsi="Arial" w:cs="Arial"/>
                <w:b/>
                <w:bCs/>
                <w:color w:val="000000" w:themeColor="text1"/>
                <w:sz w:val="17"/>
                <w:szCs w:val="17"/>
              </w:rPr>
              <w:t>,</w:t>
            </w:r>
            <w:r w:rsidRPr="0091098E">
              <w:rPr>
                <w:rFonts w:ascii="Arial" w:hAnsi="Arial" w:cs="Arial"/>
                <w:b/>
                <w:bCs/>
                <w:color w:val="000000" w:themeColor="text1"/>
                <w:sz w:val="17"/>
                <w:szCs w:val="17"/>
              </w:rPr>
              <w:t>761</w:t>
            </w:r>
          </w:p>
        </w:tc>
        <w:tc>
          <w:tcPr>
            <w:tcW w:w="494" w:type="pct"/>
            <w:tcBorders>
              <w:top w:val="single" w:sz="4" w:space="0" w:color="auto"/>
              <w:left w:val="nil"/>
              <w:bottom w:val="single" w:sz="12" w:space="0" w:color="auto"/>
              <w:right w:val="nil"/>
            </w:tcBorders>
            <w:shd w:val="clear" w:color="auto" w:fill="auto"/>
            <w:vAlign w:val="bottom"/>
          </w:tcPr>
          <w:p w14:paraId="7CD5AD88" w14:textId="77777777" w:rsidR="00ED1154" w:rsidRPr="00643BC6" w:rsidRDefault="00ED1154" w:rsidP="00E74C65">
            <w:pPr>
              <w:tabs>
                <w:tab w:val="right" w:pos="1202"/>
              </w:tabs>
              <w:spacing w:before="60" w:after="0" w:line="240" w:lineRule="auto"/>
              <w:jc w:val="right"/>
              <w:outlineLvl w:val="0"/>
              <w:rPr>
                <w:rFonts w:ascii="Arial" w:hAnsi="Arial" w:cs="Arial"/>
                <w:b/>
                <w:bCs/>
                <w:sz w:val="17"/>
                <w:szCs w:val="17"/>
                <w:lang w:val="en-GB"/>
              </w:rPr>
            </w:pPr>
            <w:r w:rsidRPr="00F959D0">
              <w:rPr>
                <w:rFonts w:ascii="Arial" w:hAnsi="Arial" w:cs="Arial"/>
                <w:b/>
                <w:bCs/>
                <w:color w:val="000000" w:themeColor="text1"/>
                <w:sz w:val="17"/>
                <w:szCs w:val="17"/>
              </w:rPr>
              <w:t xml:space="preserve"> 69</w:t>
            </w:r>
            <w:r>
              <w:rPr>
                <w:rFonts w:ascii="Arial" w:hAnsi="Arial" w:cs="Arial"/>
                <w:b/>
                <w:bCs/>
                <w:color w:val="000000" w:themeColor="text1"/>
                <w:sz w:val="17"/>
                <w:szCs w:val="17"/>
              </w:rPr>
              <w:t>,</w:t>
            </w:r>
            <w:r w:rsidRPr="00F959D0">
              <w:rPr>
                <w:rFonts w:ascii="Arial" w:hAnsi="Arial" w:cs="Arial"/>
                <w:b/>
                <w:bCs/>
                <w:color w:val="000000" w:themeColor="text1"/>
                <w:sz w:val="17"/>
                <w:szCs w:val="17"/>
              </w:rPr>
              <w:t xml:space="preserve">456 </w:t>
            </w:r>
          </w:p>
        </w:tc>
        <w:tc>
          <w:tcPr>
            <w:tcW w:w="494" w:type="pct"/>
            <w:tcBorders>
              <w:top w:val="single" w:sz="4" w:space="0" w:color="auto"/>
              <w:left w:val="nil"/>
              <w:bottom w:val="single" w:sz="12" w:space="0" w:color="auto"/>
              <w:right w:val="nil"/>
            </w:tcBorders>
            <w:shd w:val="clear" w:color="auto" w:fill="auto"/>
            <w:vAlign w:val="bottom"/>
          </w:tcPr>
          <w:p w14:paraId="2C6F22EF" w14:textId="77777777" w:rsidR="00ED1154" w:rsidRPr="00587444" w:rsidRDefault="00ED1154" w:rsidP="00E74C65">
            <w:pPr>
              <w:tabs>
                <w:tab w:val="right" w:pos="1202"/>
              </w:tabs>
              <w:spacing w:before="60" w:after="0" w:line="240" w:lineRule="auto"/>
              <w:jc w:val="right"/>
              <w:outlineLvl w:val="0"/>
              <w:rPr>
                <w:rFonts w:ascii="Arial" w:hAnsi="Arial" w:cs="Arial"/>
                <w:b/>
                <w:bCs/>
                <w:sz w:val="17"/>
                <w:szCs w:val="17"/>
                <w:lang w:val="en-GB"/>
              </w:rPr>
            </w:pPr>
            <w:r w:rsidRPr="00F959D0">
              <w:rPr>
                <w:rFonts w:ascii="Arial" w:hAnsi="Arial" w:cs="Arial"/>
                <w:b/>
                <w:bCs/>
                <w:color w:val="000000" w:themeColor="text1"/>
                <w:sz w:val="17"/>
                <w:szCs w:val="17"/>
              </w:rPr>
              <w:t xml:space="preserve"> - </w:t>
            </w:r>
          </w:p>
        </w:tc>
        <w:tc>
          <w:tcPr>
            <w:tcW w:w="493" w:type="pct"/>
            <w:tcBorders>
              <w:top w:val="single" w:sz="4" w:space="0" w:color="auto"/>
              <w:left w:val="nil"/>
              <w:bottom w:val="single" w:sz="12" w:space="0" w:color="auto"/>
              <w:right w:val="nil"/>
            </w:tcBorders>
            <w:shd w:val="clear" w:color="auto" w:fill="auto"/>
            <w:vAlign w:val="bottom"/>
          </w:tcPr>
          <w:p w14:paraId="3E9BED49" w14:textId="77777777" w:rsidR="00ED1154" w:rsidRPr="00587444" w:rsidRDefault="00ED1154" w:rsidP="00E74C65">
            <w:pPr>
              <w:tabs>
                <w:tab w:val="right" w:pos="1202"/>
              </w:tabs>
              <w:spacing w:before="60" w:after="0" w:line="240" w:lineRule="auto"/>
              <w:jc w:val="right"/>
              <w:outlineLvl w:val="0"/>
              <w:rPr>
                <w:rFonts w:ascii="Arial" w:hAnsi="Arial" w:cs="Arial"/>
                <w:b/>
                <w:bCs/>
                <w:sz w:val="17"/>
                <w:szCs w:val="17"/>
                <w:lang w:val="en-GB"/>
              </w:rPr>
            </w:pPr>
            <w:r w:rsidRPr="00F959D0">
              <w:rPr>
                <w:rFonts w:ascii="Arial" w:hAnsi="Arial" w:cs="Arial"/>
                <w:b/>
                <w:bCs/>
                <w:color w:val="000000" w:themeColor="text1"/>
                <w:sz w:val="17"/>
                <w:szCs w:val="17"/>
              </w:rPr>
              <w:t xml:space="preserve"> - </w:t>
            </w:r>
          </w:p>
        </w:tc>
        <w:tc>
          <w:tcPr>
            <w:tcW w:w="552" w:type="pct"/>
            <w:tcBorders>
              <w:top w:val="single" w:sz="4" w:space="0" w:color="auto"/>
              <w:left w:val="nil"/>
              <w:bottom w:val="single" w:sz="12" w:space="0" w:color="auto"/>
              <w:right w:val="nil"/>
            </w:tcBorders>
            <w:shd w:val="clear" w:color="auto" w:fill="auto"/>
            <w:vAlign w:val="bottom"/>
          </w:tcPr>
          <w:p w14:paraId="7EEAE7C7" w14:textId="77777777" w:rsidR="00ED1154" w:rsidRPr="00587444" w:rsidRDefault="00ED1154" w:rsidP="00E74C65">
            <w:pPr>
              <w:tabs>
                <w:tab w:val="right" w:pos="1202"/>
              </w:tabs>
              <w:spacing w:before="60" w:after="0" w:line="240" w:lineRule="auto"/>
              <w:jc w:val="right"/>
              <w:outlineLvl w:val="0"/>
              <w:rPr>
                <w:rFonts w:ascii="Arial" w:hAnsi="Arial" w:cs="Arial"/>
                <w:b/>
                <w:bCs/>
                <w:sz w:val="17"/>
                <w:szCs w:val="17"/>
                <w:lang w:val="en-GB"/>
              </w:rPr>
            </w:pPr>
            <w:r w:rsidRPr="00F959D0">
              <w:rPr>
                <w:rFonts w:ascii="Arial" w:hAnsi="Arial" w:cs="Arial"/>
                <w:b/>
                <w:bCs/>
                <w:color w:val="000000" w:themeColor="text1"/>
                <w:sz w:val="17"/>
                <w:szCs w:val="17"/>
              </w:rPr>
              <w:t xml:space="preserve"> 69</w:t>
            </w:r>
            <w:r>
              <w:rPr>
                <w:rFonts w:ascii="Arial" w:hAnsi="Arial" w:cs="Arial"/>
                <w:b/>
                <w:bCs/>
                <w:color w:val="000000" w:themeColor="text1"/>
                <w:sz w:val="17"/>
                <w:szCs w:val="17"/>
              </w:rPr>
              <w:t>,</w:t>
            </w:r>
            <w:r w:rsidRPr="00F959D0">
              <w:rPr>
                <w:rFonts w:ascii="Arial" w:hAnsi="Arial" w:cs="Arial"/>
                <w:b/>
                <w:bCs/>
                <w:color w:val="000000" w:themeColor="text1"/>
                <w:sz w:val="17"/>
                <w:szCs w:val="17"/>
              </w:rPr>
              <w:t xml:space="preserve">456 </w:t>
            </w:r>
          </w:p>
        </w:tc>
      </w:tr>
    </w:tbl>
    <w:p w14:paraId="70280BCE" w14:textId="77777777" w:rsidR="000A03AA" w:rsidRPr="006A429E" w:rsidRDefault="000A03AA" w:rsidP="006A429E">
      <w:pPr>
        <w:keepNext/>
        <w:spacing w:after="0" w:line="240" w:lineRule="auto"/>
        <w:jc w:val="both"/>
        <w:rPr>
          <w:rFonts w:ascii="Arial" w:eastAsia="Times New Roman" w:hAnsi="Arial" w:cs="Arial"/>
          <w:sz w:val="20"/>
          <w:szCs w:val="20"/>
          <w:lang w:val="en-GB"/>
        </w:rPr>
      </w:pPr>
    </w:p>
    <w:p w14:paraId="203DE0CC" w14:textId="77777777" w:rsidR="006A429E" w:rsidRDefault="006A429E" w:rsidP="006A429E">
      <w:pPr>
        <w:suppressAutoHyphens/>
        <w:spacing w:after="0" w:line="240" w:lineRule="auto"/>
        <w:jc w:val="both"/>
        <w:rPr>
          <w:rFonts w:ascii="Arial" w:eastAsia="Times New Roman" w:hAnsi="Arial" w:cs="Arial"/>
          <w:color w:val="000000" w:themeColor="text1"/>
          <w:sz w:val="20"/>
          <w:szCs w:val="20"/>
          <w:lang w:val="en-GB"/>
        </w:rPr>
      </w:pPr>
    </w:p>
    <w:p w14:paraId="3E09BAA0" w14:textId="77777777" w:rsidR="006A429E" w:rsidRDefault="006A429E" w:rsidP="006A429E">
      <w:pPr>
        <w:suppressAutoHyphens/>
        <w:spacing w:after="0" w:line="240" w:lineRule="auto"/>
        <w:jc w:val="both"/>
        <w:rPr>
          <w:rFonts w:ascii="Arial" w:eastAsia="Times New Roman" w:hAnsi="Arial" w:cs="Arial"/>
          <w:color w:val="000000" w:themeColor="text1"/>
          <w:sz w:val="20"/>
          <w:szCs w:val="20"/>
          <w:lang w:val="en-GB"/>
        </w:rPr>
      </w:pPr>
    </w:p>
    <w:p w14:paraId="16496631" w14:textId="77777777" w:rsidR="000A03AA" w:rsidRDefault="000A03AA" w:rsidP="006A429E">
      <w:pPr>
        <w:suppressAutoHyphens/>
        <w:spacing w:after="0" w:line="240" w:lineRule="auto"/>
        <w:jc w:val="both"/>
        <w:rPr>
          <w:rFonts w:ascii="Arial" w:eastAsia="Times New Roman" w:hAnsi="Arial" w:cs="Arial"/>
          <w:color w:val="000000" w:themeColor="text1"/>
          <w:sz w:val="20"/>
          <w:szCs w:val="20"/>
          <w:lang w:val="en-GB"/>
        </w:rPr>
        <w:sectPr w:rsidR="000A03AA" w:rsidSect="00F7617E">
          <w:pgSz w:w="11906" w:h="16838"/>
          <w:pgMar w:top="1418" w:right="1134" w:bottom="1077" w:left="1418" w:header="709" w:footer="709" w:gutter="0"/>
          <w:cols w:space="708"/>
          <w:docGrid w:linePitch="360"/>
        </w:sectPr>
      </w:pPr>
    </w:p>
    <w:p w14:paraId="19994224"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278B10E8" w14:textId="1F56E8F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r w:rsidRPr="000A03AA">
        <w:rPr>
          <w:rFonts w:ascii="Arial" w:eastAsia="Times New Roman" w:hAnsi="Arial" w:cs="Arial"/>
          <w:b/>
          <w:bCs/>
          <w:sz w:val="20"/>
          <w:szCs w:val="20"/>
          <w:lang w:val="en-GB"/>
        </w:rPr>
        <w:t>1</w:t>
      </w:r>
      <w:r>
        <w:rPr>
          <w:rFonts w:ascii="Arial" w:eastAsia="Times New Roman" w:hAnsi="Arial" w:cs="Arial"/>
          <w:b/>
          <w:bCs/>
          <w:sz w:val="20"/>
          <w:szCs w:val="20"/>
          <w:lang w:val="en-GB"/>
        </w:rPr>
        <w:t>0</w:t>
      </w:r>
      <w:r w:rsidRPr="000A03AA">
        <w:rPr>
          <w:rFonts w:ascii="Arial" w:eastAsia="Times New Roman" w:hAnsi="Arial" w:cs="Arial"/>
          <w:b/>
          <w:bCs/>
          <w:sz w:val="20"/>
          <w:szCs w:val="20"/>
          <w:lang w:val="en-GB"/>
        </w:rPr>
        <w:t>.</w:t>
      </w:r>
      <w:r w:rsidRPr="000A03AA">
        <w:rPr>
          <w:rFonts w:ascii="Arial" w:eastAsia="Times New Roman" w:hAnsi="Arial" w:cs="Arial"/>
          <w:b/>
          <w:bCs/>
          <w:sz w:val="20"/>
          <w:szCs w:val="20"/>
          <w:lang w:val="en-GB"/>
        </w:rPr>
        <w:tab/>
        <w:t>Deposits with other banks (continued)</w:t>
      </w:r>
    </w:p>
    <w:p w14:paraId="1D14661B"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p w14:paraId="329DDAC6" w14:textId="1B01EA53" w:rsidR="000A03AA" w:rsidRPr="000A03AA" w:rsidRDefault="000A03AA" w:rsidP="000A03AA">
      <w:pPr>
        <w:tabs>
          <w:tab w:val="left" w:pos="-720"/>
        </w:tabs>
        <w:suppressAutoHyphens/>
        <w:spacing w:after="0" w:line="240" w:lineRule="auto"/>
        <w:rPr>
          <w:rFonts w:ascii="Arial" w:eastAsia="Times New Roman" w:hAnsi="Arial" w:cs="Arial"/>
          <w:spacing w:val="-3"/>
          <w:sz w:val="20"/>
          <w:szCs w:val="20"/>
          <w:highlight w:val="yellow"/>
          <w:lang w:val="en-GB"/>
        </w:rPr>
      </w:pPr>
      <w:r w:rsidRPr="000A03AA">
        <w:rPr>
          <w:rFonts w:ascii="Arial" w:eastAsia="Times New Roman" w:hAnsi="Arial" w:cs="Arial"/>
          <w:sz w:val="20"/>
          <w:szCs w:val="20"/>
          <w:lang w:val="en-GB"/>
        </w:rPr>
        <w:t>The movements in the loss allowances on deposits with other banks may be summari</w:t>
      </w:r>
      <w:r w:rsidR="00F7617E">
        <w:rPr>
          <w:rFonts w:ascii="Arial" w:eastAsia="Times New Roman" w:hAnsi="Arial" w:cs="Arial"/>
          <w:sz w:val="20"/>
          <w:szCs w:val="20"/>
          <w:lang w:val="en-GB"/>
        </w:rPr>
        <w:t>s</w:t>
      </w:r>
      <w:r w:rsidRPr="000A03AA">
        <w:rPr>
          <w:rFonts w:ascii="Arial" w:eastAsia="Times New Roman" w:hAnsi="Arial" w:cs="Arial"/>
          <w:sz w:val="20"/>
          <w:szCs w:val="20"/>
          <w:lang w:val="en-GB"/>
        </w:rPr>
        <w:t>ed as follows:</w:t>
      </w:r>
    </w:p>
    <w:p w14:paraId="6CDEA3E9" w14:textId="77777777" w:rsidR="000A03AA" w:rsidRPr="000A03AA" w:rsidRDefault="000A03AA" w:rsidP="000A03AA">
      <w:pPr>
        <w:tabs>
          <w:tab w:val="left" w:pos="-720"/>
        </w:tabs>
        <w:suppressAutoHyphens/>
        <w:spacing w:after="0" w:line="240" w:lineRule="auto"/>
        <w:ind w:right="-612"/>
        <w:rPr>
          <w:rFonts w:ascii="Arial" w:eastAsia="Times New Roman" w:hAnsi="Arial" w:cs="Arial"/>
          <w:sz w:val="20"/>
          <w:szCs w:val="20"/>
          <w:lang w:val="en-GB"/>
        </w:rPr>
      </w:pPr>
    </w:p>
    <w:tbl>
      <w:tblPr>
        <w:tblW w:w="5000" w:type="pct"/>
        <w:tblLayout w:type="fixed"/>
        <w:tblLook w:val="0000" w:firstRow="0" w:lastRow="0" w:firstColumn="0" w:lastColumn="0" w:noHBand="0" w:noVBand="0"/>
      </w:tblPr>
      <w:tblGrid>
        <w:gridCol w:w="3384"/>
        <w:gridCol w:w="1493"/>
        <w:gridCol w:w="1493"/>
        <w:gridCol w:w="1493"/>
        <w:gridCol w:w="1491"/>
      </w:tblGrid>
      <w:tr w:rsidR="000A03AA" w:rsidRPr="000A03AA" w14:paraId="5661F8EC" w14:textId="77777777" w:rsidTr="00732503">
        <w:trPr>
          <w:trHeight w:val="295"/>
        </w:trPr>
        <w:tc>
          <w:tcPr>
            <w:tcW w:w="1809" w:type="pct"/>
          </w:tcPr>
          <w:p w14:paraId="34431483" w14:textId="77777777" w:rsidR="000A03AA" w:rsidRPr="000A03AA" w:rsidRDefault="000A03AA" w:rsidP="000A03AA">
            <w:pPr>
              <w:tabs>
                <w:tab w:val="left" w:pos="-720"/>
              </w:tabs>
              <w:suppressAutoHyphens/>
              <w:spacing w:after="0" w:line="240" w:lineRule="auto"/>
              <w:rPr>
                <w:rFonts w:ascii="Arial" w:eastAsia="Calibri" w:hAnsi="Arial" w:cs="Arial"/>
                <w:b/>
                <w:noProof/>
                <w:spacing w:val="-3"/>
                <w:sz w:val="18"/>
                <w:szCs w:val="18"/>
                <w:lang w:val="en-GB"/>
              </w:rPr>
            </w:pPr>
          </w:p>
        </w:tc>
        <w:tc>
          <w:tcPr>
            <w:tcW w:w="798" w:type="pct"/>
            <w:vAlign w:val="bottom"/>
          </w:tcPr>
          <w:p w14:paraId="0C76AA9A" w14:textId="77777777"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p>
        </w:tc>
        <w:tc>
          <w:tcPr>
            <w:tcW w:w="798" w:type="pct"/>
            <w:vAlign w:val="bottom"/>
          </w:tcPr>
          <w:p w14:paraId="3F7B9496" w14:textId="77777777"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0A03AA">
              <w:rPr>
                <w:rFonts w:ascii="Arial" w:eastAsia="Calibri" w:hAnsi="Arial" w:cs="Arial"/>
                <w:b/>
                <w:noProof/>
                <w:sz w:val="18"/>
                <w:szCs w:val="18"/>
                <w:lang w:val="en-GB"/>
              </w:rPr>
              <w:t xml:space="preserve">Group </w:t>
            </w:r>
          </w:p>
        </w:tc>
        <w:tc>
          <w:tcPr>
            <w:tcW w:w="798" w:type="pct"/>
            <w:vAlign w:val="bottom"/>
          </w:tcPr>
          <w:p w14:paraId="030012A4" w14:textId="77777777"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p>
        </w:tc>
        <w:tc>
          <w:tcPr>
            <w:tcW w:w="797" w:type="pct"/>
            <w:vAlign w:val="bottom"/>
          </w:tcPr>
          <w:p w14:paraId="34D7D061" w14:textId="77777777"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0A03AA">
              <w:rPr>
                <w:rFonts w:ascii="Arial" w:eastAsia="Calibri" w:hAnsi="Arial" w:cs="Arial"/>
                <w:b/>
                <w:noProof/>
                <w:sz w:val="18"/>
                <w:szCs w:val="18"/>
                <w:lang w:val="en-GB"/>
              </w:rPr>
              <w:t>Bank</w:t>
            </w:r>
          </w:p>
        </w:tc>
      </w:tr>
      <w:tr w:rsidR="000A03AA" w:rsidRPr="000A03AA" w14:paraId="3D3CCD86" w14:textId="77777777" w:rsidTr="00432833">
        <w:trPr>
          <w:trHeight w:val="295"/>
        </w:trPr>
        <w:tc>
          <w:tcPr>
            <w:tcW w:w="1809" w:type="pct"/>
          </w:tcPr>
          <w:p w14:paraId="079764DB" w14:textId="77777777" w:rsidR="000A03AA" w:rsidRPr="000A03AA" w:rsidRDefault="000A03AA" w:rsidP="000A03AA">
            <w:pPr>
              <w:tabs>
                <w:tab w:val="left" w:pos="-720"/>
              </w:tabs>
              <w:suppressAutoHyphens/>
              <w:spacing w:after="0" w:line="240" w:lineRule="auto"/>
              <w:rPr>
                <w:rFonts w:ascii="Arial" w:eastAsia="Calibri" w:hAnsi="Arial" w:cs="Arial"/>
                <w:b/>
                <w:noProof/>
                <w:spacing w:val="-3"/>
                <w:sz w:val="18"/>
                <w:szCs w:val="18"/>
                <w:lang w:val="en-GB"/>
              </w:rPr>
            </w:pPr>
          </w:p>
        </w:tc>
        <w:tc>
          <w:tcPr>
            <w:tcW w:w="798" w:type="pct"/>
            <w:vAlign w:val="bottom"/>
          </w:tcPr>
          <w:p w14:paraId="5604E758" w14:textId="0FA85A92" w:rsidR="000A03AA" w:rsidRPr="000A03AA" w:rsidRDefault="000A03AA" w:rsidP="000A03AA">
            <w:pPr>
              <w:tabs>
                <w:tab w:val="right" w:pos="1202"/>
              </w:tabs>
              <w:spacing w:after="0" w:line="240" w:lineRule="auto"/>
              <w:jc w:val="right"/>
              <w:outlineLvl w:val="0"/>
              <w:rPr>
                <w:rFonts w:ascii="Arial" w:eastAsia="Calibri" w:hAnsi="Arial" w:cs="Arial"/>
                <w:b/>
                <w:bCs/>
                <w:noProof/>
                <w:sz w:val="18"/>
                <w:szCs w:val="18"/>
              </w:rPr>
            </w:pPr>
            <w:r w:rsidRPr="000A03AA">
              <w:rPr>
                <w:rFonts w:ascii="Arial" w:eastAsia="Calibri" w:hAnsi="Arial" w:cs="Arial"/>
                <w:b/>
                <w:bCs/>
                <w:noProof/>
                <w:sz w:val="18"/>
                <w:szCs w:val="18"/>
              </w:rPr>
              <w:t xml:space="preserve">Jan 1 - </w:t>
            </w:r>
            <w:r w:rsidR="0023666D">
              <w:rPr>
                <w:rFonts w:ascii="Arial" w:eastAsia="Calibri" w:hAnsi="Arial" w:cs="Arial"/>
                <w:b/>
                <w:bCs/>
                <w:noProof/>
                <w:sz w:val="18"/>
                <w:szCs w:val="18"/>
              </w:rPr>
              <w:t>Jun</w:t>
            </w:r>
            <w:r w:rsidRPr="000A03AA">
              <w:rPr>
                <w:rFonts w:ascii="Arial" w:eastAsia="Calibri" w:hAnsi="Arial" w:cs="Arial"/>
                <w:b/>
                <w:bCs/>
                <w:noProof/>
                <w:sz w:val="18"/>
                <w:szCs w:val="18"/>
              </w:rPr>
              <w:t xml:space="preserve"> 3</w:t>
            </w:r>
            <w:r w:rsidR="0023666D">
              <w:rPr>
                <w:rFonts w:ascii="Arial" w:eastAsia="Calibri" w:hAnsi="Arial" w:cs="Arial"/>
                <w:b/>
                <w:bCs/>
                <w:noProof/>
                <w:sz w:val="18"/>
                <w:szCs w:val="18"/>
              </w:rPr>
              <w:t>0</w:t>
            </w:r>
            <w:r w:rsidRPr="000A03AA">
              <w:rPr>
                <w:rFonts w:ascii="Arial" w:eastAsia="Calibri" w:hAnsi="Arial" w:cs="Arial"/>
                <w:b/>
                <w:bCs/>
                <w:noProof/>
                <w:sz w:val="18"/>
                <w:szCs w:val="18"/>
              </w:rPr>
              <w:t>, 202</w:t>
            </w:r>
            <w:r w:rsidR="00107D7C">
              <w:rPr>
                <w:rFonts w:ascii="Arial" w:eastAsia="Calibri" w:hAnsi="Arial" w:cs="Arial"/>
                <w:b/>
                <w:bCs/>
                <w:noProof/>
                <w:sz w:val="18"/>
                <w:szCs w:val="18"/>
              </w:rPr>
              <w:t>4</w:t>
            </w:r>
          </w:p>
        </w:tc>
        <w:tc>
          <w:tcPr>
            <w:tcW w:w="798" w:type="pct"/>
            <w:shd w:val="clear" w:color="auto" w:fill="auto"/>
            <w:vAlign w:val="bottom"/>
          </w:tcPr>
          <w:p w14:paraId="152C073E" w14:textId="547425AF" w:rsidR="000A03AA" w:rsidRPr="000A03AA" w:rsidRDefault="000A03AA" w:rsidP="000A03AA">
            <w:pPr>
              <w:tabs>
                <w:tab w:val="right" w:pos="1202"/>
              </w:tabs>
              <w:spacing w:after="0" w:line="240" w:lineRule="auto"/>
              <w:jc w:val="right"/>
              <w:outlineLvl w:val="0"/>
              <w:rPr>
                <w:rFonts w:ascii="Arial" w:eastAsia="Calibri" w:hAnsi="Arial" w:cs="Arial"/>
                <w:b/>
                <w:bCs/>
                <w:noProof/>
                <w:sz w:val="18"/>
                <w:szCs w:val="18"/>
              </w:rPr>
            </w:pPr>
            <w:r w:rsidRPr="006A429E">
              <w:rPr>
                <w:rFonts w:ascii="Arial" w:eastAsia="Calibri" w:hAnsi="Arial" w:cs="Arial"/>
                <w:b/>
                <w:bCs/>
                <w:noProof/>
                <w:sz w:val="18"/>
                <w:szCs w:val="18"/>
              </w:rPr>
              <w:t>Jan 1 - Dec 31, 202</w:t>
            </w:r>
            <w:r w:rsidR="00107D7C">
              <w:rPr>
                <w:rFonts w:ascii="Arial" w:eastAsia="Calibri" w:hAnsi="Arial" w:cs="Arial"/>
                <w:b/>
                <w:bCs/>
                <w:noProof/>
                <w:sz w:val="18"/>
                <w:szCs w:val="18"/>
              </w:rPr>
              <w:t>3</w:t>
            </w:r>
          </w:p>
        </w:tc>
        <w:tc>
          <w:tcPr>
            <w:tcW w:w="798" w:type="pct"/>
            <w:shd w:val="clear" w:color="auto" w:fill="auto"/>
            <w:vAlign w:val="bottom"/>
          </w:tcPr>
          <w:p w14:paraId="551E9B0E" w14:textId="70CD6F38"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 xml:space="preserve">Jan 1 </w:t>
            </w:r>
            <w:r w:rsidR="0023666D">
              <w:rPr>
                <w:rFonts w:ascii="Arial" w:eastAsia="Calibri" w:hAnsi="Arial" w:cs="Arial"/>
                <w:b/>
                <w:bCs/>
                <w:noProof/>
                <w:sz w:val="18"/>
                <w:szCs w:val="18"/>
              </w:rPr>
              <w:t>–</w:t>
            </w:r>
            <w:r w:rsidRPr="006A429E">
              <w:rPr>
                <w:rFonts w:ascii="Arial" w:eastAsia="Calibri" w:hAnsi="Arial" w:cs="Arial"/>
                <w:b/>
                <w:bCs/>
                <w:noProof/>
                <w:sz w:val="18"/>
                <w:szCs w:val="18"/>
              </w:rPr>
              <w:t xml:space="preserve"> </w:t>
            </w:r>
            <w:r w:rsidR="0023666D">
              <w:rPr>
                <w:rFonts w:ascii="Arial" w:eastAsia="Calibri" w:hAnsi="Arial" w:cs="Arial"/>
                <w:b/>
                <w:bCs/>
                <w:noProof/>
                <w:sz w:val="18"/>
                <w:szCs w:val="18"/>
              </w:rPr>
              <w:t>Jun 30</w:t>
            </w:r>
            <w:r w:rsidRPr="006A429E">
              <w:rPr>
                <w:rFonts w:ascii="Arial" w:eastAsia="Calibri" w:hAnsi="Arial" w:cs="Arial"/>
                <w:b/>
                <w:bCs/>
                <w:noProof/>
                <w:sz w:val="18"/>
                <w:szCs w:val="18"/>
              </w:rPr>
              <w:t>, 202</w:t>
            </w:r>
            <w:r w:rsidR="00107D7C">
              <w:rPr>
                <w:rFonts w:ascii="Arial" w:eastAsia="Calibri" w:hAnsi="Arial" w:cs="Arial"/>
                <w:b/>
                <w:bCs/>
                <w:noProof/>
                <w:sz w:val="18"/>
                <w:szCs w:val="18"/>
              </w:rPr>
              <w:t>4</w:t>
            </w:r>
          </w:p>
        </w:tc>
        <w:tc>
          <w:tcPr>
            <w:tcW w:w="797" w:type="pct"/>
            <w:shd w:val="clear" w:color="auto" w:fill="auto"/>
            <w:vAlign w:val="bottom"/>
          </w:tcPr>
          <w:p w14:paraId="122F5782" w14:textId="27B718F5"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Jan 1 - Dec 31, 202</w:t>
            </w:r>
            <w:r w:rsidR="00107D7C">
              <w:rPr>
                <w:rFonts w:ascii="Arial" w:eastAsia="Calibri" w:hAnsi="Arial" w:cs="Arial"/>
                <w:b/>
                <w:bCs/>
                <w:noProof/>
                <w:sz w:val="18"/>
                <w:szCs w:val="18"/>
              </w:rPr>
              <w:t>3</w:t>
            </w:r>
          </w:p>
        </w:tc>
      </w:tr>
      <w:tr w:rsidR="000A03AA" w:rsidRPr="000A03AA" w14:paraId="4A4B42B3" w14:textId="77777777" w:rsidTr="00732503">
        <w:trPr>
          <w:trHeight w:val="295"/>
        </w:trPr>
        <w:tc>
          <w:tcPr>
            <w:tcW w:w="1809" w:type="pct"/>
          </w:tcPr>
          <w:p w14:paraId="60A56977" w14:textId="77777777" w:rsidR="000A03AA" w:rsidRPr="000A03AA" w:rsidRDefault="000A03AA" w:rsidP="000A03AA">
            <w:pPr>
              <w:tabs>
                <w:tab w:val="left" w:pos="-720"/>
              </w:tabs>
              <w:suppressAutoHyphens/>
              <w:spacing w:after="0" w:line="240" w:lineRule="auto"/>
              <w:rPr>
                <w:rFonts w:ascii="Arial" w:eastAsia="Calibri" w:hAnsi="Arial" w:cs="Arial"/>
                <w:b/>
                <w:noProof/>
                <w:spacing w:val="-3"/>
                <w:sz w:val="18"/>
                <w:szCs w:val="18"/>
                <w:lang w:val="en-GB"/>
              </w:rPr>
            </w:pPr>
          </w:p>
        </w:tc>
        <w:tc>
          <w:tcPr>
            <w:tcW w:w="798" w:type="pct"/>
            <w:vAlign w:val="bottom"/>
          </w:tcPr>
          <w:p w14:paraId="44CBE7A0" w14:textId="322BCC37" w:rsidR="000A03AA" w:rsidRPr="000A03AA" w:rsidRDefault="000A03AA" w:rsidP="000A03AA">
            <w:pPr>
              <w:tabs>
                <w:tab w:val="right" w:pos="1202"/>
              </w:tabs>
              <w:spacing w:after="0" w:line="240" w:lineRule="auto"/>
              <w:jc w:val="right"/>
              <w:outlineLvl w:val="0"/>
              <w:rPr>
                <w:rFonts w:ascii="Arial" w:eastAsia="Calibri" w:hAnsi="Arial" w:cs="Arial"/>
                <w:b/>
                <w:bCs/>
                <w:noProof/>
                <w:sz w:val="18"/>
                <w:szCs w:val="18"/>
                <w:lang w:val="en-GB"/>
              </w:rPr>
            </w:pPr>
            <w:r w:rsidRPr="000A03AA">
              <w:rPr>
                <w:rFonts w:ascii="Arial" w:eastAsia="Calibri" w:hAnsi="Arial" w:cs="Arial"/>
                <w:b/>
                <w:bCs/>
                <w:noProof/>
                <w:sz w:val="18"/>
                <w:szCs w:val="18"/>
                <w:lang w:val="en-GB"/>
              </w:rPr>
              <w:t xml:space="preserve">EUR </w:t>
            </w:r>
            <w:r w:rsidRPr="000A03AA">
              <w:rPr>
                <w:rFonts w:ascii="Arial" w:eastAsia="Times New Roman" w:hAnsi="Arial" w:cs="Arial"/>
                <w:sz w:val="18"/>
                <w:szCs w:val="18"/>
                <w:lang w:val="en-US"/>
              </w:rPr>
              <w:t>‘</w:t>
            </w:r>
            <w:r w:rsidRPr="000A03AA">
              <w:rPr>
                <w:rFonts w:ascii="Arial" w:eastAsia="Calibri" w:hAnsi="Arial" w:cs="Arial"/>
                <w:b/>
                <w:bCs/>
                <w:noProof/>
                <w:sz w:val="18"/>
                <w:szCs w:val="18"/>
                <w:lang w:val="en-GB"/>
              </w:rPr>
              <w:t>000</w:t>
            </w:r>
          </w:p>
        </w:tc>
        <w:tc>
          <w:tcPr>
            <w:tcW w:w="798" w:type="pct"/>
            <w:vAlign w:val="bottom"/>
          </w:tcPr>
          <w:p w14:paraId="5D81C675" w14:textId="7DE6377F" w:rsidR="000A03AA" w:rsidRPr="000A03AA" w:rsidRDefault="000A03AA" w:rsidP="000A03AA">
            <w:pPr>
              <w:tabs>
                <w:tab w:val="right" w:pos="1202"/>
              </w:tabs>
              <w:spacing w:after="0" w:line="240" w:lineRule="auto"/>
              <w:jc w:val="right"/>
              <w:outlineLvl w:val="0"/>
              <w:rPr>
                <w:rFonts w:ascii="Arial" w:eastAsia="Calibri" w:hAnsi="Arial" w:cs="Arial"/>
                <w:b/>
                <w:bCs/>
                <w:noProof/>
                <w:sz w:val="18"/>
                <w:szCs w:val="18"/>
                <w:lang w:val="en-GB"/>
              </w:rPr>
            </w:pPr>
            <w:r w:rsidRPr="000A03AA">
              <w:rPr>
                <w:rFonts w:ascii="Arial" w:eastAsia="Calibri" w:hAnsi="Arial" w:cs="Arial"/>
                <w:b/>
                <w:bCs/>
                <w:noProof/>
                <w:sz w:val="18"/>
                <w:szCs w:val="18"/>
                <w:lang w:val="en-GB"/>
              </w:rPr>
              <w:t xml:space="preserve">EUR </w:t>
            </w:r>
            <w:r w:rsidRPr="000A03AA">
              <w:rPr>
                <w:rFonts w:ascii="Arial" w:eastAsia="Times New Roman" w:hAnsi="Arial" w:cs="Arial"/>
                <w:sz w:val="18"/>
                <w:szCs w:val="18"/>
                <w:lang w:val="en-US"/>
              </w:rPr>
              <w:t>‘</w:t>
            </w:r>
            <w:r w:rsidRPr="000A03AA">
              <w:rPr>
                <w:rFonts w:ascii="Arial" w:eastAsia="Calibri" w:hAnsi="Arial" w:cs="Arial"/>
                <w:b/>
                <w:bCs/>
                <w:noProof/>
                <w:sz w:val="18"/>
                <w:szCs w:val="18"/>
                <w:lang w:val="en-GB"/>
              </w:rPr>
              <w:t>000</w:t>
            </w:r>
          </w:p>
        </w:tc>
        <w:tc>
          <w:tcPr>
            <w:tcW w:w="798" w:type="pct"/>
            <w:vAlign w:val="bottom"/>
          </w:tcPr>
          <w:p w14:paraId="56A74E78" w14:textId="1048F25B"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0A03AA">
              <w:rPr>
                <w:rFonts w:ascii="Arial" w:eastAsia="Calibri" w:hAnsi="Arial" w:cs="Arial"/>
                <w:b/>
                <w:bCs/>
                <w:noProof/>
                <w:sz w:val="18"/>
                <w:szCs w:val="18"/>
                <w:lang w:val="en-GB"/>
              </w:rPr>
              <w:t xml:space="preserve">EUR </w:t>
            </w:r>
            <w:r w:rsidRPr="000A03AA">
              <w:rPr>
                <w:rFonts w:ascii="Arial" w:eastAsia="Times New Roman" w:hAnsi="Arial" w:cs="Arial"/>
                <w:sz w:val="18"/>
                <w:szCs w:val="18"/>
                <w:lang w:val="en-US"/>
              </w:rPr>
              <w:t>‘</w:t>
            </w:r>
            <w:r w:rsidRPr="000A03AA">
              <w:rPr>
                <w:rFonts w:ascii="Arial" w:eastAsia="Calibri" w:hAnsi="Arial" w:cs="Arial"/>
                <w:b/>
                <w:bCs/>
                <w:noProof/>
                <w:sz w:val="18"/>
                <w:szCs w:val="18"/>
                <w:lang w:val="en-GB"/>
              </w:rPr>
              <w:t>000</w:t>
            </w:r>
          </w:p>
        </w:tc>
        <w:tc>
          <w:tcPr>
            <w:tcW w:w="797" w:type="pct"/>
            <w:vAlign w:val="bottom"/>
          </w:tcPr>
          <w:p w14:paraId="6B7A34DF" w14:textId="0F60AE31"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0A03AA">
              <w:rPr>
                <w:rFonts w:ascii="Arial" w:eastAsia="Calibri" w:hAnsi="Arial" w:cs="Arial"/>
                <w:b/>
                <w:bCs/>
                <w:noProof/>
                <w:sz w:val="18"/>
                <w:szCs w:val="18"/>
                <w:lang w:val="en-GB"/>
              </w:rPr>
              <w:t xml:space="preserve">EUR </w:t>
            </w:r>
            <w:r w:rsidRPr="000A03AA">
              <w:rPr>
                <w:rFonts w:ascii="Arial" w:eastAsia="Times New Roman" w:hAnsi="Arial" w:cs="Arial"/>
                <w:sz w:val="18"/>
                <w:szCs w:val="18"/>
                <w:lang w:val="en-US"/>
              </w:rPr>
              <w:t>‘</w:t>
            </w:r>
            <w:r w:rsidRPr="000A03AA">
              <w:rPr>
                <w:rFonts w:ascii="Arial" w:eastAsia="Calibri" w:hAnsi="Arial" w:cs="Arial"/>
                <w:b/>
                <w:bCs/>
                <w:noProof/>
                <w:sz w:val="18"/>
                <w:szCs w:val="18"/>
                <w:lang w:val="en-GB"/>
              </w:rPr>
              <w:t>000</w:t>
            </w:r>
          </w:p>
        </w:tc>
      </w:tr>
      <w:tr w:rsidR="001C7BE0" w:rsidRPr="000A03AA" w14:paraId="504BE709" w14:textId="77777777" w:rsidTr="00AD6DCF">
        <w:trPr>
          <w:trHeight w:val="395"/>
        </w:trPr>
        <w:tc>
          <w:tcPr>
            <w:tcW w:w="1809" w:type="pct"/>
            <w:vAlign w:val="bottom"/>
          </w:tcPr>
          <w:p w14:paraId="444AB840" w14:textId="77777777" w:rsidR="001C7BE0" w:rsidRPr="000A03AA" w:rsidRDefault="001C7BE0" w:rsidP="001C7BE0">
            <w:pPr>
              <w:tabs>
                <w:tab w:val="right" w:pos="1202"/>
              </w:tabs>
              <w:spacing w:after="0" w:line="240" w:lineRule="auto"/>
              <w:outlineLvl w:val="0"/>
              <w:rPr>
                <w:rFonts w:ascii="Arial" w:eastAsia="Calibri" w:hAnsi="Arial" w:cs="Arial"/>
                <w:bCs/>
                <w:noProof/>
                <w:sz w:val="18"/>
                <w:szCs w:val="18"/>
                <w:lang w:val="en-GB"/>
              </w:rPr>
            </w:pPr>
            <w:r w:rsidRPr="000A03AA">
              <w:rPr>
                <w:rFonts w:ascii="Arial" w:eastAsia="Calibri" w:hAnsi="Arial" w:cs="Arial"/>
                <w:bCs/>
                <w:noProof/>
                <w:sz w:val="18"/>
                <w:szCs w:val="18"/>
                <w:lang w:val="en-GB"/>
              </w:rPr>
              <w:t xml:space="preserve">Balance as of 1 January </w:t>
            </w:r>
          </w:p>
        </w:tc>
        <w:tc>
          <w:tcPr>
            <w:tcW w:w="798" w:type="pct"/>
            <w:tcBorders>
              <w:top w:val="nil"/>
              <w:left w:val="nil"/>
              <w:bottom w:val="nil"/>
              <w:right w:val="nil"/>
            </w:tcBorders>
            <w:shd w:val="clear" w:color="auto" w:fill="auto"/>
            <w:vAlign w:val="bottom"/>
          </w:tcPr>
          <w:p w14:paraId="018B4652" w14:textId="17B1ABF6" w:rsidR="001C7BE0" w:rsidRPr="00AD6DCF" w:rsidRDefault="001C7BE0" w:rsidP="001C7BE0">
            <w:pPr>
              <w:spacing w:after="0" w:line="240" w:lineRule="auto"/>
              <w:jc w:val="right"/>
              <w:outlineLvl w:val="0"/>
              <w:rPr>
                <w:rFonts w:ascii="Arial" w:eastAsia="Calibri" w:hAnsi="Arial" w:cs="Arial"/>
                <w:bCs/>
                <w:noProof/>
                <w:sz w:val="19"/>
                <w:szCs w:val="19"/>
                <w:lang w:val="en-GB"/>
              </w:rPr>
            </w:pPr>
            <w:r w:rsidRPr="00AD6DCF">
              <w:rPr>
                <w:rFonts w:ascii="Arial" w:hAnsi="Arial" w:cs="Arial"/>
                <w:sz w:val="19"/>
                <w:szCs w:val="19"/>
              </w:rPr>
              <w:t>221</w:t>
            </w:r>
          </w:p>
        </w:tc>
        <w:tc>
          <w:tcPr>
            <w:tcW w:w="798" w:type="pct"/>
            <w:tcBorders>
              <w:top w:val="nil"/>
              <w:left w:val="nil"/>
              <w:bottom w:val="nil"/>
              <w:right w:val="nil"/>
            </w:tcBorders>
            <w:shd w:val="clear" w:color="auto" w:fill="auto"/>
            <w:vAlign w:val="bottom"/>
          </w:tcPr>
          <w:p w14:paraId="57156DD0" w14:textId="1DA63959" w:rsidR="001C7BE0" w:rsidRPr="000A03AA" w:rsidRDefault="001C7BE0" w:rsidP="001C7BE0">
            <w:pPr>
              <w:spacing w:after="0" w:line="240" w:lineRule="auto"/>
              <w:jc w:val="right"/>
              <w:outlineLvl w:val="0"/>
              <w:rPr>
                <w:rFonts w:ascii="Arial" w:eastAsia="Calibri" w:hAnsi="Arial" w:cs="Arial"/>
                <w:bCs/>
                <w:noProof/>
                <w:sz w:val="18"/>
                <w:szCs w:val="18"/>
                <w:lang w:val="en-GB"/>
              </w:rPr>
            </w:pPr>
            <w:r>
              <w:rPr>
                <w:rFonts w:ascii="Arial" w:hAnsi="Arial" w:cs="Arial"/>
                <w:color w:val="000000" w:themeColor="text1"/>
                <w:sz w:val="19"/>
                <w:szCs w:val="19"/>
              </w:rPr>
              <w:t>5</w:t>
            </w:r>
          </w:p>
        </w:tc>
        <w:tc>
          <w:tcPr>
            <w:tcW w:w="798" w:type="pct"/>
            <w:tcBorders>
              <w:top w:val="nil"/>
              <w:left w:val="nil"/>
              <w:bottom w:val="nil"/>
              <w:right w:val="nil"/>
            </w:tcBorders>
            <w:shd w:val="clear" w:color="auto" w:fill="auto"/>
            <w:vAlign w:val="bottom"/>
          </w:tcPr>
          <w:p w14:paraId="6C229CFA" w14:textId="7D3C108A" w:rsidR="001C7BE0" w:rsidRPr="000A03AA" w:rsidRDefault="001C7BE0" w:rsidP="001C7BE0">
            <w:pPr>
              <w:spacing w:after="0" w:line="240" w:lineRule="auto"/>
              <w:jc w:val="right"/>
              <w:outlineLvl w:val="0"/>
              <w:rPr>
                <w:rFonts w:ascii="Arial" w:eastAsia="Calibri" w:hAnsi="Arial" w:cs="Arial"/>
                <w:bCs/>
                <w:noProof/>
                <w:sz w:val="18"/>
                <w:szCs w:val="18"/>
                <w:lang w:val="en-GB"/>
              </w:rPr>
            </w:pPr>
            <w:r>
              <w:rPr>
                <w:rFonts w:ascii="Arial" w:eastAsia="Times New Roman" w:hAnsi="Arial" w:cs="Arial"/>
                <w:color w:val="000000" w:themeColor="text1"/>
                <w:sz w:val="18"/>
                <w:szCs w:val="18"/>
              </w:rPr>
              <w:t>218</w:t>
            </w:r>
          </w:p>
        </w:tc>
        <w:tc>
          <w:tcPr>
            <w:tcW w:w="797" w:type="pct"/>
            <w:tcBorders>
              <w:top w:val="nil"/>
              <w:left w:val="nil"/>
              <w:bottom w:val="nil"/>
              <w:right w:val="nil"/>
            </w:tcBorders>
            <w:shd w:val="clear" w:color="auto" w:fill="auto"/>
            <w:vAlign w:val="bottom"/>
          </w:tcPr>
          <w:p w14:paraId="06ED1504" w14:textId="6FACFFB0" w:rsidR="001C7BE0" w:rsidRPr="000A03AA" w:rsidRDefault="001C7BE0" w:rsidP="001C7BE0">
            <w:pPr>
              <w:spacing w:after="0" w:line="240" w:lineRule="auto"/>
              <w:jc w:val="right"/>
              <w:outlineLvl w:val="0"/>
              <w:rPr>
                <w:rFonts w:ascii="Arial" w:eastAsia="Calibri" w:hAnsi="Arial" w:cs="Arial"/>
                <w:bCs/>
                <w:noProof/>
                <w:sz w:val="18"/>
                <w:szCs w:val="18"/>
                <w:lang w:val="en-GB"/>
              </w:rPr>
            </w:pPr>
            <w:r>
              <w:rPr>
                <w:rFonts w:ascii="Arial" w:hAnsi="Arial" w:cs="Arial"/>
                <w:color w:val="000000" w:themeColor="text1"/>
                <w:sz w:val="19"/>
                <w:szCs w:val="19"/>
              </w:rPr>
              <w:t>-</w:t>
            </w:r>
          </w:p>
        </w:tc>
      </w:tr>
      <w:tr w:rsidR="001C7BE0" w:rsidRPr="000A03AA" w14:paraId="3DBF9647" w14:textId="77777777" w:rsidTr="00AD6DCF">
        <w:trPr>
          <w:trHeight w:val="291"/>
        </w:trPr>
        <w:tc>
          <w:tcPr>
            <w:tcW w:w="1809" w:type="pct"/>
            <w:vAlign w:val="bottom"/>
          </w:tcPr>
          <w:p w14:paraId="0AEB2109" w14:textId="0F9EEFA0" w:rsidR="001C7BE0" w:rsidRPr="003B70C9" w:rsidRDefault="001C7BE0" w:rsidP="001C7BE0">
            <w:pPr>
              <w:tabs>
                <w:tab w:val="right" w:pos="1202"/>
              </w:tabs>
              <w:spacing w:after="0" w:line="240" w:lineRule="auto"/>
              <w:outlineLvl w:val="0"/>
              <w:rPr>
                <w:rFonts w:ascii="Arial" w:eastAsia="Calibri" w:hAnsi="Arial" w:cs="Arial"/>
                <w:b/>
                <w:bCs/>
                <w:noProof/>
                <w:sz w:val="18"/>
                <w:szCs w:val="18"/>
                <w:lang w:val="en-GB"/>
              </w:rPr>
            </w:pPr>
            <w:r w:rsidRPr="003B70C9">
              <w:rPr>
                <w:rFonts w:ascii="Arial" w:eastAsia="Calibri" w:hAnsi="Arial" w:cs="Arial"/>
                <w:noProof/>
                <w:color w:val="000000"/>
                <w:sz w:val="18"/>
                <w:szCs w:val="18"/>
                <w:lang w:val="en-GB"/>
              </w:rPr>
              <w:t xml:space="preserve">Net increase of </w:t>
            </w:r>
            <w:r w:rsidRPr="003B70C9">
              <w:rPr>
                <w:rFonts w:ascii="Arial" w:eastAsia="Calibri" w:hAnsi="Arial" w:cs="Arial"/>
                <w:noProof/>
                <w:sz w:val="18"/>
                <w:szCs w:val="18"/>
                <w:lang w:val="en-GB"/>
              </w:rPr>
              <w:t xml:space="preserve">loss allowances </w:t>
            </w:r>
            <w:r w:rsidRPr="003B70C9">
              <w:rPr>
                <w:rFonts w:ascii="Arial" w:eastAsia="Calibri" w:hAnsi="Arial" w:cs="Arial"/>
                <w:noProof/>
                <w:color w:val="000000"/>
                <w:sz w:val="18"/>
                <w:szCs w:val="18"/>
                <w:lang w:val="en-GB"/>
              </w:rPr>
              <w:t>on deposits with other banks</w:t>
            </w:r>
          </w:p>
        </w:tc>
        <w:tc>
          <w:tcPr>
            <w:tcW w:w="798" w:type="pct"/>
            <w:tcBorders>
              <w:top w:val="nil"/>
              <w:left w:val="nil"/>
              <w:bottom w:val="nil"/>
              <w:right w:val="nil"/>
            </w:tcBorders>
            <w:shd w:val="clear" w:color="auto" w:fill="auto"/>
            <w:vAlign w:val="bottom"/>
          </w:tcPr>
          <w:p w14:paraId="795F04CC" w14:textId="161ECD5E" w:rsidR="001C7BE0" w:rsidRPr="00AD6DCF" w:rsidRDefault="001C7BE0" w:rsidP="001C7BE0">
            <w:pPr>
              <w:spacing w:after="0" w:line="240" w:lineRule="auto"/>
              <w:jc w:val="right"/>
              <w:outlineLvl w:val="0"/>
              <w:rPr>
                <w:rFonts w:ascii="Arial" w:eastAsia="Calibri" w:hAnsi="Arial" w:cs="Arial"/>
                <w:bCs/>
                <w:noProof/>
                <w:sz w:val="19"/>
                <w:szCs w:val="19"/>
                <w:lang w:val="en-GB"/>
              </w:rPr>
            </w:pPr>
            <w:r w:rsidRPr="00AD6DCF">
              <w:rPr>
                <w:rFonts w:ascii="Arial" w:hAnsi="Arial" w:cs="Arial"/>
                <w:sz w:val="19"/>
                <w:szCs w:val="19"/>
              </w:rPr>
              <w:t>9</w:t>
            </w:r>
          </w:p>
        </w:tc>
        <w:tc>
          <w:tcPr>
            <w:tcW w:w="798" w:type="pct"/>
            <w:tcBorders>
              <w:top w:val="nil"/>
              <w:left w:val="nil"/>
              <w:bottom w:val="nil"/>
              <w:right w:val="nil"/>
            </w:tcBorders>
            <w:shd w:val="clear" w:color="auto" w:fill="auto"/>
            <w:vAlign w:val="bottom"/>
          </w:tcPr>
          <w:p w14:paraId="4D47FE98" w14:textId="0CF2BA51" w:rsidR="001C7BE0" w:rsidRPr="000A03AA" w:rsidRDefault="001C7BE0" w:rsidP="001C7BE0">
            <w:pPr>
              <w:spacing w:after="0" w:line="240" w:lineRule="auto"/>
              <w:jc w:val="right"/>
              <w:outlineLvl w:val="0"/>
              <w:rPr>
                <w:rFonts w:ascii="Arial" w:eastAsia="Calibri" w:hAnsi="Arial" w:cs="Arial"/>
                <w:bCs/>
                <w:noProof/>
                <w:sz w:val="18"/>
                <w:szCs w:val="18"/>
                <w:lang w:val="en-GB"/>
              </w:rPr>
            </w:pPr>
            <w:r>
              <w:rPr>
                <w:rFonts w:ascii="Arial" w:hAnsi="Arial" w:cs="Arial"/>
                <w:color w:val="000000" w:themeColor="text1"/>
                <w:sz w:val="19"/>
                <w:szCs w:val="19"/>
              </w:rPr>
              <w:t>216</w:t>
            </w:r>
          </w:p>
        </w:tc>
        <w:tc>
          <w:tcPr>
            <w:tcW w:w="798" w:type="pct"/>
            <w:tcBorders>
              <w:top w:val="nil"/>
              <w:left w:val="nil"/>
              <w:bottom w:val="nil"/>
              <w:right w:val="nil"/>
            </w:tcBorders>
            <w:shd w:val="clear" w:color="auto" w:fill="auto"/>
            <w:vAlign w:val="bottom"/>
          </w:tcPr>
          <w:p w14:paraId="5DFEEA0E" w14:textId="04538263" w:rsidR="001C7BE0" w:rsidRPr="000A03AA" w:rsidRDefault="001C7BE0" w:rsidP="001C7BE0">
            <w:pPr>
              <w:spacing w:after="0" w:line="240" w:lineRule="auto"/>
              <w:jc w:val="right"/>
              <w:outlineLvl w:val="0"/>
              <w:rPr>
                <w:rFonts w:ascii="Arial" w:eastAsia="Calibri" w:hAnsi="Arial" w:cs="Arial"/>
                <w:bCs/>
                <w:noProof/>
                <w:sz w:val="18"/>
                <w:szCs w:val="18"/>
                <w:lang w:val="en-GB"/>
              </w:rPr>
            </w:pPr>
            <w:r>
              <w:rPr>
                <w:rFonts w:ascii="Arial" w:eastAsia="Times New Roman" w:hAnsi="Arial" w:cs="Arial"/>
                <w:color w:val="000000" w:themeColor="text1"/>
                <w:sz w:val="18"/>
                <w:szCs w:val="18"/>
              </w:rPr>
              <w:t>9</w:t>
            </w:r>
          </w:p>
        </w:tc>
        <w:tc>
          <w:tcPr>
            <w:tcW w:w="797" w:type="pct"/>
            <w:tcBorders>
              <w:top w:val="nil"/>
              <w:left w:val="nil"/>
              <w:bottom w:val="nil"/>
              <w:right w:val="nil"/>
            </w:tcBorders>
            <w:shd w:val="clear" w:color="auto" w:fill="auto"/>
            <w:vAlign w:val="bottom"/>
          </w:tcPr>
          <w:p w14:paraId="1765F6F3" w14:textId="5AD9F4C1" w:rsidR="001C7BE0" w:rsidRPr="000A03AA" w:rsidRDefault="001C7BE0" w:rsidP="001C7BE0">
            <w:pPr>
              <w:spacing w:after="0" w:line="240" w:lineRule="auto"/>
              <w:jc w:val="right"/>
              <w:outlineLvl w:val="0"/>
              <w:rPr>
                <w:rFonts w:ascii="Arial" w:eastAsia="Calibri" w:hAnsi="Arial" w:cs="Arial"/>
                <w:bCs/>
                <w:noProof/>
                <w:sz w:val="18"/>
                <w:szCs w:val="18"/>
                <w:lang w:val="en-GB"/>
              </w:rPr>
            </w:pPr>
            <w:r>
              <w:rPr>
                <w:rFonts w:ascii="Arial" w:hAnsi="Arial" w:cs="Arial"/>
                <w:color w:val="000000" w:themeColor="text1"/>
                <w:sz w:val="19"/>
                <w:szCs w:val="19"/>
              </w:rPr>
              <w:t>218</w:t>
            </w:r>
          </w:p>
        </w:tc>
      </w:tr>
      <w:tr w:rsidR="001C7BE0" w:rsidRPr="000A03AA" w14:paraId="1555F4FA" w14:textId="77777777" w:rsidTr="00AD6DCF">
        <w:trPr>
          <w:trHeight w:val="335"/>
        </w:trPr>
        <w:tc>
          <w:tcPr>
            <w:tcW w:w="1809" w:type="pct"/>
            <w:vAlign w:val="bottom"/>
          </w:tcPr>
          <w:p w14:paraId="79F4FF00" w14:textId="07ED0A84" w:rsidR="001C7BE0" w:rsidRPr="003B70C9" w:rsidRDefault="001C7BE0" w:rsidP="001C7BE0">
            <w:pPr>
              <w:tabs>
                <w:tab w:val="right" w:pos="1202"/>
              </w:tabs>
              <w:spacing w:after="0" w:line="240" w:lineRule="auto"/>
              <w:outlineLvl w:val="0"/>
              <w:rPr>
                <w:rFonts w:ascii="Arial" w:eastAsia="Calibri" w:hAnsi="Arial" w:cs="Arial"/>
                <w:i/>
                <w:noProof/>
                <w:sz w:val="18"/>
                <w:szCs w:val="18"/>
                <w:lang w:val="en-GB"/>
              </w:rPr>
            </w:pPr>
            <w:r w:rsidRPr="003B70C9">
              <w:rPr>
                <w:rFonts w:ascii="Arial" w:eastAsia="Calibri" w:hAnsi="Arial" w:cs="Arial"/>
                <w:i/>
                <w:noProof/>
                <w:sz w:val="18"/>
                <w:szCs w:val="18"/>
                <w:lang w:val="en-GB"/>
              </w:rPr>
              <w:t>Total recognised through Income Statement (Note 8)</w:t>
            </w:r>
          </w:p>
        </w:tc>
        <w:tc>
          <w:tcPr>
            <w:tcW w:w="798" w:type="pct"/>
            <w:tcBorders>
              <w:top w:val="single" w:sz="4" w:space="0" w:color="auto"/>
              <w:left w:val="nil"/>
              <w:bottom w:val="single" w:sz="4" w:space="0" w:color="auto"/>
              <w:right w:val="nil"/>
            </w:tcBorders>
            <w:shd w:val="clear" w:color="auto" w:fill="auto"/>
            <w:vAlign w:val="bottom"/>
          </w:tcPr>
          <w:p w14:paraId="46E7A1B4" w14:textId="36B95030" w:rsidR="001C7BE0" w:rsidRPr="00AD6DCF" w:rsidRDefault="001C7BE0" w:rsidP="001C7BE0">
            <w:pPr>
              <w:spacing w:after="0" w:line="240" w:lineRule="auto"/>
              <w:jc w:val="right"/>
              <w:outlineLvl w:val="0"/>
              <w:rPr>
                <w:rFonts w:ascii="Arial" w:eastAsia="Calibri" w:hAnsi="Arial" w:cs="Arial"/>
                <w:bCs/>
                <w:i/>
                <w:noProof/>
                <w:sz w:val="19"/>
                <w:szCs w:val="19"/>
                <w:lang w:val="en-GB"/>
              </w:rPr>
            </w:pPr>
            <w:r w:rsidRPr="00AD6DCF">
              <w:rPr>
                <w:rFonts w:ascii="Arial" w:hAnsi="Arial" w:cs="Arial"/>
                <w:sz w:val="19"/>
                <w:szCs w:val="19"/>
              </w:rPr>
              <w:t>9</w:t>
            </w:r>
          </w:p>
        </w:tc>
        <w:tc>
          <w:tcPr>
            <w:tcW w:w="798" w:type="pct"/>
            <w:tcBorders>
              <w:top w:val="single" w:sz="4" w:space="0" w:color="auto"/>
              <w:left w:val="nil"/>
              <w:bottom w:val="single" w:sz="4" w:space="0" w:color="auto"/>
              <w:right w:val="nil"/>
            </w:tcBorders>
            <w:shd w:val="clear" w:color="auto" w:fill="auto"/>
            <w:vAlign w:val="bottom"/>
          </w:tcPr>
          <w:p w14:paraId="3F335639" w14:textId="56E264A1" w:rsidR="001C7BE0" w:rsidRPr="000A03AA" w:rsidRDefault="001C7BE0" w:rsidP="001C7BE0">
            <w:pPr>
              <w:spacing w:after="0" w:line="240" w:lineRule="auto"/>
              <w:jc w:val="right"/>
              <w:outlineLvl w:val="0"/>
              <w:rPr>
                <w:rFonts w:ascii="Arial" w:eastAsia="Calibri" w:hAnsi="Arial" w:cs="Arial"/>
                <w:bCs/>
                <w:i/>
                <w:noProof/>
                <w:sz w:val="18"/>
                <w:szCs w:val="18"/>
                <w:lang w:val="en-GB"/>
              </w:rPr>
            </w:pPr>
            <w:r>
              <w:rPr>
                <w:rFonts w:ascii="Arial" w:hAnsi="Arial" w:cs="Arial"/>
                <w:bCs/>
                <w:i/>
                <w:color w:val="000000" w:themeColor="text1"/>
                <w:sz w:val="19"/>
                <w:szCs w:val="19"/>
              </w:rPr>
              <w:t>216</w:t>
            </w:r>
          </w:p>
        </w:tc>
        <w:tc>
          <w:tcPr>
            <w:tcW w:w="798" w:type="pct"/>
            <w:tcBorders>
              <w:top w:val="single" w:sz="4" w:space="0" w:color="auto"/>
              <w:left w:val="nil"/>
              <w:bottom w:val="single" w:sz="4" w:space="0" w:color="auto"/>
              <w:right w:val="nil"/>
            </w:tcBorders>
            <w:shd w:val="clear" w:color="auto" w:fill="auto"/>
            <w:vAlign w:val="bottom"/>
          </w:tcPr>
          <w:p w14:paraId="2F7FAEC3" w14:textId="12BDB402" w:rsidR="001C7BE0" w:rsidRPr="000A03AA" w:rsidRDefault="001C7BE0" w:rsidP="001C7BE0">
            <w:pPr>
              <w:spacing w:after="0" w:line="240" w:lineRule="auto"/>
              <w:jc w:val="right"/>
              <w:outlineLvl w:val="0"/>
              <w:rPr>
                <w:rFonts w:ascii="Arial" w:eastAsia="Calibri" w:hAnsi="Arial" w:cs="Arial"/>
                <w:bCs/>
                <w:i/>
                <w:noProof/>
                <w:sz w:val="18"/>
                <w:szCs w:val="18"/>
                <w:lang w:val="en-GB"/>
              </w:rPr>
            </w:pPr>
            <w:r>
              <w:rPr>
                <w:rFonts w:ascii="Arial" w:eastAsia="Times New Roman" w:hAnsi="Arial" w:cs="Arial"/>
                <w:bCs/>
                <w:i/>
                <w:color w:val="000000" w:themeColor="text1"/>
                <w:sz w:val="18"/>
                <w:szCs w:val="18"/>
              </w:rPr>
              <w:t>9</w:t>
            </w:r>
          </w:p>
        </w:tc>
        <w:tc>
          <w:tcPr>
            <w:tcW w:w="797" w:type="pct"/>
            <w:tcBorders>
              <w:top w:val="single" w:sz="4" w:space="0" w:color="auto"/>
              <w:left w:val="nil"/>
              <w:bottom w:val="single" w:sz="4" w:space="0" w:color="auto"/>
              <w:right w:val="nil"/>
            </w:tcBorders>
            <w:shd w:val="clear" w:color="auto" w:fill="auto"/>
            <w:vAlign w:val="bottom"/>
          </w:tcPr>
          <w:p w14:paraId="50603173" w14:textId="768F66A7" w:rsidR="001C7BE0" w:rsidRPr="000A03AA" w:rsidRDefault="001C7BE0" w:rsidP="001C7BE0">
            <w:pPr>
              <w:spacing w:after="0" w:line="240" w:lineRule="auto"/>
              <w:jc w:val="right"/>
              <w:outlineLvl w:val="0"/>
              <w:rPr>
                <w:rFonts w:ascii="Arial" w:eastAsia="Calibri" w:hAnsi="Arial" w:cs="Arial"/>
                <w:bCs/>
                <w:i/>
                <w:noProof/>
                <w:sz w:val="18"/>
                <w:szCs w:val="18"/>
                <w:lang w:val="en-GB"/>
              </w:rPr>
            </w:pPr>
            <w:r>
              <w:rPr>
                <w:rFonts w:ascii="Arial" w:hAnsi="Arial" w:cs="Arial"/>
                <w:bCs/>
                <w:i/>
                <w:color w:val="000000" w:themeColor="text1"/>
                <w:sz w:val="19"/>
                <w:szCs w:val="19"/>
              </w:rPr>
              <w:t>218</w:t>
            </w:r>
          </w:p>
        </w:tc>
      </w:tr>
      <w:tr w:rsidR="001C7BE0" w:rsidRPr="000A03AA" w14:paraId="232362A9" w14:textId="77777777" w:rsidTr="00AD6DCF">
        <w:trPr>
          <w:trHeight w:val="291"/>
        </w:trPr>
        <w:tc>
          <w:tcPr>
            <w:tcW w:w="1809" w:type="pct"/>
            <w:vAlign w:val="bottom"/>
          </w:tcPr>
          <w:p w14:paraId="0DEB0488" w14:textId="77777777" w:rsidR="001C7BE0" w:rsidRPr="000A03AA" w:rsidRDefault="001C7BE0" w:rsidP="001C7BE0">
            <w:pPr>
              <w:tabs>
                <w:tab w:val="right" w:pos="1202"/>
              </w:tabs>
              <w:spacing w:after="0" w:line="240" w:lineRule="auto"/>
              <w:outlineLvl w:val="0"/>
              <w:rPr>
                <w:rFonts w:ascii="Arial" w:eastAsia="Calibri" w:hAnsi="Arial" w:cs="Arial"/>
                <w:noProof/>
                <w:sz w:val="18"/>
                <w:szCs w:val="18"/>
                <w:lang w:val="en-GB"/>
              </w:rPr>
            </w:pPr>
            <w:r w:rsidRPr="000A03AA">
              <w:rPr>
                <w:rFonts w:ascii="Arial" w:eastAsia="Calibri" w:hAnsi="Arial" w:cs="Arial"/>
                <w:b/>
                <w:bCs/>
                <w:noProof/>
                <w:sz w:val="18"/>
                <w:szCs w:val="18"/>
                <w:lang w:val="en-GB"/>
              </w:rPr>
              <w:t>Balance at the end of the reporting period</w:t>
            </w:r>
          </w:p>
        </w:tc>
        <w:tc>
          <w:tcPr>
            <w:tcW w:w="798" w:type="pct"/>
            <w:tcBorders>
              <w:top w:val="single" w:sz="4" w:space="0" w:color="auto"/>
              <w:left w:val="nil"/>
              <w:bottom w:val="single" w:sz="12" w:space="0" w:color="auto"/>
              <w:right w:val="nil"/>
            </w:tcBorders>
            <w:vAlign w:val="bottom"/>
          </w:tcPr>
          <w:p w14:paraId="0C198657" w14:textId="7E460E63" w:rsidR="001C7BE0" w:rsidRPr="00AD6DCF" w:rsidRDefault="001C7BE0" w:rsidP="001C7BE0">
            <w:pPr>
              <w:spacing w:after="0" w:line="240" w:lineRule="auto"/>
              <w:jc w:val="right"/>
              <w:outlineLvl w:val="0"/>
              <w:rPr>
                <w:rFonts w:ascii="Arial" w:eastAsia="Calibri" w:hAnsi="Arial" w:cs="Arial"/>
                <w:b/>
                <w:bCs/>
                <w:noProof/>
                <w:sz w:val="19"/>
                <w:szCs w:val="19"/>
                <w:lang w:val="en-GB"/>
              </w:rPr>
            </w:pPr>
            <w:r w:rsidRPr="00AD6DCF">
              <w:rPr>
                <w:rFonts w:ascii="Arial" w:hAnsi="Arial" w:cs="Arial"/>
                <w:b/>
                <w:bCs/>
                <w:sz w:val="19"/>
                <w:szCs w:val="19"/>
              </w:rPr>
              <w:t>230</w:t>
            </w:r>
          </w:p>
        </w:tc>
        <w:tc>
          <w:tcPr>
            <w:tcW w:w="798" w:type="pct"/>
            <w:tcBorders>
              <w:top w:val="single" w:sz="4" w:space="0" w:color="auto"/>
              <w:left w:val="nil"/>
              <w:bottom w:val="single" w:sz="12" w:space="0" w:color="auto"/>
              <w:right w:val="nil"/>
            </w:tcBorders>
            <w:vAlign w:val="bottom"/>
          </w:tcPr>
          <w:p w14:paraId="4A435C2C" w14:textId="463B5EF6" w:rsidR="001C7BE0" w:rsidRPr="000A03AA" w:rsidRDefault="001C7BE0" w:rsidP="001C7BE0">
            <w:pPr>
              <w:spacing w:after="0" w:line="240" w:lineRule="auto"/>
              <w:jc w:val="right"/>
              <w:outlineLvl w:val="0"/>
              <w:rPr>
                <w:rFonts w:ascii="Arial" w:eastAsia="Calibri" w:hAnsi="Arial" w:cs="Arial"/>
                <w:b/>
                <w:bCs/>
                <w:noProof/>
                <w:sz w:val="18"/>
                <w:szCs w:val="18"/>
                <w:lang w:val="en-GB"/>
              </w:rPr>
            </w:pPr>
            <w:r>
              <w:rPr>
                <w:rFonts w:ascii="Arial" w:eastAsia="Calibri" w:hAnsi="Arial" w:cs="Arial"/>
                <w:b/>
                <w:bCs/>
                <w:noProof/>
                <w:sz w:val="18"/>
                <w:szCs w:val="18"/>
                <w:lang w:val="en-GB"/>
              </w:rPr>
              <w:t>221</w:t>
            </w:r>
          </w:p>
        </w:tc>
        <w:tc>
          <w:tcPr>
            <w:tcW w:w="798" w:type="pct"/>
            <w:tcBorders>
              <w:top w:val="single" w:sz="4" w:space="0" w:color="auto"/>
              <w:left w:val="nil"/>
              <w:bottom w:val="single" w:sz="12" w:space="0" w:color="auto"/>
              <w:right w:val="nil"/>
            </w:tcBorders>
            <w:vAlign w:val="bottom"/>
          </w:tcPr>
          <w:p w14:paraId="1533D00A" w14:textId="12AF725E" w:rsidR="001C7BE0" w:rsidRPr="000A03AA" w:rsidRDefault="001C7BE0" w:rsidP="001C7BE0">
            <w:pPr>
              <w:spacing w:after="0" w:line="240" w:lineRule="auto"/>
              <w:jc w:val="right"/>
              <w:outlineLvl w:val="0"/>
              <w:rPr>
                <w:rFonts w:ascii="Arial" w:eastAsia="Calibri" w:hAnsi="Arial" w:cs="Arial"/>
                <w:b/>
                <w:bCs/>
                <w:noProof/>
                <w:sz w:val="18"/>
                <w:szCs w:val="18"/>
                <w:lang w:val="en-GB"/>
              </w:rPr>
            </w:pPr>
            <w:r>
              <w:rPr>
                <w:rFonts w:ascii="Arial" w:eastAsia="Times New Roman" w:hAnsi="Arial" w:cs="Arial"/>
                <w:b/>
                <w:color w:val="000000" w:themeColor="text1"/>
                <w:sz w:val="18"/>
                <w:szCs w:val="18"/>
              </w:rPr>
              <w:t>227</w:t>
            </w:r>
          </w:p>
        </w:tc>
        <w:tc>
          <w:tcPr>
            <w:tcW w:w="797" w:type="pct"/>
            <w:tcBorders>
              <w:top w:val="single" w:sz="4" w:space="0" w:color="auto"/>
              <w:left w:val="nil"/>
              <w:bottom w:val="single" w:sz="12" w:space="0" w:color="auto"/>
              <w:right w:val="nil"/>
            </w:tcBorders>
            <w:vAlign w:val="bottom"/>
          </w:tcPr>
          <w:p w14:paraId="7FC0D11E" w14:textId="76620D00" w:rsidR="001C7BE0" w:rsidRPr="000A03AA" w:rsidRDefault="001C7BE0" w:rsidP="001C7BE0">
            <w:pPr>
              <w:spacing w:after="0" w:line="240" w:lineRule="auto"/>
              <w:jc w:val="right"/>
              <w:outlineLvl w:val="0"/>
              <w:rPr>
                <w:rFonts w:ascii="Arial" w:eastAsia="Calibri" w:hAnsi="Arial" w:cs="Arial"/>
                <w:b/>
                <w:bCs/>
                <w:noProof/>
                <w:sz w:val="18"/>
                <w:szCs w:val="18"/>
                <w:lang w:val="en-GB"/>
              </w:rPr>
            </w:pPr>
            <w:r>
              <w:rPr>
                <w:rFonts w:ascii="Arial" w:eastAsia="Calibri" w:hAnsi="Arial" w:cs="Arial"/>
                <w:b/>
                <w:bCs/>
                <w:noProof/>
                <w:sz w:val="18"/>
                <w:szCs w:val="18"/>
                <w:lang w:val="en-GB"/>
              </w:rPr>
              <w:t>218</w:t>
            </w:r>
          </w:p>
        </w:tc>
      </w:tr>
    </w:tbl>
    <w:p w14:paraId="1F8CC37D" w14:textId="77777777" w:rsidR="000A03AA" w:rsidRPr="000A03AA" w:rsidRDefault="000A03AA" w:rsidP="000A03AA">
      <w:pPr>
        <w:tabs>
          <w:tab w:val="left" w:pos="-720"/>
        </w:tabs>
        <w:suppressAutoHyphens/>
        <w:spacing w:after="0" w:line="240" w:lineRule="auto"/>
        <w:ind w:right="-612"/>
        <w:rPr>
          <w:rFonts w:ascii="Arial" w:eastAsia="Times New Roman" w:hAnsi="Arial" w:cs="Arial"/>
          <w:sz w:val="20"/>
          <w:szCs w:val="20"/>
          <w:lang w:val="en-GB"/>
        </w:rPr>
      </w:pPr>
    </w:p>
    <w:p w14:paraId="767A2457" w14:textId="77777777" w:rsidR="000A03AA" w:rsidRDefault="000A03AA" w:rsidP="000A03AA">
      <w:pPr>
        <w:suppressAutoHyphens/>
        <w:spacing w:after="0" w:line="240" w:lineRule="auto"/>
        <w:jc w:val="both"/>
        <w:rPr>
          <w:rFonts w:ascii="Arial" w:eastAsia="Times New Roman" w:hAnsi="Arial" w:cs="Arial"/>
          <w:bCs/>
          <w:sz w:val="20"/>
          <w:szCs w:val="20"/>
          <w:lang w:val="en-GB"/>
        </w:rPr>
      </w:pPr>
    </w:p>
    <w:p w14:paraId="0598F311" w14:textId="2BB9157D" w:rsidR="000A03AA" w:rsidRDefault="000A03AA" w:rsidP="000A03AA">
      <w:pPr>
        <w:suppressAutoHyphens/>
        <w:spacing w:after="0" w:line="240" w:lineRule="auto"/>
        <w:jc w:val="both"/>
        <w:rPr>
          <w:rFonts w:ascii="Arial" w:eastAsia="Times New Roman" w:hAnsi="Arial" w:cs="Arial"/>
          <w:bCs/>
          <w:sz w:val="20"/>
          <w:szCs w:val="20"/>
          <w:lang w:val="en-GB"/>
        </w:rPr>
        <w:sectPr w:rsidR="000A03AA" w:rsidSect="00F7617E">
          <w:pgSz w:w="11906" w:h="16838"/>
          <w:pgMar w:top="1418" w:right="1134" w:bottom="1077" w:left="1418" w:header="709" w:footer="709" w:gutter="0"/>
          <w:cols w:space="708"/>
          <w:docGrid w:linePitch="360"/>
        </w:sectPr>
      </w:pPr>
    </w:p>
    <w:p w14:paraId="50BFB6BE"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65D27CC6" w14:textId="128429B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11</w:t>
      </w:r>
      <w:r w:rsidRPr="000A03AA">
        <w:rPr>
          <w:rFonts w:ascii="Arial" w:eastAsia="Times New Roman" w:hAnsi="Arial" w:cs="Arial"/>
          <w:b/>
          <w:bCs/>
          <w:sz w:val="20"/>
          <w:szCs w:val="20"/>
          <w:lang w:val="en-GB"/>
        </w:rPr>
        <w:t>.</w:t>
      </w:r>
      <w:r w:rsidRPr="000A03AA">
        <w:rPr>
          <w:rFonts w:ascii="Arial" w:eastAsia="Times New Roman" w:hAnsi="Arial" w:cs="Arial"/>
          <w:b/>
          <w:bCs/>
          <w:sz w:val="20"/>
          <w:szCs w:val="20"/>
          <w:lang w:val="en-GB"/>
        </w:rPr>
        <w:tab/>
        <w:t>Loans to financial institutions</w:t>
      </w:r>
    </w:p>
    <w:p w14:paraId="5709AB65"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29011803"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pl-PL"/>
        </w:rPr>
      </w:pPr>
    </w:p>
    <w:tbl>
      <w:tblPr>
        <w:tblW w:w="4667" w:type="pct"/>
        <w:tblInd w:w="142" w:type="dxa"/>
        <w:tblLayout w:type="fixed"/>
        <w:tblCellMar>
          <w:left w:w="119" w:type="dxa"/>
          <w:right w:w="119" w:type="dxa"/>
        </w:tblCellMar>
        <w:tblLook w:val="0000" w:firstRow="0" w:lastRow="0" w:firstColumn="0" w:lastColumn="0" w:noHBand="0" w:noVBand="0"/>
      </w:tblPr>
      <w:tblGrid>
        <w:gridCol w:w="5290"/>
        <w:gridCol w:w="1723"/>
        <w:gridCol w:w="1718"/>
      </w:tblGrid>
      <w:tr w:rsidR="000A03AA" w:rsidRPr="000A03AA" w14:paraId="76CA4BB9" w14:textId="77777777" w:rsidTr="00233D3B">
        <w:trPr>
          <w:trHeight w:val="134"/>
        </w:trPr>
        <w:tc>
          <w:tcPr>
            <w:tcW w:w="3029" w:type="pct"/>
          </w:tcPr>
          <w:p w14:paraId="2A02E828"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3"/>
                <w:sz w:val="20"/>
                <w:szCs w:val="20"/>
                <w:lang w:val="en-GB"/>
              </w:rPr>
            </w:pPr>
          </w:p>
        </w:tc>
        <w:tc>
          <w:tcPr>
            <w:tcW w:w="1971" w:type="pct"/>
            <w:gridSpan w:val="2"/>
          </w:tcPr>
          <w:p w14:paraId="4C9121CB"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257" w:name="_Toc4058450"/>
            <w:r w:rsidRPr="000A03AA">
              <w:rPr>
                <w:rFonts w:ascii="Arial" w:eastAsia="Times New Roman" w:hAnsi="Arial" w:cs="Arial"/>
                <w:b/>
                <w:sz w:val="20"/>
                <w:szCs w:val="20"/>
              </w:rPr>
              <w:t xml:space="preserve">Group </w:t>
            </w:r>
            <w:proofErr w:type="spellStart"/>
            <w:r w:rsidRPr="000A03AA">
              <w:rPr>
                <w:rFonts w:ascii="Arial" w:eastAsia="Times New Roman" w:hAnsi="Arial" w:cs="Arial"/>
                <w:b/>
                <w:sz w:val="20"/>
                <w:szCs w:val="20"/>
              </w:rPr>
              <w:t>and</w:t>
            </w:r>
            <w:proofErr w:type="spellEnd"/>
            <w:r w:rsidRPr="000A03AA">
              <w:rPr>
                <w:rFonts w:ascii="Arial" w:eastAsia="Times New Roman" w:hAnsi="Arial" w:cs="Arial"/>
                <w:b/>
                <w:sz w:val="20"/>
                <w:szCs w:val="20"/>
              </w:rPr>
              <w:t xml:space="preserve"> Bank</w:t>
            </w:r>
            <w:bookmarkEnd w:id="257"/>
          </w:p>
        </w:tc>
      </w:tr>
      <w:tr w:rsidR="000A03AA" w:rsidRPr="000A03AA" w14:paraId="52A5A82D" w14:textId="77777777" w:rsidTr="00233D3B">
        <w:trPr>
          <w:trHeight w:val="75"/>
        </w:trPr>
        <w:tc>
          <w:tcPr>
            <w:tcW w:w="3029" w:type="pct"/>
          </w:tcPr>
          <w:p w14:paraId="49C7F663"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3"/>
                <w:sz w:val="20"/>
                <w:szCs w:val="20"/>
                <w:lang w:val="en-GB"/>
              </w:rPr>
            </w:pPr>
          </w:p>
        </w:tc>
        <w:tc>
          <w:tcPr>
            <w:tcW w:w="987" w:type="pct"/>
            <w:shd w:val="clear" w:color="auto" w:fill="auto"/>
            <w:vAlign w:val="center"/>
          </w:tcPr>
          <w:p w14:paraId="252A33DB" w14:textId="77777777" w:rsidR="0023666D" w:rsidRDefault="0023666D" w:rsidP="000A03AA">
            <w:pPr>
              <w:tabs>
                <w:tab w:val="right" w:pos="1202"/>
              </w:tabs>
              <w:spacing w:after="0" w:line="240" w:lineRule="atLeast"/>
              <w:jc w:val="right"/>
              <w:outlineLvl w:val="0"/>
              <w:rPr>
                <w:rFonts w:ascii="Arial" w:eastAsia="Times New Roman" w:hAnsi="Arial" w:cs="Arial"/>
                <w:b/>
                <w:sz w:val="20"/>
                <w:szCs w:val="20"/>
              </w:rPr>
            </w:pPr>
            <w:r w:rsidRPr="0023666D">
              <w:rPr>
                <w:rFonts w:ascii="Arial" w:eastAsia="Times New Roman" w:hAnsi="Arial" w:cs="Arial"/>
                <w:b/>
                <w:sz w:val="20"/>
                <w:szCs w:val="20"/>
              </w:rPr>
              <w:t xml:space="preserve">30 June </w:t>
            </w:r>
          </w:p>
          <w:p w14:paraId="17440950" w14:textId="4B40E0C3"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r w:rsidRPr="000A03AA">
              <w:rPr>
                <w:rFonts w:ascii="Arial" w:eastAsia="Times New Roman" w:hAnsi="Arial" w:cs="Arial"/>
                <w:b/>
                <w:sz w:val="20"/>
                <w:szCs w:val="20"/>
              </w:rPr>
              <w:t>202</w:t>
            </w:r>
            <w:r w:rsidR="00C42879">
              <w:rPr>
                <w:rFonts w:ascii="Arial" w:eastAsia="Times New Roman" w:hAnsi="Arial" w:cs="Arial"/>
                <w:b/>
                <w:sz w:val="20"/>
                <w:szCs w:val="20"/>
              </w:rPr>
              <w:t>4</w:t>
            </w:r>
          </w:p>
        </w:tc>
        <w:tc>
          <w:tcPr>
            <w:tcW w:w="984" w:type="pct"/>
            <w:shd w:val="clear" w:color="auto" w:fill="auto"/>
            <w:vAlign w:val="center"/>
          </w:tcPr>
          <w:p w14:paraId="2825F145" w14:textId="5403A807"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258" w:name="_Toc4058452"/>
            <w:r w:rsidRPr="000A03AA">
              <w:rPr>
                <w:rFonts w:ascii="Arial" w:eastAsia="Times New Roman" w:hAnsi="Arial" w:cs="Arial"/>
                <w:b/>
                <w:sz w:val="20"/>
                <w:szCs w:val="20"/>
              </w:rPr>
              <w:t xml:space="preserve">31 </w:t>
            </w:r>
            <w:proofErr w:type="spellStart"/>
            <w:r w:rsidRPr="000A03AA">
              <w:rPr>
                <w:rFonts w:ascii="Arial" w:eastAsia="Times New Roman" w:hAnsi="Arial" w:cs="Arial"/>
                <w:b/>
                <w:sz w:val="20"/>
                <w:szCs w:val="20"/>
              </w:rPr>
              <w:t>December</w:t>
            </w:r>
            <w:proofErr w:type="spellEnd"/>
            <w:r w:rsidRPr="000A03AA">
              <w:rPr>
                <w:rFonts w:ascii="Arial" w:eastAsia="Times New Roman" w:hAnsi="Arial" w:cs="Arial"/>
                <w:b/>
                <w:sz w:val="20"/>
                <w:szCs w:val="20"/>
              </w:rPr>
              <w:t xml:space="preserve"> </w:t>
            </w:r>
            <w:bookmarkEnd w:id="258"/>
            <w:r w:rsidRPr="000A03AA">
              <w:rPr>
                <w:rFonts w:ascii="Arial" w:eastAsia="Times New Roman" w:hAnsi="Arial" w:cs="Arial"/>
                <w:b/>
                <w:sz w:val="20"/>
                <w:szCs w:val="20"/>
              </w:rPr>
              <w:t>202</w:t>
            </w:r>
            <w:r w:rsidR="00C42879">
              <w:rPr>
                <w:rFonts w:ascii="Arial" w:eastAsia="Times New Roman" w:hAnsi="Arial" w:cs="Arial"/>
                <w:b/>
                <w:sz w:val="20"/>
                <w:szCs w:val="20"/>
              </w:rPr>
              <w:t>3</w:t>
            </w:r>
          </w:p>
        </w:tc>
      </w:tr>
      <w:tr w:rsidR="000A03AA" w:rsidRPr="000A03AA" w14:paraId="37D8B819" w14:textId="77777777" w:rsidTr="00233D3B">
        <w:trPr>
          <w:trHeight w:val="134"/>
        </w:trPr>
        <w:tc>
          <w:tcPr>
            <w:tcW w:w="3029" w:type="pct"/>
          </w:tcPr>
          <w:p w14:paraId="3831A475"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3"/>
                <w:sz w:val="20"/>
                <w:szCs w:val="20"/>
                <w:lang w:val="en-GB"/>
              </w:rPr>
            </w:pPr>
          </w:p>
        </w:tc>
        <w:tc>
          <w:tcPr>
            <w:tcW w:w="987" w:type="pct"/>
          </w:tcPr>
          <w:p w14:paraId="637EFBBC" w14:textId="0E643421" w:rsidR="000A03AA" w:rsidRPr="000A03AA" w:rsidRDefault="00784254" w:rsidP="000A03AA">
            <w:pPr>
              <w:tabs>
                <w:tab w:val="right" w:pos="1202"/>
              </w:tabs>
              <w:spacing w:after="0" w:line="280" w:lineRule="exact"/>
              <w:jc w:val="right"/>
              <w:outlineLvl w:val="0"/>
              <w:rPr>
                <w:rFonts w:ascii="Arial" w:eastAsia="Times New Roman" w:hAnsi="Arial" w:cs="Arial"/>
                <w:b/>
                <w:sz w:val="20"/>
                <w:szCs w:val="20"/>
                <w:lang w:val="en-GB"/>
              </w:rPr>
            </w:pPr>
            <w:bookmarkStart w:id="259" w:name="_Toc4058453"/>
            <w:r>
              <w:rPr>
                <w:rFonts w:ascii="Arial" w:eastAsia="Times New Roman" w:hAnsi="Arial" w:cs="Arial"/>
                <w:b/>
                <w:sz w:val="20"/>
                <w:szCs w:val="20"/>
                <w:lang w:val="en-GB"/>
              </w:rPr>
              <w:t>EUR</w:t>
            </w:r>
            <w:r w:rsidR="000A03AA" w:rsidRPr="000A03AA">
              <w:rPr>
                <w:rFonts w:ascii="Arial" w:eastAsia="Times New Roman" w:hAnsi="Arial" w:cs="Arial"/>
                <w:b/>
                <w:sz w:val="20"/>
                <w:szCs w:val="20"/>
                <w:lang w:val="en-GB"/>
              </w:rPr>
              <w:t xml:space="preserve"> ‘000</w:t>
            </w:r>
            <w:bookmarkEnd w:id="259"/>
          </w:p>
        </w:tc>
        <w:tc>
          <w:tcPr>
            <w:tcW w:w="984" w:type="pct"/>
          </w:tcPr>
          <w:p w14:paraId="198C5655" w14:textId="44FE90AE" w:rsidR="000A03AA" w:rsidRPr="000A03AA" w:rsidRDefault="00784254" w:rsidP="000A03AA">
            <w:pPr>
              <w:tabs>
                <w:tab w:val="right" w:pos="1202"/>
              </w:tabs>
              <w:spacing w:after="0" w:line="280" w:lineRule="exact"/>
              <w:jc w:val="right"/>
              <w:outlineLvl w:val="0"/>
              <w:rPr>
                <w:rFonts w:ascii="Arial" w:eastAsia="Times New Roman" w:hAnsi="Arial" w:cs="Arial"/>
                <w:b/>
                <w:sz w:val="20"/>
                <w:szCs w:val="20"/>
                <w:lang w:val="en-GB"/>
              </w:rPr>
            </w:pPr>
            <w:bookmarkStart w:id="260" w:name="_Toc4058454"/>
            <w:r>
              <w:rPr>
                <w:rFonts w:ascii="Arial" w:eastAsia="Times New Roman" w:hAnsi="Arial" w:cs="Arial"/>
                <w:b/>
                <w:sz w:val="20"/>
                <w:szCs w:val="20"/>
                <w:lang w:val="en-GB"/>
              </w:rPr>
              <w:t>EUR</w:t>
            </w:r>
            <w:r w:rsidR="000A03AA" w:rsidRPr="000A03AA">
              <w:rPr>
                <w:rFonts w:ascii="Arial" w:eastAsia="Times New Roman" w:hAnsi="Arial" w:cs="Arial"/>
                <w:b/>
                <w:sz w:val="20"/>
                <w:szCs w:val="20"/>
                <w:lang w:val="en-GB"/>
              </w:rPr>
              <w:t xml:space="preserve"> ‘000</w:t>
            </w:r>
            <w:bookmarkEnd w:id="260"/>
          </w:p>
        </w:tc>
      </w:tr>
      <w:tr w:rsidR="000A03AA" w:rsidRPr="000A03AA" w14:paraId="44EEA1F6" w14:textId="77777777" w:rsidTr="00233D3B">
        <w:trPr>
          <w:trHeight w:val="155"/>
        </w:trPr>
        <w:tc>
          <w:tcPr>
            <w:tcW w:w="3029" w:type="pct"/>
            <w:vAlign w:val="bottom"/>
          </w:tcPr>
          <w:p w14:paraId="101B59EC" w14:textId="77777777" w:rsidR="000A03AA" w:rsidRPr="000A03AA" w:rsidRDefault="000A03AA" w:rsidP="000A03AA">
            <w:pPr>
              <w:tabs>
                <w:tab w:val="left" w:pos="-720"/>
              </w:tabs>
              <w:suppressAutoHyphens/>
              <w:spacing w:after="0" w:line="280" w:lineRule="exact"/>
              <w:rPr>
                <w:rFonts w:ascii="Arial" w:eastAsia="Times New Roman" w:hAnsi="Arial" w:cs="Arial"/>
                <w:spacing w:val="-2"/>
                <w:sz w:val="20"/>
                <w:szCs w:val="20"/>
                <w:lang w:val="en-GB"/>
              </w:rPr>
            </w:pPr>
          </w:p>
        </w:tc>
        <w:tc>
          <w:tcPr>
            <w:tcW w:w="987" w:type="pct"/>
            <w:vAlign w:val="bottom"/>
          </w:tcPr>
          <w:p w14:paraId="0455671D"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2"/>
                <w:sz w:val="20"/>
                <w:szCs w:val="20"/>
                <w:lang w:val="en-GB"/>
              </w:rPr>
            </w:pPr>
          </w:p>
        </w:tc>
        <w:tc>
          <w:tcPr>
            <w:tcW w:w="984" w:type="pct"/>
            <w:vAlign w:val="bottom"/>
          </w:tcPr>
          <w:p w14:paraId="5B6175BC"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2"/>
                <w:sz w:val="20"/>
                <w:szCs w:val="20"/>
                <w:lang w:val="en-GB"/>
              </w:rPr>
            </w:pPr>
          </w:p>
        </w:tc>
      </w:tr>
      <w:tr w:rsidR="0068279B" w:rsidRPr="000A03AA" w14:paraId="623CE55F" w14:textId="77777777" w:rsidTr="00FD62CF">
        <w:trPr>
          <w:trHeight w:val="134"/>
        </w:trPr>
        <w:tc>
          <w:tcPr>
            <w:tcW w:w="3029" w:type="pct"/>
            <w:vAlign w:val="bottom"/>
          </w:tcPr>
          <w:p w14:paraId="11C82D17" w14:textId="500083A0" w:rsidR="0068279B" w:rsidRPr="000A03AA" w:rsidRDefault="0068279B" w:rsidP="0068279B">
            <w:pPr>
              <w:tabs>
                <w:tab w:val="right" w:pos="1202"/>
              </w:tabs>
              <w:spacing w:after="0" w:line="280" w:lineRule="exact"/>
              <w:outlineLvl w:val="0"/>
              <w:rPr>
                <w:rFonts w:ascii="Arial" w:eastAsia="Times New Roman" w:hAnsi="Arial" w:cs="Arial"/>
                <w:sz w:val="20"/>
                <w:szCs w:val="20"/>
                <w:highlight w:val="yellow"/>
                <w:lang w:val="en-GB"/>
              </w:rPr>
            </w:pPr>
            <w:bookmarkStart w:id="261" w:name="_Toc4058455"/>
            <w:r w:rsidRPr="000A03AA">
              <w:rPr>
                <w:rFonts w:ascii="Arial" w:eastAsia="Times New Roman" w:hAnsi="Arial" w:cs="Arial"/>
                <w:sz w:val="20"/>
                <w:szCs w:val="20"/>
                <w:lang w:val="en-GB"/>
              </w:rPr>
              <w:t>Long-term loans under loan programmes</w:t>
            </w:r>
            <w:bookmarkEnd w:id="261"/>
          </w:p>
        </w:tc>
        <w:tc>
          <w:tcPr>
            <w:tcW w:w="987" w:type="pct"/>
            <w:tcBorders>
              <w:top w:val="nil"/>
              <w:left w:val="nil"/>
              <w:bottom w:val="nil"/>
              <w:right w:val="nil"/>
            </w:tcBorders>
            <w:shd w:val="clear" w:color="auto" w:fill="auto"/>
            <w:vAlign w:val="bottom"/>
          </w:tcPr>
          <w:p w14:paraId="47769336" w14:textId="72BC045B" w:rsidR="0068279B" w:rsidRPr="000A03AA" w:rsidRDefault="0068279B" w:rsidP="0068279B">
            <w:pPr>
              <w:tabs>
                <w:tab w:val="right" w:pos="1202"/>
              </w:tabs>
              <w:spacing w:after="0" w:line="301" w:lineRule="exact"/>
              <w:jc w:val="right"/>
              <w:outlineLvl w:val="0"/>
              <w:rPr>
                <w:rFonts w:ascii="Arial" w:eastAsia="Times New Roman" w:hAnsi="Arial" w:cs="Arial"/>
                <w:sz w:val="20"/>
                <w:szCs w:val="20"/>
              </w:rPr>
            </w:pPr>
            <w:r w:rsidRPr="00142F5C">
              <w:rPr>
                <w:rFonts w:ascii="Arial" w:hAnsi="Arial" w:cs="Arial"/>
                <w:sz w:val="20"/>
                <w:szCs w:val="20"/>
              </w:rPr>
              <w:t>1</w:t>
            </w:r>
            <w:r>
              <w:rPr>
                <w:rFonts w:ascii="Arial" w:hAnsi="Arial" w:cs="Arial"/>
                <w:sz w:val="20"/>
                <w:szCs w:val="20"/>
              </w:rPr>
              <w:t>,</w:t>
            </w:r>
            <w:r w:rsidRPr="00142F5C">
              <w:rPr>
                <w:rFonts w:ascii="Arial" w:hAnsi="Arial" w:cs="Arial"/>
                <w:sz w:val="20"/>
                <w:szCs w:val="20"/>
              </w:rPr>
              <w:t>133</w:t>
            </w:r>
            <w:r>
              <w:rPr>
                <w:rFonts w:ascii="Arial" w:hAnsi="Arial" w:cs="Arial"/>
                <w:sz w:val="20"/>
                <w:szCs w:val="20"/>
              </w:rPr>
              <w:t>,</w:t>
            </w:r>
            <w:r w:rsidRPr="00142F5C">
              <w:rPr>
                <w:rFonts w:ascii="Arial" w:hAnsi="Arial" w:cs="Arial"/>
                <w:sz w:val="20"/>
                <w:szCs w:val="20"/>
              </w:rPr>
              <w:t>813</w:t>
            </w:r>
          </w:p>
        </w:tc>
        <w:tc>
          <w:tcPr>
            <w:tcW w:w="984" w:type="pct"/>
            <w:tcBorders>
              <w:top w:val="nil"/>
              <w:left w:val="nil"/>
              <w:bottom w:val="nil"/>
              <w:right w:val="nil"/>
            </w:tcBorders>
            <w:shd w:val="clear" w:color="auto" w:fill="auto"/>
            <w:vAlign w:val="bottom"/>
          </w:tcPr>
          <w:p w14:paraId="2AFA5FE0" w14:textId="584D5B81" w:rsidR="0068279B" w:rsidRPr="000A03AA" w:rsidRDefault="0068279B" w:rsidP="0068279B">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1,062,831 </w:t>
            </w:r>
          </w:p>
        </w:tc>
      </w:tr>
      <w:tr w:rsidR="0068279B" w:rsidRPr="000A03AA" w14:paraId="5427A535" w14:textId="77777777" w:rsidTr="00FD62CF">
        <w:trPr>
          <w:trHeight w:val="250"/>
        </w:trPr>
        <w:tc>
          <w:tcPr>
            <w:tcW w:w="3029" w:type="pct"/>
            <w:vAlign w:val="bottom"/>
          </w:tcPr>
          <w:p w14:paraId="553854E9" w14:textId="77777777" w:rsidR="0068279B" w:rsidRPr="000A03AA" w:rsidRDefault="0068279B" w:rsidP="0068279B">
            <w:pPr>
              <w:tabs>
                <w:tab w:val="right" w:pos="1202"/>
              </w:tabs>
              <w:spacing w:after="0" w:line="280" w:lineRule="exact"/>
              <w:outlineLvl w:val="0"/>
              <w:rPr>
                <w:rFonts w:ascii="Arial" w:eastAsia="Times New Roman" w:hAnsi="Arial" w:cs="Arial"/>
                <w:sz w:val="20"/>
                <w:szCs w:val="20"/>
                <w:highlight w:val="yellow"/>
                <w:lang w:val="en-GB"/>
              </w:rPr>
            </w:pPr>
            <w:r w:rsidRPr="000A03AA">
              <w:rPr>
                <w:rFonts w:ascii="Arial" w:eastAsia="Times New Roman" w:hAnsi="Arial" w:cs="Arial"/>
                <w:sz w:val="20"/>
                <w:szCs w:val="20"/>
                <w:lang w:val="en-GB"/>
              </w:rPr>
              <w:tab/>
            </w:r>
            <w:bookmarkStart w:id="262" w:name="_Toc4058458"/>
            <w:r w:rsidRPr="000A03AA">
              <w:rPr>
                <w:rFonts w:ascii="Arial" w:eastAsia="Times New Roman" w:hAnsi="Arial" w:cs="Arial"/>
                <w:sz w:val="20"/>
                <w:szCs w:val="20"/>
                <w:lang w:val="en-GB"/>
              </w:rPr>
              <w:t>Short-term loans and reverse repo transactions</w:t>
            </w:r>
            <w:bookmarkEnd w:id="262"/>
          </w:p>
        </w:tc>
        <w:tc>
          <w:tcPr>
            <w:tcW w:w="987" w:type="pct"/>
            <w:tcBorders>
              <w:top w:val="nil"/>
              <w:left w:val="nil"/>
              <w:bottom w:val="nil"/>
              <w:right w:val="nil"/>
            </w:tcBorders>
            <w:shd w:val="clear" w:color="auto" w:fill="auto"/>
            <w:vAlign w:val="bottom"/>
          </w:tcPr>
          <w:p w14:paraId="6D1E61F5" w14:textId="0AB87861" w:rsidR="0068279B" w:rsidRPr="000A03AA" w:rsidRDefault="0068279B" w:rsidP="0068279B">
            <w:pPr>
              <w:tabs>
                <w:tab w:val="right" w:pos="1202"/>
              </w:tabs>
              <w:spacing w:after="0" w:line="301" w:lineRule="exact"/>
              <w:jc w:val="right"/>
              <w:outlineLvl w:val="0"/>
              <w:rPr>
                <w:rFonts w:ascii="Arial" w:eastAsia="Times New Roman" w:hAnsi="Arial" w:cs="Arial"/>
                <w:sz w:val="20"/>
                <w:szCs w:val="20"/>
              </w:rPr>
            </w:pPr>
            <w:r w:rsidRPr="00142F5C">
              <w:rPr>
                <w:rFonts w:ascii="Arial" w:hAnsi="Arial" w:cs="Arial"/>
                <w:sz w:val="20"/>
                <w:szCs w:val="20"/>
              </w:rPr>
              <w:t>118</w:t>
            </w:r>
            <w:r>
              <w:rPr>
                <w:rFonts w:ascii="Arial" w:hAnsi="Arial" w:cs="Arial"/>
                <w:sz w:val="20"/>
                <w:szCs w:val="20"/>
              </w:rPr>
              <w:t>,</w:t>
            </w:r>
            <w:r w:rsidRPr="00142F5C">
              <w:rPr>
                <w:rFonts w:ascii="Arial" w:hAnsi="Arial" w:cs="Arial"/>
                <w:sz w:val="20"/>
                <w:szCs w:val="20"/>
              </w:rPr>
              <w:t>000</w:t>
            </w:r>
          </w:p>
        </w:tc>
        <w:tc>
          <w:tcPr>
            <w:tcW w:w="984" w:type="pct"/>
            <w:tcBorders>
              <w:top w:val="nil"/>
              <w:left w:val="nil"/>
              <w:bottom w:val="nil"/>
              <w:right w:val="nil"/>
            </w:tcBorders>
            <w:shd w:val="clear" w:color="auto" w:fill="auto"/>
            <w:vAlign w:val="bottom"/>
          </w:tcPr>
          <w:p w14:paraId="41A0E2C0" w14:textId="2ABC49FE" w:rsidR="0068279B" w:rsidRPr="000A03AA" w:rsidRDefault="0068279B" w:rsidP="0068279B">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193,000 </w:t>
            </w:r>
          </w:p>
        </w:tc>
      </w:tr>
      <w:tr w:rsidR="0068279B" w:rsidRPr="000A03AA" w14:paraId="6BE9BF9B" w14:textId="77777777" w:rsidTr="00FD62CF">
        <w:trPr>
          <w:trHeight w:val="134"/>
        </w:trPr>
        <w:tc>
          <w:tcPr>
            <w:tcW w:w="3029" w:type="pct"/>
            <w:vAlign w:val="bottom"/>
          </w:tcPr>
          <w:p w14:paraId="0FF9CAB5" w14:textId="13298E7C" w:rsidR="0068279B" w:rsidRPr="000A03AA" w:rsidRDefault="0068279B" w:rsidP="0068279B">
            <w:pPr>
              <w:tabs>
                <w:tab w:val="right" w:pos="1202"/>
              </w:tabs>
              <w:spacing w:after="0" w:line="280" w:lineRule="exact"/>
              <w:outlineLvl w:val="0"/>
              <w:rPr>
                <w:rFonts w:ascii="Arial" w:eastAsia="Times New Roman" w:hAnsi="Arial" w:cs="Arial"/>
                <w:sz w:val="20"/>
                <w:szCs w:val="20"/>
                <w:lang w:val="en-GB"/>
              </w:rPr>
            </w:pPr>
            <w:bookmarkStart w:id="263" w:name="_Toc4058461"/>
            <w:r w:rsidRPr="000A03AA">
              <w:rPr>
                <w:rFonts w:ascii="Arial" w:eastAsia="Times New Roman" w:hAnsi="Arial" w:cs="Arial"/>
                <w:sz w:val="20"/>
                <w:szCs w:val="20"/>
                <w:lang w:val="en-GB"/>
              </w:rPr>
              <w:t>Accrued interest</w:t>
            </w:r>
            <w:bookmarkEnd w:id="263"/>
          </w:p>
        </w:tc>
        <w:tc>
          <w:tcPr>
            <w:tcW w:w="987" w:type="pct"/>
            <w:tcBorders>
              <w:top w:val="nil"/>
              <w:left w:val="nil"/>
              <w:bottom w:val="nil"/>
              <w:right w:val="nil"/>
            </w:tcBorders>
            <w:shd w:val="clear" w:color="auto" w:fill="auto"/>
            <w:vAlign w:val="bottom"/>
          </w:tcPr>
          <w:p w14:paraId="7CE23D2B" w14:textId="02D1020B" w:rsidR="0068279B" w:rsidRPr="000A03AA" w:rsidRDefault="0068279B" w:rsidP="0068279B">
            <w:pPr>
              <w:tabs>
                <w:tab w:val="right" w:pos="1202"/>
              </w:tabs>
              <w:spacing w:after="0" w:line="301" w:lineRule="exact"/>
              <w:jc w:val="right"/>
              <w:outlineLvl w:val="0"/>
              <w:rPr>
                <w:rFonts w:ascii="Arial" w:eastAsia="Times New Roman" w:hAnsi="Arial" w:cs="Arial"/>
                <w:sz w:val="20"/>
                <w:szCs w:val="20"/>
              </w:rPr>
            </w:pPr>
            <w:r w:rsidRPr="007E6E6E">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w:t>
            </w:r>
            <w:r w:rsidRPr="007E6E6E">
              <w:rPr>
                <w:rFonts w:ascii="Arial" w:eastAsia="Times New Roman" w:hAnsi="Arial" w:cs="Arial"/>
                <w:color w:val="000000" w:themeColor="text1"/>
                <w:sz w:val="20"/>
                <w:szCs w:val="20"/>
              </w:rPr>
              <w:t>912</w:t>
            </w:r>
          </w:p>
        </w:tc>
        <w:tc>
          <w:tcPr>
            <w:tcW w:w="984" w:type="pct"/>
            <w:tcBorders>
              <w:top w:val="nil"/>
              <w:left w:val="nil"/>
              <w:bottom w:val="nil"/>
              <w:right w:val="nil"/>
            </w:tcBorders>
            <w:shd w:val="clear" w:color="auto" w:fill="auto"/>
            <w:vAlign w:val="bottom"/>
          </w:tcPr>
          <w:p w14:paraId="0E519C66" w14:textId="146F5EDB" w:rsidR="0068279B" w:rsidRPr="000A03AA" w:rsidRDefault="0068279B" w:rsidP="0068279B">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2,384 </w:t>
            </w:r>
          </w:p>
        </w:tc>
      </w:tr>
      <w:tr w:rsidR="0068279B" w:rsidRPr="000A03AA" w14:paraId="27F59AAA" w14:textId="77777777" w:rsidTr="00FD62CF">
        <w:trPr>
          <w:trHeight w:val="134"/>
        </w:trPr>
        <w:tc>
          <w:tcPr>
            <w:tcW w:w="3029" w:type="pct"/>
            <w:vAlign w:val="bottom"/>
          </w:tcPr>
          <w:p w14:paraId="01689340" w14:textId="22F2AF22" w:rsidR="0068279B" w:rsidRPr="000A03AA" w:rsidRDefault="0068279B" w:rsidP="0068279B">
            <w:pPr>
              <w:tabs>
                <w:tab w:val="right" w:pos="1202"/>
              </w:tabs>
              <w:spacing w:after="0" w:line="280" w:lineRule="exact"/>
              <w:outlineLvl w:val="0"/>
              <w:rPr>
                <w:rFonts w:ascii="Arial" w:eastAsia="Times New Roman" w:hAnsi="Arial" w:cs="Arial"/>
                <w:sz w:val="20"/>
                <w:szCs w:val="20"/>
                <w:lang w:val="en-GB"/>
              </w:rPr>
            </w:pPr>
            <w:bookmarkStart w:id="264" w:name="_Toc4058464"/>
            <w:r w:rsidRPr="000A03AA">
              <w:rPr>
                <w:rFonts w:ascii="Arial" w:eastAsia="Times New Roman" w:hAnsi="Arial" w:cs="Arial"/>
                <w:sz w:val="20"/>
                <w:szCs w:val="20"/>
                <w:lang w:val="en-GB"/>
              </w:rPr>
              <w:t>Deferred recognition of loan origination fees</w:t>
            </w:r>
            <w:bookmarkEnd w:id="264"/>
            <w:r w:rsidRPr="000A03AA">
              <w:rPr>
                <w:rFonts w:ascii="Arial" w:eastAsia="Times New Roman" w:hAnsi="Arial" w:cs="Arial"/>
                <w:sz w:val="20"/>
                <w:szCs w:val="20"/>
                <w:lang w:val="en-GB"/>
              </w:rPr>
              <w:t xml:space="preserve"> </w:t>
            </w:r>
          </w:p>
        </w:tc>
        <w:tc>
          <w:tcPr>
            <w:tcW w:w="987" w:type="pct"/>
            <w:tcBorders>
              <w:top w:val="nil"/>
              <w:left w:val="nil"/>
              <w:right w:val="nil"/>
            </w:tcBorders>
            <w:shd w:val="clear" w:color="auto" w:fill="auto"/>
            <w:vAlign w:val="bottom"/>
          </w:tcPr>
          <w:p w14:paraId="23E5AE22" w14:textId="31A2DB3A" w:rsidR="0068279B" w:rsidRPr="000A03AA" w:rsidRDefault="0068279B" w:rsidP="0068279B">
            <w:pPr>
              <w:tabs>
                <w:tab w:val="right" w:pos="1202"/>
              </w:tabs>
              <w:spacing w:after="0" w:line="301" w:lineRule="exact"/>
              <w:jc w:val="right"/>
              <w:outlineLvl w:val="0"/>
              <w:rPr>
                <w:rFonts w:ascii="Arial" w:eastAsia="Times New Roman" w:hAnsi="Arial" w:cs="Arial"/>
                <w:sz w:val="20"/>
                <w:szCs w:val="20"/>
              </w:rPr>
            </w:pPr>
            <w:r w:rsidRPr="007E6E6E">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w:t>
            </w:r>
            <w:r w:rsidRPr="007E6E6E">
              <w:rPr>
                <w:rFonts w:ascii="Arial" w:eastAsia="Times New Roman" w:hAnsi="Arial" w:cs="Arial"/>
                <w:color w:val="000000" w:themeColor="text1"/>
                <w:sz w:val="20"/>
                <w:szCs w:val="20"/>
              </w:rPr>
              <w:t>945)</w:t>
            </w:r>
          </w:p>
        </w:tc>
        <w:tc>
          <w:tcPr>
            <w:tcW w:w="984" w:type="pct"/>
            <w:tcBorders>
              <w:top w:val="nil"/>
              <w:left w:val="nil"/>
              <w:right w:val="nil"/>
            </w:tcBorders>
            <w:shd w:val="clear" w:color="auto" w:fill="auto"/>
            <w:vAlign w:val="bottom"/>
          </w:tcPr>
          <w:p w14:paraId="3D560474" w14:textId="0F96B946" w:rsidR="0068279B" w:rsidRPr="000A03AA" w:rsidRDefault="0068279B" w:rsidP="0068279B">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(2,607)</w:t>
            </w:r>
          </w:p>
        </w:tc>
      </w:tr>
      <w:tr w:rsidR="0068279B" w:rsidRPr="000A03AA" w14:paraId="027DC73E" w14:textId="77777777" w:rsidTr="00FD62CF">
        <w:trPr>
          <w:trHeight w:val="215"/>
        </w:trPr>
        <w:tc>
          <w:tcPr>
            <w:tcW w:w="3029" w:type="pct"/>
            <w:vAlign w:val="bottom"/>
          </w:tcPr>
          <w:p w14:paraId="143B36B0" w14:textId="77777777" w:rsidR="0068279B" w:rsidRPr="000A03AA" w:rsidRDefault="0068279B" w:rsidP="0068279B">
            <w:pPr>
              <w:tabs>
                <w:tab w:val="left" w:pos="-720"/>
              </w:tabs>
              <w:suppressAutoHyphens/>
              <w:spacing w:after="0" w:line="280" w:lineRule="exact"/>
              <w:rPr>
                <w:rFonts w:ascii="Arial" w:eastAsia="Times New Roman" w:hAnsi="Arial" w:cs="Arial"/>
                <w:iCs/>
                <w:spacing w:val="-2"/>
                <w:sz w:val="20"/>
                <w:szCs w:val="20"/>
                <w:lang w:val="en-GB"/>
              </w:rPr>
            </w:pPr>
          </w:p>
        </w:tc>
        <w:tc>
          <w:tcPr>
            <w:tcW w:w="987" w:type="pct"/>
            <w:tcBorders>
              <w:top w:val="single" w:sz="4" w:space="0" w:color="auto"/>
              <w:bottom w:val="single" w:sz="4" w:space="0" w:color="auto"/>
            </w:tcBorders>
            <w:vAlign w:val="bottom"/>
          </w:tcPr>
          <w:p w14:paraId="3EADC9FD" w14:textId="5EE036A9" w:rsidR="0068279B" w:rsidRPr="000A03AA" w:rsidRDefault="0068279B" w:rsidP="0068279B">
            <w:pPr>
              <w:tabs>
                <w:tab w:val="right" w:pos="1202"/>
              </w:tabs>
              <w:spacing w:after="0" w:line="340" w:lineRule="exact"/>
              <w:jc w:val="right"/>
              <w:outlineLvl w:val="0"/>
              <w:rPr>
                <w:rFonts w:ascii="Arial" w:eastAsia="Times New Roman" w:hAnsi="Arial" w:cs="Arial"/>
                <w:sz w:val="20"/>
                <w:szCs w:val="20"/>
              </w:rPr>
            </w:pPr>
            <w:r w:rsidRPr="007E6E6E">
              <w:rPr>
                <w:rFonts w:ascii="Arial" w:eastAsia="Times New Roman" w:hAnsi="Arial" w:cs="Arial"/>
                <w:color w:val="000000" w:themeColor="text1"/>
                <w:sz w:val="20"/>
                <w:szCs w:val="20"/>
              </w:rPr>
              <w:t>1</w:t>
            </w:r>
            <w:r>
              <w:rPr>
                <w:rFonts w:ascii="Arial" w:eastAsia="Times New Roman" w:hAnsi="Arial" w:cs="Arial"/>
                <w:color w:val="000000" w:themeColor="text1"/>
                <w:sz w:val="20"/>
                <w:szCs w:val="20"/>
              </w:rPr>
              <w:t>,</w:t>
            </w:r>
            <w:r w:rsidRPr="007E6E6E">
              <w:rPr>
                <w:rFonts w:ascii="Arial" w:eastAsia="Times New Roman" w:hAnsi="Arial" w:cs="Arial"/>
                <w:color w:val="000000" w:themeColor="text1"/>
                <w:sz w:val="20"/>
                <w:szCs w:val="20"/>
              </w:rPr>
              <w:t>251</w:t>
            </w:r>
            <w:r>
              <w:rPr>
                <w:rFonts w:ascii="Arial" w:eastAsia="Times New Roman" w:hAnsi="Arial" w:cs="Arial"/>
                <w:color w:val="000000" w:themeColor="text1"/>
                <w:sz w:val="20"/>
                <w:szCs w:val="20"/>
              </w:rPr>
              <w:t>,</w:t>
            </w:r>
            <w:r w:rsidRPr="007E6E6E">
              <w:rPr>
                <w:rFonts w:ascii="Arial" w:eastAsia="Times New Roman" w:hAnsi="Arial" w:cs="Arial"/>
                <w:color w:val="000000" w:themeColor="text1"/>
                <w:sz w:val="20"/>
                <w:szCs w:val="20"/>
              </w:rPr>
              <w:t>780</w:t>
            </w:r>
          </w:p>
        </w:tc>
        <w:tc>
          <w:tcPr>
            <w:tcW w:w="984" w:type="pct"/>
            <w:tcBorders>
              <w:top w:val="single" w:sz="4" w:space="0" w:color="auto"/>
              <w:bottom w:val="single" w:sz="4" w:space="0" w:color="auto"/>
            </w:tcBorders>
            <w:vAlign w:val="bottom"/>
          </w:tcPr>
          <w:p w14:paraId="2C2AD6C3" w14:textId="244E715F" w:rsidR="0068279B" w:rsidRPr="000A03AA" w:rsidRDefault="0068279B" w:rsidP="0068279B">
            <w:pPr>
              <w:tabs>
                <w:tab w:val="right" w:pos="1202"/>
              </w:tabs>
              <w:spacing w:after="0" w:line="340" w:lineRule="exact"/>
              <w:jc w:val="right"/>
              <w:outlineLvl w:val="0"/>
              <w:rPr>
                <w:rFonts w:ascii="Arial" w:eastAsia="Times New Roman" w:hAnsi="Arial" w:cs="Arial"/>
                <w:sz w:val="20"/>
                <w:szCs w:val="20"/>
              </w:rPr>
            </w:pPr>
            <w:r w:rsidRPr="00AB311B">
              <w:rPr>
                <w:rFonts w:ascii="Arial" w:hAnsi="Arial" w:cs="Arial"/>
                <w:color w:val="000000" w:themeColor="text1"/>
                <w:sz w:val="20"/>
              </w:rPr>
              <w:t>1,255,608</w:t>
            </w:r>
          </w:p>
        </w:tc>
      </w:tr>
      <w:tr w:rsidR="0068279B" w:rsidRPr="000A03AA" w14:paraId="450A26A2" w14:textId="77777777" w:rsidTr="009E3D19">
        <w:trPr>
          <w:trHeight w:val="215"/>
        </w:trPr>
        <w:tc>
          <w:tcPr>
            <w:tcW w:w="3029" w:type="pct"/>
            <w:vAlign w:val="bottom"/>
          </w:tcPr>
          <w:p w14:paraId="2E51452E" w14:textId="77777777" w:rsidR="0068279B" w:rsidRPr="000A03AA" w:rsidRDefault="0068279B" w:rsidP="0068279B">
            <w:pPr>
              <w:tabs>
                <w:tab w:val="left" w:pos="-720"/>
              </w:tabs>
              <w:suppressAutoHyphens/>
              <w:spacing w:after="0" w:line="280" w:lineRule="exact"/>
              <w:rPr>
                <w:rFonts w:ascii="Arial" w:eastAsia="Times New Roman" w:hAnsi="Arial" w:cs="Arial"/>
                <w:iCs/>
                <w:spacing w:val="-2"/>
                <w:sz w:val="20"/>
                <w:szCs w:val="20"/>
                <w:lang w:val="en-GB"/>
              </w:rPr>
            </w:pPr>
          </w:p>
        </w:tc>
        <w:tc>
          <w:tcPr>
            <w:tcW w:w="987" w:type="pct"/>
            <w:tcBorders>
              <w:top w:val="single" w:sz="4" w:space="0" w:color="auto"/>
            </w:tcBorders>
            <w:vAlign w:val="bottom"/>
          </w:tcPr>
          <w:p w14:paraId="7ED7BD44" w14:textId="77777777" w:rsidR="0068279B" w:rsidRPr="000A03AA" w:rsidRDefault="0068279B" w:rsidP="0068279B">
            <w:pPr>
              <w:tabs>
                <w:tab w:val="right" w:pos="1202"/>
              </w:tabs>
              <w:spacing w:after="0" w:line="340" w:lineRule="exact"/>
              <w:jc w:val="right"/>
              <w:outlineLvl w:val="0"/>
              <w:rPr>
                <w:rFonts w:ascii="Arial" w:eastAsia="Times New Roman" w:hAnsi="Arial" w:cs="Arial"/>
                <w:sz w:val="20"/>
                <w:szCs w:val="20"/>
              </w:rPr>
            </w:pPr>
          </w:p>
        </w:tc>
        <w:tc>
          <w:tcPr>
            <w:tcW w:w="984" w:type="pct"/>
            <w:tcBorders>
              <w:top w:val="single" w:sz="4" w:space="0" w:color="auto"/>
            </w:tcBorders>
            <w:vAlign w:val="bottom"/>
          </w:tcPr>
          <w:p w14:paraId="3584DC74" w14:textId="77777777" w:rsidR="0068279B" w:rsidRPr="000A03AA" w:rsidRDefault="0068279B" w:rsidP="0068279B">
            <w:pPr>
              <w:tabs>
                <w:tab w:val="right" w:pos="1202"/>
              </w:tabs>
              <w:spacing w:after="0" w:line="340" w:lineRule="exact"/>
              <w:jc w:val="right"/>
              <w:outlineLvl w:val="0"/>
              <w:rPr>
                <w:rFonts w:ascii="Arial" w:eastAsia="Times New Roman" w:hAnsi="Arial" w:cs="Arial"/>
                <w:sz w:val="20"/>
                <w:szCs w:val="20"/>
              </w:rPr>
            </w:pPr>
          </w:p>
        </w:tc>
      </w:tr>
      <w:tr w:rsidR="0068279B" w:rsidRPr="000A03AA" w14:paraId="2145CAFA" w14:textId="77777777" w:rsidTr="00504EA0">
        <w:trPr>
          <w:trHeight w:val="263"/>
        </w:trPr>
        <w:tc>
          <w:tcPr>
            <w:tcW w:w="3029" w:type="pct"/>
            <w:vAlign w:val="bottom"/>
          </w:tcPr>
          <w:p w14:paraId="3178DC2F" w14:textId="70768865" w:rsidR="0068279B" w:rsidRPr="000A03AA" w:rsidRDefault="0068279B" w:rsidP="0068279B">
            <w:pPr>
              <w:tabs>
                <w:tab w:val="right" w:pos="1202"/>
              </w:tabs>
              <w:spacing w:after="0" w:line="280" w:lineRule="exact"/>
              <w:outlineLvl w:val="0"/>
              <w:rPr>
                <w:rFonts w:ascii="Arial" w:eastAsia="Times New Roman" w:hAnsi="Arial" w:cs="Arial"/>
                <w:sz w:val="20"/>
                <w:szCs w:val="20"/>
                <w:lang w:val="en-GB"/>
              </w:rPr>
            </w:pPr>
            <w:bookmarkStart w:id="265" w:name="_Toc4058469"/>
            <w:r w:rsidRPr="000A03AA">
              <w:rPr>
                <w:rFonts w:ascii="Arial" w:eastAsia="Times New Roman" w:hAnsi="Arial" w:cs="Arial"/>
                <w:sz w:val="20"/>
                <w:szCs w:val="20"/>
                <w:lang w:val="en-GB"/>
              </w:rPr>
              <w:t>Loss allowances</w:t>
            </w:r>
            <w:bookmarkEnd w:id="265"/>
          </w:p>
        </w:tc>
        <w:tc>
          <w:tcPr>
            <w:tcW w:w="987" w:type="pct"/>
            <w:tcBorders>
              <w:bottom w:val="single" w:sz="4" w:space="0" w:color="auto"/>
            </w:tcBorders>
            <w:vAlign w:val="bottom"/>
          </w:tcPr>
          <w:p w14:paraId="04A3CDEC" w14:textId="2C5EC1D3" w:rsidR="0068279B" w:rsidRPr="000A03AA" w:rsidRDefault="0068279B" w:rsidP="0068279B">
            <w:pPr>
              <w:tabs>
                <w:tab w:val="left" w:pos="-720"/>
              </w:tabs>
              <w:suppressAutoHyphens/>
              <w:spacing w:after="0" w:line="240" w:lineRule="auto"/>
              <w:jc w:val="right"/>
              <w:rPr>
                <w:rFonts w:ascii="Arial" w:eastAsia="Times New Roman" w:hAnsi="Arial" w:cs="Arial"/>
                <w:sz w:val="20"/>
                <w:szCs w:val="20"/>
              </w:rPr>
            </w:pPr>
            <w:r w:rsidRPr="007E6E6E">
              <w:rPr>
                <w:rFonts w:ascii="Arial" w:eastAsia="Times New Roman" w:hAnsi="Arial" w:cs="Arial"/>
                <w:color w:val="000000" w:themeColor="text1"/>
                <w:sz w:val="20"/>
                <w:szCs w:val="20"/>
              </w:rPr>
              <w:t>(6</w:t>
            </w:r>
            <w:r>
              <w:rPr>
                <w:rFonts w:ascii="Arial" w:eastAsia="Times New Roman" w:hAnsi="Arial" w:cs="Arial"/>
                <w:color w:val="000000" w:themeColor="text1"/>
                <w:sz w:val="20"/>
                <w:szCs w:val="20"/>
              </w:rPr>
              <w:t>,</w:t>
            </w:r>
            <w:r w:rsidRPr="007E6E6E">
              <w:rPr>
                <w:rFonts w:ascii="Arial" w:eastAsia="Times New Roman" w:hAnsi="Arial" w:cs="Arial"/>
                <w:color w:val="000000" w:themeColor="text1"/>
                <w:sz w:val="20"/>
                <w:szCs w:val="20"/>
              </w:rPr>
              <w:t>773)</w:t>
            </w:r>
          </w:p>
        </w:tc>
        <w:tc>
          <w:tcPr>
            <w:tcW w:w="984" w:type="pct"/>
            <w:tcBorders>
              <w:bottom w:val="single" w:sz="4" w:space="0" w:color="auto"/>
            </w:tcBorders>
            <w:vAlign w:val="bottom"/>
          </w:tcPr>
          <w:p w14:paraId="1B1F77DB" w14:textId="7060132A" w:rsidR="0068279B" w:rsidRPr="000A03AA" w:rsidRDefault="0068279B" w:rsidP="0068279B">
            <w:pPr>
              <w:tabs>
                <w:tab w:val="left" w:pos="-720"/>
              </w:tabs>
              <w:suppressAutoHyphens/>
              <w:spacing w:after="0" w:line="240" w:lineRule="auto"/>
              <w:jc w:val="right"/>
              <w:rPr>
                <w:rFonts w:ascii="Arial" w:eastAsia="Times New Roman" w:hAnsi="Arial" w:cs="Arial"/>
                <w:sz w:val="20"/>
                <w:szCs w:val="20"/>
              </w:rPr>
            </w:pPr>
            <w:r w:rsidRPr="00D561D0">
              <w:rPr>
                <w:rFonts w:ascii="Arial" w:hAnsi="Arial" w:cs="Arial"/>
                <w:color w:val="000000" w:themeColor="text1"/>
                <w:sz w:val="20"/>
                <w:szCs w:val="20"/>
              </w:rPr>
              <w:t>(6,727)</w:t>
            </w:r>
          </w:p>
        </w:tc>
      </w:tr>
      <w:tr w:rsidR="0068279B" w:rsidRPr="000A03AA" w14:paraId="7FE488EA" w14:textId="77777777" w:rsidTr="00FD62CF">
        <w:trPr>
          <w:trHeight w:val="34"/>
        </w:trPr>
        <w:tc>
          <w:tcPr>
            <w:tcW w:w="3029" w:type="pct"/>
            <w:vAlign w:val="bottom"/>
          </w:tcPr>
          <w:p w14:paraId="0D889810" w14:textId="77777777" w:rsidR="0068279B" w:rsidRPr="000A03AA" w:rsidRDefault="0068279B" w:rsidP="0068279B">
            <w:pPr>
              <w:tabs>
                <w:tab w:val="left" w:pos="-720"/>
              </w:tabs>
              <w:suppressAutoHyphens/>
              <w:spacing w:after="0" w:line="280" w:lineRule="exact"/>
              <w:rPr>
                <w:rFonts w:ascii="Arial" w:eastAsia="Times New Roman" w:hAnsi="Arial" w:cs="Arial"/>
                <w:b/>
                <w:bCs/>
                <w:sz w:val="20"/>
                <w:szCs w:val="20"/>
                <w:lang w:val="en-GB"/>
              </w:rPr>
            </w:pPr>
          </w:p>
        </w:tc>
        <w:tc>
          <w:tcPr>
            <w:tcW w:w="987" w:type="pct"/>
            <w:tcBorders>
              <w:top w:val="single" w:sz="4" w:space="0" w:color="auto"/>
              <w:bottom w:val="single" w:sz="12" w:space="0" w:color="auto"/>
            </w:tcBorders>
            <w:vAlign w:val="bottom"/>
          </w:tcPr>
          <w:p w14:paraId="4C3E5CFA" w14:textId="21D6673F" w:rsidR="0068279B" w:rsidRPr="000A03AA" w:rsidRDefault="0068279B" w:rsidP="0068279B">
            <w:pPr>
              <w:tabs>
                <w:tab w:val="right" w:pos="1202"/>
              </w:tabs>
              <w:spacing w:after="0" w:line="340" w:lineRule="exact"/>
              <w:jc w:val="right"/>
              <w:outlineLvl w:val="0"/>
              <w:rPr>
                <w:rFonts w:ascii="Arial" w:eastAsia="Times New Roman" w:hAnsi="Arial" w:cs="Arial"/>
                <w:b/>
                <w:bCs/>
                <w:sz w:val="20"/>
                <w:szCs w:val="20"/>
              </w:rPr>
            </w:pPr>
            <w:r w:rsidRPr="007E6E6E">
              <w:rPr>
                <w:rFonts w:ascii="Arial" w:eastAsia="Times New Roman" w:hAnsi="Arial" w:cs="Arial"/>
                <w:b/>
                <w:bCs/>
                <w:color w:val="000000" w:themeColor="text1"/>
                <w:sz w:val="20"/>
                <w:szCs w:val="20"/>
              </w:rPr>
              <w:t>1</w:t>
            </w:r>
            <w:r>
              <w:rPr>
                <w:rFonts w:ascii="Arial" w:eastAsia="Times New Roman" w:hAnsi="Arial" w:cs="Arial"/>
                <w:b/>
                <w:bCs/>
                <w:color w:val="000000" w:themeColor="text1"/>
                <w:sz w:val="20"/>
                <w:szCs w:val="20"/>
              </w:rPr>
              <w:t>,</w:t>
            </w:r>
            <w:r w:rsidRPr="007E6E6E">
              <w:rPr>
                <w:rFonts w:ascii="Arial" w:eastAsia="Times New Roman" w:hAnsi="Arial" w:cs="Arial"/>
                <w:b/>
                <w:bCs/>
                <w:color w:val="000000" w:themeColor="text1"/>
                <w:sz w:val="20"/>
                <w:szCs w:val="20"/>
              </w:rPr>
              <w:t>245</w:t>
            </w:r>
            <w:r>
              <w:rPr>
                <w:rFonts w:ascii="Arial" w:eastAsia="Times New Roman" w:hAnsi="Arial" w:cs="Arial"/>
                <w:b/>
                <w:bCs/>
                <w:color w:val="000000" w:themeColor="text1"/>
                <w:sz w:val="20"/>
                <w:szCs w:val="20"/>
              </w:rPr>
              <w:t>,</w:t>
            </w:r>
            <w:r w:rsidRPr="007E6E6E">
              <w:rPr>
                <w:rFonts w:ascii="Arial" w:eastAsia="Times New Roman" w:hAnsi="Arial" w:cs="Arial"/>
                <w:b/>
                <w:bCs/>
                <w:color w:val="000000" w:themeColor="text1"/>
                <w:sz w:val="20"/>
                <w:szCs w:val="20"/>
              </w:rPr>
              <w:t>007</w:t>
            </w:r>
          </w:p>
        </w:tc>
        <w:tc>
          <w:tcPr>
            <w:tcW w:w="984" w:type="pct"/>
            <w:tcBorders>
              <w:top w:val="single" w:sz="4" w:space="0" w:color="auto"/>
              <w:bottom w:val="single" w:sz="12" w:space="0" w:color="auto"/>
            </w:tcBorders>
            <w:vAlign w:val="bottom"/>
          </w:tcPr>
          <w:p w14:paraId="0F81C162" w14:textId="30CC214E" w:rsidR="0068279B" w:rsidRPr="000A03AA" w:rsidRDefault="0068279B" w:rsidP="0068279B">
            <w:pPr>
              <w:tabs>
                <w:tab w:val="right" w:pos="1202"/>
              </w:tabs>
              <w:spacing w:after="0" w:line="340" w:lineRule="exact"/>
              <w:jc w:val="right"/>
              <w:outlineLvl w:val="0"/>
              <w:rPr>
                <w:rFonts w:ascii="Arial" w:eastAsia="Times New Roman" w:hAnsi="Arial" w:cs="Arial"/>
                <w:b/>
                <w:bCs/>
                <w:sz w:val="20"/>
                <w:szCs w:val="20"/>
              </w:rPr>
            </w:pPr>
            <w:r w:rsidRPr="00AB311B">
              <w:rPr>
                <w:rFonts w:ascii="Arial" w:hAnsi="Arial" w:cs="Arial"/>
                <w:b/>
                <w:bCs/>
                <w:color w:val="000000" w:themeColor="text1"/>
                <w:sz w:val="20"/>
              </w:rPr>
              <w:t>1,248,881</w:t>
            </w:r>
          </w:p>
        </w:tc>
      </w:tr>
    </w:tbl>
    <w:p w14:paraId="7D6581AC"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3A2CAFAD"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5F5C53FE" w14:textId="77777777" w:rsidR="000A03AA" w:rsidRPr="000A03AA" w:rsidRDefault="000A03AA" w:rsidP="000A03AA">
      <w:pPr>
        <w:tabs>
          <w:tab w:val="left" w:pos="-720"/>
        </w:tabs>
        <w:suppressAutoHyphens/>
        <w:spacing w:after="0" w:line="240" w:lineRule="auto"/>
        <w:ind w:right="-612"/>
        <w:rPr>
          <w:rFonts w:ascii="Arial" w:eastAsia="Times New Roman" w:hAnsi="Arial" w:cs="Arial"/>
          <w:b/>
          <w:sz w:val="20"/>
          <w:szCs w:val="20"/>
          <w:lang w:val="en-GB"/>
        </w:rPr>
      </w:pPr>
    </w:p>
    <w:p w14:paraId="740F106F" w14:textId="2955B55D" w:rsidR="000A03AA" w:rsidRPr="000A03AA" w:rsidRDefault="000A03AA" w:rsidP="000A03AA">
      <w:pPr>
        <w:keepNext/>
        <w:suppressAutoHyphens/>
        <w:spacing w:after="0" w:line="240" w:lineRule="auto"/>
        <w:jc w:val="both"/>
        <w:rPr>
          <w:rFonts w:ascii="Arial" w:eastAsia="Times New Roman" w:hAnsi="Arial" w:cs="Arial"/>
          <w:bCs/>
          <w:sz w:val="20"/>
          <w:szCs w:val="20"/>
          <w:lang w:val="pl-PL"/>
        </w:rPr>
      </w:pPr>
      <w:r w:rsidRPr="000A03AA">
        <w:rPr>
          <w:rFonts w:ascii="Arial" w:eastAsia="Times New Roman" w:hAnsi="Arial" w:cs="Arial"/>
          <w:bCs/>
          <w:sz w:val="20"/>
          <w:szCs w:val="20"/>
          <w:lang w:val="en-GB"/>
        </w:rPr>
        <w:t>The following tables sets out information about the credit quality of financial assets measured at amortised cost</w:t>
      </w:r>
      <w:r w:rsidR="003B70C9">
        <w:rPr>
          <w:rFonts w:ascii="Arial" w:eastAsia="Times New Roman" w:hAnsi="Arial" w:cs="Arial"/>
          <w:bCs/>
          <w:sz w:val="20"/>
          <w:szCs w:val="20"/>
          <w:lang w:val="en-GB"/>
        </w:rPr>
        <w:t>,</w:t>
      </w:r>
      <w:r w:rsidRPr="000A03AA">
        <w:rPr>
          <w:rFonts w:ascii="Arial" w:eastAsia="Times New Roman" w:hAnsi="Arial" w:cs="Arial"/>
          <w:bCs/>
          <w:sz w:val="20"/>
          <w:szCs w:val="20"/>
          <w:lang w:val="en-GB"/>
        </w:rPr>
        <w:t xml:space="preserve"> The amounts in the table represent gross carrying amounts:</w:t>
      </w:r>
    </w:p>
    <w:p w14:paraId="00F67860"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0A74ACB5"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tbl>
      <w:tblPr>
        <w:tblW w:w="4696" w:type="pct"/>
        <w:tblInd w:w="142" w:type="dxa"/>
        <w:tblLayout w:type="fixed"/>
        <w:tblLook w:val="0000" w:firstRow="0" w:lastRow="0" w:firstColumn="0" w:lastColumn="0" w:noHBand="0" w:noVBand="0"/>
      </w:tblPr>
      <w:tblGrid>
        <w:gridCol w:w="2696"/>
        <w:gridCol w:w="1523"/>
        <w:gridCol w:w="1523"/>
        <w:gridCol w:w="1523"/>
        <w:gridCol w:w="1520"/>
      </w:tblGrid>
      <w:tr w:rsidR="000A03AA" w:rsidRPr="000A03AA" w14:paraId="4F330274" w14:textId="77777777" w:rsidTr="00D64808">
        <w:trPr>
          <w:trHeight w:val="364"/>
        </w:trPr>
        <w:tc>
          <w:tcPr>
            <w:tcW w:w="1534" w:type="pct"/>
            <w:vAlign w:val="bottom"/>
          </w:tcPr>
          <w:p w14:paraId="39124737" w14:textId="5E006E23" w:rsidR="000A03AA" w:rsidRPr="000A03AA" w:rsidRDefault="0023666D" w:rsidP="000A03AA">
            <w:pPr>
              <w:tabs>
                <w:tab w:val="left" w:pos="-720"/>
              </w:tabs>
              <w:suppressAutoHyphens/>
              <w:spacing w:after="0" w:line="220" w:lineRule="exact"/>
              <w:rPr>
                <w:rFonts w:ascii="Arial" w:eastAsia="Times New Roman" w:hAnsi="Arial" w:cs="Arial"/>
                <w:b/>
                <w:sz w:val="18"/>
                <w:szCs w:val="18"/>
                <w:lang w:val="en-GB"/>
              </w:rPr>
            </w:pPr>
            <w:r w:rsidRPr="0023666D">
              <w:rPr>
                <w:rFonts w:ascii="Arial" w:eastAsia="Times New Roman" w:hAnsi="Arial" w:cs="Arial"/>
                <w:b/>
                <w:sz w:val="18"/>
                <w:szCs w:val="18"/>
                <w:lang w:val="en-GB"/>
              </w:rPr>
              <w:t xml:space="preserve">30 June </w:t>
            </w:r>
            <w:r w:rsidR="000A03AA" w:rsidRPr="000A03AA">
              <w:rPr>
                <w:rFonts w:ascii="Arial" w:eastAsia="Times New Roman" w:hAnsi="Arial" w:cs="Arial"/>
                <w:b/>
                <w:sz w:val="18"/>
                <w:szCs w:val="18"/>
                <w:lang w:val="en-GB"/>
              </w:rPr>
              <w:t>202</w:t>
            </w:r>
            <w:r w:rsidR="00A53C58">
              <w:rPr>
                <w:rFonts w:ascii="Arial" w:eastAsia="Times New Roman" w:hAnsi="Arial" w:cs="Arial"/>
                <w:b/>
                <w:sz w:val="18"/>
                <w:szCs w:val="18"/>
                <w:lang w:val="en-GB"/>
              </w:rPr>
              <w:t>4</w:t>
            </w:r>
          </w:p>
        </w:tc>
        <w:tc>
          <w:tcPr>
            <w:tcW w:w="867" w:type="pct"/>
            <w:vAlign w:val="bottom"/>
          </w:tcPr>
          <w:p w14:paraId="0D42D573"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18"/>
                <w:szCs w:val="18"/>
              </w:rPr>
            </w:pPr>
          </w:p>
        </w:tc>
        <w:tc>
          <w:tcPr>
            <w:tcW w:w="867" w:type="pct"/>
            <w:shd w:val="clear" w:color="auto" w:fill="auto"/>
            <w:vAlign w:val="bottom"/>
          </w:tcPr>
          <w:p w14:paraId="58034B15"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18"/>
                <w:szCs w:val="18"/>
              </w:rPr>
            </w:pPr>
          </w:p>
        </w:tc>
        <w:tc>
          <w:tcPr>
            <w:tcW w:w="1732" w:type="pct"/>
            <w:gridSpan w:val="2"/>
            <w:shd w:val="clear" w:color="auto" w:fill="auto"/>
            <w:vAlign w:val="center"/>
          </w:tcPr>
          <w:p w14:paraId="11644836"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66" w:name="_Toc4058472"/>
            <w:r w:rsidRPr="000A03AA">
              <w:rPr>
                <w:rFonts w:ascii="Arial" w:eastAsia="Times New Roman" w:hAnsi="Arial" w:cs="Arial"/>
                <w:b/>
                <w:sz w:val="18"/>
                <w:szCs w:val="18"/>
                <w:lang w:val="en-GB"/>
              </w:rPr>
              <w:t>Group and Bank</w:t>
            </w:r>
            <w:bookmarkEnd w:id="266"/>
          </w:p>
        </w:tc>
      </w:tr>
      <w:tr w:rsidR="000A03AA" w:rsidRPr="000A03AA" w14:paraId="4EFEC5A8" w14:textId="77777777" w:rsidTr="00D64808">
        <w:trPr>
          <w:trHeight w:val="280"/>
        </w:trPr>
        <w:tc>
          <w:tcPr>
            <w:tcW w:w="1534" w:type="pct"/>
            <w:vAlign w:val="bottom"/>
          </w:tcPr>
          <w:p w14:paraId="72F1F6E0" w14:textId="77777777" w:rsidR="000A03AA" w:rsidRPr="000A03AA" w:rsidRDefault="000A03AA" w:rsidP="000A03AA">
            <w:pPr>
              <w:tabs>
                <w:tab w:val="left" w:pos="-720"/>
              </w:tabs>
              <w:suppressAutoHyphens/>
              <w:spacing w:after="0" w:line="220" w:lineRule="exact"/>
              <w:rPr>
                <w:rFonts w:ascii="Arial" w:eastAsia="Times New Roman" w:hAnsi="Arial" w:cs="Arial"/>
                <w:sz w:val="18"/>
                <w:szCs w:val="18"/>
                <w:lang w:val="en-GB"/>
              </w:rPr>
            </w:pPr>
          </w:p>
        </w:tc>
        <w:tc>
          <w:tcPr>
            <w:tcW w:w="867" w:type="pct"/>
            <w:vAlign w:val="bottom"/>
          </w:tcPr>
          <w:p w14:paraId="4798EE4E"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67" w:name="_Toc4058473"/>
            <w:r w:rsidRPr="000A03AA">
              <w:rPr>
                <w:rFonts w:ascii="Arial" w:eastAsia="Times New Roman" w:hAnsi="Arial" w:cs="Arial"/>
                <w:b/>
                <w:sz w:val="18"/>
                <w:szCs w:val="18"/>
                <w:lang w:val="en-GB"/>
              </w:rPr>
              <w:t>Stage 1</w:t>
            </w:r>
            <w:bookmarkEnd w:id="267"/>
          </w:p>
        </w:tc>
        <w:tc>
          <w:tcPr>
            <w:tcW w:w="867" w:type="pct"/>
            <w:vAlign w:val="bottom"/>
          </w:tcPr>
          <w:p w14:paraId="50FAF4C9"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68" w:name="_Toc4058474"/>
            <w:r w:rsidRPr="000A03AA">
              <w:rPr>
                <w:rFonts w:ascii="Arial" w:eastAsia="Times New Roman" w:hAnsi="Arial" w:cs="Arial"/>
                <w:b/>
                <w:sz w:val="18"/>
                <w:szCs w:val="18"/>
                <w:lang w:val="en-GB"/>
              </w:rPr>
              <w:t>Stage 2</w:t>
            </w:r>
            <w:bookmarkEnd w:id="268"/>
          </w:p>
        </w:tc>
        <w:tc>
          <w:tcPr>
            <w:tcW w:w="867" w:type="pct"/>
            <w:vAlign w:val="bottom"/>
          </w:tcPr>
          <w:p w14:paraId="468DA3AD"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69" w:name="_Toc4058475"/>
            <w:r w:rsidRPr="000A03AA">
              <w:rPr>
                <w:rFonts w:ascii="Arial" w:eastAsia="Times New Roman" w:hAnsi="Arial" w:cs="Arial"/>
                <w:b/>
                <w:sz w:val="18"/>
                <w:szCs w:val="18"/>
                <w:lang w:val="en-GB"/>
              </w:rPr>
              <w:t>Stage 3</w:t>
            </w:r>
            <w:bookmarkEnd w:id="269"/>
          </w:p>
        </w:tc>
        <w:tc>
          <w:tcPr>
            <w:tcW w:w="865" w:type="pct"/>
            <w:vAlign w:val="bottom"/>
          </w:tcPr>
          <w:p w14:paraId="42CD09D3"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70" w:name="_Toc4058476"/>
            <w:r w:rsidRPr="000A03AA">
              <w:rPr>
                <w:rFonts w:ascii="Arial" w:eastAsia="Times New Roman" w:hAnsi="Arial" w:cs="Arial"/>
                <w:b/>
                <w:sz w:val="18"/>
                <w:szCs w:val="18"/>
                <w:lang w:val="en-GB"/>
              </w:rPr>
              <w:t>Total</w:t>
            </w:r>
            <w:bookmarkEnd w:id="270"/>
          </w:p>
        </w:tc>
      </w:tr>
      <w:tr w:rsidR="000A03AA" w:rsidRPr="000A03AA" w14:paraId="1EF5BA63" w14:textId="77777777" w:rsidTr="00D64808">
        <w:trPr>
          <w:trHeight w:val="280"/>
        </w:trPr>
        <w:tc>
          <w:tcPr>
            <w:tcW w:w="1534" w:type="pct"/>
            <w:vAlign w:val="bottom"/>
          </w:tcPr>
          <w:p w14:paraId="1EF1AE5A" w14:textId="77777777" w:rsidR="000A03AA" w:rsidRPr="000A03AA" w:rsidRDefault="000A03AA" w:rsidP="000A03AA">
            <w:pPr>
              <w:tabs>
                <w:tab w:val="left" w:pos="-720"/>
              </w:tabs>
              <w:suppressAutoHyphens/>
              <w:spacing w:after="0" w:line="220" w:lineRule="exact"/>
              <w:rPr>
                <w:rFonts w:ascii="Arial" w:eastAsia="Times New Roman" w:hAnsi="Arial" w:cs="Arial"/>
                <w:sz w:val="18"/>
                <w:szCs w:val="18"/>
                <w:lang w:val="en-US"/>
              </w:rPr>
            </w:pPr>
          </w:p>
        </w:tc>
        <w:tc>
          <w:tcPr>
            <w:tcW w:w="867" w:type="pct"/>
            <w:vAlign w:val="bottom"/>
          </w:tcPr>
          <w:p w14:paraId="38BA70E3" w14:textId="07410CD2"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71" w:name="_Toc4058477"/>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271"/>
          </w:p>
        </w:tc>
        <w:tc>
          <w:tcPr>
            <w:tcW w:w="867" w:type="pct"/>
            <w:vAlign w:val="bottom"/>
          </w:tcPr>
          <w:p w14:paraId="63898529" w14:textId="50C6B4C9"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72" w:name="_Toc4058478"/>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272"/>
          </w:p>
        </w:tc>
        <w:tc>
          <w:tcPr>
            <w:tcW w:w="867" w:type="pct"/>
            <w:vAlign w:val="bottom"/>
          </w:tcPr>
          <w:p w14:paraId="2DC667C9" w14:textId="30A8C232"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73" w:name="_Toc4058479"/>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273"/>
          </w:p>
        </w:tc>
        <w:tc>
          <w:tcPr>
            <w:tcW w:w="865" w:type="pct"/>
            <w:vAlign w:val="bottom"/>
          </w:tcPr>
          <w:p w14:paraId="2F886775" w14:textId="34E51218"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74" w:name="_Toc4058480"/>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274"/>
          </w:p>
        </w:tc>
      </w:tr>
      <w:tr w:rsidR="000A03AA" w:rsidRPr="000A03AA" w14:paraId="13E1AEC4" w14:textId="77777777" w:rsidTr="00D64808">
        <w:trPr>
          <w:trHeight w:val="181"/>
        </w:trPr>
        <w:tc>
          <w:tcPr>
            <w:tcW w:w="1534" w:type="pct"/>
            <w:vAlign w:val="bottom"/>
          </w:tcPr>
          <w:p w14:paraId="53FC3B5C" w14:textId="77777777" w:rsidR="000A03AA" w:rsidRPr="000A03AA" w:rsidRDefault="000A03AA" w:rsidP="000A03AA">
            <w:pPr>
              <w:tabs>
                <w:tab w:val="left" w:pos="-720"/>
              </w:tabs>
              <w:suppressAutoHyphens/>
              <w:spacing w:after="0" w:line="220" w:lineRule="exact"/>
              <w:rPr>
                <w:rFonts w:ascii="Arial" w:eastAsia="Times New Roman" w:hAnsi="Arial" w:cs="Arial"/>
                <w:sz w:val="18"/>
                <w:szCs w:val="18"/>
                <w:lang w:val="en-US"/>
              </w:rPr>
            </w:pPr>
          </w:p>
        </w:tc>
        <w:tc>
          <w:tcPr>
            <w:tcW w:w="867" w:type="pct"/>
            <w:vAlign w:val="bottom"/>
          </w:tcPr>
          <w:p w14:paraId="0E7E18A2"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c>
          <w:tcPr>
            <w:tcW w:w="867" w:type="pct"/>
            <w:vAlign w:val="bottom"/>
          </w:tcPr>
          <w:p w14:paraId="1683BB06"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c>
          <w:tcPr>
            <w:tcW w:w="867" w:type="pct"/>
            <w:vAlign w:val="bottom"/>
          </w:tcPr>
          <w:p w14:paraId="56AA832F"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c>
          <w:tcPr>
            <w:tcW w:w="865" w:type="pct"/>
            <w:vAlign w:val="bottom"/>
          </w:tcPr>
          <w:p w14:paraId="66779024"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r>
      <w:tr w:rsidR="00906186" w:rsidRPr="000A03AA" w14:paraId="3A82EEEA" w14:textId="77777777" w:rsidTr="00AD6DCF">
        <w:trPr>
          <w:trHeight w:val="323"/>
        </w:trPr>
        <w:tc>
          <w:tcPr>
            <w:tcW w:w="1534" w:type="pct"/>
            <w:vAlign w:val="bottom"/>
          </w:tcPr>
          <w:p w14:paraId="53FA4814" w14:textId="617AC3AF" w:rsidR="00906186" w:rsidRPr="000A03AA" w:rsidRDefault="00906186" w:rsidP="00906186">
            <w:pPr>
              <w:tabs>
                <w:tab w:val="right" w:pos="1202"/>
              </w:tabs>
              <w:spacing w:after="0" w:line="240" w:lineRule="exact"/>
              <w:outlineLvl w:val="0"/>
              <w:rPr>
                <w:rFonts w:ascii="Arial" w:eastAsia="Times New Roman" w:hAnsi="Arial" w:cs="Arial"/>
                <w:sz w:val="18"/>
                <w:szCs w:val="18"/>
                <w:lang w:val="en-GB"/>
              </w:rPr>
            </w:pPr>
            <w:bookmarkStart w:id="275" w:name="_Toc4058481"/>
            <w:r w:rsidRPr="000A03AA">
              <w:rPr>
                <w:rFonts w:ascii="Arial" w:eastAsia="Times New Roman" w:hAnsi="Arial" w:cs="Arial"/>
                <w:sz w:val="18"/>
                <w:szCs w:val="18"/>
                <w:lang w:val="en-GB"/>
              </w:rPr>
              <w:t>Gross amount</w:t>
            </w:r>
            <w:bookmarkEnd w:id="275"/>
          </w:p>
        </w:tc>
        <w:tc>
          <w:tcPr>
            <w:tcW w:w="867" w:type="pct"/>
            <w:tcBorders>
              <w:top w:val="nil"/>
              <w:left w:val="nil"/>
              <w:bottom w:val="nil"/>
              <w:right w:val="nil"/>
            </w:tcBorders>
            <w:shd w:val="clear" w:color="auto" w:fill="auto"/>
            <w:vAlign w:val="bottom"/>
          </w:tcPr>
          <w:p w14:paraId="43AC0DEB" w14:textId="06181670" w:rsidR="00906186" w:rsidRPr="00906186" w:rsidRDefault="00906186" w:rsidP="00906186">
            <w:pPr>
              <w:tabs>
                <w:tab w:val="right" w:pos="1202"/>
              </w:tabs>
              <w:spacing w:after="0" w:line="240" w:lineRule="exact"/>
              <w:jc w:val="right"/>
              <w:outlineLvl w:val="0"/>
              <w:rPr>
                <w:rFonts w:ascii="Arial" w:eastAsia="Times New Roman" w:hAnsi="Arial" w:cs="Arial"/>
                <w:sz w:val="18"/>
                <w:szCs w:val="18"/>
              </w:rPr>
            </w:pPr>
            <w:r w:rsidRPr="00AD6DCF">
              <w:rPr>
                <w:rFonts w:ascii="Arial" w:hAnsi="Arial" w:cs="Arial"/>
                <w:sz w:val="18"/>
                <w:szCs w:val="18"/>
              </w:rPr>
              <w:t>1</w:t>
            </w:r>
            <w:r>
              <w:rPr>
                <w:rFonts w:ascii="Arial" w:hAnsi="Arial" w:cs="Arial"/>
                <w:sz w:val="18"/>
                <w:szCs w:val="18"/>
              </w:rPr>
              <w:t>,</w:t>
            </w:r>
            <w:r w:rsidRPr="00AD6DCF">
              <w:rPr>
                <w:rFonts w:ascii="Arial" w:hAnsi="Arial" w:cs="Arial"/>
                <w:sz w:val="18"/>
                <w:szCs w:val="18"/>
              </w:rPr>
              <w:t>233</w:t>
            </w:r>
            <w:r>
              <w:rPr>
                <w:rFonts w:ascii="Arial" w:hAnsi="Arial" w:cs="Arial"/>
                <w:sz w:val="18"/>
                <w:szCs w:val="18"/>
              </w:rPr>
              <w:t>,</w:t>
            </w:r>
            <w:r w:rsidRPr="00AD6DCF">
              <w:rPr>
                <w:rFonts w:ascii="Arial" w:hAnsi="Arial" w:cs="Arial"/>
                <w:sz w:val="18"/>
                <w:szCs w:val="18"/>
              </w:rPr>
              <w:t>828</w:t>
            </w:r>
          </w:p>
        </w:tc>
        <w:tc>
          <w:tcPr>
            <w:tcW w:w="867" w:type="pct"/>
            <w:tcBorders>
              <w:top w:val="nil"/>
              <w:left w:val="nil"/>
              <w:bottom w:val="nil"/>
              <w:right w:val="nil"/>
            </w:tcBorders>
            <w:shd w:val="clear" w:color="auto" w:fill="auto"/>
            <w:vAlign w:val="bottom"/>
          </w:tcPr>
          <w:p w14:paraId="3A9EC45E" w14:textId="53384DD2" w:rsidR="00906186" w:rsidRPr="00906186" w:rsidRDefault="00906186" w:rsidP="00906186">
            <w:pPr>
              <w:tabs>
                <w:tab w:val="right" w:pos="1202"/>
              </w:tabs>
              <w:spacing w:after="0" w:line="240" w:lineRule="exact"/>
              <w:jc w:val="right"/>
              <w:outlineLvl w:val="0"/>
              <w:rPr>
                <w:rFonts w:ascii="Arial" w:eastAsia="Times New Roman" w:hAnsi="Arial" w:cs="Arial"/>
                <w:sz w:val="18"/>
                <w:szCs w:val="18"/>
              </w:rPr>
            </w:pPr>
            <w:r w:rsidRPr="00AD6DCF">
              <w:rPr>
                <w:rFonts w:ascii="Arial" w:hAnsi="Arial" w:cs="Arial"/>
                <w:sz w:val="18"/>
                <w:szCs w:val="18"/>
              </w:rPr>
              <w:t>16</w:t>
            </w:r>
            <w:r>
              <w:rPr>
                <w:rFonts w:ascii="Arial" w:hAnsi="Arial" w:cs="Arial"/>
                <w:sz w:val="18"/>
                <w:szCs w:val="18"/>
              </w:rPr>
              <w:t>,</w:t>
            </w:r>
            <w:r w:rsidRPr="00AD6DCF">
              <w:rPr>
                <w:rFonts w:ascii="Arial" w:hAnsi="Arial" w:cs="Arial"/>
                <w:sz w:val="18"/>
                <w:szCs w:val="18"/>
              </w:rPr>
              <w:t>850</w:t>
            </w:r>
          </w:p>
        </w:tc>
        <w:tc>
          <w:tcPr>
            <w:tcW w:w="867" w:type="pct"/>
            <w:tcBorders>
              <w:top w:val="nil"/>
              <w:left w:val="nil"/>
              <w:bottom w:val="nil"/>
              <w:right w:val="nil"/>
            </w:tcBorders>
            <w:shd w:val="clear" w:color="auto" w:fill="auto"/>
            <w:vAlign w:val="bottom"/>
          </w:tcPr>
          <w:p w14:paraId="77E01560" w14:textId="6C33A254" w:rsidR="00906186" w:rsidRPr="00906186" w:rsidRDefault="00906186" w:rsidP="00906186">
            <w:pPr>
              <w:tabs>
                <w:tab w:val="right" w:pos="1202"/>
              </w:tabs>
              <w:spacing w:after="0" w:line="240" w:lineRule="exact"/>
              <w:jc w:val="right"/>
              <w:outlineLvl w:val="0"/>
              <w:rPr>
                <w:rFonts w:ascii="Arial" w:eastAsia="Times New Roman" w:hAnsi="Arial" w:cs="Arial"/>
                <w:sz w:val="18"/>
                <w:szCs w:val="18"/>
              </w:rPr>
            </w:pPr>
            <w:r w:rsidRPr="00AD6DCF">
              <w:rPr>
                <w:rFonts w:ascii="Arial" w:hAnsi="Arial" w:cs="Arial"/>
                <w:sz w:val="18"/>
                <w:szCs w:val="18"/>
              </w:rPr>
              <w:t>1</w:t>
            </w:r>
            <w:r>
              <w:rPr>
                <w:rFonts w:ascii="Arial" w:hAnsi="Arial" w:cs="Arial"/>
                <w:sz w:val="18"/>
                <w:szCs w:val="18"/>
              </w:rPr>
              <w:t>,</w:t>
            </w:r>
            <w:r w:rsidRPr="00AD6DCF">
              <w:rPr>
                <w:rFonts w:ascii="Arial" w:hAnsi="Arial" w:cs="Arial"/>
                <w:sz w:val="18"/>
                <w:szCs w:val="18"/>
              </w:rPr>
              <w:t>102</w:t>
            </w:r>
          </w:p>
        </w:tc>
        <w:tc>
          <w:tcPr>
            <w:tcW w:w="865" w:type="pct"/>
            <w:tcBorders>
              <w:top w:val="nil"/>
              <w:left w:val="nil"/>
              <w:bottom w:val="nil"/>
              <w:right w:val="nil"/>
            </w:tcBorders>
            <w:shd w:val="clear" w:color="auto" w:fill="auto"/>
            <w:vAlign w:val="bottom"/>
          </w:tcPr>
          <w:p w14:paraId="6AA0EBCC" w14:textId="47557F0E" w:rsidR="00906186" w:rsidRPr="00906186" w:rsidRDefault="00906186" w:rsidP="00906186">
            <w:pPr>
              <w:tabs>
                <w:tab w:val="right" w:pos="1202"/>
              </w:tabs>
              <w:spacing w:after="0" w:line="240" w:lineRule="exact"/>
              <w:jc w:val="right"/>
              <w:outlineLvl w:val="0"/>
              <w:rPr>
                <w:rFonts w:ascii="Arial" w:eastAsia="Times New Roman" w:hAnsi="Arial" w:cs="Arial"/>
                <w:sz w:val="18"/>
                <w:szCs w:val="18"/>
              </w:rPr>
            </w:pPr>
            <w:r w:rsidRPr="00AD6DCF">
              <w:rPr>
                <w:rFonts w:ascii="Arial" w:hAnsi="Arial" w:cs="Arial"/>
                <w:sz w:val="18"/>
                <w:szCs w:val="18"/>
              </w:rPr>
              <w:t xml:space="preserve"> 1</w:t>
            </w:r>
            <w:r>
              <w:rPr>
                <w:rFonts w:ascii="Arial" w:hAnsi="Arial" w:cs="Arial"/>
                <w:sz w:val="18"/>
                <w:szCs w:val="18"/>
              </w:rPr>
              <w:t>,</w:t>
            </w:r>
            <w:r w:rsidRPr="00AD6DCF">
              <w:rPr>
                <w:rFonts w:ascii="Arial" w:hAnsi="Arial" w:cs="Arial"/>
                <w:sz w:val="18"/>
                <w:szCs w:val="18"/>
              </w:rPr>
              <w:t>251</w:t>
            </w:r>
            <w:r>
              <w:rPr>
                <w:rFonts w:ascii="Arial" w:hAnsi="Arial" w:cs="Arial"/>
                <w:sz w:val="18"/>
                <w:szCs w:val="18"/>
              </w:rPr>
              <w:t>,</w:t>
            </w:r>
            <w:r w:rsidRPr="00AD6DCF">
              <w:rPr>
                <w:rFonts w:ascii="Arial" w:hAnsi="Arial" w:cs="Arial"/>
                <w:sz w:val="18"/>
                <w:szCs w:val="18"/>
              </w:rPr>
              <w:t xml:space="preserve">780 </w:t>
            </w:r>
          </w:p>
        </w:tc>
      </w:tr>
      <w:tr w:rsidR="00906186" w:rsidRPr="000A03AA" w14:paraId="02A5AB1F" w14:textId="77777777" w:rsidTr="00AD6DCF">
        <w:trPr>
          <w:trHeight w:val="323"/>
        </w:trPr>
        <w:tc>
          <w:tcPr>
            <w:tcW w:w="1534" w:type="pct"/>
            <w:vAlign w:val="bottom"/>
          </w:tcPr>
          <w:p w14:paraId="4C145FDF" w14:textId="64B3CA99" w:rsidR="00906186" w:rsidRPr="000A03AA" w:rsidRDefault="00906186" w:rsidP="00906186">
            <w:pPr>
              <w:tabs>
                <w:tab w:val="right" w:pos="1202"/>
              </w:tabs>
              <w:spacing w:after="0" w:line="240" w:lineRule="exact"/>
              <w:outlineLvl w:val="0"/>
              <w:rPr>
                <w:rFonts w:ascii="Arial" w:eastAsia="Times New Roman" w:hAnsi="Arial" w:cs="Arial"/>
                <w:sz w:val="18"/>
                <w:szCs w:val="18"/>
                <w:lang w:val="en-GB"/>
              </w:rPr>
            </w:pPr>
            <w:bookmarkStart w:id="276" w:name="_Toc4058486"/>
            <w:r w:rsidRPr="000A03AA">
              <w:rPr>
                <w:rFonts w:ascii="Arial" w:eastAsia="Times New Roman" w:hAnsi="Arial" w:cs="Arial"/>
                <w:sz w:val="18"/>
                <w:szCs w:val="18"/>
                <w:lang w:val="en-GB"/>
              </w:rPr>
              <w:t>Loss allowances</w:t>
            </w:r>
            <w:bookmarkEnd w:id="276"/>
          </w:p>
        </w:tc>
        <w:tc>
          <w:tcPr>
            <w:tcW w:w="867" w:type="pct"/>
            <w:tcBorders>
              <w:top w:val="nil"/>
              <w:left w:val="nil"/>
              <w:bottom w:val="nil"/>
              <w:right w:val="nil"/>
            </w:tcBorders>
            <w:shd w:val="clear" w:color="auto" w:fill="auto"/>
            <w:vAlign w:val="bottom"/>
          </w:tcPr>
          <w:p w14:paraId="44AED82F" w14:textId="0BBB3C43" w:rsidR="00906186" w:rsidRPr="00906186" w:rsidRDefault="00906186" w:rsidP="00906186">
            <w:pPr>
              <w:tabs>
                <w:tab w:val="right" w:pos="1202"/>
              </w:tabs>
              <w:spacing w:after="0" w:line="240" w:lineRule="exact"/>
              <w:jc w:val="right"/>
              <w:outlineLvl w:val="0"/>
              <w:rPr>
                <w:rFonts w:ascii="Arial" w:eastAsia="Times New Roman" w:hAnsi="Arial" w:cs="Arial"/>
                <w:sz w:val="18"/>
                <w:szCs w:val="18"/>
              </w:rPr>
            </w:pPr>
            <w:r w:rsidRPr="00AD6DCF">
              <w:rPr>
                <w:rFonts w:ascii="Arial" w:hAnsi="Arial" w:cs="Arial"/>
                <w:sz w:val="18"/>
                <w:szCs w:val="18"/>
              </w:rPr>
              <w:t xml:space="preserve"> (4</w:t>
            </w:r>
            <w:r>
              <w:rPr>
                <w:rFonts w:ascii="Arial" w:hAnsi="Arial" w:cs="Arial"/>
                <w:sz w:val="18"/>
                <w:szCs w:val="18"/>
              </w:rPr>
              <w:t>,</w:t>
            </w:r>
            <w:r w:rsidRPr="00AD6DCF">
              <w:rPr>
                <w:rFonts w:ascii="Arial" w:hAnsi="Arial" w:cs="Arial"/>
                <w:sz w:val="18"/>
                <w:szCs w:val="18"/>
              </w:rPr>
              <w:t>116)</w:t>
            </w:r>
          </w:p>
        </w:tc>
        <w:tc>
          <w:tcPr>
            <w:tcW w:w="867" w:type="pct"/>
            <w:tcBorders>
              <w:top w:val="nil"/>
              <w:left w:val="nil"/>
              <w:bottom w:val="nil"/>
              <w:right w:val="nil"/>
            </w:tcBorders>
            <w:shd w:val="clear" w:color="auto" w:fill="auto"/>
            <w:vAlign w:val="bottom"/>
          </w:tcPr>
          <w:p w14:paraId="02A86BAE" w14:textId="079A0ACD" w:rsidR="00906186" w:rsidRPr="00906186" w:rsidRDefault="00906186" w:rsidP="00906186">
            <w:pPr>
              <w:tabs>
                <w:tab w:val="right" w:pos="1202"/>
              </w:tabs>
              <w:spacing w:after="0" w:line="240" w:lineRule="exact"/>
              <w:jc w:val="right"/>
              <w:outlineLvl w:val="0"/>
              <w:rPr>
                <w:rFonts w:ascii="Arial" w:eastAsia="Times New Roman" w:hAnsi="Arial" w:cs="Arial"/>
                <w:sz w:val="18"/>
                <w:szCs w:val="18"/>
              </w:rPr>
            </w:pPr>
            <w:r w:rsidRPr="00AD6DCF">
              <w:rPr>
                <w:rFonts w:ascii="Arial" w:hAnsi="Arial" w:cs="Arial"/>
                <w:sz w:val="18"/>
                <w:szCs w:val="18"/>
              </w:rPr>
              <w:t xml:space="preserve"> (1</w:t>
            </w:r>
            <w:r>
              <w:rPr>
                <w:rFonts w:ascii="Arial" w:hAnsi="Arial" w:cs="Arial"/>
                <w:sz w:val="18"/>
                <w:szCs w:val="18"/>
              </w:rPr>
              <w:t>,</w:t>
            </w:r>
            <w:r w:rsidRPr="00AD6DCF">
              <w:rPr>
                <w:rFonts w:ascii="Arial" w:hAnsi="Arial" w:cs="Arial"/>
                <w:sz w:val="18"/>
                <w:szCs w:val="18"/>
              </w:rPr>
              <w:t>819)</w:t>
            </w:r>
          </w:p>
        </w:tc>
        <w:tc>
          <w:tcPr>
            <w:tcW w:w="867" w:type="pct"/>
            <w:tcBorders>
              <w:top w:val="nil"/>
              <w:left w:val="nil"/>
              <w:bottom w:val="nil"/>
              <w:right w:val="nil"/>
            </w:tcBorders>
            <w:shd w:val="clear" w:color="auto" w:fill="auto"/>
            <w:vAlign w:val="bottom"/>
          </w:tcPr>
          <w:p w14:paraId="12379535" w14:textId="2F270296" w:rsidR="00906186" w:rsidRPr="00906186" w:rsidRDefault="00906186" w:rsidP="00906186">
            <w:pPr>
              <w:tabs>
                <w:tab w:val="right" w:pos="1202"/>
              </w:tabs>
              <w:spacing w:after="0" w:line="240" w:lineRule="exact"/>
              <w:jc w:val="right"/>
              <w:outlineLvl w:val="0"/>
              <w:rPr>
                <w:rFonts w:ascii="Arial" w:eastAsia="Times New Roman" w:hAnsi="Arial" w:cs="Arial"/>
                <w:sz w:val="18"/>
                <w:szCs w:val="18"/>
              </w:rPr>
            </w:pPr>
            <w:r w:rsidRPr="00AD6DCF">
              <w:rPr>
                <w:rFonts w:ascii="Arial" w:hAnsi="Arial" w:cs="Arial"/>
                <w:sz w:val="18"/>
                <w:szCs w:val="18"/>
              </w:rPr>
              <w:t xml:space="preserve"> (838)</w:t>
            </w:r>
          </w:p>
        </w:tc>
        <w:tc>
          <w:tcPr>
            <w:tcW w:w="865" w:type="pct"/>
            <w:tcBorders>
              <w:top w:val="nil"/>
              <w:left w:val="nil"/>
              <w:bottom w:val="nil"/>
              <w:right w:val="nil"/>
            </w:tcBorders>
            <w:shd w:val="clear" w:color="auto" w:fill="auto"/>
            <w:vAlign w:val="bottom"/>
          </w:tcPr>
          <w:p w14:paraId="7963BF0F" w14:textId="121BE13D" w:rsidR="00906186" w:rsidRPr="00906186" w:rsidRDefault="00906186" w:rsidP="00906186">
            <w:pPr>
              <w:tabs>
                <w:tab w:val="right" w:pos="1202"/>
              </w:tabs>
              <w:spacing w:after="0" w:line="240" w:lineRule="exact"/>
              <w:jc w:val="right"/>
              <w:outlineLvl w:val="0"/>
              <w:rPr>
                <w:rFonts w:ascii="Arial" w:eastAsia="Times New Roman" w:hAnsi="Arial" w:cs="Arial"/>
                <w:sz w:val="18"/>
                <w:szCs w:val="18"/>
              </w:rPr>
            </w:pPr>
            <w:r w:rsidRPr="00AD6DCF">
              <w:rPr>
                <w:rFonts w:ascii="Arial" w:hAnsi="Arial" w:cs="Arial"/>
                <w:sz w:val="18"/>
                <w:szCs w:val="18"/>
              </w:rPr>
              <w:t xml:space="preserve"> (6</w:t>
            </w:r>
            <w:r>
              <w:rPr>
                <w:rFonts w:ascii="Arial" w:hAnsi="Arial" w:cs="Arial"/>
                <w:sz w:val="18"/>
                <w:szCs w:val="18"/>
              </w:rPr>
              <w:t>,</w:t>
            </w:r>
            <w:r w:rsidRPr="00AD6DCF">
              <w:rPr>
                <w:rFonts w:ascii="Arial" w:hAnsi="Arial" w:cs="Arial"/>
                <w:sz w:val="18"/>
                <w:szCs w:val="18"/>
              </w:rPr>
              <w:t>773)</w:t>
            </w:r>
          </w:p>
        </w:tc>
      </w:tr>
      <w:tr w:rsidR="00906186" w:rsidRPr="000A03AA" w14:paraId="5605A8B2" w14:textId="77777777" w:rsidTr="00AD6DCF">
        <w:trPr>
          <w:trHeight w:val="554"/>
        </w:trPr>
        <w:tc>
          <w:tcPr>
            <w:tcW w:w="1534" w:type="pct"/>
            <w:vAlign w:val="bottom"/>
          </w:tcPr>
          <w:p w14:paraId="28A283BA" w14:textId="77777777" w:rsidR="00906186" w:rsidRPr="000A03AA" w:rsidRDefault="00906186" w:rsidP="00906186">
            <w:pPr>
              <w:tabs>
                <w:tab w:val="right" w:pos="1202"/>
              </w:tabs>
              <w:spacing w:after="0" w:line="240" w:lineRule="exact"/>
              <w:outlineLvl w:val="0"/>
              <w:rPr>
                <w:rFonts w:ascii="Arial" w:eastAsia="Times New Roman" w:hAnsi="Arial" w:cs="Arial"/>
                <w:b/>
                <w:iCs/>
                <w:sz w:val="18"/>
                <w:szCs w:val="18"/>
                <w:lang w:val="en-GB"/>
              </w:rPr>
            </w:pPr>
            <w:bookmarkStart w:id="277" w:name="_Toc4058491"/>
            <w:r w:rsidRPr="000A03AA">
              <w:rPr>
                <w:rFonts w:ascii="Arial" w:eastAsia="Times New Roman" w:hAnsi="Arial" w:cs="Arial"/>
                <w:b/>
                <w:iCs/>
                <w:sz w:val="18"/>
                <w:szCs w:val="18"/>
                <w:lang w:val="en-GB"/>
              </w:rPr>
              <w:t xml:space="preserve">Balance as of </w:t>
            </w:r>
          </w:p>
          <w:p w14:paraId="7DA44AA4" w14:textId="516F73A7" w:rsidR="00906186" w:rsidRPr="000A03AA" w:rsidRDefault="00906186" w:rsidP="00906186">
            <w:pPr>
              <w:tabs>
                <w:tab w:val="right" w:pos="1202"/>
              </w:tabs>
              <w:spacing w:after="0" w:line="240" w:lineRule="exact"/>
              <w:outlineLvl w:val="0"/>
              <w:rPr>
                <w:rFonts w:ascii="Arial" w:eastAsia="Times New Roman" w:hAnsi="Arial" w:cs="Arial"/>
                <w:b/>
                <w:iCs/>
                <w:sz w:val="18"/>
                <w:szCs w:val="18"/>
                <w:lang w:val="en-GB"/>
              </w:rPr>
            </w:pPr>
            <w:r w:rsidRPr="0023666D">
              <w:rPr>
                <w:rFonts w:ascii="Arial" w:eastAsia="Times New Roman" w:hAnsi="Arial" w:cs="Arial"/>
                <w:b/>
                <w:iCs/>
                <w:sz w:val="18"/>
                <w:szCs w:val="18"/>
                <w:lang w:val="en-GB"/>
              </w:rPr>
              <w:t xml:space="preserve">30 June </w:t>
            </w:r>
            <w:r w:rsidRPr="000A03AA">
              <w:rPr>
                <w:rFonts w:ascii="Arial" w:eastAsia="Times New Roman" w:hAnsi="Arial" w:cs="Arial"/>
                <w:b/>
                <w:iCs/>
                <w:sz w:val="18"/>
                <w:szCs w:val="18"/>
                <w:lang w:val="en-GB"/>
              </w:rPr>
              <w:t>202</w:t>
            </w:r>
            <w:bookmarkEnd w:id="277"/>
            <w:r>
              <w:rPr>
                <w:rFonts w:ascii="Arial" w:eastAsia="Times New Roman" w:hAnsi="Arial" w:cs="Arial"/>
                <w:b/>
                <w:iCs/>
                <w:sz w:val="18"/>
                <w:szCs w:val="18"/>
                <w:lang w:val="en-GB"/>
              </w:rPr>
              <w:t>4</w:t>
            </w:r>
          </w:p>
        </w:tc>
        <w:tc>
          <w:tcPr>
            <w:tcW w:w="867" w:type="pct"/>
            <w:tcBorders>
              <w:top w:val="single" w:sz="8" w:space="0" w:color="auto"/>
              <w:left w:val="nil"/>
              <w:bottom w:val="single" w:sz="12" w:space="0" w:color="000000"/>
              <w:right w:val="nil"/>
            </w:tcBorders>
            <w:shd w:val="clear" w:color="auto" w:fill="auto"/>
            <w:vAlign w:val="bottom"/>
          </w:tcPr>
          <w:p w14:paraId="22D05EC8" w14:textId="34377EDC" w:rsidR="00906186" w:rsidRPr="00AD6DCF" w:rsidRDefault="00906186" w:rsidP="00906186">
            <w:pPr>
              <w:tabs>
                <w:tab w:val="right" w:pos="1202"/>
              </w:tabs>
              <w:spacing w:after="0" w:line="240" w:lineRule="exact"/>
              <w:jc w:val="right"/>
              <w:outlineLvl w:val="0"/>
              <w:rPr>
                <w:rFonts w:ascii="Arial" w:eastAsia="Times New Roman" w:hAnsi="Arial" w:cs="Arial"/>
                <w:b/>
                <w:bCs/>
                <w:sz w:val="18"/>
                <w:szCs w:val="18"/>
              </w:rPr>
            </w:pPr>
            <w:r w:rsidRPr="00AD6DCF">
              <w:rPr>
                <w:rFonts w:ascii="Arial" w:hAnsi="Arial" w:cs="Arial"/>
                <w:b/>
                <w:bCs/>
                <w:sz w:val="18"/>
                <w:szCs w:val="18"/>
              </w:rPr>
              <w:t xml:space="preserve"> 1</w:t>
            </w:r>
            <w:r>
              <w:rPr>
                <w:rFonts w:ascii="Arial" w:hAnsi="Arial" w:cs="Arial"/>
                <w:b/>
                <w:bCs/>
                <w:sz w:val="18"/>
                <w:szCs w:val="18"/>
              </w:rPr>
              <w:t>,</w:t>
            </w:r>
            <w:r w:rsidRPr="00AD6DCF">
              <w:rPr>
                <w:rFonts w:ascii="Arial" w:hAnsi="Arial" w:cs="Arial"/>
                <w:b/>
                <w:bCs/>
                <w:sz w:val="18"/>
                <w:szCs w:val="18"/>
              </w:rPr>
              <w:t>229</w:t>
            </w:r>
            <w:r>
              <w:rPr>
                <w:rFonts w:ascii="Arial" w:hAnsi="Arial" w:cs="Arial"/>
                <w:b/>
                <w:bCs/>
                <w:sz w:val="18"/>
                <w:szCs w:val="18"/>
              </w:rPr>
              <w:t>,</w:t>
            </w:r>
            <w:r w:rsidRPr="00AD6DCF">
              <w:rPr>
                <w:rFonts w:ascii="Arial" w:hAnsi="Arial" w:cs="Arial"/>
                <w:b/>
                <w:bCs/>
                <w:sz w:val="18"/>
                <w:szCs w:val="18"/>
              </w:rPr>
              <w:t xml:space="preserve">712 </w:t>
            </w:r>
          </w:p>
        </w:tc>
        <w:tc>
          <w:tcPr>
            <w:tcW w:w="867" w:type="pct"/>
            <w:tcBorders>
              <w:top w:val="single" w:sz="8" w:space="0" w:color="auto"/>
              <w:left w:val="nil"/>
              <w:bottom w:val="single" w:sz="12" w:space="0" w:color="000000"/>
              <w:right w:val="nil"/>
            </w:tcBorders>
            <w:shd w:val="clear" w:color="auto" w:fill="auto"/>
            <w:vAlign w:val="bottom"/>
          </w:tcPr>
          <w:p w14:paraId="2ED0D308" w14:textId="3ECF23A5" w:rsidR="00906186" w:rsidRPr="00AD6DCF" w:rsidRDefault="00906186" w:rsidP="00906186">
            <w:pPr>
              <w:tabs>
                <w:tab w:val="right" w:pos="1202"/>
              </w:tabs>
              <w:spacing w:after="0" w:line="240" w:lineRule="exact"/>
              <w:jc w:val="right"/>
              <w:outlineLvl w:val="0"/>
              <w:rPr>
                <w:rFonts w:ascii="Arial" w:eastAsia="Times New Roman" w:hAnsi="Arial" w:cs="Arial"/>
                <w:b/>
                <w:bCs/>
                <w:sz w:val="18"/>
                <w:szCs w:val="18"/>
              </w:rPr>
            </w:pPr>
            <w:r w:rsidRPr="00AD6DCF">
              <w:rPr>
                <w:rFonts w:ascii="Arial" w:hAnsi="Arial" w:cs="Arial"/>
                <w:b/>
                <w:bCs/>
                <w:sz w:val="18"/>
                <w:szCs w:val="18"/>
              </w:rPr>
              <w:t xml:space="preserve"> 15</w:t>
            </w:r>
            <w:r>
              <w:rPr>
                <w:rFonts w:ascii="Arial" w:hAnsi="Arial" w:cs="Arial"/>
                <w:b/>
                <w:bCs/>
                <w:sz w:val="18"/>
                <w:szCs w:val="18"/>
              </w:rPr>
              <w:t>,</w:t>
            </w:r>
            <w:r w:rsidRPr="00AD6DCF">
              <w:rPr>
                <w:rFonts w:ascii="Arial" w:hAnsi="Arial" w:cs="Arial"/>
                <w:b/>
                <w:bCs/>
                <w:sz w:val="18"/>
                <w:szCs w:val="18"/>
              </w:rPr>
              <w:t xml:space="preserve">031 </w:t>
            </w:r>
          </w:p>
        </w:tc>
        <w:tc>
          <w:tcPr>
            <w:tcW w:w="867" w:type="pct"/>
            <w:tcBorders>
              <w:top w:val="single" w:sz="8" w:space="0" w:color="auto"/>
              <w:left w:val="nil"/>
              <w:bottom w:val="single" w:sz="12" w:space="0" w:color="000000"/>
              <w:right w:val="nil"/>
            </w:tcBorders>
            <w:shd w:val="clear" w:color="auto" w:fill="auto"/>
            <w:vAlign w:val="bottom"/>
          </w:tcPr>
          <w:p w14:paraId="1C3CB279" w14:textId="576402B9" w:rsidR="00906186" w:rsidRPr="00AD6DCF" w:rsidRDefault="00906186" w:rsidP="00906186">
            <w:pPr>
              <w:tabs>
                <w:tab w:val="right" w:pos="1202"/>
              </w:tabs>
              <w:spacing w:after="0" w:line="240" w:lineRule="exact"/>
              <w:jc w:val="right"/>
              <w:outlineLvl w:val="0"/>
              <w:rPr>
                <w:rFonts w:ascii="Arial" w:eastAsia="Times New Roman" w:hAnsi="Arial" w:cs="Arial"/>
                <w:b/>
                <w:bCs/>
                <w:sz w:val="18"/>
                <w:szCs w:val="18"/>
              </w:rPr>
            </w:pPr>
            <w:r w:rsidRPr="00AD6DCF">
              <w:rPr>
                <w:rFonts w:ascii="Arial" w:hAnsi="Arial" w:cs="Arial"/>
                <w:b/>
                <w:bCs/>
                <w:sz w:val="18"/>
                <w:szCs w:val="18"/>
              </w:rPr>
              <w:t xml:space="preserve"> 264 </w:t>
            </w:r>
          </w:p>
        </w:tc>
        <w:tc>
          <w:tcPr>
            <w:tcW w:w="865" w:type="pct"/>
            <w:tcBorders>
              <w:top w:val="single" w:sz="8" w:space="0" w:color="auto"/>
              <w:left w:val="nil"/>
              <w:bottom w:val="single" w:sz="12" w:space="0" w:color="000000"/>
              <w:right w:val="nil"/>
            </w:tcBorders>
            <w:shd w:val="clear" w:color="auto" w:fill="auto"/>
            <w:vAlign w:val="bottom"/>
          </w:tcPr>
          <w:p w14:paraId="5F979A41" w14:textId="0314C356" w:rsidR="00906186" w:rsidRPr="00AD6DCF" w:rsidRDefault="00906186" w:rsidP="00906186">
            <w:pPr>
              <w:tabs>
                <w:tab w:val="right" w:pos="1202"/>
              </w:tabs>
              <w:spacing w:after="0" w:line="240" w:lineRule="exact"/>
              <w:jc w:val="right"/>
              <w:outlineLvl w:val="0"/>
              <w:rPr>
                <w:rFonts w:ascii="Arial" w:eastAsia="Times New Roman" w:hAnsi="Arial" w:cs="Arial"/>
                <w:b/>
                <w:bCs/>
                <w:sz w:val="18"/>
                <w:szCs w:val="18"/>
              </w:rPr>
            </w:pPr>
            <w:r w:rsidRPr="00AD6DCF">
              <w:rPr>
                <w:rFonts w:ascii="Arial" w:hAnsi="Arial" w:cs="Arial"/>
                <w:b/>
                <w:bCs/>
                <w:sz w:val="18"/>
                <w:szCs w:val="18"/>
              </w:rPr>
              <w:t xml:space="preserve"> 1</w:t>
            </w:r>
            <w:r>
              <w:rPr>
                <w:rFonts w:ascii="Arial" w:hAnsi="Arial" w:cs="Arial"/>
                <w:b/>
                <w:bCs/>
                <w:sz w:val="18"/>
                <w:szCs w:val="18"/>
              </w:rPr>
              <w:t>,</w:t>
            </w:r>
            <w:r w:rsidRPr="00AD6DCF">
              <w:rPr>
                <w:rFonts w:ascii="Arial" w:hAnsi="Arial" w:cs="Arial"/>
                <w:b/>
                <w:bCs/>
                <w:sz w:val="18"/>
                <w:szCs w:val="18"/>
              </w:rPr>
              <w:t>245</w:t>
            </w:r>
            <w:r>
              <w:rPr>
                <w:rFonts w:ascii="Arial" w:hAnsi="Arial" w:cs="Arial"/>
                <w:b/>
                <w:bCs/>
                <w:sz w:val="18"/>
                <w:szCs w:val="18"/>
              </w:rPr>
              <w:t>,</w:t>
            </w:r>
            <w:r w:rsidRPr="00AD6DCF">
              <w:rPr>
                <w:rFonts w:ascii="Arial" w:hAnsi="Arial" w:cs="Arial"/>
                <w:b/>
                <w:bCs/>
                <w:sz w:val="18"/>
                <w:szCs w:val="18"/>
              </w:rPr>
              <w:t xml:space="preserve">007 </w:t>
            </w:r>
          </w:p>
        </w:tc>
      </w:tr>
    </w:tbl>
    <w:p w14:paraId="3225A2E2"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612BDF99" w14:textId="77777777" w:rsidR="000A03AA" w:rsidRDefault="000A03AA" w:rsidP="000A03AA">
      <w:pPr>
        <w:suppressAutoHyphens/>
        <w:spacing w:after="0" w:line="240" w:lineRule="auto"/>
        <w:jc w:val="both"/>
        <w:rPr>
          <w:rFonts w:ascii="Arial" w:eastAsia="Times New Roman" w:hAnsi="Arial" w:cs="Arial"/>
          <w:bCs/>
          <w:sz w:val="20"/>
          <w:szCs w:val="20"/>
          <w:lang w:val="en-GB"/>
        </w:rPr>
      </w:pPr>
    </w:p>
    <w:tbl>
      <w:tblPr>
        <w:tblW w:w="4696" w:type="pct"/>
        <w:tblInd w:w="142" w:type="dxa"/>
        <w:tblLayout w:type="fixed"/>
        <w:tblLook w:val="0000" w:firstRow="0" w:lastRow="0" w:firstColumn="0" w:lastColumn="0" w:noHBand="0" w:noVBand="0"/>
      </w:tblPr>
      <w:tblGrid>
        <w:gridCol w:w="2696"/>
        <w:gridCol w:w="1523"/>
        <w:gridCol w:w="1523"/>
        <w:gridCol w:w="1523"/>
        <w:gridCol w:w="1520"/>
      </w:tblGrid>
      <w:tr w:rsidR="00A53C58" w:rsidRPr="00587444" w14:paraId="1E3A1339" w14:textId="77777777" w:rsidTr="00E74C65">
        <w:trPr>
          <w:trHeight w:val="364"/>
        </w:trPr>
        <w:tc>
          <w:tcPr>
            <w:tcW w:w="1534" w:type="pct"/>
            <w:vAlign w:val="bottom"/>
          </w:tcPr>
          <w:p w14:paraId="348A40CE" w14:textId="77777777" w:rsidR="00A53C58" w:rsidRPr="00587444" w:rsidRDefault="00A53C58" w:rsidP="00E74C65">
            <w:pPr>
              <w:tabs>
                <w:tab w:val="left" w:pos="-720"/>
              </w:tabs>
              <w:spacing w:line="220" w:lineRule="exact"/>
              <w:rPr>
                <w:rFonts w:ascii="Arial" w:hAnsi="Arial" w:cs="Arial"/>
                <w:b/>
                <w:sz w:val="18"/>
                <w:szCs w:val="18"/>
                <w:lang w:val="en-GB"/>
              </w:rPr>
            </w:pPr>
            <w:r w:rsidRPr="00587444">
              <w:rPr>
                <w:rFonts w:ascii="Arial" w:hAnsi="Arial" w:cs="Arial"/>
                <w:b/>
                <w:sz w:val="18"/>
                <w:szCs w:val="18"/>
                <w:lang w:val="en-GB"/>
              </w:rPr>
              <w:t>31 December 202</w:t>
            </w:r>
            <w:r>
              <w:rPr>
                <w:rFonts w:ascii="Arial" w:hAnsi="Arial" w:cs="Arial"/>
                <w:b/>
                <w:sz w:val="18"/>
                <w:szCs w:val="18"/>
                <w:lang w:val="en-GB"/>
              </w:rPr>
              <w:t>3</w:t>
            </w:r>
          </w:p>
        </w:tc>
        <w:tc>
          <w:tcPr>
            <w:tcW w:w="867" w:type="pct"/>
            <w:vAlign w:val="bottom"/>
          </w:tcPr>
          <w:p w14:paraId="36E4F454" w14:textId="77777777" w:rsidR="00A53C58" w:rsidRPr="00587444" w:rsidRDefault="00A53C58" w:rsidP="00E74C65">
            <w:pPr>
              <w:tabs>
                <w:tab w:val="right" w:pos="1202"/>
              </w:tabs>
              <w:spacing w:line="240" w:lineRule="atLeast"/>
              <w:jc w:val="right"/>
              <w:outlineLvl w:val="0"/>
              <w:rPr>
                <w:rFonts w:ascii="Arial" w:hAnsi="Arial" w:cs="Arial"/>
                <w:b/>
                <w:sz w:val="18"/>
                <w:szCs w:val="18"/>
              </w:rPr>
            </w:pPr>
          </w:p>
        </w:tc>
        <w:tc>
          <w:tcPr>
            <w:tcW w:w="867" w:type="pct"/>
            <w:shd w:val="clear" w:color="auto" w:fill="auto"/>
            <w:vAlign w:val="bottom"/>
          </w:tcPr>
          <w:p w14:paraId="087E1E06" w14:textId="77777777" w:rsidR="00A53C58" w:rsidRPr="00587444" w:rsidRDefault="00A53C58" w:rsidP="00E74C65">
            <w:pPr>
              <w:tabs>
                <w:tab w:val="right" w:pos="1202"/>
              </w:tabs>
              <w:spacing w:line="240" w:lineRule="atLeast"/>
              <w:jc w:val="right"/>
              <w:outlineLvl w:val="0"/>
              <w:rPr>
                <w:rFonts w:ascii="Arial" w:hAnsi="Arial" w:cs="Arial"/>
                <w:b/>
                <w:sz w:val="18"/>
                <w:szCs w:val="18"/>
              </w:rPr>
            </w:pPr>
          </w:p>
        </w:tc>
        <w:tc>
          <w:tcPr>
            <w:tcW w:w="1732" w:type="pct"/>
            <w:gridSpan w:val="2"/>
            <w:shd w:val="clear" w:color="auto" w:fill="auto"/>
            <w:vAlign w:val="center"/>
          </w:tcPr>
          <w:p w14:paraId="6952880C" w14:textId="77777777" w:rsidR="00A53C58" w:rsidRPr="00587444" w:rsidRDefault="00A53C58" w:rsidP="00E74C65">
            <w:pPr>
              <w:tabs>
                <w:tab w:val="right" w:pos="1202"/>
              </w:tabs>
              <w:spacing w:line="220" w:lineRule="exact"/>
              <w:jc w:val="right"/>
              <w:outlineLvl w:val="0"/>
              <w:rPr>
                <w:rFonts w:ascii="Arial" w:hAnsi="Arial" w:cs="Arial"/>
                <w:b/>
                <w:sz w:val="18"/>
                <w:szCs w:val="18"/>
                <w:lang w:val="en-GB"/>
              </w:rPr>
            </w:pPr>
            <w:r w:rsidRPr="00587444">
              <w:rPr>
                <w:rFonts w:ascii="Arial" w:hAnsi="Arial" w:cs="Arial"/>
                <w:b/>
                <w:sz w:val="18"/>
                <w:szCs w:val="18"/>
                <w:lang w:val="en-GB"/>
              </w:rPr>
              <w:t>Group and Bank</w:t>
            </w:r>
          </w:p>
        </w:tc>
      </w:tr>
      <w:tr w:rsidR="00A53C58" w:rsidRPr="00587444" w14:paraId="05F52594" w14:textId="77777777" w:rsidTr="00E74C65">
        <w:trPr>
          <w:trHeight w:val="280"/>
        </w:trPr>
        <w:tc>
          <w:tcPr>
            <w:tcW w:w="1534" w:type="pct"/>
            <w:vAlign w:val="bottom"/>
          </w:tcPr>
          <w:p w14:paraId="35002389" w14:textId="77777777" w:rsidR="00A53C58" w:rsidRPr="00587444" w:rsidRDefault="00A53C58" w:rsidP="00E74C65">
            <w:pPr>
              <w:tabs>
                <w:tab w:val="left" w:pos="-720"/>
              </w:tabs>
              <w:spacing w:line="220" w:lineRule="exact"/>
              <w:rPr>
                <w:rFonts w:ascii="Arial" w:hAnsi="Arial" w:cs="Arial"/>
                <w:sz w:val="18"/>
                <w:szCs w:val="18"/>
                <w:lang w:val="en-GB"/>
              </w:rPr>
            </w:pPr>
          </w:p>
        </w:tc>
        <w:tc>
          <w:tcPr>
            <w:tcW w:w="867" w:type="pct"/>
            <w:vAlign w:val="bottom"/>
          </w:tcPr>
          <w:p w14:paraId="61601097" w14:textId="77777777" w:rsidR="00A53C58" w:rsidRPr="00587444" w:rsidRDefault="00A53C58" w:rsidP="00E74C65">
            <w:pPr>
              <w:tabs>
                <w:tab w:val="right" w:pos="1202"/>
              </w:tabs>
              <w:spacing w:line="220" w:lineRule="exact"/>
              <w:jc w:val="right"/>
              <w:outlineLvl w:val="0"/>
              <w:rPr>
                <w:rFonts w:ascii="Arial" w:hAnsi="Arial" w:cs="Arial"/>
                <w:b/>
                <w:sz w:val="18"/>
                <w:szCs w:val="18"/>
                <w:lang w:val="en-GB"/>
              </w:rPr>
            </w:pPr>
            <w:r w:rsidRPr="00587444">
              <w:rPr>
                <w:rFonts w:ascii="Arial" w:hAnsi="Arial" w:cs="Arial"/>
                <w:b/>
                <w:sz w:val="18"/>
                <w:szCs w:val="18"/>
                <w:lang w:val="en-GB"/>
              </w:rPr>
              <w:t>Stage 1</w:t>
            </w:r>
          </w:p>
        </w:tc>
        <w:tc>
          <w:tcPr>
            <w:tcW w:w="867" w:type="pct"/>
            <w:vAlign w:val="bottom"/>
          </w:tcPr>
          <w:p w14:paraId="3D69582F" w14:textId="77777777" w:rsidR="00A53C58" w:rsidRPr="00587444" w:rsidRDefault="00A53C58" w:rsidP="00E74C65">
            <w:pPr>
              <w:tabs>
                <w:tab w:val="right" w:pos="1202"/>
              </w:tabs>
              <w:spacing w:line="220" w:lineRule="exact"/>
              <w:jc w:val="right"/>
              <w:outlineLvl w:val="0"/>
              <w:rPr>
                <w:rFonts w:ascii="Arial" w:hAnsi="Arial" w:cs="Arial"/>
                <w:b/>
                <w:sz w:val="18"/>
                <w:szCs w:val="18"/>
                <w:lang w:val="en-GB"/>
              </w:rPr>
            </w:pPr>
            <w:r w:rsidRPr="00587444">
              <w:rPr>
                <w:rFonts w:ascii="Arial" w:hAnsi="Arial" w:cs="Arial"/>
                <w:b/>
                <w:sz w:val="18"/>
                <w:szCs w:val="18"/>
                <w:lang w:val="en-GB"/>
              </w:rPr>
              <w:t>Stage 2</w:t>
            </w:r>
          </w:p>
        </w:tc>
        <w:tc>
          <w:tcPr>
            <w:tcW w:w="867" w:type="pct"/>
            <w:vAlign w:val="bottom"/>
          </w:tcPr>
          <w:p w14:paraId="0D68C910" w14:textId="77777777" w:rsidR="00A53C58" w:rsidRPr="00587444" w:rsidRDefault="00A53C58" w:rsidP="00E74C65">
            <w:pPr>
              <w:tabs>
                <w:tab w:val="right" w:pos="1202"/>
              </w:tabs>
              <w:spacing w:line="220" w:lineRule="exact"/>
              <w:jc w:val="right"/>
              <w:outlineLvl w:val="0"/>
              <w:rPr>
                <w:rFonts w:ascii="Arial" w:hAnsi="Arial" w:cs="Arial"/>
                <w:b/>
                <w:sz w:val="18"/>
                <w:szCs w:val="18"/>
                <w:lang w:val="en-GB"/>
              </w:rPr>
            </w:pPr>
            <w:r w:rsidRPr="00587444">
              <w:rPr>
                <w:rFonts w:ascii="Arial" w:hAnsi="Arial" w:cs="Arial"/>
                <w:b/>
                <w:sz w:val="18"/>
                <w:szCs w:val="18"/>
                <w:lang w:val="en-GB"/>
              </w:rPr>
              <w:t>Stage 3</w:t>
            </w:r>
          </w:p>
        </w:tc>
        <w:tc>
          <w:tcPr>
            <w:tcW w:w="865" w:type="pct"/>
            <w:vAlign w:val="bottom"/>
          </w:tcPr>
          <w:p w14:paraId="07F610F4" w14:textId="77777777" w:rsidR="00A53C58" w:rsidRPr="00587444" w:rsidRDefault="00A53C58" w:rsidP="00E74C65">
            <w:pPr>
              <w:tabs>
                <w:tab w:val="right" w:pos="1202"/>
              </w:tabs>
              <w:spacing w:line="220" w:lineRule="exact"/>
              <w:jc w:val="right"/>
              <w:outlineLvl w:val="0"/>
              <w:rPr>
                <w:rFonts w:ascii="Arial" w:hAnsi="Arial" w:cs="Arial"/>
                <w:b/>
                <w:sz w:val="18"/>
                <w:szCs w:val="18"/>
                <w:lang w:val="en-GB"/>
              </w:rPr>
            </w:pPr>
            <w:r w:rsidRPr="00587444">
              <w:rPr>
                <w:rFonts w:ascii="Arial" w:hAnsi="Arial" w:cs="Arial"/>
                <w:b/>
                <w:sz w:val="18"/>
                <w:szCs w:val="18"/>
                <w:lang w:val="en-GB"/>
              </w:rPr>
              <w:t>Total</w:t>
            </w:r>
          </w:p>
        </w:tc>
      </w:tr>
      <w:tr w:rsidR="00A53C58" w:rsidRPr="00587444" w14:paraId="4293432A" w14:textId="77777777" w:rsidTr="00E74C65">
        <w:trPr>
          <w:trHeight w:val="64"/>
        </w:trPr>
        <w:tc>
          <w:tcPr>
            <w:tcW w:w="1534" w:type="pct"/>
            <w:vAlign w:val="bottom"/>
          </w:tcPr>
          <w:p w14:paraId="28AF5670" w14:textId="77777777" w:rsidR="00A53C58" w:rsidRPr="00587444" w:rsidRDefault="00A53C58" w:rsidP="00E74C65">
            <w:pPr>
              <w:tabs>
                <w:tab w:val="left" w:pos="-720"/>
              </w:tabs>
              <w:spacing w:after="0" w:line="220" w:lineRule="exact"/>
              <w:rPr>
                <w:rFonts w:ascii="Arial" w:hAnsi="Arial" w:cs="Arial"/>
                <w:sz w:val="18"/>
                <w:szCs w:val="18"/>
              </w:rPr>
            </w:pPr>
          </w:p>
        </w:tc>
        <w:tc>
          <w:tcPr>
            <w:tcW w:w="867" w:type="pct"/>
            <w:vAlign w:val="bottom"/>
          </w:tcPr>
          <w:p w14:paraId="6993DEF3" w14:textId="77777777" w:rsidR="00A53C58" w:rsidRPr="00587444" w:rsidRDefault="00A53C58" w:rsidP="00E74C65">
            <w:pPr>
              <w:tabs>
                <w:tab w:val="right" w:pos="1202"/>
              </w:tabs>
              <w:spacing w:after="0" w:line="240" w:lineRule="auto"/>
              <w:jc w:val="right"/>
              <w:outlineLvl w:val="0"/>
              <w:rPr>
                <w:rFonts w:ascii="Arial"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867" w:type="pct"/>
            <w:vAlign w:val="bottom"/>
          </w:tcPr>
          <w:p w14:paraId="68DD0F6E" w14:textId="77777777" w:rsidR="00A53C58" w:rsidRPr="00587444" w:rsidRDefault="00A53C58" w:rsidP="00E74C65">
            <w:pPr>
              <w:tabs>
                <w:tab w:val="right" w:pos="1202"/>
              </w:tabs>
              <w:spacing w:after="0" w:line="240" w:lineRule="auto"/>
              <w:jc w:val="right"/>
              <w:outlineLvl w:val="0"/>
              <w:rPr>
                <w:rFonts w:ascii="Arial"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867" w:type="pct"/>
            <w:vAlign w:val="bottom"/>
          </w:tcPr>
          <w:p w14:paraId="03A5D22C" w14:textId="77777777" w:rsidR="00A53C58" w:rsidRPr="00587444" w:rsidRDefault="00A53C58" w:rsidP="00E74C65">
            <w:pPr>
              <w:tabs>
                <w:tab w:val="right" w:pos="1202"/>
              </w:tabs>
              <w:spacing w:after="0" w:line="240" w:lineRule="auto"/>
              <w:jc w:val="right"/>
              <w:outlineLvl w:val="0"/>
              <w:rPr>
                <w:rFonts w:ascii="Arial"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865" w:type="pct"/>
            <w:vAlign w:val="bottom"/>
          </w:tcPr>
          <w:p w14:paraId="0B7C81FB" w14:textId="77777777" w:rsidR="00A53C58" w:rsidRPr="00587444" w:rsidRDefault="00A53C58" w:rsidP="00E74C65">
            <w:pPr>
              <w:tabs>
                <w:tab w:val="right" w:pos="1202"/>
              </w:tabs>
              <w:spacing w:after="0" w:line="240" w:lineRule="auto"/>
              <w:jc w:val="right"/>
              <w:outlineLvl w:val="0"/>
              <w:rPr>
                <w:rFonts w:ascii="Arial"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r>
      <w:tr w:rsidR="00A53C58" w:rsidRPr="00587444" w14:paraId="225C3A15" w14:textId="77777777" w:rsidTr="00E74C65">
        <w:trPr>
          <w:trHeight w:val="181"/>
        </w:trPr>
        <w:tc>
          <w:tcPr>
            <w:tcW w:w="1534" w:type="pct"/>
            <w:vAlign w:val="bottom"/>
          </w:tcPr>
          <w:p w14:paraId="268478F4" w14:textId="77777777" w:rsidR="00A53C58" w:rsidRPr="00587444" w:rsidRDefault="00A53C58" w:rsidP="00E74C65">
            <w:pPr>
              <w:tabs>
                <w:tab w:val="left" w:pos="-720"/>
              </w:tabs>
              <w:spacing w:line="220" w:lineRule="exact"/>
              <w:rPr>
                <w:rFonts w:ascii="Arial" w:hAnsi="Arial" w:cs="Arial"/>
                <w:sz w:val="18"/>
                <w:szCs w:val="18"/>
              </w:rPr>
            </w:pPr>
          </w:p>
        </w:tc>
        <w:tc>
          <w:tcPr>
            <w:tcW w:w="867" w:type="pct"/>
            <w:vAlign w:val="bottom"/>
          </w:tcPr>
          <w:p w14:paraId="4320E230" w14:textId="77777777" w:rsidR="00A53C58" w:rsidRPr="00587444" w:rsidRDefault="00A53C58" w:rsidP="00E74C65">
            <w:pPr>
              <w:tabs>
                <w:tab w:val="right" w:pos="1202"/>
              </w:tabs>
              <w:spacing w:line="220" w:lineRule="exact"/>
              <w:jc w:val="right"/>
              <w:outlineLvl w:val="0"/>
              <w:rPr>
                <w:rFonts w:ascii="Arial" w:hAnsi="Arial" w:cs="Arial"/>
                <w:b/>
                <w:sz w:val="18"/>
                <w:szCs w:val="18"/>
                <w:lang w:val="en-GB"/>
              </w:rPr>
            </w:pPr>
          </w:p>
        </w:tc>
        <w:tc>
          <w:tcPr>
            <w:tcW w:w="867" w:type="pct"/>
            <w:vAlign w:val="bottom"/>
          </w:tcPr>
          <w:p w14:paraId="5F921218" w14:textId="77777777" w:rsidR="00A53C58" w:rsidRPr="00587444" w:rsidRDefault="00A53C58" w:rsidP="00E74C65">
            <w:pPr>
              <w:tabs>
                <w:tab w:val="right" w:pos="1202"/>
              </w:tabs>
              <w:spacing w:line="220" w:lineRule="exact"/>
              <w:jc w:val="right"/>
              <w:outlineLvl w:val="0"/>
              <w:rPr>
                <w:rFonts w:ascii="Arial" w:hAnsi="Arial" w:cs="Arial"/>
                <w:b/>
                <w:sz w:val="18"/>
                <w:szCs w:val="18"/>
                <w:lang w:val="en-GB"/>
              </w:rPr>
            </w:pPr>
          </w:p>
        </w:tc>
        <w:tc>
          <w:tcPr>
            <w:tcW w:w="867" w:type="pct"/>
            <w:vAlign w:val="bottom"/>
          </w:tcPr>
          <w:p w14:paraId="01CD0794" w14:textId="77777777" w:rsidR="00A53C58" w:rsidRPr="00587444" w:rsidRDefault="00A53C58" w:rsidP="00E74C65">
            <w:pPr>
              <w:tabs>
                <w:tab w:val="right" w:pos="1202"/>
              </w:tabs>
              <w:spacing w:line="220" w:lineRule="exact"/>
              <w:jc w:val="right"/>
              <w:outlineLvl w:val="0"/>
              <w:rPr>
                <w:rFonts w:ascii="Arial" w:hAnsi="Arial" w:cs="Arial"/>
                <w:b/>
                <w:sz w:val="18"/>
                <w:szCs w:val="18"/>
                <w:lang w:val="en-GB"/>
              </w:rPr>
            </w:pPr>
          </w:p>
        </w:tc>
        <w:tc>
          <w:tcPr>
            <w:tcW w:w="865" w:type="pct"/>
            <w:vAlign w:val="bottom"/>
          </w:tcPr>
          <w:p w14:paraId="31A8589D" w14:textId="77777777" w:rsidR="00A53C58" w:rsidRPr="00587444" w:rsidRDefault="00A53C58" w:rsidP="00E74C65">
            <w:pPr>
              <w:tabs>
                <w:tab w:val="right" w:pos="1202"/>
              </w:tabs>
              <w:spacing w:line="220" w:lineRule="exact"/>
              <w:jc w:val="right"/>
              <w:outlineLvl w:val="0"/>
              <w:rPr>
                <w:rFonts w:ascii="Arial" w:hAnsi="Arial" w:cs="Arial"/>
                <w:b/>
                <w:sz w:val="18"/>
                <w:szCs w:val="18"/>
                <w:lang w:val="en-GB"/>
              </w:rPr>
            </w:pPr>
          </w:p>
        </w:tc>
      </w:tr>
      <w:tr w:rsidR="00A53C58" w:rsidRPr="00587444" w14:paraId="73BF72EA" w14:textId="77777777" w:rsidTr="00E74C65">
        <w:trPr>
          <w:trHeight w:val="269"/>
        </w:trPr>
        <w:tc>
          <w:tcPr>
            <w:tcW w:w="1534" w:type="pct"/>
            <w:vAlign w:val="bottom"/>
          </w:tcPr>
          <w:p w14:paraId="472D0734" w14:textId="77777777" w:rsidR="00A53C58" w:rsidRPr="00587444" w:rsidRDefault="00A53C58" w:rsidP="00E74C65">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Gross amount</w:t>
            </w:r>
          </w:p>
        </w:tc>
        <w:tc>
          <w:tcPr>
            <w:tcW w:w="867" w:type="pct"/>
            <w:tcBorders>
              <w:top w:val="nil"/>
              <w:left w:val="nil"/>
              <w:bottom w:val="nil"/>
              <w:right w:val="nil"/>
            </w:tcBorders>
            <w:shd w:val="clear" w:color="auto" w:fill="auto"/>
            <w:vAlign w:val="bottom"/>
          </w:tcPr>
          <w:p w14:paraId="257A2BFC" w14:textId="77777777" w:rsidR="00A53C58" w:rsidRPr="00587444" w:rsidRDefault="00A53C58" w:rsidP="00E74C65">
            <w:pPr>
              <w:tabs>
                <w:tab w:val="right" w:pos="1202"/>
              </w:tabs>
              <w:spacing w:after="0" w:line="240" w:lineRule="auto"/>
              <w:jc w:val="right"/>
              <w:outlineLvl w:val="0"/>
              <w:rPr>
                <w:rFonts w:ascii="Arial" w:hAnsi="Arial" w:cs="Arial"/>
                <w:sz w:val="18"/>
                <w:szCs w:val="18"/>
              </w:rPr>
            </w:pPr>
            <w:r w:rsidRPr="00F959D0">
              <w:rPr>
                <w:rFonts w:ascii="Arial" w:hAnsi="Arial" w:cs="Arial"/>
                <w:sz w:val="18"/>
                <w:szCs w:val="18"/>
              </w:rPr>
              <w:t>1</w:t>
            </w:r>
            <w:r>
              <w:rPr>
                <w:rFonts w:ascii="Arial" w:hAnsi="Arial" w:cs="Arial"/>
                <w:sz w:val="18"/>
                <w:szCs w:val="18"/>
              </w:rPr>
              <w:t>,</w:t>
            </w:r>
            <w:r w:rsidRPr="00F959D0">
              <w:rPr>
                <w:rFonts w:ascii="Arial" w:hAnsi="Arial" w:cs="Arial"/>
                <w:sz w:val="18"/>
                <w:szCs w:val="18"/>
              </w:rPr>
              <w:t>238</w:t>
            </w:r>
            <w:r>
              <w:rPr>
                <w:rFonts w:ascii="Arial" w:hAnsi="Arial" w:cs="Arial"/>
                <w:sz w:val="18"/>
                <w:szCs w:val="18"/>
              </w:rPr>
              <w:t>,</w:t>
            </w:r>
            <w:r w:rsidRPr="00F959D0">
              <w:rPr>
                <w:rFonts w:ascii="Arial" w:hAnsi="Arial" w:cs="Arial"/>
                <w:sz w:val="18"/>
                <w:szCs w:val="18"/>
              </w:rPr>
              <w:t>052</w:t>
            </w:r>
          </w:p>
        </w:tc>
        <w:tc>
          <w:tcPr>
            <w:tcW w:w="867" w:type="pct"/>
            <w:tcBorders>
              <w:top w:val="nil"/>
              <w:left w:val="nil"/>
              <w:bottom w:val="nil"/>
              <w:right w:val="nil"/>
            </w:tcBorders>
            <w:shd w:val="clear" w:color="auto" w:fill="auto"/>
            <w:vAlign w:val="bottom"/>
          </w:tcPr>
          <w:p w14:paraId="5AF63112" w14:textId="77777777" w:rsidR="00A53C58" w:rsidRPr="00587444" w:rsidRDefault="00A53C58" w:rsidP="00E74C65">
            <w:pPr>
              <w:tabs>
                <w:tab w:val="right" w:pos="1202"/>
              </w:tabs>
              <w:spacing w:after="0" w:line="240" w:lineRule="auto"/>
              <w:jc w:val="right"/>
              <w:outlineLvl w:val="0"/>
              <w:rPr>
                <w:rFonts w:ascii="Arial" w:hAnsi="Arial" w:cs="Arial"/>
                <w:sz w:val="18"/>
                <w:szCs w:val="18"/>
              </w:rPr>
            </w:pPr>
            <w:r w:rsidRPr="00F959D0">
              <w:rPr>
                <w:rFonts w:ascii="Arial" w:hAnsi="Arial" w:cs="Arial"/>
                <w:sz w:val="18"/>
                <w:szCs w:val="18"/>
              </w:rPr>
              <w:t>16</w:t>
            </w:r>
            <w:r>
              <w:rPr>
                <w:rFonts w:ascii="Arial" w:hAnsi="Arial" w:cs="Arial"/>
                <w:sz w:val="18"/>
                <w:szCs w:val="18"/>
              </w:rPr>
              <w:t>,</w:t>
            </w:r>
            <w:r w:rsidRPr="00F959D0">
              <w:rPr>
                <w:rFonts w:ascii="Arial" w:hAnsi="Arial" w:cs="Arial"/>
                <w:sz w:val="18"/>
                <w:szCs w:val="18"/>
              </w:rPr>
              <w:t>420</w:t>
            </w:r>
          </w:p>
        </w:tc>
        <w:tc>
          <w:tcPr>
            <w:tcW w:w="867" w:type="pct"/>
            <w:tcBorders>
              <w:top w:val="nil"/>
              <w:left w:val="nil"/>
              <w:bottom w:val="nil"/>
              <w:right w:val="nil"/>
            </w:tcBorders>
            <w:shd w:val="clear" w:color="auto" w:fill="auto"/>
            <w:vAlign w:val="bottom"/>
          </w:tcPr>
          <w:p w14:paraId="31C5672B" w14:textId="77777777" w:rsidR="00A53C58" w:rsidRPr="00587444" w:rsidRDefault="00A53C58" w:rsidP="00E74C65">
            <w:pPr>
              <w:tabs>
                <w:tab w:val="right" w:pos="1202"/>
              </w:tabs>
              <w:spacing w:after="0" w:line="240" w:lineRule="auto"/>
              <w:jc w:val="right"/>
              <w:outlineLvl w:val="0"/>
              <w:rPr>
                <w:rFonts w:ascii="Arial" w:hAnsi="Arial" w:cs="Arial"/>
                <w:sz w:val="18"/>
                <w:szCs w:val="18"/>
              </w:rPr>
            </w:pPr>
            <w:r w:rsidRPr="00F959D0">
              <w:rPr>
                <w:rFonts w:ascii="Arial" w:hAnsi="Arial" w:cs="Arial"/>
                <w:sz w:val="18"/>
                <w:szCs w:val="18"/>
              </w:rPr>
              <w:t>1</w:t>
            </w:r>
            <w:r>
              <w:rPr>
                <w:rFonts w:ascii="Arial" w:hAnsi="Arial" w:cs="Arial"/>
                <w:sz w:val="18"/>
                <w:szCs w:val="18"/>
              </w:rPr>
              <w:t>,</w:t>
            </w:r>
            <w:r w:rsidRPr="00F959D0">
              <w:rPr>
                <w:rFonts w:ascii="Arial" w:hAnsi="Arial" w:cs="Arial"/>
                <w:sz w:val="18"/>
                <w:szCs w:val="18"/>
              </w:rPr>
              <w:t>136</w:t>
            </w:r>
          </w:p>
        </w:tc>
        <w:tc>
          <w:tcPr>
            <w:tcW w:w="865" w:type="pct"/>
            <w:tcBorders>
              <w:top w:val="nil"/>
              <w:left w:val="nil"/>
              <w:bottom w:val="nil"/>
              <w:right w:val="nil"/>
            </w:tcBorders>
            <w:shd w:val="clear" w:color="auto" w:fill="auto"/>
            <w:vAlign w:val="bottom"/>
          </w:tcPr>
          <w:p w14:paraId="7D13981C" w14:textId="77777777" w:rsidR="00A53C58" w:rsidRPr="00587444" w:rsidRDefault="00A53C58" w:rsidP="00E74C65">
            <w:pPr>
              <w:tabs>
                <w:tab w:val="right" w:pos="1202"/>
              </w:tabs>
              <w:spacing w:after="0" w:line="240" w:lineRule="auto"/>
              <w:jc w:val="right"/>
              <w:outlineLvl w:val="0"/>
              <w:rPr>
                <w:rFonts w:ascii="Arial" w:hAnsi="Arial" w:cs="Arial"/>
                <w:sz w:val="18"/>
                <w:szCs w:val="18"/>
              </w:rPr>
            </w:pPr>
            <w:r w:rsidRPr="00F959D0">
              <w:rPr>
                <w:rFonts w:ascii="Arial" w:hAnsi="Arial" w:cs="Arial"/>
                <w:b/>
                <w:bCs/>
                <w:sz w:val="18"/>
                <w:szCs w:val="18"/>
              </w:rPr>
              <w:t xml:space="preserve"> 1</w:t>
            </w:r>
            <w:r>
              <w:rPr>
                <w:rFonts w:ascii="Arial" w:hAnsi="Arial" w:cs="Arial"/>
                <w:b/>
                <w:bCs/>
                <w:sz w:val="18"/>
                <w:szCs w:val="18"/>
              </w:rPr>
              <w:t>,</w:t>
            </w:r>
            <w:r w:rsidRPr="00F959D0">
              <w:rPr>
                <w:rFonts w:ascii="Arial" w:hAnsi="Arial" w:cs="Arial"/>
                <w:b/>
                <w:bCs/>
                <w:sz w:val="18"/>
                <w:szCs w:val="18"/>
              </w:rPr>
              <w:t>255</w:t>
            </w:r>
            <w:r>
              <w:rPr>
                <w:rFonts w:ascii="Arial" w:hAnsi="Arial" w:cs="Arial"/>
                <w:b/>
                <w:bCs/>
                <w:sz w:val="18"/>
                <w:szCs w:val="18"/>
              </w:rPr>
              <w:t>,</w:t>
            </w:r>
            <w:r w:rsidRPr="00F959D0">
              <w:rPr>
                <w:rFonts w:ascii="Arial" w:hAnsi="Arial" w:cs="Arial"/>
                <w:b/>
                <w:bCs/>
                <w:sz w:val="18"/>
                <w:szCs w:val="18"/>
              </w:rPr>
              <w:t xml:space="preserve">608 </w:t>
            </w:r>
          </w:p>
        </w:tc>
      </w:tr>
      <w:tr w:rsidR="00A53C58" w:rsidRPr="00587444" w14:paraId="62171781" w14:textId="77777777" w:rsidTr="00E74C65">
        <w:trPr>
          <w:trHeight w:val="286"/>
        </w:trPr>
        <w:tc>
          <w:tcPr>
            <w:tcW w:w="1534" w:type="pct"/>
            <w:vAlign w:val="bottom"/>
          </w:tcPr>
          <w:p w14:paraId="12A867E2" w14:textId="77777777" w:rsidR="00A53C58" w:rsidRPr="00587444" w:rsidRDefault="00A53C58" w:rsidP="00E74C65">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Loss allowances</w:t>
            </w:r>
          </w:p>
        </w:tc>
        <w:tc>
          <w:tcPr>
            <w:tcW w:w="867" w:type="pct"/>
            <w:tcBorders>
              <w:top w:val="nil"/>
              <w:left w:val="nil"/>
              <w:bottom w:val="nil"/>
              <w:right w:val="nil"/>
            </w:tcBorders>
            <w:shd w:val="clear" w:color="auto" w:fill="auto"/>
            <w:vAlign w:val="bottom"/>
          </w:tcPr>
          <w:p w14:paraId="61A5F9BA" w14:textId="77777777" w:rsidR="00A53C58" w:rsidRPr="00587444" w:rsidRDefault="00A53C58" w:rsidP="00E74C65">
            <w:pPr>
              <w:tabs>
                <w:tab w:val="right" w:pos="1202"/>
              </w:tabs>
              <w:spacing w:after="0" w:line="240" w:lineRule="auto"/>
              <w:jc w:val="right"/>
              <w:outlineLvl w:val="0"/>
              <w:rPr>
                <w:rFonts w:ascii="Arial" w:hAnsi="Arial" w:cs="Arial"/>
                <w:sz w:val="18"/>
                <w:szCs w:val="18"/>
              </w:rPr>
            </w:pPr>
            <w:r w:rsidRPr="00F959D0">
              <w:rPr>
                <w:rFonts w:ascii="Arial" w:hAnsi="Arial" w:cs="Arial"/>
                <w:sz w:val="18"/>
                <w:szCs w:val="18"/>
              </w:rPr>
              <w:t xml:space="preserve"> (4</w:t>
            </w:r>
            <w:r>
              <w:rPr>
                <w:rFonts w:ascii="Arial" w:hAnsi="Arial" w:cs="Arial"/>
                <w:sz w:val="18"/>
                <w:szCs w:val="18"/>
              </w:rPr>
              <w:t>,</w:t>
            </w:r>
            <w:r w:rsidRPr="00F959D0">
              <w:rPr>
                <w:rFonts w:ascii="Arial" w:hAnsi="Arial" w:cs="Arial"/>
                <w:sz w:val="18"/>
                <w:szCs w:val="18"/>
              </w:rPr>
              <w:t>163)</w:t>
            </w:r>
          </w:p>
        </w:tc>
        <w:tc>
          <w:tcPr>
            <w:tcW w:w="867" w:type="pct"/>
            <w:tcBorders>
              <w:top w:val="nil"/>
              <w:left w:val="nil"/>
              <w:bottom w:val="nil"/>
              <w:right w:val="nil"/>
            </w:tcBorders>
            <w:shd w:val="clear" w:color="auto" w:fill="auto"/>
            <w:vAlign w:val="bottom"/>
          </w:tcPr>
          <w:p w14:paraId="376A505A" w14:textId="77777777" w:rsidR="00A53C58" w:rsidRPr="00587444" w:rsidRDefault="00A53C58" w:rsidP="00E74C65">
            <w:pPr>
              <w:tabs>
                <w:tab w:val="right" w:pos="1202"/>
              </w:tabs>
              <w:spacing w:after="0" w:line="240" w:lineRule="auto"/>
              <w:jc w:val="right"/>
              <w:outlineLvl w:val="0"/>
              <w:rPr>
                <w:rFonts w:ascii="Arial" w:hAnsi="Arial" w:cs="Arial"/>
                <w:sz w:val="18"/>
                <w:szCs w:val="18"/>
              </w:rPr>
            </w:pPr>
            <w:r w:rsidRPr="00F959D0">
              <w:rPr>
                <w:rFonts w:ascii="Arial" w:hAnsi="Arial" w:cs="Arial"/>
                <w:sz w:val="18"/>
                <w:szCs w:val="18"/>
              </w:rPr>
              <w:t xml:space="preserve"> (1</w:t>
            </w:r>
            <w:r>
              <w:rPr>
                <w:rFonts w:ascii="Arial" w:hAnsi="Arial" w:cs="Arial"/>
                <w:sz w:val="18"/>
                <w:szCs w:val="18"/>
              </w:rPr>
              <w:t>,</w:t>
            </w:r>
            <w:r w:rsidRPr="00F959D0">
              <w:rPr>
                <w:rFonts w:ascii="Arial" w:hAnsi="Arial" w:cs="Arial"/>
                <w:sz w:val="18"/>
                <w:szCs w:val="18"/>
              </w:rPr>
              <w:t>707)</w:t>
            </w:r>
          </w:p>
        </w:tc>
        <w:tc>
          <w:tcPr>
            <w:tcW w:w="867" w:type="pct"/>
            <w:tcBorders>
              <w:top w:val="nil"/>
              <w:left w:val="nil"/>
              <w:bottom w:val="nil"/>
              <w:right w:val="nil"/>
            </w:tcBorders>
            <w:shd w:val="clear" w:color="auto" w:fill="auto"/>
            <w:vAlign w:val="bottom"/>
          </w:tcPr>
          <w:p w14:paraId="0499693C" w14:textId="77777777" w:rsidR="00A53C58" w:rsidRPr="00587444" w:rsidRDefault="00A53C58" w:rsidP="00E74C65">
            <w:pPr>
              <w:tabs>
                <w:tab w:val="right" w:pos="1202"/>
              </w:tabs>
              <w:spacing w:after="0" w:line="240" w:lineRule="auto"/>
              <w:jc w:val="right"/>
              <w:outlineLvl w:val="0"/>
              <w:rPr>
                <w:rFonts w:ascii="Arial" w:hAnsi="Arial" w:cs="Arial"/>
                <w:sz w:val="18"/>
                <w:szCs w:val="18"/>
              </w:rPr>
            </w:pPr>
            <w:r w:rsidRPr="00F959D0">
              <w:rPr>
                <w:rFonts w:ascii="Arial" w:hAnsi="Arial" w:cs="Arial"/>
                <w:sz w:val="18"/>
                <w:szCs w:val="18"/>
              </w:rPr>
              <w:t xml:space="preserve"> (857)</w:t>
            </w:r>
          </w:p>
        </w:tc>
        <w:tc>
          <w:tcPr>
            <w:tcW w:w="865" w:type="pct"/>
            <w:tcBorders>
              <w:top w:val="nil"/>
              <w:left w:val="nil"/>
              <w:bottom w:val="nil"/>
              <w:right w:val="nil"/>
            </w:tcBorders>
            <w:shd w:val="clear" w:color="auto" w:fill="auto"/>
            <w:vAlign w:val="bottom"/>
          </w:tcPr>
          <w:p w14:paraId="0C66E2CA" w14:textId="77777777" w:rsidR="00A53C58" w:rsidRPr="00587444" w:rsidRDefault="00A53C58" w:rsidP="00E74C65">
            <w:pPr>
              <w:tabs>
                <w:tab w:val="right" w:pos="1202"/>
              </w:tabs>
              <w:spacing w:after="0" w:line="240" w:lineRule="auto"/>
              <w:jc w:val="right"/>
              <w:outlineLvl w:val="0"/>
              <w:rPr>
                <w:rFonts w:ascii="Arial" w:hAnsi="Arial" w:cs="Arial"/>
                <w:sz w:val="18"/>
                <w:szCs w:val="18"/>
              </w:rPr>
            </w:pPr>
            <w:r w:rsidRPr="00F959D0">
              <w:rPr>
                <w:rFonts w:ascii="Arial" w:hAnsi="Arial" w:cs="Arial"/>
                <w:b/>
                <w:bCs/>
                <w:sz w:val="18"/>
                <w:szCs w:val="18"/>
              </w:rPr>
              <w:t xml:space="preserve"> (6</w:t>
            </w:r>
            <w:r>
              <w:rPr>
                <w:rFonts w:ascii="Arial" w:hAnsi="Arial" w:cs="Arial"/>
                <w:b/>
                <w:bCs/>
                <w:sz w:val="18"/>
                <w:szCs w:val="18"/>
              </w:rPr>
              <w:t>,</w:t>
            </w:r>
            <w:r w:rsidRPr="00F959D0">
              <w:rPr>
                <w:rFonts w:ascii="Arial" w:hAnsi="Arial" w:cs="Arial"/>
                <w:b/>
                <w:bCs/>
                <w:sz w:val="18"/>
                <w:szCs w:val="18"/>
              </w:rPr>
              <w:t>727)</w:t>
            </w:r>
          </w:p>
        </w:tc>
      </w:tr>
      <w:tr w:rsidR="00A53C58" w:rsidRPr="00587444" w14:paraId="51519FFC" w14:textId="77777777" w:rsidTr="00E74C65">
        <w:trPr>
          <w:trHeight w:val="554"/>
        </w:trPr>
        <w:tc>
          <w:tcPr>
            <w:tcW w:w="1534" w:type="pct"/>
            <w:vAlign w:val="bottom"/>
          </w:tcPr>
          <w:p w14:paraId="2AED8B94" w14:textId="77777777" w:rsidR="00A53C58" w:rsidRDefault="00A53C58" w:rsidP="00E74C65">
            <w:pPr>
              <w:tabs>
                <w:tab w:val="right" w:pos="1202"/>
              </w:tabs>
              <w:spacing w:before="60" w:after="0" w:line="240" w:lineRule="auto"/>
              <w:outlineLvl w:val="0"/>
              <w:rPr>
                <w:rFonts w:ascii="Arial" w:hAnsi="Arial" w:cs="Arial"/>
                <w:b/>
                <w:iCs/>
                <w:sz w:val="18"/>
                <w:szCs w:val="18"/>
                <w:lang w:val="en-GB"/>
              </w:rPr>
            </w:pPr>
            <w:r w:rsidRPr="00587444">
              <w:rPr>
                <w:rFonts w:ascii="Arial" w:hAnsi="Arial" w:cs="Arial"/>
                <w:b/>
                <w:iCs/>
                <w:sz w:val="18"/>
                <w:szCs w:val="18"/>
                <w:lang w:val="en-GB"/>
              </w:rPr>
              <w:t xml:space="preserve">Balance as of </w:t>
            </w:r>
          </w:p>
          <w:p w14:paraId="76106CD4" w14:textId="77777777" w:rsidR="00A53C58" w:rsidRPr="00587444" w:rsidRDefault="00A53C58" w:rsidP="00E74C65">
            <w:pPr>
              <w:tabs>
                <w:tab w:val="right" w:pos="1202"/>
              </w:tabs>
              <w:spacing w:before="60" w:after="0" w:line="240" w:lineRule="auto"/>
              <w:outlineLvl w:val="0"/>
              <w:rPr>
                <w:rFonts w:ascii="Arial" w:hAnsi="Arial" w:cs="Arial"/>
                <w:b/>
                <w:iCs/>
                <w:sz w:val="18"/>
                <w:szCs w:val="18"/>
                <w:lang w:val="en-GB"/>
              </w:rPr>
            </w:pPr>
            <w:r w:rsidRPr="00587444">
              <w:rPr>
                <w:rFonts w:ascii="Arial" w:hAnsi="Arial" w:cs="Arial"/>
                <w:b/>
                <w:iCs/>
                <w:sz w:val="18"/>
                <w:szCs w:val="18"/>
                <w:lang w:val="en-GB"/>
              </w:rPr>
              <w:t>31 December 202</w:t>
            </w:r>
            <w:r>
              <w:rPr>
                <w:rFonts w:ascii="Arial" w:hAnsi="Arial" w:cs="Arial"/>
                <w:b/>
                <w:iCs/>
                <w:sz w:val="18"/>
                <w:szCs w:val="18"/>
                <w:lang w:val="en-GB"/>
              </w:rPr>
              <w:t>3</w:t>
            </w:r>
          </w:p>
        </w:tc>
        <w:tc>
          <w:tcPr>
            <w:tcW w:w="867" w:type="pct"/>
            <w:tcBorders>
              <w:top w:val="single" w:sz="8" w:space="0" w:color="auto"/>
              <w:left w:val="nil"/>
              <w:bottom w:val="single" w:sz="12" w:space="0" w:color="000000"/>
              <w:right w:val="nil"/>
            </w:tcBorders>
            <w:shd w:val="clear" w:color="auto" w:fill="auto"/>
            <w:vAlign w:val="bottom"/>
          </w:tcPr>
          <w:p w14:paraId="6F2BE677" w14:textId="77777777" w:rsidR="00A53C58" w:rsidRPr="00587444" w:rsidRDefault="00A53C58" w:rsidP="00E74C65">
            <w:pPr>
              <w:tabs>
                <w:tab w:val="right" w:pos="1202"/>
              </w:tabs>
              <w:spacing w:before="60" w:after="0" w:line="240" w:lineRule="auto"/>
              <w:jc w:val="right"/>
              <w:outlineLvl w:val="0"/>
              <w:rPr>
                <w:rFonts w:ascii="Arial" w:hAnsi="Arial" w:cs="Arial"/>
                <w:sz w:val="18"/>
                <w:szCs w:val="18"/>
              </w:rPr>
            </w:pPr>
            <w:r w:rsidRPr="00F959D0">
              <w:rPr>
                <w:rFonts w:ascii="Arial" w:hAnsi="Arial" w:cs="Arial"/>
                <w:b/>
                <w:bCs/>
                <w:sz w:val="18"/>
                <w:szCs w:val="18"/>
              </w:rPr>
              <w:t xml:space="preserve"> 1</w:t>
            </w:r>
            <w:r>
              <w:rPr>
                <w:rFonts w:ascii="Arial" w:hAnsi="Arial" w:cs="Arial"/>
                <w:b/>
                <w:bCs/>
                <w:sz w:val="18"/>
                <w:szCs w:val="18"/>
              </w:rPr>
              <w:t>,</w:t>
            </w:r>
            <w:r w:rsidRPr="00F959D0">
              <w:rPr>
                <w:rFonts w:ascii="Arial" w:hAnsi="Arial" w:cs="Arial"/>
                <w:b/>
                <w:bCs/>
                <w:sz w:val="18"/>
                <w:szCs w:val="18"/>
              </w:rPr>
              <w:t>233</w:t>
            </w:r>
            <w:r>
              <w:rPr>
                <w:rFonts w:ascii="Arial" w:hAnsi="Arial" w:cs="Arial"/>
                <w:b/>
                <w:bCs/>
                <w:sz w:val="18"/>
                <w:szCs w:val="18"/>
              </w:rPr>
              <w:t>,</w:t>
            </w:r>
            <w:r w:rsidRPr="00F959D0">
              <w:rPr>
                <w:rFonts w:ascii="Arial" w:hAnsi="Arial" w:cs="Arial"/>
                <w:b/>
                <w:bCs/>
                <w:sz w:val="18"/>
                <w:szCs w:val="18"/>
              </w:rPr>
              <w:t xml:space="preserve">889 </w:t>
            </w:r>
          </w:p>
        </w:tc>
        <w:tc>
          <w:tcPr>
            <w:tcW w:w="867" w:type="pct"/>
            <w:tcBorders>
              <w:top w:val="single" w:sz="8" w:space="0" w:color="auto"/>
              <w:left w:val="nil"/>
              <w:bottom w:val="single" w:sz="12" w:space="0" w:color="000000"/>
              <w:right w:val="nil"/>
            </w:tcBorders>
            <w:shd w:val="clear" w:color="auto" w:fill="auto"/>
            <w:vAlign w:val="bottom"/>
          </w:tcPr>
          <w:p w14:paraId="02356157" w14:textId="77777777" w:rsidR="00A53C58" w:rsidRPr="00587444" w:rsidRDefault="00A53C58" w:rsidP="00E74C65">
            <w:pPr>
              <w:tabs>
                <w:tab w:val="right" w:pos="1202"/>
              </w:tabs>
              <w:spacing w:before="60" w:after="0" w:line="240" w:lineRule="auto"/>
              <w:jc w:val="right"/>
              <w:outlineLvl w:val="0"/>
              <w:rPr>
                <w:rFonts w:ascii="Arial" w:hAnsi="Arial" w:cs="Arial"/>
                <w:sz w:val="18"/>
                <w:szCs w:val="18"/>
              </w:rPr>
            </w:pPr>
            <w:r w:rsidRPr="00F959D0">
              <w:rPr>
                <w:rFonts w:ascii="Arial" w:hAnsi="Arial" w:cs="Arial"/>
                <w:b/>
                <w:bCs/>
                <w:sz w:val="18"/>
                <w:szCs w:val="18"/>
              </w:rPr>
              <w:t xml:space="preserve"> 14</w:t>
            </w:r>
            <w:r>
              <w:rPr>
                <w:rFonts w:ascii="Arial" w:hAnsi="Arial" w:cs="Arial"/>
                <w:b/>
                <w:bCs/>
                <w:sz w:val="18"/>
                <w:szCs w:val="18"/>
              </w:rPr>
              <w:t>,</w:t>
            </w:r>
            <w:r w:rsidRPr="00F959D0">
              <w:rPr>
                <w:rFonts w:ascii="Arial" w:hAnsi="Arial" w:cs="Arial"/>
                <w:b/>
                <w:bCs/>
                <w:sz w:val="18"/>
                <w:szCs w:val="18"/>
              </w:rPr>
              <w:t xml:space="preserve">713 </w:t>
            </w:r>
          </w:p>
        </w:tc>
        <w:tc>
          <w:tcPr>
            <w:tcW w:w="867" w:type="pct"/>
            <w:tcBorders>
              <w:top w:val="single" w:sz="8" w:space="0" w:color="auto"/>
              <w:left w:val="nil"/>
              <w:bottom w:val="single" w:sz="12" w:space="0" w:color="000000"/>
              <w:right w:val="nil"/>
            </w:tcBorders>
            <w:shd w:val="clear" w:color="auto" w:fill="auto"/>
            <w:vAlign w:val="bottom"/>
          </w:tcPr>
          <w:p w14:paraId="54E3EEB1" w14:textId="77777777" w:rsidR="00A53C58" w:rsidRPr="00587444" w:rsidRDefault="00A53C58" w:rsidP="00E74C65">
            <w:pPr>
              <w:tabs>
                <w:tab w:val="right" w:pos="1202"/>
              </w:tabs>
              <w:spacing w:before="60" w:after="0" w:line="240" w:lineRule="auto"/>
              <w:jc w:val="right"/>
              <w:outlineLvl w:val="0"/>
              <w:rPr>
                <w:rFonts w:ascii="Arial" w:hAnsi="Arial" w:cs="Arial"/>
                <w:sz w:val="18"/>
                <w:szCs w:val="18"/>
              </w:rPr>
            </w:pPr>
            <w:r w:rsidRPr="00F959D0">
              <w:rPr>
                <w:rFonts w:ascii="Arial" w:hAnsi="Arial" w:cs="Arial"/>
                <w:b/>
                <w:bCs/>
                <w:sz w:val="18"/>
                <w:szCs w:val="18"/>
              </w:rPr>
              <w:t xml:space="preserve"> 279 </w:t>
            </w:r>
          </w:p>
        </w:tc>
        <w:tc>
          <w:tcPr>
            <w:tcW w:w="865" w:type="pct"/>
            <w:tcBorders>
              <w:top w:val="single" w:sz="8" w:space="0" w:color="auto"/>
              <w:left w:val="nil"/>
              <w:bottom w:val="single" w:sz="12" w:space="0" w:color="000000"/>
              <w:right w:val="nil"/>
            </w:tcBorders>
            <w:shd w:val="clear" w:color="auto" w:fill="auto"/>
            <w:vAlign w:val="bottom"/>
          </w:tcPr>
          <w:p w14:paraId="4748DCF6" w14:textId="77777777" w:rsidR="00A53C58" w:rsidRPr="00587444" w:rsidRDefault="00A53C58" w:rsidP="00E74C65">
            <w:pPr>
              <w:tabs>
                <w:tab w:val="right" w:pos="1202"/>
              </w:tabs>
              <w:spacing w:before="60" w:after="0" w:line="240" w:lineRule="auto"/>
              <w:jc w:val="right"/>
              <w:outlineLvl w:val="0"/>
              <w:rPr>
                <w:rFonts w:ascii="Arial" w:hAnsi="Arial" w:cs="Arial"/>
                <w:sz w:val="18"/>
                <w:szCs w:val="18"/>
              </w:rPr>
            </w:pPr>
            <w:r w:rsidRPr="00F959D0">
              <w:rPr>
                <w:rFonts w:ascii="Arial" w:hAnsi="Arial" w:cs="Arial"/>
                <w:b/>
                <w:bCs/>
                <w:sz w:val="18"/>
                <w:szCs w:val="18"/>
              </w:rPr>
              <w:t xml:space="preserve"> 1</w:t>
            </w:r>
            <w:r>
              <w:rPr>
                <w:rFonts w:ascii="Arial" w:hAnsi="Arial" w:cs="Arial"/>
                <w:b/>
                <w:bCs/>
                <w:sz w:val="18"/>
                <w:szCs w:val="18"/>
              </w:rPr>
              <w:t>,</w:t>
            </w:r>
            <w:r w:rsidRPr="00F959D0">
              <w:rPr>
                <w:rFonts w:ascii="Arial" w:hAnsi="Arial" w:cs="Arial"/>
                <w:b/>
                <w:bCs/>
                <w:sz w:val="18"/>
                <w:szCs w:val="18"/>
              </w:rPr>
              <w:t>248</w:t>
            </w:r>
            <w:r>
              <w:rPr>
                <w:rFonts w:ascii="Arial" w:hAnsi="Arial" w:cs="Arial"/>
                <w:b/>
                <w:bCs/>
                <w:sz w:val="18"/>
                <w:szCs w:val="18"/>
              </w:rPr>
              <w:t>,</w:t>
            </w:r>
            <w:r w:rsidRPr="00F959D0">
              <w:rPr>
                <w:rFonts w:ascii="Arial" w:hAnsi="Arial" w:cs="Arial"/>
                <w:b/>
                <w:bCs/>
                <w:sz w:val="18"/>
                <w:szCs w:val="18"/>
              </w:rPr>
              <w:t xml:space="preserve">881 </w:t>
            </w:r>
          </w:p>
        </w:tc>
      </w:tr>
    </w:tbl>
    <w:p w14:paraId="59536508" w14:textId="4B8F4E16" w:rsidR="000A03AA" w:rsidRDefault="000A03AA" w:rsidP="000A03AA">
      <w:pPr>
        <w:suppressAutoHyphens/>
        <w:spacing w:after="0" w:line="240" w:lineRule="auto"/>
        <w:jc w:val="both"/>
        <w:rPr>
          <w:rFonts w:ascii="Arial" w:eastAsia="Times New Roman" w:hAnsi="Arial" w:cs="Arial"/>
          <w:bCs/>
          <w:sz w:val="20"/>
          <w:szCs w:val="20"/>
          <w:lang w:val="en-GB"/>
        </w:rPr>
      </w:pPr>
    </w:p>
    <w:p w14:paraId="0BB7EB27" w14:textId="77777777" w:rsidR="000A03AA" w:rsidRDefault="000A03AA" w:rsidP="000A03AA">
      <w:pPr>
        <w:suppressAutoHyphens/>
        <w:spacing w:after="0" w:line="240" w:lineRule="auto"/>
        <w:jc w:val="both"/>
        <w:rPr>
          <w:rFonts w:ascii="Arial" w:eastAsia="Times New Roman" w:hAnsi="Arial" w:cs="Arial"/>
          <w:bCs/>
          <w:sz w:val="20"/>
          <w:szCs w:val="20"/>
          <w:lang w:val="en-GB"/>
        </w:rPr>
        <w:sectPr w:rsidR="000A03AA" w:rsidSect="00F7617E">
          <w:pgSz w:w="11906" w:h="16838"/>
          <w:pgMar w:top="1418" w:right="1134" w:bottom="1077" w:left="1418" w:header="709" w:footer="709" w:gutter="0"/>
          <w:cols w:space="708"/>
          <w:docGrid w:linePitch="360"/>
        </w:sectPr>
      </w:pPr>
    </w:p>
    <w:p w14:paraId="74E84FB6"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0F46E4F1" w14:textId="47A250DD"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pl-PL"/>
        </w:rPr>
      </w:pPr>
      <w:r w:rsidRPr="000A03AA">
        <w:rPr>
          <w:rFonts w:ascii="Arial" w:eastAsia="Times New Roman" w:hAnsi="Arial" w:cs="Arial"/>
          <w:b/>
          <w:bCs/>
          <w:sz w:val="20"/>
          <w:szCs w:val="20"/>
          <w:lang w:val="en-GB"/>
        </w:rPr>
        <w:t>1</w:t>
      </w:r>
      <w:r>
        <w:rPr>
          <w:rFonts w:ascii="Arial" w:eastAsia="Times New Roman" w:hAnsi="Arial" w:cs="Arial"/>
          <w:b/>
          <w:bCs/>
          <w:sz w:val="20"/>
          <w:szCs w:val="20"/>
          <w:lang w:val="en-GB"/>
        </w:rPr>
        <w:t>1</w:t>
      </w:r>
      <w:r w:rsidRPr="000A03AA">
        <w:rPr>
          <w:rFonts w:ascii="Arial" w:eastAsia="Times New Roman" w:hAnsi="Arial" w:cs="Arial"/>
          <w:b/>
          <w:bCs/>
          <w:sz w:val="20"/>
          <w:szCs w:val="20"/>
          <w:lang w:val="en-GB"/>
        </w:rPr>
        <w:t>.</w:t>
      </w:r>
      <w:r w:rsidRPr="000A03AA">
        <w:rPr>
          <w:rFonts w:ascii="Arial" w:eastAsia="Times New Roman" w:hAnsi="Arial" w:cs="Arial"/>
          <w:b/>
          <w:bCs/>
          <w:sz w:val="20"/>
          <w:szCs w:val="20"/>
          <w:lang w:val="en-GB"/>
        </w:rPr>
        <w:tab/>
        <w:t>Loans to financial institutions (continued)</w:t>
      </w:r>
    </w:p>
    <w:p w14:paraId="2DC9B3B7"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2E0035DE"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591F5CF0" w14:textId="65170800" w:rsidR="000A03AA" w:rsidRPr="000A03AA" w:rsidRDefault="000A03AA" w:rsidP="000A03AA">
      <w:pPr>
        <w:keepNext/>
        <w:tabs>
          <w:tab w:val="left" w:pos="1134"/>
        </w:tabs>
        <w:spacing w:after="0" w:line="240" w:lineRule="auto"/>
        <w:rPr>
          <w:rFonts w:ascii="Arial" w:eastAsia="Times New Roman" w:hAnsi="Arial" w:cs="Arial"/>
          <w:sz w:val="20"/>
          <w:szCs w:val="20"/>
          <w:lang w:val="en-GB"/>
        </w:rPr>
      </w:pPr>
      <w:r w:rsidRPr="000A03AA">
        <w:rPr>
          <w:rFonts w:ascii="Arial" w:eastAsia="Times New Roman" w:hAnsi="Arial" w:cs="Arial"/>
          <w:sz w:val="20"/>
          <w:szCs w:val="20"/>
          <w:lang w:val="en-GB"/>
        </w:rPr>
        <w:t>The movements in the loss allowances on loans to financial institutions may be summari</w:t>
      </w:r>
      <w:r w:rsidR="00F7617E">
        <w:rPr>
          <w:rFonts w:ascii="Arial" w:eastAsia="Times New Roman" w:hAnsi="Arial" w:cs="Arial"/>
          <w:sz w:val="20"/>
          <w:szCs w:val="20"/>
          <w:lang w:val="en-GB"/>
        </w:rPr>
        <w:t>s</w:t>
      </w:r>
      <w:r w:rsidRPr="000A03AA">
        <w:rPr>
          <w:rFonts w:ascii="Arial" w:eastAsia="Times New Roman" w:hAnsi="Arial" w:cs="Arial"/>
          <w:sz w:val="20"/>
          <w:szCs w:val="20"/>
          <w:lang w:val="en-GB"/>
        </w:rPr>
        <w:t>ed as follows:</w:t>
      </w:r>
    </w:p>
    <w:p w14:paraId="233D547B" w14:textId="77777777" w:rsidR="000A03AA" w:rsidRPr="000A03AA" w:rsidRDefault="000A03AA" w:rsidP="000A03AA">
      <w:pPr>
        <w:keepNext/>
        <w:tabs>
          <w:tab w:val="left" w:pos="1134"/>
        </w:tabs>
        <w:spacing w:after="0" w:line="240" w:lineRule="auto"/>
        <w:rPr>
          <w:rFonts w:ascii="Arial" w:eastAsia="Times New Roman" w:hAnsi="Arial" w:cs="Arial"/>
          <w:b/>
          <w:bCs/>
          <w:sz w:val="20"/>
          <w:szCs w:val="20"/>
          <w:lang w:val="pl-PL"/>
        </w:rPr>
      </w:pPr>
    </w:p>
    <w:tbl>
      <w:tblPr>
        <w:tblW w:w="4887" w:type="pct"/>
        <w:tblInd w:w="50" w:type="dxa"/>
        <w:tblLayout w:type="fixed"/>
        <w:tblLook w:val="0000" w:firstRow="0" w:lastRow="0" w:firstColumn="0" w:lastColumn="0" w:noHBand="0" w:noVBand="0"/>
      </w:tblPr>
      <w:tblGrid>
        <w:gridCol w:w="5272"/>
        <w:gridCol w:w="1936"/>
        <w:gridCol w:w="1935"/>
      </w:tblGrid>
      <w:tr w:rsidR="000A03AA" w:rsidRPr="000A03AA" w14:paraId="6FE85BE9" w14:textId="77777777" w:rsidTr="00732503">
        <w:trPr>
          <w:trHeight w:hRule="exact" w:val="241"/>
        </w:trPr>
        <w:tc>
          <w:tcPr>
            <w:tcW w:w="2883" w:type="pct"/>
            <w:vAlign w:val="bottom"/>
          </w:tcPr>
          <w:p w14:paraId="02DEBEBD" w14:textId="77777777" w:rsidR="000A03AA" w:rsidRPr="000A03AA" w:rsidRDefault="000A03AA" w:rsidP="000A03AA">
            <w:pPr>
              <w:tabs>
                <w:tab w:val="left" w:pos="-720"/>
              </w:tabs>
              <w:suppressAutoHyphens/>
              <w:spacing w:after="0" w:line="280" w:lineRule="exact"/>
              <w:rPr>
                <w:rFonts w:ascii="Arial" w:eastAsia="Calibri" w:hAnsi="Arial" w:cs="Arial"/>
                <w:b/>
                <w:noProof/>
                <w:spacing w:val="-3"/>
                <w:sz w:val="20"/>
                <w:szCs w:val="20"/>
                <w:lang w:val="en-GB"/>
              </w:rPr>
            </w:pPr>
          </w:p>
        </w:tc>
        <w:tc>
          <w:tcPr>
            <w:tcW w:w="1059" w:type="pct"/>
            <w:vAlign w:val="bottom"/>
          </w:tcPr>
          <w:p w14:paraId="36481A26" w14:textId="77777777"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p>
        </w:tc>
        <w:tc>
          <w:tcPr>
            <w:tcW w:w="1058" w:type="pct"/>
            <w:vAlign w:val="bottom"/>
          </w:tcPr>
          <w:p w14:paraId="071FF435" w14:textId="77777777"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sidRPr="000A03AA">
              <w:rPr>
                <w:rFonts w:ascii="Arial" w:eastAsia="Calibri" w:hAnsi="Arial" w:cs="Arial"/>
                <w:b/>
                <w:noProof/>
                <w:sz w:val="20"/>
                <w:szCs w:val="20"/>
                <w:lang w:val="en-GB"/>
              </w:rPr>
              <w:t>Group and Bank</w:t>
            </w:r>
          </w:p>
        </w:tc>
      </w:tr>
      <w:tr w:rsidR="000A03AA" w:rsidRPr="000A03AA" w14:paraId="43C2F453" w14:textId="77777777" w:rsidTr="00732503">
        <w:trPr>
          <w:trHeight w:hRule="exact" w:val="532"/>
        </w:trPr>
        <w:tc>
          <w:tcPr>
            <w:tcW w:w="2883" w:type="pct"/>
            <w:vAlign w:val="bottom"/>
          </w:tcPr>
          <w:p w14:paraId="401ADE80" w14:textId="77777777" w:rsidR="000A03AA" w:rsidRPr="000A03AA" w:rsidRDefault="000A03AA" w:rsidP="000A03AA">
            <w:pPr>
              <w:tabs>
                <w:tab w:val="left" w:pos="-720"/>
              </w:tabs>
              <w:suppressAutoHyphens/>
              <w:spacing w:after="0" w:line="280" w:lineRule="exact"/>
              <w:rPr>
                <w:rFonts w:ascii="Arial" w:eastAsia="Calibri" w:hAnsi="Arial" w:cs="Arial"/>
                <w:b/>
                <w:noProof/>
                <w:spacing w:val="-3"/>
                <w:sz w:val="20"/>
                <w:szCs w:val="20"/>
                <w:lang w:val="en-GB"/>
              </w:rPr>
            </w:pPr>
          </w:p>
        </w:tc>
        <w:tc>
          <w:tcPr>
            <w:tcW w:w="1059" w:type="pct"/>
            <w:vAlign w:val="bottom"/>
          </w:tcPr>
          <w:p w14:paraId="61D69ADB" w14:textId="4D916188" w:rsidR="000A03AA" w:rsidRPr="000A03AA" w:rsidRDefault="000A03AA" w:rsidP="000A03AA">
            <w:pPr>
              <w:suppressAutoHyphens/>
              <w:spacing w:after="0" w:line="280" w:lineRule="exact"/>
              <w:ind w:hanging="108"/>
              <w:jc w:val="right"/>
              <w:rPr>
                <w:rFonts w:ascii="Arial" w:eastAsia="Calibri" w:hAnsi="Arial" w:cs="Arial"/>
                <w:b/>
                <w:bCs/>
                <w:noProof/>
                <w:sz w:val="20"/>
                <w:szCs w:val="20"/>
              </w:rPr>
            </w:pPr>
            <w:r w:rsidRPr="000A03AA">
              <w:rPr>
                <w:rFonts w:ascii="Arial" w:eastAsia="Calibri" w:hAnsi="Arial" w:cs="Arial"/>
                <w:b/>
                <w:bCs/>
                <w:noProof/>
                <w:sz w:val="20"/>
                <w:szCs w:val="20"/>
              </w:rPr>
              <w:t xml:space="preserve">Jan 1 - </w:t>
            </w:r>
            <w:r w:rsidR="0023666D">
              <w:rPr>
                <w:rFonts w:ascii="Arial" w:eastAsia="Calibri" w:hAnsi="Arial" w:cs="Arial"/>
                <w:b/>
                <w:bCs/>
                <w:noProof/>
                <w:sz w:val="20"/>
                <w:szCs w:val="20"/>
              </w:rPr>
              <w:t>Jun</w:t>
            </w:r>
            <w:r w:rsidRPr="000A03AA">
              <w:rPr>
                <w:rFonts w:ascii="Arial" w:eastAsia="Calibri" w:hAnsi="Arial" w:cs="Arial"/>
                <w:b/>
                <w:bCs/>
                <w:noProof/>
                <w:sz w:val="20"/>
                <w:szCs w:val="20"/>
              </w:rPr>
              <w:t xml:space="preserve"> 3</w:t>
            </w:r>
            <w:r w:rsidR="0023666D">
              <w:rPr>
                <w:rFonts w:ascii="Arial" w:eastAsia="Calibri" w:hAnsi="Arial" w:cs="Arial"/>
                <w:b/>
                <w:bCs/>
                <w:noProof/>
                <w:sz w:val="20"/>
                <w:szCs w:val="20"/>
              </w:rPr>
              <w:t>0</w:t>
            </w:r>
            <w:r w:rsidRPr="000A03AA">
              <w:rPr>
                <w:rFonts w:ascii="Arial" w:eastAsia="Calibri" w:hAnsi="Arial" w:cs="Arial"/>
                <w:b/>
                <w:bCs/>
                <w:noProof/>
                <w:sz w:val="20"/>
                <w:szCs w:val="20"/>
              </w:rPr>
              <w:t xml:space="preserve">, </w:t>
            </w:r>
          </w:p>
          <w:p w14:paraId="00FFB2E8" w14:textId="0881EAB6"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sidRPr="000A03AA">
              <w:rPr>
                <w:rFonts w:ascii="Arial" w:eastAsia="Calibri" w:hAnsi="Arial" w:cs="Arial"/>
                <w:b/>
                <w:bCs/>
                <w:noProof/>
                <w:sz w:val="20"/>
                <w:szCs w:val="20"/>
              </w:rPr>
              <w:t>202</w:t>
            </w:r>
            <w:r w:rsidR="0005396E">
              <w:rPr>
                <w:rFonts w:ascii="Arial" w:eastAsia="Calibri" w:hAnsi="Arial" w:cs="Arial"/>
                <w:b/>
                <w:bCs/>
                <w:noProof/>
                <w:sz w:val="20"/>
                <w:szCs w:val="20"/>
              </w:rPr>
              <w:t>4</w:t>
            </w:r>
          </w:p>
        </w:tc>
        <w:tc>
          <w:tcPr>
            <w:tcW w:w="1058" w:type="pct"/>
            <w:vAlign w:val="bottom"/>
          </w:tcPr>
          <w:p w14:paraId="6C7F1E9C" w14:textId="77777777" w:rsidR="000A03AA" w:rsidRPr="000A03AA" w:rsidRDefault="000A03AA" w:rsidP="000A03AA">
            <w:pPr>
              <w:suppressAutoHyphens/>
              <w:spacing w:after="0" w:line="280" w:lineRule="exact"/>
              <w:ind w:hanging="108"/>
              <w:jc w:val="right"/>
              <w:rPr>
                <w:rFonts w:ascii="Arial" w:eastAsia="Calibri" w:hAnsi="Arial" w:cs="Arial"/>
                <w:b/>
                <w:bCs/>
                <w:noProof/>
                <w:sz w:val="20"/>
                <w:szCs w:val="20"/>
              </w:rPr>
            </w:pPr>
            <w:r w:rsidRPr="000A03AA">
              <w:rPr>
                <w:rFonts w:ascii="Arial" w:eastAsia="Calibri" w:hAnsi="Arial" w:cs="Arial"/>
                <w:b/>
                <w:bCs/>
                <w:noProof/>
                <w:sz w:val="20"/>
                <w:szCs w:val="20"/>
              </w:rPr>
              <w:t xml:space="preserve">Jan 1 - Dec 31, </w:t>
            </w:r>
          </w:p>
          <w:p w14:paraId="63C62694" w14:textId="148191FB"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sidRPr="000A03AA">
              <w:rPr>
                <w:rFonts w:ascii="Arial" w:eastAsia="Calibri" w:hAnsi="Arial" w:cs="Arial"/>
                <w:b/>
                <w:bCs/>
                <w:noProof/>
                <w:sz w:val="20"/>
                <w:szCs w:val="20"/>
              </w:rPr>
              <w:t>202</w:t>
            </w:r>
            <w:r w:rsidR="0005396E">
              <w:rPr>
                <w:rFonts w:ascii="Arial" w:eastAsia="Calibri" w:hAnsi="Arial" w:cs="Arial"/>
                <w:b/>
                <w:bCs/>
                <w:noProof/>
                <w:sz w:val="20"/>
                <w:szCs w:val="20"/>
              </w:rPr>
              <w:t>3</w:t>
            </w:r>
          </w:p>
        </w:tc>
      </w:tr>
      <w:tr w:rsidR="000A03AA" w:rsidRPr="000A03AA" w14:paraId="7CCEFC87" w14:textId="77777777" w:rsidTr="00732503">
        <w:trPr>
          <w:trHeight w:hRule="exact" w:val="241"/>
        </w:trPr>
        <w:tc>
          <w:tcPr>
            <w:tcW w:w="2883" w:type="pct"/>
            <w:vAlign w:val="bottom"/>
          </w:tcPr>
          <w:p w14:paraId="2923F7F5" w14:textId="77777777" w:rsidR="000A03AA" w:rsidRPr="000A03AA" w:rsidRDefault="000A03AA" w:rsidP="000A03AA">
            <w:pPr>
              <w:tabs>
                <w:tab w:val="left" w:pos="-720"/>
              </w:tabs>
              <w:suppressAutoHyphens/>
              <w:spacing w:after="0" w:line="280" w:lineRule="exact"/>
              <w:rPr>
                <w:rFonts w:ascii="Arial" w:eastAsia="Calibri" w:hAnsi="Arial" w:cs="Arial"/>
                <w:b/>
                <w:noProof/>
                <w:spacing w:val="-3"/>
                <w:sz w:val="20"/>
                <w:szCs w:val="20"/>
                <w:lang w:val="en-GB"/>
              </w:rPr>
            </w:pPr>
          </w:p>
        </w:tc>
        <w:tc>
          <w:tcPr>
            <w:tcW w:w="1059" w:type="pct"/>
            <w:vAlign w:val="bottom"/>
          </w:tcPr>
          <w:p w14:paraId="63EC49BE" w14:textId="1E16ABCA"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Pr>
                <w:rFonts w:ascii="Arial" w:eastAsia="Calibri" w:hAnsi="Arial" w:cs="Arial"/>
                <w:b/>
                <w:bCs/>
                <w:noProof/>
                <w:sz w:val="20"/>
                <w:szCs w:val="20"/>
                <w:lang w:val="en-GB"/>
              </w:rPr>
              <w:t>EUR</w:t>
            </w:r>
            <w:r w:rsidRPr="000A03AA">
              <w:rPr>
                <w:rFonts w:ascii="Arial" w:eastAsia="Calibri" w:hAnsi="Arial" w:cs="Arial"/>
                <w:b/>
                <w:bCs/>
                <w:noProof/>
                <w:sz w:val="20"/>
                <w:szCs w:val="20"/>
                <w:lang w:val="en-GB"/>
              </w:rPr>
              <w:t xml:space="preserve"> </w:t>
            </w:r>
            <w:r w:rsidRPr="000A03AA">
              <w:rPr>
                <w:rFonts w:ascii="Arial" w:eastAsia="Times New Roman" w:hAnsi="Arial" w:cs="Arial"/>
                <w:sz w:val="20"/>
                <w:szCs w:val="20"/>
                <w:lang w:val="en-US"/>
              </w:rPr>
              <w:t>‘</w:t>
            </w:r>
            <w:r w:rsidRPr="000A03AA">
              <w:rPr>
                <w:rFonts w:ascii="Arial" w:eastAsia="Calibri" w:hAnsi="Arial" w:cs="Arial"/>
                <w:b/>
                <w:bCs/>
                <w:noProof/>
                <w:sz w:val="20"/>
                <w:szCs w:val="20"/>
                <w:lang w:val="en-GB"/>
              </w:rPr>
              <w:t>000</w:t>
            </w:r>
          </w:p>
        </w:tc>
        <w:tc>
          <w:tcPr>
            <w:tcW w:w="1058" w:type="pct"/>
            <w:vAlign w:val="bottom"/>
          </w:tcPr>
          <w:p w14:paraId="7AD5F2C2" w14:textId="50736D3E"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Pr>
                <w:rFonts w:ascii="Arial" w:eastAsia="Calibri" w:hAnsi="Arial" w:cs="Arial"/>
                <w:b/>
                <w:bCs/>
                <w:noProof/>
                <w:sz w:val="20"/>
                <w:szCs w:val="20"/>
                <w:lang w:val="en-GB"/>
              </w:rPr>
              <w:t>EUR</w:t>
            </w:r>
            <w:r w:rsidRPr="000A03AA">
              <w:rPr>
                <w:rFonts w:ascii="Arial" w:eastAsia="Calibri" w:hAnsi="Arial" w:cs="Arial"/>
                <w:b/>
                <w:bCs/>
                <w:noProof/>
                <w:sz w:val="20"/>
                <w:szCs w:val="20"/>
                <w:lang w:val="en-GB"/>
              </w:rPr>
              <w:t xml:space="preserve"> </w:t>
            </w:r>
            <w:r w:rsidRPr="000A03AA">
              <w:rPr>
                <w:rFonts w:ascii="Arial" w:eastAsia="Times New Roman" w:hAnsi="Arial" w:cs="Arial"/>
                <w:sz w:val="20"/>
                <w:szCs w:val="20"/>
                <w:lang w:val="en-US"/>
              </w:rPr>
              <w:t>‘</w:t>
            </w:r>
            <w:r w:rsidRPr="000A03AA">
              <w:rPr>
                <w:rFonts w:ascii="Arial" w:eastAsia="Calibri" w:hAnsi="Arial" w:cs="Arial"/>
                <w:b/>
                <w:bCs/>
                <w:noProof/>
                <w:sz w:val="20"/>
                <w:szCs w:val="20"/>
                <w:lang w:val="en-GB"/>
              </w:rPr>
              <w:t>000</w:t>
            </w:r>
          </w:p>
        </w:tc>
      </w:tr>
      <w:tr w:rsidR="005816E7" w:rsidRPr="000A03AA" w14:paraId="6E0BA61B" w14:textId="77777777" w:rsidTr="00233D3B">
        <w:trPr>
          <w:trHeight w:val="397"/>
        </w:trPr>
        <w:tc>
          <w:tcPr>
            <w:tcW w:w="2883" w:type="pct"/>
            <w:vAlign w:val="bottom"/>
          </w:tcPr>
          <w:p w14:paraId="2BBAB138" w14:textId="77777777" w:rsidR="005816E7" w:rsidRPr="000A03AA" w:rsidRDefault="005816E7" w:rsidP="005816E7">
            <w:pPr>
              <w:tabs>
                <w:tab w:val="right" w:pos="1202"/>
              </w:tabs>
              <w:spacing w:after="0" w:line="280" w:lineRule="exact"/>
              <w:outlineLvl w:val="0"/>
              <w:rPr>
                <w:rFonts w:ascii="Arial" w:eastAsia="Calibri" w:hAnsi="Arial" w:cs="Arial"/>
                <w:bCs/>
                <w:noProof/>
                <w:sz w:val="20"/>
                <w:szCs w:val="20"/>
                <w:lang w:val="en-GB"/>
              </w:rPr>
            </w:pPr>
            <w:r w:rsidRPr="000A03AA">
              <w:rPr>
                <w:rFonts w:ascii="Arial" w:eastAsia="Calibri" w:hAnsi="Arial" w:cs="Arial"/>
                <w:bCs/>
                <w:noProof/>
                <w:sz w:val="20"/>
                <w:szCs w:val="20"/>
                <w:lang w:val="en-GB"/>
              </w:rPr>
              <w:t xml:space="preserve">Balance as of 1 January </w:t>
            </w:r>
          </w:p>
        </w:tc>
        <w:tc>
          <w:tcPr>
            <w:tcW w:w="1059" w:type="pct"/>
            <w:tcBorders>
              <w:top w:val="nil"/>
              <w:left w:val="nil"/>
              <w:right w:val="nil"/>
            </w:tcBorders>
            <w:shd w:val="clear" w:color="auto" w:fill="auto"/>
            <w:vAlign w:val="bottom"/>
          </w:tcPr>
          <w:p w14:paraId="342D73A8" w14:textId="3B151A75" w:rsidR="005816E7" w:rsidRPr="000A03AA" w:rsidRDefault="005816E7" w:rsidP="005816E7">
            <w:pPr>
              <w:tabs>
                <w:tab w:val="right" w:pos="1202"/>
              </w:tabs>
              <w:spacing w:after="0" w:line="280" w:lineRule="exact"/>
              <w:jc w:val="right"/>
              <w:outlineLvl w:val="0"/>
              <w:rPr>
                <w:rFonts w:ascii="Arial" w:eastAsia="Calibri" w:hAnsi="Arial" w:cs="Arial"/>
                <w:noProof/>
                <w:sz w:val="20"/>
                <w:szCs w:val="20"/>
                <w:lang w:val="en-GB"/>
              </w:rPr>
            </w:pPr>
            <w:r>
              <w:rPr>
                <w:rFonts w:ascii="Arial" w:eastAsia="Times New Roman" w:hAnsi="Arial" w:cs="Arial"/>
                <w:color w:val="000000" w:themeColor="text1"/>
                <w:sz w:val="20"/>
                <w:szCs w:val="20"/>
              </w:rPr>
              <w:t>6,727</w:t>
            </w:r>
          </w:p>
        </w:tc>
        <w:tc>
          <w:tcPr>
            <w:tcW w:w="1058" w:type="pct"/>
            <w:tcBorders>
              <w:top w:val="nil"/>
              <w:left w:val="nil"/>
              <w:right w:val="nil"/>
            </w:tcBorders>
            <w:shd w:val="clear" w:color="auto" w:fill="auto"/>
            <w:vAlign w:val="bottom"/>
          </w:tcPr>
          <w:p w14:paraId="4EBAC45B" w14:textId="1D1A9B71" w:rsidR="005816E7" w:rsidRPr="000A03AA" w:rsidRDefault="005816E7" w:rsidP="005816E7">
            <w:pPr>
              <w:tabs>
                <w:tab w:val="right" w:pos="1202"/>
              </w:tabs>
              <w:spacing w:after="0" w:line="280" w:lineRule="exact"/>
              <w:jc w:val="right"/>
              <w:outlineLvl w:val="0"/>
              <w:rPr>
                <w:rFonts w:ascii="Arial" w:eastAsia="Calibri" w:hAnsi="Arial" w:cs="Arial"/>
                <w:noProof/>
                <w:sz w:val="20"/>
                <w:szCs w:val="20"/>
                <w:lang w:val="en-GB"/>
              </w:rPr>
            </w:pPr>
            <w:r w:rsidRPr="00E21596">
              <w:rPr>
                <w:rFonts w:ascii="Arial" w:hAnsi="Arial" w:cs="Arial"/>
                <w:color w:val="000000" w:themeColor="text1"/>
                <w:sz w:val="20"/>
                <w:szCs w:val="20"/>
              </w:rPr>
              <w:t>8</w:t>
            </w:r>
            <w:r>
              <w:rPr>
                <w:rFonts w:ascii="Arial" w:hAnsi="Arial" w:cs="Arial"/>
                <w:color w:val="000000" w:themeColor="text1"/>
                <w:sz w:val="20"/>
                <w:szCs w:val="20"/>
              </w:rPr>
              <w:t>,</w:t>
            </w:r>
            <w:r w:rsidRPr="00E21596">
              <w:rPr>
                <w:rFonts w:ascii="Arial" w:hAnsi="Arial" w:cs="Arial"/>
                <w:color w:val="000000" w:themeColor="text1"/>
                <w:sz w:val="20"/>
                <w:szCs w:val="20"/>
              </w:rPr>
              <w:t>078</w:t>
            </w:r>
          </w:p>
        </w:tc>
      </w:tr>
      <w:tr w:rsidR="005816E7" w:rsidRPr="000A03AA" w14:paraId="21C890DB" w14:textId="77777777" w:rsidTr="006D4F80">
        <w:trPr>
          <w:trHeight w:val="211"/>
        </w:trPr>
        <w:tc>
          <w:tcPr>
            <w:tcW w:w="2883" w:type="pct"/>
            <w:vAlign w:val="bottom"/>
          </w:tcPr>
          <w:p w14:paraId="43EBAEC6" w14:textId="161C62C7" w:rsidR="005816E7" w:rsidRPr="000A03AA" w:rsidRDefault="005816E7" w:rsidP="005816E7">
            <w:pPr>
              <w:tabs>
                <w:tab w:val="right" w:pos="1202"/>
              </w:tabs>
              <w:spacing w:after="0" w:line="280" w:lineRule="exact"/>
              <w:outlineLvl w:val="0"/>
              <w:rPr>
                <w:rFonts w:ascii="Arial" w:eastAsia="Calibri" w:hAnsi="Arial" w:cs="Arial"/>
                <w:noProof/>
                <w:sz w:val="20"/>
                <w:szCs w:val="20"/>
                <w:lang w:val="en-GB"/>
              </w:rPr>
            </w:pPr>
            <w:proofErr w:type="spellStart"/>
            <w:r w:rsidRPr="006D4F80">
              <w:rPr>
                <w:rFonts w:ascii="Arial" w:eastAsia="Times New Roman" w:hAnsi="Arial" w:cs="Arial"/>
                <w:color w:val="000000" w:themeColor="text1"/>
                <w:sz w:val="20"/>
                <w:szCs w:val="20"/>
              </w:rPr>
              <w:t>Adjustment</w:t>
            </w:r>
            <w:proofErr w:type="spellEnd"/>
            <w:r w:rsidRPr="006D4F80">
              <w:rPr>
                <w:rFonts w:ascii="Arial" w:eastAsia="Times New Roman" w:hAnsi="Arial" w:cs="Arial"/>
                <w:color w:val="000000" w:themeColor="text1"/>
                <w:sz w:val="20"/>
                <w:szCs w:val="20"/>
              </w:rPr>
              <w:t xml:space="preserve"> </w:t>
            </w:r>
            <w:proofErr w:type="spellStart"/>
            <w:r w:rsidRPr="006D4F80">
              <w:rPr>
                <w:rFonts w:ascii="Arial" w:eastAsia="Times New Roman" w:hAnsi="Arial" w:cs="Arial"/>
                <w:color w:val="000000" w:themeColor="text1"/>
                <w:sz w:val="20"/>
                <w:szCs w:val="20"/>
              </w:rPr>
              <w:t>of</w:t>
            </w:r>
            <w:proofErr w:type="spellEnd"/>
            <w:r w:rsidRPr="006D4F80">
              <w:rPr>
                <w:rFonts w:ascii="Arial" w:eastAsia="Times New Roman" w:hAnsi="Arial" w:cs="Arial"/>
                <w:color w:val="000000" w:themeColor="text1"/>
                <w:sz w:val="20"/>
                <w:szCs w:val="20"/>
              </w:rPr>
              <w:t xml:space="preserve"> </w:t>
            </w:r>
            <w:proofErr w:type="spellStart"/>
            <w:r w:rsidRPr="006D4F80">
              <w:rPr>
                <w:rFonts w:ascii="Arial" w:eastAsia="Times New Roman" w:hAnsi="Arial" w:cs="Arial"/>
                <w:color w:val="000000" w:themeColor="text1"/>
                <w:sz w:val="20"/>
                <w:szCs w:val="20"/>
              </w:rPr>
              <w:t>initial</w:t>
            </w:r>
            <w:proofErr w:type="spellEnd"/>
            <w:r w:rsidRPr="006D4F80">
              <w:rPr>
                <w:rFonts w:ascii="Arial" w:eastAsia="Times New Roman" w:hAnsi="Arial" w:cs="Arial"/>
                <w:color w:val="000000" w:themeColor="text1"/>
                <w:sz w:val="20"/>
                <w:szCs w:val="20"/>
              </w:rPr>
              <w:t xml:space="preserve"> </w:t>
            </w:r>
            <w:proofErr w:type="spellStart"/>
            <w:r w:rsidRPr="006D4F80">
              <w:rPr>
                <w:rFonts w:ascii="Arial" w:eastAsia="Times New Roman" w:hAnsi="Arial" w:cs="Arial"/>
                <w:color w:val="000000" w:themeColor="text1"/>
                <w:sz w:val="20"/>
                <w:szCs w:val="20"/>
              </w:rPr>
              <w:t>balance</w:t>
            </w:r>
            <w:proofErr w:type="spellEnd"/>
          </w:p>
        </w:tc>
        <w:tc>
          <w:tcPr>
            <w:tcW w:w="1059" w:type="pct"/>
            <w:tcBorders>
              <w:top w:val="nil"/>
              <w:left w:val="nil"/>
              <w:right w:val="nil"/>
            </w:tcBorders>
            <w:shd w:val="clear" w:color="auto" w:fill="auto"/>
            <w:vAlign w:val="bottom"/>
          </w:tcPr>
          <w:p w14:paraId="439CA7B0" w14:textId="12BD99E6" w:rsidR="005816E7" w:rsidRPr="000A03AA" w:rsidRDefault="005816E7" w:rsidP="005816E7">
            <w:pPr>
              <w:tabs>
                <w:tab w:val="right" w:pos="1202"/>
              </w:tabs>
              <w:spacing w:after="0" w:line="340" w:lineRule="exact"/>
              <w:jc w:val="right"/>
              <w:outlineLvl w:val="0"/>
              <w:rPr>
                <w:rFonts w:ascii="Arial" w:eastAsia="Calibri" w:hAnsi="Arial" w:cs="Arial"/>
                <w:bCs/>
                <w:noProof/>
                <w:sz w:val="20"/>
                <w:szCs w:val="20"/>
                <w:lang w:val="en-GB"/>
              </w:rPr>
            </w:pPr>
            <w:r>
              <w:rPr>
                <w:rFonts w:ascii="Arial" w:hAnsi="Arial" w:cs="Arial"/>
                <w:sz w:val="20"/>
                <w:szCs w:val="20"/>
              </w:rPr>
              <w:t>-</w:t>
            </w:r>
          </w:p>
        </w:tc>
        <w:tc>
          <w:tcPr>
            <w:tcW w:w="1058" w:type="pct"/>
            <w:tcBorders>
              <w:top w:val="nil"/>
              <w:left w:val="nil"/>
              <w:right w:val="nil"/>
            </w:tcBorders>
            <w:shd w:val="clear" w:color="auto" w:fill="auto"/>
            <w:vAlign w:val="bottom"/>
          </w:tcPr>
          <w:p w14:paraId="6BD9E8E5" w14:textId="0199534F" w:rsidR="005816E7" w:rsidRPr="000A03AA" w:rsidRDefault="005816E7" w:rsidP="005816E7">
            <w:pPr>
              <w:tabs>
                <w:tab w:val="right" w:pos="1202"/>
              </w:tabs>
              <w:spacing w:after="0" w:line="340" w:lineRule="exact"/>
              <w:jc w:val="right"/>
              <w:outlineLvl w:val="0"/>
              <w:rPr>
                <w:rFonts w:ascii="Arial" w:eastAsia="Calibri" w:hAnsi="Arial" w:cs="Arial"/>
                <w:bCs/>
                <w:noProof/>
                <w:sz w:val="20"/>
                <w:szCs w:val="20"/>
                <w:lang w:val="en-GB"/>
              </w:rPr>
            </w:pPr>
            <w:r w:rsidRPr="00E21596">
              <w:rPr>
                <w:rFonts w:ascii="Arial" w:hAnsi="Arial" w:cs="Arial"/>
                <w:color w:val="000000" w:themeColor="text1"/>
                <w:sz w:val="20"/>
                <w:szCs w:val="20"/>
              </w:rPr>
              <w:t>(5)</w:t>
            </w:r>
          </w:p>
        </w:tc>
      </w:tr>
      <w:tr w:rsidR="005816E7" w:rsidRPr="000A03AA" w14:paraId="6DDFF31D" w14:textId="77777777" w:rsidTr="00732503">
        <w:trPr>
          <w:trHeight w:val="348"/>
        </w:trPr>
        <w:tc>
          <w:tcPr>
            <w:tcW w:w="2883" w:type="pct"/>
            <w:vAlign w:val="bottom"/>
          </w:tcPr>
          <w:p w14:paraId="4FF04BD9" w14:textId="5FF99166" w:rsidR="005816E7" w:rsidRPr="00E630BF" w:rsidRDefault="005816E7" w:rsidP="005816E7">
            <w:pPr>
              <w:tabs>
                <w:tab w:val="right" w:pos="1202"/>
              </w:tabs>
              <w:spacing w:after="0" w:line="280" w:lineRule="exact"/>
              <w:outlineLvl w:val="0"/>
              <w:rPr>
                <w:rFonts w:ascii="Arial" w:eastAsia="Calibri" w:hAnsi="Arial" w:cs="Arial"/>
                <w:b/>
                <w:bCs/>
                <w:noProof/>
                <w:sz w:val="20"/>
                <w:szCs w:val="20"/>
                <w:lang w:val="en-GB"/>
              </w:rPr>
            </w:pPr>
            <w:r w:rsidRPr="00E630BF">
              <w:rPr>
                <w:rFonts w:ascii="Arial" w:eastAsia="Calibri" w:hAnsi="Arial" w:cs="Arial"/>
                <w:noProof/>
                <w:sz w:val="20"/>
                <w:szCs w:val="20"/>
                <w:lang w:val="en-GB"/>
              </w:rPr>
              <w:t xml:space="preserve">Net </w:t>
            </w:r>
            <w:r w:rsidR="00860AAF" w:rsidRPr="00E630BF">
              <w:rPr>
                <w:rFonts w:ascii="Arial" w:eastAsia="Calibri" w:hAnsi="Arial" w:cs="Arial"/>
                <w:noProof/>
                <w:sz w:val="20"/>
                <w:szCs w:val="20"/>
                <w:lang w:val="en-GB"/>
              </w:rPr>
              <w:t>increase</w:t>
            </w:r>
            <w:r w:rsidR="00860AAF">
              <w:rPr>
                <w:rFonts w:ascii="Arial" w:eastAsia="Calibri" w:hAnsi="Arial" w:cs="Arial"/>
                <w:noProof/>
                <w:sz w:val="20"/>
                <w:szCs w:val="20"/>
                <w:lang w:val="en-GB"/>
              </w:rPr>
              <w:t>/</w:t>
            </w:r>
            <w:r w:rsidRPr="00E630BF">
              <w:rPr>
                <w:rFonts w:ascii="Arial" w:eastAsia="Calibri" w:hAnsi="Arial" w:cs="Arial"/>
                <w:noProof/>
                <w:sz w:val="20"/>
                <w:szCs w:val="20"/>
                <w:lang w:val="en-GB"/>
              </w:rPr>
              <w:t>(decrease) of loss allowances on loans to financial institutions</w:t>
            </w:r>
          </w:p>
        </w:tc>
        <w:tc>
          <w:tcPr>
            <w:tcW w:w="1059" w:type="pct"/>
            <w:tcBorders>
              <w:left w:val="nil"/>
              <w:bottom w:val="single" w:sz="4" w:space="0" w:color="auto"/>
              <w:right w:val="nil"/>
            </w:tcBorders>
            <w:shd w:val="clear" w:color="auto" w:fill="auto"/>
            <w:vAlign w:val="bottom"/>
          </w:tcPr>
          <w:p w14:paraId="509AAF5A" w14:textId="0EC5C355" w:rsidR="005816E7" w:rsidRPr="000A03AA" w:rsidRDefault="005816E7" w:rsidP="005816E7">
            <w:pPr>
              <w:tabs>
                <w:tab w:val="right" w:pos="1202"/>
              </w:tabs>
              <w:spacing w:after="0" w:line="340" w:lineRule="exact"/>
              <w:jc w:val="right"/>
              <w:outlineLvl w:val="0"/>
              <w:rPr>
                <w:rFonts w:ascii="Arial" w:eastAsia="Calibri" w:hAnsi="Arial" w:cs="Arial"/>
                <w:bCs/>
                <w:noProof/>
                <w:sz w:val="20"/>
                <w:szCs w:val="20"/>
                <w:lang w:val="en-GB"/>
              </w:rPr>
            </w:pPr>
            <w:r>
              <w:rPr>
                <w:rFonts w:ascii="Arial" w:eastAsia="Times New Roman" w:hAnsi="Arial" w:cs="Arial"/>
                <w:color w:val="000000" w:themeColor="text1"/>
                <w:sz w:val="20"/>
                <w:szCs w:val="20"/>
              </w:rPr>
              <w:t>46</w:t>
            </w:r>
          </w:p>
        </w:tc>
        <w:tc>
          <w:tcPr>
            <w:tcW w:w="1058" w:type="pct"/>
            <w:tcBorders>
              <w:left w:val="nil"/>
              <w:bottom w:val="single" w:sz="4" w:space="0" w:color="auto"/>
              <w:right w:val="nil"/>
            </w:tcBorders>
            <w:shd w:val="clear" w:color="auto" w:fill="auto"/>
            <w:vAlign w:val="bottom"/>
          </w:tcPr>
          <w:p w14:paraId="594602A2" w14:textId="789E7775" w:rsidR="005816E7" w:rsidRPr="000A03AA" w:rsidRDefault="005816E7" w:rsidP="005816E7">
            <w:pPr>
              <w:tabs>
                <w:tab w:val="right" w:pos="1202"/>
              </w:tabs>
              <w:spacing w:after="0" w:line="340" w:lineRule="exact"/>
              <w:jc w:val="right"/>
              <w:outlineLvl w:val="0"/>
              <w:rPr>
                <w:rFonts w:ascii="Arial" w:eastAsia="Calibri" w:hAnsi="Arial" w:cs="Arial"/>
                <w:bCs/>
                <w:noProof/>
                <w:sz w:val="20"/>
                <w:szCs w:val="20"/>
                <w:lang w:val="en-GB"/>
              </w:rPr>
            </w:pPr>
            <w:r w:rsidRPr="00E21596">
              <w:rPr>
                <w:rFonts w:ascii="Arial" w:hAnsi="Arial" w:cs="Arial"/>
                <w:color w:val="000000" w:themeColor="text1"/>
                <w:sz w:val="20"/>
                <w:szCs w:val="20"/>
              </w:rPr>
              <w:t>(1</w:t>
            </w:r>
            <w:r>
              <w:rPr>
                <w:rFonts w:ascii="Arial" w:hAnsi="Arial" w:cs="Arial"/>
                <w:color w:val="000000" w:themeColor="text1"/>
                <w:sz w:val="20"/>
                <w:szCs w:val="20"/>
              </w:rPr>
              <w:t>,</w:t>
            </w:r>
            <w:r w:rsidRPr="00E21596">
              <w:rPr>
                <w:rFonts w:ascii="Arial" w:hAnsi="Arial" w:cs="Arial"/>
                <w:color w:val="000000" w:themeColor="text1"/>
                <w:sz w:val="20"/>
                <w:szCs w:val="20"/>
              </w:rPr>
              <w:t>346)</w:t>
            </w:r>
          </w:p>
        </w:tc>
      </w:tr>
      <w:tr w:rsidR="005816E7" w:rsidRPr="000A03AA" w14:paraId="1C8552A6" w14:textId="77777777" w:rsidTr="00732503">
        <w:trPr>
          <w:trHeight w:val="348"/>
        </w:trPr>
        <w:tc>
          <w:tcPr>
            <w:tcW w:w="2883" w:type="pct"/>
            <w:vAlign w:val="bottom"/>
          </w:tcPr>
          <w:p w14:paraId="437E9FD0" w14:textId="5138E3C1" w:rsidR="005816E7" w:rsidRPr="00E630BF" w:rsidRDefault="005816E7" w:rsidP="005816E7">
            <w:pPr>
              <w:tabs>
                <w:tab w:val="right" w:pos="1202"/>
              </w:tabs>
              <w:spacing w:after="0" w:line="280" w:lineRule="exact"/>
              <w:outlineLvl w:val="0"/>
              <w:rPr>
                <w:rFonts w:ascii="Arial" w:eastAsia="Calibri" w:hAnsi="Arial" w:cs="Arial"/>
                <w:b/>
                <w:noProof/>
                <w:sz w:val="20"/>
                <w:szCs w:val="20"/>
                <w:lang w:val="en-GB"/>
              </w:rPr>
            </w:pPr>
            <w:r w:rsidRPr="00E630BF">
              <w:rPr>
                <w:rFonts w:ascii="Arial" w:eastAsia="Calibri" w:hAnsi="Arial" w:cs="Arial"/>
                <w:i/>
                <w:noProof/>
                <w:sz w:val="20"/>
                <w:szCs w:val="20"/>
                <w:lang w:val="en-GB"/>
              </w:rPr>
              <w:t>Total recognised through Income Statement (Note 8)</w:t>
            </w:r>
          </w:p>
        </w:tc>
        <w:tc>
          <w:tcPr>
            <w:tcW w:w="1059" w:type="pct"/>
            <w:tcBorders>
              <w:top w:val="single" w:sz="4" w:space="0" w:color="auto"/>
              <w:left w:val="nil"/>
              <w:bottom w:val="single" w:sz="4" w:space="0" w:color="auto"/>
              <w:right w:val="nil"/>
            </w:tcBorders>
            <w:shd w:val="clear" w:color="auto" w:fill="auto"/>
            <w:vAlign w:val="bottom"/>
          </w:tcPr>
          <w:p w14:paraId="6BC5C733" w14:textId="53E33EE3" w:rsidR="005816E7" w:rsidRPr="003B1BC4" w:rsidRDefault="005816E7" w:rsidP="005816E7">
            <w:pPr>
              <w:tabs>
                <w:tab w:val="right" w:pos="1202"/>
              </w:tabs>
              <w:spacing w:after="0" w:line="340" w:lineRule="exact"/>
              <w:jc w:val="right"/>
              <w:outlineLvl w:val="0"/>
              <w:rPr>
                <w:rFonts w:ascii="Arial" w:eastAsia="Calibri" w:hAnsi="Arial" w:cs="Arial"/>
                <w:bCs/>
                <w:i/>
                <w:iCs/>
                <w:noProof/>
                <w:sz w:val="20"/>
                <w:szCs w:val="20"/>
                <w:lang w:val="en-GB"/>
              </w:rPr>
            </w:pPr>
            <w:r>
              <w:rPr>
                <w:rFonts w:ascii="Arial" w:eastAsia="Times New Roman" w:hAnsi="Arial" w:cs="Arial"/>
                <w:bCs/>
                <w:i/>
                <w:iCs/>
                <w:color w:val="000000" w:themeColor="text1"/>
                <w:sz w:val="20"/>
                <w:szCs w:val="20"/>
              </w:rPr>
              <w:t>46</w:t>
            </w:r>
          </w:p>
        </w:tc>
        <w:tc>
          <w:tcPr>
            <w:tcW w:w="1058" w:type="pct"/>
            <w:tcBorders>
              <w:top w:val="single" w:sz="4" w:space="0" w:color="auto"/>
              <w:left w:val="nil"/>
              <w:bottom w:val="single" w:sz="4" w:space="0" w:color="auto"/>
              <w:right w:val="nil"/>
            </w:tcBorders>
            <w:shd w:val="clear" w:color="auto" w:fill="auto"/>
            <w:vAlign w:val="bottom"/>
          </w:tcPr>
          <w:p w14:paraId="1D77EB29" w14:textId="76D2DE39" w:rsidR="005816E7" w:rsidRPr="003B1BC4" w:rsidRDefault="005816E7" w:rsidP="005816E7">
            <w:pPr>
              <w:tabs>
                <w:tab w:val="right" w:pos="1202"/>
              </w:tabs>
              <w:spacing w:after="0" w:line="340" w:lineRule="exact"/>
              <w:jc w:val="right"/>
              <w:outlineLvl w:val="0"/>
              <w:rPr>
                <w:rFonts w:ascii="Arial" w:eastAsia="Calibri" w:hAnsi="Arial" w:cs="Arial"/>
                <w:bCs/>
                <w:i/>
                <w:iCs/>
                <w:noProof/>
                <w:sz w:val="20"/>
                <w:szCs w:val="20"/>
                <w:lang w:val="en-GB"/>
              </w:rPr>
            </w:pPr>
            <w:r w:rsidRPr="00E21596">
              <w:rPr>
                <w:rFonts w:ascii="Arial" w:hAnsi="Arial" w:cs="Arial"/>
                <w:bCs/>
                <w:i/>
                <w:color w:val="000000" w:themeColor="text1"/>
                <w:sz w:val="20"/>
                <w:szCs w:val="20"/>
              </w:rPr>
              <w:t>(1</w:t>
            </w:r>
            <w:r>
              <w:rPr>
                <w:rFonts w:ascii="Arial" w:hAnsi="Arial" w:cs="Arial"/>
                <w:bCs/>
                <w:i/>
                <w:color w:val="000000" w:themeColor="text1"/>
                <w:sz w:val="20"/>
                <w:szCs w:val="20"/>
              </w:rPr>
              <w:t>,</w:t>
            </w:r>
            <w:r w:rsidRPr="00E21596">
              <w:rPr>
                <w:rFonts w:ascii="Arial" w:hAnsi="Arial" w:cs="Arial"/>
                <w:bCs/>
                <w:i/>
                <w:color w:val="000000" w:themeColor="text1"/>
                <w:sz w:val="20"/>
                <w:szCs w:val="20"/>
              </w:rPr>
              <w:t>346)</w:t>
            </w:r>
          </w:p>
        </w:tc>
      </w:tr>
      <w:tr w:rsidR="005816E7" w:rsidRPr="000A03AA" w14:paraId="5AAD7623" w14:textId="77777777" w:rsidTr="00732503">
        <w:trPr>
          <w:trHeight w:val="348"/>
        </w:trPr>
        <w:tc>
          <w:tcPr>
            <w:tcW w:w="2883" w:type="pct"/>
            <w:vAlign w:val="bottom"/>
          </w:tcPr>
          <w:p w14:paraId="6D949798" w14:textId="77777777" w:rsidR="005816E7" w:rsidRPr="000A03AA" w:rsidRDefault="005816E7" w:rsidP="005816E7">
            <w:pPr>
              <w:tabs>
                <w:tab w:val="right" w:pos="1202"/>
              </w:tabs>
              <w:spacing w:after="0" w:line="280" w:lineRule="exact"/>
              <w:outlineLvl w:val="0"/>
              <w:rPr>
                <w:rFonts w:ascii="Arial" w:eastAsia="Calibri" w:hAnsi="Arial" w:cs="Arial"/>
                <w:b/>
                <w:bCs/>
                <w:noProof/>
                <w:sz w:val="20"/>
                <w:szCs w:val="20"/>
                <w:lang w:val="en-GB"/>
              </w:rPr>
            </w:pPr>
            <w:r w:rsidRPr="000A03AA">
              <w:rPr>
                <w:rFonts w:ascii="Arial" w:eastAsia="Calibri" w:hAnsi="Arial" w:cs="Arial"/>
                <w:b/>
                <w:bCs/>
                <w:noProof/>
                <w:sz w:val="20"/>
                <w:szCs w:val="20"/>
                <w:lang w:val="en-GB"/>
              </w:rPr>
              <w:t>Balance at the end of the reporting period</w:t>
            </w:r>
          </w:p>
        </w:tc>
        <w:tc>
          <w:tcPr>
            <w:tcW w:w="1059" w:type="pct"/>
            <w:tcBorders>
              <w:top w:val="single" w:sz="4" w:space="0" w:color="auto"/>
              <w:left w:val="nil"/>
              <w:bottom w:val="single" w:sz="12" w:space="0" w:color="auto"/>
              <w:right w:val="nil"/>
            </w:tcBorders>
            <w:shd w:val="clear" w:color="auto" w:fill="auto"/>
            <w:vAlign w:val="bottom"/>
          </w:tcPr>
          <w:p w14:paraId="7888A4E4" w14:textId="0E51B99D" w:rsidR="005816E7" w:rsidRPr="000A03AA" w:rsidRDefault="005816E7" w:rsidP="005816E7">
            <w:pPr>
              <w:tabs>
                <w:tab w:val="right" w:pos="1202"/>
              </w:tabs>
              <w:spacing w:after="0" w:line="340" w:lineRule="exact"/>
              <w:jc w:val="right"/>
              <w:outlineLvl w:val="0"/>
              <w:rPr>
                <w:rFonts w:ascii="Arial" w:eastAsia="Calibri" w:hAnsi="Arial" w:cs="Arial"/>
                <w:b/>
                <w:bCs/>
                <w:noProof/>
                <w:sz w:val="20"/>
                <w:szCs w:val="20"/>
                <w:lang w:val="en-GB"/>
              </w:rPr>
            </w:pPr>
            <w:r>
              <w:rPr>
                <w:rFonts w:ascii="Arial" w:eastAsia="Times New Roman" w:hAnsi="Arial" w:cs="Arial"/>
                <w:b/>
                <w:color w:val="000000" w:themeColor="text1"/>
                <w:sz w:val="20"/>
                <w:szCs w:val="20"/>
              </w:rPr>
              <w:t>6,773</w:t>
            </w:r>
          </w:p>
        </w:tc>
        <w:tc>
          <w:tcPr>
            <w:tcW w:w="1058" w:type="pct"/>
            <w:tcBorders>
              <w:top w:val="single" w:sz="4" w:space="0" w:color="auto"/>
              <w:left w:val="nil"/>
              <w:bottom w:val="single" w:sz="12" w:space="0" w:color="auto"/>
              <w:right w:val="nil"/>
            </w:tcBorders>
            <w:shd w:val="clear" w:color="auto" w:fill="auto"/>
            <w:vAlign w:val="bottom"/>
          </w:tcPr>
          <w:p w14:paraId="2D2AB6A4" w14:textId="41371DE8" w:rsidR="005816E7" w:rsidRPr="000A03AA" w:rsidRDefault="005816E7" w:rsidP="005816E7">
            <w:pPr>
              <w:tabs>
                <w:tab w:val="right" w:pos="1202"/>
              </w:tabs>
              <w:spacing w:after="0" w:line="340" w:lineRule="exact"/>
              <w:jc w:val="right"/>
              <w:outlineLvl w:val="0"/>
              <w:rPr>
                <w:rFonts w:ascii="Arial" w:eastAsia="Calibri" w:hAnsi="Arial" w:cs="Arial"/>
                <w:b/>
                <w:bCs/>
                <w:noProof/>
                <w:sz w:val="20"/>
                <w:szCs w:val="20"/>
                <w:lang w:val="en-GB"/>
              </w:rPr>
            </w:pPr>
            <w:r w:rsidRPr="00E21596">
              <w:rPr>
                <w:rFonts w:ascii="Arial" w:hAnsi="Arial" w:cs="Arial"/>
                <w:b/>
                <w:color w:val="000000" w:themeColor="text1"/>
                <w:sz w:val="20"/>
                <w:szCs w:val="20"/>
              </w:rPr>
              <w:t>6</w:t>
            </w:r>
            <w:r>
              <w:rPr>
                <w:rFonts w:ascii="Arial" w:hAnsi="Arial" w:cs="Arial"/>
                <w:b/>
                <w:color w:val="000000" w:themeColor="text1"/>
                <w:sz w:val="20"/>
                <w:szCs w:val="20"/>
              </w:rPr>
              <w:t>,</w:t>
            </w:r>
            <w:r w:rsidRPr="00E21596">
              <w:rPr>
                <w:rFonts w:ascii="Arial" w:hAnsi="Arial" w:cs="Arial"/>
                <w:b/>
                <w:color w:val="000000" w:themeColor="text1"/>
                <w:sz w:val="20"/>
                <w:szCs w:val="20"/>
              </w:rPr>
              <w:t>727</w:t>
            </w:r>
          </w:p>
        </w:tc>
      </w:tr>
    </w:tbl>
    <w:p w14:paraId="4B99FE45" w14:textId="77777777" w:rsidR="000A03AA" w:rsidRPr="000A03AA" w:rsidRDefault="000A03AA" w:rsidP="000A03AA">
      <w:pPr>
        <w:keepNext/>
        <w:spacing w:after="0" w:line="240" w:lineRule="auto"/>
        <w:jc w:val="both"/>
        <w:rPr>
          <w:rFonts w:ascii="Arial" w:eastAsia="Times New Roman" w:hAnsi="Arial" w:cs="Arial"/>
          <w:bCs/>
          <w:sz w:val="20"/>
          <w:szCs w:val="20"/>
          <w:lang w:val="en-GB"/>
        </w:rPr>
      </w:pPr>
    </w:p>
    <w:p w14:paraId="6DBC89EF" w14:textId="77777777" w:rsidR="000A03AA" w:rsidRPr="000A03AA" w:rsidRDefault="000A03AA" w:rsidP="000A03AA">
      <w:pPr>
        <w:keepNext/>
        <w:spacing w:after="0" w:line="240" w:lineRule="auto"/>
        <w:jc w:val="both"/>
        <w:rPr>
          <w:rFonts w:ascii="Arial" w:eastAsia="Times New Roman" w:hAnsi="Arial" w:cs="Arial"/>
          <w:bCs/>
          <w:sz w:val="20"/>
          <w:szCs w:val="20"/>
        </w:rPr>
      </w:pPr>
    </w:p>
    <w:p w14:paraId="09F98B0A" w14:textId="77777777" w:rsidR="000A03AA" w:rsidRDefault="000A03AA" w:rsidP="000A03AA">
      <w:pPr>
        <w:suppressAutoHyphens/>
        <w:spacing w:after="0" w:line="240" w:lineRule="auto"/>
        <w:jc w:val="both"/>
        <w:rPr>
          <w:rFonts w:ascii="Arial" w:eastAsia="Times New Roman" w:hAnsi="Arial" w:cs="Arial"/>
          <w:bCs/>
          <w:sz w:val="20"/>
          <w:szCs w:val="20"/>
          <w:lang w:val="en-GB"/>
        </w:rPr>
        <w:sectPr w:rsidR="000A03AA" w:rsidSect="00F7617E">
          <w:pgSz w:w="11906" w:h="16838"/>
          <w:pgMar w:top="1418" w:right="1134" w:bottom="1077" w:left="1418" w:header="709" w:footer="709" w:gutter="0"/>
          <w:cols w:space="708"/>
          <w:docGrid w:linePitch="360"/>
        </w:sectPr>
      </w:pPr>
    </w:p>
    <w:p w14:paraId="03E1B287"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rPr>
      </w:pPr>
    </w:p>
    <w:p w14:paraId="048A9D78" w14:textId="715C8811"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r w:rsidRPr="000A03AA">
        <w:rPr>
          <w:rFonts w:ascii="Arial" w:eastAsia="Times New Roman" w:hAnsi="Arial" w:cs="Arial"/>
          <w:b/>
          <w:bCs/>
          <w:sz w:val="20"/>
          <w:szCs w:val="20"/>
        </w:rPr>
        <w:t>1</w:t>
      </w:r>
      <w:r>
        <w:rPr>
          <w:rFonts w:ascii="Arial" w:eastAsia="Times New Roman" w:hAnsi="Arial" w:cs="Arial"/>
          <w:b/>
          <w:bCs/>
          <w:sz w:val="20"/>
          <w:szCs w:val="20"/>
        </w:rPr>
        <w:t>1</w:t>
      </w:r>
      <w:r w:rsidRPr="000A03AA">
        <w:rPr>
          <w:rFonts w:ascii="Arial" w:eastAsia="Times New Roman" w:hAnsi="Arial" w:cs="Arial"/>
          <w:b/>
          <w:bCs/>
          <w:sz w:val="20"/>
          <w:szCs w:val="20"/>
        </w:rPr>
        <w:t>.</w:t>
      </w:r>
      <w:r w:rsidRPr="000A03AA">
        <w:rPr>
          <w:rFonts w:ascii="Arial" w:eastAsia="Times New Roman" w:hAnsi="Arial" w:cs="Arial"/>
          <w:b/>
          <w:bCs/>
          <w:sz w:val="20"/>
          <w:szCs w:val="20"/>
        </w:rPr>
        <w:tab/>
      </w:r>
      <w:r w:rsidRPr="000A03AA">
        <w:rPr>
          <w:rFonts w:ascii="Arial" w:eastAsia="Times New Roman" w:hAnsi="Arial" w:cs="Arial"/>
          <w:b/>
          <w:bCs/>
          <w:sz w:val="20"/>
          <w:szCs w:val="20"/>
          <w:lang w:val="en-GB"/>
        </w:rPr>
        <w:t>Loans to financial institutions (continued)</w:t>
      </w:r>
    </w:p>
    <w:p w14:paraId="54C7AF74"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p w14:paraId="0BA2CB16" w14:textId="77777777" w:rsidR="000A03AA" w:rsidRPr="000A03AA" w:rsidRDefault="000A03AA" w:rsidP="000A03AA">
      <w:pPr>
        <w:tabs>
          <w:tab w:val="left" w:pos="-720"/>
        </w:tabs>
        <w:suppressAutoHyphens/>
        <w:spacing w:after="0" w:line="240" w:lineRule="auto"/>
        <w:rPr>
          <w:rFonts w:ascii="Arial" w:eastAsia="Times New Roman" w:hAnsi="Arial" w:cs="Arial"/>
          <w:spacing w:val="-3"/>
          <w:sz w:val="20"/>
          <w:szCs w:val="20"/>
        </w:rPr>
      </w:pPr>
      <w:r w:rsidRPr="000A03AA">
        <w:rPr>
          <w:rFonts w:ascii="Arial" w:eastAsia="Times New Roman" w:hAnsi="Arial" w:cs="Arial"/>
          <w:bCs/>
          <w:sz w:val="20"/>
          <w:szCs w:val="20"/>
          <w:lang w:val="en-GB"/>
        </w:rPr>
        <w:t>Loans to financial institutions, impaired for loss allowances, by purpose of the loan programs:</w:t>
      </w:r>
    </w:p>
    <w:p w14:paraId="7F55CB94" w14:textId="77777777" w:rsidR="000A03AA" w:rsidRPr="000A03AA" w:rsidRDefault="000A03AA" w:rsidP="000A03AA">
      <w:pPr>
        <w:tabs>
          <w:tab w:val="left" w:pos="-720"/>
        </w:tabs>
        <w:suppressAutoHyphens/>
        <w:spacing w:after="0" w:line="240" w:lineRule="auto"/>
        <w:rPr>
          <w:rFonts w:ascii="Arial" w:eastAsia="Times New Roman" w:hAnsi="Arial" w:cs="Arial"/>
          <w:spacing w:val="-3"/>
          <w:sz w:val="20"/>
          <w:szCs w:val="20"/>
        </w:rPr>
      </w:pPr>
    </w:p>
    <w:tbl>
      <w:tblPr>
        <w:tblW w:w="4773" w:type="pct"/>
        <w:tblInd w:w="142" w:type="dxa"/>
        <w:tblLayout w:type="fixed"/>
        <w:tblCellMar>
          <w:left w:w="107" w:type="dxa"/>
          <w:right w:w="107" w:type="dxa"/>
        </w:tblCellMar>
        <w:tblLook w:val="0000" w:firstRow="0" w:lastRow="0" w:firstColumn="0" w:lastColumn="0" w:noHBand="0" w:noVBand="0"/>
      </w:tblPr>
      <w:tblGrid>
        <w:gridCol w:w="5527"/>
        <w:gridCol w:w="1702"/>
        <w:gridCol w:w="1700"/>
      </w:tblGrid>
      <w:tr w:rsidR="000A03AA" w:rsidRPr="000A03AA" w14:paraId="2DBD674D" w14:textId="77777777" w:rsidTr="00732503">
        <w:trPr>
          <w:trHeight w:val="163"/>
        </w:trPr>
        <w:tc>
          <w:tcPr>
            <w:tcW w:w="3095" w:type="pct"/>
          </w:tcPr>
          <w:p w14:paraId="196FDCA3" w14:textId="77777777" w:rsidR="000A03AA" w:rsidRPr="000A03AA" w:rsidRDefault="000A03AA" w:rsidP="000A03AA">
            <w:pPr>
              <w:tabs>
                <w:tab w:val="left" w:pos="-720"/>
              </w:tabs>
              <w:suppressAutoHyphens/>
              <w:spacing w:after="0" w:line="240" w:lineRule="auto"/>
              <w:ind w:firstLine="35"/>
              <w:rPr>
                <w:rFonts w:ascii="Arial" w:eastAsia="Times New Roman" w:hAnsi="Arial" w:cs="Arial"/>
                <w:spacing w:val="-3"/>
                <w:sz w:val="20"/>
                <w:szCs w:val="20"/>
              </w:rPr>
            </w:pPr>
          </w:p>
        </w:tc>
        <w:tc>
          <w:tcPr>
            <w:tcW w:w="1905" w:type="pct"/>
            <w:gridSpan w:val="2"/>
          </w:tcPr>
          <w:p w14:paraId="73701408"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278" w:name="_Toc4058532"/>
            <w:r w:rsidRPr="000A03AA">
              <w:rPr>
                <w:rFonts w:ascii="Arial" w:eastAsia="Times New Roman" w:hAnsi="Arial" w:cs="Arial"/>
                <w:b/>
                <w:sz w:val="20"/>
                <w:szCs w:val="20"/>
              </w:rPr>
              <w:t xml:space="preserve">Group </w:t>
            </w:r>
            <w:proofErr w:type="spellStart"/>
            <w:r w:rsidRPr="000A03AA">
              <w:rPr>
                <w:rFonts w:ascii="Arial" w:eastAsia="Times New Roman" w:hAnsi="Arial" w:cs="Arial"/>
                <w:b/>
                <w:sz w:val="20"/>
                <w:szCs w:val="20"/>
              </w:rPr>
              <w:t>and</w:t>
            </w:r>
            <w:proofErr w:type="spellEnd"/>
            <w:r w:rsidRPr="000A03AA">
              <w:rPr>
                <w:rFonts w:ascii="Arial" w:eastAsia="Times New Roman" w:hAnsi="Arial" w:cs="Arial"/>
                <w:b/>
                <w:sz w:val="20"/>
                <w:szCs w:val="20"/>
              </w:rPr>
              <w:t xml:space="preserve"> Bank</w:t>
            </w:r>
            <w:bookmarkEnd w:id="278"/>
          </w:p>
        </w:tc>
      </w:tr>
      <w:tr w:rsidR="000A03AA" w:rsidRPr="000A03AA" w14:paraId="4DDD4DB3" w14:textId="77777777" w:rsidTr="00732503">
        <w:trPr>
          <w:trHeight w:val="163"/>
        </w:trPr>
        <w:tc>
          <w:tcPr>
            <w:tcW w:w="3095" w:type="pct"/>
          </w:tcPr>
          <w:p w14:paraId="5630BA21" w14:textId="77777777" w:rsidR="000A03AA" w:rsidRPr="000A03AA" w:rsidRDefault="000A03AA" w:rsidP="000A03AA">
            <w:pPr>
              <w:tabs>
                <w:tab w:val="left" w:pos="-720"/>
              </w:tabs>
              <w:suppressAutoHyphens/>
              <w:spacing w:after="0" w:line="240" w:lineRule="auto"/>
              <w:ind w:firstLine="35"/>
              <w:rPr>
                <w:rFonts w:ascii="Arial" w:eastAsia="Times New Roman" w:hAnsi="Arial" w:cs="Arial"/>
                <w:spacing w:val="-3"/>
                <w:sz w:val="20"/>
                <w:szCs w:val="20"/>
                <w:lang w:val="en-GB"/>
              </w:rPr>
            </w:pPr>
          </w:p>
        </w:tc>
        <w:tc>
          <w:tcPr>
            <w:tcW w:w="953" w:type="pct"/>
            <w:vAlign w:val="center"/>
          </w:tcPr>
          <w:p w14:paraId="0C7A1D54" w14:textId="77777777" w:rsidR="0023666D" w:rsidRDefault="0023666D" w:rsidP="000A03AA">
            <w:pPr>
              <w:tabs>
                <w:tab w:val="right" w:pos="1202"/>
              </w:tabs>
              <w:spacing w:after="0" w:line="240" w:lineRule="atLeast"/>
              <w:jc w:val="right"/>
              <w:outlineLvl w:val="0"/>
              <w:rPr>
                <w:rFonts w:ascii="Arial" w:eastAsia="Times New Roman" w:hAnsi="Arial" w:cs="Arial"/>
                <w:b/>
                <w:sz w:val="20"/>
                <w:szCs w:val="20"/>
              </w:rPr>
            </w:pPr>
            <w:r w:rsidRPr="0023666D">
              <w:rPr>
                <w:rFonts w:ascii="Arial" w:eastAsia="Times New Roman" w:hAnsi="Arial" w:cs="Arial"/>
                <w:b/>
                <w:sz w:val="20"/>
                <w:szCs w:val="20"/>
              </w:rPr>
              <w:t xml:space="preserve">30 June </w:t>
            </w:r>
          </w:p>
          <w:p w14:paraId="266176EE" w14:textId="3F810F43"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r w:rsidRPr="000A03AA">
              <w:rPr>
                <w:rFonts w:ascii="Arial" w:eastAsia="Times New Roman" w:hAnsi="Arial" w:cs="Arial"/>
                <w:b/>
                <w:sz w:val="20"/>
                <w:szCs w:val="20"/>
              </w:rPr>
              <w:t>202</w:t>
            </w:r>
            <w:r w:rsidR="004E5B02">
              <w:rPr>
                <w:rFonts w:ascii="Arial" w:eastAsia="Times New Roman" w:hAnsi="Arial" w:cs="Arial"/>
                <w:b/>
                <w:sz w:val="20"/>
                <w:szCs w:val="20"/>
              </w:rPr>
              <w:t>4</w:t>
            </w:r>
          </w:p>
        </w:tc>
        <w:tc>
          <w:tcPr>
            <w:tcW w:w="952" w:type="pct"/>
            <w:shd w:val="clear" w:color="auto" w:fill="auto"/>
            <w:vAlign w:val="center"/>
          </w:tcPr>
          <w:p w14:paraId="041C545E" w14:textId="2F845BC9"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279" w:name="_Toc4058534"/>
            <w:r w:rsidRPr="000A03AA">
              <w:rPr>
                <w:rFonts w:ascii="Arial" w:eastAsia="Times New Roman" w:hAnsi="Arial" w:cs="Arial"/>
                <w:b/>
                <w:sz w:val="20"/>
                <w:szCs w:val="20"/>
              </w:rPr>
              <w:t xml:space="preserve">31 </w:t>
            </w:r>
            <w:proofErr w:type="spellStart"/>
            <w:r w:rsidRPr="000A03AA">
              <w:rPr>
                <w:rFonts w:ascii="Arial" w:eastAsia="Times New Roman" w:hAnsi="Arial" w:cs="Arial"/>
                <w:b/>
                <w:sz w:val="20"/>
                <w:szCs w:val="20"/>
              </w:rPr>
              <w:t>December</w:t>
            </w:r>
            <w:proofErr w:type="spellEnd"/>
            <w:r w:rsidRPr="000A03AA">
              <w:rPr>
                <w:rFonts w:ascii="Arial" w:eastAsia="Times New Roman" w:hAnsi="Arial" w:cs="Arial"/>
                <w:b/>
                <w:sz w:val="20"/>
                <w:szCs w:val="20"/>
              </w:rPr>
              <w:t xml:space="preserve"> </w:t>
            </w:r>
            <w:bookmarkEnd w:id="279"/>
            <w:r w:rsidRPr="000A03AA">
              <w:rPr>
                <w:rFonts w:ascii="Arial" w:eastAsia="Times New Roman" w:hAnsi="Arial" w:cs="Arial"/>
                <w:b/>
                <w:sz w:val="20"/>
                <w:szCs w:val="20"/>
              </w:rPr>
              <w:t>202</w:t>
            </w:r>
            <w:r w:rsidR="004E5B02">
              <w:rPr>
                <w:rFonts w:ascii="Arial" w:eastAsia="Times New Roman" w:hAnsi="Arial" w:cs="Arial"/>
                <w:b/>
                <w:sz w:val="20"/>
                <w:szCs w:val="20"/>
              </w:rPr>
              <w:t>3</w:t>
            </w:r>
          </w:p>
        </w:tc>
      </w:tr>
      <w:tr w:rsidR="000A03AA" w:rsidRPr="000A03AA" w14:paraId="46DCE5B1" w14:textId="77777777" w:rsidTr="00732503">
        <w:trPr>
          <w:trHeight w:val="153"/>
        </w:trPr>
        <w:tc>
          <w:tcPr>
            <w:tcW w:w="3095" w:type="pct"/>
          </w:tcPr>
          <w:p w14:paraId="3DFAA4AB" w14:textId="77777777" w:rsidR="000A03AA" w:rsidRPr="000A03AA" w:rsidRDefault="000A03AA" w:rsidP="000A03AA">
            <w:pPr>
              <w:tabs>
                <w:tab w:val="left" w:pos="-720"/>
              </w:tabs>
              <w:suppressAutoHyphens/>
              <w:spacing w:after="0" w:line="240" w:lineRule="auto"/>
              <w:ind w:firstLine="35"/>
              <w:rPr>
                <w:rFonts w:ascii="Arial" w:eastAsia="Times New Roman" w:hAnsi="Arial" w:cs="Arial"/>
                <w:spacing w:val="-3"/>
                <w:sz w:val="20"/>
                <w:szCs w:val="20"/>
                <w:lang w:val="en-GB"/>
              </w:rPr>
            </w:pPr>
          </w:p>
        </w:tc>
        <w:tc>
          <w:tcPr>
            <w:tcW w:w="953" w:type="pct"/>
          </w:tcPr>
          <w:p w14:paraId="538C0963" w14:textId="75EBC02B"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lang w:val="en-GB"/>
              </w:rPr>
            </w:pPr>
            <w:bookmarkStart w:id="280" w:name="_Toc4058535"/>
            <w:r>
              <w:rPr>
                <w:rFonts w:ascii="Arial" w:eastAsia="Times New Roman" w:hAnsi="Arial" w:cs="Arial"/>
                <w:b/>
                <w:sz w:val="20"/>
                <w:szCs w:val="20"/>
                <w:lang w:val="en-GB"/>
              </w:rPr>
              <w:t>EUR</w:t>
            </w:r>
            <w:r w:rsidRPr="000A03AA">
              <w:rPr>
                <w:rFonts w:ascii="Arial" w:eastAsia="Times New Roman" w:hAnsi="Arial" w:cs="Arial"/>
                <w:b/>
                <w:sz w:val="20"/>
                <w:szCs w:val="20"/>
                <w:lang w:val="en-GB"/>
              </w:rPr>
              <w:t xml:space="preserve"> ‘000</w:t>
            </w:r>
            <w:bookmarkEnd w:id="280"/>
          </w:p>
        </w:tc>
        <w:tc>
          <w:tcPr>
            <w:tcW w:w="952" w:type="pct"/>
          </w:tcPr>
          <w:p w14:paraId="3E510FEE" w14:textId="56DB3D14"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lang w:val="en-GB"/>
              </w:rPr>
            </w:pPr>
            <w:bookmarkStart w:id="281" w:name="_Toc4058536"/>
            <w:r>
              <w:rPr>
                <w:rFonts w:ascii="Arial" w:eastAsia="Times New Roman" w:hAnsi="Arial" w:cs="Arial"/>
                <w:b/>
                <w:sz w:val="20"/>
                <w:szCs w:val="20"/>
                <w:lang w:val="en-GB"/>
              </w:rPr>
              <w:t>EUR</w:t>
            </w:r>
            <w:r w:rsidRPr="000A03AA">
              <w:rPr>
                <w:rFonts w:ascii="Arial" w:eastAsia="Times New Roman" w:hAnsi="Arial" w:cs="Arial"/>
                <w:b/>
                <w:sz w:val="20"/>
                <w:szCs w:val="20"/>
                <w:lang w:val="en-GB"/>
              </w:rPr>
              <w:t xml:space="preserve"> ‘000</w:t>
            </w:r>
            <w:bookmarkEnd w:id="281"/>
          </w:p>
        </w:tc>
      </w:tr>
      <w:tr w:rsidR="000A03AA" w:rsidRPr="000A03AA" w14:paraId="14B47BDA" w14:textId="77777777" w:rsidTr="00732503">
        <w:trPr>
          <w:trHeight w:val="128"/>
        </w:trPr>
        <w:tc>
          <w:tcPr>
            <w:tcW w:w="3095" w:type="pct"/>
          </w:tcPr>
          <w:p w14:paraId="2364950A" w14:textId="77777777" w:rsidR="000A03AA" w:rsidRPr="000A03AA" w:rsidRDefault="000A03AA" w:rsidP="000A03AA">
            <w:pPr>
              <w:tabs>
                <w:tab w:val="left" w:pos="-720"/>
              </w:tabs>
              <w:suppressAutoHyphens/>
              <w:spacing w:after="0" w:line="240" w:lineRule="auto"/>
              <w:ind w:firstLine="35"/>
              <w:rPr>
                <w:rFonts w:ascii="Arial" w:eastAsia="Times New Roman" w:hAnsi="Arial" w:cs="Arial"/>
                <w:spacing w:val="-3"/>
                <w:sz w:val="20"/>
                <w:szCs w:val="20"/>
                <w:lang w:val="en-GB"/>
              </w:rPr>
            </w:pPr>
          </w:p>
        </w:tc>
        <w:tc>
          <w:tcPr>
            <w:tcW w:w="953" w:type="pct"/>
          </w:tcPr>
          <w:p w14:paraId="64B65D06" w14:textId="77777777" w:rsidR="000A03AA" w:rsidRPr="000A03AA" w:rsidRDefault="000A03AA" w:rsidP="000A03AA">
            <w:pPr>
              <w:tabs>
                <w:tab w:val="left" w:pos="-720"/>
              </w:tabs>
              <w:suppressAutoHyphens/>
              <w:spacing w:after="0" w:line="240" w:lineRule="auto"/>
              <w:jc w:val="right"/>
              <w:rPr>
                <w:rFonts w:ascii="Arial" w:eastAsia="Times New Roman" w:hAnsi="Arial" w:cs="Arial"/>
                <w:b/>
                <w:spacing w:val="-3"/>
                <w:sz w:val="20"/>
                <w:szCs w:val="20"/>
                <w:lang w:val="en-GB"/>
              </w:rPr>
            </w:pPr>
          </w:p>
        </w:tc>
        <w:tc>
          <w:tcPr>
            <w:tcW w:w="952" w:type="pct"/>
          </w:tcPr>
          <w:p w14:paraId="431B9874" w14:textId="77777777" w:rsidR="000A03AA" w:rsidRPr="000A03AA" w:rsidRDefault="000A03AA" w:rsidP="000A03AA">
            <w:pPr>
              <w:tabs>
                <w:tab w:val="left" w:pos="-720"/>
              </w:tabs>
              <w:suppressAutoHyphens/>
              <w:spacing w:after="0" w:line="240" w:lineRule="auto"/>
              <w:jc w:val="right"/>
              <w:rPr>
                <w:rFonts w:ascii="Arial" w:eastAsia="Times New Roman" w:hAnsi="Arial" w:cs="Arial"/>
                <w:b/>
                <w:spacing w:val="-3"/>
                <w:sz w:val="20"/>
                <w:szCs w:val="20"/>
                <w:lang w:val="en-GB"/>
              </w:rPr>
            </w:pPr>
          </w:p>
        </w:tc>
      </w:tr>
      <w:tr w:rsidR="00EA6CFB" w:rsidRPr="000A03AA" w14:paraId="5F2F112D" w14:textId="77777777" w:rsidTr="00420FFF">
        <w:trPr>
          <w:trHeight w:hRule="exact" w:val="284"/>
        </w:trPr>
        <w:tc>
          <w:tcPr>
            <w:tcW w:w="3095" w:type="pct"/>
            <w:vAlign w:val="bottom"/>
          </w:tcPr>
          <w:p w14:paraId="6B000846" w14:textId="77777777" w:rsidR="00EA6CFB" w:rsidRPr="000A03AA" w:rsidRDefault="00EA6CFB" w:rsidP="00EA6CFB">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EU Projects</w:t>
            </w:r>
          </w:p>
        </w:tc>
        <w:tc>
          <w:tcPr>
            <w:tcW w:w="953" w:type="pct"/>
            <w:tcBorders>
              <w:top w:val="nil"/>
              <w:left w:val="nil"/>
              <w:bottom w:val="nil"/>
              <w:right w:val="nil"/>
            </w:tcBorders>
            <w:shd w:val="clear" w:color="auto" w:fill="auto"/>
            <w:vAlign w:val="bottom"/>
          </w:tcPr>
          <w:p w14:paraId="7B4A5A77" w14:textId="6150A958" w:rsidR="00EA6CFB" w:rsidRPr="000A03AA" w:rsidRDefault="00EA6CFB" w:rsidP="00EA6CFB">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53,791</w:t>
            </w:r>
          </w:p>
        </w:tc>
        <w:tc>
          <w:tcPr>
            <w:tcW w:w="952" w:type="pct"/>
            <w:tcBorders>
              <w:top w:val="nil"/>
              <w:left w:val="nil"/>
              <w:bottom w:val="nil"/>
              <w:right w:val="nil"/>
            </w:tcBorders>
            <w:shd w:val="clear" w:color="auto" w:fill="auto"/>
            <w:vAlign w:val="bottom"/>
          </w:tcPr>
          <w:p w14:paraId="6E7D7CF1" w14:textId="352A70CD" w:rsidR="00EA6CFB" w:rsidRPr="000A03AA" w:rsidRDefault="00EA6CFB" w:rsidP="00EA6CFB">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color w:val="000000" w:themeColor="text1"/>
                <w:sz w:val="20"/>
              </w:rPr>
              <w:t xml:space="preserve"> 54,217 </w:t>
            </w:r>
          </w:p>
        </w:tc>
      </w:tr>
      <w:tr w:rsidR="00EA6CFB" w:rsidRPr="000A03AA" w14:paraId="057A6B71" w14:textId="77777777" w:rsidTr="00420FFF">
        <w:trPr>
          <w:trHeight w:hRule="exact" w:val="284"/>
        </w:trPr>
        <w:tc>
          <w:tcPr>
            <w:tcW w:w="3095" w:type="pct"/>
            <w:vAlign w:val="bottom"/>
          </w:tcPr>
          <w:p w14:paraId="2BB2CD48" w14:textId="77777777" w:rsidR="00EA6CFB" w:rsidRPr="000A03AA" w:rsidRDefault="00EA6CFB" w:rsidP="00EA6CFB">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Financial Restructuring</w:t>
            </w:r>
          </w:p>
        </w:tc>
        <w:tc>
          <w:tcPr>
            <w:tcW w:w="953" w:type="pct"/>
            <w:tcBorders>
              <w:top w:val="nil"/>
              <w:left w:val="nil"/>
              <w:bottom w:val="nil"/>
              <w:right w:val="nil"/>
            </w:tcBorders>
            <w:shd w:val="clear" w:color="auto" w:fill="auto"/>
            <w:vAlign w:val="bottom"/>
          </w:tcPr>
          <w:p w14:paraId="057A0625" w14:textId="01D44A17" w:rsidR="00EA6CFB" w:rsidRPr="000A03AA" w:rsidRDefault="00EA6CFB" w:rsidP="00EA6CFB">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3,222</w:t>
            </w:r>
          </w:p>
        </w:tc>
        <w:tc>
          <w:tcPr>
            <w:tcW w:w="952" w:type="pct"/>
            <w:tcBorders>
              <w:top w:val="nil"/>
              <w:left w:val="nil"/>
              <w:bottom w:val="nil"/>
              <w:right w:val="nil"/>
            </w:tcBorders>
            <w:shd w:val="clear" w:color="auto" w:fill="auto"/>
            <w:vAlign w:val="bottom"/>
          </w:tcPr>
          <w:p w14:paraId="354A7BC1" w14:textId="38362BD6" w:rsidR="00EA6CFB" w:rsidRPr="000A03AA" w:rsidRDefault="00EA6CFB" w:rsidP="00EA6CFB">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color w:val="000000" w:themeColor="text1"/>
                <w:sz w:val="20"/>
              </w:rPr>
              <w:t xml:space="preserve"> 3,429 </w:t>
            </w:r>
          </w:p>
        </w:tc>
      </w:tr>
      <w:tr w:rsidR="00EA6CFB" w:rsidRPr="000A03AA" w14:paraId="0D111E0B" w14:textId="77777777" w:rsidTr="00420FFF">
        <w:trPr>
          <w:trHeight w:hRule="exact" w:val="284"/>
        </w:trPr>
        <w:tc>
          <w:tcPr>
            <w:tcW w:w="3095" w:type="pct"/>
            <w:vAlign w:val="bottom"/>
          </w:tcPr>
          <w:p w14:paraId="447876BD" w14:textId="77777777" w:rsidR="00EA6CFB" w:rsidRPr="000A03AA" w:rsidRDefault="00EA6CFB" w:rsidP="00EA6CFB">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Pre-Export Finance</w:t>
            </w:r>
          </w:p>
        </w:tc>
        <w:tc>
          <w:tcPr>
            <w:tcW w:w="953" w:type="pct"/>
            <w:tcBorders>
              <w:top w:val="nil"/>
              <w:left w:val="nil"/>
              <w:bottom w:val="nil"/>
              <w:right w:val="nil"/>
            </w:tcBorders>
            <w:shd w:val="clear" w:color="auto" w:fill="auto"/>
            <w:vAlign w:val="bottom"/>
          </w:tcPr>
          <w:p w14:paraId="5C6FFC56" w14:textId="74CB1F05" w:rsidR="00EA6CFB" w:rsidRPr="000A03AA" w:rsidRDefault="00EA6CFB" w:rsidP="00EA6CFB">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135</w:t>
            </w:r>
          </w:p>
        </w:tc>
        <w:tc>
          <w:tcPr>
            <w:tcW w:w="952" w:type="pct"/>
            <w:tcBorders>
              <w:top w:val="nil"/>
              <w:left w:val="nil"/>
              <w:bottom w:val="nil"/>
              <w:right w:val="nil"/>
            </w:tcBorders>
            <w:shd w:val="clear" w:color="auto" w:fill="auto"/>
            <w:vAlign w:val="bottom"/>
          </w:tcPr>
          <w:p w14:paraId="4F305A9D" w14:textId="113C6F89" w:rsidR="00EA6CFB" w:rsidRPr="000A03AA" w:rsidRDefault="00EA6CFB" w:rsidP="00EA6CFB">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color w:val="000000" w:themeColor="text1"/>
                <w:sz w:val="20"/>
              </w:rPr>
              <w:t xml:space="preserve"> 1,535 </w:t>
            </w:r>
          </w:p>
        </w:tc>
      </w:tr>
      <w:tr w:rsidR="00EA6CFB" w:rsidRPr="000A03AA" w14:paraId="517A318D" w14:textId="77777777" w:rsidTr="00420FFF">
        <w:trPr>
          <w:trHeight w:hRule="exact" w:val="284"/>
        </w:trPr>
        <w:tc>
          <w:tcPr>
            <w:tcW w:w="3095" w:type="pct"/>
            <w:vAlign w:val="bottom"/>
          </w:tcPr>
          <w:p w14:paraId="64BA39C6" w14:textId="77777777" w:rsidR="00EA6CFB" w:rsidRPr="000A03AA" w:rsidRDefault="00EA6CFB" w:rsidP="00EA6CFB">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Public Sector Investment</w:t>
            </w:r>
          </w:p>
        </w:tc>
        <w:tc>
          <w:tcPr>
            <w:tcW w:w="953" w:type="pct"/>
            <w:tcBorders>
              <w:top w:val="nil"/>
              <w:left w:val="nil"/>
              <w:bottom w:val="nil"/>
              <w:right w:val="nil"/>
            </w:tcBorders>
            <w:shd w:val="clear" w:color="auto" w:fill="auto"/>
            <w:vAlign w:val="bottom"/>
          </w:tcPr>
          <w:p w14:paraId="57476075" w14:textId="52C9F6E4" w:rsidR="00EA6CFB" w:rsidRPr="000A03AA" w:rsidRDefault="00EA6CFB" w:rsidP="00EA6CFB">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159,421</w:t>
            </w:r>
          </w:p>
        </w:tc>
        <w:tc>
          <w:tcPr>
            <w:tcW w:w="952" w:type="pct"/>
            <w:tcBorders>
              <w:top w:val="nil"/>
              <w:left w:val="nil"/>
              <w:bottom w:val="nil"/>
              <w:right w:val="nil"/>
            </w:tcBorders>
            <w:shd w:val="clear" w:color="auto" w:fill="auto"/>
            <w:vAlign w:val="bottom"/>
          </w:tcPr>
          <w:p w14:paraId="684C482F" w14:textId="568F967D" w:rsidR="00EA6CFB" w:rsidRPr="000A03AA" w:rsidRDefault="00EA6CFB" w:rsidP="00EA6CFB">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color w:val="000000" w:themeColor="text1"/>
                <w:sz w:val="20"/>
              </w:rPr>
              <w:t xml:space="preserve"> 147,368 </w:t>
            </w:r>
          </w:p>
        </w:tc>
      </w:tr>
      <w:tr w:rsidR="00EA6CFB" w:rsidRPr="000A03AA" w14:paraId="6BA6632C" w14:textId="77777777" w:rsidTr="00420FFF">
        <w:trPr>
          <w:trHeight w:hRule="exact" w:val="284"/>
        </w:trPr>
        <w:tc>
          <w:tcPr>
            <w:tcW w:w="3095" w:type="pct"/>
            <w:vAlign w:val="bottom"/>
          </w:tcPr>
          <w:p w14:paraId="57CBDF70" w14:textId="77777777" w:rsidR="00EA6CFB" w:rsidRPr="000A03AA" w:rsidRDefault="00EA6CFB" w:rsidP="00EA6CFB">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Private Sector Investment</w:t>
            </w:r>
          </w:p>
        </w:tc>
        <w:tc>
          <w:tcPr>
            <w:tcW w:w="953" w:type="pct"/>
            <w:tcBorders>
              <w:top w:val="nil"/>
              <w:left w:val="nil"/>
              <w:bottom w:val="nil"/>
              <w:right w:val="nil"/>
            </w:tcBorders>
            <w:shd w:val="clear" w:color="auto" w:fill="auto"/>
            <w:vAlign w:val="bottom"/>
          </w:tcPr>
          <w:p w14:paraId="4347B723" w14:textId="47A59C5E" w:rsidR="00EA6CFB" w:rsidRPr="000A03AA" w:rsidRDefault="00EA6CFB" w:rsidP="00EA6CFB">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171,974</w:t>
            </w:r>
          </w:p>
        </w:tc>
        <w:tc>
          <w:tcPr>
            <w:tcW w:w="952" w:type="pct"/>
            <w:tcBorders>
              <w:top w:val="nil"/>
              <w:left w:val="nil"/>
              <w:bottom w:val="nil"/>
              <w:right w:val="nil"/>
            </w:tcBorders>
            <w:shd w:val="clear" w:color="auto" w:fill="auto"/>
            <w:vAlign w:val="bottom"/>
          </w:tcPr>
          <w:p w14:paraId="31497F53" w14:textId="5D8D0A55" w:rsidR="00EA6CFB" w:rsidRPr="000A03AA" w:rsidRDefault="00EA6CFB" w:rsidP="00EA6CFB">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color w:val="000000" w:themeColor="text1"/>
                <w:sz w:val="20"/>
              </w:rPr>
              <w:t xml:space="preserve"> 114,438 </w:t>
            </w:r>
          </w:p>
        </w:tc>
      </w:tr>
      <w:tr w:rsidR="00EA6CFB" w:rsidRPr="000A03AA" w14:paraId="71C5B09D" w14:textId="77777777" w:rsidTr="00420FFF">
        <w:trPr>
          <w:trHeight w:hRule="exact" w:val="284"/>
        </w:trPr>
        <w:tc>
          <w:tcPr>
            <w:tcW w:w="3095" w:type="pct"/>
            <w:vAlign w:val="bottom"/>
          </w:tcPr>
          <w:p w14:paraId="69378EE3" w14:textId="77777777" w:rsidR="00EA6CFB" w:rsidRPr="000A03AA" w:rsidRDefault="00EA6CFB" w:rsidP="00EA6CFB">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Youth, Female, Start-up Entrepreneurship</w:t>
            </w:r>
          </w:p>
        </w:tc>
        <w:tc>
          <w:tcPr>
            <w:tcW w:w="953" w:type="pct"/>
            <w:tcBorders>
              <w:top w:val="nil"/>
              <w:left w:val="nil"/>
              <w:bottom w:val="nil"/>
              <w:right w:val="nil"/>
            </w:tcBorders>
            <w:shd w:val="clear" w:color="auto" w:fill="auto"/>
            <w:vAlign w:val="bottom"/>
          </w:tcPr>
          <w:p w14:paraId="137176B4" w14:textId="55AB4436" w:rsidR="00EA6CFB" w:rsidRPr="000A03AA" w:rsidRDefault="00EA6CFB" w:rsidP="00EA6CFB">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12,828</w:t>
            </w:r>
          </w:p>
        </w:tc>
        <w:tc>
          <w:tcPr>
            <w:tcW w:w="952" w:type="pct"/>
            <w:tcBorders>
              <w:top w:val="nil"/>
              <w:left w:val="nil"/>
              <w:bottom w:val="nil"/>
              <w:right w:val="nil"/>
            </w:tcBorders>
            <w:shd w:val="clear" w:color="auto" w:fill="auto"/>
            <w:vAlign w:val="bottom"/>
          </w:tcPr>
          <w:p w14:paraId="02E3A1E0" w14:textId="06D23F51" w:rsidR="00EA6CFB" w:rsidRPr="000A03AA" w:rsidRDefault="00EA6CFB" w:rsidP="00EA6CFB">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color w:val="000000" w:themeColor="text1"/>
                <w:sz w:val="20"/>
              </w:rPr>
              <w:t xml:space="preserve"> 11,619 </w:t>
            </w:r>
          </w:p>
        </w:tc>
      </w:tr>
      <w:tr w:rsidR="00EA6CFB" w:rsidRPr="000A03AA" w14:paraId="643C2F47" w14:textId="77777777" w:rsidTr="00420FFF">
        <w:trPr>
          <w:trHeight w:hRule="exact" w:val="284"/>
        </w:trPr>
        <w:tc>
          <w:tcPr>
            <w:tcW w:w="3095" w:type="pct"/>
            <w:vAlign w:val="bottom"/>
          </w:tcPr>
          <w:p w14:paraId="4815779D" w14:textId="77777777" w:rsidR="00EA6CFB" w:rsidRPr="000A03AA" w:rsidRDefault="00EA6CFB" w:rsidP="00EA6CFB">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Working Capital</w:t>
            </w:r>
          </w:p>
        </w:tc>
        <w:tc>
          <w:tcPr>
            <w:tcW w:w="953" w:type="pct"/>
            <w:tcBorders>
              <w:top w:val="nil"/>
              <w:left w:val="nil"/>
              <w:bottom w:val="nil"/>
              <w:right w:val="nil"/>
            </w:tcBorders>
            <w:shd w:val="clear" w:color="auto" w:fill="auto"/>
            <w:vAlign w:val="bottom"/>
          </w:tcPr>
          <w:p w14:paraId="7A9AA743" w14:textId="3FDA9399" w:rsidR="00EA6CFB" w:rsidRPr="000A03AA" w:rsidRDefault="00EA6CFB" w:rsidP="00EA6CFB">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5,020</w:t>
            </w:r>
          </w:p>
        </w:tc>
        <w:tc>
          <w:tcPr>
            <w:tcW w:w="952" w:type="pct"/>
            <w:tcBorders>
              <w:top w:val="nil"/>
              <w:left w:val="nil"/>
              <w:bottom w:val="nil"/>
              <w:right w:val="nil"/>
            </w:tcBorders>
            <w:shd w:val="clear" w:color="auto" w:fill="auto"/>
            <w:vAlign w:val="bottom"/>
          </w:tcPr>
          <w:p w14:paraId="1A0F9E64" w14:textId="4AD3B122" w:rsidR="00EA6CFB" w:rsidRPr="000A03AA" w:rsidRDefault="00EA6CFB" w:rsidP="00EA6CFB">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color w:val="000000" w:themeColor="text1"/>
                <w:sz w:val="20"/>
              </w:rPr>
              <w:t xml:space="preserve"> 5,904 </w:t>
            </w:r>
          </w:p>
        </w:tc>
      </w:tr>
      <w:tr w:rsidR="00EA6CFB" w:rsidRPr="000A03AA" w14:paraId="6088E734" w14:textId="77777777" w:rsidTr="00420FFF">
        <w:trPr>
          <w:trHeight w:hRule="exact" w:val="284"/>
        </w:trPr>
        <w:tc>
          <w:tcPr>
            <w:tcW w:w="3095" w:type="pct"/>
            <w:vAlign w:val="bottom"/>
          </w:tcPr>
          <w:p w14:paraId="73EEA589" w14:textId="19078114" w:rsidR="00EA6CFB" w:rsidRPr="000A03AA" w:rsidRDefault="00EA6CFB" w:rsidP="00EA6CFB">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Working Capital – COVID 19 measures and CRISIS 2022</w:t>
            </w:r>
          </w:p>
        </w:tc>
        <w:tc>
          <w:tcPr>
            <w:tcW w:w="953" w:type="pct"/>
            <w:tcBorders>
              <w:top w:val="nil"/>
              <w:left w:val="nil"/>
              <w:bottom w:val="nil"/>
              <w:right w:val="nil"/>
            </w:tcBorders>
            <w:shd w:val="clear" w:color="auto" w:fill="auto"/>
            <w:vAlign w:val="bottom"/>
          </w:tcPr>
          <w:p w14:paraId="25516472" w14:textId="547D4430" w:rsidR="00EA6CFB" w:rsidRPr="000A03AA" w:rsidRDefault="00EA6CFB" w:rsidP="00EA6CFB">
            <w:pPr>
              <w:tabs>
                <w:tab w:val="right" w:pos="1202"/>
              </w:tabs>
              <w:spacing w:after="0" w:line="301" w:lineRule="exact"/>
              <w:jc w:val="right"/>
              <w:outlineLvl w:val="0"/>
              <w:rPr>
                <w:rFonts w:ascii="Arial" w:eastAsia="Times New Roman" w:hAnsi="Arial" w:cs="Arial"/>
                <w:sz w:val="20"/>
                <w:szCs w:val="20"/>
              </w:rPr>
            </w:pPr>
            <w:r w:rsidRPr="00142F5C">
              <w:rPr>
                <w:rFonts w:ascii="Arial" w:hAnsi="Arial" w:cs="Arial"/>
                <w:sz w:val="20"/>
                <w:szCs w:val="20"/>
              </w:rPr>
              <w:t>3</w:t>
            </w:r>
            <w:r>
              <w:rPr>
                <w:rFonts w:ascii="Arial" w:hAnsi="Arial" w:cs="Arial"/>
                <w:sz w:val="20"/>
                <w:szCs w:val="20"/>
              </w:rPr>
              <w:t>,</w:t>
            </w:r>
            <w:r w:rsidRPr="00142F5C">
              <w:rPr>
                <w:rFonts w:ascii="Arial" w:hAnsi="Arial" w:cs="Arial"/>
                <w:sz w:val="20"/>
                <w:szCs w:val="20"/>
              </w:rPr>
              <w:t>995</w:t>
            </w:r>
          </w:p>
        </w:tc>
        <w:tc>
          <w:tcPr>
            <w:tcW w:w="952" w:type="pct"/>
            <w:tcBorders>
              <w:top w:val="nil"/>
              <w:left w:val="nil"/>
              <w:bottom w:val="nil"/>
              <w:right w:val="nil"/>
            </w:tcBorders>
            <w:shd w:val="clear" w:color="auto" w:fill="auto"/>
            <w:vAlign w:val="bottom"/>
          </w:tcPr>
          <w:p w14:paraId="3E871DA4" w14:textId="363F53B9" w:rsidR="00EA6CFB" w:rsidRPr="000A03AA" w:rsidRDefault="00EA6CFB" w:rsidP="00EA6CFB">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color w:val="000000" w:themeColor="text1"/>
                <w:sz w:val="20"/>
              </w:rPr>
              <w:t>4,942</w:t>
            </w:r>
          </w:p>
        </w:tc>
      </w:tr>
      <w:tr w:rsidR="00EA6CFB" w:rsidRPr="000A03AA" w14:paraId="54A580E3" w14:textId="77777777" w:rsidTr="00F21748">
        <w:trPr>
          <w:trHeight w:val="340"/>
        </w:trPr>
        <w:tc>
          <w:tcPr>
            <w:tcW w:w="3095" w:type="pct"/>
            <w:vAlign w:val="bottom"/>
          </w:tcPr>
          <w:p w14:paraId="7F1AB2CB" w14:textId="77777777" w:rsidR="00EA6CFB" w:rsidRPr="000A03AA" w:rsidRDefault="00EA6CFB" w:rsidP="00EA6CFB">
            <w:pPr>
              <w:tabs>
                <w:tab w:val="right" w:pos="1202"/>
              </w:tabs>
              <w:spacing w:after="0" w:line="301" w:lineRule="exact"/>
              <w:outlineLvl w:val="0"/>
              <w:rPr>
                <w:rFonts w:ascii="Arial" w:eastAsia="Times New Roman" w:hAnsi="Arial" w:cs="Arial"/>
                <w:sz w:val="20"/>
                <w:szCs w:val="20"/>
                <w:lang w:val="en-GB"/>
              </w:rPr>
            </w:pPr>
            <w:bookmarkStart w:id="282" w:name="_Toc4058537"/>
            <w:r w:rsidRPr="000A03AA">
              <w:rPr>
                <w:rFonts w:ascii="Arial" w:eastAsia="Times New Roman" w:hAnsi="Arial" w:cs="Arial"/>
                <w:sz w:val="20"/>
                <w:szCs w:val="20"/>
                <w:lang w:val="en-GB"/>
              </w:rPr>
              <w:t>Loan programme for reconstruction and development of the economy</w:t>
            </w:r>
            <w:bookmarkEnd w:id="282"/>
          </w:p>
        </w:tc>
        <w:tc>
          <w:tcPr>
            <w:tcW w:w="953" w:type="pct"/>
            <w:tcBorders>
              <w:top w:val="nil"/>
              <w:left w:val="nil"/>
              <w:bottom w:val="nil"/>
              <w:right w:val="nil"/>
            </w:tcBorders>
            <w:shd w:val="clear" w:color="auto" w:fill="auto"/>
            <w:vAlign w:val="bottom"/>
          </w:tcPr>
          <w:p w14:paraId="3E4A0E15" w14:textId="7ABE645B" w:rsidR="00EA6CFB" w:rsidRPr="000A03AA" w:rsidRDefault="00EA6CFB" w:rsidP="00EA6CFB">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64,726</w:t>
            </w:r>
          </w:p>
        </w:tc>
        <w:tc>
          <w:tcPr>
            <w:tcW w:w="952" w:type="pct"/>
            <w:tcBorders>
              <w:top w:val="nil"/>
              <w:left w:val="nil"/>
              <w:bottom w:val="nil"/>
              <w:right w:val="nil"/>
            </w:tcBorders>
            <w:shd w:val="clear" w:color="auto" w:fill="auto"/>
            <w:vAlign w:val="bottom"/>
          </w:tcPr>
          <w:p w14:paraId="3A0B0AAE" w14:textId="367BA90A" w:rsidR="00EA6CFB" w:rsidRPr="000A03AA" w:rsidRDefault="00EA6CFB" w:rsidP="00EA6CFB">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76,634 </w:t>
            </w:r>
          </w:p>
        </w:tc>
      </w:tr>
      <w:tr w:rsidR="00EA6CFB" w:rsidRPr="000A03AA" w14:paraId="136D5293" w14:textId="77777777" w:rsidTr="00420FFF">
        <w:trPr>
          <w:trHeight w:hRule="exact" w:val="284"/>
        </w:trPr>
        <w:tc>
          <w:tcPr>
            <w:tcW w:w="3095" w:type="pct"/>
            <w:vAlign w:val="bottom"/>
          </w:tcPr>
          <w:p w14:paraId="6C4E6FD6" w14:textId="77777777" w:rsidR="00EA6CFB" w:rsidRPr="000A03AA" w:rsidRDefault="00EA6CFB" w:rsidP="00EA6CFB">
            <w:pPr>
              <w:tabs>
                <w:tab w:val="right" w:pos="1202"/>
              </w:tabs>
              <w:spacing w:after="0" w:line="301" w:lineRule="exact"/>
              <w:outlineLvl w:val="0"/>
              <w:rPr>
                <w:rFonts w:ascii="Arial" w:eastAsia="Times New Roman" w:hAnsi="Arial" w:cs="Arial"/>
                <w:sz w:val="20"/>
                <w:szCs w:val="20"/>
                <w:lang w:val="en-GB"/>
              </w:rPr>
            </w:pPr>
            <w:bookmarkStart w:id="283" w:name="_Toc4058540"/>
            <w:r w:rsidRPr="000A03AA">
              <w:rPr>
                <w:rFonts w:ascii="Arial" w:eastAsia="Times New Roman" w:hAnsi="Arial" w:cs="Arial"/>
                <w:sz w:val="20"/>
                <w:szCs w:val="20"/>
                <w:lang w:val="en-GB"/>
              </w:rPr>
              <w:t>Export financing</w:t>
            </w:r>
            <w:bookmarkEnd w:id="283"/>
          </w:p>
        </w:tc>
        <w:tc>
          <w:tcPr>
            <w:tcW w:w="953" w:type="pct"/>
            <w:tcBorders>
              <w:top w:val="nil"/>
              <w:left w:val="nil"/>
              <w:bottom w:val="nil"/>
              <w:right w:val="nil"/>
            </w:tcBorders>
            <w:shd w:val="clear" w:color="auto" w:fill="auto"/>
            <w:vAlign w:val="bottom"/>
          </w:tcPr>
          <w:p w14:paraId="182549C0" w14:textId="63B90077" w:rsidR="00EA6CFB" w:rsidRPr="000A03AA" w:rsidRDefault="00EA6CFB" w:rsidP="00EA6CFB">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136,032</w:t>
            </w:r>
          </w:p>
        </w:tc>
        <w:tc>
          <w:tcPr>
            <w:tcW w:w="952" w:type="pct"/>
            <w:tcBorders>
              <w:top w:val="nil"/>
              <w:left w:val="nil"/>
              <w:bottom w:val="nil"/>
              <w:right w:val="nil"/>
            </w:tcBorders>
            <w:shd w:val="clear" w:color="auto" w:fill="auto"/>
            <w:vAlign w:val="bottom"/>
          </w:tcPr>
          <w:p w14:paraId="698AF887" w14:textId="4110AD63" w:rsidR="00EA6CFB" w:rsidRPr="000A03AA" w:rsidRDefault="00EA6CFB" w:rsidP="00EA6CFB">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144,858 </w:t>
            </w:r>
          </w:p>
        </w:tc>
      </w:tr>
      <w:tr w:rsidR="00EA6CFB" w:rsidRPr="000A03AA" w14:paraId="2AEDF02C" w14:textId="77777777" w:rsidTr="004A0CDE">
        <w:trPr>
          <w:trHeight w:hRule="exact" w:val="619"/>
        </w:trPr>
        <w:tc>
          <w:tcPr>
            <w:tcW w:w="3095" w:type="pct"/>
            <w:vAlign w:val="bottom"/>
          </w:tcPr>
          <w:p w14:paraId="64058AB8" w14:textId="77777777" w:rsidR="00EA6CFB" w:rsidRPr="000A03AA" w:rsidRDefault="00EA6CFB" w:rsidP="00EA6CFB">
            <w:pPr>
              <w:tabs>
                <w:tab w:val="right" w:pos="1202"/>
              </w:tabs>
              <w:spacing w:after="0" w:line="301" w:lineRule="exact"/>
              <w:outlineLvl w:val="0"/>
              <w:rPr>
                <w:rFonts w:ascii="Arial" w:eastAsia="Times New Roman" w:hAnsi="Arial" w:cs="Arial"/>
                <w:sz w:val="20"/>
                <w:szCs w:val="20"/>
                <w:lang w:val="en-GB"/>
              </w:rPr>
            </w:pPr>
            <w:bookmarkStart w:id="284" w:name="_Toc4058543"/>
            <w:r w:rsidRPr="000A03AA">
              <w:rPr>
                <w:rFonts w:ascii="Arial" w:eastAsia="Times New Roman" w:hAnsi="Arial" w:cs="Arial"/>
                <w:sz w:val="20"/>
                <w:szCs w:val="20"/>
                <w:lang w:val="en-GB"/>
              </w:rPr>
              <w:t xml:space="preserve">Loan programme for reconstruction and development of </w:t>
            </w:r>
          </w:p>
          <w:p w14:paraId="43A7B353" w14:textId="77777777" w:rsidR="00EA6CFB" w:rsidRPr="000A03AA" w:rsidRDefault="00EA6CFB" w:rsidP="00EA6CFB">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sz w:val="20"/>
                <w:szCs w:val="20"/>
                <w:lang w:val="en-GB"/>
              </w:rPr>
              <w:t>infrastructure in the Republic of Croatia</w:t>
            </w:r>
            <w:bookmarkEnd w:id="284"/>
          </w:p>
        </w:tc>
        <w:tc>
          <w:tcPr>
            <w:tcW w:w="953" w:type="pct"/>
            <w:tcBorders>
              <w:top w:val="nil"/>
              <w:left w:val="nil"/>
              <w:bottom w:val="nil"/>
              <w:right w:val="nil"/>
            </w:tcBorders>
            <w:shd w:val="clear" w:color="auto" w:fill="auto"/>
            <w:vAlign w:val="bottom"/>
          </w:tcPr>
          <w:p w14:paraId="13974202" w14:textId="204350AF" w:rsidR="00EA6CFB" w:rsidRPr="000A03AA" w:rsidRDefault="00EA6CFB" w:rsidP="00EA6CFB">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86,415</w:t>
            </w:r>
          </w:p>
        </w:tc>
        <w:tc>
          <w:tcPr>
            <w:tcW w:w="952" w:type="pct"/>
            <w:tcBorders>
              <w:top w:val="nil"/>
              <w:left w:val="nil"/>
              <w:bottom w:val="nil"/>
              <w:right w:val="nil"/>
            </w:tcBorders>
            <w:shd w:val="clear" w:color="auto" w:fill="auto"/>
            <w:vAlign w:val="bottom"/>
          </w:tcPr>
          <w:p w14:paraId="2CCC0BD0" w14:textId="37D8971E" w:rsidR="00EA6CFB" w:rsidRPr="000A03AA" w:rsidRDefault="00EA6CFB" w:rsidP="00EA6CFB">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96,535 </w:t>
            </w:r>
          </w:p>
        </w:tc>
      </w:tr>
      <w:tr w:rsidR="00EA6CFB" w:rsidRPr="000A03AA" w14:paraId="5B283228" w14:textId="77777777" w:rsidTr="004A0CDE">
        <w:trPr>
          <w:trHeight w:hRule="exact" w:val="284"/>
        </w:trPr>
        <w:tc>
          <w:tcPr>
            <w:tcW w:w="3095" w:type="pct"/>
            <w:vAlign w:val="bottom"/>
          </w:tcPr>
          <w:p w14:paraId="05239803" w14:textId="77777777" w:rsidR="00EA6CFB" w:rsidRPr="000A03AA" w:rsidRDefault="00EA6CFB" w:rsidP="00EA6CFB">
            <w:pPr>
              <w:tabs>
                <w:tab w:val="right" w:pos="1202"/>
              </w:tabs>
              <w:spacing w:after="0" w:line="301" w:lineRule="exact"/>
              <w:outlineLvl w:val="0"/>
              <w:rPr>
                <w:rFonts w:ascii="Arial" w:eastAsia="Times New Roman" w:hAnsi="Arial" w:cs="Arial"/>
                <w:sz w:val="20"/>
                <w:szCs w:val="20"/>
                <w:lang w:val="en-GB"/>
              </w:rPr>
            </w:pPr>
            <w:bookmarkStart w:id="285" w:name="_Toc4058546"/>
            <w:r w:rsidRPr="000A03AA">
              <w:rPr>
                <w:rFonts w:ascii="Arial" w:eastAsia="Times New Roman" w:hAnsi="Arial" w:cs="Arial"/>
                <w:sz w:val="20"/>
                <w:szCs w:val="20"/>
                <w:lang w:val="en-GB"/>
              </w:rPr>
              <w:t>Loan programme for small and medium-sized enterprises</w:t>
            </w:r>
            <w:bookmarkEnd w:id="285"/>
          </w:p>
        </w:tc>
        <w:tc>
          <w:tcPr>
            <w:tcW w:w="953" w:type="pct"/>
            <w:tcBorders>
              <w:top w:val="nil"/>
              <w:left w:val="nil"/>
              <w:bottom w:val="nil"/>
              <w:right w:val="nil"/>
            </w:tcBorders>
            <w:shd w:val="clear" w:color="auto" w:fill="auto"/>
            <w:vAlign w:val="bottom"/>
          </w:tcPr>
          <w:p w14:paraId="418B5E44" w14:textId="3FB38FB0" w:rsidR="00EA6CFB" w:rsidRPr="000A03AA" w:rsidRDefault="00EA6CFB" w:rsidP="00EA6CFB">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436,051</w:t>
            </w:r>
          </w:p>
        </w:tc>
        <w:tc>
          <w:tcPr>
            <w:tcW w:w="952" w:type="pct"/>
            <w:tcBorders>
              <w:top w:val="nil"/>
              <w:left w:val="nil"/>
              <w:bottom w:val="nil"/>
              <w:right w:val="nil"/>
            </w:tcBorders>
            <w:shd w:val="clear" w:color="auto" w:fill="auto"/>
            <w:vAlign w:val="bottom"/>
          </w:tcPr>
          <w:p w14:paraId="1AAC32DE" w14:textId="0B2A1FCF" w:rsidR="00EA6CFB" w:rsidRPr="000A03AA" w:rsidRDefault="00EA6CFB" w:rsidP="00EA6CFB">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401,093 </w:t>
            </w:r>
          </w:p>
        </w:tc>
      </w:tr>
      <w:tr w:rsidR="00EA6CFB" w:rsidRPr="000A03AA" w14:paraId="104713CB" w14:textId="77777777" w:rsidTr="00F21748">
        <w:trPr>
          <w:trHeight w:val="340"/>
        </w:trPr>
        <w:tc>
          <w:tcPr>
            <w:tcW w:w="3095" w:type="pct"/>
            <w:vAlign w:val="bottom"/>
          </w:tcPr>
          <w:p w14:paraId="30191B9F" w14:textId="77777777" w:rsidR="00EA6CFB" w:rsidRPr="000A03AA" w:rsidRDefault="00EA6CFB" w:rsidP="00EA6CFB">
            <w:pPr>
              <w:tabs>
                <w:tab w:val="right" w:pos="1202"/>
              </w:tabs>
              <w:spacing w:after="0" w:line="301" w:lineRule="exact"/>
              <w:outlineLvl w:val="0"/>
              <w:rPr>
                <w:rFonts w:ascii="Arial" w:eastAsia="Times New Roman" w:hAnsi="Arial" w:cs="Arial"/>
                <w:sz w:val="20"/>
                <w:szCs w:val="20"/>
                <w:lang w:val="en-GB"/>
              </w:rPr>
            </w:pPr>
            <w:bookmarkStart w:id="286" w:name="_Toc4058549"/>
            <w:r w:rsidRPr="000A03AA">
              <w:rPr>
                <w:rFonts w:ascii="Arial" w:eastAsia="Times New Roman" w:hAnsi="Arial" w:cs="Arial"/>
                <w:sz w:val="20"/>
                <w:szCs w:val="20"/>
                <w:lang w:val="en-GB"/>
              </w:rPr>
              <w:t>Loan programme for war-torn and demolished housing and business facilities</w:t>
            </w:r>
            <w:bookmarkEnd w:id="286"/>
          </w:p>
        </w:tc>
        <w:tc>
          <w:tcPr>
            <w:tcW w:w="953" w:type="pct"/>
            <w:tcBorders>
              <w:top w:val="nil"/>
              <w:left w:val="nil"/>
              <w:bottom w:val="nil"/>
              <w:right w:val="nil"/>
            </w:tcBorders>
            <w:shd w:val="clear" w:color="auto" w:fill="auto"/>
            <w:vAlign w:val="bottom"/>
          </w:tcPr>
          <w:p w14:paraId="4E457C9A" w14:textId="6E7C2468" w:rsidR="00EA6CFB" w:rsidRPr="000A03AA" w:rsidRDefault="00EA6CFB" w:rsidP="00EA6CFB">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203</w:t>
            </w:r>
          </w:p>
        </w:tc>
        <w:tc>
          <w:tcPr>
            <w:tcW w:w="952" w:type="pct"/>
            <w:tcBorders>
              <w:top w:val="nil"/>
              <w:left w:val="nil"/>
              <w:bottom w:val="nil"/>
              <w:right w:val="nil"/>
            </w:tcBorders>
            <w:shd w:val="clear" w:color="auto" w:fill="auto"/>
            <w:vAlign w:val="bottom"/>
          </w:tcPr>
          <w:p w14:paraId="5AC9F19E" w14:textId="6A130DBB" w:rsidR="00EA6CFB" w:rsidRPr="000A03AA" w:rsidRDefault="00EA6CFB" w:rsidP="00EA6CFB">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259 </w:t>
            </w:r>
          </w:p>
        </w:tc>
      </w:tr>
      <w:tr w:rsidR="00EA6CFB" w:rsidRPr="000A03AA" w14:paraId="39DB5349" w14:textId="77777777" w:rsidTr="004A0CDE">
        <w:trPr>
          <w:trHeight w:hRule="exact" w:val="284"/>
        </w:trPr>
        <w:tc>
          <w:tcPr>
            <w:tcW w:w="3095" w:type="pct"/>
            <w:vAlign w:val="bottom"/>
          </w:tcPr>
          <w:p w14:paraId="11CEFA9C" w14:textId="77777777" w:rsidR="00EA6CFB" w:rsidRPr="000A03AA" w:rsidRDefault="00EA6CFB" w:rsidP="00EA6CFB">
            <w:pPr>
              <w:tabs>
                <w:tab w:val="right" w:pos="1202"/>
              </w:tabs>
              <w:spacing w:after="0" w:line="301" w:lineRule="exact"/>
              <w:outlineLvl w:val="0"/>
              <w:rPr>
                <w:rFonts w:ascii="Arial" w:eastAsia="Times New Roman" w:hAnsi="Arial" w:cs="Arial"/>
                <w:sz w:val="20"/>
                <w:szCs w:val="20"/>
                <w:lang w:val="en-GB"/>
              </w:rPr>
            </w:pPr>
            <w:bookmarkStart w:id="287" w:name="_Toc4058552"/>
            <w:r w:rsidRPr="000A03AA">
              <w:rPr>
                <w:rFonts w:ascii="Arial" w:eastAsia="Times New Roman" w:hAnsi="Arial" w:cs="Arial"/>
                <w:sz w:val="20"/>
                <w:szCs w:val="20"/>
                <w:lang w:val="en-GB"/>
              </w:rPr>
              <w:t>Other</w:t>
            </w:r>
            <w:bookmarkEnd w:id="287"/>
          </w:p>
        </w:tc>
        <w:tc>
          <w:tcPr>
            <w:tcW w:w="953" w:type="pct"/>
            <w:tcBorders>
              <w:top w:val="nil"/>
              <w:left w:val="nil"/>
              <w:bottom w:val="nil"/>
              <w:right w:val="nil"/>
            </w:tcBorders>
            <w:shd w:val="clear" w:color="auto" w:fill="auto"/>
            <w:vAlign w:val="bottom"/>
          </w:tcPr>
          <w:p w14:paraId="4C70FE6D" w14:textId="6E0496E9" w:rsidR="00EA6CFB" w:rsidRPr="000A03AA" w:rsidRDefault="00EA6CFB" w:rsidP="00EA6CFB">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118,000</w:t>
            </w:r>
          </w:p>
        </w:tc>
        <w:tc>
          <w:tcPr>
            <w:tcW w:w="952" w:type="pct"/>
            <w:tcBorders>
              <w:top w:val="nil"/>
              <w:left w:val="nil"/>
              <w:bottom w:val="nil"/>
              <w:right w:val="nil"/>
            </w:tcBorders>
            <w:shd w:val="clear" w:color="auto" w:fill="auto"/>
            <w:vAlign w:val="bottom"/>
          </w:tcPr>
          <w:p w14:paraId="25DD6794" w14:textId="7802AE59" w:rsidR="00EA6CFB" w:rsidRPr="000A03AA" w:rsidRDefault="00EA6CFB" w:rsidP="00EA6CFB">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193,000 </w:t>
            </w:r>
          </w:p>
        </w:tc>
      </w:tr>
      <w:tr w:rsidR="00EA6CFB" w:rsidRPr="000A03AA" w14:paraId="7DD993FF" w14:textId="77777777" w:rsidTr="004A0CDE">
        <w:trPr>
          <w:trHeight w:hRule="exact" w:val="284"/>
        </w:trPr>
        <w:tc>
          <w:tcPr>
            <w:tcW w:w="3095" w:type="pct"/>
            <w:vAlign w:val="bottom"/>
          </w:tcPr>
          <w:p w14:paraId="2E16EC0A" w14:textId="77777777" w:rsidR="00EA6CFB" w:rsidRPr="000A03AA" w:rsidRDefault="00EA6CFB" w:rsidP="00EA6CFB">
            <w:pPr>
              <w:tabs>
                <w:tab w:val="right" w:pos="1202"/>
              </w:tabs>
              <w:spacing w:after="0" w:line="301" w:lineRule="exact"/>
              <w:outlineLvl w:val="0"/>
              <w:rPr>
                <w:rFonts w:ascii="Arial" w:eastAsia="Times New Roman" w:hAnsi="Arial" w:cs="Arial"/>
                <w:sz w:val="20"/>
                <w:szCs w:val="20"/>
                <w:lang w:val="en-GB"/>
              </w:rPr>
            </w:pPr>
            <w:bookmarkStart w:id="288" w:name="_Toc4058555"/>
            <w:r w:rsidRPr="000A03AA">
              <w:rPr>
                <w:rFonts w:ascii="Arial" w:eastAsia="Times New Roman" w:hAnsi="Arial" w:cs="Arial"/>
                <w:sz w:val="20"/>
                <w:szCs w:val="20"/>
                <w:lang w:val="en-GB"/>
              </w:rPr>
              <w:t>Accrued interest</w:t>
            </w:r>
            <w:bookmarkEnd w:id="288"/>
          </w:p>
        </w:tc>
        <w:tc>
          <w:tcPr>
            <w:tcW w:w="953" w:type="pct"/>
            <w:tcBorders>
              <w:top w:val="nil"/>
              <w:left w:val="nil"/>
              <w:bottom w:val="nil"/>
              <w:right w:val="nil"/>
            </w:tcBorders>
            <w:shd w:val="clear" w:color="auto" w:fill="auto"/>
            <w:vAlign w:val="bottom"/>
          </w:tcPr>
          <w:p w14:paraId="406A1147" w14:textId="59D207AB" w:rsidR="00EA6CFB" w:rsidRPr="000A03AA" w:rsidRDefault="00EA6CFB" w:rsidP="00EA6CFB">
            <w:pPr>
              <w:tabs>
                <w:tab w:val="right" w:pos="1202"/>
              </w:tabs>
              <w:spacing w:after="0" w:line="301" w:lineRule="exact"/>
              <w:jc w:val="right"/>
              <w:outlineLvl w:val="0"/>
              <w:rPr>
                <w:rFonts w:ascii="Arial" w:eastAsia="Times New Roman" w:hAnsi="Arial" w:cs="Arial"/>
                <w:sz w:val="20"/>
                <w:szCs w:val="20"/>
              </w:rPr>
            </w:pPr>
            <w:r w:rsidRPr="009630E4">
              <w:rPr>
                <w:rFonts w:ascii="Arial" w:hAnsi="Arial" w:cs="Arial"/>
                <w:sz w:val="20"/>
                <w:szCs w:val="20"/>
              </w:rPr>
              <w:t>2</w:t>
            </w:r>
            <w:r>
              <w:rPr>
                <w:rFonts w:ascii="Arial" w:hAnsi="Arial" w:cs="Arial"/>
                <w:sz w:val="20"/>
                <w:szCs w:val="20"/>
              </w:rPr>
              <w:t>,</w:t>
            </w:r>
            <w:r w:rsidRPr="009630E4">
              <w:rPr>
                <w:rFonts w:ascii="Arial" w:hAnsi="Arial" w:cs="Arial"/>
                <w:sz w:val="20"/>
                <w:szCs w:val="20"/>
              </w:rPr>
              <w:t>9</w:t>
            </w:r>
            <w:r w:rsidRPr="00142F5C">
              <w:rPr>
                <w:rFonts w:ascii="Arial" w:hAnsi="Arial" w:cs="Arial"/>
                <w:sz w:val="20"/>
                <w:szCs w:val="20"/>
              </w:rPr>
              <w:t>12</w:t>
            </w:r>
          </w:p>
        </w:tc>
        <w:tc>
          <w:tcPr>
            <w:tcW w:w="952" w:type="pct"/>
            <w:tcBorders>
              <w:top w:val="nil"/>
              <w:left w:val="nil"/>
              <w:bottom w:val="nil"/>
              <w:right w:val="nil"/>
            </w:tcBorders>
            <w:shd w:val="clear" w:color="auto" w:fill="auto"/>
            <w:vAlign w:val="bottom"/>
          </w:tcPr>
          <w:p w14:paraId="40259BDF" w14:textId="19E7905C" w:rsidR="00EA6CFB" w:rsidRPr="000A03AA" w:rsidRDefault="00EA6CFB" w:rsidP="00EA6CFB">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2,384 </w:t>
            </w:r>
          </w:p>
        </w:tc>
      </w:tr>
      <w:tr w:rsidR="00EA6CFB" w:rsidRPr="000A03AA" w14:paraId="4EF46869" w14:textId="77777777" w:rsidTr="004A0CDE">
        <w:trPr>
          <w:trHeight w:hRule="exact" w:val="284"/>
        </w:trPr>
        <w:tc>
          <w:tcPr>
            <w:tcW w:w="3095" w:type="pct"/>
            <w:vAlign w:val="bottom"/>
          </w:tcPr>
          <w:p w14:paraId="1F0FA39C" w14:textId="77777777" w:rsidR="00EA6CFB" w:rsidRPr="000A03AA" w:rsidRDefault="00EA6CFB" w:rsidP="00EA6CFB">
            <w:pPr>
              <w:tabs>
                <w:tab w:val="right" w:pos="1202"/>
              </w:tabs>
              <w:spacing w:after="0" w:line="301" w:lineRule="exact"/>
              <w:outlineLvl w:val="0"/>
              <w:rPr>
                <w:rFonts w:ascii="Arial" w:eastAsia="Times New Roman" w:hAnsi="Arial" w:cs="Arial"/>
                <w:sz w:val="20"/>
                <w:szCs w:val="20"/>
                <w:lang w:val="en-GB"/>
              </w:rPr>
            </w:pPr>
            <w:bookmarkStart w:id="289" w:name="_Toc4058558"/>
            <w:r w:rsidRPr="000A03AA">
              <w:rPr>
                <w:rFonts w:ascii="Arial" w:eastAsia="Times New Roman" w:hAnsi="Arial" w:cs="Arial"/>
                <w:sz w:val="20"/>
                <w:szCs w:val="20"/>
                <w:lang w:val="en-GB"/>
              </w:rPr>
              <w:t>Deferred recognition of loan fees</w:t>
            </w:r>
            <w:bookmarkEnd w:id="289"/>
          </w:p>
        </w:tc>
        <w:tc>
          <w:tcPr>
            <w:tcW w:w="953" w:type="pct"/>
            <w:tcBorders>
              <w:top w:val="nil"/>
              <w:left w:val="nil"/>
              <w:bottom w:val="nil"/>
              <w:right w:val="nil"/>
            </w:tcBorders>
            <w:shd w:val="clear" w:color="auto" w:fill="auto"/>
            <w:vAlign w:val="bottom"/>
          </w:tcPr>
          <w:p w14:paraId="360468D2" w14:textId="65B558DE" w:rsidR="00EA6CFB" w:rsidRPr="000A03AA" w:rsidRDefault="00EA6CFB" w:rsidP="00EA6CFB">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(2,945)</w:t>
            </w:r>
          </w:p>
        </w:tc>
        <w:tc>
          <w:tcPr>
            <w:tcW w:w="952" w:type="pct"/>
            <w:tcBorders>
              <w:top w:val="nil"/>
              <w:left w:val="nil"/>
              <w:bottom w:val="nil"/>
              <w:right w:val="nil"/>
            </w:tcBorders>
            <w:shd w:val="clear" w:color="auto" w:fill="auto"/>
            <w:vAlign w:val="bottom"/>
          </w:tcPr>
          <w:p w14:paraId="62360F43" w14:textId="6399CEFE" w:rsidR="00EA6CFB" w:rsidRPr="000A03AA" w:rsidRDefault="00EA6CFB" w:rsidP="00EA6CFB">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 xml:space="preserve"> (2,607)</w:t>
            </w:r>
          </w:p>
        </w:tc>
      </w:tr>
      <w:tr w:rsidR="00EA6CFB" w:rsidRPr="000A03AA" w14:paraId="26247C20" w14:textId="77777777" w:rsidTr="00233D3B">
        <w:trPr>
          <w:trHeight w:val="386"/>
        </w:trPr>
        <w:tc>
          <w:tcPr>
            <w:tcW w:w="3095" w:type="pct"/>
            <w:vAlign w:val="bottom"/>
          </w:tcPr>
          <w:p w14:paraId="115673A4" w14:textId="77777777" w:rsidR="00EA6CFB" w:rsidRPr="000A03AA" w:rsidRDefault="00EA6CFB" w:rsidP="00EA6CFB">
            <w:pPr>
              <w:tabs>
                <w:tab w:val="right" w:pos="1202"/>
              </w:tabs>
              <w:spacing w:after="0" w:line="340" w:lineRule="exact"/>
              <w:jc w:val="right"/>
              <w:outlineLvl w:val="0"/>
              <w:rPr>
                <w:rFonts w:ascii="Arial" w:eastAsia="Times New Roman" w:hAnsi="Arial" w:cs="Arial"/>
                <w:sz w:val="20"/>
                <w:szCs w:val="20"/>
                <w:lang w:val="en-GB"/>
              </w:rPr>
            </w:pPr>
          </w:p>
        </w:tc>
        <w:tc>
          <w:tcPr>
            <w:tcW w:w="953" w:type="pct"/>
            <w:tcBorders>
              <w:top w:val="single" w:sz="4" w:space="0" w:color="auto"/>
              <w:bottom w:val="single" w:sz="4" w:space="0" w:color="auto"/>
            </w:tcBorders>
            <w:vAlign w:val="bottom"/>
          </w:tcPr>
          <w:p w14:paraId="3C9F18D8" w14:textId="2947EAA3" w:rsidR="00EA6CFB" w:rsidRPr="000A03AA" w:rsidRDefault="00EA6CFB" w:rsidP="00EA6CFB">
            <w:pPr>
              <w:tabs>
                <w:tab w:val="right" w:pos="1202"/>
              </w:tabs>
              <w:spacing w:after="0" w:line="340" w:lineRule="exact"/>
              <w:jc w:val="right"/>
              <w:outlineLvl w:val="0"/>
              <w:rPr>
                <w:rFonts w:ascii="Arial" w:eastAsia="Times New Roman" w:hAnsi="Arial" w:cs="Arial"/>
                <w:sz w:val="20"/>
                <w:szCs w:val="20"/>
              </w:rPr>
            </w:pPr>
            <w:r>
              <w:rPr>
                <w:rFonts w:ascii="Arial" w:hAnsi="Arial" w:cs="Arial"/>
                <w:sz w:val="20"/>
                <w:szCs w:val="20"/>
              </w:rPr>
              <w:t>1,251,780</w:t>
            </w:r>
          </w:p>
        </w:tc>
        <w:tc>
          <w:tcPr>
            <w:tcW w:w="952" w:type="pct"/>
            <w:tcBorders>
              <w:top w:val="single" w:sz="4" w:space="0" w:color="auto"/>
              <w:bottom w:val="single" w:sz="4" w:space="0" w:color="auto"/>
            </w:tcBorders>
            <w:vAlign w:val="bottom"/>
          </w:tcPr>
          <w:p w14:paraId="3E88EE23" w14:textId="1EA6E19C" w:rsidR="00EA6CFB" w:rsidRPr="000A03AA" w:rsidRDefault="00EA6CFB" w:rsidP="00EA6CFB">
            <w:pPr>
              <w:tabs>
                <w:tab w:val="right" w:pos="1202"/>
              </w:tabs>
              <w:spacing w:after="0" w:line="340" w:lineRule="exact"/>
              <w:jc w:val="right"/>
              <w:outlineLvl w:val="0"/>
              <w:rPr>
                <w:rFonts w:ascii="Arial" w:eastAsia="Times New Roman" w:hAnsi="Arial" w:cs="Arial"/>
                <w:sz w:val="20"/>
                <w:szCs w:val="20"/>
              </w:rPr>
            </w:pPr>
            <w:r w:rsidRPr="00AB311B">
              <w:rPr>
                <w:rFonts w:ascii="Arial" w:hAnsi="Arial" w:cs="Arial"/>
                <w:color w:val="000000" w:themeColor="text1"/>
                <w:sz w:val="20"/>
              </w:rPr>
              <w:t>1,255,608</w:t>
            </w:r>
          </w:p>
        </w:tc>
      </w:tr>
      <w:tr w:rsidR="00EA6CFB" w:rsidRPr="000A03AA" w14:paraId="03B8DE02" w14:textId="77777777" w:rsidTr="00233D3B">
        <w:trPr>
          <w:trHeight w:val="386"/>
        </w:trPr>
        <w:tc>
          <w:tcPr>
            <w:tcW w:w="3095" w:type="pct"/>
            <w:vAlign w:val="bottom"/>
          </w:tcPr>
          <w:p w14:paraId="60BA8F12" w14:textId="77777777" w:rsidR="00EA6CFB" w:rsidRPr="000A03AA" w:rsidRDefault="00EA6CFB" w:rsidP="00EA6CFB">
            <w:pPr>
              <w:tabs>
                <w:tab w:val="right" w:pos="1202"/>
              </w:tabs>
              <w:spacing w:after="0" w:line="301" w:lineRule="exact"/>
              <w:outlineLvl w:val="0"/>
              <w:rPr>
                <w:rFonts w:ascii="Arial" w:eastAsia="Times New Roman" w:hAnsi="Arial" w:cs="Arial"/>
                <w:sz w:val="20"/>
                <w:szCs w:val="20"/>
                <w:lang w:val="en-GB"/>
              </w:rPr>
            </w:pPr>
            <w:bookmarkStart w:id="290" w:name="_Toc4058563"/>
            <w:r w:rsidRPr="000A03AA">
              <w:rPr>
                <w:rFonts w:ascii="Arial" w:eastAsia="Times New Roman" w:hAnsi="Arial" w:cs="Arial"/>
                <w:sz w:val="20"/>
                <w:szCs w:val="20"/>
                <w:lang w:val="en-GB"/>
              </w:rPr>
              <w:t>Loss allowances</w:t>
            </w:r>
            <w:bookmarkEnd w:id="290"/>
          </w:p>
        </w:tc>
        <w:tc>
          <w:tcPr>
            <w:tcW w:w="953" w:type="pct"/>
            <w:tcBorders>
              <w:top w:val="single" w:sz="4" w:space="0" w:color="auto"/>
              <w:bottom w:val="single" w:sz="4" w:space="0" w:color="auto"/>
            </w:tcBorders>
            <w:vAlign w:val="bottom"/>
          </w:tcPr>
          <w:p w14:paraId="700F8F43" w14:textId="5CC6FA3F" w:rsidR="00EA6CFB" w:rsidRPr="000A03AA" w:rsidRDefault="00EA6CFB" w:rsidP="00EA6CFB">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(6,773)</w:t>
            </w:r>
          </w:p>
        </w:tc>
        <w:tc>
          <w:tcPr>
            <w:tcW w:w="952" w:type="pct"/>
            <w:tcBorders>
              <w:top w:val="single" w:sz="4" w:space="0" w:color="auto"/>
              <w:bottom w:val="single" w:sz="4" w:space="0" w:color="auto"/>
            </w:tcBorders>
            <w:vAlign w:val="bottom"/>
          </w:tcPr>
          <w:p w14:paraId="1FF7E27F" w14:textId="0329D067" w:rsidR="00EA6CFB" w:rsidRPr="000A03AA" w:rsidRDefault="00EA6CFB" w:rsidP="00EA6CFB">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rPr>
              <w:t>(6,727)</w:t>
            </w:r>
          </w:p>
        </w:tc>
      </w:tr>
      <w:tr w:rsidR="00EA6CFB" w:rsidRPr="000A03AA" w14:paraId="28AB1834" w14:textId="77777777" w:rsidTr="00233D3B">
        <w:trPr>
          <w:trHeight w:val="386"/>
        </w:trPr>
        <w:tc>
          <w:tcPr>
            <w:tcW w:w="3095" w:type="pct"/>
            <w:vAlign w:val="bottom"/>
          </w:tcPr>
          <w:p w14:paraId="6629AB38" w14:textId="77777777" w:rsidR="00EA6CFB" w:rsidRPr="000A03AA" w:rsidRDefault="00EA6CFB" w:rsidP="00EA6CFB">
            <w:pPr>
              <w:tabs>
                <w:tab w:val="right" w:pos="1202"/>
              </w:tabs>
              <w:spacing w:after="0" w:line="340" w:lineRule="exact"/>
              <w:jc w:val="right"/>
              <w:outlineLvl w:val="0"/>
              <w:rPr>
                <w:rFonts w:ascii="Arial" w:eastAsia="Times New Roman" w:hAnsi="Arial" w:cs="Arial"/>
                <w:b/>
                <w:bCs/>
                <w:sz w:val="20"/>
                <w:szCs w:val="20"/>
                <w:lang w:val="en-GB"/>
              </w:rPr>
            </w:pPr>
          </w:p>
        </w:tc>
        <w:tc>
          <w:tcPr>
            <w:tcW w:w="953" w:type="pct"/>
            <w:tcBorders>
              <w:top w:val="single" w:sz="4" w:space="0" w:color="auto"/>
              <w:bottom w:val="single" w:sz="12" w:space="0" w:color="auto"/>
            </w:tcBorders>
            <w:vAlign w:val="bottom"/>
          </w:tcPr>
          <w:p w14:paraId="679A81E5" w14:textId="7BA705AC" w:rsidR="00EA6CFB" w:rsidRPr="000A03AA" w:rsidRDefault="00EA6CFB" w:rsidP="00EA6CFB">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1,245,007</w:t>
            </w:r>
          </w:p>
        </w:tc>
        <w:tc>
          <w:tcPr>
            <w:tcW w:w="952" w:type="pct"/>
            <w:tcBorders>
              <w:top w:val="single" w:sz="4" w:space="0" w:color="auto"/>
              <w:bottom w:val="single" w:sz="12" w:space="0" w:color="auto"/>
            </w:tcBorders>
            <w:vAlign w:val="bottom"/>
          </w:tcPr>
          <w:p w14:paraId="2D762661" w14:textId="762CB1C4" w:rsidR="00EA6CFB" w:rsidRPr="000A03AA" w:rsidRDefault="00EA6CFB" w:rsidP="00EA6CFB">
            <w:pPr>
              <w:tabs>
                <w:tab w:val="right" w:pos="1202"/>
              </w:tabs>
              <w:spacing w:after="0" w:line="340" w:lineRule="exact"/>
              <w:jc w:val="right"/>
              <w:outlineLvl w:val="0"/>
              <w:rPr>
                <w:rFonts w:ascii="Arial" w:eastAsia="Times New Roman" w:hAnsi="Arial" w:cs="Arial"/>
                <w:b/>
                <w:bCs/>
                <w:sz w:val="20"/>
                <w:szCs w:val="20"/>
              </w:rPr>
            </w:pPr>
            <w:r w:rsidRPr="00AB311B">
              <w:rPr>
                <w:rFonts w:ascii="Arial" w:hAnsi="Arial" w:cs="Arial"/>
                <w:b/>
                <w:bCs/>
                <w:color w:val="000000" w:themeColor="text1"/>
                <w:sz w:val="20"/>
              </w:rPr>
              <w:t>1,248,881</w:t>
            </w:r>
          </w:p>
        </w:tc>
      </w:tr>
    </w:tbl>
    <w:p w14:paraId="46CC48E0" w14:textId="77777777" w:rsidR="000A03AA" w:rsidRPr="000A03AA" w:rsidRDefault="000A03AA" w:rsidP="000A03AA">
      <w:pPr>
        <w:tabs>
          <w:tab w:val="left" w:pos="-720"/>
        </w:tabs>
        <w:suppressAutoHyphens/>
        <w:spacing w:after="0" w:line="240" w:lineRule="auto"/>
        <w:rPr>
          <w:rFonts w:ascii="Arial" w:eastAsia="Times New Roman" w:hAnsi="Arial" w:cs="Arial"/>
          <w:b/>
          <w:sz w:val="20"/>
          <w:szCs w:val="20"/>
          <w:u w:val="single"/>
        </w:rPr>
      </w:pPr>
    </w:p>
    <w:p w14:paraId="261485E1" w14:textId="1B138D03" w:rsidR="000A03AA" w:rsidRPr="000A03AA" w:rsidRDefault="000A03AA" w:rsidP="000A03AA">
      <w:pPr>
        <w:keepNext/>
        <w:spacing w:after="0" w:line="240" w:lineRule="auto"/>
        <w:jc w:val="both"/>
        <w:rPr>
          <w:rFonts w:ascii="Arial" w:eastAsia="Times New Roman" w:hAnsi="Arial" w:cs="Arial"/>
          <w:sz w:val="20"/>
          <w:szCs w:val="20"/>
          <w:lang w:val="en-GB"/>
        </w:rPr>
      </w:pPr>
      <w:r w:rsidRPr="000F212A">
        <w:rPr>
          <w:rFonts w:ascii="Arial" w:eastAsia="Times New Roman" w:hAnsi="Arial" w:cs="Arial"/>
          <w:sz w:val="20"/>
          <w:szCs w:val="20"/>
          <w:lang w:val="en-GB"/>
        </w:rPr>
        <w:t xml:space="preserve">Average interest rates for total loans to financial institutions are stated at </w:t>
      </w:r>
      <w:r w:rsidRPr="00AD6DCF">
        <w:rPr>
          <w:rFonts w:ascii="Arial" w:eastAsia="Times New Roman" w:hAnsi="Arial" w:cs="Arial"/>
          <w:sz w:val="20"/>
          <w:szCs w:val="20"/>
          <w:lang w:val="en-GB"/>
        </w:rPr>
        <w:t>0.</w:t>
      </w:r>
      <w:r w:rsidR="000F212A" w:rsidRPr="00AD6DCF">
        <w:rPr>
          <w:rFonts w:ascii="Arial" w:eastAsia="Times New Roman" w:hAnsi="Arial" w:cs="Arial"/>
          <w:sz w:val="20"/>
          <w:szCs w:val="20"/>
          <w:lang w:val="en-GB"/>
        </w:rPr>
        <w:t>55</w:t>
      </w:r>
      <w:r w:rsidRPr="000F212A">
        <w:rPr>
          <w:rFonts w:ascii="Arial" w:eastAsia="Times New Roman" w:hAnsi="Arial" w:cs="Arial"/>
          <w:sz w:val="20"/>
          <w:szCs w:val="20"/>
          <w:lang w:val="en-GB"/>
        </w:rPr>
        <w:t>% (1 Jan</w:t>
      </w:r>
      <w:r w:rsidR="002F711E" w:rsidRPr="000F212A">
        <w:rPr>
          <w:rFonts w:ascii="Arial" w:eastAsia="Times New Roman" w:hAnsi="Arial" w:cs="Arial"/>
          <w:sz w:val="20"/>
          <w:szCs w:val="20"/>
          <w:lang w:val="en-GB"/>
        </w:rPr>
        <w:t>u</w:t>
      </w:r>
      <w:r w:rsidRPr="000F212A">
        <w:rPr>
          <w:rFonts w:ascii="Arial" w:eastAsia="Times New Roman" w:hAnsi="Arial" w:cs="Arial"/>
          <w:sz w:val="20"/>
          <w:szCs w:val="20"/>
          <w:lang w:val="en-GB"/>
        </w:rPr>
        <w:t xml:space="preserve">ary - </w:t>
      </w:r>
      <w:r w:rsidR="0023666D" w:rsidRPr="000F212A">
        <w:rPr>
          <w:rFonts w:ascii="Arial" w:eastAsia="Times New Roman" w:hAnsi="Arial" w:cs="Arial"/>
          <w:sz w:val="20"/>
          <w:szCs w:val="20"/>
          <w:lang w:val="en-GB"/>
        </w:rPr>
        <w:t xml:space="preserve">30 June </w:t>
      </w:r>
      <w:r w:rsidRPr="000F212A">
        <w:rPr>
          <w:rFonts w:ascii="Arial" w:eastAsia="Times New Roman" w:hAnsi="Arial" w:cs="Arial"/>
          <w:sz w:val="20"/>
          <w:szCs w:val="20"/>
          <w:lang w:val="en-GB"/>
        </w:rPr>
        <w:t>202</w:t>
      </w:r>
      <w:r w:rsidR="00F77D8C" w:rsidRPr="000F212A">
        <w:rPr>
          <w:rFonts w:ascii="Arial" w:eastAsia="Times New Roman" w:hAnsi="Arial" w:cs="Arial"/>
          <w:sz w:val="20"/>
          <w:szCs w:val="20"/>
          <w:lang w:val="en-GB"/>
        </w:rPr>
        <w:t>3</w:t>
      </w:r>
      <w:r w:rsidRPr="000F212A">
        <w:rPr>
          <w:rFonts w:ascii="Arial" w:eastAsia="Times New Roman" w:hAnsi="Arial" w:cs="Arial"/>
          <w:sz w:val="20"/>
          <w:szCs w:val="20"/>
          <w:lang w:val="en-GB"/>
        </w:rPr>
        <w:t>:</w:t>
      </w:r>
      <w:r w:rsidR="00C9601B" w:rsidRPr="000F212A">
        <w:rPr>
          <w:rFonts w:ascii="Arial" w:eastAsia="Times New Roman" w:hAnsi="Arial" w:cs="Arial"/>
          <w:sz w:val="20"/>
          <w:szCs w:val="20"/>
          <w:lang w:val="en-GB"/>
        </w:rPr>
        <w:t xml:space="preserve"> </w:t>
      </w:r>
      <w:r w:rsidRPr="000F212A">
        <w:rPr>
          <w:rFonts w:ascii="Arial" w:eastAsia="Times New Roman" w:hAnsi="Arial" w:cs="Arial"/>
          <w:sz w:val="20"/>
          <w:szCs w:val="20"/>
          <w:lang w:val="en-GB"/>
        </w:rPr>
        <w:t>0.30%) and average interest rates for loans under HBOR loan programmes excluding the liquidity reserve</w:t>
      </w:r>
      <w:r w:rsidR="00E20AD1" w:rsidRPr="000F212A">
        <w:t xml:space="preserve"> </w:t>
      </w:r>
      <w:r w:rsidR="00E20AD1" w:rsidRPr="000F212A">
        <w:rPr>
          <w:rFonts w:ascii="Arial" w:eastAsia="Times New Roman" w:hAnsi="Arial" w:cs="Arial"/>
          <w:sz w:val="20"/>
          <w:szCs w:val="20"/>
          <w:lang w:val="en-GB"/>
        </w:rPr>
        <w:t xml:space="preserve">are stated at </w:t>
      </w:r>
      <w:r w:rsidR="00E20AD1" w:rsidRPr="00AD6DCF">
        <w:rPr>
          <w:rFonts w:ascii="Arial" w:eastAsia="Times New Roman" w:hAnsi="Arial" w:cs="Arial"/>
          <w:sz w:val="20"/>
          <w:szCs w:val="20"/>
          <w:lang w:val="en-GB"/>
        </w:rPr>
        <w:t>0.</w:t>
      </w:r>
      <w:r w:rsidR="000F212A" w:rsidRPr="00AD6DCF">
        <w:rPr>
          <w:rFonts w:ascii="Arial" w:eastAsia="Times New Roman" w:hAnsi="Arial" w:cs="Arial"/>
          <w:sz w:val="20"/>
          <w:szCs w:val="20"/>
          <w:lang w:val="en-GB"/>
        </w:rPr>
        <w:t>45</w:t>
      </w:r>
      <w:r w:rsidR="00E20AD1" w:rsidRPr="000F212A">
        <w:rPr>
          <w:rFonts w:ascii="Arial" w:eastAsia="Times New Roman" w:hAnsi="Arial" w:cs="Arial"/>
          <w:sz w:val="20"/>
          <w:szCs w:val="20"/>
          <w:lang w:val="en-GB"/>
        </w:rPr>
        <w:t>% (1 Jan</w:t>
      </w:r>
      <w:r w:rsidR="002F711E" w:rsidRPr="000F212A">
        <w:rPr>
          <w:rFonts w:ascii="Arial" w:eastAsia="Times New Roman" w:hAnsi="Arial" w:cs="Arial"/>
          <w:sz w:val="20"/>
          <w:szCs w:val="20"/>
          <w:lang w:val="en-GB"/>
        </w:rPr>
        <w:t>u</w:t>
      </w:r>
      <w:r w:rsidR="00E20AD1" w:rsidRPr="000F212A">
        <w:rPr>
          <w:rFonts w:ascii="Arial" w:eastAsia="Times New Roman" w:hAnsi="Arial" w:cs="Arial"/>
          <w:sz w:val="20"/>
          <w:szCs w:val="20"/>
          <w:lang w:val="en-GB"/>
        </w:rPr>
        <w:t xml:space="preserve">ary - </w:t>
      </w:r>
      <w:r w:rsidR="0023666D" w:rsidRPr="000F212A">
        <w:rPr>
          <w:rFonts w:ascii="Arial" w:eastAsia="Times New Roman" w:hAnsi="Arial" w:cs="Arial"/>
          <w:sz w:val="20"/>
          <w:szCs w:val="20"/>
          <w:lang w:val="en-GB"/>
        </w:rPr>
        <w:t xml:space="preserve">30 June </w:t>
      </w:r>
      <w:r w:rsidR="00E20AD1" w:rsidRPr="000F212A">
        <w:rPr>
          <w:rFonts w:ascii="Arial" w:eastAsia="Times New Roman" w:hAnsi="Arial" w:cs="Arial"/>
          <w:sz w:val="20"/>
          <w:szCs w:val="20"/>
          <w:lang w:val="en-GB"/>
        </w:rPr>
        <w:t>202</w:t>
      </w:r>
      <w:r w:rsidR="00684321" w:rsidRPr="000F212A">
        <w:rPr>
          <w:rFonts w:ascii="Arial" w:eastAsia="Times New Roman" w:hAnsi="Arial" w:cs="Arial"/>
          <w:sz w:val="20"/>
          <w:szCs w:val="20"/>
          <w:lang w:val="en-GB"/>
        </w:rPr>
        <w:t>3</w:t>
      </w:r>
      <w:r w:rsidR="00E20AD1" w:rsidRPr="000F212A">
        <w:rPr>
          <w:rFonts w:ascii="Arial" w:eastAsia="Times New Roman" w:hAnsi="Arial" w:cs="Arial"/>
          <w:sz w:val="20"/>
          <w:szCs w:val="20"/>
          <w:lang w:val="en-GB"/>
        </w:rPr>
        <w:t>: 0.</w:t>
      </w:r>
      <w:r w:rsidR="00684321" w:rsidRPr="000F212A">
        <w:rPr>
          <w:rFonts w:ascii="Arial" w:eastAsia="Times New Roman" w:hAnsi="Arial" w:cs="Arial"/>
          <w:sz w:val="20"/>
          <w:szCs w:val="20"/>
          <w:lang w:val="en-GB"/>
        </w:rPr>
        <w:t>28</w:t>
      </w:r>
      <w:r w:rsidR="00E20AD1" w:rsidRPr="000F212A">
        <w:rPr>
          <w:rFonts w:ascii="Arial" w:eastAsia="Times New Roman" w:hAnsi="Arial" w:cs="Arial"/>
          <w:sz w:val="20"/>
          <w:szCs w:val="20"/>
          <w:lang w:val="en-GB"/>
        </w:rPr>
        <w:t>%).</w:t>
      </w:r>
    </w:p>
    <w:p w14:paraId="7C60CDAB"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p w14:paraId="28BF1D85" w14:textId="77777777" w:rsidR="000A03AA" w:rsidRPr="000A03AA" w:rsidRDefault="000A03AA" w:rsidP="000A03AA">
      <w:pPr>
        <w:keepNext/>
        <w:spacing w:after="0" w:line="240" w:lineRule="auto"/>
        <w:jc w:val="both"/>
        <w:rPr>
          <w:rFonts w:ascii="Arial" w:eastAsia="Times New Roman" w:hAnsi="Arial" w:cs="Arial"/>
          <w:sz w:val="20"/>
          <w:szCs w:val="20"/>
          <w:lang w:val="en-GB"/>
        </w:rPr>
      </w:pPr>
      <w:r w:rsidRPr="000A03AA">
        <w:rPr>
          <w:rFonts w:ascii="Arial" w:eastAsia="Times New Roman" w:hAnsi="Arial" w:cs="Arial"/>
          <w:sz w:val="20"/>
          <w:szCs w:val="20"/>
          <w:lang w:val="en-GB"/>
        </w:rPr>
        <w:t>Average interest rates reflect the ratio of interest income generated from the mentioned placements and average assets.</w:t>
      </w:r>
    </w:p>
    <w:p w14:paraId="46DC4FA8"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p w14:paraId="626671BE" w14:textId="2D591719" w:rsidR="000A03AA" w:rsidRDefault="000A03AA" w:rsidP="000A03AA">
      <w:pPr>
        <w:suppressAutoHyphens/>
        <w:spacing w:after="0" w:line="240" w:lineRule="auto"/>
        <w:jc w:val="both"/>
        <w:rPr>
          <w:rFonts w:ascii="Arial" w:eastAsia="Times New Roman" w:hAnsi="Arial" w:cs="Arial"/>
          <w:bCs/>
          <w:sz w:val="20"/>
          <w:szCs w:val="20"/>
          <w:lang w:val="en-GB"/>
        </w:rPr>
      </w:pPr>
      <w:r w:rsidRPr="000A03AA">
        <w:rPr>
          <w:rFonts w:ascii="Arial" w:eastAsia="Times New Roman" w:hAnsi="Arial" w:cs="Arial"/>
          <w:sz w:val="20"/>
          <w:szCs w:val="20"/>
          <w:lang w:val="en-GB"/>
        </w:rPr>
        <w:t xml:space="preserve">Item “Other” </w:t>
      </w:r>
      <w:r w:rsidRPr="000F212A">
        <w:rPr>
          <w:rFonts w:ascii="Arial" w:eastAsia="Times New Roman" w:hAnsi="Arial" w:cs="Arial"/>
          <w:sz w:val="20"/>
          <w:szCs w:val="20"/>
          <w:lang w:val="en-GB"/>
        </w:rPr>
        <w:t xml:space="preserve">refers to reverse repo agreements in the total amount of EUR </w:t>
      </w:r>
      <w:r w:rsidR="000F212A" w:rsidRPr="000F212A">
        <w:rPr>
          <w:rFonts w:ascii="Arial" w:eastAsia="Times New Roman" w:hAnsi="Arial" w:cs="Arial"/>
          <w:sz w:val="20"/>
          <w:szCs w:val="20"/>
          <w:lang w:val="en-GB"/>
        </w:rPr>
        <w:t>118</w:t>
      </w:r>
      <w:r w:rsidR="007C4118" w:rsidRPr="00AD6DCF">
        <w:rPr>
          <w:rFonts w:ascii="Arial" w:eastAsia="Times New Roman" w:hAnsi="Arial" w:cs="Arial"/>
          <w:sz w:val="20"/>
          <w:szCs w:val="20"/>
          <w:lang w:val="en-GB"/>
        </w:rPr>
        <w:t>,000</w:t>
      </w:r>
      <w:r w:rsidR="007C4118" w:rsidRPr="000F212A">
        <w:rPr>
          <w:rFonts w:ascii="Arial" w:eastAsia="Times New Roman" w:hAnsi="Arial" w:cs="Arial"/>
          <w:sz w:val="20"/>
          <w:szCs w:val="20"/>
          <w:lang w:val="en-GB"/>
        </w:rPr>
        <w:t xml:space="preserve"> </w:t>
      </w:r>
      <w:r w:rsidRPr="000F212A">
        <w:rPr>
          <w:rFonts w:ascii="Arial" w:eastAsia="Times New Roman" w:hAnsi="Arial" w:cs="Arial"/>
          <w:sz w:val="20"/>
          <w:szCs w:val="20"/>
          <w:lang w:val="en-GB"/>
        </w:rPr>
        <w:t>thousand (31 December 202</w:t>
      </w:r>
      <w:r w:rsidR="00A342AA" w:rsidRPr="000F212A">
        <w:rPr>
          <w:rFonts w:ascii="Arial" w:eastAsia="Times New Roman" w:hAnsi="Arial" w:cs="Arial"/>
          <w:sz w:val="20"/>
          <w:szCs w:val="20"/>
          <w:lang w:val="en-GB"/>
        </w:rPr>
        <w:t>3</w:t>
      </w:r>
      <w:r w:rsidRPr="000F212A">
        <w:rPr>
          <w:rFonts w:ascii="Arial" w:eastAsia="Times New Roman" w:hAnsi="Arial" w:cs="Arial"/>
          <w:sz w:val="20"/>
          <w:szCs w:val="20"/>
          <w:lang w:val="en-GB"/>
        </w:rPr>
        <w:t xml:space="preserve">: EUR </w:t>
      </w:r>
      <w:r w:rsidR="00195E3E" w:rsidRPr="000F212A">
        <w:rPr>
          <w:rFonts w:ascii="Arial" w:eastAsia="Times New Roman" w:hAnsi="Arial" w:cs="Arial"/>
          <w:sz w:val="20"/>
          <w:szCs w:val="20"/>
          <w:lang w:val="en-GB"/>
        </w:rPr>
        <w:t>193,00</w:t>
      </w:r>
      <w:r w:rsidRPr="000F212A">
        <w:rPr>
          <w:rFonts w:ascii="Arial" w:eastAsia="Times New Roman" w:hAnsi="Arial" w:cs="Arial"/>
          <w:sz w:val="20"/>
          <w:szCs w:val="20"/>
          <w:lang w:val="en-GB"/>
        </w:rPr>
        <w:t>0</w:t>
      </w:r>
      <w:r w:rsidRPr="000F212A">
        <w:rPr>
          <w:rFonts w:ascii="Arial" w:eastAsia="Times New Roman" w:hAnsi="Arial" w:cs="Arial"/>
          <w:bCs/>
          <w:sz w:val="20"/>
          <w:szCs w:val="20"/>
        </w:rPr>
        <w:t xml:space="preserve"> </w:t>
      </w:r>
      <w:r w:rsidRPr="000F212A">
        <w:rPr>
          <w:rFonts w:ascii="Arial" w:eastAsia="Times New Roman" w:hAnsi="Arial" w:cs="Arial"/>
          <w:sz w:val="20"/>
          <w:szCs w:val="20"/>
          <w:lang w:val="en-GB"/>
        </w:rPr>
        <w:t xml:space="preserve">thousand). The above placements are collateralized by securities in the amount of </w:t>
      </w:r>
      <w:r w:rsidRPr="00AD6DCF">
        <w:rPr>
          <w:rFonts w:ascii="Arial" w:eastAsia="Times New Roman" w:hAnsi="Arial" w:cs="Arial"/>
          <w:sz w:val="20"/>
          <w:szCs w:val="20"/>
          <w:lang w:val="en-GB"/>
        </w:rPr>
        <w:t xml:space="preserve">EUR </w:t>
      </w:r>
      <w:r w:rsidR="000F212A" w:rsidRPr="00AD6DCF">
        <w:rPr>
          <w:rFonts w:ascii="Arial" w:eastAsia="Times New Roman" w:hAnsi="Arial" w:cs="Arial"/>
          <w:sz w:val="20"/>
          <w:szCs w:val="20"/>
          <w:lang w:val="en-GB"/>
        </w:rPr>
        <w:t>1</w:t>
      </w:r>
      <w:r w:rsidR="00E630BF" w:rsidRPr="00AD6DCF">
        <w:rPr>
          <w:rFonts w:ascii="Arial" w:eastAsia="Times New Roman" w:hAnsi="Arial" w:cs="Arial"/>
          <w:sz w:val="20"/>
          <w:szCs w:val="20"/>
          <w:lang w:val="en-GB"/>
        </w:rPr>
        <w:t>2</w:t>
      </w:r>
      <w:r w:rsidR="000F212A" w:rsidRPr="00AD6DCF">
        <w:rPr>
          <w:rFonts w:ascii="Arial" w:eastAsia="Times New Roman" w:hAnsi="Arial" w:cs="Arial"/>
          <w:sz w:val="20"/>
          <w:szCs w:val="20"/>
          <w:lang w:val="en-GB"/>
        </w:rPr>
        <w:t>4</w:t>
      </w:r>
      <w:r w:rsidR="007C4118" w:rsidRPr="00AD6DCF">
        <w:rPr>
          <w:rFonts w:ascii="Arial" w:eastAsia="Times New Roman" w:hAnsi="Arial" w:cs="Arial"/>
          <w:sz w:val="20"/>
          <w:szCs w:val="20"/>
          <w:lang w:val="en-GB"/>
        </w:rPr>
        <w:t>,</w:t>
      </w:r>
      <w:r w:rsidR="000F212A" w:rsidRPr="00AD6DCF">
        <w:rPr>
          <w:rFonts w:ascii="Arial" w:eastAsia="Times New Roman" w:hAnsi="Arial" w:cs="Arial"/>
          <w:sz w:val="20"/>
          <w:szCs w:val="20"/>
          <w:lang w:val="en-GB"/>
        </w:rPr>
        <w:t>352</w:t>
      </w:r>
      <w:r w:rsidR="007C4118" w:rsidRPr="000F212A">
        <w:rPr>
          <w:rFonts w:ascii="Arial" w:eastAsia="Times New Roman" w:hAnsi="Arial" w:cs="Arial"/>
          <w:sz w:val="20"/>
          <w:szCs w:val="20"/>
          <w:lang w:val="en-GB"/>
        </w:rPr>
        <w:t xml:space="preserve"> </w:t>
      </w:r>
      <w:r w:rsidRPr="000F212A">
        <w:rPr>
          <w:rFonts w:ascii="Arial" w:eastAsia="Times New Roman" w:hAnsi="Arial" w:cs="Arial"/>
          <w:sz w:val="20"/>
          <w:szCs w:val="20"/>
          <w:lang w:val="en-GB"/>
        </w:rPr>
        <w:t>thousand (31 December 202</w:t>
      </w:r>
      <w:r w:rsidR="00195E3E" w:rsidRPr="000F212A">
        <w:rPr>
          <w:rFonts w:ascii="Arial" w:eastAsia="Times New Roman" w:hAnsi="Arial" w:cs="Arial"/>
          <w:sz w:val="20"/>
          <w:szCs w:val="20"/>
          <w:lang w:val="en-GB"/>
        </w:rPr>
        <w:t>3</w:t>
      </w:r>
      <w:r w:rsidRPr="000F212A">
        <w:rPr>
          <w:rFonts w:ascii="Arial" w:eastAsia="Times New Roman" w:hAnsi="Arial" w:cs="Arial"/>
          <w:sz w:val="20"/>
          <w:szCs w:val="20"/>
          <w:lang w:val="en-GB"/>
        </w:rPr>
        <w:t>: EUR</w:t>
      </w:r>
      <w:r w:rsidRPr="000F212A">
        <w:rPr>
          <w:rFonts w:ascii="Arial" w:eastAsia="Times New Roman" w:hAnsi="Arial" w:cs="Arial"/>
          <w:bCs/>
          <w:sz w:val="20"/>
          <w:szCs w:val="20"/>
          <w:lang w:val="en-GB"/>
        </w:rPr>
        <w:t xml:space="preserve"> </w:t>
      </w:r>
      <w:r w:rsidR="005A5A06" w:rsidRPr="000F212A">
        <w:rPr>
          <w:rFonts w:ascii="Arial" w:eastAsia="Times New Roman" w:hAnsi="Arial" w:cs="Arial"/>
          <w:bCs/>
          <w:sz w:val="20"/>
          <w:szCs w:val="20"/>
          <w:lang w:val="en-GB"/>
        </w:rPr>
        <w:t>2</w:t>
      </w:r>
      <w:r w:rsidRPr="000F212A">
        <w:rPr>
          <w:rFonts w:ascii="Arial" w:eastAsia="Times New Roman" w:hAnsi="Arial" w:cs="Arial"/>
          <w:sz w:val="20"/>
          <w:szCs w:val="20"/>
          <w:lang w:val="en-GB"/>
        </w:rPr>
        <w:t>0</w:t>
      </w:r>
      <w:r w:rsidR="005A5A06" w:rsidRPr="000F212A">
        <w:rPr>
          <w:rFonts w:ascii="Arial" w:eastAsia="Times New Roman" w:hAnsi="Arial" w:cs="Arial"/>
          <w:sz w:val="20"/>
          <w:szCs w:val="20"/>
          <w:lang w:val="en-GB"/>
        </w:rPr>
        <w:t>7,190</w:t>
      </w:r>
      <w:r w:rsidRPr="000F212A">
        <w:rPr>
          <w:rFonts w:ascii="Arial" w:eastAsia="Times New Roman" w:hAnsi="Arial" w:cs="Arial"/>
          <w:bCs/>
          <w:sz w:val="20"/>
          <w:szCs w:val="20"/>
          <w:lang w:val="en-GB"/>
        </w:rPr>
        <w:t xml:space="preserve"> thousand).</w:t>
      </w:r>
    </w:p>
    <w:p w14:paraId="7827D140" w14:textId="2A937CBC" w:rsidR="000A03AA" w:rsidRDefault="000A03AA" w:rsidP="000A03AA">
      <w:pPr>
        <w:suppressAutoHyphens/>
        <w:spacing w:after="0" w:line="240" w:lineRule="auto"/>
        <w:jc w:val="both"/>
        <w:rPr>
          <w:rFonts w:ascii="Arial" w:eastAsia="Times New Roman" w:hAnsi="Arial" w:cs="Arial"/>
          <w:bCs/>
          <w:sz w:val="20"/>
          <w:szCs w:val="20"/>
          <w:lang w:val="en-GB"/>
        </w:rPr>
      </w:pPr>
    </w:p>
    <w:p w14:paraId="64A89536" w14:textId="77777777"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sectPr w:rsidR="000A03AA" w:rsidSect="00F7617E">
          <w:pgSz w:w="11906" w:h="16838"/>
          <w:pgMar w:top="1418" w:right="1134" w:bottom="1077" w:left="1418" w:header="709" w:footer="709" w:gutter="0"/>
          <w:cols w:space="708"/>
          <w:docGrid w:linePitch="360"/>
        </w:sectPr>
      </w:pPr>
    </w:p>
    <w:p w14:paraId="7293F8C2"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31BB2270" w14:textId="67C994DB"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12</w:t>
      </w:r>
      <w:r w:rsidRPr="000A03AA">
        <w:rPr>
          <w:rFonts w:ascii="Arial" w:eastAsia="Times New Roman" w:hAnsi="Arial" w:cs="Arial"/>
          <w:b/>
          <w:bCs/>
          <w:sz w:val="20"/>
          <w:szCs w:val="20"/>
          <w:lang w:val="en-GB"/>
        </w:rPr>
        <w:t>.</w:t>
      </w:r>
      <w:r w:rsidRPr="000A03AA">
        <w:rPr>
          <w:rFonts w:ascii="Arial" w:eastAsia="Times New Roman" w:hAnsi="Arial" w:cs="Arial"/>
          <w:b/>
          <w:bCs/>
          <w:sz w:val="20"/>
          <w:szCs w:val="20"/>
          <w:lang w:val="en-GB"/>
        </w:rPr>
        <w:tab/>
        <w:t xml:space="preserve">Loans to other customers </w:t>
      </w:r>
    </w:p>
    <w:p w14:paraId="7324F52E"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6BDEE563" w14:textId="31838A54" w:rsidR="000A03AA" w:rsidRPr="000A03AA" w:rsidRDefault="000A03AA" w:rsidP="000A03AA">
      <w:pPr>
        <w:keepNext/>
        <w:tabs>
          <w:tab w:val="left" w:pos="567"/>
        </w:tabs>
        <w:spacing w:after="0" w:line="240" w:lineRule="auto"/>
        <w:jc w:val="both"/>
        <w:rPr>
          <w:rFonts w:ascii="Arial" w:eastAsia="Times New Roman" w:hAnsi="Arial" w:cs="Arial"/>
          <w:bCs/>
          <w:sz w:val="20"/>
          <w:szCs w:val="20"/>
          <w:lang w:val="en-GB"/>
        </w:rPr>
      </w:pPr>
      <w:bookmarkStart w:id="291" w:name="_Hlk3202346"/>
      <w:r w:rsidRPr="000A03AA">
        <w:rPr>
          <w:rFonts w:ascii="Arial" w:eastAsia="Times New Roman" w:hAnsi="Arial" w:cs="Arial"/>
          <w:bCs/>
          <w:sz w:val="20"/>
          <w:szCs w:val="20"/>
          <w:lang w:val="en-GB"/>
        </w:rPr>
        <w:t>Loans to other customers, impaired for loss allowances, may be summari</w:t>
      </w:r>
      <w:r w:rsidR="00F7617E">
        <w:rPr>
          <w:rFonts w:ascii="Arial" w:eastAsia="Times New Roman" w:hAnsi="Arial" w:cs="Arial"/>
          <w:bCs/>
          <w:sz w:val="20"/>
          <w:szCs w:val="20"/>
          <w:lang w:val="en-GB"/>
        </w:rPr>
        <w:t>s</w:t>
      </w:r>
      <w:r w:rsidRPr="000A03AA">
        <w:rPr>
          <w:rFonts w:ascii="Arial" w:eastAsia="Times New Roman" w:hAnsi="Arial" w:cs="Arial"/>
          <w:bCs/>
          <w:sz w:val="20"/>
          <w:szCs w:val="20"/>
          <w:lang w:val="en-GB"/>
        </w:rPr>
        <w:t>ed by sectors as follows:</w:t>
      </w:r>
    </w:p>
    <w:bookmarkEnd w:id="291"/>
    <w:p w14:paraId="6112F495"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tbl>
      <w:tblPr>
        <w:tblW w:w="4695" w:type="pct"/>
        <w:tblInd w:w="284" w:type="dxa"/>
        <w:tblLayout w:type="fixed"/>
        <w:tblCellMar>
          <w:left w:w="119" w:type="dxa"/>
          <w:right w:w="119" w:type="dxa"/>
        </w:tblCellMar>
        <w:tblLook w:val="0000" w:firstRow="0" w:lastRow="0" w:firstColumn="0" w:lastColumn="0" w:noHBand="0" w:noVBand="0"/>
      </w:tblPr>
      <w:tblGrid>
        <w:gridCol w:w="5547"/>
        <w:gridCol w:w="1618"/>
        <w:gridCol w:w="1618"/>
      </w:tblGrid>
      <w:tr w:rsidR="000A03AA" w:rsidRPr="000A03AA" w14:paraId="41EFAF0B" w14:textId="77777777" w:rsidTr="00233D3B">
        <w:trPr>
          <w:trHeight w:val="347"/>
        </w:trPr>
        <w:tc>
          <w:tcPr>
            <w:tcW w:w="3158" w:type="pct"/>
          </w:tcPr>
          <w:p w14:paraId="2F3DEE71" w14:textId="77777777" w:rsidR="000A03AA" w:rsidRPr="000A03AA" w:rsidRDefault="000A03AA" w:rsidP="000A03AA">
            <w:pPr>
              <w:tabs>
                <w:tab w:val="left" w:pos="-720"/>
              </w:tabs>
              <w:suppressAutoHyphens/>
              <w:spacing w:after="0" w:line="240" w:lineRule="auto"/>
              <w:rPr>
                <w:rFonts w:ascii="Arial" w:eastAsia="Times New Roman" w:hAnsi="Arial" w:cs="Arial"/>
                <w:spacing w:val="-2"/>
                <w:sz w:val="20"/>
                <w:szCs w:val="20"/>
                <w:lang w:val="en-GB"/>
              </w:rPr>
            </w:pPr>
          </w:p>
        </w:tc>
        <w:tc>
          <w:tcPr>
            <w:tcW w:w="1842" w:type="pct"/>
            <w:gridSpan w:val="2"/>
          </w:tcPr>
          <w:p w14:paraId="75F1379E"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292" w:name="_Toc4058568"/>
            <w:r w:rsidRPr="000A03AA">
              <w:rPr>
                <w:rFonts w:ascii="Arial" w:eastAsia="Times New Roman" w:hAnsi="Arial" w:cs="Arial"/>
                <w:b/>
                <w:sz w:val="20"/>
                <w:szCs w:val="20"/>
              </w:rPr>
              <w:t xml:space="preserve">Group </w:t>
            </w:r>
            <w:proofErr w:type="spellStart"/>
            <w:r w:rsidRPr="000A03AA">
              <w:rPr>
                <w:rFonts w:ascii="Arial" w:eastAsia="Times New Roman" w:hAnsi="Arial" w:cs="Arial"/>
                <w:b/>
                <w:sz w:val="20"/>
                <w:szCs w:val="20"/>
              </w:rPr>
              <w:t>and</w:t>
            </w:r>
            <w:proofErr w:type="spellEnd"/>
            <w:r w:rsidRPr="000A03AA">
              <w:rPr>
                <w:rFonts w:ascii="Arial" w:eastAsia="Times New Roman" w:hAnsi="Arial" w:cs="Arial"/>
                <w:b/>
                <w:sz w:val="20"/>
                <w:szCs w:val="20"/>
              </w:rPr>
              <w:t xml:space="preserve"> Bank</w:t>
            </w:r>
            <w:bookmarkEnd w:id="292"/>
          </w:p>
        </w:tc>
      </w:tr>
      <w:tr w:rsidR="000A03AA" w:rsidRPr="000A03AA" w14:paraId="6F67945C" w14:textId="77777777" w:rsidTr="00233D3B">
        <w:trPr>
          <w:trHeight w:val="347"/>
        </w:trPr>
        <w:tc>
          <w:tcPr>
            <w:tcW w:w="3158" w:type="pct"/>
          </w:tcPr>
          <w:p w14:paraId="231B2292" w14:textId="77777777" w:rsidR="000A03AA" w:rsidRPr="000A03AA" w:rsidRDefault="000A03AA" w:rsidP="000A03AA">
            <w:pPr>
              <w:tabs>
                <w:tab w:val="left" w:pos="-720"/>
              </w:tabs>
              <w:suppressAutoHyphens/>
              <w:spacing w:after="0" w:line="240" w:lineRule="auto"/>
              <w:rPr>
                <w:rFonts w:ascii="Arial" w:eastAsia="Times New Roman" w:hAnsi="Arial" w:cs="Arial"/>
                <w:spacing w:val="-2"/>
                <w:sz w:val="20"/>
                <w:szCs w:val="20"/>
                <w:lang w:val="en-GB"/>
              </w:rPr>
            </w:pPr>
          </w:p>
        </w:tc>
        <w:tc>
          <w:tcPr>
            <w:tcW w:w="921" w:type="pct"/>
            <w:shd w:val="clear" w:color="auto" w:fill="auto"/>
            <w:vAlign w:val="center"/>
          </w:tcPr>
          <w:p w14:paraId="7164D3CC" w14:textId="77777777" w:rsidR="0023666D" w:rsidRDefault="0023666D" w:rsidP="000A03AA">
            <w:pPr>
              <w:tabs>
                <w:tab w:val="right" w:pos="1202"/>
              </w:tabs>
              <w:spacing w:after="0" w:line="240" w:lineRule="atLeast"/>
              <w:jc w:val="right"/>
              <w:outlineLvl w:val="0"/>
              <w:rPr>
                <w:rFonts w:ascii="Arial" w:eastAsia="Times New Roman" w:hAnsi="Arial" w:cs="Arial"/>
                <w:b/>
                <w:sz w:val="20"/>
                <w:szCs w:val="20"/>
              </w:rPr>
            </w:pPr>
            <w:r w:rsidRPr="0023666D">
              <w:rPr>
                <w:rFonts w:ascii="Arial" w:eastAsia="Times New Roman" w:hAnsi="Arial" w:cs="Arial"/>
                <w:b/>
                <w:sz w:val="20"/>
                <w:szCs w:val="20"/>
              </w:rPr>
              <w:t xml:space="preserve">30 June </w:t>
            </w:r>
          </w:p>
          <w:p w14:paraId="630A1241" w14:textId="637AA150"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r w:rsidRPr="000A03AA">
              <w:rPr>
                <w:rFonts w:ascii="Arial" w:eastAsia="Times New Roman" w:hAnsi="Arial" w:cs="Arial"/>
                <w:b/>
                <w:sz w:val="20"/>
                <w:szCs w:val="20"/>
              </w:rPr>
              <w:t>202</w:t>
            </w:r>
            <w:r w:rsidR="00056DDF">
              <w:rPr>
                <w:rFonts w:ascii="Arial" w:eastAsia="Times New Roman" w:hAnsi="Arial" w:cs="Arial"/>
                <w:b/>
                <w:sz w:val="20"/>
                <w:szCs w:val="20"/>
              </w:rPr>
              <w:t>4</w:t>
            </w:r>
          </w:p>
        </w:tc>
        <w:tc>
          <w:tcPr>
            <w:tcW w:w="921" w:type="pct"/>
            <w:shd w:val="clear" w:color="auto" w:fill="auto"/>
            <w:vAlign w:val="center"/>
          </w:tcPr>
          <w:p w14:paraId="146B31F1" w14:textId="69E74B01"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293" w:name="_Toc4058570"/>
            <w:r w:rsidRPr="000A03AA">
              <w:rPr>
                <w:rFonts w:ascii="Arial" w:eastAsia="Times New Roman" w:hAnsi="Arial" w:cs="Arial"/>
                <w:b/>
                <w:sz w:val="20"/>
                <w:szCs w:val="20"/>
              </w:rPr>
              <w:t xml:space="preserve">31 </w:t>
            </w:r>
            <w:proofErr w:type="spellStart"/>
            <w:r w:rsidRPr="000A03AA">
              <w:rPr>
                <w:rFonts w:ascii="Arial" w:eastAsia="Times New Roman" w:hAnsi="Arial" w:cs="Arial"/>
                <w:b/>
                <w:sz w:val="20"/>
                <w:szCs w:val="20"/>
              </w:rPr>
              <w:t>December</w:t>
            </w:r>
            <w:proofErr w:type="spellEnd"/>
            <w:r w:rsidRPr="000A03AA">
              <w:rPr>
                <w:rFonts w:ascii="Arial" w:eastAsia="Times New Roman" w:hAnsi="Arial" w:cs="Arial"/>
                <w:b/>
                <w:sz w:val="20"/>
                <w:szCs w:val="20"/>
              </w:rPr>
              <w:t xml:space="preserve"> </w:t>
            </w:r>
            <w:bookmarkEnd w:id="293"/>
            <w:r w:rsidRPr="000A03AA">
              <w:rPr>
                <w:rFonts w:ascii="Arial" w:eastAsia="Times New Roman" w:hAnsi="Arial" w:cs="Arial"/>
                <w:b/>
                <w:sz w:val="20"/>
                <w:szCs w:val="20"/>
              </w:rPr>
              <w:t>202</w:t>
            </w:r>
            <w:r w:rsidR="00056DDF">
              <w:rPr>
                <w:rFonts w:ascii="Arial" w:eastAsia="Times New Roman" w:hAnsi="Arial" w:cs="Arial"/>
                <w:b/>
                <w:sz w:val="20"/>
                <w:szCs w:val="20"/>
              </w:rPr>
              <w:t>3</w:t>
            </w:r>
          </w:p>
        </w:tc>
      </w:tr>
      <w:tr w:rsidR="000A03AA" w:rsidRPr="000A03AA" w14:paraId="481DE693" w14:textId="77777777" w:rsidTr="00233D3B">
        <w:trPr>
          <w:trHeight w:val="347"/>
        </w:trPr>
        <w:tc>
          <w:tcPr>
            <w:tcW w:w="3158" w:type="pct"/>
          </w:tcPr>
          <w:p w14:paraId="73B374E5" w14:textId="77777777" w:rsidR="000A03AA" w:rsidRPr="000A03AA" w:rsidRDefault="000A03AA" w:rsidP="000A03AA">
            <w:pPr>
              <w:tabs>
                <w:tab w:val="left" w:pos="-720"/>
              </w:tabs>
              <w:suppressAutoHyphens/>
              <w:spacing w:after="0" w:line="240" w:lineRule="auto"/>
              <w:rPr>
                <w:rFonts w:ascii="Arial" w:eastAsia="Times New Roman" w:hAnsi="Arial" w:cs="Arial"/>
                <w:spacing w:val="-2"/>
                <w:sz w:val="20"/>
                <w:szCs w:val="20"/>
                <w:lang w:val="en-GB"/>
              </w:rPr>
            </w:pPr>
          </w:p>
        </w:tc>
        <w:tc>
          <w:tcPr>
            <w:tcW w:w="921" w:type="pct"/>
          </w:tcPr>
          <w:p w14:paraId="46986F8D" w14:textId="4BD4EA4A" w:rsidR="000A03AA" w:rsidRPr="000A03AA" w:rsidRDefault="00784254" w:rsidP="000A03AA">
            <w:pPr>
              <w:tabs>
                <w:tab w:val="right" w:pos="1202"/>
              </w:tabs>
              <w:spacing w:after="0" w:line="240" w:lineRule="atLeast"/>
              <w:jc w:val="right"/>
              <w:outlineLvl w:val="0"/>
              <w:rPr>
                <w:rFonts w:ascii="Arial" w:eastAsia="Times New Roman" w:hAnsi="Arial" w:cs="Arial"/>
                <w:b/>
                <w:sz w:val="20"/>
                <w:szCs w:val="20"/>
                <w:lang w:val="en-GB"/>
              </w:rPr>
            </w:pPr>
            <w:bookmarkStart w:id="294" w:name="_Toc4058571"/>
            <w:r>
              <w:rPr>
                <w:rFonts w:ascii="Arial" w:eastAsia="Times New Roman" w:hAnsi="Arial" w:cs="Arial"/>
                <w:b/>
                <w:sz w:val="20"/>
                <w:szCs w:val="20"/>
                <w:lang w:val="en-GB"/>
              </w:rPr>
              <w:t>EUR</w:t>
            </w:r>
            <w:r w:rsidR="000A03AA" w:rsidRPr="000A03AA">
              <w:rPr>
                <w:rFonts w:ascii="Arial" w:eastAsia="Times New Roman" w:hAnsi="Arial" w:cs="Arial"/>
                <w:b/>
                <w:sz w:val="20"/>
                <w:szCs w:val="20"/>
                <w:lang w:val="en-GB"/>
              </w:rPr>
              <w:t xml:space="preserve"> ‘000</w:t>
            </w:r>
            <w:bookmarkEnd w:id="294"/>
          </w:p>
        </w:tc>
        <w:tc>
          <w:tcPr>
            <w:tcW w:w="921" w:type="pct"/>
          </w:tcPr>
          <w:p w14:paraId="60FC3F86" w14:textId="0AA5F9F2" w:rsidR="000A03AA" w:rsidRPr="000A03AA" w:rsidRDefault="00784254" w:rsidP="000A03AA">
            <w:pPr>
              <w:tabs>
                <w:tab w:val="right" w:pos="1202"/>
              </w:tabs>
              <w:spacing w:after="0" w:line="240" w:lineRule="atLeast"/>
              <w:jc w:val="right"/>
              <w:outlineLvl w:val="0"/>
              <w:rPr>
                <w:rFonts w:ascii="Arial" w:eastAsia="Times New Roman" w:hAnsi="Arial" w:cs="Arial"/>
                <w:b/>
                <w:sz w:val="20"/>
                <w:szCs w:val="20"/>
                <w:lang w:val="en-GB"/>
              </w:rPr>
            </w:pPr>
            <w:bookmarkStart w:id="295" w:name="_Toc4058572"/>
            <w:r>
              <w:rPr>
                <w:rFonts w:ascii="Arial" w:eastAsia="Times New Roman" w:hAnsi="Arial" w:cs="Arial"/>
                <w:b/>
                <w:sz w:val="20"/>
                <w:szCs w:val="20"/>
                <w:lang w:val="en-GB"/>
              </w:rPr>
              <w:t>EUR</w:t>
            </w:r>
            <w:r w:rsidR="000A03AA" w:rsidRPr="000A03AA">
              <w:rPr>
                <w:rFonts w:ascii="Arial" w:eastAsia="Times New Roman" w:hAnsi="Arial" w:cs="Arial"/>
                <w:b/>
                <w:sz w:val="20"/>
                <w:szCs w:val="20"/>
                <w:lang w:val="en-GB"/>
              </w:rPr>
              <w:t xml:space="preserve"> ‘000</w:t>
            </w:r>
            <w:bookmarkEnd w:id="295"/>
          </w:p>
        </w:tc>
      </w:tr>
      <w:tr w:rsidR="000A03AA" w:rsidRPr="000A03AA" w14:paraId="31A5460B" w14:textId="77777777" w:rsidTr="00233D3B">
        <w:trPr>
          <w:trHeight w:hRule="exact" w:val="159"/>
        </w:trPr>
        <w:tc>
          <w:tcPr>
            <w:tcW w:w="3158" w:type="pct"/>
          </w:tcPr>
          <w:p w14:paraId="3E2368A6" w14:textId="77777777" w:rsidR="000A03AA" w:rsidRPr="000A03AA" w:rsidRDefault="000A03AA" w:rsidP="000A03AA">
            <w:pPr>
              <w:tabs>
                <w:tab w:val="left" w:pos="-720"/>
              </w:tabs>
              <w:suppressAutoHyphens/>
              <w:spacing w:after="0" w:line="240" w:lineRule="auto"/>
              <w:rPr>
                <w:rFonts w:ascii="Arial" w:eastAsia="Times New Roman" w:hAnsi="Arial" w:cs="Arial"/>
                <w:spacing w:val="-2"/>
                <w:sz w:val="20"/>
                <w:szCs w:val="20"/>
                <w:lang w:val="en-GB"/>
              </w:rPr>
            </w:pPr>
          </w:p>
        </w:tc>
        <w:tc>
          <w:tcPr>
            <w:tcW w:w="921" w:type="pct"/>
            <w:vAlign w:val="bottom"/>
          </w:tcPr>
          <w:p w14:paraId="6F727A93" w14:textId="77777777" w:rsidR="000A03AA" w:rsidRPr="000A03AA" w:rsidRDefault="000A03AA" w:rsidP="000A03AA">
            <w:pPr>
              <w:tabs>
                <w:tab w:val="left" w:pos="-720"/>
              </w:tabs>
              <w:suppressAutoHyphens/>
              <w:spacing w:after="0" w:line="240" w:lineRule="auto"/>
              <w:jc w:val="right"/>
              <w:rPr>
                <w:rFonts w:ascii="Arial" w:eastAsia="Times New Roman" w:hAnsi="Arial" w:cs="Arial"/>
                <w:b/>
                <w:spacing w:val="-2"/>
                <w:sz w:val="20"/>
                <w:szCs w:val="20"/>
                <w:lang w:val="en-GB"/>
              </w:rPr>
            </w:pPr>
          </w:p>
        </w:tc>
        <w:tc>
          <w:tcPr>
            <w:tcW w:w="921" w:type="pct"/>
            <w:vAlign w:val="bottom"/>
          </w:tcPr>
          <w:p w14:paraId="15D5442E" w14:textId="77777777" w:rsidR="000A03AA" w:rsidRPr="000A03AA" w:rsidRDefault="000A03AA" w:rsidP="000A03AA">
            <w:pPr>
              <w:tabs>
                <w:tab w:val="left" w:pos="-720"/>
              </w:tabs>
              <w:suppressAutoHyphens/>
              <w:spacing w:after="0" w:line="240" w:lineRule="auto"/>
              <w:jc w:val="right"/>
              <w:rPr>
                <w:rFonts w:ascii="Arial" w:eastAsia="Times New Roman" w:hAnsi="Arial" w:cs="Arial"/>
                <w:b/>
                <w:spacing w:val="-2"/>
                <w:sz w:val="20"/>
                <w:szCs w:val="20"/>
                <w:lang w:val="en-GB"/>
              </w:rPr>
            </w:pPr>
          </w:p>
        </w:tc>
      </w:tr>
      <w:tr w:rsidR="00EA6CFB" w:rsidRPr="000A03AA" w14:paraId="2869D5A1" w14:textId="77777777" w:rsidTr="00AD6DCF">
        <w:trPr>
          <w:trHeight w:val="284"/>
        </w:trPr>
        <w:tc>
          <w:tcPr>
            <w:tcW w:w="3158" w:type="pct"/>
            <w:vAlign w:val="bottom"/>
          </w:tcPr>
          <w:p w14:paraId="2C7CE9B7" w14:textId="56A93DC7" w:rsidR="00EA6CFB" w:rsidRPr="000A03AA" w:rsidRDefault="00EA6CFB" w:rsidP="00EA6CFB">
            <w:pPr>
              <w:tabs>
                <w:tab w:val="right" w:pos="1202"/>
              </w:tabs>
              <w:spacing w:after="0" w:line="301" w:lineRule="exact"/>
              <w:outlineLvl w:val="0"/>
              <w:rPr>
                <w:rFonts w:ascii="Arial" w:eastAsia="Times New Roman" w:hAnsi="Arial" w:cs="Arial"/>
                <w:sz w:val="20"/>
                <w:szCs w:val="20"/>
                <w:lang w:val="en-GB"/>
              </w:rPr>
            </w:pPr>
            <w:bookmarkStart w:id="296" w:name="_Toc4058573"/>
            <w:r w:rsidRPr="000A03AA">
              <w:rPr>
                <w:rFonts w:ascii="Arial" w:eastAsia="Times New Roman" w:hAnsi="Arial" w:cs="Arial"/>
                <w:sz w:val="20"/>
                <w:szCs w:val="20"/>
                <w:lang w:val="en-GB"/>
              </w:rPr>
              <w:t>Domestic companies</w:t>
            </w:r>
            <w:bookmarkEnd w:id="296"/>
          </w:p>
        </w:tc>
        <w:tc>
          <w:tcPr>
            <w:tcW w:w="921" w:type="pct"/>
            <w:tcBorders>
              <w:top w:val="nil"/>
              <w:left w:val="nil"/>
              <w:bottom w:val="nil"/>
              <w:right w:val="nil"/>
            </w:tcBorders>
            <w:shd w:val="clear" w:color="auto" w:fill="auto"/>
            <w:vAlign w:val="bottom"/>
          </w:tcPr>
          <w:p w14:paraId="4F1EE387" w14:textId="31B87BB1" w:rsidR="00EA6CFB" w:rsidRPr="00EA6CFB" w:rsidRDefault="00EA6CFB" w:rsidP="00EA6CFB">
            <w:pPr>
              <w:tabs>
                <w:tab w:val="right" w:pos="1202"/>
              </w:tabs>
              <w:spacing w:after="0" w:line="301" w:lineRule="exact"/>
              <w:jc w:val="right"/>
              <w:outlineLvl w:val="0"/>
              <w:rPr>
                <w:rFonts w:ascii="Arial" w:eastAsia="Times New Roman" w:hAnsi="Arial" w:cs="Arial"/>
                <w:sz w:val="20"/>
                <w:szCs w:val="20"/>
              </w:rPr>
            </w:pPr>
            <w:r w:rsidRPr="00AD6DCF">
              <w:rPr>
                <w:rFonts w:ascii="Arial" w:hAnsi="Arial" w:cs="Arial"/>
                <w:sz w:val="20"/>
                <w:szCs w:val="20"/>
              </w:rPr>
              <w:t>1,788,132</w:t>
            </w:r>
          </w:p>
        </w:tc>
        <w:tc>
          <w:tcPr>
            <w:tcW w:w="921" w:type="pct"/>
            <w:tcBorders>
              <w:top w:val="nil"/>
              <w:left w:val="nil"/>
              <w:bottom w:val="nil"/>
              <w:right w:val="nil"/>
            </w:tcBorders>
            <w:shd w:val="clear" w:color="auto" w:fill="auto"/>
            <w:vAlign w:val="bottom"/>
          </w:tcPr>
          <w:p w14:paraId="6F0B87E9" w14:textId="63E489B4" w:rsidR="00EA6CFB" w:rsidRPr="000A03AA" w:rsidRDefault="00EA6CFB" w:rsidP="00EA6CFB">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szCs w:val="20"/>
              </w:rPr>
              <w:t xml:space="preserve"> 1,777,568 </w:t>
            </w:r>
          </w:p>
        </w:tc>
      </w:tr>
      <w:tr w:rsidR="00EA6CFB" w:rsidRPr="000A03AA" w14:paraId="2182E365" w14:textId="77777777" w:rsidTr="00AD6DCF">
        <w:trPr>
          <w:trHeight w:val="284"/>
        </w:trPr>
        <w:tc>
          <w:tcPr>
            <w:tcW w:w="3158" w:type="pct"/>
            <w:vAlign w:val="bottom"/>
          </w:tcPr>
          <w:p w14:paraId="7F354F2F" w14:textId="785924A7" w:rsidR="00EA6CFB" w:rsidRPr="000A03AA" w:rsidRDefault="00EA6CFB" w:rsidP="00EA6CFB">
            <w:pPr>
              <w:tabs>
                <w:tab w:val="right" w:pos="1202"/>
              </w:tabs>
              <w:spacing w:after="0" w:line="301" w:lineRule="exact"/>
              <w:outlineLvl w:val="0"/>
              <w:rPr>
                <w:rFonts w:ascii="Arial" w:eastAsia="Times New Roman" w:hAnsi="Arial" w:cs="Arial"/>
                <w:sz w:val="20"/>
                <w:szCs w:val="20"/>
                <w:lang w:val="en-GB"/>
              </w:rPr>
            </w:pPr>
            <w:bookmarkStart w:id="297" w:name="_Toc4058576"/>
            <w:r w:rsidRPr="000A03AA">
              <w:rPr>
                <w:rFonts w:ascii="Arial" w:eastAsia="Times New Roman" w:hAnsi="Arial" w:cs="Arial"/>
                <w:sz w:val="20"/>
                <w:szCs w:val="20"/>
                <w:lang w:val="en-GB"/>
              </w:rPr>
              <w:t>State-owned companies</w:t>
            </w:r>
            <w:bookmarkEnd w:id="297"/>
          </w:p>
        </w:tc>
        <w:tc>
          <w:tcPr>
            <w:tcW w:w="921" w:type="pct"/>
            <w:tcBorders>
              <w:top w:val="nil"/>
              <w:left w:val="nil"/>
              <w:bottom w:val="nil"/>
              <w:right w:val="nil"/>
            </w:tcBorders>
            <w:shd w:val="clear" w:color="auto" w:fill="auto"/>
            <w:vAlign w:val="bottom"/>
          </w:tcPr>
          <w:p w14:paraId="3B2BCC24" w14:textId="24B99D6F" w:rsidR="00EA6CFB" w:rsidRPr="00EA6CFB" w:rsidRDefault="00EA6CFB" w:rsidP="00EA6CFB">
            <w:pPr>
              <w:tabs>
                <w:tab w:val="right" w:pos="1202"/>
              </w:tabs>
              <w:spacing w:after="0" w:line="301" w:lineRule="exact"/>
              <w:jc w:val="right"/>
              <w:outlineLvl w:val="0"/>
              <w:rPr>
                <w:rFonts w:ascii="Arial" w:eastAsia="Times New Roman" w:hAnsi="Arial" w:cs="Arial"/>
                <w:sz w:val="20"/>
                <w:szCs w:val="20"/>
              </w:rPr>
            </w:pPr>
            <w:r w:rsidRPr="00AD6DCF">
              <w:rPr>
                <w:rFonts w:ascii="Arial" w:hAnsi="Arial" w:cs="Arial"/>
                <w:sz w:val="20"/>
                <w:szCs w:val="20"/>
              </w:rPr>
              <w:t>182,560</w:t>
            </w:r>
          </w:p>
        </w:tc>
        <w:tc>
          <w:tcPr>
            <w:tcW w:w="921" w:type="pct"/>
            <w:tcBorders>
              <w:top w:val="nil"/>
              <w:left w:val="nil"/>
              <w:bottom w:val="nil"/>
              <w:right w:val="nil"/>
            </w:tcBorders>
            <w:shd w:val="clear" w:color="auto" w:fill="auto"/>
            <w:vAlign w:val="bottom"/>
          </w:tcPr>
          <w:p w14:paraId="1A43438B" w14:textId="5183B048" w:rsidR="00EA6CFB" w:rsidRPr="000A03AA" w:rsidRDefault="00EA6CFB" w:rsidP="00EA6CFB">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szCs w:val="20"/>
              </w:rPr>
              <w:t xml:space="preserve"> 217,424 </w:t>
            </w:r>
          </w:p>
        </w:tc>
      </w:tr>
      <w:tr w:rsidR="00EA6CFB" w:rsidRPr="000A03AA" w14:paraId="5E9429C1" w14:textId="77777777" w:rsidTr="00AD6DCF">
        <w:trPr>
          <w:trHeight w:val="284"/>
        </w:trPr>
        <w:tc>
          <w:tcPr>
            <w:tcW w:w="3158" w:type="pct"/>
            <w:vAlign w:val="bottom"/>
          </w:tcPr>
          <w:p w14:paraId="355A6080" w14:textId="63F2B676" w:rsidR="00EA6CFB" w:rsidRPr="000A03AA" w:rsidRDefault="00EA6CFB" w:rsidP="00EA6CFB">
            <w:pPr>
              <w:tabs>
                <w:tab w:val="right" w:pos="1202"/>
              </w:tabs>
              <w:spacing w:after="0" w:line="301" w:lineRule="exact"/>
              <w:outlineLvl w:val="0"/>
              <w:rPr>
                <w:rFonts w:ascii="Arial" w:eastAsia="Times New Roman" w:hAnsi="Arial" w:cs="Arial"/>
                <w:sz w:val="20"/>
                <w:szCs w:val="20"/>
                <w:lang w:val="en-GB"/>
              </w:rPr>
            </w:pPr>
            <w:bookmarkStart w:id="298" w:name="_Toc4058579"/>
            <w:r w:rsidRPr="000A03AA">
              <w:rPr>
                <w:rFonts w:ascii="Arial" w:eastAsia="Times New Roman" w:hAnsi="Arial" w:cs="Arial"/>
                <w:sz w:val="20"/>
                <w:szCs w:val="20"/>
                <w:lang w:val="en-GB"/>
              </w:rPr>
              <w:t>Public sector</w:t>
            </w:r>
            <w:bookmarkEnd w:id="298"/>
          </w:p>
        </w:tc>
        <w:tc>
          <w:tcPr>
            <w:tcW w:w="921" w:type="pct"/>
            <w:tcBorders>
              <w:top w:val="nil"/>
              <w:left w:val="nil"/>
              <w:bottom w:val="nil"/>
              <w:right w:val="nil"/>
            </w:tcBorders>
            <w:shd w:val="clear" w:color="auto" w:fill="auto"/>
            <w:vAlign w:val="bottom"/>
          </w:tcPr>
          <w:p w14:paraId="6734DAED" w14:textId="1F9F283E" w:rsidR="00EA6CFB" w:rsidRPr="00EA6CFB" w:rsidRDefault="00EA6CFB" w:rsidP="00EA6CFB">
            <w:pPr>
              <w:tabs>
                <w:tab w:val="right" w:pos="1202"/>
              </w:tabs>
              <w:spacing w:after="0" w:line="301" w:lineRule="exact"/>
              <w:jc w:val="right"/>
              <w:outlineLvl w:val="0"/>
              <w:rPr>
                <w:rFonts w:ascii="Arial" w:eastAsia="Times New Roman" w:hAnsi="Arial" w:cs="Arial"/>
                <w:sz w:val="20"/>
                <w:szCs w:val="20"/>
              </w:rPr>
            </w:pPr>
            <w:r w:rsidRPr="00AD6DCF">
              <w:rPr>
                <w:rFonts w:ascii="Arial" w:hAnsi="Arial" w:cs="Arial"/>
                <w:sz w:val="20"/>
                <w:szCs w:val="20"/>
              </w:rPr>
              <w:t>721,922</w:t>
            </w:r>
          </w:p>
        </w:tc>
        <w:tc>
          <w:tcPr>
            <w:tcW w:w="921" w:type="pct"/>
            <w:tcBorders>
              <w:top w:val="nil"/>
              <w:left w:val="nil"/>
              <w:bottom w:val="nil"/>
              <w:right w:val="nil"/>
            </w:tcBorders>
            <w:shd w:val="clear" w:color="auto" w:fill="auto"/>
            <w:vAlign w:val="bottom"/>
          </w:tcPr>
          <w:p w14:paraId="71BF9A6D" w14:textId="440E9798" w:rsidR="00EA6CFB" w:rsidRPr="000A03AA" w:rsidRDefault="00EA6CFB" w:rsidP="00EA6CFB">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szCs w:val="20"/>
              </w:rPr>
              <w:t xml:space="preserve"> 726,253 </w:t>
            </w:r>
          </w:p>
        </w:tc>
      </w:tr>
      <w:tr w:rsidR="00EA6CFB" w:rsidRPr="000A03AA" w14:paraId="3D136D3E" w14:textId="77777777" w:rsidTr="00AD6DCF">
        <w:trPr>
          <w:trHeight w:val="284"/>
        </w:trPr>
        <w:tc>
          <w:tcPr>
            <w:tcW w:w="3158" w:type="pct"/>
            <w:vAlign w:val="bottom"/>
          </w:tcPr>
          <w:p w14:paraId="7512A927" w14:textId="05796DF4" w:rsidR="00EA6CFB" w:rsidRPr="000A03AA" w:rsidRDefault="00EA6CFB" w:rsidP="00EA6CFB">
            <w:pPr>
              <w:tabs>
                <w:tab w:val="right" w:pos="1202"/>
              </w:tabs>
              <w:spacing w:after="0" w:line="301" w:lineRule="exact"/>
              <w:outlineLvl w:val="0"/>
              <w:rPr>
                <w:rFonts w:ascii="Arial" w:eastAsia="Times New Roman" w:hAnsi="Arial" w:cs="Arial"/>
                <w:sz w:val="20"/>
                <w:szCs w:val="20"/>
                <w:lang w:val="en-GB"/>
              </w:rPr>
            </w:pPr>
            <w:bookmarkStart w:id="299" w:name="_Toc4058582"/>
            <w:r w:rsidRPr="000A03AA">
              <w:rPr>
                <w:rFonts w:ascii="Arial" w:eastAsia="Times New Roman" w:hAnsi="Arial" w:cs="Arial"/>
                <w:sz w:val="20"/>
                <w:szCs w:val="20"/>
                <w:lang w:val="en-GB"/>
              </w:rPr>
              <w:t>Foreign companies</w:t>
            </w:r>
            <w:bookmarkEnd w:id="299"/>
          </w:p>
        </w:tc>
        <w:tc>
          <w:tcPr>
            <w:tcW w:w="921" w:type="pct"/>
            <w:tcBorders>
              <w:top w:val="nil"/>
              <w:left w:val="nil"/>
              <w:bottom w:val="nil"/>
              <w:right w:val="nil"/>
            </w:tcBorders>
            <w:shd w:val="clear" w:color="auto" w:fill="auto"/>
            <w:vAlign w:val="bottom"/>
          </w:tcPr>
          <w:p w14:paraId="67F0276A" w14:textId="28ED4B52" w:rsidR="00EA6CFB" w:rsidRPr="00EA6CFB" w:rsidRDefault="00EA6CFB" w:rsidP="00EA6CFB">
            <w:pPr>
              <w:tabs>
                <w:tab w:val="right" w:pos="1202"/>
              </w:tabs>
              <w:spacing w:after="0" w:line="301" w:lineRule="exact"/>
              <w:jc w:val="right"/>
              <w:outlineLvl w:val="0"/>
              <w:rPr>
                <w:rFonts w:ascii="Arial" w:eastAsia="Times New Roman" w:hAnsi="Arial" w:cs="Arial"/>
                <w:sz w:val="20"/>
                <w:szCs w:val="20"/>
              </w:rPr>
            </w:pPr>
            <w:r w:rsidRPr="00AD6DCF">
              <w:rPr>
                <w:rFonts w:ascii="Arial" w:hAnsi="Arial" w:cs="Arial"/>
                <w:sz w:val="20"/>
                <w:szCs w:val="20"/>
              </w:rPr>
              <w:t>6,641</w:t>
            </w:r>
          </w:p>
        </w:tc>
        <w:tc>
          <w:tcPr>
            <w:tcW w:w="921" w:type="pct"/>
            <w:tcBorders>
              <w:top w:val="nil"/>
              <w:left w:val="nil"/>
              <w:bottom w:val="nil"/>
              <w:right w:val="nil"/>
            </w:tcBorders>
            <w:shd w:val="clear" w:color="auto" w:fill="auto"/>
            <w:vAlign w:val="bottom"/>
          </w:tcPr>
          <w:p w14:paraId="0324FD3B" w14:textId="7EDA6919" w:rsidR="00EA6CFB" w:rsidRPr="000A03AA" w:rsidRDefault="00EA6CFB" w:rsidP="00EA6CFB">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szCs w:val="20"/>
              </w:rPr>
              <w:t xml:space="preserve"> -    </w:t>
            </w:r>
          </w:p>
        </w:tc>
      </w:tr>
      <w:tr w:rsidR="00EA6CFB" w:rsidRPr="000A03AA" w14:paraId="0AFECB84" w14:textId="77777777" w:rsidTr="00AD6DCF">
        <w:trPr>
          <w:trHeight w:val="284"/>
        </w:trPr>
        <w:tc>
          <w:tcPr>
            <w:tcW w:w="3158" w:type="pct"/>
            <w:vAlign w:val="bottom"/>
          </w:tcPr>
          <w:p w14:paraId="2D52AED5" w14:textId="67CE3EC0" w:rsidR="00EA6CFB" w:rsidRPr="000A03AA" w:rsidRDefault="00EA6CFB" w:rsidP="00EA6CFB">
            <w:pPr>
              <w:tabs>
                <w:tab w:val="right" w:pos="1202"/>
              </w:tabs>
              <w:spacing w:after="0" w:line="301" w:lineRule="exact"/>
              <w:outlineLvl w:val="0"/>
              <w:rPr>
                <w:rFonts w:ascii="Arial" w:eastAsia="Times New Roman" w:hAnsi="Arial" w:cs="Arial"/>
                <w:sz w:val="20"/>
                <w:szCs w:val="20"/>
                <w:lang w:val="en-GB"/>
              </w:rPr>
            </w:pPr>
            <w:bookmarkStart w:id="300" w:name="_Toc4058588"/>
            <w:r w:rsidRPr="000A03AA">
              <w:rPr>
                <w:rFonts w:ascii="Arial" w:eastAsia="Times New Roman" w:hAnsi="Arial" w:cs="Arial"/>
                <w:sz w:val="20"/>
                <w:szCs w:val="20"/>
                <w:lang w:val="en-GB"/>
              </w:rPr>
              <w:t>Other</w:t>
            </w:r>
            <w:bookmarkEnd w:id="300"/>
          </w:p>
        </w:tc>
        <w:tc>
          <w:tcPr>
            <w:tcW w:w="921" w:type="pct"/>
            <w:tcBorders>
              <w:top w:val="nil"/>
              <w:left w:val="nil"/>
              <w:bottom w:val="nil"/>
              <w:right w:val="nil"/>
            </w:tcBorders>
            <w:shd w:val="clear" w:color="auto" w:fill="auto"/>
            <w:vAlign w:val="bottom"/>
          </w:tcPr>
          <w:p w14:paraId="5809DA8C" w14:textId="52132B91" w:rsidR="00EA6CFB" w:rsidRPr="00EA6CFB" w:rsidRDefault="00EA6CFB" w:rsidP="00EA6CFB">
            <w:pPr>
              <w:tabs>
                <w:tab w:val="right" w:pos="1202"/>
              </w:tabs>
              <w:spacing w:after="0" w:line="301" w:lineRule="exact"/>
              <w:jc w:val="right"/>
              <w:outlineLvl w:val="0"/>
              <w:rPr>
                <w:rFonts w:ascii="Arial" w:eastAsia="Times New Roman" w:hAnsi="Arial" w:cs="Arial"/>
                <w:sz w:val="20"/>
                <w:szCs w:val="20"/>
              </w:rPr>
            </w:pPr>
            <w:r w:rsidRPr="00AD6DCF">
              <w:rPr>
                <w:rFonts w:ascii="Arial" w:hAnsi="Arial" w:cs="Arial"/>
                <w:sz w:val="20"/>
                <w:szCs w:val="20"/>
              </w:rPr>
              <w:t>59,367</w:t>
            </w:r>
          </w:p>
        </w:tc>
        <w:tc>
          <w:tcPr>
            <w:tcW w:w="921" w:type="pct"/>
            <w:tcBorders>
              <w:top w:val="nil"/>
              <w:left w:val="nil"/>
              <w:bottom w:val="nil"/>
              <w:right w:val="nil"/>
            </w:tcBorders>
            <w:shd w:val="clear" w:color="auto" w:fill="auto"/>
            <w:vAlign w:val="bottom"/>
          </w:tcPr>
          <w:p w14:paraId="0D121D68" w14:textId="1BFEDDD8" w:rsidR="00EA6CFB" w:rsidRPr="000A03AA" w:rsidRDefault="00EA6CFB" w:rsidP="00EA6CFB">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szCs w:val="20"/>
              </w:rPr>
              <w:t xml:space="preserve"> 62,307 </w:t>
            </w:r>
          </w:p>
        </w:tc>
      </w:tr>
      <w:tr w:rsidR="00EA6CFB" w:rsidRPr="000A03AA" w14:paraId="65ADAD51" w14:textId="77777777" w:rsidTr="004431EC">
        <w:trPr>
          <w:trHeight w:val="284"/>
        </w:trPr>
        <w:tc>
          <w:tcPr>
            <w:tcW w:w="3158" w:type="pct"/>
            <w:vAlign w:val="bottom"/>
          </w:tcPr>
          <w:p w14:paraId="6BD24B49" w14:textId="4B52C359" w:rsidR="00EA6CFB" w:rsidRPr="000A03AA" w:rsidRDefault="00EA6CFB" w:rsidP="00EA6CFB">
            <w:pPr>
              <w:tabs>
                <w:tab w:val="right" w:pos="1202"/>
              </w:tabs>
              <w:spacing w:after="0" w:line="301" w:lineRule="exact"/>
              <w:outlineLvl w:val="0"/>
              <w:rPr>
                <w:rFonts w:ascii="Arial" w:eastAsia="Times New Roman" w:hAnsi="Arial" w:cs="Arial"/>
                <w:sz w:val="20"/>
                <w:szCs w:val="20"/>
                <w:lang w:val="en-GB"/>
              </w:rPr>
            </w:pPr>
            <w:bookmarkStart w:id="301" w:name="_Toc4058591"/>
            <w:r w:rsidRPr="000A03AA">
              <w:rPr>
                <w:rFonts w:ascii="Arial" w:eastAsia="Times New Roman" w:hAnsi="Arial" w:cs="Arial"/>
                <w:sz w:val="20"/>
                <w:szCs w:val="20"/>
                <w:lang w:val="en-GB"/>
              </w:rPr>
              <w:t>Accrued interest</w:t>
            </w:r>
            <w:bookmarkEnd w:id="301"/>
            <w:r w:rsidRPr="000A03AA">
              <w:rPr>
                <w:rFonts w:ascii="Arial" w:eastAsia="Times New Roman" w:hAnsi="Arial" w:cs="Arial"/>
                <w:sz w:val="20"/>
                <w:szCs w:val="20"/>
                <w:lang w:val="en-GB"/>
              </w:rPr>
              <w:t xml:space="preserve"> </w:t>
            </w:r>
          </w:p>
        </w:tc>
        <w:tc>
          <w:tcPr>
            <w:tcW w:w="921" w:type="pct"/>
            <w:tcBorders>
              <w:top w:val="nil"/>
              <w:left w:val="nil"/>
              <w:right w:val="nil"/>
            </w:tcBorders>
            <w:shd w:val="clear" w:color="auto" w:fill="auto"/>
          </w:tcPr>
          <w:p w14:paraId="7D9F2288" w14:textId="6C61E9FC" w:rsidR="00EA6CFB" w:rsidRPr="00EA6CFB" w:rsidRDefault="00EA6CFB" w:rsidP="00EA6CFB">
            <w:pPr>
              <w:tabs>
                <w:tab w:val="right" w:pos="1202"/>
              </w:tabs>
              <w:spacing w:after="0" w:line="301" w:lineRule="exact"/>
              <w:jc w:val="right"/>
              <w:outlineLvl w:val="0"/>
              <w:rPr>
                <w:rFonts w:ascii="Arial" w:eastAsia="Times New Roman" w:hAnsi="Arial" w:cs="Arial"/>
                <w:sz w:val="20"/>
                <w:szCs w:val="20"/>
              </w:rPr>
            </w:pPr>
            <w:r w:rsidRPr="00EA6CFB">
              <w:rPr>
                <w:rFonts w:ascii="Arial" w:hAnsi="Arial" w:cs="Arial"/>
                <w:sz w:val="20"/>
                <w:szCs w:val="20"/>
              </w:rPr>
              <w:t>51,403</w:t>
            </w:r>
          </w:p>
        </w:tc>
        <w:tc>
          <w:tcPr>
            <w:tcW w:w="921" w:type="pct"/>
            <w:tcBorders>
              <w:top w:val="nil"/>
              <w:left w:val="nil"/>
              <w:right w:val="nil"/>
            </w:tcBorders>
            <w:shd w:val="clear" w:color="auto" w:fill="auto"/>
            <w:vAlign w:val="bottom"/>
          </w:tcPr>
          <w:p w14:paraId="5CFCB4B7" w14:textId="1B916164" w:rsidR="00EA6CFB" w:rsidRPr="000A03AA" w:rsidRDefault="00EA6CFB" w:rsidP="00EA6CFB">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szCs w:val="20"/>
              </w:rPr>
              <w:t xml:space="preserve"> 47,646 </w:t>
            </w:r>
          </w:p>
        </w:tc>
      </w:tr>
      <w:tr w:rsidR="00EA6CFB" w:rsidRPr="000A03AA" w14:paraId="2F050068" w14:textId="77777777" w:rsidTr="0026729E">
        <w:trPr>
          <w:trHeight w:val="284"/>
        </w:trPr>
        <w:tc>
          <w:tcPr>
            <w:tcW w:w="3158" w:type="pct"/>
            <w:vAlign w:val="bottom"/>
          </w:tcPr>
          <w:p w14:paraId="52DED849" w14:textId="440867F0" w:rsidR="00EA6CFB" w:rsidRPr="000A03AA" w:rsidRDefault="00EA6CFB" w:rsidP="00EA6CFB">
            <w:pPr>
              <w:tabs>
                <w:tab w:val="right" w:pos="1202"/>
              </w:tabs>
              <w:spacing w:after="0" w:line="301" w:lineRule="exact"/>
              <w:outlineLvl w:val="0"/>
              <w:rPr>
                <w:rFonts w:ascii="Arial" w:eastAsia="Times New Roman" w:hAnsi="Arial" w:cs="Arial"/>
                <w:sz w:val="20"/>
                <w:szCs w:val="20"/>
                <w:lang w:val="en-GB"/>
              </w:rPr>
            </w:pPr>
            <w:bookmarkStart w:id="302" w:name="_Toc4058594"/>
            <w:r w:rsidRPr="000A03AA">
              <w:rPr>
                <w:rFonts w:ascii="Arial" w:eastAsia="Times New Roman" w:hAnsi="Arial" w:cs="Arial"/>
                <w:sz w:val="20"/>
                <w:szCs w:val="20"/>
                <w:lang w:val="en-GB"/>
              </w:rPr>
              <w:t>Deferred recognition of loan origination fees</w:t>
            </w:r>
            <w:bookmarkEnd w:id="302"/>
          </w:p>
        </w:tc>
        <w:tc>
          <w:tcPr>
            <w:tcW w:w="921" w:type="pct"/>
            <w:tcBorders>
              <w:top w:val="nil"/>
              <w:left w:val="nil"/>
              <w:right w:val="nil"/>
            </w:tcBorders>
            <w:shd w:val="clear" w:color="auto" w:fill="auto"/>
          </w:tcPr>
          <w:p w14:paraId="4A1C5CE2" w14:textId="1D5BA7D1" w:rsidR="00EA6CFB" w:rsidRPr="00EA6CFB" w:rsidRDefault="00EA6CFB" w:rsidP="00EA6CFB">
            <w:pPr>
              <w:tabs>
                <w:tab w:val="right" w:pos="1202"/>
              </w:tabs>
              <w:spacing w:after="0" w:line="301" w:lineRule="exact"/>
              <w:jc w:val="right"/>
              <w:outlineLvl w:val="0"/>
              <w:rPr>
                <w:rFonts w:ascii="Arial" w:eastAsia="Times New Roman" w:hAnsi="Arial" w:cs="Arial"/>
                <w:sz w:val="20"/>
                <w:szCs w:val="20"/>
              </w:rPr>
            </w:pPr>
            <w:r w:rsidRPr="00EA6CFB">
              <w:rPr>
                <w:rFonts w:ascii="Arial" w:hAnsi="Arial" w:cs="Arial"/>
                <w:sz w:val="20"/>
                <w:szCs w:val="20"/>
              </w:rPr>
              <w:t>(10,660)</w:t>
            </w:r>
          </w:p>
        </w:tc>
        <w:tc>
          <w:tcPr>
            <w:tcW w:w="921" w:type="pct"/>
            <w:tcBorders>
              <w:top w:val="nil"/>
              <w:left w:val="nil"/>
              <w:right w:val="nil"/>
            </w:tcBorders>
            <w:shd w:val="clear" w:color="auto" w:fill="auto"/>
            <w:vAlign w:val="bottom"/>
          </w:tcPr>
          <w:p w14:paraId="3D242750" w14:textId="3351FC77" w:rsidR="00EA6CFB" w:rsidRPr="000A03AA" w:rsidRDefault="00EA6CFB" w:rsidP="00EA6CFB">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szCs w:val="20"/>
              </w:rPr>
              <w:t>(9,245)</w:t>
            </w:r>
          </w:p>
        </w:tc>
      </w:tr>
      <w:tr w:rsidR="00EA6CFB" w:rsidRPr="000A03AA" w14:paraId="5B00D9C7" w14:textId="77777777" w:rsidTr="00233D3B">
        <w:trPr>
          <w:trHeight w:hRule="exact" w:val="315"/>
        </w:trPr>
        <w:tc>
          <w:tcPr>
            <w:tcW w:w="3158" w:type="pct"/>
            <w:vAlign w:val="bottom"/>
          </w:tcPr>
          <w:p w14:paraId="6DED4F2D" w14:textId="77777777" w:rsidR="00EA6CFB" w:rsidRPr="000A03AA" w:rsidRDefault="00EA6CFB" w:rsidP="00EA6CFB">
            <w:pPr>
              <w:tabs>
                <w:tab w:val="right" w:pos="1202"/>
              </w:tabs>
              <w:spacing w:after="0" w:line="340" w:lineRule="exact"/>
              <w:outlineLvl w:val="0"/>
              <w:rPr>
                <w:rFonts w:ascii="Arial" w:eastAsia="Times New Roman" w:hAnsi="Arial" w:cs="Arial"/>
                <w:spacing w:val="-3"/>
                <w:sz w:val="20"/>
                <w:szCs w:val="20"/>
                <w:lang w:val="en-GB"/>
              </w:rPr>
            </w:pPr>
          </w:p>
        </w:tc>
        <w:tc>
          <w:tcPr>
            <w:tcW w:w="921" w:type="pct"/>
            <w:tcBorders>
              <w:top w:val="single" w:sz="4" w:space="0" w:color="auto"/>
              <w:bottom w:val="single" w:sz="4" w:space="0" w:color="auto"/>
            </w:tcBorders>
            <w:vAlign w:val="bottom"/>
          </w:tcPr>
          <w:p w14:paraId="4403506F" w14:textId="3EF93A6A" w:rsidR="00EA6CFB" w:rsidRPr="00EA6CFB" w:rsidRDefault="00EA6CFB" w:rsidP="00EA6CFB">
            <w:pPr>
              <w:tabs>
                <w:tab w:val="right" w:pos="1202"/>
              </w:tabs>
              <w:spacing w:after="0" w:line="340" w:lineRule="exact"/>
              <w:jc w:val="right"/>
              <w:outlineLvl w:val="0"/>
              <w:rPr>
                <w:rFonts w:ascii="Arial" w:eastAsia="Times New Roman" w:hAnsi="Arial" w:cs="Arial"/>
                <w:sz w:val="20"/>
                <w:szCs w:val="20"/>
              </w:rPr>
            </w:pPr>
            <w:r w:rsidRPr="00EA6CFB">
              <w:rPr>
                <w:rFonts w:ascii="Arial" w:hAnsi="Arial" w:cs="Arial"/>
                <w:sz w:val="20"/>
                <w:szCs w:val="20"/>
              </w:rPr>
              <w:t>2,799,365</w:t>
            </w:r>
          </w:p>
        </w:tc>
        <w:tc>
          <w:tcPr>
            <w:tcW w:w="921" w:type="pct"/>
            <w:tcBorders>
              <w:top w:val="single" w:sz="4" w:space="0" w:color="auto"/>
              <w:bottom w:val="single" w:sz="4" w:space="0" w:color="auto"/>
            </w:tcBorders>
            <w:vAlign w:val="bottom"/>
          </w:tcPr>
          <w:p w14:paraId="4E317922" w14:textId="6B4F317A" w:rsidR="00EA6CFB" w:rsidRPr="000A03AA" w:rsidRDefault="00EA6CFB" w:rsidP="00EA6CFB">
            <w:pPr>
              <w:tabs>
                <w:tab w:val="right" w:pos="1202"/>
              </w:tabs>
              <w:spacing w:after="0" w:line="340" w:lineRule="exact"/>
              <w:jc w:val="right"/>
              <w:outlineLvl w:val="0"/>
              <w:rPr>
                <w:rFonts w:ascii="Arial" w:eastAsia="Times New Roman" w:hAnsi="Arial" w:cs="Arial"/>
                <w:sz w:val="20"/>
                <w:szCs w:val="20"/>
              </w:rPr>
            </w:pPr>
            <w:r w:rsidRPr="00AB311B">
              <w:rPr>
                <w:rFonts w:ascii="Arial" w:hAnsi="Arial" w:cs="Arial"/>
                <w:sz w:val="20"/>
                <w:szCs w:val="20"/>
              </w:rPr>
              <w:t>2,821,953</w:t>
            </w:r>
          </w:p>
        </w:tc>
      </w:tr>
      <w:tr w:rsidR="00EA6CFB" w:rsidRPr="000A03AA" w14:paraId="3D3F2DA7" w14:textId="77777777" w:rsidTr="00AD6DCF">
        <w:trPr>
          <w:trHeight w:val="377"/>
        </w:trPr>
        <w:tc>
          <w:tcPr>
            <w:tcW w:w="3158" w:type="pct"/>
            <w:vAlign w:val="bottom"/>
          </w:tcPr>
          <w:p w14:paraId="4AAF8B9F" w14:textId="456DFCEF" w:rsidR="00EA6CFB" w:rsidRPr="000A03AA" w:rsidRDefault="00EA6CFB" w:rsidP="00EA6CFB">
            <w:pPr>
              <w:tabs>
                <w:tab w:val="right" w:pos="1202"/>
              </w:tabs>
              <w:spacing w:after="0" w:line="301" w:lineRule="exact"/>
              <w:outlineLvl w:val="0"/>
              <w:rPr>
                <w:rFonts w:ascii="Arial" w:eastAsia="Times New Roman" w:hAnsi="Arial" w:cs="Arial"/>
                <w:sz w:val="20"/>
                <w:szCs w:val="20"/>
                <w:lang w:val="en-GB"/>
              </w:rPr>
            </w:pPr>
            <w:bookmarkStart w:id="303" w:name="_Toc4058599"/>
            <w:r w:rsidRPr="000A03AA">
              <w:rPr>
                <w:rFonts w:ascii="Arial" w:eastAsia="Times New Roman" w:hAnsi="Arial" w:cs="Arial"/>
                <w:sz w:val="20"/>
                <w:szCs w:val="20"/>
                <w:lang w:val="en-GB"/>
              </w:rPr>
              <w:t>Loss allowances</w:t>
            </w:r>
            <w:bookmarkEnd w:id="303"/>
          </w:p>
        </w:tc>
        <w:tc>
          <w:tcPr>
            <w:tcW w:w="921" w:type="pct"/>
            <w:tcBorders>
              <w:top w:val="single" w:sz="4" w:space="0" w:color="auto"/>
              <w:bottom w:val="single" w:sz="4" w:space="0" w:color="auto"/>
            </w:tcBorders>
            <w:vAlign w:val="bottom"/>
          </w:tcPr>
          <w:p w14:paraId="4B8C34EB" w14:textId="6943785F" w:rsidR="00EA6CFB" w:rsidRPr="00EA6CFB" w:rsidRDefault="00EA6CFB" w:rsidP="00EA6CFB">
            <w:pPr>
              <w:tabs>
                <w:tab w:val="right" w:pos="1202"/>
              </w:tabs>
              <w:spacing w:after="0" w:line="301" w:lineRule="exact"/>
              <w:jc w:val="right"/>
              <w:outlineLvl w:val="0"/>
              <w:rPr>
                <w:rFonts w:ascii="Arial" w:eastAsia="Times New Roman" w:hAnsi="Arial" w:cs="Arial"/>
                <w:spacing w:val="-2"/>
                <w:sz w:val="20"/>
                <w:szCs w:val="20"/>
              </w:rPr>
            </w:pPr>
            <w:r w:rsidRPr="00EA6CFB">
              <w:rPr>
                <w:rFonts w:ascii="Arial" w:hAnsi="Arial" w:cs="Arial"/>
                <w:sz w:val="20"/>
                <w:szCs w:val="20"/>
              </w:rPr>
              <w:t>(451,682)</w:t>
            </w:r>
          </w:p>
        </w:tc>
        <w:tc>
          <w:tcPr>
            <w:tcW w:w="921" w:type="pct"/>
            <w:tcBorders>
              <w:top w:val="single" w:sz="4" w:space="0" w:color="auto"/>
              <w:bottom w:val="single" w:sz="4" w:space="0" w:color="auto"/>
            </w:tcBorders>
            <w:vAlign w:val="bottom"/>
          </w:tcPr>
          <w:p w14:paraId="5CD6F343" w14:textId="582A03C3" w:rsidR="00EA6CFB" w:rsidRPr="000A03AA" w:rsidRDefault="00EA6CFB" w:rsidP="00EA6CFB">
            <w:pPr>
              <w:tabs>
                <w:tab w:val="right" w:pos="1202"/>
              </w:tabs>
              <w:spacing w:after="0" w:line="301" w:lineRule="exact"/>
              <w:jc w:val="right"/>
              <w:outlineLvl w:val="0"/>
              <w:rPr>
                <w:rFonts w:ascii="Arial" w:eastAsia="Times New Roman" w:hAnsi="Arial" w:cs="Arial"/>
                <w:spacing w:val="-2"/>
                <w:sz w:val="20"/>
                <w:szCs w:val="20"/>
              </w:rPr>
            </w:pPr>
            <w:r w:rsidRPr="00AB311B">
              <w:rPr>
                <w:rFonts w:ascii="Arial" w:hAnsi="Arial" w:cs="Arial"/>
                <w:sz w:val="20"/>
                <w:szCs w:val="20"/>
              </w:rPr>
              <w:t>(470,757)</w:t>
            </w:r>
          </w:p>
        </w:tc>
      </w:tr>
      <w:tr w:rsidR="00EA6CFB" w:rsidRPr="000A03AA" w14:paraId="50FF5681" w14:textId="77777777" w:rsidTr="00AD6DCF">
        <w:trPr>
          <w:trHeight w:hRule="exact" w:val="430"/>
        </w:trPr>
        <w:tc>
          <w:tcPr>
            <w:tcW w:w="3158" w:type="pct"/>
            <w:vAlign w:val="bottom"/>
          </w:tcPr>
          <w:p w14:paraId="3BC7311E" w14:textId="77777777" w:rsidR="00EA6CFB" w:rsidRPr="000A03AA" w:rsidRDefault="00EA6CFB" w:rsidP="00EA6CFB">
            <w:pPr>
              <w:tabs>
                <w:tab w:val="right" w:pos="1202"/>
              </w:tabs>
              <w:spacing w:after="0" w:line="340" w:lineRule="exact"/>
              <w:outlineLvl w:val="0"/>
              <w:rPr>
                <w:rFonts w:ascii="Arial" w:eastAsia="Times New Roman" w:hAnsi="Arial" w:cs="Arial"/>
                <w:b/>
                <w:bCs/>
                <w:sz w:val="20"/>
                <w:szCs w:val="20"/>
                <w:lang w:val="en-GB"/>
              </w:rPr>
            </w:pPr>
          </w:p>
          <w:p w14:paraId="63B41062" w14:textId="77777777" w:rsidR="00EA6CFB" w:rsidRPr="000A03AA" w:rsidRDefault="00EA6CFB" w:rsidP="00EA6CFB">
            <w:pPr>
              <w:tabs>
                <w:tab w:val="right" w:pos="1202"/>
              </w:tabs>
              <w:spacing w:after="0" w:line="340" w:lineRule="exact"/>
              <w:outlineLvl w:val="0"/>
              <w:rPr>
                <w:rFonts w:ascii="Arial" w:eastAsia="Times New Roman" w:hAnsi="Arial" w:cs="Arial"/>
                <w:b/>
                <w:bCs/>
                <w:sz w:val="20"/>
                <w:szCs w:val="20"/>
                <w:lang w:val="en-GB"/>
              </w:rPr>
            </w:pPr>
          </w:p>
        </w:tc>
        <w:tc>
          <w:tcPr>
            <w:tcW w:w="921" w:type="pct"/>
            <w:tcBorders>
              <w:top w:val="single" w:sz="4" w:space="0" w:color="auto"/>
              <w:bottom w:val="single" w:sz="12" w:space="0" w:color="auto"/>
            </w:tcBorders>
            <w:vAlign w:val="bottom"/>
          </w:tcPr>
          <w:p w14:paraId="0DE55A31" w14:textId="5F27F1C2" w:rsidR="00EA6CFB" w:rsidRPr="00EA6CFB" w:rsidRDefault="00EA6CFB" w:rsidP="00EA6CFB">
            <w:pPr>
              <w:tabs>
                <w:tab w:val="right" w:pos="1202"/>
              </w:tabs>
              <w:spacing w:after="0" w:line="340" w:lineRule="exact"/>
              <w:jc w:val="right"/>
              <w:outlineLvl w:val="0"/>
              <w:rPr>
                <w:rFonts w:ascii="Arial" w:eastAsia="Times New Roman" w:hAnsi="Arial" w:cs="Arial"/>
                <w:b/>
                <w:bCs/>
                <w:sz w:val="20"/>
                <w:szCs w:val="20"/>
              </w:rPr>
            </w:pPr>
            <w:r w:rsidRPr="00EA6CFB">
              <w:rPr>
                <w:rFonts w:ascii="Arial" w:hAnsi="Arial" w:cs="Arial"/>
                <w:b/>
                <w:bCs/>
                <w:sz w:val="20"/>
                <w:szCs w:val="20"/>
              </w:rPr>
              <w:t>2,347,683</w:t>
            </w:r>
          </w:p>
        </w:tc>
        <w:tc>
          <w:tcPr>
            <w:tcW w:w="921" w:type="pct"/>
            <w:tcBorders>
              <w:top w:val="single" w:sz="4" w:space="0" w:color="auto"/>
              <w:bottom w:val="single" w:sz="12" w:space="0" w:color="auto"/>
            </w:tcBorders>
            <w:vAlign w:val="bottom"/>
          </w:tcPr>
          <w:p w14:paraId="32C1D46E" w14:textId="5EDF4626" w:rsidR="00EA6CFB" w:rsidRPr="000A03AA" w:rsidRDefault="00EA6CFB" w:rsidP="00EA6CFB">
            <w:pPr>
              <w:tabs>
                <w:tab w:val="right" w:pos="1202"/>
              </w:tabs>
              <w:spacing w:after="0" w:line="340" w:lineRule="exact"/>
              <w:jc w:val="right"/>
              <w:outlineLvl w:val="0"/>
              <w:rPr>
                <w:rFonts w:ascii="Arial" w:eastAsia="Times New Roman" w:hAnsi="Arial" w:cs="Arial"/>
                <w:b/>
                <w:bCs/>
                <w:sz w:val="20"/>
                <w:szCs w:val="20"/>
              </w:rPr>
            </w:pPr>
            <w:r w:rsidRPr="00AB311B">
              <w:rPr>
                <w:rFonts w:ascii="Arial" w:hAnsi="Arial" w:cs="Arial"/>
                <w:b/>
                <w:bCs/>
                <w:sz w:val="20"/>
                <w:szCs w:val="20"/>
              </w:rPr>
              <w:t>2,351,196</w:t>
            </w:r>
          </w:p>
        </w:tc>
      </w:tr>
    </w:tbl>
    <w:p w14:paraId="6EA664D5" w14:textId="77777777" w:rsidR="000A03AA" w:rsidRP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007734A5" w14:textId="77777777" w:rsidR="000A03AA" w:rsidRP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782B5BC1" w14:textId="5309A2A9" w:rsidR="000A03AA" w:rsidRPr="000A03AA" w:rsidRDefault="000A03AA" w:rsidP="000A03AA">
      <w:pPr>
        <w:keepNext/>
        <w:spacing w:after="0" w:line="240" w:lineRule="auto"/>
        <w:jc w:val="both"/>
        <w:rPr>
          <w:rFonts w:ascii="Arial" w:eastAsia="Times New Roman" w:hAnsi="Arial" w:cs="Arial"/>
          <w:b/>
          <w:bCs/>
          <w:sz w:val="20"/>
          <w:szCs w:val="20"/>
          <w:lang w:val="pl-PL"/>
        </w:rPr>
      </w:pPr>
      <w:r w:rsidRPr="000A03AA">
        <w:rPr>
          <w:rFonts w:ascii="Arial" w:eastAsia="Times New Roman" w:hAnsi="Arial" w:cs="Arial"/>
          <w:sz w:val="20"/>
          <w:szCs w:val="20"/>
          <w:lang w:val="en-GB"/>
        </w:rPr>
        <w:t>The following tables sets out information about the credit quality of financial assets measured at amortised cost</w:t>
      </w:r>
      <w:r w:rsidR="00576F26">
        <w:rPr>
          <w:rFonts w:ascii="Arial" w:eastAsia="Times New Roman" w:hAnsi="Arial" w:cs="Arial"/>
          <w:sz w:val="20"/>
          <w:szCs w:val="20"/>
          <w:lang w:val="en-GB"/>
        </w:rPr>
        <w:t>,</w:t>
      </w:r>
      <w:r w:rsidRPr="000A03AA">
        <w:rPr>
          <w:rFonts w:ascii="Arial" w:eastAsia="Times New Roman" w:hAnsi="Arial" w:cs="Arial"/>
          <w:sz w:val="20"/>
          <w:szCs w:val="20"/>
          <w:lang w:val="en-GB"/>
        </w:rPr>
        <w:t xml:space="preserve"> The amounts in the table represent gross carrying amounts:</w:t>
      </w:r>
    </w:p>
    <w:p w14:paraId="326BF5B3" w14:textId="77777777" w:rsidR="000A03AA" w:rsidRP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tbl>
      <w:tblPr>
        <w:tblpPr w:leftFromText="180" w:rightFromText="180" w:vertAnchor="text" w:horzAnchor="margin" w:tblpY="23"/>
        <w:tblW w:w="9499" w:type="dxa"/>
        <w:tblLayout w:type="fixed"/>
        <w:tblLook w:val="04A0" w:firstRow="1" w:lastRow="0" w:firstColumn="1" w:lastColumn="0" w:noHBand="0" w:noVBand="1"/>
      </w:tblPr>
      <w:tblGrid>
        <w:gridCol w:w="1843"/>
        <w:gridCol w:w="1276"/>
        <w:gridCol w:w="1276"/>
        <w:gridCol w:w="1276"/>
        <w:gridCol w:w="1276"/>
        <w:gridCol w:w="1276"/>
        <w:gridCol w:w="1276"/>
      </w:tblGrid>
      <w:tr w:rsidR="00E10216" w:rsidRPr="00C51439" w14:paraId="68A4AE14" w14:textId="77777777" w:rsidTr="00E74C65">
        <w:trPr>
          <w:trHeight w:val="50"/>
        </w:trPr>
        <w:tc>
          <w:tcPr>
            <w:tcW w:w="1843" w:type="dxa"/>
            <w:tcBorders>
              <w:top w:val="nil"/>
              <w:left w:val="nil"/>
              <w:bottom w:val="nil"/>
              <w:right w:val="nil"/>
            </w:tcBorders>
            <w:shd w:val="clear" w:color="auto" w:fill="auto"/>
            <w:noWrap/>
            <w:vAlign w:val="bottom"/>
            <w:hideMark/>
          </w:tcPr>
          <w:p w14:paraId="78DC6F49" w14:textId="2CBDC5EB" w:rsidR="00E10216" w:rsidRPr="00C51439" w:rsidRDefault="00E10216" w:rsidP="00E74C65">
            <w:pPr>
              <w:rPr>
                <w:rFonts w:ascii="Arial" w:hAnsi="Arial" w:cs="Arial"/>
                <w:b/>
                <w:color w:val="000000" w:themeColor="text1"/>
                <w:sz w:val="18"/>
                <w:szCs w:val="18"/>
              </w:rPr>
            </w:pPr>
            <w:r w:rsidRPr="003976AF">
              <w:rPr>
                <w:rFonts w:ascii="Arial" w:hAnsi="Arial" w:cs="Arial"/>
                <w:b/>
                <w:color w:val="000000" w:themeColor="text1"/>
                <w:sz w:val="18"/>
                <w:szCs w:val="18"/>
              </w:rPr>
              <w:t>3</w:t>
            </w:r>
            <w:r>
              <w:rPr>
                <w:rFonts w:ascii="Arial" w:hAnsi="Arial" w:cs="Arial"/>
                <w:b/>
                <w:color w:val="000000" w:themeColor="text1"/>
                <w:sz w:val="18"/>
                <w:szCs w:val="18"/>
              </w:rPr>
              <w:t>0</w:t>
            </w:r>
            <w:r w:rsidRPr="003976AF">
              <w:rPr>
                <w:rFonts w:ascii="Arial" w:hAnsi="Arial" w:cs="Arial"/>
                <w:b/>
                <w:color w:val="000000" w:themeColor="text1"/>
                <w:sz w:val="18"/>
                <w:szCs w:val="18"/>
              </w:rPr>
              <w:t xml:space="preserve"> </w:t>
            </w:r>
            <w:r>
              <w:rPr>
                <w:rFonts w:ascii="Arial" w:hAnsi="Arial" w:cs="Arial"/>
                <w:b/>
                <w:color w:val="000000" w:themeColor="text1"/>
                <w:sz w:val="18"/>
                <w:szCs w:val="18"/>
              </w:rPr>
              <w:t>June</w:t>
            </w:r>
            <w:r w:rsidRPr="003976AF">
              <w:rPr>
                <w:rFonts w:ascii="Arial" w:hAnsi="Arial" w:cs="Arial"/>
                <w:b/>
                <w:color w:val="000000" w:themeColor="text1"/>
                <w:sz w:val="18"/>
                <w:szCs w:val="18"/>
              </w:rPr>
              <w:t xml:space="preserve"> 202</w:t>
            </w:r>
            <w:r>
              <w:rPr>
                <w:rFonts w:ascii="Arial" w:hAnsi="Arial" w:cs="Arial"/>
                <w:b/>
                <w:color w:val="000000" w:themeColor="text1"/>
                <w:sz w:val="18"/>
                <w:szCs w:val="18"/>
              </w:rPr>
              <w:t>4</w:t>
            </w:r>
          </w:p>
        </w:tc>
        <w:tc>
          <w:tcPr>
            <w:tcW w:w="1276" w:type="dxa"/>
            <w:tcBorders>
              <w:top w:val="nil"/>
              <w:left w:val="nil"/>
              <w:bottom w:val="nil"/>
              <w:right w:val="nil"/>
            </w:tcBorders>
          </w:tcPr>
          <w:p w14:paraId="3BA62AFF" w14:textId="77777777" w:rsidR="00E10216" w:rsidRPr="00C51439" w:rsidRDefault="00E10216" w:rsidP="00E74C65">
            <w:pPr>
              <w:jc w:val="right"/>
              <w:rPr>
                <w:rFonts w:ascii="Arial" w:hAnsi="Arial" w:cs="Arial"/>
                <w:b/>
                <w:bCs/>
                <w:color w:val="000000" w:themeColor="text1"/>
                <w:sz w:val="18"/>
                <w:szCs w:val="18"/>
              </w:rPr>
            </w:pPr>
          </w:p>
        </w:tc>
        <w:tc>
          <w:tcPr>
            <w:tcW w:w="6380" w:type="dxa"/>
            <w:gridSpan w:val="5"/>
            <w:tcBorders>
              <w:top w:val="nil"/>
              <w:left w:val="nil"/>
              <w:bottom w:val="nil"/>
              <w:right w:val="nil"/>
            </w:tcBorders>
            <w:shd w:val="clear" w:color="auto" w:fill="auto"/>
            <w:noWrap/>
            <w:vAlign w:val="bottom"/>
            <w:hideMark/>
          </w:tcPr>
          <w:p w14:paraId="70CC4CA1" w14:textId="77777777" w:rsidR="00E10216" w:rsidRPr="00C51439" w:rsidRDefault="00E10216" w:rsidP="00E74C65">
            <w:pPr>
              <w:jc w:val="right"/>
              <w:rPr>
                <w:rFonts w:ascii="Arial" w:hAnsi="Arial" w:cs="Arial"/>
                <w:b/>
                <w:bCs/>
                <w:color w:val="000000" w:themeColor="text1"/>
                <w:sz w:val="18"/>
                <w:szCs w:val="18"/>
              </w:rPr>
            </w:pPr>
            <w:r w:rsidRPr="003976AF">
              <w:rPr>
                <w:rFonts w:ascii="Arial" w:hAnsi="Arial" w:cs="Arial"/>
                <w:b/>
                <w:bCs/>
                <w:color w:val="000000" w:themeColor="text1"/>
                <w:sz w:val="18"/>
                <w:szCs w:val="18"/>
              </w:rPr>
              <w:t xml:space="preserve">Group </w:t>
            </w:r>
            <w:proofErr w:type="spellStart"/>
            <w:r w:rsidRPr="003976AF">
              <w:rPr>
                <w:rFonts w:ascii="Arial" w:hAnsi="Arial" w:cs="Arial"/>
                <w:b/>
                <w:bCs/>
                <w:color w:val="000000" w:themeColor="text1"/>
                <w:sz w:val="18"/>
                <w:szCs w:val="18"/>
              </w:rPr>
              <w:t>and</w:t>
            </w:r>
            <w:proofErr w:type="spellEnd"/>
            <w:r w:rsidRPr="003976AF">
              <w:rPr>
                <w:rFonts w:ascii="Arial" w:hAnsi="Arial" w:cs="Arial"/>
                <w:b/>
                <w:bCs/>
                <w:color w:val="000000" w:themeColor="text1"/>
                <w:sz w:val="18"/>
                <w:szCs w:val="18"/>
              </w:rPr>
              <w:t xml:space="preserve"> Bank</w:t>
            </w:r>
          </w:p>
        </w:tc>
      </w:tr>
      <w:tr w:rsidR="00E10216" w:rsidRPr="00C51439" w14:paraId="4A3D8EEB" w14:textId="77777777" w:rsidTr="00E74C65">
        <w:trPr>
          <w:trHeight w:val="50"/>
        </w:trPr>
        <w:tc>
          <w:tcPr>
            <w:tcW w:w="1843" w:type="dxa"/>
            <w:tcBorders>
              <w:top w:val="nil"/>
              <w:left w:val="nil"/>
              <w:bottom w:val="nil"/>
              <w:right w:val="nil"/>
            </w:tcBorders>
            <w:shd w:val="clear" w:color="auto" w:fill="auto"/>
            <w:noWrap/>
            <w:vAlign w:val="bottom"/>
            <w:hideMark/>
          </w:tcPr>
          <w:p w14:paraId="10B71D32" w14:textId="77777777" w:rsidR="00E10216" w:rsidRPr="00C51439" w:rsidRDefault="00E10216" w:rsidP="00E74C65">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hideMark/>
          </w:tcPr>
          <w:p w14:paraId="5BE7B82A" w14:textId="77777777" w:rsidR="00E10216" w:rsidRPr="00AB311B" w:rsidRDefault="00E10216" w:rsidP="00E74C65">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1</w:t>
            </w:r>
          </w:p>
        </w:tc>
        <w:tc>
          <w:tcPr>
            <w:tcW w:w="1276" w:type="dxa"/>
            <w:tcBorders>
              <w:top w:val="nil"/>
              <w:left w:val="nil"/>
              <w:bottom w:val="nil"/>
              <w:right w:val="nil"/>
            </w:tcBorders>
            <w:shd w:val="clear" w:color="auto" w:fill="auto"/>
            <w:noWrap/>
            <w:hideMark/>
          </w:tcPr>
          <w:p w14:paraId="63911B84" w14:textId="77777777" w:rsidR="00E10216" w:rsidRPr="00AB311B" w:rsidRDefault="00E10216" w:rsidP="00E74C65">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2</w:t>
            </w:r>
          </w:p>
        </w:tc>
        <w:tc>
          <w:tcPr>
            <w:tcW w:w="1276" w:type="dxa"/>
            <w:tcBorders>
              <w:top w:val="nil"/>
              <w:left w:val="nil"/>
              <w:bottom w:val="nil"/>
              <w:right w:val="nil"/>
            </w:tcBorders>
            <w:shd w:val="clear" w:color="auto" w:fill="auto"/>
            <w:noWrap/>
            <w:hideMark/>
          </w:tcPr>
          <w:p w14:paraId="50D9853F" w14:textId="77777777" w:rsidR="00E10216" w:rsidRPr="00AB311B" w:rsidRDefault="00E10216" w:rsidP="00E74C65">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3</w:t>
            </w:r>
          </w:p>
        </w:tc>
        <w:tc>
          <w:tcPr>
            <w:tcW w:w="2552" w:type="dxa"/>
            <w:gridSpan w:val="2"/>
            <w:tcBorders>
              <w:top w:val="nil"/>
              <w:left w:val="nil"/>
              <w:bottom w:val="nil"/>
              <w:right w:val="nil"/>
            </w:tcBorders>
          </w:tcPr>
          <w:p w14:paraId="43D9AA1D" w14:textId="77777777" w:rsidR="00E10216" w:rsidRPr="00AB311B" w:rsidRDefault="00E10216" w:rsidP="00E74C65">
            <w:pPr>
              <w:tabs>
                <w:tab w:val="right" w:pos="1202"/>
              </w:tabs>
              <w:spacing w:after="0" w:line="220" w:lineRule="exact"/>
              <w:jc w:val="center"/>
              <w:outlineLvl w:val="0"/>
              <w:rPr>
                <w:rFonts w:ascii="Arial" w:hAnsi="Arial" w:cs="Arial"/>
                <w:b/>
                <w:sz w:val="18"/>
                <w:szCs w:val="18"/>
                <w:lang w:val="en-GB"/>
              </w:rPr>
            </w:pPr>
            <w:r w:rsidRPr="00AB311B">
              <w:rPr>
                <w:rFonts w:ascii="Arial" w:hAnsi="Arial" w:cs="Arial"/>
                <w:b/>
                <w:sz w:val="18"/>
                <w:szCs w:val="18"/>
                <w:lang w:val="en-GB"/>
              </w:rPr>
              <w:t>POCI</w:t>
            </w:r>
          </w:p>
        </w:tc>
        <w:tc>
          <w:tcPr>
            <w:tcW w:w="1276" w:type="dxa"/>
            <w:tcBorders>
              <w:top w:val="nil"/>
              <w:left w:val="nil"/>
              <w:bottom w:val="nil"/>
              <w:right w:val="nil"/>
            </w:tcBorders>
            <w:shd w:val="clear" w:color="auto" w:fill="auto"/>
            <w:noWrap/>
            <w:vAlign w:val="bottom"/>
            <w:hideMark/>
          </w:tcPr>
          <w:p w14:paraId="105FE76A" w14:textId="77777777" w:rsidR="00E10216" w:rsidRPr="00AB311B" w:rsidRDefault="00E10216" w:rsidP="00E74C65">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Total</w:t>
            </w:r>
          </w:p>
        </w:tc>
      </w:tr>
      <w:tr w:rsidR="00E10216" w:rsidRPr="00C51439" w14:paraId="12A8794F" w14:textId="77777777" w:rsidTr="00E74C65">
        <w:trPr>
          <w:trHeight w:val="50"/>
        </w:trPr>
        <w:tc>
          <w:tcPr>
            <w:tcW w:w="1843" w:type="dxa"/>
            <w:tcBorders>
              <w:top w:val="nil"/>
              <w:left w:val="nil"/>
              <w:bottom w:val="nil"/>
              <w:right w:val="nil"/>
            </w:tcBorders>
            <w:shd w:val="clear" w:color="auto" w:fill="auto"/>
            <w:noWrap/>
            <w:vAlign w:val="bottom"/>
          </w:tcPr>
          <w:p w14:paraId="36A0BD2A" w14:textId="77777777" w:rsidR="00E10216" w:rsidRPr="00C51439" w:rsidRDefault="00E10216" w:rsidP="00E74C65">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4F85CE65" w14:textId="77777777" w:rsidR="00E10216" w:rsidRPr="00AB311B" w:rsidRDefault="00E10216" w:rsidP="00E74C65">
            <w:pPr>
              <w:tabs>
                <w:tab w:val="right" w:pos="1202"/>
              </w:tabs>
              <w:spacing w:after="0" w:line="220" w:lineRule="exact"/>
              <w:jc w:val="right"/>
              <w:outlineLvl w:val="0"/>
              <w:rPr>
                <w:rFonts w:ascii="Arial" w:hAnsi="Arial" w:cs="Arial"/>
                <w:b/>
                <w:sz w:val="18"/>
                <w:szCs w:val="18"/>
                <w:lang w:val="en-GB"/>
              </w:rPr>
            </w:pPr>
          </w:p>
        </w:tc>
        <w:tc>
          <w:tcPr>
            <w:tcW w:w="1276" w:type="dxa"/>
            <w:tcBorders>
              <w:top w:val="nil"/>
              <w:left w:val="nil"/>
              <w:bottom w:val="nil"/>
              <w:right w:val="nil"/>
            </w:tcBorders>
            <w:shd w:val="clear" w:color="auto" w:fill="auto"/>
            <w:noWrap/>
            <w:vAlign w:val="bottom"/>
          </w:tcPr>
          <w:p w14:paraId="5B4BE63C" w14:textId="77777777" w:rsidR="00E10216" w:rsidRPr="00AB311B" w:rsidRDefault="00E10216" w:rsidP="00E74C65">
            <w:pPr>
              <w:tabs>
                <w:tab w:val="right" w:pos="1202"/>
              </w:tabs>
              <w:spacing w:after="0" w:line="220" w:lineRule="exact"/>
              <w:jc w:val="right"/>
              <w:outlineLvl w:val="0"/>
              <w:rPr>
                <w:rFonts w:ascii="Arial" w:hAnsi="Arial" w:cs="Arial"/>
                <w:b/>
                <w:sz w:val="18"/>
                <w:szCs w:val="18"/>
                <w:lang w:val="en-GB"/>
              </w:rPr>
            </w:pPr>
          </w:p>
        </w:tc>
        <w:tc>
          <w:tcPr>
            <w:tcW w:w="1276" w:type="dxa"/>
            <w:tcBorders>
              <w:top w:val="nil"/>
              <w:left w:val="nil"/>
              <w:bottom w:val="nil"/>
              <w:right w:val="nil"/>
            </w:tcBorders>
            <w:shd w:val="clear" w:color="auto" w:fill="auto"/>
            <w:noWrap/>
            <w:vAlign w:val="bottom"/>
          </w:tcPr>
          <w:p w14:paraId="09CC7B12" w14:textId="77777777" w:rsidR="00E10216" w:rsidRPr="00AB311B" w:rsidRDefault="00E10216" w:rsidP="00E74C65">
            <w:pPr>
              <w:tabs>
                <w:tab w:val="right" w:pos="1202"/>
              </w:tabs>
              <w:spacing w:after="0" w:line="220" w:lineRule="exact"/>
              <w:jc w:val="right"/>
              <w:outlineLvl w:val="0"/>
              <w:rPr>
                <w:rFonts w:ascii="Arial" w:hAnsi="Arial" w:cs="Arial"/>
                <w:b/>
                <w:sz w:val="18"/>
                <w:szCs w:val="18"/>
                <w:lang w:val="en-GB"/>
              </w:rPr>
            </w:pPr>
          </w:p>
        </w:tc>
        <w:tc>
          <w:tcPr>
            <w:tcW w:w="1276" w:type="dxa"/>
            <w:tcBorders>
              <w:top w:val="nil"/>
              <w:left w:val="nil"/>
              <w:bottom w:val="nil"/>
              <w:right w:val="nil"/>
            </w:tcBorders>
            <w:shd w:val="clear" w:color="auto" w:fill="auto"/>
          </w:tcPr>
          <w:p w14:paraId="049A0AE7" w14:textId="77777777" w:rsidR="00E10216" w:rsidRPr="00AB311B" w:rsidRDefault="00E10216" w:rsidP="00E74C65">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2</w:t>
            </w:r>
          </w:p>
        </w:tc>
        <w:tc>
          <w:tcPr>
            <w:tcW w:w="1276" w:type="dxa"/>
            <w:tcBorders>
              <w:top w:val="nil"/>
              <w:left w:val="nil"/>
              <w:bottom w:val="nil"/>
              <w:right w:val="nil"/>
            </w:tcBorders>
            <w:shd w:val="clear" w:color="auto" w:fill="auto"/>
          </w:tcPr>
          <w:p w14:paraId="24A0FD96" w14:textId="77777777" w:rsidR="00E10216" w:rsidRPr="00AB311B" w:rsidRDefault="00E10216" w:rsidP="00E74C65">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3</w:t>
            </w:r>
          </w:p>
        </w:tc>
        <w:tc>
          <w:tcPr>
            <w:tcW w:w="1276" w:type="dxa"/>
            <w:tcBorders>
              <w:top w:val="nil"/>
              <w:left w:val="nil"/>
              <w:bottom w:val="nil"/>
              <w:right w:val="nil"/>
            </w:tcBorders>
            <w:shd w:val="clear" w:color="auto" w:fill="auto"/>
            <w:noWrap/>
            <w:vAlign w:val="bottom"/>
          </w:tcPr>
          <w:p w14:paraId="4F2D29C6" w14:textId="77777777" w:rsidR="00E10216" w:rsidRPr="00AB311B" w:rsidRDefault="00E10216" w:rsidP="00E74C65">
            <w:pPr>
              <w:tabs>
                <w:tab w:val="right" w:pos="1202"/>
              </w:tabs>
              <w:spacing w:after="0" w:line="220" w:lineRule="exact"/>
              <w:jc w:val="right"/>
              <w:outlineLvl w:val="0"/>
              <w:rPr>
                <w:rFonts w:ascii="Arial" w:hAnsi="Arial" w:cs="Arial"/>
                <w:b/>
                <w:sz w:val="18"/>
                <w:szCs w:val="18"/>
                <w:lang w:val="en-GB"/>
              </w:rPr>
            </w:pPr>
          </w:p>
        </w:tc>
      </w:tr>
      <w:tr w:rsidR="00E10216" w:rsidRPr="00C51439" w14:paraId="72604387" w14:textId="77777777" w:rsidTr="00E74C65">
        <w:trPr>
          <w:trHeight w:val="50"/>
        </w:trPr>
        <w:tc>
          <w:tcPr>
            <w:tcW w:w="1843" w:type="dxa"/>
            <w:tcBorders>
              <w:top w:val="nil"/>
              <w:left w:val="nil"/>
              <w:bottom w:val="nil"/>
              <w:right w:val="nil"/>
            </w:tcBorders>
            <w:shd w:val="clear" w:color="auto" w:fill="auto"/>
            <w:noWrap/>
            <w:vAlign w:val="bottom"/>
            <w:hideMark/>
          </w:tcPr>
          <w:p w14:paraId="64428026" w14:textId="77777777" w:rsidR="00E10216" w:rsidRPr="00C51439" w:rsidRDefault="00E10216" w:rsidP="00E74C65">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hideMark/>
          </w:tcPr>
          <w:p w14:paraId="663B1156" w14:textId="77777777" w:rsidR="00E10216" w:rsidRPr="00AB311B" w:rsidRDefault="00E10216" w:rsidP="00E74C65">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shd w:val="clear" w:color="auto" w:fill="auto"/>
            <w:noWrap/>
            <w:hideMark/>
          </w:tcPr>
          <w:p w14:paraId="031500CA" w14:textId="77777777" w:rsidR="00E10216" w:rsidRPr="00AB311B" w:rsidRDefault="00E10216" w:rsidP="00E74C65">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shd w:val="clear" w:color="auto" w:fill="auto"/>
            <w:noWrap/>
            <w:hideMark/>
          </w:tcPr>
          <w:p w14:paraId="57CBF21D" w14:textId="77777777" w:rsidR="00E10216" w:rsidRPr="00AB311B" w:rsidRDefault="00E10216" w:rsidP="00E74C65">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tcPr>
          <w:p w14:paraId="46142D3C" w14:textId="77777777" w:rsidR="00E10216" w:rsidRPr="00AB311B" w:rsidRDefault="00E10216" w:rsidP="00E74C65">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shd w:val="clear" w:color="auto" w:fill="auto"/>
          </w:tcPr>
          <w:p w14:paraId="0F183A74" w14:textId="77777777" w:rsidR="00E10216" w:rsidRPr="00AB311B" w:rsidRDefault="00E10216" w:rsidP="00E74C65">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shd w:val="clear" w:color="auto" w:fill="auto"/>
            <w:noWrap/>
            <w:hideMark/>
          </w:tcPr>
          <w:p w14:paraId="2F873DF2" w14:textId="77777777" w:rsidR="00E10216" w:rsidRPr="00AB311B" w:rsidRDefault="00E10216" w:rsidP="00E74C65">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r>
      <w:tr w:rsidR="00E10216" w:rsidRPr="00C51439" w14:paraId="3C4385A2" w14:textId="77777777" w:rsidTr="00E74C65">
        <w:trPr>
          <w:trHeight w:val="155"/>
        </w:trPr>
        <w:tc>
          <w:tcPr>
            <w:tcW w:w="1843" w:type="dxa"/>
            <w:tcBorders>
              <w:top w:val="nil"/>
              <w:left w:val="nil"/>
              <w:bottom w:val="nil"/>
              <w:right w:val="nil"/>
            </w:tcBorders>
            <w:shd w:val="clear" w:color="auto" w:fill="auto"/>
            <w:noWrap/>
            <w:vAlign w:val="bottom"/>
          </w:tcPr>
          <w:p w14:paraId="720B9158" w14:textId="77777777" w:rsidR="00E10216" w:rsidRPr="00C51439" w:rsidRDefault="00E10216" w:rsidP="00E74C65">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40D3CE30" w14:textId="77777777" w:rsidR="00E10216" w:rsidRPr="00C51439" w:rsidRDefault="00E10216" w:rsidP="00E74C65">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1899CC99" w14:textId="77777777" w:rsidR="00E10216" w:rsidRPr="00C51439" w:rsidRDefault="00E10216" w:rsidP="00E74C65">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5F4AD628" w14:textId="77777777" w:rsidR="00E10216" w:rsidRPr="00C51439" w:rsidRDefault="00E10216" w:rsidP="00E74C65">
            <w:pPr>
              <w:spacing w:after="0"/>
              <w:jc w:val="right"/>
              <w:rPr>
                <w:rFonts w:ascii="Arial" w:hAnsi="Arial" w:cs="Arial"/>
                <w:b/>
                <w:bCs/>
                <w:color w:val="000000" w:themeColor="text1"/>
                <w:sz w:val="18"/>
                <w:szCs w:val="18"/>
              </w:rPr>
            </w:pPr>
          </w:p>
        </w:tc>
        <w:tc>
          <w:tcPr>
            <w:tcW w:w="1276" w:type="dxa"/>
            <w:tcBorders>
              <w:top w:val="nil"/>
              <w:left w:val="nil"/>
              <w:bottom w:val="nil"/>
              <w:right w:val="nil"/>
            </w:tcBorders>
          </w:tcPr>
          <w:p w14:paraId="5506AECC" w14:textId="77777777" w:rsidR="00E10216" w:rsidRPr="00B97AA5" w:rsidRDefault="00E10216" w:rsidP="00E74C65">
            <w:pPr>
              <w:spacing w:after="0"/>
              <w:jc w:val="right"/>
              <w:rPr>
                <w:rFonts w:ascii="Arial" w:hAnsi="Arial" w:cs="Arial"/>
                <w:b/>
                <w:bCs/>
                <w:color w:val="000000" w:themeColor="text1"/>
                <w:sz w:val="18"/>
                <w:szCs w:val="18"/>
                <w:highlight w:val="yellow"/>
              </w:rPr>
            </w:pPr>
          </w:p>
        </w:tc>
        <w:tc>
          <w:tcPr>
            <w:tcW w:w="1276" w:type="dxa"/>
            <w:tcBorders>
              <w:top w:val="nil"/>
              <w:left w:val="nil"/>
              <w:bottom w:val="nil"/>
              <w:right w:val="nil"/>
            </w:tcBorders>
          </w:tcPr>
          <w:p w14:paraId="7C6CA205" w14:textId="77777777" w:rsidR="00E10216" w:rsidRPr="00F959D0" w:rsidRDefault="00E10216" w:rsidP="00E74C65">
            <w:pPr>
              <w:spacing w:after="0"/>
              <w:jc w:val="right"/>
              <w:rPr>
                <w:rFonts w:ascii="Arial" w:hAnsi="Arial" w:cs="Arial"/>
                <w:b/>
                <w:bCs/>
                <w:color w:val="000000" w:themeColor="text1"/>
                <w:sz w:val="18"/>
                <w:szCs w:val="18"/>
                <w:highlight w:val="yellow"/>
              </w:rPr>
            </w:pPr>
          </w:p>
        </w:tc>
        <w:tc>
          <w:tcPr>
            <w:tcW w:w="1276" w:type="dxa"/>
            <w:tcBorders>
              <w:top w:val="nil"/>
              <w:left w:val="nil"/>
              <w:bottom w:val="nil"/>
              <w:right w:val="nil"/>
            </w:tcBorders>
            <w:shd w:val="clear" w:color="auto" w:fill="auto"/>
            <w:noWrap/>
            <w:vAlign w:val="bottom"/>
          </w:tcPr>
          <w:p w14:paraId="6E9098D1" w14:textId="77777777" w:rsidR="00E10216" w:rsidRPr="00C51439" w:rsidRDefault="00E10216" w:rsidP="00E74C65">
            <w:pPr>
              <w:spacing w:after="0"/>
              <w:jc w:val="right"/>
              <w:rPr>
                <w:rFonts w:ascii="Arial" w:hAnsi="Arial" w:cs="Arial"/>
                <w:b/>
                <w:bCs/>
                <w:color w:val="000000" w:themeColor="text1"/>
                <w:sz w:val="18"/>
                <w:szCs w:val="18"/>
              </w:rPr>
            </w:pPr>
          </w:p>
        </w:tc>
      </w:tr>
      <w:tr w:rsidR="00B96CEE" w:rsidRPr="00C51439" w14:paraId="6AD34C4E" w14:textId="77777777" w:rsidTr="00E74C65">
        <w:trPr>
          <w:trHeight w:val="340"/>
        </w:trPr>
        <w:tc>
          <w:tcPr>
            <w:tcW w:w="1843" w:type="dxa"/>
            <w:noWrap/>
            <w:vAlign w:val="bottom"/>
            <w:hideMark/>
          </w:tcPr>
          <w:p w14:paraId="056A6D80" w14:textId="77777777" w:rsidR="00B96CEE" w:rsidRPr="00AB311B" w:rsidRDefault="00B96CEE" w:rsidP="00B96CEE">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Gross amount</w:t>
            </w:r>
          </w:p>
        </w:tc>
        <w:tc>
          <w:tcPr>
            <w:tcW w:w="1276" w:type="dxa"/>
            <w:tcBorders>
              <w:top w:val="nil"/>
              <w:left w:val="nil"/>
              <w:bottom w:val="nil"/>
              <w:right w:val="nil"/>
            </w:tcBorders>
            <w:shd w:val="clear" w:color="auto" w:fill="auto"/>
            <w:noWrap/>
            <w:vAlign w:val="bottom"/>
          </w:tcPr>
          <w:p w14:paraId="5EF76C37" w14:textId="0BF8ABDA" w:rsidR="00B96CEE" w:rsidRPr="00DA3A0E" w:rsidRDefault="00B96CEE" w:rsidP="00B96CEE">
            <w:pPr>
              <w:spacing w:after="0" w:line="240" w:lineRule="auto"/>
              <w:jc w:val="right"/>
              <w:rPr>
                <w:rFonts w:ascii="Arial" w:hAnsi="Arial" w:cs="Arial"/>
                <w:sz w:val="18"/>
                <w:szCs w:val="18"/>
              </w:rPr>
            </w:pPr>
            <w:r w:rsidRPr="0064649A">
              <w:rPr>
                <w:rFonts w:ascii="Arial" w:hAnsi="Arial" w:cs="Arial"/>
                <w:sz w:val="18"/>
                <w:szCs w:val="18"/>
              </w:rPr>
              <w:t>1</w:t>
            </w:r>
            <w:r>
              <w:rPr>
                <w:rFonts w:ascii="Arial" w:hAnsi="Arial" w:cs="Arial"/>
                <w:sz w:val="18"/>
                <w:szCs w:val="18"/>
              </w:rPr>
              <w:t>,</w:t>
            </w:r>
            <w:r w:rsidRPr="0064649A">
              <w:rPr>
                <w:rFonts w:ascii="Arial" w:hAnsi="Arial" w:cs="Arial"/>
                <w:sz w:val="18"/>
                <w:szCs w:val="18"/>
              </w:rPr>
              <w:t>830</w:t>
            </w:r>
            <w:r>
              <w:rPr>
                <w:rFonts w:ascii="Arial" w:hAnsi="Arial" w:cs="Arial"/>
                <w:sz w:val="18"/>
                <w:szCs w:val="18"/>
              </w:rPr>
              <w:t>,</w:t>
            </w:r>
            <w:r w:rsidRPr="0064649A">
              <w:rPr>
                <w:rFonts w:ascii="Arial" w:hAnsi="Arial" w:cs="Arial"/>
                <w:sz w:val="18"/>
                <w:szCs w:val="18"/>
              </w:rPr>
              <w:t>568</w:t>
            </w:r>
          </w:p>
        </w:tc>
        <w:tc>
          <w:tcPr>
            <w:tcW w:w="1276" w:type="dxa"/>
            <w:tcBorders>
              <w:top w:val="nil"/>
              <w:left w:val="nil"/>
              <w:bottom w:val="nil"/>
              <w:right w:val="nil"/>
            </w:tcBorders>
            <w:shd w:val="clear" w:color="auto" w:fill="auto"/>
            <w:noWrap/>
            <w:vAlign w:val="bottom"/>
          </w:tcPr>
          <w:p w14:paraId="54FF53F8" w14:textId="57CA6F8E" w:rsidR="00B96CEE" w:rsidRPr="00DA3A0E" w:rsidRDefault="00B96CEE" w:rsidP="00B96CEE">
            <w:pPr>
              <w:spacing w:after="0" w:line="240" w:lineRule="auto"/>
              <w:jc w:val="right"/>
              <w:rPr>
                <w:rFonts w:ascii="Arial" w:hAnsi="Arial" w:cs="Arial"/>
                <w:sz w:val="18"/>
                <w:szCs w:val="18"/>
              </w:rPr>
            </w:pPr>
            <w:r w:rsidRPr="0064649A">
              <w:rPr>
                <w:rFonts w:ascii="Arial" w:hAnsi="Arial" w:cs="Arial"/>
                <w:sz w:val="18"/>
                <w:szCs w:val="18"/>
              </w:rPr>
              <w:t>307</w:t>
            </w:r>
            <w:r>
              <w:rPr>
                <w:rFonts w:ascii="Arial" w:hAnsi="Arial" w:cs="Arial"/>
                <w:sz w:val="18"/>
                <w:szCs w:val="18"/>
              </w:rPr>
              <w:t>,</w:t>
            </w:r>
            <w:r w:rsidRPr="0064649A">
              <w:rPr>
                <w:rFonts w:ascii="Arial" w:hAnsi="Arial" w:cs="Arial"/>
                <w:sz w:val="18"/>
                <w:szCs w:val="18"/>
              </w:rPr>
              <w:t>113</w:t>
            </w:r>
          </w:p>
        </w:tc>
        <w:tc>
          <w:tcPr>
            <w:tcW w:w="1276" w:type="dxa"/>
            <w:tcBorders>
              <w:top w:val="nil"/>
              <w:left w:val="nil"/>
              <w:bottom w:val="nil"/>
              <w:right w:val="nil"/>
            </w:tcBorders>
            <w:shd w:val="clear" w:color="auto" w:fill="auto"/>
            <w:noWrap/>
            <w:vAlign w:val="bottom"/>
          </w:tcPr>
          <w:p w14:paraId="624530B3" w14:textId="0A38A934" w:rsidR="00B96CEE" w:rsidRPr="00DA3A0E" w:rsidRDefault="00B96CEE" w:rsidP="00B96CEE">
            <w:pPr>
              <w:spacing w:after="0" w:line="240" w:lineRule="auto"/>
              <w:jc w:val="right"/>
              <w:rPr>
                <w:rFonts w:ascii="Arial" w:hAnsi="Arial" w:cs="Arial"/>
                <w:sz w:val="18"/>
                <w:szCs w:val="18"/>
              </w:rPr>
            </w:pPr>
            <w:r w:rsidRPr="0064649A">
              <w:rPr>
                <w:rFonts w:ascii="Arial" w:hAnsi="Arial" w:cs="Arial"/>
                <w:sz w:val="18"/>
                <w:szCs w:val="18"/>
              </w:rPr>
              <w:t>435</w:t>
            </w:r>
            <w:r>
              <w:rPr>
                <w:rFonts w:ascii="Arial" w:hAnsi="Arial" w:cs="Arial"/>
                <w:sz w:val="18"/>
                <w:szCs w:val="18"/>
              </w:rPr>
              <w:t>,</w:t>
            </w:r>
            <w:r w:rsidRPr="0064649A">
              <w:rPr>
                <w:rFonts w:ascii="Arial" w:hAnsi="Arial" w:cs="Arial"/>
                <w:sz w:val="18"/>
                <w:szCs w:val="18"/>
              </w:rPr>
              <w:t>142</w:t>
            </w:r>
          </w:p>
        </w:tc>
        <w:tc>
          <w:tcPr>
            <w:tcW w:w="1276" w:type="dxa"/>
            <w:tcBorders>
              <w:top w:val="nil"/>
              <w:left w:val="nil"/>
              <w:bottom w:val="nil"/>
              <w:right w:val="nil"/>
            </w:tcBorders>
            <w:shd w:val="clear" w:color="auto" w:fill="auto"/>
            <w:vAlign w:val="bottom"/>
          </w:tcPr>
          <w:p w14:paraId="136A3A8A" w14:textId="4D5C2AEE" w:rsidR="00B96CEE" w:rsidRPr="00F959D0" w:rsidRDefault="00B96CEE" w:rsidP="00B96CEE">
            <w:pPr>
              <w:spacing w:after="0" w:line="240" w:lineRule="auto"/>
              <w:jc w:val="right"/>
              <w:rPr>
                <w:rFonts w:ascii="Arial" w:hAnsi="Arial" w:cs="Arial"/>
                <w:sz w:val="18"/>
                <w:szCs w:val="18"/>
              </w:rPr>
            </w:pPr>
            <w:r w:rsidRPr="0064649A">
              <w:rPr>
                <w:rFonts w:ascii="Arial" w:hAnsi="Arial" w:cs="Arial"/>
                <w:sz w:val="18"/>
                <w:szCs w:val="18"/>
              </w:rPr>
              <w:t>11</w:t>
            </w:r>
            <w:r>
              <w:rPr>
                <w:rFonts w:ascii="Arial" w:hAnsi="Arial" w:cs="Arial"/>
                <w:sz w:val="18"/>
                <w:szCs w:val="18"/>
              </w:rPr>
              <w:t>,</w:t>
            </w:r>
            <w:r w:rsidRPr="0064649A">
              <w:rPr>
                <w:rFonts w:ascii="Arial" w:hAnsi="Arial" w:cs="Arial"/>
                <w:sz w:val="18"/>
                <w:szCs w:val="18"/>
              </w:rPr>
              <w:t>783</w:t>
            </w:r>
          </w:p>
        </w:tc>
        <w:tc>
          <w:tcPr>
            <w:tcW w:w="1276" w:type="dxa"/>
            <w:tcBorders>
              <w:top w:val="nil"/>
              <w:left w:val="nil"/>
              <w:bottom w:val="nil"/>
              <w:right w:val="nil"/>
            </w:tcBorders>
            <w:shd w:val="clear" w:color="auto" w:fill="auto"/>
            <w:vAlign w:val="bottom"/>
          </w:tcPr>
          <w:p w14:paraId="6D548F1B" w14:textId="1E1092CB" w:rsidR="00B96CEE" w:rsidRPr="008A2337" w:rsidRDefault="00B96CEE" w:rsidP="00B96CEE">
            <w:pPr>
              <w:spacing w:after="0" w:line="240" w:lineRule="auto"/>
              <w:jc w:val="right"/>
              <w:rPr>
                <w:rFonts w:ascii="Arial" w:hAnsi="Arial" w:cs="Arial"/>
                <w:sz w:val="18"/>
                <w:szCs w:val="18"/>
              </w:rPr>
            </w:pPr>
            <w:r w:rsidRPr="0064649A">
              <w:rPr>
                <w:rFonts w:ascii="Arial" w:hAnsi="Arial" w:cs="Arial"/>
                <w:sz w:val="18"/>
                <w:szCs w:val="18"/>
              </w:rPr>
              <w:t>214</w:t>
            </w:r>
            <w:r>
              <w:rPr>
                <w:rFonts w:ascii="Arial" w:hAnsi="Arial" w:cs="Arial"/>
                <w:sz w:val="18"/>
                <w:szCs w:val="18"/>
              </w:rPr>
              <w:t>,</w:t>
            </w:r>
            <w:r w:rsidRPr="0064649A">
              <w:rPr>
                <w:rFonts w:ascii="Arial" w:hAnsi="Arial" w:cs="Arial"/>
                <w:sz w:val="18"/>
                <w:szCs w:val="18"/>
              </w:rPr>
              <w:t>759</w:t>
            </w:r>
          </w:p>
        </w:tc>
        <w:tc>
          <w:tcPr>
            <w:tcW w:w="1276" w:type="dxa"/>
            <w:tcBorders>
              <w:top w:val="nil"/>
              <w:left w:val="nil"/>
              <w:bottom w:val="nil"/>
              <w:right w:val="nil"/>
            </w:tcBorders>
            <w:shd w:val="clear" w:color="auto" w:fill="auto"/>
            <w:noWrap/>
            <w:vAlign w:val="bottom"/>
          </w:tcPr>
          <w:p w14:paraId="6002E9E1" w14:textId="47179088" w:rsidR="00B96CEE" w:rsidRPr="008F0B09" w:rsidRDefault="00B96CEE" w:rsidP="00B96CEE">
            <w:pPr>
              <w:spacing w:after="0" w:line="240" w:lineRule="auto"/>
              <w:jc w:val="right"/>
              <w:rPr>
                <w:rFonts w:ascii="Arial" w:hAnsi="Arial" w:cs="Arial"/>
                <w:b/>
                <w:bCs/>
                <w:sz w:val="18"/>
                <w:szCs w:val="18"/>
              </w:rPr>
            </w:pPr>
            <w:r w:rsidRPr="0064649A">
              <w:rPr>
                <w:rFonts w:ascii="Arial" w:hAnsi="Arial" w:cs="Arial"/>
                <w:b/>
                <w:bCs/>
                <w:sz w:val="18"/>
                <w:szCs w:val="18"/>
              </w:rPr>
              <w:t xml:space="preserve"> 2</w:t>
            </w:r>
            <w:r>
              <w:rPr>
                <w:rFonts w:ascii="Arial" w:hAnsi="Arial" w:cs="Arial"/>
                <w:b/>
                <w:bCs/>
                <w:sz w:val="18"/>
                <w:szCs w:val="18"/>
              </w:rPr>
              <w:t>,</w:t>
            </w:r>
            <w:r w:rsidRPr="0064649A">
              <w:rPr>
                <w:rFonts w:ascii="Arial" w:hAnsi="Arial" w:cs="Arial"/>
                <w:b/>
                <w:bCs/>
                <w:sz w:val="18"/>
                <w:szCs w:val="18"/>
              </w:rPr>
              <w:t>799</w:t>
            </w:r>
            <w:r>
              <w:rPr>
                <w:rFonts w:ascii="Arial" w:hAnsi="Arial" w:cs="Arial"/>
                <w:b/>
                <w:bCs/>
                <w:sz w:val="18"/>
                <w:szCs w:val="18"/>
              </w:rPr>
              <w:t>,</w:t>
            </w:r>
            <w:r w:rsidRPr="0064649A">
              <w:rPr>
                <w:rFonts w:ascii="Arial" w:hAnsi="Arial" w:cs="Arial"/>
                <w:b/>
                <w:bCs/>
                <w:sz w:val="18"/>
                <w:szCs w:val="18"/>
              </w:rPr>
              <w:t xml:space="preserve">365 </w:t>
            </w:r>
          </w:p>
        </w:tc>
      </w:tr>
      <w:tr w:rsidR="00B96CEE" w:rsidRPr="00C51439" w14:paraId="519D4906" w14:textId="77777777" w:rsidTr="00E74C65">
        <w:trPr>
          <w:trHeight w:val="340"/>
        </w:trPr>
        <w:tc>
          <w:tcPr>
            <w:tcW w:w="1843" w:type="dxa"/>
            <w:noWrap/>
            <w:vAlign w:val="bottom"/>
            <w:hideMark/>
          </w:tcPr>
          <w:p w14:paraId="472337EF" w14:textId="77777777" w:rsidR="00B96CEE" w:rsidRPr="00AB311B" w:rsidRDefault="00B96CEE" w:rsidP="00B96CEE">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Loss allowances</w:t>
            </w:r>
          </w:p>
        </w:tc>
        <w:tc>
          <w:tcPr>
            <w:tcW w:w="1276" w:type="dxa"/>
            <w:tcBorders>
              <w:top w:val="nil"/>
              <w:left w:val="nil"/>
              <w:bottom w:val="nil"/>
              <w:right w:val="nil"/>
            </w:tcBorders>
            <w:shd w:val="clear" w:color="auto" w:fill="auto"/>
            <w:noWrap/>
            <w:vAlign w:val="bottom"/>
          </w:tcPr>
          <w:p w14:paraId="2D259F5F" w14:textId="23169140" w:rsidR="00B96CEE" w:rsidRPr="00DA3A0E" w:rsidRDefault="00B96CEE" w:rsidP="00B96CEE">
            <w:pPr>
              <w:spacing w:after="0" w:line="240" w:lineRule="auto"/>
              <w:jc w:val="right"/>
              <w:rPr>
                <w:rFonts w:ascii="Arial" w:hAnsi="Arial" w:cs="Arial"/>
                <w:sz w:val="18"/>
                <w:szCs w:val="18"/>
              </w:rPr>
            </w:pPr>
            <w:r w:rsidRPr="0064649A">
              <w:rPr>
                <w:rFonts w:ascii="Arial" w:hAnsi="Arial" w:cs="Arial"/>
                <w:sz w:val="18"/>
                <w:szCs w:val="18"/>
              </w:rPr>
              <w:t xml:space="preserve"> (46</w:t>
            </w:r>
            <w:r>
              <w:rPr>
                <w:rFonts w:ascii="Arial" w:hAnsi="Arial" w:cs="Arial"/>
                <w:sz w:val="18"/>
                <w:szCs w:val="18"/>
              </w:rPr>
              <w:t>,</w:t>
            </w:r>
            <w:r w:rsidRPr="0064649A">
              <w:rPr>
                <w:rFonts w:ascii="Arial" w:hAnsi="Arial" w:cs="Arial"/>
                <w:sz w:val="18"/>
                <w:szCs w:val="18"/>
              </w:rPr>
              <w:t>560)</w:t>
            </w:r>
          </w:p>
        </w:tc>
        <w:tc>
          <w:tcPr>
            <w:tcW w:w="1276" w:type="dxa"/>
            <w:tcBorders>
              <w:top w:val="nil"/>
              <w:left w:val="nil"/>
              <w:bottom w:val="nil"/>
              <w:right w:val="nil"/>
            </w:tcBorders>
            <w:shd w:val="clear" w:color="auto" w:fill="auto"/>
            <w:noWrap/>
            <w:vAlign w:val="bottom"/>
          </w:tcPr>
          <w:p w14:paraId="175FC74C" w14:textId="6E75B48E" w:rsidR="00B96CEE" w:rsidRPr="00DA3A0E" w:rsidRDefault="00B96CEE" w:rsidP="00B96CEE">
            <w:pPr>
              <w:spacing w:after="0" w:line="240" w:lineRule="auto"/>
              <w:jc w:val="right"/>
              <w:rPr>
                <w:rFonts w:ascii="Arial" w:hAnsi="Arial" w:cs="Arial"/>
                <w:sz w:val="18"/>
                <w:szCs w:val="18"/>
              </w:rPr>
            </w:pPr>
            <w:r w:rsidRPr="0064649A">
              <w:rPr>
                <w:rFonts w:ascii="Arial" w:hAnsi="Arial" w:cs="Arial"/>
                <w:sz w:val="18"/>
                <w:szCs w:val="18"/>
              </w:rPr>
              <w:t xml:space="preserve"> (93</w:t>
            </w:r>
            <w:r>
              <w:rPr>
                <w:rFonts w:ascii="Arial" w:hAnsi="Arial" w:cs="Arial"/>
                <w:sz w:val="18"/>
                <w:szCs w:val="18"/>
              </w:rPr>
              <w:t>,</w:t>
            </w:r>
            <w:r w:rsidRPr="0064649A">
              <w:rPr>
                <w:rFonts w:ascii="Arial" w:hAnsi="Arial" w:cs="Arial"/>
                <w:sz w:val="18"/>
                <w:szCs w:val="18"/>
              </w:rPr>
              <w:t>336)</w:t>
            </w:r>
          </w:p>
        </w:tc>
        <w:tc>
          <w:tcPr>
            <w:tcW w:w="1276" w:type="dxa"/>
            <w:tcBorders>
              <w:top w:val="nil"/>
              <w:left w:val="nil"/>
              <w:bottom w:val="nil"/>
              <w:right w:val="nil"/>
            </w:tcBorders>
            <w:shd w:val="clear" w:color="auto" w:fill="auto"/>
            <w:noWrap/>
            <w:vAlign w:val="bottom"/>
          </w:tcPr>
          <w:p w14:paraId="506D6289" w14:textId="147EF21E" w:rsidR="00B96CEE" w:rsidRPr="00DA3A0E" w:rsidRDefault="00B96CEE" w:rsidP="00B96CEE">
            <w:pPr>
              <w:spacing w:after="0" w:line="240" w:lineRule="auto"/>
              <w:jc w:val="right"/>
              <w:rPr>
                <w:rFonts w:ascii="Arial" w:hAnsi="Arial" w:cs="Arial"/>
                <w:sz w:val="18"/>
                <w:szCs w:val="18"/>
              </w:rPr>
            </w:pPr>
            <w:r w:rsidRPr="0064649A">
              <w:rPr>
                <w:rFonts w:ascii="Arial" w:hAnsi="Arial" w:cs="Arial"/>
                <w:sz w:val="18"/>
                <w:szCs w:val="18"/>
              </w:rPr>
              <w:t xml:space="preserve"> (278</w:t>
            </w:r>
            <w:r>
              <w:rPr>
                <w:rFonts w:ascii="Arial" w:hAnsi="Arial" w:cs="Arial"/>
                <w:sz w:val="18"/>
                <w:szCs w:val="18"/>
              </w:rPr>
              <w:t>,</w:t>
            </w:r>
            <w:r w:rsidRPr="0064649A">
              <w:rPr>
                <w:rFonts w:ascii="Arial" w:hAnsi="Arial" w:cs="Arial"/>
                <w:sz w:val="18"/>
                <w:szCs w:val="18"/>
              </w:rPr>
              <w:t>823)</w:t>
            </w:r>
          </w:p>
        </w:tc>
        <w:tc>
          <w:tcPr>
            <w:tcW w:w="1276" w:type="dxa"/>
            <w:tcBorders>
              <w:top w:val="nil"/>
              <w:left w:val="nil"/>
              <w:bottom w:val="nil"/>
              <w:right w:val="nil"/>
            </w:tcBorders>
            <w:shd w:val="clear" w:color="auto" w:fill="auto"/>
            <w:vAlign w:val="bottom"/>
          </w:tcPr>
          <w:p w14:paraId="0F69F6E4" w14:textId="1E307839" w:rsidR="00B96CEE" w:rsidRPr="00F959D0" w:rsidRDefault="00B96CEE" w:rsidP="00B96CEE">
            <w:pPr>
              <w:spacing w:after="0" w:line="240" w:lineRule="auto"/>
              <w:jc w:val="right"/>
              <w:rPr>
                <w:rFonts w:ascii="Arial" w:hAnsi="Arial" w:cs="Arial"/>
                <w:sz w:val="18"/>
                <w:szCs w:val="18"/>
              </w:rPr>
            </w:pPr>
            <w:r w:rsidRPr="0064649A">
              <w:rPr>
                <w:rFonts w:ascii="Arial" w:hAnsi="Arial" w:cs="Arial"/>
                <w:sz w:val="18"/>
                <w:szCs w:val="18"/>
              </w:rPr>
              <w:t xml:space="preserve"> (637)</w:t>
            </w:r>
          </w:p>
        </w:tc>
        <w:tc>
          <w:tcPr>
            <w:tcW w:w="1276" w:type="dxa"/>
            <w:tcBorders>
              <w:top w:val="nil"/>
              <w:left w:val="nil"/>
              <w:bottom w:val="nil"/>
              <w:right w:val="nil"/>
            </w:tcBorders>
            <w:shd w:val="clear" w:color="auto" w:fill="auto"/>
            <w:vAlign w:val="bottom"/>
          </w:tcPr>
          <w:p w14:paraId="6F31497D" w14:textId="22276788" w:rsidR="00B96CEE" w:rsidRPr="008A2337" w:rsidRDefault="00B96CEE" w:rsidP="00B96CEE">
            <w:pPr>
              <w:spacing w:after="0" w:line="240" w:lineRule="auto"/>
              <w:jc w:val="right"/>
              <w:rPr>
                <w:rFonts w:ascii="Arial" w:hAnsi="Arial" w:cs="Arial"/>
                <w:sz w:val="18"/>
                <w:szCs w:val="18"/>
              </w:rPr>
            </w:pPr>
            <w:r w:rsidRPr="0064649A">
              <w:rPr>
                <w:rFonts w:ascii="Arial" w:hAnsi="Arial" w:cs="Arial"/>
                <w:sz w:val="18"/>
                <w:szCs w:val="18"/>
              </w:rPr>
              <w:t xml:space="preserve"> (32</w:t>
            </w:r>
            <w:r>
              <w:rPr>
                <w:rFonts w:ascii="Arial" w:hAnsi="Arial" w:cs="Arial"/>
                <w:sz w:val="18"/>
                <w:szCs w:val="18"/>
              </w:rPr>
              <w:t>,</w:t>
            </w:r>
            <w:r w:rsidRPr="0064649A">
              <w:rPr>
                <w:rFonts w:ascii="Arial" w:hAnsi="Arial" w:cs="Arial"/>
                <w:sz w:val="18"/>
                <w:szCs w:val="18"/>
              </w:rPr>
              <w:t>326)</w:t>
            </w:r>
          </w:p>
        </w:tc>
        <w:tc>
          <w:tcPr>
            <w:tcW w:w="1276" w:type="dxa"/>
            <w:tcBorders>
              <w:top w:val="nil"/>
              <w:left w:val="nil"/>
              <w:bottom w:val="nil"/>
              <w:right w:val="nil"/>
            </w:tcBorders>
            <w:shd w:val="clear" w:color="auto" w:fill="auto"/>
            <w:noWrap/>
            <w:vAlign w:val="bottom"/>
          </w:tcPr>
          <w:p w14:paraId="50DD373F" w14:textId="796A6476" w:rsidR="00B96CEE" w:rsidRPr="008F0B09" w:rsidRDefault="00B96CEE" w:rsidP="00B96CEE">
            <w:pPr>
              <w:spacing w:after="0" w:line="240" w:lineRule="auto"/>
              <w:jc w:val="right"/>
              <w:rPr>
                <w:rFonts w:ascii="Arial" w:hAnsi="Arial" w:cs="Arial"/>
                <w:b/>
                <w:bCs/>
                <w:sz w:val="18"/>
                <w:szCs w:val="18"/>
              </w:rPr>
            </w:pPr>
            <w:r w:rsidRPr="0064649A">
              <w:rPr>
                <w:rFonts w:ascii="Arial" w:hAnsi="Arial" w:cs="Arial"/>
                <w:b/>
                <w:bCs/>
                <w:sz w:val="18"/>
                <w:szCs w:val="18"/>
              </w:rPr>
              <w:t xml:space="preserve"> (451</w:t>
            </w:r>
            <w:r>
              <w:rPr>
                <w:rFonts w:ascii="Arial" w:hAnsi="Arial" w:cs="Arial"/>
                <w:b/>
                <w:bCs/>
                <w:sz w:val="18"/>
                <w:szCs w:val="18"/>
              </w:rPr>
              <w:t>,</w:t>
            </w:r>
            <w:r w:rsidRPr="0064649A">
              <w:rPr>
                <w:rFonts w:ascii="Arial" w:hAnsi="Arial" w:cs="Arial"/>
                <w:b/>
                <w:bCs/>
                <w:sz w:val="18"/>
                <w:szCs w:val="18"/>
              </w:rPr>
              <w:t>682)</w:t>
            </w:r>
          </w:p>
        </w:tc>
      </w:tr>
      <w:tr w:rsidR="00B96CEE" w:rsidRPr="00C51439" w14:paraId="35DB5F4E" w14:textId="77777777" w:rsidTr="00E74C65">
        <w:trPr>
          <w:trHeight w:val="510"/>
        </w:trPr>
        <w:tc>
          <w:tcPr>
            <w:tcW w:w="1843" w:type="dxa"/>
            <w:noWrap/>
            <w:vAlign w:val="bottom"/>
            <w:hideMark/>
          </w:tcPr>
          <w:p w14:paraId="1A073C8E" w14:textId="77777777" w:rsidR="00B96CEE" w:rsidRPr="003976AF" w:rsidRDefault="00B96CEE" w:rsidP="00B96CEE">
            <w:pPr>
              <w:tabs>
                <w:tab w:val="right" w:pos="1202"/>
              </w:tabs>
              <w:spacing w:after="0" w:line="240" w:lineRule="auto"/>
              <w:outlineLvl w:val="0"/>
              <w:rPr>
                <w:rFonts w:ascii="Arial" w:hAnsi="Arial" w:cs="Arial"/>
                <w:b/>
                <w:bCs/>
                <w:sz w:val="18"/>
                <w:szCs w:val="18"/>
                <w:lang w:val="en-GB"/>
              </w:rPr>
            </w:pPr>
            <w:r w:rsidRPr="003976AF">
              <w:rPr>
                <w:rFonts w:ascii="Arial" w:hAnsi="Arial" w:cs="Arial"/>
                <w:b/>
                <w:bCs/>
                <w:sz w:val="18"/>
                <w:szCs w:val="18"/>
                <w:lang w:val="en-GB"/>
              </w:rPr>
              <w:t xml:space="preserve">Balance as of </w:t>
            </w:r>
          </w:p>
          <w:p w14:paraId="22AAD11B" w14:textId="2270ED93" w:rsidR="00B96CEE" w:rsidRPr="00AB311B" w:rsidRDefault="00B96CEE" w:rsidP="00B96CEE">
            <w:pPr>
              <w:spacing w:after="0" w:line="240" w:lineRule="auto"/>
              <w:rPr>
                <w:rFonts w:ascii="Arial" w:hAnsi="Arial" w:cs="Arial"/>
                <w:b/>
                <w:bCs/>
                <w:sz w:val="18"/>
                <w:szCs w:val="18"/>
                <w:lang w:val="en-GB"/>
              </w:rPr>
            </w:pPr>
            <w:r w:rsidRPr="003976AF">
              <w:rPr>
                <w:rFonts w:ascii="Arial" w:hAnsi="Arial" w:cs="Arial"/>
                <w:b/>
                <w:bCs/>
                <w:sz w:val="18"/>
                <w:szCs w:val="18"/>
                <w:lang w:val="en-GB"/>
              </w:rPr>
              <w:t>3</w:t>
            </w:r>
            <w:r>
              <w:rPr>
                <w:rFonts w:ascii="Arial" w:hAnsi="Arial" w:cs="Arial"/>
                <w:b/>
                <w:bCs/>
                <w:sz w:val="18"/>
                <w:szCs w:val="18"/>
                <w:lang w:val="en-GB"/>
              </w:rPr>
              <w:t>0 June</w:t>
            </w:r>
            <w:r w:rsidRPr="003976AF">
              <w:rPr>
                <w:rFonts w:ascii="Arial" w:hAnsi="Arial" w:cs="Arial"/>
                <w:b/>
                <w:bCs/>
                <w:sz w:val="18"/>
                <w:szCs w:val="18"/>
                <w:lang w:val="en-GB"/>
              </w:rPr>
              <w:t xml:space="preserve"> 202</w:t>
            </w:r>
            <w:r>
              <w:rPr>
                <w:rFonts w:ascii="Arial" w:hAnsi="Arial" w:cs="Arial"/>
                <w:b/>
                <w:bCs/>
                <w:sz w:val="18"/>
                <w:szCs w:val="18"/>
                <w:lang w:val="en-GB"/>
              </w:rPr>
              <w:t>4</w:t>
            </w:r>
          </w:p>
        </w:tc>
        <w:tc>
          <w:tcPr>
            <w:tcW w:w="1276" w:type="dxa"/>
            <w:tcBorders>
              <w:top w:val="single" w:sz="8" w:space="0" w:color="auto"/>
              <w:left w:val="nil"/>
              <w:bottom w:val="single" w:sz="12" w:space="0" w:color="000000"/>
              <w:right w:val="nil"/>
            </w:tcBorders>
            <w:shd w:val="clear" w:color="auto" w:fill="auto"/>
            <w:noWrap/>
            <w:vAlign w:val="bottom"/>
          </w:tcPr>
          <w:p w14:paraId="0E24B128" w14:textId="0C9D16F5" w:rsidR="00B96CEE" w:rsidRPr="008F0B09" w:rsidRDefault="00B96CEE" w:rsidP="00B96CEE">
            <w:pPr>
              <w:spacing w:after="0" w:line="240" w:lineRule="auto"/>
              <w:jc w:val="right"/>
              <w:rPr>
                <w:rFonts w:ascii="Arial" w:hAnsi="Arial" w:cs="Arial"/>
                <w:b/>
                <w:bCs/>
                <w:sz w:val="18"/>
                <w:szCs w:val="18"/>
              </w:rPr>
            </w:pPr>
            <w:r w:rsidRPr="0064649A">
              <w:rPr>
                <w:rFonts w:ascii="Arial" w:hAnsi="Arial" w:cs="Arial"/>
                <w:b/>
                <w:bCs/>
                <w:sz w:val="18"/>
                <w:szCs w:val="18"/>
              </w:rPr>
              <w:t xml:space="preserve"> 1</w:t>
            </w:r>
            <w:r>
              <w:rPr>
                <w:rFonts w:ascii="Arial" w:hAnsi="Arial" w:cs="Arial"/>
                <w:b/>
                <w:bCs/>
                <w:sz w:val="18"/>
                <w:szCs w:val="18"/>
              </w:rPr>
              <w:t>,</w:t>
            </w:r>
            <w:r w:rsidRPr="0064649A">
              <w:rPr>
                <w:rFonts w:ascii="Arial" w:hAnsi="Arial" w:cs="Arial"/>
                <w:b/>
                <w:bCs/>
                <w:sz w:val="18"/>
                <w:szCs w:val="18"/>
              </w:rPr>
              <w:t>784</w:t>
            </w:r>
            <w:r>
              <w:rPr>
                <w:rFonts w:ascii="Arial" w:hAnsi="Arial" w:cs="Arial"/>
                <w:b/>
                <w:bCs/>
                <w:sz w:val="18"/>
                <w:szCs w:val="18"/>
              </w:rPr>
              <w:t>,</w:t>
            </w:r>
            <w:r w:rsidRPr="0064649A">
              <w:rPr>
                <w:rFonts w:ascii="Arial" w:hAnsi="Arial" w:cs="Arial"/>
                <w:b/>
                <w:bCs/>
                <w:sz w:val="18"/>
                <w:szCs w:val="18"/>
              </w:rPr>
              <w:t xml:space="preserve">008 </w:t>
            </w:r>
          </w:p>
        </w:tc>
        <w:tc>
          <w:tcPr>
            <w:tcW w:w="1276" w:type="dxa"/>
            <w:tcBorders>
              <w:top w:val="single" w:sz="8" w:space="0" w:color="auto"/>
              <w:left w:val="nil"/>
              <w:bottom w:val="single" w:sz="12" w:space="0" w:color="000000"/>
              <w:right w:val="nil"/>
            </w:tcBorders>
            <w:shd w:val="clear" w:color="auto" w:fill="auto"/>
            <w:noWrap/>
            <w:vAlign w:val="bottom"/>
          </w:tcPr>
          <w:p w14:paraId="30AD15C9" w14:textId="63BE33A3" w:rsidR="00B96CEE" w:rsidRPr="008F0B09" w:rsidRDefault="00B96CEE" w:rsidP="00B96CEE">
            <w:pPr>
              <w:spacing w:after="0" w:line="240" w:lineRule="auto"/>
              <w:jc w:val="right"/>
              <w:rPr>
                <w:rFonts w:ascii="Arial" w:hAnsi="Arial" w:cs="Arial"/>
                <w:b/>
                <w:bCs/>
                <w:sz w:val="18"/>
                <w:szCs w:val="18"/>
              </w:rPr>
            </w:pPr>
            <w:r w:rsidRPr="0064649A">
              <w:rPr>
                <w:rFonts w:ascii="Arial" w:hAnsi="Arial" w:cs="Arial"/>
                <w:b/>
                <w:bCs/>
                <w:sz w:val="18"/>
                <w:szCs w:val="18"/>
              </w:rPr>
              <w:t xml:space="preserve"> 213</w:t>
            </w:r>
            <w:r>
              <w:rPr>
                <w:rFonts w:ascii="Arial" w:hAnsi="Arial" w:cs="Arial"/>
                <w:b/>
                <w:bCs/>
                <w:sz w:val="18"/>
                <w:szCs w:val="18"/>
              </w:rPr>
              <w:t>,</w:t>
            </w:r>
            <w:r w:rsidRPr="0064649A">
              <w:rPr>
                <w:rFonts w:ascii="Arial" w:hAnsi="Arial" w:cs="Arial"/>
                <w:b/>
                <w:bCs/>
                <w:sz w:val="18"/>
                <w:szCs w:val="18"/>
              </w:rPr>
              <w:t xml:space="preserve">777 </w:t>
            </w:r>
          </w:p>
        </w:tc>
        <w:tc>
          <w:tcPr>
            <w:tcW w:w="1276" w:type="dxa"/>
            <w:tcBorders>
              <w:top w:val="single" w:sz="8" w:space="0" w:color="auto"/>
              <w:left w:val="nil"/>
              <w:bottom w:val="single" w:sz="12" w:space="0" w:color="000000"/>
              <w:right w:val="nil"/>
            </w:tcBorders>
            <w:shd w:val="clear" w:color="auto" w:fill="auto"/>
            <w:noWrap/>
            <w:vAlign w:val="bottom"/>
          </w:tcPr>
          <w:p w14:paraId="7B299A14" w14:textId="59A75ABD" w:rsidR="00B96CEE" w:rsidRPr="008F0B09" w:rsidRDefault="00B96CEE" w:rsidP="00B96CEE">
            <w:pPr>
              <w:spacing w:after="0" w:line="240" w:lineRule="auto"/>
              <w:jc w:val="right"/>
              <w:rPr>
                <w:rFonts w:ascii="Arial" w:hAnsi="Arial" w:cs="Arial"/>
                <w:b/>
                <w:bCs/>
                <w:sz w:val="18"/>
                <w:szCs w:val="18"/>
              </w:rPr>
            </w:pPr>
            <w:r w:rsidRPr="0064649A">
              <w:rPr>
                <w:rFonts w:ascii="Arial" w:hAnsi="Arial" w:cs="Arial"/>
                <w:b/>
                <w:bCs/>
                <w:sz w:val="18"/>
                <w:szCs w:val="18"/>
              </w:rPr>
              <w:t xml:space="preserve"> 156</w:t>
            </w:r>
            <w:r>
              <w:rPr>
                <w:rFonts w:ascii="Arial" w:hAnsi="Arial" w:cs="Arial"/>
                <w:b/>
                <w:bCs/>
                <w:sz w:val="18"/>
                <w:szCs w:val="18"/>
              </w:rPr>
              <w:t>,</w:t>
            </w:r>
            <w:r w:rsidRPr="0064649A">
              <w:rPr>
                <w:rFonts w:ascii="Arial" w:hAnsi="Arial" w:cs="Arial"/>
                <w:b/>
                <w:bCs/>
                <w:sz w:val="18"/>
                <w:szCs w:val="18"/>
              </w:rPr>
              <w:t xml:space="preserve">319 </w:t>
            </w:r>
          </w:p>
        </w:tc>
        <w:tc>
          <w:tcPr>
            <w:tcW w:w="1276" w:type="dxa"/>
            <w:tcBorders>
              <w:top w:val="single" w:sz="8" w:space="0" w:color="auto"/>
              <w:left w:val="nil"/>
              <w:bottom w:val="single" w:sz="12" w:space="0" w:color="000000"/>
              <w:right w:val="nil"/>
            </w:tcBorders>
            <w:shd w:val="clear" w:color="auto" w:fill="auto"/>
            <w:vAlign w:val="bottom"/>
          </w:tcPr>
          <w:p w14:paraId="0608FE36" w14:textId="3EBF2AF7" w:rsidR="00B96CEE" w:rsidRPr="00F959D0" w:rsidRDefault="00B96CEE" w:rsidP="00B96CEE">
            <w:pPr>
              <w:spacing w:after="0" w:line="240" w:lineRule="auto"/>
              <w:jc w:val="right"/>
              <w:rPr>
                <w:rFonts w:ascii="Arial" w:hAnsi="Arial" w:cs="Arial"/>
                <w:b/>
                <w:bCs/>
                <w:sz w:val="18"/>
                <w:szCs w:val="18"/>
              </w:rPr>
            </w:pPr>
            <w:r w:rsidRPr="0064649A">
              <w:rPr>
                <w:rFonts w:ascii="Arial" w:hAnsi="Arial" w:cs="Arial"/>
                <w:b/>
                <w:bCs/>
                <w:sz w:val="18"/>
                <w:szCs w:val="18"/>
              </w:rPr>
              <w:t xml:space="preserve"> 11</w:t>
            </w:r>
            <w:r>
              <w:rPr>
                <w:rFonts w:ascii="Arial" w:hAnsi="Arial" w:cs="Arial"/>
                <w:b/>
                <w:bCs/>
                <w:sz w:val="18"/>
                <w:szCs w:val="18"/>
              </w:rPr>
              <w:t>,</w:t>
            </w:r>
            <w:r w:rsidRPr="0064649A">
              <w:rPr>
                <w:rFonts w:ascii="Arial" w:hAnsi="Arial" w:cs="Arial"/>
                <w:b/>
                <w:bCs/>
                <w:sz w:val="18"/>
                <w:szCs w:val="18"/>
              </w:rPr>
              <w:t xml:space="preserve">146 </w:t>
            </w:r>
          </w:p>
        </w:tc>
        <w:tc>
          <w:tcPr>
            <w:tcW w:w="1276" w:type="dxa"/>
            <w:tcBorders>
              <w:top w:val="single" w:sz="8" w:space="0" w:color="auto"/>
              <w:left w:val="nil"/>
              <w:bottom w:val="single" w:sz="12" w:space="0" w:color="000000"/>
              <w:right w:val="nil"/>
            </w:tcBorders>
            <w:shd w:val="clear" w:color="auto" w:fill="auto"/>
            <w:vAlign w:val="bottom"/>
          </w:tcPr>
          <w:p w14:paraId="220D045B" w14:textId="78793543" w:rsidR="00B96CEE" w:rsidRPr="008A2337" w:rsidRDefault="00B96CEE" w:rsidP="00B96CEE">
            <w:pPr>
              <w:spacing w:after="0" w:line="240" w:lineRule="auto"/>
              <w:jc w:val="right"/>
              <w:rPr>
                <w:rFonts w:ascii="Arial" w:hAnsi="Arial" w:cs="Arial"/>
                <w:b/>
                <w:bCs/>
                <w:sz w:val="18"/>
                <w:szCs w:val="18"/>
              </w:rPr>
            </w:pPr>
            <w:r w:rsidRPr="0064649A">
              <w:rPr>
                <w:rFonts w:ascii="Arial" w:hAnsi="Arial" w:cs="Arial"/>
                <w:b/>
                <w:bCs/>
                <w:sz w:val="18"/>
                <w:szCs w:val="18"/>
              </w:rPr>
              <w:t xml:space="preserve"> 182</w:t>
            </w:r>
            <w:r>
              <w:rPr>
                <w:rFonts w:ascii="Arial" w:hAnsi="Arial" w:cs="Arial"/>
                <w:b/>
                <w:bCs/>
                <w:sz w:val="18"/>
                <w:szCs w:val="18"/>
              </w:rPr>
              <w:t>,</w:t>
            </w:r>
            <w:r w:rsidRPr="0064649A">
              <w:rPr>
                <w:rFonts w:ascii="Arial" w:hAnsi="Arial" w:cs="Arial"/>
                <w:b/>
                <w:bCs/>
                <w:sz w:val="18"/>
                <w:szCs w:val="18"/>
              </w:rPr>
              <w:t xml:space="preserve">433 </w:t>
            </w:r>
          </w:p>
        </w:tc>
        <w:tc>
          <w:tcPr>
            <w:tcW w:w="1276" w:type="dxa"/>
            <w:tcBorders>
              <w:top w:val="single" w:sz="8" w:space="0" w:color="auto"/>
              <w:left w:val="nil"/>
              <w:bottom w:val="single" w:sz="12" w:space="0" w:color="000000"/>
              <w:right w:val="nil"/>
            </w:tcBorders>
            <w:shd w:val="clear" w:color="auto" w:fill="auto"/>
            <w:noWrap/>
            <w:vAlign w:val="bottom"/>
          </w:tcPr>
          <w:p w14:paraId="686CED60" w14:textId="457EBFFA" w:rsidR="00B96CEE" w:rsidRPr="008F0B09" w:rsidRDefault="00B96CEE" w:rsidP="00B96CEE">
            <w:pPr>
              <w:spacing w:after="0" w:line="240" w:lineRule="auto"/>
              <w:jc w:val="right"/>
              <w:rPr>
                <w:rFonts w:ascii="Arial" w:hAnsi="Arial" w:cs="Arial"/>
                <w:b/>
                <w:bCs/>
                <w:sz w:val="18"/>
                <w:szCs w:val="18"/>
              </w:rPr>
            </w:pPr>
            <w:r w:rsidRPr="0064649A">
              <w:rPr>
                <w:rFonts w:ascii="Arial" w:hAnsi="Arial" w:cs="Arial"/>
                <w:b/>
                <w:bCs/>
                <w:sz w:val="18"/>
                <w:szCs w:val="18"/>
              </w:rPr>
              <w:t xml:space="preserve"> 2</w:t>
            </w:r>
            <w:r>
              <w:rPr>
                <w:rFonts w:ascii="Arial" w:hAnsi="Arial" w:cs="Arial"/>
                <w:b/>
                <w:bCs/>
                <w:sz w:val="18"/>
                <w:szCs w:val="18"/>
              </w:rPr>
              <w:t>,</w:t>
            </w:r>
            <w:r w:rsidRPr="0064649A">
              <w:rPr>
                <w:rFonts w:ascii="Arial" w:hAnsi="Arial" w:cs="Arial"/>
                <w:b/>
                <w:bCs/>
                <w:sz w:val="18"/>
                <w:szCs w:val="18"/>
              </w:rPr>
              <w:t>347</w:t>
            </w:r>
            <w:r>
              <w:rPr>
                <w:rFonts w:ascii="Arial" w:hAnsi="Arial" w:cs="Arial"/>
                <w:b/>
                <w:bCs/>
                <w:sz w:val="18"/>
                <w:szCs w:val="18"/>
              </w:rPr>
              <w:t>,</w:t>
            </w:r>
            <w:r w:rsidRPr="0064649A">
              <w:rPr>
                <w:rFonts w:ascii="Arial" w:hAnsi="Arial" w:cs="Arial"/>
                <w:b/>
                <w:bCs/>
                <w:sz w:val="18"/>
                <w:szCs w:val="18"/>
              </w:rPr>
              <w:t xml:space="preserve">683 </w:t>
            </w:r>
          </w:p>
        </w:tc>
      </w:tr>
    </w:tbl>
    <w:p w14:paraId="6300C39E" w14:textId="46C9764E" w:rsid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39CC65A1" w14:textId="3182C5A9" w:rsid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tbl>
      <w:tblPr>
        <w:tblpPr w:leftFromText="180" w:rightFromText="180" w:vertAnchor="text" w:horzAnchor="margin" w:tblpY="23"/>
        <w:tblW w:w="9499" w:type="dxa"/>
        <w:tblLayout w:type="fixed"/>
        <w:tblLook w:val="04A0" w:firstRow="1" w:lastRow="0" w:firstColumn="1" w:lastColumn="0" w:noHBand="0" w:noVBand="1"/>
      </w:tblPr>
      <w:tblGrid>
        <w:gridCol w:w="1843"/>
        <w:gridCol w:w="1276"/>
        <w:gridCol w:w="1276"/>
        <w:gridCol w:w="1276"/>
        <w:gridCol w:w="1276"/>
        <w:gridCol w:w="1276"/>
        <w:gridCol w:w="1276"/>
      </w:tblGrid>
      <w:tr w:rsidR="00854967" w:rsidRPr="00C51439" w14:paraId="28D546D5" w14:textId="77777777" w:rsidTr="00E74C65">
        <w:trPr>
          <w:trHeight w:val="50"/>
        </w:trPr>
        <w:tc>
          <w:tcPr>
            <w:tcW w:w="1843" w:type="dxa"/>
            <w:tcBorders>
              <w:top w:val="nil"/>
              <w:left w:val="nil"/>
              <w:bottom w:val="nil"/>
              <w:right w:val="nil"/>
            </w:tcBorders>
            <w:shd w:val="clear" w:color="auto" w:fill="auto"/>
            <w:noWrap/>
            <w:vAlign w:val="bottom"/>
            <w:hideMark/>
          </w:tcPr>
          <w:p w14:paraId="27A33800" w14:textId="77777777" w:rsidR="00854967" w:rsidRPr="00C51439" w:rsidRDefault="00854967" w:rsidP="00E74C65">
            <w:pPr>
              <w:rPr>
                <w:rFonts w:ascii="Arial" w:hAnsi="Arial" w:cs="Arial"/>
                <w:b/>
                <w:color w:val="000000" w:themeColor="text1"/>
                <w:sz w:val="18"/>
                <w:szCs w:val="18"/>
              </w:rPr>
            </w:pPr>
            <w:r w:rsidRPr="003976AF">
              <w:rPr>
                <w:rFonts w:ascii="Arial" w:hAnsi="Arial" w:cs="Arial"/>
                <w:b/>
                <w:color w:val="000000" w:themeColor="text1"/>
                <w:sz w:val="18"/>
                <w:szCs w:val="18"/>
              </w:rPr>
              <w:t xml:space="preserve">31 </w:t>
            </w:r>
            <w:proofErr w:type="spellStart"/>
            <w:r w:rsidRPr="003976AF">
              <w:rPr>
                <w:rFonts w:ascii="Arial" w:hAnsi="Arial" w:cs="Arial"/>
                <w:b/>
                <w:color w:val="000000" w:themeColor="text1"/>
                <w:sz w:val="18"/>
                <w:szCs w:val="18"/>
              </w:rPr>
              <w:t>December</w:t>
            </w:r>
            <w:proofErr w:type="spellEnd"/>
            <w:r w:rsidRPr="003976AF">
              <w:rPr>
                <w:rFonts w:ascii="Arial" w:hAnsi="Arial" w:cs="Arial"/>
                <w:b/>
                <w:color w:val="000000" w:themeColor="text1"/>
                <w:sz w:val="18"/>
                <w:szCs w:val="18"/>
              </w:rPr>
              <w:t xml:space="preserve"> 2023</w:t>
            </w:r>
          </w:p>
        </w:tc>
        <w:tc>
          <w:tcPr>
            <w:tcW w:w="1276" w:type="dxa"/>
            <w:tcBorders>
              <w:top w:val="nil"/>
              <w:left w:val="nil"/>
              <w:bottom w:val="nil"/>
              <w:right w:val="nil"/>
            </w:tcBorders>
          </w:tcPr>
          <w:p w14:paraId="3BA8209B" w14:textId="77777777" w:rsidR="00854967" w:rsidRPr="00C51439" w:rsidRDefault="00854967" w:rsidP="00E74C65">
            <w:pPr>
              <w:jc w:val="right"/>
              <w:rPr>
                <w:rFonts w:ascii="Arial" w:hAnsi="Arial" w:cs="Arial"/>
                <w:b/>
                <w:bCs/>
                <w:color w:val="000000" w:themeColor="text1"/>
                <w:sz w:val="18"/>
                <w:szCs w:val="18"/>
              </w:rPr>
            </w:pPr>
          </w:p>
        </w:tc>
        <w:tc>
          <w:tcPr>
            <w:tcW w:w="6380" w:type="dxa"/>
            <w:gridSpan w:val="5"/>
            <w:tcBorders>
              <w:top w:val="nil"/>
              <w:left w:val="nil"/>
              <w:bottom w:val="nil"/>
              <w:right w:val="nil"/>
            </w:tcBorders>
            <w:shd w:val="clear" w:color="auto" w:fill="auto"/>
            <w:noWrap/>
            <w:vAlign w:val="bottom"/>
            <w:hideMark/>
          </w:tcPr>
          <w:p w14:paraId="3BF7B486" w14:textId="77777777" w:rsidR="00854967" w:rsidRPr="00C51439" w:rsidRDefault="00854967" w:rsidP="00E74C65">
            <w:pPr>
              <w:jc w:val="right"/>
              <w:rPr>
                <w:rFonts w:ascii="Arial" w:hAnsi="Arial" w:cs="Arial"/>
                <w:b/>
                <w:bCs/>
                <w:color w:val="000000" w:themeColor="text1"/>
                <w:sz w:val="18"/>
                <w:szCs w:val="18"/>
              </w:rPr>
            </w:pPr>
            <w:r w:rsidRPr="003976AF">
              <w:rPr>
                <w:rFonts w:ascii="Arial" w:hAnsi="Arial" w:cs="Arial"/>
                <w:b/>
                <w:bCs/>
                <w:color w:val="000000" w:themeColor="text1"/>
                <w:sz w:val="18"/>
                <w:szCs w:val="18"/>
              </w:rPr>
              <w:t xml:space="preserve">Group </w:t>
            </w:r>
            <w:proofErr w:type="spellStart"/>
            <w:r w:rsidRPr="003976AF">
              <w:rPr>
                <w:rFonts w:ascii="Arial" w:hAnsi="Arial" w:cs="Arial"/>
                <w:b/>
                <w:bCs/>
                <w:color w:val="000000" w:themeColor="text1"/>
                <w:sz w:val="18"/>
                <w:szCs w:val="18"/>
              </w:rPr>
              <w:t>and</w:t>
            </w:r>
            <w:proofErr w:type="spellEnd"/>
            <w:r w:rsidRPr="003976AF">
              <w:rPr>
                <w:rFonts w:ascii="Arial" w:hAnsi="Arial" w:cs="Arial"/>
                <w:b/>
                <w:bCs/>
                <w:color w:val="000000" w:themeColor="text1"/>
                <w:sz w:val="18"/>
                <w:szCs w:val="18"/>
              </w:rPr>
              <w:t xml:space="preserve"> Bank</w:t>
            </w:r>
          </w:p>
        </w:tc>
      </w:tr>
      <w:tr w:rsidR="00854967" w:rsidRPr="00C51439" w14:paraId="59D99D50" w14:textId="77777777" w:rsidTr="00E74C65">
        <w:trPr>
          <w:trHeight w:val="50"/>
        </w:trPr>
        <w:tc>
          <w:tcPr>
            <w:tcW w:w="1843" w:type="dxa"/>
            <w:tcBorders>
              <w:top w:val="nil"/>
              <w:left w:val="nil"/>
              <w:bottom w:val="nil"/>
              <w:right w:val="nil"/>
            </w:tcBorders>
            <w:shd w:val="clear" w:color="auto" w:fill="auto"/>
            <w:noWrap/>
            <w:vAlign w:val="bottom"/>
            <w:hideMark/>
          </w:tcPr>
          <w:p w14:paraId="190B1E2A" w14:textId="77777777" w:rsidR="00854967" w:rsidRPr="00C51439" w:rsidRDefault="00854967" w:rsidP="00E74C65">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hideMark/>
          </w:tcPr>
          <w:p w14:paraId="5A91015B" w14:textId="77777777" w:rsidR="00854967" w:rsidRPr="00AB311B" w:rsidRDefault="00854967" w:rsidP="00E74C65">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1</w:t>
            </w:r>
          </w:p>
        </w:tc>
        <w:tc>
          <w:tcPr>
            <w:tcW w:w="1276" w:type="dxa"/>
            <w:tcBorders>
              <w:top w:val="nil"/>
              <w:left w:val="nil"/>
              <w:bottom w:val="nil"/>
              <w:right w:val="nil"/>
            </w:tcBorders>
            <w:shd w:val="clear" w:color="auto" w:fill="auto"/>
            <w:noWrap/>
            <w:hideMark/>
          </w:tcPr>
          <w:p w14:paraId="07EDE092" w14:textId="77777777" w:rsidR="00854967" w:rsidRPr="00AB311B" w:rsidRDefault="00854967" w:rsidP="00E74C65">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2</w:t>
            </w:r>
          </w:p>
        </w:tc>
        <w:tc>
          <w:tcPr>
            <w:tcW w:w="1276" w:type="dxa"/>
            <w:tcBorders>
              <w:top w:val="nil"/>
              <w:left w:val="nil"/>
              <w:bottom w:val="nil"/>
              <w:right w:val="nil"/>
            </w:tcBorders>
            <w:shd w:val="clear" w:color="auto" w:fill="auto"/>
            <w:noWrap/>
            <w:hideMark/>
          </w:tcPr>
          <w:p w14:paraId="4BCCF2B7" w14:textId="77777777" w:rsidR="00854967" w:rsidRPr="00AB311B" w:rsidRDefault="00854967" w:rsidP="00E74C65">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3</w:t>
            </w:r>
          </w:p>
        </w:tc>
        <w:tc>
          <w:tcPr>
            <w:tcW w:w="2552" w:type="dxa"/>
            <w:gridSpan w:val="2"/>
            <w:tcBorders>
              <w:top w:val="nil"/>
              <w:left w:val="nil"/>
              <w:bottom w:val="nil"/>
              <w:right w:val="nil"/>
            </w:tcBorders>
          </w:tcPr>
          <w:p w14:paraId="108840BB" w14:textId="77777777" w:rsidR="00854967" w:rsidRPr="00AB311B" w:rsidRDefault="00854967" w:rsidP="00E74C65">
            <w:pPr>
              <w:tabs>
                <w:tab w:val="right" w:pos="1202"/>
              </w:tabs>
              <w:spacing w:after="0" w:line="220" w:lineRule="exact"/>
              <w:jc w:val="center"/>
              <w:outlineLvl w:val="0"/>
              <w:rPr>
                <w:rFonts w:ascii="Arial" w:hAnsi="Arial" w:cs="Arial"/>
                <w:b/>
                <w:sz w:val="18"/>
                <w:szCs w:val="18"/>
                <w:lang w:val="en-GB"/>
              </w:rPr>
            </w:pPr>
            <w:r w:rsidRPr="00AB311B">
              <w:rPr>
                <w:rFonts w:ascii="Arial" w:hAnsi="Arial" w:cs="Arial"/>
                <w:b/>
                <w:sz w:val="18"/>
                <w:szCs w:val="18"/>
                <w:lang w:val="en-GB"/>
              </w:rPr>
              <w:t>POCI</w:t>
            </w:r>
          </w:p>
        </w:tc>
        <w:tc>
          <w:tcPr>
            <w:tcW w:w="1276" w:type="dxa"/>
            <w:tcBorders>
              <w:top w:val="nil"/>
              <w:left w:val="nil"/>
              <w:bottom w:val="nil"/>
              <w:right w:val="nil"/>
            </w:tcBorders>
            <w:shd w:val="clear" w:color="auto" w:fill="auto"/>
            <w:noWrap/>
            <w:vAlign w:val="bottom"/>
            <w:hideMark/>
          </w:tcPr>
          <w:p w14:paraId="56280F23" w14:textId="77777777" w:rsidR="00854967" w:rsidRPr="00AB311B" w:rsidRDefault="00854967" w:rsidP="00E74C65">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Total</w:t>
            </w:r>
          </w:p>
        </w:tc>
      </w:tr>
      <w:tr w:rsidR="00854967" w:rsidRPr="00C51439" w14:paraId="489AEE2F" w14:textId="77777777" w:rsidTr="00E74C65">
        <w:trPr>
          <w:trHeight w:val="50"/>
        </w:trPr>
        <w:tc>
          <w:tcPr>
            <w:tcW w:w="1843" w:type="dxa"/>
            <w:tcBorders>
              <w:top w:val="nil"/>
              <w:left w:val="nil"/>
              <w:bottom w:val="nil"/>
              <w:right w:val="nil"/>
            </w:tcBorders>
            <w:shd w:val="clear" w:color="auto" w:fill="auto"/>
            <w:noWrap/>
            <w:vAlign w:val="bottom"/>
          </w:tcPr>
          <w:p w14:paraId="0C74D99C" w14:textId="77777777" w:rsidR="00854967" w:rsidRPr="00C51439" w:rsidRDefault="00854967" w:rsidP="00E74C65">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79CCFD73" w14:textId="77777777" w:rsidR="00854967" w:rsidRPr="00AB311B" w:rsidRDefault="00854967" w:rsidP="00E74C65">
            <w:pPr>
              <w:tabs>
                <w:tab w:val="right" w:pos="1202"/>
              </w:tabs>
              <w:spacing w:after="0" w:line="220" w:lineRule="exact"/>
              <w:jc w:val="right"/>
              <w:outlineLvl w:val="0"/>
              <w:rPr>
                <w:rFonts w:ascii="Arial" w:hAnsi="Arial" w:cs="Arial"/>
                <w:b/>
                <w:sz w:val="18"/>
                <w:szCs w:val="18"/>
                <w:lang w:val="en-GB"/>
              </w:rPr>
            </w:pPr>
          </w:p>
        </w:tc>
        <w:tc>
          <w:tcPr>
            <w:tcW w:w="1276" w:type="dxa"/>
            <w:tcBorders>
              <w:top w:val="nil"/>
              <w:left w:val="nil"/>
              <w:bottom w:val="nil"/>
              <w:right w:val="nil"/>
            </w:tcBorders>
            <w:shd w:val="clear" w:color="auto" w:fill="auto"/>
            <w:noWrap/>
            <w:vAlign w:val="bottom"/>
          </w:tcPr>
          <w:p w14:paraId="4824256E" w14:textId="77777777" w:rsidR="00854967" w:rsidRPr="00AB311B" w:rsidRDefault="00854967" w:rsidP="00E74C65">
            <w:pPr>
              <w:tabs>
                <w:tab w:val="right" w:pos="1202"/>
              </w:tabs>
              <w:spacing w:after="0" w:line="220" w:lineRule="exact"/>
              <w:jc w:val="right"/>
              <w:outlineLvl w:val="0"/>
              <w:rPr>
                <w:rFonts w:ascii="Arial" w:hAnsi="Arial" w:cs="Arial"/>
                <w:b/>
                <w:sz w:val="18"/>
                <w:szCs w:val="18"/>
                <w:lang w:val="en-GB"/>
              </w:rPr>
            </w:pPr>
          </w:p>
        </w:tc>
        <w:tc>
          <w:tcPr>
            <w:tcW w:w="1276" w:type="dxa"/>
            <w:tcBorders>
              <w:top w:val="nil"/>
              <w:left w:val="nil"/>
              <w:bottom w:val="nil"/>
              <w:right w:val="nil"/>
            </w:tcBorders>
            <w:shd w:val="clear" w:color="auto" w:fill="auto"/>
            <w:noWrap/>
            <w:vAlign w:val="bottom"/>
          </w:tcPr>
          <w:p w14:paraId="2DBCC228" w14:textId="77777777" w:rsidR="00854967" w:rsidRPr="00AB311B" w:rsidRDefault="00854967" w:rsidP="00E74C65">
            <w:pPr>
              <w:tabs>
                <w:tab w:val="right" w:pos="1202"/>
              </w:tabs>
              <w:spacing w:after="0" w:line="220" w:lineRule="exact"/>
              <w:jc w:val="right"/>
              <w:outlineLvl w:val="0"/>
              <w:rPr>
                <w:rFonts w:ascii="Arial" w:hAnsi="Arial" w:cs="Arial"/>
                <w:b/>
                <w:sz w:val="18"/>
                <w:szCs w:val="18"/>
                <w:lang w:val="en-GB"/>
              </w:rPr>
            </w:pPr>
          </w:p>
        </w:tc>
        <w:tc>
          <w:tcPr>
            <w:tcW w:w="1276" w:type="dxa"/>
            <w:tcBorders>
              <w:top w:val="nil"/>
              <w:left w:val="nil"/>
              <w:bottom w:val="nil"/>
              <w:right w:val="nil"/>
            </w:tcBorders>
            <w:shd w:val="clear" w:color="auto" w:fill="auto"/>
          </w:tcPr>
          <w:p w14:paraId="3D71402A" w14:textId="77777777" w:rsidR="00854967" w:rsidRPr="00AB311B" w:rsidRDefault="00854967" w:rsidP="00E74C65">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2</w:t>
            </w:r>
          </w:p>
        </w:tc>
        <w:tc>
          <w:tcPr>
            <w:tcW w:w="1276" w:type="dxa"/>
            <w:tcBorders>
              <w:top w:val="nil"/>
              <w:left w:val="nil"/>
              <w:bottom w:val="nil"/>
              <w:right w:val="nil"/>
            </w:tcBorders>
            <w:shd w:val="clear" w:color="auto" w:fill="auto"/>
          </w:tcPr>
          <w:p w14:paraId="3CB7579C" w14:textId="77777777" w:rsidR="00854967" w:rsidRPr="00AB311B" w:rsidRDefault="00854967" w:rsidP="00E74C65">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Stage 3</w:t>
            </w:r>
          </w:p>
        </w:tc>
        <w:tc>
          <w:tcPr>
            <w:tcW w:w="1276" w:type="dxa"/>
            <w:tcBorders>
              <w:top w:val="nil"/>
              <w:left w:val="nil"/>
              <w:bottom w:val="nil"/>
              <w:right w:val="nil"/>
            </w:tcBorders>
            <w:shd w:val="clear" w:color="auto" w:fill="auto"/>
            <w:noWrap/>
            <w:vAlign w:val="bottom"/>
          </w:tcPr>
          <w:p w14:paraId="60A8D908" w14:textId="77777777" w:rsidR="00854967" w:rsidRPr="00AB311B" w:rsidRDefault="00854967" w:rsidP="00E74C65">
            <w:pPr>
              <w:tabs>
                <w:tab w:val="right" w:pos="1202"/>
              </w:tabs>
              <w:spacing w:after="0" w:line="220" w:lineRule="exact"/>
              <w:jc w:val="right"/>
              <w:outlineLvl w:val="0"/>
              <w:rPr>
                <w:rFonts w:ascii="Arial" w:hAnsi="Arial" w:cs="Arial"/>
                <w:b/>
                <w:sz w:val="18"/>
                <w:szCs w:val="18"/>
                <w:lang w:val="en-GB"/>
              </w:rPr>
            </w:pPr>
          </w:p>
        </w:tc>
      </w:tr>
      <w:tr w:rsidR="00854967" w:rsidRPr="00C51439" w14:paraId="7A68A32F" w14:textId="77777777" w:rsidTr="00E74C65">
        <w:trPr>
          <w:trHeight w:val="50"/>
        </w:trPr>
        <w:tc>
          <w:tcPr>
            <w:tcW w:w="1843" w:type="dxa"/>
            <w:tcBorders>
              <w:top w:val="nil"/>
              <w:left w:val="nil"/>
              <w:bottom w:val="nil"/>
              <w:right w:val="nil"/>
            </w:tcBorders>
            <w:shd w:val="clear" w:color="auto" w:fill="auto"/>
            <w:noWrap/>
            <w:vAlign w:val="bottom"/>
            <w:hideMark/>
          </w:tcPr>
          <w:p w14:paraId="7AB05896" w14:textId="77777777" w:rsidR="00854967" w:rsidRPr="00C51439" w:rsidRDefault="00854967" w:rsidP="00E74C65">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hideMark/>
          </w:tcPr>
          <w:p w14:paraId="5A4378B0" w14:textId="77777777" w:rsidR="00854967" w:rsidRPr="00AB311B" w:rsidRDefault="00854967" w:rsidP="00E74C65">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shd w:val="clear" w:color="auto" w:fill="auto"/>
            <w:noWrap/>
            <w:hideMark/>
          </w:tcPr>
          <w:p w14:paraId="6979DE10" w14:textId="77777777" w:rsidR="00854967" w:rsidRPr="00AB311B" w:rsidRDefault="00854967" w:rsidP="00E74C65">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shd w:val="clear" w:color="auto" w:fill="auto"/>
            <w:noWrap/>
            <w:hideMark/>
          </w:tcPr>
          <w:p w14:paraId="0348FBC2" w14:textId="77777777" w:rsidR="00854967" w:rsidRPr="00AB311B" w:rsidRDefault="00854967" w:rsidP="00E74C65">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tcPr>
          <w:p w14:paraId="21EF0331" w14:textId="77777777" w:rsidR="00854967" w:rsidRPr="00AB311B" w:rsidRDefault="00854967" w:rsidP="00E74C65">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shd w:val="clear" w:color="auto" w:fill="auto"/>
          </w:tcPr>
          <w:p w14:paraId="695A2DBE" w14:textId="77777777" w:rsidR="00854967" w:rsidRPr="00AB311B" w:rsidRDefault="00854967" w:rsidP="00E74C65">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c>
          <w:tcPr>
            <w:tcW w:w="1276" w:type="dxa"/>
            <w:tcBorders>
              <w:top w:val="nil"/>
              <w:left w:val="nil"/>
              <w:bottom w:val="nil"/>
              <w:right w:val="nil"/>
            </w:tcBorders>
            <w:shd w:val="clear" w:color="auto" w:fill="auto"/>
            <w:noWrap/>
            <w:hideMark/>
          </w:tcPr>
          <w:p w14:paraId="4399B2AE" w14:textId="77777777" w:rsidR="00854967" w:rsidRPr="00AB311B" w:rsidRDefault="00854967" w:rsidP="00E74C65">
            <w:pPr>
              <w:tabs>
                <w:tab w:val="right" w:pos="1202"/>
              </w:tabs>
              <w:spacing w:after="0" w:line="220" w:lineRule="exact"/>
              <w:jc w:val="right"/>
              <w:outlineLvl w:val="0"/>
              <w:rPr>
                <w:rFonts w:ascii="Arial" w:hAnsi="Arial" w:cs="Arial"/>
                <w:b/>
                <w:sz w:val="18"/>
                <w:szCs w:val="18"/>
                <w:lang w:val="en-GB"/>
              </w:rPr>
            </w:pPr>
            <w:r w:rsidRPr="00AB311B">
              <w:rPr>
                <w:rFonts w:ascii="Arial" w:hAnsi="Arial" w:cs="Arial"/>
                <w:b/>
                <w:sz w:val="18"/>
                <w:szCs w:val="18"/>
                <w:lang w:val="en-GB"/>
              </w:rPr>
              <w:t>EUR ‘000</w:t>
            </w:r>
          </w:p>
        </w:tc>
      </w:tr>
      <w:tr w:rsidR="00854967" w:rsidRPr="00C51439" w14:paraId="2A9326DA" w14:textId="77777777" w:rsidTr="00E74C65">
        <w:trPr>
          <w:trHeight w:val="155"/>
        </w:trPr>
        <w:tc>
          <w:tcPr>
            <w:tcW w:w="1843" w:type="dxa"/>
            <w:tcBorders>
              <w:top w:val="nil"/>
              <w:left w:val="nil"/>
              <w:bottom w:val="nil"/>
              <w:right w:val="nil"/>
            </w:tcBorders>
            <w:shd w:val="clear" w:color="auto" w:fill="auto"/>
            <w:noWrap/>
            <w:vAlign w:val="bottom"/>
          </w:tcPr>
          <w:p w14:paraId="1B494A72" w14:textId="77777777" w:rsidR="00854967" w:rsidRPr="00C51439" w:rsidRDefault="00854967" w:rsidP="00E74C65">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65B9C15E" w14:textId="77777777" w:rsidR="00854967" w:rsidRPr="00C51439" w:rsidRDefault="00854967" w:rsidP="00E74C65">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223C17B4" w14:textId="77777777" w:rsidR="00854967" w:rsidRPr="00C51439" w:rsidRDefault="00854967" w:rsidP="00E74C65">
            <w:pPr>
              <w:spacing w:after="0"/>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76662516" w14:textId="77777777" w:rsidR="00854967" w:rsidRPr="00C51439" w:rsidRDefault="00854967" w:rsidP="00E74C65">
            <w:pPr>
              <w:spacing w:after="0"/>
              <w:jc w:val="right"/>
              <w:rPr>
                <w:rFonts w:ascii="Arial" w:hAnsi="Arial" w:cs="Arial"/>
                <w:b/>
                <w:bCs/>
                <w:color w:val="000000" w:themeColor="text1"/>
                <w:sz w:val="18"/>
                <w:szCs w:val="18"/>
              </w:rPr>
            </w:pPr>
          </w:p>
        </w:tc>
        <w:tc>
          <w:tcPr>
            <w:tcW w:w="1276" w:type="dxa"/>
            <w:tcBorders>
              <w:top w:val="nil"/>
              <w:left w:val="nil"/>
              <w:bottom w:val="nil"/>
              <w:right w:val="nil"/>
            </w:tcBorders>
          </w:tcPr>
          <w:p w14:paraId="47A9AEE2" w14:textId="77777777" w:rsidR="00854967" w:rsidRPr="00B97AA5" w:rsidRDefault="00854967" w:rsidP="00E74C65">
            <w:pPr>
              <w:spacing w:after="0"/>
              <w:jc w:val="right"/>
              <w:rPr>
                <w:rFonts w:ascii="Arial" w:hAnsi="Arial" w:cs="Arial"/>
                <w:b/>
                <w:bCs/>
                <w:color w:val="000000" w:themeColor="text1"/>
                <w:sz w:val="18"/>
                <w:szCs w:val="18"/>
                <w:highlight w:val="yellow"/>
              </w:rPr>
            </w:pPr>
          </w:p>
        </w:tc>
        <w:tc>
          <w:tcPr>
            <w:tcW w:w="1276" w:type="dxa"/>
            <w:tcBorders>
              <w:top w:val="nil"/>
              <w:left w:val="nil"/>
              <w:bottom w:val="nil"/>
              <w:right w:val="nil"/>
            </w:tcBorders>
          </w:tcPr>
          <w:p w14:paraId="53A6F189" w14:textId="77777777" w:rsidR="00854967" w:rsidRPr="00F959D0" w:rsidRDefault="00854967" w:rsidP="00E74C65">
            <w:pPr>
              <w:spacing w:after="0"/>
              <w:jc w:val="right"/>
              <w:rPr>
                <w:rFonts w:ascii="Arial" w:hAnsi="Arial" w:cs="Arial"/>
                <w:b/>
                <w:bCs/>
                <w:color w:val="000000" w:themeColor="text1"/>
                <w:sz w:val="18"/>
                <w:szCs w:val="18"/>
                <w:highlight w:val="yellow"/>
              </w:rPr>
            </w:pPr>
          </w:p>
        </w:tc>
        <w:tc>
          <w:tcPr>
            <w:tcW w:w="1276" w:type="dxa"/>
            <w:tcBorders>
              <w:top w:val="nil"/>
              <w:left w:val="nil"/>
              <w:bottom w:val="nil"/>
              <w:right w:val="nil"/>
            </w:tcBorders>
            <w:shd w:val="clear" w:color="auto" w:fill="auto"/>
            <w:noWrap/>
            <w:vAlign w:val="bottom"/>
          </w:tcPr>
          <w:p w14:paraId="468D0204" w14:textId="77777777" w:rsidR="00854967" w:rsidRPr="00C51439" w:rsidRDefault="00854967" w:rsidP="00E74C65">
            <w:pPr>
              <w:spacing w:after="0"/>
              <w:jc w:val="right"/>
              <w:rPr>
                <w:rFonts w:ascii="Arial" w:hAnsi="Arial" w:cs="Arial"/>
                <w:b/>
                <w:bCs/>
                <w:color w:val="000000" w:themeColor="text1"/>
                <w:sz w:val="18"/>
                <w:szCs w:val="18"/>
              </w:rPr>
            </w:pPr>
          </w:p>
        </w:tc>
      </w:tr>
      <w:tr w:rsidR="00854967" w:rsidRPr="00C51439" w14:paraId="07AF55FC" w14:textId="77777777" w:rsidTr="00E74C65">
        <w:trPr>
          <w:trHeight w:val="340"/>
        </w:trPr>
        <w:tc>
          <w:tcPr>
            <w:tcW w:w="1843" w:type="dxa"/>
            <w:noWrap/>
            <w:vAlign w:val="bottom"/>
            <w:hideMark/>
          </w:tcPr>
          <w:p w14:paraId="6A46330A" w14:textId="77777777" w:rsidR="00854967" w:rsidRPr="00AB311B" w:rsidRDefault="00854967" w:rsidP="00E74C65">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Gross amount</w:t>
            </w:r>
          </w:p>
        </w:tc>
        <w:tc>
          <w:tcPr>
            <w:tcW w:w="1276" w:type="dxa"/>
            <w:tcBorders>
              <w:top w:val="nil"/>
              <w:left w:val="nil"/>
              <w:bottom w:val="nil"/>
              <w:right w:val="nil"/>
            </w:tcBorders>
            <w:shd w:val="clear" w:color="auto" w:fill="auto"/>
            <w:noWrap/>
            <w:vAlign w:val="bottom"/>
          </w:tcPr>
          <w:p w14:paraId="2220E92A" w14:textId="77777777" w:rsidR="00854967" w:rsidRPr="00DA3A0E" w:rsidRDefault="00854967" w:rsidP="00E74C65">
            <w:pPr>
              <w:spacing w:after="0" w:line="240" w:lineRule="auto"/>
              <w:jc w:val="right"/>
              <w:rPr>
                <w:rFonts w:ascii="Arial" w:hAnsi="Arial" w:cs="Arial"/>
                <w:sz w:val="18"/>
                <w:szCs w:val="18"/>
              </w:rPr>
            </w:pPr>
            <w:r w:rsidRPr="00F959D0">
              <w:rPr>
                <w:rFonts w:ascii="Arial" w:hAnsi="Arial" w:cs="Arial"/>
                <w:sz w:val="18"/>
                <w:szCs w:val="18"/>
              </w:rPr>
              <w:t>1</w:t>
            </w:r>
            <w:r>
              <w:rPr>
                <w:rFonts w:ascii="Arial" w:hAnsi="Arial" w:cs="Arial"/>
                <w:sz w:val="18"/>
                <w:szCs w:val="18"/>
              </w:rPr>
              <w:t>,</w:t>
            </w:r>
            <w:r w:rsidRPr="00F959D0">
              <w:rPr>
                <w:rFonts w:ascii="Arial" w:hAnsi="Arial" w:cs="Arial"/>
                <w:sz w:val="18"/>
                <w:szCs w:val="18"/>
              </w:rPr>
              <w:t>816</w:t>
            </w:r>
            <w:r>
              <w:rPr>
                <w:rFonts w:ascii="Arial" w:hAnsi="Arial" w:cs="Arial"/>
                <w:sz w:val="18"/>
                <w:szCs w:val="18"/>
              </w:rPr>
              <w:t>,</w:t>
            </w:r>
            <w:r w:rsidRPr="00F959D0">
              <w:rPr>
                <w:rFonts w:ascii="Arial" w:hAnsi="Arial" w:cs="Arial"/>
                <w:sz w:val="18"/>
                <w:szCs w:val="18"/>
              </w:rPr>
              <w:t>277</w:t>
            </w:r>
          </w:p>
        </w:tc>
        <w:tc>
          <w:tcPr>
            <w:tcW w:w="1276" w:type="dxa"/>
            <w:tcBorders>
              <w:top w:val="nil"/>
              <w:left w:val="nil"/>
              <w:bottom w:val="nil"/>
              <w:right w:val="nil"/>
            </w:tcBorders>
            <w:shd w:val="clear" w:color="auto" w:fill="auto"/>
            <w:noWrap/>
            <w:vAlign w:val="bottom"/>
          </w:tcPr>
          <w:p w14:paraId="639DC4A0" w14:textId="77777777" w:rsidR="00854967" w:rsidRPr="00DA3A0E" w:rsidRDefault="00854967" w:rsidP="00E74C65">
            <w:pPr>
              <w:spacing w:after="0" w:line="240" w:lineRule="auto"/>
              <w:jc w:val="right"/>
              <w:rPr>
                <w:rFonts w:ascii="Arial" w:hAnsi="Arial" w:cs="Arial"/>
                <w:sz w:val="18"/>
                <w:szCs w:val="18"/>
              </w:rPr>
            </w:pPr>
            <w:r w:rsidRPr="00F959D0">
              <w:rPr>
                <w:rFonts w:ascii="Arial" w:hAnsi="Arial" w:cs="Arial"/>
                <w:sz w:val="18"/>
                <w:szCs w:val="18"/>
              </w:rPr>
              <w:t>388</w:t>
            </w:r>
            <w:r>
              <w:rPr>
                <w:rFonts w:ascii="Arial" w:hAnsi="Arial" w:cs="Arial"/>
                <w:sz w:val="18"/>
                <w:szCs w:val="18"/>
              </w:rPr>
              <w:t>,</w:t>
            </w:r>
            <w:r w:rsidRPr="00F959D0">
              <w:rPr>
                <w:rFonts w:ascii="Arial" w:hAnsi="Arial" w:cs="Arial"/>
                <w:sz w:val="18"/>
                <w:szCs w:val="18"/>
              </w:rPr>
              <w:t>593</w:t>
            </w:r>
          </w:p>
        </w:tc>
        <w:tc>
          <w:tcPr>
            <w:tcW w:w="1276" w:type="dxa"/>
            <w:tcBorders>
              <w:top w:val="nil"/>
              <w:left w:val="nil"/>
              <w:bottom w:val="nil"/>
              <w:right w:val="nil"/>
            </w:tcBorders>
            <w:shd w:val="clear" w:color="auto" w:fill="auto"/>
            <w:noWrap/>
            <w:vAlign w:val="bottom"/>
          </w:tcPr>
          <w:p w14:paraId="368D1C32" w14:textId="77777777" w:rsidR="00854967" w:rsidRPr="00DA3A0E" w:rsidRDefault="00854967" w:rsidP="00E74C65">
            <w:pPr>
              <w:spacing w:after="0" w:line="240" w:lineRule="auto"/>
              <w:jc w:val="right"/>
              <w:rPr>
                <w:rFonts w:ascii="Arial" w:hAnsi="Arial" w:cs="Arial"/>
                <w:sz w:val="18"/>
                <w:szCs w:val="18"/>
              </w:rPr>
            </w:pPr>
            <w:r w:rsidRPr="00F959D0">
              <w:rPr>
                <w:rFonts w:ascii="Arial" w:hAnsi="Arial" w:cs="Arial"/>
                <w:sz w:val="18"/>
                <w:szCs w:val="18"/>
              </w:rPr>
              <w:t>400</w:t>
            </w:r>
            <w:r>
              <w:rPr>
                <w:rFonts w:ascii="Arial" w:hAnsi="Arial" w:cs="Arial"/>
                <w:sz w:val="18"/>
                <w:szCs w:val="18"/>
              </w:rPr>
              <w:t>,</w:t>
            </w:r>
            <w:r w:rsidRPr="00F959D0">
              <w:rPr>
                <w:rFonts w:ascii="Arial" w:hAnsi="Arial" w:cs="Arial"/>
                <w:sz w:val="18"/>
                <w:szCs w:val="18"/>
              </w:rPr>
              <w:t>035</w:t>
            </w:r>
          </w:p>
        </w:tc>
        <w:tc>
          <w:tcPr>
            <w:tcW w:w="1276" w:type="dxa"/>
            <w:tcBorders>
              <w:top w:val="nil"/>
              <w:left w:val="nil"/>
              <w:bottom w:val="nil"/>
              <w:right w:val="nil"/>
            </w:tcBorders>
            <w:shd w:val="clear" w:color="auto" w:fill="auto"/>
            <w:vAlign w:val="bottom"/>
          </w:tcPr>
          <w:p w14:paraId="5E7F7D7C" w14:textId="77777777" w:rsidR="00854967" w:rsidRPr="00F959D0" w:rsidRDefault="00854967" w:rsidP="00E74C65">
            <w:pPr>
              <w:spacing w:after="0" w:line="240" w:lineRule="auto"/>
              <w:jc w:val="right"/>
              <w:rPr>
                <w:rFonts w:ascii="Arial" w:hAnsi="Arial" w:cs="Arial"/>
                <w:sz w:val="18"/>
                <w:szCs w:val="18"/>
              </w:rPr>
            </w:pPr>
            <w:r w:rsidRPr="00F959D0">
              <w:rPr>
                <w:rFonts w:ascii="Arial" w:hAnsi="Arial" w:cs="Arial"/>
                <w:sz w:val="18"/>
                <w:szCs w:val="18"/>
              </w:rPr>
              <w:t>6</w:t>
            </w:r>
            <w:r>
              <w:rPr>
                <w:rFonts w:ascii="Arial" w:hAnsi="Arial" w:cs="Arial"/>
                <w:sz w:val="18"/>
                <w:szCs w:val="18"/>
              </w:rPr>
              <w:t>,</w:t>
            </w:r>
            <w:r w:rsidRPr="00F959D0">
              <w:rPr>
                <w:rFonts w:ascii="Arial" w:hAnsi="Arial" w:cs="Arial"/>
                <w:sz w:val="18"/>
                <w:szCs w:val="18"/>
              </w:rPr>
              <w:t>213</w:t>
            </w:r>
          </w:p>
        </w:tc>
        <w:tc>
          <w:tcPr>
            <w:tcW w:w="1276" w:type="dxa"/>
            <w:tcBorders>
              <w:top w:val="nil"/>
              <w:left w:val="nil"/>
              <w:bottom w:val="nil"/>
              <w:right w:val="nil"/>
            </w:tcBorders>
            <w:shd w:val="clear" w:color="auto" w:fill="auto"/>
            <w:vAlign w:val="bottom"/>
          </w:tcPr>
          <w:p w14:paraId="5BFDD749" w14:textId="77777777" w:rsidR="00854967" w:rsidRPr="008A2337" w:rsidRDefault="00854967" w:rsidP="00E74C65">
            <w:pPr>
              <w:spacing w:after="0" w:line="240" w:lineRule="auto"/>
              <w:jc w:val="right"/>
              <w:rPr>
                <w:rFonts w:ascii="Arial" w:hAnsi="Arial" w:cs="Arial"/>
                <w:sz w:val="18"/>
                <w:szCs w:val="18"/>
              </w:rPr>
            </w:pPr>
            <w:r w:rsidRPr="00F959D0">
              <w:rPr>
                <w:rFonts w:ascii="Arial" w:hAnsi="Arial" w:cs="Arial"/>
                <w:sz w:val="18"/>
                <w:szCs w:val="18"/>
              </w:rPr>
              <w:t>210</w:t>
            </w:r>
            <w:r>
              <w:rPr>
                <w:rFonts w:ascii="Arial" w:hAnsi="Arial" w:cs="Arial"/>
                <w:sz w:val="18"/>
                <w:szCs w:val="18"/>
              </w:rPr>
              <w:t>,</w:t>
            </w:r>
            <w:r w:rsidRPr="00F959D0">
              <w:rPr>
                <w:rFonts w:ascii="Arial" w:hAnsi="Arial" w:cs="Arial"/>
                <w:sz w:val="18"/>
                <w:szCs w:val="18"/>
              </w:rPr>
              <w:t>835</w:t>
            </w:r>
          </w:p>
        </w:tc>
        <w:tc>
          <w:tcPr>
            <w:tcW w:w="1276" w:type="dxa"/>
            <w:tcBorders>
              <w:top w:val="nil"/>
              <w:left w:val="nil"/>
              <w:bottom w:val="nil"/>
              <w:right w:val="nil"/>
            </w:tcBorders>
            <w:shd w:val="clear" w:color="auto" w:fill="auto"/>
            <w:noWrap/>
            <w:vAlign w:val="bottom"/>
          </w:tcPr>
          <w:p w14:paraId="3438F22C" w14:textId="77777777" w:rsidR="00854967" w:rsidRPr="008F0B09" w:rsidRDefault="00854967" w:rsidP="00E74C65">
            <w:pPr>
              <w:spacing w:after="0" w:line="240" w:lineRule="auto"/>
              <w:jc w:val="right"/>
              <w:rPr>
                <w:rFonts w:ascii="Arial" w:hAnsi="Arial" w:cs="Arial"/>
                <w:b/>
                <w:bCs/>
                <w:sz w:val="18"/>
                <w:szCs w:val="18"/>
              </w:rPr>
            </w:pPr>
            <w:r w:rsidRPr="00F959D0">
              <w:rPr>
                <w:rFonts w:ascii="Arial" w:hAnsi="Arial" w:cs="Arial"/>
                <w:b/>
                <w:bCs/>
                <w:sz w:val="18"/>
                <w:szCs w:val="18"/>
              </w:rPr>
              <w:t xml:space="preserve"> 2</w:t>
            </w:r>
            <w:r>
              <w:rPr>
                <w:rFonts w:ascii="Arial" w:hAnsi="Arial" w:cs="Arial"/>
                <w:b/>
                <w:bCs/>
                <w:sz w:val="18"/>
                <w:szCs w:val="18"/>
              </w:rPr>
              <w:t>,</w:t>
            </w:r>
            <w:r w:rsidRPr="00F959D0">
              <w:rPr>
                <w:rFonts w:ascii="Arial" w:hAnsi="Arial" w:cs="Arial"/>
                <w:b/>
                <w:bCs/>
                <w:sz w:val="18"/>
                <w:szCs w:val="18"/>
              </w:rPr>
              <w:t>821</w:t>
            </w:r>
            <w:r>
              <w:rPr>
                <w:rFonts w:ascii="Arial" w:hAnsi="Arial" w:cs="Arial"/>
                <w:b/>
                <w:bCs/>
                <w:sz w:val="18"/>
                <w:szCs w:val="18"/>
              </w:rPr>
              <w:t>,</w:t>
            </w:r>
            <w:r w:rsidRPr="00F959D0">
              <w:rPr>
                <w:rFonts w:ascii="Arial" w:hAnsi="Arial" w:cs="Arial"/>
                <w:b/>
                <w:bCs/>
                <w:sz w:val="18"/>
                <w:szCs w:val="18"/>
              </w:rPr>
              <w:t xml:space="preserve">953 </w:t>
            </w:r>
          </w:p>
        </w:tc>
      </w:tr>
      <w:tr w:rsidR="00854967" w:rsidRPr="00C51439" w14:paraId="0E40CACD" w14:textId="77777777" w:rsidTr="00E74C65">
        <w:trPr>
          <w:trHeight w:val="340"/>
        </w:trPr>
        <w:tc>
          <w:tcPr>
            <w:tcW w:w="1843" w:type="dxa"/>
            <w:noWrap/>
            <w:vAlign w:val="bottom"/>
            <w:hideMark/>
          </w:tcPr>
          <w:p w14:paraId="6C824969" w14:textId="77777777" w:rsidR="00854967" w:rsidRPr="00AB311B" w:rsidRDefault="00854967" w:rsidP="00E74C65">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Loss allowances</w:t>
            </w:r>
          </w:p>
        </w:tc>
        <w:tc>
          <w:tcPr>
            <w:tcW w:w="1276" w:type="dxa"/>
            <w:tcBorders>
              <w:top w:val="nil"/>
              <w:left w:val="nil"/>
              <w:bottom w:val="nil"/>
              <w:right w:val="nil"/>
            </w:tcBorders>
            <w:shd w:val="clear" w:color="auto" w:fill="auto"/>
            <w:noWrap/>
            <w:vAlign w:val="bottom"/>
          </w:tcPr>
          <w:p w14:paraId="5D472912" w14:textId="77777777" w:rsidR="00854967" w:rsidRPr="00DA3A0E" w:rsidRDefault="00854967" w:rsidP="00E74C65">
            <w:pPr>
              <w:spacing w:after="0" w:line="240" w:lineRule="auto"/>
              <w:jc w:val="right"/>
              <w:rPr>
                <w:rFonts w:ascii="Arial" w:hAnsi="Arial" w:cs="Arial"/>
                <w:sz w:val="18"/>
                <w:szCs w:val="18"/>
              </w:rPr>
            </w:pPr>
            <w:r w:rsidRPr="00F959D0">
              <w:rPr>
                <w:rFonts w:ascii="Arial" w:hAnsi="Arial" w:cs="Arial"/>
                <w:sz w:val="18"/>
                <w:szCs w:val="18"/>
              </w:rPr>
              <w:t xml:space="preserve"> (42</w:t>
            </w:r>
            <w:r>
              <w:rPr>
                <w:rFonts w:ascii="Arial" w:hAnsi="Arial" w:cs="Arial"/>
                <w:sz w:val="18"/>
                <w:szCs w:val="18"/>
              </w:rPr>
              <w:t>,</w:t>
            </w:r>
            <w:r w:rsidRPr="00F959D0">
              <w:rPr>
                <w:rFonts w:ascii="Arial" w:hAnsi="Arial" w:cs="Arial"/>
                <w:sz w:val="18"/>
                <w:szCs w:val="18"/>
              </w:rPr>
              <w:t>543)</w:t>
            </w:r>
          </w:p>
        </w:tc>
        <w:tc>
          <w:tcPr>
            <w:tcW w:w="1276" w:type="dxa"/>
            <w:tcBorders>
              <w:top w:val="nil"/>
              <w:left w:val="nil"/>
              <w:bottom w:val="nil"/>
              <w:right w:val="nil"/>
            </w:tcBorders>
            <w:shd w:val="clear" w:color="auto" w:fill="auto"/>
            <w:noWrap/>
            <w:vAlign w:val="bottom"/>
          </w:tcPr>
          <w:p w14:paraId="0DFF6EFC" w14:textId="77777777" w:rsidR="00854967" w:rsidRPr="00DA3A0E" w:rsidRDefault="00854967" w:rsidP="00E74C65">
            <w:pPr>
              <w:spacing w:after="0" w:line="240" w:lineRule="auto"/>
              <w:jc w:val="right"/>
              <w:rPr>
                <w:rFonts w:ascii="Arial" w:hAnsi="Arial" w:cs="Arial"/>
                <w:sz w:val="18"/>
                <w:szCs w:val="18"/>
              </w:rPr>
            </w:pPr>
            <w:r w:rsidRPr="00F959D0">
              <w:rPr>
                <w:rFonts w:ascii="Arial" w:hAnsi="Arial" w:cs="Arial"/>
                <w:sz w:val="18"/>
                <w:szCs w:val="18"/>
              </w:rPr>
              <w:t xml:space="preserve"> (128</w:t>
            </w:r>
            <w:r>
              <w:rPr>
                <w:rFonts w:ascii="Arial" w:hAnsi="Arial" w:cs="Arial"/>
                <w:sz w:val="18"/>
                <w:szCs w:val="18"/>
              </w:rPr>
              <w:t>,</w:t>
            </w:r>
            <w:r w:rsidRPr="00F959D0">
              <w:rPr>
                <w:rFonts w:ascii="Arial" w:hAnsi="Arial" w:cs="Arial"/>
                <w:sz w:val="18"/>
                <w:szCs w:val="18"/>
              </w:rPr>
              <w:t>588)</w:t>
            </w:r>
          </w:p>
        </w:tc>
        <w:tc>
          <w:tcPr>
            <w:tcW w:w="1276" w:type="dxa"/>
            <w:tcBorders>
              <w:top w:val="nil"/>
              <w:left w:val="nil"/>
              <w:bottom w:val="nil"/>
              <w:right w:val="nil"/>
            </w:tcBorders>
            <w:shd w:val="clear" w:color="auto" w:fill="auto"/>
            <w:noWrap/>
            <w:vAlign w:val="bottom"/>
          </w:tcPr>
          <w:p w14:paraId="1B516C0D" w14:textId="77777777" w:rsidR="00854967" w:rsidRPr="00DA3A0E" w:rsidRDefault="00854967" w:rsidP="00E74C65">
            <w:pPr>
              <w:spacing w:after="0" w:line="240" w:lineRule="auto"/>
              <w:jc w:val="right"/>
              <w:rPr>
                <w:rFonts w:ascii="Arial" w:hAnsi="Arial" w:cs="Arial"/>
                <w:sz w:val="18"/>
                <w:szCs w:val="18"/>
              </w:rPr>
            </w:pPr>
            <w:r w:rsidRPr="00F959D0">
              <w:rPr>
                <w:rFonts w:ascii="Arial" w:hAnsi="Arial" w:cs="Arial"/>
                <w:sz w:val="18"/>
                <w:szCs w:val="18"/>
              </w:rPr>
              <w:t xml:space="preserve"> (267</w:t>
            </w:r>
            <w:r>
              <w:rPr>
                <w:rFonts w:ascii="Arial" w:hAnsi="Arial" w:cs="Arial"/>
                <w:sz w:val="18"/>
                <w:szCs w:val="18"/>
              </w:rPr>
              <w:t>,</w:t>
            </w:r>
            <w:r w:rsidRPr="00F959D0">
              <w:rPr>
                <w:rFonts w:ascii="Arial" w:hAnsi="Arial" w:cs="Arial"/>
                <w:sz w:val="18"/>
                <w:szCs w:val="18"/>
              </w:rPr>
              <w:t>359)</w:t>
            </w:r>
          </w:p>
        </w:tc>
        <w:tc>
          <w:tcPr>
            <w:tcW w:w="1276" w:type="dxa"/>
            <w:tcBorders>
              <w:top w:val="nil"/>
              <w:left w:val="nil"/>
              <w:bottom w:val="nil"/>
              <w:right w:val="nil"/>
            </w:tcBorders>
            <w:shd w:val="clear" w:color="auto" w:fill="auto"/>
            <w:vAlign w:val="bottom"/>
          </w:tcPr>
          <w:p w14:paraId="1DAAF289" w14:textId="77777777" w:rsidR="00854967" w:rsidRPr="00F959D0" w:rsidRDefault="00854967" w:rsidP="00E74C65">
            <w:pPr>
              <w:spacing w:after="0" w:line="240" w:lineRule="auto"/>
              <w:jc w:val="right"/>
              <w:rPr>
                <w:rFonts w:ascii="Arial" w:hAnsi="Arial" w:cs="Arial"/>
                <w:sz w:val="18"/>
                <w:szCs w:val="18"/>
              </w:rPr>
            </w:pPr>
            <w:r w:rsidRPr="00F959D0">
              <w:rPr>
                <w:rFonts w:ascii="Arial" w:hAnsi="Arial" w:cs="Arial"/>
                <w:sz w:val="18"/>
                <w:szCs w:val="18"/>
              </w:rPr>
              <w:t xml:space="preserve"> (750)</w:t>
            </w:r>
          </w:p>
        </w:tc>
        <w:tc>
          <w:tcPr>
            <w:tcW w:w="1276" w:type="dxa"/>
            <w:tcBorders>
              <w:top w:val="nil"/>
              <w:left w:val="nil"/>
              <w:bottom w:val="nil"/>
              <w:right w:val="nil"/>
            </w:tcBorders>
            <w:shd w:val="clear" w:color="auto" w:fill="auto"/>
            <w:vAlign w:val="bottom"/>
          </w:tcPr>
          <w:p w14:paraId="42273402" w14:textId="77777777" w:rsidR="00854967" w:rsidRPr="008A2337" w:rsidRDefault="00854967" w:rsidP="00E74C65">
            <w:pPr>
              <w:spacing w:after="0" w:line="240" w:lineRule="auto"/>
              <w:jc w:val="right"/>
              <w:rPr>
                <w:rFonts w:ascii="Arial" w:hAnsi="Arial" w:cs="Arial"/>
                <w:sz w:val="18"/>
                <w:szCs w:val="18"/>
              </w:rPr>
            </w:pPr>
            <w:r w:rsidRPr="00F959D0">
              <w:rPr>
                <w:rFonts w:ascii="Arial" w:hAnsi="Arial" w:cs="Arial"/>
                <w:sz w:val="18"/>
                <w:szCs w:val="18"/>
              </w:rPr>
              <w:t xml:space="preserve"> (31</w:t>
            </w:r>
            <w:r>
              <w:rPr>
                <w:rFonts w:ascii="Arial" w:hAnsi="Arial" w:cs="Arial"/>
                <w:sz w:val="18"/>
                <w:szCs w:val="18"/>
              </w:rPr>
              <w:t>,</w:t>
            </w:r>
            <w:r w:rsidRPr="00F959D0">
              <w:rPr>
                <w:rFonts w:ascii="Arial" w:hAnsi="Arial" w:cs="Arial"/>
                <w:sz w:val="18"/>
                <w:szCs w:val="18"/>
              </w:rPr>
              <w:t>517)</w:t>
            </w:r>
          </w:p>
        </w:tc>
        <w:tc>
          <w:tcPr>
            <w:tcW w:w="1276" w:type="dxa"/>
            <w:tcBorders>
              <w:top w:val="nil"/>
              <w:left w:val="nil"/>
              <w:bottom w:val="nil"/>
              <w:right w:val="nil"/>
            </w:tcBorders>
            <w:shd w:val="clear" w:color="auto" w:fill="auto"/>
            <w:noWrap/>
            <w:vAlign w:val="bottom"/>
          </w:tcPr>
          <w:p w14:paraId="7502FA14" w14:textId="77777777" w:rsidR="00854967" w:rsidRPr="008F0B09" w:rsidRDefault="00854967" w:rsidP="00E74C65">
            <w:pPr>
              <w:spacing w:after="0" w:line="240" w:lineRule="auto"/>
              <w:jc w:val="right"/>
              <w:rPr>
                <w:rFonts w:ascii="Arial" w:hAnsi="Arial" w:cs="Arial"/>
                <w:b/>
                <w:bCs/>
                <w:sz w:val="18"/>
                <w:szCs w:val="18"/>
              </w:rPr>
            </w:pPr>
            <w:r w:rsidRPr="00F959D0">
              <w:rPr>
                <w:rFonts w:ascii="Arial" w:hAnsi="Arial" w:cs="Arial"/>
                <w:b/>
                <w:bCs/>
                <w:sz w:val="18"/>
                <w:szCs w:val="18"/>
              </w:rPr>
              <w:t xml:space="preserve"> (470</w:t>
            </w:r>
            <w:r>
              <w:rPr>
                <w:rFonts w:ascii="Arial" w:hAnsi="Arial" w:cs="Arial"/>
                <w:b/>
                <w:bCs/>
                <w:sz w:val="18"/>
                <w:szCs w:val="18"/>
              </w:rPr>
              <w:t>,</w:t>
            </w:r>
            <w:r w:rsidRPr="00F959D0">
              <w:rPr>
                <w:rFonts w:ascii="Arial" w:hAnsi="Arial" w:cs="Arial"/>
                <w:b/>
                <w:bCs/>
                <w:sz w:val="18"/>
                <w:szCs w:val="18"/>
              </w:rPr>
              <w:t>757)</w:t>
            </w:r>
          </w:p>
        </w:tc>
      </w:tr>
      <w:tr w:rsidR="00854967" w:rsidRPr="00C51439" w14:paraId="2B9E716D" w14:textId="77777777" w:rsidTr="00E74C65">
        <w:trPr>
          <w:trHeight w:val="510"/>
        </w:trPr>
        <w:tc>
          <w:tcPr>
            <w:tcW w:w="1843" w:type="dxa"/>
            <w:noWrap/>
            <w:vAlign w:val="bottom"/>
            <w:hideMark/>
          </w:tcPr>
          <w:p w14:paraId="66B0E5EC" w14:textId="77777777" w:rsidR="00854967" w:rsidRPr="003976AF" w:rsidRDefault="00854967" w:rsidP="00E74C65">
            <w:pPr>
              <w:tabs>
                <w:tab w:val="right" w:pos="1202"/>
              </w:tabs>
              <w:spacing w:after="0" w:line="240" w:lineRule="auto"/>
              <w:outlineLvl w:val="0"/>
              <w:rPr>
                <w:rFonts w:ascii="Arial" w:hAnsi="Arial" w:cs="Arial"/>
                <w:b/>
                <w:bCs/>
                <w:sz w:val="18"/>
                <w:szCs w:val="18"/>
                <w:lang w:val="en-GB"/>
              </w:rPr>
            </w:pPr>
            <w:r w:rsidRPr="003976AF">
              <w:rPr>
                <w:rFonts w:ascii="Arial" w:hAnsi="Arial" w:cs="Arial"/>
                <w:b/>
                <w:bCs/>
                <w:sz w:val="18"/>
                <w:szCs w:val="18"/>
                <w:lang w:val="en-GB"/>
              </w:rPr>
              <w:t xml:space="preserve">Balance as of </w:t>
            </w:r>
          </w:p>
          <w:p w14:paraId="2B718B91" w14:textId="77777777" w:rsidR="00854967" w:rsidRPr="00AB311B" w:rsidRDefault="00854967" w:rsidP="00E74C65">
            <w:pPr>
              <w:spacing w:after="0" w:line="240" w:lineRule="auto"/>
              <w:rPr>
                <w:rFonts w:ascii="Arial" w:hAnsi="Arial" w:cs="Arial"/>
                <w:b/>
                <w:bCs/>
                <w:sz w:val="18"/>
                <w:szCs w:val="18"/>
                <w:lang w:val="en-GB"/>
              </w:rPr>
            </w:pPr>
            <w:r w:rsidRPr="003976AF">
              <w:rPr>
                <w:rFonts w:ascii="Arial" w:hAnsi="Arial" w:cs="Arial"/>
                <w:b/>
                <w:bCs/>
                <w:sz w:val="18"/>
                <w:szCs w:val="18"/>
                <w:lang w:val="en-GB"/>
              </w:rPr>
              <w:t>31 December 2023</w:t>
            </w:r>
          </w:p>
        </w:tc>
        <w:tc>
          <w:tcPr>
            <w:tcW w:w="1276" w:type="dxa"/>
            <w:tcBorders>
              <w:top w:val="single" w:sz="8" w:space="0" w:color="auto"/>
              <w:left w:val="nil"/>
              <w:bottom w:val="single" w:sz="12" w:space="0" w:color="000000"/>
              <w:right w:val="nil"/>
            </w:tcBorders>
            <w:shd w:val="clear" w:color="auto" w:fill="auto"/>
            <w:noWrap/>
            <w:vAlign w:val="bottom"/>
          </w:tcPr>
          <w:p w14:paraId="3E0404AE" w14:textId="77777777" w:rsidR="00854967" w:rsidRPr="008F0B09" w:rsidRDefault="00854967" w:rsidP="00E74C65">
            <w:pPr>
              <w:spacing w:after="0" w:line="240" w:lineRule="auto"/>
              <w:jc w:val="right"/>
              <w:rPr>
                <w:rFonts w:ascii="Arial" w:hAnsi="Arial" w:cs="Arial"/>
                <w:b/>
                <w:bCs/>
                <w:sz w:val="18"/>
                <w:szCs w:val="18"/>
              </w:rPr>
            </w:pPr>
            <w:r w:rsidRPr="00F959D0">
              <w:rPr>
                <w:rFonts w:ascii="Arial" w:hAnsi="Arial" w:cs="Arial"/>
                <w:b/>
                <w:bCs/>
                <w:sz w:val="18"/>
                <w:szCs w:val="18"/>
              </w:rPr>
              <w:t xml:space="preserve"> 1</w:t>
            </w:r>
            <w:r>
              <w:rPr>
                <w:rFonts w:ascii="Arial" w:hAnsi="Arial" w:cs="Arial"/>
                <w:b/>
                <w:bCs/>
                <w:sz w:val="18"/>
                <w:szCs w:val="18"/>
              </w:rPr>
              <w:t>,</w:t>
            </w:r>
            <w:r w:rsidRPr="00F959D0">
              <w:rPr>
                <w:rFonts w:ascii="Arial" w:hAnsi="Arial" w:cs="Arial"/>
                <w:b/>
                <w:bCs/>
                <w:sz w:val="18"/>
                <w:szCs w:val="18"/>
              </w:rPr>
              <w:t>773</w:t>
            </w:r>
            <w:r>
              <w:rPr>
                <w:rFonts w:ascii="Arial" w:hAnsi="Arial" w:cs="Arial"/>
                <w:b/>
                <w:bCs/>
                <w:sz w:val="18"/>
                <w:szCs w:val="18"/>
              </w:rPr>
              <w:t>,</w:t>
            </w:r>
            <w:r w:rsidRPr="00F959D0">
              <w:rPr>
                <w:rFonts w:ascii="Arial" w:hAnsi="Arial" w:cs="Arial"/>
                <w:b/>
                <w:bCs/>
                <w:sz w:val="18"/>
                <w:szCs w:val="18"/>
              </w:rPr>
              <w:t xml:space="preserve">734 </w:t>
            </w:r>
          </w:p>
        </w:tc>
        <w:tc>
          <w:tcPr>
            <w:tcW w:w="1276" w:type="dxa"/>
            <w:tcBorders>
              <w:top w:val="single" w:sz="8" w:space="0" w:color="auto"/>
              <w:left w:val="nil"/>
              <w:bottom w:val="single" w:sz="12" w:space="0" w:color="000000"/>
              <w:right w:val="nil"/>
            </w:tcBorders>
            <w:shd w:val="clear" w:color="auto" w:fill="auto"/>
            <w:noWrap/>
            <w:vAlign w:val="bottom"/>
          </w:tcPr>
          <w:p w14:paraId="3B345A3B" w14:textId="77777777" w:rsidR="00854967" w:rsidRPr="008F0B09" w:rsidRDefault="00854967" w:rsidP="00E74C65">
            <w:pPr>
              <w:spacing w:after="0" w:line="240" w:lineRule="auto"/>
              <w:jc w:val="right"/>
              <w:rPr>
                <w:rFonts w:ascii="Arial" w:hAnsi="Arial" w:cs="Arial"/>
                <w:b/>
                <w:bCs/>
                <w:sz w:val="18"/>
                <w:szCs w:val="18"/>
              </w:rPr>
            </w:pPr>
            <w:r w:rsidRPr="00F959D0">
              <w:rPr>
                <w:rFonts w:ascii="Arial" w:hAnsi="Arial" w:cs="Arial"/>
                <w:b/>
                <w:bCs/>
                <w:sz w:val="18"/>
                <w:szCs w:val="18"/>
              </w:rPr>
              <w:t xml:space="preserve"> 260</w:t>
            </w:r>
            <w:r>
              <w:rPr>
                <w:rFonts w:ascii="Arial" w:hAnsi="Arial" w:cs="Arial"/>
                <w:b/>
                <w:bCs/>
                <w:sz w:val="18"/>
                <w:szCs w:val="18"/>
              </w:rPr>
              <w:t>,</w:t>
            </w:r>
            <w:r w:rsidRPr="00F959D0">
              <w:rPr>
                <w:rFonts w:ascii="Arial" w:hAnsi="Arial" w:cs="Arial"/>
                <w:b/>
                <w:bCs/>
                <w:sz w:val="18"/>
                <w:szCs w:val="18"/>
              </w:rPr>
              <w:t xml:space="preserve">005 </w:t>
            </w:r>
          </w:p>
        </w:tc>
        <w:tc>
          <w:tcPr>
            <w:tcW w:w="1276" w:type="dxa"/>
            <w:tcBorders>
              <w:top w:val="single" w:sz="8" w:space="0" w:color="auto"/>
              <w:left w:val="nil"/>
              <w:bottom w:val="single" w:sz="12" w:space="0" w:color="000000"/>
              <w:right w:val="nil"/>
            </w:tcBorders>
            <w:shd w:val="clear" w:color="auto" w:fill="auto"/>
            <w:noWrap/>
            <w:vAlign w:val="bottom"/>
          </w:tcPr>
          <w:p w14:paraId="62766D29" w14:textId="77777777" w:rsidR="00854967" w:rsidRPr="008F0B09" w:rsidRDefault="00854967" w:rsidP="00E74C65">
            <w:pPr>
              <w:spacing w:after="0" w:line="240" w:lineRule="auto"/>
              <w:jc w:val="right"/>
              <w:rPr>
                <w:rFonts w:ascii="Arial" w:hAnsi="Arial" w:cs="Arial"/>
                <w:b/>
                <w:bCs/>
                <w:sz w:val="18"/>
                <w:szCs w:val="18"/>
              </w:rPr>
            </w:pPr>
            <w:r w:rsidRPr="00F959D0">
              <w:rPr>
                <w:rFonts w:ascii="Arial" w:hAnsi="Arial" w:cs="Arial"/>
                <w:b/>
                <w:bCs/>
                <w:sz w:val="18"/>
                <w:szCs w:val="18"/>
              </w:rPr>
              <w:t xml:space="preserve"> 132</w:t>
            </w:r>
            <w:r>
              <w:rPr>
                <w:rFonts w:ascii="Arial" w:hAnsi="Arial" w:cs="Arial"/>
                <w:b/>
                <w:bCs/>
                <w:sz w:val="18"/>
                <w:szCs w:val="18"/>
              </w:rPr>
              <w:t>,</w:t>
            </w:r>
            <w:r w:rsidRPr="00F959D0">
              <w:rPr>
                <w:rFonts w:ascii="Arial" w:hAnsi="Arial" w:cs="Arial"/>
                <w:b/>
                <w:bCs/>
                <w:sz w:val="18"/>
                <w:szCs w:val="18"/>
              </w:rPr>
              <w:t xml:space="preserve">676 </w:t>
            </w:r>
          </w:p>
        </w:tc>
        <w:tc>
          <w:tcPr>
            <w:tcW w:w="1276" w:type="dxa"/>
            <w:tcBorders>
              <w:top w:val="single" w:sz="8" w:space="0" w:color="auto"/>
              <w:left w:val="nil"/>
              <w:bottom w:val="single" w:sz="12" w:space="0" w:color="000000"/>
              <w:right w:val="nil"/>
            </w:tcBorders>
            <w:shd w:val="clear" w:color="auto" w:fill="auto"/>
            <w:vAlign w:val="bottom"/>
          </w:tcPr>
          <w:p w14:paraId="7446B507" w14:textId="77777777" w:rsidR="00854967" w:rsidRPr="00F959D0" w:rsidRDefault="00854967" w:rsidP="00E74C65">
            <w:pPr>
              <w:spacing w:after="0" w:line="240" w:lineRule="auto"/>
              <w:jc w:val="right"/>
              <w:rPr>
                <w:rFonts w:ascii="Arial" w:hAnsi="Arial" w:cs="Arial"/>
                <w:b/>
                <w:bCs/>
                <w:sz w:val="18"/>
                <w:szCs w:val="18"/>
              </w:rPr>
            </w:pPr>
            <w:r w:rsidRPr="00F959D0">
              <w:rPr>
                <w:rFonts w:ascii="Arial" w:hAnsi="Arial" w:cs="Arial"/>
                <w:b/>
                <w:bCs/>
                <w:sz w:val="18"/>
                <w:szCs w:val="18"/>
              </w:rPr>
              <w:t xml:space="preserve"> 5</w:t>
            </w:r>
            <w:r>
              <w:rPr>
                <w:rFonts w:ascii="Arial" w:hAnsi="Arial" w:cs="Arial"/>
                <w:b/>
                <w:bCs/>
                <w:sz w:val="18"/>
                <w:szCs w:val="18"/>
              </w:rPr>
              <w:t>,</w:t>
            </w:r>
            <w:r w:rsidRPr="00F959D0">
              <w:rPr>
                <w:rFonts w:ascii="Arial" w:hAnsi="Arial" w:cs="Arial"/>
                <w:b/>
                <w:bCs/>
                <w:sz w:val="18"/>
                <w:szCs w:val="18"/>
              </w:rPr>
              <w:t xml:space="preserve">463 </w:t>
            </w:r>
          </w:p>
        </w:tc>
        <w:tc>
          <w:tcPr>
            <w:tcW w:w="1276" w:type="dxa"/>
            <w:tcBorders>
              <w:top w:val="single" w:sz="8" w:space="0" w:color="auto"/>
              <w:left w:val="nil"/>
              <w:bottom w:val="single" w:sz="12" w:space="0" w:color="000000"/>
              <w:right w:val="nil"/>
            </w:tcBorders>
            <w:shd w:val="clear" w:color="auto" w:fill="auto"/>
            <w:vAlign w:val="bottom"/>
          </w:tcPr>
          <w:p w14:paraId="579BC667" w14:textId="77777777" w:rsidR="00854967" w:rsidRPr="008A2337" w:rsidRDefault="00854967" w:rsidP="00E74C65">
            <w:pPr>
              <w:spacing w:after="0" w:line="240" w:lineRule="auto"/>
              <w:jc w:val="right"/>
              <w:rPr>
                <w:rFonts w:ascii="Arial" w:hAnsi="Arial" w:cs="Arial"/>
                <w:b/>
                <w:bCs/>
                <w:sz w:val="18"/>
                <w:szCs w:val="18"/>
              </w:rPr>
            </w:pPr>
            <w:r w:rsidRPr="00F959D0">
              <w:rPr>
                <w:rFonts w:ascii="Arial" w:hAnsi="Arial" w:cs="Arial"/>
                <w:b/>
                <w:bCs/>
                <w:sz w:val="18"/>
                <w:szCs w:val="18"/>
              </w:rPr>
              <w:t>179</w:t>
            </w:r>
            <w:r>
              <w:rPr>
                <w:rFonts w:ascii="Arial" w:hAnsi="Arial" w:cs="Arial"/>
                <w:b/>
                <w:bCs/>
                <w:sz w:val="18"/>
                <w:szCs w:val="18"/>
              </w:rPr>
              <w:t>,</w:t>
            </w:r>
            <w:r w:rsidRPr="00F959D0">
              <w:rPr>
                <w:rFonts w:ascii="Arial" w:hAnsi="Arial" w:cs="Arial"/>
                <w:b/>
                <w:bCs/>
                <w:sz w:val="18"/>
                <w:szCs w:val="18"/>
              </w:rPr>
              <w:t xml:space="preserve">318 </w:t>
            </w:r>
          </w:p>
        </w:tc>
        <w:tc>
          <w:tcPr>
            <w:tcW w:w="1276" w:type="dxa"/>
            <w:tcBorders>
              <w:top w:val="single" w:sz="8" w:space="0" w:color="auto"/>
              <w:left w:val="nil"/>
              <w:bottom w:val="single" w:sz="12" w:space="0" w:color="000000"/>
              <w:right w:val="nil"/>
            </w:tcBorders>
            <w:shd w:val="clear" w:color="auto" w:fill="auto"/>
            <w:noWrap/>
            <w:vAlign w:val="bottom"/>
          </w:tcPr>
          <w:p w14:paraId="0E1736D0" w14:textId="77777777" w:rsidR="00854967" w:rsidRPr="008F0B09" w:rsidRDefault="00854967" w:rsidP="00E74C65">
            <w:pPr>
              <w:spacing w:after="0" w:line="240" w:lineRule="auto"/>
              <w:jc w:val="right"/>
              <w:rPr>
                <w:rFonts w:ascii="Arial" w:hAnsi="Arial" w:cs="Arial"/>
                <w:b/>
                <w:bCs/>
                <w:sz w:val="18"/>
                <w:szCs w:val="18"/>
              </w:rPr>
            </w:pPr>
            <w:r w:rsidRPr="00F959D0">
              <w:rPr>
                <w:rFonts w:ascii="Arial" w:hAnsi="Arial" w:cs="Arial"/>
                <w:b/>
                <w:bCs/>
                <w:sz w:val="18"/>
                <w:szCs w:val="18"/>
              </w:rPr>
              <w:t xml:space="preserve"> 2</w:t>
            </w:r>
            <w:r>
              <w:rPr>
                <w:rFonts w:ascii="Arial" w:hAnsi="Arial" w:cs="Arial"/>
                <w:b/>
                <w:bCs/>
                <w:sz w:val="18"/>
                <w:szCs w:val="18"/>
              </w:rPr>
              <w:t>,</w:t>
            </w:r>
            <w:r w:rsidRPr="00F959D0">
              <w:rPr>
                <w:rFonts w:ascii="Arial" w:hAnsi="Arial" w:cs="Arial"/>
                <w:b/>
                <w:bCs/>
                <w:sz w:val="18"/>
                <w:szCs w:val="18"/>
              </w:rPr>
              <w:t>351</w:t>
            </w:r>
            <w:r>
              <w:rPr>
                <w:rFonts w:ascii="Arial" w:hAnsi="Arial" w:cs="Arial"/>
                <w:b/>
                <w:bCs/>
                <w:sz w:val="18"/>
                <w:szCs w:val="18"/>
              </w:rPr>
              <w:t>,</w:t>
            </w:r>
            <w:r w:rsidRPr="00F959D0">
              <w:rPr>
                <w:rFonts w:ascii="Arial" w:hAnsi="Arial" w:cs="Arial"/>
                <w:b/>
                <w:bCs/>
                <w:sz w:val="18"/>
                <w:szCs w:val="18"/>
              </w:rPr>
              <w:t xml:space="preserve">196 </w:t>
            </w:r>
          </w:p>
        </w:tc>
      </w:tr>
    </w:tbl>
    <w:p w14:paraId="00E5BBC4" w14:textId="2DEFD376" w:rsid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07C883DB" w14:textId="77777777" w:rsidR="00F90E81" w:rsidRDefault="00F90E81" w:rsidP="000A03AA">
      <w:pPr>
        <w:tabs>
          <w:tab w:val="left" w:pos="-720"/>
          <w:tab w:val="left" w:pos="6765"/>
          <w:tab w:val="left" w:pos="8518"/>
        </w:tabs>
        <w:suppressAutoHyphens/>
        <w:spacing w:after="0" w:line="240" w:lineRule="auto"/>
        <w:rPr>
          <w:rFonts w:ascii="Arial" w:eastAsia="Times New Roman" w:hAnsi="Arial" w:cs="Arial"/>
          <w:sz w:val="20"/>
          <w:szCs w:val="20"/>
          <w:lang w:val="en-GB"/>
        </w:rPr>
        <w:sectPr w:rsidR="00F90E81" w:rsidSect="00F7617E">
          <w:pgSz w:w="11906" w:h="16838"/>
          <w:pgMar w:top="1418" w:right="1134" w:bottom="1077" w:left="1418" w:header="709" w:footer="709" w:gutter="0"/>
          <w:cols w:space="708"/>
          <w:docGrid w:linePitch="360"/>
        </w:sectPr>
      </w:pPr>
    </w:p>
    <w:p w14:paraId="07C7E1E6" w14:textId="77777777" w:rsidR="00F90E81" w:rsidRPr="00F90E81" w:rsidRDefault="00F90E81" w:rsidP="00F90E81">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1A31D959" w14:textId="5301A5F3" w:rsidR="00F90E81" w:rsidRPr="00F90E81" w:rsidRDefault="00F90E81" w:rsidP="00F90E81">
      <w:pPr>
        <w:keepNext/>
        <w:tabs>
          <w:tab w:val="left" w:pos="567"/>
        </w:tabs>
        <w:spacing w:after="0" w:line="240" w:lineRule="auto"/>
        <w:jc w:val="both"/>
        <w:rPr>
          <w:rFonts w:ascii="Arial" w:eastAsia="Times New Roman" w:hAnsi="Arial" w:cs="Arial"/>
          <w:b/>
          <w:bCs/>
          <w:sz w:val="20"/>
          <w:szCs w:val="20"/>
          <w:lang w:val="en-GB"/>
        </w:rPr>
      </w:pPr>
      <w:r w:rsidRPr="00F90E81">
        <w:rPr>
          <w:rFonts w:ascii="Arial" w:eastAsia="Times New Roman" w:hAnsi="Arial" w:cs="Arial"/>
          <w:b/>
          <w:bCs/>
          <w:sz w:val="20"/>
          <w:szCs w:val="20"/>
          <w:lang w:val="en-GB"/>
        </w:rPr>
        <w:t>1</w:t>
      </w:r>
      <w:r>
        <w:rPr>
          <w:rFonts w:ascii="Arial" w:eastAsia="Times New Roman" w:hAnsi="Arial" w:cs="Arial"/>
          <w:b/>
          <w:bCs/>
          <w:sz w:val="20"/>
          <w:szCs w:val="20"/>
          <w:lang w:val="en-GB"/>
        </w:rPr>
        <w:t>2</w:t>
      </w:r>
      <w:r w:rsidRPr="00F90E81">
        <w:rPr>
          <w:rFonts w:ascii="Arial" w:eastAsia="Times New Roman" w:hAnsi="Arial" w:cs="Arial"/>
          <w:b/>
          <w:bCs/>
          <w:sz w:val="20"/>
          <w:szCs w:val="20"/>
          <w:lang w:val="en-GB"/>
        </w:rPr>
        <w:t>.</w:t>
      </w:r>
      <w:r w:rsidRPr="00F90E81">
        <w:rPr>
          <w:rFonts w:ascii="Arial" w:eastAsia="Times New Roman" w:hAnsi="Arial" w:cs="Arial"/>
          <w:b/>
          <w:bCs/>
          <w:sz w:val="20"/>
          <w:szCs w:val="20"/>
          <w:lang w:val="en-GB"/>
        </w:rPr>
        <w:tab/>
        <w:t xml:space="preserve">Loans to other customers (continued) </w:t>
      </w:r>
    </w:p>
    <w:p w14:paraId="056BE5EE" w14:textId="77777777" w:rsidR="00F90E81" w:rsidRPr="00F90E81" w:rsidRDefault="00F90E81" w:rsidP="00F90E81">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17609097" w14:textId="77777777" w:rsidR="00F90E81" w:rsidRPr="00F90E81" w:rsidRDefault="00F90E81" w:rsidP="00F90E81">
      <w:pPr>
        <w:tabs>
          <w:tab w:val="left" w:pos="-720"/>
          <w:tab w:val="left" w:pos="6765"/>
          <w:tab w:val="left" w:pos="8518"/>
        </w:tabs>
        <w:suppressAutoHyphens/>
        <w:spacing w:after="0" w:line="240" w:lineRule="auto"/>
        <w:rPr>
          <w:rFonts w:ascii="Arial" w:eastAsia="Times New Roman" w:hAnsi="Arial" w:cs="Arial"/>
          <w:sz w:val="20"/>
          <w:szCs w:val="20"/>
          <w:lang w:val="en-GB"/>
        </w:rPr>
      </w:pPr>
      <w:r w:rsidRPr="00F90E81">
        <w:rPr>
          <w:rFonts w:ascii="Arial" w:eastAsia="Times New Roman" w:hAnsi="Arial" w:cs="Arial"/>
          <w:sz w:val="20"/>
          <w:szCs w:val="20"/>
          <w:lang w:val="en-GB"/>
        </w:rPr>
        <w:tab/>
      </w:r>
      <w:r w:rsidRPr="00F90E81">
        <w:rPr>
          <w:rFonts w:ascii="Arial" w:eastAsia="Times New Roman" w:hAnsi="Arial" w:cs="Arial"/>
          <w:sz w:val="20"/>
          <w:szCs w:val="20"/>
          <w:lang w:val="en-GB"/>
        </w:rPr>
        <w:tab/>
      </w:r>
    </w:p>
    <w:p w14:paraId="6E979C03" w14:textId="296CE969" w:rsidR="00F90E81" w:rsidRPr="00F90E81" w:rsidRDefault="00F90E81" w:rsidP="00F90E81">
      <w:pPr>
        <w:keepNext/>
        <w:spacing w:after="0" w:line="240" w:lineRule="auto"/>
        <w:jc w:val="both"/>
        <w:rPr>
          <w:rFonts w:ascii="Arial" w:eastAsia="Times New Roman" w:hAnsi="Arial" w:cs="Arial"/>
          <w:sz w:val="20"/>
          <w:szCs w:val="20"/>
          <w:lang w:val="en-GB"/>
        </w:rPr>
      </w:pPr>
      <w:r w:rsidRPr="00F90E81">
        <w:rPr>
          <w:rFonts w:ascii="Arial" w:eastAsia="Times New Roman" w:hAnsi="Arial" w:cs="Arial"/>
          <w:sz w:val="20"/>
          <w:szCs w:val="20"/>
          <w:lang w:val="en-GB"/>
        </w:rPr>
        <w:t>The movements in the loss allowances on loans to other customers may be summari</w:t>
      </w:r>
      <w:r w:rsidR="00F7617E">
        <w:rPr>
          <w:rFonts w:ascii="Arial" w:eastAsia="Times New Roman" w:hAnsi="Arial" w:cs="Arial"/>
          <w:sz w:val="20"/>
          <w:szCs w:val="20"/>
          <w:lang w:val="en-GB"/>
        </w:rPr>
        <w:t>s</w:t>
      </w:r>
      <w:r w:rsidRPr="00F90E81">
        <w:rPr>
          <w:rFonts w:ascii="Arial" w:eastAsia="Times New Roman" w:hAnsi="Arial" w:cs="Arial"/>
          <w:sz w:val="20"/>
          <w:szCs w:val="20"/>
          <w:lang w:val="en-GB"/>
        </w:rPr>
        <w:t>ed as follows:</w:t>
      </w:r>
    </w:p>
    <w:p w14:paraId="494910E8" w14:textId="77777777" w:rsidR="00F90E81" w:rsidRPr="00F90E81" w:rsidRDefault="00F90E81" w:rsidP="00F90E81">
      <w:pPr>
        <w:keepNext/>
        <w:spacing w:after="0" w:line="240" w:lineRule="auto"/>
        <w:jc w:val="both"/>
        <w:rPr>
          <w:rFonts w:ascii="Arial" w:eastAsia="Times New Roman" w:hAnsi="Arial" w:cs="Arial"/>
          <w:sz w:val="20"/>
          <w:szCs w:val="20"/>
          <w:lang w:val="en-GB"/>
        </w:rPr>
      </w:pPr>
    </w:p>
    <w:tbl>
      <w:tblPr>
        <w:tblW w:w="4990" w:type="pct"/>
        <w:tblLayout w:type="fixed"/>
        <w:tblLook w:val="0000" w:firstRow="0" w:lastRow="0" w:firstColumn="0" w:lastColumn="0" w:noHBand="0" w:noVBand="0"/>
      </w:tblPr>
      <w:tblGrid>
        <w:gridCol w:w="5355"/>
        <w:gridCol w:w="1992"/>
        <w:gridCol w:w="1988"/>
      </w:tblGrid>
      <w:tr w:rsidR="00F90E81" w:rsidRPr="00F90E81" w14:paraId="0228D15D" w14:textId="77777777" w:rsidTr="00732503">
        <w:trPr>
          <w:trHeight w:hRule="exact" w:val="234"/>
        </w:trPr>
        <w:tc>
          <w:tcPr>
            <w:tcW w:w="2868" w:type="pct"/>
          </w:tcPr>
          <w:p w14:paraId="131A6AD4" w14:textId="77777777" w:rsidR="00F90E81" w:rsidRPr="00F90E81" w:rsidRDefault="00F90E81" w:rsidP="00F90E81">
            <w:pPr>
              <w:tabs>
                <w:tab w:val="left" w:pos="-720"/>
              </w:tabs>
              <w:suppressAutoHyphens/>
              <w:spacing w:after="0" w:line="240" w:lineRule="auto"/>
              <w:rPr>
                <w:rFonts w:ascii="Arial" w:eastAsia="Calibri" w:hAnsi="Arial" w:cs="Arial"/>
                <w:b/>
                <w:noProof/>
                <w:spacing w:val="-3"/>
                <w:sz w:val="20"/>
                <w:szCs w:val="20"/>
                <w:lang w:val="en-GB"/>
              </w:rPr>
            </w:pPr>
          </w:p>
        </w:tc>
        <w:tc>
          <w:tcPr>
            <w:tcW w:w="1067" w:type="pct"/>
            <w:vAlign w:val="bottom"/>
          </w:tcPr>
          <w:p w14:paraId="7780F29F" w14:textId="77777777"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p>
        </w:tc>
        <w:tc>
          <w:tcPr>
            <w:tcW w:w="1065" w:type="pct"/>
            <w:vAlign w:val="bottom"/>
          </w:tcPr>
          <w:p w14:paraId="28E8B307" w14:textId="77777777"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r w:rsidRPr="00F90E81">
              <w:rPr>
                <w:rFonts w:ascii="Arial" w:eastAsia="Calibri" w:hAnsi="Arial" w:cs="Arial"/>
                <w:b/>
                <w:noProof/>
                <w:sz w:val="20"/>
                <w:szCs w:val="20"/>
                <w:lang w:val="en-GB"/>
              </w:rPr>
              <w:t>Group and Bank</w:t>
            </w:r>
          </w:p>
        </w:tc>
      </w:tr>
      <w:tr w:rsidR="00F90E81" w:rsidRPr="00F90E81" w14:paraId="32CF4B4D" w14:textId="77777777" w:rsidTr="00732503">
        <w:trPr>
          <w:trHeight w:hRule="exact" w:val="502"/>
        </w:trPr>
        <w:tc>
          <w:tcPr>
            <w:tcW w:w="2868" w:type="pct"/>
          </w:tcPr>
          <w:p w14:paraId="72F48AA3" w14:textId="77777777" w:rsidR="00F90E81" w:rsidRPr="00F90E81" w:rsidRDefault="00F90E81" w:rsidP="00F90E81">
            <w:pPr>
              <w:tabs>
                <w:tab w:val="left" w:pos="-720"/>
              </w:tabs>
              <w:suppressAutoHyphens/>
              <w:spacing w:after="0" w:line="240" w:lineRule="auto"/>
              <w:rPr>
                <w:rFonts w:ascii="Arial" w:eastAsia="Calibri" w:hAnsi="Arial" w:cs="Arial"/>
                <w:b/>
                <w:noProof/>
                <w:spacing w:val="-3"/>
                <w:sz w:val="20"/>
                <w:szCs w:val="20"/>
                <w:lang w:val="en-GB"/>
              </w:rPr>
            </w:pPr>
          </w:p>
        </w:tc>
        <w:tc>
          <w:tcPr>
            <w:tcW w:w="1067" w:type="pct"/>
            <w:vAlign w:val="bottom"/>
          </w:tcPr>
          <w:p w14:paraId="2A7795B7" w14:textId="695A1AFB" w:rsidR="00F90E81" w:rsidRPr="00F90E81" w:rsidRDefault="00F90E81" w:rsidP="00F90E81">
            <w:pPr>
              <w:tabs>
                <w:tab w:val="right" w:pos="1202"/>
              </w:tabs>
              <w:spacing w:after="0" w:line="240" w:lineRule="auto"/>
              <w:jc w:val="right"/>
              <w:outlineLvl w:val="0"/>
              <w:rPr>
                <w:rFonts w:ascii="Arial" w:eastAsia="Calibri" w:hAnsi="Arial" w:cs="Arial"/>
                <w:b/>
                <w:bCs/>
                <w:noProof/>
                <w:sz w:val="20"/>
                <w:szCs w:val="20"/>
              </w:rPr>
            </w:pPr>
            <w:r w:rsidRPr="00F90E81">
              <w:rPr>
                <w:rFonts w:ascii="Arial" w:eastAsia="Calibri" w:hAnsi="Arial" w:cs="Arial"/>
                <w:b/>
                <w:bCs/>
                <w:noProof/>
                <w:sz w:val="20"/>
                <w:szCs w:val="20"/>
              </w:rPr>
              <w:t xml:space="preserve">Jan 1 - </w:t>
            </w:r>
            <w:r w:rsidR="0023666D">
              <w:rPr>
                <w:rFonts w:ascii="Arial" w:eastAsia="Calibri" w:hAnsi="Arial" w:cs="Arial"/>
                <w:b/>
                <w:bCs/>
                <w:noProof/>
                <w:sz w:val="20"/>
                <w:szCs w:val="20"/>
              </w:rPr>
              <w:t>Jun</w:t>
            </w:r>
            <w:r w:rsidRPr="00F90E81">
              <w:rPr>
                <w:rFonts w:ascii="Arial" w:eastAsia="Calibri" w:hAnsi="Arial" w:cs="Arial"/>
                <w:b/>
                <w:bCs/>
                <w:noProof/>
                <w:sz w:val="20"/>
                <w:szCs w:val="20"/>
              </w:rPr>
              <w:t xml:space="preserve"> 3</w:t>
            </w:r>
            <w:r w:rsidR="0023666D">
              <w:rPr>
                <w:rFonts w:ascii="Arial" w:eastAsia="Calibri" w:hAnsi="Arial" w:cs="Arial"/>
                <w:b/>
                <w:bCs/>
                <w:noProof/>
                <w:sz w:val="20"/>
                <w:szCs w:val="20"/>
              </w:rPr>
              <w:t>0</w:t>
            </w:r>
            <w:r w:rsidRPr="00F90E81">
              <w:rPr>
                <w:rFonts w:ascii="Arial" w:eastAsia="Calibri" w:hAnsi="Arial" w:cs="Arial"/>
                <w:b/>
                <w:bCs/>
                <w:noProof/>
                <w:sz w:val="20"/>
                <w:szCs w:val="20"/>
              </w:rPr>
              <w:t>,</w:t>
            </w:r>
          </w:p>
          <w:p w14:paraId="48B759AF" w14:textId="35C2CB47"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r w:rsidRPr="00F90E81">
              <w:rPr>
                <w:rFonts w:ascii="Arial" w:eastAsia="Calibri" w:hAnsi="Arial" w:cs="Arial"/>
                <w:b/>
                <w:bCs/>
                <w:noProof/>
                <w:sz w:val="20"/>
                <w:szCs w:val="20"/>
              </w:rPr>
              <w:t xml:space="preserve"> 202</w:t>
            </w:r>
            <w:r w:rsidR="004D6C42">
              <w:rPr>
                <w:rFonts w:ascii="Arial" w:eastAsia="Calibri" w:hAnsi="Arial" w:cs="Arial"/>
                <w:b/>
                <w:bCs/>
                <w:noProof/>
                <w:sz w:val="20"/>
                <w:szCs w:val="20"/>
              </w:rPr>
              <w:t>4</w:t>
            </w:r>
          </w:p>
        </w:tc>
        <w:tc>
          <w:tcPr>
            <w:tcW w:w="1065" w:type="pct"/>
            <w:vAlign w:val="bottom"/>
          </w:tcPr>
          <w:p w14:paraId="3CF85E00" w14:textId="77777777" w:rsidR="00F90E81" w:rsidRPr="00F90E81" w:rsidRDefault="00F90E81" w:rsidP="00F90E81">
            <w:pPr>
              <w:tabs>
                <w:tab w:val="right" w:pos="1202"/>
              </w:tabs>
              <w:spacing w:after="0" w:line="240" w:lineRule="auto"/>
              <w:jc w:val="right"/>
              <w:outlineLvl w:val="0"/>
              <w:rPr>
                <w:rFonts w:ascii="Arial" w:eastAsia="Calibri" w:hAnsi="Arial" w:cs="Arial"/>
                <w:b/>
                <w:bCs/>
                <w:noProof/>
                <w:sz w:val="20"/>
                <w:szCs w:val="20"/>
              </w:rPr>
            </w:pPr>
            <w:r w:rsidRPr="00F90E81">
              <w:rPr>
                <w:rFonts w:ascii="Arial" w:eastAsia="Calibri" w:hAnsi="Arial" w:cs="Arial"/>
                <w:b/>
                <w:bCs/>
                <w:noProof/>
                <w:sz w:val="20"/>
                <w:szCs w:val="20"/>
              </w:rPr>
              <w:t xml:space="preserve">Jan 1 - Dec 31, </w:t>
            </w:r>
          </w:p>
          <w:p w14:paraId="1F3AEE29" w14:textId="66A7CB94" w:rsidR="00F90E81" w:rsidRPr="00F90E81" w:rsidRDefault="00F90E81" w:rsidP="00F90E81">
            <w:pPr>
              <w:tabs>
                <w:tab w:val="right" w:pos="1202"/>
              </w:tabs>
              <w:spacing w:after="0" w:line="240" w:lineRule="auto"/>
              <w:jc w:val="right"/>
              <w:outlineLvl w:val="0"/>
              <w:rPr>
                <w:rFonts w:ascii="Arial" w:eastAsia="Calibri" w:hAnsi="Arial" w:cs="Arial"/>
                <w:b/>
                <w:bCs/>
                <w:noProof/>
                <w:sz w:val="20"/>
                <w:szCs w:val="20"/>
              </w:rPr>
            </w:pPr>
            <w:r w:rsidRPr="00F90E81">
              <w:rPr>
                <w:rFonts w:ascii="Arial" w:eastAsia="Calibri" w:hAnsi="Arial" w:cs="Arial"/>
                <w:b/>
                <w:bCs/>
                <w:noProof/>
                <w:sz w:val="20"/>
                <w:szCs w:val="20"/>
              </w:rPr>
              <w:t>202</w:t>
            </w:r>
            <w:r w:rsidR="004D6C42">
              <w:rPr>
                <w:rFonts w:ascii="Arial" w:eastAsia="Calibri" w:hAnsi="Arial" w:cs="Arial"/>
                <w:b/>
                <w:bCs/>
                <w:noProof/>
                <w:sz w:val="20"/>
                <w:szCs w:val="20"/>
              </w:rPr>
              <w:t>3</w:t>
            </w:r>
          </w:p>
        </w:tc>
      </w:tr>
      <w:tr w:rsidR="00F90E81" w:rsidRPr="00F90E81" w14:paraId="57B90534" w14:textId="77777777" w:rsidTr="00732503">
        <w:trPr>
          <w:trHeight w:hRule="exact" w:val="244"/>
        </w:trPr>
        <w:tc>
          <w:tcPr>
            <w:tcW w:w="2868" w:type="pct"/>
          </w:tcPr>
          <w:p w14:paraId="5588897C" w14:textId="77777777" w:rsidR="00F90E81" w:rsidRPr="00F90E81" w:rsidRDefault="00F90E81" w:rsidP="00F90E81">
            <w:pPr>
              <w:tabs>
                <w:tab w:val="left" w:pos="-720"/>
              </w:tabs>
              <w:suppressAutoHyphens/>
              <w:spacing w:after="0" w:line="240" w:lineRule="auto"/>
              <w:rPr>
                <w:rFonts w:ascii="Arial" w:eastAsia="Calibri" w:hAnsi="Arial" w:cs="Arial"/>
                <w:b/>
                <w:noProof/>
                <w:spacing w:val="-3"/>
                <w:sz w:val="20"/>
                <w:szCs w:val="20"/>
                <w:lang w:val="en-GB"/>
              </w:rPr>
            </w:pPr>
          </w:p>
        </w:tc>
        <w:tc>
          <w:tcPr>
            <w:tcW w:w="1067" w:type="pct"/>
            <w:vAlign w:val="bottom"/>
          </w:tcPr>
          <w:p w14:paraId="720F42F2" w14:textId="7980A51F"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noProof/>
                <w:sz w:val="20"/>
                <w:szCs w:val="20"/>
                <w:lang w:val="en-GB"/>
              </w:rPr>
              <w:t>EUR</w:t>
            </w:r>
            <w:r w:rsidRPr="00F90E81">
              <w:rPr>
                <w:rFonts w:ascii="Arial" w:eastAsia="Calibri" w:hAnsi="Arial" w:cs="Arial"/>
                <w:b/>
                <w:bCs/>
                <w:noProof/>
                <w:sz w:val="20"/>
                <w:szCs w:val="20"/>
                <w:lang w:val="en-GB"/>
              </w:rPr>
              <w:t xml:space="preserve"> </w:t>
            </w:r>
            <w:r w:rsidRPr="00F90E81">
              <w:rPr>
                <w:rFonts w:ascii="Arial" w:eastAsia="Times New Roman" w:hAnsi="Arial" w:cs="Arial"/>
                <w:sz w:val="20"/>
                <w:szCs w:val="20"/>
                <w:lang w:val="en-US"/>
              </w:rPr>
              <w:t>‘</w:t>
            </w:r>
            <w:r w:rsidRPr="00F90E81">
              <w:rPr>
                <w:rFonts w:ascii="Arial" w:eastAsia="Calibri" w:hAnsi="Arial" w:cs="Arial"/>
                <w:b/>
                <w:bCs/>
                <w:noProof/>
                <w:sz w:val="20"/>
                <w:szCs w:val="20"/>
                <w:lang w:val="en-GB"/>
              </w:rPr>
              <w:t>000</w:t>
            </w:r>
          </w:p>
        </w:tc>
        <w:tc>
          <w:tcPr>
            <w:tcW w:w="1065" w:type="pct"/>
            <w:vAlign w:val="bottom"/>
          </w:tcPr>
          <w:p w14:paraId="4E882324" w14:textId="084B76D4"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noProof/>
                <w:sz w:val="20"/>
                <w:szCs w:val="20"/>
                <w:lang w:val="en-GB"/>
              </w:rPr>
              <w:t>EUR</w:t>
            </w:r>
            <w:r w:rsidRPr="00F90E81">
              <w:rPr>
                <w:rFonts w:ascii="Arial" w:eastAsia="Calibri" w:hAnsi="Arial" w:cs="Arial"/>
                <w:b/>
                <w:bCs/>
                <w:noProof/>
                <w:sz w:val="20"/>
                <w:szCs w:val="20"/>
                <w:lang w:val="en-GB"/>
              </w:rPr>
              <w:t xml:space="preserve"> </w:t>
            </w:r>
            <w:r w:rsidRPr="00F90E81">
              <w:rPr>
                <w:rFonts w:ascii="Arial" w:eastAsia="Times New Roman" w:hAnsi="Arial" w:cs="Arial"/>
                <w:sz w:val="20"/>
                <w:szCs w:val="20"/>
                <w:lang w:val="en-US"/>
              </w:rPr>
              <w:t>‘</w:t>
            </w:r>
            <w:r w:rsidRPr="00F90E81">
              <w:rPr>
                <w:rFonts w:ascii="Arial" w:eastAsia="Calibri" w:hAnsi="Arial" w:cs="Arial"/>
                <w:b/>
                <w:bCs/>
                <w:noProof/>
                <w:sz w:val="20"/>
                <w:szCs w:val="20"/>
                <w:lang w:val="en-GB"/>
              </w:rPr>
              <w:t>000</w:t>
            </w:r>
          </w:p>
        </w:tc>
      </w:tr>
      <w:tr w:rsidR="00EA6CFB" w:rsidRPr="00F90E81" w14:paraId="2C551FB3" w14:textId="77777777" w:rsidTr="00972FA5">
        <w:trPr>
          <w:trHeight w:hRule="exact" w:val="361"/>
        </w:trPr>
        <w:tc>
          <w:tcPr>
            <w:tcW w:w="2868" w:type="pct"/>
            <w:vAlign w:val="bottom"/>
          </w:tcPr>
          <w:p w14:paraId="70096FA8" w14:textId="77777777" w:rsidR="00EA6CFB" w:rsidRPr="00F90E81" w:rsidRDefault="00EA6CFB" w:rsidP="00EA6CFB">
            <w:pPr>
              <w:tabs>
                <w:tab w:val="right" w:pos="1202"/>
              </w:tabs>
              <w:spacing w:after="0" w:line="240" w:lineRule="auto"/>
              <w:outlineLvl w:val="0"/>
              <w:rPr>
                <w:rFonts w:ascii="Arial" w:eastAsia="Calibri" w:hAnsi="Arial" w:cs="Arial"/>
                <w:bCs/>
                <w:noProof/>
                <w:sz w:val="20"/>
                <w:szCs w:val="20"/>
                <w:lang w:val="en-GB"/>
              </w:rPr>
            </w:pPr>
            <w:r w:rsidRPr="00F90E81">
              <w:rPr>
                <w:rFonts w:ascii="Arial" w:eastAsia="Calibri" w:hAnsi="Arial" w:cs="Arial"/>
                <w:bCs/>
                <w:noProof/>
                <w:sz w:val="20"/>
                <w:szCs w:val="20"/>
                <w:lang w:val="en-GB"/>
              </w:rPr>
              <w:t xml:space="preserve">Balance as of 1 January </w:t>
            </w:r>
          </w:p>
        </w:tc>
        <w:tc>
          <w:tcPr>
            <w:tcW w:w="1067" w:type="pct"/>
            <w:tcBorders>
              <w:top w:val="nil"/>
              <w:left w:val="nil"/>
              <w:right w:val="nil"/>
            </w:tcBorders>
            <w:shd w:val="clear" w:color="auto" w:fill="auto"/>
            <w:vAlign w:val="bottom"/>
          </w:tcPr>
          <w:p w14:paraId="350D8315" w14:textId="7576BD8D" w:rsidR="00EA6CFB" w:rsidRPr="00F90E81" w:rsidRDefault="00EA6CFB" w:rsidP="00EA6CFB">
            <w:pPr>
              <w:tabs>
                <w:tab w:val="right" w:pos="1202"/>
              </w:tabs>
              <w:spacing w:after="0" w:line="240" w:lineRule="auto"/>
              <w:jc w:val="right"/>
              <w:outlineLvl w:val="0"/>
              <w:rPr>
                <w:rFonts w:ascii="Arial" w:eastAsia="Calibri" w:hAnsi="Arial" w:cs="Arial"/>
                <w:color w:val="000000"/>
                <w:sz w:val="20"/>
                <w:szCs w:val="20"/>
              </w:rPr>
            </w:pPr>
            <w:r>
              <w:rPr>
                <w:rFonts w:ascii="Arial" w:eastAsia="Times New Roman" w:hAnsi="Arial" w:cs="Arial"/>
                <w:color w:val="000000" w:themeColor="text1"/>
                <w:sz w:val="20"/>
                <w:szCs w:val="20"/>
              </w:rPr>
              <w:t>470,757</w:t>
            </w:r>
          </w:p>
        </w:tc>
        <w:tc>
          <w:tcPr>
            <w:tcW w:w="1065" w:type="pct"/>
            <w:tcBorders>
              <w:top w:val="nil"/>
              <w:left w:val="nil"/>
              <w:right w:val="nil"/>
            </w:tcBorders>
            <w:shd w:val="clear" w:color="auto" w:fill="auto"/>
            <w:vAlign w:val="bottom"/>
          </w:tcPr>
          <w:p w14:paraId="626A8AA1" w14:textId="029E246D" w:rsidR="00EA6CFB" w:rsidRPr="00F90E81" w:rsidRDefault="00EA6CFB" w:rsidP="00EA6CFB">
            <w:pPr>
              <w:tabs>
                <w:tab w:val="right" w:pos="1202"/>
              </w:tabs>
              <w:spacing w:after="0" w:line="240" w:lineRule="auto"/>
              <w:jc w:val="right"/>
              <w:outlineLvl w:val="0"/>
              <w:rPr>
                <w:rFonts w:ascii="Arial" w:eastAsia="Calibri" w:hAnsi="Arial" w:cs="Arial"/>
                <w:color w:val="000000"/>
                <w:sz w:val="20"/>
                <w:szCs w:val="20"/>
              </w:rPr>
            </w:pPr>
            <w:r w:rsidRPr="008F0B09">
              <w:rPr>
                <w:rFonts w:ascii="Arial" w:hAnsi="Arial" w:cs="Arial"/>
                <w:color w:val="000000" w:themeColor="text1"/>
                <w:sz w:val="20"/>
                <w:szCs w:val="20"/>
              </w:rPr>
              <w:t>458</w:t>
            </w:r>
            <w:r>
              <w:rPr>
                <w:rFonts w:ascii="Arial" w:hAnsi="Arial" w:cs="Arial"/>
                <w:color w:val="000000" w:themeColor="text1"/>
                <w:sz w:val="20"/>
                <w:szCs w:val="20"/>
              </w:rPr>
              <w:t>,</w:t>
            </w:r>
            <w:r w:rsidRPr="008F0B09">
              <w:rPr>
                <w:rFonts w:ascii="Arial" w:hAnsi="Arial" w:cs="Arial"/>
                <w:color w:val="000000" w:themeColor="text1"/>
                <w:sz w:val="20"/>
                <w:szCs w:val="20"/>
              </w:rPr>
              <w:t>561</w:t>
            </w:r>
          </w:p>
        </w:tc>
      </w:tr>
      <w:tr w:rsidR="00EA6CFB" w:rsidRPr="00F90E81" w14:paraId="276079A9" w14:textId="77777777" w:rsidTr="005B2D90">
        <w:trPr>
          <w:trHeight w:hRule="exact" w:val="284"/>
        </w:trPr>
        <w:tc>
          <w:tcPr>
            <w:tcW w:w="2868" w:type="pct"/>
            <w:vAlign w:val="bottom"/>
          </w:tcPr>
          <w:p w14:paraId="24D077CC" w14:textId="2BD21248" w:rsidR="00EA6CFB" w:rsidRPr="00F90E81" w:rsidRDefault="00EA6CFB" w:rsidP="00EA6CFB">
            <w:pPr>
              <w:tabs>
                <w:tab w:val="right" w:pos="1202"/>
              </w:tabs>
              <w:spacing w:after="0" w:line="240" w:lineRule="auto"/>
              <w:outlineLvl w:val="0"/>
              <w:rPr>
                <w:rFonts w:ascii="Arial" w:eastAsia="Calibri" w:hAnsi="Arial" w:cs="Arial"/>
                <w:bCs/>
                <w:noProof/>
                <w:sz w:val="20"/>
                <w:szCs w:val="20"/>
                <w:lang w:val="en-GB"/>
              </w:rPr>
            </w:pPr>
            <w:r w:rsidRPr="005B2D90">
              <w:rPr>
                <w:rFonts w:ascii="Arial" w:eastAsia="Calibri" w:hAnsi="Arial" w:cs="Arial"/>
                <w:bCs/>
                <w:noProof/>
                <w:sz w:val="20"/>
                <w:szCs w:val="20"/>
                <w:lang w:val="en-GB"/>
              </w:rPr>
              <w:t>Adjustment of initial balance</w:t>
            </w:r>
          </w:p>
        </w:tc>
        <w:tc>
          <w:tcPr>
            <w:tcW w:w="1067" w:type="pct"/>
            <w:tcBorders>
              <w:top w:val="nil"/>
              <w:left w:val="nil"/>
              <w:right w:val="nil"/>
            </w:tcBorders>
            <w:shd w:val="clear" w:color="auto" w:fill="auto"/>
            <w:vAlign w:val="bottom"/>
          </w:tcPr>
          <w:p w14:paraId="6C9099FC" w14:textId="7EA46779" w:rsidR="00EA6CFB" w:rsidRPr="00F90E81" w:rsidRDefault="00EA6CFB" w:rsidP="00EA6CFB">
            <w:pPr>
              <w:tabs>
                <w:tab w:val="right" w:pos="1202"/>
              </w:tabs>
              <w:spacing w:after="0" w:line="240" w:lineRule="auto"/>
              <w:jc w:val="right"/>
              <w:outlineLvl w:val="0"/>
              <w:rPr>
                <w:rFonts w:ascii="Arial" w:eastAsia="Calibri" w:hAnsi="Arial" w:cs="Arial"/>
                <w:color w:val="000000"/>
                <w:sz w:val="20"/>
                <w:szCs w:val="20"/>
              </w:rPr>
            </w:pPr>
            <w:r>
              <w:rPr>
                <w:rFonts w:ascii="Arial" w:eastAsia="Times New Roman" w:hAnsi="Arial" w:cs="Arial"/>
                <w:color w:val="000000" w:themeColor="text1"/>
                <w:sz w:val="20"/>
                <w:szCs w:val="20"/>
              </w:rPr>
              <w:t>-</w:t>
            </w:r>
          </w:p>
        </w:tc>
        <w:tc>
          <w:tcPr>
            <w:tcW w:w="1065" w:type="pct"/>
            <w:tcBorders>
              <w:top w:val="nil"/>
              <w:left w:val="nil"/>
              <w:right w:val="nil"/>
            </w:tcBorders>
            <w:shd w:val="clear" w:color="auto" w:fill="auto"/>
            <w:vAlign w:val="bottom"/>
          </w:tcPr>
          <w:p w14:paraId="02704054" w14:textId="07E82039" w:rsidR="00EA6CFB" w:rsidRPr="00F90E81" w:rsidRDefault="00EA6CFB" w:rsidP="00EA6CFB">
            <w:pPr>
              <w:tabs>
                <w:tab w:val="right" w:pos="1202"/>
              </w:tabs>
              <w:spacing w:after="0" w:line="240" w:lineRule="auto"/>
              <w:jc w:val="right"/>
              <w:outlineLvl w:val="0"/>
              <w:rPr>
                <w:rFonts w:ascii="Arial" w:eastAsia="Calibri" w:hAnsi="Arial" w:cs="Arial"/>
                <w:color w:val="000000"/>
                <w:sz w:val="20"/>
                <w:szCs w:val="20"/>
              </w:rPr>
            </w:pPr>
            <w:r w:rsidRPr="008F0B09">
              <w:rPr>
                <w:rFonts w:ascii="Arial" w:hAnsi="Arial" w:cs="Arial"/>
                <w:color w:val="000000" w:themeColor="text1"/>
                <w:sz w:val="20"/>
                <w:szCs w:val="20"/>
              </w:rPr>
              <w:t>489</w:t>
            </w:r>
          </w:p>
        </w:tc>
      </w:tr>
      <w:tr w:rsidR="00EA6CFB" w:rsidRPr="00F90E81" w14:paraId="4EFC16E1" w14:textId="77777777" w:rsidTr="00233D3B">
        <w:trPr>
          <w:trHeight w:val="334"/>
        </w:trPr>
        <w:tc>
          <w:tcPr>
            <w:tcW w:w="2868" w:type="pct"/>
            <w:vAlign w:val="bottom"/>
          </w:tcPr>
          <w:p w14:paraId="58ADEE5E" w14:textId="0F3EC3F1" w:rsidR="00EA6CFB" w:rsidRPr="00EB3D38" w:rsidRDefault="00EA6CFB" w:rsidP="00EA6CFB">
            <w:pPr>
              <w:tabs>
                <w:tab w:val="right" w:pos="1202"/>
              </w:tabs>
              <w:spacing w:after="0" w:line="240" w:lineRule="auto"/>
              <w:outlineLvl w:val="0"/>
              <w:rPr>
                <w:rFonts w:ascii="Arial" w:eastAsia="Calibri" w:hAnsi="Arial" w:cs="Arial"/>
                <w:b/>
                <w:bCs/>
                <w:noProof/>
                <w:sz w:val="20"/>
                <w:szCs w:val="20"/>
                <w:lang w:val="en-GB"/>
              </w:rPr>
            </w:pPr>
            <w:r w:rsidRPr="00EB3D38">
              <w:rPr>
                <w:rFonts w:ascii="Arial" w:eastAsia="Calibri" w:hAnsi="Arial" w:cs="Arial"/>
                <w:noProof/>
                <w:sz w:val="20"/>
                <w:szCs w:val="20"/>
                <w:lang w:val="en-GB"/>
              </w:rPr>
              <w:t>Net (decrease)/increase of loss allowances on loans to other customers and interest</w:t>
            </w:r>
          </w:p>
        </w:tc>
        <w:tc>
          <w:tcPr>
            <w:tcW w:w="1067" w:type="pct"/>
            <w:tcBorders>
              <w:left w:val="nil"/>
              <w:bottom w:val="single" w:sz="4" w:space="0" w:color="auto"/>
              <w:right w:val="nil"/>
            </w:tcBorders>
            <w:shd w:val="clear" w:color="auto" w:fill="auto"/>
            <w:vAlign w:val="bottom"/>
          </w:tcPr>
          <w:p w14:paraId="239E6BE9" w14:textId="3E888066" w:rsidR="00EA6CFB" w:rsidRPr="00F90E81" w:rsidRDefault="00EA6CFB" w:rsidP="00EA6CFB">
            <w:pPr>
              <w:tabs>
                <w:tab w:val="right" w:pos="1202"/>
              </w:tabs>
              <w:spacing w:after="0" w:line="240" w:lineRule="auto"/>
              <w:jc w:val="right"/>
              <w:outlineLvl w:val="0"/>
              <w:rPr>
                <w:rFonts w:ascii="Arial" w:eastAsia="Calibri" w:hAnsi="Arial" w:cs="Arial"/>
                <w:bCs/>
                <w:noProof/>
                <w:sz w:val="20"/>
                <w:szCs w:val="20"/>
                <w:lang w:val="en-GB"/>
              </w:rPr>
            </w:pPr>
            <w:r>
              <w:rPr>
                <w:rFonts w:ascii="Arial" w:eastAsia="Times New Roman" w:hAnsi="Arial" w:cs="Arial"/>
                <w:color w:val="000000" w:themeColor="text1"/>
                <w:sz w:val="20"/>
                <w:szCs w:val="20"/>
              </w:rPr>
              <w:t>(20,575)</w:t>
            </w:r>
          </w:p>
        </w:tc>
        <w:tc>
          <w:tcPr>
            <w:tcW w:w="1065" w:type="pct"/>
            <w:tcBorders>
              <w:left w:val="nil"/>
              <w:bottom w:val="single" w:sz="4" w:space="0" w:color="auto"/>
              <w:right w:val="nil"/>
            </w:tcBorders>
            <w:shd w:val="clear" w:color="auto" w:fill="auto"/>
            <w:vAlign w:val="bottom"/>
          </w:tcPr>
          <w:p w14:paraId="0F9E825E" w14:textId="6F28EE24" w:rsidR="00EA6CFB" w:rsidRPr="00F90E81" w:rsidRDefault="00EA6CFB" w:rsidP="00EA6CFB">
            <w:pPr>
              <w:tabs>
                <w:tab w:val="right" w:pos="1202"/>
              </w:tabs>
              <w:spacing w:after="0" w:line="240" w:lineRule="auto"/>
              <w:jc w:val="right"/>
              <w:outlineLvl w:val="0"/>
              <w:rPr>
                <w:rFonts w:ascii="Arial" w:eastAsia="Calibri" w:hAnsi="Arial" w:cs="Arial"/>
                <w:bCs/>
                <w:noProof/>
                <w:sz w:val="20"/>
                <w:szCs w:val="20"/>
                <w:lang w:val="en-GB"/>
              </w:rPr>
            </w:pPr>
            <w:r w:rsidRPr="008F0B09">
              <w:rPr>
                <w:rFonts w:ascii="Arial" w:hAnsi="Arial" w:cs="Arial"/>
                <w:color w:val="000000" w:themeColor="text1"/>
                <w:sz w:val="20"/>
                <w:szCs w:val="20"/>
              </w:rPr>
              <w:t>5</w:t>
            </w:r>
            <w:r>
              <w:rPr>
                <w:rFonts w:ascii="Arial" w:hAnsi="Arial" w:cs="Arial"/>
                <w:color w:val="000000" w:themeColor="text1"/>
                <w:sz w:val="20"/>
                <w:szCs w:val="20"/>
              </w:rPr>
              <w:t>,</w:t>
            </w:r>
            <w:r w:rsidRPr="008F0B09">
              <w:rPr>
                <w:rFonts w:ascii="Arial" w:hAnsi="Arial" w:cs="Arial"/>
                <w:color w:val="000000" w:themeColor="text1"/>
                <w:sz w:val="20"/>
                <w:szCs w:val="20"/>
              </w:rPr>
              <w:t>360</w:t>
            </w:r>
          </w:p>
        </w:tc>
      </w:tr>
      <w:tr w:rsidR="00EA6CFB" w:rsidRPr="00F90E81" w14:paraId="6D00DA3A" w14:textId="77777777" w:rsidTr="00233D3B">
        <w:trPr>
          <w:trHeight w:val="334"/>
        </w:trPr>
        <w:tc>
          <w:tcPr>
            <w:tcW w:w="2868" w:type="pct"/>
            <w:vAlign w:val="bottom"/>
          </w:tcPr>
          <w:p w14:paraId="3806A190" w14:textId="57CEDB1A" w:rsidR="00EA6CFB" w:rsidRPr="00EB3D38" w:rsidRDefault="00EA6CFB" w:rsidP="00EA6CFB">
            <w:pPr>
              <w:tabs>
                <w:tab w:val="right" w:pos="1202"/>
              </w:tabs>
              <w:spacing w:after="0" w:line="240" w:lineRule="auto"/>
              <w:outlineLvl w:val="0"/>
              <w:rPr>
                <w:rFonts w:ascii="Arial" w:eastAsia="Calibri" w:hAnsi="Arial" w:cs="Arial"/>
                <w:b/>
                <w:bCs/>
                <w:i/>
                <w:noProof/>
                <w:sz w:val="20"/>
                <w:szCs w:val="20"/>
                <w:lang w:val="en-GB"/>
              </w:rPr>
            </w:pPr>
            <w:r w:rsidRPr="00EB3D38">
              <w:rPr>
                <w:rFonts w:ascii="Arial" w:eastAsia="Calibri" w:hAnsi="Arial" w:cs="Arial"/>
                <w:i/>
                <w:noProof/>
                <w:sz w:val="20"/>
                <w:szCs w:val="20"/>
                <w:lang w:val="en-GB"/>
              </w:rPr>
              <w:t>Total recognised through Income Statement (Note 8)</w:t>
            </w:r>
          </w:p>
        </w:tc>
        <w:tc>
          <w:tcPr>
            <w:tcW w:w="1067" w:type="pct"/>
            <w:tcBorders>
              <w:top w:val="single" w:sz="4" w:space="0" w:color="auto"/>
              <w:left w:val="nil"/>
              <w:bottom w:val="single" w:sz="4" w:space="0" w:color="auto"/>
              <w:right w:val="nil"/>
            </w:tcBorders>
            <w:shd w:val="clear" w:color="auto" w:fill="auto"/>
            <w:vAlign w:val="bottom"/>
          </w:tcPr>
          <w:p w14:paraId="7170D366" w14:textId="5C4BFC6A" w:rsidR="00EA6CFB" w:rsidRPr="00F90E81" w:rsidRDefault="00EA6CFB" w:rsidP="00EA6CFB">
            <w:pPr>
              <w:tabs>
                <w:tab w:val="right" w:pos="1202"/>
              </w:tabs>
              <w:spacing w:after="0" w:line="240" w:lineRule="auto"/>
              <w:jc w:val="right"/>
              <w:outlineLvl w:val="0"/>
              <w:rPr>
                <w:rFonts w:ascii="Arial" w:eastAsia="Calibri" w:hAnsi="Arial" w:cs="Arial"/>
                <w:bCs/>
                <w:i/>
                <w:noProof/>
                <w:sz w:val="20"/>
                <w:szCs w:val="20"/>
                <w:lang w:val="en-GB"/>
              </w:rPr>
            </w:pPr>
            <w:r>
              <w:rPr>
                <w:rFonts w:ascii="Arial" w:eastAsia="Times New Roman" w:hAnsi="Arial" w:cs="Arial"/>
                <w:bCs/>
                <w:i/>
                <w:iCs/>
                <w:color w:val="000000" w:themeColor="text1"/>
                <w:sz w:val="20"/>
                <w:szCs w:val="20"/>
              </w:rPr>
              <w:t>(20,575)</w:t>
            </w:r>
          </w:p>
        </w:tc>
        <w:tc>
          <w:tcPr>
            <w:tcW w:w="1065" w:type="pct"/>
            <w:tcBorders>
              <w:top w:val="single" w:sz="4" w:space="0" w:color="auto"/>
              <w:left w:val="nil"/>
              <w:bottom w:val="single" w:sz="4" w:space="0" w:color="auto"/>
              <w:right w:val="nil"/>
            </w:tcBorders>
            <w:shd w:val="clear" w:color="auto" w:fill="auto"/>
            <w:vAlign w:val="bottom"/>
          </w:tcPr>
          <w:p w14:paraId="106AD1D7" w14:textId="1044DE32" w:rsidR="00EA6CFB" w:rsidRPr="00F90E81" w:rsidRDefault="00EA6CFB" w:rsidP="00EA6CFB">
            <w:pPr>
              <w:tabs>
                <w:tab w:val="right" w:pos="1202"/>
              </w:tabs>
              <w:spacing w:after="0" w:line="240" w:lineRule="auto"/>
              <w:jc w:val="right"/>
              <w:outlineLvl w:val="0"/>
              <w:rPr>
                <w:rFonts w:ascii="Arial" w:eastAsia="Calibri" w:hAnsi="Arial" w:cs="Arial"/>
                <w:bCs/>
                <w:i/>
                <w:noProof/>
                <w:sz w:val="20"/>
                <w:szCs w:val="20"/>
                <w:lang w:val="en-GB"/>
              </w:rPr>
            </w:pPr>
            <w:r w:rsidRPr="008F0B09">
              <w:rPr>
                <w:rFonts w:ascii="Arial" w:hAnsi="Arial" w:cs="Arial"/>
                <w:bCs/>
                <w:i/>
                <w:color w:val="000000" w:themeColor="text1"/>
                <w:sz w:val="20"/>
                <w:szCs w:val="20"/>
              </w:rPr>
              <w:t>5</w:t>
            </w:r>
            <w:r>
              <w:rPr>
                <w:rFonts w:ascii="Arial" w:hAnsi="Arial" w:cs="Arial"/>
                <w:bCs/>
                <w:i/>
                <w:color w:val="000000" w:themeColor="text1"/>
                <w:sz w:val="20"/>
                <w:szCs w:val="20"/>
              </w:rPr>
              <w:t>,</w:t>
            </w:r>
            <w:r w:rsidRPr="008F0B09">
              <w:rPr>
                <w:rFonts w:ascii="Arial" w:hAnsi="Arial" w:cs="Arial"/>
                <w:bCs/>
                <w:i/>
                <w:color w:val="000000" w:themeColor="text1"/>
                <w:sz w:val="20"/>
                <w:szCs w:val="20"/>
              </w:rPr>
              <w:t>360</w:t>
            </w:r>
          </w:p>
        </w:tc>
      </w:tr>
      <w:tr w:rsidR="00EA6CFB" w:rsidRPr="00F90E81" w14:paraId="5C1B9575" w14:textId="77777777" w:rsidTr="00233D3B">
        <w:trPr>
          <w:trHeight w:val="334"/>
        </w:trPr>
        <w:tc>
          <w:tcPr>
            <w:tcW w:w="2868" w:type="pct"/>
            <w:vAlign w:val="bottom"/>
          </w:tcPr>
          <w:p w14:paraId="54C0DAF4" w14:textId="77777777" w:rsidR="00EA6CFB" w:rsidRPr="00F90E81" w:rsidRDefault="00EA6CFB" w:rsidP="00EA6CFB">
            <w:pPr>
              <w:tabs>
                <w:tab w:val="right" w:pos="1202"/>
              </w:tabs>
              <w:spacing w:after="0" w:line="240" w:lineRule="auto"/>
              <w:outlineLvl w:val="0"/>
              <w:rPr>
                <w:rFonts w:ascii="Arial" w:eastAsia="Calibri" w:hAnsi="Arial" w:cs="Arial"/>
                <w:i/>
                <w:noProof/>
                <w:sz w:val="20"/>
                <w:szCs w:val="20"/>
                <w:lang w:val="en-GB"/>
              </w:rPr>
            </w:pPr>
            <w:r w:rsidRPr="00F90E81">
              <w:rPr>
                <w:rFonts w:ascii="Arial" w:eastAsia="Calibri" w:hAnsi="Arial" w:cs="Arial"/>
                <w:noProof/>
                <w:sz w:val="20"/>
                <w:szCs w:val="20"/>
                <w:lang w:val="en-GB"/>
              </w:rPr>
              <w:t>Net foreign exchange gain/loss on loss allowances</w:t>
            </w:r>
          </w:p>
        </w:tc>
        <w:tc>
          <w:tcPr>
            <w:tcW w:w="1067" w:type="pct"/>
            <w:tcBorders>
              <w:top w:val="single" w:sz="4" w:space="0" w:color="auto"/>
              <w:left w:val="nil"/>
              <w:right w:val="nil"/>
            </w:tcBorders>
            <w:shd w:val="clear" w:color="auto" w:fill="auto"/>
            <w:vAlign w:val="bottom"/>
          </w:tcPr>
          <w:p w14:paraId="059CB476" w14:textId="3A10C37E" w:rsidR="00EA6CFB" w:rsidRPr="00F90E81" w:rsidRDefault="00EA6CFB" w:rsidP="00EA6CFB">
            <w:pPr>
              <w:tabs>
                <w:tab w:val="right" w:pos="1202"/>
              </w:tabs>
              <w:spacing w:after="0" w:line="240" w:lineRule="auto"/>
              <w:jc w:val="right"/>
              <w:outlineLvl w:val="0"/>
              <w:rPr>
                <w:rFonts w:ascii="Arial" w:eastAsia="Calibri" w:hAnsi="Arial" w:cs="Arial"/>
                <w:bCs/>
                <w:noProof/>
                <w:sz w:val="20"/>
                <w:szCs w:val="20"/>
                <w:lang w:val="en-GB"/>
              </w:rPr>
            </w:pPr>
            <w:r>
              <w:rPr>
                <w:rFonts w:ascii="Arial" w:eastAsia="Times New Roman" w:hAnsi="Arial" w:cs="Arial"/>
                <w:color w:val="000000" w:themeColor="text1"/>
                <w:sz w:val="20"/>
                <w:szCs w:val="20"/>
              </w:rPr>
              <w:t>270</w:t>
            </w:r>
          </w:p>
        </w:tc>
        <w:tc>
          <w:tcPr>
            <w:tcW w:w="1065" w:type="pct"/>
            <w:tcBorders>
              <w:top w:val="single" w:sz="4" w:space="0" w:color="auto"/>
              <w:left w:val="nil"/>
              <w:right w:val="nil"/>
            </w:tcBorders>
            <w:shd w:val="clear" w:color="auto" w:fill="auto"/>
            <w:vAlign w:val="bottom"/>
          </w:tcPr>
          <w:p w14:paraId="67C3C2F8" w14:textId="3D0CE9EC" w:rsidR="00EA6CFB" w:rsidRPr="00F90E81" w:rsidRDefault="00EA6CFB" w:rsidP="00EA6CFB">
            <w:pPr>
              <w:tabs>
                <w:tab w:val="right" w:pos="1202"/>
              </w:tabs>
              <w:spacing w:after="0" w:line="240" w:lineRule="auto"/>
              <w:jc w:val="right"/>
              <w:outlineLvl w:val="0"/>
              <w:rPr>
                <w:rFonts w:ascii="Arial" w:eastAsia="Calibri" w:hAnsi="Arial" w:cs="Arial"/>
                <w:bCs/>
                <w:noProof/>
                <w:sz w:val="20"/>
                <w:szCs w:val="20"/>
                <w:lang w:val="en-GB"/>
              </w:rPr>
            </w:pPr>
            <w:r w:rsidRPr="008F0B09">
              <w:rPr>
                <w:rFonts w:ascii="Arial" w:hAnsi="Arial" w:cs="Arial"/>
                <w:color w:val="000000" w:themeColor="text1"/>
                <w:sz w:val="20"/>
                <w:szCs w:val="20"/>
              </w:rPr>
              <w:t>(353)</w:t>
            </w:r>
          </w:p>
        </w:tc>
      </w:tr>
      <w:tr w:rsidR="00EA6CFB" w:rsidRPr="00F90E81" w14:paraId="211971B0" w14:textId="77777777" w:rsidTr="00233D3B">
        <w:trPr>
          <w:trHeight w:val="334"/>
        </w:trPr>
        <w:tc>
          <w:tcPr>
            <w:tcW w:w="2868" w:type="pct"/>
            <w:vAlign w:val="bottom"/>
          </w:tcPr>
          <w:p w14:paraId="2941A2E4" w14:textId="77777777" w:rsidR="00EA6CFB" w:rsidRPr="00F90E81" w:rsidRDefault="00EA6CFB" w:rsidP="00EA6CFB">
            <w:pPr>
              <w:tabs>
                <w:tab w:val="right" w:pos="1202"/>
              </w:tabs>
              <w:spacing w:after="0" w:line="240" w:lineRule="auto"/>
              <w:outlineLvl w:val="0"/>
              <w:rPr>
                <w:rFonts w:ascii="Arial" w:eastAsia="Calibri" w:hAnsi="Arial" w:cs="Arial"/>
                <w:i/>
                <w:noProof/>
                <w:sz w:val="20"/>
                <w:szCs w:val="20"/>
                <w:lang w:val="en-GB"/>
              </w:rPr>
            </w:pPr>
            <w:r w:rsidRPr="00F90E81">
              <w:rPr>
                <w:rFonts w:ascii="Arial" w:eastAsia="Calibri" w:hAnsi="Arial" w:cs="Arial"/>
                <w:noProof/>
                <w:sz w:val="20"/>
                <w:szCs w:val="20"/>
                <w:lang w:val="en-GB"/>
              </w:rPr>
              <w:t>Write-offs</w:t>
            </w:r>
          </w:p>
        </w:tc>
        <w:tc>
          <w:tcPr>
            <w:tcW w:w="1067" w:type="pct"/>
            <w:tcBorders>
              <w:left w:val="nil"/>
              <w:right w:val="nil"/>
            </w:tcBorders>
            <w:shd w:val="clear" w:color="auto" w:fill="auto"/>
            <w:vAlign w:val="bottom"/>
          </w:tcPr>
          <w:p w14:paraId="5612C232" w14:textId="6010FB93" w:rsidR="00EA6CFB" w:rsidRPr="00F90E81" w:rsidRDefault="00EA6CFB" w:rsidP="00EA6CFB">
            <w:pPr>
              <w:tabs>
                <w:tab w:val="right" w:pos="1202"/>
              </w:tabs>
              <w:spacing w:after="0" w:line="240" w:lineRule="auto"/>
              <w:jc w:val="right"/>
              <w:outlineLvl w:val="0"/>
              <w:rPr>
                <w:rFonts w:ascii="Arial" w:eastAsia="Calibri" w:hAnsi="Arial" w:cs="Arial"/>
                <w:bCs/>
                <w:noProof/>
                <w:sz w:val="20"/>
                <w:szCs w:val="20"/>
                <w:lang w:val="en-GB"/>
              </w:rPr>
            </w:pPr>
            <w:r>
              <w:rPr>
                <w:rFonts w:ascii="Arial" w:eastAsia="Times New Roman" w:hAnsi="Arial" w:cs="Arial"/>
                <w:color w:val="000000" w:themeColor="text1"/>
                <w:sz w:val="20"/>
                <w:szCs w:val="20"/>
              </w:rPr>
              <w:t>(1,929)</w:t>
            </w:r>
          </w:p>
        </w:tc>
        <w:tc>
          <w:tcPr>
            <w:tcW w:w="1065" w:type="pct"/>
            <w:tcBorders>
              <w:left w:val="nil"/>
              <w:right w:val="nil"/>
            </w:tcBorders>
            <w:shd w:val="clear" w:color="auto" w:fill="auto"/>
            <w:vAlign w:val="bottom"/>
          </w:tcPr>
          <w:p w14:paraId="28B0C8F0" w14:textId="3376E0B2" w:rsidR="00EA6CFB" w:rsidRPr="00F90E81" w:rsidRDefault="00EA6CFB" w:rsidP="00EA6CFB">
            <w:pPr>
              <w:tabs>
                <w:tab w:val="right" w:pos="1202"/>
              </w:tabs>
              <w:spacing w:after="0" w:line="240" w:lineRule="auto"/>
              <w:jc w:val="right"/>
              <w:outlineLvl w:val="0"/>
              <w:rPr>
                <w:rFonts w:ascii="Arial" w:eastAsia="Calibri" w:hAnsi="Arial" w:cs="Arial"/>
                <w:bCs/>
                <w:noProof/>
                <w:sz w:val="20"/>
                <w:szCs w:val="20"/>
                <w:lang w:val="en-GB"/>
              </w:rPr>
            </w:pPr>
            <w:r w:rsidRPr="00F959D0">
              <w:rPr>
                <w:rFonts w:ascii="Arial" w:hAnsi="Arial" w:cs="Arial"/>
                <w:color w:val="000000" w:themeColor="text1"/>
                <w:sz w:val="20"/>
                <w:szCs w:val="20"/>
              </w:rPr>
              <w:t xml:space="preserve"> (3</w:t>
            </w:r>
            <w:r>
              <w:rPr>
                <w:rFonts w:ascii="Arial" w:hAnsi="Arial" w:cs="Arial"/>
                <w:color w:val="000000" w:themeColor="text1"/>
                <w:sz w:val="20"/>
                <w:szCs w:val="20"/>
              </w:rPr>
              <w:t>,</w:t>
            </w:r>
            <w:r w:rsidRPr="00F959D0">
              <w:rPr>
                <w:rFonts w:ascii="Arial" w:hAnsi="Arial" w:cs="Arial"/>
                <w:color w:val="000000" w:themeColor="text1"/>
                <w:sz w:val="20"/>
                <w:szCs w:val="20"/>
              </w:rPr>
              <w:t>392)</w:t>
            </w:r>
          </w:p>
        </w:tc>
      </w:tr>
      <w:tr w:rsidR="00EA6CFB" w:rsidRPr="00F90E81" w14:paraId="5C861043" w14:textId="77777777" w:rsidTr="00233D3B">
        <w:trPr>
          <w:trHeight w:val="334"/>
        </w:trPr>
        <w:tc>
          <w:tcPr>
            <w:tcW w:w="2868" w:type="pct"/>
            <w:vAlign w:val="bottom"/>
          </w:tcPr>
          <w:p w14:paraId="5C8DF892" w14:textId="5745C4D5" w:rsidR="00EA6CFB" w:rsidRPr="00F90E81" w:rsidRDefault="00EA6CFB" w:rsidP="00EA6CFB">
            <w:pPr>
              <w:tabs>
                <w:tab w:val="right" w:pos="1202"/>
              </w:tabs>
              <w:spacing w:after="0" w:line="240" w:lineRule="auto"/>
              <w:outlineLvl w:val="0"/>
              <w:rPr>
                <w:rFonts w:ascii="Arial" w:eastAsia="Calibri" w:hAnsi="Arial" w:cs="Arial"/>
                <w:noProof/>
                <w:sz w:val="20"/>
                <w:szCs w:val="20"/>
                <w:lang w:val="en-GB"/>
              </w:rPr>
            </w:pPr>
            <w:r>
              <w:rPr>
                <w:rFonts w:ascii="Arial" w:eastAsia="Calibri" w:hAnsi="Arial" w:cs="Arial"/>
                <w:noProof/>
                <w:sz w:val="20"/>
                <w:szCs w:val="20"/>
                <w:lang w:val="en-GB"/>
              </w:rPr>
              <w:t>Transfer to off-balance sheet records</w:t>
            </w:r>
          </w:p>
        </w:tc>
        <w:tc>
          <w:tcPr>
            <w:tcW w:w="1067" w:type="pct"/>
            <w:tcBorders>
              <w:left w:val="nil"/>
              <w:right w:val="nil"/>
            </w:tcBorders>
            <w:shd w:val="clear" w:color="auto" w:fill="auto"/>
            <w:vAlign w:val="bottom"/>
          </w:tcPr>
          <w:p w14:paraId="4D85E383" w14:textId="1E233301" w:rsidR="00EA6CFB" w:rsidRPr="00815314" w:rsidRDefault="00EA6CFB" w:rsidP="00EA6CFB">
            <w:pPr>
              <w:tabs>
                <w:tab w:val="right" w:pos="1202"/>
              </w:tabs>
              <w:spacing w:after="0" w:line="240" w:lineRule="auto"/>
              <w:jc w:val="right"/>
              <w:outlineLvl w:val="0"/>
              <w:rPr>
                <w:rFonts w:ascii="Arial" w:hAnsi="Arial" w:cs="Arial"/>
                <w:sz w:val="20"/>
                <w:szCs w:val="20"/>
              </w:rPr>
            </w:pPr>
            <w:r>
              <w:rPr>
                <w:rFonts w:ascii="Arial" w:hAnsi="Arial" w:cs="Arial"/>
                <w:sz w:val="20"/>
                <w:szCs w:val="20"/>
              </w:rPr>
              <w:t>-</w:t>
            </w:r>
          </w:p>
        </w:tc>
        <w:tc>
          <w:tcPr>
            <w:tcW w:w="1065" w:type="pct"/>
            <w:tcBorders>
              <w:left w:val="nil"/>
              <w:right w:val="nil"/>
            </w:tcBorders>
            <w:shd w:val="clear" w:color="auto" w:fill="auto"/>
            <w:vAlign w:val="bottom"/>
          </w:tcPr>
          <w:p w14:paraId="2475F6B4" w14:textId="7296DDF5" w:rsidR="00EA6CFB" w:rsidRPr="00815314" w:rsidRDefault="00EA6CFB" w:rsidP="00EA6CFB">
            <w:pPr>
              <w:tabs>
                <w:tab w:val="right" w:pos="1202"/>
              </w:tabs>
              <w:spacing w:after="0" w:line="240" w:lineRule="auto"/>
              <w:jc w:val="right"/>
              <w:outlineLvl w:val="0"/>
              <w:rPr>
                <w:rFonts w:ascii="Arial" w:hAnsi="Arial" w:cs="Arial"/>
                <w:sz w:val="20"/>
                <w:szCs w:val="20"/>
              </w:rPr>
            </w:pPr>
            <w:r w:rsidRPr="006B2F43">
              <w:rPr>
                <w:rFonts w:ascii="Arial" w:hAnsi="Arial" w:cs="Arial"/>
                <w:sz w:val="20"/>
                <w:szCs w:val="20"/>
                <w:lang w:val="en-US"/>
              </w:rPr>
              <w:t>(2,311)</w:t>
            </w:r>
          </w:p>
        </w:tc>
      </w:tr>
      <w:tr w:rsidR="00EA6CFB" w:rsidRPr="00F90E81" w14:paraId="203031E8" w14:textId="77777777" w:rsidTr="00233D3B">
        <w:trPr>
          <w:trHeight w:val="334"/>
        </w:trPr>
        <w:tc>
          <w:tcPr>
            <w:tcW w:w="2868" w:type="pct"/>
            <w:vAlign w:val="bottom"/>
          </w:tcPr>
          <w:p w14:paraId="1E22F841" w14:textId="77777777" w:rsidR="00EA6CFB" w:rsidRPr="00F90E81" w:rsidRDefault="00EA6CFB" w:rsidP="00EA6CFB">
            <w:pPr>
              <w:tabs>
                <w:tab w:val="right" w:pos="1202"/>
              </w:tabs>
              <w:spacing w:after="0" w:line="240" w:lineRule="auto"/>
              <w:outlineLvl w:val="0"/>
              <w:rPr>
                <w:rFonts w:ascii="Arial" w:eastAsia="Calibri" w:hAnsi="Arial" w:cs="Arial"/>
                <w:i/>
                <w:noProof/>
                <w:sz w:val="20"/>
                <w:szCs w:val="20"/>
                <w:lang w:val="en-GB"/>
              </w:rPr>
            </w:pPr>
            <w:r w:rsidRPr="00F90E81">
              <w:rPr>
                <w:rFonts w:ascii="Arial" w:eastAsia="Calibri" w:hAnsi="Arial" w:cs="Arial"/>
                <w:noProof/>
                <w:sz w:val="20"/>
                <w:szCs w:val="20"/>
                <w:lang w:val="en-GB"/>
              </w:rPr>
              <w:t>Unwinding – changes due to the lapse of time</w:t>
            </w:r>
          </w:p>
        </w:tc>
        <w:tc>
          <w:tcPr>
            <w:tcW w:w="1067" w:type="pct"/>
            <w:tcBorders>
              <w:left w:val="nil"/>
              <w:right w:val="nil"/>
            </w:tcBorders>
            <w:shd w:val="clear" w:color="auto" w:fill="auto"/>
            <w:vAlign w:val="bottom"/>
          </w:tcPr>
          <w:p w14:paraId="3E9A8C89" w14:textId="707C1BA3" w:rsidR="00EA6CFB" w:rsidRPr="00F90E81" w:rsidRDefault="00EA6CFB" w:rsidP="00EA6CFB">
            <w:pPr>
              <w:tabs>
                <w:tab w:val="right" w:pos="1202"/>
              </w:tabs>
              <w:spacing w:after="0" w:line="240" w:lineRule="auto"/>
              <w:jc w:val="right"/>
              <w:outlineLvl w:val="0"/>
              <w:rPr>
                <w:rFonts w:ascii="Arial" w:eastAsia="Calibri" w:hAnsi="Arial" w:cs="Arial"/>
                <w:bCs/>
                <w:noProof/>
                <w:sz w:val="20"/>
                <w:szCs w:val="20"/>
                <w:lang w:val="en-GB"/>
              </w:rPr>
            </w:pPr>
            <w:r>
              <w:rPr>
                <w:rFonts w:ascii="Arial" w:eastAsia="Times New Roman" w:hAnsi="Arial" w:cs="Arial"/>
                <w:color w:val="000000" w:themeColor="text1"/>
                <w:sz w:val="20"/>
                <w:szCs w:val="20"/>
              </w:rPr>
              <w:t>1,754</w:t>
            </w:r>
          </w:p>
        </w:tc>
        <w:tc>
          <w:tcPr>
            <w:tcW w:w="1065" w:type="pct"/>
            <w:tcBorders>
              <w:left w:val="nil"/>
              <w:right w:val="nil"/>
            </w:tcBorders>
            <w:shd w:val="clear" w:color="auto" w:fill="auto"/>
            <w:vAlign w:val="bottom"/>
          </w:tcPr>
          <w:p w14:paraId="4A0E4314" w14:textId="20CE0348" w:rsidR="00EA6CFB" w:rsidRPr="00F90E81" w:rsidRDefault="00EA6CFB" w:rsidP="00EA6CFB">
            <w:pPr>
              <w:tabs>
                <w:tab w:val="right" w:pos="1202"/>
              </w:tabs>
              <w:spacing w:after="0" w:line="240" w:lineRule="auto"/>
              <w:jc w:val="right"/>
              <w:outlineLvl w:val="0"/>
              <w:rPr>
                <w:rFonts w:ascii="Arial" w:eastAsia="Calibri" w:hAnsi="Arial" w:cs="Arial"/>
                <w:bCs/>
                <w:noProof/>
                <w:sz w:val="20"/>
                <w:szCs w:val="20"/>
                <w:lang w:val="en-GB"/>
              </w:rPr>
            </w:pPr>
            <w:r w:rsidRPr="008F0B09">
              <w:rPr>
                <w:rFonts w:ascii="Arial" w:hAnsi="Arial" w:cs="Arial"/>
                <w:color w:val="000000" w:themeColor="text1"/>
                <w:sz w:val="20"/>
                <w:szCs w:val="20"/>
              </w:rPr>
              <w:t>3</w:t>
            </w:r>
            <w:r>
              <w:rPr>
                <w:rFonts w:ascii="Arial" w:hAnsi="Arial" w:cs="Arial"/>
                <w:color w:val="000000" w:themeColor="text1"/>
                <w:sz w:val="20"/>
                <w:szCs w:val="20"/>
              </w:rPr>
              <w:t>,</w:t>
            </w:r>
            <w:r w:rsidRPr="008F0B09">
              <w:rPr>
                <w:rFonts w:ascii="Arial" w:hAnsi="Arial" w:cs="Arial"/>
                <w:color w:val="000000" w:themeColor="text1"/>
                <w:sz w:val="20"/>
                <w:szCs w:val="20"/>
              </w:rPr>
              <w:t>996</w:t>
            </w:r>
          </w:p>
        </w:tc>
      </w:tr>
      <w:tr w:rsidR="00EA6CFB" w:rsidRPr="00F90E81" w14:paraId="6E81EB33" w14:textId="77777777" w:rsidTr="00233D3B">
        <w:trPr>
          <w:trHeight w:val="334"/>
        </w:trPr>
        <w:tc>
          <w:tcPr>
            <w:tcW w:w="2868" w:type="pct"/>
            <w:vAlign w:val="bottom"/>
          </w:tcPr>
          <w:p w14:paraId="5285E184" w14:textId="77777777" w:rsidR="00EA6CFB" w:rsidRPr="00F90E81" w:rsidRDefault="00EA6CFB" w:rsidP="00EA6CFB">
            <w:pPr>
              <w:tabs>
                <w:tab w:val="right" w:pos="1202"/>
              </w:tabs>
              <w:spacing w:after="0" w:line="240" w:lineRule="auto"/>
              <w:outlineLvl w:val="0"/>
              <w:rPr>
                <w:rFonts w:ascii="Arial" w:eastAsia="Calibri" w:hAnsi="Arial" w:cs="Arial"/>
                <w:i/>
                <w:noProof/>
                <w:sz w:val="20"/>
                <w:szCs w:val="20"/>
                <w:lang w:val="en-GB"/>
              </w:rPr>
            </w:pPr>
            <w:r w:rsidRPr="00F90E81">
              <w:rPr>
                <w:rFonts w:ascii="Arial" w:eastAsia="Calibri" w:hAnsi="Arial" w:cs="Arial"/>
                <w:noProof/>
                <w:sz w:val="20"/>
                <w:szCs w:val="20"/>
                <w:lang w:val="en-GB"/>
              </w:rPr>
              <w:t>Interest transferred from the off-balance sheet records and other</w:t>
            </w:r>
          </w:p>
        </w:tc>
        <w:tc>
          <w:tcPr>
            <w:tcW w:w="1067" w:type="pct"/>
            <w:tcBorders>
              <w:left w:val="nil"/>
              <w:bottom w:val="single" w:sz="4" w:space="0" w:color="auto"/>
              <w:right w:val="nil"/>
            </w:tcBorders>
            <w:shd w:val="clear" w:color="auto" w:fill="auto"/>
            <w:vAlign w:val="bottom"/>
          </w:tcPr>
          <w:p w14:paraId="752968AF" w14:textId="7544283F" w:rsidR="00EA6CFB" w:rsidRPr="00F90E81" w:rsidRDefault="00EA6CFB" w:rsidP="00EA6CFB">
            <w:pPr>
              <w:tabs>
                <w:tab w:val="right" w:pos="1202"/>
              </w:tabs>
              <w:spacing w:after="0" w:line="240" w:lineRule="auto"/>
              <w:jc w:val="right"/>
              <w:outlineLvl w:val="0"/>
              <w:rPr>
                <w:rFonts w:ascii="Arial" w:eastAsia="Calibri" w:hAnsi="Arial" w:cs="Arial"/>
                <w:bCs/>
                <w:noProof/>
                <w:sz w:val="20"/>
                <w:szCs w:val="20"/>
                <w:lang w:val="en-GB"/>
              </w:rPr>
            </w:pPr>
            <w:r>
              <w:rPr>
                <w:rFonts w:ascii="Arial" w:eastAsia="Times New Roman" w:hAnsi="Arial" w:cs="Arial"/>
                <w:color w:val="000000" w:themeColor="text1"/>
                <w:sz w:val="20"/>
                <w:szCs w:val="20"/>
              </w:rPr>
              <w:t>1,405</w:t>
            </w:r>
          </w:p>
        </w:tc>
        <w:tc>
          <w:tcPr>
            <w:tcW w:w="1065" w:type="pct"/>
            <w:tcBorders>
              <w:left w:val="nil"/>
              <w:bottom w:val="single" w:sz="4" w:space="0" w:color="auto"/>
              <w:right w:val="nil"/>
            </w:tcBorders>
            <w:shd w:val="clear" w:color="auto" w:fill="auto"/>
            <w:vAlign w:val="bottom"/>
          </w:tcPr>
          <w:p w14:paraId="50A1E959" w14:textId="1A609DA0" w:rsidR="00EA6CFB" w:rsidRPr="00F90E81" w:rsidRDefault="00EA6CFB" w:rsidP="00EA6CFB">
            <w:pPr>
              <w:tabs>
                <w:tab w:val="right" w:pos="1202"/>
              </w:tabs>
              <w:spacing w:after="0" w:line="240" w:lineRule="auto"/>
              <w:jc w:val="right"/>
              <w:outlineLvl w:val="0"/>
              <w:rPr>
                <w:rFonts w:ascii="Arial" w:eastAsia="Calibri" w:hAnsi="Arial" w:cs="Arial"/>
                <w:bCs/>
                <w:noProof/>
                <w:sz w:val="20"/>
                <w:szCs w:val="20"/>
                <w:lang w:val="en-GB"/>
              </w:rPr>
            </w:pPr>
            <w:r w:rsidRPr="008F0B09">
              <w:rPr>
                <w:rFonts w:ascii="Arial" w:hAnsi="Arial" w:cs="Arial"/>
                <w:color w:val="000000" w:themeColor="text1"/>
                <w:sz w:val="20"/>
                <w:szCs w:val="20"/>
              </w:rPr>
              <w:t>8</w:t>
            </w:r>
            <w:r>
              <w:rPr>
                <w:rFonts w:ascii="Arial" w:hAnsi="Arial" w:cs="Arial"/>
                <w:color w:val="000000" w:themeColor="text1"/>
                <w:sz w:val="20"/>
                <w:szCs w:val="20"/>
              </w:rPr>
              <w:t>,</w:t>
            </w:r>
            <w:r w:rsidRPr="008F0B09">
              <w:rPr>
                <w:rFonts w:ascii="Arial" w:hAnsi="Arial" w:cs="Arial"/>
                <w:color w:val="000000" w:themeColor="text1"/>
                <w:sz w:val="20"/>
                <w:szCs w:val="20"/>
              </w:rPr>
              <w:t>407</w:t>
            </w:r>
          </w:p>
        </w:tc>
      </w:tr>
      <w:tr w:rsidR="00EA6CFB" w:rsidRPr="00F90E81" w14:paraId="0D4F621C" w14:textId="77777777" w:rsidTr="00233D3B">
        <w:trPr>
          <w:trHeight w:val="334"/>
        </w:trPr>
        <w:tc>
          <w:tcPr>
            <w:tcW w:w="2868" w:type="pct"/>
            <w:vAlign w:val="bottom"/>
          </w:tcPr>
          <w:p w14:paraId="0928E4A3" w14:textId="77777777" w:rsidR="00EA6CFB" w:rsidRPr="00F90E81" w:rsidRDefault="00EA6CFB" w:rsidP="00EA6CFB">
            <w:pPr>
              <w:tabs>
                <w:tab w:val="right" w:pos="1202"/>
              </w:tabs>
              <w:spacing w:after="0" w:line="240" w:lineRule="auto"/>
              <w:outlineLvl w:val="0"/>
              <w:rPr>
                <w:rFonts w:ascii="Arial" w:eastAsia="Calibri" w:hAnsi="Arial" w:cs="Arial"/>
                <w:b/>
                <w:bCs/>
                <w:noProof/>
                <w:sz w:val="20"/>
                <w:szCs w:val="20"/>
                <w:lang w:val="en-GB"/>
              </w:rPr>
            </w:pPr>
            <w:r w:rsidRPr="00F90E81">
              <w:rPr>
                <w:rFonts w:ascii="Arial" w:eastAsia="Calibri" w:hAnsi="Arial" w:cs="Arial"/>
                <w:b/>
                <w:bCs/>
                <w:noProof/>
                <w:sz w:val="20"/>
                <w:szCs w:val="20"/>
                <w:lang w:val="en-GB"/>
              </w:rPr>
              <w:t>Balance at the end of the reporting period</w:t>
            </w:r>
          </w:p>
        </w:tc>
        <w:tc>
          <w:tcPr>
            <w:tcW w:w="1067" w:type="pct"/>
            <w:tcBorders>
              <w:top w:val="single" w:sz="4" w:space="0" w:color="auto"/>
              <w:left w:val="nil"/>
              <w:bottom w:val="single" w:sz="12" w:space="0" w:color="auto"/>
              <w:right w:val="nil"/>
            </w:tcBorders>
            <w:shd w:val="clear" w:color="auto" w:fill="auto"/>
            <w:vAlign w:val="bottom"/>
          </w:tcPr>
          <w:p w14:paraId="00D80448" w14:textId="1DE45B30" w:rsidR="00EA6CFB" w:rsidRPr="00F90E81" w:rsidRDefault="00EA6CFB" w:rsidP="00EA6CFB">
            <w:pPr>
              <w:tabs>
                <w:tab w:val="right" w:pos="1202"/>
              </w:tabs>
              <w:spacing w:after="0" w:line="240" w:lineRule="auto"/>
              <w:jc w:val="right"/>
              <w:outlineLvl w:val="0"/>
              <w:rPr>
                <w:rFonts w:ascii="Arial" w:eastAsia="Calibri" w:hAnsi="Arial" w:cs="Arial"/>
                <w:b/>
                <w:bCs/>
                <w:noProof/>
                <w:sz w:val="20"/>
                <w:szCs w:val="20"/>
                <w:lang w:val="en-GB"/>
              </w:rPr>
            </w:pPr>
            <w:r>
              <w:rPr>
                <w:rFonts w:ascii="Arial" w:eastAsia="Times New Roman" w:hAnsi="Arial" w:cs="Arial"/>
                <w:b/>
                <w:bCs/>
                <w:color w:val="000000" w:themeColor="text1"/>
                <w:sz w:val="20"/>
                <w:szCs w:val="20"/>
              </w:rPr>
              <w:t>451,682</w:t>
            </w:r>
          </w:p>
        </w:tc>
        <w:tc>
          <w:tcPr>
            <w:tcW w:w="1065" w:type="pct"/>
            <w:tcBorders>
              <w:top w:val="single" w:sz="4" w:space="0" w:color="auto"/>
              <w:left w:val="nil"/>
              <w:bottom w:val="single" w:sz="12" w:space="0" w:color="auto"/>
              <w:right w:val="nil"/>
            </w:tcBorders>
            <w:shd w:val="clear" w:color="auto" w:fill="auto"/>
            <w:vAlign w:val="bottom"/>
          </w:tcPr>
          <w:p w14:paraId="7A28E112" w14:textId="078BCD02" w:rsidR="00EA6CFB" w:rsidRPr="00F90E81" w:rsidRDefault="00EA6CFB" w:rsidP="00EA6CFB">
            <w:pPr>
              <w:tabs>
                <w:tab w:val="right" w:pos="1202"/>
              </w:tabs>
              <w:spacing w:after="0" w:line="240" w:lineRule="auto"/>
              <w:jc w:val="right"/>
              <w:outlineLvl w:val="0"/>
              <w:rPr>
                <w:rFonts w:ascii="Arial" w:eastAsia="Calibri" w:hAnsi="Arial" w:cs="Arial"/>
                <w:b/>
                <w:bCs/>
                <w:noProof/>
                <w:sz w:val="20"/>
                <w:szCs w:val="20"/>
                <w:lang w:val="en-GB"/>
              </w:rPr>
            </w:pPr>
            <w:r w:rsidRPr="008F0B09">
              <w:rPr>
                <w:rFonts w:ascii="Arial" w:hAnsi="Arial" w:cs="Arial"/>
                <w:b/>
                <w:color w:val="000000" w:themeColor="text1"/>
                <w:sz w:val="20"/>
                <w:szCs w:val="20"/>
              </w:rPr>
              <w:t>470</w:t>
            </w:r>
            <w:r>
              <w:rPr>
                <w:rFonts w:ascii="Arial" w:hAnsi="Arial" w:cs="Arial"/>
                <w:b/>
                <w:color w:val="000000" w:themeColor="text1"/>
                <w:sz w:val="20"/>
                <w:szCs w:val="20"/>
              </w:rPr>
              <w:t>,</w:t>
            </w:r>
            <w:r w:rsidRPr="008F0B09">
              <w:rPr>
                <w:rFonts w:ascii="Arial" w:hAnsi="Arial" w:cs="Arial"/>
                <w:b/>
                <w:color w:val="000000" w:themeColor="text1"/>
                <w:sz w:val="20"/>
                <w:szCs w:val="20"/>
              </w:rPr>
              <w:t>757</w:t>
            </w:r>
          </w:p>
        </w:tc>
      </w:tr>
    </w:tbl>
    <w:p w14:paraId="397380D9" w14:textId="77777777" w:rsidR="00F90E81" w:rsidRPr="00F90E81" w:rsidRDefault="00F90E81" w:rsidP="00F90E81">
      <w:pPr>
        <w:keepNext/>
        <w:spacing w:after="0" w:line="240" w:lineRule="auto"/>
        <w:jc w:val="both"/>
        <w:rPr>
          <w:rFonts w:ascii="Arial" w:eastAsia="Times New Roman" w:hAnsi="Arial" w:cs="Arial"/>
          <w:sz w:val="20"/>
          <w:szCs w:val="20"/>
          <w:lang w:val="en-GB"/>
        </w:rPr>
      </w:pPr>
    </w:p>
    <w:p w14:paraId="1F22D2E9" w14:textId="77777777" w:rsidR="00F90E81" w:rsidRPr="00F90E81" w:rsidRDefault="00F90E81" w:rsidP="00F90E81">
      <w:pPr>
        <w:spacing w:after="0" w:line="240" w:lineRule="auto"/>
        <w:jc w:val="both"/>
        <w:rPr>
          <w:rFonts w:ascii="Arial" w:eastAsia="Times New Roman" w:hAnsi="Arial" w:cs="Arial"/>
          <w:bCs/>
          <w:sz w:val="20"/>
          <w:szCs w:val="20"/>
          <w:lang w:val="en-GB"/>
        </w:rPr>
      </w:pPr>
    </w:p>
    <w:p w14:paraId="1601F277" w14:textId="77777777" w:rsidR="00F90E81" w:rsidRPr="00233D3B" w:rsidRDefault="00F90E81" w:rsidP="00F90E81">
      <w:pPr>
        <w:suppressAutoHyphens/>
        <w:spacing w:after="0" w:line="240" w:lineRule="auto"/>
        <w:jc w:val="both"/>
        <w:rPr>
          <w:rFonts w:ascii="Arial" w:eastAsia="Times New Roman" w:hAnsi="Arial" w:cs="Arial"/>
          <w:bCs/>
          <w:sz w:val="20"/>
          <w:szCs w:val="20"/>
          <w:lang w:val="en-GB"/>
        </w:rPr>
      </w:pPr>
      <w:r w:rsidRPr="00233D3B">
        <w:rPr>
          <w:rFonts w:ascii="Arial" w:eastAsia="Times New Roman" w:hAnsi="Arial" w:cs="Arial"/>
          <w:bCs/>
          <w:sz w:val="20"/>
          <w:szCs w:val="20"/>
          <w:lang w:val="en-GB"/>
        </w:rPr>
        <w:t>Net foreign exchange gain/loss on loss allowances are shown within net gains/(losses) from financial activities in the Income Statement.</w:t>
      </w:r>
    </w:p>
    <w:p w14:paraId="63BF6D16" w14:textId="77777777" w:rsidR="00F90E81" w:rsidRPr="00233D3B" w:rsidRDefault="00F90E81" w:rsidP="00F90E81">
      <w:pPr>
        <w:suppressAutoHyphens/>
        <w:spacing w:after="0" w:line="240" w:lineRule="auto"/>
        <w:jc w:val="both"/>
        <w:rPr>
          <w:rFonts w:ascii="Arial" w:eastAsia="Times New Roman" w:hAnsi="Arial" w:cs="Arial"/>
          <w:sz w:val="20"/>
          <w:szCs w:val="20"/>
          <w:lang w:val="en-GB"/>
        </w:rPr>
      </w:pPr>
    </w:p>
    <w:p w14:paraId="41C8C520" w14:textId="489C90D0" w:rsidR="00F90E81" w:rsidRPr="000F212A" w:rsidRDefault="00F90E81" w:rsidP="00F90E81">
      <w:pPr>
        <w:suppressAutoHyphens/>
        <w:spacing w:after="0" w:line="240" w:lineRule="auto"/>
        <w:jc w:val="both"/>
        <w:rPr>
          <w:rFonts w:ascii="Arial" w:eastAsia="Times New Roman" w:hAnsi="Arial" w:cs="Arial"/>
          <w:sz w:val="20"/>
          <w:szCs w:val="20"/>
          <w:lang w:val="en-GB"/>
        </w:rPr>
      </w:pPr>
      <w:bookmarkStart w:id="304" w:name="_Hlk142386666"/>
      <w:r w:rsidRPr="00233D3B">
        <w:rPr>
          <w:rFonts w:ascii="Arial" w:eastAsia="Times New Roman" w:hAnsi="Arial" w:cs="Arial"/>
          <w:sz w:val="20"/>
          <w:szCs w:val="20"/>
          <w:lang w:val="en-GB"/>
        </w:rPr>
        <w:t xml:space="preserve">The write-off of receivables in the amount of </w:t>
      </w:r>
      <w:r w:rsidRPr="000F212A">
        <w:rPr>
          <w:rFonts w:ascii="Arial" w:eastAsia="Times New Roman" w:hAnsi="Arial" w:cs="Arial"/>
          <w:sz w:val="20"/>
          <w:szCs w:val="20"/>
          <w:lang w:val="en-GB"/>
        </w:rPr>
        <w:t xml:space="preserve">EUR </w:t>
      </w:r>
      <w:r w:rsidR="000F212A" w:rsidRPr="000F212A">
        <w:rPr>
          <w:rFonts w:ascii="Arial" w:eastAsia="Times New Roman" w:hAnsi="Arial" w:cs="Arial"/>
          <w:sz w:val="20"/>
          <w:szCs w:val="20"/>
          <w:lang w:val="en-GB"/>
        </w:rPr>
        <w:t>1,929</w:t>
      </w:r>
      <w:r w:rsidRPr="000F212A">
        <w:rPr>
          <w:rFonts w:ascii="Arial" w:eastAsia="Times New Roman" w:hAnsi="Arial" w:cs="Arial"/>
          <w:sz w:val="20"/>
          <w:szCs w:val="20"/>
          <w:lang w:val="en-GB"/>
        </w:rPr>
        <w:t xml:space="preserve"> thousand </w:t>
      </w:r>
      <w:r w:rsidR="005B035D" w:rsidRPr="000F212A">
        <w:rPr>
          <w:rFonts w:ascii="Arial" w:hAnsi="Arial" w:cs="Arial"/>
          <w:sz w:val="20"/>
          <w:szCs w:val="20"/>
          <w:lang w:val="en-GB"/>
        </w:rPr>
        <w:t>(31 December 202</w:t>
      </w:r>
      <w:r w:rsidR="00C15A43" w:rsidRPr="000F212A">
        <w:rPr>
          <w:rFonts w:ascii="Arial" w:hAnsi="Arial" w:cs="Arial"/>
          <w:sz w:val="20"/>
          <w:szCs w:val="20"/>
          <w:lang w:val="en-GB"/>
        </w:rPr>
        <w:t>3</w:t>
      </w:r>
      <w:r w:rsidR="005B035D" w:rsidRPr="000F212A">
        <w:rPr>
          <w:rFonts w:ascii="Arial" w:hAnsi="Arial" w:cs="Arial"/>
          <w:sz w:val="20"/>
          <w:szCs w:val="20"/>
          <w:lang w:val="en-GB"/>
        </w:rPr>
        <w:t xml:space="preserve">: EUR </w:t>
      </w:r>
      <w:r w:rsidR="00D801C4" w:rsidRPr="000F212A">
        <w:rPr>
          <w:rFonts w:ascii="Arial" w:hAnsi="Arial" w:cs="Arial"/>
          <w:sz w:val="20"/>
          <w:szCs w:val="20"/>
          <w:lang w:val="en-GB"/>
        </w:rPr>
        <w:t>3,</w:t>
      </w:r>
      <w:r w:rsidR="00A00F5E" w:rsidRPr="000F212A">
        <w:rPr>
          <w:rFonts w:ascii="Arial" w:hAnsi="Arial" w:cs="Arial"/>
          <w:sz w:val="20"/>
          <w:szCs w:val="20"/>
          <w:lang w:val="en-GB"/>
        </w:rPr>
        <w:t>392</w:t>
      </w:r>
      <w:r w:rsidR="005B035D" w:rsidRPr="000F212A">
        <w:rPr>
          <w:rFonts w:ascii="Arial" w:hAnsi="Arial" w:cs="Arial"/>
          <w:sz w:val="20"/>
          <w:szCs w:val="20"/>
          <w:lang w:val="en-GB"/>
        </w:rPr>
        <w:t xml:space="preserve"> thousand)</w:t>
      </w:r>
      <w:r w:rsidR="005B035D" w:rsidRPr="000F212A">
        <w:rPr>
          <w:rFonts w:ascii="Arial" w:eastAsia="Times New Roman" w:hAnsi="Arial" w:cs="Arial"/>
          <w:sz w:val="20"/>
          <w:szCs w:val="20"/>
          <w:lang w:val="en-GB"/>
        </w:rPr>
        <w:t xml:space="preserve"> </w:t>
      </w:r>
      <w:r w:rsidRPr="000F212A">
        <w:rPr>
          <w:rFonts w:ascii="Arial" w:eastAsia="Times New Roman" w:hAnsi="Arial" w:cs="Arial"/>
          <w:sz w:val="20"/>
          <w:szCs w:val="20"/>
          <w:lang w:val="en-GB"/>
        </w:rPr>
        <w:t xml:space="preserve">relates mostly to the permanent </w:t>
      </w:r>
      <w:r w:rsidR="006031D7" w:rsidRPr="000F212A">
        <w:rPr>
          <w:rFonts w:ascii="Arial" w:eastAsia="Times New Roman" w:hAnsi="Arial" w:cs="Arial"/>
          <w:sz w:val="20"/>
          <w:szCs w:val="20"/>
          <w:lang w:val="en-GB"/>
        </w:rPr>
        <w:t xml:space="preserve">derecognition </w:t>
      </w:r>
      <w:r w:rsidRPr="000F212A">
        <w:rPr>
          <w:rFonts w:ascii="Arial" w:eastAsia="Times New Roman" w:hAnsi="Arial" w:cs="Arial"/>
          <w:sz w:val="20"/>
          <w:szCs w:val="20"/>
          <w:lang w:val="en-GB"/>
        </w:rPr>
        <w:t>from the business records</w:t>
      </w:r>
      <w:r w:rsidR="006031D7" w:rsidRPr="000F212A">
        <w:rPr>
          <w:rFonts w:ascii="Arial" w:eastAsia="Times New Roman" w:hAnsi="Arial" w:cs="Arial"/>
          <w:sz w:val="20"/>
          <w:szCs w:val="20"/>
          <w:lang w:val="en-GB"/>
        </w:rPr>
        <w:t xml:space="preserve">, partial discharge of debt in accordance with the Methodology for the Write-Off </w:t>
      </w:r>
      <w:r w:rsidR="001F2E40">
        <w:rPr>
          <w:rFonts w:ascii="Arial" w:eastAsia="Times New Roman" w:hAnsi="Arial" w:cs="Arial"/>
          <w:sz w:val="20"/>
          <w:szCs w:val="20"/>
          <w:lang w:val="en-GB"/>
        </w:rPr>
        <w:t xml:space="preserve">of </w:t>
      </w:r>
      <w:r w:rsidR="006031D7" w:rsidRPr="000F212A">
        <w:rPr>
          <w:rFonts w:ascii="Arial" w:eastAsia="Times New Roman" w:hAnsi="Arial" w:cs="Arial"/>
          <w:sz w:val="20"/>
          <w:szCs w:val="20"/>
          <w:lang w:val="en-GB"/>
        </w:rPr>
        <w:t>Receivables and discharge of a part of penalty interest.</w:t>
      </w:r>
    </w:p>
    <w:bookmarkEnd w:id="304"/>
    <w:p w14:paraId="4E3F3830" w14:textId="77777777" w:rsidR="00F90E81" w:rsidRPr="000F212A" w:rsidRDefault="00F90E81" w:rsidP="00F90E81">
      <w:pPr>
        <w:suppressAutoHyphens/>
        <w:spacing w:after="0" w:line="240" w:lineRule="auto"/>
        <w:jc w:val="both"/>
        <w:rPr>
          <w:rFonts w:ascii="Arial" w:eastAsia="Times New Roman" w:hAnsi="Arial" w:cs="Arial"/>
          <w:sz w:val="20"/>
          <w:szCs w:val="20"/>
          <w:lang w:val="en-GB"/>
        </w:rPr>
      </w:pPr>
    </w:p>
    <w:p w14:paraId="6A5B61ED" w14:textId="28722185" w:rsidR="00F90E81" w:rsidRPr="00233D3B" w:rsidRDefault="00F90E81" w:rsidP="00F90E81">
      <w:pPr>
        <w:suppressAutoHyphens/>
        <w:spacing w:after="0" w:line="240" w:lineRule="auto"/>
        <w:jc w:val="both"/>
        <w:rPr>
          <w:rFonts w:ascii="Arial" w:eastAsia="Times New Roman" w:hAnsi="Arial" w:cs="Arial"/>
          <w:sz w:val="20"/>
          <w:szCs w:val="20"/>
          <w:lang w:val="en-GB"/>
        </w:rPr>
      </w:pPr>
      <w:r w:rsidRPr="000F212A">
        <w:rPr>
          <w:rFonts w:ascii="Arial" w:eastAsia="Times New Roman" w:hAnsi="Arial" w:cs="Arial"/>
          <w:sz w:val="20"/>
          <w:szCs w:val="20"/>
          <w:lang w:val="en-GB"/>
        </w:rPr>
        <w:t xml:space="preserve">The transfer to the off-balance sheet records in the amount of EUR </w:t>
      </w:r>
      <w:r w:rsidR="00D801C4" w:rsidRPr="00AD6DCF">
        <w:rPr>
          <w:rFonts w:ascii="Arial" w:eastAsia="Times New Roman" w:hAnsi="Arial" w:cs="Arial"/>
          <w:sz w:val="20"/>
          <w:szCs w:val="20"/>
          <w:lang w:val="en-GB"/>
        </w:rPr>
        <w:t>0</w:t>
      </w:r>
      <w:r w:rsidRPr="000F212A">
        <w:rPr>
          <w:rFonts w:ascii="Arial" w:eastAsia="Times New Roman" w:hAnsi="Arial" w:cs="Arial"/>
          <w:sz w:val="20"/>
          <w:szCs w:val="20"/>
          <w:lang w:val="en-GB"/>
        </w:rPr>
        <w:t xml:space="preserve"> thousand was</w:t>
      </w:r>
      <w:r w:rsidR="005B035D" w:rsidRPr="000F212A">
        <w:rPr>
          <w:rFonts w:ascii="Arial" w:eastAsia="Times New Roman" w:hAnsi="Arial" w:cs="Arial"/>
          <w:sz w:val="20"/>
          <w:szCs w:val="20"/>
          <w:lang w:val="en-GB"/>
        </w:rPr>
        <w:t xml:space="preserve"> </w:t>
      </w:r>
      <w:r w:rsidR="005B035D" w:rsidRPr="000F212A">
        <w:rPr>
          <w:rFonts w:ascii="Arial" w:hAnsi="Arial" w:cs="Arial"/>
          <w:sz w:val="20"/>
          <w:szCs w:val="20"/>
          <w:lang w:val="en-GB"/>
        </w:rPr>
        <w:t>(31 December 202</w:t>
      </w:r>
      <w:r w:rsidR="00A00F5E" w:rsidRPr="000F212A">
        <w:rPr>
          <w:rFonts w:ascii="Arial" w:hAnsi="Arial" w:cs="Arial"/>
          <w:sz w:val="20"/>
          <w:szCs w:val="20"/>
          <w:lang w:val="en-GB"/>
        </w:rPr>
        <w:t>3</w:t>
      </w:r>
      <w:r w:rsidR="005B035D" w:rsidRPr="000F212A">
        <w:rPr>
          <w:rFonts w:ascii="Arial" w:hAnsi="Arial" w:cs="Arial"/>
          <w:sz w:val="20"/>
          <w:szCs w:val="20"/>
          <w:lang w:val="en-GB"/>
        </w:rPr>
        <w:t xml:space="preserve">: EUR </w:t>
      </w:r>
      <w:r w:rsidR="00D801C4" w:rsidRPr="000F212A">
        <w:rPr>
          <w:rFonts w:ascii="Arial" w:hAnsi="Arial" w:cs="Arial"/>
          <w:sz w:val="20"/>
          <w:szCs w:val="20"/>
          <w:lang w:val="en-GB"/>
        </w:rPr>
        <w:t>2,</w:t>
      </w:r>
      <w:r w:rsidR="00A00F5E" w:rsidRPr="000F212A">
        <w:rPr>
          <w:rFonts w:ascii="Arial" w:hAnsi="Arial" w:cs="Arial"/>
          <w:sz w:val="20"/>
          <w:szCs w:val="20"/>
          <w:lang w:val="en-GB"/>
        </w:rPr>
        <w:t>311</w:t>
      </w:r>
      <w:r w:rsidR="005B035D" w:rsidRPr="000F212A">
        <w:rPr>
          <w:rFonts w:ascii="Arial" w:hAnsi="Arial" w:cs="Arial"/>
          <w:sz w:val="20"/>
          <w:szCs w:val="20"/>
          <w:lang w:val="en-GB"/>
        </w:rPr>
        <w:t xml:space="preserve"> thousand)</w:t>
      </w:r>
      <w:r w:rsidR="005B035D" w:rsidRPr="000F212A">
        <w:rPr>
          <w:rFonts w:ascii="Arial" w:eastAsia="Times New Roman" w:hAnsi="Arial" w:cs="Arial"/>
          <w:sz w:val="20"/>
          <w:szCs w:val="20"/>
          <w:lang w:val="en-GB"/>
        </w:rPr>
        <w:t xml:space="preserve"> </w:t>
      </w:r>
      <w:r w:rsidRPr="000F212A">
        <w:rPr>
          <w:rFonts w:ascii="Arial" w:eastAsia="Times New Roman" w:hAnsi="Arial" w:cs="Arial"/>
          <w:sz w:val="20"/>
          <w:szCs w:val="20"/>
          <w:lang w:val="en-GB"/>
        </w:rPr>
        <w:t xml:space="preserve">performed </w:t>
      </w:r>
      <w:proofErr w:type="gramStart"/>
      <w:r w:rsidRPr="000F212A">
        <w:rPr>
          <w:rFonts w:ascii="Arial" w:eastAsia="Times New Roman" w:hAnsi="Arial" w:cs="Arial"/>
          <w:sz w:val="20"/>
          <w:szCs w:val="20"/>
          <w:lang w:val="en-GB"/>
        </w:rPr>
        <w:t>on the basis of</w:t>
      </w:r>
      <w:proofErr w:type="gramEnd"/>
      <w:r w:rsidRPr="000F212A">
        <w:rPr>
          <w:rFonts w:ascii="Arial" w:eastAsia="Times New Roman" w:hAnsi="Arial" w:cs="Arial"/>
          <w:sz w:val="20"/>
          <w:szCs w:val="20"/>
          <w:lang w:val="en-GB"/>
        </w:rPr>
        <w:t xml:space="preserve"> the prescribed criteria in</w:t>
      </w:r>
      <w:r w:rsidRPr="00233D3B">
        <w:rPr>
          <w:rFonts w:ascii="Arial" w:eastAsia="Times New Roman" w:hAnsi="Arial" w:cs="Arial"/>
          <w:sz w:val="20"/>
          <w:szCs w:val="20"/>
          <w:lang w:val="en-GB"/>
        </w:rPr>
        <w:t xml:space="preserve"> the Methodology for the Write-off of Receivables.</w:t>
      </w:r>
    </w:p>
    <w:p w14:paraId="3F5C9005" w14:textId="5D0DDB7E" w:rsidR="005B035D" w:rsidRDefault="005B035D" w:rsidP="00F90E81">
      <w:pPr>
        <w:suppressAutoHyphens/>
        <w:spacing w:after="0" w:line="240" w:lineRule="auto"/>
        <w:jc w:val="both"/>
        <w:rPr>
          <w:rFonts w:ascii="Arial" w:eastAsia="Times New Roman" w:hAnsi="Arial" w:cs="Arial"/>
          <w:sz w:val="20"/>
          <w:szCs w:val="20"/>
          <w:lang w:val="en-GB"/>
        </w:rPr>
      </w:pPr>
    </w:p>
    <w:p w14:paraId="687B71FD" w14:textId="77777777" w:rsidR="005B035D" w:rsidRPr="000A03AA" w:rsidRDefault="005B035D"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77251521" w14:textId="05DCF295"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pPr>
    </w:p>
    <w:p w14:paraId="08530218" w14:textId="77777777"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pPr>
    </w:p>
    <w:p w14:paraId="4E5DD146" w14:textId="77777777"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pPr>
    </w:p>
    <w:p w14:paraId="6F57C47C" w14:textId="0F2660D7"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sectPr w:rsidR="000A03AA" w:rsidSect="00F7617E">
          <w:pgSz w:w="11906" w:h="16838"/>
          <w:pgMar w:top="1418" w:right="1134" w:bottom="1077" w:left="1418" w:header="709" w:footer="709" w:gutter="0"/>
          <w:cols w:space="708"/>
          <w:docGrid w:linePitch="360"/>
        </w:sectPr>
      </w:pPr>
    </w:p>
    <w:p w14:paraId="7F164AC0" w14:textId="77777777" w:rsidR="00F90E81" w:rsidRPr="00F90E81" w:rsidRDefault="00F90E81" w:rsidP="00F90E81">
      <w:pPr>
        <w:keepNext/>
        <w:tabs>
          <w:tab w:val="left" w:pos="567"/>
        </w:tabs>
        <w:spacing w:after="0" w:line="240" w:lineRule="auto"/>
        <w:jc w:val="both"/>
        <w:rPr>
          <w:rFonts w:ascii="Arial" w:eastAsia="Times New Roman" w:hAnsi="Arial" w:cs="Arial"/>
          <w:b/>
          <w:bCs/>
          <w:sz w:val="20"/>
          <w:szCs w:val="20"/>
          <w:lang w:val="en-GB"/>
        </w:rPr>
      </w:pPr>
    </w:p>
    <w:p w14:paraId="153E9C0B" w14:textId="7714CB47" w:rsidR="00F90E81" w:rsidRPr="00F90E81" w:rsidRDefault="00F90E81" w:rsidP="00F90E8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12</w:t>
      </w:r>
      <w:r w:rsidRPr="00F90E81">
        <w:rPr>
          <w:rFonts w:ascii="Arial" w:eastAsia="Times New Roman" w:hAnsi="Arial" w:cs="Arial"/>
          <w:b/>
          <w:bCs/>
          <w:sz w:val="20"/>
          <w:szCs w:val="20"/>
          <w:lang w:val="en-GB"/>
        </w:rPr>
        <w:t>.</w:t>
      </w:r>
      <w:r w:rsidRPr="00F90E81">
        <w:rPr>
          <w:rFonts w:ascii="Arial" w:eastAsia="Times New Roman" w:hAnsi="Arial" w:cs="Arial"/>
          <w:b/>
          <w:bCs/>
          <w:sz w:val="20"/>
          <w:szCs w:val="20"/>
          <w:lang w:val="en-GB"/>
        </w:rPr>
        <w:tab/>
        <w:t xml:space="preserve">Loans to other customers (continued) </w:t>
      </w:r>
    </w:p>
    <w:p w14:paraId="1DF501E1" w14:textId="77777777" w:rsidR="00F90E81" w:rsidRPr="00F90E81" w:rsidRDefault="00F90E81" w:rsidP="00F90E81">
      <w:pPr>
        <w:keepNext/>
        <w:spacing w:after="0" w:line="240" w:lineRule="auto"/>
        <w:jc w:val="both"/>
        <w:rPr>
          <w:rFonts w:ascii="Arial" w:eastAsia="Calibri" w:hAnsi="Arial" w:cs="Arial"/>
          <w:sz w:val="20"/>
          <w:szCs w:val="20"/>
          <w:lang w:val="en-US"/>
        </w:rPr>
      </w:pPr>
      <w:bookmarkStart w:id="305" w:name="_Hlk522010752"/>
    </w:p>
    <w:bookmarkEnd w:id="305"/>
    <w:p w14:paraId="5B55CAD6" w14:textId="74FECC76" w:rsidR="00F90E81" w:rsidRPr="00F90E81" w:rsidRDefault="00F90E81" w:rsidP="00F90E81">
      <w:pPr>
        <w:tabs>
          <w:tab w:val="left" w:pos="-720"/>
          <w:tab w:val="left" w:pos="0"/>
          <w:tab w:val="left" w:pos="851"/>
        </w:tabs>
        <w:spacing w:after="120" w:line="240" w:lineRule="auto"/>
        <w:contextualSpacing/>
        <w:jc w:val="both"/>
        <w:rPr>
          <w:rFonts w:ascii="Arial" w:eastAsia="Times New Roman" w:hAnsi="Arial" w:cs="Arial"/>
          <w:sz w:val="20"/>
          <w:szCs w:val="20"/>
          <w:lang w:val="en-US" w:eastAsia="hr-HR"/>
        </w:rPr>
      </w:pPr>
      <w:r w:rsidRPr="00F90E81">
        <w:rPr>
          <w:rFonts w:ascii="Arial" w:eastAsia="Times New Roman" w:hAnsi="Arial" w:cs="Arial"/>
          <w:sz w:val="20"/>
          <w:szCs w:val="20"/>
          <w:lang w:val="en-US" w:eastAsia="hr-HR"/>
        </w:rPr>
        <w:t xml:space="preserve">Loans to other customers, net of loss allowances, may be </w:t>
      </w:r>
      <w:proofErr w:type="spellStart"/>
      <w:r w:rsidRPr="00F90E81">
        <w:rPr>
          <w:rFonts w:ascii="Arial" w:eastAsia="Times New Roman" w:hAnsi="Arial" w:cs="Arial"/>
          <w:sz w:val="20"/>
          <w:szCs w:val="20"/>
          <w:lang w:val="en-US" w:eastAsia="hr-HR"/>
        </w:rPr>
        <w:t>summari</w:t>
      </w:r>
      <w:r w:rsidR="00F7617E">
        <w:rPr>
          <w:rFonts w:ascii="Arial" w:eastAsia="Times New Roman" w:hAnsi="Arial" w:cs="Arial"/>
          <w:sz w:val="20"/>
          <w:szCs w:val="20"/>
          <w:lang w:val="en-US" w:eastAsia="hr-HR"/>
        </w:rPr>
        <w:t>s</w:t>
      </w:r>
      <w:r w:rsidRPr="00F90E81">
        <w:rPr>
          <w:rFonts w:ascii="Arial" w:eastAsia="Times New Roman" w:hAnsi="Arial" w:cs="Arial"/>
          <w:sz w:val="20"/>
          <w:szCs w:val="20"/>
          <w:lang w:val="en-US" w:eastAsia="hr-HR"/>
        </w:rPr>
        <w:t>ed</w:t>
      </w:r>
      <w:proofErr w:type="spellEnd"/>
      <w:r w:rsidRPr="00F90E81">
        <w:rPr>
          <w:rFonts w:ascii="Arial" w:eastAsia="Times New Roman" w:hAnsi="Arial" w:cs="Arial"/>
          <w:sz w:val="20"/>
          <w:szCs w:val="20"/>
          <w:lang w:val="en-US" w:eastAsia="hr-HR"/>
        </w:rPr>
        <w:t xml:space="preserve"> by loan </w:t>
      </w:r>
      <w:proofErr w:type="spellStart"/>
      <w:r w:rsidRPr="00F90E81">
        <w:rPr>
          <w:rFonts w:ascii="Arial" w:eastAsia="Times New Roman" w:hAnsi="Arial" w:cs="Arial"/>
          <w:sz w:val="20"/>
          <w:szCs w:val="20"/>
          <w:lang w:val="en-US" w:eastAsia="hr-HR"/>
        </w:rPr>
        <w:t>programme</w:t>
      </w:r>
      <w:proofErr w:type="spellEnd"/>
      <w:r w:rsidRPr="00F90E81">
        <w:rPr>
          <w:rFonts w:ascii="Arial" w:eastAsia="Times New Roman" w:hAnsi="Arial" w:cs="Arial"/>
          <w:sz w:val="20"/>
          <w:szCs w:val="20"/>
          <w:lang w:val="en-US" w:eastAsia="hr-HR"/>
        </w:rPr>
        <w:t xml:space="preserve"> as follows:</w:t>
      </w:r>
    </w:p>
    <w:tbl>
      <w:tblPr>
        <w:tblpPr w:leftFromText="180" w:rightFromText="180" w:vertAnchor="text" w:horzAnchor="margin" w:tblpY="351"/>
        <w:tblW w:w="4797" w:type="pct"/>
        <w:tblLayout w:type="fixed"/>
        <w:tblCellMar>
          <w:left w:w="107" w:type="dxa"/>
          <w:right w:w="107" w:type="dxa"/>
        </w:tblCellMar>
        <w:tblLook w:val="0000" w:firstRow="0" w:lastRow="0" w:firstColumn="0" w:lastColumn="0" w:noHBand="0" w:noVBand="0"/>
      </w:tblPr>
      <w:tblGrid>
        <w:gridCol w:w="5954"/>
        <w:gridCol w:w="1509"/>
        <w:gridCol w:w="1511"/>
      </w:tblGrid>
      <w:tr w:rsidR="00F90E81" w:rsidRPr="00F90E81" w14:paraId="300913C6" w14:textId="77777777" w:rsidTr="00732503">
        <w:trPr>
          <w:trHeight w:val="290"/>
        </w:trPr>
        <w:tc>
          <w:tcPr>
            <w:tcW w:w="3317" w:type="pct"/>
          </w:tcPr>
          <w:p w14:paraId="05535321" w14:textId="77777777" w:rsidR="00F90E81" w:rsidRPr="00F90E81" w:rsidRDefault="00F90E81" w:rsidP="00F90E81">
            <w:pPr>
              <w:tabs>
                <w:tab w:val="left" w:pos="-720"/>
              </w:tabs>
              <w:suppressAutoHyphens/>
              <w:spacing w:after="0" w:line="240" w:lineRule="auto"/>
              <w:rPr>
                <w:rFonts w:ascii="Arial" w:eastAsia="Times New Roman" w:hAnsi="Arial" w:cs="Arial"/>
                <w:spacing w:val="-3"/>
                <w:sz w:val="20"/>
                <w:szCs w:val="20"/>
                <w:lang w:val="en-GB"/>
              </w:rPr>
            </w:pPr>
          </w:p>
        </w:tc>
        <w:tc>
          <w:tcPr>
            <w:tcW w:w="1683" w:type="pct"/>
            <w:gridSpan w:val="2"/>
          </w:tcPr>
          <w:p w14:paraId="68A8D53A" w14:textId="77777777" w:rsidR="00F90E81" w:rsidRPr="00F90E81" w:rsidRDefault="00F90E81" w:rsidP="00F90E81">
            <w:pPr>
              <w:tabs>
                <w:tab w:val="right" w:pos="1202"/>
              </w:tabs>
              <w:spacing w:after="0" w:line="240" w:lineRule="atLeast"/>
              <w:jc w:val="right"/>
              <w:outlineLvl w:val="0"/>
              <w:rPr>
                <w:rFonts w:ascii="Arial" w:eastAsia="Times New Roman" w:hAnsi="Arial" w:cs="Arial"/>
                <w:b/>
                <w:sz w:val="20"/>
                <w:szCs w:val="20"/>
              </w:rPr>
            </w:pPr>
            <w:bookmarkStart w:id="306" w:name="_Toc4058681"/>
            <w:r w:rsidRPr="00F90E81">
              <w:rPr>
                <w:rFonts w:ascii="Arial" w:eastAsia="Times New Roman" w:hAnsi="Arial" w:cs="Arial"/>
                <w:b/>
                <w:sz w:val="20"/>
                <w:szCs w:val="20"/>
              </w:rPr>
              <w:t xml:space="preserve">Group </w:t>
            </w:r>
            <w:proofErr w:type="spellStart"/>
            <w:r w:rsidRPr="00F90E81">
              <w:rPr>
                <w:rFonts w:ascii="Arial" w:eastAsia="Times New Roman" w:hAnsi="Arial" w:cs="Arial"/>
                <w:b/>
                <w:sz w:val="20"/>
                <w:szCs w:val="20"/>
              </w:rPr>
              <w:t>and</w:t>
            </w:r>
            <w:proofErr w:type="spellEnd"/>
            <w:r w:rsidRPr="00F90E81">
              <w:rPr>
                <w:rFonts w:ascii="Arial" w:eastAsia="Times New Roman" w:hAnsi="Arial" w:cs="Arial"/>
                <w:b/>
                <w:sz w:val="20"/>
                <w:szCs w:val="20"/>
              </w:rPr>
              <w:t xml:space="preserve"> Bank</w:t>
            </w:r>
            <w:bookmarkEnd w:id="306"/>
          </w:p>
        </w:tc>
      </w:tr>
      <w:tr w:rsidR="00F90E81" w:rsidRPr="00F90E81" w14:paraId="7E673739" w14:textId="77777777" w:rsidTr="00732503">
        <w:trPr>
          <w:trHeight w:val="232"/>
        </w:trPr>
        <w:tc>
          <w:tcPr>
            <w:tcW w:w="3317" w:type="pct"/>
          </w:tcPr>
          <w:p w14:paraId="67485683" w14:textId="77777777" w:rsidR="00F90E81" w:rsidRPr="00F90E81" w:rsidRDefault="00F90E81" w:rsidP="00F90E81">
            <w:pPr>
              <w:tabs>
                <w:tab w:val="left" w:pos="-720"/>
              </w:tabs>
              <w:suppressAutoHyphens/>
              <w:spacing w:after="0" w:line="240" w:lineRule="auto"/>
              <w:rPr>
                <w:rFonts w:ascii="Arial" w:eastAsia="Times New Roman" w:hAnsi="Arial" w:cs="Arial"/>
                <w:spacing w:val="-3"/>
                <w:sz w:val="20"/>
                <w:szCs w:val="20"/>
                <w:lang w:val="en-GB"/>
              </w:rPr>
            </w:pPr>
          </w:p>
        </w:tc>
        <w:tc>
          <w:tcPr>
            <w:tcW w:w="841" w:type="pct"/>
            <w:vAlign w:val="center"/>
          </w:tcPr>
          <w:p w14:paraId="1071C05F" w14:textId="77777777" w:rsidR="0023666D" w:rsidRDefault="0023666D" w:rsidP="00F90E81">
            <w:pPr>
              <w:tabs>
                <w:tab w:val="right" w:pos="1202"/>
              </w:tabs>
              <w:spacing w:after="0" w:line="240" w:lineRule="atLeast"/>
              <w:jc w:val="right"/>
              <w:outlineLvl w:val="0"/>
              <w:rPr>
                <w:rFonts w:ascii="Arial" w:eastAsia="Times New Roman" w:hAnsi="Arial" w:cs="Arial"/>
                <w:b/>
                <w:sz w:val="20"/>
                <w:szCs w:val="20"/>
              </w:rPr>
            </w:pPr>
            <w:r w:rsidRPr="0023666D">
              <w:rPr>
                <w:rFonts w:ascii="Arial" w:eastAsia="Times New Roman" w:hAnsi="Arial" w:cs="Arial"/>
                <w:b/>
                <w:sz w:val="20"/>
                <w:szCs w:val="20"/>
              </w:rPr>
              <w:t xml:space="preserve">30 June </w:t>
            </w:r>
          </w:p>
          <w:p w14:paraId="5D2BD9A6" w14:textId="0F0B504D" w:rsidR="00F90E81" w:rsidRPr="00F90E81" w:rsidRDefault="00F90E81" w:rsidP="00F90E81">
            <w:pPr>
              <w:tabs>
                <w:tab w:val="right" w:pos="1202"/>
              </w:tabs>
              <w:spacing w:after="0" w:line="240" w:lineRule="atLeast"/>
              <w:jc w:val="right"/>
              <w:outlineLvl w:val="0"/>
              <w:rPr>
                <w:rFonts w:ascii="Arial" w:eastAsia="Times New Roman" w:hAnsi="Arial" w:cs="Arial"/>
                <w:b/>
                <w:sz w:val="20"/>
                <w:szCs w:val="20"/>
              </w:rPr>
            </w:pPr>
            <w:r w:rsidRPr="00F90E81">
              <w:rPr>
                <w:rFonts w:ascii="Arial" w:eastAsia="Times New Roman" w:hAnsi="Arial" w:cs="Arial"/>
                <w:b/>
                <w:sz w:val="20"/>
                <w:szCs w:val="20"/>
              </w:rPr>
              <w:t>202</w:t>
            </w:r>
            <w:r w:rsidR="005A4A39">
              <w:rPr>
                <w:rFonts w:ascii="Arial" w:eastAsia="Times New Roman" w:hAnsi="Arial" w:cs="Arial"/>
                <w:b/>
                <w:sz w:val="20"/>
                <w:szCs w:val="20"/>
              </w:rPr>
              <w:t>4</w:t>
            </w:r>
          </w:p>
        </w:tc>
        <w:tc>
          <w:tcPr>
            <w:tcW w:w="842" w:type="pct"/>
            <w:vAlign w:val="center"/>
          </w:tcPr>
          <w:p w14:paraId="76498B05" w14:textId="6798532D" w:rsidR="00F90E81" w:rsidRPr="00F90E81" w:rsidRDefault="00F90E81" w:rsidP="00F90E81">
            <w:pPr>
              <w:tabs>
                <w:tab w:val="right" w:pos="1202"/>
              </w:tabs>
              <w:spacing w:after="0" w:line="240" w:lineRule="atLeast"/>
              <w:jc w:val="right"/>
              <w:outlineLvl w:val="0"/>
              <w:rPr>
                <w:rFonts w:ascii="Arial" w:eastAsia="Times New Roman" w:hAnsi="Arial" w:cs="Arial"/>
                <w:b/>
                <w:sz w:val="20"/>
                <w:szCs w:val="20"/>
              </w:rPr>
            </w:pPr>
            <w:bookmarkStart w:id="307" w:name="_Toc4058683"/>
            <w:r w:rsidRPr="00F90E81">
              <w:rPr>
                <w:rFonts w:ascii="Arial" w:eastAsia="Times New Roman" w:hAnsi="Arial" w:cs="Arial"/>
                <w:b/>
                <w:sz w:val="20"/>
                <w:szCs w:val="20"/>
              </w:rPr>
              <w:t xml:space="preserve">31 </w:t>
            </w:r>
            <w:proofErr w:type="spellStart"/>
            <w:r w:rsidRPr="00F90E81">
              <w:rPr>
                <w:rFonts w:ascii="Arial" w:eastAsia="Times New Roman" w:hAnsi="Arial" w:cs="Arial"/>
                <w:b/>
                <w:sz w:val="20"/>
                <w:szCs w:val="20"/>
              </w:rPr>
              <w:t>December</w:t>
            </w:r>
            <w:proofErr w:type="spellEnd"/>
            <w:r w:rsidRPr="00F90E81">
              <w:rPr>
                <w:rFonts w:ascii="Arial" w:eastAsia="Times New Roman" w:hAnsi="Arial" w:cs="Arial"/>
                <w:b/>
                <w:sz w:val="20"/>
                <w:szCs w:val="20"/>
              </w:rPr>
              <w:t xml:space="preserve"> </w:t>
            </w:r>
            <w:bookmarkEnd w:id="307"/>
            <w:r w:rsidRPr="00F90E81">
              <w:rPr>
                <w:rFonts w:ascii="Arial" w:eastAsia="Times New Roman" w:hAnsi="Arial" w:cs="Arial"/>
                <w:b/>
                <w:sz w:val="20"/>
                <w:szCs w:val="20"/>
              </w:rPr>
              <w:t>202</w:t>
            </w:r>
            <w:r w:rsidR="005A4A39">
              <w:rPr>
                <w:rFonts w:ascii="Arial" w:eastAsia="Times New Roman" w:hAnsi="Arial" w:cs="Arial"/>
                <w:b/>
                <w:sz w:val="20"/>
                <w:szCs w:val="20"/>
              </w:rPr>
              <w:t>3</w:t>
            </w:r>
          </w:p>
        </w:tc>
      </w:tr>
      <w:tr w:rsidR="00233D3B" w:rsidRPr="00F90E81" w14:paraId="7855007F" w14:textId="77777777" w:rsidTr="00BB3066">
        <w:trPr>
          <w:trHeight w:val="161"/>
        </w:trPr>
        <w:tc>
          <w:tcPr>
            <w:tcW w:w="3317" w:type="pct"/>
          </w:tcPr>
          <w:p w14:paraId="58BE8203" w14:textId="77777777" w:rsidR="00233D3B" w:rsidRPr="00F90E81" w:rsidRDefault="00233D3B" w:rsidP="00233D3B">
            <w:pPr>
              <w:tabs>
                <w:tab w:val="left" w:pos="-720"/>
              </w:tabs>
              <w:suppressAutoHyphens/>
              <w:spacing w:after="0" w:line="240" w:lineRule="auto"/>
              <w:rPr>
                <w:rFonts w:ascii="Arial" w:eastAsia="Times New Roman" w:hAnsi="Arial" w:cs="Arial"/>
                <w:spacing w:val="-3"/>
                <w:sz w:val="20"/>
                <w:szCs w:val="20"/>
                <w:lang w:val="en-GB"/>
              </w:rPr>
            </w:pPr>
          </w:p>
        </w:tc>
        <w:tc>
          <w:tcPr>
            <w:tcW w:w="841" w:type="pct"/>
          </w:tcPr>
          <w:p w14:paraId="1F8E941E" w14:textId="69E62245" w:rsidR="00233D3B" w:rsidRPr="00F90E81" w:rsidRDefault="00233D3B" w:rsidP="00233D3B">
            <w:pPr>
              <w:tabs>
                <w:tab w:val="right" w:pos="1202"/>
              </w:tabs>
              <w:spacing w:after="0" w:line="240" w:lineRule="atLeast"/>
              <w:jc w:val="right"/>
              <w:outlineLvl w:val="0"/>
              <w:rPr>
                <w:rFonts w:ascii="Arial" w:eastAsia="Times New Roman" w:hAnsi="Arial" w:cs="Arial"/>
                <w:b/>
                <w:sz w:val="20"/>
                <w:szCs w:val="20"/>
              </w:rPr>
            </w:pPr>
            <w:bookmarkStart w:id="308" w:name="_Toc4058684"/>
            <w:r>
              <w:rPr>
                <w:rFonts w:ascii="Arial" w:eastAsia="Times New Roman" w:hAnsi="Arial" w:cs="Arial"/>
                <w:b/>
                <w:sz w:val="20"/>
                <w:szCs w:val="20"/>
                <w:lang w:val="en-GB"/>
              </w:rPr>
              <w:t>EUR</w:t>
            </w:r>
            <w:r w:rsidRPr="00F90E81">
              <w:rPr>
                <w:rFonts w:ascii="Arial" w:eastAsia="Times New Roman" w:hAnsi="Arial" w:cs="Arial"/>
                <w:b/>
                <w:sz w:val="20"/>
                <w:szCs w:val="20"/>
                <w:lang w:val="en-GB"/>
              </w:rPr>
              <w:t xml:space="preserve"> ‘000</w:t>
            </w:r>
            <w:bookmarkEnd w:id="308"/>
          </w:p>
        </w:tc>
        <w:tc>
          <w:tcPr>
            <w:tcW w:w="842" w:type="pct"/>
          </w:tcPr>
          <w:p w14:paraId="3BD5135F" w14:textId="3CBD8DD4" w:rsidR="00233D3B" w:rsidRPr="00F90E81" w:rsidRDefault="00233D3B" w:rsidP="00233D3B">
            <w:pPr>
              <w:tabs>
                <w:tab w:val="right" w:pos="1202"/>
              </w:tabs>
              <w:spacing w:after="0" w:line="240" w:lineRule="atLeast"/>
              <w:jc w:val="right"/>
              <w:outlineLvl w:val="0"/>
              <w:rPr>
                <w:rFonts w:ascii="Arial" w:eastAsia="Times New Roman" w:hAnsi="Arial" w:cs="Arial"/>
                <w:b/>
                <w:sz w:val="20"/>
                <w:szCs w:val="20"/>
              </w:rPr>
            </w:pPr>
            <w:bookmarkStart w:id="309" w:name="_Toc4058685"/>
            <w:r>
              <w:rPr>
                <w:rFonts w:ascii="Arial" w:eastAsia="Times New Roman" w:hAnsi="Arial" w:cs="Arial"/>
                <w:b/>
                <w:sz w:val="20"/>
                <w:szCs w:val="20"/>
                <w:lang w:val="en-GB"/>
              </w:rPr>
              <w:t>EUR</w:t>
            </w:r>
            <w:r w:rsidRPr="00F90E81">
              <w:rPr>
                <w:rFonts w:ascii="Arial" w:eastAsia="Times New Roman" w:hAnsi="Arial" w:cs="Arial"/>
                <w:b/>
                <w:sz w:val="20"/>
                <w:szCs w:val="20"/>
                <w:lang w:val="en-GB"/>
              </w:rPr>
              <w:t xml:space="preserve"> ‘000</w:t>
            </w:r>
            <w:bookmarkEnd w:id="309"/>
          </w:p>
        </w:tc>
      </w:tr>
      <w:tr w:rsidR="00233D3B" w:rsidRPr="00F90E81" w14:paraId="6E4C909E" w14:textId="77777777" w:rsidTr="00732503">
        <w:trPr>
          <w:trHeight w:val="190"/>
        </w:trPr>
        <w:tc>
          <w:tcPr>
            <w:tcW w:w="3317" w:type="pct"/>
          </w:tcPr>
          <w:p w14:paraId="7000F1EF" w14:textId="77777777" w:rsidR="00233D3B" w:rsidRPr="00F90E81" w:rsidRDefault="00233D3B" w:rsidP="00233D3B">
            <w:pPr>
              <w:tabs>
                <w:tab w:val="left" w:pos="-720"/>
              </w:tabs>
              <w:suppressAutoHyphens/>
              <w:spacing w:after="0" w:line="240" w:lineRule="auto"/>
              <w:rPr>
                <w:rFonts w:ascii="Arial" w:eastAsia="Times New Roman" w:hAnsi="Arial" w:cs="Arial"/>
                <w:spacing w:val="-3"/>
                <w:sz w:val="20"/>
                <w:szCs w:val="20"/>
                <w:lang w:val="en-GB"/>
              </w:rPr>
            </w:pPr>
          </w:p>
        </w:tc>
        <w:tc>
          <w:tcPr>
            <w:tcW w:w="841" w:type="pct"/>
          </w:tcPr>
          <w:p w14:paraId="6F4E49F1" w14:textId="497F5C3B" w:rsidR="00233D3B" w:rsidRPr="00F90E81" w:rsidRDefault="00233D3B" w:rsidP="00233D3B">
            <w:pPr>
              <w:tabs>
                <w:tab w:val="right" w:pos="1202"/>
              </w:tabs>
              <w:spacing w:after="0" w:line="240" w:lineRule="atLeast"/>
              <w:jc w:val="right"/>
              <w:outlineLvl w:val="0"/>
              <w:rPr>
                <w:rFonts w:ascii="Arial" w:eastAsia="Times New Roman" w:hAnsi="Arial" w:cs="Arial"/>
                <w:b/>
                <w:sz w:val="20"/>
                <w:szCs w:val="20"/>
                <w:lang w:val="en-GB"/>
              </w:rPr>
            </w:pPr>
          </w:p>
        </w:tc>
        <w:tc>
          <w:tcPr>
            <w:tcW w:w="842" w:type="pct"/>
          </w:tcPr>
          <w:p w14:paraId="2977A6F3" w14:textId="4A2BF117" w:rsidR="00233D3B" w:rsidRPr="00F90E81" w:rsidRDefault="00233D3B" w:rsidP="00233D3B">
            <w:pPr>
              <w:tabs>
                <w:tab w:val="right" w:pos="1202"/>
              </w:tabs>
              <w:spacing w:after="0" w:line="240" w:lineRule="atLeast"/>
              <w:jc w:val="right"/>
              <w:outlineLvl w:val="0"/>
              <w:rPr>
                <w:rFonts w:ascii="Arial" w:eastAsia="Times New Roman" w:hAnsi="Arial" w:cs="Arial"/>
                <w:b/>
                <w:sz w:val="20"/>
                <w:szCs w:val="20"/>
                <w:lang w:val="en-GB"/>
              </w:rPr>
            </w:pPr>
          </w:p>
        </w:tc>
      </w:tr>
      <w:tr w:rsidR="001055CC" w:rsidRPr="00F90E81" w14:paraId="765DABBD" w14:textId="77777777" w:rsidTr="00BF4A53">
        <w:trPr>
          <w:trHeight w:hRule="exact" w:val="284"/>
        </w:trPr>
        <w:tc>
          <w:tcPr>
            <w:tcW w:w="3317" w:type="pct"/>
            <w:vAlign w:val="bottom"/>
          </w:tcPr>
          <w:p w14:paraId="0A54DD29" w14:textId="77777777" w:rsidR="001055CC" w:rsidRPr="00F90E81" w:rsidRDefault="001055CC" w:rsidP="001055CC">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EU Projects</w:t>
            </w:r>
          </w:p>
        </w:tc>
        <w:tc>
          <w:tcPr>
            <w:tcW w:w="841" w:type="pct"/>
            <w:tcBorders>
              <w:top w:val="nil"/>
              <w:left w:val="nil"/>
              <w:bottom w:val="nil"/>
              <w:right w:val="nil"/>
            </w:tcBorders>
            <w:shd w:val="clear" w:color="auto" w:fill="auto"/>
          </w:tcPr>
          <w:p w14:paraId="74B526C3" w14:textId="638D1F94" w:rsidR="001055CC" w:rsidRPr="00F90E81" w:rsidRDefault="001055CC" w:rsidP="001055CC">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78,796</w:t>
            </w:r>
          </w:p>
        </w:tc>
        <w:tc>
          <w:tcPr>
            <w:tcW w:w="842" w:type="pct"/>
            <w:tcBorders>
              <w:top w:val="nil"/>
              <w:left w:val="nil"/>
              <w:bottom w:val="nil"/>
              <w:right w:val="nil"/>
            </w:tcBorders>
            <w:shd w:val="clear" w:color="auto" w:fill="auto"/>
            <w:vAlign w:val="bottom"/>
          </w:tcPr>
          <w:p w14:paraId="649D01DF" w14:textId="1E5622CC" w:rsidR="001055CC" w:rsidRPr="00F90E81" w:rsidRDefault="001055CC" w:rsidP="001055CC">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rPr>
              <w:t>72,901</w:t>
            </w:r>
          </w:p>
        </w:tc>
      </w:tr>
      <w:tr w:rsidR="001055CC" w:rsidRPr="00F90E81" w14:paraId="4EA01F2A" w14:textId="77777777" w:rsidTr="00BF4A53">
        <w:trPr>
          <w:trHeight w:hRule="exact" w:val="284"/>
        </w:trPr>
        <w:tc>
          <w:tcPr>
            <w:tcW w:w="3317" w:type="pct"/>
            <w:vAlign w:val="bottom"/>
          </w:tcPr>
          <w:p w14:paraId="029268CD" w14:textId="77777777" w:rsidR="001055CC" w:rsidRPr="00F90E81" w:rsidRDefault="001055CC" w:rsidP="001055CC">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Financial Restructuring</w:t>
            </w:r>
          </w:p>
        </w:tc>
        <w:tc>
          <w:tcPr>
            <w:tcW w:w="841" w:type="pct"/>
            <w:tcBorders>
              <w:top w:val="nil"/>
              <w:left w:val="nil"/>
              <w:bottom w:val="nil"/>
              <w:right w:val="nil"/>
            </w:tcBorders>
            <w:shd w:val="clear" w:color="auto" w:fill="auto"/>
          </w:tcPr>
          <w:p w14:paraId="45CB2CC1" w14:textId="5B98D3FA" w:rsidR="001055CC" w:rsidRPr="00F90E81" w:rsidRDefault="001055CC" w:rsidP="001055CC">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113,747</w:t>
            </w:r>
          </w:p>
        </w:tc>
        <w:tc>
          <w:tcPr>
            <w:tcW w:w="842" w:type="pct"/>
            <w:tcBorders>
              <w:top w:val="nil"/>
              <w:left w:val="nil"/>
              <w:bottom w:val="nil"/>
              <w:right w:val="nil"/>
            </w:tcBorders>
            <w:shd w:val="clear" w:color="auto" w:fill="auto"/>
            <w:vAlign w:val="bottom"/>
          </w:tcPr>
          <w:p w14:paraId="1E80CF5F" w14:textId="6981A6ED" w:rsidR="001055CC" w:rsidRPr="00F90E81" w:rsidRDefault="001055CC" w:rsidP="001055CC">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rPr>
              <w:t>121,229</w:t>
            </w:r>
          </w:p>
        </w:tc>
      </w:tr>
      <w:tr w:rsidR="001055CC" w:rsidRPr="00F90E81" w14:paraId="033F822D" w14:textId="77777777" w:rsidTr="00BF4A53">
        <w:trPr>
          <w:trHeight w:hRule="exact" w:val="284"/>
        </w:trPr>
        <w:tc>
          <w:tcPr>
            <w:tcW w:w="3317" w:type="pct"/>
            <w:vAlign w:val="bottom"/>
          </w:tcPr>
          <w:p w14:paraId="6FD87C2D" w14:textId="77777777" w:rsidR="001055CC" w:rsidRPr="00F90E81" w:rsidRDefault="001055CC" w:rsidP="001055CC">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Pre-Export Finance</w:t>
            </w:r>
          </w:p>
        </w:tc>
        <w:tc>
          <w:tcPr>
            <w:tcW w:w="841" w:type="pct"/>
            <w:tcBorders>
              <w:top w:val="nil"/>
              <w:left w:val="nil"/>
              <w:bottom w:val="nil"/>
              <w:right w:val="nil"/>
            </w:tcBorders>
            <w:shd w:val="clear" w:color="auto" w:fill="auto"/>
          </w:tcPr>
          <w:p w14:paraId="5F20B618" w14:textId="43C99341" w:rsidR="001055CC" w:rsidRPr="00F90E81" w:rsidRDefault="001055CC" w:rsidP="001055CC">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1,808</w:t>
            </w:r>
          </w:p>
        </w:tc>
        <w:tc>
          <w:tcPr>
            <w:tcW w:w="842" w:type="pct"/>
            <w:tcBorders>
              <w:top w:val="nil"/>
              <w:left w:val="nil"/>
              <w:bottom w:val="nil"/>
              <w:right w:val="nil"/>
            </w:tcBorders>
            <w:shd w:val="clear" w:color="auto" w:fill="auto"/>
            <w:vAlign w:val="bottom"/>
          </w:tcPr>
          <w:p w14:paraId="04F6985B" w14:textId="2DEDC27E" w:rsidR="001055CC" w:rsidRPr="00F90E81" w:rsidRDefault="001055CC" w:rsidP="001055CC">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rPr>
              <w:t>1,827</w:t>
            </w:r>
          </w:p>
        </w:tc>
      </w:tr>
      <w:tr w:rsidR="001055CC" w:rsidRPr="00F90E81" w14:paraId="04F873F6" w14:textId="77777777" w:rsidTr="00BF4A53">
        <w:trPr>
          <w:trHeight w:hRule="exact" w:val="284"/>
        </w:trPr>
        <w:tc>
          <w:tcPr>
            <w:tcW w:w="3317" w:type="pct"/>
            <w:vAlign w:val="bottom"/>
          </w:tcPr>
          <w:p w14:paraId="3671A4C8" w14:textId="77777777" w:rsidR="001055CC" w:rsidRPr="00F90E81" w:rsidRDefault="001055CC" w:rsidP="001055CC">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Public Sector Investment</w:t>
            </w:r>
          </w:p>
        </w:tc>
        <w:tc>
          <w:tcPr>
            <w:tcW w:w="841" w:type="pct"/>
            <w:tcBorders>
              <w:top w:val="nil"/>
              <w:left w:val="nil"/>
              <w:bottom w:val="nil"/>
              <w:right w:val="nil"/>
            </w:tcBorders>
            <w:shd w:val="clear" w:color="auto" w:fill="auto"/>
          </w:tcPr>
          <w:p w14:paraId="40CB5B7C" w14:textId="3F3A6BCC" w:rsidR="001055CC" w:rsidRPr="00F90E81" w:rsidRDefault="001055CC" w:rsidP="001055CC">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313,301</w:t>
            </w:r>
          </w:p>
        </w:tc>
        <w:tc>
          <w:tcPr>
            <w:tcW w:w="842" w:type="pct"/>
            <w:tcBorders>
              <w:top w:val="nil"/>
              <w:left w:val="nil"/>
              <w:bottom w:val="nil"/>
              <w:right w:val="nil"/>
            </w:tcBorders>
            <w:shd w:val="clear" w:color="auto" w:fill="auto"/>
            <w:vAlign w:val="bottom"/>
          </w:tcPr>
          <w:p w14:paraId="548171D2" w14:textId="154B20EF" w:rsidR="001055CC" w:rsidRPr="00F90E81" w:rsidRDefault="001055CC" w:rsidP="001055CC">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rPr>
              <w:t>292,790</w:t>
            </w:r>
          </w:p>
        </w:tc>
      </w:tr>
      <w:tr w:rsidR="001055CC" w:rsidRPr="00F90E81" w14:paraId="5CAA205E" w14:textId="77777777" w:rsidTr="00BF4A53">
        <w:trPr>
          <w:trHeight w:hRule="exact" w:val="284"/>
        </w:trPr>
        <w:tc>
          <w:tcPr>
            <w:tcW w:w="3317" w:type="pct"/>
            <w:vAlign w:val="bottom"/>
          </w:tcPr>
          <w:p w14:paraId="4A8562B5" w14:textId="77777777" w:rsidR="001055CC" w:rsidRPr="00F90E81" w:rsidRDefault="001055CC" w:rsidP="001055CC">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Private Sector Investment</w:t>
            </w:r>
          </w:p>
        </w:tc>
        <w:tc>
          <w:tcPr>
            <w:tcW w:w="841" w:type="pct"/>
            <w:tcBorders>
              <w:top w:val="nil"/>
              <w:left w:val="nil"/>
              <w:bottom w:val="nil"/>
              <w:right w:val="nil"/>
            </w:tcBorders>
            <w:shd w:val="clear" w:color="auto" w:fill="auto"/>
          </w:tcPr>
          <w:p w14:paraId="7A289863" w14:textId="6D0A1A78" w:rsidR="001055CC" w:rsidRPr="00F90E81" w:rsidRDefault="001055CC" w:rsidP="001055CC">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305,863</w:t>
            </w:r>
          </w:p>
        </w:tc>
        <w:tc>
          <w:tcPr>
            <w:tcW w:w="842" w:type="pct"/>
            <w:tcBorders>
              <w:top w:val="nil"/>
              <w:left w:val="nil"/>
              <w:bottom w:val="nil"/>
              <w:right w:val="nil"/>
            </w:tcBorders>
            <w:shd w:val="clear" w:color="auto" w:fill="auto"/>
            <w:vAlign w:val="bottom"/>
          </w:tcPr>
          <w:p w14:paraId="026AF79E" w14:textId="7E3B3D66" w:rsidR="001055CC" w:rsidRPr="00F90E81" w:rsidRDefault="001055CC" w:rsidP="001055CC">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rPr>
              <w:t>240,302</w:t>
            </w:r>
          </w:p>
        </w:tc>
      </w:tr>
      <w:tr w:rsidR="001055CC" w:rsidRPr="00F90E81" w14:paraId="708FA725" w14:textId="77777777" w:rsidTr="00BF4A53">
        <w:trPr>
          <w:trHeight w:hRule="exact" w:val="284"/>
        </w:trPr>
        <w:tc>
          <w:tcPr>
            <w:tcW w:w="3317" w:type="pct"/>
            <w:vAlign w:val="bottom"/>
          </w:tcPr>
          <w:p w14:paraId="05A8AA4B" w14:textId="77777777" w:rsidR="001055CC" w:rsidRPr="00F90E81" w:rsidRDefault="001055CC" w:rsidP="001055CC">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Youth, Female, Start-up Entrepreneurship</w:t>
            </w:r>
          </w:p>
        </w:tc>
        <w:tc>
          <w:tcPr>
            <w:tcW w:w="841" w:type="pct"/>
            <w:tcBorders>
              <w:top w:val="nil"/>
              <w:left w:val="nil"/>
              <w:bottom w:val="nil"/>
              <w:right w:val="nil"/>
            </w:tcBorders>
            <w:shd w:val="clear" w:color="auto" w:fill="auto"/>
          </w:tcPr>
          <w:p w14:paraId="3299B831" w14:textId="671B399B" w:rsidR="001055CC" w:rsidRPr="00F90E81" w:rsidRDefault="001055CC" w:rsidP="001055CC">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9,365</w:t>
            </w:r>
          </w:p>
        </w:tc>
        <w:tc>
          <w:tcPr>
            <w:tcW w:w="842" w:type="pct"/>
            <w:tcBorders>
              <w:top w:val="nil"/>
              <w:left w:val="nil"/>
              <w:bottom w:val="nil"/>
              <w:right w:val="nil"/>
            </w:tcBorders>
            <w:shd w:val="clear" w:color="auto" w:fill="auto"/>
            <w:vAlign w:val="bottom"/>
          </w:tcPr>
          <w:p w14:paraId="4E3C0B70" w14:textId="41AF6452" w:rsidR="001055CC" w:rsidRPr="00F90E81" w:rsidRDefault="001055CC" w:rsidP="001055CC">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rPr>
              <w:t>8,827</w:t>
            </w:r>
          </w:p>
        </w:tc>
      </w:tr>
      <w:tr w:rsidR="001055CC" w:rsidRPr="00F90E81" w14:paraId="4B5A017A" w14:textId="77777777" w:rsidTr="00BF4A53">
        <w:trPr>
          <w:trHeight w:hRule="exact" w:val="284"/>
        </w:trPr>
        <w:tc>
          <w:tcPr>
            <w:tcW w:w="3317" w:type="pct"/>
            <w:vAlign w:val="bottom"/>
          </w:tcPr>
          <w:p w14:paraId="520C2004" w14:textId="77777777" w:rsidR="001055CC" w:rsidRPr="00F90E81" w:rsidRDefault="001055CC" w:rsidP="001055CC">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Working Capital</w:t>
            </w:r>
          </w:p>
        </w:tc>
        <w:tc>
          <w:tcPr>
            <w:tcW w:w="841" w:type="pct"/>
            <w:tcBorders>
              <w:top w:val="nil"/>
              <w:left w:val="nil"/>
              <w:bottom w:val="nil"/>
              <w:right w:val="nil"/>
            </w:tcBorders>
            <w:shd w:val="clear" w:color="auto" w:fill="auto"/>
          </w:tcPr>
          <w:p w14:paraId="363510BF" w14:textId="7E823B19" w:rsidR="001055CC" w:rsidRPr="00F90E81" w:rsidRDefault="001055CC" w:rsidP="001055CC">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215,785</w:t>
            </w:r>
          </w:p>
        </w:tc>
        <w:tc>
          <w:tcPr>
            <w:tcW w:w="842" w:type="pct"/>
            <w:tcBorders>
              <w:top w:val="nil"/>
              <w:left w:val="nil"/>
              <w:bottom w:val="nil"/>
              <w:right w:val="nil"/>
            </w:tcBorders>
            <w:shd w:val="clear" w:color="auto" w:fill="auto"/>
            <w:vAlign w:val="bottom"/>
          </w:tcPr>
          <w:p w14:paraId="2CD03A51" w14:textId="00A877C8" w:rsidR="001055CC" w:rsidRPr="00F90E81" w:rsidRDefault="001055CC" w:rsidP="001055CC">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rPr>
              <w:t>220,501</w:t>
            </w:r>
          </w:p>
        </w:tc>
      </w:tr>
      <w:tr w:rsidR="001055CC" w:rsidRPr="00F90E81" w14:paraId="07E45552" w14:textId="77777777" w:rsidTr="00BF4A53">
        <w:trPr>
          <w:trHeight w:hRule="exact" w:val="284"/>
        </w:trPr>
        <w:tc>
          <w:tcPr>
            <w:tcW w:w="3317" w:type="pct"/>
            <w:vAlign w:val="bottom"/>
          </w:tcPr>
          <w:p w14:paraId="56F78D2B" w14:textId="01507BD5" w:rsidR="001055CC" w:rsidRPr="00F90E81" w:rsidRDefault="001055CC" w:rsidP="001055CC">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Working Capital – COVID 19 measures and CRISIS 2022</w:t>
            </w:r>
          </w:p>
        </w:tc>
        <w:tc>
          <w:tcPr>
            <w:tcW w:w="841" w:type="pct"/>
            <w:tcBorders>
              <w:top w:val="nil"/>
              <w:left w:val="nil"/>
              <w:bottom w:val="nil"/>
              <w:right w:val="nil"/>
            </w:tcBorders>
            <w:shd w:val="clear" w:color="auto" w:fill="auto"/>
          </w:tcPr>
          <w:p w14:paraId="71EFA161" w14:textId="7EEBF8AB" w:rsidR="001055CC" w:rsidRPr="00F90E81" w:rsidRDefault="001055CC" w:rsidP="001055CC">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502,208</w:t>
            </w:r>
          </w:p>
        </w:tc>
        <w:tc>
          <w:tcPr>
            <w:tcW w:w="842" w:type="pct"/>
            <w:tcBorders>
              <w:top w:val="nil"/>
              <w:left w:val="nil"/>
              <w:bottom w:val="nil"/>
              <w:right w:val="nil"/>
            </w:tcBorders>
            <w:shd w:val="clear" w:color="auto" w:fill="auto"/>
            <w:vAlign w:val="bottom"/>
          </w:tcPr>
          <w:p w14:paraId="110F029F" w14:textId="5A07ECE6" w:rsidR="001055CC" w:rsidRPr="00F90E81" w:rsidRDefault="001055CC" w:rsidP="001055CC">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rPr>
              <w:t>551,850</w:t>
            </w:r>
          </w:p>
        </w:tc>
      </w:tr>
      <w:tr w:rsidR="001055CC" w:rsidRPr="00F90E81" w14:paraId="6B193167" w14:textId="77777777" w:rsidTr="00AD6DCF">
        <w:trPr>
          <w:trHeight w:hRule="exact" w:val="583"/>
        </w:trPr>
        <w:tc>
          <w:tcPr>
            <w:tcW w:w="3317" w:type="pct"/>
            <w:vAlign w:val="bottom"/>
          </w:tcPr>
          <w:p w14:paraId="5DA9F02C" w14:textId="77777777" w:rsidR="001055CC" w:rsidRPr="00F90E81" w:rsidRDefault="001055CC" w:rsidP="001055CC">
            <w:pPr>
              <w:tabs>
                <w:tab w:val="right" w:pos="1202"/>
              </w:tabs>
              <w:spacing w:after="0" w:line="301" w:lineRule="exact"/>
              <w:outlineLvl w:val="0"/>
              <w:rPr>
                <w:rFonts w:ascii="Arial" w:eastAsia="Times New Roman" w:hAnsi="Arial" w:cs="Arial"/>
                <w:sz w:val="20"/>
                <w:szCs w:val="20"/>
                <w:lang w:val="en-GB"/>
              </w:rPr>
            </w:pPr>
            <w:bookmarkStart w:id="310" w:name="_Toc4058686"/>
            <w:r w:rsidRPr="00F90E81">
              <w:rPr>
                <w:rFonts w:ascii="Arial" w:eastAsia="Times New Roman" w:hAnsi="Arial" w:cs="Arial"/>
                <w:sz w:val="20"/>
                <w:szCs w:val="20"/>
                <w:lang w:val="en-GB"/>
              </w:rPr>
              <w:t xml:space="preserve">Loan programme for reconstruction and development of the </w:t>
            </w:r>
          </w:p>
          <w:p w14:paraId="5B6FA977" w14:textId="77777777" w:rsidR="001055CC" w:rsidRPr="00F90E81" w:rsidRDefault="001055CC" w:rsidP="001055CC">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sz w:val="20"/>
                <w:szCs w:val="20"/>
                <w:lang w:val="en-GB"/>
              </w:rPr>
              <w:t>economy</w:t>
            </w:r>
            <w:bookmarkEnd w:id="310"/>
          </w:p>
        </w:tc>
        <w:tc>
          <w:tcPr>
            <w:tcW w:w="841" w:type="pct"/>
            <w:tcBorders>
              <w:top w:val="nil"/>
              <w:left w:val="nil"/>
              <w:bottom w:val="nil"/>
              <w:right w:val="nil"/>
            </w:tcBorders>
            <w:shd w:val="clear" w:color="auto" w:fill="auto"/>
            <w:vAlign w:val="bottom"/>
          </w:tcPr>
          <w:p w14:paraId="65C52022" w14:textId="7D3E0B4B" w:rsidR="001055CC" w:rsidRPr="00F90E81" w:rsidRDefault="001055CC" w:rsidP="001055CC">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215,343</w:t>
            </w:r>
          </w:p>
        </w:tc>
        <w:tc>
          <w:tcPr>
            <w:tcW w:w="842" w:type="pct"/>
            <w:tcBorders>
              <w:top w:val="nil"/>
              <w:left w:val="nil"/>
              <w:bottom w:val="nil"/>
              <w:right w:val="nil"/>
            </w:tcBorders>
            <w:shd w:val="clear" w:color="auto" w:fill="auto"/>
            <w:vAlign w:val="bottom"/>
          </w:tcPr>
          <w:p w14:paraId="566E9363" w14:textId="7D182B10" w:rsidR="001055CC" w:rsidRPr="00F90E81" w:rsidRDefault="001055CC" w:rsidP="001055CC">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rPr>
              <w:t xml:space="preserve"> 225,071 </w:t>
            </w:r>
          </w:p>
        </w:tc>
      </w:tr>
      <w:tr w:rsidR="001055CC" w:rsidRPr="00F90E81" w14:paraId="580DE0C3" w14:textId="77777777" w:rsidTr="00AD6DCF">
        <w:trPr>
          <w:trHeight w:hRule="exact" w:val="284"/>
        </w:trPr>
        <w:tc>
          <w:tcPr>
            <w:tcW w:w="3317" w:type="pct"/>
            <w:vAlign w:val="bottom"/>
          </w:tcPr>
          <w:p w14:paraId="40892099" w14:textId="77777777" w:rsidR="001055CC" w:rsidRPr="00F90E81" w:rsidRDefault="001055CC" w:rsidP="001055CC">
            <w:pPr>
              <w:tabs>
                <w:tab w:val="right" w:pos="1202"/>
              </w:tabs>
              <w:spacing w:after="0" w:line="301" w:lineRule="exact"/>
              <w:outlineLvl w:val="0"/>
              <w:rPr>
                <w:rFonts w:ascii="Arial" w:eastAsia="Times New Roman" w:hAnsi="Arial" w:cs="Arial"/>
                <w:sz w:val="20"/>
                <w:szCs w:val="20"/>
                <w:lang w:val="en-GB"/>
              </w:rPr>
            </w:pPr>
            <w:bookmarkStart w:id="311" w:name="_Toc4058689"/>
            <w:r w:rsidRPr="00F90E81">
              <w:rPr>
                <w:rFonts w:ascii="Arial" w:eastAsia="Times New Roman" w:hAnsi="Arial" w:cs="Arial"/>
                <w:sz w:val="20"/>
                <w:szCs w:val="20"/>
                <w:lang w:val="en-GB"/>
              </w:rPr>
              <w:t>Export financing</w:t>
            </w:r>
            <w:bookmarkEnd w:id="311"/>
          </w:p>
        </w:tc>
        <w:tc>
          <w:tcPr>
            <w:tcW w:w="841" w:type="pct"/>
            <w:tcBorders>
              <w:top w:val="nil"/>
              <w:left w:val="nil"/>
              <w:bottom w:val="nil"/>
              <w:right w:val="nil"/>
            </w:tcBorders>
            <w:shd w:val="clear" w:color="auto" w:fill="auto"/>
            <w:vAlign w:val="bottom"/>
          </w:tcPr>
          <w:p w14:paraId="67B461E0" w14:textId="31BBDBCE" w:rsidR="001055CC" w:rsidRPr="00F90E81" w:rsidRDefault="001055CC" w:rsidP="001055CC">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397,570</w:t>
            </w:r>
          </w:p>
        </w:tc>
        <w:tc>
          <w:tcPr>
            <w:tcW w:w="842" w:type="pct"/>
            <w:tcBorders>
              <w:top w:val="nil"/>
              <w:left w:val="nil"/>
              <w:bottom w:val="nil"/>
              <w:right w:val="nil"/>
            </w:tcBorders>
            <w:shd w:val="clear" w:color="auto" w:fill="auto"/>
            <w:vAlign w:val="bottom"/>
          </w:tcPr>
          <w:p w14:paraId="0E1BB57B" w14:textId="2339059E" w:rsidR="001055CC" w:rsidRPr="00F90E81" w:rsidRDefault="001055CC" w:rsidP="001055CC">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rPr>
              <w:t xml:space="preserve"> 410,396 </w:t>
            </w:r>
          </w:p>
        </w:tc>
      </w:tr>
      <w:tr w:rsidR="001055CC" w:rsidRPr="00F90E81" w14:paraId="571F00F4" w14:textId="77777777" w:rsidTr="00AD6DCF">
        <w:trPr>
          <w:trHeight w:hRule="exact" w:val="568"/>
        </w:trPr>
        <w:tc>
          <w:tcPr>
            <w:tcW w:w="3317" w:type="pct"/>
            <w:vAlign w:val="bottom"/>
          </w:tcPr>
          <w:p w14:paraId="277471B5" w14:textId="77777777" w:rsidR="001055CC" w:rsidRPr="00F90E81" w:rsidRDefault="001055CC" w:rsidP="001055CC">
            <w:pPr>
              <w:tabs>
                <w:tab w:val="right" w:pos="1202"/>
              </w:tabs>
              <w:spacing w:after="0" w:line="301" w:lineRule="exact"/>
              <w:outlineLvl w:val="0"/>
              <w:rPr>
                <w:rFonts w:ascii="Arial" w:eastAsia="Times New Roman" w:hAnsi="Arial" w:cs="Arial"/>
                <w:sz w:val="20"/>
                <w:szCs w:val="20"/>
                <w:lang w:val="en-GB"/>
              </w:rPr>
            </w:pPr>
            <w:bookmarkStart w:id="312" w:name="_Toc4058692"/>
            <w:r w:rsidRPr="00F90E81">
              <w:rPr>
                <w:rFonts w:ascii="Arial" w:eastAsia="Times New Roman" w:hAnsi="Arial" w:cs="Arial"/>
                <w:sz w:val="20"/>
                <w:szCs w:val="20"/>
                <w:lang w:val="en-GB"/>
              </w:rPr>
              <w:t xml:space="preserve">Loan programme for reconstruction and development of </w:t>
            </w:r>
          </w:p>
          <w:p w14:paraId="393AF091" w14:textId="77777777" w:rsidR="001055CC" w:rsidRPr="00F90E81" w:rsidRDefault="001055CC" w:rsidP="001055CC">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sz w:val="20"/>
                <w:szCs w:val="20"/>
                <w:lang w:val="en-GB"/>
              </w:rPr>
              <w:t>infrastructure in the Republic of Croatia</w:t>
            </w:r>
            <w:bookmarkEnd w:id="312"/>
          </w:p>
        </w:tc>
        <w:tc>
          <w:tcPr>
            <w:tcW w:w="841" w:type="pct"/>
            <w:tcBorders>
              <w:top w:val="nil"/>
              <w:left w:val="nil"/>
              <w:bottom w:val="nil"/>
              <w:right w:val="nil"/>
            </w:tcBorders>
            <w:shd w:val="clear" w:color="auto" w:fill="auto"/>
            <w:vAlign w:val="bottom"/>
          </w:tcPr>
          <w:p w14:paraId="252BACEA" w14:textId="33531980" w:rsidR="001055CC" w:rsidRPr="00F90E81" w:rsidRDefault="001055CC" w:rsidP="001055CC">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475,218</w:t>
            </w:r>
          </w:p>
        </w:tc>
        <w:tc>
          <w:tcPr>
            <w:tcW w:w="842" w:type="pct"/>
            <w:tcBorders>
              <w:top w:val="nil"/>
              <w:left w:val="nil"/>
              <w:bottom w:val="nil"/>
              <w:right w:val="nil"/>
            </w:tcBorders>
            <w:shd w:val="clear" w:color="auto" w:fill="auto"/>
            <w:vAlign w:val="bottom"/>
          </w:tcPr>
          <w:p w14:paraId="1795565E" w14:textId="5D993B2A" w:rsidR="001055CC" w:rsidRPr="00F90E81" w:rsidRDefault="001055CC" w:rsidP="001055CC">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rPr>
              <w:t xml:space="preserve"> 505,595 </w:t>
            </w:r>
          </w:p>
        </w:tc>
      </w:tr>
      <w:tr w:rsidR="001055CC" w:rsidRPr="00F90E81" w14:paraId="32D0087C" w14:textId="77777777" w:rsidTr="00AD6DCF">
        <w:trPr>
          <w:trHeight w:hRule="exact" w:val="284"/>
        </w:trPr>
        <w:tc>
          <w:tcPr>
            <w:tcW w:w="3317" w:type="pct"/>
            <w:vAlign w:val="bottom"/>
          </w:tcPr>
          <w:p w14:paraId="5B74824E" w14:textId="77777777" w:rsidR="001055CC" w:rsidRPr="00F90E81" w:rsidRDefault="001055CC" w:rsidP="001055CC">
            <w:pPr>
              <w:tabs>
                <w:tab w:val="right" w:pos="1202"/>
              </w:tabs>
              <w:spacing w:after="0" w:line="301" w:lineRule="exact"/>
              <w:outlineLvl w:val="0"/>
              <w:rPr>
                <w:rFonts w:ascii="Arial" w:eastAsia="Times New Roman" w:hAnsi="Arial" w:cs="Arial"/>
                <w:sz w:val="20"/>
                <w:szCs w:val="20"/>
                <w:lang w:val="en-GB"/>
              </w:rPr>
            </w:pPr>
            <w:bookmarkStart w:id="313" w:name="_Toc4058695"/>
            <w:r w:rsidRPr="00F90E81">
              <w:rPr>
                <w:rFonts w:ascii="Arial" w:eastAsia="Times New Roman" w:hAnsi="Arial" w:cs="Arial"/>
                <w:sz w:val="20"/>
                <w:szCs w:val="20"/>
                <w:lang w:val="en-GB"/>
              </w:rPr>
              <w:t>Loan programme for small and medium-sized enterprises</w:t>
            </w:r>
            <w:bookmarkEnd w:id="313"/>
          </w:p>
        </w:tc>
        <w:tc>
          <w:tcPr>
            <w:tcW w:w="841" w:type="pct"/>
            <w:tcBorders>
              <w:top w:val="nil"/>
              <w:left w:val="nil"/>
              <w:bottom w:val="nil"/>
              <w:right w:val="nil"/>
            </w:tcBorders>
            <w:shd w:val="clear" w:color="auto" w:fill="auto"/>
            <w:vAlign w:val="bottom"/>
          </w:tcPr>
          <w:p w14:paraId="1FB7D93B" w14:textId="0FA88CF1" w:rsidR="001055CC" w:rsidRPr="00F90E81" w:rsidRDefault="001055CC" w:rsidP="001055CC">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89,789</w:t>
            </w:r>
          </w:p>
        </w:tc>
        <w:tc>
          <w:tcPr>
            <w:tcW w:w="842" w:type="pct"/>
            <w:tcBorders>
              <w:top w:val="nil"/>
              <w:left w:val="nil"/>
              <w:bottom w:val="nil"/>
              <w:right w:val="nil"/>
            </w:tcBorders>
            <w:shd w:val="clear" w:color="auto" w:fill="auto"/>
            <w:vAlign w:val="bottom"/>
          </w:tcPr>
          <w:p w14:paraId="6B157FAD" w14:textId="5A7FA002" w:rsidR="001055CC" w:rsidRPr="00F90E81" w:rsidRDefault="001055CC" w:rsidP="001055CC">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rPr>
              <w:t>97,821</w:t>
            </w:r>
          </w:p>
        </w:tc>
      </w:tr>
      <w:tr w:rsidR="001055CC" w:rsidRPr="00F90E81" w14:paraId="7BF00C30" w14:textId="77777777" w:rsidTr="00AD6DCF">
        <w:trPr>
          <w:trHeight w:hRule="exact" w:val="284"/>
        </w:trPr>
        <w:tc>
          <w:tcPr>
            <w:tcW w:w="3317" w:type="pct"/>
            <w:vAlign w:val="bottom"/>
          </w:tcPr>
          <w:p w14:paraId="71E2419B" w14:textId="77777777" w:rsidR="001055CC" w:rsidRPr="00F90E81" w:rsidRDefault="001055CC" w:rsidP="001055CC">
            <w:pPr>
              <w:tabs>
                <w:tab w:val="right" w:pos="1202"/>
              </w:tabs>
              <w:spacing w:after="0" w:line="301" w:lineRule="exact"/>
              <w:outlineLvl w:val="0"/>
              <w:rPr>
                <w:rFonts w:ascii="Arial" w:eastAsia="Times New Roman" w:hAnsi="Arial" w:cs="Arial"/>
                <w:sz w:val="20"/>
                <w:szCs w:val="20"/>
                <w:lang w:val="en-GB"/>
              </w:rPr>
            </w:pPr>
            <w:bookmarkStart w:id="314" w:name="_Toc4058698"/>
            <w:r w:rsidRPr="00F90E81">
              <w:rPr>
                <w:rFonts w:ascii="Arial" w:eastAsia="Times New Roman" w:hAnsi="Arial" w:cs="Arial"/>
                <w:sz w:val="20"/>
                <w:szCs w:val="20"/>
                <w:lang w:val="en-GB"/>
              </w:rPr>
              <w:t>Other</w:t>
            </w:r>
            <w:bookmarkEnd w:id="314"/>
          </w:p>
        </w:tc>
        <w:tc>
          <w:tcPr>
            <w:tcW w:w="841" w:type="pct"/>
            <w:tcBorders>
              <w:top w:val="nil"/>
              <w:left w:val="nil"/>
              <w:bottom w:val="nil"/>
              <w:right w:val="nil"/>
            </w:tcBorders>
            <w:shd w:val="clear" w:color="auto" w:fill="auto"/>
            <w:vAlign w:val="bottom"/>
          </w:tcPr>
          <w:p w14:paraId="0FFBB8DE" w14:textId="1AB5FFDD" w:rsidR="001055CC" w:rsidRPr="00F90E81" w:rsidRDefault="001055CC" w:rsidP="001055CC">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39,829</w:t>
            </w:r>
          </w:p>
        </w:tc>
        <w:tc>
          <w:tcPr>
            <w:tcW w:w="842" w:type="pct"/>
            <w:tcBorders>
              <w:top w:val="nil"/>
              <w:left w:val="nil"/>
              <w:bottom w:val="nil"/>
              <w:right w:val="nil"/>
            </w:tcBorders>
            <w:shd w:val="clear" w:color="auto" w:fill="auto"/>
            <w:vAlign w:val="bottom"/>
          </w:tcPr>
          <w:p w14:paraId="46EFE34E" w14:textId="6D2A6030" w:rsidR="001055CC" w:rsidRPr="00F90E81" w:rsidRDefault="001055CC" w:rsidP="001055CC">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rPr>
              <w:t xml:space="preserve"> 34,442 </w:t>
            </w:r>
          </w:p>
        </w:tc>
      </w:tr>
      <w:tr w:rsidR="001055CC" w:rsidRPr="00F90E81" w14:paraId="10807493" w14:textId="77777777" w:rsidTr="00AD6DCF">
        <w:trPr>
          <w:trHeight w:hRule="exact" w:val="284"/>
        </w:trPr>
        <w:tc>
          <w:tcPr>
            <w:tcW w:w="3317" w:type="pct"/>
            <w:vAlign w:val="bottom"/>
          </w:tcPr>
          <w:p w14:paraId="43107A02" w14:textId="77777777" w:rsidR="001055CC" w:rsidRPr="00F90E81" w:rsidRDefault="001055CC" w:rsidP="001055CC">
            <w:pPr>
              <w:tabs>
                <w:tab w:val="right" w:pos="1202"/>
              </w:tabs>
              <w:spacing w:after="0" w:line="301" w:lineRule="exact"/>
              <w:outlineLvl w:val="0"/>
              <w:rPr>
                <w:rFonts w:ascii="Arial" w:eastAsia="Times New Roman" w:hAnsi="Arial" w:cs="Arial"/>
                <w:sz w:val="20"/>
                <w:szCs w:val="20"/>
                <w:lang w:val="en-GB"/>
              </w:rPr>
            </w:pPr>
            <w:bookmarkStart w:id="315" w:name="_Toc4058701"/>
            <w:r w:rsidRPr="00F90E81">
              <w:rPr>
                <w:rFonts w:ascii="Arial" w:eastAsia="Times New Roman" w:hAnsi="Arial" w:cs="Arial"/>
                <w:sz w:val="20"/>
                <w:szCs w:val="20"/>
                <w:lang w:val="en-GB"/>
              </w:rPr>
              <w:t>Accrued interest</w:t>
            </w:r>
            <w:bookmarkEnd w:id="315"/>
          </w:p>
        </w:tc>
        <w:tc>
          <w:tcPr>
            <w:tcW w:w="841" w:type="pct"/>
            <w:tcBorders>
              <w:top w:val="nil"/>
              <w:left w:val="nil"/>
              <w:bottom w:val="nil"/>
              <w:right w:val="nil"/>
            </w:tcBorders>
            <w:shd w:val="clear" w:color="auto" w:fill="auto"/>
            <w:vAlign w:val="bottom"/>
          </w:tcPr>
          <w:p w14:paraId="6A258035" w14:textId="1A4EF933" w:rsidR="001055CC" w:rsidRPr="00F90E81" w:rsidRDefault="001055CC" w:rsidP="001055CC">
            <w:pPr>
              <w:tabs>
                <w:tab w:val="right" w:pos="1202"/>
              </w:tabs>
              <w:spacing w:after="0" w:line="301" w:lineRule="exact"/>
              <w:jc w:val="right"/>
              <w:outlineLvl w:val="0"/>
              <w:rPr>
                <w:rFonts w:ascii="Arial" w:eastAsia="Times New Roman" w:hAnsi="Arial" w:cs="Arial"/>
                <w:sz w:val="20"/>
                <w:szCs w:val="20"/>
              </w:rPr>
            </w:pPr>
            <w:r>
              <w:rPr>
                <w:rFonts w:ascii="Arial" w:hAnsi="Arial" w:cs="Arial"/>
                <w:sz w:val="20"/>
                <w:szCs w:val="20"/>
              </w:rPr>
              <w:t>51,403</w:t>
            </w:r>
          </w:p>
        </w:tc>
        <w:tc>
          <w:tcPr>
            <w:tcW w:w="842" w:type="pct"/>
            <w:tcBorders>
              <w:top w:val="nil"/>
              <w:left w:val="nil"/>
              <w:bottom w:val="nil"/>
              <w:right w:val="nil"/>
            </w:tcBorders>
            <w:shd w:val="clear" w:color="auto" w:fill="auto"/>
            <w:vAlign w:val="bottom"/>
          </w:tcPr>
          <w:p w14:paraId="3BB45728" w14:textId="0DB90E1F" w:rsidR="001055CC" w:rsidRPr="00F90E81" w:rsidRDefault="001055CC" w:rsidP="001055CC">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rPr>
              <w:t xml:space="preserve"> 47,646 </w:t>
            </w:r>
          </w:p>
        </w:tc>
      </w:tr>
      <w:tr w:rsidR="001055CC" w:rsidRPr="00F90E81" w14:paraId="350B2E29" w14:textId="77777777" w:rsidTr="00AD6DCF">
        <w:trPr>
          <w:trHeight w:hRule="exact" w:val="284"/>
        </w:trPr>
        <w:tc>
          <w:tcPr>
            <w:tcW w:w="3317" w:type="pct"/>
            <w:vAlign w:val="bottom"/>
          </w:tcPr>
          <w:p w14:paraId="2B04D31E" w14:textId="77777777" w:rsidR="001055CC" w:rsidRPr="00F90E81" w:rsidRDefault="001055CC" w:rsidP="001055CC">
            <w:pPr>
              <w:tabs>
                <w:tab w:val="right" w:pos="1202"/>
              </w:tabs>
              <w:spacing w:after="0" w:line="301" w:lineRule="exact"/>
              <w:outlineLvl w:val="0"/>
              <w:rPr>
                <w:rFonts w:ascii="Arial" w:eastAsia="Times New Roman" w:hAnsi="Arial" w:cs="Arial"/>
                <w:sz w:val="20"/>
                <w:szCs w:val="20"/>
                <w:lang w:val="en-GB"/>
              </w:rPr>
            </w:pPr>
            <w:bookmarkStart w:id="316" w:name="_Toc4058704"/>
            <w:r w:rsidRPr="00F90E81">
              <w:rPr>
                <w:rFonts w:ascii="Arial" w:eastAsia="Times New Roman" w:hAnsi="Arial" w:cs="Arial"/>
                <w:sz w:val="20"/>
                <w:szCs w:val="20"/>
                <w:lang w:val="en-GB"/>
              </w:rPr>
              <w:t>Deferred recognition of loan origination fees</w:t>
            </w:r>
            <w:bookmarkEnd w:id="316"/>
          </w:p>
        </w:tc>
        <w:tc>
          <w:tcPr>
            <w:tcW w:w="841" w:type="pct"/>
            <w:tcBorders>
              <w:top w:val="nil"/>
              <w:left w:val="nil"/>
              <w:right w:val="nil"/>
            </w:tcBorders>
            <w:shd w:val="clear" w:color="auto" w:fill="auto"/>
            <w:vAlign w:val="bottom"/>
          </w:tcPr>
          <w:p w14:paraId="7323E3B6" w14:textId="38FDD8EE" w:rsidR="001055CC" w:rsidRPr="00F90E81" w:rsidRDefault="001055CC" w:rsidP="001055CC">
            <w:pPr>
              <w:tabs>
                <w:tab w:val="right" w:pos="1202"/>
              </w:tabs>
              <w:spacing w:after="0" w:line="301" w:lineRule="exact"/>
              <w:jc w:val="right"/>
              <w:outlineLvl w:val="0"/>
              <w:rPr>
                <w:rFonts w:ascii="Arial" w:eastAsia="Times New Roman" w:hAnsi="Arial" w:cs="Arial"/>
                <w:spacing w:val="-3"/>
                <w:sz w:val="20"/>
                <w:szCs w:val="20"/>
              </w:rPr>
            </w:pPr>
            <w:r>
              <w:rPr>
                <w:rFonts w:ascii="Arial" w:hAnsi="Arial" w:cs="Arial"/>
                <w:sz w:val="20"/>
                <w:szCs w:val="20"/>
              </w:rPr>
              <w:t>(10,660)</w:t>
            </w:r>
          </w:p>
        </w:tc>
        <w:tc>
          <w:tcPr>
            <w:tcW w:w="842" w:type="pct"/>
            <w:tcBorders>
              <w:top w:val="nil"/>
              <w:left w:val="nil"/>
              <w:right w:val="nil"/>
            </w:tcBorders>
            <w:shd w:val="clear" w:color="auto" w:fill="auto"/>
            <w:vAlign w:val="bottom"/>
          </w:tcPr>
          <w:p w14:paraId="42E3B7B3" w14:textId="0F5F7855" w:rsidR="001055CC" w:rsidRPr="00F90E81" w:rsidRDefault="001055CC" w:rsidP="001055CC">
            <w:pPr>
              <w:tabs>
                <w:tab w:val="right" w:pos="1202"/>
              </w:tabs>
              <w:spacing w:after="0" w:line="301" w:lineRule="exact"/>
              <w:jc w:val="right"/>
              <w:outlineLvl w:val="0"/>
              <w:rPr>
                <w:rFonts w:ascii="Arial" w:eastAsia="Times New Roman" w:hAnsi="Arial" w:cs="Arial"/>
                <w:spacing w:val="-3"/>
                <w:sz w:val="20"/>
                <w:szCs w:val="20"/>
              </w:rPr>
            </w:pPr>
            <w:r w:rsidRPr="00AB311B">
              <w:rPr>
                <w:rFonts w:ascii="Arial" w:hAnsi="Arial" w:cs="Arial"/>
                <w:sz w:val="20"/>
              </w:rPr>
              <w:t xml:space="preserve"> (9,245)</w:t>
            </w:r>
          </w:p>
        </w:tc>
      </w:tr>
      <w:tr w:rsidR="001055CC" w:rsidRPr="00F90E81" w14:paraId="5300D7EF" w14:textId="77777777" w:rsidTr="00AD6DCF">
        <w:trPr>
          <w:trHeight w:val="340"/>
        </w:trPr>
        <w:tc>
          <w:tcPr>
            <w:tcW w:w="3317" w:type="pct"/>
            <w:vAlign w:val="bottom"/>
          </w:tcPr>
          <w:p w14:paraId="08F6B676" w14:textId="77777777" w:rsidR="001055CC" w:rsidRPr="00F90E81" w:rsidRDefault="001055CC" w:rsidP="001055CC">
            <w:pPr>
              <w:tabs>
                <w:tab w:val="right" w:pos="1202"/>
              </w:tabs>
              <w:spacing w:after="0" w:line="340" w:lineRule="exact"/>
              <w:jc w:val="right"/>
              <w:outlineLvl w:val="0"/>
              <w:rPr>
                <w:rFonts w:ascii="Arial" w:eastAsia="Times New Roman" w:hAnsi="Arial" w:cs="Arial"/>
                <w:spacing w:val="-3"/>
                <w:sz w:val="20"/>
                <w:szCs w:val="20"/>
                <w:lang w:val="en-GB"/>
              </w:rPr>
            </w:pPr>
          </w:p>
        </w:tc>
        <w:tc>
          <w:tcPr>
            <w:tcW w:w="841" w:type="pct"/>
            <w:tcBorders>
              <w:top w:val="single" w:sz="4" w:space="0" w:color="auto"/>
              <w:left w:val="nil"/>
              <w:bottom w:val="single" w:sz="4" w:space="0" w:color="auto"/>
              <w:right w:val="nil"/>
            </w:tcBorders>
            <w:shd w:val="clear" w:color="auto" w:fill="auto"/>
            <w:vAlign w:val="bottom"/>
          </w:tcPr>
          <w:p w14:paraId="7BC27EFE" w14:textId="1BAB5463" w:rsidR="001055CC" w:rsidRPr="00F90E81" w:rsidRDefault="001055CC" w:rsidP="001055CC">
            <w:pPr>
              <w:tabs>
                <w:tab w:val="right" w:pos="1202"/>
              </w:tabs>
              <w:spacing w:after="0" w:line="340"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2,799,365</w:t>
            </w:r>
          </w:p>
        </w:tc>
        <w:tc>
          <w:tcPr>
            <w:tcW w:w="842" w:type="pct"/>
            <w:tcBorders>
              <w:top w:val="single" w:sz="4" w:space="0" w:color="auto"/>
              <w:left w:val="nil"/>
              <w:bottom w:val="single" w:sz="4" w:space="0" w:color="auto"/>
              <w:right w:val="nil"/>
            </w:tcBorders>
            <w:shd w:val="clear" w:color="auto" w:fill="auto"/>
            <w:vAlign w:val="bottom"/>
          </w:tcPr>
          <w:p w14:paraId="6F8EC3F7" w14:textId="5C9809C7" w:rsidR="001055CC" w:rsidRPr="00F90E81" w:rsidRDefault="001055CC" w:rsidP="001055CC">
            <w:pPr>
              <w:tabs>
                <w:tab w:val="right" w:pos="1202"/>
              </w:tabs>
              <w:spacing w:after="0" w:line="340" w:lineRule="exact"/>
              <w:jc w:val="right"/>
              <w:outlineLvl w:val="0"/>
              <w:rPr>
                <w:rFonts w:ascii="Arial" w:eastAsia="Times New Roman" w:hAnsi="Arial" w:cs="Arial"/>
                <w:sz w:val="20"/>
                <w:szCs w:val="20"/>
              </w:rPr>
            </w:pPr>
            <w:r w:rsidRPr="00AB311B">
              <w:rPr>
                <w:rFonts w:ascii="Arial" w:hAnsi="Arial" w:cs="Arial"/>
                <w:sz w:val="20"/>
              </w:rPr>
              <w:t>2,821,953</w:t>
            </w:r>
          </w:p>
        </w:tc>
      </w:tr>
      <w:tr w:rsidR="001055CC" w:rsidRPr="00F90E81" w14:paraId="73A7DE55" w14:textId="77777777" w:rsidTr="00AD6DCF">
        <w:trPr>
          <w:trHeight w:val="399"/>
        </w:trPr>
        <w:tc>
          <w:tcPr>
            <w:tcW w:w="3317" w:type="pct"/>
            <w:vAlign w:val="bottom"/>
          </w:tcPr>
          <w:p w14:paraId="6268D9BE" w14:textId="77777777" w:rsidR="001055CC" w:rsidRPr="00F90E81" w:rsidRDefault="001055CC" w:rsidP="001055CC">
            <w:pPr>
              <w:tabs>
                <w:tab w:val="right" w:pos="1202"/>
              </w:tabs>
              <w:spacing w:after="0" w:line="301" w:lineRule="exact"/>
              <w:outlineLvl w:val="0"/>
              <w:rPr>
                <w:rFonts w:ascii="Arial" w:eastAsia="Times New Roman" w:hAnsi="Arial" w:cs="Arial"/>
                <w:sz w:val="20"/>
                <w:szCs w:val="20"/>
                <w:lang w:val="en-GB"/>
              </w:rPr>
            </w:pPr>
            <w:bookmarkStart w:id="317" w:name="_Toc4058709"/>
            <w:r w:rsidRPr="00F90E81">
              <w:rPr>
                <w:rFonts w:ascii="Arial" w:eastAsia="Times New Roman" w:hAnsi="Arial" w:cs="Arial"/>
                <w:sz w:val="20"/>
                <w:szCs w:val="20"/>
                <w:lang w:val="en-GB"/>
              </w:rPr>
              <w:t>Loss allowances</w:t>
            </w:r>
            <w:bookmarkEnd w:id="317"/>
          </w:p>
        </w:tc>
        <w:tc>
          <w:tcPr>
            <w:tcW w:w="841" w:type="pct"/>
            <w:tcBorders>
              <w:top w:val="nil"/>
              <w:left w:val="nil"/>
              <w:bottom w:val="nil"/>
              <w:right w:val="nil"/>
            </w:tcBorders>
            <w:shd w:val="clear" w:color="auto" w:fill="auto"/>
            <w:vAlign w:val="bottom"/>
          </w:tcPr>
          <w:p w14:paraId="6B7639C5" w14:textId="03EFCB6A" w:rsidR="001055CC" w:rsidRPr="00F90E81" w:rsidRDefault="001055CC" w:rsidP="001055CC">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(451,682)</w:t>
            </w:r>
          </w:p>
        </w:tc>
        <w:tc>
          <w:tcPr>
            <w:tcW w:w="842" w:type="pct"/>
            <w:tcBorders>
              <w:top w:val="nil"/>
              <w:left w:val="nil"/>
              <w:bottom w:val="nil"/>
              <w:right w:val="nil"/>
            </w:tcBorders>
            <w:shd w:val="clear" w:color="auto" w:fill="auto"/>
            <w:vAlign w:val="bottom"/>
          </w:tcPr>
          <w:p w14:paraId="31931C0D" w14:textId="4FBBFA46" w:rsidR="001055CC" w:rsidRPr="00F90E81" w:rsidRDefault="001055CC" w:rsidP="001055CC">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rPr>
              <w:t>(470,757)</w:t>
            </w:r>
          </w:p>
        </w:tc>
      </w:tr>
      <w:tr w:rsidR="001055CC" w:rsidRPr="00F90E81" w14:paraId="6B91B91C" w14:textId="77777777" w:rsidTr="00221964">
        <w:tblPrEx>
          <w:tblCellMar>
            <w:left w:w="119" w:type="dxa"/>
            <w:right w:w="119" w:type="dxa"/>
          </w:tblCellMar>
        </w:tblPrEx>
        <w:trPr>
          <w:trHeight w:val="211"/>
        </w:trPr>
        <w:tc>
          <w:tcPr>
            <w:tcW w:w="3317" w:type="pct"/>
          </w:tcPr>
          <w:p w14:paraId="0A096B41" w14:textId="77777777" w:rsidR="001055CC" w:rsidRPr="00F90E81" w:rsidRDefault="001055CC" w:rsidP="001055CC">
            <w:pPr>
              <w:tabs>
                <w:tab w:val="right" w:pos="1202"/>
              </w:tabs>
              <w:spacing w:after="0" w:line="340" w:lineRule="exact"/>
              <w:outlineLvl w:val="0"/>
              <w:rPr>
                <w:rFonts w:ascii="Arial" w:eastAsia="Times New Roman" w:hAnsi="Arial" w:cs="Arial"/>
                <w:b/>
                <w:bCs/>
                <w:sz w:val="20"/>
                <w:szCs w:val="20"/>
                <w:lang w:val="en-GB"/>
              </w:rPr>
            </w:pPr>
          </w:p>
        </w:tc>
        <w:tc>
          <w:tcPr>
            <w:tcW w:w="841" w:type="pct"/>
            <w:tcBorders>
              <w:top w:val="single" w:sz="4" w:space="0" w:color="auto"/>
              <w:left w:val="nil"/>
              <w:bottom w:val="single" w:sz="12" w:space="0" w:color="auto"/>
              <w:right w:val="nil"/>
            </w:tcBorders>
            <w:shd w:val="clear" w:color="auto" w:fill="auto"/>
            <w:vAlign w:val="bottom"/>
          </w:tcPr>
          <w:p w14:paraId="26644035" w14:textId="11B55951" w:rsidR="001055CC" w:rsidRPr="00F90E81" w:rsidRDefault="001055CC" w:rsidP="001055CC">
            <w:pPr>
              <w:tabs>
                <w:tab w:val="right" w:pos="1202"/>
              </w:tabs>
              <w:spacing w:after="0" w:line="340" w:lineRule="exact"/>
              <w:jc w:val="right"/>
              <w:outlineLvl w:val="0"/>
              <w:rPr>
                <w:rFonts w:ascii="Arial" w:eastAsia="Times New Roman" w:hAnsi="Arial" w:cs="Arial"/>
                <w:b/>
                <w:bCs/>
                <w:spacing w:val="-2"/>
                <w:sz w:val="20"/>
                <w:szCs w:val="20"/>
              </w:rPr>
            </w:pPr>
            <w:r>
              <w:rPr>
                <w:rFonts w:ascii="Arial" w:eastAsia="Times New Roman" w:hAnsi="Arial" w:cs="Arial"/>
                <w:b/>
                <w:bCs/>
                <w:color w:val="000000" w:themeColor="text1"/>
                <w:spacing w:val="-2"/>
                <w:sz w:val="20"/>
                <w:szCs w:val="20"/>
              </w:rPr>
              <w:t>2,347,683</w:t>
            </w:r>
          </w:p>
        </w:tc>
        <w:tc>
          <w:tcPr>
            <w:tcW w:w="842" w:type="pct"/>
            <w:tcBorders>
              <w:top w:val="single" w:sz="4" w:space="0" w:color="auto"/>
              <w:left w:val="nil"/>
              <w:bottom w:val="single" w:sz="12" w:space="0" w:color="auto"/>
              <w:right w:val="nil"/>
            </w:tcBorders>
            <w:shd w:val="clear" w:color="auto" w:fill="auto"/>
            <w:vAlign w:val="bottom"/>
          </w:tcPr>
          <w:p w14:paraId="6EFFEF71" w14:textId="797D273E" w:rsidR="001055CC" w:rsidRPr="00F90E81" w:rsidRDefault="001055CC" w:rsidP="001055CC">
            <w:pPr>
              <w:tabs>
                <w:tab w:val="right" w:pos="1202"/>
              </w:tabs>
              <w:spacing w:after="0" w:line="340" w:lineRule="exact"/>
              <w:jc w:val="right"/>
              <w:outlineLvl w:val="0"/>
              <w:rPr>
                <w:rFonts w:ascii="Arial" w:eastAsia="Times New Roman" w:hAnsi="Arial" w:cs="Arial"/>
                <w:b/>
                <w:bCs/>
                <w:spacing w:val="-2"/>
                <w:sz w:val="20"/>
                <w:szCs w:val="20"/>
              </w:rPr>
            </w:pPr>
            <w:r w:rsidRPr="00AB311B">
              <w:rPr>
                <w:rFonts w:ascii="Arial" w:hAnsi="Arial" w:cs="Arial"/>
                <w:b/>
                <w:bCs/>
                <w:sz w:val="20"/>
              </w:rPr>
              <w:t>2,351,196</w:t>
            </w:r>
          </w:p>
        </w:tc>
      </w:tr>
    </w:tbl>
    <w:p w14:paraId="50775923" w14:textId="77777777" w:rsidR="00F90E81" w:rsidRPr="00F90E81" w:rsidRDefault="00F90E81" w:rsidP="00F90E81">
      <w:pPr>
        <w:tabs>
          <w:tab w:val="left" w:pos="-720"/>
          <w:tab w:val="left" w:pos="0"/>
          <w:tab w:val="left" w:pos="851"/>
        </w:tabs>
        <w:spacing w:after="0" w:line="240" w:lineRule="auto"/>
        <w:contextualSpacing/>
        <w:jc w:val="both"/>
        <w:rPr>
          <w:rFonts w:ascii="Arial" w:eastAsia="Times New Roman" w:hAnsi="Arial" w:cs="Arial"/>
          <w:sz w:val="20"/>
          <w:szCs w:val="20"/>
          <w:lang w:val="en-US" w:eastAsia="hr-HR"/>
        </w:rPr>
      </w:pPr>
    </w:p>
    <w:p w14:paraId="0DA37832" w14:textId="77777777" w:rsidR="00F90E81" w:rsidRPr="00F90E81" w:rsidRDefault="00F90E81" w:rsidP="00F90E81">
      <w:pPr>
        <w:keepNext/>
        <w:spacing w:after="0" w:line="240" w:lineRule="auto"/>
        <w:jc w:val="both"/>
        <w:rPr>
          <w:rFonts w:ascii="Arial" w:eastAsia="Times New Roman" w:hAnsi="Arial" w:cs="Arial"/>
          <w:sz w:val="20"/>
          <w:szCs w:val="20"/>
          <w:lang w:val="en-GB"/>
        </w:rPr>
      </w:pPr>
    </w:p>
    <w:p w14:paraId="5346DFE5" w14:textId="77777777" w:rsidR="00F90E81" w:rsidRPr="00F90E81" w:rsidRDefault="00F90E81" w:rsidP="00F90E81">
      <w:pPr>
        <w:spacing w:after="0" w:line="240" w:lineRule="auto"/>
        <w:jc w:val="both"/>
        <w:rPr>
          <w:rFonts w:ascii="Arial" w:eastAsia="Times New Roman" w:hAnsi="Arial" w:cs="Arial"/>
          <w:bCs/>
          <w:sz w:val="20"/>
          <w:szCs w:val="20"/>
          <w:lang w:val="en-GB"/>
        </w:rPr>
      </w:pPr>
    </w:p>
    <w:p w14:paraId="610823D7" w14:textId="664F93EE" w:rsidR="00F90E81" w:rsidRPr="000F212A" w:rsidRDefault="00F90E81" w:rsidP="00F90E81">
      <w:pPr>
        <w:spacing w:after="0" w:line="240" w:lineRule="auto"/>
        <w:jc w:val="both"/>
        <w:rPr>
          <w:rFonts w:ascii="Arial" w:eastAsia="Times New Roman" w:hAnsi="Arial" w:cs="Arial"/>
          <w:b/>
          <w:bCs/>
          <w:sz w:val="20"/>
          <w:szCs w:val="20"/>
          <w:lang w:val="en-GB"/>
        </w:rPr>
      </w:pPr>
      <w:r w:rsidRPr="00F90E81">
        <w:rPr>
          <w:rFonts w:ascii="Arial" w:eastAsia="Times New Roman" w:hAnsi="Arial" w:cs="Arial"/>
          <w:bCs/>
          <w:sz w:val="20"/>
          <w:szCs w:val="20"/>
          <w:lang w:val="en-GB"/>
        </w:rPr>
        <w:t xml:space="preserve">Average interest rates on loans to other customers are </w:t>
      </w:r>
      <w:r w:rsidRPr="000F212A">
        <w:rPr>
          <w:rFonts w:ascii="Arial" w:eastAsia="Times New Roman" w:hAnsi="Arial" w:cs="Arial"/>
          <w:bCs/>
          <w:sz w:val="20"/>
          <w:szCs w:val="20"/>
          <w:lang w:val="en-GB"/>
        </w:rPr>
        <w:t xml:space="preserve">stated at </w:t>
      </w:r>
      <w:r w:rsidR="000F212A" w:rsidRPr="000F212A">
        <w:rPr>
          <w:rFonts w:ascii="Arial" w:eastAsia="Times New Roman" w:hAnsi="Arial" w:cs="Arial"/>
          <w:bCs/>
          <w:sz w:val="20"/>
          <w:szCs w:val="20"/>
          <w:lang w:val="en-GB"/>
        </w:rPr>
        <w:t>2.01</w:t>
      </w:r>
      <w:r w:rsidRPr="000F212A">
        <w:rPr>
          <w:rFonts w:ascii="Arial" w:eastAsia="Times New Roman" w:hAnsi="Arial" w:cs="Arial"/>
          <w:bCs/>
          <w:sz w:val="20"/>
          <w:szCs w:val="20"/>
          <w:lang w:val="en-GB"/>
        </w:rPr>
        <w:t xml:space="preserve">% (1 January – </w:t>
      </w:r>
      <w:r w:rsidR="0023666D" w:rsidRPr="000F212A">
        <w:rPr>
          <w:rFonts w:ascii="Arial" w:eastAsia="Times New Roman" w:hAnsi="Arial" w:cs="Arial"/>
          <w:bCs/>
          <w:sz w:val="20"/>
          <w:szCs w:val="20"/>
          <w:lang w:val="en-GB"/>
        </w:rPr>
        <w:t xml:space="preserve">30 June </w:t>
      </w:r>
      <w:r w:rsidRPr="000F212A">
        <w:rPr>
          <w:rFonts w:ascii="Arial" w:eastAsia="Times New Roman" w:hAnsi="Arial" w:cs="Arial"/>
          <w:bCs/>
          <w:sz w:val="20"/>
          <w:szCs w:val="20"/>
          <w:lang w:val="en-GB"/>
        </w:rPr>
        <w:t>202</w:t>
      </w:r>
      <w:r w:rsidR="000167B3" w:rsidRPr="000F212A">
        <w:rPr>
          <w:rFonts w:ascii="Arial" w:eastAsia="Times New Roman" w:hAnsi="Arial" w:cs="Arial"/>
          <w:bCs/>
          <w:sz w:val="20"/>
          <w:szCs w:val="20"/>
          <w:lang w:val="en-GB"/>
        </w:rPr>
        <w:t>3</w:t>
      </w:r>
      <w:r w:rsidRPr="000F212A">
        <w:rPr>
          <w:rFonts w:ascii="Arial" w:eastAsia="Times New Roman" w:hAnsi="Arial" w:cs="Arial"/>
          <w:bCs/>
          <w:sz w:val="20"/>
          <w:szCs w:val="20"/>
          <w:lang w:val="en-GB"/>
        </w:rPr>
        <w:t xml:space="preserve">: </w:t>
      </w:r>
      <w:r w:rsidR="0023666D" w:rsidRPr="000F212A">
        <w:rPr>
          <w:rFonts w:ascii="Arial" w:eastAsia="Times New Roman" w:hAnsi="Arial" w:cs="Arial"/>
          <w:bCs/>
          <w:sz w:val="20"/>
          <w:szCs w:val="20"/>
          <w:lang w:val="en-GB"/>
        </w:rPr>
        <w:t>1.</w:t>
      </w:r>
      <w:r w:rsidR="000167B3" w:rsidRPr="000F212A">
        <w:rPr>
          <w:rFonts w:ascii="Arial" w:eastAsia="Times New Roman" w:hAnsi="Arial" w:cs="Arial"/>
          <w:bCs/>
          <w:sz w:val="20"/>
          <w:szCs w:val="20"/>
          <w:lang w:val="en-GB"/>
        </w:rPr>
        <w:t>82</w:t>
      </w:r>
      <w:r w:rsidRPr="000F212A">
        <w:rPr>
          <w:rFonts w:ascii="Arial" w:eastAsia="Times New Roman" w:hAnsi="Arial" w:cs="Arial"/>
          <w:bCs/>
          <w:sz w:val="20"/>
          <w:szCs w:val="20"/>
          <w:lang w:val="en-GB"/>
        </w:rPr>
        <w:t>%).</w:t>
      </w:r>
    </w:p>
    <w:p w14:paraId="0D268CD7" w14:textId="77777777" w:rsidR="000A03AA" w:rsidRPr="000F212A" w:rsidRDefault="00F90E81" w:rsidP="00F90E81">
      <w:pPr>
        <w:suppressAutoHyphens/>
        <w:spacing w:after="0" w:line="240" w:lineRule="auto"/>
        <w:jc w:val="both"/>
        <w:rPr>
          <w:rFonts w:ascii="Arial" w:eastAsia="Times New Roman" w:hAnsi="Arial" w:cs="Arial"/>
          <w:bCs/>
          <w:sz w:val="20"/>
          <w:szCs w:val="20"/>
          <w:lang w:val="en-GB"/>
        </w:rPr>
      </w:pPr>
      <w:r w:rsidRPr="000F212A">
        <w:rPr>
          <w:rFonts w:ascii="Arial" w:eastAsia="Times New Roman" w:hAnsi="Arial" w:cs="Arial"/>
          <w:bCs/>
          <w:sz w:val="20"/>
          <w:szCs w:val="20"/>
          <w:lang w:val="en-GB"/>
        </w:rPr>
        <w:t>Average interest rates reflect the ratio of interest income from generated the mentioned placements and average asset</w:t>
      </w:r>
      <w:r w:rsidR="00F5065C" w:rsidRPr="000F212A">
        <w:rPr>
          <w:rFonts w:ascii="Arial" w:eastAsia="Times New Roman" w:hAnsi="Arial" w:cs="Arial"/>
          <w:bCs/>
          <w:sz w:val="20"/>
          <w:szCs w:val="20"/>
          <w:lang w:val="en-GB"/>
        </w:rPr>
        <w:t>.</w:t>
      </w:r>
    </w:p>
    <w:p w14:paraId="6787A3AE" w14:textId="77777777" w:rsidR="00F5065C" w:rsidRPr="000F212A" w:rsidRDefault="00F5065C" w:rsidP="00F90E81">
      <w:pPr>
        <w:suppressAutoHyphens/>
        <w:spacing w:after="0" w:line="240" w:lineRule="auto"/>
        <w:jc w:val="both"/>
        <w:rPr>
          <w:rFonts w:ascii="Arial" w:eastAsia="Times New Roman" w:hAnsi="Arial" w:cs="Arial"/>
          <w:bCs/>
          <w:sz w:val="20"/>
          <w:szCs w:val="20"/>
          <w:lang w:val="en-GB"/>
        </w:rPr>
      </w:pPr>
    </w:p>
    <w:p w14:paraId="5409F886" w14:textId="4DB2F042" w:rsidR="00F5065C" w:rsidRDefault="00F5065C" w:rsidP="00F5065C">
      <w:pPr>
        <w:suppressAutoHyphens/>
        <w:spacing w:after="0" w:line="240" w:lineRule="auto"/>
        <w:jc w:val="both"/>
        <w:rPr>
          <w:rFonts w:ascii="Arial" w:eastAsia="Times New Roman" w:hAnsi="Arial" w:cs="Arial"/>
          <w:bCs/>
          <w:sz w:val="20"/>
          <w:szCs w:val="20"/>
          <w:lang w:val="en-GB"/>
        </w:rPr>
      </w:pPr>
      <w:r w:rsidRPr="000F212A">
        <w:rPr>
          <w:rFonts w:ascii="Arial" w:eastAsia="Times New Roman" w:hAnsi="Arial" w:cs="Arial"/>
          <w:sz w:val="20"/>
          <w:szCs w:val="20"/>
          <w:lang w:val="en-GB"/>
        </w:rPr>
        <w:t xml:space="preserve">Item “Other” refers to reverse repo agreements in the total amount of </w:t>
      </w:r>
      <w:r w:rsidRPr="00AD6DCF">
        <w:rPr>
          <w:rFonts w:ascii="Arial" w:eastAsia="Times New Roman" w:hAnsi="Arial" w:cs="Arial"/>
          <w:sz w:val="20"/>
          <w:szCs w:val="20"/>
          <w:lang w:val="en-GB"/>
        </w:rPr>
        <w:t xml:space="preserve">EUR </w:t>
      </w:r>
      <w:r w:rsidR="000F212A" w:rsidRPr="00AD6DCF">
        <w:rPr>
          <w:rFonts w:ascii="Arial" w:eastAsia="Times New Roman" w:hAnsi="Arial" w:cs="Arial"/>
          <w:sz w:val="20"/>
          <w:szCs w:val="20"/>
          <w:lang w:val="en-GB"/>
        </w:rPr>
        <w:t>5,165</w:t>
      </w:r>
      <w:r w:rsidRPr="000F212A">
        <w:rPr>
          <w:rFonts w:ascii="Arial" w:eastAsia="Times New Roman" w:hAnsi="Arial" w:cs="Arial"/>
          <w:sz w:val="20"/>
          <w:szCs w:val="20"/>
          <w:lang w:val="en-GB"/>
        </w:rPr>
        <w:t xml:space="preserve"> thousand (31 December 202</w:t>
      </w:r>
      <w:r w:rsidR="0057630A" w:rsidRPr="000F212A">
        <w:rPr>
          <w:rFonts w:ascii="Arial" w:eastAsia="Times New Roman" w:hAnsi="Arial" w:cs="Arial"/>
          <w:sz w:val="20"/>
          <w:szCs w:val="20"/>
          <w:lang w:val="en-GB"/>
        </w:rPr>
        <w:t>3</w:t>
      </w:r>
      <w:r w:rsidRPr="000F212A">
        <w:rPr>
          <w:rFonts w:ascii="Arial" w:eastAsia="Times New Roman" w:hAnsi="Arial" w:cs="Arial"/>
          <w:sz w:val="20"/>
          <w:szCs w:val="20"/>
          <w:lang w:val="en-GB"/>
        </w:rPr>
        <w:t>: EUR 0</w:t>
      </w:r>
      <w:r w:rsidRPr="000F212A">
        <w:rPr>
          <w:rFonts w:ascii="Arial" w:eastAsia="Times New Roman" w:hAnsi="Arial" w:cs="Arial"/>
          <w:bCs/>
          <w:sz w:val="20"/>
          <w:szCs w:val="20"/>
        </w:rPr>
        <w:t xml:space="preserve"> </w:t>
      </w:r>
      <w:r w:rsidRPr="000F212A">
        <w:rPr>
          <w:rFonts w:ascii="Arial" w:eastAsia="Times New Roman" w:hAnsi="Arial" w:cs="Arial"/>
          <w:sz w:val="20"/>
          <w:szCs w:val="20"/>
          <w:lang w:val="en-GB"/>
        </w:rPr>
        <w:t xml:space="preserve">thousand). The above placements are collateralized by securities in the amount of EUR </w:t>
      </w:r>
      <w:r w:rsidR="000F212A" w:rsidRPr="000F212A">
        <w:rPr>
          <w:rFonts w:ascii="Arial" w:eastAsia="Times New Roman" w:hAnsi="Arial" w:cs="Arial"/>
          <w:sz w:val="20"/>
          <w:szCs w:val="20"/>
          <w:lang w:val="en-GB"/>
        </w:rPr>
        <w:t>5,484</w:t>
      </w:r>
      <w:r w:rsidRPr="000F212A">
        <w:rPr>
          <w:rFonts w:ascii="Arial" w:eastAsia="Times New Roman" w:hAnsi="Arial" w:cs="Arial"/>
          <w:sz w:val="20"/>
          <w:szCs w:val="20"/>
          <w:lang w:val="en-GB"/>
        </w:rPr>
        <w:t xml:space="preserve"> thousand (31 December 202</w:t>
      </w:r>
      <w:r w:rsidR="00832B16" w:rsidRPr="000F212A">
        <w:rPr>
          <w:rFonts w:ascii="Arial" w:eastAsia="Times New Roman" w:hAnsi="Arial" w:cs="Arial"/>
          <w:sz w:val="20"/>
          <w:szCs w:val="20"/>
          <w:lang w:val="en-GB"/>
        </w:rPr>
        <w:t>3</w:t>
      </w:r>
      <w:r w:rsidRPr="000F212A">
        <w:rPr>
          <w:rFonts w:ascii="Arial" w:eastAsia="Times New Roman" w:hAnsi="Arial" w:cs="Arial"/>
          <w:sz w:val="20"/>
          <w:szCs w:val="20"/>
          <w:lang w:val="en-GB"/>
        </w:rPr>
        <w:t>: EUR</w:t>
      </w:r>
      <w:r w:rsidRPr="000F212A">
        <w:rPr>
          <w:rFonts w:ascii="Arial" w:eastAsia="Times New Roman" w:hAnsi="Arial" w:cs="Arial"/>
          <w:bCs/>
          <w:sz w:val="20"/>
          <w:szCs w:val="20"/>
          <w:lang w:val="en-GB"/>
        </w:rPr>
        <w:t xml:space="preserve"> </w:t>
      </w:r>
      <w:r w:rsidRPr="000F212A">
        <w:rPr>
          <w:rFonts w:ascii="Arial" w:eastAsia="Times New Roman" w:hAnsi="Arial" w:cs="Arial"/>
          <w:sz w:val="20"/>
          <w:szCs w:val="20"/>
          <w:lang w:val="en-GB"/>
        </w:rPr>
        <w:t>0</w:t>
      </w:r>
      <w:r w:rsidRPr="000F212A">
        <w:rPr>
          <w:rFonts w:ascii="Arial" w:eastAsia="Times New Roman" w:hAnsi="Arial" w:cs="Arial"/>
          <w:bCs/>
          <w:sz w:val="20"/>
          <w:szCs w:val="20"/>
          <w:lang w:val="en-GB"/>
        </w:rPr>
        <w:t xml:space="preserve"> thousand).</w:t>
      </w:r>
    </w:p>
    <w:p w14:paraId="1D901C8D" w14:textId="77777777" w:rsidR="00F5065C" w:rsidRDefault="00F5065C" w:rsidP="00F5065C">
      <w:pPr>
        <w:suppressAutoHyphens/>
        <w:spacing w:after="0" w:line="240" w:lineRule="auto"/>
        <w:jc w:val="both"/>
        <w:rPr>
          <w:rFonts w:ascii="Arial" w:eastAsia="Times New Roman" w:hAnsi="Arial" w:cs="Arial"/>
          <w:bCs/>
          <w:sz w:val="20"/>
          <w:szCs w:val="20"/>
          <w:lang w:val="en-GB"/>
        </w:rPr>
      </w:pPr>
    </w:p>
    <w:p w14:paraId="38E7FCC1" w14:textId="640B078F" w:rsidR="00F5065C" w:rsidRDefault="00F5065C" w:rsidP="00F90E81">
      <w:pPr>
        <w:suppressAutoHyphens/>
        <w:spacing w:after="0" w:line="240" w:lineRule="auto"/>
        <w:jc w:val="both"/>
        <w:rPr>
          <w:rFonts w:ascii="Arial" w:eastAsia="Times New Roman" w:hAnsi="Arial" w:cs="Arial"/>
          <w:color w:val="000000" w:themeColor="text1"/>
          <w:sz w:val="20"/>
          <w:szCs w:val="20"/>
          <w:lang w:val="en-GB"/>
        </w:rPr>
        <w:sectPr w:rsidR="00F5065C" w:rsidSect="00F7617E">
          <w:pgSz w:w="11906" w:h="16838"/>
          <w:pgMar w:top="1418" w:right="1134" w:bottom="1077" w:left="1418" w:header="709" w:footer="709" w:gutter="0"/>
          <w:cols w:space="708"/>
          <w:docGrid w:linePitch="360"/>
        </w:sectPr>
      </w:pPr>
    </w:p>
    <w:p w14:paraId="5B8F3070" w14:textId="77777777" w:rsidR="005B035D" w:rsidRPr="005B035D" w:rsidRDefault="005B035D" w:rsidP="005B035D">
      <w:pPr>
        <w:spacing w:after="0" w:line="240" w:lineRule="auto"/>
        <w:jc w:val="both"/>
        <w:rPr>
          <w:rFonts w:ascii="Arial" w:eastAsia="Times New Roman" w:hAnsi="Arial" w:cs="Arial"/>
          <w:b/>
          <w:bCs/>
          <w:sz w:val="20"/>
          <w:szCs w:val="20"/>
        </w:rPr>
      </w:pPr>
    </w:p>
    <w:p w14:paraId="1F4226B9" w14:textId="45294F8E" w:rsidR="005B035D" w:rsidRPr="005B035D" w:rsidRDefault="005B035D" w:rsidP="005B035D">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13</w:t>
      </w:r>
      <w:r w:rsidRPr="005B035D">
        <w:rPr>
          <w:rFonts w:ascii="Arial" w:eastAsia="Times New Roman" w:hAnsi="Arial" w:cs="Arial"/>
          <w:b/>
          <w:bCs/>
          <w:sz w:val="20"/>
          <w:szCs w:val="20"/>
          <w:lang w:val="en-GB"/>
        </w:rPr>
        <w:t>.</w:t>
      </w:r>
      <w:r w:rsidRPr="005B035D">
        <w:rPr>
          <w:rFonts w:ascii="Arial" w:eastAsia="Times New Roman" w:hAnsi="Arial" w:cs="Arial"/>
          <w:b/>
          <w:bCs/>
          <w:sz w:val="20"/>
          <w:szCs w:val="20"/>
          <w:lang w:val="en-GB"/>
        </w:rPr>
        <w:tab/>
        <w:t>Financial assets at fair value through profit or loss</w:t>
      </w:r>
    </w:p>
    <w:p w14:paraId="47D443E6" w14:textId="77777777" w:rsidR="005B035D" w:rsidRDefault="005B035D" w:rsidP="005B035D">
      <w:pPr>
        <w:spacing w:after="0" w:line="240" w:lineRule="auto"/>
        <w:jc w:val="both"/>
        <w:rPr>
          <w:rFonts w:ascii="Arial" w:eastAsia="Times New Roman" w:hAnsi="Arial" w:cs="Arial"/>
          <w:b/>
          <w:bCs/>
          <w:sz w:val="20"/>
          <w:szCs w:val="20"/>
          <w:lang w:val="en-GB"/>
        </w:rPr>
      </w:pPr>
    </w:p>
    <w:p w14:paraId="1A76344A" w14:textId="77777777" w:rsidR="006A5141" w:rsidRPr="005B035D" w:rsidRDefault="006A5141" w:rsidP="005B035D">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XSpec="center" w:tblpY="-44"/>
        <w:tblW w:w="4546" w:type="pct"/>
        <w:tblLayout w:type="fixed"/>
        <w:tblCellMar>
          <w:left w:w="122" w:type="dxa"/>
          <w:right w:w="122" w:type="dxa"/>
        </w:tblCellMar>
        <w:tblLook w:val="0000" w:firstRow="0" w:lastRow="0" w:firstColumn="0" w:lastColumn="0" w:noHBand="0" w:noVBand="0"/>
      </w:tblPr>
      <w:tblGrid>
        <w:gridCol w:w="4962"/>
        <w:gridCol w:w="1699"/>
        <w:gridCol w:w="1844"/>
      </w:tblGrid>
      <w:tr w:rsidR="005B035D" w:rsidRPr="005B035D" w14:paraId="3312A1F6" w14:textId="77777777" w:rsidTr="00496A47">
        <w:trPr>
          <w:trHeight w:hRule="exact" w:val="284"/>
        </w:trPr>
        <w:tc>
          <w:tcPr>
            <w:tcW w:w="2917" w:type="pct"/>
          </w:tcPr>
          <w:p w14:paraId="353DAD57" w14:textId="77777777" w:rsidR="005B035D" w:rsidRPr="005B035D" w:rsidRDefault="005B035D" w:rsidP="005B035D">
            <w:pPr>
              <w:tabs>
                <w:tab w:val="right" w:pos="1202"/>
              </w:tabs>
              <w:spacing w:after="0" w:line="260" w:lineRule="exact"/>
              <w:jc w:val="center"/>
              <w:outlineLvl w:val="0"/>
              <w:rPr>
                <w:rFonts w:ascii="Arial" w:eastAsia="Times New Roman" w:hAnsi="Arial" w:cs="Arial"/>
                <w:b/>
                <w:spacing w:val="-2"/>
                <w:sz w:val="20"/>
                <w:szCs w:val="20"/>
                <w:lang w:val="en-US"/>
              </w:rPr>
            </w:pPr>
          </w:p>
        </w:tc>
        <w:tc>
          <w:tcPr>
            <w:tcW w:w="2083" w:type="pct"/>
            <w:gridSpan w:val="2"/>
            <w:vAlign w:val="center"/>
          </w:tcPr>
          <w:p w14:paraId="1A2FB3D5"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bookmarkStart w:id="318" w:name="_Toc4058715"/>
            <w:r w:rsidRPr="005B035D">
              <w:rPr>
                <w:rFonts w:ascii="Arial" w:eastAsia="Times New Roman" w:hAnsi="Arial" w:cs="Arial"/>
                <w:b/>
                <w:sz w:val="20"/>
                <w:szCs w:val="20"/>
                <w:lang w:val="en-US"/>
              </w:rPr>
              <w:t>Group and Bank</w:t>
            </w:r>
            <w:bookmarkEnd w:id="318"/>
          </w:p>
        </w:tc>
      </w:tr>
      <w:tr w:rsidR="005B035D" w:rsidRPr="005B035D" w14:paraId="2B7FF42D" w14:textId="77777777" w:rsidTr="00496A47">
        <w:trPr>
          <w:trHeight w:hRule="exact" w:val="567"/>
        </w:trPr>
        <w:tc>
          <w:tcPr>
            <w:tcW w:w="2917" w:type="pct"/>
          </w:tcPr>
          <w:p w14:paraId="6CDC1AF4"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999" w:type="pct"/>
            <w:shd w:val="clear" w:color="auto" w:fill="auto"/>
            <w:vAlign w:val="center"/>
          </w:tcPr>
          <w:p w14:paraId="33DF01A5" w14:textId="77777777" w:rsidR="0023666D" w:rsidRDefault="0023666D" w:rsidP="005B035D">
            <w:pPr>
              <w:tabs>
                <w:tab w:val="right" w:pos="1202"/>
              </w:tabs>
              <w:spacing w:after="0" w:line="260" w:lineRule="exact"/>
              <w:jc w:val="right"/>
              <w:outlineLvl w:val="0"/>
              <w:rPr>
                <w:rFonts w:ascii="Arial" w:eastAsia="Calibri" w:hAnsi="Arial" w:cs="Arial"/>
                <w:b/>
                <w:bCs/>
                <w:sz w:val="20"/>
                <w:szCs w:val="20"/>
                <w:lang w:val="en-US"/>
              </w:rPr>
            </w:pPr>
            <w:bookmarkStart w:id="319" w:name="_Toc4058718"/>
            <w:r w:rsidRPr="0023666D">
              <w:rPr>
                <w:rFonts w:ascii="Arial" w:eastAsia="Calibri" w:hAnsi="Arial" w:cs="Arial"/>
                <w:b/>
                <w:bCs/>
                <w:sz w:val="20"/>
                <w:szCs w:val="20"/>
                <w:lang w:val="en-US"/>
              </w:rPr>
              <w:t xml:space="preserve">30 June </w:t>
            </w:r>
          </w:p>
          <w:p w14:paraId="5302F282" w14:textId="3FFB1288"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r w:rsidRPr="005B035D">
              <w:rPr>
                <w:rFonts w:ascii="Arial" w:eastAsia="Calibri" w:hAnsi="Arial" w:cs="Arial"/>
                <w:b/>
                <w:bCs/>
                <w:sz w:val="20"/>
                <w:szCs w:val="20"/>
                <w:lang w:val="en-US"/>
              </w:rPr>
              <w:t xml:space="preserve"> </w:t>
            </w:r>
            <w:bookmarkEnd w:id="319"/>
            <w:r w:rsidRPr="005B035D">
              <w:rPr>
                <w:rFonts w:ascii="Arial" w:eastAsia="Calibri" w:hAnsi="Arial" w:cs="Arial"/>
                <w:b/>
                <w:bCs/>
                <w:sz w:val="20"/>
                <w:szCs w:val="20"/>
                <w:lang w:val="en-US"/>
              </w:rPr>
              <w:t>202</w:t>
            </w:r>
            <w:r w:rsidR="006059D0">
              <w:rPr>
                <w:rFonts w:ascii="Arial" w:eastAsia="Calibri" w:hAnsi="Arial" w:cs="Arial"/>
                <w:b/>
                <w:bCs/>
                <w:sz w:val="20"/>
                <w:szCs w:val="20"/>
                <w:lang w:val="en-US"/>
              </w:rPr>
              <w:t>4</w:t>
            </w:r>
          </w:p>
        </w:tc>
        <w:tc>
          <w:tcPr>
            <w:tcW w:w="1084" w:type="pct"/>
            <w:shd w:val="clear" w:color="auto" w:fill="auto"/>
            <w:vAlign w:val="center"/>
          </w:tcPr>
          <w:p w14:paraId="331E4669" w14:textId="68A6D277" w:rsidR="005B035D" w:rsidRPr="005B035D" w:rsidRDefault="005B035D" w:rsidP="005B035D">
            <w:pPr>
              <w:tabs>
                <w:tab w:val="right" w:pos="1202"/>
              </w:tabs>
              <w:spacing w:after="0" w:line="260" w:lineRule="exact"/>
              <w:jc w:val="right"/>
              <w:outlineLvl w:val="0"/>
              <w:rPr>
                <w:rFonts w:ascii="Arial" w:eastAsia="Times New Roman" w:hAnsi="Arial" w:cs="Arial"/>
                <w:b/>
                <w:bCs/>
                <w:sz w:val="20"/>
                <w:szCs w:val="20"/>
                <w:lang w:val="en-US"/>
              </w:rPr>
            </w:pPr>
            <w:bookmarkStart w:id="320" w:name="_Toc4058719"/>
            <w:r w:rsidRPr="005B035D">
              <w:rPr>
                <w:rFonts w:ascii="Arial" w:eastAsia="Times New Roman" w:hAnsi="Arial" w:cs="Arial"/>
                <w:b/>
                <w:bCs/>
                <w:sz w:val="20"/>
                <w:szCs w:val="20"/>
              </w:rPr>
              <w:t xml:space="preserve">31 </w:t>
            </w:r>
            <w:proofErr w:type="spellStart"/>
            <w:r w:rsidRPr="005B035D">
              <w:rPr>
                <w:rFonts w:ascii="Arial" w:eastAsia="Times New Roman" w:hAnsi="Arial" w:cs="Arial"/>
                <w:b/>
                <w:bCs/>
                <w:sz w:val="20"/>
                <w:szCs w:val="20"/>
              </w:rPr>
              <w:t>December</w:t>
            </w:r>
            <w:proofErr w:type="spellEnd"/>
            <w:r w:rsidRPr="005B035D">
              <w:rPr>
                <w:rFonts w:ascii="Arial" w:eastAsia="Times New Roman" w:hAnsi="Arial" w:cs="Arial"/>
                <w:b/>
                <w:bCs/>
                <w:sz w:val="20"/>
                <w:szCs w:val="20"/>
              </w:rPr>
              <w:t xml:space="preserve"> 202</w:t>
            </w:r>
            <w:bookmarkEnd w:id="320"/>
            <w:r w:rsidR="006059D0">
              <w:rPr>
                <w:rFonts w:ascii="Arial" w:eastAsia="Times New Roman" w:hAnsi="Arial" w:cs="Arial"/>
                <w:b/>
                <w:bCs/>
                <w:sz w:val="20"/>
                <w:szCs w:val="20"/>
              </w:rPr>
              <w:t>3</w:t>
            </w:r>
          </w:p>
        </w:tc>
      </w:tr>
      <w:tr w:rsidR="005B035D" w:rsidRPr="005B035D" w14:paraId="4C607093" w14:textId="77777777" w:rsidTr="00496A47">
        <w:trPr>
          <w:trHeight w:hRule="exact" w:val="284"/>
        </w:trPr>
        <w:tc>
          <w:tcPr>
            <w:tcW w:w="2917" w:type="pct"/>
          </w:tcPr>
          <w:p w14:paraId="66C72781"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999" w:type="pct"/>
          </w:tcPr>
          <w:p w14:paraId="014372CF" w14:textId="7F70D086"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321" w:name="_Toc4058722"/>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321"/>
          </w:p>
        </w:tc>
        <w:tc>
          <w:tcPr>
            <w:tcW w:w="1084" w:type="pct"/>
          </w:tcPr>
          <w:p w14:paraId="139814BE" w14:textId="113E9564"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322" w:name="_Toc4058723"/>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322"/>
          </w:p>
        </w:tc>
      </w:tr>
      <w:tr w:rsidR="005B035D" w:rsidRPr="005B035D" w14:paraId="1059CAA4" w14:textId="77777777" w:rsidTr="00AD6DCF">
        <w:trPr>
          <w:trHeight w:hRule="exact" w:val="271"/>
        </w:trPr>
        <w:tc>
          <w:tcPr>
            <w:tcW w:w="2917" w:type="pct"/>
            <w:vAlign w:val="center"/>
          </w:tcPr>
          <w:p w14:paraId="2ACB9B8C" w14:textId="77777777" w:rsidR="005B035D" w:rsidRPr="005B035D" w:rsidRDefault="005B035D" w:rsidP="005B035D">
            <w:pPr>
              <w:tabs>
                <w:tab w:val="right" w:pos="1202"/>
              </w:tabs>
              <w:spacing w:after="0" w:line="260" w:lineRule="exact"/>
              <w:outlineLvl w:val="0"/>
              <w:rPr>
                <w:rFonts w:ascii="Arial" w:eastAsia="Times New Roman" w:hAnsi="Arial" w:cs="Arial"/>
                <w:b/>
                <w:i/>
                <w:spacing w:val="-2"/>
                <w:sz w:val="20"/>
                <w:szCs w:val="20"/>
                <w:lang w:val="en-US"/>
              </w:rPr>
            </w:pPr>
            <w:bookmarkStart w:id="323" w:name="_Toc4058724"/>
            <w:r w:rsidRPr="005B035D">
              <w:rPr>
                <w:rFonts w:ascii="Arial" w:eastAsia="Times New Roman" w:hAnsi="Arial" w:cs="Arial"/>
                <w:b/>
                <w:i/>
                <w:spacing w:val="-2"/>
                <w:sz w:val="20"/>
                <w:szCs w:val="20"/>
                <w:lang w:val="en-US"/>
              </w:rPr>
              <w:t>Loans at FVPL:</w:t>
            </w:r>
            <w:bookmarkEnd w:id="323"/>
          </w:p>
        </w:tc>
        <w:tc>
          <w:tcPr>
            <w:tcW w:w="999" w:type="pct"/>
            <w:vAlign w:val="bottom"/>
          </w:tcPr>
          <w:p w14:paraId="601B0773"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c>
          <w:tcPr>
            <w:tcW w:w="1084" w:type="pct"/>
          </w:tcPr>
          <w:p w14:paraId="07F9AC75"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r>
      <w:tr w:rsidR="00765C11" w:rsidRPr="005B035D" w14:paraId="09EAFA80" w14:textId="77777777" w:rsidTr="00AD6DCF">
        <w:trPr>
          <w:trHeight w:hRule="exact" w:val="284"/>
        </w:trPr>
        <w:tc>
          <w:tcPr>
            <w:tcW w:w="2917" w:type="pct"/>
            <w:vAlign w:val="center"/>
          </w:tcPr>
          <w:p w14:paraId="5FBFA9A7" w14:textId="77777777" w:rsidR="00765C11" w:rsidRPr="005B035D" w:rsidRDefault="00765C11" w:rsidP="00765C11">
            <w:pPr>
              <w:tabs>
                <w:tab w:val="right" w:pos="1202"/>
              </w:tabs>
              <w:spacing w:after="0" w:line="260" w:lineRule="exact"/>
              <w:outlineLvl w:val="0"/>
              <w:rPr>
                <w:rFonts w:ascii="Arial" w:eastAsia="Times New Roman" w:hAnsi="Arial" w:cs="Arial"/>
                <w:spacing w:val="-2"/>
                <w:sz w:val="20"/>
                <w:szCs w:val="20"/>
                <w:lang w:val="en-US"/>
              </w:rPr>
            </w:pPr>
            <w:bookmarkStart w:id="324" w:name="_Toc4058725"/>
            <w:r w:rsidRPr="005B035D">
              <w:rPr>
                <w:rFonts w:ascii="Arial" w:eastAsia="Times New Roman" w:hAnsi="Arial" w:cs="Arial"/>
                <w:spacing w:val="-2"/>
                <w:sz w:val="20"/>
                <w:szCs w:val="20"/>
                <w:lang w:val="en-US"/>
              </w:rPr>
              <w:t>Mezzanine loans</w:t>
            </w:r>
            <w:bookmarkEnd w:id="324"/>
          </w:p>
        </w:tc>
        <w:tc>
          <w:tcPr>
            <w:tcW w:w="999" w:type="pct"/>
            <w:tcBorders>
              <w:bottom w:val="single" w:sz="8" w:space="0" w:color="auto"/>
            </w:tcBorders>
            <w:shd w:val="clear" w:color="auto" w:fill="auto"/>
            <w:vAlign w:val="bottom"/>
          </w:tcPr>
          <w:p w14:paraId="56DC4EB9" w14:textId="7DF9D1BB" w:rsidR="00765C11" w:rsidRPr="005B035D" w:rsidRDefault="00765C11" w:rsidP="00765C11">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33</w:t>
            </w:r>
            <w:r w:rsidR="00BE08FC">
              <w:rPr>
                <w:rFonts w:ascii="Arial" w:eastAsia="Calibri" w:hAnsi="Arial" w:cs="Arial"/>
                <w:color w:val="000000" w:themeColor="text1"/>
                <w:sz w:val="20"/>
                <w:szCs w:val="20"/>
              </w:rPr>
              <w:t>,</w:t>
            </w:r>
            <w:r>
              <w:rPr>
                <w:rFonts w:ascii="Arial" w:eastAsia="Calibri" w:hAnsi="Arial" w:cs="Arial"/>
                <w:color w:val="000000" w:themeColor="text1"/>
                <w:sz w:val="20"/>
                <w:szCs w:val="20"/>
              </w:rPr>
              <w:t>279</w:t>
            </w:r>
          </w:p>
        </w:tc>
        <w:tc>
          <w:tcPr>
            <w:tcW w:w="1084" w:type="pct"/>
            <w:tcBorders>
              <w:bottom w:val="single" w:sz="8" w:space="0" w:color="auto"/>
            </w:tcBorders>
            <w:shd w:val="clear" w:color="auto" w:fill="auto"/>
            <w:vAlign w:val="bottom"/>
          </w:tcPr>
          <w:p w14:paraId="5CC4EDFD" w14:textId="263D0D81" w:rsidR="00765C11" w:rsidRPr="005B035D" w:rsidRDefault="00765C11" w:rsidP="00765C11">
            <w:pPr>
              <w:tabs>
                <w:tab w:val="right" w:pos="1202"/>
              </w:tabs>
              <w:spacing w:after="0" w:line="260" w:lineRule="exact"/>
              <w:jc w:val="right"/>
              <w:outlineLvl w:val="0"/>
              <w:rPr>
                <w:rFonts w:ascii="Arial" w:eastAsia="Times New Roman" w:hAnsi="Arial" w:cs="Arial"/>
                <w:sz w:val="20"/>
                <w:szCs w:val="20"/>
                <w:lang w:val="en-US"/>
              </w:rPr>
            </w:pPr>
            <w:r w:rsidRPr="0062666D">
              <w:rPr>
                <w:rFonts w:ascii="Arial" w:eastAsia="Calibri" w:hAnsi="Arial" w:cs="Arial"/>
                <w:color w:val="000000" w:themeColor="text1"/>
                <w:sz w:val="20"/>
                <w:szCs w:val="20"/>
              </w:rPr>
              <w:t>33</w:t>
            </w:r>
            <w:r>
              <w:rPr>
                <w:rFonts w:ascii="Arial" w:eastAsia="Calibri" w:hAnsi="Arial" w:cs="Arial"/>
                <w:color w:val="000000" w:themeColor="text1"/>
                <w:sz w:val="20"/>
                <w:szCs w:val="20"/>
              </w:rPr>
              <w:t>,</w:t>
            </w:r>
            <w:r w:rsidRPr="0062666D">
              <w:rPr>
                <w:rFonts w:ascii="Arial" w:eastAsia="Calibri" w:hAnsi="Arial" w:cs="Arial"/>
                <w:color w:val="000000" w:themeColor="text1"/>
                <w:sz w:val="20"/>
                <w:szCs w:val="20"/>
              </w:rPr>
              <w:t>698</w:t>
            </w:r>
          </w:p>
        </w:tc>
      </w:tr>
      <w:tr w:rsidR="00765C11" w:rsidRPr="005B035D" w14:paraId="7751C503" w14:textId="77777777" w:rsidTr="00AD6DCF">
        <w:trPr>
          <w:trHeight w:hRule="exact" w:val="284"/>
        </w:trPr>
        <w:tc>
          <w:tcPr>
            <w:tcW w:w="2917" w:type="pct"/>
            <w:vAlign w:val="center"/>
          </w:tcPr>
          <w:p w14:paraId="1698B015" w14:textId="77777777" w:rsidR="00765C11" w:rsidRPr="005B035D" w:rsidRDefault="00765C11" w:rsidP="00765C11">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8" w:space="0" w:color="auto"/>
              <w:bottom w:val="single" w:sz="12" w:space="0" w:color="auto"/>
            </w:tcBorders>
            <w:shd w:val="clear" w:color="auto" w:fill="auto"/>
            <w:vAlign w:val="bottom"/>
          </w:tcPr>
          <w:p w14:paraId="7AA7D637" w14:textId="548397BD" w:rsidR="00765C11" w:rsidRPr="005B035D" w:rsidRDefault="00765C11" w:rsidP="00765C11">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bCs/>
                <w:color w:val="000000" w:themeColor="text1"/>
                <w:sz w:val="20"/>
                <w:szCs w:val="20"/>
              </w:rPr>
              <w:t>33</w:t>
            </w:r>
            <w:r w:rsidR="00BE08FC">
              <w:rPr>
                <w:rFonts w:ascii="Arial" w:eastAsia="Calibri" w:hAnsi="Arial" w:cs="Arial"/>
                <w:b/>
                <w:bCs/>
                <w:color w:val="000000" w:themeColor="text1"/>
                <w:sz w:val="20"/>
                <w:szCs w:val="20"/>
              </w:rPr>
              <w:t>,</w:t>
            </w:r>
            <w:r>
              <w:rPr>
                <w:rFonts w:ascii="Arial" w:eastAsia="Calibri" w:hAnsi="Arial" w:cs="Arial"/>
                <w:b/>
                <w:bCs/>
                <w:color w:val="000000" w:themeColor="text1"/>
                <w:sz w:val="20"/>
                <w:szCs w:val="20"/>
              </w:rPr>
              <w:t>279</w:t>
            </w:r>
          </w:p>
        </w:tc>
        <w:tc>
          <w:tcPr>
            <w:tcW w:w="1084" w:type="pct"/>
            <w:tcBorders>
              <w:top w:val="single" w:sz="8" w:space="0" w:color="auto"/>
              <w:bottom w:val="single" w:sz="12" w:space="0" w:color="auto"/>
            </w:tcBorders>
            <w:shd w:val="clear" w:color="auto" w:fill="auto"/>
            <w:vAlign w:val="bottom"/>
          </w:tcPr>
          <w:p w14:paraId="13D1EBDA" w14:textId="0F3BD965" w:rsidR="00765C11" w:rsidRPr="005B035D" w:rsidRDefault="00765C11" w:rsidP="00765C11">
            <w:pPr>
              <w:tabs>
                <w:tab w:val="right" w:pos="1202"/>
              </w:tabs>
              <w:spacing w:after="0" w:line="260" w:lineRule="exact"/>
              <w:jc w:val="right"/>
              <w:outlineLvl w:val="0"/>
              <w:rPr>
                <w:rFonts w:ascii="Arial" w:eastAsia="Times New Roman" w:hAnsi="Arial" w:cs="Arial"/>
                <w:b/>
                <w:sz w:val="20"/>
                <w:szCs w:val="20"/>
                <w:lang w:val="en-US"/>
              </w:rPr>
            </w:pPr>
            <w:r w:rsidRPr="0062666D">
              <w:rPr>
                <w:rFonts w:ascii="Arial" w:eastAsia="Calibri" w:hAnsi="Arial" w:cs="Arial"/>
                <w:b/>
                <w:bCs/>
                <w:color w:val="000000" w:themeColor="text1"/>
                <w:sz w:val="20"/>
                <w:szCs w:val="20"/>
              </w:rPr>
              <w:t>33</w:t>
            </w:r>
            <w:r>
              <w:rPr>
                <w:rFonts w:ascii="Arial" w:eastAsia="Calibri" w:hAnsi="Arial" w:cs="Arial"/>
                <w:b/>
                <w:bCs/>
                <w:color w:val="000000" w:themeColor="text1"/>
                <w:sz w:val="20"/>
                <w:szCs w:val="20"/>
              </w:rPr>
              <w:t>,</w:t>
            </w:r>
            <w:r w:rsidRPr="0062666D">
              <w:rPr>
                <w:rFonts w:ascii="Arial" w:eastAsia="Calibri" w:hAnsi="Arial" w:cs="Arial"/>
                <w:b/>
                <w:bCs/>
                <w:color w:val="000000" w:themeColor="text1"/>
                <w:sz w:val="20"/>
                <w:szCs w:val="20"/>
              </w:rPr>
              <w:t>698</w:t>
            </w:r>
          </w:p>
        </w:tc>
      </w:tr>
      <w:tr w:rsidR="00765C11" w:rsidRPr="005B035D" w14:paraId="2272CE6F" w14:textId="77777777" w:rsidTr="00AD6DCF">
        <w:trPr>
          <w:trHeight w:hRule="exact" w:val="284"/>
        </w:trPr>
        <w:tc>
          <w:tcPr>
            <w:tcW w:w="2917" w:type="pct"/>
            <w:vAlign w:val="center"/>
          </w:tcPr>
          <w:p w14:paraId="16FFF47C" w14:textId="77777777" w:rsidR="00765C11" w:rsidRPr="005B035D" w:rsidRDefault="00765C11" w:rsidP="00765C11">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12" w:space="0" w:color="auto"/>
            </w:tcBorders>
            <w:shd w:val="clear" w:color="auto" w:fill="auto"/>
            <w:vAlign w:val="bottom"/>
          </w:tcPr>
          <w:p w14:paraId="7452FE34" w14:textId="77777777" w:rsidR="00765C11" w:rsidRPr="005B035D" w:rsidDel="003F59CB" w:rsidRDefault="00765C11" w:rsidP="00765C11">
            <w:pPr>
              <w:tabs>
                <w:tab w:val="right" w:pos="1202"/>
              </w:tabs>
              <w:spacing w:after="0" w:line="260" w:lineRule="exact"/>
              <w:jc w:val="right"/>
              <w:outlineLvl w:val="0"/>
              <w:rPr>
                <w:rFonts w:ascii="Arial" w:eastAsia="Times New Roman" w:hAnsi="Arial" w:cs="Arial"/>
                <w:b/>
                <w:sz w:val="20"/>
                <w:szCs w:val="20"/>
                <w:lang w:val="en-US"/>
              </w:rPr>
            </w:pPr>
          </w:p>
        </w:tc>
        <w:tc>
          <w:tcPr>
            <w:tcW w:w="1084" w:type="pct"/>
            <w:tcBorders>
              <w:top w:val="single" w:sz="12" w:space="0" w:color="auto"/>
            </w:tcBorders>
            <w:shd w:val="clear" w:color="auto" w:fill="auto"/>
            <w:vAlign w:val="bottom"/>
          </w:tcPr>
          <w:p w14:paraId="2EEF03D5" w14:textId="77777777" w:rsidR="00765C11" w:rsidRPr="005B035D" w:rsidRDefault="00765C11" w:rsidP="00765C11">
            <w:pPr>
              <w:tabs>
                <w:tab w:val="right" w:pos="1202"/>
              </w:tabs>
              <w:spacing w:after="0" w:line="260" w:lineRule="exact"/>
              <w:jc w:val="right"/>
              <w:outlineLvl w:val="0"/>
              <w:rPr>
                <w:rFonts w:ascii="Arial" w:eastAsia="Times New Roman" w:hAnsi="Arial" w:cs="Arial"/>
                <w:b/>
                <w:sz w:val="20"/>
                <w:szCs w:val="20"/>
                <w:lang w:val="en-US"/>
              </w:rPr>
            </w:pPr>
          </w:p>
        </w:tc>
      </w:tr>
      <w:tr w:rsidR="00765C11" w:rsidRPr="005B035D" w14:paraId="1619D486" w14:textId="77777777" w:rsidTr="00AD6DCF">
        <w:trPr>
          <w:trHeight w:hRule="exact" w:val="284"/>
        </w:trPr>
        <w:tc>
          <w:tcPr>
            <w:tcW w:w="2917" w:type="pct"/>
            <w:vAlign w:val="center"/>
          </w:tcPr>
          <w:p w14:paraId="296639D0" w14:textId="77777777" w:rsidR="00765C11" w:rsidRPr="005B035D" w:rsidRDefault="00765C11" w:rsidP="00765C11">
            <w:pPr>
              <w:tabs>
                <w:tab w:val="right" w:pos="1202"/>
              </w:tabs>
              <w:spacing w:after="0" w:line="260" w:lineRule="exact"/>
              <w:outlineLvl w:val="0"/>
              <w:rPr>
                <w:rFonts w:ascii="Arial" w:eastAsia="Calibri" w:hAnsi="Arial" w:cs="Arial"/>
                <w:sz w:val="20"/>
                <w:szCs w:val="20"/>
                <w:lang w:val="en-US"/>
              </w:rPr>
            </w:pPr>
            <w:bookmarkStart w:id="325" w:name="_Toc4058734"/>
            <w:r w:rsidRPr="005B035D">
              <w:rPr>
                <w:rFonts w:ascii="Arial" w:eastAsia="Calibri" w:hAnsi="Arial" w:cs="Arial"/>
                <w:b/>
                <w:i/>
                <w:spacing w:val="-2"/>
                <w:sz w:val="20"/>
                <w:szCs w:val="20"/>
                <w:lang w:val="en-US"/>
              </w:rPr>
              <w:t>Investments in investment funds:</w:t>
            </w:r>
            <w:bookmarkEnd w:id="325"/>
          </w:p>
        </w:tc>
        <w:tc>
          <w:tcPr>
            <w:tcW w:w="999" w:type="pct"/>
            <w:shd w:val="clear" w:color="auto" w:fill="auto"/>
            <w:vAlign w:val="bottom"/>
          </w:tcPr>
          <w:p w14:paraId="51C4B0F6" w14:textId="77777777" w:rsidR="00765C11" w:rsidRPr="005B035D" w:rsidRDefault="00765C11" w:rsidP="00765C11">
            <w:pPr>
              <w:tabs>
                <w:tab w:val="right" w:pos="1202"/>
              </w:tabs>
              <w:spacing w:after="0" w:line="260" w:lineRule="exact"/>
              <w:jc w:val="right"/>
              <w:outlineLvl w:val="0"/>
              <w:rPr>
                <w:rFonts w:ascii="Arial" w:eastAsia="Times New Roman" w:hAnsi="Arial" w:cs="Arial"/>
                <w:sz w:val="20"/>
                <w:szCs w:val="20"/>
                <w:lang w:val="en-US"/>
              </w:rPr>
            </w:pPr>
          </w:p>
        </w:tc>
        <w:tc>
          <w:tcPr>
            <w:tcW w:w="1084" w:type="pct"/>
            <w:shd w:val="clear" w:color="auto" w:fill="auto"/>
            <w:vAlign w:val="bottom"/>
          </w:tcPr>
          <w:p w14:paraId="01C5A364" w14:textId="77777777" w:rsidR="00765C11" w:rsidRPr="005B035D" w:rsidRDefault="00765C11" w:rsidP="00765C11">
            <w:pPr>
              <w:tabs>
                <w:tab w:val="right" w:pos="1202"/>
              </w:tabs>
              <w:spacing w:after="0" w:line="260" w:lineRule="exact"/>
              <w:jc w:val="right"/>
              <w:outlineLvl w:val="0"/>
              <w:rPr>
                <w:rFonts w:ascii="Arial" w:eastAsia="Times New Roman" w:hAnsi="Arial" w:cs="Arial"/>
                <w:sz w:val="20"/>
                <w:szCs w:val="20"/>
                <w:lang w:val="en-US"/>
              </w:rPr>
            </w:pPr>
          </w:p>
        </w:tc>
      </w:tr>
      <w:tr w:rsidR="00765C11" w:rsidRPr="005B035D" w14:paraId="153A555B" w14:textId="77777777" w:rsidTr="00AD6DCF">
        <w:trPr>
          <w:trHeight w:hRule="exact" w:val="340"/>
        </w:trPr>
        <w:tc>
          <w:tcPr>
            <w:tcW w:w="2917" w:type="pct"/>
            <w:vAlign w:val="bottom"/>
          </w:tcPr>
          <w:p w14:paraId="77FADE10" w14:textId="77777777" w:rsidR="00765C11" w:rsidRPr="005B035D" w:rsidRDefault="00765C11" w:rsidP="00765C11">
            <w:pPr>
              <w:tabs>
                <w:tab w:val="right" w:pos="1202"/>
              </w:tabs>
              <w:spacing w:after="0" w:line="260" w:lineRule="exact"/>
              <w:outlineLvl w:val="0"/>
              <w:rPr>
                <w:rFonts w:ascii="Arial" w:eastAsia="Calibri" w:hAnsi="Arial" w:cs="Arial"/>
                <w:sz w:val="20"/>
                <w:szCs w:val="20"/>
                <w:lang w:val="en-US"/>
              </w:rPr>
            </w:pPr>
            <w:bookmarkStart w:id="326" w:name="_Toc4058735"/>
            <w:r w:rsidRPr="005B035D">
              <w:rPr>
                <w:rFonts w:ascii="Arial" w:eastAsia="Calibri" w:hAnsi="Arial" w:cs="Arial"/>
                <w:spacing w:val="-2"/>
                <w:sz w:val="20"/>
                <w:szCs w:val="20"/>
                <w:lang w:val="en-US"/>
              </w:rPr>
              <w:t>Investments in investment funds</w:t>
            </w:r>
            <w:bookmarkEnd w:id="326"/>
            <w:r w:rsidRPr="005B035D">
              <w:rPr>
                <w:rFonts w:ascii="Arial" w:eastAsia="Calibri" w:hAnsi="Arial" w:cs="Arial"/>
                <w:spacing w:val="-2"/>
                <w:sz w:val="20"/>
                <w:szCs w:val="20"/>
                <w:lang w:val="en-US"/>
              </w:rPr>
              <w:t xml:space="preserve"> at FVPL</w:t>
            </w:r>
          </w:p>
        </w:tc>
        <w:tc>
          <w:tcPr>
            <w:tcW w:w="999" w:type="pct"/>
            <w:tcBorders>
              <w:bottom w:val="single" w:sz="8" w:space="0" w:color="auto"/>
            </w:tcBorders>
            <w:shd w:val="clear" w:color="auto" w:fill="auto"/>
            <w:vAlign w:val="bottom"/>
          </w:tcPr>
          <w:p w14:paraId="6E26044B" w14:textId="40FF0472" w:rsidR="00765C11" w:rsidRPr="005B035D" w:rsidRDefault="00765C11" w:rsidP="00765C11">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22</w:t>
            </w:r>
            <w:r w:rsidR="00BE08FC">
              <w:rPr>
                <w:rFonts w:ascii="Arial" w:eastAsia="Calibri" w:hAnsi="Arial" w:cs="Arial"/>
                <w:color w:val="000000" w:themeColor="text1"/>
                <w:sz w:val="20"/>
                <w:szCs w:val="20"/>
              </w:rPr>
              <w:t>,</w:t>
            </w:r>
            <w:r>
              <w:rPr>
                <w:rFonts w:ascii="Arial" w:eastAsia="Calibri" w:hAnsi="Arial" w:cs="Arial"/>
                <w:color w:val="000000" w:themeColor="text1"/>
                <w:sz w:val="20"/>
                <w:szCs w:val="20"/>
              </w:rPr>
              <w:t>369</w:t>
            </w:r>
          </w:p>
        </w:tc>
        <w:tc>
          <w:tcPr>
            <w:tcW w:w="1084" w:type="pct"/>
            <w:tcBorders>
              <w:bottom w:val="single" w:sz="8" w:space="0" w:color="auto"/>
            </w:tcBorders>
            <w:shd w:val="clear" w:color="auto" w:fill="auto"/>
            <w:vAlign w:val="bottom"/>
          </w:tcPr>
          <w:p w14:paraId="437FB472" w14:textId="060FAEC4" w:rsidR="00765C11" w:rsidRPr="005B035D" w:rsidRDefault="00765C11" w:rsidP="00765C11">
            <w:pPr>
              <w:tabs>
                <w:tab w:val="right" w:pos="1202"/>
              </w:tabs>
              <w:spacing w:after="0" w:line="260" w:lineRule="exact"/>
              <w:jc w:val="right"/>
              <w:outlineLvl w:val="0"/>
              <w:rPr>
                <w:rFonts w:ascii="Arial" w:eastAsia="Times New Roman" w:hAnsi="Arial" w:cs="Arial"/>
                <w:sz w:val="20"/>
                <w:szCs w:val="20"/>
                <w:lang w:val="en-US"/>
              </w:rPr>
            </w:pPr>
            <w:r w:rsidRPr="0062666D">
              <w:rPr>
                <w:rFonts w:ascii="Arial" w:eastAsia="Calibri" w:hAnsi="Arial" w:cs="Arial"/>
                <w:color w:val="000000" w:themeColor="text1"/>
                <w:sz w:val="20"/>
                <w:szCs w:val="20"/>
              </w:rPr>
              <w:t>19</w:t>
            </w:r>
            <w:r>
              <w:rPr>
                <w:rFonts w:ascii="Arial" w:eastAsia="Calibri" w:hAnsi="Arial" w:cs="Arial"/>
                <w:color w:val="000000" w:themeColor="text1"/>
                <w:sz w:val="20"/>
                <w:szCs w:val="20"/>
              </w:rPr>
              <w:t>,</w:t>
            </w:r>
            <w:r w:rsidRPr="0062666D">
              <w:rPr>
                <w:rFonts w:ascii="Arial" w:eastAsia="Calibri" w:hAnsi="Arial" w:cs="Arial"/>
                <w:color w:val="000000" w:themeColor="text1"/>
                <w:sz w:val="20"/>
                <w:szCs w:val="20"/>
              </w:rPr>
              <w:t>171</w:t>
            </w:r>
          </w:p>
        </w:tc>
      </w:tr>
      <w:tr w:rsidR="00765C11" w:rsidRPr="005B035D" w14:paraId="46ABDBF8" w14:textId="77777777" w:rsidTr="00AD6DCF">
        <w:trPr>
          <w:trHeight w:hRule="exact" w:val="284"/>
        </w:trPr>
        <w:tc>
          <w:tcPr>
            <w:tcW w:w="2917" w:type="pct"/>
            <w:vAlign w:val="center"/>
          </w:tcPr>
          <w:p w14:paraId="79E932A9" w14:textId="77777777" w:rsidR="00765C11" w:rsidRPr="005B035D" w:rsidRDefault="00765C11" w:rsidP="00765C11">
            <w:pPr>
              <w:tabs>
                <w:tab w:val="right" w:pos="1202"/>
              </w:tabs>
              <w:spacing w:after="0" w:line="260" w:lineRule="exact"/>
              <w:outlineLvl w:val="0"/>
              <w:rPr>
                <w:rFonts w:ascii="Arial" w:eastAsia="Calibri" w:hAnsi="Arial" w:cs="Arial"/>
                <w:sz w:val="20"/>
                <w:szCs w:val="20"/>
                <w:lang w:val="en-US"/>
              </w:rPr>
            </w:pPr>
          </w:p>
        </w:tc>
        <w:tc>
          <w:tcPr>
            <w:tcW w:w="999" w:type="pct"/>
            <w:tcBorders>
              <w:top w:val="single" w:sz="8" w:space="0" w:color="auto"/>
              <w:bottom w:val="single" w:sz="12" w:space="0" w:color="auto"/>
            </w:tcBorders>
            <w:shd w:val="clear" w:color="auto" w:fill="auto"/>
            <w:vAlign w:val="bottom"/>
          </w:tcPr>
          <w:p w14:paraId="02497CDA" w14:textId="32EEABA5" w:rsidR="00765C11" w:rsidRPr="005B035D" w:rsidRDefault="00765C11" w:rsidP="00765C11">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bCs/>
                <w:color w:val="000000" w:themeColor="text1"/>
                <w:sz w:val="20"/>
                <w:szCs w:val="20"/>
              </w:rPr>
              <w:t>22</w:t>
            </w:r>
            <w:r w:rsidR="00BE08FC">
              <w:rPr>
                <w:rFonts w:ascii="Arial" w:eastAsia="Calibri" w:hAnsi="Arial" w:cs="Arial"/>
                <w:b/>
                <w:bCs/>
                <w:color w:val="000000" w:themeColor="text1"/>
                <w:sz w:val="20"/>
                <w:szCs w:val="20"/>
              </w:rPr>
              <w:t>,</w:t>
            </w:r>
            <w:r>
              <w:rPr>
                <w:rFonts w:ascii="Arial" w:eastAsia="Calibri" w:hAnsi="Arial" w:cs="Arial"/>
                <w:b/>
                <w:bCs/>
                <w:color w:val="000000" w:themeColor="text1"/>
                <w:sz w:val="20"/>
                <w:szCs w:val="20"/>
              </w:rPr>
              <w:t>369</w:t>
            </w:r>
          </w:p>
        </w:tc>
        <w:tc>
          <w:tcPr>
            <w:tcW w:w="1084" w:type="pct"/>
            <w:tcBorders>
              <w:top w:val="single" w:sz="8" w:space="0" w:color="auto"/>
              <w:bottom w:val="single" w:sz="12" w:space="0" w:color="auto"/>
            </w:tcBorders>
            <w:shd w:val="clear" w:color="auto" w:fill="auto"/>
            <w:vAlign w:val="bottom"/>
          </w:tcPr>
          <w:p w14:paraId="5847699F" w14:textId="22B05C16" w:rsidR="00765C11" w:rsidRPr="005B035D" w:rsidRDefault="00765C11" w:rsidP="00765C11">
            <w:pPr>
              <w:tabs>
                <w:tab w:val="right" w:pos="1202"/>
              </w:tabs>
              <w:spacing w:after="0" w:line="260" w:lineRule="exact"/>
              <w:jc w:val="right"/>
              <w:outlineLvl w:val="0"/>
              <w:rPr>
                <w:rFonts w:ascii="Arial" w:eastAsia="Times New Roman" w:hAnsi="Arial" w:cs="Arial"/>
                <w:b/>
                <w:sz w:val="20"/>
                <w:szCs w:val="20"/>
                <w:lang w:val="en-US"/>
              </w:rPr>
            </w:pPr>
            <w:r w:rsidRPr="0062666D">
              <w:rPr>
                <w:rFonts w:ascii="Arial" w:eastAsia="Calibri" w:hAnsi="Arial" w:cs="Arial"/>
                <w:b/>
                <w:bCs/>
                <w:color w:val="000000" w:themeColor="text1"/>
                <w:sz w:val="20"/>
                <w:szCs w:val="20"/>
              </w:rPr>
              <w:t>19</w:t>
            </w:r>
            <w:r>
              <w:rPr>
                <w:rFonts w:ascii="Arial" w:eastAsia="Calibri" w:hAnsi="Arial" w:cs="Arial"/>
                <w:b/>
                <w:bCs/>
                <w:color w:val="000000" w:themeColor="text1"/>
                <w:sz w:val="20"/>
                <w:szCs w:val="20"/>
              </w:rPr>
              <w:t>,</w:t>
            </w:r>
            <w:r w:rsidRPr="0062666D">
              <w:rPr>
                <w:rFonts w:ascii="Arial" w:eastAsia="Calibri" w:hAnsi="Arial" w:cs="Arial"/>
                <w:b/>
                <w:bCs/>
                <w:color w:val="000000" w:themeColor="text1"/>
                <w:sz w:val="20"/>
                <w:szCs w:val="20"/>
              </w:rPr>
              <w:t>171</w:t>
            </w:r>
          </w:p>
        </w:tc>
      </w:tr>
      <w:tr w:rsidR="00765C11" w:rsidRPr="005B035D" w14:paraId="35A48BCD" w14:textId="77777777" w:rsidTr="00AD6DCF">
        <w:trPr>
          <w:trHeight w:hRule="exact" w:val="284"/>
        </w:trPr>
        <w:tc>
          <w:tcPr>
            <w:tcW w:w="2917" w:type="pct"/>
            <w:vAlign w:val="center"/>
          </w:tcPr>
          <w:p w14:paraId="4A229674" w14:textId="77777777" w:rsidR="00765C11" w:rsidRPr="005B035D" w:rsidRDefault="00765C11" w:rsidP="00765C11">
            <w:pPr>
              <w:tabs>
                <w:tab w:val="right" w:pos="1202"/>
              </w:tabs>
              <w:spacing w:after="0" w:line="260" w:lineRule="exact"/>
              <w:outlineLvl w:val="0"/>
              <w:rPr>
                <w:rFonts w:ascii="Arial" w:eastAsia="Calibri" w:hAnsi="Arial" w:cs="Arial"/>
                <w:sz w:val="20"/>
                <w:szCs w:val="20"/>
                <w:lang w:val="en-US"/>
              </w:rPr>
            </w:pPr>
          </w:p>
        </w:tc>
        <w:tc>
          <w:tcPr>
            <w:tcW w:w="999" w:type="pct"/>
            <w:tcBorders>
              <w:top w:val="single" w:sz="12" w:space="0" w:color="auto"/>
            </w:tcBorders>
            <w:shd w:val="clear" w:color="auto" w:fill="auto"/>
            <w:vAlign w:val="bottom"/>
          </w:tcPr>
          <w:p w14:paraId="2BF2C66B" w14:textId="77777777" w:rsidR="00765C11" w:rsidRPr="005B035D" w:rsidDel="003F59CB" w:rsidRDefault="00765C11" w:rsidP="00765C11">
            <w:pPr>
              <w:tabs>
                <w:tab w:val="right" w:pos="1202"/>
              </w:tabs>
              <w:spacing w:after="0" w:line="260" w:lineRule="exact"/>
              <w:jc w:val="right"/>
              <w:outlineLvl w:val="0"/>
              <w:rPr>
                <w:rFonts w:ascii="Arial" w:eastAsia="Times New Roman" w:hAnsi="Arial" w:cs="Arial"/>
                <w:b/>
                <w:sz w:val="20"/>
                <w:szCs w:val="20"/>
                <w:lang w:val="en-US"/>
              </w:rPr>
            </w:pPr>
          </w:p>
        </w:tc>
        <w:tc>
          <w:tcPr>
            <w:tcW w:w="1084" w:type="pct"/>
            <w:tcBorders>
              <w:top w:val="single" w:sz="12" w:space="0" w:color="auto"/>
            </w:tcBorders>
            <w:shd w:val="clear" w:color="auto" w:fill="auto"/>
            <w:vAlign w:val="bottom"/>
          </w:tcPr>
          <w:p w14:paraId="1BB2CE64" w14:textId="77777777" w:rsidR="00765C11" w:rsidRPr="005B035D" w:rsidRDefault="00765C11" w:rsidP="00765C11">
            <w:pPr>
              <w:tabs>
                <w:tab w:val="right" w:pos="1202"/>
              </w:tabs>
              <w:spacing w:after="0" w:line="260" w:lineRule="exact"/>
              <w:jc w:val="right"/>
              <w:outlineLvl w:val="0"/>
              <w:rPr>
                <w:rFonts w:ascii="Arial" w:eastAsia="Times New Roman" w:hAnsi="Arial" w:cs="Arial"/>
                <w:b/>
                <w:sz w:val="20"/>
                <w:szCs w:val="20"/>
                <w:lang w:val="en-US"/>
              </w:rPr>
            </w:pPr>
          </w:p>
        </w:tc>
      </w:tr>
      <w:tr w:rsidR="00765C11" w:rsidRPr="005B035D" w14:paraId="207EBB66" w14:textId="77777777" w:rsidTr="00AD6DCF">
        <w:trPr>
          <w:trHeight w:hRule="exact" w:val="284"/>
        </w:trPr>
        <w:tc>
          <w:tcPr>
            <w:tcW w:w="2917" w:type="pct"/>
            <w:vAlign w:val="center"/>
          </w:tcPr>
          <w:p w14:paraId="0493F72A" w14:textId="77777777" w:rsidR="00765C11" w:rsidRPr="005B035D" w:rsidRDefault="00765C11" w:rsidP="00765C11">
            <w:pPr>
              <w:tabs>
                <w:tab w:val="right" w:pos="1202"/>
              </w:tabs>
              <w:spacing w:after="0" w:line="260" w:lineRule="exact"/>
              <w:outlineLvl w:val="0"/>
              <w:rPr>
                <w:rFonts w:ascii="Arial" w:eastAsia="Times New Roman" w:hAnsi="Arial" w:cs="Arial"/>
                <w:b/>
                <w:i/>
                <w:spacing w:val="-2"/>
                <w:sz w:val="20"/>
                <w:szCs w:val="20"/>
                <w:lang w:val="en-US"/>
              </w:rPr>
            </w:pPr>
            <w:bookmarkStart w:id="327" w:name="_Toc4058754"/>
            <w:r w:rsidRPr="005B035D">
              <w:rPr>
                <w:rFonts w:ascii="Arial" w:eastAsia="Calibri" w:hAnsi="Arial" w:cs="Arial"/>
                <w:b/>
                <w:i/>
                <w:spacing w:val="-2"/>
                <w:sz w:val="20"/>
                <w:szCs w:val="20"/>
                <w:lang w:val="en-US"/>
              </w:rPr>
              <w:t>Unlisted equity instruments:</w:t>
            </w:r>
            <w:bookmarkEnd w:id="327"/>
          </w:p>
        </w:tc>
        <w:tc>
          <w:tcPr>
            <w:tcW w:w="999" w:type="pct"/>
            <w:shd w:val="clear" w:color="auto" w:fill="auto"/>
            <w:vAlign w:val="bottom"/>
          </w:tcPr>
          <w:p w14:paraId="3B7DC8DF" w14:textId="77777777" w:rsidR="00765C11" w:rsidRPr="005B035D" w:rsidRDefault="00765C11" w:rsidP="00765C11">
            <w:pPr>
              <w:tabs>
                <w:tab w:val="right" w:pos="1202"/>
              </w:tabs>
              <w:spacing w:after="0" w:line="260" w:lineRule="exact"/>
              <w:jc w:val="right"/>
              <w:outlineLvl w:val="0"/>
              <w:rPr>
                <w:rFonts w:ascii="Arial" w:eastAsia="Times New Roman" w:hAnsi="Arial" w:cs="Arial"/>
                <w:sz w:val="20"/>
                <w:szCs w:val="20"/>
                <w:lang w:val="en-US"/>
              </w:rPr>
            </w:pPr>
          </w:p>
        </w:tc>
        <w:tc>
          <w:tcPr>
            <w:tcW w:w="1084" w:type="pct"/>
            <w:shd w:val="clear" w:color="auto" w:fill="auto"/>
            <w:vAlign w:val="bottom"/>
          </w:tcPr>
          <w:p w14:paraId="638FD8D8" w14:textId="77777777" w:rsidR="00765C11" w:rsidRPr="005B035D" w:rsidRDefault="00765C11" w:rsidP="00765C11">
            <w:pPr>
              <w:tabs>
                <w:tab w:val="right" w:pos="1202"/>
              </w:tabs>
              <w:spacing w:after="0" w:line="260" w:lineRule="exact"/>
              <w:jc w:val="right"/>
              <w:outlineLvl w:val="0"/>
              <w:rPr>
                <w:rFonts w:ascii="Arial" w:eastAsia="Times New Roman" w:hAnsi="Arial" w:cs="Arial"/>
                <w:sz w:val="20"/>
                <w:szCs w:val="20"/>
                <w:lang w:val="en-US"/>
              </w:rPr>
            </w:pPr>
          </w:p>
        </w:tc>
      </w:tr>
      <w:tr w:rsidR="00765C11" w:rsidRPr="005B035D" w14:paraId="34A62830" w14:textId="77777777" w:rsidTr="00AD6DCF">
        <w:trPr>
          <w:trHeight w:hRule="exact" w:val="284"/>
        </w:trPr>
        <w:tc>
          <w:tcPr>
            <w:tcW w:w="2917" w:type="pct"/>
            <w:vAlign w:val="center"/>
          </w:tcPr>
          <w:p w14:paraId="3BEFE04C" w14:textId="77777777" w:rsidR="00765C11" w:rsidRPr="005B035D" w:rsidRDefault="00765C11" w:rsidP="00765C11">
            <w:pPr>
              <w:tabs>
                <w:tab w:val="right" w:pos="1202"/>
              </w:tabs>
              <w:spacing w:after="0" w:line="260" w:lineRule="exact"/>
              <w:outlineLvl w:val="0"/>
              <w:rPr>
                <w:rFonts w:ascii="Arial" w:eastAsia="Calibri" w:hAnsi="Arial" w:cs="Arial"/>
                <w:spacing w:val="-2"/>
                <w:sz w:val="20"/>
                <w:szCs w:val="20"/>
                <w:lang w:val="en-US"/>
              </w:rPr>
            </w:pPr>
            <w:r w:rsidRPr="005B035D">
              <w:rPr>
                <w:rFonts w:ascii="Arial" w:eastAsia="Calibri" w:hAnsi="Arial" w:cs="Arial"/>
                <w:spacing w:val="-2"/>
                <w:sz w:val="20"/>
                <w:szCs w:val="20"/>
                <w:lang w:val="en-US"/>
              </w:rPr>
              <w:t>Depository receipt - DR</w:t>
            </w:r>
          </w:p>
        </w:tc>
        <w:tc>
          <w:tcPr>
            <w:tcW w:w="999" w:type="pct"/>
            <w:tcBorders>
              <w:bottom w:val="single" w:sz="8" w:space="0" w:color="auto"/>
            </w:tcBorders>
            <w:shd w:val="clear" w:color="auto" w:fill="auto"/>
            <w:vAlign w:val="bottom"/>
          </w:tcPr>
          <w:p w14:paraId="7C7C86D1" w14:textId="4ED3D189" w:rsidR="00765C11" w:rsidRPr="005B035D" w:rsidRDefault="00765C11" w:rsidP="00765C11">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42</w:t>
            </w:r>
          </w:p>
        </w:tc>
        <w:tc>
          <w:tcPr>
            <w:tcW w:w="1084" w:type="pct"/>
            <w:tcBorders>
              <w:bottom w:val="single" w:sz="8" w:space="0" w:color="auto"/>
            </w:tcBorders>
            <w:shd w:val="clear" w:color="auto" w:fill="auto"/>
            <w:vAlign w:val="bottom"/>
          </w:tcPr>
          <w:p w14:paraId="504CFD81" w14:textId="62C98B63" w:rsidR="00765C11" w:rsidRPr="005B035D" w:rsidRDefault="00765C11" w:rsidP="00765C11">
            <w:pPr>
              <w:tabs>
                <w:tab w:val="right" w:pos="1202"/>
              </w:tabs>
              <w:spacing w:after="0" w:line="260" w:lineRule="exact"/>
              <w:jc w:val="right"/>
              <w:outlineLvl w:val="0"/>
              <w:rPr>
                <w:rFonts w:ascii="Arial" w:eastAsia="Times New Roman" w:hAnsi="Arial" w:cs="Arial"/>
                <w:sz w:val="20"/>
                <w:szCs w:val="20"/>
                <w:lang w:val="en-GB"/>
              </w:rPr>
            </w:pPr>
            <w:r>
              <w:rPr>
                <w:rFonts w:ascii="Arial" w:eastAsia="Calibri" w:hAnsi="Arial" w:cs="Arial"/>
                <w:color w:val="000000" w:themeColor="text1"/>
                <w:sz w:val="20"/>
                <w:szCs w:val="20"/>
              </w:rPr>
              <w:t>42</w:t>
            </w:r>
          </w:p>
        </w:tc>
      </w:tr>
      <w:tr w:rsidR="00765C11" w:rsidRPr="005B035D" w14:paraId="523029D4" w14:textId="77777777" w:rsidTr="00AD6DCF">
        <w:trPr>
          <w:trHeight w:hRule="exact" w:val="284"/>
        </w:trPr>
        <w:tc>
          <w:tcPr>
            <w:tcW w:w="2917" w:type="pct"/>
          </w:tcPr>
          <w:p w14:paraId="6560899C" w14:textId="77777777" w:rsidR="00765C11" w:rsidRPr="005B035D" w:rsidRDefault="00765C11" w:rsidP="00765C11">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8" w:space="0" w:color="auto"/>
              <w:bottom w:val="single" w:sz="12" w:space="0" w:color="auto"/>
            </w:tcBorders>
            <w:shd w:val="clear" w:color="auto" w:fill="auto"/>
            <w:vAlign w:val="bottom"/>
          </w:tcPr>
          <w:p w14:paraId="438C0D26" w14:textId="2F1A55CE" w:rsidR="00765C11" w:rsidRPr="005B035D" w:rsidRDefault="00765C11" w:rsidP="00765C11">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bCs/>
                <w:color w:val="000000" w:themeColor="text1"/>
                <w:sz w:val="20"/>
                <w:szCs w:val="20"/>
              </w:rPr>
              <w:t>42</w:t>
            </w:r>
          </w:p>
        </w:tc>
        <w:tc>
          <w:tcPr>
            <w:tcW w:w="1084" w:type="pct"/>
            <w:tcBorders>
              <w:top w:val="single" w:sz="8" w:space="0" w:color="auto"/>
              <w:bottom w:val="single" w:sz="12" w:space="0" w:color="auto"/>
            </w:tcBorders>
            <w:shd w:val="clear" w:color="auto" w:fill="auto"/>
            <w:vAlign w:val="bottom"/>
          </w:tcPr>
          <w:p w14:paraId="6EE13EB9" w14:textId="68F5352C" w:rsidR="00765C11" w:rsidRPr="005B035D" w:rsidRDefault="00765C11" w:rsidP="00765C11">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bCs/>
                <w:color w:val="000000" w:themeColor="text1"/>
                <w:sz w:val="20"/>
                <w:szCs w:val="20"/>
              </w:rPr>
              <w:t>42</w:t>
            </w:r>
          </w:p>
        </w:tc>
      </w:tr>
      <w:tr w:rsidR="00765C11" w:rsidRPr="005B035D" w14:paraId="2B35585B" w14:textId="77777777" w:rsidTr="00AD6DCF">
        <w:trPr>
          <w:trHeight w:hRule="exact" w:val="284"/>
        </w:trPr>
        <w:tc>
          <w:tcPr>
            <w:tcW w:w="2917" w:type="pct"/>
          </w:tcPr>
          <w:p w14:paraId="1CC19624" w14:textId="77777777" w:rsidR="00765C11" w:rsidRPr="005B035D" w:rsidRDefault="00765C11" w:rsidP="00765C11">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12" w:space="0" w:color="auto"/>
            </w:tcBorders>
            <w:shd w:val="clear" w:color="auto" w:fill="auto"/>
            <w:vAlign w:val="bottom"/>
          </w:tcPr>
          <w:p w14:paraId="49A99AAD" w14:textId="77777777" w:rsidR="00765C11" w:rsidRPr="005B035D" w:rsidRDefault="00765C11" w:rsidP="00765C11">
            <w:pPr>
              <w:tabs>
                <w:tab w:val="right" w:pos="1202"/>
              </w:tabs>
              <w:spacing w:after="0" w:line="260" w:lineRule="exact"/>
              <w:jc w:val="right"/>
              <w:outlineLvl w:val="0"/>
              <w:rPr>
                <w:rFonts w:ascii="Arial" w:eastAsia="Times New Roman" w:hAnsi="Arial" w:cs="Arial"/>
                <w:b/>
                <w:sz w:val="20"/>
                <w:szCs w:val="20"/>
                <w:lang w:val="en-US"/>
              </w:rPr>
            </w:pPr>
          </w:p>
        </w:tc>
        <w:tc>
          <w:tcPr>
            <w:tcW w:w="1084" w:type="pct"/>
            <w:tcBorders>
              <w:top w:val="single" w:sz="12" w:space="0" w:color="auto"/>
            </w:tcBorders>
            <w:shd w:val="clear" w:color="auto" w:fill="auto"/>
            <w:vAlign w:val="bottom"/>
          </w:tcPr>
          <w:p w14:paraId="0A9FB026" w14:textId="77777777" w:rsidR="00765C11" w:rsidRPr="005B035D" w:rsidRDefault="00765C11" w:rsidP="00765C11">
            <w:pPr>
              <w:tabs>
                <w:tab w:val="right" w:pos="1202"/>
              </w:tabs>
              <w:spacing w:after="0" w:line="260" w:lineRule="exact"/>
              <w:jc w:val="right"/>
              <w:outlineLvl w:val="0"/>
              <w:rPr>
                <w:rFonts w:ascii="Arial" w:eastAsia="Calibri" w:hAnsi="Arial" w:cs="Arial"/>
                <w:b/>
                <w:bCs/>
                <w:color w:val="000000"/>
                <w:sz w:val="20"/>
                <w:szCs w:val="20"/>
              </w:rPr>
            </w:pPr>
          </w:p>
        </w:tc>
      </w:tr>
      <w:tr w:rsidR="00765C11" w:rsidRPr="005B035D" w14:paraId="78F1649B" w14:textId="77777777" w:rsidTr="00AD6DCF">
        <w:trPr>
          <w:trHeight w:hRule="exact" w:val="340"/>
        </w:trPr>
        <w:tc>
          <w:tcPr>
            <w:tcW w:w="2917" w:type="pct"/>
            <w:vAlign w:val="bottom"/>
          </w:tcPr>
          <w:p w14:paraId="388B5787" w14:textId="4FBA8E0A" w:rsidR="00765C11" w:rsidRPr="005B035D" w:rsidRDefault="00765C11" w:rsidP="00765C11">
            <w:pPr>
              <w:tabs>
                <w:tab w:val="right" w:pos="1202"/>
              </w:tabs>
              <w:spacing w:after="0" w:line="260" w:lineRule="exact"/>
              <w:outlineLvl w:val="0"/>
              <w:rPr>
                <w:rFonts w:ascii="Arial" w:eastAsia="Times New Roman" w:hAnsi="Arial" w:cs="Arial"/>
                <w:b/>
                <w:bCs/>
                <w:spacing w:val="-2"/>
                <w:sz w:val="20"/>
                <w:szCs w:val="20"/>
                <w:lang w:val="en-US"/>
              </w:rPr>
            </w:pPr>
            <w:r w:rsidRPr="005B035D">
              <w:rPr>
                <w:rFonts w:ascii="Arial" w:eastAsia="Times New Roman" w:hAnsi="Arial" w:cs="Arial"/>
                <w:b/>
                <w:bCs/>
                <w:spacing w:val="-2"/>
                <w:sz w:val="20"/>
                <w:szCs w:val="20"/>
                <w:lang w:val="en-US"/>
              </w:rPr>
              <w:t>Derivative financial assets-positive fair value</w:t>
            </w:r>
          </w:p>
        </w:tc>
        <w:tc>
          <w:tcPr>
            <w:tcW w:w="999" w:type="pct"/>
            <w:tcBorders>
              <w:bottom w:val="single" w:sz="8" w:space="0" w:color="auto"/>
            </w:tcBorders>
            <w:shd w:val="clear" w:color="auto" w:fill="auto"/>
            <w:vAlign w:val="bottom"/>
          </w:tcPr>
          <w:p w14:paraId="54A99FEC" w14:textId="205A7BEE" w:rsidR="00765C11" w:rsidRPr="005B035D" w:rsidRDefault="00765C11" w:rsidP="00765C11">
            <w:pPr>
              <w:tabs>
                <w:tab w:val="right" w:pos="1202"/>
              </w:tabs>
              <w:spacing w:after="0" w:line="260" w:lineRule="exact"/>
              <w:jc w:val="right"/>
              <w:outlineLvl w:val="0"/>
              <w:rPr>
                <w:rFonts w:ascii="Arial" w:eastAsia="Times New Roman" w:hAnsi="Arial" w:cs="Arial"/>
                <w:b/>
                <w:bCs/>
                <w:sz w:val="20"/>
                <w:szCs w:val="20"/>
                <w:lang w:val="en-US"/>
              </w:rPr>
            </w:pPr>
            <w:r>
              <w:rPr>
                <w:rFonts w:ascii="Arial" w:eastAsia="Calibri" w:hAnsi="Arial" w:cs="Arial"/>
                <w:b/>
                <w:bCs/>
                <w:color w:val="000000" w:themeColor="text1"/>
                <w:sz w:val="20"/>
                <w:szCs w:val="20"/>
              </w:rPr>
              <w:t>8</w:t>
            </w:r>
          </w:p>
        </w:tc>
        <w:tc>
          <w:tcPr>
            <w:tcW w:w="1084" w:type="pct"/>
            <w:tcBorders>
              <w:bottom w:val="single" w:sz="8" w:space="0" w:color="auto"/>
            </w:tcBorders>
            <w:shd w:val="clear" w:color="auto" w:fill="auto"/>
            <w:vAlign w:val="bottom"/>
          </w:tcPr>
          <w:p w14:paraId="0A68FE53" w14:textId="2205BB84" w:rsidR="00765C11" w:rsidRPr="005B035D" w:rsidRDefault="00765C11" w:rsidP="00765C11">
            <w:pPr>
              <w:tabs>
                <w:tab w:val="right" w:pos="1202"/>
              </w:tabs>
              <w:spacing w:after="0" w:line="260" w:lineRule="exact"/>
              <w:jc w:val="right"/>
              <w:outlineLvl w:val="0"/>
              <w:rPr>
                <w:rFonts w:ascii="Arial" w:eastAsia="Calibri" w:hAnsi="Arial" w:cs="Arial"/>
                <w:b/>
                <w:bCs/>
                <w:color w:val="000000"/>
                <w:sz w:val="20"/>
                <w:szCs w:val="20"/>
              </w:rPr>
            </w:pPr>
            <w:r>
              <w:rPr>
                <w:rFonts w:ascii="Arial" w:eastAsia="Calibri" w:hAnsi="Arial" w:cs="Arial"/>
                <w:b/>
                <w:bCs/>
                <w:color w:val="000000" w:themeColor="text1"/>
                <w:sz w:val="20"/>
                <w:szCs w:val="20"/>
              </w:rPr>
              <w:t>11</w:t>
            </w:r>
          </w:p>
        </w:tc>
      </w:tr>
      <w:tr w:rsidR="00765C11" w:rsidRPr="005B035D" w14:paraId="4DB95E4F" w14:textId="77777777" w:rsidTr="00AD6DCF">
        <w:trPr>
          <w:trHeight w:hRule="exact" w:val="284"/>
        </w:trPr>
        <w:tc>
          <w:tcPr>
            <w:tcW w:w="2917" w:type="pct"/>
          </w:tcPr>
          <w:p w14:paraId="5FAD7FD3" w14:textId="77777777" w:rsidR="00765C11" w:rsidRPr="005B035D" w:rsidRDefault="00765C11" w:rsidP="00765C11">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8" w:space="0" w:color="auto"/>
              <w:bottom w:val="single" w:sz="12" w:space="0" w:color="auto"/>
            </w:tcBorders>
            <w:shd w:val="clear" w:color="auto" w:fill="auto"/>
            <w:vAlign w:val="bottom"/>
          </w:tcPr>
          <w:p w14:paraId="1E0DA2B0" w14:textId="51777DA4" w:rsidR="00765C11" w:rsidRPr="005B035D" w:rsidRDefault="00765C11" w:rsidP="00765C11">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bCs/>
                <w:color w:val="000000" w:themeColor="text1"/>
                <w:sz w:val="20"/>
                <w:szCs w:val="20"/>
              </w:rPr>
              <w:t>55</w:t>
            </w:r>
            <w:r w:rsidR="00BE08FC">
              <w:rPr>
                <w:rFonts w:ascii="Arial" w:eastAsia="Calibri" w:hAnsi="Arial" w:cs="Arial"/>
                <w:b/>
                <w:bCs/>
                <w:color w:val="000000" w:themeColor="text1"/>
                <w:sz w:val="20"/>
                <w:szCs w:val="20"/>
              </w:rPr>
              <w:t>,</w:t>
            </w:r>
            <w:r>
              <w:rPr>
                <w:rFonts w:ascii="Arial" w:eastAsia="Calibri" w:hAnsi="Arial" w:cs="Arial"/>
                <w:b/>
                <w:bCs/>
                <w:color w:val="000000" w:themeColor="text1"/>
                <w:sz w:val="20"/>
                <w:szCs w:val="20"/>
              </w:rPr>
              <w:t>698</w:t>
            </w:r>
          </w:p>
        </w:tc>
        <w:tc>
          <w:tcPr>
            <w:tcW w:w="1084" w:type="pct"/>
            <w:tcBorders>
              <w:top w:val="single" w:sz="8" w:space="0" w:color="auto"/>
              <w:bottom w:val="single" w:sz="12" w:space="0" w:color="auto"/>
            </w:tcBorders>
            <w:shd w:val="clear" w:color="auto" w:fill="auto"/>
            <w:vAlign w:val="bottom"/>
          </w:tcPr>
          <w:p w14:paraId="0C26F609" w14:textId="50F78B52" w:rsidR="00765C11" w:rsidRPr="005B035D" w:rsidRDefault="00765C11" w:rsidP="00765C11">
            <w:pPr>
              <w:tabs>
                <w:tab w:val="right" w:pos="1202"/>
              </w:tabs>
              <w:spacing w:after="0" w:line="260" w:lineRule="exact"/>
              <w:jc w:val="right"/>
              <w:outlineLvl w:val="0"/>
              <w:rPr>
                <w:rFonts w:ascii="Arial" w:eastAsia="Times New Roman" w:hAnsi="Arial" w:cs="Arial"/>
                <w:b/>
                <w:sz w:val="20"/>
                <w:szCs w:val="20"/>
                <w:lang w:val="en-US"/>
              </w:rPr>
            </w:pPr>
            <w:r w:rsidRPr="0062666D">
              <w:rPr>
                <w:rFonts w:ascii="Arial" w:eastAsia="Calibri" w:hAnsi="Arial" w:cs="Arial"/>
                <w:b/>
                <w:bCs/>
                <w:color w:val="000000" w:themeColor="text1"/>
                <w:sz w:val="20"/>
                <w:szCs w:val="20"/>
              </w:rPr>
              <w:t>52</w:t>
            </w:r>
            <w:r>
              <w:rPr>
                <w:rFonts w:ascii="Arial" w:eastAsia="Calibri" w:hAnsi="Arial" w:cs="Arial"/>
                <w:b/>
                <w:bCs/>
                <w:color w:val="000000" w:themeColor="text1"/>
                <w:sz w:val="20"/>
                <w:szCs w:val="20"/>
              </w:rPr>
              <w:t>,</w:t>
            </w:r>
            <w:r w:rsidRPr="0062666D">
              <w:rPr>
                <w:rFonts w:ascii="Arial" w:eastAsia="Calibri" w:hAnsi="Arial" w:cs="Arial"/>
                <w:b/>
                <w:bCs/>
                <w:color w:val="000000" w:themeColor="text1"/>
                <w:sz w:val="20"/>
                <w:szCs w:val="20"/>
              </w:rPr>
              <w:t>922</w:t>
            </w:r>
          </w:p>
        </w:tc>
      </w:tr>
    </w:tbl>
    <w:p w14:paraId="35534FD3" w14:textId="77777777" w:rsidR="00CE792B" w:rsidRDefault="00CE792B" w:rsidP="005B035D">
      <w:pPr>
        <w:suppressAutoHyphens/>
        <w:spacing w:after="0" w:line="240" w:lineRule="auto"/>
        <w:jc w:val="both"/>
        <w:rPr>
          <w:rFonts w:ascii="Arial" w:eastAsia="Times New Roman" w:hAnsi="Arial" w:cs="Arial"/>
          <w:sz w:val="20"/>
          <w:szCs w:val="20"/>
          <w:lang w:val="en-GB"/>
        </w:rPr>
      </w:pPr>
      <w:bookmarkStart w:id="328" w:name="_Hlk529873781"/>
    </w:p>
    <w:p w14:paraId="022287AD" w14:textId="701BCBC6" w:rsidR="005B035D" w:rsidRPr="005B035D" w:rsidRDefault="005B035D" w:rsidP="005B035D">
      <w:pPr>
        <w:suppressAutoHyphens/>
        <w:spacing w:after="0" w:line="240" w:lineRule="auto"/>
        <w:jc w:val="both"/>
        <w:rPr>
          <w:rFonts w:ascii="Arial" w:eastAsia="Times New Roman" w:hAnsi="Arial" w:cs="Arial"/>
          <w:sz w:val="20"/>
          <w:szCs w:val="20"/>
          <w:lang w:val="en-GB"/>
        </w:rPr>
      </w:pPr>
      <w:r w:rsidRPr="005B035D">
        <w:rPr>
          <w:rFonts w:ascii="Arial" w:eastAsia="Times New Roman" w:hAnsi="Arial" w:cs="Arial"/>
          <w:sz w:val="20"/>
          <w:szCs w:val="20"/>
          <w:lang w:val="en-GB"/>
        </w:rPr>
        <w:t xml:space="preserve">Non-listed equity securities in the amount of </w:t>
      </w:r>
      <w:r w:rsidRPr="000E49FC">
        <w:rPr>
          <w:rFonts w:ascii="Arial" w:eastAsia="Times New Roman" w:hAnsi="Arial" w:cs="Arial"/>
          <w:sz w:val="20"/>
          <w:szCs w:val="20"/>
          <w:lang w:val="en-GB"/>
        </w:rPr>
        <w:t xml:space="preserve">EUR </w:t>
      </w:r>
      <w:r w:rsidR="007C62E4" w:rsidRPr="00AD6DCF">
        <w:rPr>
          <w:rFonts w:ascii="Arial" w:eastAsia="Times New Roman" w:hAnsi="Arial" w:cs="Arial"/>
          <w:sz w:val="20"/>
          <w:szCs w:val="20"/>
          <w:lang w:val="en-GB"/>
        </w:rPr>
        <w:t>42</w:t>
      </w:r>
      <w:r w:rsidRPr="000E49FC">
        <w:rPr>
          <w:rFonts w:ascii="Arial" w:eastAsia="Times New Roman" w:hAnsi="Arial" w:cs="Arial"/>
          <w:sz w:val="20"/>
          <w:szCs w:val="20"/>
          <w:lang w:val="en-GB"/>
        </w:rPr>
        <w:t xml:space="preserve"> tho</w:t>
      </w:r>
      <w:r w:rsidRPr="005B035D">
        <w:rPr>
          <w:rFonts w:ascii="Arial" w:eastAsia="Times New Roman" w:hAnsi="Arial" w:cs="Arial"/>
          <w:sz w:val="20"/>
          <w:szCs w:val="20"/>
          <w:lang w:val="en-GB"/>
        </w:rPr>
        <w:t>usand (31 December 202</w:t>
      </w:r>
      <w:r w:rsidR="006A5141">
        <w:rPr>
          <w:rFonts w:ascii="Arial" w:eastAsia="Times New Roman" w:hAnsi="Arial" w:cs="Arial"/>
          <w:sz w:val="20"/>
          <w:szCs w:val="20"/>
          <w:lang w:val="en-GB"/>
        </w:rPr>
        <w:t>3</w:t>
      </w:r>
      <w:r w:rsidR="00BE08FC">
        <w:rPr>
          <w:rFonts w:ascii="Arial" w:eastAsia="Times New Roman" w:hAnsi="Arial" w:cs="Arial"/>
          <w:sz w:val="20"/>
          <w:szCs w:val="20"/>
          <w:lang w:val="en-GB"/>
        </w:rPr>
        <w:t>:</w:t>
      </w:r>
      <w:r w:rsidRPr="005B035D">
        <w:rPr>
          <w:rFonts w:ascii="Arial" w:eastAsia="Times New Roman" w:hAnsi="Arial" w:cs="Arial"/>
          <w:sz w:val="20"/>
          <w:szCs w:val="20"/>
          <w:lang w:val="en-GB"/>
        </w:rPr>
        <w:t xml:space="preserve"> </w:t>
      </w:r>
      <w:r>
        <w:rPr>
          <w:rFonts w:ascii="Arial" w:eastAsia="Times New Roman" w:hAnsi="Arial" w:cs="Arial"/>
          <w:sz w:val="20"/>
          <w:szCs w:val="20"/>
          <w:lang w:val="en-GB"/>
        </w:rPr>
        <w:t>EUR</w:t>
      </w:r>
      <w:r w:rsidRPr="005B035D">
        <w:rPr>
          <w:rFonts w:ascii="Arial" w:eastAsia="Times New Roman" w:hAnsi="Arial" w:cs="Arial"/>
          <w:sz w:val="20"/>
          <w:szCs w:val="20"/>
          <w:lang w:val="en-GB"/>
        </w:rPr>
        <w:t xml:space="preserve"> </w:t>
      </w:r>
      <w:r w:rsidR="007C62E4">
        <w:rPr>
          <w:rFonts w:ascii="Arial" w:eastAsia="Times New Roman" w:hAnsi="Arial" w:cs="Arial"/>
          <w:sz w:val="20"/>
          <w:szCs w:val="20"/>
          <w:lang w:val="en-GB"/>
        </w:rPr>
        <w:t>42</w:t>
      </w:r>
      <w:r w:rsidRPr="005B035D">
        <w:rPr>
          <w:rFonts w:ascii="Arial" w:eastAsia="Times New Roman" w:hAnsi="Arial" w:cs="Arial"/>
          <w:sz w:val="20"/>
          <w:szCs w:val="20"/>
          <w:lang w:val="en-GB"/>
        </w:rPr>
        <w:t xml:space="preserve"> thousand) relate to depository receipts (DR) of the </w:t>
      </w:r>
      <w:proofErr w:type="spellStart"/>
      <w:r w:rsidRPr="005B035D">
        <w:rPr>
          <w:rFonts w:ascii="Arial" w:eastAsia="Times New Roman" w:hAnsi="Arial" w:cs="Arial"/>
          <w:sz w:val="20"/>
          <w:szCs w:val="20"/>
          <w:lang w:val="en-GB"/>
        </w:rPr>
        <w:t>Fortenova</w:t>
      </w:r>
      <w:proofErr w:type="spellEnd"/>
      <w:r w:rsidRPr="005B035D">
        <w:rPr>
          <w:rFonts w:ascii="Arial" w:eastAsia="Times New Roman" w:hAnsi="Arial" w:cs="Arial"/>
          <w:sz w:val="20"/>
          <w:szCs w:val="20"/>
          <w:lang w:val="en-GB"/>
        </w:rPr>
        <w:t xml:space="preserve"> Group STAK </w:t>
      </w:r>
      <w:proofErr w:type="spellStart"/>
      <w:r w:rsidRPr="005B035D">
        <w:rPr>
          <w:rFonts w:ascii="Arial" w:eastAsia="Times New Roman" w:hAnsi="Arial" w:cs="Arial"/>
          <w:sz w:val="20"/>
          <w:szCs w:val="20"/>
          <w:lang w:val="en-GB"/>
        </w:rPr>
        <w:t>Stichting</w:t>
      </w:r>
      <w:proofErr w:type="spellEnd"/>
      <w:r w:rsidRPr="005B035D">
        <w:rPr>
          <w:rFonts w:ascii="Arial" w:eastAsia="Times New Roman" w:hAnsi="Arial" w:cs="Arial"/>
          <w:sz w:val="20"/>
          <w:szCs w:val="20"/>
          <w:lang w:val="en-GB"/>
        </w:rPr>
        <w:t xml:space="preserve"> taken over through the Settlement under the Extraordinary Administration Proceedings against the company Agrokor </w:t>
      </w:r>
      <w:proofErr w:type="spellStart"/>
      <w:r w:rsidRPr="005B035D">
        <w:rPr>
          <w:rFonts w:ascii="Arial" w:eastAsia="Times New Roman" w:hAnsi="Arial" w:cs="Arial"/>
          <w:sz w:val="20"/>
          <w:szCs w:val="20"/>
          <w:lang w:val="en-GB"/>
        </w:rPr>
        <w:t>d.d.</w:t>
      </w:r>
      <w:proofErr w:type="spellEnd"/>
      <w:r w:rsidRPr="005B035D">
        <w:rPr>
          <w:rFonts w:ascii="Arial" w:eastAsia="Times New Roman" w:hAnsi="Arial" w:cs="Arial"/>
          <w:sz w:val="20"/>
          <w:szCs w:val="20"/>
          <w:lang w:val="en-GB"/>
        </w:rPr>
        <w:t xml:space="preserve"> et al.</w:t>
      </w:r>
    </w:p>
    <w:bookmarkEnd w:id="328"/>
    <w:p w14:paraId="01BBA662" w14:textId="77777777" w:rsidR="005B035D" w:rsidRPr="005B035D" w:rsidRDefault="005B035D" w:rsidP="005B035D">
      <w:pPr>
        <w:suppressAutoHyphens/>
        <w:spacing w:after="0" w:line="240" w:lineRule="auto"/>
        <w:jc w:val="both"/>
        <w:rPr>
          <w:rFonts w:ascii="Arial" w:eastAsia="Calibri" w:hAnsi="Arial" w:cs="Arial"/>
          <w:sz w:val="20"/>
          <w:szCs w:val="20"/>
          <w:lang w:val="en-US"/>
        </w:rPr>
      </w:pPr>
    </w:p>
    <w:p w14:paraId="2ACA9B10" w14:textId="107C231E" w:rsidR="005B035D" w:rsidRDefault="005B035D" w:rsidP="005B035D">
      <w:pPr>
        <w:rPr>
          <w:rFonts w:ascii="Arial" w:eastAsia="Calibri" w:hAnsi="Arial" w:cs="Arial"/>
          <w:color w:val="000000"/>
          <w:sz w:val="20"/>
          <w:szCs w:val="20"/>
          <w:lang w:val="en-GB"/>
        </w:rPr>
      </w:pPr>
      <w:r w:rsidRPr="005B035D">
        <w:rPr>
          <w:rFonts w:ascii="Arial" w:eastAsia="Calibri" w:hAnsi="Arial" w:cs="Arial"/>
          <w:color w:val="000000"/>
          <w:sz w:val="20"/>
          <w:szCs w:val="20"/>
          <w:lang w:val="en-GB"/>
        </w:rPr>
        <w:t xml:space="preserve">As </w:t>
      </w:r>
      <w:proofErr w:type="gramStart"/>
      <w:r w:rsidRPr="000E49FC">
        <w:rPr>
          <w:rFonts w:ascii="Arial" w:eastAsia="Calibri" w:hAnsi="Arial" w:cs="Arial"/>
          <w:color w:val="000000"/>
          <w:sz w:val="20"/>
          <w:szCs w:val="20"/>
          <w:lang w:val="en-GB"/>
        </w:rPr>
        <w:t>at</w:t>
      </w:r>
      <w:proofErr w:type="gramEnd"/>
      <w:r w:rsidRPr="000E49FC">
        <w:rPr>
          <w:rFonts w:ascii="Arial" w:eastAsia="Calibri" w:hAnsi="Arial" w:cs="Arial"/>
          <w:color w:val="000000"/>
          <w:sz w:val="20"/>
          <w:szCs w:val="20"/>
          <w:lang w:val="en-GB"/>
        </w:rPr>
        <w:t xml:space="preserve"> </w:t>
      </w:r>
      <w:r w:rsidR="0023666D" w:rsidRPr="000E49FC">
        <w:rPr>
          <w:rFonts w:ascii="Arial" w:eastAsia="Calibri" w:hAnsi="Arial" w:cs="Arial"/>
          <w:color w:val="000000"/>
          <w:sz w:val="20"/>
          <w:szCs w:val="20"/>
          <w:lang w:val="en-GB"/>
        </w:rPr>
        <w:t xml:space="preserve">30 June </w:t>
      </w:r>
      <w:r w:rsidRPr="000E49FC">
        <w:rPr>
          <w:rFonts w:ascii="Arial" w:eastAsia="Calibri" w:hAnsi="Arial" w:cs="Arial"/>
          <w:color w:val="000000"/>
          <w:sz w:val="20"/>
          <w:szCs w:val="20"/>
          <w:lang w:val="en-GB"/>
        </w:rPr>
        <w:t>202</w:t>
      </w:r>
      <w:r w:rsidR="00CE792B" w:rsidRPr="000E49FC">
        <w:rPr>
          <w:rFonts w:ascii="Arial" w:eastAsia="Calibri" w:hAnsi="Arial" w:cs="Arial"/>
          <w:color w:val="000000"/>
          <w:sz w:val="20"/>
          <w:szCs w:val="20"/>
          <w:lang w:val="en-GB"/>
        </w:rPr>
        <w:t>4</w:t>
      </w:r>
      <w:r w:rsidRPr="000E49FC">
        <w:rPr>
          <w:rFonts w:ascii="Arial" w:eastAsia="Calibri" w:hAnsi="Arial" w:cs="Arial"/>
          <w:color w:val="000000"/>
          <w:sz w:val="20"/>
          <w:szCs w:val="20"/>
          <w:lang w:val="en-GB"/>
        </w:rPr>
        <w:t xml:space="preserve">, a positive fair value of derivative financial instruments was stated in the amount of </w:t>
      </w:r>
      <w:r w:rsidRPr="00AD6DCF">
        <w:rPr>
          <w:rFonts w:ascii="Arial" w:eastAsia="Calibri" w:hAnsi="Arial" w:cs="Arial"/>
          <w:color w:val="000000"/>
          <w:sz w:val="20"/>
          <w:szCs w:val="20"/>
          <w:lang w:val="en-GB"/>
        </w:rPr>
        <w:t xml:space="preserve">EUR </w:t>
      </w:r>
      <w:r w:rsidR="000E49FC" w:rsidRPr="00AD6DCF">
        <w:rPr>
          <w:rFonts w:ascii="Arial" w:eastAsia="Calibri" w:hAnsi="Arial" w:cs="Arial"/>
          <w:color w:val="000000"/>
          <w:sz w:val="20"/>
          <w:szCs w:val="20"/>
          <w:lang w:val="en-GB"/>
        </w:rPr>
        <w:t>8</w:t>
      </w:r>
      <w:r w:rsidRPr="000E49FC">
        <w:rPr>
          <w:rFonts w:ascii="Arial" w:eastAsia="Calibri" w:hAnsi="Arial" w:cs="Arial"/>
          <w:color w:val="000000"/>
          <w:sz w:val="20"/>
          <w:szCs w:val="20"/>
          <w:lang w:val="en-GB"/>
        </w:rPr>
        <w:t xml:space="preserve"> thousand (31 December 202</w:t>
      </w:r>
      <w:r w:rsidR="00CE792B" w:rsidRPr="000E49FC">
        <w:rPr>
          <w:rFonts w:ascii="Arial" w:eastAsia="Calibri" w:hAnsi="Arial" w:cs="Arial"/>
          <w:color w:val="000000"/>
          <w:sz w:val="20"/>
          <w:szCs w:val="20"/>
          <w:lang w:val="en-GB"/>
        </w:rPr>
        <w:t>3</w:t>
      </w:r>
      <w:r w:rsidRPr="000E49FC">
        <w:rPr>
          <w:rFonts w:ascii="Arial" w:eastAsia="Calibri" w:hAnsi="Arial" w:cs="Arial"/>
          <w:color w:val="000000"/>
          <w:sz w:val="20"/>
          <w:szCs w:val="20"/>
          <w:lang w:val="en-GB"/>
        </w:rPr>
        <w:t xml:space="preserve">: EUR </w:t>
      </w:r>
      <w:r w:rsidR="007C62E4" w:rsidRPr="000E49FC">
        <w:rPr>
          <w:rFonts w:ascii="Arial" w:eastAsia="Calibri" w:hAnsi="Arial" w:cs="Arial"/>
          <w:color w:val="000000"/>
          <w:sz w:val="20"/>
          <w:szCs w:val="20"/>
          <w:lang w:val="en-GB"/>
        </w:rPr>
        <w:t>1</w:t>
      </w:r>
      <w:r w:rsidR="00CE792B" w:rsidRPr="000E49FC">
        <w:rPr>
          <w:rFonts w:ascii="Arial" w:eastAsia="Calibri" w:hAnsi="Arial" w:cs="Arial"/>
          <w:color w:val="000000"/>
          <w:sz w:val="20"/>
          <w:szCs w:val="20"/>
          <w:lang w:val="en-GB"/>
        </w:rPr>
        <w:t>1</w:t>
      </w:r>
      <w:r w:rsidRPr="000E49FC">
        <w:rPr>
          <w:rFonts w:ascii="Arial" w:eastAsia="Calibri" w:hAnsi="Arial" w:cs="Arial"/>
          <w:color w:val="000000"/>
          <w:sz w:val="20"/>
          <w:szCs w:val="20"/>
          <w:lang w:val="en-GB"/>
        </w:rPr>
        <w:t xml:space="preserve"> thousand).</w:t>
      </w:r>
    </w:p>
    <w:p w14:paraId="6148F87D" w14:textId="4771CEE4" w:rsidR="005B035D" w:rsidRDefault="005B035D" w:rsidP="005B035D">
      <w:pPr>
        <w:rPr>
          <w:rFonts w:ascii="Arial" w:eastAsia="Calibri" w:hAnsi="Arial" w:cs="Arial"/>
          <w:color w:val="000000"/>
          <w:sz w:val="20"/>
          <w:szCs w:val="20"/>
          <w:lang w:val="en-GB"/>
        </w:rPr>
      </w:pPr>
    </w:p>
    <w:p w14:paraId="473D8D08" w14:textId="77777777" w:rsidR="005B035D" w:rsidRDefault="005B035D" w:rsidP="005B035D">
      <w:pPr>
        <w:rPr>
          <w:rFonts w:ascii="Arial" w:eastAsia="Times New Roman" w:hAnsi="Arial" w:cs="Arial"/>
          <w:color w:val="000000" w:themeColor="text1"/>
          <w:sz w:val="20"/>
          <w:szCs w:val="20"/>
          <w:lang w:val="en-GB"/>
        </w:rPr>
        <w:sectPr w:rsidR="005B035D" w:rsidSect="00F7617E">
          <w:pgSz w:w="11906" w:h="16838"/>
          <w:pgMar w:top="1418" w:right="1134" w:bottom="1077" w:left="1418" w:header="709" w:footer="709" w:gutter="0"/>
          <w:cols w:space="708"/>
          <w:docGrid w:linePitch="360"/>
        </w:sectPr>
      </w:pPr>
    </w:p>
    <w:p w14:paraId="02AC38A6" w14:textId="77777777" w:rsidR="005B035D" w:rsidRPr="005B035D" w:rsidRDefault="005B035D" w:rsidP="005B035D">
      <w:pPr>
        <w:keepNext/>
        <w:spacing w:after="0" w:line="240" w:lineRule="auto"/>
        <w:jc w:val="both"/>
        <w:rPr>
          <w:rFonts w:ascii="Arial" w:eastAsia="Times New Roman" w:hAnsi="Arial" w:cs="Arial"/>
          <w:b/>
          <w:bCs/>
          <w:sz w:val="20"/>
          <w:szCs w:val="20"/>
          <w:lang w:val="en-GB"/>
        </w:rPr>
      </w:pPr>
    </w:p>
    <w:p w14:paraId="2405D72D" w14:textId="01BC16D1" w:rsidR="005B035D" w:rsidRPr="005B035D" w:rsidRDefault="005B035D" w:rsidP="005B035D">
      <w:pPr>
        <w:keepNext/>
        <w:tabs>
          <w:tab w:val="left" w:pos="567"/>
        </w:tabs>
        <w:spacing w:after="0" w:line="240" w:lineRule="auto"/>
        <w:jc w:val="both"/>
        <w:rPr>
          <w:rFonts w:ascii="Arial" w:eastAsia="Times New Roman" w:hAnsi="Arial" w:cs="Arial"/>
          <w:b/>
          <w:bCs/>
          <w:sz w:val="20"/>
          <w:szCs w:val="20"/>
          <w:lang w:val="en-GB"/>
        </w:rPr>
      </w:pPr>
      <w:r w:rsidRPr="005B035D">
        <w:rPr>
          <w:rFonts w:ascii="Arial" w:eastAsia="Times New Roman" w:hAnsi="Arial" w:cs="Arial"/>
          <w:b/>
          <w:bCs/>
          <w:sz w:val="20"/>
          <w:szCs w:val="20"/>
          <w:lang w:val="en-GB"/>
        </w:rPr>
        <w:t>1</w:t>
      </w:r>
      <w:r>
        <w:rPr>
          <w:rFonts w:ascii="Arial" w:eastAsia="Times New Roman" w:hAnsi="Arial" w:cs="Arial"/>
          <w:b/>
          <w:bCs/>
          <w:sz w:val="20"/>
          <w:szCs w:val="20"/>
          <w:lang w:val="en-GB"/>
        </w:rPr>
        <w:t>4</w:t>
      </w:r>
      <w:r w:rsidRPr="005B035D">
        <w:rPr>
          <w:rFonts w:ascii="Arial" w:eastAsia="Times New Roman" w:hAnsi="Arial" w:cs="Arial"/>
          <w:b/>
          <w:bCs/>
          <w:sz w:val="20"/>
          <w:szCs w:val="20"/>
          <w:lang w:val="en-GB"/>
        </w:rPr>
        <w:t>.</w:t>
      </w:r>
      <w:r w:rsidRPr="005B035D">
        <w:rPr>
          <w:rFonts w:ascii="Arial" w:eastAsia="Times New Roman" w:hAnsi="Arial" w:cs="Arial"/>
          <w:b/>
          <w:bCs/>
          <w:sz w:val="20"/>
          <w:szCs w:val="20"/>
          <w:lang w:val="en-GB"/>
        </w:rPr>
        <w:tab/>
        <w:t>Financial assets at fair value through other comprehensive income</w:t>
      </w:r>
    </w:p>
    <w:p w14:paraId="0F1CACE6" w14:textId="77777777" w:rsidR="005B035D" w:rsidRPr="005B035D" w:rsidRDefault="005B035D" w:rsidP="005B035D">
      <w:pPr>
        <w:keepNext/>
        <w:tabs>
          <w:tab w:val="left" w:pos="567"/>
        </w:tabs>
        <w:spacing w:after="0" w:line="240" w:lineRule="auto"/>
        <w:ind w:left="573"/>
        <w:jc w:val="both"/>
        <w:rPr>
          <w:rFonts w:ascii="Arial" w:eastAsia="Times New Roman" w:hAnsi="Arial" w:cs="Arial"/>
          <w:b/>
          <w:bCs/>
          <w:sz w:val="20"/>
          <w:szCs w:val="20"/>
          <w:lang w:val="en-GB"/>
        </w:rPr>
      </w:pPr>
    </w:p>
    <w:tbl>
      <w:tblPr>
        <w:tblpPr w:leftFromText="180" w:rightFromText="180" w:vertAnchor="text" w:horzAnchor="margin" w:tblpXSpec="center" w:tblpY="134"/>
        <w:tblW w:w="5273" w:type="pct"/>
        <w:tblLayout w:type="fixed"/>
        <w:tblCellMar>
          <w:left w:w="122" w:type="dxa"/>
          <w:right w:w="122" w:type="dxa"/>
        </w:tblCellMar>
        <w:tblLook w:val="0000" w:firstRow="0" w:lastRow="0" w:firstColumn="0" w:lastColumn="0" w:noHBand="0" w:noVBand="0"/>
      </w:tblPr>
      <w:tblGrid>
        <w:gridCol w:w="3741"/>
        <w:gridCol w:w="1531"/>
        <w:gridCol w:w="1531"/>
        <w:gridCol w:w="1531"/>
        <w:gridCol w:w="1531"/>
      </w:tblGrid>
      <w:tr w:rsidR="005B035D" w:rsidRPr="005B035D" w14:paraId="48986C24" w14:textId="77777777" w:rsidTr="00732503">
        <w:trPr>
          <w:trHeight w:hRule="exact" w:val="278"/>
        </w:trPr>
        <w:tc>
          <w:tcPr>
            <w:tcW w:w="1896" w:type="pct"/>
          </w:tcPr>
          <w:p w14:paraId="5A21ABF9"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1552" w:type="pct"/>
            <w:gridSpan w:val="2"/>
          </w:tcPr>
          <w:p w14:paraId="58CF670B"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bookmarkStart w:id="329" w:name="_Toc4058773"/>
            <w:r w:rsidRPr="005B035D">
              <w:rPr>
                <w:rFonts w:ascii="Arial" w:eastAsia="Calibri" w:hAnsi="Arial" w:cs="Arial"/>
                <w:b/>
                <w:sz w:val="20"/>
                <w:szCs w:val="20"/>
                <w:lang w:val="en-US"/>
              </w:rPr>
              <w:t>Group</w:t>
            </w:r>
            <w:bookmarkEnd w:id="329"/>
          </w:p>
        </w:tc>
        <w:tc>
          <w:tcPr>
            <w:tcW w:w="1552" w:type="pct"/>
            <w:gridSpan w:val="2"/>
          </w:tcPr>
          <w:p w14:paraId="27B0E6F1"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bookmarkStart w:id="330" w:name="_Toc4058774"/>
            <w:r w:rsidRPr="005B035D">
              <w:rPr>
                <w:rFonts w:ascii="Arial" w:eastAsia="Calibri" w:hAnsi="Arial" w:cs="Arial"/>
                <w:b/>
                <w:sz w:val="20"/>
                <w:szCs w:val="20"/>
                <w:lang w:val="en-US"/>
              </w:rPr>
              <w:t>Bank</w:t>
            </w:r>
            <w:bookmarkEnd w:id="330"/>
          </w:p>
        </w:tc>
      </w:tr>
      <w:tr w:rsidR="005B035D" w:rsidRPr="005B035D" w14:paraId="25BC5AF6" w14:textId="77777777" w:rsidTr="00731F9A">
        <w:trPr>
          <w:trHeight w:hRule="exact" w:val="500"/>
        </w:trPr>
        <w:tc>
          <w:tcPr>
            <w:tcW w:w="1896" w:type="pct"/>
          </w:tcPr>
          <w:p w14:paraId="1A796A96"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776" w:type="pct"/>
            <w:shd w:val="clear" w:color="auto" w:fill="auto"/>
            <w:vAlign w:val="center"/>
          </w:tcPr>
          <w:p w14:paraId="3EFAB73D" w14:textId="7873DFC4" w:rsidR="005B035D" w:rsidRPr="005B035D" w:rsidRDefault="0023666D" w:rsidP="005B035D">
            <w:pPr>
              <w:tabs>
                <w:tab w:val="right" w:pos="1202"/>
              </w:tabs>
              <w:spacing w:after="0" w:line="260" w:lineRule="exact"/>
              <w:jc w:val="right"/>
              <w:outlineLvl w:val="0"/>
              <w:rPr>
                <w:rFonts w:ascii="Arial" w:eastAsia="Times New Roman" w:hAnsi="Arial" w:cs="Arial"/>
                <w:sz w:val="20"/>
                <w:szCs w:val="20"/>
                <w:lang w:val="en-US"/>
              </w:rPr>
            </w:pPr>
            <w:r w:rsidRPr="0023666D">
              <w:rPr>
                <w:rFonts w:ascii="Arial" w:eastAsia="Calibri" w:hAnsi="Arial" w:cs="Arial"/>
                <w:b/>
                <w:bCs/>
                <w:sz w:val="20"/>
                <w:szCs w:val="20"/>
                <w:lang w:val="en-US"/>
              </w:rPr>
              <w:t xml:space="preserve">30 </w:t>
            </w:r>
            <w:proofErr w:type="gramStart"/>
            <w:r w:rsidRPr="0023666D">
              <w:rPr>
                <w:rFonts w:ascii="Arial" w:eastAsia="Calibri" w:hAnsi="Arial" w:cs="Arial"/>
                <w:b/>
                <w:bCs/>
                <w:sz w:val="20"/>
                <w:szCs w:val="20"/>
                <w:lang w:val="en-US"/>
              </w:rPr>
              <w:t xml:space="preserve">June </w:t>
            </w:r>
            <w:r w:rsidR="005B035D" w:rsidRPr="005B035D">
              <w:rPr>
                <w:rFonts w:ascii="Arial" w:eastAsia="Calibri" w:hAnsi="Arial" w:cs="Arial"/>
                <w:b/>
                <w:bCs/>
                <w:sz w:val="20"/>
                <w:szCs w:val="20"/>
                <w:lang w:val="en-US"/>
              </w:rPr>
              <w:t xml:space="preserve"> 202</w:t>
            </w:r>
            <w:r w:rsidR="00972641">
              <w:rPr>
                <w:rFonts w:ascii="Arial" w:eastAsia="Calibri" w:hAnsi="Arial" w:cs="Arial"/>
                <w:b/>
                <w:bCs/>
                <w:sz w:val="20"/>
                <w:szCs w:val="20"/>
                <w:lang w:val="en-US"/>
              </w:rPr>
              <w:t>4</w:t>
            </w:r>
            <w:proofErr w:type="gramEnd"/>
          </w:p>
        </w:tc>
        <w:tc>
          <w:tcPr>
            <w:tcW w:w="776" w:type="pct"/>
            <w:shd w:val="clear" w:color="auto" w:fill="auto"/>
            <w:vAlign w:val="center"/>
          </w:tcPr>
          <w:p w14:paraId="33546239" w14:textId="42018F7F"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r w:rsidRPr="005B035D">
              <w:rPr>
                <w:rFonts w:ascii="Arial" w:eastAsia="Times New Roman" w:hAnsi="Arial" w:cs="Arial"/>
                <w:b/>
                <w:bCs/>
                <w:sz w:val="20"/>
                <w:szCs w:val="20"/>
              </w:rPr>
              <w:t xml:space="preserve">31 </w:t>
            </w:r>
            <w:proofErr w:type="spellStart"/>
            <w:r w:rsidRPr="005B035D">
              <w:rPr>
                <w:rFonts w:ascii="Arial" w:eastAsia="Times New Roman" w:hAnsi="Arial" w:cs="Arial"/>
                <w:b/>
                <w:bCs/>
                <w:sz w:val="20"/>
                <w:szCs w:val="20"/>
              </w:rPr>
              <w:t>December</w:t>
            </w:r>
            <w:proofErr w:type="spellEnd"/>
            <w:r w:rsidRPr="005B035D">
              <w:rPr>
                <w:rFonts w:ascii="Arial" w:eastAsia="Times New Roman" w:hAnsi="Arial" w:cs="Arial"/>
                <w:b/>
                <w:bCs/>
                <w:sz w:val="20"/>
                <w:szCs w:val="20"/>
              </w:rPr>
              <w:t xml:space="preserve"> 202</w:t>
            </w:r>
            <w:r w:rsidR="00972641">
              <w:rPr>
                <w:rFonts w:ascii="Arial" w:eastAsia="Times New Roman" w:hAnsi="Arial" w:cs="Arial"/>
                <w:b/>
                <w:bCs/>
                <w:sz w:val="20"/>
                <w:szCs w:val="20"/>
              </w:rPr>
              <w:t>3</w:t>
            </w:r>
          </w:p>
        </w:tc>
        <w:tc>
          <w:tcPr>
            <w:tcW w:w="776" w:type="pct"/>
            <w:shd w:val="clear" w:color="auto" w:fill="auto"/>
            <w:vAlign w:val="center"/>
          </w:tcPr>
          <w:p w14:paraId="4748EDFD" w14:textId="07850685" w:rsidR="005B035D" w:rsidRPr="005B035D" w:rsidRDefault="0023666D" w:rsidP="005B035D">
            <w:pPr>
              <w:tabs>
                <w:tab w:val="right" w:pos="1202"/>
              </w:tabs>
              <w:spacing w:after="0" w:line="260" w:lineRule="exact"/>
              <w:jc w:val="right"/>
              <w:outlineLvl w:val="0"/>
              <w:rPr>
                <w:rFonts w:ascii="Arial" w:eastAsia="Times New Roman" w:hAnsi="Arial" w:cs="Arial"/>
                <w:sz w:val="20"/>
                <w:szCs w:val="20"/>
                <w:lang w:val="en-US"/>
              </w:rPr>
            </w:pPr>
            <w:r w:rsidRPr="0023666D">
              <w:rPr>
                <w:rFonts w:ascii="Arial" w:eastAsia="Calibri" w:hAnsi="Arial" w:cs="Arial"/>
                <w:b/>
                <w:bCs/>
                <w:sz w:val="20"/>
                <w:szCs w:val="20"/>
                <w:lang w:val="en-US"/>
              </w:rPr>
              <w:t xml:space="preserve">30 </w:t>
            </w:r>
            <w:proofErr w:type="gramStart"/>
            <w:r w:rsidRPr="0023666D">
              <w:rPr>
                <w:rFonts w:ascii="Arial" w:eastAsia="Calibri" w:hAnsi="Arial" w:cs="Arial"/>
                <w:b/>
                <w:bCs/>
                <w:sz w:val="20"/>
                <w:szCs w:val="20"/>
                <w:lang w:val="en-US"/>
              </w:rPr>
              <w:t xml:space="preserve">June </w:t>
            </w:r>
            <w:r w:rsidR="005B035D" w:rsidRPr="005B035D">
              <w:rPr>
                <w:rFonts w:ascii="Arial" w:eastAsia="Calibri" w:hAnsi="Arial" w:cs="Arial"/>
                <w:b/>
                <w:bCs/>
                <w:sz w:val="20"/>
                <w:szCs w:val="20"/>
                <w:lang w:val="en-US"/>
              </w:rPr>
              <w:t xml:space="preserve"> 202</w:t>
            </w:r>
            <w:r w:rsidR="00FF02B4">
              <w:rPr>
                <w:rFonts w:ascii="Arial" w:eastAsia="Calibri" w:hAnsi="Arial" w:cs="Arial"/>
                <w:b/>
                <w:bCs/>
                <w:sz w:val="20"/>
                <w:szCs w:val="20"/>
                <w:lang w:val="en-US"/>
              </w:rPr>
              <w:t>4</w:t>
            </w:r>
            <w:proofErr w:type="gramEnd"/>
          </w:p>
        </w:tc>
        <w:tc>
          <w:tcPr>
            <w:tcW w:w="776" w:type="pct"/>
            <w:shd w:val="clear" w:color="auto" w:fill="auto"/>
            <w:vAlign w:val="center"/>
          </w:tcPr>
          <w:p w14:paraId="53DECF1D" w14:textId="65CE24C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r w:rsidRPr="005B035D">
              <w:rPr>
                <w:rFonts w:ascii="Arial" w:eastAsia="Times New Roman" w:hAnsi="Arial" w:cs="Arial"/>
                <w:b/>
                <w:bCs/>
                <w:sz w:val="20"/>
                <w:szCs w:val="20"/>
              </w:rPr>
              <w:t xml:space="preserve">31 </w:t>
            </w:r>
            <w:proofErr w:type="spellStart"/>
            <w:r w:rsidRPr="005B035D">
              <w:rPr>
                <w:rFonts w:ascii="Arial" w:eastAsia="Times New Roman" w:hAnsi="Arial" w:cs="Arial"/>
                <w:b/>
                <w:bCs/>
                <w:sz w:val="20"/>
                <w:szCs w:val="20"/>
              </w:rPr>
              <w:t>December</w:t>
            </w:r>
            <w:proofErr w:type="spellEnd"/>
            <w:r w:rsidRPr="005B035D">
              <w:rPr>
                <w:rFonts w:ascii="Arial" w:eastAsia="Times New Roman" w:hAnsi="Arial" w:cs="Arial"/>
                <w:b/>
                <w:bCs/>
                <w:sz w:val="20"/>
                <w:szCs w:val="20"/>
              </w:rPr>
              <w:t xml:space="preserve"> 202</w:t>
            </w:r>
            <w:r w:rsidR="00FF02B4">
              <w:rPr>
                <w:rFonts w:ascii="Arial" w:eastAsia="Times New Roman" w:hAnsi="Arial" w:cs="Arial"/>
                <w:b/>
                <w:bCs/>
                <w:sz w:val="20"/>
                <w:szCs w:val="20"/>
              </w:rPr>
              <w:t>3</w:t>
            </w:r>
          </w:p>
        </w:tc>
      </w:tr>
      <w:tr w:rsidR="005B035D" w:rsidRPr="005B035D" w14:paraId="4432993A" w14:textId="77777777" w:rsidTr="00732503">
        <w:trPr>
          <w:trHeight w:hRule="exact" w:val="286"/>
        </w:trPr>
        <w:tc>
          <w:tcPr>
            <w:tcW w:w="1896" w:type="pct"/>
          </w:tcPr>
          <w:p w14:paraId="45FA5786"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776" w:type="pct"/>
            <w:vAlign w:val="center"/>
          </w:tcPr>
          <w:p w14:paraId="2FFC8673" w14:textId="7F6A36AA"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331" w:name="_Toc4058779"/>
            <w:r>
              <w:rPr>
                <w:rFonts w:ascii="Arial" w:eastAsia="Times New Roman" w:hAnsi="Arial" w:cs="Arial"/>
                <w:b/>
                <w:bCs/>
                <w:sz w:val="20"/>
                <w:szCs w:val="20"/>
                <w:lang w:val="en-US"/>
              </w:rPr>
              <w:t>EUR</w:t>
            </w:r>
            <w:r w:rsidRPr="005B035D">
              <w:rPr>
                <w:rFonts w:ascii="Arial" w:eastAsia="Times New Roman" w:hAnsi="Arial" w:cs="Arial"/>
                <w:b/>
                <w:bCs/>
                <w:sz w:val="20"/>
                <w:szCs w:val="20"/>
                <w:lang w:val="en-US"/>
              </w:rPr>
              <w:t xml:space="preserve"> ‘000</w:t>
            </w:r>
            <w:bookmarkEnd w:id="331"/>
          </w:p>
        </w:tc>
        <w:tc>
          <w:tcPr>
            <w:tcW w:w="776" w:type="pct"/>
            <w:vAlign w:val="center"/>
          </w:tcPr>
          <w:p w14:paraId="05BEAA4B" w14:textId="302F112C"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332" w:name="_Toc4058780"/>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332"/>
          </w:p>
        </w:tc>
        <w:tc>
          <w:tcPr>
            <w:tcW w:w="776" w:type="pct"/>
            <w:vAlign w:val="center"/>
          </w:tcPr>
          <w:p w14:paraId="7E97C1C7" w14:textId="3FD8A9FA"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333" w:name="_Toc4058781"/>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333"/>
          </w:p>
        </w:tc>
        <w:tc>
          <w:tcPr>
            <w:tcW w:w="776" w:type="pct"/>
            <w:vAlign w:val="center"/>
          </w:tcPr>
          <w:p w14:paraId="1EF1FAE3" w14:textId="3452EF38"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334" w:name="_Toc4058782"/>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334"/>
          </w:p>
        </w:tc>
      </w:tr>
      <w:tr w:rsidR="005B035D" w:rsidRPr="005B035D" w14:paraId="2F94704B" w14:textId="77777777" w:rsidTr="00732503">
        <w:trPr>
          <w:trHeight w:val="275"/>
        </w:trPr>
        <w:tc>
          <w:tcPr>
            <w:tcW w:w="1896" w:type="pct"/>
          </w:tcPr>
          <w:p w14:paraId="642D19D7" w14:textId="77777777" w:rsidR="005B035D" w:rsidRPr="005B035D" w:rsidRDefault="005B035D" w:rsidP="005B035D">
            <w:pPr>
              <w:tabs>
                <w:tab w:val="right" w:pos="1202"/>
              </w:tabs>
              <w:spacing w:after="0" w:line="260" w:lineRule="exact"/>
              <w:outlineLvl w:val="0"/>
              <w:rPr>
                <w:rFonts w:ascii="Arial" w:eastAsia="Times New Roman" w:hAnsi="Arial" w:cs="Arial"/>
                <w:b/>
                <w:i/>
                <w:spacing w:val="-2"/>
                <w:sz w:val="20"/>
                <w:szCs w:val="20"/>
                <w:lang w:val="en-US"/>
              </w:rPr>
            </w:pPr>
            <w:bookmarkStart w:id="335" w:name="_Toc4058783"/>
            <w:r w:rsidRPr="005B035D">
              <w:rPr>
                <w:rFonts w:ascii="Arial" w:eastAsia="Times New Roman" w:hAnsi="Arial" w:cs="Arial"/>
                <w:b/>
                <w:i/>
                <w:spacing w:val="-2"/>
                <w:sz w:val="20"/>
                <w:szCs w:val="20"/>
                <w:lang w:val="en-US"/>
              </w:rPr>
              <w:t>Debt instruments:</w:t>
            </w:r>
            <w:bookmarkEnd w:id="335"/>
          </w:p>
        </w:tc>
        <w:tc>
          <w:tcPr>
            <w:tcW w:w="776" w:type="pct"/>
          </w:tcPr>
          <w:p w14:paraId="314529CB" w14:textId="77777777" w:rsidR="005B035D" w:rsidRPr="005B035D" w:rsidRDefault="005B035D" w:rsidP="005B035D">
            <w:pPr>
              <w:tabs>
                <w:tab w:val="right" w:pos="1202"/>
              </w:tabs>
              <w:spacing w:after="0" w:line="260" w:lineRule="exact"/>
              <w:jc w:val="right"/>
              <w:outlineLvl w:val="0"/>
              <w:rPr>
                <w:rFonts w:ascii="Arial" w:eastAsia="Times New Roman" w:hAnsi="Arial" w:cs="Arial"/>
                <w:b/>
                <w:bCs/>
                <w:sz w:val="20"/>
                <w:szCs w:val="20"/>
                <w:lang w:val="en-US"/>
              </w:rPr>
            </w:pPr>
          </w:p>
        </w:tc>
        <w:tc>
          <w:tcPr>
            <w:tcW w:w="776" w:type="pct"/>
          </w:tcPr>
          <w:p w14:paraId="45611EAC"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p>
        </w:tc>
        <w:tc>
          <w:tcPr>
            <w:tcW w:w="776" w:type="pct"/>
          </w:tcPr>
          <w:p w14:paraId="39E282BA"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p>
        </w:tc>
        <w:tc>
          <w:tcPr>
            <w:tcW w:w="776" w:type="pct"/>
          </w:tcPr>
          <w:p w14:paraId="41BDF608"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p>
        </w:tc>
      </w:tr>
      <w:tr w:rsidR="005B035D" w:rsidRPr="005B035D" w14:paraId="28938088" w14:textId="77777777" w:rsidTr="00732503">
        <w:trPr>
          <w:trHeight w:val="275"/>
        </w:trPr>
        <w:tc>
          <w:tcPr>
            <w:tcW w:w="1896" w:type="pct"/>
          </w:tcPr>
          <w:p w14:paraId="6CA4A97C"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bookmarkStart w:id="336" w:name="_Toc4058784"/>
            <w:r w:rsidRPr="005B035D">
              <w:rPr>
                <w:rFonts w:ascii="Arial" w:eastAsia="Calibri" w:hAnsi="Arial" w:cs="Arial"/>
                <w:b/>
                <w:spacing w:val="-2"/>
                <w:sz w:val="20"/>
                <w:szCs w:val="20"/>
                <w:lang w:val="en-US"/>
              </w:rPr>
              <w:t>Listed debt instruments:</w:t>
            </w:r>
            <w:bookmarkEnd w:id="336"/>
          </w:p>
        </w:tc>
        <w:tc>
          <w:tcPr>
            <w:tcW w:w="776" w:type="pct"/>
          </w:tcPr>
          <w:p w14:paraId="0406FBC0"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c>
          <w:tcPr>
            <w:tcW w:w="776" w:type="pct"/>
          </w:tcPr>
          <w:p w14:paraId="1AF4B86A"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c>
          <w:tcPr>
            <w:tcW w:w="776" w:type="pct"/>
          </w:tcPr>
          <w:p w14:paraId="39536ECF"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c>
          <w:tcPr>
            <w:tcW w:w="776" w:type="pct"/>
          </w:tcPr>
          <w:p w14:paraId="50CECCCC"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r>
      <w:tr w:rsidR="00906186" w:rsidRPr="005B035D" w14:paraId="2CE96FB0" w14:textId="77777777" w:rsidTr="00AD6DCF">
        <w:trPr>
          <w:trHeight w:val="275"/>
        </w:trPr>
        <w:tc>
          <w:tcPr>
            <w:tcW w:w="1896" w:type="pct"/>
            <w:vAlign w:val="center"/>
          </w:tcPr>
          <w:p w14:paraId="3DB6B3C1" w14:textId="77777777" w:rsidR="00906186" w:rsidRPr="005B035D" w:rsidRDefault="00906186" w:rsidP="00906186">
            <w:pPr>
              <w:tabs>
                <w:tab w:val="right" w:pos="1202"/>
              </w:tabs>
              <w:spacing w:after="0" w:line="260" w:lineRule="exact"/>
              <w:outlineLvl w:val="0"/>
              <w:rPr>
                <w:rFonts w:ascii="Arial" w:eastAsia="Times New Roman" w:hAnsi="Arial" w:cs="Arial"/>
                <w:spacing w:val="-2"/>
                <w:sz w:val="20"/>
                <w:szCs w:val="20"/>
                <w:lang w:val="en-US"/>
              </w:rPr>
            </w:pPr>
            <w:bookmarkStart w:id="337" w:name="_Toc4058785"/>
            <w:r w:rsidRPr="005B035D">
              <w:rPr>
                <w:rFonts w:ascii="Arial" w:eastAsia="Times New Roman" w:hAnsi="Arial" w:cs="Arial"/>
                <w:spacing w:val="-2"/>
                <w:sz w:val="20"/>
                <w:szCs w:val="20"/>
                <w:lang w:val="en-US"/>
              </w:rPr>
              <w:t>Bonds of the Republic of Croatia</w:t>
            </w:r>
            <w:bookmarkEnd w:id="337"/>
          </w:p>
        </w:tc>
        <w:tc>
          <w:tcPr>
            <w:tcW w:w="776" w:type="pct"/>
            <w:tcBorders>
              <w:top w:val="nil"/>
              <w:left w:val="nil"/>
              <w:bottom w:val="nil"/>
              <w:right w:val="nil"/>
            </w:tcBorders>
            <w:shd w:val="clear" w:color="auto" w:fill="auto"/>
            <w:vAlign w:val="bottom"/>
          </w:tcPr>
          <w:p w14:paraId="251ABE7E" w14:textId="3C3AD378" w:rsidR="00906186" w:rsidRPr="00906186" w:rsidRDefault="00906186" w:rsidP="00906186">
            <w:pPr>
              <w:tabs>
                <w:tab w:val="right" w:pos="1202"/>
              </w:tabs>
              <w:spacing w:after="0" w:line="260" w:lineRule="exact"/>
              <w:jc w:val="right"/>
              <w:outlineLvl w:val="0"/>
              <w:rPr>
                <w:rFonts w:ascii="Arial" w:eastAsia="Times New Roman" w:hAnsi="Arial" w:cs="Arial"/>
                <w:sz w:val="20"/>
                <w:szCs w:val="20"/>
                <w:lang w:val="en-US"/>
              </w:rPr>
            </w:pPr>
            <w:r w:rsidRPr="00AD6DCF">
              <w:rPr>
                <w:rFonts w:ascii="Arial" w:hAnsi="Arial" w:cs="Arial"/>
                <w:sz w:val="20"/>
                <w:szCs w:val="20"/>
              </w:rPr>
              <w:t xml:space="preserve"> 219</w:t>
            </w:r>
            <w:r>
              <w:rPr>
                <w:rFonts w:ascii="Arial" w:hAnsi="Arial" w:cs="Arial"/>
                <w:sz w:val="20"/>
                <w:szCs w:val="20"/>
              </w:rPr>
              <w:t>,</w:t>
            </w:r>
            <w:r w:rsidRPr="00AD6DCF">
              <w:rPr>
                <w:rFonts w:ascii="Arial" w:hAnsi="Arial" w:cs="Arial"/>
                <w:sz w:val="20"/>
                <w:szCs w:val="20"/>
              </w:rPr>
              <w:t xml:space="preserve">600 </w:t>
            </w:r>
          </w:p>
        </w:tc>
        <w:tc>
          <w:tcPr>
            <w:tcW w:w="776" w:type="pct"/>
            <w:tcBorders>
              <w:top w:val="nil"/>
              <w:left w:val="nil"/>
              <w:bottom w:val="nil"/>
              <w:right w:val="nil"/>
            </w:tcBorders>
            <w:shd w:val="clear" w:color="auto" w:fill="auto"/>
            <w:vAlign w:val="bottom"/>
          </w:tcPr>
          <w:p w14:paraId="0E0AB747" w14:textId="110290D8" w:rsidR="00906186" w:rsidRPr="005B035D" w:rsidRDefault="00906186" w:rsidP="00906186">
            <w:pPr>
              <w:tabs>
                <w:tab w:val="right" w:pos="1202"/>
              </w:tabs>
              <w:spacing w:after="0" w:line="260" w:lineRule="exact"/>
              <w:jc w:val="right"/>
              <w:outlineLvl w:val="0"/>
              <w:rPr>
                <w:rFonts w:ascii="Arial" w:eastAsia="Times New Roman" w:hAnsi="Arial" w:cs="Arial"/>
                <w:sz w:val="20"/>
                <w:szCs w:val="20"/>
                <w:lang w:val="en-US"/>
              </w:rPr>
            </w:pPr>
            <w:r w:rsidRPr="00F959D0">
              <w:rPr>
                <w:rFonts w:ascii="Arial" w:hAnsi="Arial" w:cs="Arial"/>
                <w:sz w:val="20"/>
                <w:szCs w:val="20"/>
              </w:rPr>
              <w:t xml:space="preserve"> 185</w:t>
            </w:r>
            <w:r>
              <w:rPr>
                <w:rFonts w:ascii="Arial" w:hAnsi="Arial" w:cs="Arial"/>
                <w:sz w:val="20"/>
                <w:szCs w:val="20"/>
              </w:rPr>
              <w:t>,</w:t>
            </w:r>
            <w:r w:rsidRPr="00F959D0">
              <w:rPr>
                <w:rFonts w:ascii="Arial" w:hAnsi="Arial" w:cs="Arial"/>
                <w:sz w:val="20"/>
                <w:szCs w:val="20"/>
              </w:rPr>
              <w:t xml:space="preserve">225 </w:t>
            </w:r>
          </w:p>
        </w:tc>
        <w:tc>
          <w:tcPr>
            <w:tcW w:w="776" w:type="pct"/>
            <w:tcBorders>
              <w:top w:val="nil"/>
              <w:left w:val="nil"/>
              <w:bottom w:val="nil"/>
              <w:right w:val="nil"/>
            </w:tcBorders>
            <w:shd w:val="clear" w:color="auto" w:fill="auto"/>
            <w:vAlign w:val="bottom"/>
          </w:tcPr>
          <w:p w14:paraId="4C25C78E" w14:textId="385E54E2" w:rsidR="00906186" w:rsidRPr="005B035D" w:rsidRDefault="00906186" w:rsidP="00906186">
            <w:pPr>
              <w:tabs>
                <w:tab w:val="center" w:pos="586"/>
                <w:tab w:val="right" w:pos="1172"/>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213,645</w:t>
            </w:r>
          </w:p>
        </w:tc>
        <w:tc>
          <w:tcPr>
            <w:tcW w:w="776" w:type="pct"/>
            <w:tcBorders>
              <w:top w:val="nil"/>
              <w:left w:val="nil"/>
              <w:bottom w:val="nil"/>
              <w:right w:val="nil"/>
            </w:tcBorders>
            <w:shd w:val="clear" w:color="auto" w:fill="auto"/>
            <w:vAlign w:val="bottom"/>
          </w:tcPr>
          <w:p w14:paraId="6065653B" w14:textId="77218C10" w:rsidR="00906186" w:rsidRPr="005B035D" w:rsidRDefault="00906186" w:rsidP="00906186">
            <w:pPr>
              <w:tabs>
                <w:tab w:val="right" w:pos="1202"/>
              </w:tabs>
              <w:spacing w:after="0" w:line="260" w:lineRule="exact"/>
              <w:jc w:val="right"/>
              <w:outlineLvl w:val="0"/>
              <w:rPr>
                <w:rFonts w:ascii="Arial" w:eastAsia="Times New Roman" w:hAnsi="Arial" w:cs="Arial"/>
                <w:sz w:val="20"/>
                <w:szCs w:val="20"/>
                <w:lang w:val="en-US"/>
              </w:rPr>
            </w:pPr>
            <w:r w:rsidRPr="00267853">
              <w:rPr>
                <w:rFonts w:ascii="Arial" w:eastAsia="Calibri" w:hAnsi="Arial" w:cs="Arial"/>
                <w:color w:val="000000" w:themeColor="text1"/>
                <w:sz w:val="20"/>
                <w:szCs w:val="20"/>
              </w:rPr>
              <w:t>179</w:t>
            </w:r>
            <w:r>
              <w:rPr>
                <w:rFonts w:ascii="Arial" w:eastAsia="Calibri" w:hAnsi="Arial" w:cs="Arial"/>
                <w:color w:val="000000" w:themeColor="text1"/>
                <w:sz w:val="20"/>
                <w:szCs w:val="20"/>
              </w:rPr>
              <w:t>,</w:t>
            </w:r>
            <w:r w:rsidRPr="00267853">
              <w:rPr>
                <w:rFonts w:ascii="Arial" w:eastAsia="Calibri" w:hAnsi="Arial" w:cs="Arial"/>
                <w:color w:val="000000" w:themeColor="text1"/>
                <w:sz w:val="20"/>
                <w:szCs w:val="20"/>
              </w:rPr>
              <w:t>243</w:t>
            </w:r>
          </w:p>
        </w:tc>
      </w:tr>
      <w:tr w:rsidR="00906186" w:rsidRPr="005B035D" w14:paraId="1456DCBB" w14:textId="77777777" w:rsidTr="00AD6DCF">
        <w:trPr>
          <w:trHeight w:val="275"/>
        </w:trPr>
        <w:tc>
          <w:tcPr>
            <w:tcW w:w="1896" w:type="pct"/>
            <w:vAlign w:val="center"/>
          </w:tcPr>
          <w:p w14:paraId="126E71F5" w14:textId="77777777" w:rsidR="00906186" w:rsidRPr="005B035D" w:rsidRDefault="00906186" w:rsidP="00906186">
            <w:pPr>
              <w:tabs>
                <w:tab w:val="right" w:pos="1202"/>
              </w:tabs>
              <w:spacing w:after="0" w:line="260" w:lineRule="exact"/>
              <w:outlineLvl w:val="0"/>
              <w:rPr>
                <w:rFonts w:ascii="Arial" w:eastAsia="Times New Roman" w:hAnsi="Arial" w:cs="Arial"/>
                <w:spacing w:val="-2"/>
                <w:sz w:val="20"/>
                <w:szCs w:val="20"/>
                <w:lang w:val="en-US"/>
              </w:rPr>
            </w:pPr>
            <w:bookmarkStart w:id="338" w:name="_Toc4058790"/>
            <w:r w:rsidRPr="005B035D">
              <w:rPr>
                <w:rFonts w:ascii="Arial" w:eastAsia="Times New Roman" w:hAnsi="Arial" w:cs="Arial"/>
                <w:spacing w:val="-2"/>
                <w:sz w:val="20"/>
                <w:szCs w:val="20"/>
                <w:lang w:val="en-US"/>
              </w:rPr>
              <w:t>Corporate bonds</w:t>
            </w:r>
            <w:bookmarkEnd w:id="338"/>
          </w:p>
        </w:tc>
        <w:tc>
          <w:tcPr>
            <w:tcW w:w="776" w:type="pct"/>
            <w:tcBorders>
              <w:top w:val="nil"/>
              <w:left w:val="nil"/>
              <w:bottom w:val="nil"/>
              <w:right w:val="nil"/>
            </w:tcBorders>
            <w:shd w:val="clear" w:color="auto" w:fill="auto"/>
            <w:vAlign w:val="bottom"/>
          </w:tcPr>
          <w:p w14:paraId="32166E44" w14:textId="7A2BB838" w:rsidR="00906186" w:rsidRPr="00906186" w:rsidRDefault="00906186" w:rsidP="00906186">
            <w:pPr>
              <w:tabs>
                <w:tab w:val="right" w:pos="1202"/>
              </w:tabs>
              <w:spacing w:after="0" w:line="260" w:lineRule="exact"/>
              <w:jc w:val="right"/>
              <w:outlineLvl w:val="0"/>
              <w:rPr>
                <w:rFonts w:ascii="Arial" w:eastAsia="Times New Roman" w:hAnsi="Arial" w:cs="Arial"/>
                <w:sz w:val="20"/>
                <w:szCs w:val="20"/>
                <w:lang w:val="en-US"/>
              </w:rPr>
            </w:pPr>
            <w:r w:rsidRPr="00AD6DCF">
              <w:rPr>
                <w:rFonts w:ascii="Arial" w:hAnsi="Arial" w:cs="Arial"/>
                <w:sz w:val="20"/>
                <w:szCs w:val="20"/>
              </w:rPr>
              <w:t xml:space="preserve"> 300 </w:t>
            </w:r>
          </w:p>
        </w:tc>
        <w:tc>
          <w:tcPr>
            <w:tcW w:w="776" w:type="pct"/>
            <w:tcBorders>
              <w:top w:val="nil"/>
              <w:left w:val="nil"/>
              <w:bottom w:val="nil"/>
              <w:right w:val="nil"/>
            </w:tcBorders>
            <w:shd w:val="clear" w:color="auto" w:fill="auto"/>
            <w:vAlign w:val="bottom"/>
          </w:tcPr>
          <w:p w14:paraId="2190EB44" w14:textId="2A7B7B46" w:rsidR="00906186" w:rsidRPr="005B035D" w:rsidRDefault="00906186" w:rsidP="00906186">
            <w:pPr>
              <w:tabs>
                <w:tab w:val="right" w:pos="1202"/>
              </w:tabs>
              <w:spacing w:after="0" w:line="260" w:lineRule="exact"/>
              <w:jc w:val="right"/>
              <w:outlineLvl w:val="0"/>
              <w:rPr>
                <w:rFonts w:ascii="Arial" w:eastAsia="Times New Roman" w:hAnsi="Arial" w:cs="Arial"/>
                <w:sz w:val="20"/>
                <w:szCs w:val="20"/>
                <w:lang w:val="en-US"/>
              </w:rPr>
            </w:pPr>
            <w:r w:rsidRPr="00F959D0">
              <w:rPr>
                <w:rFonts w:ascii="Arial" w:hAnsi="Arial" w:cs="Arial"/>
                <w:sz w:val="20"/>
                <w:szCs w:val="20"/>
              </w:rPr>
              <w:t xml:space="preserve"> 303 </w:t>
            </w:r>
          </w:p>
        </w:tc>
        <w:tc>
          <w:tcPr>
            <w:tcW w:w="776" w:type="pct"/>
            <w:tcBorders>
              <w:top w:val="nil"/>
              <w:left w:val="nil"/>
              <w:bottom w:val="nil"/>
              <w:right w:val="nil"/>
            </w:tcBorders>
            <w:shd w:val="clear" w:color="auto" w:fill="auto"/>
            <w:vAlign w:val="bottom"/>
          </w:tcPr>
          <w:p w14:paraId="4F9E4AE5" w14:textId="319BDBC9" w:rsidR="00906186" w:rsidRPr="005B035D" w:rsidRDefault="00906186" w:rsidP="00906186">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w:t>
            </w:r>
          </w:p>
        </w:tc>
        <w:tc>
          <w:tcPr>
            <w:tcW w:w="776" w:type="pct"/>
            <w:tcBorders>
              <w:top w:val="nil"/>
              <w:left w:val="nil"/>
              <w:bottom w:val="nil"/>
              <w:right w:val="nil"/>
            </w:tcBorders>
            <w:shd w:val="clear" w:color="auto" w:fill="auto"/>
            <w:vAlign w:val="bottom"/>
          </w:tcPr>
          <w:p w14:paraId="06AC2011" w14:textId="5D073341" w:rsidR="00906186" w:rsidRPr="005B035D" w:rsidRDefault="00906186" w:rsidP="00906186">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w:t>
            </w:r>
          </w:p>
        </w:tc>
      </w:tr>
      <w:tr w:rsidR="00906186" w:rsidRPr="005B035D" w14:paraId="43A04988" w14:textId="77777777" w:rsidTr="00AD6DCF">
        <w:trPr>
          <w:trHeight w:val="275"/>
        </w:trPr>
        <w:tc>
          <w:tcPr>
            <w:tcW w:w="1896" w:type="pct"/>
            <w:vAlign w:val="bottom"/>
          </w:tcPr>
          <w:p w14:paraId="635EC062" w14:textId="77777777" w:rsidR="00906186" w:rsidRPr="005B035D" w:rsidRDefault="00906186" w:rsidP="00906186">
            <w:pPr>
              <w:tabs>
                <w:tab w:val="right" w:pos="1202"/>
              </w:tabs>
              <w:spacing w:after="0" w:line="240" w:lineRule="auto"/>
              <w:outlineLvl w:val="0"/>
              <w:rPr>
                <w:rFonts w:ascii="Arial" w:eastAsia="Times New Roman" w:hAnsi="Arial" w:cs="Arial"/>
                <w:spacing w:val="-2"/>
                <w:sz w:val="20"/>
                <w:szCs w:val="20"/>
                <w:lang w:val="en-US"/>
              </w:rPr>
            </w:pPr>
            <w:bookmarkStart w:id="339" w:name="_Toc4058795"/>
            <w:r w:rsidRPr="005B035D">
              <w:rPr>
                <w:rFonts w:ascii="Arial" w:eastAsia="Calibri" w:hAnsi="Arial" w:cs="Arial"/>
                <w:spacing w:val="-2"/>
                <w:sz w:val="20"/>
                <w:szCs w:val="20"/>
                <w:lang w:val="en-US"/>
              </w:rPr>
              <w:t>Treasury bills of the Ministry of Finance</w:t>
            </w:r>
            <w:bookmarkEnd w:id="339"/>
            <w:r w:rsidRPr="005B035D">
              <w:rPr>
                <w:rFonts w:ascii="Arial" w:eastAsia="Calibri" w:hAnsi="Arial" w:cs="Arial"/>
                <w:spacing w:val="-2"/>
                <w:sz w:val="20"/>
                <w:szCs w:val="20"/>
                <w:lang w:val="en-US"/>
              </w:rPr>
              <w:t xml:space="preserve"> </w:t>
            </w:r>
          </w:p>
        </w:tc>
        <w:tc>
          <w:tcPr>
            <w:tcW w:w="776" w:type="pct"/>
            <w:tcBorders>
              <w:top w:val="nil"/>
              <w:left w:val="nil"/>
              <w:bottom w:val="nil"/>
              <w:right w:val="nil"/>
            </w:tcBorders>
            <w:shd w:val="clear" w:color="auto" w:fill="auto"/>
            <w:vAlign w:val="bottom"/>
          </w:tcPr>
          <w:p w14:paraId="45075042" w14:textId="2CC60CEE" w:rsidR="00906186" w:rsidRPr="00906186" w:rsidRDefault="00906186" w:rsidP="00906186">
            <w:pPr>
              <w:tabs>
                <w:tab w:val="right" w:pos="1202"/>
              </w:tabs>
              <w:spacing w:after="0" w:line="260" w:lineRule="exact"/>
              <w:jc w:val="right"/>
              <w:outlineLvl w:val="0"/>
              <w:rPr>
                <w:rFonts w:ascii="Arial" w:eastAsia="Times New Roman" w:hAnsi="Arial" w:cs="Arial"/>
                <w:sz w:val="20"/>
                <w:szCs w:val="20"/>
                <w:lang w:val="en-US"/>
              </w:rPr>
            </w:pPr>
            <w:r w:rsidRPr="00AD6DCF">
              <w:rPr>
                <w:rFonts w:ascii="Arial" w:hAnsi="Arial" w:cs="Arial"/>
                <w:sz w:val="20"/>
                <w:szCs w:val="20"/>
              </w:rPr>
              <w:t xml:space="preserve"> 19</w:t>
            </w:r>
            <w:r>
              <w:rPr>
                <w:rFonts w:ascii="Arial" w:hAnsi="Arial" w:cs="Arial"/>
                <w:sz w:val="20"/>
                <w:szCs w:val="20"/>
              </w:rPr>
              <w:t>,</w:t>
            </w:r>
            <w:r w:rsidRPr="00AD6DCF">
              <w:rPr>
                <w:rFonts w:ascii="Arial" w:hAnsi="Arial" w:cs="Arial"/>
                <w:sz w:val="20"/>
                <w:szCs w:val="20"/>
              </w:rPr>
              <w:t xml:space="preserve">781 </w:t>
            </w:r>
          </w:p>
        </w:tc>
        <w:tc>
          <w:tcPr>
            <w:tcW w:w="776" w:type="pct"/>
            <w:tcBorders>
              <w:top w:val="nil"/>
              <w:left w:val="nil"/>
              <w:bottom w:val="nil"/>
              <w:right w:val="nil"/>
            </w:tcBorders>
            <w:shd w:val="clear" w:color="auto" w:fill="auto"/>
            <w:vAlign w:val="bottom"/>
          </w:tcPr>
          <w:p w14:paraId="449ED9F4" w14:textId="5E34E6DF" w:rsidR="00906186" w:rsidRPr="005B035D" w:rsidRDefault="00906186" w:rsidP="00906186">
            <w:pPr>
              <w:tabs>
                <w:tab w:val="right" w:pos="1202"/>
              </w:tabs>
              <w:spacing w:after="0" w:line="260" w:lineRule="exact"/>
              <w:jc w:val="right"/>
              <w:outlineLvl w:val="0"/>
              <w:rPr>
                <w:rFonts w:ascii="Arial" w:eastAsia="Times New Roman" w:hAnsi="Arial" w:cs="Arial"/>
                <w:sz w:val="20"/>
                <w:szCs w:val="20"/>
                <w:lang w:val="en-US"/>
              </w:rPr>
            </w:pPr>
            <w:r w:rsidRPr="00F959D0">
              <w:rPr>
                <w:rFonts w:ascii="Arial" w:hAnsi="Arial" w:cs="Arial"/>
                <w:sz w:val="20"/>
                <w:szCs w:val="20"/>
              </w:rPr>
              <w:t xml:space="preserve"> 38</w:t>
            </w:r>
            <w:r>
              <w:rPr>
                <w:rFonts w:ascii="Arial" w:hAnsi="Arial" w:cs="Arial"/>
                <w:sz w:val="20"/>
                <w:szCs w:val="20"/>
              </w:rPr>
              <w:t>,</w:t>
            </w:r>
            <w:r w:rsidRPr="00F959D0">
              <w:rPr>
                <w:rFonts w:ascii="Arial" w:hAnsi="Arial" w:cs="Arial"/>
                <w:sz w:val="20"/>
                <w:szCs w:val="20"/>
              </w:rPr>
              <w:t xml:space="preserve">451 </w:t>
            </w:r>
          </w:p>
        </w:tc>
        <w:tc>
          <w:tcPr>
            <w:tcW w:w="776" w:type="pct"/>
            <w:tcBorders>
              <w:top w:val="nil"/>
              <w:left w:val="nil"/>
              <w:bottom w:val="nil"/>
              <w:right w:val="nil"/>
            </w:tcBorders>
            <w:shd w:val="clear" w:color="auto" w:fill="auto"/>
            <w:vAlign w:val="bottom"/>
          </w:tcPr>
          <w:p w14:paraId="1D1C47A6" w14:textId="3892BB88" w:rsidR="00906186" w:rsidRPr="005B035D" w:rsidRDefault="00906186" w:rsidP="00906186">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19,781</w:t>
            </w:r>
          </w:p>
        </w:tc>
        <w:tc>
          <w:tcPr>
            <w:tcW w:w="776" w:type="pct"/>
            <w:tcBorders>
              <w:top w:val="nil"/>
              <w:left w:val="nil"/>
              <w:bottom w:val="nil"/>
              <w:right w:val="nil"/>
            </w:tcBorders>
            <w:shd w:val="clear" w:color="auto" w:fill="auto"/>
            <w:vAlign w:val="bottom"/>
          </w:tcPr>
          <w:p w14:paraId="60F57542" w14:textId="78461EC0" w:rsidR="00906186" w:rsidRPr="005B035D" w:rsidRDefault="00906186" w:rsidP="00906186">
            <w:pPr>
              <w:tabs>
                <w:tab w:val="right" w:pos="1202"/>
              </w:tabs>
              <w:spacing w:after="0" w:line="260" w:lineRule="exact"/>
              <w:jc w:val="right"/>
              <w:outlineLvl w:val="0"/>
              <w:rPr>
                <w:rFonts w:ascii="Arial" w:eastAsia="Times New Roman" w:hAnsi="Arial" w:cs="Arial"/>
                <w:sz w:val="20"/>
                <w:szCs w:val="20"/>
                <w:lang w:val="en-US"/>
              </w:rPr>
            </w:pPr>
            <w:r w:rsidRPr="00267853">
              <w:rPr>
                <w:rFonts w:ascii="Arial" w:eastAsia="Calibri" w:hAnsi="Arial" w:cs="Arial"/>
                <w:color w:val="000000" w:themeColor="text1"/>
                <w:sz w:val="20"/>
                <w:szCs w:val="20"/>
              </w:rPr>
              <w:t>38</w:t>
            </w:r>
            <w:r>
              <w:rPr>
                <w:rFonts w:ascii="Arial" w:eastAsia="Calibri" w:hAnsi="Arial" w:cs="Arial"/>
                <w:color w:val="000000" w:themeColor="text1"/>
                <w:sz w:val="20"/>
                <w:szCs w:val="20"/>
              </w:rPr>
              <w:t>,</w:t>
            </w:r>
            <w:r w:rsidRPr="00267853">
              <w:rPr>
                <w:rFonts w:ascii="Arial" w:eastAsia="Calibri" w:hAnsi="Arial" w:cs="Arial"/>
                <w:color w:val="000000" w:themeColor="text1"/>
                <w:sz w:val="20"/>
                <w:szCs w:val="20"/>
              </w:rPr>
              <w:t>451</w:t>
            </w:r>
          </w:p>
        </w:tc>
      </w:tr>
      <w:tr w:rsidR="00906186" w:rsidRPr="005B035D" w14:paraId="68AF50BE" w14:textId="77777777" w:rsidTr="00AD6DCF">
        <w:trPr>
          <w:trHeight w:val="275"/>
        </w:trPr>
        <w:tc>
          <w:tcPr>
            <w:tcW w:w="1896" w:type="pct"/>
            <w:vAlign w:val="center"/>
          </w:tcPr>
          <w:p w14:paraId="7731B71A" w14:textId="77777777" w:rsidR="00906186" w:rsidRPr="005B035D" w:rsidRDefault="00906186" w:rsidP="00906186">
            <w:pPr>
              <w:tabs>
                <w:tab w:val="right" w:pos="1202"/>
              </w:tabs>
              <w:spacing w:after="0" w:line="260" w:lineRule="exact"/>
              <w:outlineLvl w:val="0"/>
              <w:rPr>
                <w:rFonts w:ascii="Arial" w:eastAsia="Times New Roman" w:hAnsi="Arial" w:cs="Arial"/>
                <w:spacing w:val="-2"/>
                <w:sz w:val="20"/>
                <w:szCs w:val="20"/>
                <w:lang w:val="en-US"/>
              </w:rPr>
            </w:pPr>
            <w:bookmarkStart w:id="340" w:name="_Toc4058800"/>
            <w:r w:rsidRPr="005B035D">
              <w:rPr>
                <w:rFonts w:ascii="Arial" w:eastAsia="Calibri" w:hAnsi="Arial" w:cs="Arial"/>
                <w:spacing w:val="-2"/>
                <w:sz w:val="20"/>
                <w:szCs w:val="20"/>
                <w:lang w:val="en-US"/>
              </w:rPr>
              <w:t>Accrued interest</w:t>
            </w:r>
            <w:bookmarkEnd w:id="340"/>
          </w:p>
        </w:tc>
        <w:tc>
          <w:tcPr>
            <w:tcW w:w="776" w:type="pct"/>
            <w:tcBorders>
              <w:top w:val="nil"/>
              <w:left w:val="nil"/>
              <w:bottom w:val="nil"/>
              <w:right w:val="nil"/>
            </w:tcBorders>
            <w:shd w:val="clear" w:color="auto" w:fill="auto"/>
            <w:vAlign w:val="bottom"/>
          </w:tcPr>
          <w:p w14:paraId="494A5256" w14:textId="001F0D7F" w:rsidR="00906186" w:rsidRPr="00906186" w:rsidRDefault="00906186" w:rsidP="00906186">
            <w:pPr>
              <w:tabs>
                <w:tab w:val="right" w:pos="1202"/>
              </w:tabs>
              <w:spacing w:after="0" w:line="260" w:lineRule="exact"/>
              <w:jc w:val="right"/>
              <w:outlineLvl w:val="0"/>
              <w:rPr>
                <w:rFonts w:ascii="Arial" w:eastAsia="Times New Roman" w:hAnsi="Arial" w:cs="Arial"/>
                <w:sz w:val="20"/>
                <w:szCs w:val="20"/>
                <w:lang w:val="en-US"/>
              </w:rPr>
            </w:pPr>
            <w:r w:rsidRPr="00AD6DCF">
              <w:rPr>
                <w:rFonts w:ascii="Arial" w:hAnsi="Arial" w:cs="Arial"/>
                <w:sz w:val="20"/>
                <w:szCs w:val="20"/>
              </w:rPr>
              <w:t xml:space="preserve"> 2</w:t>
            </w:r>
            <w:r>
              <w:rPr>
                <w:rFonts w:ascii="Arial" w:hAnsi="Arial" w:cs="Arial"/>
                <w:sz w:val="20"/>
                <w:szCs w:val="20"/>
              </w:rPr>
              <w:t>,</w:t>
            </w:r>
            <w:r w:rsidRPr="00AD6DCF">
              <w:rPr>
                <w:rFonts w:ascii="Arial" w:hAnsi="Arial" w:cs="Arial"/>
                <w:sz w:val="20"/>
                <w:szCs w:val="20"/>
              </w:rPr>
              <w:t xml:space="preserve">602 </w:t>
            </w:r>
          </w:p>
        </w:tc>
        <w:tc>
          <w:tcPr>
            <w:tcW w:w="776" w:type="pct"/>
            <w:tcBorders>
              <w:top w:val="nil"/>
              <w:left w:val="nil"/>
              <w:bottom w:val="nil"/>
              <w:right w:val="nil"/>
            </w:tcBorders>
            <w:shd w:val="clear" w:color="auto" w:fill="auto"/>
            <w:vAlign w:val="bottom"/>
          </w:tcPr>
          <w:p w14:paraId="43458AAE" w14:textId="2E89ECED" w:rsidR="00906186" w:rsidRPr="005B035D" w:rsidRDefault="00906186" w:rsidP="00906186">
            <w:pPr>
              <w:tabs>
                <w:tab w:val="right" w:pos="1202"/>
              </w:tabs>
              <w:spacing w:after="0" w:line="260" w:lineRule="exact"/>
              <w:jc w:val="right"/>
              <w:outlineLvl w:val="0"/>
              <w:rPr>
                <w:rFonts w:ascii="Arial" w:eastAsia="Times New Roman" w:hAnsi="Arial" w:cs="Arial"/>
                <w:sz w:val="20"/>
                <w:szCs w:val="20"/>
                <w:lang w:val="en-US"/>
              </w:rPr>
            </w:pPr>
            <w:r w:rsidRPr="00F959D0">
              <w:rPr>
                <w:rFonts w:ascii="Arial" w:hAnsi="Arial" w:cs="Arial"/>
                <w:sz w:val="20"/>
                <w:szCs w:val="20"/>
              </w:rPr>
              <w:t xml:space="preserve"> 3</w:t>
            </w:r>
            <w:r>
              <w:rPr>
                <w:rFonts w:ascii="Arial" w:hAnsi="Arial" w:cs="Arial"/>
                <w:sz w:val="20"/>
                <w:szCs w:val="20"/>
              </w:rPr>
              <w:t>,</w:t>
            </w:r>
            <w:r w:rsidRPr="00F959D0">
              <w:rPr>
                <w:rFonts w:ascii="Arial" w:hAnsi="Arial" w:cs="Arial"/>
                <w:sz w:val="20"/>
                <w:szCs w:val="20"/>
              </w:rPr>
              <w:t xml:space="preserve">177 </w:t>
            </w:r>
          </w:p>
        </w:tc>
        <w:tc>
          <w:tcPr>
            <w:tcW w:w="776" w:type="pct"/>
            <w:tcBorders>
              <w:top w:val="nil"/>
              <w:left w:val="nil"/>
              <w:bottom w:val="nil"/>
              <w:right w:val="nil"/>
            </w:tcBorders>
            <w:shd w:val="clear" w:color="auto" w:fill="auto"/>
            <w:vAlign w:val="bottom"/>
          </w:tcPr>
          <w:p w14:paraId="5DE5FC17" w14:textId="494F2DED" w:rsidR="00906186" w:rsidRPr="005B035D" w:rsidRDefault="00906186" w:rsidP="00906186">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2,546</w:t>
            </w:r>
          </w:p>
        </w:tc>
        <w:tc>
          <w:tcPr>
            <w:tcW w:w="776" w:type="pct"/>
            <w:tcBorders>
              <w:top w:val="nil"/>
              <w:left w:val="nil"/>
              <w:bottom w:val="nil"/>
              <w:right w:val="nil"/>
            </w:tcBorders>
            <w:shd w:val="clear" w:color="auto" w:fill="auto"/>
            <w:vAlign w:val="bottom"/>
          </w:tcPr>
          <w:p w14:paraId="5B04F81D" w14:textId="3516994C" w:rsidR="00906186" w:rsidRPr="005B035D" w:rsidRDefault="00906186" w:rsidP="00906186">
            <w:pPr>
              <w:tabs>
                <w:tab w:val="right" w:pos="1202"/>
              </w:tabs>
              <w:spacing w:after="0" w:line="260" w:lineRule="exact"/>
              <w:jc w:val="right"/>
              <w:outlineLvl w:val="0"/>
              <w:rPr>
                <w:rFonts w:ascii="Arial" w:eastAsia="Times New Roman" w:hAnsi="Arial" w:cs="Arial"/>
                <w:sz w:val="20"/>
                <w:szCs w:val="20"/>
                <w:lang w:val="en-US"/>
              </w:rPr>
            </w:pPr>
            <w:r w:rsidRPr="00267853">
              <w:rPr>
                <w:rFonts w:ascii="Arial" w:eastAsia="Calibri" w:hAnsi="Arial" w:cs="Arial"/>
                <w:color w:val="000000" w:themeColor="text1"/>
                <w:sz w:val="20"/>
                <w:szCs w:val="20"/>
              </w:rPr>
              <w:t>3</w:t>
            </w:r>
            <w:r>
              <w:rPr>
                <w:rFonts w:ascii="Arial" w:eastAsia="Calibri" w:hAnsi="Arial" w:cs="Arial"/>
                <w:color w:val="000000" w:themeColor="text1"/>
                <w:sz w:val="20"/>
                <w:szCs w:val="20"/>
              </w:rPr>
              <w:t>,</w:t>
            </w:r>
            <w:r w:rsidRPr="00267853">
              <w:rPr>
                <w:rFonts w:ascii="Arial" w:eastAsia="Calibri" w:hAnsi="Arial" w:cs="Arial"/>
                <w:color w:val="000000" w:themeColor="text1"/>
                <w:sz w:val="20"/>
                <w:szCs w:val="20"/>
              </w:rPr>
              <w:t>121</w:t>
            </w:r>
          </w:p>
        </w:tc>
      </w:tr>
      <w:tr w:rsidR="00906186" w:rsidRPr="005B035D" w14:paraId="416982A4" w14:textId="77777777" w:rsidTr="00AD6DCF">
        <w:trPr>
          <w:trHeight w:val="275"/>
        </w:trPr>
        <w:tc>
          <w:tcPr>
            <w:tcW w:w="1896" w:type="pct"/>
          </w:tcPr>
          <w:p w14:paraId="28B96B8E" w14:textId="77777777" w:rsidR="00906186" w:rsidRPr="005B035D" w:rsidRDefault="00906186" w:rsidP="00906186">
            <w:pPr>
              <w:tabs>
                <w:tab w:val="right" w:pos="1202"/>
              </w:tabs>
              <w:spacing w:after="0" w:line="260" w:lineRule="exact"/>
              <w:outlineLvl w:val="0"/>
              <w:rPr>
                <w:rFonts w:ascii="Arial" w:eastAsia="Times New Roman" w:hAnsi="Arial" w:cs="Arial"/>
                <w:spacing w:val="-2"/>
                <w:sz w:val="20"/>
                <w:szCs w:val="20"/>
                <w:lang w:val="en-US"/>
              </w:rPr>
            </w:pPr>
          </w:p>
        </w:tc>
        <w:tc>
          <w:tcPr>
            <w:tcW w:w="776" w:type="pct"/>
            <w:tcBorders>
              <w:top w:val="single" w:sz="4" w:space="0" w:color="auto"/>
              <w:left w:val="nil"/>
              <w:bottom w:val="single" w:sz="12" w:space="0" w:color="auto"/>
              <w:right w:val="nil"/>
            </w:tcBorders>
            <w:shd w:val="clear" w:color="auto" w:fill="auto"/>
            <w:vAlign w:val="bottom"/>
          </w:tcPr>
          <w:p w14:paraId="6C5FFAF4" w14:textId="6253891F" w:rsidR="00906186" w:rsidRPr="003E65B6" w:rsidRDefault="00906186" w:rsidP="00906186">
            <w:pPr>
              <w:tabs>
                <w:tab w:val="right" w:pos="1202"/>
              </w:tabs>
              <w:spacing w:after="0" w:line="260" w:lineRule="exact"/>
              <w:jc w:val="right"/>
              <w:outlineLvl w:val="0"/>
              <w:rPr>
                <w:rFonts w:ascii="Arial" w:eastAsia="Times New Roman" w:hAnsi="Arial" w:cs="Arial"/>
                <w:b/>
                <w:bCs/>
                <w:sz w:val="20"/>
                <w:szCs w:val="20"/>
                <w:lang w:val="en-US"/>
              </w:rPr>
            </w:pPr>
            <w:r w:rsidRPr="00AD6DCF">
              <w:rPr>
                <w:rFonts w:ascii="Arial" w:hAnsi="Arial" w:cs="Arial"/>
                <w:b/>
                <w:bCs/>
                <w:sz w:val="20"/>
                <w:szCs w:val="20"/>
              </w:rPr>
              <w:t xml:space="preserve"> 242</w:t>
            </w:r>
            <w:r>
              <w:rPr>
                <w:rFonts w:ascii="Arial" w:hAnsi="Arial" w:cs="Arial"/>
                <w:b/>
                <w:bCs/>
                <w:sz w:val="20"/>
                <w:szCs w:val="20"/>
              </w:rPr>
              <w:t>,</w:t>
            </w:r>
            <w:r w:rsidRPr="00AD6DCF">
              <w:rPr>
                <w:rFonts w:ascii="Arial" w:hAnsi="Arial" w:cs="Arial"/>
                <w:b/>
                <w:bCs/>
                <w:sz w:val="20"/>
                <w:szCs w:val="20"/>
              </w:rPr>
              <w:t xml:space="preserve">283 </w:t>
            </w:r>
          </w:p>
        </w:tc>
        <w:tc>
          <w:tcPr>
            <w:tcW w:w="776" w:type="pct"/>
            <w:tcBorders>
              <w:top w:val="single" w:sz="4" w:space="0" w:color="auto"/>
              <w:left w:val="nil"/>
              <w:bottom w:val="single" w:sz="12" w:space="0" w:color="auto"/>
              <w:right w:val="nil"/>
            </w:tcBorders>
            <w:shd w:val="clear" w:color="auto" w:fill="auto"/>
            <w:vAlign w:val="bottom"/>
          </w:tcPr>
          <w:p w14:paraId="392B50B6" w14:textId="7C5319DC" w:rsidR="00906186" w:rsidRPr="005B035D" w:rsidRDefault="00906186" w:rsidP="00906186">
            <w:pPr>
              <w:tabs>
                <w:tab w:val="right" w:pos="1202"/>
              </w:tabs>
              <w:spacing w:after="0" w:line="260" w:lineRule="exact"/>
              <w:jc w:val="right"/>
              <w:outlineLvl w:val="0"/>
              <w:rPr>
                <w:rFonts w:ascii="Arial" w:eastAsia="Times New Roman" w:hAnsi="Arial" w:cs="Arial"/>
                <w:b/>
                <w:sz w:val="20"/>
                <w:szCs w:val="20"/>
                <w:lang w:val="en-US"/>
              </w:rPr>
            </w:pPr>
            <w:r w:rsidRPr="008C4296">
              <w:rPr>
                <w:rFonts w:ascii="Arial" w:eastAsia="Calibri" w:hAnsi="Arial" w:cs="Arial"/>
                <w:b/>
                <w:bCs/>
                <w:color w:val="000000" w:themeColor="text1"/>
                <w:sz w:val="20"/>
                <w:szCs w:val="20"/>
              </w:rPr>
              <w:t>227</w:t>
            </w:r>
            <w:r>
              <w:rPr>
                <w:rFonts w:ascii="Arial" w:eastAsia="Calibri" w:hAnsi="Arial" w:cs="Arial"/>
                <w:b/>
                <w:bCs/>
                <w:color w:val="000000" w:themeColor="text1"/>
                <w:sz w:val="20"/>
                <w:szCs w:val="20"/>
              </w:rPr>
              <w:t>,</w:t>
            </w:r>
            <w:r w:rsidRPr="008C4296">
              <w:rPr>
                <w:rFonts w:ascii="Arial" w:eastAsia="Calibri" w:hAnsi="Arial" w:cs="Arial"/>
                <w:b/>
                <w:bCs/>
                <w:color w:val="000000" w:themeColor="text1"/>
                <w:sz w:val="20"/>
                <w:szCs w:val="20"/>
              </w:rPr>
              <w:t>156</w:t>
            </w:r>
          </w:p>
        </w:tc>
        <w:tc>
          <w:tcPr>
            <w:tcW w:w="776" w:type="pct"/>
            <w:tcBorders>
              <w:top w:val="single" w:sz="4" w:space="0" w:color="auto"/>
              <w:left w:val="nil"/>
              <w:bottom w:val="single" w:sz="12" w:space="0" w:color="auto"/>
              <w:right w:val="nil"/>
            </w:tcBorders>
            <w:shd w:val="clear" w:color="auto" w:fill="auto"/>
            <w:vAlign w:val="bottom"/>
          </w:tcPr>
          <w:p w14:paraId="4DC42983" w14:textId="5308B7F8" w:rsidR="00906186" w:rsidRPr="005B035D" w:rsidRDefault="00906186" w:rsidP="00906186">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bCs/>
                <w:color w:val="000000" w:themeColor="text1"/>
                <w:sz w:val="20"/>
                <w:szCs w:val="20"/>
              </w:rPr>
              <w:t>235,972</w:t>
            </w:r>
          </w:p>
        </w:tc>
        <w:tc>
          <w:tcPr>
            <w:tcW w:w="776" w:type="pct"/>
            <w:tcBorders>
              <w:top w:val="single" w:sz="4" w:space="0" w:color="auto"/>
              <w:left w:val="nil"/>
              <w:bottom w:val="single" w:sz="12" w:space="0" w:color="auto"/>
              <w:right w:val="nil"/>
            </w:tcBorders>
            <w:shd w:val="clear" w:color="auto" w:fill="auto"/>
            <w:vAlign w:val="bottom"/>
          </w:tcPr>
          <w:p w14:paraId="797966CB" w14:textId="3F03C1AA" w:rsidR="00906186" w:rsidRPr="005B035D" w:rsidRDefault="00906186" w:rsidP="00906186">
            <w:pPr>
              <w:tabs>
                <w:tab w:val="right" w:pos="1202"/>
              </w:tabs>
              <w:spacing w:after="0" w:line="260" w:lineRule="exact"/>
              <w:jc w:val="right"/>
              <w:outlineLvl w:val="0"/>
              <w:rPr>
                <w:rFonts w:ascii="Arial" w:eastAsia="Times New Roman" w:hAnsi="Arial" w:cs="Arial"/>
                <w:b/>
                <w:sz w:val="20"/>
                <w:szCs w:val="20"/>
                <w:lang w:val="en-US"/>
              </w:rPr>
            </w:pPr>
            <w:r w:rsidRPr="00267853">
              <w:rPr>
                <w:rFonts w:ascii="Arial" w:eastAsia="Calibri" w:hAnsi="Arial" w:cs="Arial"/>
                <w:b/>
                <w:bCs/>
                <w:color w:val="000000" w:themeColor="text1"/>
                <w:sz w:val="20"/>
                <w:szCs w:val="20"/>
              </w:rPr>
              <w:t>220</w:t>
            </w:r>
            <w:r>
              <w:rPr>
                <w:rFonts w:ascii="Arial" w:eastAsia="Calibri" w:hAnsi="Arial" w:cs="Arial"/>
                <w:b/>
                <w:bCs/>
                <w:color w:val="000000" w:themeColor="text1"/>
                <w:sz w:val="20"/>
                <w:szCs w:val="20"/>
              </w:rPr>
              <w:t>,</w:t>
            </w:r>
            <w:r w:rsidRPr="00267853">
              <w:rPr>
                <w:rFonts w:ascii="Arial" w:eastAsia="Calibri" w:hAnsi="Arial" w:cs="Arial"/>
                <w:b/>
                <w:bCs/>
                <w:color w:val="000000" w:themeColor="text1"/>
                <w:sz w:val="20"/>
                <w:szCs w:val="20"/>
              </w:rPr>
              <w:t>815</w:t>
            </w:r>
          </w:p>
        </w:tc>
      </w:tr>
      <w:tr w:rsidR="00BB3025" w:rsidRPr="005B035D" w14:paraId="4F41B5E0" w14:textId="77777777" w:rsidTr="00AD6DCF">
        <w:trPr>
          <w:trHeight w:val="90"/>
        </w:trPr>
        <w:tc>
          <w:tcPr>
            <w:tcW w:w="1896" w:type="pct"/>
          </w:tcPr>
          <w:p w14:paraId="07C5A207" w14:textId="77777777" w:rsidR="00BB3025" w:rsidRPr="005B035D" w:rsidRDefault="00BB3025" w:rsidP="00BB3025">
            <w:pPr>
              <w:spacing w:after="0" w:line="240" w:lineRule="auto"/>
              <w:rPr>
                <w:rFonts w:ascii="Arial" w:eastAsia="Calibri" w:hAnsi="Arial" w:cs="Arial"/>
                <w:color w:val="000000"/>
                <w:sz w:val="4"/>
                <w:szCs w:val="4"/>
              </w:rPr>
            </w:pPr>
          </w:p>
        </w:tc>
        <w:tc>
          <w:tcPr>
            <w:tcW w:w="776" w:type="pct"/>
            <w:tcBorders>
              <w:top w:val="single" w:sz="12" w:space="0" w:color="auto"/>
              <w:left w:val="nil"/>
              <w:bottom w:val="nil"/>
              <w:right w:val="nil"/>
            </w:tcBorders>
            <w:shd w:val="clear" w:color="auto" w:fill="auto"/>
            <w:vAlign w:val="bottom"/>
          </w:tcPr>
          <w:p w14:paraId="43E58EDB" w14:textId="77777777" w:rsidR="00BB3025" w:rsidRPr="00AD6DCF" w:rsidRDefault="00BB3025" w:rsidP="00BB3025">
            <w:pPr>
              <w:spacing w:after="0" w:line="240" w:lineRule="auto"/>
              <w:jc w:val="right"/>
              <w:rPr>
                <w:rFonts w:ascii="Arial" w:eastAsia="Calibri" w:hAnsi="Arial" w:cs="Arial"/>
                <w:color w:val="000000"/>
                <w:sz w:val="20"/>
                <w:szCs w:val="20"/>
              </w:rPr>
            </w:pPr>
          </w:p>
        </w:tc>
        <w:tc>
          <w:tcPr>
            <w:tcW w:w="776" w:type="pct"/>
            <w:tcBorders>
              <w:top w:val="single" w:sz="12" w:space="0" w:color="auto"/>
              <w:left w:val="nil"/>
              <w:bottom w:val="nil"/>
              <w:right w:val="nil"/>
            </w:tcBorders>
            <w:shd w:val="clear" w:color="auto" w:fill="auto"/>
            <w:vAlign w:val="bottom"/>
          </w:tcPr>
          <w:p w14:paraId="58A636C2" w14:textId="77777777" w:rsidR="00BB3025" w:rsidRPr="005B035D" w:rsidRDefault="00BB3025" w:rsidP="00BB3025">
            <w:pPr>
              <w:spacing w:after="0" w:line="240" w:lineRule="auto"/>
              <w:jc w:val="right"/>
              <w:rPr>
                <w:rFonts w:ascii="Arial" w:eastAsia="Calibri" w:hAnsi="Arial" w:cs="Arial"/>
                <w:color w:val="000000"/>
                <w:sz w:val="4"/>
                <w:szCs w:val="4"/>
              </w:rPr>
            </w:pPr>
          </w:p>
        </w:tc>
        <w:tc>
          <w:tcPr>
            <w:tcW w:w="776" w:type="pct"/>
            <w:tcBorders>
              <w:top w:val="single" w:sz="12" w:space="0" w:color="auto"/>
              <w:left w:val="nil"/>
              <w:bottom w:val="nil"/>
              <w:right w:val="nil"/>
            </w:tcBorders>
            <w:shd w:val="clear" w:color="auto" w:fill="auto"/>
            <w:vAlign w:val="bottom"/>
          </w:tcPr>
          <w:p w14:paraId="7B8F8A16" w14:textId="77777777" w:rsidR="00BB3025" w:rsidRPr="005B035D" w:rsidRDefault="00BB3025" w:rsidP="00BB3025">
            <w:pPr>
              <w:spacing w:after="0" w:line="240" w:lineRule="auto"/>
              <w:jc w:val="right"/>
              <w:rPr>
                <w:rFonts w:ascii="Arial" w:eastAsia="Calibri" w:hAnsi="Arial" w:cs="Arial"/>
                <w:color w:val="000000"/>
                <w:sz w:val="4"/>
                <w:szCs w:val="4"/>
              </w:rPr>
            </w:pPr>
          </w:p>
        </w:tc>
        <w:tc>
          <w:tcPr>
            <w:tcW w:w="776" w:type="pct"/>
            <w:tcBorders>
              <w:top w:val="single" w:sz="12" w:space="0" w:color="auto"/>
              <w:left w:val="nil"/>
              <w:right w:val="nil"/>
            </w:tcBorders>
            <w:shd w:val="clear" w:color="auto" w:fill="auto"/>
            <w:vAlign w:val="bottom"/>
          </w:tcPr>
          <w:p w14:paraId="4CB1777C" w14:textId="77777777" w:rsidR="00BB3025" w:rsidRPr="005B035D" w:rsidRDefault="00BB3025" w:rsidP="00BB3025">
            <w:pPr>
              <w:spacing w:after="0" w:line="240" w:lineRule="auto"/>
              <w:jc w:val="right"/>
              <w:rPr>
                <w:rFonts w:ascii="Arial" w:eastAsia="Calibri" w:hAnsi="Arial" w:cs="Arial"/>
                <w:color w:val="000000"/>
                <w:sz w:val="4"/>
                <w:szCs w:val="4"/>
              </w:rPr>
            </w:pPr>
          </w:p>
        </w:tc>
      </w:tr>
      <w:tr w:rsidR="00BB3025" w:rsidRPr="005B035D" w14:paraId="572C2820" w14:textId="77777777" w:rsidTr="00AD6DCF">
        <w:trPr>
          <w:trHeight w:val="275"/>
        </w:trPr>
        <w:tc>
          <w:tcPr>
            <w:tcW w:w="1896" w:type="pct"/>
            <w:vAlign w:val="bottom"/>
          </w:tcPr>
          <w:p w14:paraId="26EB2672" w14:textId="77777777" w:rsidR="00BB3025" w:rsidRPr="005B035D" w:rsidRDefault="00BB3025" w:rsidP="00BB3025">
            <w:pPr>
              <w:tabs>
                <w:tab w:val="right" w:pos="1202"/>
              </w:tabs>
              <w:spacing w:after="0" w:line="260" w:lineRule="exact"/>
              <w:outlineLvl w:val="0"/>
              <w:rPr>
                <w:rFonts w:ascii="Arial" w:eastAsia="Times New Roman" w:hAnsi="Arial" w:cs="Arial"/>
                <w:b/>
                <w:spacing w:val="-2"/>
                <w:sz w:val="20"/>
                <w:szCs w:val="20"/>
                <w:lang w:val="en-US"/>
              </w:rPr>
            </w:pPr>
            <w:bookmarkStart w:id="341" w:name="_Toc4058809"/>
            <w:r w:rsidRPr="005B035D">
              <w:rPr>
                <w:rFonts w:ascii="Arial" w:eastAsia="Calibri" w:hAnsi="Arial" w:cs="Arial"/>
                <w:b/>
                <w:spacing w:val="-2"/>
                <w:sz w:val="20"/>
                <w:szCs w:val="20"/>
                <w:lang w:val="en-US"/>
              </w:rPr>
              <w:t>Unlisted debt instruments:</w:t>
            </w:r>
            <w:bookmarkEnd w:id="341"/>
          </w:p>
        </w:tc>
        <w:tc>
          <w:tcPr>
            <w:tcW w:w="776" w:type="pct"/>
            <w:tcBorders>
              <w:top w:val="nil"/>
              <w:left w:val="nil"/>
              <w:bottom w:val="nil"/>
              <w:right w:val="nil"/>
            </w:tcBorders>
            <w:shd w:val="clear" w:color="auto" w:fill="auto"/>
            <w:vAlign w:val="bottom"/>
          </w:tcPr>
          <w:p w14:paraId="262EB59D" w14:textId="77777777" w:rsidR="00BB3025" w:rsidRPr="00906186" w:rsidRDefault="00BB3025" w:rsidP="00BB3025">
            <w:pPr>
              <w:tabs>
                <w:tab w:val="right" w:pos="1202"/>
              </w:tabs>
              <w:spacing w:after="0" w:line="260" w:lineRule="exact"/>
              <w:jc w:val="right"/>
              <w:outlineLvl w:val="0"/>
              <w:rPr>
                <w:rFonts w:ascii="Arial" w:eastAsia="Times New Roman" w:hAnsi="Arial" w:cs="Arial"/>
                <w:sz w:val="20"/>
                <w:szCs w:val="20"/>
                <w:lang w:val="en-US"/>
              </w:rPr>
            </w:pPr>
          </w:p>
        </w:tc>
        <w:tc>
          <w:tcPr>
            <w:tcW w:w="776" w:type="pct"/>
            <w:tcBorders>
              <w:top w:val="nil"/>
              <w:left w:val="nil"/>
              <w:bottom w:val="nil"/>
              <w:right w:val="nil"/>
            </w:tcBorders>
            <w:shd w:val="clear" w:color="auto" w:fill="auto"/>
            <w:vAlign w:val="bottom"/>
          </w:tcPr>
          <w:p w14:paraId="68FA0579" w14:textId="77777777" w:rsidR="00BB3025" w:rsidRPr="005B035D" w:rsidRDefault="00BB3025" w:rsidP="00BB3025">
            <w:pPr>
              <w:tabs>
                <w:tab w:val="right" w:pos="1202"/>
              </w:tabs>
              <w:spacing w:after="0" w:line="260" w:lineRule="exact"/>
              <w:jc w:val="right"/>
              <w:outlineLvl w:val="0"/>
              <w:rPr>
                <w:rFonts w:ascii="Arial" w:eastAsia="Times New Roman" w:hAnsi="Arial" w:cs="Arial"/>
                <w:sz w:val="20"/>
                <w:szCs w:val="20"/>
                <w:lang w:val="en-US"/>
              </w:rPr>
            </w:pPr>
          </w:p>
        </w:tc>
        <w:tc>
          <w:tcPr>
            <w:tcW w:w="776" w:type="pct"/>
            <w:tcBorders>
              <w:top w:val="nil"/>
              <w:left w:val="nil"/>
              <w:bottom w:val="nil"/>
              <w:right w:val="nil"/>
            </w:tcBorders>
            <w:shd w:val="clear" w:color="auto" w:fill="auto"/>
            <w:vAlign w:val="bottom"/>
          </w:tcPr>
          <w:p w14:paraId="5AB0F10F" w14:textId="77777777" w:rsidR="00BB3025" w:rsidRPr="005B035D" w:rsidRDefault="00BB3025" w:rsidP="00BB3025">
            <w:pPr>
              <w:tabs>
                <w:tab w:val="right" w:pos="1202"/>
              </w:tabs>
              <w:spacing w:after="0" w:line="260" w:lineRule="exact"/>
              <w:jc w:val="right"/>
              <w:outlineLvl w:val="0"/>
              <w:rPr>
                <w:rFonts w:ascii="Arial" w:eastAsia="Times New Roman" w:hAnsi="Arial" w:cs="Arial"/>
                <w:sz w:val="20"/>
                <w:szCs w:val="20"/>
                <w:lang w:val="en-US"/>
              </w:rPr>
            </w:pPr>
          </w:p>
        </w:tc>
        <w:tc>
          <w:tcPr>
            <w:tcW w:w="776" w:type="pct"/>
            <w:vAlign w:val="bottom"/>
          </w:tcPr>
          <w:p w14:paraId="511CC130" w14:textId="77777777" w:rsidR="00BB3025" w:rsidRPr="005B035D" w:rsidRDefault="00BB3025" w:rsidP="00BB3025">
            <w:pPr>
              <w:tabs>
                <w:tab w:val="right" w:pos="1202"/>
              </w:tabs>
              <w:spacing w:after="0" w:line="260" w:lineRule="exact"/>
              <w:jc w:val="right"/>
              <w:outlineLvl w:val="0"/>
              <w:rPr>
                <w:rFonts w:ascii="Arial" w:eastAsia="Times New Roman" w:hAnsi="Arial" w:cs="Arial"/>
                <w:sz w:val="20"/>
                <w:szCs w:val="20"/>
                <w:lang w:val="en-US"/>
              </w:rPr>
            </w:pPr>
          </w:p>
        </w:tc>
      </w:tr>
      <w:tr w:rsidR="00906186" w:rsidRPr="005B035D" w14:paraId="7722FAA6" w14:textId="77777777" w:rsidTr="00AD6DCF">
        <w:trPr>
          <w:trHeight w:val="275"/>
        </w:trPr>
        <w:tc>
          <w:tcPr>
            <w:tcW w:w="1896" w:type="pct"/>
            <w:vAlign w:val="center"/>
          </w:tcPr>
          <w:p w14:paraId="540C3DB9" w14:textId="77777777" w:rsidR="00906186" w:rsidRPr="005B035D" w:rsidRDefault="00906186" w:rsidP="00906186">
            <w:pPr>
              <w:tabs>
                <w:tab w:val="right" w:pos="1202"/>
              </w:tabs>
              <w:spacing w:after="0" w:line="260" w:lineRule="exact"/>
              <w:outlineLvl w:val="0"/>
              <w:rPr>
                <w:rFonts w:ascii="Arial" w:eastAsia="Times New Roman" w:hAnsi="Arial" w:cs="Arial"/>
                <w:b/>
                <w:spacing w:val="-2"/>
                <w:sz w:val="20"/>
                <w:szCs w:val="20"/>
                <w:lang w:val="en-US"/>
              </w:rPr>
            </w:pPr>
            <w:bookmarkStart w:id="342" w:name="_Toc4058810"/>
            <w:r w:rsidRPr="005B035D">
              <w:rPr>
                <w:rFonts w:ascii="Arial" w:eastAsia="Calibri" w:hAnsi="Arial" w:cs="Arial"/>
                <w:sz w:val="20"/>
                <w:szCs w:val="20"/>
                <w:lang w:val="en-US"/>
              </w:rPr>
              <w:t>Corporate bonds</w:t>
            </w:r>
            <w:bookmarkEnd w:id="342"/>
          </w:p>
        </w:tc>
        <w:tc>
          <w:tcPr>
            <w:tcW w:w="776" w:type="pct"/>
            <w:tcBorders>
              <w:top w:val="nil"/>
              <w:left w:val="nil"/>
              <w:bottom w:val="nil"/>
              <w:right w:val="nil"/>
            </w:tcBorders>
            <w:shd w:val="clear" w:color="auto" w:fill="auto"/>
            <w:vAlign w:val="bottom"/>
          </w:tcPr>
          <w:p w14:paraId="74A8C3D6" w14:textId="6804D23F" w:rsidR="00906186" w:rsidRPr="00906186" w:rsidRDefault="00906186" w:rsidP="00906186">
            <w:pPr>
              <w:tabs>
                <w:tab w:val="right" w:pos="1202"/>
              </w:tabs>
              <w:spacing w:after="0" w:line="260" w:lineRule="exact"/>
              <w:jc w:val="right"/>
              <w:outlineLvl w:val="0"/>
              <w:rPr>
                <w:rFonts w:ascii="Arial" w:eastAsia="Times New Roman" w:hAnsi="Arial" w:cs="Arial"/>
                <w:sz w:val="20"/>
                <w:szCs w:val="20"/>
                <w:lang w:val="en-US"/>
              </w:rPr>
            </w:pPr>
            <w:r w:rsidRPr="00AD6DCF">
              <w:rPr>
                <w:rFonts w:ascii="Arial" w:hAnsi="Arial" w:cs="Arial"/>
                <w:sz w:val="20"/>
                <w:szCs w:val="20"/>
              </w:rPr>
              <w:t xml:space="preserve"> 77 </w:t>
            </w:r>
          </w:p>
        </w:tc>
        <w:tc>
          <w:tcPr>
            <w:tcW w:w="776" w:type="pct"/>
            <w:tcBorders>
              <w:top w:val="nil"/>
              <w:left w:val="nil"/>
              <w:bottom w:val="nil"/>
              <w:right w:val="nil"/>
            </w:tcBorders>
            <w:shd w:val="clear" w:color="auto" w:fill="auto"/>
            <w:vAlign w:val="bottom"/>
          </w:tcPr>
          <w:p w14:paraId="096DDC96" w14:textId="20D1E387" w:rsidR="00906186" w:rsidRPr="005B035D" w:rsidRDefault="00906186" w:rsidP="00906186">
            <w:pPr>
              <w:tabs>
                <w:tab w:val="right" w:pos="1202"/>
              </w:tabs>
              <w:spacing w:after="0" w:line="260" w:lineRule="exact"/>
              <w:jc w:val="right"/>
              <w:outlineLvl w:val="0"/>
              <w:rPr>
                <w:rFonts w:ascii="Arial" w:eastAsia="Times New Roman" w:hAnsi="Arial" w:cs="Arial"/>
                <w:sz w:val="20"/>
                <w:szCs w:val="20"/>
                <w:lang w:val="en-US"/>
              </w:rPr>
            </w:pPr>
            <w:r w:rsidRPr="00174C1D">
              <w:rPr>
                <w:rFonts w:ascii="Arial" w:eastAsia="Calibri" w:hAnsi="Arial" w:cs="Arial"/>
                <w:sz w:val="20"/>
                <w:szCs w:val="20"/>
              </w:rPr>
              <w:t xml:space="preserve"> 81 </w:t>
            </w:r>
          </w:p>
        </w:tc>
        <w:tc>
          <w:tcPr>
            <w:tcW w:w="776" w:type="pct"/>
            <w:tcBorders>
              <w:top w:val="nil"/>
              <w:left w:val="nil"/>
              <w:bottom w:val="nil"/>
              <w:right w:val="nil"/>
            </w:tcBorders>
            <w:shd w:val="clear" w:color="auto" w:fill="auto"/>
            <w:vAlign w:val="bottom"/>
          </w:tcPr>
          <w:p w14:paraId="56B41313" w14:textId="335F97E5" w:rsidR="00906186" w:rsidRPr="005B035D" w:rsidRDefault="00906186" w:rsidP="00906186">
            <w:pPr>
              <w:tabs>
                <w:tab w:val="center" w:pos="586"/>
                <w:tab w:val="right" w:pos="1172"/>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77</w:t>
            </w:r>
          </w:p>
        </w:tc>
        <w:tc>
          <w:tcPr>
            <w:tcW w:w="776" w:type="pct"/>
            <w:tcBorders>
              <w:top w:val="nil"/>
              <w:left w:val="nil"/>
              <w:bottom w:val="nil"/>
              <w:right w:val="nil"/>
            </w:tcBorders>
            <w:shd w:val="clear" w:color="auto" w:fill="auto"/>
            <w:vAlign w:val="bottom"/>
          </w:tcPr>
          <w:p w14:paraId="554C9CAA" w14:textId="1B49DADB" w:rsidR="00906186" w:rsidRPr="005B035D" w:rsidRDefault="00906186" w:rsidP="00906186">
            <w:pPr>
              <w:tabs>
                <w:tab w:val="right" w:pos="1202"/>
              </w:tabs>
              <w:spacing w:after="0" w:line="260" w:lineRule="exact"/>
              <w:jc w:val="right"/>
              <w:outlineLvl w:val="0"/>
              <w:rPr>
                <w:rFonts w:ascii="Arial" w:eastAsia="Times New Roman" w:hAnsi="Arial" w:cs="Arial"/>
                <w:sz w:val="20"/>
                <w:szCs w:val="20"/>
                <w:lang w:val="en-US"/>
              </w:rPr>
            </w:pPr>
            <w:r w:rsidRPr="00174C1D">
              <w:rPr>
                <w:rFonts w:ascii="Arial" w:eastAsia="Calibri" w:hAnsi="Arial" w:cs="Arial"/>
                <w:sz w:val="20"/>
                <w:szCs w:val="20"/>
              </w:rPr>
              <w:t xml:space="preserve"> 81 </w:t>
            </w:r>
          </w:p>
        </w:tc>
      </w:tr>
      <w:tr w:rsidR="00906186" w:rsidRPr="005B035D" w14:paraId="159D77A6" w14:textId="77777777" w:rsidTr="00AD6DCF">
        <w:trPr>
          <w:trHeight w:val="275"/>
        </w:trPr>
        <w:tc>
          <w:tcPr>
            <w:tcW w:w="1896" w:type="pct"/>
            <w:vAlign w:val="center"/>
          </w:tcPr>
          <w:p w14:paraId="13F6AACB" w14:textId="77777777" w:rsidR="00906186" w:rsidRPr="005B035D" w:rsidRDefault="00906186" w:rsidP="00906186">
            <w:pPr>
              <w:tabs>
                <w:tab w:val="right" w:pos="1202"/>
              </w:tabs>
              <w:spacing w:after="0" w:line="260" w:lineRule="exact"/>
              <w:outlineLvl w:val="0"/>
              <w:rPr>
                <w:rFonts w:ascii="Arial" w:eastAsia="Calibri" w:hAnsi="Arial" w:cs="Arial"/>
                <w:sz w:val="20"/>
                <w:szCs w:val="20"/>
                <w:lang w:val="en-US"/>
              </w:rPr>
            </w:pPr>
            <w:r w:rsidRPr="005B035D">
              <w:rPr>
                <w:rFonts w:ascii="Arial" w:eastAsia="Calibri" w:hAnsi="Arial" w:cs="Arial"/>
                <w:sz w:val="20"/>
                <w:szCs w:val="20"/>
                <w:lang w:val="en-US"/>
              </w:rPr>
              <w:t>Convertible bonds - CB</w:t>
            </w:r>
          </w:p>
        </w:tc>
        <w:tc>
          <w:tcPr>
            <w:tcW w:w="776" w:type="pct"/>
            <w:tcBorders>
              <w:top w:val="nil"/>
              <w:left w:val="nil"/>
              <w:bottom w:val="nil"/>
              <w:right w:val="nil"/>
            </w:tcBorders>
            <w:shd w:val="clear" w:color="auto" w:fill="auto"/>
            <w:vAlign w:val="bottom"/>
          </w:tcPr>
          <w:p w14:paraId="7902E437" w14:textId="1C02B626" w:rsidR="00906186" w:rsidRPr="00906186" w:rsidRDefault="00906186" w:rsidP="00906186">
            <w:pPr>
              <w:tabs>
                <w:tab w:val="right" w:pos="1202"/>
              </w:tabs>
              <w:spacing w:after="0" w:line="260" w:lineRule="exact"/>
              <w:jc w:val="right"/>
              <w:outlineLvl w:val="0"/>
              <w:rPr>
                <w:rFonts w:ascii="Arial" w:eastAsia="Times New Roman" w:hAnsi="Arial" w:cs="Arial"/>
                <w:sz w:val="20"/>
                <w:szCs w:val="20"/>
                <w:lang w:val="en-US"/>
              </w:rPr>
            </w:pPr>
            <w:r w:rsidRPr="00AD6DCF">
              <w:rPr>
                <w:rFonts w:ascii="Arial" w:hAnsi="Arial" w:cs="Arial"/>
                <w:sz w:val="20"/>
                <w:szCs w:val="20"/>
              </w:rPr>
              <w:t xml:space="preserve"> 195 </w:t>
            </w:r>
          </w:p>
        </w:tc>
        <w:tc>
          <w:tcPr>
            <w:tcW w:w="776" w:type="pct"/>
            <w:tcBorders>
              <w:top w:val="nil"/>
              <w:left w:val="nil"/>
              <w:bottom w:val="nil"/>
              <w:right w:val="nil"/>
            </w:tcBorders>
            <w:shd w:val="clear" w:color="auto" w:fill="auto"/>
            <w:vAlign w:val="bottom"/>
          </w:tcPr>
          <w:p w14:paraId="7EFA1434" w14:textId="2F126BF7" w:rsidR="00906186" w:rsidRPr="005B035D" w:rsidRDefault="00906186" w:rsidP="00906186">
            <w:pPr>
              <w:tabs>
                <w:tab w:val="right" w:pos="1202"/>
              </w:tabs>
              <w:spacing w:after="0" w:line="260" w:lineRule="exact"/>
              <w:jc w:val="right"/>
              <w:outlineLvl w:val="0"/>
              <w:rPr>
                <w:rFonts w:ascii="Arial" w:eastAsia="Times New Roman" w:hAnsi="Arial" w:cs="Arial"/>
                <w:color w:val="000000"/>
                <w:sz w:val="20"/>
                <w:szCs w:val="20"/>
                <w:lang w:val="en-US"/>
              </w:rPr>
            </w:pPr>
            <w:r w:rsidRPr="00174C1D">
              <w:rPr>
                <w:rFonts w:ascii="Arial" w:eastAsia="Calibri" w:hAnsi="Arial" w:cs="Arial"/>
                <w:sz w:val="20"/>
                <w:szCs w:val="20"/>
              </w:rPr>
              <w:t xml:space="preserve"> 195 </w:t>
            </w:r>
          </w:p>
        </w:tc>
        <w:tc>
          <w:tcPr>
            <w:tcW w:w="776" w:type="pct"/>
            <w:tcBorders>
              <w:top w:val="nil"/>
              <w:left w:val="nil"/>
              <w:bottom w:val="nil"/>
              <w:right w:val="nil"/>
            </w:tcBorders>
            <w:shd w:val="clear" w:color="auto" w:fill="auto"/>
            <w:vAlign w:val="bottom"/>
          </w:tcPr>
          <w:p w14:paraId="5AE60367" w14:textId="7552ECED" w:rsidR="00906186" w:rsidRPr="005B035D" w:rsidRDefault="00906186" w:rsidP="00906186">
            <w:pPr>
              <w:tabs>
                <w:tab w:val="center" w:pos="586"/>
                <w:tab w:val="right" w:pos="1172"/>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195</w:t>
            </w:r>
          </w:p>
        </w:tc>
        <w:tc>
          <w:tcPr>
            <w:tcW w:w="776" w:type="pct"/>
            <w:tcBorders>
              <w:top w:val="nil"/>
              <w:left w:val="nil"/>
              <w:bottom w:val="nil"/>
              <w:right w:val="nil"/>
            </w:tcBorders>
            <w:shd w:val="clear" w:color="auto" w:fill="auto"/>
            <w:vAlign w:val="bottom"/>
          </w:tcPr>
          <w:p w14:paraId="451D71A4" w14:textId="7B5DCF3C" w:rsidR="00906186" w:rsidRPr="005B035D" w:rsidRDefault="00906186" w:rsidP="00906186">
            <w:pPr>
              <w:tabs>
                <w:tab w:val="right" w:pos="1202"/>
              </w:tabs>
              <w:spacing w:after="0" w:line="260" w:lineRule="exact"/>
              <w:jc w:val="right"/>
              <w:outlineLvl w:val="0"/>
              <w:rPr>
                <w:rFonts w:ascii="Arial" w:eastAsia="Times New Roman" w:hAnsi="Arial" w:cs="Arial"/>
                <w:color w:val="000000"/>
                <w:sz w:val="20"/>
                <w:szCs w:val="20"/>
                <w:lang w:val="en-US"/>
              </w:rPr>
            </w:pPr>
            <w:r w:rsidRPr="00174C1D">
              <w:rPr>
                <w:rFonts w:ascii="Arial" w:eastAsia="Calibri" w:hAnsi="Arial" w:cs="Arial"/>
                <w:sz w:val="20"/>
                <w:szCs w:val="20"/>
              </w:rPr>
              <w:t xml:space="preserve"> 195 </w:t>
            </w:r>
          </w:p>
        </w:tc>
      </w:tr>
      <w:tr w:rsidR="00906186" w:rsidRPr="005B035D" w14:paraId="4F4226FB" w14:textId="77777777" w:rsidTr="00AD6DCF">
        <w:trPr>
          <w:trHeight w:val="275"/>
        </w:trPr>
        <w:tc>
          <w:tcPr>
            <w:tcW w:w="1896" w:type="pct"/>
            <w:vAlign w:val="center"/>
          </w:tcPr>
          <w:p w14:paraId="5503D154" w14:textId="77777777" w:rsidR="00906186" w:rsidRPr="005B035D" w:rsidRDefault="00906186" w:rsidP="00906186">
            <w:pPr>
              <w:tabs>
                <w:tab w:val="right" w:pos="1202"/>
              </w:tabs>
              <w:spacing w:after="0" w:line="260" w:lineRule="exact"/>
              <w:outlineLvl w:val="0"/>
              <w:rPr>
                <w:rFonts w:ascii="Arial" w:eastAsia="Times New Roman" w:hAnsi="Arial" w:cs="Arial"/>
                <w:b/>
                <w:spacing w:val="-2"/>
                <w:sz w:val="20"/>
                <w:szCs w:val="20"/>
                <w:lang w:val="en-US"/>
              </w:rPr>
            </w:pPr>
            <w:bookmarkStart w:id="343" w:name="_Toc4058815"/>
            <w:r w:rsidRPr="005B035D">
              <w:rPr>
                <w:rFonts w:ascii="Arial" w:eastAsia="Calibri" w:hAnsi="Arial" w:cs="Arial"/>
                <w:sz w:val="20"/>
                <w:szCs w:val="20"/>
                <w:lang w:val="en-US"/>
              </w:rPr>
              <w:t>Accrued interest</w:t>
            </w:r>
            <w:bookmarkEnd w:id="343"/>
          </w:p>
        </w:tc>
        <w:tc>
          <w:tcPr>
            <w:tcW w:w="776" w:type="pct"/>
            <w:tcBorders>
              <w:top w:val="nil"/>
              <w:left w:val="nil"/>
              <w:bottom w:val="nil"/>
              <w:right w:val="nil"/>
            </w:tcBorders>
            <w:shd w:val="clear" w:color="auto" w:fill="auto"/>
            <w:vAlign w:val="bottom"/>
          </w:tcPr>
          <w:p w14:paraId="0E825BEF" w14:textId="2F129291" w:rsidR="00906186" w:rsidRPr="00906186" w:rsidRDefault="00906186" w:rsidP="00906186">
            <w:pPr>
              <w:tabs>
                <w:tab w:val="right" w:pos="1202"/>
              </w:tabs>
              <w:spacing w:after="0" w:line="260" w:lineRule="exact"/>
              <w:jc w:val="right"/>
              <w:outlineLvl w:val="0"/>
              <w:rPr>
                <w:rFonts w:ascii="Arial" w:eastAsia="Times New Roman" w:hAnsi="Arial" w:cs="Arial"/>
                <w:sz w:val="20"/>
                <w:szCs w:val="20"/>
                <w:lang w:val="en-US"/>
              </w:rPr>
            </w:pPr>
            <w:r w:rsidRPr="00AD6DCF">
              <w:rPr>
                <w:rFonts w:ascii="Arial" w:hAnsi="Arial" w:cs="Arial"/>
                <w:sz w:val="20"/>
                <w:szCs w:val="20"/>
              </w:rPr>
              <w:t xml:space="preserve"> 2 </w:t>
            </w:r>
          </w:p>
        </w:tc>
        <w:tc>
          <w:tcPr>
            <w:tcW w:w="776" w:type="pct"/>
            <w:tcBorders>
              <w:top w:val="nil"/>
              <w:left w:val="nil"/>
              <w:bottom w:val="nil"/>
              <w:right w:val="nil"/>
            </w:tcBorders>
            <w:shd w:val="clear" w:color="auto" w:fill="auto"/>
            <w:vAlign w:val="bottom"/>
          </w:tcPr>
          <w:p w14:paraId="3A0DA030" w14:textId="70C4A5DD" w:rsidR="00906186" w:rsidRPr="005B035D" w:rsidRDefault="00906186" w:rsidP="00906186">
            <w:pPr>
              <w:tabs>
                <w:tab w:val="right" w:pos="1202"/>
              </w:tabs>
              <w:spacing w:after="0" w:line="260" w:lineRule="exact"/>
              <w:jc w:val="right"/>
              <w:outlineLvl w:val="0"/>
              <w:rPr>
                <w:rFonts w:ascii="Arial" w:eastAsia="Times New Roman" w:hAnsi="Arial" w:cs="Arial"/>
                <w:sz w:val="20"/>
                <w:szCs w:val="20"/>
                <w:lang w:val="en-US"/>
              </w:rPr>
            </w:pPr>
            <w:r w:rsidRPr="00174C1D">
              <w:rPr>
                <w:rFonts w:ascii="Arial" w:eastAsia="Calibri" w:hAnsi="Arial" w:cs="Arial"/>
                <w:sz w:val="20"/>
                <w:szCs w:val="20"/>
              </w:rPr>
              <w:t xml:space="preserve"> 2 </w:t>
            </w:r>
          </w:p>
        </w:tc>
        <w:tc>
          <w:tcPr>
            <w:tcW w:w="776" w:type="pct"/>
            <w:tcBorders>
              <w:top w:val="nil"/>
              <w:left w:val="nil"/>
              <w:bottom w:val="nil"/>
              <w:right w:val="nil"/>
            </w:tcBorders>
            <w:shd w:val="clear" w:color="auto" w:fill="auto"/>
            <w:vAlign w:val="bottom"/>
          </w:tcPr>
          <w:p w14:paraId="37C72C67" w14:textId="09583DE8" w:rsidR="00906186" w:rsidRPr="005B035D" w:rsidRDefault="00906186" w:rsidP="00906186">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2</w:t>
            </w:r>
          </w:p>
        </w:tc>
        <w:tc>
          <w:tcPr>
            <w:tcW w:w="776" w:type="pct"/>
            <w:tcBorders>
              <w:top w:val="nil"/>
              <w:left w:val="nil"/>
              <w:bottom w:val="nil"/>
              <w:right w:val="nil"/>
            </w:tcBorders>
            <w:shd w:val="clear" w:color="auto" w:fill="auto"/>
            <w:vAlign w:val="bottom"/>
          </w:tcPr>
          <w:p w14:paraId="6EFF3286" w14:textId="58E41C2B" w:rsidR="00906186" w:rsidRPr="005B035D" w:rsidRDefault="00906186" w:rsidP="00906186">
            <w:pPr>
              <w:tabs>
                <w:tab w:val="right" w:pos="1202"/>
              </w:tabs>
              <w:spacing w:after="0" w:line="260" w:lineRule="exact"/>
              <w:jc w:val="right"/>
              <w:outlineLvl w:val="0"/>
              <w:rPr>
                <w:rFonts w:ascii="Arial" w:eastAsia="Times New Roman" w:hAnsi="Arial" w:cs="Arial"/>
                <w:sz w:val="20"/>
                <w:szCs w:val="20"/>
                <w:lang w:val="en-US"/>
              </w:rPr>
            </w:pPr>
            <w:r w:rsidRPr="00174C1D">
              <w:rPr>
                <w:rFonts w:ascii="Arial" w:eastAsia="Calibri" w:hAnsi="Arial" w:cs="Arial"/>
                <w:sz w:val="20"/>
                <w:szCs w:val="20"/>
              </w:rPr>
              <w:t xml:space="preserve"> 2 </w:t>
            </w:r>
          </w:p>
        </w:tc>
      </w:tr>
      <w:tr w:rsidR="00906186" w:rsidRPr="005B035D" w14:paraId="20F15B0C" w14:textId="77777777" w:rsidTr="00AD6DCF">
        <w:trPr>
          <w:trHeight w:val="275"/>
        </w:trPr>
        <w:tc>
          <w:tcPr>
            <w:tcW w:w="1896" w:type="pct"/>
          </w:tcPr>
          <w:p w14:paraId="37DE3F07" w14:textId="77777777" w:rsidR="00906186" w:rsidRPr="005B035D" w:rsidRDefault="00906186" w:rsidP="00906186">
            <w:pPr>
              <w:tabs>
                <w:tab w:val="right" w:pos="1202"/>
              </w:tabs>
              <w:spacing w:after="0" w:line="260" w:lineRule="exact"/>
              <w:outlineLvl w:val="0"/>
              <w:rPr>
                <w:rFonts w:ascii="Arial" w:eastAsia="Times New Roman" w:hAnsi="Arial" w:cs="Arial"/>
                <w:b/>
                <w:i/>
                <w:spacing w:val="-2"/>
                <w:sz w:val="20"/>
                <w:szCs w:val="20"/>
                <w:lang w:val="en-US"/>
              </w:rPr>
            </w:pPr>
          </w:p>
        </w:tc>
        <w:tc>
          <w:tcPr>
            <w:tcW w:w="776" w:type="pct"/>
            <w:tcBorders>
              <w:top w:val="single" w:sz="4" w:space="0" w:color="auto"/>
              <w:left w:val="nil"/>
              <w:bottom w:val="single" w:sz="12" w:space="0" w:color="auto"/>
              <w:right w:val="nil"/>
            </w:tcBorders>
            <w:shd w:val="clear" w:color="auto" w:fill="auto"/>
            <w:vAlign w:val="bottom"/>
          </w:tcPr>
          <w:p w14:paraId="6424D332" w14:textId="768D9871" w:rsidR="00906186" w:rsidRPr="003E65B6" w:rsidRDefault="00906186" w:rsidP="00906186">
            <w:pPr>
              <w:tabs>
                <w:tab w:val="right" w:pos="1202"/>
              </w:tabs>
              <w:spacing w:after="0" w:line="260" w:lineRule="exact"/>
              <w:jc w:val="right"/>
              <w:outlineLvl w:val="0"/>
              <w:rPr>
                <w:rFonts w:ascii="Arial" w:eastAsia="Times New Roman" w:hAnsi="Arial" w:cs="Arial"/>
                <w:b/>
                <w:bCs/>
                <w:sz w:val="20"/>
                <w:szCs w:val="20"/>
                <w:lang w:val="en-US"/>
              </w:rPr>
            </w:pPr>
            <w:r w:rsidRPr="00AD6DCF">
              <w:rPr>
                <w:rFonts w:ascii="Arial" w:hAnsi="Arial" w:cs="Arial"/>
                <w:b/>
                <w:bCs/>
                <w:sz w:val="20"/>
                <w:szCs w:val="20"/>
              </w:rPr>
              <w:t xml:space="preserve"> 274 </w:t>
            </w:r>
          </w:p>
        </w:tc>
        <w:tc>
          <w:tcPr>
            <w:tcW w:w="776" w:type="pct"/>
            <w:tcBorders>
              <w:top w:val="single" w:sz="4" w:space="0" w:color="auto"/>
              <w:left w:val="nil"/>
              <w:bottom w:val="single" w:sz="12" w:space="0" w:color="auto"/>
              <w:right w:val="nil"/>
            </w:tcBorders>
            <w:shd w:val="clear" w:color="auto" w:fill="auto"/>
            <w:vAlign w:val="bottom"/>
          </w:tcPr>
          <w:p w14:paraId="73C71554" w14:textId="431C05E6" w:rsidR="00906186" w:rsidRPr="005B035D" w:rsidRDefault="00906186" w:rsidP="00906186">
            <w:pPr>
              <w:tabs>
                <w:tab w:val="right" w:pos="1202"/>
              </w:tabs>
              <w:spacing w:after="0" w:line="260" w:lineRule="exact"/>
              <w:jc w:val="right"/>
              <w:outlineLvl w:val="0"/>
              <w:rPr>
                <w:rFonts w:ascii="Arial" w:eastAsia="Times New Roman" w:hAnsi="Arial" w:cs="Arial"/>
                <w:b/>
                <w:sz w:val="20"/>
                <w:szCs w:val="20"/>
                <w:lang w:val="en-US"/>
              </w:rPr>
            </w:pPr>
            <w:r w:rsidRPr="00267853">
              <w:rPr>
                <w:rFonts w:ascii="Arial" w:eastAsia="Calibri" w:hAnsi="Arial" w:cs="Arial"/>
                <w:b/>
                <w:bCs/>
                <w:color w:val="000000" w:themeColor="text1"/>
                <w:sz w:val="20"/>
                <w:szCs w:val="20"/>
              </w:rPr>
              <w:t>278</w:t>
            </w:r>
          </w:p>
        </w:tc>
        <w:tc>
          <w:tcPr>
            <w:tcW w:w="776" w:type="pct"/>
            <w:tcBorders>
              <w:top w:val="single" w:sz="4" w:space="0" w:color="auto"/>
              <w:left w:val="nil"/>
              <w:bottom w:val="single" w:sz="12" w:space="0" w:color="auto"/>
              <w:right w:val="nil"/>
            </w:tcBorders>
            <w:shd w:val="clear" w:color="auto" w:fill="auto"/>
            <w:vAlign w:val="bottom"/>
          </w:tcPr>
          <w:p w14:paraId="378A347F" w14:textId="194B9FDC" w:rsidR="00906186" w:rsidRPr="005B035D" w:rsidRDefault="00906186" w:rsidP="00906186">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bCs/>
                <w:color w:val="000000" w:themeColor="text1"/>
                <w:sz w:val="20"/>
                <w:szCs w:val="20"/>
              </w:rPr>
              <w:t>274</w:t>
            </w:r>
          </w:p>
        </w:tc>
        <w:tc>
          <w:tcPr>
            <w:tcW w:w="776" w:type="pct"/>
            <w:tcBorders>
              <w:top w:val="single" w:sz="4" w:space="0" w:color="auto"/>
              <w:left w:val="nil"/>
              <w:bottom w:val="single" w:sz="12" w:space="0" w:color="auto"/>
              <w:right w:val="nil"/>
            </w:tcBorders>
            <w:shd w:val="clear" w:color="auto" w:fill="auto"/>
            <w:vAlign w:val="bottom"/>
          </w:tcPr>
          <w:p w14:paraId="4C0CC514" w14:textId="421982B3" w:rsidR="00906186" w:rsidRPr="005B035D" w:rsidRDefault="00906186" w:rsidP="00906186">
            <w:pPr>
              <w:tabs>
                <w:tab w:val="right" w:pos="1202"/>
              </w:tabs>
              <w:spacing w:after="0" w:line="260" w:lineRule="exact"/>
              <w:jc w:val="right"/>
              <w:outlineLvl w:val="0"/>
              <w:rPr>
                <w:rFonts w:ascii="Arial" w:eastAsia="Times New Roman" w:hAnsi="Arial" w:cs="Arial"/>
                <w:b/>
                <w:sz w:val="20"/>
                <w:szCs w:val="20"/>
                <w:lang w:val="en-US"/>
              </w:rPr>
            </w:pPr>
            <w:r w:rsidRPr="00267853">
              <w:rPr>
                <w:rFonts w:ascii="Arial" w:eastAsia="Calibri" w:hAnsi="Arial" w:cs="Arial"/>
                <w:b/>
                <w:bCs/>
                <w:color w:val="000000" w:themeColor="text1"/>
                <w:sz w:val="20"/>
                <w:szCs w:val="20"/>
              </w:rPr>
              <w:t>278</w:t>
            </w:r>
          </w:p>
        </w:tc>
      </w:tr>
      <w:tr w:rsidR="00BB3025" w:rsidRPr="005B035D" w14:paraId="0A5875D7" w14:textId="77777777" w:rsidTr="00AD6DCF">
        <w:trPr>
          <w:trHeight w:val="100"/>
        </w:trPr>
        <w:tc>
          <w:tcPr>
            <w:tcW w:w="1896" w:type="pct"/>
          </w:tcPr>
          <w:p w14:paraId="663E9979" w14:textId="77777777" w:rsidR="00BB3025" w:rsidRPr="005B035D" w:rsidRDefault="00BB3025" w:rsidP="00BB3025">
            <w:pPr>
              <w:spacing w:after="0" w:line="240" w:lineRule="auto"/>
              <w:rPr>
                <w:rFonts w:ascii="Arial" w:eastAsia="Calibri" w:hAnsi="Arial" w:cs="Arial"/>
                <w:color w:val="000000"/>
                <w:sz w:val="4"/>
                <w:szCs w:val="4"/>
              </w:rPr>
            </w:pPr>
          </w:p>
        </w:tc>
        <w:tc>
          <w:tcPr>
            <w:tcW w:w="776" w:type="pct"/>
            <w:tcBorders>
              <w:top w:val="single" w:sz="12" w:space="0" w:color="auto"/>
              <w:left w:val="nil"/>
              <w:bottom w:val="nil"/>
              <w:right w:val="nil"/>
            </w:tcBorders>
            <w:shd w:val="clear" w:color="auto" w:fill="auto"/>
            <w:vAlign w:val="bottom"/>
          </w:tcPr>
          <w:p w14:paraId="0A92A70E" w14:textId="77777777" w:rsidR="00BB3025" w:rsidRPr="00AD6DCF" w:rsidRDefault="00BB3025" w:rsidP="00BB3025">
            <w:pPr>
              <w:spacing w:after="0" w:line="240" w:lineRule="auto"/>
              <w:jc w:val="right"/>
              <w:rPr>
                <w:rFonts w:ascii="Arial" w:eastAsia="Calibri" w:hAnsi="Arial" w:cs="Arial"/>
                <w:color w:val="000000"/>
                <w:sz w:val="20"/>
                <w:szCs w:val="20"/>
              </w:rPr>
            </w:pPr>
          </w:p>
        </w:tc>
        <w:tc>
          <w:tcPr>
            <w:tcW w:w="776" w:type="pct"/>
            <w:tcBorders>
              <w:top w:val="single" w:sz="12" w:space="0" w:color="auto"/>
              <w:left w:val="nil"/>
              <w:bottom w:val="nil"/>
              <w:right w:val="nil"/>
            </w:tcBorders>
            <w:shd w:val="clear" w:color="auto" w:fill="auto"/>
            <w:vAlign w:val="bottom"/>
          </w:tcPr>
          <w:p w14:paraId="371F6D5F" w14:textId="77777777" w:rsidR="00BB3025" w:rsidRPr="005B035D" w:rsidRDefault="00BB3025" w:rsidP="00BB3025">
            <w:pPr>
              <w:spacing w:after="0" w:line="240" w:lineRule="auto"/>
              <w:jc w:val="right"/>
              <w:rPr>
                <w:rFonts w:ascii="Arial" w:eastAsia="Calibri" w:hAnsi="Arial" w:cs="Arial"/>
                <w:color w:val="000000"/>
                <w:sz w:val="4"/>
                <w:szCs w:val="4"/>
              </w:rPr>
            </w:pPr>
          </w:p>
        </w:tc>
        <w:tc>
          <w:tcPr>
            <w:tcW w:w="776" w:type="pct"/>
            <w:tcBorders>
              <w:top w:val="single" w:sz="12" w:space="0" w:color="auto"/>
              <w:left w:val="nil"/>
              <w:bottom w:val="nil"/>
              <w:right w:val="nil"/>
            </w:tcBorders>
            <w:shd w:val="clear" w:color="auto" w:fill="auto"/>
            <w:vAlign w:val="bottom"/>
          </w:tcPr>
          <w:p w14:paraId="4BB3B293" w14:textId="77777777" w:rsidR="00BB3025" w:rsidRPr="005B035D" w:rsidRDefault="00BB3025" w:rsidP="00BB3025">
            <w:pPr>
              <w:spacing w:after="0" w:line="240" w:lineRule="auto"/>
              <w:jc w:val="right"/>
              <w:rPr>
                <w:rFonts w:ascii="Arial" w:eastAsia="Calibri" w:hAnsi="Arial" w:cs="Arial"/>
                <w:color w:val="000000"/>
                <w:sz w:val="4"/>
                <w:szCs w:val="4"/>
              </w:rPr>
            </w:pPr>
          </w:p>
        </w:tc>
        <w:tc>
          <w:tcPr>
            <w:tcW w:w="776" w:type="pct"/>
            <w:tcBorders>
              <w:top w:val="single" w:sz="12" w:space="0" w:color="auto"/>
              <w:left w:val="nil"/>
              <w:right w:val="nil"/>
            </w:tcBorders>
            <w:shd w:val="clear" w:color="auto" w:fill="auto"/>
            <w:vAlign w:val="bottom"/>
          </w:tcPr>
          <w:p w14:paraId="47D67BCE" w14:textId="77777777" w:rsidR="00BB3025" w:rsidRPr="005B035D" w:rsidRDefault="00BB3025" w:rsidP="00BB3025">
            <w:pPr>
              <w:spacing w:after="0" w:line="240" w:lineRule="auto"/>
              <w:jc w:val="right"/>
              <w:rPr>
                <w:rFonts w:ascii="Arial" w:eastAsia="Calibri" w:hAnsi="Arial" w:cs="Arial"/>
                <w:color w:val="000000"/>
                <w:sz w:val="4"/>
                <w:szCs w:val="4"/>
              </w:rPr>
            </w:pPr>
          </w:p>
        </w:tc>
      </w:tr>
      <w:tr w:rsidR="00BB3025" w:rsidRPr="005B035D" w14:paraId="207D35BE" w14:textId="77777777" w:rsidTr="00AD6DCF">
        <w:trPr>
          <w:trHeight w:val="275"/>
        </w:trPr>
        <w:tc>
          <w:tcPr>
            <w:tcW w:w="1896" w:type="pct"/>
          </w:tcPr>
          <w:p w14:paraId="7EAD7113" w14:textId="77777777" w:rsidR="00BB3025" w:rsidRPr="005B035D" w:rsidRDefault="00BB3025" w:rsidP="00BB3025">
            <w:pPr>
              <w:tabs>
                <w:tab w:val="right" w:pos="1202"/>
              </w:tabs>
              <w:spacing w:after="0" w:line="260" w:lineRule="exact"/>
              <w:outlineLvl w:val="0"/>
              <w:rPr>
                <w:rFonts w:ascii="Arial" w:eastAsia="Times New Roman" w:hAnsi="Arial" w:cs="Arial"/>
                <w:b/>
                <w:i/>
                <w:spacing w:val="-2"/>
                <w:sz w:val="20"/>
                <w:szCs w:val="20"/>
                <w:lang w:val="en-US"/>
              </w:rPr>
            </w:pPr>
            <w:bookmarkStart w:id="344" w:name="_Toc4058824"/>
            <w:r w:rsidRPr="005B035D">
              <w:rPr>
                <w:rFonts w:ascii="Arial" w:eastAsia="Times New Roman" w:hAnsi="Arial" w:cs="Arial"/>
                <w:b/>
                <w:i/>
                <w:spacing w:val="-2"/>
                <w:sz w:val="20"/>
                <w:szCs w:val="20"/>
                <w:lang w:val="en-US"/>
              </w:rPr>
              <w:t>Equity instruments:</w:t>
            </w:r>
            <w:bookmarkEnd w:id="344"/>
          </w:p>
        </w:tc>
        <w:tc>
          <w:tcPr>
            <w:tcW w:w="776" w:type="pct"/>
            <w:tcBorders>
              <w:top w:val="nil"/>
              <w:left w:val="nil"/>
              <w:bottom w:val="nil"/>
              <w:right w:val="nil"/>
            </w:tcBorders>
            <w:shd w:val="clear" w:color="auto" w:fill="auto"/>
            <w:vAlign w:val="bottom"/>
          </w:tcPr>
          <w:p w14:paraId="5ED7DA0A" w14:textId="77777777" w:rsidR="00BB3025" w:rsidRPr="00906186" w:rsidRDefault="00BB3025" w:rsidP="00BB3025">
            <w:pPr>
              <w:tabs>
                <w:tab w:val="right" w:pos="1202"/>
              </w:tabs>
              <w:spacing w:after="0" w:line="260" w:lineRule="exact"/>
              <w:jc w:val="right"/>
              <w:outlineLvl w:val="0"/>
              <w:rPr>
                <w:rFonts w:ascii="Arial" w:eastAsia="Times New Roman" w:hAnsi="Arial" w:cs="Arial"/>
                <w:b/>
                <w:sz w:val="20"/>
                <w:szCs w:val="20"/>
                <w:lang w:val="en-US"/>
              </w:rPr>
            </w:pPr>
          </w:p>
        </w:tc>
        <w:tc>
          <w:tcPr>
            <w:tcW w:w="776" w:type="pct"/>
            <w:tcBorders>
              <w:top w:val="nil"/>
              <w:left w:val="nil"/>
              <w:bottom w:val="nil"/>
              <w:right w:val="nil"/>
            </w:tcBorders>
            <w:shd w:val="clear" w:color="auto" w:fill="auto"/>
            <w:vAlign w:val="bottom"/>
          </w:tcPr>
          <w:p w14:paraId="19D4A074" w14:textId="77777777" w:rsidR="00BB3025" w:rsidRPr="005B035D" w:rsidRDefault="00BB3025" w:rsidP="00BB3025">
            <w:pPr>
              <w:tabs>
                <w:tab w:val="right" w:pos="1202"/>
              </w:tabs>
              <w:spacing w:after="0" w:line="260" w:lineRule="exact"/>
              <w:jc w:val="right"/>
              <w:outlineLvl w:val="0"/>
              <w:rPr>
                <w:rFonts w:ascii="Arial" w:eastAsia="Times New Roman" w:hAnsi="Arial" w:cs="Arial"/>
                <w:b/>
                <w:sz w:val="20"/>
                <w:szCs w:val="20"/>
                <w:lang w:val="en-US"/>
              </w:rPr>
            </w:pPr>
          </w:p>
        </w:tc>
        <w:tc>
          <w:tcPr>
            <w:tcW w:w="776" w:type="pct"/>
            <w:tcBorders>
              <w:top w:val="nil"/>
              <w:left w:val="nil"/>
              <w:bottom w:val="nil"/>
              <w:right w:val="nil"/>
            </w:tcBorders>
            <w:shd w:val="clear" w:color="auto" w:fill="auto"/>
            <w:vAlign w:val="bottom"/>
          </w:tcPr>
          <w:p w14:paraId="0D1C4E6C" w14:textId="77777777" w:rsidR="00BB3025" w:rsidRPr="005B035D" w:rsidRDefault="00BB3025" w:rsidP="00BB3025">
            <w:pPr>
              <w:tabs>
                <w:tab w:val="right" w:pos="1202"/>
              </w:tabs>
              <w:spacing w:after="0" w:line="260" w:lineRule="exact"/>
              <w:jc w:val="right"/>
              <w:outlineLvl w:val="0"/>
              <w:rPr>
                <w:rFonts w:ascii="Arial" w:eastAsia="Times New Roman" w:hAnsi="Arial" w:cs="Arial"/>
                <w:b/>
                <w:sz w:val="20"/>
                <w:szCs w:val="20"/>
                <w:lang w:val="en-US"/>
              </w:rPr>
            </w:pPr>
          </w:p>
        </w:tc>
        <w:tc>
          <w:tcPr>
            <w:tcW w:w="776" w:type="pct"/>
            <w:vAlign w:val="bottom"/>
          </w:tcPr>
          <w:p w14:paraId="11F93544" w14:textId="77777777" w:rsidR="00BB3025" w:rsidRPr="005B035D" w:rsidRDefault="00BB3025" w:rsidP="00BB3025">
            <w:pPr>
              <w:tabs>
                <w:tab w:val="right" w:pos="1202"/>
              </w:tabs>
              <w:spacing w:after="0" w:line="260" w:lineRule="exact"/>
              <w:jc w:val="right"/>
              <w:outlineLvl w:val="0"/>
              <w:rPr>
                <w:rFonts w:ascii="Arial" w:eastAsia="Times New Roman" w:hAnsi="Arial" w:cs="Arial"/>
                <w:b/>
                <w:sz w:val="20"/>
                <w:szCs w:val="20"/>
                <w:lang w:val="en-US"/>
              </w:rPr>
            </w:pPr>
          </w:p>
        </w:tc>
      </w:tr>
      <w:tr w:rsidR="00BB3025" w:rsidRPr="005B035D" w14:paraId="46A98C47" w14:textId="77777777" w:rsidTr="00AD6DCF">
        <w:trPr>
          <w:trHeight w:val="275"/>
        </w:trPr>
        <w:tc>
          <w:tcPr>
            <w:tcW w:w="1896" w:type="pct"/>
          </w:tcPr>
          <w:p w14:paraId="7E836ACC" w14:textId="77777777" w:rsidR="00BB3025" w:rsidRPr="005B035D" w:rsidRDefault="00BB3025" w:rsidP="00BB3025">
            <w:pPr>
              <w:tabs>
                <w:tab w:val="right" w:pos="1202"/>
              </w:tabs>
              <w:spacing w:after="0" w:line="260" w:lineRule="exact"/>
              <w:outlineLvl w:val="0"/>
              <w:rPr>
                <w:rFonts w:ascii="Arial" w:eastAsia="Times New Roman" w:hAnsi="Arial" w:cs="Arial"/>
                <w:b/>
                <w:spacing w:val="-2"/>
                <w:sz w:val="20"/>
                <w:szCs w:val="20"/>
                <w:lang w:val="en-US"/>
              </w:rPr>
            </w:pPr>
            <w:bookmarkStart w:id="345" w:name="_Toc4058825"/>
            <w:r w:rsidRPr="005B035D">
              <w:rPr>
                <w:rFonts w:ascii="Arial" w:eastAsia="Calibri" w:hAnsi="Arial" w:cs="Arial"/>
                <w:b/>
                <w:spacing w:val="-2"/>
                <w:sz w:val="20"/>
                <w:szCs w:val="20"/>
                <w:lang w:val="en-US"/>
              </w:rPr>
              <w:t>Unlisted equity instruments:</w:t>
            </w:r>
            <w:bookmarkEnd w:id="345"/>
          </w:p>
        </w:tc>
        <w:tc>
          <w:tcPr>
            <w:tcW w:w="776" w:type="pct"/>
            <w:tcBorders>
              <w:top w:val="nil"/>
              <w:left w:val="nil"/>
              <w:bottom w:val="nil"/>
              <w:right w:val="nil"/>
            </w:tcBorders>
            <w:shd w:val="clear" w:color="auto" w:fill="auto"/>
            <w:vAlign w:val="bottom"/>
          </w:tcPr>
          <w:p w14:paraId="12A51DD5" w14:textId="77777777" w:rsidR="00BB3025" w:rsidRPr="00906186" w:rsidRDefault="00BB3025" w:rsidP="00BB3025">
            <w:pPr>
              <w:tabs>
                <w:tab w:val="right" w:pos="1202"/>
              </w:tabs>
              <w:spacing w:after="0" w:line="260" w:lineRule="exact"/>
              <w:jc w:val="right"/>
              <w:outlineLvl w:val="0"/>
              <w:rPr>
                <w:rFonts w:ascii="Arial" w:eastAsia="Times New Roman" w:hAnsi="Arial" w:cs="Arial"/>
                <w:sz w:val="20"/>
                <w:szCs w:val="20"/>
                <w:lang w:val="en-US"/>
              </w:rPr>
            </w:pPr>
          </w:p>
        </w:tc>
        <w:tc>
          <w:tcPr>
            <w:tcW w:w="776" w:type="pct"/>
            <w:tcBorders>
              <w:top w:val="nil"/>
              <w:left w:val="nil"/>
              <w:bottom w:val="nil"/>
              <w:right w:val="nil"/>
            </w:tcBorders>
            <w:shd w:val="clear" w:color="auto" w:fill="auto"/>
            <w:vAlign w:val="bottom"/>
          </w:tcPr>
          <w:p w14:paraId="63762275" w14:textId="77777777" w:rsidR="00BB3025" w:rsidRPr="005B035D" w:rsidRDefault="00BB3025" w:rsidP="00BB3025">
            <w:pPr>
              <w:tabs>
                <w:tab w:val="right" w:pos="1202"/>
              </w:tabs>
              <w:spacing w:after="0" w:line="260" w:lineRule="exact"/>
              <w:jc w:val="right"/>
              <w:outlineLvl w:val="0"/>
              <w:rPr>
                <w:rFonts w:ascii="Arial" w:eastAsia="Times New Roman" w:hAnsi="Arial" w:cs="Arial"/>
                <w:sz w:val="20"/>
                <w:szCs w:val="20"/>
                <w:lang w:val="en-US"/>
              </w:rPr>
            </w:pPr>
          </w:p>
        </w:tc>
        <w:tc>
          <w:tcPr>
            <w:tcW w:w="776" w:type="pct"/>
            <w:tcBorders>
              <w:top w:val="nil"/>
              <w:left w:val="nil"/>
              <w:bottom w:val="nil"/>
              <w:right w:val="nil"/>
            </w:tcBorders>
            <w:shd w:val="clear" w:color="auto" w:fill="auto"/>
            <w:vAlign w:val="bottom"/>
          </w:tcPr>
          <w:p w14:paraId="4614D78B" w14:textId="77777777" w:rsidR="00BB3025" w:rsidRPr="005B035D" w:rsidRDefault="00BB3025" w:rsidP="00BB3025">
            <w:pPr>
              <w:tabs>
                <w:tab w:val="right" w:pos="1202"/>
              </w:tabs>
              <w:spacing w:after="0" w:line="260" w:lineRule="exact"/>
              <w:jc w:val="right"/>
              <w:outlineLvl w:val="0"/>
              <w:rPr>
                <w:rFonts w:ascii="Arial" w:eastAsia="Times New Roman" w:hAnsi="Arial" w:cs="Arial"/>
                <w:sz w:val="20"/>
                <w:szCs w:val="20"/>
                <w:lang w:val="en-US"/>
              </w:rPr>
            </w:pPr>
          </w:p>
        </w:tc>
        <w:tc>
          <w:tcPr>
            <w:tcW w:w="776" w:type="pct"/>
            <w:vAlign w:val="bottom"/>
          </w:tcPr>
          <w:p w14:paraId="289DBEB2" w14:textId="77777777" w:rsidR="00BB3025" w:rsidRPr="005B035D" w:rsidRDefault="00BB3025" w:rsidP="00BB3025">
            <w:pPr>
              <w:tabs>
                <w:tab w:val="right" w:pos="1202"/>
              </w:tabs>
              <w:spacing w:after="0" w:line="260" w:lineRule="exact"/>
              <w:jc w:val="right"/>
              <w:outlineLvl w:val="0"/>
              <w:rPr>
                <w:rFonts w:ascii="Arial" w:eastAsia="Times New Roman" w:hAnsi="Arial" w:cs="Arial"/>
                <w:sz w:val="20"/>
                <w:szCs w:val="20"/>
                <w:lang w:val="en-US"/>
              </w:rPr>
            </w:pPr>
          </w:p>
        </w:tc>
      </w:tr>
      <w:tr w:rsidR="00906186" w:rsidRPr="005B035D" w14:paraId="34EFB087" w14:textId="77777777" w:rsidTr="00AD6DCF">
        <w:trPr>
          <w:trHeight w:hRule="exact" w:val="506"/>
        </w:trPr>
        <w:tc>
          <w:tcPr>
            <w:tcW w:w="1896" w:type="pct"/>
            <w:vAlign w:val="bottom"/>
          </w:tcPr>
          <w:p w14:paraId="717762EC" w14:textId="77777777" w:rsidR="00906186" w:rsidRPr="005B035D" w:rsidRDefault="00906186" w:rsidP="00906186">
            <w:pPr>
              <w:tabs>
                <w:tab w:val="right" w:pos="1202"/>
              </w:tabs>
              <w:spacing w:after="0" w:line="260" w:lineRule="exact"/>
              <w:outlineLvl w:val="0"/>
              <w:rPr>
                <w:rFonts w:ascii="Arial" w:eastAsia="Times New Roman" w:hAnsi="Arial" w:cs="Arial"/>
                <w:spacing w:val="-2"/>
                <w:sz w:val="20"/>
                <w:szCs w:val="20"/>
                <w:lang w:val="en-US"/>
              </w:rPr>
            </w:pPr>
            <w:bookmarkStart w:id="346" w:name="_Toc4058826"/>
            <w:r w:rsidRPr="005B035D">
              <w:rPr>
                <w:rFonts w:ascii="Arial" w:eastAsia="Calibri" w:hAnsi="Arial" w:cs="Arial"/>
                <w:sz w:val="20"/>
                <w:szCs w:val="20"/>
                <w:lang w:val="en-US"/>
              </w:rPr>
              <w:t>Investments in shares of foreign legal entities - SWIFT</w:t>
            </w:r>
            <w:bookmarkEnd w:id="346"/>
          </w:p>
        </w:tc>
        <w:tc>
          <w:tcPr>
            <w:tcW w:w="776" w:type="pct"/>
            <w:tcBorders>
              <w:top w:val="nil"/>
              <w:left w:val="nil"/>
              <w:bottom w:val="nil"/>
              <w:right w:val="nil"/>
            </w:tcBorders>
            <w:shd w:val="clear" w:color="auto" w:fill="auto"/>
            <w:vAlign w:val="bottom"/>
          </w:tcPr>
          <w:p w14:paraId="0C1ADD7E" w14:textId="21D468F3" w:rsidR="00906186" w:rsidRPr="00906186" w:rsidRDefault="00906186" w:rsidP="00906186">
            <w:pPr>
              <w:tabs>
                <w:tab w:val="right" w:pos="1202"/>
              </w:tabs>
              <w:spacing w:after="0" w:line="260" w:lineRule="exact"/>
              <w:jc w:val="right"/>
              <w:outlineLvl w:val="0"/>
              <w:rPr>
                <w:rFonts w:ascii="Arial" w:eastAsia="Times New Roman" w:hAnsi="Arial" w:cs="Arial"/>
                <w:sz w:val="20"/>
                <w:szCs w:val="20"/>
                <w:lang w:val="en-US"/>
              </w:rPr>
            </w:pPr>
            <w:r w:rsidRPr="00AD6DCF">
              <w:rPr>
                <w:rFonts w:ascii="Arial" w:hAnsi="Arial" w:cs="Arial"/>
                <w:sz w:val="20"/>
                <w:szCs w:val="20"/>
              </w:rPr>
              <w:t>8</w:t>
            </w:r>
          </w:p>
        </w:tc>
        <w:tc>
          <w:tcPr>
            <w:tcW w:w="776" w:type="pct"/>
            <w:tcBorders>
              <w:top w:val="nil"/>
              <w:left w:val="nil"/>
              <w:bottom w:val="nil"/>
              <w:right w:val="nil"/>
            </w:tcBorders>
            <w:shd w:val="clear" w:color="auto" w:fill="auto"/>
            <w:vAlign w:val="bottom"/>
          </w:tcPr>
          <w:p w14:paraId="7DAFD1A8" w14:textId="120DE174" w:rsidR="00906186" w:rsidRPr="005B035D" w:rsidRDefault="00906186" w:rsidP="00906186">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8</w:t>
            </w:r>
          </w:p>
        </w:tc>
        <w:tc>
          <w:tcPr>
            <w:tcW w:w="776" w:type="pct"/>
            <w:tcBorders>
              <w:top w:val="nil"/>
              <w:left w:val="nil"/>
              <w:bottom w:val="nil"/>
              <w:right w:val="nil"/>
            </w:tcBorders>
            <w:shd w:val="clear" w:color="auto" w:fill="auto"/>
            <w:vAlign w:val="bottom"/>
          </w:tcPr>
          <w:p w14:paraId="5D0B24A6" w14:textId="054085B4" w:rsidR="00906186" w:rsidRPr="005B035D" w:rsidRDefault="00906186" w:rsidP="00906186">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8</w:t>
            </w:r>
          </w:p>
        </w:tc>
        <w:tc>
          <w:tcPr>
            <w:tcW w:w="776" w:type="pct"/>
            <w:tcBorders>
              <w:top w:val="nil"/>
              <w:left w:val="nil"/>
              <w:bottom w:val="nil"/>
              <w:right w:val="nil"/>
            </w:tcBorders>
            <w:shd w:val="clear" w:color="auto" w:fill="auto"/>
            <w:vAlign w:val="bottom"/>
          </w:tcPr>
          <w:p w14:paraId="0F89CFA5" w14:textId="29CA7D13" w:rsidR="00906186" w:rsidRPr="005B035D" w:rsidRDefault="00906186" w:rsidP="00906186">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8</w:t>
            </w:r>
          </w:p>
        </w:tc>
      </w:tr>
      <w:tr w:rsidR="00906186" w:rsidRPr="005B035D" w14:paraId="039503E8" w14:textId="77777777" w:rsidTr="00AD6DCF">
        <w:trPr>
          <w:trHeight w:hRule="exact" w:val="525"/>
        </w:trPr>
        <w:tc>
          <w:tcPr>
            <w:tcW w:w="1896" w:type="pct"/>
            <w:vAlign w:val="bottom"/>
          </w:tcPr>
          <w:p w14:paraId="6A53FEBC" w14:textId="77777777" w:rsidR="00906186" w:rsidRPr="005B035D" w:rsidRDefault="00906186" w:rsidP="00906186">
            <w:pPr>
              <w:tabs>
                <w:tab w:val="right" w:pos="1202"/>
              </w:tabs>
              <w:spacing w:after="0" w:line="260" w:lineRule="exact"/>
              <w:outlineLvl w:val="0"/>
              <w:rPr>
                <w:rFonts w:ascii="Arial" w:eastAsia="Calibri" w:hAnsi="Arial" w:cs="Arial"/>
                <w:sz w:val="20"/>
                <w:szCs w:val="20"/>
                <w:lang w:val="en-US"/>
              </w:rPr>
            </w:pPr>
            <w:bookmarkStart w:id="347" w:name="_Toc4058831"/>
            <w:r w:rsidRPr="005B035D">
              <w:rPr>
                <w:rFonts w:ascii="Arial" w:eastAsia="Calibri" w:hAnsi="Arial" w:cs="Arial"/>
                <w:sz w:val="20"/>
                <w:szCs w:val="20"/>
                <w:lang w:val="en-US"/>
              </w:rPr>
              <w:t>Shares of foreign financial institutions – EIF</w:t>
            </w:r>
            <w:bookmarkEnd w:id="347"/>
            <w:r w:rsidRPr="005B035D">
              <w:rPr>
                <w:rFonts w:ascii="Arial" w:eastAsia="Calibri" w:hAnsi="Arial" w:cs="Arial"/>
                <w:sz w:val="20"/>
                <w:szCs w:val="20"/>
                <w:lang w:val="en-US"/>
              </w:rPr>
              <w:t xml:space="preserve"> </w:t>
            </w:r>
          </w:p>
        </w:tc>
        <w:tc>
          <w:tcPr>
            <w:tcW w:w="776" w:type="pct"/>
            <w:tcBorders>
              <w:top w:val="nil"/>
              <w:left w:val="nil"/>
              <w:bottom w:val="nil"/>
              <w:right w:val="nil"/>
            </w:tcBorders>
            <w:shd w:val="clear" w:color="auto" w:fill="auto"/>
            <w:vAlign w:val="bottom"/>
          </w:tcPr>
          <w:p w14:paraId="33606E61" w14:textId="23E3FE5F" w:rsidR="00906186" w:rsidRPr="00906186" w:rsidRDefault="00906186" w:rsidP="00906186">
            <w:pPr>
              <w:tabs>
                <w:tab w:val="right" w:pos="1202"/>
              </w:tabs>
              <w:spacing w:after="0" w:line="260" w:lineRule="exact"/>
              <w:jc w:val="right"/>
              <w:outlineLvl w:val="0"/>
              <w:rPr>
                <w:rFonts w:ascii="Arial" w:eastAsia="Times New Roman" w:hAnsi="Arial" w:cs="Arial"/>
                <w:sz w:val="20"/>
                <w:szCs w:val="20"/>
                <w:lang w:val="en-US"/>
              </w:rPr>
            </w:pPr>
            <w:r w:rsidRPr="00AD6DCF">
              <w:rPr>
                <w:rFonts w:ascii="Arial" w:hAnsi="Arial" w:cs="Arial"/>
                <w:sz w:val="20"/>
                <w:szCs w:val="20"/>
              </w:rPr>
              <w:t>8</w:t>
            </w:r>
            <w:r>
              <w:rPr>
                <w:rFonts w:ascii="Arial" w:hAnsi="Arial" w:cs="Arial"/>
                <w:sz w:val="20"/>
                <w:szCs w:val="20"/>
              </w:rPr>
              <w:t>,</w:t>
            </w:r>
            <w:r w:rsidRPr="00AD6DCF">
              <w:rPr>
                <w:rFonts w:ascii="Arial" w:hAnsi="Arial" w:cs="Arial"/>
                <w:sz w:val="20"/>
                <w:szCs w:val="20"/>
              </w:rPr>
              <w:t>065</w:t>
            </w:r>
          </w:p>
        </w:tc>
        <w:tc>
          <w:tcPr>
            <w:tcW w:w="776" w:type="pct"/>
            <w:tcBorders>
              <w:top w:val="nil"/>
              <w:left w:val="nil"/>
              <w:bottom w:val="nil"/>
              <w:right w:val="nil"/>
            </w:tcBorders>
            <w:shd w:val="clear" w:color="auto" w:fill="auto"/>
            <w:vAlign w:val="bottom"/>
          </w:tcPr>
          <w:p w14:paraId="1577514A" w14:textId="398ED3E4" w:rsidR="00906186" w:rsidRPr="005B035D" w:rsidRDefault="00906186" w:rsidP="00906186">
            <w:pPr>
              <w:tabs>
                <w:tab w:val="right" w:pos="1202"/>
              </w:tabs>
              <w:spacing w:after="0" w:line="260" w:lineRule="exact"/>
              <w:jc w:val="right"/>
              <w:outlineLvl w:val="0"/>
              <w:rPr>
                <w:rFonts w:ascii="Arial" w:eastAsia="Times New Roman" w:hAnsi="Arial" w:cs="Arial"/>
                <w:sz w:val="20"/>
                <w:szCs w:val="20"/>
                <w:lang w:val="en-US"/>
              </w:rPr>
            </w:pPr>
            <w:r w:rsidRPr="00267853">
              <w:rPr>
                <w:rFonts w:ascii="Arial" w:eastAsia="Calibri" w:hAnsi="Arial" w:cs="Arial"/>
                <w:color w:val="000000" w:themeColor="text1"/>
                <w:sz w:val="20"/>
                <w:szCs w:val="20"/>
              </w:rPr>
              <w:t>7</w:t>
            </w:r>
            <w:r>
              <w:rPr>
                <w:rFonts w:ascii="Arial" w:eastAsia="Calibri" w:hAnsi="Arial" w:cs="Arial"/>
                <w:color w:val="000000" w:themeColor="text1"/>
                <w:sz w:val="20"/>
                <w:szCs w:val="20"/>
              </w:rPr>
              <w:t>,</w:t>
            </w:r>
            <w:r w:rsidRPr="00267853">
              <w:rPr>
                <w:rFonts w:ascii="Arial" w:eastAsia="Calibri" w:hAnsi="Arial" w:cs="Arial"/>
                <w:color w:val="000000" w:themeColor="text1"/>
                <w:sz w:val="20"/>
                <w:szCs w:val="20"/>
              </w:rPr>
              <w:t>757</w:t>
            </w:r>
          </w:p>
        </w:tc>
        <w:tc>
          <w:tcPr>
            <w:tcW w:w="776" w:type="pct"/>
            <w:tcBorders>
              <w:top w:val="nil"/>
              <w:left w:val="nil"/>
              <w:bottom w:val="nil"/>
              <w:right w:val="nil"/>
            </w:tcBorders>
            <w:shd w:val="clear" w:color="auto" w:fill="auto"/>
            <w:vAlign w:val="bottom"/>
          </w:tcPr>
          <w:p w14:paraId="1D763364" w14:textId="4DAC396C" w:rsidR="00906186" w:rsidRPr="005B035D" w:rsidRDefault="00906186" w:rsidP="00906186">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8,065</w:t>
            </w:r>
          </w:p>
        </w:tc>
        <w:tc>
          <w:tcPr>
            <w:tcW w:w="776" w:type="pct"/>
            <w:tcBorders>
              <w:top w:val="nil"/>
              <w:left w:val="nil"/>
              <w:bottom w:val="nil"/>
              <w:right w:val="nil"/>
            </w:tcBorders>
            <w:shd w:val="clear" w:color="auto" w:fill="auto"/>
            <w:vAlign w:val="bottom"/>
          </w:tcPr>
          <w:p w14:paraId="5A9E3CF2" w14:textId="582CF860" w:rsidR="00906186" w:rsidRPr="005B035D" w:rsidRDefault="00906186" w:rsidP="00906186">
            <w:pPr>
              <w:tabs>
                <w:tab w:val="right" w:pos="1202"/>
              </w:tabs>
              <w:spacing w:after="0" w:line="260" w:lineRule="exact"/>
              <w:jc w:val="right"/>
              <w:outlineLvl w:val="0"/>
              <w:rPr>
                <w:rFonts w:ascii="Arial" w:eastAsia="Times New Roman" w:hAnsi="Arial" w:cs="Arial"/>
                <w:sz w:val="20"/>
                <w:szCs w:val="20"/>
                <w:lang w:val="en-US"/>
              </w:rPr>
            </w:pPr>
            <w:r w:rsidRPr="00267853">
              <w:rPr>
                <w:rFonts w:ascii="Arial" w:eastAsia="Calibri" w:hAnsi="Arial" w:cs="Arial"/>
                <w:color w:val="000000" w:themeColor="text1"/>
                <w:sz w:val="20"/>
                <w:szCs w:val="20"/>
              </w:rPr>
              <w:t>7</w:t>
            </w:r>
            <w:r>
              <w:rPr>
                <w:rFonts w:ascii="Arial" w:eastAsia="Calibri" w:hAnsi="Arial" w:cs="Arial"/>
                <w:color w:val="000000" w:themeColor="text1"/>
                <w:sz w:val="20"/>
                <w:szCs w:val="20"/>
              </w:rPr>
              <w:t>,</w:t>
            </w:r>
            <w:r w:rsidRPr="00267853">
              <w:rPr>
                <w:rFonts w:ascii="Arial" w:eastAsia="Calibri" w:hAnsi="Arial" w:cs="Arial"/>
                <w:color w:val="000000" w:themeColor="text1"/>
                <w:sz w:val="20"/>
                <w:szCs w:val="20"/>
              </w:rPr>
              <w:t>757</w:t>
            </w:r>
          </w:p>
        </w:tc>
      </w:tr>
      <w:tr w:rsidR="00906186" w:rsidRPr="005B035D" w14:paraId="0BD9A201" w14:textId="77777777" w:rsidTr="00AD6DCF">
        <w:trPr>
          <w:trHeight w:hRule="exact" w:val="316"/>
        </w:trPr>
        <w:tc>
          <w:tcPr>
            <w:tcW w:w="1896" w:type="pct"/>
          </w:tcPr>
          <w:p w14:paraId="06C395A7" w14:textId="77777777" w:rsidR="00906186" w:rsidRPr="005B035D" w:rsidRDefault="00906186" w:rsidP="00906186">
            <w:pPr>
              <w:tabs>
                <w:tab w:val="right" w:pos="1202"/>
              </w:tabs>
              <w:spacing w:after="0" w:line="260" w:lineRule="exact"/>
              <w:outlineLvl w:val="0"/>
              <w:rPr>
                <w:rFonts w:ascii="Arial" w:eastAsia="Times New Roman" w:hAnsi="Arial" w:cs="Arial"/>
                <w:spacing w:val="-2"/>
                <w:sz w:val="20"/>
                <w:szCs w:val="20"/>
                <w:lang w:val="en-US"/>
              </w:rPr>
            </w:pPr>
          </w:p>
        </w:tc>
        <w:tc>
          <w:tcPr>
            <w:tcW w:w="776" w:type="pct"/>
            <w:tcBorders>
              <w:top w:val="single" w:sz="4" w:space="0" w:color="auto"/>
              <w:left w:val="nil"/>
              <w:bottom w:val="single" w:sz="12" w:space="0" w:color="auto"/>
              <w:right w:val="nil"/>
            </w:tcBorders>
            <w:shd w:val="clear" w:color="auto" w:fill="auto"/>
            <w:vAlign w:val="bottom"/>
          </w:tcPr>
          <w:p w14:paraId="1850EE41" w14:textId="7AB54643" w:rsidR="00906186" w:rsidRPr="003E65B6" w:rsidRDefault="00906186" w:rsidP="00906186">
            <w:pPr>
              <w:tabs>
                <w:tab w:val="right" w:pos="1202"/>
              </w:tabs>
              <w:spacing w:after="0" w:line="260" w:lineRule="exact"/>
              <w:jc w:val="right"/>
              <w:outlineLvl w:val="0"/>
              <w:rPr>
                <w:rFonts w:ascii="Arial" w:eastAsia="Times New Roman" w:hAnsi="Arial" w:cs="Arial"/>
                <w:b/>
                <w:bCs/>
                <w:sz w:val="20"/>
                <w:szCs w:val="20"/>
                <w:lang w:val="en-US"/>
              </w:rPr>
            </w:pPr>
            <w:r w:rsidRPr="00AD6DCF">
              <w:rPr>
                <w:rFonts w:ascii="Arial" w:hAnsi="Arial" w:cs="Arial"/>
                <w:b/>
                <w:bCs/>
                <w:sz w:val="20"/>
                <w:szCs w:val="20"/>
              </w:rPr>
              <w:t>8</w:t>
            </w:r>
            <w:r>
              <w:rPr>
                <w:rFonts w:ascii="Arial" w:hAnsi="Arial" w:cs="Arial"/>
                <w:b/>
                <w:bCs/>
                <w:sz w:val="20"/>
                <w:szCs w:val="20"/>
              </w:rPr>
              <w:t>,</w:t>
            </w:r>
            <w:r w:rsidRPr="00AD6DCF">
              <w:rPr>
                <w:rFonts w:ascii="Arial" w:hAnsi="Arial" w:cs="Arial"/>
                <w:b/>
                <w:bCs/>
                <w:sz w:val="20"/>
                <w:szCs w:val="20"/>
              </w:rPr>
              <w:t>073</w:t>
            </w:r>
          </w:p>
        </w:tc>
        <w:tc>
          <w:tcPr>
            <w:tcW w:w="776" w:type="pct"/>
            <w:tcBorders>
              <w:top w:val="single" w:sz="4" w:space="0" w:color="auto"/>
              <w:left w:val="nil"/>
              <w:bottom w:val="single" w:sz="12" w:space="0" w:color="auto"/>
              <w:right w:val="nil"/>
            </w:tcBorders>
            <w:shd w:val="clear" w:color="auto" w:fill="auto"/>
            <w:vAlign w:val="bottom"/>
          </w:tcPr>
          <w:p w14:paraId="73D0EB22" w14:textId="3763A6DF" w:rsidR="00906186" w:rsidRPr="005B035D" w:rsidRDefault="00906186" w:rsidP="00906186">
            <w:pPr>
              <w:tabs>
                <w:tab w:val="right" w:pos="1202"/>
              </w:tabs>
              <w:spacing w:after="0" w:line="260" w:lineRule="exact"/>
              <w:jc w:val="right"/>
              <w:outlineLvl w:val="0"/>
              <w:rPr>
                <w:rFonts w:ascii="Arial" w:eastAsia="Times New Roman" w:hAnsi="Arial" w:cs="Arial"/>
                <w:b/>
                <w:bCs/>
                <w:sz w:val="20"/>
                <w:szCs w:val="20"/>
                <w:lang w:val="en-US"/>
              </w:rPr>
            </w:pPr>
            <w:r w:rsidRPr="00267853">
              <w:rPr>
                <w:rFonts w:ascii="Arial" w:eastAsia="Calibri" w:hAnsi="Arial" w:cs="Arial"/>
                <w:b/>
                <w:bCs/>
                <w:color w:val="000000" w:themeColor="text1"/>
                <w:sz w:val="20"/>
                <w:szCs w:val="20"/>
              </w:rPr>
              <w:t>7</w:t>
            </w:r>
            <w:r>
              <w:rPr>
                <w:rFonts w:ascii="Arial" w:eastAsia="Calibri" w:hAnsi="Arial" w:cs="Arial"/>
                <w:b/>
                <w:bCs/>
                <w:color w:val="000000" w:themeColor="text1"/>
                <w:sz w:val="20"/>
                <w:szCs w:val="20"/>
              </w:rPr>
              <w:t>,</w:t>
            </w:r>
            <w:r w:rsidRPr="00267853">
              <w:rPr>
                <w:rFonts w:ascii="Arial" w:eastAsia="Calibri" w:hAnsi="Arial" w:cs="Arial"/>
                <w:b/>
                <w:bCs/>
                <w:color w:val="000000" w:themeColor="text1"/>
                <w:sz w:val="20"/>
                <w:szCs w:val="20"/>
              </w:rPr>
              <w:t>765</w:t>
            </w:r>
          </w:p>
        </w:tc>
        <w:tc>
          <w:tcPr>
            <w:tcW w:w="776" w:type="pct"/>
            <w:tcBorders>
              <w:top w:val="single" w:sz="4" w:space="0" w:color="auto"/>
              <w:left w:val="nil"/>
              <w:bottom w:val="single" w:sz="12" w:space="0" w:color="auto"/>
              <w:right w:val="nil"/>
            </w:tcBorders>
            <w:shd w:val="clear" w:color="auto" w:fill="auto"/>
            <w:vAlign w:val="bottom"/>
          </w:tcPr>
          <w:p w14:paraId="30D9680C" w14:textId="76115B81" w:rsidR="00906186" w:rsidRPr="005B035D" w:rsidRDefault="00906186" w:rsidP="00906186">
            <w:pPr>
              <w:tabs>
                <w:tab w:val="right" w:pos="1202"/>
              </w:tabs>
              <w:spacing w:after="0" w:line="260" w:lineRule="exact"/>
              <w:jc w:val="right"/>
              <w:outlineLvl w:val="0"/>
              <w:rPr>
                <w:rFonts w:ascii="Arial" w:eastAsia="Times New Roman" w:hAnsi="Arial" w:cs="Arial"/>
                <w:b/>
                <w:bCs/>
                <w:sz w:val="20"/>
                <w:szCs w:val="20"/>
                <w:lang w:val="en-US"/>
              </w:rPr>
            </w:pPr>
            <w:r>
              <w:rPr>
                <w:rFonts w:ascii="Arial" w:eastAsia="Calibri" w:hAnsi="Arial" w:cs="Arial"/>
                <w:b/>
                <w:bCs/>
                <w:color w:val="000000" w:themeColor="text1"/>
                <w:sz w:val="20"/>
                <w:szCs w:val="20"/>
              </w:rPr>
              <w:t>8,073</w:t>
            </w:r>
          </w:p>
        </w:tc>
        <w:tc>
          <w:tcPr>
            <w:tcW w:w="776" w:type="pct"/>
            <w:tcBorders>
              <w:top w:val="single" w:sz="4" w:space="0" w:color="auto"/>
              <w:left w:val="nil"/>
              <w:bottom w:val="single" w:sz="12" w:space="0" w:color="auto"/>
              <w:right w:val="nil"/>
            </w:tcBorders>
            <w:shd w:val="clear" w:color="auto" w:fill="auto"/>
            <w:vAlign w:val="bottom"/>
          </w:tcPr>
          <w:p w14:paraId="1F794F08" w14:textId="504156BD" w:rsidR="00906186" w:rsidRPr="005B035D" w:rsidRDefault="00906186" w:rsidP="00906186">
            <w:pPr>
              <w:tabs>
                <w:tab w:val="right" w:pos="1202"/>
              </w:tabs>
              <w:spacing w:after="0" w:line="260" w:lineRule="exact"/>
              <w:jc w:val="right"/>
              <w:outlineLvl w:val="0"/>
              <w:rPr>
                <w:rFonts w:ascii="Arial" w:eastAsia="Times New Roman" w:hAnsi="Arial" w:cs="Arial"/>
                <w:b/>
                <w:sz w:val="20"/>
                <w:szCs w:val="20"/>
                <w:lang w:val="en-US"/>
              </w:rPr>
            </w:pPr>
            <w:r w:rsidRPr="00267853">
              <w:rPr>
                <w:rFonts w:ascii="Arial" w:eastAsia="Calibri" w:hAnsi="Arial" w:cs="Arial"/>
                <w:b/>
                <w:bCs/>
                <w:color w:val="000000" w:themeColor="text1"/>
                <w:sz w:val="20"/>
                <w:szCs w:val="20"/>
              </w:rPr>
              <w:t>7</w:t>
            </w:r>
            <w:r>
              <w:rPr>
                <w:rFonts w:ascii="Arial" w:eastAsia="Calibri" w:hAnsi="Arial" w:cs="Arial"/>
                <w:b/>
                <w:bCs/>
                <w:color w:val="000000" w:themeColor="text1"/>
                <w:sz w:val="20"/>
                <w:szCs w:val="20"/>
              </w:rPr>
              <w:t>,</w:t>
            </w:r>
            <w:r w:rsidRPr="00267853">
              <w:rPr>
                <w:rFonts w:ascii="Arial" w:eastAsia="Calibri" w:hAnsi="Arial" w:cs="Arial"/>
                <w:b/>
                <w:bCs/>
                <w:color w:val="000000" w:themeColor="text1"/>
                <w:sz w:val="20"/>
                <w:szCs w:val="20"/>
              </w:rPr>
              <w:t>765</w:t>
            </w:r>
          </w:p>
        </w:tc>
      </w:tr>
      <w:tr w:rsidR="00906186" w:rsidRPr="005B035D" w14:paraId="32EEF494" w14:textId="77777777" w:rsidTr="00AD6DCF">
        <w:trPr>
          <w:trHeight w:hRule="exact" w:val="316"/>
        </w:trPr>
        <w:tc>
          <w:tcPr>
            <w:tcW w:w="1896" w:type="pct"/>
          </w:tcPr>
          <w:p w14:paraId="3728A767" w14:textId="77777777" w:rsidR="00906186" w:rsidRPr="005B035D" w:rsidRDefault="00906186" w:rsidP="00906186">
            <w:pPr>
              <w:tabs>
                <w:tab w:val="right" w:pos="1202"/>
              </w:tabs>
              <w:spacing w:after="0" w:line="260" w:lineRule="exact"/>
              <w:outlineLvl w:val="0"/>
              <w:rPr>
                <w:rFonts w:ascii="Arial" w:eastAsia="Times New Roman" w:hAnsi="Arial" w:cs="Arial"/>
                <w:spacing w:val="-2"/>
                <w:sz w:val="20"/>
                <w:szCs w:val="20"/>
                <w:lang w:val="en-US"/>
              </w:rPr>
            </w:pPr>
          </w:p>
        </w:tc>
        <w:tc>
          <w:tcPr>
            <w:tcW w:w="776" w:type="pct"/>
            <w:tcBorders>
              <w:top w:val="single" w:sz="12" w:space="0" w:color="auto"/>
              <w:left w:val="nil"/>
              <w:bottom w:val="single" w:sz="12" w:space="0" w:color="auto"/>
              <w:right w:val="nil"/>
            </w:tcBorders>
            <w:shd w:val="clear" w:color="auto" w:fill="auto"/>
            <w:vAlign w:val="bottom"/>
          </w:tcPr>
          <w:p w14:paraId="2DAAE63F" w14:textId="44464685" w:rsidR="00906186" w:rsidRPr="003E65B6" w:rsidRDefault="00906186" w:rsidP="00906186">
            <w:pPr>
              <w:tabs>
                <w:tab w:val="right" w:pos="1202"/>
              </w:tabs>
              <w:spacing w:after="0" w:line="260" w:lineRule="exact"/>
              <w:jc w:val="right"/>
              <w:outlineLvl w:val="0"/>
              <w:rPr>
                <w:rFonts w:ascii="Arial" w:eastAsia="Times New Roman" w:hAnsi="Arial" w:cs="Arial"/>
                <w:b/>
                <w:bCs/>
                <w:sz w:val="20"/>
                <w:szCs w:val="20"/>
                <w:lang w:val="en-US"/>
              </w:rPr>
            </w:pPr>
            <w:r w:rsidRPr="00AD6DCF">
              <w:rPr>
                <w:rFonts w:ascii="Arial" w:hAnsi="Arial" w:cs="Arial"/>
                <w:b/>
                <w:bCs/>
                <w:sz w:val="20"/>
                <w:szCs w:val="20"/>
              </w:rPr>
              <w:t>250</w:t>
            </w:r>
            <w:r>
              <w:rPr>
                <w:rFonts w:ascii="Arial" w:hAnsi="Arial" w:cs="Arial"/>
                <w:b/>
                <w:bCs/>
                <w:sz w:val="20"/>
                <w:szCs w:val="20"/>
              </w:rPr>
              <w:t>,</w:t>
            </w:r>
            <w:r w:rsidRPr="00AD6DCF">
              <w:rPr>
                <w:rFonts w:ascii="Arial" w:hAnsi="Arial" w:cs="Arial"/>
                <w:b/>
                <w:bCs/>
                <w:sz w:val="20"/>
                <w:szCs w:val="20"/>
              </w:rPr>
              <w:t>630</w:t>
            </w:r>
          </w:p>
        </w:tc>
        <w:tc>
          <w:tcPr>
            <w:tcW w:w="776" w:type="pct"/>
            <w:tcBorders>
              <w:top w:val="single" w:sz="12" w:space="0" w:color="auto"/>
              <w:left w:val="nil"/>
              <w:bottom w:val="single" w:sz="12" w:space="0" w:color="auto"/>
              <w:right w:val="nil"/>
            </w:tcBorders>
            <w:shd w:val="clear" w:color="auto" w:fill="auto"/>
            <w:vAlign w:val="bottom"/>
          </w:tcPr>
          <w:p w14:paraId="104FD1D6" w14:textId="48FC7E86" w:rsidR="00906186" w:rsidRPr="005B035D" w:rsidRDefault="00906186" w:rsidP="00906186">
            <w:pPr>
              <w:tabs>
                <w:tab w:val="right" w:pos="1202"/>
              </w:tabs>
              <w:spacing w:after="0" w:line="260" w:lineRule="exact"/>
              <w:jc w:val="right"/>
              <w:outlineLvl w:val="0"/>
              <w:rPr>
                <w:rFonts w:ascii="Arial" w:eastAsia="Times New Roman" w:hAnsi="Arial" w:cs="Arial"/>
                <w:b/>
                <w:sz w:val="20"/>
                <w:szCs w:val="20"/>
                <w:lang w:val="en-US"/>
              </w:rPr>
            </w:pPr>
            <w:r>
              <w:rPr>
                <w:rFonts w:ascii="Arial" w:eastAsia="Times New Roman" w:hAnsi="Arial" w:cs="Arial"/>
                <w:b/>
                <w:sz w:val="20"/>
                <w:szCs w:val="20"/>
                <w:lang w:val="en-US"/>
              </w:rPr>
              <w:t>235,199</w:t>
            </w:r>
          </w:p>
        </w:tc>
        <w:tc>
          <w:tcPr>
            <w:tcW w:w="776" w:type="pct"/>
            <w:tcBorders>
              <w:top w:val="single" w:sz="12" w:space="0" w:color="auto"/>
              <w:left w:val="nil"/>
              <w:bottom w:val="single" w:sz="12" w:space="0" w:color="auto"/>
              <w:right w:val="nil"/>
            </w:tcBorders>
            <w:shd w:val="clear" w:color="auto" w:fill="auto"/>
            <w:vAlign w:val="bottom"/>
          </w:tcPr>
          <w:p w14:paraId="6131B523" w14:textId="59D26124" w:rsidR="00906186" w:rsidRPr="005B035D" w:rsidRDefault="00906186" w:rsidP="00906186">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bCs/>
                <w:color w:val="000000" w:themeColor="text1"/>
                <w:sz w:val="20"/>
                <w:szCs w:val="20"/>
              </w:rPr>
              <w:t>244,319</w:t>
            </w:r>
          </w:p>
        </w:tc>
        <w:tc>
          <w:tcPr>
            <w:tcW w:w="776" w:type="pct"/>
            <w:tcBorders>
              <w:top w:val="single" w:sz="12" w:space="0" w:color="auto"/>
              <w:left w:val="nil"/>
              <w:bottom w:val="single" w:sz="12" w:space="0" w:color="auto"/>
              <w:right w:val="nil"/>
            </w:tcBorders>
            <w:shd w:val="clear" w:color="auto" w:fill="auto"/>
            <w:vAlign w:val="bottom"/>
          </w:tcPr>
          <w:p w14:paraId="4AFEFAF9" w14:textId="22957B3E" w:rsidR="00906186" w:rsidRPr="005B035D" w:rsidRDefault="00906186" w:rsidP="00906186">
            <w:pPr>
              <w:tabs>
                <w:tab w:val="right" w:pos="1202"/>
              </w:tabs>
              <w:spacing w:after="0" w:line="260" w:lineRule="exact"/>
              <w:jc w:val="right"/>
              <w:outlineLvl w:val="0"/>
              <w:rPr>
                <w:rFonts w:ascii="Arial" w:eastAsia="Times New Roman" w:hAnsi="Arial" w:cs="Arial"/>
                <w:b/>
                <w:sz w:val="20"/>
                <w:szCs w:val="20"/>
                <w:lang w:val="en-US"/>
              </w:rPr>
            </w:pPr>
            <w:r>
              <w:rPr>
                <w:rFonts w:ascii="Arial" w:eastAsia="Times New Roman" w:hAnsi="Arial" w:cs="Arial"/>
                <w:b/>
                <w:sz w:val="20"/>
                <w:szCs w:val="20"/>
                <w:lang w:val="en-US"/>
              </w:rPr>
              <w:t>228,858</w:t>
            </w:r>
          </w:p>
        </w:tc>
      </w:tr>
    </w:tbl>
    <w:p w14:paraId="1429AE9B" w14:textId="77777777" w:rsidR="005B035D" w:rsidRPr="005B035D" w:rsidRDefault="005B035D" w:rsidP="005B035D">
      <w:pPr>
        <w:spacing w:after="0" w:line="240" w:lineRule="auto"/>
        <w:rPr>
          <w:rFonts w:ascii="Arial" w:eastAsia="Calibri" w:hAnsi="Arial" w:cs="Arial"/>
          <w:sz w:val="20"/>
          <w:szCs w:val="20"/>
          <w:lang w:val="en-US"/>
        </w:rPr>
      </w:pPr>
    </w:p>
    <w:p w14:paraId="1E1C25CF" w14:textId="77777777" w:rsidR="005B035D" w:rsidRPr="005B035D" w:rsidRDefault="005B035D" w:rsidP="005B035D">
      <w:pPr>
        <w:spacing w:after="0" w:line="240" w:lineRule="auto"/>
        <w:jc w:val="both"/>
        <w:rPr>
          <w:rFonts w:ascii="Arial" w:eastAsia="Times New Roman" w:hAnsi="Arial" w:cs="Arial"/>
          <w:sz w:val="20"/>
          <w:szCs w:val="20"/>
          <w:lang w:val="en-GB"/>
        </w:rPr>
      </w:pPr>
    </w:p>
    <w:p w14:paraId="741AE7DA" w14:textId="7B6D0058" w:rsidR="005B035D" w:rsidRDefault="005B035D" w:rsidP="006A0A00">
      <w:pPr>
        <w:jc w:val="both"/>
        <w:rPr>
          <w:rFonts w:ascii="Arial" w:eastAsia="Times New Roman" w:hAnsi="Arial" w:cs="Arial"/>
          <w:sz w:val="20"/>
          <w:szCs w:val="20"/>
          <w:lang w:val="en-GB"/>
        </w:rPr>
      </w:pPr>
      <w:r w:rsidRPr="005B035D">
        <w:rPr>
          <w:rFonts w:ascii="Arial" w:eastAsia="Times New Roman" w:hAnsi="Arial" w:cs="Arial"/>
          <w:sz w:val="20"/>
          <w:szCs w:val="20"/>
          <w:lang w:val="en-GB"/>
        </w:rPr>
        <w:t xml:space="preserve">Non-listed convertible bonds (CB) of the </w:t>
      </w:r>
      <w:proofErr w:type="spellStart"/>
      <w:r w:rsidRPr="005B035D">
        <w:rPr>
          <w:rFonts w:ascii="Arial" w:eastAsia="Times New Roman" w:hAnsi="Arial" w:cs="Arial"/>
          <w:sz w:val="20"/>
          <w:szCs w:val="20"/>
          <w:lang w:val="en-GB"/>
        </w:rPr>
        <w:t>Fortenova</w:t>
      </w:r>
      <w:proofErr w:type="spellEnd"/>
      <w:r w:rsidRPr="005B035D">
        <w:rPr>
          <w:rFonts w:ascii="Arial" w:eastAsia="Times New Roman" w:hAnsi="Arial" w:cs="Arial"/>
          <w:sz w:val="20"/>
          <w:szCs w:val="20"/>
          <w:lang w:val="en-GB"/>
        </w:rPr>
        <w:t xml:space="preserve"> Group </w:t>
      </w:r>
      <w:proofErr w:type="spellStart"/>
      <w:r w:rsidRPr="005B035D">
        <w:rPr>
          <w:rFonts w:ascii="Arial" w:eastAsia="Times New Roman" w:hAnsi="Arial" w:cs="Arial"/>
          <w:sz w:val="20"/>
          <w:szCs w:val="20"/>
          <w:lang w:val="en-GB"/>
        </w:rPr>
        <w:t>TopCo</w:t>
      </w:r>
      <w:proofErr w:type="spellEnd"/>
      <w:r w:rsidRPr="005B035D">
        <w:rPr>
          <w:rFonts w:ascii="Arial" w:eastAsia="Times New Roman" w:hAnsi="Arial" w:cs="Arial"/>
          <w:sz w:val="20"/>
          <w:szCs w:val="20"/>
          <w:lang w:val="en-GB"/>
        </w:rPr>
        <w:t xml:space="preserve"> B.V. in the amount of </w:t>
      </w:r>
      <w:r w:rsidR="00784254" w:rsidRPr="00906186">
        <w:rPr>
          <w:rFonts w:ascii="Arial" w:eastAsia="Times New Roman" w:hAnsi="Arial" w:cs="Arial"/>
          <w:sz w:val="20"/>
          <w:szCs w:val="20"/>
          <w:lang w:val="en-GB"/>
        </w:rPr>
        <w:t>EUR</w:t>
      </w:r>
      <w:r w:rsidR="006A0A00" w:rsidRPr="00906186">
        <w:rPr>
          <w:rFonts w:ascii="Arial" w:eastAsia="Times New Roman" w:hAnsi="Arial" w:cs="Arial"/>
          <w:sz w:val="20"/>
          <w:szCs w:val="20"/>
          <w:lang w:val="en-GB"/>
        </w:rPr>
        <w:t xml:space="preserve"> </w:t>
      </w:r>
      <w:r w:rsidR="006A0A00" w:rsidRPr="00AD6DCF">
        <w:rPr>
          <w:rFonts w:ascii="Arial" w:eastAsia="Times New Roman" w:hAnsi="Arial" w:cs="Arial"/>
          <w:sz w:val="20"/>
          <w:szCs w:val="20"/>
          <w:lang w:val="en-GB"/>
        </w:rPr>
        <w:t>195</w:t>
      </w:r>
      <w:r w:rsidRPr="00906186">
        <w:rPr>
          <w:rFonts w:ascii="Arial" w:eastAsia="Times New Roman" w:hAnsi="Arial" w:cs="Arial"/>
          <w:sz w:val="20"/>
          <w:szCs w:val="20"/>
          <w:lang w:val="en-GB"/>
        </w:rPr>
        <w:t xml:space="preserve"> thousand</w:t>
      </w:r>
      <w:r w:rsidRPr="005B035D">
        <w:rPr>
          <w:rFonts w:ascii="Arial" w:eastAsia="Times New Roman" w:hAnsi="Arial" w:cs="Arial"/>
          <w:sz w:val="20"/>
          <w:szCs w:val="20"/>
          <w:lang w:val="en-GB"/>
        </w:rPr>
        <w:t xml:space="preserve"> (31 December 202</w:t>
      </w:r>
      <w:r w:rsidR="00FF02B4">
        <w:rPr>
          <w:rFonts w:ascii="Arial" w:eastAsia="Times New Roman" w:hAnsi="Arial" w:cs="Arial"/>
          <w:sz w:val="20"/>
          <w:szCs w:val="20"/>
          <w:lang w:val="en-GB"/>
        </w:rPr>
        <w:t>3</w:t>
      </w:r>
      <w:r w:rsidRPr="005B035D">
        <w:rPr>
          <w:rFonts w:ascii="Arial" w:eastAsia="Times New Roman" w:hAnsi="Arial" w:cs="Arial"/>
          <w:sz w:val="20"/>
          <w:szCs w:val="20"/>
          <w:lang w:val="en-GB"/>
        </w:rPr>
        <w:t xml:space="preserve">: </w:t>
      </w:r>
      <w:r w:rsidR="00784254">
        <w:rPr>
          <w:rFonts w:ascii="Arial" w:eastAsia="Times New Roman" w:hAnsi="Arial" w:cs="Arial"/>
          <w:sz w:val="20"/>
          <w:szCs w:val="20"/>
          <w:lang w:val="en-GB"/>
        </w:rPr>
        <w:t>EUR</w:t>
      </w:r>
      <w:r w:rsidRPr="005B035D">
        <w:rPr>
          <w:rFonts w:ascii="Arial" w:eastAsia="Times New Roman" w:hAnsi="Arial" w:cs="Arial"/>
          <w:sz w:val="20"/>
          <w:szCs w:val="20"/>
          <w:lang w:val="en-GB"/>
        </w:rPr>
        <w:t xml:space="preserve"> </w:t>
      </w:r>
      <w:r w:rsidR="006A0A00">
        <w:rPr>
          <w:rFonts w:ascii="Arial" w:eastAsia="Times New Roman" w:hAnsi="Arial" w:cs="Arial"/>
          <w:sz w:val="20"/>
          <w:szCs w:val="20"/>
          <w:lang w:val="en-GB"/>
        </w:rPr>
        <w:t>195</w:t>
      </w:r>
      <w:r w:rsidRPr="005B035D">
        <w:rPr>
          <w:rFonts w:ascii="Arial" w:eastAsia="Times New Roman" w:hAnsi="Arial" w:cs="Arial"/>
          <w:sz w:val="20"/>
          <w:szCs w:val="20"/>
          <w:lang w:val="en-GB"/>
        </w:rPr>
        <w:t xml:space="preserve"> thousand) have been taken over through the Settlement under the Extraordinary Administration Proceedings against the company Agrokor </w:t>
      </w:r>
      <w:proofErr w:type="spellStart"/>
      <w:r w:rsidRPr="005B035D">
        <w:rPr>
          <w:rFonts w:ascii="Arial" w:eastAsia="Times New Roman" w:hAnsi="Arial" w:cs="Arial"/>
          <w:sz w:val="20"/>
          <w:szCs w:val="20"/>
          <w:lang w:val="en-GB"/>
        </w:rPr>
        <w:t>d.d.</w:t>
      </w:r>
      <w:proofErr w:type="spellEnd"/>
      <w:r w:rsidRPr="005B035D">
        <w:rPr>
          <w:rFonts w:ascii="Arial" w:eastAsia="Times New Roman" w:hAnsi="Arial" w:cs="Arial"/>
          <w:sz w:val="20"/>
          <w:szCs w:val="20"/>
          <w:lang w:val="en-GB"/>
        </w:rPr>
        <w:t xml:space="preserve"> et al</w:t>
      </w:r>
      <w:r>
        <w:rPr>
          <w:rFonts w:ascii="Arial" w:eastAsia="Times New Roman" w:hAnsi="Arial" w:cs="Arial"/>
          <w:sz w:val="20"/>
          <w:szCs w:val="20"/>
          <w:lang w:val="en-GB"/>
        </w:rPr>
        <w:t>.</w:t>
      </w:r>
    </w:p>
    <w:p w14:paraId="2600D851" w14:textId="09776DDA" w:rsidR="005B035D" w:rsidRDefault="005B035D" w:rsidP="005B035D">
      <w:pPr>
        <w:rPr>
          <w:rFonts w:ascii="Arial" w:eastAsia="Times New Roman" w:hAnsi="Arial" w:cs="Arial"/>
          <w:sz w:val="20"/>
          <w:szCs w:val="20"/>
          <w:lang w:val="en-GB"/>
        </w:rPr>
      </w:pPr>
    </w:p>
    <w:p w14:paraId="22B3E017" w14:textId="77777777" w:rsidR="005B035D" w:rsidRDefault="005B035D" w:rsidP="005B035D">
      <w:pPr>
        <w:rPr>
          <w:rFonts w:ascii="Arial" w:eastAsia="Times New Roman" w:hAnsi="Arial" w:cs="Arial"/>
          <w:color w:val="000000" w:themeColor="text1"/>
          <w:sz w:val="20"/>
          <w:szCs w:val="20"/>
          <w:lang w:val="en-GB"/>
        </w:rPr>
        <w:sectPr w:rsidR="005B035D" w:rsidSect="00F7617E">
          <w:pgSz w:w="11906" w:h="16838"/>
          <w:pgMar w:top="1418" w:right="1134" w:bottom="1077" w:left="1418" w:header="709" w:footer="709" w:gutter="0"/>
          <w:cols w:space="708"/>
          <w:docGrid w:linePitch="360"/>
        </w:sectPr>
      </w:pPr>
    </w:p>
    <w:p w14:paraId="22B18168" w14:textId="77777777" w:rsidR="005B035D" w:rsidRPr="005B035D" w:rsidRDefault="005B035D" w:rsidP="005B035D">
      <w:pPr>
        <w:keepNext/>
        <w:tabs>
          <w:tab w:val="left" w:pos="567"/>
        </w:tabs>
        <w:spacing w:after="0" w:line="240" w:lineRule="auto"/>
        <w:jc w:val="both"/>
        <w:rPr>
          <w:rFonts w:ascii="Arial" w:eastAsia="Times New Roman" w:hAnsi="Arial" w:cs="Arial"/>
          <w:b/>
          <w:bCs/>
          <w:sz w:val="20"/>
          <w:szCs w:val="20"/>
          <w:lang w:val="en-GB"/>
        </w:rPr>
      </w:pPr>
    </w:p>
    <w:p w14:paraId="0EBE3F70" w14:textId="490A1BB3" w:rsidR="005B035D" w:rsidRPr="005B035D" w:rsidRDefault="005B035D" w:rsidP="005B035D">
      <w:pPr>
        <w:keepNext/>
        <w:tabs>
          <w:tab w:val="left" w:pos="567"/>
        </w:tabs>
        <w:spacing w:after="0" w:line="240" w:lineRule="auto"/>
        <w:jc w:val="both"/>
        <w:rPr>
          <w:rFonts w:ascii="Arial" w:eastAsia="Times New Roman" w:hAnsi="Arial" w:cs="Arial"/>
          <w:b/>
          <w:bCs/>
          <w:sz w:val="20"/>
          <w:szCs w:val="20"/>
          <w:lang w:val="en-GB"/>
        </w:rPr>
      </w:pPr>
      <w:r w:rsidRPr="005B035D">
        <w:rPr>
          <w:rFonts w:ascii="Arial" w:eastAsia="Times New Roman" w:hAnsi="Arial" w:cs="Arial"/>
          <w:b/>
          <w:bCs/>
          <w:sz w:val="20"/>
          <w:szCs w:val="20"/>
          <w:lang w:val="en-GB"/>
        </w:rPr>
        <w:t>1</w:t>
      </w:r>
      <w:r>
        <w:rPr>
          <w:rFonts w:ascii="Arial" w:eastAsia="Times New Roman" w:hAnsi="Arial" w:cs="Arial"/>
          <w:b/>
          <w:bCs/>
          <w:sz w:val="20"/>
          <w:szCs w:val="20"/>
          <w:lang w:val="en-GB"/>
        </w:rPr>
        <w:t>4</w:t>
      </w:r>
      <w:r w:rsidRPr="005B035D">
        <w:rPr>
          <w:rFonts w:ascii="Arial" w:eastAsia="Times New Roman" w:hAnsi="Arial" w:cs="Arial"/>
          <w:b/>
          <w:bCs/>
          <w:sz w:val="20"/>
          <w:szCs w:val="20"/>
          <w:lang w:val="en-GB"/>
        </w:rPr>
        <w:t>.</w:t>
      </w:r>
      <w:r w:rsidRPr="005B035D">
        <w:rPr>
          <w:rFonts w:ascii="Arial" w:eastAsia="Times New Roman" w:hAnsi="Arial" w:cs="Arial"/>
          <w:b/>
          <w:bCs/>
          <w:sz w:val="20"/>
          <w:szCs w:val="20"/>
          <w:lang w:val="en-GB"/>
        </w:rPr>
        <w:tab/>
        <w:t>Financial assets at fair value through other comprehensive income (continued)</w:t>
      </w:r>
    </w:p>
    <w:p w14:paraId="33945832" w14:textId="77777777" w:rsidR="005B035D" w:rsidRPr="005B035D" w:rsidRDefault="005B035D" w:rsidP="005B035D">
      <w:pPr>
        <w:keepNext/>
        <w:spacing w:after="0" w:line="240" w:lineRule="auto"/>
        <w:jc w:val="both"/>
        <w:rPr>
          <w:rFonts w:ascii="Arial" w:eastAsia="Times New Roman" w:hAnsi="Arial" w:cs="Arial"/>
          <w:bCs/>
          <w:sz w:val="20"/>
          <w:szCs w:val="20"/>
          <w:lang w:val="en-GB"/>
        </w:rPr>
      </w:pPr>
    </w:p>
    <w:p w14:paraId="5D084BF5" w14:textId="77777777" w:rsidR="005B035D" w:rsidRPr="005B035D" w:rsidRDefault="005B035D" w:rsidP="005B035D">
      <w:pPr>
        <w:keepNext/>
        <w:spacing w:after="0" w:line="240" w:lineRule="auto"/>
        <w:jc w:val="both"/>
        <w:rPr>
          <w:rFonts w:ascii="Arial" w:eastAsia="Times New Roman" w:hAnsi="Arial" w:cs="Arial"/>
          <w:bCs/>
          <w:sz w:val="20"/>
          <w:szCs w:val="20"/>
          <w:lang w:val="en-GB"/>
        </w:rPr>
      </w:pPr>
    </w:p>
    <w:p w14:paraId="2256CF05" w14:textId="77777777" w:rsidR="005B035D" w:rsidRPr="005B035D" w:rsidRDefault="005B035D" w:rsidP="005B035D">
      <w:pPr>
        <w:keepNext/>
        <w:spacing w:after="0" w:line="240" w:lineRule="auto"/>
        <w:jc w:val="both"/>
        <w:rPr>
          <w:rFonts w:ascii="Arial" w:eastAsia="Times New Roman" w:hAnsi="Arial" w:cs="Arial"/>
          <w:bCs/>
          <w:sz w:val="20"/>
          <w:szCs w:val="20"/>
          <w:lang w:val="en-GB"/>
        </w:rPr>
      </w:pPr>
      <w:r w:rsidRPr="005B035D">
        <w:rPr>
          <w:rFonts w:ascii="Arial" w:eastAsia="Times New Roman" w:hAnsi="Arial" w:cs="Arial"/>
          <w:bCs/>
          <w:sz w:val="20"/>
          <w:szCs w:val="20"/>
          <w:lang w:val="en-GB"/>
        </w:rPr>
        <w:t>The following tables sets out information about the credit quality of financial assets measured at FVOCI. The amounts in the table represent gross carrying amounts:</w:t>
      </w:r>
    </w:p>
    <w:p w14:paraId="7750C48F" w14:textId="77777777" w:rsidR="005B035D" w:rsidRPr="005B035D" w:rsidRDefault="005B035D" w:rsidP="005B035D">
      <w:pPr>
        <w:spacing w:after="0" w:line="240" w:lineRule="auto"/>
        <w:rPr>
          <w:rFonts w:ascii="Arial" w:eastAsia="Calibri" w:hAnsi="Arial" w:cs="Arial"/>
          <w:sz w:val="20"/>
          <w:szCs w:val="20"/>
          <w:lang w:val="en-US"/>
        </w:rPr>
      </w:pPr>
    </w:p>
    <w:tbl>
      <w:tblPr>
        <w:tblW w:w="5213" w:type="pct"/>
        <w:tblInd w:w="-142" w:type="dxa"/>
        <w:tblLayout w:type="fixed"/>
        <w:tblLook w:val="0000" w:firstRow="0" w:lastRow="0" w:firstColumn="0" w:lastColumn="0" w:noHBand="0" w:noVBand="0"/>
      </w:tblPr>
      <w:tblGrid>
        <w:gridCol w:w="1894"/>
        <w:gridCol w:w="985"/>
        <w:gridCol w:w="983"/>
        <w:gridCol w:w="983"/>
        <w:gridCol w:w="983"/>
        <w:gridCol w:w="983"/>
        <w:gridCol w:w="983"/>
        <w:gridCol w:w="983"/>
        <w:gridCol w:w="975"/>
      </w:tblGrid>
      <w:tr w:rsidR="005B035D" w:rsidRPr="005B035D" w14:paraId="1DB7256A" w14:textId="77777777" w:rsidTr="00353FD9">
        <w:trPr>
          <w:trHeight w:val="326"/>
        </w:trPr>
        <w:tc>
          <w:tcPr>
            <w:tcW w:w="971" w:type="pct"/>
            <w:vAlign w:val="bottom"/>
          </w:tcPr>
          <w:p w14:paraId="7091A8AB" w14:textId="29A32355" w:rsidR="005B035D" w:rsidRPr="005B035D" w:rsidRDefault="0023666D" w:rsidP="005B035D">
            <w:pPr>
              <w:tabs>
                <w:tab w:val="left" w:pos="-720"/>
              </w:tabs>
              <w:suppressAutoHyphens/>
              <w:spacing w:after="0" w:line="220" w:lineRule="exact"/>
              <w:rPr>
                <w:rFonts w:ascii="Arial" w:eastAsia="Times New Roman" w:hAnsi="Arial" w:cs="Arial"/>
                <w:b/>
                <w:sz w:val="17"/>
                <w:szCs w:val="17"/>
                <w:lang w:val="en-GB"/>
              </w:rPr>
            </w:pPr>
            <w:bookmarkStart w:id="348" w:name="_Hlk97296266"/>
            <w:r w:rsidRPr="0023666D">
              <w:rPr>
                <w:rFonts w:ascii="Arial" w:eastAsia="Times New Roman" w:hAnsi="Arial" w:cs="Arial"/>
                <w:b/>
                <w:sz w:val="17"/>
                <w:szCs w:val="17"/>
                <w:lang w:val="en-GB"/>
              </w:rPr>
              <w:t xml:space="preserve">30 June </w:t>
            </w:r>
            <w:r w:rsidR="005B035D" w:rsidRPr="005B035D">
              <w:rPr>
                <w:rFonts w:ascii="Arial" w:eastAsia="Times New Roman" w:hAnsi="Arial" w:cs="Arial"/>
                <w:b/>
                <w:sz w:val="17"/>
                <w:szCs w:val="17"/>
                <w:lang w:val="en-GB"/>
              </w:rPr>
              <w:t>202</w:t>
            </w:r>
            <w:r w:rsidR="003612D3">
              <w:rPr>
                <w:rFonts w:ascii="Arial" w:eastAsia="Times New Roman" w:hAnsi="Arial" w:cs="Arial"/>
                <w:b/>
                <w:sz w:val="17"/>
                <w:szCs w:val="17"/>
                <w:lang w:val="en-GB"/>
              </w:rPr>
              <w:t>4</w:t>
            </w:r>
          </w:p>
        </w:tc>
        <w:tc>
          <w:tcPr>
            <w:tcW w:w="505" w:type="pct"/>
            <w:vAlign w:val="bottom"/>
          </w:tcPr>
          <w:p w14:paraId="1F0098BE"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74F064CC"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4557D3A8"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p>
        </w:tc>
        <w:tc>
          <w:tcPr>
            <w:tcW w:w="504" w:type="pct"/>
            <w:vAlign w:val="bottom"/>
          </w:tcPr>
          <w:p w14:paraId="555F9D16"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bookmarkStart w:id="349" w:name="_Toc4058844"/>
            <w:r w:rsidRPr="005B035D">
              <w:rPr>
                <w:rFonts w:ascii="Arial" w:eastAsia="Times New Roman" w:hAnsi="Arial" w:cs="Arial"/>
                <w:b/>
                <w:sz w:val="17"/>
                <w:szCs w:val="17"/>
                <w:lang w:val="en-GB"/>
              </w:rPr>
              <w:t>Group</w:t>
            </w:r>
            <w:bookmarkEnd w:id="349"/>
          </w:p>
        </w:tc>
        <w:tc>
          <w:tcPr>
            <w:tcW w:w="504" w:type="pct"/>
            <w:vAlign w:val="bottom"/>
          </w:tcPr>
          <w:p w14:paraId="501A32A7"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18160C75"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20E8AB8A"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p>
        </w:tc>
        <w:tc>
          <w:tcPr>
            <w:tcW w:w="500" w:type="pct"/>
            <w:vAlign w:val="bottom"/>
          </w:tcPr>
          <w:p w14:paraId="1909881B"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50" w:name="_Toc4058845"/>
            <w:r w:rsidRPr="005B035D">
              <w:rPr>
                <w:rFonts w:ascii="Arial" w:eastAsia="Times New Roman" w:hAnsi="Arial" w:cs="Arial"/>
                <w:b/>
                <w:sz w:val="17"/>
                <w:szCs w:val="17"/>
                <w:lang w:val="en-GB"/>
              </w:rPr>
              <w:t>Bank</w:t>
            </w:r>
            <w:bookmarkEnd w:id="350"/>
          </w:p>
        </w:tc>
      </w:tr>
      <w:tr w:rsidR="005B035D" w:rsidRPr="005B035D" w14:paraId="1473F155" w14:textId="77777777" w:rsidTr="00353FD9">
        <w:trPr>
          <w:trHeight w:val="251"/>
        </w:trPr>
        <w:tc>
          <w:tcPr>
            <w:tcW w:w="971" w:type="pct"/>
            <w:vAlign w:val="bottom"/>
          </w:tcPr>
          <w:p w14:paraId="1623106D" w14:textId="77777777" w:rsidR="005B035D" w:rsidRPr="005B035D" w:rsidRDefault="005B035D" w:rsidP="005B035D">
            <w:pPr>
              <w:tabs>
                <w:tab w:val="left" w:pos="-720"/>
              </w:tabs>
              <w:suppressAutoHyphens/>
              <w:spacing w:after="0" w:line="220" w:lineRule="exact"/>
              <w:rPr>
                <w:rFonts w:ascii="Arial" w:eastAsia="Times New Roman" w:hAnsi="Arial" w:cs="Arial"/>
                <w:sz w:val="17"/>
                <w:szCs w:val="17"/>
                <w:lang w:val="en-GB"/>
              </w:rPr>
            </w:pPr>
          </w:p>
        </w:tc>
        <w:tc>
          <w:tcPr>
            <w:tcW w:w="505" w:type="pct"/>
            <w:vAlign w:val="bottom"/>
          </w:tcPr>
          <w:p w14:paraId="5A39F2EC"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51" w:name="_Toc4058846"/>
            <w:r w:rsidRPr="005B035D">
              <w:rPr>
                <w:rFonts w:ascii="Arial" w:eastAsia="Times New Roman" w:hAnsi="Arial" w:cs="Arial"/>
                <w:b/>
                <w:sz w:val="17"/>
                <w:szCs w:val="17"/>
                <w:lang w:val="en-GB"/>
              </w:rPr>
              <w:t>Stage 1</w:t>
            </w:r>
            <w:bookmarkEnd w:id="351"/>
          </w:p>
        </w:tc>
        <w:tc>
          <w:tcPr>
            <w:tcW w:w="504" w:type="pct"/>
            <w:vAlign w:val="bottom"/>
          </w:tcPr>
          <w:p w14:paraId="7C2932F4"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52" w:name="_Toc4058847"/>
            <w:r w:rsidRPr="005B035D">
              <w:rPr>
                <w:rFonts w:ascii="Arial" w:eastAsia="Times New Roman" w:hAnsi="Arial" w:cs="Arial"/>
                <w:b/>
                <w:sz w:val="17"/>
                <w:szCs w:val="17"/>
                <w:lang w:val="en-GB"/>
              </w:rPr>
              <w:t>Stage 2</w:t>
            </w:r>
            <w:bookmarkEnd w:id="352"/>
          </w:p>
        </w:tc>
        <w:tc>
          <w:tcPr>
            <w:tcW w:w="504" w:type="pct"/>
            <w:vAlign w:val="bottom"/>
          </w:tcPr>
          <w:p w14:paraId="5394B812"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53" w:name="_Toc4058848"/>
            <w:r w:rsidRPr="005B035D">
              <w:rPr>
                <w:rFonts w:ascii="Arial" w:eastAsia="Times New Roman" w:hAnsi="Arial" w:cs="Arial"/>
                <w:b/>
                <w:sz w:val="17"/>
                <w:szCs w:val="17"/>
                <w:lang w:val="en-GB"/>
              </w:rPr>
              <w:t>Stage 3</w:t>
            </w:r>
            <w:bookmarkEnd w:id="353"/>
          </w:p>
        </w:tc>
        <w:tc>
          <w:tcPr>
            <w:tcW w:w="504" w:type="pct"/>
            <w:vAlign w:val="bottom"/>
          </w:tcPr>
          <w:p w14:paraId="0B666714"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54" w:name="_Toc4058849"/>
            <w:r w:rsidRPr="005B035D">
              <w:rPr>
                <w:rFonts w:ascii="Arial" w:eastAsia="Times New Roman" w:hAnsi="Arial" w:cs="Arial"/>
                <w:b/>
                <w:sz w:val="17"/>
                <w:szCs w:val="17"/>
                <w:lang w:val="en-GB"/>
              </w:rPr>
              <w:t>Total</w:t>
            </w:r>
            <w:bookmarkEnd w:id="354"/>
          </w:p>
        </w:tc>
        <w:tc>
          <w:tcPr>
            <w:tcW w:w="504" w:type="pct"/>
            <w:vAlign w:val="bottom"/>
          </w:tcPr>
          <w:p w14:paraId="728D2A40"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55" w:name="_Toc4058850"/>
            <w:r w:rsidRPr="005B035D">
              <w:rPr>
                <w:rFonts w:ascii="Arial" w:eastAsia="Times New Roman" w:hAnsi="Arial" w:cs="Arial"/>
                <w:b/>
                <w:sz w:val="17"/>
                <w:szCs w:val="17"/>
                <w:lang w:val="en-GB"/>
              </w:rPr>
              <w:t>Stage 1</w:t>
            </w:r>
            <w:bookmarkEnd w:id="355"/>
          </w:p>
        </w:tc>
        <w:tc>
          <w:tcPr>
            <w:tcW w:w="504" w:type="pct"/>
            <w:vAlign w:val="bottom"/>
          </w:tcPr>
          <w:p w14:paraId="2C9ADE19"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56" w:name="_Toc4058851"/>
            <w:r w:rsidRPr="005B035D">
              <w:rPr>
                <w:rFonts w:ascii="Arial" w:eastAsia="Times New Roman" w:hAnsi="Arial" w:cs="Arial"/>
                <w:b/>
                <w:sz w:val="17"/>
                <w:szCs w:val="17"/>
                <w:lang w:val="en-GB"/>
              </w:rPr>
              <w:t>Stage 2</w:t>
            </w:r>
            <w:bookmarkEnd w:id="356"/>
          </w:p>
        </w:tc>
        <w:tc>
          <w:tcPr>
            <w:tcW w:w="504" w:type="pct"/>
            <w:vAlign w:val="bottom"/>
          </w:tcPr>
          <w:p w14:paraId="4C4740DE"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57" w:name="_Toc4058852"/>
            <w:r w:rsidRPr="005B035D">
              <w:rPr>
                <w:rFonts w:ascii="Arial" w:eastAsia="Times New Roman" w:hAnsi="Arial" w:cs="Arial"/>
                <w:b/>
                <w:sz w:val="17"/>
                <w:szCs w:val="17"/>
                <w:lang w:val="en-GB"/>
              </w:rPr>
              <w:t>Stage 3</w:t>
            </w:r>
            <w:bookmarkEnd w:id="357"/>
          </w:p>
        </w:tc>
        <w:tc>
          <w:tcPr>
            <w:tcW w:w="500" w:type="pct"/>
            <w:vAlign w:val="bottom"/>
          </w:tcPr>
          <w:p w14:paraId="6490720B"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58" w:name="_Toc4058853"/>
            <w:r w:rsidRPr="005B035D">
              <w:rPr>
                <w:rFonts w:ascii="Arial" w:eastAsia="Times New Roman" w:hAnsi="Arial" w:cs="Arial"/>
                <w:b/>
                <w:sz w:val="17"/>
                <w:szCs w:val="17"/>
                <w:lang w:val="en-GB"/>
              </w:rPr>
              <w:t>Total</w:t>
            </w:r>
            <w:bookmarkEnd w:id="358"/>
          </w:p>
        </w:tc>
      </w:tr>
      <w:tr w:rsidR="005B035D" w:rsidRPr="005B035D" w14:paraId="59D5D451" w14:textId="77777777" w:rsidTr="00353FD9">
        <w:trPr>
          <w:trHeight w:val="251"/>
        </w:trPr>
        <w:tc>
          <w:tcPr>
            <w:tcW w:w="971" w:type="pct"/>
            <w:vAlign w:val="bottom"/>
          </w:tcPr>
          <w:p w14:paraId="3EFDFB7B" w14:textId="77777777" w:rsidR="005B035D" w:rsidRPr="005B035D" w:rsidRDefault="005B035D" w:rsidP="005B035D">
            <w:pPr>
              <w:tabs>
                <w:tab w:val="left" w:pos="-720"/>
              </w:tabs>
              <w:suppressAutoHyphens/>
              <w:spacing w:after="0" w:line="220" w:lineRule="exact"/>
              <w:rPr>
                <w:rFonts w:ascii="Arial" w:eastAsia="Times New Roman" w:hAnsi="Arial" w:cs="Arial"/>
                <w:sz w:val="17"/>
                <w:szCs w:val="17"/>
                <w:lang w:val="en-US"/>
              </w:rPr>
            </w:pPr>
          </w:p>
        </w:tc>
        <w:tc>
          <w:tcPr>
            <w:tcW w:w="505" w:type="pct"/>
            <w:vAlign w:val="bottom"/>
          </w:tcPr>
          <w:p w14:paraId="30A580F7" w14:textId="3AE867DD"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59" w:name="_Toc4058854"/>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59"/>
          </w:p>
        </w:tc>
        <w:tc>
          <w:tcPr>
            <w:tcW w:w="504" w:type="pct"/>
            <w:vAlign w:val="bottom"/>
          </w:tcPr>
          <w:p w14:paraId="5851510E" w14:textId="35387F06"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60" w:name="_Toc4058855"/>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60"/>
          </w:p>
        </w:tc>
        <w:tc>
          <w:tcPr>
            <w:tcW w:w="504" w:type="pct"/>
            <w:vAlign w:val="bottom"/>
          </w:tcPr>
          <w:p w14:paraId="429F714F" w14:textId="33A789F6"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61" w:name="_Toc4058856"/>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61"/>
          </w:p>
        </w:tc>
        <w:tc>
          <w:tcPr>
            <w:tcW w:w="504" w:type="pct"/>
            <w:vAlign w:val="bottom"/>
          </w:tcPr>
          <w:p w14:paraId="79CABAC3" w14:textId="218F7815"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62" w:name="_Toc4058857"/>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62"/>
          </w:p>
        </w:tc>
        <w:tc>
          <w:tcPr>
            <w:tcW w:w="504" w:type="pct"/>
            <w:vAlign w:val="bottom"/>
          </w:tcPr>
          <w:p w14:paraId="716BCD96" w14:textId="3EB10D82"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63" w:name="_Toc4058858"/>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63"/>
          </w:p>
        </w:tc>
        <w:tc>
          <w:tcPr>
            <w:tcW w:w="504" w:type="pct"/>
            <w:vAlign w:val="bottom"/>
          </w:tcPr>
          <w:p w14:paraId="4FBAF258" w14:textId="10F74B1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64" w:name="_Toc4058859"/>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64"/>
          </w:p>
        </w:tc>
        <w:tc>
          <w:tcPr>
            <w:tcW w:w="504" w:type="pct"/>
            <w:vAlign w:val="bottom"/>
          </w:tcPr>
          <w:p w14:paraId="51F007BD" w14:textId="35B4583B"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65" w:name="_Toc4058860"/>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65"/>
          </w:p>
        </w:tc>
        <w:tc>
          <w:tcPr>
            <w:tcW w:w="500" w:type="pct"/>
            <w:vAlign w:val="bottom"/>
          </w:tcPr>
          <w:p w14:paraId="0065BB79" w14:textId="6EA763F4"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66" w:name="_Toc4058861"/>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66"/>
          </w:p>
        </w:tc>
      </w:tr>
      <w:tr w:rsidR="005B035D" w:rsidRPr="005B035D" w14:paraId="20EFF4C6" w14:textId="77777777" w:rsidTr="00353FD9">
        <w:trPr>
          <w:trHeight w:val="177"/>
        </w:trPr>
        <w:tc>
          <w:tcPr>
            <w:tcW w:w="971" w:type="pct"/>
            <w:vAlign w:val="bottom"/>
          </w:tcPr>
          <w:p w14:paraId="7B3F0C94" w14:textId="77777777" w:rsidR="005B035D" w:rsidRPr="005B035D" w:rsidRDefault="005B035D" w:rsidP="005B035D">
            <w:pPr>
              <w:tabs>
                <w:tab w:val="left" w:pos="-720"/>
              </w:tabs>
              <w:suppressAutoHyphens/>
              <w:spacing w:after="0" w:line="140" w:lineRule="exact"/>
              <w:rPr>
                <w:rFonts w:ascii="Arial" w:eastAsia="Times New Roman" w:hAnsi="Arial" w:cs="Arial"/>
                <w:sz w:val="17"/>
                <w:szCs w:val="17"/>
                <w:lang w:val="en-GB"/>
              </w:rPr>
            </w:pPr>
          </w:p>
        </w:tc>
        <w:tc>
          <w:tcPr>
            <w:tcW w:w="505" w:type="pct"/>
            <w:vAlign w:val="bottom"/>
          </w:tcPr>
          <w:p w14:paraId="3CD27A3C"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71A81BFF"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5946FB6C"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13284CC2"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0C155EE2"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2AE5C49E"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4BB4A3EF"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0" w:type="pct"/>
            <w:vAlign w:val="bottom"/>
          </w:tcPr>
          <w:p w14:paraId="6C01ED0D"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r>
      <w:tr w:rsidR="00BE08FC" w:rsidRPr="005B035D" w14:paraId="1F25B9FD" w14:textId="77777777" w:rsidTr="00AD6DCF">
        <w:trPr>
          <w:trHeight w:val="337"/>
        </w:trPr>
        <w:tc>
          <w:tcPr>
            <w:tcW w:w="971" w:type="pct"/>
            <w:vAlign w:val="bottom"/>
          </w:tcPr>
          <w:p w14:paraId="308E1CE2" w14:textId="77777777" w:rsidR="00BE08FC" w:rsidRPr="005B035D" w:rsidRDefault="00BE08FC" w:rsidP="00BE08FC">
            <w:pPr>
              <w:tabs>
                <w:tab w:val="right" w:pos="1202"/>
              </w:tabs>
              <w:spacing w:after="0" w:line="240" w:lineRule="exact"/>
              <w:outlineLvl w:val="0"/>
              <w:rPr>
                <w:rFonts w:ascii="Arial" w:eastAsia="Times New Roman" w:hAnsi="Arial" w:cs="Arial"/>
                <w:sz w:val="17"/>
                <w:szCs w:val="17"/>
                <w:lang w:val="en-GB"/>
              </w:rPr>
            </w:pPr>
            <w:bookmarkStart w:id="367" w:name="_Toc4058862"/>
            <w:r w:rsidRPr="005B035D">
              <w:rPr>
                <w:rFonts w:ascii="Arial" w:eastAsia="Times New Roman" w:hAnsi="Arial" w:cs="Arial"/>
                <w:sz w:val="17"/>
                <w:szCs w:val="17"/>
                <w:lang w:val="en-GB"/>
              </w:rPr>
              <w:t>Gross amount</w:t>
            </w:r>
            <w:bookmarkEnd w:id="367"/>
          </w:p>
        </w:tc>
        <w:tc>
          <w:tcPr>
            <w:tcW w:w="505" w:type="pct"/>
            <w:tcBorders>
              <w:top w:val="nil"/>
              <w:left w:val="nil"/>
              <w:bottom w:val="single" w:sz="6" w:space="0" w:color="auto"/>
              <w:right w:val="nil"/>
            </w:tcBorders>
            <w:shd w:val="clear" w:color="auto" w:fill="auto"/>
            <w:vAlign w:val="bottom"/>
          </w:tcPr>
          <w:p w14:paraId="56F6D27B" w14:textId="1607D332" w:rsidR="00BE08FC" w:rsidRPr="005B035D" w:rsidRDefault="00BE08FC" w:rsidP="00BE08FC">
            <w:pPr>
              <w:tabs>
                <w:tab w:val="right" w:pos="1202"/>
              </w:tabs>
              <w:spacing w:after="0" w:line="240" w:lineRule="exact"/>
              <w:jc w:val="right"/>
              <w:outlineLvl w:val="0"/>
              <w:rPr>
                <w:rFonts w:ascii="Arial" w:eastAsia="Times New Roman" w:hAnsi="Arial" w:cs="Arial"/>
                <w:sz w:val="17"/>
                <w:szCs w:val="17"/>
              </w:rPr>
            </w:pPr>
            <w:r>
              <w:rPr>
                <w:rFonts w:ascii="Arial" w:eastAsia="Times New Roman" w:hAnsi="Arial" w:cs="Arial"/>
                <w:sz w:val="17"/>
                <w:szCs w:val="17"/>
              </w:rPr>
              <w:t>242,362</w:t>
            </w:r>
          </w:p>
        </w:tc>
        <w:tc>
          <w:tcPr>
            <w:tcW w:w="504" w:type="pct"/>
            <w:tcBorders>
              <w:top w:val="nil"/>
              <w:left w:val="nil"/>
              <w:bottom w:val="single" w:sz="6" w:space="0" w:color="auto"/>
              <w:right w:val="nil"/>
            </w:tcBorders>
            <w:shd w:val="clear" w:color="auto" w:fill="auto"/>
            <w:vAlign w:val="bottom"/>
          </w:tcPr>
          <w:p w14:paraId="55F5A45B" w14:textId="32225B1D" w:rsidR="00BE08FC" w:rsidRPr="005B035D" w:rsidRDefault="00BE08FC" w:rsidP="00BE08FC">
            <w:pPr>
              <w:tabs>
                <w:tab w:val="right" w:pos="1202"/>
              </w:tabs>
              <w:spacing w:after="0" w:line="240" w:lineRule="exact"/>
              <w:jc w:val="right"/>
              <w:outlineLvl w:val="0"/>
              <w:rPr>
                <w:rFonts w:ascii="Arial" w:eastAsia="Times New Roman" w:hAnsi="Arial" w:cs="Arial"/>
                <w:sz w:val="17"/>
                <w:szCs w:val="17"/>
              </w:rPr>
            </w:pPr>
            <w:r>
              <w:rPr>
                <w:rFonts w:ascii="Arial" w:eastAsia="Times New Roman" w:hAnsi="Arial" w:cs="Arial"/>
                <w:sz w:val="17"/>
                <w:szCs w:val="17"/>
              </w:rPr>
              <w:t>-</w:t>
            </w:r>
          </w:p>
        </w:tc>
        <w:tc>
          <w:tcPr>
            <w:tcW w:w="504" w:type="pct"/>
            <w:tcBorders>
              <w:top w:val="nil"/>
              <w:left w:val="nil"/>
              <w:bottom w:val="single" w:sz="6" w:space="0" w:color="auto"/>
              <w:right w:val="nil"/>
            </w:tcBorders>
            <w:shd w:val="clear" w:color="auto" w:fill="auto"/>
            <w:vAlign w:val="bottom"/>
          </w:tcPr>
          <w:p w14:paraId="4BAF1192" w14:textId="6B0E305D" w:rsidR="00BE08FC" w:rsidRPr="005B035D" w:rsidRDefault="00BE08FC" w:rsidP="00BE08FC">
            <w:pPr>
              <w:tabs>
                <w:tab w:val="right" w:pos="1202"/>
              </w:tabs>
              <w:spacing w:after="0" w:line="240" w:lineRule="exact"/>
              <w:jc w:val="right"/>
              <w:outlineLvl w:val="0"/>
              <w:rPr>
                <w:rFonts w:ascii="Arial" w:eastAsia="Times New Roman" w:hAnsi="Arial" w:cs="Arial"/>
                <w:sz w:val="17"/>
                <w:szCs w:val="17"/>
              </w:rPr>
            </w:pPr>
            <w:r>
              <w:rPr>
                <w:rFonts w:ascii="Arial" w:eastAsia="Times New Roman" w:hAnsi="Arial" w:cs="Arial"/>
                <w:sz w:val="17"/>
                <w:szCs w:val="17"/>
              </w:rPr>
              <w:t>195</w:t>
            </w:r>
          </w:p>
        </w:tc>
        <w:tc>
          <w:tcPr>
            <w:tcW w:w="504" w:type="pct"/>
            <w:tcBorders>
              <w:top w:val="nil"/>
              <w:left w:val="nil"/>
              <w:bottom w:val="single" w:sz="6" w:space="0" w:color="auto"/>
              <w:right w:val="nil"/>
            </w:tcBorders>
            <w:shd w:val="clear" w:color="auto" w:fill="auto"/>
            <w:vAlign w:val="bottom"/>
          </w:tcPr>
          <w:p w14:paraId="1641F811" w14:textId="17FA64A2" w:rsidR="00BE08FC" w:rsidRPr="008C6D51" w:rsidRDefault="00BE08FC" w:rsidP="00BE08FC">
            <w:pPr>
              <w:tabs>
                <w:tab w:val="right" w:pos="1202"/>
              </w:tabs>
              <w:spacing w:after="0" w:line="240" w:lineRule="exact"/>
              <w:jc w:val="right"/>
              <w:outlineLvl w:val="0"/>
              <w:rPr>
                <w:rFonts w:ascii="Arial" w:eastAsia="Times New Roman" w:hAnsi="Arial" w:cs="Arial"/>
                <w:b/>
                <w:bCs/>
                <w:sz w:val="17"/>
                <w:szCs w:val="17"/>
              </w:rPr>
            </w:pPr>
            <w:r>
              <w:rPr>
                <w:rFonts w:ascii="Arial" w:eastAsia="Times New Roman" w:hAnsi="Arial" w:cs="Arial"/>
                <w:b/>
                <w:bCs/>
                <w:sz w:val="17"/>
                <w:szCs w:val="17"/>
              </w:rPr>
              <w:t>242,557</w:t>
            </w:r>
          </w:p>
        </w:tc>
        <w:tc>
          <w:tcPr>
            <w:tcW w:w="504" w:type="pct"/>
            <w:tcBorders>
              <w:top w:val="nil"/>
              <w:left w:val="nil"/>
              <w:bottom w:val="single" w:sz="6" w:space="0" w:color="auto"/>
              <w:right w:val="nil"/>
            </w:tcBorders>
            <w:shd w:val="clear" w:color="auto" w:fill="auto"/>
            <w:vAlign w:val="bottom"/>
          </w:tcPr>
          <w:p w14:paraId="7BD65879" w14:textId="4083B904" w:rsidR="00BE08FC" w:rsidRPr="00C01C75" w:rsidRDefault="00BE08FC" w:rsidP="00BE08FC">
            <w:pPr>
              <w:tabs>
                <w:tab w:val="right" w:pos="1202"/>
              </w:tabs>
              <w:spacing w:after="0" w:line="240" w:lineRule="exact"/>
              <w:jc w:val="right"/>
              <w:outlineLvl w:val="0"/>
              <w:rPr>
                <w:rFonts w:ascii="Arial" w:eastAsia="Times New Roman" w:hAnsi="Arial" w:cs="Arial"/>
                <w:sz w:val="17"/>
                <w:szCs w:val="17"/>
              </w:rPr>
            </w:pPr>
            <w:r>
              <w:rPr>
                <w:rFonts w:ascii="Arial" w:eastAsia="Times New Roman" w:hAnsi="Arial" w:cs="Arial"/>
                <w:sz w:val="17"/>
                <w:szCs w:val="17"/>
              </w:rPr>
              <w:t>236,051</w:t>
            </w:r>
          </w:p>
        </w:tc>
        <w:tc>
          <w:tcPr>
            <w:tcW w:w="504" w:type="pct"/>
            <w:tcBorders>
              <w:top w:val="nil"/>
              <w:left w:val="nil"/>
              <w:bottom w:val="single" w:sz="6" w:space="0" w:color="auto"/>
              <w:right w:val="nil"/>
            </w:tcBorders>
            <w:shd w:val="clear" w:color="auto" w:fill="auto"/>
            <w:vAlign w:val="bottom"/>
          </w:tcPr>
          <w:p w14:paraId="690D11EA" w14:textId="05FF4452" w:rsidR="00BE08FC" w:rsidRPr="00C01C75" w:rsidRDefault="00BE08FC" w:rsidP="00BE08FC">
            <w:pPr>
              <w:tabs>
                <w:tab w:val="right" w:pos="1202"/>
              </w:tabs>
              <w:spacing w:after="0" w:line="240" w:lineRule="exact"/>
              <w:jc w:val="right"/>
              <w:outlineLvl w:val="0"/>
              <w:rPr>
                <w:rFonts w:ascii="Arial" w:eastAsia="Times New Roman" w:hAnsi="Arial" w:cs="Arial"/>
                <w:sz w:val="17"/>
                <w:szCs w:val="17"/>
              </w:rPr>
            </w:pPr>
            <w:r>
              <w:rPr>
                <w:rFonts w:ascii="Arial" w:eastAsia="Times New Roman" w:hAnsi="Arial" w:cs="Arial"/>
                <w:sz w:val="17"/>
                <w:szCs w:val="17"/>
              </w:rPr>
              <w:t>-</w:t>
            </w:r>
          </w:p>
        </w:tc>
        <w:tc>
          <w:tcPr>
            <w:tcW w:w="504" w:type="pct"/>
            <w:tcBorders>
              <w:top w:val="nil"/>
              <w:left w:val="nil"/>
              <w:bottom w:val="single" w:sz="6" w:space="0" w:color="auto"/>
              <w:right w:val="nil"/>
            </w:tcBorders>
            <w:shd w:val="clear" w:color="auto" w:fill="auto"/>
            <w:vAlign w:val="bottom"/>
          </w:tcPr>
          <w:p w14:paraId="357536DE" w14:textId="2CECBF34" w:rsidR="00BE08FC" w:rsidRPr="00C01C75" w:rsidRDefault="00BE08FC" w:rsidP="00BE08FC">
            <w:pPr>
              <w:tabs>
                <w:tab w:val="right" w:pos="1202"/>
              </w:tabs>
              <w:spacing w:after="0" w:line="240" w:lineRule="exact"/>
              <w:jc w:val="right"/>
              <w:outlineLvl w:val="0"/>
              <w:rPr>
                <w:rFonts w:ascii="Arial" w:eastAsia="Times New Roman" w:hAnsi="Arial" w:cs="Arial"/>
                <w:sz w:val="17"/>
                <w:szCs w:val="17"/>
              </w:rPr>
            </w:pPr>
            <w:r>
              <w:rPr>
                <w:rFonts w:ascii="Arial" w:eastAsia="Times New Roman" w:hAnsi="Arial" w:cs="Arial"/>
                <w:sz w:val="17"/>
                <w:szCs w:val="17"/>
              </w:rPr>
              <w:t>195</w:t>
            </w:r>
          </w:p>
        </w:tc>
        <w:tc>
          <w:tcPr>
            <w:tcW w:w="500" w:type="pct"/>
            <w:tcBorders>
              <w:top w:val="nil"/>
              <w:left w:val="nil"/>
              <w:bottom w:val="single" w:sz="6" w:space="0" w:color="auto"/>
              <w:right w:val="nil"/>
            </w:tcBorders>
            <w:shd w:val="clear" w:color="auto" w:fill="auto"/>
            <w:vAlign w:val="bottom"/>
          </w:tcPr>
          <w:p w14:paraId="6CC6BBF6" w14:textId="5A4DAB17" w:rsidR="00BE08FC" w:rsidRPr="008C6D51" w:rsidRDefault="00BE08FC" w:rsidP="00BE08FC">
            <w:pPr>
              <w:tabs>
                <w:tab w:val="right" w:pos="1202"/>
              </w:tabs>
              <w:spacing w:after="0" w:line="240" w:lineRule="exact"/>
              <w:jc w:val="right"/>
              <w:outlineLvl w:val="0"/>
              <w:rPr>
                <w:rFonts w:ascii="Arial" w:eastAsia="Times New Roman" w:hAnsi="Arial" w:cs="Arial"/>
                <w:b/>
                <w:bCs/>
                <w:sz w:val="17"/>
                <w:szCs w:val="17"/>
              </w:rPr>
            </w:pPr>
            <w:r>
              <w:rPr>
                <w:rFonts w:ascii="Arial" w:eastAsia="Times New Roman" w:hAnsi="Arial" w:cs="Arial"/>
                <w:b/>
                <w:bCs/>
                <w:sz w:val="17"/>
                <w:szCs w:val="17"/>
              </w:rPr>
              <w:t>236,246</w:t>
            </w:r>
          </w:p>
        </w:tc>
      </w:tr>
      <w:tr w:rsidR="00BE08FC" w:rsidRPr="005B035D" w14:paraId="1A6327BB" w14:textId="77777777" w:rsidTr="00AD6DCF">
        <w:trPr>
          <w:trHeight w:val="158"/>
        </w:trPr>
        <w:tc>
          <w:tcPr>
            <w:tcW w:w="971" w:type="pct"/>
            <w:vAlign w:val="bottom"/>
          </w:tcPr>
          <w:p w14:paraId="055CEEDD" w14:textId="77777777" w:rsidR="00BE08FC" w:rsidRPr="005B035D" w:rsidRDefault="00BE08FC" w:rsidP="00BE08FC">
            <w:pPr>
              <w:tabs>
                <w:tab w:val="right" w:pos="1202"/>
              </w:tabs>
              <w:spacing w:after="0" w:line="240" w:lineRule="exact"/>
              <w:outlineLvl w:val="0"/>
              <w:rPr>
                <w:rFonts w:ascii="Arial" w:eastAsia="Times New Roman" w:hAnsi="Arial" w:cs="Arial"/>
                <w:b/>
                <w:iCs/>
                <w:sz w:val="17"/>
                <w:szCs w:val="17"/>
                <w:lang w:val="en-GB"/>
              </w:rPr>
            </w:pPr>
            <w:bookmarkStart w:id="368" w:name="_Toc4058871"/>
            <w:r w:rsidRPr="005B035D">
              <w:rPr>
                <w:rFonts w:ascii="Arial" w:eastAsia="Times New Roman" w:hAnsi="Arial" w:cs="Arial"/>
                <w:b/>
                <w:iCs/>
                <w:sz w:val="17"/>
                <w:szCs w:val="17"/>
                <w:lang w:val="en-GB"/>
              </w:rPr>
              <w:t xml:space="preserve">Balance as of </w:t>
            </w:r>
          </w:p>
          <w:bookmarkEnd w:id="368"/>
          <w:p w14:paraId="5944407E" w14:textId="7CA89467" w:rsidR="00BE08FC" w:rsidRPr="005B035D" w:rsidRDefault="00BE08FC" w:rsidP="00BE08FC">
            <w:pPr>
              <w:tabs>
                <w:tab w:val="right" w:pos="1202"/>
              </w:tabs>
              <w:spacing w:after="0" w:line="240" w:lineRule="exact"/>
              <w:outlineLvl w:val="0"/>
              <w:rPr>
                <w:rFonts w:ascii="Arial" w:eastAsia="Times New Roman" w:hAnsi="Arial" w:cs="Arial"/>
                <w:b/>
                <w:iCs/>
                <w:sz w:val="17"/>
                <w:szCs w:val="17"/>
                <w:lang w:val="en-GB"/>
              </w:rPr>
            </w:pPr>
            <w:r w:rsidRPr="0023666D">
              <w:rPr>
                <w:rFonts w:ascii="Arial" w:eastAsia="Times New Roman" w:hAnsi="Arial" w:cs="Arial"/>
                <w:b/>
                <w:iCs/>
                <w:sz w:val="17"/>
                <w:szCs w:val="17"/>
                <w:lang w:val="en-GB"/>
              </w:rPr>
              <w:t xml:space="preserve">30 June </w:t>
            </w:r>
            <w:r w:rsidRPr="005B035D">
              <w:rPr>
                <w:rFonts w:ascii="Arial" w:eastAsia="Times New Roman" w:hAnsi="Arial" w:cs="Arial"/>
                <w:b/>
                <w:iCs/>
                <w:sz w:val="17"/>
                <w:szCs w:val="17"/>
                <w:lang w:val="en-GB"/>
              </w:rPr>
              <w:t>202</w:t>
            </w:r>
            <w:r>
              <w:rPr>
                <w:rFonts w:ascii="Arial" w:eastAsia="Times New Roman" w:hAnsi="Arial" w:cs="Arial"/>
                <w:b/>
                <w:iCs/>
                <w:sz w:val="17"/>
                <w:szCs w:val="17"/>
                <w:lang w:val="en-GB"/>
              </w:rPr>
              <w:t>4</w:t>
            </w:r>
          </w:p>
        </w:tc>
        <w:tc>
          <w:tcPr>
            <w:tcW w:w="505" w:type="pct"/>
            <w:tcBorders>
              <w:top w:val="single" w:sz="6" w:space="0" w:color="auto"/>
              <w:left w:val="nil"/>
              <w:bottom w:val="single" w:sz="12" w:space="0" w:color="auto"/>
              <w:right w:val="nil"/>
            </w:tcBorders>
            <w:shd w:val="clear" w:color="auto" w:fill="auto"/>
            <w:vAlign w:val="bottom"/>
          </w:tcPr>
          <w:p w14:paraId="2A6B020F" w14:textId="32CC3D6F" w:rsidR="00BE08FC" w:rsidRPr="005B035D" w:rsidRDefault="00BE08FC" w:rsidP="00BE08FC">
            <w:pPr>
              <w:tabs>
                <w:tab w:val="right" w:pos="1202"/>
              </w:tabs>
              <w:spacing w:after="0" w:line="240" w:lineRule="exact"/>
              <w:jc w:val="right"/>
              <w:outlineLvl w:val="0"/>
              <w:rPr>
                <w:rFonts w:ascii="Arial" w:eastAsia="Times New Roman" w:hAnsi="Arial" w:cs="Arial"/>
                <w:sz w:val="17"/>
                <w:szCs w:val="17"/>
              </w:rPr>
            </w:pPr>
            <w:r w:rsidRPr="003A33C3">
              <w:rPr>
                <w:rFonts w:ascii="Arial" w:eastAsia="Times New Roman" w:hAnsi="Arial" w:cs="Arial"/>
                <w:b/>
                <w:bCs/>
                <w:sz w:val="17"/>
                <w:szCs w:val="17"/>
              </w:rPr>
              <w:t>242</w:t>
            </w:r>
            <w:r>
              <w:rPr>
                <w:rFonts w:ascii="Arial" w:eastAsia="Times New Roman" w:hAnsi="Arial" w:cs="Arial"/>
                <w:b/>
                <w:bCs/>
                <w:sz w:val="17"/>
                <w:szCs w:val="17"/>
              </w:rPr>
              <w:t>,</w:t>
            </w:r>
            <w:r w:rsidRPr="003A33C3">
              <w:rPr>
                <w:rFonts w:ascii="Arial" w:eastAsia="Times New Roman" w:hAnsi="Arial" w:cs="Arial"/>
                <w:b/>
                <w:bCs/>
                <w:sz w:val="17"/>
                <w:szCs w:val="17"/>
              </w:rPr>
              <w:t>362</w:t>
            </w:r>
          </w:p>
        </w:tc>
        <w:tc>
          <w:tcPr>
            <w:tcW w:w="504" w:type="pct"/>
            <w:tcBorders>
              <w:top w:val="single" w:sz="6" w:space="0" w:color="auto"/>
              <w:left w:val="nil"/>
              <w:bottom w:val="single" w:sz="12" w:space="0" w:color="auto"/>
              <w:right w:val="nil"/>
            </w:tcBorders>
            <w:shd w:val="clear" w:color="auto" w:fill="auto"/>
            <w:vAlign w:val="bottom"/>
          </w:tcPr>
          <w:p w14:paraId="663ABC95" w14:textId="51C817A4" w:rsidR="00BE08FC" w:rsidRPr="005B035D" w:rsidRDefault="00BE08FC" w:rsidP="00BE08FC">
            <w:pPr>
              <w:tabs>
                <w:tab w:val="right" w:pos="1202"/>
              </w:tabs>
              <w:spacing w:after="0" w:line="240" w:lineRule="exact"/>
              <w:jc w:val="right"/>
              <w:outlineLvl w:val="0"/>
              <w:rPr>
                <w:rFonts w:ascii="Arial" w:eastAsia="Times New Roman" w:hAnsi="Arial" w:cs="Arial"/>
                <w:sz w:val="17"/>
                <w:szCs w:val="17"/>
              </w:rPr>
            </w:pPr>
            <w:r w:rsidRPr="003A33C3">
              <w:rPr>
                <w:rFonts w:ascii="Arial" w:eastAsia="Times New Roman" w:hAnsi="Arial" w:cs="Arial"/>
                <w:b/>
                <w:bCs/>
                <w:sz w:val="17"/>
                <w:szCs w:val="17"/>
              </w:rPr>
              <w:t>-</w:t>
            </w:r>
          </w:p>
        </w:tc>
        <w:tc>
          <w:tcPr>
            <w:tcW w:w="504" w:type="pct"/>
            <w:tcBorders>
              <w:top w:val="single" w:sz="6" w:space="0" w:color="auto"/>
              <w:left w:val="nil"/>
              <w:bottom w:val="single" w:sz="12" w:space="0" w:color="auto"/>
              <w:right w:val="nil"/>
            </w:tcBorders>
            <w:shd w:val="clear" w:color="auto" w:fill="auto"/>
            <w:vAlign w:val="bottom"/>
          </w:tcPr>
          <w:p w14:paraId="766196BD" w14:textId="043FDDDA" w:rsidR="00BE08FC" w:rsidRPr="005B035D" w:rsidRDefault="00BE08FC" w:rsidP="00BE08FC">
            <w:pPr>
              <w:tabs>
                <w:tab w:val="right" w:pos="1202"/>
              </w:tabs>
              <w:spacing w:after="0" w:line="240" w:lineRule="exact"/>
              <w:jc w:val="right"/>
              <w:outlineLvl w:val="0"/>
              <w:rPr>
                <w:rFonts w:ascii="Arial" w:eastAsia="Times New Roman" w:hAnsi="Arial" w:cs="Arial"/>
                <w:sz w:val="17"/>
                <w:szCs w:val="17"/>
              </w:rPr>
            </w:pPr>
            <w:r w:rsidRPr="003A33C3">
              <w:rPr>
                <w:rFonts w:ascii="Arial" w:eastAsia="Times New Roman" w:hAnsi="Arial" w:cs="Arial"/>
                <w:b/>
                <w:bCs/>
                <w:sz w:val="17"/>
                <w:szCs w:val="17"/>
              </w:rPr>
              <w:t>195</w:t>
            </w:r>
          </w:p>
        </w:tc>
        <w:tc>
          <w:tcPr>
            <w:tcW w:w="504" w:type="pct"/>
            <w:tcBorders>
              <w:top w:val="single" w:sz="6" w:space="0" w:color="auto"/>
              <w:left w:val="nil"/>
              <w:bottom w:val="single" w:sz="12" w:space="0" w:color="auto"/>
              <w:right w:val="nil"/>
            </w:tcBorders>
            <w:shd w:val="clear" w:color="auto" w:fill="auto"/>
            <w:vAlign w:val="bottom"/>
          </w:tcPr>
          <w:p w14:paraId="18E0BF1B" w14:textId="0351110A" w:rsidR="00BE08FC" w:rsidRPr="008C6D51" w:rsidRDefault="00BE08FC" w:rsidP="00BE08FC">
            <w:pPr>
              <w:tabs>
                <w:tab w:val="right" w:pos="1202"/>
              </w:tabs>
              <w:spacing w:after="0" w:line="240" w:lineRule="exact"/>
              <w:jc w:val="right"/>
              <w:outlineLvl w:val="0"/>
              <w:rPr>
                <w:rFonts w:ascii="Arial" w:eastAsia="Times New Roman" w:hAnsi="Arial" w:cs="Arial"/>
                <w:b/>
                <w:bCs/>
                <w:sz w:val="17"/>
                <w:szCs w:val="17"/>
              </w:rPr>
            </w:pPr>
            <w:r w:rsidRPr="00E22BFB">
              <w:rPr>
                <w:rFonts w:ascii="Arial" w:eastAsia="Times New Roman" w:hAnsi="Arial" w:cs="Arial"/>
                <w:b/>
                <w:bCs/>
                <w:sz w:val="17"/>
                <w:szCs w:val="17"/>
              </w:rPr>
              <w:t>242</w:t>
            </w:r>
            <w:r>
              <w:rPr>
                <w:rFonts w:ascii="Arial" w:eastAsia="Times New Roman" w:hAnsi="Arial" w:cs="Arial"/>
                <w:b/>
                <w:bCs/>
                <w:sz w:val="17"/>
                <w:szCs w:val="17"/>
              </w:rPr>
              <w:t>,</w:t>
            </w:r>
            <w:r w:rsidRPr="00E22BFB">
              <w:rPr>
                <w:rFonts w:ascii="Arial" w:eastAsia="Times New Roman" w:hAnsi="Arial" w:cs="Arial"/>
                <w:b/>
                <w:bCs/>
                <w:sz w:val="17"/>
                <w:szCs w:val="17"/>
              </w:rPr>
              <w:t>557</w:t>
            </w:r>
          </w:p>
        </w:tc>
        <w:tc>
          <w:tcPr>
            <w:tcW w:w="504" w:type="pct"/>
            <w:tcBorders>
              <w:top w:val="single" w:sz="6" w:space="0" w:color="auto"/>
              <w:left w:val="nil"/>
              <w:bottom w:val="single" w:sz="12" w:space="0" w:color="auto"/>
              <w:right w:val="nil"/>
            </w:tcBorders>
            <w:shd w:val="clear" w:color="auto" w:fill="auto"/>
            <w:vAlign w:val="bottom"/>
          </w:tcPr>
          <w:p w14:paraId="01103EC3" w14:textId="2B80C08F" w:rsidR="00BE08FC" w:rsidRPr="00C01C75" w:rsidRDefault="00BE08FC" w:rsidP="00BE08FC">
            <w:pPr>
              <w:tabs>
                <w:tab w:val="right" w:pos="1202"/>
              </w:tabs>
              <w:spacing w:after="0" w:line="240" w:lineRule="exact"/>
              <w:jc w:val="right"/>
              <w:outlineLvl w:val="0"/>
              <w:rPr>
                <w:rFonts w:ascii="Arial" w:eastAsia="Times New Roman" w:hAnsi="Arial" w:cs="Arial"/>
                <w:sz w:val="17"/>
                <w:szCs w:val="17"/>
              </w:rPr>
            </w:pPr>
            <w:r w:rsidRPr="003A33C3">
              <w:rPr>
                <w:rFonts w:ascii="Arial" w:eastAsia="Times New Roman" w:hAnsi="Arial" w:cs="Arial"/>
                <w:b/>
                <w:bCs/>
                <w:sz w:val="17"/>
                <w:szCs w:val="17"/>
              </w:rPr>
              <w:t>236</w:t>
            </w:r>
            <w:r>
              <w:rPr>
                <w:rFonts w:ascii="Arial" w:eastAsia="Times New Roman" w:hAnsi="Arial" w:cs="Arial"/>
                <w:b/>
                <w:bCs/>
                <w:sz w:val="17"/>
                <w:szCs w:val="17"/>
              </w:rPr>
              <w:t>,</w:t>
            </w:r>
            <w:r w:rsidRPr="003A33C3">
              <w:rPr>
                <w:rFonts w:ascii="Arial" w:eastAsia="Times New Roman" w:hAnsi="Arial" w:cs="Arial"/>
                <w:b/>
                <w:bCs/>
                <w:sz w:val="17"/>
                <w:szCs w:val="17"/>
              </w:rPr>
              <w:t>051</w:t>
            </w:r>
          </w:p>
        </w:tc>
        <w:tc>
          <w:tcPr>
            <w:tcW w:w="504" w:type="pct"/>
            <w:tcBorders>
              <w:top w:val="single" w:sz="6" w:space="0" w:color="auto"/>
              <w:left w:val="nil"/>
              <w:bottom w:val="single" w:sz="12" w:space="0" w:color="auto"/>
              <w:right w:val="nil"/>
            </w:tcBorders>
            <w:shd w:val="clear" w:color="auto" w:fill="auto"/>
            <w:vAlign w:val="bottom"/>
          </w:tcPr>
          <w:p w14:paraId="67446B0C" w14:textId="237257AF" w:rsidR="00BE08FC" w:rsidRPr="00C01C75" w:rsidRDefault="00BE08FC" w:rsidP="00BE08FC">
            <w:pPr>
              <w:tabs>
                <w:tab w:val="right" w:pos="1202"/>
              </w:tabs>
              <w:spacing w:after="0" w:line="240" w:lineRule="exact"/>
              <w:jc w:val="right"/>
              <w:outlineLvl w:val="0"/>
              <w:rPr>
                <w:rFonts w:ascii="Arial" w:eastAsia="Times New Roman" w:hAnsi="Arial" w:cs="Arial"/>
                <w:sz w:val="17"/>
                <w:szCs w:val="17"/>
              </w:rPr>
            </w:pPr>
            <w:r w:rsidRPr="003A33C3">
              <w:rPr>
                <w:rFonts w:ascii="Arial" w:eastAsia="Times New Roman" w:hAnsi="Arial" w:cs="Arial"/>
                <w:b/>
                <w:bCs/>
                <w:sz w:val="17"/>
                <w:szCs w:val="17"/>
              </w:rPr>
              <w:t>-</w:t>
            </w:r>
          </w:p>
        </w:tc>
        <w:tc>
          <w:tcPr>
            <w:tcW w:w="504" w:type="pct"/>
            <w:tcBorders>
              <w:top w:val="single" w:sz="6" w:space="0" w:color="auto"/>
              <w:left w:val="nil"/>
              <w:bottom w:val="single" w:sz="12" w:space="0" w:color="auto"/>
              <w:right w:val="nil"/>
            </w:tcBorders>
            <w:shd w:val="clear" w:color="auto" w:fill="auto"/>
            <w:vAlign w:val="bottom"/>
          </w:tcPr>
          <w:p w14:paraId="46CB8BA5" w14:textId="749A9695" w:rsidR="00BE08FC" w:rsidRPr="00C01C75" w:rsidRDefault="00BE08FC" w:rsidP="00BE08FC">
            <w:pPr>
              <w:tabs>
                <w:tab w:val="right" w:pos="1202"/>
              </w:tabs>
              <w:spacing w:after="0" w:line="240" w:lineRule="exact"/>
              <w:jc w:val="right"/>
              <w:outlineLvl w:val="0"/>
              <w:rPr>
                <w:rFonts w:ascii="Arial" w:eastAsia="Times New Roman" w:hAnsi="Arial" w:cs="Arial"/>
                <w:sz w:val="17"/>
                <w:szCs w:val="17"/>
              </w:rPr>
            </w:pPr>
            <w:r w:rsidRPr="003A33C3">
              <w:rPr>
                <w:rFonts w:ascii="Arial" w:eastAsia="Times New Roman" w:hAnsi="Arial" w:cs="Arial"/>
                <w:b/>
                <w:bCs/>
                <w:sz w:val="17"/>
                <w:szCs w:val="17"/>
              </w:rPr>
              <w:t>195</w:t>
            </w:r>
          </w:p>
        </w:tc>
        <w:tc>
          <w:tcPr>
            <w:tcW w:w="500" w:type="pct"/>
            <w:tcBorders>
              <w:top w:val="single" w:sz="6" w:space="0" w:color="auto"/>
              <w:left w:val="nil"/>
              <w:bottom w:val="single" w:sz="12" w:space="0" w:color="auto"/>
              <w:right w:val="nil"/>
            </w:tcBorders>
            <w:shd w:val="clear" w:color="auto" w:fill="auto"/>
            <w:vAlign w:val="bottom"/>
          </w:tcPr>
          <w:p w14:paraId="09B9078B" w14:textId="7FC0E76D" w:rsidR="00BE08FC" w:rsidRPr="008C6D51" w:rsidRDefault="00BE08FC" w:rsidP="00BE08FC">
            <w:pPr>
              <w:tabs>
                <w:tab w:val="right" w:pos="1202"/>
              </w:tabs>
              <w:spacing w:after="0" w:line="240" w:lineRule="exact"/>
              <w:jc w:val="right"/>
              <w:outlineLvl w:val="0"/>
              <w:rPr>
                <w:rFonts w:ascii="Arial" w:eastAsia="Times New Roman" w:hAnsi="Arial" w:cs="Arial"/>
                <w:b/>
                <w:bCs/>
                <w:sz w:val="17"/>
                <w:szCs w:val="17"/>
              </w:rPr>
            </w:pPr>
            <w:r w:rsidRPr="00E22BFB">
              <w:rPr>
                <w:rFonts w:ascii="Arial" w:eastAsia="Times New Roman" w:hAnsi="Arial" w:cs="Arial"/>
                <w:b/>
                <w:bCs/>
                <w:sz w:val="17"/>
                <w:szCs w:val="17"/>
              </w:rPr>
              <w:t>236</w:t>
            </w:r>
            <w:r>
              <w:rPr>
                <w:rFonts w:ascii="Arial" w:eastAsia="Times New Roman" w:hAnsi="Arial" w:cs="Arial"/>
                <w:b/>
                <w:bCs/>
                <w:sz w:val="17"/>
                <w:szCs w:val="17"/>
              </w:rPr>
              <w:t>,</w:t>
            </w:r>
            <w:r w:rsidRPr="00E22BFB">
              <w:rPr>
                <w:rFonts w:ascii="Arial" w:eastAsia="Times New Roman" w:hAnsi="Arial" w:cs="Arial"/>
                <w:b/>
                <w:bCs/>
                <w:sz w:val="17"/>
                <w:szCs w:val="17"/>
              </w:rPr>
              <w:t>246</w:t>
            </w:r>
          </w:p>
        </w:tc>
      </w:tr>
      <w:bookmarkEnd w:id="348"/>
    </w:tbl>
    <w:p w14:paraId="68F7E84E" w14:textId="0F1FFFC9" w:rsidR="005B035D" w:rsidRDefault="005B035D" w:rsidP="005B035D">
      <w:pPr>
        <w:keepNext/>
        <w:spacing w:after="0" w:line="240" w:lineRule="auto"/>
        <w:jc w:val="both"/>
        <w:rPr>
          <w:rFonts w:ascii="Arial" w:eastAsia="Calibri" w:hAnsi="Arial" w:cs="Arial"/>
          <w:sz w:val="20"/>
          <w:szCs w:val="20"/>
          <w:lang w:val="en-US"/>
        </w:rPr>
      </w:pPr>
    </w:p>
    <w:p w14:paraId="59A48441" w14:textId="77777777" w:rsidR="005B035D" w:rsidRPr="005B035D" w:rsidRDefault="005B035D" w:rsidP="005B035D">
      <w:pPr>
        <w:keepNext/>
        <w:spacing w:after="0" w:line="240" w:lineRule="auto"/>
        <w:jc w:val="both"/>
        <w:rPr>
          <w:rFonts w:ascii="Arial" w:eastAsia="Calibri" w:hAnsi="Arial" w:cs="Arial"/>
          <w:sz w:val="20"/>
          <w:szCs w:val="20"/>
          <w:lang w:val="en-US"/>
        </w:rPr>
      </w:pPr>
    </w:p>
    <w:tbl>
      <w:tblPr>
        <w:tblW w:w="5213" w:type="pct"/>
        <w:tblInd w:w="-142" w:type="dxa"/>
        <w:tblLayout w:type="fixed"/>
        <w:tblLook w:val="0000" w:firstRow="0" w:lastRow="0" w:firstColumn="0" w:lastColumn="0" w:noHBand="0" w:noVBand="0"/>
      </w:tblPr>
      <w:tblGrid>
        <w:gridCol w:w="1893"/>
        <w:gridCol w:w="984"/>
        <w:gridCol w:w="983"/>
        <w:gridCol w:w="983"/>
        <w:gridCol w:w="983"/>
        <w:gridCol w:w="983"/>
        <w:gridCol w:w="983"/>
        <w:gridCol w:w="983"/>
        <w:gridCol w:w="977"/>
      </w:tblGrid>
      <w:tr w:rsidR="003612D3" w:rsidRPr="00587444" w14:paraId="5BCFFFB3" w14:textId="77777777" w:rsidTr="00E74C65">
        <w:trPr>
          <w:trHeight w:val="326"/>
        </w:trPr>
        <w:tc>
          <w:tcPr>
            <w:tcW w:w="970" w:type="pct"/>
            <w:vAlign w:val="bottom"/>
          </w:tcPr>
          <w:p w14:paraId="5278377A" w14:textId="77777777" w:rsidR="003612D3" w:rsidRPr="00587444" w:rsidRDefault="003612D3" w:rsidP="00E74C65">
            <w:pPr>
              <w:tabs>
                <w:tab w:val="left" w:pos="-720"/>
              </w:tabs>
              <w:spacing w:after="0" w:line="220" w:lineRule="exact"/>
              <w:rPr>
                <w:rFonts w:ascii="Arial" w:hAnsi="Arial" w:cs="Arial"/>
                <w:b/>
                <w:sz w:val="17"/>
                <w:szCs w:val="17"/>
                <w:lang w:val="en-GB"/>
              </w:rPr>
            </w:pPr>
            <w:r w:rsidRPr="00587444">
              <w:rPr>
                <w:rFonts w:ascii="Arial" w:hAnsi="Arial" w:cs="Arial"/>
                <w:b/>
                <w:sz w:val="17"/>
                <w:szCs w:val="17"/>
                <w:lang w:val="en-GB"/>
              </w:rPr>
              <w:t>31 December 202</w:t>
            </w:r>
            <w:r>
              <w:rPr>
                <w:rFonts w:ascii="Arial" w:hAnsi="Arial" w:cs="Arial"/>
                <w:b/>
                <w:sz w:val="17"/>
                <w:szCs w:val="17"/>
                <w:lang w:val="en-GB"/>
              </w:rPr>
              <w:t>3</w:t>
            </w:r>
          </w:p>
        </w:tc>
        <w:tc>
          <w:tcPr>
            <w:tcW w:w="504" w:type="pct"/>
            <w:vAlign w:val="bottom"/>
          </w:tcPr>
          <w:p w14:paraId="68F51A03" w14:textId="77777777" w:rsidR="003612D3" w:rsidRPr="00587444" w:rsidRDefault="003612D3" w:rsidP="00E74C65">
            <w:pPr>
              <w:tabs>
                <w:tab w:val="right" w:pos="1202"/>
              </w:tabs>
              <w:spacing w:after="0" w:line="240" w:lineRule="atLeast"/>
              <w:jc w:val="right"/>
              <w:outlineLvl w:val="0"/>
              <w:rPr>
                <w:rFonts w:ascii="Arial" w:hAnsi="Arial" w:cs="Arial"/>
                <w:b/>
                <w:sz w:val="17"/>
                <w:szCs w:val="17"/>
              </w:rPr>
            </w:pPr>
          </w:p>
        </w:tc>
        <w:tc>
          <w:tcPr>
            <w:tcW w:w="504" w:type="pct"/>
            <w:shd w:val="clear" w:color="auto" w:fill="auto"/>
            <w:vAlign w:val="bottom"/>
          </w:tcPr>
          <w:p w14:paraId="1DF3C500" w14:textId="77777777" w:rsidR="003612D3" w:rsidRPr="00587444" w:rsidRDefault="003612D3" w:rsidP="00E74C65">
            <w:pPr>
              <w:tabs>
                <w:tab w:val="right" w:pos="1202"/>
              </w:tabs>
              <w:spacing w:after="0" w:line="240" w:lineRule="atLeast"/>
              <w:jc w:val="right"/>
              <w:outlineLvl w:val="0"/>
              <w:rPr>
                <w:rFonts w:ascii="Arial" w:hAnsi="Arial" w:cs="Arial"/>
                <w:b/>
                <w:sz w:val="17"/>
                <w:szCs w:val="17"/>
              </w:rPr>
            </w:pPr>
          </w:p>
        </w:tc>
        <w:tc>
          <w:tcPr>
            <w:tcW w:w="504" w:type="pct"/>
            <w:shd w:val="clear" w:color="auto" w:fill="auto"/>
            <w:vAlign w:val="bottom"/>
          </w:tcPr>
          <w:p w14:paraId="2BD957A9" w14:textId="77777777" w:rsidR="003612D3" w:rsidRPr="00587444" w:rsidRDefault="003612D3" w:rsidP="00E74C65">
            <w:pPr>
              <w:tabs>
                <w:tab w:val="right" w:pos="1202"/>
              </w:tabs>
              <w:spacing w:after="0" w:line="220" w:lineRule="exact"/>
              <w:jc w:val="right"/>
              <w:outlineLvl w:val="0"/>
              <w:rPr>
                <w:rFonts w:ascii="Arial" w:hAnsi="Arial" w:cs="Arial"/>
                <w:b/>
                <w:sz w:val="17"/>
                <w:szCs w:val="17"/>
                <w:lang w:val="en-GB"/>
              </w:rPr>
            </w:pPr>
          </w:p>
        </w:tc>
        <w:tc>
          <w:tcPr>
            <w:tcW w:w="504" w:type="pct"/>
            <w:vAlign w:val="bottom"/>
          </w:tcPr>
          <w:p w14:paraId="4C04ACE2" w14:textId="77777777" w:rsidR="003612D3" w:rsidRPr="00587444" w:rsidRDefault="003612D3" w:rsidP="00E74C65">
            <w:pPr>
              <w:tabs>
                <w:tab w:val="right" w:pos="1202"/>
              </w:tabs>
              <w:spacing w:after="0" w:line="240" w:lineRule="atLeast"/>
              <w:jc w:val="right"/>
              <w:outlineLvl w:val="0"/>
              <w:rPr>
                <w:rFonts w:ascii="Arial" w:hAnsi="Arial" w:cs="Arial"/>
                <w:b/>
                <w:sz w:val="17"/>
                <w:szCs w:val="17"/>
              </w:rPr>
            </w:pPr>
            <w:r w:rsidRPr="00587444">
              <w:rPr>
                <w:rFonts w:ascii="Arial" w:hAnsi="Arial" w:cs="Arial"/>
                <w:b/>
                <w:sz w:val="17"/>
                <w:szCs w:val="17"/>
                <w:lang w:val="en-GB"/>
              </w:rPr>
              <w:t>Group</w:t>
            </w:r>
          </w:p>
        </w:tc>
        <w:tc>
          <w:tcPr>
            <w:tcW w:w="504" w:type="pct"/>
            <w:vAlign w:val="bottom"/>
          </w:tcPr>
          <w:p w14:paraId="6A6946AC" w14:textId="77777777" w:rsidR="003612D3" w:rsidRPr="00587444" w:rsidRDefault="003612D3" w:rsidP="00E74C65">
            <w:pPr>
              <w:tabs>
                <w:tab w:val="right" w:pos="1202"/>
              </w:tabs>
              <w:spacing w:after="0" w:line="240" w:lineRule="atLeast"/>
              <w:jc w:val="right"/>
              <w:outlineLvl w:val="0"/>
              <w:rPr>
                <w:rFonts w:ascii="Arial" w:hAnsi="Arial" w:cs="Arial"/>
                <w:b/>
                <w:sz w:val="17"/>
                <w:szCs w:val="17"/>
              </w:rPr>
            </w:pPr>
          </w:p>
        </w:tc>
        <w:tc>
          <w:tcPr>
            <w:tcW w:w="504" w:type="pct"/>
            <w:shd w:val="clear" w:color="auto" w:fill="auto"/>
            <w:vAlign w:val="bottom"/>
          </w:tcPr>
          <w:p w14:paraId="63C915E4" w14:textId="77777777" w:rsidR="003612D3" w:rsidRPr="00587444" w:rsidRDefault="003612D3" w:rsidP="00E74C65">
            <w:pPr>
              <w:tabs>
                <w:tab w:val="right" w:pos="1202"/>
              </w:tabs>
              <w:spacing w:after="0" w:line="240" w:lineRule="atLeast"/>
              <w:jc w:val="right"/>
              <w:outlineLvl w:val="0"/>
              <w:rPr>
                <w:rFonts w:ascii="Arial" w:hAnsi="Arial" w:cs="Arial"/>
                <w:b/>
                <w:sz w:val="17"/>
                <w:szCs w:val="17"/>
              </w:rPr>
            </w:pPr>
          </w:p>
        </w:tc>
        <w:tc>
          <w:tcPr>
            <w:tcW w:w="504" w:type="pct"/>
            <w:shd w:val="clear" w:color="auto" w:fill="auto"/>
            <w:vAlign w:val="bottom"/>
          </w:tcPr>
          <w:p w14:paraId="3459AAC3" w14:textId="77777777" w:rsidR="003612D3" w:rsidRPr="00587444" w:rsidRDefault="003612D3" w:rsidP="00E74C65">
            <w:pPr>
              <w:tabs>
                <w:tab w:val="right" w:pos="1202"/>
              </w:tabs>
              <w:spacing w:after="0" w:line="220" w:lineRule="exact"/>
              <w:jc w:val="right"/>
              <w:outlineLvl w:val="0"/>
              <w:rPr>
                <w:rFonts w:ascii="Arial" w:hAnsi="Arial" w:cs="Arial"/>
                <w:b/>
                <w:sz w:val="17"/>
                <w:szCs w:val="17"/>
                <w:lang w:val="en-GB"/>
              </w:rPr>
            </w:pPr>
          </w:p>
        </w:tc>
        <w:tc>
          <w:tcPr>
            <w:tcW w:w="501" w:type="pct"/>
            <w:vAlign w:val="bottom"/>
          </w:tcPr>
          <w:p w14:paraId="6EF8D9FF" w14:textId="77777777" w:rsidR="003612D3" w:rsidRPr="00587444" w:rsidRDefault="003612D3" w:rsidP="00E74C65">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Bank</w:t>
            </w:r>
          </w:p>
        </w:tc>
      </w:tr>
      <w:tr w:rsidR="003612D3" w:rsidRPr="00587444" w14:paraId="0E40743F" w14:textId="77777777" w:rsidTr="00E74C65">
        <w:trPr>
          <w:trHeight w:val="251"/>
        </w:trPr>
        <w:tc>
          <w:tcPr>
            <w:tcW w:w="970" w:type="pct"/>
            <w:vAlign w:val="bottom"/>
          </w:tcPr>
          <w:p w14:paraId="55915DCD" w14:textId="77777777" w:rsidR="003612D3" w:rsidRPr="00587444" w:rsidRDefault="003612D3" w:rsidP="00E74C65">
            <w:pPr>
              <w:tabs>
                <w:tab w:val="left" w:pos="-720"/>
              </w:tabs>
              <w:spacing w:after="0" w:line="220" w:lineRule="exact"/>
              <w:rPr>
                <w:rFonts w:ascii="Arial" w:hAnsi="Arial" w:cs="Arial"/>
                <w:sz w:val="17"/>
                <w:szCs w:val="17"/>
                <w:lang w:val="en-GB"/>
              </w:rPr>
            </w:pPr>
          </w:p>
        </w:tc>
        <w:tc>
          <w:tcPr>
            <w:tcW w:w="504" w:type="pct"/>
            <w:vAlign w:val="bottom"/>
          </w:tcPr>
          <w:p w14:paraId="44C87144" w14:textId="77777777" w:rsidR="003612D3" w:rsidRPr="00587444" w:rsidRDefault="003612D3" w:rsidP="00E74C65">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Stage 1</w:t>
            </w:r>
          </w:p>
        </w:tc>
        <w:tc>
          <w:tcPr>
            <w:tcW w:w="504" w:type="pct"/>
            <w:vAlign w:val="bottom"/>
          </w:tcPr>
          <w:p w14:paraId="58AE17D7" w14:textId="77777777" w:rsidR="003612D3" w:rsidRPr="00587444" w:rsidRDefault="003612D3" w:rsidP="00E74C65">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Stage 2</w:t>
            </w:r>
          </w:p>
        </w:tc>
        <w:tc>
          <w:tcPr>
            <w:tcW w:w="504" w:type="pct"/>
            <w:vAlign w:val="bottom"/>
          </w:tcPr>
          <w:p w14:paraId="29D580A7" w14:textId="77777777" w:rsidR="003612D3" w:rsidRPr="00587444" w:rsidRDefault="003612D3" w:rsidP="00E74C65">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Stage 3</w:t>
            </w:r>
          </w:p>
        </w:tc>
        <w:tc>
          <w:tcPr>
            <w:tcW w:w="504" w:type="pct"/>
            <w:vAlign w:val="bottom"/>
          </w:tcPr>
          <w:p w14:paraId="7EB54F92" w14:textId="77777777" w:rsidR="003612D3" w:rsidRPr="00587444" w:rsidRDefault="003612D3" w:rsidP="00E74C65">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Total</w:t>
            </w:r>
          </w:p>
        </w:tc>
        <w:tc>
          <w:tcPr>
            <w:tcW w:w="504" w:type="pct"/>
            <w:vAlign w:val="bottom"/>
          </w:tcPr>
          <w:p w14:paraId="0CBA8A21" w14:textId="77777777" w:rsidR="003612D3" w:rsidRPr="00587444" w:rsidRDefault="003612D3" w:rsidP="00E74C65">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Stage 1</w:t>
            </w:r>
          </w:p>
        </w:tc>
        <w:tc>
          <w:tcPr>
            <w:tcW w:w="504" w:type="pct"/>
            <w:vAlign w:val="bottom"/>
          </w:tcPr>
          <w:p w14:paraId="6B51D1A7" w14:textId="77777777" w:rsidR="003612D3" w:rsidRPr="00587444" w:rsidRDefault="003612D3" w:rsidP="00E74C65">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Stage 2</w:t>
            </w:r>
          </w:p>
        </w:tc>
        <w:tc>
          <w:tcPr>
            <w:tcW w:w="504" w:type="pct"/>
            <w:vAlign w:val="bottom"/>
          </w:tcPr>
          <w:p w14:paraId="3CE4E051" w14:textId="77777777" w:rsidR="003612D3" w:rsidRPr="00587444" w:rsidRDefault="003612D3" w:rsidP="00E74C65">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Stage 3</w:t>
            </w:r>
          </w:p>
        </w:tc>
        <w:tc>
          <w:tcPr>
            <w:tcW w:w="501" w:type="pct"/>
            <w:vAlign w:val="bottom"/>
          </w:tcPr>
          <w:p w14:paraId="337E4597" w14:textId="77777777" w:rsidR="003612D3" w:rsidRPr="00587444" w:rsidRDefault="003612D3" w:rsidP="00E74C65">
            <w:pPr>
              <w:tabs>
                <w:tab w:val="right" w:pos="1202"/>
              </w:tabs>
              <w:spacing w:after="0" w:line="220" w:lineRule="exact"/>
              <w:jc w:val="right"/>
              <w:outlineLvl w:val="0"/>
              <w:rPr>
                <w:rFonts w:ascii="Arial" w:hAnsi="Arial" w:cs="Arial"/>
                <w:b/>
                <w:sz w:val="17"/>
                <w:szCs w:val="17"/>
                <w:lang w:val="en-GB"/>
              </w:rPr>
            </w:pPr>
            <w:r w:rsidRPr="00587444">
              <w:rPr>
                <w:rFonts w:ascii="Arial" w:hAnsi="Arial" w:cs="Arial"/>
                <w:b/>
                <w:sz w:val="17"/>
                <w:szCs w:val="17"/>
                <w:lang w:val="en-GB"/>
              </w:rPr>
              <w:t>Total</w:t>
            </w:r>
          </w:p>
        </w:tc>
      </w:tr>
      <w:tr w:rsidR="003612D3" w:rsidRPr="00587444" w14:paraId="3AB1A9A0" w14:textId="77777777" w:rsidTr="00E74C65">
        <w:trPr>
          <w:trHeight w:val="251"/>
        </w:trPr>
        <w:tc>
          <w:tcPr>
            <w:tcW w:w="970" w:type="pct"/>
            <w:vAlign w:val="bottom"/>
          </w:tcPr>
          <w:p w14:paraId="59B845D0" w14:textId="77777777" w:rsidR="003612D3" w:rsidRPr="00587444" w:rsidRDefault="003612D3" w:rsidP="00E74C65">
            <w:pPr>
              <w:tabs>
                <w:tab w:val="left" w:pos="-720"/>
              </w:tabs>
              <w:spacing w:after="0" w:line="220" w:lineRule="exact"/>
              <w:rPr>
                <w:rFonts w:ascii="Arial" w:hAnsi="Arial" w:cs="Arial"/>
                <w:sz w:val="17"/>
                <w:szCs w:val="17"/>
              </w:rPr>
            </w:pPr>
          </w:p>
        </w:tc>
        <w:tc>
          <w:tcPr>
            <w:tcW w:w="504" w:type="pct"/>
            <w:vAlign w:val="bottom"/>
          </w:tcPr>
          <w:p w14:paraId="0D5B2DDC" w14:textId="77777777" w:rsidR="003612D3" w:rsidRPr="00587444" w:rsidRDefault="003612D3" w:rsidP="00E74C65">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4" w:type="pct"/>
            <w:vAlign w:val="bottom"/>
          </w:tcPr>
          <w:p w14:paraId="7DFAF69B" w14:textId="77777777" w:rsidR="003612D3" w:rsidRPr="00587444" w:rsidRDefault="003612D3" w:rsidP="00E74C65">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4" w:type="pct"/>
            <w:vAlign w:val="bottom"/>
          </w:tcPr>
          <w:p w14:paraId="1FD3A686" w14:textId="77777777" w:rsidR="003612D3" w:rsidRPr="00587444" w:rsidRDefault="003612D3" w:rsidP="00E74C65">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4" w:type="pct"/>
            <w:vAlign w:val="bottom"/>
          </w:tcPr>
          <w:p w14:paraId="15A8333B" w14:textId="77777777" w:rsidR="003612D3" w:rsidRPr="00587444" w:rsidRDefault="003612D3" w:rsidP="00E74C65">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4" w:type="pct"/>
            <w:vAlign w:val="bottom"/>
          </w:tcPr>
          <w:p w14:paraId="70C21C06" w14:textId="77777777" w:rsidR="003612D3" w:rsidRPr="00587444" w:rsidRDefault="003612D3" w:rsidP="00E74C65">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4" w:type="pct"/>
            <w:vAlign w:val="bottom"/>
          </w:tcPr>
          <w:p w14:paraId="61B9F7DB" w14:textId="77777777" w:rsidR="003612D3" w:rsidRPr="00587444" w:rsidRDefault="003612D3" w:rsidP="00E74C65">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4" w:type="pct"/>
            <w:vAlign w:val="bottom"/>
          </w:tcPr>
          <w:p w14:paraId="36667921" w14:textId="77777777" w:rsidR="003612D3" w:rsidRPr="00587444" w:rsidRDefault="003612D3" w:rsidP="00E74C65">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c>
          <w:tcPr>
            <w:tcW w:w="501" w:type="pct"/>
            <w:vAlign w:val="bottom"/>
          </w:tcPr>
          <w:p w14:paraId="1441C866" w14:textId="77777777" w:rsidR="003612D3" w:rsidRPr="00587444" w:rsidRDefault="003612D3" w:rsidP="00E74C65">
            <w:pPr>
              <w:tabs>
                <w:tab w:val="right" w:pos="1202"/>
              </w:tabs>
              <w:spacing w:after="0" w:line="220" w:lineRule="exact"/>
              <w:jc w:val="right"/>
              <w:outlineLvl w:val="0"/>
              <w:rPr>
                <w:rFonts w:ascii="Arial" w:hAnsi="Arial" w:cs="Arial"/>
                <w:b/>
                <w:sz w:val="17"/>
                <w:szCs w:val="17"/>
                <w:lang w:val="en-GB"/>
              </w:rPr>
            </w:pPr>
            <w:r>
              <w:rPr>
                <w:rFonts w:ascii="Arial" w:hAnsi="Arial" w:cs="Arial"/>
                <w:b/>
                <w:sz w:val="17"/>
                <w:szCs w:val="17"/>
                <w:lang w:val="en-GB"/>
              </w:rPr>
              <w:t>EUR</w:t>
            </w:r>
            <w:r w:rsidRPr="00587444">
              <w:rPr>
                <w:rFonts w:ascii="Arial" w:hAnsi="Arial" w:cs="Arial"/>
                <w:b/>
                <w:sz w:val="17"/>
                <w:szCs w:val="17"/>
                <w:lang w:val="en-GB"/>
              </w:rPr>
              <w:t xml:space="preserve"> ‘000</w:t>
            </w:r>
          </w:p>
        </w:tc>
      </w:tr>
      <w:tr w:rsidR="003612D3" w:rsidRPr="00587444" w14:paraId="611362E8" w14:textId="77777777" w:rsidTr="00E74C65">
        <w:trPr>
          <w:trHeight w:val="177"/>
        </w:trPr>
        <w:tc>
          <w:tcPr>
            <w:tcW w:w="970" w:type="pct"/>
            <w:vAlign w:val="bottom"/>
          </w:tcPr>
          <w:p w14:paraId="4CC53E49" w14:textId="77777777" w:rsidR="003612D3" w:rsidRPr="00587444" w:rsidRDefault="003612D3" w:rsidP="00E74C65">
            <w:pPr>
              <w:tabs>
                <w:tab w:val="left" w:pos="-720"/>
              </w:tabs>
              <w:spacing w:line="140" w:lineRule="exact"/>
              <w:rPr>
                <w:rFonts w:ascii="Arial" w:hAnsi="Arial" w:cs="Arial"/>
                <w:sz w:val="17"/>
                <w:szCs w:val="17"/>
                <w:lang w:val="en-GB"/>
              </w:rPr>
            </w:pPr>
          </w:p>
        </w:tc>
        <w:tc>
          <w:tcPr>
            <w:tcW w:w="504" w:type="pct"/>
            <w:vAlign w:val="bottom"/>
          </w:tcPr>
          <w:p w14:paraId="45F34438" w14:textId="77777777" w:rsidR="003612D3" w:rsidRPr="00587444" w:rsidRDefault="003612D3" w:rsidP="00E74C65">
            <w:pPr>
              <w:tabs>
                <w:tab w:val="right" w:pos="1202"/>
              </w:tabs>
              <w:spacing w:line="140" w:lineRule="exact"/>
              <w:jc w:val="right"/>
              <w:outlineLvl w:val="0"/>
              <w:rPr>
                <w:rFonts w:ascii="Arial" w:hAnsi="Arial" w:cs="Arial"/>
                <w:b/>
                <w:sz w:val="17"/>
                <w:szCs w:val="17"/>
                <w:lang w:val="en-GB"/>
              </w:rPr>
            </w:pPr>
          </w:p>
        </w:tc>
        <w:tc>
          <w:tcPr>
            <w:tcW w:w="504" w:type="pct"/>
            <w:vAlign w:val="bottom"/>
          </w:tcPr>
          <w:p w14:paraId="208D000C" w14:textId="77777777" w:rsidR="003612D3" w:rsidRPr="00587444" w:rsidRDefault="003612D3" w:rsidP="00E74C65">
            <w:pPr>
              <w:tabs>
                <w:tab w:val="right" w:pos="1202"/>
              </w:tabs>
              <w:spacing w:line="140" w:lineRule="exact"/>
              <w:jc w:val="right"/>
              <w:outlineLvl w:val="0"/>
              <w:rPr>
                <w:rFonts w:ascii="Arial" w:hAnsi="Arial" w:cs="Arial"/>
                <w:b/>
                <w:sz w:val="17"/>
                <w:szCs w:val="17"/>
                <w:lang w:val="en-GB"/>
              </w:rPr>
            </w:pPr>
          </w:p>
        </w:tc>
        <w:tc>
          <w:tcPr>
            <w:tcW w:w="504" w:type="pct"/>
            <w:vAlign w:val="bottom"/>
          </w:tcPr>
          <w:p w14:paraId="5C478ED2" w14:textId="77777777" w:rsidR="003612D3" w:rsidRPr="00587444" w:rsidRDefault="003612D3" w:rsidP="00E74C65">
            <w:pPr>
              <w:tabs>
                <w:tab w:val="right" w:pos="1202"/>
              </w:tabs>
              <w:spacing w:line="140" w:lineRule="exact"/>
              <w:jc w:val="right"/>
              <w:outlineLvl w:val="0"/>
              <w:rPr>
                <w:rFonts w:ascii="Arial" w:hAnsi="Arial" w:cs="Arial"/>
                <w:b/>
                <w:sz w:val="17"/>
                <w:szCs w:val="17"/>
                <w:lang w:val="en-GB"/>
              </w:rPr>
            </w:pPr>
          </w:p>
        </w:tc>
        <w:tc>
          <w:tcPr>
            <w:tcW w:w="504" w:type="pct"/>
            <w:vAlign w:val="bottom"/>
          </w:tcPr>
          <w:p w14:paraId="403EEC8D" w14:textId="77777777" w:rsidR="003612D3" w:rsidRPr="00587444" w:rsidRDefault="003612D3" w:rsidP="00E74C65">
            <w:pPr>
              <w:tabs>
                <w:tab w:val="right" w:pos="1202"/>
              </w:tabs>
              <w:spacing w:line="140" w:lineRule="exact"/>
              <w:jc w:val="right"/>
              <w:outlineLvl w:val="0"/>
              <w:rPr>
                <w:rFonts w:ascii="Arial" w:hAnsi="Arial" w:cs="Arial"/>
                <w:b/>
                <w:sz w:val="17"/>
                <w:szCs w:val="17"/>
                <w:lang w:val="en-GB"/>
              </w:rPr>
            </w:pPr>
          </w:p>
        </w:tc>
        <w:tc>
          <w:tcPr>
            <w:tcW w:w="504" w:type="pct"/>
            <w:vAlign w:val="bottom"/>
          </w:tcPr>
          <w:p w14:paraId="4905A408" w14:textId="77777777" w:rsidR="003612D3" w:rsidRPr="00587444" w:rsidRDefault="003612D3" w:rsidP="00E74C65">
            <w:pPr>
              <w:tabs>
                <w:tab w:val="right" w:pos="1202"/>
              </w:tabs>
              <w:spacing w:line="140" w:lineRule="exact"/>
              <w:jc w:val="right"/>
              <w:outlineLvl w:val="0"/>
              <w:rPr>
                <w:rFonts w:ascii="Arial" w:hAnsi="Arial" w:cs="Arial"/>
                <w:b/>
                <w:sz w:val="17"/>
                <w:szCs w:val="17"/>
                <w:lang w:val="en-GB"/>
              </w:rPr>
            </w:pPr>
          </w:p>
        </w:tc>
        <w:tc>
          <w:tcPr>
            <w:tcW w:w="504" w:type="pct"/>
            <w:vAlign w:val="bottom"/>
          </w:tcPr>
          <w:p w14:paraId="78729354" w14:textId="77777777" w:rsidR="003612D3" w:rsidRPr="00587444" w:rsidRDefault="003612D3" w:rsidP="00E74C65">
            <w:pPr>
              <w:tabs>
                <w:tab w:val="right" w:pos="1202"/>
              </w:tabs>
              <w:spacing w:line="140" w:lineRule="exact"/>
              <w:jc w:val="right"/>
              <w:outlineLvl w:val="0"/>
              <w:rPr>
                <w:rFonts w:ascii="Arial" w:hAnsi="Arial" w:cs="Arial"/>
                <w:b/>
                <w:sz w:val="17"/>
                <w:szCs w:val="17"/>
                <w:lang w:val="en-GB"/>
              </w:rPr>
            </w:pPr>
          </w:p>
        </w:tc>
        <w:tc>
          <w:tcPr>
            <w:tcW w:w="504" w:type="pct"/>
            <w:vAlign w:val="bottom"/>
          </w:tcPr>
          <w:p w14:paraId="5E8B0835" w14:textId="77777777" w:rsidR="003612D3" w:rsidRPr="00587444" w:rsidRDefault="003612D3" w:rsidP="00E74C65">
            <w:pPr>
              <w:tabs>
                <w:tab w:val="right" w:pos="1202"/>
              </w:tabs>
              <w:spacing w:line="140" w:lineRule="exact"/>
              <w:jc w:val="right"/>
              <w:outlineLvl w:val="0"/>
              <w:rPr>
                <w:rFonts w:ascii="Arial" w:hAnsi="Arial" w:cs="Arial"/>
                <w:b/>
                <w:sz w:val="17"/>
                <w:szCs w:val="17"/>
                <w:lang w:val="en-GB"/>
              </w:rPr>
            </w:pPr>
          </w:p>
        </w:tc>
        <w:tc>
          <w:tcPr>
            <w:tcW w:w="501" w:type="pct"/>
            <w:vAlign w:val="bottom"/>
          </w:tcPr>
          <w:p w14:paraId="16C6BB7D" w14:textId="77777777" w:rsidR="003612D3" w:rsidRPr="00587444" w:rsidRDefault="003612D3" w:rsidP="00E74C65">
            <w:pPr>
              <w:tabs>
                <w:tab w:val="right" w:pos="1202"/>
              </w:tabs>
              <w:spacing w:line="140" w:lineRule="exact"/>
              <w:jc w:val="right"/>
              <w:outlineLvl w:val="0"/>
              <w:rPr>
                <w:rFonts w:ascii="Arial" w:hAnsi="Arial" w:cs="Arial"/>
                <w:b/>
                <w:sz w:val="17"/>
                <w:szCs w:val="17"/>
                <w:lang w:val="en-GB"/>
              </w:rPr>
            </w:pPr>
          </w:p>
        </w:tc>
      </w:tr>
      <w:tr w:rsidR="003612D3" w:rsidRPr="00587444" w14:paraId="55EB915A" w14:textId="77777777" w:rsidTr="00E74C65">
        <w:trPr>
          <w:trHeight w:val="337"/>
        </w:trPr>
        <w:tc>
          <w:tcPr>
            <w:tcW w:w="970" w:type="pct"/>
            <w:vAlign w:val="bottom"/>
          </w:tcPr>
          <w:p w14:paraId="3FC63679" w14:textId="77777777" w:rsidR="003612D3" w:rsidRPr="00587444" w:rsidRDefault="003612D3" w:rsidP="00E74C65">
            <w:pPr>
              <w:tabs>
                <w:tab w:val="right" w:pos="1202"/>
              </w:tabs>
              <w:spacing w:after="0" w:line="240" w:lineRule="exact"/>
              <w:outlineLvl w:val="0"/>
              <w:rPr>
                <w:rFonts w:ascii="Arial" w:hAnsi="Arial" w:cs="Arial"/>
                <w:sz w:val="17"/>
                <w:szCs w:val="17"/>
                <w:lang w:val="en-GB"/>
              </w:rPr>
            </w:pPr>
            <w:r w:rsidRPr="00587444">
              <w:rPr>
                <w:rFonts w:ascii="Arial" w:hAnsi="Arial" w:cs="Arial"/>
                <w:sz w:val="17"/>
                <w:szCs w:val="17"/>
                <w:lang w:val="en-GB"/>
              </w:rPr>
              <w:t>Gross amount</w:t>
            </w:r>
          </w:p>
        </w:tc>
        <w:tc>
          <w:tcPr>
            <w:tcW w:w="504" w:type="pct"/>
            <w:tcBorders>
              <w:top w:val="nil"/>
              <w:left w:val="nil"/>
              <w:bottom w:val="nil"/>
              <w:right w:val="nil"/>
            </w:tcBorders>
            <w:shd w:val="clear" w:color="auto" w:fill="auto"/>
            <w:vAlign w:val="bottom"/>
          </w:tcPr>
          <w:p w14:paraId="322491C8" w14:textId="77777777" w:rsidR="003612D3" w:rsidRPr="00587444" w:rsidRDefault="003612D3" w:rsidP="00E74C65">
            <w:pPr>
              <w:tabs>
                <w:tab w:val="right" w:pos="1202"/>
              </w:tabs>
              <w:spacing w:after="0" w:line="240" w:lineRule="exact"/>
              <w:jc w:val="right"/>
              <w:outlineLvl w:val="0"/>
              <w:rPr>
                <w:rFonts w:ascii="Arial" w:hAnsi="Arial" w:cs="Arial"/>
                <w:sz w:val="17"/>
                <w:szCs w:val="17"/>
              </w:rPr>
            </w:pPr>
            <w:r w:rsidRPr="00AA3587">
              <w:rPr>
                <w:rFonts w:ascii="Arial" w:hAnsi="Arial" w:cs="Arial"/>
                <w:sz w:val="17"/>
                <w:szCs w:val="17"/>
              </w:rPr>
              <w:t>227</w:t>
            </w:r>
            <w:r>
              <w:rPr>
                <w:rFonts w:ascii="Arial" w:hAnsi="Arial" w:cs="Arial"/>
                <w:sz w:val="17"/>
                <w:szCs w:val="17"/>
              </w:rPr>
              <w:t>,</w:t>
            </w:r>
            <w:r w:rsidRPr="00AA3587">
              <w:rPr>
                <w:rFonts w:ascii="Arial" w:hAnsi="Arial" w:cs="Arial"/>
                <w:sz w:val="17"/>
                <w:szCs w:val="17"/>
              </w:rPr>
              <w:t>239</w:t>
            </w:r>
          </w:p>
        </w:tc>
        <w:tc>
          <w:tcPr>
            <w:tcW w:w="504" w:type="pct"/>
            <w:tcBorders>
              <w:top w:val="nil"/>
              <w:left w:val="nil"/>
              <w:bottom w:val="nil"/>
              <w:right w:val="nil"/>
            </w:tcBorders>
            <w:shd w:val="clear" w:color="auto" w:fill="auto"/>
            <w:vAlign w:val="bottom"/>
          </w:tcPr>
          <w:p w14:paraId="3FF9669F" w14:textId="77777777" w:rsidR="003612D3" w:rsidRPr="00587444" w:rsidRDefault="003612D3" w:rsidP="00E74C65">
            <w:pPr>
              <w:tabs>
                <w:tab w:val="right" w:pos="1202"/>
              </w:tabs>
              <w:spacing w:after="0" w:line="240" w:lineRule="exact"/>
              <w:jc w:val="right"/>
              <w:outlineLvl w:val="0"/>
              <w:rPr>
                <w:rFonts w:ascii="Arial" w:hAnsi="Arial" w:cs="Arial"/>
                <w:sz w:val="17"/>
                <w:szCs w:val="17"/>
              </w:rPr>
            </w:pPr>
            <w:r>
              <w:rPr>
                <w:rFonts w:ascii="Arial" w:hAnsi="Arial" w:cs="Arial"/>
                <w:sz w:val="17"/>
                <w:szCs w:val="17"/>
              </w:rPr>
              <w:t>-</w:t>
            </w:r>
          </w:p>
        </w:tc>
        <w:tc>
          <w:tcPr>
            <w:tcW w:w="504" w:type="pct"/>
            <w:tcBorders>
              <w:top w:val="nil"/>
              <w:left w:val="nil"/>
              <w:bottom w:val="nil"/>
              <w:right w:val="nil"/>
            </w:tcBorders>
            <w:shd w:val="clear" w:color="auto" w:fill="auto"/>
            <w:vAlign w:val="bottom"/>
          </w:tcPr>
          <w:p w14:paraId="5DE2A7BE" w14:textId="77777777" w:rsidR="003612D3" w:rsidRPr="00587444" w:rsidRDefault="003612D3" w:rsidP="00E74C65">
            <w:pPr>
              <w:tabs>
                <w:tab w:val="right" w:pos="1202"/>
              </w:tabs>
              <w:spacing w:after="0" w:line="240" w:lineRule="exact"/>
              <w:jc w:val="right"/>
              <w:outlineLvl w:val="0"/>
              <w:rPr>
                <w:rFonts w:ascii="Arial" w:hAnsi="Arial" w:cs="Arial"/>
                <w:sz w:val="17"/>
                <w:szCs w:val="17"/>
              </w:rPr>
            </w:pPr>
            <w:r>
              <w:rPr>
                <w:rFonts w:ascii="Arial" w:hAnsi="Arial" w:cs="Arial"/>
                <w:sz w:val="17"/>
                <w:szCs w:val="17"/>
              </w:rPr>
              <w:t>195</w:t>
            </w:r>
          </w:p>
        </w:tc>
        <w:tc>
          <w:tcPr>
            <w:tcW w:w="504" w:type="pct"/>
            <w:tcBorders>
              <w:top w:val="nil"/>
              <w:left w:val="nil"/>
              <w:bottom w:val="nil"/>
              <w:right w:val="nil"/>
            </w:tcBorders>
            <w:shd w:val="clear" w:color="auto" w:fill="auto"/>
            <w:vAlign w:val="bottom"/>
          </w:tcPr>
          <w:p w14:paraId="5B4A16E3" w14:textId="77777777" w:rsidR="003612D3" w:rsidRPr="00587444" w:rsidRDefault="003612D3" w:rsidP="00E74C65">
            <w:pPr>
              <w:tabs>
                <w:tab w:val="right" w:pos="1202"/>
              </w:tabs>
              <w:spacing w:after="0" w:line="240" w:lineRule="exact"/>
              <w:jc w:val="right"/>
              <w:outlineLvl w:val="0"/>
              <w:rPr>
                <w:rFonts w:ascii="Arial" w:hAnsi="Arial" w:cs="Arial"/>
                <w:b/>
                <w:bCs/>
                <w:sz w:val="17"/>
                <w:szCs w:val="17"/>
              </w:rPr>
            </w:pPr>
            <w:r w:rsidRPr="00AA3587">
              <w:rPr>
                <w:rFonts w:ascii="Arial" w:hAnsi="Arial" w:cs="Arial"/>
                <w:b/>
                <w:bCs/>
                <w:sz w:val="17"/>
                <w:szCs w:val="17"/>
              </w:rPr>
              <w:t>227</w:t>
            </w:r>
            <w:r>
              <w:rPr>
                <w:rFonts w:ascii="Arial" w:hAnsi="Arial" w:cs="Arial"/>
                <w:b/>
                <w:bCs/>
                <w:sz w:val="17"/>
                <w:szCs w:val="17"/>
              </w:rPr>
              <w:t>,</w:t>
            </w:r>
            <w:r w:rsidRPr="00AA3587">
              <w:rPr>
                <w:rFonts w:ascii="Arial" w:hAnsi="Arial" w:cs="Arial"/>
                <w:b/>
                <w:bCs/>
                <w:sz w:val="17"/>
                <w:szCs w:val="17"/>
              </w:rPr>
              <w:t>434</w:t>
            </w:r>
          </w:p>
        </w:tc>
        <w:tc>
          <w:tcPr>
            <w:tcW w:w="504" w:type="pct"/>
            <w:tcBorders>
              <w:top w:val="nil"/>
              <w:left w:val="nil"/>
              <w:bottom w:val="nil"/>
              <w:right w:val="nil"/>
            </w:tcBorders>
            <w:shd w:val="clear" w:color="auto" w:fill="auto"/>
            <w:vAlign w:val="bottom"/>
          </w:tcPr>
          <w:p w14:paraId="445CEDC3" w14:textId="77777777" w:rsidR="003612D3" w:rsidRPr="00587444" w:rsidRDefault="003612D3" w:rsidP="00E74C65">
            <w:pPr>
              <w:tabs>
                <w:tab w:val="right" w:pos="1202"/>
              </w:tabs>
              <w:spacing w:after="0" w:line="240" w:lineRule="exact"/>
              <w:jc w:val="right"/>
              <w:outlineLvl w:val="0"/>
              <w:rPr>
                <w:rFonts w:ascii="Arial" w:hAnsi="Arial" w:cs="Arial"/>
                <w:sz w:val="17"/>
                <w:szCs w:val="17"/>
              </w:rPr>
            </w:pPr>
            <w:r w:rsidRPr="00267853">
              <w:rPr>
                <w:rFonts w:ascii="Arial" w:hAnsi="Arial" w:cs="Arial"/>
                <w:sz w:val="17"/>
                <w:szCs w:val="17"/>
              </w:rPr>
              <w:t>220</w:t>
            </w:r>
            <w:r>
              <w:rPr>
                <w:rFonts w:ascii="Arial" w:hAnsi="Arial" w:cs="Arial"/>
                <w:sz w:val="17"/>
                <w:szCs w:val="17"/>
              </w:rPr>
              <w:t>,</w:t>
            </w:r>
            <w:r w:rsidRPr="00267853">
              <w:rPr>
                <w:rFonts w:ascii="Arial" w:hAnsi="Arial" w:cs="Arial"/>
                <w:sz w:val="17"/>
                <w:szCs w:val="17"/>
              </w:rPr>
              <w:t>898</w:t>
            </w:r>
          </w:p>
        </w:tc>
        <w:tc>
          <w:tcPr>
            <w:tcW w:w="504" w:type="pct"/>
            <w:tcBorders>
              <w:top w:val="nil"/>
              <w:left w:val="nil"/>
              <w:bottom w:val="nil"/>
              <w:right w:val="nil"/>
            </w:tcBorders>
            <w:shd w:val="clear" w:color="auto" w:fill="auto"/>
            <w:vAlign w:val="bottom"/>
          </w:tcPr>
          <w:p w14:paraId="3C1A2FE0" w14:textId="77777777" w:rsidR="003612D3" w:rsidRPr="00587444" w:rsidRDefault="003612D3" w:rsidP="00E74C65">
            <w:pPr>
              <w:tabs>
                <w:tab w:val="right" w:pos="1202"/>
              </w:tabs>
              <w:spacing w:after="0" w:line="240" w:lineRule="exact"/>
              <w:jc w:val="right"/>
              <w:outlineLvl w:val="0"/>
              <w:rPr>
                <w:rFonts w:ascii="Arial" w:hAnsi="Arial" w:cs="Arial"/>
                <w:sz w:val="17"/>
                <w:szCs w:val="17"/>
              </w:rPr>
            </w:pPr>
            <w:r>
              <w:rPr>
                <w:rFonts w:ascii="Arial" w:hAnsi="Arial" w:cs="Arial"/>
                <w:sz w:val="17"/>
                <w:szCs w:val="17"/>
              </w:rPr>
              <w:t>-</w:t>
            </w:r>
          </w:p>
        </w:tc>
        <w:tc>
          <w:tcPr>
            <w:tcW w:w="504" w:type="pct"/>
            <w:tcBorders>
              <w:top w:val="nil"/>
              <w:left w:val="nil"/>
              <w:bottom w:val="nil"/>
              <w:right w:val="nil"/>
            </w:tcBorders>
            <w:shd w:val="clear" w:color="auto" w:fill="auto"/>
            <w:vAlign w:val="bottom"/>
          </w:tcPr>
          <w:p w14:paraId="53AB7CA4" w14:textId="77777777" w:rsidR="003612D3" w:rsidRPr="00587444" w:rsidRDefault="003612D3" w:rsidP="00E74C65">
            <w:pPr>
              <w:tabs>
                <w:tab w:val="right" w:pos="1202"/>
              </w:tabs>
              <w:spacing w:after="0" w:line="240" w:lineRule="exact"/>
              <w:jc w:val="right"/>
              <w:outlineLvl w:val="0"/>
              <w:rPr>
                <w:rFonts w:ascii="Arial" w:hAnsi="Arial" w:cs="Arial"/>
                <w:sz w:val="17"/>
                <w:szCs w:val="17"/>
              </w:rPr>
            </w:pPr>
            <w:r>
              <w:rPr>
                <w:rFonts w:ascii="Arial" w:hAnsi="Arial" w:cs="Arial"/>
                <w:sz w:val="17"/>
                <w:szCs w:val="17"/>
              </w:rPr>
              <w:t>195</w:t>
            </w:r>
          </w:p>
        </w:tc>
        <w:tc>
          <w:tcPr>
            <w:tcW w:w="501" w:type="pct"/>
            <w:tcBorders>
              <w:top w:val="nil"/>
              <w:left w:val="nil"/>
              <w:bottom w:val="nil"/>
              <w:right w:val="nil"/>
            </w:tcBorders>
            <w:shd w:val="clear" w:color="auto" w:fill="auto"/>
            <w:vAlign w:val="bottom"/>
          </w:tcPr>
          <w:p w14:paraId="74D9785E" w14:textId="77777777" w:rsidR="003612D3" w:rsidRPr="00587444" w:rsidRDefault="003612D3" w:rsidP="00E74C65">
            <w:pPr>
              <w:tabs>
                <w:tab w:val="right" w:pos="1202"/>
              </w:tabs>
              <w:spacing w:after="0" w:line="240" w:lineRule="exact"/>
              <w:jc w:val="right"/>
              <w:outlineLvl w:val="0"/>
              <w:rPr>
                <w:rFonts w:ascii="Arial" w:hAnsi="Arial" w:cs="Arial"/>
                <w:b/>
                <w:bCs/>
                <w:sz w:val="17"/>
                <w:szCs w:val="17"/>
              </w:rPr>
            </w:pPr>
            <w:r w:rsidRPr="00267853">
              <w:rPr>
                <w:rFonts w:ascii="Arial" w:hAnsi="Arial" w:cs="Arial"/>
                <w:b/>
                <w:bCs/>
                <w:sz w:val="17"/>
                <w:szCs w:val="17"/>
              </w:rPr>
              <w:t>221</w:t>
            </w:r>
            <w:r>
              <w:rPr>
                <w:rFonts w:ascii="Arial" w:hAnsi="Arial" w:cs="Arial"/>
                <w:b/>
                <w:bCs/>
                <w:sz w:val="17"/>
                <w:szCs w:val="17"/>
              </w:rPr>
              <w:t>,</w:t>
            </w:r>
            <w:r w:rsidRPr="00267853">
              <w:rPr>
                <w:rFonts w:ascii="Arial" w:hAnsi="Arial" w:cs="Arial"/>
                <w:b/>
                <w:bCs/>
                <w:sz w:val="17"/>
                <w:szCs w:val="17"/>
              </w:rPr>
              <w:t>093</w:t>
            </w:r>
          </w:p>
        </w:tc>
      </w:tr>
      <w:tr w:rsidR="003612D3" w:rsidRPr="00587444" w14:paraId="2C471393" w14:textId="77777777" w:rsidTr="00E74C65">
        <w:trPr>
          <w:trHeight w:val="158"/>
        </w:trPr>
        <w:tc>
          <w:tcPr>
            <w:tcW w:w="970" w:type="pct"/>
            <w:vAlign w:val="bottom"/>
          </w:tcPr>
          <w:p w14:paraId="4934166B" w14:textId="77777777" w:rsidR="003612D3" w:rsidRDefault="003612D3" w:rsidP="00E74C65">
            <w:pPr>
              <w:tabs>
                <w:tab w:val="right" w:pos="1202"/>
              </w:tabs>
              <w:spacing w:after="0" w:line="240" w:lineRule="exact"/>
              <w:outlineLvl w:val="0"/>
              <w:rPr>
                <w:rFonts w:ascii="Arial" w:hAnsi="Arial" w:cs="Arial"/>
                <w:b/>
                <w:iCs/>
                <w:sz w:val="17"/>
                <w:szCs w:val="17"/>
                <w:lang w:val="en-GB"/>
              </w:rPr>
            </w:pPr>
            <w:r w:rsidRPr="00587444">
              <w:rPr>
                <w:rFonts w:ascii="Arial" w:hAnsi="Arial" w:cs="Arial"/>
                <w:b/>
                <w:iCs/>
                <w:sz w:val="17"/>
                <w:szCs w:val="17"/>
                <w:lang w:val="en-GB"/>
              </w:rPr>
              <w:t xml:space="preserve">Balance as of </w:t>
            </w:r>
          </w:p>
          <w:p w14:paraId="6E4CCFD9" w14:textId="77777777" w:rsidR="003612D3" w:rsidRPr="00587444" w:rsidRDefault="003612D3" w:rsidP="00E74C65">
            <w:pPr>
              <w:tabs>
                <w:tab w:val="right" w:pos="1202"/>
              </w:tabs>
              <w:spacing w:after="0" w:line="240" w:lineRule="exact"/>
              <w:outlineLvl w:val="0"/>
              <w:rPr>
                <w:rFonts w:ascii="Arial" w:hAnsi="Arial" w:cs="Arial"/>
                <w:b/>
                <w:iCs/>
                <w:sz w:val="17"/>
                <w:szCs w:val="17"/>
                <w:lang w:val="en-GB"/>
              </w:rPr>
            </w:pPr>
            <w:r w:rsidRPr="00587444">
              <w:rPr>
                <w:rFonts w:ascii="Arial" w:hAnsi="Arial" w:cs="Arial"/>
                <w:b/>
                <w:iCs/>
                <w:sz w:val="17"/>
                <w:szCs w:val="17"/>
                <w:lang w:val="en-GB"/>
              </w:rPr>
              <w:t>31 December 202</w:t>
            </w:r>
            <w:r>
              <w:rPr>
                <w:rFonts w:ascii="Arial" w:hAnsi="Arial" w:cs="Arial"/>
                <w:b/>
                <w:iCs/>
                <w:sz w:val="17"/>
                <w:szCs w:val="17"/>
                <w:lang w:val="en-GB"/>
              </w:rPr>
              <w:t>3</w:t>
            </w:r>
          </w:p>
        </w:tc>
        <w:tc>
          <w:tcPr>
            <w:tcW w:w="504" w:type="pct"/>
            <w:tcBorders>
              <w:top w:val="single" w:sz="4" w:space="0" w:color="auto"/>
              <w:left w:val="nil"/>
              <w:bottom w:val="single" w:sz="12" w:space="0" w:color="auto"/>
              <w:right w:val="nil"/>
            </w:tcBorders>
            <w:shd w:val="clear" w:color="auto" w:fill="auto"/>
            <w:vAlign w:val="bottom"/>
          </w:tcPr>
          <w:p w14:paraId="13CEB4E4" w14:textId="77777777" w:rsidR="003612D3" w:rsidRPr="00587444" w:rsidRDefault="003612D3" w:rsidP="00E74C65">
            <w:pPr>
              <w:tabs>
                <w:tab w:val="right" w:pos="1202"/>
              </w:tabs>
              <w:spacing w:after="0" w:line="240" w:lineRule="exact"/>
              <w:jc w:val="right"/>
              <w:outlineLvl w:val="0"/>
              <w:rPr>
                <w:rFonts w:ascii="Arial" w:hAnsi="Arial" w:cs="Arial"/>
                <w:sz w:val="17"/>
                <w:szCs w:val="17"/>
              </w:rPr>
            </w:pPr>
            <w:r w:rsidRPr="00AA3587">
              <w:rPr>
                <w:rFonts w:ascii="Arial" w:hAnsi="Arial" w:cs="Arial"/>
                <w:b/>
                <w:bCs/>
                <w:sz w:val="17"/>
                <w:szCs w:val="17"/>
              </w:rPr>
              <w:t>227</w:t>
            </w:r>
            <w:r>
              <w:rPr>
                <w:rFonts w:ascii="Arial" w:hAnsi="Arial" w:cs="Arial"/>
                <w:b/>
                <w:bCs/>
                <w:sz w:val="17"/>
                <w:szCs w:val="17"/>
              </w:rPr>
              <w:t>,</w:t>
            </w:r>
            <w:r w:rsidRPr="00AA3587">
              <w:rPr>
                <w:rFonts w:ascii="Arial" w:hAnsi="Arial" w:cs="Arial"/>
                <w:b/>
                <w:bCs/>
                <w:sz w:val="17"/>
                <w:szCs w:val="17"/>
              </w:rPr>
              <w:t>239</w:t>
            </w:r>
          </w:p>
        </w:tc>
        <w:tc>
          <w:tcPr>
            <w:tcW w:w="504" w:type="pct"/>
            <w:tcBorders>
              <w:top w:val="single" w:sz="4" w:space="0" w:color="auto"/>
              <w:left w:val="nil"/>
              <w:bottom w:val="single" w:sz="12" w:space="0" w:color="auto"/>
              <w:right w:val="nil"/>
            </w:tcBorders>
            <w:shd w:val="clear" w:color="auto" w:fill="auto"/>
            <w:vAlign w:val="bottom"/>
          </w:tcPr>
          <w:p w14:paraId="7BFE4872" w14:textId="77777777" w:rsidR="003612D3" w:rsidRPr="00587444" w:rsidRDefault="003612D3" w:rsidP="00E74C65">
            <w:pPr>
              <w:tabs>
                <w:tab w:val="right" w:pos="1202"/>
              </w:tabs>
              <w:spacing w:after="0" w:line="240" w:lineRule="exact"/>
              <w:jc w:val="right"/>
              <w:outlineLvl w:val="0"/>
              <w:rPr>
                <w:rFonts w:ascii="Arial" w:hAnsi="Arial" w:cs="Arial"/>
                <w:sz w:val="17"/>
                <w:szCs w:val="17"/>
              </w:rPr>
            </w:pPr>
            <w:r>
              <w:rPr>
                <w:rFonts w:ascii="Arial" w:hAnsi="Arial" w:cs="Arial"/>
                <w:b/>
                <w:bCs/>
                <w:sz w:val="17"/>
                <w:szCs w:val="17"/>
              </w:rPr>
              <w:t>-</w:t>
            </w:r>
          </w:p>
        </w:tc>
        <w:tc>
          <w:tcPr>
            <w:tcW w:w="504" w:type="pct"/>
            <w:tcBorders>
              <w:top w:val="single" w:sz="4" w:space="0" w:color="auto"/>
              <w:left w:val="nil"/>
              <w:bottom w:val="single" w:sz="12" w:space="0" w:color="auto"/>
              <w:right w:val="nil"/>
            </w:tcBorders>
            <w:shd w:val="clear" w:color="auto" w:fill="auto"/>
            <w:vAlign w:val="bottom"/>
          </w:tcPr>
          <w:p w14:paraId="652E3167" w14:textId="77777777" w:rsidR="003612D3" w:rsidRPr="00587444" w:rsidRDefault="003612D3" w:rsidP="00E74C65">
            <w:pPr>
              <w:tabs>
                <w:tab w:val="right" w:pos="1202"/>
              </w:tabs>
              <w:spacing w:after="0" w:line="240" w:lineRule="exact"/>
              <w:jc w:val="right"/>
              <w:outlineLvl w:val="0"/>
              <w:rPr>
                <w:rFonts w:ascii="Arial" w:hAnsi="Arial" w:cs="Arial"/>
                <w:sz w:val="17"/>
                <w:szCs w:val="17"/>
              </w:rPr>
            </w:pPr>
            <w:r>
              <w:rPr>
                <w:rFonts w:ascii="Arial" w:hAnsi="Arial" w:cs="Arial"/>
                <w:b/>
                <w:bCs/>
                <w:sz w:val="17"/>
                <w:szCs w:val="17"/>
              </w:rPr>
              <w:t>195</w:t>
            </w:r>
          </w:p>
        </w:tc>
        <w:tc>
          <w:tcPr>
            <w:tcW w:w="504" w:type="pct"/>
            <w:tcBorders>
              <w:top w:val="single" w:sz="4" w:space="0" w:color="auto"/>
              <w:left w:val="nil"/>
              <w:bottom w:val="single" w:sz="12" w:space="0" w:color="auto"/>
              <w:right w:val="nil"/>
            </w:tcBorders>
            <w:shd w:val="clear" w:color="auto" w:fill="auto"/>
            <w:vAlign w:val="bottom"/>
          </w:tcPr>
          <w:p w14:paraId="382A1D27" w14:textId="77777777" w:rsidR="003612D3" w:rsidRPr="00587444" w:rsidRDefault="003612D3" w:rsidP="00E74C65">
            <w:pPr>
              <w:tabs>
                <w:tab w:val="right" w:pos="1202"/>
              </w:tabs>
              <w:spacing w:after="0" w:line="240" w:lineRule="exact"/>
              <w:jc w:val="right"/>
              <w:outlineLvl w:val="0"/>
              <w:rPr>
                <w:rFonts w:ascii="Arial" w:hAnsi="Arial" w:cs="Arial"/>
                <w:b/>
                <w:bCs/>
                <w:sz w:val="17"/>
                <w:szCs w:val="17"/>
              </w:rPr>
            </w:pPr>
            <w:r w:rsidRPr="00AA3587">
              <w:rPr>
                <w:rFonts w:ascii="Arial" w:hAnsi="Arial" w:cs="Arial"/>
                <w:b/>
                <w:bCs/>
                <w:sz w:val="17"/>
                <w:szCs w:val="17"/>
              </w:rPr>
              <w:t>227</w:t>
            </w:r>
            <w:r>
              <w:rPr>
                <w:rFonts w:ascii="Arial" w:hAnsi="Arial" w:cs="Arial"/>
                <w:b/>
                <w:bCs/>
                <w:sz w:val="17"/>
                <w:szCs w:val="17"/>
              </w:rPr>
              <w:t>,</w:t>
            </w:r>
            <w:r w:rsidRPr="00AA3587">
              <w:rPr>
                <w:rFonts w:ascii="Arial" w:hAnsi="Arial" w:cs="Arial"/>
                <w:b/>
                <w:bCs/>
                <w:sz w:val="17"/>
                <w:szCs w:val="17"/>
              </w:rPr>
              <w:t>434</w:t>
            </w:r>
          </w:p>
        </w:tc>
        <w:tc>
          <w:tcPr>
            <w:tcW w:w="504" w:type="pct"/>
            <w:tcBorders>
              <w:top w:val="single" w:sz="4" w:space="0" w:color="auto"/>
              <w:left w:val="nil"/>
              <w:bottom w:val="single" w:sz="12" w:space="0" w:color="auto"/>
              <w:right w:val="nil"/>
            </w:tcBorders>
            <w:shd w:val="clear" w:color="auto" w:fill="auto"/>
            <w:vAlign w:val="bottom"/>
          </w:tcPr>
          <w:p w14:paraId="42AD27C0" w14:textId="77777777" w:rsidR="003612D3" w:rsidRPr="00587444" w:rsidRDefault="003612D3" w:rsidP="00E74C65">
            <w:pPr>
              <w:tabs>
                <w:tab w:val="right" w:pos="1202"/>
              </w:tabs>
              <w:spacing w:after="0" w:line="240" w:lineRule="exact"/>
              <w:jc w:val="right"/>
              <w:outlineLvl w:val="0"/>
              <w:rPr>
                <w:rFonts w:ascii="Arial" w:hAnsi="Arial" w:cs="Arial"/>
                <w:sz w:val="17"/>
                <w:szCs w:val="17"/>
              </w:rPr>
            </w:pPr>
            <w:r w:rsidRPr="00267853">
              <w:rPr>
                <w:rFonts w:ascii="Arial" w:hAnsi="Arial" w:cs="Arial"/>
                <w:b/>
                <w:bCs/>
                <w:sz w:val="17"/>
                <w:szCs w:val="17"/>
              </w:rPr>
              <w:t>220</w:t>
            </w:r>
            <w:r>
              <w:rPr>
                <w:rFonts w:ascii="Arial" w:hAnsi="Arial" w:cs="Arial"/>
                <w:b/>
                <w:bCs/>
                <w:sz w:val="17"/>
                <w:szCs w:val="17"/>
              </w:rPr>
              <w:t>,</w:t>
            </w:r>
            <w:r w:rsidRPr="00267853">
              <w:rPr>
                <w:rFonts w:ascii="Arial" w:hAnsi="Arial" w:cs="Arial"/>
                <w:b/>
                <w:bCs/>
                <w:sz w:val="17"/>
                <w:szCs w:val="17"/>
              </w:rPr>
              <w:t>898</w:t>
            </w:r>
          </w:p>
        </w:tc>
        <w:tc>
          <w:tcPr>
            <w:tcW w:w="504" w:type="pct"/>
            <w:tcBorders>
              <w:top w:val="single" w:sz="4" w:space="0" w:color="auto"/>
              <w:left w:val="nil"/>
              <w:bottom w:val="single" w:sz="12" w:space="0" w:color="auto"/>
              <w:right w:val="nil"/>
            </w:tcBorders>
            <w:shd w:val="clear" w:color="auto" w:fill="auto"/>
            <w:vAlign w:val="bottom"/>
          </w:tcPr>
          <w:p w14:paraId="07DACEA4" w14:textId="77777777" w:rsidR="003612D3" w:rsidRPr="00587444" w:rsidRDefault="003612D3" w:rsidP="00E74C65">
            <w:pPr>
              <w:tabs>
                <w:tab w:val="right" w:pos="1202"/>
              </w:tabs>
              <w:spacing w:after="0" w:line="240" w:lineRule="exact"/>
              <w:jc w:val="right"/>
              <w:outlineLvl w:val="0"/>
              <w:rPr>
                <w:rFonts w:ascii="Arial" w:hAnsi="Arial" w:cs="Arial"/>
                <w:sz w:val="17"/>
                <w:szCs w:val="17"/>
              </w:rPr>
            </w:pPr>
            <w:r>
              <w:rPr>
                <w:rFonts w:ascii="Arial" w:hAnsi="Arial" w:cs="Arial"/>
                <w:b/>
                <w:bCs/>
                <w:sz w:val="17"/>
                <w:szCs w:val="17"/>
              </w:rPr>
              <w:t>-</w:t>
            </w:r>
          </w:p>
        </w:tc>
        <w:tc>
          <w:tcPr>
            <w:tcW w:w="504" w:type="pct"/>
            <w:tcBorders>
              <w:top w:val="single" w:sz="4" w:space="0" w:color="auto"/>
              <w:left w:val="nil"/>
              <w:bottom w:val="single" w:sz="12" w:space="0" w:color="auto"/>
              <w:right w:val="nil"/>
            </w:tcBorders>
            <w:shd w:val="clear" w:color="auto" w:fill="auto"/>
            <w:vAlign w:val="bottom"/>
          </w:tcPr>
          <w:p w14:paraId="70360D8B" w14:textId="77777777" w:rsidR="003612D3" w:rsidRPr="00587444" w:rsidRDefault="003612D3" w:rsidP="00E74C65">
            <w:pPr>
              <w:tabs>
                <w:tab w:val="right" w:pos="1202"/>
              </w:tabs>
              <w:spacing w:after="0" w:line="240" w:lineRule="exact"/>
              <w:jc w:val="right"/>
              <w:outlineLvl w:val="0"/>
              <w:rPr>
                <w:rFonts w:ascii="Arial" w:hAnsi="Arial" w:cs="Arial"/>
                <w:sz w:val="17"/>
                <w:szCs w:val="17"/>
              </w:rPr>
            </w:pPr>
            <w:r>
              <w:rPr>
                <w:rFonts w:ascii="Arial" w:hAnsi="Arial" w:cs="Arial"/>
                <w:b/>
                <w:bCs/>
                <w:sz w:val="17"/>
                <w:szCs w:val="17"/>
              </w:rPr>
              <w:t>195</w:t>
            </w:r>
          </w:p>
        </w:tc>
        <w:tc>
          <w:tcPr>
            <w:tcW w:w="501" w:type="pct"/>
            <w:tcBorders>
              <w:top w:val="single" w:sz="4" w:space="0" w:color="auto"/>
              <w:left w:val="nil"/>
              <w:bottom w:val="single" w:sz="12" w:space="0" w:color="auto"/>
              <w:right w:val="nil"/>
            </w:tcBorders>
            <w:shd w:val="clear" w:color="auto" w:fill="auto"/>
            <w:vAlign w:val="bottom"/>
          </w:tcPr>
          <w:p w14:paraId="64B26E87" w14:textId="77777777" w:rsidR="003612D3" w:rsidRPr="00587444" w:rsidRDefault="003612D3" w:rsidP="00E74C65">
            <w:pPr>
              <w:tabs>
                <w:tab w:val="right" w:pos="1202"/>
              </w:tabs>
              <w:spacing w:after="0" w:line="240" w:lineRule="exact"/>
              <w:jc w:val="right"/>
              <w:outlineLvl w:val="0"/>
              <w:rPr>
                <w:rFonts w:ascii="Arial" w:hAnsi="Arial" w:cs="Arial"/>
                <w:b/>
                <w:bCs/>
                <w:sz w:val="17"/>
                <w:szCs w:val="17"/>
              </w:rPr>
            </w:pPr>
            <w:r w:rsidRPr="00267853">
              <w:rPr>
                <w:rFonts w:ascii="Arial" w:hAnsi="Arial" w:cs="Arial"/>
                <w:b/>
                <w:bCs/>
                <w:sz w:val="17"/>
                <w:szCs w:val="17"/>
              </w:rPr>
              <w:t>221</w:t>
            </w:r>
            <w:r>
              <w:rPr>
                <w:rFonts w:ascii="Arial" w:hAnsi="Arial" w:cs="Arial"/>
                <w:b/>
                <w:bCs/>
                <w:sz w:val="17"/>
                <w:szCs w:val="17"/>
              </w:rPr>
              <w:t>,</w:t>
            </w:r>
            <w:r w:rsidRPr="00267853">
              <w:rPr>
                <w:rFonts w:ascii="Arial" w:hAnsi="Arial" w:cs="Arial"/>
                <w:b/>
                <w:bCs/>
                <w:sz w:val="17"/>
                <w:szCs w:val="17"/>
              </w:rPr>
              <w:t>093</w:t>
            </w:r>
          </w:p>
        </w:tc>
      </w:tr>
    </w:tbl>
    <w:p w14:paraId="45BDF02E" w14:textId="72EEC917" w:rsidR="005B035D" w:rsidRDefault="005B035D" w:rsidP="005B035D">
      <w:pPr>
        <w:rPr>
          <w:rFonts w:ascii="Arial" w:eastAsia="Times New Roman" w:hAnsi="Arial" w:cs="Arial"/>
          <w:color w:val="000000" w:themeColor="text1"/>
          <w:sz w:val="20"/>
          <w:szCs w:val="20"/>
          <w:lang w:val="en-GB"/>
        </w:rPr>
      </w:pPr>
    </w:p>
    <w:p w14:paraId="6DE23B84" w14:textId="2F6C0834" w:rsidR="005B035D" w:rsidRPr="005B035D" w:rsidRDefault="005B035D" w:rsidP="005B035D">
      <w:pPr>
        <w:keepNext/>
        <w:spacing w:after="0" w:line="240" w:lineRule="auto"/>
        <w:jc w:val="both"/>
        <w:rPr>
          <w:rFonts w:ascii="Arial" w:eastAsia="Times New Roman" w:hAnsi="Arial" w:cs="Arial"/>
          <w:sz w:val="20"/>
          <w:szCs w:val="20"/>
          <w:lang w:val="en-US"/>
        </w:rPr>
      </w:pPr>
      <w:r w:rsidRPr="005B035D">
        <w:rPr>
          <w:rFonts w:ascii="Arial" w:eastAsia="Calibri" w:hAnsi="Arial" w:cs="Arial"/>
          <w:sz w:val="20"/>
          <w:szCs w:val="20"/>
          <w:lang w:val="en-US"/>
        </w:rPr>
        <w:t xml:space="preserve">Changes in the loss allowances of financial assets at fair value through other comprehensive income, do not impair the carrying value of financial assets, </w:t>
      </w:r>
      <w:r w:rsidRPr="005B035D">
        <w:rPr>
          <w:rFonts w:ascii="Arial" w:eastAsia="Times New Roman" w:hAnsi="Arial" w:cs="Arial"/>
          <w:sz w:val="20"/>
          <w:szCs w:val="20"/>
          <w:lang w:val="en-US"/>
        </w:rPr>
        <w:t xml:space="preserve">may be </w:t>
      </w:r>
      <w:proofErr w:type="spellStart"/>
      <w:r w:rsidRPr="005B035D">
        <w:rPr>
          <w:rFonts w:ascii="Arial" w:eastAsia="Times New Roman" w:hAnsi="Arial" w:cs="Arial"/>
          <w:sz w:val="20"/>
          <w:szCs w:val="20"/>
          <w:lang w:val="en-US"/>
        </w:rPr>
        <w:t>summari</w:t>
      </w:r>
      <w:r w:rsidR="00F7617E">
        <w:rPr>
          <w:rFonts w:ascii="Arial" w:eastAsia="Times New Roman" w:hAnsi="Arial" w:cs="Arial"/>
          <w:sz w:val="20"/>
          <w:szCs w:val="20"/>
          <w:lang w:val="en-US"/>
        </w:rPr>
        <w:t>s</w:t>
      </w:r>
      <w:r w:rsidRPr="005B035D">
        <w:rPr>
          <w:rFonts w:ascii="Arial" w:eastAsia="Times New Roman" w:hAnsi="Arial" w:cs="Arial"/>
          <w:sz w:val="20"/>
          <w:szCs w:val="20"/>
          <w:lang w:val="en-US"/>
        </w:rPr>
        <w:t>ed</w:t>
      </w:r>
      <w:proofErr w:type="spellEnd"/>
      <w:r w:rsidRPr="005B035D">
        <w:rPr>
          <w:rFonts w:ascii="Arial" w:eastAsia="Times New Roman" w:hAnsi="Arial" w:cs="Arial"/>
          <w:sz w:val="20"/>
          <w:szCs w:val="20"/>
          <w:lang w:val="en-US"/>
        </w:rPr>
        <w:t xml:space="preserve"> as follows:</w:t>
      </w:r>
    </w:p>
    <w:p w14:paraId="1B1220AF" w14:textId="77777777" w:rsidR="005B035D" w:rsidRPr="005B035D" w:rsidRDefault="005B035D" w:rsidP="005B035D">
      <w:pPr>
        <w:keepNext/>
        <w:spacing w:after="0" w:line="240" w:lineRule="auto"/>
        <w:jc w:val="both"/>
        <w:rPr>
          <w:rFonts w:ascii="Arial" w:eastAsia="Times New Roman" w:hAnsi="Arial" w:cs="Arial"/>
          <w:sz w:val="20"/>
          <w:szCs w:val="20"/>
          <w:lang w:val="en-US"/>
        </w:rPr>
      </w:pPr>
    </w:p>
    <w:p w14:paraId="217C8902" w14:textId="77777777" w:rsidR="005B035D" w:rsidRPr="005B035D" w:rsidRDefault="005B035D" w:rsidP="005B035D">
      <w:pPr>
        <w:spacing w:after="0" w:line="240" w:lineRule="auto"/>
        <w:rPr>
          <w:rFonts w:ascii="Arial" w:eastAsia="Calibri" w:hAnsi="Arial" w:cs="Arial"/>
          <w:noProof/>
          <w:sz w:val="20"/>
          <w:szCs w:val="20"/>
          <w:lang w:val="en-GB"/>
        </w:rPr>
      </w:pPr>
    </w:p>
    <w:tbl>
      <w:tblPr>
        <w:tblW w:w="5104" w:type="pct"/>
        <w:tblLayout w:type="fixed"/>
        <w:tblLook w:val="0000" w:firstRow="0" w:lastRow="0" w:firstColumn="0" w:lastColumn="0" w:noHBand="0" w:noVBand="0"/>
      </w:tblPr>
      <w:tblGrid>
        <w:gridCol w:w="3686"/>
        <w:gridCol w:w="1278"/>
        <w:gridCol w:w="1558"/>
        <w:gridCol w:w="1556"/>
        <w:gridCol w:w="1471"/>
      </w:tblGrid>
      <w:tr w:rsidR="005B035D" w:rsidRPr="005B035D" w14:paraId="0DF64364" w14:textId="77777777" w:rsidTr="00727DAA">
        <w:trPr>
          <w:trHeight w:val="338"/>
        </w:trPr>
        <w:tc>
          <w:tcPr>
            <w:tcW w:w="1930" w:type="pct"/>
          </w:tcPr>
          <w:p w14:paraId="41A0C461" w14:textId="77777777" w:rsidR="005B035D" w:rsidRPr="005B035D" w:rsidRDefault="005B035D" w:rsidP="005B035D">
            <w:pPr>
              <w:tabs>
                <w:tab w:val="left" w:pos="-720"/>
              </w:tabs>
              <w:suppressAutoHyphens/>
              <w:spacing w:after="0" w:line="240" w:lineRule="auto"/>
              <w:rPr>
                <w:rFonts w:ascii="Arial" w:eastAsia="Calibri" w:hAnsi="Arial" w:cs="Arial"/>
                <w:b/>
                <w:noProof/>
                <w:spacing w:val="-3"/>
                <w:sz w:val="19"/>
                <w:szCs w:val="19"/>
                <w:lang w:val="en-GB"/>
              </w:rPr>
            </w:pPr>
          </w:p>
        </w:tc>
        <w:tc>
          <w:tcPr>
            <w:tcW w:w="1485" w:type="pct"/>
            <w:gridSpan w:val="2"/>
          </w:tcPr>
          <w:p w14:paraId="4F9A8EFC" w14:textId="77777777"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noProof/>
                <w:sz w:val="19"/>
                <w:szCs w:val="19"/>
                <w:lang w:val="en-GB"/>
              </w:rPr>
              <w:t>Group</w:t>
            </w:r>
          </w:p>
        </w:tc>
        <w:tc>
          <w:tcPr>
            <w:tcW w:w="1585" w:type="pct"/>
            <w:gridSpan w:val="2"/>
          </w:tcPr>
          <w:p w14:paraId="776C39E7" w14:textId="77777777"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noProof/>
                <w:sz w:val="19"/>
                <w:szCs w:val="19"/>
                <w:lang w:val="en-GB"/>
              </w:rPr>
              <w:t>Bank</w:t>
            </w:r>
          </w:p>
        </w:tc>
      </w:tr>
      <w:tr w:rsidR="005B035D" w:rsidRPr="005B035D" w14:paraId="60E5F8BE" w14:textId="77777777" w:rsidTr="00727DAA">
        <w:trPr>
          <w:trHeight w:val="278"/>
        </w:trPr>
        <w:tc>
          <w:tcPr>
            <w:tcW w:w="1930" w:type="pct"/>
            <w:vAlign w:val="bottom"/>
          </w:tcPr>
          <w:p w14:paraId="3B83F92B" w14:textId="77777777" w:rsidR="005B035D" w:rsidRPr="005B035D" w:rsidRDefault="005B035D" w:rsidP="005B035D">
            <w:pPr>
              <w:tabs>
                <w:tab w:val="left" w:pos="-720"/>
              </w:tabs>
              <w:suppressAutoHyphens/>
              <w:spacing w:after="0" w:line="240" w:lineRule="auto"/>
              <w:rPr>
                <w:rFonts w:ascii="Arial" w:eastAsia="Calibri" w:hAnsi="Arial" w:cs="Arial"/>
                <w:b/>
                <w:noProof/>
                <w:spacing w:val="-3"/>
                <w:sz w:val="19"/>
                <w:szCs w:val="19"/>
                <w:lang w:val="en-GB"/>
              </w:rPr>
            </w:pPr>
          </w:p>
        </w:tc>
        <w:tc>
          <w:tcPr>
            <w:tcW w:w="669" w:type="pct"/>
            <w:vAlign w:val="bottom"/>
          </w:tcPr>
          <w:p w14:paraId="50FAB60B" w14:textId="395AADA6"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bCs/>
                <w:noProof/>
                <w:sz w:val="19"/>
                <w:szCs w:val="19"/>
              </w:rPr>
              <w:t xml:space="preserve">Jan 1 – </w:t>
            </w:r>
            <w:r w:rsidR="0023666D">
              <w:rPr>
                <w:rFonts w:ascii="Arial" w:eastAsia="Calibri" w:hAnsi="Arial" w:cs="Arial"/>
                <w:b/>
                <w:bCs/>
                <w:noProof/>
                <w:sz w:val="19"/>
                <w:szCs w:val="19"/>
              </w:rPr>
              <w:t>Jun</w:t>
            </w:r>
            <w:r w:rsidRPr="005B035D">
              <w:rPr>
                <w:rFonts w:ascii="Arial" w:eastAsia="Calibri" w:hAnsi="Arial" w:cs="Arial"/>
                <w:b/>
                <w:bCs/>
                <w:noProof/>
                <w:sz w:val="19"/>
                <w:szCs w:val="19"/>
              </w:rPr>
              <w:t xml:space="preserve"> 3</w:t>
            </w:r>
            <w:r w:rsidR="0023666D">
              <w:rPr>
                <w:rFonts w:ascii="Arial" w:eastAsia="Calibri" w:hAnsi="Arial" w:cs="Arial"/>
                <w:b/>
                <w:bCs/>
                <w:noProof/>
                <w:sz w:val="19"/>
                <w:szCs w:val="19"/>
              </w:rPr>
              <w:t>0</w:t>
            </w:r>
            <w:r w:rsidRPr="005B035D">
              <w:rPr>
                <w:rFonts w:ascii="Arial" w:eastAsia="Calibri" w:hAnsi="Arial" w:cs="Arial"/>
                <w:b/>
                <w:bCs/>
                <w:noProof/>
                <w:sz w:val="19"/>
                <w:szCs w:val="19"/>
              </w:rPr>
              <w:t>, 202</w:t>
            </w:r>
            <w:r w:rsidR="00A95F0E">
              <w:rPr>
                <w:rFonts w:ascii="Arial" w:eastAsia="Calibri" w:hAnsi="Arial" w:cs="Arial"/>
                <w:b/>
                <w:bCs/>
                <w:noProof/>
                <w:sz w:val="19"/>
                <w:szCs w:val="19"/>
              </w:rPr>
              <w:t>4</w:t>
            </w:r>
          </w:p>
        </w:tc>
        <w:tc>
          <w:tcPr>
            <w:tcW w:w="816" w:type="pct"/>
            <w:shd w:val="clear" w:color="auto" w:fill="auto"/>
            <w:vAlign w:val="bottom"/>
          </w:tcPr>
          <w:p w14:paraId="3D26B284" w14:textId="1C6AD9D8"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bCs/>
                <w:noProof/>
                <w:sz w:val="19"/>
                <w:szCs w:val="19"/>
              </w:rPr>
              <w:t>Jan 1 – Dec 31, 202</w:t>
            </w:r>
            <w:r w:rsidR="00A95F0E">
              <w:rPr>
                <w:rFonts w:ascii="Arial" w:eastAsia="Calibri" w:hAnsi="Arial" w:cs="Arial"/>
                <w:b/>
                <w:bCs/>
                <w:noProof/>
                <w:sz w:val="19"/>
                <w:szCs w:val="19"/>
              </w:rPr>
              <w:t>3</w:t>
            </w:r>
          </w:p>
        </w:tc>
        <w:tc>
          <w:tcPr>
            <w:tcW w:w="815" w:type="pct"/>
            <w:vAlign w:val="bottom"/>
          </w:tcPr>
          <w:p w14:paraId="109B48B9" w14:textId="44636142"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bCs/>
                <w:noProof/>
                <w:sz w:val="19"/>
                <w:szCs w:val="19"/>
              </w:rPr>
              <w:t xml:space="preserve">Jan 1 – </w:t>
            </w:r>
            <w:r w:rsidR="0023666D">
              <w:rPr>
                <w:rFonts w:ascii="Arial" w:eastAsia="Calibri" w:hAnsi="Arial" w:cs="Arial"/>
                <w:b/>
                <w:bCs/>
                <w:noProof/>
                <w:sz w:val="19"/>
                <w:szCs w:val="19"/>
              </w:rPr>
              <w:t>Jun</w:t>
            </w:r>
            <w:r w:rsidRPr="005B035D">
              <w:rPr>
                <w:rFonts w:ascii="Arial" w:eastAsia="Calibri" w:hAnsi="Arial" w:cs="Arial"/>
                <w:b/>
                <w:bCs/>
                <w:noProof/>
                <w:sz w:val="19"/>
                <w:szCs w:val="19"/>
              </w:rPr>
              <w:t xml:space="preserve"> 3</w:t>
            </w:r>
            <w:r w:rsidR="0023666D">
              <w:rPr>
                <w:rFonts w:ascii="Arial" w:eastAsia="Calibri" w:hAnsi="Arial" w:cs="Arial"/>
                <w:b/>
                <w:bCs/>
                <w:noProof/>
                <w:sz w:val="19"/>
                <w:szCs w:val="19"/>
              </w:rPr>
              <w:t>0</w:t>
            </w:r>
            <w:r w:rsidRPr="005B035D">
              <w:rPr>
                <w:rFonts w:ascii="Arial" w:eastAsia="Calibri" w:hAnsi="Arial" w:cs="Arial"/>
                <w:b/>
                <w:bCs/>
                <w:noProof/>
                <w:sz w:val="19"/>
                <w:szCs w:val="19"/>
              </w:rPr>
              <w:t>, 202</w:t>
            </w:r>
            <w:r w:rsidR="00A95F0E">
              <w:rPr>
                <w:rFonts w:ascii="Arial" w:eastAsia="Calibri" w:hAnsi="Arial" w:cs="Arial"/>
                <w:b/>
                <w:bCs/>
                <w:noProof/>
                <w:sz w:val="19"/>
                <w:szCs w:val="19"/>
              </w:rPr>
              <w:t>4</w:t>
            </w:r>
          </w:p>
        </w:tc>
        <w:tc>
          <w:tcPr>
            <w:tcW w:w="770" w:type="pct"/>
            <w:shd w:val="clear" w:color="auto" w:fill="auto"/>
            <w:vAlign w:val="bottom"/>
          </w:tcPr>
          <w:p w14:paraId="3041A1B9" w14:textId="427171FA"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bCs/>
                <w:noProof/>
                <w:sz w:val="19"/>
                <w:szCs w:val="19"/>
              </w:rPr>
              <w:t>Jan 1 – Dec 31, 202</w:t>
            </w:r>
            <w:r w:rsidR="00A95F0E">
              <w:rPr>
                <w:rFonts w:ascii="Arial" w:eastAsia="Calibri" w:hAnsi="Arial" w:cs="Arial"/>
                <w:b/>
                <w:bCs/>
                <w:noProof/>
                <w:sz w:val="19"/>
                <w:szCs w:val="19"/>
              </w:rPr>
              <w:t>3</w:t>
            </w:r>
          </w:p>
        </w:tc>
      </w:tr>
      <w:tr w:rsidR="005B035D" w:rsidRPr="005B035D" w14:paraId="79660215" w14:textId="77777777" w:rsidTr="00727DAA">
        <w:trPr>
          <w:trHeight w:hRule="exact" w:val="278"/>
        </w:trPr>
        <w:tc>
          <w:tcPr>
            <w:tcW w:w="1930" w:type="pct"/>
            <w:vAlign w:val="bottom"/>
          </w:tcPr>
          <w:p w14:paraId="71847640" w14:textId="77777777" w:rsidR="005B035D" w:rsidRPr="005B035D" w:rsidRDefault="005B035D" w:rsidP="005B035D">
            <w:pPr>
              <w:tabs>
                <w:tab w:val="left" w:pos="-720"/>
              </w:tabs>
              <w:suppressAutoHyphens/>
              <w:spacing w:after="0" w:line="240" w:lineRule="auto"/>
              <w:rPr>
                <w:rFonts w:ascii="Arial" w:eastAsia="Calibri" w:hAnsi="Arial" w:cs="Arial"/>
                <w:b/>
                <w:noProof/>
                <w:spacing w:val="-3"/>
                <w:sz w:val="19"/>
                <w:szCs w:val="19"/>
                <w:lang w:val="en-GB"/>
              </w:rPr>
            </w:pPr>
          </w:p>
        </w:tc>
        <w:tc>
          <w:tcPr>
            <w:tcW w:w="669" w:type="pct"/>
            <w:vAlign w:val="bottom"/>
          </w:tcPr>
          <w:p w14:paraId="01B95E4E" w14:textId="4EC1C2CC"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Pr>
                <w:rFonts w:ascii="Arial" w:eastAsia="Calibri" w:hAnsi="Arial" w:cs="Arial"/>
                <w:b/>
                <w:bCs/>
                <w:noProof/>
                <w:sz w:val="19"/>
                <w:szCs w:val="19"/>
                <w:lang w:val="en-GB"/>
              </w:rPr>
              <w:t>EUR</w:t>
            </w:r>
            <w:r w:rsidRPr="005B035D">
              <w:rPr>
                <w:rFonts w:ascii="Arial" w:eastAsia="Calibri" w:hAnsi="Arial" w:cs="Arial"/>
                <w:b/>
                <w:bCs/>
                <w:noProof/>
                <w:sz w:val="19"/>
                <w:szCs w:val="19"/>
                <w:lang w:val="en-GB"/>
              </w:rPr>
              <w:t xml:space="preserve"> </w:t>
            </w:r>
            <w:r w:rsidRPr="005B035D">
              <w:rPr>
                <w:rFonts w:ascii="Arial" w:eastAsia="Times New Roman" w:hAnsi="Arial" w:cs="Arial"/>
                <w:sz w:val="19"/>
                <w:szCs w:val="19"/>
                <w:lang w:val="en-US"/>
              </w:rPr>
              <w:t>‘</w:t>
            </w:r>
            <w:r w:rsidRPr="005B035D">
              <w:rPr>
                <w:rFonts w:ascii="Arial" w:eastAsia="Calibri" w:hAnsi="Arial" w:cs="Arial"/>
                <w:b/>
                <w:bCs/>
                <w:noProof/>
                <w:sz w:val="19"/>
                <w:szCs w:val="19"/>
                <w:lang w:val="en-GB"/>
              </w:rPr>
              <w:t>000</w:t>
            </w:r>
          </w:p>
        </w:tc>
        <w:tc>
          <w:tcPr>
            <w:tcW w:w="816" w:type="pct"/>
            <w:vAlign w:val="bottom"/>
          </w:tcPr>
          <w:p w14:paraId="3F637CED" w14:textId="0E39D5AD"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Pr>
                <w:rFonts w:ascii="Arial" w:eastAsia="Calibri" w:hAnsi="Arial" w:cs="Arial"/>
                <w:b/>
                <w:bCs/>
                <w:noProof/>
                <w:sz w:val="19"/>
                <w:szCs w:val="19"/>
                <w:lang w:val="en-GB"/>
              </w:rPr>
              <w:t>EUR</w:t>
            </w:r>
            <w:r w:rsidRPr="005B035D">
              <w:rPr>
                <w:rFonts w:ascii="Arial" w:eastAsia="Calibri" w:hAnsi="Arial" w:cs="Arial"/>
                <w:b/>
                <w:bCs/>
                <w:noProof/>
                <w:sz w:val="19"/>
                <w:szCs w:val="19"/>
                <w:lang w:val="en-GB"/>
              </w:rPr>
              <w:t xml:space="preserve"> </w:t>
            </w:r>
            <w:r w:rsidRPr="005B035D">
              <w:rPr>
                <w:rFonts w:ascii="Arial" w:eastAsia="Times New Roman" w:hAnsi="Arial" w:cs="Arial"/>
                <w:sz w:val="19"/>
                <w:szCs w:val="19"/>
                <w:lang w:val="en-US"/>
              </w:rPr>
              <w:t>‘</w:t>
            </w:r>
            <w:r w:rsidRPr="005B035D">
              <w:rPr>
                <w:rFonts w:ascii="Arial" w:eastAsia="Calibri" w:hAnsi="Arial" w:cs="Arial"/>
                <w:b/>
                <w:bCs/>
                <w:noProof/>
                <w:sz w:val="19"/>
                <w:szCs w:val="19"/>
                <w:lang w:val="en-GB"/>
              </w:rPr>
              <w:t>000</w:t>
            </w:r>
          </w:p>
        </w:tc>
        <w:tc>
          <w:tcPr>
            <w:tcW w:w="815" w:type="pct"/>
            <w:vAlign w:val="bottom"/>
          </w:tcPr>
          <w:p w14:paraId="66BC587B" w14:textId="7A90B595"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Pr>
                <w:rFonts w:ascii="Arial" w:eastAsia="Calibri" w:hAnsi="Arial" w:cs="Arial"/>
                <w:b/>
                <w:bCs/>
                <w:noProof/>
                <w:sz w:val="19"/>
                <w:szCs w:val="19"/>
                <w:lang w:val="en-GB"/>
              </w:rPr>
              <w:t>EUR</w:t>
            </w:r>
            <w:r w:rsidRPr="005B035D">
              <w:rPr>
                <w:rFonts w:ascii="Arial" w:eastAsia="Calibri" w:hAnsi="Arial" w:cs="Arial"/>
                <w:b/>
                <w:bCs/>
                <w:noProof/>
                <w:sz w:val="19"/>
                <w:szCs w:val="19"/>
                <w:lang w:val="en-GB"/>
              </w:rPr>
              <w:t xml:space="preserve"> </w:t>
            </w:r>
            <w:r w:rsidRPr="005B035D">
              <w:rPr>
                <w:rFonts w:ascii="Arial" w:eastAsia="Times New Roman" w:hAnsi="Arial" w:cs="Arial"/>
                <w:sz w:val="19"/>
                <w:szCs w:val="19"/>
                <w:lang w:val="en-US"/>
              </w:rPr>
              <w:t>‘</w:t>
            </w:r>
            <w:r w:rsidRPr="005B035D">
              <w:rPr>
                <w:rFonts w:ascii="Arial" w:eastAsia="Calibri" w:hAnsi="Arial" w:cs="Arial"/>
                <w:b/>
                <w:bCs/>
                <w:noProof/>
                <w:sz w:val="19"/>
                <w:szCs w:val="19"/>
                <w:lang w:val="en-GB"/>
              </w:rPr>
              <w:t>000</w:t>
            </w:r>
          </w:p>
        </w:tc>
        <w:tc>
          <w:tcPr>
            <w:tcW w:w="770" w:type="pct"/>
            <w:vAlign w:val="bottom"/>
          </w:tcPr>
          <w:p w14:paraId="629B42FE" w14:textId="510AF69C"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Pr>
                <w:rFonts w:ascii="Arial" w:eastAsia="Calibri" w:hAnsi="Arial" w:cs="Arial"/>
                <w:b/>
                <w:bCs/>
                <w:noProof/>
                <w:sz w:val="19"/>
                <w:szCs w:val="19"/>
                <w:lang w:val="en-GB"/>
              </w:rPr>
              <w:t>EUR</w:t>
            </w:r>
            <w:r w:rsidRPr="005B035D">
              <w:rPr>
                <w:rFonts w:ascii="Arial" w:eastAsia="Calibri" w:hAnsi="Arial" w:cs="Arial"/>
                <w:b/>
                <w:bCs/>
                <w:noProof/>
                <w:sz w:val="19"/>
                <w:szCs w:val="19"/>
                <w:lang w:val="en-GB"/>
              </w:rPr>
              <w:t xml:space="preserve"> </w:t>
            </w:r>
            <w:r w:rsidRPr="005B035D">
              <w:rPr>
                <w:rFonts w:ascii="Arial" w:eastAsia="Times New Roman" w:hAnsi="Arial" w:cs="Arial"/>
                <w:sz w:val="19"/>
                <w:szCs w:val="19"/>
                <w:lang w:val="en-US"/>
              </w:rPr>
              <w:t>‘</w:t>
            </w:r>
            <w:r w:rsidRPr="005B035D">
              <w:rPr>
                <w:rFonts w:ascii="Arial" w:eastAsia="Calibri" w:hAnsi="Arial" w:cs="Arial"/>
                <w:b/>
                <w:bCs/>
                <w:noProof/>
                <w:sz w:val="19"/>
                <w:szCs w:val="19"/>
                <w:lang w:val="en-GB"/>
              </w:rPr>
              <w:t>000</w:t>
            </w:r>
          </w:p>
        </w:tc>
      </w:tr>
      <w:tr w:rsidR="00617827" w:rsidRPr="005B035D" w14:paraId="29699F62" w14:textId="77777777" w:rsidTr="00AD6DCF">
        <w:trPr>
          <w:trHeight w:hRule="exact" w:val="401"/>
        </w:trPr>
        <w:tc>
          <w:tcPr>
            <w:tcW w:w="1930" w:type="pct"/>
            <w:vAlign w:val="bottom"/>
          </w:tcPr>
          <w:p w14:paraId="596ACA7A" w14:textId="77777777" w:rsidR="00617827" w:rsidRPr="005B035D" w:rsidRDefault="00617827" w:rsidP="00617827">
            <w:pPr>
              <w:tabs>
                <w:tab w:val="right" w:pos="1202"/>
              </w:tabs>
              <w:spacing w:after="0" w:line="240" w:lineRule="auto"/>
              <w:outlineLvl w:val="0"/>
              <w:rPr>
                <w:rFonts w:ascii="Arial" w:eastAsia="Calibri" w:hAnsi="Arial" w:cs="Arial"/>
                <w:bCs/>
                <w:noProof/>
                <w:sz w:val="19"/>
                <w:szCs w:val="19"/>
                <w:lang w:val="en-GB"/>
              </w:rPr>
            </w:pPr>
            <w:r w:rsidRPr="005B035D">
              <w:rPr>
                <w:rFonts w:ascii="Arial" w:eastAsia="Calibri" w:hAnsi="Arial" w:cs="Arial"/>
                <w:bCs/>
                <w:noProof/>
                <w:sz w:val="19"/>
                <w:szCs w:val="19"/>
                <w:lang w:val="en-GB"/>
              </w:rPr>
              <w:t xml:space="preserve">Balance as of 1 January </w:t>
            </w:r>
          </w:p>
        </w:tc>
        <w:tc>
          <w:tcPr>
            <w:tcW w:w="669" w:type="pct"/>
            <w:tcBorders>
              <w:top w:val="nil"/>
              <w:left w:val="nil"/>
              <w:bottom w:val="nil"/>
              <w:right w:val="nil"/>
            </w:tcBorders>
            <w:shd w:val="clear" w:color="auto" w:fill="auto"/>
            <w:vAlign w:val="bottom"/>
          </w:tcPr>
          <w:p w14:paraId="70E6850E" w14:textId="5589454F" w:rsidR="00617827" w:rsidRPr="00617827" w:rsidRDefault="00617827" w:rsidP="00617827">
            <w:pPr>
              <w:tabs>
                <w:tab w:val="right" w:pos="1202"/>
              </w:tabs>
              <w:spacing w:after="0" w:line="240" w:lineRule="auto"/>
              <w:jc w:val="right"/>
              <w:outlineLvl w:val="0"/>
              <w:rPr>
                <w:rFonts w:ascii="Arial" w:eastAsia="Calibri" w:hAnsi="Arial" w:cs="Arial"/>
                <w:bCs/>
                <w:noProof/>
                <w:sz w:val="19"/>
                <w:szCs w:val="19"/>
                <w:lang w:val="en-GB"/>
              </w:rPr>
            </w:pPr>
            <w:r w:rsidRPr="00AD6DCF">
              <w:rPr>
                <w:rFonts w:ascii="Arial" w:hAnsi="Arial" w:cs="Arial"/>
                <w:sz w:val="19"/>
                <w:szCs w:val="19"/>
              </w:rPr>
              <w:t>454</w:t>
            </w:r>
          </w:p>
        </w:tc>
        <w:tc>
          <w:tcPr>
            <w:tcW w:w="816" w:type="pct"/>
            <w:tcBorders>
              <w:top w:val="nil"/>
              <w:left w:val="nil"/>
              <w:right w:val="nil"/>
            </w:tcBorders>
            <w:shd w:val="clear" w:color="auto" w:fill="auto"/>
            <w:vAlign w:val="bottom"/>
          </w:tcPr>
          <w:p w14:paraId="568B6903" w14:textId="3A5A684E" w:rsidR="00617827" w:rsidRPr="005B035D" w:rsidRDefault="00617827" w:rsidP="00617827">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color w:val="000000" w:themeColor="text1"/>
                <w:sz w:val="19"/>
                <w:szCs w:val="19"/>
              </w:rPr>
              <w:t>618</w:t>
            </w:r>
          </w:p>
        </w:tc>
        <w:tc>
          <w:tcPr>
            <w:tcW w:w="815" w:type="pct"/>
            <w:tcBorders>
              <w:top w:val="nil"/>
              <w:left w:val="nil"/>
              <w:bottom w:val="nil"/>
              <w:right w:val="nil"/>
            </w:tcBorders>
            <w:shd w:val="clear" w:color="auto" w:fill="auto"/>
            <w:vAlign w:val="bottom"/>
          </w:tcPr>
          <w:p w14:paraId="3D488CE7" w14:textId="15C22268" w:rsidR="00617827" w:rsidRPr="005B035D" w:rsidRDefault="00617827" w:rsidP="00617827">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color w:val="000000" w:themeColor="text1"/>
                <w:sz w:val="19"/>
                <w:szCs w:val="19"/>
              </w:rPr>
              <w:t>442</w:t>
            </w:r>
          </w:p>
        </w:tc>
        <w:tc>
          <w:tcPr>
            <w:tcW w:w="770" w:type="pct"/>
            <w:tcBorders>
              <w:top w:val="nil"/>
              <w:left w:val="nil"/>
              <w:right w:val="nil"/>
            </w:tcBorders>
            <w:shd w:val="clear" w:color="auto" w:fill="auto"/>
            <w:vAlign w:val="bottom"/>
          </w:tcPr>
          <w:p w14:paraId="23525A94" w14:textId="39C2AAD5" w:rsidR="00617827" w:rsidRPr="005B035D" w:rsidRDefault="00617827" w:rsidP="00617827">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color w:val="000000" w:themeColor="text1"/>
                <w:sz w:val="19"/>
                <w:szCs w:val="19"/>
              </w:rPr>
              <w:t>606</w:t>
            </w:r>
          </w:p>
        </w:tc>
      </w:tr>
      <w:tr w:rsidR="00617827" w:rsidRPr="005B035D" w14:paraId="491F4245" w14:textId="77777777" w:rsidTr="00AD6DCF">
        <w:trPr>
          <w:trHeight w:val="335"/>
        </w:trPr>
        <w:tc>
          <w:tcPr>
            <w:tcW w:w="1930" w:type="pct"/>
            <w:vAlign w:val="center"/>
          </w:tcPr>
          <w:p w14:paraId="54142E3E" w14:textId="01543848" w:rsidR="00617827" w:rsidRPr="001C5F24" w:rsidRDefault="00617827" w:rsidP="00617827">
            <w:pPr>
              <w:tabs>
                <w:tab w:val="right" w:pos="1202"/>
              </w:tabs>
              <w:spacing w:after="0" w:line="240" w:lineRule="auto"/>
              <w:outlineLvl w:val="0"/>
              <w:rPr>
                <w:rFonts w:ascii="Arial" w:eastAsia="Calibri" w:hAnsi="Arial" w:cs="Arial"/>
                <w:b/>
                <w:bCs/>
                <w:noProof/>
                <w:sz w:val="19"/>
                <w:szCs w:val="19"/>
                <w:lang w:val="en-GB"/>
              </w:rPr>
            </w:pPr>
            <w:r w:rsidRPr="001C5F24">
              <w:rPr>
                <w:rFonts w:ascii="Arial" w:eastAsia="Calibri" w:hAnsi="Arial" w:cs="Arial"/>
                <w:noProof/>
                <w:sz w:val="19"/>
                <w:szCs w:val="19"/>
                <w:lang w:val="en-GB"/>
              </w:rPr>
              <w:t xml:space="preserve">Net </w:t>
            </w:r>
            <w:r w:rsidR="00BE08FC" w:rsidRPr="001C5F24">
              <w:rPr>
                <w:rFonts w:ascii="Arial" w:eastAsia="Calibri" w:hAnsi="Arial" w:cs="Arial"/>
                <w:noProof/>
                <w:sz w:val="19"/>
                <w:szCs w:val="19"/>
                <w:lang w:val="en-GB"/>
              </w:rPr>
              <w:t>increase</w:t>
            </w:r>
            <w:r w:rsidR="00BE08FC">
              <w:rPr>
                <w:rFonts w:ascii="Arial" w:eastAsia="Calibri" w:hAnsi="Arial" w:cs="Arial"/>
                <w:noProof/>
                <w:sz w:val="19"/>
                <w:szCs w:val="19"/>
                <w:lang w:val="en-GB"/>
              </w:rPr>
              <w:t>/</w:t>
            </w:r>
            <w:r w:rsidRPr="001C5F24">
              <w:rPr>
                <w:rFonts w:ascii="Arial" w:eastAsia="Calibri" w:hAnsi="Arial" w:cs="Arial"/>
                <w:noProof/>
                <w:sz w:val="19"/>
                <w:szCs w:val="19"/>
                <w:lang w:val="en-GB"/>
              </w:rPr>
              <w:t xml:space="preserve">(release) of loss allowances </w:t>
            </w:r>
          </w:p>
        </w:tc>
        <w:tc>
          <w:tcPr>
            <w:tcW w:w="669" w:type="pct"/>
            <w:tcBorders>
              <w:top w:val="nil"/>
              <w:left w:val="nil"/>
              <w:right w:val="nil"/>
            </w:tcBorders>
            <w:shd w:val="clear" w:color="auto" w:fill="auto"/>
            <w:vAlign w:val="bottom"/>
          </w:tcPr>
          <w:p w14:paraId="253EF0D8" w14:textId="0E34C1D7" w:rsidR="00617827" w:rsidRPr="00617827" w:rsidRDefault="00617827" w:rsidP="00617827">
            <w:pPr>
              <w:tabs>
                <w:tab w:val="right" w:pos="1202"/>
              </w:tabs>
              <w:spacing w:after="0" w:line="240" w:lineRule="auto"/>
              <w:jc w:val="right"/>
              <w:outlineLvl w:val="0"/>
              <w:rPr>
                <w:rFonts w:ascii="Arial" w:eastAsia="Calibri" w:hAnsi="Arial" w:cs="Arial"/>
                <w:bCs/>
                <w:noProof/>
                <w:sz w:val="19"/>
                <w:szCs w:val="19"/>
                <w:lang w:val="en-GB"/>
              </w:rPr>
            </w:pPr>
            <w:r w:rsidRPr="00AD6DCF">
              <w:rPr>
                <w:rFonts w:ascii="Arial" w:hAnsi="Arial" w:cs="Arial"/>
                <w:sz w:val="19"/>
                <w:szCs w:val="19"/>
              </w:rPr>
              <w:t>16</w:t>
            </w:r>
          </w:p>
        </w:tc>
        <w:tc>
          <w:tcPr>
            <w:tcW w:w="816" w:type="pct"/>
            <w:tcBorders>
              <w:top w:val="nil"/>
              <w:left w:val="nil"/>
              <w:bottom w:val="single" w:sz="4" w:space="0" w:color="auto"/>
              <w:right w:val="nil"/>
            </w:tcBorders>
            <w:shd w:val="clear" w:color="auto" w:fill="auto"/>
            <w:vAlign w:val="bottom"/>
          </w:tcPr>
          <w:p w14:paraId="7AAA4CA8" w14:textId="39605C84" w:rsidR="00617827" w:rsidRPr="005B035D" w:rsidRDefault="00617827" w:rsidP="00617827">
            <w:pPr>
              <w:tabs>
                <w:tab w:val="right" w:pos="1202"/>
              </w:tabs>
              <w:spacing w:after="0" w:line="240" w:lineRule="auto"/>
              <w:jc w:val="right"/>
              <w:outlineLvl w:val="0"/>
              <w:rPr>
                <w:rFonts w:ascii="Arial" w:eastAsia="Calibri" w:hAnsi="Arial" w:cs="Arial"/>
                <w:bCs/>
                <w:noProof/>
                <w:sz w:val="19"/>
                <w:szCs w:val="19"/>
                <w:lang w:val="en-GB"/>
              </w:rPr>
            </w:pPr>
            <w:r w:rsidRPr="00AA3587">
              <w:rPr>
                <w:rFonts w:ascii="Arial" w:eastAsia="Calibri" w:hAnsi="Arial" w:cs="Arial"/>
                <w:color w:val="000000" w:themeColor="text1"/>
                <w:sz w:val="19"/>
                <w:szCs w:val="19"/>
              </w:rPr>
              <w:t>(16</w:t>
            </w:r>
            <w:r>
              <w:rPr>
                <w:rFonts w:ascii="Arial" w:eastAsia="Calibri" w:hAnsi="Arial" w:cs="Arial"/>
                <w:color w:val="000000" w:themeColor="text1"/>
                <w:sz w:val="19"/>
                <w:szCs w:val="19"/>
              </w:rPr>
              <w:t>3</w:t>
            </w:r>
            <w:r w:rsidRPr="00AA3587">
              <w:rPr>
                <w:rFonts w:ascii="Arial" w:eastAsia="Calibri" w:hAnsi="Arial" w:cs="Arial"/>
                <w:color w:val="000000" w:themeColor="text1"/>
                <w:sz w:val="19"/>
                <w:szCs w:val="19"/>
              </w:rPr>
              <w:t>)</w:t>
            </w:r>
          </w:p>
        </w:tc>
        <w:tc>
          <w:tcPr>
            <w:tcW w:w="815" w:type="pct"/>
            <w:tcBorders>
              <w:top w:val="nil"/>
              <w:left w:val="nil"/>
              <w:right w:val="nil"/>
            </w:tcBorders>
            <w:shd w:val="clear" w:color="auto" w:fill="auto"/>
            <w:vAlign w:val="bottom"/>
          </w:tcPr>
          <w:p w14:paraId="724BC017" w14:textId="53AEA1C2" w:rsidR="00617827" w:rsidRPr="005B035D" w:rsidRDefault="00617827" w:rsidP="00617827">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color w:val="000000" w:themeColor="text1"/>
                <w:sz w:val="19"/>
                <w:szCs w:val="19"/>
              </w:rPr>
              <w:t>16</w:t>
            </w:r>
          </w:p>
        </w:tc>
        <w:tc>
          <w:tcPr>
            <w:tcW w:w="770" w:type="pct"/>
            <w:tcBorders>
              <w:top w:val="nil"/>
              <w:left w:val="nil"/>
              <w:bottom w:val="single" w:sz="4" w:space="0" w:color="auto"/>
              <w:right w:val="nil"/>
            </w:tcBorders>
            <w:shd w:val="clear" w:color="auto" w:fill="auto"/>
            <w:vAlign w:val="bottom"/>
          </w:tcPr>
          <w:p w14:paraId="5F152452" w14:textId="7C20736F" w:rsidR="00617827" w:rsidRPr="005B035D" w:rsidRDefault="00617827" w:rsidP="00617827">
            <w:pPr>
              <w:tabs>
                <w:tab w:val="right" w:pos="1202"/>
              </w:tabs>
              <w:spacing w:after="0" w:line="240" w:lineRule="auto"/>
              <w:jc w:val="right"/>
              <w:outlineLvl w:val="0"/>
              <w:rPr>
                <w:rFonts w:ascii="Arial" w:eastAsia="Calibri" w:hAnsi="Arial" w:cs="Arial"/>
                <w:bCs/>
                <w:noProof/>
                <w:sz w:val="19"/>
                <w:szCs w:val="19"/>
                <w:lang w:val="en-GB"/>
              </w:rPr>
            </w:pPr>
            <w:r w:rsidRPr="00104D1C">
              <w:rPr>
                <w:rFonts w:ascii="Arial" w:eastAsia="Calibri" w:hAnsi="Arial" w:cs="Arial"/>
                <w:color w:val="000000" w:themeColor="text1"/>
                <w:sz w:val="19"/>
                <w:szCs w:val="19"/>
              </w:rPr>
              <w:t>(164)</w:t>
            </w:r>
          </w:p>
        </w:tc>
      </w:tr>
      <w:tr w:rsidR="00617827" w:rsidRPr="005B035D" w14:paraId="2539DCE7" w14:textId="77777777" w:rsidTr="00AD6DCF">
        <w:trPr>
          <w:trHeight w:hRule="exact" w:val="459"/>
        </w:trPr>
        <w:tc>
          <w:tcPr>
            <w:tcW w:w="1930" w:type="pct"/>
            <w:vAlign w:val="bottom"/>
          </w:tcPr>
          <w:p w14:paraId="4F3E1ACC" w14:textId="2E122A45" w:rsidR="00617827" w:rsidRPr="001C5F24" w:rsidRDefault="00617827" w:rsidP="00617827">
            <w:pPr>
              <w:tabs>
                <w:tab w:val="right" w:pos="1202"/>
              </w:tabs>
              <w:spacing w:after="0" w:line="240" w:lineRule="auto"/>
              <w:outlineLvl w:val="0"/>
              <w:rPr>
                <w:rFonts w:ascii="Arial" w:eastAsia="Calibri" w:hAnsi="Arial" w:cs="Arial"/>
                <w:noProof/>
                <w:spacing w:val="-2"/>
                <w:sz w:val="19"/>
                <w:szCs w:val="19"/>
                <w:lang w:val="en-GB"/>
              </w:rPr>
            </w:pPr>
            <w:r w:rsidRPr="001C5F24">
              <w:rPr>
                <w:rFonts w:ascii="Arial" w:eastAsia="Calibri" w:hAnsi="Arial" w:cs="Arial"/>
                <w:i/>
                <w:noProof/>
                <w:sz w:val="19"/>
                <w:szCs w:val="19"/>
                <w:lang w:val="en-GB"/>
              </w:rPr>
              <w:t>Total recognised through Income Statement (Note 8)</w:t>
            </w:r>
          </w:p>
        </w:tc>
        <w:tc>
          <w:tcPr>
            <w:tcW w:w="669" w:type="pct"/>
            <w:tcBorders>
              <w:top w:val="single" w:sz="4" w:space="0" w:color="auto"/>
              <w:left w:val="nil"/>
              <w:bottom w:val="single" w:sz="4" w:space="0" w:color="auto"/>
              <w:right w:val="nil"/>
            </w:tcBorders>
            <w:shd w:val="clear" w:color="auto" w:fill="auto"/>
            <w:vAlign w:val="bottom"/>
          </w:tcPr>
          <w:p w14:paraId="1C96D3C3" w14:textId="18FD1C4A" w:rsidR="00617827" w:rsidRPr="00617827" w:rsidRDefault="00617827" w:rsidP="00617827">
            <w:pPr>
              <w:tabs>
                <w:tab w:val="right" w:pos="1202"/>
              </w:tabs>
              <w:spacing w:after="0" w:line="240" w:lineRule="auto"/>
              <w:jc w:val="right"/>
              <w:outlineLvl w:val="0"/>
              <w:rPr>
                <w:rFonts w:ascii="Arial" w:eastAsia="Calibri" w:hAnsi="Arial" w:cs="Arial"/>
                <w:bCs/>
                <w:i/>
                <w:noProof/>
                <w:sz w:val="19"/>
                <w:szCs w:val="19"/>
                <w:lang w:val="en-GB"/>
              </w:rPr>
            </w:pPr>
            <w:r w:rsidRPr="00AD6DCF">
              <w:rPr>
                <w:rFonts w:ascii="Arial" w:hAnsi="Arial" w:cs="Arial"/>
                <w:sz w:val="19"/>
                <w:szCs w:val="19"/>
              </w:rPr>
              <w:t>16</w:t>
            </w:r>
          </w:p>
        </w:tc>
        <w:tc>
          <w:tcPr>
            <w:tcW w:w="816" w:type="pct"/>
            <w:tcBorders>
              <w:top w:val="single" w:sz="4" w:space="0" w:color="auto"/>
              <w:left w:val="nil"/>
              <w:bottom w:val="single" w:sz="4" w:space="0" w:color="auto"/>
              <w:right w:val="nil"/>
            </w:tcBorders>
            <w:shd w:val="clear" w:color="auto" w:fill="auto"/>
            <w:vAlign w:val="bottom"/>
          </w:tcPr>
          <w:p w14:paraId="61469689" w14:textId="40CA082C" w:rsidR="00617827" w:rsidRPr="005B035D" w:rsidRDefault="00617827" w:rsidP="00617827">
            <w:pPr>
              <w:tabs>
                <w:tab w:val="right" w:pos="1202"/>
              </w:tabs>
              <w:spacing w:after="0" w:line="240" w:lineRule="auto"/>
              <w:jc w:val="right"/>
              <w:outlineLvl w:val="0"/>
              <w:rPr>
                <w:rFonts w:ascii="Arial" w:eastAsia="Calibri" w:hAnsi="Arial" w:cs="Arial"/>
                <w:bCs/>
                <w:i/>
                <w:noProof/>
                <w:sz w:val="19"/>
                <w:szCs w:val="19"/>
                <w:lang w:val="en-GB"/>
              </w:rPr>
            </w:pPr>
            <w:r w:rsidRPr="008D1607">
              <w:rPr>
                <w:rFonts w:ascii="Arial" w:eastAsia="Calibri" w:hAnsi="Arial" w:cs="Arial"/>
                <w:bCs/>
                <w:i/>
                <w:iCs/>
                <w:color w:val="000000" w:themeColor="text1"/>
                <w:sz w:val="19"/>
                <w:szCs w:val="19"/>
              </w:rPr>
              <w:t>(163)</w:t>
            </w:r>
          </w:p>
        </w:tc>
        <w:tc>
          <w:tcPr>
            <w:tcW w:w="815" w:type="pct"/>
            <w:tcBorders>
              <w:top w:val="single" w:sz="4" w:space="0" w:color="auto"/>
              <w:left w:val="nil"/>
              <w:bottom w:val="single" w:sz="4" w:space="0" w:color="auto"/>
              <w:right w:val="nil"/>
            </w:tcBorders>
            <w:shd w:val="clear" w:color="auto" w:fill="auto"/>
            <w:vAlign w:val="bottom"/>
          </w:tcPr>
          <w:p w14:paraId="6C09F689" w14:textId="6D806F3C" w:rsidR="00617827" w:rsidRPr="005B035D" w:rsidRDefault="00617827" w:rsidP="00617827">
            <w:pPr>
              <w:tabs>
                <w:tab w:val="right" w:pos="1202"/>
              </w:tabs>
              <w:spacing w:after="0" w:line="240" w:lineRule="auto"/>
              <w:jc w:val="right"/>
              <w:outlineLvl w:val="0"/>
              <w:rPr>
                <w:rFonts w:ascii="Arial" w:eastAsia="Calibri" w:hAnsi="Arial" w:cs="Arial"/>
                <w:bCs/>
                <w:i/>
                <w:noProof/>
                <w:sz w:val="19"/>
                <w:szCs w:val="19"/>
                <w:lang w:val="en-GB"/>
              </w:rPr>
            </w:pPr>
            <w:r>
              <w:rPr>
                <w:rFonts w:ascii="Arial" w:eastAsia="Calibri" w:hAnsi="Arial" w:cs="Arial"/>
                <w:bCs/>
                <w:i/>
                <w:color w:val="000000" w:themeColor="text1"/>
                <w:sz w:val="19"/>
                <w:szCs w:val="19"/>
              </w:rPr>
              <w:t>16</w:t>
            </w:r>
          </w:p>
        </w:tc>
        <w:tc>
          <w:tcPr>
            <w:tcW w:w="770" w:type="pct"/>
            <w:tcBorders>
              <w:top w:val="single" w:sz="4" w:space="0" w:color="auto"/>
              <w:left w:val="nil"/>
              <w:bottom w:val="single" w:sz="4" w:space="0" w:color="auto"/>
              <w:right w:val="nil"/>
            </w:tcBorders>
            <w:shd w:val="clear" w:color="auto" w:fill="auto"/>
            <w:vAlign w:val="bottom"/>
          </w:tcPr>
          <w:p w14:paraId="5543CDC5" w14:textId="03F96329" w:rsidR="00617827" w:rsidRPr="005B035D" w:rsidRDefault="00617827" w:rsidP="00617827">
            <w:pPr>
              <w:tabs>
                <w:tab w:val="right" w:pos="1202"/>
              </w:tabs>
              <w:spacing w:after="0" w:line="240" w:lineRule="auto"/>
              <w:jc w:val="right"/>
              <w:outlineLvl w:val="0"/>
              <w:rPr>
                <w:rFonts w:ascii="Arial" w:eastAsia="Calibri" w:hAnsi="Arial" w:cs="Arial"/>
                <w:bCs/>
                <w:i/>
                <w:noProof/>
                <w:sz w:val="19"/>
                <w:szCs w:val="19"/>
                <w:lang w:val="en-GB"/>
              </w:rPr>
            </w:pPr>
            <w:r w:rsidRPr="00104D1C">
              <w:rPr>
                <w:rFonts w:ascii="Arial" w:eastAsia="Calibri" w:hAnsi="Arial" w:cs="Arial"/>
                <w:bCs/>
                <w:i/>
                <w:color w:val="000000" w:themeColor="text1"/>
                <w:sz w:val="19"/>
                <w:szCs w:val="19"/>
              </w:rPr>
              <w:t>(164)</w:t>
            </w:r>
          </w:p>
        </w:tc>
      </w:tr>
      <w:tr w:rsidR="00617827" w:rsidRPr="005B035D" w14:paraId="7532B3AB" w14:textId="77777777" w:rsidTr="00AD6DCF">
        <w:trPr>
          <w:trHeight w:hRule="exact" w:val="284"/>
        </w:trPr>
        <w:tc>
          <w:tcPr>
            <w:tcW w:w="1930" w:type="pct"/>
            <w:vAlign w:val="bottom"/>
          </w:tcPr>
          <w:p w14:paraId="37DC57B2" w14:textId="27FE81CB" w:rsidR="00617827" w:rsidRPr="005B035D" w:rsidRDefault="00617827" w:rsidP="00617827">
            <w:pPr>
              <w:tabs>
                <w:tab w:val="right" w:pos="1202"/>
              </w:tabs>
              <w:spacing w:after="0" w:line="240" w:lineRule="auto"/>
              <w:outlineLvl w:val="0"/>
              <w:rPr>
                <w:rFonts w:ascii="Arial" w:eastAsia="Calibri" w:hAnsi="Arial" w:cs="Arial"/>
                <w:noProof/>
                <w:sz w:val="19"/>
                <w:szCs w:val="19"/>
                <w:lang w:val="en-GB"/>
              </w:rPr>
            </w:pPr>
            <w:r w:rsidRPr="008D1607">
              <w:rPr>
                <w:rFonts w:ascii="Arial" w:eastAsia="Calibri" w:hAnsi="Arial" w:cs="Arial"/>
                <w:iCs/>
                <w:noProof/>
                <w:sz w:val="19"/>
                <w:szCs w:val="19"/>
                <w:lang w:val="en-GB"/>
              </w:rPr>
              <w:t>Other adjustments</w:t>
            </w:r>
          </w:p>
        </w:tc>
        <w:tc>
          <w:tcPr>
            <w:tcW w:w="669" w:type="pct"/>
            <w:tcBorders>
              <w:top w:val="single" w:sz="4" w:space="0" w:color="auto"/>
              <w:left w:val="nil"/>
              <w:right w:val="nil"/>
            </w:tcBorders>
            <w:shd w:val="clear" w:color="auto" w:fill="auto"/>
            <w:vAlign w:val="bottom"/>
          </w:tcPr>
          <w:p w14:paraId="1B1D0FF9" w14:textId="41330BCA" w:rsidR="00617827" w:rsidRPr="00617827" w:rsidRDefault="00617827" w:rsidP="00617827">
            <w:pPr>
              <w:tabs>
                <w:tab w:val="right" w:pos="1202"/>
              </w:tabs>
              <w:spacing w:after="0" w:line="240" w:lineRule="auto"/>
              <w:jc w:val="right"/>
              <w:outlineLvl w:val="0"/>
              <w:rPr>
                <w:rFonts w:ascii="Arial" w:eastAsia="Calibri" w:hAnsi="Arial" w:cs="Arial"/>
                <w:bCs/>
                <w:noProof/>
                <w:sz w:val="19"/>
                <w:szCs w:val="19"/>
                <w:lang w:val="en-GB"/>
              </w:rPr>
            </w:pPr>
            <w:r w:rsidRPr="00AD6DCF">
              <w:rPr>
                <w:rFonts w:ascii="Arial" w:hAnsi="Arial" w:cs="Arial"/>
                <w:sz w:val="19"/>
                <w:szCs w:val="19"/>
              </w:rPr>
              <w:t>-</w:t>
            </w:r>
          </w:p>
        </w:tc>
        <w:tc>
          <w:tcPr>
            <w:tcW w:w="816" w:type="pct"/>
            <w:tcBorders>
              <w:top w:val="single" w:sz="4" w:space="0" w:color="auto"/>
              <w:left w:val="nil"/>
              <w:bottom w:val="single" w:sz="4" w:space="0" w:color="auto"/>
              <w:right w:val="nil"/>
            </w:tcBorders>
            <w:shd w:val="clear" w:color="auto" w:fill="auto"/>
            <w:vAlign w:val="bottom"/>
          </w:tcPr>
          <w:p w14:paraId="44FA81CC" w14:textId="21A8601F" w:rsidR="00617827" w:rsidRPr="005B035D" w:rsidRDefault="00617827" w:rsidP="00617827">
            <w:pPr>
              <w:tabs>
                <w:tab w:val="right" w:pos="1202"/>
              </w:tabs>
              <w:spacing w:after="0" w:line="240" w:lineRule="auto"/>
              <w:jc w:val="right"/>
              <w:outlineLvl w:val="0"/>
              <w:rPr>
                <w:rFonts w:ascii="Arial" w:eastAsia="Calibri" w:hAnsi="Arial" w:cs="Arial"/>
                <w:bCs/>
                <w:noProof/>
                <w:sz w:val="19"/>
                <w:szCs w:val="19"/>
                <w:lang w:val="en-GB"/>
              </w:rPr>
            </w:pPr>
            <w:r w:rsidRPr="008D1607">
              <w:rPr>
                <w:rFonts w:ascii="Arial" w:eastAsia="Calibri" w:hAnsi="Arial" w:cs="Arial"/>
                <w:bCs/>
                <w:iCs/>
                <w:color w:val="000000" w:themeColor="text1"/>
                <w:sz w:val="19"/>
                <w:szCs w:val="19"/>
              </w:rPr>
              <w:t>(1)</w:t>
            </w:r>
          </w:p>
        </w:tc>
        <w:tc>
          <w:tcPr>
            <w:tcW w:w="815" w:type="pct"/>
            <w:tcBorders>
              <w:top w:val="single" w:sz="4" w:space="0" w:color="auto"/>
              <w:left w:val="nil"/>
              <w:bottom w:val="single" w:sz="4" w:space="0" w:color="auto"/>
              <w:right w:val="nil"/>
            </w:tcBorders>
            <w:shd w:val="clear" w:color="auto" w:fill="auto"/>
            <w:vAlign w:val="bottom"/>
          </w:tcPr>
          <w:p w14:paraId="59524DBE" w14:textId="73382FE1" w:rsidR="00617827" w:rsidRPr="005B035D" w:rsidRDefault="00617827" w:rsidP="00617827">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bCs/>
                <w:i/>
                <w:color w:val="000000" w:themeColor="text1"/>
                <w:sz w:val="19"/>
                <w:szCs w:val="19"/>
              </w:rPr>
              <w:t>-</w:t>
            </w:r>
          </w:p>
        </w:tc>
        <w:tc>
          <w:tcPr>
            <w:tcW w:w="770" w:type="pct"/>
            <w:tcBorders>
              <w:top w:val="single" w:sz="4" w:space="0" w:color="auto"/>
              <w:left w:val="nil"/>
              <w:bottom w:val="single" w:sz="4" w:space="0" w:color="auto"/>
              <w:right w:val="nil"/>
            </w:tcBorders>
            <w:shd w:val="clear" w:color="auto" w:fill="auto"/>
            <w:vAlign w:val="bottom"/>
          </w:tcPr>
          <w:p w14:paraId="457D5BAC" w14:textId="115DDCDC" w:rsidR="00617827" w:rsidRPr="005B035D" w:rsidRDefault="00617827" w:rsidP="00617827">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bCs/>
                <w:i/>
                <w:color w:val="000000" w:themeColor="text1"/>
                <w:sz w:val="19"/>
                <w:szCs w:val="19"/>
              </w:rPr>
              <w:t>-</w:t>
            </w:r>
          </w:p>
        </w:tc>
      </w:tr>
      <w:tr w:rsidR="00617827" w:rsidRPr="005B035D" w14:paraId="690C204F" w14:textId="77777777" w:rsidTr="00AD6DCF">
        <w:trPr>
          <w:trHeight w:val="381"/>
        </w:trPr>
        <w:tc>
          <w:tcPr>
            <w:tcW w:w="1930" w:type="pct"/>
            <w:vAlign w:val="bottom"/>
          </w:tcPr>
          <w:p w14:paraId="35238D53" w14:textId="77777777" w:rsidR="00617827" w:rsidRPr="005B035D" w:rsidRDefault="00617827" w:rsidP="00617827">
            <w:pPr>
              <w:tabs>
                <w:tab w:val="right" w:pos="1202"/>
              </w:tabs>
              <w:spacing w:after="0" w:line="240" w:lineRule="auto"/>
              <w:outlineLvl w:val="0"/>
              <w:rPr>
                <w:rFonts w:ascii="Arial" w:eastAsia="Calibri" w:hAnsi="Arial" w:cs="Arial"/>
                <w:b/>
                <w:bCs/>
                <w:noProof/>
                <w:sz w:val="19"/>
                <w:szCs w:val="19"/>
                <w:lang w:val="en-GB"/>
              </w:rPr>
            </w:pPr>
            <w:r w:rsidRPr="005B035D">
              <w:rPr>
                <w:rFonts w:ascii="Arial" w:eastAsia="Calibri" w:hAnsi="Arial" w:cs="Arial"/>
                <w:b/>
                <w:bCs/>
                <w:noProof/>
                <w:sz w:val="19"/>
                <w:szCs w:val="19"/>
                <w:lang w:val="en-GB"/>
              </w:rPr>
              <w:t>Balance at the end of the reporting period</w:t>
            </w:r>
          </w:p>
        </w:tc>
        <w:tc>
          <w:tcPr>
            <w:tcW w:w="669" w:type="pct"/>
            <w:tcBorders>
              <w:top w:val="single" w:sz="4" w:space="0" w:color="auto"/>
              <w:left w:val="nil"/>
              <w:bottom w:val="single" w:sz="12" w:space="0" w:color="auto"/>
              <w:right w:val="nil"/>
            </w:tcBorders>
            <w:shd w:val="clear" w:color="auto" w:fill="auto"/>
            <w:vAlign w:val="bottom"/>
          </w:tcPr>
          <w:p w14:paraId="2FF179B4" w14:textId="5E58141B" w:rsidR="00617827" w:rsidRPr="00617827" w:rsidRDefault="00617827" w:rsidP="00617827">
            <w:pPr>
              <w:tabs>
                <w:tab w:val="right" w:pos="1202"/>
              </w:tabs>
              <w:spacing w:after="0" w:line="240" w:lineRule="auto"/>
              <w:jc w:val="right"/>
              <w:outlineLvl w:val="0"/>
              <w:rPr>
                <w:rFonts w:ascii="Arial" w:eastAsia="Calibri" w:hAnsi="Arial" w:cs="Arial"/>
                <w:b/>
                <w:bCs/>
                <w:noProof/>
                <w:sz w:val="19"/>
                <w:szCs w:val="19"/>
                <w:lang w:val="en-GB"/>
              </w:rPr>
            </w:pPr>
            <w:r w:rsidRPr="00AD6DCF">
              <w:rPr>
                <w:rFonts w:ascii="Arial" w:hAnsi="Arial" w:cs="Arial"/>
                <w:b/>
                <w:bCs/>
                <w:sz w:val="19"/>
                <w:szCs w:val="19"/>
              </w:rPr>
              <w:t>470</w:t>
            </w:r>
          </w:p>
        </w:tc>
        <w:tc>
          <w:tcPr>
            <w:tcW w:w="816" w:type="pct"/>
            <w:tcBorders>
              <w:top w:val="single" w:sz="4" w:space="0" w:color="auto"/>
              <w:left w:val="nil"/>
              <w:bottom w:val="single" w:sz="12" w:space="0" w:color="auto"/>
              <w:right w:val="nil"/>
            </w:tcBorders>
            <w:shd w:val="clear" w:color="auto" w:fill="auto"/>
            <w:vAlign w:val="bottom"/>
          </w:tcPr>
          <w:p w14:paraId="5DD6ABFB" w14:textId="537C3A76" w:rsidR="00617827" w:rsidRPr="005B035D" w:rsidRDefault="00617827" w:rsidP="00617827">
            <w:pPr>
              <w:tabs>
                <w:tab w:val="right" w:pos="1202"/>
              </w:tabs>
              <w:spacing w:after="0" w:line="240" w:lineRule="auto"/>
              <w:jc w:val="right"/>
              <w:outlineLvl w:val="0"/>
              <w:rPr>
                <w:rFonts w:ascii="Arial" w:eastAsia="Calibri" w:hAnsi="Arial" w:cs="Arial"/>
                <w:b/>
                <w:bCs/>
                <w:noProof/>
                <w:sz w:val="19"/>
                <w:szCs w:val="19"/>
                <w:lang w:val="en-GB"/>
              </w:rPr>
            </w:pPr>
            <w:r>
              <w:rPr>
                <w:rFonts w:ascii="Arial" w:eastAsia="Calibri" w:hAnsi="Arial" w:cs="Arial"/>
                <w:b/>
                <w:bCs/>
                <w:noProof/>
                <w:sz w:val="19"/>
                <w:szCs w:val="19"/>
                <w:lang w:val="en-GB"/>
              </w:rPr>
              <w:t>454</w:t>
            </w:r>
          </w:p>
        </w:tc>
        <w:tc>
          <w:tcPr>
            <w:tcW w:w="815" w:type="pct"/>
            <w:tcBorders>
              <w:top w:val="single" w:sz="4" w:space="0" w:color="auto"/>
              <w:left w:val="nil"/>
              <w:bottom w:val="single" w:sz="12" w:space="0" w:color="auto"/>
              <w:right w:val="nil"/>
            </w:tcBorders>
            <w:shd w:val="clear" w:color="auto" w:fill="auto"/>
            <w:vAlign w:val="bottom"/>
          </w:tcPr>
          <w:p w14:paraId="0F90A1DD" w14:textId="4D91B7E9" w:rsidR="00617827" w:rsidRPr="005B035D" w:rsidRDefault="00617827" w:rsidP="00617827">
            <w:pPr>
              <w:tabs>
                <w:tab w:val="right" w:pos="1202"/>
              </w:tabs>
              <w:spacing w:after="0" w:line="240" w:lineRule="auto"/>
              <w:jc w:val="right"/>
              <w:outlineLvl w:val="0"/>
              <w:rPr>
                <w:rFonts w:ascii="Arial" w:eastAsia="Calibri" w:hAnsi="Arial" w:cs="Arial"/>
                <w:b/>
                <w:bCs/>
                <w:noProof/>
                <w:sz w:val="19"/>
                <w:szCs w:val="19"/>
                <w:lang w:val="en-GB"/>
              </w:rPr>
            </w:pPr>
            <w:r>
              <w:rPr>
                <w:rFonts w:ascii="Arial" w:eastAsia="Calibri" w:hAnsi="Arial" w:cs="Arial"/>
                <w:b/>
                <w:bCs/>
                <w:color w:val="000000" w:themeColor="text1"/>
                <w:sz w:val="19"/>
                <w:szCs w:val="19"/>
              </w:rPr>
              <w:t>458</w:t>
            </w:r>
          </w:p>
        </w:tc>
        <w:tc>
          <w:tcPr>
            <w:tcW w:w="770" w:type="pct"/>
            <w:tcBorders>
              <w:top w:val="single" w:sz="4" w:space="0" w:color="auto"/>
              <w:left w:val="nil"/>
              <w:bottom w:val="single" w:sz="12" w:space="0" w:color="auto"/>
              <w:right w:val="nil"/>
            </w:tcBorders>
            <w:vAlign w:val="bottom"/>
          </w:tcPr>
          <w:p w14:paraId="3A9E616B" w14:textId="58EEA9E7" w:rsidR="00617827" w:rsidRPr="005B035D" w:rsidRDefault="00617827" w:rsidP="00617827">
            <w:pPr>
              <w:tabs>
                <w:tab w:val="right" w:pos="1202"/>
              </w:tabs>
              <w:spacing w:after="0" w:line="240" w:lineRule="auto"/>
              <w:jc w:val="right"/>
              <w:outlineLvl w:val="0"/>
              <w:rPr>
                <w:rFonts w:ascii="Arial" w:eastAsia="Calibri" w:hAnsi="Arial" w:cs="Arial"/>
                <w:b/>
                <w:bCs/>
                <w:noProof/>
                <w:sz w:val="19"/>
                <w:szCs w:val="19"/>
                <w:lang w:val="en-GB"/>
              </w:rPr>
            </w:pPr>
            <w:r>
              <w:rPr>
                <w:rFonts w:ascii="Arial" w:eastAsia="Calibri" w:hAnsi="Arial" w:cs="Arial"/>
                <w:b/>
                <w:bCs/>
                <w:noProof/>
                <w:sz w:val="19"/>
                <w:szCs w:val="19"/>
                <w:lang w:val="en-GB"/>
              </w:rPr>
              <w:t>442</w:t>
            </w:r>
          </w:p>
        </w:tc>
      </w:tr>
    </w:tbl>
    <w:p w14:paraId="114059C2" w14:textId="77777777" w:rsidR="005B035D" w:rsidRPr="005B035D" w:rsidRDefault="005B035D" w:rsidP="005B035D">
      <w:pPr>
        <w:spacing w:after="0" w:line="240" w:lineRule="auto"/>
        <w:rPr>
          <w:rFonts w:ascii="Arial" w:eastAsia="Calibri" w:hAnsi="Arial" w:cs="Arial"/>
          <w:noProof/>
          <w:sz w:val="20"/>
          <w:szCs w:val="20"/>
          <w:lang w:val="en-GB"/>
        </w:rPr>
      </w:pPr>
    </w:p>
    <w:p w14:paraId="6CC01FE5" w14:textId="77777777" w:rsidR="005B035D" w:rsidRPr="005B035D" w:rsidRDefault="005B035D" w:rsidP="005B035D">
      <w:pPr>
        <w:spacing w:after="0" w:line="240" w:lineRule="auto"/>
        <w:rPr>
          <w:rFonts w:ascii="Arial" w:eastAsia="Calibri" w:hAnsi="Arial" w:cs="Arial"/>
          <w:sz w:val="20"/>
          <w:szCs w:val="20"/>
          <w:lang w:val="en-US"/>
        </w:rPr>
      </w:pPr>
    </w:p>
    <w:p w14:paraId="19B8100D" w14:textId="77777777" w:rsidR="00214AC4" w:rsidRDefault="00214AC4" w:rsidP="005B035D">
      <w:pPr>
        <w:rPr>
          <w:rFonts w:ascii="Arial" w:eastAsia="Calibri" w:hAnsi="Arial" w:cs="Arial"/>
          <w:sz w:val="20"/>
          <w:szCs w:val="20"/>
          <w:lang w:val="en-US"/>
        </w:rPr>
        <w:sectPr w:rsidR="00214AC4" w:rsidSect="00F7617E">
          <w:pgSz w:w="11906" w:h="16838"/>
          <w:pgMar w:top="1418" w:right="1134" w:bottom="1077" w:left="1418" w:header="709" w:footer="709" w:gutter="0"/>
          <w:cols w:space="708"/>
          <w:docGrid w:linePitch="360"/>
        </w:sectPr>
      </w:pPr>
    </w:p>
    <w:p w14:paraId="38AE52A6" w14:textId="77777777" w:rsidR="00214AC4" w:rsidRPr="00214AC4" w:rsidRDefault="00214AC4" w:rsidP="00214AC4">
      <w:pPr>
        <w:spacing w:after="0" w:line="240" w:lineRule="auto"/>
        <w:rPr>
          <w:rFonts w:ascii="Arial" w:eastAsia="Times New Roman" w:hAnsi="Arial" w:cs="Arial"/>
          <w:b/>
          <w:sz w:val="20"/>
          <w:szCs w:val="20"/>
          <w:lang w:val="en-US"/>
        </w:rPr>
      </w:pPr>
    </w:p>
    <w:p w14:paraId="12A577DC" w14:textId="28A329FD" w:rsidR="00214AC4" w:rsidRPr="00214AC4" w:rsidRDefault="00214AC4" w:rsidP="00214AC4">
      <w:pPr>
        <w:tabs>
          <w:tab w:val="left" w:pos="567"/>
        </w:tabs>
        <w:spacing w:after="0" w:line="240" w:lineRule="auto"/>
        <w:rPr>
          <w:rFonts w:ascii="Arial" w:eastAsia="Times New Roman" w:hAnsi="Arial" w:cs="Arial"/>
          <w:b/>
          <w:sz w:val="20"/>
          <w:szCs w:val="20"/>
          <w:lang w:val="en-US"/>
        </w:rPr>
      </w:pPr>
      <w:r w:rsidRPr="00214AC4">
        <w:rPr>
          <w:rFonts w:ascii="Arial" w:eastAsia="Times New Roman" w:hAnsi="Arial" w:cs="Arial"/>
          <w:b/>
          <w:sz w:val="20"/>
          <w:szCs w:val="20"/>
          <w:lang w:val="en-US"/>
        </w:rPr>
        <w:t>1</w:t>
      </w:r>
      <w:r>
        <w:rPr>
          <w:rFonts w:ascii="Arial" w:eastAsia="Times New Roman" w:hAnsi="Arial" w:cs="Arial"/>
          <w:b/>
          <w:sz w:val="20"/>
          <w:szCs w:val="20"/>
          <w:lang w:val="en-US"/>
        </w:rPr>
        <w:t>4</w:t>
      </w:r>
      <w:r w:rsidRPr="00214AC4">
        <w:rPr>
          <w:rFonts w:ascii="Arial" w:eastAsia="Times New Roman" w:hAnsi="Arial" w:cs="Arial"/>
          <w:b/>
          <w:sz w:val="20"/>
          <w:szCs w:val="20"/>
          <w:lang w:val="en-US"/>
        </w:rPr>
        <w:t xml:space="preserve">. </w:t>
      </w:r>
      <w:r w:rsidRPr="00214AC4">
        <w:rPr>
          <w:rFonts w:ascii="Arial" w:eastAsia="Times New Roman" w:hAnsi="Arial" w:cs="Arial"/>
          <w:b/>
          <w:sz w:val="20"/>
          <w:szCs w:val="20"/>
          <w:lang w:val="en-US"/>
        </w:rPr>
        <w:tab/>
        <w:t>Financial assets</w:t>
      </w:r>
      <w:r w:rsidRPr="00214AC4">
        <w:rPr>
          <w:rFonts w:ascii="Arial" w:eastAsia="Calibri" w:hAnsi="Arial" w:cs="Arial"/>
          <w:b/>
          <w:sz w:val="20"/>
          <w:szCs w:val="20"/>
          <w:lang w:val="en-US"/>
        </w:rPr>
        <w:t xml:space="preserve"> at fair value through other comprehensive income</w:t>
      </w:r>
      <w:r w:rsidRPr="00214AC4">
        <w:rPr>
          <w:rFonts w:ascii="Arial" w:eastAsia="Times New Roman" w:hAnsi="Arial" w:cs="Arial"/>
          <w:b/>
          <w:sz w:val="20"/>
          <w:szCs w:val="20"/>
          <w:lang w:val="en-US"/>
        </w:rPr>
        <w:t xml:space="preserve"> (continued)</w:t>
      </w:r>
    </w:p>
    <w:p w14:paraId="70F3E652" w14:textId="77777777" w:rsidR="00214AC4" w:rsidRPr="00214AC4" w:rsidRDefault="00214AC4" w:rsidP="00214AC4">
      <w:pPr>
        <w:spacing w:after="0" w:line="240" w:lineRule="auto"/>
        <w:rPr>
          <w:rFonts w:ascii="Arial" w:eastAsia="Times New Roman" w:hAnsi="Arial" w:cs="Arial"/>
          <w:b/>
          <w:sz w:val="20"/>
          <w:szCs w:val="20"/>
          <w:lang w:val="en-US"/>
        </w:rPr>
      </w:pPr>
    </w:p>
    <w:p w14:paraId="57D7C8DB" w14:textId="77777777" w:rsidR="00214AC4" w:rsidRPr="00214AC4" w:rsidRDefault="00214AC4" w:rsidP="00214AC4">
      <w:pPr>
        <w:tabs>
          <w:tab w:val="left" w:pos="-720"/>
        </w:tabs>
        <w:suppressAutoHyphens/>
        <w:spacing w:after="0" w:line="240" w:lineRule="auto"/>
        <w:rPr>
          <w:rFonts w:ascii="Arial" w:eastAsia="Times New Roman" w:hAnsi="Arial" w:cs="Arial"/>
          <w:spacing w:val="-3"/>
          <w:sz w:val="20"/>
          <w:szCs w:val="20"/>
          <w:lang w:val="en-US"/>
        </w:rPr>
      </w:pPr>
      <w:r w:rsidRPr="00214AC4">
        <w:rPr>
          <w:rFonts w:ascii="Arial" w:eastAsia="Times New Roman" w:hAnsi="Arial" w:cs="Arial"/>
          <w:spacing w:val="-3"/>
          <w:sz w:val="20"/>
          <w:szCs w:val="20"/>
          <w:lang w:val="en-US"/>
        </w:rPr>
        <w:t>The following text contains investment breakdown:</w:t>
      </w:r>
    </w:p>
    <w:p w14:paraId="41B8FB43" w14:textId="77777777" w:rsidR="00214AC4" w:rsidRPr="00214AC4" w:rsidRDefault="00214AC4" w:rsidP="00214AC4">
      <w:pPr>
        <w:keepNext/>
        <w:spacing w:after="0" w:line="240" w:lineRule="auto"/>
        <w:jc w:val="both"/>
        <w:rPr>
          <w:rFonts w:ascii="Arial" w:eastAsia="Times New Roman" w:hAnsi="Arial" w:cs="Arial"/>
          <w:b/>
          <w:bCs/>
          <w:sz w:val="20"/>
          <w:szCs w:val="20"/>
          <w:lang w:val="en-GB"/>
        </w:rPr>
      </w:pPr>
    </w:p>
    <w:tbl>
      <w:tblPr>
        <w:tblpPr w:leftFromText="180" w:rightFromText="180" w:vertAnchor="text" w:horzAnchor="page" w:tblpX="710" w:tblpY="132"/>
        <w:tblW w:w="10490" w:type="dxa"/>
        <w:tblLayout w:type="fixed"/>
        <w:tblLook w:val="04A0" w:firstRow="1" w:lastRow="0" w:firstColumn="1" w:lastColumn="0" w:noHBand="0" w:noVBand="1"/>
      </w:tblPr>
      <w:tblGrid>
        <w:gridCol w:w="1978"/>
        <w:gridCol w:w="345"/>
        <w:gridCol w:w="789"/>
        <w:gridCol w:w="118"/>
        <w:gridCol w:w="454"/>
        <w:gridCol w:w="568"/>
        <w:gridCol w:w="1277"/>
        <w:gridCol w:w="1132"/>
        <w:gridCol w:w="1417"/>
        <w:gridCol w:w="1136"/>
        <w:gridCol w:w="1276"/>
      </w:tblGrid>
      <w:tr w:rsidR="00214AC4" w:rsidRPr="00214AC4" w14:paraId="695AD833" w14:textId="77777777" w:rsidTr="009F6946">
        <w:trPr>
          <w:trHeight w:val="175"/>
        </w:trPr>
        <w:tc>
          <w:tcPr>
            <w:tcW w:w="1978" w:type="dxa"/>
            <w:tcBorders>
              <w:top w:val="nil"/>
              <w:left w:val="nil"/>
              <w:bottom w:val="nil"/>
              <w:right w:val="nil"/>
            </w:tcBorders>
            <w:shd w:val="clear" w:color="auto" w:fill="auto"/>
            <w:noWrap/>
            <w:vAlign w:val="bottom"/>
            <w:hideMark/>
          </w:tcPr>
          <w:p w14:paraId="708C047E" w14:textId="77777777" w:rsidR="00214AC4" w:rsidRPr="00214AC4" w:rsidRDefault="00214AC4" w:rsidP="00214AC4">
            <w:pPr>
              <w:spacing w:after="0" w:line="240" w:lineRule="auto"/>
              <w:rPr>
                <w:rFonts w:ascii="Arial" w:eastAsia="Calibri" w:hAnsi="Arial" w:cs="Arial"/>
                <w:sz w:val="16"/>
                <w:szCs w:val="16"/>
                <w:lang w:val="en-US"/>
              </w:rPr>
            </w:pPr>
            <w:r w:rsidRPr="00214AC4">
              <w:rPr>
                <w:rFonts w:ascii="Arial" w:eastAsia="Calibri" w:hAnsi="Arial" w:cs="Arial"/>
                <w:sz w:val="16"/>
                <w:szCs w:val="16"/>
                <w:lang w:val="en-US"/>
              </w:rPr>
              <w:t xml:space="preserve">        </w:t>
            </w:r>
          </w:p>
        </w:tc>
        <w:tc>
          <w:tcPr>
            <w:tcW w:w="1134" w:type="dxa"/>
            <w:gridSpan w:val="2"/>
            <w:tcBorders>
              <w:top w:val="nil"/>
              <w:left w:val="nil"/>
              <w:bottom w:val="nil"/>
              <w:right w:val="nil"/>
            </w:tcBorders>
            <w:shd w:val="clear" w:color="auto" w:fill="auto"/>
            <w:vAlign w:val="center"/>
            <w:hideMark/>
          </w:tcPr>
          <w:p w14:paraId="469536BB" w14:textId="77777777" w:rsidR="00214AC4" w:rsidRPr="00214AC4" w:rsidRDefault="00214AC4" w:rsidP="00214AC4">
            <w:pPr>
              <w:spacing w:after="0" w:line="240" w:lineRule="auto"/>
              <w:rPr>
                <w:rFonts w:ascii="Arial" w:eastAsia="Calibri" w:hAnsi="Arial" w:cs="Arial"/>
                <w:sz w:val="16"/>
                <w:szCs w:val="16"/>
                <w:lang w:val="en-US"/>
              </w:rPr>
            </w:pPr>
          </w:p>
        </w:tc>
        <w:tc>
          <w:tcPr>
            <w:tcW w:w="1140" w:type="dxa"/>
            <w:gridSpan w:val="3"/>
            <w:tcBorders>
              <w:top w:val="nil"/>
              <w:left w:val="nil"/>
              <w:bottom w:val="nil"/>
              <w:right w:val="nil"/>
            </w:tcBorders>
            <w:shd w:val="clear" w:color="auto" w:fill="auto"/>
            <w:vAlign w:val="center"/>
            <w:hideMark/>
          </w:tcPr>
          <w:p w14:paraId="65617F92" w14:textId="77777777" w:rsidR="00214AC4" w:rsidRPr="00214AC4" w:rsidRDefault="00214AC4" w:rsidP="00214AC4">
            <w:pPr>
              <w:spacing w:after="0" w:line="240" w:lineRule="auto"/>
              <w:jc w:val="center"/>
              <w:rPr>
                <w:rFonts w:ascii="Arial" w:eastAsia="Calibri" w:hAnsi="Arial" w:cs="Arial"/>
                <w:sz w:val="16"/>
                <w:szCs w:val="16"/>
                <w:lang w:val="en-US"/>
              </w:rPr>
            </w:pPr>
          </w:p>
        </w:tc>
        <w:tc>
          <w:tcPr>
            <w:tcW w:w="1277" w:type="dxa"/>
            <w:tcBorders>
              <w:top w:val="nil"/>
              <w:left w:val="nil"/>
              <w:bottom w:val="nil"/>
              <w:right w:val="nil"/>
            </w:tcBorders>
            <w:shd w:val="clear" w:color="auto" w:fill="auto"/>
            <w:vAlign w:val="center"/>
            <w:hideMark/>
          </w:tcPr>
          <w:p w14:paraId="6867E37F" w14:textId="77777777" w:rsidR="00214AC4" w:rsidRPr="00214AC4" w:rsidRDefault="00214AC4" w:rsidP="00214AC4">
            <w:pPr>
              <w:spacing w:after="0" w:line="240" w:lineRule="auto"/>
              <w:jc w:val="center"/>
              <w:rPr>
                <w:rFonts w:ascii="Arial" w:eastAsia="Calibri" w:hAnsi="Arial" w:cs="Arial"/>
                <w:sz w:val="16"/>
                <w:szCs w:val="16"/>
                <w:lang w:val="en-US"/>
              </w:rPr>
            </w:pPr>
          </w:p>
        </w:tc>
        <w:tc>
          <w:tcPr>
            <w:tcW w:w="2549" w:type="dxa"/>
            <w:gridSpan w:val="2"/>
            <w:tcBorders>
              <w:top w:val="nil"/>
              <w:left w:val="nil"/>
              <w:bottom w:val="nil"/>
              <w:right w:val="nil"/>
            </w:tcBorders>
            <w:shd w:val="clear" w:color="auto" w:fill="auto"/>
            <w:vAlign w:val="center"/>
            <w:hideMark/>
          </w:tcPr>
          <w:p w14:paraId="748F68B5" w14:textId="77777777"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color w:val="000000"/>
                <w:sz w:val="16"/>
                <w:szCs w:val="16"/>
                <w:lang w:val="en-US"/>
              </w:rPr>
              <w:t>Group</w:t>
            </w:r>
          </w:p>
        </w:tc>
        <w:tc>
          <w:tcPr>
            <w:tcW w:w="2412" w:type="dxa"/>
            <w:gridSpan w:val="2"/>
            <w:tcBorders>
              <w:top w:val="nil"/>
              <w:left w:val="nil"/>
              <w:bottom w:val="nil"/>
              <w:right w:val="nil"/>
            </w:tcBorders>
            <w:shd w:val="clear" w:color="auto" w:fill="auto"/>
            <w:vAlign w:val="center"/>
            <w:hideMark/>
          </w:tcPr>
          <w:p w14:paraId="3CB0E556" w14:textId="77777777"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color w:val="000000"/>
                <w:sz w:val="16"/>
                <w:szCs w:val="16"/>
                <w:lang w:val="en-US"/>
              </w:rPr>
              <w:t>Bank</w:t>
            </w:r>
          </w:p>
        </w:tc>
      </w:tr>
      <w:tr w:rsidR="00214AC4" w:rsidRPr="00214AC4" w14:paraId="19150966" w14:textId="77777777" w:rsidTr="009F6946">
        <w:trPr>
          <w:trHeight w:val="320"/>
        </w:trPr>
        <w:tc>
          <w:tcPr>
            <w:tcW w:w="1978" w:type="dxa"/>
            <w:tcBorders>
              <w:top w:val="nil"/>
              <w:left w:val="nil"/>
              <w:bottom w:val="nil"/>
              <w:right w:val="nil"/>
            </w:tcBorders>
            <w:shd w:val="clear" w:color="auto" w:fill="auto"/>
            <w:noWrap/>
            <w:vAlign w:val="center"/>
            <w:hideMark/>
          </w:tcPr>
          <w:p w14:paraId="5D251310" w14:textId="77777777" w:rsidR="00214AC4" w:rsidRPr="00214AC4" w:rsidRDefault="00214AC4" w:rsidP="00214AC4">
            <w:pPr>
              <w:spacing w:after="0" w:line="240" w:lineRule="auto"/>
              <w:jc w:val="right"/>
              <w:rPr>
                <w:rFonts w:ascii="Arial" w:eastAsia="Calibri" w:hAnsi="Arial" w:cs="Arial"/>
                <w:b/>
                <w:bCs/>
                <w:color w:val="000000"/>
                <w:sz w:val="16"/>
                <w:szCs w:val="16"/>
                <w:lang w:val="en-US"/>
              </w:rPr>
            </w:pPr>
          </w:p>
        </w:tc>
        <w:tc>
          <w:tcPr>
            <w:tcW w:w="1134" w:type="dxa"/>
            <w:gridSpan w:val="2"/>
            <w:tcBorders>
              <w:left w:val="nil"/>
              <w:right w:val="nil"/>
            </w:tcBorders>
            <w:shd w:val="clear" w:color="auto" w:fill="auto"/>
            <w:vAlign w:val="center"/>
            <w:hideMark/>
          </w:tcPr>
          <w:p w14:paraId="72593449" w14:textId="77777777" w:rsidR="00214AC4" w:rsidRPr="00214AC4" w:rsidRDefault="00214AC4" w:rsidP="00214AC4">
            <w:pPr>
              <w:spacing w:after="0" w:line="240" w:lineRule="auto"/>
              <w:jc w:val="center"/>
              <w:rPr>
                <w:rFonts w:ascii="Arial" w:eastAsia="Calibri" w:hAnsi="Arial" w:cs="Arial"/>
                <w:b/>
                <w:bCs/>
                <w:color w:val="000000"/>
                <w:sz w:val="16"/>
                <w:szCs w:val="16"/>
                <w:lang w:val="en-US"/>
              </w:rPr>
            </w:pPr>
            <w:r w:rsidRPr="00214AC4">
              <w:rPr>
                <w:rFonts w:ascii="Arial" w:eastAsia="Calibri" w:hAnsi="Arial" w:cs="Arial"/>
                <w:b/>
                <w:color w:val="000000"/>
                <w:sz w:val="16"/>
                <w:szCs w:val="16"/>
                <w:lang w:val="en-US" w:eastAsia="hr-HR"/>
              </w:rPr>
              <w:t>Date of issue</w:t>
            </w:r>
          </w:p>
        </w:tc>
        <w:tc>
          <w:tcPr>
            <w:tcW w:w="1140" w:type="dxa"/>
            <w:gridSpan w:val="3"/>
            <w:tcBorders>
              <w:left w:val="nil"/>
              <w:right w:val="nil"/>
            </w:tcBorders>
            <w:shd w:val="clear" w:color="auto" w:fill="auto"/>
            <w:vAlign w:val="center"/>
            <w:hideMark/>
          </w:tcPr>
          <w:p w14:paraId="6337CECD" w14:textId="77777777" w:rsidR="00214AC4" w:rsidRPr="00214AC4" w:rsidRDefault="00214AC4" w:rsidP="00214AC4">
            <w:pPr>
              <w:spacing w:after="0" w:line="240" w:lineRule="auto"/>
              <w:jc w:val="center"/>
              <w:rPr>
                <w:rFonts w:ascii="Arial" w:eastAsia="Calibri" w:hAnsi="Arial" w:cs="Arial"/>
                <w:b/>
                <w:bCs/>
                <w:color w:val="000000"/>
                <w:sz w:val="16"/>
                <w:szCs w:val="16"/>
                <w:lang w:val="en-US"/>
              </w:rPr>
            </w:pPr>
            <w:r w:rsidRPr="00214AC4">
              <w:rPr>
                <w:rFonts w:ascii="Arial" w:eastAsia="Calibri" w:hAnsi="Arial" w:cs="Arial"/>
                <w:b/>
                <w:color w:val="000000"/>
                <w:sz w:val="16"/>
                <w:szCs w:val="16"/>
                <w:lang w:val="en-US" w:eastAsia="hr-HR"/>
              </w:rPr>
              <w:t>Date of maturity</w:t>
            </w:r>
          </w:p>
        </w:tc>
        <w:tc>
          <w:tcPr>
            <w:tcW w:w="1277" w:type="dxa"/>
            <w:tcBorders>
              <w:left w:val="nil"/>
              <w:right w:val="nil"/>
            </w:tcBorders>
            <w:shd w:val="clear" w:color="auto" w:fill="auto"/>
            <w:vAlign w:val="center"/>
            <w:hideMark/>
          </w:tcPr>
          <w:p w14:paraId="6F057918" w14:textId="77777777" w:rsidR="00214AC4" w:rsidRPr="00214AC4" w:rsidRDefault="00214AC4" w:rsidP="00214AC4">
            <w:pPr>
              <w:spacing w:after="0" w:line="240" w:lineRule="auto"/>
              <w:jc w:val="center"/>
              <w:rPr>
                <w:rFonts w:ascii="Arial" w:eastAsia="Calibri" w:hAnsi="Arial" w:cs="Arial"/>
                <w:b/>
                <w:color w:val="000000"/>
                <w:sz w:val="16"/>
                <w:szCs w:val="16"/>
                <w:lang w:val="en-US" w:eastAsia="hr-HR"/>
              </w:rPr>
            </w:pPr>
            <w:r w:rsidRPr="00214AC4">
              <w:rPr>
                <w:rFonts w:ascii="Arial" w:eastAsia="Calibri" w:hAnsi="Arial" w:cs="Arial"/>
                <w:b/>
                <w:color w:val="000000"/>
                <w:sz w:val="16"/>
                <w:szCs w:val="16"/>
                <w:lang w:val="en-US" w:eastAsia="hr-HR"/>
              </w:rPr>
              <w:t>Interest rate</w:t>
            </w:r>
          </w:p>
          <w:p w14:paraId="400379C4" w14:textId="77777777" w:rsidR="00214AC4" w:rsidRPr="00214AC4" w:rsidRDefault="00214AC4" w:rsidP="00214AC4">
            <w:pPr>
              <w:spacing w:after="0" w:line="240" w:lineRule="auto"/>
              <w:jc w:val="center"/>
              <w:rPr>
                <w:rFonts w:ascii="Arial" w:eastAsia="Calibri" w:hAnsi="Arial" w:cs="Arial"/>
                <w:b/>
                <w:bCs/>
                <w:color w:val="000000"/>
                <w:sz w:val="16"/>
                <w:szCs w:val="16"/>
                <w:lang w:val="en-US"/>
              </w:rPr>
            </w:pPr>
            <w:r w:rsidRPr="00214AC4">
              <w:rPr>
                <w:rFonts w:ascii="Arial" w:eastAsia="Calibri" w:hAnsi="Arial" w:cs="Arial"/>
                <w:b/>
                <w:color w:val="000000"/>
                <w:sz w:val="16"/>
                <w:szCs w:val="16"/>
                <w:lang w:val="en-US" w:eastAsia="hr-HR"/>
              </w:rPr>
              <w:t>(%)</w:t>
            </w:r>
          </w:p>
        </w:tc>
        <w:tc>
          <w:tcPr>
            <w:tcW w:w="1132" w:type="dxa"/>
            <w:vAlign w:val="center"/>
            <w:hideMark/>
          </w:tcPr>
          <w:p w14:paraId="585BBB81" w14:textId="77777777" w:rsidR="0023666D" w:rsidRDefault="0023666D" w:rsidP="00214AC4">
            <w:pPr>
              <w:spacing w:after="0" w:line="240" w:lineRule="auto"/>
              <w:jc w:val="right"/>
              <w:rPr>
                <w:rFonts w:ascii="Arial" w:eastAsia="Calibri" w:hAnsi="Arial" w:cs="Arial"/>
                <w:b/>
                <w:bCs/>
                <w:sz w:val="16"/>
                <w:szCs w:val="16"/>
                <w:lang w:val="en-US"/>
              </w:rPr>
            </w:pPr>
            <w:r w:rsidRPr="0023666D">
              <w:rPr>
                <w:rFonts w:ascii="Arial" w:eastAsia="Calibri" w:hAnsi="Arial" w:cs="Arial"/>
                <w:b/>
                <w:bCs/>
                <w:sz w:val="16"/>
                <w:szCs w:val="16"/>
                <w:lang w:val="en-US"/>
              </w:rPr>
              <w:t xml:space="preserve">30 June </w:t>
            </w:r>
          </w:p>
          <w:p w14:paraId="60632B58" w14:textId="6879C8FF"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sz w:val="16"/>
                <w:szCs w:val="16"/>
                <w:lang w:val="en-US"/>
              </w:rPr>
              <w:t>202</w:t>
            </w:r>
            <w:r w:rsidR="00A7530A">
              <w:rPr>
                <w:rFonts w:ascii="Arial" w:eastAsia="Calibri" w:hAnsi="Arial" w:cs="Arial"/>
                <w:b/>
                <w:bCs/>
                <w:sz w:val="16"/>
                <w:szCs w:val="16"/>
                <w:lang w:val="en-US"/>
              </w:rPr>
              <w:t>4</w:t>
            </w:r>
          </w:p>
        </w:tc>
        <w:tc>
          <w:tcPr>
            <w:tcW w:w="1417" w:type="dxa"/>
            <w:vAlign w:val="center"/>
            <w:hideMark/>
          </w:tcPr>
          <w:p w14:paraId="5782B253" w14:textId="3B31FC65"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sz w:val="16"/>
                <w:szCs w:val="16"/>
                <w:lang w:val="en-US"/>
              </w:rPr>
              <w:t>31 December 202</w:t>
            </w:r>
            <w:r w:rsidR="00A7530A">
              <w:rPr>
                <w:rFonts w:ascii="Arial" w:eastAsia="Calibri" w:hAnsi="Arial" w:cs="Arial"/>
                <w:b/>
                <w:bCs/>
                <w:sz w:val="16"/>
                <w:szCs w:val="16"/>
                <w:lang w:val="en-US"/>
              </w:rPr>
              <w:t>3</w:t>
            </w:r>
          </w:p>
        </w:tc>
        <w:tc>
          <w:tcPr>
            <w:tcW w:w="1136" w:type="dxa"/>
            <w:vAlign w:val="center"/>
            <w:hideMark/>
          </w:tcPr>
          <w:p w14:paraId="12651A71" w14:textId="77777777" w:rsidR="0023666D" w:rsidRDefault="0023666D" w:rsidP="00214AC4">
            <w:pPr>
              <w:spacing w:after="0" w:line="240" w:lineRule="auto"/>
              <w:jc w:val="right"/>
              <w:rPr>
                <w:rFonts w:ascii="Arial" w:eastAsia="Calibri" w:hAnsi="Arial" w:cs="Arial"/>
                <w:b/>
                <w:bCs/>
                <w:sz w:val="16"/>
                <w:szCs w:val="16"/>
                <w:lang w:val="en-US"/>
              </w:rPr>
            </w:pPr>
            <w:r w:rsidRPr="0023666D">
              <w:rPr>
                <w:rFonts w:ascii="Arial" w:eastAsia="Calibri" w:hAnsi="Arial" w:cs="Arial"/>
                <w:b/>
                <w:bCs/>
                <w:sz w:val="16"/>
                <w:szCs w:val="16"/>
                <w:lang w:val="en-US"/>
              </w:rPr>
              <w:t xml:space="preserve">30 June </w:t>
            </w:r>
          </w:p>
          <w:p w14:paraId="4BFFEE72" w14:textId="014677D9"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sz w:val="16"/>
                <w:szCs w:val="16"/>
                <w:lang w:val="en-US"/>
              </w:rPr>
              <w:t>202</w:t>
            </w:r>
            <w:r w:rsidR="00A7530A">
              <w:rPr>
                <w:rFonts w:ascii="Arial" w:eastAsia="Calibri" w:hAnsi="Arial" w:cs="Arial"/>
                <w:b/>
                <w:bCs/>
                <w:sz w:val="16"/>
                <w:szCs w:val="16"/>
                <w:lang w:val="en-US"/>
              </w:rPr>
              <w:t>4</w:t>
            </w:r>
          </w:p>
        </w:tc>
        <w:tc>
          <w:tcPr>
            <w:tcW w:w="1276" w:type="dxa"/>
            <w:vAlign w:val="center"/>
            <w:hideMark/>
          </w:tcPr>
          <w:p w14:paraId="346B7284" w14:textId="57756F16"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sz w:val="16"/>
                <w:szCs w:val="16"/>
                <w:lang w:val="en-US"/>
              </w:rPr>
              <w:t>31 December 202</w:t>
            </w:r>
            <w:r w:rsidR="00A7530A">
              <w:rPr>
                <w:rFonts w:ascii="Arial" w:eastAsia="Calibri" w:hAnsi="Arial" w:cs="Arial"/>
                <w:b/>
                <w:bCs/>
                <w:sz w:val="16"/>
                <w:szCs w:val="16"/>
                <w:lang w:val="en-US"/>
              </w:rPr>
              <w:t>3</w:t>
            </w:r>
          </w:p>
        </w:tc>
      </w:tr>
      <w:tr w:rsidR="00214AC4" w:rsidRPr="00214AC4" w14:paraId="7DE50FA8" w14:textId="77777777" w:rsidTr="009F6946">
        <w:trPr>
          <w:trHeight w:val="261"/>
        </w:trPr>
        <w:tc>
          <w:tcPr>
            <w:tcW w:w="1978" w:type="dxa"/>
            <w:tcBorders>
              <w:top w:val="nil"/>
              <w:left w:val="nil"/>
              <w:bottom w:val="nil"/>
              <w:right w:val="nil"/>
            </w:tcBorders>
            <w:shd w:val="clear" w:color="auto" w:fill="auto"/>
            <w:noWrap/>
            <w:vAlign w:val="bottom"/>
          </w:tcPr>
          <w:p w14:paraId="5716408E" w14:textId="77777777" w:rsidR="00214AC4" w:rsidRPr="00214AC4" w:rsidRDefault="00214AC4" w:rsidP="00214AC4">
            <w:pPr>
              <w:spacing w:after="0" w:line="240" w:lineRule="auto"/>
              <w:jc w:val="right"/>
              <w:rPr>
                <w:rFonts w:ascii="Arial" w:eastAsia="Calibri" w:hAnsi="Arial" w:cs="Arial"/>
                <w:b/>
                <w:bCs/>
                <w:color w:val="000000"/>
                <w:sz w:val="16"/>
                <w:szCs w:val="16"/>
                <w:lang w:val="en-US"/>
              </w:rPr>
            </w:pPr>
          </w:p>
        </w:tc>
        <w:tc>
          <w:tcPr>
            <w:tcW w:w="1134" w:type="dxa"/>
            <w:gridSpan w:val="2"/>
            <w:tcBorders>
              <w:top w:val="nil"/>
              <w:left w:val="nil"/>
              <w:bottom w:val="nil"/>
              <w:right w:val="nil"/>
            </w:tcBorders>
            <w:shd w:val="clear" w:color="auto" w:fill="auto"/>
            <w:vAlign w:val="bottom"/>
          </w:tcPr>
          <w:p w14:paraId="0BB771C3" w14:textId="77777777" w:rsidR="00214AC4" w:rsidRPr="00214AC4" w:rsidRDefault="00214AC4" w:rsidP="00214AC4">
            <w:pPr>
              <w:spacing w:after="0" w:line="240" w:lineRule="auto"/>
              <w:jc w:val="center"/>
              <w:rPr>
                <w:rFonts w:ascii="Arial" w:eastAsia="Calibri" w:hAnsi="Arial" w:cs="Arial"/>
                <w:b/>
                <w:bCs/>
                <w:color w:val="000000"/>
                <w:sz w:val="16"/>
                <w:szCs w:val="16"/>
                <w:lang w:val="en-US"/>
              </w:rPr>
            </w:pPr>
          </w:p>
        </w:tc>
        <w:tc>
          <w:tcPr>
            <w:tcW w:w="1140" w:type="dxa"/>
            <w:gridSpan w:val="3"/>
            <w:tcBorders>
              <w:top w:val="nil"/>
              <w:left w:val="nil"/>
              <w:bottom w:val="nil"/>
              <w:right w:val="nil"/>
            </w:tcBorders>
            <w:shd w:val="clear" w:color="auto" w:fill="auto"/>
            <w:vAlign w:val="bottom"/>
          </w:tcPr>
          <w:p w14:paraId="17940814" w14:textId="77777777" w:rsidR="00214AC4" w:rsidRPr="00214AC4" w:rsidRDefault="00214AC4" w:rsidP="00214AC4">
            <w:pPr>
              <w:spacing w:after="0" w:line="240" w:lineRule="auto"/>
              <w:jc w:val="center"/>
              <w:rPr>
                <w:rFonts w:ascii="Arial" w:eastAsia="Calibri" w:hAnsi="Arial" w:cs="Arial"/>
                <w:b/>
                <w:bCs/>
                <w:color w:val="000000"/>
                <w:sz w:val="16"/>
                <w:szCs w:val="16"/>
                <w:lang w:val="en-US"/>
              </w:rPr>
            </w:pPr>
          </w:p>
        </w:tc>
        <w:tc>
          <w:tcPr>
            <w:tcW w:w="1277" w:type="dxa"/>
            <w:tcBorders>
              <w:top w:val="nil"/>
              <w:left w:val="nil"/>
              <w:bottom w:val="nil"/>
              <w:right w:val="nil"/>
            </w:tcBorders>
            <w:shd w:val="clear" w:color="auto" w:fill="auto"/>
            <w:vAlign w:val="bottom"/>
          </w:tcPr>
          <w:p w14:paraId="2506B09F" w14:textId="77777777" w:rsidR="00214AC4" w:rsidRPr="00214AC4" w:rsidRDefault="00214AC4" w:rsidP="00214AC4">
            <w:pPr>
              <w:spacing w:after="0" w:line="240" w:lineRule="auto"/>
              <w:ind w:left="-329"/>
              <w:jc w:val="center"/>
              <w:rPr>
                <w:rFonts w:ascii="Arial" w:eastAsia="Calibri" w:hAnsi="Arial" w:cs="Arial"/>
                <w:b/>
                <w:bCs/>
                <w:color w:val="000000"/>
                <w:sz w:val="16"/>
                <w:szCs w:val="16"/>
                <w:lang w:val="en-US"/>
              </w:rPr>
            </w:pPr>
          </w:p>
        </w:tc>
        <w:tc>
          <w:tcPr>
            <w:tcW w:w="1132" w:type="dxa"/>
            <w:shd w:val="clear" w:color="auto" w:fill="auto"/>
            <w:vAlign w:val="bottom"/>
          </w:tcPr>
          <w:p w14:paraId="0CB296F0" w14:textId="1AC4AA35" w:rsidR="00214AC4" w:rsidRPr="00214AC4" w:rsidRDefault="00214AC4" w:rsidP="00214AC4">
            <w:pPr>
              <w:spacing w:after="0" w:line="240" w:lineRule="auto"/>
              <w:jc w:val="right"/>
              <w:rPr>
                <w:rFonts w:ascii="Arial" w:eastAsia="Calibri" w:hAnsi="Arial" w:cs="Arial"/>
                <w:b/>
                <w:sz w:val="16"/>
                <w:szCs w:val="16"/>
                <w:lang w:val="en-US"/>
              </w:rPr>
            </w:pPr>
            <w:r>
              <w:rPr>
                <w:rFonts w:ascii="Arial" w:eastAsia="Calibri" w:hAnsi="Arial" w:cs="Arial"/>
                <w:b/>
                <w:bCs/>
                <w:sz w:val="16"/>
                <w:szCs w:val="16"/>
                <w:lang w:val="en-US"/>
              </w:rPr>
              <w:t>EUR</w:t>
            </w:r>
            <w:r w:rsidRPr="00214AC4">
              <w:rPr>
                <w:rFonts w:ascii="Arial" w:eastAsia="Calibri" w:hAnsi="Arial" w:cs="Arial"/>
                <w:b/>
                <w:bCs/>
                <w:sz w:val="16"/>
                <w:szCs w:val="16"/>
                <w:lang w:val="en-US"/>
              </w:rPr>
              <w:t xml:space="preserve"> ‘000</w:t>
            </w:r>
          </w:p>
        </w:tc>
        <w:tc>
          <w:tcPr>
            <w:tcW w:w="1417" w:type="dxa"/>
            <w:shd w:val="clear" w:color="auto" w:fill="auto"/>
            <w:vAlign w:val="bottom"/>
          </w:tcPr>
          <w:p w14:paraId="3A551A21" w14:textId="0D2E2E25" w:rsidR="00214AC4" w:rsidRPr="00214AC4" w:rsidRDefault="00214AC4" w:rsidP="00214AC4">
            <w:pPr>
              <w:spacing w:after="0" w:line="240" w:lineRule="auto"/>
              <w:jc w:val="right"/>
              <w:rPr>
                <w:rFonts w:ascii="Arial" w:eastAsia="Calibri" w:hAnsi="Arial" w:cs="Arial"/>
                <w:b/>
                <w:sz w:val="16"/>
                <w:szCs w:val="16"/>
                <w:lang w:val="en-US"/>
              </w:rPr>
            </w:pPr>
            <w:r w:rsidRPr="00214AC4">
              <w:rPr>
                <w:rFonts w:ascii="Arial" w:eastAsia="Calibri" w:hAnsi="Arial" w:cs="Arial"/>
                <w:b/>
                <w:bCs/>
                <w:sz w:val="16"/>
                <w:szCs w:val="16"/>
                <w:lang w:val="en-US"/>
              </w:rPr>
              <w:t xml:space="preserve">   </w:t>
            </w:r>
            <w:r>
              <w:rPr>
                <w:rFonts w:ascii="Arial" w:eastAsia="Calibri" w:hAnsi="Arial" w:cs="Arial"/>
                <w:b/>
                <w:bCs/>
                <w:sz w:val="16"/>
                <w:szCs w:val="16"/>
                <w:lang w:val="en-US"/>
              </w:rPr>
              <w:t>EUR</w:t>
            </w:r>
            <w:r w:rsidRPr="00214AC4">
              <w:rPr>
                <w:rFonts w:ascii="Arial" w:eastAsia="Calibri" w:hAnsi="Arial" w:cs="Arial"/>
                <w:b/>
                <w:bCs/>
                <w:sz w:val="16"/>
                <w:szCs w:val="16"/>
                <w:lang w:val="en-US"/>
              </w:rPr>
              <w:t xml:space="preserve"> ‘000</w:t>
            </w:r>
          </w:p>
        </w:tc>
        <w:tc>
          <w:tcPr>
            <w:tcW w:w="1136" w:type="dxa"/>
            <w:shd w:val="clear" w:color="auto" w:fill="auto"/>
            <w:vAlign w:val="bottom"/>
          </w:tcPr>
          <w:p w14:paraId="6DD82C84" w14:textId="69AFA7DE" w:rsidR="00214AC4" w:rsidRPr="00214AC4" w:rsidRDefault="00214AC4" w:rsidP="00214AC4">
            <w:pPr>
              <w:spacing w:after="0" w:line="240" w:lineRule="auto"/>
              <w:jc w:val="right"/>
              <w:rPr>
                <w:rFonts w:ascii="Arial" w:eastAsia="Calibri" w:hAnsi="Arial" w:cs="Arial"/>
                <w:b/>
                <w:sz w:val="16"/>
                <w:szCs w:val="16"/>
                <w:lang w:val="en-US"/>
              </w:rPr>
            </w:pPr>
            <w:r>
              <w:rPr>
                <w:rFonts w:ascii="Arial" w:eastAsia="Calibri" w:hAnsi="Arial" w:cs="Arial"/>
                <w:b/>
                <w:bCs/>
                <w:sz w:val="16"/>
                <w:szCs w:val="16"/>
                <w:lang w:val="en-US"/>
              </w:rPr>
              <w:t>EUR</w:t>
            </w:r>
            <w:r w:rsidRPr="00214AC4">
              <w:rPr>
                <w:rFonts w:ascii="Arial" w:eastAsia="Calibri" w:hAnsi="Arial" w:cs="Arial"/>
                <w:b/>
                <w:bCs/>
                <w:sz w:val="16"/>
                <w:szCs w:val="16"/>
                <w:lang w:val="en-US"/>
              </w:rPr>
              <w:t xml:space="preserve"> ‘000</w:t>
            </w:r>
          </w:p>
        </w:tc>
        <w:tc>
          <w:tcPr>
            <w:tcW w:w="1276" w:type="dxa"/>
            <w:shd w:val="clear" w:color="auto" w:fill="auto"/>
            <w:vAlign w:val="bottom"/>
          </w:tcPr>
          <w:p w14:paraId="1930BD90" w14:textId="1983244E" w:rsidR="00214AC4" w:rsidRPr="00214AC4" w:rsidRDefault="00214AC4" w:rsidP="00214AC4">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EUR</w:t>
            </w:r>
            <w:r w:rsidRPr="00214AC4">
              <w:rPr>
                <w:rFonts w:ascii="Arial" w:eastAsia="Calibri" w:hAnsi="Arial" w:cs="Arial"/>
                <w:b/>
                <w:sz w:val="16"/>
                <w:szCs w:val="16"/>
                <w:lang w:val="en-US"/>
              </w:rPr>
              <w:t xml:space="preserve"> ‘000</w:t>
            </w:r>
          </w:p>
        </w:tc>
      </w:tr>
      <w:tr w:rsidR="00214AC4" w:rsidRPr="00214AC4" w14:paraId="1E15F87B" w14:textId="77777777" w:rsidTr="009F6946">
        <w:trPr>
          <w:trHeight w:val="227"/>
        </w:trPr>
        <w:tc>
          <w:tcPr>
            <w:tcW w:w="3112" w:type="dxa"/>
            <w:gridSpan w:val="3"/>
            <w:tcBorders>
              <w:top w:val="nil"/>
              <w:left w:val="nil"/>
              <w:bottom w:val="nil"/>
              <w:right w:val="nil"/>
            </w:tcBorders>
            <w:shd w:val="clear" w:color="auto" w:fill="auto"/>
            <w:noWrap/>
            <w:vAlign w:val="bottom"/>
            <w:hideMark/>
          </w:tcPr>
          <w:p w14:paraId="579691C5" w14:textId="77777777" w:rsidR="00214AC4" w:rsidRPr="00214AC4" w:rsidRDefault="00214AC4" w:rsidP="00214AC4">
            <w:pPr>
              <w:spacing w:after="0" w:line="240" w:lineRule="auto"/>
              <w:jc w:val="both"/>
              <w:rPr>
                <w:rFonts w:ascii="Arial" w:eastAsia="Calibri" w:hAnsi="Arial" w:cs="Arial"/>
                <w:b/>
                <w:color w:val="000000"/>
                <w:sz w:val="16"/>
                <w:szCs w:val="16"/>
                <w:lang w:val="en-US"/>
              </w:rPr>
            </w:pPr>
            <w:r w:rsidRPr="00214AC4">
              <w:rPr>
                <w:rFonts w:ascii="Arial" w:eastAsia="Calibri" w:hAnsi="Arial" w:cs="Arial"/>
                <w:b/>
                <w:color w:val="000000"/>
                <w:sz w:val="16"/>
                <w:szCs w:val="16"/>
                <w:lang w:val="en-US"/>
              </w:rPr>
              <w:t>Debt instruments:</w:t>
            </w:r>
          </w:p>
        </w:tc>
        <w:tc>
          <w:tcPr>
            <w:tcW w:w="1140" w:type="dxa"/>
            <w:gridSpan w:val="3"/>
            <w:tcBorders>
              <w:top w:val="nil"/>
              <w:left w:val="nil"/>
              <w:bottom w:val="nil"/>
              <w:right w:val="nil"/>
            </w:tcBorders>
            <w:shd w:val="clear" w:color="auto" w:fill="auto"/>
            <w:noWrap/>
            <w:vAlign w:val="bottom"/>
            <w:hideMark/>
          </w:tcPr>
          <w:p w14:paraId="46632894" w14:textId="77777777" w:rsidR="00214AC4" w:rsidRPr="00214AC4" w:rsidRDefault="00214AC4" w:rsidP="00214AC4">
            <w:pPr>
              <w:spacing w:after="0" w:line="240" w:lineRule="auto"/>
              <w:jc w:val="center"/>
              <w:rPr>
                <w:rFonts w:ascii="Arial" w:eastAsia="Calibri" w:hAnsi="Arial" w:cs="Arial"/>
                <w:sz w:val="16"/>
                <w:szCs w:val="16"/>
                <w:lang w:val="en-US"/>
              </w:rPr>
            </w:pPr>
          </w:p>
        </w:tc>
        <w:tc>
          <w:tcPr>
            <w:tcW w:w="1277" w:type="dxa"/>
            <w:tcBorders>
              <w:top w:val="nil"/>
              <w:left w:val="nil"/>
              <w:bottom w:val="nil"/>
              <w:right w:val="nil"/>
            </w:tcBorders>
            <w:shd w:val="clear" w:color="auto" w:fill="auto"/>
            <w:vAlign w:val="bottom"/>
            <w:hideMark/>
          </w:tcPr>
          <w:p w14:paraId="651892D3"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132" w:type="dxa"/>
            <w:tcBorders>
              <w:top w:val="nil"/>
              <w:left w:val="nil"/>
              <w:bottom w:val="nil"/>
              <w:right w:val="nil"/>
            </w:tcBorders>
            <w:shd w:val="clear" w:color="auto" w:fill="auto"/>
            <w:vAlign w:val="bottom"/>
            <w:hideMark/>
          </w:tcPr>
          <w:p w14:paraId="7AC5996B"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hideMark/>
          </w:tcPr>
          <w:p w14:paraId="099B85E0"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shd w:val="clear" w:color="auto" w:fill="auto"/>
            <w:vAlign w:val="bottom"/>
            <w:hideMark/>
          </w:tcPr>
          <w:p w14:paraId="2E6B9A59"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276" w:type="dxa"/>
            <w:tcBorders>
              <w:top w:val="nil"/>
              <w:left w:val="nil"/>
              <w:bottom w:val="nil"/>
              <w:right w:val="nil"/>
            </w:tcBorders>
            <w:shd w:val="clear" w:color="auto" w:fill="auto"/>
            <w:vAlign w:val="bottom"/>
            <w:hideMark/>
          </w:tcPr>
          <w:p w14:paraId="710D161B" w14:textId="77777777" w:rsidR="00214AC4" w:rsidRPr="00214AC4" w:rsidRDefault="00214AC4" w:rsidP="00214AC4">
            <w:pPr>
              <w:spacing w:after="0" w:line="240" w:lineRule="auto"/>
              <w:jc w:val="right"/>
              <w:rPr>
                <w:rFonts w:ascii="Arial" w:eastAsia="Calibri" w:hAnsi="Arial" w:cs="Arial"/>
                <w:sz w:val="16"/>
                <w:szCs w:val="16"/>
                <w:lang w:val="en-US"/>
              </w:rPr>
            </w:pPr>
          </w:p>
        </w:tc>
      </w:tr>
      <w:tr w:rsidR="00214AC4" w:rsidRPr="00214AC4" w14:paraId="5A77601D" w14:textId="77777777" w:rsidTr="009F6946">
        <w:trPr>
          <w:trHeight w:hRule="exact" w:val="244"/>
        </w:trPr>
        <w:tc>
          <w:tcPr>
            <w:tcW w:w="3112" w:type="dxa"/>
            <w:gridSpan w:val="3"/>
            <w:tcBorders>
              <w:top w:val="nil"/>
              <w:left w:val="nil"/>
              <w:bottom w:val="nil"/>
              <w:right w:val="nil"/>
            </w:tcBorders>
            <w:shd w:val="clear" w:color="auto" w:fill="auto"/>
            <w:noWrap/>
            <w:vAlign w:val="bottom"/>
          </w:tcPr>
          <w:p w14:paraId="4BEA4519" w14:textId="77777777" w:rsidR="00214AC4" w:rsidRPr="00214AC4" w:rsidRDefault="00214AC4" w:rsidP="00214AC4">
            <w:pPr>
              <w:spacing w:after="0" w:line="240" w:lineRule="auto"/>
              <w:jc w:val="both"/>
              <w:rPr>
                <w:rFonts w:ascii="Arial" w:eastAsia="Calibri" w:hAnsi="Arial" w:cs="Arial"/>
                <w:sz w:val="16"/>
                <w:szCs w:val="16"/>
                <w:lang w:val="en-US" w:eastAsia="hr-HR"/>
              </w:rPr>
            </w:pPr>
            <w:r w:rsidRPr="00214AC4">
              <w:rPr>
                <w:rFonts w:ascii="Arial" w:eastAsia="Calibri" w:hAnsi="Arial" w:cs="Arial"/>
                <w:sz w:val="16"/>
                <w:szCs w:val="16"/>
                <w:lang w:val="en-US" w:eastAsia="hr-HR"/>
              </w:rPr>
              <w:t>Listed debt instruments:</w:t>
            </w:r>
          </w:p>
        </w:tc>
        <w:tc>
          <w:tcPr>
            <w:tcW w:w="1140" w:type="dxa"/>
            <w:gridSpan w:val="3"/>
            <w:tcBorders>
              <w:top w:val="nil"/>
              <w:left w:val="nil"/>
              <w:bottom w:val="nil"/>
              <w:right w:val="nil"/>
            </w:tcBorders>
            <w:shd w:val="clear" w:color="auto" w:fill="auto"/>
            <w:noWrap/>
            <w:vAlign w:val="bottom"/>
          </w:tcPr>
          <w:p w14:paraId="7569B5AF" w14:textId="77777777" w:rsidR="00214AC4" w:rsidRPr="00214AC4" w:rsidRDefault="00214AC4" w:rsidP="00214AC4">
            <w:pPr>
              <w:spacing w:after="0" w:line="240" w:lineRule="auto"/>
              <w:jc w:val="center"/>
              <w:rPr>
                <w:rFonts w:ascii="Arial" w:eastAsia="Calibri" w:hAnsi="Arial" w:cs="Arial"/>
                <w:sz w:val="16"/>
                <w:szCs w:val="16"/>
                <w:lang w:val="en-US"/>
              </w:rPr>
            </w:pPr>
          </w:p>
        </w:tc>
        <w:tc>
          <w:tcPr>
            <w:tcW w:w="1277" w:type="dxa"/>
            <w:tcBorders>
              <w:top w:val="nil"/>
              <w:left w:val="nil"/>
              <w:bottom w:val="nil"/>
              <w:right w:val="nil"/>
            </w:tcBorders>
            <w:shd w:val="clear" w:color="auto" w:fill="auto"/>
            <w:vAlign w:val="bottom"/>
          </w:tcPr>
          <w:p w14:paraId="736BE019" w14:textId="77777777" w:rsidR="00214AC4" w:rsidRPr="00214AC4" w:rsidRDefault="00214AC4" w:rsidP="00214AC4">
            <w:pPr>
              <w:spacing w:after="0" w:line="240" w:lineRule="auto"/>
              <w:jc w:val="both"/>
              <w:rPr>
                <w:rFonts w:ascii="Arial" w:eastAsia="Calibri" w:hAnsi="Arial" w:cs="Arial"/>
                <w:sz w:val="16"/>
                <w:szCs w:val="16"/>
                <w:lang w:val="en-US"/>
              </w:rPr>
            </w:pPr>
          </w:p>
        </w:tc>
        <w:tc>
          <w:tcPr>
            <w:tcW w:w="1132" w:type="dxa"/>
            <w:tcBorders>
              <w:top w:val="nil"/>
              <w:left w:val="nil"/>
              <w:bottom w:val="nil"/>
              <w:right w:val="nil"/>
            </w:tcBorders>
            <w:shd w:val="clear" w:color="auto" w:fill="auto"/>
            <w:vAlign w:val="bottom"/>
          </w:tcPr>
          <w:p w14:paraId="0C812415" w14:textId="77777777" w:rsidR="00214AC4" w:rsidRPr="00214AC4" w:rsidRDefault="00214AC4" w:rsidP="00214AC4">
            <w:pPr>
              <w:spacing w:after="0" w:line="240" w:lineRule="auto"/>
              <w:jc w:val="both"/>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tcPr>
          <w:p w14:paraId="5151FCFD" w14:textId="77777777" w:rsidR="00214AC4" w:rsidRPr="00214AC4" w:rsidRDefault="00214AC4" w:rsidP="00214AC4">
            <w:pPr>
              <w:spacing w:after="0" w:line="240" w:lineRule="auto"/>
              <w:jc w:val="both"/>
              <w:rPr>
                <w:rFonts w:ascii="Arial" w:eastAsia="Calibri" w:hAnsi="Arial" w:cs="Arial"/>
                <w:sz w:val="16"/>
                <w:szCs w:val="16"/>
                <w:lang w:val="en-US"/>
              </w:rPr>
            </w:pPr>
          </w:p>
        </w:tc>
        <w:tc>
          <w:tcPr>
            <w:tcW w:w="1136" w:type="dxa"/>
            <w:tcBorders>
              <w:top w:val="nil"/>
              <w:left w:val="nil"/>
              <w:bottom w:val="nil"/>
              <w:right w:val="nil"/>
            </w:tcBorders>
            <w:shd w:val="clear" w:color="auto" w:fill="auto"/>
            <w:vAlign w:val="bottom"/>
          </w:tcPr>
          <w:p w14:paraId="51635B10" w14:textId="77777777" w:rsidR="00214AC4" w:rsidRPr="00214AC4" w:rsidRDefault="00214AC4" w:rsidP="00214AC4">
            <w:pPr>
              <w:spacing w:after="0" w:line="240" w:lineRule="auto"/>
              <w:jc w:val="both"/>
              <w:rPr>
                <w:rFonts w:ascii="Arial" w:eastAsia="Calibri" w:hAnsi="Arial" w:cs="Arial"/>
                <w:sz w:val="16"/>
                <w:szCs w:val="16"/>
                <w:lang w:val="en-US"/>
              </w:rPr>
            </w:pPr>
          </w:p>
        </w:tc>
        <w:tc>
          <w:tcPr>
            <w:tcW w:w="1276" w:type="dxa"/>
            <w:tcBorders>
              <w:top w:val="nil"/>
              <w:left w:val="nil"/>
              <w:bottom w:val="nil"/>
              <w:right w:val="nil"/>
            </w:tcBorders>
            <w:shd w:val="clear" w:color="auto" w:fill="auto"/>
            <w:vAlign w:val="bottom"/>
          </w:tcPr>
          <w:p w14:paraId="6BA956E4" w14:textId="77777777" w:rsidR="00214AC4" w:rsidRPr="00214AC4" w:rsidRDefault="00214AC4" w:rsidP="00214AC4">
            <w:pPr>
              <w:spacing w:after="0" w:line="240" w:lineRule="auto"/>
              <w:jc w:val="both"/>
              <w:rPr>
                <w:rFonts w:ascii="Arial" w:eastAsia="Calibri" w:hAnsi="Arial" w:cs="Arial"/>
                <w:sz w:val="16"/>
                <w:szCs w:val="16"/>
                <w:lang w:val="en-US"/>
              </w:rPr>
            </w:pPr>
          </w:p>
        </w:tc>
      </w:tr>
      <w:tr w:rsidR="00214AC4" w:rsidRPr="00214AC4" w14:paraId="06DBE137" w14:textId="77777777" w:rsidTr="009F6946">
        <w:trPr>
          <w:trHeight w:val="227"/>
        </w:trPr>
        <w:tc>
          <w:tcPr>
            <w:tcW w:w="4252" w:type="dxa"/>
            <w:gridSpan w:val="6"/>
            <w:tcBorders>
              <w:top w:val="nil"/>
              <w:left w:val="nil"/>
              <w:bottom w:val="nil"/>
              <w:right w:val="nil"/>
            </w:tcBorders>
            <w:shd w:val="clear" w:color="auto" w:fill="auto"/>
            <w:noWrap/>
            <w:vAlign w:val="bottom"/>
            <w:hideMark/>
          </w:tcPr>
          <w:p w14:paraId="30AF18F8" w14:textId="6F9E0741" w:rsidR="00214AC4" w:rsidRPr="00214AC4" w:rsidRDefault="00214AC4" w:rsidP="00214AC4">
            <w:pPr>
              <w:spacing w:after="0" w:line="240" w:lineRule="auto"/>
              <w:jc w:val="both"/>
              <w:rPr>
                <w:rFonts w:ascii="Arial" w:eastAsia="Calibri" w:hAnsi="Arial" w:cs="Arial"/>
                <w:i/>
                <w:iCs/>
                <w:color w:val="000000"/>
                <w:sz w:val="16"/>
                <w:szCs w:val="16"/>
                <w:lang w:val="en-US"/>
              </w:rPr>
            </w:pPr>
            <w:r w:rsidRPr="00214AC4">
              <w:rPr>
                <w:rFonts w:ascii="Arial" w:eastAsia="Calibri" w:hAnsi="Arial" w:cs="Arial"/>
                <w:i/>
                <w:color w:val="000000"/>
                <w:sz w:val="16"/>
                <w:szCs w:val="16"/>
                <w:lang w:val="en-US" w:eastAsia="hr-HR"/>
              </w:rPr>
              <w:t>Bonds of the Republic of</w:t>
            </w:r>
            <w:r w:rsidR="002F711E">
              <w:rPr>
                <w:rFonts w:ascii="Arial" w:eastAsia="Calibri" w:hAnsi="Arial" w:cs="Arial"/>
                <w:i/>
                <w:color w:val="000000"/>
                <w:sz w:val="16"/>
                <w:szCs w:val="16"/>
                <w:lang w:val="en-US" w:eastAsia="hr-HR"/>
              </w:rPr>
              <w:t xml:space="preserve"> Croatia</w:t>
            </w:r>
            <w:r w:rsidRPr="00214AC4">
              <w:rPr>
                <w:rFonts w:ascii="Arial" w:eastAsia="Calibri" w:hAnsi="Arial" w:cs="Arial"/>
                <w:i/>
                <w:color w:val="000000"/>
                <w:sz w:val="16"/>
                <w:szCs w:val="16"/>
                <w:lang w:val="en-US" w:eastAsia="hr-HR"/>
              </w:rPr>
              <w:t>:</w:t>
            </w:r>
          </w:p>
        </w:tc>
        <w:tc>
          <w:tcPr>
            <w:tcW w:w="1277" w:type="dxa"/>
            <w:tcBorders>
              <w:top w:val="nil"/>
              <w:left w:val="nil"/>
              <w:bottom w:val="nil"/>
              <w:right w:val="nil"/>
            </w:tcBorders>
            <w:shd w:val="clear" w:color="auto" w:fill="auto"/>
            <w:noWrap/>
            <w:vAlign w:val="bottom"/>
            <w:hideMark/>
          </w:tcPr>
          <w:p w14:paraId="485DB32A" w14:textId="77777777" w:rsidR="00214AC4" w:rsidRPr="00214AC4" w:rsidRDefault="00214AC4" w:rsidP="00214AC4">
            <w:pPr>
              <w:spacing w:after="0" w:line="240" w:lineRule="auto"/>
              <w:jc w:val="both"/>
              <w:rPr>
                <w:rFonts w:ascii="Arial" w:eastAsia="Calibri" w:hAnsi="Arial" w:cs="Arial"/>
                <w:i/>
                <w:iCs/>
                <w:color w:val="000000"/>
                <w:sz w:val="16"/>
                <w:szCs w:val="16"/>
                <w:lang w:val="en-US"/>
              </w:rPr>
            </w:pPr>
          </w:p>
        </w:tc>
        <w:tc>
          <w:tcPr>
            <w:tcW w:w="1132" w:type="dxa"/>
            <w:tcBorders>
              <w:top w:val="nil"/>
              <w:left w:val="nil"/>
              <w:bottom w:val="nil"/>
              <w:right w:val="nil"/>
            </w:tcBorders>
            <w:shd w:val="clear" w:color="auto" w:fill="auto"/>
            <w:vAlign w:val="bottom"/>
            <w:hideMark/>
          </w:tcPr>
          <w:p w14:paraId="4DAF40A0"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hideMark/>
          </w:tcPr>
          <w:p w14:paraId="574F2951"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shd w:val="clear" w:color="auto" w:fill="auto"/>
            <w:noWrap/>
            <w:vAlign w:val="bottom"/>
            <w:hideMark/>
          </w:tcPr>
          <w:p w14:paraId="12F0F78C"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276" w:type="dxa"/>
            <w:tcBorders>
              <w:top w:val="nil"/>
              <w:left w:val="nil"/>
              <w:bottom w:val="nil"/>
              <w:right w:val="nil"/>
            </w:tcBorders>
            <w:shd w:val="clear" w:color="auto" w:fill="auto"/>
            <w:vAlign w:val="bottom"/>
            <w:hideMark/>
          </w:tcPr>
          <w:p w14:paraId="415577A6" w14:textId="77777777" w:rsidR="00214AC4" w:rsidRPr="00214AC4" w:rsidRDefault="00214AC4" w:rsidP="00214AC4">
            <w:pPr>
              <w:spacing w:after="0" w:line="240" w:lineRule="auto"/>
              <w:jc w:val="right"/>
              <w:rPr>
                <w:rFonts w:ascii="Arial" w:eastAsia="Calibri" w:hAnsi="Arial" w:cs="Arial"/>
                <w:sz w:val="16"/>
                <w:szCs w:val="16"/>
                <w:lang w:val="en-US"/>
              </w:rPr>
            </w:pPr>
          </w:p>
        </w:tc>
      </w:tr>
      <w:tr w:rsidR="000E49FC" w:rsidRPr="00214AC4" w14:paraId="775E4E3C" w14:textId="77777777" w:rsidTr="00AD6DCF">
        <w:trPr>
          <w:trHeight w:val="227"/>
        </w:trPr>
        <w:tc>
          <w:tcPr>
            <w:tcW w:w="1978" w:type="dxa"/>
            <w:tcBorders>
              <w:top w:val="nil"/>
              <w:left w:val="nil"/>
              <w:bottom w:val="nil"/>
              <w:right w:val="nil"/>
            </w:tcBorders>
            <w:shd w:val="clear" w:color="auto" w:fill="auto"/>
            <w:noWrap/>
            <w:vAlign w:val="bottom"/>
            <w:hideMark/>
          </w:tcPr>
          <w:p w14:paraId="3F9CF2AD" w14:textId="77777777" w:rsidR="000E49FC" w:rsidRPr="00214AC4" w:rsidRDefault="000E49FC" w:rsidP="000E49F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RHMF-O-247E</w:t>
            </w:r>
          </w:p>
        </w:tc>
        <w:tc>
          <w:tcPr>
            <w:tcW w:w="1134" w:type="dxa"/>
            <w:gridSpan w:val="2"/>
            <w:tcBorders>
              <w:top w:val="nil"/>
              <w:left w:val="nil"/>
              <w:bottom w:val="nil"/>
              <w:right w:val="nil"/>
            </w:tcBorders>
            <w:shd w:val="clear" w:color="auto" w:fill="auto"/>
            <w:noWrap/>
            <w:vAlign w:val="bottom"/>
            <w:hideMark/>
          </w:tcPr>
          <w:p w14:paraId="0316AEBE" w14:textId="77777777" w:rsidR="000E49FC" w:rsidRPr="00214AC4" w:rsidRDefault="000E49FC" w:rsidP="000E49F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10.7.2013.</w:t>
            </w:r>
          </w:p>
        </w:tc>
        <w:tc>
          <w:tcPr>
            <w:tcW w:w="1140" w:type="dxa"/>
            <w:gridSpan w:val="3"/>
            <w:tcBorders>
              <w:top w:val="nil"/>
              <w:left w:val="nil"/>
              <w:bottom w:val="nil"/>
              <w:right w:val="nil"/>
            </w:tcBorders>
            <w:shd w:val="clear" w:color="auto" w:fill="auto"/>
            <w:noWrap/>
            <w:vAlign w:val="bottom"/>
            <w:hideMark/>
          </w:tcPr>
          <w:p w14:paraId="183A729D" w14:textId="77777777" w:rsidR="000E49FC" w:rsidRPr="00214AC4" w:rsidRDefault="000E49FC" w:rsidP="000E49F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10.7.2024.</w:t>
            </w:r>
          </w:p>
        </w:tc>
        <w:tc>
          <w:tcPr>
            <w:tcW w:w="1277" w:type="dxa"/>
            <w:tcBorders>
              <w:top w:val="nil"/>
              <w:left w:val="nil"/>
              <w:bottom w:val="nil"/>
              <w:right w:val="nil"/>
            </w:tcBorders>
            <w:shd w:val="clear" w:color="auto" w:fill="auto"/>
            <w:noWrap/>
            <w:vAlign w:val="bottom"/>
            <w:hideMark/>
          </w:tcPr>
          <w:p w14:paraId="154B9E5F" w14:textId="77777777" w:rsidR="000E49FC" w:rsidRPr="00214AC4" w:rsidRDefault="000E49FC" w:rsidP="000E49FC">
            <w:pPr>
              <w:spacing w:after="0" w:line="240" w:lineRule="auto"/>
              <w:jc w:val="center"/>
              <w:rPr>
                <w:rFonts w:ascii="Arial" w:eastAsia="Calibri" w:hAnsi="Arial" w:cs="Arial"/>
                <w:color w:val="000000"/>
                <w:sz w:val="16"/>
                <w:szCs w:val="16"/>
                <w:lang w:val="en-US"/>
              </w:rPr>
            </w:pPr>
            <w:r w:rsidRPr="00214AC4">
              <w:rPr>
                <w:rFonts w:ascii="Arial" w:eastAsia="Calibri" w:hAnsi="Arial" w:cs="Arial"/>
                <w:color w:val="000000"/>
                <w:sz w:val="16"/>
                <w:szCs w:val="16"/>
                <w:lang w:val="en-US"/>
              </w:rPr>
              <w:t>5.75</w:t>
            </w:r>
          </w:p>
        </w:tc>
        <w:tc>
          <w:tcPr>
            <w:tcW w:w="1132" w:type="dxa"/>
            <w:tcBorders>
              <w:top w:val="nil"/>
              <w:left w:val="nil"/>
              <w:bottom w:val="nil"/>
              <w:right w:val="nil"/>
            </w:tcBorders>
            <w:vAlign w:val="bottom"/>
          </w:tcPr>
          <w:p w14:paraId="110768DF" w14:textId="7F327815" w:rsidR="000E49FC" w:rsidRPr="00214AC4" w:rsidRDefault="000E49FC" w:rsidP="000E49FC">
            <w:pPr>
              <w:spacing w:after="0" w:line="240" w:lineRule="auto"/>
              <w:jc w:val="right"/>
              <w:rPr>
                <w:rFonts w:ascii="Arial" w:eastAsia="Calibri" w:hAnsi="Arial" w:cs="Arial"/>
                <w:sz w:val="16"/>
                <w:szCs w:val="16"/>
              </w:rPr>
            </w:pPr>
            <w:r>
              <w:rPr>
                <w:rFonts w:ascii="Arial" w:eastAsia="Calibri" w:hAnsi="Arial" w:cs="Arial"/>
                <w:color w:val="000000"/>
                <w:sz w:val="16"/>
                <w:szCs w:val="16"/>
              </w:rPr>
              <w:t>50,087</w:t>
            </w:r>
          </w:p>
        </w:tc>
        <w:tc>
          <w:tcPr>
            <w:tcW w:w="1417" w:type="dxa"/>
            <w:tcBorders>
              <w:top w:val="nil"/>
              <w:left w:val="nil"/>
              <w:bottom w:val="nil"/>
              <w:right w:val="nil"/>
            </w:tcBorders>
            <w:vAlign w:val="bottom"/>
          </w:tcPr>
          <w:p w14:paraId="644EFBFD" w14:textId="706020FA" w:rsidR="000E49FC" w:rsidRPr="00214AC4" w:rsidRDefault="000E49FC" w:rsidP="000E49FC">
            <w:pPr>
              <w:spacing w:after="0" w:line="240" w:lineRule="auto"/>
              <w:jc w:val="right"/>
              <w:rPr>
                <w:rFonts w:ascii="Arial" w:eastAsia="Calibri" w:hAnsi="Arial" w:cs="Arial"/>
                <w:sz w:val="16"/>
                <w:szCs w:val="16"/>
                <w:lang w:val="en-US"/>
              </w:rPr>
            </w:pPr>
            <w:r w:rsidRPr="00771DD0">
              <w:rPr>
                <w:rFonts w:ascii="Arial" w:eastAsia="Calibri" w:hAnsi="Arial" w:cs="Arial"/>
                <w:color w:val="000000"/>
                <w:sz w:val="16"/>
                <w:szCs w:val="16"/>
              </w:rPr>
              <w:t>25</w:t>
            </w:r>
            <w:r>
              <w:rPr>
                <w:rFonts w:ascii="Arial" w:eastAsia="Calibri" w:hAnsi="Arial" w:cs="Arial"/>
                <w:color w:val="000000"/>
                <w:sz w:val="16"/>
                <w:szCs w:val="16"/>
              </w:rPr>
              <w:t>,</w:t>
            </w:r>
            <w:r w:rsidRPr="00771DD0">
              <w:rPr>
                <w:rFonts w:ascii="Arial" w:eastAsia="Calibri" w:hAnsi="Arial" w:cs="Arial"/>
                <w:color w:val="000000"/>
                <w:sz w:val="16"/>
                <w:szCs w:val="16"/>
              </w:rPr>
              <w:t>493</w:t>
            </w:r>
          </w:p>
        </w:tc>
        <w:tc>
          <w:tcPr>
            <w:tcW w:w="1136" w:type="dxa"/>
            <w:tcBorders>
              <w:top w:val="nil"/>
              <w:left w:val="nil"/>
              <w:bottom w:val="nil"/>
              <w:right w:val="nil"/>
            </w:tcBorders>
            <w:shd w:val="clear" w:color="auto" w:fill="auto"/>
            <w:vAlign w:val="bottom"/>
          </w:tcPr>
          <w:p w14:paraId="452615F7" w14:textId="07AEC4EB" w:rsidR="000E49FC" w:rsidRPr="00214AC4" w:rsidRDefault="000E49FC" w:rsidP="000E49F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lang w:eastAsia="hr-HR"/>
              </w:rPr>
              <w:t>49,506</w:t>
            </w:r>
          </w:p>
        </w:tc>
        <w:tc>
          <w:tcPr>
            <w:tcW w:w="1276" w:type="dxa"/>
            <w:tcBorders>
              <w:top w:val="nil"/>
              <w:left w:val="nil"/>
              <w:bottom w:val="nil"/>
              <w:right w:val="nil"/>
            </w:tcBorders>
            <w:shd w:val="clear" w:color="auto" w:fill="auto"/>
            <w:vAlign w:val="bottom"/>
          </w:tcPr>
          <w:p w14:paraId="612584A3" w14:textId="7102173A" w:rsidR="000E49FC" w:rsidRPr="00214AC4" w:rsidRDefault="000E49FC" w:rsidP="000E49FC">
            <w:pPr>
              <w:spacing w:after="0" w:line="240" w:lineRule="auto"/>
              <w:jc w:val="right"/>
              <w:rPr>
                <w:rFonts w:ascii="Arial" w:eastAsia="Calibri" w:hAnsi="Arial" w:cs="Arial"/>
                <w:sz w:val="16"/>
                <w:szCs w:val="16"/>
                <w:lang w:val="en-US"/>
              </w:rPr>
            </w:pPr>
            <w:r w:rsidRPr="004738DB">
              <w:rPr>
                <w:rFonts w:ascii="Arial" w:eastAsia="Calibri" w:hAnsi="Arial" w:cs="Arial"/>
                <w:sz w:val="16"/>
                <w:szCs w:val="16"/>
                <w:lang w:eastAsia="hr-HR"/>
              </w:rPr>
              <w:t>24</w:t>
            </w:r>
            <w:r>
              <w:rPr>
                <w:rFonts w:ascii="Arial" w:eastAsia="Calibri" w:hAnsi="Arial" w:cs="Arial"/>
                <w:sz w:val="16"/>
                <w:szCs w:val="16"/>
                <w:lang w:eastAsia="hr-HR"/>
              </w:rPr>
              <w:t>,</w:t>
            </w:r>
            <w:r w:rsidRPr="004738DB">
              <w:rPr>
                <w:rFonts w:ascii="Arial" w:eastAsia="Calibri" w:hAnsi="Arial" w:cs="Arial"/>
                <w:sz w:val="16"/>
                <w:szCs w:val="16"/>
                <w:lang w:eastAsia="hr-HR"/>
              </w:rPr>
              <w:t>905</w:t>
            </w:r>
          </w:p>
        </w:tc>
      </w:tr>
      <w:tr w:rsidR="000E49FC" w:rsidRPr="00214AC4" w14:paraId="4854DFA3" w14:textId="77777777" w:rsidTr="00AD6DCF">
        <w:trPr>
          <w:trHeight w:val="227"/>
        </w:trPr>
        <w:tc>
          <w:tcPr>
            <w:tcW w:w="1978" w:type="dxa"/>
            <w:tcBorders>
              <w:top w:val="nil"/>
              <w:left w:val="nil"/>
              <w:bottom w:val="nil"/>
              <w:right w:val="nil"/>
            </w:tcBorders>
            <w:shd w:val="clear" w:color="auto" w:fill="auto"/>
            <w:noWrap/>
            <w:vAlign w:val="bottom"/>
          </w:tcPr>
          <w:p w14:paraId="05CA47AC" w14:textId="77777777" w:rsidR="000E49FC" w:rsidRPr="00214AC4" w:rsidRDefault="000E49FC" w:rsidP="000E49FC">
            <w:pPr>
              <w:spacing w:after="0" w:line="240" w:lineRule="auto"/>
              <w:jc w:val="right"/>
              <w:rPr>
                <w:rFonts w:ascii="Arial" w:eastAsia="Times New Roman" w:hAnsi="Arial" w:cs="Arial"/>
                <w:sz w:val="16"/>
                <w:szCs w:val="16"/>
                <w:lang w:val="en-US" w:eastAsia="hr-HR"/>
              </w:rPr>
            </w:pPr>
            <w:r w:rsidRPr="00214AC4">
              <w:rPr>
                <w:rFonts w:ascii="Arial" w:eastAsia="Calibri" w:hAnsi="Arial" w:cs="Arial"/>
                <w:color w:val="000000"/>
                <w:sz w:val="16"/>
                <w:szCs w:val="16"/>
                <w:lang w:eastAsia="hr-HR"/>
              </w:rPr>
              <w:t>RHMF-O-267E</w:t>
            </w:r>
          </w:p>
        </w:tc>
        <w:tc>
          <w:tcPr>
            <w:tcW w:w="1134" w:type="dxa"/>
            <w:gridSpan w:val="2"/>
            <w:tcBorders>
              <w:top w:val="nil"/>
              <w:left w:val="nil"/>
              <w:bottom w:val="nil"/>
              <w:right w:val="nil"/>
            </w:tcBorders>
            <w:shd w:val="clear" w:color="auto" w:fill="auto"/>
            <w:noWrap/>
            <w:vAlign w:val="bottom"/>
          </w:tcPr>
          <w:p w14:paraId="3C2C5658" w14:textId="158EA80D" w:rsidR="000E49FC" w:rsidRPr="00214AC4" w:rsidRDefault="000E49FC" w:rsidP="000E49FC">
            <w:pPr>
              <w:spacing w:after="0" w:line="240" w:lineRule="auto"/>
              <w:jc w:val="right"/>
              <w:rPr>
                <w:rFonts w:ascii="Arial" w:eastAsia="Times New Roman" w:hAnsi="Arial" w:cs="Arial"/>
                <w:sz w:val="16"/>
                <w:szCs w:val="16"/>
                <w:lang w:val="en-US" w:eastAsia="hr-HR"/>
              </w:rPr>
            </w:pPr>
            <w:r w:rsidRPr="00214AC4">
              <w:rPr>
                <w:rFonts w:ascii="Arial" w:eastAsia="Calibri" w:hAnsi="Arial" w:cs="Arial"/>
                <w:color w:val="000000"/>
                <w:sz w:val="16"/>
                <w:szCs w:val="16"/>
                <w:lang w:eastAsia="hr-HR"/>
              </w:rPr>
              <w:t>15</w:t>
            </w:r>
            <w:r>
              <w:rPr>
                <w:rFonts w:ascii="Arial" w:eastAsia="Calibri" w:hAnsi="Arial" w:cs="Arial"/>
                <w:color w:val="000000"/>
                <w:sz w:val="16"/>
                <w:szCs w:val="16"/>
                <w:lang w:eastAsia="hr-HR"/>
              </w:rPr>
              <w:t>.</w:t>
            </w:r>
            <w:r w:rsidRPr="00214AC4">
              <w:rPr>
                <w:rFonts w:ascii="Arial" w:eastAsia="Calibri" w:hAnsi="Arial" w:cs="Arial"/>
                <w:color w:val="000000"/>
                <w:sz w:val="16"/>
                <w:szCs w:val="16"/>
                <w:lang w:eastAsia="hr-HR"/>
              </w:rPr>
              <w:t>7.2022.</w:t>
            </w:r>
          </w:p>
        </w:tc>
        <w:tc>
          <w:tcPr>
            <w:tcW w:w="1140" w:type="dxa"/>
            <w:gridSpan w:val="3"/>
            <w:tcBorders>
              <w:top w:val="nil"/>
              <w:left w:val="nil"/>
              <w:bottom w:val="nil"/>
              <w:right w:val="nil"/>
            </w:tcBorders>
            <w:shd w:val="clear" w:color="auto" w:fill="auto"/>
            <w:noWrap/>
            <w:vAlign w:val="bottom"/>
          </w:tcPr>
          <w:p w14:paraId="0BF9450A" w14:textId="77777777" w:rsidR="000E49FC" w:rsidRPr="00214AC4" w:rsidRDefault="000E49FC" w:rsidP="000E49FC">
            <w:pPr>
              <w:spacing w:after="0" w:line="240" w:lineRule="auto"/>
              <w:jc w:val="right"/>
              <w:rPr>
                <w:rFonts w:ascii="Arial" w:eastAsia="Times New Roman" w:hAnsi="Arial" w:cs="Arial"/>
                <w:sz w:val="16"/>
                <w:szCs w:val="16"/>
                <w:lang w:val="en-US" w:eastAsia="hr-HR"/>
              </w:rPr>
            </w:pPr>
            <w:r w:rsidRPr="00214AC4">
              <w:rPr>
                <w:rFonts w:ascii="Arial" w:eastAsia="Calibri" w:hAnsi="Arial" w:cs="Arial"/>
                <w:color w:val="000000"/>
                <w:sz w:val="16"/>
                <w:szCs w:val="16"/>
                <w:lang w:eastAsia="hr-HR"/>
              </w:rPr>
              <w:t>15.7.2026</w:t>
            </w:r>
          </w:p>
        </w:tc>
        <w:tc>
          <w:tcPr>
            <w:tcW w:w="1277" w:type="dxa"/>
            <w:tcBorders>
              <w:top w:val="nil"/>
              <w:left w:val="nil"/>
              <w:bottom w:val="nil"/>
              <w:right w:val="nil"/>
            </w:tcBorders>
            <w:shd w:val="clear" w:color="auto" w:fill="auto"/>
            <w:noWrap/>
            <w:vAlign w:val="bottom"/>
          </w:tcPr>
          <w:p w14:paraId="74DA46A7" w14:textId="77777777" w:rsidR="000E49FC" w:rsidRPr="00214AC4" w:rsidRDefault="000E49FC" w:rsidP="000E49FC">
            <w:pPr>
              <w:spacing w:after="0" w:line="240" w:lineRule="auto"/>
              <w:jc w:val="center"/>
              <w:rPr>
                <w:rFonts w:ascii="Arial" w:eastAsia="Times New Roman" w:hAnsi="Arial" w:cs="Arial"/>
                <w:sz w:val="16"/>
                <w:szCs w:val="16"/>
                <w:lang w:val="en-US" w:eastAsia="hr-HR"/>
              </w:rPr>
            </w:pPr>
            <w:r w:rsidRPr="00214AC4">
              <w:rPr>
                <w:rFonts w:ascii="Arial" w:eastAsia="Calibri" w:hAnsi="Arial" w:cs="Arial"/>
                <w:color w:val="000000"/>
                <w:sz w:val="16"/>
                <w:szCs w:val="16"/>
                <w:lang w:eastAsia="hr-HR"/>
              </w:rPr>
              <w:t>2.13</w:t>
            </w:r>
          </w:p>
        </w:tc>
        <w:tc>
          <w:tcPr>
            <w:tcW w:w="1132" w:type="dxa"/>
            <w:tcBorders>
              <w:top w:val="nil"/>
              <w:left w:val="nil"/>
              <w:bottom w:val="nil"/>
              <w:right w:val="nil"/>
            </w:tcBorders>
            <w:shd w:val="clear" w:color="auto" w:fill="auto"/>
            <w:vAlign w:val="bottom"/>
          </w:tcPr>
          <w:p w14:paraId="74D57372" w14:textId="42963CEA" w:rsidR="000E49FC" w:rsidRPr="00214AC4" w:rsidRDefault="000E49FC" w:rsidP="000E49FC">
            <w:pPr>
              <w:spacing w:after="0" w:line="240" w:lineRule="auto"/>
              <w:jc w:val="right"/>
              <w:rPr>
                <w:rFonts w:ascii="Arial" w:eastAsia="Calibri" w:hAnsi="Arial" w:cs="Arial"/>
                <w:sz w:val="16"/>
                <w:szCs w:val="16"/>
              </w:rPr>
            </w:pPr>
            <w:r>
              <w:rPr>
                <w:rFonts w:ascii="Arial" w:eastAsia="Calibri" w:hAnsi="Arial" w:cs="Arial"/>
                <w:color w:val="000000"/>
                <w:sz w:val="16"/>
                <w:szCs w:val="16"/>
              </w:rPr>
              <w:t>20,6</w:t>
            </w:r>
            <w:r w:rsidR="00BE08FC">
              <w:rPr>
                <w:rFonts w:ascii="Arial" w:eastAsia="Calibri" w:hAnsi="Arial" w:cs="Arial"/>
                <w:color w:val="000000"/>
                <w:sz w:val="16"/>
                <w:szCs w:val="16"/>
              </w:rPr>
              <w:t>43</w:t>
            </w:r>
          </w:p>
        </w:tc>
        <w:tc>
          <w:tcPr>
            <w:tcW w:w="1417" w:type="dxa"/>
            <w:tcBorders>
              <w:top w:val="nil"/>
              <w:left w:val="nil"/>
              <w:bottom w:val="nil"/>
              <w:right w:val="nil"/>
            </w:tcBorders>
            <w:vAlign w:val="bottom"/>
          </w:tcPr>
          <w:p w14:paraId="3BBAC324" w14:textId="16FFC620" w:rsidR="000E49FC" w:rsidRPr="00214AC4" w:rsidRDefault="000E49FC" w:rsidP="000E49FC">
            <w:pPr>
              <w:spacing w:after="0" w:line="240" w:lineRule="auto"/>
              <w:jc w:val="right"/>
              <w:rPr>
                <w:rFonts w:ascii="Arial" w:eastAsia="Calibri" w:hAnsi="Arial" w:cs="Arial"/>
                <w:color w:val="000000"/>
                <w:sz w:val="16"/>
                <w:szCs w:val="16"/>
              </w:rPr>
            </w:pPr>
            <w:r w:rsidRPr="00771DD0">
              <w:rPr>
                <w:rFonts w:ascii="Arial" w:eastAsia="Calibri" w:hAnsi="Arial" w:cs="Arial"/>
                <w:color w:val="000000"/>
                <w:sz w:val="16"/>
                <w:szCs w:val="16"/>
              </w:rPr>
              <w:t>20</w:t>
            </w:r>
            <w:r>
              <w:rPr>
                <w:rFonts w:ascii="Arial" w:eastAsia="Calibri" w:hAnsi="Arial" w:cs="Arial"/>
                <w:color w:val="000000"/>
                <w:sz w:val="16"/>
                <w:szCs w:val="16"/>
              </w:rPr>
              <w:t>,</w:t>
            </w:r>
            <w:r w:rsidRPr="00771DD0">
              <w:rPr>
                <w:rFonts w:ascii="Arial" w:eastAsia="Calibri" w:hAnsi="Arial" w:cs="Arial"/>
                <w:color w:val="000000"/>
                <w:sz w:val="16"/>
                <w:szCs w:val="16"/>
              </w:rPr>
              <w:t>6</w:t>
            </w:r>
            <w:r w:rsidR="00BE08FC">
              <w:rPr>
                <w:rFonts w:ascii="Arial" w:eastAsia="Calibri" w:hAnsi="Arial" w:cs="Arial"/>
                <w:color w:val="000000"/>
                <w:sz w:val="16"/>
                <w:szCs w:val="16"/>
              </w:rPr>
              <w:t>87</w:t>
            </w:r>
          </w:p>
        </w:tc>
        <w:tc>
          <w:tcPr>
            <w:tcW w:w="1136" w:type="dxa"/>
            <w:tcBorders>
              <w:top w:val="nil"/>
              <w:left w:val="nil"/>
              <w:bottom w:val="nil"/>
              <w:right w:val="nil"/>
            </w:tcBorders>
            <w:shd w:val="clear" w:color="auto" w:fill="auto"/>
            <w:vAlign w:val="bottom"/>
          </w:tcPr>
          <w:p w14:paraId="06DD171F" w14:textId="15492D6C" w:rsidR="000E49FC" w:rsidRPr="00214AC4" w:rsidRDefault="000E49FC" w:rsidP="000E49F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lang w:eastAsia="hr-HR"/>
              </w:rPr>
              <w:t>20,643</w:t>
            </w:r>
          </w:p>
        </w:tc>
        <w:tc>
          <w:tcPr>
            <w:tcW w:w="1276" w:type="dxa"/>
            <w:tcBorders>
              <w:top w:val="nil"/>
              <w:left w:val="nil"/>
              <w:bottom w:val="nil"/>
              <w:right w:val="nil"/>
            </w:tcBorders>
            <w:shd w:val="clear" w:color="auto" w:fill="auto"/>
            <w:vAlign w:val="bottom"/>
          </w:tcPr>
          <w:p w14:paraId="6ACCA7F9" w14:textId="784209B9" w:rsidR="000E49FC" w:rsidRPr="00214AC4" w:rsidRDefault="000E49FC" w:rsidP="000E49FC">
            <w:pPr>
              <w:spacing w:after="0" w:line="240" w:lineRule="auto"/>
              <w:jc w:val="right"/>
              <w:rPr>
                <w:rFonts w:ascii="Arial" w:eastAsia="Calibri" w:hAnsi="Arial" w:cs="Arial"/>
                <w:color w:val="000000"/>
                <w:sz w:val="16"/>
                <w:szCs w:val="16"/>
                <w:lang w:eastAsia="hr-HR"/>
              </w:rPr>
            </w:pPr>
            <w:r w:rsidRPr="00F959D0">
              <w:rPr>
                <w:rFonts w:ascii="Arial" w:eastAsia="Calibri" w:hAnsi="Arial" w:cs="Arial"/>
                <w:color w:val="000000"/>
                <w:sz w:val="16"/>
                <w:szCs w:val="16"/>
              </w:rPr>
              <w:t>20</w:t>
            </w:r>
            <w:r>
              <w:rPr>
                <w:rFonts w:ascii="Arial" w:eastAsia="Calibri" w:hAnsi="Arial" w:cs="Arial"/>
                <w:color w:val="000000"/>
                <w:sz w:val="16"/>
                <w:szCs w:val="16"/>
              </w:rPr>
              <w:t>,</w:t>
            </w:r>
            <w:r w:rsidRPr="00F959D0">
              <w:rPr>
                <w:rFonts w:ascii="Arial" w:eastAsia="Calibri" w:hAnsi="Arial" w:cs="Arial"/>
                <w:color w:val="000000"/>
                <w:sz w:val="16"/>
                <w:szCs w:val="16"/>
              </w:rPr>
              <w:t>687</w:t>
            </w:r>
          </w:p>
        </w:tc>
      </w:tr>
      <w:tr w:rsidR="000E49FC" w:rsidRPr="00214AC4" w14:paraId="394CFF95" w14:textId="77777777" w:rsidTr="009F6946">
        <w:trPr>
          <w:trHeight w:val="227"/>
        </w:trPr>
        <w:tc>
          <w:tcPr>
            <w:tcW w:w="1978" w:type="dxa"/>
            <w:tcBorders>
              <w:top w:val="nil"/>
              <w:left w:val="nil"/>
              <w:bottom w:val="nil"/>
              <w:right w:val="nil"/>
            </w:tcBorders>
            <w:shd w:val="clear" w:color="auto" w:fill="auto"/>
            <w:noWrap/>
            <w:vAlign w:val="bottom"/>
            <w:hideMark/>
          </w:tcPr>
          <w:p w14:paraId="47EC963F" w14:textId="77777777" w:rsidR="000E49FC" w:rsidRPr="00214AC4" w:rsidRDefault="000E49FC" w:rsidP="000E49F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XS1117298916</w:t>
            </w:r>
          </w:p>
        </w:tc>
        <w:tc>
          <w:tcPr>
            <w:tcW w:w="1134" w:type="dxa"/>
            <w:gridSpan w:val="2"/>
            <w:tcBorders>
              <w:top w:val="nil"/>
              <w:left w:val="nil"/>
              <w:bottom w:val="nil"/>
              <w:right w:val="nil"/>
            </w:tcBorders>
            <w:shd w:val="clear" w:color="auto" w:fill="auto"/>
            <w:noWrap/>
            <w:vAlign w:val="bottom"/>
            <w:hideMark/>
          </w:tcPr>
          <w:p w14:paraId="5A4CBA30" w14:textId="77777777" w:rsidR="000E49FC" w:rsidRPr="00214AC4" w:rsidRDefault="000E49FC" w:rsidP="000E49F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11.3.2015.</w:t>
            </w:r>
          </w:p>
        </w:tc>
        <w:tc>
          <w:tcPr>
            <w:tcW w:w="1140" w:type="dxa"/>
            <w:gridSpan w:val="3"/>
            <w:tcBorders>
              <w:top w:val="nil"/>
              <w:left w:val="nil"/>
              <w:bottom w:val="nil"/>
              <w:right w:val="nil"/>
            </w:tcBorders>
            <w:shd w:val="clear" w:color="auto" w:fill="auto"/>
            <w:noWrap/>
            <w:vAlign w:val="bottom"/>
            <w:hideMark/>
          </w:tcPr>
          <w:p w14:paraId="4C8FB255" w14:textId="77777777" w:rsidR="000E49FC" w:rsidRPr="00214AC4" w:rsidRDefault="000E49FC" w:rsidP="000E49F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11.3.2025.</w:t>
            </w:r>
          </w:p>
        </w:tc>
        <w:tc>
          <w:tcPr>
            <w:tcW w:w="1277" w:type="dxa"/>
            <w:tcBorders>
              <w:top w:val="nil"/>
              <w:left w:val="nil"/>
              <w:bottom w:val="nil"/>
              <w:right w:val="nil"/>
            </w:tcBorders>
            <w:shd w:val="clear" w:color="auto" w:fill="auto"/>
            <w:noWrap/>
            <w:vAlign w:val="bottom"/>
            <w:hideMark/>
          </w:tcPr>
          <w:p w14:paraId="3FB93A20" w14:textId="77777777" w:rsidR="000E49FC" w:rsidRPr="00214AC4" w:rsidRDefault="000E49FC" w:rsidP="000E49FC">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3.0</w:t>
            </w:r>
          </w:p>
        </w:tc>
        <w:tc>
          <w:tcPr>
            <w:tcW w:w="1132" w:type="dxa"/>
            <w:tcBorders>
              <w:top w:val="nil"/>
              <w:left w:val="nil"/>
              <w:bottom w:val="nil"/>
              <w:right w:val="nil"/>
            </w:tcBorders>
            <w:shd w:val="clear" w:color="auto" w:fill="auto"/>
            <w:vAlign w:val="bottom"/>
          </w:tcPr>
          <w:p w14:paraId="3FF7AFE6" w14:textId="771763A3" w:rsidR="000E49FC" w:rsidRPr="00214AC4" w:rsidRDefault="000E49FC" w:rsidP="000E49FC">
            <w:pPr>
              <w:spacing w:after="0" w:line="240" w:lineRule="auto"/>
              <w:jc w:val="right"/>
              <w:rPr>
                <w:rFonts w:ascii="Arial" w:eastAsia="Calibri" w:hAnsi="Arial" w:cs="Arial"/>
                <w:sz w:val="16"/>
                <w:szCs w:val="16"/>
              </w:rPr>
            </w:pPr>
            <w:r>
              <w:rPr>
                <w:rFonts w:ascii="Arial" w:eastAsia="Calibri" w:hAnsi="Arial" w:cs="Arial"/>
                <w:color w:val="000000"/>
                <w:sz w:val="16"/>
                <w:szCs w:val="16"/>
              </w:rPr>
              <w:t>38,526</w:t>
            </w:r>
          </w:p>
        </w:tc>
        <w:tc>
          <w:tcPr>
            <w:tcW w:w="1417" w:type="dxa"/>
            <w:tcBorders>
              <w:top w:val="nil"/>
              <w:left w:val="nil"/>
              <w:bottom w:val="nil"/>
              <w:right w:val="nil"/>
            </w:tcBorders>
            <w:shd w:val="clear" w:color="auto" w:fill="auto"/>
            <w:vAlign w:val="bottom"/>
          </w:tcPr>
          <w:p w14:paraId="1C23CEF7" w14:textId="09CD7978" w:rsidR="000E49FC" w:rsidRPr="00214AC4" w:rsidRDefault="000E49FC" w:rsidP="000E49FC">
            <w:pPr>
              <w:spacing w:after="0" w:line="240" w:lineRule="auto"/>
              <w:jc w:val="right"/>
              <w:rPr>
                <w:rFonts w:ascii="Arial" w:eastAsia="Calibri" w:hAnsi="Arial" w:cs="Arial"/>
                <w:sz w:val="16"/>
                <w:szCs w:val="16"/>
                <w:lang w:val="en-US"/>
              </w:rPr>
            </w:pPr>
            <w:r w:rsidRPr="00174C1D">
              <w:rPr>
                <w:rFonts w:ascii="Arial" w:eastAsia="Calibri" w:hAnsi="Arial" w:cs="Arial"/>
                <w:color w:val="000000"/>
                <w:sz w:val="16"/>
                <w:szCs w:val="16"/>
              </w:rPr>
              <w:t>38</w:t>
            </w:r>
            <w:r>
              <w:rPr>
                <w:rFonts w:ascii="Arial" w:eastAsia="Calibri" w:hAnsi="Arial" w:cs="Arial"/>
                <w:color w:val="000000"/>
                <w:sz w:val="16"/>
                <w:szCs w:val="16"/>
              </w:rPr>
              <w:t>,</w:t>
            </w:r>
            <w:r w:rsidRPr="00174C1D">
              <w:rPr>
                <w:rFonts w:ascii="Arial" w:eastAsia="Calibri" w:hAnsi="Arial" w:cs="Arial"/>
                <w:color w:val="000000"/>
                <w:sz w:val="16"/>
                <w:szCs w:val="16"/>
              </w:rPr>
              <w:t>512</w:t>
            </w:r>
          </w:p>
        </w:tc>
        <w:tc>
          <w:tcPr>
            <w:tcW w:w="1136" w:type="dxa"/>
            <w:tcBorders>
              <w:top w:val="nil"/>
              <w:left w:val="nil"/>
              <w:bottom w:val="nil"/>
              <w:right w:val="nil"/>
            </w:tcBorders>
            <w:shd w:val="clear" w:color="auto" w:fill="auto"/>
            <w:vAlign w:val="bottom"/>
          </w:tcPr>
          <w:p w14:paraId="24C7AD5A" w14:textId="6BCE6C37" w:rsidR="000E49FC" w:rsidRPr="00214AC4" w:rsidRDefault="000E49FC" w:rsidP="000E49F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lang w:eastAsia="hr-HR"/>
              </w:rPr>
              <w:t>38,526</w:t>
            </w:r>
          </w:p>
        </w:tc>
        <w:tc>
          <w:tcPr>
            <w:tcW w:w="1276" w:type="dxa"/>
            <w:tcBorders>
              <w:top w:val="nil"/>
              <w:left w:val="nil"/>
              <w:bottom w:val="nil"/>
              <w:right w:val="nil"/>
            </w:tcBorders>
            <w:shd w:val="clear" w:color="auto" w:fill="auto"/>
            <w:vAlign w:val="bottom"/>
          </w:tcPr>
          <w:p w14:paraId="1B522473" w14:textId="187BEF94" w:rsidR="000E49FC" w:rsidRPr="00214AC4" w:rsidRDefault="000E49FC" w:rsidP="000E49FC">
            <w:pPr>
              <w:spacing w:after="0" w:line="240" w:lineRule="auto"/>
              <w:jc w:val="right"/>
              <w:rPr>
                <w:rFonts w:ascii="Arial" w:eastAsia="Calibri" w:hAnsi="Arial" w:cs="Arial"/>
                <w:sz w:val="16"/>
                <w:szCs w:val="16"/>
                <w:lang w:val="en-US"/>
              </w:rPr>
            </w:pPr>
            <w:r w:rsidRPr="00F959D0">
              <w:rPr>
                <w:rFonts w:ascii="Arial" w:eastAsia="Calibri" w:hAnsi="Arial" w:cs="Arial"/>
                <w:color w:val="000000"/>
                <w:sz w:val="16"/>
                <w:szCs w:val="16"/>
              </w:rPr>
              <w:t>38</w:t>
            </w:r>
            <w:r>
              <w:rPr>
                <w:rFonts w:ascii="Arial" w:eastAsia="Calibri" w:hAnsi="Arial" w:cs="Arial"/>
                <w:color w:val="000000"/>
                <w:sz w:val="16"/>
                <w:szCs w:val="16"/>
              </w:rPr>
              <w:t>,</w:t>
            </w:r>
            <w:r w:rsidRPr="00F959D0">
              <w:rPr>
                <w:rFonts w:ascii="Arial" w:eastAsia="Calibri" w:hAnsi="Arial" w:cs="Arial"/>
                <w:color w:val="000000"/>
                <w:sz w:val="16"/>
                <w:szCs w:val="16"/>
              </w:rPr>
              <w:t>512</w:t>
            </w:r>
          </w:p>
        </w:tc>
      </w:tr>
      <w:tr w:rsidR="000E49FC" w:rsidRPr="00214AC4" w14:paraId="13206046" w14:textId="77777777" w:rsidTr="009F6946">
        <w:trPr>
          <w:trHeight w:val="227"/>
        </w:trPr>
        <w:tc>
          <w:tcPr>
            <w:tcW w:w="1978" w:type="dxa"/>
            <w:tcBorders>
              <w:top w:val="nil"/>
              <w:left w:val="nil"/>
              <w:bottom w:val="nil"/>
              <w:right w:val="nil"/>
            </w:tcBorders>
            <w:shd w:val="clear" w:color="auto" w:fill="auto"/>
            <w:noWrap/>
            <w:vAlign w:val="bottom"/>
          </w:tcPr>
          <w:p w14:paraId="59F5CC9F" w14:textId="77777777" w:rsidR="000E49FC" w:rsidRPr="00214AC4" w:rsidRDefault="000E49FC" w:rsidP="000E49F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XS1843434876</w:t>
            </w:r>
          </w:p>
        </w:tc>
        <w:tc>
          <w:tcPr>
            <w:tcW w:w="1134" w:type="dxa"/>
            <w:gridSpan w:val="2"/>
            <w:tcBorders>
              <w:top w:val="nil"/>
              <w:left w:val="nil"/>
              <w:bottom w:val="nil"/>
              <w:right w:val="nil"/>
            </w:tcBorders>
            <w:shd w:val="clear" w:color="auto" w:fill="auto"/>
            <w:noWrap/>
            <w:vAlign w:val="bottom"/>
          </w:tcPr>
          <w:p w14:paraId="45B7D344" w14:textId="77777777" w:rsidR="000E49FC" w:rsidRPr="00214AC4" w:rsidRDefault="000E49FC" w:rsidP="000E49F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19.6.2019.</w:t>
            </w:r>
          </w:p>
        </w:tc>
        <w:tc>
          <w:tcPr>
            <w:tcW w:w="1140" w:type="dxa"/>
            <w:gridSpan w:val="3"/>
            <w:tcBorders>
              <w:top w:val="nil"/>
              <w:left w:val="nil"/>
              <w:bottom w:val="nil"/>
              <w:right w:val="nil"/>
            </w:tcBorders>
            <w:shd w:val="clear" w:color="auto" w:fill="auto"/>
            <w:noWrap/>
            <w:vAlign w:val="bottom"/>
          </w:tcPr>
          <w:p w14:paraId="3830B9EF" w14:textId="77777777" w:rsidR="000E49FC" w:rsidRPr="00214AC4" w:rsidRDefault="000E49FC" w:rsidP="000E49F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19.6.2029.</w:t>
            </w:r>
          </w:p>
        </w:tc>
        <w:tc>
          <w:tcPr>
            <w:tcW w:w="1277" w:type="dxa"/>
            <w:tcBorders>
              <w:top w:val="nil"/>
              <w:left w:val="nil"/>
              <w:bottom w:val="nil"/>
              <w:right w:val="nil"/>
            </w:tcBorders>
            <w:shd w:val="clear" w:color="auto" w:fill="auto"/>
            <w:noWrap/>
            <w:vAlign w:val="bottom"/>
          </w:tcPr>
          <w:p w14:paraId="4059E4AF" w14:textId="77777777" w:rsidR="000E49FC" w:rsidRPr="00214AC4" w:rsidRDefault="000E49FC" w:rsidP="000E49FC">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1.125</w:t>
            </w:r>
          </w:p>
        </w:tc>
        <w:tc>
          <w:tcPr>
            <w:tcW w:w="1132" w:type="dxa"/>
            <w:tcBorders>
              <w:top w:val="nil"/>
              <w:left w:val="nil"/>
              <w:bottom w:val="nil"/>
              <w:right w:val="nil"/>
            </w:tcBorders>
            <w:shd w:val="clear" w:color="auto" w:fill="auto"/>
            <w:vAlign w:val="bottom"/>
          </w:tcPr>
          <w:p w14:paraId="53A6E5C4" w14:textId="392B825C" w:rsidR="000E49FC" w:rsidRPr="00214AC4" w:rsidRDefault="000E49FC" w:rsidP="000E49FC">
            <w:pPr>
              <w:spacing w:after="0" w:line="240" w:lineRule="auto"/>
              <w:jc w:val="right"/>
              <w:rPr>
                <w:rFonts w:ascii="Arial" w:eastAsia="Calibri" w:hAnsi="Arial" w:cs="Arial"/>
                <w:sz w:val="16"/>
                <w:szCs w:val="16"/>
              </w:rPr>
            </w:pPr>
            <w:r>
              <w:rPr>
                <w:rFonts w:ascii="Arial" w:eastAsia="Calibri" w:hAnsi="Arial" w:cs="Arial"/>
                <w:color w:val="000000"/>
                <w:sz w:val="16"/>
                <w:szCs w:val="16"/>
              </w:rPr>
              <w:t>1,804</w:t>
            </w:r>
          </w:p>
        </w:tc>
        <w:tc>
          <w:tcPr>
            <w:tcW w:w="1417" w:type="dxa"/>
            <w:tcBorders>
              <w:top w:val="nil"/>
              <w:left w:val="nil"/>
              <w:bottom w:val="nil"/>
              <w:right w:val="nil"/>
            </w:tcBorders>
            <w:shd w:val="clear" w:color="auto" w:fill="auto"/>
            <w:vAlign w:val="bottom"/>
          </w:tcPr>
          <w:p w14:paraId="44C96206" w14:textId="2AB9AB0A" w:rsidR="000E49FC" w:rsidRPr="00214AC4" w:rsidRDefault="000E49FC" w:rsidP="000E49FC">
            <w:pPr>
              <w:spacing w:after="0" w:line="240" w:lineRule="auto"/>
              <w:jc w:val="right"/>
              <w:rPr>
                <w:rFonts w:ascii="Arial" w:eastAsia="Calibri" w:hAnsi="Arial" w:cs="Arial"/>
                <w:sz w:val="16"/>
                <w:szCs w:val="16"/>
                <w:lang w:val="en-US"/>
              </w:rPr>
            </w:pPr>
            <w:r w:rsidRPr="00174C1D">
              <w:rPr>
                <w:rFonts w:ascii="Arial" w:eastAsia="Calibri" w:hAnsi="Arial" w:cs="Arial"/>
                <w:color w:val="000000"/>
                <w:sz w:val="16"/>
                <w:szCs w:val="16"/>
              </w:rPr>
              <w:t>1</w:t>
            </w:r>
            <w:r>
              <w:rPr>
                <w:rFonts w:ascii="Arial" w:eastAsia="Calibri" w:hAnsi="Arial" w:cs="Arial"/>
                <w:color w:val="000000"/>
                <w:sz w:val="16"/>
                <w:szCs w:val="16"/>
              </w:rPr>
              <w:t>,</w:t>
            </w:r>
            <w:r w:rsidRPr="00174C1D">
              <w:rPr>
                <w:rFonts w:ascii="Arial" w:eastAsia="Calibri" w:hAnsi="Arial" w:cs="Arial"/>
                <w:color w:val="000000"/>
                <w:sz w:val="16"/>
                <w:szCs w:val="16"/>
              </w:rPr>
              <w:t>812</w:t>
            </w:r>
          </w:p>
        </w:tc>
        <w:tc>
          <w:tcPr>
            <w:tcW w:w="1136" w:type="dxa"/>
            <w:tcBorders>
              <w:top w:val="nil"/>
              <w:left w:val="nil"/>
              <w:bottom w:val="nil"/>
              <w:right w:val="nil"/>
            </w:tcBorders>
            <w:shd w:val="clear" w:color="auto" w:fill="auto"/>
            <w:vAlign w:val="bottom"/>
          </w:tcPr>
          <w:p w14:paraId="7CC26781" w14:textId="240D99BF" w:rsidR="000E49FC" w:rsidRPr="00214AC4" w:rsidRDefault="000E49FC" w:rsidP="000E49F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lang w:eastAsia="hr-HR"/>
              </w:rPr>
              <w:t>1,804</w:t>
            </w:r>
          </w:p>
        </w:tc>
        <w:tc>
          <w:tcPr>
            <w:tcW w:w="1276" w:type="dxa"/>
            <w:tcBorders>
              <w:top w:val="nil"/>
              <w:left w:val="nil"/>
              <w:bottom w:val="nil"/>
              <w:right w:val="nil"/>
            </w:tcBorders>
            <w:shd w:val="clear" w:color="auto" w:fill="auto"/>
            <w:vAlign w:val="bottom"/>
          </w:tcPr>
          <w:p w14:paraId="4909AC36" w14:textId="65A2AD7F" w:rsidR="000E49FC" w:rsidRPr="00214AC4" w:rsidRDefault="000E49FC" w:rsidP="000E49FC">
            <w:pPr>
              <w:spacing w:after="0" w:line="240" w:lineRule="auto"/>
              <w:jc w:val="right"/>
              <w:rPr>
                <w:rFonts w:ascii="Arial" w:eastAsia="Calibri" w:hAnsi="Arial" w:cs="Arial"/>
                <w:sz w:val="16"/>
                <w:szCs w:val="16"/>
                <w:lang w:val="en-US"/>
              </w:rPr>
            </w:pPr>
            <w:r w:rsidRPr="00F959D0">
              <w:rPr>
                <w:rFonts w:ascii="Arial" w:eastAsia="Calibri" w:hAnsi="Arial" w:cs="Arial"/>
                <w:color w:val="000000"/>
                <w:sz w:val="16"/>
                <w:szCs w:val="16"/>
              </w:rPr>
              <w:t>1</w:t>
            </w:r>
            <w:r>
              <w:rPr>
                <w:rFonts w:ascii="Arial" w:eastAsia="Calibri" w:hAnsi="Arial" w:cs="Arial"/>
                <w:color w:val="000000"/>
                <w:sz w:val="16"/>
                <w:szCs w:val="16"/>
              </w:rPr>
              <w:t>,</w:t>
            </w:r>
            <w:r w:rsidRPr="00F959D0">
              <w:rPr>
                <w:rFonts w:ascii="Arial" w:eastAsia="Calibri" w:hAnsi="Arial" w:cs="Arial"/>
                <w:color w:val="000000"/>
                <w:sz w:val="16"/>
                <w:szCs w:val="16"/>
              </w:rPr>
              <w:t>812</w:t>
            </w:r>
          </w:p>
        </w:tc>
      </w:tr>
      <w:tr w:rsidR="000E49FC" w:rsidRPr="00214AC4" w14:paraId="3D02F7FC" w14:textId="77777777" w:rsidTr="00AD6DCF">
        <w:trPr>
          <w:trHeight w:val="227"/>
        </w:trPr>
        <w:tc>
          <w:tcPr>
            <w:tcW w:w="1978" w:type="dxa"/>
            <w:tcBorders>
              <w:top w:val="nil"/>
              <w:left w:val="nil"/>
              <w:bottom w:val="nil"/>
              <w:right w:val="nil"/>
            </w:tcBorders>
            <w:shd w:val="clear" w:color="auto" w:fill="auto"/>
            <w:noWrap/>
            <w:vAlign w:val="bottom"/>
            <w:hideMark/>
          </w:tcPr>
          <w:p w14:paraId="6C3F2E17" w14:textId="77777777" w:rsidR="000E49FC" w:rsidRPr="00214AC4" w:rsidRDefault="000E49FC" w:rsidP="000E49F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RHMF-O-257A</w:t>
            </w:r>
          </w:p>
        </w:tc>
        <w:tc>
          <w:tcPr>
            <w:tcW w:w="1134" w:type="dxa"/>
            <w:gridSpan w:val="2"/>
            <w:tcBorders>
              <w:top w:val="nil"/>
              <w:left w:val="nil"/>
              <w:bottom w:val="nil"/>
              <w:right w:val="nil"/>
            </w:tcBorders>
            <w:shd w:val="clear" w:color="auto" w:fill="auto"/>
            <w:noWrap/>
            <w:vAlign w:val="bottom"/>
            <w:hideMark/>
          </w:tcPr>
          <w:p w14:paraId="4ED829FB" w14:textId="77777777" w:rsidR="000E49FC" w:rsidRPr="00214AC4" w:rsidRDefault="000E49FC" w:rsidP="000E49F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9.7.2015.</w:t>
            </w:r>
          </w:p>
        </w:tc>
        <w:tc>
          <w:tcPr>
            <w:tcW w:w="1140" w:type="dxa"/>
            <w:gridSpan w:val="3"/>
            <w:tcBorders>
              <w:top w:val="nil"/>
              <w:left w:val="nil"/>
              <w:bottom w:val="nil"/>
              <w:right w:val="nil"/>
            </w:tcBorders>
            <w:shd w:val="clear" w:color="auto" w:fill="auto"/>
            <w:noWrap/>
            <w:vAlign w:val="bottom"/>
            <w:hideMark/>
          </w:tcPr>
          <w:p w14:paraId="55CF6550" w14:textId="77777777" w:rsidR="000E49FC" w:rsidRPr="00214AC4" w:rsidRDefault="000E49FC" w:rsidP="000E49F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9.7.2025.</w:t>
            </w:r>
          </w:p>
        </w:tc>
        <w:tc>
          <w:tcPr>
            <w:tcW w:w="1277" w:type="dxa"/>
            <w:tcBorders>
              <w:top w:val="nil"/>
              <w:left w:val="nil"/>
              <w:bottom w:val="nil"/>
              <w:right w:val="nil"/>
            </w:tcBorders>
            <w:shd w:val="clear" w:color="auto" w:fill="auto"/>
            <w:noWrap/>
            <w:vAlign w:val="bottom"/>
            <w:hideMark/>
          </w:tcPr>
          <w:p w14:paraId="106E93D1" w14:textId="77777777" w:rsidR="000E49FC" w:rsidRPr="00214AC4" w:rsidRDefault="000E49FC" w:rsidP="000E49FC">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4.5</w:t>
            </w:r>
          </w:p>
        </w:tc>
        <w:tc>
          <w:tcPr>
            <w:tcW w:w="1132" w:type="dxa"/>
            <w:tcBorders>
              <w:top w:val="nil"/>
              <w:left w:val="nil"/>
              <w:bottom w:val="nil"/>
              <w:right w:val="nil"/>
            </w:tcBorders>
            <w:vAlign w:val="bottom"/>
          </w:tcPr>
          <w:p w14:paraId="7D298606" w14:textId="3F5C8546" w:rsidR="000E49FC" w:rsidRPr="00214AC4" w:rsidRDefault="000E49FC" w:rsidP="000E49FC">
            <w:pPr>
              <w:spacing w:after="0" w:line="240" w:lineRule="auto"/>
              <w:jc w:val="right"/>
              <w:rPr>
                <w:rFonts w:ascii="Arial" w:eastAsia="Calibri" w:hAnsi="Arial" w:cs="Arial"/>
                <w:sz w:val="16"/>
                <w:szCs w:val="16"/>
              </w:rPr>
            </w:pPr>
            <w:r>
              <w:rPr>
                <w:rFonts w:ascii="Arial" w:eastAsia="Calibri" w:hAnsi="Arial" w:cs="Arial"/>
                <w:color w:val="000000"/>
                <w:sz w:val="16"/>
                <w:szCs w:val="16"/>
              </w:rPr>
              <w:t>1,129</w:t>
            </w:r>
          </w:p>
        </w:tc>
        <w:tc>
          <w:tcPr>
            <w:tcW w:w="1417" w:type="dxa"/>
            <w:tcBorders>
              <w:top w:val="nil"/>
              <w:left w:val="nil"/>
              <w:bottom w:val="nil"/>
              <w:right w:val="nil"/>
            </w:tcBorders>
            <w:vAlign w:val="bottom"/>
          </w:tcPr>
          <w:p w14:paraId="3D0790DC" w14:textId="2FE36C2F" w:rsidR="000E49FC" w:rsidRPr="00214AC4" w:rsidRDefault="000E49FC" w:rsidP="000E49FC">
            <w:pPr>
              <w:spacing w:after="0" w:line="240" w:lineRule="auto"/>
              <w:jc w:val="right"/>
              <w:rPr>
                <w:rFonts w:ascii="Arial" w:eastAsia="Calibri" w:hAnsi="Arial" w:cs="Arial"/>
                <w:sz w:val="16"/>
                <w:szCs w:val="16"/>
                <w:lang w:val="en-US"/>
              </w:rPr>
            </w:pPr>
            <w:r w:rsidRPr="00771DD0">
              <w:rPr>
                <w:rFonts w:ascii="Arial" w:eastAsia="Calibri" w:hAnsi="Arial" w:cs="Arial"/>
                <w:color w:val="000000"/>
                <w:sz w:val="16"/>
                <w:szCs w:val="16"/>
              </w:rPr>
              <w:t>1</w:t>
            </w:r>
            <w:r>
              <w:rPr>
                <w:rFonts w:ascii="Arial" w:eastAsia="Calibri" w:hAnsi="Arial" w:cs="Arial"/>
                <w:color w:val="000000"/>
                <w:sz w:val="16"/>
                <w:szCs w:val="16"/>
              </w:rPr>
              <w:t>,</w:t>
            </w:r>
            <w:r w:rsidRPr="00771DD0">
              <w:rPr>
                <w:rFonts w:ascii="Arial" w:eastAsia="Calibri" w:hAnsi="Arial" w:cs="Arial"/>
                <w:color w:val="000000"/>
                <w:sz w:val="16"/>
                <w:szCs w:val="16"/>
              </w:rPr>
              <w:t>118</w:t>
            </w:r>
          </w:p>
        </w:tc>
        <w:tc>
          <w:tcPr>
            <w:tcW w:w="1136" w:type="dxa"/>
            <w:tcBorders>
              <w:top w:val="nil"/>
              <w:left w:val="nil"/>
              <w:bottom w:val="nil"/>
              <w:right w:val="nil"/>
            </w:tcBorders>
            <w:shd w:val="clear" w:color="auto" w:fill="auto"/>
            <w:vAlign w:val="bottom"/>
          </w:tcPr>
          <w:p w14:paraId="664D2B5A" w14:textId="2BED5106" w:rsidR="000E49FC" w:rsidRPr="00214AC4" w:rsidRDefault="000E49FC" w:rsidP="000E49F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lang w:eastAsia="hr-HR"/>
              </w:rPr>
              <w:t>-</w:t>
            </w:r>
          </w:p>
        </w:tc>
        <w:tc>
          <w:tcPr>
            <w:tcW w:w="1276" w:type="dxa"/>
            <w:tcBorders>
              <w:top w:val="nil"/>
              <w:left w:val="nil"/>
              <w:bottom w:val="nil"/>
              <w:right w:val="nil"/>
            </w:tcBorders>
            <w:shd w:val="clear" w:color="auto" w:fill="auto"/>
            <w:vAlign w:val="bottom"/>
          </w:tcPr>
          <w:p w14:paraId="3984F6F5" w14:textId="2CE6CBD6" w:rsidR="000E49FC" w:rsidRPr="00214AC4" w:rsidRDefault="000E49FC" w:rsidP="000E49F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r>
      <w:tr w:rsidR="000E49FC" w:rsidRPr="00214AC4" w14:paraId="4A64A625" w14:textId="77777777" w:rsidTr="00AD6DCF">
        <w:trPr>
          <w:trHeight w:val="227"/>
        </w:trPr>
        <w:tc>
          <w:tcPr>
            <w:tcW w:w="1978" w:type="dxa"/>
            <w:tcBorders>
              <w:top w:val="nil"/>
              <w:left w:val="nil"/>
              <w:bottom w:val="nil"/>
              <w:right w:val="nil"/>
            </w:tcBorders>
            <w:shd w:val="clear" w:color="auto" w:fill="auto"/>
            <w:noWrap/>
            <w:vAlign w:val="bottom"/>
            <w:hideMark/>
          </w:tcPr>
          <w:p w14:paraId="35F0565D" w14:textId="77777777" w:rsidR="000E49FC" w:rsidRPr="00214AC4" w:rsidRDefault="000E49FC" w:rsidP="000E49F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RHMF-O-26CA</w:t>
            </w:r>
          </w:p>
        </w:tc>
        <w:tc>
          <w:tcPr>
            <w:tcW w:w="1134" w:type="dxa"/>
            <w:gridSpan w:val="2"/>
            <w:tcBorders>
              <w:top w:val="nil"/>
              <w:left w:val="nil"/>
              <w:bottom w:val="nil"/>
              <w:right w:val="nil"/>
            </w:tcBorders>
            <w:shd w:val="clear" w:color="auto" w:fill="auto"/>
            <w:noWrap/>
            <w:vAlign w:val="bottom"/>
            <w:hideMark/>
          </w:tcPr>
          <w:p w14:paraId="602E0320" w14:textId="77777777" w:rsidR="000E49FC" w:rsidRPr="00214AC4" w:rsidRDefault="000E49FC" w:rsidP="000E49F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14.12.2015.</w:t>
            </w:r>
          </w:p>
        </w:tc>
        <w:tc>
          <w:tcPr>
            <w:tcW w:w="1140" w:type="dxa"/>
            <w:gridSpan w:val="3"/>
            <w:tcBorders>
              <w:top w:val="nil"/>
              <w:left w:val="nil"/>
              <w:bottom w:val="nil"/>
              <w:right w:val="nil"/>
            </w:tcBorders>
            <w:shd w:val="clear" w:color="auto" w:fill="auto"/>
            <w:noWrap/>
            <w:vAlign w:val="bottom"/>
            <w:hideMark/>
          </w:tcPr>
          <w:p w14:paraId="603ADE8E" w14:textId="77777777" w:rsidR="000E49FC" w:rsidRPr="00214AC4" w:rsidRDefault="000E49FC" w:rsidP="000E49F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14.12.2026.</w:t>
            </w:r>
          </w:p>
        </w:tc>
        <w:tc>
          <w:tcPr>
            <w:tcW w:w="1277" w:type="dxa"/>
            <w:tcBorders>
              <w:top w:val="nil"/>
              <w:left w:val="nil"/>
              <w:bottom w:val="nil"/>
              <w:right w:val="nil"/>
            </w:tcBorders>
            <w:shd w:val="clear" w:color="auto" w:fill="auto"/>
            <w:noWrap/>
            <w:vAlign w:val="bottom"/>
            <w:hideMark/>
          </w:tcPr>
          <w:p w14:paraId="4D78D80F" w14:textId="77777777" w:rsidR="000E49FC" w:rsidRPr="00214AC4" w:rsidRDefault="000E49FC" w:rsidP="000E49FC">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4.25</w:t>
            </w:r>
          </w:p>
        </w:tc>
        <w:tc>
          <w:tcPr>
            <w:tcW w:w="1132" w:type="dxa"/>
            <w:tcBorders>
              <w:top w:val="nil"/>
              <w:left w:val="nil"/>
              <w:bottom w:val="nil"/>
              <w:right w:val="nil"/>
            </w:tcBorders>
            <w:vAlign w:val="bottom"/>
          </w:tcPr>
          <w:p w14:paraId="3005958F" w14:textId="5912C92C" w:rsidR="000E49FC" w:rsidRPr="00214AC4" w:rsidRDefault="000E49FC" w:rsidP="000E49FC">
            <w:pPr>
              <w:spacing w:after="0" w:line="240" w:lineRule="auto"/>
              <w:jc w:val="right"/>
              <w:rPr>
                <w:rFonts w:ascii="Arial" w:eastAsia="Calibri" w:hAnsi="Arial" w:cs="Arial"/>
                <w:sz w:val="16"/>
                <w:szCs w:val="16"/>
              </w:rPr>
            </w:pPr>
            <w:r>
              <w:rPr>
                <w:rFonts w:ascii="Arial" w:eastAsia="Calibri" w:hAnsi="Arial" w:cs="Arial"/>
                <w:color w:val="000000"/>
                <w:sz w:val="16"/>
                <w:szCs w:val="16"/>
              </w:rPr>
              <w:t>5,146</w:t>
            </w:r>
          </w:p>
        </w:tc>
        <w:tc>
          <w:tcPr>
            <w:tcW w:w="1417" w:type="dxa"/>
            <w:tcBorders>
              <w:top w:val="nil"/>
              <w:left w:val="nil"/>
              <w:bottom w:val="nil"/>
              <w:right w:val="nil"/>
            </w:tcBorders>
            <w:vAlign w:val="bottom"/>
          </w:tcPr>
          <w:p w14:paraId="61476E2E" w14:textId="42BA20D7" w:rsidR="000E49FC" w:rsidRPr="00214AC4" w:rsidRDefault="000E49FC" w:rsidP="000E49FC">
            <w:pPr>
              <w:spacing w:after="0" w:line="240" w:lineRule="auto"/>
              <w:jc w:val="right"/>
              <w:rPr>
                <w:rFonts w:ascii="Arial" w:eastAsia="Calibri" w:hAnsi="Arial" w:cs="Arial"/>
                <w:sz w:val="16"/>
                <w:szCs w:val="16"/>
                <w:lang w:val="en-US"/>
              </w:rPr>
            </w:pPr>
            <w:r w:rsidRPr="00771DD0">
              <w:rPr>
                <w:rFonts w:ascii="Arial" w:eastAsia="Calibri" w:hAnsi="Arial" w:cs="Arial"/>
                <w:color w:val="000000"/>
                <w:sz w:val="16"/>
                <w:szCs w:val="16"/>
              </w:rPr>
              <w:t>5</w:t>
            </w:r>
            <w:r>
              <w:rPr>
                <w:rFonts w:ascii="Arial" w:eastAsia="Calibri" w:hAnsi="Arial" w:cs="Arial"/>
                <w:color w:val="000000"/>
                <w:sz w:val="16"/>
                <w:szCs w:val="16"/>
              </w:rPr>
              <w:t>,</w:t>
            </w:r>
            <w:r w:rsidRPr="00771DD0">
              <w:rPr>
                <w:rFonts w:ascii="Arial" w:eastAsia="Calibri" w:hAnsi="Arial" w:cs="Arial"/>
                <w:color w:val="000000"/>
                <w:sz w:val="16"/>
                <w:szCs w:val="16"/>
              </w:rPr>
              <w:t>180</w:t>
            </w:r>
          </w:p>
        </w:tc>
        <w:tc>
          <w:tcPr>
            <w:tcW w:w="1136" w:type="dxa"/>
            <w:tcBorders>
              <w:top w:val="nil"/>
              <w:left w:val="nil"/>
              <w:bottom w:val="nil"/>
              <w:right w:val="nil"/>
            </w:tcBorders>
            <w:shd w:val="clear" w:color="auto" w:fill="auto"/>
            <w:vAlign w:val="bottom"/>
          </w:tcPr>
          <w:p w14:paraId="0C5AD5BF" w14:textId="7E703793" w:rsidR="000E49FC" w:rsidRPr="00214AC4" w:rsidRDefault="000E49FC" w:rsidP="000E49F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4,072</w:t>
            </w:r>
          </w:p>
        </w:tc>
        <w:tc>
          <w:tcPr>
            <w:tcW w:w="1276" w:type="dxa"/>
            <w:tcBorders>
              <w:top w:val="nil"/>
              <w:left w:val="nil"/>
              <w:bottom w:val="nil"/>
              <w:right w:val="nil"/>
            </w:tcBorders>
            <w:shd w:val="clear" w:color="auto" w:fill="auto"/>
            <w:vAlign w:val="bottom"/>
          </w:tcPr>
          <w:p w14:paraId="13C6BD9B" w14:textId="2D269D65" w:rsidR="000E49FC" w:rsidRPr="00214AC4" w:rsidRDefault="000E49FC" w:rsidP="000E49FC">
            <w:pPr>
              <w:spacing w:after="0" w:line="240" w:lineRule="auto"/>
              <w:jc w:val="right"/>
              <w:rPr>
                <w:rFonts w:ascii="Arial" w:eastAsia="Calibri" w:hAnsi="Arial" w:cs="Arial"/>
                <w:sz w:val="16"/>
                <w:szCs w:val="16"/>
                <w:lang w:val="en-US"/>
              </w:rPr>
            </w:pPr>
            <w:r w:rsidRPr="004738DB">
              <w:rPr>
                <w:rFonts w:ascii="Arial" w:eastAsia="Calibri" w:hAnsi="Arial" w:cs="Arial"/>
                <w:color w:val="000000"/>
                <w:sz w:val="16"/>
                <w:szCs w:val="16"/>
              </w:rPr>
              <w:t>4</w:t>
            </w:r>
            <w:r>
              <w:rPr>
                <w:rFonts w:ascii="Arial" w:eastAsia="Calibri" w:hAnsi="Arial" w:cs="Arial"/>
                <w:color w:val="000000"/>
                <w:sz w:val="16"/>
                <w:szCs w:val="16"/>
              </w:rPr>
              <w:t>,</w:t>
            </w:r>
            <w:r w:rsidRPr="004738DB">
              <w:rPr>
                <w:rFonts w:ascii="Arial" w:eastAsia="Calibri" w:hAnsi="Arial" w:cs="Arial"/>
                <w:color w:val="000000"/>
                <w:sz w:val="16"/>
                <w:szCs w:val="16"/>
              </w:rPr>
              <w:t>098</w:t>
            </w:r>
          </w:p>
        </w:tc>
      </w:tr>
      <w:tr w:rsidR="000E49FC" w:rsidRPr="00214AC4" w14:paraId="31708B0F" w14:textId="77777777" w:rsidTr="00AD6DCF">
        <w:trPr>
          <w:trHeight w:val="227"/>
        </w:trPr>
        <w:tc>
          <w:tcPr>
            <w:tcW w:w="1978" w:type="dxa"/>
            <w:tcBorders>
              <w:top w:val="nil"/>
              <w:left w:val="nil"/>
              <w:bottom w:val="nil"/>
              <w:right w:val="nil"/>
            </w:tcBorders>
            <w:shd w:val="clear" w:color="auto" w:fill="auto"/>
            <w:noWrap/>
            <w:vAlign w:val="bottom"/>
          </w:tcPr>
          <w:p w14:paraId="757C3489" w14:textId="77777777" w:rsidR="000E49FC" w:rsidRPr="00214AC4" w:rsidRDefault="000E49FC" w:rsidP="000E49F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RHMF-O-282A</w:t>
            </w:r>
          </w:p>
        </w:tc>
        <w:tc>
          <w:tcPr>
            <w:tcW w:w="1134" w:type="dxa"/>
            <w:gridSpan w:val="2"/>
            <w:tcBorders>
              <w:top w:val="nil"/>
              <w:left w:val="nil"/>
              <w:bottom w:val="nil"/>
              <w:right w:val="nil"/>
            </w:tcBorders>
            <w:shd w:val="clear" w:color="auto" w:fill="auto"/>
            <w:noWrap/>
            <w:vAlign w:val="bottom"/>
          </w:tcPr>
          <w:p w14:paraId="38F85771" w14:textId="77777777" w:rsidR="000E49FC" w:rsidRPr="00214AC4" w:rsidRDefault="000E49FC" w:rsidP="000E49F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7.2.2017.</w:t>
            </w:r>
          </w:p>
        </w:tc>
        <w:tc>
          <w:tcPr>
            <w:tcW w:w="1140" w:type="dxa"/>
            <w:gridSpan w:val="3"/>
            <w:tcBorders>
              <w:top w:val="nil"/>
              <w:left w:val="nil"/>
              <w:bottom w:val="nil"/>
              <w:right w:val="nil"/>
            </w:tcBorders>
            <w:shd w:val="clear" w:color="auto" w:fill="auto"/>
            <w:noWrap/>
            <w:vAlign w:val="bottom"/>
          </w:tcPr>
          <w:p w14:paraId="2A3F64A4" w14:textId="77777777" w:rsidR="000E49FC" w:rsidRPr="00214AC4" w:rsidRDefault="000E49FC" w:rsidP="000E49F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7.2.2028.</w:t>
            </w:r>
          </w:p>
        </w:tc>
        <w:tc>
          <w:tcPr>
            <w:tcW w:w="1277" w:type="dxa"/>
            <w:tcBorders>
              <w:top w:val="nil"/>
              <w:left w:val="nil"/>
              <w:bottom w:val="nil"/>
              <w:right w:val="nil"/>
            </w:tcBorders>
            <w:shd w:val="clear" w:color="auto" w:fill="auto"/>
            <w:noWrap/>
            <w:vAlign w:val="bottom"/>
          </w:tcPr>
          <w:p w14:paraId="5D04B235" w14:textId="77777777" w:rsidR="000E49FC" w:rsidRPr="00214AC4" w:rsidRDefault="000E49FC" w:rsidP="000E49FC">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2.875</w:t>
            </w:r>
          </w:p>
        </w:tc>
        <w:tc>
          <w:tcPr>
            <w:tcW w:w="1132" w:type="dxa"/>
            <w:tcBorders>
              <w:top w:val="nil"/>
              <w:left w:val="nil"/>
              <w:bottom w:val="nil"/>
              <w:right w:val="nil"/>
            </w:tcBorders>
            <w:vAlign w:val="bottom"/>
          </w:tcPr>
          <w:p w14:paraId="183571CD" w14:textId="0A3CFC2B" w:rsidR="000E49FC" w:rsidRPr="00214AC4" w:rsidRDefault="000E49FC" w:rsidP="000E49FC">
            <w:pPr>
              <w:spacing w:after="0" w:line="240" w:lineRule="auto"/>
              <w:jc w:val="right"/>
              <w:rPr>
                <w:rFonts w:ascii="Arial" w:eastAsia="Calibri" w:hAnsi="Arial" w:cs="Arial"/>
                <w:sz w:val="16"/>
                <w:szCs w:val="16"/>
              </w:rPr>
            </w:pPr>
            <w:r>
              <w:rPr>
                <w:rFonts w:ascii="Arial" w:eastAsia="Calibri" w:hAnsi="Arial" w:cs="Arial"/>
                <w:color w:val="000000"/>
                <w:sz w:val="16"/>
                <w:szCs w:val="16"/>
              </w:rPr>
              <w:t>1,559</w:t>
            </w:r>
          </w:p>
        </w:tc>
        <w:tc>
          <w:tcPr>
            <w:tcW w:w="1417" w:type="dxa"/>
            <w:tcBorders>
              <w:top w:val="nil"/>
              <w:left w:val="nil"/>
              <w:bottom w:val="nil"/>
              <w:right w:val="nil"/>
            </w:tcBorders>
            <w:vAlign w:val="bottom"/>
          </w:tcPr>
          <w:p w14:paraId="555B7114" w14:textId="798AA2CE" w:rsidR="000E49FC" w:rsidRPr="00214AC4" w:rsidRDefault="000E49FC" w:rsidP="000E49FC">
            <w:pPr>
              <w:spacing w:after="0" w:line="240" w:lineRule="auto"/>
              <w:jc w:val="right"/>
              <w:rPr>
                <w:rFonts w:ascii="Arial" w:eastAsia="Calibri" w:hAnsi="Arial" w:cs="Arial"/>
                <w:sz w:val="16"/>
                <w:szCs w:val="16"/>
                <w:lang w:val="en-US"/>
              </w:rPr>
            </w:pPr>
            <w:r w:rsidRPr="00771DD0">
              <w:rPr>
                <w:rFonts w:ascii="Arial" w:eastAsia="Calibri" w:hAnsi="Arial" w:cs="Arial"/>
                <w:color w:val="000000"/>
                <w:sz w:val="16"/>
                <w:szCs w:val="16"/>
              </w:rPr>
              <w:t>1</w:t>
            </w:r>
            <w:r>
              <w:rPr>
                <w:rFonts w:ascii="Arial" w:eastAsia="Calibri" w:hAnsi="Arial" w:cs="Arial"/>
                <w:color w:val="000000"/>
                <w:sz w:val="16"/>
                <w:szCs w:val="16"/>
              </w:rPr>
              <w:t>,</w:t>
            </w:r>
            <w:r w:rsidRPr="00771DD0">
              <w:rPr>
                <w:rFonts w:ascii="Arial" w:eastAsia="Calibri" w:hAnsi="Arial" w:cs="Arial"/>
                <w:color w:val="000000"/>
                <w:sz w:val="16"/>
                <w:szCs w:val="16"/>
              </w:rPr>
              <w:t>562</w:t>
            </w:r>
          </w:p>
        </w:tc>
        <w:tc>
          <w:tcPr>
            <w:tcW w:w="1136" w:type="dxa"/>
            <w:tcBorders>
              <w:top w:val="nil"/>
              <w:left w:val="nil"/>
              <w:bottom w:val="nil"/>
              <w:right w:val="nil"/>
            </w:tcBorders>
            <w:shd w:val="clear" w:color="auto" w:fill="auto"/>
            <w:vAlign w:val="bottom"/>
          </w:tcPr>
          <w:p w14:paraId="300E0188" w14:textId="48E2871B" w:rsidR="000E49FC" w:rsidRPr="00214AC4" w:rsidRDefault="000E49FC" w:rsidP="000E49F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1,311</w:t>
            </w:r>
          </w:p>
        </w:tc>
        <w:tc>
          <w:tcPr>
            <w:tcW w:w="1276" w:type="dxa"/>
            <w:tcBorders>
              <w:top w:val="nil"/>
              <w:left w:val="nil"/>
              <w:bottom w:val="nil"/>
              <w:right w:val="nil"/>
            </w:tcBorders>
            <w:shd w:val="clear" w:color="auto" w:fill="auto"/>
            <w:vAlign w:val="bottom"/>
          </w:tcPr>
          <w:p w14:paraId="245D7C26" w14:textId="3D70FE90" w:rsidR="000E49FC" w:rsidRPr="00214AC4" w:rsidRDefault="000E49FC" w:rsidP="000E49FC">
            <w:pPr>
              <w:spacing w:after="0" w:line="240" w:lineRule="auto"/>
              <w:jc w:val="right"/>
              <w:rPr>
                <w:rFonts w:ascii="Arial" w:eastAsia="Calibri" w:hAnsi="Arial" w:cs="Arial"/>
                <w:sz w:val="16"/>
                <w:szCs w:val="16"/>
                <w:lang w:val="en-US"/>
              </w:rPr>
            </w:pPr>
            <w:r w:rsidRPr="004738DB">
              <w:rPr>
                <w:rFonts w:ascii="Arial" w:eastAsia="Calibri" w:hAnsi="Arial" w:cs="Arial"/>
                <w:color w:val="000000"/>
                <w:sz w:val="16"/>
                <w:szCs w:val="16"/>
              </w:rPr>
              <w:t>1</w:t>
            </w:r>
            <w:r>
              <w:rPr>
                <w:rFonts w:ascii="Arial" w:eastAsia="Calibri" w:hAnsi="Arial" w:cs="Arial"/>
                <w:color w:val="000000"/>
                <w:sz w:val="16"/>
                <w:szCs w:val="16"/>
              </w:rPr>
              <w:t>,</w:t>
            </w:r>
            <w:r w:rsidRPr="004738DB">
              <w:rPr>
                <w:rFonts w:ascii="Arial" w:eastAsia="Calibri" w:hAnsi="Arial" w:cs="Arial"/>
                <w:color w:val="000000"/>
                <w:sz w:val="16"/>
                <w:szCs w:val="16"/>
              </w:rPr>
              <w:t>316</w:t>
            </w:r>
          </w:p>
        </w:tc>
      </w:tr>
      <w:tr w:rsidR="000E49FC" w:rsidRPr="00214AC4" w14:paraId="29B16E04" w14:textId="77777777" w:rsidTr="00AD6DCF">
        <w:trPr>
          <w:trHeight w:val="227"/>
        </w:trPr>
        <w:tc>
          <w:tcPr>
            <w:tcW w:w="1978" w:type="dxa"/>
            <w:tcBorders>
              <w:top w:val="nil"/>
              <w:left w:val="nil"/>
              <w:bottom w:val="nil"/>
              <w:right w:val="nil"/>
            </w:tcBorders>
            <w:shd w:val="clear" w:color="auto" w:fill="auto"/>
            <w:noWrap/>
            <w:vAlign w:val="bottom"/>
          </w:tcPr>
          <w:p w14:paraId="4708B37B" w14:textId="77777777" w:rsidR="000E49FC" w:rsidRPr="00214AC4" w:rsidRDefault="000E49FC" w:rsidP="000E49F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RHMF-O-297A</w:t>
            </w:r>
          </w:p>
        </w:tc>
        <w:tc>
          <w:tcPr>
            <w:tcW w:w="1134" w:type="dxa"/>
            <w:gridSpan w:val="2"/>
            <w:tcBorders>
              <w:top w:val="nil"/>
              <w:left w:val="nil"/>
              <w:bottom w:val="nil"/>
              <w:right w:val="nil"/>
            </w:tcBorders>
            <w:shd w:val="clear" w:color="auto" w:fill="auto"/>
            <w:noWrap/>
            <w:vAlign w:val="bottom"/>
          </w:tcPr>
          <w:p w14:paraId="33DA4FE6" w14:textId="77777777" w:rsidR="000E49FC" w:rsidRPr="00214AC4" w:rsidRDefault="000E49FC" w:rsidP="000E49F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9.7.2018.</w:t>
            </w:r>
          </w:p>
        </w:tc>
        <w:tc>
          <w:tcPr>
            <w:tcW w:w="1140" w:type="dxa"/>
            <w:gridSpan w:val="3"/>
            <w:tcBorders>
              <w:top w:val="nil"/>
              <w:left w:val="nil"/>
              <w:bottom w:val="nil"/>
              <w:right w:val="nil"/>
            </w:tcBorders>
            <w:shd w:val="clear" w:color="auto" w:fill="auto"/>
            <w:noWrap/>
            <w:vAlign w:val="bottom"/>
          </w:tcPr>
          <w:p w14:paraId="5937F8B4" w14:textId="77777777" w:rsidR="000E49FC" w:rsidRPr="00214AC4" w:rsidRDefault="000E49FC" w:rsidP="000E49FC">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9.7.2029.</w:t>
            </w:r>
          </w:p>
        </w:tc>
        <w:tc>
          <w:tcPr>
            <w:tcW w:w="1277" w:type="dxa"/>
            <w:tcBorders>
              <w:top w:val="nil"/>
              <w:left w:val="nil"/>
              <w:bottom w:val="nil"/>
              <w:right w:val="nil"/>
            </w:tcBorders>
            <w:shd w:val="clear" w:color="auto" w:fill="auto"/>
            <w:noWrap/>
            <w:vAlign w:val="bottom"/>
          </w:tcPr>
          <w:p w14:paraId="534CFC8A" w14:textId="77777777" w:rsidR="000E49FC" w:rsidRPr="00214AC4" w:rsidRDefault="000E49FC" w:rsidP="000E49FC">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2.38</w:t>
            </w:r>
          </w:p>
        </w:tc>
        <w:tc>
          <w:tcPr>
            <w:tcW w:w="1132" w:type="dxa"/>
            <w:tcBorders>
              <w:top w:val="nil"/>
              <w:left w:val="nil"/>
              <w:bottom w:val="nil"/>
              <w:right w:val="nil"/>
            </w:tcBorders>
            <w:vAlign w:val="bottom"/>
          </w:tcPr>
          <w:p w14:paraId="4B810A3B" w14:textId="543B3A37" w:rsidR="000E49FC" w:rsidRPr="00214AC4" w:rsidRDefault="000E49FC" w:rsidP="000E49FC">
            <w:pPr>
              <w:spacing w:after="0" w:line="240" w:lineRule="auto"/>
              <w:jc w:val="right"/>
              <w:rPr>
                <w:rFonts w:ascii="Arial" w:eastAsia="Calibri" w:hAnsi="Arial" w:cs="Arial"/>
                <w:sz w:val="16"/>
                <w:szCs w:val="16"/>
              </w:rPr>
            </w:pPr>
            <w:r>
              <w:rPr>
                <w:rFonts w:ascii="Arial" w:eastAsia="Calibri" w:hAnsi="Arial" w:cs="Arial"/>
                <w:color w:val="000000"/>
                <w:sz w:val="16"/>
                <w:szCs w:val="16"/>
              </w:rPr>
              <w:t>384</w:t>
            </w:r>
          </w:p>
        </w:tc>
        <w:tc>
          <w:tcPr>
            <w:tcW w:w="1417" w:type="dxa"/>
            <w:tcBorders>
              <w:top w:val="nil"/>
              <w:left w:val="nil"/>
              <w:bottom w:val="nil"/>
              <w:right w:val="nil"/>
            </w:tcBorders>
            <w:vAlign w:val="bottom"/>
          </w:tcPr>
          <w:p w14:paraId="307259F1" w14:textId="5694BCB5" w:rsidR="000E49FC" w:rsidRPr="00214AC4" w:rsidRDefault="000E49FC" w:rsidP="000E49FC">
            <w:pPr>
              <w:spacing w:after="0" w:line="240" w:lineRule="auto"/>
              <w:jc w:val="right"/>
              <w:rPr>
                <w:rFonts w:ascii="Arial" w:eastAsia="Calibri" w:hAnsi="Arial" w:cs="Arial"/>
                <w:sz w:val="16"/>
                <w:szCs w:val="16"/>
                <w:lang w:val="en-US"/>
              </w:rPr>
            </w:pPr>
            <w:r w:rsidRPr="00771DD0">
              <w:rPr>
                <w:rFonts w:ascii="Arial" w:eastAsia="Calibri" w:hAnsi="Arial" w:cs="Arial"/>
                <w:color w:val="000000"/>
                <w:sz w:val="16"/>
                <w:szCs w:val="16"/>
              </w:rPr>
              <w:t>385</w:t>
            </w:r>
          </w:p>
        </w:tc>
        <w:tc>
          <w:tcPr>
            <w:tcW w:w="1136" w:type="dxa"/>
            <w:tcBorders>
              <w:top w:val="nil"/>
              <w:left w:val="nil"/>
              <w:bottom w:val="nil"/>
              <w:right w:val="nil"/>
            </w:tcBorders>
            <w:shd w:val="clear" w:color="auto" w:fill="auto"/>
            <w:vAlign w:val="bottom"/>
          </w:tcPr>
          <w:p w14:paraId="2DF14A98" w14:textId="5F405A95" w:rsidR="000E49FC" w:rsidRPr="00214AC4" w:rsidRDefault="000E49FC" w:rsidP="000E49FC">
            <w:pPr>
              <w:spacing w:after="0" w:line="240" w:lineRule="auto"/>
              <w:jc w:val="right"/>
              <w:rPr>
                <w:rFonts w:ascii="Arial" w:eastAsia="Calibri" w:hAnsi="Arial" w:cs="Arial"/>
                <w:sz w:val="16"/>
                <w:szCs w:val="16"/>
                <w:lang w:val="en-US"/>
              </w:rPr>
            </w:pPr>
          </w:p>
        </w:tc>
        <w:tc>
          <w:tcPr>
            <w:tcW w:w="1276" w:type="dxa"/>
            <w:tcBorders>
              <w:top w:val="nil"/>
              <w:left w:val="nil"/>
              <w:bottom w:val="nil"/>
              <w:right w:val="nil"/>
            </w:tcBorders>
            <w:shd w:val="clear" w:color="auto" w:fill="auto"/>
            <w:vAlign w:val="bottom"/>
          </w:tcPr>
          <w:p w14:paraId="1CC76D1B" w14:textId="32E2B01B" w:rsidR="000E49FC" w:rsidRPr="00214AC4" w:rsidRDefault="000E49FC" w:rsidP="000E49F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r>
      <w:tr w:rsidR="000E49FC" w:rsidRPr="00214AC4" w14:paraId="38026A31" w14:textId="77777777" w:rsidTr="00AD6DCF">
        <w:trPr>
          <w:trHeight w:val="227"/>
        </w:trPr>
        <w:tc>
          <w:tcPr>
            <w:tcW w:w="1978" w:type="dxa"/>
            <w:tcBorders>
              <w:top w:val="nil"/>
              <w:left w:val="nil"/>
              <w:bottom w:val="nil"/>
              <w:right w:val="nil"/>
            </w:tcBorders>
            <w:shd w:val="clear" w:color="auto" w:fill="auto"/>
            <w:noWrap/>
            <w:vAlign w:val="bottom"/>
          </w:tcPr>
          <w:p w14:paraId="16D654B1" w14:textId="77777777" w:rsidR="000E49FC" w:rsidRPr="00214AC4" w:rsidRDefault="000E49FC" w:rsidP="000E49FC">
            <w:pPr>
              <w:spacing w:after="0" w:line="240" w:lineRule="auto"/>
              <w:jc w:val="right"/>
              <w:rPr>
                <w:rFonts w:ascii="Arial" w:eastAsia="Calibri" w:hAnsi="Arial" w:cs="Arial"/>
                <w:sz w:val="16"/>
                <w:szCs w:val="16"/>
                <w:lang w:val="en-US"/>
              </w:rPr>
            </w:pPr>
            <w:r w:rsidRPr="00214AC4">
              <w:rPr>
                <w:rFonts w:ascii="Arial" w:eastAsia="Calibri" w:hAnsi="Arial" w:cs="Arial"/>
                <w:color w:val="000000"/>
                <w:sz w:val="16"/>
                <w:szCs w:val="16"/>
                <w:lang w:val="en-US"/>
              </w:rPr>
              <w:t>RHMF-O-34BA</w:t>
            </w:r>
          </w:p>
        </w:tc>
        <w:tc>
          <w:tcPr>
            <w:tcW w:w="1134" w:type="dxa"/>
            <w:gridSpan w:val="2"/>
            <w:tcBorders>
              <w:top w:val="nil"/>
              <w:left w:val="nil"/>
              <w:bottom w:val="nil"/>
              <w:right w:val="nil"/>
            </w:tcBorders>
            <w:shd w:val="clear" w:color="auto" w:fill="auto"/>
            <w:noWrap/>
            <w:vAlign w:val="bottom"/>
          </w:tcPr>
          <w:p w14:paraId="377BB77C" w14:textId="77777777" w:rsidR="000E49FC" w:rsidRPr="00214AC4" w:rsidRDefault="000E49FC" w:rsidP="000E49FC">
            <w:pPr>
              <w:spacing w:after="0" w:line="240" w:lineRule="auto"/>
              <w:jc w:val="right"/>
              <w:rPr>
                <w:rFonts w:ascii="Arial" w:eastAsia="Calibri" w:hAnsi="Arial" w:cs="Arial"/>
                <w:sz w:val="16"/>
                <w:szCs w:val="16"/>
                <w:lang w:val="en-US"/>
              </w:rPr>
            </w:pPr>
            <w:r w:rsidRPr="00214AC4">
              <w:rPr>
                <w:rFonts w:ascii="Arial" w:eastAsia="Calibri" w:hAnsi="Arial" w:cs="Arial"/>
                <w:color w:val="000000"/>
                <w:sz w:val="16"/>
                <w:szCs w:val="16"/>
                <w:lang w:val="en-US"/>
              </w:rPr>
              <w:t>27.11.2019.</w:t>
            </w:r>
          </w:p>
        </w:tc>
        <w:tc>
          <w:tcPr>
            <w:tcW w:w="1140" w:type="dxa"/>
            <w:gridSpan w:val="3"/>
            <w:tcBorders>
              <w:top w:val="nil"/>
              <w:left w:val="nil"/>
              <w:bottom w:val="nil"/>
              <w:right w:val="nil"/>
            </w:tcBorders>
            <w:shd w:val="clear" w:color="auto" w:fill="auto"/>
            <w:noWrap/>
            <w:vAlign w:val="bottom"/>
          </w:tcPr>
          <w:p w14:paraId="203AD7D5" w14:textId="77777777" w:rsidR="000E49FC" w:rsidRPr="00214AC4" w:rsidRDefault="000E49FC" w:rsidP="000E49FC">
            <w:pPr>
              <w:spacing w:after="0" w:line="240" w:lineRule="auto"/>
              <w:jc w:val="right"/>
              <w:rPr>
                <w:rFonts w:ascii="Arial" w:eastAsia="Calibri" w:hAnsi="Arial" w:cs="Arial"/>
                <w:sz w:val="16"/>
                <w:szCs w:val="16"/>
                <w:lang w:val="en-US"/>
              </w:rPr>
            </w:pPr>
            <w:r w:rsidRPr="00214AC4">
              <w:rPr>
                <w:rFonts w:ascii="Arial" w:eastAsia="Calibri" w:hAnsi="Arial" w:cs="Arial"/>
                <w:color w:val="000000"/>
                <w:sz w:val="16"/>
                <w:szCs w:val="16"/>
                <w:lang w:val="en-US"/>
              </w:rPr>
              <w:t>27.11.2034.</w:t>
            </w:r>
          </w:p>
        </w:tc>
        <w:tc>
          <w:tcPr>
            <w:tcW w:w="1277" w:type="dxa"/>
            <w:tcBorders>
              <w:top w:val="nil"/>
              <w:left w:val="nil"/>
              <w:bottom w:val="nil"/>
              <w:right w:val="nil"/>
            </w:tcBorders>
            <w:shd w:val="clear" w:color="auto" w:fill="auto"/>
            <w:noWrap/>
            <w:vAlign w:val="bottom"/>
          </w:tcPr>
          <w:p w14:paraId="0C76BA4F" w14:textId="77777777" w:rsidR="000E49FC" w:rsidRPr="00214AC4" w:rsidRDefault="000E49FC" w:rsidP="000E49FC">
            <w:pPr>
              <w:spacing w:after="0" w:line="240" w:lineRule="auto"/>
              <w:jc w:val="center"/>
              <w:rPr>
                <w:rFonts w:ascii="Arial" w:eastAsia="Calibri" w:hAnsi="Arial" w:cs="Arial"/>
                <w:sz w:val="16"/>
                <w:szCs w:val="16"/>
                <w:lang w:val="en-US"/>
              </w:rPr>
            </w:pPr>
            <w:r w:rsidRPr="00214AC4">
              <w:rPr>
                <w:rFonts w:ascii="Arial" w:eastAsia="Calibri" w:hAnsi="Arial" w:cs="Arial"/>
                <w:color w:val="000000"/>
                <w:sz w:val="16"/>
                <w:szCs w:val="16"/>
                <w:lang w:val="en-US"/>
              </w:rPr>
              <w:t>1.00</w:t>
            </w:r>
          </w:p>
        </w:tc>
        <w:tc>
          <w:tcPr>
            <w:tcW w:w="1132" w:type="dxa"/>
            <w:tcBorders>
              <w:top w:val="nil"/>
              <w:left w:val="nil"/>
              <w:bottom w:val="nil"/>
              <w:right w:val="nil"/>
            </w:tcBorders>
            <w:vAlign w:val="bottom"/>
          </w:tcPr>
          <w:p w14:paraId="41D61774" w14:textId="4F8C1DF1" w:rsidR="000E49FC" w:rsidRPr="00214AC4" w:rsidRDefault="000E49FC" w:rsidP="000E49FC">
            <w:pPr>
              <w:spacing w:after="0" w:line="240" w:lineRule="auto"/>
              <w:jc w:val="right"/>
              <w:rPr>
                <w:rFonts w:ascii="Arial" w:eastAsia="Calibri" w:hAnsi="Arial" w:cs="Arial"/>
                <w:sz w:val="16"/>
                <w:szCs w:val="16"/>
              </w:rPr>
            </w:pPr>
            <w:r>
              <w:rPr>
                <w:rFonts w:ascii="Arial" w:eastAsia="Calibri" w:hAnsi="Arial" w:cs="Arial"/>
                <w:color w:val="000000"/>
                <w:sz w:val="16"/>
                <w:szCs w:val="16"/>
              </w:rPr>
              <w:t>1,691</w:t>
            </w:r>
          </w:p>
        </w:tc>
        <w:tc>
          <w:tcPr>
            <w:tcW w:w="1417" w:type="dxa"/>
            <w:tcBorders>
              <w:top w:val="nil"/>
              <w:left w:val="nil"/>
              <w:bottom w:val="nil"/>
              <w:right w:val="nil"/>
            </w:tcBorders>
            <w:vAlign w:val="bottom"/>
          </w:tcPr>
          <w:p w14:paraId="4D4EA42B" w14:textId="23185FF8" w:rsidR="000E49FC" w:rsidRPr="00214AC4" w:rsidRDefault="000E49FC" w:rsidP="000E49FC">
            <w:pPr>
              <w:spacing w:after="0" w:line="240" w:lineRule="auto"/>
              <w:jc w:val="right"/>
              <w:rPr>
                <w:rFonts w:ascii="Arial" w:eastAsia="Calibri" w:hAnsi="Arial" w:cs="Arial"/>
                <w:sz w:val="16"/>
                <w:szCs w:val="16"/>
                <w:lang w:val="en-US"/>
              </w:rPr>
            </w:pPr>
            <w:r w:rsidRPr="00771DD0">
              <w:rPr>
                <w:rFonts w:ascii="Arial" w:eastAsia="Calibri" w:hAnsi="Arial" w:cs="Arial"/>
                <w:color w:val="000000"/>
                <w:sz w:val="16"/>
                <w:szCs w:val="16"/>
              </w:rPr>
              <w:t>1</w:t>
            </w:r>
            <w:r>
              <w:rPr>
                <w:rFonts w:ascii="Arial" w:eastAsia="Calibri" w:hAnsi="Arial" w:cs="Arial"/>
                <w:color w:val="000000"/>
                <w:sz w:val="16"/>
                <w:szCs w:val="16"/>
              </w:rPr>
              <w:t>,</w:t>
            </w:r>
            <w:r w:rsidRPr="00771DD0">
              <w:rPr>
                <w:rFonts w:ascii="Arial" w:eastAsia="Calibri" w:hAnsi="Arial" w:cs="Arial"/>
                <w:color w:val="000000"/>
                <w:sz w:val="16"/>
                <w:szCs w:val="16"/>
              </w:rPr>
              <w:t>710</w:t>
            </w:r>
          </w:p>
        </w:tc>
        <w:tc>
          <w:tcPr>
            <w:tcW w:w="1136" w:type="dxa"/>
            <w:tcBorders>
              <w:top w:val="nil"/>
              <w:left w:val="nil"/>
              <w:bottom w:val="nil"/>
              <w:right w:val="nil"/>
            </w:tcBorders>
            <w:shd w:val="clear" w:color="auto" w:fill="auto"/>
            <w:vAlign w:val="bottom"/>
          </w:tcPr>
          <w:p w14:paraId="5CFCD618" w14:textId="42DFECA2" w:rsidR="000E49FC" w:rsidRPr="00214AC4" w:rsidRDefault="000E49FC" w:rsidP="000E49FC">
            <w:pPr>
              <w:spacing w:after="0" w:line="240" w:lineRule="auto"/>
              <w:jc w:val="right"/>
              <w:rPr>
                <w:rFonts w:ascii="Arial" w:eastAsia="Calibri" w:hAnsi="Arial" w:cs="Arial"/>
                <w:color w:val="000000"/>
                <w:sz w:val="16"/>
                <w:szCs w:val="16"/>
                <w:lang w:val="en-US"/>
              </w:rPr>
            </w:pPr>
          </w:p>
        </w:tc>
        <w:tc>
          <w:tcPr>
            <w:tcW w:w="1276" w:type="dxa"/>
            <w:tcBorders>
              <w:top w:val="nil"/>
              <w:left w:val="nil"/>
              <w:bottom w:val="nil"/>
              <w:right w:val="nil"/>
            </w:tcBorders>
            <w:shd w:val="clear" w:color="auto" w:fill="auto"/>
            <w:vAlign w:val="bottom"/>
          </w:tcPr>
          <w:p w14:paraId="6AAE33B4" w14:textId="3D8AD4D3" w:rsidR="000E49FC" w:rsidRPr="00214AC4" w:rsidRDefault="000E49FC" w:rsidP="000E49F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r>
      <w:tr w:rsidR="000E49FC" w:rsidRPr="00214AC4" w14:paraId="4F0E6087" w14:textId="77777777" w:rsidTr="00AD6DCF">
        <w:trPr>
          <w:trHeight w:val="227"/>
        </w:trPr>
        <w:tc>
          <w:tcPr>
            <w:tcW w:w="1978" w:type="dxa"/>
            <w:tcBorders>
              <w:top w:val="nil"/>
              <w:left w:val="nil"/>
              <w:bottom w:val="nil"/>
              <w:right w:val="nil"/>
            </w:tcBorders>
            <w:shd w:val="clear" w:color="auto" w:fill="auto"/>
            <w:noWrap/>
            <w:vAlign w:val="bottom"/>
          </w:tcPr>
          <w:p w14:paraId="4FB09F8F" w14:textId="77777777" w:rsidR="000E49FC" w:rsidRPr="00214AC4" w:rsidRDefault="000E49FC" w:rsidP="000E49F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RHMF-O-403E</w:t>
            </w:r>
          </w:p>
        </w:tc>
        <w:tc>
          <w:tcPr>
            <w:tcW w:w="1134" w:type="dxa"/>
            <w:gridSpan w:val="2"/>
            <w:tcBorders>
              <w:top w:val="nil"/>
              <w:left w:val="nil"/>
              <w:bottom w:val="nil"/>
              <w:right w:val="nil"/>
            </w:tcBorders>
            <w:shd w:val="clear" w:color="auto" w:fill="auto"/>
            <w:noWrap/>
            <w:vAlign w:val="bottom"/>
          </w:tcPr>
          <w:p w14:paraId="45E60EE9" w14:textId="77777777" w:rsidR="000E49FC" w:rsidRPr="00214AC4" w:rsidRDefault="000E49FC" w:rsidP="000E49F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3.3.2020.</w:t>
            </w:r>
          </w:p>
        </w:tc>
        <w:tc>
          <w:tcPr>
            <w:tcW w:w="1140" w:type="dxa"/>
            <w:gridSpan w:val="3"/>
            <w:tcBorders>
              <w:top w:val="nil"/>
              <w:left w:val="nil"/>
              <w:bottom w:val="nil"/>
              <w:right w:val="nil"/>
            </w:tcBorders>
            <w:shd w:val="clear" w:color="auto" w:fill="auto"/>
            <w:noWrap/>
            <w:vAlign w:val="bottom"/>
          </w:tcPr>
          <w:p w14:paraId="25D6D1F2" w14:textId="77777777" w:rsidR="000E49FC" w:rsidRPr="00214AC4" w:rsidRDefault="000E49FC" w:rsidP="000E49F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3.3.2040.</w:t>
            </w:r>
          </w:p>
        </w:tc>
        <w:tc>
          <w:tcPr>
            <w:tcW w:w="1277" w:type="dxa"/>
            <w:tcBorders>
              <w:top w:val="nil"/>
              <w:left w:val="nil"/>
              <w:bottom w:val="nil"/>
              <w:right w:val="nil"/>
            </w:tcBorders>
            <w:shd w:val="clear" w:color="auto" w:fill="auto"/>
            <w:noWrap/>
            <w:vAlign w:val="bottom"/>
          </w:tcPr>
          <w:p w14:paraId="3D40E776" w14:textId="77777777" w:rsidR="000E49FC" w:rsidRPr="00214AC4" w:rsidRDefault="000E49FC" w:rsidP="000E49FC">
            <w:pPr>
              <w:spacing w:after="0" w:line="240" w:lineRule="auto"/>
              <w:jc w:val="center"/>
              <w:rPr>
                <w:rFonts w:ascii="Arial" w:eastAsia="Calibri" w:hAnsi="Arial" w:cs="Arial"/>
                <w:color w:val="000000"/>
                <w:sz w:val="16"/>
                <w:szCs w:val="16"/>
                <w:lang w:val="en-US"/>
              </w:rPr>
            </w:pPr>
            <w:r w:rsidRPr="00214AC4">
              <w:rPr>
                <w:rFonts w:ascii="Arial" w:eastAsia="Calibri" w:hAnsi="Arial" w:cs="Arial"/>
                <w:color w:val="000000"/>
                <w:sz w:val="16"/>
                <w:szCs w:val="16"/>
                <w:lang w:val="en-US"/>
              </w:rPr>
              <w:t>1.25</w:t>
            </w:r>
          </w:p>
        </w:tc>
        <w:tc>
          <w:tcPr>
            <w:tcW w:w="1132" w:type="dxa"/>
            <w:tcBorders>
              <w:top w:val="nil"/>
              <w:left w:val="nil"/>
              <w:bottom w:val="nil"/>
              <w:right w:val="nil"/>
            </w:tcBorders>
            <w:vAlign w:val="bottom"/>
          </w:tcPr>
          <w:p w14:paraId="7DFC7CB2" w14:textId="351F3423" w:rsidR="000E49FC" w:rsidRPr="00214AC4" w:rsidRDefault="000E49FC" w:rsidP="000E49FC">
            <w:pPr>
              <w:spacing w:after="0" w:line="240" w:lineRule="auto"/>
              <w:jc w:val="right"/>
              <w:rPr>
                <w:rFonts w:ascii="Arial" w:eastAsia="Calibri" w:hAnsi="Arial" w:cs="Arial"/>
                <w:sz w:val="16"/>
                <w:szCs w:val="16"/>
              </w:rPr>
            </w:pPr>
            <w:r>
              <w:rPr>
                <w:rFonts w:ascii="Arial" w:eastAsia="Calibri" w:hAnsi="Arial" w:cs="Arial"/>
                <w:color w:val="000000"/>
                <w:sz w:val="16"/>
                <w:szCs w:val="16"/>
              </w:rPr>
              <w:t>848</w:t>
            </w:r>
          </w:p>
        </w:tc>
        <w:tc>
          <w:tcPr>
            <w:tcW w:w="1417" w:type="dxa"/>
            <w:tcBorders>
              <w:top w:val="nil"/>
              <w:left w:val="nil"/>
              <w:bottom w:val="nil"/>
              <w:right w:val="nil"/>
            </w:tcBorders>
            <w:vAlign w:val="bottom"/>
          </w:tcPr>
          <w:p w14:paraId="5A48A8E8" w14:textId="79267C5D" w:rsidR="000E49FC" w:rsidRPr="00214AC4" w:rsidRDefault="000E49FC" w:rsidP="000E49FC">
            <w:pPr>
              <w:spacing w:after="0" w:line="240" w:lineRule="auto"/>
              <w:jc w:val="right"/>
              <w:rPr>
                <w:rFonts w:ascii="Arial" w:eastAsia="Calibri" w:hAnsi="Arial" w:cs="Arial"/>
                <w:color w:val="000000"/>
                <w:sz w:val="16"/>
                <w:szCs w:val="16"/>
                <w:lang w:val="en-US"/>
              </w:rPr>
            </w:pPr>
            <w:r w:rsidRPr="00771DD0">
              <w:rPr>
                <w:rFonts w:ascii="Arial" w:eastAsia="Calibri" w:hAnsi="Arial" w:cs="Arial"/>
                <w:color w:val="000000"/>
                <w:sz w:val="16"/>
                <w:szCs w:val="16"/>
              </w:rPr>
              <w:t>852</w:t>
            </w:r>
          </w:p>
        </w:tc>
        <w:tc>
          <w:tcPr>
            <w:tcW w:w="1136" w:type="dxa"/>
            <w:tcBorders>
              <w:top w:val="nil"/>
              <w:left w:val="nil"/>
              <w:bottom w:val="nil"/>
              <w:right w:val="nil"/>
            </w:tcBorders>
            <w:shd w:val="clear" w:color="auto" w:fill="auto"/>
            <w:vAlign w:val="bottom"/>
          </w:tcPr>
          <w:p w14:paraId="3084AA05" w14:textId="2385C8E9" w:rsidR="000E49FC" w:rsidRPr="00214AC4" w:rsidRDefault="000E49FC" w:rsidP="000E49FC">
            <w:pPr>
              <w:spacing w:after="0" w:line="240" w:lineRule="auto"/>
              <w:jc w:val="right"/>
              <w:rPr>
                <w:rFonts w:ascii="Arial" w:eastAsia="Calibri" w:hAnsi="Arial" w:cs="Arial"/>
                <w:color w:val="000000"/>
                <w:sz w:val="16"/>
                <w:szCs w:val="16"/>
                <w:lang w:val="en-US"/>
              </w:rPr>
            </w:pPr>
          </w:p>
        </w:tc>
        <w:tc>
          <w:tcPr>
            <w:tcW w:w="1276" w:type="dxa"/>
            <w:tcBorders>
              <w:top w:val="nil"/>
              <w:left w:val="nil"/>
              <w:bottom w:val="nil"/>
              <w:right w:val="nil"/>
            </w:tcBorders>
            <w:shd w:val="clear" w:color="auto" w:fill="auto"/>
            <w:vAlign w:val="bottom"/>
          </w:tcPr>
          <w:p w14:paraId="6C7B3E35" w14:textId="12137467" w:rsidR="000E49FC" w:rsidRPr="00214AC4" w:rsidRDefault="000E49FC" w:rsidP="000E49FC">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r>
      <w:tr w:rsidR="000E49FC" w:rsidRPr="00214AC4" w14:paraId="61859D20" w14:textId="77777777" w:rsidTr="009F6946">
        <w:trPr>
          <w:trHeight w:val="227"/>
        </w:trPr>
        <w:tc>
          <w:tcPr>
            <w:tcW w:w="1978" w:type="dxa"/>
            <w:tcBorders>
              <w:top w:val="nil"/>
              <w:left w:val="nil"/>
              <w:bottom w:val="nil"/>
              <w:right w:val="nil"/>
            </w:tcBorders>
            <w:shd w:val="clear" w:color="auto" w:fill="auto"/>
            <w:noWrap/>
            <w:vAlign w:val="bottom"/>
          </w:tcPr>
          <w:p w14:paraId="7599FCD2" w14:textId="77777777" w:rsidR="000E49FC" w:rsidRPr="00214AC4" w:rsidRDefault="000E49FC" w:rsidP="000E49F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RHMF-O-253A</w:t>
            </w:r>
          </w:p>
        </w:tc>
        <w:tc>
          <w:tcPr>
            <w:tcW w:w="1134" w:type="dxa"/>
            <w:gridSpan w:val="2"/>
            <w:tcBorders>
              <w:top w:val="nil"/>
              <w:left w:val="nil"/>
              <w:bottom w:val="nil"/>
              <w:right w:val="nil"/>
            </w:tcBorders>
            <w:shd w:val="clear" w:color="auto" w:fill="auto"/>
            <w:noWrap/>
            <w:vAlign w:val="bottom"/>
          </w:tcPr>
          <w:p w14:paraId="2F850611" w14:textId="77777777" w:rsidR="000E49FC" w:rsidRPr="00214AC4" w:rsidRDefault="000E49FC" w:rsidP="000E49F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3.3.2020.</w:t>
            </w:r>
          </w:p>
        </w:tc>
        <w:tc>
          <w:tcPr>
            <w:tcW w:w="1140" w:type="dxa"/>
            <w:gridSpan w:val="3"/>
            <w:tcBorders>
              <w:top w:val="nil"/>
              <w:left w:val="nil"/>
              <w:bottom w:val="nil"/>
              <w:right w:val="nil"/>
            </w:tcBorders>
            <w:shd w:val="clear" w:color="auto" w:fill="auto"/>
            <w:noWrap/>
            <w:vAlign w:val="bottom"/>
          </w:tcPr>
          <w:p w14:paraId="1D4684BB" w14:textId="77777777" w:rsidR="000E49FC" w:rsidRPr="00214AC4" w:rsidRDefault="000E49FC" w:rsidP="000E49F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3.3.2025.</w:t>
            </w:r>
          </w:p>
        </w:tc>
        <w:tc>
          <w:tcPr>
            <w:tcW w:w="1277" w:type="dxa"/>
            <w:tcBorders>
              <w:top w:val="nil"/>
              <w:left w:val="nil"/>
              <w:bottom w:val="nil"/>
              <w:right w:val="nil"/>
            </w:tcBorders>
            <w:shd w:val="clear" w:color="auto" w:fill="auto"/>
            <w:noWrap/>
            <w:vAlign w:val="bottom"/>
          </w:tcPr>
          <w:p w14:paraId="355EC982" w14:textId="77777777" w:rsidR="000E49FC" w:rsidRPr="00214AC4" w:rsidRDefault="000E49FC" w:rsidP="000E49FC">
            <w:pPr>
              <w:spacing w:after="0" w:line="240" w:lineRule="auto"/>
              <w:jc w:val="center"/>
              <w:rPr>
                <w:rFonts w:ascii="Arial" w:eastAsia="Calibri" w:hAnsi="Arial" w:cs="Arial"/>
                <w:color w:val="000000"/>
                <w:sz w:val="16"/>
                <w:szCs w:val="16"/>
                <w:lang w:val="en-US"/>
              </w:rPr>
            </w:pPr>
            <w:r w:rsidRPr="00214AC4">
              <w:rPr>
                <w:rFonts w:ascii="Arial" w:eastAsia="Calibri" w:hAnsi="Arial" w:cs="Arial"/>
                <w:color w:val="000000"/>
                <w:sz w:val="16"/>
                <w:szCs w:val="16"/>
                <w:lang w:val="en-US"/>
              </w:rPr>
              <w:t>0.25</w:t>
            </w:r>
          </w:p>
        </w:tc>
        <w:tc>
          <w:tcPr>
            <w:tcW w:w="1132" w:type="dxa"/>
            <w:tcBorders>
              <w:top w:val="nil"/>
              <w:left w:val="nil"/>
              <w:bottom w:val="nil"/>
              <w:right w:val="nil"/>
            </w:tcBorders>
            <w:shd w:val="clear" w:color="auto" w:fill="auto"/>
            <w:vAlign w:val="bottom"/>
          </w:tcPr>
          <w:p w14:paraId="10655653" w14:textId="76890EA6" w:rsidR="000E49FC" w:rsidRPr="00214AC4" w:rsidRDefault="000E49FC" w:rsidP="000E49FC">
            <w:pPr>
              <w:spacing w:after="0" w:line="240" w:lineRule="auto"/>
              <w:jc w:val="right"/>
              <w:rPr>
                <w:rFonts w:ascii="Arial" w:eastAsia="Calibri" w:hAnsi="Arial" w:cs="Arial"/>
                <w:sz w:val="16"/>
                <w:szCs w:val="16"/>
              </w:rPr>
            </w:pPr>
            <w:r>
              <w:rPr>
                <w:rFonts w:ascii="Arial" w:eastAsia="Calibri" w:hAnsi="Arial" w:cs="Arial"/>
                <w:color w:val="000000"/>
                <w:sz w:val="16"/>
                <w:szCs w:val="16"/>
              </w:rPr>
              <w:t>15,112</w:t>
            </w:r>
          </w:p>
        </w:tc>
        <w:tc>
          <w:tcPr>
            <w:tcW w:w="1417" w:type="dxa"/>
            <w:tcBorders>
              <w:top w:val="nil"/>
              <w:left w:val="nil"/>
              <w:bottom w:val="nil"/>
              <w:right w:val="nil"/>
            </w:tcBorders>
            <w:shd w:val="clear" w:color="auto" w:fill="auto"/>
            <w:vAlign w:val="bottom"/>
          </w:tcPr>
          <w:p w14:paraId="1AAD5651" w14:textId="547E02BB" w:rsidR="000E49FC" w:rsidRPr="00214AC4" w:rsidRDefault="000E49FC" w:rsidP="000E49FC">
            <w:pPr>
              <w:spacing w:after="0" w:line="240" w:lineRule="auto"/>
              <w:jc w:val="right"/>
              <w:rPr>
                <w:rFonts w:ascii="Arial" w:eastAsia="Calibri" w:hAnsi="Arial" w:cs="Arial"/>
                <w:color w:val="000000"/>
                <w:sz w:val="16"/>
                <w:szCs w:val="16"/>
                <w:lang w:val="en-US"/>
              </w:rPr>
            </w:pPr>
            <w:r w:rsidRPr="00771DD0">
              <w:rPr>
                <w:rFonts w:ascii="Arial" w:eastAsia="Calibri" w:hAnsi="Arial" w:cs="Arial"/>
                <w:color w:val="000000"/>
                <w:sz w:val="16"/>
                <w:szCs w:val="16"/>
              </w:rPr>
              <w:t>10</w:t>
            </w:r>
            <w:r>
              <w:rPr>
                <w:rFonts w:ascii="Arial" w:eastAsia="Calibri" w:hAnsi="Arial" w:cs="Arial"/>
                <w:color w:val="000000"/>
                <w:sz w:val="16"/>
                <w:szCs w:val="16"/>
              </w:rPr>
              <w:t>,</w:t>
            </w:r>
            <w:r w:rsidRPr="00771DD0">
              <w:rPr>
                <w:rFonts w:ascii="Arial" w:eastAsia="Calibri" w:hAnsi="Arial" w:cs="Arial"/>
                <w:color w:val="000000"/>
                <w:sz w:val="16"/>
                <w:szCs w:val="16"/>
              </w:rPr>
              <w:t>225</w:t>
            </w:r>
          </w:p>
        </w:tc>
        <w:tc>
          <w:tcPr>
            <w:tcW w:w="1136" w:type="dxa"/>
            <w:tcBorders>
              <w:top w:val="nil"/>
              <w:left w:val="nil"/>
              <w:bottom w:val="nil"/>
              <w:right w:val="nil"/>
            </w:tcBorders>
            <w:shd w:val="clear" w:color="auto" w:fill="auto"/>
            <w:vAlign w:val="bottom"/>
          </w:tcPr>
          <w:p w14:paraId="06D522B1" w14:textId="27DB40FA" w:rsidR="000E49FC" w:rsidRPr="00214AC4" w:rsidRDefault="000E49FC" w:rsidP="000E49F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15,112</w:t>
            </w:r>
          </w:p>
        </w:tc>
        <w:tc>
          <w:tcPr>
            <w:tcW w:w="1276" w:type="dxa"/>
            <w:tcBorders>
              <w:top w:val="nil"/>
              <w:left w:val="nil"/>
              <w:bottom w:val="nil"/>
              <w:right w:val="nil"/>
            </w:tcBorders>
            <w:shd w:val="clear" w:color="auto" w:fill="auto"/>
            <w:vAlign w:val="bottom"/>
          </w:tcPr>
          <w:p w14:paraId="39A09BCB" w14:textId="0F654D6A" w:rsidR="000E49FC" w:rsidRPr="00214AC4" w:rsidRDefault="000E49FC" w:rsidP="000E49FC">
            <w:pPr>
              <w:spacing w:after="0" w:line="240" w:lineRule="auto"/>
              <w:jc w:val="right"/>
              <w:rPr>
                <w:rFonts w:ascii="Arial" w:eastAsia="Calibri" w:hAnsi="Arial" w:cs="Arial"/>
                <w:sz w:val="16"/>
                <w:szCs w:val="16"/>
                <w:lang w:val="en-US"/>
              </w:rPr>
            </w:pPr>
            <w:r w:rsidRPr="004738DB">
              <w:rPr>
                <w:rFonts w:ascii="Arial" w:eastAsia="Calibri" w:hAnsi="Arial" w:cs="Arial"/>
                <w:color w:val="000000"/>
                <w:sz w:val="16"/>
                <w:szCs w:val="16"/>
              </w:rPr>
              <w:t>10</w:t>
            </w:r>
            <w:r>
              <w:rPr>
                <w:rFonts w:ascii="Arial" w:eastAsia="Calibri" w:hAnsi="Arial" w:cs="Arial"/>
                <w:color w:val="000000"/>
                <w:sz w:val="16"/>
                <w:szCs w:val="16"/>
              </w:rPr>
              <w:t>,</w:t>
            </w:r>
            <w:r w:rsidRPr="004738DB">
              <w:rPr>
                <w:rFonts w:ascii="Arial" w:eastAsia="Calibri" w:hAnsi="Arial" w:cs="Arial"/>
                <w:color w:val="000000"/>
                <w:sz w:val="16"/>
                <w:szCs w:val="16"/>
              </w:rPr>
              <w:t>225</w:t>
            </w:r>
          </w:p>
        </w:tc>
      </w:tr>
      <w:tr w:rsidR="000E49FC" w:rsidRPr="00214AC4" w14:paraId="5E3085ED" w14:textId="77777777" w:rsidTr="009F6946">
        <w:trPr>
          <w:trHeight w:val="227"/>
        </w:trPr>
        <w:tc>
          <w:tcPr>
            <w:tcW w:w="1978" w:type="dxa"/>
            <w:tcBorders>
              <w:top w:val="nil"/>
              <w:left w:val="nil"/>
              <w:bottom w:val="nil"/>
              <w:right w:val="nil"/>
            </w:tcBorders>
            <w:shd w:val="clear" w:color="auto" w:fill="auto"/>
            <w:noWrap/>
            <w:vAlign w:val="bottom"/>
          </w:tcPr>
          <w:p w14:paraId="5DE9C16B" w14:textId="77777777" w:rsidR="000E49FC" w:rsidRPr="00214AC4" w:rsidRDefault="000E49FC" w:rsidP="000E49FC">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RHMFO-24BA</w:t>
            </w:r>
          </w:p>
        </w:tc>
        <w:tc>
          <w:tcPr>
            <w:tcW w:w="1134" w:type="dxa"/>
            <w:gridSpan w:val="2"/>
            <w:tcBorders>
              <w:top w:val="nil"/>
              <w:left w:val="nil"/>
              <w:bottom w:val="nil"/>
              <w:right w:val="nil"/>
            </w:tcBorders>
            <w:shd w:val="clear" w:color="auto" w:fill="auto"/>
            <w:noWrap/>
            <w:vAlign w:val="bottom"/>
          </w:tcPr>
          <w:p w14:paraId="6BAE1C2E" w14:textId="77777777" w:rsidR="000E49FC" w:rsidRPr="00214AC4" w:rsidRDefault="000E49FC" w:rsidP="000E49FC">
            <w:pPr>
              <w:spacing w:after="0" w:line="240" w:lineRule="auto"/>
              <w:jc w:val="right"/>
              <w:rPr>
                <w:rFonts w:ascii="Arial" w:eastAsia="Calibri" w:hAnsi="Arial" w:cs="Arial"/>
                <w:iCs/>
                <w:color w:val="000000"/>
                <w:sz w:val="16"/>
                <w:szCs w:val="16"/>
                <w:lang w:val="en-US"/>
              </w:rPr>
            </w:pPr>
            <w:r w:rsidRPr="00214AC4">
              <w:rPr>
                <w:rFonts w:ascii="Arial" w:eastAsia="Calibri" w:hAnsi="Arial" w:cs="Arial"/>
                <w:iCs/>
                <w:color w:val="000000"/>
                <w:sz w:val="16"/>
                <w:szCs w:val="16"/>
                <w:lang w:val="en-US"/>
              </w:rPr>
              <w:t xml:space="preserve">27.11.2019.             </w:t>
            </w:r>
          </w:p>
        </w:tc>
        <w:tc>
          <w:tcPr>
            <w:tcW w:w="1140" w:type="dxa"/>
            <w:gridSpan w:val="3"/>
            <w:shd w:val="clear" w:color="auto" w:fill="auto"/>
            <w:noWrap/>
            <w:vAlign w:val="bottom"/>
          </w:tcPr>
          <w:p w14:paraId="117C09A6" w14:textId="77777777" w:rsidR="000E49FC" w:rsidRPr="00214AC4" w:rsidRDefault="000E49FC" w:rsidP="000E49FC">
            <w:pPr>
              <w:spacing w:after="0" w:line="240" w:lineRule="auto"/>
              <w:jc w:val="right"/>
              <w:rPr>
                <w:rFonts w:ascii="Arial" w:eastAsia="Calibri" w:hAnsi="Arial" w:cs="Arial"/>
                <w:color w:val="000000"/>
                <w:sz w:val="16"/>
                <w:szCs w:val="16"/>
                <w:lang w:val="en-US"/>
              </w:rPr>
            </w:pPr>
            <w:r w:rsidRPr="00214AC4">
              <w:rPr>
                <w:rFonts w:ascii="Arial" w:eastAsia="Calibri" w:hAnsi="Arial" w:cs="Arial"/>
                <w:iCs/>
                <w:color w:val="000000"/>
                <w:sz w:val="16"/>
                <w:szCs w:val="16"/>
                <w:lang w:val="en-US"/>
              </w:rPr>
              <w:t>27.11.2024.</w:t>
            </w:r>
          </w:p>
        </w:tc>
        <w:tc>
          <w:tcPr>
            <w:tcW w:w="1277" w:type="dxa"/>
            <w:tcBorders>
              <w:top w:val="nil"/>
              <w:left w:val="nil"/>
              <w:bottom w:val="nil"/>
              <w:right w:val="nil"/>
            </w:tcBorders>
            <w:shd w:val="clear" w:color="auto" w:fill="auto"/>
            <w:noWrap/>
            <w:vAlign w:val="bottom"/>
          </w:tcPr>
          <w:p w14:paraId="5E8ADF5F" w14:textId="77777777" w:rsidR="000E49FC" w:rsidRPr="00214AC4" w:rsidRDefault="000E49FC" w:rsidP="000E49FC">
            <w:pPr>
              <w:spacing w:after="0" w:line="240" w:lineRule="auto"/>
              <w:jc w:val="center"/>
              <w:rPr>
                <w:rFonts w:ascii="Arial" w:eastAsia="Calibri" w:hAnsi="Arial" w:cs="Arial"/>
                <w:color w:val="000000"/>
                <w:sz w:val="16"/>
                <w:szCs w:val="16"/>
                <w:lang w:val="en-US"/>
              </w:rPr>
            </w:pPr>
            <w:r w:rsidRPr="00214AC4">
              <w:rPr>
                <w:rFonts w:ascii="Arial" w:eastAsia="Calibri" w:hAnsi="Arial" w:cs="Arial"/>
                <w:iCs/>
                <w:color w:val="000000"/>
                <w:sz w:val="16"/>
                <w:szCs w:val="16"/>
                <w:lang w:val="en-US"/>
              </w:rPr>
              <w:t>0.25</w:t>
            </w:r>
          </w:p>
        </w:tc>
        <w:tc>
          <w:tcPr>
            <w:tcW w:w="1132" w:type="dxa"/>
            <w:tcBorders>
              <w:top w:val="nil"/>
              <w:left w:val="nil"/>
              <w:bottom w:val="nil"/>
              <w:right w:val="nil"/>
            </w:tcBorders>
            <w:vAlign w:val="bottom"/>
          </w:tcPr>
          <w:p w14:paraId="10A836F3" w14:textId="266477D6" w:rsidR="000E49FC" w:rsidRPr="00214AC4" w:rsidRDefault="000E49FC" w:rsidP="000E49FC">
            <w:pPr>
              <w:spacing w:after="0" w:line="240" w:lineRule="auto"/>
              <w:jc w:val="right"/>
              <w:rPr>
                <w:rFonts w:ascii="Arial" w:eastAsia="Calibri" w:hAnsi="Arial" w:cs="Arial"/>
                <w:sz w:val="16"/>
                <w:szCs w:val="16"/>
              </w:rPr>
            </w:pPr>
            <w:r>
              <w:rPr>
                <w:rFonts w:ascii="Arial" w:eastAsia="Calibri" w:hAnsi="Arial" w:cs="Arial"/>
                <w:color w:val="000000"/>
                <w:sz w:val="16"/>
                <w:szCs w:val="16"/>
                <w:lang w:eastAsia="hr-HR"/>
              </w:rPr>
              <w:t>1,253</w:t>
            </w:r>
          </w:p>
        </w:tc>
        <w:tc>
          <w:tcPr>
            <w:tcW w:w="1417" w:type="dxa"/>
            <w:tcBorders>
              <w:top w:val="nil"/>
              <w:left w:val="nil"/>
              <w:bottom w:val="nil"/>
              <w:right w:val="nil"/>
            </w:tcBorders>
            <w:vAlign w:val="bottom"/>
          </w:tcPr>
          <w:p w14:paraId="2050D049" w14:textId="013B9F06" w:rsidR="000E49FC" w:rsidRPr="00214AC4" w:rsidRDefault="000E49FC" w:rsidP="000E49FC">
            <w:pPr>
              <w:spacing w:after="0" w:line="240" w:lineRule="auto"/>
              <w:jc w:val="right"/>
              <w:rPr>
                <w:rFonts w:ascii="Arial" w:eastAsia="Calibri" w:hAnsi="Arial" w:cs="Arial"/>
                <w:color w:val="000000"/>
                <w:sz w:val="16"/>
                <w:szCs w:val="16"/>
                <w:lang w:val="en-US"/>
              </w:rPr>
            </w:pPr>
            <w:r w:rsidRPr="00771DD0">
              <w:rPr>
                <w:rFonts w:ascii="Arial" w:eastAsia="Calibri" w:hAnsi="Arial" w:cs="Arial"/>
                <w:color w:val="000000"/>
                <w:sz w:val="16"/>
                <w:szCs w:val="16"/>
                <w:lang w:eastAsia="hr-HR"/>
              </w:rPr>
              <w:t>1</w:t>
            </w:r>
            <w:r>
              <w:rPr>
                <w:rFonts w:ascii="Arial" w:eastAsia="Calibri" w:hAnsi="Arial" w:cs="Arial"/>
                <w:color w:val="000000"/>
                <w:sz w:val="16"/>
                <w:szCs w:val="16"/>
                <w:lang w:eastAsia="hr-HR"/>
              </w:rPr>
              <w:t>,</w:t>
            </w:r>
            <w:r w:rsidRPr="00771DD0">
              <w:rPr>
                <w:rFonts w:ascii="Arial" w:eastAsia="Calibri" w:hAnsi="Arial" w:cs="Arial"/>
                <w:color w:val="000000"/>
                <w:sz w:val="16"/>
                <w:szCs w:val="16"/>
                <w:lang w:eastAsia="hr-HR"/>
              </w:rPr>
              <w:t>243</w:t>
            </w:r>
          </w:p>
        </w:tc>
        <w:tc>
          <w:tcPr>
            <w:tcW w:w="1136" w:type="dxa"/>
            <w:tcBorders>
              <w:top w:val="nil"/>
              <w:left w:val="nil"/>
              <w:bottom w:val="nil"/>
              <w:right w:val="nil"/>
            </w:tcBorders>
            <w:vAlign w:val="bottom"/>
          </w:tcPr>
          <w:p w14:paraId="57534959" w14:textId="527580FC" w:rsidR="000E49FC" w:rsidRPr="00214AC4" w:rsidRDefault="000E49FC" w:rsidP="000E49FC">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1,253</w:t>
            </w:r>
          </w:p>
        </w:tc>
        <w:tc>
          <w:tcPr>
            <w:tcW w:w="1276" w:type="dxa"/>
            <w:tcBorders>
              <w:top w:val="nil"/>
              <w:left w:val="nil"/>
              <w:bottom w:val="nil"/>
              <w:right w:val="nil"/>
            </w:tcBorders>
            <w:vAlign w:val="bottom"/>
          </w:tcPr>
          <w:p w14:paraId="3131CA74" w14:textId="3C57A59D" w:rsidR="000E49FC" w:rsidRPr="00214AC4" w:rsidRDefault="000E49FC" w:rsidP="000E49FC">
            <w:pPr>
              <w:spacing w:after="0" w:line="240" w:lineRule="auto"/>
              <w:jc w:val="right"/>
              <w:rPr>
                <w:rFonts w:ascii="Arial" w:eastAsia="Calibri" w:hAnsi="Arial" w:cs="Arial"/>
                <w:sz w:val="16"/>
                <w:szCs w:val="16"/>
                <w:lang w:val="en-US"/>
              </w:rPr>
            </w:pPr>
            <w:r w:rsidRPr="004738DB">
              <w:rPr>
                <w:rFonts w:ascii="Arial" w:eastAsia="Calibri" w:hAnsi="Arial" w:cs="Arial"/>
                <w:color w:val="000000"/>
                <w:sz w:val="16"/>
                <w:szCs w:val="16"/>
              </w:rPr>
              <w:t>1</w:t>
            </w:r>
            <w:r>
              <w:rPr>
                <w:rFonts w:ascii="Arial" w:eastAsia="Calibri" w:hAnsi="Arial" w:cs="Arial"/>
                <w:color w:val="000000"/>
                <w:sz w:val="16"/>
                <w:szCs w:val="16"/>
              </w:rPr>
              <w:t>,</w:t>
            </w:r>
            <w:r w:rsidRPr="004738DB">
              <w:rPr>
                <w:rFonts w:ascii="Arial" w:eastAsia="Calibri" w:hAnsi="Arial" w:cs="Arial"/>
                <w:color w:val="000000"/>
                <w:sz w:val="16"/>
                <w:szCs w:val="16"/>
              </w:rPr>
              <w:t>243</w:t>
            </w:r>
          </w:p>
        </w:tc>
      </w:tr>
      <w:tr w:rsidR="000E49FC" w:rsidRPr="00214AC4" w14:paraId="0AE368D6" w14:textId="77777777" w:rsidTr="009F6946">
        <w:trPr>
          <w:trHeight w:val="227"/>
        </w:trPr>
        <w:tc>
          <w:tcPr>
            <w:tcW w:w="1978" w:type="dxa"/>
            <w:tcBorders>
              <w:top w:val="nil"/>
              <w:left w:val="nil"/>
            </w:tcBorders>
            <w:shd w:val="clear" w:color="auto" w:fill="auto"/>
            <w:noWrap/>
            <w:vAlign w:val="bottom"/>
          </w:tcPr>
          <w:p w14:paraId="6E32D982" w14:textId="6E947FEC" w:rsidR="000E49FC" w:rsidRPr="00214AC4" w:rsidRDefault="000E49FC" w:rsidP="000E49FC">
            <w:pPr>
              <w:spacing w:after="0" w:line="240" w:lineRule="auto"/>
              <w:jc w:val="right"/>
              <w:rPr>
                <w:rFonts w:ascii="Arial" w:eastAsia="Calibri" w:hAnsi="Arial" w:cs="Arial"/>
                <w:color w:val="000000"/>
                <w:sz w:val="16"/>
                <w:szCs w:val="16"/>
                <w:lang w:val="en-US"/>
              </w:rPr>
            </w:pPr>
            <w:r>
              <w:rPr>
                <w:rFonts w:ascii="Arial" w:eastAsia="Calibri" w:hAnsi="Arial" w:cs="Arial"/>
                <w:iCs/>
                <w:noProof/>
                <w:color w:val="000000"/>
                <w:sz w:val="16"/>
                <w:szCs w:val="16"/>
              </w:rPr>
              <w:t>RHMF-O-253B</w:t>
            </w:r>
          </w:p>
        </w:tc>
        <w:tc>
          <w:tcPr>
            <w:tcW w:w="1134" w:type="dxa"/>
            <w:gridSpan w:val="2"/>
            <w:tcBorders>
              <w:top w:val="nil"/>
            </w:tcBorders>
            <w:shd w:val="clear" w:color="auto" w:fill="auto"/>
            <w:noWrap/>
            <w:vAlign w:val="bottom"/>
          </w:tcPr>
          <w:p w14:paraId="2FCF523A" w14:textId="51FC6A88" w:rsidR="000E49FC" w:rsidRPr="00214AC4" w:rsidRDefault="000E49FC" w:rsidP="000E49FC">
            <w:pPr>
              <w:spacing w:after="0" w:line="240" w:lineRule="auto"/>
              <w:jc w:val="right"/>
              <w:rPr>
                <w:rFonts w:ascii="Arial" w:eastAsia="Calibri" w:hAnsi="Arial" w:cs="Arial"/>
                <w:iCs/>
                <w:color w:val="000000"/>
                <w:sz w:val="16"/>
                <w:szCs w:val="16"/>
                <w:lang w:val="en-US"/>
              </w:rPr>
            </w:pPr>
            <w:r>
              <w:rPr>
                <w:rFonts w:ascii="Arial" w:eastAsia="Calibri" w:hAnsi="Arial" w:cs="Arial"/>
                <w:iCs/>
                <w:color w:val="000000"/>
                <w:sz w:val="16"/>
                <w:szCs w:val="16"/>
              </w:rPr>
              <w:t>8.3.2023.</w:t>
            </w:r>
          </w:p>
        </w:tc>
        <w:tc>
          <w:tcPr>
            <w:tcW w:w="1140" w:type="dxa"/>
            <w:gridSpan w:val="3"/>
            <w:tcBorders>
              <w:top w:val="nil"/>
              <w:right w:val="nil"/>
            </w:tcBorders>
            <w:shd w:val="clear" w:color="auto" w:fill="auto"/>
            <w:noWrap/>
            <w:vAlign w:val="bottom"/>
          </w:tcPr>
          <w:p w14:paraId="3F925A9B" w14:textId="5B8FCF87" w:rsidR="000E49FC" w:rsidRPr="00214AC4" w:rsidRDefault="000E49FC" w:rsidP="000E49FC">
            <w:pPr>
              <w:spacing w:after="0" w:line="240" w:lineRule="auto"/>
              <w:jc w:val="right"/>
              <w:rPr>
                <w:rFonts w:ascii="Arial" w:eastAsia="Calibri" w:hAnsi="Arial" w:cs="Arial"/>
                <w:iCs/>
                <w:color w:val="000000"/>
                <w:sz w:val="16"/>
                <w:szCs w:val="16"/>
                <w:lang w:val="en-US"/>
              </w:rPr>
            </w:pPr>
            <w:r>
              <w:rPr>
                <w:rFonts w:ascii="Arial" w:eastAsia="Calibri" w:hAnsi="Arial" w:cs="Arial"/>
                <w:iCs/>
                <w:color w:val="000000"/>
                <w:sz w:val="16"/>
                <w:szCs w:val="16"/>
              </w:rPr>
              <w:t>8.3.2025.</w:t>
            </w:r>
          </w:p>
        </w:tc>
        <w:tc>
          <w:tcPr>
            <w:tcW w:w="1277" w:type="dxa"/>
            <w:tcBorders>
              <w:top w:val="nil"/>
              <w:left w:val="nil"/>
              <w:bottom w:val="nil"/>
              <w:right w:val="nil"/>
            </w:tcBorders>
            <w:shd w:val="clear" w:color="auto" w:fill="auto"/>
            <w:noWrap/>
            <w:vAlign w:val="bottom"/>
          </w:tcPr>
          <w:p w14:paraId="6CAAB67C" w14:textId="188D0BE6" w:rsidR="000E49FC" w:rsidRPr="00214AC4" w:rsidRDefault="000E49FC" w:rsidP="000E49FC">
            <w:pPr>
              <w:spacing w:after="0" w:line="240" w:lineRule="auto"/>
              <w:jc w:val="center"/>
              <w:rPr>
                <w:rFonts w:ascii="Arial" w:eastAsia="Calibri" w:hAnsi="Arial" w:cs="Arial"/>
                <w:iCs/>
                <w:color w:val="000000"/>
                <w:sz w:val="16"/>
                <w:szCs w:val="16"/>
                <w:lang w:val="en-US"/>
              </w:rPr>
            </w:pPr>
            <w:r>
              <w:rPr>
                <w:rFonts w:ascii="Arial" w:eastAsia="Calibri" w:hAnsi="Arial" w:cs="Arial"/>
                <w:iCs/>
                <w:color w:val="000000"/>
                <w:sz w:val="16"/>
                <w:szCs w:val="16"/>
              </w:rPr>
              <w:t>3.65</w:t>
            </w:r>
          </w:p>
        </w:tc>
        <w:tc>
          <w:tcPr>
            <w:tcW w:w="1132" w:type="dxa"/>
            <w:tcBorders>
              <w:top w:val="nil"/>
              <w:left w:val="nil"/>
              <w:bottom w:val="nil"/>
              <w:right w:val="nil"/>
            </w:tcBorders>
            <w:vAlign w:val="bottom"/>
          </w:tcPr>
          <w:p w14:paraId="6C27AC81" w14:textId="48F766EB" w:rsidR="000E49FC" w:rsidRPr="00214AC4" w:rsidRDefault="000E49FC" w:rsidP="000E49FC">
            <w:pPr>
              <w:spacing w:after="0" w:line="240" w:lineRule="auto"/>
              <w:jc w:val="right"/>
              <w:rPr>
                <w:rFonts w:ascii="Arial" w:eastAsia="Calibri" w:hAnsi="Arial" w:cs="Arial"/>
                <w:sz w:val="16"/>
                <w:szCs w:val="16"/>
              </w:rPr>
            </w:pPr>
            <w:r>
              <w:rPr>
                <w:rFonts w:ascii="Arial" w:eastAsia="Calibri" w:hAnsi="Arial" w:cs="Arial"/>
                <w:color w:val="000000"/>
                <w:sz w:val="16"/>
                <w:szCs w:val="16"/>
                <w:lang w:eastAsia="hr-HR"/>
              </w:rPr>
              <w:t>37,009</w:t>
            </w:r>
          </w:p>
        </w:tc>
        <w:tc>
          <w:tcPr>
            <w:tcW w:w="1417" w:type="dxa"/>
            <w:tcBorders>
              <w:top w:val="nil"/>
              <w:left w:val="nil"/>
              <w:bottom w:val="nil"/>
              <w:right w:val="nil"/>
            </w:tcBorders>
            <w:vAlign w:val="bottom"/>
          </w:tcPr>
          <w:p w14:paraId="4911BBA3" w14:textId="6750498C" w:rsidR="000E49FC" w:rsidRPr="00214AC4" w:rsidRDefault="000E49FC" w:rsidP="000E49FC">
            <w:pPr>
              <w:spacing w:after="0" w:line="240" w:lineRule="auto"/>
              <w:jc w:val="right"/>
              <w:rPr>
                <w:rFonts w:ascii="Arial" w:eastAsia="Calibri" w:hAnsi="Arial" w:cs="Arial"/>
                <w:color w:val="000000"/>
                <w:sz w:val="16"/>
                <w:szCs w:val="16"/>
                <w:lang w:val="en-US"/>
              </w:rPr>
            </w:pPr>
            <w:r w:rsidRPr="00771DD0">
              <w:rPr>
                <w:rFonts w:ascii="Arial" w:eastAsia="Calibri" w:hAnsi="Arial" w:cs="Arial"/>
                <w:color w:val="000000"/>
                <w:sz w:val="16"/>
                <w:szCs w:val="16"/>
                <w:lang w:eastAsia="hr-HR"/>
              </w:rPr>
              <w:t>37</w:t>
            </w:r>
            <w:r>
              <w:rPr>
                <w:rFonts w:ascii="Arial" w:eastAsia="Calibri" w:hAnsi="Arial" w:cs="Arial"/>
                <w:color w:val="000000"/>
                <w:sz w:val="16"/>
                <w:szCs w:val="16"/>
                <w:lang w:eastAsia="hr-HR"/>
              </w:rPr>
              <w:t>,</w:t>
            </w:r>
            <w:r w:rsidRPr="00771DD0">
              <w:rPr>
                <w:rFonts w:ascii="Arial" w:eastAsia="Calibri" w:hAnsi="Arial" w:cs="Arial"/>
                <w:color w:val="000000"/>
                <w:sz w:val="16"/>
                <w:szCs w:val="16"/>
                <w:lang w:eastAsia="hr-HR"/>
              </w:rPr>
              <w:t>172</w:t>
            </w:r>
          </w:p>
        </w:tc>
        <w:tc>
          <w:tcPr>
            <w:tcW w:w="1136" w:type="dxa"/>
            <w:tcBorders>
              <w:top w:val="nil"/>
              <w:left w:val="nil"/>
              <w:bottom w:val="nil"/>
              <w:right w:val="nil"/>
            </w:tcBorders>
            <w:vAlign w:val="bottom"/>
          </w:tcPr>
          <w:p w14:paraId="48582FE9" w14:textId="6134543E" w:rsidR="000E49FC" w:rsidRPr="00214AC4" w:rsidRDefault="000E49FC" w:rsidP="000E49FC">
            <w:pPr>
              <w:spacing w:after="0" w:line="240" w:lineRule="auto"/>
              <w:jc w:val="right"/>
              <w:rPr>
                <w:rFonts w:ascii="Arial" w:eastAsia="Calibri" w:hAnsi="Arial" w:cs="Arial"/>
                <w:color w:val="000000"/>
                <w:sz w:val="16"/>
                <w:szCs w:val="16"/>
                <w:lang w:val="en-US"/>
              </w:rPr>
            </w:pPr>
            <w:r>
              <w:rPr>
                <w:rFonts w:ascii="Arial" w:hAnsi="Arial" w:cs="Arial"/>
                <w:sz w:val="16"/>
                <w:szCs w:val="16"/>
              </w:rPr>
              <w:t>37,009</w:t>
            </w:r>
          </w:p>
        </w:tc>
        <w:tc>
          <w:tcPr>
            <w:tcW w:w="1276" w:type="dxa"/>
            <w:tcBorders>
              <w:top w:val="nil"/>
              <w:left w:val="nil"/>
              <w:bottom w:val="nil"/>
              <w:right w:val="nil"/>
            </w:tcBorders>
            <w:vAlign w:val="bottom"/>
          </w:tcPr>
          <w:p w14:paraId="7A32D35C" w14:textId="0979442A" w:rsidR="000E49FC" w:rsidRPr="00214AC4" w:rsidRDefault="000E49FC" w:rsidP="000E49FC">
            <w:pPr>
              <w:spacing w:after="0" w:line="240" w:lineRule="auto"/>
              <w:jc w:val="right"/>
              <w:rPr>
                <w:rFonts w:ascii="Arial" w:eastAsia="Calibri" w:hAnsi="Arial" w:cs="Arial"/>
                <w:sz w:val="16"/>
                <w:szCs w:val="16"/>
                <w:lang w:val="en-US"/>
              </w:rPr>
            </w:pPr>
            <w:r w:rsidRPr="004738DB">
              <w:rPr>
                <w:rFonts w:ascii="Arial" w:eastAsia="Calibri" w:hAnsi="Arial" w:cs="Arial"/>
                <w:color w:val="000000"/>
                <w:sz w:val="16"/>
                <w:szCs w:val="16"/>
              </w:rPr>
              <w:t>37</w:t>
            </w:r>
            <w:r>
              <w:rPr>
                <w:rFonts w:ascii="Arial" w:eastAsia="Calibri" w:hAnsi="Arial" w:cs="Arial"/>
                <w:color w:val="000000"/>
                <w:sz w:val="16"/>
                <w:szCs w:val="16"/>
              </w:rPr>
              <w:t>,</w:t>
            </w:r>
            <w:r w:rsidRPr="004738DB">
              <w:rPr>
                <w:rFonts w:ascii="Arial" w:eastAsia="Calibri" w:hAnsi="Arial" w:cs="Arial"/>
                <w:color w:val="000000"/>
                <w:sz w:val="16"/>
                <w:szCs w:val="16"/>
              </w:rPr>
              <w:t>172</w:t>
            </w:r>
          </w:p>
        </w:tc>
      </w:tr>
      <w:tr w:rsidR="000E49FC" w:rsidRPr="00214AC4" w14:paraId="0AF34698" w14:textId="77777777" w:rsidTr="009F6946">
        <w:trPr>
          <w:trHeight w:val="227"/>
        </w:trPr>
        <w:tc>
          <w:tcPr>
            <w:tcW w:w="1978" w:type="dxa"/>
            <w:tcBorders>
              <w:top w:val="nil"/>
              <w:left w:val="nil"/>
            </w:tcBorders>
            <w:shd w:val="clear" w:color="auto" w:fill="auto"/>
            <w:noWrap/>
            <w:vAlign w:val="bottom"/>
          </w:tcPr>
          <w:p w14:paraId="15A22E51" w14:textId="2D10850A" w:rsidR="000E49FC" w:rsidRDefault="000E49FC" w:rsidP="000E49FC">
            <w:pPr>
              <w:spacing w:after="0" w:line="240" w:lineRule="auto"/>
              <w:jc w:val="right"/>
              <w:rPr>
                <w:rFonts w:ascii="Arial" w:eastAsia="Calibri" w:hAnsi="Arial" w:cs="Arial"/>
                <w:iCs/>
                <w:noProof/>
                <w:color w:val="000000"/>
                <w:sz w:val="16"/>
                <w:szCs w:val="16"/>
              </w:rPr>
            </w:pPr>
            <w:r>
              <w:rPr>
                <w:rFonts w:ascii="Arial" w:eastAsia="Calibri" w:hAnsi="Arial" w:cs="Arial"/>
                <w:iCs/>
                <w:noProof/>
                <w:color w:val="000000"/>
                <w:sz w:val="16"/>
                <w:szCs w:val="16"/>
              </w:rPr>
              <w:t>RHMF-O-287A</w:t>
            </w:r>
          </w:p>
        </w:tc>
        <w:tc>
          <w:tcPr>
            <w:tcW w:w="1134" w:type="dxa"/>
            <w:gridSpan w:val="2"/>
            <w:tcBorders>
              <w:top w:val="nil"/>
            </w:tcBorders>
            <w:shd w:val="clear" w:color="auto" w:fill="auto"/>
            <w:noWrap/>
            <w:vAlign w:val="bottom"/>
          </w:tcPr>
          <w:p w14:paraId="09D79D3D" w14:textId="6DCC9A82" w:rsidR="000E49FC" w:rsidRDefault="000E49FC" w:rsidP="000E49FC">
            <w:pPr>
              <w:spacing w:after="0" w:line="240" w:lineRule="auto"/>
              <w:jc w:val="right"/>
              <w:rPr>
                <w:rFonts w:ascii="Arial" w:eastAsia="Calibri" w:hAnsi="Arial" w:cs="Arial"/>
                <w:iCs/>
                <w:color w:val="000000"/>
                <w:sz w:val="16"/>
                <w:szCs w:val="16"/>
              </w:rPr>
            </w:pPr>
            <w:r>
              <w:rPr>
                <w:rFonts w:ascii="Arial" w:eastAsia="Calibri" w:hAnsi="Arial" w:cs="Arial"/>
                <w:iCs/>
                <w:color w:val="000000"/>
                <w:sz w:val="16"/>
                <w:szCs w:val="16"/>
              </w:rPr>
              <w:t>5.7.2021.</w:t>
            </w:r>
          </w:p>
        </w:tc>
        <w:tc>
          <w:tcPr>
            <w:tcW w:w="1140" w:type="dxa"/>
            <w:gridSpan w:val="3"/>
            <w:tcBorders>
              <w:top w:val="nil"/>
              <w:right w:val="nil"/>
            </w:tcBorders>
            <w:shd w:val="clear" w:color="auto" w:fill="auto"/>
            <w:noWrap/>
            <w:vAlign w:val="bottom"/>
          </w:tcPr>
          <w:p w14:paraId="2FB7EF66" w14:textId="5D50712C" w:rsidR="000E49FC" w:rsidRDefault="000E49FC" w:rsidP="000E49FC">
            <w:pPr>
              <w:spacing w:after="0" w:line="240" w:lineRule="auto"/>
              <w:jc w:val="right"/>
              <w:rPr>
                <w:rFonts w:ascii="Arial" w:eastAsia="Calibri" w:hAnsi="Arial" w:cs="Arial"/>
                <w:iCs/>
                <w:color w:val="000000"/>
                <w:sz w:val="16"/>
                <w:szCs w:val="16"/>
              </w:rPr>
            </w:pPr>
            <w:r>
              <w:rPr>
                <w:rFonts w:ascii="Arial" w:eastAsia="Calibri" w:hAnsi="Arial" w:cs="Arial"/>
                <w:iCs/>
                <w:color w:val="000000"/>
                <w:sz w:val="16"/>
                <w:szCs w:val="16"/>
              </w:rPr>
              <w:t>5.7.2028.</w:t>
            </w:r>
          </w:p>
        </w:tc>
        <w:tc>
          <w:tcPr>
            <w:tcW w:w="1277" w:type="dxa"/>
            <w:tcBorders>
              <w:top w:val="nil"/>
              <w:left w:val="nil"/>
              <w:bottom w:val="nil"/>
              <w:right w:val="nil"/>
            </w:tcBorders>
            <w:shd w:val="clear" w:color="auto" w:fill="auto"/>
            <w:noWrap/>
            <w:vAlign w:val="bottom"/>
          </w:tcPr>
          <w:p w14:paraId="3E67E569" w14:textId="5BD0B4E0" w:rsidR="000E49FC" w:rsidRDefault="000E49FC" w:rsidP="000E49FC">
            <w:pPr>
              <w:spacing w:after="0" w:line="240" w:lineRule="auto"/>
              <w:jc w:val="center"/>
              <w:rPr>
                <w:rFonts w:ascii="Arial" w:eastAsia="Calibri" w:hAnsi="Arial" w:cs="Arial"/>
                <w:iCs/>
                <w:color w:val="000000"/>
                <w:sz w:val="16"/>
                <w:szCs w:val="16"/>
              </w:rPr>
            </w:pPr>
            <w:r>
              <w:rPr>
                <w:rFonts w:ascii="Arial" w:eastAsia="Calibri" w:hAnsi="Arial" w:cs="Arial"/>
                <w:iCs/>
                <w:color w:val="000000"/>
                <w:sz w:val="16"/>
                <w:szCs w:val="16"/>
              </w:rPr>
              <w:t>0.50</w:t>
            </w:r>
          </w:p>
        </w:tc>
        <w:tc>
          <w:tcPr>
            <w:tcW w:w="1132" w:type="dxa"/>
            <w:tcBorders>
              <w:top w:val="nil"/>
              <w:left w:val="nil"/>
              <w:bottom w:val="nil"/>
              <w:right w:val="nil"/>
            </w:tcBorders>
            <w:vAlign w:val="bottom"/>
          </w:tcPr>
          <w:p w14:paraId="32D8C051" w14:textId="7C8E1458" w:rsidR="000E49FC" w:rsidRPr="00214AC4" w:rsidRDefault="000E49FC" w:rsidP="000E49FC">
            <w:pPr>
              <w:spacing w:after="0" w:line="240" w:lineRule="auto"/>
              <w:jc w:val="right"/>
              <w:rPr>
                <w:rFonts w:ascii="Arial" w:eastAsia="Calibri" w:hAnsi="Arial" w:cs="Arial"/>
                <w:sz w:val="16"/>
                <w:szCs w:val="16"/>
              </w:rPr>
            </w:pPr>
            <w:r>
              <w:rPr>
                <w:rFonts w:ascii="Arial" w:eastAsia="Calibri" w:hAnsi="Arial" w:cs="Arial"/>
                <w:color w:val="000000"/>
                <w:sz w:val="16"/>
                <w:szCs w:val="16"/>
                <w:lang w:eastAsia="hr-HR"/>
              </w:rPr>
              <w:t>5,496</w:t>
            </w:r>
          </w:p>
        </w:tc>
        <w:tc>
          <w:tcPr>
            <w:tcW w:w="1417" w:type="dxa"/>
            <w:tcBorders>
              <w:top w:val="nil"/>
              <w:left w:val="nil"/>
              <w:bottom w:val="nil"/>
              <w:right w:val="nil"/>
            </w:tcBorders>
            <w:vAlign w:val="bottom"/>
          </w:tcPr>
          <w:p w14:paraId="4056AEBB" w14:textId="1C25BD52" w:rsidR="000E49FC" w:rsidRPr="00771DD0" w:rsidRDefault="000E49FC" w:rsidP="000E49FC">
            <w:pPr>
              <w:spacing w:after="0" w:line="240" w:lineRule="auto"/>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136" w:type="dxa"/>
            <w:tcBorders>
              <w:top w:val="nil"/>
              <w:left w:val="nil"/>
              <w:bottom w:val="nil"/>
              <w:right w:val="nil"/>
            </w:tcBorders>
            <w:vAlign w:val="bottom"/>
          </w:tcPr>
          <w:p w14:paraId="587A0477" w14:textId="4FDB056F" w:rsidR="000E49FC" w:rsidRPr="00214AC4" w:rsidRDefault="000E49FC" w:rsidP="000E49FC">
            <w:pPr>
              <w:spacing w:after="0" w:line="240" w:lineRule="auto"/>
              <w:jc w:val="right"/>
              <w:rPr>
                <w:rFonts w:ascii="Arial" w:eastAsia="Calibri" w:hAnsi="Arial" w:cs="Arial"/>
                <w:color w:val="000000"/>
                <w:sz w:val="16"/>
                <w:szCs w:val="16"/>
                <w:lang w:val="en-US"/>
              </w:rPr>
            </w:pPr>
            <w:r>
              <w:rPr>
                <w:rFonts w:ascii="Arial" w:hAnsi="Arial" w:cs="Arial"/>
                <w:sz w:val="16"/>
                <w:szCs w:val="16"/>
              </w:rPr>
              <w:t>5,496</w:t>
            </w:r>
          </w:p>
        </w:tc>
        <w:tc>
          <w:tcPr>
            <w:tcW w:w="1276" w:type="dxa"/>
            <w:tcBorders>
              <w:top w:val="nil"/>
              <w:left w:val="nil"/>
              <w:bottom w:val="nil"/>
              <w:right w:val="nil"/>
            </w:tcBorders>
            <w:vAlign w:val="bottom"/>
          </w:tcPr>
          <w:p w14:paraId="5C0A1C79" w14:textId="77777777" w:rsidR="000E49FC" w:rsidRPr="004738DB" w:rsidRDefault="000E49FC" w:rsidP="000E49FC">
            <w:pPr>
              <w:spacing w:after="0" w:line="240" w:lineRule="auto"/>
              <w:jc w:val="right"/>
              <w:rPr>
                <w:rFonts w:ascii="Arial" w:eastAsia="Calibri" w:hAnsi="Arial" w:cs="Arial"/>
                <w:color w:val="000000"/>
                <w:sz w:val="16"/>
                <w:szCs w:val="16"/>
              </w:rPr>
            </w:pPr>
          </w:p>
        </w:tc>
      </w:tr>
      <w:tr w:rsidR="000E49FC" w:rsidRPr="00214AC4" w14:paraId="30456424" w14:textId="77777777" w:rsidTr="009F6946">
        <w:trPr>
          <w:trHeight w:val="227"/>
        </w:trPr>
        <w:tc>
          <w:tcPr>
            <w:tcW w:w="1978" w:type="dxa"/>
            <w:tcBorders>
              <w:top w:val="nil"/>
              <w:left w:val="nil"/>
            </w:tcBorders>
            <w:shd w:val="clear" w:color="auto" w:fill="auto"/>
            <w:noWrap/>
            <w:vAlign w:val="bottom"/>
          </w:tcPr>
          <w:p w14:paraId="04B5AA0E" w14:textId="6D31F3CE" w:rsidR="000E49FC" w:rsidRDefault="000E49FC" w:rsidP="000E49FC">
            <w:pPr>
              <w:spacing w:after="0" w:line="240" w:lineRule="auto"/>
              <w:jc w:val="right"/>
              <w:rPr>
                <w:rFonts w:ascii="Arial" w:eastAsia="Calibri" w:hAnsi="Arial" w:cs="Arial"/>
                <w:iCs/>
                <w:noProof/>
                <w:color w:val="000000"/>
                <w:sz w:val="16"/>
                <w:szCs w:val="16"/>
              </w:rPr>
            </w:pPr>
            <w:r w:rsidRPr="004738DB">
              <w:rPr>
                <w:rFonts w:ascii="Arial" w:eastAsia="Calibri" w:hAnsi="Arial" w:cs="Arial"/>
                <w:iCs/>
                <w:noProof/>
                <w:color w:val="000000"/>
                <w:sz w:val="16"/>
                <w:szCs w:val="16"/>
              </w:rPr>
              <w:t>RHMFO33BA3</w:t>
            </w:r>
          </w:p>
        </w:tc>
        <w:tc>
          <w:tcPr>
            <w:tcW w:w="1134" w:type="dxa"/>
            <w:gridSpan w:val="2"/>
            <w:tcBorders>
              <w:top w:val="nil"/>
            </w:tcBorders>
            <w:shd w:val="clear" w:color="auto" w:fill="auto"/>
            <w:noWrap/>
            <w:vAlign w:val="bottom"/>
          </w:tcPr>
          <w:p w14:paraId="484983EC" w14:textId="30631CF9" w:rsidR="000E49FC" w:rsidRDefault="000E49FC" w:rsidP="000E49FC">
            <w:pPr>
              <w:spacing w:after="0" w:line="240" w:lineRule="auto"/>
              <w:jc w:val="right"/>
              <w:rPr>
                <w:rFonts w:ascii="Arial" w:eastAsia="Calibri" w:hAnsi="Arial" w:cs="Arial"/>
                <w:iCs/>
                <w:color w:val="000000"/>
                <w:sz w:val="16"/>
                <w:szCs w:val="16"/>
              </w:rPr>
            </w:pPr>
            <w:r w:rsidRPr="004738DB">
              <w:rPr>
                <w:rFonts w:ascii="Arial" w:eastAsia="Calibri" w:hAnsi="Arial" w:cs="Arial"/>
                <w:iCs/>
                <w:color w:val="000000"/>
                <w:sz w:val="16"/>
                <w:szCs w:val="16"/>
              </w:rPr>
              <w:t>24</w:t>
            </w:r>
            <w:r>
              <w:rPr>
                <w:rFonts w:ascii="Arial" w:eastAsia="Calibri" w:hAnsi="Arial" w:cs="Arial"/>
                <w:iCs/>
                <w:color w:val="000000"/>
                <w:sz w:val="16"/>
                <w:szCs w:val="16"/>
              </w:rPr>
              <w:t>.</w:t>
            </w:r>
            <w:r w:rsidRPr="004738DB">
              <w:rPr>
                <w:rFonts w:ascii="Arial" w:eastAsia="Calibri" w:hAnsi="Arial" w:cs="Arial"/>
                <w:iCs/>
                <w:color w:val="000000"/>
                <w:sz w:val="16"/>
                <w:szCs w:val="16"/>
              </w:rPr>
              <w:t>11</w:t>
            </w:r>
            <w:r>
              <w:rPr>
                <w:rFonts w:ascii="Arial" w:eastAsia="Calibri" w:hAnsi="Arial" w:cs="Arial"/>
                <w:iCs/>
                <w:color w:val="000000"/>
                <w:sz w:val="16"/>
                <w:szCs w:val="16"/>
              </w:rPr>
              <w:t>.</w:t>
            </w:r>
            <w:r w:rsidRPr="004738DB">
              <w:rPr>
                <w:rFonts w:ascii="Arial" w:eastAsia="Calibri" w:hAnsi="Arial" w:cs="Arial"/>
                <w:iCs/>
                <w:color w:val="000000"/>
                <w:sz w:val="16"/>
                <w:szCs w:val="16"/>
              </w:rPr>
              <w:t>2023</w:t>
            </w:r>
            <w:r>
              <w:rPr>
                <w:rFonts w:ascii="Arial" w:eastAsia="Calibri" w:hAnsi="Arial" w:cs="Arial"/>
                <w:iCs/>
                <w:color w:val="000000"/>
                <w:sz w:val="16"/>
                <w:szCs w:val="16"/>
              </w:rPr>
              <w:t>.</w:t>
            </w:r>
          </w:p>
        </w:tc>
        <w:tc>
          <w:tcPr>
            <w:tcW w:w="1140" w:type="dxa"/>
            <w:gridSpan w:val="3"/>
            <w:tcBorders>
              <w:top w:val="nil"/>
              <w:right w:val="nil"/>
            </w:tcBorders>
            <w:shd w:val="clear" w:color="auto" w:fill="auto"/>
            <w:noWrap/>
            <w:vAlign w:val="bottom"/>
          </w:tcPr>
          <w:p w14:paraId="4756CE59" w14:textId="655B4F1A" w:rsidR="000E49FC" w:rsidRDefault="000E49FC" w:rsidP="000E49FC">
            <w:pPr>
              <w:spacing w:after="0" w:line="240" w:lineRule="auto"/>
              <w:jc w:val="right"/>
              <w:rPr>
                <w:rFonts w:ascii="Arial" w:eastAsia="Calibri" w:hAnsi="Arial" w:cs="Arial"/>
                <w:iCs/>
                <w:color w:val="000000"/>
                <w:sz w:val="16"/>
                <w:szCs w:val="16"/>
              </w:rPr>
            </w:pPr>
            <w:r w:rsidRPr="001C612A">
              <w:rPr>
                <w:rFonts w:ascii="Arial" w:eastAsia="Calibri" w:hAnsi="Arial" w:cs="Arial"/>
                <w:iCs/>
                <w:color w:val="000000"/>
                <w:sz w:val="16"/>
                <w:szCs w:val="16"/>
              </w:rPr>
              <w:t>24.11.20</w:t>
            </w:r>
            <w:r>
              <w:rPr>
                <w:rFonts w:ascii="Arial" w:eastAsia="Calibri" w:hAnsi="Arial" w:cs="Arial"/>
                <w:iCs/>
                <w:color w:val="000000"/>
                <w:sz w:val="16"/>
                <w:szCs w:val="16"/>
              </w:rPr>
              <w:t>33</w:t>
            </w:r>
            <w:r w:rsidRPr="001C612A">
              <w:rPr>
                <w:rFonts w:ascii="Arial" w:eastAsia="Calibri" w:hAnsi="Arial" w:cs="Arial"/>
                <w:iCs/>
                <w:color w:val="000000"/>
                <w:sz w:val="16"/>
                <w:szCs w:val="16"/>
              </w:rPr>
              <w:t>.</w:t>
            </w:r>
          </w:p>
        </w:tc>
        <w:tc>
          <w:tcPr>
            <w:tcW w:w="1277" w:type="dxa"/>
            <w:tcBorders>
              <w:top w:val="nil"/>
              <w:left w:val="nil"/>
              <w:bottom w:val="nil"/>
              <w:right w:val="nil"/>
            </w:tcBorders>
            <w:shd w:val="clear" w:color="auto" w:fill="auto"/>
            <w:noWrap/>
            <w:vAlign w:val="bottom"/>
          </w:tcPr>
          <w:p w14:paraId="68370F76" w14:textId="7AF67FB1" w:rsidR="000E49FC" w:rsidRDefault="000E49FC" w:rsidP="000E49FC">
            <w:pPr>
              <w:spacing w:after="0" w:line="240" w:lineRule="auto"/>
              <w:jc w:val="center"/>
              <w:rPr>
                <w:rFonts w:ascii="Arial" w:eastAsia="Calibri" w:hAnsi="Arial" w:cs="Arial"/>
                <w:iCs/>
                <w:color w:val="000000"/>
                <w:sz w:val="16"/>
                <w:szCs w:val="16"/>
              </w:rPr>
            </w:pPr>
            <w:r w:rsidRPr="00AB3427">
              <w:rPr>
                <w:rFonts w:ascii="Arial" w:eastAsia="Calibri" w:hAnsi="Arial" w:cs="Arial"/>
                <w:iCs/>
                <w:color w:val="000000"/>
                <w:sz w:val="16"/>
                <w:szCs w:val="16"/>
              </w:rPr>
              <w:t>3</w:t>
            </w:r>
            <w:r>
              <w:rPr>
                <w:rFonts w:ascii="Arial" w:eastAsia="Calibri" w:hAnsi="Arial" w:cs="Arial"/>
                <w:iCs/>
                <w:color w:val="000000"/>
                <w:sz w:val="16"/>
                <w:szCs w:val="16"/>
              </w:rPr>
              <w:t>.</w:t>
            </w:r>
            <w:r w:rsidRPr="00AB3427">
              <w:rPr>
                <w:rFonts w:ascii="Arial" w:eastAsia="Calibri" w:hAnsi="Arial" w:cs="Arial"/>
                <w:iCs/>
                <w:color w:val="000000"/>
                <w:sz w:val="16"/>
                <w:szCs w:val="16"/>
              </w:rPr>
              <w:t>75</w:t>
            </w:r>
          </w:p>
        </w:tc>
        <w:tc>
          <w:tcPr>
            <w:tcW w:w="1132" w:type="dxa"/>
            <w:tcBorders>
              <w:top w:val="nil"/>
              <w:left w:val="nil"/>
              <w:bottom w:val="nil"/>
              <w:right w:val="nil"/>
            </w:tcBorders>
            <w:vAlign w:val="bottom"/>
          </w:tcPr>
          <w:p w14:paraId="2359079F" w14:textId="18C9CC4E" w:rsidR="000E49FC" w:rsidRDefault="000E49FC" w:rsidP="000E49FC">
            <w:pPr>
              <w:spacing w:after="0" w:line="240" w:lineRule="auto"/>
              <w:jc w:val="right"/>
              <w:rPr>
                <w:rFonts w:ascii="Arial" w:hAnsi="Arial" w:cs="Arial"/>
                <w:sz w:val="16"/>
                <w:szCs w:val="16"/>
              </w:rPr>
            </w:pPr>
            <w:r>
              <w:rPr>
                <w:rFonts w:ascii="Arial" w:eastAsia="Calibri" w:hAnsi="Arial" w:cs="Arial"/>
                <w:color w:val="000000"/>
                <w:sz w:val="16"/>
                <w:szCs w:val="16"/>
                <w:lang w:eastAsia="hr-HR"/>
              </w:rPr>
              <w:t>38,913</w:t>
            </w:r>
          </w:p>
        </w:tc>
        <w:tc>
          <w:tcPr>
            <w:tcW w:w="1417" w:type="dxa"/>
            <w:tcBorders>
              <w:top w:val="nil"/>
              <w:left w:val="nil"/>
              <w:bottom w:val="nil"/>
              <w:right w:val="nil"/>
            </w:tcBorders>
            <w:vAlign w:val="bottom"/>
          </w:tcPr>
          <w:p w14:paraId="29862BDD" w14:textId="0E226BB0" w:rsidR="000E49FC" w:rsidRDefault="000E49FC" w:rsidP="000E49FC">
            <w:pPr>
              <w:spacing w:after="0" w:line="240" w:lineRule="auto"/>
              <w:jc w:val="right"/>
              <w:rPr>
                <w:rFonts w:ascii="Arial" w:hAnsi="Arial" w:cs="Arial"/>
                <w:sz w:val="16"/>
                <w:szCs w:val="16"/>
              </w:rPr>
            </w:pPr>
            <w:r w:rsidRPr="00771DD0">
              <w:rPr>
                <w:rFonts w:ascii="Arial" w:eastAsia="Calibri" w:hAnsi="Arial" w:cs="Arial"/>
                <w:color w:val="000000"/>
                <w:sz w:val="16"/>
                <w:szCs w:val="16"/>
                <w:lang w:eastAsia="hr-HR"/>
              </w:rPr>
              <w:t>39</w:t>
            </w:r>
            <w:r>
              <w:rPr>
                <w:rFonts w:ascii="Arial" w:eastAsia="Calibri" w:hAnsi="Arial" w:cs="Arial"/>
                <w:color w:val="000000"/>
                <w:sz w:val="16"/>
                <w:szCs w:val="16"/>
                <w:lang w:eastAsia="hr-HR"/>
              </w:rPr>
              <w:t>,</w:t>
            </w:r>
            <w:r w:rsidRPr="00771DD0">
              <w:rPr>
                <w:rFonts w:ascii="Arial" w:eastAsia="Calibri" w:hAnsi="Arial" w:cs="Arial"/>
                <w:color w:val="000000"/>
                <w:sz w:val="16"/>
                <w:szCs w:val="16"/>
                <w:lang w:eastAsia="hr-HR"/>
              </w:rPr>
              <w:t>274</w:t>
            </w:r>
          </w:p>
        </w:tc>
        <w:tc>
          <w:tcPr>
            <w:tcW w:w="1136" w:type="dxa"/>
            <w:tcBorders>
              <w:top w:val="nil"/>
              <w:left w:val="nil"/>
              <w:bottom w:val="nil"/>
              <w:right w:val="nil"/>
            </w:tcBorders>
            <w:vAlign w:val="bottom"/>
          </w:tcPr>
          <w:p w14:paraId="1B4D939B" w14:textId="247371E4" w:rsidR="000E49FC" w:rsidRPr="000F7547" w:rsidRDefault="000E49FC" w:rsidP="000E49FC">
            <w:pPr>
              <w:spacing w:after="0" w:line="240" w:lineRule="auto"/>
              <w:jc w:val="right"/>
              <w:rPr>
                <w:rFonts w:ascii="Arial" w:hAnsi="Arial" w:cs="Arial"/>
                <w:sz w:val="16"/>
                <w:szCs w:val="16"/>
              </w:rPr>
            </w:pPr>
            <w:r>
              <w:rPr>
                <w:rFonts w:ascii="Arial" w:hAnsi="Arial" w:cs="Arial"/>
                <w:sz w:val="16"/>
                <w:szCs w:val="16"/>
              </w:rPr>
              <w:t>38,913</w:t>
            </w:r>
          </w:p>
        </w:tc>
        <w:tc>
          <w:tcPr>
            <w:tcW w:w="1276" w:type="dxa"/>
            <w:tcBorders>
              <w:top w:val="nil"/>
              <w:left w:val="nil"/>
              <w:bottom w:val="nil"/>
              <w:right w:val="nil"/>
            </w:tcBorders>
            <w:vAlign w:val="bottom"/>
          </w:tcPr>
          <w:p w14:paraId="0A245E61" w14:textId="0C38C7B8" w:rsidR="000E49FC" w:rsidRDefault="000E49FC" w:rsidP="000E49FC">
            <w:pPr>
              <w:spacing w:after="0" w:line="240" w:lineRule="auto"/>
              <w:jc w:val="right"/>
              <w:rPr>
                <w:rFonts w:ascii="Arial" w:hAnsi="Arial" w:cs="Arial"/>
                <w:sz w:val="16"/>
                <w:szCs w:val="16"/>
              </w:rPr>
            </w:pPr>
            <w:r w:rsidRPr="004738DB">
              <w:rPr>
                <w:rFonts w:ascii="Arial" w:eastAsia="Calibri" w:hAnsi="Arial" w:cs="Arial"/>
                <w:color w:val="000000"/>
                <w:sz w:val="16"/>
                <w:szCs w:val="16"/>
              </w:rPr>
              <w:t>39</w:t>
            </w:r>
            <w:r>
              <w:rPr>
                <w:rFonts w:ascii="Arial" w:eastAsia="Calibri" w:hAnsi="Arial" w:cs="Arial"/>
                <w:color w:val="000000"/>
                <w:sz w:val="16"/>
                <w:szCs w:val="16"/>
              </w:rPr>
              <w:t>,</w:t>
            </w:r>
            <w:r w:rsidRPr="004738DB">
              <w:rPr>
                <w:rFonts w:ascii="Arial" w:eastAsia="Calibri" w:hAnsi="Arial" w:cs="Arial"/>
                <w:color w:val="000000"/>
                <w:sz w:val="16"/>
                <w:szCs w:val="16"/>
              </w:rPr>
              <w:t>274</w:t>
            </w:r>
          </w:p>
        </w:tc>
      </w:tr>
      <w:tr w:rsidR="00CF33C8" w:rsidRPr="00214AC4" w14:paraId="03129777" w14:textId="77777777" w:rsidTr="009F6946">
        <w:trPr>
          <w:trHeight w:val="227"/>
        </w:trPr>
        <w:tc>
          <w:tcPr>
            <w:tcW w:w="4252" w:type="dxa"/>
            <w:gridSpan w:val="6"/>
            <w:shd w:val="clear" w:color="auto" w:fill="auto"/>
            <w:noWrap/>
            <w:vAlign w:val="bottom"/>
          </w:tcPr>
          <w:p w14:paraId="068EC15F" w14:textId="2AA4EEC9" w:rsidR="00CF33C8" w:rsidRPr="00214AC4" w:rsidRDefault="00CF33C8" w:rsidP="00CF33C8">
            <w:pPr>
              <w:spacing w:after="0" w:line="240" w:lineRule="auto"/>
              <w:rPr>
                <w:rFonts w:ascii="Arial" w:eastAsia="Calibri" w:hAnsi="Arial" w:cs="Arial"/>
                <w:i/>
                <w:sz w:val="16"/>
                <w:szCs w:val="16"/>
                <w:lang w:val="en-US"/>
              </w:rPr>
            </w:pPr>
            <w:r w:rsidRPr="00214AC4">
              <w:rPr>
                <w:rFonts w:ascii="Arial" w:eastAsia="Calibri" w:hAnsi="Arial" w:cs="Arial"/>
                <w:i/>
                <w:sz w:val="16"/>
                <w:szCs w:val="16"/>
                <w:lang w:val="en-US" w:eastAsia="hr-HR"/>
              </w:rPr>
              <w:t>Corporate bonds:</w:t>
            </w:r>
          </w:p>
        </w:tc>
        <w:tc>
          <w:tcPr>
            <w:tcW w:w="1277" w:type="dxa"/>
            <w:tcBorders>
              <w:top w:val="nil"/>
              <w:left w:val="nil"/>
              <w:bottom w:val="nil"/>
              <w:right w:val="nil"/>
            </w:tcBorders>
            <w:shd w:val="clear" w:color="auto" w:fill="auto"/>
            <w:noWrap/>
            <w:vAlign w:val="bottom"/>
          </w:tcPr>
          <w:p w14:paraId="2D9D1F0C" w14:textId="77777777" w:rsidR="00CF33C8" w:rsidRPr="00214AC4" w:rsidRDefault="00CF33C8" w:rsidP="00CF33C8">
            <w:pPr>
              <w:spacing w:after="0" w:line="240" w:lineRule="auto"/>
              <w:jc w:val="center"/>
              <w:rPr>
                <w:rFonts w:ascii="Arial" w:eastAsia="Calibri" w:hAnsi="Arial" w:cs="Arial"/>
                <w:sz w:val="16"/>
                <w:szCs w:val="16"/>
                <w:lang w:val="en-US"/>
              </w:rPr>
            </w:pPr>
          </w:p>
        </w:tc>
        <w:tc>
          <w:tcPr>
            <w:tcW w:w="1132" w:type="dxa"/>
            <w:tcBorders>
              <w:top w:val="nil"/>
              <w:left w:val="nil"/>
              <w:bottom w:val="nil"/>
              <w:right w:val="nil"/>
            </w:tcBorders>
            <w:shd w:val="clear" w:color="auto" w:fill="auto"/>
            <w:vAlign w:val="bottom"/>
          </w:tcPr>
          <w:p w14:paraId="7FBCD869" w14:textId="77777777" w:rsidR="00CF33C8" w:rsidRPr="00214AC4" w:rsidRDefault="00CF33C8" w:rsidP="00CF33C8">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tcPr>
          <w:p w14:paraId="0AC7382C" w14:textId="77777777" w:rsidR="00CF33C8" w:rsidRPr="00214AC4" w:rsidRDefault="00CF33C8" w:rsidP="00CF33C8">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vAlign w:val="bottom"/>
          </w:tcPr>
          <w:p w14:paraId="17C2A590" w14:textId="77777777" w:rsidR="00CF33C8" w:rsidRPr="00214AC4" w:rsidRDefault="00CF33C8" w:rsidP="00CF33C8">
            <w:pPr>
              <w:spacing w:after="0" w:line="240" w:lineRule="auto"/>
              <w:jc w:val="right"/>
              <w:rPr>
                <w:rFonts w:ascii="Arial" w:eastAsia="Calibri" w:hAnsi="Arial" w:cs="Arial"/>
                <w:sz w:val="16"/>
                <w:szCs w:val="16"/>
                <w:lang w:val="en-US"/>
              </w:rPr>
            </w:pPr>
          </w:p>
        </w:tc>
        <w:tc>
          <w:tcPr>
            <w:tcW w:w="1276" w:type="dxa"/>
            <w:tcBorders>
              <w:top w:val="nil"/>
              <w:left w:val="nil"/>
              <w:bottom w:val="nil"/>
              <w:right w:val="nil"/>
            </w:tcBorders>
            <w:shd w:val="clear" w:color="auto" w:fill="auto"/>
            <w:vAlign w:val="bottom"/>
          </w:tcPr>
          <w:p w14:paraId="215633EC" w14:textId="77777777" w:rsidR="00CF33C8" w:rsidRPr="00214AC4" w:rsidRDefault="00CF33C8" w:rsidP="00CF33C8">
            <w:pPr>
              <w:spacing w:after="0" w:line="240" w:lineRule="auto"/>
              <w:jc w:val="right"/>
              <w:rPr>
                <w:rFonts w:ascii="Arial" w:eastAsia="Calibri" w:hAnsi="Arial" w:cs="Arial"/>
                <w:sz w:val="16"/>
                <w:szCs w:val="16"/>
                <w:lang w:val="en-US"/>
              </w:rPr>
            </w:pPr>
          </w:p>
        </w:tc>
      </w:tr>
      <w:tr w:rsidR="00D705CD" w:rsidRPr="00214AC4" w14:paraId="013DFD7E" w14:textId="77777777" w:rsidTr="009F6946">
        <w:trPr>
          <w:trHeight w:val="227"/>
        </w:trPr>
        <w:tc>
          <w:tcPr>
            <w:tcW w:w="1978" w:type="dxa"/>
            <w:tcBorders>
              <w:top w:val="nil"/>
              <w:left w:val="nil"/>
              <w:bottom w:val="nil"/>
              <w:right w:val="nil"/>
            </w:tcBorders>
            <w:shd w:val="clear" w:color="auto" w:fill="auto"/>
            <w:noWrap/>
            <w:vAlign w:val="bottom"/>
          </w:tcPr>
          <w:p w14:paraId="7B496294" w14:textId="77777777" w:rsidR="00D705CD" w:rsidRPr="00214AC4" w:rsidRDefault="00D705CD" w:rsidP="00D705CD">
            <w:pPr>
              <w:spacing w:after="0" w:line="240" w:lineRule="auto"/>
              <w:jc w:val="right"/>
              <w:rPr>
                <w:rFonts w:ascii="Arial" w:eastAsia="Calibri" w:hAnsi="Arial" w:cs="Arial"/>
                <w:sz w:val="16"/>
                <w:szCs w:val="16"/>
                <w:lang w:val="en-US" w:eastAsia="hr-HR"/>
              </w:rPr>
            </w:pPr>
            <w:r w:rsidRPr="00214AC4">
              <w:rPr>
                <w:rFonts w:ascii="Arial" w:eastAsia="Calibri" w:hAnsi="Arial" w:cs="Arial"/>
                <w:color w:val="000000"/>
                <w:sz w:val="16"/>
                <w:szCs w:val="16"/>
                <w:lang w:val="en-US" w:eastAsia="hr-HR"/>
              </w:rPr>
              <w:t>JDGL-O-24XA</w:t>
            </w:r>
          </w:p>
        </w:tc>
        <w:tc>
          <w:tcPr>
            <w:tcW w:w="1134" w:type="dxa"/>
            <w:gridSpan w:val="2"/>
            <w:tcBorders>
              <w:top w:val="nil"/>
              <w:left w:val="nil"/>
              <w:bottom w:val="nil"/>
              <w:right w:val="nil"/>
            </w:tcBorders>
            <w:shd w:val="clear" w:color="auto" w:fill="auto"/>
            <w:noWrap/>
            <w:vAlign w:val="bottom"/>
          </w:tcPr>
          <w:p w14:paraId="4957CA5E" w14:textId="77777777" w:rsidR="00D705CD" w:rsidRPr="00214AC4" w:rsidRDefault="00D705CD" w:rsidP="00D705CD">
            <w:pPr>
              <w:spacing w:after="0" w:line="240" w:lineRule="auto"/>
              <w:jc w:val="right"/>
              <w:rPr>
                <w:rFonts w:ascii="Arial" w:eastAsia="Calibri" w:hAnsi="Arial" w:cs="Arial"/>
                <w:sz w:val="16"/>
                <w:szCs w:val="16"/>
                <w:lang w:val="en-US" w:eastAsia="hr-HR"/>
              </w:rPr>
            </w:pPr>
            <w:r w:rsidRPr="00214AC4">
              <w:rPr>
                <w:rFonts w:ascii="Arial" w:eastAsia="Calibri" w:hAnsi="Arial" w:cs="Arial"/>
                <w:color w:val="000000"/>
                <w:sz w:val="16"/>
                <w:szCs w:val="16"/>
                <w:lang w:val="en-US" w:eastAsia="hr-HR"/>
              </w:rPr>
              <w:t>18.12.2019.</w:t>
            </w:r>
          </w:p>
        </w:tc>
        <w:tc>
          <w:tcPr>
            <w:tcW w:w="1140" w:type="dxa"/>
            <w:gridSpan w:val="3"/>
            <w:tcBorders>
              <w:top w:val="nil"/>
              <w:left w:val="nil"/>
              <w:bottom w:val="nil"/>
              <w:right w:val="nil"/>
            </w:tcBorders>
            <w:shd w:val="clear" w:color="auto" w:fill="auto"/>
            <w:noWrap/>
            <w:vAlign w:val="bottom"/>
          </w:tcPr>
          <w:p w14:paraId="47FB59A1" w14:textId="77777777" w:rsidR="00D705CD" w:rsidRPr="00214AC4" w:rsidRDefault="00D705CD" w:rsidP="00D705CD">
            <w:pPr>
              <w:spacing w:after="0" w:line="240" w:lineRule="auto"/>
              <w:jc w:val="right"/>
              <w:rPr>
                <w:rFonts w:ascii="Arial" w:eastAsia="Calibri" w:hAnsi="Arial" w:cs="Arial"/>
                <w:sz w:val="16"/>
                <w:szCs w:val="16"/>
                <w:lang w:val="en-US" w:eastAsia="hr-HR"/>
              </w:rPr>
            </w:pPr>
            <w:r w:rsidRPr="00214AC4">
              <w:rPr>
                <w:rFonts w:ascii="Arial" w:eastAsia="Calibri" w:hAnsi="Arial" w:cs="Arial"/>
                <w:color w:val="000000"/>
                <w:sz w:val="16"/>
                <w:szCs w:val="16"/>
                <w:lang w:val="en-US" w:eastAsia="hr-HR"/>
              </w:rPr>
              <w:t>18.12.2024.</w:t>
            </w:r>
          </w:p>
        </w:tc>
        <w:tc>
          <w:tcPr>
            <w:tcW w:w="1277" w:type="dxa"/>
            <w:tcBorders>
              <w:top w:val="nil"/>
              <w:left w:val="nil"/>
              <w:bottom w:val="nil"/>
              <w:right w:val="nil"/>
            </w:tcBorders>
            <w:shd w:val="clear" w:color="auto" w:fill="auto"/>
            <w:noWrap/>
            <w:vAlign w:val="bottom"/>
          </w:tcPr>
          <w:p w14:paraId="10AA5B65" w14:textId="77777777" w:rsidR="00D705CD" w:rsidRPr="00214AC4" w:rsidRDefault="00D705CD" w:rsidP="00D705CD">
            <w:pPr>
              <w:spacing w:after="0" w:line="240" w:lineRule="auto"/>
              <w:jc w:val="center"/>
              <w:rPr>
                <w:rFonts w:ascii="Arial" w:eastAsia="Calibri" w:hAnsi="Arial" w:cs="Arial"/>
                <w:sz w:val="16"/>
                <w:szCs w:val="16"/>
                <w:lang w:val="en-US" w:eastAsia="hr-HR"/>
              </w:rPr>
            </w:pPr>
            <w:r w:rsidRPr="00214AC4">
              <w:rPr>
                <w:rFonts w:ascii="Arial" w:eastAsia="Calibri" w:hAnsi="Arial" w:cs="Arial"/>
                <w:color w:val="000000"/>
                <w:sz w:val="16"/>
                <w:szCs w:val="16"/>
                <w:lang w:val="en-US"/>
              </w:rPr>
              <w:t>1.75</w:t>
            </w:r>
          </w:p>
        </w:tc>
        <w:tc>
          <w:tcPr>
            <w:tcW w:w="1132" w:type="dxa"/>
            <w:tcBorders>
              <w:top w:val="nil"/>
              <w:left w:val="nil"/>
              <w:bottom w:val="nil"/>
              <w:right w:val="nil"/>
            </w:tcBorders>
            <w:vAlign w:val="bottom"/>
          </w:tcPr>
          <w:p w14:paraId="7280E65D" w14:textId="37D1A24C" w:rsidR="00D705CD" w:rsidRPr="00214AC4" w:rsidRDefault="000E49FC" w:rsidP="00D705CD">
            <w:pPr>
              <w:spacing w:after="0" w:line="240" w:lineRule="auto"/>
              <w:jc w:val="right"/>
              <w:rPr>
                <w:rFonts w:ascii="Arial" w:eastAsia="Calibri" w:hAnsi="Arial" w:cs="Arial"/>
                <w:sz w:val="16"/>
                <w:szCs w:val="16"/>
                <w:lang w:val="en-US"/>
              </w:rPr>
            </w:pPr>
            <w:r>
              <w:rPr>
                <w:rFonts w:ascii="Arial" w:eastAsia="Calibri" w:hAnsi="Arial" w:cs="Arial"/>
                <w:sz w:val="16"/>
                <w:szCs w:val="16"/>
                <w:lang w:val="en-US"/>
              </w:rPr>
              <w:t>128</w:t>
            </w:r>
          </w:p>
        </w:tc>
        <w:tc>
          <w:tcPr>
            <w:tcW w:w="1417" w:type="dxa"/>
            <w:tcBorders>
              <w:top w:val="nil"/>
              <w:left w:val="nil"/>
              <w:bottom w:val="nil"/>
              <w:right w:val="nil"/>
            </w:tcBorders>
            <w:vAlign w:val="bottom"/>
          </w:tcPr>
          <w:p w14:paraId="56127239" w14:textId="2E4E4625" w:rsidR="00D705CD" w:rsidRPr="00214AC4" w:rsidRDefault="00D705CD" w:rsidP="00D705CD">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lang w:eastAsia="hr-HR"/>
              </w:rPr>
              <w:t>132</w:t>
            </w:r>
          </w:p>
        </w:tc>
        <w:tc>
          <w:tcPr>
            <w:tcW w:w="1136" w:type="dxa"/>
            <w:tcBorders>
              <w:top w:val="nil"/>
              <w:left w:val="nil"/>
              <w:bottom w:val="nil"/>
              <w:right w:val="nil"/>
            </w:tcBorders>
            <w:shd w:val="clear" w:color="auto" w:fill="auto"/>
            <w:vAlign w:val="bottom"/>
          </w:tcPr>
          <w:p w14:paraId="1CB4D90A" w14:textId="7B2432FD" w:rsidR="00D705CD" w:rsidRPr="00214AC4" w:rsidRDefault="000E49FC" w:rsidP="00D705CD">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w:t>
            </w:r>
          </w:p>
        </w:tc>
        <w:tc>
          <w:tcPr>
            <w:tcW w:w="1276" w:type="dxa"/>
            <w:tcBorders>
              <w:top w:val="nil"/>
              <w:left w:val="nil"/>
              <w:bottom w:val="nil"/>
              <w:right w:val="nil"/>
            </w:tcBorders>
            <w:vAlign w:val="bottom"/>
          </w:tcPr>
          <w:p w14:paraId="60F7106D" w14:textId="7108F364" w:rsidR="00D705CD" w:rsidRPr="00214AC4" w:rsidRDefault="00D705CD" w:rsidP="00D705CD">
            <w:pPr>
              <w:spacing w:after="0" w:line="240" w:lineRule="auto"/>
              <w:jc w:val="right"/>
              <w:rPr>
                <w:rFonts w:ascii="Arial" w:eastAsia="Calibri" w:hAnsi="Arial" w:cs="Arial"/>
                <w:sz w:val="16"/>
                <w:szCs w:val="16"/>
                <w:lang w:val="en-US"/>
              </w:rPr>
            </w:pPr>
            <w:r>
              <w:rPr>
                <w:rFonts w:ascii="Arial" w:eastAsia="Calibri" w:hAnsi="Arial" w:cs="Arial"/>
                <w:sz w:val="16"/>
                <w:szCs w:val="16"/>
                <w:lang w:val="en-US"/>
              </w:rPr>
              <w:t>-</w:t>
            </w:r>
          </w:p>
        </w:tc>
      </w:tr>
      <w:tr w:rsidR="00D705CD" w:rsidRPr="00214AC4" w14:paraId="01F2A1A4" w14:textId="77777777" w:rsidTr="009F6946">
        <w:trPr>
          <w:trHeight w:val="227"/>
        </w:trPr>
        <w:tc>
          <w:tcPr>
            <w:tcW w:w="1978" w:type="dxa"/>
            <w:tcBorders>
              <w:top w:val="nil"/>
              <w:left w:val="nil"/>
              <w:bottom w:val="nil"/>
              <w:right w:val="nil"/>
            </w:tcBorders>
            <w:shd w:val="clear" w:color="auto" w:fill="auto"/>
            <w:noWrap/>
            <w:vAlign w:val="bottom"/>
          </w:tcPr>
          <w:p w14:paraId="423280B9" w14:textId="77777777" w:rsidR="00D705CD" w:rsidRPr="00214AC4" w:rsidRDefault="00D705CD" w:rsidP="00D705CD">
            <w:pPr>
              <w:spacing w:after="0" w:line="240" w:lineRule="auto"/>
              <w:jc w:val="right"/>
              <w:rPr>
                <w:rFonts w:ascii="Arial" w:eastAsia="Calibri" w:hAnsi="Arial" w:cs="Arial"/>
                <w:color w:val="000000"/>
                <w:sz w:val="16"/>
                <w:szCs w:val="16"/>
                <w:lang w:val="en-US" w:eastAsia="hr-HR"/>
              </w:rPr>
            </w:pPr>
            <w:r w:rsidRPr="00214AC4">
              <w:rPr>
                <w:rFonts w:ascii="Arial" w:eastAsia="Calibri" w:hAnsi="Arial" w:cs="Arial"/>
                <w:color w:val="000000"/>
                <w:sz w:val="16"/>
                <w:szCs w:val="16"/>
                <w:lang w:val="en-US"/>
              </w:rPr>
              <w:t>HRATGRO25CA5</w:t>
            </w:r>
          </w:p>
        </w:tc>
        <w:tc>
          <w:tcPr>
            <w:tcW w:w="1134" w:type="dxa"/>
            <w:gridSpan w:val="2"/>
            <w:tcBorders>
              <w:top w:val="nil"/>
              <w:left w:val="nil"/>
              <w:bottom w:val="nil"/>
              <w:right w:val="nil"/>
            </w:tcBorders>
            <w:shd w:val="clear" w:color="auto" w:fill="auto"/>
            <w:noWrap/>
            <w:vAlign w:val="bottom"/>
          </w:tcPr>
          <w:p w14:paraId="26810AA8" w14:textId="77777777" w:rsidR="00D705CD" w:rsidRPr="00214AC4" w:rsidRDefault="00D705CD" w:rsidP="00D705CD">
            <w:pPr>
              <w:spacing w:after="0" w:line="240" w:lineRule="auto"/>
              <w:jc w:val="right"/>
              <w:rPr>
                <w:rFonts w:ascii="Arial" w:eastAsia="Calibri" w:hAnsi="Arial" w:cs="Arial"/>
                <w:color w:val="000000"/>
                <w:sz w:val="16"/>
                <w:szCs w:val="16"/>
                <w:lang w:val="en-US" w:eastAsia="hr-HR"/>
              </w:rPr>
            </w:pPr>
            <w:r w:rsidRPr="00214AC4">
              <w:rPr>
                <w:rFonts w:ascii="Arial" w:eastAsia="Calibri" w:hAnsi="Arial" w:cs="Arial"/>
                <w:color w:val="000000"/>
                <w:sz w:val="16"/>
                <w:szCs w:val="16"/>
                <w:lang w:val="en-US"/>
              </w:rPr>
              <w:t xml:space="preserve">11.12.2020.      </w:t>
            </w:r>
          </w:p>
        </w:tc>
        <w:tc>
          <w:tcPr>
            <w:tcW w:w="1140" w:type="dxa"/>
            <w:gridSpan w:val="3"/>
            <w:tcBorders>
              <w:top w:val="nil"/>
              <w:left w:val="nil"/>
              <w:bottom w:val="nil"/>
              <w:right w:val="nil"/>
            </w:tcBorders>
            <w:shd w:val="clear" w:color="auto" w:fill="auto"/>
            <w:noWrap/>
            <w:vAlign w:val="bottom"/>
          </w:tcPr>
          <w:p w14:paraId="3F829EFB" w14:textId="77777777" w:rsidR="00D705CD" w:rsidRPr="00214AC4" w:rsidRDefault="00D705CD" w:rsidP="00D705CD">
            <w:pPr>
              <w:spacing w:after="0" w:line="240" w:lineRule="auto"/>
              <w:jc w:val="right"/>
              <w:rPr>
                <w:rFonts w:ascii="Arial" w:eastAsia="Calibri" w:hAnsi="Arial" w:cs="Arial"/>
                <w:color w:val="000000"/>
                <w:sz w:val="16"/>
                <w:szCs w:val="16"/>
                <w:lang w:val="en-US" w:eastAsia="hr-HR"/>
              </w:rPr>
            </w:pPr>
            <w:r w:rsidRPr="00214AC4">
              <w:rPr>
                <w:rFonts w:ascii="Arial" w:eastAsia="Calibri" w:hAnsi="Arial" w:cs="Arial"/>
                <w:color w:val="000000"/>
                <w:sz w:val="16"/>
                <w:szCs w:val="16"/>
                <w:lang w:val="en-US"/>
              </w:rPr>
              <w:t>11.12.2025.</w:t>
            </w:r>
          </w:p>
        </w:tc>
        <w:tc>
          <w:tcPr>
            <w:tcW w:w="1277" w:type="dxa"/>
            <w:tcBorders>
              <w:top w:val="nil"/>
              <w:left w:val="nil"/>
              <w:bottom w:val="nil"/>
              <w:right w:val="nil"/>
            </w:tcBorders>
            <w:shd w:val="clear" w:color="auto" w:fill="auto"/>
            <w:noWrap/>
            <w:vAlign w:val="bottom"/>
          </w:tcPr>
          <w:p w14:paraId="1119D5C2" w14:textId="77777777" w:rsidR="00D705CD" w:rsidRPr="00214AC4" w:rsidRDefault="00D705CD" w:rsidP="00D705CD">
            <w:pPr>
              <w:spacing w:after="0" w:line="240" w:lineRule="auto"/>
              <w:jc w:val="center"/>
              <w:rPr>
                <w:rFonts w:ascii="Arial" w:eastAsia="Calibri" w:hAnsi="Arial" w:cs="Arial"/>
                <w:color w:val="000000"/>
                <w:sz w:val="16"/>
                <w:szCs w:val="16"/>
                <w:lang w:val="en-US"/>
              </w:rPr>
            </w:pPr>
            <w:r w:rsidRPr="00214AC4">
              <w:rPr>
                <w:rFonts w:ascii="Arial" w:eastAsia="Calibri" w:hAnsi="Arial" w:cs="Arial"/>
                <w:color w:val="000000"/>
                <w:sz w:val="16"/>
                <w:szCs w:val="16"/>
                <w:lang w:val="en-US"/>
              </w:rPr>
              <w:t xml:space="preserve"> 0.88</w:t>
            </w:r>
          </w:p>
        </w:tc>
        <w:tc>
          <w:tcPr>
            <w:tcW w:w="1132" w:type="dxa"/>
            <w:tcBorders>
              <w:top w:val="nil"/>
              <w:left w:val="nil"/>
              <w:bottom w:val="nil"/>
              <w:right w:val="nil"/>
            </w:tcBorders>
            <w:vAlign w:val="bottom"/>
          </w:tcPr>
          <w:p w14:paraId="272A2D66" w14:textId="0FAFC817" w:rsidR="00D705CD" w:rsidRPr="00214AC4" w:rsidRDefault="000E49FC" w:rsidP="00D705CD">
            <w:pPr>
              <w:spacing w:after="0" w:line="240" w:lineRule="auto"/>
              <w:jc w:val="right"/>
              <w:rPr>
                <w:rFonts w:ascii="Arial" w:eastAsia="Calibri" w:hAnsi="Arial" w:cs="Arial"/>
                <w:sz w:val="16"/>
                <w:szCs w:val="16"/>
                <w:lang w:val="en-US"/>
              </w:rPr>
            </w:pPr>
            <w:r>
              <w:rPr>
                <w:rFonts w:ascii="Arial" w:eastAsia="Calibri" w:hAnsi="Arial" w:cs="Arial"/>
                <w:sz w:val="16"/>
                <w:szCs w:val="16"/>
                <w:lang w:val="en-US"/>
              </w:rPr>
              <w:t>172</w:t>
            </w:r>
          </w:p>
        </w:tc>
        <w:tc>
          <w:tcPr>
            <w:tcW w:w="1417" w:type="dxa"/>
            <w:tcBorders>
              <w:top w:val="nil"/>
              <w:left w:val="nil"/>
              <w:bottom w:val="nil"/>
              <w:right w:val="nil"/>
            </w:tcBorders>
            <w:vAlign w:val="bottom"/>
          </w:tcPr>
          <w:p w14:paraId="181C6531" w14:textId="0BE5D130" w:rsidR="00D705CD" w:rsidRPr="00214AC4" w:rsidRDefault="00D705CD" w:rsidP="00D705CD">
            <w:pPr>
              <w:spacing w:after="0" w:line="240" w:lineRule="auto"/>
              <w:jc w:val="right"/>
              <w:rPr>
                <w:rFonts w:ascii="Arial" w:eastAsia="Times New Roman" w:hAnsi="Arial" w:cs="Arial"/>
                <w:color w:val="000000"/>
                <w:sz w:val="16"/>
                <w:szCs w:val="16"/>
                <w:lang w:val="en-US" w:eastAsia="hr-HR"/>
              </w:rPr>
            </w:pPr>
            <w:r>
              <w:rPr>
                <w:rFonts w:ascii="Arial" w:eastAsia="Calibri" w:hAnsi="Arial" w:cs="Arial"/>
                <w:color w:val="000000"/>
                <w:sz w:val="16"/>
                <w:szCs w:val="16"/>
                <w:lang w:eastAsia="hr-HR"/>
              </w:rPr>
              <w:t>172</w:t>
            </w:r>
          </w:p>
        </w:tc>
        <w:tc>
          <w:tcPr>
            <w:tcW w:w="1136" w:type="dxa"/>
            <w:tcBorders>
              <w:top w:val="nil"/>
              <w:left w:val="nil"/>
              <w:bottom w:val="nil"/>
              <w:right w:val="nil"/>
            </w:tcBorders>
            <w:shd w:val="clear" w:color="auto" w:fill="auto"/>
            <w:vAlign w:val="bottom"/>
          </w:tcPr>
          <w:p w14:paraId="1462D90D" w14:textId="6EF513CC" w:rsidR="00D705CD" w:rsidRPr="00214AC4" w:rsidRDefault="000E49FC" w:rsidP="00D705CD">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w:t>
            </w:r>
          </w:p>
        </w:tc>
        <w:tc>
          <w:tcPr>
            <w:tcW w:w="1276" w:type="dxa"/>
            <w:tcBorders>
              <w:top w:val="nil"/>
              <w:left w:val="nil"/>
              <w:bottom w:val="nil"/>
              <w:right w:val="nil"/>
            </w:tcBorders>
            <w:vAlign w:val="bottom"/>
          </w:tcPr>
          <w:p w14:paraId="2F2D8FCE" w14:textId="7F6E2F39" w:rsidR="00D705CD" w:rsidRPr="00214AC4" w:rsidRDefault="00D705CD" w:rsidP="00D705CD">
            <w:pPr>
              <w:spacing w:after="0" w:line="240" w:lineRule="auto"/>
              <w:jc w:val="right"/>
              <w:rPr>
                <w:rFonts w:ascii="Arial" w:eastAsia="Calibri" w:hAnsi="Arial" w:cs="Arial"/>
                <w:sz w:val="16"/>
                <w:szCs w:val="16"/>
                <w:lang w:val="en-US"/>
              </w:rPr>
            </w:pPr>
            <w:r>
              <w:rPr>
                <w:rFonts w:ascii="Arial" w:eastAsia="Calibri" w:hAnsi="Arial" w:cs="Arial"/>
                <w:sz w:val="16"/>
                <w:szCs w:val="16"/>
                <w:lang w:val="en-US"/>
              </w:rPr>
              <w:t>-</w:t>
            </w:r>
          </w:p>
        </w:tc>
      </w:tr>
      <w:tr w:rsidR="000E49FC" w:rsidRPr="00214AC4" w14:paraId="1C41B55C" w14:textId="77777777" w:rsidTr="00707B0A">
        <w:trPr>
          <w:trHeight w:val="227"/>
        </w:trPr>
        <w:tc>
          <w:tcPr>
            <w:tcW w:w="3112" w:type="dxa"/>
            <w:gridSpan w:val="3"/>
            <w:tcBorders>
              <w:top w:val="nil"/>
              <w:left w:val="nil"/>
              <w:bottom w:val="nil"/>
              <w:right w:val="nil"/>
            </w:tcBorders>
            <w:shd w:val="clear" w:color="auto" w:fill="auto"/>
            <w:noWrap/>
            <w:vAlign w:val="bottom"/>
          </w:tcPr>
          <w:p w14:paraId="1A9C0BAC" w14:textId="4E15A0FA" w:rsidR="000E49FC" w:rsidRPr="00214AC4" w:rsidRDefault="000E49FC" w:rsidP="00AD6DCF">
            <w:pPr>
              <w:spacing w:after="0" w:line="240" w:lineRule="auto"/>
              <w:rPr>
                <w:rFonts w:ascii="Arial" w:eastAsia="Calibri" w:hAnsi="Arial" w:cs="Arial"/>
                <w:color w:val="000000"/>
                <w:sz w:val="16"/>
                <w:szCs w:val="16"/>
                <w:lang w:val="en-US"/>
              </w:rPr>
            </w:pPr>
            <w:r w:rsidRPr="00214AC4">
              <w:rPr>
                <w:rFonts w:ascii="Arial" w:eastAsia="Calibri" w:hAnsi="Arial" w:cs="Arial"/>
                <w:color w:val="000000"/>
                <w:sz w:val="16"/>
                <w:szCs w:val="16"/>
                <w:lang w:val="en-US"/>
              </w:rPr>
              <w:t xml:space="preserve">Treasury bills up to </w:t>
            </w:r>
            <w:r>
              <w:rPr>
                <w:rFonts w:ascii="Arial" w:eastAsia="Calibri" w:hAnsi="Arial" w:cs="Arial"/>
                <w:color w:val="000000"/>
                <w:sz w:val="16"/>
                <w:szCs w:val="16"/>
                <w:lang w:val="en-US"/>
              </w:rPr>
              <w:t>91</w:t>
            </w:r>
            <w:r w:rsidRPr="00214AC4">
              <w:rPr>
                <w:rFonts w:ascii="Arial" w:eastAsia="Calibri" w:hAnsi="Arial" w:cs="Arial"/>
                <w:color w:val="000000"/>
                <w:sz w:val="16"/>
                <w:szCs w:val="16"/>
                <w:lang w:val="en-US"/>
              </w:rPr>
              <w:t xml:space="preserve"> day</w:t>
            </w:r>
            <w:r>
              <w:rPr>
                <w:rFonts w:ascii="Arial" w:eastAsia="Calibri" w:hAnsi="Arial" w:cs="Arial"/>
                <w:color w:val="000000"/>
                <w:sz w:val="16"/>
                <w:szCs w:val="16"/>
                <w:lang w:val="en-US"/>
              </w:rPr>
              <w:t>s</w:t>
            </w:r>
          </w:p>
        </w:tc>
        <w:tc>
          <w:tcPr>
            <w:tcW w:w="1140" w:type="dxa"/>
            <w:gridSpan w:val="3"/>
            <w:tcBorders>
              <w:top w:val="nil"/>
              <w:left w:val="nil"/>
              <w:bottom w:val="nil"/>
              <w:right w:val="nil"/>
            </w:tcBorders>
            <w:shd w:val="clear" w:color="auto" w:fill="auto"/>
            <w:noWrap/>
            <w:vAlign w:val="bottom"/>
          </w:tcPr>
          <w:p w14:paraId="6F78780F" w14:textId="77777777" w:rsidR="000E49FC" w:rsidRPr="00214AC4" w:rsidRDefault="000E49FC" w:rsidP="00D705CD">
            <w:pPr>
              <w:spacing w:after="0" w:line="240" w:lineRule="auto"/>
              <w:jc w:val="right"/>
              <w:rPr>
                <w:rFonts w:ascii="Arial" w:eastAsia="Calibri" w:hAnsi="Arial" w:cs="Arial"/>
                <w:color w:val="000000"/>
                <w:sz w:val="16"/>
                <w:szCs w:val="16"/>
                <w:lang w:val="en-US"/>
              </w:rPr>
            </w:pPr>
          </w:p>
        </w:tc>
        <w:tc>
          <w:tcPr>
            <w:tcW w:w="1277" w:type="dxa"/>
            <w:tcBorders>
              <w:top w:val="nil"/>
              <w:left w:val="nil"/>
              <w:bottom w:val="nil"/>
              <w:right w:val="nil"/>
            </w:tcBorders>
            <w:shd w:val="clear" w:color="auto" w:fill="auto"/>
            <w:noWrap/>
            <w:vAlign w:val="bottom"/>
          </w:tcPr>
          <w:p w14:paraId="7BA2C896" w14:textId="3BE2E5A3" w:rsidR="000E49FC" w:rsidRPr="00214AC4" w:rsidRDefault="000E49FC" w:rsidP="00D705CD">
            <w:pPr>
              <w:spacing w:after="0" w:line="240" w:lineRule="auto"/>
              <w:jc w:val="center"/>
              <w:rPr>
                <w:rFonts w:ascii="Arial" w:eastAsia="Calibri" w:hAnsi="Arial" w:cs="Arial"/>
                <w:color w:val="000000"/>
                <w:sz w:val="16"/>
                <w:szCs w:val="16"/>
                <w:lang w:val="en-US"/>
              </w:rPr>
            </w:pPr>
            <w:r>
              <w:rPr>
                <w:rFonts w:ascii="Arial" w:eastAsia="Calibri" w:hAnsi="Arial" w:cs="Arial"/>
                <w:color w:val="000000"/>
                <w:sz w:val="16"/>
                <w:szCs w:val="16"/>
                <w:lang w:val="en-US"/>
              </w:rPr>
              <w:t>3.874</w:t>
            </w:r>
          </w:p>
        </w:tc>
        <w:tc>
          <w:tcPr>
            <w:tcW w:w="1132" w:type="dxa"/>
            <w:tcBorders>
              <w:top w:val="nil"/>
              <w:left w:val="nil"/>
              <w:bottom w:val="nil"/>
              <w:right w:val="nil"/>
            </w:tcBorders>
            <w:vAlign w:val="bottom"/>
          </w:tcPr>
          <w:p w14:paraId="2EF62D7C" w14:textId="66451183" w:rsidR="000E49FC" w:rsidRPr="00214AC4" w:rsidRDefault="000E49FC" w:rsidP="00D705CD">
            <w:pPr>
              <w:spacing w:after="0" w:line="240" w:lineRule="auto"/>
              <w:jc w:val="right"/>
              <w:rPr>
                <w:rFonts w:ascii="Arial" w:eastAsia="Calibri" w:hAnsi="Arial" w:cs="Arial"/>
                <w:sz w:val="16"/>
                <w:szCs w:val="16"/>
                <w:lang w:val="en-US"/>
              </w:rPr>
            </w:pPr>
            <w:r>
              <w:rPr>
                <w:rFonts w:ascii="Arial" w:eastAsia="Calibri" w:hAnsi="Arial" w:cs="Arial"/>
                <w:sz w:val="16"/>
                <w:szCs w:val="16"/>
                <w:lang w:val="en-US"/>
              </w:rPr>
              <w:t>9,929</w:t>
            </w:r>
          </w:p>
        </w:tc>
        <w:tc>
          <w:tcPr>
            <w:tcW w:w="1417" w:type="dxa"/>
            <w:tcBorders>
              <w:top w:val="nil"/>
              <w:left w:val="nil"/>
              <w:bottom w:val="nil"/>
              <w:right w:val="nil"/>
            </w:tcBorders>
            <w:vAlign w:val="bottom"/>
          </w:tcPr>
          <w:p w14:paraId="353BC5CA" w14:textId="29E30112" w:rsidR="000E49FC" w:rsidRDefault="000E49FC" w:rsidP="00D705CD">
            <w:pPr>
              <w:spacing w:after="0" w:line="240" w:lineRule="auto"/>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136" w:type="dxa"/>
            <w:tcBorders>
              <w:top w:val="nil"/>
              <w:left w:val="nil"/>
              <w:bottom w:val="nil"/>
              <w:right w:val="nil"/>
            </w:tcBorders>
            <w:shd w:val="clear" w:color="auto" w:fill="auto"/>
            <w:vAlign w:val="bottom"/>
          </w:tcPr>
          <w:p w14:paraId="511FA4C2" w14:textId="3747EB22" w:rsidR="000E49FC" w:rsidRPr="00214AC4" w:rsidRDefault="000E49FC" w:rsidP="00D705CD">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9,929</w:t>
            </w:r>
          </w:p>
        </w:tc>
        <w:tc>
          <w:tcPr>
            <w:tcW w:w="1276" w:type="dxa"/>
            <w:tcBorders>
              <w:top w:val="nil"/>
              <w:left w:val="nil"/>
              <w:bottom w:val="nil"/>
              <w:right w:val="nil"/>
            </w:tcBorders>
            <w:vAlign w:val="bottom"/>
          </w:tcPr>
          <w:p w14:paraId="4600802A" w14:textId="77777777" w:rsidR="000E49FC" w:rsidRDefault="000E49FC" w:rsidP="00D705CD">
            <w:pPr>
              <w:spacing w:after="0" w:line="240" w:lineRule="auto"/>
              <w:jc w:val="right"/>
              <w:rPr>
                <w:rFonts w:ascii="Arial" w:eastAsia="Calibri" w:hAnsi="Arial" w:cs="Arial"/>
                <w:sz w:val="16"/>
                <w:szCs w:val="16"/>
                <w:lang w:val="en-US"/>
              </w:rPr>
            </w:pPr>
          </w:p>
        </w:tc>
      </w:tr>
      <w:tr w:rsidR="00D705CD" w:rsidRPr="00214AC4" w14:paraId="1CA9A799" w14:textId="77777777" w:rsidTr="009F6946">
        <w:trPr>
          <w:trHeight w:val="227"/>
        </w:trPr>
        <w:tc>
          <w:tcPr>
            <w:tcW w:w="3112" w:type="dxa"/>
            <w:gridSpan w:val="3"/>
            <w:tcBorders>
              <w:top w:val="nil"/>
              <w:left w:val="nil"/>
              <w:bottom w:val="nil"/>
              <w:right w:val="nil"/>
            </w:tcBorders>
            <w:shd w:val="clear" w:color="auto" w:fill="auto"/>
            <w:noWrap/>
            <w:vAlign w:val="bottom"/>
            <w:hideMark/>
          </w:tcPr>
          <w:p w14:paraId="542FAED9" w14:textId="00A71474" w:rsidR="00D705CD" w:rsidRPr="00214AC4" w:rsidRDefault="00D705CD" w:rsidP="00D705CD">
            <w:pPr>
              <w:spacing w:after="0" w:line="240" w:lineRule="auto"/>
              <w:rPr>
                <w:rFonts w:ascii="Arial" w:eastAsia="Calibri" w:hAnsi="Arial" w:cs="Arial"/>
                <w:color w:val="000000"/>
                <w:sz w:val="16"/>
                <w:szCs w:val="16"/>
                <w:lang w:val="en-US"/>
              </w:rPr>
            </w:pPr>
            <w:r w:rsidRPr="00214AC4">
              <w:rPr>
                <w:rFonts w:ascii="Arial" w:eastAsia="Calibri" w:hAnsi="Arial" w:cs="Arial"/>
                <w:color w:val="000000"/>
                <w:sz w:val="16"/>
                <w:szCs w:val="16"/>
                <w:lang w:val="en-US"/>
              </w:rPr>
              <w:t xml:space="preserve">Treasury bills up to </w:t>
            </w:r>
            <w:r>
              <w:rPr>
                <w:rFonts w:ascii="Arial" w:eastAsia="Calibri" w:hAnsi="Arial" w:cs="Arial"/>
                <w:color w:val="000000"/>
                <w:sz w:val="16"/>
                <w:szCs w:val="16"/>
                <w:lang w:val="en-US"/>
              </w:rPr>
              <w:t>182</w:t>
            </w:r>
            <w:r w:rsidRPr="00214AC4">
              <w:rPr>
                <w:rFonts w:ascii="Arial" w:eastAsia="Calibri" w:hAnsi="Arial" w:cs="Arial"/>
                <w:color w:val="000000"/>
                <w:sz w:val="16"/>
                <w:szCs w:val="16"/>
                <w:lang w:val="en-US"/>
              </w:rPr>
              <w:t xml:space="preserve"> days</w:t>
            </w:r>
          </w:p>
        </w:tc>
        <w:tc>
          <w:tcPr>
            <w:tcW w:w="1140" w:type="dxa"/>
            <w:gridSpan w:val="3"/>
            <w:tcBorders>
              <w:top w:val="nil"/>
              <w:left w:val="nil"/>
              <w:bottom w:val="nil"/>
              <w:right w:val="nil"/>
            </w:tcBorders>
            <w:shd w:val="clear" w:color="auto" w:fill="auto"/>
            <w:noWrap/>
            <w:vAlign w:val="bottom"/>
            <w:hideMark/>
          </w:tcPr>
          <w:p w14:paraId="4453A35C" w14:textId="77777777" w:rsidR="00D705CD" w:rsidRPr="00214AC4" w:rsidRDefault="00D705CD" w:rsidP="00D705CD">
            <w:pPr>
              <w:spacing w:after="0" w:line="240" w:lineRule="auto"/>
              <w:jc w:val="right"/>
              <w:rPr>
                <w:rFonts w:ascii="Arial" w:eastAsia="Calibri" w:hAnsi="Arial" w:cs="Arial"/>
                <w:sz w:val="16"/>
                <w:szCs w:val="16"/>
                <w:lang w:val="en-US"/>
              </w:rPr>
            </w:pPr>
          </w:p>
        </w:tc>
        <w:tc>
          <w:tcPr>
            <w:tcW w:w="1277" w:type="dxa"/>
            <w:tcBorders>
              <w:top w:val="nil"/>
              <w:left w:val="nil"/>
              <w:bottom w:val="nil"/>
              <w:right w:val="nil"/>
            </w:tcBorders>
            <w:shd w:val="clear" w:color="auto" w:fill="auto"/>
            <w:noWrap/>
            <w:vAlign w:val="bottom"/>
          </w:tcPr>
          <w:p w14:paraId="57AED9CF" w14:textId="6D60744B" w:rsidR="00D705CD" w:rsidRPr="00AD6DCF" w:rsidRDefault="000E49FC" w:rsidP="00D705CD">
            <w:pPr>
              <w:spacing w:after="0" w:line="240" w:lineRule="auto"/>
              <w:jc w:val="center"/>
              <w:rPr>
                <w:rFonts w:ascii="Arial" w:eastAsia="Calibri" w:hAnsi="Arial" w:cs="Arial"/>
                <w:color w:val="000000"/>
                <w:sz w:val="16"/>
                <w:szCs w:val="16"/>
                <w:lang w:val="en-US"/>
              </w:rPr>
            </w:pPr>
            <w:r w:rsidRPr="00AD6DCF">
              <w:rPr>
                <w:rFonts w:ascii="Arial" w:eastAsia="Calibri" w:hAnsi="Arial" w:cs="Arial"/>
                <w:color w:val="000000"/>
                <w:sz w:val="16"/>
                <w:szCs w:val="16"/>
              </w:rPr>
              <w:t>-</w:t>
            </w:r>
          </w:p>
        </w:tc>
        <w:tc>
          <w:tcPr>
            <w:tcW w:w="1132" w:type="dxa"/>
            <w:tcBorders>
              <w:top w:val="nil"/>
              <w:left w:val="nil"/>
              <w:bottom w:val="nil"/>
              <w:right w:val="nil"/>
            </w:tcBorders>
            <w:shd w:val="clear" w:color="auto" w:fill="auto"/>
            <w:vAlign w:val="bottom"/>
          </w:tcPr>
          <w:p w14:paraId="69E6CEC9" w14:textId="308F45A4" w:rsidR="00D705CD" w:rsidRPr="00214AC4" w:rsidRDefault="000E49FC" w:rsidP="00D705CD">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w:t>
            </w:r>
          </w:p>
        </w:tc>
        <w:tc>
          <w:tcPr>
            <w:tcW w:w="1417" w:type="dxa"/>
            <w:tcBorders>
              <w:top w:val="nil"/>
              <w:left w:val="nil"/>
              <w:bottom w:val="nil"/>
              <w:right w:val="nil"/>
            </w:tcBorders>
            <w:vAlign w:val="bottom"/>
          </w:tcPr>
          <w:p w14:paraId="5697E722" w14:textId="313185E8" w:rsidR="00D705CD" w:rsidRPr="00214AC4" w:rsidRDefault="00D705CD" w:rsidP="00D705CD">
            <w:pPr>
              <w:spacing w:after="0" w:line="240" w:lineRule="auto"/>
              <w:jc w:val="right"/>
              <w:rPr>
                <w:rFonts w:ascii="Arial" w:eastAsia="Calibri" w:hAnsi="Arial" w:cs="Arial"/>
                <w:color w:val="000000"/>
                <w:sz w:val="16"/>
                <w:szCs w:val="16"/>
                <w:lang w:val="en-US"/>
              </w:rPr>
            </w:pPr>
            <w:r w:rsidRPr="00FC3DDD">
              <w:rPr>
                <w:rFonts w:ascii="Arial" w:eastAsia="Calibri" w:hAnsi="Arial" w:cs="Arial"/>
                <w:color w:val="000000"/>
                <w:sz w:val="16"/>
                <w:szCs w:val="16"/>
              </w:rPr>
              <w:t>4,976</w:t>
            </w:r>
          </w:p>
        </w:tc>
        <w:tc>
          <w:tcPr>
            <w:tcW w:w="1136" w:type="dxa"/>
            <w:tcBorders>
              <w:top w:val="nil"/>
              <w:left w:val="nil"/>
              <w:bottom w:val="nil"/>
              <w:right w:val="nil"/>
            </w:tcBorders>
            <w:vAlign w:val="bottom"/>
          </w:tcPr>
          <w:p w14:paraId="1C8AF5B2" w14:textId="196BBDCA" w:rsidR="00D705CD" w:rsidRPr="00214AC4" w:rsidRDefault="000E49FC" w:rsidP="00D705CD">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w:t>
            </w:r>
          </w:p>
        </w:tc>
        <w:tc>
          <w:tcPr>
            <w:tcW w:w="1276" w:type="dxa"/>
            <w:tcBorders>
              <w:top w:val="nil"/>
              <w:left w:val="nil"/>
              <w:bottom w:val="nil"/>
              <w:right w:val="nil"/>
            </w:tcBorders>
            <w:vAlign w:val="bottom"/>
          </w:tcPr>
          <w:p w14:paraId="1A006830" w14:textId="1D83D678" w:rsidR="00D705CD" w:rsidRPr="00214AC4" w:rsidRDefault="00D705CD" w:rsidP="00D705CD">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4,976</w:t>
            </w:r>
          </w:p>
        </w:tc>
      </w:tr>
      <w:tr w:rsidR="00D705CD" w:rsidRPr="00214AC4" w14:paraId="3E82A1FC" w14:textId="77777777" w:rsidTr="009F6946">
        <w:trPr>
          <w:trHeight w:val="227"/>
        </w:trPr>
        <w:tc>
          <w:tcPr>
            <w:tcW w:w="3684" w:type="dxa"/>
            <w:gridSpan w:val="5"/>
            <w:tcBorders>
              <w:top w:val="nil"/>
              <w:left w:val="nil"/>
              <w:bottom w:val="nil"/>
              <w:right w:val="nil"/>
            </w:tcBorders>
            <w:shd w:val="clear" w:color="auto" w:fill="auto"/>
            <w:noWrap/>
            <w:vAlign w:val="bottom"/>
            <w:hideMark/>
          </w:tcPr>
          <w:p w14:paraId="338F47DD" w14:textId="24C85559" w:rsidR="00D705CD" w:rsidRPr="00214AC4" w:rsidRDefault="00D705CD" w:rsidP="00D705CD">
            <w:pPr>
              <w:spacing w:after="0" w:line="240" w:lineRule="auto"/>
              <w:rPr>
                <w:rFonts w:ascii="Arial" w:eastAsia="Calibri" w:hAnsi="Arial" w:cs="Arial"/>
                <w:color w:val="000000"/>
                <w:sz w:val="16"/>
                <w:szCs w:val="16"/>
                <w:lang w:val="en-US"/>
              </w:rPr>
            </w:pPr>
            <w:r w:rsidRPr="00214AC4">
              <w:rPr>
                <w:rFonts w:ascii="Arial" w:eastAsia="Calibri" w:hAnsi="Arial" w:cs="Arial"/>
                <w:color w:val="000000"/>
                <w:sz w:val="16"/>
                <w:szCs w:val="16"/>
                <w:lang w:val="en-US"/>
              </w:rPr>
              <w:t>Treasury bills up to 364 days</w:t>
            </w:r>
          </w:p>
        </w:tc>
        <w:tc>
          <w:tcPr>
            <w:tcW w:w="568" w:type="dxa"/>
            <w:tcBorders>
              <w:top w:val="nil"/>
              <w:left w:val="nil"/>
              <w:bottom w:val="nil"/>
              <w:right w:val="nil"/>
            </w:tcBorders>
            <w:shd w:val="clear" w:color="auto" w:fill="auto"/>
            <w:noWrap/>
            <w:vAlign w:val="bottom"/>
            <w:hideMark/>
          </w:tcPr>
          <w:p w14:paraId="1AC4B45E" w14:textId="77777777" w:rsidR="00D705CD" w:rsidRPr="00214AC4" w:rsidRDefault="00D705CD" w:rsidP="00D705CD">
            <w:pPr>
              <w:spacing w:after="0" w:line="240" w:lineRule="auto"/>
              <w:jc w:val="right"/>
              <w:rPr>
                <w:rFonts w:ascii="Arial" w:eastAsia="Calibri" w:hAnsi="Arial" w:cs="Arial"/>
                <w:sz w:val="16"/>
                <w:szCs w:val="16"/>
                <w:lang w:val="en-US"/>
              </w:rPr>
            </w:pPr>
          </w:p>
        </w:tc>
        <w:tc>
          <w:tcPr>
            <w:tcW w:w="1277" w:type="dxa"/>
            <w:tcBorders>
              <w:top w:val="nil"/>
              <w:left w:val="nil"/>
              <w:bottom w:val="nil"/>
              <w:right w:val="nil"/>
            </w:tcBorders>
            <w:shd w:val="clear" w:color="auto" w:fill="auto"/>
            <w:noWrap/>
            <w:vAlign w:val="bottom"/>
          </w:tcPr>
          <w:p w14:paraId="07482DC7" w14:textId="285A4F35" w:rsidR="00D705CD" w:rsidRPr="00AD6DCF" w:rsidRDefault="000E49FC" w:rsidP="00D705CD">
            <w:pPr>
              <w:spacing w:after="0" w:line="240" w:lineRule="auto"/>
              <w:jc w:val="center"/>
              <w:rPr>
                <w:rFonts w:ascii="Arial" w:eastAsia="Calibri" w:hAnsi="Arial" w:cs="Arial"/>
                <w:color w:val="000000"/>
                <w:sz w:val="16"/>
                <w:szCs w:val="16"/>
                <w:lang w:val="en-US"/>
              </w:rPr>
            </w:pPr>
            <w:r w:rsidRPr="00AD6DCF">
              <w:rPr>
                <w:rFonts w:ascii="Arial" w:eastAsia="Calibri" w:hAnsi="Arial" w:cs="Arial"/>
                <w:color w:val="000000"/>
                <w:sz w:val="16"/>
                <w:szCs w:val="16"/>
              </w:rPr>
              <w:t>3.821</w:t>
            </w:r>
          </w:p>
        </w:tc>
        <w:tc>
          <w:tcPr>
            <w:tcW w:w="1132" w:type="dxa"/>
            <w:tcBorders>
              <w:top w:val="nil"/>
              <w:left w:val="nil"/>
              <w:right w:val="nil"/>
            </w:tcBorders>
            <w:shd w:val="clear" w:color="auto" w:fill="auto"/>
            <w:vAlign w:val="bottom"/>
          </w:tcPr>
          <w:p w14:paraId="7710E489" w14:textId="3040A89E" w:rsidR="00D705CD" w:rsidRPr="00214AC4" w:rsidRDefault="000E49FC" w:rsidP="00D705CD">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9,852</w:t>
            </w:r>
          </w:p>
        </w:tc>
        <w:tc>
          <w:tcPr>
            <w:tcW w:w="1417" w:type="dxa"/>
            <w:tcBorders>
              <w:top w:val="nil"/>
              <w:left w:val="nil"/>
              <w:right w:val="nil"/>
            </w:tcBorders>
            <w:shd w:val="clear" w:color="auto" w:fill="auto"/>
            <w:vAlign w:val="bottom"/>
          </w:tcPr>
          <w:p w14:paraId="5E1C5347" w14:textId="53EAD472" w:rsidR="00D705CD" w:rsidRPr="00214AC4" w:rsidRDefault="00D705CD" w:rsidP="00D705CD">
            <w:pPr>
              <w:spacing w:after="0" w:line="240" w:lineRule="auto"/>
              <w:jc w:val="right"/>
              <w:rPr>
                <w:rFonts w:ascii="Arial" w:eastAsia="Calibri" w:hAnsi="Arial" w:cs="Arial"/>
                <w:color w:val="000000"/>
                <w:sz w:val="16"/>
                <w:szCs w:val="16"/>
                <w:lang w:val="en-US"/>
              </w:rPr>
            </w:pPr>
            <w:r w:rsidRPr="00FC3DDD">
              <w:rPr>
                <w:rFonts w:ascii="Arial" w:eastAsia="Calibri" w:hAnsi="Arial" w:cs="Arial"/>
                <w:color w:val="000000"/>
                <w:sz w:val="16"/>
                <w:szCs w:val="16"/>
              </w:rPr>
              <w:t>33,474</w:t>
            </w:r>
          </w:p>
        </w:tc>
        <w:tc>
          <w:tcPr>
            <w:tcW w:w="1136" w:type="dxa"/>
            <w:tcBorders>
              <w:top w:val="nil"/>
              <w:left w:val="nil"/>
              <w:right w:val="nil"/>
            </w:tcBorders>
            <w:shd w:val="clear" w:color="auto" w:fill="auto"/>
            <w:vAlign w:val="bottom"/>
          </w:tcPr>
          <w:p w14:paraId="7FB3C034" w14:textId="67F34082" w:rsidR="00D705CD" w:rsidRPr="00214AC4" w:rsidRDefault="000E49FC" w:rsidP="00D705CD">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9,852</w:t>
            </w:r>
          </w:p>
        </w:tc>
        <w:tc>
          <w:tcPr>
            <w:tcW w:w="1276" w:type="dxa"/>
            <w:tcBorders>
              <w:top w:val="nil"/>
              <w:left w:val="nil"/>
              <w:right w:val="nil"/>
            </w:tcBorders>
            <w:shd w:val="clear" w:color="auto" w:fill="auto"/>
            <w:vAlign w:val="bottom"/>
          </w:tcPr>
          <w:p w14:paraId="2DE17CEF" w14:textId="2F142581" w:rsidR="00D705CD" w:rsidRPr="00214AC4" w:rsidRDefault="00D705CD" w:rsidP="00D705CD">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33,474</w:t>
            </w:r>
          </w:p>
        </w:tc>
      </w:tr>
      <w:tr w:rsidR="00D705CD" w:rsidRPr="00214AC4" w14:paraId="48826C5C" w14:textId="77777777" w:rsidTr="009F6946">
        <w:trPr>
          <w:trHeight w:val="227"/>
        </w:trPr>
        <w:tc>
          <w:tcPr>
            <w:tcW w:w="1978" w:type="dxa"/>
            <w:tcBorders>
              <w:top w:val="nil"/>
              <w:left w:val="nil"/>
              <w:bottom w:val="single" w:sz="4" w:space="0" w:color="auto"/>
              <w:right w:val="nil"/>
            </w:tcBorders>
            <w:shd w:val="clear" w:color="auto" w:fill="auto"/>
            <w:noWrap/>
            <w:vAlign w:val="bottom"/>
            <w:hideMark/>
          </w:tcPr>
          <w:p w14:paraId="348D0D20" w14:textId="77777777" w:rsidR="00D705CD" w:rsidRPr="00214AC4" w:rsidRDefault="00D705CD" w:rsidP="00D705CD">
            <w:pPr>
              <w:spacing w:after="0" w:line="240" w:lineRule="auto"/>
              <w:rPr>
                <w:rFonts w:ascii="Arial" w:eastAsia="Calibri" w:hAnsi="Arial" w:cs="Arial"/>
                <w:color w:val="000000"/>
                <w:sz w:val="16"/>
                <w:szCs w:val="16"/>
                <w:lang w:val="en-US"/>
              </w:rPr>
            </w:pPr>
            <w:r w:rsidRPr="00214AC4">
              <w:rPr>
                <w:rFonts w:ascii="Arial" w:eastAsia="Calibri" w:hAnsi="Arial" w:cs="Arial"/>
                <w:bCs/>
                <w:color w:val="000000"/>
                <w:sz w:val="16"/>
                <w:szCs w:val="16"/>
                <w:lang w:val="en-US" w:eastAsia="hr-HR"/>
              </w:rPr>
              <w:t>Accrued interest</w:t>
            </w:r>
          </w:p>
        </w:tc>
        <w:tc>
          <w:tcPr>
            <w:tcW w:w="1134" w:type="dxa"/>
            <w:gridSpan w:val="2"/>
            <w:tcBorders>
              <w:top w:val="nil"/>
              <w:left w:val="nil"/>
              <w:bottom w:val="nil"/>
              <w:right w:val="nil"/>
            </w:tcBorders>
            <w:shd w:val="clear" w:color="auto" w:fill="auto"/>
            <w:noWrap/>
            <w:vAlign w:val="bottom"/>
            <w:hideMark/>
          </w:tcPr>
          <w:p w14:paraId="223D5088" w14:textId="77777777" w:rsidR="00D705CD" w:rsidRPr="00214AC4" w:rsidRDefault="00D705CD" w:rsidP="00D705CD">
            <w:pPr>
              <w:spacing w:after="0" w:line="240" w:lineRule="auto"/>
              <w:rPr>
                <w:rFonts w:ascii="Arial" w:eastAsia="Calibri" w:hAnsi="Arial" w:cs="Arial"/>
                <w:color w:val="000000"/>
                <w:sz w:val="16"/>
                <w:szCs w:val="16"/>
                <w:lang w:val="en-US"/>
              </w:rPr>
            </w:pPr>
          </w:p>
        </w:tc>
        <w:tc>
          <w:tcPr>
            <w:tcW w:w="1140" w:type="dxa"/>
            <w:gridSpan w:val="3"/>
            <w:tcBorders>
              <w:top w:val="nil"/>
              <w:left w:val="nil"/>
              <w:bottom w:val="nil"/>
              <w:right w:val="nil"/>
            </w:tcBorders>
            <w:shd w:val="clear" w:color="auto" w:fill="auto"/>
            <w:noWrap/>
            <w:vAlign w:val="bottom"/>
            <w:hideMark/>
          </w:tcPr>
          <w:p w14:paraId="254724F5" w14:textId="77777777" w:rsidR="00D705CD" w:rsidRPr="00214AC4" w:rsidRDefault="00D705CD" w:rsidP="00D705CD">
            <w:pPr>
              <w:spacing w:after="0" w:line="240" w:lineRule="auto"/>
              <w:rPr>
                <w:rFonts w:ascii="Arial" w:eastAsia="Calibri" w:hAnsi="Arial" w:cs="Arial"/>
                <w:sz w:val="16"/>
                <w:szCs w:val="16"/>
                <w:lang w:val="en-US"/>
              </w:rPr>
            </w:pPr>
          </w:p>
        </w:tc>
        <w:tc>
          <w:tcPr>
            <w:tcW w:w="1277" w:type="dxa"/>
            <w:tcBorders>
              <w:left w:val="nil"/>
              <w:bottom w:val="nil"/>
              <w:right w:val="nil"/>
            </w:tcBorders>
            <w:shd w:val="clear" w:color="auto" w:fill="auto"/>
            <w:noWrap/>
            <w:vAlign w:val="bottom"/>
            <w:hideMark/>
          </w:tcPr>
          <w:p w14:paraId="3561A3A5" w14:textId="77777777" w:rsidR="00D705CD" w:rsidRPr="00214AC4" w:rsidRDefault="00D705CD" w:rsidP="00D705CD">
            <w:pPr>
              <w:spacing w:after="0" w:line="240" w:lineRule="auto"/>
              <w:rPr>
                <w:rFonts w:ascii="Arial" w:eastAsia="Calibri" w:hAnsi="Arial" w:cs="Arial"/>
                <w:sz w:val="16"/>
                <w:szCs w:val="16"/>
                <w:lang w:val="en-US"/>
              </w:rPr>
            </w:pPr>
          </w:p>
        </w:tc>
        <w:tc>
          <w:tcPr>
            <w:tcW w:w="1132" w:type="dxa"/>
            <w:tcBorders>
              <w:left w:val="nil"/>
              <w:bottom w:val="single" w:sz="4" w:space="0" w:color="auto"/>
              <w:right w:val="nil"/>
            </w:tcBorders>
            <w:vAlign w:val="bottom"/>
          </w:tcPr>
          <w:p w14:paraId="7DCFC635" w14:textId="1FAA4E90" w:rsidR="00D705CD" w:rsidRPr="00214AC4" w:rsidRDefault="000E49FC" w:rsidP="00D705CD">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2,602</w:t>
            </w:r>
          </w:p>
        </w:tc>
        <w:tc>
          <w:tcPr>
            <w:tcW w:w="1417" w:type="dxa"/>
            <w:tcBorders>
              <w:left w:val="nil"/>
              <w:bottom w:val="single" w:sz="4" w:space="0" w:color="auto"/>
              <w:right w:val="nil"/>
            </w:tcBorders>
            <w:vAlign w:val="bottom"/>
          </w:tcPr>
          <w:p w14:paraId="26F3D438" w14:textId="052AD2C4" w:rsidR="00D705CD" w:rsidRPr="00214AC4" w:rsidRDefault="00D705CD" w:rsidP="00D705CD">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eastAsia="hr-HR"/>
              </w:rPr>
              <w:t>3,177</w:t>
            </w:r>
          </w:p>
        </w:tc>
        <w:tc>
          <w:tcPr>
            <w:tcW w:w="1136" w:type="dxa"/>
            <w:tcBorders>
              <w:left w:val="nil"/>
              <w:bottom w:val="single" w:sz="4" w:space="0" w:color="auto"/>
              <w:right w:val="nil"/>
            </w:tcBorders>
            <w:shd w:val="clear" w:color="auto" w:fill="auto"/>
            <w:vAlign w:val="bottom"/>
          </w:tcPr>
          <w:p w14:paraId="732130A6" w14:textId="4B3ADC73" w:rsidR="00D705CD" w:rsidRPr="00214AC4" w:rsidRDefault="000E49FC" w:rsidP="00D705CD">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2,546</w:t>
            </w:r>
          </w:p>
        </w:tc>
        <w:tc>
          <w:tcPr>
            <w:tcW w:w="1276" w:type="dxa"/>
            <w:tcBorders>
              <w:left w:val="nil"/>
              <w:bottom w:val="single" w:sz="4" w:space="0" w:color="auto"/>
              <w:right w:val="nil"/>
            </w:tcBorders>
            <w:vAlign w:val="bottom"/>
          </w:tcPr>
          <w:p w14:paraId="5B543502" w14:textId="68E817EB" w:rsidR="00D705CD" w:rsidRPr="00214AC4" w:rsidRDefault="00D705CD" w:rsidP="00D705CD">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3,121</w:t>
            </w:r>
          </w:p>
        </w:tc>
      </w:tr>
      <w:tr w:rsidR="00D705CD" w:rsidRPr="00214AC4" w14:paraId="63371CE7" w14:textId="77777777" w:rsidTr="009F6946">
        <w:trPr>
          <w:trHeight w:val="227"/>
        </w:trPr>
        <w:tc>
          <w:tcPr>
            <w:tcW w:w="1978" w:type="dxa"/>
            <w:tcBorders>
              <w:top w:val="single" w:sz="4" w:space="0" w:color="auto"/>
              <w:left w:val="nil"/>
              <w:bottom w:val="single" w:sz="12" w:space="0" w:color="auto"/>
              <w:right w:val="nil"/>
            </w:tcBorders>
            <w:shd w:val="clear" w:color="auto" w:fill="auto"/>
            <w:noWrap/>
            <w:vAlign w:val="bottom"/>
            <w:hideMark/>
          </w:tcPr>
          <w:p w14:paraId="4E83EF12" w14:textId="77777777" w:rsidR="00D705CD" w:rsidRPr="00214AC4" w:rsidRDefault="00D705CD" w:rsidP="00D705CD">
            <w:pPr>
              <w:spacing w:after="0" w:line="240" w:lineRule="auto"/>
              <w:jc w:val="both"/>
              <w:rPr>
                <w:rFonts w:ascii="Arial" w:eastAsia="Calibri" w:hAnsi="Arial" w:cs="Arial"/>
                <w:b/>
                <w:bCs/>
                <w:color w:val="000000"/>
                <w:sz w:val="16"/>
                <w:szCs w:val="16"/>
                <w:lang w:val="en-US"/>
              </w:rPr>
            </w:pPr>
            <w:r w:rsidRPr="00214AC4">
              <w:rPr>
                <w:rFonts w:ascii="Arial" w:eastAsia="Calibri" w:hAnsi="Arial" w:cs="Arial"/>
                <w:b/>
                <w:bCs/>
                <w:color w:val="000000"/>
                <w:sz w:val="16"/>
                <w:szCs w:val="16"/>
                <w:lang w:val="en-US"/>
              </w:rPr>
              <w:t> </w:t>
            </w:r>
          </w:p>
        </w:tc>
        <w:tc>
          <w:tcPr>
            <w:tcW w:w="1134" w:type="dxa"/>
            <w:gridSpan w:val="2"/>
            <w:tcBorders>
              <w:top w:val="single" w:sz="4" w:space="0" w:color="auto"/>
              <w:left w:val="nil"/>
              <w:bottom w:val="single" w:sz="12" w:space="0" w:color="auto"/>
              <w:right w:val="nil"/>
            </w:tcBorders>
            <w:shd w:val="clear" w:color="auto" w:fill="auto"/>
            <w:noWrap/>
            <w:vAlign w:val="bottom"/>
            <w:hideMark/>
          </w:tcPr>
          <w:p w14:paraId="367763BA" w14:textId="77777777" w:rsidR="00D705CD" w:rsidRPr="00214AC4" w:rsidRDefault="00D705CD" w:rsidP="00D705CD">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140" w:type="dxa"/>
            <w:gridSpan w:val="3"/>
            <w:tcBorders>
              <w:top w:val="single" w:sz="4" w:space="0" w:color="auto"/>
              <w:left w:val="nil"/>
              <w:bottom w:val="single" w:sz="12" w:space="0" w:color="auto"/>
              <w:right w:val="nil"/>
            </w:tcBorders>
            <w:shd w:val="clear" w:color="auto" w:fill="auto"/>
            <w:noWrap/>
            <w:vAlign w:val="bottom"/>
            <w:hideMark/>
          </w:tcPr>
          <w:p w14:paraId="1D399669" w14:textId="77777777" w:rsidR="00D705CD" w:rsidRPr="00214AC4" w:rsidRDefault="00D705CD" w:rsidP="00D705CD">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277" w:type="dxa"/>
            <w:tcBorders>
              <w:top w:val="single" w:sz="4" w:space="0" w:color="auto"/>
              <w:left w:val="nil"/>
              <w:bottom w:val="single" w:sz="12" w:space="0" w:color="auto"/>
              <w:right w:val="nil"/>
            </w:tcBorders>
            <w:shd w:val="clear" w:color="auto" w:fill="auto"/>
            <w:noWrap/>
            <w:vAlign w:val="bottom"/>
            <w:hideMark/>
          </w:tcPr>
          <w:p w14:paraId="454C0AB1" w14:textId="77777777" w:rsidR="00D705CD" w:rsidRPr="00214AC4" w:rsidRDefault="00D705CD" w:rsidP="00D705CD">
            <w:pPr>
              <w:spacing w:after="0" w:line="240" w:lineRule="auto"/>
              <w:jc w:val="both"/>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132" w:type="dxa"/>
            <w:tcBorders>
              <w:top w:val="single" w:sz="4" w:space="0" w:color="auto"/>
              <w:left w:val="nil"/>
              <w:bottom w:val="single" w:sz="12" w:space="0" w:color="auto"/>
              <w:right w:val="nil"/>
            </w:tcBorders>
            <w:vAlign w:val="bottom"/>
          </w:tcPr>
          <w:p w14:paraId="11430C42" w14:textId="59BED8E2" w:rsidR="00D705CD" w:rsidRPr="00214AC4" w:rsidRDefault="000E49FC" w:rsidP="00D705CD">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242,283</w:t>
            </w:r>
          </w:p>
        </w:tc>
        <w:tc>
          <w:tcPr>
            <w:tcW w:w="1417" w:type="dxa"/>
            <w:tcBorders>
              <w:top w:val="single" w:sz="4" w:space="0" w:color="auto"/>
              <w:left w:val="nil"/>
              <w:bottom w:val="single" w:sz="12" w:space="0" w:color="auto"/>
              <w:right w:val="nil"/>
            </w:tcBorders>
            <w:vAlign w:val="bottom"/>
          </w:tcPr>
          <w:p w14:paraId="5439FF4A" w14:textId="56E46465" w:rsidR="00D705CD" w:rsidRPr="00214AC4" w:rsidRDefault="00D705CD" w:rsidP="00D705CD">
            <w:pPr>
              <w:spacing w:after="0" w:line="240" w:lineRule="auto"/>
              <w:jc w:val="right"/>
              <w:rPr>
                <w:rFonts w:ascii="Arial" w:eastAsia="Calibri" w:hAnsi="Arial" w:cs="Arial"/>
                <w:b/>
                <w:bCs/>
                <w:color w:val="000000"/>
                <w:sz w:val="16"/>
                <w:szCs w:val="16"/>
                <w:lang w:val="en-US"/>
              </w:rPr>
            </w:pPr>
            <w:r w:rsidRPr="00771DD0">
              <w:rPr>
                <w:rFonts w:ascii="Arial" w:eastAsia="Calibri" w:hAnsi="Arial" w:cs="Arial"/>
                <w:b/>
                <w:bCs/>
                <w:color w:val="000000"/>
                <w:sz w:val="16"/>
                <w:szCs w:val="16"/>
              </w:rPr>
              <w:t>227</w:t>
            </w:r>
            <w:r>
              <w:rPr>
                <w:rFonts w:ascii="Arial" w:eastAsia="Calibri" w:hAnsi="Arial" w:cs="Arial"/>
                <w:b/>
                <w:bCs/>
                <w:color w:val="000000"/>
                <w:sz w:val="16"/>
                <w:szCs w:val="16"/>
              </w:rPr>
              <w:t>,</w:t>
            </w:r>
            <w:r w:rsidRPr="00771DD0">
              <w:rPr>
                <w:rFonts w:ascii="Arial" w:eastAsia="Calibri" w:hAnsi="Arial" w:cs="Arial"/>
                <w:b/>
                <w:bCs/>
                <w:color w:val="000000"/>
                <w:sz w:val="16"/>
                <w:szCs w:val="16"/>
              </w:rPr>
              <w:t>156</w:t>
            </w:r>
          </w:p>
        </w:tc>
        <w:tc>
          <w:tcPr>
            <w:tcW w:w="1136" w:type="dxa"/>
            <w:tcBorders>
              <w:top w:val="single" w:sz="4" w:space="0" w:color="auto"/>
              <w:left w:val="nil"/>
              <w:bottom w:val="single" w:sz="12" w:space="0" w:color="auto"/>
              <w:right w:val="nil"/>
            </w:tcBorders>
            <w:shd w:val="clear" w:color="auto" w:fill="auto"/>
            <w:vAlign w:val="bottom"/>
          </w:tcPr>
          <w:p w14:paraId="5003A661" w14:textId="5F4A3410" w:rsidR="00D705CD" w:rsidRPr="00214AC4" w:rsidRDefault="000E49FC" w:rsidP="00D705CD">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235,972</w:t>
            </w:r>
          </w:p>
        </w:tc>
        <w:tc>
          <w:tcPr>
            <w:tcW w:w="1276" w:type="dxa"/>
            <w:tcBorders>
              <w:top w:val="single" w:sz="4" w:space="0" w:color="auto"/>
              <w:left w:val="nil"/>
              <w:bottom w:val="single" w:sz="12" w:space="0" w:color="auto"/>
              <w:right w:val="nil"/>
            </w:tcBorders>
            <w:vAlign w:val="bottom"/>
          </w:tcPr>
          <w:p w14:paraId="3712B1AD" w14:textId="4301846E" w:rsidR="00D705CD" w:rsidRPr="00214AC4" w:rsidRDefault="00D705CD" w:rsidP="00D705CD">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220,815</w:t>
            </w:r>
          </w:p>
        </w:tc>
      </w:tr>
      <w:tr w:rsidR="00D705CD" w:rsidRPr="00214AC4" w14:paraId="4DC0F65F" w14:textId="77777777" w:rsidTr="009F6946">
        <w:trPr>
          <w:trHeight w:hRule="exact" w:val="278"/>
        </w:trPr>
        <w:tc>
          <w:tcPr>
            <w:tcW w:w="1978" w:type="dxa"/>
            <w:tcBorders>
              <w:top w:val="single" w:sz="12" w:space="0" w:color="auto"/>
              <w:left w:val="nil"/>
              <w:right w:val="nil"/>
            </w:tcBorders>
            <w:shd w:val="clear" w:color="auto" w:fill="auto"/>
            <w:vAlign w:val="bottom"/>
            <w:hideMark/>
          </w:tcPr>
          <w:p w14:paraId="545CA8B4" w14:textId="77777777" w:rsidR="00D705CD" w:rsidRPr="00214AC4" w:rsidRDefault="00D705CD" w:rsidP="00D705CD">
            <w:pPr>
              <w:spacing w:after="0" w:line="240" w:lineRule="auto"/>
              <w:jc w:val="right"/>
              <w:rPr>
                <w:rFonts w:ascii="Arial" w:eastAsia="Calibri" w:hAnsi="Arial" w:cs="Arial"/>
                <w:sz w:val="16"/>
                <w:szCs w:val="16"/>
                <w:lang w:val="en-US"/>
              </w:rPr>
            </w:pPr>
          </w:p>
        </w:tc>
        <w:tc>
          <w:tcPr>
            <w:tcW w:w="1134" w:type="dxa"/>
            <w:gridSpan w:val="2"/>
            <w:tcBorders>
              <w:top w:val="single" w:sz="12" w:space="0" w:color="auto"/>
              <w:left w:val="nil"/>
              <w:right w:val="nil"/>
            </w:tcBorders>
            <w:shd w:val="clear" w:color="auto" w:fill="auto"/>
            <w:vAlign w:val="bottom"/>
            <w:hideMark/>
          </w:tcPr>
          <w:p w14:paraId="01C0D29E" w14:textId="77777777" w:rsidR="00D705CD" w:rsidRPr="00214AC4" w:rsidRDefault="00D705CD" w:rsidP="00D705CD">
            <w:pPr>
              <w:spacing w:after="0" w:line="240" w:lineRule="auto"/>
              <w:jc w:val="both"/>
              <w:rPr>
                <w:rFonts w:ascii="Arial" w:eastAsia="Calibri" w:hAnsi="Arial" w:cs="Arial"/>
                <w:sz w:val="16"/>
                <w:szCs w:val="16"/>
                <w:lang w:val="en-US"/>
              </w:rPr>
            </w:pPr>
          </w:p>
        </w:tc>
        <w:tc>
          <w:tcPr>
            <w:tcW w:w="1140" w:type="dxa"/>
            <w:gridSpan w:val="3"/>
            <w:tcBorders>
              <w:top w:val="single" w:sz="12" w:space="0" w:color="auto"/>
              <w:left w:val="nil"/>
              <w:bottom w:val="nil"/>
              <w:right w:val="nil"/>
            </w:tcBorders>
            <w:shd w:val="clear" w:color="auto" w:fill="auto"/>
            <w:noWrap/>
            <w:vAlign w:val="bottom"/>
            <w:hideMark/>
          </w:tcPr>
          <w:p w14:paraId="5D5CA6FA" w14:textId="77777777" w:rsidR="00D705CD" w:rsidRPr="00214AC4" w:rsidRDefault="00D705CD" w:rsidP="00D705CD">
            <w:pPr>
              <w:spacing w:after="0" w:line="240" w:lineRule="auto"/>
              <w:rPr>
                <w:rFonts w:ascii="Arial" w:eastAsia="Calibri" w:hAnsi="Arial" w:cs="Arial"/>
                <w:sz w:val="16"/>
                <w:szCs w:val="16"/>
                <w:lang w:val="en-US"/>
              </w:rPr>
            </w:pPr>
          </w:p>
        </w:tc>
        <w:tc>
          <w:tcPr>
            <w:tcW w:w="1277" w:type="dxa"/>
            <w:tcBorders>
              <w:top w:val="single" w:sz="12" w:space="0" w:color="auto"/>
              <w:left w:val="nil"/>
              <w:bottom w:val="nil"/>
              <w:right w:val="nil"/>
            </w:tcBorders>
            <w:shd w:val="clear" w:color="auto" w:fill="auto"/>
            <w:noWrap/>
            <w:vAlign w:val="bottom"/>
            <w:hideMark/>
          </w:tcPr>
          <w:p w14:paraId="467EABC6" w14:textId="77777777" w:rsidR="00D705CD" w:rsidRPr="00214AC4" w:rsidRDefault="00D705CD" w:rsidP="00D705CD">
            <w:pPr>
              <w:spacing w:after="0" w:line="240" w:lineRule="auto"/>
              <w:jc w:val="right"/>
              <w:rPr>
                <w:rFonts w:ascii="Arial" w:eastAsia="Calibri" w:hAnsi="Arial" w:cs="Arial"/>
                <w:sz w:val="16"/>
                <w:szCs w:val="16"/>
                <w:lang w:val="en-US"/>
              </w:rPr>
            </w:pPr>
          </w:p>
        </w:tc>
        <w:tc>
          <w:tcPr>
            <w:tcW w:w="1132" w:type="dxa"/>
            <w:tcBorders>
              <w:top w:val="single" w:sz="12" w:space="0" w:color="auto"/>
              <w:left w:val="nil"/>
              <w:right w:val="nil"/>
            </w:tcBorders>
            <w:vAlign w:val="bottom"/>
          </w:tcPr>
          <w:p w14:paraId="0490AB71" w14:textId="77777777" w:rsidR="00D705CD" w:rsidRPr="00214AC4" w:rsidRDefault="00D705CD" w:rsidP="00D705CD">
            <w:pPr>
              <w:spacing w:after="0" w:line="240" w:lineRule="auto"/>
              <w:jc w:val="right"/>
              <w:rPr>
                <w:rFonts w:ascii="Arial" w:eastAsia="Calibri" w:hAnsi="Arial" w:cs="Arial"/>
                <w:sz w:val="16"/>
                <w:szCs w:val="16"/>
                <w:lang w:val="en-US"/>
              </w:rPr>
            </w:pPr>
          </w:p>
        </w:tc>
        <w:tc>
          <w:tcPr>
            <w:tcW w:w="1417" w:type="dxa"/>
            <w:tcBorders>
              <w:top w:val="single" w:sz="12" w:space="0" w:color="auto"/>
              <w:left w:val="nil"/>
              <w:right w:val="nil"/>
            </w:tcBorders>
            <w:vAlign w:val="bottom"/>
          </w:tcPr>
          <w:p w14:paraId="3D0DBFBB" w14:textId="77777777" w:rsidR="00D705CD" w:rsidRPr="00214AC4" w:rsidRDefault="00D705CD" w:rsidP="00D705CD">
            <w:pPr>
              <w:spacing w:after="0" w:line="240" w:lineRule="auto"/>
              <w:jc w:val="right"/>
              <w:rPr>
                <w:rFonts w:ascii="Arial" w:eastAsia="Calibri" w:hAnsi="Arial" w:cs="Arial"/>
                <w:sz w:val="16"/>
                <w:szCs w:val="16"/>
                <w:lang w:val="en-US"/>
              </w:rPr>
            </w:pPr>
          </w:p>
        </w:tc>
        <w:tc>
          <w:tcPr>
            <w:tcW w:w="1136" w:type="dxa"/>
            <w:tcBorders>
              <w:top w:val="single" w:sz="12" w:space="0" w:color="auto"/>
              <w:left w:val="nil"/>
              <w:right w:val="nil"/>
            </w:tcBorders>
            <w:shd w:val="clear" w:color="auto" w:fill="auto"/>
            <w:vAlign w:val="bottom"/>
          </w:tcPr>
          <w:p w14:paraId="53812CD1" w14:textId="77777777" w:rsidR="00D705CD" w:rsidRPr="00214AC4" w:rsidRDefault="00D705CD" w:rsidP="00D705CD">
            <w:pPr>
              <w:spacing w:after="0" w:line="240" w:lineRule="auto"/>
              <w:jc w:val="right"/>
              <w:rPr>
                <w:rFonts w:ascii="Arial" w:eastAsia="Calibri" w:hAnsi="Arial" w:cs="Arial"/>
                <w:sz w:val="16"/>
                <w:szCs w:val="16"/>
                <w:lang w:val="en-US"/>
              </w:rPr>
            </w:pPr>
          </w:p>
        </w:tc>
        <w:tc>
          <w:tcPr>
            <w:tcW w:w="1276" w:type="dxa"/>
            <w:tcBorders>
              <w:top w:val="single" w:sz="12" w:space="0" w:color="auto"/>
              <w:left w:val="nil"/>
              <w:right w:val="nil"/>
            </w:tcBorders>
            <w:vAlign w:val="bottom"/>
          </w:tcPr>
          <w:p w14:paraId="1DA13D7F" w14:textId="77777777" w:rsidR="00D705CD" w:rsidRPr="00214AC4" w:rsidRDefault="00D705CD" w:rsidP="00D705CD">
            <w:pPr>
              <w:spacing w:after="0" w:line="240" w:lineRule="auto"/>
              <w:jc w:val="right"/>
              <w:rPr>
                <w:rFonts w:ascii="Arial" w:eastAsia="Calibri" w:hAnsi="Arial" w:cs="Arial"/>
                <w:sz w:val="16"/>
                <w:szCs w:val="16"/>
                <w:lang w:val="en-US"/>
              </w:rPr>
            </w:pPr>
          </w:p>
        </w:tc>
      </w:tr>
      <w:tr w:rsidR="00D705CD" w:rsidRPr="00214AC4" w14:paraId="1FE7B0F4" w14:textId="77777777" w:rsidTr="009F6946">
        <w:trPr>
          <w:trHeight w:val="58"/>
        </w:trPr>
        <w:tc>
          <w:tcPr>
            <w:tcW w:w="3112" w:type="dxa"/>
            <w:gridSpan w:val="3"/>
            <w:tcBorders>
              <w:left w:val="nil"/>
              <w:right w:val="nil"/>
            </w:tcBorders>
            <w:shd w:val="clear" w:color="auto" w:fill="auto"/>
            <w:noWrap/>
            <w:vAlign w:val="bottom"/>
            <w:hideMark/>
          </w:tcPr>
          <w:p w14:paraId="7EB86E0E" w14:textId="77777777" w:rsidR="00D705CD" w:rsidRPr="00214AC4" w:rsidRDefault="00D705CD" w:rsidP="00D705CD">
            <w:pPr>
              <w:spacing w:after="0" w:line="240" w:lineRule="auto"/>
              <w:rPr>
                <w:rFonts w:ascii="Arial" w:eastAsia="Calibri" w:hAnsi="Arial" w:cs="Arial"/>
                <w:color w:val="000000"/>
                <w:sz w:val="16"/>
                <w:szCs w:val="16"/>
                <w:lang w:val="en-US"/>
              </w:rPr>
            </w:pPr>
            <w:r w:rsidRPr="00214AC4">
              <w:rPr>
                <w:rFonts w:ascii="Arial" w:eastAsia="Calibri" w:hAnsi="Arial" w:cs="Arial"/>
                <w:bCs/>
                <w:color w:val="000000"/>
                <w:sz w:val="16"/>
                <w:szCs w:val="16"/>
                <w:lang w:val="en-US" w:eastAsia="hr-HR"/>
              </w:rPr>
              <w:t>Unlisted debt instruments:</w:t>
            </w:r>
          </w:p>
        </w:tc>
        <w:tc>
          <w:tcPr>
            <w:tcW w:w="1140" w:type="dxa"/>
            <w:gridSpan w:val="3"/>
            <w:tcBorders>
              <w:top w:val="nil"/>
              <w:left w:val="nil"/>
              <w:bottom w:val="nil"/>
              <w:right w:val="nil"/>
            </w:tcBorders>
            <w:shd w:val="clear" w:color="auto" w:fill="auto"/>
            <w:noWrap/>
            <w:vAlign w:val="bottom"/>
            <w:hideMark/>
          </w:tcPr>
          <w:p w14:paraId="0462FD3C" w14:textId="77777777" w:rsidR="00D705CD" w:rsidRPr="00214AC4" w:rsidRDefault="00D705CD" w:rsidP="00D705CD">
            <w:pPr>
              <w:spacing w:after="0" w:line="240" w:lineRule="auto"/>
              <w:rPr>
                <w:rFonts w:ascii="Arial" w:eastAsia="Calibri" w:hAnsi="Arial" w:cs="Arial"/>
                <w:color w:val="000000"/>
                <w:sz w:val="16"/>
                <w:szCs w:val="16"/>
                <w:lang w:val="en-US"/>
              </w:rPr>
            </w:pPr>
          </w:p>
        </w:tc>
        <w:tc>
          <w:tcPr>
            <w:tcW w:w="1277" w:type="dxa"/>
            <w:tcBorders>
              <w:top w:val="nil"/>
              <w:left w:val="nil"/>
              <w:bottom w:val="nil"/>
              <w:right w:val="nil"/>
            </w:tcBorders>
            <w:shd w:val="clear" w:color="auto" w:fill="auto"/>
            <w:noWrap/>
            <w:vAlign w:val="bottom"/>
            <w:hideMark/>
          </w:tcPr>
          <w:p w14:paraId="64999ADF" w14:textId="77777777" w:rsidR="00D705CD" w:rsidRPr="00214AC4" w:rsidRDefault="00D705CD" w:rsidP="00D705CD">
            <w:pPr>
              <w:spacing w:after="0" w:line="240" w:lineRule="auto"/>
              <w:rPr>
                <w:rFonts w:ascii="Arial" w:eastAsia="Calibri" w:hAnsi="Arial" w:cs="Arial"/>
                <w:sz w:val="16"/>
                <w:szCs w:val="16"/>
                <w:lang w:val="en-US"/>
              </w:rPr>
            </w:pPr>
          </w:p>
        </w:tc>
        <w:tc>
          <w:tcPr>
            <w:tcW w:w="1132" w:type="dxa"/>
            <w:tcBorders>
              <w:top w:val="nil"/>
              <w:left w:val="nil"/>
              <w:bottom w:val="nil"/>
              <w:right w:val="nil"/>
            </w:tcBorders>
            <w:shd w:val="clear" w:color="auto" w:fill="auto"/>
            <w:vAlign w:val="bottom"/>
          </w:tcPr>
          <w:p w14:paraId="73D74010" w14:textId="77777777" w:rsidR="00D705CD" w:rsidRPr="00214AC4" w:rsidRDefault="00D705CD" w:rsidP="00D705CD">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vAlign w:val="bottom"/>
          </w:tcPr>
          <w:p w14:paraId="23C1AAF6" w14:textId="77777777" w:rsidR="00D705CD" w:rsidRPr="00214AC4" w:rsidRDefault="00D705CD" w:rsidP="00D705CD">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shd w:val="clear" w:color="auto" w:fill="auto"/>
            <w:vAlign w:val="bottom"/>
          </w:tcPr>
          <w:p w14:paraId="57C870AA" w14:textId="77777777" w:rsidR="00D705CD" w:rsidRPr="00214AC4" w:rsidRDefault="00D705CD" w:rsidP="00D705CD">
            <w:pPr>
              <w:spacing w:after="0" w:line="240" w:lineRule="auto"/>
              <w:jc w:val="right"/>
              <w:rPr>
                <w:rFonts w:ascii="Arial" w:eastAsia="Calibri" w:hAnsi="Arial" w:cs="Arial"/>
                <w:sz w:val="16"/>
                <w:szCs w:val="16"/>
                <w:lang w:val="en-US"/>
              </w:rPr>
            </w:pPr>
          </w:p>
        </w:tc>
        <w:tc>
          <w:tcPr>
            <w:tcW w:w="1276" w:type="dxa"/>
            <w:tcBorders>
              <w:top w:val="nil"/>
              <w:left w:val="nil"/>
              <w:bottom w:val="nil"/>
              <w:right w:val="nil"/>
            </w:tcBorders>
            <w:vAlign w:val="bottom"/>
          </w:tcPr>
          <w:p w14:paraId="3F9706AB" w14:textId="77777777" w:rsidR="00D705CD" w:rsidRPr="00214AC4" w:rsidRDefault="00D705CD" w:rsidP="00D705CD">
            <w:pPr>
              <w:spacing w:after="0" w:line="240" w:lineRule="auto"/>
              <w:jc w:val="right"/>
              <w:rPr>
                <w:rFonts w:ascii="Arial" w:eastAsia="Calibri" w:hAnsi="Arial" w:cs="Arial"/>
                <w:sz w:val="16"/>
                <w:szCs w:val="16"/>
                <w:lang w:val="en-US"/>
              </w:rPr>
            </w:pPr>
          </w:p>
        </w:tc>
      </w:tr>
      <w:tr w:rsidR="00D705CD" w:rsidRPr="00214AC4" w14:paraId="7365573F" w14:textId="77777777" w:rsidTr="009F6946">
        <w:trPr>
          <w:trHeight w:hRule="exact" w:val="227"/>
        </w:trPr>
        <w:tc>
          <w:tcPr>
            <w:tcW w:w="4252" w:type="dxa"/>
            <w:gridSpan w:val="6"/>
            <w:tcBorders>
              <w:left w:val="nil"/>
              <w:right w:val="nil"/>
            </w:tcBorders>
            <w:shd w:val="clear" w:color="auto" w:fill="auto"/>
            <w:vAlign w:val="bottom"/>
            <w:hideMark/>
          </w:tcPr>
          <w:p w14:paraId="167C4A86" w14:textId="161CAA65" w:rsidR="00D705CD" w:rsidRPr="00214AC4" w:rsidRDefault="00D705CD" w:rsidP="00D705CD">
            <w:pPr>
              <w:spacing w:after="0" w:line="240" w:lineRule="auto"/>
              <w:jc w:val="both"/>
              <w:rPr>
                <w:rFonts w:ascii="Arial" w:eastAsia="Calibri" w:hAnsi="Arial" w:cs="Arial"/>
                <w:i/>
                <w:iCs/>
                <w:color w:val="000000"/>
                <w:sz w:val="16"/>
                <w:szCs w:val="16"/>
                <w:lang w:val="en-US"/>
              </w:rPr>
            </w:pPr>
            <w:r w:rsidRPr="00214AC4">
              <w:rPr>
                <w:rFonts w:ascii="Arial" w:eastAsia="Calibri" w:hAnsi="Arial" w:cs="Arial"/>
                <w:bCs/>
                <w:i/>
                <w:color w:val="000000"/>
                <w:sz w:val="16"/>
                <w:szCs w:val="16"/>
                <w:lang w:val="en-US" w:eastAsia="hr-HR"/>
              </w:rPr>
              <w:t>Corporate bonds:</w:t>
            </w:r>
          </w:p>
        </w:tc>
        <w:tc>
          <w:tcPr>
            <w:tcW w:w="1277" w:type="dxa"/>
            <w:tcBorders>
              <w:top w:val="nil"/>
              <w:left w:val="nil"/>
              <w:bottom w:val="nil"/>
              <w:right w:val="nil"/>
            </w:tcBorders>
            <w:shd w:val="clear" w:color="auto" w:fill="auto"/>
            <w:noWrap/>
            <w:vAlign w:val="bottom"/>
            <w:hideMark/>
          </w:tcPr>
          <w:p w14:paraId="3943ADE7" w14:textId="77777777" w:rsidR="00D705CD" w:rsidRPr="00214AC4" w:rsidRDefault="00D705CD" w:rsidP="00D705CD">
            <w:pPr>
              <w:spacing w:after="0" w:line="240" w:lineRule="auto"/>
              <w:rPr>
                <w:rFonts w:ascii="Arial" w:eastAsia="Calibri" w:hAnsi="Arial" w:cs="Arial"/>
                <w:sz w:val="16"/>
                <w:szCs w:val="16"/>
                <w:lang w:val="en-US"/>
              </w:rPr>
            </w:pPr>
          </w:p>
        </w:tc>
        <w:tc>
          <w:tcPr>
            <w:tcW w:w="1132" w:type="dxa"/>
            <w:tcBorders>
              <w:top w:val="nil"/>
              <w:left w:val="nil"/>
              <w:bottom w:val="nil"/>
              <w:right w:val="nil"/>
            </w:tcBorders>
            <w:shd w:val="clear" w:color="auto" w:fill="auto"/>
            <w:vAlign w:val="bottom"/>
          </w:tcPr>
          <w:p w14:paraId="74734BBC" w14:textId="77777777" w:rsidR="00D705CD" w:rsidRPr="00214AC4" w:rsidRDefault="00D705CD" w:rsidP="00D705CD">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tcPr>
          <w:p w14:paraId="062D5CD1" w14:textId="77777777" w:rsidR="00D705CD" w:rsidRPr="00214AC4" w:rsidRDefault="00D705CD" w:rsidP="00D705CD">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vAlign w:val="bottom"/>
          </w:tcPr>
          <w:p w14:paraId="154E7899" w14:textId="77777777" w:rsidR="00D705CD" w:rsidRPr="00214AC4" w:rsidRDefault="00D705CD" w:rsidP="00D705CD">
            <w:pPr>
              <w:spacing w:after="0" w:line="240" w:lineRule="auto"/>
              <w:jc w:val="right"/>
              <w:rPr>
                <w:rFonts w:ascii="Arial" w:eastAsia="Calibri" w:hAnsi="Arial" w:cs="Arial"/>
                <w:sz w:val="16"/>
                <w:szCs w:val="16"/>
                <w:lang w:val="en-US"/>
              </w:rPr>
            </w:pPr>
          </w:p>
        </w:tc>
        <w:tc>
          <w:tcPr>
            <w:tcW w:w="1276" w:type="dxa"/>
            <w:tcBorders>
              <w:top w:val="nil"/>
              <w:left w:val="nil"/>
              <w:bottom w:val="nil"/>
              <w:right w:val="nil"/>
            </w:tcBorders>
            <w:shd w:val="clear" w:color="auto" w:fill="auto"/>
            <w:vAlign w:val="bottom"/>
          </w:tcPr>
          <w:p w14:paraId="7E7541AC" w14:textId="77777777" w:rsidR="00D705CD" w:rsidRPr="00214AC4" w:rsidRDefault="00D705CD" w:rsidP="00D705CD">
            <w:pPr>
              <w:spacing w:after="0" w:line="240" w:lineRule="auto"/>
              <w:rPr>
                <w:rFonts w:ascii="Arial" w:eastAsia="Calibri" w:hAnsi="Arial" w:cs="Arial"/>
                <w:sz w:val="16"/>
                <w:szCs w:val="16"/>
                <w:lang w:val="en-US"/>
              </w:rPr>
            </w:pPr>
          </w:p>
        </w:tc>
      </w:tr>
      <w:tr w:rsidR="009F6946" w:rsidRPr="00214AC4" w14:paraId="0DCAABAB" w14:textId="77777777" w:rsidTr="009F6946">
        <w:trPr>
          <w:trHeight w:hRule="exact" w:val="227"/>
        </w:trPr>
        <w:tc>
          <w:tcPr>
            <w:tcW w:w="1978" w:type="dxa"/>
            <w:tcBorders>
              <w:top w:val="nil"/>
              <w:left w:val="nil"/>
              <w:bottom w:val="nil"/>
              <w:right w:val="nil"/>
            </w:tcBorders>
            <w:shd w:val="clear" w:color="auto" w:fill="auto"/>
            <w:noWrap/>
            <w:vAlign w:val="bottom"/>
            <w:hideMark/>
          </w:tcPr>
          <w:p w14:paraId="11D0FE28" w14:textId="77777777" w:rsidR="009F6946" w:rsidRPr="00214AC4" w:rsidRDefault="009F6946" w:rsidP="009F6946">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LNGU-O-31AE</w:t>
            </w:r>
          </w:p>
        </w:tc>
        <w:tc>
          <w:tcPr>
            <w:tcW w:w="1134" w:type="dxa"/>
            <w:gridSpan w:val="2"/>
            <w:tcBorders>
              <w:top w:val="nil"/>
              <w:left w:val="nil"/>
              <w:bottom w:val="nil"/>
              <w:right w:val="nil"/>
            </w:tcBorders>
            <w:shd w:val="clear" w:color="auto" w:fill="auto"/>
            <w:noWrap/>
            <w:vAlign w:val="bottom"/>
            <w:hideMark/>
          </w:tcPr>
          <w:p w14:paraId="19B2F829" w14:textId="77777777" w:rsidR="009F6946" w:rsidRPr="00214AC4" w:rsidRDefault="009F6946" w:rsidP="009F6946">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24.7.2015.</w:t>
            </w:r>
          </w:p>
        </w:tc>
        <w:tc>
          <w:tcPr>
            <w:tcW w:w="1140" w:type="dxa"/>
            <w:gridSpan w:val="3"/>
            <w:tcBorders>
              <w:top w:val="nil"/>
              <w:left w:val="nil"/>
              <w:bottom w:val="nil"/>
              <w:right w:val="nil"/>
            </w:tcBorders>
            <w:shd w:val="clear" w:color="auto" w:fill="auto"/>
            <w:noWrap/>
            <w:vAlign w:val="bottom"/>
            <w:hideMark/>
          </w:tcPr>
          <w:p w14:paraId="01E6F625" w14:textId="77777777" w:rsidR="009F6946" w:rsidRPr="00214AC4" w:rsidRDefault="009F6946" w:rsidP="009F6946">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15.10.2031.</w:t>
            </w:r>
          </w:p>
        </w:tc>
        <w:tc>
          <w:tcPr>
            <w:tcW w:w="1277" w:type="dxa"/>
            <w:tcBorders>
              <w:top w:val="nil"/>
              <w:left w:val="nil"/>
              <w:bottom w:val="nil"/>
              <w:right w:val="nil"/>
            </w:tcBorders>
            <w:shd w:val="clear" w:color="auto" w:fill="auto"/>
            <w:noWrap/>
            <w:vAlign w:val="bottom"/>
            <w:hideMark/>
          </w:tcPr>
          <w:p w14:paraId="147D943A" w14:textId="77777777" w:rsidR="009F6946" w:rsidRPr="00214AC4" w:rsidRDefault="009F6946" w:rsidP="009F6946">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4.5</w:t>
            </w:r>
          </w:p>
        </w:tc>
        <w:tc>
          <w:tcPr>
            <w:tcW w:w="1132" w:type="dxa"/>
            <w:tcBorders>
              <w:top w:val="nil"/>
              <w:left w:val="nil"/>
              <w:bottom w:val="nil"/>
              <w:right w:val="nil"/>
            </w:tcBorders>
            <w:shd w:val="clear" w:color="auto" w:fill="auto"/>
            <w:vAlign w:val="bottom"/>
          </w:tcPr>
          <w:p w14:paraId="30AC440C" w14:textId="78616E23" w:rsidR="009F6946" w:rsidRPr="00214AC4" w:rsidRDefault="000E49FC" w:rsidP="009F6946">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77</w:t>
            </w:r>
          </w:p>
        </w:tc>
        <w:tc>
          <w:tcPr>
            <w:tcW w:w="1417" w:type="dxa"/>
            <w:tcBorders>
              <w:top w:val="nil"/>
              <w:left w:val="nil"/>
              <w:bottom w:val="nil"/>
              <w:right w:val="nil"/>
            </w:tcBorders>
            <w:vAlign w:val="bottom"/>
          </w:tcPr>
          <w:p w14:paraId="5BBB5C12" w14:textId="23C2ABC5" w:rsidR="009F6946" w:rsidRPr="00214AC4" w:rsidRDefault="009F6946" w:rsidP="009F6946">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81</w:t>
            </w:r>
          </w:p>
        </w:tc>
        <w:tc>
          <w:tcPr>
            <w:tcW w:w="1136" w:type="dxa"/>
            <w:tcBorders>
              <w:top w:val="nil"/>
              <w:left w:val="nil"/>
              <w:bottom w:val="nil"/>
              <w:right w:val="nil"/>
            </w:tcBorders>
            <w:shd w:val="clear" w:color="auto" w:fill="auto"/>
            <w:vAlign w:val="bottom"/>
          </w:tcPr>
          <w:p w14:paraId="3DC804F7" w14:textId="6AE44A50" w:rsidR="009F6946" w:rsidRPr="00214AC4" w:rsidRDefault="000E49FC" w:rsidP="009F6946">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77</w:t>
            </w:r>
          </w:p>
        </w:tc>
        <w:tc>
          <w:tcPr>
            <w:tcW w:w="1276" w:type="dxa"/>
            <w:tcBorders>
              <w:top w:val="nil"/>
              <w:left w:val="nil"/>
              <w:bottom w:val="nil"/>
              <w:right w:val="nil"/>
            </w:tcBorders>
            <w:vAlign w:val="bottom"/>
          </w:tcPr>
          <w:p w14:paraId="3D735D2F" w14:textId="7F3AA64C" w:rsidR="009F6946" w:rsidRPr="00214AC4" w:rsidRDefault="009F6946" w:rsidP="009F6946">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81</w:t>
            </w:r>
          </w:p>
        </w:tc>
      </w:tr>
      <w:tr w:rsidR="009F6946" w:rsidRPr="00214AC4" w14:paraId="180F9F77" w14:textId="080AA155" w:rsidTr="009F6946">
        <w:trPr>
          <w:trHeight w:hRule="exact" w:val="227"/>
        </w:trPr>
        <w:tc>
          <w:tcPr>
            <w:tcW w:w="5529" w:type="dxa"/>
            <w:gridSpan w:val="7"/>
            <w:tcBorders>
              <w:top w:val="nil"/>
              <w:left w:val="nil"/>
              <w:bottom w:val="nil"/>
              <w:right w:val="nil"/>
            </w:tcBorders>
            <w:shd w:val="clear" w:color="auto" w:fill="auto"/>
            <w:noWrap/>
            <w:vAlign w:val="bottom"/>
          </w:tcPr>
          <w:p w14:paraId="33287F8F" w14:textId="10EECDC8" w:rsidR="009F6946" w:rsidRPr="00214AC4" w:rsidRDefault="009F6946" w:rsidP="009F6946">
            <w:pPr>
              <w:spacing w:after="0" w:line="240" w:lineRule="auto"/>
              <w:rPr>
                <w:rFonts w:ascii="Arial" w:eastAsia="Calibri" w:hAnsi="Arial" w:cs="Arial"/>
                <w:i/>
                <w:sz w:val="16"/>
                <w:szCs w:val="16"/>
                <w:lang w:val="en-US"/>
              </w:rPr>
            </w:pPr>
            <w:r w:rsidRPr="00214AC4">
              <w:rPr>
                <w:rFonts w:ascii="Arial" w:eastAsia="Calibri" w:hAnsi="Arial" w:cs="Arial"/>
                <w:i/>
                <w:color w:val="000000"/>
                <w:sz w:val="16"/>
                <w:szCs w:val="16"/>
                <w:lang w:val="en-US"/>
              </w:rPr>
              <w:t>Bonds of foreign corporate</w:t>
            </w:r>
            <w:r>
              <w:rPr>
                <w:rFonts w:ascii="Arial" w:eastAsia="Calibri" w:hAnsi="Arial" w:cs="Arial"/>
                <w:i/>
                <w:color w:val="000000"/>
                <w:sz w:val="16"/>
                <w:szCs w:val="16"/>
                <w:lang w:val="en-US"/>
              </w:rPr>
              <w:t>:</w:t>
            </w:r>
          </w:p>
        </w:tc>
        <w:tc>
          <w:tcPr>
            <w:tcW w:w="1132" w:type="dxa"/>
            <w:tcBorders>
              <w:top w:val="nil"/>
              <w:left w:val="nil"/>
              <w:bottom w:val="nil"/>
              <w:right w:val="nil"/>
            </w:tcBorders>
            <w:shd w:val="clear" w:color="auto" w:fill="auto"/>
            <w:vAlign w:val="bottom"/>
          </w:tcPr>
          <w:p w14:paraId="33B272E2" w14:textId="77777777" w:rsidR="009F6946" w:rsidRPr="00214AC4" w:rsidRDefault="009F6946" w:rsidP="009F6946">
            <w:pPr>
              <w:spacing w:after="0" w:line="240" w:lineRule="auto"/>
              <w:jc w:val="right"/>
              <w:rPr>
                <w:rFonts w:ascii="Arial" w:eastAsia="Calibri" w:hAnsi="Arial" w:cs="Arial"/>
                <w:color w:val="000000"/>
                <w:sz w:val="16"/>
                <w:szCs w:val="16"/>
                <w:lang w:val="en-US"/>
              </w:rPr>
            </w:pPr>
          </w:p>
        </w:tc>
        <w:tc>
          <w:tcPr>
            <w:tcW w:w="1417" w:type="dxa"/>
            <w:tcBorders>
              <w:top w:val="nil"/>
              <w:left w:val="nil"/>
              <w:bottom w:val="nil"/>
              <w:right w:val="nil"/>
            </w:tcBorders>
            <w:shd w:val="clear" w:color="auto" w:fill="auto"/>
            <w:vAlign w:val="bottom"/>
          </w:tcPr>
          <w:p w14:paraId="5FEE0B16" w14:textId="77777777" w:rsidR="009F6946" w:rsidRPr="00214AC4" w:rsidRDefault="009F6946" w:rsidP="009F6946">
            <w:pPr>
              <w:spacing w:after="0" w:line="240" w:lineRule="auto"/>
              <w:jc w:val="right"/>
              <w:rPr>
                <w:rFonts w:ascii="Arial" w:eastAsia="Calibri" w:hAnsi="Arial" w:cs="Arial"/>
                <w:color w:val="000000"/>
                <w:sz w:val="16"/>
                <w:szCs w:val="16"/>
                <w:lang w:val="en-US"/>
              </w:rPr>
            </w:pPr>
          </w:p>
        </w:tc>
        <w:tc>
          <w:tcPr>
            <w:tcW w:w="1136" w:type="dxa"/>
            <w:tcBorders>
              <w:top w:val="nil"/>
              <w:left w:val="nil"/>
              <w:bottom w:val="nil"/>
              <w:right w:val="nil"/>
            </w:tcBorders>
            <w:shd w:val="clear" w:color="auto" w:fill="auto"/>
            <w:vAlign w:val="bottom"/>
          </w:tcPr>
          <w:p w14:paraId="4A2C33AB" w14:textId="77777777" w:rsidR="009F6946" w:rsidRPr="00214AC4" w:rsidRDefault="009F6946" w:rsidP="009F6946">
            <w:pPr>
              <w:spacing w:after="0" w:line="240" w:lineRule="auto"/>
              <w:jc w:val="right"/>
              <w:rPr>
                <w:rFonts w:ascii="Arial" w:eastAsia="Calibri" w:hAnsi="Arial" w:cs="Arial"/>
                <w:color w:val="000000"/>
                <w:sz w:val="16"/>
                <w:szCs w:val="16"/>
                <w:lang w:val="en-US"/>
              </w:rPr>
            </w:pPr>
          </w:p>
        </w:tc>
        <w:tc>
          <w:tcPr>
            <w:tcW w:w="1276" w:type="dxa"/>
            <w:tcBorders>
              <w:top w:val="nil"/>
              <w:left w:val="nil"/>
              <w:bottom w:val="nil"/>
              <w:right w:val="nil"/>
            </w:tcBorders>
            <w:vAlign w:val="bottom"/>
          </w:tcPr>
          <w:p w14:paraId="1CC6F772" w14:textId="77777777" w:rsidR="009F6946" w:rsidRPr="00214AC4" w:rsidRDefault="009F6946" w:rsidP="009F6946">
            <w:pPr>
              <w:spacing w:after="0" w:line="240" w:lineRule="auto"/>
              <w:rPr>
                <w:rFonts w:ascii="Arial" w:eastAsia="Calibri" w:hAnsi="Arial" w:cs="Arial"/>
                <w:color w:val="000000"/>
                <w:sz w:val="16"/>
                <w:szCs w:val="16"/>
                <w:lang w:val="en-US"/>
              </w:rPr>
            </w:pPr>
          </w:p>
        </w:tc>
      </w:tr>
      <w:tr w:rsidR="009F6946" w:rsidRPr="00214AC4" w14:paraId="09C30A09" w14:textId="77777777" w:rsidTr="009F6946">
        <w:trPr>
          <w:trHeight w:val="175"/>
        </w:trPr>
        <w:tc>
          <w:tcPr>
            <w:tcW w:w="2323" w:type="dxa"/>
            <w:gridSpan w:val="2"/>
            <w:tcBorders>
              <w:top w:val="nil"/>
              <w:left w:val="nil"/>
              <w:bottom w:val="nil"/>
              <w:right w:val="nil"/>
            </w:tcBorders>
            <w:shd w:val="clear" w:color="auto" w:fill="auto"/>
            <w:noWrap/>
            <w:vAlign w:val="bottom"/>
          </w:tcPr>
          <w:p w14:paraId="2A6563E9" w14:textId="77777777" w:rsidR="009F6946" w:rsidRPr="00214AC4" w:rsidRDefault="009F6946" w:rsidP="009F6946">
            <w:pPr>
              <w:spacing w:after="0" w:line="240" w:lineRule="auto"/>
              <w:rPr>
                <w:rFonts w:ascii="Arial" w:eastAsia="Calibri" w:hAnsi="Arial" w:cs="Arial"/>
                <w:color w:val="000000"/>
                <w:sz w:val="16"/>
                <w:szCs w:val="16"/>
                <w:lang w:val="en-US"/>
              </w:rPr>
            </w:pPr>
            <w:proofErr w:type="spellStart"/>
            <w:r w:rsidRPr="00214AC4">
              <w:rPr>
                <w:rFonts w:ascii="Arial" w:eastAsia="Calibri" w:hAnsi="Arial" w:cs="Arial"/>
                <w:color w:val="000000"/>
                <w:sz w:val="16"/>
                <w:szCs w:val="16"/>
                <w:lang w:val="en-US"/>
              </w:rPr>
              <w:t>Fortenova</w:t>
            </w:r>
            <w:proofErr w:type="spellEnd"/>
            <w:r w:rsidRPr="00214AC4">
              <w:rPr>
                <w:rFonts w:ascii="Arial" w:eastAsia="Calibri" w:hAnsi="Arial" w:cs="Arial"/>
                <w:color w:val="000000"/>
                <w:sz w:val="16"/>
                <w:szCs w:val="16"/>
                <w:lang w:val="en-US"/>
              </w:rPr>
              <w:t xml:space="preserve"> Group </w:t>
            </w:r>
            <w:proofErr w:type="spellStart"/>
            <w:r w:rsidRPr="00214AC4">
              <w:rPr>
                <w:rFonts w:ascii="Arial" w:eastAsia="Calibri" w:hAnsi="Arial" w:cs="Arial"/>
                <w:color w:val="000000"/>
                <w:sz w:val="16"/>
                <w:szCs w:val="16"/>
                <w:lang w:val="en-US"/>
              </w:rPr>
              <w:t>TopCo</w:t>
            </w:r>
            <w:proofErr w:type="spellEnd"/>
            <w:r w:rsidRPr="00214AC4">
              <w:rPr>
                <w:rFonts w:ascii="Arial" w:eastAsia="Calibri" w:hAnsi="Arial" w:cs="Arial"/>
                <w:color w:val="000000"/>
                <w:sz w:val="16"/>
                <w:szCs w:val="16"/>
                <w:lang w:val="en-US"/>
              </w:rPr>
              <w:t xml:space="preserve"> B.V.</w:t>
            </w:r>
          </w:p>
        </w:tc>
        <w:tc>
          <w:tcPr>
            <w:tcW w:w="907" w:type="dxa"/>
            <w:gridSpan w:val="2"/>
            <w:tcBorders>
              <w:top w:val="nil"/>
              <w:left w:val="nil"/>
              <w:bottom w:val="nil"/>
              <w:right w:val="nil"/>
            </w:tcBorders>
            <w:shd w:val="clear" w:color="auto" w:fill="auto"/>
            <w:noWrap/>
            <w:vAlign w:val="bottom"/>
          </w:tcPr>
          <w:p w14:paraId="0EB6A6A8" w14:textId="77777777" w:rsidR="009F6946" w:rsidRPr="00214AC4" w:rsidRDefault="009F6946" w:rsidP="009F6946">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1.4.2019.</w:t>
            </w:r>
          </w:p>
        </w:tc>
        <w:tc>
          <w:tcPr>
            <w:tcW w:w="1022" w:type="dxa"/>
            <w:gridSpan w:val="2"/>
            <w:tcBorders>
              <w:top w:val="nil"/>
              <w:left w:val="nil"/>
              <w:bottom w:val="nil"/>
              <w:right w:val="nil"/>
            </w:tcBorders>
            <w:shd w:val="clear" w:color="auto" w:fill="auto"/>
            <w:noWrap/>
            <w:vAlign w:val="bottom"/>
          </w:tcPr>
          <w:p w14:paraId="102439AD" w14:textId="77777777" w:rsidR="009F6946" w:rsidRPr="00214AC4" w:rsidRDefault="009F6946" w:rsidP="009F6946">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1.4.2029.</w:t>
            </w:r>
          </w:p>
        </w:tc>
        <w:tc>
          <w:tcPr>
            <w:tcW w:w="1277" w:type="dxa"/>
            <w:tcBorders>
              <w:top w:val="nil"/>
              <w:left w:val="nil"/>
              <w:bottom w:val="nil"/>
              <w:right w:val="nil"/>
            </w:tcBorders>
            <w:shd w:val="clear" w:color="auto" w:fill="auto"/>
            <w:noWrap/>
            <w:vAlign w:val="bottom"/>
          </w:tcPr>
          <w:p w14:paraId="58C54FA1" w14:textId="77777777" w:rsidR="009F6946" w:rsidRPr="00214AC4" w:rsidRDefault="009F6946" w:rsidP="009F6946">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2.5</w:t>
            </w:r>
          </w:p>
        </w:tc>
        <w:tc>
          <w:tcPr>
            <w:tcW w:w="1132" w:type="dxa"/>
            <w:tcBorders>
              <w:top w:val="nil"/>
              <w:left w:val="nil"/>
              <w:bottom w:val="nil"/>
              <w:right w:val="nil"/>
            </w:tcBorders>
            <w:shd w:val="clear" w:color="auto" w:fill="auto"/>
            <w:vAlign w:val="bottom"/>
          </w:tcPr>
          <w:p w14:paraId="248CACA8" w14:textId="509D67E5" w:rsidR="009F6946" w:rsidRPr="00214AC4" w:rsidRDefault="000E49FC" w:rsidP="009F6946">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195</w:t>
            </w:r>
          </w:p>
        </w:tc>
        <w:tc>
          <w:tcPr>
            <w:tcW w:w="1417" w:type="dxa"/>
            <w:tcBorders>
              <w:top w:val="nil"/>
              <w:left w:val="nil"/>
              <w:bottom w:val="nil"/>
              <w:right w:val="nil"/>
            </w:tcBorders>
            <w:vAlign w:val="bottom"/>
          </w:tcPr>
          <w:p w14:paraId="43C8625A" w14:textId="7E445AE3" w:rsidR="009F6946" w:rsidRPr="00214AC4" w:rsidRDefault="009F6946" w:rsidP="009F6946">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195</w:t>
            </w:r>
          </w:p>
        </w:tc>
        <w:tc>
          <w:tcPr>
            <w:tcW w:w="1136" w:type="dxa"/>
            <w:tcBorders>
              <w:top w:val="nil"/>
              <w:left w:val="nil"/>
              <w:bottom w:val="nil"/>
              <w:right w:val="nil"/>
            </w:tcBorders>
            <w:shd w:val="clear" w:color="auto" w:fill="auto"/>
            <w:vAlign w:val="bottom"/>
          </w:tcPr>
          <w:p w14:paraId="7971EECF" w14:textId="02C25CC6" w:rsidR="009F6946" w:rsidRPr="00214AC4" w:rsidRDefault="000E49FC" w:rsidP="009F6946">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195</w:t>
            </w:r>
          </w:p>
        </w:tc>
        <w:tc>
          <w:tcPr>
            <w:tcW w:w="1276" w:type="dxa"/>
            <w:tcBorders>
              <w:top w:val="nil"/>
              <w:left w:val="nil"/>
              <w:bottom w:val="nil"/>
              <w:right w:val="nil"/>
            </w:tcBorders>
            <w:vAlign w:val="bottom"/>
          </w:tcPr>
          <w:p w14:paraId="22E36C6B" w14:textId="0130991E" w:rsidR="009F6946" w:rsidRPr="00214AC4" w:rsidRDefault="009F6946" w:rsidP="009F6946">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195</w:t>
            </w:r>
          </w:p>
        </w:tc>
      </w:tr>
      <w:tr w:rsidR="009F6946" w:rsidRPr="00214AC4" w14:paraId="03F9F069" w14:textId="77777777" w:rsidTr="009F6946">
        <w:trPr>
          <w:trHeight w:val="227"/>
        </w:trPr>
        <w:tc>
          <w:tcPr>
            <w:tcW w:w="1978" w:type="dxa"/>
            <w:tcBorders>
              <w:left w:val="nil"/>
              <w:bottom w:val="single" w:sz="4" w:space="0" w:color="auto"/>
              <w:right w:val="nil"/>
            </w:tcBorders>
            <w:shd w:val="clear" w:color="auto" w:fill="auto"/>
            <w:noWrap/>
            <w:vAlign w:val="bottom"/>
            <w:hideMark/>
          </w:tcPr>
          <w:p w14:paraId="1A64A17C" w14:textId="77777777" w:rsidR="009F6946" w:rsidRPr="00214AC4" w:rsidRDefault="009F6946" w:rsidP="009F6946">
            <w:pPr>
              <w:spacing w:after="0" w:line="240" w:lineRule="auto"/>
              <w:rPr>
                <w:rFonts w:ascii="Arial" w:eastAsia="Calibri" w:hAnsi="Arial" w:cs="Arial"/>
                <w:color w:val="000000"/>
                <w:sz w:val="16"/>
                <w:szCs w:val="16"/>
                <w:lang w:val="en-US"/>
              </w:rPr>
            </w:pPr>
            <w:r w:rsidRPr="00214AC4">
              <w:rPr>
                <w:rFonts w:ascii="Arial" w:eastAsia="Calibri" w:hAnsi="Arial" w:cs="Arial"/>
                <w:bCs/>
                <w:color w:val="000000"/>
                <w:sz w:val="16"/>
                <w:szCs w:val="16"/>
                <w:lang w:val="en-US" w:eastAsia="hr-HR"/>
              </w:rPr>
              <w:t>Accrued interest</w:t>
            </w:r>
          </w:p>
        </w:tc>
        <w:tc>
          <w:tcPr>
            <w:tcW w:w="1134" w:type="dxa"/>
            <w:gridSpan w:val="2"/>
            <w:tcBorders>
              <w:top w:val="nil"/>
              <w:left w:val="nil"/>
              <w:bottom w:val="single" w:sz="4" w:space="0" w:color="auto"/>
              <w:right w:val="nil"/>
            </w:tcBorders>
            <w:shd w:val="clear" w:color="auto" w:fill="auto"/>
            <w:noWrap/>
            <w:vAlign w:val="bottom"/>
            <w:hideMark/>
          </w:tcPr>
          <w:p w14:paraId="2193DDF4" w14:textId="77777777" w:rsidR="009F6946" w:rsidRPr="00214AC4" w:rsidRDefault="009F6946" w:rsidP="009F6946">
            <w:pPr>
              <w:spacing w:after="0" w:line="240" w:lineRule="auto"/>
              <w:rPr>
                <w:rFonts w:ascii="Arial" w:eastAsia="Calibri" w:hAnsi="Arial" w:cs="Arial"/>
                <w:color w:val="000000"/>
                <w:sz w:val="16"/>
                <w:szCs w:val="16"/>
                <w:lang w:val="en-US"/>
              </w:rPr>
            </w:pPr>
          </w:p>
        </w:tc>
        <w:tc>
          <w:tcPr>
            <w:tcW w:w="1140" w:type="dxa"/>
            <w:gridSpan w:val="3"/>
            <w:tcBorders>
              <w:top w:val="nil"/>
              <w:left w:val="nil"/>
              <w:bottom w:val="single" w:sz="4" w:space="0" w:color="auto"/>
              <w:right w:val="nil"/>
            </w:tcBorders>
            <w:shd w:val="clear" w:color="auto" w:fill="auto"/>
            <w:noWrap/>
            <w:vAlign w:val="bottom"/>
            <w:hideMark/>
          </w:tcPr>
          <w:p w14:paraId="40B68D31" w14:textId="77777777" w:rsidR="009F6946" w:rsidRPr="00214AC4" w:rsidRDefault="009F6946" w:rsidP="009F6946">
            <w:pPr>
              <w:spacing w:after="0" w:line="240" w:lineRule="auto"/>
              <w:rPr>
                <w:rFonts w:ascii="Arial" w:eastAsia="Calibri" w:hAnsi="Arial" w:cs="Arial"/>
                <w:sz w:val="16"/>
                <w:szCs w:val="16"/>
                <w:lang w:val="en-US"/>
              </w:rPr>
            </w:pPr>
          </w:p>
        </w:tc>
        <w:tc>
          <w:tcPr>
            <w:tcW w:w="1277" w:type="dxa"/>
            <w:tcBorders>
              <w:top w:val="nil"/>
              <w:left w:val="nil"/>
              <w:bottom w:val="single" w:sz="4" w:space="0" w:color="auto"/>
              <w:right w:val="nil"/>
            </w:tcBorders>
            <w:shd w:val="clear" w:color="auto" w:fill="auto"/>
            <w:noWrap/>
            <w:vAlign w:val="bottom"/>
            <w:hideMark/>
          </w:tcPr>
          <w:p w14:paraId="36536971" w14:textId="77777777" w:rsidR="009F6946" w:rsidRPr="00214AC4" w:rsidRDefault="009F6946" w:rsidP="009F6946">
            <w:pPr>
              <w:spacing w:after="0" w:line="240" w:lineRule="auto"/>
              <w:rPr>
                <w:rFonts w:ascii="Arial" w:eastAsia="Calibri" w:hAnsi="Arial" w:cs="Arial"/>
                <w:sz w:val="16"/>
                <w:szCs w:val="16"/>
                <w:lang w:val="en-US"/>
              </w:rPr>
            </w:pPr>
          </w:p>
        </w:tc>
        <w:tc>
          <w:tcPr>
            <w:tcW w:w="1132" w:type="dxa"/>
            <w:tcBorders>
              <w:top w:val="nil"/>
              <w:left w:val="nil"/>
              <w:bottom w:val="single" w:sz="4" w:space="0" w:color="auto"/>
              <w:right w:val="nil"/>
            </w:tcBorders>
            <w:shd w:val="clear" w:color="auto" w:fill="auto"/>
            <w:vAlign w:val="bottom"/>
          </w:tcPr>
          <w:p w14:paraId="3900E952" w14:textId="4E8A3AA1" w:rsidR="009F6946" w:rsidRPr="00214AC4" w:rsidRDefault="000E49FC" w:rsidP="009F6946">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2</w:t>
            </w:r>
          </w:p>
        </w:tc>
        <w:tc>
          <w:tcPr>
            <w:tcW w:w="1417" w:type="dxa"/>
            <w:tcBorders>
              <w:top w:val="nil"/>
              <w:left w:val="nil"/>
              <w:bottom w:val="single" w:sz="4" w:space="0" w:color="auto"/>
              <w:right w:val="nil"/>
            </w:tcBorders>
            <w:vAlign w:val="bottom"/>
          </w:tcPr>
          <w:p w14:paraId="7303BD63" w14:textId="1F5FAAC2" w:rsidR="009F6946" w:rsidRPr="00214AC4" w:rsidRDefault="009F6946" w:rsidP="009F6946">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2</w:t>
            </w:r>
          </w:p>
        </w:tc>
        <w:tc>
          <w:tcPr>
            <w:tcW w:w="1136" w:type="dxa"/>
            <w:tcBorders>
              <w:top w:val="nil"/>
              <w:left w:val="nil"/>
              <w:bottom w:val="single" w:sz="4" w:space="0" w:color="auto"/>
              <w:right w:val="nil"/>
            </w:tcBorders>
            <w:shd w:val="clear" w:color="auto" w:fill="auto"/>
            <w:vAlign w:val="bottom"/>
          </w:tcPr>
          <w:p w14:paraId="71856D8E" w14:textId="36DF8E62" w:rsidR="009F6946" w:rsidRPr="00214AC4" w:rsidRDefault="000E49FC" w:rsidP="009F6946">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2</w:t>
            </w:r>
          </w:p>
        </w:tc>
        <w:tc>
          <w:tcPr>
            <w:tcW w:w="1276" w:type="dxa"/>
            <w:tcBorders>
              <w:top w:val="nil"/>
              <w:left w:val="nil"/>
              <w:bottom w:val="single" w:sz="4" w:space="0" w:color="auto"/>
              <w:right w:val="nil"/>
            </w:tcBorders>
            <w:vAlign w:val="bottom"/>
          </w:tcPr>
          <w:p w14:paraId="26C8E4B0" w14:textId="406EB1F2" w:rsidR="009F6946" w:rsidRPr="00214AC4" w:rsidRDefault="009F6946" w:rsidP="009F6946">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val="en-US"/>
              </w:rPr>
              <w:t>2</w:t>
            </w:r>
          </w:p>
        </w:tc>
      </w:tr>
      <w:tr w:rsidR="009F6946" w:rsidRPr="00214AC4" w14:paraId="6AA11C7B" w14:textId="77777777" w:rsidTr="009F6946">
        <w:trPr>
          <w:trHeight w:val="227"/>
        </w:trPr>
        <w:tc>
          <w:tcPr>
            <w:tcW w:w="1978" w:type="dxa"/>
            <w:tcBorders>
              <w:top w:val="single" w:sz="4" w:space="0" w:color="auto"/>
              <w:left w:val="nil"/>
              <w:bottom w:val="single" w:sz="12" w:space="0" w:color="auto"/>
              <w:right w:val="nil"/>
            </w:tcBorders>
            <w:shd w:val="clear" w:color="auto" w:fill="auto"/>
            <w:noWrap/>
            <w:vAlign w:val="bottom"/>
            <w:hideMark/>
          </w:tcPr>
          <w:p w14:paraId="26888FAA" w14:textId="77777777" w:rsidR="009F6946" w:rsidRPr="00214AC4" w:rsidRDefault="009F6946" w:rsidP="009F6946">
            <w:pPr>
              <w:spacing w:after="0" w:line="240" w:lineRule="auto"/>
              <w:jc w:val="both"/>
              <w:rPr>
                <w:rFonts w:ascii="Arial" w:eastAsia="Calibri" w:hAnsi="Arial" w:cs="Arial"/>
                <w:b/>
                <w:bCs/>
                <w:color w:val="000000"/>
                <w:sz w:val="16"/>
                <w:szCs w:val="16"/>
                <w:lang w:val="en-US"/>
              </w:rPr>
            </w:pPr>
            <w:r w:rsidRPr="00214AC4">
              <w:rPr>
                <w:rFonts w:ascii="Arial" w:eastAsia="Calibri" w:hAnsi="Arial" w:cs="Arial"/>
                <w:b/>
                <w:bCs/>
                <w:color w:val="000000"/>
                <w:sz w:val="16"/>
                <w:szCs w:val="16"/>
                <w:lang w:val="en-US"/>
              </w:rPr>
              <w:t> </w:t>
            </w:r>
          </w:p>
        </w:tc>
        <w:tc>
          <w:tcPr>
            <w:tcW w:w="1134" w:type="dxa"/>
            <w:gridSpan w:val="2"/>
            <w:tcBorders>
              <w:top w:val="single" w:sz="4" w:space="0" w:color="auto"/>
              <w:left w:val="nil"/>
              <w:bottom w:val="single" w:sz="12" w:space="0" w:color="auto"/>
              <w:right w:val="nil"/>
            </w:tcBorders>
            <w:shd w:val="clear" w:color="auto" w:fill="auto"/>
            <w:noWrap/>
            <w:vAlign w:val="bottom"/>
            <w:hideMark/>
          </w:tcPr>
          <w:p w14:paraId="5FFC23FA" w14:textId="77777777" w:rsidR="009F6946" w:rsidRPr="00214AC4" w:rsidRDefault="009F6946" w:rsidP="009F6946">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140" w:type="dxa"/>
            <w:gridSpan w:val="3"/>
            <w:tcBorders>
              <w:top w:val="single" w:sz="4" w:space="0" w:color="auto"/>
              <w:left w:val="nil"/>
              <w:bottom w:val="single" w:sz="12" w:space="0" w:color="auto"/>
              <w:right w:val="nil"/>
            </w:tcBorders>
            <w:shd w:val="clear" w:color="auto" w:fill="auto"/>
            <w:noWrap/>
            <w:vAlign w:val="bottom"/>
            <w:hideMark/>
          </w:tcPr>
          <w:p w14:paraId="66FD2900" w14:textId="77777777" w:rsidR="009F6946" w:rsidRPr="00214AC4" w:rsidRDefault="009F6946" w:rsidP="009F6946">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277" w:type="dxa"/>
            <w:tcBorders>
              <w:top w:val="single" w:sz="4" w:space="0" w:color="auto"/>
              <w:left w:val="nil"/>
              <w:bottom w:val="single" w:sz="12" w:space="0" w:color="auto"/>
              <w:right w:val="nil"/>
            </w:tcBorders>
            <w:shd w:val="clear" w:color="auto" w:fill="auto"/>
            <w:noWrap/>
            <w:vAlign w:val="bottom"/>
            <w:hideMark/>
          </w:tcPr>
          <w:p w14:paraId="191AD685" w14:textId="77777777" w:rsidR="009F6946" w:rsidRPr="00214AC4" w:rsidRDefault="009F6946" w:rsidP="009F6946">
            <w:pPr>
              <w:spacing w:after="0" w:line="240" w:lineRule="auto"/>
              <w:jc w:val="both"/>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132" w:type="dxa"/>
            <w:tcBorders>
              <w:top w:val="single" w:sz="4" w:space="0" w:color="auto"/>
              <w:left w:val="nil"/>
              <w:bottom w:val="single" w:sz="12" w:space="0" w:color="auto"/>
              <w:right w:val="nil"/>
            </w:tcBorders>
            <w:shd w:val="clear" w:color="auto" w:fill="auto"/>
            <w:vAlign w:val="bottom"/>
          </w:tcPr>
          <w:p w14:paraId="35A466E9" w14:textId="3E4711E0" w:rsidR="009F6946" w:rsidRPr="00214AC4" w:rsidRDefault="000E49FC" w:rsidP="009F6946">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274</w:t>
            </w:r>
          </w:p>
        </w:tc>
        <w:tc>
          <w:tcPr>
            <w:tcW w:w="1417" w:type="dxa"/>
            <w:tcBorders>
              <w:top w:val="single" w:sz="4" w:space="0" w:color="auto"/>
              <w:left w:val="nil"/>
              <w:bottom w:val="single" w:sz="12" w:space="0" w:color="auto"/>
              <w:right w:val="nil"/>
            </w:tcBorders>
            <w:vAlign w:val="bottom"/>
          </w:tcPr>
          <w:p w14:paraId="7F0CD421" w14:textId="3426845B" w:rsidR="009F6946" w:rsidRPr="00214AC4" w:rsidRDefault="009F6946" w:rsidP="009F6946">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278</w:t>
            </w:r>
          </w:p>
        </w:tc>
        <w:tc>
          <w:tcPr>
            <w:tcW w:w="1136" w:type="dxa"/>
            <w:tcBorders>
              <w:top w:val="single" w:sz="4" w:space="0" w:color="auto"/>
              <w:left w:val="nil"/>
              <w:bottom w:val="single" w:sz="12" w:space="0" w:color="auto"/>
              <w:right w:val="nil"/>
            </w:tcBorders>
            <w:shd w:val="clear" w:color="auto" w:fill="auto"/>
            <w:vAlign w:val="bottom"/>
          </w:tcPr>
          <w:p w14:paraId="2A32EDE0" w14:textId="1318B0E0" w:rsidR="009F6946" w:rsidRPr="00214AC4" w:rsidRDefault="000E49FC" w:rsidP="009F6946">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274</w:t>
            </w:r>
          </w:p>
        </w:tc>
        <w:tc>
          <w:tcPr>
            <w:tcW w:w="1276" w:type="dxa"/>
            <w:tcBorders>
              <w:top w:val="single" w:sz="4" w:space="0" w:color="auto"/>
              <w:left w:val="nil"/>
              <w:bottom w:val="single" w:sz="12" w:space="0" w:color="auto"/>
              <w:right w:val="nil"/>
            </w:tcBorders>
            <w:vAlign w:val="bottom"/>
          </w:tcPr>
          <w:p w14:paraId="7EDC75D3" w14:textId="71AD6488" w:rsidR="009F6946" w:rsidRPr="00214AC4" w:rsidRDefault="009F6946" w:rsidP="009F6946">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lang w:val="en-US"/>
              </w:rPr>
              <w:t>278</w:t>
            </w:r>
          </w:p>
        </w:tc>
      </w:tr>
      <w:tr w:rsidR="009F6946" w:rsidRPr="00214AC4" w14:paraId="2F047877" w14:textId="77777777" w:rsidTr="009F6946">
        <w:trPr>
          <w:trHeight w:hRule="exact" w:val="281"/>
        </w:trPr>
        <w:tc>
          <w:tcPr>
            <w:tcW w:w="1978" w:type="dxa"/>
            <w:tcBorders>
              <w:top w:val="single" w:sz="12" w:space="0" w:color="auto"/>
              <w:left w:val="nil"/>
              <w:right w:val="nil"/>
            </w:tcBorders>
            <w:shd w:val="clear" w:color="auto" w:fill="auto"/>
            <w:noWrap/>
            <w:vAlign w:val="bottom"/>
          </w:tcPr>
          <w:p w14:paraId="41CE8C33" w14:textId="77777777" w:rsidR="009F6946" w:rsidRPr="00214AC4" w:rsidRDefault="009F6946" w:rsidP="009F6946">
            <w:pPr>
              <w:spacing w:after="0" w:line="240" w:lineRule="auto"/>
              <w:jc w:val="both"/>
              <w:rPr>
                <w:rFonts w:ascii="Arial" w:eastAsia="Calibri" w:hAnsi="Arial" w:cs="Arial"/>
                <w:b/>
                <w:bCs/>
                <w:color w:val="000000"/>
                <w:sz w:val="16"/>
                <w:szCs w:val="16"/>
                <w:lang w:val="en-US"/>
              </w:rPr>
            </w:pPr>
          </w:p>
        </w:tc>
        <w:tc>
          <w:tcPr>
            <w:tcW w:w="1134" w:type="dxa"/>
            <w:gridSpan w:val="2"/>
            <w:tcBorders>
              <w:top w:val="single" w:sz="12" w:space="0" w:color="auto"/>
              <w:left w:val="nil"/>
              <w:right w:val="nil"/>
            </w:tcBorders>
            <w:shd w:val="clear" w:color="auto" w:fill="auto"/>
            <w:noWrap/>
            <w:vAlign w:val="bottom"/>
          </w:tcPr>
          <w:p w14:paraId="2BE5617C" w14:textId="77777777" w:rsidR="009F6946" w:rsidRPr="00214AC4" w:rsidRDefault="009F6946" w:rsidP="009F6946">
            <w:pPr>
              <w:spacing w:after="0" w:line="240" w:lineRule="auto"/>
              <w:jc w:val="right"/>
              <w:rPr>
                <w:rFonts w:ascii="Arial" w:eastAsia="Calibri" w:hAnsi="Arial" w:cs="Arial"/>
                <w:color w:val="000000"/>
                <w:sz w:val="16"/>
                <w:szCs w:val="16"/>
                <w:lang w:val="en-US"/>
              </w:rPr>
            </w:pPr>
          </w:p>
        </w:tc>
        <w:tc>
          <w:tcPr>
            <w:tcW w:w="1140" w:type="dxa"/>
            <w:gridSpan w:val="3"/>
            <w:tcBorders>
              <w:top w:val="single" w:sz="12" w:space="0" w:color="auto"/>
              <w:left w:val="nil"/>
              <w:right w:val="nil"/>
            </w:tcBorders>
            <w:shd w:val="clear" w:color="auto" w:fill="auto"/>
            <w:noWrap/>
            <w:vAlign w:val="bottom"/>
          </w:tcPr>
          <w:p w14:paraId="19D9AD89" w14:textId="77777777" w:rsidR="009F6946" w:rsidRPr="00214AC4" w:rsidRDefault="009F6946" w:rsidP="009F6946">
            <w:pPr>
              <w:spacing w:after="0" w:line="240" w:lineRule="auto"/>
              <w:jc w:val="right"/>
              <w:rPr>
                <w:rFonts w:ascii="Arial" w:eastAsia="Calibri" w:hAnsi="Arial" w:cs="Arial"/>
                <w:color w:val="000000"/>
                <w:sz w:val="16"/>
                <w:szCs w:val="16"/>
                <w:lang w:val="en-US"/>
              </w:rPr>
            </w:pPr>
          </w:p>
        </w:tc>
        <w:tc>
          <w:tcPr>
            <w:tcW w:w="1277" w:type="dxa"/>
            <w:tcBorders>
              <w:top w:val="single" w:sz="12" w:space="0" w:color="auto"/>
              <w:left w:val="nil"/>
              <w:right w:val="nil"/>
            </w:tcBorders>
            <w:shd w:val="clear" w:color="auto" w:fill="auto"/>
            <w:noWrap/>
            <w:vAlign w:val="bottom"/>
          </w:tcPr>
          <w:p w14:paraId="4EE3324A" w14:textId="77777777" w:rsidR="009F6946" w:rsidRPr="00214AC4" w:rsidRDefault="009F6946" w:rsidP="009F6946">
            <w:pPr>
              <w:spacing w:after="0" w:line="240" w:lineRule="auto"/>
              <w:jc w:val="both"/>
              <w:rPr>
                <w:rFonts w:ascii="Arial" w:eastAsia="Calibri" w:hAnsi="Arial" w:cs="Arial"/>
                <w:color w:val="000000"/>
                <w:sz w:val="16"/>
                <w:szCs w:val="16"/>
                <w:lang w:val="en-US"/>
              </w:rPr>
            </w:pPr>
          </w:p>
        </w:tc>
        <w:tc>
          <w:tcPr>
            <w:tcW w:w="1132" w:type="dxa"/>
            <w:tcBorders>
              <w:top w:val="single" w:sz="12" w:space="0" w:color="auto"/>
              <w:left w:val="nil"/>
              <w:right w:val="nil"/>
            </w:tcBorders>
            <w:vAlign w:val="bottom"/>
          </w:tcPr>
          <w:p w14:paraId="7D0D32B2" w14:textId="77777777" w:rsidR="009F6946" w:rsidRPr="00214AC4" w:rsidRDefault="009F6946" w:rsidP="009F6946">
            <w:pPr>
              <w:spacing w:after="0" w:line="240" w:lineRule="auto"/>
              <w:jc w:val="right"/>
              <w:rPr>
                <w:rFonts w:ascii="Arial" w:eastAsia="Calibri" w:hAnsi="Arial" w:cs="Arial"/>
                <w:b/>
                <w:bCs/>
                <w:color w:val="000000"/>
                <w:sz w:val="16"/>
                <w:szCs w:val="16"/>
                <w:lang w:val="en-US"/>
              </w:rPr>
            </w:pPr>
          </w:p>
        </w:tc>
        <w:tc>
          <w:tcPr>
            <w:tcW w:w="1417" w:type="dxa"/>
            <w:tcBorders>
              <w:top w:val="single" w:sz="12" w:space="0" w:color="auto"/>
              <w:left w:val="nil"/>
              <w:right w:val="nil"/>
            </w:tcBorders>
            <w:vAlign w:val="bottom"/>
          </w:tcPr>
          <w:p w14:paraId="7E5ED37E" w14:textId="77777777" w:rsidR="009F6946" w:rsidRPr="00214AC4" w:rsidRDefault="009F6946" w:rsidP="009F6946">
            <w:pPr>
              <w:spacing w:after="0" w:line="240" w:lineRule="auto"/>
              <w:jc w:val="right"/>
              <w:rPr>
                <w:rFonts w:ascii="Arial" w:eastAsia="Calibri" w:hAnsi="Arial" w:cs="Arial"/>
                <w:b/>
                <w:bCs/>
                <w:color w:val="000000"/>
                <w:sz w:val="16"/>
                <w:szCs w:val="16"/>
                <w:lang w:val="en-US"/>
              </w:rPr>
            </w:pPr>
          </w:p>
        </w:tc>
        <w:tc>
          <w:tcPr>
            <w:tcW w:w="1136" w:type="dxa"/>
            <w:tcBorders>
              <w:top w:val="single" w:sz="12" w:space="0" w:color="auto"/>
              <w:left w:val="nil"/>
              <w:right w:val="nil"/>
            </w:tcBorders>
            <w:shd w:val="clear" w:color="auto" w:fill="auto"/>
            <w:vAlign w:val="bottom"/>
          </w:tcPr>
          <w:p w14:paraId="16E47A4B" w14:textId="77777777" w:rsidR="009F6946" w:rsidRPr="00214AC4" w:rsidRDefault="009F6946" w:rsidP="009F6946">
            <w:pPr>
              <w:spacing w:after="0" w:line="240" w:lineRule="auto"/>
              <w:jc w:val="right"/>
              <w:rPr>
                <w:rFonts w:ascii="Arial" w:eastAsia="Calibri" w:hAnsi="Arial" w:cs="Arial"/>
                <w:b/>
                <w:bCs/>
                <w:color w:val="000000"/>
                <w:sz w:val="16"/>
                <w:szCs w:val="16"/>
                <w:lang w:val="en-US"/>
              </w:rPr>
            </w:pPr>
          </w:p>
        </w:tc>
        <w:tc>
          <w:tcPr>
            <w:tcW w:w="1276" w:type="dxa"/>
            <w:tcBorders>
              <w:top w:val="single" w:sz="12" w:space="0" w:color="auto"/>
              <w:left w:val="nil"/>
              <w:right w:val="nil"/>
            </w:tcBorders>
            <w:vAlign w:val="bottom"/>
          </w:tcPr>
          <w:p w14:paraId="563449EA" w14:textId="77777777" w:rsidR="009F6946" w:rsidRPr="00214AC4" w:rsidRDefault="009F6946" w:rsidP="009F6946">
            <w:pPr>
              <w:spacing w:after="0" w:line="240" w:lineRule="auto"/>
              <w:jc w:val="right"/>
              <w:rPr>
                <w:rFonts w:ascii="Arial" w:eastAsia="Calibri" w:hAnsi="Arial" w:cs="Arial"/>
                <w:b/>
                <w:bCs/>
                <w:color w:val="000000"/>
                <w:sz w:val="16"/>
                <w:szCs w:val="16"/>
                <w:lang w:val="en-US"/>
              </w:rPr>
            </w:pPr>
          </w:p>
        </w:tc>
      </w:tr>
      <w:tr w:rsidR="009F6946" w:rsidRPr="00214AC4" w14:paraId="6381A474" w14:textId="77777777" w:rsidTr="009F6946">
        <w:trPr>
          <w:trHeight w:val="187"/>
        </w:trPr>
        <w:tc>
          <w:tcPr>
            <w:tcW w:w="1978" w:type="dxa"/>
            <w:tcBorders>
              <w:left w:val="nil"/>
              <w:right w:val="nil"/>
            </w:tcBorders>
            <w:shd w:val="clear" w:color="auto" w:fill="auto"/>
            <w:noWrap/>
            <w:vAlign w:val="bottom"/>
          </w:tcPr>
          <w:p w14:paraId="598E3AA1" w14:textId="77777777" w:rsidR="009F6946" w:rsidRPr="00214AC4" w:rsidRDefault="009F6946" w:rsidP="009F6946">
            <w:pPr>
              <w:spacing w:after="0" w:line="240" w:lineRule="auto"/>
              <w:jc w:val="both"/>
              <w:rPr>
                <w:rFonts w:ascii="Arial" w:eastAsia="Calibri" w:hAnsi="Arial" w:cs="Arial"/>
                <w:b/>
                <w:bCs/>
                <w:color w:val="000000"/>
                <w:sz w:val="16"/>
                <w:szCs w:val="16"/>
                <w:lang w:val="en-US"/>
              </w:rPr>
            </w:pPr>
            <w:r w:rsidRPr="00214AC4">
              <w:rPr>
                <w:rFonts w:ascii="Arial" w:eastAsia="Calibri" w:hAnsi="Arial" w:cs="Arial"/>
                <w:b/>
                <w:bCs/>
                <w:sz w:val="16"/>
                <w:szCs w:val="16"/>
                <w:lang w:val="en-US" w:eastAsia="hr-HR"/>
              </w:rPr>
              <w:t>Equity instruments:</w:t>
            </w:r>
          </w:p>
        </w:tc>
        <w:tc>
          <w:tcPr>
            <w:tcW w:w="1134" w:type="dxa"/>
            <w:gridSpan w:val="2"/>
            <w:tcBorders>
              <w:left w:val="nil"/>
              <w:right w:val="nil"/>
            </w:tcBorders>
            <w:shd w:val="clear" w:color="auto" w:fill="auto"/>
            <w:noWrap/>
            <w:vAlign w:val="bottom"/>
          </w:tcPr>
          <w:p w14:paraId="406C24AE" w14:textId="77777777" w:rsidR="009F6946" w:rsidRPr="00214AC4" w:rsidRDefault="009F6946" w:rsidP="009F6946">
            <w:pPr>
              <w:spacing w:after="0" w:line="240" w:lineRule="auto"/>
              <w:jc w:val="right"/>
              <w:rPr>
                <w:rFonts w:ascii="Arial" w:eastAsia="Calibri" w:hAnsi="Arial" w:cs="Arial"/>
                <w:color w:val="000000"/>
                <w:sz w:val="16"/>
                <w:szCs w:val="16"/>
                <w:lang w:val="en-US"/>
              </w:rPr>
            </w:pPr>
          </w:p>
        </w:tc>
        <w:tc>
          <w:tcPr>
            <w:tcW w:w="1140" w:type="dxa"/>
            <w:gridSpan w:val="3"/>
            <w:tcBorders>
              <w:left w:val="nil"/>
              <w:right w:val="nil"/>
            </w:tcBorders>
            <w:shd w:val="clear" w:color="auto" w:fill="auto"/>
            <w:noWrap/>
            <w:vAlign w:val="bottom"/>
          </w:tcPr>
          <w:p w14:paraId="0FC7FA29" w14:textId="77777777" w:rsidR="009F6946" w:rsidRPr="00214AC4" w:rsidRDefault="009F6946" w:rsidP="009F6946">
            <w:pPr>
              <w:spacing w:after="0" w:line="240" w:lineRule="auto"/>
              <w:jc w:val="right"/>
              <w:rPr>
                <w:rFonts w:ascii="Arial" w:eastAsia="Calibri" w:hAnsi="Arial" w:cs="Arial"/>
                <w:color w:val="000000"/>
                <w:sz w:val="16"/>
                <w:szCs w:val="16"/>
                <w:lang w:val="en-US"/>
              </w:rPr>
            </w:pPr>
          </w:p>
        </w:tc>
        <w:tc>
          <w:tcPr>
            <w:tcW w:w="1277" w:type="dxa"/>
            <w:tcBorders>
              <w:left w:val="nil"/>
              <w:right w:val="nil"/>
            </w:tcBorders>
            <w:shd w:val="clear" w:color="auto" w:fill="auto"/>
            <w:noWrap/>
            <w:vAlign w:val="bottom"/>
          </w:tcPr>
          <w:p w14:paraId="05D4AD4C" w14:textId="77777777" w:rsidR="009F6946" w:rsidRPr="00214AC4" w:rsidRDefault="009F6946" w:rsidP="009F6946">
            <w:pPr>
              <w:spacing w:after="0" w:line="240" w:lineRule="auto"/>
              <w:jc w:val="both"/>
              <w:rPr>
                <w:rFonts w:ascii="Arial" w:eastAsia="Calibri" w:hAnsi="Arial" w:cs="Arial"/>
                <w:color w:val="000000"/>
                <w:sz w:val="16"/>
                <w:szCs w:val="16"/>
                <w:lang w:val="en-US"/>
              </w:rPr>
            </w:pPr>
          </w:p>
        </w:tc>
        <w:tc>
          <w:tcPr>
            <w:tcW w:w="1132" w:type="dxa"/>
            <w:tcBorders>
              <w:left w:val="nil"/>
              <w:right w:val="nil"/>
            </w:tcBorders>
            <w:vAlign w:val="bottom"/>
          </w:tcPr>
          <w:p w14:paraId="4B08EB24" w14:textId="77777777" w:rsidR="009F6946" w:rsidRPr="00214AC4" w:rsidRDefault="009F6946" w:rsidP="009F6946">
            <w:pPr>
              <w:spacing w:after="0" w:line="240" w:lineRule="auto"/>
              <w:jc w:val="right"/>
              <w:rPr>
                <w:rFonts w:ascii="Arial" w:eastAsia="Calibri" w:hAnsi="Arial" w:cs="Arial"/>
                <w:b/>
                <w:bCs/>
                <w:color w:val="000000"/>
                <w:sz w:val="16"/>
                <w:szCs w:val="16"/>
                <w:lang w:val="en-US"/>
              </w:rPr>
            </w:pPr>
          </w:p>
        </w:tc>
        <w:tc>
          <w:tcPr>
            <w:tcW w:w="1417" w:type="dxa"/>
            <w:tcBorders>
              <w:left w:val="nil"/>
              <w:right w:val="nil"/>
            </w:tcBorders>
            <w:vAlign w:val="bottom"/>
          </w:tcPr>
          <w:p w14:paraId="30319633" w14:textId="77777777" w:rsidR="009F6946" w:rsidRPr="00214AC4" w:rsidRDefault="009F6946" w:rsidP="009F6946">
            <w:pPr>
              <w:spacing w:after="0" w:line="240" w:lineRule="auto"/>
              <w:jc w:val="right"/>
              <w:rPr>
                <w:rFonts w:ascii="Arial" w:eastAsia="Calibri" w:hAnsi="Arial" w:cs="Arial"/>
                <w:b/>
                <w:bCs/>
                <w:color w:val="000000"/>
                <w:sz w:val="16"/>
                <w:szCs w:val="16"/>
                <w:lang w:val="en-US"/>
              </w:rPr>
            </w:pPr>
          </w:p>
        </w:tc>
        <w:tc>
          <w:tcPr>
            <w:tcW w:w="1136" w:type="dxa"/>
            <w:tcBorders>
              <w:left w:val="nil"/>
              <w:right w:val="nil"/>
            </w:tcBorders>
            <w:shd w:val="clear" w:color="auto" w:fill="auto"/>
            <w:vAlign w:val="bottom"/>
          </w:tcPr>
          <w:p w14:paraId="795BFF5C" w14:textId="77777777" w:rsidR="009F6946" w:rsidRPr="00214AC4" w:rsidRDefault="009F6946" w:rsidP="009F6946">
            <w:pPr>
              <w:spacing w:after="0" w:line="240" w:lineRule="auto"/>
              <w:jc w:val="right"/>
              <w:rPr>
                <w:rFonts w:ascii="Arial" w:eastAsia="Calibri" w:hAnsi="Arial" w:cs="Arial"/>
                <w:b/>
                <w:bCs/>
                <w:color w:val="000000"/>
                <w:sz w:val="16"/>
                <w:szCs w:val="16"/>
                <w:lang w:val="en-US"/>
              </w:rPr>
            </w:pPr>
          </w:p>
        </w:tc>
        <w:tc>
          <w:tcPr>
            <w:tcW w:w="1276" w:type="dxa"/>
            <w:tcBorders>
              <w:left w:val="nil"/>
              <w:right w:val="nil"/>
            </w:tcBorders>
            <w:vAlign w:val="bottom"/>
          </w:tcPr>
          <w:p w14:paraId="59606EA5" w14:textId="77777777" w:rsidR="009F6946" w:rsidRPr="00214AC4" w:rsidRDefault="009F6946" w:rsidP="009F6946">
            <w:pPr>
              <w:spacing w:after="0" w:line="240" w:lineRule="auto"/>
              <w:jc w:val="right"/>
              <w:rPr>
                <w:rFonts w:ascii="Arial" w:eastAsia="Calibri" w:hAnsi="Arial" w:cs="Arial"/>
                <w:b/>
                <w:bCs/>
                <w:color w:val="000000"/>
                <w:sz w:val="16"/>
                <w:szCs w:val="16"/>
                <w:lang w:val="en-US"/>
              </w:rPr>
            </w:pPr>
          </w:p>
        </w:tc>
      </w:tr>
      <w:tr w:rsidR="009F6946" w:rsidRPr="00214AC4" w14:paraId="36197C65" w14:textId="77777777" w:rsidTr="009F6946">
        <w:trPr>
          <w:trHeight w:val="187"/>
        </w:trPr>
        <w:tc>
          <w:tcPr>
            <w:tcW w:w="3112" w:type="dxa"/>
            <w:gridSpan w:val="3"/>
            <w:tcBorders>
              <w:left w:val="nil"/>
              <w:bottom w:val="nil"/>
              <w:right w:val="nil"/>
            </w:tcBorders>
            <w:shd w:val="clear" w:color="auto" w:fill="auto"/>
            <w:noWrap/>
            <w:vAlign w:val="bottom"/>
          </w:tcPr>
          <w:p w14:paraId="7F8EE149" w14:textId="77777777" w:rsidR="009F6946" w:rsidRPr="00214AC4" w:rsidRDefault="009F6946" w:rsidP="009F6946">
            <w:pPr>
              <w:spacing w:after="0" w:line="240" w:lineRule="auto"/>
              <w:rPr>
                <w:rFonts w:ascii="Arial" w:eastAsia="Calibri" w:hAnsi="Arial" w:cs="Arial"/>
                <w:i/>
                <w:color w:val="000000"/>
                <w:sz w:val="16"/>
                <w:szCs w:val="16"/>
                <w:lang w:val="en-US"/>
              </w:rPr>
            </w:pPr>
            <w:r w:rsidRPr="00214AC4">
              <w:rPr>
                <w:rFonts w:ascii="Arial" w:eastAsia="Calibri" w:hAnsi="Arial" w:cs="Arial"/>
                <w:bCs/>
                <w:i/>
                <w:sz w:val="16"/>
                <w:szCs w:val="16"/>
                <w:lang w:val="en-US" w:eastAsia="hr-HR"/>
              </w:rPr>
              <w:t>Unlisted</w:t>
            </w:r>
            <w:r w:rsidRPr="00214AC4" w:rsidDel="003A499C">
              <w:rPr>
                <w:rFonts w:ascii="Arial" w:eastAsia="Calibri" w:hAnsi="Arial" w:cs="Arial"/>
                <w:bCs/>
                <w:i/>
                <w:sz w:val="16"/>
                <w:szCs w:val="16"/>
                <w:lang w:val="en-US" w:eastAsia="hr-HR"/>
              </w:rPr>
              <w:t xml:space="preserve"> </w:t>
            </w:r>
            <w:r w:rsidRPr="00214AC4">
              <w:rPr>
                <w:rFonts w:ascii="Arial" w:eastAsia="Calibri" w:hAnsi="Arial" w:cs="Arial"/>
                <w:bCs/>
                <w:i/>
                <w:sz w:val="16"/>
                <w:szCs w:val="16"/>
                <w:lang w:val="en-US" w:eastAsia="hr-HR"/>
              </w:rPr>
              <w:t>equity instruments:</w:t>
            </w:r>
          </w:p>
        </w:tc>
        <w:tc>
          <w:tcPr>
            <w:tcW w:w="1140" w:type="dxa"/>
            <w:gridSpan w:val="3"/>
            <w:tcBorders>
              <w:left w:val="nil"/>
              <w:right w:val="nil"/>
            </w:tcBorders>
            <w:shd w:val="clear" w:color="auto" w:fill="auto"/>
            <w:noWrap/>
            <w:vAlign w:val="bottom"/>
          </w:tcPr>
          <w:p w14:paraId="2765A3FC" w14:textId="77777777" w:rsidR="009F6946" w:rsidRPr="00214AC4" w:rsidRDefault="009F6946" w:rsidP="009F6946">
            <w:pPr>
              <w:spacing w:after="0" w:line="240" w:lineRule="auto"/>
              <w:jc w:val="right"/>
              <w:rPr>
                <w:rFonts w:ascii="Arial" w:eastAsia="Calibri" w:hAnsi="Arial" w:cs="Arial"/>
                <w:color w:val="000000"/>
                <w:sz w:val="16"/>
                <w:szCs w:val="16"/>
                <w:lang w:val="en-US"/>
              </w:rPr>
            </w:pPr>
          </w:p>
        </w:tc>
        <w:tc>
          <w:tcPr>
            <w:tcW w:w="1277" w:type="dxa"/>
            <w:tcBorders>
              <w:left w:val="nil"/>
              <w:right w:val="nil"/>
            </w:tcBorders>
            <w:shd w:val="clear" w:color="auto" w:fill="auto"/>
            <w:noWrap/>
            <w:vAlign w:val="bottom"/>
          </w:tcPr>
          <w:p w14:paraId="0150B4C5" w14:textId="77777777" w:rsidR="009F6946" w:rsidRPr="00214AC4" w:rsidRDefault="009F6946" w:rsidP="009F6946">
            <w:pPr>
              <w:spacing w:after="0" w:line="240" w:lineRule="auto"/>
              <w:jc w:val="both"/>
              <w:rPr>
                <w:rFonts w:ascii="Arial" w:eastAsia="Calibri" w:hAnsi="Arial" w:cs="Arial"/>
                <w:color w:val="000000"/>
                <w:sz w:val="16"/>
                <w:szCs w:val="16"/>
                <w:lang w:val="en-US"/>
              </w:rPr>
            </w:pPr>
          </w:p>
        </w:tc>
        <w:tc>
          <w:tcPr>
            <w:tcW w:w="1132" w:type="dxa"/>
            <w:tcBorders>
              <w:left w:val="nil"/>
              <w:right w:val="nil"/>
            </w:tcBorders>
            <w:shd w:val="clear" w:color="auto" w:fill="auto"/>
            <w:vAlign w:val="bottom"/>
          </w:tcPr>
          <w:p w14:paraId="1033A237" w14:textId="77777777" w:rsidR="009F6946" w:rsidRPr="00214AC4" w:rsidRDefault="009F6946" w:rsidP="009F6946">
            <w:pPr>
              <w:spacing w:after="0" w:line="240" w:lineRule="auto"/>
              <w:jc w:val="right"/>
              <w:rPr>
                <w:rFonts w:ascii="Arial" w:eastAsia="Calibri" w:hAnsi="Arial" w:cs="Arial"/>
                <w:b/>
                <w:bCs/>
                <w:color w:val="000000"/>
                <w:sz w:val="16"/>
                <w:szCs w:val="16"/>
                <w:lang w:val="en-US"/>
              </w:rPr>
            </w:pPr>
          </w:p>
        </w:tc>
        <w:tc>
          <w:tcPr>
            <w:tcW w:w="1417" w:type="dxa"/>
            <w:tcBorders>
              <w:left w:val="nil"/>
              <w:right w:val="nil"/>
            </w:tcBorders>
            <w:vAlign w:val="bottom"/>
          </w:tcPr>
          <w:p w14:paraId="27E2D7BF" w14:textId="77777777" w:rsidR="009F6946" w:rsidRPr="00214AC4" w:rsidRDefault="009F6946" w:rsidP="009F6946">
            <w:pPr>
              <w:spacing w:after="0" w:line="240" w:lineRule="auto"/>
              <w:jc w:val="right"/>
              <w:rPr>
                <w:rFonts w:ascii="Arial" w:eastAsia="Calibri" w:hAnsi="Arial" w:cs="Arial"/>
                <w:b/>
                <w:bCs/>
                <w:color w:val="000000"/>
                <w:sz w:val="16"/>
                <w:szCs w:val="16"/>
                <w:lang w:val="en-US"/>
              </w:rPr>
            </w:pPr>
          </w:p>
        </w:tc>
        <w:tc>
          <w:tcPr>
            <w:tcW w:w="1136" w:type="dxa"/>
            <w:tcBorders>
              <w:left w:val="nil"/>
              <w:right w:val="nil"/>
            </w:tcBorders>
            <w:shd w:val="clear" w:color="auto" w:fill="auto"/>
            <w:vAlign w:val="bottom"/>
          </w:tcPr>
          <w:p w14:paraId="447B8F78" w14:textId="77777777" w:rsidR="009F6946" w:rsidRPr="00214AC4" w:rsidRDefault="009F6946" w:rsidP="009F6946">
            <w:pPr>
              <w:spacing w:after="0" w:line="240" w:lineRule="auto"/>
              <w:jc w:val="right"/>
              <w:rPr>
                <w:rFonts w:ascii="Arial" w:eastAsia="Calibri" w:hAnsi="Arial" w:cs="Arial"/>
                <w:b/>
                <w:bCs/>
                <w:color w:val="000000"/>
                <w:sz w:val="16"/>
                <w:szCs w:val="16"/>
                <w:lang w:val="en-US"/>
              </w:rPr>
            </w:pPr>
          </w:p>
        </w:tc>
        <w:tc>
          <w:tcPr>
            <w:tcW w:w="1276" w:type="dxa"/>
            <w:tcBorders>
              <w:left w:val="nil"/>
              <w:right w:val="nil"/>
            </w:tcBorders>
            <w:vAlign w:val="bottom"/>
          </w:tcPr>
          <w:p w14:paraId="533BBEF4" w14:textId="77777777" w:rsidR="009F6946" w:rsidRPr="00214AC4" w:rsidRDefault="009F6946" w:rsidP="009F6946">
            <w:pPr>
              <w:spacing w:after="0" w:line="240" w:lineRule="auto"/>
              <w:jc w:val="right"/>
              <w:rPr>
                <w:rFonts w:ascii="Arial" w:eastAsia="Calibri" w:hAnsi="Arial" w:cs="Arial"/>
                <w:b/>
                <w:bCs/>
                <w:color w:val="000000"/>
                <w:sz w:val="16"/>
                <w:szCs w:val="16"/>
                <w:lang w:val="en-US"/>
              </w:rPr>
            </w:pPr>
          </w:p>
        </w:tc>
      </w:tr>
      <w:tr w:rsidR="009F6946" w:rsidRPr="00214AC4" w14:paraId="32FBA324" w14:textId="77777777" w:rsidTr="009F6946">
        <w:trPr>
          <w:trHeight w:val="187"/>
        </w:trPr>
        <w:tc>
          <w:tcPr>
            <w:tcW w:w="4252" w:type="dxa"/>
            <w:gridSpan w:val="6"/>
            <w:tcBorders>
              <w:top w:val="nil"/>
              <w:left w:val="nil"/>
              <w:bottom w:val="nil"/>
            </w:tcBorders>
            <w:shd w:val="clear" w:color="auto" w:fill="auto"/>
            <w:noWrap/>
            <w:vAlign w:val="bottom"/>
          </w:tcPr>
          <w:p w14:paraId="0AC5FBCC" w14:textId="77777777" w:rsidR="009F6946" w:rsidRPr="00214AC4" w:rsidRDefault="009F6946" w:rsidP="009F6946">
            <w:pPr>
              <w:spacing w:after="0" w:line="240" w:lineRule="auto"/>
              <w:jc w:val="both"/>
              <w:rPr>
                <w:rFonts w:ascii="Arial" w:eastAsia="Calibri" w:hAnsi="Arial" w:cs="Arial"/>
                <w:color w:val="000000"/>
                <w:sz w:val="16"/>
                <w:szCs w:val="16"/>
                <w:lang w:val="en-US"/>
              </w:rPr>
            </w:pPr>
            <w:r w:rsidRPr="00214AC4">
              <w:rPr>
                <w:rFonts w:ascii="Arial" w:eastAsia="Calibri" w:hAnsi="Arial" w:cs="Arial"/>
                <w:iCs/>
                <w:sz w:val="16"/>
                <w:szCs w:val="16"/>
                <w:lang w:val="en-US" w:eastAsia="hr-HR"/>
              </w:rPr>
              <w:t>Investments in shares of foreign legal entities - SWIFT</w:t>
            </w:r>
          </w:p>
        </w:tc>
        <w:tc>
          <w:tcPr>
            <w:tcW w:w="1277" w:type="dxa"/>
            <w:tcBorders>
              <w:top w:val="nil"/>
              <w:bottom w:val="nil"/>
              <w:right w:val="nil"/>
            </w:tcBorders>
            <w:shd w:val="clear" w:color="auto" w:fill="auto"/>
            <w:vAlign w:val="bottom"/>
          </w:tcPr>
          <w:p w14:paraId="68597110" w14:textId="77777777" w:rsidR="009F6946" w:rsidRPr="00214AC4" w:rsidRDefault="009F6946" w:rsidP="009F6946">
            <w:pPr>
              <w:spacing w:after="0" w:line="240" w:lineRule="auto"/>
              <w:jc w:val="both"/>
              <w:rPr>
                <w:rFonts w:ascii="Arial" w:eastAsia="Calibri" w:hAnsi="Arial" w:cs="Arial"/>
                <w:color w:val="000000"/>
                <w:sz w:val="16"/>
                <w:szCs w:val="16"/>
                <w:lang w:val="en-US"/>
              </w:rPr>
            </w:pPr>
          </w:p>
        </w:tc>
        <w:tc>
          <w:tcPr>
            <w:tcW w:w="1132" w:type="dxa"/>
            <w:tcBorders>
              <w:top w:val="nil"/>
              <w:left w:val="nil"/>
              <w:bottom w:val="nil"/>
              <w:right w:val="nil"/>
            </w:tcBorders>
            <w:vAlign w:val="bottom"/>
          </w:tcPr>
          <w:p w14:paraId="4A53563E" w14:textId="374703CD" w:rsidR="009F6946" w:rsidRPr="00214AC4" w:rsidRDefault="000E49FC" w:rsidP="009F6946">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8</w:t>
            </w:r>
          </w:p>
        </w:tc>
        <w:tc>
          <w:tcPr>
            <w:tcW w:w="1417" w:type="dxa"/>
            <w:tcBorders>
              <w:left w:val="nil"/>
              <w:right w:val="nil"/>
            </w:tcBorders>
            <w:vAlign w:val="bottom"/>
          </w:tcPr>
          <w:p w14:paraId="7A2063C8" w14:textId="3AACEE62" w:rsidR="009F6946" w:rsidRPr="00214AC4" w:rsidRDefault="009F6946" w:rsidP="009F6946">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8</w:t>
            </w:r>
          </w:p>
        </w:tc>
        <w:tc>
          <w:tcPr>
            <w:tcW w:w="1136" w:type="dxa"/>
            <w:tcBorders>
              <w:top w:val="nil"/>
              <w:left w:val="nil"/>
              <w:bottom w:val="nil"/>
              <w:right w:val="nil"/>
            </w:tcBorders>
            <w:vAlign w:val="bottom"/>
          </w:tcPr>
          <w:p w14:paraId="47A0F900" w14:textId="0C4024D3" w:rsidR="009F6946" w:rsidRPr="00214AC4" w:rsidRDefault="000E49FC" w:rsidP="009F6946">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8</w:t>
            </w:r>
          </w:p>
        </w:tc>
        <w:tc>
          <w:tcPr>
            <w:tcW w:w="1276" w:type="dxa"/>
            <w:tcBorders>
              <w:left w:val="nil"/>
              <w:right w:val="nil"/>
            </w:tcBorders>
            <w:vAlign w:val="bottom"/>
          </w:tcPr>
          <w:p w14:paraId="057D4CE5" w14:textId="475B6386" w:rsidR="009F6946" w:rsidRPr="00214AC4" w:rsidRDefault="009F6946" w:rsidP="009F6946">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8</w:t>
            </w:r>
          </w:p>
        </w:tc>
      </w:tr>
      <w:tr w:rsidR="009F6946" w:rsidRPr="00214AC4" w14:paraId="21F019A3" w14:textId="77777777" w:rsidTr="009F6946">
        <w:trPr>
          <w:trHeight w:val="227"/>
        </w:trPr>
        <w:tc>
          <w:tcPr>
            <w:tcW w:w="4252" w:type="dxa"/>
            <w:gridSpan w:val="6"/>
            <w:tcBorders>
              <w:top w:val="nil"/>
              <w:left w:val="nil"/>
            </w:tcBorders>
            <w:shd w:val="clear" w:color="auto" w:fill="auto"/>
            <w:noWrap/>
            <w:vAlign w:val="bottom"/>
          </w:tcPr>
          <w:p w14:paraId="7AAE6D86" w14:textId="77777777" w:rsidR="009F6946" w:rsidRPr="00214AC4" w:rsidRDefault="009F6946" w:rsidP="009F6946">
            <w:pPr>
              <w:spacing w:after="0" w:line="240" w:lineRule="auto"/>
              <w:jc w:val="both"/>
              <w:rPr>
                <w:rFonts w:ascii="Arial" w:eastAsia="Calibri" w:hAnsi="Arial" w:cs="Arial"/>
                <w:color w:val="000000"/>
                <w:sz w:val="16"/>
                <w:szCs w:val="16"/>
                <w:lang w:val="en-US"/>
              </w:rPr>
            </w:pPr>
            <w:r w:rsidRPr="00214AC4">
              <w:rPr>
                <w:rFonts w:ascii="Arial" w:eastAsia="Calibri" w:hAnsi="Arial" w:cs="Arial"/>
                <w:iCs/>
                <w:sz w:val="16"/>
                <w:szCs w:val="16"/>
                <w:lang w:val="en-US" w:eastAsia="hr-HR"/>
              </w:rPr>
              <w:t>Investments in shares of foreign financial institutions - EIF</w:t>
            </w:r>
          </w:p>
        </w:tc>
        <w:tc>
          <w:tcPr>
            <w:tcW w:w="1277" w:type="dxa"/>
            <w:tcBorders>
              <w:top w:val="nil"/>
              <w:right w:val="nil"/>
            </w:tcBorders>
            <w:shd w:val="clear" w:color="auto" w:fill="auto"/>
            <w:vAlign w:val="bottom"/>
          </w:tcPr>
          <w:p w14:paraId="10AC9888" w14:textId="77777777" w:rsidR="009F6946" w:rsidRPr="00214AC4" w:rsidRDefault="009F6946" w:rsidP="009F6946">
            <w:pPr>
              <w:spacing w:after="0" w:line="240" w:lineRule="auto"/>
              <w:jc w:val="both"/>
              <w:rPr>
                <w:rFonts w:ascii="Arial" w:eastAsia="Calibri" w:hAnsi="Arial" w:cs="Arial"/>
                <w:color w:val="000000"/>
                <w:sz w:val="16"/>
                <w:szCs w:val="16"/>
                <w:lang w:val="en-US"/>
              </w:rPr>
            </w:pPr>
          </w:p>
        </w:tc>
        <w:tc>
          <w:tcPr>
            <w:tcW w:w="1132" w:type="dxa"/>
            <w:tcBorders>
              <w:top w:val="nil"/>
              <w:left w:val="nil"/>
              <w:bottom w:val="single" w:sz="4" w:space="0" w:color="auto"/>
              <w:right w:val="nil"/>
            </w:tcBorders>
            <w:vAlign w:val="bottom"/>
          </w:tcPr>
          <w:p w14:paraId="48644DC8" w14:textId="5EA43008" w:rsidR="009F6946" w:rsidRPr="00214AC4" w:rsidRDefault="000E49FC" w:rsidP="009F6946">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8,065</w:t>
            </w:r>
          </w:p>
        </w:tc>
        <w:tc>
          <w:tcPr>
            <w:tcW w:w="1417" w:type="dxa"/>
            <w:tcBorders>
              <w:left w:val="nil"/>
              <w:bottom w:val="single" w:sz="4" w:space="0" w:color="auto"/>
              <w:right w:val="nil"/>
            </w:tcBorders>
            <w:vAlign w:val="bottom"/>
          </w:tcPr>
          <w:p w14:paraId="4B08CA39" w14:textId="42481024" w:rsidR="009F6946" w:rsidRPr="00214AC4" w:rsidRDefault="009F6946" w:rsidP="009F6946">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7,757</w:t>
            </w:r>
          </w:p>
        </w:tc>
        <w:tc>
          <w:tcPr>
            <w:tcW w:w="1136" w:type="dxa"/>
            <w:tcBorders>
              <w:top w:val="nil"/>
              <w:left w:val="nil"/>
              <w:bottom w:val="single" w:sz="4" w:space="0" w:color="auto"/>
              <w:right w:val="nil"/>
            </w:tcBorders>
            <w:vAlign w:val="bottom"/>
          </w:tcPr>
          <w:p w14:paraId="2B42BB02" w14:textId="46D32DFE" w:rsidR="009F6946" w:rsidRPr="00214AC4" w:rsidRDefault="000E49FC" w:rsidP="009F6946">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8,065</w:t>
            </w:r>
          </w:p>
        </w:tc>
        <w:tc>
          <w:tcPr>
            <w:tcW w:w="1276" w:type="dxa"/>
            <w:tcBorders>
              <w:left w:val="nil"/>
              <w:bottom w:val="single" w:sz="4" w:space="0" w:color="auto"/>
              <w:right w:val="nil"/>
            </w:tcBorders>
            <w:vAlign w:val="bottom"/>
          </w:tcPr>
          <w:p w14:paraId="3A0D0E73" w14:textId="55D4E980" w:rsidR="009F6946" w:rsidRPr="00214AC4" w:rsidRDefault="009F6946" w:rsidP="009F6946">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lang w:val="en-US"/>
              </w:rPr>
              <w:t>7,757</w:t>
            </w:r>
          </w:p>
        </w:tc>
      </w:tr>
      <w:tr w:rsidR="009F6946" w:rsidRPr="00214AC4" w14:paraId="0083BECE" w14:textId="77777777" w:rsidTr="009F6946">
        <w:trPr>
          <w:trHeight w:val="227"/>
        </w:trPr>
        <w:tc>
          <w:tcPr>
            <w:tcW w:w="1978" w:type="dxa"/>
            <w:tcBorders>
              <w:top w:val="single" w:sz="4" w:space="0" w:color="auto"/>
              <w:bottom w:val="single" w:sz="12" w:space="0" w:color="auto"/>
            </w:tcBorders>
            <w:noWrap/>
            <w:vAlign w:val="bottom"/>
          </w:tcPr>
          <w:p w14:paraId="13143D1D" w14:textId="77777777" w:rsidR="009F6946" w:rsidRPr="00214AC4" w:rsidRDefault="009F6946" w:rsidP="009F6946">
            <w:pPr>
              <w:spacing w:after="0" w:line="240" w:lineRule="auto"/>
              <w:jc w:val="both"/>
              <w:rPr>
                <w:rFonts w:ascii="Arial" w:eastAsia="Calibri" w:hAnsi="Arial" w:cs="Arial"/>
                <w:spacing w:val="-2"/>
                <w:sz w:val="16"/>
                <w:szCs w:val="16"/>
                <w:lang w:val="en-US"/>
              </w:rPr>
            </w:pPr>
          </w:p>
        </w:tc>
        <w:tc>
          <w:tcPr>
            <w:tcW w:w="1134" w:type="dxa"/>
            <w:gridSpan w:val="2"/>
            <w:tcBorders>
              <w:top w:val="single" w:sz="4" w:space="0" w:color="auto"/>
              <w:left w:val="nil"/>
              <w:bottom w:val="single" w:sz="12" w:space="0" w:color="auto"/>
              <w:right w:val="nil"/>
            </w:tcBorders>
            <w:shd w:val="clear" w:color="auto" w:fill="auto"/>
            <w:noWrap/>
            <w:vAlign w:val="bottom"/>
          </w:tcPr>
          <w:p w14:paraId="0A792C2C" w14:textId="77777777" w:rsidR="009F6946" w:rsidRPr="00214AC4" w:rsidRDefault="009F6946" w:rsidP="009F6946">
            <w:pPr>
              <w:spacing w:after="0" w:line="240" w:lineRule="auto"/>
              <w:jc w:val="right"/>
              <w:rPr>
                <w:rFonts w:ascii="Arial" w:eastAsia="Calibri" w:hAnsi="Arial" w:cs="Arial"/>
                <w:color w:val="000000"/>
                <w:sz w:val="16"/>
                <w:szCs w:val="16"/>
                <w:lang w:val="en-US"/>
              </w:rPr>
            </w:pPr>
          </w:p>
        </w:tc>
        <w:tc>
          <w:tcPr>
            <w:tcW w:w="1140" w:type="dxa"/>
            <w:gridSpan w:val="3"/>
            <w:tcBorders>
              <w:top w:val="single" w:sz="4" w:space="0" w:color="auto"/>
              <w:left w:val="nil"/>
              <w:bottom w:val="single" w:sz="12" w:space="0" w:color="auto"/>
            </w:tcBorders>
            <w:shd w:val="clear" w:color="auto" w:fill="auto"/>
            <w:noWrap/>
            <w:vAlign w:val="bottom"/>
          </w:tcPr>
          <w:p w14:paraId="65A05505" w14:textId="77777777" w:rsidR="009F6946" w:rsidRPr="00214AC4" w:rsidRDefault="009F6946" w:rsidP="009F6946">
            <w:pPr>
              <w:spacing w:after="0" w:line="240" w:lineRule="auto"/>
              <w:jc w:val="right"/>
              <w:rPr>
                <w:rFonts w:ascii="Arial" w:eastAsia="Calibri" w:hAnsi="Arial" w:cs="Arial"/>
                <w:color w:val="000000"/>
                <w:sz w:val="16"/>
                <w:szCs w:val="16"/>
                <w:lang w:val="en-US"/>
              </w:rPr>
            </w:pPr>
          </w:p>
        </w:tc>
        <w:tc>
          <w:tcPr>
            <w:tcW w:w="1277" w:type="dxa"/>
            <w:tcBorders>
              <w:top w:val="single" w:sz="4" w:space="0" w:color="auto"/>
              <w:bottom w:val="single" w:sz="12" w:space="0" w:color="auto"/>
              <w:right w:val="nil"/>
            </w:tcBorders>
            <w:shd w:val="clear" w:color="auto" w:fill="auto"/>
            <w:noWrap/>
            <w:vAlign w:val="bottom"/>
          </w:tcPr>
          <w:p w14:paraId="52EA9421" w14:textId="77777777" w:rsidR="009F6946" w:rsidRPr="00214AC4" w:rsidRDefault="009F6946" w:rsidP="009F6946">
            <w:pPr>
              <w:spacing w:after="0" w:line="240" w:lineRule="auto"/>
              <w:jc w:val="both"/>
              <w:rPr>
                <w:rFonts w:ascii="Arial" w:eastAsia="Calibri" w:hAnsi="Arial" w:cs="Arial"/>
                <w:color w:val="000000"/>
                <w:sz w:val="16"/>
                <w:szCs w:val="16"/>
                <w:lang w:val="en-US"/>
              </w:rPr>
            </w:pPr>
          </w:p>
        </w:tc>
        <w:tc>
          <w:tcPr>
            <w:tcW w:w="1132" w:type="dxa"/>
            <w:tcBorders>
              <w:top w:val="single" w:sz="4" w:space="0" w:color="auto"/>
              <w:left w:val="nil"/>
              <w:bottom w:val="single" w:sz="12" w:space="0" w:color="auto"/>
              <w:right w:val="nil"/>
            </w:tcBorders>
            <w:vAlign w:val="bottom"/>
          </w:tcPr>
          <w:p w14:paraId="0C41A4BC" w14:textId="35870909" w:rsidR="009F6946" w:rsidRPr="00214AC4" w:rsidRDefault="000E49FC" w:rsidP="009F6946">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8,073</w:t>
            </w:r>
          </w:p>
        </w:tc>
        <w:tc>
          <w:tcPr>
            <w:tcW w:w="1417" w:type="dxa"/>
            <w:tcBorders>
              <w:top w:val="single" w:sz="4" w:space="0" w:color="auto"/>
              <w:left w:val="nil"/>
              <w:bottom w:val="single" w:sz="12" w:space="0" w:color="auto"/>
              <w:right w:val="nil"/>
            </w:tcBorders>
            <w:vAlign w:val="bottom"/>
          </w:tcPr>
          <w:p w14:paraId="4D59859B" w14:textId="2C25F602" w:rsidR="009F6946" w:rsidRPr="00214AC4" w:rsidRDefault="009F6946" w:rsidP="009F6946">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7,765</w:t>
            </w:r>
          </w:p>
        </w:tc>
        <w:tc>
          <w:tcPr>
            <w:tcW w:w="1136" w:type="dxa"/>
            <w:tcBorders>
              <w:top w:val="single" w:sz="4" w:space="0" w:color="auto"/>
              <w:left w:val="nil"/>
              <w:bottom w:val="single" w:sz="12" w:space="0" w:color="auto"/>
              <w:right w:val="nil"/>
            </w:tcBorders>
            <w:shd w:val="clear" w:color="auto" w:fill="auto"/>
            <w:vAlign w:val="bottom"/>
          </w:tcPr>
          <w:p w14:paraId="7E6765D2" w14:textId="61EED8D5" w:rsidR="009F6946" w:rsidRPr="00214AC4" w:rsidRDefault="000E49FC" w:rsidP="009F6946">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8,073</w:t>
            </w:r>
          </w:p>
        </w:tc>
        <w:tc>
          <w:tcPr>
            <w:tcW w:w="1276" w:type="dxa"/>
            <w:tcBorders>
              <w:top w:val="single" w:sz="4" w:space="0" w:color="auto"/>
              <w:left w:val="nil"/>
              <w:bottom w:val="single" w:sz="12" w:space="0" w:color="auto"/>
              <w:right w:val="nil"/>
            </w:tcBorders>
            <w:vAlign w:val="bottom"/>
          </w:tcPr>
          <w:p w14:paraId="5FBA1350" w14:textId="55A5F99A" w:rsidR="009F6946" w:rsidRPr="00214AC4" w:rsidRDefault="009F6946" w:rsidP="009F6946">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7,765</w:t>
            </w:r>
          </w:p>
        </w:tc>
      </w:tr>
      <w:tr w:rsidR="009F6946" w:rsidRPr="00214AC4" w14:paraId="6A14A3CE" w14:textId="77777777" w:rsidTr="009F6946">
        <w:trPr>
          <w:trHeight w:hRule="exact" w:val="283"/>
        </w:trPr>
        <w:tc>
          <w:tcPr>
            <w:tcW w:w="1978" w:type="dxa"/>
            <w:tcBorders>
              <w:top w:val="single" w:sz="12" w:space="0" w:color="auto"/>
              <w:bottom w:val="single" w:sz="12" w:space="0" w:color="auto"/>
            </w:tcBorders>
            <w:noWrap/>
            <w:vAlign w:val="bottom"/>
          </w:tcPr>
          <w:p w14:paraId="593B9709" w14:textId="77777777" w:rsidR="009F6946" w:rsidRPr="00214AC4" w:rsidRDefault="009F6946" w:rsidP="009F6946">
            <w:pPr>
              <w:spacing w:after="0" w:line="240" w:lineRule="auto"/>
              <w:jc w:val="both"/>
              <w:rPr>
                <w:rFonts w:ascii="Arial" w:eastAsia="Calibri" w:hAnsi="Arial" w:cs="Arial"/>
                <w:b/>
                <w:spacing w:val="-2"/>
                <w:sz w:val="16"/>
                <w:szCs w:val="16"/>
                <w:lang w:val="en-US"/>
              </w:rPr>
            </w:pPr>
            <w:r w:rsidRPr="00214AC4">
              <w:rPr>
                <w:rFonts w:ascii="Arial" w:eastAsia="Calibri" w:hAnsi="Arial" w:cs="Arial"/>
                <w:b/>
                <w:spacing w:val="-2"/>
                <w:sz w:val="16"/>
                <w:szCs w:val="16"/>
                <w:lang w:val="en-US"/>
              </w:rPr>
              <w:t>Total</w:t>
            </w:r>
          </w:p>
        </w:tc>
        <w:tc>
          <w:tcPr>
            <w:tcW w:w="1134" w:type="dxa"/>
            <w:gridSpan w:val="2"/>
            <w:tcBorders>
              <w:top w:val="single" w:sz="12" w:space="0" w:color="auto"/>
              <w:left w:val="nil"/>
              <w:bottom w:val="single" w:sz="12" w:space="0" w:color="auto"/>
              <w:right w:val="nil"/>
            </w:tcBorders>
            <w:shd w:val="clear" w:color="auto" w:fill="auto"/>
            <w:noWrap/>
            <w:vAlign w:val="bottom"/>
          </w:tcPr>
          <w:p w14:paraId="5E1E28EF" w14:textId="77777777" w:rsidR="009F6946" w:rsidRPr="00214AC4" w:rsidRDefault="009F6946" w:rsidP="009F6946">
            <w:pPr>
              <w:spacing w:after="0" w:line="240" w:lineRule="auto"/>
              <w:jc w:val="right"/>
              <w:rPr>
                <w:rFonts w:ascii="Arial" w:eastAsia="Calibri" w:hAnsi="Arial" w:cs="Arial"/>
                <w:color w:val="000000"/>
                <w:sz w:val="16"/>
                <w:szCs w:val="16"/>
                <w:lang w:val="en-US"/>
              </w:rPr>
            </w:pPr>
          </w:p>
        </w:tc>
        <w:tc>
          <w:tcPr>
            <w:tcW w:w="1140" w:type="dxa"/>
            <w:gridSpan w:val="3"/>
            <w:tcBorders>
              <w:top w:val="single" w:sz="12" w:space="0" w:color="auto"/>
              <w:left w:val="nil"/>
              <w:bottom w:val="single" w:sz="12" w:space="0" w:color="auto"/>
              <w:right w:val="nil"/>
            </w:tcBorders>
            <w:shd w:val="clear" w:color="auto" w:fill="auto"/>
            <w:noWrap/>
            <w:vAlign w:val="bottom"/>
          </w:tcPr>
          <w:p w14:paraId="46153702" w14:textId="77777777" w:rsidR="009F6946" w:rsidRPr="00214AC4" w:rsidRDefault="009F6946" w:rsidP="009F6946">
            <w:pPr>
              <w:spacing w:after="0" w:line="240" w:lineRule="auto"/>
              <w:jc w:val="right"/>
              <w:rPr>
                <w:rFonts w:ascii="Arial" w:eastAsia="Calibri" w:hAnsi="Arial" w:cs="Arial"/>
                <w:color w:val="000000"/>
                <w:sz w:val="16"/>
                <w:szCs w:val="16"/>
                <w:lang w:val="en-US"/>
              </w:rPr>
            </w:pPr>
          </w:p>
        </w:tc>
        <w:tc>
          <w:tcPr>
            <w:tcW w:w="1277" w:type="dxa"/>
            <w:tcBorders>
              <w:top w:val="single" w:sz="12" w:space="0" w:color="auto"/>
              <w:left w:val="nil"/>
              <w:bottom w:val="single" w:sz="12" w:space="0" w:color="auto"/>
              <w:right w:val="nil"/>
            </w:tcBorders>
            <w:shd w:val="clear" w:color="auto" w:fill="auto"/>
            <w:noWrap/>
            <w:vAlign w:val="bottom"/>
          </w:tcPr>
          <w:p w14:paraId="36EC2DEE" w14:textId="77777777" w:rsidR="009F6946" w:rsidRPr="00214AC4" w:rsidRDefault="009F6946" w:rsidP="009F6946">
            <w:pPr>
              <w:spacing w:after="0" w:line="240" w:lineRule="auto"/>
              <w:jc w:val="both"/>
              <w:rPr>
                <w:rFonts w:ascii="Arial" w:eastAsia="Calibri" w:hAnsi="Arial" w:cs="Arial"/>
                <w:color w:val="000000"/>
                <w:sz w:val="16"/>
                <w:szCs w:val="16"/>
                <w:lang w:val="en-US"/>
              </w:rPr>
            </w:pPr>
          </w:p>
        </w:tc>
        <w:tc>
          <w:tcPr>
            <w:tcW w:w="1132" w:type="dxa"/>
            <w:tcBorders>
              <w:top w:val="single" w:sz="12" w:space="0" w:color="auto"/>
              <w:left w:val="nil"/>
              <w:bottom w:val="single" w:sz="12" w:space="0" w:color="auto"/>
              <w:right w:val="nil"/>
            </w:tcBorders>
            <w:vAlign w:val="bottom"/>
          </w:tcPr>
          <w:p w14:paraId="1DAAD403" w14:textId="2C2DCCD8" w:rsidR="009F6946" w:rsidRPr="00214AC4" w:rsidRDefault="000E49FC" w:rsidP="009F6946">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250,630</w:t>
            </w:r>
          </w:p>
        </w:tc>
        <w:tc>
          <w:tcPr>
            <w:tcW w:w="1417" w:type="dxa"/>
            <w:tcBorders>
              <w:top w:val="single" w:sz="12" w:space="0" w:color="auto"/>
              <w:left w:val="nil"/>
              <w:bottom w:val="single" w:sz="12" w:space="0" w:color="auto"/>
              <w:right w:val="nil"/>
            </w:tcBorders>
            <w:vAlign w:val="bottom"/>
          </w:tcPr>
          <w:p w14:paraId="3D9434AE" w14:textId="73CFA8D1" w:rsidR="009F6946" w:rsidRPr="00214AC4" w:rsidRDefault="009F6946" w:rsidP="009F6946">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235,199</w:t>
            </w:r>
          </w:p>
        </w:tc>
        <w:tc>
          <w:tcPr>
            <w:tcW w:w="1136" w:type="dxa"/>
            <w:tcBorders>
              <w:top w:val="single" w:sz="12" w:space="0" w:color="auto"/>
              <w:left w:val="nil"/>
              <w:bottom w:val="single" w:sz="12" w:space="0" w:color="auto"/>
              <w:right w:val="nil"/>
            </w:tcBorders>
            <w:shd w:val="clear" w:color="auto" w:fill="auto"/>
            <w:vAlign w:val="bottom"/>
          </w:tcPr>
          <w:p w14:paraId="79B5DCE3" w14:textId="7F470C4C" w:rsidR="009F6946" w:rsidRPr="00214AC4" w:rsidRDefault="000E49FC" w:rsidP="009F6946">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244,319</w:t>
            </w:r>
          </w:p>
        </w:tc>
        <w:tc>
          <w:tcPr>
            <w:tcW w:w="1276" w:type="dxa"/>
            <w:tcBorders>
              <w:top w:val="single" w:sz="12" w:space="0" w:color="auto"/>
              <w:left w:val="nil"/>
              <w:bottom w:val="single" w:sz="12" w:space="0" w:color="auto"/>
              <w:right w:val="nil"/>
            </w:tcBorders>
            <w:vAlign w:val="bottom"/>
          </w:tcPr>
          <w:p w14:paraId="50E7DCF6" w14:textId="1E55EC94" w:rsidR="009F6946" w:rsidRPr="00214AC4" w:rsidRDefault="009F6946" w:rsidP="009F6946">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228,858</w:t>
            </w:r>
          </w:p>
        </w:tc>
      </w:tr>
    </w:tbl>
    <w:p w14:paraId="2B23DBE8" w14:textId="77777777" w:rsidR="00214AC4" w:rsidRDefault="00214AC4" w:rsidP="005B035D">
      <w:pPr>
        <w:rPr>
          <w:rFonts w:ascii="Arial" w:eastAsia="Calibri" w:hAnsi="Arial" w:cs="Arial"/>
          <w:sz w:val="20"/>
          <w:szCs w:val="20"/>
          <w:lang w:val="en-US"/>
        </w:rPr>
      </w:pPr>
    </w:p>
    <w:p w14:paraId="1670E4B5" w14:textId="77777777" w:rsidR="005B035D" w:rsidRDefault="005B035D" w:rsidP="005B035D">
      <w:pPr>
        <w:rPr>
          <w:rFonts w:ascii="Arial" w:eastAsia="Times New Roman" w:hAnsi="Arial" w:cs="Arial"/>
          <w:color w:val="000000" w:themeColor="text1"/>
          <w:sz w:val="20"/>
          <w:szCs w:val="20"/>
          <w:lang w:val="en-GB"/>
        </w:rPr>
      </w:pPr>
    </w:p>
    <w:p w14:paraId="2BC2CAB6" w14:textId="572DE32C" w:rsidR="00214AC4" w:rsidRPr="005B035D" w:rsidRDefault="00214AC4" w:rsidP="005B035D">
      <w:pPr>
        <w:rPr>
          <w:rFonts w:ascii="Arial" w:eastAsia="Times New Roman" w:hAnsi="Arial" w:cs="Arial"/>
          <w:sz w:val="20"/>
          <w:szCs w:val="20"/>
          <w:lang w:val="en-GB"/>
        </w:rPr>
        <w:sectPr w:rsidR="00214AC4" w:rsidRPr="005B035D" w:rsidSect="00F7617E">
          <w:pgSz w:w="11906" w:h="16838"/>
          <w:pgMar w:top="1418" w:right="1134" w:bottom="1077" w:left="1418" w:header="709" w:footer="709" w:gutter="0"/>
          <w:cols w:space="708"/>
          <w:docGrid w:linePitch="360"/>
        </w:sectPr>
      </w:pPr>
    </w:p>
    <w:p w14:paraId="6A679B0A" w14:textId="10CA6493" w:rsidR="00D843D4" w:rsidRDefault="00D843D4" w:rsidP="00D843D4">
      <w:pPr>
        <w:suppressAutoHyphens/>
        <w:spacing w:after="0" w:line="240" w:lineRule="auto"/>
        <w:jc w:val="both"/>
        <w:rPr>
          <w:rFonts w:ascii="Arial" w:eastAsia="Times New Roman" w:hAnsi="Arial" w:cs="Arial"/>
          <w:color w:val="000000" w:themeColor="text1"/>
          <w:sz w:val="20"/>
          <w:szCs w:val="20"/>
          <w:lang w:val="en-GB"/>
        </w:rPr>
      </w:pPr>
    </w:p>
    <w:p w14:paraId="6642C801" w14:textId="77777777" w:rsidR="00214AC4" w:rsidRPr="00214AC4" w:rsidRDefault="00214AC4" w:rsidP="00214AC4">
      <w:pPr>
        <w:keepNext/>
        <w:tabs>
          <w:tab w:val="left" w:pos="567"/>
        </w:tabs>
        <w:spacing w:after="0" w:line="240" w:lineRule="auto"/>
        <w:jc w:val="both"/>
        <w:rPr>
          <w:rFonts w:ascii="Arial" w:eastAsia="Times New Roman" w:hAnsi="Arial" w:cs="Arial"/>
          <w:b/>
          <w:bCs/>
          <w:sz w:val="20"/>
          <w:szCs w:val="20"/>
          <w:lang w:val="en-GB"/>
        </w:rPr>
      </w:pPr>
    </w:p>
    <w:p w14:paraId="2AFFBC82" w14:textId="4C629E36" w:rsidR="00214AC4" w:rsidRPr="00214AC4" w:rsidRDefault="003E0D39" w:rsidP="00214AC4">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15</w:t>
      </w:r>
      <w:r w:rsidR="00214AC4" w:rsidRPr="00214AC4">
        <w:rPr>
          <w:rFonts w:ascii="Arial" w:eastAsia="Times New Roman" w:hAnsi="Arial" w:cs="Arial"/>
          <w:b/>
          <w:bCs/>
          <w:sz w:val="20"/>
          <w:szCs w:val="20"/>
          <w:lang w:val="en-GB"/>
        </w:rPr>
        <w:t>.</w:t>
      </w:r>
      <w:r w:rsidR="00214AC4" w:rsidRPr="00214AC4">
        <w:rPr>
          <w:rFonts w:ascii="Arial" w:eastAsia="Times New Roman" w:hAnsi="Arial" w:cs="Arial"/>
          <w:b/>
          <w:bCs/>
          <w:sz w:val="20"/>
          <w:szCs w:val="20"/>
          <w:lang w:val="en-GB"/>
        </w:rPr>
        <w:tab/>
        <w:t>Foreclosed assets</w:t>
      </w:r>
    </w:p>
    <w:p w14:paraId="2FEFA184" w14:textId="77777777" w:rsidR="00214AC4" w:rsidRPr="00214AC4" w:rsidRDefault="00214AC4" w:rsidP="00214AC4">
      <w:pPr>
        <w:tabs>
          <w:tab w:val="left" w:pos="-1985"/>
        </w:tabs>
        <w:suppressAutoHyphens/>
        <w:spacing w:after="0" w:line="240" w:lineRule="auto"/>
        <w:rPr>
          <w:rFonts w:ascii="Arial" w:eastAsia="Times New Roman" w:hAnsi="Arial" w:cs="Arial"/>
          <w:b/>
          <w:sz w:val="20"/>
          <w:szCs w:val="20"/>
          <w:u w:val="single"/>
          <w:lang w:val="en-GB"/>
        </w:rPr>
      </w:pPr>
    </w:p>
    <w:tbl>
      <w:tblPr>
        <w:tblW w:w="4873" w:type="pct"/>
        <w:tblLayout w:type="fixed"/>
        <w:tblCellMar>
          <w:left w:w="119" w:type="dxa"/>
          <w:right w:w="119" w:type="dxa"/>
        </w:tblCellMar>
        <w:tblLook w:val="0000" w:firstRow="0" w:lastRow="0" w:firstColumn="0" w:lastColumn="0" w:noHBand="0" w:noVBand="0"/>
      </w:tblPr>
      <w:tblGrid>
        <w:gridCol w:w="4988"/>
        <w:gridCol w:w="2064"/>
        <w:gridCol w:w="2064"/>
      </w:tblGrid>
      <w:tr w:rsidR="00214AC4" w:rsidRPr="00214AC4" w14:paraId="1C7D8A27" w14:textId="77777777" w:rsidTr="00732503">
        <w:trPr>
          <w:trHeight w:val="231"/>
        </w:trPr>
        <w:tc>
          <w:tcPr>
            <w:tcW w:w="2736" w:type="pct"/>
          </w:tcPr>
          <w:p w14:paraId="17141A13" w14:textId="77777777" w:rsidR="00214AC4" w:rsidRPr="00214AC4" w:rsidRDefault="00214AC4" w:rsidP="00214AC4">
            <w:pPr>
              <w:tabs>
                <w:tab w:val="left" w:pos="-720"/>
              </w:tabs>
              <w:suppressAutoHyphens/>
              <w:spacing w:after="0" w:line="240" w:lineRule="auto"/>
              <w:rPr>
                <w:rFonts w:ascii="Arial" w:eastAsia="Times New Roman" w:hAnsi="Arial" w:cs="Arial"/>
                <w:spacing w:val="-2"/>
                <w:sz w:val="20"/>
                <w:szCs w:val="20"/>
                <w:lang w:val="en-GB"/>
              </w:rPr>
            </w:pPr>
          </w:p>
        </w:tc>
        <w:tc>
          <w:tcPr>
            <w:tcW w:w="2264" w:type="pct"/>
            <w:gridSpan w:val="2"/>
          </w:tcPr>
          <w:p w14:paraId="79390B90" w14:textId="77777777"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369" w:name="_Toc4059654"/>
            <w:r w:rsidRPr="00214AC4">
              <w:rPr>
                <w:rFonts w:ascii="Arial" w:eastAsia="Times New Roman" w:hAnsi="Arial" w:cs="Arial"/>
                <w:b/>
                <w:sz w:val="20"/>
                <w:szCs w:val="20"/>
                <w:lang w:val="en-GB"/>
              </w:rPr>
              <w:t>Group and Bank</w:t>
            </w:r>
            <w:bookmarkEnd w:id="369"/>
          </w:p>
        </w:tc>
      </w:tr>
      <w:tr w:rsidR="00214AC4" w:rsidRPr="00214AC4" w14:paraId="473062A4" w14:textId="77777777" w:rsidTr="00732503">
        <w:trPr>
          <w:trHeight w:val="481"/>
        </w:trPr>
        <w:tc>
          <w:tcPr>
            <w:tcW w:w="2736" w:type="pct"/>
          </w:tcPr>
          <w:p w14:paraId="1729B0F2" w14:textId="77777777" w:rsidR="00214AC4" w:rsidRPr="00214AC4" w:rsidRDefault="00214AC4" w:rsidP="00214AC4">
            <w:pPr>
              <w:tabs>
                <w:tab w:val="left" w:pos="-720"/>
              </w:tabs>
              <w:suppressAutoHyphens/>
              <w:spacing w:after="0" w:line="240" w:lineRule="auto"/>
              <w:rPr>
                <w:rFonts w:ascii="Arial" w:eastAsia="Times New Roman" w:hAnsi="Arial" w:cs="Arial"/>
                <w:spacing w:val="-2"/>
                <w:sz w:val="20"/>
                <w:szCs w:val="20"/>
                <w:lang w:val="en-GB"/>
              </w:rPr>
            </w:pPr>
          </w:p>
        </w:tc>
        <w:tc>
          <w:tcPr>
            <w:tcW w:w="1132" w:type="pct"/>
          </w:tcPr>
          <w:p w14:paraId="40830E62" w14:textId="77777777" w:rsidR="0023666D" w:rsidRDefault="0023666D" w:rsidP="00214AC4">
            <w:pPr>
              <w:tabs>
                <w:tab w:val="right" w:pos="1202"/>
              </w:tabs>
              <w:spacing w:after="0" w:line="240" w:lineRule="atLeast"/>
              <w:jc w:val="right"/>
              <w:outlineLvl w:val="0"/>
              <w:rPr>
                <w:rFonts w:ascii="Arial" w:eastAsia="Times New Roman" w:hAnsi="Arial" w:cs="Arial"/>
                <w:b/>
                <w:sz w:val="20"/>
                <w:szCs w:val="20"/>
                <w:lang w:val="en-GB"/>
              </w:rPr>
            </w:pPr>
            <w:r w:rsidRPr="0023666D">
              <w:rPr>
                <w:rFonts w:ascii="Arial" w:eastAsia="Times New Roman" w:hAnsi="Arial" w:cs="Arial"/>
                <w:b/>
                <w:sz w:val="20"/>
                <w:szCs w:val="20"/>
                <w:lang w:val="en-GB"/>
              </w:rPr>
              <w:t xml:space="preserve">30 June </w:t>
            </w:r>
          </w:p>
          <w:p w14:paraId="05F5E79E" w14:textId="2622F658"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r w:rsidRPr="00214AC4">
              <w:rPr>
                <w:rFonts w:ascii="Arial" w:eastAsia="Times New Roman" w:hAnsi="Arial" w:cs="Arial"/>
                <w:b/>
                <w:sz w:val="20"/>
                <w:szCs w:val="20"/>
                <w:lang w:val="en-GB"/>
              </w:rPr>
              <w:t>202</w:t>
            </w:r>
            <w:r w:rsidR="00E17FC1">
              <w:rPr>
                <w:rFonts w:ascii="Arial" w:eastAsia="Times New Roman" w:hAnsi="Arial" w:cs="Arial"/>
                <w:b/>
                <w:sz w:val="20"/>
                <w:szCs w:val="20"/>
                <w:lang w:val="en-GB"/>
              </w:rPr>
              <w:t>4</w:t>
            </w:r>
          </w:p>
        </w:tc>
        <w:tc>
          <w:tcPr>
            <w:tcW w:w="1132" w:type="pct"/>
          </w:tcPr>
          <w:p w14:paraId="45C350BF" w14:textId="77777777"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370" w:name="_Toc4059658"/>
            <w:r w:rsidRPr="00214AC4">
              <w:rPr>
                <w:rFonts w:ascii="Arial" w:eastAsia="Times New Roman" w:hAnsi="Arial" w:cs="Arial"/>
                <w:b/>
                <w:sz w:val="20"/>
                <w:szCs w:val="20"/>
                <w:lang w:val="en-GB"/>
              </w:rPr>
              <w:t xml:space="preserve">31 December </w:t>
            </w:r>
            <w:bookmarkEnd w:id="370"/>
          </w:p>
          <w:p w14:paraId="70FD79A3" w14:textId="18A428EE"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r w:rsidRPr="00214AC4">
              <w:rPr>
                <w:rFonts w:ascii="Arial" w:eastAsia="Times New Roman" w:hAnsi="Arial" w:cs="Arial"/>
                <w:b/>
                <w:sz w:val="20"/>
                <w:szCs w:val="20"/>
                <w:lang w:val="en-GB"/>
              </w:rPr>
              <w:t>202</w:t>
            </w:r>
            <w:r w:rsidR="00E17FC1">
              <w:rPr>
                <w:rFonts w:ascii="Arial" w:eastAsia="Times New Roman" w:hAnsi="Arial" w:cs="Arial"/>
                <w:b/>
                <w:sz w:val="20"/>
                <w:szCs w:val="20"/>
                <w:lang w:val="en-GB"/>
              </w:rPr>
              <w:t>3</w:t>
            </w:r>
          </w:p>
        </w:tc>
      </w:tr>
      <w:tr w:rsidR="00214AC4" w:rsidRPr="00214AC4" w14:paraId="5BC8DB90" w14:textId="77777777" w:rsidTr="00732503">
        <w:trPr>
          <w:trHeight w:val="231"/>
        </w:trPr>
        <w:tc>
          <w:tcPr>
            <w:tcW w:w="2736" w:type="pct"/>
          </w:tcPr>
          <w:p w14:paraId="2645144F" w14:textId="77777777" w:rsidR="00214AC4" w:rsidRPr="00214AC4" w:rsidRDefault="00214AC4" w:rsidP="00214AC4">
            <w:pPr>
              <w:tabs>
                <w:tab w:val="left" w:pos="-720"/>
              </w:tabs>
              <w:suppressAutoHyphens/>
              <w:spacing w:after="0" w:line="240" w:lineRule="auto"/>
              <w:rPr>
                <w:rFonts w:ascii="Arial" w:eastAsia="Times New Roman" w:hAnsi="Arial" w:cs="Arial"/>
                <w:spacing w:val="-2"/>
                <w:sz w:val="20"/>
                <w:szCs w:val="20"/>
                <w:lang w:val="en-GB"/>
              </w:rPr>
            </w:pPr>
          </w:p>
        </w:tc>
        <w:tc>
          <w:tcPr>
            <w:tcW w:w="1132" w:type="pct"/>
            <w:vAlign w:val="bottom"/>
          </w:tcPr>
          <w:p w14:paraId="4328CF4D" w14:textId="43E9D469"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371" w:name="_Toc4059661"/>
            <w:r>
              <w:rPr>
                <w:rFonts w:ascii="Arial" w:eastAsia="Times New Roman" w:hAnsi="Arial" w:cs="Arial"/>
                <w:b/>
                <w:sz w:val="20"/>
                <w:szCs w:val="20"/>
                <w:lang w:val="en-GB"/>
              </w:rPr>
              <w:t>EUR</w:t>
            </w:r>
            <w:r w:rsidRPr="00214AC4">
              <w:rPr>
                <w:rFonts w:ascii="Arial" w:eastAsia="Times New Roman" w:hAnsi="Arial" w:cs="Arial"/>
                <w:b/>
                <w:sz w:val="20"/>
                <w:szCs w:val="20"/>
                <w:lang w:val="en-GB"/>
              </w:rPr>
              <w:t xml:space="preserve"> ‘000</w:t>
            </w:r>
            <w:bookmarkEnd w:id="371"/>
          </w:p>
        </w:tc>
        <w:tc>
          <w:tcPr>
            <w:tcW w:w="1132" w:type="pct"/>
            <w:vAlign w:val="bottom"/>
          </w:tcPr>
          <w:p w14:paraId="0FA58415" w14:textId="262E2864"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372" w:name="_Toc4059662"/>
            <w:r>
              <w:rPr>
                <w:rFonts w:ascii="Arial" w:eastAsia="Times New Roman" w:hAnsi="Arial" w:cs="Arial"/>
                <w:b/>
                <w:sz w:val="20"/>
                <w:szCs w:val="20"/>
                <w:lang w:val="en-GB"/>
              </w:rPr>
              <w:t>EUR</w:t>
            </w:r>
            <w:r w:rsidRPr="00214AC4">
              <w:rPr>
                <w:rFonts w:ascii="Arial" w:eastAsia="Times New Roman" w:hAnsi="Arial" w:cs="Arial"/>
                <w:b/>
                <w:sz w:val="20"/>
                <w:szCs w:val="20"/>
                <w:lang w:val="en-GB"/>
              </w:rPr>
              <w:t xml:space="preserve"> ‘000</w:t>
            </w:r>
            <w:bookmarkEnd w:id="372"/>
          </w:p>
        </w:tc>
      </w:tr>
      <w:tr w:rsidR="00214AC4" w:rsidRPr="00214AC4" w14:paraId="11EBFCF6" w14:textId="77777777" w:rsidTr="00732503">
        <w:trPr>
          <w:trHeight w:val="231"/>
        </w:trPr>
        <w:tc>
          <w:tcPr>
            <w:tcW w:w="2736" w:type="pct"/>
          </w:tcPr>
          <w:p w14:paraId="439C1D85" w14:textId="77777777" w:rsidR="00214AC4" w:rsidRPr="00214AC4" w:rsidRDefault="00214AC4" w:rsidP="00214AC4">
            <w:pPr>
              <w:tabs>
                <w:tab w:val="left" w:pos="-720"/>
              </w:tabs>
              <w:suppressAutoHyphens/>
              <w:spacing w:after="0" w:line="240" w:lineRule="auto"/>
              <w:rPr>
                <w:rFonts w:ascii="Arial" w:eastAsia="Times New Roman" w:hAnsi="Arial" w:cs="Arial"/>
                <w:spacing w:val="-2"/>
                <w:sz w:val="20"/>
                <w:szCs w:val="20"/>
                <w:lang w:val="en-GB"/>
              </w:rPr>
            </w:pPr>
          </w:p>
        </w:tc>
        <w:tc>
          <w:tcPr>
            <w:tcW w:w="1132" w:type="pct"/>
            <w:vAlign w:val="bottom"/>
          </w:tcPr>
          <w:p w14:paraId="57255AF8" w14:textId="77777777" w:rsidR="00214AC4" w:rsidRPr="00214AC4" w:rsidRDefault="00214AC4" w:rsidP="00214AC4">
            <w:pPr>
              <w:tabs>
                <w:tab w:val="left" w:pos="-720"/>
              </w:tabs>
              <w:suppressAutoHyphens/>
              <w:spacing w:after="0" w:line="240" w:lineRule="auto"/>
              <w:jc w:val="right"/>
              <w:rPr>
                <w:rFonts w:ascii="Arial" w:eastAsia="Times New Roman" w:hAnsi="Arial" w:cs="Arial"/>
                <w:b/>
                <w:spacing w:val="-2"/>
                <w:sz w:val="20"/>
                <w:szCs w:val="20"/>
                <w:lang w:val="en-GB"/>
              </w:rPr>
            </w:pPr>
          </w:p>
        </w:tc>
        <w:tc>
          <w:tcPr>
            <w:tcW w:w="1132" w:type="pct"/>
            <w:vAlign w:val="bottom"/>
          </w:tcPr>
          <w:p w14:paraId="4F1FCC43" w14:textId="77777777" w:rsidR="00214AC4" w:rsidRPr="00214AC4" w:rsidRDefault="00214AC4" w:rsidP="00214AC4">
            <w:pPr>
              <w:tabs>
                <w:tab w:val="left" w:pos="-720"/>
              </w:tabs>
              <w:suppressAutoHyphens/>
              <w:spacing w:after="0" w:line="240" w:lineRule="auto"/>
              <w:jc w:val="right"/>
              <w:rPr>
                <w:rFonts w:ascii="Arial" w:eastAsia="Times New Roman" w:hAnsi="Arial" w:cs="Arial"/>
                <w:b/>
                <w:spacing w:val="-2"/>
                <w:sz w:val="20"/>
                <w:szCs w:val="20"/>
                <w:lang w:val="en-GB"/>
              </w:rPr>
            </w:pPr>
          </w:p>
        </w:tc>
      </w:tr>
      <w:tr w:rsidR="00C43AEB" w:rsidRPr="00214AC4" w14:paraId="05CEC964" w14:textId="77777777" w:rsidTr="00732503">
        <w:trPr>
          <w:trHeight w:val="298"/>
        </w:trPr>
        <w:tc>
          <w:tcPr>
            <w:tcW w:w="2736" w:type="pct"/>
          </w:tcPr>
          <w:p w14:paraId="25541BF2" w14:textId="77777777" w:rsidR="00C43AEB" w:rsidRPr="00214AC4" w:rsidRDefault="00C43AEB" w:rsidP="00C43AEB">
            <w:pPr>
              <w:tabs>
                <w:tab w:val="right" w:pos="1202"/>
              </w:tabs>
              <w:spacing w:after="0" w:line="301" w:lineRule="exact"/>
              <w:ind w:left="300" w:hanging="300"/>
              <w:outlineLvl w:val="0"/>
              <w:rPr>
                <w:rFonts w:ascii="Arial" w:eastAsia="Times New Roman" w:hAnsi="Arial" w:cs="Arial"/>
                <w:sz w:val="20"/>
                <w:szCs w:val="20"/>
                <w:lang w:val="en-GB"/>
              </w:rPr>
            </w:pPr>
            <w:r w:rsidRPr="00214AC4">
              <w:rPr>
                <w:rFonts w:ascii="Arial" w:eastAsia="Times New Roman" w:hAnsi="Arial" w:cs="Arial"/>
                <w:sz w:val="20"/>
                <w:szCs w:val="20"/>
                <w:lang w:val="en-GB"/>
              </w:rPr>
              <w:t>Foreclosed assets, net</w:t>
            </w:r>
          </w:p>
        </w:tc>
        <w:tc>
          <w:tcPr>
            <w:tcW w:w="1132" w:type="pct"/>
            <w:tcBorders>
              <w:bottom w:val="single" w:sz="2" w:space="0" w:color="auto"/>
            </w:tcBorders>
            <w:vAlign w:val="bottom"/>
          </w:tcPr>
          <w:p w14:paraId="26C0DDB2" w14:textId="4DEAE510" w:rsidR="00C43AEB" w:rsidRPr="001C64B9" w:rsidRDefault="00C43AEB" w:rsidP="00C43AEB">
            <w:pPr>
              <w:tabs>
                <w:tab w:val="right" w:pos="1202"/>
              </w:tabs>
              <w:spacing w:after="0" w:line="301" w:lineRule="exact"/>
              <w:jc w:val="right"/>
              <w:outlineLvl w:val="0"/>
              <w:rPr>
                <w:rFonts w:ascii="Arial" w:eastAsia="Times New Roman" w:hAnsi="Arial" w:cs="Arial"/>
                <w:color w:val="000000"/>
                <w:sz w:val="20"/>
                <w:szCs w:val="20"/>
                <w:lang w:val="en-GB"/>
              </w:rPr>
            </w:pPr>
            <w:r>
              <w:rPr>
                <w:rFonts w:ascii="Arial" w:eastAsia="Times New Roman" w:hAnsi="Arial" w:cs="Arial"/>
                <w:color w:val="000000" w:themeColor="text1"/>
                <w:sz w:val="20"/>
                <w:szCs w:val="20"/>
              </w:rPr>
              <w:t>1,949</w:t>
            </w:r>
          </w:p>
        </w:tc>
        <w:tc>
          <w:tcPr>
            <w:tcW w:w="1132" w:type="pct"/>
            <w:tcBorders>
              <w:bottom w:val="single" w:sz="2" w:space="0" w:color="auto"/>
            </w:tcBorders>
            <w:vAlign w:val="bottom"/>
          </w:tcPr>
          <w:p w14:paraId="5005B3C7" w14:textId="0320637F" w:rsidR="00C43AEB" w:rsidRPr="001C64B9" w:rsidRDefault="00C43AEB" w:rsidP="00C43AEB">
            <w:pPr>
              <w:tabs>
                <w:tab w:val="right" w:pos="1202"/>
              </w:tabs>
              <w:spacing w:after="0" w:line="301" w:lineRule="exact"/>
              <w:jc w:val="right"/>
              <w:outlineLvl w:val="0"/>
              <w:rPr>
                <w:rFonts w:ascii="Arial" w:eastAsia="Times New Roman" w:hAnsi="Arial" w:cs="Arial"/>
                <w:sz w:val="20"/>
                <w:szCs w:val="20"/>
              </w:rPr>
            </w:pPr>
            <w:r w:rsidRPr="004738DB">
              <w:rPr>
                <w:rFonts w:ascii="Arial" w:hAnsi="Arial" w:cs="Arial"/>
                <w:color w:val="000000" w:themeColor="text1"/>
                <w:sz w:val="20"/>
                <w:szCs w:val="20"/>
              </w:rPr>
              <w:t>2</w:t>
            </w:r>
            <w:r>
              <w:rPr>
                <w:rFonts w:ascii="Arial" w:hAnsi="Arial" w:cs="Arial"/>
                <w:color w:val="000000" w:themeColor="text1"/>
                <w:sz w:val="20"/>
                <w:szCs w:val="20"/>
              </w:rPr>
              <w:t>,</w:t>
            </w:r>
            <w:r w:rsidRPr="004738DB">
              <w:rPr>
                <w:rFonts w:ascii="Arial" w:hAnsi="Arial" w:cs="Arial"/>
                <w:color w:val="000000" w:themeColor="text1"/>
                <w:sz w:val="20"/>
                <w:szCs w:val="20"/>
              </w:rPr>
              <w:t>291</w:t>
            </w:r>
          </w:p>
        </w:tc>
      </w:tr>
      <w:tr w:rsidR="00C43AEB" w:rsidRPr="00214AC4" w14:paraId="5E01180C" w14:textId="77777777" w:rsidTr="00732503">
        <w:trPr>
          <w:trHeight w:val="331"/>
        </w:trPr>
        <w:tc>
          <w:tcPr>
            <w:tcW w:w="2736" w:type="pct"/>
          </w:tcPr>
          <w:p w14:paraId="6910AA9D" w14:textId="77777777" w:rsidR="00C43AEB" w:rsidRPr="00214AC4" w:rsidRDefault="00C43AEB" w:rsidP="00C43AEB">
            <w:pPr>
              <w:tabs>
                <w:tab w:val="left" w:pos="-720"/>
              </w:tabs>
              <w:suppressAutoHyphens/>
              <w:spacing w:after="0" w:line="240" w:lineRule="auto"/>
              <w:rPr>
                <w:rFonts w:ascii="Arial" w:eastAsia="Times New Roman" w:hAnsi="Arial" w:cs="Arial"/>
                <w:b/>
                <w:bCs/>
                <w:spacing w:val="-2"/>
                <w:sz w:val="20"/>
                <w:szCs w:val="20"/>
                <w:lang w:val="en-GB"/>
              </w:rPr>
            </w:pPr>
          </w:p>
        </w:tc>
        <w:tc>
          <w:tcPr>
            <w:tcW w:w="1132" w:type="pct"/>
            <w:tcBorders>
              <w:top w:val="single" w:sz="4" w:space="0" w:color="auto"/>
              <w:bottom w:val="single" w:sz="12" w:space="0" w:color="auto"/>
            </w:tcBorders>
            <w:vAlign w:val="bottom"/>
          </w:tcPr>
          <w:p w14:paraId="3F6E2619" w14:textId="2E026043" w:rsidR="00C43AEB" w:rsidRPr="001C64B9" w:rsidRDefault="00C43AEB" w:rsidP="00C43AEB">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1,949</w:t>
            </w:r>
          </w:p>
        </w:tc>
        <w:tc>
          <w:tcPr>
            <w:tcW w:w="1132" w:type="pct"/>
            <w:tcBorders>
              <w:top w:val="single" w:sz="4" w:space="0" w:color="auto"/>
              <w:bottom w:val="single" w:sz="12" w:space="0" w:color="auto"/>
            </w:tcBorders>
            <w:vAlign w:val="bottom"/>
          </w:tcPr>
          <w:p w14:paraId="7FB8577B" w14:textId="0C95BCE2" w:rsidR="00C43AEB" w:rsidRPr="001C64B9" w:rsidRDefault="00C43AEB" w:rsidP="00C43AEB">
            <w:pPr>
              <w:tabs>
                <w:tab w:val="right" w:pos="1202"/>
              </w:tabs>
              <w:spacing w:after="0" w:line="340" w:lineRule="exact"/>
              <w:jc w:val="right"/>
              <w:outlineLvl w:val="0"/>
              <w:rPr>
                <w:rFonts w:ascii="Arial" w:eastAsia="Times New Roman" w:hAnsi="Arial" w:cs="Arial"/>
                <w:b/>
                <w:bCs/>
                <w:sz w:val="20"/>
                <w:szCs w:val="20"/>
              </w:rPr>
            </w:pPr>
            <w:r w:rsidRPr="006D5DBA">
              <w:rPr>
                <w:rFonts w:ascii="Arial" w:hAnsi="Arial" w:cs="Arial"/>
                <w:b/>
                <w:bCs/>
                <w:color w:val="000000" w:themeColor="text1"/>
                <w:sz w:val="20"/>
              </w:rPr>
              <w:t>2,291</w:t>
            </w:r>
          </w:p>
        </w:tc>
      </w:tr>
    </w:tbl>
    <w:p w14:paraId="6B0462B1" w14:textId="77777777" w:rsidR="00214AC4" w:rsidRPr="005F0096" w:rsidRDefault="00214AC4" w:rsidP="00214AC4">
      <w:pPr>
        <w:keepNext/>
        <w:spacing w:after="0" w:line="240" w:lineRule="auto"/>
        <w:jc w:val="both"/>
        <w:rPr>
          <w:rFonts w:ascii="Arial" w:eastAsia="Times New Roman" w:hAnsi="Arial" w:cs="Arial"/>
          <w:sz w:val="20"/>
          <w:szCs w:val="20"/>
          <w:lang w:val="en-GB"/>
        </w:rPr>
      </w:pPr>
    </w:p>
    <w:p w14:paraId="30637303" w14:textId="093CB9E6" w:rsidR="00E928ED" w:rsidRPr="008D1607" w:rsidRDefault="00E6443C" w:rsidP="00E928ED">
      <w:pPr>
        <w:keepNext/>
        <w:suppressAutoHyphens/>
        <w:spacing w:after="0" w:line="240" w:lineRule="auto"/>
        <w:jc w:val="both"/>
        <w:rPr>
          <w:rFonts w:ascii="Arial" w:eastAsia="Times New Roman" w:hAnsi="Arial" w:cs="Arial"/>
          <w:sz w:val="20"/>
          <w:szCs w:val="20"/>
          <w:lang w:val="en-GB"/>
        </w:rPr>
      </w:pPr>
      <w:bookmarkStart w:id="373" w:name="_Hlk3202062"/>
      <w:r w:rsidRPr="008D1607">
        <w:rPr>
          <w:rFonts w:ascii="Arial" w:eastAsia="Times New Roman" w:hAnsi="Arial" w:cs="Arial"/>
          <w:sz w:val="20"/>
          <w:szCs w:val="20"/>
          <w:lang w:val="en-GB"/>
        </w:rPr>
        <w:t xml:space="preserve">In the reporting period 2024, there was no acquisition of </w:t>
      </w:r>
      <w:proofErr w:type="gramStart"/>
      <w:r w:rsidRPr="008D1607">
        <w:rPr>
          <w:rFonts w:ascii="Arial" w:eastAsia="Times New Roman" w:hAnsi="Arial" w:cs="Arial"/>
          <w:sz w:val="20"/>
          <w:szCs w:val="20"/>
          <w:lang w:val="en-GB"/>
        </w:rPr>
        <w:t xml:space="preserve">property </w:t>
      </w:r>
      <w:r w:rsidR="00214AC4" w:rsidRPr="00B17CEC">
        <w:rPr>
          <w:rFonts w:ascii="Arial" w:eastAsia="Times New Roman" w:hAnsi="Arial" w:cs="Arial"/>
          <w:sz w:val="20"/>
          <w:szCs w:val="20"/>
          <w:lang w:val="en-GB"/>
        </w:rPr>
        <w:t xml:space="preserve"> </w:t>
      </w:r>
      <w:r w:rsidR="00E928ED" w:rsidRPr="00B17CEC">
        <w:rPr>
          <w:rFonts w:ascii="Arial" w:eastAsia="Times New Roman" w:hAnsi="Arial" w:cs="Arial"/>
          <w:sz w:val="20"/>
          <w:szCs w:val="20"/>
          <w:lang w:val="en-GB"/>
        </w:rPr>
        <w:t>(</w:t>
      </w:r>
      <w:proofErr w:type="gramEnd"/>
      <w:r w:rsidR="00E928ED" w:rsidRPr="00B17CEC">
        <w:rPr>
          <w:rFonts w:ascii="Arial" w:eastAsia="Times New Roman" w:hAnsi="Arial" w:cs="Arial"/>
          <w:sz w:val="20"/>
          <w:szCs w:val="20"/>
          <w:lang w:val="en-GB"/>
        </w:rPr>
        <w:t>in 2023, acquisition of property took place with present value in the amount of EUR 74 thousand, acquisition</w:t>
      </w:r>
      <w:r w:rsidR="00E928ED" w:rsidRPr="008D1607">
        <w:rPr>
          <w:rFonts w:ascii="Arial" w:eastAsia="Times New Roman" w:hAnsi="Arial" w:cs="Arial"/>
          <w:sz w:val="20"/>
          <w:szCs w:val="20"/>
          <w:lang w:val="en-GB"/>
        </w:rPr>
        <w:t xml:space="preserve"> value of EUR 74 thousand and provisions of EUR 0 thousand and relates to buildings). </w:t>
      </w:r>
    </w:p>
    <w:p w14:paraId="4BB16E4D" w14:textId="72400564" w:rsidR="003E0D39" w:rsidRPr="00214AC4" w:rsidRDefault="003E0D39" w:rsidP="00214AC4">
      <w:pPr>
        <w:keepNext/>
        <w:suppressAutoHyphens/>
        <w:spacing w:after="0" w:line="240" w:lineRule="auto"/>
        <w:jc w:val="both"/>
        <w:rPr>
          <w:rFonts w:ascii="Arial" w:eastAsia="Times New Roman" w:hAnsi="Arial" w:cs="Arial"/>
          <w:sz w:val="20"/>
          <w:szCs w:val="20"/>
          <w:lang w:val="en-GB"/>
        </w:rPr>
      </w:pPr>
    </w:p>
    <w:p w14:paraId="760696C2" w14:textId="2CA8D831" w:rsidR="003C6B50" w:rsidRPr="008D1607" w:rsidRDefault="003E0D39" w:rsidP="003C6B50">
      <w:pPr>
        <w:tabs>
          <w:tab w:val="left" w:pos="-1985"/>
        </w:tabs>
        <w:suppressAutoHyphens/>
        <w:spacing w:after="0" w:line="240" w:lineRule="auto"/>
        <w:jc w:val="both"/>
        <w:rPr>
          <w:rFonts w:ascii="Arial" w:eastAsia="Times New Roman" w:hAnsi="Arial" w:cs="Arial"/>
          <w:sz w:val="20"/>
          <w:szCs w:val="20"/>
          <w:lang w:val="en-GB"/>
        </w:rPr>
      </w:pPr>
      <w:r w:rsidRPr="001D42D2">
        <w:rPr>
          <w:rFonts w:ascii="Arial" w:eastAsia="Times New Roman" w:hAnsi="Arial" w:cs="Arial"/>
          <w:sz w:val="20"/>
          <w:szCs w:val="20"/>
          <w:lang w:val="en-GB"/>
        </w:rPr>
        <w:t xml:space="preserve">In the </w:t>
      </w:r>
      <w:r w:rsidR="00D67BF2">
        <w:rPr>
          <w:rFonts w:ascii="Arial" w:eastAsia="Times New Roman" w:hAnsi="Arial" w:cs="Arial"/>
          <w:sz w:val="20"/>
          <w:szCs w:val="20"/>
          <w:lang w:val="en-GB"/>
        </w:rPr>
        <w:t>first half</w:t>
      </w:r>
      <w:r w:rsidR="006326A8" w:rsidRPr="001D42D2">
        <w:rPr>
          <w:rFonts w:ascii="Arial" w:eastAsia="Times New Roman" w:hAnsi="Arial" w:cs="Arial"/>
          <w:sz w:val="20"/>
          <w:szCs w:val="20"/>
          <w:lang w:val="en-GB"/>
        </w:rPr>
        <w:t xml:space="preserve"> 202</w:t>
      </w:r>
      <w:r w:rsidR="00D93F58" w:rsidRPr="001D42D2">
        <w:rPr>
          <w:rFonts w:ascii="Arial" w:eastAsia="Times New Roman" w:hAnsi="Arial" w:cs="Arial"/>
          <w:sz w:val="20"/>
          <w:szCs w:val="20"/>
          <w:lang w:val="en-GB"/>
        </w:rPr>
        <w:t>4</w:t>
      </w:r>
      <w:r w:rsidR="00214AC4" w:rsidRPr="001D42D2">
        <w:rPr>
          <w:rFonts w:ascii="Arial" w:eastAsia="Times New Roman" w:hAnsi="Arial" w:cs="Arial"/>
          <w:sz w:val="20"/>
          <w:szCs w:val="20"/>
          <w:lang w:val="en-GB"/>
        </w:rPr>
        <w:t xml:space="preserve">, </w:t>
      </w:r>
      <w:r w:rsidR="006326A8" w:rsidRPr="001D42D2">
        <w:rPr>
          <w:rFonts w:ascii="Arial" w:eastAsia="Times New Roman" w:hAnsi="Arial" w:cs="Arial"/>
          <w:sz w:val="20"/>
          <w:szCs w:val="20"/>
          <w:lang w:val="en-GB"/>
        </w:rPr>
        <w:t xml:space="preserve">sale of </w:t>
      </w:r>
      <w:r w:rsidR="00214AC4" w:rsidRPr="001D42D2">
        <w:rPr>
          <w:rFonts w:ascii="Arial" w:eastAsia="Times New Roman" w:hAnsi="Arial" w:cs="Arial"/>
          <w:sz w:val="20"/>
          <w:szCs w:val="20"/>
          <w:lang w:val="en-GB"/>
        </w:rPr>
        <w:t>foreclosed assets</w:t>
      </w:r>
      <w:r w:rsidR="006326A8" w:rsidRPr="001D42D2">
        <w:rPr>
          <w:rFonts w:ascii="Arial" w:eastAsia="Times New Roman" w:hAnsi="Arial" w:cs="Arial"/>
          <w:sz w:val="20"/>
          <w:szCs w:val="20"/>
          <w:lang w:val="en-GB"/>
        </w:rPr>
        <w:t xml:space="preserve"> took place with present value in the amount of EUR </w:t>
      </w:r>
      <w:r w:rsidR="001D42D2" w:rsidRPr="001D42D2">
        <w:rPr>
          <w:rFonts w:ascii="Arial" w:eastAsia="Times New Roman" w:hAnsi="Arial" w:cs="Arial"/>
          <w:sz w:val="20"/>
          <w:szCs w:val="20"/>
          <w:lang w:val="en-GB"/>
        </w:rPr>
        <w:t>188</w:t>
      </w:r>
      <w:r w:rsidR="006326A8" w:rsidRPr="00AD6DCF">
        <w:rPr>
          <w:rFonts w:ascii="Arial" w:eastAsia="Times New Roman" w:hAnsi="Arial" w:cs="Arial"/>
          <w:sz w:val="20"/>
          <w:szCs w:val="20"/>
          <w:lang w:val="en-GB"/>
        </w:rPr>
        <w:t xml:space="preserve"> thousand, acquisition value of EUR </w:t>
      </w:r>
      <w:r w:rsidR="001D42D2" w:rsidRPr="00AD6DCF">
        <w:rPr>
          <w:rFonts w:ascii="Arial" w:eastAsia="Times New Roman" w:hAnsi="Arial" w:cs="Arial"/>
          <w:sz w:val="20"/>
          <w:szCs w:val="20"/>
          <w:lang w:val="en-GB"/>
        </w:rPr>
        <w:t>408</w:t>
      </w:r>
      <w:r w:rsidR="006326A8" w:rsidRPr="00AD6DCF">
        <w:rPr>
          <w:rFonts w:ascii="Arial" w:eastAsia="Times New Roman" w:hAnsi="Arial" w:cs="Arial"/>
          <w:sz w:val="20"/>
          <w:szCs w:val="20"/>
          <w:lang w:val="en-GB"/>
        </w:rPr>
        <w:t xml:space="preserve"> thousand and provisions of EUR </w:t>
      </w:r>
      <w:r w:rsidR="001D42D2" w:rsidRPr="00AD6DCF">
        <w:rPr>
          <w:rFonts w:ascii="Arial" w:eastAsia="Times New Roman" w:hAnsi="Arial" w:cs="Arial"/>
          <w:sz w:val="20"/>
          <w:szCs w:val="20"/>
          <w:lang w:val="en-GB"/>
        </w:rPr>
        <w:t>220</w:t>
      </w:r>
      <w:r w:rsidR="006326A8" w:rsidRPr="00AD6DCF">
        <w:rPr>
          <w:rFonts w:ascii="Arial" w:eastAsia="Times New Roman" w:hAnsi="Arial" w:cs="Arial"/>
          <w:sz w:val="20"/>
          <w:szCs w:val="20"/>
          <w:lang w:val="en-GB"/>
        </w:rPr>
        <w:t xml:space="preserve"> thousand, and relates to </w:t>
      </w:r>
      <w:r w:rsidR="001D42D2" w:rsidRPr="00AD6DCF">
        <w:rPr>
          <w:rFonts w:ascii="Arial" w:eastAsia="Times New Roman" w:hAnsi="Arial" w:cs="Arial"/>
          <w:sz w:val="20"/>
          <w:szCs w:val="20"/>
          <w:lang w:val="en-GB"/>
        </w:rPr>
        <w:t>land plot</w:t>
      </w:r>
      <w:r w:rsidR="006326A8" w:rsidRPr="00AD6DCF">
        <w:rPr>
          <w:rFonts w:ascii="Arial" w:eastAsia="Times New Roman" w:hAnsi="Arial" w:cs="Arial"/>
          <w:sz w:val="20"/>
          <w:szCs w:val="20"/>
          <w:lang w:val="en-GB"/>
        </w:rPr>
        <w:t xml:space="preserve"> in the amount of EUR </w:t>
      </w:r>
      <w:r w:rsidR="001D42D2" w:rsidRPr="00AD6DCF">
        <w:rPr>
          <w:rFonts w:ascii="Arial" w:eastAsia="Times New Roman" w:hAnsi="Arial" w:cs="Arial"/>
          <w:sz w:val="20"/>
          <w:szCs w:val="20"/>
          <w:lang w:val="en-GB"/>
        </w:rPr>
        <w:t>2</w:t>
      </w:r>
      <w:r w:rsidR="006326A8" w:rsidRPr="00AD6DCF">
        <w:rPr>
          <w:rFonts w:ascii="Arial" w:eastAsia="Times New Roman" w:hAnsi="Arial" w:cs="Arial"/>
          <w:sz w:val="20"/>
          <w:szCs w:val="20"/>
          <w:lang w:val="en-GB"/>
        </w:rPr>
        <w:t xml:space="preserve"> thousand and </w:t>
      </w:r>
      <w:r w:rsidR="001D42D2" w:rsidRPr="00AD6DCF">
        <w:rPr>
          <w:rFonts w:ascii="Arial" w:eastAsia="Times New Roman" w:hAnsi="Arial" w:cs="Arial"/>
          <w:sz w:val="20"/>
          <w:szCs w:val="20"/>
          <w:lang w:val="en-GB"/>
        </w:rPr>
        <w:t>buildings</w:t>
      </w:r>
      <w:r w:rsidR="006326A8" w:rsidRPr="00AD6DCF">
        <w:rPr>
          <w:rFonts w:ascii="Arial" w:eastAsia="Times New Roman" w:hAnsi="Arial" w:cs="Arial"/>
          <w:sz w:val="20"/>
          <w:szCs w:val="20"/>
          <w:lang w:val="en-GB"/>
        </w:rPr>
        <w:t xml:space="preserve"> in the amount of EUR 18</w:t>
      </w:r>
      <w:r w:rsidR="001D42D2" w:rsidRPr="00AD6DCF">
        <w:rPr>
          <w:rFonts w:ascii="Arial" w:eastAsia="Times New Roman" w:hAnsi="Arial" w:cs="Arial"/>
          <w:sz w:val="20"/>
          <w:szCs w:val="20"/>
          <w:lang w:val="en-GB"/>
        </w:rPr>
        <w:t>6</w:t>
      </w:r>
      <w:r w:rsidR="006326A8" w:rsidRPr="00AD6DCF">
        <w:rPr>
          <w:rFonts w:ascii="Arial" w:eastAsia="Times New Roman" w:hAnsi="Arial" w:cs="Arial"/>
          <w:sz w:val="20"/>
          <w:szCs w:val="20"/>
          <w:lang w:val="en-GB"/>
        </w:rPr>
        <w:t xml:space="preserve"> thousand</w:t>
      </w:r>
      <w:r w:rsidR="006326A8" w:rsidRPr="001D42D2">
        <w:rPr>
          <w:rFonts w:ascii="Arial" w:eastAsia="Times New Roman" w:hAnsi="Arial" w:cs="Arial"/>
          <w:sz w:val="20"/>
          <w:szCs w:val="20"/>
          <w:lang w:val="en-GB"/>
        </w:rPr>
        <w:t xml:space="preserve"> </w:t>
      </w:r>
      <w:r w:rsidR="003C6B50" w:rsidRPr="001D42D2">
        <w:rPr>
          <w:rFonts w:ascii="Arial" w:eastAsia="Times New Roman" w:hAnsi="Arial" w:cs="Arial"/>
          <w:sz w:val="20"/>
          <w:szCs w:val="20"/>
          <w:lang w:val="en-GB"/>
        </w:rPr>
        <w:t>(in 2023</w:t>
      </w:r>
      <w:r w:rsidR="003C6B50" w:rsidRPr="008D1607">
        <w:rPr>
          <w:rFonts w:ascii="Arial" w:eastAsia="Times New Roman" w:hAnsi="Arial" w:cs="Arial"/>
          <w:sz w:val="20"/>
          <w:szCs w:val="20"/>
          <w:lang w:val="en-GB"/>
        </w:rPr>
        <w:t>, sale of foreclosed assets took place with present value in the amount of EUR 892 thousand, acquisition value of EUR 1,536 thousand and provisions of EUR 644 thousand and relates to land plot in the amount of EUR 836 thousand, buildings in the amount of EUR 27 thousand and apartments in the amount of EUR 29 thousand).</w:t>
      </w:r>
    </w:p>
    <w:p w14:paraId="1DCEED04" w14:textId="75D290AD" w:rsidR="00214AC4" w:rsidRPr="00214AC4" w:rsidRDefault="00214AC4" w:rsidP="00214AC4">
      <w:pPr>
        <w:tabs>
          <w:tab w:val="left" w:pos="-1985"/>
        </w:tabs>
        <w:suppressAutoHyphens/>
        <w:spacing w:after="0" w:line="240" w:lineRule="auto"/>
        <w:jc w:val="both"/>
        <w:rPr>
          <w:rFonts w:ascii="Arial" w:eastAsia="Times New Roman" w:hAnsi="Arial" w:cs="Arial"/>
          <w:sz w:val="20"/>
          <w:szCs w:val="20"/>
          <w:lang w:val="en-GB"/>
        </w:rPr>
      </w:pPr>
    </w:p>
    <w:p w14:paraId="0DACD458" w14:textId="2C9D7744" w:rsidR="00BD3DCC" w:rsidRPr="00B17CEC" w:rsidRDefault="003E0D39" w:rsidP="00214AC4">
      <w:pPr>
        <w:tabs>
          <w:tab w:val="left" w:pos="-1985"/>
        </w:tabs>
        <w:suppressAutoHyphens/>
        <w:spacing w:after="0" w:line="240" w:lineRule="auto"/>
        <w:jc w:val="both"/>
        <w:rPr>
          <w:rFonts w:ascii="Arial" w:eastAsia="Times New Roman" w:hAnsi="Arial" w:cs="Arial"/>
          <w:sz w:val="20"/>
          <w:szCs w:val="20"/>
          <w:lang w:val="en-GB"/>
        </w:rPr>
      </w:pPr>
      <w:r w:rsidRPr="003E0D39">
        <w:rPr>
          <w:rFonts w:ascii="Arial" w:eastAsia="Times New Roman" w:hAnsi="Arial" w:cs="Arial"/>
          <w:sz w:val="20"/>
          <w:szCs w:val="20"/>
          <w:lang w:val="en-GB"/>
        </w:rPr>
        <w:t>In 202</w:t>
      </w:r>
      <w:r w:rsidR="003C6B50">
        <w:rPr>
          <w:rFonts w:ascii="Arial" w:eastAsia="Times New Roman" w:hAnsi="Arial" w:cs="Arial"/>
          <w:sz w:val="20"/>
          <w:szCs w:val="20"/>
          <w:lang w:val="en-GB"/>
        </w:rPr>
        <w:t>4</w:t>
      </w:r>
      <w:r w:rsidRPr="003E0D39">
        <w:rPr>
          <w:rFonts w:ascii="Arial" w:eastAsia="Times New Roman" w:hAnsi="Arial" w:cs="Arial"/>
          <w:sz w:val="20"/>
          <w:szCs w:val="20"/>
          <w:lang w:val="en-GB"/>
        </w:rPr>
        <w:t>,</w:t>
      </w:r>
      <w:r w:rsidR="00214AC4" w:rsidRPr="00214AC4">
        <w:rPr>
          <w:rFonts w:ascii="Arial" w:eastAsia="Times New Roman" w:hAnsi="Arial" w:cs="Arial"/>
          <w:sz w:val="20"/>
          <w:szCs w:val="20"/>
          <w:lang w:val="en-GB"/>
        </w:rPr>
        <w:t xml:space="preserve"> foreclosed assets </w:t>
      </w:r>
      <w:r w:rsidR="00D13524" w:rsidRPr="00214AC4">
        <w:rPr>
          <w:rFonts w:ascii="Arial" w:eastAsia="Times New Roman" w:hAnsi="Arial" w:cs="Arial"/>
          <w:sz w:val="20"/>
          <w:szCs w:val="20"/>
          <w:lang w:val="en-GB"/>
        </w:rPr>
        <w:t>were</w:t>
      </w:r>
      <w:r w:rsidR="00214AC4" w:rsidRPr="00214AC4">
        <w:rPr>
          <w:rFonts w:ascii="Arial" w:eastAsia="Times New Roman" w:hAnsi="Arial" w:cs="Arial"/>
          <w:sz w:val="20"/>
          <w:szCs w:val="20"/>
          <w:lang w:val="en-GB"/>
        </w:rPr>
        <w:t xml:space="preserve"> transferred to lease on the item Investments in property in the amount of </w:t>
      </w:r>
      <w:r w:rsidR="00214AC4" w:rsidRPr="006326A8">
        <w:rPr>
          <w:rFonts w:ascii="Arial" w:eastAsia="Times New Roman" w:hAnsi="Arial" w:cs="Arial"/>
          <w:sz w:val="20"/>
          <w:szCs w:val="20"/>
          <w:lang w:val="en-GB"/>
        </w:rPr>
        <w:t xml:space="preserve">EUR </w:t>
      </w:r>
      <w:r w:rsidR="001D42D2" w:rsidRPr="00B17CEC">
        <w:rPr>
          <w:rFonts w:ascii="Arial" w:eastAsia="Times New Roman" w:hAnsi="Arial" w:cs="Arial"/>
          <w:sz w:val="20"/>
          <w:szCs w:val="20"/>
          <w:lang w:val="en-GB"/>
        </w:rPr>
        <w:t>312</w:t>
      </w:r>
      <w:r w:rsidR="001D7981" w:rsidRPr="00B17CEC">
        <w:rPr>
          <w:rFonts w:ascii="Arial" w:eastAsia="Times New Roman" w:hAnsi="Arial" w:cs="Arial"/>
          <w:sz w:val="20"/>
          <w:szCs w:val="20"/>
          <w:lang w:val="en-GB"/>
        </w:rPr>
        <w:t xml:space="preserve"> </w:t>
      </w:r>
      <w:r w:rsidR="00214AC4" w:rsidRPr="00B17CEC">
        <w:rPr>
          <w:rFonts w:ascii="Arial" w:eastAsia="Times New Roman" w:hAnsi="Arial" w:cs="Arial"/>
          <w:sz w:val="20"/>
          <w:szCs w:val="20"/>
          <w:lang w:val="en-GB"/>
        </w:rPr>
        <w:t xml:space="preserve">thousand </w:t>
      </w:r>
      <w:r w:rsidR="00D27D89" w:rsidRPr="00B17CEC">
        <w:rPr>
          <w:rFonts w:ascii="Arial" w:eastAsia="Times New Roman" w:hAnsi="Arial" w:cs="Arial"/>
          <w:sz w:val="20"/>
          <w:szCs w:val="20"/>
          <w:lang w:val="en-GB"/>
        </w:rPr>
        <w:t>(2023: EUR 140 thousand)</w:t>
      </w:r>
      <w:r w:rsidR="00214AC4" w:rsidRPr="00B17CEC">
        <w:rPr>
          <w:rFonts w:ascii="Arial" w:eastAsia="Times New Roman" w:hAnsi="Arial" w:cs="Arial"/>
          <w:sz w:val="20"/>
          <w:szCs w:val="20"/>
          <w:lang w:val="en-GB"/>
        </w:rPr>
        <w:t xml:space="preserve">, which is presented under </w:t>
      </w:r>
      <w:proofErr w:type="gramStart"/>
      <w:r w:rsidR="00214AC4" w:rsidRPr="00B17CEC">
        <w:rPr>
          <w:rFonts w:ascii="Arial" w:eastAsia="Times New Roman" w:hAnsi="Arial" w:cs="Arial"/>
          <w:sz w:val="20"/>
          <w:szCs w:val="20"/>
          <w:lang w:val="en-GB"/>
        </w:rPr>
        <w:t>Other</w:t>
      </w:r>
      <w:proofErr w:type="gramEnd"/>
      <w:r w:rsidR="00214AC4" w:rsidRPr="00B17CEC">
        <w:rPr>
          <w:rFonts w:ascii="Arial" w:eastAsia="Times New Roman" w:hAnsi="Arial" w:cs="Arial"/>
          <w:sz w:val="20"/>
          <w:szCs w:val="20"/>
          <w:lang w:val="en-GB"/>
        </w:rPr>
        <w:t xml:space="preserve"> assets due to immaterial significance. </w:t>
      </w:r>
    </w:p>
    <w:p w14:paraId="2667633C" w14:textId="2FF52E9E" w:rsidR="00214AC4" w:rsidRPr="006326A8" w:rsidRDefault="003E0D39" w:rsidP="00214AC4">
      <w:pPr>
        <w:tabs>
          <w:tab w:val="left" w:pos="-1985"/>
        </w:tabs>
        <w:suppressAutoHyphens/>
        <w:spacing w:after="0" w:line="240" w:lineRule="auto"/>
        <w:jc w:val="both"/>
        <w:rPr>
          <w:rFonts w:ascii="Arial" w:eastAsia="Times New Roman" w:hAnsi="Arial" w:cs="Arial"/>
          <w:sz w:val="20"/>
          <w:szCs w:val="20"/>
          <w:lang w:val="en-GB"/>
        </w:rPr>
      </w:pPr>
      <w:r w:rsidRPr="00B17CEC">
        <w:rPr>
          <w:rFonts w:ascii="Arial" w:eastAsia="Times New Roman" w:hAnsi="Arial" w:cs="Arial"/>
          <w:sz w:val="20"/>
          <w:szCs w:val="20"/>
          <w:lang w:val="en-GB"/>
        </w:rPr>
        <w:t>In the reporting period</w:t>
      </w:r>
      <w:r w:rsidR="00214AC4" w:rsidRPr="00B17CEC">
        <w:rPr>
          <w:rFonts w:ascii="Arial" w:eastAsia="Times New Roman" w:hAnsi="Arial" w:cs="Arial"/>
          <w:sz w:val="20"/>
          <w:szCs w:val="20"/>
          <w:lang w:val="en-GB"/>
        </w:rPr>
        <w:t xml:space="preserve">, this property was depreciated in the amount of EUR </w:t>
      </w:r>
      <w:r w:rsidR="001D42D2" w:rsidRPr="00B17CEC">
        <w:rPr>
          <w:rFonts w:ascii="Arial" w:eastAsia="Times New Roman" w:hAnsi="Arial" w:cs="Arial"/>
          <w:sz w:val="20"/>
          <w:szCs w:val="20"/>
          <w:lang w:val="en-GB"/>
        </w:rPr>
        <w:t>6</w:t>
      </w:r>
      <w:r w:rsidR="00214AC4" w:rsidRPr="00B17CEC">
        <w:rPr>
          <w:rFonts w:ascii="Arial" w:eastAsia="Times New Roman" w:hAnsi="Arial" w:cs="Arial"/>
          <w:sz w:val="20"/>
          <w:szCs w:val="20"/>
          <w:lang w:val="en-GB"/>
        </w:rPr>
        <w:t xml:space="preserve"> thousand (202</w:t>
      </w:r>
      <w:r w:rsidR="008C39AA" w:rsidRPr="00B17CEC">
        <w:rPr>
          <w:rFonts w:ascii="Arial" w:eastAsia="Times New Roman" w:hAnsi="Arial" w:cs="Arial"/>
          <w:sz w:val="20"/>
          <w:szCs w:val="20"/>
          <w:lang w:val="en-GB"/>
        </w:rPr>
        <w:t>3</w:t>
      </w:r>
      <w:r w:rsidR="00214AC4" w:rsidRPr="00B17CEC">
        <w:rPr>
          <w:rFonts w:ascii="Arial" w:eastAsia="Times New Roman" w:hAnsi="Arial" w:cs="Arial"/>
          <w:sz w:val="20"/>
          <w:szCs w:val="20"/>
          <w:lang w:val="en-GB"/>
        </w:rPr>
        <w:t>: EUR</w:t>
      </w:r>
      <w:r w:rsidR="00BD3DCC" w:rsidRPr="00B17CEC">
        <w:rPr>
          <w:rFonts w:ascii="Arial" w:eastAsia="Times New Roman" w:hAnsi="Arial" w:cs="Arial"/>
          <w:sz w:val="20"/>
          <w:szCs w:val="20"/>
          <w:lang w:val="en-GB"/>
        </w:rPr>
        <w:t xml:space="preserve"> </w:t>
      </w:r>
      <w:r w:rsidR="008C39AA" w:rsidRPr="00B17CEC">
        <w:rPr>
          <w:rFonts w:ascii="Arial" w:eastAsia="Times New Roman" w:hAnsi="Arial" w:cs="Arial"/>
          <w:sz w:val="20"/>
          <w:szCs w:val="20"/>
          <w:lang w:val="en-GB"/>
        </w:rPr>
        <w:t>9</w:t>
      </w:r>
      <w:r w:rsidR="00214AC4" w:rsidRPr="00B17CEC">
        <w:rPr>
          <w:rFonts w:ascii="Arial" w:eastAsia="Times New Roman" w:hAnsi="Arial" w:cs="Arial"/>
          <w:sz w:val="20"/>
          <w:szCs w:val="20"/>
          <w:lang w:val="en-GB"/>
        </w:rPr>
        <w:t xml:space="preserve"> thousand).</w:t>
      </w:r>
    </w:p>
    <w:p w14:paraId="6756B1C9" w14:textId="77777777" w:rsidR="00214AC4" w:rsidRPr="006326A8" w:rsidRDefault="00214AC4" w:rsidP="00214AC4">
      <w:pPr>
        <w:tabs>
          <w:tab w:val="left" w:pos="-1985"/>
        </w:tabs>
        <w:suppressAutoHyphens/>
        <w:spacing w:after="0" w:line="240" w:lineRule="auto"/>
        <w:jc w:val="both"/>
        <w:rPr>
          <w:rFonts w:ascii="Arial" w:eastAsia="Times New Roman" w:hAnsi="Arial" w:cs="Arial"/>
          <w:sz w:val="20"/>
          <w:szCs w:val="20"/>
          <w:lang w:val="en-GB"/>
        </w:rPr>
      </w:pPr>
    </w:p>
    <w:p w14:paraId="03EF66AE" w14:textId="092E7324" w:rsidR="00214AC4" w:rsidRPr="001D42D2" w:rsidRDefault="00214AC4" w:rsidP="00214AC4">
      <w:pPr>
        <w:tabs>
          <w:tab w:val="left" w:pos="-1985"/>
        </w:tabs>
        <w:suppressAutoHyphens/>
        <w:spacing w:after="0" w:line="240" w:lineRule="auto"/>
        <w:jc w:val="both"/>
        <w:rPr>
          <w:rFonts w:ascii="Arial" w:eastAsia="Times New Roman" w:hAnsi="Arial" w:cs="Arial"/>
          <w:sz w:val="20"/>
          <w:szCs w:val="20"/>
        </w:rPr>
      </w:pPr>
      <w:r w:rsidRPr="006326A8">
        <w:rPr>
          <w:rFonts w:ascii="Arial" w:eastAsia="Times New Roman" w:hAnsi="Arial" w:cs="Arial"/>
          <w:sz w:val="20"/>
          <w:szCs w:val="20"/>
          <w:lang w:val="en-GB"/>
        </w:rPr>
        <w:t xml:space="preserve">The fair </w:t>
      </w:r>
      <w:r w:rsidRPr="001D42D2">
        <w:rPr>
          <w:rFonts w:ascii="Arial" w:eastAsia="Times New Roman" w:hAnsi="Arial" w:cs="Arial"/>
          <w:sz w:val="20"/>
          <w:szCs w:val="20"/>
          <w:lang w:val="en-GB"/>
        </w:rPr>
        <w:t xml:space="preserve">value of total foreclosed assets at the beginning of the reporting period stood at EUR </w:t>
      </w:r>
      <w:r w:rsidR="001D42D2" w:rsidRPr="001D42D2">
        <w:rPr>
          <w:rFonts w:ascii="Arial" w:eastAsia="Times New Roman" w:hAnsi="Arial" w:cs="Arial"/>
          <w:sz w:val="20"/>
          <w:szCs w:val="20"/>
          <w:lang w:val="en-GB"/>
        </w:rPr>
        <w:t>4,066</w:t>
      </w:r>
      <w:r w:rsidRPr="001D42D2">
        <w:rPr>
          <w:rFonts w:ascii="Arial" w:eastAsia="Times New Roman" w:hAnsi="Arial" w:cs="Arial"/>
          <w:sz w:val="20"/>
          <w:szCs w:val="20"/>
          <w:lang w:val="en-GB"/>
        </w:rPr>
        <w:t xml:space="preserve"> thousand and the end of the reporting period at </w:t>
      </w:r>
      <w:r w:rsidRPr="00AD6DCF">
        <w:rPr>
          <w:rFonts w:ascii="Arial" w:eastAsia="Times New Roman" w:hAnsi="Arial" w:cs="Arial"/>
          <w:sz w:val="20"/>
          <w:szCs w:val="20"/>
          <w:lang w:val="en-GB"/>
        </w:rPr>
        <w:t xml:space="preserve">EUR </w:t>
      </w:r>
      <w:r w:rsidR="001D42D2" w:rsidRPr="00AD6DCF">
        <w:rPr>
          <w:rFonts w:ascii="Arial" w:eastAsia="Times New Roman" w:hAnsi="Arial" w:cs="Arial"/>
          <w:sz w:val="20"/>
          <w:szCs w:val="20"/>
          <w:lang w:val="en-GB"/>
        </w:rPr>
        <w:t>3,307</w:t>
      </w:r>
      <w:r w:rsidR="001D42D2" w:rsidRPr="001D42D2">
        <w:rPr>
          <w:rFonts w:ascii="Arial" w:eastAsia="Times New Roman" w:hAnsi="Arial" w:cs="Arial"/>
          <w:sz w:val="20"/>
          <w:szCs w:val="20"/>
          <w:lang w:val="en-GB"/>
        </w:rPr>
        <w:t xml:space="preserve"> </w:t>
      </w:r>
      <w:r w:rsidRPr="001D42D2">
        <w:rPr>
          <w:rFonts w:ascii="Arial" w:eastAsia="Times New Roman" w:hAnsi="Arial" w:cs="Arial"/>
          <w:sz w:val="20"/>
          <w:szCs w:val="20"/>
          <w:lang w:val="en-GB"/>
        </w:rPr>
        <w:t>thousand</w:t>
      </w:r>
      <w:r w:rsidRPr="001D42D2">
        <w:rPr>
          <w:rFonts w:ascii="Arial" w:eastAsia="Times New Roman" w:hAnsi="Arial" w:cs="Arial"/>
          <w:sz w:val="20"/>
          <w:szCs w:val="20"/>
        </w:rPr>
        <w:t>.</w:t>
      </w:r>
    </w:p>
    <w:p w14:paraId="1242E1F4" w14:textId="77777777" w:rsidR="00214AC4" w:rsidRPr="001D42D2" w:rsidRDefault="00214AC4" w:rsidP="00214AC4">
      <w:pPr>
        <w:tabs>
          <w:tab w:val="left" w:pos="-1985"/>
        </w:tabs>
        <w:suppressAutoHyphens/>
        <w:spacing w:after="0" w:line="240" w:lineRule="auto"/>
        <w:jc w:val="both"/>
        <w:rPr>
          <w:rFonts w:ascii="Arial" w:eastAsia="Times New Roman" w:hAnsi="Arial" w:cs="Arial"/>
          <w:sz w:val="20"/>
          <w:szCs w:val="20"/>
        </w:rPr>
      </w:pPr>
    </w:p>
    <w:p w14:paraId="2AE2FEB8" w14:textId="25AF0C3A" w:rsidR="00214AC4" w:rsidRPr="00214AC4" w:rsidRDefault="00214AC4" w:rsidP="00214AC4">
      <w:pPr>
        <w:tabs>
          <w:tab w:val="left" w:pos="-1985"/>
        </w:tabs>
        <w:suppressAutoHyphens/>
        <w:spacing w:after="0" w:line="240" w:lineRule="auto"/>
        <w:jc w:val="both"/>
        <w:rPr>
          <w:rFonts w:ascii="Arial" w:eastAsia="Times New Roman" w:hAnsi="Arial" w:cs="Arial"/>
          <w:sz w:val="20"/>
          <w:szCs w:val="20"/>
          <w:lang w:val="en-GB"/>
        </w:rPr>
      </w:pPr>
      <w:r w:rsidRPr="001D42D2">
        <w:rPr>
          <w:rFonts w:ascii="Arial" w:eastAsia="Times New Roman" w:hAnsi="Arial" w:cs="Arial"/>
          <w:sz w:val="20"/>
          <w:szCs w:val="20"/>
          <w:lang w:val="en-GB"/>
        </w:rPr>
        <w:t xml:space="preserve">Adjustment increase amount for the Group and the Bank that </w:t>
      </w:r>
      <w:proofErr w:type="gramStart"/>
      <w:r w:rsidRPr="001D42D2">
        <w:rPr>
          <w:rFonts w:ascii="Arial" w:eastAsia="Times New Roman" w:hAnsi="Arial" w:cs="Arial"/>
          <w:sz w:val="20"/>
          <w:szCs w:val="20"/>
          <w:lang w:val="en-GB"/>
        </w:rPr>
        <w:t>has an effect on</w:t>
      </w:r>
      <w:proofErr w:type="gramEnd"/>
      <w:r w:rsidRPr="001D42D2">
        <w:rPr>
          <w:rFonts w:ascii="Arial" w:eastAsia="Times New Roman" w:hAnsi="Arial" w:cs="Arial"/>
          <w:sz w:val="20"/>
          <w:szCs w:val="20"/>
          <w:lang w:val="en-GB"/>
        </w:rPr>
        <w:t xml:space="preserve"> the profit or loss stood at EUR </w:t>
      </w:r>
      <w:r w:rsidR="00BD3DCC" w:rsidRPr="00AD6DCF">
        <w:rPr>
          <w:rFonts w:ascii="Arial" w:eastAsia="Times New Roman" w:hAnsi="Arial" w:cs="Arial"/>
          <w:sz w:val="20"/>
          <w:szCs w:val="20"/>
          <w:lang w:val="en-GB"/>
        </w:rPr>
        <w:t>0</w:t>
      </w:r>
      <w:r w:rsidRPr="001D42D2">
        <w:rPr>
          <w:rFonts w:ascii="Arial" w:eastAsia="Times New Roman" w:hAnsi="Arial" w:cs="Arial"/>
          <w:sz w:val="20"/>
          <w:szCs w:val="20"/>
          <w:lang w:val="en-GB"/>
        </w:rPr>
        <w:t xml:space="preserve"> thousand in 202</w:t>
      </w:r>
      <w:r w:rsidR="00C0459A" w:rsidRPr="001D42D2">
        <w:rPr>
          <w:rFonts w:ascii="Arial" w:eastAsia="Times New Roman" w:hAnsi="Arial" w:cs="Arial"/>
          <w:sz w:val="20"/>
          <w:szCs w:val="20"/>
          <w:lang w:val="en-GB"/>
        </w:rPr>
        <w:t>4</w:t>
      </w:r>
      <w:r w:rsidRPr="001D42D2">
        <w:rPr>
          <w:rFonts w:ascii="Arial" w:eastAsia="Times New Roman" w:hAnsi="Arial" w:cs="Arial"/>
          <w:sz w:val="20"/>
          <w:szCs w:val="20"/>
          <w:lang w:val="en-GB"/>
        </w:rPr>
        <w:t xml:space="preserve"> (in 202</w:t>
      </w:r>
      <w:r w:rsidR="008C39AA" w:rsidRPr="001D42D2">
        <w:rPr>
          <w:rFonts w:ascii="Arial" w:eastAsia="Times New Roman" w:hAnsi="Arial" w:cs="Arial"/>
          <w:sz w:val="20"/>
          <w:szCs w:val="20"/>
          <w:lang w:val="en-GB"/>
        </w:rPr>
        <w:t>3</w:t>
      </w:r>
      <w:r w:rsidRPr="001D42D2">
        <w:rPr>
          <w:rFonts w:ascii="Arial" w:eastAsia="Times New Roman" w:hAnsi="Arial" w:cs="Arial"/>
          <w:sz w:val="20"/>
          <w:szCs w:val="20"/>
          <w:lang w:val="en-GB"/>
        </w:rPr>
        <w:t>: EUR</w:t>
      </w:r>
      <w:r w:rsidR="00A85A36" w:rsidRPr="001D42D2">
        <w:rPr>
          <w:rFonts w:ascii="Arial" w:eastAsia="Times New Roman" w:hAnsi="Arial" w:cs="Arial"/>
          <w:sz w:val="20"/>
          <w:szCs w:val="20"/>
          <w:lang w:val="en-GB"/>
        </w:rPr>
        <w:t xml:space="preserve"> </w:t>
      </w:r>
      <w:r w:rsidR="008C39AA" w:rsidRPr="001D42D2">
        <w:rPr>
          <w:rFonts w:ascii="Arial" w:eastAsia="Times New Roman" w:hAnsi="Arial" w:cs="Arial"/>
          <w:sz w:val="20"/>
          <w:szCs w:val="20"/>
          <w:lang w:val="en-GB"/>
        </w:rPr>
        <w:t>0</w:t>
      </w:r>
      <w:r w:rsidRPr="001D42D2">
        <w:rPr>
          <w:rFonts w:ascii="Arial" w:eastAsia="Times New Roman" w:hAnsi="Arial" w:cs="Arial"/>
          <w:sz w:val="20"/>
          <w:szCs w:val="20"/>
          <w:lang w:val="en-GB"/>
        </w:rPr>
        <w:t xml:space="preserve"> thousand).</w:t>
      </w:r>
    </w:p>
    <w:bookmarkEnd w:id="373"/>
    <w:p w14:paraId="3F8102BD" w14:textId="57CCAE43" w:rsidR="00214AC4" w:rsidRDefault="00214AC4" w:rsidP="00D843D4">
      <w:pPr>
        <w:suppressAutoHyphens/>
        <w:spacing w:after="0" w:line="240" w:lineRule="auto"/>
        <w:jc w:val="both"/>
        <w:rPr>
          <w:rFonts w:ascii="Arial" w:eastAsia="Times New Roman" w:hAnsi="Arial" w:cs="Arial"/>
          <w:color w:val="000000" w:themeColor="text1"/>
          <w:sz w:val="20"/>
          <w:szCs w:val="20"/>
          <w:lang w:val="en-GB"/>
        </w:rPr>
      </w:pPr>
    </w:p>
    <w:p w14:paraId="36CEA3BA" w14:textId="77777777" w:rsidR="003E0D39" w:rsidRDefault="003E0D39" w:rsidP="00D843D4">
      <w:pPr>
        <w:suppressAutoHyphens/>
        <w:spacing w:after="0" w:line="240" w:lineRule="auto"/>
        <w:jc w:val="both"/>
        <w:rPr>
          <w:rFonts w:ascii="Arial" w:eastAsia="Times New Roman" w:hAnsi="Arial" w:cs="Arial"/>
          <w:color w:val="000000" w:themeColor="text1"/>
          <w:sz w:val="20"/>
          <w:szCs w:val="20"/>
          <w:lang w:val="en-GB"/>
        </w:rPr>
        <w:sectPr w:rsidR="003E0D39" w:rsidSect="00F7617E">
          <w:pgSz w:w="11906" w:h="16838"/>
          <w:pgMar w:top="1418" w:right="1134" w:bottom="1077" w:left="1418" w:header="709" w:footer="709" w:gutter="0"/>
          <w:cols w:space="708"/>
          <w:docGrid w:linePitch="360"/>
        </w:sectPr>
      </w:pPr>
    </w:p>
    <w:p w14:paraId="68E0F8C1" w14:textId="77777777" w:rsidR="003E0D39" w:rsidRPr="003E0D39" w:rsidRDefault="003E0D39" w:rsidP="003E0D39">
      <w:pPr>
        <w:keepNext/>
        <w:tabs>
          <w:tab w:val="left" w:pos="567"/>
        </w:tabs>
        <w:spacing w:after="0" w:line="240" w:lineRule="auto"/>
        <w:jc w:val="both"/>
        <w:rPr>
          <w:rFonts w:ascii="Arial" w:eastAsia="Times New Roman" w:hAnsi="Arial" w:cs="Arial"/>
          <w:b/>
          <w:bCs/>
          <w:sz w:val="20"/>
          <w:szCs w:val="20"/>
          <w:lang w:val="en-GB"/>
        </w:rPr>
      </w:pPr>
    </w:p>
    <w:p w14:paraId="19B3E513" w14:textId="5C2250A3" w:rsidR="003E0D39" w:rsidRPr="003E0D39" w:rsidRDefault="003E0D39" w:rsidP="003E0D39">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16</w:t>
      </w:r>
      <w:r w:rsidRPr="003E0D39">
        <w:rPr>
          <w:rFonts w:ascii="Arial" w:eastAsia="Times New Roman" w:hAnsi="Arial" w:cs="Arial"/>
          <w:b/>
          <w:bCs/>
          <w:sz w:val="20"/>
          <w:szCs w:val="20"/>
          <w:lang w:val="en-GB"/>
        </w:rPr>
        <w:t>.</w:t>
      </w:r>
      <w:r w:rsidRPr="003E0D39">
        <w:rPr>
          <w:rFonts w:ascii="Arial" w:eastAsia="Times New Roman" w:hAnsi="Arial" w:cs="Arial"/>
          <w:b/>
          <w:bCs/>
          <w:sz w:val="20"/>
          <w:szCs w:val="20"/>
          <w:lang w:val="en-GB"/>
        </w:rPr>
        <w:tab/>
        <w:t>Other assets</w:t>
      </w:r>
    </w:p>
    <w:p w14:paraId="2567BF07" w14:textId="77777777" w:rsidR="003E0D39" w:rsidRPr="003E0D39" w:rsidRDefault="003E0D39" w:rsidP="003E0D39">
      <w:pPr>
        <w:tabs>
          <w:tab w:val="left" w:pos="-1985"/>
        </w:tabs>
        <w:suppressAutoHyphens/>
        <w:spacing w:after="0" w:line="240" w:lineRule="auto"/>
        <w:rPr>
          <w:rFonts w:ascii="Arial" w:eastAsia="Times New Roman" w:hAnsi="Arial" w:cs="Arial"/>
          <w:b/>
          <w:sz w:val="20"/>
          <w:szCs w:val="20"/>
          <w:u w:val="single"/>
          <w:lang w:val="en-GB"/>
        </w:rPr>
      </w:pPr>
    </w:p>
    <w:tbl>
      <w:tblPr>
        <w:tblW w:w="4990" w:type="pct"/>
        <w:tblLayout w:type="fixed"/>
        <w:tblCellMar>
          <w:left w:w="119" w:type="dxa"/>
          <w:right w:w="119" w:type="dxa"/>
        </w:tblCellMar>
        <w:tblLook w:val="0000" w:firstRow="0" w:lastRow="0" w:firstColumn="0" w:lastColumn="0" w:noHBand="0" w:noVBand="0"/>
      </w:tblPr>
      <w:tblGrid>
        <w:gridCol w:w="3323"/>
        <w:gridCol w:w="1503"/>
        <w:gridCol w:w="1503"/>
        <w:gridCol w:w="1503"/>
        <w:gridCol w:w="1503"/>
      </w:tblGrid>
      <w:tr w:rsidR="003E0D39" w:rsidRPr="003E0D39" w14:paraId="6DAA7428" w14:textId="77777777" w:rsidTr="003E0D39">
        <w:trPr>
          <w:trHeight w:val="188"/>
        </w:trPr>
        <w:tc>
          <w:tcPr>
            <w:tcW w:w="1780" w:type="pct"/>
          </w:tcPr>
          <w:p w14:paraId="18184111" w14:textId="77777777" w:rsidR="003E0D39" w:rsidRPr="003E0D39" w:rsidRDefault="003E0D39" w:rsidP="003E0D39">
            <w:pPr>
              <w:tabs>
                <w:tab w:val="left" w:pos="-720"/>
              </w:tabs>
              <w:suppressAutoHyphens/>
              <w:spacing w:after="0" w:line="240" w:lineRule="auto"/>
              <w:rPr>
                <w:rFonts w:ascii="Arial" w:eastAsia="Calibri" w:hAnsi="Arial" w:cs="Arial"/>
                <w:spacing w:val="-2"/>
                <w:sz w:val="20"/>
                <w:szCs w:val="20"/>
                <w:lang w:val="en-US"/>
              </w:rPr>
            </w:pPr>
          </w:p>
        </w:tc>
        <w:tc>
          <w:tcPr>
            <w:tcW w:w="1610" w:type="pct"/>
            <w:gridSpan w:val="2"/>
          </w:tcPr>
          <w:p w14:paraId="7584F4A0"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74" w:name="_Toc4059672"/>
            <w:r w:rsidRPr="003E0D39">
              <w:rPr>
                <w:rFonts w:ascii="Arial" w:eastAsia="Times New Roman" w:hAnsi="Arial" w:cs="Arial"/>
                <w:b/>
                <w:sz w:val="20"/>
                <w:szCs w:val="20"/>
                <w:lang w:val="en-US"/>
              </w:rPr>
              <w:t>Group</w:t>
            </w:r>
            <w:bookmarkEnd w:id="374"/>
          </w:p>
        </w:tc>
        <w:tc>
          <w:tcPr>
            <w:tcW w:w="1610" w:type="pct"/>
            <w:gridSpan w:val="2"/>
          </w:tcPr>
          <w:p w14:paraId="08A99AF6"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75" w:name="_Toc4059673"/>
            <w:r w:rsidRPr="003E0D39">
              <w:rPr>
                <w:rFonts w:ascii="Arial" w:eastAsia="Times New Roman" w:hAnsi="Arial" w:cs="Arial"/>
                <w:b/>
                <w:sz w:val="20"/>
                <w:szCs w:val="20"/>
                <w:lang w:val="en-US"/>
              </w:rPr>
              <w:t>Bank</w:t>
            </w:r>
            <w:bookmarkEnd w:id="375"/>
          </w:p>
        </w:tc>
      </w:tr>
      <w:tr w:rsidR="003E0D39" w:rsidRPr="003E0D39" w14:paraId="575FDFCD" w14:textId="77777777" w:rsidTr="003E0D39">
        <w:trPr>
          <w:trHeight w:val="188"/>
        </w:trPr>
        <w:tc>
          <w:tcPr>
            <w:tcW w:w="1780" w:type="pct"/>
          </w:tcPr>
          <w:p w14:paraId="3F37037D" w14:textId="77777777" w:rsidR="003E0D39" w:rsidRPr="003E0D39" w:rsidRDefault="003E0D39" w:rsidP="003E0D39">
            <w:pPr>
              <w:tabs>
                <w:tab w:val="left" w:pos="-720"/>
              </w:tabs>
              <w:suppressAutoHyphens/>
              <w:spacing w:after="0" w:line="240" w:lineRule="auto"/>
              <w:rPr>
                <w:rFonts w:ascii="Arial" w:eastAsia="Calibri" w:hAnsi="Arial" w:cs="Arial"/>
                <w:spacing w:val="-2"/>
                <w:sz w:val="20"/>
                <w:szCs w:val="20"/>
                <w:lang w:val="en-US"/>
              </w:rPr>
            </w:pPr>
          </w:p>
        </w:tc>
        <w:tc>
          <w:tcPr>
            <w:tcW w:w="805" w:type="pct"/>
          </w:tcPr>
          <w:p w14:paraId="158441A8" w14:textId="77777777" w:rsidR="00E968C8" w:rsidRDefault="00E968C8" w:rsidP="003E0D39">
            <w:pPr>
              <w:tabs>
                <w:tab w:val="right" w:pos="1202"/>
              </w:tabs>
              <w:spacing w:after="0" w:line="240" w:lineRule="atLeast"/>
              <w:jc w:val="right"/>
              <w:outlineLvl w:val="0"/>
              <w:rPr>
                <w:rFonts w:ascii="Arial" w:eastAsia="Times New Roman" w:hAnsi="Arial" w:cs="Arial"/>
                <w:b/>
                <w:sz w:val="20"/>
                <w:szCs w:val="20"/>
                <w:lang w:val="en-US"/>
              </w:rPr>
            </w:pPr>
            <w:r w:rsidRPr="00E968C8">
              <w:rPr>
                <w:rFonts w:ascii="Arial" w:eastAsia="Times New Roman" w:hAnsi="Arial" w:cs="Arial"/>
                <w:b/>
                <w:sz w:val="20"/>
                <w:szCs w:val="20"/>
                <w:lang w:val="en-US"/>
              </w:rPr>
              <w:t xml:space="preserve">30 June </w:t>
            </w:r>
          </w:p>
          <w:p w14:paraId="3C8DAE0C" w14:textId="318F61B2"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r w:rsidRPr="003E0D39">
              <w:rPr>
                <w:rFonts w:ascii="Arial" w:eastAsia="Times New Roman" w:hAnsi="Arial" w:cs="Arial"/>
                <w:b/>
                <w:sz w:val="20"/>
                <w:szCs w:val="20"/>
                <w:lang w:val="en-US"/>
              </w:rPr>
              <w:t>202</w:t>
            </w:r>
            <w:r w:rsidR="00AE3DA8">
              <w:rPr>
                <w:rFonts w:ascii="Arial" w:eastAsia="Times New Roman" w:hAnsi="Arial" w:cs="Arial"/>
                <w:b/>
                <w:sz w:val="20"/>
                <w:szCs w:val="20"/>
                <w:lang w:val="en-US"/>
              </w:rPr>
              <w:t>4</w:t>
            </w:r>
          </w:p>
        </w:tc>
        <w:tc>
          <w:tcPr>
            <w:tcW w:w="805" w:type="pct"/>
            <w:shd w:val="clear" w:color="auto" w:fill="auto"/>
          </w:tcPr>
          <w:p w14:paraId="225AE1D2" w14:textId="7A36B608"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76" w:name="_Toc4059675"/>
            <w:r w:rsidRPr="003E0D39">
              <w:rPr>
                <w:rFonts w:ascii="Arial" w:eastAsia="Times New Roman" w:hAnsi="Arial" w:cs="Arial"/>
                <w:b/>
                <w:sz w:val="20"/>
                <w:szCs w:val="20"/>
                <w:lang w:val="en-US"/>
              </w:rPr>
              <w:t xml:space="preserve">31 December </w:t>
            </w:r>
            <w:bookmarkEnd w:id="376"/>
            <w:r w:rsidRPr="003E0D39">
              <w:rPr>
                <w:rFonts w:ascii="Arial" w:eastAsia="Times New Roman" w:hAnsi="Arial" w:cs="Arial"/>
                <w:b/>
                <w:sz w:val="20"/>
                <w:szCs w:val="20"/>
                <w:lang w:val="en-US"/>
              </w:rPr>
              <w:t>202</w:t>
            </w:r>
            <w:r w:rsidR="00AE3DA8">
              <w:rPr>
                <w:rFonts w:ascii="Arial" w:eastAsia="Times New Roman" w:hAnsi="Arial" w:cs="Arial"/>
                <w:b/>
                <w:sz w:val="20"/>
                <w:szCs w:val="20"/>
                <w:lang w:val="en-US"/>
              </w:rPr>
              <w:t>3</w:t>
            </w:r>
          </w:p>
        </w:tc>
        <w:tc>
          <w:tcPr>
            <w:tcW w:w="805" w:type="pct"/>
          </w:tcPr>
          <w:p w14:paraId="2A238D52" w14:textId="77777777" w:rsidR="00E968C8" w:rsidRDefault="00E968C8" w:rsidP="003E0D39">
            <w:pPr>
              <w:tabs>
                <w:tab w:val="right" w:pos="1202"/>
              </w:tabs>
              <w:spacing w:after="0" w:line="240" w:lineRule="atLeast"/>
              <w:jc w:val="right"/>
              <w:outlineLvl w:val="0"/>
              <w:rPr>
                <w:rFonts w:ascii="Arial" w:eastAsia="Times New Roman" w:hAnsi="Arial" w:cs="Arial"/>
                <w:b/>
                <w:sz w:val="20"/>
                <w:szCs w:val="20"/>
                <w:lang w:val="en-US"/>
              </w:rPr>
            </w:pPr>
            <w:r w:rsidRPr="00E968C8">
              <w:rPr>
                <w:rFonts w:ascii="Arial" w:eastAsia="Times New Roman" w:hAnsi="Arial" w:cs="Arial"/>
                <w:b/>
                <w:sz w:val="20"/>
                <w:szCs w:val="20"/>
                <w:lang w:val="en-US"/>
              </w:rPr>
              <w:t xml:space="preserve">30 June </w:t>
            </w:r>
          </w:p>
          <w:p w14:paraId="1395F881" w14:textId="2CBA00F5"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r w:rsidRPr="003E0D39">
              <w:rPr>
                <w:rFonts w:ascii="Arial" w:eastAsia="Times New Roman" w:hAnsi="Arial" w:cs="Arial"/>
                <w:b/>
                <w:sz w:val="20"/>
                <w:szCs w:val="20"/>
                <w:lang w:val="en-US"/>
              </w:rPr>
              <w:t>202</w:t>
            </w:r>
            <w:r w:rsidR="00AE3DA8">
              <w:rPr>
                <w:rFonts w:ascii="Arial" w:eastAsia="Times New Roman" w:hAnsi="Arial" w:cs="Arial"/>
                <w:b/>
                <w:sz w:val="20"/>
                <w:szCs w:val="20"/>
                <w:lang w:val="en-US"/>
              </w:rPr>
              <w:t>4</w:t>
            </w:r>
          </w:p>
        </w:tc>
        <w:tc>
          <w:tcPr>
            <w:tcW w:w="805" w:type="pct"/>
            <w:shd w:val="clear" w:color="auto" w:fill="auto"/>
          </w:tcPr>
          <w:p w14:paraId="7B6B1DB7" w14:textId="44AA41E5"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r w:rsidRPr="003E0D39">
              <w:rPr>
                <w:rFonts w:ascii="Arial" w:eastAsia="Times New Roman" w:hAnsi="Arial" w:cs="Arial"/>
                <w:b/>
                <w:sz w:val="20"/>
                <w:szCs w:val="20"/>
                <w:lang w:val="en-US"/>
              </w:rPr>
              <w:t>31 December 202</w:t>
            </w:r>
            <w:r w:rsidR="00AE3DA8">
              <w:rPr>
                <w:rFonts w:ascii="Arial" w:eastAsia="Times New Roman" w:hAnsi="Arial" w:cs="Arial"/>
                <w:b/>
                <w:sz w:val="20"/>
                <w:szCs w:val="20"/>
                <w:lang w:val="en-US"/>
              </w:rPr>
              <w:t>3</w:t>
            </w:r>
          </w:p>
        </w:tc>
      </w:tr>
      <w:tr w:rsidR="003E0D39" w:rsidRPr="003E0D39" w14:paraId="28764C38" w14:textId="77777777" w:rsidTr="003E0D39">
        <w:trPr>
          <w:trHeight w:val="238"/>
        </w:trPr>
        <w:tc>
          <w:tcPr>
            <w:tcW w:w="1780" w:type="pct"/>
          </w:tcPr>
          <w:p w14:paraId="1419B216" w14:textId="77777777" w:rsidR="003E0D39" w:rsidRPr="003E0D39" w:rsidRDefault="003E0D39" w:rsidP="003E0D39">
            <w:pPr>
              <w:tabs>
                <w:tab w:val="left" w:pos="-720"/>
              </w:tabs>
              <w:suppressAutoHyphens/>
              <w:spacing w:after="0" w:line="240" w:lineRule="auto"/>
              <w:rPr>
                <w:rFonts w:ascii="Arial" w:eastAsia="Calibri" w:hAnsi="Arial" w:cs="Arial"/>
                <w:spacing w:val="-2"/>
                <w:sz w:val="20"/>
                <w:szCs w:val="20"/>
                <w:lang w:val="en-US"/>
              </w:rPr>
            </w:pPr>
          </w:p>
        </w:tc>
        <w:tc>
          <w:tcPr>
            <w:tcW w:w="805" w:type="pct"/>
          </w:tcPr>
          <w:p w14:paraId="38D1BE13" w14:textId="310E8CC9"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77" w:name="_Toc4059678"/>
            <w:r>
              <w:rPr>
                <w:rFonts w:ascii="Arial" w:eastAsia="Times New Roman" w:hAnsi="Arial" w:cs="Arial"/>
                <w:b/>
                <w:sz w:val="20"/>
                <w:szCs w:val="20"/>
                <w:lang w:val="en-US"/>
              </w:rPr>
              <w:t>EUR</w:t>
            </w:r>
            <w:r w:rsidRPr="003E0D39">
              <w:rPr>
                <w:rFonts w:ascii="Arial" w:eastAsia="Times New Roman" w:hAnsi="Arial" w:cs="Arial"/>
                <w:b/>
                <w:sz w:val="20"/>
                <w:szCs w:val="20"/>
                <w:lang w:val="en-US"/>
              </w:rPr>
              <w:t xml:space="preserve"> ‘000</w:t>
            </w:r>
            <w:bookmarkEnd w:id="377"/>
          </w:p>
        </w:tc>
        <w:tc>
          <w:tcPr>
            <w:tcW w:w="805" w:type="pct"/>
          </w:tcPr>
          <w:p w14:paraId="6175AEB3" w14:textId="57C8E60E"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78" w:name="_Toc4059679"/>
            <w:r>
              <w:rPr>
                <w:rFonts w:ascii="Arial" w:eastAsia="Times New Roman" w:hAnsi="Arial" w:cs="Arial"/>
                <w:b/>
                <w:sz w:val="20"/>
                <w:szCs w:val="20"/>
                <w:lang w:val="en-US"/>
              </w:rPr>
              <w:t>EUR</w:t>
            </w:r>
            <w:r w:rsidRPr="003E0D39">
              <w:rPr>
                <w:rFonts w:ascii="Arial" w:eastAsia="Times New Roman" w:hAnsi="Arial" w:cs="Arial"/>
                <w:b/>
                <w:sz w:val="20"/>
                <w:szCs w:val="20"/>
                <w:lang w:val="en-US"/>
              </w:rPr>
              <w:t xml:space="preserve"> ‘000</w:t>
            </w:r>
            <w:bookmarkEnd w:id="378"/>
          </w:p>
        </w:tc>
        <w:tc>
          <w:tcPr>
            <w:tcW w:w="805" w:type="pct"/>
          </w:tcPr>
          <w:p w14:paraId="7ABBF406" w14:textId="3E458854"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79" w:name="_Toc4059680"/>
            <w:r>
              <w:rPr>
                <w:rFonts w:ascii="Arial" w:eastAsia="Times New Roman" w:hAnsi="Arial" w:cs="Arial"/>
                <w:b/>
                <w:sz w:val="20"/>
                <w:szCs w:val="20"/>
                <w:lang w:val="en-US"/>
              </w:rPr>
              <w:t>EUR</w:t>
            </w:r>
            <w:r w:rsidRPr="003E0D39">
              <w:rPr>
                <w:rFonts w:ascii="Arial" w:eastAsia="Times New Roman" w:hAnsi="Arial" w:cs="Arial"/>
                <w:b/>
                <w:sz w:val="20"/>
                <w:szCs w:val="20"/>
                <w:lang w:val="en-US"/>
              </w:rPr>
              <w:t xml:space="preserve"> ‘000</w:t>
            </w:r>
            <w:bookmarkEnd w:id="379"/>
          </w:p>
        </w:tc>
        <w:tc>
          <w:tcPr>
            <w:tcW w:w="805" w:type="pct"/>
          </w:tcPr>
          <w:p w14:paraId="178D72B5" w14:textId="295EAF78"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80" w:name="_Toc4059681"/>
            <w:r>
              <w:rPr>
                <w:rFonts w:ascii="Arial" w:eastAsia="Times New Roman" w:hAnsi="Arial" w:cs="Arial"/>
                <w:b/>
                <w:sz w:val="20"/>
                <w:szCs w:val="20"/>
                <w:lang w:val="en-US"/>
              </w:rPr>
              <w:t>EUR</w:t>
            </w:r>
            <w:r w:rsidRPr="003E0D39">
              <w:rPr>
                <w:rFonts w:ascii="Arial" w:eastAsia="Times New Roman" w:hAnsi="Arial" w:cs="Arial"/>
                <w:b/>
                <w:sz w:val="20"/>
                <w:szCs w:val="20"/>
                <w:lang w:val="en-US"/>
              </w:rPr>
              <w:t xml:space="preserve"> ‘000</w:t>
            </w:r>
            <w:bookmarkEnd w:id="380"/>
          </w:p>
        </w:tc>
      </w:tr>
      <w:tr w:rsidR="003E0D39" w:rsidRPr="003E0D39" w14:paraId="2CFC11E6" w14:textId="77777777" w:rsidTr="003E0D39">
        <w:trPr>
          <w:trHeight w:val="255"/>
        </w:trPr>
        <w:tc>
          <w:tcPr>
            <w:tcW w:w="1780" w:type="pct"/>
          </w:tcPr>
          <w:p w14:paraId="5D56B83D" w14:textId="77777777" w:rsidR="003E0D39" w:rsidRPr="003E0D39" w:rsidRDefault="003E0D39" w:rsidP="003E0D39">
            <w:pPr>
              <w:tabs>
                <w:tab w:val="left" w:pos="-720"/>
              </w:tabs>
              <w:suppressAutoHyphens/>
              <w:spacing w:after="0" w:line="240" w:lineRule="auto"/>
              <w:rPr>
                <w:rFonts w:ascii="Arial" w:eastAsia="Calibri" w:hAnsi="Arial" w:cs="Arial"/>
                <w:spacing w:val="-2"/>
                <w:sz w:val="20"/>
                <w:szCs w:val="20"/>
                <w:lang w:val="en-US"/>
              </w:rPr>
            </w:pPr>
          </w:p>
        </w:tc>
        <w:tc>
          <w:tcPr>
            <w:tcW w:w="805" w:type="pct"/>
          </w:tcPr>
          <w:p w14:paraId="62E6E954" w14:textId="77777777" w:rsidR="003E0D39" w:rsidRPr="003E0D39" w:rsidRDefault="003E0D39" w:rsidP="003E0D39">
            <w:pPr>
              <w:tabs>
                <w:tab w:val="left" w:pos="-720"/>
              </w:tabs>
              <w:suppressAutoHyphens/>
              <w:spacing w:after="0" w:line="240" w:lineRule="auto"/>
              <w:jc w:val="right"/>
              <w:rPr>
                <w:rFonts w:ascii="Arial" w:eastAsia="Calibri" w:hAnsi="Arial" w:cs="Arial"/>
                <w:b/>
                <w:spacing w:val="-2"/>
                <w:sz w:val="20"/>
                <w:szCs w:val="20"/>
                <w:lang w:val="en-US"/>
              </w:rPr>
            </w:pPr>
          </w:p>
        </w:tc>
        <w:tc>
          <w:tcPr>
            <w:tcW w:w="805" w:type="pct"/>
          </w:tcPr>
          <w:p w14:paraId="4F922E4E" w14:textId="77777777" w:rsidR="003E0D39" w:rsidRPr="003E0D39" w:rsidRDefault="003E0D39" w:rsidP="003E0D39">
            <w:pPr>
              <w:tabs>
                <w:tab w:val="left" w:pos="-720"/>
              </w:tabs>
              <w:suppressAutoHyphens/>
              <w:spacing w:after="0" w:line="240" w:lineRule="auto"/>
              <w:jc w:val="right"/>
              <w:rPr>
                <w:rFonts w:ascii="Arial" w:eastAsia="Calibri" w:hAnsi="Arial" w:cs="Arial"/>
                <w:b/>
                <w:spacing w:val="-2"/>
                <w:sz w:val="20"/>
                <w:szCs w:val="20"/>
                <w:lang w:val="en-US"/>
              </w:rPr>
            </w:pPr>
          </w:p>
        </w:tc>
        <w:tc>
          <w:tcPr>
            <w:tcW w:w="805" w:type="pct"/>
            <w:vAlign w:val="bottom"/>
          </w:tcPr>
          <w:p w14:paraId="36074AAA" w14:textId="77777777" w:rsidR="003E0D39" w:rsidRPr="003E0D39" w:rsidRDefault="003E0D39" w:rsidP="003E0D39">
            <w:pPr>
              <w:tabs>
                <w:tab w:val="left" w:pos="-720"/>
              </w:tabs>
              <w:suppressAutoHyphens/>
              <w:spacing w:after="0" w:line="240" w:lineRule="auto"/>
              <w:jc w:val="right"/>
              <w:rPr>
                <w:rFonts w:ascii="Arial" w:eastAsia="Calibri" w:hAnsi="Arial" w:cs="Arial"/>
                <w:b/>
                <w:spacing w:val="-2"/>
                <w:sz w:val="20"/>
                <w:szCs w:val="20"/>
                <w:lang w:val="en-US"/>
              </w:rPr>
            </w:pPr>
          </w:p>
        </w:tc>
        <w:tc>
          <w:tcPr>
            <w:tcW w:w="805" w:type="pct"/>
            <w:vAlign w:val="bottom"/>
          </w:tcPr>
          <w:p w14:paraId="50C83DEA" w14:textId="77777777" w:rsidR="003E0D39" w:rsidRPr="003E0D39" w:rsidRDefault="003E0D39" w:rsidP="003E0D39">
            <w:pPr>
              <w:tabs>
                <w:tab w:val="left" w:pos="-720"/>
              </w:tabs>
              <w:suppressAutoHyphens/>
              <w:spacing w:after="0" w:line="240" w:lineRule="auto"/>
              <w:jc w:val="right"/>
              <w:rPr>
                <w:rFonts w:ascii="Arial" w:eastAsia="Calibri" w:hAnsi="Arial" w:cs="Arial"/>
                <w:b/>
                <w:spacing w:val="-2"/>
                <w:sz w:val="20"/>
                <w:szCs w:val="20"/>
                <w:lang w:val="en-US"/>
              </w:rPr>
            </w:pPr>
          </w:p>
        </w:tc>
      </w:tr>
      <w:tr w:rsidR="00EE1022" w:rsidRPr="003E0D39" w14:paraId="1C32C46C" w14:textId="77777777" w:rsidTr="00AD6DCF">
        <w:trPr>
          <w:trHeight w:val="306"/>
        </w:trPr>
        <w:tc>
          <w:tcPr>
            <w:tcW w:w="1780" w:type="pct"/>
          </w:tcPr>
          <w:p w14:paraId="5D4780DD" w14:textId="69F60B3F" w:rsidR="00EE1022" w:rsidRPr="003E0D39" w:rsidRDefault="00EE1022" w:rsidP="00EE1022">
            <w:pPr>
              <w:spacing w:after="0" w:line="301" w:lineRule="exact"/>
              <w:outlineLvl w:val="0"/>
              <w:rPr>
                <w:rFonts w:ascii="Arial" w:eastAsia="Times New Roman" w:hAnsi="Arial" w:cs="Arial"/>
                <w:sz w:val="20"/>
                <w:szCs w:val="20"/>
                <w:lang w:val="en-US"/>
              </w:rPr>
            </w:pPr>
            <w:bookmarkStart w:id="381" w:name="_Toc4059682"/>
            <w:r w:rsidRPr="003E0D39">
              <w:rPr>
                <w:rFonts w:ascii="Arial" w:eastAsia="Times New Roman" w:hAnsi="Arial" w:cs="Arial"/>
                <w:sz w:val="20"/>
                <w:szCs w:val="20"/>
                <w:lang w:val="en-US"/>
              </w:rPr>
              <w:t>Fees receivable</w:t>
            </w:r>
            <w:bookmarkEnd w:id="381"/>
          </w:p>
        </w:tc>
        <w:tc>
          <w:tcPr>
            <w:tcW w:w="805" w:type="pct"/>
            <w:tcBorders>
              <w:top w:val="nil"/>
              <w:left w:val="nil"/>
              <w:bottom w:val="nil"/>
              <w:right w:val="nil"/>
            </w:tcBorders>
            <w:shd w:val="clear" w:color="auto" w:fill="auto"/>
            <w:vAlign w:val="bottom"/>
          </w:tcPr>
          <w:p w14:paraId="1B279619" w14:textId="6CF3AB7E" w:rsidR="00EE1022" w:rsidRPr="00EE1022" w:rsidRDefault="00EE1022" w:rsidP="00EE1022">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sz w:val="20"/>
                <w:szCs w:val="20"/>
              </w:rPr>
              <w:t xml:space="preserve"> 3</w:t>
            </w:r>
            <w:r>
              <w:rPr>
                <w:rFonts w:ascii="Arial" w:hAnsi="Arial" w:cs="Arial"/>
                <w:sz w:val="20"/>
                <w:szCs w:val="20"/>
              </w:rPr>
              <w:t>,</w:t>
            </w:r>
            <w:r w:rsidRPr="00AD6DCF">
              <w:rPr>
                <w:rFonts w:ascii="Arial" w:hAnsi="Arial" w:cs="Arial"/>
                <w:sz w:val="20"/>
                <w:szCs w:val="20"/>
              </w:rPr>
              <w:t xml:space="preserve">433 </w:t>
            </w:r>
          </w:p>
        </w:tc>
        <w:tc>
          <w:tcPr>
            <w:tcW w:w="805" w:type="pct"/>
            <w:tcBorders>
              <w:top w:val="nil"/>
              <w:left w:val="nil"/>
              <w:bottom w:val="nil"/>
              <w:right w:val="nil"/>
            </w:tcBorders>
            <w:shd w:val="clear" w:color="auto" w:fill="auto"/>
            <w:vAlign w:val="bottom"/>
          </w:tcPr>
          <w:p w14:paraId="58B60191" w14:textId="03431131" w:rsidR="00EE1022" w:rsidRPr="00EE1022" w:rsidRDefault="00EE1022" w:rsidP="00EE1022">
            <w:pPr>
              <w:tabs>
                <w:tab w:val="right" w:pos="1202"/>
              </w:tabs>
              <w:spacing w:after="0" w:line="301" w:lineRule="exact"/>
              <w:jc w:val="right"/>
              <w:outlineLvl w:val="0"/>
              <w:rPr>
                <w:rFonts w:ascii="Arial" w:eastAsia="Times New Roman" w:hAnsi="Arial" w:cs="Arial"/>
                <w:color w:val="000000"/>
                <w:sz w:val="20"/>
                <w:szCs w:val="20"/>
              </w:rPr>
            </w:pPr>
            <w:r w:rsidRPr="00EE1022">
              <w:rPr>
                <w:rFonts w:ascii="Arial" w:hAnsi="Arial" w:cs="Arial"/>
                <w:sz w:val="20"/>
                <w:szCs w:val="20"/>
              </w:rPr>
              <w:t xml:space="preserve"> 3,540 </w:t>
            </w:r>
          </w:p>
        </w:tc>
        <w:tc>
          <w:tcPr>
            <w:tcW w:w="805" w:type="pct"/>
            <w:tcBorders>
              <w:top w:val="nil"/>
              <w:left w:val="nil"/>
              <w:bottom w:val="nil"/>
              <w:right w:val="nil"/>
            </w:tcBorders>
            <w:shd w:val="clear" w:color="auto" w:fill="auto"/>
            <w:vAlign w:val="bottom"/>
          </w:tcPr>
          <w:p w14:paraId="5966F243" w14:textId="34A3C0AD" w:rsidR="00EE1022" w:rsidRPr="00EE1022" w:rsidRDefault="00EE1022" w:rsidP="00EE1022">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sz w:val="20"/>
                <w:szCs w:val="20"/>
              </w:rPr>
              <w:t xml:space="preserve"> 3</w:t>
            </w:r>
            <w:r>
              <w:rPr>
                <w:rFonts w:ascii="Arial" w:hAnsi="Arial" w:cs="Arial"/>
                <w:sz w:val="20"/>
                <w:szCs w:val="20"/>
              </w:rPr>
              <w:t>,</w:t>
            </w:r>
            <w:r w:rsidRPr="00AD6DCF">
              <w:rPr>
                <w:rFonts w:ascii="Arial" w:hAnsi="Arial" w:cs="Arial"/>
                <w:sz w:val="20"/>
                <w:szCs w:val="20"/>
              </w:rPr>
              <w:t xml:space="preserve">433 </w:t>
            </w:r>
          </w:p>
        </w:tc>
        <w:tc>
          <w:tcPr>
            <w:tcW w:w="805" w:type="pct"/>
            <w:tcBorders>
              <w:top w:val="nil"/>
              <w:left w:val="nil"/>
              <w:bottom w:val="nil"/>
              <w:right w:val="nil"/>
            </w:tcBorders>
            <w:shd w:val="clear" w:color="auto" w:fill="auto"/>
            <w:vAlign w:val="bottom"/>
          </w:tcPr>
          <w:p w14:paraId="5D68E555" w14:textId="09BECF66" w:rsidR="00EE1022" w:rsidRPr="003E0D39" w:rsidRDefault="00EE1022" w:rsidP="00EE1022">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 3,540 </w:t>
            </w:r>
          </w:p>
        </w:tc>
      </w:tr>
      <w:tr w:rsidR="00EE1022" w:rsidRPr="003E0D39" w14:paraId="6A15026A" w14:textId="77777777" w:rsidTr="00AD6DCF">
        <w:trPr>
          <w:trHeight w:val="306"/>
        </w:trPr>
        <w:tc>
          <w:tcPr>
            <w:tcW w:w="1780" w:type="pct"/>
          </w:tcPr>
          <w:p w14:paraId="62A63534" w14:textId="24024545" w:rsidR="00EE1022" w:rsidRPr="003E0D39" w:rsidRDefault="00EE1022" w:rsidP="00EE1022">
            <w:pPr>
              <w:spacing w:after="0" w:line="301" w:lineRule="exact"/>
              <w:outlineLvl w:val="0"/>
              <w:rPr>
                <w:rFonts w:ascii="Arial" w:eastAsia="Times New Roman" w:hAnsi="Arial" w:cs="Arial"/>
                <w:sz w:val="20"/>
                <w:szCs w:val="20"/>
                <w:lang w:val="en-US"/>
              </w:rPr>
            </w:pPr>
            <w:bookmarkStart w:id="382" w:name="_Toc4059687"/>
            <w:r w:rsidRPr="003E0D39">
              <w:rPr>
                <w:rFonts w:ascii="Arial" w:eastAsia="Times New Roman" w:hAnsi="Arial" w:cs="Arial"/>
                <w:sz w:val="20"/>
                <w:szCs w:val="20"/>
                <w:lang w:val="en-US"/>
              </w:rPr>
              <w:t>Other receivables</w:t>
            </w:r>
            <w:bookmarkEnd w:id="382"/>
          </w:p>
        </w:tc>
        <w:tc>
          <w:tcPr>
            <w:tcW w:w="805" w:type="pct"/>
            <w:tcBorders>
              <w:top w:val="nil"/>
              <w:left w:val="nil"/>
              <w:bottom w:val="nil"/>
              <w:right w:val="nil"/>
            </w:tcBorders>
            <w:shd w:val="clear" w:color="auto" w:fill="auto"/>
            <w:vAlign w:val="bottom"/>
          </w:tcPr>
          <w:p w14:paraId="1D540128" w14:textId="3362FA91" w:rsidR="00EE1022" w:rsidRPr="00EE1022" w:rsidRDefault="00EE1022" w:rsidP="00EE1022">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sz w:val="20"/>
                <w:szCs w:val="20"/>
              </w:rPr>
              <w:t xml:space="preserve"> 2</w:t>
            </w:r>
            <w:r>
              <w:rPr>
                <w:rFonts w:ascii="Arial" w:hAnsi="Arial" w:cs="Arial"/>
                <w:sz w:val="20"/>
                <w:szCs w:val="20"/>
              </w:rPr>
              <w:t>,</w:t>
            </w:r>
            <w:r w:rsidRPr="00AD6DCF">
              <w:rPr>
                <w:rFonts w:ascii="Arial" w:hAnsi="Arial" w:cs="Arial"/>
                <w:sz w:val="20"/>
                <w:szCs w:val="20"/>
              </w:rPr>
              <w:t xml:space="preserve">556 </w:t>
            </w:r>
          </w:p>
        </w:tc>
        <w:tc>
          <w:tcPr>
            <w:tcW w:w="805" w:type="pct"/>
            <w:tcBorders>
              <w:top w:val="nil"/>
              <w:left w:val="nil"/>
              <w:bottom w:val="nil"/>
              <w:right w:val="nil"/>
            </w:tcBorders>
            <w:shd w:val="clear" w:color="auto" w:fill="auto"/>
            <w:vAlign w:val="bottom"/>
          </w:tcPr>
          <w:p w14:paraId="3ABD1946" w14:textId="3EF73FC5" w:rsidR="00EE1022" w:rsidRPr="00EE1022" w:rsidRDefault="00EE1022" w:rsidP="00EE1022">
            <w:pPr>
              <w:tabs>
                <w:tab w:val="right" w:pos="1202"/>
              </w:tabs>
              <w:spacing w:after="0" w:line="301" w:lineRule="exact"/>
              <w:jc w:val="right"/>
              <w:outlineLvl w:val="0"/>
              <w:rPr>
                <w:rFonts w:ascii="Arial" w:eastAsia="Times New Roman" w:hAnsi="Arial" w:cs="Arial"/>
                <w:color w:val="000000"/>
                <w:sz w:val="20"/>
                <w:szCs w:val="20"/>
              </w:rPr>
            </w:pPr>
            <w:r w:rsidRPr="00EE1022">
              <w:rPr>
                <w:rFonts w:ascii="Arial" w:hAnsi="Arial" w:cs="Arial"/>
                <w:sz w:val="20"/>
                <w:szCs w:val="20"/>
              </w:rPr>
              <w:t xml:space="preserve"> 1,925 </w:t>
            </w:r>
          </w:p>
        </w:tc>
        <w:tc>
          <w:tcPr>
            <w:tcW w:w="805" w:type="pct"/>
            <w:tcBorders>
              <w:top w:val="nil"/>
              <w:left w:val="nil"/>
              <w:bottom w:val="nil"/>
              <w:right w:val="nil"/>
            </w:tcBorders>
            <w:shd w:val="clear" w:color="auto" w:fill="auto"/>
            <w:vAlign w:val="bottom"/>
          </w:tcPr>
          <w:p w14:paraId="037F5FAF" w14:textId="08C894F3" w:rsidR="00EE1022" w:rsidRPr="00EE1022" w:rsidRDefault="00EE1022" w:rsidP="00EE1022">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sz w:val="20"/>
                <w:szCs w:val="20"/>
              </w:rPr>
              <w:t xml:space="preserve"> 2</w:t>
            </w:r>
            <w:r>
              <w:rPr>
                <w:rFonts w:ascii="Arial" w:hAnsi="Arial" w:cs="Arial"/>
                <w:sz w:val="20"/>
                <w:szCs w:val="20"/>
              </w:rPr>
              <w:t>,</w:t>
            </w:r>
            <w:r w:rsidRPr="00AD6DCF">
              <w:rPr>
                <w:rFonts w:ascii="Arial" w:hAnsi="Arial" w:cs="Arial"/>
                <w:sz w:val="20"/>
                <w:szCs w:val="20"/>
              </w:rPr>
              <w:t xml:space="preserve">556 </w:t>
            </w:r>
          </w:p>
        </w:tc>
        <w:tc>
          <w:tcPr>
            <w:tcW w:w="805" w:type="pct"/>
            <w:tcBorders>
              <w:top w:val="nil"/>
              <w:left w:val="nil"/>
              <w:bottom w:val="nil"/>
              <w:right w:val="nil"/>
            </w:tcBorders>
            <w:shd w:val="clear" w:color="auto" w:fill="auto"/>
            <w:vAlign w:val="bottom"/>
          </w:tcPr>
          <w:p w14:paraId="48867A77" w14:textId="78272C61" w:rsidR="00EE1022" w:rsidRPr="003E0D39" w:rsidRDefault="00EE1022" w:rsidP="00EE1022">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 1,925 </w:t>
            </w:r>
          </w:p>
        </w:tc>
      </w:tr>
      <w:tr w:rsidR="00EE1022" w:rsidRPr="003E0D39" w14:paraId="268E45C9" w14:textId="77777777" w:rsidTr="00AD6DCF">
        <w:trPr>
          <w:trHeight w:val="306"/>
        </w:trPr>
        <w:tc>
          <w:tcPr>
            <w:tcW w:w="1780" w:type="pct"/>
          </w:tcPr>
          <w:p w14:paraId="430A9EE2" w14:textId="1329263D" w:rsidR="00EE1022" w:rsidRPr="003E0D39" w:rsidRDefault="00EE1022" w:rsidP="00EE1022">
            <w:pPr>
              <w:spacing w:after="0" w:line="301" w:lineRule="exact"/>
              <w:outlineLvl w:val="0"/>
              <w:rPr>
                <w:rFonts w:ascii="Arial" w:eastAsia="Times New Roman" w:hAnsi="Arial" w:cs="Arial"/>
                <w:sz w:val="20"/>
                <w:szCs w:val="20"/>
                <w:lang w:val="en-US"/>
              </w:rPr>
            </w:pPr>
            <w:bookmarkStart w:id="383" w:name="_Toc4059692"/>
            <w:r w:rsidRPr="003E0D39">
              <w:rPr>
                <w:rFonts w:ascii="Arial" w:eastAsia="Times New Roman" w:hAnsi="Arial" w:cs="Arial"/>
                <w:sz w:val="20"/>
                <w:szCs w:val="20"/>
                <w:lang w:val="en-US"/>
              </w:rPr>
              <w:t>Prepaid expenses</w:t>
            </w:r>
            <w:bookmarkEnd w:id="383"/>
          </w:p>
        </w:tc>
        <w:tc>
          <w:tcPr>
            <w:tcW w:w="805" w:type="pct"/>
            <w:tcBorders>
              <w:top w:val="nil"/>
              <w:left w:val="nil"/>
              <w:bottom w:val="nil"/>
              <w:right w:val="nil"/>
            </w:tcBorders>
            <w:shd w:val="clear" w:color="auto" w:fill="auto"/>
            <w:vAlign w:val="bottom"/>
          </w:tcPr>
          <w:p w14:paraId="097E200B" w14:textId="4D26D7A7" w:rsidR="00EE1022" w:rsidRPr="00EE1022" w:rsidRDefault="00EE1022" w:rsidP="00EE1022">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sz w:val="20"/>
                <w:szCs w:val="20"/>
              </w:rPr>
              <w:t xml:space="preserve"> 677 </w:t>
            </w:r>
          </w:p>
        </w:tc>
        <w:tc>
          <w:tcPr>
            <w:tcW w:w="805" w:type="pct"/>
            <w:tcBorders>
              <w:top w:val="nil"/>
              <w:left w:val="nil"/>
              <w:bottom w:val="nil"/>
              <w:right w:val="nil"/>
            </w:tcBorders>
            <w:shd w:val="clear" w:color="auto" w:fill="auto"/>
            <w:vAlign w:val="bottom"/>
          </w:tcPr>
          <w:p w14:paraId="469FF49A" w14:textId="2E564089" w:rsidR="00EE1022" w:rsidRPr="00EE1022" w:rsidRDefault="00EE1022" w:rsidP="00EE1022">
            <w:pPr>
              <w:tabs>
                <w:tab w:val="right" w:pos="1202"/>
              </w:tabs>
              <w:spacing w:after="0" w:line="301" w:lineRule="exact"/>
              <w:jc w:val="right"/>
              <w:outlineLvl w:val="0"/>
              <w:rPr>
                <w:rFonts w:ascii="Arial" w:eastAsia="Times New Roman" w:hAnsi="Arial" w:cs="Arial"/>
                <w:color w:val="000000"/>
                <w:sz w:val="20"/>
                <w:szCs w:val="20"/>
              </w:rPr>
            </w:pPr>
            <w:r w:rsidRPr="00EE1022">
              <w:rPr>
                <w:rFonts w:ascii="Arial" w:hAnsi="Arial" w:cs="Arial"/>
                <w:sz w:val="20"/>
                <w:szCs w:val="20"/>
              </w:rPr>
              <w:t>492</w:t>
            </w:r>
          </w:p>
        </w:tc>
        <w:tc>
          <w:tcPr>
            <w:tcW w:w="805" w:type="pct"/>
            <w:tcBorders>
              <w:top w:val="nil"/>
              <w:left w:val="nil"/>
              <w:bottom w:val="nil"/>
              <w:right w:val="nil"/>
            </w:tcBorders>
            <w:shd w:val="clear" w:color="auto" w:fill="auto"/>
            <w:vAlign w:val="bottom"/>
          </w:tcPr>
          <w:p w14:paraId="0177910A" w14:textId="66F56C67" w:rsidR="00EE1022" w:rsidRPr="00EE1022" w:rsidRDefault="00EE1022" w:rsidP="00EE1022">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sz w:val="20"/>
                <w:szCs w:val="20"/>
              </w:rPr>
              <w:t xml:space="preserve"> 656 </w:t>
            </w:r>
          </w:p>
        </w:tc>
        <w:tc>
          <w:tcPr>
            <w:tcW w:w="805" w:type="pct"/>
            <w:tcBorders>
              <w:top w:val="nil"/>
              <w:left w:val="nil"/>
              <w:bottom w:val="nil"/>
              <w:right w:val="nil"/>
            </w:tcBorders>
            <w:shd w:val="clear" w:color="auto" w:fill="auto"/>
            <w:vAlign w:val="bottom"/>
          </w:tcPr>
          <w:p w14:paraId="6303DEFC" w14:textId="11DE8B83" w:rsidR="00EE1022" w:rsidRPr="003E0D39" w:rsidRDefault="00EE1022" w:rsidP="00EE1022">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 477 </w:t>
            </w:r>
          </w:p>
        </w:tc>
      </w:tr>
      <w:tr w:rsidR="00EE1022" w:rsidRPr="003E0D39" w14:paraId="149D0E8B" w14:textId="77777777" w:rsidTr="00AD6DCF">
        <w:trPr>
          <w:trHeight w:val="306"/>
        </w:trPr>
        <w:tc>
          <w:tcPr>
            <w:tcW w:w="1780" w:type="pct"/>
          </w:tcPr>
          <w:p w14:paraId="3B1805F7" w14:textId="2AEC0D80" w:rsidR="00EE1022" w:rsidRPr="003E0D39" w:rsidRDefault="00EE1022" w:rsidP="00EE1022">
            <w:pPr>
              <w:spacing w:after="0" w:line="301" w:lineRule="exact"/>
              <w:outlineLvl w:val="0"/>
              <w:rPr>
                <w:rFonts w:ascii="Arial" w:eastAsia="Times New Roman" w:hAnsi="Arial" w:cs="Arial"/>
                <w:sz w:val="20"/>
                <w:szCs w:val="20"/>
                <w:lang w:val="en-US"/>
              </w:rPr>
            </w:pPr>
            <w:bookmarkStart w:id="384" w:name="_Toc4059697"/>
            <w:r w:rsidRPr="003E0D39">
              <w:rPr>
                <w:rFonts w:ascii="Arial" w:eastAsia="Times New Roman" w:hAnsi="Arial" w:cs="Arial"/>
                <w:color w:val="000000"/>
                <w:sz w:val="20"/>
                <w:szCs w:val="20"/>
                <w:lang w:val="en-US"/>
              </w:rPr>
              <w:t>Accrued income</w:t>
            </w:r>
            <w:bookmarkEnd w:id="384"/>
          </w:p>
        </w:tc>
        <w:tc>
          <w:tcPr>
            <w:tcW w:w="805" w:type="pct"/>
            <w:tcBorders>
              <w:top w:val="nil"/>
              <w:left w:val="nil"/>
              <w:bottom w:val="nil"/>
              <w:right w:val="nil"/>
            </w:tcBorders>
            <w:shd w:val="clear" w:color="auto" w:fill="auto"/>
            <w:vAlign w:val="bottom"/>
          </w:tcPr>
          <w:p w14:paraId="23A99552" w14:textId="2D5FF72A" w:rsidR="00EE1022" w:rsidRPr="00EE1022" w:rsidDel="00C4485D" w:rsidRDefault="00EE1022" w:rsidP="00EE1022">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sz w:val="20"/>
                <w:szCs w:val="20"/>
              </w:rPr>
              <w:t xml:space="preserve"> 3</w:t>
            </w:r>
            <w:r>
              <w:rPr>
                <w:rFonts w:ascii="Arial" w:hAnsi="Arial" w:cs="Arial"/>
                <w:sz w:val="20"/>
                <w:szCs w:val="20"/>
              </w:rPr>
              <w:t>,</w:t>
            </w:r>
            <w:r w:rsidRPr="00AD6DCF">
              <w:rPr>
                <w:rFonts w:ascii="Arial" w:hAnsi="Arial" w:cs="Arial"/>
                <w:sz w:val="20"/>
                <w:szCs w:val="20"/>
              </w:rPr>
              <w:t xml:space="preserve">176 </w:t>
            </w:r>
          </w:p>
        </w:tc>
        <w:tc>
          <w:tcPr>
            <w:tcW w:w="805" w:type="pct"/>
            <w:tcBorders>
              <w:top w:val="nil"/>
              <w:left w:val="nil"/>
              <w:bottom w:val="nil"/>
              <w:right w:val="nil"/>
            </w:tcBorders>
            <w:shd w:val="clear" w:color="auto" w:fill="auto"/>
            <w:vAlign w:val="bottom"/>
          </w:tcPr>
          <w:p w14:paraId="3BD2344B" w14:textId="3DF69BB1" w:rsidR="00EE1022" w:rsidRPr="00EE1022" w:rsidRDefault="00EE1022" w:rsidP="00EE1022">
            <w:pPr>
              <w:tabs>
                <w:tab w:val="right" w:pos="1202"/>
              </w:tabs>
              <w:spacing w:after="0" w:line="301" w:lineRule="exact"/>
              <w:jc w:val="right"/>
              <w:outlineLvl w:val="0"/>
              <w:rPr>
                <w:rFonts w:ascii="Arial" w:eastAsia="Times New Roman" w:hAnsi="Arial" w:cs="Arial"/>
                <w:color w:val="000000"/>
                <w:sz w:val="20"/>
                <w:szCs w:val="20"/>
              </w:rPr>
            </w:pPr>
            <w:r w:rsidRPr="00EE1022">
              <w:rPr>
                <w:rFonts w:ascii="Arial" w:hAnsi="Arial" w:cs="Arial"/>
                <w:sz w:val="20"/>
                <w:szCs w:val="20"/>
              </w:rPr>
              <w:t xml:space="preserve"> 3,057 </w:t>
            </w:r>
          </w:p>
        </w:tc>
        <w:tc>
          <w:tcPr>
            <w:tcW w:w="805" w:type="pct"/>
            <w:tcBorders>
              <w:top w:val="nil"/>
              <w:left w:val="nil"/>
              <w:bottom w:val="nil"/>
              <w:right w:val="nil"/>
            </w:tcBorders>
            <w:shd w:val="clear" w:color="auto" w:fill="auto"/>
            <w:vAlign w:val="bottom"/>
          </w:tcPr>
          <w:p w14:paraId="0A2D025B" w14:textId="0B1A320D" w:rsidR="00EE1022" w:rsidRPr="00EE1022" w:rsidRDefault="00EE1022" w:rsidP="00EE1022">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sz w:val="20"/>
                <w:szCs w:val="20"/>
              </w:rPr>
              <w:t xml:space="preserve"> 3</w:t>
            </w:r>
            <w:r>
              <w:rPr>
                <w:rFonts w:ascii="Arial" w:hAnsi="Arial" w:cs="Arial"/>
                <w:sz w:val="20"/>
                <w:szCs w:val="20"/>
              </w:rPr>
              <w:t>,</w:t>
            </w:r>
            <w:r w:rsidRPr="00AD6DCF">
              <w:rPr>
                <w:rFonts w:ascii="Arial" w:hAnsi="Arial" w:cs="Arial"/>
                <w:sz w:val="20"/>
                <w:szCs w:val="20"/>
              </w:rPr>
              <w:t xml:space="preserve">176 </w:t>
            </w:r>
          </w:p>
        </w:tc>
        <w:tc>
          <w:tcPr>
            <w:tcW w:w="805" w:type="pct"/>
            <w:tcBorders>
              <w:top w:val="nil"/>
              <w:left w:val="nil"/>
              <w:bottom w:val="nil"/>
              <w:right w:val="nil"/>
            </w:tcBorders>
            <w:shd w:val="clear" w:color="auto" w:fill="auto"/>
            <w:vAlign w:val="bottom"/>
          </w:tcPr>
          <w:p w14:paraId="7BC0201E" w14:textId="219AE740" w:rsidR="00EE1022" w:rsidRPr="003E0D39" w:rsidRDefault="00EE1022" w:rsidP="00EE1022">
            <w:pPr>
              <w:tabs>
                <w:tab w:val="right" w:pos="1202"/>
              </w:tabs>
              <w:spacing w:after="0" w:line="301" w:lineRule="exact"/>
              <w:jc w:val="right"/>
              <w:outlineLvl w:val="0"/>
              <w:rPr>
                <w:rFonts w:ascii="Arial" w:eastAsia="Times New Roman" w:hAnsi="Arial" w:cs="Arial"/>
                <w:color w:val="000000"/>
                <w:sz w:val="20"/>
                <w:szCs w:val="20"/>
                <w:lang w:val="en-US"/>
              </w:rPr>
            </w:pPr>
            <w:r w:rsidRPr="00AB311B">
              <w:rPr>
                <w:rFonts w:ascii="Arial" w:hAnsi="Arial" w:cs="Arial"/>
                <w:sz w:val="20"/>
                <w:szCs w:val="20"/>
              </w:rPr>
              <w:t xml:space="preserve"> 3,057 </w:t>
            </w:r>
          </w:p>
        </w:tc>
      </w:tr>
      <w:tr w:rsidR="00EE1022" w:rsidRPr="003E0D39" w14:paraId="1A2E7CFC" w14:textId="77777777" w:rsidTr="00AD6DCF">
        <w:trPr>
          <w:trHeight w:val="306"/>
        </w:trPr>
        <w:tc>
          <w:tcPr>
            <w:tcW w:w="1780" w:type="pct"/>
          </w:tcPr>
          <w:p w14:paraId="1FBC36DF" w14:textId="161F3346" w:rsidR="00EE1022" w:rsidRPr="003E0D39" w:rsidRDefault="00EE1022" w:rsidP="00EE1022">
            <w:pPr>
              <w:spacing w:after="0" w:line="301" w:lineRule="exact"/>
              <w:outlineLvl w:val="0"/>
              <w:rPr>
                <w:rFonts w:ascii="Arial" w:eastAsia="Times New Roman" w:hAnsi="Arial" w:cs="Arial"/>
                <w:sz w:val="20"/>
                <w:szCs w:val="20"/>
                <w:lang w:val="en-US"/>
              </w:rPr>
            </w:pPr>
            <w:r w:rsidRPr="0061071E">
              <w:rPr>
                <w:rFonts w:ascii="Arial" w:eastAsia="Times New Roman" w:hAnsi="Arial" w:cs="Arial"/>
                <w:sz w:val="20"/>
                <w:szCs w:val="20"/>
                <w:lang w:val="en-US"/>
              </w:rPr>
              <w:t xml:space="preserve">Assets related to </w:t>
            </w:r>
            <w:r>
              <w:rPr>
                <w:rFonts w:ascii="Arial" w:eastAsia="Times New Roman" w:hAnsi="Arial" w:cs="Arial"/>
                <w:sz w:val="20"/>
                <w:szCs w:val="20"/>
                <w:lang w:val="en-US"/>
              </w:rPr>
              <w:t>re</w:t>
            </w:r>
            <w:r w:rsidRPr="0061071E">
              <w:rPr>
                <w:rFonts w:ascii="Arial" w:eastAsia="Times New Roman" w:hAnsi="Arial" w:cs="Arial"/>
                <w:sz w:val="20"/>
                <w:szCs w:val="20"/>
                <w:lang w:val="en-US"/>
              </w:rPr>
              <w:t>insurance contracts</w:t>
            </w:r>
          </w:p>
        </w:tc>
        <w:tc>
          <w:tcPr>
            <w:tcW w:w="805" w:type="pct"/>
            <w:tcBorders>
              <w:top w:val="nil"/>
              <w:left w:val="nil"/>
              <w:bottom w:val="nil"/>
              <w:right w:val="nil"/>
            </w:tcBorders>
            <w:shd w:val="clear" w:color="auto" w:fill="auto"/>
            <w:vAlign w:val="bottom"/>
          </w:tcPr>
          <w:p w14:paraId="1291D418" w14:textId="417BEEF7" w:rsidR="00EE1022" w:rsidRPr="00EE1022" w:rsidRDefault="00EE1022" w:rsidP="00EE1022">
            <w:pPr>
              <w:tabs>
                <w:tab w:val="right" w:pos="1202"/>
              </w:tabs>
              <w:spacing w:after="0" w:line="301" w:lineRule="exact"/>
              <w:jc w:val="right"/>
              <w:outlineLvl w:val="0"/>
              <w:rPr>
                <w:rFonts w:ascii="Arial" w:hAnsi="Arial" w:cs="Arial"/>
                <w:sz w:val="20"/>
                <w:szCs w:val="20"/>
              </w:rPr>
            </w:pPr>
            <w:r w:rsidRPr="00AD6DCF">
              <w:rPr>
                <w:rFonts w:ascii="Arial" w:hAnsi="Arial" w:cs="Arial"/>
                <w:sz w:val="20"/>
                <w:szCs w:val="20"/>
              </w:rPr>
              <w:t>603</w:t>
            </w:r>
          </w:p>
        </w:tc>
        <w:tc>
          <w:tcPr>
            <w:tcW w:w="805" w:type="pct"/>
            <w:tcBorders>
              <w:top w:val="nil"/>
              <w:left w:val="nil"/>
              <w:bottom w:val="nil"/>
              <w:right w:val="nil"/>
            </w:tcBorders>
            <w:shd w:val="clear" w:color="auto" w:fill="auto"/>
            <w:vAlign w:val="bottom"/>
          </w:tcPr>
          <w:p w14:paraId="7F825057" w14:textId="38BF9990" w:rsidR="00EE1022" w:rsidRPr="00EE1022" w:rsidRDefault="00EE1022" w:rsidP="00EE1022">
            <w:pPr>
              <w:tabs>
                <w:tab w:val="right" w:pos="1202"/>
              </w:tabs>
              <w:spacing w:after="0" w:line="301" w:lineRule="exact"/>
              <w:jc w:val="right"/>
              <w:outlineLvl w:val="0"/>
              <w:rPr>
                <w:rFonts w:ascii="Arial" w:hAnsi="Arial" w:cs="Arial"/>
                <w:sz w:val="20"/>
                <w:szCs w:val="20"/>
              </w:rPr>
            </w:pPr>
            <w:r w:rsidRPr="00EE1022">
              <w:rPr>
                <w:rFonts w:ascii="Arial" w:hAnsi="Arial" w:cs="Arial"/>
                <w:sz w:val="20"/>
                <w:szCs w:val="20"/>
              </w:rPr>
              <w:t>733</w:t>
            </w:r>
          </w:p>
        </w:tc>
        <w:tc>
          <w:tcPr>
            <w:tcW w:w="805" w:type="pct"/>
            <w:tcBorders>
              <w:top w:val="nil"/>
              <w:left w:val="nil"/>
              <w:bottom w:val="nil"/>
              <w:right w:val="nil"/>
            </w:tcBorders>
            <w:shd w:val="clear" w:color="auto" w:fill="auto"/>
            <w:vAlign w:val="bottom"/>
          </w:tcPr>
          <w:p w14:paraId="45511F94" w14:textId="44A66F5F" w:rsidR="00EE1022" w:rsidRPr="00EE1022" w:rsidRDefault="00EE1022" w:rsidP="00EE1022">
            <w:pPr>
              <w:tabs>
                <w:tab w:val="right" w:pos="1202"/>
              </w:tabs>
              <w:spacing w:after="0" w:line="301" w:lineRule="exact"/>
              <w:jc w:val="right"/>
              <w:outlineLvl w:val="0"/>
              <w:rPr>
                <w:rFonts w:ascii="Arial" w:eastAsia="Times New Roman" w:hAnsi="Arial" w:cs="Arial"/>
                <w:color w:val="000000" w:themeColor="text1"/>
                <w:sz w:val="20"/>
                <w:szCs w:val="20"/>
              </w:rPr>
            </w:pPr>
            <w:r w:rsidRPr="00AD6DCF">
              <w:rPr>
                <w:rFonts w:ascii="Arial" w:hAnsi="Arial" w:cs="Arial"/>
                <w:sz w:val="20"/>
                <w:szCs w:val="20"/>
              </w:rPr>
              <w:t>-</w:t>
            </w:r>
          </w:p>
        </w:tc>
        <w:tc>
          <w:tcPr>
            <w:tcW w:w="805" w:type="pct"/>
            <w:tcBorders>
              <w:top w:val="nil"/>
              <w:left w:val="nil"/>
              <w:bottom w:val="nil"/>
              <w:right w:val="nil"/>
            </w:tcBorders>
            <w:shd w:val="clear" w:color="auto" w:fill="auto"/>
            <w:vAlign w:val="bottom"/>
          </w:tcPr>
          <w:p w14:paraId="543541E9" w14:textId="4EA640BD" w:rsidR="00EE1022" w:rsidRPr="00FE0599" w:rsidRDefault="00EE1022" w:rsidP="00EE1022">
            <w:pPr>
              <w:tabs>
                <w:tab w:val="right" w:pos="1202"/>
              </w:tabs>
              <w:spacing w:after="0" w:line="301" w:lineRule="exact"/>
              <w:jc w:val="right"/>
              <w:outlineLvl w:val="0"/>
              <w:rPr>
                <w:rFonts w:ascii="Arial" w:eastAsia="Times New Roman" w:hAnsi="Arial" w:cs="Arial"/>
                <w:color w:val="000000" w:themeColor="text1"/>
                <w:sz w:val="20"/>
                <w:szCs w:val="20"/>
              </w:rPr>
            </w:pPr>
            <w:r w:rsidRPr="00AB311B">
              <w:rPr>
                <w:rFonts w:ascii="Arial" w:hAnsi="Arial" w:cs="Arial"/>
                <w:sz w:val="20"/>
                <w:szCs w:val="20"/>
              </w:rPr>
              <w:t>-</w:t>
            </w:r>
          </w:p>
        </w:tc>
      </w:tr>
      <w:tr w:rsidR="00EE1022" w:rsidRPr="003E0D39" w14:paraId="31F06146" w14:textId="77777777" w:rsidTr="00AD6DCF">
        <w:trPr>
          <w:trHeight w:val="306"/>
        </w:trPr>
        <w:tc>
          <w:tcPr>
            <w:tcW w:w="1780" w:type="pct"/>
          </w:tcPr>
          <w:p w14:paraId="234231BE" w14:textId="7ACA12B2" w:rsidR="00EE1022" w:rsidRPr="003E0D39" w:rsidRDefault="00EE1022" w:rsidP="00EE1022">
            <w:pPr>
              <w:spacing w:after="0" w:line="301" w:lineRule="exact"/>
              <w:outlineLvl w:val="0"/>
              <w:rPr>
                <w:rFonts w:ascii="Arial" w:eastAsia="Times New Roman" w:hAnsi="Arial" w:cs="Arial"/>
                <w:sz w:val="20"/>
                <w:szCs w:val="20"/>
                <w:lang w:val="en-US"/>
              </w:rPr>
            </w:pPr>
            <w:bookmarkStart w:id="385" w:name="_Toc4059712"/>
            <w:r w:rsidRPr="003E0D39">
              <w:rPr>
                <w:rFonts w:ascii="Arial" w:eastAsia="Times New Roman" w:hAnsi="Arial" w:cs="Arial"/>
                <w:sz w:val="20"/>
                <w:szCs w:val="20"/>
                <w:lang w:val="en-US"/>
              </w:rPr>
              <w:t>Receivables for risk assessment fees</w:t>
            </w:r>
            <w:bookmarkEnd w:id="385"/>
          </w:p>
        </w:tc>
        <w:tc>
          <w:tcPr>
            <w:tcW w:w="805" w:type="pct"/>
            <w:tcBorders>
              <w:top w:val="nil"/>
              <w:left w:val="nil"/>
              <w:bottom w:val="nil"/>
              <w:right w:val="nil"/>
            </w:tcBorders>
            <w:shd w:val="clear" w:color="auto" w:fill="auto"/>
            <w:vAlign w:val="bottom"/>
          </w:tcPr>
          <w:p w14:paraId="3D7B17C5" w14:textId="4A8B5D03" w:rsidR="00EE1022" w:rsidRPr="00EE1022" w:rsidRDefault="00EE1022" w:rsidP="00EE1022">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sz w:val="20"/>
                <w:szCs w:val="20"/>
              </w:rPr>
              <w:t>57</w:t>
            </w:r>
          </w:p>
        </w:tc>
        <w:tc>
          <w:tcPr>
            <w:tcW w:w="805" w:type="pct"/>
            <w:tcBorders>
              <w:top w:val="nil"/>
              <w:left w:val="nil"/>
              <w:bottom w:val="nil"/>
              <w:right w:val="nil"/>
            </w:tcBorders>
            <w:shd w:val="clear" w:color="auto" w:fill="auto"/>
            <w:vAlign w:val="bottom"/>
          </w:tcPr>
          <w:p w14:paraId="364BC0ED" w14:textId="2972EEFF" w:rsidR="00EE1022" w:rsidRPr="00EE1022" w:rsidRDefault="00EE1022" w:rsidP="00EE1022">
            <w:pPr>
              <w:tabs>
                <w:tab w:val="right" w:pos="1202"/>
              </w:tabs>
              <w:spacing w:after="0" w:line="301" w:lineRule="exact"/>
              <w:jc w:val="right"/>
              <w:outlineLvl w:val="0"/>
              <w:rPr>
                <w:rFonts w:ascii="Arial" w:eastAsia="Times New Roman" w:hAnsi="Arial" w:cs="Arial"/>
                <w:color w:val="000000"/>
                <w:sz w:val="20"/>
                <w:szCs w:val="20"/>
              </w:rPr>
            </w:pPr>
            <w:r w:rsidRPr="00EE1022">
              <w:rPr>
                <w:rFonts w:ascii="Arial" w:hAnsi="Arial" w:cs="Arial"/>
                <w:sz w:val="20"/>
                <w:szCs w:val="20"/>
              </w:rPr>
              <w:t xml:space="preserve"> 35 </w:t>
            </w:r>
          </w:p>
        </w:tc>
        <w:tc>
          <w:tcPr>
            <w:tcW w:w="805" w:type="pct"/>
            <w:tcBorders>
              <w:top w:val="nil"/>
              <w:left w:val="nil"/>
              <w:bottom w:val="nil"/>
              <w:right w:val="nil"/>
            </w:tcBorders>
            <w:shd w:val="clear" w:color="auto" w:fill="auto"/>
            <w:vAlign w:val="bottom"/>
          </w:tcPr>
          <w:p w14:paraId="13350E34" w14:textId="400B5C2A" w:rsidR="00EE1022" w:rsidRPr="00EE1022" w:rsidRDefault="00EE1022" w:rsidP="00EE1022">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sz w:val="20"/>
                <w:szCs w:val="20"/>
              </w:rPr>
              <w:t>-</w:t>
            </w:r>
          </w:p>
        </w:tc>
        <w:tc>
          <w:tcPr>
            <w:tcW w:w="805" w:type="pct"/>
            <w:tcBorders>
              <w:top w:val="nil"/>
              <w:left w:val="nil"/>
              <w:bottom w:val="nil"/>
              <w:right w:val="nil"/>
            </w:tcBorders>
            <w:shd w:val="clear" w:color="auto" w:fill="auto"/>
            <w:vAlign w:val="bottom"/>
          </w:tcPr>
          <w:p w14:paraId="756EAD04" w14:textId="5B0E7F3B" w:rsidR="00EE1022" w:rsidRPr="003E0D39" w:rsidRDefault="00EE1022" w:rsidP="00EE1022">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w:t>
            </w:r>
          </w:p>
        </w:tc>
      </w:tr>
      <w:tr w:rsidR="00EE1022" w:rsidRPr="003E0D39" w14:paraId="0D38C3E5" w14:textId="77777777" w:rsidTr="00AD6DCF">
        <w:trPr>
          <w:trHeight w:val="306"/>
        </w:trPr>
        <w:tc>
          <w:tcPr>
            <w:tcW w:w="1780" w:type="pct"/>
          </w:tcPr>
          <w:p w14:paraId="6DD086C7" w14:textId="77777777" w:rsidR="00EE1022" w:rsidRPr="003E0D39" w:rsidRDefault="00EE1022" w:rsidP="00EE1022">
            <w:pPr>
              <w:spacing w:after="0" w:line="301" w:lineRule="exact"/>
              <w:outlineLvl w:val="0"/>
              <w:rPr>
                <w:rFonts w:ascii="Arial" w:eastAsia="Times New Roman" w:hAnsi="Arial" w:cs="Arial"/>
                <w:sz w:val="20"/>
                <w:szCs w:val="20"/>
                <w:lang w:val="en-US"/>
              </w:rPr>
            </w:pPr>
            <w:r w:rsidRPr="003E0D39">
              <w:rPr>
                <w:rFonts w:ascii="Arial" w:eastAsia="Times New Roman" w:hAnsi="Arial" w:cs="Arial"/>
                <w:sz w:val="20"/>
                <w:szCs w:val="20"/>
                <w:lang w:val="en-US"/>
              </w:rPr>
              <w:t>Deferred tax assets</w:t>
            </w:r>
          </w:p>
        </w:tc>
        <w:tc>
          <w:tcPr>
            <w:tcW w:w="805" w:type="pct"/>
            <w:tcBorders>
              <w:top w:val="nil"/>
              <w:left w:val="nil"/>
              <w:bottom w:val="nil"/>
              <w:right w:val="nil"/>
            </w:tcBorders>
            <w:shd w:val="clear" w:color="auto" w:fill="auto"/>
            <w:vAlign w:val="bottom"/>
          </w:tcPr>
          <w:p w14:paraId="73CF8404" w14:textId="5F7C096A" w:rsidR="00EE1022" w:rsidRPr="00EE1022" w:rsidRDefault="00EE1022" w:rsidP="00EE1022">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sz w:val="20"/>
                <w:szCs w:val="20"/>
              </w:rPr>
              <w:t>150</w:t>
            </w:r>
          </w:p>
        </w:tc>
        <w:tc>
          <w:tcPr>
            <w:tcW w:w="805" w:type="pct"/>
            <w:tcBorders>
              <w:top w:val="nil"/>
              <w:left w:val="nil"/>
              <w:bottom w:val="nil"/>
              <w:right w:val="nil"/>
            </w:tcBorders>
            <w:shd w:val="clear" w:color="auto" w:fill="auto"/>
            <w:vAlign w:val="bottom"/>
          </w:tcPr>
          <w:p w14:paraId="7B0873E0" w14:textId="394783A1" w:rsidR="00EE1022" w:rsidRPr="00EE1022" w:rsidRDefault="00EE1022" w:rsidP="00EE1022">
            <w:pPr>
              <w:tabs>
                <w:tab w:val="right" w:pos="1202"/>
              </w:tabs>
              <w:spacing w:after="0" w:line="301" w:lineRule="exact"/>
              <w:jc w:val="right"/>
              <w:outlineLvl w:val="0"/>
              <w:rPr>
                <w:rFonts w:ascii="Arial" w:eastAsia="Times New Roman" w:hAnsi="Arial" w:cs="Arial"/>
                <w:color w:val="000000"/>
                <w:sz w:val="20"/>
                <w:szCs w:val="20"/>
              </w:rPr>
            </w:pPr>
            <w:r w:rsidRPr="00EE1022">
              <w:rPr>
                <w:rFonts w:ascii="Arial" w:hAnsi="Arial" w:cs="Arial"/>
                <w:sz w:val="20"/>
                <w:szCs w:val="20"/>
              </w:rPr>
              <w:t xml:space="preserve"> 140 </w:t>
            </w:r>
          </w:p>
        </w:tc>
        <w:tc>
          <w:tcPr>
            <w:tcW w:w="805" w:type="pct"/>
            <w:tcBorders>
              <w:top w:val="nil"/>
              <w:left w:val="nil"/>
              <w:bottom w:val="nil"/>
              <w:right w:val="nil"/>
            </w:tcBorders>
            <w:shd w:val="clear" w:color="auto" w:fill="auto"/>
            <w:vAlign w:val="bottom"/>
          </w:tcPr>
          <w:p w14:paraId="0E526445" w14:textId="0EDB8A22" w:rsidR="00EE1022" w:rsidRPr="00EE1022" w:rsidRDefault="00EE1022" w:rsidP="00EE1022">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sz w:val="20"/>
                <w:szCs w:val="20"/>
              </w:rPr>
              <w:t>-</w:t>
            </w:r>
          </w:p>
        </w:tc>
        <w:tc>
          <w:tcPr>
            <w:tcW w:w="805" w:type="pct"/>
            <w:tcBorders>
              <w:top w:val="nil"/>
              <w:left w:val="nil"/>
              <w:bottom w:val="nil"/>
              <w:right w:val="nil"/>
            </w:tcBorders>
            <w:shd w:val="clear" w:color="auto" w:fill="auto"/>
            <w:vAlign w:val="bottom"/>
          </w:tcPr>
          <w:p w14:paraId="09DD6357" w14:textId="5633DBD7" w:rsidR="00EE1022" w:rsidRPr="003E0D39" w:rsidRDefault="00EE1022" w:rsidP="00EE1022">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szCs w:val="20"/>
              </w:rPr>
              <w:t>-</w:t>
            </w:r>
          </w:p>
        </w:tc>
      </w:tr>
      <w:tr w:rsidR="00EE1022" w:rsidRPr="003E0D39" w14:paraId="45B10EE3" w14:textId="77777777" w:rsidTr="00AD6DCF">
        <w:trPr>
          <w:trHeight w:val="306"/>
        </w:trPr>
        <w:tc>
          <w:tcPr>
            <w:tcW w:w="1780" w:type="pct"/>
          </w:tcPr>
          <w:p w14:paraId="55BFE003" w14:textId="77777777" w:rsidR="00EE1022" w:rsidRPr="003E0D39" w:rsidRDefault="00EE1022" w:rsidP="00EE1022">
            <w:pPr>
              <w:spacing w:after="0" w:line="301" w:lineRule="exact"/>
              <w:outlineLvl w:val="0"/>
              <w:rPr>
                <w:rFonts w:ascii="Arial" w:eastAsia="Times New Roman" w:hAnsi="Arial" w:cs="Arial"/>
                <w:sz w:val="20"/>
                <w:szCs w:val="20"/>
                <w:lang w:val="en-US"/>
              </w:rPr>
            </w:pPr>
            <w:r w:rsidRPr="003E0D39">
              <w:rPr>
                <w:rFonts w:ascii="Arial" w:eastAsia="Times New Roman" w:hAnsi="Arial" w:cs="Arial"/>
                <w:sz w:val="20"/>
                <w:szCs w:val="20"/>
                <w:lang w:val="en-US"/>
              </w:rPr>
              <w:t>Leased assets</w:t>
            </w:r>
          </w:p>
        </w:tc>
        <w:tc>
          <w:tcPr>
            <w:tcW w:w="805" w:type="pct"/>
            <w:tcBorders>
              <w:top w:val="nil"/>
              <w:left w:val="nil"/>
              <w:bottom w:val="nil"/>
              <w:right w:val="nil"/>
            </w:tcBorders>
            <w:shd w:val="clear" w:color="auto" w:fill="auto"/>
            <w:vAlign w:val="bottom"/>
          </w:tcPr>
          <w:p w14:paraId="3D01B94B" w14:textId="78E2020F" w:rsidR="00EE1022" w:rsidRPr="00EE1022" w:rsidRDefault="00EE1022" w:rsidP="00EE1022">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sz w:val="20"/>
                <w:szCs w:val="20"/>
              </w:rPr>
              <w:t xml:space="preserve"> 1</w:t>
            </w:r>
            <w:r>
              <w:rPr>
                <w:rFonts w:ascii="Arial" w:hAnsi="Arial" w:cs="Arial"/>
                <w:sz w:val="20"/>
                <w:szCs w:val="20"/>
              </w:rPr>
              <w:t>,</w:t>
            </w:r>
            <w:r w:rsidRPr="00AD6DCF">
              <w:rPr>
                <w:rFonts w:ascii="Arial" w:hAnsi="Arial" w:cs="Arial"/>
                <w:sz w:val="20"/>
                <w:szCs w:val="20"/>
              </w:rPr>
              <w:t xml:space="preserve">621 </w:t>
            </w:r>
          </w:p>
        </w:tc>
        <w:tc>
          <w:tcPr>
            <w:tcW w:w="805" w:type="pct"/>
            <w:tcBorders>
              <w:top w:val="nil"/>
              <w:left w:val="nil"/>
              <w:bottom w:val="nil"/>
              <w:right w:val="nil"/>
            </w:tcBorders>
            <w:shd w:val="clear" w:color="auto" w:fill="auto"/>
            <w:vAlign w:val="bottom"/>
          </w:tcPr>
          <w:p w14:paraId="062E42CC" w14:textId="07918CE9" w:rsidR="00EE1022" w:rsidRPr="00EE1022" w:rsidRDefault="00EE1022" w:rsidP="00EE1022">
            <w:pPr>
              <w:tabs>
                <w:tab w:val="right" w:pos="1202"/>
              </w:tabs>
              <w:spacing w:after="0" w:line="301" w:lineRule="exact"/>
              <w:jc w:val="right"/>
              <w:outlineLvl w:val="0"/>
              <w:rPr>
                <w:rFonts w:ascii="Arial" w:eastAsia="Times New Roman" w:hAnsi="Arial" w:cs="Arial"/>
                <w:color w:val="000000"/>
                <w:sz w:val="20"/>
                <w:szCs w:val="20"/>
              </w:rPr>
            </w:pPr>
            <w:r w:rsidRPr="00EE1022">
              <w:rPr>
                <w:rFonts w:ascii="Arial" w:hAnsi="Arial" w:cs="Arial"/>
                <w:sz w:val="20"/>
                <w:szCs w:val="20"/>
              </w:rPr>
              <w:t xml:space="preserve"> 2,032 </w:t>
            </w:r>
          </w:p>
        </w:tc>
        <w:tc>
          <w:tcPr>
            <w:tcW w:w="805" w:type="pct"/>
            <w:tcBorders>
              <w:top w:val="nil"/>
              <w:left w:val="nil"/>
              <w:bottom w:val="nil"/>
              <w:right w:val="nil"/>
            </w:tcBorders>
            <w:shd w:val="clear" w:color="auto" w:fill="auto"/>
            <w:vAlign w:val="bottom"/>
          </w:tcPr>
          <w:p w14:paraId="37C549B4" w14:textId="73622B28" w:rsidR="00EE1022" w:rsidRPr="00EE1022" w:rsidRDefault="00EE1022" w:rsidP="00EE1022">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sz w:val="20"/>
                <w:szCs w:val="20"/>
              </w:rPr>
              <w:t xml:space="preserve"> 1</w:t>
            </w:r>
            <w:r>
              <w:rPr>
                <w:rFonts w:ascii="Arial" w:hAnsi="Arial" w:cs="Arial"/>
                <w:sz w:val="20"/>
                <w:szCs w:val="20"/>
              </w:rPr>
              <w:t>,</w:t>
            </w:r>
            <w:r w:rsidRPr="00AD6DCF">
              <w:rPr>
                <w:rFonts w:ascii="Arial" w:hAnsi="Arial" w:cs="Arial"/>
                <w:sz w:val="20"/>
                <w:szCs w:val="20"/>
              </w:rPr>
              <w:t xml:space="preserve">621 </w:t>
            </w:r>
          </w:p>
        </w:tc>
        <w:tc>
          <w:tcPr>
            <w:tcW w:w="805" w:type="pct"/>
            <w:tcBorders>
              <w:top w:val="nil"/>
              <w:left w:val="nil"/>
              <w:bottom w:val="nil"/>
              <w:right w:val="nil"/>
            </w:tcBorders>
            <w:shd w:val="clear" w:color="auto" w:fill="auto"/>
            <w:vAlign w:val="bottom"/>
          </w:tcPr>
          <w:p w14:paraId="26A93DB5" w14:textId="1E85A60B" w:rsidR="00EE1022" w:rsidRPr="003E0D39" w:rsidRDefault="00EE1022" w:rsidP="00EE1022">
            <w:pPr>
              <w:tabs>
                <w:tab w:val="right" w:pos="1202"/>
              </w:tabs>
              <w:spacing w:after="0" w:line="301" w:lineRule="exact"/>
              <w:jc w:val="right"/>
              <w:outlineLvl w:val="0"/>
              <w:rPr>
                <w:rFonts w:ascii="Arial" w:eastAsia="Times New Roman" w:hAnsi="Arial" w:cs="Arial"/>
                <w:color w:val="000000"/>
                <w:sz w:val="20"/>
                <w:szCs w:val="20"/>
                <w:lang w:val="en-US"/>
              </w:rPr>
            </w:pPr>
            <w:r w:rsidRPr="00AB311B">
              <w:rPr>
                <w:rFonts w:ascii="Arial" w:hAnsi="Arial" w:cs="Arial"/>
                <w:sz w:val="20"/>
                <w:szCs w:val="20"/>
              </w:rPr>
              <w:t>2,032</w:t>
            </w:r>
          </w:p>
        </w:tc>
      </w:tr>
      <w:tr w:rsidR="00EE1022" w:rsidRPr="003E0D39" w14:paraId="0CE18078" w14:textId="77777777" w:rsidTr="00AD6DCF">
        <w:trPr>
          <w:trHeight w:hRule="exact" w:val="306"/>
        </w:trPr>
        <w:tc>
          <w:tcPr>
            <w:tcW w:w="1780" w:type="pct"/>
            <w:vAlign w:val="bottom"/>
          </w:tcPr>
          <w:p w14:paraId="3494F4E8" w14:textId="740AC015" w:rsidR="00EE1022" w:rsidRPr="003E0D39" w:rsidRDefault="00EE1022" w:rsidP="00EE1022">
            <w:pPr>
              <w:spacing w:after="0" w:line="240" w:lineRule="auto"/>
              <w:outlineLvl w:val="0"/>
              <w:rPr>
                <w:rFonts w:ascii="Arial" w:eastAsia="Times New Roman" w:hAnsi="Arial" w:cs="Arial"/>
                <w:sz w:val="20"/>
                <w:szCs w:val="20"/>
                <w:lang w:val="en-US"/>
              </w:rPr>
            </w:pPr>
            <w:bookmarkStart w:id="386" w:name="_Toc4059722"/>
            <w:r w:rsidRPr="003E0D39">
              <w:rPr>
                <w:rFonts w:ascii="Arial" w:eastAsia="Times New Roman" w:hAnsi="Arial" w:cs="Arial"/>
                <w:sz w:val="20"/>
                <w:szCs w:val="20"/>
                <w:lang w:val="en-US"/>
              </w:rPr>
              <w:t>Other assets</w:t>
            </w:r>
            <w:bookmarkEnd w:id="386"/>
          </w:p>
        </w:tc>
        <w:tc>
          <w:tcPr>
            <w:tcW w:w="805" w:type="pct"/>
            <w:tcBorders>
              <w:top w:val="nil"/>
              <w:left w:val="nil"/>
              <w:bottom w:val="nil"/>
              <w:right w:val="nil"/>
            </w:tcBorders>
            <w:shd w:val="clear" w:color="auto" w:fill="auto"/>
            <w:vAlign w:val="bottom"/>
          </w:tcPr>
          <w:p w14:paraId="518424F9" w14:textId="44EF184B" w:rsidR="00EE1022" w:rsidRPr="00EE1022" w:rsidRDefault="00EE1022" w:rsidP="00EE1022">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sz w:val="20"/>
                <w:szCs w:val="20"/>
              </w:rPr>
              <w:t xml:space="preserve"> 34</w:t>
            </w:r>
            <w:r w:rsidR="004D319B">
              <w:rPr>
                <w:rFonts w:ascii="Arial" w:hAnsi="Arial" w:cs="Arial"/>
                <w:sz w:val="20"/>
                <w:szCs w:val="20"/>
              </w:rPr>
              <w:t>4</w:t>
            </w:r>
            <w:r w:rsidRPr="00AD6DCF">
              <w:rPr>
                <w:rFonts w:ascii="Arial" w:hAnsi="Arial" w:cs="Arial"/>
                <w:sz w:val="20"/>
                <w:szCs w:val="20"/>
              </w:rPr>
              <w:t xml:space="preserve"> </w:t>
            </w:r>
          </w:p>
        </w:tc>
        <w:tc>
          <w:tcPr>
            <w:tcW w:w="805" w:type="pct"/>
            <w:tcBorders>
              <w:top w:val="nil"/>
              <w:left w:val="nil"/>
              <w:bottom w:val="nil"/>
              <w:right w:val="nil"/>
            </w:tcBorders>
            <w:shd w:val="clear" w:color="auto" w:fill="auto"/>
            <w:vAlign w:val="bottom"/>
          </w:tcPr>
          <w:p w14:paraId="558B433E" w14:textId="75D77CD1" w:rsidR="00EE1022" w:rsidRPr="00EE1022" w:rsidRDefault="00EE1022" w:rsidP="00EE1022">
            <w:pPr>
              <w:tabs>
                <w:tab w:val="right" w:pos="1202"/>
              </w:tabs>
              <w:spacing w:after="0" w:line="301" w:lineRule="exact"/>
              <w:jc w:val="right"/>
              <w:outlineLvl w:val="0"/>
              <w:rPr>
                <w:rFonts w:ascii="Arial" w:eastAsia="Times New Roman" w:hAnsi="Arial" w:cs="Arial"/>
                <w:color w:val="000000"/>
                <w:sz w:val="20"/>
                <w:szCs w:val="20"/>
              </w:rPr>
            </w:pPr>
            <w:r w:rsidRPr="00EE1022">
              <w:rPr>
                <w:rFonts w:ascii="Arial" w:hAnsi="Arial" w:cs="Arial"/>
                <w:sz w:val="20"/>
                <w:szCs w:val="20"/>
              </w:rPr>
              <w:t xml:space="preserve">  4,724</w:t>
            </w:r>
          </w:p>
        </w:tc>
        <w:tc>
          <w:tcPr>
            <w:tcW w:w="805" w:type="pct"/>
            <w:tcBorders>
              <w:top w:val="nil"/>
              <w:left w:val="nil"/>
              <w:bottom w:val="nil"/>
              <w:right w:val="nil"/>
            </w:tcBorders>
            <w:shd w:val="clear" w:color="auto" w:fill="auto"/>
            <w:vAlign w:val="bottom"/>
          </w:tcPr>
          <w:p w14:paraId="5A9F72BF" w14:textId="496B76AC" w:rsidR="00EE1022" w:rsidRPr="00EE1022" w:rsidRDefault="00EE1022" w:rsidP="00EE1022">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sz w:val="20"/>
                <w:szCs w:val="20"/>
              </w:rPr>
              <w:t xml:space="preserve"> 337 </w:t>
            </w:r>
          </w:p>
        </w:tc>
        <w:tc>
          <w:tcPr>
            <w:tcW w:w="805" w:type="pct"/>
            <w:tcBorders>
              <w:top w:val="nil"/>
              <w:left w:val="nil"/>
              <w:bottom w:val="nil"/>
              <w:right w:val="nil"/>
            </w:tcBorders>
            <w:shd w:val="clear" w:color="auto" w:fill="auto"/>
            <w:vAlign w:val="bottom"/>
          </w:tcPr>
          <w:p w14:paraId="3201DF55" w14:textId="083FACCC" w:rsidR="00EE1022" w:rsidRPr="00B64B3C" w:rsidRDefault="00EE1022" w:rsidP="00EE1022">
            <w:pPr>
              <w:tabs>
                <w:tab w:val="right" w:pos="1202"/>
              </w:tabs>
              <w:spacing w:after="0" w:line="301" w:lineRule="exact"/>
              <w:jc w:val="right"/>
              <w:outlineLvl w:val="0"/>
              <w:rPr>
                <w:rFonts w:ascii="Arial" w:eastAsia="Times New Roman" w:hAnsi="Arial" w:cs="Arial"/>
                <w:color w:val="000000"/>
                <w:sz w:val="20"/>
                <w:szCs w:val="20"/>
              </w:rPr>
            </w:pPr>
            <w:r w:rsidRPr="00AB311B">
              <w:rPr>
                <w:rFonts w:ascii="Arial" w:hAnsi="Arial" w:cs="Arial"/>
                <w:sz w:val="20"/>
                <w:szCs w:val="20"/>
              </w:rPr>
              <w:t>4,719</w:t>
            </w:r>
          </w:p>
        </w:tc>
      </w:tr>
      <w:tr w:rsidR="00EE1022" w:rsidRPr="003E0D39" w14:paraId="3107972A" w14:textId="77777777" w:rsidTr="00AD6DCF">
        <w:trPr>
          <w:trHeight w:val="64"/>
        </w:trPr>
        <w:tc>
          <w:tcPr>
            <w:tcW w:w="1780" w:type="pct"/>
          </w:tcPr>
          <w:p w14:paraId="420A4519" w14:textId="77777777" w:rsidR="00EE1022" w:rsidRPr="003E0D39" w:rsidRDefault="00EE1022" w:rsidP="00EE1022">
            <w:pPr>
              <w:tabs>
                <w:tab w:val="right" w:pos="1202"/>
              </w:tabs>
              <w:spacing w:after="0" w:line="340" w:lineRule="exact"/>
              <w:outlineLvl w:val="0"/>
              <w:rPr>
                <w:rFonts w:ascii="Arial" w:eastAsia="Times New Roman" w:hAnsi="Arial" w:cs="Arial"/>
                <w:sz w:val="20"/>
                <w:szCs w:val="20"/>
                <w:lang w:val="en-US"/>
              </w:rPr>
            </w:pPr>
          </w:p>
        </w:tc>
        <w:tc>
          <w:tcPr>
            <w:tcW w:w="805" w:type="pct"/>
            <w:tcBorders>
              <w:top w:val="single" w:sz="4" w:space="0" w:color="auto"/>
              <w:bottom w:val="single" w:sz="4" w:space="0" w:color="auto"/>
            </w:tcBorders>
            <w:vAlign w:val="bottom"/>
          </w:tcPr>
          <w:p w14:paraId="1F09B131" w14:textId="12DA4E99" w:rsidR="00EE1022" w:rsidRPr="00EE1022" w:rsidRDefault="00EE1022" w:rsidP="00EE1022">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sz w:val="20"/>
                <w:szCs w:val="20"/>
              </w:rPr>
              <w:t xml:space="preserve"> 12</w:t>
            </w:r>
            <w:r>
              <w:rPr>
                <w:rFonts w:ascii="Arial" w:hAnsi="Arial" w:cs="Arial"/>
                <w:sz w:val="20"/>
                <w:szCs w:val="20"/>
              </w:rPr>
              <w:t>,</w:t>
            </w:r>
            <w:r w:rsidRPr="00AD6DCF">
              <w:rPr>
                <w:rFonts w:ascii="Arial" w:hAnsi="Arial" w:cs="Arial"/>
                <w:sz w:val="20"/>
                <w:szCs w:val="20"/>
              </w:rPr>
              <w:t>61</w:t>
            </w:r>
            <w:r w:rsidR="004D319B">
              <w:rPr>
                <w:rFonts w:ascii="Arial" w:hAnsi="Arial" w:cs="Arial"/>
                <w:sz w:val="20"/>
                <w:szCs w:val="20"/>
              </w:rPr>
              <w:t>7</w:t>
            </w:r>
            <w:r w:rsidRPr="00AD6DCF">
              <w:rPr>
                <w:rFonts w:ascii="Arial" w:hAnsi="Arial" w:cs="Arial"/>
                <w:sz w:val="20"/>
                <w:szCs w:val="20"/>
              </w:rPr>
              <w:t xml:space="preserve"> </w:t>
            </w:r>
          </w:p>
        </w:tc>
        <w:tc>
          <w:tcPr>
            <w:tcW w:w="805" w:type="pct"/>
            <w:tcBorders>
              <w:top w:val="single" w:sz="4" w:space="0" w:color="auto"/>
              <w:bottom w:val="single" w:sz="4" w:space="0" w:color="auto"/>
            </w:tcBorders>
            <w:vAlign w:val="bottom"/>
          </w:tcPr>
          <w:p w14:paraId="51DF67DC" w14:textId="66DC4447" w:rsidR="00EE1022" w:rsidRPr="00EE1022" w:rsidRDefault="00EE1022" w:rsidP="00EE1022">
            <w:pPr>
              <w:tabs>
                <w:tab w:val="right" w:pos="1202"/>
              </w:tabs>
              <w:spacing w:after="0" w:line="301" w:lineRule="exact"/>
              <w:jc w:val="right"/>
              <w:outlineLvl w:val="0"/>
              <w:rPr>
                <w:rFonts w:ascii="Arial" w:eastAsia="Times New Roman" w:hAnsi="Arial" w:cs="Arial"/>
                <w:color w:val="000000"/>
                <w:sz w:val="20"/>
                <w:szCs w:val="20"/>
              </w:rPr>
            </w:pPr>
            <w:r w:rsidRPr="00EE1022">
              <w:rPr>
                <w:rFonts w:ascii="Arial" w:hAnsi="Arial" w:cs="Arial"/>
                <w:color w:val="000000" w:themeColor="text1"/>
                <w:sz w:val="20"/>
                <w:szCs w:val="20"/>
              </w:rPr>
              <w:t>16,678</w:t>
            </w:r>
          </w:p>
        </w:tc>
        <w:tc>
          <w:tcPr>
            <w:tcW w:w="805" w:type="pct"/>
            <w:tcBorders>
              <w:top w:val="single" w:sz="4" w:space="0" w:color="auto"/>
              <w:bottom w:val="single" w:sz="4" w:space="0" w:color="auto"/>
            </w:tcBorders>
            <w:vAlign w:val="bottom"/>
          </w:tcPr>
          <w:p w14:paraId="02A05292" w14:textId="3C2D7380" w:rsidR="00EE1022" w:rsidRPr="00EE1022" w:rsidRDefault="00EE1022" w:rsidP="00EE1022">
            <w:pPr>
              <w:tabs>
                <w:tab w:val="right" w:pos="1202"/>
              </w:tabs>
              <w:spacing w:after="0" w:line="301" w:lineRule="exact"/>
              <w:jc w:val="right"/>
              <w:outlineLvl w:val="0"/>
              <w:rPr>
                <w:rFonts w:ascii="Arial" w:hAnsi="Arial" w:cs="Arial"/>
                <w:sz w:val="20"/>
                <w:szCs w:val="20"/>
              </w:rPr>
            </w:pPr>
            <w:r w:rsidRPr="00AD6DCF">
              <w:rPr>
                <w:rFonts w:ascii="Arial" w:hAnsi="Arial" w:cs="Arial"/>
                <w:sz w:val="20"/>
                <w:szCs w:val="20"/>
              </w:rPr>
              <w:t xml:space="preserve"> 11</w:t>
            </w:r>
            <w:r>
              <w:rPr>
                <w:rFonts w:ascii="Arial" w:hAnsi="Arial" w:cs="Arial"/>
                <w:sz w:val="20"/>
                <w:szCs w:val="20"/>
              </w:rPr>
              <w:t>,</w:t>
            </w:r>
            <w:r w:rsidRPr="00AD6DCF">
              <w:rPr>
                <w:rFonts w:ascii="Arial" w:hAnsi="Arial" w:cs="Arial"/>
                <w:sz w:val="20"/>
                <w:szCs w:val="20"/>
              </w:rPr>
              <w:t xml:space="preserve">779 </w:t>
            </w:r>
          </w:p>
        </w:tc>
        <w:tc>
          <w:tcPr>
            <w:tcW w:w="805" w:type="pct"/>
            <w:tcBorders>
              <w:top w:val="single" w:sz="4" w:space="0" w:color="auto"/>
              <w:bottom w:val="single" w:sz="4" w:space="0" w:color="auto"/>
            </w:tcBorders>
            <w:vAlign w:val="bottom"/>
          </w:tcPr>
          <w:p w14:paraId="5B8C50E0" w14:textId="0DD4B573" w:rsidR="00EE1022" w:rsidRPr="00B64B3C" w:rsidRDefault="00EE1022" w:rsidP="00EE1022">
            <w:pPr>
              <w:tabs>
                <w:tab w:val="right" w:pos="1202"/>
              </w:tabs>
              <w:spacing w:after="0" w:line="301" w:lineRule="exact"/>
              <w:jc w:val="right"/>
              <w:outlineLvl w:val="0"/>
              <w:rPr>
                <w:rFonts w:ascii="Arial" w:hAnsi="Arial" w:cs="Arial"/>
                <w:sz w:val="20"/>
                <w:szCs w:val="20"/>
              </w:rPr>
            </w:pPr>
            <w:r w:rsidRPr="00AB311B">
              <w:rPr>
                <w:rFonts w:ascii="Arial" w:hAnsi="Arial" w:cs="Arial"/>
                <w:bCs/>
                <w:color w:val="000000" w:themeColor="text1"/>
                <w:sz w:val="20"/>
                <w:szCs w:val="20"/>
              </w:rPr>
              <w:t>15,750</w:t>
            </w:r>
          </w:p>
        </w:tc>
      </w:tr>
      <w:tr w:rsidR="00EE1022" w:rsidRPr="003E0D39" w14:paraId="091BF6A9" w14:textId="77777777" w:rsidTr="00AD6DCF">
        <w:trPr>
          <w:trHeight w:val="306"/>
        </w:trPr>
        <w:tc>
          <w:tcPr>
            <w:tcW w:w="1780" w:type="pct"/>
          </w:tcPr>
          <w:p w14:paraId="0B3F056C" w14:textId="3E7644F0" w:rsidR="00EE1022" w:rsidRPr="003E0D39" w:rsidRDefault="00EE1022" w:rsidP="00EE1022">
            <w:pPr>
              <w:tabs>
                <w:tab w:val="right" w:pos="1202"/>
              </w:tabs>
              <w:spacing w:after="0" w:line="301" w:lineRule="exact"/>
              <w:outlineLvl w:val="0"/>
              <w:rPr>
                <w:rFonts w:ascii="Arial" w:eastAsia="Times New Roman" w:hAnsi="Arial" w:cs="Arial"/>
                <w:sz w:val="20"/>
                <w:szCs w:val="20"/>
                <w:lang w:val="en-US"/>
              </w:rPr>
            </w:pPr>
            <w:bookmarkStart w:id="387" w:name="_Toc4059730"/>
            <w:r w:rsidRPr="003E0D39">
              <w:rPr>
                <w:rFonts w:ascii="Arial" w:eastAsia="Times New Roman" w:hAnsi="Arial" w:cs="Arial"/>
                <w:sz w:val="20"/>
                <w:szCs w:val="20"/>
                <w:lang w:val="en-US"/>
              </w:rPr>
              <w:t>Loss allowances</w:t>
            </w:r>
            <w:bookmarkEnd w:id="387"/>
          </w:p>
        </w:tc>
        <w:tc>
          <w:tcPr>
            <w:tcW w:w="805" w:type="pct"/>
            <w:tcBorders>
              <w:bottom w:val="single" w:sz="4" w:space="0" w:color="auto"/>
            </w:tcBorders>
            <w:vAlign w:val="bottom"/>
          </w:tcPr>
          <w:p w14:paraId="0BBFA793" w14:textId="6D707A46" w:rsidR="00EE1022" w:rsidRPr="00EE1022" w:rsidRDefault="00EE1022" w:rsidP="00EE1022">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sz w:val="20"/>
                <w:szCs w:val="20"/>
              </w:rPr>
              <w:t xml:space="preserve"> (4</w:t>
            </w:r>
            <w:r>
              <w:rPr>
                <w:rFonts w:ascii="Arial" w:hAnsi="Arial" w:cs="Arial"/>
                <w:sz w:val="20"/>
                <w:szCs w:val="20"/>
              </w:rPr>
              <w:t>,</w:t>
            </w:r>
            <w:r w:rsidRPr="00AD6DCF">
              <w:rPr>
                <w:rFonts w:ascii="Arial" w:hAnsi="Arial" w:cs="Arial"/>
                <w:sz w:val="20"/>
                <w:szCs w:val="20"/>
              </w:rPr>
              <w:t>69</w:t>
            </w:r>
            <w:r w:rsidR="004D319B">
              <w:rPr>
                <w:rFonts w:ascii="Arial" w:hAnsi="Arial" w:cs="Arial"/>
                <w:sz w:val="20"/>
                <w:szCs w:val="20"/>
              </w:rPr>
              <w:t>4</w:t>
            </w:r>
            <w:r w:rsidRPr="00AD6DCF">
              <w:rPr>
                <w:rFonts w:ascii="Arial" w:hAnsi="Arial" w:cs="Arial"/>
                <w:sz w:val="20"/>
                <w:szCs w:val="20"/>
              </w:rPr>
              <w:t>)</w:t>
            </w:r>
          </w:p>
        </w:tc>
        <w:tc>
          <w:tcPr>
            <w:tcW w:w="805" w:type="pct"/>
            <w:tcBorders>
              <w:bottom w:val="single" w:sz="4" w:space="0" w:color="auto"/>
            </w:tcBorders>
            <w:vAlign w:val="bottom"/>
          </w:tcPr>
          <w:p w14:paraId="528C73BD" w14:textId="2B34366E" w:rsidR="00EE1022" w:rsidRPr="00EE1022" w:rsidRDefault="00EE1022" w:rsidP="00EE1022">
            <w:pPr>
              <w:tabs>
                <w:tab w:val="right" w:pos="1202"/>
              </w:tabs>
              <w:spacing w:after="0" w:line="301" w:lineRule="exact"/>
              <w:jc w:val="right"/>
              <w:outlineLvl w:val="0"/>
              <w:rPr>
                <w:rFonts w:ascii="Arial" w:eastAsia="Times New Roman" w:hAnsi="Arial" w:cs="Arial"/>
                <w:color w:val="000000"/>
                <w:sz w:val="20"/>
                <w:szCs w:val="20"/>
              </w:rPr>
            </w:pPr>
            <w:r w:rsidRPr="00EE1022">
              <w:rPr>
                <w:rFonts w:ascii="Arial" w:hAnsi="Arial" w:cs="Arial"/>
                <w:color w:val="000000" w:themeColor="text1"/>
                <w:sz w:val="20"/>
                <w:szCs w:val="20"/>
              </w:rPr>
              <w:t>(4,393)</w:t>
            </w:r>
          </w:p>
        </w:tc>
        <w:tc>
          <w:tcPr>
            <w:tcW w:w="805" w:type="pct"/>
            <w:tcBorders>
              <w:bottom w:val="single" w:sz="4" w:space="0" w:color="auto"/>
            </w:tcBorders>
            <w:vAlign w:val="bottom"/>
          </w:tcPr>
          <w:p w14:paraId="7141027B" w14:textId="484493AC" w:rsidR="00EE1022" w:rsidRPr="00EE1022" w:rsidRDefault="00EE1022" w:rsidP="00EE1022">
            <w:pPr>
              <w:tabs>
                <w:tab w:val="right" w:pos="1202"/>
              </w:tabs>
              <w:spacing w:after="0" w:line="301" w:lineRule="exact"/>
              <w:jc w:val="right"/>
              <w:outlineLvl w:val="0"/>
              <w:rPr>
                <w:rFonts w:ascii="Arial" w:eastAsia="Times New Roman" w:hAnsi="Arial" w:cs="Arial"/>
                <w:color w:val="000000"/>
                <w:sz w:val="20"/>
                <w:szCs w:val="20"/>
              </w:rPr>
            </w:pPr>
            <w:r w:rsidRPr="00AD6DCF">
              <w:rPr>
                <w:rFonts w:ascii="Arial" w:hAnsi="Arial" w:cs="Arial"/>
                <w:sz w:val="20"/>
                <w:szCs w:val="20"/>
              </w:rPr>
              <w:t xml:space="preserve"> (4</w:t>
            </w:r>
            <w:r>
              <w:rPr>
                <w:rFonts w:ascii="Arial" w:hAnsi="Arial" w:cs="Arial"/>
                <w:sz w:val="20"/>
                <w:szCs w:val="20"/>
              </w:rPr>
              <w:t>,</w:t>
            </w:r>
            <w:r w:rsidRPr="00AD6DCF">
              <w:rPr>
                <w:rFonts w:ascii="Arial" w:hAnsi="Arial" w:cs="Arial"/>
                <w:sz w:val="20"/>
                <w:szCs w:val="20"/>
              </w:rPr>
              <w:t>685)</w:t>
            </w:r>
          </w:p>
        </w:tc>
        <w:tc>
          <w:tcPr>
            <w:tcW w:w="805" w:type="pct"/>
            <w:tcBorders>
              <w:bottom w:val="single" w:sz="4" w:space="0" w:color="auto"/>
            </w:tcBorders>
            <w:vAlign w:val="bottom"/>
          </w:tcPr>
          <w:p w14:paraId="66092D4E" w14:textId="3441BE1E" w:rsidR="00EE1022" w:rsidRPr="003E0D39" w:rsidRDefault="00EE1022" w:rsidP="00EE1022">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color w:val="000000" w:themeColor="text1"/>
                <w:sz w:val="20"/>
                <w:szCs w:val="20"/>
              </w:rPr>
              <w:t>(4,385)</w:t>
            </w:r>
          </w:p>
        </w:tc>
      </w:tr>
      <w:tr w:rsidR="00EE1022" w:rsidRPr="003E0D39" w14:paraId="1B94FB44" w14:textId="77777777" w:rsidTr="00AD6DCF">
        <w:trPr>
          <w:trHeight w:val="341"/>
        </w:trPr>
        <w:tc>
          <w:tcPr>
            <w:tcW w:w="1780" w:type="pct"/>
            <w:vAlign w:val="bottom"/>
          </w:tcPr>
          <w:p w14:paraId="10D26566" w14:textId="77777777" w:rsidR="00EE1022" w:rsidRPr="003E0D39" w:rsidRDefault="00EE1022" w:rsidP="00EE1022">
            <w:pPr>
              <w:tabs>
                <w:tab w:val="right" w:pos="1202"/>
              </w:tabs>
              <w:spacing w:after="0" w:line="240" w:lineRule="auto"/>
              <w:outlineLvl w:val="0"/>
              <w:rPr>
                <w:rFonts w:ascii="Arial" w:eastAsia="Times New Roman" w:hAnsi="Arial" w:cs="Arial"/>
                <w:b/>
                <w:bCs/>
                <w:sz w:val="20"/>
                <w:szCs w:val="20"/>
                <w:lang w:val="en-US"/>
              </w:rPr>
            </w:pPr>
          </w:p>
        </w:tc>
        <w:tc>
          <w:tcPr>
            <w:tcW w:w="805" w:type="pct"/>
            <w:tcBorders>
              <w:top w:val="single" w:sz="4" w:space="0" w:color="auto"/>
              <w:bottom w:val="single" w:sz="12" w:space="0" w:color="auto"/>
            </w:tcBorders>
            <w:vAlign w:val="bottom"/>
          </w:tcPr>
          <w:p w14:paraId="7288AFC7" w14:textId="3FB5A786" w:rsidR="00EE1022" w:rsidRPr="00EE1022" w:rsidRDefault="00EE1022" w:rsidP="00EE1022">
            <w:pPr>
              <w:tabs>
                <w:tab w:val="right" w:pos="1202"/>
              </w:tabs>
              <w:spacing w:after="0" w:line="340" w:lineRule="exact"/>
              <w:jc w:val="right"/>
              <w:outlineLvl w:val="0"/>
              <w:rPr>
                <w:rFonts w:ascii="Arial" w:eastAsia="Times New Roman" w:hAnsi="Arial" w:cs="Arial"/>
                <w:b/>
                <w:bCs/>
                <w:color w:val="000000"/>
                <w:sz w:val="20"/>
                <w:szCs w:val="20"/>
              </w:rPr>
            </w:pPr>
            <w:r w:rsidRPr="00AD6DCF">
              <w:rPr>
                <w:rFonts w:ascii="Arial" w:hAnsi="Arial" w:cs="Arial"/>
                <w:b/>
                <w:bCs/>
                <w:sz w:val="20"/>
                <w:szCs w:val="20"/>
              </w:rPr>
              <w:t xml:space="preserve"> 7</w:t>
            </w:r>
            <w:r>
              <w:rPr>
                <w:rFonts w:ascii="Arial" w:hAnsi="Arial" w:cs="Arial"/>
                <w:b/>
                <w:bCs/>
                <w:sz w:val="20"/>
                <w:szCs w:val="20"/>
              </w:rPr>
              <w:t>,</w:t>
            </w:r>
            <w:r w:rsidRPr="00AD6DCF">
              <w:rPr>
                <w:rFonts w:ascii="Arial" w:hAnsi="Arial" w:cs="Arial"/>
                <w:b/>
                <w:bCs/>
                <w:sz w:val="20"/>
                <w:szCs w:val="20"/>
              </w:rPr>
              <w:t xml:space="preserve">923 </w:t>
            </w:r>
          </w:p>
        </w:tc>
        <w:tc>
          <w:tcPr>
            <w:tcW w:w="805" w:type="pct"/>
            <w:tcBorders>
              <w:top w:val="single" w:sz="4" w:space="0" w:color="auto"/>
              <w:bottom w:val="single" w:sz="12" w:space="0" w:color="auto"/>
            </w:tcBorders>
            <w:vAlign w:val="bottom"/>
          </w:tcPr>
          <w:p w14:paraId="00CC4834" w14:textId="0D18DD40" w:rsidR="00EE1022" w:rsidRPr="00EE1022" w:rsidRDefault="00EE1022" w:rsidP="00EE1022">
            <w:pPr>
              <w:tabs>
                <w:tab w:val="right" w:pos="1202"/>
              </w:tabs>
              <w:spacing w:after="0" w:line="340" w:lineRule="exact"/>
              <w:jc w:val="right"/>
              <w:outlineLvl w:val="0"/>
              <w:rPr>
                <w:rFonts w:ascii="Arial" w:eastAsia="Times New Roman" w:hAnsi="Arial" w:cs="Arial"/>
                <w:b/>
                <w:bCs/>
                <w:color w:val="000000"/>
                <w:sz w:val="20"/>
                <w:szCs w:val="20"/>
              </w:rPr>
            </w:pPr>
            <w:r w:rsidRPr="00EE1022">
              <w:rPr>
                <w:rFonts w:ascii="Arial" w:hAnsi="Arial" w:cs="Arial"/>
                <w:b/>
                <w:bCs/>
                <w:color w:val="000000" w:themeColor="text1"/>
                <w:sz w:val="20"/>
                <w:szCs w:val="20"/>
              </w:rPr>
              <w:t>12,285</w:t>
            </w:r>
          </w:p>
        </w:tc>
        <w:tc>
          <w:tcPr>
            <w:tcW w:w="805" w:type="pct"/>
            <w:tcBorders>
              <w:top w:val="single" w:sz="4" w:space="0" w:color="auto"/>
              <w:bottom w:val="single" w:sz="12" w:space="0" w:color="auto"/>
            </w:tcBorders>
            <w:vAlign w:val="bottom"/>
          </w:tcPr>
          <w:p w14:paraId="37FA9D60" w14:textId="11F2108A" w:rsidR="00EE1022" w:rsidRPr="00EE1022" w:rsidRDefault="00EE1022" w:rsidP="00EE1022">
            <w:pPr>
              <w:tabs>
                <w:tab w:val="right" w:pos="1202"/>
              </w:tabs>
              <w:spacing w:after="0" w:line="340" w:lineRule="exact"/>
              <w:jc w:val="right"/>
              <w:outlineLvl w:val="0"/>
              <w:rPr>
                <w:rFonts w:ascii="Arial" w:eastAsia="Times New Roman" w:hAnsi="Arial" w:cs="Arial"/>
                <w:b/>
                <w:bCs/>
                <w:color w:val="000000"/>
                <w:sz w:val="20"/>
                <w:szCs w:val="20"/>
              </w:rPr>
            </w:pPr>
            <w:r w:rsidRPr="00AD6DCF">
              <w:rPr>
                <w:rFonts w:ascii="Arial" w:hAnsi="Arial" w:cs="Arial"/>
                <w:b/>
                <w:bCs/>
                <w:sz w:val="20"/>
                <w:szCs w:val="20"/>
              </w:rPr>
              <w:t xml:space="preserve"> 7</w:t>
            </w:r>
            <w:r>
              <w:rPr>
                <w:rFonts w:ascii="Arial" w:hAnsi="Arial" w:cs="Arial"/>
                <w:b/>
                <w:bCs/>
                <w:sz w:val="20"/>
                <w:szCs w:val="20"/>
              </w:rPr>
              <w:t>,</w:t>
            </w:r>
            <w:r w:rsidRPr="00AD6DCF">
              <w:rPr>
                <w:rFonts w:ascii="Arial" w:hAnsi="Arial" w:cs="Arial"/>
                <w:b/>
                <w:bCs/>
                <w:sz w:val="20"/>
                <w:szCs w:val="20"/>
              </w:rPr>
              <w:t xml:space="preserve">094 </w:t>
            </w:r>
          </w:p>
        </w:tc>
        <w:tc>
          <w:tcPr>
            <w:tcW w:w="805" w:type="pct"/>
            <w:tcBorders>
              <w:top w:val="single" w:sz="4" w:space="0" w:color="auto"/>
              <w:bottom w:val="single" w:sz="12" w:space="0" w:color="auto"/>
            </w:tcBorders>
            <w:vAlign w:val="bottom"/>
          </w:tcPr>
          <w:p w14:paraId="24744558" w14:textId="5927475C" w:rsidR="00EE1022" w:rsidRPr="003E0D39" w:rsidRDefault="00EE1022" w:rsidP="00EE1022">
            <w:pPr>
              <w:tabs>
                <w:tab w:val="right" w:pos="1202"/>
              </w:tabs>
              <w:spacing w:after="0" w:line="340" w:lineRule="exact"/>
              <w:jc w:val="right"/>
              <w:outlineLvl w:val="0"/>
              <w:rPr>
                <w:rFonts w:ascii="Arial" w:eastAsia="Times New Roman" w:hAnsi="Arial" w:cs="Arial"/>
                <w:b/>
                <w:bCs/>
                <w:sz w:val="20"/>
                <w:szCs w:val="20"/>
                <w:lang w:val="en-US"/>
              </w:rPr>
            </w:pPr>
            <w:r w:rsidRPr="00AB311B">
              <w:rPr>
                <w:rFonts w:ascii="Arial" w:hAnsi="Arial" w:cs="Arial"/>
                <w:b/>
                <w:bCs/>
                <w:color w:val="000000" w:themeColor="text1"/>
                <w:sz w:val="20"/>
                <w:szCs w:val="20"/>
              </w:rPr>
              <w:t>11,365</w:t>
            </w:r>
          </w:p>
        </w:tc>
      </w:tr>
    </w:tbl>
    <w:p w14:paraId="3D781F51" w14:textId="77777777" w:rsidR="003E0D39" w:rsidRPr="003E0D39" w:rsidRDefault="003E0D39" w:rsidP="003E0D39">
      <w:pPr>
        <w:spacing w:after="0" w:line="240" w:lineRule="auto"/>
        <w:rPr>
          <w:rFonts w:ascii="Arial" w:eastAsia="Calibri" w:hAnsi="Arial" w:cs="Arial"/>
          <w:sz w:val="20"/>
          <w:szCs w:val="20"/>
          <w:lang w:val="en-US"/>
        </w:rPr>
      </w:pPr>
    </w:p>
    <w:p w14:paraId="4456486F" w14:textId="7E2BD270" w:rsidR="003E0D39" w:rsidRPr="003E0D39" w:rsidRDefault="003E0D39" w:rsidP="003E0D39">
      <w:pPr>
        <w:keepNext/>
        <w:spacing w:after="0" w:line="240" w:lineRule="auto"/>
        <w:jc w:val="both"/>
        <w:rPr>
          <w:rFonts w:ascii="Arial" w:eastAsia="Times New Roman" w:hAnsi="Arial" w:cs="Arial"/>
          <w:color w:val="000000"/>
          <w:sz w:val="20"/>
          <w:szCs w:val="20"/>
          <w:lang w:val="en-GB"/>
        </w:rPr>
      </w:pPr>
      <w:r w:rsidRPr="003E0D39">
        <w:rPr>
          <w:rFonts w:ascii="Arial" w:eastAsia="Times New Roman" w:hAnsi="Arial" w:cs="Arial"/>
          <w:color w:val="000000"/>
          <w:sz w:val="20"/>
          <w:szCs w:val="20"/>
          <w:lang w:val="en-GB"/>
        </w:rPr>
        <w:t xml:space="preserve">Lease assets are recognised in accordance with the application of the IFRS 16 and depreciation during the year stood at </w:t>
      </w:r>
      <w:r>
        <w:rPr>
          <w:rFonts w:ascii="Arial" w:eastAsia="Times New Roman" w:hAnsi="Arial" w:cs="Arial"/>
          <w:color w:val="000000"/>
          <w:sz w:val="20"/>
          <w:szCs w:val="20"/>
          <w:lang w:val="en-GB"/>
        </w:rPr>
        <w:t>EUR</w:t>
      </w:r>
      <w:r w:rsidRPr="003E0D39">
        <w:rPr>
          <w:rFonts w:ascii="Arial" w:eastAsia="Times New Roman" w:hAnsi="Arial" w:cs="Arial"/>
          <w:color w:val="000000"/>
          <w:sz w:val="20"/>
          <w:szCs w:val="20"/>
          <w:lang w:val="en-GB"/>
        </w:rPr>
        <w:t xml:space="preserve"> </w:t>
      </w:r>
      <w:r w:rsidR="001F2E40">
        <w:rPr>
          <w:rFonts w:ascii="Arial" w:eastAsia="Times New Roman" w:hAnsi="Arial" w:cs="Arial"/>
          <w:color w:val="000000"/>
          <w:sz w:val="20"/>
          <w:szCs w:val="20"/>
          <w:lang w:val="en-GB"/>
        </w:rPr>
        <w:t>411</w:t>
      </w:r>
      <w:r w:rsidRPr="003E0D39">
        <w:rPr>
          <w:rFonts w:ascii="Arial" w:eastAsia="Times New Roman" w:hAnsi="Arial" w:cs="Arial"/>
          <w:color w:val="000000"/>
          <w:sz w:val="20"/>
          <w:szCs w:val="20"/>
          <w:lang w:val="en-GB"/>
        </w:rPr>
        <w:t xml:space="preserve"> thousand for </w:t>
      </w:r>
      <w:r w:rsidRPr="009C0821">
        <w:rPr>
          <w:rFonts w:ascii="Arial" w:eastAsia="Times New Roman" w:hAnsi="Arial" w:cs="Arial"/>
          <w:color w:val="000000"/>
          <w:sz w:val="20"/>
          <w:szCs w:val="20"/>
          <w:lang w:val="en-GB"/>
        </w:rPr>
        <w:t>the Group and Bank</w:t>
      </w:r>
      <w:r w:rsidRPr="003E0D39">
        <w:rPr>
          <w:rFonts w:ascii="Arial" w:eastAsia="Times New Roman" w:hAnsi="Arial" w:cs="Arial"/>
          <w:color w:val="000000"/>
          <w:sz w:val="20"/>
          <w:szCs w:val="20"/>
          <w:lang w:val="en-GB"/>
        </w:rPr>
        <w:t>.</w:t>
      </w:r>
    </w:p>
    <w:p w14:paraId="3D259447" w14:textId="77777777" w:rsidR="003E0D39" w:rsidRPr="003E0D39" w:rsidRDefault="003E0D39" w:rsidP="003E0D39">
      <w:pPr>
        <w:keepNext/>
        <w:spacing w:after="0" w:line="240" w:lineRule="auto"/>
        <w:jc w:val="both"/>
        <w:rPr>
          <w:rFonts w:ascii="Arial" w:eastAsia="Times New Roman" w:hAnsi="Arial" w:cs="Arial"/>
          <w:bCs/>
          <w:sz w:val="20"/>
          <w:szCs w:val="20"/>
          <w:lang w:val="en-GB"/>
        </w:rPr>
      </w:pPr>
    </w:p>
    <w:p w14:paraId="65B64C58" w14:textId="77777777" w:rsidR="003E0D39" w:rsidRPr="003E0D39" w:rsidRDefault="003E0D39" w:rsidP="003E0D39">
      <w:pPr>
        <w:keepNext/>
        <w:suppressAutoHyphens/>
        <w:spacing w:after="0" w:line="240" w:lineRule="auto"/>
        <w:jc w:val="both"/>
        <w:rPr>
          <w:rFonts w:ascii="Arial" w:eastAsia="Times New Roman" w:hAnsi="Arial" w:cs="Arial"/>
          <w:bCs/>
          <w:sz w:val="20"/>
          <w:szCs w:val="20"/>
          <w:lang w:val="en-GB"/>
        </w:rPr>
      </w:pPr>
      <w:r w:rsidRPr="003E0D39">
        <w:rPr>
          <w:rFonts w:ascii="Arial" w:eastAsia="Times New Roman" w:hAnsi="Arial" w:cs="Arial"/>
          <w:bCs/>
          <w:sz w:val="20"/>
          <w:szCs w:val="20"/>
          <w:lang w:val="en-GB"/>
        </w:rPr>
        <w:t>The following tables sets out information about the credit quality of financial assets measured at amortised cost. The amounts in the table represent gross carrying amounts:</w:t>
      </w:r>
    </w:p>
    <w:p w14:paraId="1D9BC308" w14:textId="77777777" w:rsidR="003E0D39" w:rsidRPr="003E0D39" w:rsidRDefault="003E0D39" w:rsidP="003E0D39">
      <w:pPr>
        <w:spacing w:after="0" w:line="240" w:lineRule="auto"/>
        <w:rPr>
          <w:rFonts w:ascii="Arial" w:eastAsia="Calibri" w:hAnsi="Arial" w:cs="Arial"/>
          <w:sz w:val="20"/>
          <w:szCs w:val="20"/>
          <w:lang w:val="en-US"/>
        </w:rPr>
      </w:pPr>
    </w:p>
    <w:tbl>
      <w:tblPr>
        <w:tblW w:w="5113" w:type="pct"/>
        <w:tblInd w:w="-142" w:type="dxa"/>
        <w:tblLayout w:type="fixed"/>
        <w:tblLook w:val="0000" w:firstRow="0" w:lastRow="0" w:firstColumn="0" w:lastColumn="0" w:noHBand="0" w:noVBand="0"/>
      </w:tblPr>
      <w:tblGrid>
        <w:gridCol w:w="1476"/>
        <w:gridCol w:w="809"/>
        <w:gridCol w:w="809"/>
        <w:gridCol w:w="811"/>
        <w:gridCol w:w="811"/>
        <w:gridCol w:w="811"/>
        <w:gridCol w:w="811"/>
        <w:gridCol w:w="811"/>
        <w:gridCol w:w="809"/>
        <w:gridCol w:w="805"/>
        <w:gridCol w:w="802"/>
      </w:tblGrid>
      <w:tr w:rsidR="00505B63" w:rsidRPr="00587444" w14:paraId="25F39B06" w14:textId="77777777" w:rsidTr="009E2BCF">
        <w:trPr>
          <w:trHeight w:val="170"/>
        </w:trPr>
        <w:tc>
          <w:tcPr>
            <w:tcW w:w="771" w:type="pct"/>
            <w:vAlign w:val="bottom"/>
          </w:tcPr>
          <w:p w14:paraId="3C075E4E" w14:textId="25778AC2" w:rsidR="00505B63" w:rsidRPr="00587444" w:rsidRDefault="00505B63" w:rsidP="00E74C65">
            <w:pPr>
              <w:tabs>
                <w:tab w:val="left" w:pos="-720"/>
              </w:tabs>
              <w:spacing w:after="0" w:line="220" w:lineRule="exact"/>
              <w:rPr>
                <w:rFonts w:ascii="Arial" w:hAnsi="Arial" w:cs="Arial"/>
                <w:b/>
                <w:sz w:val="14"/>
                <w:szCs w:val="14"/>
                <w:lang w:val="en-GB"/>
              </w:rPr>
            </w:pPr>
            <w:r w:rsidRPr="00587444">
              <w:rPr>
                <w:rFonts w:ascii="Arial" w:hAnsi="Arial" w:cs="Arial"/>
                <w:b/>
                <w:sz w:val="14"/>
                <w:szCs w:val="14"/>
                <w:lang w:val="en-GB"/>
              </w:rPr>
              <w:t>3</w:t>
            </w:r>
            <w:r>
              <w:rPr>
                <w:rFonts w:ascii="Arial" w:hAnsi="Arial" w:cs="Arial"/>
                <w:b/>
                <w:sz w:val="14"/>
                <w:szCs w:val="14"/>
                <w:lang w:val="en-GB"/>
              </w:rPr>
              <w:t>0 June</w:t>
            </w:r>
            <w:r w:rsidRPr="00587444">
              <w:rPr>
                <w:rFonts w:ascii="Arial" w:hAnsi="Arial" w:cs="Arial"/>
                <w:b/>
                <w:sz w:val="14"/>
                <w:szCs w:val="14"/>
                <w:lang w:val="en-GB"/>
              </w:rPr>
              <w:t xml:space="preserve"> 202</w:t>
            </w:r>
            <w:r>
              <w:rPr>
                <w:rFonts w:ascii="Arial" w:hAnsi="Arial" w:cs="Arial"/>
                <w:b/>
                <w:sz w:val="14"/>
                <w:szCs w:val="14"/>
                <w:lang w:val="en-GB"/>
              </w:rPr>
              <w:t>4</w:t>
            </w:r>
          </w:p>
        </w:tc>
        <w:tc>
          <w:tcPr>
            <w:tcW w:w="423" w:type="pct"/>
            <w:vAlign w:val="bottom"/>
          </w:tcPr>
          <w:p w14:paraId="01B9A2D8" w14:textId="77777777" w:rsidR="00505B63" w:rsidRPr="00587444" w:rsidRDefault="00505B63" w:rsidP="00E74C65">
            <w:pPr>
              <w:tabs>
                <w:tab w:val="right" w:pos="1202"/>
              </w:tabs>
              <w:spacing w:after="0" w:line="240" w:lineRule="atLeast"/>
              <w:jc w:val="right"/>
              <w:outlineLvl w:val="0"/>
              <w:rPr>
                <w:rFonts w:ascii="Arial" w:hAnsi="Arial" w:cs="Arial"/>
                <w:b/>
                <w:sz w:val="14"/>
                <w:szCs w:val="14"/>
              </w:rPr>
            </w:pPr>
          </w:p>
        </w:tc>
        <w:tc>
          <w:tcPr>
            <w:tcW w:w="423" w:type="pct"/>
            <w:shd w:val="clear" w:color="auto" w:fill="auto"/>
            <w:vAlign w:val="bottom"/>
          </w:tcPr>
          <w:p w14:paraId="49A8D70A" w14:textId="77777777" w:rsidR="00505B63" w:rsidRPr="00587444" w:rsidRDefault="00505B63" w:rsidP="00E74C65">
            <w:pPr>
              <w:tabs>
                <w:tab w:val="right" w:pos="1202"/>
              </w:tabs>
              <w:spacing w:after="0" w:line="240" w:lineRule="atLeast"/>
              <w:jc w:val="right"/>
              <w:outlineLvl w:val="0"/>
              <w:rPr>
                <w:rFonts w:ascii="Arial" w:hAnsi="Arial" w:cs="Arial"/>
                <w:b/>
                <w:sz w:val="14"/>
                <w:szCs w:val="14"/>
              </w:rPr>
            </w:pPr>
          </w:p>
        </w:tc>
        <w:tc>
          <w:tcPr>
            <w:tcW w:w="424" w:type="pct"/>
            <w:shd w:val="clear" w:color="auto" w:fill="auto"/>
            <w:vAlign w:val="bottom"/>
          </w:tcPr>
          <w:p w14:paraId="6D4E78AB" w14:textId="77777777" w:rsidR="00505B63" w:rsidRPr="00587444" w:rsidRDefault="00505B63" w:rsidP="00E74C65">
            <w:pPr>
              <w:tabs>
                <w:tab w:val="right" w:pos="1202"/>
              </w:tabs>
              <w:spacing w:after="0" w:line="220" w:lineRule="exact"/>
              <w:jc w:val="right"/>
              <w:outlineLvl w:val="0"/>
              <w:rPr>
                <w:rFonts w:ascii="Arial" w:hAnsi="Arial" w:cs="Arial"/>
                <w:b/>
                <w:sz w:val="14"/>
                <w:szCs w:val="14"/>
                <w:lang w:val="en-GB"/>
              </w:rPr>
            </w:pPr>
          </w:p>
        </w:tc>
        <w:tc>
          <w:tcPr>
            <w:tcW w:w="424" w:type="pct"/>
          </w:tcPr>
          <w:p w14:paraId="76782763" w14:textId="77777777" w:rsidR="00505B63" w:rsidRPr="00587444" w:rsidRDefault="00505B63" w:rsidP="00E74C65">
            <w:pPr>
              <w:tabs>
                <w:tab w:val="right" w:pos="1202"/>
              </w:tabs>
              <w:spacing w:after="0" w:line="240" w:lineRule="atLeast"/>
              <w:jc w:val="right"/>
              <w:outlineLvl w:val="0"/>
              <w:rPr>
                <w:rFonts w:ascii="Arial" w:hAnsi="Arial" w:cs="Arial"/>
                <w:b/>
                <w:sz w:val="14"/>
                <w:szCs w:val="14"/>
                <w:lang w:val="en-GB"/>
              </w:rPr>
            </w:pPr>
          </w:p>
        </w:tc>
        <w:tc>
          <w:tcPr>
            <w:tcW w:w="424" w:type="pct"/>
            <w:vAlign w:val="bottom"/>
          </w:tcPr>
          <w:p w14:paraId="7A8BF720" w14:textId="77777777" w:rsidR="00505B63" w:rsidRPr="00587444" w:rsidRDefault="00505B63" w:rsidP="00E74C65">
            <w:pPr>
              <w:tabs>
                <w:tab w:val="right" w:pos="1202"/>
              </w:tabs>
              <w:spacing w:after="0" w:line="240" w:lineRule="atLeast"/>
              <w:jc w:val="right"/>
              <w:outlineLvl w:val="0"/>
              <w:rPr>
                <w:rFonts w:ascii="Arial" w:hAnsi="Arial" w:cs="Arial"/>
                <w:b/>
                <w:sz w:val="14"/>
                <w:szCs w:val="14"/>
              </w:rPr>
            </w:pPr>
            <w:r w:rsidRPr="00587444">
              <w:rPr>
                <w:rFonts w:ascii="Arial" w:hAnsi="Arial" w:cs="Arial"/>
                <w:b/>
                <w:sz w:val="14"/>
                <w:szCs w:val="14"/>
                <w:lang w:val="en-GB"/>
              </w:rPr>
              <w:t>Group</w:t>
            </w:r>
          </w:p>
        </w:tc>
        <w:tc>
          <w:tcPr>
            <w:tcW w:w="424" w:type="pct"/>
            <w:vAlign w:val="bottom"/>
          </w:tcPr>
          <w:p w14:paraId="669471B2" w14:textId="77777777" w:rsidR="00505B63" w:rsidRPr="00587444" w:rsidRDefault="00505B63" w:rsidP="00E74C65">
            <w:pPr>
              <w:tabs>
                <w:tab w:val="right" w:pos="1202"/>
              </w:tabs>
              <w:spacing w:after="0" w:line="240" w:lineRule="atLeast"/>
              <w:jc w:val="right"/>
              <w:outlineLvl w:val="0"/>
              <w:rPr>
                <w:rFonts w:ascii="Arial" w:hAnsi="Arial" w:cs="Arial"/>
                <w:b/>
                <w:sz w:val="14"/>
                <w:szCs w:val="14"/>
              </w:rPr>
            </w:pPr>
          </w:p>
        </w:tc>
        <w:tc>
          <w:tcPr>
            <w:tcW w:w="424" w:type="pct"/>
            <w:shd w:val="clear" w:color="auto" w:fill="auto"/>
            <w:vAlign w:val="bottom"/>
          </w:tcPr>
          <w:p w14:paraId="67DAA93B" w14:textId="77777777" w:rsidR="00505B63" w:rsidRPr="00587444" w:rsidRDefault="00505B63" w:rsidP="00E74C65">
            <w:pPr>
              <w:tabs>
                <w:tab w:val="right" w:pos="1202"/>
              </w:tabs>
              <w:spacing w:after="0" w:line="240" w:lineRule="atLeast"/>
              <w:jc w:val="right"/>
              <w:outlineLvl w:val="0"/>
              <w:rPr>
                <w:rFonts w:ascii="Arial" w:hAnsi="Arial" w:cs="Arial"/>
                <w:b/>
                <w:sz w:val="14"/>
                <w:szCs w:val="14"/>
              </w:rPr>
            </w:pPr>
          </w:p>
        </w:tc>
        <w:tc>
          <w:tcPr>
            <w:tcW w:w="423" w:type="pct"/>
            <w:shd w:val="clear" w:color="auto" w:fill="auto"/>
            <w:vAlign w:val="bottom"/>
          </w:tcPr>
          <w:p w14:paraId="4A9B2808" w14:textId="77777777" w:rsidR="00505B63" w:rsidRPr="00587444" w:rsidRDefault="00505B63" w:rsidP="00E74C65">
            <w:pPr>
              <w:tabs>
                <w:tab w:val="right" w:pos="1202"/>
              </w:tabs>
              <w:spacing w:after="0" w:line="220" w:lineRule="exact"/>
              <w:jc w:val="right"/>
              <w:outlineLvl w:val="0"/>
              <w:rPr>
                <w:rFonts w:ascii="Arial" w:hAnsi="Arial" w:cs="Arial"/>
                <w:b/>
                <w:sz w:val="14"/>
                <w:szCs w:val="14"/>
                <w:lang w:val="en-GB"/>
              </w:rPr>
            </w:pPr>
          </w:p>
        </w:tc>
        <w:tc>
          <w:tcPr>
            <w:tcW w:w="421" w:type="pct"/>
          </w:tcPr>
          <w:p w14:paraId="3D5B8E74" w14:textId="77777777" w:rsidR="00505B63" w:rsidRPr="00587444" w:rsidRDefault="00505B63" w:rsidP="00E74C65">
            <w:pPr>
              <w:tabs>
                <w:tab w:val="right" w:pos="1202"/>
              </w:tabs>
              <w:spacing w:after="0" w:line="220" w:lineRule="exact"/>
              <w:jc w:val="right"/>
              <w:outlineLvl w:val="0"/>
              <w:rPr>
                <w:rFonts w:ascii="Arial" w:hAnsi="Arial" w:cs="Arial"/>
                <w:b/>
                <w:sz w:val="14"/>
                <w:szCs w:val="14"/>
                <w:lang w:val="en-GB"/>
              </w:rPr>
            </w:pPr>
          </w:p>
        </w:tc>
        <w:tc>
          <w:tcPr>
            <w:tcW w:w="420" w:type="pct"/>
            <w:vAlign w:val="bottom"/>
          </w:tcPr>
          <w:p w14:paraId="7C74BFEB" w14:textId="77777777" w:rsidR="00505B63" w:rsidRPr="00587444" w:rsidRDefault="00505B63" w:rsidP="00E74C65">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Bank</w:t>
            </w:r>
          </w:p>
        </w:tc>
      </w:tr>
      <w:tr w:rsidR="00505B63" w:rsidRPr="00587444" w14:paraId="1788429A" w14:textId="77777777" w:rsidTr="009E2BCF">
        <w:trPr>
          <w:trHeight w:val="242"/>
        </w:trPr>
        <w:tc>
          <w:tcPr>
            <w:tcW w:w="771" w:type="pct"/>
            <w:vAlign w:val="bottom"/>
          </w:tcPr>
          <w:p w14:paraId="0D8F0A60" w14:textId="77777777" w:rsidR="00505B63" w:rsidRPr="00587444" w:rsidRDefault="00505B63" w:rsidP="00E74C65">
            <w:pPr>
              <w:tabs>
                <w:tab w:val="left" w:pos="-720"/>
              </w:tabs>
              <w:spacing w:after="0" w:line="220" w:lineRule="exact"/>
              <w:rPr>
                <w:rFonts w:ascii="Arial" w:hAnsi="Arial" w:cs="Arial"/>
                <w:sz w:val="14"/>
                <w:szCs w:val="14"/>
                <w:lang w:val="en-GB"/>
              </w:rPr>
            </w:pPr>
          </w:p>
        </w:tc>
        <w:tc>
          <w:tcPr>
            <w:tcW w:w="423" w:type="pct"/>
            <w:vAlign w:val="bottom"/>
          </w:tcPr>
          <w:p w14:paraId="438DCC82" w14:textId="77777777" w:rsidR="00505B63" w:rsidRPr="00587444" w:rsidRDefault="00505B63" w:rsidP="00E74C65">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1</w:t>
            </w:r>
          </w:p>
        </w:tc>
        <w:tc>
          <w:tcPr>
            <w:tcW w:w="423" w:type="pct"/>
            <w:vAlign w:val="bottom"/>
          </w:tcPr>
          <w:p w14:paraId="31EB6394" w14:textId="77777777" w:rsidR="00505B63" w:rsidRPr="00587444" w:rsidRDefault="00505B63" w:rsidP="00E74C65">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2</w:t>
            </w:r>
          </w:p>
        </w:tc>
        <w:tc>
          <w:tcPr>
            <w:tcW w:w="424" w:type="pct"/>
            <w:vAlign w:val="bottom"/>
          </w:tcPr>
          <w:p w14:paraId="2E580221" w14:textId="77777777" w:rsidR="00505B63" w:rsidRPr="00587444" w:rsidRDefault="00505B63" w:rsidP="00E74C65">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3</w:t>
            </w:r>
          </w:p>
        </w:tc>
        <w:tc>
          <w:tcPr>
            <w:tcW w:w="424" w:type="pct"/>
          </w:tcPr>
          <w:p w14:paraId="01566BE8" w14:textId="77777777" w:rsidR="00505B63" w:rsidRPr="00587444" w:rsidRDefault="00505B63" w:rsidP="00E74C65">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POCI</w:t>
            </w:r>
          </w:p>
        </w:tc>
        <w:tc>
          <w:tcPr>
            <w:tcW w:w="424" w:type="pct"/>
            <w:vAlign w:val="bottom"/>
          </w:tcPr>
          <w:p w14:paraId="6B76546F" w14:textId="77777777" w:rsidR="00505B63" w:rsidRPr="00587444" w:rsidRDefault="00505B63" w:rsidP="00E74C65">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Total</w:t>
            </w:r>
          </w:p>
        </w:tc>
        <w:tc>
          <w:tcPr>
            <w:tcW w:w="424" w:type="pct"/>
            <w:vAlign w:val="bottom"/>
          </w:tcPr>
          <w:p w14:paraId="35920629" w14:textId="77777777" w:rsidR="00505B63" w:rsidRPr="00587444" w:rsidRDefault="00505B63" w:rsidP="00E74C65">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1</w:t>
            </w:r>
          </w:p>
        </w:tc>
        <w:tc>
          <w:tcPr>
            <w:tcW w:w="424" w:type="pct"/>
            <w:vAlign w:val="bottom"/>
          </w:tcPr>
          <w:p w14:paraId="3E031E33" w14:textId="77777777" w:rsidR="00505B63" w:rsidRPr="00587444" w:rsidRDefault="00505B63" w:rsidP="00E74C65">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2</w:t>
            </w:r>
          </w:p>
        </w:tc>
        <w:tc>
          <w:tcPr>
            <w:tcW w:w="423" w:type="pct"/>
            <w:vAlign w:val="bottom"/>
          </w:tcPr>
          <w:p w14:paraId="18AA5310" w14:textId="77777777" w:rsidR="00505B63" w:rsidRPr="00587444" w:rsidRDefault="00505B63" w:rsidP="00E74C65">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3</w:t>
            </w:r>
          </w:p>
        </w:tc>
        <w:tc>
          <w:tcPr>
            <w:tcW w:w="421" w:type="pct"/>
          </w:tcPr>
          <w:p w14:paraId="594139B1" w14:textId="77777777" w:rsidR="00505B63" w:rsidRPr="00587444" w:rsidRDefault="00505B63" w:rsidP="00E74C65">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POCI</w:t>
            </w:r>
          </w:p>
        </w:tc>
        <w:tc>
          <w:tcPr>
            <w:tcW w:w="420" w:type="pct"/>
            <w:vAlign w:val="bottom"/>
          </w:tcPr>
          <w:p w14:paraId="364F33F0" w14:textId="77777777" w:rsidR="00505B63" w:rsidRPr="00587444" w:rsidRDefault="00505B63" w:rsidP="00E74C65">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Total</w:t>
            </w:r>
          </w:p>
        </w:tc>
      </w:tr>
      <w:tr w:rsidR="00505B63" w:rsidRPr="00587444" w14:paraId="5B91B147" w14:textId="77777777" w:rsidTr="009E2BCF">
        <w:trPr>
          <w:trHeight w:val="227"/>
        </w:trPr>
        <w:tc>
          <w:tcPr>
            <w:tcW w:w="771" w:type="pct"/>
            <w:vAlign w:val="bottom"/>
          </w:tcPr>
          <w:p w14:paraId="616FBB33" w14:textId="77777777" w:rsidR="00505B63" w:rsidRPr="00587444" w:rsidRDefault="00505B63" w:rsidP="00E74C65">
            <w:pPr>
              <w:tabs>
                <w:tab w:val="left" w:pos="-720"/>
              </w:tabs>
              <w:spacing w:after="0" w:line="220" w:lineRule="exact"/>
              <w:rPr>
                <w:rFonts w:ascii="Arial" w:hAnsi="Arial" w:cs="Arial"/>
                <w:sz w:val="14"/>
                <w:szCs w:val="14"/>
              </w:rPr>
            </w:pPr>
          </w:p>
        </w:tc>
        <w:tc>
          <w:tcPr>
            <w:tcW w:w="423" w:type="pct"/>
            <w:vAlign w:val="bottom"/>
          </w:tcPr>
          <w:p w14:paraId="166D88A5" w14:textId="77777777" w:rsidR="00505B63" w:rsidRDefault="00505B63" w:rsidP="00E74C65">
            <w:pPr>
              <w:tabs>
                <w:tab w:val="right" w:pos="1202"/>
              </w:tabs>
              <w:spacing w:after="0" w:line="220" w:lineRule="exact"/>
              <w:jc w:val="right"/>
              <w:outlineLvl w:val="0"/>
              <w:rPr>
                <w:rFonts w:ascii="Arial" w:hAnsi="Arial" w:cs="Arial"/>
                <w:b/>
                <w:sz w:val="14"/>
                <w:szCs w:val="14"/>
                <w:lang w:val="en-GB"/>
              </w:rPr>
            </w:pPr>
          </w:p>
        </w:tc>
        <w:tc>
          <w:tcPr>
            <w:tcW w:w="423" w:type="pct"/>
            <w:vAlign w:val="bottom"/>
          </w:tcPr>
          <w:p w14:paraId="031FD1C0" w14:textId="77777777" w:rsidR="00505B63" w:rsidRDefault="00505B63" w:rsidP="00E74C65">
            <w:pPr>
              <w:tabs>
                <w:tab w:val="right" w:pos="1202"/>
              </w:tabs>
              <w:spacing w:after="0" w:line="220" w:lineRule="exact"/>
              <w:jc w:val="right"/>
              <w:outlineLvl w:val="0"/>
              <w:rPr>
                <w:rFonts w:ascii="Arial" w:hAnsi="Arial" w:cs="Arial"/>
                <w:b/>
                <w:sz w:val="14"/>
                <w:szCs w:val="14"/>
                <w:lang w:val="en-GB"/>
              </w:rPr>
            </w:pPr>
          </w:p>
        </w:tc>
        <w:tc>
          <w:tcPr>
            <w:tcW w:w="424" w:type="pct"/>
            <w:vAlign w:val="bottom"/>
          </w:tcPr>
          <w:p w14:paraId="76BE61E0" w14:textId="77777777" w:rsidR="00505B63" w:rsidRDefault="00505B63" w:rsidP="00E74C65">
            <w:pPr>
              <w:tabs>
                <w:tab w:val="right" w:pos="1202"/>
              </w:tabs>
              <w:spacing w:after="0" w:line="220" w:lineRule="exact"/>
              <w:jc w:val="right"/>
              <w:outlineLvl w:val="0"/>
              <w:rPr>
                <w:rFonts w:ascii="Arial" w:hAnsi="Arial" w:cs="Arial"/>
                <w:b/>
                <w:sz w:val="14"/>
                <w:szCs w:val="14"/>
                <w:lang w:val="en-GB"/>
              </w:rPr>
            </w:pPr>
          </w:p>
        </w:tc>
        <w:tc>
          <w:tcPr>
            <w:tcW w:w="424" w:type="pct"/>
            <w:vAlign w:val="bottom"/>
          </w:tcPr>
          <w:p w14:paraId="00BDD840" w14:textId="77777777" w:rsidR="00505B63" w:rsidRDefault="00505B63" w:rsidP="00E74C65">
            <w:pPr>
              <w:tabs>
                <w:tab w:val="right" w:pos="1202"/>
              </w:tabs>
              <w:spacing w:after="0" w:line="220" w:lineRule="exact"/>
              <w:jc w:val="right"/>
              <w:outlineLvl w:val="0"/>
              <w:rPr>
                <w:rFonts w:ascii="Arial" w:hAnsi="Arial" w:cs="Arial"/>
                <w:b/>
                <w:sz w:val="14"/>
                <w:szCs w:val="14"/>
                <w:lang w:val="en-GB"/>
              </w:rPr>
            </w:pPr>
            <w:r w:rsidRPr="00EB787B">
              <w:rPr>
                <w:rFonts w:ascii="Arial" w:hAnsi="Arial" w:cs="Arial"/>
                <w:b/>
                <w:sz w:val="14"/>
                <w:szCs w:val="14"/>
                <w:lang w:val="en-GB"/>
              </w:rPr>
              <w:t>Stage 3</w:t>
            </w:r>
          </w:p>
        </w:tc>
        <w:tc>
          <w:tcPr>
            <w:tcW w:w="424" w:type="pct"/>
            <w:vAlign w:val="bottom"/>
          </w:tcPr>
          <w:p w14:paraId="0E1DBBD6" w14:textId="77777777" w:rsidR="00505B63" w:rsidRDefault="00505B63" w:rsidP="00E74C65">
            <w:pPr>
              <w:tabs>
                <w:tab w:val="right" w:pos="1202"/>
              </w:tabs>
              <w:spacing w:after="0" w:line="220" w:lineRule="exact"/>
              <w:jc w:val="right"/>
              <w:outlineLvl w:val="0"/>
              <w:rPr>
                <w:rFonts w:ascii="Arial" w:hAnsi="Arial" w:cs="Arial"/>
                <w:b/>
                <w:sz w:val="14"/>
                <w:szCs w:val="14"/>
                <w:lang w:val="en-GB"/>
              </w:rPr>
            </w:pPr>
          </w:p>
        </w:tc>
        <w:tc>
          <w:tcPr>
            <w:tcW w:w="424" w:type="pct"/>
            <w:vAlign w:val="bottom"/>
          </w:tcPr>
          <w:p w14:paraId="25BBB725" w14:textId="77777777" w:rsidR="00505B63" w:rsidRDefault="00505B63" w:rsidP="00E74C65">
            <w:pPr>
              <w:tabs>
                <w:tab w:val="right" w:pos="1202"/>
              </w:tabs>
              <w:spacing w:after="0" w:line="220" w:lineRule="exact"/>
              <w:jc w:val="right"/>
              <w:outlineLvl w:val="0"/>
              <w:rPr>
                <w:rFonts w:ascii="Arial" w:hAnsi="Arial" w:cs="Arial"/>
                <w:b/>
                <w:sz w:val="14"/>
                <w:szCs w:val="14"/>
                <w:lang w:val="en-GB"/>
              </w:rPr>
            </w:pPr>
          </w:p>
        </w:tc>
        <w:tc>
          <w:tcPr>
            <w:tcW w:w="424" w:type="pct"/>
            <w:vAlign w:val="bottom"/>
          </w:tcPr>
          <w:p w14:paraId="2D6DC07A" w14:textId="77777777" w:rsidR="00505B63" w:rsidRDefault="00505B63" w:rsidP="00E74C65">
            <w:pPr>
              <w:tabs>
                <w:tab w:val="right" w:pos="1202"/>
              </w:tabs>
              <w:spacing w:after="0" w:line="220" w:lineRule="exact"/>
              <w:jc w:val="right"/>
              <w:outlineLvl w:val="0"/>
              <w:rPr>
                <w:rFonts w:ascii="Arial" w:hAnsi="Arial" w:cs="Arial"/>
                <w:b/>
                <w:sz w:val="14"/>
                <w:szCs w:val="14"/>
                <w:lang w:val="en-GB"/>
              </w:rPr>
            </w:pPr>
          </w:p>
        </w:tc>
        <w:tc>
          <w:tcPr>
            <w:tcW w:w="423" w:type="pct"/>
            <w:vAlign w:val="bottom"/>
          </w:tcPr>
          <w:p w14:paraId="667DC2BA" w14:textId="77777777" w:rsidR="00505B63" w:rsidRDefault="00505B63" w:rsidP="00E74C65">
            <w:pPr>
              <w:tabs>
                <w:tab w:val="right" w:pos="1202"/>
              </w:tabs>
              <w:spacing w:after="0" w:line="220" w:lineRule="exact"/>
              <w:jc w:val="right"/>
              <w:outlineLvl w:val="0"/>
              <w:rPr>
                <w:rFonts w:ascii="Arial" w:hAnsi="Arial" w:cs="Arial"/>
                <w:b/>
                <w:sz w:val="14"/>
                <w:szCs w:val="14"/>
                <w:lang w:val="en-GB"/>
              </w:rPr>
            </w:pPr>
          </w:p>
        </w:tc>
        <w:tc>
          <w:tcPr>
            <w:tcW w:w="421" w:type="pct"/>
            <w:vAlign w:val="bottom"/>
          </w:tcPr>
          <w:p w14:paraId="01A436D3" w14:textId="77777777" w:rsidR="00505B63" w:rsidRDefault="00505B63" w:rsidP="00E74C65">
            <w:pPr>
              <w:tabs>
                <w:tab w:val="right" w:pos="1202"/>
              </w:tabs>
              <w:spacing w:after="0" w:line="220" w:lineRule="exact"/>
              <w:jc w:val="right"/>
              <w:outlineLvl w:val="0"/>
              <w:rPr>
                <w:rFonts w:ascii="Arial" w:hAnsi="Arial" w:cs="Arial"/>
                <w:b/>
                <w:sz w:val="14"/>
                <w:szCs w:val="14"/>
                <w:lang w:val="en-GB"/>
              </w:rPr>
            </w:pPr>
            <w:r w:rsidRPr="00EB787B">
              <w:rPr>
                <w:rFonts w:ascii="Arial" w:hAnsi="Arial" w:cs="Arial"/>
                <w:b/>
                <w:sz w:val="14"/>
                <w:szCs w:val="14"/>
                <w:lang w:val="en-GB"/>
              </w:rPr>
              <w:t>Stage 3</w:t>
            </w:r>
          </w:p>
        </w:tc>
        <w:tc>
          <w:tcPr>
            <w:tcW w:w="420" w:type="pct"/>
            <w:vAlign w:val="bottom"/>
          </w:tcPr>
          <w:p w14:paraId="13D7DEF9" w14:textId="77777777" w:rsidR="00505B63" w:rsidRDefault="00505B63" w:rsidP="00E74C65">
            <w:pPr>
              <w:tabs>
                <w:tab w:val="right" w:pos="1202"/>
              </w:tabs>
              <w:spacing w:after="0" w:line="220" w:lineRule="exact"/>
              <w:jc w:val="right"/>
              <w:outlineLvl w:val="0"/>
              <w:rPr>
                <w:rFonts w:ascii="Arial" w:hAnsi="Arial" w:cs="Arial"/>
                <w:b/>
                <w:sz w:val="14"/>
                <w:szCs w:val="14"/>
                <w:lang w:val="en-GB"/>
              </w:rPr>
            </w:pPr>
          </w:p>
        </w:tc>
      </w:tr>
      <w:tr w:rsidR="00505B63" w:rsidRPr="00587444" w14:paraId="6704B144" w14:textId="77777777" w:rsidTr="009E2BCF">
        <w:trPr>
          <w:trHeight w:val="170"/>
        </w:trPr>
        <w:tc>
          <w:tcPr>
            <w:tcW w:w="771" w:type="pct"/>
            <w:vAlign w:val="bottom"/>
          </w:tcPr>
          <w:p w14:paraId="7F4AC652" w14:textId="77777777" w:rsidR="00505B63" w:rsidRPr="00587444" w:rsidRDefault="00505B63" w:rsidP="00E74C65">
            <w:pPr>
              <w:tabs>
                <w:tab w:val="left" w:pos="-720"/>
              </w:tabs>
              <w:spacing w:after="0" w:line="220" w:lineRule="exact"/>
              <w:rPr>
                <w:rFonts w:ascii="Arial" w:hAnsi="Arial" w:cs="Arial"/>
                <w:sz w:val="14"/>
                <w:szCs w:val="14"/>
              </w:rPr>
            </w:pPr>
          </w:p>
        </w:tc>
        <w:tc>
          <w:tcPr>
            <w:tcW w:w="423" w:type="pct"/>
            <w:vAlign w:val="bottom"/>
          </w:tcPr>
          <w:p w14:paraId="72A731EB" w14:textId="77777777" w:rsidR="00505B63" w:rsidRPr="00587444" w:rsidRDefault="00505B63" w:rsidP="00E74C65">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3" w:type="pct"/>
            <w:vAlign w:val="bottom"/>
          </w:tcPr>
          <w:p w14:paraId="13330793" w14:textId="77777777" w:rsidR="00505B63" w:rsidRPr="00587444" w:rsidRDefault="00505B63" w:rsidP="00E74C65">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4" w:type="pct"/>
            <w:vAlign w:val="bottom"/>
          </w:tcPr>
          <w:p w14:paraId="27B647FA" w14:textId="77777777" w:rsidR="00505B63" w:rsidRPr="00587444" w:rsidRDefault="00505B63" w:rsidP="00E74C65">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4" w:type="pct"/>
            <w:vAlign w:val="bottom"/>
          </w:tcPr>
          <w:p w14:paraId="16F416CB" w14:textId="77777777" w:rsidR="00505B63" w:rsidRPr="00587444" w:rsidRDefault="00505B63" w:rsidP="00E74C65">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4" w:type="pct"/>
            <w:vAlign w:val="bottom"/>
          </w:tcPr>
          <w:p w14:paraId="2D1B1C79" w14:textId="77777777" w:rsidR="00505B63" w:rsidRPr="00587444" w:rsidRDefault="00505B63" w:rsidP="00E74C65">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4" w:type="pct"/>
            <w:vAlign w:val="bottom"/>
          </w:tcPr>
          <w:p w14:paraId="042026AD" w14:textId="77777777" w:rsidR="00505B63" w:rsidRPr="00587444" w:rsidRDefault="00505B63" w:rsidP="00E74C65">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4" w:type="pct"/>
            <w:vAlign w:val="bottom"/>
          </w:tcPr>
          <w:p w14:paraId="607870B8" w14:textId="77777777" w:rsidR="00505B63" w:rsidRPr="00587444" w:rsidRDefault="00505B63" w:rsidP="00E74C65">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3" w:type="pct"/>
            <w:vAlign w:val="bottom"/>
          </w:tcPr>
          <w:p w14:paraId="078933B1" w14:textId="77777777" w:rsidR="00505B63" w:rsidRPr="00587444" w:rsidRDefault="00505B63" w:rsidP="00E74C65">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1" w:type="pct"/>
            <w:vAlign w:val="bottom"/>
          </w:tcPr>
          <w:p w14:paraId="3590AF8B" w14:textId="77777777" w:rsidR="00505B63" w:rsidRPr="00587444" w:rsidRDefault="00505B63" w:rsidP="00E74C65">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0" w:type="pct"/>
            <w:vAlign w:val="bottom"/>
          </w:tcPr>
          <w:p w14:paraId="0AAB41B7" w14:textId="77777777" w:rsidR="00505B63" w:rsidRPr="00587444" w:rsidRDefault="00505B63" w:rsidP="00E74C65">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r>
      <w:tr w:rsidR="00505B63" w:rsidRPr="00587444" w14:paraId="24973BBB" w14:textId="77777777" w:rsidTr="009E2BCF">
        <w:trPr>
          <w:trHeight w:val="171"/>
        </w:trPr>
        <w:tc>
          <w:tcPr>
            <w:tcW w:w="771" w:type="pct"/>
            <w:vAlign w:val="bottom"/>
          </w:tcPr>
          <w:p w14:paraId="3A1168DA" w14:textId="77777777" w:rsidR="00505B63" w:rsidRPr="00587444" w:rsidRDefault="00505B63" w:rsidP="00E74C65">
            <w:pPr>
              <w:tabs>
                <w:tab w:val="left" w:pos="-720"/>
              </w:tabs>
              <w:spacing w:after="0" w:line="140" w:lineRule="exact"/>
              <w:rPr>
                <w:rFonts w:ascii="Arial" w:hAnsi="Arial" w:cs="Arial"/>
                <w:sz w:val="14"/>
                <w:szCs w:val="14"/>
                <w:lang w:val="en-GB"/>
              </w:rPr>
            </w:pPr>
          </w:p>
        </w:tc>
        <w:tc>
          <w:tcPr>
            <w:tcW w:w="423" w:type="pct"/>
            <w:vAlign w:val="bottom"/>
          </w:tcPr>
          <w:p w14:paraId="48F0434B" w14:textId="77777777" w:rsidR="00505B63" w:rsidRPr="00587444" w:rsidRDefault="00505B63" w:rsidP="00E74C65">
            <w:pPr>
              <w:tabs>
                <w:tab w:val="right" w:pos="1202"/>
              </w:tabs>
              <w:spacing w:after="0" w:line="140" w:lineRule="exact"/>
              <w:jc w:val="right"/>
              <w:outlineLvl w:val="0"/>
              <w:rPr>
                <w:rFonts w:ascii="Arial" w:hAnsi="Arial" w:cs="Arial"/>
                <w:b/>
                <w:sz w:val="14"/>
                <w:szCs w:val="14"/>
                <w:lang w:val="en-GB"/>
              </w:rPr>
            </w:pPr>
          </w:p>
        </w:tc>
        <w:tc>
          <w:tcPr>
            <w:tcW w:w="423" w:type="pct"/>
            <w:vAlign w:val="bottom"/>
          </w:tcPr>
          <w:p w14:paraId="445274C1" w14:textId="77777777" w:rsidR="00505B63" w:rsidRPr="00587444" w:rsidRDefault="00505B63" w:rsidP="00E74C65">
            <w:pPr>
              <w:tabs>
                <w:tab w:val="right" w:pos="1202"/>
              </w:tabs>
              <w:spacing w:after="0" w:line="140" w:lineRule="exact"/>
              <w:jc w:val="right"/>
              <w:outlineLvl w:val="0"/>
              <w:rPr>
                <w:rFonts w:ascii="Arial" w:hAnsi="Arial" w:cs="Arial"/>
                <w:b/>
                <w:sz w:val="14"/>
                <w:szCs w:val="14"/>
                <w:lang w:val="en-GB"/>
              </w:rPr>
            </w:pPr>
          </w:p>
        </w:tc>
        <w:tc>
          <w:tcPr>
            <w:tcW w:w="424" w:type="pct"/>
            <w:vAlign w:val="bottom"/>
          </w:tcPr>
          <w:p w14:paraId="2A55E828" w14:textId="77777777" w:rsidR="00505B63" w:rsidRPr="00587444" w:rsidRDefault="00505B63" w:rsidP="00E74C65">
            <w:pPr>
              <w:tabs>
                <w:tab w:val="right" w:pos="1202"/>
              </w:tabs>
              <w:spacing w:after="0" w:line="140" w:lineRule="exact"/>
              <w:jc w:val="right"/>
              <w:outlineLvl w:val="0"/>
              <w:rPr>
                <w:rFonts w:ascii="Arial" w:hAnsi="Arial" w:cs="Arial"/>
                <w:b/>
                <w:sz w:val="14"/>
                <w:szCs w:val="14"/>
                <w:lang w:val="en-GB"/>
              </w:rPr>
            </w:pPr>
          </w:p>
        </w:tc>
        <w:tc>
          <w:tcPr>
            <w:tcW w:w="424" w:type="pct"/>
          </w:tcPr>
          <w:p w14:paraId="3CB80A6B" w14:textId="77777777" w:rsidR="00505B63" w:rsidRPr="00587444" w:rsidRDefault="00505B63" w:rsidP="00E74C65">
            <w:pPr>
              <w:tabs>
                <w:tab w:val="right" w:pos="1202"/>
              </w:tabs>
              <w:spacing w:after="0" w:line="140" w:lineRule="exact"/>
              <w:jc w:val="right"/>
              <w:outlineLvl w:val="0"/>
              <w:rPr>
                <w:rFonts w:ascii="Arial" w:hAnsi="Arial" w:cs="Arial"/>
                <w:b/>
                <w:sz w:val="14"/>
                <w:szCs w:val="14"/>
                <w:lang w:val="en-GB"/>
              </w:rPr>
            </w:pPr>
          </w:p>
        </w:tc>
        <w:tc>
          <w:tcPr>
            <w:tcW w:w="424" w:type="pct"/>
            <w:vAlign w:val="bottom"/>
          </w:tcPr>
          <w:p w14:paraId="7B747413" w14:textId="77777777" w:rsidR="00505B63" w:rsidRPr="00587444" w:rsidRDefault="00505B63" w:rsidP="00E74C65">
            <w:pPr>
              <w:tabs>
                <w:tab w:val="right" w:pos="1202"/>
              </w:tabs>
              <w:spacing w:after="0" w:line="140" w:lineRule="exact"/>
              <w:jc w:val="right"/>
              <w:outlineLvl w:val="0"/>
              <w:rPr>
                <w:rFonts w:ascii="Arial" w:hAnsi="Arial" w:cs="Arial"/>
                <w:b/>
                <w:sz w:val="14"/>
                <w:szCs w:val="14"/>
                <w:lang w:val="en-GB"/>
              </w:rPr>
            </w:pPr>
          </w:p>
        </w:tc>
        <w:tc>
          <w:tcPr>
            <w:tcW w:w="424" w:type="pct"/>
            <w:vAlign w:val="bottom"/>
          </w:tcPr>
          <w:p w14:paraId="3D95E880" w14:textId="77777777" w:rsidR="00505B63" w:rsidRPr="00587444" w:rsidRDefault="00505B63" w:rsidP="00E74C65">
            <w:pPr>
              <w:tabs>
                <w:tab w:val="right" w:pos="1202"/>
              </w:tabs>
              <w:spacing w:after="0" w:line="140" w:lineRule="exact"/>
              <w:jc w:val="right"/>
              <w:outlineLvl w:val="0"/>
              <w:rPr>
                <w:rFonts w:ascii="Arial" w:hAnsi="Arial" w:cs="Arial"/>
                <w:b/>
                <w:sz w:val="14"/>
                <w:szCs w:val="14"/>
                <w:lang w:val="en-GB"/>
              </w:rPr>
            </w:pPr>
          </w:p>
        </w:tc>
        <w:tc>
          <w:tcPr>
            <w:tcW w:w="424" w:type="pct"/>
            <w:vAlign w:val="bottom"/>
          </w:tcPr>
          <w:p w14:paraId="3B054A0C" w14:textId="77777777" w:rsidR="00505B63" w:rsidRPr="00587444" w:rsidRDefault="00505B63" w:rsidP="00E74C65">
            <w:pPr>
              <w:tabs>
                <w:tab w:val="right" w:pos="1202"/>
              </w:tabs>
              <w:spacing w:after="0" w:line="140" w:lineRule="exact"/>
              <w:jc w:val="right"/>
              <w:outlineLvl w:val="0"/>
              <w:rPr>
                <w:rFonts w:ascii="Arial" w:hAnsi="Arial" w:cs="Arial"/>
                <w:b/>
                <w:sz w:val="14"/>
                <w:szCs w:val="14"/>
                <w:lang w:val="en-GB"/>
              </w:rPr>
            </w:pPr>
          </w:p>
        </w:tc>
        <w:tc>
          <w:tcPr>
            <w:tcW w:w="423" w:type="pct"/>
            <w:vAlign w:val="bottom"/>
          </w:tcPr>
          <w:p w14:paraId="54F67624" w14:textId="77777777" w:rsidR="00505B63" w:rsidRPr="00587444" w:rsidRDefault="00505B63" w:rsidP="00E74C65">
            <w:pPr>
              <w:tabs>
                <w:tab w:val="right" w:pos="1202"/>
              </w:tabs>
              <w:spacing w:after="0" w:line="140" w:lineRule="exact"/>
              <w:jc w:val="right"/>
              <w:outlineLvl w:val="0"/>
              <w:rPr>
                <w:rFonts w:ascii="Arial" w:hAnsi="Arial" w:cs="Arial"/>
                <w:b/>
                <w:sz w:val="14"/>
                <w:szCs w:val="14"/>
                <w:lang w:val="en-GB"/>
              </w:rPr>
            </w:pPr>
          </w:p>
        </w:tc>
        <w:tc>
          <w:tcPr>
            <w:tcW w:w="421" w:type="pct"/>
          </w:tcPr>
          <w:p w14:paraId="0E1F1D5F" w14:textId="77777777" w:rsidR="00505B63" w:rsidRPr="00587444" w:rsidRDefault="00505B63" w:rsidP="00E74C65">
            <w:pPr>
              <w:tabs>
                <w:tab w:val="right" w:pos="1202"/>
              </w:tabs>
              <w:spacing w:after="0" w:line="140" w:lineRule="exact"/>
              <w:jc w:val="right"/>
              <w:outlineLvl w:val="0"/>
              <w:rPr>
                <w:rFonts w:ascii="Arial" w:hAnsi="Arial" w:cs="Arial"/>
                <w:b/>
                <w:sz w:val="14"/>
                <w:szCs w:val="14"/>
                <w:lang w:val="en-GB"/>
              </w:rPr>
            </w:pPr>
          </w:p>
        </w:tc>
        <w:tc>
          <w:tcPr>
            <w:tcW w:w="420" w:type="pct"/>
            <w:vAlign w:val="bottom"/>
          </w:tcPr>
          <w:p w14:paraId="5AB67444" w14:textId="77777777" w:rsidR="00505B63" w:rsidRPr="00587444" w:rsidRDefault="00505B63" w:rsidP="00E74C65">
            <w:pPr>
              <w:tabs>
                <w:tab w:val="right" w:pos="1202"/>
              </w:tabs>
              <w:spacing w:after="0" w:line="140" w:lineRule="exact"/>
              <w:jc w:val="right"/>
              <w:outlineLvl w:val="0"/>
              <w:rPr>
                <w:rFonts w:ascii="Arial" w:hAnsi="Arial" w:cs="Arial"/>
                <w:b/>
                <w:sz w:val="14"/>
                <w:szCs w:val="14"/>
                <w:lang w:val="en-GB"/>
              </w:rPr>
            </w:pPr>
          </w:p>
        </w:tc>
      </w:tr>
      <w:tr w:rsidR="009E2BCF" w:rsidRPr="00587444" w14:paraId="108015D0" w14:textId="77777777" w:rsidTr="009E2BCF">
        <w:trPr>
          <w:trHeight w:val="283"/>
        </w:trPr>
        <w:tc>
          <w:tcPr>
            <w:tcW w:w="771" w:type="pct"/>
            <w:vAlign w:val="bottom"/>
          </w:tcPr>
          <w:p w14:paraId="58DB4568" w14:textId="77777777" w:rsidR="009E2BCF" w:rsidRPr="00587444" w:rsidRDefault="009E2BCF" w:rsidP="009E2BCF">
            <w:pPr>
              <w:tabs>
                <w:tab w:val="right" w:pos="1202"/>
              </w:tabs>
              <w:spacing w:after="0" w:line="240" w:lineRule="exact"/>
              <w:outlineLvl w:val="0"/>
              <w:rPr>
                <w:rFonts w:ascii="Arial" w:hAnsi="Arial" w:cs="Arial"/>
                <w:sz w:val="14"/>
                <w:szCs w:val="14"/>
                <w:lang w:val="en-GB"/>
              </w:rPr>
            </w:pPr>
            <w:r w:rsidRPr="00587444">
              <w:rPr>
                <w:rFonts w:ascii="Arial" w:hAnsi="Arial" w:cs="Arial"/>
                <w:sz w:val="14"/>
                <w:szCs w:val="14"/>
                <w:lang w:val="en-GB"/>
              </w:rPr>
              <w:t>Gross amount</w:t>
            </w:r>
          </w:p>
        </w:tc>
        <w:tc>
          <w:tcPr>
            <w:tcW w:w="423" w:type="pct"/>
            <w:tcBorders>
              <w:top w:val="nil"/>
              <w:left w:val="nil"/>
              <w:bottom w:val="nil"/>
              <w:right w:val="nil"/>
            </w:tcBorders>
            <w:shd w:val="clear" w:color="auto" w:fill="auto"/>
            <w:vAlign w:val="bottom"/>
          </w:tcPr>
          <w:p w14:paraId="6F0283C4" w14:textId="53317AF0" w:rsidR="009E2BCF" w:rsidRPr="00587444" w:rsidRDefault="009E2BCF" w:rsidP="009E2BCF">
            <w:pPr>
              <w:tabs>
                <w:tab w:val="right" w:pos="1202"/>
              </w:tabs>
              <w:spacing w:after="0" w:line="240" w:lineRule="exact"/>
              <w:jc w:val="right"/>
              <w:outlineLvl w:val="0"/>
              <w:rPr>
                <w:rFonts w:ascii="Arial" w:hAnsi="Arial" w:cs="Arial"/>
                <w:sz w:val="14"/>
                <w:szCs w:val="14"/>
              </w:rPr>
            </w:pPr>
            <w:r w:rsidRPr="00FB5454">
              <w:rPr>
                <w:rFonts w:ascii="Arial" w:hAnsi="Arial" w:cs="Arial"/>
                <w:sz w:val="14"/>
                <w:szCs w:val="14"/>
              </w:rPr>
              <w:t xml:space="preserve"> 1</w:t>
            </w:r>
            <w:r>
              <w:rPr>
                <w:rFonts w:ascii="Arial" w:hAnsi="Arial" w:cs="Arial"/>
                <w:sz w:val="14"/>
                <w:szCs w:val="14"/>
              </w:rPr>
              <w:t>,</w:t>
            </w:r>
            <w:r w:rsidRPr="00FB5454">
              <w:rPr>
                <w:rFonts w:ascii="Arial" w:hAnsi="Arial" w:cs="Arial"/>
                <w:sz w:val="14"/>
                <w:szCs w:val="14"/>
              </w:rPr>
              <w:t xml:space="preserve">790 </w:t>
            </w:r>
          </w:p>
        </w:tc>
        <w:tc>
          <w:tcPr>
            <w:tcW w:w="423" w:type="pct"/>
            <w:tcBorders>
              <w:top w:val="nil"/>
              <w:left w:val="nil"/>
              <w:bottom w:val="nil"/>
              <w:right w:val="nil"/>
            </w:tcBorders>
            <w:shd w:val="clear" w:color="auto" w:fill="auto"/>
            <w:vAlign w:val="bottom"/>
          </w:tcPr>
          <w:p w14:paraId="4E85E000" w14:textId="3B8B5F41" w:rsidR="009E2BCF" w:rsidRPr="00587444" w:rsidRDefault="009E2BCF" w:rsidP="009E2BCF">
            <w:pPr>
              <w:tabs>
                <w:tab w:val="right" w:pos="1202"/>
              </w:tabs>
              <w:spacing w:after="0" w:line="240" w:lineRule="exact"/>
              <w:jc w:val="right"/>
              <w:outlineLvl w:val="0"/>
              <w:rPr>
                <w:rFonts w:ascii="Arial" w:hAnsi="Arial" w:cs="Arial"/>
                <w:sz w:val="14"/>
                <w:szCs w:val="14"/>
              </w:rPr>
            </w:pPr>
            <w:r w:rsidRPr="00FB5454">
              <w:rPr>
                <w:rFonts w:ascii="Arial" w:hAnsi="Arial" w:cs="Arial"/>
                <w:sz w:val="14"/>
                <w:szCs w:val="14"/>
              </w:rPr>
              <w:t xml:space="preserve"> 12 </w:t>
            </w:r>
          </w:p>
        </w:tc>
        <w:tc>
          <w:tcPr>
            <w:tcW w:w="424" w:type="pct"/>
            <w:tcBorders>
              <w:top w:val="nil"/>
              <w:left w:val="nil"/>
              <w:bottom w:val="nil"/>
              <w:right w:val="nil"/>
            </w:tcBorders>
            <w:shd w:val="clear" w:color="auto" w:fill="auto"/>
            <w:vAlign w:val="bottom"/>
          </w:tcPr>
          <w:p w14:paraId="00EF4C20" w14:textId="46396DA4" w:rsidR="009E2BCF" w:rsidRPr="00587444" w:rsidRDefault="009E2BCF" w:rsidP="009E2BCF">
            <w:pPr>
              <w:tabs>
                <w:tab w:val="right" w:pos="1202"/>
              </w:tabs>
              <w:spacing w:after="0" w:line="240" w:lineRule="exact"/>
              <w:jc w:val="right"/>
              <w:outlineLvl w:val="0"/>
              <w:rPr>
                <w:rFonts w:ascii="Arial" w:hAnsi="Arial" w:cs="Arial"/>
                <w:sz w:val="14"/>
                <w:szCs w:val="14"/>
              </w:rPr>
            </w:pPr>
            <w:r w:rsidRPr="00FB5454">
              <w:rPr>
                <w:rFonts w:ascii="Arial" w:hAnsi="Arial" w:cs="Arial"/>
                <w:sz w:val="14"/>
                <w:szCs w:val="14"/>
              </w:rPr>
              <w:t xml:space="preserve"> 4</w:t>
            </w:r>
            <w:r>
              <w:rPr>
                <w:rFonts w:ascii="Arial" w:hAnsi="Arial" w:cs="Arial"/>
                <w:sz w:val="14"/>
                <w:szCs w:val="14"/>
              </w:rPr>
              <w:t>,</w:t>
            </w:r>
            <w:r w:rsidRPr="00FB5454">
              <w:rPr>
                <w:rFonts w:ascii="Arial" w:hAnsi="Arial" w:cs="Arial"/>
                <w:sz w:val="14"/>
                <w:szCs w:val="14"/>
              </w:rPr>
              <w:t xml:space="preserve">805 </w:t>
            </w:r>
          </w:p>
        </w:tc>
        <w:tc>
          <w:tcPr>
            <w:tcW w:w="424" w:type="pct"/>
            <w:tcBorders>
              <w:top w:val="nil"/>
              <w:left w:val="nil"/>
              <w:bottom w:val="nil"/>
              <w:right w:val="nil"/>
            </w:tcBorders>
            <w:vAlign w:val="bottom"/>
          </w:tcPr>
          <w:p w14:paraId="77481F38" w14:textId="519019DB" w:rsidR="009E2BCF" w:rsidRPr="00587444" w:rsidRDefault="009E2BCF" w:rsidP="009E2BCF">
            <w:pPr>
              <w:tabs>
                <w:tab w:val="right" w:pos="1202"/>
              </w:tabs>
              <w:spacing w:after="0" w:line="240" w:lineRule="exact"/>
              <w:jc w:val="right"/>
              <w:outlineLvl w:val="0"/>
              <w:rPr>
                <w:rFonts w:ascii="Arial" w:hAnsi="Arial" w:cs="Arial"/>
                <w:sz w:val="14"/>
                <w:szCs w:val="14"/>
              </w:rPr>
            </w:pPr>
            <w:r w:rsidRPr="00FB5454">
              <w:rPr>
                <w:rFonts w:ascii="Arial" w:hAnsi="Arial" w:cs="Arial"/>
                <w:sz w:val="14"/>
                <w:szCs w:val="14"/>
              </w:rPr>
              <w:t xml:space="preserve"> 42 </w:t>
            </w:r>
          </w:p>
        </w:tc>
        <w:tc>
          <w:tcPr>
            <w:tcW w:w="424" w:type="pct"/>
            <w:tcBorders>
              <w:top w:val="nil"/>
              <w:left w:val="nil"/>
              <w:bottom w:val="nil"/>
              <w:right w:val="nil"/>
            </w:tcBorders>
            <w:shd w:val="clear" w:color="auto" w:fill="auto"/>
            <w:vAlign w:val="bottom"/>
          </w:tcPr>
          <w:p w14:paraId="24E29F02" w14:textId="690CF8E7" w:rsidR="009E2BCF" w:rsidRPr="00587444" w:rsidRDefault="009E2BCF" w:rsidP="009E2BCF">
            <w:pPr>
              <w:tabs>
                <w:tab w:val="right" w:pos="1202"/>
              </w:tabs>
              <w:spacing w:after="0" w:line="240" w:lineRule="exact"/>
              <w:jc w:val="right"/>
              <w:outlineLvl w:val="0"/>
              <w:rPr>
                <w:rFonts w:ascii="Arial" w:hAnsi="Arial" w:cs="Arial"/>
                <w:b/>
                <w:bCs/>
                <w:sz w:val="14"/>
                <w:szCs w:val="14"/>
              </w:rPr>
            </w:pPr>
            <w:r w:rsidRPr="00FB5454">
              <w:rPr>
                <w:rFonts w:ascii="Arial" w:hAnsi="Arial" w:cs="Arial"/>
                <w:b/>
                <w:bCs/>
                <w:sz w:val="14"/>
                <w:szCs w:val="14"/>
              </w:rPr>
              <w:t xml:space="preserve"> 6</w:t>
            </w:r>
            <w:r>
              <w:rPr>
                <w:rFonts w:ascii="Arial" w:hAnsi="Arial" w:cs="Arial"/>
                <w:b/>
                <w:bCs/>
                <w:sz w:val="14"/>
                <w:szCs w:val="14"/>
              </w:rPr>
              <w:t>,</w:t>
            </w:r>
            <w:r w:rsidRPr="00FB5454">
              <w:rPr>
                <w:rFonts w:ascii="Arial" w:hAnsi="Arial" w:cs="Arial"/>
                <w:b/>
                <w:bCs/>
                <w:sz w:val="14"/>
                <w:szCs w:val="14"/>
              </w:rPr>
              <w:t xml:space="preserve">649 </w:t>
            </w:r>
          </w:p>
        </w:tc>
        <w:tc>
          <w:tcPr>
            <w:tcW w:w="424" w:type="pct"/>
            <w:tcBorders>
              <w:top w:val="nil"/>
              <w:left w:val="nil"/>
              <w:bottom w:val="nil"/>
              <w:right w:val="nil"/>
            </w:tcBorders>
            <w:shd w:val="clear" w:color="auto" w:fill="auto"/>
            <w:vAlign w:val="bottom"/>
          </w:tcPr>
          <w:p w14:paraId="24FAD1E4" w14:textId="54291C10" w:rsidR="009E2BCF" w:rsidRPr="00587444" w:rsidRDefault="009E2BCF" w:rsidP="009E2BCF">
            <w:pPr>
              <w:tabs>
                <w:tab w:val="right" w:pos="1202"/>
              </w:tabs>
              <w:spacing w:after="0" w:line="240" w:lineRule="exact"/>
              <w:jc w:val="right"/>
              <w:outlineLvl w:val="0"/>
              <w:rPr>
                <w:rFonts w:ascii="Arial" w:hAnsi="Arial" w:cs="Arial"/>
                <w:sz w:val="14"/>
                <w:szCs w:val="14"/>
              </w:rPr>
            </w:pPr>
            <w:r w:rsidRPr="00FB5454">
              <w:rPr>
                <w:rFonts w:ascii="Arial" w:hAnsi="Arial" w:cs="Arial"/>
                <w:sz w:val="14"/>
                <w:szCs w:val="14"/>
              </w:rPr>
              <w:t xml:space="preserve"> 1</w:t>
            </w:r>
            <w:r>
              <w:rPr>
                <w:rFonts w:ascii="Arial" w:hAnsi="Arial" w:cs="Arial"/>
                <w:sz w:val="14"/>
                <w:szCs w:val="14"/>
              </w:rPr>
              <w:t>,</w:t>
            </w:r>
            <w:r w:rsidRPr="00FB5454">
              <w:rPr>
                <w:rFonts w:ascii="Arial" w:hAnsi="Arial" w:cs="Arial"/>
                <w:sz w:val="14"/>
                <w:szCs w:val="14"/>
              </w:rPr>
              <w:t xml:space="preserve">130 </w:t>
            </w:r>
          </w:p>
        </w:tc>
        <w:tc>
          <w:tcPr>
            <w:tcW w:w="424" w:type="pct"/>
            <w:tcBorders>
              <w:top w:val="nil"/>
              <w:left w:val="nil"/>
              <w:bottom w:val="nil"/>
              <w:right w:val="nil"/>
            </w:tcBorders>
            <w:shd w:val="clear" w:color="auto" w:fill="auto"/>
            <w:vAlign w:val="bottom"/>
          </w:tcPr>
          <w:p w14:paraId="4552DA37" w14:textId="53E49719" w:rsidR="009E2BCF" w:rsidRPr="00587444" w:rsidRDefault="009E2BCF" w:rsidP="009E2BCF">
            <w:pPr>
              <w:tabs>
                <w:tab w:val="right" w:pos="1202"/>
              </w:tabs>
              <w:spacing w:after="0" w:line="240" w:lineRule="exact"/>
              <w:jc w:val="right"/>
              <w:outlineLvl w:val="0"/>
              <w:rPr>
                <w:rFonts w:ascii="Arial" w:hAnsi="Arial" w:cs="Arial"/>
                <w:sz w:val="14"/>
                <w:szCs w:val="14"/>
              </w:rPr>
            </w:pPr>
            <w:r w:rsidRPr="00FB5454">
              <w:rPr>
                <w:rFonts w:ascii="Arial" w:hAnsi="Arial" w:cs="Arial"/>
                <w:sz w:val="14"/>
                <w:szCs w:val="14"/>
              </w:rPr>
              <w:t xml:space="preserve"> 12 </w:t>
            </w:r>
          </w:p>
        </w:tc>
        <w:tc>
          <w:tcPr>
            <w:tcW w:w="423" w:type="pct"/>
            <w:tcBorders>
              <w:top w:val="nil"/>
              <w:left w:val="nil"/>
              <w:bottom w:val="nil"/>
              <w:right w:val="nil"/>
            </w:tcBorders>
            <w:shd w:val="clear" w:color="auto" w:fill="auto"/>
            <w:vAlign w:val="bottom"/>
          </w:tcPr>
          <w:p w14:paraId="168A4746" w14:textId="46B4A89E" w:rsidR="009E2BCF" w:rsidRPr="00587444" w:rsidRDefault="009E2BCF" w:rsidP="009E2BCF">
            <w:pPr>
              <w:tabs>
                <w:tab w:val="right" w:pos="1202"/>
              </w:tabs>
              <w:spacing w:after="0" w:line="240" w:lineRule="exact"/>
              <w:jc w:val="right"/>
              <w:outlineLvl w:val="0"/>
              <w:rPr>
                <w:rFonts w:ascii="Arial" w:hAnsi="Arial" w:cs="Arial"/>
                <w:sz w:val="14"/>
                <w:szCs w:val="14"/>
              </w:rPr>
            </w:pPr>
            <w:r w:rsidRPr="00FB5454">
              <w:rPr>
                <w:rFonts w:ascii="Arial" w:hAnsi="Arial" w:cs="Arial"/>
                <w:sz w:val="14"/>
                <w:szCs w:val="14"/>
              </w:rPr>
              <w:t xml:space="preserve"> 4</w:t>
            </w:r>
            <w:r>
              <w:rPr>
                <w:rFonts w:ascii="Arial" w:hAnsi="Arial" w:cs="Arial"/>
                <w:sz w:val="14"/>
                <w:szCs w:val="14"/>
              </w:rPr>
              <w:t>,</w:t>
            </w:r>
            <w:r w:rsidRPr="00FB5454">
              <w:rPr>
                <w:rFonts w:ascii="Arial" w:hAnsi="Arial" w:cs="Arial"/>
                <w:sz w:val="14"/>
                <w:szCs w:val="14"/>
              </w:rPr>
              <w:t xml:space="preserve">805 </w:t>
            </w:r>
          </w:p>
        </w:tc>
        <w:tc>
          <w:tcPr>
            <w:tcW w:w="421" w:type="pct"/>
            <w:tcBorders>
              <w:top w:val="nil"/>
              <w:left w:val="nil"/>
              <w:bottom w:val="nil"/>
              <w:right w:val="nil"/>
            </w:tcBorders>
            <w:vAlign w:val="bottom"/>
          </w:tcPr>
          <w:p w14:paraId="51DD135B" w14:textId="312A5D01" w:rsidR="009E2BCF" w:rsidRPr="00587444" w:rsidRDefault="009E2BCF" w:rsidP="009E2BCF">
            <w:pPr>
              <w:tabs>
                <w:tab w:val="right" w:pos="1202"/>
              </w:tabs>
              <w:spacing w:after="0" w:line="240" w:lineRule="exact"/>
              <w:jc w:val="right"/>
              <w:outlineLvl w:val="0"/>
              <w:rPr>
                <w:rFonts w:ascii="Arial" w:hAnsi="Arial" w:cs="Arial"/>
                <w:sz w:val="14"/>
                <w:szCs w:val="14"/>
              </w:rPr>
            </w:pPr>
            <w:r w:rsidRPr="00FB5454">
              <w:rPr>
                <w:rFonts w:ascii="Arial" w:hAnsi="Arial" w:cs="Arial"/>
                <w:sz w:val="14"/>
                <w:szCs w:val="14"/>
              </w:rPr>
              <w:t xml:space="preserve"> 42 </w:t>
            </w:r>
          </w:p>
        </w:tc>
        <w:tc>
          <w:tcPr>
            <w:tcW w:w="420" w:type="pct"/>
            <w:tcBorders>
              <w:top w:val="nil"/>
              <w:left w:val="nil"/>
              <w:bottom w:val="nil"/>
              <w:right w:val="nil"/>
            </w:tcBorders>
            <w:shd w:val="clear" w:color="auto" w:fill="auto"/>
            <w:vAlign w:val="bottom"/>
          </w:tcPr>
          <w:p w14:paraId="293C7C7A" w14:textId="2BFA9DFC" w:rsidR="009E2BCF" w:rsidRPr="00587444" w:rsidRDefault="009E2BCF" w:rsidP="009E2BCF">
            <w:pPr>
              <w:tabs>
                <w:tab w:val="right" w:pos="1202"/>
              </w:tabs>
              <w:spacing w:after="0" w:line="240" w:lineRule="exact"/>
              <w:jc w:val="right"/>
              <w:outlineLvl w:val="0"/>
              <w:rPr>
                <w:rFonts w:ascii="Arial" w:hAnsi="Arial" w:cs="Arial"/>
                <w:b/>
                <w:bCs/>
                <w:sz w:val="14"/>
                <w:szCs w:val="14"/>
              </w:rPr>
            </w:pPr>
            <w:r w:rsidRPr="00FB5454">
              <w:rPr>
                <w:rFonts w:ascii="Arial" w:hAnsi="Arial" w:cs="Arial"/>
                <w:b/>
                <w:bCs/>
                <w:sz w:val="14"/>
                <w:szCs w:val="14"/>
              </w:rPr>
              <w:t xml:space="preserve"> 5</w:t>
            </w:r>
            <w:r>
              <w:rPr>
                <w:rFonts w:ascii="Arial" w:hAnsi="Arial" w:cs="Arial"/>
                <w:b/>
                <w:bCs/>
                <w:sz w:val="14"/>
                <w:szCs w:val="14"/>
              </w:rPr>
              <w:t>,</w:t>
            </w:r>
            <w:r w:rsidRPr="00FB5454">
              <w:rPr>
                <w:rFonts w:ascii="Arial" w:hAnsi="Arial" w:cs="Arial"/>
                <w:b/>
                <w:bCs/>
                <w:sz w:val="14"/>
                <w:szCs w:val="14"/>
              </w:rPr>
              <w:t xml:space="preserve">989 </w:t>
            </w:r>
          </w:p>
        </w:tc>
      </w:tr>
      <w:tr w:rsidR="009E2BCF" w:rsidRPr="00587444" w14:paraId="43CA80C2" w14:textId="77777777" w:rsidTr="009E2BCF">
        <w:trPr>
          <w:trHeight w:val="283"/>
        </w:trPr>
        <w:tc>
          <w:tcPr>
            <w:tcW w:w="771" w:type="pct"/>
            <w:vAlign w:val="bottom"/>
          </w:tcPr>
          <w:p w14:paraId="1CD1769A" w14:textId="77777777" w:rsidR="009E2BCF" w:rsidRPr="00587444" w:rsidRDefault="009E2BCF" w:rsidP="009E2BCF">
            <w:pPr>
              <w:tabs>
                <w:tab w:val="right" w:pos="1202"/>
              </w:tabs>
              <w:spacing w:after="0" w:line="240" w:lineRule="exact"/>
              <w:outlineLvl w:val="0"/>
              <w:rPr>
                <w:rFonts w:ascii="Arial" w:hAnsi="Arial" w:cs="Arial"/>
                <w:sz w:val="14"/>
                <w:szCs w:val="14"/>
                <w:lang w:val="en-GB"/>
              </w:rPr>
            </w:pPr>
            <w:r w:rsidRPr="00587444">
              <w:rPr>
                <w:rFonts w:ascii="Arial" w:hAnsi="Arial" w:cs="Arial"/>
                <w:sz w:val="14"/>
                <w:szCs w:val="14"/>
                <w:lang w:val="en-GB"/>
              </w:rPr>
              <w:t>Loss allowances</w:t>
            </w:r>
          </w:p>
        </w:tc>
        <w:tc>
          <w:tcPr>
            <w:tcW w:w="423" w:type="pct"/>
            <w:tcBorders>
              <w:top w:val="nil"/>
              <w:left w:val="nil"/>
              <w:bottom w:val="nil"/>
              <w:right w:val="nil"/>
            </w:tcBorders>
            <w:shd w:val="clear" w:color="auto" w:fill="auto"/>
            <w:vAlign w:val="bottom"/>
          </w:tcPr>
          <w:p w14:paraId="2ABFA19A" w14:textId="1DA8E4DF" w:rsidR="009E2BCF" w:rsidRPr="00587444" w:rsidRDefault="009E2BCF" w:rsidP="009E2BCF">
            <w:pPr>
              <w:tabs>
                <w:tab w:val="right" w:pos="1202"/>
              </w:tabs>
              <w:spacing w:after="0" w:line="240" w:lineRule="exact"/>
              <w:jc w:val="right"/>
              <w:outlineLvl w:val="0"/>
              <w:rPr>
                <w:rFonts w:ascii="Arial" w:hAnsi="Arial" w:cs="Arial"/>
                <w:sz w:val="14"/>
                <w:szCs w:val="14"/>
              </w:rPr>
            </w:pPr>
            <w:r w:rsidRPr="00FB5454">
              <w:rPr>
                <w:rFonts w:ascii="Arial" w:hAnsi="Arial" w:cs="Arial"/>
                <w:sz w:val="14"/>
                <w:szCs w:val="14"/>
              </w:rPr>
              <w:t xml:space="preserve"> (11)</w:t>
            </w:r>
          </w:p>
        </w:tc>
        <w:tc>
          <w:tcPr>
            <w:tcW w:w="423" w:type="pct"/>
            <w:tcBorders>
              <w:top w:val="nil"/>
              <w:left w:val="nil"/>
              <w:bottom w:val="nil"/>
              <w:right w:val="nil"/>
            </w:tcBorders>
            <w:shd w:val="clear" w:color="auto" w:fill="auto"/>
            <w:vAlign w:val="bottom"/>
          </w:tcPr>
          <w:p w14:paraId="14A75881" w14:textId="7360FE8C" w:rsidR="009E2BCF" w:rsidRPr="00587444" w:rsidRDefault="009E2BCF" w:rsidP="009E2BCF">
            <w:pPr>
              <w:tabs>
                <w:tab w:val="right" w:pos="1202"/>
              </w:tabs>
              <w:spacing w:after="0" w:line="240" w:lineRule="exact"/>
              <w:jc w:val="right"/>
              <w:outlineLvl w:val="0"/>
              <w:rPr>
                <w:rFonts w:ascii="Arial" w:hAnsi="Arial" w:cs="Arial"/>
                <w:sz w:val="14"/>
                <w:szCs w:val="14"/>
              </w:rPr>
            </w:pPr>
            <w:r w:rsidRPr="00FB5454">
              <w:rPr>
                <w:rFonts w:ascii="Arial" w:hAnsi="Arial" w:cs="Arial"/>
                <w:sz w:val="14"/>
                <w:szCs w:val="14"/>
              </w:rPr>
              <w:t xml:space="preserve"> (1)</w:t>
            </w:r>
          </w:p>
        </w:tc>
        <w:tc>
          <w:tcPr>
            <w:tcW w:w="424" w:type="pct"/>
            <w:tcBorders>
              <w:top w:val="nil"/>
              <w:left w:val="nil"/>
              <w:bottom w:val="nil"/>
              <w:right w:val="nil"/>
            </w:tcBorders>
            <w:shd w:val="clear" w:color="auto" w:fill="auto"/>
            <w:vAlign w:val="bottom"/>
          </w:tcPr>
          <w:p w14:paraId="72FB123E" w14:textId="6FF6271A" w:rsidR="009E2BCF" w:rsidRPr="00587444" w:rsidRDefault="009E2BCF" w:rsidP="009E2BCF">
            <w:pPr>
              <w:tabs>
                <w:tab w:val="right" w:pos="1202"/>
              </w:tabs>
              <w:spacing w:after="0" w:line="240" w:lineRule="exact"/>
              <w:jc w:val="right"/>
              <w:outlineLvl w:val="0"/>
              <w:rPr>
                <w:rFonts w:ascii="Arial" w:hAnsi="Arial" w:cs="Arial"/>
                <w:sz w:val="14"/>
                <w:szCs w:val="14"/>
              </w:rPr>
            </w:pPr>
            <w:r w:rsidRPr="00FB5454">
              <w:rPr>
                <w:rFonts w:ascii="Arial" w:hAnsi="Arial" w:cs="Arial"/>
                <w:sz w:val="14"/>
                <w:szCs w:val="14"/>
              </w:rPr>
              <w:t xml:space="preserve"> (4</w:t>
            </w:r>
            <w:r>
              <w:rPr>
                <w:rFonts w:ascii="Arial" w:hAnsi="Arial" w:cs="Arial"/>
                <w:sz w:val="14"/>
                <w:szCs w:val="14"/>
              </w:rPr>
              <w:t>,</w:t>
            </w:r>
            <w:r w:rsidRPr="00FB5454">
              <w:rPr>
                <w:rFonts w:ascii="Arial" w:hAnsi="Arial" w:cs="Arial"/>
                <w:sz w:val="14"/>
                <w:szCs w:val="14"/>
              </w:rPr>
              <w:t>647)</w:t>
            </w:r>
          </w:p>
        </w:tc>
        <w:tc>
          <w:tcPr>
            <w:tcW w:w="424" w:type="pct"/>
            <w:tcBorders>
              <w:top w:val="nil"/>
              <w:left w:val="nil"/>
              <w:bottom w:val="nil"/>
              <w:right w:val="nil"/>
            </w:tcBorders>
            <w:vAlign w:val="bottom"/>
          </w:tcPr>
          <w:p w14:paraId="24F7DC5F" w14:textId="3684D27E" w:rsidR="009E2BCF" w:rsidRPr="00587444" w:rsidRDefault="009E2BCF" w:rsidP="009E2BCF">
            <w:pPr>
              <w:tabs>
                <w:tab w:val="right" w:pos="1202"/>
              </w:tabs>
              <w:spacing w:after="0" w:line="240" w:lineRule="exact"/>
              <w:jc w:val="right"/>
              <w:outlineLvl w:val="0"/>
              <w:rPr>
                <w:rFonts w:ascii="Arial" w:hAnsi="Arial" w:cs="Arial"/>
                <w:sz w:val="14"/>
                <w:szCs w:val="14"/>
              </w:rPr>
            </w:pPr>
            <w:r w:rsidRPr="00FB5454">
              <w:rPr>
                <w:rFonts w:ascii="Arial" w:hAnsi="Arial" w:cs="Arial"/>
                <w:sz w:val="14"/>
                <w:szCs w:val="14"/>
              </w:rPr>
              <w:t xml:space="preserve"> (35)</w:t>
            </w:r>
          </w:p>
        </w:tc>
        <w:tc>
          <w:tcPr>
            <w:tcW w:w="424" w:type="pct"/>
            <w:tcBorders>
              <w:top w:val="nil"/>
              <w:left w:val="nil"/>
              <w:bottom w:val="nil"/>
              <w:right w:val="nil"/>
            </w:tcBorders>
            <w:shd w:val="clear" w:color="auto" w:fill="auto"/>
            <w:vAlign w:val="bottom"/>
          </w:tcPr>
          <w:p w14:paraId="53CDE820" w14:textId="2E6FE2EB" w:rsidR="009E2BCF" w:rsidRPr="00587444" w:rsidRDefault="009E2BCF" w:rsidP="009E2BCF">
            <w:pPr>
              <w:tabs>
                <w:tab w:val="right" w:pos="1202"/>
              </w:tabs>
              <w:spacing w:after="0" w:line="240" w:lineRule="exact"/>
              <w:jc w:val="right"/>
              <w:outlineLvl w:val="0"/>
              <w:rPr>
                <w:rFonts w:ascii="Arial" w:hAnsi="Arial" w:cs="Arial"/>
                <w:b/>
                <w:bCs/>
                <w:sz w:val="14"/>
                <w:szCs w:val="14"/>
              </w:rPr>
            </w:pPr>
            <w:r w:rsidRPr="00FB5454">
              <w:rPr>
                <w:rFonts w:ascii="Arial" w:hAnsi="Arial" w:cs="Arial"/>
                <w:b/>
                <w:bCs/>
                <w:sz w:val="14"/>
                <w:szCs w:val="14"/>
              </w:rPr>
              <w:t xml:space="preserve"> (4</w:t>
            </w:r>
            <w:r>
              <w:rPr>
                <w:rFonts w:ascii="Arial" w:hAnsi="Arial" w:cs="Arial"/>
                <w:b/>
                <w:bCs/>
                <w:sz w:val="14"/>
                <w:szCs w:val="14"/>
              </w:rPr>
              <w:t>,</w:t>
            </w:r>
            <w:r w:rsidRPr="00FB5454">
              <w:rPr>
                <w:rFonts w:ascii="Arial" w:hAnsi="Arial" w:cs="Arial"/>
                <w:b/>
                <w:bCs/>
                <w:sz w:val="14"/>
                <w:szCs w:val="14"/>
              </w:rPr>
              <w:t>694)</w:t>
            </w:r>
          </w:p>
        </w:tc>
        <w:tc>
          <w:tcPr>
            <w:tcW w:w="424" w:type="pct"/>
            <w:tcBorders>
              <w:top w:val="nil"/>
              <w:left w:val="nil"/>
              <w:bottom w:val="nil"/>
              <w:right w:val="nil"/>
            </w:tcBorders>
            <w:shd w:val="clear" w:color="auto" w:fill="auto"/>
            <w:vAlign w:val="bottom"/>
          </w:tcPr>
          <w:p w14:paraId="1D4EF5A2" w14:textId="339B4DEB" w:rsidR="009E2BCF" w:rsidRPr="00587444" w:rsidRDefault="009E2BCF" w:rsidP="009E2BCF">
            <w:pPr>
              <w:tabs>
                <w:tab w:val="right" w:pos="1202"/>
              </w:tabs>
              <w:spacing w:after="0" w:line="240" w:lineRule="exact"/>
              <w:jc w:val="right"/>
              <w:outlineLvl w:val="0"/>
              <w:rPr>
                <w:rFonts w:ascii="Arial" w:hAnsi="Arial" w:cs="Arial"/>
                <w:sz w:val="14"/>
                <w:szCs w:val="14"/>
              </w:rPr>
            </w:pPr>
            <w:r w:rsidRPr="00FB5454">
              <w:rPr>
                <w:rFonts w:ascii="Arial" w:hAnsi="Arial" w:cs="Arial"/>
                <w:sz w:val="14"/>
                <w:szCs w:val="14"/>
              </w:rPr>
              <w:t xml:space="preserve"> (2)</w:t>
            </w:r>
          </w:p>
        </w:tc>
        <w:tc>
          <w:tcPr>
            <w:tcW w:w="424" w:type="pct"/>
            <w:tcBorders>
              <w:top w:val="nil"/>
              <w:left w:val="nil"/>
              <w:bottom w:val="nil"/>
              <w:right w:val="nil"/>
            </w:tcBorders>
            <w:shd w:val="clear" w:color="auto" w:fill="auto"/>
            <w:vAlign w:val="bottom"/>
          </w:tcPr>
          <w:p w14:paraId="793211CD" w14:textId="68090CC1" w:rsidR="009E2BCF" w:rsidRPr="00587444" w:rsidRDefault="009E2BCF" w:rsidP="009E2BCF">
            <w:pPr>
              <w:tabs>
                <w:tab w:val="right" w:pos="1202"/>
              </w:tabs>
              <w:spacing w:after="0" w:line="240" w:lineRule="exact"/>
              <w:jc w:val="right"/>
              <w:outlineLvl w:val="0"/>
              <w:rPr>
                <w:rFonts w:ascii="Arial" w:hAnsi="Arial" w:cs="Arial"/>
                <w:sz w:val="14"/>
                <w:szCs w:val="14"/>
              </w:rPr>
            </w:pPr>
            <w:r w:rsidRPr="00FB5454">
              <w:rPr>
                <w:rFonts w:ascii="Arial" w:hAnsi="Arial" w:cs="Arial"/>
                <w:sz w:val="14"/>
                <w:szCs w:val="14"/>
              </w:rPr>
              <w:t xml:space="preserve"> (1)</w:t>
            </w:r>
          </w:p>
        </w:tc>
        <w:tc>
          <w:tcPr>
            <w:tcW w:w="423" w:type="pct"/>
            <w:tcBorders>
              <w:top w:val="nil"/>
              <w:left w:val="nil"/>
              <w:bottom w:val="nil"/>
              <w:right w:val="nil"/>
            </w:tcBorders>
            <w:shd w:val="clear" w:color="auto" w:fill="auto"/>
            <w:vAlign w:val="bottom"/>
          </w:tcPr>
          <w:p w14:paraId="10E1F065" w14:textId="13BFABE4" w:rsidR="009E2BCF" w:rsidRPr="00587444" w:rsidRDefault="009E2BCF" w:rsidP="009E2BCF">
            <w:pPr>
              <w:tabs>
                <w:tab w:val="right" w:pos="1202"/>
              </w:tabs>
              <w:spacing w:after="0" w:line="240" w:lineRule="exact"/>
              <w:jc w:val="right"/>
              <w:outlineLvl w:val="0"/>
              <w:rPr>
                <w:rFonts w:ascii="Arial" w:hAnsi="Arial" w:cs="Arial"/>
                <w:sz w:val="14"/>
                <w:szCs w:val="14"/>
              </w:rPr>
            </w:pPr>
            <w:r w:rsidRPr="00FB5454">
              <w:rPr>
                <w:rFonts w:ascii="Arial" w:hAnsi="Arial" w:cs="Arial"/>
                <w:sz w:val="14"/>
                <w:szCs w:val="14"/>
              </w:rPr>
              <w:t xml:space="preserve"> (4</w:t>
            </w:r>
            <w:r>
              <w:rPr>
                <w:rFonts w:ascii="Arial" w:hAnsi="Arial" w:cs="Arial"/>
                <w:sz w:val="14"/>
                <w:szCs w:val="14"/>
              </w:rPr>
              <w:t>,</w:t>
            </w:r>
            <w:r w:rsidRPr="00FB5454">
              <w:rPr>
                <w:rFonts w:ascii="Arial" w:hAnsi="Arial" w:cs="Arial"/>
                <w:sz w:val="14"/>
                <w:szCs w:val="14"/>
              </w:rPr>
              <w:t>647)</w:t>
            </w:r>
          </w:p>
        </w:tc>
        <w:tc>
          <w:tcPr>
            <w:tcW w:w="421" w:type="pct"/>
            <w:tcBorders>
              <w:top w:val="nil"/>
              <w:left w:val="nil"/>
              <w:bottom w:val="nil"/>
              <w:right w:val="nil"/>
            </w:tcBorders>
            <w:vAlign w:val="bottom"/>
          </w:tcPr>
          <w:p w14:paraId="46CFFD2D" w14:textId="031B7F8F" w:rsidR="009E2BCF" w:rsidRPr="00587444" w:rsidRDefault="009E2BCF" w:rsidP="009E2BCF">
            <w:pPr>
              <w:tabs>
                <w:tab w:val="right" w:pos="1202"/>
              </w:tabs>
              <w:spacing w:after="0" w:line="240" w:lineRule="exact"/>
              <w:jc w:val="right"/>
              <w:outlineLvl w:val="0"/>
              <w:rPr>
                <w:rFonts w:ascii="Arial" w:hAnsi="Arial" w:cs="Arial"/>
                <w:sz w:val="14"/>
                <w:szCs w:val="14"/>
              </w:rPr>
            </w:pPr>
            <w:r w:rsidRPr="00FB5454">
              <w:rPr>
                <w:rFonts w:ascii="Arial" w:hAnsi="Arial" w:cs="Arial"/>
                <w:sz w:val="14"/>
                <w:szCs w:val="14"/>
              </w:rPr>
              <w:t xml:space="preserve"> (35)</w:t>
            </w:r>
          </w:p>
        </w:tc>
        <w:tc>
          <w:tcPr>
            <w:tcW w:w="420" w:type="pct"/>
            <w:tcBorders>
              <w:top w:val="nil"/>
              <w:left w:val="nil"/>
              <w:bottom w:val="nil"/>
              <w:right w:val="nil"/>
            </w:tcBorders>
            <w:shd w:val="clear" w:color="auto" w:fill="auto"/>
            <w:vAlign w:val="bottom"/>
          </w:tcPr>
          <w:p w14:paraId="343080D0" w14:textId="4EC30BBB" w:rsidR="009E2BCF" w:rsidRPr="00587444" w:rsidRDefault="009E2BCF" w:rsidP="009E2BCF">
            <w:pPr>
              <w:tabs>
                <w:tab w:val="right" w:pos="1202"/>
              </w:tabs>
              <w:spacing w:after="0" w:line="240" w:lineRule="exact"/>
              <w:jc w:val="right"/>
              <w:outlineLvl w:val="0"/>
              <w:rPr>
                <w:rFonts w:ascii="Arial" w:hAnsi="Arial" w:cs="Arial"/>
                <w:b/>
                <w:bCs/>
                <w:sz w:val="14"/>
                <w:szCs w:val="14"/>
              </w:rPr>
            </w:pPr>
            <w:r w:rsidRPr="00FB5454">
              <w:rPr>
                <w:rFonts w:ascii="Arial" w:hAnsi="Arial" w:cs="Arial"/>
                <w:b/>
                <w:bCs/>
                <w:sz w:val="14"/>
                <w:szCs w:val="14"/>
              </w:rPr>
              <w:t xml:space="preserve"> (4</w:t>
            </w:r>
            <w:r>
              <w:rPr>
                <w:rFonts w:ascii="Arial" w:hAnsi="Arial" w:cs="Arial"/>
                <w:b/>
                <w:bCs/>
                <w:sz w:val="14"/>
                <w:szCs w:val="14"/>
              </w:rPr>
              <w:t>,</w:t>
            </w:r>
            <w:r w:rsidRPr="00FB5454">
              <w:rPr>
                <w:rFonts w:ascii="Arial" w:hAnsi="Arial" w:cs="Arial"/>
                <w:b/>
                <w:bCs/>
                <w:sz w:val="14"/>
                <w:szCs w:val="14"/>
              </w:rPr>
              <w:t>685)</w:t>
            </w:r>
          </w:p>
        </w:tc>
      </w:tr>
      <w:tr w:rsidR="009E2BCF" w:rsidRPr="00587444" w14:paraId="4037FD0C" w14:textId="77777777" w:rsidTr="009E2BCF">
        <w:trPr>
          <w:trHeight w:val="444"/>
        </w:trPr>
        <w:tc>
          <w:tcPr>
            <w:tcW w:w="771" w:type="pct"/>
            <w:vAlign w:val="bottom"/>
          </w:tcPr>
          <w:p w14:paraId="4ABA5A1C" w14:textId="77777777" w:rsidR="009E2BCF" w:rsidRDefault="009E2BCF" w:rsidP="009E2BCF">
            <w:pPr>
              <w:tabs>
                <w:tab w:val="right" w:pos="1202"/>
              </w:tabs>
              <w:spacing w:after="0" w:line="200" w:lineRule="exact"/>
              <w:outlineLvl w:val="0"/>
              <w:rPr>
                <w:rFonts w:ascii="Arial" w:hAnsi="Arial" w:cs="Arial"/>
                <w:b/>
                <w:iCs/>
                <w:sz w:val="14"/>
                <w:szCs w:val="14"/>
                <w:lang w:val="en-GB"/>
              </w:rPr>
            </w:pPr>
            <w:r w:rsidRPr="00587444">
              <w:rPr>
                <w:rFonts w:ascii="Arial" w:hAnsi="Arial" w:cs="Arial"/>
                <w:b/>
                <w:iCs/>
                <w:sz w:val="14"/>
                <w:szCs w:val="14"/>
                <w:lang w:val="en-GB"/>
              </w:rPr>
              <w:t xml:space="preserve">Balance as of </w:t>
            </w:r>
          </w:p>
          <w:p w14:paraId="6A1FB086" w14:textId="3332230D" w:rsidR="009E2BCF" w:rsidRPr="00587444" w:rsidRDefault="009E2BCF" w:rsidP="009E2BCF">
            <w:pPr>
              <w:tabs>
                <w:tab w:val="right" w:pos="1202"/>
              </w:tabs>
              <w:spacing w:after="0" w:line="200" w:lineRule="exact"/>
              <w:outlineLvl w:val="0"/>
              <w:rPr>
                <w:rFonts w:ascii="Arial" w:hAnsi="Arial" w:cs="Arial"/>
                <w:b/>
                <w:iCs/>
                <w:sz w:val="14"/>
                <w:szCs w:val="14"/>
                <w:lang w:val="en-GB"/>
              </w:rPr>
            </w:pPr>
            <w:r w:rsidRPr="00587444">
              <w:rPr>
                <w:rFonts w:ascii="Arial" w:hAnsi="Arial" w:cs="Arial"/>
                <w:b/>
                <w:iCs/>
                <w:sz w:val="14"/>
                <w:szCs w:val="14"/>
                <w:lang w:val="en-GB"/>
              </w:rPr>
              <w:t>3</w:t>
            </w:r>
            <w:r>
              <w:rPr>
                <w:rFonts w:ascii="Arial" w:hAnsi="Arial" w:cs="Arial"/>
                <w:b/>
                <w:iCs/>
                <w:sz w:val="14"/>
                <w:szCs w:val="14"/>
                <w:lang w:val="en-GB"/>
              </w:rPr>
              <w:t>0 June</w:t>
            </w:r>
            <w:r w:rsidRPr="00587444">
              <w:rPr>
                <w:rFonts w:ascii="Arial" w:hAnsi="Arial" w:cs="Arial"/>
                <w:b/>
                <w:iCs/>
                <w:sz w:val="14"/>
                <w:szCs w:val="14"/>
                <w:lang w:val="en-GB"/>
              </w:rPr>
              <w:t xml:space="preserve"> 202</w:t>
            </w:r>
            <w:r>
              <w:rPr>
                <w:rFonts w:ascii="Arial" w:hAnsi="Arial" w:cs="Arial"/>
                <w:b/>
                <w:iCs/>
                <w:sz w:val="14"/>
                <w:szCs w:val="14"/>
                <w:lang w:val="en-GB"/>
              </w:rPr>
              <w:t>4</w:t>
            </w:r>
          </w:p>
        </w:tc>
        <w:tc>
          <w:tcPr>
            <w:tcW w:w="423" w:type="pct"/>
            <w:tcBorders>
              <w:top w:val="single" w:sz="4" w:space="0" w:color="auto"/>
              <w:left w:val="nil"/>
              <w:bottom w:val="single" w:sz="12" w:space="0" w:color="auto"/>
              <w:right w:val="nil"/>
            </w:tcBorders>
            <w:shd w:val="clear" w:color="auto" w:fill="auto"/>
            <w:vAlign w:val="bottom"/>
          </w:tcPr>
          <w:p w14:paraId="5CC3E20A" w14:textId="57C968CE" w:rsidR="009E2BCF" w:rsidRPr="00587444" w:rsidRDefault="009E2BCF" w:rsidP="009E2BCF">
            <w:pPr>
              <w:tabs>
                <w:tab w:val="right" w:pos="1202"/>
              </w:tabs>
              <w:spacing w:after="0" w:line="200" w:lineRule="exact"/>
              <w:jc w:val="right"/>
              <w:outlineLvl w:val="0"/>
              <w:rPr>
                <w:rFonts w:ascii="Arial" w:hAnsi="Arial" w:cs="Arial"/>
                <w:sz w:val="14"/>
                <w:szCs w:val="14"/>
              </w:rPr>
            </w:pPr>
            <w:r w:rsidRPr="00FB5454">
              <w:rPr>
                <w:rFonts w:ascii="Arial" w:hAnsi="Arial" w:cs="Arial"/>
                <w:sz w:val="14"/>
                <w:szCs w:val="14"/>
              </w:rPr>
              <w:t xml:space="preserve"> 1</w:t>
            </w:r>
            <w:r>
              <w:rPr>
                <w:rFonts w:ascii="Arial" w:hAnsi="Arial" w:cs="Arial"/>
                <w:sz w:val="14"/>
                <w:szCs w:val="14"/>
              </w:rPr>
              <w:t>,</w:t>
            </w:r>
            <w:r w:rsidRPr="00FB5454">
              <w:rPr>
                <w:rFonts w:ascii="Arial" w:hAnsi="Arial" w:cs="Arial"/>
                <w:sz w:val="14"/>
                <w:szCs w:val="14"/>
              </w:rPr>
              <w:t xml:space="preserve">779 </w:t>
            </w:r>
          </w:p>
        </w:tc>
        <w:tc>
          <w:tcPr>
            <w:tcW w:w="423" w:type="pct"/>
            <w:tcBorders>
              <w:top w:val="single" w:sz="4" w:space="0" w:color="auto"/>
              <w:left w:val="nil"/>
              <w:bottom w:val="single" w:sz="12" w:space="0" w:color="auto"/>
              <w:right w:val="nil"/>
            </w:tcBorders>
            <w:shd w:val="clear" w:color="auto" w:fill="auto"/>
            <w:vAlign w:val="bottom"/>
          </w:tcPr>
          <w:p w14:paraId="61C37FE8" w14:textId="15830AD2" w:rsidR="009E2BCF" w:rsidRPr="00587444" w:rsidRDefault="009E2BCF" w:rsidP="009E2BCF">
            <w:pPr>
              <w:tabs>
                <w:tab w:val="right" w:pos="1202"/>
              </w:tabs>
              <w:spacing w:after="0" w:line="200" w:lineRule="exact"/>
              <w:jc w:val="right"/>
              <w:outlineLvl w:val="0"/>
              <w:rPr>
                <w:rFonts w:ascii="Arial" w:hAnsi="Arial" w:cs="Arial"/>
                <w:sz w:val="14"/>
                <w:szCs w:val="14"/>
              </w:rPr>
            </w:pPr>
            <w:r w:rsidRPr="00FB5454">
              <w:rPr>
                <w:rFonts w:ascii="Arial" w:hAnsi="Arial" w:cs="Arial"/>
                <w:sz w:val="14"/>
                <w:szCs w:val="14"/>
              </w:rPr>
              <w:t xml:space="preserve"> 11 </w:t>
            </w:r>
          </w:p>
        </w:tc>
        <w:tc>
          <w:tcPr>
            <w:tcW w:w="424" w:type="pct"/>
            <w:tcBorders>
              <w:top w:val="single" w:sz="4" w:space="0" w:color="auto"/>
              <w:left w:val="nil"/>
              <w:bottom w:val="single" w:sz="12" w:space="0" w:color="auto"/>
              <w:right w:val="nil"/>
            </w:tcBorders>
            <w:shd w:val="clear" w:color="auto" w:fill="auto"/>
            <w:vAlign w:val="bottom"/>
          </w:tcPr>
          <w:p w14:paraId="240EE52A" w14:textId="5F42E511" w:rsidR="009E2BCF" w:rsidRPr="00587444" w:rsidRDefault="009E2BCF" w:rsidP="009E2BCF">
            <w:pPr>
              <w:tabs>
                <w:tab w:val="right" w:pos="1202"/>
              </w:tabs>
              <w:spacing w:after="0" w:line="200" w:lineRule="exact"/>
              <w:jc w:val="right"/>
              <w:outlineLvl w:val="0"/>
              <w:rPr>
                <w:rFonts w:ascii="Arial" w:hAnsi="Arial" w:cs="Arial"/>
                <w:sz w:val="14"/>
                <w:szCs w:val="14"/>
              </w:rPr>
            </w:pPr>
            <w:r w:rsidRPr="00FB5454">
              <w:rPr>
                <w:rFonts w:ascii="Arial" w:hAnsi="Arial" w:cs="Arial"/>
                <w:sz w:val="14"/>
                <w:szCs w:val="14"/>
              </w:rPr>
              <w:t xml:space="preserve"> 158 </w:t>
            </w:r>
          </w:p>
        </w:tc>
        <w:tc>
          <w:tcPr>
            <w:tcW w:w="424" w:type="pct"/>
            <w:tcBorders>
              <w:top w:val="single" w:sz="4" w:space="0" w:color="auto"/>
              <w:left w:val="nil"/>
              <w:bottom w:val="single" w:sz="12" w:space="0" w:color="auto"/>
              <w:right w:val="nil"/>
            </w:tcBorders>
            <w:vAlign w:val="bottom"/>
          </w:tcPr>
          <w:p w14:paraId="6A7A35BA" w14:textId="245AA1A8" w:rsidR="009E2BCF" w:rsidRPr="00587444" w:rsidRDefault="009E2BCF" w:rsidP="009E2BCF">
            <w:pPr>
              <w:tabs>
                <w:tab w:val="right" w:pos="1202"/>
              </w:tabs>
              <w:spacing w:after="0" w:line="200" w:lineRule="exact"/>
              <w:jc w:val="right"/>
              <w:outlineLvl w:val="0"/>
              <w:rPr>
                <w:rFonts w:ascii="Arial" w:hAnsi="Arial" w:cs="Arial"/>
                <w:sz w:val="14"/>
                <w:szCs w:val="14"/>
              </w:rPr>
            </w:pPr>
            <w:r w:rsidRPr="00FB5454">
              <w:rPr>
                <w:rFonts w:ascii="Arial" w:hAnsi="Arial" w:cs="Arial"/>
                <w:sz w:val="14"/>
                <w:szCs w:val="14"/>
              </w:rPr>
              <w:t xml:space="preserve"> 7 </w:t>
            </w:r>
          </w:p>
        </w:tc>
        <w:tc>
          <w:tcPr>
            <w:tcW w:w="424" w:type="pct"/>
            <w:tcBorders>
              <w:top w:val="single" w:sz="4" w:space="0" w:color="auto"/>
              <w:left w:val="nil"/>
              <w:bottom w:val="single" w:sz="12" w:space="0" w:color="auto"/>
              <w:right w:val="nil"/>
            </w:tcBorders>
            <w:shd w:val="clear" w:color="auto" w:fill="auto"/>
            <w:vAlign w:val="bottom"/>
          </w:tcPr>
          <w:p w14:paraId="6D6C069F" w14:textId="26CB0976" w:rsidR="009E2BCF" w:rsidRPr="00587444" w:rsidRDefault="009E2BCF" w:rsidP="009E2BCF">
            <w:pPr>
              <w:tabs>
                <w:tab w:val="right" w:pos="1202"/>
              </w:tabs>
              <w:spacing w:after="0" w:line="200" w:lineRule="exact"/>
              <w:jc w:val="right"/>
              <w:outlineLvl w:val="0"/>
              <w:rPr>
                <w:rFonts w:ascii="Arial" w:hAnsi="Arial" w:cs="Arial"/>
                <w:sz w:val="14"/>
                <w:szCs w:val="14"/>
              </w:rPr>
            </w:pPr>
            <w:r w:rsidRPr="00FB5454">
              <w:rPr>
                <w:rFonts w:ascii="Arial" w:hAnsi="Arial" w:cs="Arial"/>
                <w:b/>
                <w:bCs/>
                <w:sz w:val="14"/>
                <w:szCs w:val="14"/>
              </w:rPr>
              <w:t xml:space="preserve"> 1</w:t>
            </w:r>
            <w:r>
              <w:rPr>
                <w:rFonts w:ascii="Arial" w:hAnsi="Arial" w:cs="Arial"/>
                <w:b/>
                <w:bCs/>
                <w:sz w:val="14"/>
                <w:szCs w:val="14"/>
              </w:rPr>
              <w:t>,</w:t>
            </w:r>
            <w:r w:rsidRPr="00FB5454">
              <w:rPr>
                <w:rFonts w:ascii="Arial" w:hAnsi="Arial" w:cs="Arial"/>
                <w:b/>
                <w:bCs/>
                <w:sz w:val="14"/>
                <w:szCs w:val="14"/>
              </w:rPr>
              <w:t xml:space="preserve">955 </w:t>
            </w:r>
          </w:p>
        </w:tc>
        <w:tc>
          <w:tcPr>
            <w:tcW w:w="424" w:type="pct"/>
            <w:tcBorders>
              <w:top w:val="single" w:sz="4" w:space="0" w:color="auto"/>
              <w:left w:val="nil"/>
              <w:bottom w:val="single" w:sz="12" w:space="0" w:color="auto"/>
              <w:right w:val="nil"/>
            </w:tcBorders>
            <w:shd w:val="clear" w:color="auto" w:fill="auto"/>
            <w:vAlign w:val="bottom"/>
          </w:tcPr>
          <w:p w14:paraId="6446EABC" w14:textId="5FED5573" w:rsidR="009E2BCF" w:rsidRPr="00587444" w:rsidRDefault="009E2BCF" w:rsidP="009E2BCF">
            <w:pPr>
              <w:tabs>
                <w:tab w:val="right" w:pos="1202"/>
              </w:tabs>
              <w:spacing w:after="0" w:line="200" w:lineRule="exact"/>
              <w:jc w:val="right"/>
              <w:outlineLvl w:val="0"/>
              <w:rPr>
                <w:rFonts w:ascii="Arial" w:hAnsi="Arial" w:cs="Arial"/>
                <w:sz w:val="14"/>
                <w:szCs w:val="14"/>
              </w:rPr>
            </w:pPr>
            <w:r w:rsidRPr="00FB5454">
              <w:rPr>
                <w:rFonts w:ascii="Arial" w:hAnsi="Arial" w:cs="Arial"/>
                <w:sz w:val="14"/>
                <w:szCs w:val="14"/>
              </w:rPr>
              <w:t xml:space="preserve"> 1</w:t>
            </w:r>
            <w:r>
              <w:rPr>
                <w:rFonts w:ascii="Arial" w:hAnsi="Arial" w:cs="Arial"/>
                <w:sz w:val="14"/>
                <w:szCs w:val="14"/>
              </w:rPr>
              <w:t>,</w:t>
            </w:r>
            <w:r w:rsidRPr="00FB5454">
              <w:rPr>
                <w:rFonts w:ascii="Arial" w:hAnsi="Arial" w:cs="Arial"/>
                <w:sz w:val="14"/>
                <w:szCs w:val="14"/>
              </w:rPr>
              <w:t xml:space="preserve">128 </w:t>
            </w:r>
          </w:p>
        </w:tc>
        <w:tc>
          <w:tcPr>
            <w:tcW w:w="424" w:type="pct"/>
            <w:tcBorders>
              <w:top w:val="single" w:sz="4" w:space="0" w:color="auto"/>
              <w:left w:val="nil"/>
              <w:bottom w:val="single" w:sz="12" w:space="0" w:color="auto"/>
              <w:right w:val="nil"/>
            </w:tcBorders>
            <w:shd w:val="clear" w:color="auto" w:fill="auto"/>
            <w:vAlign w:val="bottom"/>
          </w:tcPr>
          <w:p w14:paraId="0FA81A92" w14:textId="4E8DCB78" w:rsidR="009E2BCF" w:rsidRPr="00587444" w:rsidRDefault="009E2BCF" w:rsidP="009E2BCF">
            <w:pPr>
              <w:tabs>
                <w:tab w:val="right" w:pos="1202"/>
              </w:tabs>
              <w:spacing w:after="0" w:line="200" w:lineRule="exact"/>
              <w:jc w:val="right"/>
              <w:outlineLvl w:val="0"/>
              <w:rPr>
                <w:rFonts w:ascii="Arial" w:hAnsi="Arial" w:cs="Arial"/>
                <w:sz w:val="14"/>
                <w:szCs w:val="14"/>
              </w:rPr>
            </w:pPr>
            <w:r w:rsidRPr="00FB5454">
              <w:rPr>
                <w:rFonts w:ascii="Arial" w:hAnsi="Arial" w:cs="Arial"/>
                <w:sz w:val="14"/>
                <w:szCs w:val="14"/>
              </w:rPr>
              <w:t xml:space="preserve"> 11 </w:t>
            </w:r>
          </w:p>
        </w:tc>
        <w:tc>
          <w:tcPr>
            <w:tcW w:w="423" w:type="pct"/>
            <w:tcBorders>
              <w:top w:val="single" w:sz="4" w:space="0" w:color="auto"/>
              <w:left w:val="nil"/>
              <w:bottom w:val="single" w:sz="12" w:space="0" w:color="auto"/>
              <w:right w:val="nil"/>
            </w:tcBorders>
            <w:shd w:val="clear" w:color="auto" w:fill="auto"/>
            <w:vAlign w:val="bottom"/>
          </w:tcPr>
          <w:p w14:paraId="3F101893" w14:textId="30C3AB5D" w:rsidR="009E2BCF" w:rsidRPr="00587444" w:rsidRDefault="009E2BCF" w:rsidP="009E2BCF">
            <w:pPr>
              <w:tabs>
                <w:tab w:val="right" w:pos="1202"/>
              </w:tabs>
              <w:spacing w:after="0" w:line="200" w:lineRule="exact"/>
              <w:jc w:val="right"/>
              <w:outlineLvl w:val="0"/>
              <w:rPr>
                <w:rFonts w:ascii="Arial" w:hAnsi="Arial" w:cs="Arial"/>
                <w:sz w:val="14"/>
                <w:szCs w:val="14"/>
              </w:rPr>
            </w:pPr>
            <w:r w:rsidRPr="00FB5454">
              <w:rPr>
                <w:rFonts w:ascii="Arial" w:hAnsi="Arial" w:cs="Arial"/>
                <w:sz w:val="14"/>
                <w:szCs w:val="14"/>
              </w:rPr>
              <w:t xml:space="preserve"> 158 </w:t>
            </w:r>
          </w:p>
        </w:tc>
        <w:tc>
          <w:tcPr>
            <w:tcW w:w="421" w:type="pct"/>
            <w:tcBorders>
              <w:top w:val="single" w:sz="4" w:space="0" w:color="auto"/>
              <w:left w:val="nil"/>
              <w:bottom w:val="single" w:sz="12" w:space="0" w:color="auto"/>
              <w:right w:val="nil"/>
            </w:tcBorders>
            <w:vAlign w:val="bottom"/>
          </w:tcPr>
          <w:p w14:paraId="678B8875" w14:textId="5D91D06C" w:rsidR="009E2BCF" w:rsidRPr="00587444" w:rsidRDefault="009E2BCF" w:rsidP="009E2BCF">
            <w:pPr>
              <w:tabs>
                <w:tab w:val="right" w:pos="1202"/>
              </w:tabs>
              <w:spacing w:after="0" w:line="200" w:lineRule="exact"/>
              <w:jc w:val="right"/>
              <w:outlineLvl w:val="0"/>
              <w:rPr>
                <w:rFonts w:ascii="Arial" w:hAnsi="Arial" w:cs="Arial"/>
                <w:sz w:val="14"/>
                <w:szCs w:val="14"/>
              </w:rPr>
            </w:pPr>
            <w:r w:rsidRPr="00FB5454">
              <w:rPr>
                <w:rFonts w:ascii="Arial" w:hAnsi="Arial" w:cs="Arial"/>
                <w:sz w:val="14"/>
                <w:szCs w:val="14"/>
              </w:rPr>
              <w:t xml:space="preserve"> 7 </w:t>
            </w:r>
          </w:p>
        </w:tc>
        <w:tc>
          <w:tcPr>
            <w:tcW w:w="420" w:type="pct"/>
            <w:tcBorders>
              <w:top w:val="single" w:sz="4" w:space="0" w:color="auto"/>
              <w:left w:val="nil"/>
              <w:bottom w:val="single" w:sz="12" w:space="0" w:color="auto"/>
              <w:right w:val="nil"/>
            </w:tcBorders>
            <w:shd w:val="clear" w:color="auto" w:fill="auto"/>
            <w:vAlign w:val="bottom"/>
          </w:tcPr>
          <w:p w14:paraId="6EFECE29" w14:textId="438FCA7E" w:rsidR="009E2BCF" w:rsidRPr="00587444" w:rsidRDefault="009E2BCF" w:rsidP="009E2BCF">
            <w:pPr>
              <w:tabs>
                <w:tab w:val="right" w:pos="1202"/>
              </w:tabs>
              <w:spacing w:after="0" w:line="200" w:lineRule="exact"/>
              <w:jc w:val="right"/>
              <w:outlineLvl w:val="0"/>
              <w:rPr>
                <w:rFonts w:ascii="Arial" w:hAnsi="Arial" w:cs="Arial"/>
                <w:sz w:val="14"/>
                <w:szCs w:val="14"/>
              </w:rPr>
            </w:pPr>
            <w:r w:rsidRPr="00FB5454">
              <w:rPr>
                <w:rFonts w:ascii="Arial" w:hAnsi="Arial" w:cs="Arial"/>
                <w:b/>
                <w:bCs/>
                <w:sz w:val="14"/>
                <w:szCs w:val="14"/>
              </w:rPr>
              <w:t xml:space="preserve"> 1</w:t>
            </w:r>
            <w:r>
              <w:rPr>
                <w:rFonts w:ascii="Arial" w:hAnsi="Arial" w:cs="Arial"/>
                <w:b/>
                <w:bCs/>
                <w:sz w:val="14"/>
                <w:szCs w:val="14"/>
              </w:rPr>
              <w:t>,</w:t>
            </w:r>
            <w:r w:rsidRPr="00FB5454">
              <w:rPr>
                <w:rFonts w:ascii="Arial" w:hAnsi="Arial" w:cs="Arial"/>
                <w:b/>
                <w:bCs/>
                <w:sz w:val="14"/>
                <w:szCs w:val="14"/>
              </w:rPr>
              <w:t xml:space="preserve">304 </w:t>
            </w:r>
          </w:p>
        </w:tc>
      </w:tr>
    </w:tbl>
    <w:p w14:paraId="36C70DAF" w14:textId="110B7792" w:rsidR="003E0D39" w:rsidRDefault="003E0D39" w:rsidP="00D843D4">
      <w:pPr>
        <w:suppressAutoHyphens/>
        <w:spacing w:after="0" w:line="240" w:lineRule="auto"/>
        <w:jc w:val="both"/>
        <w:rPr>
          <w:rFonts w:ascii="Arial" w:eastAsia="Times New Roman" w:hAnsi="Arial" w:cs="Arial"/>
          <w:color w:val="000000" w:themeColor="text1"/>
          <w:sz w:val="20"/>
          <w:szCs w:val="20"/>
          <w:lang w:val="en-GB"/>
        </w:rPr>
      </w:pPr>
    </w:p>
    <w:tbl>
      <w:tblPr>
        <w:tblW w:w="5113" w:type="pct"/>
        <w:tblInd w:w="-142" w:type="dxa"/>
        <w:tblLayout w:type="fixed"/>
        <w:tblLook w:val="0000" w:firstRow="0" w:lastRow="0" w:firstColumn="0" w:lastColumn="0" w:noHBand="0" w:noVBand="0"/>
      </w:tblPr>
      <w:tblGrid>
        <w:gridCol w:w="1474"/>
        <w:gridCol w:w="810"/>
        <w:gridCol w:w="809"/>
        <w:gridCol w:w="811"/>
        <w:gridCol w:w="811"/>
        <w:gridCol w:w="811"/>
        <w:gridCol w:w="811"/>
        <w:gridCol w:w="811"/>
        <w:gridCol w:w="809"/>
        <w:gridCol w:w="805"/>
        <w:gridCol w:w="803"/>
      </w:tblGrid>
      <w:tr w:rsidR="007E19C2" w:rsidRPr="00587444" w14:paraId="45513A5E" w14:textId="77777777" w:rsidTr="00E74C65">
        <w:trPr>
          <w:trHeight w:val="170"/>
        </w:trPr>
        <w:tc>
          <w:tcPr>
            <w:tcW w:w="770" w:type="pct"/>
            <w:vAlign w:val="bottom"/>
          </w:tcPr>
          <w:p w14:paraId="7027030B" w14:textId="77777777" w:rsidR="007E19C2" w:rsidRPr="00587444" w:rsidRDefault="007E19C2" w:rsidP="00E74C65">
            <w:pPr>
              <w:tabs>
                <w:tab w:val="left" w:pos="-720"/>
              </w:tabs>
              <w:spacing w:after="0" w:line="220" w:lineRule="exact"/>
              <w:rPr>
                <w:rFonts w:ascii="Arial" w:hAnsi="Arial" w:cs="Arial"/>
                <w:b/>
                <w:sz w:val="14"/>
                <w:szCs w:val="14"/>
                <w:lang w:val="en-GB"/>
              </w:rPr>
            </w:pPr>
            <w:r w:rsidRPr="00587444">
              <w:rPr>
                <w:rFonts w:ascii="Arial" w:hAnsi="Arial" w:cs="Arial"/>
                <w:b/>
                <w:sz w:val="14"/>
                <w:szCs w:val="14"/>
                <w:lang w:val="en-GB"/>
              </w:rPr>
              <w:t>31 December 202</w:t>
            </w:r>
            <w:r>
              <w:rPr>
                <w:rFonts w:ascii="Arial" w:hAnsi="Arial" w:cs="Arial"/>
                <w:b/>
                <w:sz w:val="14"/>
                <w:szCs w:val="14"/>
                <w:lang w:val="en-GB"/>
              </w:rPr>
              <w:t>3</w:t>
            </w:r>
          </w:p>
        </w:tc>
        <w:tc>
          <w:tcPr>
            <w:tcW w:w="423" w:type="pct"/>
            <w:vAlign w:val="bottom"/>
          </w:tcPr>
          <w:p w14:paraId="23ACB795" w14:textId="77777777" w:rsidR="007E19C2" w:rsidRPr="00587444" w:rsidRDefault="007E19C2" w:rsidP="00E74C65">
            <w:pPr>
              <w:tabs>
                <w:tab w:val="right" w:pos="1202"/>
              </w:tabs>
              <w:spacing w:after="0" w:line="240" w:lineRule="atLeast"/>
              <w:jc w:val="right"/>
              <w:outlineLvl w:val="0"/>
              <w:rPr>
                <w:rFonts w:ascii="Arial" w:hAnsi="Arial" w:cs="Arial"/>
                <w:b/>
                <w:sz w:val="14"/>
                <w:szCs w:val="14"/>
              </w:rPr>
            </w:pPr>
          </w:p>
        </w:tc>
        <w:tc>
          <w:tcPr>
            <w:tcW w:w="423" w:type="pct"/>
            <w:shd w:val="clear" w:color="auto" w:fill="auto"/>
            <w:vAlign w:val="bottom"/>
          </w:tcPr>
          <w:p w14:paraId="340B88E6" w14:textId="77777777" w:rsidR="007E19C2" w:rsidRPr="00587444" w:rsidRDefault="007E19C2" w:rsidP="00E74C65">
            <w:pPr>
              <w:tabs>
                <w:tab w:val="right" w:pos="1202"/>
              </w:tabs>
              <w:spacing w:after="0" w:line="240" w:lineRule="atLeast"/>
              <w:jc w:val="right"/>
              <w:outlineLvl w:val="0"/>
              <w:rPr>
                <w:rFonts w:ascii="Arial" w:hAnsi="Arial" w:cs="Arial"/>
                <w:b/>
                <w:sz w:val="14"/>
                <w:szCs w:val="14"/>
              </w:rPr>
            </w:pPr>
          </w:p>
        </w:tc>
        <w:tc>
          <w:tcPr>
            <w:tcW w:w="424" w:type="pct"/>
            <w:shd w:val="clear" w:color="auto" w:fill="auto"/>
            <w:vAlign w:val="bottom"/>
          </w:tcPr>
          <w:p w14:paraId="398FBB1E" w14:textId="77777777" w:rsidR="007E19C2" w:rsidRPr="00587444" w:rsidRDefault="007E19C2" w:rsidP="00E74C65">
            <w:pPr>
              <w:tabs>
                <w:tab w:val="right" w:pos="1202"/>
              </w:tabs>
              <w:spacing w:after="0" w:line="220" w:lineRule="exact"/>
              <w:jc w:val="right"/>
              <w:outlineLvl w:val="0"/>
              <w:rPr>
                <w:rFonts w:ascii="Arial" w:hAnsi="Arial" w:cs="Arial"/>
                <w:b/>
                <w:sz w:val="14"/>
                <w:szCs w:val="14"/>
                <w:lang w:val="en-GB"/>
              </w:rPr>
            </w:pPr>
          </w:p>
        </w:tc>
        <w:tc>
          <w:tcPr>
            <w:tcW w:w="424" w:type="pct"/>
          </w:tcPr>
          <w:p w14:paraId="5A0A4663" w14:textId="77777777" w:rsidR="007E19C2" w:rsidRPr="00587444" w:rsidRDefault="007E19C2" w:rsidP="00E74C65">
            <w:pPr>
              <w:tabs>
                <w:tab w:val="right" w:pos="1202"/>
              </w:tabs>
              <w:spacing w:after="0" w:line="240" w:lineRule="atLeast"/>
              <w:jc w:val="right"/>
              <w:outlineLvl w:val="0"/>
              <w:rPr>
                <w:rFonts w:ascii="Arial" w:hAnsi="Arial" w:cs="Arial"/>
                <w:b/>
                <w:sz w:val="14"/>
                <w:szCs w:val="14"/>
                <w:lang w:val="en-GB"/>
              </w:rPr>
            </w:pPr>
          </w:p>
        </w:tc>
        <w:tc>
          <w:tcPr>
            <w:tcW w:w="424" w:type="pct"/>
            <w:vAlign w:val="bottom"/>
          </w:tcPr>
          <w:p w14:paraId="573B31A9" w14:textId="77777777" w:rsidR="007E19C2" w:rsidRPr="00587444" w:rsidRDefault="007E19C2" w:rsidP="00E74C65">
            <w:pPr>
              <w:tabs>
                <w:tab w:val="right" w:pos="1202"/>
              </w:tabs>
              <w:spacing w:after="0" w:line="240" w:lineRule="atLeast"/>
              <w:jc w:val="right"/>
              <w:outlineLvl w:val="0"/>
              <w:rPr>
                <w:rFonts w:ascii="Arial" w:hAnsi="Arial" w:cs="Arial"/>
                <w:b/>
                <w:sz w:val="14"/>
                <w:szCs w:val="14"/>
              </w:rPr>
            </w:pPr>
            <w:r w:rsidRPr="00587444">
              <w:rPr>
                <w:rFonts w:ascii="Arial" w:hAnsi="Arial" w:cs="Arial"/>
                <w:b/>
                <w:sz w:val="14"/>
                <w:szCs w:val="14"/>
                <w:lang w:val="en-GB"/>
              </w:rPr>
              <w:t>Group</w:t>
            </w:r>
          </w:p>
        </w:tc>
        <w:tc>
          <w:tcPr>
            <w:tcW w:w="424" w:type="pct"/>
            <w:vAlign w:val="bottom"/>
          </w:tcPr>
          <w:p w14:paraId="14ECF73D" w14:textId="77777777" w:rsidR="007E19C2" w:rsidRPr="00587444" w:rsidRDefault="007E19C2" w:rsidP="00E74C65">
            <w:pPr>
              <w:tabs>
                <w:tab w:val="right" w:pos="1202"/>
              </w:tabs>
              <w:spacing w:after="0" w:line="240" w:lineRule="atLeast"/>
              <w:jc w:val="right"/>
              <w:outlineLvl w:val="0"/>
              <w:rPr>
                <w:rFonts w:ascii="Arial" w:hAnsi="Arial" w:cs="Arial"/>
                <w:b/>
                <w:sz w:val="14"/>
                <w:szCs w:val="14"/>
              </w:rPr>
            </w:pPr>
          </w:p>
        </w:tc>
        <w:tc>
          <w:tcPr>
            <w:tcW w:w="424" w:type="pct"/>
            <w:shd w:val="clear" w:color="auto" w:fill="auto"/>
            <w:vAlign w:val="bottom"/>
          </w:tcPr>
          <w:p w14:paraId="61D5A6A4" w14:textId="77777777" w:rsidR="007E19C2" w:rsidRPr="00587444" w:rsidRDefault="007E19C2" w:rsidP="00E74C65">
            <w:pPr>
              <w:tabs>
                <w:tab w:val="right" w:pos="1202"/>
              </w:tabs>
              <w:spacing w:after="0" w:line="240" w:lineRule="atLeast"/>
              <w:jc w:val="right"/>
              <w:outlineLvl w:val="0"/>
              <w:rPr>
                <w:rFonts w:ascii="Arial" w:hAnsi="Arial" w:cs="Arial"/>
                <w:b/>
                <w:sz w:val="14"/>
                <w:szCs w:val="14"/>
              </w:rPr>
            </w:pPr>
          </w:p>
        </w:tc>
        <w:tc>
          <w:tcPr>
            <w:tcW w:w="423" w:type="pct"/>
            <w:shd w:val="clear" w:color="auto" w:fill="auto"/>
            <w:vAlign w:val="bottom"/>
          </w:tcPr>
          <w:p w14:paraId="5C66C65B" w14:textId="77777777" w:rsidR="007E19C2" w:rsidRPr="00587444" w:rsidRDefault="007E19C2" w:rsidP="00E74C65">
            <w:pPr>
              <w:tabs>
                <w:tab w:val="right" w:pos="1202"/>
              </w:tabs>
              <w:spacing w:after="0" w:line="220" w:lineRule="exact"/>
              <w:jc w:val="right"/>
              <w:outlineLvl w:val="0"/>
              <w:rPr>
                <w:rFonts w:ascii="Arial" w:hAnsi="Arial" w:cs="Arial"/>
                <w:b/>
                <w:sz w:val="14"/>
                <w:szCs w:val="14"/>
                <w:lang w:val="en-GB"/>
              </w:rPr>
            </w:pPr>
          </w:p>
        </w:tc>
        <w:tc>
          <w:tcPr>
            <w:tcW w:w="421" w:type="pct"/>
          </w:tcPr>
          <w:p w14:paraId="6DD476A9" w14:textId="77777777" w:rsidR="007E19C2" w:rsidRPr="00587444" w:rsidRDefault="007E19C2" w:rsidP="00E74C65">
            <w:pPr>
              <w:tabs>
                <w:tab w:val="right" w:pos="1202"/>
              </w:tabs>
              <w:spacing w:after="0" w:line="220" w:lineRule="exact"/>
              <w:jc w:val="right"/>
              <w:outlineLvl w:val="0"/>
              <w:rPr>
                <w:rFonts w:ascii="Arial" w:hAnsi="Arial" w:cs="Arial"/>
                <w:b/>
                <w:sz w:val="14"/>
                <w:szCs w:val="14"/>
                <w:lang w:val="en-GB"/>
              </w:rPr>
            </w:pPr>
          </w:p>
        </w:tc>
        <w:tc>
          <w:tcPr>
            <w:tcW w:w="420" w:type="pct"/>
            <w:vAlign w:val="bottom"/>
          </w:tcPr>
          <w:p w14:paraId="0AD916ED" w14:textId="77777777" w:rsidR="007E19C2" w:rsidRPr="00587444" w:rsidRDefault="007E19C2" w:rsidP="00E74C65">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Bank</w:t>
            </w:r>
          </w:p>
        </w:tc>
      </w:tr>
      <w:tr w:rsidR="007E19C2" w:rsidRPr="00587444" w14:paraId="3F294948" w14:textId="77777777" w:rsidTr="00E74C65">
        <w:trPr>
          <w:trHeight w:val="242"/>
        </w:trPr>
        <w:tc>
          <w:tcPr>
            <w:tcW w:w="770" w:type="pct"/>
            <w:vAlign w:val="bottom"/>
          </w:tcPr>
          <w:p w14:paraId="583911CC" w14:textId="77777777" w:rsidR="007E19C2" w:rsidRPr="00587444" w:rsidRDefault="007E19C2" w:rsidP="00E74C65">
            <w:pPr>
              <w:tabs>
                <w:tab w:val="left" w:pos="-720"/>
              </w:tabs>
              <w:spacing w:after="0" w:line="220" w:lineRule="exact"/>
              <w:rPr>
                <w:rFonts w:ascii="Arial" w:hAnsi="Arial" w:cs="Arial"/>
                <w:sz w:val="14"/>
                <w:szCs w:val="14"/>
                <w:lang w:val="en-GB"/>
              </w:rPr>
            </w:pPr>
          </w:p>
        </w:tc>
        <w:tc>
          <w:tcPr>
            <w:tcW w:w="423" w:type="pct"/>
            <w:vAlign w:val="bottom"/>
          </w:tcPr>
          <w:p w14:paraId="206C9D4C" w14:textId="77777777" w:rsidR="007E19C2" w:rsidRPr="00587444" w:rsidRDefault="007E19C2" w:rsidP="00E74C65">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1</w:t>
            </w:r>
          </w:p>
        </w:tc>
        <w:tc>
          <w:tcPr>
            <w:tcW w:w="423" w:type="pct"/>
            <w:vAlign w:val="bottom"/>
          </w:tcPr>
          <w:p w14:paraId="01DB2C74" w14:textId="77777777" w:rsidR="007E19C2" w:rsidRPr="00587444" w:rsidRDefault="007E19C2" w:rsidP="00E74C65">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2</w:t>
            </w:r>
          </w:p>
        </w:tc>
        <w:tc>
          <w:tcPr>
            <w:tcW w:w="424" w:type="pct"/>
            <w:vAlign w:val="bottom"/>
          </w:tcPr>
          <w:p w14:paraId="50450853" w14:textId="77777777" w:rsidR="007E19C2" w:rsidRPr="00587444" w:rsidRDefault="007E19C2" w:rsidP="00E74C65">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3</w:t>
            </w:r>
          </w:p>
        </w:tc>
        <w:tc>
          <w:tcPr>
            <w:tcW w:w="424" w:type="pct"/>
          </w:tcPr>
          <w:p w14:paraId="035D3C1D" w14:textId="77777777" w:rsidR="007E19C2" w:rsidRPr="00587444" w:rsidRDefault="007E19C2" w:rsidP="00E74C65">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POCI</w:t>
            </w:r>
          </w:p>
        </w:tc>
        <w:tc>
          <w:tcPr>
            <w:tcW w:w="424" w:type="pct"/>
            <w:vAlign w:val="bottom"/>
          </w:tcPr>
          <w:p w14:paraId="2AD7D47E" w14:textId="77777777" w:rsidR="007E19C2" w:rsidRPr="00587444" w:rsidRDefault="007E19C2" w:rsidP="00E74C65">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Total</w:t>
            </w:r>
          </w:p>
        </w:tc>
        <w:tc>
          <w:tcPr>
            <w:tcW w:w="424" w:type="pct"/>
            <w:vAlign w:val="bottom"/>
          </w:tcPr>
          <w:p w14:paraId="34FFA2D7" w14:textId="77777777" w:rsidR="007E19C2" w:rsidRPr="00587444" w:rsidRDefault="007E19C2" w:rsidP="00E74C65">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1</w:t>
            </w:r>
          </w:p>
        </w:tc>
        <w:tc>
          <w:tcPr>
            <w:tcW w:w="424" w:type="pct"/>
            <w:vAlign w:val="bottom"/>
          </w:tcPr>
          <w:p w14:paraId="4E16ED5E" w14:textId="77777777" w:rsidR="007E19C2" w:rsidRPr="00587444" w:rsidRDefault="007E19C2" w:rsidP="00E74C65">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2</w:t>
            </w:r>
          </w:p>
        </w:tc>
        <w:tc>
          <w:tcPr>
            <w:tcW w:w="423" w:type="pct"/>
            <w:vAlign w:val="bottom"/>
          </w:tcPr>
          <w:p w14:paraId="609D1221" w14:textId="77777777" w:rsidR="007E19C2" w:rsidRPr="00587444" w:rsidRDefault="007E19C2" w:rsidP="00E74C65">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Stage 3</w:t>
            </w:r>
          </w:p>
        </w:tc>
        <w:tc>
          <w:tcPr>
            <w:tcW w:w="421" w:type="pct"/>
          </w:tcPr>
          <w:p w14:paraId="04CD53CF" w14:textId="77777777" w:rsidR="007E19C2" w:rsidRPr="00587444" w:rsidRDefault="007E19C2" w:rsidP="00E74C65">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POCI</w:t>
            </w:r>
          </w:p>
        </w:tc>
        <w:tc>
          <w:tcPr>
            <w:tcW w:w="420" w:type="pct"/>
            <w:vAlign w:val="bottom"/>
          </w:tcPr>
          <w:p w14:paraId="5414DB2E" w14:textId="77777777" w:rsidR="007E19C2" w:rsidRPr="00587444" w:rsidRDefault="007E19C2" w:rsidP="00E74C65">
            <w:pPr>
              <w:tabs>
                <w:tab w:val="right" w:pos="1202"/>
              </w:tabs>
              <w:spacing w:after="0" w:line="220" w:lineRule="exact"/>
              <w:jc w:val="right"/>
              <w:outlineLvl w:val="0"/>
              <w:rPr>
                <w:rFonts w:ascii="Arial" w:hAnsi="Arial" w:cs="Arial"/>
                <w:b/>
                <w:sz w:val="14"/>
                <w:szCs w:val="14"/>
                <w:lang w:val="en-GB"/>
              </w:rPr>
            </w:pPr>
            <w:r w:rsidRPr="00587444">
              <w:rPr>
                <w:rFonts w:ascii="Arial" w:hAnsi="Arial" w:cs="Arial"/>
                <w:b/>
                <w:sz w:val="14"/>
                <w:szCs w:val="14"/>
                <w:lang w:val="en-GB"/>
              </w:rPr>
              <w:t>Total</w:t>
            </w:r>
          </w:p>
        </w:tc>
      </w:tr>
      <w:tr w:rsidR="007E19C2" w:rsidRPr="00587444" w14:paraId="6E355532" w14:textId="77777777" w:rsidTr="00E74C65">
        <w:trPr>
          <w:trHeight w:val="227"/>
        </w:trPr>
        <w:tc>
          <w:tcPr>
            <w:tcW w:w="770" w:type="pct"/>
            <w:vAlign w:val="bottom"/>
          </w:tcPr>
          <w:p w14:paraId="2DED1344" w14:textId="77777777" w:rsidR="007E19C2" w:rsidRPr="00587444" w:rsidRDefault="007E19C2" w:rsidP="00E74C65">
            <w:pPr>
              <w:tabs>
                <w:tab w:val="left" w:pos="-720"/>
              </w:tabs>
              <w:spacing w:after="0" w:line="220" w:lineRule="exact"/>
              <w:rPr>
                <w:rFonts w:ascii="Arial" w:hAnsi="Arial" w:cs="Arial"/>
                <w:sz w:val="14"/>
                <w:szCs w:val="14"/>
              </w:rPr>
            </w:pPr>
          </w:p>
        </w:tc>
        <w:tc>
          <w:tcPr>
            <w:tcW w:w="423" w:type="pct"/>
            <w:vAlign w:val="bottom"/>
          </w:tcPr>
          <w:p w14:paraId="7B08F5CF" w14:textId="77777777" w:rsidR="007E19C2" w:rsidRDefault="007E19C2" w:rsidP="00E74C65">
            <w:pPr>
              <w:tabs>
                <w:tab w:val="right" w:pos="1202"/>
              </w:tabs>
              <w:spacing w:after="0" w:line="220" w:lineRule="exact"/>
              <w:jc w:val="right"/>
              <w:outlineLvl w:val="0"/>
              <w:rPr>
                <w:rFonts w:ascii="Arial" w:hAnsi="Arial" w:cs="Arial"/>
                <w:b/>
                <w:sz w:val="14"/>
                <w:szCs w:val="14"/>
                <w:lang w:val="en-GB"/>
              </w:rPr>
            </w:pPr>
          </w:p>
        </w:tc>
        <w:tc>
          <w:tcPr>
            <w:tcW w:w="423" w:type="pct"/>
            <w:vAlign w:val="bottom"/>
          </w:tcPr>
          <w:p w14:paraId="21CB0BCC" w14:textId="77777777" w:rsidR="007E19C2" w:rsidRDefault="007E19C2" w:rsidP="00E74C65">
            <w:pPr>
              <w:tabs>
                <w:tab w:val="right" w:pos="1202"/>
              </w:tabs>
              <w:spacing w:after="0" w:line="220" w:lineRule="exact"/>
              <w:jc w:val="right"/>
              <w:outlineLvl w:val="0"/>
              <w:rPr>
                <w:rFonts w:ascii="Arial" w:hAnsi="Arial" w:cs="Arial"/>
                <w:b/>
                <w:sz w:val="14"/>
                <w:szCs w:val="14"/>
                <w:lang w:val="en-GB"/>
              </w:rPr>
            </w:pPr>
          </w:p>
        </w:tc>
        <w:tc>
          <w:tcPr>
            <w:tcW w:w="424" w:type="pct"/>
            <w:vAlign w:val="bottom"/>
          </w:tcPr>
          <w:p w14:paraId="059065DB" w14:textId="77777777" w:rsidR="007E19C2" w:rsidRDefault="007E19C2" w:rsidP="00E74C65">
            <w:pPr>
              <w:tabs>
                <w:tab w:val="right" w:pos="1202"/>
              </w:tabs>
              <w:spacing w:after="0" w:line="220" w:lineRule="exact"/>
              <w:jc w:val="right"/>
              <w:outlineLvl w:val="0"/>
              <w:rPr>
                <w:rFonts w:ascii="Arial" w:hAnsi="Arial" w:cs="Arial"/>
                <w:b/>
                <w:sz w:val="14"/>
                <w:szCs w:val="14"/>
                <w:lang w:val="en-GB"/>
              </w:rPr>
            </w:pPr>
          </w:p>
        </w:tc>
        <w:tc>
          <w:tcPr>
            <w:tcW w:w="424" w:type="pct"/>
            <w:vAlign w:val="bottom"/>
          </w:tcPr>
          <w:p w14:paraId="0FA046BF" w14:textId="77777777" w:rsidR="007E19C2" w:rsidRDefault="007E19C2" w:rsidP="00E74C65">
            <w:pPr>
              <w:tabs>
                <w:tab w:val="right" w:pos="1202"/>
              </w:tabs>
              <w:spacing w:after="0" w:line="220" w:lineRule="exact"/>
              <w:jc w:val="right"/>
              <w:outlineLvl w:val="0"/>
              <w:rPr>
                <w:rFonts w:ascii="Arial" w:hAnsi="Arial" w:cs="Arial"/>
                <w:b/>
                <w:sz w:val="14"/>
                <w:szCs w:val="14"/>
                <w:lang w:val="en-GB"/>
              </w:rPr>
            </w:pPr>
            <w:r w:rsidRPr="00EB787B">
              <w:rPr>
                <w:rFonts w:ascii="Arial" w:hAnsi="Arial" w:cs="Arial"/>
                <w:b/>
                <w:sz w:val="14"/>
                <w:szCs w:val="14"/>
                <w:lang w:val="en-GB"/>
              </w:rPr>
              <w:t>Stage 3</w:t>
            </w:r>
          </w:p>
        </w:tc>
        <w:tc>
          <w:tcPr>
            <w:tcW w:w="424" w:type="pct"/>
            <w:vAlign w:val="bottom"/>
          </w:tcPr>
          <w:p w14:paraId="12C6CC1B" w14:textId="77777777" w:rsidR="007E19C2" w:rsidRDefault="007E19C2" w:rsidP="00E74C65">
            <w:pPr>
              <w:tabs>
                <w:tab w:val="right" w:pos="1202"/>
              </w:tabs>
              <w:spacing w:after="0" w:line="220" w:lineRule="exact"/>
              <w:jc w:val="right"/>
              <w:outlineLvl w:val="0"/>
              <w:rPr>
                <w:rFonts w:ascii="Arial" w:hAnsi="Arial" w:cs="Arial"/>
                <w:b/>
                <w:sz w:val="14"/>
                <w:szCs w:val="14"/>
                <w:lang w:val="en-GB"/>
              </w:rPr>
            </w:pPr>
          </w:p>
        </w:tc>
        <w:tc>
          <w:tcPr>
            <w:tcW w:w="424" w:type="pct"/>
            <w:vAlign w:val="bottom"/>
          </w:tcPr>
          <w:p w14:paraId="6F90DC8E" w14:textId="77777777" w:rsidR="007E19C2" w:rsidRDefault="007E19C2" w:rsidP="00E74C65">
            <w:pPr>
              <w:tabs>
                <w:tab w:val="right" w:pos="1202"/>
              </w:tabs>
              <w:spacing w:after="0" w:line="220" w:lineRule="exact"/>
              <w:jc w:val="right"/>
              <w:outlineLvl w:val="0"/>
              <w:rPr>
                <w:rFonts w:ascii="Arial" w:hAnsi="Arial" w:cs="Arial"/>
                <w:b/>
                <w:sz w:val="14"/>
                <w:szCs w:val="14"/>
                <w:lang w:val="en-GB"/>
              </w:rPr>
            </w:pPr>
          </w:p>
        </w:tc>
        <w:tc>
          <w:tcPr>
            <w:tcW w:w="424" w:type="pct"/>
            <w:vAlign w:val="bottom"/>
          </w:tcPr>
          <w:p w14:paraId="236A2EFF" w14:textId="77777777" w:rsidR="007E19C2" w:rsidRDefault="007E19C2" w:rsidP="00E74C65">
            <w:pPr>
              <w:tabs>
                <w:tab w:val="right" w:pos="1202"/>
              </w:tabs>
              <w:spacing w:after="0" w:line="220" w:lineRule="exact"/>
              <w:jc w:val="right"/>
              <w:outlineLvl w:val="0"/>
              <w:rPr>
                <w:rFonts w:ascii="Arial" w:hAnsi="Arial" w:cs="Arial"/>
                <w:b/>
                <w:sz w:val="14"/>
                <w:szCs w:val="14"/>
                <w:lang w:val="en-GB"/>
              </w:rPr>
            </w:pPr>
          </w:p>
        </w:tc>
        <w:tc>
          <w:tcPr>
            <w:tcW w:w="423" w:type="pct"/>
            <w:vAlign w:val="bottom"/>
          </w:tcPr>
          <w:p w14:paraId="3B99A668" w14:textId="77777777" w:rsidR="007E19C2" w:rsidRDefault="007E19C2" w:rsidP="00E74C65">
            <w:pPr>
              <w:tabs>
                <w:tab w:val="right" w:pos="1202"/>
              </w:tabs>
              <w:spacing w:after="0" w:line="220" w:lineRule="exact"/>
              <w:jc w:val="right"/>
              <w:outlineLvl w:val="0"/>
              <w:rPr>
                <w:rFonts w:ascii="Arial" w:hAnsi="Arial" w:cs="Arial"/>
                <w:b/>
                <w:sz w:val="14"/>
                <w:szCs w:val="14"/>
                <w:lang w:val="en-GB"/>
              </w:rPr>
            </w:pPr>
          </w:p>
        </w:tc>
        <w:tc>
          <w:tcPr>
            <w:tcW w:w="421" w:type="pct"/>
            <w:vAlign w:val="bottom"/>
          </w:tcPr>
          <w:p w14:paraId="1091BF59" w14:textId="77777777" w:rsidR="007E19C2" w:rsidRDefault="007E19C2" w:rsidP="00E74C65">
            <w:pPr>
              <w:tabs>
                <w:tab w:val="right" w:pos="1202"/>
              </w:tabs>
              <w:spacing w:after="0" w:line="220" w:lineRule="exact"/>
              <w:jc w:val="right"/>
              <w:outlineLvl w:val="0"/>
              <w:rPr>
                <w:rFonts w:ascii="Arial" w:hAnsi="Arial" w:cs="Arial"/>
                <w:b/>
                <w:sz w:val="14"/>
                <w:szCs w:val="14"/>
                <w:lang w:val="en-GB"/>
              </w:rPr>
            </w:pPr>
            <w:r w:rsidRPr="00EB787B">
              <w:rPr>
                <w:rFonts w:ascii="Arial" w:hAnsi="Arial" w:cs="Arial"/>
                <w:b/>
                <w:sz w:val="14"/>
                <w:szCs w:val="14"/>
                <w:lang w:val="en-GB"/>
              </w:rPr>
              <w:t>Stage 3</w:t>
            </w:r>
          </w:p>
        </w:tc>
        <w:tc>
          <w:tcPr>
            <w:tcW w:w="420" w:type="pct"/>
            <w:vAlign w:val="bottom"/>
          </w:tcPr>
          <w:p w14:paraId="42666B76" w14:textId="77777777" w:rsidR="007E19C2" w:rsidRDefault="007E19C2" w:rsidP="00E74C65">
            <w:pPr>
              <w:tabs>
                <w:tab w:val="right" w:pos="1202"/>
              </w:tabs>
              <w:spacing w:after="0" w:line="220" w:lineRule="exact"/>
              <w:jc w:val="right"/>
              <w:outlineLvl w:val="0"/>
              <w:rPr>
                <w:rFonts w:ascii="Arial" w:hAnsi="Arial" w:cs="Arial"/>
                <w:b/>
                <w:sz w:val="14"/>
                <w:szCs w:val="14"/>
                <w:lang w:val="en-GB"/>
              </w:rPr>
            </w:pPr>
          </w:p>
        </w:tc>
      </w:tr>
      <w:tr w:rsidR="007E19C2" w:rsidRPr="00587444" w14:paraId="7F593050" w14:textId="77777777" w:rsidTr="00E74C65">
        <w:trPr>
          <w:trHeight w:val="170"/>
        </w:trPr>
        <w:tc>
          <w:tcPr>
            <w:tcW w:w="770" w:type="pct"/>
            <w:vAlign w:val="bottom"/>
          </w:tcPr>
          <w:p w14:paraId="0F125C5F" w14:textId="77777777" w:rsidR="007E19C2" w:rsidRPr="00587444" w:rsidRDefault="007E19C2" w:rsidP="00E74C65">
            <w:pPr>
              <w:tabs>
                <w:tab w:val="left" w:pos="-720"/>
              </w:tabs>
              <w:spacing w:after="0" w:line="220" w:lineRule="exact"/>
              <w:rPr>
                <w:rFonts w:ascii="Arial" w:hAnsi="Arial" w:cs="Arial"/>
                <w:sz w:val="14"/>
                <w:szCs w:val="14"/>
              </w:rPr>
            </w:pPr>
          </w:p>
        </w:tc>
        <w:tc>
          <w:tcPr>
            <w:tcW w:w="423" w:type="pct"/>
            <w:vAlign w:val="bottom"/>
          </w:tcPr>
          <w:p w14:paraId="4E6E7011" w14:textId="77777777" w:rsidR="007E19C2" w:rsidRPr="00587444" w:rsidRDefault="007E19C2" w:rsidP="00E74C65">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3" w:type="pct"/>
            <w:vAlign w:val="bottom"/>
          </w:tcPr>
          <w:p w14:paraId="7DCE27EB" w14:textId="77777777" w:rsidR="007E19C2" w:rsidRPr="00587444" w:rsidRDefault="007E19C2" w:rsidP="00E74C65">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4" w:type="pct"/>
            <w:vAlign w:val="bottom"/>
          </w:tcPr>
          <w:p w14:paraId="68DE6A37" w14:textId="77777777" w:rsidR="007E19C2" w:rsidRPr="00587444" w:rsidRDefault="007E19C2" w:rsidP="00E74C65">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4" w:type="pct"/>
            <w:vAlign w:val="bottom"/>
          </w:tcPr>
          <w:p w14:paraId="379DA5F5" w14:textId="77777777" w:rsidR="007E19C2" w:rsidRPr="00587444" w:rsidRDefault="007E19C2" w:rsidP="00E74C65">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4" w:type="pct"/>
            <w:vAlign w:val="bottom"/>
          </w:tcPr>
          <w:p w14:paraId="35F48A03" w14:textId="77777777" w:rsidR="007E19C2" w:rsidRPr="00587444" w:rsidRDefault="007E19C2" w:rsidP="00E74C65">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4" w:type="pct"/>
            <w:vAlign w:val="bottom"/>
          </w:tcPr>
          <w:p w14:paraId="015F5F0C" w14:textId="77777777" w:rsidR="007E19C2" w:rsidRPr="00587444" w:rsidRDefault="007E19C2" w:rsidP="00E74C65">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4" w:type="pct"/>
            <w:vAlign w:val="bottom"/>
          </w:tcPr>
          <w:p w14:paraId="42CE0D8D" w14:textId="77777777" w:rsidR="007E19C2" w:rsidRPr="00587444" w:rsidRDefault="007E19C2" w:rsidP="00E74C65">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3" w:type="pct"/>
            <w:vAlign w:val="bottom"/>
          </w:tcPr>
          <w:p w14:paraId="75EAAAEB" w14:textId="77777777" w:rsidR="007E19C2" w:rsidRPr="00587444" w:rsidRDefault="007E19C2" w:rsidP="00E74C65">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1" w:type="pct"/>
            <w:vAlign w:val="bottom"/>
          </w:tcPr>
          <w:p w14:paraId="46ABF6BA" w14:textId="77777777" w:rsidR="007E19C2" w:rsidRPr="00587444" w:rsidRDefault="007E19C2" w:rsidP="00E74C65">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c>
          <w:tcPr>
            <w:tcW w:w="420" w:type="pct"/>
            <w:vAlign w:val="bottom"/>
          </w:tcPr>
          <w:p w14:paraId="4E251310" w14:textId="77777777" w:rsidR="007E19C2" w:rsidRPr="00587444" w:rsidRDefault="007E19C2" w:rsidP="00E74C65">
            <w:pPr>
              <w:tabs>
                <w:tab w:val="right" w:pos="1202"/>
              </w:tabs>
              <w:spacing w:after="0" w:line="220" w:lineRule="exact"/>
              <w:jc w:val="right"/>
              <w:outlineLvl w:val="0"/>
              <w:rPr>
                <w:rFonts w:ascii="Arial" w:hAnsi="Arial" w:cs="Arial"/>
                <w:b/>
                <w:sz w:val="14"/>
                <w:szCs w:val="14"/>
                <w:lang w:val="en-GB"/>
              </w:rPr>
            </w:pPr>
            <w:r>
              <w:rPr>
                <w:rFonts w:ascii="Arial" w:hAnsi="Arial" w:cs="Arial"/>
                <w:b/>
                <w:sz w:val="14"/>
                <w:szCs w:val="14"/>
                <w:lang w:val="en-GB"/>
              </w:rPr>
              <w:t>EUR</w:t>
            </w:r>
            <w:r w:rsidRPr="00587444">
              <w:rPr>
                <w:rFonts w:ascii="Arial" w:hAnsi="Arial" w:cs="Arial"/>
                <w:b/>
                <w:sz w:val="14"/>
                <w:szCs w:val="14"/>
                <w:lang w:val="en-GB"/>
              </w:rPr>
              <w:t xml:space="preserve"> ‘000</w:t>
            </w:r>
          </w:p>
        </w:tc>
      </w:tr>
      <w:tr w:rsidR="007E19C2" w:rsidRPr="00587444" w14:paraId="3884A6EC" w14:textId="77777777" w:rsidTr="00E74C65">
        <w:trPr>
          <w:trHeight w:val="171"/>
        </w:trPr>
        <w:tc>
          <w:tcPr>
            <w:tcW w:w="770" w:type="pct"/>
            <w:vAlign w:val="bottom"/>
          </w:tcPr>
          <w:p w14:paraId="1B9F75A9" w14:textId="77777777" w:rsidR="007E19C2" w:rsidRPr="00587444" w:rsidRDefault="007E19C2" w:rsidP="00E74C65">
            <w:pPr>
              <w:tabs>
                <w:tab w:val="left" w:pos="-720"/>
              </w:tabs>
              <w:spacing w:after="0" w:line="140" w:lineRule="exact"/>
              <w:rPr>
                <w:rFonts w:ascii="Arial" w:hAnsi="Arial" w:cs="Arial"/>
                <w:sz w:val="14"/>
                <w:szCs w:val="14"/>
                <w:lang w:val="en-GB"/>
              </w:rPr>
            </w:pPr>
          </w:p>
        </w:tc>
        <w:tc>
          <w:tcPr>
            <w:tcW w:w="423" w:type="pct"/>
            <w:vAlign w:val="bottom"/>
          </w:tcPr>
          <w:p w14:paraId="4F718CF7" w14:textId="77777777" w:rsidR="007E19C2" w:rsidRPr="00587444" w:rsidRDefault="007E19C2" w:rsidP="00E74C65">
            <w:pPr>
              <w:tabs>
                <w:tab w:val="right" w:pos="1202"/>
              </w:tabs>
              <w:spacing w:after="0" w:line="140" w:lineRule="exact"/>
              <w:jc w:val="right"/>
              <w:outlineLvl w:val="0"/>
              <w:rPr>
                <w:rFonts w:ascii="Arial" w:hAnsi="Arial" w:cs="Arial"/>
                <w:b/>
                <w:sz w:val="14"/>
                <w:szCs w:val="14"/>
                <w:lang w:val="en-GB"/>
              </w:rPr>
            </w:pPr>
          </w:p>
        </w:tc>
        <w:tc>
          <w:tcPr>
            <w:tcW w:w="423" w:type="pct"/>
            <w:vAlign w:val="bottom"/>
          </w:tcPr>
          <w:p w14:paraId="5239BEE3" w14:textId="77777777" w:rsidR="007E19C2" w:rsidRPr="00587444" w:rsidRDefault="007E19C2" w:rsidP="00E74C65">
            <w:pPr>
              <w:tabs>
                <w:tab w:val="right" w:pos="1202"/>
              </w:tabs>
              <w:spacing w:after="0" w:line="140" w:lineRule="exact"/>
              <w:jc w:val="right"/>
              <w:outlineLvl w:val="0"/>
              <w:rPr>
                <w:rFonts w:ascii="Arial" w:hAnsi="Arial" w:cs="Arial"/>
                <w:b/>
                <w:sz w:val="14"/>
                <w:szCs w:val="14"/>
                <w:lang w:val="en-GB"/>
              </w:rPr>
            </w:pPr>
          </w:p>
        </w:tc>
        <w:tc>
          <w:tcPr>
            <w:tcW w:w="424" w:type="pct"/>
            <w:vAlign w:val="bottom"/>
          </w:tcPr>
          <w:p w14:paraId="0C5CFE88" w14:textId="77777777" w:rsidR="007E19C2" w:rsidRPr="00587444" w:rsidRDefault="007E19C2" w:rsidP="00E74C65">
            <w:pPr>
              <w:tabs>
                <w:tab w:val="right" w:pos="1202"/>
              </w:tabs>
              <w:spacing w:after="0" w:line="140" w:lineRule="exact"/>
              <w:jc w:val="right"/>
              <w:outlineLvl w:val="0"/>
              <w:rPr>
                <w:rFonts w:ascii="Arial" w:hAnsi="Arial" w:cs="Arial"/>
                <w:b/>
                <w:sz w:val="14"/>
                <w:szCs w:val="14"/>
                <w:lang w:val="en-GB"/>
              </w:rPr>
            </w:pPr>
          </w:p>
        </w:tc>
        <w:tc>
          <w:tcPr>
            <w:tcW w:w="424" w:type="pct"/>
          </w:tcPr>
          <w:p w14:paraId="669D68BE" w14:textId="77777777" w:rsidR="007E19C2" w:rsidRPr="00587444" w:rsidRDefault="007E19C2" w:rsidP="00E74C65">
            <w:pPr>
              <w:tabs>
                <w:tab w:val="right" w:pos="1202"/>
              </w:tabs>
              <w:spacing w:after="0" w:line="140" w:lineRule="exact"/>
              <w:jc w:val="right"/>
              <w:outlineLvl w:val="0"/>
              <w:rPr>
                <w:rFonts w:ascii="Arial" w:hAnsi="Arial" w:cs="Arial"/>
                <w:b/>
                <w:sz w:val="14"/>
                <w:szCs w:val="14"/>
                <w:lang w:val="en-GB"/>
              </w:rPr>
            </w:pPr>
          </w:p>
        </w:tc>
        <w:tc>
          <w:tcPr>
            <w:tcW w:w="424" w:type="pct"/>
            <w:vAlign w:val="bottom"/>
          </w:tcPr>
          <w:p w14:paraId="3FC829D9" w14:textId="77777777" w:rsidR="007E19C2" w:rsidRPr="00587444" w:rsidRDefault="007E19C2" w:rsidP="00E74C65">
            <w:pPr>
              <w:tabs>
                <w:tab w:val="right" w:pos="1202"/>
              </w:tabs>
              <w:spacing w:after="0" w:line="140" w:lineRule="exact"/>
              <w:jc w:val="right"/>
              <w:outlineLvl w:val="0"/>
              <w:rPr>
                <w:rFonts w:ascii="Arial" w:hAnsi="Arial" w:cs="Arial"/>
                <w:b/>
                <w:sz w:val="14"/>
                <w:szCs w:val="14"/>
                <w:lang w:val="en-GB"/>
              </w:rPr>
            </w:pPr>
          </w:p>
        </w:tc>
        <w:tc>
          <w:tcPr>
            <w:tcW w:w="424" w:type="pct"/>
            <w:vAlign w:val="bottom"/>
          </w:tcPr>
          <w:p w14:paraId="7CFA4817" w14:textId="77777777" w:rsidR="007E19C2" w:rsidRPr="00587444" w:rsidRDefault="007E19C2" w:rsidP="00E74C65">
            <w:pPr>
              <w:tabs>
                <w:tab w:val="right" w:pos="1202"/>
              </w:tabs>
              <w:spacing w:after="0" w:line="140" w:lineRule="exact"/>
              <w:jc w:val="right"/>
              <w:outlineLvl w:val="0"/>
              <w:rPr>
                <w:rFonts w:ascii="Arial" w:hAnsi="Arial" w:cs="Arial"/>
                <w:b/>
                <w:sz w:val="14"/>
                <w:szCs w:val="14"/>
                <w:lang w:val="en-GB"/>
              </w:rPr>
            </w:pPr>
          </w:p>
        </w:tc>
        <w:tc>
          <w:tcPr>
            <w:tcW w:w="424" w:type="pct"/>
            <w:vAlign w:val="bottom"/>
          </w:tcPr>
          <w:p w14:paraId="28AC8787" w14:textId="77777777" w:rsidR="007E19C2" w:rsidRPr="00587444" w:rsidRDefault="007E19C2" w:rsidP="00E74C65">
            <w:pPr>
              <w:tabs>
                <w:tab w:val="right" w:pos="1202"/>
              </w:tabs>
              <w:spacing w:after="0" w:line="140" w:lineRule="exact"/>
              <w:jc w:val="right"/>
              <w:outlineLvl w:val="0"/>
              <w:rPr>
                <w:rFonts w:ascii="Arial" w:hAnsi="Arial" w:cs="Arial"/>
                <w:b/>
                <w:sz w:val="14"/>
                <w:szCs w:val="14"/>
                <w:lang w:val="en-GB"/>
              </w:rPr>
            </w:pPr>
          </w:p>
        </w:tc>
        <w:tc>
          <w:tcPr>
            <w:tcW w:w="423" w:type="pct"/>
            <w:vAlign w:val="bottom"/>
          </w:tcPr>
          <w:p w14:paraId="7DD8128B" w14:textId="77777777" w:rsidR="007E19C2" w:rsidRPr="00587444" w:rsidRDefault="007E19C2" w:rsidP="00E74C65">
            <w:pPr>
              <w:tabs>
                <w:tab w:val="right" w:pos="1202"/>
              </w:tabs>
              <w:spacing w:after="0" w:line="140" w:lineRule="exact"/>
              <w:jc w:val="right"/>
              <w:outlineLvl w:val="0"/>
              <w:rPr>
                <w:rFonts w:ascii="Arial" w:hAnsi="Arial" w:cs="Arial"/>
                <w:b/>
                <w:sz w:val="14"/>
                <w:szCs w:val="14"/>
                <w:lang w:val="en-GB"/>
              </w:rPr>
            </w:pPr>
          </w:p>
        </w:tc>
        <w:tc>
          <w:tcPr>
            <w:tcW w:w="421" w:type="pct"/>
          </w:tcPr>
          <w:p w14:paraId="654C49CB" w14:textId="77777777" w:rsidR="007E19C2" w:rsidRPr="00587444" w:rsidRDefault="007E19C2" w:rsidP="00E74C65">
            <w:pPr>
              <w:tabs>
                <w:tab w:val="right" w:pos="1202"/>
              </w:tabs>
              <w:spacing w:after="0" w:line="140" w:lineRule="exact"/>
              <w:jc w:val="right"/>
              <w:outlineLvl w:val="0"/>
              <w:rPr>
                <w:rFonts w:ascii="Arial" w:hAnsi="Arial" w:cs="Arial"/>
                <w:b/>
                <w:sz w:val="14"/>
                <w:szCs w:val="14"/>
                <w:lang w:val="en-GB"/>
              </w:rPr>
            </w:pPr>
          </w:p>
        </w:tc>
        <w:tc>
          <w:tcPr>
            <w:tcW w:w="420" w:type="pct"/>
            <w:vAlign w:val="bottom"/>
          </w:tcPr>
          <w:p w14:paraId="3AB7CEC8" w14:textId="77777777" w:rsidR="007E19C2" w:rsidRPr="00587444" w:rsidRDefault="007E19C2" w:rsidP="00E74C65">
            <w:pPr>
              <w:tabs>
                <w:tab w:val="right" w:pos="1202"/>
              </w:tabs>
              <w:spacing w:after="0" w:line="140" w:lineRule="exact"/>
              <w:jc w:val="right"/>
              <w:outlineLvl w:val="0"/>
              <w:rPr>
                <w:rFonts w:ascii="Arial" w:hAnsi="Arial" w:cs="Arial"/>
                <w:b/>
                <w:sz w:val="14"/>
                <w:szCs w:val="14"/>
                <w:lang w:val="en-GB"/>
              </w:rPr>
            </w:pPr>
          </w:p>
        </w:tc>
      </w:tr>
      <w:tr w:rsidR="007E19C2" w:rsidRPr="00587444" w14:paraId="0FCAE829" w14:textId="77777777" w:rsidTr="00E74C65">
        <w:trPr>
          <w:trHeight w:val="283"/>
        </w:trPr>
        <w:tc>
          <w:tcPr>
            <w:tcW w:w="770" w:type="pct"/>
            <w:vAlign w:val="bottom"/>
          </w:tcPr>
          <w:p w14:paraId="54048486" w14:textId="77777777" w:rsidR="007E19C2" w:rsidRPr="00587444" w:rsidRDefault="007E19C2" w:rsidP="00E74C65">
            <w:pPr>
              <w:tabs>
                <w:tab w:val="right" w:pos="1202"/>
              </w:tabs>
              <w:spacing w:after="0" w:line="240" w:lineRule="exact"/>
              <w:outlineLvl w:val="0"/>
              <w:rPr>
                <w:rFonts w:ascii="Arial" w:hAnsi="Arial" w:cs="Arial"/>
                <w:sz w:val="14"/>
                <w:szCs w:val="14"/>
                <w:lang w:val="en-GB"/>
              </w:rPr>
            </w:pPr>
            <w:r w:rsidRPr="00587444">
              <w:rPr>
                <w:rFonts w:ascii="Arial" w:hAnsi="Arial" w:cs="Arial"/>
                <w:sz w:val="14"/>
                <w:szCs w:val="14"/>
                <w:lang w:val="en-GB"/>
              </w:rPr>
              <w:t>Gross amount</w:t>
            </w:r>
          </w:p>
        </w:tc>
        <w:tc>
          <w:tcPr>
            <w:tcW w:w="423" w:type="pct"/>
            <w:tcBorders>
              <w:top w:val="nil"/>
              <w:left w:val="nil"/>
              <w:bottom w:val="nil"/>
              <w:right w:val="nil"/>
            </w:tcBorders>
            <w:shd w:val="clear" w:color="auto" w:fill="auto"/>
            <w:vAlign w:val="bottom"/>
          </w:tcPr>
          <w:p w14:paraId="4C5CEBE2" w14:textId="77777777" w:rsidR="007E19C2" w:rsidRPr="00587444" w:rsidRDefault="007E19C2" w:rsidP="00E74C65">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1</w:t>
            </w:r>
            <w:r>
              <w:rPr>
                <w:rFonts w:ascii="Arial" w:hAnsi="Arial" w:cs="Arial"/>
                <w:sz w:val="14"/>
                <w:szCs w:val="14"/>
              </w:rPr>
              <w:t>,</w:t>
            </w:r>
            <w:r w:rsidRPr="00F959D0">
              <w:rPr>
                <w:rFonts w:ascii="Arial" w:hAnsi="Arial" w:cs="Arial"/>
                <w:sz w:val="14"/>
                <w:szCs w:val="14"/>
              </w:rPr>
              <w:t xml:space="preserve">644 </w:t>
            </w:r>
          </w:p>
        </w:tc>
        <w:tc>
          <w:tcPr>
            <w:tcW w:w="423" w:type="pct"/>
            <w:tcBorders>
              <w:top w:val="nil"/>
              <w:left w:val="nil"/>
              <w:bottom w:val="nil"/>
              <w:right w:val="nil"/>
            </w:tcBorders>
            <w:shd w:val="clear" w:color="auto" w:fill="auto"/>
            <w:vAlign w:val="bottom"/>
          </w:tcPr>
          <w:p w14:paraId="23D229D3" w14:textId="77777777" w:rsidR="007E19C2" w:rsidRPr="00587444" w:rsidRDefault="007E19C2" w:rsidP="00E74C65">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12 </w:t>
            </w:r>
          </w:p>
        </w:tc>
        <w:tc>
          <w:tcPr>
            <w:tcW w:w="424" w:type="pct"/>
            <w:tcBorders>
              <w:top w:val="nil"/>
              <w:left w:val="nil"/>
              <w:bottom w:val="nil"/>
              <w:right w:val="nil"/>
            </w:tcBorders>
            <w:shd w:val="clear" w:color="auto" w:fill="auto"/>
            <w:vAlign w:val="bottom"/>
          </w:tcPr>
          <w:p w14:paraId="509B4CA2" w14:textId="77777777" w:rsidR="007E19C2" w:rsidRPr="00587444" w:rsidRDefault="007E19C2" w:rsidP="00E74C65">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4</w:t>
            </w:r>
            <w:r>
              <w:rPr>
                <w:rFonts w:ascii="Arial" w:hAnsi="Arial" w:cs="Arial"/>
                <w:sz w:val="14"/>
                <w:szCs w:val="14"/>
              </w:rPr>
              <w:t>,</w:t>
            </w:r>
            <w:r w:rsidRPr="00F959D0">
              <w:rPr>
                <w:rFonts w:ascii="Arial" w:hAnsi="Arial" w:cs="Arial"/>
                <w:sz w:val="14"/>
                <w:szCs w:val="14"/>
              </w:rPr>
              <w:t xml:space="preserve">535 </w:t>
            </w:r>
          </w:p>
        </w:tc>
        <w:tc>
          <w:tcPr>
            <w:tcW w:w="424" w:type="pct"/>
            <w:tcBorders>
              <w:top w:val="nil"/>
              <w:left w:val="nil"/>
              <w:bottom w:val="nil"/>
              <w:right w:val="nil"/>
            </w:tcBorders>
            <w:vAlign w:val="bottom"/>
          </w:tcPr>
          <w:p w14:paraId="70D7B98A" w14:textId="77777777" w:rsidR="007E19C2" w:rsidRPr="00587444" w:rsidRDefault="007E19C2" w:rsidP="00E74C65">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42 </w:t>
            </w:r>
          </w:p>
        </w:tc>
        <w:tc>
          <w:tcPr>
            <w:tcW w:w="424" w:type="pct"/>
            <w:tcBorders>
              <w:top w:val="nil"/>
              <w:left w:val="nil"/>
              <w:bottom w:val="nil"/>
              <w:right w:val="nil"/>
            </w:tcBorders>
            <w:shd w:val="clear" w:color="auto" w:fill="auto"/>
            <w:vAlign w:val="bottom"/>
          </w:tcPr>
          <w:p w14:paraId="1EF5E968" w14:textId="77777777" w:rsidR="007E19C2" w:rsidRPr="00587444" w:rsidRDefault="007E19C2" w:rsidP="00E74C65">
            <w:pPr>
              <w:tabs>
                <w:tab w:val="right" w:pos="1202"/>
              </w:tabs>
              <w:spacing w:after="0" w:line="240" w:lineRule="exact"/>
              <w:jc w:val="right"/>
              <w:outlineLvl w:val="0"/>
              <w:rPr>
                <w:rFonts w:ascii="Arial" w:hAnsi="Arial" w:cs="Arial"/>
                <w:b/>
                <w:bCs/>
                <w:sz w:val="14"/>
                <w:szCs w:val="14"/>
              </w:rPr>
            </w:pPr>
            <w:r w:rsidRPr="00F959D0">
              <w:rPr>
                <w:rFonts w:ascii="Arial" w:hAnsi="Arial" w:cs="Arial"/>
                <w:b/>
                <w:bCs/>
                <w:sz w:val="14"/>
                <w:szCs w:val="14"/>
              </w:rPr>
              <w:t xml:space="preserve"> 6</w:t>
            </w:r>
            <w:r>
              <w:rPr>
                <w:rFonts w:ascii="Arial" w:hAnsi="Arial" w:cs="Arial"/>
                <w:b/>
                <w:bCs/>
                <w:sz w:val="14"/>
                <w:szCs w:val="14"/>
              </w:rPr>
              <w:t>,</w:t>
            </w:r>
            <w:r w:rsidRPr="00F959D0">
              <w:rPr>
                <w:rFonts w:ascii="Arial" w:hAnsi="Arial" w:cs="Arial"/>
                <w:b/>
                <w:bCs/>
                <w:sz w:val="14"/>
                <w:szCs w:val="14"/>
              </w:rPr>
              <w:t xml:space="preserve">233 </w:t>
            </w:r>
          </w:p>
        </w:tc>
        <w:tc>
          <w:tcPr>
            <w:tcW w:w="424" w:type="pct"/>
            <w:tcBorders>
              <w:top w:val="nil"/>
              <w:left w:val="nil"/>
              <w:bottom w:val="nil"/>
              <w:right w:val="nil"/>
            </w:tcBorders>
            <w:shd w:val="clear" w:color="auto" w:fill="auto"/>
            <w:vAlign w:val="bottom"/>
          </w:tcPr>
          <w:p w14:paraId="5B080170" w14:textId="77777777" w:rsidR="007E19C2" w:rsidRPr="00587444" w:rsidRDefault="007E19C2" w:rsidP="00E74C65">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876 </w:t>
            </w:r>
          </w:p>
        </w:tc>
        <w:tc>
          <w:tcPr>
            <w:tcW w:w="424" w:type="pct"/>
            <w:tcBorders>
              <w:top w:val="nil"/>
              <w:left w:val="nil"/>
              <w:bottom w:val="nil"/>
              <w:right w:val="nil"/>
            </w:tcBorders>
            <w:shd w:val="clear" w:color="auto" w:fill="auto"/>
            <w:vAlign w:val="bottom"/>
          </w:tcPr>
          <w:p w14:paraId="5D2C0A8A" w14:textId="77777777" w:rsidR="007E19C2" w:rsidRPr="00587444" w:rsidRDefault="007E19C2" w:rsidP="00E74C65">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12 </w:t>
            </w:r>
          </w:p>
        </w:tc>
        <w:tc>
          <w:tcPr>
            <w:tcW w:w="423" w:type="pct"/>
            <w:tcBorders>
              <w:top w:val="nil"/>
              <w:left w:val="nil"/>
              <w:bottom w:val="nil"/>
              <w:right w:val="nil"/>
            </w:tcBorders>
            <w:shd w:val="clear" w:color="auto" w:fill="auto"/>
            <w:vAlign w:val="bottom"/>
          </w:tcPr>
          <w:p w14:paraId="7D9D3CB3" w14:textId="77777777" w:rsidR="007E19C2" w:rsidRPr="00587444" w:rsidRDefault="007E19C2" w:rsidP="00E74C65">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4</w:t>
            </w:r>
            <w:r>
              <w:rPr>
                <w:rFonts w:ascii="Arial" w:hAnsi="Arial" w:cs="Arial"/>
                <w:sz w:val="14"/>
                <w:szCs w:val="14"/>
              </w:rPr>
              <w:t>,</w:t>
            </w:r>
            <w:r w:rsidRPr="00F959D0">
              <w:rPr>
                <w:rFonts w:ascii="Arial" w:hAnsi="Arial" w:cs="Arial"/>
                <w:sz w:val="14"/>
                <w:szCs w:val="14"/>
              </w:rPr>
              <w:t xml:space="preserve">535 </w:t>
            </w:r>
          </w:p>
        </w:tc>
        <w:tc>
          <w:tcPr>
            <w:tcW w:w="421" w:type="pct"/>
            <w:tcBorders>
              <w:top w:val="nil"/>
              <w:left w:val="nil"/>
              <w:bottom w:val="nil"/>
              <w:right w:val="nil"/>
            </w:tcBorders>
            <w:vAlign w:val="bottom"/>
          </w:tcPr>
          <w:p w14:paraId="142EA6CD" w14:textId="77777777" w:rsidR="007E19C2" w:rsidRPr="00587444" w:rsidRDefault="007E19C2" w:rsidP="00E74C65">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42 </w:t>
            </w:r>
          </w:p>
        </w:tc>
        <w:tc>
          <w:tcPr>
            <w:tcW w:w="420" w:type="pct"/>
            <w:tcBorders>
              <w:top w:val="nil"/>
              <w:left w:val="nil"/>
              <w:bottom w:val="nil"/>
              <w:right w:val="nil"/>
            </w:tcBorders>
            <w:shd w:val="clear" w:color="auto" w:fill="auto"/>
            <w:vAlign w:val="bottom"/>
          </w:tcPr>
          <w:p w14:paraId="5CC1BF0B" w14:textId="77777777" w:rsidR="007E19C2" w:rsidRPr="00587444" w:rsidRDefault="007E19C2" w:rsidP="00E74C65">
            <w:pPr>
              <w:tabs>
                <w:tab w:val="right" w:pos="1202"/>
              </w:tabs>
              <w:spacing w:after="0" w:line="240" w:lineRule="exact"/>
              <w:jc w:val="right"/>
              <w:outlineLvl w:val="0"/>
              <w:rPr>
                <w:rFonts w:ascii="Arial" w:hAnsi="Arial" w:cs="Arial"/>
                <w:b/>
                <w:bCs/>
                <w:sz w:val="14"/>
                <w:szCs w:val="14"/>
              </w:rPr>
            </w:pPr>
            <w:r w:rsidRPr="00F959D0">
              <w:rPr>
                <w:rFonts w:ascii="Arial" w:hAnsi="Arial" w:cs="Arial"/>
                <w:b/>
                <w:bCs/>
                <w:sz w:val="14"/>
                <w:szCs w:val="14"/>
              </w:rPr>
              <w:t xml:space="preserve"> 5</w:t>
            </w:r>
            <w:r>
              <w:rPr>
                <w:rFonts w:ascii="Arial" w:hAnsi="Arial" w:cs="Arial"/>
                <w:b/>
                <w:bCs/>
                <w:sz w:val="14"/>
                <w:szCs w:val="14"/>
              </w:rPr>
              <w:t>,</w:t>
            </w:r>
            <w:r w:rsidRPr="00F959D0">
              <w:rPr>
                <w:rFonts w:ascii="Arial" w:hAnsi="Arial" w:cs="Arial"/>
                <w:b/>
                <w:bCs/>
                <w:sz w:val="14"/>
                <w:szCs w:val="14"/>
              </w:rPr>
              <w:t xml:space="preserve">465 </w:t>
            </w:r>
          </w:p>
        </w:tc>
      </w:tr>
      <w:tr w:rsidR="007E19C2" w:rsidRPr="00587444" w14:paraId="58F5A8C2" w14:textId="77777777" w:rsidTr="00E74C65">
        <w:trPr>
          <w:trHeight w:val="283"/>
        </w:trPr>
        <w:tc>
          <w:tcPr>
            <w:tcW w:w="770" w:type="pct"/>
            <w:vAlign w:val="bottom"/>
          </w:tcPr>
          <w:p w14:paraId="7639143B" w14:textId="77777777" w:rsidR="007E19C2" w:rsidRPr="00587444" w:rsidRDefault="007E19C2" w:rsidP="00E74C65">
            <w:pPr>
              <w:tabs>
                <w:tab w:val="right" w:pos="1202"/>
              </w:tabs>
              <w:spacing w:after="0" w:line="240" w:lineRule="exact"/>
              <w:outlineLvl w:val="0"/>
              <w:rPr>
                <w:rFonts w:ascii="Arial" w:hAnsi="Arial" w:cs="Arial"/>
                <w:sz w:val="14"/>
                <w:szCs w:val="14"/>
                <w:lang w:val="en-GB"/>
              </w:rPr>
            </w:pPr>
            <w:r w:rsidRPr="00587444">
              <w:rPr>
                <w:rFonts w:ascii="Arial" w:hAnsi="Arial" w:cs="Arial"/>
                <w:sz w:val="14"/>
                <w:szCs w:val="14"/>
                <w:lang w:val="en-GB"/>
              </w:rPr>
              <w:t>Loss allowances</w:t>
            </w:r>
          </w:p>
        </w:tc>
        <w:tc>
          <w:tcPr>
            <w:tcW w:w="423" w:type="pct"/>
            <w:tcBorders>
              <w:top w:val="nil"/>
              <w:left w:val="nil"/>
              <w:bottom w:val="nil"/>
              <w:right w:val="nil"/>
            </w:tcBorders>
            <w:shd w:val="clear" w:color="auto" w:fill="auto"/>
            <w:vAlign w:val="bottom"/>
          </w:tcPr>
          <w:p w14:paraId="06CA0323" w14:textId="77777777" w:rsidR="007E19C2" w:rsidRPr="00587444" w:rsidRDefault="007E19C2" w:rsidP="00E74C65">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(27)</w:t>
            </w:r>
          </w:p>
        </w:tc>
        <w:tc>
          <w:tcPr>
            <w:tcW w:w="423" w:type="pct"/>
            <w:tcBorders>
              <w:top w:val="nil"/>
              <w:left w:val="nil"/>
              <w:bottom w:val="nil"/>
              <w:right w:val="nil"/>
            </w:tcBorders>
            <w:shd w:val="clear" w:color="auto" w:fill="auto"/>
            <w:vAlign w:val="bottom"/>
          </w:tcPr>
          <w:p w14:paraId="0EE7182E" w14:textId="77777777" w:rsidR="007E19C2" w:rsidRPr="00587444" w:rsidRDefault="007E19C2" w:rsidP="00E74C65">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(1)</w:t>
            </w:r>
          </w:p>
        </w:tc>
        <w:tc>
          <w:tcPr>
            <w:tcW w:w="424" w:type="pct"/>
            <w:tcBorders>
              <w:top w:val="nil"/>
              <w:left w:val="nil"/>
              <w:bottom w:val="nil"/>
              <w:right w:val="nil"/>
            </w:tcBorders>
            <w:shd w:val="clear" w:color="auto" w:fill="auto"/>
            <w:vAlign w:val="bottom"/>
          </w:tcPr>
          <w:p w14:paraId="5297549B" w14:textId="77777777" w:rsidR="007E19C2" w:rsidRPr="00587444" w:rsidRDefault="007E19C2" w:rsidP="00E74C65">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(4</w:t>
            </w:r>
            <w:r>
              <w:rPr>
                <w:rFonts w:ascii="Arial" w:hAnsi="Arial" w:cs="Arial"/>
                <w:sz w:val="14"/>
                <w:szCs w:val="14"/>
              </w:rPr>
              <w:t>,</w:t>
            </w:r>
            <w:r w:rsidRPr="00F959D0">
              <w:rPr>
                <w:rFonts w:ascii="Arial" w:hAnsi="Arial" w:cs="Arial"/>
                <w:sz w:val="14"/>
                <w:szCs w:val="14"/>
              </w:rPr>
              <w:t>330)</w:t>
            </w:r>
          </w:p>
        </w:tc>
        <w:tc>
          <w:tcPr>
            <w:tcW w:w="424" w:type="pct"/>
            <w:tcBorders>
              <w:top w:val="nil"/>
              <w:left w:val="nil"/>
              <w:bottom w:val="nil"/>
              <w:right w:val="nil"/>
            </w:tcBorders>
            <w:vAlign w:val="bottom"/>
          </w:tcPr>
          <w:p w14:paraId="1295AB7B" w14:textId="77777777" w:rsidR="007E19C2" w:rsidRPr="00587444" w:rsidRDefault="007E19C2" w:rsidP="00E74C65">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(35)</w:t>
            </w:r>
          </w:p>
        </w:tc>
        <w:tc>
          <w:tcPr>
            <w:tcW w:w="424" w:type="pct"/>
            <w:tcBorders>
              <w:top w:val="nil"/>
              <w:left w:val="nil"/>
              <w:bottom w:val="nil"/>
              <w:right w:val="nil"/>
            </w:tcBorders>
            <w:shd w:val="clear" w:color="auto" w:fill="auto"/>
            <w:vAlign w:val="bottom"/>
          </w:tcPr>
          <w:p w14:paraId="12E05A1D" w14:textId="77777777" w:rsidR="007E19C2" w:rsidRPr="00587444" w:rsidRDefault="007E19C2" w:rsidP="00E74C65">
            <w:pPr>
              <w:tabs>
                <w:tab w:val="right" w:pos="1202"/>
              </w:tabs>
              <w:spacing w:after="0" w:line="240" w:lineRule="exact"/>
              <w:jc w:val="right"/>
              <w:outlineLvl w:val="0"/>
              <w:rPr>
                <w:rFonts w:ascii="Arial" w:hAnsi="Arial" w:cs="Arial"/>
                <w:b/>
                <w:bCs/>
                <w:sz w:val="14"/>
                <w:szCs w:val="14"/>
              </w:rPr>
            </w:pPr>
            <w:r w:rsidRPr="00F959D0">
              <w:rPr>
                <w:rFonts w:ascii="Arial" w:hAnsi="Arial" w:cs="Arial"/>
                <w:b/>
                <w:bCs/>
                <w:sz w:val="14"/>
                <w:szCs w:val="14"/>
              </w:rPr>
              <w:t xml:space="preserve"> (4</w:t>
            </w:r>
            <w:r>
              <w:rPr>
                <w:rFonts w:ascii="Arial" w:hAnsi="Arial" w:cs="Arial"/>
                <w:b/>
                <w:bCs/>
                <w:sz w:val="14"/>
                <w:szCs w:val="14"/>
              </w:rPr>
              <w:t>,</w:t>
            </w:r>
            <w:r w:rsidRPr="00F959D0">
              <w:rPr>
                <w:rFonts w:ascii="Arial" w:hAnsi="Arial" w:cs="Arial"/>
                <w:b/>
                <w:bCs/>
                <w:sz w:val="14"/>
                <w:szCs w:val="14"/>
              </w:rPr>
              <w:t>393)</w:t>
            </w:r>
          </w:p>
        </w:tc>
        <w:tc>
          <w:tcPr>
            <w:tcW w:w="424" w:type="pct"/>
            <w:tcBorders>
              <w:top w:val="nil"/>
              <w:left w:val="nil"/>
              <w:bottom w:val="nil"/>
              <w:right w:val="nil"/>
            </w:tcBorders>
            <w:shd w:val="clear" w:color="auto" w:fill="auto"/>
            <w:vAlign w:val="bottom"/>
          </w:tcPr>
          <w:p w14:paraId="43EDC880" w14:textId="77777777" w:rsidR="007E19C2" w:rsidRPr="00587444" w:rsidRDefault="007E19C2" w:rsidP="00E74C65">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(19)</w:t>
            </w:r>
          </w:p>
        </w:tc>
        <w:tc>
          <w:tcPr>
            <w:tcW w:w="424" w:type="pct"/>
            <w:tcBorders>
              <w:top w:val="nil"/>
              <w:left w:val="nil"/>
              <w:bottom w:val="nil"/>
              <w:right w:val="nil"/>
            </w:tcBorders>
            <w:shd w:val="clear" w:color="auto" w:fill="auto"/>
            <w:vAlign w:val="bottom"/>
          </w:tcPr>
          <w:p w14:paraId="1431B8A9" w14:textId="77777777" w:rsidR="007E19C2" w:rsidRPr="00587444" w:rsidRDefault="007E19C2" w:rsidP="00E74C65">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(1)</w:t>
            </w:r>
          </w:p>
        </w:tc>
        <w:tc>
          <w:tcPr>
            <w:tcW w:w="423" w:type="pct"/>
            <w:tcBorders>
              <w:top w:val="nil"/>
              <w:left w:val="nil"/>
              <w:bottom w:val="nil"/>
              <w:right w:val="nil"/>
            </w:tcBorders>
            <w:shd w:val="clear" w:color="auto" w:fill="auto"/>
            <w:vAlign w:val="bottom"/>
          </w:tcPr>
          <w:p w14:paraId="5285DCEC" w14:textId="77777777" w:rsidR="007E19C2" w:rsidRPr="00587444" w:rsidRDefault="007E19C2" w:rsidP="00E74C65">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(4</w:t>
            </w:r>
            <w:r>
              <w:rPr>
                <w:rFonts w:ascii="Arial" w:hAnsi="Arial" w:cs="Arial"/>
                <w:sz w:val="14"/>
                <w:szCs w:val="14"/>
              </w:rPr>
              <w:t>,</w:t>
            </w:r>
            <w:r w:rsidRPr="00F959D0">
              <w:rPr>
                <w:rFonts w:ascii="Arial" w:hAnsi="Arial" w:cs="Arial"/>
                <w:sz w:val="14"/>
                <w:szCs w:val="14"/>
              </w:rPr>
              <w:t>330)</w:t>
            </w:r>
          </w:p>
        </w:tc>
        <w:tc>
          <w:tcPr>
            <w:tcW w:w="421" w:type="pct"/>
            <w:tcBorders>
              <w:top w:val="nil"/>
              <w:left w:val="nil"/>
              <w:bottom w:val="nil"/>
              <w:right w:val="nil"/>
            </w:tcBorders>
            <w:vAlign w:val="bottom"/>
          </w:tcPr>
          <w:p w14:paraId="7479260B" w14:textId="77777777" w:rsidR="007E19C2" w:rsidRPr="00587444" w:rsidRDefault="007E19C2" w:rsidP="00E74C65">
            <w:pPr>
              <w:tabs>
                <w:tab w:val="right" w:pos="1202"/>
              </w:tabs>
              <w:spacing w:after="0" w:line="240" w:lineRule="exact"/>
              <w:jc w:val="right"/>
              <w:outlineLvl w:val="0"/>
              <w:rPr>
                <w:rFonts w:ascii="Arial" w:hAnsi="Arial" w:cs="Arial"/>
                <w:sz w:val="14"/>
                <w:szCs w:val="14"/>
              </w:rPr>
            </w:pPr>
            <w:r w:rsidRPr="00F959D0">
              <w:rPr>
                <w:rFonts w:ascii="Arial" w:hAnsi="Arial" w:cs="Arial"/>
                <w:sz w:val="14"/>
                <w:szCs w:val="14"/>
              </w:rPr>
              <w:t xml:space="preserve"> (35)</w:t>
            </w:r>
          </w:p>
        </w:tc>
        <w:tc>
          <w:tcPr>
            <w:tcW w:w="420" w:type="pct"/>
            <w:tcBorders>
              <w:top w:val="nil"/>
              <w:left w:val="nil"/>
              <w:bottom w:val="nil"/>
              <w:right w:val="nil"/>
            </w:tcBorders>
            <w:shd w:val="clear" w:color="auto" w:fill="auto"/>
            <w:vAlign w:val="bottom"/>
          </w:tcPr>
          <w:p w14:paraId="66B56BCE" w14:textId="77777777" w:rsidR="007E19C2" w:rsidRPr="00587444" w:rsidRDefault="007E19C2" w:rsidP="00E74C65">
            <w:pPr>
              <w:tabs>
                <w:tab w:val="right" w:pos="1202"/>
              </w:tabs>
              <w:spacing w:after="0" w:line="240" w:lineRule="exact"/>
              <w:jc w:val="right"/>
              <w:outlineLvl w:val="0"/>
              <w:rPr>
                <w:rFonts w:ascii="Arial" w:hAnsi="Arial" w:cs="Arial"/>
                <w:b/>
                <w:bCs/>
                <w:sz w:val="14"/>
                <w:szCs w:val="14"/>
              </w:rPr>
            </w:pPr>
            <w:r w:rsidRPr="00F959D0">
              <w:rPr>
                <w:rFonts w:ascii="Arial" w:hAnsi="Arial" w:cs="Arial"/>
                <w:b/>
                <w:bCs/>
                <w:sz w:val="14"/>
                <w:szCs w:val="14"/>
              </w:rPr>
              <w:t xml:space="preserve"> (4</w:t>
            </w:r>
            <w:r>
              <w:rPr>
                <w:rFonts w:ascii="Arial" w:hAnsi="Arial" w:cs="Arial"/>
                <w:b/>
                <w:bCs/>
                <w:sz w:val="14"/>
                <w:szCs w:val="14"/>
              </w:rPr>
              <w:t>,</w:t>
            </w:r>
            <w:r w:rsidRPr="00F959D0">
              <w:rPr>
                <w:rFonts w:ascii="Arial" w:hAnsi="Arial" w:cs="Arial"/>
                <w:b/>
                <w:bCs/>
                <w:sz w:val="14"/>
                <w:szCs w:val="14"/>
              </w:rPr>
              <w:t>385)</w:t>
            </w:r>
          </w:p>
        </w:tc>
      </w:tr>
      <w:tr w:rsidR="007E19C2" w:rsidRPr="00587444" w14:paraId="540958B3" w14:textId="77777777" w:rsidTr="00E74C65">
        <w:trPr>
          <w:trHeight w:val="444"/>
        </w:trPr>
        <w:tc>
          <w:tcPr>
            <w:tcW w:w="770" w:type="pct"/>
            <w:vAlign w:val="bottom"/>
          </w:tcPr>
          <w:p w14:paraId="6357FC08" w14:textId="77777777" w:rsidR="007E19C2" w:rsidRDefault="007E19C2" w:rsidP="00E74C65">
            <w:pPr>
              <w:tabs>
                <w:tab w:val="right" w:pos="1202"/>
              </w:tabs>
              <w:spacing w:after="0" w:line="200" w:lineRule="exact"/>
              <w:outlineLvl w:val="0"/>
              <w:rPr>
                <w:rFonts w:ascii="Arial" w:hAnsi="Arial" w:cs="Arial"/>
                <w:b/>
                <w:iCs/>
                <w:sz w:val="14"/>
                <w:szCs w:val="14"/>
                <w:lang w:val="en-GB"/>
              </w:rPr>
            </w:pPr>
            <w:r w:rsidRPr="00587444">
              <w:rPr>
                <w:rFonts w:ascii="Arial" w:hAnsi="Arial" w:cs="Arial"/>
                <w:b/>
                <w:iCs/>
                <w:sz w:val="14"/>
                <w:szCs w:val="14"/>
                <w:lang w:val="en-GB"/>
              </w:rPr>
              <w:t xml:space="preserve">Balance as of </w:t>
            </w:r>
          </w:p>
          <w:p w14:paraId="416CABC7" w14:textId="77777777" w:rsidR="007E19C2" w:rsidRPr="00587444" w:rsidRDefault="007E19C2" w:rsidP="00E74C65">
            <w:pPr>
              <w:tabs>
                <w:tab w:val="right" w:pos="1202"/>
              </w:tabs>
              <w:spacing w:after="0" w:line="200" w:lineRule="exact"/>
              <w:outlineLvl w:val="0"/>
              <w:rPr>
                <w:rFonts w:ascii="Arial" w:hAnsi="Arial" w:cs="Arial"/>
                <w:b/>
                <w:iCs/>
                <w:sz w:val="14"/>
                <w:szCs w:val="14"/>
                <w:lang w:val="en-GB"/>
              </w:rPr>
            </w:pPr>
            <w:r w:rsidRPr="00587444">
              <w:rPr>
                <w:rFonts w:ascii="Arial" w:hAnsi="Arial" w:cs="Arial"/>
                <w:b/>
                <w:iCs/>
                <w:sz w:val="14"/>
                <w:szCs w:val="14"/>
                <w:lang w:val="en-GB"/>
              </w:rPr>
              <w:t>31 December 202</w:t>
            </w:r>
            <w:r>
              <w:rPr>
                <w:rFonts w:ascii="Arial" w:hAnsi="Arial" w:cs="Arial"/>
                <w:b/>
                <w:iCs/>
                <w:sz w:val="14"/>
                <w:szCs w:val="14"/>
                <w:lang w:val="en-GB"/>
              </w:rPr>
              <w:t>3</w:t>
            </w:r>
          </w:p>
        </w:tc>
        <w:tc>
          <w:tcPr>
            <w:tcW w:w="423" w:type="pct"/>
            <w:tcBorders>
              <w:top w:val="single" w:sz="4" w:space="0" w:color="auto"/>
              <w:left w:val="nil"/>
              <w:bottom w:val="single" w:sz="12" w:space="0" w:color="auto"/>
              <w:right w:val="nil"/>
            </w:tcBorders>
            <w:shd w:val="clear" w:color="auto" w:fill="auto"/>
            <w:vAlign w:val="bottom"/>
          </w:tcPr>
          <w:p w14:paraId="0106C837" w14:textId="77777777" w:rsidR="007E19C2" w:rsidRPr="00587444" w:rsidRDefault="007E19C2" w:rsidP="00E74C65">
            <w:pPr>
              <w:tabs>
                <w:tab w:val="right" w:pos="1202"/>
              </w:tabs>
              <w:spacing w:after="0" w:line="200" w:lineRule="exact"/>
              <w:jc w:val="right"/>
              <w:outlineLvl w:val="0"/>
              <w:rPr>
                <w:rFonts w:ascii="Arial" w:hAnsi="Arial" w:cs="Arial"/>
                <w:sz w:val="14"/>
                <w:szCs w:val="14"/>
              </w:rPr>
            </w:pPr>
            <w:r w:rsidRPr="00F959D0">
              <w:rPr>
                <w:rFonts w:ascii="Arial" w:hAnsi="Arial" w:cs="Arial"/>
                <w:b/>
                <w:bCs/>
                <w:sz w:val="14"/>
                <w:szCs w:val="14"/>
              </w:rPr>
              <w:t xml:space="preserve"> 1</w:t>
            </w:r>
            <w:r>
              <w:rPr>
                <w:rFonts w:ascii="Arial" w:hAnsi="Arial" w:cs="Arial"/>
                <w:b/>
                <w:bCs/>
                <w:sz w:val="14"/>
                <w:szCs w:val="14"/>
              </w:rPr>
              <w:t>,</w:t>
            </w:r>
            <w:r w:rsidRPr="00F959D0">
              <w:rPr>
                <w:rFonts w:ascii="Arial" w:hAnsi="Arial" w:cs="Arial"/>
                <w:b/>
                <w:bCs/>
                <w:sz w:val="14"/>
                <w:szCs w:val="14"/>
              </w:rPr>
              <w:t xml:space="preserve">617 </w:t>
            </w:r>
          </w:p>
        </w:tc>
        <w:tc>
          <w:tcPr>
            <w:tcW w:w="423" w:type="pct"/>
            <w:tcBorders>
              <w:top w:val="single" w:sz="4" w:space="0" w:color="auto"/>
              <w:left w:val="nil"/>
              <w:bottom w:val="single" w:sz="12" w:space="0" w:color="auto"/>
              <w:right w:val="nil"/>
            </w:tcBorders>
            <w:shd w:val="clear" w:color="auto" w:fill="auto"/>
            <w:vAlign w:val="bottom"/>
          </w:tcPr>
          <w:p w14:paraId="7C3B8E10" w14:textId="77777777" w:rsidR="007E19C2" w:rsidRPr="00587444" w:rsidRDefault="007E19C2" w:rsidP="00E74C65">
            <w:pPr>
              <w:tabs>
                <w:tab w:val="right" w:pos="1202"/>
              </w:tabs>
              <w:spacing w:after="0" w:line="200" w:lineRule="exact"/>
              <w:jc w:val="right"/>
              <w:outlineLvl w:val="0"/>
              <w:rPr>
                <w:rFonts w:ascii="Arial" w:hAnsi="Arial" w:cs="Arial"/>
                <w:sz w:val="14"/>
                <w:szCs w:val="14"/>
              </w:rPr>
            </w:pPr>
            <w:r w:rsidRPr="00F959D0">
              <w:rPr>
                <w:rFonts w:ascii="Arial" w:hAnsi="Arial" w:cs="Arial"/>
                <w:b/>
                <w:bCs/>
                <w:sz w:val="14"/>
                <w:szCs w:val="14"/>
              </w:rPr>
              <w:t xml:space="preserve"> 11 </w:t>
            </w:r>
          </w:p>
        </w:tc>
        <w:tc>
          <w:tcPr>
            <w:tcW w:w="424" w:type="pct"/>
            <w:tcBorders>
              <w:top w:val="single" w:sz="4" w:space="0" w:color="auto"/>
              <w:left w:val="nil"/>
              <w:bottom w:val="single" w:sz="12" w:space="0" w:color="auto"/>
              <w:right w:val="nil"/>
            </w:tcBorders>
            <w:shd w:val="clear" w:color="auto" w:fill="auto"/>
            <w:vAlign w:val="bottom"/>
          </w:tcPr>
          <w:p w14:paraId="13C602D6" w14:textId="77777777" w:rsidR="007E19C2" w:rsidRPr="00587444" w:rsidRDefault="007E19C2" w:rsidP="00E74C65">
            <w:pPr>
              <w:tabs>
                <w:tab w:val="right" w:pos="1202"/>
              </w:tabs>
              <w:spacing w:after="0" w:line="200" w:lineRule="exact"/>
              <w:jc w:val="right"/>
              <w:outlineLvl w:val="0"/>
              <w:rPr>
                <w:rFonts w:ascii="Arial" w:hAnsi="Arial" w:cs="Arial"/>
                <w:sz w:val="14"/>
                <w:szCs w:val="14"/>
              </w:rPr>
            </w:pPr>
            <w:r w:rsidRPr="00F959D0">
              <w:rPr>
                <w:rFonts w:ascii="Arial" w:hAnsi="Arial" w:cs="Arial"/>
                <w:b/>
                <w:bCs/>
                <w:sz w:val="14"/>
                <w:szCs w:val="14"/>
              </w:rPr>
              <w:t xml:space="preserve"> 205 </w:t>
            </w:r>
          </w:p>
        </w:tc>
        <w:tc>
          <w:tcPr>
            <w:tcW w:w="424" w:type="pct"/>
            <w:tcBorders>
              <w:top w:val="single" w:sz="4" w:space="0" w:color="auto"/>
              <w:left w:val="nil"/>
              <w:bottom w:val="single" w:sz="12" w:space="0" w:color="auto"/>
              <w:right w:val="nil"/>
            </w:tcBorders>
            <w:vAlign w:val="bottom"/>
          </w:tcPr>
          <w:p w14:paraId="2E6796E6" w14:textId="77777777" w:rsidR="007E19C2" w:rsidRPr="00587444" w:rsidRDefault="007E19C2" w:rsidP="00E74C65">
            <w:pPr>
              <w:tabs>
                <w:tab w:val="right" w:pos="1202"/>
              </w:tabs>
              <w:spacing w:after="0" w:line="200" w:lineRule="exact"/>
              <w:jc w:val="right"/>
              <w:outlineLvl w:val="0"/>
              <w:rPr>
                <w:rFonts w:ascii="Arial" w:hAnsi="Arial" w:cs="Arial"/>
                <w:sz w:val="14"/>
                <w:szCs w:val="14"/>
              </w:rPr>
            </w:pPr>
            <w:r w:rsidRPr="00F959D0">
              <w:rPr>
                <w:rFonts w:ascii="Arial" w:hAnsi="Arial" w:cs="Arial"/>
                <w:b/>
                <w:bCs/>
                <w:sz w:val="14"/>
                <w:szCs w:val="14"/>
              </w:rPr>
              <w:t xml:space="preserve"> 7 </w:t>
            </w:r>
          </w:p>
        </w:tc>
        <w:tc>
          <w:tcPr>
            <w:tcW w:w="424" w:type="pct"/>
            <w:tcBorders>
              <w:top w:val="single" w:sz="4" w:space="0" w:color="auto"/>
              <w:left w:val="nil"/>
              <w:bottom w:val="single" w:sz="12" w:space="0" w:color="auto"/>
              <w:right w:val="nil"/>
            </w:tcBorders>
            <w:shd w:val="clear" w:color="auto" w:fill="auto"/>
            <w:vAlign w:val="bottom"/>
          </w:tcPr>
          <w:p w14:paraId="5714B026" w14:textId="77777777" w:rsidR="007E19C2" w:rsidRPr="00587444" w:rsidRDefault="007E19C2" w:rsidP="00E74C65">
            <w:pPr>
              <w:tabs>
                <w:tab w:val="right" w:pos="1202"/>
              </w:tabs>
              <w:spacing w:after="0" w:line="200" w:lineRule="exact"/>
              <w:jc w:val="right"/>
              <w:outlineLvl w:val="0"/>
              <w:rPr>
                <w:rFonts w:ascii="Arial" w:hAnsi="Arial" w:cs="Arial"/>
                <w:sz w:val="14"/>
                <w:szCs w:val="14"/>
              </w:rPr>
            </w:pPr>
            <w:r w:rsidRPr="00F959D0">
              <w:rPr>
                <w:rFonts w:ascii="Arial" w:hAnsi="Arial" w:cs="Arial"/>
                <w:b/>
                <w:bCs/>
                <w:sz w:val="14"/>
                <w:szCs w:val="14"/>
              </w:rPr>
              <w:t xml:space="preserve"> 1</w:t>
            </w:r>
            <w:r>
              <w:rPr>
                <w:rFonts w:ascii="Arial" w:hAnsi="Arial" w:cs="Arial"/>
                <w:b/>
                <w:bCs/>
                <w:sz w:val="14"/>
                <w:szCs w:val="14"/>
              </w:rPr>
              <w:t>,</w:t>
            </w:r>
            <w:r w:rsidRPr="00F959D0">
              <w:rPr>
                <w:rFonts w:ascii="Arial" w:hAnsi="Arial" w:cs="Arial"/>
                <w:b/>
                <w:bCs/>
                <w:sz w:val="14"/>
                <w:szCs w:val="14"/>
              </w:rPr>
              <w:t xml:space="preserve">840 </w:t>
            </w:r>
          </w:p>
        </w:tc>
        <w:tc>
          <w:tcPr>
            <w:tcW w:w="424" w:type="pct"/>
            <w:tcBorders>
              <w:top w:val="single" w:sz="4" w:space="0" w:color="auto"/>
              <w:left w:val="nil"/>
              <w:bottom w:val="single" w:sz="12" w:space="0" w:color="auto"/>
              <w:right w:val="nil"/>
            </w:tcBorders>
            <w:shd w:val="clear" w:color="auto" w:fill="auto"/>
            <w:vAlign w:val="bottom"/>
          </w:tcPr>
          <w:p w14:paraId="4FB67D4B" w14:textId="77777777" w:rsidR="007E19C2" w:rsidRPr="00587444" w:rsidRDefault="007E19C2" w:rsidP="00E74C65">
            <w:pPr>
              <w:tabs>
                <w:tab w:val="right" w:pos="1202"/>
              </w:tabs>
              <w:spacing w:after="0" w:line="200" w:lineRule="exact"/>
              <w:jc w:val="right"/>
              <w:outlineLvl w:val="0"/>
              <w:rPr>
                <w:rFonts w:ascii="Arial" w:hAnsi="Arial" w:cs="Arial"/>
                <w:sz w:val="14"/>
                <w:szCs w:val="14"/>
              </w:rPr>
            </w:pPr>
            <w:r w:rsidRPr="00F959D0">
              <w:rPr>
                <w:rFonts w:ascii="Arial" w:hAnsi="Arial" w:cs="Arial"/>
                <w:b/>
                <w:bCs/>
                <w:sz w:val="14"/>
                <w:szCs w:val="14"/>
              </w:rPr>
              <w:t xml:space="preserve"> 857 </w:t>
            </w:r>
          </w:p>
        </w:tc>
        <w:tc>
          <w:tcPr>
            <w:tcW w:w="424" w:type="pct"/>
            <w:tcBorders>
              <w:top w:val="single" w:sz="4" w:space="0" w:color="auto"/>
              <w:left w:val="nil"/>
              <w:bottom w:val="single" w:sz="12" w:space="0" w:color="auto"/>
              <w:right w:val="nil"/>
            </w:tcBorders>
            <w:shd w:val="clear" w:color="auto" w:fill="auto"/>
            <w:vAlign w:val="bottom"/>
          </w:tcPr>
          <w:p w14:paraId="26F177C5" w14:textId="77777777" w:rsidR="007E19C2" w:rsidRPr="00587444" w:rsidRDefault="007E19C2" w:rsidP="00E74C65">
            <w:pPr>
              <w:tabs>
                <w:tab w:val="right" w:pos="1202"/>
              </w:tabs>
              <w:spacing w:after="0" w:line="200" w:lineRule="exact"/>
              <w:jc w:val="right"/>
              <w:outlineLvl w:val="0"/>
              <w:rPr>
                <w:rFonts w:ascii="Arial" w:hAnsi="Arial" w:cs="Arial"/>
                <w:sz w:val="14"/>
                <w:szCs w:val="14"/>
              </w:rPr>
            </w:pPr>
            <w:r w:rsidRPr="00F959D0">
              <w:rPr>
                <w:rFonts w:ascii="Arial" w:hAnsi="Arial" w:cs="Arial"/>
                <w:b/>
                <w:bCs/>
                <w:sz w:val="14"/>
                <w:szCs w:val="14"/>
              </w:rPr>
              <w:t xml:space="preserve"> 11 </w:t>
            </w:r>
          </w:p>
        </w:tc>
        <w:tc>
          <w:tcPr>
            <w:tcW w:w="423" w:type="pct"/>
            <w:tcBorders>
              <w:top w:val="single" w:sz="4" w:space="0" w:color="auto"/>
              <w:left w:val="nil"/>
              <w:bottom w:val="single" w:sz="12" w:space="0" w:color="auto"/>
              <w:right w:val="nil"/>
            </w:tcBorders>
            <w:shd w:val="clear" w:color="auto" w:fill="auto"/>
            <w:vAlign w:val="bottom"/>
          </w:tcPr>
          <w:p w14:paraId="188C8C06" w14:textId="77777777" w:rsidR="007E19C2" w:rsidRPr="00587444" w:rsidRDefault="007E19C2" w:rsidP="00E74C65">
            <w:pPr>
              <w:tabs>
                <w:tab w:val="right" w:pos="1202"/>
              </w:tabs>
              <w:spacing w:after="0" w:line="200" w:lineRule="exact"/>
              <w:jc w:val="right"/>
              <w:outlineLvl w:val="0"/>
              <w:rPr>
                <w:rFonts w:ascii="Arial" w:hAnsi="Arial" w:cs="Arial"/>
                <w:sz w:val="14"/>
                <w:szCs w:val="14"/>
              </w:rPr>
            </w:pPr>
            <w:r w:rsidRPr="00F959D0">
              <w:rPr>
                <w:rFonts w:ascii="Arial" w:hAnsi="Arial" w:cs="Arial"/>
                <w:b/>
                <w:bCs/>
                <w:sz w:val="14"/>
                <w:szCs w:val="14"/>
              </w:rPr>
              <w:t xml:space="preserve"> 205 </w:t>
            </w:r>
          </w:p>
        </w:tc>
        <w:tc>
          <w:tcPr>
            <w:tcW w:w="421" w:type="pct"/>
            <w:tcBorders>
              <w:top w:val="single" w:sz="4" w:space="0" w:color="auto"/>
              <w:left w:val="nil"/>
              <w:bottom w:val="single" w:sz="12" w:space="0" w:color="auto"/>
              <w:right w:val="nil"/>
            </w:tcBorders>
            <w:vAlign w:val="bottom"/>
          </w:tcPr>
          <w:p w14:paraId="62E47248" w14:textId="77777777" w:rsidR="007E19C2" w:rsidRPr="00587444" w:rsidRDefault="007E19C2" w:rsidP="00E74C65">
            <w:pPr>
              <w:tabs>
                <w:tab w:val="right" w:pos="1202"/>
              </w:tabs>
              <w:spacing w:after="0" w:line="200" w:lineRule="exact"/>
              <w:jc w:val="right"/>
              <w:outlineLvl w:val="0"/>
              <w:rPr>
                <w:rFonts w:ascii="Arial" w:hAnsi="Arial" w:cs="Arial"/>
                <w:sz w:val="14"/>
                <w:szCs w:val="14"/>
              </w:rPr>
            </w:pPr>
            <w:r w:rsidRPr="00F959D0">
              <w:rPr>
                <w:rFonts w:ascii="Arial" w:hAnsi="Arial" w:cs="Arial"/>
                <w:b/>
                <w:bCs/>
                <w:sz w:val="14"/>
                <w:szCs w:val="14"/>
              </w:rPr>
              <w:t xml:space="preserve"> 7 </w:t>
            </w:r>
          </w:p>
        </w:tc>
        <w:tc>
          <w:tcPr>
            <w:tcW w:w="420" w:type="pct"/>
            <w:tcBorders>
              <w:top w:val="single" w:sz="4" w:space="0" w:color="auto"/>
              <w:left w:val="nil"/>
              <w:bottom w:val="single" w:sz="12" w:space="0" w:color="auto"/>
              <w:right w:val="nil"/>
            </w:tcBorders>
            <w:shd w:val="clear" w:color="auto" w:fill="auto"/>
            <w:vAlign w:val="bottom"/>
          </w:tcPr>
          <w:p w14:paraId="71012585" w14:textId="77777777" w:rsidR="007E19C2" w:rsidRPr="00587444" w:rsidRDefault="007E19C2" w:rsidP="00E74C65">
            <w:pPr>
              <w:tabs>
                <w:tab w:val="right" w:pos="1202"/>
              </w:tabs>
              <w:spacing w:after="0" w:line="200" w:lineRule="exact"/>
              <w:jc w:val="right"/>
              <w:outlineLvl w:val="0"/>
              <w:rPr>
                <w:rFonts w:ascii="Arial" w:hAnsi="Arial" w:cs="Arial"/>
                <w:sz w:val="14"/>
                <w:szCs w:val="14"/>
              </w:rPr>
            </w:pPr>
            <w:r w:rsidRPr="00F959D0">
              <w:rPr>
                <w:rFonts w:ascii="Arial" w:hAnsi="Arial" w:cs="Arial"/>
                <w:b/>
                <w:bCs/>
                <w:sz w:val="14"/>
                <w:szCs w:val="14"/>
              </w:rPr>
              <w:t xml:space="preserve"> 1</w:t>
            </w:r>
            <w:r>
              <w:rPr>
                <w:rFonts w:ascii="Arial" w:hAnsi="Arial" w:cs="Arial"/>
                <w:b/>
                <w:bCs/>
                <w:sz w:val="14"/>
                <w:szCs w:val="14"/>
              </w:rPr>
              <w:t>,</w:t>
            </w:r>
            <w:r w:rsidRPr="00F959D0">
              <w:rPr>
                <w:rFonts w:ascii="Arial" w:hAnsi="Arial" w:cs="Arial"/>
                <w:b/>
                <w:bCs/>
                <w:sz w:val="14"/>
                <w:szCs w:val="14"/>
              </w:rPr>
              <w:t xml:space="preserve">080 </w:t>
            </w:r>
          </w:p>
        </w:tc>
      </w:tr>
    </w:tbl>
    <w:p w14:paraId="38F9FE58" w14:textId="77777777" w:rsidR="00935974" w:rsidRDefault="00935974" w:rsidP="00D843D4">
      <w:pPr>
        <w:suppressAutoHyphens/>
        <w:spacing w:after="0" w:line="240" w:lineRule="auto"/>
        <w:jc w:val="both"/>
        <w:rPr>
          <w:rFonts w:ascii="Arial" w:eastAsia="Times New Roman" w:hAnsi="Arial" w:cs="Arial"/>
          <w:color w:val="000000" w:themeColor="text1"/>
          <w:sz w:val="20"/>
          <w:szCs w:val="20"/>
          <w:lang w:val="en-GB"/>
        </w:rPr>
        <w:sectPr w:rsidR="00935974" w:rsidSect="00F7617E">
          <w:pgSz w:w="11906" w:h="16838"/>
          <w:pgMar w:top="1418" w:right="1134" w:bottom="1077" w:left="1418" w:header="709" w:footer="709" w:gutter="0"/>
          <w:cols w:space="708"/>
          <w:docGrid w:linePitch="360"/>
        </w:sectPr>
      </w:pPr>
    </w:p>
    <w:p w14:paraId="1587B131" w14:textId="77777777" w:rsidR="00935974" w:rsidRPr="00935974" w:rsidRDefault="00935974" w:rsidP="00935974">
      <w:pPr>
        <w:keepNext/>
        <w:spacing w:after="0" w:line="240" w:lineRule="auto"/>
        <w:jc w:val="both"/>
        <w:rPr>
          <w:rFonts w:ascii="Arial" w:eastAsia="Times New Roman" w:hAnsi="Arial" w:cs="Arial"/>
          <w:sz w:val="20"/>
          <w:szCs w:val="20"/>
          <w:lang w:val="en-GB"/>
        </w:rPr>
      </w:pPr>
    </w:p>
    <w:p w14:paraId="11A56132" w14:textId="1361F278" w:rsidR="00935974" w:rsidRPr="00935974" w:rsidRDefault="00935974" w:rsidP="00935974">
      <w:pPr>
        <w:keepNext/>
        <w:tabs>
          <w:tab w:val="left" w:pos="567"/>
        </w:tab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16</w:t>
      </w:r>
      <w:r w:rsidR="00D62E47">
        <w:rPr>
          <w:rFonts w:ascii="Arial" w:eastAsia="Times New Roman" w:hAnsi="Arial" w:cs="Arial"/>
          <w:b/>
          <w:bCs/>
          <w:sz w:val="20"/>
          <w:szCs w:val="20"/>
          <w:lang w:val="en-US"/>
        </w:rPr>
        <w:t>.</w:t>
      </w:r>
      <w:r w:rsidRPr="00935974">
        <w:rPr>
          <w:rFonts w:ascii="Arial" w:eastAsia="Times New Roman" w:hAnsi="Arial" w:cs="Arial"/>
          <w:b/>
          <w:bCs/>
          <w:sz w:val="20"/>
          <w:szCs w:val="20"/>
          <w:lang w:val="en-US"/>
        </w:rPr>
        <w:tab/>
        <w:t>Other assets (continued)</w:t>
      </w:r>
    </w:p>
    <w:p w14:paraId="108E7E14" w14:textId="77777777" w:rsidR="00935974" w:rsidRPr="00935974" w:rsidRDefault="00935974" w:rsidP="00935974">
      <w:pPr>
        <w:keepNext/>
        <w:tabs>
          <w:tab w:val="left" w:pos="567"/>
        </w:tabs>
        <w:spacing w:after="0" w:line="240" w:lineRule="auto"/>
        <w:jc w:val="both"/>
        <w:rPr>
          <w:rFonts w:ascii="Arial" w:eastAsia="Times New Roman" w:hAnsi="Arial" w:cs="Arial"/>
          <w:sz w:val="20"/>
          <w:szCs w:val="20"/>
          <w:lang w:val="en-GB"/>
        </w:rPr>
      </w:pPr>
    </w:p>
    <w:p w14:paraId="4587809C" w14:textId="77777777" w:rsidR="00935974" w:rsidRPr="00935974" w:rsidRDefault="00935974" w:rsidP="00935974">
      <w:pPr>
        <w:spacing w:after="0" w:line="240" w:lineRule="auto"/>
        <w:rPr>
          <w:rFonts w:ascii="Arial" w:eastAsia="Times New Roman" w:hAnsi="Arial" w:cs="Arial"/>
          <w:b/>
          <w:sz w:val="20"/>
          <w:szCs w:val="20"/>
          <w:lang w:val="en-US" w:eastAsia="hr-HR"/>
        </w:rPr>
      </w:pPr>
      <w:r w:rsidRPr="00935974">
        <w:rPr>
          <w:rFonts w:ascii="Arial" w:eastAsia="Calibri" w:hAnsi="Arial" w:cs="Arial"/>
          <w:sz w:val="20"/>
          <w:szCs w:val="20"/>
          <w:lang w:val="en-US"/>
        </w:rPr>
        <w:t>The following text contains the breakdown of positions stated as credit risk:</w:t>
      </w:r>
    </w:p>
    <w:p w14:paraId="7A5DB51D" w14:textId="77777777" w:rsidR="00935974" w:rsidRPr="00935974" w:rsidRDefault="00935974" w:rsidP="00935974">
      <w:pPr>
        <w:tabs>
          <w:tab w:val="left" w:pos="-720"/>
        </w:tabs>
        <w:spacing w:after="0" w:line="240" w:lineRule="auto"/>
        <w:jc w:val="both"/>
        <w:rPr>
          <w:rFonts w:ascii="Arial" w:eastAsia="Times New Roman" w:hAnsi="Arial" w:cs="Arial"/>
          <w:b/>
          <w:sz w:val="20"/>
          <w:szCs w:val="20"/>
          <w:lang w:val="en-US" w:eastAsia="hr-HR"/>
        </w:rPr>
      </w:pPr>
    </w:p>
    <w:tbl>
      <w:tblPr>
        <w:tblW w:w="5119" w:type="pct"/>
        <w:tblLayout w:type="fixed"/>
        <w:tblCellMar>
          <w:left w:w="119" w:type="dxa"/>
          <w:right w:w="119" w:type="dxa"/>
        </w:tblCellMar>
        <w:tblLook w:val="0000" w:firstRow="0" w:lastRow="0" w:firstColumn="0" w:lastColumn="0" w:noHBand="0" w:noVBand="0"/>
      </w:tblPr>
      <w:tblGrid>
        <w:gridCol w:w="3458"/>
        <w:gridCol w:w="1527"/>
        <w:gridCol w:w="1584"/>
        <w:gridCol w:w="1504"/>
        <w:gridCol w:w="1504"/>
      </w:tblGrid>
      <w:tr w:rsidR="00935974" w:rsidRPr="00935974" w14:paraId="161769BC" w14:textId="77777777" w:rsidTr="00935974">
        <w:trPr>
          <w:trHeight w:val="227"/>
        </w:trPr>
        <w:tc>
          <w:tcPr>
            <w:tcW w:w="1805" w:type="pct"/>
          </w:tcPr>
          <w:p w14:paraId="77FA0E92" w14:textId="77777777" w:rsidR="00935974" w:rsidRPr="00935974" w:rsidRDefault="00935974" w:rsidP="00935974">
            <w:pPr>
              <w:tabs>
                <w:tab w:val="left" w:pos="-720"/>
              </w:tabs>
              <w:suppressAutoHyphens/>
              <w:spacing w:after="0" w:line="240" w:lineRule="auto"/>
              <w:rPr>
                <w:rFonts w:ascii="Arial" w:eastAsia="Calibri" w:hAnsi="Arial" w:cs="Arial"/>
                <w:spacing w:val="-2"/>
                <w:sz w:val="20"/>
                <w:szCs w:val="20"/>
                <w:lang w:val="en-US"/>
              </w:rPr>
            </w:pPr>
          </w:p>
        </w:tc>
        <w:tc>
          <w:tcPr>
            <w:tcW w:w="1624" w:type="pct"/>
            <w:gridSpan w:val="2"/>
          </w:tcPr>
          <w:p w14:paraId="4F0DECC0" w14:textId="77777777"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388" w:name="_Toc4059784"/>
            <w:r w:rsidRPr="00935974">
              <w:rPr>
                <w:rFonts w:ascii="Arial" w:eastAsia="Times New Roman" w:hAnsi="Arial" w:cs="Arial"/>
                <w:b/>
                <w:sz w:val="20"/>
                <w:szCs w:val="20"/>
                <w:lang w:val="en-US"/>
              </w:rPr>
              <w:t>Group</w:t>
            </w:r>
            <w:bookmarkEnd w:id="388"/>
          </w:p>
        </w:tc>
        <w:tc>
          <w:tcPr>
            <w:tcW w:w="1570" w:type="pct"/>
            <w:gridSpan w:val="2"/>
          </w:tcPr>
          <w:p w14:paraId="64406960" w14:textId="77777777"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389" w:name="_Toc4059785"/>
            <w:r w:rsidRPr="00935974">
              <w:rPr>
                <w:rFonts w:ascii="Arial" w:eastAsia="Times New Roman" w:hAnsi="Arial" w:cs="Arial"/>
                <w:b/>
                <w:sz w:val="20"/>
                <w:szCs w:val="20"/>
                <w:lang w:val="en-US"/>
              </w:rPr>
              <w:t>Bank</w:t>
            </w:r>
            <w:bookmarkEnd w:id="389"/>
          </w:p>
        </w:tc>
      </w:tr>
      <w:tr w:rsidR="00935974" w:rsidRPr="00935974" w14:paraId="60B1AFF7" w14:textId="77777777" w:rsidTr="00935974">
        <w:trPr>
          <w:trHeight w:val="190"/>
        </w:trPr>
        <w:tc>
          <w:tcPr>
            <w:tcW w:w="1805" w:type="pct"/>
          </w:tcPr>
          <w:p w14:paraId="1B400D51" w14:textId="77777777" w:rsidR="00935974" w:rsidRPr="00935974" w:rsidRDefault="00935974" w:rsidP="00935974">
            <w:pPr>
              <w:tabs>
                <w:tab w:val="left" w:pos="-720"/>
              </w:tabs>
              <w:suppressAutoHyphens/>
              <w:spacing w:after="0" w:line="240" w:lineRule="auto"/>
              <w:rPr>
                <w:rFonts w:ascii="Arial" w:eastAsia="Calibri" w:hAnsi="Arial" w:cs="Arial"/>
                <w:spacing w:val="-2"/>
                <w:sz w:val="20"/>
                <w:szCs w:val="20"/>
                <w:lang w:val="en-US"/>
              </w:rPr>
            </w:pPr>
          </w:p>
        </w:tc>
        <w:tc>
          <w:tcPr>
            <w:tcW w:w="797" w:type="pct"/>
            <w:vAlign w:val="bottom"/>
          </w:tcPr>
          <w:p w14:paraId="3D83088F" w14:textId="77777777" w:rsidR="00E968C8" w:rsidRDefault="00E968C8" w:rsidP="00935974">
            <w:pPr>
              <w:tabs>
                <w:tab w:val="right" w:pos="1202"/>
              </w:tabs>
              <w:spacing w:after="0" w:line="240" w:lineRule="atLeast"/>
              <w:jc w:val="right"/>
              <w:outlineLvl w:val="0"/>
              <w:rPr>
                <w:rFonts w:ascii="Arial" w:eastAsia="Times New Roman" w:hAnsi="Arial" w:cs="Arial"/>
                <w:b/>
                <w:bCs/>
                <w:sz w:val="20"/>
                <w:szCs w:val="20"/>
                <w:lang w:val="en-US"/>
              </w:rPr>
            </w:pPr>
            <w:r w:rsidRPr="00E968C8">
              <w:rPr>
                <w:rFonts w:ascii="Arial" w:eastAsia="Times New Roman" w:hAnsi="Arial" w:cs="Arial"/>
                <w:b/>
                <w:bCs/>
                <w:sz w:val="20"/>
                <w:szCs w:val="20"/>
                <w:lang w:val="en-US"/>
              </w:rPr>
              <w:t xml:space="preserve">30 June </w:t>
            </w:r>
          </w:p>
          <w:p w14:paraId="034BA2DD" w14:textId="1BEE1C50"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r w:rsidRPr="00935974">
              <w:rPr>
                <w:rFonts w:ascii="Arial" w:eastAsia="Times New Roman" w:hAnsi="Arial" w:cs="Arial"/>
                <w:b/>
                <w:bCs/>
                <w:sz w:val="20"/>
                <w:szCs w:val="20"/>
                <w:lang w:val="en-US"/>
              </w:rPr>
              <w:t>202</w:t>
            </w:r>
            <w:r w:rsidR="00281712">
              <w:rPr>
                <w:rFonts w:ascii="Arial" w:eastAsia="Times New Roman" w:hAnsi="Arial" w:cs="Arial"/>
                <w:b/>
                <w:bCs/>
                <w:sz w:val="20"/>
                <w:szCs w:val="20"/>
                <w:lang w:val="en-US"/>
              </w:rPr>
              <w:t>4</w:t>
            </w:r>
          </w:p>
        </w:tc>
        <w:tc>
          <w:tcPr>
            <w:tcW w:w="827" w:type="pct"/>
            <w:shd w:val="clear" w:color="auto" w:fill="auto"/>
            <w:vAlign w:val="bottom"/>
          </w:tcPr>
          <w:p w14:paraId="07B3A1E0" w14:textId="3AA582A0"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390" w:name="_Toc4059787"/>
            <w:r w:rsidRPr="00935974">
              <w:rPr>
                <w:rFonts w:ascii="Arial" w:eastAsia="Times New Roman" w:hAnsi="Arial" w:cs="Arial"/>
                <w:b/>
                <w:bCs/>
                <w:sz w:val="20"/>
                <w:szCs w:val="20"/>
                <w:lang w:val="en-US"/>
              </w:rPr>
              <w:t xml:space="preserve">31 December </w:t>
            </w:r>
            <w:bookmarkEnd w:id="390"/>
            <w:r w:rsidRPr="00935974">
              <w:rPr>
                <w:rFonts w:ascii="Arial" w:eastAsia="Times New Roman" w:hAnsi="Arial" w:cs="Arial"/>
                <w:b/>
                <w:bCs/>
                <w:sz w:val="20"/>
                <w:szCs w:val="20"/>
                <w:lang w:val="en-US"/>
              </w:rPr>
              <w:t>202</w:t>
            </w:r>
            <w:r w:rsidR="00281712">
              <w:rPr>
                <w:rFonts w:ascii="Arial" w:eastAsia="Times New Roman" w:hAnsi="Arial" w:cs="Arial"/>
                <w:b/>
                <w:bCs/>
                <w:sz w:val="20"/>
                <w:szCs w:val="20"/>
                <w:lang w:val="en-US"/>
              </w:rPr>
              <w:t>3</w:t>
            </w:r>
          </w:p>
        </w:tc>
        <w:tc>
          <w:tcPr>
            <w:tcW w:w="785" w:type="pct"/>
            <w:vAlign w:val="bottom"/>
          </w:tcPr>
          <w:p w14:paraId="4452C9C1" w14:textId="77777777" w:rsidR="00E968C8" w:rsidRDefault="00E968C8" w:rsidP="00935974">
            <w:pPr>
              <w:tabs>
                <w:tab w:val="right" w:pos="1202"/>
              </w:tabs>
              <w:spacing w:after="0" w:line="240" w:lineRule="atLeast"/>
              <w:jc w:val="right"/>
              <w:outlineLvl w:val="0"/>
              <w:rPr>
                <w:rFonts w:ascii="Arial" w:eastAsia="Times New Roman" w:hAnsi="Arial" w:cs="Arial"/>
                <w:b/>
                <w:bCs/>
                <w:sz w:val="20"/>
                <w:szCs w:val="20"/>
                <w:lang w:val="en-US"/>
              </w:rPr>
            </w:pPr>
            <w:r w:rsidRPr="00E968C8">
              <w:rPr>
                <w:rFonts w:ascii="Arial" w:eastAsia="Times New Roman" w:hAnsi="Arial" w:cs="Arial"/>
                <w:b/>
                <w:bCs/>
                <w:sz w:val="20"/>
                <w:szCs w:val="20"/>
                <w:lang w:val="en-US"/>
              </w:rPr>
              <w:t xml:space="preserve">30 June </w:t>
            </w:r>
          </w:p>
          <w:p w14:paraId="1155BA97" w14:textId="262598B2"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r w:rsidRPr="00935974">
              <w:rPr>
                <w:rFonts w:ascii="Arial" w:eastAsia="Times New Roman" w:hAnsi="Arial" w:cs="Arial"/>
                <w:b/>
                <w:bCs/>
                <w:sz w:val="20"/>
                <w:szCs w:val="20"/>
                <w:lang w:val="en-US"/>
              </w:rPr>
              <w:t>202</w:t>
            </w:r>
            <w:r w:rsidR="00281712">
              <w:rPr>
                <w:rFonts w:ascii="Arial" w:eastAsia="Times New Roman" w:hAnsi="Arial" w:cs="Arial"/>
                <w:b/>
                <w:bCs/>
                <w:sz w:val="20"/>
                <w:szCs w:val="20"/>
                <w:lang w:val="en-US"/>
              </w:rPr>
              <w:t>4</w:t>
            </w:r>
          </w:p>
        </w:tc>
        <w:tc>
          <w:tcPr>
            <w:tcW w:w="785" w:type="pct"/>
            <w:shd w:val="clear" w:color="auto" w:fill="auto"/>
            <w:vAlign w:val="bottom"/>
          </w:tcPr>
          <w:p w14:paraId="20E3DD68" w14:textId="6E08E6FD"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r w:rsidRPr="00935974">
              <w:rPr>
                <w:rFonts w:ascii="Arial" w:eastAsia="Times New Roman" w:hAnsi="Arial" w:cs="Arial"/>
                <w:b/>
                <w:bCs/>
                <w:sz w:val="20"/>
                <w:szCs w:val="20"/>
                <w:lang w:val="en-US"/>
              </w:rPr>
              <w:t>31 December 202</w:t>
            </w:r>
            <w:r w:rsidR="00281712">
              <w:rPr>
                <w:rFonts w:ascii="Arial" w:eastAsia="Times New Roman" w:hAnsi="Arial" w:cs="Arial"/>
                <w:b/>
                <w:bCs/>
                <w:sz w:val="20"/>
                <w:szCs w:val="20"/>
                <w:lang w:val="en-US"/>
              </w:rPr>
              <w:t>3</w:t>
            </w:r>
          </w:p>
        </w:tc>
      </w:tr>
      <w:tr w:rsidR="00935974" w:rsidRPr="00935974" w14:paraId="1D3DF99F" w14:textId="77777777" w:rsidTr="00935974">
        <w:trPr>
          <w:trHeight w:val="241"/>
        </w:trPr>
        <w:tc>
          <w:tcPr>
            <w:tcW w:w="1805" w:type="pct"/>
          </w:tcPr>
          <w:p w14:paraId="1BB87C60" w14:textId="77777777" w:rsidR="00935974" w:rsidRPr="00935974" w:rsidRDefault="00935974" w:rsidP="00935974">
            <w:pPr>
              <w:tabs>
                <w:tab w:val="left" w:pos="-720"/>
              </w:tabs>
              <w:suppressAutoHyphens/>
              <w:spacing w:after="0" w:line="240" w:lineRule="auto"/>
              <w:rPr>
                <w:rFonts w:ascii="Arial" w:eastAsia="Calibri" w:hAnsi="Arial" w:cs="Arial"/>
                <w:spacing w:val="-2"/>
                <w:sz w:val="20"/>
                <w:szCs w:val="20"/>
                <w:lang w:val="en-US"/>
              </w:rPr>
            </w:pPr>
          </w:p>
        </w:tc>
        <w:tc>
          <w:tcPr>
            <w:tcW w:w="797" w:type="pct"/>
          </w:tcPr>
          <w:p w14:paraId="0F881E62" w14:textId="51D753D3"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391" w:name="_Toc4059790"/>
            <w:r>
              <w:rPr>
                <w:rFonts w:ascii="Arial" w:eastAsia="Times New Roman" w:hAnsi="Arial" w:cs="Arial"/>
                <w:b/>
                <w:sz w:val="20"/>
                <w:szCs w:val="20"/>
                <w:lang w:val="en-US"/>
              </w:rPr>
              <w:t>EUR</w:t>
            </w:r>
            <w:r w:rsidRPr="00935974">
              <w:rPr>
                <w:rFonts w:ascii="Arial" w:eastAsia="Times New Roman" w:hAnsi="Arial" w:cs="Arial"/>
                <w:b/>
                <w:sz w:val="20"/>
                <w:szCs w:val="20"/>
                <w:lang w:val="en-US"/>
              </w:rPr>
              <w:t xml:space="preserve"> ‘000</w:t>
            </w:r>
            <w:bookmarkEnd w:id="391"/>
          </w:p>
        </w:tc>
        <w:tc>
          <w:tcPr>
            <w:tcW w:w="827" w:type="pct"/>
          </w:tcPr>
          <w:p w14:paraId="74024F38" w14:textId="28F7736C"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392" w:name="_Toc4059791"/>
            <w:r>
              <w:rPr>
                <w:rFonts w:ascii="Arial" w:eastAsia="Times New Roman" w:hAnsi="Arial" w:cs="Arial"/>
                <w:b/>
                <w:sz w:val="20"/>
                <w:szCs w:val="20"/>
                <w:lang w:val="en-US"/>
              </w:rPr>
              <w:t>EUR</w:t>
            </w:r>
            <w:r w:rsidRPr="00935974">
              <w:rPr>
                <w:rFonts w:ascii="Arial" w:eastAsia="Times New Roman" w:hAnsi="Arial" w:cs="Arial"/>
                <w:b/>
                <w:sz w:val="20"/>
                <w:szCs w:val="20"/>
                <w:lang w:val="en-US"/>
              </w:rPr>
              <w:t xml:space="preserve"> ‘000</w:t>
            </w:r>
            <w:bookmarkEnd w:id="392"/>
          </w:p>
        </w:tc>
        <w:tc>
          <w:tcPr>
            <w:tcW w:w="785" w:type="pct"/>
          </w:tcPr>
          <w:p w14:paraId="17A60B56" w14:textId="030F8024"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393" w:name="_Toc4059792"/>
            <w:r>
              <w:rPr>
                <w:rFonts w:ascii="Arial" w:eastAsia="Times New Roman" w:hAnsi="Arial" w:cs="Arial"/>
                <w:b/>
                <w:sz w:val="20"/>
                <w:szCs w:val="20"/>
                <w:lang w:val="en-US"/>
              </w:rPr>
              <w:t>EUR</w:t>
            </w:r>
            <w:r w:rsidRPr="00935974">
              <w:rPr>
                <w:rFonts w:ascii="Arial" w:eastAsia="Times New Roman" w:hAnsi="Arial" w:cs="Arial"/>
                <w:b/>
                <w:sz w:val="20"/>
                <w:szCs w:val="20"/>
                <w:lang w:val="en-US"/>
              </w:rPr>
              <w:t xml:space="preserve"> ‘000</w:t>
            </w:r>
            <w:bookmarkEnd w:id="393"/>
          </w:p>
        </w:tc>
        <w:tc>
          <w:tcPr>
            <w:tcW w:w="785" w:type="pct"/>
          </w:tcPr>
          <w:p w14:paraId="580D9C9C" w14:textId="5C032686"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394" w:name="_Toc4059793"/>
            <w:r>
              <w:rPr>
                <w:rFonts w:ascii="Arial" w:eastAsia="Times New Roman" w:hAnsi="Arial" w:cs="Arial"/>
                <w:b/>
                <w:sz w:val="20"/>
                <w:szCs w:val="20"/>
                <w:lang w:val="en-US"/>
              </w:rPr>
              <w:t>EUR</w:t>
            </w:r>
            <w:r w:rsidRPr="00935974">
              <w:rPr>
                <w:rFonts w:ascii="Arial" w:eastAsia="Times New Roman" w:hAnsi="Arial" w:cs="Arial"/>
                <w:b/>
                <w:sz w:val="20"/>
                <w:szCs w:val="20"/>
                <w:lang w:val="en-US"/>
              </w:rPr>
              <w:t xml:space="preserve"> ‘000</w:t>
            </w:r>
            <w:bookmarkEnd w:id="394"/>
          </w:p>
        </w:tc>
      </w:tr>
      <w:tr w:rsidR="00935974" w:rsidRPr="00935974" w14:paraId="11E3626E" w14:textId="77777777" w:rsidTr="00935974">
        <w:trPr>
          <w:trHeight w:val="259"/>
        </w:trPr>
        <w:tc>
          <w:tcPr>
            <w:tcW w:w="1805" w:type="pct"/>
          </w:tcPr>
          <w:p w14:paraId="6D9E0048" w14:textId="77777777" w:rsidR="00935974" w:rsidRPr="00935974" w:rsidRDefault="00935974" w:rsidP="00935974">
            <w:pPr>
              <w:tabs>
                <w:tab w:val="left" w:pos="-720"/>
              </w:tabs>
              <w:suppressAutoHyphens/>
              <w:spacing w:after="0" w:line="240" w:lineRule="auto"/>
              <w:rPr>
                <w:rFonts w:ascii="Arial" w:eastAsia="Calibri" w:hAnsi="Arial" w:cs="Arial"/>
                <w:spacing w:val="-2"/>
                <w:sz w:val="20"/>
                <w:szCs w:val="20"/>
                <w:lang w:val="en-US"/>
              </w:rPr>
            </w:pPr>
          </w:p>
        </w:tc>
        <w:tc>
          <w:tcPr>
            <w:tcW w:w="797" w:type="pct"/>
          </w:tcPr>
          <w:p w14:paraId="617DBAD9" w14:textId="77777777" w:rsidR="00935974" w:rsidRPr="00935974" w:rsidRDefault="00935974" w:rsidP="00935974">
            <w:pPr>
              <w:tabs>
                <w:tab w:val="left" w:pos="-720"/>
              </w:tabs>
              <w:suppressAutoHyphens/>
              <w:spacing w:after="0" w:line="240" w:lineRule="auto"/>
              <w:jc w:val="right"/>
              <w:rPr>
                <w:rFonts w:ascii="Arial" w:eastAsia="Calibri" w:hAnsi="Arial" w:cs="Arial"/>
                <w:b/>
                <w:spacing w:val="-2"/>
                <w:sz w:val="20"/>
                <w:szCs w:val="20"/>
                <w:lang w:val="en-US"/>
              </w:rPr>
            </w:pPr>
          </w:p>
        </w:tc>
        <w:tc>
          <w:tcPr>
            <w:tcW w:w="827" w:type="pct"/>
          </w:tcPr>
          <w:p w14:paraId="2F75F7DE" w14:textId="77777777" w:rsidR="00935974" w:rsidRPr="00935974" w:rsidRDefault="00935974" w:rsidP="00935974">
            <w:pPr>
              <w:tabs>
                <w:tab w:val="left" w:pos="-720"/>
              </w:tabs>
              <w:suppressAutoHyphens/>
              <w:spacing w:after="0" w:line="240" w:lineRule="auto"/>
              <w:jc w:val="right"/>
              <w:rPr>
                <w:rFonts w:ascii="Arial" w:eastAsia="Calibri" w:hAnsi="Arial" w:cs="Arial"/>
                <w:b/>
                <w:spacing w:val="-2"/>
                <w:sz w:val="20"/>
                <w:szCs w:val="20"/>
                <w:lang w:val="en-US"/>
              </w:rPr>
            </w:pPr>
          </w:p>
        </w:tc>
        <w:tc>
          <w:tcPr>
            <w:tcW w:w="785" w:type="pct"/>
            <w:vAlign w:val="bottom"/>
          </w:tcPr>
          <w:p w14:paraId="5BB2BBBD" w14:textId="77777777" w:rsidR="00935974" w:rsidRPr="00935974" w:rsidRDefault="00935974" w:rsidP="00935974">
            <w:pPr>
              <w:tabs>
                <w:tab w:val="left" w:pos="-720"/>
              </w:tabs>
              <w:suppressAutoHyphens/>
              <w:spacing w:after="0" w:line="240" w:lineRule="auto"/>
              <w:jc w:val="right"/>
              <w:rPr>
                <w:rFonts w:ascii="Arial" w:eastAsia="Calibri" w:hAnsi="Arial" w:cs="Arial"/>
                <w:b/>
                <w:spacing w:val="-2"/>
                <w:sz w:val="20"/>
                <w:szCs w:val="20"/>
                <w:lang w:val="en-US"/>
              </w:rPr>
            </w:pPr>
          </w:p>
        </w:tc>
        <w:tc>
          <w:tcPr>
            <w:tcW w:w="785" w:type="pct"/>
            <w:vAlign w:val="bottom"/>
          </w:tcPr>
          <w:p w14:paraId="72D9356C" w14:textId="77777777" w:rsidR="00935974" w:rsidRPr="00935974" w:rsidRDefault="00935974" w:rsidP="00935974">
            <w:pPr>
              <w:tabs>
                <w:tab w:val="left" w:pos="-720"/>
              </w:tabs>
              <w:suppressAutoHyphens/>
              <w:spacing w:after="0" w:line="240" w:lineRule="auto"/>
              <w:jc w:val="right"/>
              <w:rPr>
                <w:rFonts w:ascii="Arial" w:eastAsia="Calibri" w:hAnsi="Arial" w:cs="Arial"/>
                <w:b/>
                <w:spacing w:val="-2"/>
                <w:sz w:val="20"/>
                <w:szCs w:val="20"/>
                <w:lang w:val="en-US"/>
              </w:rPr>
            </w:pPr>
          </w:p>
        </w:tc>
      </w:tr>
      <w:tr w:rsidR="00EE1022" w:rsidRPr="00935974" w14:paraId="786BA64C" w14:textId="77777777" w:rsidTr="00AD6DCF">
        <w:trPr>
          <w:trHeight w:hRule="exact" w:val="292"/>
        </w:trPr>
        <w:tc>
          <w:tcPr>
            <w:tcW w:w="1805" w:type="pct"/>
            <w:vAlign w:val="center"/>
          </w:tcPr>
          <w:p w14:paraId="5B43C28B" w14:textId="77777777" w:rsidR="00EE1022" w:rsidRPr="00935974" w:rsidRDefault="00EE1022" w:rsidP="00EE1022">
            <w:pPr>
              <w:tabs>
                <w:tab w:val="right" w:pos="1202"/>
              </w:tabs>
              <w:spacing w:after="0" w:line="240" w:lineRule="auto"/>
              <w:outlineLvl w:val="0"/>
              <w:rPr>
                <w:rFonts w:ascii="Arial" w:eastAsia="Times New Roman" w:hAnsi="Arial" w:cs="Arial"/>
                <w:sz w:val="20"/>
                <w:szCs w:val="20"/>
                <w:lang w:val="en-US"/>
              </w:rPr>
            </w:pPr>
            <w:bookmarkStart w:id="395" w:name="_Toc4059794"/>
            <w:r w:rsidRPr="00935974">
              <w:rPr>
                <w:rFonts w:ascii="Arial" w:eastAsia="Times New Roman" w:hAnsi="Arial" w:cs="Arial"/>
                <w:sz w:val="20"/>
                <w:szCs w:val="20"/>
                <w:lang w:val="en-US"/>
              </w:rPr>
              <w:t>Fees receivable</w:t>
            </w:r>
            <w:bookmarkEnd w:id="395"/>
          </w:p>
        </w:tc>
        <w:tc>
          <w:tcPr>
            <w:tcW w:w="797" w:type="pct"/>
            <w:tcBorders>
              <w:top w:val="nil"/>
              <w:left w:val="nil"/>
              <w:bottom w:val="nil"/>
              <w:right w:val="nil"/>
            </w:tcBorders>
            <w:shd w:val="clear" w:color="auto" w:fill="auto"/>
            <w:vAlign w:val="bottom"/>
          </w:tcPr>
          <w:p w14:paraId="518B2B42" w14:textId="3B6B9ACC" w:rsidR="00EE1022" w:rsidRPr="00EE1022" w:rsidRDefault="00EE1022" w:rsidP="00EE1022">
            <w:pPr>
              <w:tabs>
                <w:tab w:val="right" w:pos="1202"/>
              </w:tabs>
              <w:spacing w:after="0" w:line="240" w:lineRule="auto"/>
              <w:jc w:val="right"/>
              <w:outlineLvl w:val="0"/>
              <w:rPr>
                <w:rFonts w:ascii="Arial" w:eastAsia="Times New Roman" w:hAnsi="Arial" w:cs="Arial"/>
                <w:color w:val="000000"/>
                <w:sz w:val="20"/>
                <w:szCs w:val="20"/>
                <w:lang w:val="en-US"/>
              </w:rPr>
            </w:pPr>
            <w:r w:rsidRPr="00AD6DCF">
              <w:rPr>
                <w:rFonts w:ascii="Arial" w:hAnsi="Arial" w:cs="Arial"/>
                <w:sz w:val="20"/>
                <w:szCs w:val="20"/>
              </w:rPr>
              <w:t xml:space="preserve"> 3</w:t>
            </w:r>
            <w:r>
              <w:rPr>
                <w:rFonts w:ascii="Arial" w:hAnsi="Arial" w:cs="Arial"/>
                <w:sz w:val="20"/>
                <w:szCs w:val="20"/>
              </w:rPr>
              <w:t>,</w:t>
            </w:r>
            <w:r w:rsidRPr="00AD6DCF">
              <w:rPr>
                <w:rFonts w:ascii="Arial" w:hAnsi="Arial" w:cs="Arial"/>
                <w:sz w:val="20"/>
                <w:szCs w:val="20"/>
              </w:rPr>
              <w:t xml:space="preserve">433 </w:t>
            </w:r>
          </w:p>
        </w:tc>
        <w:tc>
          <w:tcPr>
            <w:tcW w:w="827" w:type="pct"/>
            <w:tcBorders>
              <w:top w:val="nil"/>
              <w:left w:val="nil"/>
              <w:bottom w:val="nil"/>
              <w:right w:val="nil"/>
            </w:tcBorders>
            <w:shd w:val="clear" w:color="auto" w:fill="auto"/>
            <w:vAlign w:val="bottom"/>
          </w:tcPr>
          <w:p w14:paraId="630757DE" w14:textId="51F991F6" w:rsidR="00EE1022" w:rsidRPr="00EE1022" w:rsidRDefault="00EE1022" w:rsidP="00EE1022">
            <w:pPr>
              <w:tabs>
                <w:tab w:val="right" w:pos="1202"/>
              </w:tabs>
              <w:spacing w:after="0" w:line="240" w:lineRule="auto"/>
              <w:jc w:val="right"/>
              <w:outlineLvl w:val="0"/>
              <w:rPr>
                <w:rFonts w:ascii="Arial" w:eastAsia="Times New Roman" w:hAnsi="Arial" w:cs="Arial"/>
                <w:sz w:val="20"/>
                <w:szCs w:val="20"/>
                <w:lang w:val="en-US"/>
              </w:rPr>
            </w:pPr>
            <w:r w:rsidRPr="00EE1022">
              <w:rPr>
                <w:rFonts w:ascii="Arial" w:hAnsi="Arial" w:cs="Arial"/>
                <w:sz w:val="20"/>
                <w:szCs w:val="20"/>
              </w:rPr>
              <w:t>3,540</w:t>
            </w:r>
          </w:p>
        </w:tc>
        <w:tc>
          <w:tcPr>
            <w:tcW w:w="785" w:type="pct"/>
            <w:tcBorders>
              <w:top w:val="nil"/>
              <w:left w:val="nil"/>
              <w:bottom w:val="nil"/>
              <w:right w:val="nil"/>
            </w:tcBorders>
            <w:shd w:val="clear" w:color="auto" w:fill="auto"/>
            <w:vAlign w:val="bottom"/>
          </w:tcPr>
          <w:p w14:paraId="2BC2D822" w14:textId="6A857F42" w:rsidR="00EE1022" w:rsidRPr="00EE1022" w:rsidRDefault="00EE1022" w:rsidP="00EE1022">
            <w:pPr>
              <w:tabs>
                <w:tab w:val="right" w:pos="1202"/>
              </w:tabs>
              <w:spacing w:after="0" w:line="240" w:lineRule="auto"/>
              <w:jc w:val="right"/>
              <w:outlineLvl w:val="0"/>
              <w:rPr>
                <w:rFonts w:ascii="Arial" w:eastAsia="Times New Roman" w:hAnsi="Arial" w:cs="Arial"/>
                <w:color w:val="000000"/>
                <w:sz w:val="20"/>
                <w:szCs w:val="20"/>
                <w:lang w:val="en-US"/>
              </w:rPr>
            </w:pPr>
            <w:r w:rsidRPr="00AD6DCF">
              <w:rPr>
                <w:rFonts w:ascii="Arial" w:hAnsi="Arial" w:cs="Arial"/>
                <w:sz w:val="20"/>
                <w:szCs w:val="20"/>
              </w:rPr>
              <w:t xml:space="preserve"> 3</w:t>
            </w:r>
            <w:r>
              <w:rPr>
                <w:rFonts w:ascii="Arial" w:hAnsi="Arial" w:cs="Arial"/>
                <w:sz w:val="20"/>
                <w:szCs w:val="20"/>
              </w:rPr>
              <w:t>,</w:t>
            </w:r>
            <w:r w:rsidRPr="00AD6DCF">
              <w:rPr>
                <w:rFonts w:ascii="Arial" w:hAnsi="Arial" w:cs="Arial"/>
                <w:sz w:val="20"/>
                <w:szCs w:val="20"/>
              </w:rPr>
              <w:t xml:space="preserve">433 </w:t>
            </w:r>
          </w:p>
        </w:tc>
        <w:tc>
          <w:tcPr>
            <w:tcW w:w="785" w:type="pct"/>
            <w:tcBorders>
              <w:top w:val="nil"/>
              <w:left w:val="nil"/>
              <w:bottom w:val="nil"/>
              <w:right w:val="nil"/>
            </w:tcBorders>
            <w:shd w:val="clear" w:color="auto" w:fill="auto"/>
            <w:vAlign w:val="bottom"/>
          </w:tcPr>
          <w:p w14:paraId="6CEA6D2F" w14:textId="75C9A169" w:rsidR="00EE1022" w:rsidRPr="00935974" w:rsidRDefault="00EE1022" w:rsidP="00EE1022">
            <w:pPr>
              <w:tabs>
                <w:tab w:val="right" w:pos="1202"/>
              </w:tabs>
              <w:spacing w:after="0" w:line="240" w:lineRule="auto"/>
              <w:jc w:val="right"/>
              <w:outlineLvl w:val="0"/>
              <w:rPr>
                <w:rFonts w:ascii="Arial" w:eastAsia="Times New Roman" w:hAnsi="Arial" w:cs="Arial"/>
                <w:sz w:val="20"/>
                <w:szCs w:val="20"/>
                <w:lang w:val="en-US"/>
              </w:rPr>
            </w:pPr>
            <w:r w:rsidRPr="00AB311B">
              <w:rPr>
                <w:rFonts w:ascii="Arial" w:hAnsi="Arial" w:cs="Arial"/>
                <w:sz w:val="20"/>
                <w:szCs w:val="20"/>
              </w:rPr>
              <w:t>3,540</w:t>
            </w:r>
          </w:p>
        </w:tc>
      </w:tr>
      <w:tr w:rsidR="00EE1022" w:rsidRPr="00935974" w14:paraId="3FDD3850" w14:textId="77777777" w:rsidTr="00AD6DCF">
        <w:trPr>
          <w:trHeight w:hRule="exact" w:val="292"/>
        </w:trPr>
        <w:tc>
          <w:tcPr>
            <w:tcW w:w="1805" w:type="pct"/>
            <w:vAlign w:val="center"/>
          </w:tcPr>
          <w:p w14:paraId="54D7A61F" w14:textId="77777777" w:rsidR="00EE1022" w:rsidRPr="00935974" w:rsidRDefault="00EE1022" w:rsidP="00EE1022">
            <w:pPr>
              <w:tabs>
                <w:tab w:val="right" w:pos="1202"/>
              </w:tabs>
              <w:spacing w:after="0" w:line="240" w:lineRule="auto"/>
              <w:outlineLvl w:val="0"/>
              <w:rPr>
                <w:rFonts w:ascii="Arial" w:eastAsia="Times New Roman" w:hAnsi="Arial" w:cs="Arial"/>
                <w:sz w:val="20"/>
                <w:szCs w:val="20"/>
                <w:lang w:val="en-US"/>
              </w:rPr>
            </w:pPr>
            <w:bookmarkStart w:id="396" w:name="_Toc4059799"/>
            <w:r w:rsidRPr="00935974">
              <w:rPr>
                <w:rFonts w:ascii="Arial" w:eastAsia="Times New Roman" w:hAnsi="Arial" w:cs="Arial"/>
                <w:sz w:val="20"/>
                <w:szCs w:val="20"/>
                <w:lang w:val="en-US"/>
              </w:rPr>
              <w:t>Other receivables</w:t>
            </w:r>
            <w:bookmarkEnd w:id="396"/>
          </w:p>
        </w:tc>
        <w:tc>
          <w:tcPr>
            <w:tcW w:w="797" w:type="pct"/>
            <w:tcBorders>
              <w:top w:val="nil"/>
              <w:left w:val="nil"/>
              <w:bottom w:val="nil"/>
              <w:right w:val="nil"/>
            </w:tcBorders>
            <w:shd w:val="clear" w:color="auto" w:fill="auto"/>
            <w:vAlign w:val="bottom"/>
          </w:tcPr>
          <w:p w14:paraId="700CDE7B" w14:textId="4691B245" w:rsidR="00EE1022" w:rsidRPr="00EE1022" w:rsidRDefault="00EE1022" w:rsidP="00EE1022">
            <w:pPr>
              <w:tabs>
                <w:tab w:val="right" w:pos="1202"/>
              </w:tabs>
              <w:spacing w:after="0" w:line="240" w:lineRule="auto"/>
              <w:jc w:val="right"/>
              <w:outlineLvl w:val="0"/>
              <w:rPr>
                <w:rFonts w:ascii="Arial" w:eastAsia="Times New Roman" w:hAnsi="Arial" w:cs="Arial"/>
                <w:color w:val="000000"/>
                <w:sz w:val="20"/>
                <w:szCs w:val="20"/>
                <w:lang w:val="en-US"/>
              </w:rPr>
            </w:pPr>
            <w:r w:rsidRPr="00AD6DCF">
              <w:rPr>
                <w:rFonts w:ascii="Arial" w:hAnsi="Arial" w:cs="Arial"/>
                <w:sz w:val="20"/>
                <w:szCs w:val="20"/>
              </w:rPr>
              <w:t xml:space="preserve"> 2</w:t>
            </w:r>
            <w:r>
              <w:rPr>
                <w:rFonts w:ascii="Arial" w:hAnsi="Arial" w:cs="Arial"/>
                <w:sz w:val="20"/>
                <w:szCs w:val="20"/>
              </w:rPr>
              <w:t>,</w:t>
            </w:r>
            <w:r w:rsidRPr="00AD6DCF">
              <w:rPr>
                <w:rFonts w:ascii="Arial" w:hAnsi="Arial" w:cs="Arial"/>
                <w:sz w:val="20"/>
                <w:szCs w:val="20"/>
              </w:rPr>
              <w:t xml:space="preserve">556 </w:t>
            </w:r>
          </w:p>
        </w:tc>
        <w:tc>
          <w:tcPr>
            <w:tcW w:w="827" w:type="pct"/>
            <w:tcBorders>
              <w:top w:val="nil"/>
              <w:left w:val="nil"/>
              <w:bottom w:val="nil"/>
              <w:right w:val="nil"/>
            </w:tcBorders>
            <w:shd w:val="clear" w:color="auto" w:fill="auto"/>
            <w:vAlign w:val="bottom"/>
          </w:tcPr>
          <w:p w14:paraId="38C0121D" w14:textId="6E616DB8" w:rsidR="00EE1022" w:rsidRPr="00EE1022" w:rsidRDefault="00EE1022" w:rsidP="00EE1022">
            <w:pPr>
              <w:tabs>
                <w:tab w:val="right" w:pos="1202"/>
              </w:tabs>
              <w:spacing w:after="0" w:line="240" w:lineRule="auto"/>
              <w:jc w:val="right"/>
              <w:outlineLvl w:val="0"/>
              <w:rPr>
                <w:rFonts w:ascii="Arial" w:eastAsia="Times New Roman" w:hAnsi="Arial" w:cs="Arial"/>
                <w:color w:val="000000"/>
                <w:sz w:val="20"/>
                <w:szCs w:val="20"/>
                <w:lang w:val="en-US"/>
              </w:rPr>
            </w:pPr>
            <w:r w:rsidRPr="00EE1022">
              <w:rPr>
                <w:rFonts w:ascii="Arial" w:hAnsi="Arial" w:cs="Arial"/>
                <w:sz w:val="20"/>
                <w:szCs w:val="20"/>
              </w:rPr>
              <w:t>1,925</w:t>
            </w:r>
          </w:p>
        </w:tc>
        <w:tc>
          <w:tcPr>
            <w:tcW w:w="785" w:type="pct"/>
            <w:tcBorders>
              <w:top w:val="nil"/>
              <w:left w:val="nil"/>
              <w:bottom w:val="nil"/>
              <w:right w:val="nil"/>
            </w:tcBorders>
            <w:shd w:val="clear" w:color="auto" w:fill="auto"/>
            <w:vAlign w:val="bottom"/>
          </w:tcPr>
          <w:p w14:paraId="3B83BF12" w14:textId="2834E2DB" w:rsidR="00EE1022" w:rsidRPr="00EE1022" w:rsidRDefault="00EE1022" w:rsidP="00EE1022">
            <w:pPr>
              <w:tabs>
                <w:tab w:val="right" w:pos="1202"/>
              </w:tabs>
              <w:spacing w:after="0" w:line="240" w:lineRule="auto"/>
              <w:jc w:val="right"/>
              <w:outlineLvl w:val="0"/>
              <w:rPr>
                <w:rFonts w:ascii="Arial" w:eastAsia="Times New Roman" w:hAnsi="Arial" w:cs="Arial"/>
                <w:color w:val="000000"/>
                <w:sz w:val="20"/>
                <w:szCs w:val="20"/>
                <w:lang w:val="en-US"/>
              </w:rPr>
            </w:pPr>
            <w:r w:rsidRPr="00AD6DCF">
              <w:rPr>
                <w:rFonts w:ascii="Arial" w:hAnsi="Arial" w:cs="Arial"/>
                <w:sz w:val="20"/>
                <w:szCs w:val="20"/>
              </w:rPr>
              <w:t xml:space="preserve"> 2</w:t>
            </w:r>
            <w:r>
              <w:rPr>
                <w:rFonts w:ascii="Arial" w:hAnsi="Arial" w:cs="Arial"/>
                <w:sz w:val="20"/>
                <w:szCs w:val="20"/>
              </w:rPr>
              <w:t>,</w:t>
            </w:r>
            <w:r w:rsidRPr="00AD6DCF">
              <w:rPr>
                <w:rFonts w:ascii="Arial" w:hAnsi="Arial" w:cs="Arial"/>
                <w:sz w:val="20"/>
                <w:szCs w:val="20"/>
              </w:rPr>
              <w:t xml:space="preserve">556 </w:t>
            </w:r>
          </w:p>
        </w:tc>
        <w:tc>
          <w:tcPr>
            <w:tcW w:w="785" w:type="pct"/>
            <w:tcBorders>
              <w:top w:val="nil"/>
              <w:left w:val="nil"/>
              <w:bottom w:val="nil"/>
              <w:right w:val="nil"/>
            </w:tcBorders>
            <w:shd w:val="clear" w:color="auto" w:fill="auto"/>
            <w:vAlign w:val="bottom"/>
          </w:tcPr>
          <w:p w14:paraId="4845FBE4" w14:textId="53423167" w:rsidR="00EE1022" w:rsidRPr="00935974" w:rsidRDefault="00EE1022" w:rsidP="00EE1022">
            <w:pPr>
              <w:tabs>
                <w:tab w:val="right" w:pos="1202"/>
              </w:tabs>
              <w:spacing w:after="0" w:line="240" w:lineRule="auto"/>
              <w:jc w:val="right"/>
              <w:outlineLvl w:val="0"/>
              <w:rPr>
                <w:rFonts w:ascii="Arial" w:eastAsia="Times New Roman" w:hAnsi="Arial" w:cs="Arial"/>
                <w:color w:val="000000"/>
                <w:sz w:val="20"/>
                <w:szCs w:val="20"/>
                <w:lang w:val="en-US"/>
              </w:rPr>
            </w:pPr>
            <w:r w:rsidRPr="00AB311B">
              <w:rPr>
                <w:rFonts w:ascii="Arial" w:hAnsi="Arial" w:cs="Arial"/>
                <w:sz w:val="20"/>
                <w:szCs w:val="20"/>
              </w:rPr>
              <w:t>1,925</w:t>
            </w:r>
          </w:p>
        </w:tc>
      </w:tr>
      <w:tr w:rsidR="00EE1022" w:rsidRPr="00935974" w14:paraId="7F9E33D7" w14:textId="77777777" w:rsidTr="00AD6DCF">
        <w:trPr>
          <w:trHeight w:hRule="exact" w:val="459"/>
        </w:trPr>
        <w:tc>
          <w:tcPr>
            <w:tcW w:w="1805" w:type="pct"/>
            <w:vAlign w:val="center"/>
          </w:tcPr>
          <w:p w14:paraId="758F0AE0" w14:textId="1661826C" w:rsidR="00EE1022" w:rsidRPr="00935974" w:rsidRDefault="00EE1022" w:rsidP="00EE1022">
            <w:pPr>
              <w:tabs>
                <w:tab w:val="right" w:pos="1202"/>
              </w:tabs>
              <w:spacing w:after="0" w:line="240" w:lineRule="auto"/>
              <w:outlineLvl w:val="0"/>
              <w:rPr>
                <w:rFonts w:ascii="Arial" w:eastAsia="Times New Roman" w:hAnsi="Arial" w:cs="Arial"/>
                <w:sz w:val="20"/>
                <w:szCs w:val="20"/>
                <w:lang w:val="en-US"/>
              </w:rPr>
            </w:pPr>
            <w:r w:rsidRPr="0061071E">
              <w:rPr>
                <w:rFonts w:ascii="Arial" w:eastAsia="Times New Roman" w:hAnsi="Arial" w:cs="Arial"/>
                <w:sz w:val="20"/>
                <w:szCs w:val="20"/>
                <w:lang w:val="en-US"/>
              </w:rPr>
              <w:t xml:space="preserve">Assets related to </w:t>
            </w:r>
            <w:r>
              <w:rPr>
                <w:rFonts w:ascii="Arial" w:eastAsia="Times New Roman" w:hAnsi="Arial" w:cs="Arial"/>
                <w:sz w:val="20"/>
                <w:szCs w:val="20"/>
                <w:lang w:val="en-US"/>
              </w:rPr>
              <w:t>re</w:t>
            </w:r>
            <w:r w:rsidRPr="0061071E">
              <w:rPr>
                <w:rFonts w:ascii="Arial" w:eastAsia="Times New Roman" w:hAnsi="Arial" w:cs="Arial"/>
                <w:sz w:val="20"/>
                <w:szCs w:val="20"/>
                <w:lang w:val="en-US"/>
              </w:rPr>
              <w:t>insurance contracts</w:t>
            </w:r>
          </w:p>
        </w:tc>
        <w:tc>
          <w:tcPr>
            <w:tcW w:w="797" w:type="pct"/>
            <w:tcBorders>
              <w:top w:val="nil"/>
              <w:left w:val="nil"/>
              <w:bottom w:val="nil"/>
              <w:right w:val="nil"/>
            </w:tcBorders>
            <w:shd w:val="clear" w:color="auto" w:fill="auto"/>
            <w:vAlign w:val="bottom"/>
          </w:tcPr>
          <w:p w14:paraId="0BA13A8D" w14:textId="49D4F173" w:rsidR="00EE1022" w:rsidRPr="00EE1022" w:rsidRDefault="00EE1022" w:rsidP="00EE1022">
            <w:pPr>
              <w:tabs>
                <w:tab w:val="right" w:pos="1202"/>
              </w:tabs>
              <w:spacing w:after="0" w:line="240" w:lineRule="auto"/>
              <w:jc w:val="right"/>
              <w:outlineLvl w:val="0"/>
              <w:rPr>
                <w:rFonts w:ascii="Arial" w:hAnsi="Arial" w:cs="Arial"/>
                <w:sz w:val="20"/>
                <w:szCs w:val="20"/>
              </w:rPr>
            </w:pPr>
            <w:r w:rsidRPr="00AD6DCF">
              <w:rPr>
                <w:rFonts w:ascii="Arial" w:hAnsi="Arial" w:cs="Arial"/>
                <w:sz w:val="20"/>
                <w:szCs w:val="20"/>
              </w:rPr>
              <w:t>603</w:t>
            </w:r>
          </w:p>
        </w:tc>
        <w:tc>
          <w:tcPr>
            <w:tcW w:w="827" w:type="pct"/>
            <w:tcBorders>
              <w:top w:val="nil"/>
              <w:left w:val="nil"/>
              <w:bottom w:val="nil"/>
              <w:right w:val="nil"/>
            </w:tcBorders>
            <w:shd w:val="clear" w:color="auto" w:fill="auto"/>
            <w:vAlign w:val="bottom"/>
          </w:tcPr>
          <w:p w14:paraId="434FDA69" w14:textId="2ABB2681" w:rsidR="00EE1022" w:rsidRPr="00EE1022" w:rsidRDefault="00EE1022" w:rsidP="00EE1022">
            <w:pPr>
              <w:tabs>
                <w:tab w:val="right" w:pos="1202"/>
              </w:tabs>
              <w:spacing w:after="0" w:line="240" w:lineRule="auto"/>
              <w:jc w:val="right"/>
              <w:outlineLvl w:val="0"/>
              <w:rPr>
                <w:rFonts w:ascii="Arial" w:hAnsi="Arial" w:cs="Arial"/>
                <w:sz w:val="20"/>
                <w:szCs w:val="20"/>
              </w:rPr>
            </w:pPr>
            <w:r w:rsidRPr="00EE1022">
              <w:rPr>
                <w:rFonts w:ascii="Arial" w:hAnsi="Arial" w:cs="Arial"/>
                <w:sz w:val="20"/>
                <w:szCs w:val="20"/>
              </w:rPr>
              <w:t>733</w:t>
            </w:r>
          </w:p>
        </w:tc>
        <w:tc>
          <w:tcPr>
            <w:tcW w:w="785" w:type="pct"/>
            <w:tcBorders>
              <w:top w:val="nil"/>
              <w:left w:val="nil"/>
              <w:bottom w:val="nil"/>
              <w:right w:val="nil"/>
            </w:tcBorders>
            <w:shd w:val="clear" w:color="auto" w:fill="auto"/>
            <w:vAlign w:val="bottom"/>
          </w:tcPr>
          <w:p w14:paraId="697AC7E8" w14:textId="26665BCD" w:rsidR="00EE1022" w:rsidRPr="00EE1022" w:rsidRDefault="00EE1022" w:rsidP="00EE1022">
            <w:pPr>
              <w:tabs>
                <w:tab w:val="right" w:pos="1202"/>
              </w:tabs>
              <w:spacing w:after="0" w:line="240" w:lineRule="auto"/>
              <w:jc w:val="right"/>
              <w:outlineLvl w:val="0"/>
              <w:rPr>
                <w:rFonts w:ascii="Arial" w:eastAsia="Times New Roman" w:hAnsi="Arial" w:cs="Arial"/>
                <w:color w:val="000000" w:themeColor="text1"/>
                <w:sz w:val="20"/>
                <w:szCs w:val="20"/>
              </w:rPr>
            </w:pPr>
            <w:r w:rsidRPr="00AD6DCF">
              <w:rPr>
                <w:rFonts w:ascii="Arial" w:hAnsi="Arial" w:cs="Arial"/>
                <w:sz w:val="20"/>
                <w:szCs w:val="20"/>
              </w:rPr>
              <w:t>-</w:t>
            </w:r>
          </w:p>
        </w:tc>
        <w:tc>
          <w:tcPr>
            <w:tcW w:w="785" w:type="pct"/>
            <w:tcBorders>
              <w:top w:val="nil"/>
              <w:left w:val="nil"/>
              <w:bottom w:val="nil"/>
              <w:right w:val="nil"/>
            </w:tcBorders>
            <w:shd w:val="clear" w:color="auto" w:fill="auto"/>
            <w:vAlign w:val="bottom"/>
          </w:tcPr>
          <w:p w14:paraId="2654005A" w14:textId="2D6E2ACA" w:rsidR="00EE1022" w:rsidRDefault="00EE1022" w:rsidP="00EE1022">
            <w:pPr>
              <w:tabs>
                <w:tab w:val="right" w:pos="1202"/>
              </w:tabs>
              <w:spacing w:after="0" w:line="240" w:lineRule="auto"/>
              <w:jc w:val="right"/>
              <w:outlineLvl w:val="0"/>
              <w:rPr>
                <w:rFonts w:ascii="Arial" w:eastAsia="Times New Roman" w:hAnsi="Arial" w:cs="Arial"/>
                <w:color w:val="000000" w:themeColor="text1"/>
                <w:sz w:val="20"/>
                <w:szCs w:val="20"/>
              </w:rPr>
            </w:pPr>
            <w:r w:rsidRPr="00AB311B">
              <w:rPr>
                <w:rFonts w:ascii="Arial" w:hAnsi="Arial" w:cs="Arial"/>
                <w:sz w:val="20"/>
                <w:szCs w:val="20"/>
              </w:rPr>
              <w:t>-</w:t>
            </w:r>
          </w:p>
        </w:tc>
      </w:tr>
      <w:tr w:rsidR="00EE1022" w:rsidRPr="00935974" w14:paraId="785E3CA7" w14:textId="77777777" w:rsidTr="00AD6DCF">
        <w:trPr>
          <w:trHeight w:val="567"/>
        </w:trPr>
        <w:tc>
          <w:tcPr>
            <w:tcW w:w="1805" w:type="pct"/>
            <w:vAlign w:val="bottom"/>
          </w:tcPr>
          <w:p w14:paraId="60381A22" w14:textId="77777777" w:rsidR="00EE1022" w:rsidRPr="00935974" w:rsidRDefault="00EE1022" w:rsidP="00EE1022">
            <w:pPr>
              <w:tabs>
                <w:tab w:val="right" w:pos="1202"/>
              </w:tabs>
              <w:spacing w:after="0" w:line="240" w:lineRule="auto"/>
              <w:outlineLvl w:val="0"/>
              <w:rPr>
                <w:rFonts w:ascii="Arial" w:eastAsia="Times New Roman" w:hAnsi="Arial" w:cs="Arial"/>
                <w:sz w:val="20"/>
                <w:szCs w:val="20"/>
                <w:lang w:val="en-US"/>
              </w:rPr>
            </w:pPr>
            <w:bookmarkStart w:id="397" w:name="_Toc4059814"/>
            <w:r w:rsidRPr="00935974">
              <w:rPr>
                <w:rFonts w:ascii="Arial" w:eastAsia="Times New Roman" w:hAnsi="Arial" w:cs="Arial"/>
                <w:sz w:val="20"/>
                <w:szCs w:val="20"/>
                <w:lang w:val="en-US"/>
              </w:rPr>
              <w:t>Receivables for risk assessment fees</w:t>
            </w:r>
            <w:bookmarkEnd w:id="397"/>
          </w:p>
        </w:tc>
        <w:tc>
          <w:tcPr>
            <w:tcW w:w="797" w:type="pct"/>
            <w:tcBorders>
              <w:top w:val="nil"/>
              <w:left w:val="nil"/>
              <w:bottom w:val="single" w:sz="4" w:space="0" w:color="auto"/>
              <w:right w:val="nil"/>
            </w:tcBorders>
            <w:shd w:val="clear" w:color="auto" w:fill="auto"/>
            <w:vAlign w:val="bottom"/>
          </w:tcPr>
          <w:p w14:paraId="634F75DF" w14:textId="093FA205" w:rsidR="00EE1022" w:rsidRPr="00EE1022" w:rsidRDefault="00EE1022" w:rsidP="00EE1022">
            <w:pPr>
              <w:tabs>
                <w:tab w:val="right" w:pos="1202"/>
              </w:tabs>
              <w:spacing w:after="0" w:line="240" w:lineRule="auto"/>
              <w:jc w:val="right"/>
              <w:outlineLvl w:val="0"/>
              <w:rPr>
                <w:rFonts w:ascii="Arial" w:eastAsia="Times New Roman" w:hAnsi="Arial" w:cs="Arial"/>
                <w:color w:val="000000"/>
                <w:sz w:val="20"/>
                <w:szCs w:val="20"/>
                <w:lang w:val="en-US"/>
              </w:rPr>
            </w:pPr>
            <w:r w:rsidRPr="00AD6DCF">
              <w:rPr>
                <w:rFonts w:ascii="Arial" w:hAnsi="Arial" w:cs="Arial"/>
                <w:sz w:val="20"/>
                <w:szCs w:val="20"/>
              </w:rPr>
              <w:t>57</w:t>
            </w:r>
          </w:p>
        </w:tc>
        <w:tc>
          <w:tcPr>
            <w:tcW w:w="827" w:type="pct"/>
            <w:tcBorders>
              <w:top w:val="nil"/>
              <w:left w:val="nil"/>
              <w:bottom w:val="single" w:sz="4" w:space="0" w:color="auto"/>
              <w:right w:val="nil"/>
            </w:tcBorders>
            <w:shd w:val="clear" w:color="auto" w:fill="auto"/>
            <w:vAlign w:val="bottom"/>
          </w:tcPr>
          <w:p w14:paraId="7A69DEF3" w14:textId="68C0E3AD" w:rsidR="00EE1022" w:rsidRPr="00EE1022" w:rsidRDefault="00EE1022" w:rsidP="00EE1022">
            <w:pPr>
              <w:tabs>
                <w:tab w:val="right" w:pos="1202"/>
              </w:tabs>
              <w:spacing w:after="0" w:line="240" w:lineRule="auto"/>
              <w:jc w:val="right"/>
              <w:outlineLvl w:val="0"/>
              <w:rPr>
                <w:rFonts w:ascii="Arial" w:eastAsia="Times New Roman" w:hAnsi="Arial" w:cs="Arial"/>
                <w:color w:val="000000"/>
                <w:sz w:val="20"/>
                <w:szCs w:val="20"/>
                <w:lang w:val="en-US"/>
              </w:rPr>
            </w:pPr>
            <w:r w:rsidRPr="00EE1022">
              <w:rPr>
                <w:rFonts w:ascii="Arial" w:hAnsi="Arial" w:cs="Arial"/>
                <w:sz w:val="20"/>
                <w:szCs w:val="20"/>
              </w:rPr>
              <w:t>35</w:t>
            </w:r>
          </w:p>
        </w:tc>
        <w:tc>
          <w:tcPr>
            <w:tcW w:w="785" w:type="pct"/>
            <w:tcBorders>
              <w:top w:val="nil"/>
              <w:left w:val="nil"/>
              <w:bottom w:val="single" w:sz="4" w:space="0" w:color="auto"/>
              <w:right w:val="nil"/>
            </w:tcBorders>
            <w:shd w:val="clear" w:color="auto" w:fill="auto"/>
            <w:vAlign w:val="bottom"/>
          </w:tcPr>
          <w:p w14:paraId="4A9B028B" w14:textId="3FDC9E51" w:rsidR="00EE1022" w:rsidRPr="00EE1022" w:rsidRDefault="00EE1022" w:rsidP="00EE1022">
            <w:pPr>
              <w:tabs>
                <w:tab w:val="right" w:pos="1202"/>
              </w:tabs>
              <w:spacing w:after="0" w:line="240" w:lineRule="auto"/>
              <w:jc w:val="right"/>
              <w:outlineLvl w:val="0"/>
              <w:rPr>
                <w:rFonts w:ascii="Arial" w:eastAsia="Times New Roman" w:hAnsi="Arial" w:cs="Arial"/>
                <w:color w:val="000000"/>
                <w:sz w:val="20"/>
                <w:szCs w:val="20"/>
                <w:lang w:val="en-US"/>
              </w:rPr>
            </w:pPr>
            <w:r w:rsidRPr="00AD6DCF">
              <w:rPr>
                <w:rFonts w:ascii="Arial" w:hAnsi="Arial" w:cs="Arial"/>
                <w:sz w:val="20"/>
                <w:szCs w:val="20"/>
              </w:rPr>
              <w:t>-</w:t>
            </w:r>
          </w:p>
        </w:tc>
        <w:tc>
          <w:tcPr>
            <w:tcW w:w="785" w:type="pct"/>
            <w:tcBorders>
              <w:top w:val="nil"/>
              <w:left w:val="nil"/>
              <w:bottom w:val="single" w:sz="4" w:space="0" w:color="auto"/>
              <w:right w:val="nil"/>
            </w:tcBorders>
            <w:shd w:val="clear" w:color="auto" w:fill="auto"/>
            <w:vAlign w:val="bottom"/>
          </w:tcPr>
          <w:p w14:paraId="37BD687C" w14:textId="766C5036" w:rsidR="00EE1022" w:rsidRPr="00935974" w:rsidRDefault="00EE1022" w:rsidP="00EE1022">
            <w:pPr>
              <w:tabs>
                <w:tab w:val="right" w:pos="1202"/>
              </w:tabs>
              <w:spacing w:after="0" w:line="240" w:lineRule="auto"/>
              <w:jc w:val="right"/>
              <w:outlineLvl w:val="0"/>
              <w:rPr>
                <w:rFonts w:ascii="Arial" w:eastAsia="Times New Roman" w:hAnsi="Arial" w:cs="Arial"/>
                <w:color w:val="000000"/>
                <w:sz w:val="20"/>
                <w:szCs w:val="20"/>
                <w:lang w:val="en-US"/>
              </w:rPr>
            </w:pPr>
            <w:r w:rsidRPr="00AB311B">
              <w:rPr>
                <w:rFonts w:ascii="Arial" w:hAnsi="Arial" w:cs="Arial"/>
                <w:sz w:val="20"/>
                <w:szCs w:val="20"/>
              </w:rPr>
              <w:t>-</w:t>
            </w:r>
          </w:p>
        </w:tc>
      </w:tr>
      <w:tr w:rsidR="00EE1022" w:rsidRPr="00935974" w14:paraId="49F94B75" w14:textId="77777777" w:rsidTr="00AD6DCF">
        <w:trPr>
          <w:trHeight w:hRule="exact" w:val="292"/>
        </w:trPr>
        <w:tc>
          <w:tcPr>
            <w:tcW w:w="1805" w:type="pct"/>
            <w:vAlign w:val="center"/>
          </w:tcPr>
          <w:p w14:paraId="5249CA2E" w14:textId="77777777" w:rsidR="00EE1022" w:rsidRPr="00935974" w:rsidRDefault="00EE1022" w:rsidP="00EE1022">
            <w:pPr>
              <w:tabs>
                <w:tab w:val="right" w:pos="1202"/>
              </w:tabs>
              <w:spacing w:after="0" w:line="240" w:lineRule="auto"/>
              <w:outlineLvl w:val="0"/>
              <w:rPr>
                <w:rFonts w:ascii="Arial" w:eastAsia="Times New Roman" w:hAnsi="Arial" w:cs="Arial"/>
                <w:sz w:val="20"/>
                <w:szCs w:val="20"/>
                <w:lang w:val="en-US"/>
              </w:rPr>
            </w:pPr>
          </w:p>
        </w:tc>
        <w:tc>
          <w:tcPr>
            <w:tcW w:w="797" w:type="pct"/>
            <w:tcBorders>
              <w:top w:val="nil"/>
              <w:left w:val="nil"/>
              <w:bottom w:val="single" w:sz="4" w:space="0" w:color="auto"/>
              <w:right w:val="nil"/>
            </w:tcBorders>
            <w:shd w:val="clear" w:color="auto" w:fill="auto"/>
            <w:vAlign w:val="bottom"/>
          </w:tcPr>
          <w:p w14:paraId="73DE15C2" w14:textId="789D97F4" w:rsidR="00EE1022" w:rsidRPr="00EE1022" w:rsidRDefault="00EE1022" w:rsidP="00EE1022">
            <w:pPr>
              <w:tabs>
                <w:tab w:val="right" w:pos="1202"/>
              </w:tabs>
              <w:spacing w:after="0" w:line="240" w:lineRule="auto"/>
              <w:jc w:val="right"/>
              <w:outlineLvl w:val="0"/>
              <w:rPr>
                <w:rFonts w:ascii="Arial" w:eastAsia="Times New Roman" w:hAnsi="Arial" w:cs="Arial"/>
                <w:color w:val="000000"/>
                <w:sz w:val="20"/>
                <w:szCs w:val="20"/>
                <w:lang w:val="en-US"/>
              </w:rPr>
            </w:pPr>
            <w:r w:rsidRPr="00AD6DCF">
              <w:rPr>
                <w:rFonts w:ascii="Arial" w:hAnsi="Arial" w:cs="Arial"/>
                <w:sz w:val="20"/>
                <w:szCs w:val="20"/>
              </w:rPr>
              <w:t xml:space="preserve"> 6</w:t>
            </w:r>
            <w:r>
              <w:rPr>
                <w:rFonts w:ascii="Arial" w:hAnsi="Arial" w:cs="Arial"/>
                <w:sz w:val="20"/>
                <w:szCs w:val="20"/>
              </w:rPr>
              <w:t>,</w:t>
            </w:r>
            <w:r w:rsidRPr="00AD6DCF">
              <w:rPr>
                <w:rFonts w:ascii="Arial" w:hAnsi="Arial" w:cs="Arial"/>
                <w:sz w:val="20"/>
                <w:szCs w:val="20"/>
              </w:rPr>
              <w:t xml:space="preserve">649 </w:t>
            </w:r>
          </w:p>
        </w:tc>
        <w:tc>
          <w:tcPr>
            <w:tcW w:w="827" w:type="pct"/>
            <w:tcBorders>
              <w:top w:val="nil"/>
              <w:left w:val="nil"/>
              <w:bottom w:val="single" w:sz="4" w:space="0" w:color="auto"/>
              <w:right w:val="nil"/>
            </w:tcBorders>
            <w:shd w:val="clear" w:color="auto" w:fill="auto"/>
            <w:vAlign w:val="bottom"/>
          </w:tcPr>
          <w:p w14:paraId="29F5A585" w14:textId="4AEB4242" w:rsidR="00EE1022" w:rsidRPr="00EE1022" w:rsidRDefault="00EE1022" w:rsidP="00EE1022">
            <w:pPr>
              <w:tabs>
                <w:tab w:val="right" w:pos="1202"/>
              </w:tabs>
              <w:spacing w:after="0" w:line="240" w:lineRule="auto"/>
              <w:jc w:val="right"/>
              <w:outlineLvl w:val="0"/>
              <w:rPr>
                <w:rFonts w:ascii="Arial" w:eastAsia="Times New Roman" w:hAnsi="Arial" w:cs="Arial"/>
                <w:color w:val="000000"/>
                <w:sz w:val="20"/>
                <w:szCs w:val="20"/>
                <w:lang w:val="en-US"/>
              </w:rPr>
            </w:pPr>
            <w:r w:rsidRPr="00EE1022">
              <w:rPr>
                <w:rFonts w:ascii="Arial" w:hAnsi="Arial" w:cs="Arial"/>
                <w:color w:val="000000" w:themeColor="text1"/>
                <w:sz w:val="20"/>
                <w:szCs w:val="20"/>
              </w:rPr>
              <w:t>6,233</w:t>
            </w:r>
          </w:p>
        </w:tc>
        <w:tc>
          <w:tcPr>
            <w:tcW w:w="785" w:type="pct"/>
            <w:tcBorders>
              <w:top w:val="nil"/>
              <w:left w:val="nil"/>
              <w:bottom w:val="single" w:sz="4" w:space="0" w:color="auto"/>
              <w:right w:val="nil"/>
            </w:tcBorders>
            <w:shd w:val="clear" w:color="auto" w:fill="auto"/>
            <w:vAlign w:val="bottom"/>
          </w:tcPr>
          <w:p w14:paraId="4FDBA479" w14:textId="0B32A153" w:rsidR="00EE1022" w:rsidRPr="00EE1022" w:rsidRDefault="00EE1022" w:rsidP="00EE1022">
            <w:pPr>
              <w:tabs>
                <w:tab w:val="right" w:pos="1202"/>
              </w:tabs>
              <w:spacing w:after="0" w:line="240" w:lineRule="auto"/>
              <w:jc w:val="right"/>
              <w:outlineLvl w:val="0"/>
              <w:rPr>
                <w:rFonts w:ascii="Arial" w:eastAsia="Times New Roman" w:hAnsi="Arial" w:cs="Arial"/>
                <w:color w:val="000000"/>
                <w:sz w:val="20"/>
                <w:szCs w:val="20"/>
                <w:lang w:val="en-US"/>
              </w:rPr>
            </w:pPr>
            <w:r w:rsidRPr="00AD6DCF">
              <w:rPr>
                <w:rFonts w:ascii="Arial" w:hAnsi="Arial" w:cs="Arial"/>
                <w:sz w:val="20"/>
                <w:szCs w:val="20"/>
              </w:rPr>
              <w:t xml:space="preserve"> 5</w:t>
            </w:r>
            <w:r>
              <w:rPr>
                <w:rFonts w:ascii="Arial" w:hAnsi="Arial" w:cs="Arial"/>
                <w:sz w:val="20"/>
                <w:szCs w:val="20"/>
              </w:rPr>
              <w:t>,</w:t>
            </w:r>
            <w:r w:rsidRPr="00AD6DCF">
              <w:rPr>
                <w:rFonts w:ascii="Arial" w:hAnsi="Arial" w:cs="Arial"/>
                <w:sz w:val="20"/>
                <w:szCs w:val="20"/>
              </w:rPr>
              <w:t xml:space="preserve">989 </w:t>
            </w:r>
          </w:p>
        </w:tc>
        <w:tc>
          <w:tcPr>
            <w:tcW w:w="785" w:type="pct"/>
            <w:tcBorders>
              <w:top w:val="nil"/>
              <w:left w:val="nil"/>
              <w:bottom w:val="single" w:sz="4" w:space="0" w:color="auto"/>
              <w:right w:val="nil"/>
            </w:tcBorders>
            <w:shd w:val="clear" w:color="auto" w:fill="auto"/>
            <w:vAlign w:val="bottom"/>
          </w:tcPr>
          <w:p w14:paraId="3841A8E6" w14:textId="344E16BD" w:rsidR="00EE1022" w:rsidRPr="00935974" w:rsidRDefault="00EE1022" w:rsidP="00EE1022">
            <w:pPr>
              <w:tabs>
                <w:tab w:val="right" w:pos="1202"/>
              </w:tabs>
              <w:spacing w:after="0" w:line="240" w:lineRule="auto"/>
              <w:jc w:val="right"/>
              <w:outlineLvl w:val="0"/>
              <w:rPr>
                <w:rFonts w:ascii="Arial" w:eastAsia="Times New Roman" w:hAnsi="Arial" w:cs="Arial"/>
                <w:color w:val="000000"/>
                <w:sz w:val="20"/>
                <w:szCs w:val="20"/>
                <w:lang w:val="en-US"/>
              </w:rPr>
            </w:pPr>
            <w:r w:rsidRPr="0058274D">
              <w:rPr>
                <w:rFonts w:ascii="Arial" w:hAnsi="Arial" w:cs="Arial"/>
                <w:color w:val="000000" w:themeColor="text1"/>
                <w:sz w:val="20"/>
                <w:szCs w:val="20"/>
              </w:rPr>
              <w:t>5,465</w:t>
            </w:r>
          </w:p>
        </w:tc>
      </w:tr>
      <w:tr w:rsidR="00EE1022" w:rsidRPr="00935974" w14:paraId="01808696" w14:textId="77777777" w:rsidTr="00AD6DCF">
        <w:trPr>
          <w:trHeight w:hRule="exact" w:val="292"/>
        </w:trPr>
        <w:tc>
          <w:tcPr>
            <w:tcW w:w="1805" w:type="pct"/>
            <w:vAlign w:val="center"/>
          </w:tcPr>
          <w:p w14:paraId="7BD0A16A" w14:textId="77777777" w:rsidR="00EE1022" w:rsidRPr="00935974" w:rsidRDefault="00EE1022" w:rsidP="00EE1022">
            <w:pPr>
              <w:tabs>
                <w:tab w:val="right" w:pos="1202"/>
              </w:tabs>
              <w:spacing w:after="0" w:line="240" w:lineRule="auto"/>
              <w:outlineLvl w:val="0"/>
              <w:rPr>
                <w:rFonts w:ascii="Arial" w:eastAsia="Times New Roman" w:hAnsi="Arial" w:cs="Arial"/>
                <w:sz w:val="20"/>
                <w:szCs w:val="20"/>
                <w:lang w:val="en-US"/>
              </w:rPr>
            </w:pPr>
            <w:bookmarkStart w:id="398" w:name="_Toc4059819"/>
            <w:r w:rsidRPr="00935974">
              <w:rPr>
                <w:rFonts w:ascii="Arial" w:eastAsia="Times New Roman" w:hAnsi="Arial" w:cs="Arial"/>
                <w:sz w:val="20"/>
                <w:szCs w:val="20"/>
                <w:lang w:val="en-US"/>
              </w:rPr>
              <w:t>Loss allowance</w:t>
            </w:r>
            <w:bookmarkEnd w:id="398"/>
          </w:p>
        </w:tc>
        <w:tc>
          <w:tcPr>
            <w:tcW w:w="797" w:type="pct"/>
            <w:tcBorders>
              <w:top w:val="single" w:sz="4" w:space="0" w:color="auto"/>
              <w:left w:val="nil"/>
              <w:bottom w:val="nil"/>
              <w:right w:val="nil"/>
            </w:tcBorders>
            <w:shd w:val="clear" w:color="auto" w:fill="auto"/>
            <w:vAlign w:val="bottom"/>
          </w:tcPr>
          <w:p w14:paraId="0DCD5E84" w14:textId="0E14DB72" w:rsidR="00EE1022" w:rsidRPr="00EE1022" w:rsidRDefault="00EE1022" w:rsidP="00EE1022">
            <w:pPr>
              <w:tabs>
                <w:tab w:val="right" w:pos="1202"/>
              </w:tabs>
              <w:spacing w:after="0" w:line="240" w:lineRule="auto"/>
              <w:jc w:val="right"/>
              <w:outlineLvl w:val="0"/>
              <w:rPr>
                <w:rFonts w:ascii="Arial" w:eastAsia="Times New Roman" w:hAnsi="Arial" w:cs="Arial"/>
                <w:color w:val="000000"/>
                <w:sz w:val="20"/>
                <w:szCs w:val="20"/>
                <w:lang w:val="en-US"/>
              </w:rPr>
            </w:pPr>
            <w:r w:rsidRPr="00AD6DCF">
              <w:rPr>
                <w:rFonts w:ascii="Arial" w:hAnsi="Arial" w:cs="Arial"/>
                <w:sz w:val="20"/>
                <w:szCs w:val="20"/>
              </w:rPr>
              <w:t xml:space="preserve"> (4</w:t>
            </w:r>
            <w:r>
              <w:rPr>
                <w:rFonts w:ascii="Arial" w:hAnsi="Arial" w:cs="Arial"/>
                <w:sz w:val="20"/>
                <w:szCs w:val="20"/>
              </w:rPr>
              <w:t>,</w:t>
            </w:r>
            <w:r w:rsidRPr="00AD6DCF">
              <w:rPr>
                <w:rFonts w:ascii="Arial" w:hAnsi="Arial" w:cs="Arial"/>
                <w:sz w:val="20"/>
                <w:szCs w:val="20"/>
              </w:rPr>
              <w:t>69</w:t>
            </w:r>
            <w:r w:rsidR="00BE08FC">
              <w:rPr>
                <w:rFonts w:ascii="Arial" w:hAnsi="Arial" w:cs="Arial"/>
                <w:sz w:val="20"/>
                <w:szCs w:val="20"/>
              </w:rPr>
              <w:t>4</w:t>
            </w:r>
            <w:r w:rsidRPr="00AD6DCF">
              <w:rPr>
                <w:rFonts w:ascii="Arial" w:hAnsi="Arial" w:cs="Arial"/>
                <w:sz w:val="20"/>
                <w:szCs w:val="20"/>
              </w:rPr>
              <w:t>)</w:t>
            </w:r>
          </w:p>
        </w:tc>
        <w:tc>
          <w:tcPr>
            <w:tcW w:w="827" w:type="pct"/>
            <w:tcBorders>
              <w:top w:val="single" w:sz="4" w:space="0" w:color="auto"/>
              <w:left w:val="nil"/>
              <w:bottom w:val="nil"/>
              <w:right w:val="nil"/>
            </w:tcBorders>
            <w:shd w:val="clear" w:color="auto" w:fill="auto"/>
            <w:vAlign w:val="bottom"/>
          </w:tcPr>
          <w:p w14:paraId="1AAF9CF0" w14:textId="3E59B2B9" w:rsidR="00EE1022" w:rsidRPr="00EE1022" w:rsidRDefault="00EE1022" w:rsidP="00EE1022">
            <w:pPr>
              <w:tabs>
                <w:tab w:val="right" w:pos="1202"/>
              </w:tabs>
              <w:spacing w:after="0" w:line="240" w:lineRule="auto"/>
              <w:jc w:val="right"/>
              <w:outlineLvl w:val="0"/>
              <w:rPr>
                <w:rFonts w:ascii="Arial" w:eastAsia="Times New Roman" w:hAnsi="Arial" w:cs="Arial"/>
                <w:color w:val="000000"/>
                <w:sz w:val="20"/>
                <w:szCs w:val="20"/>
                <w:lang w:val="en-US"/>
              </w:rPr>
            </w:pPr>
            <w:r w:rsidRPr="00EE1022">
              <w:rPr>
                <w:rFonts w:ascii="Arial" w:hAnsi="Arial" w:cs="Arial"/>
                <w:color w:val="000000" w:themeColor="text1"/>
                <w:sz w:val="20"/>
                <w:szCs w:val="20"/>
              </w:rPr>
              <w:t>(4,393)</w:t>
            </w:r>
          </w:p>
        </w:tc>
        <w:tc>
          <w:tcPr>
            <w:tcW w:w="785" w:type="pct"/>
            <w:tcBorders>
              <w:top w:val="single" w:sz="4" w:space="0" w:color="auto"/>
              <w:left w:val="nil"/>
              <w:bottom w:val="nil"/>
              <w:right w:val="nil"/>
            </w:tcBorders>
            <w:shd w:val="clear" w:color="auto" w:fill="auto"/>
            <w:vAlign w:val="bottom"/>
          </w:tcPr>
          <w:p w14:paraId="5E245264" w14:textId="6F35AC70" w:rsidR="00EE1022" w:rsidRPr="00EE1022" w:rsidRDefault="00EE1022" w:rsidP="00EE1022">
            <w:pPr>
              <w:tabs>
                <w:tab w:val="right" w:pos="1202"/>
              </w:tabs>
              <w:spacing w:after="0" w:line="240" w:lineRule="auto"/>
              <w:jc w:val="right"/>
              <w:outlineLvl w:val="0"/>
              <w:rPr>
                <w:rFonts w:ascii="Arial" w:eastAsia="Times New Roman" w:hAnsi="Arial" w:cs="Arial"/>
                <w:color w:val="000000"/>
                <w:sz w:val="20"/>
                <w:szCs w:val="20"/>
                <w:lang w:val="en-US"/>
              </w:rPr>
            </w:pPr>
            <w:r w:rsidRPr="00AD6DCF">
              <w:rPr>
                <w:rFonts w:ascii="Arial" w:hAnsi="Arial" w:cs="Arial"/>
                <w:sz w:val="20"/>
                <w:szCs w:val="20"/>
              </w:rPr>
              <w:t xml:space="preserve"> (4</w:t>
            </w:r>
            <w:r>
              <w:rPr>
                <w:rFonts w:ascii="Arial" w:hAnsi="Arial" w:cs="Arial"/>
                <w:sz w:val="20"/>
                <w:szCs w:val="20"/>
              </w:rPr>
              <w:t>,</w:t>
            </w:r>
            <w:r w:rsidRPr="00AD6DCF">
              <w:rPr>
                <w:rFonts w:ascii="Arial" w:hAnsi="Arial" w:cs="Arial"/>
                <w:sz w:val="20"/>
                <w:szCs w:val="20"/>
              </w:rPr>
              <w:t>685)</w:t>
            </w:r>
          </w:p>
        </w:tc>
        <w:tc>
          <w:tcPr>
            <w:tcW w:w="785" w:type="pct"/>
            <w:tcBorders>
              <w:top w:val="single" w:sz="4" w:space="0" w:color="auto"/>
              <w:left w:val="nil"/>
              <w:bottom w:val="nil"/>
              <w:right w:val="nil"/>
            </w:tcBorders>
            <w:shd w:val="clear" w:color="auto" w:fill="auto"/>
            <w:vAlign w:val="bottom"/>
          </w:tcPr>
          <w:p w14:paraId="3279B0CD" w14:textId="32CB1286" w:rsidR="00EE1022" w:rsidRPr="00935974" w:rsidRDefault="00EE1022" w:rsidP="00EE1022">
            <w:pPr>
              <w:tabs>
                <w:tab w:val="right" w:pos="1202"/>
              </w:tabs>
              <w:spacing w:after="0" w:line="240" w:lineRule="auto"/>
              <w:jc w:val="right"/>
              <w:outlineLvl w:val="0"/>
              <w:rPr>
                <w:rFonts w:ascii="Arial" w:eastAsia="Times New Roman" w:hAnsi="Arial" w:cs="Arial"/>
                <w:color w:val="000000"/>
                <w:sz w:val="20"/>
                <w:szCs w:val="20"/>
                <w:lang w:val="en-US"/>
              </w:rPr>
            </w:pPr>
            <w:r w:rsidRPr="0058274D">
              <w:rPr>
                <w:rFonts w:ascii="Arial" w:hAnsi="Arial" w:cs="Arial"/>
                <w:color w:val="000000" w:themeColor="text1"/>
                <w:sz w:val="20"/>
                <w:szCs w:val="20"/>
              </w:rPr>
              <w:t>(4,385)</w:t>
            </w:r>
          </w:p>
        </w:tc>
      </w:tr>
      <w:tr w:rsidR="00EE1022" w:rsidRPr="00935974" w14:paraId="0F0B79E4" w14:textId="77777777" w:rsidTr="00AD6DCF">
        <w:trPr>
          <w:trHeight w:val="374"/>
        </w:trPr>
        <w:tc>
          <w:tcPr>
            <w:tcW w:w="1805" w:type="pct"/>
            <w:vAlign w:val="bottom"/>
          </w:tcPr>
          <w:p w14:paraId="3AB7E15D" w14:textId="77777777" w:rsidR="00EE1022" w:rsidRPr="00935974" w:rsidRDefault="00EE1022" w:rsidP="00EE1022">
            <w:pPr>
              <w:tabs>
                <w:tab w:val="right" w:pos="1202"/>
              </w:tabs>
              <w:spacing w:after="0" w:line="301" w:lineRule="exact"/>
              <w:outlineLvl w:val="0"/>
              <w:rPr>
                <w:rFonts w:ascii="Arial" w:eastAsia="Times New Roman" w:hAnsi="Arial" w:cs="Arial"/>
                <w:b/>
                <w:sz w:val="20"/>
                <w:szCs w:val="20"/>
                <w:lang w:val="en-US"/>
              </w:rPr>
            </w:pPr>
            <w:bookmarkStart w:id="399" w:name="_Toc4059824"/>
            <w:r w:rsidRPr="00935974">
              <w:rPr>
                <w:rFonts w:ascii="Arial" w:eastAsia="Times New Roman" w:hAnsi="Arial" w:cs="Arial"/>
                <w:b/>
                <w:sz w:val="20"/>
                <w:szCs w:val="20"/>
                <w:lang w:val="en-US"/>
              </w:rPr>
              <w:t xml:space="preserve">Subtotal – </w:t>
            </w:r>
            <w:bookmarkEnd w:id="399"/>
            <w:r w:rsidRPr="00935974">
              <w:rPr>
                <w:rFonts w:ascii="Arial" w:eastAsia="Times New Roman" w:hAnsi="Arial" w:cs="Arial"/>
                <w:b/>
                <w:sz w:val="20"/>
                <w:szCs w:val="20"/>
                <w:lang w:val="en-US"/>
              </w:rPr>
              <w:t>assets exposed to credit risk</w:t>
            </w:r>
          </w:p>
        </w:tc>
        <w:tc>
          <w:tcPr>
            <w:tcW w:w="797" w:type="pct"/>
            <w:tcBorders>
              <w:top w:val="single" w:sz="4" w:space="0" w:color="auto"/>
              <w:left w:val="nil"/>
              <w:bottom w:val="single" w:sz="12" w:space="0" w:color="auto"/>
              <w:right w:val="nil"/>
            </w:tcBorders>
            <w:shd w:val="clear" w:color="auto" w:fill="auto"/>
            <w:vAlign w:val="bottom"/>
          </w:tcPr>
          <w:p w14:paraId="3B4D8175" w14:textId="3A2432F9" w:rsidR="00EE1022" w:rsidRPr="003E65B6" w:rsidRDefault="00EE1022" w:rsidP="00EE1022">
            <w:pPr>
              <w:tabs>
                <w:tab w:val="right" w:pos="1202"/>
              </w:tabs>
              <w:spacing w:after="0" w:line="301" w:lineRule="exact"/>
              <w:jc w:val="right"/>
              <w:outlineLvl w:val="0"/>
              <w:rPr>
                <w:rFonts w:ascii="Arial" w:eastAsia="Times New Roman" w:hAnsi="Arial" w:cs="Arial"/>
                <w:b/>
                <w:bCs/>
                <w:color w:val="000000"/>
                <w:sz w:val="20"/>
                <w:szCs w:val="20"/>
                <w:lang w:val="en-US"/>
              </w:rPr>
            </w:pPr>
            <w:r w:rsidRPr="00AD6DCF">
              <w:rPr>
                <w:rFonts w:ascii="Arial" w:hAnsi="Arial" w:cs="Arial"/>
                <w:b/>
                <w:bCs/>
                <w:sz w:val="20"/>
                <w:szCs w:val="20"/>
              </w:rPr>
              <w:t xml:space="preserve"> 1</w:t>
            </w:r>
            <w:r>
              <w:rPr>
                <w:rFonts w:ascii="Arial" w:hAnsi="Arial" w:cs="Arial"/>
                <w:b/>
                <w:bCs/>
                <w:sz w:val="20"/>
                <w:szCs w:val="20"/>
              </w:rPr>
              <w:t>,</w:t>
            </w:r>
            <w:r w:rsidRPr="00AD6DCF">
              <w:rPr>
                <w:rFonts w:ascii="Arial" w:hAnsi="Arial" w:cs="Arial"/>
                <w:b/>
                <w:bCs/>
                <w:sz w:val="20"/>
                <w:szCs w:val="20"/>
              </w:rPr>
              <w:t>95</w:t>
            </w:r>
            <w:r w:rsidR="00BE08FC">
              <w:rPr>
                <w:rFonts w:ascii="Arial" w:hAnsi="Arial" w:cs="Arial"/>
                <w:b/>
                <w:bCs/>
                <w:sz w:val="20"/>
                <w:szCs w:val="20"/>
              </w:rPr>
              <w:t>5</w:t>
            </w:r>
            <w:r w:rsidRPr="00AD6DCF">
              <w:rPr>
                <w:rFonts w:ascii="Arial" w:hAnsi="Arial" w:cs="Arial"/>
                <w:b/>
                <w:bCs/>
                <w:sz w:val="20"/>
                <w:szCs w:val="20"/>
              </w:rPr>
              <w:t xml:space="preserve"> </w:t>
            </w:r>
          </w:p>
        </w:tc>
        <w:tc>
          <w:tcPr>
            <w:tcW w:w="827" w:type="pct"/>
            <w:tcBorders>
              <w:top w:val="single" w:sz="4" w:space="0" w:color="auto"/>
              <w:left w:val="nil"/>
              <w:bottom w:val="single" w:sz="12" w:space="0" w:color="auto"/>
              <w:right w:val="nil"/>
            </w:tcBorders>
            <w:shd w:val="clear" w:color="auto" w:fill="auto"/>
            <w:vAlign w:val="bottom"/>
          </w:tcPr>
          <w:p w14:paraId="276C2E30" w14:textId="122A2765" w:rsidR="00EE1022" w:rsidRPr="003E65B6" w:rsidRDefault="00EE1022" w:rsidP="00EE1022">
            <w:pPr>
              <w:tabs>
                <w:tab w:val="right" w:pos="1202"/>
              </w:tabs>
              <w:spacing w:after="0" w:line="301" w:lineRule="exact"/>
              <w:jc w:val="right"/>
              <w:outlineLvl w:val="0"/>
              <w:rPr>
                <w:rFonts w:ascii="Arial" w:eastAsia="Times New Roman" w:hAnsi="Arial" w:cs="Arial"/>
                <w:b/>
                <w:bCs/>
                <w:color w:val="000000"/>
                <w:sz w:val="20"/>
                <w:szCs w:val="20"/>
                <w:lang w:val="en-US"/>
              </w:rPr>
            </w:pPr>
            <w:r w:rsidRPr="00EE1022">
              <w:rPr>
                <w:rFonts w:ascii="Arial" w:hAnsi="Arial" w:cs="Arial"/>
                <w:b/>
                <w:bCs/>
                <w:sz w:val="20"/>
                <w:szCs w:val="20"/>
              </w:rPr>
              <w:t>1,840</w:t>
            </w:r>
          </w:p>
        </w:tc>
        <w:tc>
          <w:tcPr>
            <w:tcW w:w="785" w:type="pct"/>
            <w:tcBorders>
              <w:top w:val="single" w:sz="4" w:space="0" w:color="auto"/>
              <w:left w:val="nil"/>
              <w:bottom w:val="single" w:sz="12" w:space="0" w:color="auto"/>
              <w:right w:val="nil"/>
            </w:tcBorders>
            <w:shd w:val="clear" w:color="auto" w:fill="auto"/>
            <w:vAlign w:val="bottom"/>
          </w:tcPr>
          <w:p w14:paraId="7C34A241" w14:textId="7B50EA59" w:rsidR="00EE1022" w:rsidRPr="003E65B6" w:rsidRDefault="00EE1022" w:rsidP="00EE1022">
            <w:pPr>
              <w:tabs>
                <w:tab w:val="right" w:pos="1202"/>
              </w:tabs>
              <w:spacing w:after="0" w:line="301" w:lineRule="exact"/>
              <w:jc w:val="right"/>
              <w:outlineLvl w:val="0"/>
              <w:rPr>
                <w:rFonts w:ascii="Arial" w:eastAsia="Times New Roman" w:hAnsi="Arial" w:cs="Arial"/>
                <w:b/>
                <w:bCs/>
                <w:color w:val="000000"/>
                <w:sz w:val="20"/>
                <w:szCs w:val="20"/>
                <w:lang w:val="en-US"/>
              </w:rPr>
            </w:pPr>
            <w:r w:rsidRPr="00AD6DCF">
              <w:rPr>
                <w:rFonts w:ascii="Arial" w:hAnsi="Arial" w:cs="Arial"/>
                <w:b/>
                <w:bCs/>
                <w:sz w:val="20"/>
                <w:szCs w:val="20"/>
              </w:rPr>
              <w:t xml:space="preserve"> 1</w:t>
            </w:r>
            <w:r>
              <w:rPr>
                <w:rFonts w:ascii="Arial" w:hAnsi="Arial" w:cs="Arial"/>
                <w:b/>
                <w:bCs/>
                <w:sz w:val="20"/>
                <w:szCs w:val="20"/>
              </w:rPr>
              <w:t>,</w:t>
            </w:r>
            <w:r w:rsidRPr="00AD6DCF">
              <w:rPr>
                <w:rFonts w:ascii="Arial" w:hAnsi="Arial" w:cs="Arial"/>
                <w:b/>
                <w:bCs/>
                <w:sz w:val="20"/>
                <w:szCs w:val="20"/>
              </w:rPr>
              <w:t xml:space="preserve">304 </w:t>
            </w:r>
          </w:p>
        </w:tc>
        <w:tc>
          <w:tcPr>
            <w:tcW w:w="785" w:type="pct"/>
            <w:tcBorders>
              <w:top w:val="single" w:sz="4" w:space="0" w:color="auto"/>
              <w:left w:val="nil"/>
              <w:bottom w:val="single" w:sz="12" w:space="0" w:color="auto"/>
              <w:right w:val="nil"/>
            </w:tcBorders>
            <w:shd w:val="clear" w:color="auto" w:fill="auto"/>
            <w:vAlign w:val="bottom"/>
          </w:tcPr>
          <w:p w14:paraId="0A418802" w14:textId="33926B8F" w:rsidR="00EE1022" w:rsidRPr="00935974" w:rsidRDefault="00EE1022" w:rsidP="00EE1022">
            <w:pPr>
              <w:tabs>
                <w:tab w:val="right" w:pos="1202"/>
              </w:tabs>
              <w:spacing w:after="0" w:line="301" w:lineRule="exact"/>
              <w:jc w:val="right"/>
              <w:outlineLvl w:val="0"/>
              <w:rPr>
                <w:rFonts w:ascii="Arial" w:eastAsia="Times New Roman" w:hAnsi="Arial" w:cs="Arial"/>
                <w:b/>
                <w:color w:val="000000"/>
                <w:sz w:val="20"/>
                <w:szCs w:val="20"/>
                <w:lang w:val="en-US"/>
              </w:rPr>
            </w:pPr>
            <w:r w:rsidRPr="00AB311B">
              <w:rPr>
                <w:rFonts w:ascii="Arial" w:hAnsi="Arial" w:cs="Arial"/>
                <w:b/>
                <w:bCs/>
                <w:sz w:val="20"/>
                <w:szCs w:val="20"/>
              </w:rPr>
              <w:t>1,080</w:t>
            </w:r>
          </w:p>
        </w:tc>
      </w:tr>
    </w:tbl>
    <w:p w14:paraId="464FC60B" w14:textId="77777777" w:rsidR="00935974" w:rsidRPr="00935974" w:rsidRDefault="00935974" w:rsidP="00935974">
      <w:pPr>
        <w:keepNext/>
        <w:spacing w:after="0" w:line="360" w:lineRule="auto"/>
        <w:jc w:val="both"/>
        <w:rPr>
          <w:rFonts w:ascii="Arial" w:eastAsia="Times New Roman" w:hAnsi="Arial" w:cs="Arial"/>
          <w:sz w:val="20"/>
          <w:szCs w:val="20"/>
          <w:lang w:val="en-GB"/>
        </w:rPr>
      </w:pPr>
    </w:p>
    <w:p w14:paraId="7D6D5FE5" w14:textId="7370A501" w:rsidR="00935974" w:rsidRPr="00935974" w:rsidRDefault="00935974" w:rsidP="00935974">
      <w:pPr>
        <w:keepNext/>
        <w:spacing w:after="0" w:line="240" w:lineRule="auto"/>
        <w:jc w:val="both"/>
        <w:rPr>
          <w:rFonts w:ascii="Arial" w:eastAsia="Times New Roman" w:hAnsi="Arial" w:cs="Arial"/>
          <w:sz w:val="20"/>
          <w:szCs w:val="20"/>
          <w:lang w:val="en-GB"/>
        </w:rPr>
      </w:pPr>
      <w:r w:rsidRPr="00935974">
        <w:rPr>
          <w:rFonts w:ascii="Arial" w:eastAsia="Times New Roman" w:hAnsi="Arial" w:cs="Arial"/>
          <w:sz w:val="20"/>
          <w:szCs w:val="20"/>
          <w:lang w:val="en-GB"/>
        </w:rPr>
        <w:t>The movements in the loss allowances on other assets may be summari</w:t>
      </w:r>
      <w:r w:rsidR="00F7617E">
        <w:rPr>
          <w:rFonts w:ascii="Arial" w:eastAsia="Times New Roman" w:hAnsi="Arial" w:cs="Arial"/>
          <w:sz w:val="20"/>
          <w:szCs w:val="20"/>
          <w:lang w:val="en-GB"/>
        </w:rPr>
        <w:t>s</w:t>
      </w:r>
      <w:r w:rsidRPr="00935974">
        <w:rPr>
          <w:rFonts w:ascii="Arial" w:eastAsia="Times New Roman" w:hAnsi="Arial" w:cs="Arial"/>
          <w:sz w:val="20"/>
          <w:szCs w:val="20"/>
          <w:lang w:val="en-GB"/>
        </w:rPr>
        <w:t>ed as follows:</w:t>
      </w:r>
    </w:p>
    <w:p w14:paraId="6804D477" w14:textId="77777777" w:rsidR="00935974" w:rsidRPr="00935974" w:rsidRDefault="00935974" w:rsidP="00935974">
      <w:pPr>
        <w:keepNext/>
        <w:spacing w:after="0" w:line="240" w:lineRule="auto"/>
        <w:jc w:val="both"/>
        <w:rPr>
          <w:rFonts w:ascii="Arial" w:eastAsia="Times New Roman" w:hAnsi="Arial" w:cs="Arial"/>
          <w:sz w:val="20"/>
          <w:szCs w:val="20"/>
          <w:lang w:val="en-GB"/>
        </w:rPr>
      </w:pPr>
    </w:p>
    <w:tbl>
      <w:tblPr>
        <w:tblW w:w="5188" w:type="pct"/>
        <w:tblCellMar>
          <w:left w:w="107" w:type="dxa"/>
          <w:right w:w="107" w:type="dxa"/>
        </w:tblCellMar>
        <w:tblLook w:val="0000" w:firstRow="0" w:lastRow="0" w:firstColumn="0" w:lastColumn="0" w:noHBand="0" w:noVBand="0"/>
      </w:tblPr>
      <w:tblGrid>
        <w:gridCol w:w="4203"/>
        <w:gridCol w:w="1304"/>
        <w:gridCol w:w="1390"/>
        <w:gridCol w:w="1427"/>
        <w:gridCol w:w="1382"/>
      </w:tblGrid>
      <w:tr w:rsidR="00935974" w:rsidRPr="00935974" w14:paraId="7EB4E005" w14:textId="77777777" w:rsidTr="00732503">
        <w:trPr>
          <w:trHeight w:val="217"/>
        </w:trPr>
        <w:tc>
          <w:tcPr>
            <w:tcW w:w="2165" w:type="pct"/>
          </w:tcPr>
          <w:p w14:paraId="1C57D83D" w14:textId="77777777" w:rsidR="00935974" w:rsidRPr="00935974" w:rsidRDefault="00935974" w:rsidP="00935974">
            <w:pPr>
              <w:spacing w:after="0" w:line="240" w:lineRule="auto"/>
              <w:rPr>
                <w:rFonts w:ascii="Arial" w:eastAsia="Calibri" w:hAnsi="Arial" w:cs="Arial"/>
                <w:b/>
                <w:spacing w:val="-3"/>
                <w:sz w:val="20"/>
                <w:szCs w:val="20"/>
                <w:lang w:val="en-GB"/>
              </w:rPr>
            </w:pPr>
          </w:p>
        </w:tc>
        <w:tc>
          <w:tcPr>
            <w:tcW w:w="672" w:type="pct"/>
          </w:tcPr>
          <w:p w14:paraId="710F4B10" w14:textId="7777777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p>
        </w:tc>
        <w:tc>
          <w:tcPr>
            <w:tcW w:w="716" w:type="pct"/>
          </w:tcPr>
          <w:p w14:paraId="72BF99C6" w14:textId="7777777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sz w:val="20"/>
                <w:szCs w:val="20"/>
                <w:lang w:val="en-GB"/>
              </w:rPr>
              <w:t>Group</w:t>
            </w:r>
          </w:p>
        </w:tc>
        <w:tc>
          <w:tcPr>
            <w:tcW w:w="735" w:type="pct"/>
            <w:vAlign w:val="center"/>
          </w:tcPr>
          <w:p w14:paraId="3B7B2F99" w14:textId="7777777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p>
        </w:tc>
        <w:tc>
          <w:tcPr>
            <w:tcW w:w="712" w:type="pct"/>
            <w:shd w:val="clear" w:color="auto" w:fill="auto"/>
            <w:vAlign w:val="center"/>
          </w:tcPr>
          <w:p w14:paraId="7FDDE55B" w14:textId="7777777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sz w:val="20"/>
                <w:szCs w:val="20"/>
                <w:lang w:val="en-GB"/>
              </w:rPr>
              <w:t>Bank</w:t>
            </w:r>
          </w:p>
        </w:tc>
      </w:tr>
      <w:tr w:rsidR="00935974" w:rsidRPr="00935974" w14:paraId="2868329D" w14:textId="77777777" w:rsidTr="00732503">
        <w:trPr>
          <w:trHeight w:val="217"/>
        </w:trPr>
        <w:tc>
          <w:tcPr>
            <w:tcW w:w="2165" w:type="pct"/>
          </w:tcPr>
          <w:p w14:paraId="7C032BB4" w14:textId="77777777" w:rsidR="00935974" w:rsidRPr="00935974" w:rsidRDefault="00935974" w:rsidP="00935974">
            <w:pPr>
              <w:spacing w:after="0" w:line="240" w:lineRule="auto"/>
              <w:rPr>
                <w:rFonts w:ascii="Arial" w:eastAsia="Calibri" w:hAnsi="Arial" w:cs="Arial"/>
                <w:b/>
                <w:spacing w:val="-3"/>
                <w:sz w:val="20"/>
                <w:szCs w:val="20"/>
                <w:lang w:val="en-GB"/>
              </w:rPr>
            </w:pPr>
          </w:p>
        </w:tc>
        <w:tc>
          <w:tcPr>
            <w:tcW w:w="672" w:type="pct"/>
            <w:vAlign w:val="bottom"/>
          </w:tcPr>
          <w:p w14:paraId="20B09D64" w14:textId="650C0BD0"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bCs/>
                <w:noProof/>
                <w:sz w:val="20"/>
                <w:szCs w:val="20"/>
              </w:rPr>
              <w:t xml:space="preserve">Jan 1 - </w:t>
            </w:r>
            <w:r w:rsidR="00E968C8">
              <w:rPr>
                <w:rFonts w:ascii="Arial" w:eastAsia="Calibri" w:hAnsi="Arial" w:cs="Arial"/>
                <w:b/>
                <w:bCs/>
                <w:noProof/>
                <w:sz w:val="20"/>
                <w:szCs w:val="20"/>
              </w:rPr>
              <w:t>Jun</w:t>
            </w:r>
            <w:r w:rsidRPr="00935974">
              <w:rPr>
                <w:rFonts w:ascii="Arial" w:eastAsia="Calibri" w:hAnsi="Arial" w:cs="Arial"/>
                <w:b/>
                <w:bCs/>
                <w:noProof/>
                <w:sz w:val="20"/>
                <w:szCs w:val="20"/>
              </w:rPr>
              <w:t xml:space="preserve"> 3</w:t>
            </w:r>
            <w:r w:rsidR="00E968C8">
              <w:rPr>
                <w:rFonts w:ascii="Arial" w:eastAsia="Calibri" w:hAnsi="Arial" w:cs="Arial"/>
                <w:b/>
                <w:bCs/>
                <w:noProof/>
                <w:sz w:val="20"/>
                <w:szCs w:val="20"/>
              </w:rPr>
              <w:t>0</w:t>
            </w:r>
            <w:r w:rsidRPr="00935974">
              <w:rPr>
                <w:rFonts w:ascii="Arial" w:eastAsia="Calibri" w:hAnsi="Arial" w:cs="Arial"/>
                <w:b/>
                <w:bCs/>
                <w:noProof/>
                <w:sz w:val="20"/>
                <w:szCs w:val="20"/>
              </w:rPr>
              <w:t>, 202</w:t>
            </w:r>
            <w:r w:rsidR="002E2519">
              <w:rPr>
                <w:rFonts w:ascii="Arial" w:eastAsia="Calibri" w:hAnsi="Arial" w:cs="Arial"/>
                <w:b/>
                <w:bCs/>
                <w:noProof/>
                <w:sz w:val="20"/>
                <w:szCs w:val="20"/>
              </w:rPr>
              <w:t>4</w:t>
            </w:r>
          </w:p>
        </w:tc>
        <w:tc>
          <w:tcPr>
            <w:tcW w:w="716" w:type="pct"/>
            <w:vAlign w:val="bottom"/>
          </w:tcPr>
          <w:p w14:paraId="3292C8B1" w14:textId="75C72E6B"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bCs/>
                <w:noProof/>
                <w:sz w:val="20"/>
                <w:szCs w:val="20"/>
              </w:rPr>
              <w:t>Jan 1 - Dec 31, 202</w:t>
            </w:r>
            <w:r w:rsidR="002E2519">
              <w:rPr>
                <w:rFonts w:ascii="Arial" w:eastAsia="Calibri" w:hAnsi="Arial" w:cs="Arial"/>
                <w:b/>
                <w:bCs/>
                <w:noProof/>
                <w:sz w:val="20"/>
                <w:szCs w:val="20"/>
              </w:rPr>
              <w:t>3</w:t>
            </w:r>
          </w:p>
        </w:tc>
        <w:tc>
          <w:tcPr>
            <w:tcW w:w="735" w:type="pct"/>
            <w:vAlign w:val="bottom"/>
          </w:tcPr>
          <w:p w14:paraId="4429ED17" w14:textId="57953B91"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bCs/>
                <w:noProof/>
                <w:sz w:val="20"/>
                <w:szCs w:val="20"/>
              </w:rPr>
              <w:t xml:space="preserve">Jan 1 - </w:t>
            </w:r>
            <w:r w:rsidR="00E968C8">
              <w:rPr>
                <w:rFonts w:ascii="Arial" w:eastAsia="Calibri" w:hAnsi="Arial" w:cs="Arial"/>
                <w:b/>
                <w:bCs/>
                <w:noProof/>
                <w:sz w:val="20"/>
                <w:szCs w:val="20"/>
              </w:rPr>
              <w:t>Jun</w:t>
            </w:r>
            <w:r w:rsidRPr="00935974">
              <w:rPr>
                <w:rFonts w:ascii="Arial" w:eastAsia="Calibri" w:hAnsi="Arial" w:cs="Arial"/>
                <w:b/>
                <w:bCs/>
                <w:noProof/>
                <w:sz w:val="20"/>
                <w:szCs w:val="20"/>
              </w:rPr>
              <w:t xml:space="preserve"> 3</w:t>
            </w:r>
            <w:r w:rsidR="00E968C8">
              <w:rPr>
                <w:rFonts w:ascii="Arial" w:eastAsia="Calibri" w:hAnsi="Arial" w:cs="Arial"/>
                <w:b/>
                <w:bCs/>
                <w:noProof/>
                <w:sz w:val="20"/>
                <w:szCs w:val="20"/>
              </w:rPr>
              <w:t>0</w:t>
            </w:r>
            <w:r w:rsidRPr="00935974">
              <w:rPr>
                <w:rFonts w:ascii="Arial" w:eastAsia="Calibri" w:hAnsi="Arial" w:cs="Arial"/>
                <w:b/>
                <w:bCs/>
                <w:noProof/>
                <w:sz w:val="20"/>
                <w:szCs w:val="20"/>
              </w:rPr>
              <w:t>, 202</w:t>
            </w:r>
            <w:r w:rsidR="00B13AC0">
              <w:rPr>
                <w:rFonts w:ascii="Arial" w:eastAsia="Calibri" w:hAnsi="Arial" w:cs="Arial"/>
                <w:b/>
                <w:bCs/>
                <w:noProof/>
                <w:sz w:val="20"/>
                <w:szCs w:val="20"/>
              </w:rPr>
              <w:t>4</w:t>
            </w:r>
          </w:p>
        </w:tc>
        <w:tc>
          <w:tcPr>
            <w:tcW w:w="712" w:type="pct"/>
            <w:vAlign w:val="bottom"/>
          </w:tcPr>
          <w:p w14:paraId="17796D70" w14:textId="10D27491" w:rsidR="00935974" w:rsidRPr="00935974" w:rsidRDefault="00935974" w:rsidP="00935974">
            <w:pPr>
              <w:tabs>
                <w:tab w:val="right" w:pos="1202"/>
              </w:tabs>
              <w:spacing w:after="0" w:line="240" w:lineRule="atLeast"/>
              <w:jc w:val="right"/>
              <w:outlineLvl w:val="0"/>
              <w:rPr>
                <w:rFonts w:ascii="Arial" w:eastAsia="Calibri" w:hAnsi="Arial" w:cs="Arial"/>
                <w:b/>
                <w:bCs/>
                <w:noProof/>
                <w:sz w:val="20"/>
                <w:szCs w:val="20"/>
              </w:rPr>
            </w:pPr>
            <w:r w:rsidRPr="00935974">
              <w:rPr>
                <w:rFonts w:ascii="Arial" w:eastAsia="Calibri" w:hAnsi="Arial" w:cs="Arial"/>
                <w:b/>
                <w:bCs/>
                <w:noProof/>
                <w:sz w:val="20"/>
                <w:szCs w:val="20"/>
              </w:rPr>
              <w:t>Jan 1 - Dec 31, 202</w:t>
            </w:r>
            <w:r w:rsidR="00B13AC0">
              <w:rPr>
                <w:rFonts w:ascii="Arial" w:eastAsia="Calibri" w:hAnsi="Arial" w:cs="Arial"/>
                <w:b/>
                <w:bCs/>
                <w:noProof/>
                <w:sz w:val="20"/>
                <w:szCs w:val="20"/>
              </w:rPr>
              <w:t>3</w:t>
            </w:r>
          </w:p>
        </w:tc>
      </w:tr>
      <w:tr w:rsidR="00935974" w:rsidRPr="00935974" w14:paraId="18DC360D" w14:textId="77777777" w:rsidTr="00732503">
        <w:trPr>
          <w:trHeight w:val="217"/>
        </w:trPr>
        <w:tc>
          <w:tcPr>
            <w:tcW w:w="2165" w:type="pct"/>
          </w:tcPr>
          <w:p w14:paraId="406A6B1B" w14:textId="77777777" w:rsidR="00935974" w:rsidRPr="00935974" w:rsidRDefault="00935974" w:rsidP="00935974">
            <w:pPr>
              <w:spacing w:after="0" w:line="240" w:lineRule="auto"/>
              <w:rPr>
                <w:rFonts w:ascii="Arial" w:eastAsia="Calibri" w:hAnsi="Arial" w:cs="Arial"/>
                <w:b/>
                <w:spacing w:val="-3"/>
                <w:sz w:val="20"/>
                <w:szCs w:val="20"/>
                <w:lang w:val="en-GB"/>
              </w:rPr>
            </w:pPr>
          </w:p>
        </w:tc>
        <w:tc>
          <w:tcPr>
            <w:tcW w:w="672" w:type="pct"/>
            <w:vAlign w:val="bottom"/>
          </w:tcPr>
          <w:p w14:paraId="4D9BBBE1" w14:textId="488FA258"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Pr>
                <w:rFonts w:ascii="Arial" w:eastAsia="Calibri" w:hAnsi="Arial" w:cs="Arial"/>
                <w:b/>
                <w:bCs/>
                <w:noProof/>
                <w:sz w:val="20"/>
                <w:szCs w:val="20"/>
                <w:lang w:val="en-GB"/>
              </w:rPr>
              <w:t>EUR</w:t>
            </w:r>
            <w:r w:rsidRPr="00935974">
              <w:rPr>
                <w:rFonts w:ascii="Arial" w:eastAsia="Calibri" w:hAnsi="Arial" w:cs="Arial"/>
                <w:b/>
                <w:bCs/>
                <w:noProof/>
                <w:sz w:val="20"/>
                <w:szCs w:val="20"/>
                <w:lang w:val="en-GB"/>
              </w:rPr>
              <w:t xml:space="preserve"> </w:t>
            </w:r>
            <w:r w:rsidRPr="00935974">
              <w:rPr>
                <w:rFonts w:ascii="Arial" w:eastAsia="Times New Roman" w:hAnsi="Arial" w:cs="Arial"/>
                <w:sz w:val="20"/>
                <w:szCs w:val="20"/>
                <w:lang w:val="en-US"/>
              </w:rPr>
              <w:t>‘</w:t>
            </w:r>
            <w:r w:rsidRPr="00935974">
              <w:rPr>
                <w:rFonts w:ascii="Arial" w:eastAsia="Calibri" w:hAnsi="Arial" w:cs="Arial"/>
                <w:b/>
                <w:bCs/>
                <w:noProof/>
                <w:sz w:val="20"/>
                <w:szCs w:val="20"/>
                <w:lang w:val="en-GB"/>
              </w:rPr>
              <w:t>000</w:t>
            </w:r>
          </w:p>
        </w:tc>
        <w:tc>
          <w:tcPr>
            <w:tcW w:w="716" w:type="pct"/>
            <w:vAlign w:val="bottom"/>
          </w:tcPr>
          <w:p w14:paraId="6A83951B" w14:textId="34A1B37D"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Pr>
                <w:rFonts w:ascii="Arial" w:eastAsia="Calibri" w:hAnsi="Arial" w:cs="Arial"/>
                <w:b/>
                <w:bCs/>
                <w:noProof/>
                <w:sz w:val="20"/>
                <w:szCs w:val="20"/>
                <w:lang w:val="en-GB"/>
              </w:rPr>
              <w:t>EUR</w:t>
            </w:r>
            <w:r w:rsidRPr="00935974">
              <w:rPr>
                <w:rFonts w:ascii="Arial" w:eastAsia="Calibri" w:hAnsi="Arial" w:cs="Arial"/>
                <w:b/>
                <w:bCs/>
                <w:noProof/>
                <w:sz w:val="20"/>
                <w:szCs w:val="20"/>
                <w:lang w:val="en-GB"/>
              </w:rPr>
              <w:t xml:space="preserve"> </w:t>
            </w:r>
            <w:r w:rsidRPr="00935974">
              <w:rPr>
                <w:rFonts w:ascii="Arial" w:eastAsia="Times New Roman" w:hAnsi="Arial" w:cs="Arial"/>
                <w:sz w:val="20"/>
                <w:szCs w:val="20"/>
                <w:lang w:val="en-US"/>
              </w:rPr>
              <w:t>‘</w:t>
            </w:r>
            <w:r w:rsidRPr="00935974">
              <w:rPr>
                <w:rFonts w:ascii="Arial" w:eastAsia="Calibri" w:hAnsi="Arial" w:cs="Arial"/>
                <w:b/>
                <w:bCs/>
                <w:noProof/>
                <w:sz w:val="20"/>
                <w:szCs w:val="20"/>
                <w:lang w:val="en-GB"/>
              </w:rPr>
              <w:t>000</w:t>
            </w:r>
          </w:p>
        </w:tc>
        <w:tc>
          <w:tcPr>
            <w:tcW w:w="735" w:type="pct"/>
            <w:vAlign w:val="bottom"/>
          </w:tcPr>
          <w:p w14:paraId="54FC1C00" w14:textId="67375001"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Pr>
                <w:rFonts w:ascii="Arial" w:eastAsia="Calibri" w:hAnsi="Arial" w:cs="Arial"/>
                <w:b/>
                <w:bCs/>
                <w:noProof/>
                <w:sz w:val="20"/>
                <w:szCs w:val="20"/>
                <w:lang w:val="en-GB"/>
              </w:rPr>
              <w:t>EUR</w:t>
            </w:r>
            <w:r w:rsidRPr="00935974">
              <w:rPr>
                <w:rFonts w:ascii="Arial" w:eastAsia="Calibri" w:hAnsi="Arial" w:cs="Arial"/>
                <w:b/>
                <w:bCs/>
                <w:noProof/>
                <w:sz w:val="20"/>
                <w:szCs w:val="20"/>
                <w:lang w:val="en-GB"/>
              </w:rPr>
              <w:t xml:space="preserve"> </w:t>
            </w:r>
            <w:r w:rsidRPr="00935974">
              <w:rPr>
                <w:rFonts w:ascii="Arial" w:eastAsia="Times New Roman" w:hAnsi="Arial" w:cs="Arial"/>
                <w:sz w:val="20"/>
                <w:szCs w:val="20"/>
                <w:lang w:val="en-US"/>
              </w:rPr>
              <w:t>‘</w:t>
            </w:r>
            <w:r w:rsidRPr="00935974">
              <w:rPr>
                <w:rFonts w:ascii="Arial" w:eastAsia="Calibri" w:hAnsi="Arial" w:cs="Arial"/>
                <w:b/>
                <w:bCs/>
                <w:noProof/>
                <w:sz w:val="20"/>
                <w:szCs w:val="20"/>
                <w:lang w:val="en-GB"/>
              </w:rPr>
              <w:t>000</w:t>
            </w:r>
          </w:p>
        </w:tc>
        <w:tc>
          <w:tcPr>
            <w:tcW w:w="712" w:type="pct"/>
            <w:vAlign w:val="bottom"/>
          </w:tcPr>
          <w:p w14:paraId="66CB1B1E" w14:textId="7281308D"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Pr>
                <w:rFonts w:ascii="Arial" w:eastAsia="Calibri" w:hAnsi="Arial" w:cs="Arial"/>
                <w:b/>
                <w:bCs/>
                <w:noProof/>
                <w:sz w:val="20"/>
                <w:szCs w:val="20"/>
                <w:lang w:val="en-GB"/>
              </w:rPr>
              <w:t>EUR</w:t>
            </w:r>
            <w:r w:rsidRPr="00935974">
              <w:rPr>
                <w:rFonts w:ascii="Arial" w:eastAsia="Calibri" w:hAnsi="Arial" w:cs="Arial"/>
                <w:b/>
                <w:bCs/>
                <w:noProof/>
                <w:sz w:val="20"/>
                <w:szCs w:val="20"/>
                <w:lang w:val="en-GB"/>
              </w:rPr>
              <w:t xml:space="preserve"> </w:t>
            </w:r>
            <w:r w:rsidRPr="00935974">
              <w:rPr>
                <w:rFonts w:ascii="Arial" w:eastAsia="Times New Roman" w:hAnsi="Arial" w:cs="Arial"/>
                <w:sz w:val="20"/>
                <w:szCs w:val="20"/>
                <w:lang w:val="en-US"/>
              </w:rPr>
              <w:t>‘</w:t>
            </w:r>
            <w:r w:rsidRPr="00935974">
              <w:rPr>
                <w:rFonts w:ascii="Arial" w:eastAsia="Calibri" w:hAnsi="Arial" w:cs="Arial"/>
                <w:b/>
                <w:bCs/>
                <w:noProof/>
                <w:sz w:val="20"/>
                <w:szCs w:val="20"/>
                <w:lang w:val="en-GB"/>
              </w:rPr>
              <w:t>000</w:t>
            </w:r>
          </w:p>
        </w:tc>
      </w:tr>
      <w:tr w:rsidR="00B97445" w:rsidRPr="00935974" w14:paraId="1100A36C" w14:textId="77777777" w:rsidTr="00E60F6A">
        <w:trPr>
          <w:trHeight w:val="495"/>
        </w:trPr>
        <w:tc>
          <w:tcPr>
            <w:tcW w:w="2165" w:type="pct"/>
            <w:vAlign w:val="bottom"/>
          </w:tcPr>
          <w:p w14:paraId="531256A1" w14:textId="77777777" w:rsidR="00B97445" w:rsidRPr="00935974" w:rsidRDefault="00B97445" w:rsidP="00B97445">
            <w:pPr>
              <w:tabs>
                <w:tab w:val="right" w:pos="1202"/>
              </w:tabs>
              <w:spacing w:after="0" w:line="340" w:lineRule="exact"/>
              <w:outlineLvl w:val="0"/>
              <w:rPr>
                <w:rFonts w:ascii="Arial" w:eastAsia="Calibri" w:hAnsi="Arial" w:cs="Arial"/>
                <w:bCs/>
                <w:sz w:val="20"/>
                <w:szCs w:val="20"/>
                <w:lang w:val="en-GB"/>
              </w:rPr>
            </w:pPr>
            <w:r w:rsidRPr="00935974">
              <w:rPr>
                <w:rFonts w:ascii="Arial" w:eastAsia="Calibri" w:hAnsi="Arial" w:cs="Arial"/>
                <w:bCs/>
                <w:sz w:val="20"/>
                <w:szCs w:val="20"/>
                <w:lang w:val="en-GB"/>
              </w:rPr>
              <w:t xml:space="preserve">Balance as of 1 January </w:t>
            </w:r>
          </w:p>
        </w:tc>
        <w:tc>
          <w:tcPr>
            <w:tcW w:w="672" w:type="pct"/>
            <w:tcBorders>
              <w:top w:val="nil"/>
              <w:left w:val="nil"/>
              <w:bottom w:val="nil"/>
              <w:right w:val="nil"/>
            </w:tcBorders>
            <w:shd w:val="clear" w:color="auto" w:fill="auto"/>
            <w:vAlign w:val="bottom"/>
          </w:tcPr>
          <w:p w14:paraId="01924A64" w14:textId="53C176FB" w:rsidR="00B97445" w:rsidRPr="00935974" w:rsidRDefault="00EE1022" w:rsidP="00B97445">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bCs/>
                <w:sz w:val="20"/>
                <w:szCs w:val="20"/>
                <w:lang w:val="en-GB"/>
              </w:rPr>
              <w:t>4,393</w:t>
            </w:r>
          </w:p>
        </w:tc>
        <w:tc>
          <w:tcPr>
            <w:tcW w:w="716" w:type="pct"/>
            <w:tcBorders>
              <w:top w:val="nil"/>
              <w:left w:val="nil"/>
              <w:bottom w:val="nil"/>
              <w:right w:val="nil"/>
            </w:tcBorders>
            <w:shd w:val="clear" w:color="auto" w:fill="auto"/>
            <w:vAlign w:val="bottom"/>
          </w:tcPr>
          <w:p w14:paraId="643C8105" w14:textId="0607C84B" w:rsidR="00B97445" w:rsidRPr="00935974" w:rsidRDefault="00B97445" w:rsidP="00B97445">
            <w:pPr>
              <w:tabs>
                <w:tab w:val="right" w:pos="1202"/>
              </w:tabs>
              <w:spacing w:after="0" w:line="340" w:lineRule="exact"/>
              <w:jc w:val="right"/>
              <w:outlineLvl w:val="0"/>
              <w:rPr>
                <w:rFonts w:ascii="Arial" w:eastAsia="Calibri" w:hAnsi="Arial" w:cs="Arial"/>
                <w:bCs/>
                <w:sz w:val="20"/>
                <w:szCs w:val="20"/>
                <w:lang w:val="en-GB"/>
              </w:rPr>
            </w:pPr>
            <w:r w:rsidRPr="0077228B">
              <w:rPr>
                <w:rFonts w:ascii="Arial" w:eastAsia="Calibri" w:hAnsi="Arial" w:cs="Arial"/>
                <w:color w:val="000000" w:themeColor="text1"/>
                <w:sz w:val="20"/>
                <w:szCs w:val="20"/>
              </w:rPr>
              <w:t>4</w:t>
            </w:r>
            <w:r>
              <w:rPr>
                <w:rFonts w:ascii="Arial" w:eastAsia="Calibri" w:hAnsi="Arial" w:cs="Arial"/>
                <w:color w:val="000000" w:themeColor="text1"/>
                <w:sz w:val="20"/>
                <w:szCs w:val="20"/>
              </w:rPr>
              <w:t>,</w:t>
            </w:r>
            <w:r w:rsidRPr="0077228B">
              <w:rPr>
                <w:rFonts w:ascii="Arial" w:eastAsia="Calibri" w:hAnsi="Arial" w:cs="Arial"/>
                <w:color w:val="000000" w:themeColor="text1"/>
                <w:sz w:val="20"/>
                <w:szCs w:val="20"/>
              </w:rPr>
              <w:t>691</w:t>
            </w:r>
          </w:p>
        </w:tc>
        <w:tc>
          <w:tcPr>
            <w:tcW w:w="735" w:type="pct"/>
            <w:tcBorders>
              <w:top w:val="nil"/>
              <w:left w:val="nil"/>
              <w:bottom w:val="nil"/>
              <w:right w:val="nil"/>
            </w:tcBorders>
            <w:shd w:val="clear" w:color="auto" w:fill="auto"/>
            <w:vAlign w:val="bottom"/>
          </w:tcPr>
          <w:p w14:paraId="002E7A7B" w14:textId="20CE79FA" w:rsidR="00B97445" w:rsidRPr="00935974" w:rsidRDefault="00B97445" w:rsidP="00B97445">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4,385</w:t>
            </w:r>
          </w:p>
        </w:tc>
        <w:tc>
          <w:tcPr>
            <w:tcW w:w="712" w:type="pct"/>
            <w:tcBorders>
              <w:top w:val="nil"/>
              <w:left w:val="nil"/>
              <w:bottom w:val="nil"/>
              <w:right w:val="nil"/>
            </w:tcBorders>
            <w:shd w:val="clear" w:color="auto" w:fill="auto"/>
            <w:vAlign w:val="bottom"/>
          </w:tcPr>
          <w:p w14:paraId="121D8193" w14:textId="03F2C47B" w:rsidR="00B97445" w:rsidRPr="00935974" w:rsidRDefault="00B97445" w:rsidP="00B97445">
            <w:pPr>
              <w:tabs>
                <w:tab w:val="right" w:pos="1202"/>
              </w:tabs>
              <w:spacing w:after="0" w:line="340" w:lineRule="exact"/>
              <w:jc w:val="right"/>
              <w:outlineLvl w:val="0"/>
              <w:rPr>
                <w:rFonts w:ascii="Arial" w:eastAsia="Calibri" w:hAnsi="Arial" w:cs="Arial"/>
                <w:bCs/>
                <w:sz w:val="20"/>
                <w:szCs w:val="20"/>
                <w:lang w:val="en-GB"/>
              </w:rPr>
            </w:pPr>
            <w:r w:rsidRPr="00976504">
              <w:rPr>
                <w:rFonts w:ascii="Arial" w:eastAsia="Calibri" w:hAnsi="Arial" w:cs="Arial"/>
                <w:color w:val="000000" w:themeColor="text1"/>
                <w:sz w:val="20"/>
                <w:szCs w:val="20"/>
              </w:rPr>
              <w:t>4</w:t>
            </w:r>
            <w:r>
              <w:rPr>
                <w:rFonts w:ascii="Arial" w:eastAsia="Calibri" w:hAnsi="Arial" w:cs="Arial"/>
                <w:color w:val="000000" w:themeColor="text1"/>
                <w:sz w:val="20"/>
                <w:szCs w:val="20"/>
              </w:rPr>
              <w:t>,</w:t>
            </w:r>
            <w:r w:rsidRPr="00976504">
              <w:rPr>
                <w:rFonts w:ascii="Arial" w:eastAsia="Calibri" w:hAnsi="Arial" w:cs="Arial"/>
                <w:color w:val="000000" w:themeColor="text1"/>
                <w:sz w:val="20"/>
                <w:szCs w:val="20"/>
              </w:rPr>
              <w:t>669</w:t>
            </w:r>
          </w:p>
        </w:tc>
      </w:tr>
      <w:tr w:rsidR="00B97445" w:rsidRPr="00935974" w14:paraId="2A17D63D" w14:textId="77777777" w:rsidTr="00732503">
        <w:trPr>
          <w:trHeight w:val="370"/>
        </w:trPr>
        <w:tc>
          <w:tcPr>
            <w:tcW w:w="2165" w:type="pct"/>
            <w:vAlign w:val="bottom"/>
          </w:tcPr>
          <w:p w14:paraId="608A1EDC" w14:textId="593712C0" w:rsidR="00B97445" w:rsidRPr="00D62E47" w:rsidRDefault="00B97445" w:rsidP="00B97445">
            <w:pPr>
              <w:tabs>
                <w:tab w:val="right" w:pos="1202"/>
              </w:tabs>
              <w:spacing w:after="0" w:line="240" w:lineRule="auto"/>
              <w:outlineLvl w:val="0"/>
              <w:rPr>
                <w:rFonts w:ascii="Arial" w:eastAsia="Calibri" w:hAnsi="Arial" w:cs="Arial"/>
                <w:b/>
                <w:bCs/>
                <w:sz w:val="20"/>
                <w:szCs w:val="20"/>
                <w:lang w:val="en-GB"/>
              </w:rPr>
            </w:pPr>
            <w:r w:rsidRPr="00D62E47">
              <w:rPr>
                <w:rFonts w:ascii="Arial" w:eastAsia="Calibri" w:hAnsi="Arial" w:cs="Arial"/>
                <w:sz w:val="20"/>
                <w:szCs w:val="20"/>
                <w:lang w:val="en-GB"/>
              </w:rPr>
              <w:t xml:space="preserve">Net </w:t>
            </w:r>
            <w:r w:rsidR="00BE08FC" w:rsidRPr="00D62E47">
              <w:rPr>
                <w:rFonts w:ascii="Arial" w:eastAsia="Times New Roman" w:hAnsi="Arial" w:cs="Arial"/>
                <w:bCs/>
                <w:sz w:val="20"/>
                <w:szCs w:val="20"/>
                <w:lang w:val="en-US"/>
              </w:rPr>
              <w:t>increase</w:t>
            </w:r>
            <w:r w:rsidR="00BE08FC">
              <w:rPr>
                <w:rFonts w:ascii="Arial" w:eastAsia="Times New Roman" w:hAnsi="Arial" w:cs="Arial"/>
                <w:bCs/>
                <w:sz w:val="20"/>
                <w:szCs w:val="20"/>
                <w:lang w:val="en-US"/>
              </w:rPr>
              <w:t>/(</w:t>
            </w:r>
            <w:r w:rsidRPr="00D62E47">
              <w:rPr>
                <w:rFonts w:ascii="Arial" w:eastAsia="Calibri" w:hAnsi="Arial" w:cs="Arial"/>
                <w:sz w:val="20"/>
                <w:szCs w:val="20"/>
                <w:lang w:val="en-GB"/>
              </w:rPr>
              <w:t>r</w:t>
            </w:r>
            <w:proofErr w:type="spellStart"/>
            <w:r w:rsidRPr="00D62E47">
              <w:rPr>
                <w:rFonts w:ascii="Arial" w:eastAsia="Times New Roman" w:hAnsi="Arial" w:cs="Arial"/>
                <w:bCs/>
                <w:sz w:val="20"/>
                <w:szCs w:val="20"/>
                <w:lang w:val="en-US"/>
              </w:rPr>
              <w:t>elease</w:t>
            </w:r>
            <w:proofErr w:type="spellEnd"/>
            <w:r w:rsidRPr="00D62E47">
              <w:rPr>
                <w:rFonts w:ascii="Arial" w:eastAsia="Times New Roman" w:hAnsi="Arial" w:cs="Arial"/>
                <w:bCs/>
                <w:sz w:val="20"/>
                <w:szCs w:val="20"/>
                <w:lang w:val="en-US"/>
              </w:rPr>
              <w:t>)</w:t>
            </w:r>
            <w:r w:rsidRPr="00D62E47">
              <w:rPr>
                <w:rFonts w:ascii="Arial" w:eastAsia="Calibri" w:hAnsi="Arial" w:cs="Arial"/>
                <w:sz w:val="20"/>
                <w:szCs w:val="20"/>
                <w:lang w:val="en-GB"/>
              </w:rPr>
              <w:t xml:space="preserve"> of loss allowances on other assets</w:t>
            </w:r>
          </w:p>
        </w:tc>
        <w:tc>
          <w:tcPr>
            <w:tcW w:w="672" w:type="pct"/>
            <w:tcBorders>
              <w:top w:val="nil"/>
              <w:left w:val="nil"/>
              <w:bottom w:val="nil"/>
              <w:right w:val="nil"/>
            </w:tcBorders>
            <w:shd w:val="clear" w:color="auto" w:fill="auto"/>
            <w:vAlign w:val="bottom"/>
          </w:tcPr>
          <w:p w14:paraId="2DCECBE6" w14:textId="43FA4D6E" w:rsidR="00B97445" w:rsidRPr="00935974" w:rsidRDefault="00B17CEC" w:rsidP="00B97445">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bCs/>
                <w:sz w:val="20"/>
                <w:szCs w:val="20"/>
                <w:lang w:val="en-GB"/>
              </w:rPr>
              <w:t>331</w:t>
            </w:r>
          </w:p>
        </w:tc>
        <w:tc>
          <w:tcPr>
            <w:tcW w:w="716" w:type="pct"/>
            <w:tcBorders>
              <w:top w:val="nil"/>
              <w:left w:val="nil"/>
              <w:bottom w:val="nil"/>
              <w:right w:val="nil"/>
            </w:tcBorders>
            <w:shd w:val="clear" w:color="auto" w:fill="auto"/>
            <w:vAlign w:val="bottom"/>
          </w:tcPr>
          <w:p w14:paraId="71710AC5" w14:textId="739BA861" w:rsidR="00B97445" w:rsidRPr="00935974" w:rsidRDefault="00B97445" w:rsidP="00B97445">
            <w:pPr>
              <w:tabs>
                <w:tab w:val="right" w:pos="1202"/>
              </w:tabs>
              <w:spacing w:after="0" w:line="340" w:lineRule="exact"/>
              <w:jc w:val="right"/>
              <w:outlineLvl w:val="0"/>
              <w:rPr>
                <w:rFonts w:ascii="Arial" w:eastAsia="Calibri" w:hAnsi="Arial" w:cs="Arial"/>
                <w:bCs/>
                <w:sz w:val="20"/>
                <w:szCs w:val="20"/>
                <w:lang w:val="en-GB"/>
              </w:rPr>
            </w:pPr>
            <w:r w:rsidRPr="0077228B">
              <w:rPr>
                <w:rFonts w:ascii="Arial" w:eastAsia="Calibri" w:hAnsi="Arial" w:cs="Arial"/>
                <w:color w:val="000000" w:themeColor="text1"/>
                <w:sz w:val="20"/>
                <w:szCs w:val="20"/>
              </w:rPr>
              <w:t>(195)</w:t>
            </w:r>
          </w:p>
        </w:tc>
        <w:tc>
          <w:tcPr>
            <w:tcW w:w="735" w:type="pct"/>
            <w:tcBorders>
              <w:top w:val="nil"/>
              <w:left w:val="nil"/>
              <w:bottom w:val="nil"/>
              <w:right w:val="nil"/>
            </w:tcBorders>
            <w:shd w:val="clear" w:color="auto" w:fill="auto"/>
            <w:vAlign w:val="bottom"/>
          </w:tcPr>
          <w:p w14:paraId="18B72E11" w14:textId="02F1DEC1" w:rsidR="00B97445" w:rsidRPr="00935974" w:rsidRDefault="00B97445" w:rsidP="00B97445">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330</w:t>
            </w:r>
          </w:p>
        </w:tc>
        <w:tc>
          <w:tcPr>
            <w:tcW w:w="712" w:type="pct"/>
            <w:tcBorders>
              <w:top w:val="nil"/>
              <w:left w:val="nil"/>
              <w:bottom w:val="nil"/>
              <w:right w:val="nil"/>
            </w:tcBorders>
            <w:shd w:val="clear" w:color="auto" w:fill="auto"/>
            <w:vAlign w:val="bottom"/>
          </w:tcPr>
          <w:p w14:paraId="466EF773" w14:textId="13684C6C" w:rsidR="00B97445" w:rsidRPr="00935974" w:rsidRDefault="00B97445" w:rsidP="00B97445">
            <w:pPr>
              <w:tabs>
                <w:tab w:val="right" w:pos="1202"/>
              </w:tabs>
              <w:spacing w:after="0" w:line="340" w:lineRule="exact"/>
              <w:jc w:val="right"/>
              <w:outlineLvl w:val="0"/>
              <w:rPr>
                <w:rFonts w:ascii="Arial" w:eastAsia="Calibri" w:hAnsi="Arial" w:cs="Arial"/>
                <w:bCs/>
                <w:sz w:val="20"/>
                <w:szCs w:val="20"/>
                <w:lang w:val="en-GB"/>
              </w:rPr>
            </w:pPr>
            <w:r w:rsidRPr="00976504">
              <w:rPr>
                <w:rFonts w:ascii="Arial" w:eastAsia="Calibri" w:hAnsi="Arial" w:cs="Arial"/>
                <w:color w:val="000000" w:themeColor="text1"/>
                <w:sz w:val="20"/>
                <w:szCs w:val="20"/>
              </w:rPr>
              <w:t>(193)</w:t>
            </w:r>
          </w:p>
        </w:tc>
      </w:tr>
      <w:tr w:rsidR="00B97445" w:rsidRPr="00935974" w14:paraId="7E438B8E" w14:textId="77777777" w:rsidTr="00732503">
        <w:trPr>
          <w:trHeight w:val="527"/>
        </w:trPr>
        <w:tc>
          <w:tcPr>
            <w:tcW w:w="2165" w:type="pct"/>
            <w:vAlign w:val="bottom"/>
          </w:tcPr>
          <w:p w14:paraId="6F82A55E" w14:textId="70B1DFF4" w:rsidR="00B97445" w:rsidRPr="00D62E47" w:rsidRDefault="00B97445" w:rsidP="00B97445">
            <w:pPr>
              <w:tabs>
                <w:tab w:val="right" w:pos="1202"/>
              </w:tabs>
              <w:spacing w:after="0" w:line="240" w:lineRule="auto"/>
              <w:outlineLvl w:val="0"/>
              <w:rPr>
                <w:rFonts w:ascii="Arial" w:eastAsia="Calibri" w:hAnsi="Arial" w:cs="Arial"/>
                <w:i/>
                <w:sz w:val="20"/>
                <w:szCs w:val="20"/>
                <w:lang w:val="en-GB"/>
              </w:rPr>
            </w:pPr>
            <w:r w:rsidRPr="00D62E47">
              <w:rPr>
                <w:rFonts w:ascii="Arial" w:eastAsia="Calibri" w:hAnsi="Arial" w:cs="Arial"/>
                <w:i/>
                <w:sz w:val="20"/>
                <w:szCs w:val="20"/>
                <w:lang w:val="en-GB"/>
              </w:rPr>
              <w:t>Total recognised through Income statement (Note 8)</w:t>
            </w:r>
          </w:p>
        </w:tc>
        <w:tc>
          <w:tcPr>
            <w:tcW w:w="672" w:type="pct"/>
            <w:tcBorders>
              <w:top w:val="single" w:sz="4" w:space="0" w:color="auto"/>
              <w:left w:val="nil"/>
              <w:bottom w:val="single" w:sz="4" w:space="0" w:color="auto"/>
              <w:right w:val="nil"/>
            </w:tcBorders>
            <w:shd w:val="clear" w:color="auto" w:fill="auto"/>
            <w:vAlign w:val="bottom"/>
          </w:tcPr>
          <w:p w14:paraId="020F04BB" w14:textId="6EF4D024" w:rsidR="00B97445" w:rsidRPr="00935974" w:rsidRDefault="00B17CEC" w:rsidP="00B97445">
            <w:pPr>
              <w:tabs>
                <w:tab w:val="right" w:pos="1202"/>
              </w:tabs>
              <w:spacing w:after="0" w:line="340" w:lineRule="exact"/>
              <w:jc w:val="right"/>
              <w:outlineLvl w:val="0"/>
              <w:rPr>
                <w:rFonts w:ascii="Arial" w:eastAsia="Calibri" w:hAnsi="Arial" w:cs="Arial"/>
                <w:bCs/>
                <w:i/>
                <w:sz w:val="20"/>
                <w:szCs w:val="20"/>
                <w:lang w:val="en-GB"/>
              </w:rPr>
            </w:pPr>
            <w:r>
              <w:rPr>
                <w:rFonts w:ascii="Arial" w:eastAsia="Calibri" w:hAnsi="Arial" w:cs="Arial"/>
                <w:bCs/>
                <w:i/>
                <w:sz w:val="20"/>
                <w:szCs w:val="20"/>
                <w:lang w:val="en-GB"/>
              </w:rPr>
              <w:t>331</w:t>
            </w:r>
          </w:p>
        </w:tc>
        <w:tc>
          <w:tcPr>
            <w:tcW w:w="716" w:type="pct"/>
            <w:tcBorders>
              <w:top w:val="single" w:sz="4" w:space="0" w:color="auto"/>
              <w:left w:val="nil"/>
              <w:bottom w:val="single" w:sz="4" w:space="0" w:color="auto"/>
              <w:right w:val="nil"/>
            </w:tcBorders>
            <w:shd w:val="clear" w:color="auto" w:fill="auto"/>
            <w:vAlign w:val="bottom"/>
          </w:tcPr>
          <w:p w14:paraId="15353DE6" w14:textId="359787DA" w:rsidR="00B97445" w:rsidRPr="00935974" w:rsidRDefault="00B97445" w:rsidP="00B97445">
            <w:pPr>
              <w:tabs>
                <w:tab w:val="right" w:pos="1202"/>
              </w:tabs>
              <w:spacing w:after="0" w:line="340" w:lineRule="exact"/>
              <w:jc w:val="right"/>
              <w:outlineLvl w:val="0"/>
              <w:rPr>
                <w:rFonts w:ascii="Arial" w:eastAsia="Calibri" w:hAnsi="Arial" w:cs="Arial"/>
                <w:bCs/>
                <w:i/>
                <w:sz w:val="20"/>
                <w:szCs w:val="20"/>
                <w:lang w:val="en-GB"/>
              </w:rPr>
            </w:pPr>
            <w:r w:rsidRPr="0077228B">
              <w:rPr>
                <w:rFonts w:ascii="Arial" w:eastAsia="Calibri" w:hAnsi="Arial" w:cs="Arial"/>
                <w:bCs/>
                <w:i/>
                <w:color w:val="000000" w:themeColor="text1"/>
                <w:sz w:val="20"/>
                <w:szCs w:val="20"/>
              </w:rPr>
              <w:t>(195)</w:t>
            </w:r>
          </w:p>
        </w:tc>
        <w:tc>
          <w:tcPr>
            <w:tcW w:w="735" w:type="pct"/>
            <w:tcBorders>
              <w:top w:val="single" w:sz="4" w:space="0" w:color="auto"/>
              <w:left w:val="nil"/>
              <w:bottom w:val="single" w:sz="4" w:space="0" w:color="auto"/>
              <w:right w:val="nil"/>
            </w:tcBorders>
            <w:shd w:val="clear" w:color="auto" w:fill="auto"/>
            <w:vAlign w:val="bottom"/>
          </w:tcPr>
          <w:p w14:paraId="36944A5E" w14:textId="13FB3F86" w:rsidR="00B97445" w:rsidRPr="0007370D" w:rsidRDefault="00B97445" w:rsidP="00B97445">
            <w:pPr>
              <w:tabs>
                <w:tab w:val="right" w:pos="1202"/>
              </w:tabs>
              <w:spacing w:after="0" w:line="340" w:lineRule="exact"/>
              <w:jc w:val="right"/>
              <w:outlineLvl w:val="0"/>
              <w:rPr>
                <w:rFonts w:ascii="Arial" w:eastAsia="Calibri" w:hAnsi="Arial" w:cs="Arial"/>
                <w:bCs/>
                <w:i/>
                <w:iCs/>
                <w:sz w:val="20"/>
                <w:szCs w:val="20"/>
                <w:lang w:val="en-GB"/>
              </w:rPr>
            </w:pPr>
            <w:r>
              <w:rPr>
                <w:rFonts w:ascii="Arial" w:eastAsia="Calibri" w:hAnsi="Arial" w:cs="Arial"/>
                <w:bCs/>
                <w:i/>
                <w:iCs/>
                <w:color w:val="000000" w:themeColor="text1"/>
                <w:sz w:val="20"/>
                <w:szCs w:val="20"/>
              </w:rPr>
              <w:t>330</w:t>
            </w:r>
          </w:p>
        </w:tc>
        <w:tc>
          <w:tcPr>
            <w:tcW w:w="712" w:type="pct"/>
            <w:tcBorders>
              <w:top w:val="single" w:sz="4" w:space="0" w:color="auto"/>
              <w:left w:val="nil"/>
              <w:bottom w:val="single" w:sz="4" w:space="0" w:color="auto"/>
              <w:right w:val="nil"/>
            </w:tcBorders>
            <w:shd w:val="clear" w:color="auto" w:fill="auto"/>
            <w:vAlign w:val="bottom"/>
          </w:tcPr>
          <w:p w14:paraId="71F5D043" w14:textId="23488561" w:rsidR="00B97445" w:rsidRPr="0007370D" w:rsidRDefault="00B97445" w:rsidP="00B97445">
            <w:pPr>
              <w:tabs>
                <w:tab w:val="right" w:pos="1202"/>
              </w:tabs>
              <w:spacing w:after="0" w:line="340" w:lineRule="exact"/>
              <w:jc w:val="right"/>
              <w:outlineLvl w:val="0"/>
              <w:rPr>
                <w:rFonts w:ascii="Arial" w:eastAsia="Calibri" w:hAnsi="Arial" w:cs="Arial"/>
                <w:bCs/>
                <w:i/>
                <w:iCs/>
                <w:sz w:val="20"/>
                <w:szCs w:val="20"/>
                <w:lang w:val="en-GB"/>
              </w:rPr>
            </w:pPr>
            <w:r w:rsidRPr="00976504">
              <w:rPr>
                <w:rFonts w:ascii="Arial" w:eastAsia="Calibri" w:hAnsi="Arial" w:cs="Arial"/>
                <w:bCs/>
                <w:i/>
                <w:iCs/>
                <w:color w:val="000000" w:themeColor="text1"/>
                <w:sz w:val="20"/>
                <w:szCs w:val="20"/>
              </w:rPr>
              <w:t>(193)</w:t>
            </w:r>
          </w:p>
        </w:tc>
      </w:tr>
      <w:tr w:rsidR="00B97445" w:rsidRPr="00935974" w14:paraId="57D57636" w14:textId="77777777" w:rsidTr="00E60F6A">
        <w:trPr>
          <w:trHeight w:val="370"/>
        </w:trPr>
        <w:tc>
          <w:tcPr>
            <w:tcW w:w="2165" w:type="pct"/>
            <w:vAlign w:val="bottom"/>
          </w:tcPr>
          <w:p w14:paraId="004DB21D" w14:textId="77777777" w:rsidR="00B97445" w:rsidRPr="00D62E47" w:rsidRDefault="00B97445" w:rsidP="00B97445">
            <w:pPr>
              <w:tabs>
                <w:tab w:val="right" w:pos="1202"/>
              </w:tabs>
              <w:spacing w:after="0" w:line="340" w:lineRule="exact"/>
              <w:outlineLvl w:val="0"/>
              <w:rPr>
                <w:rFonts w:ascii="Arial" w:eastAsia="Calibri" w:hAnsi="Arial" w:cs="Arial"/>
                <w:i/>
                <w:sz w:val="20"/>
                <w:szCs w:val="20"/>
                <w:lang w:val="en-GB"/>
              </w:rPr>
            </w:pPr>
            <w:r w:rsidRPr="00D62E47">
              <w:rPr>
                <w:rFonts w:ascii="Arial" w:eastAsia="Calibri" w:hAnsi="Arial" w:cs="Arial"/>
                <w:sz w:val="20"/>
                <w:szCs w:val="20"/>
                <w:lang w:val="en-GB"/>
              </w:rPr>
              <w:t>Write-offs</w:t>
            </w:r>
          </w:p>
        </w:tc>
        <w:tc>
          <w:tcPr>
            <w:tcW w:w="672" w:type="pct"/>
            <w:tcBorders>
              <w:top w:val="single" w:sz="4" w:space="0" w:color="auto"/>
              <w:left w:val="nil"/>
              <w:right w:val="nil"/>
            </w:tcBorders>
            <w:shd w:val="clear" w:color="auto" w:fill="auto"/>
            <w:vAlign w:val="bottom"/>
          </w:tcPr>
          <w:p w14:paraId="3FB6A8D3" w14:textId="65F9668C" w:rsidR="00B97445" w:rsidRPr="00935974" w:rsidRDefault="00B17CEC" w:rsidP="00B97445">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bCs/>
                <w:sz w:val="20"/>
                <w:szCs w:val="20"/>
                <w:lang w:val="en-GB"/>
              </w:rPr>
              <w:t>(35)</w:t>
            </w:r>
          </w:p>
        </w:tc>
        <w:tc>
          <w:tcPr>
            <w:tcW w:w="716" w:type="pct"/>
            <w:tcBorders>
              <w:top w:val="single" w:sz="4" w:space="0" w:color="auto"/>
              <w:left w:val="nil"/>
              <w:right w:val="nil"/>
            </w:tcBorders>
            <w:shd w:val="clear" w:color="auto" w:fill="auto"/>
            <w:vAlign w:val="bottom"/>
          </w:tcPr>
          <w:p w14:paraId="5D777986" w14:textId="11437E5B" w:rsidR="00B97445" w:rsidRPr="00935974" w:rsidRDefault="00B97445" w:rsidP="00B97445">
            <w:pPr>
              <w:tabs>
                <w:tab w:val="right" w:pos="1202"/>
              </w:tabs>
              <w:spacing w:after="0" w:line="340" w:lineRule="exact"/>
              <w:jc w:val="right"/>
              <w:outlineLvl w:val="0"/>
              <w:rPr>
                <w:rFonts w:ascii="Arial" w:eastAsia="Calibri" w:hAnsi="Arial" w:cs="Arial"/>
                <w:bCs/>
                <w:sz w:val="20"/>
                <w:szCs w:val="20"/>
                <w:lang w:val="en-GB"/>
              </w:rPr>
            </w:pPr>
            <w:r w:rsidRPr="0077228B">
              <w:rPr>
                <w:rFonts w:ascii="Arial" w:eastAsia="Calibri" w:hAnsi="Arial" w:cs="Arial"/>
                <w:color w:val="000000" w:themeColor="text1"/>
                <w:sz w:val="20"/>
                <w:szCs w:val="20"/>
              </w:rPr>
              <w:t>(93)</w:t>
            </w:r>
          </w:p>
        </w:tc>
        <w:tc>
          <w:tcPr>
            <w:tcW w:w="735" w:type="pct"/>
            <w:tcBorders>
              <w:top w:val="single" w:sz="4" w:space="0" w:color="auto"/>
              <w:left w:val="nil"/>
              <w:right w:val="nil"/>
            </w:tcBorders>
            <w:shd w:val="clear" w:color="auto" w:fill="auto"/>
            <w:vAlign w:val="bottom"/>
          </w:tcPr>
          <w:p w14:paraId="4B7DEDDC" w14:textId="28C0AE02" w:rsidR="00B97445" w:rsidRPr="00935974" w:rsidRDefault="00B97445" w:rsidP="00B97445">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(35)</w:t>
            </w:r>
          </w:p>
        </w:tc>
        <w:tc>
          <w:tcPr>
            <w:tcW w:w="712" w:type="pct"/>
            <w:tcBorders>
              <w:top w:val="single" w:sz="4" w:space="0" w:color="auto"/>
              <w:left w:val="nil"/>
              <w:right w:val="nil"/>
            </w:tcBorders>
            <w:shd w:val="clear" w:color="auto" w:fill="auto"/>
            <w:vAlign w:val="bottom"/>
          </w:tcPr>
          <w:p w14:paraId="391AE524" w14:textId="3031B248" w:rsidR="00B97445" w:rsidRPr="00935974" w:rsidRDefault="00B97445" w:rsidP="00B97445">
            <w:pPr>
              <w:tabs>
                <w:tab w:val="right" w:pos="1202"/>
              </w:tabs>
              <w:spacing w:after="0" w:line="340" w:lineRule="exact"/>
              <w:jc w:val="right"/>
              <w:outlineLvl w:val="0"/>
              <w:rPr>
                <w:rFonts w:ascii="Arial" w:eastAsia="Calibri" w:hAnsi="Arial" w:cs="Arial"/>
                <w:bCs/>
                <w:sz w:val="20"/>
                <w:szCs w:val="20"/>
                <w:lang w:val="en-GB"/>
              </w:rPr>
            </w:pPr>
            <w:r w:rsidRPr="00976504">
              <w:rPr>
                <w:rFonts w:ascii="Arial" w:eastAsia="Calibri" w:hAnsi="Arial" w:cs="Arial"/>
                <w:color w:val="000000" w:themeColor="text1"/>
                <w:sz w:val="20"/>
                <w:szCs w:val="20"/>
              </w:rPr>
              <w:t>(93)</w:t>
            </w:r>
          </w:p>
        </w:tc>
      </w:tr>
      <w:tr w:rsidR="00B97445" w:rsidRPr="00935974" w14:paraId="2DFE4B15" w14:textId="77777777" w:rsidTr="00E60F6A">
        <w:trPr>
          <w:trHeight w:val="370"/>
        </w:trPr>
        <w:tc>
          <w:tcPr>
            <w:tcW w:w="2165" w:type="pct"/>
            <w:vAlign w:val="bottom"/>
          </w:tcPr>
          <w:p w14:paraId="6A890E04" w14:textId="77777777" w:rsidR="00B97445" w:rsidRPr="00935974" w:rsidRDefault="00B97445" w:rsidP="00B97445">
            <w:pPr>
              <w:tabs>
                <w:tab w:val="right" w:pos="1202"/>
              </w:tabs>
              <w:spacing w:after="0" w:line="240" w:lineRule="auto"/>
              <w:outlineLvl w:val="0"/>
              <w:rPr>
                <w:rFonts w:ascii="Arial" w:eastAsia="Calibri" w:hAnsi="Arial" w:cs="Arial"/>
                <w:sz w:val="20"/>
                <w:szCs w:val="20"/>
                <w:lang w:val="en-GB"/>
              </w:rPr>
            </w:pPr>
            <w:r w:rsidRPr="00935974">
              <w:rPr>
                <w:rFonts w:ascii="Arial" w:eastAsia="Calibri" w:hAnsi="Arial" w:cs="Arial"/>
                <w:sz w:val="20"/>
                <w:szCs w:val="20"/>
                <w:lang w:val="en-GB"/>
              </w:rPr>
              <w:t xml:space="preserve">Net foreign exchange gain/loss on loss </w:t>
            </w:r>
          </w:p>
          <w:p w14:paraId="26EBA804" w14:textId="77777777" w:rsidR="00B97445" w:rsidRPr="00935974" w:rsidRDefault="00B97445" w:rsidP="00B97445">
            <w:pPr>
              <w:tabs>
                <w:tab w:val="right" w:pos="1202"/>
              </w:tabs>
              <w:spacing w:after="0" w:line="240" w:lineRule="auto"/>
              <w:outlineLvl w:val="0"/>
              <w:rPr>
                <w:rFonts w:ascii="Arial" w:eastAsia="Calibri" w:hAnsi="Arial" w:cs="Arial"/>
                <w:sz w:val="20"/>
                <w:szCs w:val="20"/>
                <w:lang w:val="en-GB"/>
              </w:rPr>
            </w:pPr>
            <w:r w:rsidRPr="00935974">
              <w:rPr>
                <w:rFonts w:ascii="Arial" w:eastAsia="Calibri" w:hAnsi="Arial" w:cs="Arial"/>
                <w:sz w:val="20"/>
                <w:szCs w:val="20"/>
                <w:lang w:val="en-GB"/>
              </w:rPr>
              <w:t>allowances</w:t>
            </w:r>
          </w:p>
        </w:tc>
        <w:tc>
          <w:tcPr>
            <w:tcW w:w="672" w:type="pct"/>
            <w:tcBorders>
              <w:left w:val="nil"/>
              <w:right w:val="nil"/>
            </w:tcBorders>
            <w:shd w:val="clear" w:color="auto" w:fill="auto"/>
            <w:vAlign w:val="bottom"/>
          </w:tcPr>
          <w:p w14:paraId="39995EE5" w14:textId="2534FD6C" w:rsidR="00B97445" w:rsidRPr="00935974" w:rsidRDefault="00B17CEC" w:rsidP="00B97445">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bCs/>
                <w:sz w:val="20"/>
                <w:szCs w:val="20"/>
                <w:lang w:val="en-GB"/>
              </w:rPr>
              <w:t>4</w:t>
            </w:r>
          </w:p>
        </w:tc>
        <w:tc>
          <w:tcPr>
            <w:tcW w:w="716" w:type="pct"/>
            <w:tcBorders>
              <w:left w:val="nil"/>
              <w:right w:val="nil"/>
            </w:tcBorders>
            <w:shd w:val="clear" w:color="auto" w:fill="auto"/>
            <w:vAlign w:val="bottom"/>
          </w:tcPr>
          <w:p w14:paraId="4BDA4EEF" w14:textId="65531976" w:rsidR="00B97445" w:rsidRPr="00935974" w:rsidRDefault="00B97445" w:rsidP="00B97445">
            <w:pPr>
              <w:tabs>
                <w:tab w:val="right" w:pos="1202"/>
              </w:tabs>
              <w:spacing w:after="0" w:line="340" w:lineRule="exact"/>
              <w:jc w:val="right"/>
              <w:outlineLvl w:val="0"/>
              <w:rPr>
                <w:rFonts w:ascii="Arial" w:eastAsia="Calibri" w:hAnsi="Arial" w:cs="Arial"/>
                <w:bCs/>
                <w:sz w:val="20"/>
                <w:szCs w:val="20"/>
                <w:lang w:val="en-GB"/>
              </w:rPr>
            </w:pPr>
            <w:r w:rsidRPr="0077228B">
              <w:rPr>
                <w:rFonts w:ascii="Arial" w:eastAsia="Calibri" w:hAnsi="Arial" w:cs="Arial"/>
                <w:color w:val="000000" w:themeColor="text1"/>
                <w:sz w:val="20"/>
                <w:szCs w:val="20"/>
              </w:rPr>
              <w:t>(2)</w:t>
            </w:r>
          </w:p>
        </w:tc>
        <w:tc>
          <w:tcPr>
            <w:tcW w:w="735" w:type="pct"/>
            <w:tcBorders>
              <w:left w:val="nil"/>
              <w:right w:val="nil"/>
            </w:tcBorders>
            <w:shd w:val="clear" w:color="auto" w:fill="auto"/>
            <w:vAlign w:val="bottom"/>
          </w:tcPr>
          <w:p w14:paraId="1112F534" w14:textId="02E0414C" w:rsidR="00B97445" w:rsidRPr="00935974" w:rsidRDefault="00B97445" w:rsidP="00B97445">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4</w:t>
            </w:r>
          </w:p>
        </w:tc>
        <w:tc>
          <w:tcPr>
            <w:tcW w:w="712" w:type="pct"/>
            <w:tcBorders>
              <w:left w:val="nil"/>
              <w:right w:val="nil"/>
            </w:tcBorders>
            <w:shd w:val="clear" w:color="auto" w:fill="auto"/>
            <w:vAlign w:val="bottom"/>
          </w:tcPr>
          <w:p w14:paraId="1F557F38" w14:textId="7D91380A" w:rsidR="00B97445" w:rsidRPr="00935974" w:rsidRDefault="00B97445" w:rsidP="00B97445">
            <w:pPr>
              <w:tabs>
                <w:tab w:val="right" w:pos="1202"/>
              </w:tabs>
              <w:spacing w:after="0" w:line="340" w:lineRule="exact"/>
              <w:jc w:val="right"/>
              <w:outlineLvl w:val="0"/>
              <w:rPr>
                <w:rFonts w:ascii="Arial" w:eastAsia="Calibri" w:hAnsi="Arial" w:cs="Arial"/>
                <w:bCs/>
                <w:sz w:val="20"/>
                <w:szCs w:val="20"/>
                <w:lang w:val="en-GB"/>
              </w:rPr>
            </w:pPr>
            <w:r w:rsidRPr="00976504">
              <w:rPr>
                <w:rFonts w:ascii="Arial" w:eastAsia="Calibri" w:hAnsi="Arial" w:cs="Arial"/>
                <w:color w:val="000000" w:themeColor="text1"/>
                <w:sz w:val="20"/>
                <w:szCs w:val="20"/>
              </w:rPr>
              <w:t>(2)</w:t>
            </w:r>
          </w:p>
        </w:tc>
      </w:tr>
      <w:tr w:rsidR="00B97445" w:rsidRPr="00935974" w14:paraId="75224845" w14:textId="77777777" w:rsidTr="00E60F6A">
        <w:trPr>
          <w:trHeight w:val="370"/>
        </w:trPr>
        <w:tc>
          <w:tcPr>
            <w:tcW w:w="2165" w:type="pct"/>
            <w:vAlign w:val="bottom"/>
          </w:tcPr>
          <w:p w14:paraId="0F931FE7" w14:textId="77777777" w:rsidR="00B97445" w:rsidRPr="00935974" w:rsidRDefault="00B97445" w:rsidP="00B97445">
            <w:pPr>
              <w:tabs>
                <w:tab w:val="right" w:pos="1202"/>
              </w:tabs>
              <w:spacing w:after="0" w:line="240" w:lineRule="auto"/>
              <w:outlineLvl w:val="0"/>
              <w:rPr>
                <w:rFonts w:ascii="Arial" w:eastAsia="Calibri" w:hAnsi="Arial" w:cs="Arial"/>
                <w:sz w:val="20"/>
                <w:szCs w:val="20"/>
                <w:lang w:val="en-GB"/>
              </w:rPr>
            </w:pPr>
            <w:r w:rsidRPr="00935974">
              <w:rPr>
                <w:rFonts w:ascii="Arial" w:eastAsia="Calibri" w:hAnsi="Arial" w:cs="Arial"/>
                <w:sz w:val="20"/>
                <w:szCs w:val="20"/>
                <w:lang w:val="en-GB"/>
              </w:rPr>
              <w:t>Other adjustments</w:t>
            </w:r>
          </w:p>
        </w:tc>
        <w:tc>
          <w:tcPr>
            <w:tcW w:w="672" w:type="pct"/>
            <w:tcBorders>
              <w:left w:val="nil"/>
              <w:bottom w:val="single" w:sz="4" w:space="0" w:color="auto"/>
              <w:right w:val="nil"/>
            </w:tcBorders>
            <w:shd w:val="clear" w:color="auto" w:fill="auto"/>
            <w:vAlign w:val="bottom"/>
          </w:tcPr>
          <w:p w14:paraId="1A3B8808" w14:textId="54FA0AEE" w:rsidR="00B97445" w:rsidRPr="00935974" w:rsidRDefault="00B17CEC" w:rsidP="00B97445">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bCs/>
                <w:sz w:val="20"/>
                <w:szCs w:val="20"/>
                <w:lang w:val="en-GB"/>
              </w:rPr>
              <w:t>1</w:t>
            </w:r>
          </w:p>
        </w:tc>
        <w:tc>
          <w:tcPr>
            <w:tcW w:w="716" w:type="pct"/>
            <w:tcBorders>
              <w:left w:val="nil"/>
              <w:bottom w:val="single" w:sz="4" w:space="0" w:color="auto"/>
              <w:right w:val="nil"/>
            </w:tcBorders>
            <w:shd w:val="clear" w:color="auto" w:fill="auto"/>
            <w:vAlign w:val="bottom"/>
          </w:tcPr>
          <w:p w14:paraId="78DE6DB3" w14:textId="4004AABE" w:rsidR="00B97445" w:rsidRPr="00935974" w:rsidRDefault="00B97445" w:rsidP="00B97445">
            <w:pPr>
              <w:tabs>
                <w:tab w:val="right" w:pos="1202"/>
              </w:tabs>
              <w:spacing w:after="0" w:line="340" w:lineRule="exact"/>
              <w:jc w:val="right"/>
              <w:outlineLvl w:val="0"/>
              <w:rPr>
                <w:rFonts w:ascii="Arial" w:eastAsia="Calibri" w:hAnsi="Arial" w:cs="Arial"/>
                <w:bCs/>
                <w:sz w:val="20"/>
                <w:szCs w:val="20"/>
                <w:lang w:val="en-GB"/>
              </w:rPr>
            </w:pPr>
            <w:r w:rsidRPr="0077228B">
              <w:rPr>
                <w:rFonts w:ascii="Arial" w:eastAsia="Calibri" w:hAnsi="Arial" w:cs="Arial"/>
                <w:color w:val="000000" w:themeColor="text1"/>
                <w:sz w:val="20"/>
                <w:szCs w:val="20"/>
              </w:rPr>
              <w:t>(</w:t>
            </w:r>
            <w:r>
              <w:rPr>
                <w:rFonts w:ascii="Arial" w:eastAsia="Calibri" w:hAnsi="Arial" w:cs="Arial"/>
                <w:color w:val="000000" w:themeColor="text1"/>
                <w:sz w:val="20"/>
                <w:szCs w:val="20"/>
              </w:rPr>
              <w:t>8</w:t>
            </w:r>
            <w:r w:rsidRPr="0077228B">
              <w:rPr>
                <w:rFonts w:ascii="Arial" w:eastAsia="Calibri" w:hAnsi="Arial" w:cs="Arial"/>
                <w:color w:val="000000" w:themeColor="text1"/>
                <w:sz w:val="20"/>
                <w:szCs w:val="20"/>
              </w:rPr>
              <w:t>)</w:t>
            </w:r>
          </w:p>
        </w:tc>
        <w:tc>
          <w:tcPr>
            <w:tcW w:w="735" w:type="pct"/>
            <w:tcBorders>
              <w:left w:val="nil"/>
              <w:bottom w:val="single" w:sz="4" w:space="0" w:color="auto"/>
              <w:right w:val="nil"/>
            </w:tcBorders>
            <w:shd w:val="clear" w:color="auto" w:fill="auto"/>
            <w:vAlign w:val="bottom"/>
          </w:tcPr>
          <w:p w14:paraId="08236138" w14:textId="7035A76B" w:rsidR="00B97445" w:rsidRPr="00935974" w:rsidRDefault="00B97445" w:rsidP="00B97445">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1</w:t>
            </w:r>
          </w:p>
        </w:tc>
        <w:tc>
          <w:tcPr>
            <w:tcW w:w="712" w:type="pct"/>
            <w:tcBorders>
              <w:left w:val="nil"/>
              <w:bottom w:val="single" w:sz="4" w:space="0" w:color="auto"/>
              <w:right w:val="nil"/>
            </w:tcBorders>
            <w:shd w:val="clear" w:color="auto" w:fill="auto"/>
            <w:vAlign w:val="bottom"/>
          </w:tcPr>
          <w:p w14:paraId="5055581E" w14:textId="471FC733" w:rsidR="00B97445" w:rsidRPr="00935974" w:rsidRDefault="00B97445" w:rsidP="00B97445">
            <w:pPr>
              <w:tabs>
                <w:tab w:val="right" w:pos="1202"/>
              </w:tabs>
              <w:spacing w:after="0" w:line="340" w:lineRule="exact"/>
              <w:jc w:val="right"/>
              <w:outlineLvl w:val="0"/>
              <w:rPr>
                <w:rFonts w:ascii="Arial" w:eastAsia="Calibri" w:hAnsi="Arial" w:cs="Arial"/>
                <w:bCs/>
                <w:sz w:val="20"/>
                <w:szCs w:val="20"/>
                <w:lang w:val="en-GB"/>
              </w:rPr>
            </w:pPr>
            <w:r w:rsidRPr="00976504">
              <w:rPr>
                <w:rFonts w:ascii="Arial" w:eastAsia="Calibri" w:hAnsi="Arial" w:cs="Arial"/>
                <w:color w:val="000000" w:themeColor="text1"/>
                <w:sz w:val="20"/>
                <w:szCs w:val="20"/>
              </w:rPr>
              <w:t>4</w:t>
            </w:r>
          </w:p>
        </w:tc>
      </w:tr>
      <w:tr w:rsidR="00B97445" w:rsidRPr="00935974" w14:paraId="3E6F809E" w14:textId="77777777" w:rsidTr="00E60F6A">
        <w:trPr>
          <w:trHeight w:val="367"/>
        </w:trPr>
        <w:tc>
          <w:tcPr>
            <w:tcW w:w="2165" w:type="pct"/>
            <w:vAlign w:val="bottom"/>
          </w:tcPr>
          <w:p w14:paraId="3F3B62F2" w14:textId="77777777" w:rsidR="00B97445" w:rsidRPr="00935974" w:rsidRDefault="00B97445" w:rsidP="00B97445">
            <w:pPr>
              <w:tabs>
                <w:tab w:val="right" w:pos="1202"/>
              </w:tabs>
              <w:spacing w:after="0" w:line="240" w:lineRule="auto"/>
              <w:outlineLvl w:val="0"/>
              <w:rPr>
                <w:rFonts w:ascii="Arial" w:eastAsia="Calibri" w:hAnsi="Arial" w:cs="Arial"/>
                <w:b/>
                <w:sz w:val="20"/>
                <w:szCs w:val="20"/>
                <w:lang w:val="en-GB"/>
              </w:rPr>
            </w:pPr>
            <w:r w:rsidRPr="00935974">
              <w:rPr>
                <w:rFonts w:ascii="Arial" w:eastAsia="Calibri" w:hAnsi="Arial" w:cs="Arial"/>
                <w:b/>
                <w:sz w:val="20"/>
                <w:szCs w:val="20"/>
                <w:lang w:val="en-GB"/>
              </w:rPr>
              <w:t>Balance at the end of the reporting period</w:t>
            </w:r>
          </w:p>
        </w:tc>
        <w:tc>
          <w:tcPr>
            <w:tcW w:w="672" w:type="pct"/>
            <w:tcBorders>
              <w:top w:val="single" w:sz="4" w:space="0" w:color="auto"/>
              <w:left w:val="nil"/>
              <w:bottom w:val="single" w:sz="12" w:space="0" w:color="auto"/>
              <w:right w:val="nil"/>
            </w:tcBorders>
            <w:shd w:val="clear" w:color="auto" w:fill="auto"/>
            <w:vAlign w:val="bottom"/>
          </w:tcPr>
          <w:p w14:paraId="644FBCB2" w14:textId="7E44C743" w:rsidR="00B97445" w:rsidRPr="00935974" w:rsidRDefault="00B17CEC" w:rsidP="00B97445">
            <w:pPr>
              <w:tabs>
                <w:tab w:val="right" w:pos="1202"/>
              </w:tabs>
              <w:spacing w:after="0" w:line="340" w:lineRule="exact"/>
              <w:jc w:val="right"/>
              <w:outlineLvl w:val="0"/>
              <w:rPr>
                <w:rFonts w:ascii="Arial" w:eastAsia="Calibri" w:hAnsi="Arial" w:cs="Arial"/>
                <w:b/>
                <w:bCs/>
                <w:sz w:val="20"/>
                <w:szCs w:val="20"/>
                <w:lang w:val="en-GB"/>
              </w:rPr>
            </w:pPr>
            <w:r>
              <w:rPr>
                <w:rFonts w:ascii="Arial" w:eastAsia="Calibri" w:hAnsi="Arial" w:cs="Arial"/>
                <w:b/>
                <w:bCs/>
                <w:sz w:val="20"/>
                <w:szCs w:val="20"/>
                <w:lang w:val="en-GB"/>
              </w:rPr>
              <w:t>4,694</w:t>
            </w:r>
          </w:p>
        </w:tc>
        <w:tc>
          <w:tcPr>
            <w:tcW w:w="716" w:type="pct"/>
            <w:tcBorders>
              <w:top w:val="single" w:sz="4" w:space="0" w:color="auto"/>
              <w:left w:val="nil"/>
              <w:bottom w:val="single" w:sz="12" w:space="0" w:color="auto"/>
              <w:right w:val="nil"/>
            </w:tcBorders>
            <w:shd w:val="clear" w:color="auto" w:fill="auto"/>
            <w:vAlign w:val="bottom"/>
          </w:tcPr>
          <w:p w14:paraId="6206F03F" w14:textId="0E1723ED" w:rsidR="00B97445" w:rsidRPr="00935974" w:rsidRDefault="00B97445" w:rsidP="00B97445">
            <w:pPr>
              <w:tabs>
                <w:tab w:val="right" w:pos="1202"/>
              </w:tabs>
              <w:spacing w:after="0" w:line="340" w:lineRule="exact"/>
              <w:jc w:val="right"/>
              <w:outlineLvl w:val="0"/>
              <w:rPr>
                <w:rFonts w:ascii="Arial" w:eastAsia="Calibri" w:hAnsi="Arial" w:cs="Arial"/>
                <w:b/>
                <w:bCs/>
                <w:sz w:val="20"/>
                <w:szCs w:val="20"/>
                <w:lang w:val="en-GB"/>
              </w:rPr>
            </w:pPr>
            <w:r w:rsidRPr="0077228B">
              <w:rPr>
                <w:rFonts w:ascii="Arial" w:eastAsia="Calibri" w:hAnsi="Arial" w:cs="Arial"/>
                <w:b/>
                <w:color w:val="000000" w:themeColor="text1"/>
                <w:sz w:val="20"/>
                <w:szCs w:val="20"/>
              </w:rPr>
              <w:t>4</w:t>
            </w:r>
            <w:r>
              <w:rPr>
                <w:rFonts w:ascii="Arial" w:eastAsia="Calibri" w:hAnsi="Arial" w:cs="Arial"/>
                <w:b/>
                <w:color w:val="000000" w:themeColor="text1"/>
                <w:sz w:val="20"/>
                <w:szCs w:val="20"/>
              </w:rPr>
              <w:t>,</w:t>
            </w:r>
            <w:r w:rsidRPr="0077228B">
              <w:rPr>
                <w:rFonts w:ascii="Arial" w:eastAsia="Calibri" w:hAnsi="Arial" w:cs="Arial"/>
                <w:b/>
                <w:color w:val="000000" w:themeColor="text1"/>
                <w:sz w:val="20"/>
                <w:szCs w:val="20"/>
              </w:rPr>
              <w:t>393</w:t>
            </w:r>
          </w:p>
        </w:tc>
        <w:tc>
          <w:tcPr>
            <w:tcW w:w="735" w:type="pct"/>
            <w:tcBorders>
              <w:top w:val="single" w:sz="4" w:space="0" w:color="auto"/>
              <w:left w:val="nil"/>
              <w:bottom w:val="single" w:sz="12" w:space="0" w:color="auto"/>
              <w:right w:val="nil"/>
            </w:tcBorders>
            <w:shd w:val="clear" w:color="auto" w:fill="auto"/>
            <w:vAlign w:val="bottom"/>
          </w:tcPr>
          <w:p w14:paraId="3F3B9D31" w14:textId="40BA2574" w:rsidR="00B97445" w:rsidRPr="00935974" w:rsidRDefault="00B97445" w:rsidP="00B97445">
            <w:pPr>
              <w:tabs>
                <w:tab w:val="right" w:pos="1202"/>
              </w:tabs>
              <w:spacing w:after="0" w:line="340" w:lineRule="exact"/>
              <w:jc w:val="right"/>
              <w:outlineLvl w:val="0"/>
              <w:rPr>
                <w:rFonts w:ascii="Arial" w:eastAsia="Calibri" w:hAnsi="Arial" w:cs="Arial"/>
                <w:b/>
                <w:bCs/>
                <w:sz w:val="20"/>
                <w:szCs w:val="20"/>
                <w:lang w:val="en-GB"/>
              </w:rPr>
            </w:pPr>
            <w:r>
              <w:rPr>
                <w:rFonts w:ascii="Arial" w:eastAsia="Calibri" w:hAnsi="Arial" w:cs="Arial"/>
                <w:b/>
                <w:bCs/>
                <w:color w:val="000000" w:themeColor="text1"/>
                <w:sz w:val="20"/>
                <w:szCs w:val="20"/>
              </w:rPr>
              <w:t>4,685</w:t>
            </w:r>
          </w:p>
        </w:tc>
        <w:tc>
          <w:tcPr>
            <w:tcW w:w="712" w:type="pct"/>
            <w:tcBorders>
              <w:top w:val="single" w:sz="4" w:space="0" w:color="auto"/>
              <w:left w:val="nil"/>
              <w:bottom w:val="single" w:sz="12" w:space="0" w:color="auto"/>
              <w:right w:val="nil"/>
            </w:tcBorders>
            <w:shd w:val="clear" w:color="auto" w:fill="auto"/>
            <w:vAlign w:val="bottom"/>
          </w:tcPr>
          <w:p w14:paraId="6D0A47C0" w14:textId="2929DB33" w:rsidR="00B97445" w:rsidRPr="00935974" w:rsidRDefault="00B97445" w:rsidP="00B97445">
            <w:pPr>
              <w:tabs>
                <w:tab w:val="right" w:pos="1202"/>
              </w:tabs>
              <w:spacing w:after="0" w:line="340" w:lineRule="exact"/>
              <w:jc w:val="right"/>
              <w:outlineLvl w:val="0"/>
              <w:rPr>
                <w:rFonts w:ascii="Arial" w:eastAsia="Calibri" w:hAnsi="Arial" w:cs="Arial"/>
                <w:b/>
                <w:bCs/>
                <w:sz w:val="20"/>
                <w:szCs w:val="20"/>
                <w:lang w:val="en-GB"/>
              </w:rPr>
            </w:pPr>
            <w:r w:rsidRPr="00976504">
              <w:rPr>
                <w:rFonts w:ascii="Arial" w:eastAsia="Calibri" w:hAnsi="Arial" w:cs="Arial"/>
                <w:b/>
                <w:bCs/>
                <w:color w:val="000000" w:themeColor="text1"/>
                <w:sz w:val="20"/>
                <w:szCs w:val="20"/>
              </w:rPr>
              <w:t>4</w:t>
            </w:r>
            <w:r>
              <w:rPr>
                <w:rFonts w:ascii="Arial" w:eastAsia="Calibri" w:hAnsi="Arial" w:cs="Arial"/>
                <w:b/>
                <w:bCs/>
                <w:color w:val="000000" w:themeColor="text1"/>
                <w:sz w:val="20"/>
                <w:szCs w:val="20"/>
              </w:rPr>
              <w:t>,</w:t>
            </w:r>
            <w:r w:rsidRPr="00976504">
              <w:rPr>
                <w:rFonts w:ascii="Arial" w:eastAsia="Calibri" w:hAnsi="Arial" w:cs="Arial"/>
                <w:b/>
                <w:bCs/>
                <w:color w:val="000000" w:themeColor="text1"/>
                <w:sz w:val="20"/>
                <w:szCs w:val="20"/>
              </w:rPr>
              <w:t>385</w:t>
            </w:r>
          </w:p>
        </w:tc>
      </w:tr>
    </w:tbl>
    <w:p w14:paraId="56A60E94" w14:textId="77777777" w:rsidR="00935974" w:rsidRPr="00935974" w:rsidRDefault="00935974" w:rsidP="00935974">
      <w:pPr>
        <w:keepNext/>
        <w:spacing w:after="0" w:line="240" w:lineRule="auto"/>
        <w:jc w:val="both"/>
        <w:rPr>
          <w:rFonts w:ascii="Arial" w:eastAsia="Times New Roman" w:hAnsi="Arial" w:cs="Arial"/>
          <w:sz w:val="20"/>
          <w:szCs w:val="20"/>
          <w:lang w:val="en-GB"/>
        </w:rPr>
      </w:pPr>
    </w:p>
    <w:p w14:paraId="7FF6C53F" w14:textId="07C9E14E" w:rsidR="00935974" w:rsidRDefault="00935974" w:rsidP="00935974">
      <w:pPr>
        <w:suppressAutoHyphens/>
        <w:spacing w:after="0" w:line="240" w:lineRule="auto"/>
        <w:jc w:val="both"/>
        <w:rPr>
          <w:rFonts w:ascii="Arial" w:eastAsia="Times New Roman" w:hAnsi="Arial" w:cs="Arial"/>
          <w:bCs/>
          <w:sz w:val="20"/>
          <w:szCs w:val="20"/>
          <w:lang w:val="en-GB"/>
        </w:rPr>
      </w:pPr>
      <w:r w:rsidRPr="00935974">
        <w:rPr>
          <w:rFonts w:ascii="Arial" w:eastAsia="Times New Roman" w:hAnsi="Arial" w:cs="Arial"/>
          <w:bCs/>
          <w:sz w:val="20"/>
          <w:szCs w:val="20"/>
          <w:lang w:val="en-GB"/>
        </w:rPr>
        <w:t>Net foreign exchange gain/loss on loss allowances are shown within net gains/(losses) from financial activities in the Income Statement</w:t>
      </w:r>
      <w:r>
        <w:rPr>
          <w:rFonts w:ascii="Arial" w:eastAsia="Times New Roman" w:hAnsi="Arial" w:cs="Arial"/>
          <w:bCs/>
          <w:sz w:val="20"/>
          <w:szCs w:val="20"/>
          <w:lang w:val="en-GB"/>
        </w:rPr>
        <w:t>.</w:t>
      </w:r>
    </w:p>
    <w:p w14:paraId="66D52202" w14:textId="19869B2B" w:rsidR="00935974" w:rsidRDefault="00935974" w:rsidP="00935974">
      <w:pPr>
        <w:suppressAutoHyphens/>
        <w:spacing w:after="0" w:line="240" w:lineRule="auto"/>
        <w:jc w:val="both"/>
        <w:rPr>
          <w:rFonts w:ascii="Arial" w:eastAsia="Times New Roman" w:hAnsi="Arial" w:cs="Arial"/>
          <w:bCs/>
          <w:sz w:val="20"/>
          <w:szCs w:val="20"/>
          <w:lang w:val="en-GB"/>
        </w:rPr>
      </w:pPr>
    </w:p>
    <w:p w14:paraId="38884412" w14:textId="77777777" w:rsidR="00935974" w:rsidRDefault="00935974" w:rsidP="00935974">
      <w:pPr>
        <w:suppressAutoHyphens/>
        <w:spacing w:after="0" w:line="240" w:lineRule="auto"/>
        <w:jc w:val="both"/>
        <w:rPr>
          <w:rFonts w:ascii="Arial" w:eastAsia="Times New Roman" w:hAnsi="Arial" w:cs="Arial"/>
          <w:color w:val="000000" w:themeColor="text1"/>
          <w:sz w:val="20"/>
          <w:szCs w:val="20"/>
          <w:lang w:val="en-GB"/>
        </w:rPr>
      </w:pPr>
    </w:p>
    <w:p w14:paraId="5A2E62E8" w14:textId="40953E6A" w:rsidR="00935974" w:rsidRDefault="00935974" w:rsidP="00935974">
      <w:pPr>
        <w:suppressAutoHyphens/>
        <w:spacing w:after="0" w:line="240" w:lineRule="auto"/>
        <w:jc w:val="both"/>
        <w:rPr>
          <w:rFonts w:ascii="Arial" w:eastAsia="Times New Roman" w:hAnsi="Arial" w:cs="Arial"/>
          <w:color w:val="000000" w:themeColor="text1"/>
          <w:sz w:val="20"/>
          <w:szCs w:val="20"/>
          <w:lang w:val="en-GB"/>
        </w:rPr>
        <w:sectPr w:rsidR="00935974" w:rsidSect="00F7617E">
          <w:pgSz w:w="11906" w:h="16838"/>
          <w:pgMar w:top="1418" w:right="1134" w:bottom="1077" w:left="1418" w:header="709" w:footer="709" w:gutter="0"/>
          <w:cols w:space="708"/>
          <w:docGrid w:linePitch="360"/>
        </w:sectPr>
      </w:pPr>
    </w:p>
    <w:p w14:paraId="44421B72"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p w14:paraId="3723AD2C" w14:textId="68563FFA"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17</w:t>
      </w:r>
      <w:r w:rsidRPr="0034000C">
        <w:rPr>
          <w:rFonts w:ascii="Arial" w:eastAsia="Times New Roman" w:hAnsi="Arial" w:cs="Arial"/>
          <w:b/>
          <w:bCs/>
          <w:sz w:val="20"/>
          <w:szCs w:val="20"/>
          <w:lang w:val="en-GB"/>
        </w:rPr>
        <w:t>.</w:t>
      </w:r>
      <w:r w:rsidRPr="0034000C">
        <w:rPr>
          <w:rFonts w:ascii="Arial" w:eastAsia="Times New Roman" w:hAnsi="Arial" w:cs="Arial"/>
          <w:b/>
          <w:bCs/>
          <w:sz w:val="20"/>
          <w:szCs w:val="20"/>
          <w:lang w:val="en-GB"/>
        </w:rPr>
        <w:tab/>
        <w:t>Deposits from customers</w:t>
      </w:r>
    </w:p>
    <w:p w14:paraId="6EB732C5"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tbl>
      <w:tblPr>
        <w:tblW w:w="5000" w:type="pct"/>
        <w:tblInd w:w="-142" w:type="dxa"/>
        <w:tblLayout w:type="fixed"/>
        <w:tblCellMar>
          <w:left w:w="119" w:type="dxa"/>
          <w:right w:w="119" w:type="dxa"/>
        </w:tblCellMar>
        <w:tblLook w:val="0000" w:firstRow="0" w:lastRow="0" w:firstColumn="0" w:lastColumn="0" w:noHBand="0" w:noVBand="0"/>
      </w:tblPr>
      <w:tblGrid>
        <w:gridCol w:w="5670"/>
        <w:gridCol w:w="1841"/>
        <w:gridCol w:w="1843"/>
      </w:tblGrid>
      <w:tr w:rsidR="0034000C" w:rsidRPr="0034000C" w14:paraId="1F71D882" w14:textId="77777777" w:rsidTr="00732503">
        <w:trPr>
          <w:trHeight w:val="245"/>
        </w:trPr>
        <w:tc>
          <w:tcPr>
            <w:tcW w:w="3031" w:type="pct"/>
          </w:tcPr>
          <w:p w14:paraId="05239BD7" w14:textId="77777777" w:rsidR="0034000C" w:rsidRPr="0034000C" w:rsidRDefault="0034000C" w:rsidP="0034000C">
            <w:pPr>
              <w:tabs>
                <w:tab w:val="left" w:pos="-1962"/>
              </w:tabs>
              <w:suppressAutoHyphens/>
              <w:spacing w:after="0" w:line="240" w:lineRule="auto"/>
              <w:rPr>
                <w:rFonts w:ascii="Arial" w:eastAsia="Times New Roman" w:hAnsi="Arial" w:cs="Arial"/>
                <w:spacing w:val="-3"/>
                <w:sz w:val="20"/>
                <w:szCs w:val="20"/>
                <w:lang w:val="en-GB"/>
              </w:rPr>
            </w:pPr>
          </w:p>
        </w:tc>
        <w:tc>
          <w:tcPr>
            <w:tcW w:w="1969" w:type="pct"/>
            <w:gridSpan w:val="2"/>
          </w:tcPr>
          <w:p w14:paraId="421E4CB7" w14:textId="77777777"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400" w:name="_Toc4059888"/>
            <w:r w:rsidRPr="0034000C">
              <w:rPr>
                <w:rFonts w:ascii="Arial" w:eastAsia="Times New Roman" w:hAnsi="Arial" w:cs="Arial"/>
                <w:b/>
                <w:sz w:val="20"/>
                <w:szCs w:val="20"/>
                <w:lang w:val="en-GB"/>
              </w:rPr>
              <w:t>Group and Bank</w:t>
            </w:r>
            <w:bookmarkEnd w:id="400"/>
          </w:p>
        </w:tc>
      </w:tr>
      <w:tr w:rsidR="0034000C" w:rsidRPr="0034000C" w14:paraId="5D549C0B" w14:textId="77777777" w:rsidTr="00732503">
        <w:trPr>
          <w:trHeight w:val="82"/>
        </w:trPr>
        <w:tc>
          <w:tcPr>
            <w:tcW w:w="3031" w:type="pct"/>
          </w:tcPr>
          <w:p w14:paraId="6D8BA666" w14:textId="77777777" w:rsidR="0034000C" w:rsidRPr="0034000C" w:rsidRDefault="0034000C" w:rsidP="0034000C">
            <w:pPr>
              <w:tabs>
                <w:tab w:val="left" w:pos="-1962"/>
              </w:tabs>
              <w:suppressAutoHyphens/>
              <w:spacing w:after="0" w:line="240" w:lineRule="auto"/>
              <w:rPr>
                <w:rFonts w:ascii="Arial" w:eastAsia="Times New Roman" w:hAnsi="Arial" w:cs="Arial"/>
                <w:spacing w:val="-3"/>
                <w:sz w:val="20"/>
                <w:szCs w:val="20"/>
                <w:lang w:val="en-GB"/>
              </w:rPr>
            </w:pPr>
          </w:p>
        </w:tc>
        <w:tc>
          <w:tcPr>
            <w:tcW w:w="984" w:type="pct"/>
          </w:tcPr>
          <w:p w14:paraId="7FBFEAB7" w14:textId="77777777" w:rsidR="000D6F3B" w:rsidRDefault="000D6F3B" w:rsidP="0034000C">
            <w:pPr>
              <w:tabs>
                <w:tab w:val="right" w:pos="1202"/>
              </w:tabs>
              <w:spacing w:after="0" w:line="240" w:lineRule="atLeast"/>
              <w:jc w:val="right"/>
              <w:outlineLvl w:val="0"/>
              <w:rPr>
                <w:rFonts w:ascii="Arial" w:eastAsia="Times New Roman" w:hAnsi="Arial" w:cs="Arial"/>
                <w:b/>
                <w:sz w:val="20"/>
                <w:szCs w:val="20"/>
                <w:lang w:val="en-GB"/>
              </w:rPr>
            </w:pPr>
            <w:bookmarkStart w:id="401" w:name="_Toc4059891"/>
            <w:r w:rsidRPr="000D6F3B">
              <w:rPr>
                <w:rFonts w:ascii="Arial" w:eastAsia="Times New Roman" w:hAnsi="Arial" w:cs="Arial"/>
                <w:b/>
                <w:sz w:val="20"/>
                <w:szCs w:val="20"/>
                <w:lang w:val="en-GB"/>
              </w:rPr>
              <w:t xml:space="preserve">30 June </w:t>
            </w:r>
          </w:p>
          <w:p w14:paraId="217B9995" w14:textId="39B69115"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r w:rsidRPr="0034000C">
              <w:rPr>
                <w:rFonts w:ascii="Arial" w:eastAsia="Times New Roman" w:hAnsi="Arial" w:cs="Arial"/>
                <w:b/>
                <w:sz w:val="20"/>
                <w:szCs w:val="20"/>
                <w:lang w:val="en-GB"/>
              </w:rPr>
              <w:t xml:space="preserve"> </w:t>
            </w:r>
            <w:bookmarkEnd w:id="401"/>
            <w:r w:rsidRPr="0034000C">
              <w:rPr>
                <w:rFonts w:ascii="Arial" w:eastAsia="Times New Roman" w:hAnsi="Arial" w:cs="Arial"/>
                <w:b/>
                <w:sz w:val="20"/>
                <w:szCs w:val="20"/>
                <w:lang w:val="en-GB"/>
              </w:rPr>
              <w:t>202</w:t>
            </w:r>
            <w:r w:rsidR="00E6206B">
              <w:rPr>
                <w:rFonts w:ascii="Arial" w:eastAsia="Times New Roman" w:hAnsi="Arial" w:cs="Arial"/>
                <w:b/>
                <w:sz w:val="20"/>
                <w:szCs w:val="20"/>
                <w:lang w:val="en-GB"/>
              </w:rPr>
              <w:t>4</w:t>
            </w:r>
          </w:p>
        </w:tc>
        <w:tc>
          <w:tcPr>
            <w:tcW w:w="985" w:type="pct"/>
          </w:tcPr>
          <w:p w14:paraId="1DBFACCB" w14:textId="174FF33A"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402" w:name="_Toc4059892"/>
            <w:r w:rsidRPr="0034000C">
              <w:rPr>
                <w:rFonts w:ascii="Arial" w:eastAsia="Times New Roman" w:hAnsi="Arial" w:cs="Arial"/>
                <w:b/>
                <w:sz w:val="20"/>
                <w:szCs w:val="20"/>
                <w:lang w:val="en-GB"/>
              </w:rPr>
              <w:t xml:space="preserve">31 December </w:t>
            </w:r>
            <w:bookmarkEnd w:id="402"/>
            <w:r w:rsidRPr="0034000C">
              <w:rPr>
                <w:rFonts w:ascii="Arial" w:eastAsia="Times New Roman" w:hAnsi="Arial" w:cs="Arial"/>
                <w:b/>
                <w:sz w:val="20"/>
                <w:szCs w:val="20"/>
                <w:lang w:val="en-GB"/>
              </w:rPr>
              <w:t>202</w:t>
            </w:r>
            <w:r w:rsidR="00E6206B">
              <w:rPr>
                <w:rFonts w:ascii="Arial" w:eastAsia="Times New Roman" w:hAnsi="Arial" w:cs="Arial"/>
                <w:b/>
                <w:sz w:val="20"/>
                <w:szCs w:val="20"/>
                <w:lang w:val="en-GB"/>
              </w:rPr>
              <w:t>3</w:t>
            </w:r>
          </w:p>
        </w:tc>
      </w:tr>
      <w:tr w:rsidR="0034000C" w:rsidRPr="0034000C" w14:paraId="0164384C" w14:textId="77777777" w:rsidTr="00732503">
        <w:tblPrEx>
          <w:tblCellMar>
            <w:left w:w="107" w:type="dxa"/>
            <w:right w:w="107" w:type="dxa"/>
          </w:tblCellMar>
        </w:tblPrEx>
        <w:trPr>
          <w:trHeight w:val="212"/>
        </w:trPr>
        <w:tc>
          <w:tcPr>
            <w:tcW w:w="3031" w:type="pct"/>
          </w:tcPr>
          <w:p w14:paraId="11F349F6" w14:textId="77777777" w:rsidR="0034000C" w:rsidRPr="0034000C" w:rsidRDefault="0034000C" w:rsidP="0034000C">
            <w:pPr>
              <w:spacing w:after="0" w:line="240" w:lineRule="auto"/>
              <w:rPr>
                <w:rFonts w:ascii="Arial" w:eastAsia="Times New Roman" w:hAnsi="Arial" w:cs="Arial"/>
                <w:b/>
                <w:spacing w:val="-3"/>
                <w:sz w:val="20"/>
                <w:szCs w:val="20"/>
                <w:lang w:val="en-GB"/>
              </w:rPr>
            </w:pPr>
          </w:p>
        </w:tc>
        <w:tc>
          <w:tcPr>
            <w:tcW w:w="984" w:type="pct"/>
            <w:vAlign w:val="bottom"/>
          </w:tcPr>
          <w:p w14:paraId="3D690E6D" w14:textId="74A8C32D"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403" w:name="_Toc4059895"/>
            <w:r>
              <w:rPr>
                <w:rFonts w:ascii="Arial" w:eastAsia="Times New Roman" w:hAnsi="Arial" w:cs="Arial"/>
                <w:b/>
                <w:sz w:val="20"/>
                <w:szCs w:val="20"/>
                <w:lang w:val="en-GB"/>
              </w:rPr>
              <w:t>EUR</w:t>
            </w:r>
            <w:r w:rsidRPr="0034000C">
              <w:rPr>
                <w:rFonts w:ascii="Arial" w:eastAsia="Times New Roman" w:hAnsi="Arial" w:cs="Arial"/>
                <w:b/>
                <w:sz w:val="20"/>
                <w:szCs w:val="20"/>
                <w:lang w:val="en-GB"/>
              </w:rPr>
              <w:t xml:space="preserve"> ‘000</w:t>
            </w:r>
            <w:bookmarkEnd w:id="403"/>
          </w:p>
        </w:tc>
        <w:tc>
          <w:tcPr>
            <w:tcW w:w="985" w:type="pct"/>
            <w:vAlign w:val="bottom"/>
          </w:tcPr>
          <w:p w14:paraId="025B3DF3" w14:textId="124C7FFF"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404" w:name="_Toc4059896"/>
            <w:r>
              <w:rPr>
                <w:rFonts w:ascii="Arial" w:eastAsia="Times New Roman" w:hAnsi="Arial" w:cs="Arial"/>
                <w:b/>
                <w:sz w:val="20"/>
                <w:szCs w:val="20"/>
                <w:lang w:val="en-GB"/>
              </w:rPr>
              <w:t>EUR</w:t>
            </w:r>
            <w:r w:rsidRPr="0034000C">
              <w:rPr>
                <w:rFonts w:ascii="Arial" w:eastAsia="Times New Roman" w:hAnsi="Arial" w:cs="Arial"/>
                <w:b/>
                <w:sz w:val="20"/>
                <w:szCs w:val="20"/>
                <w:lang w:val="en-GB"/>
              </w:rPr>
              <w:t xml:space="preserve"> ‘000</w:t>
            </w:r>
            <w:bookmarkEnd w:id="404"/>
          </w:p>
        </w:tc>
      </w:tr>
      <w:tr w:rsidR="0034000C" w:rsidRPr="0034000C" w14:paraId="22DB9AAD" w14:textId="77777777" w:rsidTr="00732503">
        <w:trPr>
          <w:trHeight w:val="245"/>
        </w:trPr>
        <w:tc>
          <w:tcPr>
            <w:tcW w:w="3031" w:type="pct"/>
          </w:tcPr>
          <w:p w14:paraId="7CD064BE" w14:textId="77777777" w:rsidR="0034000C" w:rsidRPr="0034000C" w:rsidRDefault="0034000C" w:rsidP="0034000C">
            <w:pPr>
              <w:tabs>
                <w:tab w:val="left" w:pos="-1962"/>
              </w:tabs>
              <w:suppressAutoHyphens/>
              <w:spacing w:after="0" w:line="240" w:lineRule="auto"/>
              <w:rPr>
                <w:rFonts w:ascii="Arial" w:eastAsia="Times New Roman" w:hAnsi="Arial" w:cs="Arial"/>
                <w:spacing w:val="-3"/>
                <w:sz w:val="20"/>
                <w:szCs w:val="20"/>
                <w:lang w:val="en-GB"/>
              </w:rPr>
            </w:pPr>
          </w:p>
        </w:tc>
        <w:tc>
          <w:tcPr>
            <w:tcW w:w="984" w:type="pct"/>
            <w:vAlign w:val="bottom"/>
          </w:tcPr>
          <w:p w14:paraId="61B5D982" w14:textId="77777777" w:rsidR="0034000C" w:rsidRPr="0034000C" w:rsidRDefault="0034000C" w:rsidP="0034000C">
            <w:pPr>
              <w:suppressAutoHyphens/>
              <w:spacing w:after="0" w:line="240" w:lineRule="auto"/>
              <w:jc w:val="right"/>
              <w:rPr>
                <w:rFonts w:ascii="Arial" w:eastAsia="Times New Roman" w:hAnsi="Arial" w:cs="Arial"/>
                <w:b/>
                <w:spacing w:val="-3"/>
                <w:sz w:val="20"/>
                <w:szCs w:val="20"/>
                <w:lang w:val="en-GB"/>
              </w:rPr>
            </w:pPr>
          </w:p>
        </w:tc>
        <w:tc>
          <w:tcPr>
            <w:tcW w:w="985" w:type="pct"/>
            <w:vAlign w:val="bottom"/>
          </w:tcPr>
          <w:p w14:paraId="18662D11" w14:textId="77777777" w:rsidR="0034000C" w:rsidRPr="0034000C" w:rsidRDefault="0034000C" w:rsidP="0034000C">
            <w:pPr>
              <w:suppressAutoHyphens/>
              <w:spacing w:after="0" w:line="240" w:lineRule="auto"/>
              <w:jc w:val="right"/>
              <w:rPr>
                <w:rFonts w:ascii="Arial" w:eastAsia="Times New Roman" w:hAnsi="Arial" w:cs="Arial"/>
                <w:b/>
                <w:spacing w:val="-3"/>
                <w:sz w:val="20"/>
                <w:szCs w:val="20"/>
                <w:lang w:val="en-GB"/>
              </w:rPr>
            </w:pPr>
          </w:p>
        </w:tc>
      </w:tr>
      <w:tr w:rsidR="00B97445" w:rsidRPr="0034000C" w14:paraId="320DFA16" w14:textId="77777777" w:rsidTr="00732503">
        <w:trPr>
          <w:trHeight w:val="97"/>
        </w:trPr>
        <w:tc>
          <w:tcPr>
            <w:tcW w:w="3031" w:type="pct"/>
            <w:vAlign w:val="bottom"/>
          </w:tcPr>
          <w:p w14:paraId="5DC9ACD9" w14:textId="493D4ED6" w:rsidR="00B97445" w:rsidRPr="0034000C" w:rsidRDefault="00B97445" w:rsidP="00B97445">
            <w:pPr>
              <w:tabs>
                <w:tab w:val="right" w:pos="1202"/>
              </w:tabs>
              <w:spacing w:after="0" w:line="280" w:lineRule="exact"/>
              <w:outlineLvl w:val="0"/>
              <w:rPr>
                <w:rFonts w:ascii="Arial" w:eastAsia="Times New Roman" w:hAnsi="Arial" w:cs="Arial"/>
                <w:spacing w:val="-2"/>
                <w:sz w:val="20"/>
                <w:szCs w:val="20"/>
                <w:lang w:val="en-GB"/>
              </w:rPr>
            </w:pPr>
            <w:bookmarkStart w:id="405" w:name="_Toc4059897"/>
            <w:r w:rsidRPr="0034000C">
              <w:rPr>
                <w:rFonts w:ascii="Arial" w:eastAsia="Times New Roman" w:hAnsi="Arial" w:cs="Arial"/>
                <w:spacing w:val="-2"/>
                <w:sz w:val="20"/>
                <w:szCs w:val="20"/>
                <w:lang w:val="en-GB"/>
              </w:rPr>
              <w:t>Bank deposits</w:t>
            </w:r>
            <w:bookmarkEnd w:id="405"/>
            <w:r w:rsidRPr="0034000C">
              <w:rPr>
                <w:rFonts w:ascii="Arial" w:eastAsia="Times New Roman" w:hAnsi="Arial" w:cs="Arial"/>
                <w:spacing w:val="-2"/>
                <w:sz w:val="20"/>
                <w:szCs w:val="20"/>
                <w:lang w:val="en-GB"/>
              </w:rPr>
              <w:t xml:space="preserve"> and </w:t>
            </w:r>
            <w:r w:rsidRPr="0034000C">
              <w:rPr>
                <w:rFonts w:ascii="Arial" w:eastAsia="Times New Roman" w:hAnsi="Arial" w:cs="Times New Roman"/>
                <w:sz w:val="20"/>
                <w:szCs w:val="20"/>
                <w:lang w:val="en-GB"/>
              </w:rPr>
              <w:t xml:space="preserve">deposits </w:t>
            </w:r>
            <w:r w:rsidRPr="0034000C">
              <w:rPr>
                <w:rFonts w:ascii="Arial" w:eastAsia="Times New Roman" w:hAnsi="Arial" w:cs="Arial"/>
                <w:spacing w:val="-2"/>
                <w:sz w:val="20"/>
                <w:szCs w:val="20"/>
                <w:lang w:val="en-GB"/>
              </w:rPr>
              <w:t xml:space="preserve">of foreign </w:t>
            </w:r>
          </w:p>
          <w:p w14:paraId="1CF8DE0C" w14:textId="77777777" w:rsidR="00B97445" w:rsidRPr="0034000C" w:rsidRDefault="00B97445" w:rsidP="00B97445">
            <w:pPr>
              <w:tabs>
                <w:tab w:val="right" w:pos="1202"/>
              </w:tabs>
              <w:spacing w:after="0" w:line="280" w:lineRule="exact"/>
              <w:outlineLvl w:val="0"/>
              <w:rPr>
                <w:rFonts w:ascii="Arial" w:eastAsia="Times New Roman" w:hAnsi="Arial" w:cs="Arial"/>
                <w:spacing w:val="-2"/>
                <w:sz w:val="20"/>
                <w:szCs w:val="20"/>
                <w:lang w:val="en-GB"/>
              </w:rPr>
            </w:pPr>
            <w:r w:rsidRPr="0034000C">
              <w:rPr>
                <w:rFonts w:ascii="Arial" w:eastAsia="Times New Roman" w:hAnsi="Arial" w:cs="Arial"/>
                <w:spacing w:val="-2"/>
                <w:sz w:val="20"/>
                <w:szCs w:val="20"/>
                <w:lang w:val="en-GB"/>
              </w:rPr>
              <w:t>financial institutions</w:t>
            </w:r>
          </w:p>
        </w:tc>
        <w:tc>
          <w:tcPr>
            <w:tcW w:w="984" w:type="pct"/>
            <w:tcBorders>
              <w:top w:val="nil"/>
              <w:left w:val="nil"/>
              <w:bottom w:val="nil"/>
              <w:right w:val="nil"/>
            </w:tcBorders>
            <w:shd w:val="clear" w:color="auto" w:fill="auto"/>
            <w:vAlign w:val="bottom"/>
          </w:tcPr>
          <w:p w14:paraId="126B2457" w14:textId="72523D1D" w:rsidR="00B97445" w:rsidRPr="0034000C" w:rsidRDefault="00B97445" w:rsidP="00B97445">
            <w:pPr>
              <w:tabs>
                <w:tab w:val="right" w:pos="1202"/>
              </w:tabs>
              <w:spacing w:after="0" w:line="301" w:lineRule="exact"/>
              <w:jc w:val="right"/>
              <w:outlineLvl w:val="0"/>
              <w:rPr>
                <w:rFonts w:ascii="Arial" w:eastAsia="Times New Roman" w:hAnsi="Arial" w:cs="Arial"/>
                <w:sz w:val="20"/>
                <w:szCs w:val="20"/>
              </w:rPr>
            </w:pPr>
            <w:r>
              <w:rPr>
                <w:rFonts w:ascii="Arial" w:hAnsi="Arial" w:cs="Arial"/>
                <w:color w:val="000000"/>
                <w:sz w:val="20"/>
                <w:szCs w:val="20"/>
              </w:rPr>
              <w:t>8</w:t>
            </w:r>
            <w:r w:rsidR="00B17CEC">
              <w:rPr>
                <w:rFonts w:ascii="Arial" w:hAnsi="Arial" w:cs="Arial"/>
                <w:color w:val="000000"/>
                <w:sz w:val="20"/>
                <w:szCs w:val="20"/>
              </w:rPr>
              <w:t>8</w:t>
            </w:r>
            <w:r>
              <w:rPr>
                <w:rFonts w:ascii="Arial" w:hAnsi="Arial" w:cs="Arial"/>
                <w:color w:val="000000"/>
                <w:sz w:val="20"/>
                <w:szCs w:val="20"/>
              </w:rPr>
              <w:t>,</w:t>
            </w:r>
            <w:r w:rsidR="00B17CEC">
              <w:rPr>
                <w:rFonts w:ascii="Arial" w:hAnsi="Arial" w:cs="Arial"/>
                <w:color w:val="000000"/>
                <w:sz w:val="20"/>
                <w:szCs w:val="20"/>
              </w:rPr>
              <w:t>434</w:t>
            </w:r>
          </w:p>
        </w:tc>
        <w:tc>
          <w:tcPr>
            <w:tcW w:w="985" w:type="pct"/>
            <w:tcBorders>
              <w:top w:val="nil"/>
              <w:left w:val="nil"/>
              <w:bottom w:val="nil"/>
              <w:right w:val="nil"/>
            </w:tcBorders>
            <w:shd w:val="clear" w:color="auto" w:fill="auto"/>
            <w:vAlign w:val="bottom"/>
          </w:tcPr>
          <w:p w14:paraId="335DD700" w14:textId="288D0235" w:rsidR="00B97445" w:rsidRPr="0034000C" w:rsidRDefault="00B97445" w:rsidP="00B97445">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szCs w:val="20"/>
              </w:rPr>
              <w:t>56,500</w:t>
            </w:r>
          </w:p>
        </w:tc>
      </w:tr>
      <w:tr w:rsidR="00B97445" w:rsidRPr="0034000C" w14:paraId="19969735" w14:textId="77777777" w:rsidTr="00732503">
        <w:trPr>
          <w:trHeight w:val="97"/>
        </w:trPr>
        <w:tc>
          <w:tcPr>
            <w:tcW w:w="3031" w:type="pct"/>
            <w:vAlign w:val="bottom"/>
          </w:tcPr>
          <w:p w14:paraId="5D3FE4B9" w14:textId="4389886D" w:rsidR="00B97445" w:rsidRPr="0034000C" w:rsidRDefault="00B97445" w:rsidP="00B97445">
            <w:pPr>
              <w:tabs>
                <w:tab w:val="right" w:pos="1202"/>
              </w:tabs>
              <w:spacing w:after="0" w:line="280" w:lineRule="exact"/>
              <w:outlineLvl w:val="0"/>
              <w:rPr>
                <w:rFonts w:ascii="Arial" w:eastAsia="Times New Roman" w:hAnsi="Arial" w:cs="Arial"/>
                <w:spacing w:val="-2"/>
                <w:sz w:val="20"/>
                <w:szCs w:val="20"/>
                <w:lang w:val="en-GB"/>
              </w:rPr>
            </w:pPr>
            <w:bookmarkStart w:id="406" w:name="_Toc4059902"/>
            <w:r>
              <w:rPr>
                <w:rFonts w:ascii="Arial" w:eastAsia="Times New Roman" w:hAnsi="Arial" w:cs="Arial"/>
                <w:sz w:val="20"/>
                <w:szCs w:val="20"/>
                <w:lang w:val="en-GB"/>
              </w:rPr>
              <w:t>R</w:t>
            </w:r>
            <w:r w:rsidRPr="0034000C">
              <w:rPr>
                <w:rFonts w:ascii="Arial" w:eastAsia="Times New Roman" w:hAnsi="Arial" w:cs="Arial"/>
                <w:sz w:val="20"/>
                <w:szCs w:val="20"/>
                <w:lang w:val="en-GB"/>
              </w:rPr>
              <w:t>egular accounts of companies</w:t>
            </w:r>
            <w:bookmarkEnd w:id="406"/>
          </w:p>
        </w:tc>
        <w:tc>
          <w:tcPr>
            <w:tcW w:w="984" w:type="pct"/>
            <w:tcBorders>
              <w:top w:val="nil"/>
              <w:left w:val="nil"/>
              <w:bottom w:val="nil"/>
              <w:right w:val="nil"/>
            </w:tcBorders>
            <w:shd w:val="clear" w:color="auto" w:fill="auto"/>
            <w:vAlign w:val="bottom"/>
          </w:tcPr>
          <w:p w14:paraId="77367907" w14:textId="3DAB4872" w:rsidR="00B97445" w:rsidRPr="0034000C" w:rsidRDefault="00B17CEC" w:rsidP="00B97445">
            <w:pPr>
              <w:tabs>
                <w:tab w:val="right" w:pos="1202"/>
              </w:tabs>
              <w:spacing w:after="0" w:line="301" w:lineRule="exact"/>
              <w:jc w:val="right"/>
              <w:outlineLvl w:val="0"/>
              <w:rPr>
                <w:rFonts w:ascii="Arial" w:eastAsia="Times New Roman" w:hAnsi="Arial" w:cs="Arial"/>
                <w:sz w:val="20"/>
                <w:szCs w:val="20"/>
                <w:lang w:val="en-GB"/>
              </w:rPr>
            </w:pPr>
            <w:r>
              <w:rPr>
                <w:rFonts w:ascii="Arial" w:hAnsi="Arial" w:cs="Arial"/>
                <w:sz w:val="20"/>
                <w:szCs w:val="20"/>
              </w:rPr>
              <w:t>-</w:t>
            </w:r>
          </w:p>
        </w:tc>
        <w:tc>
          <w:tcPr>
            <w:tcW w:w="985" w:type="pct"/>
            <w:tcBorders>
              <w:top w:val="nil"/>
              <w:left w:val="nil"/>
              <w:bottom w:val="nil"/>
              <w:right w:val="nil"/>
            </w:tcBorders>
            <w:shd w:val="clear" w:color="auto" w:fill="auto"/>
            <w:vAlign w:val="bottom"/>
          </w:tcPr>
          <w:p w14:paraId="7FCDE9FD" w14:textId="77219930" w:rsidR="00B97445" w:rsidRPr="0034000C" w:rsidRDefault="00B97445" w:rsidP="00B97445">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color w:val="000000" w:themeColor="text1"/>
                <w:sz w:val="20"/>
                <w:szCs w:val="20"/>
              </w:rPr>
              <w:t>3</w:t>
            </w:r>
          </w:p>
        </w:tc>
      </w:tr>
      <w:tr w:rsidR="00B97445" w:rsidRPr="0034000C" w14:paraId="5355AFFD" w14:textId="77777777" w:rsidTr="00732503">
        <w:trPr>
          <w:trHeight w:val="97"/>
        </w:trPr>
        <w:tc>
          <w:tcPr>
            <w:tcW w:w="3031" w:type="pct"/>
            <w:vAlign w:val="bottom"/>
          </w:tcPr>
          <w:p w14:paraId="41338F51" w14:textId="0C624BEC" w:rsidR="00B97445" w:rsidRPr="0034000C" w:rsidRDefault="00B97445" w:rsidP="00B97445">
            <w:pPr>
              <w:tabs>
                <w:tab w:val="right" w:pos="1202"/>
              </w:tabs>
              <w:spacing w:after="0" w:line="280" w:lineRule="exact"/>
              <w:outlineLvl w:val="0"/>
              <w:rPr>
                <w:rFonts w:ascii="Arial" w:eastAsia="Times New Roman" w:hAnsi="Arial" w:cs="Arial"/>
                <w:spacing w:val="-2"/>
                <w:sz w:val="20"/>
                <w:szCs w:val="20"/>
                <w:lang w:val="en-GB"/>
              </w:rPr>
            </w:pPr>
            <w:bookmarkStart w:id="407" w:name="_Toc4059907"/>
            <w:r>
              <w:rPr>
                <w:rFonts w:ascii="Arial" w:eastAsia="Times New Roman" w:hAnsi="Arial" w:cs="Arial"/>
                <w:spacing w:val="-2"/>
                <w:sz w:val="20"/>
                <w:szCs w:val="20"/>
                <w:lang w:val="en-GB"/>
              </w:rPr>
              <w:t>A</w:t>
            </w:r>
            <w:r w:rsidRPr="0034000C">
              <w:rPr>
                <w:rFonts w:ascii="Arial" w:eastAsia="Times New Roman" w:hAnsi="Arial" w:cs="Arial"/>
                <w:spacing w:val="-2"/>
                <w:sz w:val="20"/>
                <w:szCs w:val="20"/>
                <w:lang w:val="en-GB"/>
              </w:rPr>
              <w:t xml:space="preserve">ccount of the Ministry of Finance of the </w:t>
            </w:r>
          </w:p>
          <w:p w14:paraId="720DDFB4" w14:textId="3A2D2001" w:rsidR="00B97445" w:rsidRPr="0034000C" w:rsidRDefault="00B97445" w:rsidP="00B97445">
            <w:pPr>
              <w:tabs>
                <w:tab w:val="right" w:pos="1202"/>
              </w:tabs>
              <w:spacing w:after="0" w:line="280" w:lineRule="exact"/>
              <w:outlineLvl w:val="0"/>
              <w:rPr>
                <w:rFonts w:ascii="Arial" w:eastAsia="Times New Roman" w:hAnsi="Arial" w:cs="Arial"/>
                <w:spacing w:val="-2"/>
                <w:sz w:val="20"/>
                <w:szCs w:val="20"/>
                <w:lang w:val="en-GB"/>
              </w:rPr>
            </w:pPr>
            <w:r w:rsidRPr="0034000C">
              <w:rPr>
                <w:rFonts w:ascii="Arial" w:eastAsia="Times New Roman" w:hAnsi="Arial" w:cs="Arial"/>
                <w:spacing w:val="-2"/>
                <w:sz w:val="20"/>
                <w:szCs w:val="20"/>
                <w:lang w:val="en-GB"/>
              </w:rPr>
              <w:t>Republic of Croatia</w:t>
            </w:r>
            <w:bookmarkEnd w:id="407"/>
          </w:p>
        </w:tc>
        <w:tc>
          <w:tcPr>
            <w:tcW w:w="984" w:type="pct"/>
            <w:tcBorders>
              <w:top w:val="nil"/>
              <w:left w:val="nil"/>
              <w:bottom w:val="nil"/>
              <w:right w:val="nil"/>
            </w:tcBorders>
            <w:shd w:val="clear" w:color="auto" w:fill="auto"/>
            <w:vAlign w:val="bottom"/>
          </w:tcPr>
          <w:p w14:paraId="194BEEF5" w14:textId="4108FF7D" w:rsidR="00B97445" w:rsidRPr="0034000C" w:rsidRDefault="00B97445" w:rsidP="00B97445">
            <w:pPr>
              <w:tabs>
                <w:tab w:val="right" w:pos="1202"/>
              </w:tabs>
              <w:spacing w:after="0" w:line="301" w:lineRule="exact"/>
              <w:jc w:val="right"/>
              <w:outlineLvl w:val="0"/>
              <w:rPr>
                <w:rFonts w:ascii="Arial" w:eastAsia="Times New Roman" w:hAnsi="Arial" w:cs="Arial"/>
                <w:spacing w:val="-2"/>
                <w:sz w:val="20"/>
                <w:szCs w:val="20"/>
              </w:rPr>
            </w:pPr>
            <w:r>
              <w:rPr>
                <w:rFonts w:ascii="Arial" w:hAnsi="Arial" w:cs="Arial"/>
                <w:sz w:val="20"/>
                <w:szCs w:val="20"/>
              </w:rPr>
              <w:t>5,573</w:t>
            </w:r>
          </w:p>
        </w:tc>
        <w:tc>
          <w:tcPr>
            <w:tcW w:w="985" w:type="pct"/>
            <w:tcBorders>
              <w:top w:val="nil"/>
              <w:left w:val="nil"/>
              <w:bottom w:val="nil"/>
              <w:right w:val="nil"/>
            </w:tcBorders>
            <w:shd w:val="clear" w:color="auto" w:fill="auto"/>
            <w:vAlign w:val="bottom"/>
          </w:tcPr>
          <w:p w14:paraId="111AFC82" w14:textId="7005E8AA" w:rsidR="00B97445" w:rsidRPr="0034000C" w:rsidRDefault="00B97445" w:rsidP="00B97445">
            <w:pPr>
              <w:tabs>
                <w:tab w:val="right" w:pos="1202"/>
              </w:tabs>
              <w:spacing w:after="0" w:line="301" w:lineRule="exact"/>
              <w:jc w:val="right"/>
              <w:outlineLvl w:val="0"/>
              <w:rPr>
                <w:rFonts w:ascii="Arial" w:eastAsia="Times New Roman" w:hAnsi="Arial" w:cs="Arial"/>
                <w:spacing w:val="-2"/>
                <w:sz w:val="20"/>
                <w:szCs w:val="20"/>
              </w:rPr>
            </w:pPr>
            <w:r w:rsidRPr="00AB311B">
              <w:rPr>
                <w:rFonts w:ascii="Arial" w:hAnsi="Arial" w:cs="Arial"/>
                <w:color w:val="000000" w:themeColor="text1"/>
                <w:sz w:val="20"/>
                <w:szCs w:val="20"/>
              </w:rPr>
              <w:t>24,385</w:t>
            </w:r>
          </w:p>
        </w:tc>
      </w:tr>
      <w:tr w:rsidR="00B97445" w:rsidRPr="0034000C" w14:paraId="2EDE0F76" w14:textId="77777777" w:rsidTr="00732503">
        <w:trPr>
          <w:trHeight w:val="97"/>
        </w:trPr>
        <w:tc>
          <w:tcPr>
            <w:tcW w:w="3031" w:type="pct"/>
            <w:vAlign w:val="bottom"/>
          </w:tcPr>
          <w:p w14:paraId="75531D73" w14:textId="2EE6747F" w:rsidR="00B97445" w:rsidRDefault="00B97445" w:rsidP="00B97445">
            <w:pPr>
              <w:tabs>
                <w:tab w:val="right" w:pos="1202"/>
              </w:tabs>
              <w:spacing w:after="0" w:line="280" w:lineRule="exact"/>
              <w:outlineLvl w:val="0"/>
              <w:rPr>
                <w:rFonts w:ascii="Arial" w:eastAsia="Times New Roman" w:hAnsi="Arial" w:cs="Arial"/>
                <w:spacing w:val="-2"/>
                <w:sz w:val="20"/>
                <w:szCs w:val="20"/>
                <w:lang w:val="en-GB"/>
              </w:rPr>
            </w:pPr>
            <w:r>
              <w:rPr>
                <w:rFonts w:ascii="Arial" w:eastAsia="Times New Roman" w:hAnsi="Arial" w:cs="Arial"/>
                <w:spacing w:val="-2"/>
                <w:sz w:val="20"/>
                <w:szCs w:val="20"/>
                <w:lang w:val="en-GB"/>
              </w:rPr>
              <w:t>Special purpose accounts of the companies</w:t>
            </w:r>
          </w:p>
        </w:tc>
        <w:tc>
          <w:tcPr>
            <w:tcW w:w="984" w:type="pct"/>
            <w:tcBorders>
              <w:top w:val="nil"/>
              <w:left w:val="nil"/>
              <w:bottom w:val="nil"/>
              <w:right w:val="nil"/>
            </w:tcBorders>
            <w:shd w:val="clear" w:color="auto" w:fill="auto"/>
            <w:vAlign w:val="bottom"/>
          </w:tcPr>
          <w:p w14:paraId="109DB9AB" w14:textId="2EAF9782" w:rsidR="00B97445" w:rsidRPr="0034000C" w:rsidRDefault="00B97445" w:rsidP="00B97445">
            <w:pPr>
              <w:tabs>
                <w:tab w:val="right" w:pos="1202"/>
              </w:tabs>
              <w:spacing w:after="0" w:line="301" w:lineRule="exact"/>
              <w:jc w:val="right"/>
              <w:outlineLvl w:val="0"/>
              <w:rPr>
                <w:rFonts w:ascii="Arial" w:eastAsia="Times New Roman" w:hAnsi="Arial" w:cs="Arial"/>
                <w:spacing w:val="-2"/>
                <w:sz w:val="20"/>
                <w:szCs w:val="20"/>
              </w:rPr>
            </w:pPr>
            <w:r>
              <w:rPr>
                <w:rFonts w:ascii="Arial" w:hAnsi="Arial" w:cs="Arial"/>
                <w:sz w:val="20"/>
                <w:szCs w:val="20"/>
              </w:rPr>
              <w:t>19,969</w:t>
            </w:r>
          </w:p>
        </w:tc>
        <w:tc>
          <w:tcPr>
            <w:tcW w:w="985" w:type="pct"/>
            <w:tcBorders>
              <w:top w:val="nil"/>
              <w:left w:val="nil"/>
              <w:bottom w:val="nil"/>
              <w:right w:val="nil"/>
            </w:tcBorders>
            <w:shd w:val="clear" w:color="auto" w:fill="auto"/>
            <w:vAlign w:val="bottom"/>
          </w:tcPr>
          <w:p w14:paraId="0DE89663" w14:textId="13CE1191" w:rsidR="00B97445" w:rsidRPr="0034000C" w:rsidRDefault="00B97445" w:rsidP="00B97445">
            <w:pPr>
              <w:tabs>
                <w:tab w:val="right" w:pos="1202"/>
              </w:tabs>
              <w:spacing w:after="0" w:line="301" w:lineRule="exact"/>
              <w:jc w:val="right"/>
              <w:outlineLvl w:val="0"/>
              <w:rPr>
                <w:rFonts w:ascii="Arial" w:eastAsia="Times New Roman" w:hAnsi="Arial" w:cs="Arial"/>
                <w:spacing w:val="-2"/>
                <w:sz w:val="20"/>
                <w:szCs w:val="20"/>
              </w:rPr>
            </w:pPr>
            <w:r w:rsidRPr="00AB311B">
              <w:rPr>
                <w:rFonts w:ascii="Arial" w:hAnsi="Arial" w:cs="Arial"/>
                <w:color w:val="000000" w:themeColor="text1"/>
                <w:sz w:val="20"/>
                <w:szCs w:val="20"/>
              </w:rPr>
              <w:t>28,238</w:t>
            </w:r>
          </w:p>
        </w:tc>
      </w:tr>
      <w:tr w:rsidR="00B97445" w:rsidRPr="0034000C" w14:paraId="01A269E6" w14:textId="77777777" w:rsidTr="00732503">
        <w:trPr>
          <w:trHeight w:val="97"/>
        </w:trPr>
        <w:tc>
          <w:tcPr>
            <w:tcW w:w="3031" w:type="pct"/>
            <w:vAlign w:val="bottom"/>
          </w:tcPr>
          <w:p w14:paraId="0C3702CA" w14:textId="15FDE634" w:rsidR="00B97445" w:rsidRPr="0034000C" w:rsidRDefault="00B97445" w:rsidP="00B97445">
            <w:pPr>
              <w:spacing w:after="0" w:line="280" w:lineRule="exact"/>
              <w:rPr>
                <w:rFonts w:ascii="Arial" w:eastAsia="Calibri" w:hAnsi="Arial" w:cs="Arial"/>
                <w:spacing w:val="-2"/>
                <w:sz w:val="20"/>
                <w:szCs w:val="20"/>
                <w:lang w:val="en-US"/>
              </w:rPr>
            </w:pPr>
            <w:r>
              <w:rPr>
                <w:rFonts w:ascii="Arial" w:eastAsia="Calibri" w:hAnsi="Arial" w:cs="Arial"/>
                <w:spacing w:val="-2"/>
                <w:sz w:val="20"/>
                <w:szCs w:val="20"/>
                <w:lang w:val="en-GB"/>
              </w:rPr>
              <w:t>S</w:t>
            </w:r>
            <w:r w:rsidRPr="0034000C">
              <w:rPr>
                <w:rFonts w:ascii="Arial" w:eastAsia="Calibri" w:hAnsi="Arial" w:cs="Arial"/>
                <w:spacing w:val="-2"/>
                <w:sz w:val="20"/>
                <w:szCs w:val="20"/>
                <w:lang w:val="en-GB"/>
              </w:rPr>
              <w:t>pecial accounts of foreign financial institutions</w:t>
            </w:r>
          </w:p>
        </w:tc>
        <w:tc>
          <w:tcPr>
            <w:tcW w:w="984" w:type="pct"/>
            <w:tcBorders>
              <w:top w:val="nil"/>
              <w:left w:val="nil"/>
              <w:bottom w:val="nil"/>
              <w:right w:val="nil"/>
            </w:tcBorders>
            <w:shd w:val="clear" w:color="auto" w:fill="auto"/>
            <w:vAlign w:val="bottom"/>
          </w:tcPr>
          <w:p w14:paraId="3572BEFF" w14:textId="3A324DDF" w:rsidR="00B97445" w:rsidRPr="0034000C" w:rsidRDefault="00B97445" w:rsidP="00B97445">
            <w:pPr>
              <w:tabs>
                <w:tab w:val="right" w:pos="1202"/>
              </w:tabs>
              <w:spacing w:after="0" w:line="301" w:lineRule="exact"/>
              <w:jc w:val="right"/>
              <w:outlineLvl w:val="0"/>
              <w:rPr>
                <w:rFonts w:ascii="Arial" w:eastAsia="Times New Roman" w:hAnsi="Arial" w:cs="Arial"/>
                <w:spacing w:val="-2"/>
                <w:sz w:val="20"/>
                <w:szCs w:val="20"/>
              </w:rPr>
            </w:pPr>
            <w:r>
              <w:rPr>
                <w:rFonts w:ascii="Arial" w:hAnsi="Arial" w:cs="Arial"/>
                <w:sz w:val="20"/>
                <w:szCs w:val="20"/>
              </w:rPr>
              <w:t>-</w:t>
            </w:r>
          </w:p>
        </w:tc>
        <w:tc>
          <w:tcPr>
            <w:tcW w:w="985" w:type="pct"/>
            <w:tcBorders>
              <w:top w:val="nil"/>
              <w:left w:val="nil"/>
              <w:bottom w:val="nil"/>
              <w:right w:val="nil"/>
            </w:tcBorders>
            <w:shd w:val="clear" w:color="auto" w:fill="auto"/>
            <w:vAlign w:val="bottom"/>
          </w:tcPr>
          <w:p w14:paraId="0E161EA5" w14:textId="73887E95" w:rsidR="00B97445" w:rsidRPr="0034000C" w:rsidRDefault="00B97445" w:rsidP="00B97445">
            <w:pPr>
              <w:tabs>
                <w:tab w:val="right" w:pos="1202"/>
              </w:tabs>
              <w:spacing w:after="0" w:line="301" w:lineRule="exact"/>
              <w:jc w:val="right"/>
              <w:outlineLvl w:val="0"/>
              <w:rPr>
                <w:rFonts w:ascii="Arial" w:eastAsia="Times New Roman" w:hAnsi="Arial" w:cs="Arial"/>
                <w:color w:val="000000"/>
                <w:sz w:val="20"/>
                <w:szCs w:val="20"/>
                <w:lang w:val="en-GB"/>
              </w:rPr>
            </w:pPr>
            <w:r w:rsidRPr="00AB311B">
              <w:rPr>
                <w:rFonts w:ascii="Arial" w:hAnsi="Arial" w:cs="Arial"/>
                <w:color w:val="000000" w:themeColor="text1"/>
                <w:sz w:val="20"/>
                <w:szCs w:val="20"/>
              </w:rPr>
              <w:t>2</w:t>
            </w:r>
          </w:p>
        </w:tc>
      </w:tr>
      <w:tr w:rsidR="00B97445" w:rsidRPr="0034000C" w14:paraId="367EA4F7" w14:textId="77777777" w:rsidTr="00AD6DCF">
        <w:trPr>
          <w:trHeight w:val="97"/>
        </w:trPr>
        <w:tc>
          <w:tcPr>
            <w:tcW w:w="3031" w:type="pct"/>
            <w:vAlign w:val="bottom"/>
          </w:tcPr>
          <w:p w14:paraId="4EC55ABF" w14:textId="0A145023" w:rsidR="00B97445" w:rsidRPr="0034000C" w:rsidRDefault="00B97445" w:rsidP="00B97445">
            <w:pPr>
              <w:tabs>
                <w:tab w:val="right" w:pos="1202"/>
              </w:tabs>
              <w:spacing w:after="0" w:line="280" w:lineRule="exact"/>
              <w:outlineLvl w:val="0"/>
              <w:rPr>
                <w:rFonts w:ascii="Arial" w:eastAsia="Times New Roman" w:hAnsi="Arial" w:cs="Arial"/>
                <w:spacing w:val="-2"/>
                <w:sz w:val="20"/>
                <w:szCs w:val="20"/>
                <w:lang w:val="en-GB"/>
              </w:rPr>
            </w:pPr>
            <w:bookmarkStart w:id="408" w:name="_Toc4059917"/>
            <w:r w:rsidRPr="0034000C">
              <w:rPr>
                <w:rFonts w:ascii="Arial" w:eastAsia="Times New Roman" w:hAnsi="Arial" w:cs="Arial"/>
                <w:spacing w:val="-2"/>
                <w:sz w:val="20"/>
                <w:szCs w:val="20"/>
                <w:lang w:val="en-GB"/>
              </w:rPr>
              <w:t>State institutions’ deposits</w:t>
            </w:r>
            <w:bookmarkEnd w:id="408"/>
          </w:p>
        </w:tc>
        <w:tc>
          <w:tcPr>
            <w:tcW w:w="984" w:type="pct"/>
            <w:tcBorders>
              <w:top w:val="nil"/>
              <w:left w:val="nil"/>
              <w:right w:val="nil"/>
            </w:tcBorders>
            <w:shd w:val="clear" w:color="auto" w:fill="auto"/>
            <w:vAlign w:val="bottom"/>
          </w:tcPr>
          <w:p w14:paraId="04372217" w14:textId="60477C0B" w:rsidR="00B97445" w:rsidRPr="0034000C" w:rsidRDefault="00B97445" w:rsidP="00B97445">
            <w:pPr>
              <w:tabs>
                <w:tab w:val="right" w:pos="1202"/>
              </w:tabs>
              <w:spacing w:after="0" w:line="301" w:lineRule="exact"/>
              <w:jc w:val="right"/>
              <w:outlineLvl w:val="0"/>
              <w:rPr>
                <w:rFonts w:ascii="Arial" w:eastAsia="Times New Roman" w:hAnsi="Arial" w:cs="Arial"/>
                <w:spacing w:val="-2"/>
                <w:sz w:val="20"/>
                <w:szCs w:val="20"/>
              </w:rPr>
            </w:pPr>
            <w:r>
              <w:rPr>
                <w:rFonts w:ascii="Arial" w:hAnsi="Arial" w:cs="Arial"/>
                <w:sz w:val="20"/>
                <w:szCs w:val="20"/>
              </w:rPr>
              <w:t>70,862</w:t>
            </w:r>
          </w:p>
        </w:tc>
        <w:tc>
          <w:tcPr>
            <w:tcW w:w="985" w:type="pct"/>
            <w:tcBorders>
              <w:top w:val="nil"/>
              <w:left w:val="nil"/>
              <w:bottom w:val="nil"/>
              <w:right w:val="nil"/>
            </w:tcBorders>
            <w:shd w:val="clear" w:color="auto" w:fill="auto"/>
            <w:vAlign w:val="bottom"/>
          </w:tcPr>
          <w:p w14:paraId="52237CFC" w14:textId="33A35486" w:rsidR="00B97445" w:rsidRPr="0034000C" w:rsidRDefault="00B97445" w:rsidP="00B97445">
            <w:pPr>
              <w:tabs>
                <w:tab w:val="right" w:pos="1202"/>
              </w:tabs>
              <w:spacing w:after="0" w:line="301" w:lineRule="exact"/>
              <w:jc w:val="right"/>
              <w:outlineLvl w:val="0"/>
              <w:rPr>
                <w:rFonts w:ascii="Arial" w:eastAsia="Times New Roman" w:hAnsi="Arial" w:cs="Arial"/>
                <w:spacing w:val="-2"/>
                <w:sz w:val="20"/>
                <w:szCs w:val="20"/>
              </w:rPr>
            </w:pPr>
            <w:r w:rsidRPr="00AB311B">
              <w:rPr>
                <w:rFonts w:ascii="Arial" w:hAnsi="Arial" w:cs="Arial"/>
                <w:color w:val="000000" w:themeColor="text1"/>
                <w:sz w:val="20"/>
                <w:szCs w:val="20"/>
              </w:rPr>
              <w:t>64,349</w:t>
            </w:r>
          </w:p>
        </w:tc>
      </w:tr>
      <w:tr w:rsidR="00B97445" w:rsidRPr="0034000C" w14:paraId="32B1CAC1" w14:textId="77777777" w:rsidTr="00732503">
        <w:trPr>
          <w:trHeight w:val="97"/>
        </w:trPr>
        <w:tc>
          <w:tcPr>
            <w:tcW w:w="3031" w:type="pct"/>
            <w:vAlign w:val="bottom"/>
          </w:tcPr>
          <w:p w14:paraId="338B7445" w14:textId="3A7E2EF7" w:rsidR="00B97445" w:rsidRPr="0034000C" w:rsidRDefault="00B97445" w:rsidP="00B97445">
            <w:pPr>
              <w:tabs>
                <w:tab w:val="right" w:pos="1202"/>
              </w:tabs>
              <w:spacing w:after="0" w:line="280" w:lineRule="exact"/>
              <w:outlineLvl w:val="0"/>
              <w:rPr>
                <w:rFonts w:ascii="Arial" w:eastAsia="Times New Roman" w:hAnsi="Arial" w:cs="Arial"/>
                <w:spacing w:val="-2"/>
                <w:sz w:val="20"/>
                <w:szCs w:val="20"/>
                <w:lang w:val="en-GB"/>
              </w:rPr>
            </w:pPr>
            <w:bookmarkStart w:id="409" w:name="_Toc4059922"/>
            <w:r w:rsidRPr="0034000C">
              <w:rPr>
                <w:rFonts w:ascii="Arial" w:eastAsia="Times New Roman" w:hAnsi="Arial" w:cs="Arial"/>
                <w:spacing w:val="-2"/>
                <w:sz w:val="20"/>
                <w:szCs w:val="20"/>
                <w:lang w:val="en-GB"/>
              </w:rPr>
              <w:t>Other deposits</w:t>
            </w:r>
            <w:bookmarkEnd w:id="409"/>
          </w:p>
        </w:tc>
        <w:tc>
          <w:tcPr>
            <w:tcW w:w="984" w:type="pct"/>
            <w:tcBorders>
              <w:top w:val="nil"/>
              <w:left w:val="nil"/>
              <w:bottom w:val="single" w:sz="4" w:space="0" w:color="auto"/>
              <w:right w:val="nil"/>
            </w:tcBorders>
            <w:shd w:val="clear" w:color="auto" w:fill="auto"/>
            <w:vAlign w:val="bottom"/>
          </w:tcPr>
          <w:p w14:paraId="07F83B0F" w14:textId="450B6A6B" w:rsidR="00B97445" w:rsidRPr="0034000C" w:rsidRDefault="00B97445" w:rsidP="00B97445">
            <w:pPr>
              <w:tabs>
                <w:tab w:val="right" w:pos="1202"/>
              </w:tabs>
              <w:spacing w:after="0" w:line="301" w:lineRule="exact"/>
              <w:jc w:val="right"/>
              <w:outlineLvl w:val="0"/>
              <w:rPr>
                <w:rFonts w:ascii="Arial" w:eastAsia="Times New Roman" w:hAnsi="Arial" w:cs="Arial"/>
                <w:spacing w:val="-2"/>
                <w:sz w:val="20"/>
                <w:szCs w:val="20"/>
              </w:rPr>
            </w:pPr>
            <w:r>
              <w:rPr>
                <w:rFonts w:ascii="Arial" w:hAnsi="Arial" w:cs="Arial"/>
                <w:sz w:val="20"/>
                <w:szCs w:val="20"/>
              </w:rPr>
              <w:t>46,31</w:t>
            </w:r>
            <w:r w:rsidR="00BE08FC">
              <w:rPr>
                <w:rFonts w:ascii="Arial" w:hAnsi="Arial" w:cs="Arial"/>
                <w:sz w:val="20"/>
                <w:szCs w:val="20"/>
              </w:rPr>
              <w:t>9</w:t>
            </w:r>
          </w:p>
        </w:tc>
        <w:tc>
          <w:tcPr>
            <w:tcW w:w="985" w:type="pct"/>
            <w:tcBorders>
              <w:top w:val="nil"/>
              <w:left w:val="nil"/>
              <w:bottom w:val="single" w:sz="4" w:space="0" w:color="auto"/>
              <w:right w:val="nil"/>
            </w:tcBorders>
            <w:shd w:val="clear" w:color="auto" w:fill="auto"/>
            <w:vAlign w:val="bottom"/>
          </w:tcPr>
          <w:p w14:paraId="58FE6692" w14:textId="25A94A1F" w:rsidR="00B97445" w:rsidRPr="0034000C" w:rsidRDefault="00B97445" w:rsidP="00B97445">
            <w:pPr>
              <w:tabs>
                <w:tab w:val="right" w:pos="1202"/>
              </w:tabs>
              <w:spacing w:after="0" w:line="301" w:lineRule="exact"/>
              <w:jc w:val="right"/>
              <w:outlineLvl w:val="0"/>
              <w:rPr>
                <w:rFonts w:ascii="Arial" w:eastAsia="Times New Roman" w:hAnsi="Arial" w:cs="Arial"/>
                <w:spacing w:val="-2"/>
                <w:sz w:val="20"/>
                <w:szCs w:val="20"/>
              </w:rPr>
            </w:pPr>
            <w:r w:rsidRPr="00AB311B">
              <w:rPr>
                <w:rFonts w:ascii="Arial" w:hAnsi="Arial" w:cs="Arial"/>
                <w:color w:val="000000" w:themeColor="text1"/>
                <w:sz w:val="20"/>
                <w:szCs w:val="20"/>
              </w:rPr>
              <w:t>21,307</w:t>
            </w:r>
          </w:p>
        </w:tc>
      </w:tr>
      <w:tr w:rsidR="00B97445" w:rsidRPr="0034000C" w14:paraId="55A0DDB0" w14:textId="77777777" w:rsidTr="00AD6DCF">
        <w:trPr>
          <w:trHeight w:val="97"/>
        </w:trPr>
        <w:tc>
          <w:tcPr>
            <w:tcW w:w="3031" w:type="pct"/>
            <w:vAlign w:val="bottom"/>
          </w:tcPr>
          <w:p w14:paraId="69BC0E2D" w14:textId="77777777" w:rsidR="00B97445" w:rsidRPr="0034000C" w:rsidRDefault="00B97445" w:rsidP="00B97445">
            <w:pPr>
              <w:tabs>
                <w:tab w:val="right" w:pos="1202"/>
              </w:tabs>
              <w:spacing w:after="0" w:line="280" w:lineRule="exact"/>
              <w:outlineLvl w:val="0"/>
              <w:rPr>
                <w:rFonts w:ascii="Arial" w:eastAsia="Times New Roman" w:hAnsi="Arial" w:cs="Arial"/>
                <w:spacing w:val="-2"/>
                <w:sz w:val="20"/>
                <w:szCs w:val="20"/>
                <w:lang w:val="en-GB"/>
              </w:rPr>
            </w:pPr>
          </w:p>
        </w:tc>
        <w:tc>
          <w:tcPr>
            <w:tcW w:w="984" w:type="pct"/>
            <w:tcBorders>
              <w:top w:val="single" w:sz="4" w:space="0" w:color="auto"/>
              <w:left w:val="nil"/>
              <w:bottom w:val="single" w:sz="4" w:space="0" w:color="auto"/>
              <w:right w:val="nil"/>
            </w:tcBorders>
            <w:shd w:val="clear" w:color="auto" w:fill="auto"/>
            <w:vAlign w:val="bottom"/>
          </w:tcPr>
          <w:p w14:paraId="6E78B9CC" w14:textId="20EDCFDF" w:rsidR="00B97445" w:rsidRPr="0034000C" w:rsidRDefault="00B97445" w:rsidP="00B97445">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231,157</w:t>
            </w:r>
          </w:p>
        </w:tc>
        <w:tc>
          <w:tcPr>
            <w:tcW w:w="985" w:type="pct"/>
            <w:tcBorders>
              <w:top w:val="nil"/>
              <w:left w:val="nil"/>
              <w:bottom w:val="single" w:sz="4" w:space="0" w:color="auto"/>
              <w:right w:val="nil"/>
            </w:tcBorders>
            <w:shd w:val="clear" w:color="auto" w:fill="auto"/>
            <w:vAlign w:val="bottom"/>
          </w:tcPr>
          <w:p w14:paraId="287CC511" w14:textId="47A00FFF" w:rsidR="00B97445" w:rsidRPr="0034000C" w:rsidRDefault="00B97445" w:rsidP="00B97445">
            <w:pPr>
              <w:tabs>
                <w:tab w:val="right" w:pos="1202"/>
              </w:tabs>
              <w:spacing w:after="0" w:line="301" w:lineRule="exact"/>
              <w:jc w:val="right"/>
              <w:outlineLvl w:val="0"/>
              <w:rPr>
                <w:rFonts w:ascii="Arial" w:eastAsia="Times New Roman" w:hAnsi="Arial" w:cs="Arial"/>
                <w:color w:val="000000"/>
                <w:sz w:val="20"/>
                <w:szCs w:val="20"/>
              </w:rPr>
            </w:pPr>
            <w:r w:rsidRPr="0058274D">
              <w:rPr>
                <w:rFonts w:ascii="Arial" w:hAnsi="Arial" w:cs="Arial"/>
                <w:color w:val="000000" w:themeColor="text1"/>
                <w:sz w:val="20"/>
                <w:szCs w:val="20"/>
              </w:rPr>
              <w:t>194,784</w:t>
            </w:r>
          </w:p>
        </w:tc>
      </w:tr>
      <w:tr w:rsidR="00B97445" w:rsidRPr="0034000C" w14:paraId="4E443A3E" w14:textId="77777777" w:rsidTr="00732503">
        <w:trPr>
          <w:trHeight w:val="97"/>
        </w:trPr>
        <w:tc>
          <w:tcPr>
            <w:tcW w:w="3031" w:type="pct"/>
            <w:vAlign w:val="bottom"/>
          </w:tcPr>
          <w:p w14:paraId="176591D7" w14:textId="77777777" w:rsidR="00B97445" w:rsidRPr="0034000C" w:rsidRDefault="00B97445" w:rsidP="00B97445">
            <w:pPr>
              <w:tabs>
                <w:tab w:val="right" w:pos="1202"/>
              </w:tabs>
              <w:spacing w:after="0" w:line="280" w:lineRule="exact"/>
              <w:outlineLvl w:val="0"/>
              <w:rPr>
                <w:rFonts w:ascii="Arial" w:eastAsia="Times New Roman" w:hAnsi="Arial" w:cs="Arial"/>
                <w:spacing w:val="-2"/>
                <w:sz w:val="20"/>
                <w:szCs w:val="20"/>
                <w:lang w:val="en-GB"/>
              </w:rPr>
            </w:pPr>
            <w:r w:rsidRPr="0034000C">
              <w:rPr>
                <w:rFonts w:ascii="Arial" w:eastAsia="Times New Roman" w:hAnsi="Arial" w:cs="Arial"/>
                <w:spacing w:val="-2"/>
                <w:sz w:val="20"/>
                <w:szCs w:val="20"/>
                <w:lang w:val="en-GB"/>
              </w:rPr>
              <w:t>Accrued interest</w:t>
            </w:r>
          </w:p>
        </w:tc>
        <w:tc>
          <w:tcPr>
            <w:tcW w:w="984" w:type="pct"/>
            <w:tcBorders>
              <w:top w:val="nil"/>
              <w:left w:val="nil"/>
              <w:bottom w:val="single" w:sz="4" w:space="0" w:color="auto"/>
              <w:right w:val="nil"/>
            </w:tcBorders>
            <w:shd w:val="clear" w:color="auto" w:fill="auto"/>
            <w:vAlign w:val="bottom"/>
          </w:tcPr>
          <w:p w14:paraId="2E98A3F9" w14:textId="4A05F8B1" w:rsidR="00B97445" w:rsidRPr="0034000C" w:rsidRDefault="00B97445" w:rsidP="00B97445">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186</w:t>
            </w:r>
          </w:p>
        </w:tc>
        <w:tc>
          <w:tcPr>
            <w:tcW w:w="985" w:type="pct"/>
            <w:tcBorders>
              <w:top w:val="nil"/>
              <w:left w:val="nil"/>
              <w:bottom w:val="single" w:sz="4" w:space="0" w:color="auto"/>
              <w:right w:val="nil"/>
            </w:tcBorders>
            <w:shd w:val="clear" w:color="auto" w:fill="auto"/>
            <w:vAlign w:val="bottom"/>
          </w:tcPr>
          <w:p w14:paraId="30D74A25" w14:textId="2835633B" w:rsidR="00B97445" w:rsidRPr="0034000C" w:rsidRDefault="00B97445" w:rsidP="00B97445">
            <w:pPr>
              <w:tabs>
                <w:tab w:val="right" w:pos="1202"/>
              </w:tabs>
              <w:spacing w:after="0" w:line="301" w:lineRule="exact"/>
              <w:jc w:val="right"/>
              <w:outlineLvl w:val="0"/>
              <w:rPr>
                <w:rFonts w:ascii="Arial" w:eastAsia="Times New Roman" w:hAnsi="Arial" w:cs="Arial"/>
                <w:color w:val="000000"/>
                <w:sz w:val="20"/>
                <w:szCs w:val="20"/>
              </w:rPr>
            </w:pPr>
            <w:r w:rsidRPr="0058274D">
              <w:rPr>
                <w:rFonts w:ascii="Arial" w:hAnsi="Arial" w:cs="Arial"/>
                <w:color w:val="000000" w:themeColor="text1"/>
                <w:sz w:val="20"/>
                <w:szCs w:val="20"/>
              </w:rPr>
              <w:t>92</w:t>
            </w:r>
          </w:p>
        </w:tc>
      </w:tr>
      <w:tr w:rsidR="00B97445" w:rsidRPr="0034000C" w14:paraId="4A6E1646" w14:textId="77777777" w:rsidTr="00173660">
        <w:trPr>
          <w:trHeight w:val="97"/>
        </w:trPr>
        <w:tc>
          <w:tcPr>
            <w:tcW w:w="3031" w:type="pct"/>
            <w:vAlign w:val="bottom"/>
          </w:tcPr>
          <w:p w14:paraId="2A7B3D55" w14:textId="77777777" w:rsidR="00B97445" w:rsidRPr="0034000C" w:rsidRDefault="00B97445" w:rsidP="00B97445">
            <w:pPr>
              <w:tabs>
                <w:tab w:val="right" w:pos="1202"/>
              </w:tabs>
              <w:spacing w:after="0" w:line="340" w:lineRule="exact"/>
              <w:outlineLvl w:val="0"/>
              <w:rPr>
                <w:rFonts w:ascii="Arial" w:eastAsia="Times New Roman" w:hAnsi="Arial" w:cs="Arial"/>
                <w:b/>
                <w:bCs/>
                <w:sz w:val="20"/>
                <w:szCs w:val="20"/>
                <w:lang w:val="en-GB"/>
              </w:rPr>
            </w:pPr>
          </w:p>
        </w:tc>
        <w:tc>
          <w:tcPr>
            <w:tcW w:w="984" w:type="pct"/>
            <w:tcBorders>
              <w:top w:val="single" w:sz="4" w:space="0" w:color="auto"/>
              <w:bottom w:val="single" w:sz="12" w:space="0" w:color="auto"/>
            </w:tcBorders>
            <w:vAlign w:val="bottom"/>
          </w:tcPr>
          <w:p w14:paraId="54ECB36E" w14:textId="6591C131" w:rsidR="00B97445" w:rsidRPr="0034000C" w:rsidRDefault="00B97445" w:rsidP="00B97445">
            <w:pPr>
              <w:tabs>
                <w:tab w:val="right" w:pos="1202"/>
              </w:tabs>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231,343</w:t>
            </w:r>
          </w:p>
        </w:tc>
        <w:tc>
          <w:tcPr>
            <w:tcW w:w="985" w:type="pct"/>
            <w:tcBorders>
              <w:top w:val="single" w:sz="4" w:space="0" w:color="auto"/>
              <w:bottom w:val="single" w:sz="12" w:space="0" w:color="auto"/>
            </w:tcBorders>
            <w:vAlign w:val="bottom"/>
          </w:tcPr>
          <w:p w14:paraId="17AC5CBA" w14:textId="7E46F064" w:rsidR="00B97445" w:rsidRPr="0034000C" w:rsidRDefault="00B97445" w:rsidP="00B97445">
            <w:pPr>
              <w:tabs>
                <w:tab w:val="right" w:pos="1202"/>
              </w:tabs>
              <w:spacing w:after="0" w:line="301" w:lineRule="exact"/>
              <w:jc w:val="right"/>
              <w:outlineLvl w:val="0"/>
              <w:rPr>
                <w:rFonts w:ascii="Arial" w:eastAsia="Times New Roman" w:hAnsi="Arial" w:cs="Arial"/>
                <w:b/>
                <w:bCs/>
                <w:color w:val="000000"/>
                <w:sz w:val="20"/>
                <w:szCs w:val="20"/>
              </w:rPr>
            </w:pPr>
            <w:r w:rsidRPr="00AB311B">
              <w:rPr>
                <w:rFonts w:ascii="Arial" w:hAnsi="Arial" w:cs="Arial"/>
                <w:b/>
                <w:bCs/>
                <w:color w:val="000000" w:themeColor="text1"/>
                <w:sz w:val="20"/>
                <w:szCs w:val="20"/>
              </w:rPr>
              <w:t>194,876</w:t>
            </w:r>
          </w:p>
        </w:tc>
      </w:tr>
    </w:tbl>
    <w:p w14:paraId="7C5958F0" w14:textId="77777777" w:rsidR="0034000C" w:rsidRPr="0034000C" w:rsidRDefault="0034000C" w:rsidP="0034000C">
      <w:pPr>
        <w:keepNext/>
        <w:spacing w:after="0" w:line="240" w:lineRule="auto"/>
        <w:jc w:val="both"/>
        <w:rPr>
          <w:rFonts w:ascii="Arial" w:eastAsia="Times New Roman" w:hAnsi="Arial" w:cs="Arial"/>
          <w:sz w:val="20"/>
          <w:szCs w:val="20"/>
          <w:highlight w:val="yellow"/>
          <w:lang w:val="en-GB"/>
        </w:rPr>
      </w:pPr>
    </w:p>
    <w:p w14:paraId="4ACC1BCA" w14:textId="56FB2D71" w:rsidR="00B17CEC" w:rsidRPr="00AD6DCF" w:rsidRDefault="006965B8" w:rsidP="00AD6DCF">
      <w:pPr>
        <w:pStyle w:val="HTMLPreformatted"/>
        <w:shd w:val="clear" w:color="auto" w:fill="F8F9FA"/>
        <w:jc w:val="both"/>
        <w:rPr>
          <w:rFonts w:ascii="Arial" w:hAnsi="Arial" w:cs="Arial"/>
          <w:color w:val="202124"/>
        </w:rPr>
      </w:pPr>
      <w:r w:rsidRPr="00AD6DCF">
        <w:rPr>
          <w:rFonts w:ascii="Arial" w:hAnsi="Arial" w:cs="Arial"/>
          <w:color w:val="000000"/>
          <w:lang w:val="en-GB"/>
        </w:rPr>
        <w:t xml:space="preserve">Bank deposits in 2024 </w:t>
      </w:r>
      <w:proofErr w:type="gramStart"/>
      <w:r w:rsidRPr="00AD6DCF">
        <w:rPr>
          <w:rFonts w:ascii="Arial" w:hAnsi="Arial" w:cs="Arial"/>
          <w:color w:val="000000"/>
          <w:lang w:val="en-GB"/>
        </w:rPr>
        <w:t>relate  to</w:t>
      </w:r>
      <w:proofErr w:type="gramEnd"/>
      <w:r w:rsidRPr="00AD6DCF">
        <w:rPr>
          <w:rFonts w:ascii="Arial" w:hAnsi="Arial" w:cs="Arial"/>
          <w:color w:val="000000"/>
          <w:lang w:val="en-GB"/>
        </w:rPr>
        <w:t xml:space="preserve"> loro deposits of the</w:t>
      </w:r>
      <w:r w:rsidR="00B17CEC" w:rsidRPr="00AD6DCF">
        <w:rPr>
          <w:rFonts w:ascii="Arial" w:hAnsi="Arial" w:cs="Arial"/>
          <w:color w:val="000000"/>
          <w:lang w:val="en-GB"/>
        </w:rPr>
        <w:t xml:space="preserve"> </w:t>
      </w:r>
      <w:proofErr w:type="spellStart"/>
      <w:r w:rsidR="00B17CEC" w:rsidRPr="00AD6DCF">
        <w:rPr>
          <w:rFonts w:ascii="Arial" w:hAnsi="Arial" w:cs="Arial"/>
          <w:color w:val="000000"/>
          <w:lang w:val="en-GB"/>
        </w:rPr>
        <w:t>Erste&amp;Steirmarkische</w:t>
      </w:r>
      <w:proofErr w:type="spellEnd"/>
      <w:r w:rsidR="00B17CEC" w:rsidRPr="00AD6DCF">
        <w:rPr>
          <w:rFonts w:ascii="Arial" w:hAnsi="Arial" w:cs="Arial"/>
          <w:color w:val="000000"/>
          <w:lang w:val="en-GB"/>
        </w:rPr>
        <w:t xml:space="preserve"> Bank </w:t>
      </w:r>
      <w:proofErr w:type="spellStart"/>
      <w:r w:rsidR="00B17CEC" w:rsidRPr="00AD6DCF">
        <w:rPr>
          <w:rFonts w:ascii="Arial" w:hAnsi="Arial" w:cs="Arial"/>
          <w:color w:val="000000"/>
          <w:lang w:val="en-GB"/>
        </w:rPr>
        <w:t>d.d.</w:t>
      </w:r>
      <w:proofErr w:type="spellEnd"/>
      <w:r w:rsidR="00B17CEC" w:rsidRPr="00AD6DCF">
        <w:rPr>
          <w:rFonts w:ascii="Arial" w:hAnsi="Arial" w:cs="Arial"/>
          <w:color w:val="000000"/>
          <w:lang w:val="en-GB"/>
        </w:rPr>
        <w:t xml:space="preserve"> and</w:t>
      </w:r>
      <w:r w:rsidRPr="00AD6DCF">
        <w:rPr>
          <w:rFonts w:ascii="Arial" w:hAnsi="Arial" w:cs="Arial"/>
          <w:color w:val="000000"/>
        </w:rPr>
        <w:t xml:space="preserve"> </w:t>
      </w:r>
      <w:proofErr w:type="spellStart"/>
      <w:r w:rsidRPr="00AD6DCF">
        <w:rPr>
          <w:rFonts w:ascii="Arial" w:hAnsi="Arial" w:cs="Arial"/>
          <w:color w:val="000000"/>
        </w:rPr>
        <w:t>Bulgarian</w:t>
      </w:r>
      <w:proofErr w:type="spellEnd"/>
      <w:r w:rsidRPr="00AD6DCF">
        <w:rPr>
          <w:rFonts w:ascii="Arial" w:hAnsi="Arial" w:cs="Arial"/>
          <w:color w:val="000000"/>
        </w:rPr>
        <w:t xml:space="preserve"> Development Bank AD</w:t>
      </w:r>
      <w:r w:rsidRPr="00AD6DCF">
        <w:rPr>
          <w:rFonts w:ascii="Arial" w:hAnsi="Arial" w:cs="Arial"/>
          <w:color w:val="000000"/>
          <w:lang w:val="en-GB"/>
        </w:rPr>
        <w:t xml:space="preserve">, </w:t>
      </w:r>
      <w:r w:rsidR="00B17CEC" w:rsidRPr="00AD6DCF">
        <w:rPr>
          <w:rFonts w:ascii="Arial" w:hAnsi="Arial" w:cs="Arial"/>
          <w:color w:val="202124"/>
          <w:lang w:val="en"/>
        </w:rPr>
        <w:t xml:space="preserve">while at the end of 2023 they related to loro deposits of </w:t>
      </w:r>
      <w:proofErr w:type="spellStart"/>
      <w:r w:rsidR="00B17CEC" w:rsidRPr="00AD6DCF">
        <w:rPr>
          <w:rFonts w:ascii="Arial" w:hAnsi="Arial" w:cs="Arial"/>
          <w:color w:val="202124"/>
          <w:lang w:val="en"/>
        </w:rPr>
        <w:t>Unicredit</w:t>
      </w:r>
      <w:proofErr w:type="spellEnd"/>
      <w:r w:rsidR="00B17CEC" w:rsidRPr="00AD6DCF">
        <w:rPr>
          <w:rFonts w:ascii="Arial" w:hAnsi="Arial" w:cs="Arial"/>
          <w:color w:val="202124"/>
          <w:lang w:val="en"/>
        </w:rPr>
        <w:t xml:space="preserve"> bank Austria AG and Bulgarian </w:t>
      </w:r>
      <w:proofErr w:type="spellStart"/>
      <w:r w:rsidR="00B17CEC" w:rsidRPr="00AD6DCF">
        <w:rPr>
          <w:rFonts w:ascii="Arial" w:hAnsi="Arial" w:cs="Arial"/>
          <w:color w:val="202124"/>
          <w:lang w:val="en"/>
        </w:rPr>
        <w:t>Developmetnt</w:t>
      </w:r>
      <w:proofErr w:type="spellEnd"/>
      <w:r w:rsidR="00B17CEC" w:rsidRPr="00AD6DCF">
        <w:rPr>
          <w:rFonts w:ascii="Arial" w:hAnsi="Arial" w:cs="Arial"/>
          <w:color w:val="202124"/>
          <w:lang w:val="en"/>
        </w:rPr>
        <w:t xml:space="preserve"> Bank AD.</w:t>
      </w:r>
    </w:p>
    <w:p w14:paraId="430FCCCD" w14:textId="77777777" w:rsidR="006965B8" w:rsidRPr="00587444" w:rsidRDefault="006965B8" w:rsidP="00B17CEC">
      <w:pPr>
        <w:spacing w:after="0" w:line="240" w:lineRule="auto"/>
        <w:jc w:val="both"/>
        <w:rPr>
          <w:rFonts w:ascii="Arial" w:hAnsi="Arial" w:cs="Arial"/>
          <w:b/>
          <w:bCs/>
          <w:color w:val="000000"/>
          <w:sz w:val="20"/>
          <w:szCs w:val="20"/>
          <w:lang w:val="en-GB" w:eastAsia="hr-HR"/>
        </w:rPr>
      </w:pPr>
    </w:p>
    <w:p w14:paraId="340707C1" w14:textId="31A75154" w:rsidR="0034000C" w:rsidRPr="00976636" w:rsidRDefault="0034000C" w:rsidP="006965B8">
      <w:pPr>
        <w:tabs>
          <w:tab w:val="left" w:pos="-1985"/>
        </w:tabs>
        <w:suppressAutoHyphens/>
        <w:spacing w:after="0" w:line="240" w:lineRule="auto"/>
        <w:jc w:val="both"/>
        <w:rPr>
          <w:rFonts w:ascii="Arial" w:eastAsia="Times New Roman" w:hAnsi="Arial" w:cs="Arial"/>
          <w:sz w:val="20"/>
          <w:szCs w:val="20"/>
          <w:lang w:val="en-GB"/>
        </w:rPr>
      </w:pPr>
      <w:r w:rsidRPr="00976636">
        <w:rPr>
          <w:rFonts w:ascii="Arial" w:eastAsia="Times New Roman" w:hAnsi="Arial" w:cs="Arial"/>
          <w:sz w:val="20"/>
          <w:szCs w:val="20"/>
          <w:lang w:val="en-GB"/>
        </w:rPr>
        <w:t xml:space="preserve">The </w:t>
      </w:r>
      <w:r w:rsidR="005B68BD" w:rsidRPr="00976636">
        <w:rPr>
          <w:rFonts w:ascii="Arial" w:eastAsia="Times New Roman" w:hAnsi="Arial" w:cs="Arial"/>
          <w:sz w:val="20"/>
          <w:szCs w:val="20"/>
          <w:lang w:val="en-GB"/>
        </w:rPr>
        <w:t>a</w:t>
      </w:r>
      <w:r w:rsidRPr="00976636">
        <w:rPr>
          <w:rFonts w:ascii="Arial" w:eastAsia="Times New Roman" w:hAnsi="Arial" w:cs="Arial"/>
          <w:sz w:val="20"/>
          <w:szCs w:val="20"/>
          <w:lang w:val="en-GB"/>
        </w:rPr>
        <w:t xml:space="preserve">ccount of the Ministry of Finance of the Republic of Croatia relates to the Export Insurance Guarantee Fund comprising of reinsurance premiums paid for export insurance operations of </w:t>
      </w:r>
      <w:r w:rsidRPr="005419F1">
        <w:rPr>
          <w:rFonts w:ascii="Arial" w:eastAsia="Times New Roman" w:hAnsi="Arial" w:cs="Arial"/>
          <w:sz w:val="20"/>
          <w:szCs w:val="20"/>
          <w:lang w:val="en-GB"/>
        </w:rPr>
        <w:t xml:space="preserve">EUR </w:t>
      </w:r>
      <w:r w:rsidR="00896EBD" w:rsidRPr="00896EBD">
        <w:rPr>
          <w:rFonts w:ascii="Arial" w:eastAsia="Times New Roman" w:hAnsi="Arial" w:cs="Arial"/>
          <w:sz w:val="20"/>
          <w:szCs w:val="20"/>
          <w:lang w:val="en-GB"/>
        </w:rPr>
        <w:t>5,573</w:t>
      </w:r>
      <w:r w:rsidRPr="005419F1">
        <w:rPr>
          <w:rFonts w:ascii="Arial" w:eastAsia="Times New Roman" w:hAnsi="Arial" w:cs="Arial"/>
          <w:sz w:val="20"/>
          <w:szCs w:val="20"/>
          <w:lang w:val="en-GB"/>
        </w:rPr>
        <w:t xml:space="preserve"> thousand</w:t>
      </w:r>
      <w:r w:rsidRPr="00976636">
        <w:rPr>
          <w:rFonts w:ascii="Arial" w:eastAsia="Times New Roman" w:hAnsi="Arial" w:cs="Arial"/>
          <w:sz w:val="20"/>
          <w:szCs w:val="20"/>
          <w:lang w:val="en-GB"/>
        </w:rPr>
        <w:t xml:space="preserve"> (31 December 202</w:t>
      </w:r>
      <w:r w:rsidR="008A50A6">
        <w:rPr>
          <w:rFonts w:ascii="Arial" w:eastAsia="Times New Roman" w:hAnsi="Arial" w:cs="Arial"/>
          <w:sz w:val="20"/>
          <w:szCs w:val="20"/>
          <w:lang w:val="en-GB"/>
        </w:rPr>
        <w:t>3</w:t>
      </w:r>
      <w:r w:rsidRPr="00976636">
        <w:rPr>
          <w:rFonts w:ascii="Arial" w:eastAsia="Times New Roman" w:hAnsi="Arial" w:cs="Arial"/>
          <w:sz w:val="20"/>
          <w:szCs w:val="20"/>
          <w:lang w:val="en-GB"/>
        </w:rPr>
        <w:t xml:space="preserve">: EUR </w:t>
      </w:r>
      <w:r w:rsidR="006965B8">
        <w:rPr>
          <w:rFonts w:ascii="Arial" w:eastAsia="Times New Roman" w:hAnsi="Arial" w:cs="Arial"/>
          <w:sz w:val="20"/>
          <w:szCs w:val="20"/>
          <w:lang w:val="en-GB"/>
        </w:rPr>
        <w:t>24</w:t>
      </w:r>
      <w:r w:rsidR="0057432B">
        <w:rPr>
          <w:rFonts w:ascii="Arial" w:eastAsia="Times New Roman" w:hAnsi="Arial" w:cs="Arial"/>
          <w:sz w:val="20"/>
          <w:szCs w:val="20"/>
          <w:lang w:val="en-GB"/>
        </w:rPr>
        <w:t>,385</w:t>
      </w:r>
      <w:r w:rsidRPr="00976636">
        <w:rPr>
          <w:rFonts w:ascii="Arial" w:eastAsia="Times New Roman" w:hAnsi="Arial" w:cs="Arial"/>
          <w:sz w:val="20"/>
          <w:szCs w:val="20"/>
          <w:lang w:val="en-GB"/>
        </w:rPr>
        <w:t xml:space="preserve"> thousand).</w:t>
      </w:r>
    </w:p>
    <w:p w14:paraId="0CC15228" w14:textId="77777777" w:rsidR="0034000C" w:rsidRPr="00976636" w:rsidRDefault="0034000C" w:rsidP="0034000C">
      <w:pPr>
        <w:tabs>
          <w:tab w:val="left" w:pos="-1985"/>
        </w:tabs>
        <w:suppressAutoHyphens/>
        <w:spacing w:after="0" w:line="240" w:lineRule="auto"/>
        <w:jc w:val="both"/>
        <w:rPr>
          <w:rFonts w:ascii="Arial" w:eastAsia="Times New Roman" w:hAnsi="Arial" w:cs="Arial"/>
          <w:sz w:val="20"/>
          <w:szCs w:val="20"/>
          <w:lang w:val="en-GB"/>
        </w:rPr>
      </w:pPr>
    </w:p>
    <w:p w14:paraId="6F79703E" w14:textId="77777777" w:rsidR="0034000C" w:rsidRPr="00976636" w:rsidRDefault="0034000C" w:rsidP="0034000C">
      <w:pPr>
        <w:tabs>
          <w:tab w:val="left" w:pos="-1985"/>
        </w:tabs>
        <w:suppressAutoHyphens/>
        <w:spacing w:after="0" w:line="240" w:lineRule="auto"/>
        <w:jc w:val="both"/>
        <w:rPr>
          <w:rFonts w:ascii="Arial" w:eastAsia="Times New Roman" w:hAnsi="Arial" w:cs="Arial"/>
          <w:sz w:val="20"/>
          <w:szCs w:val="20"/>
          <w:lang w:val="en-GB"/>
        </w:rPr>
      </w:pPr>
      <w:r w:rsidRPr="00976636">
        <w:rPr>
          <w:rFonts w:ascii="Arial" w:eastAsia="Times New Roman" w:hAnsi="Arial" w:cs="Arial"/>
          <w:sz w:val="20"/>
          <w:szCs w:val="20"/>
          <w:lang w:val="en-GB"/>
        </w:rPr>
        <w:t xml:space="preserve">State institution’s demand deposits relate to the Bank's operations carried out for and on behalf of the Ministry of Finance, the Ministry of the Sea, Transport and Infrastructure, the Ministry of Agriculture, the Ministry of Regional Development and EU Funds, the company </w:t>
      </w:r>
      <w:proofErr w:type="spellStart"/>
      <w:r w:rsidRPr="00976636">
        <w:rPr>
          <w:rFonts w:ascii="Arial" w:eastAsia="Times New Roman" w:hAnsi="Arial" w:cs="Arial"/>
          <w:sz w:val="20"/>
          <w:szCs w:val="20"/>
          <w:lang w:val="en-GB"/>
        </w:rPr>
        <w:t>Vodovod</w:t>
      </w:r>
      <w:proofErr w:type="spellEnd"/>
      <w:r w:rsidRPr="00976636">
        <w:rPr>
          <w:rFonts w:ascii="Arial" w:eastAsia="Times New Roman" w:hAnsi="Arial" w:cs="Arial"/>
          <w:sz w:val="20"/>
          <w:szCs w:val="20"/>
          <w:lang w:val="en-GB"/>
        </w:rPr>
        <w:t xml:space="preserve"> i </w:t>
      </w:r>
      <w:proofErr w:type="spellStart"/>
      <w:r w:rsidRPr="00976636">
        <w:rPr>
          <w:rFonts w:ascii="Arial" w:eastAsia="Times New Roman" w:hAnsi="Arial" w:cs="Arial"/>
          <w:sz w:val="20"/>
          <w:szCs w:val="20"/>
          <w:lang w:val="en-GB"/>
        </w:rPr>
        <w:t>kanalizacija</w:t>
      </w:r>
      <w:proofErr w:type="spellEnd"/>
      <w:r w:rsidRPr="00976636">
        <w:rPr>
          <w:rFonts w:ascii="Arial" w:eastAsia="Times New Roman" w:hAnsi="Arial" w:cs="Arial"/>
          <w:sz w:val="20"/>
          <w:szCs w:val="20"/>
          <w:lang w:val="en-GB"/>
        </w:rPr>
        <w:t xml:space="preserve"> d.o.o., Split and the Croatian Agency for SMEs, Innovations and Investments (“HAMAG-BICRO”).</w:t>
      </w:r>
    </w:p>
    <w:p w14:paraId="20D3DEB4" w14:textId="77777777" w:rsidR="0034000C" w:rsidRPr="00976636" w:rsidRDefault="0034000C" w:rsidP="0034000C">
      <w:pPr>
        <w:tabs>
          <w:tab w:val="left" w:pos="-1985"/>
        </w:tabs>
        <w:suppressAutoHyphens/>
        <w:spacing w:after="0" w:line="240" w:lineRule="auto"/>
        <w:jc w:val="both"/>
        <w:rPr>
          <w:rFonts w:ascii="Arial" w:eastAsia="Times New Roman" w:hAnsi="Arial" w:cs="Arial"/>
          <w:sz w:val="20"/>
          <w:szCs w:val="20"/>
          <w:lang w:val="en-GB"/>
        </w:rPr>
      </w:pPr>
    </w:p>
    <w:p w14:paraId="7B1373AF" w14:textId="11996E82" w:rsidR="0034000C" w:rsidRPr="00976636" w:rsidRDefault="005B68BD" w:rsidP="0034000C">
      <w:pPr>
        <w:tabs>
          <w:tab w:val="left" w:pos="-1985"/>
        </w:tabs>
        <w:suppressAutoHyphens/>
        <w:spacing w:after="0" w:line="240" w:lineRule="auto"/>
        <w:jc w:val="both"/>
        <w:rPr>
          <w:rFonts w:ascii="Arial" w:eastAsia="Times New Roman" w:hAnsi="Arial" w:cs="Arial"/>
          <w:sz w:val="20"/>
          <w:szCs w:val="20"/>
          <w:lang w:val="en-GB"/>
        </w:rPr>
      </w:pPr>
      <w:r w:rsidRPr="00976636">
        <w:rPr>
          <w:rFonts w:ascii="Arial" w:eastAsia="Times New Roman" w:hAnsi="Arial" w:cs="Arial"/>
          <w:sz w:val="20"/>
          <w:szCs w:val="20"/>
          <w:lang w:val="en-GB"/>
        </w:rPr>
        <w:t>S</w:t>
      </w:r>
      <w:r w:rsidR="0034000C" w:rsidRPr="00976636">
        <w:rPr>
          <w:rFonts w:ascii="Arial" w:eastAsia="Times New Roman" w:hAnsi="Arial" w:cs="Arial"/>
          <w:sz w:val="20"/>
          <w:szCs w:val="20"/>
          <w:lang w:val="en-GB"/>
        </w:rPr>
        <w:t>pecial purpose accounts of the companies relate to the inflow of funds and disposition of the advance payment funds paid to the company’s account in relation to the issued guarantees of HBOR for the repayment of advance for export transactions. The funds of the advance are used exclusively for the specified purpose of implementation of an export contract, with the consent of HBOR.</w:t>
      </w:r>
    </w:p>
    <w:p w14:paraId="3449E7AD" w14:textId="77777777" w:rsidR="0034000C" w:rsidRPr="00976636" w:rsidRDefault="0034000C" w:rsidP="0034000C">
      <w:pPr>
        <w:tabs>
          <w:tab w:val="left" w:pos="-1985"/>
        </w:tabs>
        <w:suppressAutoHyphens/>
        <w:spacing w:after="0" w:line="240" w:lineRule="auto"/>
        <w:jc w:val="both"/>
        <w:rPr>
          <w:rFonts w:ascii="Arial" w:eastAsia="Times New Roman" w:hAnsi="Arial" w:cs="Arial"/>
          <w:sz w:val="20"/>
          <w:szCs w:val="20"/>
          <w:lang w:val="en-GB"/>
        </w:rPr>
      </w:pPr>
    </w:p>
    <w:p w14:paraId="1249AF4B" w14:textId="7AE7C05B" w:rsidR="0034000C" w:rsidRDefault="005B68BD" w:rsidP="005419F1">
      <w:pPr>
        <w:tabs>
          <w:tab w:val="right" w:pos="1202"/>
        </w:tabs>
        <w:spacing w:after="0" w:line="240" w:lineRule="auto"/>
        <w:jc w:val="both"/>
        <w:outlineLvl w:val="0"/>
        <w:rPr>
          <w:rFonts w:ascii="Arial" w:eastAsia="Times New Roman" w:hAnsi="Arial" w:cs="Arial"/>
          <w:sz w:val="20"/>
          <w:szCs w:val="20"/>
          <w:lang w:val="en-GB"/>
        </w:rPr>
      </w:pPr>
      <w:r w:rsidRPr="00976636">
        <w:rPr>
          <w:rFonts w:ascii="Arial" w:eastAsia="Times New Roman" w:hAnsi="Arial" w:cs="Arial"/>
          <w:spacing w:val="-2"/>
          <w:sz w:val="20"/>
          <w:szCs w:val="20"/>
          <w:lang w:val="en-GB"/>
        </w:rPr>
        <w:t>S</w:t>
      </w:r>
      <w:r w:rsidR="0034000C" w:rsidRPr="00976636">
        <w:rPr>
          <w:rFonts w:ascii="Arial" w:eastAsia="Times New Roman" w:hAnsi="Arial" w:cs="Arial"/>
          <w:spacing w:val="-2"/>
          <w:sz w:val="20"/>
          <w:szCs w:val="20"/>
          <w:lang w:val="en-GB"/>
        </w:rPr>
        <w:t xml:space="preserve">pecial accounts of foreign financial institutions relate to the proceeds of </w:t>
      </w:r>
      <w:r w:rsidR="0034000C" w:rsidRPr="00976636">
        <w:rPr>
          <w:rFonts w:ascii="Arial" w:eastAsia="Times New Roman" w:hAnsi="Arial" w:cs="Arial"/>
          <w:sz w:val="20"/>
          <w:szCs w:val="20"/>
          <w:lang w:val="en-GB"/>
        </w:rPr>
        <w:t xml:space="preserve">ELENA grant, and it relates to the first tranche of 40% of ELENA grant amount upon signing of the Finance Contract in the amount of EUR 839 thousand, reduced by funds used for the intended purpose and account balance on </w:t>
      </w:r>
      <w:r w:rsidR="000D6F3B" w:rsidRPr="000D6F3B">
        <w:rPr>
          <w:rFonts w:ascii="Arial" w:eastAsia="Times New Roman" w:hAnsi="Arial" w:cs="Arial"/>
          <w:sz w:val="20"/>
          <w:szCs w:val="20"/>
          <w:lang w:val="en-GB"/>
        </w:rPr>
        <w:t xml:space="preserve">30 June </w:t>
      </w:r>
      <w:r w:rsidR="0034000C" w:rsidRPr="00976636">
        <w:rPr>
          <w:rFonts w:ascii="Arial" w:eastAsia="Times New Roman" w:hAnsi="Arial" w:cs="Arial"/>
          <w:sz w:val="20"/>
          <w:szCs w:val="20"/>
          <w:lang w:val="en-GB"/>
        </w:rPr>
        <w:t>202</w:t>
      </w:r>
      <w:r w:rsidR="008C7E87">
        <w:rPr>
          <w:rFonts w:ascii="Arial" w:eastAsia="Times New Roman" w:hAnsi="Arial" w:cs="Arial"/>
          <w:sz w:val="20"/>
          <w:szCs w:val="20"/>
          <w:lang w:val="en-GB"/>
        </w:rPr>
        <w:t>4</w:t>
      </w:r>
      <w:r w:rsidR="005419F1">
        <w:rPr>
          <w:rFonts w:ascii="Arial" w:eastAsia="Times New Roman" w:hAnsi="Arial" w:cs="Arial"/>
          <w:sz w:val="20"/>
          <w:szCs w:val="20"/>
          <w:lang w:val="en-GB"/>
        </w:rPr>
        <w:t xml:space="preserve"> </w:t>
      </w:r>
      <w:r w:rsidR="0034000C" w:rsidRPr="00976636">
        <w:rPr>
          <w:rFonts w:ascii="Arial" w:eastAsia="Times New Roman" w:hAnsi="Arial" w:cs="Arial"/>
          <w:sz w:val="20"/>
          <w:szCs w:val="20"/>
          <w:lang w:val="en-GB"/>
        </w:rPr>
        <w:t xml:space="preserve">amounted to </w:t>
      </w:r>
      <w:r w:rsidR="0034000C" w:rsidRPr="00896EBD">
        <w:rPr>
          <w:rFonts w:ascii="Arial" w:eastAsia="Times New Roman" w:hAnsi="Arial" w:cs="Arial"/>
          <w:sz w:val="20"/>
          <w:szCs w:val="20"/>
          <w:lang w:val="en-GB"/>
        </w:rPr>
        <w:t xml:space="preserve">EUR </w:t>
      </w:r>
      <w:r w:rsidR="00896EBD" w:rsidRPr="00896EBD">
        <w:rPr>
          <w:rFonts w:ascii="Arial" w:eastAsia="Times New Roman" w:hAnsi="Arial" w:cs="Arial"/>
          <w:sz w:val="20"/>
          <w:szCs w:val="20"/>
          <w:lang w:val="en-GB"/>
        </w:rPr>
        <w:t>0</w:t>
      </w:r>
      <w:r w:rsidR="0034000C" w:rsidRPr="00896EBD">
        <w:rPr>
          <w:rFonts w:ascii="Arial" w:eastAsia="Times New Roman" w:hAnsi="Arial" w:cs="Arial"/>
          <w:sz w:val="20"/>
          <w:szCs w:val="20"/>
          <w:lang w:val="en-GB"/>
        </w:rPr>
        <w:t xml:space="preserve"> thousand</w:t>
      </w:r>
      <w:r w:rsidR="0034000C" w:rsidRPr="00976636">
        <w:rPr>
          <w:rFonts w:ascii="Arial" w:eastAsia="Times New Roman" w:hAnsi="Arial" w:cs="Arial"/>
          <w:sz w:val="20"/>
          <w:szCs w:val="20"/>
          <w:lang w:val="en-GB"/>
        </w:rPr>
        <w:t xml:space="preserve"> (31 December 202</w:t>
      </w:r>
      <w:r w:rsidR="008C7E87">
        <w:rPr>
          <w:rFonts w:ascii="Arial" w:eastAsia="Times New Roman" w:hAnsi="Arial" w:cs="Arial"/>
          <w:sz w:val="20"/>
          <w:szCs w:val="20"/>
          <w:lang w:val="en-GB"/>
        </w:rPr>
        <w:t>3</w:t>
      </w:r>
      <w:r w:rsidR="0034000C" w:rsidRPr="00976636">
        <w:rPr>
          <w:rFonts w:ascii="Arial" w:eastAsia="Times New Roman" w:hAnsi="Arial" w:cs="Arial"/>
          <w:sz w:val="20"/>
          <w:szCs w:val="20"/>
          <w:lang w:val="en-GB"/>
        </w:rPr>
        <w:t xml:space="preserve">: EUR </w:t>
      </w:r>
      <w:r w:rsidRPr="00976636">
        <w:rPr>
          <w:rFonts w:ascii="Arial" w:eastAsia="Times New Roman" w:hAnsi="Arial" w:cs="Arial"/>
          <w:sz w:val="20"/>
          <w:szCs w:val="20"/>
          <w:lang w:val="en-GB"/>
        </w:rPr>
        <w:t>2</w:t>
      </w:r>
      <w:r w:rsidR="0034000C" w:rsidRPr="00976636">
        <w:rPr>
          <w:rFonts w:ascii="Arial" w:eastAsia="Times New Roman" w:hAnsi="Arial" w:cs="Arial"/>
          <w:sz w:val="20"/>
          <w:szCs w:val="20"/>
          <w:lang w:val="en-GB"/>
        </w:rPr>
        <w:t xml:space="preserve"> thousand).</w:t>
      </w:r>
    </w:p>
    <w:p w14:paraId="42ED7F8A" w14:textId="77777777" w:rsidR="008F326A" w:rsidRPr="00AD6DCF" w:rsidRDefault="008F326A" w:rsidP="00AD6DCF">
      <w:pPr>
        <w:jc w:val="both"/>
        <w:rPr>
          <w:rFonts w:ascii="Arial" w:hAnsi="Arial" w:cs="Arial"/>
          <w:sz w:val="20"/>
          <w:szCs w:val="20"/>
          <w:lang w:val="en-GB"/>
        </w:rPr>
      </w:pPr>
      <w:r w:rsidRPr="00AD6DCF">
        <w:rPr>
          <w:rFonts w:ascii="Arial" w:hAnsi="Arial" w:cs="Arial"/>
          <w:sz w:val="20"/>
          <w:szCs w:val="20"/>
          <w:lang w:val="en-GB"/>
        </w:rPr>
        <w:t>The ELENA project was officially completed on 30 April 2024. Currently, the implementation of the project audit by an independent auditor is in progress, which HBOR is obliged to implement in accordance with the Finance Contract concluded with the EIB. Upon completion of the audit, the audit report will be submitted to the EIB, which will submit a final report on the success of the project to HBOR after review. Final information from the EIB is expected by the end of the third quarter of 2024.</w:t>
      </w:r>
    </w:p>
    <w:p w14:paraId="5362C38F" w14:textId="77777777" w:rsidR="0034000C" w:rsidRPr="0034000C" w:rsidRDefault="0034000C" w:rsidP="0034000C">
      <w:pPr>
        <w:tabs>
          <w:tab w:val="left" w:pos="-1985"/>
        </w:tabs>
        <w:suppressAutoHyphens/>
        <w:spacing w:after="0" w:line="240" w:lineRule="auto"/>
        <w:jc w:val="both"/>
        <w:rPr>
          <w:rFonts w:ascii="Arial" w:eastAsia="Times New Roman" w:hAnsi="Arial" w:cs="Arial"/>
          <w:sz w:val="20"/>
          <w:szCs w:val="20"/>
          <w:lang w:val="en-GB"/>
        </w:rPr>
      </w:pPr>
      <w:r w:rsidRPr="00976636">
        <w:rPr>
          <w:rFonts w:ascii="Arial" w:eastAsia="Times New Roman" w:hAnsi="Arial" w:cs="Arial"/>
          <w:sz w:val="20"/>
          <w:szCs w:val="20"/>
          <w:lang w:val="en-GB"/>
        </w:rPr>
        <w:t>HBOR does not pay interest on the above deposits.</w:t>
      </w:r>
    </w:p>
    <w:p w14:paraId="5BFB7E70" w14:textId="3AB035F4" w:rsidR="00935974" w:rsidRDefault="00935974" w:rsidP="00935974">
      <w:pPr>
        <w:suppressAutoHyphens/>
        <w:spacing w:after="0" w:line="240" w:lineRule="auto"/>
        <w:jc w:val="both"/>
        <w:rPr>
          <w:rFonts w:ascii="Arial" w:eastAsia="Times New Roman" w:hAnsi="Arial" w:cs="Arial"/>
          <w:color w:val="000000" w:themeColor="text1"/>
          <w:sz w:val="20"/>
          <w:szCs w:val="20"/>
          <w:lang w:val="en-GB"/>
        </w:rPr>
      </w:pPr>
    </w:p>
    <w:p w14:paraId="04E2668C" w14:textId="77777777" w:rsidR="0034000C" w:rsidRDefault="0034000C" w:rsidP="00935974">
      <w:pPr>
        <w:suppressAutoHyphens/>
        <w:spacing w:after="0" w:line="240" w:lineRule="auto"/>
        <w:jc w:val="both"/>
        <w:rPr>
          <w:rFonts w:ascii="Arial" w:eastAsia="Times New Roman" w:hAnsi="Arial" w:cs="Arial"/>
          <w:color w:val="000000" w:themeColor="text1"/>
          <w:sz w:val="20"/>
          <w:szCs w:val="20"/>
          <w:lang w:val="en-GB"/>
        </w:rPr>
        <w:sectPr w:rsidR="0034000C" w:rsidSect="00F7617E">
          <w:pgSz w:w="11906" w:h="16838"/>
          <w:pgMar w:top="1418" w:right="1134" w:bottom="1077" w:left="1418" w:header="709" w:footer="709" w:gutter="0"/>
          <w:cols w:space="708"/>
          <w:docGrid w:linePitch="360"/>
        </w:sectPr>
      </w:pPr>
    </w:p>
    <w:p w14:paraId="463E3FDD"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p w14:paraId="5D24E77C" w14:textId="4216EAD3"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18</w:t>
      </w:r>
      <w:r w:rsidRPr="0034000C">
        <w:rPr>
          <w:rFonts w:ascii="Arial" w:eastAsia="Times New Roman" w:hAnsi="Arial" w:cs="Arial"/>
          <w:b/>
          <w:bCs/>
          <w:sz w:val="20"/>
          <w:szCs w:val="20"/>
          <w:lang w:val="en-GB"/>
        </w:rPr>
        <w:t>.</w:t>
      </w:r>
      <w:r w:rsidRPr="0034000C">
        <w:rPr>
          <w:rFonts w:ascii="Arial" w:eastAsia="Times New Roman" w:hAnsi="Arial" w:cs="Arial"/>
          <w:b/>
          <w:bCs/>
          <w:sz w:val="20"/>
          <w:szCs w:val="20"/>
          <w:lang w:val="en-GB"/>
        </w:rPr>
        <w:tab/>
        <w:t>Borrowings</w:t>
      </w:r>
    </w:p>
    <w:p w14:paraId="6BD176F5" w14:textId="77777777" w:rsidR="0034000C" w:rsidRPr="0034000C" w:rsidRDefault="0034000C" w:rsidP="0034000C">
      <w:pPr>
        <w:tabs>
          <w:tab w:val="left" w:pos="-1843"/>
        </w:tabs>
        <w:suppressAutoHyphens/>
        <w:spacing w:after="0" w:line="240" w:lineRule="auto"/>
        <w:ind w:right="804"/>
        <w:rPr>
          <w:rFonts w:ascii="Arial" w:eastAsia="Times New Roman" w:hAnsi="Arial" w:cs="Arial"/>
          <w:sz w:val="20"/>
          <w:szCs w:val="20"/>
          <w:lang w:val="en-GB"/>
        </w:rPr>
      </w:pPr>
    </w:p>
    <w:tbl>
      <w:tblPr>
        <w:tblW w:w="4928" w:type="pct"/>
        <w:tblLayout w:type="fixed"/>
        <w:tblCellMar>
          <w:left w:w="119" w:type="dxa"/>
          <w:right w:w="119" w:type="dxa"/>
        </w:tblCellMar>
        <w:tblLook w:val="0000" w:firstRow="0" w:lastRow="0" w:firstColumn="0" w:lastColumn="0" w:noHBand="0" w:noVBand="0"/>
      </w:tblPr>
      <w:tblGrid>
        <w:gridCol w:w="5670"/>
        <w:gridCol w:w="1700"/>
        <w:gridCol w:w="1849"/>
      </w:tblGrid>
      <w:tr w:rsidR="0034000C" w:rsidRPr="0034000C" w14:paraId="3945A373" w14:textId="77777777" w:rsidTr="00732503">
        <w:trPr>
          <w:trHeight w:hRule="exact" w:val="351"/>
        </w:trPr>
        <w:tc>
          <w:tcPr>
            <w:tcW w:w="3075" w:type="pct"/>
            <w:vAlign w:val="center"/>
          </w:tcPr>
          <w:p w14:paraId="5DCD78F5" w14:textId="77777777" w:rsidR="0034000C" w:rsidRPr="0034000C" w:rsidRDefault="0034000C" w:rsidP="0034000C">
            <w:pPr>
              <w:tabs>
                <w:tab w:val="left" w:pos="-1963"/>
              </w:tabs>
              <w:suppressAutoHyphens/>
              <w:spacing w:after="0" w:line="240" w:lineRule="auto"/>
              <w:jc w:val="center"/>
              <w:rPr>
                <w:rFonts w:ascii="Arial" w:eastAsia="Times New Roman" w:hAnsi="Arial" w:cs="Arial"/>
                <w:spacing w:val="-3"/>
                <w:sz w:val="20"/>
                <w:szCs w:val="20"/>
              </w:rPr>
            </w:pPr>
          </w:p>
        </w:tc>
        <w:tc>
          <w:tcPr>
            <w:tcW w:w="1925" w:type="pct"/>
            <w:gridSpan w:val="2"/>
            <w:vAlign w:val="center"/>
          </w:tcPr>
          <w:p w14:paraId="2EA634D5" w14:textId="77777777" w:rsidR="0034000C" w:rsidRPr="0034000C" w:rsidRDefault="0034000C" w:rsidP="0034000C">
            <w:pPr>
              <w:tabs>
                <w:tab w:val="right" w:pos="1202"/>
              </w:tabs>
              <w:spacing w:after="0" w:line="220" w:lineRule="exact"/>
              <w:jc w:val="right"/>
              <w:outlineLvl w:val="0"/>
              <w:rPr>
                <w:rFonts w:ascii="Arial" w:eastAsia="Times New Roman" w:hAnsi="Arial" w:cs="Arial"/>
                <w:b/>
                <w:sz w:val="20"/>
                <w:szCs w:val="20"/>
              </w:rPr>
            </w:pPr>
            <w:bookmarkStart w:id="410" w:name="_Toc4059931"/>
            <w:r w:rsidRPr="0034000C">
              <w:rPr>
                <w:rFonts w:ascii="Arial" w:eastAsia="Times New Roman" w:hAnsi="Arial" w:cs="Arial"/>
                <w:b/>
                <w:sz w:val="20"/>
                <w:szCs w:val="20"/>
              </w:rPr>
              <w:t>Group</w:t>
            </w:r>
            <w:bookmarkEnd w:id="410"/>
            <w:r w:rsidRPr="0034000C">
              <w:rPr>
                <w:rFonts w:ascii="Arial" w:eastAsia="Times New Roman" w:hAnsi="Arial" w:cs="Arial"/>
                <w:b/>
                <w:sz w:val="20"/>
                <w:szCs w:val="20"/>
              </w:rPr>
              <w:t xml:space="preserve"> </w:t>
            </w:r>
            <w:proofErr w:type="spellStart"/>
            <w:r w:rsidRPr="0034000C">
              <w:rPr>
                <w:rFonts w:ascii="Arial" w:eastAsia="Times New Roman" w:hAnsi="Arial" w:cs="Arial"/>
                <w:b/>
                <w:sz w:val="20"/>
                <w:szCs w:val="20"/>
              </w:rPr>
              <w:t>and</w:t>
            </w:r>
            <w:proofErr w:type="spellEnd"/>
            <w:r w:rsidRPr="0034000C">
              <w:rPr>
                <w:rFonts w:ascii="Arial" w:eastAsia="Times New Roman" w:hAnsi="Arial" w:cs="Arial"/>
                <w:b/>
                <w:sz w:val="20"/>
                <w:szCs w:val="20"/>
              </w:rPr>
              <w:t xml:space="preserve"> Bank</w:t>
            </w:r>
          </w:p>
        </w:tc>
      </w:tr>
      <w:tr w:rsidR="0034000C" w:rsidRPr="0034000C" w14:paraId="6DE83600" w14:textId="77777777" w:rsidTr="00732503">
        <w:trPr>
          <w:trHeight w:hRule="exact" w:val="515"/>
        </w:trPr>
        <w:tc>
          <w:tcPr>
            <w:tcW w:w="3075" w:type="pct"/>
            <w:vAlign w:val="center"/>
          </w:tcPr>
          <w:p w14:paraId="3F9C44F9" w14:textId="77777777" w:rsidR="0034000C" w:rsidRPr="0034000C" w:rsidRDefault="0034000C" w:rsidP="0034000C">
            <w:pPr>
              <w:tabs>
                <w:tab w:val="left" w:pos="-1963"/>
              </w:tabs>
              <w:suppressAutoHyphens/>
              <w:spacing w:after="0" w:line="240" w:lineRule="auto"/>
              <w:jc w:val="center"/>
              <w:rPr>
                <w:rFonts w:ascii="Arial" w:eastAsia="Times New Roman" w:hAnsi="Arial" w:cs="Arial"/>
                <w:spacing w:val="-3"/>
                <w:sz w:val="20"/>
                <w:szCs w:val="20"/>
              </w:rPr>
            </w:pPr>
          </w:p>
        </w:tc>
        <w:tc>
          <w:tcPr>
            <w:tcW w:w="922" w:type="pct"/>
            <w:tcBorders>
              <w:top w:val="nil"/>
              <w:left w:val="nil"/>
              <w:bottom w:val="nil"/>
              <w:right w:val="nil"/>
            </w:tcBorders>
            <w:shd w:val="clear" w:color="auto" w:fill="auto"/>
          </w:tcPr>
          <w:p w14:paraId="3331E7D1" w14:textId="77777777" w:rsidR="000D6F3B" w:rsidRDefault="000D6F3B" w:rsidP="0034000C">
            <w:pPr>
              <w:spacing w:after="0" w:line="240" w:lineRule="auto"/>
              <w:jc w:val="right"/>
              <w:rPr>
                <w:rFonts w:ascii="Arial" w:eastAsia="Times New Roman" w:hAnsi="Arial" w:cs="Arial"/>
                <w:b/>
                <w:bCs/>
                <w:sz w:val="20"/>
                <w:szCs w:val="20"/>
                <w:lang w:val="en-US"/>
              </w:rPr>
            </w:pPr>
            <w:r w:rsidRPr="000D6F3B">
              <w:rPr>
                <w:rFonts w:ascii="Arial" w:eastAsia="Times New Roman" w:hAnsi="Arial" w:cs="Arial"/>
                <w:b/>
                <w:bCs/>
                <w:sz w:val="20"/>
                <w:szCs w:val="20"/>
                <w:lang w:val="en-US"/>
              </w:rPr>
              <w:t xml:space="preserve">30 June </w:t>
            </w:r>
          </w:p>
          <w:p w14:paraId="690EE842" w14:textId="2647FABF" w:rsidR="0034000C" w:rsidRPr="0034000C" w:rsidRDefault="0034000C" w:rsidP="0034000C">
            <w:pPr>
              <w:spacing w:after="0" w:line="240" w:lineRule="auto"/>
              <w:jc w:val="right"/>
              <w:rPr>
                <w:rFonts w:ascii="Arial" w:eastAsia="Times New Roman" w:hAnsi="Arial" w:cs="Arial"/>
                <w:b/>
                <w:bCs/>
                <w:sz w:val="20"/>
                <w:szCs w:val="20"/>
                <w:lang w:val="en-US"/>
              </w:rPr>
            </w:pPr>
            <w:r w:rsidRPr="0034000C">
              <w:rPr>
                <w:rFonts w:ascii="Arial" w:eastAsia="Times New Roman" w:hAnsi="Arial" w:cs="Arial"/>
                <w:b/>
                <w:bCs/>
                <w:sz w:val="20"/>
                <w:szCs w:val="20"/>
                <w:lang w:val="en-US"/>
              </w:rPr>
              <w:t xml:space="preserve"> 202</w:t>
            </w:r>
            <w:r w:rsidR="008C7E87">
              <w:rPr>
                <w:rFonts w:ascii="Arial" w:eastAsia="Times New Roman" w:hAnsi="Arial" w:cs="Arial"/>
                <w:b/>
                <w:bCs/>
                <w:sz w:val="20"/>
                <w:szCs w:val="20"/>
                <w:lang w:val="en-US"/>
              </w:rPr>
              <w:t>4</w:t>
            </w:r>
          </w:p>
        </w:tc>
        <w:tc>
          <w:tcPr>
            <w:tcW w:w="1003" w:type="pct"/>
            <w:tcBorders>
              <w:top w:val="nil"/>
              <w:left w:val="nil"/>
              <w:bottom w:val="nil"/>
              <w:right w:val="nil"/>
            </w:tcBorders>
            <w:shd w:val="clear" w:color="auto" w:fill="auto"/>
          </w:tcPr>
          <w:p w14:paraId="7BF12A14" w14:textId="56D61CE6" w:rsidR="0034000C" w:rsidRPr="0034000C" w:rsidRDefault="0034000C" w:rsidP="0034000C">
            <w:pPr>
              <w:spacing w:after="0" w:line="240" w:lineRule="auto"/>
              <w:jc w:val="right"/>
              <w:rPr>
                <w:rFonts w:ascii="Arial" w:eastAsia="Times New Roman" w:hAnsi="Arial" w:cs="Arial"/>
                <w:b/>
                <w:bCs/>
                <w:sz w:val="20"/>
                <w:szCs w:val="20"/>
                <w:lang w:val="en-US"/>
              </w:rPr>
            </w:pPr>
            <w:r w:rsidRPr="0034000C">
              <w:rPr>
                <w:rFonts w:ascii="Arial" w:eastAsia="Times New Roman" w:hAnsi="Arial" w:cs="Arial"/>
                <w:b/>
                <w:bCs/>
                <w:sz w:val="20"/>
                <w:szCs w:val="20"/>
                <w:lang w:val="en-US"/>
              </w:rPr>
              <w:t>31 December 202</w:t>
            </w:r>
            <w:r w:rsidR="008C7E87">
              <w:rPr>
                <w:rFonts w:ascii="Arial" w:eastAsia="Times New Roman" w:hAnsi="Arial" w:cs="Arial"/>
                <w:b/>
                <w:bCs/>
                <w:sz w:val="20"/>
                <w:szCs w:val="20"/>
                <w:lang w:val="en-US"/>
              </w:rPr>
              <w:t>3</w:t>
            </w:r>
          </w:p>
        </w:tc>
      </w:tr>
      <w:tr w:rsidR="0034000C" w:rsidRPr="0034000C" w14:paraId="770767F8" w14:textId="77777777" w:rsidTr="00732503">
        <w:trPr>
          <w:trHeight w:hRule="exact" w:val="234"/>
        </w:trPr>
        <w:tc>
          <w:tcPr>
            <w:tcW w:w="3075" w:type="pct"/>
          </w:tcPr>
          <w:p w14:paraId="006C9E35" w14:textId="77777777" w:rsidR="0034000C" w:rsidRPr="0034000C" w:rsidRDefault="0034000C" w:rsidP="0034000C">
            <w:pPr>
              <w:tabs>
                <w:tab w:val="left" w:pos="-1963"/>
              </w:tabs>
              <w:suppressAutoHyphens/>
              <w:spacing w:after="0" w:line="240" w:lineRule="auto"/>
              <w:jc w:val="center"/>
              <w:rPr>
                <w:rFonts w:ascii="Arial" w:eastAsia="Times New Roman" w:hAnsi="Arial" w:cs="Arial"/>
                <w:spacing w:val="-3"/>
                <w:sz w:val="20"/>
                <w:szCs w:val="20"/>
              </w:rPr>
            </w:pPr>
          </w:p>
        </w:tc>
        <w:tc>
          <w:tcPr>
            <w:tcW w:w="922" w:type="pct"/>
          </w:tcPr>
          <w:p w14:paraId="61FE02A3" w14:textId="10C43941" w:rsidR="0034000C" w:rsidRPr="0034000C" w:rsidRDefault="0034000C" w:rsidP="0034000C">
            <w:pPr>
              <w:spacing w:after="0" w:line="240" w:lineRule="auto"/>
              <w:jc w:val="right"/>
              <w:rPr>
                <w:rFonts w:ascii="Arial" w:eastAsia="Times New Roman" w:hAnsi="Arial" w:cs="Arial"/>
                <w:b/>
                <w:bCs/>
                <w:color w:val="000000"/>
                <w:sz w:val="20"/>
                <w:szCs w:val="20"/>
              </w:rPr>
            </w:pPr>
            <w:r>
              <w:rPr>
                <w:rFonts w:ascii="Arial" w:eastAsia="Times New Roman" w:hAnsi="Arial" w:cs="Arial"/>
                <w:b/>
                <w:bCs/>
                <w:sz w:val="20"/>
                <w:szCs w:val="20"/>
                <w:lang w:val="en-US"/>
              </w:rPr>
              <w:t>EUR</w:t>
            </w:r>
            <w:r w:rsidRPr="0034000C">
              <w:rPr>
                <w:rFonts w:ascii="Arial" w:eastAsia="Times New Roman" w:hAnsi="Arial" w:cs="Arial"/>
                <w:b/>
                <w:bCs/>
                <w:sz w:val="20"/>
                <w:szCs w:val="20"/>
                <w:lang w:val="en-US"/>
              </w:rPr>
              <w:t xml:space="preserve"> ‘000</w:t>
            </w:r>
          </w:p>
        </w:tc>
        <w:tc>
          <w:tcPr>
            <w:tcW w:w="1003" w:type="pct"/>
          </w:tcPr>
          <w:p w14:paraId="68B80792" w14:textId="597E8B5C" w:rsidR="0034000C" w:rsidRPr="0034000C" w:rsidRDefault="0034000C" w:rsidP="0034000C">
            <w:pPr>
              <w:spacing w:after="0" w:line="240" w:lineRule="auto"/>
              <w:jc w:val="right"/>
              <w:rPr>
                <w:rFonts w:ascii="Arial" w:eastAsia="Times New Roman" w:hAnsi="Arial" w:cs="Arial"/>
                <w:b/>
                <w:bCs/>
                <w:color w:val="000000"/>
                <w:sz w:val="20"/>
                <w:szCs w:val="20"/>
              </w:rPr>
            </w:pPr>
            <w:r>
              <w:rPr>
                <w:rFonts w:ascii="Arial" w:eastAsia="Times New Roman" w:hAnsi="Arial" w:cs="Arial"/>
                <w:b/>
                <w:bCs/>
                <w:sz w:val="20"/>
                <w:szCs w:val="20"/>
                <w:lang w:val="en-US"/>
              </w:rPr>
              <w:t>EUR</w:t>
            </w:r>
            <w:r w:rsidRPr="0034000C">
              <w:rPr>
                <w:rFonts w:ascii="Arial" w:eastAsia="Times New Roman" w:hAnsi="Arial" w:cs="Arial"/>
                <w:b/>
                <w:bCs/>
                <w:sz w:val="20"/>
                <w:szCs w:val="20"/>
                <w:lang w:val="en-US"/>
              </w:rPr>
              <w:t xml:space="preserve"> ‘000</w:t>
            </w:r>
          </w:p>
        </w:tc>
      </w:tr>
      <w:tr w:rsidR="0034000C" w:rsidRPr="0034000C" w14:paraId="3529F50B" w14:textId="77777777" w:rsidTr="00732503">
        <w:trPr>
          <w:trHeight w:val="322"/>
        </w:trPr>
        <w:tc>
          <w:tcPr>
            <w:tcW w:w="3075" w:type="pct"/>
          </w:tcPr>
          <w:p w14:paraId="722C7F90" w14:textId="77777777" w:rsidR="0034000C" w:rsidRPr="0034000C" w:rsidRDefault="0034000C" w:rsidP="0034000C">
            <w:pPr>
              <w:tabs>
                <w:tab w:val="right" w:pos="1202"/>
              </w:tabs>
              <w:spacing w:after="0" w:line="301" w:lineRule="exact"/>
              <w:outlineLvl w:val="0"/>
              <w:rPr>
                <w:rFonts w:ascii="Arial" w:eastAsia="Times New Roman" w:hAnsi="Arial" w:cs="Arial"/>
                <w:sz w:val="20"/>
                <w:szCs w:val="20"/>
                <w:lang w:val="en-US"/>
              </w:rPr>
            </w:pPr>
          </w:p>
        </w:tc>
        <w:tc>
          <w:tcPr>
            <w:tcW w:w="922" w:type="pct"/>
            <w:tcBorders>
              <w:top w:val="nil"/>
              <w:left w:val="nil"/>
              <w:bottom w:val="nil"/>
              <w:right w:val="nil"/>
            </w:tcBorders>
            <w:shd w:val="clear" w:color="auto" w:fill="auto"/>
            <w:vAlign w:val="bottom"/>
          </w:tcPr>
          <w:p w14:paraId="3026BBDD" w14:textId="77777777" w:rsidR="0034000C" w:rsidRPr="0034000C" w:rsidDel="008F68E3" w:rsidRDefault="0034000C" w:rsidP="0034000C">
            <w:pPr>
              <w:tabs>
                <w:tab w:val="right" w:pos="1202"/>
              </w:tabs>
              <w:spacing w:after="0" w:line="301" w:lineRule="exact"/>
              <w:jc w:val="right"/>
              <w:outlineLvl w:val="0"/>
              <w:rPr>
                <w:rFonts w:ascii="Arial" w:eastAsia="Times New Roman" w:hAnsi="Arial" w:cs="Arial"/>
                <w:sz w:val="20"/>
                <w:szCs w:val="20"/>
                <w:lang w:val="en-US"/>
              </w:rPr>
            </w:pPr>
          </w:p>
        </w:tc>
        <w:tc>
          <w:tcPr>
            <w:tcW w:w="1003" w:type="pct"/>
            <w:tcBorders>
              <w:top w:val="nil"/>
              <w:left w:val="nil"/>
              <w:bottom w:val="nil"/>
              <w:right w:val="nil"/>
            </w:tcBorders>
            <w:shd w:val="clear" w:color="auto" w:fill="auto"/>
            <w:vAlign w:val="bottom"/>
          </w:tcPr>
          <w:p w14:paraId="5901CD33" w14:textId="77777777" w:rsidR="0034000C" w:rsidRPr="0034000C" w:rsidRDefault="0034000C" w:rsidP="0034000C">
            <w:pPr>
              <w:tabs>
                <w:tab w:val="right" w:pos="1202"/>
              </w:tabs>
              <w:spacing w:after="0" w:line="301" w:lineRule="exact"/>
              <w:jc w:val="right"/>
              <w:outlineLvl w:val="0"/>
              <w:rPr>
                <w:rFonts w:ascii="Arial" w:eastAsia="Times New Roman" w:hAnsi="Arial" w:cs="Arial"/>
                <w:sz w:val="20"/>
                <w:szCs w:val="20"/>
                <w:lang w:val="en-US"/>
              </w:rPr>
            </w:pPr>
          </w:p>
        </w:tc>
      </w:tr>
      <w:tr w:rsidR="00990672" w:rsidRPr="0034000C" w14:paraId="07640001" w14:textId="77777777" w:rsidTr="00066220">
        <w:trPr>
          <w:trHeight w:val="322"/>
        </w:trPr>
        <w:tc>
          <w:tcPr>
            <w:tcW w:w="3075" w:type="pct"/>
          </w:tcPr>
          <w:p w14:paraId="25AA86D5" w14:textId="77777777" w:rsidR="00990672" w:rsidRPr="0034000C" w:rsidRDefault="00990672" w:rsidP="00990672">
            <w:pPr>
              <w:tabs>
                <w:tab w:val="right" w:pos="1202"/>
              </w:tabs>
              <w:spacing w:after="0" w:line="301" w:lineRule="exact"/>
              <w:outlineLvl w:val="0"/>
              <w:rPr>
                <w:rFonts w:ascii="Arial" w:eastAsia="Times New Roman" w:hAnsi="Arial" w:cs="Arial"/>
                <w:sz w:val="20"/>
                <w:szCs w:val="20"/>
              </w:rPr>
            </w:pPr>
            <w:bookmarkStart w:id="411" w:name="_Toc4059933"/>
            <w:r w:rsidRPr="0034000C">
              <w:rPr>
                <w:rFonts w:ascii="Arial" w:eastAsia="Times New Roman" w:hAnsi="Arial" w:cs="Arial"/>
                <w:sz w:val="20"/>
                <w:szCs w:val="20"/>
                <w:lang w:val="en-US"/>
              </w:rPr>
              <w:t>Balance as of 1 January</w:t>
            </w:r>
            <w:bookmarkEnd w:id="411"/>
            <w:r w:rsidRPr="0034000C">
              <w:rPr>
                <w:rFonts w:ascii="Arial" w:eastAsia="Times New Roman" w:hAnsi="Arial" w:cs="Arial"/>
                <w:sz w:val="20"/>
                <w:szCs w:val="20"/>
                <w:lang w:val="en-US"/>
              </w:rPr>
              <w:t xml:space="preserve"> </w:t>
            </w:r>
          </w:p>
        </w:tc>
        <w:tc>
          <w:tcPr>
            <w:tcW w:w="922" w:type="pct"/>
            <w:tcBorders>
              <w:top w:val="nil"/>
              <w:left w:val="nil"/>
              <w:bottom w:val="nil"/>
              <w:right w:val="nil"/>
            </w:tcBorders>
            <w:shd w:val="clear" w:color="auto" w:fill="auto"/>
            <w:vAlign w:val="bottom"/>
          </w:tcPr>
          <w:p w14:paraId="1A035912" w14:textId="25A96EC5" w:rsidR="00990672" w:rsidRPr="0034000C" w:rsidRDefault="00990672" w:rsidP="00990672">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2,248,771</w:t>
            </w:r>
          </w:p>
        </w:tc>
        <w:tc>
          <w:tcPr>
            <w:tcW w:w="1003" w:type="pct"/>
            <w:tcBorders>
              <w:top w:val="nil"/>
              <w:left w:val="nil"/>
              <w:bottom w:val="nil"/>
              <w:right w:val="nil"/>
            </w:tcBorders>
            <w:shd w:val="clear" w:color="auto" w:fill="auto"/>
            <w:vAlign w:val="bottom"/>
          </w:tcPr>
          <w:p w14:paraId="0D7CCA27" w14:textId="36CD1C48" w:rsidR="00990672" w:rsidRPr="0034000C" w:rsidRDefault="00990672" w:rsidP="00990672">
            <w:pPr>
              <w:tabs>
                <w:tab w:val="right" w:pos="1202"/>
              </w:tabs>
              <w:spacing w:after="0" w:line="301" w:lineRule="exact"/>
              <w:jc w:val="right"/>
              <w:outlineLvl w:val="0"/>
              <w:rPr>
                <w:rFonts w:ascii="Arial" w:eastAsia="Calibri" w:hAnsi="Arial" w:cs="Arial"/>
                <w:color w:val="000000"/>
                <w:sz w:val="20"/>
                <w:szCs w:val="20"/>
              </w:rPr>
            </w:pPr>
            <w:r w:rsidRPr="00AB311B">
              <w:rPr>
                <w:rFonts w:ascii="Arial" w:hAnsi="Arial" w:cs="Arial"/>
                <w:sz w:val="20"/>
              </w:rPr>
              <w:t>2,189,811</w:t>
            </w:r>
          </w:p>
        </w:tc>
      </w:tr>
      <w:tr w:rsidR="00990672" w:rsidRPr="0034000C" w14:paraId="3494D2E2" w14:textId="77777777" w:rsidTr="00066220">
        <w:trPr>
          <w:trHeight w:val="308"/>
        </w:trPr>
        <w:tc>
          <w:tcPr>
            <w:tcW w:w="3075" w:type="pct"/>
          </w:tcPr>
          <w:p w14:paraId="2260E4EE" w14:textId="77777777" w:rsidR="00990672" w:rsidRPr="0034000C" w:rsidRDefault="00990672" w:rsidP="00990672">
            <w:pPr>
              <w:tabs>
                <w:tab w:val="right" w:pos="1202"/>
              </w:tabs>
              <w:spacing w:after="0" w:line="301" w:lineRule="exact"/>
              <w:outlineLvl w:val="0"/>
              <w:rPr>
                <w:rFonts w:ascii="Arial" w:eastAsia="Times New Roman" w:hAnsi="Arial" w:cs="Arial"/>
                <w:sz w:val="20"/>
                <w:szCs w:val="20"/>
              </w:rPr>
            </w:pPr>
            <w:bookmarkStart w:id="412" w:name="_Toc4059938"/>
            <w:r w:rsidRPr="0034000C">
              <w:rPr>
                <w:rFonts w:ascii="Arial" w:eastAsia="Times New Roman" w:hAnsi="Arial" w:cs="Arial"/>
                <w:sz w:val="20"/>
                <w:szCs w:val="20"/>
                <w:lang w:val="en-US"/>
              </w:rPr>
              <w:t>New borrowings</w:t>
            </w:r>
            <w:bookmarkEnd w:id="412"/>
          </w:p>
        </w:tc>
        <w:tc>
          <w:tcPr>
            <w:tcW w:w="922" w:type="pct"/>
            <w:tcBorders>
              <w:top w:val="nil"/>
              <w:left w:val="nil"/>
              <w:bottom w:val="nil"/>
              <w:right w:val="nil"/>
            </w:tcBorders>
            <w:shd w:val="clear" w:color="auto" w:fill="auto"/>
            <w:vAlign w:val="bottom"/>
          </w:tcPr>
          <w:p w14:paraId="7A3B4BA2" w14:textId="7611D487" w:rsidR="00990672" w:rsidRPr="0034000C" w:rsidRDefault="00990672" w:rsidP="00990672">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306,220</w:t>
            </w:r>
          </w:p>
        </w:tc>
        <w:tc>
          <w:tcPr>
            <w:tcW w:w="1003" w:type="pct"/>
            <w:tcBorders>
              <w:top w:val="nil"/>
              <w:left w:val="nil"/>
              <w:bottom w:val="nil"/>
              <w:right w:val="nil"/>
            </w:tcBorders>
            <w:shd w:val="clear" w:color="auto" w:fill="auto"/>
            <w:vAlign w:val="bottom"/>
          </w:tcPr>
          <w:p w14:paraId="4FD18980" w14:textId="75C2C8F3" w:rsidR="00990672" w:rsidRPr="0034000C" w:rsidRDefault="00990672" w:rsidP="00990672">
            <w:pPr>
              <w:tabs>
                <w:tab w:val="right" w:pos="1202"/>
              </w:tabs>
              <w:spacing w:after="0" w:line="301" w:lineRule="exact"/>
              <w:jc w:val="right"/>
              <w:outlineLvl w:val="0"/>
              <w:rPr>
                <w:rFonts w:ascii="Arial" w:eastAsia="Calibri" w:hAnsi="Arial" w:cs="Arial"/>
                <w:color w:val="000000"/>
                <w:sz w:val="20"/>
                <w:szCs w:val="20"/>
              </w:rPr>
            </w:pPr>
            <w:r w:rsidRPr="00AB311B">
              <w:rPr>
                <w:rFonts w:ascii="Arial" w:hAnsi="Arial" w:cs="Arial"/>
                <w:sz w:val="20"/>
              </w:rPr>
              <w:t xml:space="preserve"> 653,112 </w:t>
            </w:r>
          </w:p>
        </w:tc>
      </w:tr>
      <w:tr w:rsidR="00990672" w:rsidRPr="0034000C" w14:paraId="554C3508" w14:textId="77777777" w:rsidTr="00066220">
        <w:trPr>
          <w:trHeight w:val="308"/>
        </w:trPr>
        <w:tc>
          <w:tcPr>
            <w:tcW w:w="3075" w:type="pct"/>
          </w:tcPr>
          <w:p w14:paraId="4C6B0AB5" w14:textId="77777777" w:rsidR="00990672" w:rsidRPr="0034000C" w:rsidRDefault="00990672" w:rsidP="00990672">
            <w:pPr>
              <w:tabs>
                <w:tab w:val="right" w:pos="1202"/>
              </w:tabs>
              <w:spacing w:after="0" w:line="301" w:lineRule="exact"/>
              <w:outlineLvl w:val="0"/>
              <w:rPr>
                <w:rFonts w:ascii="Arial" w:eastAsia="Times New Roman" w:hAnsi="Arial" w:cs="Arial"/>
                <w:sz w:val="20"/>
                <w:szCs w:val="20"/>
              </w:rPr>
            </w:pPr>
            <w:bookmarkStart w:id="413" w:name="_Toc4059943"/>
            <w:r w:rsidRPr="0034000C">
              <w:rPr>
                <w:rFonts w:ascii="Arial" w:eastAsia="Times New Roman" w:hAnsi="Arial" w:cs="Arial"/>
                <w:sz w:val="20"/>
                <w:szCs w:val="20"/>
                <w:lang w:val="en-US"/>
              </w:rPr>
              <w:t>Repayments</w:t>
            </w:r>
            <w:bookmarkEnd w:id="413"/>
          </w:p>
        </w:tc>
        <w:tc>
          <w:tcPr>
            <w:tcW w:w="922" w:type="pct"/>
            <w:tcBorders>
              <w:top w:val="nil"/>
              <w:left w:val="nil"/>
              <w:bottom w:val="nil"/>
              <w:right w:val="nil"/>
            </w:tcBorders>
            <w:shd w:val="clear" w:color="auto" w:fill="auto"/>
            <w:vAlign w:val="bottom"/>
          </w:tcPr>
          <w:p w14:paraId="41869D17" w14:textId="311732AB" w:rsidR="00990672" w:rsidRPr="0034000C" w:rsidRDefault="00990672" w:rsidP="00990672">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(346,088)</w:t>
            </w:r>
          </w:p>
        </w:tc>
        <w:tc>
          <w:tcPr>
            <w:tcW w:w="1003" w:type="pct"/>
            <w:tcBorders>
              <w:top w:val="nil"/>
              <w:left w:val="nil"/>
              <w:bottom w:val="nil"/>
              <w:right w:val="nil"/>
            </w:tcBorders>
            <w:shd w:val="clear" w:color="auto" w:fill="auto"/>
            <w:vAlign w:val="bottom"/>
          </w:tcPr>
          <w:p w14:paraId="6445654D" w14:textId="4CA40777" w:rsidR="00990672" w:rsidRPr="0034000C" w:rsidRDefault="00990672" w:rsidP="00990672">
            <w:pPr>
              <w:tabs>
                <w:tab w:val="right" w:pos="1202"/>
              </w:tabs>
              <w:spacing w:after="0" w:line="301" w:lineRule="exact"/>
              <w:jc w:val="right"/>
              <w:outlineLvl w:val="0"/>
              <w:rPr>
                <w:rFonts w:ascii="Arial" w:eastAsia="Calibri" w:hAnsi="Arial" w:cs="Arial"/>
                <w:color w:val="000000"/>
                <w:sz w:val="20"/>
                <w:szCs w:val="20"/>
              </w:rPr>
            </w:pPr>
            <w:r w:rsidRPr="00AB311B">
              <w:rPr>
                <w:rFonts w:ascii="Arial" w:hAnsi="Arial" w:cs="Arial"/>
                <w:sz w:val="20"/>
              </w:rPr>
              <w:t xml:space="preserve"> (593,361)</w:t>
            </w:r>
          </w:p>
        </w:tc>
      </w:tr>
      <w:tr w:rsidR="00990672" w:rsidRPr="0034000C" w14:paraId="03FABD2F" w14:textId="77777777" w:rsidTr="00066220">
        <w:trPr>
          <w:trHeight w:val="308"/>
        </w:trPr>
        <w:tc>
          <w:tcPr>
            <w:tcW w:w="3075" w:type="pct"/>
          </w:tcPr>
          <w:p w14:paraId="679B499F" w14:textId="77777777" w:rsidR="00990672" w:rsidRPr="0034000C" w:rsidRDefault="00990672" w:rsidP="00990672">
            <w:pPr>
              <w:tabs>
                <w:tab w:val="right" w:pos="1202"/>
              </w:tabs>
              <w:spacing w:after="0" w:line="301" w:lineRule="exact"/>
              <w:outlineLvl w:val="0"/>
              <w:rPr>
                <w:rFonts w:ascii="Arial" w:eastAsia="Times New Roman" w:hAnsi="Arial" w:cs="Arial"/>
                <w:sz w:val="20"/>
                <w:szCs w:val="20"/>
              </w:rPr>
            </w:pPr>
            <w:bookmarkStart w:id="414" w:name="_Toc4059948"/>
            <w:r w:rsidRPr="0034000C">
              <w:rPr>
                <w:rFonts w:ascii="Arial" w:eastAsia="Times New Roman" w:hAnsi="Arial" w:cs="Arial"/>
                <w:sz w:val="20"/>
                <w:szCs w:val="20"/>
                <w:lang w:val="en-US"/>
              </w:rPr>
              <w:t>Net foreign exchange gain/</w:t>
            </w:r>
            <w:bookmarkEnd w:id="414"/>
            <w:r w:rsidRPr="0034000C">
              <w:rPr>
                <w:rFonts w:ascii="Arial" w:eastAsia="Times New Roman" w:hAnsi="Arial" w:cs="Arial"/>
                <w:sz w:val="20"/>
                <w:szCs w:val="20"/>
                <w:lang w:val="en-US"/>
              </w:rPr>
              <w:t>loss</w:t>
            </w:r>
          </w:p>
        </w:tc>
        <w:tc>
          <w:tcPr>
            <w:tcW w:w="922" w:type="pct"/>
            <w:tcBorders>
              <w:top w:val="nil"/>
              <w:left w:val="nil"/>
              <w:bottom w:val="single" w:sz="4" w:space="0" w:color="auto"/>
              <w:right w:val="nil"/>
            </w:tcBorders>
            <w:shd w:val="clear" w:color="auto" w:fill="auto"/>
            <w:vAlign w:val="bottom"/>
          </w:tcPr>
          <w:p w14:paraId="4B64512C" w14:textId="0A1560A6" w:rsidR="00990672" w:rsidRPr="0034000C" w:rsidRDefault="00990672" w:rsidP="00990672">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636</w:t>
            </w:r>
          </w:p>
        </w:tc>
        <w:tc>
          <w:tcPr>
            <w:tcW w:w="1003" w:type="pct"/>
            <w:tcBorders>
              <w:top w:val="nil"/>
              <w:left w:val="nil"/>
              <w:bottom w:val="single" w:sz="4" w:space="0" w:color="auto"/>
              <w:right w:val="nil"/>
            </w:tcBorders>
            <w:shd w:val="clear" w:color="auto" w:fill="auto"/>
            <w:vAlign w:val="bottom"/>
          </w:tcPr>
          <w:p w14:paraId="628ADADA" w14:textId="4BBF3D5E" w:rsidR="00990672" w:rsidRPr="0034000C" w:rsidRDefault="00990672" w:rsidP="00990672">
            <w:pPr>
              <w:tabs>
                <w:tab w:val="right" w:pos="1202"/>
              </w:tabs>
              <w:spacing w:after="0" w:line="301" w:lineRule="exact"/>
              <w:jc w:val="right"/>
              <w:outlineLvl w:val="0"/>
              <w:rPr>
                <w:rFonts w:ascii="Arial" w:eastAsia="Calibri" w:hAnsi="Arial" w:cs="Arial"/>
                <w:color w:val="000000"/>
                <w:sz w:val="20"/>
                <w:szCs w:val="20"/>
              </w:rPr>
            </w:pPr>
            <w:r w:rsidRPr="00AB311B">
              <w:rPr>
                <w:rFonts w:ascii="Arial" w:hAnsi="Arial" w:cs="Arial"/>
                <w:sz w:val="20"/>
              </w:rPr>
              <w:t xml:space="preserve"> (791)</w:t>
            </w:r>
          </w:p>
        </w:tc>
      </w:tr>
      <w:tr w:rsidR="00990672" w:rsidRPr="0034000C" w14:paraId="1CCD584E" w14:textId="77777777" w:rsidTr="00066220">
        <w:trPr>
          <w:trHeight w:val="308"/>
        </w:trPr>
        <w:tc>
          <w:tcPr>
            <w:tcW w:w="3075" w:type="pct"/>
          </w:tcPr>
          <w:p w14:paraId="45385B56" w14:textId="77777777" w:rsidR="00990672" w:rsidRPr="0034000C" w:rsidRDefault="00990672" w:rsidP="00990672">
            <w:pPr>
              <w:tabs>
                <w:tab w:val="right" w:pos="1202"/>
              </w:tabs>
              <w:spacing w:after="0" w:line="301" w:lineRule="exact"/>
              <w:outlineLvl w:val="0"/>
              <w:rPr>
                <w:rFonts w:ascii="Arial" w:eastAsia="Times New Roman" w:hAnsi="Arial" w:cs="Arial"/>
                <w:i/>
                <w:sz w:val="20"/>
                <w:szCs w:val="20"/>
              </w:rPr>
            </w:pPr>
          </w:p>
        </w:tc>
        <w:tc>
          <w:tcPr>
            <w:tcW w:w="922" w:type="pct"/>
            <w:tcBorders>
              <w:top w:val="single" w:sz="4" w:space="0" w:color="auto"/>
              <w:bottom w:val="single" w:sz="12" w:space="0" w:color="auto"/>
            </w:tcBorders>
            <w:vAlign w:val="bottom"/>
          </w:tcPr>
          <w:p w14:paraId="1E14D2FA" w14:textId="6A480E03" w:rsidR="00990672" w:rsidRPr="0034000C" w:rsidRDefault="00990672" w:rsidP="00990672">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2,209,539</w:t>
            </w:r>
          </w:p>
        </w:tc>
        <w:tc>
          <w:tcPr>
            <w:tcW w:w="1003" w:type="pct"/>
            <w:tcBorders>
              <w:top w:val="single" w:sz="4" w:space="0" w:color="auto"/>
              <w:bottom w:val="single" w:sz="12" w:space="0" w:color="auto"/>
            </w:tcBorders>
            <w:vAlign w:val="bottom"/>
          </w:tcPr>
          <w:p w14:paraId="1FEE8768" w14:textId="02A21086" w:rsidR="00990672" w:rsidRPr="0034000C" w:rsidRDefault="00990672" w:rsidP="00990672">
            <w:pPr>
              <w:tabs>
                <w:tab w:val="right" w:pos="1202"/>
              </w:tabs>
              <w:spacing w:after="0" w:line="301" w:lineRule="exact"/>
              <w:jc w:val="right"/>
              <w:outlineLvl w:val="0"/>
              <w:rPr>
                <w:rFonts w:ascii="Arial" w:eastAsia="Calibri" w:hAnsi="Arial" w:cs="Arial"/>
                <w:color w:val="000000"/>
                <w:sz w:val="20"/>
                <w:szCs w:val="20"/>
              </w:rPr>
            </w:pPr>
            <w:r w:rsidRPr="00AB311B">
              <w:rPr>
                <w:rFonts w:ascii="Arial" w:hAnsi="Arial" w:cs="Arial"/>
                <w:sz w:val="20"/>
              </w:rPr>
              <w:t>2,248,771</w:t>
            </w:r>
          </w:p>
        </w:tc>
      </w:tr>
      <w:tr w:rsidR="00990672" w:rsidRPr="0034000C" w14:paraId="000A14A9" w14:textId="77777777" w:rsidTr="00066220">
        <w:trPr>
          <w:trHeight w:val="308"/>
        </w:trPr>
        <w:tc>
          <w:tcPr>
            <w:tcW w:w="3075" w:type="pct"/>
          </w:tcPr>
          <w:p w14:paraId="0CC172AB" w14:textId="77777777" w:rsidR="00990672" w:rsidRPr="0034000C" w:rsidRDefault="00990672" w:rsidP="00990672">
            <w:pPr>
              <w:tabs>
                <w:tab w:val="right" w:pos="1202"/>
              </w:tabs>
              <w:spacing w:after="0" w:line="301" w:lineRule="exact"/>
              <w:outlineLvl w:val="0"/>
              <w:rPr>
                <w:rFonts w:ascii="Arial" w:eastAsia="Times New Roman" w:hAnsi="Arial" w:cs="Arial"/>
                <w:sz w:val="20"/>
                <w:szCs w:val="20"/>
              </w:rPr>
            </w:pPr>
            <w:bookmarkStart w:id="415" w:name="_Toc4059956"/>
            <w:r w:rsidRPr="0034000C">
              <w:rPr>
                <w:rFonts w:ascii="Arial" w:eastAsia="Times New Roman" w:hAnsi="Arial" w:cs="Arial"/>
                <w:sz w:val="20"/>
                <w:szCs w:val="20"/>
                <w:lang w:val="en-US"/>
              </w:rPr>
              <w:t>Accrued interest</w:t>
            </w:r>
            <w:bookmarkEnd w:id="415"/>
          </w:p>
        </w:tc>
        <w:tc>
          <w:tcPr>
            <w:tcW w:w="922" w:type="pct"/>
            <w:tcBorders>
              <w:top w:val="single" w:sz="12" w:space="0" w:color="auto"/>
              <w:left w:val="nil"/>
              <w:bottom w:val="nil"/>
              <w:right w:val="nil"/>
            </w:tcBorders>
            <w:shd w:val="clear" w:color="auto" w:fill="auto"/>
            <w:vAlign w:val="bottom"/>
          </w:tcPr>
          <w:p w14:paraId="7458C4C9" w14:textId="60079B18" w:rsidR="00990672" w:rsidRPr="0034000C" w:rsidRDefault="00990672" w:rsidP="00990672">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7,466</w:t>
            </w:r>
          </w:p>
        </w:tc>
        <w:tc>
          <w:tcPr>
            <w:tcW w:w="1003" w:type="pct"/>
            <w:tcBorders>
              <w:top w:val="single" w:sz="12" w:space="0" w:color="auto"/>
              <w:left w:val="nil"/>
              <w:bottom w:val="nil"/>
              <w:right w:val="nil"/>
            </w:tcBorders>
            <w:shd w:val="clear" w:color="auto" w:fill="auto"/>
            <w:vAlign w:val="bottom"/>
          </w:tcPr>
          <w:p w14:paraId="0C825BD8" w14:textId="1E60A233" w:rsidR="00990672" w:rsidRPr="0034000C" w:rsidRDefault="00990672" w:rsidP="00990672">
            <w:pPr>
              <w:tabs>
                <w:tab w:val="right" w:pos="1202"/>
              </w:tabs>
              <w:spacing w:after="0" w:line="301" w:lineRule="exact"/>
              <w:jc w:val="right"/>
              <w:outlineLvl w:val="0"/>
              <w:rPr>
                <w:rFonts w:ascii="Arial" w:eastAsia="Calibri" w:hAnsi="Arial" w:cs="Arial"/>
                <w:color w:val="000000"/>
                <w:sz w:val="20"/>
                <w:szCs w:val="20"/>
              </w:rPr>
            </w:pPr>
            <w:r w:rsidRPr="00AB311B">
              <w:rPr>
                <w:rFonts w:ascii="Arial" w:hAnsi="Arial" w:cs="Arial"/>
                <w:sz w:val="20"/>
              </w:rPr>
              <w:t xml:space="preserve"> 5,737 </w:t>
            </w:r>
          </w:p>
        </w:tc>
      </w:tr>
      <w:tr w:rsidR="00990672" w:rsidRPr="0034000C" w14:paraId="461BC237" w14:textId="77777777" w:rsidTr="00066220">
        <w:trPr>
          <w:trHeight w:val="308"/>
        </w:trPr>
        <w:tc>
          <w:tcPr>
            <w:tcW w:w="3075" w:type="pct"/>
            <w:vAlign w:val="bottom"/>
          </w:tcPr>
          <w:p w14:paraId="1DC74ACC" w14:textId="77777777" w:rsidR="00990672" w:rsidRPr="0034000C" w:rsidRDefault="00990672" w:rsidP="00990672">
            <w:pPr>
              <w:tabs>
                <w:tab w:val="right" w:pos="1202"/>
              </w:tabs>
              <w:spacing w:after="0" w:line="301" w:lineRule="exact"/>
              <w:outlineLvl w:val="0"/>
              <w:rPr>
                <w:rFonts w:ascii="Arial" w:eastAsia="Times New Roman" w:hAnsi="Arial" w:cs="Arial"/>
                <w:sz w:val="20"/>
                <w:szCs w:val="20"/>
              </w:rPr>
            </w:pPr>
            <w:bookmarkStart w:id="416" w:name="_Toc4059961"/>
            <w:r w:rsidRPr="0034000C">
              <w:rPr>
                <w:rFonts w:ascii="Arial" w:eastAsia="Times New Roman" w:hAnsi="Arial" w:cs="Arial"/>
                <w:sz w:val="20"/>
                <w:szCs w:val="20"/>
                <w:lang w:val="en-US"/>
              </w:rPr>
              <w:t>Deferred fees</w:t>
            </w:r>
            <w:bookmarkEnd w:id="416"/>
          </w:p>
        </w:tc>
        <w:tc>
          <w:tcPr>
            <w:tcW w:w="922" w:type="pct"/>
            <w:tcBorders>
              <w:top w:val="nil"/>
              <w:left w:val="nil"/>
              <w:bottom w:val="single" w:sz="4" w:space="0" w:color="auto"/>
              <w:right w:val="nil"/>
            </w:tcBorders>
            <w:shd w:val="clear" w:color="auto" w:fill="auto"/>
            <w:vAlign w:val="bottom"/>
          </w:tcPr>
          <w:p w14:paraId="018D3ED2" w14:textId="61B8C436" w:rsidR="00990672" w:rsidRPr="0034000C" w:rsidRDefault="00990672" w:rsidP="00990672">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(3,195)</w:t>
            </w:r>
          </w:p>
        </w:tc>
        <w:tc>
          <w:tcPr>
            <w:tcW w:w="1003" w:type="pct"/>
            <w:tcBorders>
              <w:top w:val="nil"/>
              <w:left w:val="nil"/>
              <w:bottom w:val="single" w:sz="4" w:space="0" w:color="auto"/>
              <w:right w:val="nil"/>
            </w:tcBorders>
            <w:shd w:val="clear" w:color="auto" w:fill="auto"/>
            <w:vAlign w:val="bottom"/>
          </w:tcPr>
          <w:p w14:paraId="22AF9CB6" w14:textId="7C3B36DF" w:rsidR="00990672" w:rsidRPr="0034000C" w:rsidRDefault="00990672" w:rsidP="00990672">
            <w:pPr>
              <w:tabs>
                <w:tab w:val="right" w:pos="1202"/>
              </w:tabs>
              <w:spacing w:after="0" w:line="301" w:lineRule="exact"/>
              <w:jc w:val="right"/>
              <w:outlineLvl w:val="0"/>
              <w:rPr>
                <w:rFonts w:ascii="Arial" w:eastAsia="Calibri" w:hAnsi="Arial" w:cs="Arial"/>
                <w:color w:val="000000"/>
                <w:sz w:val="20"/>
                <w:szCs w:val="20"/>
              </w:rPr>
            </w:pPr>
            <w:r w:rsidRPr="00AB311B">
              <w:rPr>
                <w:rFonts w:ascii="Arial" w:hAnsi="Arial" w:cs="Arial"/>
                <w:sz w:val="20"/>
              </w:rPr>
              <w:t xml:space="preserve"> (3,332)</w:t>
            </w:r>
          </w:p>
        </w:tc>
      </w:tr>
      <w:tr w:rsidR="00990672" w:rsidRPr="0034000C" w14:paraId="22A6E8EE" w14:textId="77777777" w:rsidTr="00066220">
        <w:trPr>
          <w:trHeight w:val="351"/>
        </w:trPr>
        <w:tc>
          <w:tcPr>
            <w:tcW w:w="3075" w:type="pct"/>
          </w:tcPr>
          <w:p w14:paraId="31F6A3FE" w14:textId="77777777" w:rsidR="00990672" w:rsidRPr="0034000C" w:rsidRDefault="00990672" w:rsidP="00990672">
            <w:pPr>
              <w:tabs>
                <w:tab w:val="right" w:pos="1202"/>
              </w:tabs>
              <w:spacing w:after="0" w:line="340" w:lineRule="exact"/>
              <w:outlineLvl w:val="0"/>
              <w:rPr>
                <w:rFonts w:ascii="Arial" w:eastAsia="Times New Roman" w:hAnsi="Arial" w:cs="Arial"/>
                <w:b/>
                <w:bCs/>
                <w:sz w:val="20"/>
                <w:szCs w:val="20"/>
              </w:rPr>
            </w:pPr>
          </w:p>
        </w:tc>
        <w:tc>
          <w:tcPr>
            <w:tcW w:w="922" w:type="pct"/>
            <w:tcBorders>
              <w:top w:val="single" w:sz="4" w:space="0" w:color="auto"/>
              <w:bottom w:val="single" w:sz="12" w:space="0" w:color="auto"/>
            </w:tcBorders>
            <w:vAlign w:val="bottom"/>
          </w:tcPr>
          <w:p w14:paraId="5DFE078F" w14:textId="31B53C0F" w:rsidR="00990672" w:rsidRPr="0034000C" w:rsidRDefault="00990672" w:rsidP="00990672">
            <w:pPr>
              <w:tabs>
                <w:tab w:val="right" w:pos="1202"/>
              </w:tabs>
              <w:spacing w:after="0" w:line="301" w:lineRule="exact"/>
              <w:jc w:val="right"/>
              <w:outlineLvl w:val="0"/>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2,213,810</w:t>
            </w:r>
          </w:p>
        </w:tc>
        <w:tc>
          <w:tcPr>
            <w:tcW w:w="1003" w:type="pct"/>
            <w:tcBorders>
              <w:top w:val="single" w:sz="4" w:space="0" w:color="auto"/>
              <w:bottom w:val="single" w:sz="12" w:space="0" w:color="auto"/>
            </w:tcBorders>
            <w:vAlign w:val="bottom"/>
          </w:tcPr>
          <w:p w14:paraId="7574F34E" w14:textId="06B510A3" w:rsidR="00990672" w:rsidRPr="0034000C" w:rsidRDefault="00990672" w:rsidP="00990672">
            <w:pPr>
              <w:tabs>
                <w:tab w:val="right" w:pos="1202"/>
              </w:tabs>
              <w:spacing w:after="0" w:line="301" w:lineRule="exact"/>
              <w:jc w:val="right"/>
              <w:outlineLvl w:val="0"/>
              <w:rPr>
                <w:rFonts w:ascii="Arial" w:eastAsia="Calibri" w:hAnsi="Arial" w:cs="Arial"/>
                <w:b/>
                <w:color w:val="000000"/>
                <w:sz w:val="20"/>
                <w:szCs w:val="20"/>
              </w:rPr>
            </w:pPr>
            <w:r w:rsidRPr="00AB311B">
              <w:rPr>
                <w:rFonts w:ascii="Arial" w:hAnsi="Arial" w:cs="Arial"/>
                <w:b/>
                <w:bCs/>
                <w:sz w:val="20"/>
              </w:rPr>
              <w:t>2,251,176</w:t>
            </w:r>
          </w:p>
        </w:tc>
      </w:tr>
    </w:tbl>
    <w:p w14:paraId="7842B405" w14:textId="77777777" w:rsidR="0034000C" w:rsidRPr="0034000C" w:rsidRDefault="0034000C" w:rsidP="0034000C">
      <w:pPr>
        <w:tabs>
          <w:tab w:val="left" w:pos="-720"/>
        </w:tabs>
        <w:spacing w:after="0" w:line="240" w:lineRule="auto"/>
        <w:jc w:val="both"/>
        <w:rPr>
          <w:rFonts w:ascii="Arial" w:eastAsia="Times New Roman" w:hAnsi="Arial" w:cs="Arial"/>
          <w:b/>
          <w:sz w:val="20"/>
          <w:szCs w:val="20"/>
          <w:lang w:val="en-US" w:eastAsia="hr-HR"/>
        </w:rPr>
      </w:pPr>
    </w:p>
    <w:p w14:paraId="3201218C" w14:textId="77777777" w:rsidR="0034000C" w:rsidRDefault="0034000C" w:rsidP="0034000C">
      <w:pPr>
        <w:spacing w:after="0" w:line="240" w:lineRule="auto"/>
        <w:jc w:val="both"/>
        <w:rPr>
          <w:rFonts w:ascii="Arial" w:eastAsia="Times New Roman" w:hAnsi="Arial" w:cs="Arial"/>
          <w:sz w:val="20"/>
          <w:szCs w:val="20"/>
          <w:lang w:val="en-US"/>
        </w:rPr>
      </w:pPr>
    </w:p>
    <w:p w14:paraId="78016C62" w14:textId="77777777" w:rsidR="00C81FA2" w:rsidRDefault="00C81FA2" w:rsidP="0034000C">
      <w:pPr>
        <w:spacing w:after="0" w:line="240" w:lineRule="auto"/>
        <w:jc w:val="both"/>
        <w:rPr>
          <w:rFonts w:ascii="Arial" w:eastAsia="Times New Roman" w:hAnsi="Arial" w:cs="Arial"/>
          <w:sz w:val="20"/>
          <w:szCs w:val="20"/>
          <w:lang w:val="en-US"/>
        </w:rPr>
      </w:pPr>
    </w:p>
    <w:p w14:paraId="6B5B8094" w14:textId="77777777" w:rsidR="00C81FA2" w:rsidRPr="0034000C" w:rsidRDefault="00C81FA2" w:rsidP="0034000C">
      <w:pPr>
        <w:spacing w:after="0" w:line="240" w:lineRule="auto"/>
        <w:jc w:val="both"/>
        <w:rPr>
          <w:rFonts w:ascii="Arial" w:eastAsia="Times New Roman" w:hAnsi="Arial" w:cs="Arial"/>
          <w:sz w:val="20"/>
          <w:szCs w:val="20"/>
          <w:lang w:val="en-US"/>
        </w:rPr>
      </w:pPr>
    </w:p>
    <w:tbl>
      <w:tblPr>
        <w:tblW w:w="9218" w:type="dxa"/>
        <w:tblLook w:val="04A0" w:firstRow="1" w:lastRow="0" w:firstColumn="1" w:lastColumn="0" w:noHBand="0" w:noVBand="1"/>
      </w:tblPr>
      <w:tblGrid>
        <w:gridCol w:w="5669"/>
        <w:gridCol w:w="1701"/>
        <w:gridCol w:w="1848"/>
      </w:tblGrid>
      <w:tr w:rsidR="0034000C" w:rsidRPr="0034000C" w14:paraId="102C54F1" w14:textId="77777777" w:rsidTr="00732503">
        <w:trPr>
          <w:trHeight w:val="290"/>
        </w:trPr>
        <w:tc>
          <w:tcPr>
            <w:tcW w:w="5669" w:type="dxa"/>
            <w:tcBorders>
              <w:top w:val="nil"/>
              <w:left w:val="nil"/>
              <w:bottom w:val="nil"/>
              <w:right w:val="nil"/>
            </w:tcBorders>
            <w:shd w:val="clear" w:color="auto" w:fill="auto"/>
            <w:vAlign w:val="center"/>
            <w:hideMark/>
          </w:tcPr>
          <w:p w14:paraId="7070C9E7" w14:textId="77777777" w:rsidR="0034000C" w:rsidRPr="0034000C" w:rsidRDefault="0034000C" w:rsidP="0034000C">
            <w:pPr>
              <w:spacing w:after="0" w:line="240" w:lineRule="auto"/>
              <w:rPr>
                <w:rFonts w:ascii="Arial" w:eastAsia="Times New Roman" w:hAnsi="Arial" w:cs="Arial"/>
                <w:sz w:val="20"/>
                <w:szCs w:val="20"/>
                <w:lang w:val="en-US"/>
              </w:rPr>
            </w:pPr>
          </w:p>
        </w:tc>
        <w:tc>
          <w:tcPr>
            <w:tcW w:w="3549" w:type="dxa"/>
            <w:gridSpan w:val="2"/>
            <w:tcBorders>
              <w:top w:val="nil"/>
              <w:left w:val="nil"/>
              <w:bottom w:val="nil"/>
              <w:right w:val="nil"/>
            </w:tcBorders>
            <w:shd w:val="clear" w:color="auto" w:fill="auto"/>
            <w:vAlign w:val="center"/>
            <w:hideMark/>
          </w:tcPr>
          <w:p w14:paraId="31FE9F26" w14:textId="77777777"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Group and Bank</w:t>
            </w:r>
          </w:p>
        </w:tc>
      </w:tr>
      <w:tr w:rsidR="0034000C" w:rsidRPr="0034000C" w14:paraId="740B9166" w14:textId="77777777" w:rsidTr="00732503">
        <w:trPr>
          <w:trHeight w:val="290"/>
        </w:trPr>
        <w:tc>
          <w:tcPr>
            <w:tcW w:w="5669" w:type="dxa"/>
            <w:vMerge w:val="restart"/>
            <w:tcBorders>
              <w:top w:val="nil"/>
              <w:left w:val="nil"/>
              <w:bottom w:val="nil"/>
              <w:right w:val="nil"/>
            </w:tcBorders>
            <w:shd w:val="clear" w:color="auto" w:fill="auto"/>
            <w:vAlign w:val="center"/>
            <w:hideMark/>
          </w:tcPr>
          <w:p w14:paraId="0FC356C1" w14:textId="77777777" w:rsidR="0034000C" w:rsidRPr="0034000C" w:rsidRDefault="0034000C" w:rsidP="0034000C">
            <w:pPr>
              <w:spacing w:after="0" w:line="240" w:lineRule="auto"/>
              <w:jc w:val="right"/>
              <w:rPr>
                <w:rFonts w:ascii="Arial" w:eastAsia="Times New Roman" w:hAnsi="Arial" w:cs="Arial"/>
                <w:b/>
                <w:bCs/>
                <w:color w:val="000000"/>
                <w:sz w:val="20"/>
                <w:szCs w:val="20"/>
                <w:lang w:val="en-US"/>
              </w:rPr>
            </w:pPr>
          </w:p>
        </w:tc>
        <w:tc>
          <w:tcPr>
            <w:tcW w:w="1701" w:type="dxa"/>
            <w:tcBorders>
              <w:top w:val="nil"/>
              <w:left w:val="nil"/>
              <w:bottom w:val="nil"/>
              <w:right w:val="nil"/>
            </w:tcBorders>
            <w:shd w:val="clear" w:color="auto" w:fill="auto"/>
            <w:vAlign w:val="center"/>
            <w:hideMark/>
          </w:tcPr>
          <w:p w14:paraId="53E3DC3D" w14:textId="69BA1CBF" w:rsidR="0034000C" w:rsidRPr="0034000C" w:rsidRDefault="000D6F3B" w:rsidP="0034000C">
            <w:pPr>
              <w:spacing w:after="0" w:line="240" w:lineRule="auto"/>
              <w:jc w:val="right"/>
              <w:rPr>
                <w:rFonts w:ascii="Arial" w:eastAsia="Times New Roman" w:hAnsi="Arial" w:cs="Arial"/>
                <w:b/>
                <w:bCs/>
                <w:color w:val="000000"/>
                <w:sz w:val="20"/>
                <w:szCs w:val="20"/>
                <w:lang w:val="en-US"/>
              </w:rPr>
            </w:pPr>
            <w:r w:rsidRPr="000D6F3B">
              <w:rPr>
                <w:rFonts w:ascii="Arial" w:eastAsia="Times New Roman" w:hAnsi="Arial" w:cs="Arial"/>
                <w:b/>
                <w:bCs/>
                <w:color w:val="000000"/>
                <w:sz w:val="20"/>
                <w:szCs w:val="20"/>
                <w:lang w:val="en-US"/>
              </w:rPr>
              <w:t>30 June</w:t>
            </w:r>
          </w:p>
        </w:tc>
        <w:tc>
          <w:tcPr>
            <w:tcW w:w="1848" w:type="dxa"/>
            <w:tcBorders>
              <w:top w:val="nil"/>
              <w:left w:val="nil"/>
              <w:bottom w:val="nil"/>
              <w:right w:val="nil"/>
            </w:tcBorders>
            <w:shd w:val="clear" w:color="auto" w:fill="auto"/>
            <w:vAlign w:val="center"/>
            <w:hideMark/>
          </w:tcPr>
          <w:p w14:paraId="6784FDDA" w14:textId="77777777"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31 December</w:t>
            </w:r>
          </w:p>
        </w:tc>
      </w:tr>
      <w:tr w:rsidR="0034000C" w:rsidRPr="0034000C" w14:paraId="29AB8CF1" w14:textId="77777777" w:rsidTr="00732503">
        <w:trPr>
          <w:trHeight w:val="290"/>
        </w:trPr>
        <w:tc>
          <w:tcPr>
            <w:tcW w:w="5669" w:type="dxa"/>
            <w:vMerge/>
            <w:tcBorders>
              <w:top w:val="nil"/>
              <w:left w:val="nil"/>
              <w:bottom w:val="nil"/>
              <w:right w:val="nil"/>
            </w:tcBorders>
            <w:vAlign w:val="center"/>
            <w:hideMark/>
          </w:tcPr>
          <w:p w14:paraId="7AD5E3E5" w14:textId="77777777" w:rsidR="0034000C" w:rsidRPr="0034000C" w:rsidRDefault="0034000C" w:rsidP="0034000C">
            <w:pPr>
              <w:spacing w:after="0" w:line="240" w:lineRule="auto"/>
              <w:rPr>
                <w:rFonts w:ascii="Arial" w:eastAsia="Times New Roman" w:hAnsi="Arial" w:cs="Arial"/>
                <w:b/>
                <w:bCs/>
                <w:color w:val="000000"/>
                <w:sz w:val="20"/>
                <w:szCs w:val="20"/>
                <w:lang w:val="en-US"/>
              </w:rPr>
            </w:pPr>
          </w:p>
        </w:tc>
        <w:tc>
          <w:tcPr>
            <w:tcW w:w="1701" w:type="dxa"/>
            <w:tcBorders>
              <w:top w:val="nil"/>
              <w:left w:val="nil"/>
              <w:bottom w:val="nil"/>
              <w:right w:val="nil"/>
            </w:tcBorders>
            <w:shd w:val="clear" w:color="auto" w:fill="auto"/>
            <w:vAlign w:val="center"/>
            <w:hideMark/>
          </w:tcPr>
          <w:p w14:paraId="7A94D37B" w14:textId="6C527CBD"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 xml:space="preserve"> 202</w:t>
            </w:r>
            <w:r w:rsidR="00401565">
              <w:rPr>
                <w:rFonts w:ascii="Arial" w:eastAsia="Times New Roman" w:hAnsi="Arial" w:cs="Arial"/>
                <w:b/>
                <w:bCs/>
                <w:color w:val="000000"/>
                <w:sz w:val="20"/>
                <w:szCs w:val="20"/>
                <w:lang w:val="en-US"/>
              </w:rPr>
              <w:t>4</w:t>
            </w:r>
          </w:p>
        </w:tc>
        <w:tc>
          <w:tcPr>
            <w:tcW w:w="1848" w:type="dxa"/>
            <w:tcBorders>
              <w:top w:val="nil"/>
              <w:left w:val="nil"/>
              <w:bottom w:val="nil"/>
              <w:right w:val="nil"/>
            </w:tcBorders>
            <w:shd w:val="clear" w:color="auto" w:fill="auto"/>
            <w:vAlign w:val="center"/>
            <w:hideMark/>
          </w:tcPr>
          <w:p w14:paraId="3A82094C" w14:textId="0CB2AF40"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 xml:space="preserve"> 202</w:t>
            </w:r>
            <w:r w:rsidR="00401565">
              <w:rPr>
                <w:rFonts w:ascii="Arial" w:eastAsia="Times New Roman" w:hAnsi="Arial" w:cs="Arial"/>
                <w:b/>
                <w:bCs/>
                <w:color w:val="000000"/>
                <w:sz w:val="20"/>
                <w:szCs w:val="20"/>
                <w:lang w:val="en-US"/>
              </w:rPr>
              <w:t>3</w:t>
            </w:r>
          </w:p>
        </w:tc>
      </w:tr>
      <w:tr w:rsidR="0034000C" w:rsidRPr="0034000C" w14:paraId="16ABDB3F" w14:textId="77777777" w:rsidTr="00732503">
        <w:trPr>
          <w:trHeight w:val="290"/>
        </w:trPr>
        <w:tc>
          <w:tcPr>
            <w:tcW w:w="5669" w:type="dxa"/>
            <w:tcBorders>
              <w:top w:val="nil"/>
              <w:left w:val="nil"/>
              <w:bottom w:val="nil"/>
              <w:right w:val="nil"/>
            </w:tcBorders>
            <w:shd w:val="clear" w:color="auto" w:fill="auto"/>
            <w:vAlign w:val="center"/>
            <w:hideMark/>
          </w:tcPr>
          <w:p w14:paraId="354AB558" w14:textId="77777777" w:rsidR="0034000C" w:rsidRPr="0034000C" w:rsidRDefault="0034000C" w:rsidP="0034000C">
            <w:pPr>
              <w:spacing w:after="0" w:line="240" w:lineRule="auto"/>
              <w:jc w:val="right"/>
              <w:rPr>
                <w:rFonts w:ascii="Arial" w:eastAsia="Times New Roman" w:hAnsi="Arial" w:cs="Arial"/>
                <w:b/>
                <w:bCs/>
                <w:color w:val="000000"/>
                <w:sz w:val="20"/>
                <w:szCs w:val="20"/>
                <w:lang w:val="en-US"/>
              </w:rPr>
            </w:pPr>
          </w:p>
        </w:tc>
        <w:tc>
          <w:tcPr>
            <w:tcW w:w="1701" w:type="dxa"/>
            <w:tcBorders>
              <w:top w:val="nil"/>
              <w:left w:val="nil"/>
              <w:bottom w:val="nil"/>
              <w:right w:val="nil"/>
            </w:tcBorders>
            <w:shd w:val="clear" w:color="auto" w:fill="auto"/>
            <w:vAlign w:val="center"/>
            <w:hideMark/>
          </w:tcPr>
          <w:p w14:paraId="0E1BC8DD" w14:textId="4D2F9EAD"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EUR</w:t>
            </w:r>
            <w:r w:rsidRPr="0034000C">
              <w:rPr>
                <w:rFonts w:ascii="Arial" w:eastAsia="Times New Roman" w:hAnsi="Arial" w:cs="Arial"/>
                <w:b/>
                <w:bCs/>
                <w:color w:val="000000"/>
                <w:sz w:val="20"/>
                <w:szCs w:val="20"/>
                <w:lang w:val="en-US"/>
              </w:rPr>
              <w:t xml:space="preserve"> ‘000</w:t>
            </w:r>
          </w:p>
        </w:tc>
        <w:tc>
          <w:tcPr>
            <w:tcW w:w="1848" w:type="dxa"/>
            <w:tcBorders>
              <w:top w:val="nil"/>
              <w:left w:val="nil"/>
              <w:bottom w:val="nil"/>
              <w:right w:val="nil"/>
            </w:tcBorders>
            <w:shd w:val="clear" w:color="auto" w:fill="auto"/>
            <w:vAlign w:val="center"/>
            <w:hideMark/>
          </w:tcPr>
          <w:p w14:paraId="5AF57C3B" w14:textId="5EBB4152"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EUR</w:t>
            </w:r>
            <w:r w:rsidRPr="0034000C">
              <w:rPr>
                <w:rFonts w:ascii="Arial" w:eastAsia="Times New Roman" w:hAnsi="Arial" w:cs="Arial"/>
                <w:b/>
                <w:bCs/>
                <w:color w:val="000000"/>
                <w:sz w:val="20"/>
                <w:szCs w:val="20"/>
                <w:lang w:val="en-US"/>
              </w:rPr>
              <w:t xml:space="preserve"> ‘000</w:t>
            </w:r>
          </w:p>
        </w:tc>
      </w:tr>
      <w:tr w:rsidR="00A927F0" w:rsidRPr="0034000C" w14:paraId="72C18271" w14:textId="77777777" w:rsidTr="0034000C">
        <w:trPr>
          <w:trHeight w:val="340"/>
        </w:trPr>
        <w:tc>
          <w:tcPr>
            <w:tcW w:w="5669" w:type="dxa"/>
            <w:tcBorders>
              <w:top w:val="nil"/>
              <w:left w:val="nil"/>
              <w:bottom w:val="nil"/>
              <w:right w:val="nil"/>
            </w:tcBorders>
            <w:shd w:val="clear" w:color="auto" w:fill="auto"/>
            <w:vAlign w:val="bottom"/>
            <w:hideMark/>
          </w:tcPr>
          <w:p w14:paraId="5A06C45F" w14:textId="77777777" w:rsidR="00A927F0" w:rsidRPr="0034000C" w:rsidRDefault="00A927F0" w:rsidP="00A927F0">
            <w:pPr>
              <w:spacing w:after="0" w:line="240" w:lineRule="auto"/>
              <w:rPr>
                <w:rFonts w:ascii="Arial" w:eastAsia="Times New Roman" w:hAnsi="Arial" w:cs="Arial"/>
                <w:color w:val="000000"/>
                <w:sz w:val="20"/>
                <w:szCs w:val="20"/>
                <w:lang w:val="en-GB"/>
              </w:rPr>
            </w:pPr>
            <w:r w:rsidRPr="0034000C">
              <w:rPr>
                <w:rFonts w:ascii="Arial" w:eastAsia="Times New Roman" w:hAnsi="Arial" w:cs="Arial"/>
                <w:color w:val="000000"/>
                <w:sz w:val="20"/>
                <w:szCs w:val="20"/>
                <w:lang w:val="en-GB"/>
              </w:rPr>
              <w:t>Borrowings from foreign financial institutions</w:t>
            </w:r>
          </w:p>
        </w:tc>
        <w:tc>
          <w:tcPr>
            <w:tcW w:w="1701" w:type="dxa"/>
            <w:tcBorders>
              <w:top w:val="nil"/>
              <w:left w:val="nil"/>
              <w:bottom w:val="nil"/>
              <w:right w:val="nil"/>
            </w:tcBorders>
            <w:shd w:val="clear" w:color="auto" w:fill="auto"/>
            <w:vAlign w:val="bottom"/>
          </w:tcPr>
          <w:p w14:paraId="50A84B19" w14:textId="7236264E" w:rsidR="00A927F0" w:rsidRPr="0034000C" w:rsidRDefault="00A927F0" w:rsidP="00A927F0">
            <w:pPr>
              <w:spacing w:after="0" w:line="240" w:lineRule="auto"/>
              <w:jc w:val="right"/>
              <w:rPr>
                <w:rFonts w:ascii="Arial" w:eastAsia="Times New Roman" w:hAnsi="Arial" w:cs="Arial"/>
                <w:color w:val="000000"/>
                <w:sz w:val="20"/>
                <w:szCs w:val="20"/>
                <w:lang w:val="en-US"/>
              </w:rPr>
            </w:pPr>
            <w:r>
              <w:rPr>
                <w:rFonts w:ascii="Arial" w:eastAsia="Times New Roman" w:hAnsi="Arial" w:cs="Arial"/>
                <w:color w:val="000000"/>
                <w:sz w:val="20"/>
                <w:szCs w:val="20"/>
              </w:rPr>
              <w:t>1,845,039</w:t>
            </w:r>
          </w:p>
        </w:tc>
        <w:tc>
          <w:tcPr>
            <w:tcW w:w="1848" w:type="dxa"/>
            <w:tcBorders>
              <w:top w:val="nil"/>
              <w:left w:val="nil"/>
              <w:bottom w:val="nil"/>
              <w:right w:val="nil"/>
            </w:tcBorders>
            <w:shd w:val="clear" w:color="auto" w:fill="auto"/>
            <w:vAlign w:val="bottom"/>
          </w:tcPr>
          <w:p w14:paraId="6355EF12" w14:textId="3DCAAE69" w:rsidR="00A927F0" w:rsidRPr="0034000C" w:rsidRDefault="00A927F0" w:rsidP="00A927F0">
            <w:pPr>
              <w:spacing w:after="0" w:line="240" w:lineRule="auto"/>
              <w:jc w:val="right"/>
              <w:rPr>
                <w:rFonts w:ascii="Arial" w:eastAsia="Times New Roman" w:hAnsi="Arial" w:cs="Arial"/>
                <w:color w:val="000000"/>
                <w:sz w:val="20"/>
                <w:szCs w:val="20"/>
                <w:lang w:val="en-US"/>
              </w:rPr>
            </w:pPr>
            <w:r w:rsidRPr="00AB311B">
              <w:rPr>
                <w:rFonts w:ascii="Arial" w:hAnsi="Arial" w:cs="Arial"/>
                <w:sz w:val="20"/>
                <w:szCs w:val="20"/>
              </w:rPr>
              <w:t>1,833,548</w:t>
            </w:r>
          </w:p>
        </w:tc>
      </w:tr>
      <w:tr w:rsidR="00A927F0" w:rsidRPr="0034000C" w14:paraId="4CC9C05C" w14:textId="77777777" w:rsidTr="0034000C">
        <w:trPr>
          <w:trHeight w:val="340"/>
        </w:trPr>
        <w:tc>
          <w:tcPr>
            <w:tcW w:w="5669" w:type="dxa"/>
            <w:tcBorders>
              <w:top w:val="nil"/>
              <w:left w:val="nil"/>
              <w:bottom w:val="nil"/>
              <w:right w:val="nil"/>
            </w:tcBorders>
            <w:shd w:val="clear" w:color="auto" w:fill="auto"/>
            <w:vAlign w:val="bottom"/>
            <w:hideMark/>
          </w:tcPr>
          <w:p w14:paraId="04B62164" w14:textId="77777777" w:rsidR="00A927F0" w:rsidRPr="0034000C" w:rsidRDefault="00A927F0" w:rsidP="00A927F0">
            <w:pPr>
              <w:spacing w:after="0" w:line="240" w:lineRule="auto"/>
              <w:rPr>
                <w:rFonts w:ascii="Arial" w:eastAsia="Times New Roman" w:hAnsi="Arial" w:cs="Arial"/>
                <w:color w:val="000000"/>
                <w:sz w:val="20"/>
                <w:szCs w:val="20"/>
                <w:lang w:val="en-GB"/>
              </w:rPr>
            </w:pPr>
            <w:r w:rsidRPr="0034000C">
              <w:rPr>
                <w:rFonts w:ascii="Arial" w:eastAsia="Times New Roman" w:hAnsi="Arial" w:cs="Arial"/>
                <w:color w:val="000000"/>
                <w:sz w:val="20"/>
                <w:szCs w:val="20"/>
                <w:lang w:val="en-GB"/>
              </w:rPr>
              <w:t>Borrowings from domestic institutions</w:t>
            </w:r>
          </w:p>
        </w:tc>
        <w:tc>
          <w:tcPr>
            <w:tcW w:w="1701" w:type="dxa"/>
            <w:tcBorders>
              <w:top w:val="nil"/>
              <w:left w:val="nil"/>
              <w:bottom w:val="single" w:sz="8" w:space="0" w:color="auto"/>
              <w:right w:val="nil"/>
            </w:tcBorders>
            <w:shd w:val="clear" w:color="auto" w:fill="auto"/>
            <w:vAlign w:val="bottom"/>
          </w:tcPr>
          <w:p w14:paraId="5A2BA203" w14:textId="4DF01D8B" w:rsidR="00A927F0" w:rsidRPr="0034000C" w:rsidRDefault="00A927F0" w:rsidP="00A927F0">
            <w:pPr>
              <w:spacing w:after="0" w:line="240" w:lineRule="auto"/>
              <w:jc w:val="right"/>
              <w:rPr>
                <w:rFonts w:ascii="Arial" w:eastAsia="Times New Roman" w:hAnsi="Arial" w:cs="Arial"/>
                <w:color w:val="000000"/>
                <w:sz w:val="20"/>
                <w:szCs w:val="20"/>
                <w:lang w:val="en-US"/>
              </w:rPr>
            </w:pPr>
            <w:r>
              <w:rPr>
                <w:rFonts w:ascii="Arial" w:eastAsia="Times New Roman" w:hAnsi="Arial" w:cs="Arial"/>
                <w:color w:val="000000"/>
                <w:sz w:val="20"/>
                <w:szCs w:val="20"/>
              </w:rPr>
              <w:t>364,500</w:t>
            </w:r>
          </w:p>
        </w:tc>
        <w:tc>
          <w:tcPr>
            <w:tcW w:w="1848" w:type="dxa"/>
            <w:tcBorders>
              <w:top w:val="nil"/>
              <w:left w:val="nil"/>
              <w:bottom w:val="single" w:sz="8" w:space="0" w:color="auto"/>
              <w:right w:val="nil"/>
            </w:tcBorders>
            <w:shd w:val="clear" w:color="auto" w:fill="auto"/>
            <w:vAlign w:val="bottom"/>
          </w:tcPr>
          <w:p w14:paraId="56F33F21" w14:textId="2391BCED" w:rsidR="00A927F0" w:rsidRPr="0034000C" w:rsidRDefault="00A927F0" w:rsidP="00A927F0">
            <w:pPr>
              <w:spacing w:after="0" w:line="240" w:lineRule="auto"/>
              <w:jc w:val="right"/>
              <w:rPr>
                <w:rFonts w:ascii="Arial" w:eastAsia="Times New Roman" w:hAnsi="Arial" w:cs="Arial"/>
                <w:color w:val="000000"/>
                <w:sz w:val="20"/>
                <w:szCs w:val="20"/>
                <w:lang w:val="en-US"/>
              </w:rPr>
            </w:pPr>
            <w:r w:rsidRPr="00AB311B">
              <w:rPr>
                <w:rFonts w:ascii="Arial" w:hAnsi="Arial" w:cs="Arial"/>
                <w:sz w:val="20"/>
                <w:szCs w:val="20"/>
              </w:rPr>
              <w:t>415,223</w:t>
            </w:r>
          </w:p>
        </w:tc>
      </w:tr>
      <w:tr w:rsidR="00A927F0" w:rsidRPr="0034000C" w14:paraId="29DB11FE" w14:textId="77777777" w:rsidTr="0034000C">
        <w:trPr>
          <w:trHeight w:val="340"/>
        </w:trPr>
        <w:tc>
          <w:tcPr>
            <w:tcW w:w="5669" w:type="dxa"/>
            <w:tcBorders>
              <w:top w:val="nil"/>
              <w:left w:val="nil"/>
              <w:bottom w:val="nil"/>
              <w:right w:val="nil"/>
            </w:tcBorders>
            <w:shd w:val="clear" w:color="auto" w:fill="auto"/>
            <w:vAlign w:val="center"/>
            <w:hideMark/>
          </w:tcPr>
          <w:p w14:paraId="72E56E6C" w14:textId="77777777" w:rsidR="00A927F0" w:rsidRPr="0034000C" w:rsidRDefault="00A927F0" w:rsidP="00A927F0">
            <w:pPr>
              <w:spacing w:after="0" w:line="240" w:lineRule="auto"/>
              <w:jc w:val="right"/>
              <w:rPr>
                <w:rFonts w:ascii="Arial" w:eastAsia="Times New Roman" w:hAnsi="Arial" w:cs="Arial"/>
                <w:color w:val="000000"/>
                <w:sz w:val="20"/>
                <w:szCs w:val="20"/>
                <w:lang w:val="en-GB"/>
              </w:rPr>
            </w:pPr>
          </w:p>
        </w:tc>
        <w:tc>
          <w:tcPr>
            <w:tcW w:w="1701" w:type="dxa"/>
            <w:tcBorders>
              <w:top w:val="nil"/>
              <w:left w:val="nil"/>
              <w:bottom w:val="single" w:sz="12" w:space="0" w:color="auto"/>
              <w:right w:val="nil"/>
            </w:tcBorders>
            <w:shd w:val="clear" w:color="auto" w:fill="auto"/>
            <w:vAlign w:val="bottom"/>
          </w:tcPr>
          <w:p w14:paraId="66CA1FBD" w14:textId="55461B80" w:rsidR="00A927F0" w:rsidRPr="0034000C" w:rsidRDefault="00A927F0" w:rsidP="00A927F0">
            <w:pPr>
              <w:spacing w:after="0" w:line="240" w:lineRule="auto"/>
              <w:jc w:val="right"/>
              <w:rPr>
                <w:rFonts w:ascii="Arial" w:eastAsia="Times New Roman" w:hAnsi="Arial" w:cs="Arial"/>
                <w:color w:val="000000"/>
                <w:sz w:val="20"/>
                <w:szCs w:val="20"/>
                <w:lang w:val="en-US"/>
              </w:rPr>
            </w:pPr>
            <w:r>
              <w:rPr>
                <w:rFonts w:ascii="Arial" w:eastAsia="Times New Roman" w:hAnsi="Arial" w:cs="Arial"/>
                <w:color w:val="000000"/>
                <w:sz w:val="20"/>
                <w:szCs w:val="20"/>
              </w:rPr>
              <w:t>2,209,539</w:t>
            </w:r>
          </w:p>
        </w:tc>
        <w:tc>
          <w:tcPr>
            <w:tcW w:w="1848" w:type="dxa"/>
            <w:tcBorders>
              <w:top w:val="nil"/>
              <w:left w:val="nil"/>
              <w:bottom w:val="single" w:sz="12" w:space="0" w:color="auto"/>
              <w:right w:val="nil"/>
            </w:tcBorders>
            <w:shd w:val="clear" w:color="auto" w:fill="auto"/>
            <w:vAlign w:val="bottom"/>
          </w:tcPr>
          <w:p w14:paraId="73309543" w14:textId="29098E37" w:rsidR="00A927F0" w:rsidRPr="0034000C" w:rsidRDefault="00A927F0" w:rsidP="00A927F0">
            <w:pPr>
              <w:spacing w:after="0" w:line="240" w:lineRule="auto"/>
              <w:jc w:val="right"/>
              <w:rPr>
                <w:rFonts w:ascii="Arial" w:eastAsia="Times New Roman" w:hAnsi="Arial" w:cs="Arial"/>
                <w:color w:val="000000"/>
                <w:sz w:val="20"/>
                <w:szCs w:val="20"/>
                <w:lang w:val="en-US"/>
              </w:rPr>
            </w:pPr>
            <w:r w:rsidRPr="00AB311B">
              <w:rPr>
                <w:rFonts w:ascii="Arial" w:hAnsi="Arial" w:cs="Arial"/>
                <w:sz w:val="20"/>
                <w:szCs w:val="20"/>
              </w:rPr>
              <w:t>2,248,771</w:t>
            </w:r>
          </w:p>
        </w:tc>
      </w:tr>
      <w:tr w:rsidR="00A927F0" w:rsidRPr="0034000C" w14:paraId="6C0187C1" w14:textId="77777777" w:rsidTr="001B276D">
        <w:trPr>
          <w:trHeight w:val="340"/>
        </w:trPr>
        <w:tc>
          <w:tcPr>
            <w:tcW w:w="5669" w:type="dxa"/>
            <w:tcBorders>
              <w:top w:val="nil"/>
              <w:left w:val="nil"/>
              <w:bottom w:val="nil"/>
              <w:right w:val="nil"/>
            </w:tcBorders>
            <w:shd w:val="clear" w:color="auto" w:fill="auto"/>
            <w:vAlign w:val="bottom"/>
            <w:hideMark/>
          </w:tcPr>
          <w:p w14:paraId="544E116B" w14:textId="77777777" w:rsidR="00A927F0" w:rsidRPr="0034000C" w:rsidRDefault="00A927F0" w:rsidP="00A927F0">
            <w:pPr>
              <w:spacing w:after="0" w:line="240" w:lineRule="auto"/>
              <w:rPr>
                <w:rFonts w:ascii="Arial" w:eastAsia="Times New Roman" w:hAnsi="Arial" w:cs="Arial"/>
                <w:color w:val="000000"/>
                <w:sz w:val="20"/>
                <w:szCs w:val="20"/>
                <w:lang w:val="en-GB"/>
              </w:rPr>
            </w:pPr>
            <w:r w:rsidRPr="0034000C">
              <w:rPr>
                <w:rFonts w:ascii="Arial" w:eastAsia="Times New Roman" w:hAnsi="Arial" w:cs="Arial"/>
                <w:color w:val="000000"/>
                <w:sz w:val="20"/>
                <w:szCs w:val="20"/>
                <w:lang w:val="en-GB"/>
              </w:rPr>
              <w:t xml:space="preserve">Accrued interest </w:t>
            </w:r>
          </w:p>
        </w:tc>
        <w:tc>
          <w:tcPr>
            <w:tcW w:w="1701" w:type="dxa"/>
            <w:tcBorders>
              <w:top w:val="nil"/>
              <w:left w:val="nil"/>
              <w:bottom w:val="nil"/>
              <w:right w:val="nil"/>
            </w:tcBorders>
            <w:shd w:val="clear" w:color="auto" w:fill="auto"/>
            <w:vAlign w:val="bottom"/>
          </w:tcPr>
          <w:p w14:paraId="51FF0F09" w14:textId="4A180846" w:rsidR="00A927F0" w:rsidRPr="0034000C" w:rsidRDefault="00A927F0" w:rsidP="00A927F0">
            <w:pPr>
              <w:spacing w:after="0" w:line="240" w:lineRule="auto"/>
              <w:jc w:val="right"/>
              <w:rPr>
                <w:rFonts w:ascii="Arial" w:eastAsia="Times New Roman" w:hAnsi="Arial" w:cs="Arial"/>
                <w:color w:val="000000"/>
                <w:sz w:val="20"/>
                <w:szCs w:val="20"/>
                <w:lang w:val="en-US"/>
              </w:rPr>
            </w:pPr>
            <w:r>
              <w:rPr>
                <w:rFonts w:ascii="Arial" w:eastAsia="Times New Roman" w:hAnsi="Arial" w:cs="Arial"/>
                <w:color w:val="000000"/>
                <w:sz w:val="20"/>
                <w:szCs w:val="20"/>
              </w:rPr>
              <w:t>7,466</w:t>
            </w:r>
          </w:p>
        </w:tc>
        <w:tc>
          <w:tcPr>
            <w:tcW w:w="1848" w:type="dxa"/>
            <w:tcBorders>
              <w:top w:val="single" w:sz="12" w:space="0" w:color="auto"/>
              <w:left w:val="nil"/>
              <w:right w:val="nil"/>
            </w:tcBorders>
            <w:shd w:val="clear" w:color="auto" w:fill="auto"/>
            <w:vAlign w:val="bottom"/>
          </w:tcPr>
          <w:p w14:paraId="40F0ABF4" w14:textId="6EA19DB5" w:rsidR="00A927F0" w:rsidRPr="0034000C" w:rsidRDefault="00A927F0" w:rsidP="00A927F0">
            <w:pPr>
              <w:spacing w:after="0" w:line="240" w:lineRule="auto"/>
              <w:jc w:val="right"/>
              <w:rPr>
                <w:rFonts w:ascii="Arial" w:eastAsia="Times New Roman" w:hAnsi="Arial" w:cs="Arial"/>
                <w:color w:val="000000"/>
                <w:sz w:val="20"/>
                <w:szCs w:val="20"/>
                <w:lang w:val="en-US"/>
              </w:rPr>
            </w:pPr>
            <w:r w:rsidRPr="00AB311B">
              <w:rPr>
                <w:rFonts w:ascii="Arial" w:hAnsi="Arial" w:cs="Arial"/>
                <w:sz w:val="20"/>
                <w:szCs w:val="20"/>
              </w:rPr>
              <w:t>5,737</w:t>
            </w:r>
          </w:p>
        </w:tc>
      </w:tr>
      <w:tr w:rsidR="00A927F0" w:rsidRPr="0034000C" w14:paraId="36991985" w14:textId="77777777" w:rsidTr="001B276D">
        <w:trPr>
          <w:trHeight w:val="340"/>
        </w:trPr>
        <w:tc>
          <w:tcPr>
            <w:tcW w:w="5669" w:type="dxa"/>
            <w:tcBorders>
              <w:top w:val="nil"/>
              <w:left w:val="nil"/>
              <w:bottom w:val="nil"/>
              <w:right w:val="nil"/>
            </w:tcBorders>
            <w:shd w:val="clear" w:color="auto" w:fill="auto"/>
            <w:vAlign w:val="bottom"/>
            <w:hideMark/>
          </w:tcPr>
          <w:p w14:paraId="11C1E855" w14:textId="77777777" w:rsidR="00A927F0" w:rsidRPr="0034000C" w:rsidRDefault="00A927F0" w:rsidP="00A927F0">
            <w:pPr>
              <w:spacing w:after="0" w:line="240" w:lineRule="auto"/>
              <w:rPr>
                <w:rFonts w:ascii="Arial" w:eastAsia="Times New Roman" w:hAnsi="Arial" w:cs="Arial"/>
                <w:color w:val="000000"/>
                <w:sz w:val="20"/>
                <w:szCs w:val="20"/>
                <w:lang w:val="en-GB"/>
              </w:rPr>
            </w:pPr>
            <w:r w:rsidRPr="0034000C">
              <w:rPr>
                <w:rFonts w:ascii="Arial" w:eastAsia="Times New Roman" w:hAnsi="Arial" w:cs="Arial"/>
                <w:color w:val="000000"/>
                <w:sz w:val="20"/>
                <w:szCs w:val="20"/>
                <w:lang w:val="en-GB"/>
              </w:rPr>
              <w:t>Deferred recognition of fees</w:t>
            </w:r>
          </w:p>
        </w:tc>
        <w:tc>
          <w:tcPr>
            <w:tcW w:w="1701" w:type="dxa"/>
            <w:tcBorders>
              <w:top w:val="nil"/>
              <w:left w:val="nil"/>
              <w:bottom w:val="single" w:sz="8" w:space="0" w:color="auto"/>
              <w:right w:val="nil"/>
            </w:tcBorders>
            <w:shd w:val="clear" w:color="auto" w:fill="auto"/>
            <w:vAlign w:val="bottom"/>
          </w:tcPr>
          <w:p w14:paraId="56FACA09" w14:textId="2BA43610" w:rsidR="00A927F0" w:rsidRPr="0034000C" w:rsidRDefault="00A927F0" w:rsidP="00A927F0">
            <w:pPr>
              <w:spacing w:after="0" w:line="240" w:lineRule="auto"/>
              <w:jc w:val="right"/>
              <w:rPr>
                <w:rFonts w:ascii="Arial" w:eastAsia="Times New Roman" w:hAnsi="Arial" w:cs="Arial"/>
                <w:color w:val="000000"/>
                <w:sz w:val="20"/>
                <w:szCs w:val="20"/>
                <w:lang w:val="en-US"/>
              </w:rPr>
            </w:pPr>
            <w:r>
              <w:rPr>
                <w:rFonts w:ascii="Arial" w:eastAsia="Times New Roman" w:hAnsi="Arial" w:cs="Arial"/>
                <w:color w:val="000000"/>
                <w:sz w:val="20"/>
                <w:szCs w:val="20"/>
              </w:rPr>
              <w:t>(3,195)</w:t>
            </w:r>
          </w:p>
        </w:tc>
        <w:tc>
          <w:tcPr>
            <w:tcW w:w="1848" w:type="dxa"/>
            <w:tcBorders>
              <w:left w:val="nil"/>
              <w:bottom w:val="single" w:sz="8" w:space="0" w:color="auto"/>
              <w:right w:val="nil"/>
            </w:tcBorders>
            <w:shd w:val="clear" w:color="auto" w:fill="auto"/>
            <w:vAlign w:val="bottom"/>
          </w:tcPr>
          <w:p w14:paraId="6E25AE35" w14:textId="492C1EC4" w:rsidR="00A927F0" w:rsidRPr="0034000C" w:rsidRDefault="00A927F0" w:rsidP="00A927F0">
            <w:pPr>
              <w:spacing w:after="0" w:line="240" w:lineRule="auto"/>
              <w:jc w:val="right"/>
              <w:rPr>
                <w:rFonts w:ascii="Arial" w:eastAsia="Times New Roman" w:hAnsi="Arial" w:cs="Arial"/>
                <w:color w:val="000000"/>
                <w:sz w:val="20"/>
                <w:szCs w:val="20"/>
                <w:lang w:val="en-US"/>
              </w:rPr>
            </w:pPr>
            <w:r w:rsidRPr="00AB311B">
              <w:rPr>
                <w:rFonts w:ascii="Arial" w:hAnsi="Arial" w:cs="Arial"/>
                <w:sz w:val="20"/>
                <w:szCs w:val="20"/>
              </w:rPr>
              <w:t>(3,332)</w:t>
            </w:r>
          </w:p>
        </w:tc>
      </w:tr>
      <w:tr w:rsidR="00A927F0" w:rsidRPr="0034000C" w14:paraId="25CD6DCA" w14:textId="77777777" w:rsidTr="001B276D">
        <w:trPr>
          <w:trHeight w:val="300"/>
        </w:trPr>
        <w:tc>
          <w:tcPr>
            <w:tcW w:w="5669" w:type="dxa"/>
            <w:tcBorders>
              <w:top w:val="nil"/>
              <w:left w:val="nil"/>
              <w:bottom w:val="nil"/>
              <w:right w:val="nil"/>
            </w:tcBorders>
            <w:shd w:val="clear" w:color="auto" w:fill="auto"/>
            <w:vAlign w:val="center"/>
            <w:hideMark/>
          </w:tcPr>
          <w:p w14:paraId="2A74DD4F" w14:textId="77777777" w:rsidR="00A927F0" w:rsidRPr="0034000C" w:rsidRDefault="00A927F0" w:rsidP="00A927F0">
            <w:pPr>
              <w:spacing w:after="0" w:line="240" w:lineRule="auto"/>
              <w:jc w:val="right"/>
              <w:rPr>
                <w:rFonts w:ascii="Arial" w:eastAsia="Times New Roman" w:hAnsi="Arial" w:cs="Arial"/>
                <w:color w:val="000000"/>
                <w:sz w:val="20"/>
                <w:szCs w:val="20"/>
                <w:lang w:val="en-GB"/>
              </w:rPr>
            </w:pPr>
          </w:p>
        </w:tc>
        <w:tc>
          <w:tcPr>
            <w:tcW w:w="1701" w:type="dxa"/>
            <w:tcBorders>
              <w:top w:val="nil"/>
              <w:left w:val="nil"/>
              <w:bottom w:val="single" w:sz="12" w:space="0" w:color="auto"/>
              <w:right w:val="nil"/>
            </w:tcBorders>
            <w:shd w:val="clear" w:color="auto" w:fill="auto"/>
            <w:vAlign w:val="bottom"/>
          </w:tcPr>
          <w:p w14:paraId="605AD8F1" w14:textId="0EDF6937" w:rsidR="00A927F0" w:rsidRPr="0034000C" w:rsidRDefault="00A927F0" w:rsidP="00A927F0">
            <w:pPr>
              <w:spacing w:after="0" w:line="240" w:lineRule="auto"/>
              <w:jc w:val="right"/>
              <w:rPr>
                <w:rFonts w:ascii="Arial" w:eastAsia="Times New Roman" w:hAnsi="Arial" w:cs="Arial"/>
                <w:b/>
                <w:bCs/>
                <w:color w:val="000000"/>
                <w:sz w:val="20"/>
                <w:szCs w:val="20"/>
                <w:lang w:val="en-US"/>
              </w:rPr>
            </w:pPr>
            <w:r>
              <w:rPr>
                <w:rFonts w:ascii="Arial" w:eastAsia="Times New Roman" w:hAnsi="Arial" w:cs="Arial"/>
                <w:b/>
                <w:bCs/>
                <w:color w:val="000000"/>
                <w:sz w:val="20"/>
                <w:szCs w:val="20"/>
              </w:rPr>
              <w:t>2,213,810</w:t>
            </w:r>
          </w:p>
        </w:tc>
        <w:tc>
          <w:tcPr>
            <w:tcW w:w="1848" w:type="dxa"/>
            <w:tcBorders>
              <w:top w:val="single" w:sz="8" w:space="0" w:color="auto"/>
              <w:left w:val="nil"/>
              <w:bottom w:val="single" w:sz="12" w:space="0" w:color="auto"/>
              <w:right w:val="nil"/>
            </w:tcBorders>
            <w:shd w:val="clear" w:color="auto" w:fill="auto"/>
            <w:vAlign w:val="bottom"/>
          </w:tcPr>
          <w:p w14:paraId="18418D10" w14:textId="3CA52257" w:rsidR="00A927F0" w:rsidRPr="0034000C" w:rsidRDefault="00A927F0" w:rsidP="00A927F0">
            <w:pPr>
              <w:spacing w:after="0" w:line="240" w:lineRule="auto"/>
              <w:jc w:val="right"/>
              <w:rPr>
                <w:rFonts w:ascii="Arial" w:eastAsia="Times New Roman" w:hAnsi="Arial" w:cs="Arial"/>
                <w:b/>
                <w:bCs/>
                <w:color w:val="000000"/>
                <w:sz w:val="20"/>
                <w:szCs w:val="20"/>
                <w:lang w:val="en-US"/>
              </w:rPr>
            </w:pPr>
            <w:r w:rsidRPr="00AB311B">
              <w:rPr>
                <w:rFonts w:ascii="Arial" w:hAnsi="Arial" w:cs="Arial"/>
                <w:b/>
                <w:bCs/>
                <w:sz w:val="20"/>
                <w:szCs w:val="20"/>
              </w:rPr>
              <w:t>2,251,176</w:t>
            </w:r>
          </w:p>
        </w:tc>
      </w:tr>
    </w:tbl>
    <w:p w14:paraId="54F9A317" w14:textId="77777777" w:rsidR="0034000C" w:rsidRPr="0034000C" w:rsidRDefault="0034000C" w:rsidP="0034000C">
      <w:pPr>
        <w:suppressAutoHyphens/>
        <w:spacing w:after="0" w:line="240" w:lineRule="auto"/>
        <w:rPr>
          <w:rFonts w:ascii="Arial" w:eastAsia="Times New Roman" w:hAnsi="Arial" w:cs="Arial"/>
          <w:sz w:val="20"/>
          <w:szCs w:val="20"/>
          <w:lang w:val="en-US"/>
        </w:rPr>
      </w:pPr>
    </w:p>
    <w:p w14:paraId="07F298DA" w14:textId="77777777" w:rsidR="0034000C" w:rsidRPr="0034000C" w:rsidRDefault="0034000C" w:rsidP="0034000C">
      <w:pPr>
        <w:suppressAutoHyphens/>
        <w:spacing w:after="0" w:line="240" w:lineRule="auto"/>
        <w:jc w:val="both"/>
        <w:rPr>
          <w:rFonts w:ascii="Arial" w:eastAsia="Times New Roman" w:hAnsi="Arial" w:cs="Arial"/>
          <w:sz w:val="20"/>
          <w:szCs w:val="20"/>
          <w:lang w:val="en-US"/>
        </w:rPr>
      </w:pPr>
      <w:r w:rsidRPr="0034000C">
        <w:rPr>
          <w:rFonts w:ascii="Arial" w:eastAsia="Times New Roman" w:hAnsi="Arial" w:cs="Arial"/>
          <w:sz w:val="20"/>
          <w:szCs w:val="20"/>
          <w:lang w:val="en-US"/>
        </w:rPr>
        <w:t xml:space="preserve"> (a) Borrowings from foreign financial institutions relate to long-term loans from special financial institutions, mainly the European Investment Bank (EIB) and the Council of Europe Development Bank (CEB).</w:t>
      </w:r>
    </w:p>
    <w:p w14:paraId="00DEA177" w14:textId="77777777" w:rsidR="0034000C" w:rsidRPr="0034000C" w:rsidRDefault="0034000C" w:rsidP="0034000C">
      <w:pPr>
        <w:suppressAutoHyphens/>
        <w:spacing w:after="0" w:line="240" w:lineRule="auto"/>
        <w:jc w:val="both"/>
        <w:rPr>
          <w:rFonts w:ascii="Arial" w:eastAsia="Times New Roman" w:hAnsi="Arial" w:cs="Arial"/>
          <w:sz w:val="20"/>
          <w:szCs w:val="20"/>
        </w:rPr>
      </w:pPr>
    </w:p>
    <w:p w14:paraId="77E50388" w14:textId="572CF2CF" w:rsidR="0034000C" w:rsidRDefault="0034000C" w:rsidP="0034000C">
      <w:pPr>
        <w:suppressAutoHyphens/>
        <w:spacing w:after="0" w:line="240" w:lineRule="auto"/>
        <w:jc w:val="both"/>
        <w:rPr>
          <w:rFonts w:ascii="Arial" w:eastAsia="Times New Roman" w:hAnsi="Arial" w:cs="Arial"/>
          <w:sz w:val="20"/>
          <w:szCs w:val="20"/>
          <w:lang w:val="en-US"/>
        </w:rPr>
      </w:pPr>
      <w:r w:rsidRPr="0034000C">
        <w:rPr>
          <w:rFonts w:ascii="Arial" w:eastAsia="Times New Roman" w:hAnsi="Arial" w:cs="Arial"/>
          <w:sz w:val="20"/>
          <w:szCs w:val="20"/>
          <w:lang w:val="en-US"/>
        </w:rPr>
        <w:t xml:space="preserve"> (</w:t>
      </w:r>
      <w:bookmarkStart w:id="417" w:name="_Hlk142397761"/>
      <w:r w:rsidRPr="0034000C">
        <w:rPr>
          <w:rFonts w:ascii="Arial" w:eastAsia="Times New Roman" w:hAnsi="Arial" w:cs="Arial"/>
          <w:sz w:val="20"/>
          <w:szCs w:val="20"/>
          <w:lang w:val="en-US"/>
        </w:rPr>
        <w:t>b) Borrowings from domestic institutions</w:t>
      </w:r>
      <w:r w:rsidR="00991DE5">
        <w:rPr>
          <w:rFonts w:ascii="Arial" w:eastAsia="Times New Roman" w:hAnsi="Arial" w:cs="Arial"/>
          <w:sz w:val="20"/>
          <w:szCs w:val="20"/>
          <w:lang w:val="en-US"/>
        </w:rPr>
        <w:t>, for the most part,</w:t>
      </w:r>
      <w:r w:rsidRPr="0034000C">
        <w:rPr>
          <w:rFonts w:ascii="Arial" w:eastAsia="Times New Roman" w:hAnsi="Arial" w:cs="Arial"/>
          <w:sz w:val="20"/>
          <w:szCs w:val="20"/>
          <w:lang w:val="en-US"/>
        </w:rPr>
        <w:t xml:space="preserve"> relate to loans from the Ministry of Finance of the Republic of Croatia.</w:t>
      </w:r>
    </w:p>
    <w:bookmarkEnd w:id="417"/>
    <w:p w14:paraId="51FC5E4D" w14:textId="59BA8670" w:rsidR="0034000C" w:rsidRDefault="0034000C" w:rsidP="0034000C">
      <w:pPr>
        <w:suppressAutoHyphens/>
        <w:spacing w:after="0" w:line="240" w:lineRule="auto"/>
        <w:jc w:val="both"/>
        <w:rPr>
          <w:rFonts w:ascii="Arial" w:eastAsia="Times New Roman" w:hAnsi="Arial" w:cs="Arial"/>
          <w:sz w:val="20"/>
          <w:szCs w:val="20"/>
          <w:lang w:val="en-US"/>
        </w:rPr>
      </w:pPr>
    </w:p>
    <w:p w14:paraId="00D8B41C" w14:textId="77777777" w:rsidR="0034000C" w:rsidRDefault="0034000C" w:rsidP="0034000C">
      <w:pPr>
        <w:suppressAutoHyphens/>
        <w:spacing w:after="0" w:line="240" w:lineRule="auto"/>
        <w:jc w:val="both"/>
        <w:rPr>
          <w:rFonts w:ascii="Arial" w:eastAsia="Times New Roman" w:hAnsi="Arial" w:cs="Arial"/>
          <w:sz w:val="20"/>
          <w:szCs w:val="20"/>
          <w:lang w:val="en-US"/>
        </w:rPr>
        <w:sectPr w:rsidR="0034000C" w:rsidSect="00F7617E">
          <w:pgSz w:w="11906" w:h="16838"/>
          <w:pgMar w:top="1418" w:right="1134" w:bottom="1077" w:left="1418" w:header="709" w:footer="709" w:gutter="0"/>
          <w:cols w:space="708"/>
          <w:docGrid w:linePitch="360"/>
        </w:sectPr>
      </w:pPr>
    </w:p>
    <w:p w14:paraId="2BB3BFE5"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p w14:paraId="29D583D8" w14:textId="7325DCAA"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19</w:t>
      </w:r>
      <w:r w:rsidRPr="0034000C">
        <w:rPr>
          <w:rFonts w:ascii="Arial" w:eastAsia="Times New Roman" w:hAnsi="Arial" w:cs="Arial"/>
          <w:b/>
          <w:bCs/>
          <w:sz w:val="20"/>
          <w:szCs w:val="20"/>
          <w:lang w:val="en-GB"/>
        </w:rPr>
        <w:t>.</w:t>
      </w:r>
      <w:r w:rsidRPr="0034000C">
        <w:rPr>
          <w:rFonts w:ascii="Arial" w:eastAsia="Times New Roman" w:hAnsi="Arial" w:cs="Arial"/>
          <w:b/>
          <w:bCs/>
          <w:sz w:val="20"/>
          <w:szCs w:val="20"/>
          <w:lang w:val="en-GB"/>
        </w:rPr>
        <w:tab/>
      </w:r>
      <w:r w:rsidRPr="00B12C6E">
        <w:rPr>
          <w:rFonts w:ascii="Arial" w:eastAsia="Times New Roman" w:hAnsi="Arial" w:cs="Arial"/>
          <w:b/>
          <w:bCs/>
          <w:sz w:val="20"/>
          <w:szCs w:val="20"/>
          <w:lang w:val="en-GB"/>
        </w:rPr>
        <w:t>Provisions for guarantees, commitments and other liabilities</w:t>
      </w:r>
    </w:p>
    <w:p w14:paraId="7F2FAC2A"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p w14:paraId="62ECB806"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tbl>
      <w:tblPr>
        <w:tblW w:w="5037" w:type="pct"/>
        <w:tblLayout w:type="fixed"/>
        <w:tblCellMar>
          <w:left w:w="119" w:type="dxa"/>
          <w:right w:w="119" w:type="dxa"/>
        </w:tblCellMar>
        <w:tblLook w:val="0000" w:firstRow="0" w:lastRow="0" w:firstColumn="0" w:lastColumn="0" w:noHBand="0" w:noVBand="0"/>
      </w:tblPr>
      <w:tblGrid>
        <w:gridCol w:w="3689"/>
        <w:gridCol w:w="1434"/>
        <w:gridCol w:w="1436"/>
        <w:gridCol w:w="1434"/>
        <w:gridCol w:w="1430"/>
      </w:tblGrid>
      <w:tr w:rsidR="0034000C" w:rsidRPr="0034000C" w14:paraId="0F82A23A" w14:textId="77777777" w:rsidTr="00732503">
        <w:trPr>
          <w:trHeight w:val="236"/>
        </w:trPr>
        <w:tc>
          <w:tcPr>
            <w:tcW w:w="1957" w:type="pct"/>
          </w:tcPr>
          <w:p w14:paraId="2E5CA642" w14:textId="77777777" w:rsidR="0034000C" w:rsidRPr="0034000C" w:rsidRDefault="0034000C" w:rsidP="0034000C">
            <w:pPr>
              <w:tabs>
                <w:tab w:val="left" w:pos="-720"/>
              </w:tabs>
              <w:suppressAutoHyphens/>
              <w:spacing w:after="0" w:line="240" w:lineRule="auto"/>
              <w:rPr>
                <w:rFonts w:ascii="Arial" w:eastAsia="Calibri" w:hAnsi="Arial" w:cs="Arial"/>
                <w:spacing w:val="-2"/>
                <w:sz w:val="20"/>
                <w:szCs w:val="20"/>
              </w:rPr>
            </w:pPr>
          </w:p>
        </w:tc>
        <w:tc>
          <w:tcPr>
            <w:tcW w:w="1523" w:type="pct"/>
            <w:gridSpan w:val="2"/>
            <w:vAlign w:val="center"/>
          </w:tcPr>
          <w:p w14:paraId="3362F0EB" w14:textId="77777777"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rPr>
            </w:pPr>
            <w:r w:rsidRPr="0034000C">
              <w:rPr>
                <w:rFonts w:ascii="Arial" w:eastAsia="Calibri" w:hAnsi="Arial" w:cs="Arial"/>
                <w:b/>
                <w:bCs/>
                <w:sz w:val="20"/>
                <w:szCs w:val="20"/>
                <w:lang w:val="en-GB"/>
              </w:rPr>
              <w:t>Group</w:t>
            </w:r>
          </w:p>
        </w:tc>
        <w:tc>
          <w:tcPr>
            <w:tcW w:w="1520" w:type="pct"/>
            <w:gridSpan w:val="2"/>
            <w:vAlign w:val="center"/>
          </w:tcPr>
          <w:p w14:paraId="75C13106" w14:textId="77777777" w:rsidR="0034000C" w:rsidRPr="0034000C" w:rsidRDefault="0034000C" w:rsidP="0034000C">
            <w:pPr>
              <w:tabs>
                <w:tab w:val="right" w:pos="1202"/>
              </w:tabs>
              <w:spacing w:after="0" w:line="240" w:lineRule="atLeast"/>
              <w:jc w:val="right"/>
              <w:outlineLvl w:val="0"/>
              <w:rPr>
                <w:rFonts w:ascii="Arial" w:eastAsia="Calibri" w:hAnsi="Arial" w:cs="Arial"/>
                <w:b/>
                <w:bCs/>
                <w:sz w:val="20"/>
                <w:szCs w:val="20"/>
                <w:lang w:val="en-GB"/>
              </w:rPr>
            </w:pPr>
            <w:r w:rsidRPr="0034000C">
              <w:rPr>
                <w:rFonts w:ascii="Arial" w:eastAsia="Calibri" w:hAnsi="Arial" w:cs="Arial"/>
                <w:b/>
                <w:bCs/>
                <w:sz w:val="20"/>
                <w:szCs w:val="20"/>
                <w:lang w:val="en-GB"/>
              </w:rPr>
              <w:t>Bank</w:t>
            </w:r>
          </w:p>
        </w:tc>
      </w:tr>
      <w:tr w:rsidR="0072531C" w:rsidRPr="0034000C" w14:paraId="227CCF43" w14:textId="77777777" w:rsidTr="00732503">
        <w:trPr>
          <w:trHeight w:val="474"/>
        </w:trPr>
        <w:tc>
          <w:tcPr>
            <w:tcW w:w="1957" w:type="pct"/>
          </w:tcPr>
          <w:p w14:paraId="2196460B" w14:textId="77777777" w:rsidR="0072531C" w:rsidRPr="0034000C" w:rsidRDefault="0072531C" w:rsidP="0072531C">
            <w:pPr>
              <w:tabs>
                <w:tab w:val="left" w:pos="-720"/>
              </w:tabs>
              <w:suppressAutoHyphens/>
              <w:spacing w:after="0" w:line="240" w:lineRule="auto"/>
              <w:rPr>
                <w:rFonts w:ascii="Arial" w:eastAsia="Calibri" w:hAnsi="Arial" w:cs="Arial"/>
                <w:spacing w:val="-2"/>
                <w:sz w:val="20"/>
                <w:szCs w:val="20"/>
              </w:rPr>
            </w:pPr>
          </w:p>
        </w:tc>
        <w:tc>
          <w:tcPr>
            <w:tcW w:w="761" w:type="pct"/>
            <w:tcBorders>
              <w:top w:val="nil"/>
              <w:left w:val="nil"/>
              <w:bottom w:val="nil"/>
              <w:right w:val="nil"/>
            </w:tcBorders>
            <w:shd w:val="clear" w:color="auto" w:fill="auto"/>
          </w:tcPr>
          <w:p w14:paraId="5E0057B7" w14:textId="77777777" w:rsidR="000D6F3B" w:rsidRDefault="000D6F3B" w:rsidP="0072531C">
            <w:pPr>
              <w:tabs>
                <w:tab w:val="right" w:pos="1202"/>
              </w:tabs>
              <w:spacing w:after="0" w:line="240" w:lineRule="atLeast"/>
              <w:ind w:left="-116"/>
              <w:jc w:val="right"/>
              <w:outlineLvl w:val="0"/>
              <w:rPr>
                <w:rFonts w:ascii="Arial" w:eastAsia="Calibri" w:hAnsi="Arial" w:cs="Arial"/>
                <w:b/>
                <w:bCs/>
                <w:sz w:val="20"/>
                <w:szCs w:val="20"/>
                <w:lang w:val="en-GB"/>
              </w:rPr>
            </w:pPr>
            <w:r w:rsidRPr="000D6F3B">
              <w:rPr>
                <w:rFonts w:ascii="Arial" w:eastAsia="Calibri" w:hAnsi="Arial" w:cs="Arial"/>
                <w:b/>
                <w:bCs/>
                <w:sz w:val="20"/>
                <w:szCs w:val="20"/>
                <w:lang w:val="en-GB"/>
              </w:rPr>
              <w:t xml:space="preserve">30 June </w:t>
            </w:r>
          </w:p>
          <w:p w14:paraId="1D09C59A" w14:textId="179F4965" w:rsidR="0072531C" w:rsidRPr="0034000C" w:rsidRDefault="0072531C" w:rsidP="0072531C">
            <w:pPr>
              <w:tabs>
                <w:tab w:val="right" w:pos="1202"/>
              </w:tabs>
              <w:spacing w:after="0" w:line="240" w:lineRule="atLeast"/>
              <w:ind w:left="-116"/>
              <w:jc w:val="right"/>
              <w:outlineLvl w:val="0"/>
              <w:rPr>
                <w:rFonts w:ascii="Arial" w:eastAsia="Calibri" w:hAnsi="Arial" w:cs="Arial"/>
                <w:bCs/>
                <w:sz w:val="20"/>
                <w:szCs w:val="20"/>
                <w:lang w:val="en-GB"/>
              </w:rPr>
            </w:pPr>
            <w:r w:rsidRPr="0034000C">
              <w:rPr>
                <w:rFonts w:ascii="Arial" w:eastAsia="Calibri" w:hAnsi="Arial" w:cs="Arial"/>
                <w:b/>
                <w:bCs/>
                <w:sz w:val="20"/>
                <w:szCs w:val="20"/>
                <w:lang w:val="en-GB"/>
              </w:rPr>
              <w:t>202</w:t>
            </w:r>
            <w:r w:rsidR="00B12C6E">
              <w:rPr>
                <w:rFonts w:ascii="Arial" w:eastAsia="Calibri" w:hAnsi="Arial" w:cs="Arial"/>
                <w:b/>
                <w:bCs/>
                <w:sz w:val="20"/>
                <w:szCs w:val="20"/>
                <w:lang w:val="en-GB"/>
              </w:rPr>
              <w:t>4</w:t>
            </w:r>
          </w:p>
        </w:tc>
        <w:tc>
          <w:tcPr>
            <w:tcW w:w="762" w:type="pct"/>
            <w:tcBorders>
              <w:top w:val="nil"/>
              <w:left w:val="nil"/>
              <w:bottom w:val="nil"/>
              <w:right w:val="nil"/>
            </w:tcBorders>
            <w:shd w:val="clear" w:color="auto" w:fill="auto"/>
          </w:tcPr>
          <w:p w14:paraId="1AEE61DD" w14:textId="3610E271" w:rsidR="0072531C" w:rsidRPr="0034000C" w:rsidRDefault="0072531C" w:rsidP="0072531C">
            <w:pPr>
              <w:tabs>
                <w:tab w:val="right" w:pos="1202"/>
              </w:tabs>
              <w:spacing w:after="0" w:line="240" w:lineRule="atLeast"/>
              <w:ind w:left="-116"/>
              <w:jc w:val="right"/>
              <w:outlineLvl w:val="0"/>
              <w:rPr>
                <w:rFonts w:ascii="Arial" w:eastAsia="Calibri" w:hAnsi="Arial" w:cs="Arial"/>
                <w:bCs/>
                <w:sz w:val="20"/>
                <w:szCs w:val="20"/>
                <w:lang w:val="en-GB"/>
              </w:rPr>
            </w:pPr>
            <w:r w:rsidRPr="0034000C">
              <w:rPr>
                <w:rFonts w:ascii="Arial" w:eastAsia="Calibri" w:hAnsi="Arial" w:cs="Arial"/>
                <w:b/>
                <w:bCs/>
                <w:sz w:val="20"/>
                <w:szCs w:val="20"/>
                <w:lang w:val="en-GB"/>
              </w:rPr>
              <w:t>31 December 202</w:t>
            </w:r>
            <w:r w:rsidR="00B12C6E">
              <w:rPr>
                <w:rFonts w:ascii="Arial" w:eastAsia="Calibri" w:hAnsi="Arial" w:cs="Arial"/>
                <w:b/>
                <w:bCs/>
                <w:sz w:val="20"/>
                <w:szCs w:val="20"/>
                <w:lang w:val="en-GB"/>
              </w:rPr>
              <w:t>3</w:t>
            </w:r>
          </w:p>
        </w:tc>
        <w:tc>
          <w:tcPr>
            <w:tcW w:w="761" w:type="pct"/>
            <w:tcBorders>
              <w:top w:val="nil"/>
              <w:left w:val="nil"/>
              <w:bottom w:val="nil"/>
              <w:right w:val="nil"/>
            </w:tcBorders>
            <w:shd w:val="clear" w:color="auto" w:fill="auto"/>
          </w:tcPr>
          <w:p w14:paraId="778ADF52" w14:textId="77777777" w:rsidR="000D6F3B" w:rsidRDefault="000D6F3B" w:rsidP="0072531C">
            <w:pPr>
              <w:tabs>
                <w:tab w:val="right" w:pos="1202"/>
              </w:tabs>
              <w:spacing w:after="0" w:line="240" w:lineRule="atLeast"/>
              <w:ind w:left="-116"/>
              <w:jc w:val="right"/>
              <w:outlineLvl w:val="0"/>
              <w:rPr>
                <w:rFonts w:ascii="Arial" w:eastAsia="Calibri" w:hAnsi="Arial" w:cs="Arial"/>
                <w:b/>
                <w:bCs/>
                <w:sz w:val="20"/>
                <w:szCs w:val="20"/>
                <w:lang w:val="en-GB"/>
              </w:rPr>
            </w:pPr>
            <w:r w:rsidRPr="000D6F3B">
              <w:rPr>
                <w:rFonts w:ascii="Arial" w:eastAsia="Calibri" w:hAnsi="Arial" w:cs="Arial"/>
                <w:b/>
                <w:bCs/>
                <w:sz w:val="20"/>
                <w:szCs w:val="20"/>
                <w:lang w:val="en-GB"/>
              </w:rPr>
              <w:t xml:space="preserve">30 June </w:t>
            </w:r>
          </w:p>
          <w:p w14:paraId="462D289C" w14:textId="6A308676" w:rsidR="0072531C" w:rsidRPr="0034000C" w:rsidRDefault="0072531C" w:rsidP="0072531C">
            <w:pPr>
              <w:tabs>
                <w:tab w:val="right" w:pos="1202"/>
              </w:tabs>
              <w:spacing w:after="0" w:line="240" w:lineRule="atLeast"/>
              <w:ind w:left="-116"/>
              <w:jc w:val="right"/>
              <w:outlineLvl w:val="0"/>
              <w:rPr>
                <w:rFonts w:ascii="Arial" w:eastAsia="Calibri" w:hAnsi="Arial" w:cs="Arial"/>
                <w:bCs/>
                <w:sz w:val="20"/>
                <w:szCs w:val="20"/>
                <w:lang w:val="en-GB"/>
              </w:rPr>
            </w:pPr>
            <w:r w:rsidRPr="0034000C">
              <w:rPr>
                <w:rFonts w:ascii="Arial" w:eastAsia="Calibri" w:hAnsi="Arial" w:cs="Arial"/>
                <w:b/>
                <w:bCs/>
                <w:sz w:val="20"/>
                <w:szCs w:val="20"/>
                <w:lang w:val="en-GB"/>
              </w:rPr>
              <w:t>202</w:t>
            </w:r>
            <w:r w:rsidR="00B12C6E">
              <w:rPr>
                <w:rFonts w:ascii="Arial" w:eastAsia="Calibri" w:hAnsi="Arial" w:cs="Arial"/>
                <w:b/>
                <w:bCs/>
                <w:sz w:val="20"/>
                <w:szCs w:val="20"/>
                <w:lang w:val="en-GB"/>
              </w:rPr>
              <w:t>4</w:t>
            </w:r>
          </w:p>
        </w:tc>
        <w:tc>
          <w:tcPr>
            <w:tcW w:w="759" w:type="pct"/>
            <w:tcBorders>
              <w:top w:val="nil"/>
              <w:left w:val="nil"/>
              <w:bottom w:val="nil"/>
              <w:right w:val="nil"/>
            </w:tcBorders>
            <w:shd w:val="clear" w:color="auto" w:fill="auto"/>
          </w:tcPr>
          <w:p w14:paraId="4D7BD3E5" w14:textId="2E4DA333" w:rsidR="0072531C" w:rsidRPr="0034000C" w:rsidRDefault="0072531C" w:rsidP="0072531C">
            <w:pPr>
              <w:tabs>
                <w:tab w:val="right" w:pos="1202"/>
              </w:tabs>
              <w:spacing w:after="0" w:line="240" w:lineRule="atLeast"/>
              <w:ind w:left="-116"/>
              <w:jc w:val="right"/>
              <w:outlineLvl w:val="0"/>
              <w:rPr>
                <w:rFonts w:ascii="Arial" w:eastAsia="Calibri" w:hAnsi="Arial" w:cs="Arial"/>
                <w:bCs/>
                <w:sz w:val="20"/>
                <w:szCs w:val="20"/>
                <w:lang w:val="en-GB"/>
              </w:rPr>
            </w:pPr>
            <w:r w:rsidRPr="0034000C">
              <w:rPr>
                <w:rFonts w:ascii="Arial" w:eastAsia="Calibri" w:hAnsi="Arial" w:cs="Arial"/>
                <w:b/>
                <w:bCs/>
                <w:sz w:val="20"/>
                <w:szCs w:val="20"/>
                <w:lang w:val="en-GB"/>
              </w:rPr>
              <w:t>31 December 202</w:t>
            </w:r>
            <w:r w:rsidR="00B12C6E">
              <w:rPr>
                <w:rFonts w:ascii="Arial" w:eastAsia="Calibri" w:hAnsi="Arial" w:cs="Arial"/>
                <w:b/>
                <w:bCs/>
                <w:sz w:val="20"/>
                <w:szCs w:val="20"/>
                <w:lang w:val="en-GB"/>
              </w:rPr>
              <w:t>3</w:t>
            </w:r>
          </w:p>
        </w:tc>
      </w:tr>
      <w:tr w:rsidR="0034000C" w:rsidRPr="0034000C" w14:paraId="1718AF35" w14:textId="77777777" w:rsidTr="00732503">
        <w:trPr>
          <w:trHeight w:val="224"/>
        </w:trPr>
        <w:tc>
          <w:tcPr>
            <w:tcW w:w="1957" w:type="pct"/>
          </w:tcPr>
          <w:p w14:paraId="2927F35D" w14:textId="77777777" w:rsidR="0034000C" w:rsidRPr="0034000C" w:rsidRDefault="0034000C" w:rsidP="0034000C">
            <w:pPr>
              <w:tabs>
                <w:tab w:val="left" w:pos="-720"/>
              </w:tabs>
              <w:suppressAutoHyphens/>
              <w:spacing w:after="0" w:line="240" w:lineRule="auto"/>
              <w:rPr>
                <w:rFonts w:ascii="Arial" w:eastAsia="Calibri" w:hAnsi="Arial" w:cs="Arial"/>
                <w:spacing w:val="-2"/>
                <w:sz w:val="20"/>
                <w:szCs w:val="20"/>
              </w:rPr>
            </w:pPr>
          </w:p>
        </w:tc>
        <w:tc>
          <w:tcPr>
            <w:tcW w:w="761" w:type="pct"/>
          </w:tcPr>
          <w:p w14:paraId="7CB00F32" w14:textId="201F96D3" w:rsidR="0034000C" w:rsidRPr="0034000C" w:rsidRDefault="0034000C" w:rsidP="0034000C">
            <w:pPr>
              <w:tabs>
                <w:tab w:val="right" w:pos="1202"/>
              </w:tabs>
              <w:spacing w:after="0" w:line="240" w:lineRule="atLeast"/>
              <w:ind w:left="-116"/>
              <w:jc w:val="right"/>
              <w:outlineLvl w:val="0"/>
              <w:rPr>
                <w:rFonts w:ascii="Arial" w:eastAsia="Calibri" w:hAnsi="Arial" w:cs="Arial"/>
                <w:bCs/>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62" w:type="pct"/>
          </w:tcPr>
          <w:p w14:paraId="0943FE42" w14:textId="053B18A3" w:rsidR="0034000C" w:rsidRPr="0034000C" w:rsidRDefault="0034000C" w:rsidP="0034000C">
            <w:pPr>
              <w:tabs>
                <w:tab w:val="right" w:pos="1202"/>
              </w:tabs>
              <w:spacing w:after="0" w:line="240" w:lineRule="atLeast"/>
              <w:ind w:left="-116"/>
              <w:jc w:val="right"/>
              <w:outlineLvl w:val="0"/>
              <w:rPr>
                <w:rFonts w:ascii="Arial" w:eastAsia="Calibri" w:hAnsi="Arial" w:cs="Arial"/>
                <w:bCs/>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61" w:type="pct"/>
          </w:tcPr>
          <w:p w14:paraId="107DDEA8" w14:textId="1BDB6E7F" w:rsidR="0034000C" w:rsidRPr="0034000C" w:rsidRDefault="0034000C" w:rsidP="0034000C">
            <w:pPr>
              <w:tabs>
                <w:tab w:val="right" w:pos="1202"/>
              </w:tabs>
              <w:spacing w:after="0" w:line="240" w:lineRule="atLeast"/>
              <w:ind w:left="-116"/>
              <w:jc w:val="right"/>
              <w:outlineLvl w:val="0"/>
              <w:rPr>
                <w:rFonts w:ascii="Arial" w:eastAsia="Calibri" w:hAnsi="Arial" w:cs="Arial"/>
                <w:bCs/>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59" w:type="pct"/>
          </w:tcPr>
          <w:p w14:paraId="47D37ABE" w14:textId="1EE0CF35" w:rsidR="0034000C" w:rsidRPr="0034000C" w:rsidRDefault="0034000C" w:rsidP="0034000C">
            <w:pPr>
              <w:tabs>
                <w:tab w:val="right" w:pos="1202"/>
              </w:tabs>
              <w:spacing w:after="0" w:line="240" w:lineRule="atLeast"/>
              <w:ind w:left="-116"/>
              <w:jc w:val="right"/>
              <w:outlineLvl w:val="0"/>
              <w:rPr>
                <w:rFonts w:ascii="Arial" w:eastAsia="Calibri" w:hAnsi="Arial" w:cs="Arial"/>
                <w:bCs/>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r>
      <w:tr w:rsidR="0034000C" w:rsidRPr="0034000C" w14:paraId="6BBC1AEC" w14:textId="77777777" w:rsidTr="00732503">
        <w:trPr>
          <w:trHeight w:hRule="exact" w:val="111"/>
        </w:trPr>
        <w:tc>
          <w:tcPr>
            <w:tcW w:w="1957" w:type="pct"/>
          </w:tcPr>
          <w:p w14:paraId="2906321D" w14:textId="77777777" w:rsidR="0034000C" w:rsidRPr="0034000C" w:rsidRDefault="0034000C" w:rsidP="0034000C">
            <w:pPr>
              <w:tabs>
                <w:tab w:val="left" w:pos="-720"/>
              </w:tabs>
              <w:suppressAutoHyphens/>
              <w:spacing w:after="0" w:line="240" w:lineRule="auto"/>
              <w:rPr>
                <w:rFonts w:ascii="Arial" w:eastAsia="Calibri" w:hAnsi="Arial" w:cs="Arial"/>
                <w:spacing w:val="-2"/>
                <w:sz w:val="20"/>
                <w:szCs w:val="20"/>
              </w:rPr>
            </w:pPr>
          </w:p>
        </w:tc>
        <w:tc>
          <w:tcPr>
            <w:tcW w:w="761" w:type="pct"/>
          </w:tcPr>
          <w:p w14:paraId="6DBD3C4D" w14:textId="77777777" w:rsidR="0034000C" w:rsidRPr="0034000C" w:rsidRDefault="0034000C" w:rsidP="0034000C">
            <w:pPr>
              <w:tabs>
                <w:tab w:val="left" w:pos="-720"/>
              </w:tabs>
              <w:suppressAutoHyphens/>
              <w:spacing w:after="0" w:line="240" w:lineRule="auto"/>
              <w:jc w:val="right"/>
              <w:rPr>
                <w:rFonts w:ascii="Arial" w:eastAsia="Calibri" w:hAnsi="Arial" w:cs="Arial"/>
                <w:b/>
                <w:spacing w:val="-2"/>
                <w:sz w:val="20"/>
                <w:szCs w:val="20"/>
              </w:rPr>
            </w:pPr>
          </w:p>
        </w:tc>
        <w:tc>
          <w:tcPr>
            <w:tcW w:w="762" w:type="pct"/>
          </w:tcPr>
          <w:p w14:paraId="0FBF57E7" w14:textId="77777777" w:rsidR="0034000C" w:rsidRPr="0034000C" w:rsidRDefault="0034000C" w:rsidP="0034000C">
            <w:pPr>
              <w:tabs>
                <w:tab w:val="left" w:pos="-720"/>
              </w:tabs>
              <w:suppressAutoHyphens/>
              <w:spacing w:after="0" w:line="240" w:lineRule="auto"/>
              <w:jc w:val="right"/>
              <w:rPr>
                <w:rFonts w:ascii="Arial" w:eastAsia="Calibri" w:hAnsi="Arial" w:cs="Arial"/>
                <w:b/>
                <w:spacing w:val="-2"/>
                <w:sz w:val="20"/>
                <w:szCs w:val="20"/>
              </w:rPr>
            </w:pPr>
          </w:p>
        </w:tc>
        <w:tc>
          <w:tcPr>
            <w:tcW w:w="761" w:type="pct"/>
            <w:vAlign w:val="bottom"/>
          </w:tcPr>
          <w:p w14:paraId="3A9BEB32" w14:textId="77777777" w:rsidR="0034000C" w:rsidRPr="0034000C" w:rsidRDefault="0034000C" w:rsidP="0034000C">
            <w:pPr>
              <w:tabs>
                <w:tab w:val="left" w:pos="-720"/>
              </w:tabs>
              <w:suppressAutoHyphens/>
              <w:spacing w:after="0" w:line="240" w:lineRule="auto"/>
              <w:jc w:val="right"/>
              <w:rPr>
                <w:rFonts w:ascii="Arial" w:eastAsia="Calibri" w:hAnsi="Arial" w:cs="Arial"/>
                <w:b/>
                <w:spacing w:val="-2"/>
                <w:sz w:val="20"/>
                <w:szCs w:val="20"/>
              </w:rPr>
            </w:pPr>
          </w:p>
        </w:tc>
        <w:tc>
          <w:tcPr>
            <w:tcW w:w="759" w:type="pct"/>
            <w:vAlign w:val="bottom"/>
          </w:tcPr>
          <w:p w14:paraId="0A9AB270" w14:textId="77777777" w:rsidR="0034000C" w:rsidRPr="0034000C" w:rsidRDefault="0034000C" w:rsidP="0034000C">
            <w:pPr>
              <w:tabs>
                <w:tab w:val="left" w:pos="-720"/>
              </w:tabs>
              <w:suppressAutoHyphens/>
              <w:spacing w:after="0" w:line="240" w:lineRule="auto"/>
              <w:jc w:val="right"/>
              <w:rPr>
                <w:rFonts w:ascii="Arial" w:eastAsia="Calibri" w:hAnsi="Arial" w:cs="Arial"/>
                <w:b/>
                <w:spacing w:val="-2"/>
                <w:sz w:val="20"/>
                <w:szCs w:val="20"/>
              </w:rPr>
            </w:pPr>
          </w:p>
        </w:tc>
      </w:tr>
      <w:tr w:rsidR="00896EBD" w:rsidRPr="0034000C" w14:paraId="5267EEF8" w14:textId="77777777" w:rsidTr="006D25A2">
        <w:trPr>
          <w:trHeight w:val="259"/>
        </w:trPr>
        <w:tc>
          <w:tcPr>
            <w:tcW w:w="1957" w:type="pct"/>
            <w:vAlign w:val="bottom"/>
          </w:tcPr>
          <w:p w14:paraId="2A61BE55" w14:textId="77777777" w:rsidR="00896EBD" w:rsidRPr="0034000C" w:rsidRDefault="00896EBD" w:rsidP="00896EBD">
            <w:pPr>
              <w:spacing w:after="0" w:line="240" w:lineRule="auto"/>
              <w:rPr>
                <w:rFonts w:ascii="Arial" w:eastAsia="Calibri" w:hAnsi="Arial" w:cs="Arial"/>
                <w:sz w:val="20"/>
                <w:szCs w:val="20"/>
                <w:lang w:val="en-GB"/>
              </w:rPr>
            </w:pPr>
            <w:r w:rsidRPr="0034000C">
              <w:rPr>
                <w:rFonts w:ascii="Arial" w:eastAsia="Calibri" w:hAnsi="Arial" w:cs="Arial"/>
                <w:sz w:val="20"/>
                <w:szCs w:val="20"/>
                <w:lang w:val="en-GB"/>
              </w:rPr>
              <w:t xml:space="preserve">Provisions for guarantees and </w:t>
            </w:r>
          </w:p>
          <w:p w14:paraId="02CF7A41" w14:textId="77777777" w:rsidR="00896EBD" w:rsidRPr="0034000C" w:rsidRDefault="00896EBD" w:rsidP="00896EBD">
            <w:pPr>
              <w:spacing w:after="0" w:line="240" w:lineRule="auto"/>
              <w:rPr>
                <w:rFonts w:ascii="Arial" w:eastAsia="Calibri" w:hAnsi="Arial" w:cs="Arial"/>
                <w:sz w:val="20"/>
                <w:szCs w:val="20"/>
                <w:lang w:val="en-GB"/>
              </w:rPr>
            </w:pPr>
            <w:r w:rsidRPr="0034000C">
              <w:rPr>
                <w:rFonts w:ascii="Arial" w:eastAsia="Calibri" w:hAnsi="Arial" w:cs="Arial"/>
                <w:sz w:val="20"/>
                <w:szCs w:val="20"/>
                <w:lang w:val="en-GB"/>
              </w:rPr>
              <w:t xml:space="preserve">commitments </w:t>
            </w:r>
          </w:p>
        </w:tc>
        <w:tc>
          <w:tcPr>
            <w:tcW w:w="761" w:type="pct"/>
            <w:vAlign w:val="bottom"/>
          </w:tcPr>
          <w:p w14:paraId="6C91CC01" w14:textId="792517DF" w:rsidR="00896EBD" w:rsidRPr="0034000C" w:rsidRDefault="00896EBD" w:rsidP="00896EBD">
            <w:pPr>
              <w:spacing w:after="0" w:line="240" w:lineRule="auto"/>
              <w:jc w:val="right"/>
              <w:rPr>
                <w:rFonts w:ascii="Arial" w:eastAsia="Calibri" w:hAnsi="Arial" w:cs="Arial"/>
                <w:color w:val="000000"/>
                <w:sz w:val="20"/>
                <w:szCs w:val="20"/>
              </w:rPr>
            </w:pPr>
            <w:r>
              <w:rPr>
                <w:rFonts w:ascii="Arial" w:eastAsia="Calibri" w:hAnsi="Arial" w:cs="Arial"/>
                <w:color w:val="000000" w:themeColor="text1"/>
                <w:sz w:val="20"/>
                <w:szCs w:val="20"/>
              </w:rPr>
              <w:t>10</w:t>
            </w:r>
            <w:r w:rsidR="00BE08FC">
              <w:rPr>
                <w:rFonts w:ascii="Arial" w:eastAsia="Calibri" w:hAnsi="Arial" w:cs="Arial"/>
                <w:color w:val="000000" w:themeColor="text1"/>
                <w:sz w:val="20"/>
                <w:szCs w:val="20"/>
              </w:rPr>
              <w:t>,</w:t>
            </w:r>
            <w:r>
              <w:rPr>
                <w:rFonts w:ascii="Arial" w:eastAsia="Calibri" w:hAnsi="Arial" w:cs="Arial"/>
                <w:color w:val="000000" w:themeColor="text1"/>
                <w:sz w:val="20"/>
                <w:szCs w:val="20"/>
              </w:rPr>
              <w:t>096</w:t>
            </w:r>
          </w:p>
        </w:tc>
        <w:tc>
          <w:tcPr>
            <w:tcW w:w="762" w:type="pct"/>
            <w:vAlign w:val="bottom"/>
          </w:tcPr>
          <w:p w14:paraId="304C2BA4" w14:textId="37F0B878" w:rsidR="00896EBD" w:rsidRPr="0034000C" w:rsidRDefault="00896EBD" w:rsidP="00896EBD">
            <w:pPr>
              <w:spacing w:after="0" w:line="240" w:lineRule="auto"/>
              <w:jc w:val="right"/>
              <w:rPr>
                <w:rFonts w:ascii="Arial" w:eastAsia="Calibri" w:hAnsi="Arial" w:cs="Arial"/>
                <w:color w:val="000000"/>
                <w:sz w:val="20"/>
                <w:szCs w:val="20"/>
              </w:rPr>
            </w:pPr>
            <w:r w:rsidRPr="00531CE5">
              <w:rPr>
                <w:rFonts w:ascii="Arial" w:eastAsia="Calibri" w:hAnsi="Arial" w:cs="Arial"/>
                <w:sz w:val="20"/>
                <w:szCs w:val="20"/>
              </w:rPr>
              <w:t>14</w:t>
            </w:r>
            <w:r>
              <w:rPr>
                <w:rFonts w:ascii="Arial" w:eastAsia="Calibri" w:hAnsi="Arial" w:cs="Arial"/>
                <w:sz w:val="20"/>
                <w:szCs w:val="20"/>
              </w:rPr>
              <w:t>,</w:t>
            </w:r>
            <w:r w:rsidRPr="00531CE5">
              <w:rPr>
                <w:rFonts w:ascii="Arial" w:eastAsia="Calibri" w:hAnsi="Arial" w:cs="Arial"/>
                <w:sz w:val="20"/>
                <w:szCs w:val="20"/>
              </w:rPr>
              <w:t>637</w:t>
            </w:r>
          </w:p>
        </w:tc>
        <w:tc>
          <w:tcPr>
            <w:tcW w:w="761" w:type="pct"/>
            <w:vAlign w:val="bottom"/>
          </w:tcPr>
          <w:p w14:paraId="753304EC" w14:textId="21B6991C" w:rsidR="00896EBD" w:rsidRPr="0034000C" w:rsidRDefault="00896EBD" w:rsidP="00896EBD">
            <w:pPr>
              <w:spacing w:after="0" w:line="240" w:lineRule="auto"/>
              <w:jc w:val="right"/>
              <w:rPr>
                <w:rFonts w:ascii="Arial" w:eastAsia="Calibri" w:hAnsi="Arial" w:cs="Arial"/>
                <w:color w:val="000000"/>
                <w:sz w:val="20"/>
                <w:szCs w:val="20"/>
              </w:rPr>
            </w:pPr>
            <w:r>
              <w:rPr>
                <w:rFonts w:ascii="Arial" w:eastAsia="Calibri" w:hAnsi="Arial" w:cs="Arial"/>
                <w:color w:val="000000" w:themeColor="text1"/>
                <w:sz w:val="20"/>
                <w:szCs w:val="20"/>
              </w:rPr>
              <w:t>10,096</w:t>
            </w:r>
          </w:p>
        </w:tc>
        <w:tc>
          <w:tcPr>
            <w:tcW w:w="759" w:type="pct"/>
            <w:vAlign w:val="bottom"/>
          </w:tcPr>
          <w:p w14:paraId="4150C37A" w14:textId="7F92C26A" w:rsidR="00896EBD" w:rsidRPr="0034000C" w:rsidRDefault="00896EBD" w:rsidP="00896EBD">
            <w:pPr>
              <w:spacing w:after="0" w:line="240" w:lineRule="auto"/>
              <w:jc w:val="right"/>
              <w:rPr>
                <w:rFonts w:ascii="Arial" w:eastAsia="Calibri" w:hAnsi="Arial" w:cs="Arial"/>
                <w:color w:val="000000"/>
                <w:sz w:val="20"/>
                <w:szCs w:val="20"/>
              </w:rPr>
            </w:pPr>
            <w:r w:rsidRPr="00531CE5">
              <w:rPr>
                <w:rFonts w:ascii="Arial" w:eastAsia="Calibri" w:hAnsi="Arial" w:cs="Arial"/>
                <w:sz w:val="20"/>
                <w:szCs w:val="20"/>
              </w:rPr>
              <w:t>14</w:t>
            </w:r>
            <w:r>
              <w:rPr>
                <w:rFonts w:ascii="Arial" w:eastAsia="Calibri" w:hAnsi="Arial" w:cs="Arial"/>
                <w:sz w:val="20"/>
                <w:szCs w:val="20"/>
              </w:rPr>
              <w:t>,</w:t>
            </w:r>
            <w:r w:rsidRPr="00531CE5">
              <w:rPr>
                <w:rFonts w:ascii="Arial" w:eastAsia="Calibri" w:hAnsi="Arial" w:cs="Arial"/>
                <w:sz w:val="20"/>
                <w:szCs w:val="20"/>
              </w:rPr>
              <w:t>637</w:t>
            </w:r>
          </w:p>
        </w:tc>
      </w:tr>
      <w:tr w:rsidR="00896EBD" w:rsidRPr="0034000C" w14:paraId="70FEE872" w14:textId="77777777" w:rsidTr="006D25A2">
        <w:trPr>
          <w:trHeight w:val="259"/>
        </w:trPr>
        <w:tc>
          <w:tcPr>
            <w:tcW w:w="1957" w:type="pct"/>
            <w:vAlign w:val="bottom"/>
          </w:tcPr>
          <w:p w14:paraId="78477D27" w14:textId="77777777" w:rsidR="00896EBD" w:rsidRPr="0034000C" w:rsidRDefault="00896EBD" w:rsidP="00896EBD">
            <w:pPr>
              <w:spacing w:after="0" w:line="240" w:lineRule="auto"/>
              <w:rPr>
                <w:rFonts w:ascii="Arial" w:eastAsia="Calibri" w:hAnsi="Arial" w:cs="Arial"/>
                <w:sz w:val="20"/>
                <w:szCs w:val="20"/>
                <w:lang w:val="en-GB"/>
              </w:rPr>
            </w:pPr>
            <w:r w:rsidRPr="0034000C">
              <w:rPr>
                <w:rFonts w:ascii="Arial" w:eastAsia="Calibri" w:hAnsi="Arial" w:cs="Arial"/>
                <w:sz w:val="20"/>
                <w:szCs w:val="20"/>
                <w:lang w:val="en-GB"/>
              </w:rPr>
              <w:t>Provisions for other liabilities</w:t>
            </w:r>
          </w:p>
        </w:tc>
        <w:tc>
          <w:tcPr>
            <w:tcW w:w="761" w:type="pct"/>
            <w:tcBorders>
              <w:bottom w:val="single" w:sz="2" w:space="0" w:color="auto"/>
            </w:tcBorders>
            <w:vAlign w:val="bottom"/>
          </w:tcPr>
          <w:p w14:paraId="699931EF" w14:textId="04BDA276" w:rsidR="00896EBD" w:rsidRPr="0034000C" w:rsidRDefault="00896EBD" w:rsidP="00896EBD">
            <w:pPr>
              <w:spacing w:after="0" w:line="240" w:lineRule="auto"/>
              <w:jc w:val="right"/>
              <w:rPr>
                <w:rFonts w:ascii="Arial" w:eastAsia="Calibri" w:hAnsi="Arial" w:cs="Arial"/>
                <w:color w:val="000000"/>
                <w:sz w:val="20"/>
                <w:szCs w:val="20"/>
              </w:rPr>
            </w:pPr>
            <w:r>
              <w:rPr>
                <w:rFonts w:ascii="Arial" w:eastAsia="Calibri" w:hAnsi="Arial" w:cs="Arial"/>
                <w:color w:val="000000" w:themeColor="text1"/>
                <w:sz w:val="20"/>
                <w:szCs w:val="20"/>
              </w:rPr>
              <w:t>10</w:t>
            </w:r>
            <w:r w:rsidR="00BE08FC">
              <w:rPr>
                <w:rFonts w:ascii="Arial" w:eastAsia="Calibri" w:hAnsi="Arial" w:cs="Arial"/>
                <w:color w:val="000000" w:themeColor="text1"/>
                <w:sz w:val="20"/>
                <w:szCs w:val="20"/>
              </w:rPr>
              <w:t>,</w:t>
            </w:r>
            <w:r>
              <w:rPr>
                <w:rFonts w:ascii="Arial" w:eastAsia="Calibri" w:hAnsi="Arial" w:cs="Arial"/>
                <w:color w:val="000000" w:themeColor="text1"/>
                <w:sz w:val="20"/>
                <w:szCs w:val="20"/>
              </w:rPr>
              <w:t>617</w:t>
            </w:r>
          </w:p>
        </w:tc>
        <w:tc>
          <w:tcPr>
            <w:tcW w:w="762" w:type="pct"/>
            <w:tcBorders>
              <w:bottom w:val="single" w:sz="4" w:space="0" w:color="auto"/>
            </w:tcBorders>
            <w:vAlign w:val="bottom"/>
          </w:tcPr>
          <w:p w14:paraId="351D85E7" w14:textId="28E1B06E" w:rsidR="00896EBD" w:rsidRPr="0034000C" w:rsidRDefault="00896EBD" w:rsidP="00896EBD">
            <w:pPr>
              <w:spacing w:after="0" w:line="240" w:lineRule="auto"/>
              <w:jc w:val="right"/>
              <w:rPr>
                <w:rFonts w:ascii="Arial" w:eastAsia="Calibri" w:hAnsi="Arial" w:cs="Arial"/>
                <w:color w:val="000000"/>
                <w:sz w:val="20"/>
                <w:szCs w:val="20"/>
              </w:rPr>
            </w:pPr>
            <w:r w:rsidRPr="00531CE5">
              <w:rPr>
                <w:rFonts w:ascii="Arial" w:eastAsia="Calibri" w:hAnsi="Arial" w:cs="Arial"/>
                <w:sz w:val="20"/>
                <w:szCs w:val="20"/>
              </w:rPr>
              <w:t>9</w:t>
            </w:r>
            <w:r>
              <w:rPr>
                <w:rFonts w:ascii="Arial" w:eastAsia="Calibri" w:hAnsi="Arial" w:cs="Arial"/>
                <w:sz w:val="20"/>
                <w:szCs w:val="20"/>
              </w:rPr>
              <w:t>,</w:t>
            </w:r>
            <w:r w:rsidRPr="00531CE5">
              <w:rPr>
                <w:rFonts w:ascii="Arial" w:eastAsia="Calibri" w:hAnsi="Arial" w:cs="Arial"/>
                <w:sz w:val="20"/>
                <w:szCs w:val="20"/>
              </w:rPr>
              <w:t>74</w:t>
            </w:r>
            <w:r>
              <w:rPr>
                <w:rFonts w:ascii="Arial" w:eastAsia="Calibri" w:hAnsi="Arial" w:cs="Arial"/>
                <w:sz w:val="20"/>
                <w:szCs w:val="20"/>
              </w:rPr>
              <w:t>5</w:t>
            </w:r>
          </w:p>
        </w:tc>
        <w:tc>
          <w:tcPr>
            <w:tcW w:w="761" w:type="pct"/>
            <w:tcBorders>
              <w:bottom w:val="single" w:sz="2" w:space="0" w:color="auto"/>
            </w:tcBorders>
            <w:vAlign w:val="bottom"/>
          </w:tcPr>
          <w:p w14:paraId="48A6ADDC" w14:textId="48DAD8D1" w:rsidR="00896EBD" w:rsidRPr="0034000C" w:rsidRDefault="00896EBD" w:rsidP="00896EBD">
            <w:pPr>
              <w:spacing w:after="0" w:line="240" w:lineRule="auto"/>
              <w:jc w:val="right"/>
              <w:rPr>
                <w:rFonts w:ascii="Arial" w:eastAsia="Calibri" w:hAnsi="Arial" w:cs="Arial"/>
                <w:color w:val="000000"/>
                <w:sz w:val="20"/>
                <w:szCs w:val="20"/>
              </w:rPr>
            </w:pPr>
            <w:r>
              <w:rPr>
                <w:rFonts w:ascii="Arial" w:eastAsia="Calibri" w:hAnsi="Arial" w:cs="Arial"/>
                <w:color w:val="000000" w:themeColor="text1"/>
                <w:sz w:val="20"/>
                <w:szCs w:val="20"/>
              </w:rPr>
              <w:t>10,617</w:t>
            </w:r>
          </w:p>
        </w:tc>
        <w:tc>
          <w:tcPr>
            <w:tcW w:w="759" w:type="pct"/>
            <w:tcBorders>
              <w:bottom w:val="single" w:sz="4" w:space="0" w:color="auto"/>
            </w:tcBorders>
            <w:vAlign w:val="bottom"/>
          </w:tcPr>
          <w:p w14:paraId="3D689A94" w14:textId="3C396BB2" w:rsidR="00896EBD" w:rsidRPr="0034000C" w:rsidRDefault="00896EBD" w:rsidP="00896EBD">
            <w:pPr>
              <w:spacing w:after="0" w:line="240" w:lineRule="auto"/>
              <w:jc w:val="right"/>
              <w:rPr>
                <w:rFonts w:ascii="Arial" w:eastAsia="Calibri" w:hAnsi="Arial" w:cs="Arial"/>
                <w:bCs/>
                <w:sz w:val="20"/>
                <w:szCs w:val="20"/>
              </w:rPr>
            </w:pPr>
            <w:r w:rsidRPr="00531CE5">
              <w:rPr>
                <w:rFonts w:ascii="Arial" w:eastAsia="Calibri" w:hAnsi="Arial" w:cs="Arial"/>
                <w:sz w:val="20"/>
                <w:szCs w:val="20"/>
              </w:rPr>
              <w:t>9</w:t>
            </w:r>
            <w:r>
              <w:rPr>
                <w:rFonts w:ascii="Arial" w:eastAsia="Calibri" w:hAnsi="Arial" w:cs="Arial"/>
                <w:sz w:val="20"/>
                <w:szCs w:val="20"/>
              </w:rPr>
              <w:t>,</w:t>
            </w:r>
            <w:r w:rsidRPr="00531CE5">
              <w:rPr>
                <w:rFonts w:ascii="Arial" w:eastAsia="Calibri" w:hAnsi="Arial" w:cs="Arial"/>
                <w:sz w:val="20"/>
                <w:szCs w:val="20"/>
              </w:rPr>
              <w:t>743</w:t>
            </w:r>
          </w:p>
        </w:tc>
      </w:tr>
      <w:tr w:rsidR="00896EBD" w:rsidRPr="0034000C" w14:paraId="016B9C97" w14:textId="77777777" w:rsidTr="00A02523">
        <w:trPr>
          <w:trHeight w:val="295"/>
        </w:trPr>
        <w:tc>
          <w:tcPr>
            <w:tcW w:w="1957" w:type="pct"/>
            <w:vAlign w:val="bottom"/>
          </w:tcPr>
          <w:p w14:paraId="7E283E98" w14:textId="77777777" w:rsidR="00896EBD" w:rsidRPr="0034000C" w:rsidRDefault="00896EBD" w:rsidP="00896EBD">
            <w:pPr>
              <w:tabs>
                <w:tab w:val="left" w:pos="-720"/>
              </w:tabs>
              <w:suppressAutoHyphens/>
              <w:spacing w:after="0" w:line="240" w:lineRule="auto"/>
              <w:rPr>
                <w:rFonts w:ascii="Arial" w:eastAsia="Calibri" w:hAnsi="Arial" w:cs="Arial"/>
                <w:b/>
                <w:bCs/>
                <w:spacing w:val="-2"/>
                <w:sz w:val="20"/>
                <w:szCs w:val="20"/>
              </w:rPr>
            </w:pPr>
          </w:p>
        </w:tc>
        <w:tc>
          <w:tcPr>
            <w:tcW w:w="761" w:type="pct"/>
            <w:tcBorders>
              <w:top w:val="single" w:sz="4" w:space="0" w:color="auto"/>
              <w:bottom w:val="single" w:sz="12" w:space="0" w:color="auto"/>
            </w:tcBorders>
            <w:vAlign w:val="bottom"/>
          </w:tcPr>
          <w:p w14:paraId="68F63DAF" w14:textId="0D5382FC" w:rsidR="00896EBD" w:rsidRPr="0034000C" w:rsidRDefault="00896EBD" w:rsidP="00896EBD">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20</w:t>
            </w:r>
            <w:r w:rsidR="00BE08FC">
              <w:rPr>
                <w:rFonts w:ascii="Arial" w:eastAsia="Times New Roman" w:hAnsi="Arial" w:cs="Arial"/>
                <w:b/>
                <w:bCs/>
                <w:color w:val="000000" w:themeColor="text1"/>
                <w:sz w:val="20"/>
                <w:szCs w:val="20"/>
              </w:rPr>
              <w:t>,</w:t>
            </w:r>
            <w:r>
              <w:rPr>
                <w:rFonts w:ascii="Arial" w:eastAsia="Times New Roman" w:hAnsi="Arial" w:cs="Arial"/>
                <w:b/>
                <w:bCs/>
                <w:color w:val="000000" w:themeColor="text1"/>
                <w:sz w:val="20"/>
                <w:szCs w:val="20"/>
              </w:rPr>
              <w:t>713</w:t>
            </w:r>
          </w:p>
        </w:tc>
        <w:tc>
          <w:tcPr>
            <w:tcW w:w="762" w:type="pct"/>
            <w:tcBorders>
              <w:top w:val="single" w:sz="4" w:space="0" w:color="auto"/>
              <w:bottom w:val="single" w:sz="12" w:space="0" w:color="auto"/>
            </w:tcBorders>
            <w:vAlign w:val="bottom"/>
          </w:tcPr>
          <w:p w14:paraId="49A95524" w14:textId="753A47D2" w:rsidR="00896EBD" w:rsidRPr="0034000C" w:rsidRDefault="00896EBD" w:rsidP="00896EBD">
            <w:pPr>
              <w:tabs>
                <w:tab w:val="right" w:pos="1202"/>
              </w:tabs>
              <w:spacing w:after="0" w:line="340" w:lineRule="exact"/>
              <w:jc w:val="right"/>
              <w:outlineLvl w:val="0"/>
              <w:rPr>
                <w:rFonts w:ascii="Arial" w:eastAsia="Times New Roman" w:hAnsi="Arial" w:cs="Arial"/>
                <w:b/>
                <w:bCs/>
                <w:sz w:val="20"/>
                <w:szCs w:val="20"/>
              </w:rPr>
            </w:pPr>
            <w:r w:rsidRPr="00531CE5">
              <w:rPr>
                <w:rFonts w:ascii="Arial" w:hAnsi="Arial" w:cs="Arial"/>
                <w:b/>
                <w:bCs/>
                <w:sz w:val="20"/>
                <w:szCs w:val="20"/>
              </w:rPr>
              <w:t>24</w:t>
            </w:r>
            <w:r>
              <w:rPr>
                <w:rFonts w:ascii="Arial" w:hAnsi="Arial" w:cs="Arial"/>
                <w:b/>
                <w:bCs/>
                <w:sz w:val="20"/>
                <w:szCs w:val="20"/>
              </w:rPr>
              <w:t>,</w:t>
            </w:r>
            <w:r w:rsidRPr="00531CE5">
              <w:rPr>
                <w:rFonts w:ascii="Arial" w:hAnsi="Arial" w:cs="Arial"/>
                <w:b/>
                <w:bCs/>
                <w:sz w:val="20"/>
                <w:szCs w:val="20"/>
              </w:rPr>
              <w:t>38</w:t>
            </w:r>
            <w:r>
              <w:rPr>
                <w:rFonts w:ascii="Arial" w:hAnsi="Arial" w:cs="Arial"/>
                <w:b/>
                <w:bCs/>
                <w:sz w:val="20"/>
                <w:szCs w:val="20"/>
              </w:rPr>
              <w:t>2</w:t>
            </w:r>
          </w:p>
        </w:tc>
        <w:tc>
          <w:tcPr>
            <w:tcW w:w="761" w:type="pct"/>
            <w:tcBorders>
              <w:top w:val="single" w:sz="4" w:space="0" w:color="auto"/>
              <w:bottom w:val="single" w:sz="12" w:space="0" w:color="auto"/>
            </w:tcBorders>
            <w:vAlign w:val="bottom"/>
          </w:tcPr>
          <w:p w14:paraId="00341582" w14:textId="6A84BB6C" w:rsidR="00896EBD" w:rsidRPr="0034000C" w:rsidRDefault="00896EBD" w:rsidP="00896EBD">
            <w:pPr>
              <w:tabs>
                <w:tab w:val="right" w:pos="1202"/>
              </w:tabs>
              <w:spacing w:after="0" w:line="340" w:lineRule="exact"/>
              <w:jc w:val="right"/>
              <w:outlineLvl w:val="0"/>
              <w:rPr>
                <w:rFonts w:ascii="Arial" w:eastAsia="Times New Roman" w:hAnsi="Arial" w:cs="Arial"/>
                <w:b/>
                <w:bCs/>
                <w:sz w:val="20"/>
                <w:szCs w:val="20"/>
              </w:rPr>
            </w:pPr>
            <w:r>
              <w:rPr>
                <w:rFonts w:ascii="Arial" w:eastAsia="Times New Roman" w:hAnsi="Arial" w:cs="Arial"/>
                <w:b/>
                <w:bCs/>
                <w:color w:val="000000" w:themeColor="text1"/>
                <w:sz w:val="20"/>
                <w:szCs w:val="20"/>
              </w:rPr>
              <w:t>20,713</w:t>
            </w:r>
          </w:p>
        </w:tc>
        <w:tc>
          <w:tcPr>
            <w:tcW w:w="759" w:type="pct"/>
            <w:tcBorders>
              <w:top w:val="single" w:sz="4" w:space="0" w:color="auto"/>
              <w:bottom w:val="single" w:sz="12" w:space="0" w:color="auto"/>
            </w:tcBorders>
            <w:vAlign w:val="bottom"/>
          </w:tcPr>
          <w:p w14:paraId="6929BE04" w14:textId="01E56A01" w:rsidR="00896EBD" w:rsidRPr="0034000C" w:rsidRDefault="00896EBD" w:rsidP="00896EBD">
            <w:pPr>
              <w:tabs>
                <w:tab w:val="right" w:pos="1202"/>
              </w:tabs>
              <w:spacing w:after="0" w:line="340" w:lineRule="exact"/>
              <w:jc w:val="right"/>
              <w:outlineLvl w:val="0"/>
              <w:rPr>
                <w:rFonts w:ascii="Arial" w:eastAsia="Times New Roman" w:hAnsi="Arial" w:cs="Arial"/>
                <w:b/>
                <w:bCs/>
                <w:sz w:val="20"/>
                <w:szCs w:val="20"/>
              </w:rPr>
            </w:pPr>
            <w:r w:rsidRPr="00531CE5">
              <w:rPr>
                <w:rFonts w:ascii="Arial" w:hAnsi="Arial" w:cs="Arial"/>
                <w:b/>
                <w:bCs/>
                <w:sz w:val="20"/>
                <w:szCs w:val="20"/>
              </w:rPr>
              <w:t>24</w:t>
            </w:r>
            <w:r>
              <w:rPr>
                <w:rFonts w:ascii="Arial" w:hAnsi="Arial" w:cs="Arial"/>
                <w:b/>
                <w:bCs/>
                <w:sz w:val="20"/>
                <w:szCs w:val="20"/>
              </w:rPr>
              <w:t>,</w:t>
            </w:r>
            <w:r w:rsidRPr="00531CE5">
              <w:rPr>
                <w:rFonts w:ascii="Arial" w:hAnsi="Arial" w:cs="Arial"/>
                <w:b/>
                <w:bCs/>
                <w:sz w:val="20"/>
                <w:szCs w:val="20"/>
              </w:rPr>
              <w:t>380</w:t>
            </w:r>
          </w:p>
        </w:tc>
      </w:tr>
    </w:tbl>
    <w:p w14:paraId="1862F565" w14:textId="77777777" w:rsidR="0034000C" w:rsidRPr="0034000C" w:rsidRDefault="0034000C" w:rsidP="0034000C">
      <w:pPr>
        <w:keepNext/>
        <w:suppressAutoHyphens/>
        <w:spacing w:after="0" w:line="240" w:lineRule="auto"/>
        <w:jc w:val="both"/>
        <w:rPr>
          <w:rFonts w:ascii="Arial" w:eastAsia="Times New Roman" w:hAnsi="Arial" w:cs="Arial"/>
          <w:sz w:val="20"/>
          <w:szCs w:val="20"/>
          <w:lang w:val="en-GB"/>
        </w:rPr>
      </w:pPr>
    </w:p>
    <w:p w14:paraId="276CE16F" w14:textId="4AF265DF" w:rsidR="0034000C" w:rsidRPr="0034000C" w:rsidRDefault="0034000C" w:rsidP="0034000C">
      <w:pPr>
        <w:keepNext/>
        <w:suppressAutoHyphens/>
        <w:spacing w:after="0" w:line="240" w:lineRule="auto"/>
        <w:jc w:val="both"/>
        <w:rPr>
          <w:rFonts w:ascii="Arial" w:eastAsia="Times New Roman" w:hAnsi="Arial" w:cs="Arial"/>
          <w:sz w:val="20"/>
          <w:szCs w:val="20"/>
          <w:lang w:val="en-GB"/>
        </w:rPr>
      </w:pPr>
      <w:r w:rsidRPr="0034000C">
        <w:rPr>
          <w:rFonts w:ascii="Arial" w:eastAsia="Times New Roman" w:hAnsi="Arial" w:cs="Arial"/>
          <w:sz w:val="20"/>
          <w:szCs w:val="20"/>
          <w:lang w:val="en-GB"/>
        </w:rPr>
        <w:t>The movements in the loss allowances on guarantees, commitments and other liabilities may be summari</w:t>
      </w:r>
      <w:r w:rsidR="00F7617E">
        <w:rPr>
          <w:rFonts w:ascii="Arial" w:eastAsia="Times New Roman" w:hAnsi="Arial" w:cs="Arial"/>
          <w:sz w:val="20"/>
          <w:szCs w:val="20"/>
          <w:lang w:val="en-GB"/>
        </w:rPr>
        <w:t>s</w:t>
      </w:r>
      <w:r w:rsidRPr="0034000C">
        <w:rPr>
          <w:rFonts w:ascii="Arial" w:eastAsia="Times New Roman" w:hAnsi="Arial" w:cs="Arial"/>
          <w:sz w:val="20"/>
          <w:szCs w:val="20"/>
          <w:lang w:val="en-GB"/>
        </w:rPr>
        <w:t>ed as follows:</w:t>
      </w:r>
    </w:p>
    <w:p w14:paraId="17113814" w14:textId="77777777" w:rsidR="0034000C" w:rsidRPr="0034000C" w:rsidRDefault="0034000C" w:rsidP="0034000C">
      <w:pPr>
        <w:keepNext/>
        <w:spacing w:after="0" w:line="240" w:lineRule="auto"/>
        <w:jc w:val="both"/>
        <w:rPr>
          <w:rFonts w:ascii="Arial" w:eastAsia="Times New Roman" w:hAnsi="Arial" w:cs="Arial"/>
          <w:sz w:val="20"/>
          <w:szCs w:val="20"/>
          <w:lang w:val="en-GB"/>
        </w:rPr>
      </w:pPr>
    </w:p>
    <w:tbl>
      <w:tblPr>
        <w:tblpPr w:leftFromText="180" w:rightFromText="180" w:vertAnchor="text" w:horzAnchor="margin" w:tblpY="60"/>
        <w:tblW w:w="5033" w:type="pct"/>
        <w:tblLayout w:type="fixed"/>
        <w:tblLook w:val="0000" w:firstRow="0" w:lastRow="0" w:firstColumn="0" w:lastColumn="0" w:noHBand="0" w:noVBand="0"/>
      </w:tblPr>
      <w:tblGrid>
        <w:gridCol w:w="3790"/>
        <w:gridCol w:w="1407"/>
        <w:gridCol w:w="1407"/>
        <w:gridCol w:w="1407"/>
        <w:gridCol w:w="1405"/>
      </w:tblGrid>
      <w:tr w:rsidR="0034000C" w:rsidRPr="0034000C" w14:paraId="65F5A629" w14:textId="77777777" w:rsidTr="00732503">
        <w:trPr>
          <w:trHeight w:hRule="exact" w:val="263"/>
        </w:trPr>
        <w:tc>
          <w:tcPr>
            <w:tcW w:w="2013" w:type="pct"/>
          </w:tcPr>
          <w:p w14:paraId="0AA123CF" w14:textId="77777777" w:rsidR="0034000C" w:rsidRPr="0034000C" w:rsidRDefault="0034000C" w:rsidP="0034000C">
            <w:pPr>
              <w:tabs>
                <w:tab w:val="left" w:pos="-720"/>
              </w:tabs>
              <w:suppressAutoHyphens/>
              <w:spacing w:after="0" w:line="240" w:lineRule="auto"/>
              <w:rPr>
                <w:rFonts w:ascii="Arial" w:eastAsia="Calibri" w:hAnsi="Arial" w:cs="Arial"/>
                <w:b/>
                <w:noProof/>
                <w:spacing w:val="-3"/>
                <w:sz w:val="20"/>
                <w:szCs w:val="20"/>
                <w:lang w:val="en-GB"/>
              </w:rPr>
            </w:pPr>
          </w:p>
        </w:tc>
        <w:tc>
          <w:tcPr>
            <w:tcW w:w="747" w:type="pct"/>
            <w:vAlign w:val="bottom"/>
          </w:tcPr>
          <w:p w14:paraId="62E7716F" w14:textId="7777777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p>
        </w:tc>
        <w:tc>
          <w:tcPr>
            <w:tcW w:w="747" w:type="pct"/>
            <w:vAlign w:val="bottom"/>
          </w:tcPr>
          <w:p w14:paraId="63F79E7A" w14:textId="7777777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sidRPr="0034000C">
              <w:rPr>
                <w:rFonts w:ascii="Arial" w:eastAsia="Calibri" w:hAnsi="Arial" w:cs="Arial"/>
                <w:b/>
                <w:noProof/>
                <w:sz w:val="20"/>
                <w:szCs w:val="20"/>
                <w:lang w:val="en-GB"/>
              </w:rPr>
              <w:t>Group</w:t>
            </w:r>
          </w:p>
        </w:tc>
        <w:tc>
          <w:tcPr>
            <w:tcW w:w="747" w:type="pct"/>
            <w:vAlign w:val="bottom"/>
          </w:tcPr>
          <w:p w14:paraId="2D87AD1A" w14:textId="7777777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p>
        </w:tc>
        <w:tc>
          <w:tcPr>
            <w:tcW w:w="746" w:type="pct"/>
            <w:vAlign w:val="bottom"/>
          </w:tcPr>
          <w:p w14:paraId="49087ECF" w14:textId="7777777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sidRPr="0034000C">
              <w:rPr>
                <w:rFonts w:ascii="Arial" w:eastAsia="Calibri" w:hAnsi="Arial" w:cs="Arial"/>
                <w:b/>
                <w:noProof/>
                <w:sz w:val="20"/>
                <w:szCs w:val="20"/>
                <w:lang w:val="en-GB"/>
              </w:rPr>
              <w:t>Bank</w:t>
            </w:r>
          </w:p>
        </w:tc>
      </w:tr>
      <w:tr w:rsidR="0034000C" w:rsidRPr="0034000C" w14:paraId="23574848" w14:textId="77777777" w:rsidTr="00732503">
        <w:trPr>
          <w:trHeight w:hRule="exact" w:val="540"/>
        </w:trPr>
        <w:tc>
          <w:tcPr>
            <w:tcW w:w="2013" w:type="pct"/>
          </w:tcPr>
          <w:p w14:paraId="1BF4605E" w14:textId="77777777" w:rsidR="0034000C" w:rsidRPr="0034000C" w:rsidRDefault="0034000C" w:rsidP="0034000C">
            <w:pPr>
              <w:tabs>
                <w:tab w:val="left" w:pos="-720"/>
              </w:tabs>
              <w:suppressAutoHyphens/>
              <w:spacing w:after="0" w:line="240" w:lineRule="auto"/>
              <w:rPr>
                <w:rFonts w:ascii="Arial" w:eastAsia="Calibri" w:hAnsi="Arial" w:cs="Arial"/>
                <w:b/>
                <w:noProof/>
                <w:spacing w:val="-3"/>
                <w:sz w:val="20"/>
                <w:szCs w:val="20"/>
                <w:lang w:val="en-GB"/>
              </w:rPr>
            </w:pPr>
          </w:p>
        </w:tc>
        <w:tc>
          <w:tcPr>
            <w:tcW w:w="747" w:type="pct"/>
            <w:vAlign w:val="bottom"/>
          </w:tcPr>
          <w:p w14:paraId="0921B817" w14:textId="5CBA1765"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sidRPr="0034000C">
              <w:rPr>
                <w:rFonts w:ascii="Arial" w:eastAsia="Calibri" w:hAnsi="Arial" w:cs="Arial"/>
                <w:b/>
                <w:bCs/>
                <w:noProof/>
                <w:sz w:val="20"/>
                <w:szCs w:val="20"/>
              </w:rPr>
              <w:t xml:space="preserve">Jan 1 - </w:t>
            </w:r>
            <w:r w:rsidR="000D6F3B">
              <w:rPr>
                <w:rFonts w:ascii="Arial" w:eastAsia="Calibri" w:hAnsi="Arial" w:cs="Arial"/>
                <w:b/>
                <w:bCs/>
                <w:noProof/>
                <w:sz w:val="20"/>
                <w:szCs w:val="20"/>
              </w:rPr>
              <w:t>Jun</w:t>
            </w:r>
            <w:r w:rsidRPr="0034000C">
              <w:rPr>
                <w:rFonts w:ascii="Arial" w:eastAsia="Calibri" w:hAnsi="Arial" w:cs="Arial"/>
                <w:b/>
                <w:bCs/>
                <w:noProof/>
                <w:sz w:val="20"/>
                <w:szCs w:val="20"/>
              </w:rPr>
              <w:t xml:space="preserve"> 3</w:t>
            </w:r>
            <w:r w:rsidR="000D6F3B">
              <w:rPr>
                <w:rFonts w:ascii="Arial" w:eastAsia="Calibri" w:hAnsi="Arial" w:cs="Arial"/>
                <w:b/>
                <w:bCs/>
                <w:noProof/>
                <w:sz w:val="20"/>
                <w:szCs w:val="20"/>
              </w:rPr>
              <w:t>0</w:t>
            </w:r>
            <w:r w:rsidRPr="0034000C">
              <w:rPr>
                <w:rFonts w:ascii="Arial" w:eastAsia="Calibri" w:hAnsi="Arial" w:cs="Arial"/>
                <w:b/>
                <w:bCs/>
                <w:noProof/>
                <w:sz w:val="20"/>
                <w:szCs w:val="20"/>
              </w:rPr>
              <w:t>, 202</w:t>
            </w:r>
            <w:r w:rsidR="00D5765E">
              <w:rPr>
                <w:rFonts w:ascii="Arial" w:eastAsia="Calibri" w:hAnsi="Arial" w:cs="Arial"/>
                <w:b/>
                <w:bCs/>
                <w:noProof/>
                <w:sz w:val="20"/>
                <w:szCs w:val="20"/>
              </w:rPr>
              <w:t>4</w:t>
            </w:r>
          </w:p>
        </w:tc>
        <w:tc>
          <w:tcPr>
            <w:tcW w:w="747" w:type="pct"/>
            <w:vAlign w:val="bottom"/>
          </w:tcPr>
          <w:p w14:paraId="6D9FF7D6" w14:textId="75691279" w:rsidR="0034000C" w:rsidRPr="0034000C" w:rsidRDefault="0034000C" w:rsidP="0034000C">
            <w:pPr>
              <w:tabs>
                <w:tab w:val="right" w:pos="1202"/>
              </w:tabs>
              <w:spacing w:after="0" w:line="240" w:lineRule="auto"/>
              <w:jc w:val="right"/>
              <w:outlineLvl w:val="0"/>
              <w:rPr>
                <w:rFonts w:ascii="Arial" w:eastAsia="Calibri" w:hAnsi="Arial" w:cs="Arial"/>
                <w:b/>
                <w:bCs/>
                <w:noProof/>
                <w:sz w:val="20"/>
                <w:szCs w:val="20"/>
              </w:rPr>
            </w:pPr>
            <w:r w:rsidRPr="0034000C">
              <w:rPr>
                <w:rFonts w:ascii="Arial" w:eastAsia="Calibri" w:hAnsi="Arial" w:cs="Arial"/>
                <w:b/>
                <w:bCs/>
                <w:noProof/>
                <w:sz w:val="20"/>
                <w:szCs w:val="20"/>
              </w:rPr>
              <w:t>Jan 1 - Dec 31, 202</w:t>
            </w:r>
            <w:r w:rsidR="00D5765E">
              <w:rPr>
                <w:rFonts w:ascii="Arial" w:eastAsia="Calibri" w:hAnsi="Arial" w:cs="Arial"/>
                <w:b/>
                <w:bCs/>
                <w:noProof/>
                <w:sz w:val="20"/>
                <w:szCs w:val="20"/>
              </w:rPr>
              <w:t>3</w:t>
            </w:r>
          </w:p>
        </w:tc>
        <w:tc>
          <w:tcPr>
            <w:tcW w:w="747" w:type="pct"/>
            <w:vAlign w:val="bottom"/>
          </w:tcPr>
          <w:p w14:paraId="2CF3B066" w14:textId="42268A70"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sidRPr="0034000C">
              <w:rPr>
                <w:rFonts w:ascii="Arial" w:eastAsia="Calibri" w:hAnsi="Arial" w:cs="Arial"/>
                <w:b/>
                <w:bCs/>
                <w:noProof/>
                <w:sz w:val="20"/>
                <w:szCs w:val="20"/>
              </w:rPr>
              <w:t xml:space="preserve">Jan 1 - </w:t>
            </w:r>
            <w:r w:rsidR="000D6F3B">
              <w:rPr>
                <w:rFonts w:ascii="Arial" w:eastAsia="Calibri" w:hAnsi="Arial" w:cs="Arial"/>
                <w:b/>
                <w:bCs/>
                <w:noProof/>
                <w:sz w:val="20"/>
                <w:szCs w:val="20"/>
              </w:rPr>
              <w:t>Jun</w:t>
            </w:r>
            <w:r w:rsidRPr="0034000C">
              <w:rPr>
                <w:rFonts w:ascii="Arial" w:eastAsia="Calibri" w:hAnsi="Arial" w:cs="Arial"/>
                <w:b/>
                <w:bCs/>
                <w:noProof/>
                <w:sz w:val="20"/>
                <w:szCs w:val="20"/>
              </w:rPr>
              <w:t xml:space="preserve"> 3</w:t>
            </w:r>
            <w:r w:rsidR="000D6F3B">
              <w:rPr>
                <w:rFonts w:ascii="Arial" w:eastAsia="Calibri" w:hAnsi="Arial" w:cs="Arial"/>
                <w:b/>
                <w:bCs/>
                <w:noProof/>
                <w:sz w:val="20"/>
                <w:szCs w:val="20"/>
              </w:rPr>
              <w:t>0</w:t>
            </w:r>
            <w:r w:rsidRPr="0034000C">
              <w:rPr>
                <w:rFonts w:ascii="Arial" w:eastAsia="Calibri" w:hAnsi="Arial" w:cs="Arial"/>
                <w:b/>
                <w:bCs/>
                <w:noProof/>
                <w:sz w:val="20"/>
                <w:szCs w:val="20"/>
              </w:rPr>
              <w:t>, 202</w:t>
            </w:r>
            <w:r w:rsidR="00D5765E">
              <w:rPr>
                <w:rFonts w:ascii="Arial" w:eastAsia="Calibri" w:hAnsi="Arial" w:cs="Arial"/>
                <w:b/>
                <w:bCs/>
                <w:noProof/>
                <w:sz w:val="20"/>
                <w:szCs w:val="20"/>
              </w:rPr>
              <w:t>4</w:t>
            </w:r>
          </w:p>
        </w:tc>
        <w:tc>
          <w:tcPr>
            <w:tcW w:w="746" w:type="pct"/>
            <w:vAlign w:val="bottom"/>
          </w:tcPr>
          <w:p w14:paraId="1BC30303" w14:textId="34B664FC" w:rsidR="0034000C" w:rsidRPr="0034000C" w:rsidRDefault="0034000C" w:rsidP="0034000C">
            <w:pPr>
              <w:tabs>
                <w:tab w:val="right" w:pos="1202"/>
              </w:tabs>
              <w:spacing w:after="0" w:line="240" w:lineRule="auto"/>
              <w:jc w:val="right"/>
              <w:outlineLvl w:val="0"/>
              <w:rPr>
                <w:rFonts w:ascii="Arial" w:eastAsia="Calibri" w:hAnsi="Arial" w:cs="Arial"/>
                <w:b/>
                <w:bCs/>
                <w:noProof/>
                <w:sz w:val="20"/>
                <w:szCs w:val="20"/>
              </w:rPr>
            </w:pPr>
            <w:r w:rsidRPr="0034000C">
              <w:rPr>
                <w:rFonts w:ascii="Arial" w:eastAsia="Calibri" w:hAnsi="Arial" w:cs="Arial"/>
                <w:b/>
                <w:bCs/>
                <w:noProof/>
                <w:sz w:val="20"/>
                <w:szCs w:val="20"/>
              </w:rPr>
              <w:t>Jan 1 - Dec 31, 202</w:t>
            </w:r>
            <w:r w:rsidR="00D5765E">
              <w:rPr>
                <w:rFonts w:ascii="Arial" w:eastAsia="Calibri" w:hAnsi="Arial" w:cs="Arial"/>
                <w:b/>
                <w:bCs/>
                <w:noProof/>
                <w:sz w:val="20"/>
                <w:szCs w:val="20"/>
              </w:rPr>
              <w:t>3</w:t>
            </w:r>
          </w:p>
        </w:tc>
      </w:tr>
      <w:tr w:rsidR="0034000C" w:rsidRPr="0034000C" w14:paraId="4A4A317E" w14:textId="77777777" w:rsidTr="00732503">
        <w:trPr>
          <w:trHeight w:hRule="exact" w:val="263"/>
        </w:trPr>
        <w:tc>
          <w:tcPr>
            <w:tcW w:w="2013" w:type="pct"/>
          </w:tcPr>
          <w:p w14:paraId="667CC2DA" w14:textId="77777777" w:rsidR="0034000C" w:rsidRPr="0034000C" w:rsidRDefault="0034000C" w:rsidP="0034000C">
            <w:pPr>
              <w:tabs>
                <w:tab w:val="left" w:pos="-720"/>
              </w:tabs>
              <w:suppressAutoHyphens/>
              <w:spacing w:after="0" w:line="240" w:lineRule="auto"/>
              <w:rPr>
                <w:rFonts w:ascii="Arial" w:eastAsia="Calibri" w:hAnsi="Arial" w:cs="Arial"/>
                <w:b/>
                <w:noProof/>
                <w:spacing w:val="-3"/>
                <w:sz w:val="20"/>
                <w:szCs w:val="20"/>
                <w:lang w:val="en-GB"/>
              </w:rPr>
            </w:pPr>
          </w:p>
        </w:tc>
        <w:tc>
          <w:tcPr>
            <w:tcW w:w="747" w:type="pct"/>
          </w:tcPr>
          <w:p w14:paraId="5B4C1716" w14:textId="77496AE8"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47" w:type="pct"/>
          </w:tcPr>
          <w:p w14:paraId="111E846E" w14:textId="02E566E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47" w:type="pct"/>
          </w:tcPr>
          <w:p w14:paraId="5ACB36D7" w14:textId="3EF1098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46" w:type="pct"/>
          </w:tcPr>
          <w:p w14:paraId="4103CFDD" w14:textId="7599FE90"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r>
      <w:tr w:rsidR="00896EBD" w:rsidRPr="0034000C" w14:paraId="759F0B7F" w14:textId="77777777" w:rsidTr="006031E7">
        <w:trPr>
          <w:trHeight w:val="287"/>
        </w:trPr>
        <w:tc>
          <w:tcPr>
            <w:tcW w:w="2013" w:type="pct"/>
            <w:vAlign w:val="bottom"/>
          </w:tcPr>
          <w:p w14:paraId="1B59914F" w14:textId="77777777" w:rsidR="00896EBD" w:rsidRPr="006F4AB6" w:rsidRDefault="00896EBD" w:rsidP="00896EBD">
            <w:pPr>
              <w:tabs>
                <w:tab w:val="right" w:pos="1202"/>
              </w:tabs>
              <w:spacing w:after="0" w:line="240" w:lineRule="auto"/>
              <w:outlineLvl w:val="0"/>
              <w:rPr>
                <w:rFonts w:ascii="Arial" w:eastAsia="Calibri" w:hAnsi="Arial" w:cs="Arial"/>
                <w:bCs/>
                <w:noProof/>
                <w:sz w:val="20"/>
                <w:szCs w:val="20"/>
                <w:lang w:val="en-GB"/>
              </w:rPr>
            </w:pPr>
            <w:r w:rsidRPr="006F4AB6">
              <w:rPr>
                <w:rFonts w:ascii="Arial" w:eastAsia="Calibri" w:hAnsi="Arial" w:cs="Arial"/>
                <w:bCs/>
                <w:noProof/>
                <w:sz w:val="20"/>
                <w:szCs w:val="20"/>
                <w:lang w:val="en-GB"/>
              </w:rPr>
              <w:t xml:space="preserve">Balance as of 1 January </w:t>
            </w:r>
          </w:p>
        </w:tc>
        <w:tc>
          <w:tcPr>
            <w:tcW w:w="747" w:type="pct"/>
            <w:tcBorders>
              <w:top w:val="nil"/>
              <w:left w:val="nil"/>
              <w:bottom w:val="nil"/>
              <w:right w:val="nil"/>
            </w:tcBorders>
            <w:shd w:val="clear" w:color="auto" w:fill="auto"/>
            <w:vAlign w:val="bottom"/>
          </w:tcPr>
          <w:p w14:paraId="562831B4" w14:textId="13F457BC" w:rsidR="00896EBD" w:rsidRPr="0034000C" w:rsidRDefault="00896EBD" w:rsidP="00896EBD">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14</w:t>
            </w:r>
            <w:r w:rsidR="00BE08FC">
              <w:rPr>
                <w:rFonts w:ascii="Arial" w:eastAsia="Calibri" w:hAnsi="Arial" w:cs="Arial"/>
                <w:color w:val="000000" w:themeColor="text1"/>
                <w:sz w:val="20"/>
                <w:szCs w:val="20"/>
              </w:rPr>
              <w:t>,</w:t>
            </w:r>
            <w:r>
              <w:rPr>
                <w:rFonts w:ascii="Arial" w:eastAsia="Calibri" w:hAnsi="Arial" w:cs="Arial"/>
                <w:color w:val="000000" w:themeColor="text1"/>
                <w:sz w:val="20"/>
                <w:szCs w:val="20"/>
              </w:rPr>
              <w:t>637</w:t>
            </w:r>
          </w:p>
        </w:tc>
        <w:tc>
          <w:tcPr>
            <w:tcW w:w="747" w:type="pct"/>
            <w:tcBorders>
              <w:top w:val="nil"/>
              <w:left w:val="nil"/>
              <w:right w:val="nil"/>
            </w:tcBorders>
            <w:shd w:val="clear" w:color="auto" w:fill="auto"/>
            <w:vAlign w:val="bottom"/>
          </w:tcPr>
          <w:p w14:paraId="5F07B475" w14:textId="3CC3D6AF" w:rsidR="00896EBD" w:rsidRPr="0034000C" w:rsidRDefault="00896EBD" w:rsidP="00896EBD">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sz w:val="20"/>
                <w:szCs w:val="20"/>
              </w:rPr>
              <w:t>10</w:t>
            </w:r>
            <w:r>
              <w:rPr>
                <w:rFonts w:ascii="Arial" w:eastAsia="Calibri" w:hAnsi="Arial" w:cs="Arial"/>
                <w:sz w:val="20"/>
                <w:szCs w:val="20"/>
              </w:rPr>
              <w:t>,</w:t>
            </w:r>
            <w:r w:rsidRPr="00531CE5">
              <w:rPr>
                <w:rFonts w:ascii="Arial" w:eastAsia="Calibri" w:hAnsi="Arial" w:cs="Arial"/>
                <w:sz w:val="20"/>
                <w:szCs w:val="20"/>
              </w:rPr>
              <w:t>714</w:t>
            </w:r>
          </w:p>
        </w:tc>
        <w:tc>
          <w:tcPr>
            <w:tcW w:w="747" w:type="pct"/>
            <w:tcBorders>
              <w:top w:val="nil"/>
              <w:left w:val="nil"/>
              <w:bottom w:val="nil"/>
              <w:right w:val="nil"/>
            </w:tcBorders>
            <w:shd w:val="clear" w:color="auto" w:fill="auto"/>
            <w:vAlign w:val="bottom"/>
          </w:tcPr>
          <w:p w14:paraId="45A2E630" w14:textId="32AA27CC" w:rsidR="00896EBD" w:rsidRPr="0034000C" w:rsidRDefault="00896EBD" w:rsidP="00896EBD">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14,637</w:t>
            </w:r>
          </w:p>
        </w:tc>
        <w:tc>
          <w:tcPr>
            <w:tcW w:w="746" w:type="pct"/>
            <w:tcBorders>
              <w:top w:val="nil"/>
              <w:left w:val="nil"/>
              <w:right w:val="nil"/>
            </w:tcBorders>
            <w:shd w:val="clear" w:color="auto" w:fill="auto"/>
            <w:vAlign w:val="bottom"/>
          </w:tcPr>
          <w:p w14:paraId="156598AE" w14:textId="35479E8B" w:rsidR="00896EBD" w:rsidRPr="0034000C" w:rsidRDefault="00896EBD" w:rsidP="00896EBD">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sz w:val="20"/>
                <w:szCs w:val="20"/>
              </w:rPr>
              <w:t>10</w:t>
            </w:r>
            <w:r>
              <w:rPr>
                <w:rFonts w:ascii="Arial" w:eastAsia="Calibri" w:hAnsi="Arial" w:cs="Arial"/>
                <w:sz w:val="20"/>
                <w:szCs w:val="20"/>
              </w:rPr>
              <w:t>,</w:t>
            </w:r>
            <w:r w:rsidRPr="00531CE5">
              <w:rPr>
                <w:rFonts w:ascii="Arial" w:eastAsia="Calibri" w:hAnsi="Arial" w:cs="Arial"/>
                <w:sz w:val="20"/>
                <w:szCs w:val="20"/>
              </w:rPr>
              <w:t>714</w:t>
            </w:r>
          </w:p>
        </w:tc>
      </w:tr>
      <w:tr w:rsidR="00896EBD" w:rsidRPr="0034000C" w14:paraId="2982696B" w14:textId="77777777" w:rsidTr="006031E7">
        <w:trPr>
          <w:trHeight w:val="312"/>
        </w:trPr>
        <w:tc>
          <w:tcPr>
            <w:tcW w:w="2013" w:type="pct"/>
            <w:vAlign w:val="bottom"/>
          </w:tcPr>
          <w:p w14:paraId="7189017E" w14:textId="3DC074B6" w:rsidR="00896EBD" w:rsidRPr="006F4AB6" w:rsidRDefault="00896EBD" w:rsidP="00896EBD">
            <w:pPr>
              <w:tabs>
                <w:tab w:val="right" w:pos="1202"/>
              </w:tabs>
              <w:spacing w:after="0" w:line="240" w:lineRule="auto"/>
              <w:outlineLvl w:val="0"/>
              <w:rPr>
                <w:rFonts w:ascii="Arial" w:eastAsia="Calibri" w:hAnsi="Arial" w:cs="Arial"/>
                <w:b/>
                <w:bCs/>
                <w:noProof/>
                <w:sz w:val="20"/>
                <w:szCs w:val="20"/>
                <w:lang w:val="en-GB"/>
              </w:rPr>
            </w:pPr>
            <w:r w:rsidRPr="006F4AB6">
              <w:rPr>
                <w:rFonts w:ascii="Arial" w:eastAsia="Calibri" w:hAnsi="Arial" w:cs="Arial"/>
                <w:noProof/>
                <w:sz w:val="20"/>
                <w:szCs w:val="20"/>
                <w:lang w:val="en-GB"/>
              </w:rPr>
              <w:t>Net</w:t>
            </w:r>
            <w:r w:rsidR="00BE08FC">
              <w:rPr>
                <w:rFonts w:ascii="Arial" w:eastAsia="Calibri" w:hAnsi="Arial" w:cs="Arial"/>
                <w:noProof/>
                <w:sz w:val="20"/>
                <w:szCs w:val="20"/>
                <w:lang w:val="en-GB"/>
              </w:rPr>
              <w:t xml:space="preserve"> </w:t>
            </w:r>
            <w:r w:rsidR="00BE08FC" w:rsidRPr="006F4AB6">
              <w:rPr>
                <w:rFonts w:ascii="Arial" w:eastAsia="Calibri" w:hAnsi="Arial" w:cs="Arial"/>
                <w:noProof/>
                <w:sz w:val="20"/>
                <w:szCs w:val="20"/>
                <w:lang w:val="en-GB"/>
              </w:rPr>
              <w:t>(release)</w:t>
            </w:r>
            <w:r w:rsidR="00BE08FC">
              <w:rPr>
                <w:rFonts w:ascii="Arial" w:eastAsia="Calibri" w:hAnsi="Arial" w:cs="Arial"/>
                <w:noProof/>
                <w:sz w:val="20"/>
                <w:szCs w:val="20"/>
                <w:lang w:val="en-GB"/>
              </w:rPr>
              <w:t>/i</w:t>
            </w:r>
            <w:r w:rsidRPr="006F4AB6">
              <w:rPr>
                <w:rFonts w:ascii="Arial" w:eastAsia="Calibri" w:hAnsi="Arial" w:cs="Arial"/>
                <w:noProof/>
                <w:sz w:val="20"/>
                <w:szCs w:val="20"/>
                <w:lang w:val="en-GB"/>
              </w:rPr>
              <w:t>ncrease</w:t>
            </w:r>
            <w:r w:rsidR="00BE08FC">
              <w:rPr>
                <w:rFonts w:ascii="Arial" w:eastAsia="Calibri" w:hAnsi="Arial" w:cs="Arial"/>
                <w:noProof/>
                <w:sz w:val="20"/>
                <w:szCs w:val="20"/>
                <w:lang w:val="en-GB"/>
              </w:rPr>
              <w:t xml:space="preserve"> </w:t>
            </w:r>
            <w:r w:rsidRPr="006F4AB6">
              <w:rPr>
                <w:rFonts w:ascii="Arial" w:eastAsia="Calibri" w:hAnsi="Arial" w:cs="Arial"/>
                <w:noProof/>
                <w:sz w:val="20"/>
                <w:szCs w:val="20"/>
                <w:lang w:val="en-GB"/>
              </w:rPr>
              <w:t>of loss allowances on guarantees</w:t>
            </w:r>
          </w:p>
        </w:tc>
        <w:tc>
          <w:tcPr>
            <w:tcW w:w="747" w:type="pct"/>
            <w:tcBorders>
              <w:left w:val="nil"/>
              <w:bottom w:val="single" w:sz="4" w:space="0" w:color="auto"/>
              <w:right w:val="nil"/>
            </w:tcBorders>
            <w:shd w:val="clear" w:color="auto" w:fill="auto"/>
            <w:vAlign w:val="bottom"/>
          </w:tcPr>
          <w:p w14:paraId="300B3071" w14:textId="060DA31E" w:rsidR="00896EBD" w:rsidRPr="0034000C" w:rsidRDefault="00896EBD" w:rsidP="00896EBD">
            <w:pPr>
              <w:tabs>
                <w:tab w:val="right" w:pos="1202"/>
              </w:tabs>
              <w:spacing w:after="0" w:line="240" w:lineRule="auto"/>
              <w:jc w:val="right"/>
              <w:outlineLvl w:val="0"/>
              <w:rPr>
                <w:rFonts w:ascii="Arial" w:eastAsia="Calibri" w:hAnsi="Arial" w:cs="Arial"/>
                <w:sz w:val="20"/>
                <w:szCs w:val="20"/>
              </w:rPr>
            </w:pPr>
            <w:r>
              <w:rPr>
                <w:rFonts w:ascii="Arial" w:eastAsia="Calibri" w:hAnsi="Arial" w:cs="Arial"/>
                <w:color w:val="000000" w:themeColor="text1"/>
                <w:sz w:val="20"/>
                <w:szCs w:val="20"/>
              </w:rPr>
              <w:t>(2</w:t>
            </w:r>
            <w:r w:rsidR="00BE08FC">
              <w:rPr>
                <w:rFonts w:ascii="Arial" w:eastAsia="Calibri" w:hAnsi="Arial" w:cs="Arial"/>
                <w:color w:val="000000" w:themeColor="text1"/>
                <w:sz w:val="20"/>
                <w:szCs w:val="20"/>
              </w:rPr>
              <w:t>,</w:t>
            </w:r>
            <w:r>
              <w:rPr>
                <w:rFonts w:ascii="Arial" w:eastAsia="Calibri" w:hAnsi="Arial" w:cs="Arial"/>
                <w:color w:val="000000" w:themeColor="text1"/>
                <w:sz w:val="20"/>
                <w:szCs w:val="20"/>
              </w:rPr>
              <w:t>484)</w:t>
            </w:r>
          </w:p>
        </w:tc>
        <w:tc>
          <w:tcPr>
            <w:tcW w:w="747" w:type="pct"/>
            <w:tcBorders>
              <w:left w:val="nil"/>
              <w:bottom w:val="single" w:sz="4" w:space="0" w:color="auto"/>
              <w:right w:val="nil"/>
            </w:tcBorders>
            <w:shd w:val="clear" w:color="auto" w:fill="auto"/>
            <w:vAlign w:val="bottom"/>
          </w:tcPr>
          <w:p w14:paraId="384E27A8" w14:textId="400FD84F" w:rsidR="00896EBD" w:rsidRPr="0034000C" w:rsidRDefault="00896EBD" w:rsidP="00896EBD">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sz w:val="20"/>
                <w:szCs w:val="20"/>
              </w:rPr>
              <w:t>2</w:t>
            </w:r>
            <w:r>
              <w:rPr>
                <w:rFonts w:ascii="Arial" w:eastAsia="Calibri" w:hAnsi="Arial" w:cs="Arial"/>
                <w:sz w:val="20"/>
                <w:szCs w:val="20"/>
              </w:rPr>
              <w:t>,</w:t>
            </w:r>
            <w:r w:rsidRPr="00531CE5">
              <w:rPr>
                <w:rFonts w:ascii="Arial" w:eastAsia="Calibri" w:hAnsi="Arial" w:cs="Arial"/>
                <w:sz w:val="20"/>
                <w:szCs w:val="20"/>
              </w:rPr>
              <w:t>375</w:t>
            </w:r>
          </w:p>
        </w:tc>
        <w:tc>
          <w:tcPr>
            <w:tcW w:w="747" w:type="pct"/>
            <w:tcBorders>
              <w:left w:val="nil"/>
              <w:bottom w:val="single" w:sz="4" w:space="0" w:color="auto"/>
              <w:right w:val="nil"/>
            </w:tcBorders>
            <w:shd w:val="clear" w:color="auto" w:fill="auto"/>
            <w:vAlign w:val="bottom"/>
          </w:tcPr>
          <w:p w14:paraId="2954323F" w14:textId="120857DF" w:rsidR="00896EBD" w:rsidRPr="0034000C" w:rsidRDefault="00896EBD" w:rsidP="00896EBD">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(2,484)</w:t>
            </w:r>
          </w:p>
        </w:tc>
        <w:tc>
          <w:tcPr>
            <w:tcW w:w="746" w:type="pct"/>
            <w:tcBorders>
              <w:left w:val="nil"/>
              <w:bottom w:val="single" w:sz="4" w:space="0" w:color="auto"/>
              <w:right w:val="nil"/>
            </w:tcBorders>
            <w:shd w:val="clear" w:color="auto" w:fill="auto"/>
            <w:vAlign w:val="bottom"/>
          </w:tcPr>
          <w:p w14:paraId="1E18690A" w14:textId="179A03C7" w:rsidR="00896EBD" w:rsidRPr="0034000C" w:rsidRDefault="00896EBD" w:rsidP="00896EBD">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sz w:val="20"/>
                <w:szCs w:val="20"/>
              </w:rPr>
              <w:t>2</w:t>
            </w:r>
            <w:r>
              <w:rPr>
                <w:rFonts w:ascii="Arial" w:eastAsia="Calibri" w:hAnsi="Arial" w:cs="Arial"/>
                <w:sz w:val="20"/>
                <w:szCs w:val="20"/>
              </w:rPr>
              <w:t>,</w:t>
            </w:r>
            <w:r w:rsidRPr="00531CE5">
              <w:rPr>
                <w:rFonts w:ascii="Arial" w:eastAsia="Calibri" w:hAnsi="Arial" w:cs="Arial"/>
                <w:sz w:val="20"/>
                <w:szCs w:val="20"/>
              </w:rPr>
              <w:t>375</w:t>
            </w:r>
          </w:p>
        </w:tc>
      </w:tr>
      <w:tr w:rsidR="00896EBD" w:rsidRPr="0034000C" w14:paraId="35B0308D" w14:textId="77777777" w:rsidTr="00732503">
        <w:trPr>
          <w:trHeight w:val="312"/>
        </w:trPr>
        <w:tc>
          <w:tcPr>
            <w:tcW w:w="2013" w:type="pct"/>
            <w:vAlign w:val="bottom"/>
          </w:tcPr>
          <w:p w14:paraId="0B12FDF9" w14:textId="568FB918" w:rsidR="00896EBD" w:rsidRPr="006F4AB6" w:rsidRDefault="00896EBD" w:rsidP="00896EBD">
            <w:pPr>
              <w:tabs>
                <w:tab w:val="right" w:pos="1202"/>
              </w:tabs>
              <w:spacing w:after="0" w:line="240" w:lineRule="auto"/>
              <w:outlineLvl w:val="0"/>
              <w:rPr>
                <w:rFonts w:ascii="Arial" w:eastAsia="Calibri" w:hAnsi="Arial" w:cs="Arial"/>
                <w:b/>
                <w:bCs/>
                <w:i/>
                <w:noProof/>
                <w:sz w:val="20"/>
                <w:szCs w:val="20"/>
                <w:lang w:val="en-GB"/>
              </w:rPr>
            </w:pPr>
            <w:r w:rsidRPr="006F4AB6">
              <w:rPr>
                <w:rFonts w:ascii="Arial" w:eastAsia="Calibri" w:hAnsi="Arial" w:cs="Arial"/>
                <w:i/>
                <w:noProof/>
                <w:sz w:val="20"/>
                <w:szCs w:val="20"/>
                <w:lang w:val="en-GB"/>
              </w:rPr>
              <w:t>Total recognised through Income Statement (Note 8)</w:t>
            </w:r>
          </w:p>
        </w:tc>
        <w:tc>
          <w:tcPr>
            <w:tcW w:w="747" w:type="pct"/>
            <w:tcBorders>
              <w:top w:val="single" w:sz="4" w:space="0" w:color="auto"/>
              <w:left w:val="nil"/>
              <w:bottom w:val="single" w:sz="4" w:space="0" w:color="auto"/>
              <w:right w:val="nil"/>
            </w:tcBorders>
            <w:shd w:val="clear" w:color="auto" w:fill="auto"/>
            <w:vAlign w:val="bottom"/>
          </w:tcPr>
          <w:p w14:paraId="72A5F399" w14:textId="6D061737" w:rsidR="00896EBD" w:rsidRPr="0034000C" w:rsidRDefault="00896EBD" w:rsidP="00896EBD">
            <w:pPr>
              <w:tabs>
                <w:tab w:val="right" w:pos="1202"/>
              </w:tabs>
              <w:spacing w:after="0" w:line="240" w:lineRule="auto"/>
              <w:jc w:val="right"/>
              <w:outlineLvl w:val="0"/>
              <w:rPr>
                <w:rFonts w:ascii="Arial" w:eastAsia="Calibri" w:hAnsi="Arial" w:cs="Arial"/>
                <w:i/>
                <w:sz w:val="20"/>
                <w:szCs w:val="20"/>
              </w:rPr>
            </w:pPr>
            <w:r>
              <w:rPr>
                <w:rFonts w:ascii="Arial" w:eastAsia="Calibri" w:hAnsi="Arial" w:cs="Arial"/>
                <w:bCs/>
                <w:i/>
                <w:iCs/>
                <w:color w:val="000000" w:themeColor="text1"/>
                <w:sz w:val="20"/>
                <w:szCs w:val="20"/>
              </w:rPr>
              <w:t>(2</w:t>
            </w:r>
            <w:r w:rsidR="00BE08FC">
              <w:rPr>
                <w:rFonts w:ascii="Arial" w:eastAsia="Calibri" w:hAnsi="Arial" w:cs="Arial"/>
                <w:bCs/>
                <w:i/>
                <w:iCs/>
                <w:color w:val="000000" w:themeColor="text1"/>
                <w:sz w:val="20"/>
                <w:szCs w:val="20"/>
              </w:rPr>
              <w:t>,</w:t>
            </w:r>
            <w:r>
              <w:rPr>
                <w:rFonts w:ascii="Arial" w:eastAsia="Calibri" w:hAnsi="Arial" w:cs="Arial"/>
                <w:bCs/>
                <w:i/>
                <w:iCs/>
                <w:color w:val="000000" w:themeColor="text1"/>
                <w:sz w:val="20"/>
                <w:szCs w:val="20"/>
              </w:rPr>
              <w:t>484)</w:t>
            </w:r>
          </w:p>
        </w:tc>
        <w:tc>
          <w:tcPr>
            <w:tcW w:w="747" w:type="pct"/>
            <w:tcBorders>
              <w:top w:val="single" w:sz="4" w:space="0" w:color="auto"/>
              <w:left w:val="nil"/>
              <w:bottom w:val="single" w:sz="4" w:space="0" w:color="auto"/>
              <w:right w:val="nil"/>
            </w:tcBorders>
            <w:shd w:val="clear" w:color="auto" w:fill="auto"/>
            <w:vAlign w:val="bottom"/>
          </w:tcPr>
          <w:p w14:paraId="637F32FC" w14:textId="3AEA1548" w:rsidR="00896EBD" w:rsidRPr="0034000C" w:rsidRDefault="00896EBD" w:rsidP="00896EBD">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bCs/>
                <w:i/>
                <w:sz w:val="20"/>
                <w:szCs w:val="20"/>
              </w:rPr>
              <w:t>2</w:t>
            </w:r>
            <w:r>
              <w:rPr>
                <w:rFonts w:ascii="Arial" w:eastAsia="Calibri" w:hAnsi="Arial" w:cs="Arial"/>
                <w:bCs/>
                <w:i/>
                <w:sz w:val="20"/>
                <w:szCs w:val="20"/>
              </w:rPr>
              <w:t>,</w:t>
            </w:r>
            <w:r w:rsidRPr="00531CE5">
              <w:rPr>
                <w:rFonts w:ascii="Arial" w:eastAsia="Calibri" w:hAnsi="Arial" w:cs="Arial"/>
                <w:bCs/>
                <w:i/>
                <w:sz w:val="20"/>
                <w:szCs w:val="20"/>
              </w:rPr>
              <w:t>375</w:t>
            </w:r>
          </w:p>
        </w:tc>
        <w:tc>
          <w:tcPr>
            <w:tcW w:w="747" w:type="pct"/>
            <w:tcBorders>
              <w:top w:val="single" w:sz="4" w:space="0" w:color="auto"/>
              <w:left w:val="nil"/>
              <w:bottom w:val="single" w:sz="4" w:space="0" w:color="auto"/>
              <w:right w:val="nil"/>
            </w:tcBorders>
            <w:shd w:val="clear" w:color="auto" w:fill="auto"/>
            <w:vAlign w:val="bottom"/>
          </w:tcPr>
          <w:p w14:paraId="21D3D7DF" w14:textId="6B959635" w:rsidR="00896EBD" w:rsidRPr="0034000C" w:rsidRDefault="00896EBD" w:rsidP="00896EBD">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bCs/>
                <w:i/>
                <w:iCs/>
                <w:color w:val="000000" w:themeColor="text1"/>
                <w:sz w:val="20"/>
                <w:szCs w:val="20"/>
              </w:rPr>
              <w:t>(2,484)</w:t>
            </w:r>
          </w:p>
        </w:tc>
        <w:tc>
          <w:tcPr>
            <w:tcW w:w="746" w:type="pct"/>
            <w:tcBorders>
              <w:top w:val="single" w:sz="4" w:space="0" w:color="auto"/>
              <w:left w:val="nil"/>
              <w:bottom w:val="single" w:sz="4" w:space="0" w:color="auto"/>
              <w:right w:val="nil"/>
            </w:tcBorders>
            <w:shd w:val="clear" w:color="auto" w:fill="auto"/>
            <w:vAlign w:val="bottom"/>
          </w:tcPr>
          <w:p w14:paraId="570D562F" w14:textId="0A8FB580" w:rsidR="00896EBD" w:rsidRPr="0034000C" w:rsidRDefault="00896EBD" w:rsidP="00896EBD">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bCs/>
                <w:i/>
                <w:sz w:val="20"/>
                <w:szCs w:val="20"/>
              </w:rPr>
              <w:t>2</w:t>
            </w:r>
            <w:r>
              <w:rPr>
                <w:rFonts w:ascii="Arial" w:eastAsia="Calibri" w:hAnsi="Arial" w:cs="Arial"/>
                <w:bCs/>
                <w:i/>
                <w:sz w:val="20"/>
                <w:szCs w:val="20"/>
              </w:rPr>
              <w:t>,</w:t>
            </w:r>
            <w:r w:rsidRPr="00531CE5">
              <w:rPr>
                <w:rFonts w:ascii="Arial" w:eastAsia="Calibri" w:hAnsi="Arial" w:cs="Arial"/>
                <w:bCs/>
                <w:i/>
                <w:sz w:val="20"/>
                <w:szCs w:val="20"/>
              </w:rPr>
              <w:t>375</w:t>
            </w:r>
          </w:p>
        </w:tc>
      </w:tr>
      <w:tr w:rsidR="00896EBD" w:rsidRPr="0034000C" w14:paraId="22B72D36" w14:textId="77777777" w:rsidTr="00732503">
        <w:trPr>
          <w:trHeight w:val="312"/>
        </w:trPr>
        <w:tc>
          <w:tcPr>
            <w:tcW w:w="2013" w:type="pct"/>
            <w:vAlign w:val="bottom"/>
          </w:tcPr>
          <w:p w14:paraId="43436524" w14:textId="0BB07915" w:rsidR="00896EBD" w:rsidRPr="006F4AB6" w:rsidRDefault="00896EBD" w:rsidP="00896EBD">
            <w:pPr>
              <w:tabs>
                <w:tab w:val="right" w:pos="1202"/>
              </w:tabs>
              <w:spacing w:after="0" w:line="240" w:lineRule="auto"/>
              <w:outlineLvl w:val="0"/>
              <w:rPr>
                <w:rFonts w:ascii="Arial" w:eastAsia="Calibri" w:hAnsi="Arial" w:cs="Arial"/>
                <w:noProof/>
                <w:sz w:val="20"/>
                <w:szCs w:val="20"/>
                <w:lang w:val="en-GB"/>
              </w:rPr>
            </w:pPr>
            <w:r w:rsidRPr="006F4AB6">
              <w:rPr>
                <w:rFonts w:ascii="Arial" w:eastAsia="Calibri" w:hAnsi="Arial" w:cs="Arial"/>
                <w:noProof/>
                <w:sz w:val="20"/>
                <w:szCs w:val="20"/>
                <w:lang w:val="en-GB"/>
              </w:rPr>
              <w:t xml:space="preserve">Net </w:t>
            </w:r>
            <w:r w:rsidR="00BE08FC">
              <w:rPr>
                <w:rFonts w:ascii="Arial" w:eastAsia="Calibri" w:hAnsi="Arial" w:cs="Arial"/>
                <w:noProof/>
                <w:sz w:val="20"/>
                <w:szCs w:val="20"/>
                <w:lang w:val="en-GB"/>
              </w:rPr>
              <w:t>(</w:t>
            </w:r>
            <w:r w:rsidR="00BE08FC" w:rsidRPr="006F4AB6">
              <w:rPr>
                <w:rFonts w:ascii="Arial" w:eastAsia="Calibri" w:hAnsi="Arial" w:cs="Arial"/>
                <w:noProof/>
                <w:sz w:val="20"/>
                <w:szCs w:val="20"/>
                <w:lang w:val="en-GB"/>
              </w:rPr>
              <w:t>release)</w:t>
            </w:r>
            <w:r w:rsidR="00BE08FC">
              <w:rPr>
                <w:rFonts w:ascii="Arial" w:eastAsia="Calibri" w:hAnsi="Arial" w:cs="Arial"/>
                <w:noProof/>
                <w:sz w:val="20"/>
                <w:szCs w:val="20"/>
                <w:lang w:val="en-GB"/>
              </w:rPr>
              <w:t>/i</w:t>
            </w:r>
            <w:r w:rsidRPr="006F4AB6">
              <w:rPr>
                <w:rFonts w:ascii="Arial" w:eastAsia="Calibri" w:hAnsi="Arial" w:cs="Arial"/>
                <w:noProof/>
                <w:sz w:val="20"/>
                <w:szCs w:val="20"/>
                <w:lang w:val="en-GB"/>
              </w:rPr>
              <w:t>ncrease of loss allowances on commitments</w:t>
            </w:r>
          </w:p>
        </w:tc>
        <w:tc>
          <w:tcPr>
            <w:tcW w:w="747" w:type="pct"/>
            <w:tcBorders>
              <w:top w:val="single" w:sz="4" w:space="0" w:color="auto"/>
              <w:left w:val="nil"/>
              <w:bottom w:val="single" w:sz="4" w:space="0" w:color="auto"/>
              <w:right w:val="nil"/>
            </w:tcBorders>
            <w:shd w:val="clear" w:color="auto" w:fill="auto"/>
            <w:vAlign w:val="bottom"/>
          </w:tcPr>
          <w:p w14:paraId="0B8C00B4" w14:textId="5B12EE33" w:rsidR="00896EBD" w:rsidRPr="0034000C" w:rsidRDefault="00896EBD" w:rsidP="00896EBD">
            <w:pPr>
              <w:tabs>
                <w:tab w:val="right" w:pos="1202"/>
              </w:tabs>
              <w:spacing w:after="0" w:line="240" w:lineRule="auto"/>
              <w:jc w:val="right"/>
              <w:outlineLvl w:val="0"/>
              <w:rPr>
                <w:rFonts w:ascii="Arial" w:eastAsia="Calibri" w:hAnsi="Arial" w:cs="Arial"/>
                <w:sz w:val="20"/>
                <w:szCs w:val="20"/>
              </w:rPr>
            </w:pPr>
            <w:r>
              <w:rPr>
                <w:rFonts w:ascii="Arial" w:eastAsia="Calibri" w:hAnsi="Arial" w:cs="Arial"/>
                <w:bCs/>
                <w:color w:val="000000" w:themeColor="text1"/>
                <w:sz w:val="20"/>
                <w:szCs w:val="20"/>
              </w:rPr>
              <w:t>(2</w:t>
            </w:r>
            <w:r w:rsidR="00BE08FC">
              <w:rPr>
                <w:rFonts w:ascii="Arial" w:eastAsia="Calibri" w:hAnsi="Arial" w:cs="Arial"/>
                <w:bCs/>
                <w:color w:val="000000" w:themeColor="text1"/>
                <w:sz w:val="20"/>
                <w:szCs w:val="20"/>
              </w:rPr>
              <w:t>,</w:t>
            </w:r>
            <w:r>
              <w:rPr>
                <w:rFonts w:ascii="Arial" w:eastAsia="Calibri" w:hAnsi="Arial" w:cs="Arial"/>
                <w:bCs/>
                <w:color w:val="000000" w:themeColor="text1"/>
                <w:sz w:val="20"/>
                <w:szCs w:val="20"/>
              </w:rPr>
              <w:t>013)</w:t>
            </w:r>
          </w:p>
        </w:tc>
        <w:tc>
          <w:tcPr>
            <w:tcW w:w="747" w:type="pct"/>
            <w:tcBorders>
              <w:top w:val="single" w:sz="4" w:space="0" w:color="auto"/>
              <w:left w:val="nil"/>
              <w:bottom w:val="single" w:sz="4" w:space="0" w:color="auto"/>
              <w:right w:val="nil"/>
            </w:tcBorders>
            <w:shd w:val="clear" w:color="auto" w:fill="auto"/>
            <w:vAlign w:val="bottom"/>
          </w:tcPr>
          <w:p w14:paraId="1503BF14" w14:textId="413F490B" w:rsidR="00896EBD" w:rsidRPr="0034000C" w:rsidRDefault="00896EBD" w:rsidP="00896EBD">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bCs/>
                <w:sz w:val="20"/>
                <w:szCs w:val="20"/>
              </w:rPr>
              <w:t>1</w:t>
            </w:r>
            <w:r>
              <w:rPr>
                <w:rFonts w:ascii="Arial" w:eastAsia="Calibri" w:hAnsi="Arial" w:cs="Arial"/>
                <w:bCs/>
                <w:sz w:val="20"/>
                <w:szCs w:val="20"/>
              </w:rPr>
              <w:t>,</w:t>
            </w:r>
            <w:r w:rsidRPr="00531CE5">
              <w:rPr>
                <w:rFonts w:ascii="Arial" w:eastAsia="Calibri" w:hAnsi="Arial" w:cs="Arial"/>
                <w:bCs/>
                <w:sz w:val="20"/>
                <w:szCs w:val="20"/>
              </w:rPr>
              <w:t>520</w:t>
            </w:r>
          </w:p>
        </w:tc>
        <w:tc>
          <w:tcPr>
            <w:tcW w:w="747" w:type="pct"/>
            <w:tcBorders>
              <w:top w:val="single" w:sz="4" w:space="0" w:color="auto"/>
              <w:left w:val="nil"/>
              <w:bottom w:val="single" w:sz="4" w:space="0" w:color="auto"/>
              <w:right w:val="nil"/>
            </w:tcBorders>
            <w:shd w:val="clear" w:color="auto" w:fill="auto"/>
            <w:vAlign w:val="bottom"/>
          </w:tcPr>
          <w:p w14:paraId="4BC612E5" w14:textId="39B6F940" w:rsidR="00896EBD" w:rsidRPr="0034000C" w:rsidRDefault="00896EBD" w:rsidP="00896EBD">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bCs/>
                <w:color w:val="000000" w:themeColor="text1"/>
                <w:sz w:val="20"/>
                <w:szCs w:val="20"/>
              </w:rPr>
              <w:t>(2,013)</w:t>
            </w:r>
          </w:p>
        </w:tc>
        <w:tc>
          <w:tcPr>
            <w:tcW w:w="746" w:type="pct"/>
            <w:tcBorders>
              <w:top w:val="single" w:sz="4" w:space="0" w:color="auto"/>
              <w:left w:val="nil"/>
              <w:bottom w:val="single" w:sz="4" w:space="0" w:color="auto"/>
              <w:right w:val="nil"/>
            </w:tcBorders>
            <w:shd w:val="clear" w:color="auto" w:fill="auto"/>
            <w:vAlign w:val="bottom"/>
          </w:tcPr>
          <w:p w14:paraId="08CFB09D" w14:textId="46329890" w:rsidR="00896EBD" w:rsidRPr="0034000C" w:rsidRDefault="00896EBD" w:rsidP="00896EBD">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bCs/>
                <w:sz w:val="20"/>
                <w:szCs w:val="20"/>
              </w:rPr>
              <w:t>1</w:t>
            </w:r>
            <w:r>
              <w:rPr>
                <w:rFonts w:ascii="Arial" w:eastAsia="Calibri" w:hAnsi="Arial" w:cs="Arial"/>
                <w:bCs/>
                <w:sz w:val="20"/>
                <w:szCs w:val="20"/>
              </w:rPr>
              <w:t>,</w:t>
            </w:r>
            <w:r w:rsidRPr="00531CE5">
              <w:rPr>
                <w:rFonts w:ascii="Arial" w:eastAsia="Calibri" w:hAnsi="Arial" w:cs="Arial"/>
                <w:bCs/>
                <w:sz w:val="20"/>
                <w:szCs w:val="20"/>
              </w:rPr>
              <w:t>520</w:t>
            </w:r>
          </w:p>
        </w:tc>
      </w:tr>
      <w:tr w:rsidR="00896EBD" w:rsidRPr="0034000C" w14:paraId="2B3AA4C0" w14:textId="77777777" w:rsidTr="00732503">
        <w:trPr>
          <w:trHeight w:val="312"/>
        </w:trPr>
        <w:tc>
          <w:tcPr>
            <w:tcW w:w="2013" w:type="pct"/>
            <w:vAlign w:val="bottom"/>
          </w:tcPr>
          <w:p w14:paraId="684E309B" w14:textId="501046F8" w:rsidR="00896EBD" w:rsidRPr="00B76DFB" w:rsidRDefault="00896EBD" w:rsidP="00896EBD">
            <w:pPr>
              <w:tabs>
                <w:tab w:val="right" w:pos="1202"/>
              </w:tabs>
              <w:spacing w:after="0" w:line="240" w:lineRule="auto"/>
              <w:outlineLvl w:val="0"/>
              <w:rPr>
                <w:rFonts w:ascii="Arial" w:eastAsia="Calibri" w:hAnsi="Arial" w:cs="Arial"/>
                <w:i/>
                <w:iCs/>
                <w:noProof/>
                <w:sz w:val="20"/>
                <w:szCs w:val="20"/>
                <w:lang w:val="en-GB"/>
              </w:rPr>
            </w:pPr>
            <w:r w:rsidRPr="00B76DFB">
              <w:rPr>
                <w:rFonts w:ascii="Arial" w:eastAsia="Calibri" w:hAnsi="Arial" w:cs="Arial"/>
                <w:i/>
                <w:iCs/>
                <w:noProof/>
                <w:sz w:val="20"/>
                <w:szCs w:val="20"/>
                <w:lang w:val="en-GB"/>
              </w:rPr>
              <w:t xml:space="preserve">Total recognised through Income </w:t>
            </w:r>
            <w:r w:rsidRPr="006F4AB6">
              <w:rPr>
                <w:rFonts w:ascii="Arial" w:eastAsia="Calibri" w:hAnsi="Arial" w:cs="Arial"/>
                <w:i/>
                <w:iCs/>
                <w:noProof/>
                <w:sz w:val="20"/>
                <w:szCs w:val="20"/>
                <w:lang w:val="en-GB"/>
              </w:rPr>
              <w:t>Statement (Note 8)</w:t>
            </w:r>
          </w:p>
        </w:tc>
        <w:tc>
          <w:tcPr>
            <w:tcW w:w="747" w:type="pct"/>
            <w:tcBorders>
              <w:top w:val="single" w:sz="4" w:space="0" w:color="auto"/>
              <w:left w:val="nil"/>
              <w:bottom w:val="single" w:sz="4" w:space="0" w:color="auto"/>
              <w:right w:val="nil"/>
            </w:tcBorders>
            <w:shd w:val="clear" w:color="auto" w:fill="auto"/>
            <w:vAlign w:val="bottom"/>
          </w:tcPr>
          <w:p w14:paraId="1AAB88CC" w14:textId="0AC22117" w:rsidR="00896EBD" w:rsidRPr="00DF5F49" w:rsidRDefault="00896EBD" w:rsidP="00896EBD">
            <w:pPr>
              <w:tabs>
                <w:tab w:val="right" w:pos="1202"/>
              </w:tabs>
              <w:spacing w:after="0" w:line="240" w:lineRule="auto"/>
              <w:jc w:val="right"/>
              <w:outlineLvl w:val="0"/>
              <w:rPr>
                <w:rFonts w:ascii="Arial" w:eastAsia="Calibri" w:hAnsi="Arial" w:cs="Arial"/>
                <w:i/>
                <w:iCs/>
                <w:sz w:val="20"/>
                <w:szCs w:val="20"/>
              </w:rPr>
            </w:pPr>
            <w:r>
              <w:rPr>
                <w:rFonts w:ascii="Arial" w:eastAsia="Calibri" w:hAnsi="Arial" w:cs="Arial"/>
                <w:bCs/>
                <w:i/>
                <w:iCs/>
                <w:color w:val="000000" w:themeColor="text1"/>
                <w:sz w:val="20"/>
                <w:szCs w:val="20"/>
              </w:rPr>
              <w:t>(2</w:t>
            </w:r>
            <w:r w:rsidR="00BE08FC">
              <w:rPr>
                <w:rFonts w:ascii="Arial" w:eastAsia="Calibri" w:hAnsi="Arial" w:cs="Arial"/>
                <w:bCs/>
                <w:i/>
                <w:iCs/>
                <w:color w:val="000000" w:themeColor="text1"/>
                <w:sz w:val="20"/>
                <w:szCs w:val="20"/>
              </w:rPr>
              <w:t>,</w:t>
            </w:r>
            <w:r>
              <w:rPr>
                <w:rFonts w:ascii="Arial" w:eastAsia="Calibri" w:hAnsi="Arial" w:cs="Arial"/>
                <w:bCs/>
                <w:i/>
                <w:iCs/>
                <w:color w:val="000000" w:themeColor="text1"/>
                <w:sz w:val="20"/>
                <w:szCs w:val="20"/>
              </w:rPr>
              <w:t>013)</w:t>
            </w:r>
          </w:p>
        </w:tc>
        <w:tc>
          <w:tcPr>
            <w:tcW w:w="747" w:type="pct"/>
            <w:tcBorders>
              <w:top w:val="single" w:sz="4" w:space="0" w:color="auto"/>
              <w:left w:val="nil"/>
              <w:bottom w:val="single" w:sz="4" w:space="0" w:color="auto"/>
              <w:right w:val="nil"/>
            </w:tcBorders>
            <w:shd w:val="clear" w:color="auto" w:fill="auto"/>
            <w:vAlign w:val="bottom"/>
          </w:tcPr>
          <w:p w14:paraId="41ABAF75" w14:textId="33E1F553" w:rsidR="00896EBD" w:rsidRPr="00DF5F49" w:rsidRDefault="00896EBD" w:rsidP="00896EBD">
            <w:pPr>
              <w:tabs>
                <w:tab w:val="right" w:pos="1202"/>
              </w:tabs>
              <w:spacing w:after="0" w:line="240" w:lineRule="auto"/>
              <w:jc w:val="right"/>
              <w:outlineLvl w:val="0"/>
              <w:rPr>
                <w:rFonts w:ascii="Arial" w:eastAsia="Calibri" w:hAnsi="Arial" w:cs="Arial"/>
                <w:bCs/>
                <w:i/>
                <w:iCs/>
                <w:noProof/>
                <w:sz w:val="20"/>
                <w:szCs w:val="20"/>
                <w:lang w:val="en-GB"/>
              </w:rPr>
            </w:pPr>
            <w:r w:rsidRPr="00531CE5">
              <w:rPr>
                <w:rFonts w:ascii="Arial" w:eastAsia="Calibri" w:hAnsi="Arial" w:cs="Arial"/>
                <w:bCs/>
                <w:i/>
                <w:sz w:val="20"/>
                <w:szCs w:val="20"/>
              </w:rPr>
              <w:t>1</w:t>
            </w:r>
            <w:r>
              <w:rPr>
                <w:rFonts w:ascii="Arial" w:eastAsia="Calibri" w:hAnsi="Arial" w:cs="Arial"/>
                <w:bCs/>
                <w:i/>
                <w:sz w:val="20"/>
                <w:szCs w:val="20"/>
              </w:rPr>
              <w:t>,</w:t>
            </w:r>
            <w:r w:rsidRPr="00531CE5">
              <w:rPr>
                <w:rFonts w:ascii="Arial" w:eastAsia="Calibri" w:hAnsi="Arial" w:cs="Arial"/>
                <w:bCs/>
                <w:i/>
                <w:sz w:val="20"/>
                <w:szCs w:val="20"/>
              </w:rPr>
              <w:t>520</w:t>
            </w:r>
          </w:p>
        </w:tc>
        <w:tc>
          <w:tcPr>
            <w:tcW w:w="747" w:type="pct"/>
            <w:tcBorders>
              <w:top w:val="single" w:sz="4" w:space="0" w:color="auto"/>
              <w:left w:val="nil"/>
              <w:bottom w:val="single" w:sz="4" w:space="0" w:color="auto"/>
              <w:right w:val="nil"/>
            </w:tcBorders>
            <w:shd w:val="clear" w:color="auto" w:fill="auto"/>
            <w:vAlign w:val="bottom"/>
          </w:tcPr>
          <w:p w14:paraId="727701EE" w14:textId="55CB5CCC" w:rsidR="00896EBD" w:rsidRPr="00DF5F49" w:rsidRDefault="00896EBD" w:rsidP="00896EBD">
            <w:pPr>
              <w:tabs>
                <w:tab w:val="right" w:pos="1202"/>
              </w:tabs>
              <w:spacing w:after="0" w:line="240" w:lineRule="auto"/>
              <w:jc w:val="right"/>
              <w:outlineLvl w:val="0"/>
              <w:rPr>
                <w:rFonts w:ascii="Arial" w:eastAsia="Calibri" w:hAnsi="Arial" w:cs="Arial"/>
                <w:bCs/>
                <w:i/>
                <w:iCs/>
                <w:noProof/>
                <w:sz w:val="20"/>
                <w:szCs w:val="20"/>
                <w:lang w:val="en-GB"/>
              </w:rPr>
            </w:pPr>
            <w:r>
              <w:rPr>
                <w:rFonts w:ascii="Arial" w:eastAsia="Calibri" w:hAnsi="Arial" w:cs="Arial"/>
                <w:bCs/>
                <w:i/>
                <w:iCs/>
                <w:color w:val="000000" w:themeColor="text1"/>
                <w:sz w:val="20"/>
                <w:szCs w:val="20"/>
              </w:rPr>
              <w:t>(2,013)</w:t>
            </w:r>
          </w:p>
        </w:tc>
        <w:tc>
          <w:tcPr>
            <w:tcW w:w="746" w:type="pct"/>
            <w:tcBorders>
              <w:top w:val="single" w:sz="4" w:space="0" w:color="auto"/>
              <w:left w:val="nil"/>
              <w:bottom w:val="single" w:sz="4" w:space="0" w:color="auto"/>
              <w:right w:val="nil"/>
            </w:tcBorders>
            <w:shd w:val="clear" w:color="auto" w:fill="auto"/>
            <w:vAlign w:val="bottom"/>
          </w:tcPr>
          <w:p w14:paraId="5A91ECEA" w14:textId="1E139479" w:rsidR="00896EBD" w:rsidRPr="00DF5F49" w:rsidRDefault="00896EBD" w:rsidP="00896EBD">
            <w:pPr>
              <w:tabs>
                <w:tab w:val="right" w:pos="1202"/>
              </w:tabs>
              <w:spacing w:after="0" w:line="240" w:lineRule="auto"/>
              <w:jc w:val="right"/>
              <w:outlineLvl w:val="0"/>
              <w:rPr>
                <w:rFonts w:ascii="Arial" w:eastAsia="Calibri" w:hAnsi="Arial" w:cs="Arial"/>
                <w:bCs/>
                <w:i/>
                <w:iCs/>
                <w:noProof/>
                <w:sz w:val="20"/>
                <w:szCs w:val="20"/>
                <w:lang w:val="en-GB"/>
              </w:rPr>
            </w:pPr>
            <w:r w:rsidRPr="00531CE5">
              <w:rPr>
                <w:rFonts w:ascii="Arial" w:eastAsia="Calibri" w:hAnsi="Arial" w:cs="Arial"/>
                <w:bCs/>
                <w:i/>
                <w:sz w:val="20"/>
                <w:szCs w:val="20"/>
              </w:rPr>
              <w:t>1</w:t>
            </w:r>
            <w:r>
              <w:rPr>
                <w:rFonts w:ascii="Arial" w:eastAsia="Calibri" w:hAnsi="Arial" w:cs="Arial"/>
                <w:bCs/>
                <w:i/>
                <w:sz w:val="20"/>
                <w:szCs w:val="20"/>
              </w:rPr>
              <w:t>,</w:t>
            </w:r>
            <w:r w:rsidRPr="00531CE5">
              <w:rPr>
                <w:rFonts w:ascii="Arial" w:eastAsia="Calibri" w:hAnsi="Arial" w:cs="Arial"/>
                <w:bCs/>
                <w:i/>
                <w:sz w:val="20"/>
                <w:szCs w:val="20"/>
              </w:rPr>
              <w:t>520</w:t>
            </w:r>
          </w:p>
        </w:tc>
      </w:tr>
      <w:tr w:rsidR="00896EBD" w:rsidRPr="0034000C" w14:paraId="30959F1D" w14:textId="77777777" w:rsidTr="006031E7">
        <w:trPr>
          <w:trHeight w:val="312"/>
        </w:trPr>
        <w:tc>
          <w:tcPr>
            <w:tcW w:w="2013" w:type="pct"/>
            <w:vAlign w:val="bottom"/>
          </w:tcPr>
          <w:p w14:paraId="03CF2821" w14:textId="77777777" w:rsidR="00896EBD" w:rsidRPr="0034000C" w:rsidRDefault="00896EBD" w:rsidP="00896EBD">
            <w:pPr>
              <w:tabs>
                <w:tab w:val="right" w:pos="1202"/>
              </w:tabs>
              <w:spacing w:after="0" w:line="240" w:lineRule="auto"/>
              <w:outlineLvl w:val="0"/>
              <w:rPr>
                <w:rFonts w:ascii="Arial" w:eastAsia="Calibri" w:hAnsi="Arial" w:cs="Arial"/>
                <w:i/>
                <w:noProof/>
                <w:sz w:val="20"/>
                <w:szCs w:val="20"/>
                <w:lang w:val="en-GB"/>
              </w:rPr>
            </w:pPr>
            <w:r w:rsidRPr="0034000C">
              <w:rPr>
                <w:rFonts w:ascii="Arial" w:eastAsia="Calibri" w:hAnsi="Arial" w:cs="Arial"/>
                <w:noProof/>
                <w:sz w:val="20"/>
                <w:szCs w:val="20"/>
                <w:lang w:val="en-GB"/>
              </w:rPr>
              <w:t>Net foreign exchange on loss allowances</w:t>
            </w:r>
          </w:p>
        </w:tc>
        <w:tc>
          <w:tcPr>
            <w:tcW w:w="747" w:type="pct"/>
            <w:tcBorders>
              <w:top w:val="single" w:sz="4" w:space="0" w:color="auto"/>
              <w:left w:val="nil"/>
              <w:bottom w:val="single" w:sz="4" w:space="0" w:color="auto"/>
              <w:right w:val="nil"/>
            </w:tcBorders>
            <w:shd w:val="clear" w:color="auto" w:fill="auto"/>
            <w:vAlign w:val="bottom"/>
          </w:tcPr>
          <w:p w14:paraId="3D432D51" w14:textId="78AAAFE0" w:rsidR="00896EBD" w:rsidRPr="0034000C" w:rsidRDefault="00896EBD" w:rsidP="00896EBD">
            <w:pPr>
              <w:tabs>
                <w:tab w:val="right" w:pos="1202"/>
              </w:tabs>
              <w:spacing w:after="0" w:line="240" w:lineRule="auto"/>
              <w:jc w:val="right"/>
              <w:outlineLvl w:val="0"/>
              <w:rPr>
                <w:rFonts w:ascii="Arial" w:eastAsia="Calibri" w:hAnsi="Arial" w:cs="Arial"/>
                <w:sz w:val="20"/>
                <w:szCs w:val="20"/>
              </w:rPr>
            </w:pPr>
            <w:r>
              <w:rPr>
                <w:rFonts w:ascii="Arial" w:eastAsia="Calibri" w:hAnsi="Arial" w:cs="Arial"/>
                <w:color w:val="000000" w:themeColor="text1"/>
                <w:sz w:val="20"/>
                <w:szCs w:val="20"/>
              </w:rPr>
              <w:t>(44)</w:t>
            </w:r>
          </w:p>
        </w:tc>
        <w:tc>
          <w:tcPr>
            <w:tcW w:w="747" w:type="pct"/>
            <w:tcBorders>
              <w:top w:val="single" w:sz="4" w:space="0" w:color="auto"/>
              <w:left w:val="nil"/>
              <w:bottom w:val="single" w:sz="4" w:space="0" w:color="auto"/>
              <w:right w:val="nil"/>
            </w:tcBorders>
            <w:shd w:val="clear" w:color="auto" w:fill="auto"/>
            <w:vAlign w:val="bottom"/>
          </w:tcPr>
          <w:p w14:paraId="552E4029" w14:textId="7E8D522E" w:rsidR="00896EBD" w:rsidRPr="0034000C" w:rsidRDefault="00896EBD" w:rsidP="00896EBD">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sz w:val="20"/>
                <w:szCs w:val="20"/>
              </w:rPr>
              <w:t>2</w:t>
            </w:r>
            <w:r>
              <w:rPr>
                <w:rFonts w:ascii="Arial" w:eastAsia="Calibri" w:hAnsi="Arial" w:cs="Arial"/>
                <w:sz w:val="20"/>
                <w:szCs w:val="20"/>
              </w:rPr>
              <w:t>8</w:t>
            </w:r>
          </w:p>
        </w:tc>
        <w:tc>
          <w:tcPr>
            <w:tcW w:w="747" w:type="pct"/>
            <w:tcBorders>
              <w:top w:val="single" w:sz="4" w:space="0" w:color="auto"/>
              <w:left w:val="nil"/>
              <w:bottom w:val="single" w:sz="4" w:space="0" w:color="auto"/>
              <w:right w:val="nil"/>
            </w:tcBorders>
            <w:shd w:val="clear" w:color="auto" w:fill="auto"/>
            <w:vAlign w:val="bottom"/>
          </w:tcPr>
          <w:p w14:paraId="6A604686" w14:textId="18233FAE" w:rsidR="00896EBD" w:rsidRPr="0034000C" w:rsidRDefault="00896EBD" w:rsidP="00896EBD">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(44)</w:t>
            </w:r>
          </w:p>
        </w:tc>
        <w:tc>
          <w:tcPr>
            <w:tcW w:w="746" w:type="pct"/>
            <w:tcBorders>
              <w:top w:val="single" w:sz="4" w:space="0" w:color="auto"/>
              <w:left w:val="nil"/>
              <w:bottom w:val="single" w:sz="4" w:space="0" w:color="auto"/>
              <w:right w:val="nil"/>
            </w:tcBorders>
            <w:shd w:val="clear" w:color="auto" w:fill="auto"/>
            <w:vAlign w:val="bottom"/>
          </w:tcPr>
          <w:p w14:paraId="0A7E7686" w14:textId="7033965C" w:rsidR="00896EBD" w:rsidRPr="0034000C" w:rsidRDefault="00896EBD" w:rsidP="00896EBD">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sz w:val="20"/>
                <w:szCs w:val="20"/>
              </w:rPr>
              <w:t>2</w:t>
            </w:r>
            <w:r>
              <w:rPr>
                <w:rFonts w:ascii="Arial" w:eastAsia="Calibri" w:hAnsi="Arial" w:cs="Arial"/>
                <w:sz w:val="20"/>
                <w:szCs w:val="20"/>
              </w:rPr>
              <w:t>8</w:t>
            </w:r>
          </w:p>
        </w:tc>
      </w:tr>
      <w:tr w:rsidR="00896EBD" w:rsidRPr="0034000C" w14:paraId="05E683D7" w14:textId="77777777" w:rsidTr="006031E7">
        <w:trPr>
          <w:trHeight w:val="312"/>
        </w:trPr>
        <w:tc>
          <w:tcPr>
            <w:tcW w:w="2013" w:type="pct"/>
            <w:vAlign w:val="bottom"/>
          </w:tcPr>
          <w:p w14:paraId="7705EA5B" w14:textId="77777777" w:rsidR="00896EBD" w:rsidRPr="0034000C" w:rsidRDefault="00896EBD" w:rsidP="00896EBD">
            <w:pPr>
              <w:tabs>
                <w:tab w:val="right" w:pos="1202"/>
              </w:tabs>
              <w:spacing w:after="0" w:line="240" w:lineRule="auto"/>
              <w:outlineLvl w:val="0"/>
              <w:rPr>
                <w:rFonts w:ascii="Arial" w:eastAsia="Calibri" w:hAnsi="Arial" w:cs="Arial"/>
                <w:b/>
                <w:noProof/>
                <w:sz w:val="20"/>
                <w:szCs w:val="20"/>
                <w:lang w:val="en-GB"/>
              </w:rPr>
            </w:pPr>
            <w:r w:rsidRPr="0034000C">
              <w:rPr>
                <w:rFonts w:ascii="Arial" w:eastAsia="Calibri" w:hAnsi="Arial" w:cs="Arial"/>
                <w:b/>
                <w:noProof/>
                <w:sz w:val="20"/>
                <w:szCs w:val="20"/>
                <w:lang w:val="en-GB"/>
              </w:rPr>
              <w:t>Balance at the end of the reporting period - Provisions for guarantees and commitments</w:t>
            </w:r>
          </w:p>
        </w:tc>
        <w:tc>
          <w:tcPr>
            <w:tcW w:w="747" w:type="pct"/>
            <w:tcBorders>
              <w:top w:val="single" w:sz="4" w:space="0" w:color="auto"/>
              <w:left w:val="nil"/>
              <w:bottom w:val="single" w:sz="12" w:space="0" w:color="auto"/>
              <w:right w:val="nil"/>
            </w:tcBorders>
            <w:shd w:val="clear" w:color="auto" w:fill="auto"/>
            <w:vAlign w:val="bottom"/>
          </w:tcPr>
          <w:p w14:paraId="38FCA88F" w14:textId="39BB80A5" w:rsidR="00896EBD" w:rsidRPr="0034000C" w:rsidRDefault="00896EBD" w:rsidP="00896EBD">
            <w:pPr>
              <w:tabs>
                <w:tab w:val="right" w:pos="1202"/>
              </w:tabs>
              <w:spacing w:after="0" w:line="240" w:lineRule="auto"/>
              <w:jc w:val="right"/>
              <w:outlineLvl w:val="0"/>
              <w:rPr>
                <w:rFonts w:ascii="Arial" w:eastAsia="Calibri" w:hAnsi="Arial" w:cs="Arial"/>
                <w:b/>
                <w:bCs/>
                <w:noProof/>
                <w:sz w:val="20"/>
                <w:szCs w:val="20"/>
                <w:lang w:val="en-GB"/>
              </w:rPr>
            </w:pPr>
            <w:r>
              <w:rPr>
                <w:rFonts w:ascii="Arial" w:eastAsia="Calibri" w:hAnsi="Arial" w:cs="Arial"/>
                <w:b/>
                <w:bCs/>
                <w:color w:val="000000" w:themeColor="text1"/>
                <w:sz w:val="20"/>
                <w:szCs w:val="20"/>
              </w:rPr>
              <w:t>10</w:t>
            </w:r>
            <w:r w:rsidR="00BE08FC">
              <w:rPr>
                <w:rFonts w:ascii="Arial" w:eastAsia="Calibri" w:hAnsi="Arial" w:cs="Arial"/>
                <w:b/>
                <w:bCs/>
                <w:color w:val="000000" w:themeColor="text1"/>
                <w:sz w:val="20"/>
                <w:szCs w:val="20"/>
              </w:rPr>
              <w:t>,</w:t>
            </w:r>
            <w:r>
              <w:rPr>
                <w:rFonts w:ascii="Arial" w:eastAsia="Calibri" w:hAnsi="Arial" w:cs="Arial"/>
                <w:b/>
                <w:bCs/>
                <w:color w:val="000000" w:themeColor="text1"/>
                <w:sz w:val="20"/>
                <w:szCs w:val="20"/>
              </w:rPr>
              <w:t>096</w:t>
            </w:r>
          </w:p>
        </w:tc>
        <w:tc>
          <w:tcPr>
            <w:tcW w:w="747" w:type="pct"/>
            <w:tcBorders>
              <w:top w:val="single" w:sz="4" w:space="0" w:color="auto"/>
              <w:left w:val="nil"/>
              <w:bottom w:val="single" w:sz="12" w:space="0" w:color="auto"/>
              <w:right w:val="nil"/>
            </w:tcBorders>
            <w:shd w:val="clear" w:color="auto" w:fill="auto"/>
            <w:vAlign w:val="bottom"/>
          </w:tcPr>
          <w:p w14:paraId="4FDB4765" w14:textId="0E96B789" w:rsidR="00896EBD" w:rsidRPr="0034000C" w:rsidRDefault="00896EBD" w:rsidP="00896EBD">
            <w:pPr>
              <w:tabs>
                <w:tab w:val="right" w:pos="1202"/>
              </w:tabs>
              <w:spacing w:after="0" w:line="240" w:lineRule="auto"/>
              <w:jc w:val="right"/>
              <w:outlineLvl w:val="0"/>
              <w:rPr>
                <w:rFonts w:ascii="Arial" w:eastAsia="Calibri" w:hAnsi="Arial" w:cs="Arial"/>
                <w:b/>
                <w:bCs/>
                <w:noProof/>
                <w:sz w:val="20"/>
                <w:szCs w:val="20"/>
                <w:lang w:val="en-GB"/>
              </w:rPr>
            </w:pPr>
            <w:r w:rsidRPr="00531CE5">
              <w:rPr>
                <w:rFonts w:ascii="Arial" w:eastAsia="Calibri" w:hAnsi="Arial" w:cs="Arial"/>
                <w:b/>
                <w:sz w:val="20"/>
                <w:szCs w:val="20"/>
              </w:rPr>
              <w:t>14</w:t>
            </w:r>
            <w:r>
              <w:rPr>
                <w:rFonts w:ascii="Arial" w:eastAsia="Calibri" w:hAnsi="Arial" w:cs="Arial"/>
                <w:b/>
                <w:sz w:val="20"/>
                <w:szCs w:val="20"/>
              </w:rPr>
              <w:t>,</w:t>
            </w:r>
            <w:r w:rsidRPr="00531CE5">
              <w:rPr>
                <w:rFonts w:ascii="Arial" w:eastAsia="Calibri" w:hAnsi="Arial" w:cs="Arial"/>
                <w:b/>
                <w:sz w:val="20"/>
                <w:szCs w:val="20"/>
              </w:rPr>
              <w:t>637</w:t>
            </w:r>
          </w:p>
        </w:tc>
        <w:tc>
          <w:tcPr>
            <w:tcW w:w="747" w:type="pct"/>
            <w:tcBorders>
              <w:top w:val="single" w:sz="4" w:space="0" w:color="auto"/>
              <w:left w:val="nil"/>
              <w:bottom w:val="single" w:sz="12" w:space="0" w:color="auto"/>
              <w:right w:val="nil"/>
            </w:tcBorders>
            <w:shd w:val="clear" w:color="auto" w:fill="auto"/>
            <w:vAlign w:val="bottom"/>
          </w:tcPr>
          <w:p w14:paraId="2A4ED88A" w14:textId="0D38FCF0" w:rsidR="00896EBD" w:rsidRPr="0034000C" w:rsidRDefault="00896EBD" w:rsidP="00896EBD">
            <w:pPr>
              <w:tabs>
                <w:tab w:val="right" w:pos="1202"/>
              </w:tabs>
              <w:spacing w:after="0" w:line="240" w:lineRule="auto"/>
              <w:jc w:val="right"/>
              <w:outlineLvl w:val="0"/>
              <w:rPr>
                <w:rFonts w:ascii="Arial" w:eastAsia="Calibri" w:hAnsi="Arial" w:cs="Arial"/>
                <w:b/>
                <w:bCs/>
                <w:noProof/>
                <w:sz w:val="20"/>
                <w:szCs w:val="20"/>
                <w:lang w:val="en-GB"/>
              </w:rPr>
            </w:pPr>
            <w:r>
              <w:rPr>
                <w:rFonts w:ascii="Arial" w:eastAsia="Calibri" w:hAnsi="Arial" w:cs="Arial"/>
                <w:b/>
                <w:bCs/>
                <w:color w:val="000000" w:themeColor="text1"/>
                <w:sz w:val="20"/>
                <w:szCs w:val="20"/>
              </w:rPr>
              <w:t>10,096</w:t>
            </w:r>
          </w:p>
        </w:tc>
        <w:tc>
          <w:tcPr>
            <w:tcW w:w="746" w:type="pct"/>
            <w:tcBorders>
              <w:top w:val="single" w:sz="4" w:space="0" w:color="auto"/>
              <w:left w:val="nil"/>
              <w:bottom w:val="single" w:sz="12" w:space="0" w:color="auto"/>
              <w:right w:val="nil"/>
            </w:tcBorders>
            <w:shd w:val="clear" w:color="auto" w:fill="auto"/>
            <w:vAlign w:val="bottom"/>
          </w:tcPr>
          <w:p w14:paraId="2DD600B9" w14:textId="061C2E4D" w:rsidR="00896EBD" w:rsidRPr="0034000C" w:rsidRDefault="00896EBD" w:rsidP="00896EBD">
            <w:pPr>
              <w:tabs>
                <w:tab w:val="right" w:pos="1202"/>
              </w:tabs>
              <w:spacing w:after="0" w:line="240" w:lineRule="auto"/>
              <w:jc w:val="right"/>
              <w:outlineLvl w:val="0"/>
              <w:rPr>
                <w:rFonts w:ascii="Arial" w:eastAsia="Calibri" w:hAnsi="Arial" w:cs="Arial"/>
                <w:b/>
                <w:bCs/>
                <w:noProof/>
                <w:sz w:val="20"/>
                <w:szCs w:val="20"/>
                <w:lang w:val="en-GB"/>
              </w:rPr>
            </w:pPr>
            <w:r w:rsidRPr="00531CE5">
              <w:rPr>
                <w:rFonts w:ascii="Arial" w:eastAsia="Calibri" w:hAnsi="Arial" w:cs="Arial"/>
                <w:b/>
                <w:sz w:val="20"/>
                <w:szCs w:val="20"/>
              </w:rPr>
              <w:t>14</w:t>
            </w:r>
            <w:r>
              <w:rPr>
                <w:rFonts w:ascii="Arial" w:eastAsia="Calibri" w:hAnsi="Arial" w:cs="Arial"/>
                <w:b/>
                <w:sz w:val="20"/>
                <w:szCs w:val="20"/>
              </w:rPr>
              <w:t>,</w:t>
            </w:r>
            <w:r w:rsidRPr="00531CE5">
              <w:rPr>
                <w:rFonts w:ascii="Arial" w:eastAsia="Calibri" w:hAnsi="Arial" w:cs="Arial"/>
                <w:b/>
                <w:sz w:val="20"/>
                <w:szCs w:val="20"/>
              </w:rPr>
              <w:t>637</w:t>
            </w:r>
          </w:p>
        </w:tc>
      </w:tr>
      <w:tr w:rsidR="00896EBD" w:rsidRPr="0034000C" w14:paraId="7931658A" w14:textId="77777777" w:rsidTr="00E61612">
        <w:trPr>
          <w:trHeight w:val="312"/>
        </w:trPr>
        <w:tc>
          <w:tcPr>
            <w:tcW w:w="2013" w:type="pct"/>
            <w:vAlign w:val="bottom"/>
          </w:tcPr>
          <w:p w14:paraId="775C7F48" w14:textId="77777777" w:rsidR="00896EBD" w:rsidRPr="0034000C" w:rsidRDefault="00896EBD" w:rsidP="00896EBD">
            <w:pPr>
              <w:tabs>
                <w:tab w:val="right" w:pos="1202"/>
              </w:tabs>
              <w:spacing w:after="0" w:line="240" w:lineRule="auto"/>
              <w:outlineLvl w:val="0"/>
              <w:rPr>
                <w:rFonts w:ascii="Arial" w:eastAsia="Calibri" w:hAnsi="Arial" w:cs="Arial"/>
                <w:i/>
                <w:noProof/>
                <w:sz w:val="20"/>
                <w:szCs w:val="20"/>
                <w:lang w:val="en-GB"/>
              </w:rPr>
            </w:pPr>
            <w:r w:rsidRPr="0034000C">
              <w:rPr>
                <w:rFonts w:ascii="Arial" w:eastAsia="Calibri" w:hAnsi="Arial" w:cs="Arial"/>
                <w:bCs/>
                <w:noProof/>
                <w:sz w:val="20"/>
                <w:szCs w:val="20"/>
                <w:lang w:val="en-GB"/>
              </w:rPr>
              <w:t xml:space="preserve">Balance as of 1 January </w:t>
            </w:r>
          </w:p>
        </w:tc>
        <w:tc>
          <w:tcPr>
            <w:tcW w:w="747" w:type="pct"/>
            <w:tcBorders>
              <w:top w:val="single" w:sz="12" w:space="0" w:color="auto"/>
              <w:left w:val="nil"/>
              <w:right w:val="nil"/>
            </w:tcBorders>
            <w:shd w:val="clear" w:color="auto" w:fill="auto"/>
            <w:vAlign w:val="bottom"/>
          </w:tcPr>
          <w:p w14:paraId="328BE57E" w14:textId="4A6C7315" w:rsidR="00896EBD" w:rsidRPr="0034000C" w:rsidRDefault="00896EBD" w:rsidP="00896EBD">
            <w:pPr>
              <w:tabs>
                <w:tab w:val="right" w:pos="1202"/>
              </w:tabs>
              <w:spacing w:after="0" w:line="240" w:lineRule="auto"/>
              <w:jc w:val="right"/>
              <w:outlineLvl w:val="0"/>
              <w:rPr>
                <w:rFonts w:ascii="Arial" w:eastAsia="Calibri" w:hAnsi="Arial" w:cs="Arial"/>
                <w:color w:val="000000"/>
                <w:sz w:val="20"/>
                <w:szCs w:val="20"/>
              </w:rPr>
            </w:pPr>
            <w:r>
              <w:rPr>
                <w:rFonts w:ascii="Arial" w:eastAsia="Calibri" w:hAnsi="Arial" w:cs="Arial"/>
                <w:color w:val="000000" w:themeColor="text1"/>
                <w:sz w:val="20"/>
                <w:szCs w:val="20"/>
              </w:rPr>
              <w:t>9</w:t>
            </w:r>
            <w:r w:rsidR="00BE08FC">
              <w:rPr>
                <w:rFonts w:ascii="Arial" w:eastAsia="Calibri" w:hAnsi="Arial" w:cs="Arial"/>
                <w:color w:val="000000" w:themeColor="text1"/>
                <w:sz w:val="20"/>
                <w:szCs w:val="20"/>
              </w:rPr>
              <w:t>,</w:t>
            </w:r>
            <w:r>
              <w:rPr>
                <w:rFonts w:ascii="Arial" w:eastAsia="Calibri" w:hAnsi="Arial" w:cs="Arial"/>
                <w:color w:val="000000" w:themeColor="text1"/>
                <w:sz w:val="20"/>
                <w:szCs w:val="20"/>
              </w:rPr>
              <w:t>745</w:t>
            </w:r>
          </w:p>
        </w:tc>
        <w:tc>
          <w:tcPr>
            <w:tcW w:w="747" w:type="pct"/>
            <w:tcBorders>
              <w:top w:val="single" w:sz="12" w:space="0" w:color="auto"/>
              <w:left w:val="nil"/>
              <w:right w:val="nil"/>
            </w:tcBorders>
            <w:shd w:val="clear" w:color="auto" w:fill="auto"/>
            <w:vAlign w:val="bottom"/>
          </w:tcPr>
          <w:p w14:paraId="3BEFE1D3" w14:textId="640EEC41" w:rsidR="00896EBD" w:rsidRPr="0034000C" w:rsidRDefault="00896EBD" w:rsidP="00896EBD">
            <w:pPr>
              <w:tabs>
                <w:tab w:val="right" w:pos="1202"/>
              </w:tabs>
              <w:spacing w:after="0" w:line="240" w:lineRule="auto"/>
              <w:jc w:val="right"/>
              <w:outlineLvl w:val="0"/>
              <w:rPr>
                <w:rFonts w:ascii="Arial" w:eastAsia="Calibri" w:hAnsi="Arial" w:cs="Arial"/>
                <w:color w:val="000000"/>
                <w:sz w:val="20"/>
                <w:szCs w:val="20"/>
              </w:rPr>
            </w:pPr>
            <w:r w:rsidRPr="00531CE5">
              <w:rPr>
                <w:rFonts w:ascii="Arial" w:eastAsia="Calibri" w:hAnsi="Arial" w:cs="Arial"/>
                <w:sz w:val="20"/>
                <w:szCs w:val="20"/>
              </w:rPr>
              <w:t>8</w:t>
            </w:r>
            <w:r>
              <w:rPr>
                <w:rFonts w:ascii="Arial" w:eastAsia="Calibri" w:hAnsi="Arial" w:cs="Arial"/>
                <w:sz w:val="20"/>
                <w:szCs w:val="20"/>
              </w:rPr>
              <w:t>,</w:t>
            </w:r>
            <w:r w:rsidRPr="00531CE5">
              <w:rPr>
                <w:rFonts w:ascii="Arial" w:eastAsia="Calibri" w:hAnsi="Arial" w:cs="Arial"/>
                <w:sz w:val="20"/>
                <w:szCs w:val="20"/>
              </w:rPr>
              <w:t>22</w:t>
            </w:r>
            <w:r>
              <w:rPr>
                <w:rFonts w:ascii="Arial" w:eastAsia="Calibri" w:hAnsi="Arial" w:cs="Arial"/>
                <w:sz w:val="20"/>
                <w:szCs w:val="20"/>
              </w:rPr>
              <w:t>7</w:t>
            </w:r>
          </w:p>
        </w:tc>
        <w:tc>
          <w:tcPr>
            <w:tcW w:w="747" w:type="pct"/>
            <w:tcBorders>
              <w:top w:val="single" w:sz="12" w:space="0" w:color="auto"/>
              <w:left w:val="nil"/>
              <w:right w:val="nil"/>
            </w:tcBorders>
            <w:shd w:val="clear" w:color="auto" w:fill="auto"/>
            <w:vAlign w:val="bottom"/>
          </w:tcPr>
          <w:p w14:paraId="7CB72754" w14:textId="28CF7D83" w:rsidR="00896EBD" w:rsidRPr="0034000C" w:rsidRDefault="00896EBD" w:rsidP="00896EBD">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9,743</w:t>
            </w:r>
          </w:p>
        </w:tc>
        <w:tc>
          <w:tcPr>
            <w:tcW w:w="746" w:type="pct"/>
            <w:tcBorders>
              <w:top w:val="single" w:sz="12" w:space="0" w:color="auto"/>
              <w:left w:val="nil"/>
              <w:right w:val="nil"/>
            </w:tcBorders>
            <w:shd w:val="clear" w:color="auto" w:fill="auto"/>
            <w:vAlign w:val="bottom"/>
          </w:tcPr>
          <w:p w14:paraId="196CACE4" w14:textId="6742B5E2" w:rsidR="00896EBD" w:rsidRPr="0034000C" w:rsidRDefault="00896EBD" w:rsidP="00896EBD">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sz w:val="20"/>
                <w:szCs w:val="20"/>
              </w:rPr>
              <w:t>8</w:t>
            </w:r>
            <w:r>
              <w:rPr>
                <w:rFonts w:ascii="Arial" w:eastAsia="Calibri" w:hAnsi="Arial" w:cs="Arial"/>
                <w:sz w:val="20"/>
                <w:szCs w:val="20"/>
              </w:rPr>
              <w:t>,</w:t>
            </w:r>
            <w:r w:rsidRPr="00531CE5">
              <w:rPr>
                <w:rFonts w:ascii="Arial" w:eastAsia="Calibri" w:hAnsi="Arial" w:cs="Arial"/>
                <w:sz w:val="20"/>
                <w:szCs w:val="20"/>
              </w:rPr>
              <w:t>222</w:t>
            </w:r>
          </w:p>
        </w:tc>
      </w:tr>
      <w:tr w:rsidR="00896EBD" w:rsidRPr="0034000C" w14:paraId="3D458B20" w14:textId="77777777" w:rsidTr="00E61612">
        <w:trPr>
          <w:trHeight w:val="312"/>
        </w:trPr>
        <w:tc>
          <w:tcPr>
            <w:tcW w:w="2013" w:type="pct"/>
            <w:vAlign w:val="bottom"/>
          </w:tcPr>
          <w:p w14:paraId="7711609B" w14:textId="0ADAF1BB" w:rsidR="00896EBD" w:rsidRPr="006F4AB6" w:rsidRDefault="00896EBD" w:rsidP="00896EBD">
            <w:pPr>
              <w:tabs>
                <w:tab w:val="right" w:pos="1202"/>
              </w:tabs>
              <w:spacing w:after="0" w:line="240" w:lineRule="auto"/>
              <w:outlineLvl w:val="0"/>
              <w:rPr>
                <w:rFonts w:ascii="Arial" w:eastAsia="Calibri" w:hAnsi="Arial" w:cs="Arial"/>
                <w:noProof/>
                <w:sz w:val="20"/>
                <w:szCs w:val="20"/>
                <w:lang w:val="en-GB"/>
              </w:rPr>
            </w:pPr>
            <w:r w:rsidRPr="006F4AB6">
              <w:rPr>
                <w:rFonts w:ascii="Arial" w:eastAsia="Calibri" w:hAnsi="Arial" w:cs="Arial"/>
                <w:noProof/>
                <w:sz w:val="20"/>
                <w:szCs w:val="20"/>
                <w:lang w:val="en-GB"/>
              </w:rPr>
              <w:t>Net</w:t>
            </w:r>
            <w:r w:rsidR="00BE08FC" w:rsidRPr="006F4AB6">
              <w:rPr>
                <w:rFonts w:ascii="Arial" w:eastAsia="Calibri" w:hAnsi="Arial" w:cs="Arial"/>
                <w:noProof/>
                <w:sz w:val="20"/>
                <w:szCs w:val="20"/>
                <w:lang w:val="en-GB"/>
              </w:rPr>
              <w:t xml:space="preserve"> increase</w:t>
            </w:r>
            <w:r w:rsidR="00BE08FC">
              <w:rPr>
                <w:rFonts w:ascii="Arial" w:eastAsia="Calibri" w:hAnsi="Arial" w:cs="Arial"/>
                <w:noProof/>
                <w:sz w:val="20"/>
                <w:szCs w:val="20"/>
                <w:lang w:val="en-GB"/>
              </w:rPr>
              <w:t>/</w:t>
            </w:r>
            <w:r w:rsidRPr="006F4AB6">
              <w:rPr>
                <w:rFonts w:ascii="Arial" w:eastAsia="Calibri" w:hAnsi="Arial" w:cs="Arial"/>
                <w:noProof/>
                <w:sz w:val="20"/>
                <w:szCs w:val="20"/>
                <w:lang w:val="en-GB"/>
              </w:rPr>
              <w:t>(release) of loss allowances on other liabilities</w:t>
            </w:r>
          </w:p>
        </w:tc>
        <w:tc>
          <w:tcPr>
            <w:tcW w:w="747" w:type="pct"/>
            <w:tcBorders>
              <w:left w:val="nil"/>
              <w:bottom w:val="single" w:sz="4" w:space="0" w:color="auto"/>
              <w:right w:val="nil"/>
            </w:tcBorders>
            <w:shd w:val="clear" w:color="auto" w:fill="auto"/>
            <w:vAlign w:val="bottom"/>
          </w:tcPr>
          <w:p w14:paraId="70B415B6" w14:textId="24227131" w:rsidR="00896EBD" w:rsidRPr="0034000C" w:rsidRDefault="00896EBD" w:rsidP="00896EBD">
            <w:pPr>
              <w:tabs>
                <w:tab w:val="right" w:pos="1202"/>
              </w:tabs>
              <w:spacing w:after="0" w:line="240" w:lineRule="auto"/>
              <w:jc w:val="right"/>
              <w:outlineLvl w:val="0"/>
              <w:rPr>
                <w:rFonts w:ascii="Arial" w:eastAsia="Calibri" w:hAnsi="Arial" w:cs="Arial"/>
                <w:color w:val="000000"/>
                <w:sz w:val="20"/>
                <w:szCs w:val="20"/>
              </w:rPr>
            </w:pPr>
            <w:r>
              <w:rPr>
                <w:rFonts w:ascii="Arial" w:eastAsia="Calibri" w:hAnsi="Arial" w:cs="Arial"/>
                <w:color w:val="000000" w:themeColor="text1"/>
                <w:sz w:val="20"/>
                <w:szCs w:val="20"/>
              </w:rPr>
              <w:t>874</w:t>
            </w:r>
          </w:p>
        </w:tc>
        <w:tc>
          <w:tcPr>
            <w:tcW w:w="747" w:type="pct"/>
            <w:tcBorders>
              <w:left w:val="nil"/>
              <w:bottom w:val="single" w:sz="4" w:space="0" w:color="auto"/>
              <w:right w:val="nil"/>
            </w:tcBorders>
            <w:shd w:val="clear" w:color="auto" w:fill="auto"/>
            <w:vAlign w:val="bottom"/>
          </w:tcPr>
          <w:p w14:paraId="47B1ED9D" w14:textId="2B8A75D9" w:rsidR="00896EBD" w:rsidRPr="0034000C" w:rsidRDefault="00896EBD" w:rsidP="00896EBD">
            <w:pPr>
              <w:tabs>
                <w:tab w:val="right" w:pos="1202"/>
              </w:tabs>
              <w:spacing w:after="0" w:line="240" w:lineRule="auto"/>
              <w:jc w:val="right"/>
              <w:outlineLvl w:val="0"/>
              <w:rPr>
                <w:rFonts w:ascii="Arial" w:eastAsia="Calibri" w:hAnsi="Arial" w:cs="Arial"/>
                <w:color w:val="000000"/>
                <w:sz w:val="20"/>
                <w:szCs w:val="20"/>
              </w:rPr>
            </w:pPr>
            <w:r>
              <w:rPr>
                <w:rFonts w:ascii="Arial" w:eastAsia="Calibri" w:hAnsi="Arial" w:cs="Arial"/>
                <w:sz w:val="20"/>
                <w:szCs w:val="20"/>
              </w:rPr>
              <w:t>71</w:t>
            </w:r>
          </w:p>
        </w:tc>
        <w:tc>
          <w:tcPr>
            <w:tcW w:w="747" w:type="pct"/>
            <w:tcBorders>
              <w:left w:val="nil"/>
              <w:bottom w:val="single" w:sz="4" w:space="0" w:color="auto"/>
              <w:right w:val="nil"/>
            </w:tcBorders>
            <w:shd w:val="clear" w:color="auto" w:fill="auto"/>
            <w:vAlign w:val="bottom"/>
          </w:tcPr>
          <w:p w14:paraId="0FF57BAD" w14:textId="5019D5D0" w:rsidR="00896EBD" w:rsidRPr="0034000C" w:rsidRDefault="00896EBD" w:rsidP="00896EBD">
            <w:pPr>
              <w:tabs>
                <w:tab w:val="right" w:pos="1202"/>
              </w:tabs>
              <w:spacing w:after="0" w:line="240" w:lineRule="auto"/>
              <w:jc w:val="right"/>
              <w:outlineLvl w:val="0"/>
              <w:rPr>
                <w:rFonts w:ascii="Arial" w:eastAsia="Calibri" w:hAnsi="Arial" w:cs="Arial"/>
                <w:color w:val="000000"/>
                <w:sz w:val="20"/>
                <w:szCs w:val="20"/>
              </w:rPr>
            </w:pPr>
            <w:r>
              <w:rPr>
                <w:rFonts w:ascii="Arial" w:eastAsia="Calibri" w:hAnsi="Arial" w:cs="Arial"/>
                <w:color w:val="000000" w:themeColor="text1"/>
                <w:sz w:val="20"/>
                <w:szCs w:val="20"/>
              </w:rPr>
              <w:t>874</w:t>
            </w:r>
          </w:p>
        </w:tc>
        <w:tc>
          <w:tcPr>
            <w:tcW w:w="746" w:type="pct"/>
            <w:tcBorders>
              <w:left w:val="nil"/>
              <w:bottom w:val="single" w:sz="4" w:space="0" w:color="auto"/>
              <w:right w:val="nil"/>
            </w:tcBorders>
            <w:shd w:val="clear" w:color="auto" w:fill="auto"/>
            <w:vAlign w:val="bottom"/>
          </w:tcPr>
          <w:p w14:paraId="579654F1" w14:textId="0548896E" w:rsidR="00896EBD" w:rsidRPr="0034000C" w:rsidRDefault="00896EBD" w:rsidP="00896EBD">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sz w:val="20"/>
                <w:szCs w:val="20"/>
              </w:rPr>
              <w:t>71</w:t>
            </w:r>
          </w:p>
        </w:tc>
      </w:tr>
      <w:tr w:rsidR="00896EBD" w:rsidRPr="0034000C" w14:paraId="5DD6F572" w14:textId="77777777" w:rsidTr="00E61612">
        <w:trPr>
          <w:trHeight w:val="312"/>
        </w:trPr>
        <w:tc>
          <w:tcPr>
            <w:tcW w:w="2013" w:type="pct"/>
            <w:vAlign w:val="bottom"/>
          </w:tcPr>
          <w:p w14:paraId="2FF721D8" w14:textId="06AC882F" w:rsidR="00896EBD" w:rsidRPr="006F4AB6" w:rsidRDefault="00896EBD" w:rsidP="00896EBD">
            <w:pPr>
              <w:tabs>
                <w:tab w:val="right" w:pos="1202"/>
              </w:tabs>
              <w:spacing w:after="0" w:line="240" w:lineRule="auto"/>
              <w:outlineLvl w:val="0"/>
              <w:rPr>
                <w:rFonts w:ascii="Arial" w:eastAsia="Calibri" w:hAnsi="Arial" w:cs="Arial"/>
                <w:i/>
                <w:noProof/>
                <w:sz w:val="20"/>
                <w:szCs w:val="20"/>
                <w:lang w:val="en-GB"/>
              </w:rPr>
            </w:pPr>
            <w:r w:rsidRPr="006F4AB6">
              <w:rPr>
                <w:rFonts w:ascii="Arial" w:eastAsia="Calibri" w:hAnsi="Arial" w:cs="Arial"/>
                <w:i/>
                <w:noProof/>
                <w:sz w:val="20"/>
                <w:szCs w:val="20"/>
                <w:lang w:val="en-GB"/>
              </w:rPr>
              <w:t>Total recognised through Income Statement (Note 8)</w:t>
            </w:r>
          </w:p>
        </w:tc>
        <w:tc>
          <w:tcPr>
            <w:tcW w:w="747" w:type="pct"/>
            <w:tcBorders>
              <w:top w:val="single" w:sz="4" w:space="0" w:color="auto"/>
              <w:left w:val="nil"/>
              <w:bottom w:val="single" w:sz="4" w:space="0" w:color="auto"/>
              <w:right w:val="nil"/>
            </w:tcBorders>
            <w:shd w:val="clear" w:color="auto" w:fill="auto"/>
            <w:vAlign w:val="bottom"/>
          </w:tcPr>
          <w:p w14:paraId="36DA1F6E" w14:textId="585D3A98" w:rsidR="00896EBD" w:rsidRPr="0034000C" w:rsidRDefault="00896EBD" w:rsidP="00896EBD">
            <w:pPr>
              <w:tabs>
                <w:tab w:val="right" w:pos="1202"/>
              </w:tabs>
              <w:spacing w:after="0" w:line="240" w:lineRule="auto"/>
              <w:jc w:val="right"/>
              <w:outlineLvl w:val="0"/>
              <w:rPr>
                <w:rFonts w:ascii="Arial" w:eastAsia="Calibri" w:hAnsi="Arial" w:cs="Arial"/>
                <w:i/>
                <w:color w:val="000000"/>
                <w:sz w:val="20"/>
                <w:szCs w:val="20"/>
              </w:rPr>
            </w:pPr>
            <w:r>
              <w:rPr>
                <w:rFonts w:ascii="Arial" w:eastAsia="Calibri" w:hAnsi="Arial" w:cs="Arial"/>
                <w:i/>
                <w:iCs/>
                <w:color w:val="000000" w:themeColor="text1"/>
                <w:sz w:val="20"/>
                <w:szCs w:val="20"/>
              </w:rPr>
              <w:t>874</w:t>
            </w:r>
          </w:p>
        </w:tc>
        <w:tc>
          <w:tcPr>
            <w:tcW w:w="747" w:type="pct"/>
            <w:tcBorders>
              <w:top w:val="single" w:sz="4" w:space="0" w:color="auto"/>
              <w:left w:val="nil"/>
              <w:bottom w:val="single" w:sz="4" w:space="0" w:color="auto"/>
              <w:right w:val="nil"/>
            </w:tcBorders>
            <w:shd w:val="clear" w:color="auto" w:fill="auto"/>
            <w:vAlign w:val="bottom"/>
          </w:tcPr>
          <w:p w14:paraId="68F48F22" w14:textId="79D7BF73" w:rsidR="00896EBD" w:rsidRPr="0034000C" w:rsidRDefault="00896EBD" w:rsidP="00896EBD">
            <w:pPr>
              <w:tabs>
                <w:tab w:val="right" w:pos="1202"/>
              </w:tabs>
              <w:spacing w:after="0" w:line="240" w:lineRule="auto"/>
              <w:jc w:val="right"/>
              <w:outlineLvl w:val="0"/>
              <w:rPr>
                <w:rFonts w:ascii="Arial" w:eastAsia="Calibri" w:hAnsi="Arial" w:cs="Arial"/>
                <w:i/>
                <w:color w:val="000000"/>
                <w:sz w:val="20"/>
                <w:szCs w:val="20"/>
              </w:rPr>
            </w:pPr>
            <w:r>
              <w:rPr>
                <w:rFonts w:ascii="Arial" w:eastAsia="Calibri" w:hAnsi="Arial" w:cs="Arial"/>
                <w:i/>
                <w:sz w:val="20"/>
                <w:szCs w:val="20"/>
              </w:rPr>
              <w:t>71</w:t>
            </w:r>
          </w:p>
        </w:tc>
        <w:tc>
          <w:tcPr>
            <w:tcW w:w="747" w:type="pct"/>
            <w:tcBorders>
              <w:top w:val="single" w:sz="4" w:space="0" w:color="auto"/>
              <w:left w:val="nil"/>
              <w:bottom w:val="single" w:sz="4" w:space="0" w:color="auto"/>
              <w:right w:val="nil"/>
            </w:tcBorders>
            <w:shd w:val="clear" w:color="auto" w:fill="auto"/>
            <w:vAlign w:val="bottom"/>
          </w:tcPr>
          <w:p w14:paraId="0923F2D5" w14:textId="0A2C79D0" w:rsidR="00896EBD" w:rsidRPr="0034000C" w:rsidRDefault="00896EBD" w:rsidP="00896EBD">
            <w:pPr>
              <w:tabs>
                <w:tab w:val="right" w:pos="1202"/>
              </w:tabs>
              <w:spacing w:after="0" w:line="240" w:lineRule="auto"/>
              <w:jc w:val="right"/>
              <w:outlineLvl w:val="0"/>
              <w:rPr>
                <w:rFonts w:ascii="Arial" w:eastAsia="Calibri" w:hAnsi="Arial" w:cs="Arial"/>
                <w:bCs/>
                <w:i/>
                <w:noProof/>
                <w:sz w:val="20"/>
                <w:szCs w:val="20"/>
                <w:lang w:val="en-GB"/>
              </w:rPr>
            </w:pPr>
            <w:r>
              <w:rPr>
                <w:rFonts w:ascii="Arial" w:eastAsia="Calibri" w:hAnsi="Arial" w:cs="Arial"/>
                <w:i/>
                <w:iCs/>
                <w:color w:val="000000" w:themeColor="text1"/>
                <w:sz w:val="20"/>
                <w:szCs w:val="20"/>
              </w:rPr>
              <w:t>874</w:t>
            </w:r>
          </w:p>
        </w:tc>
        <w:tc>
          <w:tcPr>
            <w:tcW w:w="746" w:type="pct"/>
            <w:tcBorders>
              <w:top w:val="single" w:sz="4" w:space="0" w:color="auto"/>
              <w:left w:val="nil"/>
              <w:bottom w:val="single" w:sz="4" w:space="0" w:color="auto"/>
              <w:right w:val="nil"/>
            </w:tcBorders>
            <w:shd w:val="clear" w:color="auto" w:fill="auto"/>
            <w:vAlign w:val="bottom"/>
          </w:tcPr>
          <w:p w14:paraId="432782EF" w14:textId="4ACCEAC5" w:rsidR="00896EBD" w:rsidRPr="0034000C" w:rsidRDefault="00896EBD" w:rsidP="00896EBD">
            <w:pPr>
              <w:tabs>
                <w:tab w:val="right" w:pos="1202"/>
              </w:tabs>
              <w:spacing w:after="0" w:line="240" w:lineRule="auto"/>
              <w:jc w:val="right"/>
              <w:outlineLvl w:val="0"/>
              <w:rPr>
                <w:rFonts w:ascii="Arial" w:eastAsia="Calibri" w:hAnsi="Arial" w:cs="Arial"/>
                <w:bCs/>
                <w:i/>
                <w:noProof/>
                <w:sz w:val="20"/>
                <w:szCs w:val="20"/>
                <w:lang w:val="en-GB"/>
              </w:rPr>
            </w:pPr>
            <w:r>
              <w:rPr>
                <w:rFonts w:ascii="Arial" w:eastAsia="Calibri" w:hAnsi="Arial" w:cs="Arial"/>
                <w:i/>
                <w:sz w:val="20"/>
                <w:szCs w:val="20"/>
              </w:rPr>
              <w:t>71</w:t>
            </w:r>
          </w:p>
        </w:tc>
      </w:tr>
      <w:tr w:rsidR="00896EBD" w:rsidRPr="0034000C" w14:paraId="66139F72" w14:textId="77777777" w:rsidTr="00E61612">
        <w:trPr>
          <w:trHeight w:val="312"/>
        </w:trPr>
        <w:tc>
          <w:tcPr>
            <w:tcW w:w="2013" w:type="pct"/>
            <w:vAlign w:val="bottom"/>
          </w:tcPr>
          <w:p w14:paraId="1A930277" w14:textId="77777777" w:rsidR="00896EBD" w:rsidRPr="0034000C" w:rsidRDefault="00896EBD" w:rsidP="00896EBD">
            <w:pPr>
              <w:tabs>
                <w:tab w:val="right" w:pos="1202"/>
              </w:tabs>
              <w:spacing w:after="0" w:line="240" w:lineRule="auto"/>
              <w:outlineLvl w:val="0"/>
              <w:rPr>
                <w:rFonts w:ascii="Arial" w:eastAsia="Calibri" w:hAnsi="Arial" w:cs="Arial"/>
                <w:noProof/>
                <w:sz w:val="20"/>
                <w:szCs w:val="20"/>
                <w:lang w:val="en-GB"/>
              </w:rPr>
            </w:pPr>
            <w:r w:rsidRPr="0034000C">
              <w:rPr>
                <w:rFonts w:ascii="Arial" w:eastAsia="Calibri" w:hAnsi="Arial" w:cs="Arial"/>
                <w:noProof/>
                <w:sz w:val="20"/>
                <w:szCs w:val="20"/>
                <w:lang w:val="en-GB"/>
              </w:rPr>
              <w:t>Unrealised actuarial gains/(losses)</w:t>
            </w:r>
          </w:p>
        </w:tc>
        <w:tc>
          <w:tcPr>
            <w:tcW w:w="747" w:type="pct"/>
            <w:tcBorders>
              <w:top w:val="single" w:sz="4" w:space="0" w:color="auto"/>
              <w:left w:val="nil"/>
              <w:right w:val="nil"/>
            </w:tcBorders>
            <w:shd w:val="clear" w:color="auto" w:fill="auto"/>
            <w:vAlign w:val="bottom"/>
          </w:tcPr>
          <w:p w14:paraId="14D23FDD" w14:textId="0B9DB23D" w:rsidR="00896EBD" w:rsidRPr="0034000C" w:rsidRDefault="00896EBD" w:rsidP="00896EBD">
            <w:pPr>
              <w:tabs>
                <w:tab w:val="right" w:pos="1202"/>
              </w:tabs>
              <w:spacing w:after="0" w:line="240" w:lineRule="auto"/>
              <w:jc w:val="right"/>
              <w:outlineLvl w:val="0"/>
              <w:rPr>
                <w:rFonts w:ascii="Arial" w:eastAsia="Calibri" w:hAnsi="Arial" w:cs="Arial"/>
                <w:color w:val="000000"/>
                <w:sz w:val="20"/>
                <w:szCs w:val="20"/>
              </w:rPr>
            </w:pPr>
            <w:r>
              <w:rPr>
                <w:rFonts w:ascii="Arial" w:eastAsia="Calibri" w:hAnsi="Arial" w:cs="Arial"/>
                <w:color w:val="000000" w:themeColor="text1"/>
                <w:sz w:val="20"/>
                <w:szCs w:val="20"/>
              </w:rPr>
              <w:t>-</w:t>
            </w:r>
          </w:p>
        </w:tc>
        <w:tc>
          <w:tcPr>
            <w:tcW w:w="747" w:type="pct"/>
            <w:tcBorders>
              <w:top w:val="single" w:sz="4" w:space="0" w:color="auto"/>
              <w:left w:val="nil"/>
              <w:right w:val="nil"/>
            </w:tcBorders>
            <w:shd w:val="clear" w:color="auto" w:fill="auto"/>
            <w:vAlign w:val="bottom"/>
          </w:tcPr>
          <w:p w14:paraId="60E8B057" w14:textId="64D892C4" w:rsidR="00896EBD" w:rsidRPr="0034000C" w:rsidRDefault="00896EBD" w:rsidP="00896EBD">
            <w:pPr>
              <w:tabs>
                <w:tab w:val="right" w:pos="1202"/>
              </w:tabs>
              <w:spacing w:after="0" w:line="240" w:lineRule="auto"/>
              <w:jc w:val="right"/>
              <w:outlineLvl w:val="0"/>
              <w:rPr>
                <w:rFonts w:ascii="Arial" w:eastAsia="Calibri" w:hAnsi="Arial" w:cs="Arial"/>
                <w:color w:val="000000"/>
                <w:sz w:val="20"/>
                <w:szCs w:val="20"/>
              </w:rPr>
            </w:pPr>
            <w:r w:rsidRPr="00531CE5">
              <w:rPr>
                <w:rFonts w:ascii="Arial" w:eastAsia="Calibri" w:hAnsi="Arial" w:cs="Arial"/>
                <w:sz w:val="20"/>
                <w:szCs w:val="20"/>
              </w:rPr>
              <w:t>1</w:t>
            </w:r>
            <w:r>
              <w:rPr>
                <w:rFonts w:ascii="Arial" w:eastAsia="Calibri" w:hAnsi="Arial" w:cs="Arial"/>
                <w:sz w:val="20"/>
                <w:szCs w:val="20"/>
              </w:rPr>
              <w:t>,</w:t>
            </w:r>
            <w:r w:rsidRPr="00531CE5">
              <w:rPr>
                <w:rFonts w:ascii="Arial" w:eastAsia="Calibri" w:hAnsi="Arial" w:cs="Arial"/>
                <w:sz w:val="20"/>
                <w:szCs w:val="20"/>
              </w:rPr>
              <w:t>450</w:t>
            </w:r>
          </w:p>
        </w:tc>
        <w:tc>
          <w:tcPr>
            <w:tcW w:w="747" w:type="pct"/>
            <w:tcBorders>
              <w:top w:val="single" w:sz="4" w:space="0" w:color="auto"/>
              <w:left w:val="nil"/>
              <w:right w:val="nil"/>
            </w:tcBorders>
            <w:shd w:val="clear" w:color="auto" w:fill="auto"/>
            <w:vAlign w:val="bottom"/>
          </w:tcPr>
          <w:p w14:paraId="59C1D624" w14:textId="6749CD98" w:rsidR="00896EBD" w:rsidRPr="0034000C" w:rsidRDefault="00896EBD" w:rsidP="00896EBD">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w:t>
            </w:r>
          </w:p>
        </w:tc>
        <w:tc>
          <w:tcPr>
            <w:tcW w:w="746" w:type="pct"/>
            <w:tcBorders>
              <w:top w:val="single" w:sz="4" w:space="0" w:color="auto"/>
              <w:left w:val="nil"/>
              <w:right w:val="nil"/>
            </w:tcBorders>
            <w:shd w:val="clear" w:color="auto" w:fill="auto"/>
            <w:vAlign w:val="bottom"/>
          </w:tcPr>
          <w:p w14:paraId="7C41096D" w14:textId="32576F0B" w:rsidR="00896EBD" w:rsidRPr="0034000C" w:rsidRDefault="00896EBD" w:rsidP="00896EBD">
            <w:pPr>
              <w:tabs>
                <w:tab w:val="right" w:pos="1202"/>
              </w:tabs>
              <w:spacing w:after="0" w:line="240" w:lineRule="auto"/>
              <w:jc w:val="right"/>
              <w:outlineLvl w:val="0"/>
              <w:rPr>
                <w:rFonts w:ascii="Arial" w:eastAsia="Calibri" w:hAnsi="Arial" w:cs="Arial"/>
                <w:bCs/>
                <w:noProof/>
                <w:sz w:val="20"/>
                <w:szCs w:val="20"/>
                <w:lang w:val="en-GB"/>
              </w:rPr>
            </w:pPr>
            <w:r w:rsidRPr="00531CE5">
              <w:rPr>
                <w:rFonts w:ascii="Arial" w:eastAsia="Calibri" w:hAnsi="Arial" w:cs="Arial"/>
                <w:sz w:val="20"/>
                <w:szCs w:val="20"/>
              </w:rPr>
              <w:t>1</w:t>
            </w:r>
            <w:r>
              <w:rPr>
                <w:rFonts w:ascii="Arial" w:eastAsia="Calibri" w:hAnsi="Arial" w:cs="Arial"/>
                <w:sz w:val="20"/>
                <w:szCs w:val="20"/>
              </w:rPr>
              <w:t>,</w:t>
            </w:r>
            <w:r w:rsidRPr="00531CE5">
              <w:rPr>
                <w:rFonts w:ascii="Arial" w:eastAsia="Calibri" w:hAnsi="Arial" w:cs="Arial"/>
                <w:sz w:val="20"/>
                <w:szCs w:val="20"/>
              </w:rPr>
              <w:t>450</w:t>
            </w:r>
          </w:p>
        </w:tc>
      </w:tr>
      <w:tr w:rsidR="00896EBD" w:rsidRPr="0034000C" w14:paraId="2A81A973" w14:textId="77777777" w:rsidTr="00AD6DCF">
        <w:trPr>
          <w:trHeight w:val="312"/>
        </w:trPr>
        <w:tc>
          <w:tcPr>
            <w:tcW w:w="2013" w:type="pct"/>
            <w:vAlign w:val="bottom"/>
          </w:tcPr>
          <w:p w14:paraId="58C99395" w14:textId="6AEEFEA2" w:rsidR="00896EBD" w:rsidRPr="0034000C" w:rsidRDefault="00896EBD" w:rsidP="00896EBD">
            <w:pPr>
              <w:tabs>
                <w:tab w:val="right" w:pos="1202"/>
              </w:tabs>
              <w:spacing w:after="0" w:line="240" w:lineRule="auto"/>
              <w:outlineLvl w:val="0"/>
              <w:rPr>
                <w:rFonts w:ascii="Arial" w:eastAsia="Calibri" w:hAnsi="Arial" w:cs="Arial"/>
                <w:noProof/>
                <w:sz w:val="20"/>
                <w:szCs w:val="20"/>
                <w:lang w:val="en-GB"/>
              </w:rPr>
            </w:pPr>
            <w:r w:rsidRPr="00676795">
              <w:rPr>
                <w:rFonts w:ascii="Arial" w:eastAsia="Calibri" w:hAnsi="Arial" w:cs="Arial"/>
                <w:noProof/>
                <w:sz w:val="20"/>
                <w:szCs w:val="20"/>
                <w:lang w:val="en-GB"/>
              </w:rPr>
              <w:t>Other adjustments</w:t>
            </w:r>
          </w:p>
        </w:tc>
        <w:tc>
          <w:tcPr>
            <w:tcW w:w="747" w:type="pct"/>
            <w:tcBorders>
              <w:left w:val="nil"/>
              <w:bottom w:val="single" w:sz="4" w:space="0" w:color="auto"/>
              <w:right w:val="nil"/>
            </w:tcBorders>
            <w:shd w:val="clear" w:color="auto" w:fill="auto"/>
            <w:vAlign w:val="bottom"/>
          </w:tcPr>
          <w:p w14:paraId="482F9DF6" w14:textId="3BCB798B" w:rsidR="00896EBD" w:rsidRPr="0034000C" w:rsidRDefault="00896EBD" w:rsidP="00896EBD">
            <w:pPr>
              <w:tabs>
                <w:tab w:val="right" w:pos="1202"/>
              </w:tabs>
              <w:spacing w:after="0" w:line="240" w:lineRule="auto"/>
              <w:jc w:val="right"/>
              <w:outlineLvl w:val="0"/>
              <w:rPr>
                <w:rFonts w:ascii="Arial" w:eastAsia="Calibri" w:hAnsi="Arial" w:cs="Arial"/>
                <w:color w:val="000000"/>
                <w:sz w:val="20"/>
                <w:szCs w:val="20"/>
              </w:rPr>
            </w:pPr>
            <w:r>
              <w:rPr>
                <w:rFonts w:ascii="Arial" w:hAnsi="Arial" w:cs="Arial"/>
                <w:sz w:val="20"/>
                <w:szCs w:val="20"/>
              </w:rPr>
              <w:t>(2)</w:t>
            </w:r>
          </w:p>
        </w:tc>
        <w:tc>
          <w:tcPr>
            <w:tcW w:w="747" w:type="pct"/>
            <w:tcBorders>
              <w:left w:val="nil"/>
              <w:bottom w:val="single" w:sz="4" w:space="0" w:color="auto"/>
              <w:right w:val="nil"/>
            </w:tcBorders>
            <w:shd w:val="clear" w:color="auto" w:fill="auto"/>
            <w:vAlign w:val="bottom"/>
          </w:tcPr>
          <w:p w14:paraId="65CBB03F" w14:textId="638349EF" w:rsidR="00896EBD" w:rsidRPr="0034000C" w:rsidRDefault="00896EBD" w:rsidP="00896EBD">
            <w:pPr>
              <w:tabs>
                <w:tab w:val="right" w:pos="1202"/>
              </w:tabs>
              <w:spacing w:after="0" w:line="240" w:lineRule="auto"/>
              <w:jc w:val="right"/>
              <w:outlineLvl w:val="0"/>
              <w:rPr>
                <w:rFonts w:ascii="Arial" w:eastAsia="Calibri" w:hAnsi="Arial" w:cs="Arial"/>
                <w:color w:val="000000"/>
                <w:sz w:val="20"/>
                <w:szCs w:val="20"/>
              </w:rPr>
            </w:pPr>
            <w:r>
              <w:rPr>
                <w:rFonts w:ascii="Arial" w:eastAsia="Calibri" w:hAnsi="Arial" w:cs="Arial"/>
                <w:sz w:val="20"/>
                <w:szCs w:val="20"/>
              </w:rPr>
              <w:t>(3)</w:t>
            </w:r>
          </w:p>
        </w:tc>
        <w:tc>
          <w:tcPr>
            <w:tcW w:w="747" w:type="pct"/>
            <w:tcBorders>
              <w:left w:val="nil"/>
              <w:bottom w:val="single" w:sz="4" w:space="0" w:color="auto"/>
              <w:right w:val="nil"/>
            </w:tcBorders>
            <w:shd w:val="clear" w:color="auto" w:fill="auto"/>
            <w:vAlign w:val="bottom"/>
          </w:tcPr>
          <w:p w14:paraId="52353E79" w14:textId="1561206E" w:rsidR="00896EBD" w:rsidRPr="0034000C" w:rsidRDefault="00896EBD" w:rsidP="00896EBD">
            <w:pPr>
              <w:tabs>
                <w:tab w:val="right" w:pos="1202"/>
              </w:tabs>
              <w:spacing w:after="0" w:line="240" w:lineRule="auto"/>
              <w:jc w:val="right"/>
              <w:outlineLvl w:val="0"/>
              <w:rPr>
                <w:rFonts w:ascii="Arial" w:eastAsia="Calibri" w:hAnsi="Arial" w:cs="Arial"/>
                <w:bCs/>
                <w:noProof/>
                <w:sz w:val="20"/>
                <w:szCs w:val="20"/>
                <w:lang w:val="en-GB"/>
              </w:rPr>
            </w:pPr>
            <w:r>
              <w:rPr>
                <w:rFonts w:ascii="Arial" w:hAnsi="Arial" w:cs="Arial"/>
                <w:sz w:val="20"/>
                <w:szCs w:val="20"/>
              </w:rPr>
              <w:t>-</w:t>
            </w:r>
          </w:p>
        </w:tc>
        <w:tc>
          <w:tcPr>
            <w:tcW w:w="746" w:type="pct"/>
            <w:tcBorders>
              <w:left w:val="nil"/>
              <w:bottom w:val="single" w:sz="4" w:space="0" w:color="auto"/>
              <w:right w:val="nil"/>
            </w:tcBorders>
            <w:shd w:val="clear" w:color="auto" w:fill="auto"/>
            <w:vAlign w:val="bottom"/>
          </w:tcPr>
          <w:p w14:paraId="5FAA7CC6" w14:textId="5F4BCCEA" w:rsidR="00896EBD" w:rsidRPr="0034000C" w:rsidRDefault="00896EBD" w:rsidP="00896EBD">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sz w:val="20"/>
                <w:szCs w:val="20"/>
              </w:rPr>
              <w:t>-</w:t>
            </w:r>
          </w:p>
        </w:tc>
      </w:tr>
      <w:tr w:rsidR="00896EBD" w:rsidRPr="0034000C" w14:paraId="717182D2" w14:textId="77777777" w:rsidTr="00E61612">
        <w:trPr>
          <w:trHeight w:val="312"/>
        </w:trPr>
        <w:tc>
          <w:tcPr>
            <w:tcW w:w="2013" w:type="pct"/>
            <w:vAlign w:val="bottom"/>
          </w:tcPr>
          <w:p w14:paraId="19D8B434" w14:textId="77777777" w:rsidR="00896EBD" w:rsidRPr="0034000C" w:rsidRDefault="00896EBD" w:rsidP="00896EBD">
            <w:pPr>
              <w:tabs>
                <w:tab w:val="right" w:pos="1202"/>
              </w:tabs>
              <w:spacing w:after="0" w:line="240" w:lineRule="auto"/>
              <w:outlineLvl w:val="0"/>
              <w:rPr>
                <w:rFonts w:ascii="Arial" w:eastAsia="Calibri" w:hAnsi="Arial" w:cs="Arial"/>
                <w:b/>
                <w:bCs/>
                <w:noProof/>
                <w:sz w:val="20"/>
                <w:szCs w:val="20"/>
                <w:lang w:val="en-GB"/>
              </w:rPr>
            </w:pPr>
            <w:r w:rsidRPr="0034000C">
              <w:rPr>
                <w:rFonts w:ascii="Arial" w:eastAsia="Calibri" w:hAnsi="Arial" w:cs="Arial"/>
                <w:b/>
                <w:noProof/>
                <w:sz w:val="20"/>
                <w:szCs w:val="20"/>
                <w:lang w:val="en-GB"/>
              </w:rPr>
              <w:t>Balance at the end of the reporting period - Provisions for other liabilities</w:t>
            </w:r>
          </w:p>
        </w:tc>
        <w:tc>
          <w:tcPr>
            <w:tcW w:w="747" w:type="pct"/>
            <w:tcBorders>
              <w:top w:val="single" w:sz="4" w:space="0" w:color="auto"/>
              <w:left w:val="nil"/>
              <w:bottom w:val="single" w:sz="12" w:space="0" w:color="auto"/>
              <w:right w:val="nil"/>
            </w:tcBorders>
            <w:shd w:val="clear" w:color="auto" w:fill="auto"/>
            <w:vAlign w:val="bottom"/>
          </w:tcPr>
          <w:p w14:paraId="2985F5ED" w14:textId="1CFB1996" w:rsidR="00896EBD" w:rsidRPr="0034000C" w:rsidRDefault="00896EBD" w:rsidP="00896EBD">
            <w:pPr>
              <w:tabs>
                <w:tab w:val="right" w:pos="1202"/>
              </w:tabs>
              <w:spacing w:after="0" w:line="240" w:lineRule="auto"/>
              <w:jc w:val="right"/>
              <w:outlineLvl w:val="0"/>
              <w:rPr>
                <w:rFonts w:ascii="Arial" w:eastAsia="Calibri" w:hAnsi="Arial" w:cs="Arial"/>
                <w:b/>
                <w:bCs/>
                <w:noProof/>
                <w:sz w:val="20"/>
                <w:szCs w:val="20"/>
                <w:lang w:val="en-GB"/>
              </w:rPr>
            </w:pPr>
            <w:r>
              <w:rPr>
                <w:rFonts w:ascii="Arial" w:eastAsia="Calibri" w:hAnsi="Arial" w:cs="Arial"/>
                <w:b/>
                <w:bCs/>
                <w:color w:val="000000" w:themeColor="text1"/>
                <w:sz w:val="20"/>
                <w:szCs w:val="20"/>
              </w:rPr>
              <w:t>10</w:t>
            </w:r>
            <w:r w:rsidR="00BE08FC">
              <w:rPr>
                <w:rFonts w:ascii="Arial" w:eastAsia="Calibri" w:hAnsi="Arial" w:cs="Arial"/>
                <w:b/>
                <w:bCs/>
                <w:color w:val="000000" w:themeColor="text1"/>
                <w:sz w:val="20"/>
                <w:szCs w:val="20"/>
              </w:rPr>
              <w:t>,</w:t>
            </w:r>
            <w:r>
              <w:rPr>
                <w:rFonts w:ascii="Arial" w:eastAsia="Calibri" w:hAnsi="Arial" w:cs="Arial"/>
                <w:b/>
                <w:bCs/>
                <w:color w:val="000000" w:themeColor="text1"/>
                <w:sz w:val="20"/>
                <w:szCs w:val="20"/>
              </w:rPr>
              <w:t>617</w:t>
            </w:r>
          </w:p>
        </w:tc>
        <w:tc>
          <w:tcPr>
            <w:tcW w:w="747" w:type="pct"/>
            <w:tcBorders>
              <w:top w:val="single" w:sz="4" w:space="0" w:color="auto"/>
              <w:left w:val="nil"/>
              <w:bottom w:val="single" w:sz="12" w:space="0" w:color="auto"/>
              <w:right w:val="nil"/>
            </w:tcBorders>
            <w:shd w:val="clear" w:color="auto" w:fill="auto"/>
            <w:vAlign w:val="bottom"/>
          </w:tcPr>
          <w:p w14:paraId="13384012" w14:textId="3EB842C5" w:rsidR="00896EBD" w:rsidRPr="0034000C" w:rsidRDefault="00896EBD" w:rsidP="00896EBD">
            <w:pPr>
              <w:tabs>
                <w:tab w:val="right" w:pos="1202"/>
              </w:tabs>
              <w:spacing w:after="0" w:line="240" w:lineRule="auto"/>
              <w:jc w:val="right"/>
              <w:outlineLvl w:val="0"/>
              <w:rPr>
                <w:rFonts w:ascii="Arial" w:eastAsia="Calibri" w:hAnsi="Arial" w:cs="Arial"/>
                <w:b/>
                <w:bCs/>
                <w:noProof/>
                <w:sz w:val="20"/>
                <w:szCs w:val="20"/>
                <w:lang w:val="en-GB"/>
              </w:rPr>
            </w:pPr>
            <w:r w:rsidRPr="00531CE5">
              <w:rPr>
                <w:rFonts w:ascii="Arial" w:eastAsia="Calibri" w:hAnsi="Arial" w:cs="Arial"/>
                <w:b/>
                <w:sz w:val="20"/>
                <w:szCs w:val="20"/>
              </w:rPr>
              <w:t>9</w:t>
            </w:r>
            <w:r>
              <w:rPr>
                <w:rFonts w:ascii="Arial" w:eastAsia="Calibri" w:hAnsi="Arial" w:cs="Arial"/>
                <w:b/>
                <w:sz w:val="20"/>
                <w:szCs w:val="20"/>
              </w:rPr>
              <w:t>,</w:t>
            </w:r>
            <w:r w:rsidRPr="00531CE5">
              <w:rPr>
                <w:rFonts w:ascii="Arial" w:eastAsia="Calibri" w:hAnsi="Arial" w:cs="Arial"/>
                <w:b/>
                <w:sz w:val="20"/>
                <w:szCs w:val="20"/>
              </w:rPr>
              <w:t>74</w:t>
            </w:r>
            <w:r>
              <w:rPr>
                <w:rFonts w:ascii="Arial" w:eastAsia="Calibri" w:hAnsi="Arial" w:cs="Arial"/>
                <w:b/>
                <w:sz w:val="20"/>
                <w:szCs w:val="20"/>
              </w:rPr>
              <w:t>5</w:t>
            </w:r>
          </w:p>
        </w:tc>
        <w:tc>
          <w:tcPr>
            <w:tcW w:w="747" w:type="pct"/>
            <w:tcBorders>
              <w:top w:val="single" w:sz="4" w:space="0" w:color="auto"/>
              <w:left w:val="nil"/>
              <w:bottom w:val="single" w:sz="12" w:space="0" w:color="auto"/>
              <w:right w:val="nil"/>
            </w:tcBorders>
            <w:shd w:val="clear" w:color="auto" w:fill="auto"/>
            <w:vAlign w:val="bottom"/>
          </w:tcPr>
          <w:p w14:paraId="6FFEA424" w14:textId="0B835D68" w:rsidR="00896EBD" w:rsidRPr="0034000C" w:rsidRDefault="00896EBD" w:rsidP="00896EBD">
            <w:pPr>
              <w:tabs>
                <w:tab w:val="right" w:pos="1202"/>
              </w:tabs>
              <w:spacing w:after="0" w:line="240" w:lineRule="auto"/>
              <w:jc w:val="right"/>
              <w:outlineLvl w:val="0"/>
              <w:rPr>
                <w:rFonts w:ascii="Arial" w:eastAsia="Calibri" w:hAnsi="Arial" w:cs="Arial"/>
                <w:b/>
                <w:bCs/>
                <w:noProof/>
                <w:sz w:val="20"/>
                <w:szCs w:val="20"/>
                <w:lang w:val="en-GB"/>
              </w:rPr>
            </w:pPr>
            <w:r>
              <w:rPr>
                <w:rFonts w:ascii="Arial" w:eastAsia="Calibri" w:hAnsi="Arial" w:cs="Arial"/>
                <w:b/>
                <w:bCs/>
                <w:color w:val="000000" w:themeColor="text1"/>
                <w:sz w:val="20"/>
                <w:szCs w:val="20"/>
              </w:rPr>
              <w:t>10,617</w:t>
            </w:r>
          </w:p>
        </w:tc>
        <w:tc>
          <w:tcPr>
            <w:tcW w:w="746" w:type="pct"/>
            <w:tcBorders>
              <w:top w:val="single" w:sz="4" w:space="0" w:color="auto"/>
              <w:left w:val="nil"/>
              <w:bottom w:val="single" w:sz="12" w:space="0" w:color="auto"/>
              <w:right w:val="nil"/>
            </w:tcBorders>
            <w:shd w:val="clear" w:color="auto" w:fill="auto"/>
            <w:vAlign w:val="bottom"/>
          </w:tcPr>
          <w:p w14:paraId="16EBDC5C" w14:textId="7A0117A1" w:rsidR="00896EBD" w:rsidRPr="0034000C" w:rsidRDefault="00896EBD" w:rsidP="00896EBD">
            <w:pPr>
              <w:tabs>
                <w:tab w:val="right" w:pos="1202"/>
              </w:tabs>
              <w:spacing w:after="0" w:line="240" w:lineRule="auto"/>
              <w:jc w:val="right"/>
              <w:outlineLvl w:val="0"/>
              <w:rPr>
                <w:rFonts w:ascii="Arial" w:eastAsia="Calibri" w:hAnsi="Arial" w:cs="Arial"/>
                <w:b/>
                <w:bCs/>
                <w:noProof/>
                <w:sz w:val="20"/>
                <w:szCs w:val="20"/>
                <w:lang w:val="en-GB"/>
              </w:rPr>
            </w:pPr>
            <w:r w:rsidRPr="00531CE5">
              <w:rPr>
                <w:rFonts w:ascii="Arial" w:eastAsia="Calibri" w:hAnsi="Arial" w:cs="Arial"/>
                <w:b/>
                <w:sz w:val="20"/>
                <w:szCs w:val="20"/>
              </w:rPr>
              <w:t>9</w:t>
            </w:r>
            <w:r>
              <w:rPr>
                <w:rFonts w:ascii="Arial" w:eastAsia="Calibri" w:hAnsi="Arial" w:cs="Arial"/>
                <w:b/>
                <w:sz w:val="20"/>
                <w:szCs w:val="20"/>
              </w:rPr>
              <w:t>,</w:t>
            </w:r>
            <w:r w:rsidRPr="00531CE5">
              <w:rPr>
                <w:rFonts w:ascii="Arial" w:eastAsia="Calibri" w:hAnsi="Arial" w:cs="Arial"/>
                <w:b/>
                <w:sz w:val="20"/>
                <w:szCs w:val="20"/>
              </w:rPr>
              <w:t>743</w:t>
            </w:r>
          </w:p>
        </w:tc>
      </w:tr>
    </w:tbl>
    <w:p w14:paraId="2AB4A47B" w14:textId="77777777" w:rsidR="0034000C" w:rsidRPr="0034000C" w:rsidRDefault="0034000C" w:rsidP="0034000C">
      <w:pPr>
        <w:keepNext/>
        <w:tabs>
          <w:tab w:val="left" w:pos="567"/>
        </w:tabs>
        <w:spacing w:after="0" w:line="240" w:lineRule="auto"/>
        <w:jc w:val="both"/>
        <w:rPr>
          <w:rFonts w:ascii="Arial" w:eastAsia="Times New Roman" w:hAnsi="Arial" w:cs="Arial"/>
          <w:bCs/>
          <w:sz w:val="20"/>
          <w:szCs w:val="20"/>
          <w:lang w:val="en-GB"/>
        </w:rPr>
      </w:pPr>
    </w:p>
    <w:p w14:paraId="6F16D5A0" w14:textId="7A3E8F0A" w:rsidR="0034000C" w:rsidRDefault="0034000C" w:rsidP="0034000C">
      <w:pPr>
        <w:keepNext/>
        <w:tabs>
          <w:tab w:val="left" w:pos="567"/>
        </w:tabs>
        <w:spacing w:after="0" w:line="240" w:lineRule="auto"/>
        <w:jc w:val="both"/>
        <w:rPr>
          <w:rFonts w:ascii="Arial" w:eastAsia="Calibri" w:hAnsi="Arial" w:cs="Arial"/>
          <w:sz w:val="20"/>
          <w:szCs w:val="20"/>
          <w:lang w:val="en-GB"/>
        </w:rPr>
      </w:pPr>
      <w:r w:rsidRPr="0034000C">
        <w:rPr>
          <w:rFonts w:ascii="Arial" w:eastAsia="Calibri" w:hAnsi="Arial" w:cs="Arial"/>
          <w:sz w:val="20"/>
          <w:szCs w:val="20"/>
          <w:lang w:val="en-GB"/>
        </w:rPr>
        <w:t>Net foreign exchange gain/loss on loss allowances are shown within net gains/ (losses) from financial activities in the Income Statement.</w:t>
      </w:r>
    </w:p>
    <w:p w14:paraId="4D027010" w14:textId="51D7E635" w:rsidR="0072531C" w:rsidRDefault="0072531C" w:rsidP="0034000C">
      <w:pPr>
        <w:keepNext/>
        <w:tabs>
          <w:tab w:val="left" w:pos="567"/>
        </w:tabs>
        <w:spacing w:after="0" w:line="240" w:lineRule="auto"/>
        <w:jc w:val="both"/>
        <w:rPr>
          <w:rFonts w:ascii="Arial" w:eastAsia="Calibri" w:hAnsi="Arial" w:cs="Arial"/>
          <w:sz w:val="20"/>
          <w:szCs w:val="20"/>
          <w:lang w:val="en-GB"/>
        </w:rPr>
      </w:pPr>
    </w:p>
    <w:p w14:paraId="4B70441A" w14:textId="584D74A3" w:rsidR="0072531C" w:rsidRPr="0072531C" w:rsidRDefault="0072531C" w:rsidP="0072531C">
      <w:pPr>
        <w:keepNext/>
        <w:tabs>
          <w:tab w:val="left" w:pos="567"/>
        </w:tabs>
        <w:suppressAutoHyphens/>
        <w:spacing w:after="0" w:line="240" w:lineRule="auto"/>
        <w:jc w:val="both"/>
        <w:rPr>
          <w:rFonts w:ascii="Arial" w:eastAsia="Calibri" w:hAnsi="Arial" w:cs="Arial"/>
          <w:sz w:val="20"/>
          <w:szCs w:val="20"/>
          <w:lang w:val="en-GB"/>
        </w:rPr>
      </w:pPr>
      <w:r w:rsidRPr="0072531C">
        <w:rPr>
          <w:rFonts w:ascii="Arial" w:eastAsia="Calibri" w:hAnsi="Arial" w:cs="Arial"/>
          <w:sz w:val="20"/>
          <w:szCs w:val="20"/>
          <w:lang w:val="en-GB"/>
        </w:rPr>
        <w:t xml:space="preserve">Out of the total provisions for guarantees and commitments, the amount of </w:t>
      </w:r>
      <w:r w:rsidRPr="001F2E40">
        <w:rPr>
          <w:rFonts w:ascii="Arial" w:eastAsia="Calibri" w:hAnsi="Arial" w:cs="Arial"/>
          <w:sz w:val="20"/>
          <w:szCs w:val="20"/>
          <w:lang w:val="en-GB"/>
        </w:rPr>
        <w:t>EUR</w:t>
      </w:r>
      <w:r w:rsidR="00BD6168" w:rsidRPr="001F2E40">
        <w:rPr>
          <w:rFonts w:ascii="Arial" w:eastAsia="Calibri" w:hAnsi="Arial" w:cs="Arial"/>
          <w:sz w:val="20"/>
          <w:szCs w:val="20"/>
          <w:lang w:val="en-GB"/>
        </w:rPr>
        <w:t xml:space="preserve"> </w:t>
      </w:r>
      <w:r w:rsidR="00B47A42" w:rsidRPr="00AD6DCF">
        <w:rPr>
          <w:rFonts w:ascii="Arial" w:eastAsia="Calibri" w:hAnsi="Arial" w:cs="Arial"/>
          <w:sz w:val="20"/>
          <w:szCs w:val="20"/>
          <w:lang w:val="en-GB"/>
        </w:rPr>
        <w:t>2</w:t>
      </w:r>
      <w:r w:rsidR="001F2E40" w:rsidRPr="00AD6DCF">
        <w:rPr>
          <w:rFonts w:ascii="Arial" w:eastAsia="Calibri" w:hAnsi="Arial" w:cs="Arial"/>
          <w:sz w:val="20"/>
          <w:szCs w:val="20"/>
          <w:lang w:val="en-GB"/>
        </w:rPr>
        <w:t>91</w:t>
      </w:r>
      <w:r w:rsidR="00496A47" w:rsidRPr="001F2E40">
        <w:rPr>
          <w:rFonts w:ascii="Arial" w:eastAsia="Times New Roman" w:hAnsi="Arial" w:cs="Arial"/>
          <w:color w:val="000000" w:themeColor="text1"/>
          <w:sz w:val="20"/>
          <w:szCs w:val="20"/>
        </w:rPr>
        <w:t xml:space="preserve"> </w:t>
      </w:r>
      <w:r w:rsidRPr="001F2E40">
        <w:rPr>
          <w:rFonts w:ascii="Arial" w:eastAsia="Calibri" w:hAnsi="Arial" w:cs="Arial"/>
          <w:sz w:val="20"/>
          <w:szCs w:val="20"/>
          <w:lang w:val="en-GB"/>
        </w:rPr>
        <w:t>t</w:t>
      </w:r>
      <w:r w:rsidRPr="0072531C">
        <w:rPr>
          <w:rFonts w:ascii="Arial" w:eastAsia="Calibri" w:hAnsi="Arial" w:cs="Arial"/>
          <w:sz w:val="20"/>
          <w:szCs w:val="20"/>
          <w:lang w:val="en-GB"/>
        </w:rPr>
        <w:t xml:space="preserve">housand relates to financial institutions </w:t>
      </w:r>
      <w:r w:rsidR="007B3DF6" w:rsidRPr="0072531C">
        <w:rPr>
          <w:rFonts w:ascii="Arial" w:eastAsia="Calibri" w:hAnsi="Arial" w:cs="Arial"/>
          <w:sz w:val="20"/>
          <w:szCs w:val="20"/>
          <w:lang w:val="en-GB"/>
        </w:rPr>
        <w:t xml:space="preserve">(31 December </w:t>
      </w:r>
      <w:r w:rsidR="007B3DF6">
        <w:rPr>
          <w:rFonts w:ascii="Arial" w:eastAsia="Calibri" w:hAnsi="Arial" w:cs="Arial"/>
          <w:sz w:val="20"/>
          <w:szCs w:val="20"/>
          <w:lang w:val="en-GB"/>
        </w:rPr>
        <w:t>2023</w:t>
      </w:r>
      <w:r w:rsidR="007B3DF6" w:rsidRPr="0072531C">
        <w:rPr>
          <w:rFonts w:ascii="Arial" w:eastAsia="Calibri" w:hAnsi="Arial" w:cs="Arial"/>
          <w:sz w:val="20"/>
          <w:szCs w:val="20"/>
          <w:lang w:val="en-GB"/>
        </w:rPr>
        <w:t xml:space="preserve">: </w:t>
      </w:r>
      <w:r w:rsidR="007B3DF6">
        <w:rPr>
          <w:rFonts w:ascii="Arial" w:eastAsia="Calibri" w:hAnsi="Arial" w:cs="Arial"/>
          <w:sz w:val="20"/>
          <w:szCs w:val="20"/>
          <w:lang w:val="en-GB"/>
        </w:rPr>
        <w:t>EUR</w:t>
      </w:r>
      <w:r w:rsidR="007B3DF6" w:rsidRPr="0072531C">
        <w:rPr>
          <w:rFonts w:ascii="Arial" w:eastAsia="Calibri" w:hAnsi="Arial" w:cs="Arial"/>
          <w:sz w:val="20"/>
          <w:szCs w:val="20"/>
          <w:lang w:val="en-GB"/>
        </w:rPr>
        <w:t xml:space="preserve"> </w:t>
      </w:r>
      <w:r w:rsidR="007B3DF6">
        <w:rPr>
          <w:rFonts w:ascii="Arial" w:eastAsia="Calibri" w:hAnsi="Arial" w:cs="Arial"/>
          <w:sz w:val="20"/>
          <w:szCs w:val="20"/>
          <w:lang w:val="en-GB"/>
        </w:rPr>
        <w:t xml:space="preserve">816 </w:t>
      </w:r>
      <w:r w:rsidR="007B3DF6" w:rsidRPr="0072531C">
        <w:rPr>
          <w:rFonts w:ascii="Arial" w:eastAsia="Calibri" w:hAnsi="Arial" w:cs="Arial"/>
          <w:sz w:val="20"/>
          <w:szCs w:val="20"/>
          <w:lang w:val="en-GB"/>
        </w:rPr>
        <w:t>thousand)</w:t>
      </w:r>
      <w:r w:rsidRPr="0072531C">
        <w:rPr>
          <w:rFonts w:ascii="Arial" w:eastAsia="Calibri" w:hAnsi="Arial" w:cs="Arial"/>
          <w:sz w:val="20"/>
          <w:szCs w:val="20"/>
          <w:lang w:val="en-GB"/>
        </w:rPr>
        <w:t xml:space="preserve">, </w:t>
      </w:r>
      <w:r>
        <w:rPr>
          <w:rFonts w:ascii="Arial" w:eastAsia="Calibri" w:hAnsi="Arial" w:cs="Arial"/>
          <w:sz w:val="20"/>
          <w:szCs w:val="20"/>
          <w:lang w:val="en-GB"/>
        </w:rPr>
        <w:t>EUR</w:t>
      </w:r>
      <w:r w:rsidRPr="0072531C">
        <w:rPr>
          <w:rFonts w:ascii="Arial" w:eastAsia="Calibri" w:hAnsi="Arial" w:cs="Arial"/>
          <w:sz w:val="20"/>
          <w:szCs w:val="20"/>
          <w:lang w:val="en-GB"/>
        </w:rPr>
        <w:t xml:space="preserve"> </w:t>
      </w:r>
      <w:r w:rsidR="001F2E40">
        <w:rPr>
          <w:rFonts w:ascii="Arial" w:eastAsia="Calibri" w:hAnsi="Arial" w:cs="Arial"/>
          <w:sz w:val="20"/>
          <w:szCs w:val="20"/>
          <w:lang w:val="en-GB"/>
        </w:rPr>
        <w:t>9,617</w:t>
      </w:r>
      <w:r w:rsidR="008230BE">
        <w:rPr>
          <w:rFonts w:ascii="Arial" w:eastAsia="Calibri" w:hAnsi="Arial" w:cs="Arial"/>
          <w:sz w:val="20"/>
          <w:szCs w:val="20"/>
          <w:lang w:val="en-GB"/>
        </w:rPr>
        <w:t xml:space="preserve"> </w:t>
      </w:r>
      <w:r w:rsidR="009F0B75">
        <w:rPr>
          <w:rFonts w:ascii="Arial" w:eastAsia="Calibri" w:hAnsi="Arial" w:cs="Arial"/>
          <w:sz w:val="20"/>
          <w:szCs w:val="20"/>
          <w:lang w:val="en-GB"/>
        </w:rPr>
        <w:t>t</w:t>
      </w:r>
      <w:r w:rsidRPr="0072531C">
        <w:rPr>
          <w:rFonts w:ascii="Arial" w:eastAsia="Calibri" w:hAnsi="Arial" w:cs="Arial"/>
          <w:sz w:val="20"/>
          <w:szCs w:val="20"/>
          <w:lang w:val="en-GB"/>
        </w:rPr>
        <w:t xml:space="preserve">housand relates to domestic companies </w:t>
      </w:r>
      <w:r w:rsidR="003F07EA" w:rsidRPr="0072531C">
        <w:rPr>
          <w:rFonts w:ascii="Arial" w:eastAsia="Calibri" w:hAnsi="Arial" w:cs="Arial"/>
          <w:sz w:val="20"/>
          <w:szCs w:val="20"/>
          <w:lang w:val="en-GB"/>
        </w:rPr>
        <w:t xml:space="preserve">(31 December </w:t>
      </w:r>
      <w:r w:rsidR="003F07EA">
        <w:rPr>
          <w:rFonts w:ascii="Arial" w:eastAsia="Calibri" w:hAnsi="Arial" w:cs="Arial"/>
          <w:sz w:val="20"/>
          <w:szCs w:val="20"/>
          <w:lang w:val="en-GB"/>
        </w:rPr>
        <w:t>2023</w:t>
      </w:r>
      <w:r w:rsidR="003F07EA" w:rsidRPr="0072531C">
        <w:rPr>
          <w:rFonts w:ascii="Arial" w:eastAsia="Calibri" w:hAnsi="Arial" w:cs="Arial"/>
          <w:sz w:val="20"/>
          <w:szCs w:val="20"/>
          <w:lang w:val="en-GB"/>
        </w:rPr>
        <w:t xml:space="preserve">: </w:t>
      </w:r>
      <w:r w:rsidR="003F07EA">
        <w:rPr>
          <w:rFonts w:ascii="Arial" w:eastAsia="Calibri" w:hAnsi="Arial" w:cs="Arial"/>
          <w:sz w:val="20"/>
          <w:szCs w:val="20"/>
          <w:lang w:val="en-GB"/>
        </w:rPr>
        <w:t>EUR 13,524</w:t>
      </w:r>
      <w:r w:rsidR="003F07EA">
        <w:rPr>
          <w:rFonts w:ascii="Arial" w:eastAsia="Times New Roman" w:hAnsi="Arial" w:cs="Arial"/>
          <w:color w:val="000000" w:themeColor="text1"/>
          <w:sz w:val="20"/>
          <w:szCs w:val="20"/>
        </w:rPr>
        <w:t xml:space="preserve"> </w:t>
      </w:r>
      <w:r w:rsidR="003F07EA" w:rsidRPr="0072531C">
        <w:rPr>
          <w:rFonts w:ascii="Arial" w:eastAsia="Calibri" w:hAnsi="Arial" w:cs="Arial"/>
          <w:sz w:val="20"/>
          <w:szCs w:val="20"/>
          <w:lang w:val="en-GB"/>
        </w:rPr>
        <w:t>thousand</w:t>
      </w:r>
      <w:r w:rsidRPr="0072531C">
        <w:rPr>
          <w:rFonts w:ascii="Arial" w:eastAsia="Calibri" w:hAnsi="Arial" w:cs="Arial"/>
          <w:sz w:val="20"/>
          <w:szCs w:val="20"/>
          <w:lang w:val="en-GB"/>
        </w:rPr>
        <w:t xml:space="preserve">), </w:t>
      </w:r>
      <w:r>
        <w:rPr>
          <w:rFonts w:ascii="Arial" w:eastAsia="Calibri" w:hAnsi="Arial" w:cs="Arial"/>
          <w:sz w:val="20"/>
          <w:szCs w:val="20"/>
          <w:lang w:val="en-GB"/>
        </w:rPr>
        <w:t>EUR</w:t>
      </w:r>
      <w:r w:rsidRPr="0072531C">
        <w:rPr>
          <w:rFonts w:ascii="Arial" w:eastAsia="Calibri" w:hAnsi="Arial" w:cs="Arial"/>
          <w:sz w:val="20"/>
          <w:szCs w:val="20"/>
          <w:lang w:val="en-GB"/>
        </w:rPr>
        <w:t xml:space="preserve"> </w:t>
      </w:r>
      <w:r w:rsidR="001F2E40">
        <w:rPr>
          <w:rFonts w:ascii="Arial" w:eastAsia="Calibri" w:hAnsi="Arial" w:cs="Arial"/>
          <w:sz w:val="20"/>
          <w:szCs w:val="20"/>
          <w:lang w:val="en-GB"/>
        </w:rPr>
        <w:t>50</w:t>
      </w:r>
      <w:r w:rsidRPr="0072531C">
        <w:rPr>
          <w:rFonts w:ascii="Arial" w:eastAsia="Calibri" w:hAnsi="Arial" w:cs="Arial"/>
          <w:sz w:val="20"/>
          <w:szCs w:val="20"/>
          <w:lang w:val="en-GB"/>
        </w:rPr>
        <w:t xml:space="preserve"> thousand relates to the public sector </w:t>
      </w:r>
      <w:r w:rsidR="00247BF2" w:rsidRPr="0072531C">
        <w:rPr>
          <w:rFonts w:ascii="Arial" w:eastAsia="Calibri" w:hAnsi="Arial" w:cs="Arial"/>
          <w:sz w:val="20"/>
          <w:szCs w:val="20"/>
          <w:lang w:val="en-GB"/>
        </w:rPr>
        <w:t xml:space="preserve">(31 December </w:t>
      </w:r>
      <w:r w:rsidR="00247BF2">
        <w:rPr>
          <w:rFonts w:ascii="Arial" w:eastAsia="Calibri" w:hAnsi="Arial" w:cs="Arial"/>
          <w:sz w:val="20"/>
          <w:szCs w:val="20"/>
          <w:lang w:val="en-GB"/>
        </w:rPr>
        <w:t>2023</w:t>
      </w:r>
      <w:r w:rsidR="00247BF2" w:rsidRPr="0072531C">
        <w:rPr>
          <w:rFonts w:ascii="Arial" w:eastAsia="Calibri" w:hAnsi="Arial" w:cs="Arial"/>
          <w:sz w:val="20"/>
          <w:szCs w:val="20"/>
          <w:lang w:val="en-GB"/>
        </w:rPr>
        <w:t xml:space="preserve">: </w:t>
      </w:r>
      <w:r w:rsidR="00247BF2">
        <w:rPr>
          <w:rFonts w:ascii="Arial" w:eastAsia="Calibri" w:hAnsi="Arial" w:cs="Arial"/>
          <w:sz w:val="20"/>
          <w:szCs w:val="20"/>
          <w:lang w:val="en-GB"/>
        </w:rPr>
        <w:t>EUR</w:t>
      </w:r>
      <w:r w:rsidR="00247BF2" w:rsidRPr="0072531C">
        <w:rPr>
          <w:rFonts w:ascii="Arial" w:eastAsia="Calibri" w:hAnsi="Arial" w:cs="Arial"/>
          <w:sz w:val="20"/>
          <w:szCs w:val="20"/>
          <w:lang w:val="en-GB"/>
        </w:rPr>
        <w:t xml:space="preserve"> </w:t>
      </w:r>
      <w:r w:rsidR="00247BF2">
        <w:rPr>
          <w:rFonts w:ascii="Arial" w:eastAsia="Calibri" w:hAnsi="Arial" w:cs="Arial"/>
          <w:sz w:val="20"/>
          <w:szCs w:val="20"/>
          <w:lang w:val="en-GB"/>
        </w:rPr>
        <w:t xml:space="preserve">44 </w:t>
      </w:r>
      <w:r w:rsidR="00247BF2" w:rsidRPr="0072531C">
        <w:rPr>
          <w:rFonts w:ascii="Arial" w:eastAsia="Calibri" w:hAnsi="Arial" w:cs="Arial"/>
          <w:sz w:val="20"/>
          <w:szCs w:val="20"/>
          <w:lang w:val="en-GB"/>
        </w:rPr>
        <w:t>thousand</w:t>
      </w:r>
      <w:r w:rsidRPr="0072531C">
        <w:rPr>
          <w:rFonts w:ascii="Arial" w:eastAsia="Calibri" w:hAnsi="Arial" w:cs="Arial"/>
          <w:sz w:val="20"/>
          <w:szCs w:val="20"/>
          <w:lang w:val="en-GB"/>
        </w:rPr>
        <w:t xml:space="preserve">), </w:t>
      </w:r>
      <w:r w:rsidR="00A106C4">
        <w:rPr>
          <w:rFonts w:ascii="Arial" w:eastAsia="Calibri" w:hAnsi="Arial" w:cs="Arial"/>
          <w:sz w:val="20"/>
          <w:szCs w:val="20"/>
          <w:lang w:val="en-GB"/>
        </w:rPr>
        <w:t xml:space="preserve">EUR </w:t>
      </w:r>
      <w:r w:rsidR="001F2E40">
        <w:rPr>
          <w:rFonts w:ascii="Arial" w:eastAsia="Calibri" w:hAnsi="Arial" w:cs="Arial"/>
          <w:sz w:val="20"/>
          <w:szCs w:val="20"/>
          <w:lang w:val="en-GB"/>
        </w:rPr>
        <w:t>15</w:t>
      </w:r>
      <w:r w:rsidR="00A106C4">
        <w:rPr>
          <w:rFonts w:ascii="Arial" w:eastAsia="Calibri" w:hAnsi="Arial" w:cs="Arial"/>
          <w:sz w:val="20"/>
          <w:szCs w:val="20"/>
          <w:lang w:val="en-GB"/>
        </w:rPr>
        <w:t xml:space="preserve"> thousand relates to state-owned companies (31 December</w:t>
      </w:r>
      <w:r w:rsidR="00E04D93">
        <w:rPr>
          <w:rFonts w:ascii="Arial" w:eastAsia="Calibri" w:hAnsi="Arial" w:cs="Arial"/>
          <w:sz w:val="20"/>
          <w:szCs w:val="20"/>
          <w:lang w:val="en-GB"/>
        </w:rPr>
        <w:t xml:space="preserve"> </w:t>
      </w:r>
      <w:r w:rsidR="00A106C4">
        <w:rPr>
          <w:rFonts w:ascii="Arial" w:eastAsia="Calibri" w:hAnsi="Arial" w:cs="Arial"/>
          <w:sz w:val="20"/>
          <w:szCs w:val="20"/>
          <w:lang w:val="en-GB"/>
        </w:rPr>
        <w:t>202</w:t>
      </w:r>
      <w:r w:rsidR="0081672C">
        <w:rPr>
          <w:rFonts w:ascii="Arial" w:eastAsia="Calibri" w:hAnsi="Arial" w:cs="Arial"/>
          <w:sz w:val="20"/>
          <w:szCs w:val="20"/>
          <w:lang w:val="en-GB"/>
        </w:rPr>
        <w:t>3</w:t>
      </w:r>
      <w:r w:rsidR="00A106C4">
        <w:rPr>
          <w:rFonts w:ascii="Arial" w:eastAsia="Calibri" w:hAnsi="Arial" w:cs="Arial"/>
          <w:sz w:val="20"/>
          <w:szCs w:val="20"/>
          <w:lang w:val="en-GB"/>
        </w:rPr>
        <w:t xml:space="preserve">: EUR 0 thousand) and </w:t>
      </w:r>
      <w:r>
        <w:rPr>
          <w:rFonts w:ascii="Arial" w:eastAsia="Calibri" w:hAnsi="Arial" w:cs="Arial"/>
          <w:sz w:val="20"/>
          <w:szCs w:val="20"/>
          <w:lang w:val="en-GB"/>
        </w:rPr>
        <w:t>EUR</w:t>
      </w:r>
      <w:r w:rsidRPr="0072531C">
        <w:rPr>
          <w:rFonts w:ascii="Arial" w:eastAsia="Calibri" w:hAnsi="Arial" w:cs="Arial"/>
          <w:sz w:val="20"/>
          <w:szCs w:val="20"/>
          <w:lang w:val="en-GB"/>
        </w:rPr>
        <w:t xml:space="preserve"> </w:t>
      </w:r>
      <w:r w:rsidR="001F2E40">
        <w:rPr>
          <w:rFonts w:ascii="Arial" w:eastAsia="Calibri" w:hAnsi="Arial" w:cs="Arial"/>
          <w:sz w:val="20"/>
          <w:szCs w:val="20"/>
          <w:lang w:val="en-GB"/>
        </w:rPr>
        <w:t>123</w:t>
      </w:r>
      <w:r w:rsidRPr="0072531C">
        <w:rPr>
          <w:rFonts w:ascii="Arial" w:eastAsia="Calibri" w:hAnsi="Arial" w:cs="Arial"/>
          <w:sz w:val="20"/>
          <w:szCs w:val="20"/>
          <w:lang w:val="en-GB"/>
        </w:rPr>
        <w:t xml:space="preserve"> thousand relates to other (31 December </w:t>
      </w:r>
      <w:r>
        <w:rPr>
          <w:rFonts w:ascii="Arial" w:eastAsia="Calibri" w:hAnsi="Arial" w:cs="Arial"/>
          <w:sz w:val="20"/>
          <w:szCs w:val="20"/>
          <w:lang w:val="en-GB"/>
        </w:rPr>
        <w:t>202</w:t>
      </w:r>
      <w:r w:rsidR="00662C6F">
        <w:rPr>
          <w:rFonts w:ascii="Arial" w:eastAsia="Calibri" w:hAnsi="Arial" w:cs="Arial"/>
          <w:sz w:val="20"/>
          <w:szCs w:val="20"/>
          <w:lang w:val="en-GB"/>
        </w:rPr>
        <w:t>3</w:t>
      </w:r>
      <w:r w:rsidRPr="0072531C">
        <w:rPr>
          <w:rFonts w:ascii="Arial" w:eastAsia="Calibri" w:hAnsi="Arial" w:cs="Arial"/>
          <w:sz w:val="20"/>
          <w:szCs w:val="20"/>
          <w:lang w:val="en-GB"/>
        </w:rPr>
        <w:t xml:space="preserve">: </w:t>
      </w:r>
      <w:r>
        <w:rPr>
          <w:rFonts w:ascii="Arial" w:eastAsia="Calibri" w:hAnsi="Arial" w:cs="Arial"/>
          <w:sz w:val="20"/>
          <w:szCs w:val="20"/>
          <w:lang w:val="en-GB"/>
        </w:rPr>
        <w:t>EUR</w:t>
      </w:r>
      <w:r w:rsidRPr="0072531C">
        <w:rPr>
          <w:rFonts w:ascii="Arial" w:eastAsia="Calibri" w:hAnsi="Arial" w:cs="Arial"/>
          <w:sz w:val="20"/>
          <w:szCs w:val="20"/>
          <w:lang w:val="en-GB"/>
        </w:rPr>
        <w:t xml:space="preserve"> </w:t>
      </w:r>
      <w:r w:rsidR="00662C6F">
        <w:rPr>
          <w:rFonts w:ascii="Arial" w:eastAsia="Calibri" w:hAnsi="Arial" w:cs="Arial"/>
          <w:sz w:val="20"/>
          <w:szCs w:val="20"/>
          <w:lang w:val="en-GB"/>
        </w:rPr>
        <w:t>253</w:t>
      </w:r>
      <w:r w:rsidRPr="0072531C">
        <w:rPr>
          <w:rFonts w:ascii="Arial" w:eastAsia="Calibri" w:hAnsi="Arial" w:cs="Arial"/>
          <w:sz w:val="20"/>
          <w:szCs w:val="20"/>
          <w:lang w:val="en-GB"/>
        </w:rPr>
        <w:t xml:space="preserve"> thousand).</w:t>
      </w:r>
    </w:p>
    <w:p w14:paraId="62A768E7" w14:textId="77777777" w:rsidR="0072531C" w:rsidRDefault="0072531C" w:rsidP="0034000C">
      <w:pPr>
        <w:keepNext/>
        <w:tabs>
          <w:tab w:val="left" w:pos="567"/>
        </w:tabs>
        <w:spacing w:after="0" w:line="240" w:lineRule="auto"/>
        <w:jc w:val="both"/>
        <w:rPr>
          <w:rFonts w:ascii="Arial" w:eastAsia="Calibri" w:hAnsi="Arial" w:cs="Arial"/>
          <w:sz w:val="20"/>
          <w:szCs w:val="20"/>
          <w:lang w:val="en-GB"/>
        </w:rPr>
      </w:pPr>
    </w:p>
    <w:p w14:paraId="44EE39DC" w14:textId="022E8292" w:rsidR="0072531C" w:rsidRDefault="0072531C" w:rsidP="0034000C">
      <w:pPr>
        <w:keepNext/>
        <w:tabs>
          <w:tab w:val="left" w:pos="567"/>
        </w:tabs>
        <w:spacing w:after="0" w:line="240" w:lineRule="auto"/>
        <w:jc w:val="both"/>
        <w:rPr>
          <w:rFonts w:ascii="Arial" w:eastAsia="Calibri" w:hAnsi="Arial" w:cs="Arial"/>
          <w:sz w:val="20"/>
          <w:szCs w:val="20"/>
          <w:lang w:val="en-GB"/>
        </w:rPr>
      </w:pPr>
    </w:p>
    <w:p w14:paraId="20F0291B" w14:textId="77777777" w:rsidR="0072531C" w:rsidRDefault="0072531C" w:rsidP="0034000C">
      <w:pPr>
        <w:keepNext/>
        <w:tabs>
          <w:tab w:val="left" w:pos="567"/>
        </w:tabs>
        <w:spacing w:after="0" w:line="240" w:lineRule="auto"/>
        <w:jc w:val="both"/>
        <w:rPr>
          <w:rFonts w:ascii="Arial" w:eastAsia="Times New Roman" w:hAnsi="Arial" w:cs="Arial"/>
          <w:bCs/>
          <w:sz w:val="20"/>
          <w:szCs w:val="20"/>
          <w:lang w:val="en-GB"/>
        </w:rPr>
        <w:sectPr w:rsidR="0072531C" w:rsidSect="00F7617E">
          <w:pgSz w:w="11906" w:h="16838"/>
          <w:pgMar w:top="1418" w:right="1134" w:bottom="1077" w:left="1418" w:header="709" w:footer="709" w:gutter="0"/>
          <w:cols w:space="708"/>
          <w:docGrid w:linePitch="360"/>
        </w:sectPr>
      </w:pPr>
    </w:p>
    <w:p w14:paraId="27B64F81" w14:textId="77777777" w:rsidR="006C3C74" w:rsidRPr="006C3C74" w:rsidRDefault="006C3C74" w:rsidP="006C3C74">
      <w:pPr>
        <w:keepNext/>
        <w:tabs>
          <w:tab w:val="left" w:pos="567"/>
        </w:tabs>
        <w:spacing w:after="0" w:line="240" w:lineRule="auto"/>
        <w:jc w:val="both"/>
        <w:rPr>
          <w:rFonts w:ascii="Arial" w:eastAsia="Times New Roman" w:hAnsi="Arial" w:cs="Arial"/>
          <w:b/>
          <w:bCs/>
          <w:sz w:val="20"/>
          <w:szCs w:val="20"/>
          <w:lang w:val="en-GB"/>
        </w:rPr>
      </w:pPr>
    </w:p>
    <w:p w14:paraId="1814CEF9" w14:textId="4F7AF050" w:rsidR="006C3C74" w:rsidRPr="006C3C74" w:rsidRDefault="006C3C74" w:rsidP="006C3C74">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20</w:t>
      </w:r>
      <w:r w:rsidRPr="006C3C74">
        <w:rPr>
          <w:rFonts w:ascii="Arial" w:eastAsia="Times New Roman" w:hAnsi="Arial" w:cs="Arial"/>
          <w:b/>
          <w:bCs/>
          <w:sz w:val="20"/>
          <w:szCs w:val="20"/>
          <w:lang w:val="en-GB"/>
        </w:rPr>
        <w:t>.</w:t>
      </w:r>
      <w:r w:rsidRPr="006C3C74">
        <w:rPr>
          <w:rFonts w:ascii="Arial" w:eastAsia="Times New Roman" w:hAnsi="Arial" w:cs="Arial"/>
          <w:b/>
          <w:bCs/>
          <w:sz w:val="20"/>
          <w:szCs w:val="20"/>
          <w:lang w:val="en-GB"/>
        </w:rPr>
        <w:tab/>
        <w:t>Other liabilities</w:t>
      </w:r>
    </w:p>
    <w:p w14:paraId="7154E864" w14:textId="77777777" w:rsidR="006C3C74" w:rsidRPr="006C3C74" w:rsidRDefault="006C3C74" w:rsidP="006C3C74">
      <w:pPr>
        <w:tabs>
          <w:tab w:val="left" w:pos="-1843"/>
        </w:tabs>
        <w:suppressAutoHyphens/>
        <w:spacing w:after="0" w:line="240" w:lineRule="auto"/>
        <w:rPr>
          <w:rFonts w:ascii="Arial" w:eastAsia="Times New Roman" w:hAnsi="Arial" w:cs="Arial"/>
          <w:b/>
          <w:spacing w:val="-3"/>
          <w:sz w:val="20"/>
          <w:szCs w:val="20"/>
          <w:lang w:val="en-GB"/>
        </w:rPr>
      </w:pPr>
    </w:p>
    <w:tbl>
      <w:tblPr>
        <w:tblW w:w="5089" w:type="pct"/>
        <w:tblLayout w:type="fixed"/>
        <w:tblCellMar>
          <w:left w:w="119" w:type="dxa"/>
          <w:right w:w="119" w:type="dxa"/>
        </w:tblCellMar>
        <w:tblLook w:val="0000" w:firstRow="0" w:lastRow="0" w:firstColumn="0" w:lastColumn="0" w:noHBand="0" w:noVBand="0"/>
      </w:tblPr>
      <w:tblGrid>
        <w:gridCol w:w="3514"/>
        <w:gridCol w:w="1502"/>
        <w:gridCol w:w="1502"/>
        <w:gridCol w:w="1502"/>
        <w:gridCol w:w="1501"/>
      </w:tblGrid>
      <w:tr w:rsidR="006C3C74" w:rsidRPr="006C3C74" w14:paraId="2C9F35C4" w14:textId="77777777" w:rsidTr="0078110C">
        <w:tc>
          <w:tcPr>
            <w:tcW w:w="1845" w:type="pct"/>
          </w:tcPr>
          <w:p w14:paraId="61643E89" w14:textId="77777777" w:rsidR="006C3C74" w:rsidRPr="006C3C74" w:rsidRDefault="006C3C74" w:rsidP="006C3C74">
            <w:pPr>
              <w:tabs>
                <w:tab w:val="left" w:pos="-1843"/>
              </w:tabs>
              <w:suppressAutoHyphens/>
              <w:spacing w:after="0" w:line="240" w:lineRule="auto"/>
              <w:rPr>
                <w:rFonts w:ascii="Arial" w:eastAsia="Times New Roman" w:hAnsi="Arial" w:cs="Arial"/>
                <w:spacing w:val="-2"/>
                <w:sz w:val="20"/>
                <w:szCs w:val="20"/>
                <w:lang w:val="en-US"/>
              </w:rPr>
            </w:pPr>
          </w:p>
        </w:tc>
        <w:tc>
          <w:tcPr>
            <w:tcW w:w="789" w:type="pct"/>
          </w:tcPr>
          <w:p w14:paraId="5DBFF17F" w14:textId="7777777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p>
        </w:tc>
        <w:tc>
          <w:tcPr>
            <w:tcW w:w="789" w:type="pct"/>
          </w:tcPr>
          <w:p w14:paraId="27A08C46" w14:textId="7777777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18" w:name="_Toc4060006"/>
            <w:r w:rsidRPr="006C3C74">
              <w:rPr>
                <w:rFonts w:ascii="Arial" w:eastAsia="Times New Roman" w:hAnsi="Arial" w:cs="Arial"/>
                <w:b/>
                <w:sz w:val="20"/>
                <w:szCs w:val="20"/>
                <w:lang w:val="en-US"/>
              </w:rPr>
              <w:t>Group</w:t>
            </w:r>
            <w:bookmarkEnd w:id="418"/>
          </w:p>
        </w:tc>
        <w:tc>
          <w:tcPr>
            <w:tcW w:w="789" w:type="pct"/>
          </w:tcPr>
          <w:p w14:paraId="55322BED" w14:textId="7777777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p>
        </w:tc>
        <w:tc>
          <w:tcPr>
            <w:tcW w:w="788" w:type="pct"/>
          </w:tcPr>
          <w:p w14:paraId="00CBFC6B" w14:textId="7777777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19" w:name="_Toc4060007"/>
            <w:r w:rsidRPr="006C3C74">
              <w:rPr>
                <w:rFonts w:ascii="Arial" w:eastAsia="Times New Roman" w:hAnsi="Arial" w:cs="Arial"/>
                <w:b/>
                <w:sz w:val="20"/>
                <w:szCs w:val="20"/>
                <w:lang w:val="en-US"/>
              </w:rPr>
              <w:t>Bank</w:t>
            </w:r>
            <w:bookmarkEnd w:id="419"/>
          </w:p>
        </w:tc>
      </w:tr>
      <w:tr w:rsidR="006C3C74" w:rsidRPr="006C3C74" w14:paraId="76AFDE13" w14:textId="77777777" w:rsidTr="0078110C">
        <w:tc>
          <w:tcPr>
            <w:tcW w:w="1845" w:type="pct"/>
          </w:tcPr>
          <w:p w14:paraId="72DE7013" w14:textId="77777777" w:rsidR="006C3C74" w:rsidRPr="006C3C74" w:rsidRDefault="006C3C74" w:rsidP="006C3C74">
            <w:pPr>
              <w:tabs>
                <w:tab w:val="left" w:pos="-1843"/>
              </w:tabs>
              <w:suppressAutoHyphens/>
              <w:spacing w:after="0" w:line="240" w:lineRule="auto"/>
              <w:rPr>
                <w:rFonts w:ascii="Arial" w:eastAsia="Times New Roman" w:hAnsi="Arial" w:cs="Arial"/>
                <w:spacing w:val="-2"/>
                <w:sz w:val="20"/>
                <w:szCs w:val="20"/>
                <w:lang w:val="en-US"/>
              </w:rPr>
            </w:pPr>
          </w:p>
        </w:tc>
        <w:tc>
          <w:tcPr>
            <w:tcW w:w="789" w:type="pct"/>
            <w:vAlign w:val="center"/>
          </w:tcPr>
          <w:p w14:paraId="4CEA4189" w14:textId="77777777" w:rsidR="000D6F3B" w:rsidRDefault="000D6F3B" w:rsidP="006C3C74">
            <w:pPr>
              <w:tabs>
                <w:tab w:val="right" w:pos="1202"/>
              </w:tabs>
              <w:spacing w:after="0" w:line="240" w:lineRule="atLeast"/>
              <w:jc w:val="right"/>
              <w:outlineLvl w:val="0"/>
              <w:rPr>
                <w:rFonts w:ascii="Arial" w:eastAsia="Times New Roman" w:hAnsi="Arial" w:cs="Arial"/>
                <w:b/>
                <w:bCs/>
                <w:sz w:val="20"/>
                <w:szCs w:val="20"/>
                <w:lang w:val="en-US"/>
              </w:rPr>
            </w:pPr>
            <w:r w:rsidRPr="000D6F3B">
              <w:rPr>
                <w:rFonts w:ascii="Arial" w:eastAsia="Times New Roman" w:hAnsi="Arial" w:cs="Arial"/>
                <w:b/>
                <w:bCs/>
                <w:sz w:val="20"/>
                <w:szCs w:val="20"/>
                <w:lang w:val="en-US"/>
              </w:rPr>
              <w:t xml:space="preserve">30 June </w:t>
            </w:r>
          </w:p>
          <w:p w14:paraId="5A7E865E" w14:textId="7921077B"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r w:rsidRPr="006C3C74">
              <w:rPr>
                <w:rFonts w:ascii="Arial" w:eastAsia="Times New Roman" w:hAnsi="Arial" w:cs="Arial"/>
                <w:b/>
                <w:bCs/>
                <w:sz w:val="20"/>
                <w:szCs w:val="20"/>
                <w:lang w:val="en-US"/>
              </w:rPr>
              <w:t>202</w:t>
            </w:r>
            <w:r w:rsidR="0081672C">
              <w:rPr>
                <w:rFonts w:ascii="Arial" w:eastAsia="Times New Roman" w:hAnsi="Arial" w:cs="Arial"/>
                <w:b/>
                <w:bCs/>
                <w:sz w:val="20"/>
                <w:szCs w:val="20"/>
                <w:lang w:val="en-US"/>
              </w:rPr>
              <w:t>4</w:t>
            </w:r>
          </w:p>
        </w:tc>
        <w:tc>
          <w:tcPr>
            <w:tcW w:w="789" w:type="pct"/>
            <w:shd w:val="clear" w:color="auto" w:fill="auto"/>
            <w:vAlign w:val="center"/>
          </w:tcPr>
          <w:p w14:paraId="42F5B750" w14:textId="57C1F74B"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20" w:name="_Toc4060009"/>
            <w:r w:rsidRPr="006C3C74">
              <w:rPr>
                <w:rFonts w:ascii="Arial" w:eastAsia="Times New Roman" w:hAnsi="Arial" w:cs="Arial"/>
                <w:b/>
                <w:bCs/>
                <w:sz w:val="20"/>
                <w:szCs w:val="20"/>
                <w:lang w:val="en-US"/>
              </w:rPr>
              <w:t xml:space="preserve">31 December </w:t>
            </w:r>
            <w:bookmarkEnd w:id="420"/>
            <w:r w:rsidRPr="006C3C74">
              <w:rPr>
                <w:rFonts w:ascii="Arial" w:eastAsia="Times New Roman" w:hAnsi="Arial" w:cs="Arial"/>
                <w:b/>
                <w:bCs/>
                <w:sz w:val="20"/>
                <w:szCs w:val="20"/>
                <w:lang w:val="en-US"/>
              </w:rPr>
              <w:t>202</w:t>
            </w:r>
            <w:r w:rsidR="0081672C">
              <w:rPr>
                <w:rFonts w:ascii="Arial" w:eastAsia="Times New Roman" w:hAnsi="Arial" w:cs="Arial"/>
                <w:b/>
                <w:bCs/>
                <w:sz w:val="20"/>
                <w:szCs w:val="20"/>
                <w:lang w:val="en-US"/>
              </w:rPr>
              <w:t>3</w:t>
            </w:r>
          </w:p>
        </w:tc>
        <w:tc>
          <w:tcPr>
            <w:tcW w:w="789" w:type="pct"/>
            <w:shd w:val="clear" w:color="auto" w:fill="auto"/>
            <w:vAlign w:val="center"/>
          </w:tcPr>
          <w:p w14:paraId="2439B892" w14:textId="77777777" w:rsidR="000D6F3B" w:rsidRDefault="000D6F3B" w:rsidP="006C3C74">
            <w:pPr>
              <w:tabs>
                <w:tab w:val="right" w:pos="1202"/>
              </w:tabs>
              <w:spacing w:after="0" w:line="240" w:lineRule="atLeast"/>
              <w:jc w:val="right"/>
              <w:outlineLvl w:val="0"/>
              <w:rPr>
                <w:rFonts w:ascii="Arial" w:eastAsia="Times New Roman" w:hAnsi="Arial" w:cs="Arial"/>
                <w:b/>
                <w:bCs/>
                <w:sz w:val="20"/>
                <w:szCs w:val="20"/>
                <w:lang w:val="en-US"/>
              </w:rPr>
            </w:pPr>
            <w:r w:rsidRPr="000D6F3B">
              <w:rPr>
                <w:rFonts w:ascii="Arial" w:eastAsia="Times New Roman" w:hAnsi="Arial" w:cs="Arial"/>
                <w:b/>
                <w:bCs/>
                <w:sz w:val="20"/>
                <w:szCs w:val="20"/>
                <w:lang w:val="en-US"/>
              </w:rPr>
              <w:t xml:space="preserve">30 June </w:t>
            </w:r>
          </w:p>
          <w:p w14:paraId="678658DE" w14:textId="6D7B352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r w:rsidRPr="006C3C74">
              <w:rPr>
                <w:rFonts w:ascii="Arial" w:eastAsia="Times New Roman" w:hAnsi="Arial" w:cs="Arial"/>
                <w:b/>
                <w:bCs/>
                <w:sz w:val="20"/>
                <w:szCs w:val="20"/>
                <w:lang w:val="en-US"/>
              </w:rPr>
              <w:t>202</w:t>
            </w:r>
            <w:r w:rsidR="0081672C">
              <w:rPr>
                <w:rFonts w:ascii="Arial" w:eastAsia="Times New Roman" w:hAnsi="Arial" w:cs="Arial"/>
                <w:b/>
                <w:bCs/>
                <w:sz w:val="20"/>
                <w:szCs w:val="20"/>
                <w:lang w:val="en-US"/>
              </w:rPr>
              <w:t>4</w:t>
            </w:r>
          </w:p>
        </w:tc>
        <w:tc>
          <w:tcPr>
            <w:tcW w:w="788" w:type="pct"/>
            <w:shd w:val="clear" w:color="auto" w:fill="auto"/>
            <w:vAlign w:val="center"/>
          </w:tcPr>
          <w:p w14:paraId="280C3090" w14:textId="2FAE13A1"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21" w:name="_Toc4060011"/>
            <w:r w:rsidRPr="006C3C74">
              <w:rPr>
                <w:rFonts w:ascii="Arial" w:eastAsia="Times New Roman" w:hAnsi="Arial" w:cs="Arial"/>
                <w:b/>
                <w:bCs/>
                <w:sz w:val="20"/>
                <w:szCs w:val="20"/>
                <w:lang w:val="en-US"/>
              </w:rPr>
              <w:t xml:space="preserve">31 December </w:t>
            </w:r>
            <w:bookmarkEnd w:id="421"/>
            <w:r w:rsidRPr="006C3C74">
              <w:rPr>
                <w:rFonts w:ascii="Arial" w:eastAsia="Times New Roman" w:hAnsi="Arial" w:cs="Arial"/>
                <w:b/>
                <w:bCs/>
                <w:sz w:val="20"/>
                <w:szCs w:val="20"/>
                <w:lang w:val="en-US"/>
              </w:rPr>
              <w:t>202</w:t>
            </w:r>
            <w:r w:rsidR="0081672C">
              <w:rPr>
                <w:rFonts w:ascii="Arial" w:eastAsia="Times New Roman" w:hAnsi="Arial" w:cs="Arial"/>
                <w:b/>
                <w:bCs/>
                <w:sz w:val="20"/>
                <w:szCs w:val="20"/>
                <w:lang w:val="en-US"/>
              </w:rPr>
              <w:t>3</w:t>
            </w:r>
          </w:p>
        </w:tc>
      </w:tr>
      <w:tr w:rsidR="006C3C74" w:rsidRPr="006C3C74" w14:paraId="31516124" w14:textId="77777777" w:rsidTr="0078110C">
        <w:tc>
          <w:tcPr>
            <w:tcW w:w="1845" w:type="pct"/>
          </w:tcPr>
          <w:p w14:paraId="53E76FF8" w14:textId="77777777" w:rsidR="006C3C74" w:rsidRPr="006C3C74" w:rsidRDefault="006C3C74" w:rsidP="006C3C74">
            <w:pPr>
              <w:tabs>
                <w:tab w:val="left" w:pos="-1843"/>
              </w:tabs>
              <w:suppressAutoHyphens/>
              <w:spacing w:after="0" w:line="240" w:lineRule="auto"/>
              <w:rPr>
                <w:rFonts w:ascii="Arial" w:eastAsia="Times New Roman" w:hAnsi="Arial" w:cs="Arial"/>
                <w:spacing w:val="-2"/>
                <w:sz w:val="20"/>
                <w:szCs w:val="20"/>
                <w:lang w:val="en-US"/>
              </w:rPr>
            </w:pPr>
          </w:p>
        </w:tc>
        <w:tc>
          <w:tcPr>
            <w:tcW w:w="789" w:type="pct"/>
          </w:tcPr>
          <w:p w14:paraId="70BF5AAD" w14:textId="6D51D192"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22" w:name="_Toc4060012"/>
            <w:r>
              <w:rPr>
                <w:rFonts w:ascii="Arial" w:eastAsia="Times New Roman" w:hAnsi="Arial" w:cs="Arial"/>
                <w:b/>
                <w:sz w:val="20"/>
                <w:szCs w:val="20"/>
                <w:lang w:val="en-US"/>
              </w:rPr>
              <w:t>EUR</w:t>
            </w:r>
            <w:r w:rsidRPr="006C3C74">
              <w:rPr>
                <w:rFonts w:ascii="Arial" w:eastAsia="Times New Roman" w:hAnsi="Arial" w:cs="Arial"/>
                <w:b/>
                <w:sz w:val="20"/>
                <w:szCs w:val="20"/>
                <w:lang w:val="en-US"/>
              </w:rPr>
              <w:t xml:space="preserve"> ‘000</w:t>
            </w:r>
            <w:bookmarkEnd w:id="422"/>
          </w:p>
        </w:tc>
        <w:tc>
          <w:tcPr>
            <w:tcW w:w="789" w:type="pct"/>
          </w:tcPr>
          <w:p w14:paraId="78069A07" w14:textId="07F100AF"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23" w:name="_Toc4060013"/>
            <w:r>
              <w:rPr>
                <w:rFonts w:ascii="Arial" w:eastAsia="Times New Roman" w:hAnsi="Arial" w:cs="Arial"/>
                <w:b/>
                <w:sz w:val="20"/>
                <w:szCs w:val="20"/>
                <w:lang w:val="en-US"/>
              </w:rPr>
              <w:t>EUR</w:t>
            </w:r>
            <w:r w:rsidRPr="006C3C74">
              <w:rPr>
                <w:rFonts w:ascii="Arial" w:eastAsia="Times New Roman" w:hAnsi="Arial" w:cs="Arial"/>
                <w:b/>
                <w:sz w:val="20"/>
                <w:szCs w:val="20"/>
                <w:lang w:val="en-US"/>
              </w:rPr>
              <w:t xml:space="preserve"> ‘000</w:t>
            </w:r>
            <w:bookmarkEnd w:id="423"/>
          </w:p>
        </w:tc>
        <w:tc>
          <w:tcPr>
            <w:tcW w:w="789" w:type="pct"/>
          </w:tcPr>
          <w:p w14:paraId="304FF010" w14:textId="669FF42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24" w:name="_Toc4060014"/>
            <w:r>
              <w:rPr>
                <w:rFonts w:ascii="Arial" w:eastAsia="Times New Roman" w:hAnsi="Arial" w:cs="Arial"/>
                <w:b/>
                <w:sz w:val="20"/>
                <w:szCs w:val="20"/>
                <w:lang w:val="en-US"/>
              </w:rPr>
              <w:t>EUR</w:t>
            </w:r>
            <w:r w:rsidRPr="006C3C74">
              <w:rPr>
                <w:rFonts w:ascii="Arial" w:eastAsia="Times New Roman" w:hAnsi="Arial" w:cs="Arial"/>
                <w:b/>
                <w:sz w:val="20"/>
                <w:szCs w:val="20"/>
                <w:lang w:val="en-US"/>
              </w:rPr>
              <w:t xml:space="preserve"> ‘000</w:t>
            </w:r>
            <w:bookmarkEnd w:id="424"/>
          </w:p>
        </w:tc>
        <w:tc>
          <w:tcPr>
            <w:tcW w:w="788" w:type="pct"/>
          </w:tcPr>
          <w:p w14:paraId="05B9507C" w14:textId="7322E12A"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25" w:name="_Toc4060015"/>
            <w:r>
              <w:rPr>
                <w:rFonts w:ascii="Arial" w:eastAsia="Times New Roman" w:hAnsi="Arial" w:cs="Arial"/>
                <w:b/>
                <w:sz w:val="20"/>
                <w:szCs w:val="20"/>
                <w:lang w:val="en-US"/>
              </w:rPr>
              <w:t>EUR</w:t>
            </w:r>
            <w:r w:rsidRPr="006C3C74">
              <w:rPr>
                <w:rFonts w:ascii="Arial" w:eastAsia="Times New Roman" w:hAnsi="Arial" w:cs="Arial"/>
                <w:b/>
                <w:sz w:val="20"/>
                <w:szCs w:val="20"/>
                <w:lang w:val="en-US"/>
              </w:rPr>
              <w:t xml:space="preserve"> ‘000</w:t>
            </w:r>
            <w:bookmarkEnd w:id="425"/>
          </w:p>
        </w:tc>
      </w:tr>
      <w:tr w:rsidR="006C3C74" w:rsidRPr="006C3C74" w14:paraId="24A1DF2C" w14:textId="77777777" w:rsidTr="0078110C">
        <w:trPr>
          <w:trHeight w:val="287"/>
        </w:trPr>
        <w:tc>
          <w:tcPr>
            <w:tcW w:w="1845" w:type="pct"/>
          </w:tcPr>
          <w:p w14:paraId="1A086F7B" w14:textId="77777777" w:rsidR="006C3C74" w:rsidRPr="006C3C74" w:rsidRDefault="006C3C74" w:rsidP="006C3C74">
            <w:pPr>
              <w:tabs>
                <w:tab w:val="left" w:pos="-1843"/>
              </w:tabs>
              <w:suppressAutoHyphens/>
              <w:spacing w:after="0" w:line="240" w:lineRule="auto"/>
              <w:rPr>
                <w:rFonts w:ascii="Arial" w:eastAsia="Times New Roman" w:hAnsi="Arial" w:cs="Arial"/>
                <w:spacing w:val="-2"/>
                <w:sz w:val="20"/>
                <w:szCs w:val="20"/>
                <w:lang w:val="en-US"/>
              </w:rPr>
            </w:pPr>
          </w:p>
        </w:tc>
        <w:tc>
          <w:tcPr>
            <w:tcW w:w="789" w:type="pct"/>
          </w:tcPr>
          <w:p w14:paraId="50A98D83" w14:textId="77777777" w:rsidR="006C3C74" w:rsidRPr="006C3C74" w:rsidRDefault="006C3C74" w:rsidP="006C3C74">
            <w:pPr>
              <w:tabs>
                <w:tab w:val="right" w:pos="1202"/>
              </w:tabs>
              <w:spacing w:after="0" w:line="240" w:lineRule="atLeast"/>
              <w:jc w:val="right"/>
              <w:outlineLvl w:val="0"/>
              <w:rPr>
                <w:rFonts w:ascii="Arial" w:eastAsia="Times New Roman" w:hAnsi="Arial" w:cs="Arial"/>
                <w:bCs/>
                <w:sz w:val="20"/>
                <w:szCs w:val="20"/>
                <w:lang w:val="en-US"/>
              </w:rPr>
            </w:pPr>
          </w:p>
        </w:tc>
        <w:tc>
          <w:tcPr>
            <w:tcW w:w="789" w:type="pct"/>
          </w:tcPr>
          <w:p w14:paraId="13A6AD8A" w14:textId="77777777" w:rsidR="006C3C74" w:rsidRPr="006C3C74" w:rsidRDefault="006C3C74" w:rsidP="006C3C74">
            <w:pPr>
              <w:tabs>
                <w:tab w:val="right" w:pos="1202"/>
              </w:tabs>
              <w:spacing w:after="0" w:line="240" w:lineRule="atLeast"/>
              <w:jc w:val="right"/>
              <w:outlineLvl w:val="0"/>
              <w:rPr>
                <w:rFonts w:ascii="Arial" w:eastAsia="Times New Roman" w:hAnsi="Arial" w:cs="Arial"/>
                <w:bCs/>
                <w:sz w:val="20"/>
                <w:szCs w:val="20"/>
                <w:lang w:val="en-US"/>
              </w:rPr>
            </w:pPr>
          </w:p>
        </w:tc>
        <w:tc>
          <w:tcPr>
            <w:tcW w:w="789" w:type="pct"/>
            <w:vAlign w:val="bottom"/>
          </w:tcPr>
          <w:p w14:paraId="7C5C3D87" w14:textId="77777777" w:rsidR="006C3C74" w:rsidRPr="006C3C74" w:rsidRDefault="006C3C74" w:rsidP="006C3C74">
            <w:pPr>
              <w:tabs>
                <w:tab w:val="right" w:pos="1202"/>
              </w:tabs>
              <w:spacing w:after="0" w:line="240" w:lineRule="atLeast"/>
              <w:jc w:val="right"/>
              <w:outlineLvl w:val="0"/>
              <w:rPr>
                <w:rFonts w:ascii="Arial" w:eastAsia="Times New Roman" w:hAnsi="Arial" w:cs="Arial"/>
                <w:bCs/>
                <w:sz w:val="20"/>
                <w:szCs w:val="20"/>
                <w:lang w:val="en-US"/>
              </w:rPr>
            </w:pPr>
          </w:p>
        </w:tc>
        <w:tc>
          <w:tcPr>
            <w:tcW w:w="788" w:type="pct"/>
            <w:vAlign w:val="bottom"/>
          </w:tcPr>
          <w:p w14:paraId="79B15F4C" w14:textId="77777777" w:rsidR="006C3C74" w:rsidRPr="006C3C74" w:rsidRDefault="006C3C74" w:rsidP="006C3C74">
            <w:pPr>
              <w:tabs>
                <w:tab w:val="right" w:pos="1202"/>
              </w:tabs>
              <w:spacing w:after="0" w:line="240" w:lineRule="atLeast"/>
              <w:jc w:val="right"/>
              <w:outlineLvl w:val="0"/>
              <w:rPr>
                <w:rFonts w:ascii="Arial" w:eastAsia="Times New Roman" w:hAnsi="Arial" w:cs="Arial"/>
                <w:bCs/>
                <w:sz w:val="20"/>
                <w:szCs w:val="20"/>
                <w:lang w:val="en-US"/>
              </w:rPr>
            </w:pPr>
          </w:p>
        </w:tc>
      </w:tr>
      <w:tr w:rsidR="00476E45" w:rsidRPr="006C3C74" w14:paraId="21A3AF9A" w14:textId="77777777" w:rsidTr="0078110C">
        <w:tc>
          <w:tcPr>
            <w:tcW w:w="1845" w:type="pct"/>
          </w:tcPr>
          <w:p w14:paraId="70FB587F" w14:textId="77777777" w:rsidR="00476E45" w:rsidRPr="006C3C74" w:rsidRDefault="00476E45" w:rsidP="00476E45">
            <w:pPr>
              <w:spacing w:after="0" w:line="301" w:lineRule="exact"/>
              <w:outlineLvl w:val="0"/>
              <w:rPr>
                <w:rFonts w:ascii="Arial" w:eastAsia="Times New Roman" w:hAnsi="Arial" w:cs="Arial"/>
                <w:sz w:val="20"/>
                <w:szCs w:val="20"/>
                <w:lang w:val="en-US"/>
              </w:rPr>
            </w:pPr>
            <w:bookmarkStart w:id="426" w:name="_Toc4060016"/>
            <w:r w:rsidRPr="006C3C74">
              <w:rPr>
                <w:rFonts w:ascii="Arial" w:eastAsia="Times New Roman" w:hAnsi="Arial" w:cs="Arial"/>
                <w:sz w:val="20"/>
                <w:szCs w:val="20"/>
                <w:lang w:val="en-US"/>
              </w:rPr>
              <w:t>Liabilities in respect of subsidized interest (a)</w:t>
            </w:r>
            <w:bookmarkEnd w:id="426"/>
          </w:p>
        </w:tc>
        <w:tc>
          <w:tcPr>
            <w:tcW w:w="789" w:type="pct"/>
            <w:tcBorders>
              <w:top w:val="nil"/>
              <w:left w:val="nil"/>
              <w:bottom w:val="nil"/>
              <w:right w:val="nil"/>
            </w:tcBorders>
            <w:shd w:val="clear" w:color="auto" w:fill="auto"/>
            <w:vAlign w:val="bottom"/>
          </w:tcPr>
          <w:p w14:paraId="757F0535" w14:textId="5D0D9606" w:rsidR="00476E45" w:rsidRPr="006C3C74" w:rsidRDefault="00476E45" w:rsidP="00476E45">
            <w:pPr>
              <w:tabs>
                <w:tab w:val="right" w:pos="1202"/>
              </w:tabs>
              <w:spacing w:after="0" w:line="301" w:lineRule="exact"/>
              <w:jc w:val="right"/>
              <w:outlineLvl w:val="0"/>
              <w:rPr>
                <w:rFonts w:ascii="Arial" w:eastAsia="Times New Roman" w:hAnsi="Arial" w:cs="Arial"/>
                <w:color w:val="000000"/>
                <w:sz w:val="20"/>
                <w:szCs w:val="20"/>
                <w:lang w:val="en-GB"/>
              </w:rPr>
            </w:pPr>
            <w:r>
              <w:rPr>
                <w:rFonts w:ascii="Arial" w:eastAsia="Arial Unicode MS" w:hAnsi="Arial" w:cs="Arial"/>
                <w:color w:val="000000" w:themeColor="text1"/>
                <w:sz w:val="20"/>
                <w:szCs w:val="20"/>
              </w:rPr>
              <w:t>27</w:t>
            </w:r>
            <w:r w:rsidR="001247DB">
              <w:rPr>
                <w:rFonts w:ascii="Arial" w:eastAsia="Arial Unicode MS" w:hAnsi="Arial" w:cs="Arial"/>
                <w:color w:val="000000" w:themeColor="text1"/>
                <w:sz w:val="20"/>
                <w:szCs w:val="20"/>
              </w:rPr>
              <w:t>,</w:t>
            </w:r>
            <w:r>
              <w:rPr>
                <w:rFonts w:ascii="Arial" w:eastAsia="Arial Unicode MS" w:hAnsi="Arial" w:cs="Arial"/>
                <w:color w:val="000000" w:themeColor="text1"/>
                <w:sz w:val="20"/>
                <w:szCs w:val="20"/>
              </w:rPr>
              <w:t>193</w:t>
            </w:r>
          </w:p>
        </w:tc>
        <w:tc>
          <w:tcPr>
            <w:tcW w:w="789" w:type="pct"/>
            <w:tcBorders>
              <w:top w:val="nil"/>
              <w:left w:val="nil"/>
              <w:bottom w:val="nil"/>
              <w:right w:val="nil"/>
            </w:tcBorders>
            <w:shd w:val="clear" w:color="auto" w:fill="auto"/>
            <w:vAlign w:val="bottom"/>
          </w:tcPr>
          <w:p w14:paraId="24F7B2E0" w14:textId="17F66EFD" w:rsidR="00476E45" w:rsidRPr="006C3C74" w:rsidRDefault="00476E45" w:rsidP="00476E45">
            <w:pPr>
              <w:tabs>
                <w:tab w:val="right" w:pos="1202"/>
              </w:tabs>
              <w:spacing w:after="0" w:line="301" w:lineRule="exact"/>
              <w:jc w:val="right"/>
              <w:outlineLvl w:val="0"/>
              <w:rPr>
                <w:rFonts w:ascii="Arial" w:eastAsia="Times New Roman" w:hAnsi="Arial" w:cs="Arial"/>
                <w:color w:val="000000"/>
                <w:sz w:val="20"/>
                <w:szCs w:val="20"/>
                <w:lang w:val="en-GB"/>
              </w:rPr>
            </w:pPr>
            <w:r w:rsidRPr="00AB311B">
              <w:rPr>
                <w:rFonts w:ascii="Arial" w:hAnsi="Arial" w:cs="Arial"/>
                <w:sz w:val="20"/>
                <w:szCs w:val="20"/>
              </w:rPr>
              <w:t xml:space="preserve"> 34,851 </w:t>
            </w:r>
          </w:p>
        </w:tc>
        <w:tc>
          <w:tcPr>
            <w:tcW w:w="789" w:type="pct"/>
            <w:tcBorders>
              <w:top w:val="nil"/>
              <w:left w:val="nil"/>
              <w:bottom w:val="nil"/>
              <w:right w:val="nil"/>
            </w:tcBorders>
            <w:shd w:val="clear" w:color="auto" w:fill="auto"/>
            <w:vAlign w:val="bottom"/>
          </w:tcPr>
          <w:p w14:paraId="4D95EF26" w14:textId="1B5CA2CB" w:rsidR="00476E45" w:rsidRPr="00EA31DB" w:rsidRDefault="00476E45" w:rsidP="00476E45">
            <w:pPr>
              <w:tabs>
                <w:tab w:val="right" w:pos="1202"/>
              </w:tabs>
              <w:spacing w:after="0" w:line="301" w:lineRule="exact"/>
              <w:jc w:val="right"/>
              <w:outlineLvl w:val="0"/>
              <w:rPr>
                <w:rFonts w:ascii="Arial" w:eastAsia="Times New Roman" w:hAnsi="Arial" w:cs="Arial"/>
                <w:color w:val="000000"/>
                <w:sz w:val="20"/>
                <w:szCs w:val="20"/>
                <w:lang w:val="en-GB"/>
              </w:rPr>
            </w:pPr>
            <w:r>
              <w:rPr>
                <w:rFonts w:ascii="Arial" w:eastAsia="Arial Unicode MS" w:hAnsi="Arial" w:cs="Arial"/>
                <w:color w:val="000000" w:themeColor="text1"/>
                <w:sz w:val="20"/>
                <w:szCs w:val="20"/>
              </w:rPr>
              <w:t>27,193</w:t>
            </w:r>
          </w:p>
        </w:tc>
        <w:tc>
          <w:tcPr>
            <w:tcW w:w="788" w:type="pct"/>
            <w:tcBorders>
              <w:top w:val="nil"/>
              <w:left w:val="nil"/>
              <w:bottom w:val="nil"/>
              <w:right w:val="nil"/>
            </w:tcBorders>
            <w:shd w:val="clear" w:color="auto" w:fill="auto"/>
            <w:vAlign w:val="bottom"/>
          </w:tcPr>
          <w:p w14:paraId="0C04725A" w14:textId="5F58BC01" w:rsidR="00476E45" w:rsidRPr="00EA31DB" w:rsidRDefault="00476E45" w:rsidP="00476E45">
            <w:pPr>
              <w:tabs>
                <w:tab w:val="right" w:pos="1202"/>
              </w:tabs>
              <w:spacing w:after="0" w:line="301" w:lineRule="exact"/>
              <w:jc w:val="right"/>
              <w:outlineLvl w:val="0"/>
              <w:rPr>
                <w:rFonts w:ascii="Arial" w:eastAsia="Times New Roman" w:hAnsi="Arial" w:cs="Arial"/>
                <w:color w:val="000000"/>
                <w:sz w:val="20"/>
                <w:szCs w:val="20"/>
                <w:lang w:val="en-GB"/>
              </w:rPr>
            </w:pPr>
            <w:r w:rsidRPr="00AB311B">
              <w:rPr>
                <w:rFonts w:ascii="Arial" w:hAnsi="Arial" w:cs="Arial"/>
                <w:sz w:val="20"/>
                <w:szCs w:val="20"/>
              </w:rPr>
              <w:t xml:space="preserve"> 34,851 </w:t>
            </w:r>
          </w:p>
        </w:tc>
      </w:tr>
      <w:tr w:rsidR="00476E45" w:rsidRPr="006C3C74" w14:paraId="1672971A" w14:textId="77777777" w:rsidTr="0078110C">
        <w:tc>
          <w:tcPr>
            <w:tcW w:w="1845" w:type="pct"/>
          </w:tcPr>
          <w:p w14:paraId="1F9476AC" w14:textId="77777777" w:rsidR="00476E45" w:rsidRPr="006C3C74" w:rsidRDefault="00476E45" w:rsidP="00476E45">
            <w:pPr>
              <w:spacing w:after="0" w:line="301" w:lineRule="exact"/>
              <w:outlineLvl w:val="0"/>
              <w:rPr>
                <w:rFonts w:ascii="Arial" w:eastAsia="Times New Roman" w:hAnsi="Arial" w:cs="Arial"/>
                <w:sz w:val="20"/>
                <w:szCs w:val="20"/>
                <w:lang w:val="en-US"/>
              </w:rPr>
            </w:pPr>
            <w:bookmarkStart w:id="427" w:name="_Toc4060021"/>
            <w:r w:rsidRPr="006C3C74">
              <w:rPr>
                <w:rFonts w:ascii="Arial" w:eastAsia="Times New Roman" w:hAnsi="Arial" w:cs="Arial"/>
                <w:sz w:val="20"/>
                <w:szCs w:val="20"/>
                <w:lang w:val="en-US"/>
              </w:rPr>
              <w:t xml:space="preserve">Deferred recognition of interest </w:t>
            </w:r>
          </w:p>
          <w:p w14:paraId="1D996227" w14:textId="77777777" w:rsidR="00476E45" w:rsidRPr="006C3C74" w:rsidRDefault="00476E45" w:rsidP="00476E45">
            <w:pPr>
              <w:spacing w:after="0" w:line="301" w:lineRule="exact"/>
              <w:outlineLvl w:val="0"/>
              <w:rPr>
                <w:rFonts w:ascii="Arial" w:eastAsia="Times New Roman" w:hAnsi="Arial" w:cs="Arial"/>
                <w:sz w:val="20"/>
                <w:szCs w:val="20"/>
                <w:lang w:val="en-US"/>
              </w:rPr>
            </w:pPr>
            <w:r w:rsidRPr="006C3C74">
              <w:rPr>
                <w:rFonts w:ascii="Arial" w:eastAsia="Times New Roman" w:hAnsi="Arial" w:cs="Arial"/>
                <w:sz w:val="20"/>
                <w:szCs w:val="20"/>
                <w:lang w:val="en-US"/>
              </w:rPr>
              <w:t>income (b)</w:t>
            </w:r>
            <w:r w:rsidRPr="006C3C74" w:rsidDel="008F655A">
              <w:rPr>
                <w:rFonts w:ascii="Arial" w:eastAsia="Times New Roman" w:hAnsi="Arial" w:cs="Arial"/>
                <w:sz w:val="20"/>
                <w:szCs w:val="20"/>
                <w:lang w:val="en-US"/>
              </w:rPr>
              <w:t xml:space="preserve"> </w:t>
            </w:r>
            <w:bookmarkEnd w:id="427"/>
          </w:p>
        </w:tc>
        <w:tc>
          <w:tcPr>
            <w:tcW w:w="789" w:type="pct"/>
            <w:tcBorders>
              <w:top w:val="nil"/>
              <w:left w:val="nil"/>
              <w:bottom w:val="nil"/>
              <w:right w:val="nil"/>
            </w:tcBorders>
            <w:shd w:val="clear" w:color="auto" w:fill="auto"/>
            <w:vAlign w:val="bottom"/>
          </w:tcPr>
          <w:p w14:paraId="20573874" w14:textId="7EFA2930" w:rsidR="00476E45" w:rsidRPr="006C3C74" w:rsidRDefault="00476E45" w:rsidP="00476E45">
            <w:pPr>
              <w:tabs>
                <w:tab w:val="right" w:pos="1202"/>
              </w:tabs>
              <w:spacing w:after="0" w:line="301" w:lineRule="exact"/>
              <w:jc w:val="right"/>
              <w:outlineLvl w:val="0"/>
              <w:rPr>
                <w:rFonts w:ascii="Arial" w:eastAsia="Times New Roman" w:hAnsi="Arial" w:cs="Arial"/>
                <w:color w:val="000000"/>
                <w:sz w:val="20"/>
                <w:szCs w:val="20"/>
                <w:lang w:val="en-US"/>
              </w:rPr>
            </w:pPr>
            <w:r>
              <w:rPr>
                <w:rFonts w:ascii="Arial" w:eastAsia="Arial Unicode MS" w:hAnsi="Arial" w:cs="Arial"/>
                <w:color w:val="000000" w:themeColor="text1"/>
                <w:sz w:val="20"/>
                <w:szCs w:val="20"/>
              </w:rPr>
              <w:t>43</w:t>
            </w:r>
            <w:r w:rsidR="001247DB">
              <w:rPr>
                <w:rFonts w:ascii="Arial" w:eastAsia="Arial Unicode MS" w:hAnsi="Arial" w:cs="Arial"/>
                <w:color w:val="000000" w:themeColor="text1"/>
                <w:sz w:val="20"/>
                <w:szCs w:val="20"/>
              </w:rPr>
              <w:t>,</w:t>
            </w:r>
            <w:r>
              <w:rPr>
                <w:rFonts w:ascii="Arial" w:eastAsia="Arial Unicode MS" w:hAnsi="Arial" w:cs="Arial"/>
                <w:color w:val="000000" w:themeColor="text1"/>
                <w:sz w:val="20"/>
                <w:szCs w:val="20"/>
              </w:rPr>
              <w:t>366</w:t>
            </w:r>
          </w:p>
        </w:tc>
        <w:tc>
          <w:tcPr>
            <w:tcW w:w="789" w:type="pct"/>
            <w:tcBorders>
              <w:top w:val="nil"/>
              <w:left w:val="nil"/>
              <w:bottom w:val="nil"/>
              <w:right w:val="nil"/>
            </w:tcBorders>
            <w:shd w:val="clear" w:color="auto" w:fill="auto"/>
            <w:vAlign w:val="bottom"/>
          </w:tcPr>
          <w:p w14:paraId="4D1D7C27" w14:textId="640CA97D" w:rsidR="00476E45" w:rsidRPr="006C3C74" w:rsidRDefault="00476E45" w:rsidP="00476E45">
            <w:pPr>
              <w:tabs>
                <w:tab w:val="right" w:pos="1202"/>
              </w:tabs>
              <w:spacing w:after="0" w:line="301" w:lineRule="exact"/>
              <w:jc w:val="right"/>
              <w:outlineLvl w:val="0"/>
              <w:rPr>
                <w:rFonts w:ascii="Arial" w:eastAsia="Times New Roman" w:hAnsi="Arial" w:cs="Arial"/>
                <w:color w:val="000000"/>
                <w:sz w:val="20"/>
                <w:szCs w:val="20"/>
                <w:lang w:val="en-US"/>
              </w:rPr>
            </w:pPr>
            <w:r w:rsidRPr="00AB311B">
              <w:rPr>
                <w:rFonts w:ascii="Arial" w:hAnsi="Arial" w:cs="Arial"/>
                <w:sz w:val="20"/>
                <w:szCs w:val="20"/>
              </w:rPr>
              <w:t xml:space="preserve"> 50,515 </w:t>
            </w:r>
          </w:p>
        </w:tc>
        <w:tc>
          <w:tcPr>
            <w:tcW w:w="789" w:type="pct"/>
            <w:tcBorders>
              <w:top w:val="nil"/>
              <w:left w:val="nil"/>
              <w:bottom w:val="nil"/>
              <w:right w:val="nil"/>
            </w:tcBorders>
            <w:shd w:val="clear" w:color="auto" w:fill="auto"/>
            <w:vAlign w:val="bottom"/>
          </w:tcPr>
          <w:p w14:paraId="7F30BEFA" w14:textId="6DA1388D" w:rsidR="00476E45" w:rsidRPr="00EA31DB" w:rsidRDefault="00476E45" w:rsidP="00476E45">
            <w:pPr>
              <w:tabs>
                <w:tab w:val="right" w:pos="1202"/>
              </w:tabs>
              <w:spacing w:after="0" w:line="301" w:lineRule="exact"/>
              <w:jc w:val="right"/>
              <w:outlineLvl w:val="0"/>
              <w:rPr>
                <w:rFonts w:ascii="Arial" w:eastAsia="Times New Roman" w:hAnsi="Arial" w:cs="Arial"/>
                <w:color w:val="000000"/>
                <w:sz w:val="20"/>
                <w:szCs w:val="20"/>
                <w:lang w:val="en-US"/>
              </w:rPr>
            </w:pPr>
            <w:r>
              <w:rPr>
                <w:rFonts w:ascii="Arial" w:eastAsia="Arial Unicode MS" w:hAnsi="Arial" w:cs="Arial"/>
                <w:color w:val="000000" w:themeColor="text1"/>
                <w:sz w:val="20"/>
                <w:szCs w:val="20"/>
              </w:rPr>
              <w:t>43,366</w:t>
            </w:r>
          </w:p>
        </w:tc>
        <w:tc>
          <w:tcPr>
            <w:tcW w:w="788" w:type="pct"/>
            <w:tcBorders>
              <w:top w:val="nil"/>
              <w:left w:val="nil"/>
              <w:bottom w:val="nil"/>
              <w:right w:val="nil"/>
            </w:tcBorders>
            <w:shd w:val="clear" w:color="auto" w:fill="auto"/>
            <w:vAlign w:val="bottom"/>
          </w:tcPr>
          <w:p w14:paraId="0C1B82B8" w14:textId="6A316334" w:rsidR="00476E45" w:rsidRPr="00EA31DB" w:rsidRDefault="00476E45" w:rsidP="00476E45">
            <w:pPr>
              <w:tabs>
                <w:tab w:val="right" w:pos="1202"/>
              </w:tabs>
              <w:spacing w:after="0" w:line="301" w:lineRule="exact"/>
              <w:jc w:val="right"/>
              <w:outlineLvl w:val="0"/>
              <w:rPr>
                <w:rFonts w:ascii="Arial" w:eastAsia="Times New Roman" w:hAnsi="Arial" w:cs="Arial"/>
                <w:color w:val="000000"/>
                <w:sz w:val="20"/>
                <w:szCs w:val="20"/>
                <w:lang w:val="en-US"/>
              </w:rPr>
            </w:pPr>
            <w:r w:rsidRPr="00AB311B">
              <w:rPr>
                <w:rFonts w:ascii="Arial" w:hAnsi="Arial" w:cs="Arial"/>
                <w:sz w:val="20"/>
                <w:szCs w:val="20"/>
              </w:rPr>
              <w:t xml:space="preserve"> 50,515 </w:t>
            </w:r>
          </w:p>
        </w:tc>
      </w:tr>
      <w:tr w:rsidR="00476E45" w:rsidRPr="006C3C74" w14:paraId="10825F36" w14:textId="77777777" w:rsidTr="00EF67EE">
        <w:tc>
          <w:tcPr>
            <w:tcW w:w="1845" w:type="pct"/>
          </w:tcPr>
          <w:p w14:paraId="451B7425" w14:textId="77777777" w:rsidR="00476E45" w:rsidRPr="006C3C74" w:rsidRDefault="00476E45" w:rsidP="00476E45">
            <w:pPr>
              <w:spacing w:after="0" w:line="301" w:lineRule="exact"/>
              <w:outlineLvl w:val="0"/>
              <w:rPr>
                <w:rFonts w:ascii="Arial" w:eastAsia="Times New Roman" w:hAnsi="Arial" w:cs="Arial"/>
                <w:sz w:val="20"/>
                <w:szCs w:val="20"/>
                <w:lang w:val="en-US"/>
              </w:rPr>
            </w:pPr>
            <w:bookmarkStart w:id="428" w:name="_Toc4060036"/>
            <w:r w:rsidRPr="006C3C74">
              <w:rPr>
                <w:rFonts w:ascii="Arial" w:eastAsia="Times New Roman" w:hAnsi="Arial" w:cs="Arial"/>
                <w:sz w:val="20"/>
                <w:szCs w:val="20"/>
                <w:lang w:val="en-US"/>
              </w:rPr>
              <w:t>Accrued salaries</w:t>
            </w:r>
            <w:bookmarkEnd w:id="428"/>
          </w:p>
        </w:tc>
        <w:tc>
          <w:tcPr>
            <w:tcW w:w="789" w:type="pct"/>
            <w:tcBorders>
              <w:top w:val="nil"/>
              <w:left w:val="nil"/>
              <w:bottom w:val="nil"/>
              <w:right w:val="nil"/>
            </w:tcBorders>
            <w:shd w:val="clear" w:color="auto" w:fill="auto"/>
            <w:vAlign w:val="bottom"/>
          </w:tcPr>
          <w:p w14:paraId="49439605" w14:textId="67BE825C" w:rsidR="00476E45" w:rsidRPr="006C3C74" w:rsidRDefault="00476E45" w:rsidP="00476E45">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1</w:t>
            </w:r>
            <w:r w:rsidR="001247DB">
              <w:rPr>
                <w:rFonts w:ascii="Arial" w:eastAsia="Arial Unicode MS" w:hAnsi="Arial" w:cs="Arial"/>
                <w:color w:val="000000" w:themeColor="text1"/>
                <w:sz w:val="20"/>
                <w:szCs w:val="20"/>
              </w:rPr>
              <w:t>,</w:t>
            </w:r>
            <w:r>
              <w:rPr>
                <w:rFonts w:ascii="Arial" w:eastAsia="Arial Unicode MS" w:hAnsi="Arial" w:cs="Arial"/>
                <w:color w:val="000000" w:themeColor="text1"/>
                <w:sz w:val="20"/>
                <w:szCs w:val="20"/>
              </w:rPr>
              <w:t>482</w:t>
            </w:r>
          </w:p>
        </w:tc>
        <w:tc>
          <w:tcPr>
            <w:tcW w:w="789" w:type="pct"/>
            <w:tcBorders>
              <w:top w:val="nil"/>
              <w:left w:val="nil"/>
              <w:bottom w:val="nil"/>
              <w:right w:val="nil"/>
            </w:tcBorders>
            <w:shd w:val="clear" w:color="auto" w:fill="auto"/>
            <w:vAlign w:val="bottom"/>
          </w:tcPr>
          <w:p w14:paraId="40DF0AD8" w14:textId="54CF087C" w:rsidR="00476E45" w:rsidRPr="006C3C74" w:rsidRDefault="00476E45" w:rsidP="00476E45">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 1,363 </w:t>
            </w:r>
          </w:p>
        </w:tc>
        <w:tc>
          <w:tcPr>
            <w:tcW w:w="789" w:type="pct"/>
            <w:tcBorders>
              <w:top w:val="nil"/>
              <w:left w:val="nil"/>
              <w:bottom w:val="nil"/>
              <w:right w:val="nil"/>
            </w:tcBorders>
            <w:shd w:val="clear" w:color="auto" w:fill="auto"/>
            <w:vAlign w:val="bottom"/>
          </w:tcPr>
          <w:p w14:paraId="47AFCFD1" w14:textId="2BDE051D" w:rsidR="00476E45" w:rsidRPr="00EA31DB" w:rsidRDefault="00476E45" w:rsidP="00476E45">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1,444</w:t>
            </w:r>
          </w:p>
        </w:tc>
        <w:tc>
          <w:tcPr>
            <w:tcW w:w="788" w:type="pct"/>
            <w:tcBorders>
              <w:top w:val="nil"/>
              <w:left w:val="nil"/>
              <w:bottom w:val="nil"/>
              <w:right w:val="nil"/>
            </w:tcBorders>
            <w:shd w:val="clear" w:color="auto" w:fill="auto"/>
            <w:vAlign w:val="bottom"/>
          </w:tcPr>
          <w:p w14:paraId="3EC46C7A" w14:textId="03B7B0DD" w:rsidR="00476E45" w:rsidRPr="00EA31DB" w:rsidRDefault="00476E45" w:rsidP="00476E45">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 1,327 </w:t>
            </w:r>
          </w:p>
        </w:tc>
      </w:tr>
      <w:tr w:rsidR="00476E45" w:rsidRPr="006C3C74" w14:paraId="0ACB5C9E" w14:textId="77777777" w:rsidTr="00EF67EE">
        <w:tc>
          <w:tcPr>
            <w:tcW w:w="1845" w:type="pct"/>
          </w:tcPr>
          <w:p w14:paraId="748B5AC1" w14:textId="77777777" w:rsidR="00476E45" w:rsidRPr="006C3C74" w:rsidRDefault="00476E45" w:rsidP="00476E45">
            <w:pPr>
              <w:spacing w:after="0" w:line="301" w:lineRule="exact"/>
              <w:outlineLvl w:val="0"/>
              <w:rPr>
                <w:rFonts w:ascii="Arial" w:eastAsia="Times New Roman" w:hAnsi="Arial" w:cs="Arial"/>
                <w:sz w:val="20"/>
                <w:szCs w:val="20"/>
                <w:lang w:val="en-US"/>
              </w:rPr>
            </w:pPr>
            <w:bookmarkStart w:id="429" w:name="_Toc4060041"/>
            <w:r w:rsidRPr="006C3C74">
              <w:rPr>
                <w:rFonts w:ascii="Arial" w:eastAsia="Times New Roman" w:hAnsi="Arial" w:cs="Arial"/>
                <w:sz w:val="20"/>
                <w:szCs w:val="20"/>
                <w:lang w:val="en-US"/>
              </w:rPr>
              <w:t>Liabilities to suppliers</w:t>
            </w:r>
            <w:bookmarkEnd w:id="429"/>
          </w:p>
        </w:tc>
        <w:tc>
          <w:tcPr>
            <w:tcW w:w="789" w:type="pct"/>
            <w:tcBorders>
              <w:top w:val="nil"/>
              <w:left w:val="nil"/>
              <w:bottom w:val="nil"/>
              <w:right w:val="nil"/>
            </w:tcBorders>
            <w:shd w:val="clear" w:color="auto" w:fill="auto"/>
            <w:vAlign w:val="bottom"/>
          </w:tcPr>
          <w:p w14:paraId="21258A89" w14:textId="34F4AFF0" w:rsidR="00476E45" w:rsidRPr="006C3C74" w:rsidRDefault="00476E45" w:rsidP="00476E45">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185</w:t>
            </w:r>
          </w:p>
        </w:tc>
        <w:tc>
          <w:tcPr>
            <w:tcW w:w="789" w:type="pct"/>
            <w:tcBorders>
              <w:top w:val="nil"/>
              <w:left w:val="nil"/>
              <w:bottom w:val="nil"/>
              <w:right w:val="nil"/>
            </w:tcBorders>
            <w:shd w:val="clear" w:color="auto" w:fill="auto"/>
            <w:vAlign w:val="bottom"/>
          </w:tcPr>
          <w:p w14:paraId="38407D51" w14:textId="2585625A" w:rsidR="00476E45" w:rsidRPr="006C3C74" w:rsidRDefault="00476E45" w:rsidP="00476E45">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 184 </w:t>
            </w:r>
          </w:p>
        </w:tc>
        <w:tc>
          <w:tcPr>
            <w:tcW w:w="789" w:type="pct"/>
            <w:tcBorders>
              <w:top w:val="nil"/>
              <w:left w:val="nil"/>
              <w:bottom w:val="nil"/>
              <w:right w:val="nil"/>
            </w:tcBorders>
            <w:shd w:val="clear" w:color="auto" w:fill="auto"/>
            <w:vAlign w:val="bottom"/>
          </w:tcPr>
          <w:p w14:paraId="1D145436" w14:textId="7AFE18D7" w:rsidR="00476E45" w:rsidRPr="00EA31DB" w:rsidRDefault="00476E45" w:rsidP="00476E45">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165</w:t>
            </w:r>
          </w:p>
        </w:tc>
        <w:tc>
          <w:tcPr>
            <w:tcW w:w="788" w:type="pct"/>
            <w:tcBorders>
              <w:top w:val="nil"/>
              <w:left w:val="nil"/>
              <w:bottom w:val="nil"/>
              <w:right w:val="nil"/>
            </w:tcBorders>
            <w:shd w:val="clear" w:color="auto" w:fill="auto"/>
            <w:vAlign w:val="bottom"/>
          </w:tcPr>
          <w:p w14:paraId="2FEF4F8B" w14:textId="3908C223" w:rsidR="00476E45" w:rsidRPr="00EA31DB" w:rsidRDefault="00476E45" w:rsidP="00476E45">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 159 </w:t>
            </w:r>
          </w:p>
        </w:tc>
      </w:tr>
      <w:tr w:rsidR="00476E45" w:rsidRPr="006C3C74" w14:paraId="48581FEA" w14:textId="77777777" w:rsidTr="00EF67EE">
        <w:tc>
          <w:tcPr>
            <w:tcW w:w="1845" w:type="pct"/>
          </w:tcPr>
          <w:p w14:paraId="36ACDA10" w14:textId="77777777" w:rsidR="00476E45" w:rsidRPr="006C3C74" w:rsidRDefault="00476E45" w:rsidP="00476E45">
            <w:pPr>
              <w:spacing w:after="0" w:line="301" w:lineRule="exact"/>
              <w:outlineLvl w:val="0"/>
              <w:rPr>
                <w:rFonts w:ascii="Arial" w:eastAsia="Times New Roman" w:hAnsi="Arial" w:cs="Arial"/>
                <w:sz w:val="20"/>
                <w:szCs w:val="20"/>
                <w:lang w:val="en-US"/>
              </w:rPr>
            </w:pPr>
            <w:bookmarkStart w:id="430" w:name="_Toc4060046"/>
            <w:r w:rsidRPr="006C3C74">
              <w:rPr>
                <w:rFonts w:ascii="Arial" w:eastAsia="Times New Roman" w:hAnsi="Arial" w:cs="Arial"/>
                <w:sz w:val="20"/>
                <w:szCs w:val="20"/>
                <w:lang w:val="en-US"/>
              </w:rPr>
              <w:t>Liabilities for prepaid receivables</w:t>
            </w:r>
            <w:bookmarkEnd w:id="430"/>
          </w:p>
        </w:tc>
        <w:tc>
          <w:tcPr>
            <w:tcW w:w="789" w:type="pct"/>
            <w:tcBorders>
              <w:top w:val="nil"/>
              <w:left w:val="nil"/>
              <w:bottom w:val="nil"/>
              <w:right w:val="nil"/>
            </w:tcBorders>
            <w:shd w:val="clear" w:color="auto" w:fill="auto"/>
            <w:vAlign w:val="bottom"/>
          </w:tcPr>
          <w:p w14:paraId="2036684A" w14:textId="2A0E5A36" w:rsidR="00476E45" w:rsidRPr="006C3C74" w:rsidRDefault="00476E45" w:rsidP="00476E45">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741</w:t>
            </w:r>
          </w:p>
        </w:tc>
        <w:tc>
          <w:tcPr>
            <w:tcW w:w="789" w:type="pct"/>
            <w:tcBorders>
              <w:top w:val="nil"/>
              <w:left w:val="nil"/>
              <w:bottom w:val="nil"/>
              <w:right w:val="nil"/>
            </w:tcBorders>
            <w:shd w:val="clear" w:color="auto" w:fill="auto"/>
            <w:vAlign w:val="bottom"/>
          </w:tcPr>
          <w:p w14:paraId="624B9581" w14:textId="091AE05A" w:rsidR="00476E45" w:rsidRPr="006C3C74" w:rsidRDefault="00476E45" w:rsidP="00476E45">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 8</w:t>
            </w:r>
            <w:r>
              <w:rPr>
                <w:rFonts w:ascii="Arial" w:hAnsi="Arial" w:cs="Arial"/>
                <w:sz w:val="20"/>
                <w:szCs w:val="20"/>
              </w:rPr>
              <w:t>70</w:t>
            </w:r>
          </w:p>
        </w:tc>
        <w:tc>
          <w:tcPr>
            <w:tcW w:w="789" w:type="pct"/>
            <w:tcBorders>
              <w:top w:val="nil"/>
              <w:left w:val="nil"/>
              <w:bottom w:val="nil"/>
              <w:right w:val="nil"/>
            </w:tcBorders>
            <w:shd w:val="clear" w:color="auto" w:fill="auto"/>
            <w:vAlign w:val="bottom"/>
          </w:tcPr>
          <w:p w14:paraId="08B35FAA" w14:textId="010BE4D9" w:rsidR="00476E45" w:rsidRPr="00EA31DB" w:rsidRDefault="00476E45" w:rsidP="00476E45">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741</w:t>
            </w:r>
          </w:p>
        </w:tc>
        <w:tc>
          <w:tcPr>
            <w:tcW w:w="788" w:type="pct"/>
            <w:tcBorders>
              <w:top w:val="nil"/>
              <w:left w:val="nil"/>
              <w:bottom w:val="nil"/>
              <w:right w:val="nil"/>
            </w:tcBorders>
            <w:shd w:val="clear" w:color="auto" w:fill="auto"/>
            <w:vAlign w:val="bottom"/>
          </w:tcPr>
          <w:p w14:paraId="6469C284" w14:textId="200C86DE" w:rsidR="00476E45" w:rsidRPr="00EA31DB" w:rsidRDefault="00476E45" w:rsidP="00476E45">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 870 </w:t>
            </w:r>
          </w:p>
        </w:tc>
      </w:tr>
      <w:tr w:rsidR="00476E45" w:rsidRPr="006C3C74" w14:paraId="57B33536" w14:textId="77777777" w:rsidTr="00EF67EE">
        <w:tc>
          <w:tcPr>
            <w:tcW w:w="1845" w:type="pct"/>
          </w:tcPr>
          <w:p w14:paraId="025A5CEE" w14:textId="5790BA43" w:rsidR="00476E45" w:rsidRPr="006C3C74" w:rsidRDefault="00476E45" w:rsidP="00476E45">
            <w:pPr>
              <w:spacing w:after="0" w:line="301" w:lineRule="exact"/>
              <w:outlineLvl w:val="0"/>
              <w:rPr>
                <w:rFonts w:ascii="Arial" w:eastAsia="Times New Roman" w:hAnsi="Arial" w:cs="Arial"/>
                <w:sz w:val="20"/>
                <w:szCs w:val="20"/>
                <w:lang w:val="en-US"/>
              </w:rPr>
            </w:pPr>
            <w:proofErr w:type="spellStart"/>
            <w:r w:rsidRPr="00D46896">
              <w:rPr>
                <w:rFonts w:ascii="Arial" w:hAnsi="Arial" w:cs="Arial"/>
                <w:sz w:val="20"/>
                <w:szCs w:val="20"/>
              </w:rPr>
              <w:t>Liabilities</w:t>
            </w:r>
            <w:proofErr w:type="spellEnd"/>
            <w:r w:rsidRPr="00D46896">
              <w:rPr>
                <w:rFonts w:ascii="Arial" w:hAnsi="Arial" w:cs="Arial"/>
                <w:sz w:val="20"/>
                <w:szCs w:val="20"/>
              </w:rPr>
              <w:t xml:space="preserve"> for </w:t>
            </w:r>
            <w:proofErr w:type="spellStart"/>
            <w:r w:rsidRPr="00D46896">
              <w:rPr>
                <w:rFonts w:ascii="Arial" w:hAnsi="Arial" w:cs="Arial"/>
                <w:sz w:val="20"/>
                <w:szCs w:val="20"/>
              </w:rPr>
              <w:t>remaining</w:t>
            </w:r>
            <w:proofErr w:type="spellEnd"/>
            <w:r w:rsidRPr="00D46896">
              <w:rPr>
                <w:rFonts w:ascii="Arial" w:hAnsi="Arial" w:cs="Arial"/>
                <w:sz w:val="20"/>
                <w:szCs w:val="20"/>
              </w:rPr>
              <w:t xml:space="preserve"> </w:t>
            </w:r>
            <w:proofErr w:type="spellStart"/>
            <w:r w:rsidRPr="00D46896">
              <w:rPr>
                <w:rFonts w:ascii="Arial" w:hAnsi="Arial" w:cs="Arial"/>
                <w:sz w:val="20"/>
                <w:szCs w:val="20"/>
              </w:rPr>
              <w:t>coverage</w:t>
            </w:r>
            <w:proofErr w:type="spellEnd"/>
          </w:p>
        </w:tc>
        <w:tc>
          <w:tcPr>
            <w:tcW w:w="789" w:type="pct"/>
            <w:tcBorders>
              <w:top w:val="nil"/>
              <w:left w:val="nil"/>
              <w:bottom w:val="nil"/>
              <w:right w:val="nil"/>
            </w:tcBorders>
            <w:shd w:val="clear" w:color="auto" w:fill="auto"/>
            <w:vAlign w:val="bottom"/>
          </w:tcPr>
          <w:p w14:paraId="5FABBA20" w14:textId="05FC0609" w:rsidR="00476E45" w:rsidRPr="006C3C74" w:rsidRDefault="00476E45" w:rsidP="00476E45">
            <w:pPr>
              <w:tabs>
                <w:tab w:val="right" w:pos="1202"/>
              </w:tabs>
              <w:spacing w:after="0" w:line="301" w:lineRule="exact"/>
              <w:jc w:val="right"/>
              <w:outlineLvl w:val="0"/>
              <w:rPr>
                <w:rFonts w:ascii="Arial" w:eastAsia="Times New Roman" w:hAnsi="Arial" w:cs="Arial"/>
                <w:sz w:val="20"/>
                <w:szCs w:val="20"/>
                <w:lang w:val="en-US"/>
              </w:rPr>
            </w:pPr>
            <w:r>
              <w:rPr>
                <w:rFonts w:ascii="Arial" w:hAnsi="Arial" w:cs="Arial"/>
                <w:sz w:val="20"/>
                <w:szCs w:val="20"/>
              </w:rPr>
              <w:t>1</w:t>
            </w:r>
            <w:r w:rsidR="001247DB">
              <w:rPr>
                <w:rFonts w:ascii="Arial" w:hAnsi="Arial" w:cs="Arial"/>
                <w:sz w:val="20"/>
                <w:szCs w:val="20"/>
              </w:rPr>
              <w:t>,</w:t>
            </w:r>
            <w:r>
              <w:rPr>
                <w:rFonts w:ascii="Arial" w:hAnsi="Arial" w:cs="Arial"/>
                <w:sz w:val="20"/>
                <w:szCs w:val="20"/>
              </w:rPr>
              <w:t>010</w:t>
            </w:r>
          </w:p>
        </w:tc>
        <w:tc>
          <w:tcPr>
            <w:tcW w:w="789" w:type="pct"/>
            <w:tcBorders>
              <w:top w:val="nil"/>
              <w:left w:val="nil"/>
              <w:bottom w:val="nil"/>
              <w:right w:val="nil"/>
            </w:tcBorders>
            <w:shd w:val="clear" w:color="auto" w:fill="auto"/>
            <w:vAlign w:val="bottom"/>
          </w:tcPr>
          <w:p w14:paraId="5A104926" w14:textId="671DA560" w:rsidR="00476E45" w:rsidRPr="006C3C74" w:rsidRDefault="00476E45" w:rsidP="00476E45">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1,049</w:t>
            </w:r>
          </w:p>
        </w:tc>
        <w:tc>
          <w:tcPr>
            <w:tcW w:w="789" w:type="pct"/>
            <w:tcBorders>
              <w:top w:val="nil"/>
              <w:left w:val="nil"/>
              <w:bottom w:val="nil"/>
              <w:right w:val="nil"/>
            </w:tcBorders>
            <w:shd w:val="clear" w:color="auto" w:fill="auto"/>
            <w:vAlign w:val="bottom"/>
          </w:tcPr>
          <w:p w14:paraId="3DD31A63" w14:textId="40570C4F" w:rsidR="00476E45" w:rsidRPr="00EA31DB" w:rsidRDefault="00476E45" w:rsidP="00476E45">
            <w:pPr>
              <w:tabs>
                <w:tab w:val="right" w:pos="1202"/>
              </w:tabs>
              <w:spacing w:after="0" w:line="301" w:lineRule="exact"/>
              <w:jc w:val="right"/>
              <w:outlineLvl w:val="0"/>
              <w:rPr>
                <w:rFonts w:ascii="Arial" w:hAnsi="Arial" w:cs="Arial"/>
                <w:sz w:val="20"/>
                <w:szCs w:val="20"/>
              </w:rPr>
            </w:pPr>
            <w:r>
              <w:rPr>
                <w:rFonts w:ascii="Arial" w:hAnsi="Arial" w:cs="Arial"/>
                <w:sz w:val="20"/>
                <w:szCs w:val="20"/>
              </w:rPr>
              <w:t>-</w:t>
            </w:r>
          </w:p>
        </w:tc>
        <w:tc>
          <w:tcPr>
            <w:tcW w:w="788" w:type="pct"/>
            <w:tcBorders>
              <w:top w:val="nil"/>
              <w:left w:val="nil"/>
              <w:bottom w:val="nil"/>
              <w:right w:val="nil"/>
            </w:tcBorders>
            <w:shd w:val="clear" w:color="auto" w:fill="auto"/>
            <w:vAlign w:val="bottom"/>
          </w:tcPr>
          <w:p w14:paraId="66A80ACD" w14:textId="1B9EB76F" w:rsidR="00476E45" w:rsidRPr="00EA31DB" w:rsidRDefault="00476E45" w:rsidP="00476E45">
            <w:pPr>
              <w:tabs>
                <w:tab w:val="right" w:pos="1202"/>
              </w:tabs>
              <w:spacing w:after="0" w:line="301" w:lineRule="exact"/>
              <w:jc w:val="right"/>
              <w:outlineLvl w:val="0"/>
              <w:rPr>
                <w:rFonts w:ascii="Arial" w:hAnsi="Arial" w:cs="Arial"/>
                <w:sz w:val="20"/>
                <w:szCs w:val="20"/>
              </w:rPr>
            </w:pPr>
            <w:r w:rsidRPr="00AB311B">
              <w:rPr>
                <w:rFonts w:ascii="Arial" w:hAnsi="Arial" w:cs="Arial"/>
                <w:sz w:val="20"/>
                <w:szCs w:val="20"/>
              </w:rPr>
              <w:t>-</w:t>
            </w:r>
          </w:p>
        </w:tc>
      </w:tr>
      <w:tr w:rsidR="00476E45" w:rsidRPr="006C3C74" w14:paraId="78EEF7A3" w14:textId="77777777" w:rsidTr="0078110C">
        <w:tc>
          <w:tcPr>
            <w:tcW w:w="1845" w:type="pct"/>
          </w:tcPr>
          <w:p w14:paraId="77CD254D" w14:textId="1E29AF13" w:rsidR="00476E45" w:rsidRPr="006C3C74" w:rsidRDefault="00476E45" w:rsidP="00476E45">
            <w:pPr>
              <w:spacing w:after="0" w:line="301" w:lineRule="exact"/>
              <w:outlineLvl w:val="0"/>
              <w:rPr>
                <w:rFonts w:ascii="Arial" w:eastAsia="Times New Roman" w:hAnsi="Arial" w:cs="Arial"/>
                <w:sz w:val="20"/>
                <w:szCs w:val="20"/>
                <w:lang w:val="en-US"/>
              </w:rPr>
            </w:pPr>
            <w:proofErr w:type="spellStart"/>
            <w:r w:rsidRPr="00D46896">
              <w:rPr>
                <w:rFonts w:ascii="Arial" w:hAnsi="Arial" w:cs="Arial"/>
                <w:sz w:val="20"/>
                <w:szCs w:val="20"/>
              </w:rPr>
              <w:t>Liabilities</w:t>
            </w:r>
            <w:proofErr w:type="spellEnd"/>
            <w:r w:rsidRPr="00D46896">
              <w:rPr>
                <w:rFonts w:ascii="Arial" w:hAnsi="Arial" w:cs="Arial"/>
                <w:sz w:val="20"/>
                <w:szCs w:val="20"/>
              </w:rPr>
              <w:t xml:space="preserve"> for </w:t>
            </w:r>
            <w:proofErr w:type="spellStart"/>
            <w:r w:rsidRPr="00D46896">
              <w:rPr>
                <w:rFonts w:ascii="Arial" w:hAnsi="Arial" w:cs="Arial"/>
                <w:sz w:val="20"/>
                <w:szCs w:val="20"/>
              </w:rPr>
              <w:t>incurred</w:t>
            </w:r>
            <w:proofErr w:type="spellEnd"/>
            <w:r w:rsidRPr="00D46896">
              <w:rPr>
                <w:rFonts w:ascii="Arial" w:hAnsi="Arial" w:cs="Arial"/>
                <w:sz w:val="20"/>
                <w:szCs w:val="20"/>
              </w:rPr>
              <w:t xml:space="preserve"> </w:t>
            </w:r>
            <w:proofErr w:type="spellStart"/>
            <w:r w:rsidRPr="00D46896">
              <w:rPr>
                <w:rFonts w:ascii="Arial" w:hAnsi="Arial" w:cs="Arial"/>
                <w:sz w:val="20"/>
                <w:szCs w:val="20"/>
              </w:rPr>
              <w:t>losses</w:t>
            </w:r>
            <w:proofErr w:type="spellEnd"/>
          </w:p>
        </w:tc>
        <w:tc>
          <w:tcPr>
            <w:tcW w:w="789" w:type="pct"/>
            <w:tcBorders>
              <w:top w:val="nil"/>
              <w:left w:val="nil"/>
              <w:bottom w:val="nil"/>
              <w:right w:val="nil"/>
            </w:tcBorders>
            <w:shd w:val="clear" w:color="auto" w:fill="auto"/>
            <w:vAlign w:val="bottom"/>
          </w:tcPr>
          <w:p w14:paraId="141CFE40" w14:textId="407A78A8" w:rsidR="00476E45" w:rsidRPr="006C3C74" w:rsidRDefault="00476E45" w:rsidP="00476E45">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1</w:t>
            </w:r>
            <w:r w:rsidR="001247DB">
              <w:rPr>
                <w:rFonts w:ascii="Arial" w:eastAsia="Arial Unicode MS" w:hAnsi="Arial" w:cs="Arial"/>
                <w:color w:val="000000" w:themeColor="text1"/>
                <w:sz w:val="20"/>
                <w:szCs w:val="20"/>
              </w:rPr>
              <w:t>,</w:t>
            </w:r>
            <w:r>
              <w:rPr>
                <w:rFonts w:ascii="Arial" w:eastAsia="Arial Unicode MS" w:hAnsi="Arial" w:cs="Arial"/>
                <w:color w:val="000000" w:themeColor="text1"/>
                <w:sz w:val="20"/>
                <w:szCs w:val="20"/>
              </w:rPr>
              <w:t>298</w:t>
            </w:r>
          </w:p>
        </w:tc>
        <w:tc>
          <w:tcPr>
            <w:tcW w:w="789" w:type="pct"/>
            <w:tcBorders>
              <w:top w:val="nil"/>
              <w:left w:val="nil"/>
              <w:bottom w:val="nil"/>
              <w:right w:val="nil"/>
            </w:tcBorders>
            <w:shd w:val="clear" w:color="auto" w:fill="auto"/>
            <w:vAlign w:val="bottom"/>
          </w:tcPr>
          <w:p w14:paraId="375299B8" w14:textId="775E350E" w:rsidR="00476E45" w:rsidRPr="006C3C74" w:rsidRDefault="00476E45" w:rsidP="00476E45">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1,291</w:t>
            </w:r>
          </w:p>
        </w:tc>
        <w:tc>
          <w:tcPr>
            <w:tcW w:w="789" w:type="pct"/>
            <w:tcBorders>
              <w:top w:val="nil"/>
              <w:left w:val="nil"/>
              <w:bottom w:val="nil"/>
              <w:right w:val="nil"/>
            </w:tcBorders>
            <w:shd w:val="clear" w:color="auto" w:fill="auto"/>
            <w:vAlign w:val="bottom"/>
          </w:tcPr>
          <w:p w14:paraId="76DFF1B8" w14:textId="6680045F" w:rsidR="00476E45" w:rsidRPr="00EA31DB" w:rsidRDefault="00476E45" w:rsidP="00476E45">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w:t>
            </w:r>
          </w:p>
        </w:tc>
        <w:tc>
          <w:tcPr>
            <w:tcW w:w="788" w:type="pct"/>
            <w:tcBorders>
              <w:top w:val="nil"/>
              <w:left w:val="nil"/>
              <w:bottom w:val="nil"/>
              <w:right w:val="nil"/>
            </w:tcBorders>
            <w:shd w:val="clear" w:color="auto" w:fill="auto"/>
            <w:vAlign w:val="bottom"/>
          </w:tcPr>
          <w:p w14:paraId="084923CC" w14:textId="32EFED6C" w:rsidR="00476E45" w:rsidRPr="00EA31DB" w:rsidRDefault="00476E45" w:rsidP="00476E45">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w:t>
            </w:r>
          </w:p>
        </w:tc>
      </w:tr>
      <w:tr w:rsidR="00476E45" w:rsidRPr="006C3C74" w14:paraId="6A10F0DF" w14:textId="77777777" w:rsidTr="0078110C">
        <w:tc>
          <w:tcPr>
            <w:tcW w:w="1845" w:type="pct"/>
          </w:tcPr>
          <w:p w14:paraId="3CB35580" w14:textId="77777777" w:rsidR="00476E45" w:rsidRPr="006C3C74" w:rsidRDefault="00476E45" w:rsidP="00476E45">
            <w:pPr>
              <w:spacing w:after="0" w:line="301" w:lineRule="exact"/>
              <w:outlineLvl w:val="0"/>
              <w:rPr>
                <w:rFonts w:ascii="Arial" w:eastAsia="Times New Roman" w:hAnsi="Arial" w:cs="Arial"/>
                <w:sz w:val="20"/>
                <w:szCs w:val="20"/>
                <w:lang w:val="en-US"/>
              </w:rPr>
            </w:pPr>
            <w:bookmarkStart w:id="431" w:name="_Toc4060071"/>
            <w:r w:rsidRPr="006C3C74">
              <w:rPr>
                <w:rFonts w:ascii="Arial" w:eastAsia="Times New Roman" w:hAnsi="Arial" w:cs="Arial"/>
                <w:sz w:val="20"/>
                <w:szCs w:val="20"/>
                <w:lang w:val="en-US"/>
              </w:rPr>
              <w:t>Deferred tax liabilities</w:t>
            </w:r>
            <w:bookmarkEnd w:id="431"/>
          </w:p>
        </w:tc>
        <w:tc>
          <w:tcPr>
            <w:tcW w:w="789" w:type="pct"/>
            <w:tcBorders>
              <w:top w:val="nil"/>
              <w:left w:val="nil"/>
              <w:right w:val="nil"/>
            </w:tcBorders>
            <w:shd w:val="clear" w:color="auto" w:fill="auto"/>
            <w:vAlign w:val="bottom"/>
          </w:tcPr>
          <w:p w14:paraId="46E3F58D" w14:textId="7C529D2C" w:rsidR="00476E45" w:rsidRPr="006C3C74" w:rsidRDefault="00476E45" w:rsidP="00476E45">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w:t>
            </w:r>
          </w:p>
        </w:tc>
        <w:tc>
          <w:tcPr>
            <w:tcW w:w="789" w:type="pct"/>
            <w:tcBorders>
              <w:top w:val="nil"/>
              <w:left w:val="nil"/>
              <w:right w:val="nil"/>
            </w:tcBorders>
            <w:shd w:val="clear" w:color="auto" w:fill="auto"/>
            <w:vAlign w:val="bottom"/>
          </w:tcPr>
          <w:p w14:paraId="32500B33" w14:textId="74264A7A" w:rsidR="00476E45" w:rsidRPr="006C3C74" w:rsidRDefault="00476E45" w:rsidP="00476E45">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20 </w:t>
            </w:r>
          </w:p>
        </w:tc>
        <w:tc>
          <w:tcPr>
            <w:tcW w:w="789" w:type="pct"/>
            <w:tcBorders>
              <w:top w:val="nil"/>
              <w:left w:val="nil"/>
              <w:right w:val="nil"/>
            </w:tcBorders>
            <w:shd w:val="clear" w:color="auto" w:fill="auto"/>
            <w:vAlign w:val="bottom"/>
          </w:tcPr>
          <w:p w14:paraId="43CA695C" w14:textId="5834955D" w:rsidR="00476E45" w:rsidRPr="00EA31DB" w:rsidRDefault="00476E45" w:rsidP="00476E45">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w:t>
            </w:r>
          </w:p>
        </w:tc>
        <w:tc>
          <w:tcPr>
            <w:tcW w:w="788" w:type="pct"/>
            <w:tcBorders>
              <w:top w:val="nil"/>
              <w:left w:val="nil"/>
              <w:right w:val="nil"/>
            </w:tcBorders>
            <w:shd w:val="clear" w:color="auto" w:fill="auto"/>
            <w:vAlign w:val="bottom"/>
          </w:tcPr>
          <w:p w14:paraId="4738D35A" w14:textId="397428BE" w:rsidR="00476E45" w:rsidRPr="00EA31DB" w:rsidRDefault="00476E45" w:rsidP="00476E45">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 - </w:t>
            </w:r>
          </w:p>
        </w:tc>
      </w:tr>
      <w:tr w:rsidR="00476E45" w:rsidRPr="006C3C74" w14:paraId="78F54098" w14:textId="77777777" w:rsidTr="0078110C">
        <w:tc>
          <w:tcPr>
            <w:tcW w:w="1845" w:type="pct"/>
          </w:tcPr>
          <w:p w14:paraId="26F5784D" w14:textId="77777777" w:rsidR="00476E45" w:rsidRPr="006C3C74" w:rsidRDefault="00476E45" w:rsidP="00476E45">
            <w:pPr>
              <w:tabs>
                <w:tab w:val="right" w:pos="1202"/>
              </w:tabs>
              <w:spacing w:after="0" w:line="301" w:lineRule="exact"/>
              <w:outlineLvl w:val="0"/>
              <w:rPr>
                <w:rFonts w:ascii="Arial" w:eastAsia="Times New Roman" w:hAnsi="Arial" w:cs="Arial"/>
                <w:sz w:val="20"/>
                <w:szCs w:val="20"/>
                <w:lang w:val="en-US"/>
              </w:rPr>
            </w:pPr>
            <w:bookmarkStart w:id="432" w:name="_Hlk34234503"/>
            <w:r w:rsidRPr="006C3C74">
              <w:rPr>
                <w:rFonts w:ascii="Arial" w:eastAsia="Times New Roman" w:hAnsi="Arial" w:cs="Arial"/>
                <w:sz w:val="20"/>
                <w:szCs w:val="20"/>
                <w:lang w:val="en-GB"/>
              </w:rPr>
              <w:t>Corporate income tax-current liability</w:t>
            </w:r>
          </w:p>
        </w:tc>
        <w:tc>
          <w:tcPr>
            <w:tcW w:w="789" w:type="pct"/>
            <w:tcBorders>
              <w:top w:val="nil"/>
              <w:left w:val="nil"/>
              <w:right w:val="nil"/>
            </w:tcBorders>
            <w:shd w:val="clear" w:color="auto" w:fill="auto"/>
            <w:vAlign w:val="bottom"/>
          </w:tcPr>
          <w:p w14:paraId="3214DAEB" w14:textId="08649414" w:rsidR="00476E45" w:rsidRPr="006C3C74" w:rsidRDefault="00476E45" w:rsidP="00476E45">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w:t>
            </w:r>
          </w:p>
        </w:tc>
        <w:tc>
          <w:tcPr>
            <w:tcW w:w="789" w:type="pct"/>
            <w:tcBorders>
              <w:top w:val="nil"/>
              <w:left w:val="nil"/>
              <w:right w:val="nil"/>
            </w:tcBorders>
            <w:shd w:val="clear" w:color="auto" w:fill="auto"/>
            <w:vAlign w:val="bottom"/>
          </w:tcPr>
          <w:p w14:paraId="651F4502" w14:textId="7C0415D7" w:rsidR="00476E45" w:rsidRPr="006C3C74" w:rsidRDefault="00476E45" w:rsidP="00476E45">
            <w:pPr>
              <w:tabs>
                <w:tab w:val="right" w:pos="1202"/>
              </w:tabs>
              <w:spacing w:after="0" w:line="301" w:lineRule="exact"/>
              <w:jc w:val="right"/>
              <w:outlineLvl w:val="0"/>
              <w:rPr>
                <w:rFonts w:ascii="Arial" w:eastAsia="Times New Roman" w:hAnsi="Arial" w:cs="Arial"/>
                <w:sz w:val="20"/>
                <w:szCs w:val="20"/>
              </w:rPr>
            </w:pPr>
            <w:r w:rsidRPr="00AB311B">
              <w:rPr>
                <w:rFonts w:ascii="Arial" w:hAnsi="Arial" w:cs="Arial"/>
                <w:sz w:val="20"/>
                <w:szCs w:val="20"/>
              </w:rPr>
              <w:t xml:space="preserve">10 </w:t>
            </w:r>
          </w:p>
        </w:tc>
        <w:tc>
          <w:tcPr>
            <w:tcW w:w="789" w:type="pct"/>
            <w:tcBorders>
              <w:top w:val="nil"/>
              <w:left w:val="nil"/>
              <w:right w:val="nil"/>
            </w:tcBorders>
            <w:shd w:val="clear" w:color="auto" w:fill="auto"/>
            <w:vAlign w:val="bottom"/>
          </w:tcPr>
          <w:p w14:paraId="7BA73D2F" w14:textId="7452FD5A" w:rsidR="00476E45" w:rsidRPr="00EA31DB" w:rsidRDefault="00476E45" w:rsidP="00476E45">
            <w:pPr>
              <w:tabs>
                <w:tab w:val="right" w:pos="1202"/>
              </w:tabs>
              <w:spacing w:after="0" w:line="301" w:lineRule="exact"/>
              <w:jc w:val="right"/>
              <w:outlineLvl w:val="0"/>
              <w:rPr>
                <w:rFonts w:ascii="Arial" w:eastAsia="Times New Roman" w:hAnsi="Arial" w:cs="Arial"/>
                <w:color w:val="000000"/>
                <w:sz w:val="20"/>
                <w:szCs w:val="20"/>
              </w:rPr>
            </w:pPr>
            <w:r>
              <w:rPr>
                <w:rFonts w:ascii="Arial" w:eastAsia="Arial Unicode MS" w:hAnsi="Arial" w:cs="Arial"/>
                <w:color w:val="000000" w:themeColor="text1"/>
                <w:sz w:val="20"/>
                <w:szCs w:val="20"/>
              </w:rPr>
              <w:t>-</w:t>
            </w:r>
          </w:p>
        </w:tc>
        <w:tc>
          <w:tcPr>
            <w:tcW w:w="788" w:type="pct"/>
            <w:tcBorders>
              <w:top w:val="nil"/>
              <w:left w:val="nil"/>
              <w:right w:val="nil"/>
            </w:tcBorders>
            <w:shd w:val="clear" w:color="auto" w:fill="auto"/>
            <w:vAlign w:val="bottom"/>
          </w:tcPr>
          <w:p w14:paraId="59E31DA6" w14:textId="384BD911" w:rsidR="00476E45" w:rsidRPr="00EA31DB" w:rsidRDefault="00476E45" w:rsidP="00476E45">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hAnsi="Arial" w:cs="Arial"/>
                <w:sz w:val="20"/>
                <w:szCs w:val="20"/>
              </w:rPr>
              <w:t xml:space="preserve"> - </w:t>
            </w:r>
          </w:p>
        </w:tc>
      </w:tr>
      <w:bookmarkEnd w:id="432"/>
      <w:tr w:rsidR="00476E45" w:rsidRPr="006C3C74" w14:paraId="4B1E318D" w14:textId="77777777" w:rsidTr="00EF67EE">
        <w:tc>
          <w:tcPr>
            <w:tcW w:w="1845" w:type="pct"/>
          </w:tcPr>
          <w:p w14:paraId="73BBF882" w14:textId="77777777" w:rsidR="00476E45" w:rsidRPr="006C3C74" w:rsidRDefault="00476E45" w:rsidP="00476E45">
            <w:pPr>
              <w:spacing w:after="0" w:line="301" w:lineRule="exact"/>
              <w:outlineLvl w:val="0"/>
              <w:rPr>
                <w:rFonts w:ascii="Arial" w:eastAsia="Times New Roman" w:hAnsi="Arial" w:cs="Arial"/>
                <w:sz w:val="20"/>
                <w:szCs w:val="20"/>
                <w:lang w:val="en-US"/>
              </w:rPr>
            </w:pPr>
            <w:r w:rsidRPr="006C3C74">
              <w:rPr>
                <w:rFonts w:ascii="Arial" w:eastAsia="Times New Roman" w:hAnsi="Arial" w:cs="Arial"/>
                <w:sz w:val="20"/>
                <w:szCs w:val="20"/>
                <w:lang w:val="en-US"/>
              </w:rPr>
              <w:t>Lease liabilities</w:t>
            </w:r>
          </w:p>
        </w:tc>
        <w:tc>
          <w:tcPr>
            <w:tcW w:w="789" w:type="pct"/>
            <w:tcBorders>
              <w:top w:val="nil"/>
              <w:left w:val="nil"/>
              <w:right w:val="nil"/>
            </w:tcBorders>
            <w:shd w:val="clear" w:color="auto" w:fill="auto"/>
            <w:vAlign w:val="bottom"/>
          </w:tcPr>
          <w:p w14:paraId="0D3985A5" w14:textId="2F384778" w:rsidR="00476E45" w:rsidRPr="006C3C74" w:rsidRDefault="00476E45" w:rsidP="00476E45">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1</w:t>
            </w:r>
            <w:r w:rsidR="001247DB">
              <w:rPr>
                <w:rFonts w:ascii="Arial" w:eastAsia="Arial Unicode MS" w:hAnsi="Arial" w:cs="Arial"/>
                <w:color w:val="000000" w:themeColor="text1"/>
                <w:sz w:val="20"/>
                <w:szCs w:val="20"/>
              </w:rPr>
              <w:t>,</w:t>
            </w:r>
            <w:r>
              <w:rPr>
                <w:rFonts w:ascii="Arial" w:eastAsia="Arial Unicode MS" w:hAnsi="Arial" w:cs="Arial"/>
                <w:color w:val="000000" w:themeColor="text1"/>
                <w:sz w:val="20"/>
                <w:szCs w:val="20"/>
              </w:rPr>
              <w:t>752</w:t>
            </w:r>
          </w:p>
        </w:tc>
        <w:tc>
          <w:tcPr>
            <w:tcW w:w="789" w:type="pct"/>
            <w:tcBorders>
              <w:top w:val="nil"/>
              <w:left w:val="nil"/>
              <w:right w:val="nil"/>
            </w:tcBorders>
            <w:shd w:val="clear" w:color="auto" w:fill="auto"/>
            <w:vAlign w:val="bottom"/>
          </w:tcPr>
          <w:p w14:paraId="72C8CC80" w14:textId="43C6CC1F" w:rsidR="00476E45" w:rsidRPr="006C3C74" w:rsidRDefault="00476E45" w:rsidP="00476E45">
            <w:pPr>
              <w:tabs>
                <w:tab w:val="right" w:pos="1202"/>
              </w:tabs>
              <w:spacing w:after="0" w:line="301" w:lineRule="exact"/>
              <w:jc w:val="right"/>
              <w:outlineLvl w:val="0"/>
              <w:rPr>
                <w:rFonts w:ascii="Arial" w:eastAsia="Times New Roman" w:hAnsi="Arial" w:cs="Arial"/>
                <w:sz w:val="20"/>
                <w:szCs w:val="20"/>
              </w:rPr>
            </w:pPr>
            <w:r w:rsidRPr="00AB311B">
              <w:rPr>
                <w:rFonts w:ascii="Arial" w:eastAsia="Arial Unicode MS" w:hAnsi="Arial" w:cs="Arial"/>
                <w:color w:val="000000" w:themeColor="text1"/>
                <w:sz w:val="20"/>
                <w:szCs w:val="20"/>
              </w:rPr>
              <w:t>2,043</w:t>
            </w:r>
          </w:p>
        </w:tc>
        <w:tc>
          <w:tcPr>
            <w:tcW w:w="789" w:type="pct"/>
            <w:tcBorders>
              <w:top w:val="nil"/>
              <w:left w:val="nil"/>
              <w:right w:val="nil"/>
            </w:tcBorders>
            <w:shd w:val="clear" w:color="auto" w:fill="auto"/>
            <w:vAlign w:val="bottom"/>
          </w:tcPr>
          <w:p w14:paraId="1C5A483B" w14:textId="3792D8A9" w:rsidR="00476E45" w:rsidRPr="00EA31DB" w:rsidRDefault="00476E45" w:rsidP="00476E45">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1,648</w:t>
            </w:r>
          </w:p>
        </w:tc>
        <w:tc>
          <w:tcPr>
            <w:tcW w:w="788" w:type="pct"/>
            <w:tcBorders>
              <w:top w:val="nil"/>
              <w:left w:val="nil"/>
              <w:right w:val="nil"/>
            </w:tcBorders>
            <w:shd w:val="clear" w:color="auto" w:fill="auto"/>
            <w:vAlign w:val="bottom"/>
          </w:tcPr>
          <w:p w14:paraId="4E91D17B" w14:textId="50D3250F" w:rsidR="00476E45" w:rsidRPr="00EA31DB" w:rsidRDefault="00476E45" w:rsidP="00476E45">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eastAsia="Arial Unicode MS" w:hAnsi="Arial" w:cs="Arial"/>
                <w:color w:val="000000" w:themeColor="text1"/>
                <w:sz w:val="20"/>
                <w:szCs w:val="20"/>
              </w:rPr>
              <w:t>2,042</w:t>
            </w:r>
          </w:p>
        </w:tc>
      </w:tr>
      <w:tr w:rsidR="00476E45" w:rsidRPr="006C3C74" w14:paraId="28955A26" w14:textId="77777777" w:rsidTr="00EF67EE">
        <w:tc>
          <w:tcPr>
            <w:tcW w:w="1845" w:type="pct"/>
          </w:tcPr>
          <w:p w14:paraId="605FCE34" w14:textId="77777777" w:rsidR="00476E45" w:rsidRPr="006C3C74" w:rsidRDefault="00476E45" w:rsidP="00476E45">
            <w:pPr>
              <w:spacing w:after="0" w:line="301" w:lineRule="exact"/>
              <w:outlineLvl w:val="0"/>
              <w:rPr>
                <w:rFonts w:ascii="Arial" w:eastAsia="Times New Roman" w:hAnsi="Arial" w:cs="Arial"/>
                <w:sz w:val="20"/>
                <w:szCs w:val="20"/>
                <w:lang w:val="en-US"/>
              </w:rPr>
            </w:pPr>
            <w:bookmarkStart w:id="433" w:name="_Toc4060076"/>
            <w:r w:rsidRPr="006C3C74">
              <w:rPr>
                <w:rFonts w:ascii="Arial" w:eastAsia="Times New Roman" w:hAnsi="Arial" w:cs="Arial"/>
                <w:sz w:val="20"/>
                <w:szCs w:val="20"/>
                <w:lang w:val="en-US"/>
              </w:rPr>
              <w:t>Other liabilities</w:t>
            </w:r>
            <w:bookmarkEnd w:id="433"/>
          </w:p>
        </w:tc>
        <w:tc>
          <w:tcPr>
            <w:tcW w:w="789" w:type="pct"/>
            <w:tcBorders>
              <w:left w:val="nil"/>
              <w:right w:val="nil"/>
            </w:tcBorders>
            <w:shd w:val="clear" w:color="auto" w:fill="auto"/>
            <w:vAlign w:val="bottom"/>
          </w:tcPr>
          <w:p w14:paraId="567694E1" w14:textId="088528B3" w:rsidR="00476E45" w:rsidRPr="006C3C74" w:rsidRDefault="00476E45" w:rsidP="00476E45">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568</w:t>
            </w:r>
          </w:p>
        </w:tc>
        <w:tc>
          <w:tcPr>
            <w:tcW w:w="789" w:type="pct"/>
            <w:tcBorders>
              <w:left w:val="nil"/>
              <w:right w:val="nil"/>
            </w:tcBorders>
            <w:shd w:val="clear" w:color="auto" w:fill="auto"/>
            <w:vAlign w:val="bottom"/>
          </w:tcPr>
          <w:p w14:paraId="1E3A5C79" w14:textId="3C919435" w:rsidR="00476E45" w:rsidRPr="006C3C74" w:rsidRDefault="00476E45" w:rsidP="00476E45">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eastAsia="Arial Unicode MS" w:hAnsi="Arial" w:cs="Arial"/>
                <w:color w:val="000000" w:themeColor="text1"/>
                <w:sz w:val="20"/>
                <w:szCs w:val="20"/>
              </w:rPr>
              <w:t>92</w:t>
            </w:r>
            <w:r>
              <w:rPr>
                <w:rFonts w:ascii="Arial" w:eastAsia="Arial Unicode MS" w:hAnsi="Arial" w:cs="Arial"/>
                <w:color w:val="000000" w:themeColor="text1"/>
                <w:sz w:val="20"/>
                <w:szCs w:val="20"/>
              </w:rPr>
              <w:t>7</w:t>
            </w:r>
          </w:p>
        </w:tc>
        <w:tc>
          <w:tcPr>
            <w:tcW w:w="789" w:type="pct"/>
            <w:tcBorders>
              <w:left w:val="nil"/>
              <w:right w:val="nil"/>
            </w:tcBorders>
            <w:shd w:val="clear" w:color="auto" w:fill="auto"/>
            <w:vAlign w:val="bottom"/>
          </w:tcPr>
          <w:p w14:paraId="3FFA548A" w14:textId="404A4D2A" w:rsidR="00476E45" w:rsidRPr="00EA31DB" w:rsidRDefault="00476E45" w:rsidP="00476E45">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494</w:t>
            </w:r>
          </w:p>
        </w:tc>
        <w:tc>
          <w:tcPr>
            <w:tcW w:w="788" w:type="pct"/>
            <w:tcBorders>
              <w:left w:val="nil"/>
              <w:right w:val="nil"/>
            </w:tcBorders>
            <w:shd w:val="clear" w:color="auto" w:fill="auto"/>
            <w:vAlign w:val="bottom"/>
          </w:tcPr>
          <w:p w14:paraId="018A1006" w14:textId="4F41A004" w:rsidR="00476E45" w:rsidRPr="00EA31DB" w:rsidRDefault="00476E45" w:rsidP="00476E45">
            <w:pPr>
              <w:tabs>
                <w:tab w:val="right" w:pos="1202"/>
              </w:tabs>
              <w:spacing w:after="0" w:line="301" w:lineRule="exact"/>
              <w:jc w:val="right"/>
              <w:outlineLvl w:val="0"/>
              <w:rPr>
                <w:rFonts w:ascii="Arial" w:eastAsia="Times New Roman" w:hAnsi="Arial" w:cs="Arial"/>
                <w:sz w:val="20"/>
                <w:szCs w:val="20"/>
                <w:lang w:val="en-US"/>
              </w:rPr>
            </w:pPr>
            <w:r w:rsidRPr="00AB311B">
              <w:rPr>
                <w:rFonts w:ascii="Arial" w:eastAsia="Arial Unicode MS" w:hAnsi="Arial" w:cs="Arial"/>
                <w:color w:val="000000" w:themeColor="text1"/>
                <w:sz w:val="20"/>
                <w:szCs w:val="20"/>
              </w:rPr>
              <w:t>865</w:t>
            </w:r>
          </w:p>
        </w:tc>
      </w:tr>
      <w:tr w:rsidR="00476E45" w:rsidRPr="006C3C74" w14:paraId="05D04C6E" w14:textId="77777777" w:rsidTr="00EF67EE">
        <w:tc>
          <w:tcPr>
            <w:tcW w:w="1845" w:type="pct"/>
          </w:tcPr>
          <w:p w14:paraId="027D3ED0" w14:textId="28440191" w:rsidR="00476E45" w:rsidRPr="006C3C74" w:rsidRDefault="00476E45" w:rsidP="00476E45">
            <w:pPr>
              <w:spacing w:after="0" w:line="301" w:lineRule="exact"/>
              <w:outlineLvl w:val="0"/>
              <w:rPr>
                <w:rFonts w:ascii="Arial" w:eastAsia="Times New Roman" w:hAnsi="Arial" w:cs="Arial"/>
                <w:sz w:val="20"/>
                <w:szCs w:val="20"/>
                <w:lang w:val="en-US"/>
              </w:rPr>
            </w:pPr>
            <w:proofErr w:type="spellStart"/>
            <w:r w:rsidRPr="005762DB">
              <w:rPr>
                <w:rFonts w:ascii="Arial" w:hAnsi="Arial" w:cs="Arial"/>
                <w:sz w:val="20"/>
                <w:szCs w:val="20"/>
              </w:rPr>
              <w:t>Derivative</w:t>
            </w:r>
            <w:proofErr w:type="spellEnd"/>
            <w:r w:rsidRPr="005762DB">
              <w:rPr>
                <w:rFonts w:ascii="Arial" w:hAnsi="Arial" w:cs="Arial"/>
                <w:sz w:val="20"/>
                <w:szCs w:val="20"/>
              </w:rPr>
              <w:t xml:space="preserve"> </w:t>
            </w:r>
            <w:proofErr w:type="spellStart"/>
            <w:r w:rsidRPr="005762DB">
              <w:rPr>
                <w:rFonts w:ascii="Arial" w:hAnsi="Arial" w:cs="Arial"/>
                <w:sz w:val="20"/>
                <w:szCs w:val="20"/>
              </w:rPr>
              <w:t>financial</w:t>
            </w:r>
            <w:proofErr w:type="spellEnd"/>
            <w:r w:rsidRPr="005762DB">
              <w:rPr>
                <w:rFonts w:ascii="Arial" w:hAnsi="Arial" w:cs="Arial"/>
                <w:sz w:val="20"/>
                <w:szCs w:val="20"/>
              </w:rPr>
              <w:t xml:space="preserve"> </w:t>
            </w:r>
            <w:proofErr w:type="spellStart"/>
            <w:r w:rsidRPr="005762DB">
              <w:rPr>
                <w:rFonts w:ascii="Arial" w:hAnsi="Arial" w:cs="Arial"/>
                <w:sz w:val="20"/>
                <w:szCs w:val="20"/>
              </w:rPr>
              <w:t>liabilities</w:t>
            </w:r>
            <w:proofErr w:type="spellEnd"/>
          </w:p>
        </w:tc>
        <w:tc>
          <w:tcPr>
            <w:tcW w:w="789" w:type="pct"/>
            <w:tcBorders>
              <w:left w:val="nil"/>
              <w:right w:val="nil"/>
            </w:tcBorders>
            <w:shd w:val="clear" w:color="auto" w:fill="auto"/>
            <w:vAlign w:val="bottom"/>
          </w:tcPr>
          <w:p w14:paraId="19DF681D" w14:textId="77770E0D" w:rsidR="00476E45" w:rsidRDefault="00476E45" w:rsidP="00476E45">
            <w:pPr>
              <w:tabs>
                <w:tab w:val="right" w:pos="1202"/>
              </w:tabs>
              <w:spacing w:after="0" w:line="301" w:lineRule="exact"/>
              <w:jc w:val="right"/>
              <w:outlineLvl w:val="0"/>
              <w:rPr>
                <w:rFonts w:ascii="Arial" w:hAnsi="Arial" w:cs="Arial"/>
                <w:sz w:val="20"/>
                <w:szCs w:val="20"/>
              </w:rPr>
            </w:pPr>
            <w:r>
              <w:rPr>
                <w:rFonts w:ascii="Arial" w:eastAsia="Arial Unicode MS" w:hAnsi="Arial" w:cs="Arial"/>
                <w:color w:val="000000" w:themeColor="text1"/>
                <w:sz w:val="20"/>
                <w:szCs w:val="20"/>
              </w:rPr>
              <w:t>172</w:t>
            </w:r>
          </w:p>
        </w:tc>
        <w:tc>
          <w:tcPr>
            <w:tcW w:w="789" w:type="pct"/>
            <w:tcBorders>
              <w:left w:val="nil"/>
              <w:right w:val="nil"/>
            </w:tcBorders>
            <w:shd w:val="clear" w:color="auto" w:fill="auto"/>
            <w:vAlign w:val="bottom"/>
          </w:tcPr>
          <w:p w14:paraId="2AA9DD02" w14:textId="37EF9204" w:rsidR="00476E45" w:rsidRPr="00AB1D70" w:rsidRDefault="00476E45" w:rsidP="00476E45">
            <w:pPr>
              <w:tabs>
                <w:tab w:val="right" w:pos="1202"/>
              </w:tabs>
              <w:spacing w:after="0" w:line="301" w:lineRule="exact"/>
              <w:jc w:val="right"/>
              <w:outlineLvl w:val="0"/>
              <w:rPr>
                <w:rFonts w:ascii="Arial" w:hAnsi="Arial" w:cs="Arial"/>
                <w:sz w:val="20"/>
                <w:szCs w:val="20"/>
              </w:rPr>
            </w:pPr>
            <w:r w:rsidRPr="00AB311B">
              <w:rPr>
                <w:rFonts w:ascii="Arial" w:eastAsia="Arial Unicode MS" w:hAnsi="Arial" w:cs="Arial"/>
                <w:color w:val="000000" w:themeColor="text1"/>
                <w:sz w:val="20"/>
                <w:szCs w:val="20"/>
              </w:rPr>
              <w:t>100</w:t>
            </w:r>
          </w:p>
        </w:tc>
        <w:tc>
          <w:tcPr>
            <w:tcW w:w="789" w:type="pct"/>
            <w:tcBorders>
              <w:left w:val="nil"/>
              <w:right w:val="nil"/>
            </w:tcBorders>
            <w:shd w:val="clear" w:color="auto" w:fill="auto"/>
            <w:vAlign w:val="bottom"/>
          </w:tcPr>
          <w:p w14:paraId="5190503F" w14:textId="7D7F236A" w:rsidR="00476E45" w:rsidRDefault="00476E45" w:rsidP="00476E45">
            <w:pPr>
              <w:tabs>
                <w:tab w:val="right" w:pos="1202"/>
              </w:tabs>
              <w:spacing w:after="0" w:line="301" w:lineRule="exact"/>
              <w:jc w:val="right"/>
              <w:outlineLvl w:val="0"/>
              <w:rPr>
                <w:rFonts w:ascii="Arial" w:hAnsi="Arial" w:cs="Arial"/>
                <w:sz w:val="20"/>
                <w:szCs w:val="20"/>
              </w:rPr>
            </w:pPr>
            <w:r>
              <w:rPr>
                <w:rFonts w:ascii="Arial" w:eastAsia="Arial Unicode MS" w:hAnsi="Arial" w:cs="Arial"/>
                <w:color w:val="000000" w:themeColor="text1"/>
                <w:sz w:val="20"/>
                <w:szCs w:val="20"/>
              </w:rPr>
              <w:t>172</w:t>
            </w:r>
          </w:p>
        </w:tc>
        <w:tc>
          <w:tcPr>
            <w:tcW w:w="788" w:type="pct"/>
            <w:tcBorders>
              <w:left w:val="nil"/>
              <w:right w:val="nil"/>
            </w:tcBorders>
            <w:shd w:val="clear" w:color="auto" w:fill="auto"/>
            <w:vAlign w:val="bottom"/>
          </w:tcPr>
          <w:p w14:paraId="28635568" w14:textId="23A4A50D" w:rsidR="00476E45" w:rsidRPr="00EA31DB" w:rsidRDefault="00476E45" w:rsidP="00476E45">
            <w:pPr>
              <w:tabs>
                <w:tab w:val="right" w:pos="1202"/>
              </w:tabs>
              <w:spacing w:after="0" w:line="301" w:lineRule="exact"/>
              <w:jc w:val="right"/>
              <w:outlineLvl w:val="0"/>
              <w:rPr>
                <w:rFonts w:ascii="Arial" w:hAnsi="Arial" w:cs="Arial"/>
                <w:sz w:val="20"/>
                <w:szCs w:val="20"/>
              </w:rPr>
            </w:pPr>
            <w:r w:rsidRPr="00AB311B">
              <w:rPr>
                <w:rFonts w:ascii="Arial" w:eastAsia="Arial Unicode MS" w:hAnsi="Arial" w:cs="Arial"/>
                <w:color w:val="000000" w:themeColor="text1"/>
                <w:sz w:val="20"/>
                <w:szCs w:val="20"/>
              </w:rPr>
              <w:t>100</w:t>
            </w:r>
          </w:p>
        </w:tc>
      </w:tr>
      <w:tr w:rsidR="00476E45" w:rsidRPr="006C3C74" w14:paraId="659E3BCE" w14:textId="77777777" w:rsidTr="00D27132">
        <w:trPr>
          <w:trHeight w:val="300"/>
        </w:trPr>
        <w:tc>
          <w:tcPr>
            <w:tcW w:w="1845" w:type="pct"/>
          </w:tcPr>
          <w:p w14:paraId="04B01E7B" w14:textId="77777777" w:rsidR="00476E45" w:rsidRPr="006C3C74" w:rsidRDefault="00476E45" w:rsidP="00476E45">
            <w:pPr>
              <w:tabs>
                <w:tab w:val="right" w:pos="1202"/>
              </w:tabs>
              <w:spacing w:after="0" w:line="340" w:lineRule="exact"/>
              <w:outlineLvl w:val="0"/>
              <w:rPr>
                <w:rFonts w:ascii="Arial" w:eastAsia="Times New Roman" w:hAnsi="Arial" w:cs="Arial"/>
                <w:b/>
                <w:bCs/>
                <w:sz w:val="20"/>
                <w:szCs w:val="20"/>
                <w:lang w:val="en-US"/>
              </w:rPr>
            </w:pPr>
          </w:p>
        </w:tc>
        <w:tc>
          <w:tcPr>
            <w:tcW w:w="789" w:type="pct"/>
            <w:tcBorders>
              <w:top w:val="single" w:sz="4" w:space="0" w:color="auto"/>
              <w:bottom w:val="single" w:sz="12" w:space="0" w:color="auto"/>
            </w:tcBorders>
            <w:vAlign w:val="bottom"/>
          </w:tcPr>
          <w:p w14:paraId="738DF5E9" w14:textId="2152F675" w:rsidR="00476E45" w:rsidRPr="006C3C74" w:rsidRDefault="00476E45" w:rsidP="00476E45">
            <w:pPr>
              <w:tabs>
                <w:tab w:val="right" w:pos="1202"/>
              </w:tabs>
              <w:spacing w:after="0" w:line="340" w:lineRule="exact"/>
              <w:jc w:val="right"/>
              <w:outlineLvl w:val="0"/>
              <w:rPr>
                <w:rFonts w:ascii="Arial" w:eastAsia="Times New Roman" w:hAnsi="Arial" w:cs="Arial"/>
                <w:b/>
                <w:bCs/>
                <w:sz w:val="20"/>
                <w:szCs w:val="20"/>
                <w:lang w:val="en-US"/>
              </w:rPr>
            </w:pPr>
            <w:r>
              <w:rPr>
                <w:rFonts w:ascii="Arial" w:eastAsia="Arial Unicode MS" w:hAnsi="Arial" w:cs="Arial"/>
                <w:b/>
                <w:bCs/>
                <w:color w:val="000000" w:themeColor="text1"/>
                <w:sz w:val="20"/>
                <w:szCs w:val="20"/>
              </w:rPr>
              <w:t>7</w:t>
            </w:r>
            <w:r w:rsidR="001247DB">
              <w:rPr>
                <w:rFonts w:ascii="Arial" w:eastAsia="Arial Unicode MS" w:hAnsi="Arial" w:cs="Arial"/>
                <w:b/>
                <w:bCs/>
                <w:color w:val="000000" w:themeColor="text1"/>
                <w:sz w:val="20"/>
                <w:szCs w:val="20"/>
              </w:rPr>
              <w:t>7,</w:t>
            </w:r>
            <w:r>
              <w:rPr>
                <w:rFonts w:ascii="Arial" w:eastAsia="Arial Unicode MS" w:hAnsi="Arial" w:cs="Arial"/>
                <w:b/>
                <w:bCs/>
                <w:color w:val="000000" w:themeColor="text1"/>
                <w:sz w:val="20"/>
                <w:szCs w:val="20"/>
              </w:rPr>
              <w:t>767</w:t>
            </w:r>
          </w:p>
        </w:tc>
        <w:tc>
          <w:tcPr>
            <w:tcW w:w="789" w:type="pct"/>
            <w:tcBorders>
              <w:top w:val="single" w:sz="4" w:space="0" w:color="auto"/>
              <w:bottom w:val="single" w:sz="12" w:space="0" w:color="auto"/>
            </w:tcBorders>
            <w:vAlign w:val="bottom"/>
          </w:tcPr>
          <w:p w14:paraId="281FEE0F" w14:textId="7CC17858" w:rsidR="00476E45" w:rsidRPr="006C3C74" w:rsidRDefault="00476E45" w:rsidP="00476E45">
            <w:pPr>
              <w:tabs>
                <w:tab w:val="right" w:pos="1202"/>
              </w:tabs>
              <w:spacing w:after="0" w:line="340" w:lineRule="exact"/>
              <w:jc w:val="right"/>
              <w:outlineLvl w:val="0"/>
              <w:rPr>
                <w:rFonts w:ascii="Arial" w:eastAsia="Times New Roman" w:hAnsi="Arial" w:cs="Arial"/>
                <w:b/>
                <w:bCs/>
                <w:sz w:val="20"/>
                <w:szCs w:val="20"/>
                <w:lang w:val="en-US"/>
              </w:rPr>
            </w:pPr>
            <w:r w:rsidRPr="00AB311B">
              <w:rPr>
                <w:rFonts w:ascii="Arial" w:hAnsi="Arial" w:cs="Arial"/>
                <w:b/>
                <w:bCs/>
                <w:color w:val="000000" w:themeColor="text1"/>
                <w:sz w:val="20"/>
                <w:szCs w:val="20"/>
              </w:rPr>
              <w:t>93,223</w:t>
            </w:r>
          </w:p>
        </w:tc>
        <w:tc>
          <w:tcPr>
            <w:tcW w:w="789" w:type="pct"/>
            <w:tcBorders>
              <w:top w:val="single" w:sz="4" w:space="0" w:color="auto"/>
              <w:bottom w:val="single" w:sz="12" w:space="0" w:color="auto"/>
            </w:tcBorders>
            <w:vAlign w:val="bottom"/>
          </w:tcPr>
          <w:p w14:paraId="6BFC81CC" w14:textId="25251006" w:rsidR="00476E45" w:rsidRPr="00EA31DB" w:rsidRDefault="00476E45" w:rsidP="00476E45">
            <w:pPr>
              <w:tabs>
                <w:tab w:val="right" w:pos="1202"/>
              </w:tabs>
              <w:spacing w:after="0" w:line="340" w:lineRule="exact"/>
              <w:jc w:val="right"/>
              <w:outlineLvl w:val="0"/>
              <w:rPr>
                <w:rFonts w:ascii="Arial" w:eastAsia="Times New Roman" w:hAnsi="Arial" w:cs="Arial"/>
                <w:b/>
                <w:bCs/>
                <w:sz w:val="20"/>
                <w:szCs w:val="20"/>
                <w:lang w:val="en-US"/>
              </w:rPr>
            </w:pPr>
            <w:r>
              <w:rPr>
                <w:rFonts w:ascii="Arial" w:eastAsia="Arial Unicode MS" w:hAnsi="Arial" w:cs="Arial"/>
                <w:b/>
                <w:bCs/>
                <w:color w:val="000000" w:themeColor="text1"/>
                <w:sz w:val="20"/>
                <w:szCs w:val="20"/>
              </w:rPr>
              <w:t>75,223</w:t>
            </w:r>
          </w:p>
        </w:tc>
        <w:tc>
          <w:tcPr>
            <w:tcW w:w="788" w:type="pct"/>
            <w:tcBorders>
              <w:top w:val="single" w:sz="4" w:space="0" w:color="auto"/>
              <w:bottom w:val="single" w:sz="12" w:space="0" w:color="auto"/>
            </w:tcBorders>
            <w:vAlign w:val="bottom"/>
          </w:tcPr>
          <w:p w14:paraId="510C72D5" w14:textId="7E5CB744" w:rsidR="00476E45" w:rsidRPr="00EA31DB" w:rsidRDefault="00476E45" w:rsidP="00476E45">
            <w:pPr>
              <w:tabs>
                <w:tab w:val="right" w:pos="1202"/>
              </w:tabs>
              <w:spacing w:after="0" w:line="340" w:lineRule="exact"/>
              <w:jc w:val="right"/>
              <w:outlineLvl w:val="0"/>
              <w:rPr>
                <w:rFonts w:ascii="Arial" w:eastAsia="Times New Roman" w:hAnsi="Arial" w:cs="Arial"/>
                <w:b/>
                <w:bCs/>
                <w:sz w:val="20"/>
                <w:szCs w:val="20"/>
                <w:lang w:val="en-US"/>
              </w:rPr>
            </w:pPr>
            <w:r w:rsidRPr="00AB311B">
              <w:rPr>
                <w:rFonts w:ascii="Arial" w:hAnsi="Arial" w:cs="Arial"/>
                <w:b/>
                <w:bCs/>
                <w:color w:val="000000" w:themeColor="text1"/>
                <w:sz w:val="20"/>
                <w:szCs w:val="20"/>
              </w:rPr>
              <w:t>90,729</w:t>
            </w:r>
          </w:p>
        </w:tc>
      </w:tr>
    </w:tbl>
    <w:p w14:paraId="0269334B" w14:textId="77777777" w:rsidR="006C3C74" w:rsidRPr="006C3C74" w:rsidRDefault="006C3C74" w:rsidP="006C3C74">
      <w:pPr>
        <w:tabs>
          <w:tab w:val="left" w:pos="-1843"/>
        </w:tabs>
        <w:suppressAutoHyphens/>
        <w:spacing w:after="0" w:line="240" w:lineRule="auto"/>
        <w:jc w:val="both"/>
        <w:rPr>
          <w:rFonts w:ascii="Arial" w:eastAsia="Times New Roman" w:hAnsi="Arial" w:cs="Arial"/>
          <w:spacing w:val="-3"/>
          <w:sz w:val="20"/>
          <w:szCs w:val="20"/>
          <w:lang w:val="en-GB"/>
        </w:rPr>
      </w:pPr>
    </w:p>
    <w:p w14:paraId="18E1757A" w14:textId="77777777" w:rsidR="006C3C74" w:rsidRPr="006C3C74" w:rsidRDefault="006C3C74" w:rsidP="006C3C74">
      <w:pPr>
        <w:tabs>
          <w:tab w:val="left" w:pos="-1843"/>
        </w:tabs>
        <w:spacing w:after="0" w:line="240" w:lineRule="auto"/>
        <w:jc w:val="both"/>
        <w:rPr>
          <w:rFonts w:ascii="Arial" w:eastAsia="Calibri" w:hAnsi="Arial" w:cs="Arial"/>
          <w:sz w:val="20"/>
          <w:szCs w:val="20"/>
          <w:lang w:val="en-US"/>
        </w:rPr>
      </w:pPr>
      <w:r w:rsidRPr="006C3C74">
        <w:rPr>
          <w:rFonts w:ascii="Arial" w:eastAsia="Calibri" w:hAnsi="Arial" w:cs="Arial"/>
          <w:sz w:val="20"/>
          <w:szCs w:val="20"/>
          <w:lang w:val="en-US"/>
        </w:rPr>
        <w:t xml:space="preserve">(a) Liabilities in respect of subsidized interest represent advances taken in respect of interest subsidies on loans, which are provided for final customers at a lower interest rate in accordance with the following </w:t>
      </w:r>
      <w:proofErr w:type="spellStart"/>
      <w:r w:rsidRPr="006C3C74">
        <w:rPr>
          <w:rFonts w:ascii="Arial" w:eastAsia="Calibri" w:hAnsi="Arial" w:cs="Arial"/>
          <w:sz w:val="20"/>
          <w:szCs w:val="20"/>
          <w:lang w:val="en-US"/>
        </w:rPr>
        <w:t>programmes</w:t>
      </w:r>
      <w:proofErr w:type="spellEnd"/>
      <w:r w:rsidRPr="006C3C74">
        <w:rPr>
          <w:rFonts w:ascii="Arial" w:eastAsia="Calibri" w:hAnsi="Arial" w:cs="Arial"/>
          <w:sz w:val="20"/>
          <w:szCs w:val="20"/>
          <w:lang w:val="en-US"/>
        </w:rPr>
        <w:t xml:space="preserve"> implemented by HBOR for and on behalf of the Republic of Croatia. These liabilities include:</w:t>
      </w:r>
    </w:p>
    <w:p w14:paraId="1C6489C3" w14:textId="77777777" w:rsidR="006C3C74" w:rsidRPr="006C3C74" w:rsidRDefault="006C3C74" w:rsidP="006C3C74">
      <w:pPr>
        <w:tabs>
          <w:tab w:val="left" w:pos="-1843"/>
        </w:tabs>
        <w:spacing w:after="0" w:line="240" w:lineRule="auto"/>
        <w:jc w:val="both"/>
        <w:rPr>
          <w:rFonts w:ascii="Arial" w:eastAsia="Calibri" w:hAnsi="Arial" w:cs="Arial"/>
          <w:sz w:val="20"/>
          <w:szCs w:val="20"/>
          <w:lang w:val="en-US"/>
        </w:rPr>
      </w:pPr>
    </w:p>
    <w:p w14:paraId="5805D069" w14:textId="7F103611" w:rsidR="006C3C74" w:rsidRPr="00374F82" w:rsidRDefault="006C3C74" w:rsidP="006C3C74">
      <w:pPr>
        <w:numPr>
          <w:ilvl w:val="0"/>
          <w:numId w:val="11"/>
        </w:numPr>
        <w:tabs>
          <w:tab w:val="left" w:pos="-1843"/>
        </w:tabs>
        <w:suppressAutoHyphens/>
        <w:autoSpaceDN w:val="0"/>
        <w:spacing w:after="0" w:line="240" w:lineRule="auto"/>
        <w:jc w:val="both"/>
        <w:rPr>
          <w:rFonts w:ascii="Arial" w:eastAsia="Times New Roman" w:hAnsi="Arial" w:cs="Arial"/>
          <w:color w:val="000000"/>
          <w:spacing w:val="-3"/>
          <w:sz w:val="20"/>
          <w:szCs w:val="20"/>
          <w:lang w:val="en-GB"/>
        </w:rPr>
      </w:pPr>
      <w:r w:rsidRPr="007B3F25">
        <w:rPr>
          <w:rFonts w:ascii="Arial" w:eastAsia="Times New Roman" w:hAnsi="Arial" w:cs="Arial"/>
          <w:color w:val="000000"/>
          <w:spacing w:val="-3"/>
          <w:sz w:val="20"/>
          <w:szCs w:val="20"/>
          <w:lang w:val="en-GB"/>
        </w:rPr>
        <w:t xml:space="preserve">EUR </w:t>
      </w:r>
      <w:r w:rsidR="00374F82">
        <w:rPr>
          <w:rFonts w:ascii="Arial" w:eastAsia="Times New Roman" w:hAnsi="Arial" w:cs="Arial"/>
          <w:color w:val="000000"/>
          <w:spacing w:val="-3"/>
          <w:sz w:val="20"/>
          <w:szCs w:val="20"/>
          <w:lang w:val="en-GB"/>
        </w:rPr>
        <w:t>24,</w:t>
      </w:r>
      <w:r w:rsidR="00374F82" w:rsidRPr="00374F82">
        <w:rPr>
          <w:rFonts w:ascii="Arial" w:eastAsia="Times New Roman" w:hAnsi="Arial" w:cs="Arial"/>
          <w:color w:val="000000"/>
          <w:spacing w:val="-3"/>
          <w:sz w:val="20"/>
          <w:szCs w:val="20"/>
          <w:lang w:val="en-GB"/>
        </w:rPr>
        <w:t>021</w:t>
      </w:r>
      <w:r w:rsidRPr="00374F82">
        <w:rPr>
          <w:rFonts w:ascii="Arial" w:eastAsia="Times New Roman" w:hAnsi="Arial" w:cs="Arial"/>
          <w:color w:val="000000"/>
          <w:spacing w:val="-3"/>
          <w:sz w:val="20"/>
          <w:szCs w:val="20"/>
          <w:lang w:val="en-GB"/>
        </w:rPr>
        <w:t xml:space="preserve"> thousand in respect of the Programme of Preferential Financing through HBOR’s Loan Programmes (31 December 202</w:t>
      </w:r>
      <w:r w:rsidR="0047296D" w:rsidRPr="00374F82">
        <w:rPr>
          <w:rFonts w:ascii="Arial" w:eastAsia="Times New Roman" w:hAnsi="Arial" w:cs="Arial"/>
          <w:color w:val="000000"/>
          <w:spacing w:val="-3"/>
          <w:sz w:val="20"/>
          <w:szCs w:val="20"/>
          <w:lang w:val="en-GB"/>
        </w:rPr>
        <w:t>3</w:t>
      </w:r>
      <w:r w:rsidRPr="00374F82">
        <w:rPr>
          <w:rFonts w:ascii="Arial" w:eastAsia="Times New Roman" w:hAnsi="Arial" w:cs="Arial"/>
          <w:color w:val="000000"/>
          <w:spacing w:val="-3"/>
          <w:sz w:val="20"/>
          <w:szCs w:val="20"/>
          <w:lang w:val="en-GB"/>
        </w:rPr>
        <w:t xml:space="preserve">: EUR </w:t>
      </w:r>
      <w:bookmarkStart w:id="434" w:name="_Hlk131689628"/>
      <w:r w:rsidR="0047296D" w:rsidRPr="00374F82">
        <w:rPr>
          <w:rFonts w:ascii="Arial" w:eastAsia="Times New Roman" w:hAnsi="Arial" w:cs="Arial"/>
          <w:color w:val="000000"/>
          <w:spacing w:val="-3"/>
          <w:sz w:val="20"/>
          <w:szCs w:val="20"/>
          <w:lang w:val="en-GB"/>
        </w:rPr>
        <w:t>18</w:t>
      </w:r>
      <w:r w:rsidR="00DC0662" w:rsidRPr="00374F82">
        <w:rPr>
          <w:rFonts w:ascii="Arial" w:eastAsia="Times New Roman" w:hAnsi="Arial" w:cs="Arial"/>
          <w:color w:val="000000"/>
          <w:spacing w:val="-3"/>
          <w:sz w:val="20"/>
          <w:szCs w:val="20"/>
          <w:lang w:val="en-GB"/>
        </w:rPr>
        <w:t>,429</w:t>
      </w:r>
      <w:bookmarkEnd w:id="434"/>
      <w:r w:rsidRPr="00374F82">
        <w:rPr>
          <w:rFonts w:ascii="Arial" w:eastAsia="Times New Roman" w:hAnsi="Arial" w:cs="Arial"/>
          <w:color w:val="000000"/>
          <w:spacing w:val="-3"/>
          <w:sz w:val="20"/>
          <w:szCs w:val="20"/>
          <w:lang w:val="en-GB"/>
        </w:rPr>
        <w:t xml:space="preserve"> thousand),</w:t>
      </w:r>
    </w:p>
    <w:p w14:paraId="70AECAF5" w14:textId="4B01D93E" w:rsidR="006C3C74" w:rsidRPr="00374F82" w:rsidRDefault="006C3C74" w:rsidP="006C3C74">
      <w:pPr>
        <w:numPr>
          <w:ilvl w:val="0"/>
          <w:numId w:val="11"/>
        </w:numPr>
        <w:suppressAutoHyphens/>
        <w:autoSpaceDN w:val="0"/>
        <w:spacing w:after="0" w:line="240" w:lineRule="auto"/>
        <w:contextualSpacing/>
        <w:jc w:val="both"/>
        <w:rPr>
          <w:rFonts w:ascii="Arial" w:eastAsia="Times New Roman" w:hAnsi="Arial" w:cs="Arial"/>
          <w:spacing w:val="-3"/>
          <w:sz w:val="20"/>
          <w:szCs w:val="20"/>
          <w:lang w:val="en-GB"/>
        </w:rPr>
      </w:pPr>
      <w:bookmarkStart w:id="435" w:name="_Hlk65751696"/>
      <w:r w:rsidRPr="00374F82">
        <w:rPr>
          <w:rFonts w:ascii="Arial" w:eastAsia="Times New Roman" w:hAnsi="Arial" w:cs="Arial"/>
          <w:spacing w:val="-3"/>
          <w:sz w:val="20"/>
          <w:szCs w:val="20"/>
          <w:lang w:val="en-GB"/>
        </w:rPr>
        <w:t xml:space="preserve">Financial instrument of the Interest Subsidy Fund for loans to micro, small and medium-sized business entities in the amount of EUR </w:t>
      </w:r>
      <w:r w:rsidR="00374F82" w:rsidRPr="00374F82">
        <w:rPr>
          <w:rFonts w:ascii="Arial" w:eastAsia="Times New Roman" w:hAnsi="Arial" w:cs="Arial"/>
          <w:spacing w:val="-3"/>
          <w:sz w:val="20"/>
          <w:szCs w:val="20"/>
          <w:lang w:val="en-GB"/>
        </w:rPr>
        <w:t>94</w:t>
      </w:r>
      <w:r w:rsidRPr="00374F82">
        <w:rPr>
          <w:rFonts w:ascii="Arial" w:eastAsia="Times New Roman" w:hAnsi="Arial" w:cs="Arial"/>
          <w:color w:val="000000"/>
          <w:spacing w:val="-3"/>
          <w:sz w:val="20"/>
          <w:szCs w:val="20"/>
          <w:lang w:val="en-GB"/>
        </w:rPr>
        <w:t xml:space="preserve"> </w:t>
      </w:r>
      <w:r w:rsidRPr="00913E75">
        <w:rPr>
          <w:rFonts w:ascii="Arial" w:eastAsia="Times New Roman" w:hAnsi="Arial" w:cs="Arial"/>
          <w:spacing w:val="-3"/>
          <w:sz w:val="20"/>
          <w:szCs w:val="20"/>
          <w:lang w:val="en-GB"/>
        </w:rPr>
        <w:t>thousand (31 December 202</w:t>
      </w:r>
      <w:r w:rsidR="000D649F" w:rsidRPr="004D319B">
        <w:rPr>
          <w:rFonts w:ascii="Arial" w:eastAsia="Times New Roman" w:hAnsi="Arial" w:cs="Arial"/>
          <w:spacing w:val="-3"/>
          <w:sz w:val="20"/>
          <w:szCs w:val="20"/>
          <w:lang w:val="en-GB"/>
        </w:rPr>
        <w:t>3</w:t>
      </w:r>
      <w:r w:rsidRPr="00B020E8">
        <w:rPr>
          <w:rFonts w:ascii="Arial" w:eastAsia="Times New Roman" w:hAnsi="Arial" w:cs="Arial"/>
          <w:spacing w:val="-3"/>
          <w:sz w:val="20"/>
          <w:szCs w:val="20"/>
          <w:lang w:val="en-GB"/>
        </w:rPr>
        <w:t xml:space="preserve">: </w:t>
      </w:r>
      <w:r w:rsidRPr="001D02A9">
        <w:rPr>
          <w:rFonts w:ascii="Arial" w:eastAsia="Times New Roman" w:hAnsi="Arial" w:cs="Arial"/>
          <w:spacing w:val="-3"/>
          <w:sz w:val="20"/>
          <w:szCs w:val="20"/>
          <w:lang w:val="en-GB"/>
        </w:rPr>
        <w:t>EUR</w:t>
      </w:r>
      <w:r w:rsidR="00A61C9F" w:rsidRPr="00374F82">
        <w:rPr>
          <w:rFonts w:ascii="Arial" w:eastAsia="Times New Roman" w:hAnsi="Arial" w:cs="Arial"/>
          <w:spacing w:val="-3"/>
          <w:sz w:val="20"/>
          <w:szCs w:val="20"/>
          <w:lang w:val="en-GB"/>
        </w:rPr>
        <w:t xml:space="preserve"> </w:t>
      </w:r>
      <w:r w:rsidR="000D649F" w:rsidRPr="00374F82">
        <w:rPr>
          <w:rFonts w:ascii="Arial" w:eastAsia="Times New Roman" w:hAnsi="Arial" w:cs="Arial"/>
          <w:spacing w:val="-3"/>
          <w:sz w:val="20"/>
          <w:szCs w:val="20"/>
          <w:lang w:val="en-GB"/>
        </w:rPr>
        <w:t>4,950</w:t>
      </w:r>
      <w:r w:rsidRPr="00374F82">
        <w:rPr>
          <w:rFonts w:ascii="Arial" w:eastAsia="Times New Roman" w:hAnsi="Arial" w:cs="Arial"/>
          <w:spacing w:val="-3"/>
          <w:sz w:val="20"/>
          <w:szCs w:val="20"/>
          <w:lang w:val="en-GB"/>
        </w:rPr>
        <w:t xml:space="preserve"> thousand),</w:t>
      </w:r>
    </w:p>
    <w:p w14:paraId="7CAD0F2A" w14:textId="09206198" w:rsidR="006C3C74" w:rsidRPr="00374F82" w:rsidRDefault="006C3C74" w:rsidP="006C3C74">
      <w:pPr>
        <w:numPr>
          <w:ilvl w:val="0"/>
          <w:numId w:val="11"/>
        </w:numPr>
        <w:suppressAutoHyphens/>
        <w:autoSpaceDN w:val="0"/>
        <w:spacing w:after="0" w:line="240" w:lineRule="auto"/>
        <w:contextualSpacing/>
        <w:jc w:val="both"/>
        <w:rPr>
          <w:rFonts w:ascii="Arial" w:eastAsia="Times New Roman" w:hAnsi="Arial" w:cs="Arial"/>
          <w:spacing w:val="-3"/>
          <w:sz w:val="20"/>
          <w:szCs w:val="20"/>
          <w:lang w:val="en-GB"/>
        </w:rPr>
      </w:pPr>
      <w:r w:rsidRPr="00374F82">
        <w:rPr>
          <w:rFonts w:ascii="Arial" w:eastAsia="Times New Roman" w:hAnsi="Arial" w:cs="Arial"/>
          <w:spacing w:val="-3"/>
          <w:sz w:val="20"/>
          <w:szCs w:val="20"/>
          <w:lang w:val="en-GB"/>
        </w:rPr>
        <w:t xml:space="preserve">Financial instrument of the Interest Subsidy Fund for loans to mid-cap entities and large business entities in the amount of EUR </w:t>
      </w:r>
      <w:r w:rsidR="00374F82" w:rsidRPr="00374F82">
        <w:rPr>
          <w:rFonts w:ascii="Arial" w:eastAsia="Times New Roman" w:hAnsi="Arial" w:cs="Arial"/>
          <w:spacing w:val="-3"/>
          <w:sz w:val="20"/>
          <w:szCs w:val="20"/>
          <w:lang w:val="en-GB"/>
        </w:rPr>
        <w:t>29</w:t>
      </w:r>
      <w:r w:rsidRPr="00374F82">
        <w:rPr>
          <w:rFonts w:ascii="Arial" w:eastAsia="Times New Roman" w:hAnsi="Arial" w:cs="Arial"/>
          <w:color w:val="000000"/>
          <w:spacing w:val="-3"/>
          <w:sz w:val="20"/>
          <w:szCs w:val="20"/>
          <w:lang w:val="en-GB"/>
        </w:rPr>
        <w:t xml:space="preserve"> </w:t>
      </w:r>
      <w:r w:rsidRPr="00913E75">
        <w:rPr>
          <w:rFonts w:ascii="Arial" w:eastAsia="Times New Roman" w:hAnsi="Arial" w:cs="Arial"/>
          <w:spacing w:val="-3"/>
          <w:sz w:val="20"/>
          <w:szCs w:val="20"/>
          <w:lang w:val="en-GB"/>
        </w:rPr>
        <w:t>thousand (31 December 202</w:t>
      </w:r>
      <w:r w:rsidR="000D649F" w:rsidRPr="004D319B">
        <w:rPr>
          <w:rFonts w:ascii="Arial" w:eastAsia="Times New Roman" w:hAnsi="Arial" w:cs="Arial"/>
          <w:spacing w:val="-3"/>
          <w:sz w:val="20"/>
          <w:szCs w:val="20"/>
          <w:lang w:val="en-GB"/>
        </w:rPr>
        <w:t>3</w:t>
      </w:r>
      <w:r w:rsidRPr="00B020E8">
        <w:rPr>
          <w:rFonts w:ascii="Arial" w:eastAsia="Times New Roman" w:hAnsi="Arial" w:cs="Arial"/>
          <w:spacing w:val="-3"/>
          <w:sz w:val="20"/>
          <w:szCs w:val="20"/>
          <w:lang w:val="en-GB"/>
        </w:rPr>
        <w:t xml:space="preserve">: </w:t>
      </w:r>
      <w:r w:rsidRPr="001D02A9">
        <w:rPr>
          <w:rFonts w:ascii="Arial" w:eastAsia="Times New Roman" w:hAnsi="Arial" w:cs="Arial"/>
          <w:spacing w:val="-3"/>
          <w:sz w:val="20"/>
          <w:szCs w:val="20"/>
          <w:lang w:val="en-GB"/>
        </w:rPr>
        <w:t>EUR</w:t>
      </w:r>
      <w:r w:rsidR="00214DB7" w:rsidRPr="00374F82">
        <w:rPr>
          <w:rFonts w:ascii="Arial" w:eastAsia="Times New Roman" w:hAnsi="Arial" w:cs="Arial"/>
          <w:spacing w:val="-3"/>
          <w:sz w:val="20"/>
          <w:szCs w:val="20"/>
          <w:lang w:val="en-GB"/>
        </w:rPr>
        <w:t xml:space="preserve"> </w:t>
      </w:r>
      <w:r w:rsidR="00615CA5" w:rsidRPr="00374F82">
        <w:rPr>
          <w:rFonts w:ascii="Arial" w:eastAsia="Times New Roman" w:hAnsi="Arial" w:cs="Arial"/>
          <w:spacing w:val="-3"/>
          <w:sz w:val="20"/>
          <w:szCs w:val="20"/>
          <w:lang w:val="en-GB"/>
        </w:rPr>
        <w:t>5,393</w:t>
      </w:r>
      <w:r w:rsidRPr="00374F82">
        <w:rPr>
          <w:rFonts w:ascii="Arial" w:eastAsia="Times New Roman" w:hAnsi="Arial" w:cs="Arial"/>
          <w:spacing w:val="-3"/>
          <w:sz w:val="20"/>
          <w:szCs w:val="20"/>
          <w:lang w:val="en-GB"/>
        </w:rPr>
        <w:t xml:space="preserve"> thousand),</w:t>
      </w:r>
      <w:r w:rsidR="00A61C9F" w:rsidRPr="00374F82">
        <w:rPr>
          <w:rFonts w:ascii="Arial" w:eastAsia="Times New Roman" w:hAnsi="Arial" w:cs="Arial"/>
          <w:spacing w:val="-3"/>
          <w:sz w:val="20"/>
          <w:szCs w:val="20"/>
          <w:lang w:val="en-GB"/>
        </w:rPr>
        <w:t xml:space="preserve"> </w:t>
      </w:r>
    </w:p>
    <w:p w14:paraId="162BA955" w14:textId="1C8011D7" w:rsidR="006C3C74" w:rsidRDefault="006C3C74" w:rsidP="006C3C74">
      <w:pPr>
        <w:numPr>
          <w:ilvl w:val="0"/>
          <w:numId w:val="11"/>
        </w:numPr>
        <w:suppressAutoHyphens/>
        <w:autoSpaceDN w:val="0"/>
        <w:spacing w:after="0" w:line="240" w:lineRule="auto"/>
        <w:contextualSpacing/>
        <w:jc w:val="both"/>
        <w:rPr>
          <w:rFonts w:ascii="Arial" w:eastAsia="Times New Roman" w:hAnsi="Arial" w:cs="Arial"/>
          <w:spacing w:val="-3"/>
          <w:sz w:val="20"/>
          <w:szCs w:val="20"/>
          <w:lang w:val="en-GB"/>
        </w:rPr>
      </w:pPr>
      <w:r w:rsidRPr="00374F82">
        <w:rPr>
          <w:rFonts w:ascii="Arial" w:eastAsia="Times New Roman" w:hAnsi="Arial" w:cs="Arial"/>
          <w:spacing w:val="-3"/>
          <w:sz w:val="20"/>
          <w:szCs w:val="20"/>
          <w:lang w:val="en-GB"/>
        </w:rPr>
        <w:t>Financial instrument of the Interest Subsidy Fund for loans to public sector entities in the amount of EUR</w:t>
      </w:r>
      <w:r w:rsidR="00214DB7" w:rsidRPr="00374F82">
        <w:rPr>
          <w:rFonts w:ascii="Arial" w:eastAsia="Times New Roman" w:hAnsi="Arial" w:cs="Arial"/>
          <w:spacing w:val="-3"/>
          <w:sz w:val="20"/>
          <w:szCs w:val="20"/>
          <w:lang w:val="en-GB"/>
        </w:rPr>
        <w:t xml:space="preserve"> </w:t>
      </w:r>
      <w:r w:rsidR="00374F82" w:rsidRPr="00374F82">
        <w:rPr>
          <w:rFonts w:ascii="Arial" w:eastAsia="Times New Roman" w:hAnsi="Arial" w:cs="Arial"/>
          <w:spacing w:val="-3"/>
          <w:sz w:val="20"/>
          <w:szCs w:val="20"/>
          <w:lang w:val="en-GB"/>
        </w:rPr>
        <w:t>49</w:t>
      </w:r>
      <w:r w:rsidRPr="00374F82">
        <w:rPr>
          <w:rFonts w:ascii="Arial" w:eastAsia="Times New Roman" w:hAnsi="Arial" w:cs="Arial"/>
          <w:color w:val="000000"/>
          <w:spacing w:val="-3"/>
          <w:sz w:val="20"/>
          <w:szCs w:val="20"/>
          <w:lang w:val="en-GB"/>
        </w:rPr>
        <w:t xml:space="preserve"> </w:t>
      </w:r>
      <w:r w:rsidRPr="00913E75">
        <w:rPr>
          <w:rFonts w:ascii="Arial" w:eastAsia="Times New Roman" w:hAnsi="Arial" w:cs="Arial"/>
          <w:spacing w:val="-3"/>
          <w:sz w:val="20"/>
          <w:szCs w:val="20"/>
          <w:lang w:val="en-GB"/>
        </w:rPr>
        <w:t>thousand</w:t>
      </w:r>
      <w:r w:rsidRPr="006C3C74">
        <w:rPr>
          <w:rFonts w:ascii="Arial" w:eastAsia="Times New Roman" w:hAnsi="Arial" w:cs="Arial"/>
          <w:spacing w:val="-3"/>
          <w:sz w:val="20"/>
          <w:szCs w:val="20"/>
          <w:lang w:val="en-GB"/>
        </w:rPr>
        <w:t xml:space="preserve"> (31 December </w:t>
      </w:r>
      <w:r>
        <w:rPr>
          <w:rFonts w:ascii="Arial" w:eastAsia="Times New Roman" w:hAnsi="Arial" w:cs="Arial"/>
          <w:spacing w:val="-3"/>
          <w:sz w:val="20"/>
          <w:szCs w:val="20"/>
          <w:lang w:val="en-GB"/>
        </w:rPr>
        <w:t>202</w:t>
      </w:r>
      <w:r w:rsidR="00615CA5">
        <w:rPr>
          <w:rFonts w:ascii="Arial" w:eastAsia="Times New Roman" w:hAnsi="Arial" w:cs="Arial"/>
          <w:spacing w:val="-3"/>
          <w:sz w:val="20"/>
          <w:szCs w:val="20"/>
          <w:lang w:val="en-GB"/>
        </w:rPr>
        <w:t>3</w:t>
      </w:r>
      <w:r w:rsidRPr="006C3C74">
        <w:rPr>
          <w:rFonts w:ascii="Arial" w:eastAsia="Times New Roman" w:hAnsi="Arial" w:cs="Arial"/>
          <w:spacing w:val="-3"/>
          <w:sz w:val="20"/>
          <w:szCs w:val="20"/>
          <w:lang w:val="en-GB"/>
        </w:rPr>
        <w:t xml:space="preserve">: </w:t>
      </w:r>
      <w:r>
        <w:rPr>
          <w:rFonts w:ascii="Arial" w:eastAsia="Times New Roman" w:hAnsi="Arial" w:cs="Arial"/>
          <w:spacing w:val="-3"/>
          <w:sz w:val="20"/>
          <w:szCs w:val="20"/>
          <w:lang w:val="en-GB"/>
        </w:rPr>
        <w:t>EUR</w:t>
      </w:r>
      <w:r w:rsidRPr="006C3C74">
        <w:rPr>
          <w:rFonts w:ascii="Arial" w:eastAsia="Times New Roman" w:hAnsi="Arial" w:cs="Arial"/>
          <w:spacing w:val="-3"/>
          <w:sz w:val="20"/>
          <w:szCs w:val="20"/>
          <w:lang w:val="en-GB"/>
        </w:rPr>
        <w:t xml:space="preserve"> </w:t>
      </w:r>
      <w:r w:rsidR="00214DB7">
        <w:rPr>
          <w:rFonts w:ascii="Arial" w:eastAsia="Times New Roman" w:hAnsi="Arial" w:cs="Arial"/>
          <w:spacing w:val="-3"/>
          <w:sz w:val="20"/>
          <w:szCs w:val="20"/>
          <w:lang w:val="en-GB"/>
        </w:rPr>
        <w:t>6,</w:t>
      </w:r>
      <w:r w:rsidR="00615CA5">
        <w:rPr>
          <w:rFonts w:ascii="Arial" w:eastAsia="Times New Roman" w:hAnsi="Arial" w:cs="Arial"/>
          <w:spacing w:val="-3"/>
          <w:sz w:val="20"/>
          <w:szCs w:val="20"/>
          <w:lang w:val="en-GB"/>
        </w:rPr>
        <w:t>079</w:t>
      </w:r>
      <w:r w:rsidRPr="006C3C74">
        <w:rPr>
          <w:rFonts w:ascii="Arial" w:eastAsia="Times New Roman" w:hAnsi="Arial" w:cs="Arial"/>
          <w:spacing w:val="-3"/>
          <w:sz w:val="20"/>
          <w:szCs w:val="20"/>
          <w:lang w:val="en-GB"/>
        </w:rPr>
        <w:t xml:space="preserve"> thousand)</w:t>
      </w:r>
      <w:r w:rsidR="0082710D">
        <w:rPr>
          <w:rFonts w:ascii="Arial" w:eastAsia="Times New Roman" w:hAnsi="Arial" w:cs="Arial"/>
          <w:spacing w:val="-3"/>
          <w:sz w:val="20"/>
          <w:szCs w:val="20"/>
          <w:lang w:val="en-GB"/>
        </w:rPr>
        <w:t>,</w:t>
      </w:r>
      <w:bookmarkEnd w:id="435"/>
    </w:p>
    <w:p w14:paraId="3974ED1F" w14:textId="77777777" w:rsidR="001F2E40" w:rsidRPr="00AD6DCF" w:rsidRDefault="001F2E40" w:rsidP="00AD6DCF">
      <w:pPr>
        <w:pStyle w:val="ListParagraph"/>
        <w:numPr>
          <w:ilvl w:val="0"/>
          <w:numId w:val="11"/>
        </w:numPr>
        <w:spacing w:after="0" w:line="240" w:lineRule="auto"/>
        <w:ind w:left="714" w:hanging="357"/>
        <w:jc w:val="both"/>
        <w:rPr>
          <w:rFonts w:ascii="Arial" w:hAnsi="Arial" w:cs="Arial"/>
          <w:sz w:val="20"/>
          <w:szCs w:val="20"/>
        </w:rPr>
      </w:pPr>
      <w:r w:rsidRPr="00AD6DCF">
        <w:rPr>
          <w:rFonts w:ascii="Arial" w:hAnsi="Arial" w:cs="Arial"/>
          <w:sz w:val="20"/>
          <w:szCs w:val="20"/>
          <w:lang w:val="en-GB"/>
        </w:rPr>
        <w:t>Working Capital financial instrument – Measure for Entrepreneurs in Wood Processing and Furniture Production Activities in the amount of EUR 3,000 thousand (31 December 2023: EUR 0 thousand)</w:t>
      </w:r>
    </w:p>
    <w:p w14:paraId="240BEB16" w14:textId="77777777" w:rsidR="006C3C74" w:rsidRPr="006C3C74" w:rsidRDefault="006C3C74" w:rsidP="006C3C74">
      <w:pPr>
        <w:suppressAutoHyphens/>
        <w:spacing w:after="0" w:line="240" w:lineRule="auto"/>
        <w:ind w:left="720"/>
        <w:contextualSpacing/>
        <w:jc w:val="both"/>
        <w:rPr>
          <w:rFonts w:ascii="Arial" w:eastAsia="Times New Roman" w:hAnsi="Arial" w:cs="Arial"/>
          <w:spacing w:val="-3"/>
          <w:sz w:val="20"/>
          <w:szCs w:val="20"/>
        </w:rPr>
      </w:pPr>
    </w:p>
    <w:p w14:paraId="6305D1FC" w14:textId="5DDE002D" w:rsidR="0072531C" w:rsidRDefault="006C3C74"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r w:rsidRPr="006C3C74">
        <w:rPr>
          <w:rFonts w:ascii="Arial" w:eastAsia="Times New Roman" w:hAnsi="Arial" w:cs="Arial"/>
          <w:color w:val="000000"/>
          <w:spacing w:val="-3"/>
          <w:sz w:val="20"/>
          <w:szCs w:val="20"/>
          <w:lang w:val="en-GB"/>
        </w:rPr>
        <w:t xml:space="preserve">(b) </w:t>
      </w:r>
      <w:r w:rsidRPr="006C3C74">
        <w:rPr>
          <w:rFonts w:ascii="Arial" w:eastAsia="Times New Roman" w:hAnsi="Arial" w:cs="Arial"/>
          <w:noProof/>
          <w:spacing w:val="-3"/>
          <w:sz w:val="20"/>
          <w:szCs w:val="20"/>
          <w:lang w:val="en-GB" w:eastAsia="hr-HR"/>
        </w:rPr>
        <w:t xml:space="preserve">Deferred recognition of interest income of </w:t>
      </w:r>
      <w:r>
        <w:rPr>
          <w:rFonts w:ascii="Arial" w:eastAsia="Times New Roman" w:hAnsi="Arial" w:cs="Arial"/>
          <w:noProof/>
          <w:spacing w:val="-3"/>
          <w:sz w:val="20"/>
          <w:szCs w:val="20"/>
          <w:lang w:val="en-GB" w:eastAsia="hr-HR"/>
        </w:rPr>
        <w:t>EUR</w:t>
      </w:r>
      <w:r w:rsidRPr="006C3C74">
        <w:rPr>
          <w:rFonts w:ascii="Arial" w:eastAsia="Times New Roman" w:hAnsi="Arial" w:cs="Arial"/>
          <w:noProof/>
          <w:spacing w:val="-3"/>
          <w:sz w:val="20"/>
          <w:szCs w:val="20"/>
          <w:lang w:val="en-GB" w:eastAsia="hr-HR"/>
        </w:rPr>
        <w:t xml:space="preserve"> </w:t>
      </w:r>
      <w:r w:rsidR="00374F82">
        <w:rPr>
          <w:rFonts w:ascii="Arial" w:eastAsia="Times New Roman" w:hAnsi="Arial" w:cs="Arial"/>
          <w:noProof/>
          <w:spacing w:val="-3"/>
          <w:sz w:val="20"/>
          <w:szCs w:val="20"/>
          <w:lang w:val="en-GB" w:eastAsia="hr-HR"/>
        </w:rPr>
        <w:t>43,366</w:t>
      </w:r>
      <w:r w:rsidRPr="006C3C74">
        <w:rPr>
          <w:rFonts w:ascii="Arial" w:eastAsia="Times New Roman" w:hAnsi="Arial" w:cs="Arial"/>
          <w:noProof/>
          <w:spacing w:val="-3"/>
          <w:sz w:val="20"/>
          <w:szCs w:val="20"/>
          <w:lang w:val="en-GB" w:eastAsia="hr-HR"/>
        </w:rPr>
        <w:t xml:space="preserve"> thousand (31 December </w:t>
      </w:r>
      <w:r>
        <w:rPr>
          <w:rFonts w:ascii="Arial" w:eastAsia="Times New Roman" w:hAnsi="Arial" w:cs="Arial"/>
          <w:noProof/>
          <w:spacing w:val="-3"/>
          <w:sz w:val="20"/>
          <w:szCs w:val="20"/>
          <w:lang w:val="en-GB" w:eastAsia="hr-HR"/>
        </w:rPr>
        <w:t>202</w:t>
      </w:r>
      <w:r w:rsidR="00615CA5">
        <w:rPr>
          <w:rFonts w:ascii="Arial" w:eastAsia="Times New Roman" w:hAnsi="Arial" w:cs="Arial"/>
          <w:noProof/>
          <w:spacing w:val="-3"/>
          <w:sz w:val="20"/>
          <w:szCs w:val="20"/>
          <w:lang w:val="en-GB" w:eastAsia="hr-HR"/>
        </w:rPr>
        <w:t>3</w:t>
      </w:r>
      <w:r w:rsidRPr="006C3C74">
        <w:rPr>
          <w:rFonts w:ascii="Arial" w:eastAsia="Times New Roman" w:hAnsi="Arial" w:cs="Arial"/>
          <w:noProof/>
          <w:spacing w:val="-3"/>
          <w:sz w:val="20"/>
          <w:szCs w:val="20"/>
          <w:lang w:val="en-GB" w:eastAsia="hr-HR"/>
        </w:rPr>
        <w:t xml:space="preserve">: </w:t>
      </w:r>
      <w:r>
        <w:rPr>
          <w:rFonts w:ascii="Arial" w:eastAsia="Times New Roman" w:hAnsi="Arial" w:cs="Arial"/>
          <w:noProof/>
          <w:spacing w:val="-3"/>
          <w:sz w:val="20"/>
          <w:szCs w:val="20"/>
          <w:lang w:val="en-GB" w:eastAsia="hr-HR"/>
        </w:rPr>
        <w:t>EUR</w:t>
      </w:r>
      <w:r w:rsidR="00F353B6">
        <w:rPr>
          <w:rFonts w:ascii="Arial" w:eastAsia="Times New Roman" w:hAnsi="Arial" w:cs="Arial"/>
          <w:noProof/>
          <w:spacing w:val="-3"/>
          <w:sz w:val="20"/>
          <w:szCs w:val="20"/>
          <w:lang w:val="en-GB" w:eastAsia="hr-HR"/>
        </w:rPr>
        <w:t xml:space="preserve"> </w:t>
      </w:r>
      <w:r w:rsidR="00615CA5">
        <w:rPr>
          <w:rFonts w:ascii="Arial" w:eastAsia="Times New Roman" w:hAnsi="Arial" w:cs="Arial"/>
          <w:noProof/>
          <w:spacing w:val="-3"/>
          <w:sz w:val="20"/>
          <w:szCs w:val="20"/>
          <w:lang w:val="en-GB" w:eastAsia="hr-HR"/>
        </w:rPr>
        <w:t>50,515</w:t>
      </w:r>
      <w:r w:rsidRPr="006C3C74">
        <w:rPr>
          <w:rFonts w:ascii="Arial" w:eastAsia="Times New Roman" w:hAnsi="Arial" w:cs="Arial"/>
          <w:noProof/>
          <w:spacing w:val="-3"/>
          <w:sz w:val="20"/>
          <w:szCs w:val="20"/>
          <w:lang w:val="en-GB" w:eastAsia="hr-HR"/>
        </w:rPr>
        <w:t xml:space="preserve"> thousand) consists of state subsidies for interest in respect of loans which are provided and drawn down by final borrowers at lower interest rates but are not yet in repayment stage, amounting to </w:t>
      </w:r>
      <w:r w:rsidRPr="007B3F25">
        <w:rPr>
          <w:rFonts w:ascii="Arial" w:eastAsia="Times New Roman" w:hAnsi="Arial" w:cs="Arial"/>
          <w:noProof/>
          <w:spacing w:val="-3"/>
          <w:sz w:val="20"/>
          <w:szCs w:val="20"/>
          <w:lang w:val="en-GB" w:eastAsia="hr-HR"/>
        </w:rPr>
        <w:t xml:space="preserve">EUR </w:t>
      </w:r>
      <w:r w:rsidR="0082710D">
        <w:rPr>
          <w:rFonts w:ascii="Arial" w:eastAsia="Times New Roman" w:hAnsi="Arial" w:cs="Arial"/>
          <w:noProof/>
          <w:spacing w:val="-3"/>
          <w:sz w:val="20"/>
          <w:szCs w:val="20"/>
          <w:lang w:val="en-GB" w:eastAsia="hr-HR"/>
        </w:rPr>
        <w:t>0</w:t>
      </w:r>
      <w:r w:rsidRPr="006C3C74">
        <w:rPr>
          <w:rFonts w:ascii="Arial" w:eastAsia="Times New Roman" w:hAnsi="Arial" w:cs="Arial"/>
          <w:noProof/>
          <w:spacing w:val="-3"/>
          <w:sz w:val="20"/>
          <w:szCs w:val="20"/>
          <w:lang w:val="en-GB" w:eastAsia="hr-HR"/>
        </w:rPr>
        <w:t xml:space="preserve"> thousand (31 December </w:t>
      </w:r>
      <w:r>
        <w:rPr>
          <w:rFonts w:ascii="Arial" w:eastAsia="Times New Roman" w:hAnsi="Arial" w:cs="Arial"/>
          <w:noProof/>
          <w:spacing w:val="-3"/>
          <w:sz w:val="20"/>
          <w:szCs w:val="20"/>
          <w:lang w:val="en-GB" w:eastAsia="hr-HR"/>
        </w:rPr>
        <w:t>202</w:t>
      </w:r>
      <w:r w:rsidR="00CC5408">
        <w:rPr>
          <w:rFonts w:ascii="Arial" w:eastAsia="Times New Roman" w:hAnsi="Arial" w:cs="Arial"/>
          <w:noProof/>
          <w:spacing w:val="-3"/>
          <w:sz w:val="20"/>
          <w:szCs w:val="20"/>
          <w:lang w:val="en-GB" w:eastAsia="hr-HR"/>
        </w:rPr>
        <w:t>3</w:t>
      </w:r>
      <w:r w:rsidRPr="006C3C74">
        <w:rPr>
          <w:rFonts w:ascii="Arial" w:eastAsia="Times New Roman" w:hAnsi="Arial" w:cs="Arial"/>
          <w:noProof/>
          <w:spacing w:val="-3"/>
          <w:sz w:val="20"/>
          <w:szCs w:val="20"/>
          <w:lang w:val="en-GB" w:eastAsia="hr-HR"/>
        </w:rPr>
        <w:t xml:space="preserve">: </w:t>
      </w:r>
      <w:r>
        <w:rPr>
          <w:rFonts w:ascii="Arial" w:eastAsia="Times New Roman" w:hAnsi="Arial" w:cs="Arial"/>
          <w:noProof/>
          <w:spacing w:val="-3"/>
          <w:sz w:val="20"/>
          <w:szCs w:val="20"/>
          <w:lang w:val="en-GB" w:eastAsia="hr-HR"/>
        </w:rPr>
        <w:t>EUR</w:t>
      </w:r>
      <w:r w:rsidRPr="006C3C74">
        <w:rPr>
          <w:rFonts w:ascii="Arial" w:eastAsia="Times New Roman" w:hAnsi="Arial" w:cs="Arial"/>
          <w:noProof/>
          <w:spacing w:val="-3"/>
          <w:sz w:val="20"/>
          <w:szCs w:val="20"/>
          <w:lang w:val="en-GB" w:eastAsia="hr-HR"/>
        </w:rPr>
        <w:t xml:space="preserve"> </w:t>
      </w:r>
      <w:r w:rsidR="00A97D88">
        <w:rPr>
          <w:rFonts w:ascii="Arial" w:eastAsia="Times New Roman" w:hAnsi="Arial" w:cs="Arial"/>
          <w:noProof/>
          <w:spacing w:val="-3"/>
          <w:sz w:val="20"/>
          <w:szCs w:val="20"/>
          <w:lang w:val="en-GB" w:eastAsia="hr-HR"/>
        </w:rPr>
        <w:t>13,532</w:t>
      </w:r>
      <w:r>
        <w:rPr>
          <w:rFonts w:ascii="Arial" w:eastAsia="Times New Roman" w:hAnsi="Arial" w:cs="Arial"/>
          <w:color w:val="000000"/>
          <w:spacing w:val="-3"/>
          <w:sz w:val="20"/>
          <w:szCs w:val="20"/>
          <w:lang w:val="en-GB"/>
        </w:rPr>
        <w:t xml:space="preserve"> </w:t>
      </w:r>
      <w:r w:rsidRPr="006C3C74">
        <w:rPr>
          <w:rFonts w:ascii="Arial" w:eastAsia="Times New Roman" w:hAnsi="Arial" w:cs="Arial"/>
          <w:noProof/>
          <w:spacing w:val="-3"/>
          <w:sz w:val="20"/>
          <w:szCs w:val="20"/>
          <w:lang w:val="en-GB" w:eastAsia="hr-HR"/>
        </w:rPr>
        <w:t xml:space="preserve">thousand), and in respect of those already in repayment stage amounting to </w:t>
      </w:r>
      <w:r w:rsidRPr="007B3F25">
        <w:rPr>
          <w:rFonts w:ascii="Arial" w:eastAsia="Times New Roman" w:hAnsi="Arial" w:cs="Arial"/>
          <w:noProof/>
          <w:spacing w:val="-3"/>
          <w:sz w:val="20"/>
          <w:szCs w:val="20"/>
          <w:lang w:val="en-GB" w:eastAsia="hr-HR"/>
        </w:rPr>
        <w:t xml:space="preserve">EUR </w:t>
      </w:r>
      <w:r w:rsidR="0082710D" w:rsidRPr="0082710D">
        <w:rPr>
          <w:rFonts w:ascii="Arial" w:eastAsia="Times New Roman" w:hAnsi="Arial" w:cs="Arial"/>
          <w:noProof/>
          <w:spacing w:val="-3"/>
          <w:sz w:val="20"/>
          <w:szCs w:val="20"/>
          <w:lang w:val="en-GB" w:eastAsia="hr-HR"/>
        </w:rPr>
        <w:t>4</w:t>
      </w:r>
      <w:r w:rsidR="007B3F25" w:rsidRPr="00AD6DCF">
        <w:rPr>
          <w:rFonts w:ascii="Arial" w:eastAsia="Times New Roman" w:hAnsi="Arial" w:cs="Arial"/>
          <w:noProof/>
          <w:spacing w:val="-3"/>
          <w:sz w:val="20"/>
          <w:szCs w:val="20"/>
          <w:lang w:val="en-GB" w:eastAsia="hr-HR"/>
        </w:rPr>
        <w:t>3</w:t>
      </w:r>
      <w:r w:rsidR="00EF0C2A" w:rsidRPr="00AD6DCF">
        <w:rPr>
          <w:rFonts w:ascii="Arial" w:eastAsia="Times New Roman" w:hAnsi="Arial" w:cs="Arial"/>
          <w:noProof/>
          <w:spacing w:val="-3"/>
          <w:sz w:val="20"/>
          <w:szCs w:val="20"/>
          <w:lang w:val="en-GB" w:eastAsia="hr-HR"/>
        </w:rPr>
        <w:t>,</w:t>
      </w:r>
      <w:r w:rsidR="0082710D" w:rsidRPr="00AD6DCF">
        <w:rPr>
          <w:rFonts w:ascii="Arial" w:eastAsia="Times New Roman" w:hAnsi="Arial" w:cs="Arial"/>
          <w:noProof/>
          <w:spacing w:val="-3"/>
          <w:sz w:val="20"/>
          <w:szCs w:val="20"/>
          <w:lang w:val="en-GB" w:eastAsia="hr-HR"/>
        </w:rPr>
        <w:t>3</w:t>
      </w:r>
      <w:r w:rsidR="007B3F25" w:rsidRPr="00AD6DCF">
        <w:rPr>
          <w:rFonts w:ascii="Arial" w:eastAsia="Times New Roman" w:hAnsi="Arial" w:cs="Arial"/>
          <w:noProof/>
          <w:spacing w:val="-3"/>
          <w:sz w:val="20"/>
          <w:szCs w:val="20"/>
          <w:lang w:val="en-GB" w:eastAsia="hr-HR"/>
        </w:rPr>
        <w:t>66</w:t>
      </w:r>
      <w:r w:rsidRPr="0082710D">
        <w:rPr>
          <w:rFonts w:ascii="Arial" w:eastAsia="Times New Roman" w:hAnsi="Arial" w:cs="Arial"/>
          <w:noProof/>
          <w:spacing w:val="-3"/>
          <w:sz w:val="20"/>
          <w:szCs w:val="20"/>
          <w:lang w:val="en-GB" w:eastAsia="hr-HR"/>
        </w:rPr>
        <w:t xml:space="preserve"> thousand</w:t>
      </w:r>
      <w:r w:rsidRPr="006C3C74">
        <w:rPr>
          <w:rFonts w:ascii="Arial" w:eastAsia="Times New Roman" w:hAnsi="Arial" w:cs="Arial"/>
          <w:noProof/>
          <w:spacing w:val="-3"/>
          <w:sz w:val="20"/>
          <w:szCs w:val="20"/>
          <w:lang w:val="en-GB" w:eastAsia="hr-HR"/>
        </w:rPr>
        <w:t xml:space="preserve"> (31 December </w:t>
      </w:r>
      <w:r>
        <w:rPr>
          <w:rFonts w:ascii="Arial" w:eastAsia="Times New Roman" w:hAnsi="Arial" w:cs="Arial"/>
          <w:noProof/>
          <w:spacing w:val="-3"/>
          <w:sz w:val="20"/>
          <w:szCs w:val="20"/>
          <w:lang w:val="en-GB" w:eastAsia="hr-HR"/>
        </w:rPr>
        <w:t>202</w:t>
      </w:r>
      <w:r w:rsidR="00A97D88">
        <w:rPr>
          <w:rFonts w:ascii="Arial" w:eastAsia="Times New Roman" w:hAnsi="Arial" w:cs="Arial"/>
          <w:noProof/>
          <w:spacing w:val="-3"/>
          <w:sz w:val="20"/>
          <w:szCs w:val="20"/>
          <w:lang w:val="en-GB" w:eastAsia="hr-HR"/>
        </w:rPr>
        <w:t>3</w:t>
      </w:r>
      <w:r w:rsidRPr="006C3C74">
        <w:rPr>
          <w:rFonts w:ascii="Arial" w:eastAsia="Times New Roman" w:hAnsi="Arial" w:cs="Arial"/>
          <w:noProof/>
          <w:spacing w:val="-3"/>
          <w:sz w:val="20"/>
          <w:szCs w:val="20"/>
          <w:lang w:val="en-GB" w:eastAsia="hr-HR"/>
        </w:rPr>
        <w:t xml:space="preserve">: </w:t>
      </w:r>
      <w:r>
        <w:rPr>
          <w:rFonts w:ascii="Arial" w:eastAsia="Times New Roman" w:hAnsi="Arial" w:cs="Arial"/>
          <w:noProof/>
          <w:spacing w:val="-3"/>
          <w:sz w:val="20"/>
          <w:szCs w:val="20"/>
          <w:lang w:val="en-GB" w:eastAsia="hr-HR"/>
        </w:rPr>
        <w:t>EUR</w:t>
      </w:r>
      <w:r w:rsidRPr="006C3C74">
        <w:rPr>
          <w:rFonts w:ascii="Arial" w:eastAsia="Times New Roman" w:hAnsi="Arial" w:cs="Arial"/>
          <w:noProof/>
          <w:spacing w:val="-3"/>
          <w:sz w:val="20"/>
          <w:szCs w:val="20"/>
          <w:lang w:val="en-GB" w:eastAsia="hr-HR"/>
        </w:rPr>
        <w:t xml:space="preserve"> </w:t>
      </w:r>
      <w:r w:rsidR="00A97D88">
        <w:rPr>
          <w:rFonts w:ascii="Arial" w:eastAsia="Times New Roman" w:hAnsi="Arial" w:cs="Arial"/>
          <w:noProof/>
          <w:spacing w:val="-3"/>
          <w:sz w:val="20"/>
          <w:szCs w:val="20"/>
          <w:lang w:val="en-GB" w:eastAsia="hr-HR"/>
        </w:rPr>
        <w:t>36,983</w:t>
      </w:r>
      <w:r>
        <w:rPr>
          <w:rFonts w:ascii="Arial" w:eastAsia="Times New Roman" w:hAnsi="Arial" w:cs="Arial"/>
          <w:color w:val="000000"/>
          <w:spacing w:val="-3"/>
          <w:sz w:val="20"/>
          <w:szCs w:val="20"/>
          <w:lang w:val="en-GB"/>
        </w:rPr>
        <w:t xml:space="preserve"> </w:t>
      </w:r>
      <w:r w:rsidRPr="006C3C74">
        <w:rPr>
          <w:rFonts w:ascii="Arial" w:eastAsia="Times New Roman" w:hAnsi="Arial" w:cs="Arial"/>
          <w:noProof/>
          <w:spacing w:val="-3"/>
          <w:sz w:val="20"/>
          <w:szCs w:val="20"/>
          <w:lang w:val="en-GB" w:eastAsia="hr-HR"/>
        </w:rPr>
        <w:t>thousand)</w:t>
      </w:r>
      <w:r w:rsidR="0082710D">
        <w:rPr>
          <w:rFonts w:ascii="Arial" w:eastAsia="Times New Roman" w:hAnsi="Arial" w:cs="Arial"/>
          <w:noProof/>
          <w:spacing w:val="-3"/>
          <w:sz w:val="20"/>
          <w:szCs w:val="20"/>
          <w:lang w:val="en-GB" w:eastAsia="hr-HR"/>
        </w:rPr>
        <w:t>.</w:t>
      </w:r>
    </w:p>
    <w:p w14:paraId="4F8A3AFC" w14:textId="77777777" w:rsidR="0082710D" w:rsidRDefault="0082710D"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76696805"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65B0902C" w14:textId="4197C4E5"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sectPr w:rsidR="009074FB" w:rsidSect="00F7617E">
          <w:pgSz w:w="11906" w:h="16838"/>
          <w:pgMar w:top="1418" w:right="1134" w:bottom="1077" w:left="1418" w:header="709" w:footer="709" w:gutter="0"/>
          <w:cols w:space="708"/>
          <w:docGrid w:linePitch="360"/>
        </w:sectPr>
      </w:pPr>
    </w:p>
    <w:p w14:paraId="5E902DEE" w14:textId="77777777" w:rsidR="009074FB" w:rsidRPr="009074FB" w:rsidRDefault="009074FB" w:rsidP="009074FB">
      <w:pPr>
        <w:spacing w:after="0" w:line="240" w:lineRule="auto"/>
        <w:jc w:val="both"/>
        <w:rPr>
          <w:rFonts w:ascii="Arial" w:eastAsia="Times New Roman" w:hAnsi="Arial" w:cs="Arial"/>
          <w:sz w:val="20"/>
          <w:szCs w:val="20"/>
          <w:lang w:val="en-GB"/>
        </w:rPr>
      </w:pPr>
    </w:p>
    <w:p w14:paraId="5C3EE158" w14:textId="2B36E19A" w:rsidR="009074FB" w:rsidRPr="009074FB" w:rsidRDefault="009074FB" w:rsidP="009074FB">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21</w:t>
      </w:r>
      <w:r w:rsidRPr="009074FB">
        <w:rPr>
          <w:rFonts w:ascii="Arial" w:eastAsia="Times New Roman" w:hAnsi="Arial" w:cs="Arial"/>
          <w:b/>
          <w:bCs/>
          <w:sz w:val="20"/>
          <w:szCs w:val="20"/>
          <w:lang w:val="en-GB"/>
        </w:rPr>
        <w:t>.</w:t>
      </w:r>
      <w:r w:rsidRPr="009074FB">
        <w:rPr>
          <w:rFonts w:ascii="Arial" w:eastAsia="Times New Roman" w:hAnsi="Arial" w:cs="Arial"/>
          <w:b/>
          <w:bCs/>
          <w:sz w:val="20"/>
          <w:szCs w:val="20"/>
          <w:lang w:val="en-GB"/>
        </w:rPr>
        <w:tab/>
        <w:t>Guarantees and commitments</w:t>
      </w:r>
    </w:p>
    <w:p w14:paraId="7357DDA8" w14:textId="77777777" w:rsidR="009074FB" w:rsidRPr="009074FB" w:rsidRDefault="009074FB" w:rsidP="009074FB">
      <w:pPr>
        <w:keepNext/>
        <w:tabs>
          <w:tab w:val="left" w:pos="567"/>
        </w:tabs>
        <w:spacing w:after="0" w:line="240" w:lineRule="auto"/>
        <w:jc w:val="both"/>
        <w:rPr>
          <w:rFonts w:ascii="Arial" w:eastAsia="Times New Roman" w:hAnsi="Arial" w:cs="Arial"/>
          <w:b/>
          <w:bCs/>
          <w:sz w:val="20"/>
          <w:szCs w:val="20"/>
          <w:lang w:val="en-GB"/>
        </w:rPr>
      </w:pPr>
    </w:p>
    <w:p w14:paraId="0CDF7D6E" w14:textId="77777777" w:rsidR="009074FB" w:rsidRPr="009074FB" w:rsidRDefault="009074FB" w:rsidP="009074FB">
      <w:pPr>
        <w:keepNext/>
        <w:spacing w:after="0" w:line="240" w:lineRule="auto"/>
        <w:jc w:val="both"/>
        <w:rPr>
          <w:rFonts w:ascii="Arial" w:eastAsia="Times New Roman" w:hAnsi="Arial" w:cs="Arial"/>
          <w:bCs/>
          <w:sz w:val="20"/>
          <w:szCs w:val="20"/>
          <w:lang w:val="en-GB"/>
        </w:rPr>
      </w:pPr>
      <w:r w:rsidRPr="009074FB">
        <w:rPr>
          <w:rFonts w:ascii="Arial" w:eastAsia="Times New Roman" w:hAnsi="Arial" w:cs="Arial"/>
          <w:bCs/>
          <w:sz w:val="20"/>
          <w:szCs w:val="20"/>
          <w:lang w:val="en-GB"/>
        </w:rPr>
        <w:t>In its regular activities, the Group contracts various commitments and contingent liabilities. The purpose of these instruments is to ensure that the funds are available to a customer when required.</w:t>
      </w:r>
    </w:p>
    <w:p w14:paraId="74DBA120" w14:textId="77777777" w:rsidR="009074FB" w:rsidRPr="009074FB" w:rsidRDefault="009074FB" w:rsidP="009074FB">
      <w:pPr>
        <w:keepNext/>
        <w:spacing w:after="0" w:line="240" w:lineRule="auto"/>
        <w:jc w:val="both"/>
        <w:rPr>
          <w:rFonts w:ascii="Arial" w:eastAsia="Times New Roman" w:hAnsi="Arial" w:cs="Arial"/>
          <w:bCs/>
          <w:sz w:val="20"/>
          <w:szCs w:val="20"/>
          <w:lang w:val="en-GB"/>
        </w:rPr>
      </w:pPr>
    </w:p>
    <w:p w14:paraId="28C1435C" w14:textId="77777777" w:rsidR="009074FB" w:rsidRPr="009074FB" w:rsidRDefault="009074FB" w:rsidP="009074FB">
      <w:pPr>
        <w:keepNext/>
        <w:spacing w:after="0" w:line="240" w:lineRule="auto"/>
        <w:jc w:val="both"/>
        <w:rPr>
          <w:rFonts w:ascii="Arial" w:eastAsia="Times New Roman" w:hAnsi="Arial" w:cs="Arial"/>
          <w:bCs/>
          <w:sz w:val="20"/>
          <w:szCs w:val="20"/>
          <w:lang w:val="en-GB"/>
        </w:rPr>
      </w:pPr>
      <w:r w:rsidRPr="009074FB">
        <w:rPr>
          <w:rFonts w:ascii="Arial" w:eastAsia="Times New Roman" w:hAnsi="Arial" w:cs="Arial"/>
          <w:bCs/>
          <w:sz w:val="20"/>
          <w:szCs w:val="20"/>
          <w:lang w:val="en-GB"/>
        </w:rPr>
        <w:t>These obligations contain credit risk and are therefore part of the overall risk of the Group although they are not recognised in the Statement of financial position.</w:t>
      </w:r>
    </w:p>
    <w:p w14:paraId="1941E848" w14:textId="77777777" w:rsidR="009074FB" w:rsidRPr="009074FB" w:rsidRDefault="009074FB" w:rsidP="009074FB">
      <w:pPr>
        <w:keepNext/>
        <w:spacing w:after="0" w:line="240" w:lineRule="auto"/>
        <w:jc w:val="both"/>
        <w:rPr>
          <w:rFonts w:ascii="Arial" w:eastAsia="Times New Roman" w:hAnsi="Arial" w:cs="Arial"/>
          <w:sz w:val="20"/>
          <w:szCs w:val="20"/>
          <w:lang w:val="en-GB"/>
        </w:rPr>
      </w:pPr>
    </w:p>
    <w:tbl>
      <w:tblPr>
        <w:tblW w:w="4856" w:type="pct"/>
        <w:tblLayout w:type="fixed"/>
        <w:tblCellMar>
          <w:left w:w="122" w:type="dxa"/>
          <w:right w:w="122" w:type="dxa"/>
        </w:tblCellMar>
        <w:tblLook w:val="0000" w:firstRow="0" w:lastRow="0" w:firstColumn="0" w:lastColumn="0" w:noHBand="0" w:noVBand="0"/>
      </w:tblPr>
      <w:tblGrid>
        <w:gridCol w:w="5678"/>
        <w:gridCol w:w="1683"/>
        <w:gridCol w:w="1724"/>
      </w:tblGrid>
      <w:tr w:rsidR="009074FB" w:rsidRPr="009074FB" w14:paraId="31A9463F" w14:textId="77777777" w:rsidTr="0078110C">
        <w:trPr>
          <w:trHeight w:val="209"/>
        </w:trPr>
        <w:tc>
          <w:tcPr>
            <w:tcW w:w="3125" w:type="pct"/>
          </w:tcPr>
          <w:p w14:paraId="1078CD0E" w14:textId="77777777" w:rsidR="009074FB" w:rsidRPr="009074FB" w:rsidRDefault="009074FB" w:rsidP="009074FB">
            <w:pPr>
              <w:tabs>
                <w:tab w:val="left" w:pos="-720"/>
              </w:tabs>
              <w:suppressAutoHyphens/>
              <w:spacing w:after="0" w:line="240" w:lineRule="exact"/>
              <w:rPr>
                <w:rFonts w:ascii="Arial" w:eastAsia="Times New Roman" w:hAnsi="Arial" w:cs="Arial"/>
                <w:spacing w:val="-3"/>
                <w:sz w:val="20"/>
                <w:szCs w:val="20"/>
                <w:lang w:val="en-US"/>
              </w:rPr>
            </w:pPr>
            <w:r w:rsidRPr="009074FB">
              <w:rPr>
                <w:rFonts w:ascii="Arial" w:eastAsia="Times New Roman" w:hAnsi="Arial" w:cs="Arial"/>
                <w:b/>
                <w:sz w:val="20"/>
                <w:szCs w:val="20"/>
                <w:lang w:val="en-US"/>
              </w:rPr>
              <w:t>Group and Bank</w:t>
            </w:r>
          </w:p>
        </w:tc>
        <w:tc>
          <w:tcPr>
            <w:tcW w:w="1875" w:type="pct"/>
            <w:gridSpan w:val="2"/>
          </w:tcPr>
          <w:p w14:paraId="055F3CB9" w14:textId="77777777" w:rsidR="009074FB" w:rsidRPr="009074FB" w:rsidRDefault="009074FB" w:rsidP="009074FB">
            <w:pPr>
              <w:tabs>
                <w:tab w:val="right" w:pos="1202"/>
              </w:tabs>
              <w:spacing w:after="0" w:line="240" w:lineRule="exact"/>
              <w:jc w:val="right"/>
              <w:outlineLvl w:val="0"/>
              <w:rPr>
                <w:rFonts w:ascii="Arial" w:eastAsia="Times New Roman" w:hAnsi="Arial" w:cs="Arial"/>
                <w:b/>
                <w:sz w:val="20"/>
                <w:szCs w:val="20"/>
                <w:lang w:val="en-US"/>
              </w:rPr>
            </w:pPr>
          </w:p>
        </w:tc>
      </w:tr>
      <w:tr w:rsidR="009074FB" w:rsidRPr="009074FB" w14:paraId="4662446F" w14:textId="77777777" w:rsidTr="0078110C">
        <w:trPr>
          <w:trHeight w:val="297"/>
        </w:trPr>
        <w:tc>
          <w:tcPr>
            <w:tcW w:w="3125" w:type="pct"/>
          </w:tcPr>
          <w:p w14:paraId="45F8ABD7" w14:textId="77777777" w:rsidR="009074FB" w:rsidRPr="009074FB" w:rsidRDefault="009074FB" w:rsidP="009074FB">
            <w:pPr>
              <w:tabs>
                <w:tab w:val="left" w:pos="-720"/>
              </w:tabs>
              <w:suppressAutoHyphens/>
              <w:spacing w:after="0" w:line="240" w:lineRule="exact"/>
              <w:jc w:val="right"/>
              <w:rPr>
                <w:rFonts w:ascii="Arial" w:eastAsia="Times New Roman" w:hAnsi="Arial" w:cs="Arial"/>
                <w:spacing w:val="-3"/>
                <w:sz w:val="20"/>
                <w:szCs w:val="20"/>
                <w:lang w:val="en-US"/>
              </w:rPr>
            </w:pPr>
          </w:p>
        </w:tc>
        <w:tc>
          <w:tcPr>
            <w:tcW w:w="926" w:type="pct"/>
            <w:vAlign w:val="center"/>
          </w:tcPr>
          <w:p w14:paraId="4CA8B6AC" w14:textId="77777777" w:rsidR="000D6F3B" w:rsidRDefault="000D6F3B" w:rsidP="009074FB">
            <w:pPr>
              <w:spacing w:after="0" w:line="280" w:lineRule="exact"/>
              <w:jc w:val="right"/>
              <w:outlineLvl w:val="0"/>
              <w:rPr>
                <w:rFonts w:ascii="Arial" w:eastAsia="Calibri" w:hAnsi="Arial" w:cs="Arial"/>
                <w:b/>
                <w:bCs/>
                <w:sz w:val="20"/>
                <w:szCs w:val="20"/>
                <w:lang w:val="en-US"/>
              </w:rPr>
            </w:pPr>
            <w:bookmarkStart w:id="436" w:name="_Toc4060156"/>
            <w:r w:rsidRPr="000D6F3B">
              <w:rPr>
                <w:rFonts w:ascii="Arial" w:eastAsia="Calibri" w:hAnsi="Arial" w:cs="Arial"/>
                <w:b/>
                <w:bCs/>
                <w:sz w:val="20"/>
                <w:szCs w:val="20"/>
                <w:lang w:val="en-US"/>
              </w:rPr>
              <w:t xml:space="preserve">30 June </w:t>
            </w:r>
          </w:p>
          <w:p w14:paraId="6FE51F7C" w14:textId="384308FD" w:rsidR="009074FB" w:rsidRPr="009074FB" w:rsidRDefault="009074FB" w:rsidP="009074FB">
            <w:pPr>
              <w:spacing w:after="0" w:line="280" w:lineRule="exact"/>
              <w:jc w:val="right"/>
              <w:outlineLvl w:val="0"/>
              <w:rPr>
                <w:rFonts w:ascii="Arial" w:eastAsia="Times New Roman" w:hAnsi="Arial" w:cs="Arial"/>
                <w:b/>
                <w:bCs/>
                <w:sz w:val="20"/>
                <w:szCs w:val="20"/>
                <w:lang w:val="en-US"/>
              </w:rPr>
            </w:pPr>
            <w:r w:rsidRPr="009074FB">
              <w:rPr>
                <w:rFonts w:ascii="Arial" w:eastAsia="Calibri" w:hAnsi="Arial" w:cs="Arial"/>
                <w:b/>
                <w:bCs/>
                <w:sz w:val="20"/>
                <w:szCs w:val="20"/>
                <w:lang w:val="en-US"/>
              </w:rPr>
              <w:t xml:space="preserve"> </w:t>
            </w:r>
            <w:bookmarkEnd w:id="436"/>
            <w:r w:rsidRPr="009074FB">
              <w:rPr>
                <w:rFonts w:ascii="Arial" w:eastAsia="Calibri" w:hAnsi="Arial" w:cs="Arial"/>
                <w:b/>
                <w:bCs/>
                <w:sz w:val="20"/>
                <w:szCs w:val="20"/>
                <w:lang w:val="en-US"/>
              </w:rPr>
              <w:t>202</w:t>
            </w:r>
            <w:r w:rsidR="005271DB">
              <w:rPr>
                <w:rFonts w:ascii="Arial" w:eastAsia="Calibri" w:hAnsi="Arial" w:cs="Arial"/>
                <w:b/>
                <w:bCs/>
                <w:sz w:val="20"/>
                <w:szCs w:val="20"/>
                <w:lang w:val="en-US"/>
              </w:rPr>
              <w:t>4</w:t>
            </w:r>
          </w:p>
        </w:tc>
        <w:tc>
          <w:tcPr>
            <w:tcW w:w="949" w:type="pct"/>
            <w:shd w:val="clear" w:color="auto" w:fill="auto"/>
            <w:vAlign w:val="center"/>
          </w:tcPr>
          <w:p w14:paraId="43F5C3B8" w14:textId="288885BE" w:rsidR="009074FB" w:rsidRPr="009074FB" w:rsidRDefault="009074FB" w:rsidP="009074FB">
            <w:pPr>
              <w:spacing w:after="0" w:line="280" w:lineRule="exact"/>
              <w:jc w:val="right"/>
              <w:outlineLvl w:val="0"/>
              <w:rPr>
                <w:rFonts w:ascii="Arial" w:eastAsia="Times New Roman" w:hAnsi="Arial" w:cs="Arial"/>
                <w:b/>
                <w:bCs/>
                <w:sz w:val="20"/>
                <w:szCs w:val="20"/>
                <w:lang w:val="en-US"/>
              </w:rPr>
            </w:pPr>
            <w:bookmarkStart w:id="437" w:name="_Toc4060157"/>
            <w:r w:rsidRPr="009074FB">
              <w:rPr>
                <w:rFonts w:ascii="Arial" w:eastAsia="Calibri" w:hAnsi="Arial" w:cs="Arial"/>
                <w:b/>
                <w:bCs/>
                <w:sz w:val="20"/>
                <w:szCs w:val="20"/>
                <w:lang w:val="en-US"/>
              </w:rPr>
              <w:t xml:space="preserve">31 December </w:t>
            </w:r>
            <w:bookmarkEnd w:id="437"/>
            <w:r w:rsidRPr="009074FB">
              <w:rPr>
                <w:rFonts w:ascii="Arial" w:eastAsia="Calibri" w:hAnsi="Arial" w:cs="Arial"/>
                <w:b/>
                <w:bCs/>
                <w:sz w:val="20"/>
                <w:szCs w:val="20"/>
                <w:lang w:val="en-US"/>
              </w:rPr>
              <w:t>202</w:t>
            </w:r>
            <w:r w:rsidR="005271DB">
              <w:rPr>
                <w:rFonts w:ascii="Arial" w:eastAsia="Calibri" w:hAnsi="Arial" w:cs="Arial"/>
                <w:b/>
                <w:bCs/>
                <w:sz w:val="20"/>
                <w:szCs w:val="20"/>
                <w:lang w:val="en-US"/>
              </w:rPr>
              <w:t>3</w:t>
            </w:r>
          </w:p>
        </w:tc>
      </w:tr>
      <w:tr w:rsidR="009074FB" w:rsidRPr="009074FB" w14:paraId="17716343" w14:textId="77777777" w:rsidTr="0078110C">
        <w:trPr>
          <w:trHeight w:hRule="exact" w:val="321"/>
        </w:trPr>
        <w:tc>
          <w:tcPr>
            <w:tcW w:w="3125" w:type="pct"/>
          </w:tcPr>
          <w:p w14:paraId="42E820F4" w14:textId="77777777" w:rsidR="009074FB" w:rsidRPr="009074FB" w:rsidRDefault="009074FB" w:rsidP="009074FB">
            <w:pPr>
              <w:tabs>
                <w:tab w:val="left" w:pos="-720"/>
              </w:tabs>
              <w:suppressAutoHyphens/>
              <w:spacing w:after="0" w:line="240" w:lineRule="exact"/>
              <w:jc w:val="right"/>
              <w:rPr>
                <w:rFonts w:ascii="Arial" w:eastAsia="Times New Roman" w:hAnsi="Arial" w:cs="Arial"/>
                <w:spacing w:val="-3"/>
                <w:sz w:val="20"/>
                <w:szCs w:val="20"/>
                <w:lang w:val="en-US"/>
              </w:rPr>
            </w:pPr>
          </w:p>
        </w:tc>
        <w:tc>
          <w:tcPr>
            <w:tcW w:w="926" w:type="pct"/>
          </w:tcPr>
          <w:p w14:paraId="5E45072E" w14:textId="6345DAF7" w:rsidR="009074FB" w:rsidRPr="009074FB" w:rsidRDefault="009074FB" w:rsidP="009074FB">
            <w:pPr>
              <w:spacing w:after="0" w:line="280" w:lineRule="exact"/>
              <w:jc w:val="right"/>
              <w:outlineLvl w:val="0"/>
              <w:rPr>
                <w:rFonts w:ascii="Arial" w:eastAsia="Times New Roman" w:hAnsi="Arial" w:cs="Arial"/>
                <w:b/>
                <w:bCs/>
                <w:sz w:val="20"/>
                <w:szCs w:val="20"/>
                <w:lang w:val="en-US"/>
              </w:rPr>
            </w:pPr>
            <w:bookmarkStart w:id="438" w:name="_Toc4060158"/>
            <w:r>
              <w:rPr>
                <w:rFonts w:ascii="Arial" w:eastAsia="Times New Roman" w:hAnsi="Arial" w:cs="Arial"/>
                <w:b/>
                <w:sz w:val="20"/>
                <w:szCs w:val="20"/>
                <w:lang w:val="en-US"/>
              </w:rPr>
              <w:t>EUR</w:t>
            </w:r>
            <w:r w:rsidRPr="009074FB">
              <w:rPr>
                <w:rFonts w:ascii="Arial" w:eastAsia="Times New Roman" w:hAnsi="Arial" w:cs="Arial"/>
                <w:b/>
                <w:sz w:val="20"/>
                <w:szCs w:val="20"/>
                <w:lang w:val="en-US"/>
              </w:rPr>
              <w:t xml:space="preserve"> ‘000</w:t>
            </w:r>
            <w:bookmarkEnd w:id="438"/>
          </w:p>
        </w:tc>
        <w:tc>
          <w:tcPr>
            <w:tcW w:w="949" w:type="pct"/>
          </w:tcPr>
          <w:p w14:paraId="1931680C" w14:textId="759E8D9B" w:rsidR="009074FB" w:rsidRPr="009074FB" w:rsidRDefault="009074FB" w:rsidP="009074FB">
            <w:pPr>
              <w:spacing w:after="0" w:line="280" w:lineRule="exact"/>
              <w:jc w:val="right"/>
              <w:outlineLvl w:val="0"/>
              <w:rPr>
                <w:rFonts w:ascii="Arial" w:eastAsia="Times New Roman" w:hAnsi="Arial" w:cs="Arial"/>
                <w:b/>
                <w:bCs/>
                <w:sz w:val="20"/>
                <w:szCs w:val="20"/>
                <w:lang w:val="en-US"/>
              </w:rPr>
            </w:pPr>
            <w:bookmarkStart w:id="439" w:name="_Toc4060159"/>
            <w:r>
              <w:rPr>
                <w:rFonts w:ascii="Arial" w:eastAsia="Times New Roman" w:hAnsi="Arial" w:cs="Arial"/>
                <w:b/>
                <w:bCs/>
                <w:sz w:val="20"/>
                <w:szCs w:val="20"/>
                <w:lang w:val="en-US"/>
              </w:rPr>
              <w:t>EUR</w:t>
            </w:r>
            <w:r w:rsidRPr="009074FB">
              <w:rPr>
                <w:rFonts w:ascii="Arial" w:eastAsia="Times New Roman" w:hAnsi="Arial" w:cs="Arial"/>
                <w:b/>
                <w:bCs/>
                <w:sz w:val="20"/>
                <w:szCs w:val="20"/>
                <w:lang w:val="en-US"/>
              </w:rPr>
              <w:t xml:space="preserve"> ‘000</w:t>
            </w:r>
            <w:bookmarkEnd w:id="439"/>
          </w:p>
        </w:tc>
      </w:tr>
      <w:tr w:rsidR="003D597B" w:rsidRPr="009074FB" w14:paraId="476DD755" w14:textId="77777777" w:rsidTr="000D6F3B">
        <w:trPr>
          <w:trHeight w:hRule="exact" w:val="288"/>
        </w:trPr>
        <w:tc>
          <w:tcPr>
            <w:tcW w:w="3125" w:type="pct"/>
            <w:shd w:val="clear" w:color="auto" w:fill="auto"/>
            <w:vAlign w:val="bottom"/>
          </w:tcPr>
          <w:p w14:paraId="73F9BF14" w14:textId="0A44CF6D" w:rsidR="003D597B" w:rsidRPr="009074FB" w:rsidRDefault="003D597B" w:rsidP="003D597B">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Guarantees issued</w:t>
            </w:r>
          </w:p>
        </w:tc>
        <w:tc>
          <w:tcPr>
            <w:tcW w:w="926" w:type="pct"/>
            <w:tcBorders>
              <w:top w:val="nil"/>
              <w:left w:val="nil"/>
              <w:bottom w:val="nil"/>
              <w:right w:val="nil"/>
            </w:tcBorders>
            <w:shd w:val="clear" w:color="auto" w:fill="auto"/>
            <w:vAlign w:val="bottom"/>
          </w:tcPr>
          <w:p w14:paraId="4F2455E1" w14:textId="5C05B3FE" w:rsidR="003D597B" w:rsidRPr="009074FB" w:rsidRDefault="003D597B" w:rsidP="003D597B">
            <w:pPr>
              <w:spacing w:after="0" w:line="240" w:lineRule="auto"/>
              <w:jc w:val="right"/>
              <w:rPr>
                <w:rFonts w:ascii="Arial" w:eastAsia="Times New Roman" w:hAnsi="Arial" w:cs="Arial"/>
                <w:color w:val="000000"/>
                <w:sz w:val="20"/>
                <w:szCs w:val="20"/>
              </w:rPr>
            </w:pPr>
            <w:r>
              <w:rPr>
                <w:rFonts w:ascii="Arial" w:hAnsi="Arial" w:cs="Arial"/>
                <w:sz w:val="20"/>
                <w:szCs w:val="20"/>
              </w:rPr>
              <w:t>49,909</w:t>
            </w:r>
          </w:p>
        </w:tc>
        <w:tc>
          <w:tcPr>
            <w:tcW w:w="949" w:type="pct"/>
            <w:tcBorders>
              <w:top w:val="nil"/>
              <w:left w:val="nil"/>
              <w:bottom w:val="nil"/>
              <w:right w:val="nil"/>
            </w:tcBorders>
            <w:shd w:val="clear" w:color="auto" w:fill="auto"/>
            <w:vAlign w:val="bottom"/>
          </w:tcPr>
          <w:p w14:paraId="3FFF7D11" w14:textId="0B1DE05D" w:rsidR="003D597B" w:rsidRPr="009074FB" w:rsidRDefault="003D597B" w:rsidP="003D597B">
            <w:pPr>
              <w:spacing w:after="0" w:line="240" w:lineRule="auto"/>
              <w:jc w:val="right"/>
              <w:rPr>
                <w:rFonts w:ascii="Arial" w:eastAsia="Times New Roman" w:hAnsi="Arial" w:cs="Arial"/>
                <w:color w:val="000000"/>
                <w:sz w:val="20"/>
                <w:szCs w:val="20"/>
                <w:lang w:val="en-US" w:eastAsia="hr-HR"/>
              </w:rPr>
            </w:pPr>
            <w:r w:rsidRPr="00AB311B">
              <w:rPr>
                <w:rFonts w:ascii="Arial" w:hAnsi="Arial" w:cs="Arial"/>
                <w:sz w:val="20"/>
              </w:rPr>
              <w:t xml:space="preserve"> 52,623 </w:t>
            </w:r>
          </w:p>
        </w:tc>
      </w:tr>
      <w:tr w:rsidR="003D597B" w:rsidRPr="009074FB" w14:paraId="41824EEC" w14:textId="77777777" w:rsidTr="000D6F3B">
        <w:tblPrEx>
          <w:tblCellMar>
            <w:left w:w="107" w:type="dxa"/>
            <w:right w:w="107" w:type="dxa"/>
          </w:tblCellMar>
        </w:tblPrEx>
        <w:trPr>
          <w:trHeight w:hRule="exact" w:val="288"/>
        </w:trPr>
        <w:tc>
          <w:tcPr>
            <w:tcW w:w="3125" w:type="pct"/>
            <w:shd w:val="clear" w:color="auto" w:fill="auto"/>
            <w:vAlign w:val="bottom"/>
          </w:tcPr>
          <w:p w14:paraId="5BEAAFC5" w14:textId="77777777" w:rsidR="003D597B" w:rsidRPr="009074FB" w:rsidRDefault="003D597B" w:rsidP="003D597B">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Guarantees issued in foreign currency</w:t>
            </w:r>
          </w:p>
        </w:tc>
        <w:tc>
          <w:tcPr>
            <w:tcW w:w="926" w:type="pct"/>
            <w:tcBorders>
              <w:top w:val="nil"/>
              <w:left w:val="nil"/>
              <w:bottom w:val="nil"/>
              <w:right w:val="nil"/>
            </w:tcBorders>
            <w:shd w:val="clear" w:color="auto" w:fill="auto"/>
            <w:vAlign w:val="bottom"/>
          </w:tcPr>
          <w:p w14:paraId="5565F4E1" w14:textId="6D04A835" w:rsidR="003D597B" w:rsidRPr="009074FB" w:rsidRDefault="003D597B" w:rsidP="003D597B">
            <w:pPr>
              <w:spacing w:after="0" w:line="240" w:lineRule="auto"/>
              <w:jc w:val="right"/>
              <w:rPr>
                <w:rFonts w:ascii="Arial" w:eastAsia="Times New Roman" w:hAnsi="Arial" w:cs="Arial"/>
                <w:color w:val="000000"/>
                <w:sz w:val="20"/>
                <w:szCs w:val="20"/>
              </w:rPr>
            </w:pPr>
            <w:r>
              <w:rPr>
                <w:rFonts w:ascii="Arial" w:hAnsi="Arial" w:cs="Arial"/>
                <w:sz w:val="20"/>
                <w:szCs w:val="20"/>
              </w:rPr>
              <w:t>5,446</w:t>
            </w:r>
          </w:p>
        </w:tc>
        <w:tc>
          <w:tcPr>
            <w:tcW w:w="949" w:type="pct"/>
            <w:tcBorders>
              <w:top w:val="nil"/>
              <w:left w:val="nil"/>
              <w:bottom w:val="nil"/>
              <w:right w:val="nil"/>
            </w:tcBorders>
            <w:shd w:val="clear" w:color="auto" w:fill="auto"/>
            <w:vAlign w:val="bottom"/>
          </w:tcPr>
          <w:p w14:paraId="43702D2F" w14:textId="143515B2" w:rsidR="003D597B" w:rsidRPr="009074FB" w:rsidRDefault="003D597B" w:rsidP="003D597B">
            <w:pPr>
              <w:spacing w:after="0" w:line="240" w:lineRule="auto"/>
              <w:jc w:val="right"/>
              <w:rPr>
                <w:rFonts w:ascii="Arial" w:eastAsia="Times New Roman" w:hAnsi="Arial" w:cs="Arial"/>
                <w:color w:val="000000"/>
                <w:sz w:val="20"/>
                <w:szCs w:val="20"/>
                <w:lang w:val="en-US" w:eastAsia="hr-HR"/>
              </w:rPr>
            </w:pPr>
            <w:r w:rsidRPr="00AB311B">
              <w:rPr>
                <w:rFonts w:ascii="Arial" w:hAnsi="Arial" w:cs="Arial"/>
                <w:sz w:val="20"/>
              </w:rPr>
              <w:t xml:space="preserve"> 7,716 </w:t>
            </w:r>
          </w:p>
        </w:tc>
      </w:tr>
      <w:tr w:rsidR="003D597B" w:rsidRPr="009074FB" w14:paraId="0570F994" w14:textId="77777777" w:rsidTr="000D6F3B">
        <w:tblPrEx>
          <w:tblCellMar>
            <w:left w:w="107" w:type="dxa"/>
            <w:right w:w="107" w:type="dxa"/>
          </w:tblCellMar>
        </w:tblPrEx>
        <w:trPr>
          <w:trHeight w:hRule="exact" w:val="288"/>
        </w:trPr>
        <w:tc>
          <w:tcPr>
            <w:tcW w:w="3125" w:type="pct"/>
            <w:shd w:val="clear" w:color="auto" w:fill="auto"/>
            <w:vAlign w:val="bottom"/>
          </w:tcPr>
          <w:p w14:paraId="3F1A8E53" w14:textId="77777777" w:rsidR="003D597B" w:rsidRPr="009074FB" w:rsidRDefault="003D597B" w:rsidP="003D597B">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Undrawn loans</w:t>
            </w:r>
          </w:p>
        </w:tc>
        <w:tc>
          <w:tcPr>
            <w:tcW w:w="926" w:type="pct"/>
            <w:tcBorders>
              <w:top w:val="nil"/>
              <w:left w:val="nil"/>
              <w:bottom w:val="nil"/>
              <w:right w:val="nil"/>
            </w:tcBorders>
            <w:shd w:val="clear" w:color="auto" w:fill="auto"/>
            <w:vAlign w:val="bottom"/>
          </w:tcPr>
          <w:p w14:paraId="78D2D0C7" w14:textId="612048E0" w:rsidR="003D597B" w:rsidRPr="009074FB" w:rsidRDefault="003D597B" w:rsidP="003D597B">
            <w:pPr>
              <w:spacing w:after="0" w:line="240" w:lineRule="auto"/>
              <w:jc w:val="right"/>
              <w:rPr>
                <w:rFonts w:ascii="Arial" w:eastAsia="Times New Roman" w:hAnsi="Arial" w:cs="Arial"/>
                <w:color w:val="000000"/>
                <w:sz w:val="20"/>
                <w:szCs w:val="20"/>
              </w:rPr>
            </w:pPr>
            <w:r>
              <w:rPr>
                <w:rFonts w:ascii="Arial" w:hAnsi="Arial" w:cs="Arial"/>
                <w:sz w:val="20"/>
                <w:szCs w:val="20"/>
              </w:rPr>
              <w:t>550,964</w:t>
            </w:r>
          </w:p>
        </w:tc>
        <w:tc>
          <w:tcPr>
            <w:tcW w:w="949" w:type="pct"/>
            <w:tcBorders>
              <w:top w:val="nil"/>
              <w:left w:val="nil"/>
              <w:bottom w:val="nil"/>
              <w:right w:val="nil"/>
            </w:tcBorders>
            <w:shd w:val="clear" w:color="auto" w:fill="auto"/>
            <w:vAlign w:val="bottom"/>
          </w:tcPr>
          <w:p w14:paraId="4AA05F33" w14:textId="538E1332" w:rsidR="003D597B" w:rsidRPr="009074FB" w:rsidRDefault="003D597B" w:rsidP="003D597B">
            <w:pPr>
              <w:spacing w:after="0" w:line="240" w:lineRule="auto"/>
              <w:jc w:val="right"/>
              <w:rPr>
                <w:rFonts w:ascii="Arial" w:eastAsia="Times New Roman" w:hAnsi="Arial" w:cs="Arial"/>
                <w:color w:val="000000"/>
                <w:sz w:val="20"/>
                <w:szCs w:val="20"/>
                <w:lang w:val="en-US" w:eastAsia="hr-HR"/>
              </w:rPr>
            </w:pPr>
            <w:r w:rsidRPr="00AB311B">
              <w:rPr>
                <w:rFonts w:ascii="Arial" w:hAnsi="Arial" w:cs="Arial"/>
                <w:sz w:val="20"/>
              </w:rPr>
              <w:t xml:space="preserve"> 445,273 </w:t>
            </w:r>
          </w:p>
        </w:tc>
      </w:tr>
      <w:tr w:rsidR="003D597B" w:rsidRPr="009074FB" w14:paraId="2FF35E11" w14:textId="77777777" w:rsidTr="000D6F3B">
        <w:tblPrEx>
          <w:tblCellMar>
            <w:left w:w="107" w:type="dxa"/>
            <w:right w:w="107" w:type="dxa"/>
          </w:tblCellMar>
        </w:tblPrEx>
        <w:trPr>
          <w:trHeight w:hRule="exact" w:val="288"/>
        </w:trPr>
        <w:tc>
          <w:tcPr>
            <w:tcW w:w="3125" w:type="pct"/>
            <w:shd w:val="clear" w:color="auto" w:fill="auto"/>
            <w:vAlign w:val="bottom"/>
          </w:tcPr>
          <w:p w14:paraId="465412D5" w14:textId="77777777" w:rsidR="003D597B" w:rsidRPr="009074FB" w:rsidRDefault="003D597B" w:rsidP="003D597B">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EIF – subscribed, not called up capital</w:t>
            </w:r>
          </w:p>
        </w:tc>
        <w:tc>
          <w:tcPr>
            <w:tcW w:w="926" w:type="pct"/>
            <w:tcBorders>
              <w:top w:val="nil"/>
              <w:left w:val="nil"/>
              <w:bottom w:val="nil"/>
              <w:right w:val="nil"/>
            </w:tcBorders>
            <w:shd w:val="clear" w:color="auto" w:fill="auto"/>
            <w:vAlign w:val="bottom"/>
          </w:tcPr>
          <w:p w14:paraId="22635A3D" w14:textId="29D7D967" w:rsidR="003D597B" w:rsidRPr="009074FB" w:rsidRDefault="003D597B" w:rsidP="003D597B">
            <w:pPr>
              <w:spacing w:after="0" w:line="240" w:lineRule="auto"/>
              <w:jc w:val="right"/>
              <w:rPr>
                <w:rFonts w:ascii="Arial" w:eastAsia="Times New Roman" w:hAnsi="Arial" w:cs="Arial"/>
                <w:color w:val="000000"/>
                <w:sz w:val="20"/>
                <w:szCs w:val="20"/>
              </w:rPr>
            </w:pPr>
            <w:r>
              <w:rPr>
                <w:rFonts w:ascii="Arial" w:hAnsi="Arial" w:cs="Arial"/>
                <w:sz w:val="20"/>
                <w:szCs w:val="20"/>
              </w:rPr>
              <w:t>10,400</w:t>
            </w:r>
          </w:p>
        </w:tc>
        <w:tc>
          <w:tcPr>
            <w:tcW w:w="949" w:type="pct"/>
            <w:tcBorders>
              <w:top w:val="nil"/>
              <w:left w:val="nil"/>
              <w:bottom w:val="nil"/>
              <w:right w:val="nil"/>
            </w:tcBorders>
            <w:shd w:val="clear" w:color="auto" w:fill="auto"/>
            <w:vAlign w:val="bottom"/>
          </w:tcPr>
          <w:p w14:paraId="58898D02" w14:textId="0C835496" w:rsidR="003D597B" w:rsidRPr="009074FB" w:rsidRDefault="003D597B" w:rsidP="003D597B">
            <w:pPr>
              <w:spacing w:after="0" w:line="240" w:lineRule="auto"/>
              <w:jc w:val="right"/>
              <w:rPr>
                <w:rFonts w:ascii="Arial" w:eastAsia="Times New Roman" w:hAnsi="Arial" w:cs="Arial"/>
                <w:color w:val="000000"/>
                <w:sz w:val="20"/>
                <w:szCs w:val="20"/>
                <w:lang w:val="en-US" w:eastAsia="hr-HR"/>
              </w:rPr>
            </w:pPr>
            <w:r w:rsidRPr="00AB311B">
              <w:rPr>
                <w:rFonts w:ascii="Arial" w:hAnsi="Arial" w:cs="Arial"/>
                <w:sz w:val="20"/>
              </w:rPr>
              <w:t xml:space="preserve"> 10,400 </w:t>
            </w:r>
          </w:p>
        </w:tc>
      </w:tr>
      <w:tr w:rsidR="003D597B" w:rsidRPr="009074FB" w14:paraId="7F87D7B1" w14:textId="77777777" w:rsidTr="000D6F3B">
        <w:tblPrEx>
          <w:tblCellMar>
            <w:left w:w="107" w:type="dxa"/>
            <w:right w:w="107" w:type="dxa"/>
          </w:tblCellMar>
        </w:tblPrEx>
        <w:trPr>
          <w:trHeight w:hRule="exact" w:val="288"/>
        </w:trPr>
        <w:tc>
          <w:tcPr>
            <w:tcW w:w="3125" w:type="pct"/>
            <w:shd w:val="clear" w:color="auto" w:fill="auto"/>
            <w:vAlign w:val="bottom"/>
          </w:tcPr>
          <w:p w14:paraId="266C91F0" w14:textId="77777777" w:rsidR="003D597B" w:rsidRPr="009074FB" w:rsidRDefault="003D597B" w:rsidP="003D597B">
            <w:pPr>
              <w:spacing w:after="0" w:line="240" w:lineRule="auto"/>
              <w:rPr>
                <w:rFonts w:ascii="Arial" w:eastAsia="Times New Roman" w:hAnsi="Arial" w:cs="Arial"/>
                <w:sz w:val="20"/>
                <w:szCs w:val="20"/>
                <w:lang w:val="en-US"/>
              </w:rPr>
            </w:pPr>
            <w:bookmarkStart w:id="440" w:name="_Hlk34300088"/>
            <w:r w:rsidRPr="009074FB">
              <w:rPr>
                <w:rFonts w:ascii="Arial" w:eastAsia="Times New Roman" w:hAnsi="Arial" w:cs="Arial"/>
                <w:color w:val="000000"/>
                <w:sz w:val="20"/>
                <w:szCs w:val="20"/>
                <w:lang w:val="en-GB"/>
              </w:rPr>
              <w:t>EIF CROGIP Contracted Liability</w:t>
            </w:r>
          </w:p>
        </w:tc>
        <w:tc>
          <w:tcPr>
            <w:tcW w:w="926" w:type="pct"/>
            <w:tcBorders>
              <w:top w:val="nil"/>
              <w:left w:val="nil"/>
              <w:bottom w:val="nil"/>
              <w:right w:val="nil"/>
            </w:tcBorders>
            <w:shd w:val="clear" w:color="auto" w:fill="auto"/>
            <w:vAlign w:val="bottom"/>
          </w:tcPr>
          <w:p w14:paraId="2E275CE9" w14:textId="2B1E7DAA" w:rsidR="003D597B" w:rsidRPr="009074FB" w:rsidRDefault="003D597B" w:rsidP="003D597B">
            <w:pPr>
              <w:spacing w:after="0" w:line="240" w:lineRule="auto"/>
              <w:jc w:val="right"/>
              <w:rPr>
                <w:rFonts w:ascii="Arial" w:eastAsia="Times New Roman" w:hAnsi="Arial" w:cs="Arial"/>
                <w:color w:val="000000"/>
                <w:sz w:val="20"/>
                <w:szCs w:val="20"/>
              </w:rPr>
            </w:pPr>
            <w:r>
              <w:rPr>
                <w:rFonts w:ascii="Arial" w:hAnsi="Arial" w:cs="Arial"/>
                <w:sz w:val="20"/>
                <w:szCs w:val="20"/>
              </w:rPr>
              <w:t>28,460</w:t>
            </w:r>
          </w:p>
        </w:tc>
        <w:tc>
          <w:tcPr>
            <w:tcW w:w="949" w:type="pct"/>
            <w:tcBorders>
              <w:top w:val="nil"/>
              <w:left w:val="nil"/>
              <w:bottom w:val="nil"/>
              <w:right w:val="nil"/>
            </w:tcBorders>
            <w:shd w:val="clear" w:color="auto" w:fill="auto"/>
            <w:vAlign w:val="bottom"/>
          </w:tcPr>
          <w:p w14:paraId="37241D61" w14:textId="2550B5CB" w:rsidR="003D597B" w:rsidRPr="009074FB" w:rsidRDefault="003D597B" w:rsidP="003D597B">
            <w:pPr>
              <w:spacing w:after="0" w:line="240" w:lineRule="auto"/>
              <w:jc w:val="right"/>
              <w:rPr>
                <w:rFonts w:ascii="Arial" w:eastAsia="Times New Roman" w:hAnsi="Arial" w:cs="Arial"/>
                <w:sz w:val="20"/>
                <w:szCs w:val="20"/>
                <w:lang w:val="en-US"/>
              </w:rPr>
            </w:pPr>
            <w:r w:rsidRPr="00AB311B">
              <w:rPr>
                <w:rFonts w:ascii="Arial" w:hAnsi="Arial" w:cs="Arial"/>
                <w:sz w:val="20"/>
              </w:rPr>
              <w:t xml:space="preserve"> 31,460 </w:t>
            </w:r>
          </w:p>
        </w:tc>
      </w:tr>
      <w:tr w:rsidR="003D597B" w:rsidRPr="009074FB" w14:paraId="2C701671" w14:textId="77777777" w:rsidTr="000D6F3B">
        <w:tblPrEx>
          <w:tblCellMar>
            <w:left w:w="107" w:type="dxa"/>
            <w:right w:w="107" w:type="dxa"/>
          </w:tblCellMar>
        </w:tblPrEx>
        <w:trPr>
          <w:trHeight w:hRule="exact" w:val="288"/>
        </w:trPr>
        <w:tc>
          <w:tcPr>
            <w:tcW w:w="3125" w:type="pct"/>
            <w:shd w:val="clear" w:color="auto" w:fill="auto"/>
            <w:vAlign w:val="bottom"/>
          </w:tcPr>
          <w:p w14:paraId="196AB01E" w14:textId="77777777" w:rsidR="003D597B" w:rsidRPr="009074FB" w:rsidRDefault="003D597B" w:rsidP="003D597B">
            <w:pPr>
              <w:spacing w:after="0" w:line="240" w:lineRule="auto"/>
              <w:rPr>
                <w:rFonts w:ascii="Arial" w:eastAsia="Times New Roman" w:hAnsi="Arial" w:cs="Arial"/>
                <w:sz w:val="20"/>
                <w:szCs w:val="20"/>
                <w:lang w:val="en-US"/>
              </w:rPr>
            </w:pPr>
            <w:r w:rsidRPr="009074FB">
              <w:rPr>
                <w:rFonts w:ascii="Arial" w:eastAsia="Times New Roman" w:hAnsi="Arial" w:cs="Arial"/>
                <w:color w:val="000000"/>
                <w:sz w:val="20"/>
                <w:szCs w:val="20"/>
                <w:lang w:val="en-GB"/>
              </w:rPr>
              <w:t>EIF FRC2 Contracted Liability</w:t>
            </w:r>
          </w:p>
        </w:tc>
        <w:tc>
          <w:tcPr>
            <w:tcW w:w="926" w:type="pct"/>
            <w:tcBorders>
              <w:top w:val="nil"/>
              <w:left w:val="nil"/>
              <w:bottom w:val="nil"/>
              <w:right w:val="nil"/>
            </w:tcBorders>
            <w:shd w:val="clear" w:color="auto" w:fill="auto"/>
            <w:vAlign w:val="bottom"/>
          </w:tcPr>
          <w:p w14:paraId="2CF32A78" w14:textId="27D0E00E" w:rsidR="003D597B" w:rsidRPr="009074FB" w:rsidRDefault="003D597B" w:rsidP="003D597B">
            <w:pPr>
              <w:spacing w:after="0" w:line="240" w:lineRule="auto"/>
              <w:jc w:val="right"/>
              <w:rPr>
                <w:rFonts w:ascii="Arial" w:eastAsia="Times New Roman" w:hAnsi="Arial" w:cs="Arial"/>
                <w:color w:val="000000"/>
                <w:sz w:val="20"/>
                <w:szCs w:val="20"/>
              </w:rPr>
            </w:pPr>
            <w:r>
              <w:rPr>
                <w:rFonts w:ascii="Arial" w:hAnsi="Arial" w:cs="Arial"/>
                <w:sz w:val="20"/>
                <w:szCs w:val="20"/>
              </w:rPr>
              <w:t>62</w:t>
            </w:r>
          </w:p>
        </w:tc>
        <w:tc>
          <w:tcPr>
            <w:tcW w:w="949" w:type="pct"/>
            <w:tcBorders>
              <w:top w:val="nil"/>
              <w:left w:val="nil"/>
              <w:bottom w:val="nil"/>
              <w:right w:val="nil"/>
            </w:tcBorders>
            <w:shd w:val="clear" w:color="auto" w:fill="auto"/>
            <w:vAlign w:val="bottom"/>
          </w:tcPr>
          <w:p w14:paraId="07B10095" w14:textId="245AE22C" w:rsidR="003D597B" w:rsidRPr="009074FB" w:rsidRDefault="003D597B" w:rsidP="003D597B">
            <w:pPr>
              <w:spacing w:after="0" w:line="240" w:lineRule="auto"/>
              <w:jc w:val="right"/>
              <w:rPr>
                <w:rFonts w:ascii="Arial" w:eastAsia="Times New Roman" w:hAnsi="Arial" w:cs="Arial"/>
                <w:sz w:val="20"/>
                <w:szCs w:val="20"/>
                <w:lang w:val="en-US"/>
              </w:rPr>
            </w:pPr>
            <w:r w:rsidRPr="00AB311B">
              <w:rPr>
                <w:rFonts w:ascii="Arial" w:hAnsi="Arial" w:cs="Arial"/>
                <w:sz w:val="20"/>
              </w:rPr>
              <w:t xml:space="preserve"> 81 </w:t>
            </w:r>
          </w:p>
        </w:tc>
      </w:tr>
      <w:bookmarkEnd w:id="440"/>
      <w:tr w:rsidR="003D597B" w:rsidRPr="009074FB" w14:paraId="64207473" w14:textId="77777777" w:rsidTr="000D6F3B">
        <w:tblPrEx>
          <w:tblCellMar>
            <w:left w:w="107" w:type="dxa"/>
            <w:right w:w="107" w:type="dxa"/>
          </w:tblCellMar>
        </w:tblPrEx>
        <w:trPr>
          <w:trHeight w:val="330"/>
        </w:trPr>
        <w:tc>
          <w:tcPr>
            <w:tcW w:w="3125" w:type="pct"/>
            <w:shd w:val="clear" w:color="auto" w:fill="auto"/>
            <w:vAlign w:val="bottom"/>
          </w:tcPr>
          <w:p w14:paraId="6319BD5F" w14:textId="77777777" w:rsidR="003D597B" w:rsidRPr="009074FB" w:rsidRDefault="003D597B" w:rsidP="003D597B">
            <w:pPr>
              <w:spacing w:after="0" w:line="240" w:lineRule="auto"/>
              <w:rPr>
                <w:rFonts w:ascii="Arial" w:eastAsia="Times New Roman" w:hAnsi="Arial" w:cs="Arial"/>
                <w:color w:val="000000"/>
                <w:sz w:val="20"/>
                <w:szCs w:val="20"/>
                <w:lang w:val="en-US" w:eastAsia="hr-HR"/>
              </w:rPr>
            </w:pPr>
          </w:p>
        </w:tc>
        <w:tc>
          <w:tcPr>
            <w:tcW w:w="926" w:type="pct"/>
            <w:tcBorders>
              <w:top w:val="single" w:sz="4" w:space="0" w:color="auto"/>
              <w:bottom w:val="single" w:sz="4" w:space="0" w:color="auto"/>
            </w:tcBorders>
            <w:vAlign w:val="bottom"/>
          </w:tcPr>
          <w:p w14:paraId="6D82DAEC" w14:textId="4420436A" w:rsidR="003D597B" w:rsidRPr="009074FB" w:rsidRDefault="003D597B" w:rsidP="003D597B">
            <w:pPr>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645,241</w:t>
            </w:r>
          </w:p>
        </w:tc>
        <w:tc>
          <w:tcPr>
            <w:tcW w:w="949" w:type="pct"/>
            <w:tcBorders>
              <w:top w:val="single" w:sz="4" w:space="0" w:color="auto"/>
              <w:bottom w:val="single" w:sz="4" w:space="0" w:color="auto"/>
            </w:tcBorders>
            <w:vAlign w:val="bottom"/>
          </w:tcPr>
          <w:p w14:paraId="501581C6" w14:textId="4DA37904" w:rsidR="003D597B" w:rsidRPr="009074FB" w:rsidRDefault="003D597B" w:rsidP="003D597B">
            <w:pPr>
              <w:spacing w:after="0" w:line="240" w:lineRule="auto"/>
              <w:jc w:val="right"/>
              <w:rPr>
                <w:rFonts w:ascii="Arial" w:eastAsia="Times New Roman" w:hAnsi="Arial" w:cs="Arial"/>
                <w:color w:val="000000"/>
                <w:sz w:val="20"/>
                <w:szCs w:val="20"/>
                <w:lang w:val="en-US" w:eastAsia="hr-HR"/>
              </w:rPr>
            </w:pPr>
            <w:r w:rsidRPr="00AB311B">
              <w:rPr>
                <w:rFonts w:ascii="Arial" w:hAnsi="Arial" w:cs="Arial"/>
                <w:sz w:val="20"/>
              </w:rPr>
              <w:t>547,553</w:t>
            </w:r>
          </w:p>
        </w:tc>
      </w:tr>
      <w:tr w:rsidR="003D597B" w:rsidRPr="009074FB" w14:paraId="35E8BF9D" w14:textId="77777777" w:rsidTr="000D6F3B">
        <w:tblPrEx>
          <w:tblCellMar>
            <w:left w:w="107" w:type="dxa"/>
            <w:right w:w="107" w:type="dxa"/>
          </w:tblCellMar>
        </w:tblPrEx>
        <w:trPr>
          <w:trHeight w:val="290"/>
        </w:trPr>
        <w:tc>
          <w:tcPr>
            <w:tcW w:w="3125" w:type="pct"/>
            <w:shd w:val="clear" w:color="auto" w:fill="auto"/>
            <w:vAlign w:val="bottom"/>
          </w:tcPr>
          <w:p w14:paraId="4C2052B8" w14:textId="77777777" w:rsidR="003D597B" w:rsidRPr="009074FB" w:rsidRDefault="003D597B" w:rsidP="003D597B">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Provisions for guarantees and commitments</w:t>
            </w:r>
          </w:p>
        </w:tc>
        <w:tc>
          <w:tcPr>
            <w:tcW w:w="926" w:type="pct"/>
            <w:tcBorders>
              <w:top w:val="single" w:sz="4" w:space="0" w:color="auto"/>
              <w:bottom w:val="single" w:sz="4" w:space="0" w:color="auto"/>
            </w:tcBorders>
            <w:vAlign w:val="bottom"/>
          </w:tcPr>
          <w:p w14:paraId="0F1228C0" w14:textId="220E9ECA" w:rsidR="003D597B" w:rsidRPr="009074FB" w:rsidRDefault="003D597B" w:rsidP="003D597B">
            <w:pPr>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(10,096)</w:t>
            </w:r>
          </w:p>
        </w:tc>
        <w:tc>
          <w:tcPr>
            <w:tcW w:w="949" w:type="pct"/>
            <w:tcBorders>
              <w:top w:val="single" w:sz="4" w:space="0" w:color="auto"/>
              <w:bottom w:val="single" w:sz="4" w:space="0" w:color="auto"/>
            </w:tcBorders>
            <w:vAlign w:val="bottom"/>
          </w:tcPr>
          <w:p w14:paraId="46B2014D" w14:textId="13666FCA" w:rsidR="003D597B" w:rsidRPr="009074FB" w:rsidRDefault="003D597B" w:rsidP="003D597B">
            <w:pPr>
              <w:spacing w:after="0" w:line="240" w:lineRule="auto"/>
              <w:jc w:val="right"/>
              <w:rPr>
                <w:rFonts w:ascii="Arial" w:eastAsia="Times New Roman" w:hAnsi="Arial" w:cs="Arial"/>
                <w:color w:val="000000"/>
                <w:sz w:val="20"/>
                <w:szCs w:val="20"/>
                <w:lang w:val="en-US" w:eastAsia="hr-HR"/>
              </w:rPr>
            </w:pPr>
            <w:r w:rsidRPr="00AB311B">
              <w:rPr>
                <w:rFonts w:ascii="Arial" w:hAnsi="Arial" w:cs="Arial"/>
                <w:sz w:val="20"/>
              </w:rPr>
              <w:t>(14,637)</w:t>
            </w:r>
          </w:p>
        </w:tc>
      </w:tr>
      <w:tr w:rsidR="003D597B" w:rsidRPr="009074FB" w14:paraId="60DFF29B" w14:textId="77777777" w:rsidTr="000D6F3B">
        <w:tblPrEx>
          <w:tblCellMar>
            <w:left w:w="107" w:type="dxa"/>
            <w:right w:w="107" w:type="dxa"/>
          </w:tblCellMar>
        </w:tblPrEx>
        <w:trPr>
          <w:trHeight w:hRule="exact" w:val="415"/>
        </w:trPr>
        <w:tc>
          <w:tcPr>
            <w:tcW w:w="3125" w:type="pct"/>
            <w:shd w:val="clear" w:color="auto" w:fill="auto"/>
            <w:vAlign w:val="bottom"/>
          </w:tcPr>
          <w:p w14:paraId="3D0BBF4E" w14:textId="77777777" w:rsidR="003D597B" w:rsidRPr="009074FB" w:rsidRDefault="003D597B" w:rsidP="003D597B">
            <w:pPr>
              <w:spacing w:after="0" w:line="240" w:lineRule="auto"/>
              <w:rPr>
                <w:rFonts w:ascii="Arial" w:eastAsia="Times New Roman" w:hAnsi="Arial" w:cs="Arial"/>
                <w:b/>
                <w:bCs/>
                <w:color w:val="000000"/>
                <w:sz w:val="20"/>
                <w:szCs w:val="20"/>
                <w:lang w:val="en-US" w:eastAsia="hr-HR"/>
              </w:rPr>
            </w:pPr>
          </w:p>
        </w:tc>
        <w:tc>
          <w:tcPr>
            <w:tcW w:w="926" w:type="pct"/>
            <w:tcBorders>
              <w:top w:val="single" w:sz="4" w:space="0" w:color="auto"/>
              <w:bottom w:val="single" w:sz="12" w:space="0" w:color="auto"/>
            </w:tcBorders>
            <w:vAlign w:val="bottom"/>
          </w:tcPr>
          <w:p w14:paraId="06B6E1F1" w14:textId="64D90173" w:rsidR="003D597B" w:rsidRPr="009074FB" w:rsidRDefault="003D597B" w:rsidP="003D597B">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themeColor="text1"/>
                <w:sz w:val="20"/>
                <w:szCs w:val="20"/>
              </w:rPr>
              <w:t>635,145</w:t>
            </w:r>
          </w:p>
        </w:tc>
        <w:tc>
          <w:tcPr>
            <w:tcW w:w="949" w:type="pct"/>
            <w:tcBorders>
              <w:top w:val="single" w:sz="4" w:space="0" w:color="auto"/>
              <w:bottom w:val="single" w:sz="12" w:space="0" w:color="auto"/>
            </w:tcBorders>
            <w:vAlign w:val="bottom"/>
          </w:tcPr>
          <w:p w14:paraId="31067C6B" w14:textId="5BDB49FC" w:rsidR="003D597B" w:rsidRPr="009074FB" w:rsidRDefault="003D597B" w:rsidP="003D597B">
            <w:pPr>
              <w:spacing w:after="0" w:line="240" w:lineRule="auto"/>
              <w:jc w:val="right"/>
              <w:rPr>
                <w:rFonts w:ascii="Arial" w:eastAsia="Times New Roman" w:hAnsi="Arial" w:cs="Arial"/>
                <w:b/>
                <w:color w:val="000000"/>
                <w:sz w:val="20"/>
                <w:szCs w:val="20"/>
                <w:lang w:val="en-US" w:eastAsia="hr-HR"/>
              </w:rPr>
            </w:pPr>
            <w:r w:rsidRPr="00AB311B">
              <w:rPr>
                <w:rFonts w:ascii="Arial" w:hAnsi="Arial" w:cs="Arial"/>
                <w:b/>
                <w:bCs/>
                <w:sz w:val="20"/>
              </w:rPr>
              <w:t>532,916</w:t>
            </w:r>
          </w:p>
        </w:tc>
      </w:tr>
    </w:tbl>
    <w:p w14:paraId="0A6B0711" w14:textId="77777777" w:rsidR="009074FB" w:rsidRPr="009074FB" w:rsidRDefault="009074FB" w:rsidP="009074FB">
      <w:pPr>
        <w:spacing w:after="0" w:line="240" w:lineRule="auto"/>
        <w:rPr>
          <w:rFonts w:ascii="Arial" w:eastAsia="Calibri" w:hAnsi="Arial" w:cs="Arial"/>
          <w:noProof/>
          <w:sz w:val="20"/>
          <w:szCs w:val="20"/>
          <w:lang w:val="en-GB"/>
        </w:rPr>
      </w:pPr>
    </w:p>
    <w:p w14:paraId="46FADA16" w14:textId="77777777" w:rsidR="009074FB" w:rsidRPr="009074FB" w:rsidRDefault="009074FB" w:rsidP="009074FB">
      <w:pPr>
        <w:keepNext/>
        <w:suppressAutoHyphens/>
        <w:spacing w:after="0" w:line="240" w:lineRule="auto"/>
        <w:jc w:val="both"/>
        <w:rPr>
          <w:rFonts w:ascii="Arial" w:eastAsia="Times New Roman" w:hAnsi="Arial" w:cs="Arial"/>
          <w:bCs/>
          <w:sz w:val="20"/>
          <w:szCs w:val="20"/>
          <w:lang w:val="en-GB"/>
        </w:rPr>
      </w:pPr>
      <w:r w:rsidRPr="009074FB">
        <w:rPr>
          <w:rFonts w:ascii="Arial" w:eastAsia="Times New Roman" w:hAnsi="Arial" w:cs="Arial"/>
          <w:bCs/>
          <w:sz w:val="20"/>
          <w:szCs w:val="20"/>
          <w:lang w:val="en-GB"/>
        </w:rPr>
        <w:t>The following tables set out information about the credit quality of guarantees and commitments. For loan commitments and financial guarantee contracts, the amounts in the tables represent the amount committed or guaranteed:</w:t>
      </w:r>
    </w:p>
    <w:p w14:paraId="208D5FB3" w14:textId="77777777" w:rsidR="009074FB" w:rsidRPr="009074FB" w:rsidRDefault="009074FB" w:rsidP="009074FB">
      <w:pPr>
        <w:spacing w:after="0" w:line="240" w:lineRule="auto"/>
        <w:rPr>
          <w:rFonts w:ascii="Arial" w:eastAsia="Calibri" w:hAnsi="Arial" w:cs="Arial"/>
          <w:sz w:val="20"/>
          <w:szCs w:val="20"/>
          <w:lang w:val="en-GB"/>
        </w:rPr>
      </w:pPr>
    </w:p>
    <w:tbl>
      <w:tblPr>
        <w:tblW w:w="5000" w:type="pct"/>
        <w:tblLayout w:type="fixed"/>
        <w:tblLook w:val="0000" w:firstRow="0" w:lastRow="0" w:firstColumn="0" w:lastColumn="0" w:noHBand="0" w:noVBand="0"/>
      </w:tblPr>
      <w:tblGrid>
        <w:gridCol w:w="1909"/>
        <w:gridCol w:w="1042"/>
        <w:gridCol w:w="1042"/>
        <w:gridCol w:w="1042"/>
        <w:gridCol w:w="1042"/>
        <w:gridCol w:w="1042"/>
        <w:gridCol w:w="1188"/>
        <w:gridCol w:w="1040"/>
        <w:gridCol w:w="7"/>
      </w:tblGrid>
      <w:tr w:rsidR="00712E42" w:rsidRPr="00587444" w14:paraId="76A920D0" w14:textId="77777777" w:rsidTr="009E2BCF">
        <w:trPr>
          <w:trHeight w:val="306"/>
        </w:trPr>
        <w:tc>
          <w:tcPr>
            <w:tcW w:w="1020" w:type="pct"/>
            <w:vAlign w:val="bottom"/>
          </w:tcPr>
          <w:p w14:paraId="2F8122A1" w14:textId="4CCED496" w:rsidR="00712E42" w:rsidRPr="00587444" w:rsidRDefault="00712E42" w:rsidP="009A253C">
            <w:pPr>
              <w:tabs>
                <w:tab w:val="left" w:pos="-720"/>
              </w:tabs>
              <w:spacing w:line="220" w:lineRule="exact"/>
              <w:rPr>
                <w:rFonts w:ascii="Arial" w:hAnsi="Arial" w:cs="Arial"/>
                <w:b/>
                <w:sz w:val="18"/>
                <w:szCs w:val="18"/>
                <w:lang w:val="en-GB"/>
              </w:rPr>
            </w:pPr>
            <w:r w:rsidRPr="00587444">
              <w:rPr>
                <w:rFonts w:ascii="Arial" w:hAnsi="Arial" w:cs="Arial"/>
                <w:b/>
                <w:sz w:val="18"/>
                <w:szCs w:val="18"/>
                <w:lang w:val="en-GB"/>
              </w:rPr>
              <w:t>3</w:t>
            </w:r>
            <w:r>
              <w:rPr>
                <w:rFonts w:ascii="Arial" w:hAnsi="Arial" w:cs="Arial"/>
                <w:b/>
                <w:sz w:val="18"/>
                <w:szCs w:val="18"/>
                <w:lang w:val="en-GB"/>
              </w:rPr>
              <w:t>0</w:t>
            </w:r>
            <w:r w:rsidRPr="00587444">
              <w:rPr>
                <w:rFonts w:ascii="Arial" w:hAnsi="Arial" w:cs="Arial"/>
                <w:b/>
                <w:sz w:val="18"/>
                <w:szCs w:val="18"/>
                <w:lang w:val="en-GB"/>
              </w:rPr>
              <w:t xml:space="preserve"> </w:t>
            </w:r>
            <w:r>
              <w:rPr>
                <w:rFonts w:ascii="Arial" w:hAnsi="Arial" w:cs="Arial"/>
                <w:b/>
                <w:sz w:val="18"/>
                <w:szCs w:val="18"/>
                <w:lang w:val="en-GB"/>
              </w:rPr>
              <w:t>June</w:t>
            </w:r>
            <w:r w:rsidRPr="00587444">
              <w:rPr>
                <w:rFonts w:ascii="Arial" w:hAnsi="Arial" w:cs="Arial"/>
                <w:b/>
                <w:sz w:val="18"/>
                <w:szCs w:val="18"/>
                <w:lang w:val="en-GB"/>
              </w:rPr>
              <w:t xml:space="preserve"> 202</w:t>
            </w:r>
            <w:r>
              <w:rPr>
                <w:rFonts w:ascii="Arial" w:hAnsi="Arial" w:cs="Arial"/>
                <w:b/>
                <w:sz w:val="18"/>
                <w:szCs w:val="18"/>
                <w:lang w:val="en-GB"/>
              </w:rPr>
              <w:t>4</w:t>
            </w:r>
          </w:p>
        </w:tc>
        <w:tc>
          <w:tcPr>
            <w:tcW w:w="557" w:type="pct"/>
            <w:vAlign w:val="bottom"/>
          </w:tcPr>
          <w:p w14:paraId="081A4E43" w14:textId="77777777" w:rsidR="00712E42" w:rsidRPr="00587444" w:rsidRDefault="00712E42" w:rsidP="009A253C">
            <w:pPr>
              <w:tabs>
                <w:tab w:val="right" w:pos="1202"/>
              </w:tabs>
              <w:spacing w:line="220" w:lineRule="exact"/>
              <w:jc w:val="right"/>
              <w:outlineLvl w:val="0"/>
              <w:rPr>
                <w:rFonts w:ascii="Arial" w:hAnsi="Arial" w:cs="Arial"/>
                <w:b/>
                <w:sz w:val="18"/>
                <w:szCs w:val="18"/>
                <w:lang w:val="en-GB"/>
              </w:rPr>
            </w:pPr>
          </w:p>
        </w:tc>
        <w:tc>
          <w:tcPr>
            <w:tcW w:w="557" w:type="pct"/>
            <w:vAlign w:val="bottom"/>
          </w:tcPr>
          <w:p w14:paraId="743916A9" w14:textId="77777777" w:rsidR="00712E42" w:rsidRPr="00587444" w:rsidRDefault="00712E42" w:rsidP="009A253C">
            <w:pPr>
              <w:tabs>
                <w:tab w:val="right" w:pos="1202"/>
              </w:tabs>
              <w:spacing w:line="220" w:lineRule="exact"/>
              <w:jc w:val="right"/>
              <w:outlineLvl w:val="0"/>
              <w:rPr>
                <w:rFonts w:ascii="Arial" w:hAnsi="Arial" w:cs="Arial"/>
                <w:b/>
                <w:sz w:val="18"/>
                <w:szCs w:val="18"/>
                <w:lang w:val="en-GB"/>
              </w:rPr>
            </w:pPr>
          </w:p>
        </w:tc>
        <w:tc>
          <w:tcPr>
            <w:tcW w:w="2866" w:type="pct"/>
            <w:gridSpan w:val="6"/>
            <w:vAlign w:val="bottom"/>
          </w:tcPr>
          <w:p w14:paraId="4D2745AF" w14:textId="77777777" w:rsidR="00712E42" w:rsidRPr="00587444" w:rsidRDefault="00712E42" w:rsidP="009A253C">
            <w:pPr>
              <w:tabs>
                <w:tab w:val="right" w:pos="1202"/>
              </w:tabs>
              <w:spacing w:line="220" w:lineRule="exact"/>
              <w:jc w:val="right"/>
              <w:outlineLvl w:val="0"/>
              <w:rPr>
                <w:rFonts w:ascii="Arial" w:hAnsi="Arial" w:cs="Arial"/>
                <w:b/>
                <w:sz w:val="18"/>
                <w:szCs w:val="18"/>
                <w:lang w:val="en-GB"/>
              </w:rPr>
            </w:pPr>
            <w:r w:rsidRPr="00587444">
              <w:rPr>
                <w:rFonts w:ascii="Arial" w:hAnsi="Arial" w:cs="Arial"/>
                <w:b/>
                <w:sz w:val="18"/>
                <w:szCs w:val="18"/>
                <w:lang w:val="en-GB"/>
              </w:rPr>
              <w:t>Group and Bank</w:t>
            </w:r>
          </w:p>
        </w:tc>
      </w:tr>
      <w:tr w:rsidR="00712E42" w:rsidRPr="00587444" w14:paraId="35FE33D7" w14:textId="77777777" w:rsidTr="009A253C">
        <w:trPr>
          <w:gridAfter w:val="1"/>
          <w:wAfter w:w="4" w:type="pct"/>
          <w:trHeight w:val="236"/>
        </w:trPr>
        <w:tc>
          <w:tcPr>
            <w:tcW w:w="1020" w:type="pct"/>
            <w:vAlign w:val="bottom"/>
          </w:tcPr>
          <w:p w14:paraId="515CCE63" w14:textId="77777777" w:rsidR="00712E42" w:rsidRPr="00587444" w:rsidRDefault="00712E42" w:rsidP="009A253C">
            <w:pPr>
              <w:tabs>
                <w:tab w:val="left" w:pos="-720"/>
              </w:tabs>
              <w:spacing w:after="0" w:line="240" w:lineRule="auto"/>
              <w:rPr>
                <w:rFonts w:ascii="Arial" w:hAnsi="Arial" w:cs="Arial"/>
                <w:sz w:val="18"/>
                <w:szCs w:val="18"/>
                <w:lang w:val="en-GB"/>
              </w:rPr>
            </w:pPr>
          </w:p>
        </w:tc>
        <w:tc>
          <w:tcPr>
            <w:tcW w:w="557" w:type="pct"/>
            <w:vAlign w:val="bottom"/>
          </w:tcPr>
          <w:p w14:paraId="70668B7F"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1</w:t>
            </w:r>
          </w:p>
        </w:tc>
        <w:tc>
          <w:tcPr>
            <w:tcW w:w="557" w:type="pct"/>
            <w:vAlign w:val="bottom"/>
          </w:tcPr>
          <w:p w14:paraId="290277AE"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2</w:t>
            </w:r>
          </w:p>
        </w:tc>
        <w:tc>
          <w:tcPr>
            <w:tcW w:w="557" w:type="pct"/>
            <w:vAlign w:val="bottom"/>
          </w:tcPr>
          <w:p w14:paraId="5EB62174"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3</w:t>
            </w:r>
          </w:p>
        </w:tc>
        <w:tc>
          <w:tcPr>
            <w:tcW w:w="1114" w:type="pct"/>
            <w:gridSpan w:val="2"/>
            <w:vAlign w:val="bottom"/>
          </w:tcPr>
          <w:p w14:paraId="0C2E57C7" w14:textId="77777777" w:rsidR="00712E42" w:rsidRPr="00587444" w:rsidRDefault="00712E42" w:rsidP="009A253C">
            <w:pPr>
              <w:tabs>
                <w:tab w:val="right" w:pos="1202"/>
              </w:tabs>
              <w:spacing w:after="0" w:line="240" w:lineRule="auto"/>
              <w:jc w:val="center"/>
              <w:outlineLvl w:val="0"/>
              <w:rPr>
                <w:rFonts w:ascii="Arial" w:hAnsi="Arial" w:cs="Arial"/>
                <w:b/>
                <w:sz w:val="18"/>
                <w:szCs w:val="18"/>
                <w:lang w:val="en-GB"/>
              </w:rPr>
            </w:pPr>
            <w:r w:rsidRPr="00587444">
              <w:rPr>
                <w:rFonts w:ascii="Arial" w:hAnsi="Arial" w:cs="Arial"/>
                <w:b/>
                <w:sz w:val="18"/>
                <w:szCs w:val="18"/>
                <w:lang w:val="en-GB"/>
              </w:rPr>
              <w:t>POCI</w:t>
            </w:r>
          </w:p>
        </w:tc>
        <w:tc>
          <w:tcPr>
            <w:tcW w:w="635" w:type="pct"/>
          </w:tcPr>
          <w:p w14:paraId="68EA31B3"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Without stage</w:t>
            </w:r>
          </w:p>
        </w:tc>
        <w:tc>
          <w:tcPr>
            <w:tcW w:w="556" w:type="pct"/>
            <w:vAlign w:val="bottom"/>
          </w:tcPr>
          <w:p w14:paraId="7B819A02"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Total</w:t>
            </w:r>
          </w:p>
        </w:tc>
      </w:tr>
      <w:tr w:rsidR="00712E42" w:rsidRPr="00587444" w14:paraId="38CE8EC9" w14:textId="77777777" w:rsidTr="009A253C">
        <w:trPr>
          <w:gridAfter w:val="1"/>
          <w:wAfter w:w="4" w:type="pct"/>
          <w:trHeight w:val="236"/>
        </w:trPr>
        <w:tc>
          <w:tcPr>
            <w:tcW w:w="1020" w:type="pct"/>
            <w:vAlign w:val="bottom"/>
          </w:tcPr>
          <w:p w14:paraId="74179558" w14:textId="77777777" w:rsidR="00712E42" w:rsidRPr="00587444" w:rsidRDefault="00712E42" w:rsidP="009A253C">
            <w:pPr>
              <w:tabs>
                <w:tab w:val="left" w:pos="-720"/>
              </w:tabs>
              <w:spacing w:after="0" w:line="240" w:lineRule="auto"/>
              <w:rPr>
                <w:rFonts w:ascii="Arial" w:hAnsi="Arial" w:cs="Arial"/>
                <w:sz w:val="18"/>
                <w:szCs w:val="18"/>
                <w:lang w:val="en-GB"/>
              </w:rPr>
            </w:pPr>
          </w:p>
        </w:tc>
        <w:tc>
          <w:tcPr>
            <w:tcW w:w="557" w:type="pct"/>
            <w:vAlign w:val="bottom"/>
          </w:tcPr>
          <w:p w14:paraId="47C953CB"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p>
        </w:tc>
        <w:tc>
          <w:tcPr>
            <w:tcW w:w="557" w:type="pct"/>
            <w:vAlign w:val="bottom"/>
          </w:tcPr>
          <w:p w14:paraId="11A07248"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p>
        </w:tc>
        <w:tc>
          <w:tcPr>
            <w:tcW w:w="557" w:type="pct"/>
            <w:vAlign w:val="bottom"/>
          </w:tcPr>
          <w:p w14:paraId="534CFE56"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p>
        </w:tc>
        <w:tc>
          <w:tcPr>
            <w:tcW w:w="557" w:type="pct"/>
            <w:vAlign w:val="bottom"/>
          </w:tcPr>
          <w:p w14:paraId="4BC5FC56"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2</w:t>
            </w:r>
          </w:p>
        </w:tc>
        <w:tc>
          <w:tcPr>
            <w:tcW w:w="557" w:type="pct"/>
            <w:vAlign w:val="bottom"/>
          </w:tcPr>
          <w:p w14:paraId="056E59F2"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3</w:t>
            </w:r>
          </w:p>
        </w:tc>
        <w:tc>
          <w:tcPr>
            <w:tcW w:w="635" w:type="pct"/>
          </w:tcPr>
          <w:p w14:paraId="757D3F33"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p>
        </w:tc>
        <w:tc>
          <w:tcPr>
            <w:tcW w:w="556" w:type="pct"/>
            <w:vAlign w:val="bottom"/>
          </w:tcPr>
          <w:p w14:paraId="60EE80C2"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p>
        </w:tc>
      </w:tr>
      <w:tr w:rsidR="00712E42" w:rsidRPr="00587444" w14:paraId="5767BAEA" w14:textId="77777777" w:rsidTr="009A253C">
        <w:trPr>
          <w:gridAfter w:val="1"/>
          <w:wAfter w:w="4" w:type="pct"/>
          <w:trHeight w:val="236"/>
        </w:trPr>
        <w:tc>
          <w:tcPr>
            <w:tcW w:w="1020" w:type="pct"/>
            <w:vAlign w:val="bottom"/>
          </w:tcPr>
          <w:p w14:paraId="6748759B" w14:textId="77777777" w:rsidR="00712E42" w:rsidRPr="00587444" w:rsidRDefault="00712E42" w:rsidP="009A253C">
            <w:pPr>
              <w:tabs>
                <w:tab w:val="left" w:pos="-720"/>
              </w:tabs>
              <w:spacing w:after="0" w:line="240" w:lineRule="auto"/>
              <w:rPr>
                <w:rFonts w:ascii="Arial" w:hAnsi="Arial" w:cs="Arial"/>
                <w:sz w:val="18"/>
                <w:szCs w:val="18"/>
                <w:lang w:val="en-GB"/>
              </w:rPr>
            </w:pPr>
          </w:p>
        </w:tc>
        <w:tc>
          <w:tcPr>
            <w:tcW w:w="557" w:type="pct"/>
            <w:vAlign w:val="bottom"/>
          </w:tcPr>
          <w:p w14:paraId="61D4AB2D"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7" w:type="pct"/>
            <w:vAlign w:val="bottom"/>
          </w:tcPr>
          <w:p w14:paraId="36B7BE75"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7" w:type="pct"/>
            <w:vAlign w:val="bottom"/>
          </w:tcPr>
          <w:p w14:paraId="42125191"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7" w:type="pct"/>
          </w:tcPr>
          <w:p w14:paraId="53CFF0F4" w14:textId="77777777" w:rsidR="00712E42" w:rsidRDefault="00712E42" w:rsidP="009A253C">
            <w:pPr>
              <w:tabs>
                <w:tab w:val="right" w:pos="1202"/>
              </w:tabs>
              <w:spacing w:after="0" w:line="240" w:lineRule="auto"/>
              <w:jc w:val="right"/>
              <w:outlineLvl w:val="0"/>
              <w:rPr>
                <w:rFonts w:ascii="Arial" w:hAnsi="Arial" w:cs="Arial"/>
                <w:b/>
                <w:sz w:val="18"/>
                <w:szCs w:val="18"/>
                <w:lang w:val="en-GB"/>
              </w:rPr>
            </w:pPr>
            <w:r w:rsidRPr="005762DB">
              <w:rPr>
                <w:rFonts w:ascii="Arial" w:hAnsi="Arial" w:cs="Arial"/>
                <w:b/>
                <w:sz w:val="18"/>
                <w:szCs w:val="18"/>
                <w:lang w:val="en-GB"/>
              </w:rPr>
              <w:t>EUR ‘000</w:t>
            </w:r>
          </w:p>
        </w:tc>
        <w:tc>
          <w:tcPr>
            <w:tcW w:w="557" w:type="pct"/>
            <w:vAlign w:val="bottom"/>
          </w:tcPr>
          <w:p w14:paraId="6B5BB334"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635" w:type="pct"/>
            <w:vAlign w:val="bottom"/>
          </w:tcPr>
          <w:p w14:paraId="37F6C7AE"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6" w:type="pct"/>
            <w:vAlign w:val="bottom"/>
          </w:tcPr>
          <w:p w14:paraId="1157265F"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r>
      <w:tr w:rsidR="009E2BCF" w:rsidRPr="00587444" w14:paraId="32FF91B8" w14:textId="77777777" w:rsidTr="009A253C">
        <w:trPr>
          <w:gridAfter w:val="1"/>
          <w:wAfter w:w="4" w:type="pct"/>
          <w:trHeight w:val="316"/>
        </w:trPr>
        <w:tc>
          <w:tcPr>
            <w:tcW w:w="1020" w:type="pct"/>
            <w:vAlign w:val="bottom"/>
          </w:tcPr>
          <w:p w14:paraId="417A89E2" w14:textId="77777777" w:rsidR="009E2BCF" w:rsidRPr="00587444" w:rsidRDefault="009E2BCF" w:rsidP="009E2BCF">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Gross amount</w:t>
            </w:r>
          </w:p>
        </w:tc>
        <w:tc>
          <w:tcPr>
            <w:tcW w:w="557" w:type="pct"/>
            <w:tcBorders>
              <w:top w:val="nil"/>
              <w:left w:val="nil"/>
              <w:bottom w:val="nil"/>
              <w:right w:val="nil"/>
            </w:tcBorders>
            <w:shd w:val="clear" w:color="auto" w:fill="auto"/>
            <w:vAlign w:val="bottom"/>
          </w:tcPr>
          <w:p w14:paraId="15088C01" w14:textId="2629C77D" w:rsidR="009E2BCF" w:rsidRPr="00587444" w:rsidRDefault="009E2BCF" w:rsidP="009E2BCF">
            <w:pPr>
              <w:tabs>
                <w:tab w:val="right" w:pos="1202"/>
              </w:tabs>
              <w:spacing w:after="0" w:line="240" w:lineRule="auto"/>
              <w:jc w:val="right"/>
              <w:outlineLvl w:val="0"/>
              <w:rPr>
                <w:rFonts w:ascii="Arial" w:hAnsi="Arial" w:cs="Arial"/>
                <w:sz w:val="18"/>
                <w:szCs w:val="18"/>
                <w:lang w:val="en-GB"/>
              </w:rPr>
            </w:pPr>
            <w:r w:rsidRPr="00FB5454">
              <w:rPr>
                <w:rFonts w:ascii="Arial" w:hAnsi="Arial" w:cs="Arial"/>
                <w:sz w:val="17"/>
                <w:szCs w:val="17"/>
              </w:rPr>
              <w:t xml:space="preserve"> 580</w:t>
            </w:r>
            <w:r>
              <w:rPr>
                <w:rFonts w:ascii="Arial" w:hAnsi="Arial" w:cs="Arial"/>
                <w:sz w:val="17"/>
                <w:szCs w:val="17"/>
              </w:rPr>
              <w:t>,</w:t>
            </w:r>
            <w:r w:rsidRPr="00FB5454">
              <w:rPr>
                <w:rFonts w:ascii="Arial" w:hAnsi="Arial" w:cs="Arial"/>
                <w:sz w:val="17"/>
                <w:szCs w:val="17"/>
              </w:rPr>
              <w:t xml:space="preserve">089 </w:t>
            </w:r>
          </w:p>
        </w:tc>
        <w:tc>
          <w:tcPr>
            <w:tcW w:w="557" w:type="pct"/>
            <w:tcBorders>
              <w:top w:val="nil"/>
              <w:left w:val="nil"/>
              <w:bottom w:val="nil"/>
              <w:right w:val="nil"/>
            </w:tcBorders>
            <w:shd w:val="clear" w:color="auto" w:fill="auto"/>
            <w:vAlign w:val="bottom"/>
          </w:tcPr>
          <w:p w14:paraId="03EFC13B" w14:textId="04DF496A" w:rsidR="009E2BCF" w:rsidRPr="00587444" w:rsidRDefault="009E2BCF" w:rsidP="009E2BCF">
            <w:pPr>
              <w:tabs>
                <w:tab w:val="right" w:pos="1202"/>
              </w:tabs>
              <w:spacing w:after="0" w:line="240" w:lineRule="auto"/>
              <w:jc w:val="right"/>
              <w:outlineLvl w:val="0"/>
              <w:rPr>
                <w:rFonts w:ascii="Arial" w:hAnsi="Arial" w:cs="Arial"/>
                <w:sz w:val="18"/>
                <w:szCs w:val="18"/>
                <w:lang w:val="en-GB"/>
              </w:rPr>
            </w:pPr>
            <w:r w:rsidRPr="00FB5454">
              <w:rPr>
                <w:rFonts w:ascii="Arial" w:hAnsi="Arial" w:cs="Arial"/>
                <w:sz w:val="17"/>
                <w:szCs w:val="17"/>
              </w:rPr>
              <w:t xml:space="preserve"> 20</w:t>
            </w:r>
            <w:r>
              <w:rPr>
                <w:rFonts w:ascii="Arial" w:hAnsi="Arial" w:cs="Arial"/>
                <w:sz w:val="17"/>
                <w:szCs w:val="17"/>
              </w:rPr>
              <w:t>,</w:t>
            </w:r>
            <w:r w:rsidRPr="00FB5454">
              <w:rPr>
                <w:rFonts w:ascii="Arial" w:hAnsi="Arial" w:cs="Arial"/>
                <w:sz w:val="17"/>
                <w:szCs w:val="17"/>
              </w:rPr>
              <w:t xml:space="preserve">848 </w:t>
            </w:r>
          </w:p>
        </w:tc>
        <w:tc>
          <w:tcPr>
            <w:tcW w:w="557" w:type="pct"/>
            <w:tcBorders>
              <w:top w:val="nil"/>
              <w:left w:val="nil"/>
              <w:bottom w:val="nil"/>
              <w:right w:val="nil"/>
            </w:tcBorders>
            <w:shd w:val="clear" w:color="auto" w:fill="auto"/>
            <w:vAlign w:val="bottom"/>
          </w:tcPr>
          <w:p w14:paraId="1FD4B71F" w14:textId="75F55502" w:rsidR="009E2BCF" w:rsidRPr="00587444" w:rsidRDefault="009E2BCF" w:rsidP="009E2BCF">
            <w:pPr>
              <w:tabs>
                <w:tab w:val="right" w:pos="1202"/>
              </w:tabs>
              <w:spacing w:after="0" w:line="240" w:lineRule="auto"/>
              <w:jc w:val="right"/>
              <w:outlineLvl w:val="0"/>
              <w:rPr>
                <w:rFonts w:ascii="Arial" w:hAnsi="Arial" w:cs="Arial"/>
                <w:sz w:val="18"/>
                <w:szCs w:val="18"/>
                <w:lang w:val="en-GB"/>
              </w:rPr>
            </w:pPr>
            <w:r w:rsidRPr="00FB5454">
              <w:rPr>
                <w:rFonts w:ascii="Arial" w:hAnsi="Arial" w:cs="Arial"/>
                <w:sz w:val="17"/>
                <w:szCs w:val="17"/>
              </w:rPr>
              <w:t xml:space="preserve"> 3</w:t>
            </w:r>
            <w:r>
              <w:rPr>
                <w:rFonts w:ascii="Arial" w:hAnsi="Arial" w:cs="Arial"/>
                <w:sz w:val="17"/>
                <w:szCs w:val="17"/>
              </w:rPr>
              <w:t>,</w:t>
            </w:r>
            <w:r w:rsidRPr="00FB5454">
              <w:rPr>
                <w:rFonts w:ascii="Arial" w:hAnsi="Arial" w:cs="Arial"/>
                <w:sz w:val="17"/>
                <w:szCs w:val="17"/>
              </w:rPr>
              <w:t xml:space="preserve">984 </w:t>
            </w:r>
          </w:p>
        </w:tc>
        <w:tc>
          <w:tcPr>
            <w:tcW w:w="557" w:type="pct"/>
            <w:tcBorders>
              <w:top w:val="nil"/>
              <w:left w:val="nil"/>
              <w:bottom w:val="nil"/>
              <w:right w:val="nil"/>
            </w:tcBorders>
            <w:vAlign w:val="bottom"/>
          </w:tcPr>
          <w:p w14:paraId="3E81ED10" w14:textId="0038A996" w:rsidR="009E2BCF" w:rsidRPr="00587444" w:rsidRDefault="009E2BCF" w:rsidP="009E2BCF">
            <w:pPr>
              <w:tabs>
                <w:tab w:val="right" w:pos="1202"/>
              </w:tabs>
              <w:spacing w:after="0" w:line="240" w:lineRule="auto"/>
              <w:jc w:val="right"/>
              <w:outlineLvl w:val="0"/>
              <w:rPr>
                <w:rFonts w:ascii="Arial" w:hAnsi="Arial" w:cs="Arial"/>
                <w:color w:val="000000"/>
                <w:sz w:val="18"/>
                <w:szCs w:val="18"/>
                <w:lang w:val="en-GB"/>
              </w:rPr>
            </w:pPr>
            <w:r>
              <w:rPr>
                <w:rFonts w:ascii="Arial" w:hAnsi="Arial" w:cs="Arial"/>
                <w:sz w:val="17"/>
                <w:szCs w:val="17"/>
              </w:rPr>
              <w:t>-</w:t>
            </w:r>
          </w:p>
        </w:tc>
        <w:tc>
          <w:tcPr>
            <w:tcW w:w="557" w:type="pct"/>
            <w:tcBorders>
              <w:top w:val="nil"/>
              <w:left w:val="nil"/>
              <w:bottom w:val="nil"/>
              <w:right w:val="nil"/>
            </w:tcBorders>
            <w:shd w:val="clear" w:color="auto" w:fill="auto"/>
            <w:vAlign w:val="bottom"/>
          </w:tcPr>
          <w:p w14:paraId="19705F9F" w14:textId="5BCDD231" w:rsidR="009E2BCF" w:rsidRPr="00587444" w:rsidRDefault="009E2BCF" w:rsidP="009E2BCF">
            <w:pPr>
              <w:tabs>
                <w:tab w:val="right" w:pos="1202"/>
              </w:tabs>
              <w:spacing w:after="0" w:line="240" w:lineRule="auto"/>
              <w:jc w:val="right"/>
              <w:outlineLvl w:val="0"/>
              <w:rPr>
                <w:rFonts w:ascii="Arial" w:hAnsi="Arial" w:cs="Arial"/>
                <w:color w:val="000000"/>
                <w:sz w:val="18"/>
                <w:szCs w:val="18"/>
                <w:lang w:val="en-GB"/>
              </w:rPr>
            </w:pPr>
            <w:r w:rsidRPr="00FB5454">
              <w:rPr>
                <w:rFonts w:ascii="Arial" w:hAnsi="Arial" w:cs="Arial"/>
                <w:sz w:val="17"/>
                <w:szCs w:val="17"/>
              </w:rPr>
              <w:t xml:space="preserve"> 1</w:t>
            </w:r>
            <w:r>
              <w:rPr>
                <w:rFonts w:ascii="Arial" w:hAnsi="Arial" w:cs="Arial"/>
                <w:sz w:val="17"/>
                <w:szCs w:val="17"/>
              </w:rPr>
              <w:t>,</w:t>
            </w:r>
            <w:r w:rsidRPr="00FB5454">
              <w:rPr>
                <w:rFonts w:ascii="Arial" w:hAnsi="Arial" w:cs="Arial"/>
                <w:sz w:val="17"/>
                <w:szCs w:val="17"/>
              </w:rPr>
              <w:t xml:space="preserve">398 </w:t>
            </w:r>
          </w:p>
        </w:tc>
        <w:tc>
          <w:tcPr>
            <w:tcW w:w="635" w:type="pct"/>
            <w:tcBorders>
              <w:top w:val="nil"/>
              <w:left w:val="nil"/>
              <w:bottom w:val="nil"/>
              <w:right w:val="nil"/>
            </w:tcBorders>
            <w:vAlign w:val="bottom"/>
          </w:tcPr>
          <w:p w14:paraId="07112451" w14:textId="47172F35" w:rsidR="009E2BCF" w:rsidRPr="00587444" w:rsidRDefault="009E2BCF" w:rsidP="009E2BCF">
            <w:pPr>
              <w:tabs>
                <w:tab w:val="right" w:pos="1202"/>
              </w:tabs>
              <w:spacing w:after="0" w:line="240" w:lineRule="auto"/>
              <w:jc w:val="right"/>
              <w:outlineLvl w:val="0"/>
              <w:rPr>
                <w:rFonts w:ascii="Arial" w:hAnsi="Arial" w:cs="Arial"/>
                <w:sz w:val="18"/>
                <w:szCs w:val="18"/>
                <w:lang w:val="en-GB"/>
              </w:rPr>
            </w:pPr>
            <w:r w:rsidRPr="00FB5454">
              <w:rPr>
                <w:rFonts w:ascii="Arial" w:hAnsi="Arial" w:cs="Arial"/>
                <w:sz w:val="17"/>
                <w:szCs w:val="17"/>
              </w:rPr>
              <w:t xml:space="preserve"> - </w:t>
            </w:r>
          </w:p>
        </w:tc>
        <w:tc>
          <w:tcPr>
            <w:tcW w:w="556" w:type="pct"/>
            <w:tcBorders>
              <w:top w:val="nil"/>
              <w:left w:val="nil"/>
              <w:bottom w:val="nil"/>
              <w:right w:val="nil"/>
            </w:tcBorders>
            <w:shd w:val="clear" w:color="auto" w:fill="auto"/>
            <w:vAlign w:val="bottom"/>
          </w:tcPr>
          <w:p w14:paraId="37AAEAD4" w14:textId="1670890F" w:rsidR="009E2BCF" w:rsidRPr="00587444" w:rsidRDefault="009E2BCF" w:rsidP="009E2BCF">
            <w:pPr>
              <w:tabs>
                <w:tab w:val="right" w:pos="1202"/>
              </w:tabs>
              <w:spacing w:after="0" w:line="240" w:lineRule="auto"/>
              <w:jc w:val="right"/>
              <w:outlineLvl w:val="0"/>
              <w:rPr>
                <w:rFonts w:ascii="Arial" w:hAnsi="Arial" w:cs="Arial"/>
                <w:b/>
                <w:bCs/>
                <w:sz w:val="18"/>
                <w:szCs w:val="18"/>
                <w:lang w:val="en-GB"/>
              </w:rPr>
            </w:pPr>
            <w:r w:rsidRPr="00FB5454">
              <w:rPr>
                <w:rFonts w:ascii="Arial" w:hAnsi="Arial" w:cs="Arial"/>
                <w:b/>
                <w:bCs/>
                <w:sz w:val="17"/>
                <w:szCs w:val="17"/>
              </w:rPr>
              <w:t xml:space="preserve"> 606</w:t>
            </w:r>
            <w:r>
              <w:rPr>
                <w:rFonts w:ascii="Arial" w:hAnsi="Arial" w:cs="Arial"/>
                <w:b/>
                <w:bCs/>
                <w:sz w:val="17"/>
                <w:szCs w:val="17"/>
              </w:rPr>
              <w:t>,</w:t>
            </w:r>
            <w:r w:rsidRPr="00FB5454">
              <w:rPr>
                <w:rFonts w:ascii="Arial" w:hAnsi="Arial" w:cs="Arial"/>
                <w:b/>
                <w:bCs/>
                <w:sz w:val="17"/>
                <w:szCs w:val="17"/>
              </w:rPr>
              <w:t xml:space="preserve">319 </w:t>
            </w:r>
          </w:p>
        </w:tc>
      </w:tr>
      <w:tr w:rsidR="009E2BCF" w:rsidRPr="00587444" w14:paraId="61AB8F93" w14:textId="77777777" w:rsidTr="009A253C">
        <w:trPr>
          <w:gridAfter w:val="1"/>
          <w:wAfter w:w="4" w:type="pct"/>
          <w:trHeight w:val="316"/>
        </w:trPr>
        <w:tc>
          <w:tcPr>
            <w:tcW w:w="1020" w:type="pct"/>
            <w:vAlign w:val="bottom"/>
          </w:tcPr>
          <w:p w14:paraId="11861D5B" w14:textId="77777777" w:rsidR="009E2BCF" w:rsidRPr="00587444" w:rsidRDefault="009E2BCF" w:rsidP="009E2BCF">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Loss allowances</w:t>
            </w:r>
          </w:p>
        </w:tc>
        <w:tc>
          <w:tcPr>
            <w:tcW w:w="557" w:type="pct"/>
            <w:tcBorders>
              <w:top w:val="nil"/>
              <w:left w:val="nil"/>
              <w:bottom w:val="nil"/>
              <w:right w:val="nil"/>
            </w:tcBorders>
            <w:shd w:val="clear" w:color="auto" w:fill="auto"/>
            <w:vAlign w:val="bottom"/>
          </w:tcPr>
          <w:p w14:paraId="6120F9E8" w14:textId="4A36E76F" w:rsidR="009E2BCF" w:rsidRPr="00587444" w:rsidRDefault="009E2BCF" w:rsidP="009E2BCF">
            <w:pPr>
              <w:tabs>
                <w:tab w:val="right" w:pos="1202"/>
              </w:tabs>
              <w:spacing w:after="0" w:line="240" w:lineRule="auto"/>
              <w:jc w:val="right"/>
              <w:outlineLvl w:val="0"/>
              <w:rPr>
                <w:rFonts w:ascii="Arial" w:hAnsi="Arial" w:cs="Arial"/>
                <w:sz w:val="18"/>
                <w:szCs w:val="18"/>
                <w:lang w:val="en-GB"/>
              </w:rPr>
            </w:pPr>
            <w:r w:rsidRPr="00FB5454">
              <w:rPr>
                <w:rFonts w:ascii="Arial" w:hAnsi="Arial" w:cs="Arial"/>
                <w:sz w:val="17"/>
                <w:szCs w:val="17"/>
              </w:rPr>
              <w:t xml:space="preserve"> (3</w:t>
            </w:r>
            <w:r>
              <w:rPr>
                <w:rFonts w:ascii="Arial" w:hAnsi="Arial" w:cs="Arial"/>
                <w:sz w:val="17"/>
                <w:szCs w:val="17"/>
              </w:rPr>
              <w:t>,</w:t>
            </w:r>
            <w:r w:rsidRPr="00FB5454">
              <w:rPr>
                <w:rFonts w:ascii="Arial" w:hAnsi="Arial" w:cs="Arial"/>
                <w:sz w:val="17"/>
                <w:szCs w:val="17"/>
              </w:rPr>
              <w:t>268)</w:t>
            </w:r>
          </w:p>
        </w:tc>
        <w:tc>
          <w:tcPr>
            <w:tcW w:w="557" w:type="pct"/>
            <w:tcBorders>
              <w:top w:val="nil"/>
              <w:left w:val="nil"/>
              <w:bottom w:val="nil"/>
              <w:right w:val="nil"/>
            </w:tcBorders>
            <w:shd w:val="clear" w:color="auto" w:fill="auto"/>
            <w:vAlign w:val="bottom"/>
          </w:tcPr>
          <w:p w14:paraId="49202EEB" w14:textId="6E2337DA" w:rsidR="009E2BCF" w:rsidRPr="00587444" w:rsidRDefault="009E2BCF" w:rsidP="009E2BCF">
            <w:pPr>
              <w:tabs>
                <w:tab w:val="right" w:pos="1202"/>
              </w:tabs>
              <w:spacing w:after="0" w:line="240" w:lineRule="auto"/>
              <w:jc w:val="right"/>
              <w:outlineLvl w:val="0"/>
              <w:rPr>
                <w:rFonts w:ascii="Arial" w:hAnsi="Arial" w:cs="Arial"/>
                <w:sz w:val="18"/>
                <w:szCs w:val="18"/>
                <w:lang w:val="en-GB"/>
              </w:rPr>
            </w:pPr>
            <w:r w:rsidRPr="00FB5454">
              <w:rPr>
                <w:rFonts w:ascii="Arial" w:hAnsi="Arial" w:cs="Arial"/>
                <w:sz w:val="17"/>
                <w:szCs w:val="17"/>
              </w:rPr>
              <w:t xml:space="preserve"> (5</w:t>
            </w:r>
            <w:r>
              <w:rPr>
                <w:rFonts w:ascii="Arial" w:hAnsi="Arial" w:cs="Arial"/>
                <w:sz w:val="17"/>
                <w:szCs w:val="17"/>
              </w:rPr>
              <w:t>,</w:t>
            </w:r>
            <w:r w:rsidRPr="00FB5454">
              <w:rPr>
                <w:rFonts w:ascii="Arial" w:hAnsi="Arial" w:cs="Arial"/>
                <w:sz w:val="17"/>
                <w:szCs w:val="17"/>
              </w:rPr>
              <w:t>299)</w:t>
            </w:r>
          </w:p>
        </w:tc>
        <w:tc>
          <w:tcPr>
            <w:tcW w:w="557" w:type="pct"/>
            <w:tcBorders>
              <w:top w:val="nil"/>
              <w:left w:val="nil"/>
              <w:bottom w:val="nil"/>
              <w:right w:val="nil"/>
            </w:tcBorders>
            <w:shd w:val="clear" w:color="auto" w:fill="auto"/>
            <w:vAlign w:val="bottom"/>
          </w:tcPr>
          <w:p w14:paraId="72B4CDF3" w14:textId="3482B29B" w:rsidR="009E2BCF" w:rsidRPr="00587444" w:rsidRDefault="009E2BCF" w:rsidP="009E2BCF">
            <w:pPr>
              <w:tabs>
                <w:tab w:val="right" w:pos="1202"/>
              </w:tabs>
              <w:spacing w:after="0" w:line="240" w:lineRule="auto"/>
              <w:jc w:val="right"/>
              <w:outlineLvl w:val="0"/>
              <w:rPr>
                <w:rFonts w:ascii="Arial" w:hAnsi="Arial" w:cs="Arial"/>
                <w:sz w:val="18"/>
                <w:szCs w:val="18"/>
                <w:lang w:val="en-GB"/>
              </w:rPr>
            </w:pPr>
            <w:r w:rsidRPr="00FB5454">
              <w:rPr>
                <w:rFonts w:ascii="Arial" w:hAnsi="Arial" w:cs="Arial"/>
                <w:sz w:val="17"/>
                <w:szCs w:val="17"/>
              </w:rPr>
              <w:t xml:space="preserve"> (1</w:t>
            </w:r>
            <w:r>
              <w:rPr>
                <w:rFonts w:ascii="Arial" w:hAnsi="Arial" w:cs="Arial"/>
                <w:sz w:val="17"/>
                <w:szCs w:val="17"/>
              </w:rPr>
              <w:t>,</w:t>
            </w:r>
            <w:r w:rsidRPr="00FB5454">
              <w:rPr>
                <w:rFonts w:ascii="Arial" w:hAnsi="Arial" w:cs="Arial"/>
                <w:sz w:val="17"/>
                <w:szCs w:val="17"/>
              </w:rPr>
              <w:t>455)</w:t>
            </w:r>
          </w:p>
        </w:tc>
        <w:tc>
          <w:tcPr>
            <w:tcW w:w="557" w:type="pct"/>
            <w:tcBorders>
              <w:top w:val="nil"/>
              <w:left w:val="nil"/>
              <w:bottom w:val="nil"/>
              <w:right w:val="nil"/>
            </w:tcBorders>
            <w:vAlign w:val="bottom"/>
          </w:tcPr>
          <w:p w14:paraId="1D4DE8A7" w14:textId="29227C3F" w:rsidR="009E2BCF" w:rsidRPr="00587444" w:rsidRDefault="009E2BCF" w:rsidP="009E2BCF">
            <w:pPr>
              <w:tabs>
                <w:tab w:val="right" w:pos="1202"/>
              </w:tabs>
              <w:spacing w:after="0" w:line="240" w:lineRule="auto"/>
              <w:jc w:val="right"/>
              <w:outlineLvl w:val="0"/>
              <w:rPr>
                <w:rFonts w:ascii="Arial" w:hAnsi="Arial" w:cs="Arial"/>
                <w:color w:val="000000"/>
                <w:sz w:val="18"/>
                <w:szCs w:val="18"/>
                <w:lang w:val="en-GB"/>
              </w:rPr>
            </w:pPr>
            <w:r>
              <w:rPr>
                <w:rFonts w:ascii="Arial" w:hAnsi="Arial" w:cs="Arial"/>
                <w:sz w:val="17"/>
                <w:szCs w:val="17"/>
              </w:rPr>
              <w:t>-</w:t>
            </w:r>
          </w:p>
        </w:tc>
        <w:tc>
          <w:tcPr>
            <w:tcW w:w="557" w:type="pct"/>
            <w:tcBorders>
              <w:top w:val="nil"/>
              <w:left w:val="nil"/>
              <w:bottom w:val="nil"/>
              <w:right w:val="nil"/>
            </w:tcBorders>
            <w:shd w:val="clear" w:color="auto" w:fill="auto"/>
            <w:vAlign w:val="bottom"/>
          </w:tcPr>
          <w:p w14:paraId="50E30E6E" w14:textId="2B054784" w:rsidR="009E2BCF" w:rsidRPr="00587444" w:rsidRDefault="009E2BCF" w:rsidP="009E2BCF">
            <w:pPr>
              <w:tabs>
                <w:tab w:val="right" w:pos="1202"/>
              </w:tabs>
              <w:spacing w:after="0" w:line="240" w:lineRule="auto"/>
              <w:jc w:val="right"/>
              <w:outlineLvl w:val="0"/>
              <w:rPr>
                <w:rFonts w:ascii="Arial" w:hAnsi="Arial" w:cs="Arial"/>
                <w:color w:val="000000"/>
                <w:sz w:val="18"/>
                <w:szCs w:val="18"/>
                <w:lang w:val="en-GB"/>
              </w:rPr>
            </w:pPr>
            <w:r w:rsidRPr="00FB5454">
              <w:rPr>
                <w:rFonts w:ascii="Arial" w:hAnsi="Arial" w:cs="Arial"/>
                <w:sz w:val="17"/>
                <w:szCs w:val="17"/>
              </w:rPr>
              <w:t xml:space="preserve"> (74)</w:t>
            </w:r>
          </w:p>
        </w:tc>
        <w:tc>
          <w:tcPr>
            <w:tcW w:w="635" w:type="pct"/>
            <w:tcBorders>
              <w:top w:val="nil"/>
              <w:left w:val="nil"/>
              <w:bottom w:val="nil"/>
              <w:right w:val="nil"/>
            </w:tcBorders>
            <w:vAlign w:val="bottom"/>
          </w:tcPr>
          <w:p w14:paraId="31AD81E8" w14:textId="04956980" w:rsidR="009E2BCF" w:rsidRPr="00587444" w:rsidRDefault="009E2BCF" w:rsidP="009E2BCF">
            <w:pPr>
              <w:tabs>
                <w:tab w:val="right" w:pos="1202"/>
              </w:tabs>
              <w:spacing w:after="0" w:line="240" w:lineRule="auto"/>
              <w:jc w:val="right"/>
              <w:outlineLvl w:val="0"/>
              <w:rPr>
                <w:rFonts w:ascii="Arial" w:hAnsi="Arial" w:cs="Arial"/>
                <w:sz w:val="18"/>
                <w:szCs w:val="18"/>
                <w:lang w:val="en-GB"/>
              </w:rPr>
            </w:pPr>
            <w:r w:rsidRPr="00FB5454">
              <w:rPr>
                <w:rFonts w:ascii="Arial" w:hAnsi="Arial" w:cs="Arial"/>
                <w:sz w:val="17"/>
                <w:szCs w:val="17"/>
              </w:rPr>
              <w:t xml:space="preserve"> - </w:t>
            </w:r>
          </w:p>
        </w:tc>
        <w:tc>
          <w:tcPr>
            <w:tcW w:w="556" w:type="pct"/>
            <w:tcBorders>
              <w:top w:val="nil"/>
              <w:left w:val="nil"/>
              <w:bottom w:val="nil"/>
              <w:right w:val="nil"/>
            </w:tcBorders>
            <w:shd w:val="clear" w:color="auto" w:fill="auto"/>
            <w:vAlign w:val="bottom"/>
          </w:tcPr>
          <w:p w14:paraId="685D62FE" w14:textId="0CE37EE9" w:rsidR="009E2BCF" w:rsidRPr="00587444" w:rsidRDefault="009E2BCF" w:rsidP="009E2BCF">
            <w:pPr>
              <w:tabs>
                <w:tab w:val="right" w:pos="1202"/>
              </w:tabs>
              <w:spacing w:after="0" w:line="240" w:lineRule="auto"/>
              <w:jc w:val="right"/>
              <w:outlineLvl w:val="0"/>
              <w:rPr>
                <w:rFonts w:ascii="Arial" w:hAnsi="Arial" w:cs="Arial"/>
                <w:b/>
                <w:bCs/>
                <w:sz w:val="18"/>
                <w:szCs w:val="18"/>
                <w:lang w:val="en-GB"/>
              </w:rPr>
            </w:pPr>
            <w:r w:rsidRPr="00FB5454">
              <w:rPr>
                <w:rFonts w:ascii="Arial" w:hAnsi="Arial" w:cs="Arial"/>
                <w:b/>
                <w:bCs/>
                <w:sz w:val="17"/>
                <w:szCs w:val="17"/>
              </w:rPr>
              <w:t xml:space="preserve"> (10</w:t>
            </w:r>
            <w:r>
              <w:rPr>
                <w:rFonts w:ascii="Arial" w:hAnsi="Arial" w:cs="Arial"/>
                <w:b/>
                <w:bCs/>
                <w:sz w:val="17"/>
                <w:szCs w:val="17"/>
              </w:rPr>
              <w:t>,</w:t>
            </w:r>
            <w:r w:rsidRPr="00FB5454">
              <w:rPr>
                <w:rFonts w:ascii="Arial" w:hAnsi="Arial" w:cs="Arial"/>
                <w:b/>
                <w:bCs/>
                <w:sz w:val="17"/>
                <w:szCs w:val="17"/>
              </w:rPr>
              <w:t>096)</w:t>
            </w:r>
          </w:p>
        </w:tc>
      </w:tr>
      <w:tr w:rsidR="009E2BCF" w:rsidRPr="00587444" w14:paraId="544C33AB" w14:textId="77777777" w:rsidTr="009A253C">
        <w:trPr>
          <w:gridAfter w:val="1"/>
          <w:wAfter w:w="4" w:type="pct"/>
          <w:trHeight w:val="263"/>
        </w:trPr>
        <w:tc>
          <w:tcPr>
            <w:tcW w:w="1020" w:type="pct"/>
            <w:vAlign w:val="bottom"/>
          </w:tcPr>
          <w:p w14:paraId="0DAFEA6C" w14:textId="77777777" w:rsidR="009E2BCF" w:rsidRPr="00587444" w:rsidRDefault="009E2BCF" w:rsidP="009E2BCF">
            <w:pPr>
              <w:tabs>
                <w:tab w:val="right" w:pos="1202"/>
              </w:tabs>
              <w:spacing w:after="0" w:line="240" w:lineRule="auto"/>
              <w:outlineLvl w:val="0"/>
              <w:rPr>
                <w:rFonts w:ascii="Arial" w:hAnsi="Arial" w:cs="Arial"/>
                <w:b/>
                <w:iCs/>
                <w:sz w:val="18"/>
                <w:szCs w:val="18"/>
                <w:lang w:val="en-GB"/>
              </w:rPr>
            </w:pPr>
            <w:r w:rsidRPr="00587444">
              <w:rPr>
                <w:rFonts w:ascii="Arial" w:hAnsi="Arial" w:cs="Arial"/>
                <w:b/>
                <w:iCs/>
                <w:sz w:val="18"/>
                <w:szCs w:val="18"/>
                <w:lang w:val="en-GB"/>
              </w:rPr>
              <w:t xml:space="preserve">Balance as of </w:t>
            </w:r>
          </w:p>
          <w:p w14:paraId="30C0F9EB" w14:textId="0DD63F54" w:rsidR="009E2BCF" w:rsidRPr="00587444" w:rsidRDefault="009E2BCF" w:rsidP="009E2BCF">
            <w:pPr>
              <w:tabs>
                <w:tab w:val="right" w:pos="1202"/>
              </w:tabs>
              <w:spacing w:after="0" w:line="240" w:lineRule="auto"/>
              <w:outlineLvl w:val="0"/>
              <w:rPr>
                <w:rFonts w:ascii="Arial" w:hAnsi="Arial" w:cs="Arial"/>
                <w:b/>
                <w:sz w:val="18"/>
                <w:szCs w:val="18"/>
                <w:lang w:val="en-GB"/>
              </w:rPr>
            </w:pPr>
            <w:r w:rsidRPr="00587444">
              <w:rPr>
                <w:rFonts w:ascii="Arial" w:hAnsi="Arial" w:cs="Arial"/>
                <w:b/>
                <w:sz w:val="18"/>
                <w:szCs w:val="18"/>
                <w:lang w:val="en-GB"/>
              </w:rPr>
              <w:t>3</w:t>
            </w:r>
            <w:r>
              <w:rPr>
                <w:rFonts w:ascii="Arial" w:hAnsi="Arial" w:cs="Arial"/>
                <w:b/>
                <w:sz w:val="18"/>
                <w:szCs w:val="18"/>
                <w:lang w:val="en-GB"/>
              </w:rPr>
              <w:t>0 June</w:t>
            </w:r>
            <w:r w:rsidRPr="00587444">
              <w:rPr>
                <w:rFonts w:ascii="Arial" w:hAnsi="Arial" w:cs="Arial"/>
                <w:b/>
                <w:sz w:val="18"/>
                <w:szCs w:val="18"/>
                <w:lang w:val="en-GB"/>
              </w:rPr>
              <w:t xml:space="preserve"> 202</w:t>
            </w:r>
            <w:r>
              <w:rPr>
                <w:rFonts w:ascii="Arial" w:hAnsi="Arial" w:cs="Arial"/>
                <w:b/>
                <w:sz w:val="18"/>
                <w:szCs w:val="18"/>
                <w:lang w:val="en-GB"/>
              </w:rPr>
              <w:t>4</w:t>
            </w:r>
          </w:p>
        </w:tc>
        <w:tc>
          <w:tcPr>
            <w:tcW w:w="557" w:type="pct"/>
            <w:tcBorders>
              <w:top w:val="single" w:sz="4" w:space="0" w:color="auto"/>
              <w:left w:val="nil"/>
              <w:bottom w:val="single" w:sz="8" w:space="0" w:color="auto"/>
              <w:right w:val="nil"/>
            </w:tcBorders>
            <w:shd w:val="clear" w:color="auto" w:fill="auto"/>
            <w:vAlign w:val="bottom"/>
          </w:tcPr>
          <w:p w14:paraId="76406730" w14:textId="47D9FFA7" w:rsidR="009E2BCF" w:rsidRPr="00587444" w:rsidRDefault="009E2BCF" w:rsidP="009E2BCF">
            <w:pPr>
              <w:tabs>
                <w:tab w:val="right" w:pos="1202"/>
              </w:tabs>
              <w:spacing w:after="0" w:line="240" w:lineRule="auto"/>
              <w:jc w:val="right"/>
              <w:outlineLvl w:val="0"/>
              <w:rPr>
                <w:rFonts w:ascii="Arial" w:hAnsi="Arial" w:cs="Arial"/>
                <w:sz w:val="18"/>
                <w:szCs w:val="18"/>
                <w:lang w:val="en-GB"/>
              </w:rPr>
            </w:pPr>
            <w:r w:rsidRPr="00FB5454">
              <w:rPr>
                <w:rFonts w:ascii="Arial" w:hAnsi="Arial" w:cs="Arial"/>
                <w:b/>
                <w:bCs/>
                <w:sz w:val="17"/>
                <w:szCs w:val="17"/>
              </w:rPr>
              <w:t xml:space="preserve"> 576</w:t>
            </w:r>
            <w:r>
              <w:rPr>
                <w:rFonts w:ascii="Arial" w:hAnsi="Arial" w:cs="Arial"/>
                <w:b/>
                <w:bCs/>
                <w:sz w:val="17"/>
                <w:szCs w:val="17"/>
              </w:rPr>
              <w:t>,</w:t>
            </w:r>
            <w:r w:rsidRPr="00FB5454">
              <w:rPr>
                <w:rFonts w:ascii="Arial" w:hAnsi="Arial" w:cs="Arial"/>
                <w:b/>
                <w:bCs/>
                <w:sz w:val="17"/>
                <w:szCs w:val="17"/>
              </w:rPr>
              <w:t xml:space="preserve">821 </w:t>
            </w:r>
          </w:p>
        </w:tc>
        <w:tc>
          <w:tcPr>
            <w:tcW w:w="557" w:type="pct"/>
            <w:tcBorders>
              <w:top w:val="single" w:sz="4" w:space="0" w:color="auto"/>
              <w:left w:val="nil"/>
              <w:bottom w:val="single" w:sz="8" w:space="0" w:color="auto"/>
              <w:right w:val="nil"/>
            </w:tcBorders>
            <w:shd w:val="clear" w:color="auto" w:fill="auto"/>
            <w:vAlign w:val="bottom"/>
          </w:tcPr>
          <w:p w14:paraId="1FC38CD5" w14:textId="65AA61D0" w:rsidR="009E2BCF" w:rsidRPr="00587444" w:rsidRDefault="009E2BCF" w:rsidP="009E2BCF">
            <w:pPr>
              <w:tabs>
                <w:tab w:val="right" w:pos="1202"/>
              </w:tabs>
              <w:spacing w:after="0" w:line="240" w:lineRule="auto"/>
              <w:jc w:val="right"/>
              <w:outlineLvl w:val="0"/>
              <w:rPr>
                <w:rFonts w:ascii="Arial" w:hAnsi="Arial" w:cs="Arial"/>
                <w:sz w:val="18"/>
                <w:szCs w:val="18"/>
                <w:lang w:val="en-GB"/>
              </w:rPr>
            </w:pPr>
            <w:r w:rsidRPr="00FB5454">
              <w:rPr>
                <w:rFonts w:ascii="Arial" w:hAnsi="Arial" w:cs="Arial"/>
                <w:b/>
                <w:bCs/>
                <w:sz w:val="17"/>
                <w:szCs w:val="17"/>
              </w:rPr>
              <w:t xml:space="preserve"> 15</w:t>
            </w:r>
            <w:r>
              <w:rPr>
                <w:rFonts w:ascii="Arial" w:hAnsi="Arial" w:cs="Arial"/>
                <w:b/>
                <w:bCs/>
                <w:sz w:val="17"/>
                <w:szCs w:val="17"/>
              </w:rPr>
              <w:t>,</w:t>
            </w:r>
            <w:r w:rsidRPr="00FB5454">
              <w:rPr>
                <w:rFonts w:ascii="Arial" w:hAnsi="Arial" w:cs="Arial"/>
                <w:b/>
                <w:bCs/>
                <w:sz w:val="17"/>
                <w:szCs w:val="17"/>
              </w:rPr>
              <w:t xml:space="preserve">549 </w:t>
            </w:r>
          </w:p>
        </w:tc>
        <w:tc>
          <w:tcPr>
            <w:tcW w:w="557" w:type="pct"/>
            <w:tcBorders>
              <w:top w:val="single" w:sz="4" w:space="0" w:color="auto"/>
              <w:left w:val="nil"/>
              <w:bottom w:val="single" w:sz="8" w:space="0" w:color="auto"/>
              <w:right w:val="nil"/>
            </w:tcBorders>
            <w:shd w:val="clear" w:color="auto" w:fill="auto"/>
            <w:vAlign w:val="bottom"/>
          </w:tcPr>
          <w:p w14:paraId="2BFE8C8A" w14:textId="2A49A93A" w:rsidR="009E2BCF" w:rsidRPr="00587444" w:rsidRDefault="009E2BCF" w:rsidP="009E2BCF">
            <w:pPr>
              <w:tabs>
                <w:tab w:val="right" w:pos="1202"/>
              </w:tabs>
              <w:spacing w:after="0" w:line="240" w:lineRule="auto"/>
              <w:jc w:val="right"/>
              <w:outlineLvl w:val="0"/>
              <w:rPr>
                <w:rFonts w:ascii="Arial" w:hAnsi="Arial" w:cs="Arial"/>
                <w:sz w:val="18"/>
                <w:szCs w:val="18"/>
                <w:lang w:val="en-GB"/>
              </w:rPr>
            </w:pPr>
            <w:r w:rsidRPr="00FB5454">
              <w:rPr>
                <w:rFonts w:ascii="Arial" w:hAnsi="Arial" w:cs="Arial"/>
                <w:b/>
                <w:bCs/>
                <w:sz w:val="17"/>
                <w:szCs w:val="17"/>
              </w:rPr>
              <w:t xml:space="preserve"> 2</w:t>
            </w:r>
            <w:r>
              <w:rPr>
                <w:rFonts w:ascii="Arial" w:hAnsi="Arial" w:cs="Arial"/>
                <w:b/>
                <w:bCs/>
                <w:sz w:val="17"/>
                <w:szCs w:val="17"/>
              </w:rPr>
              <w:t>,</w:t>
            </w:r>
            <w:r w:rsidRPr="00FB5454">
              <w:rPr>
                <w:rFonts w:ascii="Arial" w:hAnsi="Arial" w:cs="Arial"/>
                <w:b/>
                <w:bCs/>
                <w:sz w:val="17"/>
                <w:szCs w:val="17"/>
              </w:rPr>
              <w:t xml:space="preserve">529 </w:t>
            </w:r>
          </w:p>
        </w:tc>
        <w:tc>
          <w:tcPr>
            <w:tcW w:w="557" w:type="pct"/>
            <w:tcBorders>
              <w:top w:val="single" w:sz="4" w:space="0" w:color="auto"/>
              <w:left w:val="nil"/>
              <w:bottom w:val="single" w:sz="8" w:space="0" w:color="auto"/>
              <w:right w:val="nil"/>
            </w:tcBorders>
            <w:vAlign w:val="bottom"/>
          </w:tcPr>
          <w:p w14:paraId="5F6256B5" w14:textId="51468AD1" w:rsidR="009E2BCF" w:rsidRPr="00587444" w:rsidRDefault="009E2BCF" w:rsidP="009E2BCF">
            <w:pPr>
              <w:tabs>
                <w:tab w:val="right" w:pos="1202"/>
              </w:tabs>
              <w:spacing w:after="0" w:line="240" w:lineRule="auto"/>
              <w:jc w:val="right"/>
              <w:outlineLvl w:val="0"/>
              <w:rPr>
                <w:rFonts w:ascii="Arial" w:hAnsi="Arial" w:cs="Arial"/>
                <w:color w:val="000000"/>
                <w:sz w:val="18"/>
                <w:szCs w:val="18"/>
                <w:lang w:val="en-GB"/>
              </w:rPr>
            </w:pPr>
            <w:r>
              <w:rPr>
                <w:rFonts w:ascii="Arial" w:hAnsi="Arial" w:cs="Arial"/>
                <w:b/>
                <w:bCs/>
                <w:sz w:val="17"/>
                <w:szCs w:val="17"/>
              </w:rPr>
              <w:t>-</w:t>
            </w:r>
          </w:p>
        </w:tc>
        <w:tc>
          <w:tcPr>
            <w:tcW w:w="557" w:type="pct"/>
            <w:tcBorders>
              <w:top w:val="single" w:sz="4" w:space="0" w:color="auto"/>
              <w:left w:val="nil"/>
              <w:bottom w:val="single" w:sz="8" w:space="0" w:color="auto"/>
              <w:right w:val="nil"/>
            </w:tcBorders>
            <w:shd w:val="clear" w:color="auto" w:fill="auto"/>
            <w:vAlign w:val="bottom"/>
          </w:tcPr>
          <w:p w14:paraId="5AA55005" w14:textId="28212203" w:rsidR="009E2BCF" w:rsidRPr="00587444" w:rsidRDefault="009E2BCF" w:rsidP="009E2BCF">
            <w:pPr>
              <w:tabs>
                <w:tab w:val="right" w:pos="1202"/>
              </w:tabs>
              <w:spacing w:after="0" w:line="240" w:lineRule="auto"/>
              <w:jc w:val="right"/>
              <w:outlineLvl w:val="0"/>
              <w:rPr>
                <w:rFonts w:ascii="Arial" w:hAnsi="Arial" w:cs="Arial"/>
                <w:color w:val="000000"/>
                <w:sz w:val="18"/>
                <w:szCs w:val="18"/>
                <w:lang w:val="en-GB"/>
              </w:rPr>
            </w:pPr>
            <w:r w:rsidRPr="00FB5454">
              <w:rPr>
                <w:rFonts w:ascii="Arial" w:hAnsi="Arial" w:cs="Arial"/>
                <w:b/>
                <w:bCs/>
                <w:sz w:val="17"/>
                <w:szCs w:val="17"/>
              </w:rPr>
              <w:t xml:space="preserve"> 1</w:t>
            </w:r>
            <w:r>
              <w:rPr>
                <w:rFonts w:ascii="Arial" w:hAnsi="Arial" w:cs="Arial"/>
                <w:b/>
                <w:bCs/>
                <w:sz w:val="17"/>
                <w:szCs w:val="17"/>
              </w:rPr>
              <w:t>,</w:t>
            </w:r>
            <w:r w:rsidRPr="00FB5454">
              <w:rPr>
                <w:rFonts w:ascii="Arial" w:hAnsi="Arial" w:cs="Arial"/>
                <w:b/>
                <w:bCs/>
                <w:sz w:val="17"/>
                <w:szCs w:val="17"/>
              </w:rPr>
              <w:t xml:space="preserve">324 </w:t>
            </w:r>
          </w:p>
        </w:tc>
        <w:tc>
          <w:tcPr>
            <w:tcW w:w="635" w:type="pct"/>
            <w:tcBorders>
              <w:top w:val="single" w:sz="4" w:space="0" w:color="auto"/>
              <w:left w:val="nil"/>
              <w:bottom w:val="single" w:sz="8" w:space="0" w:color="auto"/>
              <w:right w:val="nil"/>
            </w:tcBorders>
            <w:vAlign w:val="bottom"/>
          </w:tcPr>
          <w:p w14:paraId="12FBA9BC" w14:textId="62802E03" w:rsidR="009E2BCF" w:rsidRPr="00587444" w:rsidRDefault="009E2BCF" w:rsidP="009E2BCF">
            <w:pPr>
              <w:tabs>
                <w:tab w:val="right" w:pos="1202"/>
              </w:tabs>
              <w:spacing w:after="0" w:line="240" w:lineRule="auto"/>
              <w:jc w:val="right"/>
              <w:outlineLvl w:val="0"/>
              <w:rPr>
                <w:rFonts w:ascii="Arial" w:hAnsi="Arial" w:cs="Arial"/>
                <w:sz w:val="18"/>
                <w:szCs w:val="18"/>
                <w:lang w:val="en-GB"/>
              </w:rPr>
            </w:pPr>
            <w:r w:rsidRPr="00FB5454">
              <w:rPr>
                <w:rFonts w:ascii="Arial" w:hAnsi="Arial" w:cs="Arial"/>
                <w:b/>
                <w:bCs/>
                <w:sz w:val="17"/>
                <w:szCs w:val="17"/>
              </w:rPr>
              <w:t xml:space="preserve"> - </w:t>
            </w:r>
          </w:p>
        </w:tc>
        <w:tc>
          <w:tcPr>
            <w:tcW w:w="556" w:type="pct"/>
            <w:tcBorders>
              <w:top w:val="single" w:sz="4" w:space="0" w:color="auto"/>
              <w:left w:val="nil"/>
              <w:bottom w:val="single" w:sz="8" w:space="0" w:color="auto"/>
              <w:right w:val="nil"/>
            </w:tcBorders>
            <w:shd w:val="clear" w:color="auto" w:fill="auto"/>
            <w:vAlign w:val="bottom"/>
          </w:tcPr>
          <w:p w14:paraId="5BAB4393" w14:textId="6A1DB660" w:rsidR="009E2BCF" w:rsidRPr="00587444" w:rsidRDefault="009E2BCF" w:rsidP="009E2BCF">
            <w:pPr>
              <w:tabs>
                <w:tab w:val="right" w:pos="1202"/>
              </w:tabs>
              <w:spacing w:after="0" w:line="240" w:lineRule="auto"/>
              <w:jc w:val="right"/>
              <w:outlineLvl w:val="0"/>
              <w:rPr>
                <w:rFonts w:ascii="Arial" w:hAnsi="Arial" w:cs="Arial"/>
                <w:sz w:val="18"/>
                <w:szCs w:val="18"/>
                <w:lang w:val="en-GB"/>
              </w:rPr>
            </w:pPr>
            <w:r w:rsidRPr="00FB5454">
              <w:rPr>
                <w:rFonts w:ascii="Arial" w:hAnsi="Arial" w:cs="Arial"/>
                <w:b/>
                <w:bCs/>
                <w:sz w:val="17"/>
                <w:szCs w:val="17"/>
              </w:rPr>
              <w:t xml:space="preserve"> 596</w:t>
            </w:r>
            <w:r>
              <w:rPr>
                <w:rFonts w:ascii="Arial" w:hAnsi="Arial" w:cs="Arial"/>
                <w:b/>
                <w:bCs/>
                <w:sz w:val="17"/>
                <w:szCs w:val="17"/>
              </w:rPr>
              <w:t>,</w:t>
            </w:r>
            <w:r w:rsidRPr="00FB5454">
              <w:rPr>
                <w:rFonts w:ascii="Arial" w:hAnsi="Arial" w:cs="Arial"/>
                <w:b/>
                <w:bCs/>
                <w:sz w:val="17"/>
                <w:szCs w:val="17"/>
              </w:rPr>
              <w:t xml:space="preserve">223 </w:t>
            </w:r>
          </w:p>
        </w:tc>
      </w:tr>
    </w:tbl>
    <w:p w14:paraId="4F425F9E" w14:textId="77777777" w:rsidR="006C3C74" w:rsidRDefault="006C3C74"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2D5D0C60"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tbl>
      <w:tblPr>
        <w:tblW w:w="5000" w:type="pct"/>
        <w:tblLayout w:type="fixed"/>
        <w:tblLook w:val="0000" w:firstRow="0" w:lastRow="0" w:firstColumn="0" w:lastColumn="0" w:noHBand="0" w:noVBand="0"/>
      </w:tblPr>
      <w:tblGrid>
        <w:gridCol w:w="1909"/>
        <w:gridCol w:w="1042"/>
        <w:gridCol w:w="1042"/>
        <w:gridCol w:w="1042"/>
        <w:gridCol w:w="1042"/>
        <w:gridCol w:w="1042"/>
        <w:gridCol w:w="1188"/>
        <w:gridCol w:w="1040"/>
        <w:gridCol w:w="7"/>
      </w:tblGrid>
      <w:tr w:rsidR="00712E42" w:rsidRPr="00587444" w14:paraId="6BBDB25B" w14:textId="77777777" w:rsidTr="009A253C">
        <w:trPr>
          <w:trHeight w:val="306"/>
        </w:trPr>
        <w:tc>
          <w:tcPr>
            <w:tcW w:w="1020" w:type="pct"/>
            <w:vAlign w:val="bottom"/>
          </w:tcPr>
          <w:p w14:paraId="57498772" w14:textId="77777777" w:rsidR="00712E42" w:rsidRPr="00587444" w:rsidRDefault="00712E42" w:rsidP="009A253C">
            <w:pPr>
              <w:tabs>
                <w:tab w:val="left" w:pos="-720"/>
              </w:tabs>
              <w:spacing w:line="220" w:lineRule="exact"/>
              <w:rPr>
                <w:rFonts w:ascii="Arial" w:hAnsi="Arial" w:cs="Arial"/>
                <w:b/>
                <w:sz w:val="18"/>
                <w:szCs w:val="18"/>
                <w:lang w:val="en-GB"/>
              </w:rPr>
            </w:pPr>
            <w:r w:rsidRPr="00587444">
              <w:rPr>
                <w:rFonts w:ascii="Arial" w:hAnsi="Arial" w:cs="Arial"/>
                <w:b/>
                <w:sz w:val="18"/>
                <w:szCs w:val="18"/>
                <w:lang w:val="en-GB"/>
              </w:rPr>
              <w:t>31 December 202</w:t>
            </w:r>
            <w:r>
              <w:rPr>
                <w:rFonts w:ascii="Arial" w:hAnsi="Arial" w:cs="Arial"/>
                <w:b/>
                <w:sz w:val="18"/>
                <w:szCs w:val="18"/>
                <w:lang w:val="en-GB"/>
              </w:rPr>
              <w:t>3</w:t>
            </w:r>
          </w:p>
        </w:tc>
        <w:tc>
          <w:tcPr>
            <w:tcW w:w="557" w:type="pct"/>
            <w:vAlign w:val="bottom"/>
          </w:tcPr>
          <w:p w14:paraId="3ADDF888" w14:textId="77777777" w:rsidR="00712E42" w:rsidRPr="00587444" w:rsidRDefault="00712E42" w:rsidP="009A253C">
            <w:pPr>
              <w:tabs>
                <w:tab w:val="right" w:pos="1202"/>
              </w:tabs>
              <w:spacing w:line="220" w:lineRule="exact"/>
              <w:jc w:val="right"/>
              <w:outlineLvl w:val="0"/>
              <w:rPr>
                <w:rFonts w:ascii="Arial" w:hAnsi="Arial" w:cs="Arial"/>
                <w:b/>
                <w:sz w:val="18"/>
                <w:szCs w:val="18"/>
                <w:lang w:val="en-GB"/>
              </w:rPr>
            </w:pPr>
          </w:p>
        </w:tc>
        <w:tc>
          <w:tcPr>
            <w:tcW w:w="557" w:type="pct"/>
            <w:vAlign w:val="bottom"/>
          </w:tcPr>
          <w:p w14:paraId="70944442" w14:textId="77777777" w:rsidR="00712E42" w:rsidRPr="00587444" w:rsidRDefault="00712E42" w:rsidP="009A253C">
            <w:pPr>
              <w:tabs>
                <w:tab w:val="right" w:pos="1202"/>
              </w:tabs>
              <w:spacing w:line="220" w:lineRule="exact"/>
              <w:jc w:val="right"/>
              <w:outlineLvl w:val="0"/>
              <w:rPr>
                <w:rFonts w:ascii="Arial" w:hAnsi="Arial" w:cs="Arial"/>
                <w:b/>
                <w:sz w:val="18"/>
                <w:szCs w:val="18"/>
                <w:lang w:val="en-GB"/>
              </w:rPr>
            </w:pPr>
          </w:p>
        </w:tc>
        <w:tc>
          <w:tcPr>
            <w:tcW w:w="2865" w:type="pct"/>
            <w:gridSpan w:val="6"/>
            <w:vAlign w:val="bottom"/>
          </w:tcPr>
          <w:p w14:paraId="030B836E" w14:textId="77777777" w:rsidR="00712E42" w:rsidRPr="00587444" w:rsidRDefault="00712E42" w:rsidP="009A253C">
            <w:pPr>
              <w:tabs>
                <w:tab w:val="right" w:pos="1202"/>
              </w:tabs>
              <w:spacing w:line="220" w:lineRule="exact"/>
              <w:jc w:val="right"/>
              <w:outlineLvl w:val="0"/>
              <w:rPr>
                <w:rFonts w:ascii="Arial" w:hAnsi="Arial" w:cs="Arial"/>
                <w:b/>
                <w:sz w:val="18"/>
                <w:szCs w:val="18"/>
                <w:lang w:val="en-GB"/>
              </w:rPr>
            </w:pPr>
            <w:r w:rsidRPr="00587444">
              <w:rPr>
                <w:rFonts w:ascii="Arial" w:hAnsi="Arial" w:cs="Arial"/>
                <w:b/>
                <w:sz w:val="18"/>
                <w:szCs w:val="18"/>
                <w:lang w:val="en-GB"/>
              </w:rPr>
              <w:t>Group and Bank</w:t>
            </w:r>
          </w:p>
        </w:tc>
      </w:tr>
      <w:tr w:rsidR="00712E42" w:rsidRPr="00587444" w14:paraId="707C8E7C" w14:textId="77777777" w:rsidTr="009A253C">
        <w:trPr>
          <w:gridAfter w:val="1"/>
          <w:wAfter w:w="4" w:type="pct"/>
          <w:trHeight w:val="236"/>
        </w:trPr>
        <w:tc>
          <w:tcPr>
            <w:tcW w:w="1020" w:type="pct"/>
            <w:vAlign w:val="bottom"/>
          </w:tcPr>
          <w:p w14:paraId="67702B05" w14:textId="77777777" w:rsidR="00712E42" w:rsidRPr="00587444" w:rsidRDefault="00712E42" w:rsidP="009A253C">
            <w:pPr>
              <w:tabs>
                <w:tab w:val="left" w:pos="-720"/>
              </w:tabs>
              <w:spacing w:after="0" w:line="240" w:lineRule="auto"/>
              <w:rPr>
                <w:rFonts w:ascii="Arial" w:hAnsi="Arial" w:cs="Arial"/>
                <w:sz w:val="18"/>
                <w:szCs w:val="18"/>
                <w:lang w:val="en-GB"/>
              </w:rPr>
            </w:pPr>
          </w:p>
        </w:tc>
        <w:tc>
          <w:tcPr>
            <w:tcW w:w="557" w:type="pct"/>
            <w:vAlign w:val="bottom"/>
          </w:tcPr>
          <w:p w14:paraId="552F4731"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1</w:t>
            </w:r>
          </w:p>
        </w:tc>
        <w:tc>
          <w:tcPr>
            <w:tcW w:w="557" w:type="pct"/>
            <w:vAlign w:val="bottom"/>
          </w:tcPr>
          <w:p w14:paraId="11CAFD9E"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2</w:t>
            </w:r>
          </w:p>
        </w:tc>
        <w:tc>
          <w:tcPr>
            <w:tcW w:w="557" w:type="pct"/>
            <w:vAlign w:val="bottom"/>
          </w:tcPr>
          <w:p w14:paraId="33704F92"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3</w:t>
            </w:r>
          </w:p>
        </w:tc>
        <w:tc>
          <w:tcPr>
            <w:tcW w:w="1114" w:type="pct"/>
            <w:gridSpan w:val="2"/>
            <w:vAlign w:val="bottom"/>
          </w:tcPr>
          <w:p w14:paraId="76A95E37" w14:textId="77777777" w:rsidR="00712E42" w:rsidRPr="00587444" w:rsidRDefault="00712E42" w:rsidP="009A253C">
            <w:pPr>
              <w:tabs>
                <w:tab w:val="right" w:pos="1202"/>
              </w:tabs>
              <w:spacing w:after="0" w:line="240" w:lineRule="auto"/>
              <w:jc w:val="center"/>
              <w:outlineLvl w:val="0"/>
              <w:rPr>
                <w:rFonts w:ascii="Arial" w:hAnsi="Arial" w:cs="Arial"/>
                <w:b/>
                <w:sz w:val="18"/>
                <w:szCs w:val="18"/>
                <w:lang w:val="en-GB"/>
              </w:rPr>
            </w:pPr>
            <w:r w:rsidRPr="00587444">
              <w:rPr>
                <w:rFonts w:ascii="Arial" w:hAnsi="Arial" w:cs="Arial"/>
                <w:b/>
                <w:sz w:val="18"/>
                <w:szCs w:val="18"/>
                <w:lang w:val="en-GB"/>
              </w:rPr>
              <w:t>POCI</w:t>
            </w:r>
          </w:p>
        </w:tc>
        <w:tc>
          <w:tcPr>
            <w:tcW w:w="635" w:type="pct"/>
          </w:tcPr>
          <w:p w14:paraId="5A905D70"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Without stage</w:t>
            </w:r>
          </w:p>
        </w:tc>
        <w:tc>
          <w:tcPr>
            <w:tcW w:w="556" w:type="pct"/>
            <w:vAlign w:val="bottom"/>
          </w:tcPr>
          <w:p w14:paraId="6F5D7C75"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Total</w:t>
            </w:r>
          </w:p>
        </w:tc>
      </w:tr>
      <w:tr w:rsidR="00712E42" w:rsidRPr="00587444" w14:paraId="71A69622" w14:textId="77777777" w:rsidTr="009A253C">
        <w:trPr>
          <w:gridAfter w:val="1"/>
          <w:wAfter w:w="4" w:type="pct"/>
          <w:trHeight w:val="236"/>
        </w:trPr>
        <w:tc>
          <w:tcPr>
            <w:tcW w:w="1020" w:type="pct"/>
            <w:vAlign w:val="bottom"/>
          </w:tcPr>
          <w:p w14:paraId="75732028" w14:textId="77777777" w:rsidR="00712E42" w:rsidRPr="00587444" w:rsidRDefault="00712E42" w:rsidP="009A253C">
            <w:pPr>
              <w:tabs>
                <w:tab w:val="left" w:pos="-720"/>
              </w:tabs>
              <w:spacing w:after="0" w:line="240" w:lineRule="auto"/>
              <w:rPr>
                <w:rFonts w:ascii="Arial" w:hAnsi="Arial" w:cs="Arial"/>
                <w:sz w:val="18"/>
                <w:szCs w:val="18"/>
                <w:lang w:val="en-GB"/>
              </w:rPr>
            </w:pPr>
          </w:p>
        </w:tc>
        <w:tc>
          <w:tcPr>
            <w:tcW w:w="557" w:type="pct"/>
            <w:vAlign w:val="bottom"/>
          </w:tcPr>
          <w:p w14:paraId="5CA59B23"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p>
        </w:tc>
        <w:tc>
          <w:tcPr>
            <w:tcW w:w="557" w:type="pct"/>
            <w:vAlign w:val="bottom"/>
          </w:tcPr>
          <w:p w14:paraId="583D6A40"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p>
        </w:tc>
        <w:tc>
          <w:tcPr>
            <w:tcW w:w="557" w:type="pct"/>
            <w:vAlign w:val="bottom"/>
          </w:tcPr>
          <w:p w14:paraId="4721FF9A"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p>
        </w:tc>
        <w:tc>
          <w:tcPr>
            <w:tcW w:w="557" w:type="pct"/>
            <w:vAlign w:val="bottom"/>
          </w:tcPr>
          <w:p w14:paraId="7E57956D"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2</w:t>
            </w:r>
          </w:p>
        </w:tc>
        <w:tc>
          <w:tcPr>
            <w:tcW w:w="557" w:type="pct"/>
            <w:vAlign w:val="bottom"/>
          </w:tcPr>
          <w:p w14:paraId="010C78AD"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r w:rsidRPr="00587444">
              <w:rPr>
                <w:rFonts w:ascii="Arial" w:hAnsi="Arial" w:cs="Arial"/>
                <w:b/>
                <w:sz w:val="18"/>
                <w:szCs w:val="18"/>
                <w:lang w:val="en-GB"/>
              </w:rPr>
              <w:t>Stage 3</w:t>
            </w:r>
          </w:p>
        </w:tc>
        <w:tc>
          <w:tcPr>
            <w:tcW w:w="635" w:type="pct"/>
          </w:tcPr>
          <w:p w14:paraId="567E44E9"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p>
        </w:tc>
        <w:tc>
          <w:tcPr>
            <w:tcW w:w="556" w:type="pct"/>
            <w:vAlign w:val="bottom"/>
          </w:tcPr>
          <w:p w14:paraId="45268419"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p>
        </w:tc>
      </w:tr>
      <w:tr w:rsidR="00712E42" w:rsidRPr="00587444" w14:paraId="678D06AD" w14:textId="77777777" w:rsidTr="009A253C">
        <w:trPr>
          <w:gridAfter w:val="1"/>
          <w:wAfter w:w="4" w:type="pct"/>
          <w:trHeight w:val="236"/>
        </w:trPr>
        <w:tc>
          <w:tcPr>
            <w:tcW w:w="1020" w:type="pct"/>
            <w:vAlign w:val="bottom"/>
          </w:tcPr>
          <w:p w14:paraId="1EDA9B80" w14:textId="77777777" w:rsidR="00712E42" w:rsidRPr="00587444" w:rsidRDefault="00712E42" w:rsidP="009A253C">
            <w:pPr>
              <w:tabs>
                <w:tab w:val="left" w:pos="-720"/>
              </w:tabs>
              <w:spacing w:after="0" w:line="240" w:lineRule="auto"/>
              <w:rPr>
                <w:rFonts w:ascii="Arial" w:hAnsi="Arial" w:cs="Arial"/>
                <w:sz w:val="18"/>
                <w:szCs w:val="18"/>
                <w:lang w:val="en-GB"/>
              </w:rPr>
            </w:pPr>
          </w:p>
        </w:tc>
        <w:tc>
          <w:tcPr>
            <w:tcW w:w="557" w:type="pct"/>
            <w:vAlign w:val="bottom"/>
          </w:tcPr>
          <w:p w14:paraId="438C4ECC"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7" w:type="pct"/>
            <w:vAlign w:val="bottom"/>
          </w:tcPr>
          <w:p w14:paraId="78B7C504"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7" w:type="pct"/>
            <w:vAlign w:val="bottom"/>
          </w:tcPr>
          <w:p w14:paraId="3D0E33A6"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7" w:type="pct"/>
          </w:tcPr>
          <w:p w14:paraId="64E03142" w14:textId="77777777" w:rsidR="00712E42" w:rsidRDefault="00712E42" w:rsidP="009A253C">
            <w:pPr>
              <w:tabs>
                <w:tab w:val="right" w:pos="1202"/>
              </w:tabs>
              <w:spacing w:after="0" w:line="240" w:lineRule="auto"/>
              <w:jc w:val="right"/>
              <w:outlineLvl w:val="0"/>
              <w:rPr>
                <w:rFonts w:ascii="Arial" w:hAnsi="Arial" w:cs="Arial"/>
                <w:b/>
                <w:sz w:val="18"/>
                <w:szCs w:val="18"/>
                <w:lang w:val="en-GB"/>
              </w:rPr>
            </w:pPr>
            <w:r w:rsidRPr="005762DB">
              <w:rPr>
                <w:rFonts w:ascii="Arial" w:hAnsi="Arial" w:cs="Arial"/>
                <w:b/>
                <w:sz w:val="18"/>
                <w:szCs w:val="18"/>
                <w:lang w:val="en-GB"/>
              </w:rPr>
              <w:t>EUR ‘000</w:t>
            </w:r>
          </w:p>
        </w:tc>
        <w:tc>
          <w:tcPr>
            <w:tcW w:w="557" w:type="pct"/>
            <w:vAlign w:val="bottom"/>
          </w:tcPr>
          <w:p w14:paraId="07CE9589"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635" w:type="pct"/>
            <w:vAlign w:val="bottom"/>
          </w:tcPr>
          <w:p w14:paraId="1B4B531B"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c>
          <w:tcPr>
            <w:tcW w:w="556" w:type="pct"/>
            <w:vAlign w:val="bottom"/>
          </w:tcPr>
          <w:p w14:paraId="33BFFE56" w14:textId="77777777" w:rsidR="00712E42" w:rsidRPr="00587444" w:rsidRDefault="00712E42" w:rsidP="009A253C">
            <w:pPr>
              <w:tabs>
                <w:tab w:val="right" w:pos="1202"/>
              </w:tabs>
              <w:spacing w:after="0" w:line="240" w:lineRule="auto"/>
              <w:jc w:val="right"/>
              <w:outlineLvl w:val="0"/>
              <w:rPr>
                <w:rFonts w:ascii="Arial" w:hAnsi="Arial" w:cs="Arial"/>
                <w:b/>
                <w:sz w:val="18"/>
                <w:szCs w:val="18"/>
                <w:lang w:val="en-GB"/>
              </w:rPr>
            </w:pPr>
            <w:r>
              <w:rPr>
                <w:rFonts w:ascii="Arial" w:hAnsi="Arial" w:cs="Arial"/>
                <w:b/>
                <w:sz w:val="18"/>
                <w:szCs w:val="18"/>
                <w:lang w:val="en-GB"/>
              </w:rPr>
              <w:t>EUR</w:t>
            </w:r>
            <w:r w:rsidRPr="00587444">
              <w:rPr>
                <w:rFonts w:ascii="Arial" w:hAnsi="Arial" w:cs="Arial"/>
                <w:b/>
                <w:sz w:val="18"/>
                <w:szCs w:val="18"/>
                <w:lang w:val="en-GB"/>
              </w:rPr>
              <w:t xml:space="preserve"> </w:t>
            </w:r>
            <w:r w:rsidRPr="00587444">
              <w:rPr>
                <w:rFonts w:ascii="Arial" w:hAnsi="Arial" w:cs="Arial"/>
                <w:sz w:val="18"/>
                <w:szCs w:val="18"/>
              </w:rPr>
              <w:t>‘</w:t>
            </w:r>
            <w:r w:rsidRPr="00587444">
              <w:rPr>
                <w:rFonts w:ascii="Arial" w:hAnsi="Arial" w:cs="Arial"/>
                <w:b/>
                <w:sz w:val="18"/>
                <w:szCs w:val="18"/>
                <w:lang w:val="en-GB"/>
              </w:rPr>
              <w:t>000</w:t>
            </w:r>
          </w:p>
        </w:tc>
      </w:tr>
      <w:tr w:rsidR="00712E42" w:rsidRPr="00587444" w14:paraId="4FAAA4C0" w14:textId="77777777" w:rsidTr="009A253C">
        <w:trPr>
          <w:gridAfter w:val="1"/>
          <w:wAfter w:w="4" w:type="pct"/>
          <w:trHeight w:val="316"/>
        </w:trPr>
        <w:tc>
          <w:tcPr>
            <w:tcW w:w="1020" w:type="pct"/>
            <w:vAlign w:val="bottom"/>
          </w:tcPr>
          <w:p w14:paraId="28460818" w14:textId="77777777" w:rsidR="00712E42" w:rsidRPr="00587444" w:rsidRDefault="00712E42" w:rsidP="009A253C">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Gross amount</w:t>
            </w:r>
          </w:p>
        </w:tc>
        <w:tc>
          <w:tcPr>
            <w:tcW w:w="557" w:type="pct"/>
            <w:tcBorders>
              <w:top w:val="nil"/>
              <w:left w:val="nil"/>
              <w:bottom w:val="nil"/>
              <w:right w:val="nil"/>
            </w:tcBorders>
            <w:shd w:val="clear" w:color="auto" w:fill="auto"/>
            <w:vAlign w:val="bottom"/>
          </w:tcPr>
          <w:p w14:paraId="21B1541E" w14:textId="77777777" w:rsidR="00712E42" w:rsidRPr="00587444" w:rsidRDefault="00712E42" w:rsidP="009A253C">
            <w:pPr>
              <w:tabs>
                <w:tab w:val="right" w:pos="1202"/>
              </w:tabs>
              <w:spacing w:after="0" w:line="240" w:lineRule="auto"/>
              <w:jc w:val="right"/>
              <w:outlineLvl w:val="0"/>
              <w:rPr>
                <w:rFonts w:ascii="Arial" w:hAnsi="Arial" w:cs="Arial"/>
                <w:sz w:val="18"/>
                <w:szCs w:val="18"/>
                <w:lang w:val="en-GB"/>
              </w:rPr>
            </w:pPr>
            <w:r w:rsidRPr="00F959D0">
              <w:rPr>
                <w:rFonts w:ascii="Arial" w:hAnsi="Arial" w:cs="Arial"/>
                <w:sz w:val="18"/>
                <w:szCs w:val="18"/>
              </w:rPr>
              <w:t xml:space="preserve"> 445</w:t>
            </w:r>
            <w:r>
              <w:rPr>
                <w:rFonts w:ascii="Arial" w:hAnsi="Arial" w:cs="Arial"/>
                <w:sz w:val="18"/>
                <w:szCs w:val="18"/>
              </w:rPr>
              <w:t>,</w:t>
            </w:r>
            <w:r w:rsidRPr="00F959D0">
              <w:rPr>
                <w:rFonts w:ascii="Arial" w:hAnsi="Arial" w:cs="Arial"/>
                <w:sz w:val="18"/>
                <w:szCs w:val="18"/>
              </w:rPr>
              <w:t xml:space="preserve">908 </w:t>
            </w:r>
          </w:p>
        </w:tc>
        <w:tc>
          <w:tcPr>
            <w:tcW w:w="557" w:type="pct"/>
            <w:tcBorders>
              <w:top w:val="nil"/>
              <w:left w:val="nil"/>
              <w:bottom w:val="nil"/>
              <w:right w:val="nil"/>
            </w:tcBorders>
            <w:shd w:val="clear" w:color="auto" w:fill="auto"/>
            <w:vAlign w:val="bottom"/>
          </w:tcPr>
          <w:p w14:paraId="2AF4BCBF" w14:textId="77777777" w:rsidR="00712E42" w:rsidRPr="00587444" w:rsidRDefault="00712E42" w:rsidP="009A253C">
            <w:pPr>
              <w:tabs>
                <w:tab w:val="right" w:pos="1202"/>
              </w:tabs>
              <w:spacing w:after="0" w:line="240" w:lineRule="auto"/>
              <w:jc w:val="right"/>
              <w:outlineLvl w:val="0"/>
              <w:rPr>
                <w:rFonts w:ascii="Arial" w:hAnsi="Arial" w:cs="Arial"/>
                <w:sz w:val="18"/>
                <w:szCs w:val="18"/>
                <w:lang w:val="en-GB"/>
              </w:rPr>
            </w:pPr>
            <w:r w:rsidRPr="00F959D0">
              <w:rPr>
                <w:rFonts w:ascii="Arial" w:hAnsi="Arial" w:cs="Arial"/>
                <w:sz w:val="18"/>
                <w:szCs w:val="18"/>
              </w:rPr>
              <w:t xml:space="preserve"> 21</w:t>
            </w:r>
            <w:r>
              <w:rPr>
                <w:rFonts w:ascii="Arial" w:hAnsi="Arial" w:cs="Arial"/>
                <w:sz w:val="18"/>
                <w:szCs w:val="18"/>
              </w:rPr>
              <w:t>,</w:t>
            </w:r>
            <w:r w:rsidRPr="00F959D0">
              <w:rPr>
                <w:rFonts w:ascii="Arial" w:hAnsi="Arial" w:cs="Arial"/>
                <w:sz w:val="18"/>
                <w:szCs w:val="18"/>
              </w:rPr>
              <w:t xml:space="preserve">676 </w:t>
            </w:r>
          </w:p>
        </w:tc>
        <w:tc>
          <w:tcPr>
            <w:tcW w:w="557" w:type="pct"/>
            <w:tcBorders>
              <w:top w:val="nil"/>
              <w:left w:val="nil"/>
              <w:bottom w:val="nil"/>
              <w:right w:val="nil"/>
            </w:tcBorders>
            <w:shd w:val="clear" w:color="auto" w:fill="auto"/>
            <w:vAlign w:val="bottom"/>
          </w:tcPr>
          <w:p w14:paraId="09F9A78F" w14:textId="77777777" w:rsidR="00712E42" w:rsidRPr="00587444" w:rsidRDefault="00712E42" w:rsidP="009A253C">
            <w:pPr>
              <w:tabs>
                <w:tab w:val="right" w:pos="1202"/>
              </w:tabs>
              <w:spacing w:after="0" w:line="240" w:lineRule="auto"/>
              <w:jc w:val="right"/>
              <w:outlineLvl w:val="0"/>
              <w:rPr>
                <w:rFonts w:ascii="Arial" w:hAnsi="Arial" w:cs="Arial"/>
                <w:sz w:val="18"/>
                <w:szCs w:val="18"/>
                <w:lang w:val="en-GB"/>
              </w:rPr>
            </w:pPr>
            <w:r w:rsidRPr="00F959D0">
              <w:rPr>
                <w:rFonts w:ascii="Arial" w:hAnsi="Arial" w:cs="Arial"/>
                <w:sz w:val="18"/>
                <w:szCs w:val="18"/>
              </w:rPr>
              <w:t xml:space="preserve"> 25</w:t>
            </w:r>
            <w:r>
              <w:rPr>
                <w:rFonts w:ascii="Arial" w:hAnsi="Arial" w:cs="Arial"/>
                <w:sz w:val="18"/>
                <w:szCs w:val="18"/>
              </w:rPr>
              <w:t>,</w:t>
            </w:r>
            <w:r w:rsidRPr="00F959D0">
              <w:rPr>
                <w:rFonts w:ascii="Arial" w:hAnsi="Arial" w:cs="Arial"/>
                <w:sz w:val="18"/>
                <w:szCs w:val="18"/>
              </w:rPr>
              <w:t xml:space="preserve">014 </w:t>
            </w:r>
          </w:p>
        </w:tc>
        <w:tc>
          <w:tcPr>
            <w:tcW w:w="557" w:type="pct"/>
            <w:tcBorders>
              <w:top w:val="nil"/>
              <w:left w:val="nil"/>
              <w:bottom w:val="nil"/>
              <w:right w:val="nil"/>
            </w:tcBorders>
            <w:vAlign w:val="bottom"/>
          </w:tcPr>
          <w:p w14:paraId="499DC6F4" w14:textId="77777777" w:rsidR="00712E42" w:rsidRPr="00587444" w:rsidRDefault="00712E42" w:rsidP="009A253C">
            <w:pPr>
              <w:tabs>
                <w:tab w:val="right" w:pos="1202"/>
              </w:tabs>
              <w:spacing w:after="0" w:line="240" w:lineRule="auto"/>
              <w:jc w:val="right"/>
              <w:outlineLvl w:val="0"/>
              <w:rPr>
                <w:rFonts w:ascii="Arial" w:hAnsi="Arial" w:cs="Arial"/>
                <w:color w:val="000000"/>
                <w:sz w:val="18"/>
                <w:szCs w:val="18"/>
                <w:lang w:val="en-GB"/>
              </w:rPr>
            </w:pPr>
            <w:r>
              <w:rPr>
                <w:rFonts w:ascii="Arial" w:hAnsi="Arial" w:cs="Arial"/>
                <w:sz w:val="18"/>
                <w:szCs w:val="18"/>
              </w:rPr>
              <w:t>-</w:t>
            </w:r>
          </w:p>
        </w:tc>
        <w:tc>
          <w:tcPr>
            <w:tcW w:w="557" w:type="pct"/>
            <w:tcBorders>
              <w:top w:val="nil"/>
              <w:left w:val="nil"/>
              <w:bottom w:val="nil"/>
              <w:right w:val="nil"/>
            </w:tcBorders>
            <w:shd w:val="clear" w:color="auto" w:fill="auto"/>
            <w:vAlign w:val="bottom"/>
          </w:tcPr>
          <w:p w14:paraId="44E66CB6" w14:textId="77777777" w:rsidR="00712E42" w:rsidRPr="00587444" w:rsidRDefault="00712E42" w:rsidP="009A253C">
            <w:pPr>
              <w:tabs>
                <w:tab w:val="right" w:pos="1202"/>
              </w:tabs>
              <w:spacing w:after="0" w:line="240" w:lineRule="auto"/>
              <w:jc w:val="right"/>
              <w:outlineLvl w:val="0"/>
              <w:rPr>
                <w:rFonts w:ascii="Arial" w:hAnsi="Arial" w:cs="Arial"/>
                <w:color w:val="000000"/>
                <w:sz w:val="18"/>
                <w:szCs w:val="18"/>
                <w:lang w:val="en-GB"/>
              </w:rPr>
            </w:pPr>
            <w:r w:rsidRPr="00F959D0">
              <w:rPr>
                <w:rFonts w:ascii="Arial" w:hAnsi="Arial" w:cs="Arial"/>
                <w:sz w:val="18"/>
                <w:szCs w:val="18"/>
              </w:rPr>
              <w:t xml:space="preserve"> 13</w:t>
            </w:r>
            <w:r>
              <w:rPr>
                <w:rFonts w:ascii="Arial" w:hAnsi="Arial" w:cs="Arial"/>
                <w:sz w:val="18"/>
                <w:szCs w:val="18"/>
              </w:rPr>
              <w:t>,</w:t>
            </w:r>
            <w:r w:rsidRPr="00F959D0">
              <w:rPr>
                <w:rFonts w:ascii="Arial" w:hAnsi="Arial" w:cs="Arial"/>
                <w:sz w:val="18"/>
                <w:szCs w:val="18"/>
              </w:rPr>
              <w:t xml:space="preserve">014 </w:t>
            </w:r>
          </w:p>
        </w:tc>
        <w:tc>
          <w:tcPr>
            <w:tcW w:w="635" w:type="pct"/>
            <w:tcBorders>
              <w:top w:val="nil"/>
              <w:left w:val="nil"/>
              <w:bottom w:val="nil"/>
              <w:right w:val="nil"/>
            </w:tcBorders>
            <w:vAlign w:val="bottom"/>
          </w:tcPr>
          <w:p w14:paraId="56E55570" w14:textId="77777777" w:rsidR="00712E42" w:rsidRPr="00587444" w:rsidRDefault="00712E42" w:rsidP="009A253C">
            <w:pPr>
              <w:tabs>
                <w:tab w:val="right" w:pos="1202"/>
              </w:tabs>
              <w:spacing w:after="0" w:line="240" w:lineRule="auto"/>
              <w:jc w:val="right"/>
              <w:outlineLvl w:val="0"/>
              <w:rPr>
                <w:rFonts w:ascii="Arial" w:hAnsi="Arial" w:cs="Arial"/>
                <w:sz w:val="18"/>
                <w:szCs w:val="18"/>
                <w:lang w:val="en-GB"/>
              </w:rPr>
            </w:pPr>
            <w:r w:rsidRPr="00F959D0">
              <w:rPr>
                <w:rFonts w:ascii="Arial" w:hAnsi="Arial" w:cs="Arial"/>
                <w:sz w:val="18"/>
                <w:szCs w:val="18"/>
              </w:rPr>
              <w:t xml:space="preserve"> - </w:t>
            </w:r>
          </w:p>
        </w:tc>
        <w:tc>
          <w:tcPr>
            <w:tcW w:w="556" w:type="pct"/>
            <w:tcBorders>
              <w:top w:val="nil"/>
              <w:left w:val="nil"/>
              <w:bottom w:val="nil"/>
              <w:right w:val="nil"/>
            </w:tcBorders>
            <w:shd w:val="clear" w:color="auto" w:fill="auto"/>
            <w:vAlign w:val="bottom"/>
          </w:tcPr>
          <w:p w14:paraId="370B82EE" w14:textId="77777777" w:rsidR="00712E42" w:rsidRPr="00587444" w:rsidRDefault="00712E42" w:rsidP="009A253C">
            <w:pPr>
              <w:tabs>
                <w:tab w:val="right" w:pos="1202"/>
              </w:tabs>
              <w:spacing w:after="0" w:line="240" w:lineRule="auto"/>
              <w:jc w:val="right"/>
              <w:outlineLvl w:val="0"/>
              <w:rPr>
                <w:rFonts w:ascii="Arial" w:hAnsi="Arial" w:cs="Arial"/>
                <w:b/>
                <w:bCs/>
                <w:sz w:val="18"/>
                <w:szCs w:val="18"/>
                <w:lang w:val="en-GB"/>
              </w:rPr>
            </w:pPr>
            <w:r w:rsidRPr="00F959D0">
              <w:rPr>
                <w:rFonts w:ascii="Arial" w:hAnsi="Arial" w:cs="Arial"/>
                <w:b/>
                <w:bCs/>
                <w:sz w:val="18"/>
                <w:szCs w:val="18"/>
              </w:rPr>
              <w:t xml:space="preserve"> 505</w:t>
            </w:r>
            <w:r>
              <w:rPr>
                <w:rFonts w:ascii="Arial" w:hAnsi="Arial" w:cs="Arial"/>
                <w:b/>
                <w:bCs/>
                <w:sz w:val="18"/>
                <w:szCs w:val="18"/>
              </w:rPr>
              <w:t>,</w:t>
            </w:r>
            <w:r w:rsidRPr="00F959D0">
              <w:rPr>
                <w:rFonts w:ascii="Arial" w:hAnsi="Arial" w:cs="Arial"/>
                <w:b/>
                <w:bCs/>
                <w:sz w:val="18"/>
                <w:szCs w:val="18"/>
              </w:rPr>
              <w:t xml:space="preserve">612 </w:t>
            </w:r>
          </w:p>
        </w:tc>
      </w:tr>
      <w:tr w:rsidR="00712E42" w:rsidRPr="00587444" w14:paraId="3DC57A08" w14:textId="77777777" w:rsidTr="009A253C">
        <w:trPr>
          <w:gridAfter w:val="1"/>
          <w:wAfter w:w="4" w:type="pct"/>
          <w:trHeight w:val="316"/>
        </w:trPr>
        <w:tc>
          <w:tcPr>
            <w:tcW w:w="1020" w:type="pct"/>
            <w:vAlign w:val="bottom"/>
          </w:tcPr>
          <w:p w14:paraId="607F2DBE" w14:textId="77777777" w:rsidR="00712E42" w:rsidRPr="00587444" w:rsidRDefault="00712E42" w:rsidP="009A253C">
            <w:pPr>
              <w:tabs>
                <w:tab w:val="right" w:pos="1202"/>
              </w:tabs>
              <w:spacing w:after="0" w:line="240" w:lineRule="auto"/>
              <w:outlineLvl w:val="0"/>
              <w:rPr>
                <w:rFonts w:ascii="Arial" w:hAnsi="Arial" w:cs="Arial"/>
                <w:sz w:val="18"/>
                <w:szCs w:val="18"/>
                <w:lang w:val="en-GB"/>
              </w:rPr>
            </w:pPr>
            <w:r w:rsidRPr="00587444">
              <w:rPr>
                <w:rFonts w:ascii="Arial" w:hAnsi="Arial" w:cs="Arial"/>
                <w:sz w:val="18"/>
                <w:szCs w:val="18"/>
                <w:lang w:val="en-GB"/>
              </w:rPr>
              <w:t>Loss allowances</w:t>
            </w:r>
          </w:p>
        </w:tc>
        <w:tc>
          <w:tcPr>
            <w:tcW w:w="557" w:type="pct"/>
            <w:tcBorders>
              <w:top w:val="nil"/>
              <w:left w:val="nil"/>
              <w:bottom w:val="nil"/>
              <w:right w:val="nil"/>
            </w:tcBorders>
            <w:shd w:val="clear" w:color="auto" w:fill="auto"/>
            <w:vAlign w:val="bottom"/>
          </w:tcPr>
          <w:p w14:paraId="0A0AC39E" w14:textId="77777777" w:rsidR="00712E42" w:rsidRPr="00587444" w:rsidRDefault="00712E42" w:rsidP="009A253C">
            <w:pPr>
              <w:tabs>
                <w:tab w:val="right" w:pos="1202"/>
              </w:tabs>
              <w:spacing w:after="0" w:line="240" w:lineRule="auto"/>
              <w:jc w:val="right"/>
              <w:outlineLvl w:val="0"/>
              <w:rPr>
                <w:rFonts w:ascii="Arial" w:hAnsi="Arial" w:cs="Arial"/>
                <w:sz w:val="18"/>
                <w:szCs w:val="18"/>
                <w:lang w:val="en-GB"/>
              </w:rPr>
            </w:pPr>
            <w:r w:rsidRPr="00F959D0">
              <w:rPr>
                <w:rFonts w:ascii="Arial" w:hAnsi="Arial" w:cs="Arial"/>
                <w:sz w:val="18"/>
                <w:szCs w:val="18"/>
              </w:rPr>
              <w:t xml:space="preserve"> (4</w:t>
            </w:r>
            <w:r>
              <w:rPr>
                <w:rFonts w:ascii="Arial" w:hAnsi="Arial" w:cs="Arial"/>
                <w:sz w:val="18"/>
                <w:szCs w:val="18"/>
              </w:rPr>
              <w:t>,</w:t>
            </w:r>
            <w:r w:rsidRPr="00F959D0">
              <w:rPr>
                <w:rFonts w:ascii="Arial" w:hAnsi="Arial" w:cs="Arial"/>
                <w:sz w:val="18"/>
                <w:szCs w:val="18"/>
              </w:rPr>
              <w:t>243)</w:t>
            </w:r>
          </w:p>
        </w:tc>
        <w:tc>
          <w:tcPr>
            <w:tcW w:w="557" w:type="pct"/>
            <w:tcBorders>
              <w:top w:val="nil"/>
              <w:left w:val="nil"/>
              <w:bottom w:val="nil"/>
              <w:right w:val="nil"/>
            </w:tcBorders>
            <w:shd w:val="clear" w:color="auto" w:fill="auto"/>
            <w:vAlign w:val="bottom"/>
          </w:tcPr>
          <w:p w14:paraId="59FF45F6" w14:textId="77777777" w:rsidR="00712E42" w:rsidRPr="00587444" w:rsidRDefault="00712E42" w:rsidP="009A253C">
            <w:pPr>
              <w:tabs>
                <w:tab w:val="right" w:pos="1202"/>
              </w:tabs>
              <w:spacing w:after="0" w:line="240" w:lineRule="auto"/>
              <w:jc w:val="right"/>
              <w:outlineLvl w:val="0"/>
              <w:rPr>
                <w:rFonts w:ascii="Arial" w:hAnsi="Arial" w:cs="Arial"/>
                <w:sz w:val="18"/>
                <w:szCs w:val="18"/>
                <w:lang w:val="en-GB"/>
              </w:rPr>
            </w:pPr>
            <w:r w:rsidRPr="00F959D0">
              <w:rPr>
                <w:rFonts w:ascii="Arial" w:hAnsi="Arial" w:cs="Arial"/>
                <w:sz w:val="18"/>
                <w:szCs w:val="18"/>
              </w:rPr>
              <w:t xml:space="preserve"> (5</w:t>
            </w:r>
            <w:r>
              <w:rPr>
                <w:rFonts w:ascii="Arial" w:hAnsi="Arial" w:cs="Arial"/>
                <w:sz w:val="18"/>
                <w:szCs w:val="18"/>
              </w:rPr>
              <w:t>,</w:t>
            </w:r>
            <w:r w:rsidRPr="00F959D0">
              <w:rPr>
                <w:rFonts w:ascii="Arial" w:hAnsi="Arial" w:cs="Arial"/>
                <w:sz w:val="18"/>
                <w:szCs w:val="18"/>
              </w:rPr>
              <w:t>380)</w:t>
            </w:r>
          </w:p>
        </w:tc>
        <w:tc>
          <w:tcPr>
            <w:tcW w:w="557" w:type="pct"/>
            <w:tcBorders>
              <w:top w:val="nil"/>
              <w:left w:val="nil"/>
              <w:bottom w:val="nil"/>
              <w:right w:val="nil"/>
            </w:tcBorders>
            <w:shd w:val="clear" w:color="auto" w:fill="auto"/>
            <w:vAlign w:val="bottom"/>
          </w:tcPr>
          <w:p w14:paraId="312BC5BC" w14:textId="77777777" w:rsidR="00712E42" w:rsidRPr="00587444" w:rsidRDefault="00712E42" w:rsidP="009A253C">
            <w:pPr>
              <w:tabs>
                <w:tab w:val="right" w:pos="1202"/>
              </w:tabs>
              <w:spacing w:after="0" w:line="240" w:lineRule="auto"/>
              <w:jc w:val="right"/>
              <w:outlineLvl w:val="0"/>
              <w:rPr>
                <w:rFonts w:ascii="Arial" w:hAnsi="Arial" w:cs="Arial"/>
                <w:sz w:val="18"/>
                <w:szCs w:val="18"/>
                <w:lang w:val="en-GB"/>
              </w:rPr>
            </w:pPr>
            <w:r w:rsidRPr="00F959D0">
              <w:rPr>
                <w:rFonts w:ascii="Arial" w:hAnsi="Arial" w:cs="Arial"/>
                <w:sz w:val="18"/>
                <w:szCs w:val="18"/>
              </w:rPr>
              <w:t xml:space="preserve"> (4</w:t>
            </w:r>
            <w:r>
              <w:rPr>
                <w:rFonts w:ascii="Arial" w:hAnsi="Arial" w:cs="Arial"/>
                <w:sz w:val="18"/>
                <w:szCs w:val="18"/>
              </w:rPr>
              <w:t>,</w:t>
            </w:r>
            <w:r w:rsidRPr="00F959D0">
              <w:rPr>
                <w:rFonts w:ascii="Arial" w:hAnsi="Arial" w:cs="Arial"/>
                <w:sz w:val="18"/>
                <w:szCs w:val="18"/>
              </w:rPr>
              <w:t>574)</w:t>
            </w:r>
          </w:p>
        </w:tc>
        <w:tc>
          <w:tcPr>
            <w:tcW w:w="557" w:type="pct"/>
            <w:tcBorders>
              <w:top w:val="nil"/>
              <w:left w:val="nil"/>
              <w:bottom w:val="nil"/>
              <w:right w:val="nil"/>
            </w:tcBorders>
            <w:vAlign w:val="bottom"/>
          </w:tcPr>
          <w:p w14:paraId="774D8F31" w14:textId="77777777" w:rsidR="00712E42" w:rsidRPr="00587444" w:rsidRDefault="00712E42" w:rsidP="009A253C">
            <w:pPr>
              <w:tabs>
                <w:tab w:val="right" w:pos="1202"/>
              </w:tabs>
              <w:spacing w:after="0" w:line="240" w:lineRule="auto"/>
              <w:jc w:val="right"/>
              <w:outlineLvl w:val="0"/>
              <w:rPr>
                <w:rFonts w:ascii="Arial" w:hAnsi="Arial" w:cs="Arial"/>
                <w:color w:val="000000"/>
                <w:sz w:val="18"/>
                <w:szCs w:val="18"/>
                <w:lang w:val="en-GB"/>
              </w:rPr>
            </w:pPr>
            <w:r>
              <w:rPr>
                <w:rFonts w:ascii="Arial" w:hAnsi="Arial" w:cs="Arial"/>
                <w:sz w:val="18"/>
                <w:szCs w:val="18"/>
              </w:rPr>
              <w:t>-</w:t>
            </w:r>
          </w:p>
        </w:tc>
        <w:tc>
          <w:tcPr>
            <w:tcW w:w="557" w:type="pct"/>
            <w:tcBorders>
              <w:top w:val="nil"/>
              <w:left w:val="nil"/>
              <w:bottom w:val="nil"/>
              <w:right w:val="nil"/>
            </w:tcBorders>
            <w:shd w:val="clear" w:color="auto" w:fill="auto"/>
            <w:vAlign w:val="bottom"/>
          </w:tcPr>
          <w:p w14:paraId="757B3918" w14:textId="77777777" w:rsidR="00712E42" w:rsidRPr="00587444" w:rsidRDefault="00712E42" w:rsidP="009A253C">
            <w:pPr>
              <w:tabs>
                <w:tab w:val="right" w:pos="1202"/>
              </w:tabs>
              <w:spacing w:after="0" w:line="240" w:lineRule="auto"/>
              <w:jc w:val="right"/>
              <w:outlineLvl w:val="0"/>
              <w:rPr>
                <w:rFonts w:ascii="Arial" w:hAnsi="Arial" w:cs="Arial"/>
                <w:color w:val="000000"/>
                <w:sz w:val="18"/>
                <w:szCs w:val="18"/>
                <w:lang w:val="en-GB"/>
              </w:rPr>
            </w:pPr>
            <w:r w:rsidRPr="00F959D0">
              <w:rPr>
                <w:rFonts w:ascii="Arial" w:hAnsi="Arial" w:cs="Arial"/>
                <w:sz w:val="18"/>
                <w:szCs w:val="18"/>
              </w:rPr>
              <w:t xml:space="preserve"> (440)</w:t>
            </w:r>
          </w:p>
        </w:tc>
        <w:tc>
          <w:tcPr>
            <w:tcW w:w="635" w:type="pct"/>
            <w:tcBorders>
              <w:top w:val="nil"/>
              <w:left w:val="nil"/>
              <w:bottom w:val="nil"/>
              <w:right w:val="nil"/>
            </w:tcBorders>
            <w:vAlign w:val="bottom"/>
          </w:tcPr>
          <w:p w14:paraId="134A35F2" w14:textId="77777777" w:rsidR="00712E42" w:rsidRPr="00587444" w:rsidRDefault="00712E42" w:rsidP="009A253C">
            <w:pPr>
              <w:tabs>
                <w:tab w:val="right" w:pos="1202"/>
              </w:tabs>
              <w:spacing w:after="0" w:line="240" w:lineRule="auto"/>
              <w:jc w:val="right"/>
              <w:outlineLvl w:val="0"/>
              <w:rPr>
                <w:rFonts w:ascii="Arial" w:hAnsi="Arial" w:cs="Arial"/>
                <w:sz w:val="18"/>
                <w:szCs w:val="18"/>
                <w:lang w:val="en-GB"/>
              </w:rPr>
            </w:pPr>
            <w:r w:rsidRPr="00F959D0">
              <w:rPr>
                <w:rFonts w:ascii="Arial" w:hAnsi="Arial" w:cs="Arial"/>
                <w:sz w:val="18"/>
                <w:szCs w:val="18"/>
              </w:rPr>
              <w:t xml:space="preserve"> - </w:t>
            </w:r>
          </w:p>
        </w:tc>
        <w:tc>
          <w:tcPr>
            <w:tcW w:w="556" w:type="pct"/>
            <w:tcBorders>
              <w:top w:val="nil"/>
              <w:left w:val="nil"/>
              <w:bottom w:val="nil"/>
              <w:right w:val="nil"/>
            </w:tcBorders>
            <w:shd w:val="clear" w:color="auto" w:fill="auto"/>
            <w:vAlign w:val="bottom"/>
          </w:tcPr>
          <w:p w14:paraId="210451DE" w14:textId="77777777" w:rsidR="00712E42" w:rsidRPr="00587444" w:rsidRDefault="00712E42" w:rsidP="009A253C">
            <w:pPr>
              <w:tabs>
                <w:tab w:val="right" w:pos="1202"/>
              </w:tabs>
              <w:spacing w:after="0" w:line="240" w:lineRule="auto"/>
              <w:jc w:val="right"/>
              <w:outlineLvl w:val="0"/>
              <w:rPr>
                <w:rFonts w:ascii="Arial" w:hAnsi="Arial" w:cs="Arial"/>
                <w:b/>
                <w:bCs/>
                <w:sz w:val="18"/>
                <w:szCs w:val="18"/>
                <w:lang w:val="en-GB"/>
              </w:rPr>
            </w:pPr>
            <w:r w:rsidRPr="00F959D0">
              <w:rPr>
                <w:rFonts w:ascii="Arial" w:hAnsi="Arial" w:cs="Arial"/>
                <w:b/>
                <w:bCs/>
                <w:sz w:val="18"/>
                <w:szCs w:val="18"/>
              </w:rPr>
              <w:t xml:space="preserve"> (14</w:t>
            </w:r>
            <w:r>
              <w:rPr>
                <w:rFonts w:ascii="Arial" w:hAnsi="Arial" w:cs="Arial"/>
                <w:b/>
                <w:bCs/>
                <w:sz w:val="18"/>
                <w:szCs w:val="18"/>
              </w:rPr>
              <w:t>,</w:t>
            </w:r>
            <w:r w:rsidRPr="00F959D0">
              <w:rPr>
                <w:rFonts w:ascii="Arial" w:hAnsi="Arial" w:cs="Arial"/>
                <w:b/>
                <w:bCs/>
                <w:sz w:val="18"/>
                <w:szCs w:val="18"/>
              </w:rPr>
              <w:t>637)</w:t>
            </w:r>
          </w:p>
        </w:tc>
      </w:tr>
      <w:tr w:rsidR="00712E42" w:rsidRPr="00587444" w14:paraId="358D25AD" w14:textId="77777777" w:rsidTr="009A253C">
        <w:trPr>
          <w:gridAfter w:val="1"/>
          <w:wAfter w:w="4" w:type="pct"/>
          <w:trHeight w:val="263"/>
        </w:trPr>
        <w:tc>
          <w:tcPr>
            <w:tcW w:w="1020" w:type="pct"/>
            <w:vAlign w:val="bottom"/>
          </w:tcPr>
          <w:p w14:paraId="5BE74A37" w14:textId="77777777" w:rsidR="00712E42" w:rsidRPr="00587444" w:rsidRDefault="00712E42" w:rsidP="009A253C">
            <w:pPr>
              <w:tabs>
                <w:tab w:val="right" w:pos="1202"/>
              </w:tabs>
              <w:spacing w:after="0" w:line="240" w:lineRule="auto"/>
              <w:outlineLvl w:val="0"/>
              <w:rPr>
                <w:rFonts w:ascii="Arial" w:hAnsi="Arial" w:cs="Arial"/>
                <w:b/>
                <w:iCs/>
                <w:sz w:val="18"/>
                <w:szCs w:val="18"/>
                <w:lang w:val="en-GB"/>
              </w:rPr>
            </w:pPr>
            <w:r w:rsidRPr="00587444">
              <w:rPr>
                <w:rFonts w:ascii="Arial" w:hAnsi="Arial" w:cs="Arial"/>
                <w:b/>
                <w:iCs/>
                <w:sz w:val="18"/>
                <w:szCs w:val="18"/>
                <w:lang w:val="en-GB"/>
              </w:rPr>
              <w:t xml:space="preserve">Balance as of </w:t>
            </w:r>
          </w:p>
          <w:p w14:paraId="5316FA7E" w14:textId="77777777" w:rsidR="00712E42" w:rsidRPr="00587444" w:rsidRDefault="00712E42" w:rsidP="009A253C">
            <w:pPr>
              <w:tabs>
                <w:tab w:val="right" w:pos="1202"/>
              </w:tabs>
              <w:spacing w:after="0" w:line="240" w:lineRule="auto"/>
              <w:outlineLvl w:val="0"/>
              <w:rPr>
                <w:rFonts w:ascii="Arial" w:hAnsi="Arial" w:cs="Arial"/>
                <w:b/>
                <w:sz w:val="18"/>
                <w:szCs w:val="18"/>
                <w:lang w:val="en-GB"/>
              </w:rPr>
            </w:pPr>
            <w:r w:rsidRPr="00587444">
              <w:rPr>
                <w:rFonts w:ascii="Arial" w:hAnsi="Arial" w:cs="Arial"/>
                <w:b/>
                <w:sz w:val="18"/>
                <w:szCs w:val="18"/>
                <w:lang w:val="en-GB"/>
              </w:rPr>
              <w:t>31 December 202</w:t>
            </w:r>
            <w:r>
              <w:rPr>
                <w:rFonts w:ascii="Arial" w:hAnsi="Arial" w:cs="Arial"/>
                <w:b/>
                <w:sz w:val="18"/>
                <w:szCs w:val="18"/>
                <w:lang w:val="en-GB"/>
              </w:rPr>
              <w:t>3</w:t>
            </w:r>
          </w:p>
        </w:tc>
        <w:tc>
          <w:tcPr>
            <w:tcW w:w="557" w:type="pct"/>
            <w:tcBorders>
              <w:top w:val="single" w:sz="4" w:space="0" w:color="auto"/>
              <w:left w:val="nil"/>
              <w:bottom w:val="single" w:sz="8" w:space="0" w:color="auto"/>
              <w:right w:val="nil"/>
            </w:tcBorders>
            <w:shd w:val="clear" w:color="auto" w:fill="auto"/>
            <w:vAlign w:val="bottom"/>
          </w:tcPr>
          <w:p w14:paraId="33949DCC" w14:textId="77777777" w:rsidR="00712E42" w:rsidRPr="00587444" w:rsidRDefault="00712E42" w:rsidP="009A253C">
            <w:pPr>
              <w:tabs>
                <w:tab w:val="right" w:pos="1202"/>
              </w:tabs>
              <w:spacing w:after="0" w:line="240" w:lineRule="auto"/>
              <w:jc w:val="right"/>
              <w:outlineLvl w:val="0"/>
              <w:rPr>
                <w:rFonts w:ascii="Arial" w:hAnsi="Arial" w:cs="Arial"/>
                <w:sz w:val="18"/>
                <w:szCs w:val="18"/>
                <w:lang w:val="en-GB"/>
              </w:rPr>
            </w:pPr>
            <w:r w:rsidRPr="00F959D0">
              <w:rPr>
                <w:rFonts w:ascii="Arial" w:hAnsi="Arial" w:cs="Arial"/>
                <w:b/>
                <w:bCs/>
                <w:sz w:val="18"/>
                <w:szCs w:val="18"/>
              </w:rPr>
              <w:t xml:space="preserve"> 441</w:t>
            </w:r>
            <w:r>
              <w:rPr>
                <w:rFonts w:ascii="Arial" w:hAnsi="Arial" w:cs="Arial"/>
                <w:b/>
                <w:bCs/>
                <w:sz w:val="18"/>
                <w:szCs w:val="18"/>
              </w:rPr>
              <w:t>,</w:t>
            </w:r>
            <w:r w:rsidRPr="00F959D0">
              <w:rPr>
                <w:rFonts w:ascii="Arial" w:hAnsi="Arial" w:cs="Arial"/>
                <w:b/>
                <w:bCs/>
                <w:sz w:val="18"/>
                <w:szCs w:val="18"/>
              </w:rPr>
              <w:t xml:space="preserve">665 </w:t>
            </w:r>
          </w:p>
        </w:tc>
        <w:tc>
          <w:tcPr>
            <w:tcW w:w="557" w:type="pct"/>
            <w:tcBorders>
              <w:top w:val="single" w:sz="4" w:space="0" w:color="auto"/>
              <w:left w:val="nil"/>
              <w:bottom w:val="single" w:sz="8" w:space="0" w:color="auto"/>
              <w:right w:val="nil"/>
            </w:tcBorders>
            <w:shd w:val="clear" w:color="auto" w:fill="auto"/>
            <w:vAlign w:val="bottom"/>
          </w:tcPr>
          <w:p w14:paraId="677675C5" w14:textId="77777777" w:rsidR="00712E42" w:rsidRPr="00587444" w:rsidRDefault="00712E42" w:rsidP="009A253C">
            <w:pPr>
              <w:tabs>
                <w:tab w:val="right" w:pos="1202"/>
              </w:tabs>
              <w:spacing w:after="0" w:line="240" w:lineRule="auto"/>
              <w:jc w:val="right"/>
              <w:outlineLvl w:val="0"/>
              <w:rPr>
                <w:rFonts w:ascii="Arial" w:hAnsi="Arial" w:cs="Arial"/>
                <w:sz w:val="18"/>
                <w:szCs w:val="18"/>
                <w:lang w:val="en-GB"/>
              </w:rPr>
            </w:pPr>
            <w:r w:rsidRPr="00F959D0">
              <w:rPr>
                <w:rFonts w:ascii="Arial" w:hAnsi="Arial" w:cs="Arial"/>
                <w:b/>
                <w:bCs/>
                <w:sz w:val="18"/>
                <w:szCs w:val="18"/>
              </w:rPr>
              <w:t xml:space="preserve"> 16</w:t>
            </w:r>
            <w:r>
              <w:rPr>
                <w:rFonts w:ascii="Arial" w:hAnsi="Arial" w:cs="Arial"/>
                <w:b/>
                <w:bCs/>
                <w:sz w:val="18"/>
                <w:szCs w:val="18"/>
              </w:rPr>
              <w:t>,</w:t>
            </w:r>
            <w:r w:rsidRPr="00F959D0">
              <w:rPr>
                <w:rFonts w:ascii="Arial" w:hAnsi="Arial" w:cs="Arial"/>
                <w:b/>
                <w:bCs/>
                <w:sz w:val="18"/>
                <w:szCs w:val="18"/>
              </w:rPr>
              <w:t xml:space="preserve">296 </w:t>
            </w:r>
          </w:p>
        </w:tc>
        <w:tc>
          <w:tcPr>
            <w:tcW w:w="557" w:type="pct"/>
            <w:tcBorders>
              <w:top w:val="single" w:sz="4" w:space="0" w:color="auto"/>
              <w:left w:val="nil"/>
              <w:bottom w:val="single" w:sz="8" w:space="0" w:color="auto"/>
              <w:right w:val="nil"/>
            </w:tcBorders>
            <w:shd w:val="clear" w:color="auto" w:fill="auto"/>
            <w:vAlign w:val="bottom"/>
          </w:tcPr>
          <w:p w14:paraId="4690FE87" w14:textId="77777777" w:rsidR="00712E42" w:rsidRPr="00587444" w:rsidRDefault="00712E42" w:rsidP="009A253C">
            <w:pPr>
              <w:tabs>
                <w:tab w:val="right" w:pos="1202"/>
              </w:tabs>
              <w:spacing w:after="0" w:line="240" w:lineRule="auto"/>
              <w:jc w:val="right"/>
              <w:outlineLvl w:val="0"/>
              <w:rPr>
                <w:rFonts w:ascii="Arial" w:hAnsi="Arial" w:cs="Arial"/>
                <w:sz w:val="18"/>
                <w:szCs w:val="18"/>
                <w:lang w:val="en-GB"/>
              </w:rPr>
            </w:pPr>
            <w:r w:rsidRPr="00F959D0">
              <w:rPr>
                <w:rFonts w:ascii="Arial" w:hAnsi="Arial" w:cs="Arial"/>
                <w:b/>
                <w:bCs/>
                <w:sz w:val="18"/>
                <w:szCs w:val="18"/>
              </w:rPr>
              <w:t xml:space="preserve"> 20</w:t>
            </w:r>
            <w:r>
              <w:rPr>
                <w:rFonts w:ascii="Arial" w:hAnsi="Arial" w:cs="Arial"/>
                <w:b/>
                <w:bCs/>
                <w:sz w:val="18"/>
                <w:szCs w:val="18"/>
              </w:rPr>
              <w:t>,</w:t>
            </w:r>
            <w:r w:rsidRPr="00F959D0">
              <w:rPr>
                <w:rFonts w:ascii="Arial" w:hAnsi="Arial" w:cs="Arial"/>
                <w:b/>
                <w:bCs/>
                <w:sz w:val="18"/>
                <w:szCs w:val="18"/>
              </w:rPr>
              <w:t xml:space="preserve">440 </w:t>
            </w:r>
          </w:p>
        </w:tc>
        <w:tc>
          <w:tcPr>
            <w:tcW w:w="557" w:type="pct"/>
            <w:tcBorders>
              <w:top w:val="single" w:sz="4" w:space="0" w:color="auto"/>
              <w:left w:val="nil"/>
              <w:bottom w:val="single" w:sz="8" w:space="0" w:color="auto"/>
              <w:right w:val="nil"/>
            </w:tcBorders>
            <w:vAlign w:val="bottom"/>
          </w:tcPr>
          <w:p w14:paraId="43815377" w14:textId="77777777" w:rsidR="00712E42" w:rsidRPr="00587444" w:rsidRDefault="00712E42" w:rsidP="009A253C">
            <w:pPr>
              <w:tabs>
                <w:tab w:val="right" w:pos="1202"/>
              </w:tabs>
              <w:spacing w:after="0" w:line="240" w:lineRule="auto"/>
              <w:jc w:val="right"/>
              <w:outlineLvl w:val="0"/>
              <w:rPr>
                <w:rFonts w:ascii="Arial" w:hAnsi="Arial" w:cs="Arial"/>
                <w:color w:val="000000"/>
                <w:sz w:val="18"/>
                <w:szCs w:val="18"/>
                <w:lang w:val="en-GB"/>
              </w:rPr>
            </w:pPr>
            <w:r>
              <w:rPr>
                <w:rFonts w:ascii="Arial" w:hAnsi="Arial" w:cs="Arial"/>
                <w:b/>
                <w:bCs/>
                <w:sz w:val="18"/>
                <w:szCs w:val="18"/>
              </w:rPr>
              <w:t>-</w:t>
            </w:r>
          </w:p>
        </w:tc>
        <w:tc>
          <w:tcPr>
            <w:tcW w:w="557" w:type="pct"/>
            <w:tcBorders>
              <w:top w:val="single" w:sz="4" w:space="0" w:color="auto"/>
              <w:left w:val="nil"/>
              <w:bottom w:val="single" w:sz="8" w:space="0" w:color="auto"/>
              <w:right w:val="nil"/>
            </w:tcBorders>
            <w:shd w:val="clear" w:color="auto" w:fill="auto"/>
            <w:vAlign w:val="bottom"/>
          </w:tcPr>
          <w:p w14:paraId="536BCE93" w14:textId="77777777" w:rsidR="00712E42" w:rsidRPr="00587444" w:rsidRDefault="00712E42" w:rsidP="009A253C">
            <w:pPr>
              <w:tabs>
                <w:tab w:val="right" w:pos="1202"/>
              </w:tabs>
              <w:spacing w:after="0" w:line="240" w:lineRule="auto"/>
              <w:jc w:val="right"/>
              <w:outlineLvl w:val="0"/>
              <w:rPr>
                <w:rFonts w:ascii="Arial" w:hAnsi="Arial" w:cs="Arial"/>
                <w:color w:val="000000"/>
                <w:sz w:val="18"/>
                <w:szCs w:val="18"/>
                <w:lang w:val="en-GB"/>
              </w:rPr>
            </w:pPr>
            <w:r w:rsidRPr="00F959D0">
              <w:rPr>
                <w:rFonts w:ascii="Arial" w:hAnsi="Arial" w:cs="Arial"/>
                <w:b/>
                <w:bCs/>
                <w:sz w:val="18"/>
                <w:szCs w:val="18"/>
              </w:rPr>
              <w:t xml:space="preserve"> 12</w:t>
            </w:r>
            <w:r>
              <w:rPr>
                <w:rFonts w:ascii="Arial" w:hAnsi="Arial" w:cs="Arial"/>
                <w:b/>
                <w:bCs/>
                <w:sz w:val="18"/>
                <w:szCs w:val="18"/>
              </w:rPr>
              <w:t>,</w:t>
            </w:r>
            <w:r w:rsidRPr="00F959D0">
              <w:rPr>
                <w:rFonts w:ascii="Arial" w:hAnsi="Arial" w:cs="Arial"/>
                <w:b/>
                <w:bCs/>
                <w:sz w:val="18"/>
                <w:szCs w:val="18"/>
              </w:rPr>
              <w:t xml:space="preserve">574 </w:t>
            </w:r>
          </w:p>
        </w:tc>
        <w:tc>
          <w:tcPr>
            <w:tcW w:w="635" w:type="pct"/>
            <w:tcBorders>
              <w:top w:val="single" w:sz="4" w:space="0" w:color="auto"/>
              <w:left w:val="nil"/>
              <w:bottom w:val="single" w:sz="8" w:space="0" w:color="auto"/>
              <w:right w:val="nil"/>
            </w:tcBorders>
            <w:vAlign w:val="bottom"/>
          </w:tcPr>
          <w:p w14:paraId="69E0CF24" w14:textId="77777777" w:rsidR="00712E42" w:rsidRPr="00587444" w:rsidRDefault="00712E42" w:rsidP="009A253C">
            <w:pPr>
              <w:tabs>
                <w:tab w:val="right" w:pos="1202"/>
              </w:tabs>
              <w:spacing w:after="0" w:line="240" w:lineRule="auto"/>
              <w:jc w:val="right"/>
              <w:outlineLvl w:val="0"/>
              <w:rPr>
                <w:rFonts w:ascii="Arial" w:hAnsi="Arial" w:cs="Arial"/>
                <w:sz w:val="18"/>
                <w:szCs w:val="18"/>
                <w:lang w:val="en-GB"/>
              </w:rPr>
            </w:pPr>
            <w:r w:rsidRPr="00F959D0">
              <w:rPr>
                <w:rFonts w:ascii="Arial" w:hAnsi="Arial" w:cs="Arial"/>
                <w:b/>
                <w:bCs/>
                <w:sz w:val="18"/>
                <w:szCs w:val="18"/>
              </w:rPr>
              <w:t xml:space="preserve"> - </w:t>
            </w:r>
          </w:p>
        </w:tc>
        <w:tc>
          <w:tcPr>
            <w:tcW w:w="556" w:type="pct"/>
            <w:tcBorders>
              <w:top w:val="single" w:sz="4" w:space="0" w:color="auto"/>
              <w:left w:val="nil"/>
              <w:bottom w:val="single" w:sz="8" w:space="0" w:color="auto"/>
              <w:right w:val="nil"/>
            </w:tcBorders>
            <w:shd w:val="clear" w:color="auto" w:fill="auto"/>
            <w:vAlign w:val="bottom"/>
          </w:tcPr>
          <w:p w14:paraId="70778DF0" w14:textId="77777777" w:rsidR="00712E42" w:rsidRPr="00587444" w:rsidRDefault="00712E42" w:rsidP="009A253C">
            <w:pPr>
              <w:tabs>
                <w:tab w:val="right" w:pos="1202"/>
              </w:tabs>
              <w:spacing w:after="0" w:line="240" w:lineRule="auto"/>
              <w:jc w:val="right"/>
              <w:outlineLvl w:val="0"/>
              <w:rPr>
                <w:rFonts w:ascii="Arial" w:hAnsi="Arial" w:cs="Arial"/>
                <w:sz w:val="18"/>
                <w:szCs w:val="18"/>
                <w:lang w:val="en-GB"/>
              </w:rPr>
            </w:pPr>
            <w:r w:rsidRPr="00F959D0">
              <w:rPr>
                <w:rFonts w:ascii="Arial" w:hAnsi="Arial" w:cs="Arial"/>
                <w:b/>
                <w:bCs/>
                <w:sz w:val="18"/>
                <w:szCs w:val="18"/>
              </w:rPr>
              <w:t xml:space="preserve"> 490</w:t>
            </w:r>
            <w:r>
              <w:rPr>
                <w:rFonts w:ascii="Arial" w:hAnsi="Arial" w:cs="Arial"/>
                <w:b/>
                <w:bCs/>
                <w:sz w:val="18"/>
                <w:szCs w:val="18"/>
              </w:rPr>
              <w:t>,</w:t>
            </w:r>
            <w:r w:rsidRPr="00F959D0">
              <w:rPr>
                <w:rFonts w:ascii="Arial" w:hAnsi="Arial" w:cs="Arial"/>
                <w:b/>
                <w:bCs/>
                <w:sz w:val="18"/>
                <w:szCs w:val="18"/>
              </w:rPr>
              <w:t xml:space="preserve">975 </w:t>
            </w:r>
          </w:p>
        </w:tc>
      </w:tr>
    </w:tbl>
    <w:p w14:paraId="500CF022"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1FC0F9F4"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sectPr w:rsidR="009074FB" w:rsidSect="00F7617E">
          <w:pgSz w:w="11906" w:h="16838"/>
          <w:pgMar w:top="1418" w:right="1134" w:bottom="1077" w:left="1418" w:header="709" w:footer="709" w:gutter="0"/>
          <w:cols w:space="708"/>
          <w:docGrid w:linePitch="360"/>
        </w:sectPr>
      </w:pPr>
    </w:p>
    <w:p w14:paraId="7A1F7D4A"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16B8D644" w14:textId="77777777" w:rsidR="009074FB" w:rsidRPr="009074FB" w:rsidRDefault="009074FB" w:rsidP="009074FB">
      <w:pPr>
        <w:keepNext/>
        <w:tabs>
          <w:tab w:val="left" w:pos="567"/>
        </w:tabs>
        <w:spacing w:after="0" w:line="240" w:lineRule="auto"/>
        <w:jc w:val="both"/>
        <w:rPr>
          <w:rFonts w:ascii="Arial" w:eastAsia="Times New Roman" w:hAnsi="Arial" w:cs="Arial"/>
          <w:b/>
          <w:bCs/>
          <w:sz w:val="20"/>
          <w:szCs w:val="20"/>
          <w:lang w:val="en-GB"/>
        </w:rPr>
      </w:pPr>
    </w:p>
    <w:p w14:paraId="4C00B177" w14:textId="10392373" w:rsidR="009074FB" w:rsidRPr="009074FB" w:rsidRDefault="009074FB" w:rsidP="009074FB">
      <w:pPr>
        <w:keepNext/>
        <w:tabs>
          <w:tab w:val="left" w:pos="567"/>
        </w:tabs>
        <w:spacing w:after="0" w:line="240" w:lineRule="auto"/>
        <w:jc w:val="both"/>
        <w:rPr>
          <w:rFonts w:ascii="Arial" w:eastAsia="Times New Roman" w:hAnsi="Arial" w:cs="Arial"/>
          <w:b/>
          <w:bCs/>
          <w:sz w:val="20"/>
          <w:szCs w:val="20"/>
          <w:lang w:val="en-GB"/>
        </w:rPr>
      </w:pPr>
      <w:r w:rsidRPr="009074FB">
        <w:rPr>
          <w:rFonts w:ascii="Arial" w:eastAsia="Times New Roman" w:hAnsi="Arial" w:cs="Arial"/>
          <w:b/>
          <w:bCs/>
          <w:sz w:val="20"/>
          <w:szCs w:val="20"/>
          <w:lang w:val="en-GB"/>
        </w:rPr>
        <w:t>2</w:t>
      </w:r>
      <w:r w:rsidR="00072CD5">
        <w:rPr>
          <w:rFonts w:ascii="Arial" w:eastAsia="Times New Roman" w:hAnsi="Arial" w:cs="Arial"/>
          <w:b/>
          <w:bCs/>
          <w:sz w:val="20"/>
          <w:szCs w:val="20"/>
          <w:lang w:val="en-GB"/>
        </w:rPr>
        <w:t>1</w:t>
      </w:r>
      <w:r w:rsidRPr="009074FB">
        <w:rPr>
          <w:rFonts w:ascii="Arial" w:eastAsia="Times New Roman" w:hAnsi="Arial" w:cs="Arial"/>
          <w:b/>
          <w:bCs/>
          <w:sz w:val="20"/>
          <w:szCs w:val="20"/>
          <w:lang w:val="en-GB"/>
        </w:rPr>
        <w:t>.</w:t>
      </w:r>
      <w:r w:rsidRPr="009074FB">
        <w:rPr>
          <w:rFonts w:ascii="Arial" w:eastAsia="Times New Roman" w:hAnsi="Arial" w:cs="Arial"/>
          <w:b/>
          <w:bCs/>
          <w:sz w:val="20"/>
          <w:szCs w:val="20"/>
          <w:lang w:val="en-GB"/>
        </w:rPr>
        <w:tab/>
        <w:t xml:space="preserve">Guarantees and commitments </w:t>
      </w:r>
      <w:r w:rsidRPr="009074FB">
        <w:rPr>
          <w:rFonts w:ascii="Arial" w:eastAsia="Times New Roman" w:hAnsi="Arial" w:cs="Arial"/>
          <w:b/>
          <w:sz w:val="20"/>
          <w:szCs w:val="20"/>
          <w:lang w:val="en-GB"/>
        </w:rPr>
        <w:t>(continued)</w:t>
      </w:r>
    </w:p>
    <w:p w14:paraId="51A4F600" w14:textId="77777777" w:rsidR="009074FB" w:rsidRPr="009074FB" w:rsidRDefault="009074FB" w:rsidP="009074FB">
      <w:pPr>
        <w:spacing w:after="0" w:line="240" w:lineRule="auto"/>
        <w:jc w:val="both"/>
        <w:rPr>
          <w:rFonts w:ascii="Arial" w:eastAsia="Times New Roman" w:hAnsi="Arial" w:cs="Arial"/>
          <w:sz w:val="20"/>
          <w:szCs w:val="20"/>
          <w:highlight w:val="yellow"/>
          <w:lang w:val="en-GB"/>
        </w:rPr>
      </w:pPr>
    </w:p>
    <w:p w14:paraId="407E3AB0" w14:textId="77777777" w:rsidR="009074FB" w:rsidRPr="009074FB" w:rsidRDefault="009074FB" w:rsidP="009074FB">
      <w:pPr>
        <w:suppressAutoHyphens/>
        <w:spacing w:after="120" w:line="240" w:lineRule="auto"/>
        <w:jc w:val="both"/>
        <w:rPr>
          <w:rFonts w:ascii="Arial" w:eastAsia="Times New Roman" w:hAnsi="Arial" w:cs="Arial"/>
          <w:i/>
          <w:sz w:val="20"/>
          <w:szCs w:val="20"/>
          <w:lang w:val="en-GB"/>
        </w:rPr>
      </w:pPr>
      <w:r w:rsidRPr="009074FB">
        <w:rPr>
          <w:rFonts w:ascii="Arial" w:eastAsia="Times New Roman" w:hAnsi="Arial" w:cs="Arial"/>
          <w:i/>
          <w:sz w:val="20"/>
          <w:szCs w:val="20"/>
          <w:lang w:val="en-GB"/>
        </w:rPr>
        <w:t>Guarantees</w:t>
      </w:r>
    </w:p>
    <w:p w14:paraId="459E3FDD" w14:textId="77777777" w:rsidR="009074FB" w:rsidRPr="009074FB" w:rsidRDefault="009074FB" w:rsidP="009074FB">
      <w:pPr>
        <w:suppressAutoHyphens/>
        <w:spacing w:after="0" w:line="240" w:lineRule="auto"/>
        <w:jc w:val="both"/>
        <w:rPr>
          <w:rFonts w:ascii="Arial" w:eastAsia="Times New Roman" w:hAnsi="Arial" w:cs="Arial"/>
          <w:sz w:val="20"/>
          <w:szCs w:val="20"/>
          <w:lang w:val="en-GB"/>
        </w:rPr>
      </w:pPr>
      <w:r w:rsidRPr="009074FB">
        <w:rPr>
          <w:rFonts w:ascii="Arial" w:eastAsia="Times New Roman" w:hAnsi="Arial" w:cs="Arial"/>
          <w:sz w:val="20"/>
          <w:szCs w:val="20"/>
          <w:lang w:val="en-GB"/>
        </w:rPr>
        <w:t>Issued guarantees and open letters of credit represent the liability to the Bank to make payments on behalf of customers if the customer is unable to honour its commitments towards third parties or in the event of a specific act, generally related to the export or import of goods and other purposes specified in the contracts with the customers. Guarantees and letters of credit bear the same credit risk as loans.</w:t>
      </w:r>
    </w:p>
    <w:p w14:paraId="6304D787" w14:textId="77777777" w:rsidR="009074FB" w:rsidRPr="009074FB" w:rsidRDefault="009074FB" w:rsidP="009074FB">
      <w:pPr>
        <w:keepNext/>
        <w:suppressAutoHyphens/>
        <w:spacing w:after="0" w:line="240" w:lineRule="auto"/>
        <w:jc w:val="both"/>
        <w:rPr>
          <w:rFonts w:ascii="Arial" w:eastAsia="Times New Roman" w:hAnsi="Arial" w:cs="Arial"/>
          <w:sz w:val="20"/>
          <w:szCs w:val="20"/>
          <w:lang w:val="en-GB"/>
        </w:rPr>
      </w:pPr>
    </w:p>
    <w:p w14:paraId="4BCD3281" w14:textId="383B034C" w:rsidR="009074FB" w:rsidRPr="009074FB" w:rsidRDefault="009074FB" w:rsidP="009074FB">
      <w:pPr>
        <w:keepNext/>
        <w:suppressAutoHyphens/>
        <w:spacing w:after="0" w:line="240" w:lineRule="auto"/>
        <w:jc w:val="both"/>
        <w:rPr>
          <w:rFonts w:ascii="Arial" w:eastAsia="Times New Roman" w:hAnsi="Arial" w:cs="Arial"/>
          <w:sz w:val="20"/>
          <w:szCs w:val="20"/>
          <w:lang w:val="en-GB"/>
        </w:rPr>
      </w:pPr>
      <w:r w:rsidRPr="009074FB">
        <w:rPr>
          <w:rFonts w:ascii="Arial" w:eastAsia="Times New Roman" w:hAnsi="Arial" w:cs="Arial"/>
          <w:sz w:val="20"/>
          <w:szCs w:val="20"/>
          <w:lang w:val="en-GB"/>
        </w:rPr>
        <w:t xml:space="preserve">Bank guarantees are, to the extent </w:t>
      </w:r>
      <w:proofErr w:type="gramStart"/>
      <w:r w:rsidRPr="009074FB">
        <w:rPr>
          <w:rFonts w:ascii="Arial" w:eastAsia="Times New Roman" w:hAnsi="Arial" w:cs="Arial"/>
          <w:sz w:val="20"/>
          <w:szCs w:val="20"/>
          <w:lang w:val="en-GB"/>
        </w:rPr>
        <w:t xml:space="preserve">of </w:t>
      </w:r>
      <w:r w:rsidR="00933E8D">
        <w:rPr>
          <w:rFonts w:ascii="Arial" w:eastAsia="Times New Roman" w:hAnsi="Arial" w:cs="Arial"/>
          <w:sz w:val="20"/>
          <w:szCs w:val="20"/>
          <w:lang w:val="en-GB"/>
        </w:rPr>
        <w:t xml:space="preserve"> </w:t>
      </w:r>
      <w:r w:rsidR="003D597B">
        <w:rPr>
          <w:rFonts w:ascii="Arial" w:eastAsia="Times New Roman" w:hAnsi="Arial" w:cs="Arial"/>
          <w:sz w:val="20"/>
          <w:szCs w:val="20"/>
          <w:lang w:val="en-GB"/>
        </w:rPr>
        <w:t>3</w:t>
      </w:r>
      <w:proofErr w:type="gramEnd"/>
      <w:r w:rsidRPr="009074FB">
        <w:rPr>
          <w:rFonts w:ascii="Arial" w:eastAsia="Times New Roman" w:hAnsi="Arial" w:cs="Arial"/>
          <w:bCs/>
          <w:sz w:val="20"/>
          <w:szCs w:val="20"/>
          <w:lang w:val="en-GB"/>
        </w:rPr>
        <w:t xml:space="preserve">%, </w:t>
      </w:r>
      <w:r w:rsidRPr="009074FB">
        <w:rPr>
          <w:rFonts w:ascii="Arial" w:eastAsia="Times New Roman" w:hAnsi="Arial" w:cs="Arial"/>
          <w:sz w:val="20"/>
          <w:szCs w:val="20"/>
          <w:lang w:val="en-GB"/>
        </w:rPr>
        <w:t>collateralized by the guarantees, deposits and bank guarantees</w:t>
      </w:r>
      <w:r w:rsidRPr="009074FB">
        <w:rPr>
          <w:rFonts w:ascii="Arial" w:eastAsia="Times New Roman" w:hAnsi="Arial" w:cs="Arial"/>
          <w:bCs/>
          <w:sz w:val="20"/>
          <w:szCs w:val="20"/>
          <w:lang w:val="en-GB"/>
        </w:rPr>
        <w:t>.</w:t>
      </w:r>
      <w:r w:rsidRPr="009074FB">
        <w:rPr>
          <w:rFonts w:ascii="Arial" w:eastAsia="Times New Roman" w:hAnsi="Arial" w:cs="Arial"/>
          <w:sz w:val="20"/>
          <w:szCs w:val="20"/>
          <w:lang w:val="en-GB"/>
        </w:rPr>
        <w:t xml:space="preserve"> </w:t>
      </w:r>
    </w:p>
    <w:p w14:paraId="1A175E40" w14:textId="77777777" w:rsidR="009074FB" w:rsidRPr="009074FB" w:rsidRDefault="009074FB" w:rsidP="009074FB">
      <w:pPr>
        <w:keepNext/>
        <w:suppressAutoHyphens/>
        <w:spacing w:after="0" w:line="240" w:lineRule="auto"/>
        <w:jc w:val="both"/>
        <w:rPr>
          <w:rFonts w:ascii="Arial" w:eastAsia="Times New Roman" w:hAnsi="Arial" w:cs="Arial"/>
          <w:sz w:val="20"/>
          <w:szCs w:val="20"/>
          <w:lang w:val="en-GB"/>
        </w:rPr>
      </w:pPr>
    </w:p>
    <w:p w14:paraId="0D87797F" w14:textId="77777777" w:rsidR="009074FB" w:rsidRPr="009074FB" w:rsidRDefault="009074FB" w:rsidP="009074FB">
      <w:pPr>
        <w:suppressAutoHyphens/>
        <w:spacing w:after="120" w:line="240" w:lineRule="auto"/>
        <w:jc w:val="both"/>
        <w:rPr>
          <w:rFonts w:ascii="Arial" w:eastAsia="Times New Roman" w:hAnsi="Arial" w:cs="Arial"/>
          <w:i/>
          <w:sz w:val="20"/>
          <w:szCs w:val="20"/>
          <w:lang w:val="en-GB"/>
        </w:rPr>
      </w:pPr>
      <w:r w:rsidRPr="009074FB">
        <w:rPr>
          <w:rFonts w:ascii="Arial" w:eastAsia="Times New Roman" w:hAnsi="Arial" w:cs="Arial"/>
          <w:i/>
          <w:sz w:val="20"/>
          <w:szCs w:val="20"/>
          <w:lang w:val="en-GB"/>
        </w:rPr>
        <w:t>Commitments upon undrawn loans</w:t>
      </w:r>
    </w:p>
    <w:p w14:paraId="214CB21D" w14:textId="4AFA5A4B" w:rsidR="009074FB" w:rsidRPr="00570A3F" w:rsidRDefault="009074FB" w:rsidP="009074FB">
      <w:pPr>
        <w:suppressAutoHyphens/>
        <w:spacing w:after="0" w:line="240" w:lineRule="auto"/>
        <w:jc w:val="both"/>
        <w:rPr>
          <w:rFonts w:ascii="Arial" w:eastAsia="Times New Roman" w:hAnsi="Arial" w:cs="Arial"/>
          <w:sz w:val="20"/>
          <w:szCs w:val="20"/>
          <w:lang w:val="en-GB"/>
        </w:rPr>
      </w:pPr>
      <w:r w:rsidRPr="009074FB">
        <w:rPr>
          <w:rFonts w:ascii="Arial" w:eastAsia="Times New Roman" w:hAnsi="Arial" w:cs="Arial"/>
          <w:sz w:val="20"/>
          <w:szCs w:val="20"/>
          <w:lang w:val="en-GB"/>
        </w:rPr>
        <w:t xml:space="preserve">The Bank has an obligation to disburse funds for loans and revolving loans upon committed undrawn loans. The expiry date of disbursement or other termination clause is determined by the contract. Disbursements are exercised in several withdrawals, depending on the purpose of the loan, phase of the project or documentation needed for disbursement. Since commitments may expire without being drawn upon, the total contractual amounts do not necessarily represent </w:t>
      </w:r>
      <w:r w:rsidRPr="00570A3F">
        <w:rPr>
          <w:rFonts w:ascii="Arial" w:eastAsia="Times New Roman" w:hAnsi="Arial" w:cs="Arial"/>
          <w:sz w:val="20"/>
          <w:szCs w:val="20"/>
          <w:lang w:val="en-GB"/>
        </w:rPr>
        <w:t xml:space="preserve">future </w:t>
      </w:r>
      <w:r w:rsidR="00570A3F" w:rsidRPr="00AD6DCF">
        <w:rPr>
          <w:rFonts w:ascii="Arial" w:hAnsi="Arial" w:cs="Arial"/>
          <w:sz w:val="20"/>
          <w:szCs w:val="20"/>
          <w:lang w:val="en-GB"/>
        </w:rPr>
        <w:t>loan debt to be repaid.</w:t>
      </w:r>
    </w:p>
    <w:p w14:paraId="1659C620" w14:textId="77777777" w:rsidR="009074FB" w:rsidRPr="009074FB" w:rsidRDefault="009074FB" w:rsidP="009074FB">
      <w:pPr>
        <w:keepNext/>
        <w:suppressAutoHyphens/>
        <w:spacing w:after="0" w:line="240" w:lineRule="auto"/>
        <w:jc w:val="both"/>
        <w:rPr>
          <w:rFonts w:ascii="Arial" w:eastAsia="Times New Roman" w:hAnsi="Arial" w:cs="Arial"/>
          <w:sz w:val="20"/>
          <w:szCs w:val="20"/>
          <w:lang w:val="en-GB"/>
        </w:rPr>
      </w:pPr>
      <w:r w:rsidRPr="009074FB">
        <w:rPr>
          <w:rFonts w:ascii="Arial" w:eastAsia="Times New Roman" w:hAnsi="Arial" w:cs="Arial"/>
          <w:sz w:val="20"/>
          <w:szCs w:val="20"/>
          <w:lang w:val="en-GB"/>
        </w:rPr>
        <w:t xml:space="preserve">Committed undrawn loans include less potential credit risk than loans, since most commitments depend upon meeting specific terms and conditions by the customers </w:t>
      </w:r>
      <w:proofErr w:type="gramStart"/>
      <w:r w:rsidRPr="009074FB">
        <w:rPr>
          <w:rFonts w:ascii="Arial" w:eastAsia="Times New Roman" w:hAnsi="Arial" w:cs="Arial"/>
          <w:sz w:val="20"/>
          <w:szCs w:val="20"/>
          <w:lang w:val="en-GB"/>
        </w:rPr>
        <w:t>in order to</w:t>
      </w:r>
      <w:proofErr w:type="gramEnd"/>
      <w:r w:rsidRPr="009074FB">
        <w:rPr>
          <w:rFonts w:ascii="Arial" w:eastAsia="Times New Roman" w:hAnsi="Arial" w:cs="Arial"/>
          <w:sz w:val="20"/>
          <w:szCs w:val="20"/>
          <w:lang w:val="en-GB"/>
        </w:rPr>
        <w:t xml:space="preserve"> use the funds. The Bank monitors the terms to maturity of loan commitments.</w:t>
      </w:r>
    </w:p>
    <w:p w14:paraId="6BE3563C"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6B6181AE"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1531C14D" w14:textId="0B7039AE"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sectPr w:rsidR="009074FB" w:rsidSect="00F7617E">
          <w:pgSz w:w="11906" w:h="16838"/>
          <w:pgMar w:top="1418" w:right="1134" w:bottom="1077" w:left="1418" w:header="709" w:footer="709" w:gutter="0"/>
          <w:cols w:space="708"/>
          <w:docGrid w:linePitch="360"/>
        </w:sectPr>
      </w:pPr>
    </w:p>
    <w:p w14:paraId="18544C17" w14:textId="77777777" w:rsidR="006C3C74" w:rsidRPr="006C3C74" w:rsidRDefault="006C3C74" w:rsidP="006C3C74">
      <w:pPr>
        <w:keepNext/>
        <w:tabs>
          <w:tab w:val="left" w:pos="567"/>
        </w:tabs>
        <w:spacing w:after="0" w:line="300" w:lineRule="exact"/>
        <w:jc w:val="both"/>
        <w:rPr>
          <w:rFonts w:ascii="Arial" w:eastAsia="Times New Roman" w:hAnsi="Arial" w:cs="Arial"/>
          <w:bCs/>
          <w:sz w:val="20"/>
          <w:szCs w:val="20"/>
          <w:lang w:val="en-GB"/>
        </w:rPr>
      </w:pPr>
    </w:p>
    <w:p w14:paraId="74F7D35D" w14:textId="74A28146" w:rsidR="006C3C74" w:rsidRPr="006C3C74" w:rsidRDefault="006C3C74" w:rsidP="006C3C74">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w:t>
      </w:r>
      <w:r w:rsidR="009074FB">
        <w:rPr>
          <w:rFonts w:ascii="Arial" w:eastAsia="Times New Roman" w:hAnsi="Arial" w:cs="Arial"/>
          <w:b/>
          <w:bCs/>
          <w:sz w:val="20"/>
          <w:szCs w:val="20"/>
          <w:lang w:val="en-GB"/>
        </w:rPr>
        <w:t>2</w:t>
      </w:r>
      <w:r w:rsidRPr="006C3C74">
        <w:rPr>
          <w:rFonts w:ascii="Arial" w:eastAsia="Times New Roman" w:hAnsi="Arial" w:cs="Arial"/>
          <w:b/>
          <w:bCs/>
          <w:sz w:val="20"/>
          <w:szCs w:val="20"/>
          <w:lang w:val="en-GB"/>
        </w:rPr>
        <w:t>.</w:t>
      </w:r>
      <w:r w:rsidRPr="006C3C74">
        <w:rPr>
          <w:rFonts w:ascii="Arial" w:eastAsia="Times New Roman" w:hAnsi="Arial" w:cs="Arial"/>
          <w:b/>
          <w:bCs/>
          <w:sz w:val="20"/>
          <w:szCs w:val="20"/>
          <w:lang w:val="en-GB"/>
        </w:rPr>
        <w:tab/>
        <w:t>Related-party transactions</w:t>
      </w:r>
    </w:p>
    <w:p w14:paraId="62747BC9" w14:textId="77777777" w:rsidR="006C3C74" w:rsidRPr="006C3C74" w:rsidRDefault="006C3C74" w:rsidP="006C3C74">
      <w:pPr>
        <w:keepNext/>
        <w:tabs>
          <w:tab w:val="left" w:pos="567"/>
        </w:tabs>
        <w:spacing w:after="0" w:line="240" w:lineRule="auto"/>
        <w:jc w:val="both"/>
        <w:rPr>
          <w:rFonts w:ascii="Arial" w:eastAsia="Times New Roman" w:hAnsi="Arial" w:cs="Arial"/>
          <w:b/>
          <w:sz w:val="20"/>
          <w:szCs w:val="20"/>
          <w:lang w:val="en-GB"/>
        </w:rPr>
      </w:pPr>
    </w:p>
    <w:p w14:paraId="29BDC887" w14:textId="77777777" w:rsidR="006C3C74" w:rsidRPr="006C3C74" w:rsidRDefault="006C3C74" w:rsidP="006C3C74">
      <w:pPr>
        <w:keepNext/>
        <w:spacing w:after="0" w:line="240" w:lineRule="auto"/>
        <w:jc w:val="both"/>
        <w:rPr>
          <w:rFonts w:ascii="Arial" w:eastAsia="Times New Roman" w:hAnsi="Arial" w:cs="Arial"/>
          <w:bCs/>
          <w:sz w:val="20"/>
          <w:szCs w:val="20"/>
          <w:lang w:val="en-US"/>
        </w:rPr>
      </w:pPr>
      <w:r w:rsidRPr="006C3C74">
        <w:rPr>
          <w:rFonts w:ascii="Arial" w:eastAsia="Times New Roman" w:hAnsi="Arial" w:cs="Arial"/>
          <w:sz w:val="20"/>
          <w:szCs w:val="20"/>
          <w:lang w:val="en-US"/>
        </w:rPr>
        <w:t xml:space="preserve">Related parties are companies </w:t>
      </w:r>
      <w:r w:rsidRPr="006C3C74">
        <w:rPr>
          <w:rFonts w:ascii="Arial" w:eastAsia="Times New Roman" w:hAnsi="Arial" w:cs="Arial"/>
          <w:bCs/>
          <w:sz w:val="20"/>
          <w:szCs w:val="20"/>
          <w:lang w:val="en-US"/>
        </w:rPr>
        <w:t xml:space="preserve">that directly or indirectly, through one or more intermediaries, control, or are controlled by, the reporting company.  </w:t>
      </w:r>
    </w:p>
    <w:p w14:paraId="70C2BC34" w14:textId="77777777" w:rsidR="006C3C74" w:rsidRPr="006C3C74" w:rsidRDefault="006C3C74" w:rsidP="006C3C74">
      <w:pPr>
        <w:keepNext/>
        <w:spacing w:before="120" w:after="0" w:line="240" w:lineRule="auto"/>
        <w:jc w:val="both"/>
        <w:rPr>
          <w:rFonts w:ascii="Arial" w:eastAsia="Times New Roman" w:hAnsi="Arial" w:cs="Arial"/>
          <w:bCs/>
          <w:sz w:val="20"/>
          <w:szCs w:val="20"/>
          <w:lang w:val="en-US"/>
        </w:rPr>
      </w:pPr>
      <w:proofErr w:type="gramStart"/>
      <w:r w:rsidRPr="006C3C74">
        <w:rPr>
          <w:rFonts w:ascii="Arial" w:eastAsia="Times New Roman" w:hAnsi="Arial" w:cs="Arial"/>
          <w:bCs/>
          <w:sz w:val="20"/>
          <w:szCs w:val="20"/>
          <w:lang w:val="en-US"/>
        </w:rPr>
        <w:t>The majority of</w:t>
      </w:r>
      <w:proofErr w:type="gramEnd"/>
      <w:r w:rsidRPr="006C3C74">
        <w:rPr>
          <w:rFonts w:ascii="Arial" w:eastAsia="Times New Roman" w:hAnsi="Arial" w:cs="Arial"/>
          <w:bCs/>
          <w:sz w:val="20"/>
          <w:szCs w:val="20"/>
          <w:lang w:val="en-US"/>
        </w:rPr>
        <w:t xml:space="preserve"> related-party transactions relate to the transactions with the Republic of Croatia, the 100% owner of the Bank and state-owned companies over which the Republic of Croatia has the controlling influence.</w:t>
      </w:r>
    </w:p>
    <w:p w14:paraId="79BB1CEF" w14:textId="77777777" w:rsidR="006C3C74" w:rsidRPr="006C3C74" w:rsidRDefault="006C3C74" w:rsidP="006C3C74">
      <w:pPr>
        <w:keepNext/>
        <w:spacing w:before="120" w:after="0" w:line="300" w:lineRule="exact"/>
        <w:jc w:val="both"/>
        <w:rPr>
          <w:rFonts w:ascii="Arial" w:eastAsia="Times New Roman" w:hAnsi="Arial" w:cs="Arial"/>
          <w:bCs/>
          <w:sz w:val="20"/>
          <w:szCs w:val="20"/>
          <w:lang w:val="en-US"/>
        </w:rPr>
      </w:pPr>
      <w:r w:rsidRPr="006C3C74">
        <w:rPr>
          <w:rFonts w:ascii="Arial" w:eastAsia="Times New Roman" w:hAnsi="Arial" w:cs="Arial"/>
          <w:bCs/>
          <w:sz w:val="20"/>
          <w:szCs w:val="20"/>
          <w:lang w:val="en-US"/>
        </w:rPr>
        <w:t>All transactions stated were carried out under usual/regular conditions of the Bank.</w:t>
      </w:r>
    </w:p>
    <w:p w14:paraId="1A51FB61" w14:textId="223825D1" w:rsidR="006C3C74" w:rsidRPr="006C3C74" w:rsidRDefault="006C3C74" w:rsidP="006C3C74">
      <w:pPr>
        <w:keepNext/>
        <w:tabs>
          <w:tab w:val="left" w:pos="567"/>
        </w:tabs>
        <w:spacing w:before="120" w:after="0" w:line="240" w:lineRule="auto"/>
        <w:jc w:val="both"/>
        <w:rPr>
          <w:rFonts w:ascii="Arial" w:eastAsia="Times New Roman" w:hAnsi="Arial" w:cs="Arial"/>
          <w:bCs/>
          <w:sz w:val="20"/>
          <w:szCs w:val="20"/>
          <w:lang w:val="en-US"/>
        </w:rPr>
      </w:pPr>
      <w:r w:rsidRPr="006C3C74">
        <w:rPr>
          <w:rFonts w:ascii="Arial" w:eastAsia="Calibri" w:hAnsi="Arial" w:cs="Arial"/>
          <w:sz w:val="20"/>
          <w:szCs w:val="20"/>
          <w:lang w:val="en-US"/>
        </w:rPr>
        <w:t xml:space="preserve">As of </w:t>
      </w:r>
      <w:proofErr w:type="gramStart"/>
      <w:r w:rsidR="000D6F3B" w:rsidRPr="000D6F3B">
        <w:rPr>
          <w:rFonts w:ascii="Arial" w:eastAsia="Calibri" w:hAnsi="Arial" w:cs="Arial"/>
          <w:sz w:val="20"/>
          <w:szCs w:val="20"/>
          <w:lang w:val="en-US"/>
        </w:rPr>
        <w:t xml:space="preserve">30 June </w:t>
      </w:r>
      <w:r w:rsidRPr="006C3C74">
        <w:rPr>
          <w:rFonts w:ascii="Arial" w:eastAsia="Calibri" w:hAnsi="Arial" w:cs="Arial"/>
          <w:sz w:val="20"/>
          <w:szCs w:val="20"/>
          <w:lang w:val="en-US"/>
        </w:rPr>
        <w:t>202</w:t>
      </w:r>
      <w:r w:rsidR="009C00CD">
        <w:rPr>
          <w:rFonts w:ascii="Arial" w:eastAsia="Calibri" w:hAnsi="Arial" w:cs="Arial"/>
          <w:sz w:val="20"/>
          <w:szCs w:val="20"/>
          <w:lang w:val="en-US"/>
        </w:rPr>
        <w:t>4</w:t>
      </w:r>
      <w:proofErr w:type="gramEnd"/>
      <w:r w:rsidRPr="006C3C74">
        <w:rPr>
          <w:rFonts w:ascii="Arial" w:eastAsia="Calibri" w:hAnsi="Arial" w:cs="Arial"/>
          <w:sz w:val="20"/>
          <w:szCs w:val="20"/>
          <w:lang w:val="en-US"/>
        </w:rPr>
        <w:t xml:space="preserve"> and 31 December 202</w:t>
      </w:r>
      <w:r w:rsidR="009C00CD">
        <w:rPr>
          <w:rFonts w:ascii="Arial" w:eastAsia="Calibri" w:hAnsi="Arial" w:cs="Arial"/>
          <w:sz w:val="20"/>
          <w:szCs w:val="20"/>
          <w:lang w:val="en-US"/>
        </w:rPr>
        <w:t>3</w:t>
      </w:r>
      <w:r w:rsidRPr="006C3C74">
        <w:rPr>
          <w:rFonts w:ascii="Arial" w:eastAsia="Calibri" w:hAnsi="Arial" w:cs="Arial"/>
          <w:sz w:val="20"/>
          <w:szCs w:val="20"/>
          <w:lang w:val="en-US"/>
        </w:rPr>
        <w:t xml:space="preserve"> balances arising from transactions with related parties, including the Bank’s key management personnel, include the following</w:t>
      </w:r>
      <w:r w:rsidRPr="006C3C74">
        <w:rPr>
          <w:rFonts w:ascii="Arial" w:eastAsia="Times New Roman" w:hAnsi="Arial" w:cs="Arial"/>
          <w:bCs/>
          <w:sz w:val="20"/>
          <w:szCs w:val="20"/>
          <w:lang w:val="en-US"/>
        </w:rPr>
        <w:t xml:space="preserve">: </w:t>
      </w:r>
    </w:p>
    <w:p w14:paraId="56258A22" w14:textId="77777777" w:rsidR="006C3C74" w:rsidRPr="006C3C74" w:rsidRDefault="006C3C74" w:rsidP="006C3C74">
      <w:pPr>
        <w:keepNext/>
        <w:spacing w:after="0" w:line="240" w:lineRule="auto"/>
        <w:jc w:val="both"/>
        <w:rPr>
          <w:rFonts w:ascii="Arial" w:eastAsia="Times New Roman" w:hAnsi="Arial" w:cs="Arial"/>
          <w:bCs/>
          <w:sz w:val="20"/>
          <w:szCs w:val="20"/>
          <w:lang w:val="en-GB"/>
        </w:rPr>
      </w:pPr>
    </w:p>
    <w:p w14:paraId="793128A5" w14:textId="77777777" w:rsidR="006C3C74" w:rsidRPr="006C3C74" w:rsidRDefault="006C3C74" w:rsidP="006C3C74">
      <w:pPr>
        <w:keepNext/>
        <w:numPr>
          <w:ilvl w:val="0"/>
          <w:numId w:val="12"/>
        </w:numPr>
        <w:suppressAutoHyphens/>
        <w:autoSpaceDN w:val="0"/>
        <w:spacing w:after="0" w:line="240" w:lineRule="auto"/>
        <w:ind w:left="426" w:hanging="426"/>
        <w:jc w:val="both"/>
        <w:rPr>
          <w:rFonts w:ascii="Arial" w:eastAsia="Times New Roman" w:hAnsi="Arial" w:cs="Arial"/>
          <w:bCs/>
          <w:sz w:val="20"/>
          <w:szCs w:val="20"/>
          <w:lang w:val="en-GB"/>
        </w:rPr>
      </w:pPr>
      <w:r w:rsidRPr="006C3C74">
        <w:rPr>
          <w:rFonts w:ascii="Arial" w:eastAsia="Times New Roman" w:hAnsi="Arial" w:cs="Arial"/>
          <w:bCs/>
          <w:sz w:val="20"/>
          <w:szCs w:val="20"/>
          <w:lang w:val="en-GB"/>
        </w:rPr>
        <w:t>Related-party transactions</w:t>
      </w:r>
    </w:p>
    <w:p w14:paraId="6DF12A2A" w14:textId="77777777" w:rsidR="006C3C74" w:rsidRPr="006C3C74" w:rsidRDefault="006C3C74" w:rsidP="006C3C74">
      <w:pPr>
        <w:keepNext/>
        <w:spacing w:after="0" w:line="240" w:lineRule="auto"/>
        <w:ind w:left="567"/>
        <w:jc w:val="both"/>
        <w:rPr>
          <w:rFonts w:ascii="Arial" w:eastAsia="Times New Roman" w:hAnsi="Arial" w:cs="Arial"/>
          <w:bCs/>
          <w:sz w:val="20"/>
          <w:szCs w:val="20"/>
          <w:lang w:val="en-GB"/>
        </w:rPr>
      </w:pPr>
    </w:p>
    <w:tbl>
      <w:tblPr>
        <w:tblW w:w="4869" w:type="pct"/>
        <w:jc w:val="center"/>
        <w:tblLayout w:type="fixed"/>
        <w:tblCellMar>
          <w:left w:w="113" w:type="dxa"/>
          <w:right w:w="85" w:type="dxa"/>
        </w:tblCellMar>
        <w:tblLook w:val="00A0" w:firstRow="1" w:lastRow="0" w:firstColumn="1" w:lastColumn="0" w:noHBand="0" w:noVBand="0"/>
      </w:tblPr>
      <w:tblGrid>
        <w:gridCol w:w="3680"/>
        <w:gridCol w:w="1409"/>
        <w:gridCol w:w="1337"/>
        <w:gridCol w:w="1335"/>
        <w:gridCol w:w="6"/>
        <w:gridCol w:w="1342"/>
      </w:tblGrid>
      <w:tr w:rsidR="006C3C74" w:rsidRPr="006C3C74" w14:paraId="3E29B2E5" w14:textId="77777777" w:rsidTr="00D55191">
        <w:trPr>
          <w:trHeight w:hRule="exact" w:val="303"/>
          <w:jc w:val="center"/>
        </w:trPr>
        <w:tc>
          <w:tcPr>
            <w:tcW w:w="3680" w:type="dxa"/>
            <w:vAlign w:val="bottom"/>
          </w:tcPr>
          <w:p w14:paraId="57EB8092" w14:textId="77777777" w:rsidR="006C3C74" w:rsidRPr="006C3C74" w:rsidRDefault="006C3C74" w:rsidP="006C3C74">
            <w:pPr>
              <w:tabs>
                <w:tab w:val="right" w:pos="1202"/>
              </w:tabs>
              <w:spacing w:after="0" w:line="240" w:lineRule="auto"/>
              <w:outlineLvl w:val="0"/>
              <w:rPr>
                <w:rFonts w:ascii="Arial" w:eastAsia="Times New Roman" w:hAnsi="Arial" w:cs="Arial"/>
                <w:sz w:val="18"/>
                <w:szCs w:val="18"/>
                <w:lang w:val="en-US"/>
              </w:rPr>
            </w:pPr>
            <w:bookmarkStart w:id="441" w:name="_Toc4060258"/>
            <w:r w:rsidRPr="006C3C74">
              <w:rPr>
                <w:rFonts w:ascii="Arial" w:eastAsia="Times New Roman" w:hAnsi="Arial" w:cs="Arial"/>
                <w:b/>
                <w:sz w:val="18"/>
                <w:szCs w:val="18"/>
                <w:lang w:val="en-US"/>
              </w:rPr>
              <w:t>Group</w:t>
            </w:r>
            <w:bookmarkEnd w:id="441"/>
          </w:p>
        </w:tc>
        <w:tc>
          <w:tcPr>
            <w:tcW w:w="1409" w:type="dxa"/>
            <w:vAlign w:val="bottom"/>
          </w:tcPr>
          <w:p w14:paraId="00B04FDD"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442" w:name="_Toc4060259"/>
            <w:r w:rsidRPr="006C3C74">
              <w:rPr>
                <w:rFonts w:ascii="Arial" w:eastAsia="Times New Roman" w:hAnsi="Arial" w:cs="Arial"/>
                <w:b/>
                <w:bCs/>
                <w:iCs/>
                <w:sz w:val="18"/>
                <w:szCs w:val="18"/>
                <w:lang w:val="en-US"/>
              </w:rPr>
              <w:t>Assets</w:t>
            </w:r>
            <w:bookmarkEnd w:id="442"/>
          </w:p>
        </w:tc>
        <w:tc>
          <w:tcPr>
            <w:tcW w:w="1337" w:type="dxa"/>
            <w:vAlign w:val="bottom"/>
          </w:tcPr>
          <w:p w14:paraId="06F47734"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443" w:name="_Toc4060260"/>
            <w:r w:rsidRPr="006C3C74">
              <w:rPr>
                <w:rFonts w:ascii="Arial" w:eastAsia="Times New Roman" w:hAnsi="Arial" w:cs="Arial"/>
                <w:b/>
                <w:bCs/>
                <w:iCs/>
                <w:sz w:val="18"/>
                <w:szCs w:val="18"/>
                <w:lang w:val="en-US"/>
              </w:rPr>
              <w:t>Liabilities</w:t>
            </w:r>
            <w:bookmarkEnd w:id="443"/>
          </w:p>
        </w:tc>
        <w:tc>
          <w:tcPr>
            <w:tcW w:w="1341" w:type="dxa"/>
            <w:gridSpan w:val="2"/>
            <w:vAlign w:val="bottom"/>
          </w:tcPr>
          <w:p w14:paraId="6B8DB5EB"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444" w:name="_Toc4060261"/>
            <w:r w:rsidRPr="006C3C74">
              <w:rPr>
                <w:rFonts w:ascii="Arial" w:eastAsia="Times New Roman" w:hAnsi="Arial" w:cs="Arial"/>
                <w:b/>
                <w:bCs/>
                <w:iCs/>
                <w:sz w:val="18"/>
                <w:szCs w:val="18"/>
                <w:lang w:val="en-US"/>
              </w:rPr>
              <w:t>Assets</w:t>
            </w:r>
            <w:bookmarkEnd w:id="444"/>
          </w:p>
        </w:tc>
        <w:tc>
          <w:tcPr>
            <w:tcW w:w="1342" w:type="dxa"/>
            <w:vAlign w:val="bottom"/>
          </w:tcPr>
          <w:p w14:paraId="3688EE46"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445" w:name="_Toc4060262"/>
            <w:r w:rsidRPr="006C3C74">
              <w:rPr>
                <w:rFonts w:ascii="Arial" w:eastAsia="Times New Roman" w:hAnsi="Arial" w:cs="Arial"/>
                <w:b/>
                <w:bCs/>
                <w:iCs/>
                <w:sz w:val="18"/>
                <w:szCs w:val="18"/>
                <w:lang w:val="en-US"/>
              </w:rPr>
              <w:t>Liabilities</w:t>
            </w:r>
            <w:bookmarkEnd w:id="445"/>
          </w:p>
        </w:tc>
      </w:tr>
      <w:tr w:rsidR="006C3C74" w:rsidRPr="006C3C74" w14:paraId="1900ED9E" w14:textId="77777777" w:rsidTr="00D55191">
        <w:trPr>
          <w:trHeight w:hRule="exact" w:val="583"/>
          <w:jc w:val="center"/>
        </w:trPr>
        <w:tc>
          <w:tcPr>
            <w:tcW w:w="3680" w:type="dxa"/>
            <w:vAlign w:val="bottom"/>
          </w:tcPr>
          <w:p w14:paraId="60C0CF42" w14:textId="77777777" w:rsidR="006C3C74" w:rsidRPr="006C3C74" w:rsidRDefault="006C3C74" w:rsidP="006C3C74">
            <w:pPr>
              <w:tabs>
                <w:tab w:val="right" w:pos="1202"/>
              </w:tabs>
              <w:spacing w:after="0" w:line="240" w:lineRule="auto"/>
              <w:outlineLvl w:val="0"/>
              <w:rPr>
                <w:rFonts w:ascii="Arial" w:eastAsia="Times New Roman" w:hAnsi="Arial" w:cs="Arial"/>
                <w:sz w:val="18"/>
                <w:szCs w:val="18"/>
                <w:lang w:val="en-US"/>
              </w:rPr>
            </w:pPr>
          </w:p>
        </w:tc>
        <w:tc>
          <w:tcPr>
            <w:tcW w:w="1409" w:type="dxa"/>
            <w:vAlign w:val="center"/>
          </w:tcPr>
          <w:p w14:paraId="67ADA3E5" w14:textId="77777777" w:rsidR="000D6F3B" w:rsidRDefault="000D6F3B" w:rsidP="006C3C74">
            <w:pPr>
              <w:tabs>
                <w:tab w:val="right" w:pos="1202"/>
              </w:tabs>
              <w:spacing w:after="0" w:line="240" w:lineRule="auto"/>
              <w:jc w:val="right"/>
              <w:outlineLvl w:val="0"/>
              <w:rPr>
                <w:rFonts w:ascii="Arial" w:eastAsia="Times New Roman" w:hAnsi="Arial" w:cs="Arial"/>
                <w:b/>
                <w:bCs/>
                <w:sz w:val="18"/>
                <w:szCs w:val="18"/>
                <w:lang w:val="en-US"/>
              </w:rPr>
            </w:pPr>
            <w:r w:rsidRPr="000D6F3B">
              <w:rPr>
                <w:rFonts w:ascii="Arial" w:eastAsia="Times New Roman" w:hAnsi="Arial" w:cs="Arial"/>
                <w:b/>
                <w:bCs/>
                <w:sz w:val="18"/>
                <w:szCs w:val="18"/>
                <w:lang w:val="en-US"/>
              </w:rPr>
              <w:t xml:space="preserve">30 June </w:t>
            </w:r>
          </w:p>
          <w:p w14:paraId="5FDC0F89" w14:textId="222B02CF"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202</w:t>
            </w:r>
            <w:r w:rsidR="005956DB">
              <w:rPr>
                <w:rFonts w:ascii="Arial" w:eastAsia="Times New Roman" w:hAnsi="Arial" w:cs="Arial"/>
                <w:b/>
                <w:bCs/>
                <w:sz w:val="18"/>
                <w:szCs w:val="18"/>
                <w:lang w:val="en-US"/>
              </w:rPr>
              <w:t>4</w:t>
            </w:r>
          </w:p>
        </w:tc>
        <w:tc>
          <w:tcPr>
            <w:tcW w:w="1337" w:type="dxa"/>
            <w:vAlign w:val="center"/>
          </w:tcPr>
          <w:p w14:paraId="362C85CE" w14:textId="77777777" w:rsidR="000D6F3B" w:rsidRDefault="000D6F3B" w:rsidP="006C3C74">
            <w:pPr>
              <w:tabs>
                <w:tab w:val="right" w:pos="1202"/>
              </w:tabs>
              <w:spacing w:after="0" w:line="240" w:lineRule="auto"/>
              <w:jc w:val="right"/>
              <w:outlineLvl w:val="0"/>
              <w:rPr>
                <w:rFonts w:ascii="Arial" w:eastAsia="Times New Roman" w:hAnsi="Arial" w:cs="Arial"/>
                <w:b/>
                <w:bCs/>
                <w:sz w:val="18"/>
                <w:szCs w:val="18"/>
                <w:lang w:val="en-US"/>
              </w:rPr>
            </w:pPr>
            <w:r w:rsidRPr="000D6F3B">
              <w:rPr>
                <w:rFonts w:ascii="Arial" w:eastAsia="Times New Roman" w:hAnsi="Arial" w:cs="Arial"/>
                <w:b/>
                <w:bCs/>
                <w:sz w:val="18"/>
                <w:szCs w:val="18"/>
                <w:lang w:val="en-US"/>
              </w:rPr>
              <w:t xml:space="preserve">30 June </w:t>
            </w:r>
          </w:p>
          <w:p w14:paraId="184CDE94" w14:textId="0ECFCC63" w:rsidR="006C3C74" w:rsidRPr="006C3C74" w:rsidRDefault="00D56DD4" w:rsidP="006C3C74">
            <w:pPr>
              <w:tabs>
                <w:tab w:val="right" w:pos="1202"/>
              </w:tabs>
              <w:spacing w:after="0" w:line="240" w:lineRule="auto"/>
              <w:jc w:val="right"/>
              <w:outlineLvl w:val="0"/>
              <w:rPr>
                <w:rFonts w:ascii="Arial" w:eastAsia="Times New Roman" w:hAnsi="Arial" w:cs="Arial"/>
                <w:b/>
                <w:bCs/>
                <w:iCs/>
                <w:sz w:val="18"/>
                <w:szCs w:val="18"/>
                <w:lang w:val="en-US"/>
              </w:rPr>
            </w:pPr>
            <w:r w:rsidRPr="00D56DD4">
              <w:rPr>
                <w:rFonts w:ascii="Arial" w:eastAsia="Times New Roman" w:hAnsi="Arial" w:cs="Arial"/>
                <w:b/>
                <w:bCs/>
                <w:sz w:val="18"/>
                <w:szCs w:val="18"/>
                <w:lang w:val="en-US"/>
              </w:rPr>
              <w:t>202</w:t>
            </w:r>
            <w:r w:rsidR="005956DB">
              <w:rPr>
                <w:rFonts w:ascii="Arial" w:eastAsia="Times New Roman" w:hAnsi="Arial" w:cs="Arial"/>
                <w:b/>
                <w:bCs/>
                <w:sz w:val="18"/>
                <w:szCs w:val="18"/>
                <w:lang w:val="en-US"/>
              </w:rPr>
              <w:t>4</w:t>
            </w:r>
          </w:p>
        </w:tc>
        <w:tc>
          <w:tcPr>
            <w:tcW w:w="1335" w:type="dxa"/>
            <w:vAlign w:val="center"/>
          </w:tcPr>
          <w:p w14:paraId="58038524" w14:textId="1C146B60"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31 December 202</w:t>
            </w:r>
            <w:r w:rsidR="005956DB">
              <w:rPr>
                <w:rFonts w:ascii="Arial" w:eastAsia="Times New Roman" w:hAnsi="Arial" w:cs="Arial"/>
                <w:b/>
                <w:bCs/>
                <w:sz w:val="18"/>
                <w:szCs w:val="18"/>
                <w:lang w:val="en-US"/>
              </w:rPr>
              <w:t>3</w:t>
            </w:r>
          </w:p>
        </w:tc>
        <w:tc>
          <w:tcPr>
            <w:tcW w:w="1348" w:type="dxa"/>
            <w:gridSpan w:val="2"/>
            <w:vAlign w:val="center"/>
          </w:tcPr>
          <w:p w14:paraId="1A17AAD2" w14:textId="6F6CD625"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31 December 202</w:t>
            </w:r>
            <w:r w:rsidR="005956DB">
              <w:rPr>
                <w:rFonts w:ascii="Arial" w:eastAsia="Times New Roman" w:hAnsi="Arial" w:cs="Arial"/>
                <w:b/>
                <w:bCs/>
                <w:sz w:val="18"/>
                <w:szCs w:val="18"/>
                <w:lang w:val="en-US"/>
              </w:rPr>
              <w:t>3</w:t>
            </w:r>
          </w:p>
        </w:tc>
      </w:tr>
      <w:tr w:rsidR="006C3C74" w:rsidRPr="006C3C74" w14:paraId="1EC40014" w14:textId="77777777" w:rsidTr="00D55191">
        <w:trPr>
          <w:trHeight w:hRule="exact" w:val="303"/>
          <w:jc w:val="center"/>
        </w:trPr>
        <w:tc>
          <w:tcPr>
            <w:tcW w:w="3680" w:type="dxa"/>
            <w:vAlign w:val="bottom"/>
          </w:tcPr>
          <w:p w14:paraId="53A88A22" w14:textId="77777777" w:rsidR="006C3C74" w:rsidRPr="006C3C74" w:rsidRDefault="006C3C74" w:rsidP="006C3C74">
            <w:pPr>
              <w:tabs>
                <w:tab w:val="right" w:pos="1202"/>
              </w:tabs>
              <w:spacing w:after="0" w:line="240" w:lineRule="auto"/>
              <w:outlineLvl w:val="0"/>
              <w:rPr>
                <w:rFonts w:ascii="Arial" w:eastAsia="Times New Roman" w:hAnsi="Arial" w:cs="Arial"/>
                <w:sz w:val="18"/>
                <w:szCs w:val="18"/>
                <w:lang w:val="en-US"/>
              </w:rPr>
            </w:pPr>
          </w:p>
        </w:tc>
        <w:tc>
          <w:tcPr>
            <w:tcW w:w="1409" w:type="dxa"/>
            <w:vAlign w:val="bottom"/>
          </w:tcPr>
          <w:p w14:paraId="03C81BFD" w14:textId="21C6262F"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bookmarkStart w:id="446" w:name="_Toc4060267"/>
            <w:r>
              <w:rPr>
                <w:rFonts w:ascii="Arial" w:eastAsia="Times New Roman" w:hAnsi="Arial" w:cs="Arial"/>
                <w:b/>
                <w:sz w:val="18"/>
                <w:szCs w:val="18"/>
                <w:lang w:val="en-US"/>
              </w:rPr>
              <w:t>EUR</w:t>
            </w:r>
            <w:r w:rsidR="006C3C74" w:rsidRPr="006C3C74">
              <w:rPr>
                <w:rFonts w:ascii="Arial" w:eastAsia="Times New Roman" w:hAnsi="Arial" w:cs="Arial"/>
                <w:b/>
                <w:sz w:val="18"/>
                <w:szCs w:val="18"/>
                <w:lang w:val="en-US"/>
              </w:rPr>
              <w:t xml:space="preserve"> ‘000</w:t>
            </w:r>
            <w:bookmarkEnd w:id="446"/>
          </w:p>
        </w:tc>
        <w:tc>
          <w:tcPr>
            <w:tcW w:w="1337" w:type="dxa"/>
            <w:vAlign w:val="bottom"/>
          </w:tcPr>
          <w:p w14:paraId="2EE66006" w14:textId="1368E825"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bookmarkStart w:id="447" w:name="_Toc4060268"/>
            <w:r>
              <w:rPr>
                <w:rFonts w:ascii="Arial" w:eastAsia="Times New Roman" w:hAnsi="Arial" w:cs="Arial"/>
                <w:b/>
                <w:bCs/>
                <w:sz w:val="18"/>
                <w:szCs w:val="18"/>
                <w:lang w:val="en-US"/>
              </w:rPr>
              <w:t>EUR</w:t>
            </w:r>
            <w:r w:rsidR="006C3C74" w:rsidRPr="006C3C74">
              <w:rPr>
                <w:rFonts w:ascii="Arial" w:eastAsia="Times New Roman" w:hAnsi="Arial" w:cs="Arial"/>
                <w:b/>
                <w:bCs/>
                <w:sz w:val="18"/>
                <w:szCs w:val="18"/>
                <w:lang w:val="en-US"/>
              </w:rPr>
              <w:t xml:space="preserve"> ‘000</w:t>
            </w:r>
            <w:bookmarkEnd w:id="447"/>
          </w:p>
        </w:tc>
        <w:tc>
          <w:tcPr>
            <w:tcW w:w="1335" w:type="dxa"/>
            <w:vAlign w:val="bottom"/>
          </w:tcPr>
          <w:p w14:paraId="56FE98F9" w14:textId="12584C6D" w:rsidR="006C3C74" w:rsidRPr="006C3C74" w:rsidRDefault="00D56DD4" w:rsidP="006C3C74">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006C3C74" w:rsidRPr="006C3C74">
              <w:rPr>
                <w:rFonts w:ascii="Arial" w:eastAsia="Times New Roman" w:hAnsi="Arial" w:cs="Arial"/>
                <w:b/>
                <w:sz w:val="18"/>
                <w:szCs w:val="18"/>
                <w:lang w:val="en-US"/>
              </w:rPr>
              <w:t xml:space="preserve"> ‘000</w:t>
            </w:r>
          </w:p>
        </w:tc>
        <w:tc>
          <w:tcPr>
            <w:tcW w:w="1348" w:type="dxa"/>
            <w:gridSpan w:val="2"/>
            <w:vAlign w:val="bottom"/>
          </w:tcPr>
          <w:p w14:paraId="003F7DA6" w14:textId="1058D075" w:rsidR="006C3C74" w:rsidRPr="006C3C74" w:rsidRDefault="00D56DD4" w:rsidP="006C3C74">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bCs/>
                <w:sz w:val="18"/>
                <w:szCs w:val="18"/>
                <w:lang w:val="en-US"/>
              </w:rPr>
              <w:t>EUR</w:t>
            </w:r>
            <w:r w:rsidR="006C3C74" w:rsidRPr="006C3C74">
              <w:rPr>
                <w:rFonts w:ascii="Arial" w:eastAsia="Times New Roman" w:hAnsi="Arial" w:cs="Arial"/>
                <w:b/>
                <w:bCs/>
                <w:sz w:val="18"/>
                <w:szCs w:val="18"/>
                <w:lang w:val="en-US"/>
              </w:rPr>
              <w:t xml:space="preserve"> ‘000</w:t>
            </w:r>
          </w:p>
        </w:tc>
      </w:tr>
      <w:tr w:rsidR="00F43B69" w:rsidRPr="006C3C74" w14:paraId="3E73C56C" w14:textId="77777777" w:rsidTr="00D55191">
        <w:trPr>
          <w:trHeight w:hRule="exact" w:val="382"/>
          <w:jc w:val="center"/>
        </w:trPr>
        <w:tc>
          <w:tcPr>
            <w:tcW w:w="3680" w:type="dxa"/>
            <w:vAlign w:val="bottom"/>
          </w:tcPr>
          <w:p w14:paraId="6043D0A3" w14:textId="77777777" w:rsidR="00F43B69" w:rsidRPr="006C3C74" w:rsidRDefault="00F43B69" w:rsidP="00F43B69">
            <w:pPr>
              <w:tabs>
                <w:tab w:val="right" w:pos="1202"/>
              </w:tabs>
              <w:spacing w:after="0" w:line="240" w:lineRule="auto"/>
              <w:outlineLvl w:val="0"/>
              <w:rPr>
                <w:rFonts w:ascii="Arial" w:eastAsia="Times New Roman" w:hAnsi="Arial" w:cs="Arial"/>
                <w:sz w:val="18"/>
                <w:szCs w:val="18"/>
                <w:lang w:val="en-US"/>
              </w:rPr>
            </w:pPr>
            <w:bookmarkStart w:id="448" w:name="_Toc4060271"/>
            <w:r w:rsidRPr="006C3C74">
              <w:rPr>
                <w:rFonts w:ascii="Arial" w:eastAsia="Times New Roman" w:hAnsi="Arial" w:cs="Arial"/>
                <w:sz w:val="18"/>
                <w:szCs w:val="18"/>
                <w:lang w:val="en-US"/>
              </w:rPr>
              <w:t>Owner</w:t>
            </w:r>
            <w:bookmarkEnd w:id="448"/>
          </w:p>
        </w:tc>
        <w:tc>
          <w:tcPr>
            <w:tcW w:w="1409" w:type="dxa"/>
            <w:shd w:val="clear" w:color="auto" w:fill="auto"/>
            <w:vAlign w:val="bottom"/>
          </w:tcPr>
          <w:p w14:paraId="24A7EF7C" w14:textId="5FBF6F2C" w:rsidR="00F43B69" w:rsidRPr="00B64B3C" w:rsidRDefault="00F43B69" w:rsidP="00F43B69">
            <w:pPr>
              <w:tabs>
                <w:tab w:val="right" w:pos="1202"/>
              </w:tabs>
              <w:spacing w:after="0" w:line="240" w:lineRule="auto"/>
              <w:jc w:val="right"/>
              <w:outlineLvl w:val="0"/>
              <w:rPr>
                <w:rFonts w:ascii="Arial" w:eastAsia="Times New Roman" w:hAnsi="Arial" w:cs="Arial"/>
                <w:color w:val="000000"/>
                <w:sz w:val="18"/>
                <w:szCs w:val="18"/>
              </w:rPr>
            </w:pPr>
            <w:r w:rsidRPr="00D2369E">
              <w:rPr>
                <w:rFonts w:ascii="Arial" w:eastAsia="Times New Roman" w:hAnsi="Arial" w:cs="Arial"/>
                <w:color w:val="000000"/>
                <w:sz w:val="18"/>
                <w:szCs w:val="18"/>
              </w:rPr>
              <w:t>289</w:t>
            </w:r>
            <w:r>
              <w:rPr>
                <w:rFonts w:ascii="Arial" w:eastAsia="Times New Roman" w:hAnsi="Arial" w:cs="Arial"/>
                <w:color w:val="000000"/>
                <w:sz w:val="18"/>
                <w:szCs w:val="18"/>
              </w:rPr>
              <w:t>,</w:t>
            </w:r>
            <w:r w:rsidRPr="00D2369E">
              <w:rPr>
                <w:rFonts w:ascii="Arial" w:eastAsia="Times New Roman" w:hAnsi="Arial" w:cs="Arial"/>
                <w:color w:val="000000"/>
                <w:sz w:val="18"/>
                <w:szCs w:val="18"/>
              </w:rPr>
              <w:t>833</w:t>
            </w:r>
          </w:p>
        </w:tc>
        <w:tc>
          <w:tcPr>
            <w:tcW w:w="1337" w:type="dxa"/>
            <w:shd w:val="clear" w:color="auto" w:fill="auto"/>
            <w:vAlign w:val="bottom"/>
          </w:tcPr>
          <w:p w14:paraId="599B1B99" w14:textId="2B1AB819" w:rsidR="00F43B69" w:rsidRPr="00B64B3C" w:rsidRDefault="00F43B69" w:rsidP="00F43B69">
            <w:pPr>
              <w:tabs>
                <w:tab w:val="right" w:pos="1202"/>
              </w:tabs>
              <w:spacing w:after="0" w:line="240" w:lineRule="auto"/>
              <w:jc w:val="right"/>
              <w:outlineLvl w:val="0"/>
              <w:rPr>
                <w:rFonts w:ascii="Arial" w:eastAsia="Times New Roman" w:hAnsi="Arial" w:cs="Arial"/>
                <w:color w:val="000000"/>
                <w:sz w:val="18"/>
                <w:szCs w:val="18"/>
              </w:rPr>
            </w:pPr>
            <w:r w:rsidRPr="00D2369E">
              <w:rPr>
                <w:rFonts w:ascii="Arial" w:eastAsia="Times New Roman" w:hAnsi="Arial" w:cs="Arial"/>
                <w:color w:val="000000"/>
                <w:sz w:val="18"/>
                <w:szCs w:val="18"/>
              </w:rPr>
              <w:t>338</w:t>
            </w:r>
            <w:r>
              <w:rPr>
                <w:rFonts w:ascii="Arial" w:eastAsia="Times New Roman" w:hAnsi="Arial" w:cs="Arial"/>
                <w:color w:val="000000"/>
                <w:sz w:val="18"/>
                <w:szCs w:val="18"/>
              </w:rPr>
              <w:t>,</w:t>
            </w:r>
            <w:r w:rsidRPr="00D2369E">
              <w:rPr>
                <w:rFonts w:ascii="Arial" w:eastAsia="Times New Roman" w:hAnsi="Arial" w:cs="Arial"/>
                <w:color w:val="000000"/>
                <w:sz w:val="18"/>
                <w:szCs w:val="18"/>
              </w:rPr>
              <w:t>856</w:t>
            </w:r>
          </w:p>
        </w:tc>
        <w:tc>
          <w:tcPr>
            <w:tcW w:w="1335" w:type="dxa"/>
            <w:shd w:val="clear" w:color="auto" w:fill="auto"/>
            <w:vAlign w:val="bottom"/>
          </w:tcPr>
          <w:p w14:paraId="2E7E9539" w14:textId="5CAC21A8" w:rsidR="00F43B69" w:rsidRPr="006C3C74" w:rsidRDefault="00F43B69" w:rsidP="00F43B69">
            <w:pPr>
              <w:tabs>
                <w:tab w:val="right" w:pos="1202"/>
              </w:tabs>
              <w:spacing w:after="0" w:line="240" w:lineRule="auto"/>
              <w:jc w:val="right"/>
              <w:outlineLvl w:val="0"/>
              <w:rPr>
                <w:rFonts w:ascii="Arial" w:eastAsia="Times New Roman" w:hAnsi="Arial" w:cs="Arial"/>
                <w:color w:val="000000"/>
                <w:sz w:val="18"/>
                <w:szCs w:val="18"/>
                <w:lang w:val="en-US"/>
              </w:rPr>
            </w:pPr>
            <w:r w:rsidRPr="00AB311B">
              <w:rPr>
                <w:rFonts w:ascii="Arial" w:hAnsi="Arial" w:cs="Arial"/>
                <w:bCs/>
                <w:iCs/>
                <w:color w:val="000000"/>
                <w:sz w:val="18"/>
                <w:szCs w:val="18"/>
              </w:rPr>
              <w:t xml:space="preserve"> 280,436 </w:t>
            </w:r>
          </w:p>
        </w:tc>
        <w:tc>
          <w:tcPr>
            <w:tcW w:w="1348" w:type="dxa"/>
            <w:gridSpan w:val="2"/>
            <w:shd w:val="clear" w:color="auto" w:fill="auto"/>
            <w:vAlign w:val="bottom"/>
          </w:tcPr>
          <w:p w14:paraId="492F80FA" w14:textId="52941D45" w:rsidR="00F43B69" w:rsidRPr="006C3C74" w:rsidRDefault="00F43B69" w:rsidP="00F43B69">
            <w:pPr>
              <w:tabs>
                <w:tab w:val="right" w:pos="1202"/>
              </w:tabs>
              <w:spacing w:after="0" w:line="240" w:lineRule="auto"/>
              <w:jc w:val="right"/>
              <w:outlineLvl w:val="0"/>
              <w:rPr>
                <w:rFonts w:ascii="Arial" w:eastAsia="Times New Roman" w:hAnsi="Arial" w:cs="Arial"/>
                <w:color w:val="000000"/>
                <w:sz w:val="18"/>
                <w:szCs w:val="18"/>
                <w:lang w:val="en-US"/>
              </w:rPr>
            </w:pPr>
            <w:r w:rsidRPr="00AB311B">
              <w:rPr>
                <w:rFonts w:ascii="Arial" w:hAnsi="Arial" w:cs="Arial"/>
                <w:bCs/>
                <w:iCs/>
                <w:color w:val="000000"/>
                <w:sz w:val="18"/>
                <w:szCs w:val="18"/>
              </w:rPr>
              <w:t xml:space="preserve"> 506,144 </w:t>
            </w:r>
          </w:p>
        </w:tc>
      </w:tr>
      <w:tr w:rsidR="00F43B69" w:rsidRPr="006C3C74" w14:paraId="579C88C9" w14:textId="77777777" w:rsidTr="00D55191">
        <w:trPr>
          <w:trHeight w:val="19"/>
          <w:jc w:val="center"/>
        </w:trPr>
        <w:tc>
          <w:tcPr>
            <w:tcW w:w="3680" w:type="dxa"/>
            <w:vAlign w:val="bottom"/>
          </w:tcPr>
          <w:p w14:paraId="7A698876" w14:textId="77777777" w:rsidR="00F43B69" w:rsidRPr="006C3C74" w:rsidRDefault="00F43B69" w:rsidP="00F43B69">
            <w:pPr>
              <w:tabs>
                <w:tab w:val="right" w:pos="1202"/>
              </w:tabs>
              <w:spacing w:after="0" w:line="240" w:lineRule="auto"/>
              <w:outlineLvl w:val="0"/>
              <w:rPr>
                <w:rFonts w:ascii="Arial" w:eastAsia="Times New Roman" w:hAnsi="Arial" w:cs="Arial"/>
                <w:sz w:val="18"/>
                <w:szCs w:val="18"/>
                <w:lang w:val="en-US"/>
              </w:rPr>
            </w:pPr>
            <w:bookmarkStart w:id="449" w:name="_Toc4060276"/>
            <w:r w:rsidRPr="006C3C74">
              <w:rPr>
                <w:rFonts w:ascii="Arial" w:eastAsia="Times New Roman" w:hAnsi="Arial" w:cs="Arial"/>
                <w:sz w:val="18"/>
                <w:szCs w:val="18"/>
                <w:lang w:val="en-US"/>
              </w:rPr>
              <w:t>Government funds, executive authorities and agencies</w:t>
            </w:r>
            <w:bookmarkEnd w:id="449"/>
          </w:p>
        </w:tc>
        <w:tc>
          <w:tcPr>
            <w:tcW w:w="1409" w:type="dxa"/>
            <w:shd w:val="clear" w:color="auto" w:fill="auto"/>
            <w:vAlign w:val="bottom"/>
          </w:tcPr>
          <w:p w14:paraId="3DA51AF7" w14:textId="3C4A1111" w:rsidR="00F43B69" w:rsidRPr="00B64B3C" w:rsidRDefault="00F43B69" w:rsidP="00F43B69">
            <w:pPr>
              <w:tabs>
                <w:tab w:val="right" w:pos="1202"/>
              </w:tabs>
              <w:spacing w:after="0" w:line="240" w:lineRule="auto"/>
              <w:jc w:val="right"/>
              <w:outlineLvl w:val="0"/>
              <w:rPr>
                <w:rFonts w:ascii="Arial" w:eastAsia="Times New Roman" w:hAnsi="Arial" w:cs="Arial"/>
                <w:color w:val="000000"/>
                <w:sz w:val="18"/>
                <w:szCs w:val="18"/>
              </w:rPr>
            </w:pPr>
            <w:r w:rsidRPr="00310909">
              <w:rPr>
                <w:rFonts w:ascii="Arial" w:eastAsia="Times New Roman" w:hAnsi="Arial" w:cs="Arial"/>
                <w:color w:val="000000"/>
                <w:sz w:val="18"/>
                <w:szCs w:val="18"/>
              </w:rPr>
              <w:t>645</w:t>
            </w:r>
            <w:r>
              <w:rPr>
                <w:rFonts w:ascii="Arial" w:eastAsia="Times New Roman" w:hAnsi="Arial" w:cs="Arial"/>
                <w:color w:val="000000"/>
                <w:sz w:val="18"/>
                <w:szCs w:val="18"/>
              </w:rPr>
              <w:t>,</w:t>
            </w:r>
            <w:r w:rsidRPr="00310909">
              <w:rPr>
                <w:rFonts w:ascii="Arial" w:eastAsia="Times New Roman" w:hAnsi="Arial" w:cs="Arial"/>
                <w:color w:val="000000"/>
                <w:sz w:val="18"/>
                <w:szCs w:val="18"/>
              </w:rPr>
              <w:t>726</w:t>
            </w:r>
          </w:p>
        </w:tc>
        <w:tc>
          <w:tcPr>
            <w:tcW w:w="1337" w:type="dxa"/>
            <w:shd w:val="clear" w:color="auto" w:fill="auto"/>
            <w:vAlign w:val="bottom"/>
          </w:tcPr>
          <w:p w14:paraId="02085891" w14:textId="6DDC8258" w:rsidR="00F43B69" w:rsidRPr="00B64B3C" w:rsidRDefault="00F43B69" w:rsidP="00F43B69">
            <w:pPr>
              <w:tabs>
                <w:tab w:val="right" w:pos="1202"/>
              </w:tabs>
              <w:spacing w:after="0" w:line="240" w:lineRule="auto"/>
              <w:jc w:val="right"/>
              <w:outlineLvl w:val="0"/>
              <w:rPr>
                <w:rFonts w:ascii="Arial" w:eastAsia="Times New Roman" w:hAnsi="Arial" w:cs="Arial"/>
                <w:color w:val="000000"/>
                <w:sz w:val="18"/>
                <w:szCs w:val="18"/>
              </w:rPr>
            </w:pPr>
            <w:r w:rsidRPr="00310909">
              <w:rPr>
                <w:rFonts w:ascii="Arial" w:eastAsia="Times New Roman" w:hAnsi="Arial" w:cs="Arial"/>
                <w:color w:val="000000"/>
                <w:sz w:val="18"/>
                <w:szCs w:val="18"/>
              </w:rPr>
              <w:t>31</w:t>
            </w:r>
            <w:r>
              <w:rPr>
                <w:rFonts w:ascii="Arial" w:eastAsia="Times New Roman" w:hAnsi="Arial" w:cs="Arial"/>
                <w:color w:val="000000"/>
                <w:sz w:val="18"/>
                <w:szCs w:val="18"/>
              </w:rPr>
              <w:t>,</w:t>
            </w:r>
            <w:r w:rsidRPr="00310909">
              <w:rPr>
                <w:rFonts w:ascii="Arial" w:eastAsia="Times New Roman" w:hAnsi="Arial" w:cs="Arial"/>
                <w:color w:val="000000"/>
                <w:sz w:val="18"/>
                <w:szCs w:val="18"/>
              </w:rPr>
              <w:t>880</w:t>
            </w:r>
          </w:p>
        </w:tc>
        <w:tc>
          <w:tcPr>
            <w:tcW w:w="1335" w:type="dxa"/>
            <w:shd w:val="clear" w:color="auto" w:fill="auto"/>
            <w:vAlign w:val="bottom"/>
          </w:tcPr>
          <w:p w14:paraId="153A5632" w14:textId="1733C7D8" w:rsidR="00F43B69" w:rsidRPr="006C3C74" w:rsidRDefault="00F43B69" w:rsidP="00F43B69">
            <w:pPr>
              <w:tabs>
                <w:tab w:val="right" w:pos="1202"/>
              </w:tabs>
              <w:spacing w:after="0" w:line="240" w:lineRule="auto"/>
              <w:jc w:val="right"/>
              <w:outlineLvl w:val="0"/>
              <w:rPr>
                <w:rFonts w:ascii="Arial" w:eastAsia="Times New Roman" w:hAnsi="Arial" w:cs="Arial"/>
                <w:color w:val="000000"/>
                <w:sz w:val="18"/>
                <w:szCs w:val="18"/>
                <w:lang w:val="en-US"/>
              </w:rPr>
            </w:pPr>
            <w:r w:rsidRPr="00AB311B">
              <w:rPr>
                <w:rFonts w:ascii="Arial" w:hAnsi="Arial" w:cs="Arial"/>
                <w:bCs/>
                <w:iCs/>
                <w:color w:val="000000"/>
                <w:sz w:val="18"/>
                <w:szCs w:val="18"/>
              </w:rPr>
              <w:t xml:space="preserve"> 672,036 </w:t>
            </w:r>
          </w:p>
        </w:tc>
        <w:tc>
          <w:tcPr>
            <w:tcW w:w="1348" w:type="dxa"/>
            <w:gridSpan w:val="2"/>
            <w:shd w:val="clear" w:color="auto" w:fill="auto"/>
            <w:vAlign w:val="bottom"/>
          </w:tcPr>
          <w:p w14:paraId="7A097363" w14:textId="388672E6" w:rsidR="00F43B69" w:rsidRPr="006C3C74" w:rsidRDefault="00F43B69" w:rsidP="00F43B69">
            <w:pPr>
              <w:tabs>
                <w:tab w:val="right" w:pos="1202"/>
              </w:tabs>
              <w:spacing w:after="0" w:line="240" w:lineRule="auto"/>
              <w:jc w:val="right"/>
              <w:outlineLvl w:val="0"/>
              <w:rPr>
                <w:rFonts w:ascii="Arial" w:eastAsia="Times New Roman" w:hAnsi="Arial" w:cs="Arial"/>
                <w:color w:val="000000"/>
                <w:sz w:val="18"/>
                <w:szCs w:val="18"/>
                <w:lang w:val="en-US"/>
              </w:rPr>
            </w:pPr>
            <w:r w:rsidRPr="00AB311B">
              <w:rPr>
                <w:rFonts w:ascii="Arial" w:hAnsi="Arial" w:cs="Arial"/>
                <w:bCs/>
                <w:iCs/>
                <w:color w:val="000000"/>
                <w:sz w:val="18"/>
                <w:szCs w:val="18"/>
              </w:rPr>
              <w:t xml:space="preserve"> 18,982 </w:t>
            </w:r>
          </w:p>
        </w:tc>
      </w:tr>
      <w:tr w:rsidR="00F43B69" w:rsidRPr="006C3C74" w14:paraId="67826A56" w14:textId="77777777" w:rsidTr="00D55191">
        <w:trPr>
          <w:trHeight w:val="312"/>
          <w:jc w:val="center"/>
        </w:trPr>
        <w:tc>
          <w:tcPr>
            <w:tcW w:w="3680" w:type="dxa"/>
            <w:vAlign w:val="bottom"/>
          </w:tcPr>
          <w:p w14:paraId="2B386F8C" w14:textId="77777777" w:rsidR="00F43B69" w:rsidRPr="006C3C74" w:rsidRDefault="00F43B69" w:rsidP="00F43B69">
            <w:pPr>
              <w:tabs>
                <w:tab w:val="right" w:pos="1202"/>
              </w:tabs>
              <w:spacing w:after="0" w:line="240" w:lineRule="auto"/>
              <w:outlineLvl w:val="0"/>
              <w:rPr>
                <w:rFonts w:ascii="Arial" w:eastAsia="Times New Roman" w:hAnsi="Arial" w:cs="Arial"/>
                <w:sz w:val="18"/>
                <w:szCs w:val="18"/>
                <w:lang w:val="en-US"/>
              </w:rPr>
            </w:pPr>
            <w:bookmarkStart w:id="450" w:name="_Toc4060281"/>
            <w:r w:rsidRPr="006C3C74">
              <w:rPr>
                <w:rFonts w:ascii="Arial" w:eastAsia="Times New Roman" w:hAnsi="Arial" w:cs="Arial"/>
                <w:sz w:val="18"/>
                <w:szCs w:val="18"/>
                <w:lang w:val="en-US"/>
              </w:rPr>
              <w:t>State-owned companies</w:t>
            </w:r>
            <w:bookmarkEnd w:id="450"/>
          </w:p>
        </w:tc>
        <w:tc>
          <w:tcPr>
            <w:tcW w:w="1409" w:type="dxa"/>
            <w:shd w:val="clear" w:color="auto" w:fill="auto"/>
            <w:vAlign w:val="bottom"/>
          </w:tcPr>
          <w:p w14:paraId="2F1C103F" w14:textId="62267F07" w:rsidR="00F43B69" w:rsidRPr="00B64B3C" w:rsidRDefault="00F43B69" w:rsidP="00F43B69">
            <w:pPr>
              <w:tabs>
                <w:tab w:val="right" w:pos="1202"/>
              </w:tabs>
              <w:spacing w:after="0" w:line="240" w:lineRule="auto"/>
              <w:jc w:val="right"/>
              <w:outlineLvl w:val="0"/>
              <w:rPr>
                <w:rFonts w:ascii="Arial" w:eastAsia="Times New Roman" w:hAnsi="Arial" w:cs="Arial"/>
                <w:color w:val="000000"/>
                <w:sz w:val="18"/>
                <w:szCs w:val="18"/>
              </w:rPr>
            </w:pPr>
            <w:r w:rsidRPr="00310909">
              <w:rPr>
                <w:rFonts w:ascii="Arial" w:eastAsia="Times New Roman" w:hAnsi="Arial" w:cs="Arial"/>
                <w:color w:val="000000"/>
                <w:sz w:val="18"/>
                <w:szCs w:val="18"/>
              </w:rPr>
              <w:t>156</w:t>
            </w:r>
            <w:r>
              <w:rPr>
                <w:rFonts w:ascii="Arial" w:eastAsia="Times New Roman" w:hAnsi="Arial" w:cs="Arial"/>
                <w:color w:val="000000"/>
                <w:sz w:val="18"/>
                <w:szCs w:val="18"/>
              </w:rPr>
              <w:t>,</w:t>
            </w:r>
            <w:r w:rsidRPr="00310909">
              <w:rPr>
                <w:rFonts w:ascii="Arial" w:eastAsia="Times New Roman" w:hAnsi="Arial" w:cs="Arial"/>
                <w:color w:val="000000"/>
                <w:sz w:val="18"/>
                <w:szCs w:val="18"/>
              </w:rPr>
              <w:t>991</w:t>
            </w:r>
          </w:p>
        </w:tc>
        <w:tc>
          <w:tcPr>
            <w:tcW w:w="1337" w:type="dxa"/>
            <w:shd w:val="clear" w:color="auto" w:fill="auto"/>
            <w:vAlign w:val="bottom"/>
          </w:tcPr>
          <w:p w14:paraId="62A8182D" w14:textId="3FA9FF59" w:rsidR="00F43B69" w:rsidRPr="00B64B3C" w:rsidRDefault="00F43B69" w:rsidP="00F43B69">
            <w:pPr>
              <w:tabs>
                <w:tab w:val="right" w:pos="1202"/>
              </w:tabs>
              <w:spacing w:after="0" w:line="240" w:lineRule="auto"/>
              <w:jc w:val="right"/>
              <w:outlineLvl w:val="0"/>
              <w:rPr>
                <w:rFonts w:ascii="Arial" w:eastAsia="Times New Roman" w:hAnsi="Arial" w:cs="Arial"/>
                <w:color w:val="000000"/>
                <w:sz w:val="18"/>
                <w:szCs w:val="18"/>
              </w:rPr>
            </w:pPr>
            <w:r w:rsidRPr="00310909">
              <w:rPr>
                <w:rFonts w:ascii="Arial" w:eastAsia="Times New Roman" w:hAnsi="Arial" w:cs="Arial"/>
                <w:color w:val="000000"/>
                <w:sz w:val="18"/>
                <w:szCs w:val="18"/>
              </w:rPr>
              <w:t>1</w:t>
            </w:r>
            <w:r>
              <w:rPr>
                <w:rFonts w:ascii="Arial" w:eastAsia="Times New Roman" w:hAnsi="Arial" w:cs="Arial"/>
                <w:color w:val="000000"/>
                <w:sz w:val="18"/>
                <w:szCs w:val="18"/>
              </w:rPr>
              <w:t>,</w:t>
            </w:r>
            <w:r w:rsidRPr="00310909">
              <w:rPr>
                <w:rFonts w:ascii="Arial" w:eastAsia="Times New Roman" w:hAnsi="Arial" w:cs="Arial"/>
                <w:color w:val="000000"/>
                <w:sz w:val="18"/>
                <w:szCs w:val="18"/>
              </w:rPr>
              <w:t>009</w:t>
            </w:r>
          </w:p>
        </w:tc>
        <w:tc>
          <w:tcPr>
            <w:tcW w:w="1335" w:type="dxa"/>
            <w:shd w:val="clear" w:color="auto" w:fill="auto"/>
            <w:vAlign w:val="bottom"/>
          </w:tcPr>
          <w:p w14:paraId="65B467A3" w14:textId="18F2BBB2" w:rsidR="00F43B69" w:rsidRPr="006C3C74" w:rsidRDefault="00F43B69" w:rsidP="00F43B69">
            <w:pPr>
              <w:tabs>
                <w:tab w:val="right" w:pos="1202"/>
              </w:tabs>
              <w:spacing w:after="0" w:line="240" w:lineRule="auto"/>
              <w:jc w:val="right"/>
              <w:outlineLvl w:val="0"/>
              <w:rPr>
                <w:rFonts w:ascii="Arial" w:eastAsia="Times New Roman" w:hAnsi="Arial" w:cs="Arial"/>
                <w:color w:val="000000"/>
                <w:sz w:val="18"/>
                <w:szCs w:val="18"/>
                <w:lang w:val="en-US"/>
              </w:rPr>
            </w:pPr>
            <w:r w:rsidRPr="00AB311B">
              <w:rPr>
                <w:rFonts w:ascii="Arial" w:hAnsi="Arial" w:cs="Arial"/>
                <w:bCs/>
                <w:iCs/>
                <w:color w:val="000000"/>
                <w:sz w:val="18"/>
                <w:szCs w:val="18"/>
              </w:rPr>
              <w:t xml:space="preserve"> 181,913 </w:t>
            </w:r>
          </w:p>
        </w:tc>
        <w:tc>
          <w:tcPr>
            <w:tcW w:w="1348" w:type="dxa"/>
            <w:gridSpan w:val="2"/>
            <w:shd w:val="clear" w:color="auto" w:fill="auto"/>
            <w:vAlign w:val="bottom"/>
          </w:tcPr>
          <w:p w14:paraId="54F8CAA1" w14:textId="331762D9" w:rsidR="00F43B69" w:rsidRPr="006C3C74" w:rsidRDefault="00F43B69" w:rsidP="00F43B69">
            <w:pPr>
              <w:tabs>
                <w:tab w:val="right" w:pos="1202"/>
              </w:tabs>
              <w:spacing w:after="0" w:line="240" w:lineRule="auto"/>
              <w:jc w:val="right"/>
              <w:outlineLvl w:val="0"/>
              <w:rPr>
                <w:rFonts w:ascii="Arial" w:eastAsia="Times New Roman" w:hAnsi="Arial" w:cs="Arial"/>
                <w:color w:val="000000"/>
                <w:sz w:val="18"/>
                <w:szCs w:val="18"/>
                <w:lang w:val="en-US"/>
              </w:rPr>
            </w:pPr>
            <w:r w:rsidRPr="00AB311B">
              <w:rPr>
                <w:rFonts w:ascii="Arial" w:hAnsi="Arial" w:cs="Arial"/>
                <w:bCs/>
                <w:iCs/>
                <w:color w:val="000000"/>
                <w:sz w:val="18"/>
                <w:szCs w:val="18"/>
              </w:rPr>
              <w:t xml:space="preserve"> 988 </w:t>
            </w:r>
          </w:p>
        </w:tc>
      </w:tr>
      <w:tr w:rsidR="00F43B69" w:rsidRPr="006C3C74" w14:paraId="43DCE6A6" w14:textId="77777777" w:rsidTr="00D55191">
        <w:trPr>
          <w:trHeight w:val="312"/>
          <w:jc w:val="center"/>
        </w:trPr>
        <w:tc>
          <w:tcPr>
            <w:tcW w:w="3680" w:type="dxa"/>
            <w:vAlign w:val="bottom"/>
          </w:tcPr>
          <w:p w14:paraId="07DF5896" w14:textId="77777777" w:rsidR="00F43B69" w:rsidRPr="006C3C74" w:rsidRDefault="00F43B69" w:rsidP="00F43B69">
            <w:pPr>
              <w:tabs>
                <w:tab w:val="right" w:pos="1202"/>
              </w:tabs>
              <w:spacing w:after="0" w:line="240" w:lineRule="auto"/>
              <w:outlineLvl w:val="0"/>
              <w:rPr>
                <w:rFonts w:ascii="Arial" w:eastAsia="Times New Roman" w:hAnsi="Arial" w:cs="Arial"/>
                <w:bCs/>
                <w:sz w:val="18"/>
                <w:szCs w:val="18"/>
                <w:lang w:val="en-US"/>
              </w:rPr>
            </w:pPr>
            <w:bookmarkStart w:id="451" w:name="_Toc4060291"/>
            <w:r w:rsidRPr="006C3C74">
              <w:rPr>
                <w:rFonts w:ascii="Arial" w:eastAsia="Times New Roman" w:hAnsi="Arial" w:cs="Arial"/>
                <w:bCs/>
                <w:sz w:val="18"/>
                <w:szCs w:val="18"/>
                <w:lang w:val="en-US"/>
              </w:rPr>
              <w:t>Key management personnel</w:t>
            </w:r>
            <w:bookmarkEnd w:id="451"/>
          </w:p>
        </w:tc>
        <w:tc>
          <w:tcPr>
            <w:tcW w:w="1409" w:type="dxa"/>
            <w:tcBorders>
              <w:bottom w:val="single" w:sz="4" w:space="0" w:color="000000"/>
            </w:tcBorders>
            <w:shd w:val="clear" w:color="auto" w:fill="auto"/>
            <w:vAlign w:val="bottom"/>
          </w:tcPr>
          <w:p w14:paraId="1E56351B" w14:textId="65F20FDE" w:rsidR="00F43B69" w:rsidRPr="00B64B3C" w:rsidRDefault="00F43B69" w:rsidP="00F43B69">
            <w:pPr>
              <w:tabs>
                <w:tab w:val="right" w:pos="1202"/>
              </w:tabs>
              <w:spacing w:after="0" w:line="240" w:lineRule="auto"/>
              <w:jc w:val="right"/>
              <w:outlineLvl w:val="0"/>
              <w:rPr>
                <w:rFonts w:ascii="Arial" w:eastAsia="Times New Roman" w:hAnsi="Arial" w:cs="Arial"/>
                <w:color w:val="000000"/>
                <w:sz w:val="18"/>
                <w:szCs w:val="18"/>
              </w:rPr>
            </w:pPr>
            <w:r w:rsidRPr="00310909">
              <w:rPr>
                <w:rFonts w:ascii="Arial" w:eastAsia="Times New Roman" w:hAnsi="Arial" w:cs="Arial"/>
                <w:color w:val="000000"/>
                <w:sz w:val="18"/>
                <w:szCs w:val="18"/>
              </w:rPr>
              <w:t>255</w:t>
            </w:r>
          </w:p>
        </w:tc>
        <w:tc>
          <w:tcPr>
            <w:tcW w:w="1337" w:type="dxa"/>
            <w:tcBorders>
              <w:bottom w:val="single" w:sz="4" w:space="0" w:color="000000"/>
            </w:tcBorders>
            <w:shd w:val="clear" w:color="auto" w:fill="auto"/>
            <w:vAlign w:val="bottom"/>
          </w:tcPr>
          <w:p w14:paraId="6C4012A4" w14:textId="12579E4E" w:rsidR="00F43B69" w:rsidRPr="00B64B3C" w:rsidRDefault="00F43B69" w:rsidP="00F43B69">
            <w:pPr>
              <w:tabs>
                <w:tab w:val="right" w:pos="1202"/>
              </w:tabs>
              <w:spacing w:after="0" w:line="240" w:lineRule="auto"/>
              <w:jc w:val="right"/>
              <w:outlineLvl w:val="0"/>
              <w:rPr>
                <w:rFonts w:ascii="Arial" w:eastAsia="Times New Roman" w:hAnsi="Arial" w:cs="Arial"/>
                <w:color w:val="000000"/>
                <w:sz w:val="18"/>
                <w:szCs w:val="18"/>
              </w:rPr>
            </w:pPr>
            <w:r w:rsidRPr="00310909">
              <w:rPr>
                <w:rFonts w:ascii="Arial" w:eastAsia="Times New Roman" w:hAnsi="Arial" w:cs="Arial"/>
                <w:color w:val="000000"/>
                <w:sz w:val="18"/>
                <w:szCs w:val="18"/>
              </w:rPr>
              <w:t>417</w:t>
            </w:r>
          </w:p>
        </w:tc>
        <w:tc>
          <w:tcPr>
            <w:tcW w:w="1335" w:type="dxa"/>
            <w:tcBorders>
              <w:bottom w:val="single" w:sz="4" w:space="0" w:color="000000"/>
            </w:tcBorders>
            <w:shd w:val="clear" w:color="auto" w:fill="auto"/>
            <w:vAlign w:val="bottom"/>
          </w:tcPr>
          <w:p w14:paraId="71180281" w14:textId="6EF6BDD7" w:rsidR="00F43B69" w:rsidRPr="006C3C74" w:rsidRDefault="00F43B69" w:rsidP="00F43B69">
            <w:pPr>
              <w:tabs>
                <w:tab w:val="right" w:pos="1202"/>
              </w:tabs>
              <w:spacing w:after="0" w:line="240" w:lineRule="auto"/>
              <w:jc w:val="right"/>
              <w:outlineLvl w:val="0"/>
              <w:rPr>
                <w:rFonts w:ascii="Arial" w:eastAsia="Times New Roman" w:hAnsi="Arial" w:cs="Arial"/>
                <w:color w:val="000000"/>
                <w:sz w:val="18"/>
                <w:szCs w:val="18"/>
                <w:lang w:val="en-US"/>
              </w:rPr>
            </w:pPr>
            <w:r w:rsidRPr="00AB311B">
              <w:rPr>
                <w:rFonts w:ascii="Arial" w:hAnsi="Arial" w:cs="Arial"/>
                <w:bCs/>
                <w:iCs/>
                <w:color w:val="000000"/>
                <w:sz w:val="18"/>
                <w:szCs w:val="18"/>
              </w:rPr>
              <w:t xml:space="preserve"> 27</w:t>
            </w:r>
            <w:r>
              <w:rPr>
                <w:rFonts w:ascii="Arial" w:hAnsi="Arial" w:cs="Arial"/>
                <w:bCs/>
                <w:iCs/>
                <w:color w:val="000000"/>
                <w:sz w:val="18"/>
                <w:szCs w:val="18"/>
              </w:rPr>
              <w:t>2</w:t>
            </w:r>
            <w:r w:rsidRPr="00AB311B">
              <w:rPr>
                <w:rFonts w:ascii="Arial" w:hAnsi="Arial" w:cs="Arial"/>
                <w:bCs/>
                <w:iCs/>
                <w:color w:val="000000"/>
                <w:sz w:val="18"/>
                <w:szCs w:val="18"/>
              </w:rPr>
              <w:t xml:space="preserve"> </w:t>
            </w:r>
          </w:p>
        </w:tc>
        <w:tc>
          <w:tcPr>
            <w:tcW w:w="1348" w:type="dxa"/>
            <w:gridSpan w:val="2"/>
            <w:tcBorders>
              <w:bottom w:val="single" w:sz="4" w:space="0" w:color="000000"/>
            </w:tcBorders>
            <w:shd w:val="clear" w:color="auto" w:fill="auto"/>
            <w:vAlign w:val="bottom"/>
          </w:tcPr>
          <w:p w14:paraId="4125027A" w14:textId="32C20D63" w:rsidR="00F43B69" w:rsidRPr="006C3C74" w:rsidRDefault="00F43B69" w:rsidP="00F43B69">
            <w:pPr>
              <w:tabs>
                <w:tab w:val="right" w:pos="1202"/>
              </w:tabs>
              <w:spacing w:after="0" w:line="240" w:lineRule="auto"/>
              <w:jc w:val="right"/>
              <w:outlineLvl w:val="0"/>
              <w:rPr>
                <w:rFonts w:ascii="Arial" w:eastAsia="Times New Roman" w:hAnsi="Arial" w:cs="Arial"/>
                <w:color w:val="000000"/>
                <w:sz w:val="18"/>
                <w:szCs w:val="18"/>
                <w:lang w:val="en-US"/>
              </w:rPr>
            </w:pPr>
            <w:r w:rsidRPr="00AB311B">
              <w:rPr>
                <w:rFonts w:ascii="Arial" w:hAnsi="Arial" w:cs="Arial"/>
                <w:bCs/>
                <w:iCs/>
                <w:color w:val="000000"/>
                <w:sz w:val="18"/>
                <w:szCs w:val="18"/>
              </w:rPr>
              <w:t xml:space="preserve"> 423 </w:t>
            </w:r>
          </w:p>
        </w:tc>
      </w:tr>
      <w:tr w:rsidR="00F43B69" w:rsidRPr="006C3C74" w14:paraId="1BEBEE07" w14:textId="77777777" w:rsidTr="00D55191">
        <w:trPr>
          <w:trHeight w:val="312"/>
          <w:jc w:val="center"/>
        </w:trPr>
        <w:tc>
          <w:tcPr>
            <w:tcW w:w="3680" w:type="dxa"/>
            <w:vAlign w:val="bottom"/>
          </w:tcPr>
          <w:p w14:paraId="0C895077" w14:textId="77777777" w:rsidR="00F43B69" w:rsidRPr="006C3C74" w:rsidRDefault="00F43B69" w:rsidP="00F43B69">
            <w:pPr>
              <w:tabs>
                <w:tab w:val="right" w:pos="1202"/>
              </w:tabs>
              <w:spacing w:after="0" w:line="240" w:lineRule="auto"/>
              <w:outlineLvl w:val="0"/>
              <w:rPr>
                <w:rFonts w:ascii="Arial" w:eastAsia="Times New Roman" w:hAnsi="Arial" w:cs="Arial"/>
                <w:b/>
                <w:sz w:val="18"/>
                <w:szCs w:val="18"/>
                <w:lang w:val="en-US"/>
              </w:rPr>
            </w:pPr>
            <w:bookmarkStart w:id="452" w:name="_Toc4060296"/>
            <w:r w:rsidRPr="006C3C74">
              <w:rPr>
                <w:rFonts w:ascii="Arial" w:eastAsia="Times New Roman" w:hAnsi="Arial" w:cs="Arial"/>
                <w:b/>
                <w:sz w:val="18"/>
                <w:szCs w:val="18"/>
                <w:lang w:val="en-US"/>
              </w:rPr>
              <w:t>Total</w:t>
            </w:r>
            <w:bookmarkEnd w:id="452"/>
          </w:p>
        </w:tc>
        <w:tc>
          <w:tcPr>
            <w:tcW w:w="1409" w:type="dxa"/>
            <w:tcBorders>
              <w:top w:val="single" w:sz="4" w:space="0" w:color="auto"/>
              <w:bottom w:val="single" w:sz="12" w:space="0" w:color="auto"/>
            </w:tcBorders>
            <w:shd w:val="clear" w:color="auto" w:fill="auto"/>
            <w:vAlign w:val="bottom"/>
          </w:tcPr>
          <w:p w14:paraId="0AE096C3" w14:textId="12875784" w:rsidR="00F43B69" w:rsidRPr="00B64B3C" w:rsidRDefault="00F43B69" w:rsidP="00F43B69">
            <w:pPr>
              <w:tabs>
                <w:tab w:val="right" w:pos="1202"/>
              </w:tabs>
              <w:spacing w:after="0" w:line="240" w:lineRule="auto"/>
              <w:jc w:val="right"/>
              <w:outlineLvl w:val="0"/>
              <w:rPr>
                <w:rFonts w:ascii="Arial" w:eastAsia="Times New Roman" w:hAnsi="Arial" w:cs="Arial"/>
                <w:b/>
                <w:bCs/>
                <w:color w:val="000000"/>
                <w:sz w:val="18"/>
                <w:szCs w:val="18"/>
              </w:rPr>
            </w:pPr>
            <w:r w:rsidRPr="00310909">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310909">
              <w:rPr>
                <w:rFonts w:ascii="Arial" w:eastAsia="Times New Roman" w:hAnsi="Arial" w:cs="Arial"/>
                <w:b/>
                <w:bCs/>
                <w:color w:val="000000" w:themeColor="text1"/>
                <w:sz w:val="18"/>
                <w:szCs w:val="18"/>
              </w:rPr>
              <w:t>092</w:t>
            </w:r>
            <w:r>
              <w:rPr>
                <w:rFonts w:ascii="Arial" w:eastAsia="Times New Roman" w:hAnsi="Arial" w:cs="Arial"/>
                <w:b/>
                <w:bCs/>
                <w:color w:val="000000" w:themeColor="text1"/>
                <w:sz w:val="18"/>
                <w:szCs w:val="18"/>
              </w:rPr>
              <w:t>,</w:t>
            </w:r>
            <w:r w:rsidRPr="00310909">
              <w:rPr>
                <w:rFonts w:ascii="Arial" w:eastAsia="Times New Roman" w:hAnsi="Arial" w:cs="Arial"/>
                <w:b/>
                <w:bCs/>
                <w:color w:val="000000" w:themeColor="text1"/>
                <w:sz w:val="18"/>
                <w:szCs w:val="18"/>
              </w:rPr>
              <w:t>805</w:t>
            </w:r>
          </w:p>
        </w:tc>
        <w:tc>
          <w:tcPr>
            <w:tcW w:w="1337" w:type="dxa"/>
            <w:tcBorders>
              <w:top w:val="single" w:sz="4" w:space="0" w:color="auto"/>
              <w:bottom w:val="single" w:sz="12" w:space="0" w:color="auto"/>
            </w:tcBorders>
            <w:shd w:val="clear" w:color="auto" w:fill="auto"/>
            <w:vAlign w:val="bottom"/>
          </w:tcPr>
          <w:p w14:paraId="65046CC9" w14:textId="2BF7659D" w:rsidR="00F43B69" w:rsidRPr="00B64B3C" w:rsidRDefault="00F43B69" w:rsidP="00F43B69">
            <w:pPr>
              <w:tabs>
                <w:tab w:val="right" w:pos="1202"/>
              </w:tabs>
              <w:spacing w:after="0" w:line="240" w:lineRule="auto"/>
              <w:jc w:val="right"/>
              <w:outlineLvl w:val="0"/>
              <w:rPr>
                <w:rFonts w:ascii="Arial" w:eastAsia="Times New Roman" w:hAnsi="Arial" w:cs="Arial"/>
                <w:b/>
                <w:bCs/>
                <w:color w:val="000000"/>
                <w:sz w:val="18"/>
                <w:szCs w:val="18"/>
              </w:rPr>
            </w:pPr>
            <w:r w:rsidRPr="00310909">
              <w:rPr>
                <w:rFonts w:ascii="Arial" w:eastAsia="Times New Roman" w:hAnsi="Arial" w:cs="Arial"/>
                <w:b/>
                <w:bCs/>
                <w:color w:val="000000" w:themeColor="text1"/>
                <w:sz w:val="18"/>
                <w:szCs w:val="18"/>
              </w:rPr>
              <w:t>372</w:t>
            </w:r>
            <w:r>
              <w:rPr>
                <w:rFonts w:ascii="Arial" w:eastAsia="Times New Roman" w:hAnsi="Arial" w:cs="Arial"/>
                <w:b/>
                <w:bCs/>
                <w:color w:val="000000" w:themeColor="text1"/>
                <w:sz w:val="18"/>
                <w:szCs w:val="18"/>
              </w:rPr>
              <w:t>,</w:t>
            </w:r>
            <w:r w:rsidRPr="00310909">
              <w:rPr>
                <w:rFonts w:ascii="Arial" w:eastAsia="Times New Roman" w:hAnsi="Arial" w:cs="Arial"/>
                <w:b/>
                <w:bCs/>
                <w:color w:val="000000" w:themeColor="text1"/>
                <w:sz w:val="18"/>
                <w:szCs w:val="18"/>
              </w:rPr>
              <w:t>162</w:t>
            </w:r>
          </w:p>
        </w:tc>
        <w:tc>
          <w:tcPr>
            <w:tcW w:w="1335" w:type="dxa"/>
            <w:tcBorders>
              <w:top w:val="single" w:sz="4" w:space="0" w:color="auto"/>
              <w:bottom w:val="single" w:sz="12" w:space="0" w:color="auto"/>
            </w:tcBorders>
            <w:shd w:val="clear" w:color="auto" w:fill="auto"/>
            <w:vAlign w:val="bottom"/>
          </w:tcPr>
          <w:p w14:paraId="75CE52D4" w14:textId="59884CA1" w:rsidR="00F43B69" w:rsidRPr="006C3C74" w:rsidRDefault="00F43B69" w:rsidP="00F43B69">
            <w:pPr>
              <w:tabs>
                <w:tab w:val="right" w:pos="1202"/>
              </w:tabs>
              <w:spacing w:after="0" w:line="240" w:lineRule="auto"/>
              <w:jc w:val="right"/>
              <w:outlineLvl w:val="0"/>
              <w:rPr>
                <w:rFonts w:ascii="Arial" w:eastAsia="Calibri" w:hAnsi="Arial" w:cs="Arial"/>
                <w:b/>
                <w:bCs/>
                <w:sz w:val="18"/>
                <w:szCs w:val="18"/>
                <w:lang w:val="en-US"/>
              </w:rPr>
            </w:pPr>
            <w:r w:rsidRPr="00F959D0">
              <w:rPr>
                <w:rFonts w:ascii="Arial" w:hAnsi="Arial" w:cs="Arial"/>
                <w:b/>
                <w:bCs/>
                <w:sz w:val="18"/>
                <w:szCs w:val="18"/>
              </w:rPr>
              <w:t>1</w:t>
            </w:r>
            <w:r>
              <w:rPr>
                <w:rFonts w:ascii="Arial" w:hAnsi="Arial" w:cs="Arial"/>
                <w:b/>
                <w:bCs/>
                <w:sz w:val="18"/>
                <w:szCs w:val="18"/>
              </w:rPr>
              <w:t>,</w:t>
            </w:r>
            <w:r w:rsidRPr="00F959D0">
              <w:rPr>
                <w:rFonts w:ascii="Arial" w:hAnsi="Arial" w:cs="Arial"/>
                <w:b/>
                <w:bCs/>
                <w:sz w:val="18"/>
                <w:szCs w:val="18"/>
              </w:rPr>
              <w:t>134</w:t>
            </w:r>
            <w:r>
              <w:rPr>
                <w:rFonts w:ascii="Arial" w:hAnsi="Arial" w:cs="Arial"/>
                <w:b/>
                <w:bCs/>
                <w:sz w:val="18"/>
                <w:szCs w:val="18"/>
              </w:rPr>
              <w:t>,</w:t>
            </w:r>
            <w:r w:rsidRPr="00F959D0">
              <w:rPr>
                <w:rFonts w:ascii="Arial" w:hAnsi="Arial" w:cs="Arial"/>
                <w:b/>
                <w:bCs/>
                <w:sz w:val="18"/>
                <w:szCs w:val="18"/>
              </w:rPr>
              <w:t>657</w:t>
            </w:r>
          </w:p>
        </w:tc>
        <w:tc>
          <w:tcPr>
            <w:tcW w:w="1348" w:type="dxa"/>
            <w:gridSpan w:val="2"/>
            <w:tcBorders>
              <w:top w:val="single" w:sz="4" w:space="0" w:color="auto"/>
              <w:bottom w:val="single" w:sz="12" w:space="0" w:color="auto"/>
            </w:tcBorders>
            <w:shd w:val="clear" w:color="auto" w:fill="auto"/>
            <w:vAlign w:val="bottom"/>
          </w:tcPr>
          <w:p w14:paraId="074C79DE" w14:textId="5CF0A922" w:rsidR="00F43B69" w:rsidRPr="006C3C74" w:rsidRDefault="00F43B69" w:rsidP="00F43B69">
            <w:pPr>
              <w:tabs>
                <w:tab w:val="right" w:pos="1202"/>
              </w:tabs>
              <w:spacing w:after="0" w:line="240" w:lineRule="auto"/>
              <w:jc w:val="right"/>
              <w:outlineLvl w:val="0"/>
              <w:rPr>
                <w:rFonts w:ascii="Arial" w:eastAsia="Calibri" w:hAnsi="Arial" w:cs="Arial"/>
                <w:b/>
                <w:bCs/>
                <w:sz w:val="18"/>
                <w:szCs w:val="18"/>
                <w:lang w:val="en-US"/>
              </w:rPr>
            </w:pPr>
            <w:r w:rsidRPr="00F959D0">
              <w:rPr>
                <w:rFonts w:ascii="Arial" w:hAnsi="Arial" w:cs="Arial"/>
                <w:b/>
                <w:bCs/>
                <w:sz w:val="18"/>
                <w:szCs w:val="18"/>
              </w:rPr>
              <w:t>526</w:t>
            </w:r>
            <w:r>
              <w:rPr>
                <w:rFonts w:ascii="Arial" w:hAnsi="Arial" w:cs="Arial"/>
                <w:b/>
                <w:bCs/>
                <w:sz w:val="18"/>
                <w:szCs w:val="18"/>
              </w:rPr>
              <w:t>,</w:t>
            </w:r>
            <w:r w:rsidRPr="00F959D0">
              <w:rPr>
                <w:rFonts w:ascii="Arial" w:hAnsi="Arial" w:cs="Arial"/>
                <w:b/>
                <w:bCs/>
                <w:sz w:val="18"/>
                <w:szCs w:val="18"/>
              </w:rPr>
              <w:t>537</w:t>
            </w:r>
          </w:p>
        </w:tc>
      </w:tr>
    </w:tbl>
    <w:p w14:paraId="451734BF" w14:textId="77777777" w:rsidR="006C3C74" w:rsidRPr="006C3C74" w:rsidRDefault="006C3C74" w:rsidP="006C3C74">
      <w:pPr>
        <w:keepNext/>
        <w:spacing w:after="0" w:line="240" w:lineRule="auto"/>
        <w:ind w:left="567"/>
        <w:jc w:val="both"/>
        <w:rPr>
          <w:rFonts w:ascii="Arial" w:eastAsia="Times New Roman" w:hAnsi="Arial" w:cs="Arial"/>
          <w:bCs/>
          <w:sz w:val="20"/>
          <w:szCs w:val="20"/>
          <w:lang w:val="en-GB"/>
        </w:rPr>
      </w:pPr>
    </w:p>
    <w:p w14:paraId="264F51B0" w14:textId="77777777" w:rsidR="006C3C74" w:rsidRPr="006C3C74" w:rsidRDefault="006C3C74" w:rsidP="006C3C74">
      <w:pPr>
        <w:keepNext/>
        <w:spacing w:after="0" w:line="240" w:lineRule="auto"/>
        <w:ind w:left="567"/>
        <w:jc w:val="both"/>
        <w:rPr>
          <w:rFonts w:ascii="Arial" w:eastAsia="Times New Roman" w:hAnsi="Arial" w:cs="Arial"/>
          <w:bCs/>
          <w:sz w:val="20"/>
          <w:szCs w:val="20"/>
          <w:lang w:val="en-GB"/>
        </w:rPr>
      </w:pPr>
    </w:p>
    <w:tbl>
      <w:tblPr>
        <w:tblW w:w="4907" w:type="pct"/>
        <w:jc w:val="center"/>
        <w:tblLayout w:type="fixed"/>
        <w:tblCellMar>
          <w:left w:w="113" w:type="dxa"/>
          <w:right w:w="85" w:type="dxa"/>
        </w:tblCellMar>
        <w:tblLook w:val="00A0" w:firstRow="1" w:lastRow="0" w:firstColumn="1" w:lastColumn="0" w:noHBand="0" w:noVBand="0"/>
      </w:tblPr>
      <w:tblGrid>
        <w:gridCol w:w="3827"/>
        <w:gridCol w:w="1338"/>
        <w:gridCol w:w="1338"/>
        <w:gridCol w:w="1338"/>
        <w:gridCol w:w="1339"/>
      </w:tblGrid>
      <w:tr w:rsidR="006C3C74" w:rsidRPr="006C3C74" w14:paraId="01F8AB21" w14:textId="77777777" w:rsidTr="00D56DD4">
        <w:trPr>
          <w:cantSplit/>
          <w:trHeight w:val="14"/>
          <w:jc w:val="center"/>
        </w:trPr>
        <w:tc>
          <w:tcPr>
            <w:tcW w:w="3827" w:type="dxa"/>
            <w:vAlign w:val="bottom"/>
          </w:tcPr>
          <w:p w14:paraId="4BFD9FA8" w14:textId="77777777" w:rsidR="006C3C74" w:rsidRPr="006C3C74" w:rsidRDefault="006C3C74" w:rsidP="006C3C74">
            <w:pPr>
              <w:tabs>
                <w:tab w:val="right" w:pos="1202"/>
              </w:tabs>
              <w:spacing w:after="0" w:line="240" w:lineRule="auto"/>
              <w:outlineLvl w:val="0"/>
              <w:rPr>
                <w:rFonts w:ascii="Arial" w:eastAsia="Times New Roman" w:hAnsi="Arial" w:cs="Arial"/>
                <w:sz w:val="18"/>
                <w:szCs w:val="18"/>
                <w:lang w:val="en-US"/>
              </w:rPr>
            </w:pPr>
            <w:bookmarkStart w:id="453" w:name="_Toc4060301"/>
            <w:r w:rsidRPr="006C3C74">
              <w:rPr>
                <w:rFonts w:ascii="Arial" w:eastAsia="Times New Roman" w:hAnsi="Arial" w:cs="Arial"/>
                <w:b/>
                <w:sz w:val="18"/>
                <w:szCs w:val="18"/>
                <w:lang w:val="en-US"/>
              </w:rPr>
              <w:t>Group</w:t>
            </w:r>
            <w:bookmarkEnd w:id="453"/>
          </w:p>
        </w:tc>
        <w:tc>
          <w:tcPr>
            <w:tcW w:w="1338" w:type="dxa"/>
            <w:vAlign w:val="bottom"/>
          </w:tcPr>
          <w:p w14:paraId="5BE2DE40"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454" w:name="_Toc4060302"/>
            <w:r w:rsidRPr="006C3C74">
              <w:rPr>
                <w:rFonts w:ascii="Arial" w:eastAsia="Times New Roman" w:hAnsi="Arial" w:cs="Arial"/>
                <w:b/>
                <w:bCs/>
                <w:iCs/>
                <w:sz w:val="18"/>
                <w:szCs w:val="18"/>
                <w:lang w:val="en-US"/>
              </w:rPr>
              <w:t>Income</w:t>
            </w:r>
            <w:bookmarkEnd w:id="454"/>
          </w:p>
        </w:tc>
        <w:tc>
          <w:tcPr>
            <w:tcW w:w="1338" w:type="dxa"/>
            <w:vAlign w:val="bottom"/>
          </w:tcPr>
          <w:p w14:paraId="29751E82"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455" w:name="_Toc4060303"/>
            <w:r w:rsidRPr="006C3C74">
              <w:rPr>
                <w:rFonts w:ascii="Arial" w:eastAsia="Times New Roman" w:hAnsi="Arial" w:cs="Arial"/>
                <w:b/>
                <w:bCs/>
                <w:iCs/>
                <w:sz w:val="18"/>
                <w:szCs w:val="18"/>
                <w:lang w:val="en-US"/>
              </w:rPr>
              <w:t>Expense</w:t>
            </w:r>
            <w:bookmarkEnd w:id="455"/>
          </w:p>
        </w:tc>
        <w:tc>
          <w:tcPr>
            <w:tcW w:w="1338" w:type="dxa"/>
            <w:vAlign w:val="bottom"/>
          </w:tcPr>
          <w:p w14:paraId="0D20323A"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456" w:name="_Toc4060304"/>
            <w:r w:rsidRPr="006C3C74">
              <w:rPr>
                <w:rFonts w:ascii="Arial" w:eastAsia="Times New Roman" w:hAnsi="Arial" w:cs="Arial"/>
                <w:b/>
                <w:bCs/>
                <w:iCs/>
                <w:sz w:val="18"/>
                <w:szCs w:val="18"/>
                <w:lang w:val="en-US"/>
              </w:rPr>
              <w:t>Income</w:t>
            </w:r>
            <w:bookmarkEnd w:id="456"/>
          </w:p>
        </w:tc>
        <w:tc>
          <w:tcPr>
            <w:tcW w:w="1339" w:type="dxa"/>
            <w:vAlign w:val="bottom"/>
          </w:tcPr>
          <w:p w14:paraId="27339C1C"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457" w:name="_Toc4060305"/>
            <w:r w:rsidRPr="006C3C74">
              <w:rPr>
                <w:rFonts w:ascii="Arial" w:eastAsia="Times New Roman" w:hAnsi="Arial" w:cs="Arial"/>
                <w:b/>
                <w:bCs/>
                <w:iCs/>
                <w:sz w:val="18"/>
                <w:szCs w:val="18"/>
                <w:lang w:val="en-US"/>
              </w:rPr>
              <w:t>Expense</w:t>
            </w:r>
            <w:bookmarkEnd w:id="457"/>
          </w:p>
        </w:tc>
      </w:tr>
      <w:tr w:rsidR="000D6F3B" w:rsidRPr="006C3C74" w14:paraId="32C18439" w14:textId="77777777" w:rsidTr="000D6F3B">
        <w:trPr>
          <w:cantSplit/>
          <w:trHeight w:hRule="exact" w:val="585"/>
          <w:jc w:val="center"/>
        </w:trPr>
        <w:tc>
          <w:tcPr>
            <w:tcW w:w="3827" w:type="dxa"/>
            <w:vAlign w:val="bottom"/>
          </w:tcPr>
          <w:p w14:paraId="3BC9B302" w14:textId="77777777" w:rsidR="000D6F3B" w:rsidRPr="006C3C74" w:rsidRDefault="000D6F3B" w:rsidP="000D6F3B">
            <w:pPr>
              <w:tabs>
                <w:tab w:val="right" w:pos="1202"/>
              </w:tabs>
              <w:spacing w:after="0" w:line="240" w:lineRule="auto"/>
              <w:outlineLvl w:val="0"/>
              <w:rPr>
                <w:rFonts w:ascii="Arial" w:eastAsia="Times New Roman" w:hAnsi="Arial" w:cs="Arial"/>
                <w:b/>
                <w:sz w:val="18"/>
                <w:szCs w:val="18"/>
                <w:lang w:val="en-US"/>
              </w:rPr>
            </w:pPr>
          </w:p>
        </w:tc>
        <w:tc>
          <w:tcPr>
            <w:tcW w:w="1338" w:type="dxa"/>
            <w:vAlign w:val="center"/>
          </w:tcPr>
          <w:p w14:paraId="43E5190A" w14:textId="3F201D59" w:rsidR="000D6F3B" w:rsidRPr="006C3C74" w:rsidRDefault="000D6F3B" w:rsidP="000D6F3B">
            <w:pPr>
              <w:spacing w:after="0" w:line="240" w:lineRule="auto"/>
              <w:jc w:val="right"/>
              <w:outlineLvl w:val="0"/>
              <w:rPr>
                <w:rFonts w:ascii="Arial" w:eastAsia="Times New Roman" w:hAnsi="Arial" w:cs="Arial"/>
                <w:b/>
                <w:bCs/>
                <w:sz w:val="18"/>
                <w:szCs w:val="18"/>
                <w:lang w:val="en-US"/>
              </w:rPr>
            </w:pPr>
            <w:bookmarkStart w:id="458" w:name="_Toc4060306"/>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Jun</w:t>
            </w:r>
            <w:r w:rsidRPr="006C3C74">
              <w:rPr>
                <w:rFonts w:ascii="Arial" w:eastAsia="Times New Roman" w:hAnsi="Arial" w:cs="Arial"/>
                <w:b/>
                <w:bCs/>
                <w:sz w:val="18"/>
                <w:szCs w:val="18"/>
                <w:lang w:val="en-US"/>
              </w:rPr>
              <w:t xml:space="preserve"> 3</w:t>
            </w:r>
            <w:r>
              <w:rPr>
                <w:rFonts w:ascii="Arial" w:eastAsia="Times New Roman" w:hAnsi="Arial" w:cs="Arial"/>
                <w:b/>
                <w:bCs/>
                <w:sz w:val="18"/>
                <w:szCs w:val="18"/>
                <w:lang w:val="en-US"/>
              </w:rPr>
              <w:t>0</w:t>
            </w:r>
            <w:r w:rsidRPr="006C3C74">
              <w:rPr>
                <w:rFonts w:ascii="Arial" w:eastAsia="Times New Roman" w:hAnsi="Arial" w:cs="Arial"/>
                <w:b/>
                <w:bCs/>
                <w:sz w:val="18"/>
                <w:szCs w:val="18"/>
                <w:lang w:val="en-US"/>
              </w:rPr>
              <w:t xml:space="preserve"> 202</w:t>
            </w:r>
            <w:bookmarkEnd w:id="458"/>
            <w:r w:rsidR="00926B5A">
              <w:rPr>
                <w:rFonts w:ascii="Arial" w:eastAsia="Times New Roman" w:hAnsi="Arial" w:cs="Arial"/>
                <w:b/>
                <w:bCs/>
                <w:sz w:val="18"/>
                <w:szCs w:val="18"/>
                <w:lang w:val="en-US"/>
              </w:rPr>
              <w:t>4</w:t>
            </w:r>
          </w:p>
        </w:tc>
        <w:tc>
          <w:tcPr>
            <w:tcW w:w="1338" w:type="dxa"/>
            <w:vAlign w:val="center"/>
          </w:tcPr>
          <w:p w14:paraId="46FE5FC9" w14:textId="407EB156" w:rsidR="000D6F3B" w:rsidRPr="006C3C74" w:rsidRDefault="000D6F3B" w:rsidP="000D6F3B">
            <w:pPr>
              <w:spacing w:after="0" w:line="240" w:lineRule="auto"/>
              <w:jc w:val="right"/>
              <w:outlineLvl w:val="0"/>
              <w:rPr>
                <w:rFonts w:ascii="Arial" w:eastAsia="Times New Roman" w:hAnsi="Arial" w:cs="Arial"/>
                <w:b/>
                <w:bCs/>
                <w:sz w:val="18"/>
                <w:szCs w:val="18"/>
                <w:lang w:val="en-US"/>
              </w:rPr>
            </w:pPr>
            <w:r w:rsidRPr="00E1399D">
              <w:rPr>
                <w:rFonts w:ascii="Arial" w:eastAsia="Times New Roman" w:hAnsi="Arial" w:cs="Arial"/>
                <w:b/>
                <w:bCs/>
                <w:sz w:val="18"/>
                <w:szCs w:val="18"/>
                <w:lang w:val="en-US"/>
              </w:rPr>
              <w:t>Jan 1 – Jun 30 202</w:t>
            </w:r>
            <w:r w:rsidR="00926B5A">
              <w:rPr>
                <w:rFonts w:ascii="Arial" w:eastAsia="Times New Roman" w:hAnsi="Arial" w:cs="Arial"/>
                <w:b/>
                <w:bCs/>
                <w:sz w:val="18"/>
                <w:szCs w:val="18"/>
                <w:lang w:val="en-US"/>
              </w:rPr>
              <w:t>4</w:t>
            </w:r>
          </w:p>
        </w:tc>
        <w:tc>
          <w:tcPr>
            <w:tcW w:w="1338" w:type="dxa"/>
            <w:vAlign w:val="center"/>
          </w:tcPr>
          <w:p w14:paraId="27AD82FB" w14:textId="002D7E59" w:rsidR="000D6F3B" w:rsidRPr="006C3C74" w:rsidRDefault="000D6F3B" w:rsidP="000D6F3B">
            <w:pPr>
              <w:spacing w:after="0" w:line="240" w:lineRule="auto"/>
              <w:jc w:val="right"/>
              <w:outlineLvl w:val="0"/>
              <w:rPr>
                <w:rFonts w:ascii="Arial" w:eastAsia="Times New Roman" w:hAnsi="Arial" w:cs="Arial"/>
                <w:b/>
                <w:bCs/>
                <w:sz w:val="18"/>
                <w:szCs w:val="18"/>
                <w:lang w:val="en-US"/>
              </w:rPr>
            </w:pPr>
            <w:r w:rsidRPr="00E1399D">
              <w:rPr>
                <w:rFonts w:ascii="Arial" w:eastAsia="Times New Roman" w:hAnsi="Arial" w:cs="Arial"/>
                <w:b/>
                <w:bCs/>
                <w:sz w:val="18"/>
                <w:szCs w:val="18"/>
                <w:lang w:val="en-US"/>
              </w:rPr>
              <w:t>Jan 1 – Jun 30 202</w:t>
            </w:r>
            <w:r w:rsidR="00926B5A">
              <w:rPr>
                <w:rFonts w:ascii="Arial" w:eastAsia="Times New Roman" w:hAnsi="Arial" w:cs="Arial"/>
                <w:b/>
                <w:bCs/>
                <w:sz w:val="18"/>
                <w:szCs w:val="18"/>
                <w:lang w:val="en-US"/>
              </w:rPr>
              <w:t>3</w:t>
            </w:r>
          </w:p>
        </w:tc>
        <w:tc>
          <w:tcPr>
            <w:tcW w:w="1339" w:type="dxa"/>
            <w:vAlign w:val="center"/>
          </w:tcPr>
          <w:p w14:paraId="46868C4F" w14:textId="0DBA9E1B" w:rsidR="000D6F3B" w:rsidRPr="006C3C74" w:rsidRDefault="000D6F3B" w:rsidP="000D6F3B">
            <w:pPr>
              <w:spacing w:after="0" w:line="240" w:lineRule="auto"/>
              <w:jc w:val="right"/>
              <w:outlineLvl w:val="0"/>
              <w:rPr>
                <w:rFonts w:ascii="Arial" w:eastAsia="Times New Roman" w:hAnsi="Arial" w:cs="Arial"/>
                <w:b/>
                <w:bCs/>
                <w:sz w:val="18"/>
                <w:szCs w:val="18"/>
                <w:lang w:val="en-US"/>
              </w:rPr>
            </w:pPr>
            <w:r w:rsidRPr="00E1399D">
              <w:rPr>
                <w:rFonts w:ascii="Arial" w:eastAsia="Times New Roman" w:hAnsi="Arial" w:cs="Arial"/>
                <w:b/>
                <w:bCs/>
                <w:sz w:val="18"/>
                <w:szCs w:val="18"/>
                <w:lang w:val="en-US"/>
              </w:rPr>
              <w:t>Jan 1 – Jun 30 202</w:t>
            </w:r>
            <w:r w:rsidR="00926B5A">
              <w:rPr>
                <w:rFonts w:ascii="Arial" w:eastAsia="Times New Roman" w:hAnsi="Arial" w:cs="Arial"/>
                <w:b/>
                <w:bCs/>
                <w:sz w:val="18"/>
                <w:szCs w:val="18"/>
                <w:lang w:val="en-US"/>
              </w:rPr>
              <w:t>3</w:t>
            </w:r>
          </w:p>
        </w:tc>
      </w:tr>
      <w:tr w:rsidR="006C3C74" w:rsidRPr="006C3C74" w14:paraId="009C9095" w14:textId="77777777" w:rsidTr="00D56DD4">
        <w:trPr>
          <w:cantSplit/>
          <w:trHeight w:hRule="exact" w:val="280"/>
          <w:jc w:val="center"/>
        </w:trPr>
        <w:tc>
          <w:tcPr>
            <w:tcW w:w="3827" w:type="dxa"/>
            <w:vAlign w:val="bottom"/>
          </w:tcPr>
          <w:p w14:paraId="44FA4A29" w14:textId="77777777" w:rsidR="006C3C74" w:rsidRPr="006C3C74" w:rsidRDefault="006C3C74" w:rsidP="006C3C74">
            <w:pPr>
              <w:tabs>
                <w:tab w:val="right" w:pos="1202"/>
              </w:tabs>
              <w:spacing w:after="0" w:line="240" w:lineRule="auto"/>
              <w:outlineLvl w:val="0"/>
              <w:rPr>
                <w:rFonts w:ascii="Arial" w:eastAsia="Times New Roman" w:hAnsi="Arial" w:cs="Arial"/>
                <w:b/>
                <w:sz w:val="18"/>
                <w:szCs w:val="18"/>
                <w:lang w:val="en-US"/>
              </w:rPr>
            </w:pPr>
          </w:p>
        </w:tc>
        <w:tc>
          <w:tcPr>
            <w:tcW w:w="1338" w:type="dxa"/>
            <w:vAlign w:val="bottom"/>
          </w:tcPr>
          <w:p w14:paraId="50FBDD5C" w14:textId="07CB3E6A"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bookmarkStart w:id="459" w:name="_Toc4060310"/>
            <w:r>
              <w:rPr>
                <w:rFonts w:ascii="Arial" w:eastAsia="Times New Roman" w:hAnsi="Arial" w:cs="Arial"/>
                <w:b/>
                <w:sz w:val="18"/>
                <w:szCs w:val="18"/>
                <w:lang w:val="en-US"/>
              </w:rPr>
              <w:t>EUR</w:t>
            </w:r>
            <w:r w:rsidR="006C3C74" w:rsidRPr="006C3C74">
              <w:rPr>
                <w:rFonts w:ascii="Arial" w:eastAsia="Times New Roman" w:hAnsi="Arial" w:cs="Arial"/>
                <w:b/>
                <w:sz w:val="18"/>
                <w:szCs w:val="18"/>
                <w:lang w:val="en-US"/>
              </w:rPr>
              <w:t xml:space="preserve"> ‘000</w:t>
            </w:r>
            <w:bookmarkEnd w:id="459"/>
          </w:p>
        </w:tc>
        <w:tc>
          <w:tcPr>
            <w:tcW w:w="1338" w:type="dxa"/>
            <w:vAlign w:val="bottom"/>
          </w:tcPr>
          <w:p w14:paraId="696803C9" w14:textId="17F1E7D7"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bookmarkStart w:id="460" w:name="_Toc4060311"/>
            <w:r>
              <w:rPr>
                <w:rFonts w:ascii="Arial" w:eastAsia="Times New Roman" w:hAnsi="Arial" w:cs="Arial"/>
                <w:b/>
                <w:bCs/>
                <w:sz w:val="18"/>
                <w:szCs w:val="18"/>
                <w:lang w:val="en-US"/>
              </w:rPr>
              <w:t>EUR</w:t>
            </w:r>
            <w:r w:rsidR="006C3C74" w:rsidRPr="006C3C74">
              <w:rPr>
                <w:rFonts w:ascii="Arial" w:eastAsia="Times New Roman" w:hAnsi="Arial" w:cs="Arial"/>
                <w:b/>
                <w:bCs/>
                <w:sz w:val="18"/>
                <w:szCs w:val="18"/>
                <w:lang w:val="en-US"/>
              </w:rPr>
              <w:t xml:space="preserve"> ‘000</w:t>
            </w:r>
            <w:bookmarkEnd w:id="460"/>
          </w:p>
        </w:tc>
        <w:tc>
          <w:tcPr>
            <w:tcW w:w="1338" w:type="dxa"/>
            <w:vAlign w:val="bottom"/>
          </w:tcPr>
          <w:p w14:paraId="56662F67" w14:textId="1F8EC243"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sz w:val="18"/>
                <w:szCs w:val="18"/>
                <w:lang w:val="en-US"/>
              </w:rPr>
              <w:t>EUR</w:t>
            </w:r>
            <w:r w:rsidR="006C3C74" w:rsidRPr="006C3C74">
              <w:rPr>
                <w:rFonts w:ascii="Arial" w:eastAsia="Times New Roman" w:hAnsi="Arial" w:cs="Arial"/>
                <w:b/>
                <w:sz w:val="18"/>
                <w:szCs w:val="18"/>
                <w:lang w:val="en-US"/>
              </w:rPr>
              <w:t xml:space="preserve"> ‘000</w:t>
            </w:r>
          </w:p>
        </w:tc>
        <w:tc>
          <w:tcPr>
            <w:tcW w:w="1339" w:type="dxa"/>
            <w:vAlign w:val="bottom"/>
          </w:tcPr>
          <w:p w14:paraId="29356626" w14:textId="3DF25168"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006C3C74" w:rsidRPr="006C3C74">
              <w:rPr>
                <w:rFonts w:ascii="Arial" w:eastAsia="Times New Roman" w:hAnsi="Arial" w:cs="Arial"/>
                <w:b/>
                <w:bCs/>
                <w:sz w:val="18"/>
                <w:szCs w:val="18"/>
                <w:lang w:val="en-US"/>
              </w:rPr>
              <w:t xml:space="preserve"> ‘000</w:t>
            </w:r>
          </w:p>
        </w:tc>
      </w:tr>
      <w:tr w:rsidR="00F43B69" w:rsidRPr="006C3C74" w14:paraId="5420694B" w14:textId="77777777" w:rsidTr="00D56DD4">
        <w:trPr>
          <w:trHeight w:hRule="exact" w:val="354"/>
          <w:jc w:val="center"/>
        </w:trPr>
        <w:tc>
          <w:tcPr>
            <w:tcW w:w="3827" w:type="dxa"/>
            <w:vAlign w:val="bottom"/>
          </w:tcPr>
          <w:p w14:paraId="11635044" w14:textId="77777777" w:rsidR="00F43B69" w:rsidRPr="006C3C74" w:rsidRDefault="00F43B69" w:rsidP="00F43B69">
            <w:pPr>
              <w:tabs>
                <w:tab w:val="right" w:pos="1202"/>
              </w:tabs>
              <w:spacing w:after="0" w:line="240" w:lineRule="auto"/>
              <w:outlineLvl w:val="0"/>
              <w:rPr>
                <w:rFonts w:ascii="Arial" w:eastAsia="Times New Roman" w:hAnsi="Arial" w:cs="Arial"/>
                <w:sz w:val="18"/>
                <w:szCs w:val="18"/>
                <w:lang w:val="en-US"/>
              </w:rPr>
            </w:pPr>
            <w:bookmarkStart w:id="461" w:name="_Toc4060314"/>
            <w:r w:rsidRPr="006C3C74">
              <w:rPr>
                <w:rFonts w:ascii="Arial" w:eastAsia="Times New Roman" w:hAnsi="Arial" w:cs="Arial"/>
                <w:sz w:val="18"/>
                <w:szCs w:val="18"/>
                <w:lang w:val="en-US"/>
              </w:rPr>
              <w:t>Owner</w:t>
            </w:r>
            <w:bookmarkEnd w:id="461"/>
          </w:p>
        </w:tc>
        <w:tc>
          <w:tcPr>
            <w:tcW w:w="1338" w:type="dxa"/>
            <w:shd w:val="clear" w:color="auto" w:fill="auto"/>
            <w:vAlign w:val="bottom"/>
          </w:tcPr>
          <w:p w14:paraId="2A0AF3A8" w14:textId="600AB75C" w:rsidR="00F43B69" w:rsidRPr="006C3C74" w:rsidRDefault="00F43B69" w:rsidP="00F43B69">
            <w:pPr>
              <w:tabs>
                <w:tab w:val="right" w:pos="1202"/>
              </w:tabs>
              <w:spacing w:after="0" w:line="240" w:lineRule="auto"/>
              <w:jc w:val="right"/>
              <w:outlineLvl w:val="0"/>
              <w:rPr>
                <w:rFonts w:ascii="Arial" w:eastAsia="Times New Roman" w:hAnsi="Arial" w:cs="Arial"/>
                <w:bCs/>
                <w:iCs/>
                <w:color w:val="000000"/>
                <w:sz w:val="18"/>
                <w:szCs w:val="18"/>
                <w:lang w:val="en-US"/>
              </w:rPr>
            </w:pPr>
            <w:r w:rsidRPr="00D2369E">
              <w:rPr>
                <w:rFonts w:ascii="Arial" w:eastAsia="Times New Roman" w:hAnsi="Arial" w:cs="Arial"/>
                <w:color w:val="000000"/>
                <w:sz w:val="18"/>
                <w:szCs w:val="18"/>
              </w:rPr>
              <w:t>4</w:t>
            </w:r>
            <w:r>
              <w:rPr>
                <w:rFonts w:ascii="Arial" w:eastAsia="Times New Roman" w:hAnsi="Arial" w:cs="Arial"/>
                <w:color w:val="000000"/>
                <w:sz w:val="18"/>
                <w:szCs w:val="18"/>
              </w:rPr>
              <w:t>,</w:t>
            </w:r>
            <w:r w:rsidRPr="00D2369E">
              <w:rPr>
                <w:rFonts w:ascii="Arial" w:eastAsia="Times New Roman" w:hAnsi="Arial" w:cs="Arial"/>
                <w:color w:val="000000"/>
                <w:sz w:val="18"/>
                <w:szCs w:val="18"/>
              </w:rPr>
              <w:t>153</w:t>
            </w:r>
          </w:p>
        </w:tc>
        <w:tc>
          <w:tcPr>
            <w:tcW w:w="1338" w:type="dxa"/>
            <w:shd w:val="clear" w:color="auto" w:fill="auto"/>
            <w:vAlign w:val="bottom"/>
          </w:tcPr>
          <w:p w14:paraId="013246CB" w14:textId="462F5756" w:rsidR="00F43B69" w:rsidRPr="006C3C74" w:rsidRDefault="00F43B69" w:rsidP="00F43B69">
            <w:pPr>
              <w:tabs>
                <w:tab w:val="right" w:pos="1202"/>
              </w:tabs>
              <w:spacing w:after="0" w:line="240" w:lineRule="auto"/>
              <w:jc w:val="right"/>
              <w:outlineLvl w:val="0"/>
              <w:rPr>
                <w:rFonts w:ascii="Arial" w:eastAsia="Calibri" w:hAnsi="Arial" w:cs="Arial"/>
                <w:sz w:val="18"/>
                <w:szCs w:val="18"/>
                <w:lang w:val="en-US"/>
              </w:rPr>
            </w:pPr>
            <w:r w:rsidRPr="00D2369E">
              <w:rPr>
                <w:rFonts w:ascii="Arial" w:eastAsia="Times New Roman" w:hAnsi="Arial" w:cs="Arial"/>
                <w:color w:val="000000"/>
                <w:sz w:val="18"/>
                <w:szCs w:val="18"/>
              </w:rPr>
              <w:t>5</w:t>
            </w:r>
            <w:r>
              <w:rPr>
                <w:rFonts w:ascii="Arial" w:eastAsia="Times New Roman" w:hAnsi="Arial" w:cs="Arial"/>
                <w:color w:val="000000"/>
                <w:sz w:val="18"/>
                <w:szCs w:val="18"/>
              </w:rPr>
              <w:t>,</w:t>
            </w:r>
            <w:r w:rsidRPr="00D2369E">
              <w:rPr>
                <w:rFonts w:ascii="Arial" w:eastAsia="Times New Roman" w:hAnsi="Arial" w:cs="Arial"/>
                <w:color w:val="000000"/>
                <w:sz w:val="18"/>
                <w:szCs w:val="18"/>
              </w:rPr>
              <w:t>923</w:t>
            </w:r>
          </w:p>
        </w:tc>
        <w:tc>
          <w:tcPr>
            <w:tcW w:w="1338" w:type="dxa"/>
            <w:shd w:val="clear" w:color="auto" w:fill="auto"/>
            <w:vAlign w:val="bottom"/>
          </w:tcPr>
          <w:p w14:paraId="00D291E9" w14:textId="315B4FCE" w:rsidR="00F43B69" w:rsidRPr="006C3C74" w:rsidRDefault="00F43B69" w:rsidP="00F43B69">
            <w:pPr>
              <w:tabs>
                <w:tab w:val="right" w:pos="1202"/>
              </w:tabs>
              <w:spacing w:after="0" w:line="240" w:lineRule="auto"/>
              <w:jc w:val="right"/>
              <w:outlineLvl w:val="0"/>
              <w:rPr>
                <w:rFonts w:ascii="Arial" w:eastAsia="Times New Roman" w:hAnsi="Arial" w:cs="Arial"/>
                <w:bCs/>
                <w:iCs/>
                <w:color w:val="000000"/>
                <w:sz w:val="18"/>
                <w:szCs w:val="18"/>
                <w:lang w:val="en-US"/>
              </w:rPr>
            </w:pPr>
            <w:r w:rsidRPr="00021FD7">
              <w:rPr>
                <w:rFonts w:ascii="Arial" w:eastAsia="Times New Roman" w:hAnsi="Arial" w:cs="Arial"/>
                <w:color w:val="000000"/>
                <w:sz w:val="18"/>
                <w:szCs w:val="18"/>
              </w:rPr>
              <w:t>3</w:t>
            </w:r>
            <w:r>
              <w:rPr>
                <w:rFonts w:ascii="Arial" w:eastAsia="Times New Roman" w:hAnsi="Arial" w:cs="Arial"/>
                <w:color w:val="000000"/>
                <w:sz w:val="18"/>
                <w:szCs w:val="18"/>
              </w:rPr>
              <w:t>,</w:t>
            </w:r>
            <w:r w:rsidRPr="00021FD7">
              <w:rPr>
                <w:rFonts w:ascii="Arial" w:eastAsia="Times New Roman" w:hAnsi="Arial" w:cs="Arial"/>
                <w:color w:val="000000"/>
                <w:sz w:val="18"/>
                <w:szCs w:val="18"/>
              </w:rPr>
              <w:t>616</w:t>
            </w:r>
          </w:p>
        </w:tc>
        <w:tc>
          <w:tcPr>
            <w:tcW w:w="1339" w:type="dxa"/>
            <w:shd w:val="clear" w:color="auto" w:fill="auto"/>
            <w:vAlign w:val="bottom"/>
          </w:tcPr>
          <w:p w14:paraId="29343D4D" w14:textId="12C6F8BD" w:rsidR="00F43B69" w:rsidRPr="006C3C74" w:rsidRDefault="00F43B69" w:rsidP="00F43B69">
            <w:pPr>
              <w:tabs>
                <w:tab w:val="right" w:pos="1202"/>
              </w:tabs>
              <w:spacing w:after="0" w:line="240" w:lineRule="auto"/>
              <w:jc w:val="right"/>
              <w:outlineLvl w:val="0"/>
              <w:rPr>
                <w:rFonts w:ascii="Arial" w:eastAsia="Times New Roman" w:hAnsi="Arial" w:cs="Arial"/>
                <w:bCs/>
                <w:iCs/>
                <w:sz w:val="18"/>
                <w:szCs w:val="18"/>
                <w:lang w:val="en-US"/>
              </w:rPr>
            </w:pPr>
            <w:r w:rsidRPr="00021FD7">
              <w:rPr>
                <w:rFonts w:ascii="Arial" w:eastAsia="Times New Roman" w:hAnsi="Arial" w:cs="Arial"/>
                <w:color w:val="000000"/>
                <w:sz w:val="18"/>
                <w:szCs w:val="18"/>
              </w:rPr>
              <w:t>1</w:t>
            </w:r>
            <w:r>
              <w:rPr>
                <w:rFonts w:ascii="Arial" w:eastAsia="Times New Roman" w:hAnsi="Arial" w:cs="Arial"/>
                <w:color w:val="000000"/>
                <w:sz w:val="18"/>
                <w:szCs w:val="18"/>
              </w:rPr>
              <w:t>,</w:t>
            </w:r>
            <w:r w:rsidRPr="00021FD7">
              <w:rPr>
                <w:rFonts w:ascii="Arial" w:eastAsia="Times New Roman" w:hAnsi="Arial" w:cs="Arial"/>
                <w:color w:val="000000"/>
                <w:sz w:val="18"/>
                <w:szCs w:val="18"/>
              </w:rPr>
              <w:t>273</w:t>
            </w:r>
          </w:p>
        </w:tc>
      </w:tr>
      <w:tr w:rsidR="00F43B69" w:rsidRPr="006C3C74" w14:paraId="066BC312" w14:textId="77777777" w:rsidTr="00B64B3C">
        <w:trPr>
          <w:trHeight w:val="170"/>
          <w:jc w:val="center"/>
        </w:trPr>
        <w:tc>
          <w:tcPr>
            <w:tcW w:w="3827" w:type="dxa"/>
            <w:vAlign w:val="bottom"/>
          </w:tcPr>
          <w:p w14:paraId="7A743F87" w14:textId="77777777" w:rsidR="00F43B69" w:rsidRPr="006C3C74" w:rsidRDefault="00F43B69" w:rsidP="00F43B69">
            <w:pPr>
              <w:tabs>
                <w:tab w:val="right" w:pos="1202"/>
              </w:tabs>
              <w:spacing w:after="0" w:line="240" w:lineRule="auto"/>
              <w:outlineLvl w:val="0"/>
              <w:rPr>
                <w:rFonts w:ascii="Arial" w:eastAsia="Times New Roman" w:hAnsi="Arial" w:cs="Arial"/>
                <w:sz w:val="18"/>
                <w:szCs w:val="18"/>
                <w:lang w:val="en-US"/>
              </w:rPr>
            </w:pPr>
            <w:bookmarkStart w:id="462" w:name="_Toc4060319"/>
            <w:r w:rsidRPr="006C3C74">
              <w:rPr>
                <w:rFonts w:ascii="Arial" w:eastAsia="Times New Roman" w:hAnsi="Arial" w:cs="Arial"/>
                <w:sz w:val="18"/>
                <w:szCs w:val="18"/>
                <w:lang w:val="en-US"/>
              </w:rPr>
              <w:t>Government funds, executive authorities and agencies</w:t>
            </w:r>
            <w:bookmarkEnd w:id="462"/>
          </w:p>
        </w:tc>
        <w:tc>
          <w:tcPr>
            <w:tcW w:w="1338" w:type="dxa"/>
            <w:shd w:val="clear" w:color="auto" w:fill="auto"/>
            <w:vAlign w:val="bottom"/>
          </w:tcPr>
          <w:p w14:paraId="58B623B7" w14:textId="3A378DD3" w:rsidR="00F43B69" w:rsidRPr="006C3C74" w:rsidRDefault="00F43B69" w:rsidP="00F43B69">
            <w:pPr>
              <w:tabs>
                <w:tab w:val="right" w:pos="1202"/>
              </w:tabs>
              <w:spacing w:after="0" w:line="240" w:lineRule="auto"/>
              <w:jc w:val="right"/>
              <w:outlineLvl w:val="0"/>
              <w:rPr>
                <w:rFonts w:ascii="Arial" w:eastAsia="Times New Roman" w:hAnsi="Arial" w:cs="Arial"/>
                <w:bCs/>
                <w:iCs/>
                <w:color w:val="000000"/>
                <w:sz w:val="18"/>
                <w:szCs w:val="18"/>
                <w:lang w:val="en-US"/>
              </w:rPr>
            </w:pPr>
            <w:r w:rsidRPr="00310909">
              <w:rPr>
                <w:rFonts w:ascii="Arial" w:eastAsia="Times New Roman" w:hAnsi="Arial" w:cs="Arial"/>
                <w:color w:val="000000"/>
                <w:sz w:val="18"/>
                <w:szCs w:val="18"/>
              </w:rPr>
              <w:t>7</w:t>
            </w:r>
            <w:r>
              <w:rPr>
                <w:rFonts w:ascii="Arial" w:eastAsia="Times New Roman" w:hAnsi="Arial" w:cs="Arial"/>
                <w:color w:val="000000"/>
                <w:sz w:val="18"/>
                <w:szCs w:val="18"/>
              </w:rPr>
              <w:t>,</w:t>
            </w:r>
            <w:r w:rsidRPr="00310909">
              <w:rPr>
                <w:rFonts w:ascii="Arial" w:eastAsia="Times New Roman" w:hAnsi="Arial" w:cs="Arial"/>
                <w:color w:val="000000"/>
                <w:sz w:val="18"/>
                <w:szCs w:val="18"/>
              </w:rPr>
              <w:t>216</w:t>
            </w:r>
          </w:p>
        </w:tc>
        <w:tc>
          <w:tcPr>
            <w:tcW w:w="1338" w:type="dxa"/>
            <w:shd w:val="clear" w:color="auto" w:fill="auto"/>
            <w:vAlign w:val="bottom"/>
          </w:tcPr>
          <w:p w14:paraId="5E84FF1E" w14:textId="1C210F13" w:rsidR="00F43B69" w:rsidRPr="006C3C74" w:rsidRDefault="00F43B69" w:rsidP="00F43B69">
            <w:pPr>
              <w:tabs>
                <w:tab w:val="right" w:pos="1202"/>
              </w:tabs>
              <w:spacing w:after="0" w:line="240" w:lineRule="auto"/>
              <w:jc w:val="right"/>
              <w:outlineLvl w:val="0"/>
              <w:rPr>
                <w:rFonts w:ascii="Arial" w:eastAsia="Times New Roman" w:hAnsi="Arial" w:cs="Arial"/>
                <w:bCs/>
                <w:iCs/>
                <w:sz w:val="18"/>
                <w:szCs w:val="18"/>
                <w:lang w:val="en-US"/>
              </w:rPr>
            </w:pPr>
            <w:r>
              <w:rPr>
                <w:rFonts w:ascii="Arial" w:eastAsia="Times New Roman" w:hAnsi="Arial" w:cs="Arial"/>
                <w:color w:val="000000"/>
                <w:sz w:val="18"/>
                <w:szCs w:val="18"/>
              </w:rPr>
              <w:t>38</w:t>
            </w:r>
          </w:p>
        </w:tc>
        <w:tc>
          <w:tcPr>
            <w:tcW w:w="1338" w:type="dxa"/>
            <w:shd w:val="clear" w:color="auto" w:fill="auto"/>
            <w:vAlign w:val="bottom"/>
          </w:tcPr>
          <w:p w14:paraId="2F3C015C" w14:textId="3B42157B" w:rsidR="00F43B69" w:rsidRPr="006C3C74" w:rsidRDefault="00F43B69" w:rsidP="00F43B69">
            <w:pPr>
              <w:tabs>
                <w:tab w:val="right" w:pos="1202"/>
              </w:tabs>
              <w:spacing w:after="0" w:line="240" w:lineRule="auto"/>
              <w:jc w:val="right"/>
              <w:outlineLvl w:val="0"/>
              <w:rPr>
                <w:rFonts w:ascii="Arial" w:eastAsia="Times New Roman" w:hAnsi="Arial" w:cs="Arial"/>
                <w:bCs/>
                <w:iCs/>
                <w:color w:val="000000"/>
                <w:sz w:val="18"/>
                <w:szCs w:val="18"/>
                <w:lang w:val="en-US"/>
              </w:rPr>
            </w:pPr>
            <w:r w:rsidRPr="00021FD7">
              <w:rPr>
                <w:rFonts w:ascii="Arial" w:eastAsia="Times New Roman" w:hAnsi="Arial" w:cs="Arial"/>
                <w:color w:val="000000"/>
                <w:sz w:val="18"/>
                <w:szCs w:val="18"/>
              </w:rPr>
              <w:t>7</w:t>
            </w:r>
            <w:r>
              <w:rPr>
                <w:rFonts w:ascii="Arial" w:eastAsia="Times New Roman" w:hAnsi="Arial" w:cs="Arial"/>
                <w:color w:val="000000"/>
                <w:sz w:val="18"/>
                <w:szCs w:val="18"/>
              </w:rPr>
              <w:t>,</w:t>
            </w:r>
            <w:r w:rsidRPr="00021FD7">
              <w:rPr>
                <w:rFonts w:ascii="Arial" w:eastAsia="Times New Roman" w:hAnsi="Arial" w:cs="Arial"/>
                <w:color w:val="000000"/>
                <w:sz w:val="18"/>
                <w:szCs w:val="18"/>
              </w:rPr>
              <w:t>857</w:t>
            </w:r>
          </w:p>
        </w:tc>
        <w:tc>
          <w:tcPr>
            <w:tcW w:w="1339" w:type="dxa"/>
            <w:shd w:val="clear" w:color="auto" w:fill="auto"/>
            <w:vAlign w:val="bottom"/>
          </w:tcPr>
          <w:p w14:paraId="2C0CE9A2" w14:textId="16F03B94" w:rsidR="00F43B69" w:rsidRPr="006C3C74" w:rsidRDefault="00F43B69" w:rsidP="00F43B69">
            <w:pPr>
              <w:tabs>
                <w:tab w:val="right" w:pos="1202"/>
              </w:tabs>
              <w:spacing w:after="0" w:line="240" w:lineRule="auto"/>
              <w:jc w:val="right"/>
              <w:outlineLvl w:val="0"/>
              <w:rPr>
                <w:rFonts w:ascii="Arial" w:eastAsia="Times New Roman" w:hAnsi="Arial" w:cs="Arial"/>
                <w:bCs/>
                <w:iCs/>
                <w:sz w:val="18"/>
                <w:szCs w:val="18"/>
                <w:lang w:val="en-US"/>
              </w:rPr>
            </w:pPr>
            <w:r w:rsidRPr="00021FD7">
              <w:rPr>
                <w:rFonts w:ascii="Arial" w:eastAsia="Times New Roman" w:hAnsi="Arial" w:cs="Arial"/>
                <w:color w:val="000000"/>
                <w:sz w:val="18"/>
                <w:szCs w:val="18"/>
              </w:rPr>
              <w:t>114</w:t>
            </w:r>
          </w:p>
        </w:tc>
      </w:tr>
      <w:tr w:rsidR="00F43B69" w:rsidRPr="006C3C74" w14:paraId="50B64159" w14:textId="77777777" w:rsidTr="00D56DD4">
        <w:trPr>
          <w:trHeight w:hRule="exact" w:val="305"/>
          <w:jc w:val="center"/>
        </w:trPr>
        <w:tc>
          <w:tcPr>
            <w:tcW w:w="3827" w:type="dxa"/>
            <w:vAlign w:val="bottom"/>
          </w:tcPr>
          <w:p w14:paraId="6F274D7F" w14:textId="77777777" w:rsidR="00F43B69" w:rsidRPr="006C3C74" w:rsidRDefault="00F43B69" w:rsidP="00F43B69">
            <w:pPr>
              <w:tabs>
                <w:tab w:val="right" w:pos="1202"/>
              </w:tabs>
              <w:spacing w:after="0" w:line="240" w:lineRule="auto"/>
              <w:outlineLvl w:val="0"/>
              <w:rPr>
                <w:rFonts w:ascii="Arial" w:eastAsia="Times New Roman" w:hAnsi="Arial" w:cs="Arial"/>
                <w:sz w:val="18"/>
                <w:szCs w:val="18"/>
                <w:lang w:val="en-US"/>
              </w:rPr>
            </w:pPr>
            <w:bookmarkStart w:id="463" w:name="_Toc4060324"/>
            <w:r w:rsidRPr="006C3C74">
              <w:rPr>
                <w:rFonts w:ascii="Arial" w:eastAsia="Times New Roman" w:hAnsi="Arial" w:cs="Arial"/>
                <w:sz w:val="18"/>
                <w:szCs w:val="18"/>
                <w:lang w:val="en-US"/>
              </w:rPr>
              <w:t>State-owned companies</w:t>
            </w:r>
            <w:bookmarkEnd w:id="463"/>
          </w:p>
        </w:tc>
        <w:tc>
          <w:tcPr>
            <w:tcW w:w="1338" w:type="dxa"/>
            <w:shd w:val="clear" w:color="auto" w:fill="auto"/>
            <w:vAlign w:val="bottom"/>
          </w:tcPr>
          <w:p w14:paraId="51D4F7AC" w14:textId="7C026C27" w:rsidR="00F43B69" w:rsidRPr="006C3C74" w:rsidRDefault="00F43B69" w:rsidP="00F43B69">
            <w:pPr>
              <w:tabs>
                <w:tab w:val="right" w:pos="1202"/>
              </w:tabs>
              <w:spacing w:after="0" w:line="240" w:lineRule="auto"/>
              <w:jc w:val="right"/>
              <w:outlineLvl w:val="0"/>
              <w:rPr>
                <w:rFonts w:ascii="Arial" w:eastAsia="Times New Roman" w:hAnsi="Arial" w:cs="Arial"/>
                <w:bCs/>
                <w:iCs/>
                <w:color w:val="000000"/>
                <w:sz w:val="18"/>
                <w:szCs w:val="18"/>
                <w:lang w:val="en-US"/>
              </w:rPr>
            </w:pPr>
            <w:r w:rsidRPr="00310909">
              <w:rPr>
                <w:rFonts w:ascii="Arial" w:eastAsia="Times New Roman" w:hAnsi="Arial" w:cs="Arial"/>
                <w:color w:val="000000"/>
                <w:sz w:val="18"/>
                <w:szCs w:val="18"/>
              </w:rPr>
              <w:t>10</w:t>
            </w:r>
            <w:r>
              <w:rPr>
                <w:rFonts w:ascii="Arial" w:eastAsia="Times New Roman" w:hAnsi="Arial" w:cs="Arial"/>
                <w:color w:val="000000"/>
                <w:sz w:val="18"/>
                <w:szCs w:val="18"/>
              </w:rPr>
              <w:t>,</w:t>
            </w:r>
            <w:r w:rsidRPr="00310909">
              <w:rPr>
                <w:rFonts w:ascii="Arial" w:eastAsia="Times New Roman" w:hAnsi="Arial" w:cs="Arial"/>
                <w:color w:val="000000"/>
                <w:sz w:val="18"/>
                <w:szCs w:val="18"/>
              </w:rPr>
              <w:t>070</w:t>
            </w:r>
          </w:p>
        </w:tc>
        <w:tc>
          <w:tcPr>
            <w:tcW w:w="1338" w:type="dxa"/>
            <w:shd w:val="clear" w:color="auto" w:fill="auto"/>
            <w:vAlign w:val="bottom"/>
          </w:tcPr>
          <w:p w14:paraId="722E691C" w14:textId="7A5B4CFC" w:rsidR="00F43B69" w:rsidRPr="006C3C74" w:rsidRDefault="00F43B69" w:rsidP="00F43B69">
            <w:pPr>
              <w:tabs>
                <w:tab w:val="right" w:pos="1202"/>
              </w:tabs>
              <w:spacing w:after="0" w:line="240" w:lineRule="auto"/>
              <w:jc w:val="right"/>
              <w:outlineLvl w:val="0"/>
              <w:rPr>
                <w:rFonts w:ascii="Arial" w:eastAsia="Times New Roman" w:hAnsi="Arial" w:cs="Arial"/>
                <w:bCs/>
                <w:iCs/>
                <w:sz w:val="18"/>
                <w:szCs w:val="18"/>
                <w:lang w:val="en-US"/>
              </w:rPr>
            </w:pPr>
            <w:r w:rsidRPr="00310909">
              <w:rPr>
                <w:rFonts w:ascii="Arial" w:eastAsia="Times New Roman" w:hAnsi="Arial" w:cs="Arial"/>
                <w:color w:val="000000"/>
                <w:sz w:val="18"/>
                <w:szCs w:val="18"/>
              </w:rPr>
              <w:t>2</w:t>
            </w:r>
            <w:r>
              <w:rPr>
                <w:rFonts w:ascii="Arial" w:eastAsia="Times New Roman" w:hAnsi="Arial" w:cs="Arial"/>
                <w:color w:val="000000"/>
                <w:sz w:val="18"/>
                <w:szCs w:val="18"/>
              </w:rPr>
              <w:t>,</w:t>
            </w:r>
            <w:r w:rsidRPr="00310909">
              <w:rPr>
                <w:rFonts w:ascii="Arial" w:eastAsia="Times New Roman" w:hAnsi="Arial" w:cs="Arial"/>
                <w:color w:val="000000"/>
                <w:sz w:val="18"/>
                <w:szCs w:val="18"/>
              </w:rPr>
              <w:t>233</w:t>
            </w:r>
          </w:p>
        </w:tc>
        <w:tc>
          <w:tcPr>
            <w:tcW w:w="1338" w:type="dxa"/>
            <w:shd w:val="clear" w:color="auto" w:fill="auto"/>
            <w:vAlign w:val="bottom"/>
          </w:tcPr>
          <w:p w14:paraId="79833906" w14:textId="06A8B3F5" w:rsidR="00F43B69" w:rsidRPr="006C3C74" w:rsidRDefault="00F43B69" w:rsidP="00F43B69">
            <w:pPr>
              <w:tabs>
                <w:tab w:val="right" w:pos="1202"/>
              </w:tabs>
              <w:spacing w:after="0" w:line="240" w:lineRule="auto"/>
              <w:jc w:val="right"/>
              <w:outlineLvl w:val="0"/>
              <w:rPr>
                <w:rFonts w:ascii="Arial" w:eastAsia="Times New Roman" w:hAnsi="Arial" w:cs="Arial"/>
                <w:bCs/>
                <w:iCs/>
                <w:color w:val="000000"/>
                <w:sz w:val="18"/>
                <w:szCs w:val="18"/>
                <w:lang w:val="en-US"/>
              </w:rPr>
            </w:pPr>
            <w:r w:rsidRPr="00021FD7">
              <w:rPr>
                <w:rFonts w:ascii="Arial" w:eastAsia="Times New Roman" w:hAnsi="Arial" w:cs="Arial"/>
                <w:color w:val="000000"/>
                <w:sz w:val="18"/>
                <w:szCs w:val="18"/>
              </w:rPr>
              <w:t>4</w:t>
            </w:r>
            <w:r>
              <w:rPr>
                <w:rFonts w:ascii="Arial" w:eastAsia="Times New Roman" w:hAnsi="Arial" w:cs="Arial"/>
                <w:color w:val="000000"/>
                <w:sz w:val="18"/>
                <w:szCs w:val="18"/>
              </w:rPr>
              <w:t>,</w:t>
            </w:r>
            <w:r w:rsidRPr="00021FD7">
              <w:rPr>
                <w:rFonts w:ascii="Arial" w:eastAsia="Times New Roman" w:hAnsi="Arial" w:cs="Arial"/>
                <w:color w:val="000000"/>
                <w:sz w:val="18"/>
                <w:szCs w:val="18"/>
              </w:rPr>
              <w:t>902</w:t>
            </w:r>
          </w:p>
        </w:tc>
        <w:tc>
          <w:tcPr>
            <w:tcW w:w="1339" w:type="dxa"/>
            <w:shd w:val="clear" w:color="auto" w:fill="auto"/>
            <w:vAlign w:val="bottom"/>
          </w:tcPr>
          <w:p w14:paraId="3A2FA413" w14:textId="27E870A6" w:rsidR="00F43B69" w:rsidRPr="006C3C74" w:rsidRDefault="00F43B69" w:rsidP="00F43B69">
            <w:pPr>
              <w:tabs>
                <w:tab w:val="right" w:pos="1202"/>
              </w:tabs>
              <w:spacing w:after="0" w:line="240" w:lineRule="auto"/>
              <w:jc w:val="right"/>
              <w:outlineLvl w:val="0"/>
              <w:rPr>
                <w:rFonts w:ascii="Arial" w:eastAsia="Times New Roman" w:hAnsi="Arial" w:cs="Arial"/>
                <w:bCs/>
                <w:iCs/>
                <w:sz w:val="18"/>
                <w:szCs w:val="18"/>
                <w:lang w:val="en-US"/>
              </w:rPr>
            </w:pPr>
            <w:r w:rsidRPr="00021FD7">
              <w:rPr>
                <w:rFonts w:ascii="Arial" w:eastAsia="Times New Roman" w:hAnsi="Arial" w:cs="Arial"/>
                <w:color w:val="000000"/>
                <w:sz w:val="18"/>
                <w:szCs w:val="18"/>
              </w:rPr>
              <w:t>1</w:t>
            </w:r>
            <w:r>
              <w:rPr>
                <w:rFonts w:ascii="Arial" w:eastAsia="Times New Roman" w:hAnsi="Arial" w:cs="Arial"/>
                <w:color w:val="000000"/>
                <w:sz w:val="18"/>
                <w:szCs w:val="18"/>
              </w:rPr>
              <w:t>,</w:t>
            </w:r>
            <w:r w:rsidRPr="00021FD7">
              <w:rPr>
                <w:rFonts w:ascii="Arial" w:eastAsia="Times New Roman" w:hAnsi="Arial" w:cs="Arial"/>
                <w:color w:val="000000"/>
                <w:sz w:val="18"/>
                <w:szCs w:val="18"/>
              </w:rPr>
              <w:t>788</w:t>
            </w:r>
          </w:p>
        </w:tc>
      </w:tr>
      <w:tr w:rsidR="00F43B69" w:rsidRPr="006C3C74" w14:paraId="6DE736E9" w14:textId="77777777" w:rsidTr="00154F53">
        <w:trPr>
          <w:trHeight w:hRule="exact" w:val="305"/>
          <w:jc w:val="center"/>
        </w:trPr>
        <w:tc>
          <w:tcPr>
            <w:tcW w:w="3827" w:type="dxa"/>
            <w:vAlign w:val="bottom"/>
          </w:tcPr>
          <w:p w14:paraId="6FF0D1E5" w14:textId="77777777" w:rsidR="00F43B69" w:rsidRPr="006C3C74" w:rsidRDefault="00F43B69" w:rsidP="00F43B69">
            <w:pPr>
              <w:tabs>
                <w:tab w:val="right" w:pos="1202"/>
              </w:tabs>
              <w:spacing w:after="0" w:line="240" w:lineRule="auto"/>
              <w:outlineLvl w:val="0"/>
              <w:rPr>
                <w:rFonts w:ascii="Arial" w:eastAsia="Times New Roman" w:hAnsi="Arial" w:cs="Arial"/>
                <w:bCs/>
                <w:sz w:val="18"/>
                <w:szCs w:val="18"/>
                <w:lang w:val="en-US"/>
              </w:rPr>
            </w:pPr>
            <w:bookmarkStart w:id="464" w:name="_Toc4060334"/>
            <w:r w:rsidRPr="006C3C74">
              <w:rPr>
                <w:rFonts w:ascii="Arial" w:eastAsia="Times New Roman" w:hAnsi="Arial" w:cs="Arial"/>
                <w:bCs/>
                <w:sz w:val="18"/>
                <w:szCs w:val="18"/>
                <w:lang w:val="en-US"/>
              </w:rPr>
              <w:t>Key management personnel</w:t>
            </w:r>
            <w:bookmarkEnd w:id="464"/>
          </w:p>
        </w:tc>
        <w:tc>
          <w:tcPr>
            <w:tcW w:w="1338" w:type="dxa"/>
            <w:shd w:val="clear" w:color="auto" w:fill="auto"/>
            <w:vAlign w:val="bottom"/>
          </w:tcPr>
          <w:p w14:paraId="04B13362" w14:textId="4A5AEF48" w:rsidR="00F43B69" w:rsidRPr="006C3C74" w:rsidRDefault="00F43B69" w:rsidP="00F43B69">
            <w:pPr>
              <w:tabs>
                <w:tab w:val="right" w:pos="1202"/>
              </w:tabs>
              <w:spacing w:after="0" w:line="240" w:lineRule="auto"/>
              <w:jc w:val="right"/>
              <w:outlineLvl w:val="0"/>
              <w:rPr>
                <w:rFonts w:ascii="Arial" w:eastAsia="Times New Roman" w:hAnsi="Arial" w:cs="Arial"/>
                <w:bCs/>
                <w:iCs/>
                <w:color w:val="000000"/>
                <w:sz w:val="18"/>
                <w:szCs w:val="18"/>
                <w:lang w:val="en-US"/>
              </w:rPr>
            </w:pPr>
            <w:r>
              <w:rPr>
                <w:rFonts w:ascii="Arial" w:hAnsi="Arial" w:cs="Arial"/>
                <w:sz w:val="18"/>
                <w:szCs w:val="18"/>
              </w:rPr>
              <w:t>5</w:t>
            </w:r>
          </w:p>
        </w:tc>
        <w:tc>
          <w:tcPr>
            <w:tcW w:w="1338" w:type="dxa"/>
            <w:shd w:val="clear" w:color="auto" w:fill="auto"/>
            <w:vAlign w:val="bottom"/>
          </w:tcPr>
          <w:p w14:paraId="1D0CED60" w14:textId="1D9A72CD" w:rsidR="00F43B69" w:rsidRPr="006C3C74" w:rsidRDefault="00F43B69" w:rsidP="00F43B69">
            <w:pPr>
              <w:tabs>
                <w:tab w:val="right" w:pos="1202"/>
              </w:tabs>
              <w:spacing w:after="0" w:line="240" w:lineRule="auto"/>
              <w:jc w:val="right"/>
              <w:outlineLvl w:val="0"/>
              <w:rPr>
                <w:rFonts w:ascii="Arial" w:eastAsia="Times New Roman" w:hAnsi="Arial" w:cs="Arial"/>
                <w:bCs/>
                <w:iCs/>
                <w:sz w:val="18"/>
                <w:szCs w:val="18"/>
                <w:lang w:val="en-US"/>
              </w:rPr>
            </w:pPr>
            <w:r>
              <w:rPr>
                <w:rFonts w:ascii="Arial" w:hAnsi="Arial" w:cs="Arial"/>
                <w:sz w:val="18"/>
                <w:szCs w:val="18"/>
              </w:rPr>
              <w:t>699</w:t>
            </w:r>
          </w:p>
        </w:tc>
        <w:tc>
          <w:tcPr>
            <w:tcW w:w="1338" w:type="dxa"/>
            <w:shd w:val="clear" w:color="auto" w:fill="auto"/>
            <w:vAlign w:val="bottom"/>
          </w:tcPr>
          <w:p w14:paraId="13FB4D40" w14:textId="0CA21805" w:rsidR="00F43B69" w:rsidRPr="006C3C74" w:rsidRDefault="00F43B69" w:rsidP="00F43B69">
            <w:pPr>
              <w:tabs>
                <w:tab w:val="right" w:pos="1202"/>
              </w:tabs>
              <w:spacing w:after="0" w:line="240" w:lineRule="auto"/>
              <w:jc w:val="right"/>
              <w:outlineLvl w:val="0"/>
              <w:rPr>
                <w:rFonts w:ascii="Arial" w:eastAsia="Times New Roman" w:hAnsi="Arial" w:cs="Arial"/>
                <w:bCs/>
                <w:iCs/>
                <w:color w:val="000000"/>
                <w:sz w:val="18"/>
                <w:szCs w:val="18"/>
                <w:lang w:val="en-US"/>
              </w:rPr>
            </w:pPr>
            <w:r>
              <w:rPr>
                <w:rFonts w:ascii="Arial" w:hAnsi="Arial" w:cs="Arial"/>
                <w:sz w:val="18"/>
                <w:szCs w:val="18"/>
              </w:rPr>
              <w:t>5</w:t>
            </w:r>
          </w:p>
        </w:tc>
        <w:tc>
          <w:tcPr>
            <w:tcW w:w="1339" w:type="dxa"/>
            <w:shd w:val="clear" w:color="auto" w:fill="auto"/>
            <w:vAlign w:val="bottom"/>
          </w:tcPr>
          <w:p w14:paraId="2ACF4DC5" w14:textId="6E7F5D1A" w:rsidR="00F43B69" w:rsidRPr="006C3C74" w:rsidRDefault="00F43B69" w:rsidP="00F43B69">
            <w:pPr>
              <w:tabs>
                <w:tab w:val="right" w:pos="1202"/>
              </w:tabs>
              <w:spacing w:after="0" w:line="240" w:lineRule="auto"/>
              <w:jc w:val="right"/>
              <w:outlineLvl w:val="0"/>
              <w:rPr>
                <w:rFonts w:ascii="Arial" w:eastAsia="Times New Roman" w:hAnsi="Arial" w:cs="Arial"/>
                <w:bCs/>
                <w:iCs/>
                <w:sz w:val="18"/>
                <w:szCs w:val="18"/>
                <w:lang w:val="en-US"/>
              </w:rPr>
            </w:pPr>
            <w:r>
              <w:rPr>
                <w:rFonts w:ascii="Arial" w:hAnsi="Arial" w:cs="Arial"/>
                <w:sz w:val="18"/>
                <w:szCs w:val="18"/>
              </w:rPr>
              <w:t>790</w:t>
            </w:r>
          </w:p>
        </w:tc>
      </w:tr>
      <w:tr w:rsidR="00F43B69" w:rsidRPr="006C3C74" w14:paraId="4AAC7CBA" w14:textId="77777777" w:rsidTr="00D56DD4">
        <w:trPr>
          <w:trHeight w:hRule="exact" w:val="376"/>
          <w:jc w:val="center"/>
        </w:trPr>
        <w:tc>
          <w:tcPr>
            <w:tcW w:w="3827" w:type="dxa"/>
            <w:vAlign w:val="bottom"/>
          </w:tcPr>
          <w:p w14:paraId="5A327943" w14:textId="77777777" w:rsidR="00F43B69" w:rsidRPr="006C3C74" w:rsidRDefault="00F43B69" w:rsidP="00F43B69">
            <w:pPr>
              <w:tabs>
                <w:tab w:val="right" w:pos="1202"/>
              </w:tabs>
              <w:spacing w:after="0" w:line="240" w:lineRule="auto"/>
              <w:outlineLvl w:val="0"/>
              <w:rPr>
                <w:rFonts w:ascii="Arial" w:eastAsia="Times New Roman" w:hAnsi="Arial" w:cs="Arial"/>
                <w:b/>
                <w:sz w:val="18"/>
                <w:szCs w:val="18"/>
                <w:lang w:val="en-US"/>
              </w:rPr>
            </w:pPr>
            <w:bookmarkStart w:id="465" w:name="_Toc4060339"/>
            <w:r w:rsidRPr="006C3C74">
              <w:rPr>
                <w:rFonts w:ascii="Arial" w:eastAsia="Times New Roman" w:hAnsi="Arial" w:cs="Arial"/>
                <w:b/>
                <w:sz w:val="18"/>
                <w:szCs w:val="18"/>
                <w:lang w:val="en-US"/>
              </w:rPr>
              <w:t>Total</w:t>
            </w:r>
            <w:bookmarkEnd w:id="465"/>
          </w:p>
        </w:tc>
        <w:tc>
          <w:tcPr>
            <w:tcW w:w="1338" w:type="dxa"/>
            <w:tcBorders>
              <w:top w:val="single" w:sz="4" w:space="0" w:color="auto"/>
              <w:bottom w:val="single" w:sz="12" w:space="0" w:color="auto"/>
            </w:tcBorders>
            <w:shd w:val="clear" w:color="auto" w:fill="auto"/>
            <w:vAlign w:val="bottom"/>
          </w:tcPr>
          <w:p w14:paraId="5D62D97A" w14:textId="30B64D53" w:rsidR="00F43B69" w:rsidRPr="006C3C74" w:rsidRDefault="00F43B69" w:rsidP="00F43B69">
            <w:pPr>
              <w:tabs>
                <w:tab w:val="right" w:pos="1202"/>
              </w:tabs>
              <w:spacing w:after="0" w:line="240" w:lineRule="auto"/>
              <w:jc w:val="right"/>
              <w:outlineLvl w:val="0"/>
              <w:rPr>
                <w:rFonts w:ascii="Arial" w:eastAsia="Calibri" w:hAnsi="Arial" w:cs="Arial"/>
                <w:b/>
                <w:bCs/>
                <w:sz w:val="18"/>
                <w:szCs w:val="18"/>
                <w:lang w:val="en-US"/>
              </w:rPr>
            </w:pPr>
            <w:r w:rsidRPr="00310909">
              <w:rPr>
                <w:rFonts w:ascii="Arial" w:eastAsia="Times New Roman" w:hAnsi="Arial" w:cs="Arial"/>
                <w:b/>
                <w:bCs/>
                <w:color w:val="000000"/>
                <w:sz w:val="18"/>
                <w:szCs w:val="18"/>
              </w:rPr>
              <w:t>21</w:t>
            </w:r>
            <w:r>
              <w:rPr>
                <w:rFonts w:ascii="Arial" w:eastAsia="Times New Roman" w:hAnsi="Arial" w:cs="Arial"/>
                <w:b/>
                <w:bCs/>
                <w:color w:val="000000"/>
                <w:sz w:val="18"/>
                <w:szCs w:val="18"/>
              </w:rPr>
              <w:t>,</w:t>
            </w:r>
            <w:r w:rsidRPr="00310909">
              <w:rPr>
                <w:rFonts w:ascii="Arial" w:eastAsia="Times New Roman" w:hAnsi="Arial" w:cs="Arial"/>
                <w:b/>
                <w:bCs/>
                <w:color w:val="000000"/>
                <w:sz w:val="18"/>
                <w:szCs w:val="18"/>
              </w:rPr>
              <w:t>444</w:t>
            </w:r>
          </w:p>
        </w:tc>
        <w:tc>
          <w:tcPr>
            <w:tcW w:w="1338" w:type="dxa"/>
            <w:tcBorders>
              <w:top w:val="single" w:sz="4" w:space="0" w:color="auto"/>
              <w:bottom w:val="single" w:sz="12" w:space="0" w:color="auto"/>
            </w:tcBorders>
            <w:shd w:val="clear" w:color="auto" w:fill="auto"/>
            <w:vAlign w:val="bottom"/>
          </w:tcPr>
          <w:p w14:paraId="343E0ADE" w14:textId="7CC980BA" w:rsidR="00F43B69" w:rsidRPr="006C3C74" w:rsidRDefault="00F43B69" w:rsidP="00F43B69">
            <w:pPr>
              <w:tabs>
                <w:tab w:val="right" w:pos="1202"/>
              </w:tabs>
              <w:spacing w:after="0" w:line="240" w:lineRule="auto"/>
              <w:jc w:val="right"/>
              <w:outlineLvl w:val="0"/>
              <w:rPr>
                <w:rFonts w:ascii="Arial" w:eastAsia="Calibri" w:hAnsi="Arial" w:cs="Arial"/>
                <w:b/>
                <w:bCs/>
                <w:sz w:val="18"/>
                <w:szCs w:val="18"/>
                <w:lang w:val="en-US"/>
              </w:rPr>
            </w:pPr>
            <w:r w:rsidRPr="00310909">
              <w:rPr>
                <w:rFonts w:ascii="Arial" w:eastAsia="Times New Roman" w:hAnsi="Arial" w:cs="Arial"/>
                <w:b/>
                <w:bCs/>
                <w:color w:val="000000"/>
                <w:sz w:val="18"/>
                <w:szCs w:val="18"/>
              </w:rPr>
              <w:t>8</w:t>
            </w:r>
            <w:r>
              <w:rPr>
                <w:rFonts w:ascii="Arial" w:eastAsia="Times New Roman" w:hAnsi="Arial" w:cs="Arial"/>
                <w:b/>
                <w:bCs/>
                <w:color w:val="000000"/>
                <w:sz w:val="18"/>
                <w:szCs w:val="18"/>
              </w:rPr>
              <w:t>,</w:t>
            </w:r>
            <w:r w:rsidRPr="00310909">
              <w:rPr>
                <w:rFonts w:ascii="Arial" w:eastAsia="Times New Roman" w:hAnsi="Arial" w:cs="Arial"/>
                <w:b/>
                <w:bCs/>
                <w:color w:val="000000"/>
                <w:sz w:val="18"/>
                <w:szCs w:val="18"/>
              </w:rPr>
              <w:t>893</w:t>
            </w:r>
          </w:p>
        </w:tc>
        <w:tc>
          <w:tcPr>
            <w:tcW w:w="1338" w:type="dxa"/>
            <w:tcBorders>
              <w:top w:val="single" w:sz="4" w:space="0" w:color="auto"/>
              <w:bottom w:val="single" w:sz="12" w:space="0" w:color="auto"/>
            </w:tcBorders>
            <w:shd w:val="clear" w:color="auto" w:fill="auto"/>
            <w:vAlign w:val="bottom"/>
          </w:tcPr>
          <w:p w14:paraId="4B33AF8E" w14:textId="1F126680" w:rsidR="00F43B69" w:rsidRPr="006C3C74" w:rsidRDefault="00F43B69" w:rsidP="00F43B69">
            <w:pPr>
              <w:tabs>
                <w:tab w:val="right" w:pos="1202"/>
              </w:tabs>
              <w:spacing w:after="0" w:line="240" w:lineRule="auto"/>
              <w:jc w:val="right"/>
              <w:outlineLvl w:val="0"/>
              <w:rPr>
                <w:rFonts w:ascii="Arial" w:eastAsia="Times New Roman" w:hAnsi="Arial" w:cs="Arial"/>
                <w:b/>
                <w:iCs/>
                <w:sz w:val="18"/>
                <w:szCs w:val="18"/>
                <w:lang w:val="en-US"/>
              </w:rPr>
            </w:pPr>
            <w:r w:rsidRPr="00021FD7">
              <w:rPr>
                <w:rFonts w:ascii="Arial" w:eastAsia="Times New Roman" w:hAnsi="Arial" w:cs="Arial"/>
                <w:b/>
                <w:bCs/>
                <w:color w:val="000000"/>
                <w:sz w:val="18"/>
                <w:szCs w:val="18"/>
              </w:rPr>
              <w:t>16</w:t>
            </w:r>
            <w:r>
              <w:rPr>
                <w:rFonts w:ascii="Arial" w:eastAsia="Times New Roman" w:hAnsi="Arial" w:cs="Arial"/>
                <w:b/>
                <w:bCs/>
                <w:color w:val="000000"/>
                <w:sz w:val="18"/>
                <w:szCs w:val="18"/>
              </w:rPr>
              <w:t>,</w:t>
            </w:r>
            <w:r w:rsidRPr="00021FD7">
              <w:rPr>
                <w:rFonts w:ascii="Arial" w:eastAsia="Times New Roman" w:hAnsi="Arial" w:cs="Arial"/>
                <w:b/>
                <w:bCs/>
                <w:color w:val="000000"/>
                <w:sz w:val="18"/>
                <w:szCs w:val="18"/>
              </w:rPr>
              <w:t>380</w:t>
            </w:r>
          </w:p>
        </w:tc>
        <w:tc>
          <w:tcPr>
            <w:tcW w:w="1339" w:type="dxa"/>
            <w:tcBorders>
              <w:top w:val="single" w:sz="4" w:space="0" w:color="auto"/>
              <w:bottom w:val="single" w:sz="12" w:space="0" w:color="auto"/>
            </w:tcBorders>
            <w:shd w:val="clear" w:color="auto" w:fill="auto"/>
            <w:vAlign w:val="bottom"/>
          </w:tcPr>
          <w:p w14:paraId="18E2AA50" w14:textId="4AFD812A" w:rsidR="00F43B69" w:rsidRPr="006C3C74" w:rsidRDefault="00F43B69" w:rsidP="00F43B69">
            <w:pPr>
              <w:tabs>
                <w:tab w:val="right" w:pos="1202"/>
              </w:tabs>
              <w:spacing w:after="0" w:line="240" w:lineRule="auto"/>
              <w:jc w:val="right"/>
              <w:outlineLvl w:val="0"/>
              <w:rPr>
                <w:rFonts w:ascii="Arial" w:eastAsia="Times New Roman" w:hAnsi="Arial" w:cs="Arial"/>
                <w:b/>
                <w:iCs/>
                <w:sz w:val="18"/>
                <w:szCs w:val="18"/>
                <w:lang w:val="en-US"/>
              </w:rPr>
            </w:pPr>
            <w:r w:rsidRPr="00021FD7">
              <w:rPr>
                <w:rFonts w:ascii="Arial" w:eastAsia="Times New Roman" w:hAnsi="Arial" w:cs="Arial"/>
                <w:b/>
                <w:bCs/>
                <w:color w:val="000000"/>
                <w:sz w:val="18"/>
                <w:szCs w:val="18"/>
              </w:rPr>
              <w:t>3</w:t>
            </w:r>
            <w:r>
              <w:rPr>
                <w:rFonts w:ascii="Arial" w:eastAsia="Times New Roman" w:hAnsi="Arial" w:cs="Arial"/>
                <w:b/>
                <w:bCs/>
                <w:color w:val="000000"/>
                <w:sz w:val="18"/>
                <w:szCs w:val="18"/>
              </w:rPr>
              <w:t>,</w:t>
            </w:r>
            <w:r w:rsidRPr="00021FD7">
              <w:rPr>
                <w:rFonts w:ascii="Arial" w:eastAsia="Times New Roman" w:hAnsi="Arial" w:cs="Arial"/>
                <w:b/>
                <w:bCs/>
                <w:color w:val="000000"/>
                <w:sz w:val="18"/>
                <w:szCs w:val="18"/>
              </w:rPr>
              <w:t>965</w:t>
            </w:r>
          </w:p>
        </w:tc>
      </w:tr>
    </w:tbl>
    <w:p w14:paraId="1558DBDF" w14:textId="77777777" w:rsidR="006C3C74" w:rsidRDefault="006C3C74"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7935BAFE" w14:textId="77777777" w:rsidR="00D56DD4" w:rsidRDefault="00D56DD4"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sectPr w:rsidR="00D56DD4" w:rsidSect="00F7617E">
          <w:pgSz w:w="11906" w:h="16838"/>
          <w:pgMar w:top="1418" w:right="1134" w:bottom="1077" w:left="1418" w:header="709" w:footer="709" w:gutter="0"/>
          <w:cols w:space="708"/>
          <w:docGrid w:linePitch="360"/>
        </w:sectPr>
      </w:pPr>
    </w:p>
    <w:p w14:paraId="1D539105" w14:textId="77777777" w:rsidR="00D56DD4" w:rsidRPr="00D56DD4" w:rsidRDefault="00D56DD4" w:rsidP="00D56DD4">
      <w:pPr>
        <w:tabs>
          <w:tab w:val="right" w:pos="1202"/>
          <w:tab w:val="left" w:pos="9180"/>
        </w:tabs>
        <w:spacing w:after="0" w:line="240" w:lineRule="exact"/>
        <w:jc w:val="both"/>
        <w:outlineLvl w:val="0"/>
        <w:rPr>
          <w:rFonts w:ascii="Arial" w:eastAsia="Times New Roman" w:hAnsi="Arial" w:cs="Arial"/>
          <w:sz w:val="20"/>
          <w:szCs w:val="20"/>
          <w:lang w:val="en-GB"/>
        </w:rPr>
      </w:pPr>
    </w:p>
    <w:p w14:paraId="29EF3247" w14:textId="3C013FBC" w:rsidR="00D56DD4" w:rsidRPr="00D56DD4" w:rsidRDefault="00D56DD4" w:rsidP="00D56DD4">
      <w:pPr>
        <w:keepNext/>
        <w:tabs>
          <w:tab w:val="left" w:pos="567"/>
        </w:tab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w:t>
      </w:r>
      <w:r w:rsidR="009074FB">
        <w:rPr>
          <w:rFonts w:ascii="Arial" w:eastAsia="Times New Roman" w:hAnsi="Arial" w:cs="Arial"/>
          <w:b/>
          <w:bCs/>
          <w:sz w:val="20"/>
          <w:szCs w:val="20"/>
          <w:lang w:val="en-US"/>
        </w:rPr>
        <w:t>2</w:t>
      </w:r>
      <w:r w:rsidRPr="00D56DD4">
        <w:rPr>
          <w:rFonts w:ascii="Arial" w:eastAsia="Times New Roman" w:hAnsi="Arial" w:cs="Arial"/>
          <w:b/>
          <w:bCs/>
          <w:sz w:val="20"/>
          <w:szCs w:val="20"/>
          <w:lang w:val="en-US"/>
        </w:rPr>
        <w:t>.</w:t>
      </w:r>
      <w:r w:rsidRPr="00D56DD4">
        <w:rPr>
          <w:rFonts w:ascii="Arial" w:eastAsia="Times New Roman" w:hAnsi="Arial" w:cs="Arial"/>
          <w:b/>
          <w:bCs/>
          <w:sz w:val="20"/>
          <w:szCs w:val="20"/>
          <w:lang w:val="en-US"/>
        </w:rPr>
        <w:tab/>
      </w:r>
      <w:r w:rsidRPr="00D56DD4">
        <w:rPr>
          <w:rFonts w:ascii="Arial" w:eastAsia="Times New Roman" w:hAnsi="Arial" w:cs="Arial"/>
          <w:b/>
          <w:sz w:val="20"/>
          <w:szCs w:val="20"/>
          <w:lang w:val="en-US"/>
        </w:rPr>
        <w:t>Related-party transactions</w:t>
      </w:r>
      <w:r w:rsidRPr="00D56DD4">
        <w:rPr>
          <w:rFonts w:ascii="Arial" w:eastAsia="Times New Roman" w:hAnsi="Arial" w:cs="Arial"/>
          <w:b/>
          <w:bCs/>
          <w:sz w:val="20"/>
          <w:szCs w:val="20"/>
          <w:lang w:val="en-US"/>
        </w:rPr>
        <w:t xml:space="preserve"> (continued)</w:t>
      </w:r>
    </w:p>
    <w:p w14:paraId="58688FE1" w14:textId="77777777" w:rsidR="00D56DD4" w:rsidRPr="00D56DD4" w:rsidRDefault="00D56DD4" w:rsidP="00D56DD4">
      <w:pPr>
        <w:keepNext/>
        <w:spacing w:after="0" w:line="240" w:lineRule="auto"/>
        <w:jc w:val="both"/>
        <w:rPr>
          <w:rFonts w:ascii="Arial" w:eastAsia="Times New Roman" w:hAnsi="Arial" w:cs="Arial"/>
          <w:b/>
          <w:bCs/>
          <w:sz w:val="20"/>
          <w:szCs w:val="20"/>
          <w:highlight w:val="yellow"/>
          <w:lang w:val="en-US"/>
        </w:rPr>
      </w:pPr>
    </w:p>
    <w:p w14:paraId="3E648C85" w14:textId="77777777" w:rsidR="00D56DD4" w:rsidRPr="00D56DD4" w:rsidRDefault="00D56DD4" w:rsidP="00D56DD4">
      <w:pPr>
        <w:keepNext/>
        <w:tabs>
          <w:tab w:val="left" w:pos="567"/>
        </w:tabs>
        <w:spacing w:after="0" w:line="240" w:lineRule="auto"/>
        <w:jc w:val="both"/>
        <w:rPr>
          <w:rFonts w:ascii="Arial" w:eastAsia="Times New Roman" w:hAnsi="Arial" w:cs="Arial"/>
          <w:bCs/>
          <w:sz w:val="20"/>
          <w:szCs w:val="20"/>
          <w:highlight w:val="yellow"/>
          <w:lang w:val="en-US"/>
        </w:rPr>
      </w:pPr>
      <w:r w:rsidRPr="00D56DD4">
        <w:rPr>
          <w:rFonts w:ascii="Arial" w:eastAsia="Times New Roman" w:hAnsi="Arial" w:cs="Arial"/>
          <w:bCs/>
          <w:sz w:val="20"/>
          <w:szCs w:val="20"/>
          <w:lang w:val="en-US"/>
        </w:rPr>
        <w:t>a)</w:t>
      </w:r>
      <w:r w:rsidRPr="00D56DD4">
        <w:rPr>
          <w:rFonts w:ascii="Arial" w:eastAsia="Times New Roman" w:hAnsi="Arial" w:cs="Arial"/>
          <w:bCs/>
          <w:sz w:val="20"/>
          <w:szCs w:val="20"/>
          <w:lang w:val="en-US"/>
        </w:rPr>
        <w:tab/>
      </w:r>
      <w:r w:rsidRPr="00D56DD4">
        <w:rPr>
          <w:rFonts w:ascii="Arial" w:eastAsia="Times New Roman" w:hAnsi="Arial" w:cs="Arial"/>
          <w:sz w:val="20"/>
          <w:szCs w:val="20"/>
          <w:lang w:val="en-US"/>
        </w:rPr>
        <w:t>Related-party transactions</w:t>
      </w:r>
      <w:r w:rsidRPr="00D56DD4">
        <w:rPr>
          <w:rFonts w:ascii="Arial" w:eastAsia="Times New Roman" w:hAnsi="Arial" w:cs="Arial"/>
          <w:bCs/>
          <w:sz w:val="20"/>
          <w:szCs w:val="20"/>
          <w:lang w:val="en-US"/>
        </w:rPr>
        <w:t xml:space="preserve"> (continued)</w:t>
      </w:r>
    </w:p>
    <w:p w14:paraId="326FA5BB" w14:textId="77777777" w:rsidR="00D56DD4" w:rsidRPr="00D56DD4" w:rsidRDefault="00D56DD4" w:rsidP="00D56DD4">
      <w:pPr>
        <w:keepNext/>
        <w:spacing w:after="0" w:line="240" w:lineRule="auto"/>
        <w:jc w:val="both"/>
        <w:rPr>
          <w:rFonts w:ascii="Arial" w:eastAsia="Times New Roman" w:hAnsi="Arial" w:cs="Arial"/>
          <w:bCs/>
          <w:sz w:val="20"/>
          <w:szCs w:val="20"/>
          <w:highlight w:val="yellow"/>
          <w:lang w:val="en-US"/>
        </w:rPr>
      </w:pPr>
    </w:p>
    <w:p w14:paraId="0035C17E" w14:textId="77777777" w:rsidR="00D56DD4" w:rsidRPr="00D56DD4" w:rsidRDefault="00D56DD4" w:rsidP="00D56DD4">
      <w:pPr>
        <w:tabs>
          <w:tab w:val="left" w:pos="426"/>
        </w:tabs>
        <w:spacing w:after="0" w:line="240" w:lineRule="auto"/>
        <w:jc w:val="both"/>
        <w:rPr>
          <w:rFonts w:ascii="Arial" w:eastAsia="Times New Roman" w:hAnsi="Arial" w:cs="Arial"/>
          <w:sz w:val="20"/>
          <w:szCs w:val="20"/>
          <w:lang w:val="en-US"/>
        </w:rPr>
      </w:pPr>
    </w:p>
    <w:tbl>
      <w:tblPr>
        <w:tblW w:w="4886" w:type="pct"/>
        <w:jc w:val="center"/>
        <w:tblLayout w:type="fixed"/>
        <w:tblCellMar>
          <w:left w:w="113" w:type="dxa"/>
          <w:right w:w="85" w:type="dxa"/>
        </w:tblCellMar>
        <w:tblLook w:val="00A0" w:firstRow="1" w:lastRow="0" w:firstColumn="1" w:lastColumn="0" w:noHBand="0" w:noVBand="0"/>
      </w:tblPr>
      <w:tblGrid>
        <w:gridCol w:w="3733"/>
        <w:gridCol w:w="1357"/>
        <w:gridCol w:w="16"/>
        <w:gridCol w:w="1342"/>
        <w:gridCol w:w="1340"/>
        <w:gridCol w:w="6"/>
        <w:gridCol w:w="1347"/>
      </w:tblGrid>
      <w:tr w:rsidR="00D56DD4" w:rsidRPr="00D56DD4" w14:paraId="0E465302" w14:textId="77777777" w:rsidTr="002B4E70">
        <w:trPr>
          <w:trHeight w:val="19"/>
          <w:jc w:val="center"/>
        </w:trPr>
        <w:tc>
          <w:tcPr>
            <w:tcW w:w="3733" w:type="dxa"/>
            <w:vAlign w:val="bottom"/>
          </w:tcPr>
          <w:p w14:paraId="294CA7FC" w14:textId="77777777" w:rsidR="00D56DD4" w:rsidRPr="00D56DD4" w:rsidRDefault="00D56DD4" w:rsidP="00D56DD4">
            <w:pPr>
              <w:tabs>
                <w:tab w:val="right" w:pos="1202"/>
              </w:tabs>
              <w:spacing w:after="0" w:line="240" w:lineRule="auto"/>
              <w:outlineLvl w:val="0"/>
              <w:rPr>
                <w:rFonts w:ascii="Arial" w:eastAsia="Times New Roman" w:hAnsi="Arial" w:cs="Arial"/>
                <w:sz w:val="18"/>
                <w:szCs w:val="18"/>
                <w:lang w:val="en-US"/>
              </w:rPr>
            </w:pPr>
            <w:bookmarkStart w:id="466" w:name="_Toc4060344"/>
            <w:r w:rsidRPr="00D56DD4">
              <w:rPr>
                <w:rFonts w:ascii="Arial" w:eastAsia="Times New Roman" w:hAnsi="Arial" w:cs="Arial"/>
                <w:b/>
                <w:sz w:val="18"/>
                <w:szCs w:val="18"/>
                <w:lang w:val="en-US"/>
              </w:rPr>
              <w:t>Bank</w:t>
            </w:r>
            <w:bookmarkEnd w:id="466"/>
          </w:p>
        </w:tc>
        <w:tc>
          <w:tcPr>
            <w:tcW w:w="1357" w:type="dxa"/>
            <w:vAlign w:val="bottom"/>
          </w:tcPr>
          <w:p w14:paraId="7CD544A3"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467" w:name="_Toc4060345"/>
            <w:r w:rsidRPr="00D56DD4">
              <w:rPr>
                <w:rFonts w:ascii="Arial" w:eastAsia="Times New Roman" w:hAnsi="Arial" w:cs="Arial"/>
                <w:b/>
                <w:bCs/>
                <w:iCs/>
                <w:sz w:val="18"/>
                <w:szCs w:val="18"/>
                <w:lang w:val="en-US"/>
              </w:rPr>
              <w:t>Assets</w:t>
            </w:r>
            <w:bookmarkEnd w:id="467"/>
          </w:p>
        </w:tc>
        <w:tc>
          <w:tcPr>
            <w:tcW w:w="1358" w:type="dxa"/>
            <w:gridSpan w:val="2"/>
            <w:vAlign w:val="bottom"/>
          </w:tcPr>
          <w:p w14:paraId="1CB7247E"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468" w:name="_Toc4060346"/>
            <w:r w:rsidRPr="00D56DD4">
              <w:rPr>
                <w:rFonts w:ascii="Arial" w:eastAsia="Times New Roman" w:hAnsi="Arial" w:cs="Arial"/>
                <w:b/>
                <w:bCs/>
                <w:iCs/>
                <w:sz w:val="18"/>
                <w:szCs w:val="18"/>
                <w:lang w:val="en-US"/>
              </w:rPr>
              <w:t>Liabilities</w:t>
            </w:r>
            <w:bookmarkEnd w:id="468"/>
          </w:p>
        </w:tc>
        <w:tc>
          <w:tcPr>
            <w:tcW w:w="1346" w:type="dxa"/>
            <w:gridSpan w:val="2"/>
            <w:vAlign w:val="bottom"/>
          </w:tcPr>
          <w:p w14:paraId="38FFB23E"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469" w:name="_Toc4060347"/>
            <w:r w:rsidRPr="00D56DD4">
              <w:rPr>
                <w:rFonts w:ascii="Arial" w:eastAsia="Times New Roman" w:hAnsi="Arial" w:cs="Arial"/>
                <w:b/>
                <w:bCs/>
                <w:iCs/>
                <w:sz w:val="18"/>
                <w:szCs w:val="18"/>
                <w:lang w:val="en-US"/>
              </w:rPr>
              <w:t>Assets</w:t>
            </w:r>
            <w:bookmarkEnd w:id="469"/>
          </w:p>
        </w:tc>
        <w:tc>
          <w:tcPr>
            <w:tcW w:w="1347" w:type="dxa"/>
            <w:vAlign w:val="bottom"/>
          </w:tcPr>
          <w:p w14:paraId="4465BE67"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470" w:name="_Toc4060348"/>
            <w:r w:rsidRPr="00D56DD4">
              <w:rPr>
                <w:rFonts w:ascii="Arial" w:eastAsia="Times New Roman" w:hAnsi="Arial" w:cs="Arial"/>
                <w:b/>
                <w:bCs/>
                <w:iCs/>
                <w:sz w:val="18"/>
                <w:szCs w:val="18"/>
                <w:lang w:val="en-US"/>
              </w:rPr>
              <w:t>Liabilities</w:t>
            </w:r>
            <w:bookmarkEnd w:id="470"/>
          </w:p>
        </w:tc>
      </w:tr>
      <w:tr w:rsidR="000D6F3B" w:rsidRPr="00D56DD4" w14:paraId="006DED6B" w14:textId="77777777" w:rsidTr="002B4E70">
        <w:trPr>
          <w:trHeight w:val="630"/>
          <w:jc w:val="center"/>
        </w:trPr>
        <w:tc>
          <w:tcPr>
            <w:tcW w:w="3733" w:type="dxa"/>
            <w:vAlign w:val="bottom"/>
          </w:tcPr>
          <w:p w14:paraId="3AEB222F" w14:textId="77777777" w:rsidR="000D6F3B" w:rsidRPr="00D56DD4" w:rsidRDefault="000D6F3B" w:rsidP="000D6F3B">
            <w:pPr>
              <w:tabs>
                <w:tab w:val="right" w:pos="1202"/>
              </w:tabs>
              <w:spacing w:after="0" w:line="240" w:lineRule="auto"/>
              <w:outlineLvl w:val="0"/>
              <w:rPr>
                <w:rFonts w:ascii="Arial" w:eastAsia="Times New Roman" w:hAnsi="Arial" w:cs="Arial"/>
                <w:sz w:val="18"/>
                <w:szCs w:val="18"/>
                <w:lang w:val="en-US"/>
              </w:rPr>
            </w:pPr>
          </w:p>
        </w:tc>
        <w:tc>
          <w:tcPr>
            <w:tcW w:w="1373" w:type="dxa"/>
            <w:gridSpan w:val="2"/>
            <w:vAlign w:val="center"/>
          </w:tcPr>
          <w:p w14:paraId="63882E24" w14:textId="77777777" w:rsidR="000D6F3B" w:rsidRDefault="000D6F3B" w:rsidP="000D6F3B">
            <w:pPr>
              <w:tabs>
                <w:tab w:val="right" w:pos="1202"/>
              </w:tabs>
              <w:spacing w:after="0" w:line="240" w:lineRule="auto"/>
              <w:jc w:val="right"/>
              <w:outlineLvl w:val="0"/>
              <w:rPr>
                <w:rFonts w:ascii="Arial" w:eastAsia="Times New Roman" w:hAnsi="Arial" w:cs="Arial"/>
                <w:b/>
                <w:bCs/>
                <w:sz w:val="18"/>
                <w:szCs w:val="18"/>
                <w:lang w:val="en-US"/>
              </w:rPr>
            </w:pPr>
            <w:r w:rsidRPr="000D6F3B">
              <w:rPr>
                <w:rFonts w:ascii="Arial" w:eastAsia="Times New Roman" w:hAnsi="Arial" w:cs="Arial"/>
                <w:b/>
                <w:bCs/>
                <w:sz w:val="18"/>
                <w:szCs w:val="18"/>
                <w:lang w:val="en-US"/>
              </w:rPr>
              <w:t xml:space="preserve">30 June </w:t>
            </w:r>
          </w:p>
          <w:p w14:paraId="698B303A" w14:textId="3B36C326" w:rsidR="000D6F3B" w:rsidRPr="00D56DD4" w:rsidRDefault="000D6F3B" w:rsidP="000D6F3B">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202</w:t>
            </w:r>
            <w:r w:rsidR="00CF770F">
              <w:rPr>
                <w:rFonts w:ascii="Arial" w:eastAsia="Times New Roman" w:hAnsi="Arial" w:cs="Arial"/>
                <w:b/>
                <w:bCs/>
                <w:sz w:val="18"/>
                <w:szCs w:val="18"/>
                <w:lang w:val="en-US"/>
              </w:rPr>
              <w:t>4</w:t>
            </w:r>
          </w:p>
        </w:tc>
        <w:tc>
          <w:tcPr>
            <w:tcW w:w="1342" w:type="dxa"/>
            <w:vAlign w:val="center"/>
          </w:tcPr>
          <w:p w14:paraId="614A06EB" w14:textId="77777777" w:rsidR="000D6F3B" w:rsidRDefault="000D6F3B" w:rsidP="000D6F3B">
            <w:pPr>
              <w:tabs>
                <w:tab w:val="right" w:pos="1202"/>
              </w:tabs>
              <w:spacing w:after="0" w:line="240" w:lineRule="auto"/>
              <w:jc w:val="right"/>
              <w:outlineLvl w:val="0"/>
              <w:rPr>
                <w:rFonts w:ascii="Arial" w:eastAsia="Times New Roman" w:hAnsi="Arial" w:cs="Arial"/>
                <w:b/>
                <w:bCs/>
                <w:sz w:val="18"/>
                <w:szCs w:val="18"/>
                <w:lang w:val="en-US"/>
              </w:rPr>
            </w:pPr>
            <w:r w:rsidRPr="000D6F3B">
              <w:rPr>
                <w:rFonts w:ascii="Arial" w:eastAsia="Times New Roman" w:hAnsi="Arial" w:cs="Arial"/>
                <w:b/>
                <w:bCs/>
                <w:sz w:val="18"/>
                <w:szCs w:val="18"/>
                <w:lang w:val="en-US"/>
              </w:rPr>
              <w:t xml:space="preserve">30 June </w:t>
            </w:r>
          </w:p>
          <w:p w14:paraId="1BC60208" w14:textId="19E1CC78" w:rsidR="000D6F3B" w:rsidRPr="00D56DD4" w:rsidRDefault="000D6F3B" w:rsidP="000D6F3B">
            <w:pPr>
              <w:tabs>
                <w:tab w:val="right" w:pos="1202"/>
              </w:tabs>
              <w:spacing w:after="0" w:line="240" w:lineRule="auto"/>
              <w:jc w:val="right"/>
              <w:outlineLvl w:val="0"/>
              <w:rPr>
                <w:rFonts w:ascii="Arial" w:eastAsia="Times New Roman" w:hAnsi="Arial" w:cs="Arial"/>
                <w:b/>
                <w:bCs/>
                <w:iCs/>
                <w:sz w:val="18"/>
                <w:szCs w:val="18"/>
                <w:lang w:val="en-US"/>
              </w:rPr>
            </w:pPr>
            <w:r w:rsidRPr="00D56DD4">
              <w:rPr>
                <w:rFonts w:ascii="Arial" w:eastAsia="Times New Roman" w:hAnsi="Arial" w:cs="Arial"/>
                <w:b/>
                <w:bCs/>
                <w:sz w:val="18"/>
                <w:szCs w:val="18"/>
                <w:lang w:val="en-US"/>
              </w:rPr>
              <w:t>202</w:t>
            </w:r>
            <w:r w:rsidR="00CF770F">
              <w:rPr>
                <w:rFonts w:ascii="Arial" w:eastAsia="Times New Roman" w:hAnsi="Arial" w:cs="Arial"/>
                <w:b/>
                <w:bCs/>
                <w:sz w:val="18"/>
                <w:szCs w:val="18"/>
                <w:lang w:val="en-US"/>
              </w:rPr>
              <w:t>4</w:t>
            </w:r>
          </w:p>
        </w:tc>
        <w:tc>
          <w:tcPr>
            <w:tcW w:w="1340" w:type="dxa"/>
            <w:vAlign w:val="center"/>
          </w:tcPr>
          <w:p w14:paraId="1648A209" w14:textId="40FF7614" w:rsidR="000D6F3B" w:rsidRPr="00D56DD4" w:rsidRDefault="000D6F3B" w:rsidP="000D6F3B">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31 December 202</w:t>
            </w:r>
            <w:r w:rsidR="00CF770F">
              <w:rPr>
                <w:rFonts w:ascii="Arial" w:eastAsia="Times New Roman" w:hAnsi="Arial" w:cs="Arial"/>
                <w:b/>
                <w:bCs/>
                <w:sz w:val="18"/>
                <w:szCs w:val="18"/>
                <w:lang w:val="en-US"/>
              </w:rPr>
              <w:t>3</w:t>
            </w:r>
          </w:p>
        </w:tc>
        <w:tc>
          <w:tcPr>
            <w:tcW w:w="1353" w:type="dxa"/>
            <w:gridSpan w:val="2"/>
            <w:vAlign w:val="center"/>
          </w:tcPr>
          <w:p w14:paraId="7B7CDE6D" w14:textId="73D799B7" w:rsidR="000D6F3B" w:rsidRPr="00D56DD4" w:rsidRDefault="000D6F3B" w:rsidP="000D6F3B">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31 December 202</w:t>
            </w:r>
            <w:r w:rsidR="00CF770F">
              <w:rPr>
                <w:rFonts w:ascii="Arial" w:eastAsia="Times New Roman" w:hAnsi="Arial" w:cs="Arial"/>
                <w:b/>
                <w:bCs/>
                <w:sz w:val="18"/>
                <w:szCs w:val="18"/>
                <w:lang w:val="en-US"/>
              </w:rPr>
              <w:t>3</w:t>
            </w:r>
          </w:p>
        </w:tc>
      </w:tr>
      <w:tr w:rsidR="002B4E70" w:rsidRPr="00D56DD4" w14:paraId="73BEFBB4" w14:textId="77777777" w:rsidTr="002B4E70">
        <w:trPr>
          <w:trHeight w:val="323"/>
          <w:jc w:val="center"/>
        </w:trPr>
        <w:tc>
          <w:tcPr>
            <w:tcW w:w="3733" w:type="dxa"/>
            <w:vAlign w:val="bottom"/>
          </w:tcPr>
          <w:p w14:paraId="1439D20E" w14:textId="77777777" w:rsidR="002B4E70" w:rsidRPr="00D56DD4" w:rsidRDefault="002B4E70" w:rsidP="002B4E70">
            <w:pPr>
              <w:tabs>
                <w:tab w:val="right" w:pos="1202"/>
              </w:tabs>
              <w:spacing w:after="0" w:line="240" w:lineRule="auto"/>
              <w:outlineLvl w:val="0"/>
              <w:rPr>
                <w:rFonts w:ascii="Arial" w:eastAsia="Times New Roman" w:hAnsi="Arial" w:cs="Arial"/>
                <w:sz w:val="18"/>
                <w:szCs w:val="18"/>
                <w:lang w:val="en-US"/>
              </w:rPr>
            </w:pPr>
          </w:p>
        </w:tc>
        <w:tc>
          <w:tcPr>
            <w:tcW w:w="1373" w:type="dxa"/>
            <w:gridSpan w:val="2"/>
            <w:vAlign w:val="bottom"/>
          </w:tcPr>
          <w:p w14:paraId="093C0EB3" w14:textId="6D797FC1"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42" w:type="dxa"/>
            <w:vAlign w:val="bottom"/>
          </w:tcPr>
          <w:p w14:paraId="600C9D10" w14:textId="18897EF0"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c>
          <w:tcPr>
            <w:tcW w:w="1340" w:type="dxa"/>
            <w:vAlign w:val="bottom"/>
          </w:tcPr>
          <w:p w14:paraId="5EF26190" w14:textId="7D7A1662" w:rsidR="002B4E70" w:rsidRPr="00D56DD4" w:rsidRDefault="002B4E70" w:rsidP="002B4E70">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53" w:type="dxa"/>
            <w:gridSpan w:val="2"/>
            <w:vAlign w:val="bottom"/>
          </w:tcPr>
          <w:p w14:paraId="1395C54E" w14:textId="202856C7" w:rsidR="002B4E70" w:rsidRPr="00D56DD4" w:rsidRDefault="002B4E70" w:rsidP="002B4E70">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r>
      <w:tr w:rsidR="00F43B69" w:rsidRPr="00D56DD4" w14:paraId="78657B87" w14:textId="77777777" w:rsidTr="002B4E70">
        <w:trPr>
          <w:trHeight w:val="369"/>
          <w:jc w:val="center"/>
        </w:trPr>
        <w:tc>
          <w:tcPr>
            <w:tcW w:w="3733" w:type="dxa"/>
            <w:vAlign w:val="bottom"/>
          </w:tcPr>
          <w:p w14:paraId="00CB1557" w14:textId="77777777" w:rsidR="00F43B69" w:rsidRPr="00D56DD4" w:rsidRDefault="00F43B69" w:rsidP="00F43B69">
            <w:pPr>
              <w:tabs>
                <w:tab w:val="right" w:pos="1202"/>
              </w:tabs>
              <w:spacing w:after="0" w:line="240" w:lineRule="auto"/>
              <w:outlineLvl w:val="0"/>
              <w:rPr>
                <w:rFonts w:ascii="Arial" w:eastAsia="Times New Roman" w:hAnsi="Arial" w:cs="Arial"/>
                <w:sz w:val="18"/>
                <w:szCs w:val="18"/>
                <w:lang w:val="en-US"/>
              </w:rPr>
            </w:pPr>
            <w:bookmarkStart w:id="471" w:name="_Toc4060357"/>
            <w:r w:rsidRPr="00D56DD4">
              <w:rPr>
                <w:rFonts w:ascii="Arial" w:eastAsia="Times New Roman" w:hAnsi="Arial" w:cs="Arial"/>
                <w:sz w:val="18"/>
                <w:szCs w:val="18"/>
                <w:lang w:val="en-US"/>
              </w:rPr>
              <w:t>Owner</w:t>
            </w:r>
            <w:bookmarkEnd w:id="471"/>
          </w:p>
        </w:tc>
        <w:tc>
          <w:tcPr>
            <w:tcW w:w="1373" w:type="dxa"/>
            <w:gridSpan w:val="2"/>
            <w:shd w:val="clear" w:color="auto" w:fill="auto"/>
            <w:vAlign w:val="bottom"/>
          </w:tcPr>
          <w:p w14:paraId="09FE6248" w14:textId="41DB3122" w:rsidR="00F43B69" w:rsidRPr="00B64B3C" w:rsidRDefault="00F43B69" w:rsidP="00F43B69">
            <w:pPr>
              <w:tabs>
                <w:tab w:val="right" w:pos="1202"/>
              </w:tabs>
              <w:spacing w:after="0" w:line="240" w:lineRule="auto"/>
              <w:jc w:val="right"/>
              <w:outlineLvl w:val="0"/>
              <w:rPr>
                <w:rFonts w:ascii="Arial" w:eastAsia="Times New Roman" w:hAnsi="Arial" w:cs="Arial"/>
                <w:color w:val="000000"/>
                <w:sz w:val="18"/>
                <w:szCs w:val="18"/>
              </w:rPr>
            </w:pPr>
            <w:r w:rsidRPr="00D2369E">
              <w:rPr>
                <w:rFonts w:ascii="Arial" w:eastAsia="Times New Roman" w:hAnsi="Arial" w:cs="Arial"/>
                <w:color w:val="000000"/>
                <w:sz w:val="18"/>
                <w:szCs w:val="18"/>
              </w:rPr>
              <w:t>289</w:t>
            </w:r>
            <w:r>
              <w:rPr>
                <w:rFonts w:ascii="Arial" w:eastAsia="Times New Roman" w:hAnsi="Arial" w:cs="Arial"/>
                <w:color w:val="000000"/>
                <w:sz w:val="18"/>
                <w:szCs w:val="18"/>
              </w:rPr>
              <w:t>,</w:t>
            </w:r>
            <w:r w:rsidRPr="00D2369E">
              <w:rPr>
                <w:rFonts w:ascii="Arial" w:eastAsia="Times New Roman" w:hAnsi="Arial" w:cs="Arial"/>
                <w:color w:val="000000"/>
                <w:sz w:val="18"/>
                <w:szCs w:val="18"/>
              </w:rPr>
              <w:t>833</w:t>
            </w:r>
          </w:p>
        </w:tc>
        <w:tc>
          <w:tcPr>
            <w:tcW w:w="1342" w:type="dxa"/>
            <w:shd w:val="clear" w:color="auto" w:fill="auto"/>
            <w:vAlign w:val="bottom"/>
          </w:tcPr>
          <w:p w14:paraId="7F0D160E" w14:textId="338358B0" w:rsidR="00F43B69" w:rsidRPr="00D56DD4" w:rsidRDefault="00F43B69" w:rsidP="00F43B69">
            <w:pPr>
              <w:tabs>
                <w:tab w:val="right" w:pos="1202"/>
              </w:tabs>
              <w:spacing w:after="0" w:line="240" w:lineRule="auto"/>
              <w:jc w:val="right"/>
              <w:outlineLvl w:val="0"/>
              <w:rPr>
                <w:rFonts w:ascii="Arial" w:eastAsia="Times New Roman" w:hAnsi="Arial" w:cs="Arial"/>
                <w:bCs/>
                <w:iCs/>
                <w:sz w:val="18"/>
                <w:szCs w:val="18"/>
                <w:lang w:val="en-US"/>
              </w:rPr>
            </w:pPr>
            <w:r w:rsidRPr="00D2369E">
              <w:rPr>
                <w:rFonts w:ascii="Arial" w:eastAsia="Times New Roman" w:hAnsi="Arial" w:cs="Arial"/>
                <w:color w:val="000000"/>
                <w:sz w:val="18"/>
                <w:szCs w:val="18"/>
              </w:rPr>
              <w:t>338</w:t>
            </w:r>
            <w:r>
              <w:rPr>
                <w:rFonts w:ascii="Arial" w:eastAsia="Times New Roman" w:hAnsi="Arial" w:cs="Arial"/>
                <w:color w:val="000000"/>
                <w:sz w:val="18"/>
                <w:szCs w:val="18"/>
              </w:rPr>
              <w:t>,</w:t>
            </w:r>
            <w:r w:rsidRPr="00D2369E">
              <w:rPr>
                <w:rFonts w:ascii="Arial" w:eastAsia="Times New Roman" w:hAnsi="Arial" w:cs="Arial"/>
                <w:color w:val="000000"/>
                <w:sz w:val="18"/>
                <w:szCs w:val="18"/>
              </w:rPr>
              <w:t>856</w:t>
            </w:r>
          </w:p>
        </w:tc>
        <w:tc>
          <w:tcPr>
            <w:tcW w:w="1340" w:type="dxa"/>
            <w:shd w:val="clear" w:color="auto" w:fill="auto"/>
            <w:vAlign w:val="bottom"/>
          </w:tcPr>
          <w:p w14:paraId="341421BE" w14:textId="1555E329" w:rsidR="00F43B69" w:rsidRPr="00D56DD4" w:rsidRDefault="00F43B69" w:rsidP="00F43B69">
            <w:pPr>
              <w:tabs>
                <w:tab w:val="right" w:pos="1202"/>
              </w:tabs>
              <w:spacing w:after="0" w:line="240" w:lineRule="auto"/>
              <w:jc w:val="right"/>
              <w:outlineLvl w:val="0"/>
              <w:rPr>
                <w:rFonts w:ascii="Arial" w:eastAsia="Times New Roman" w:hAnsi="Arial" w:cs="Arial"/>
                <w:color w:val="000000"/>
                <w:sz w:val="18"/>
                <w:szCs w:val="18"/>
                <w:lang w:val="en-US"/>
              </w:rPr>
            </w:pPr>
            <w:r w:rsidRPr="00F959D0">
              <w:rPr>
                <w:rFonts w:ascii="Arial" w:hAnsi="Arial" w:cs="Arial"/>
                <w:sz w:val="18"/>
                <w:szCs w:val="18"/>
              </w:rPr>
              <w:t>280</w:t>
            </w:r>
            <w:r>
              <w:rPr>
                <w:rFonts w:ascii="Arial" w:hAnsi="Arial" w:cs="Arial"/>
                <w:sz w:val="18"/>
                <w:szCs w:val="18"/>
              </w:rPr>
              <w:t>,</w:t>
            </w:r>
            <w:r w:rsidRPr="00F959D0">
              <w:rPr>
                <w:rFonts w:ascii="Arial" w:hAnsi="Arial" w:cs="Arial"/>
                <w:sz w:val="18"/>
                <w:szCs w:val="18"/>
              </w:rPr>
              <w:t>436</w:t>
            </w:r>
          </w:p>
        </w:tc>
        <w:tc>
          <w:tcPr>
            <w:tcW w:w="1353" w:type="dxa"/>
            <w:gridSpan w:val="2"/>
            <w:shd w:val="clear" w:color="auto" w:fill="auto"/>
            <w:vAlign w:val="bottom"/>
          </w:tcPr>
          <w:p w14:paraId="035F41A1" w14:textId="1AF84FAC" w:rsidR="00F43B69" w:rsidRPr="00D56DD4" w:rsidRDefault="00F43B69" w:rsidP="00F43B69">
            <w:pPr>
              <w:tabs>
                <w:tab w:val="right" w:pos="1202"/>
              </w:tabs>
              <w:spacing w:after="0" w:line="240" w:lineRule="auto"/>
              <w:jc w:val="right"/>
              <w:outlineLvl w:val="0"/>
              <w:rPr>
                <w:rFonts w:ascii="Arial" w:eastAsia="Times New Roman" w:hAnsi="Arial" w:cs="Arial"/>
                <w:color w:val="000000"/>
                <w:sz w:val="18"/>
                <w:szCs w:val="18"/>
                <w:lang w:val="en-US"/>
              </w:rPr>
            </w:pPr>
            <w:r w:rsidRPr="00F959D0">
              <w:rPr>
                <w:rFonts w:ascii="Arial" w:hAnsi="Arial" w:cs="Arial"/>
                <w:sz w:val="18"/>
                <w:szCs w:val="18"/>
              </w:rPr>
              <w:t>506</w:t>
            </w:r>
            <w:r>
              <w:rPr>
                <w:rFonts w:ascii="Arial" w:hAnsi="Arial" w:cs="Arial"/>
                <w:sz w:val="18"/>
                <w:szCs w:val="18"/>
              </w:rPr>
              <w:t>,</w:t>
            </w:r>
            <w:r w:rsidRPr="00F959D0">
              <w:rPr>
                <w:rFonts w:ascii="Arial" w:hAnsi="Arial" w:cs="Arial"/>
                <w:sz w:val="18"/>
                <w:szCs w:val="18"/>
              </w:rPr>
              <w:t>144</w:t>
            </w:r>
          </w:p>
        </w:tc>
      </w:tr>
      <w:tr w:rsidR="00F43B69" w:rsidRPr="00D56DD4" w14:paraId="2EE84D63" w14:textId="77777777" w:rsidTr="002B4E70">
        <w:trPr>
          <w:trHeight w:val="19"/>
          <w:jc w:val="center"/>
        </w:trPr>
        <w:tc>
          <w:tcPr>
            <w:tcW w:w="3733" w:type="dxa"/>
            <w:vAlign w:val="bottom"/>
          </w:tcPr>
          <w:p w14:paraId="6840D32A" w14:textId="77777777" w:rsidR="00F43B69" w:rsidRPr="00D56DD4" w:rsidRDefault="00F43B69" w:rsidP="00F43B69">
            <w:pPr>
              <w:tabs>
                <w:tab w:val="right" w:pos="1202"/>
              </w:tabs>
              <w:spacing w:after="0" w:line="240" w:lineRule="auto"/>
              <w:outlineLvl w:val="0"/>
              <w:rPr>
                <w:rFonts w:ascii="Arial" w:eastAsia="Times New Roman" w:hAnsi="Arial" w:cs="Arial"/>
                <w:sz w:val="18"/>
                <w:szCs w:val="18"/>
                <w:lang w:val="en-US"/>
              </w:rPr>
            </w:pPr>
            <w:bookmarkStart w:id="472" w:name="_Toc4060362"/>
            <w:r w:rsidRPr="00D56DD4">
              <w:rPr>
                <w:rFonts w:ascii="Arial" w:eastAsia="Times New Roman" w:hAnsi="Arial" w:cs="Arial"/>
                <w:sz w:val="18"/>
                <w:szCs w:val="18"/>
                <w:lang w:val="en-US"/>
              </w:rPr>
              <w:t>Government funds, executive authorities and agencies</w:t>
            </w:r>
            <w:bookmarkEnd w:id="472"/>
          </w:p>
        </w:tc>
        <w:tc>
          <w:tcPr>
            <w:tcW w:w="1373" w:type="dxa"/>
            <w:gridSpan w:val="2"/>
            <w:shd w:val="clear" w:color="auto" w:fill="auto"/>
            <w:vAlign w:val="bottom"/>
          </w:tcPr>
          <w:p w14:paraId="19F1EC78" w14:textId="5A662E94" w:rsidR="00F43B69" w:rsidRPr="00B64B3C" w:rsidRDefault="00F43B69" w:rsidP="00F43B69">
            <w:pPr>
              <w:tabs>
                <w:tab w:val="right" w:pos="1202"/>
              </w:tabs>
              <w:spacing w:after="0" w:line="240" w:lineRule="auto"/>
              <w:jc w:val="right"/>
              <w:outlineLvl w:val="0"/>
              <w:rPr>
                <w:rFonts w:ascii="Arial" w:eastAsia="Times New Roman" w:hAnsi="Arial" w:cs="Arial"/>
                <w:color w:val="000000"/>
                <w:sz w:val="18"/>
                <w:szCs w:val="18"/>
              </w:rPr>
            </w:pPr>
            <w:r w:rsidRPr="00310909">
              <w:rPr>
                <w:rFonts w:ascii="Arial" w:eastAsia="Times New Roman" w:hAnsi="Arial" w:cs="Arial"/>
                <w:color w:val="000000"/>
                <w:sz w:val="18"/>
                <w:szCs w:val="18"/>
              </w:rPr>
              <w:t>639</w:t>
            </w:r>
            <w:r>
              <w:rPr>
                <w:rFonts w:ascii="Arial" w:eastAsia="Times New Roman" w:hAnsi="Arial" w:cs="Arial"/>
                <w:color w:val="000000"/>
                <w:sz w:val="18"/>
                <w:szCs w:val="18"/>
              </w:rPr>
              <w:t>,</w:t>
            </w:r>
            <w:r w:rsidRPr="00310909">
              <w:rPr>
                <w:rFonts w:ascii="Arial" w:eastAsia="Times New Roman" w:hAnsi="Arial" w:cs="Arial"/>
                <w:color w:val="000000"/>
                <w:sz w:val="18"/>
                <w:szCs w:val="18"/>
              </w:rPr>
              <w:t>691</w:t>
            </w:r>
          </w:p>
        </w:tc>
        <w:tc>
          <w:tcPr>
            <w:tcW w:w="1342" w:type="dxa"/>
            <w:shd w:val="clear" w:color="auto" w:fill="auto"/>
            <w:vAlign w:val="bottom"/>
          </w:tcPr>
          <w:p w14:paraId="710974E2" w14:textId="6978EE0D" w:rsidR="00F43B69" w:rsidRPr="00D56DD4" w:rsidRDefault="00F43B69" w:rsidP="00F43B69">
            <w:pPr>
              <w:tabs>
                <w:tab w:val="right" w:pos="1202"/>
              </w:tabs>
              <w:spacing w:after="0" w:line="240" w:lineRule="auto"/>
              <w:jc w:val="right"/>
              <w:outlineLvl w:val="0"/>
              <w:rPr>
                <w:rFonts w:ascii="Arial" w:eastAsia="Times New Roman" w:hAnsi="Arial" w:cs="Arial"/>
                <w:bCs/>
                <w:iCs/>
                <w:sz w:val="18"/>
                <w:szCs w:val="18"/>
                <w:lang w:val="en-US"/>
              </w:rPr>
            </w:pPr>
            <w:r w:rsidRPr="00310909">
              <w:rPr>
                <w:rFonts w:ascii="Arial" w:eastAsia="Times New Roman" w:hAnsi="Arial" w:cs="Arial"/>
                <w:color w:val="000000"/>
                <w:sz w:val="18"/>
                <w:szCs w:val="18"/>
              </w:rPr>
              <w:t>31</w:t>
            </w:r>
            <w:r>
              <w:rPr>
                <w:rFonts w:ascii="Arial" w:eastAsia="Times New Roman" w:hAnsi="Arial" w:cs="Arial"/>
                <w:color w:val="000000"/>
                <w:sz w:val="18"/>
                <w:szCs w:val="18"/>
              </w:rPr>
              <w:t>,</w:t>
            </w:r>
            <w:r w:rsidRPr="00310909">
              <w:rPr>
                <w:rFonts w:ascii="Arial" w:eastAsia="Times New Roman" w:hAnsi="Arial" w:cs="Arial"/>
                <w:color w:val="000000"/>
                <w:sz w:val="18"/>
                <w:szCs w:val="18"/>
              </w:rPr>
              <w:t>869</w:t>
            </w:r>
          </w:p>
        </w:tc>
        <w:tc>
          <w:tcPr>
            <w:tcW w:w="1340" w:type="dxa"/>
            <w:shd w:val="clear" w:color="auto" w:fill="auto"/>
            <w:vAlign w:val="bottom"/>
          </w:tcPr>
          <w:p w14:paraId="12D5F246" w14:textId="431540AB" w:rsidR="00F43B69" w:rsidRPr="00D56DD4" w:rsidRDefault="00F43B69" w:rsidP="00F43B69">
            <w:pPr>
              <w:tabs>
                <w:tab w:val="right" w:pos="1202"/>
              </w:tabs>
              <w:spacing w:after="0" w:line="240" w:lineRule="auto"/>
              <w:jc w:val="right"/>
              <w:outlineLvl w:val="0"/>
              <w:rPr>
                <w:rFonts w:ascii="Arial" w:eastAsia="Times New Roman" w:hAnsi="Arial" w:cs="Arial"/>
                <w:color w:val="000000"/>
                <w:sz w:val="18"/>
                <w:szCs w:val="18"/>
                <w:lang w:val="en-US"/>
              </w:rPr>
            </w:pPr>
            <w:r w:rsidRPr="00F959D0">
              <w:rPr>
                <w:rFonts w:ascii="Arial" w:hAnsi="Arial" w:cs="Arial"/>
                <w:sz w:val="18"/>
                <w:szCs w:val="18"/>
              </w:rPr>
              <w:t>665</w:t>
            </w:r>
            <w:r>
              <w:rPr>
                <w:rFonts w:ascii="Arial" w:hAnsi="Arial" w:cs="Arial"/>
                <w:sz w:val="18"/>
                <w:szCs w:val="18"/>
              </w:rPr>
              <w:t>,</w:t>
            </w:r>
            <w:r w:rsidRPr="00F959D0">
              <w:rPr>
                <w:rFonts w:ascii="Arial" w:hAnsi="Arial" w:cs="Arial"/>
                <w:sz w:val="18"/>
                <w:szCs w:val="18"/>
              </w:rPr>
              <w:t>950</w:t>
            </w:r>
          </w:p>
        </w:tc>
        <w:tc>
          <w:tcPr>
            <w:tcW w:w="1353" w:type="dxa"/>
            <w:gridSpan w:val="2"/>
            <w:shd w:val="clear" w:color="auto" w:fill="auto"/>
            <w:vAlign w:val="bottom"/>
          </w:tcPr>
          <w:p w14:paraId="34BC17C2" w14:textId="215EA907" w:rsidR="00F43B69" w:rsidRPr="00D56DD4" w:rsidRDefault="00F43B69" w:rsidP="00F43B69">
            <w:pPr>
              <w:tabs>
                <w:tab w:val="right" w:pos="1202"/>
              </w:tabs>
              <w:spacing w:after="0" w:line="240" w:lineRule="auto"/>
              <w:jc w:val="right"/>
              <w:outlineLvl w:val="0"/>
              <w:rPr>
                <w:rFonts w:ascii="Arial" w:eastAsia="Times New Roman" w:hAnsi="Arial" w:cs="Arial"/>
                <w:color w:val="000000"/>
                <w:sz w:val="18"/>
                <w:szCs w:val="18"/>
                <w:lang w:val="en-US"/>
              </w:rPr>
            </w:pPr>
            <w:r w:rsidRPr="00F959D0">
              <w:rPr>
                <w:rFonts w:ascii="Arial" w:hAnsi="Arial" w:cs="Arial"/>
                <w:sz w:val="18"/>
                <w:szCs w:val="18"/>
              </w:rPr>
              <w:t>18</w:t>
            </w:r>
            <w:r>
              <w:rPr>
                <w:rFonts w:ascii="Arial" w:hAnsi="Arial" w:cs="Arial"/>
                <w:sz w:val="18"/>
                <w:szCs w:val="18"/>
              </w:rPr>
              <w:t>,</w:t>
            </w:r>
            <w:r w:rsidRPr="00F959D0">
              <w:rPr>
                <w:rFonts w:ascii="Arial" w:hAnsi="Arial" w:cs="Arial"/>
                <w:sz w:val="18"/>
                <w:szCs w:val="18"/>
              </w:rPr>
              <w:t>973</w:t>
            </w:r>
          </w:p>
        </w:tc>
      </w:tr>
      <w:tr w:rsidR="00F43B69" w:rsidRPr="00D56DD4" w14:paraId="05199BAC" w14:textId="77777777" w:rsidTr="002B4E70">
        <w:trPr>
          <w:trHeight w:hRule="exact" w:val="284"/>
          <w:jc w:val="center"/>
        </w:trPr>
        <w:tc>
          <w:tcPr>
            <w:tcW w:w="3733" w:type="dxa"/>
            <w:vAlign w:val="bottom"/>
          </w:tcPr>
          <w:p w14:paraId="20ED95A0" w14:textId="77777777" w:rsidR="00F43B69" w:rsidRPr="00D56DD4" w:rsidRDefault="00F43B69" w:rsidP="00F43B69">
            <w:pPr>
              <w:tabs>
                <w:tab w:val="right" w:pos="1202"/>
              </w:tabs>
              <w:spacing w:after="0" w:line="240" w:lineRule="auto"/>
              <w:outlineLvl w:val="0"/>
              <w:rPr>
                <w:rFonts w:ascii="Arial" w:eastAsia="Times New Roman" w:hAnsi="Arial" w:cs="Arial"/>
                <w:sz w:val="18"/>
                <w:szCs w:val="18"/>
                <w:lang w:val="en-US"/>
              </w:rPr>
            </w:pPr>
            <w:bookmarkStart w:id="473" w:name="_Toc4060367"/>
            <w:r w:rsidRPr="00D56DD4">
              <w:rPr>
                <w:rFonts w:ascii="Arial" w:eastAsia="Times New Roman" w:hAnsi="Arial" w:cs="Arial"/>
                <w:sz w:val="18"/>
                <w:szCs w:val="18"/>
                <w:lang w:val="en-US"/>
              </w:rPr>
              <w:t>State-owned companies</w:t>
            </w:r>
            <w:bookmarkEnd w:id="473"/>
          </w:p>
        </w:tc>
        <w:tc>
          <w:tcPr>
            <w:tcW w:w="1373" w:type="dxa"/>
            <w:gridSpan w:val="2"/>
            <w:shd w:val="clear" w:color="auto" w:fill="auto"/>
            <w:vAlign w:val="bottom"/>
          </w:tcPr>
          <w:p w14:paraId="5591D99D" w14:textId="4F3654A9" w:rsidR="00F43B69" w:rsidRPr="00B64B3C" w:rsidRDefault="00F43B69" w:rsidP="00F43B69">
            <w:pPr>
              <w:tabs>
                <w:tab w:val="right" w:pos="1202"/>
              </w:tabs>
              <w:spacing w:after="0" w:line="240" w:lineRule="auto"/>
              <w:jc w:val="right"/>
              <w:outlineLvl w:val="0"/>
              <w:rPr>
                <w:rFonts w:ascii="Arial" w:eastAsia="Times New Roman" w:hAnsi="Arial" w:cs="Arial"/>
                <w:color w:val="000000"/>
                <w:sz w:val="18"/>
                <w:szCs w:val="18"/>
              </w:rPr>
            </w:pPr>
            <w:r w:rsidRPr="00310909">
              <w:rPr>
                <w:rFonts w:ascii="Arial" w:eastAsia="Times New Roman" w:hAnsi="Arial" w:cs="Arial"/>
                <w:color w:val="000000"/>
                <w:sz w:val="18"/>
                <w:szCs w:val="18"/>
              </w:rPr>
              <w:t>156</w:t>
            </w:r>
            <w:r>
              <w:rPr>
                <w:rFonts w:ascii="Arial" w:eastAsia="Times New Roman" w:hAnsi="Arial" w:cs="Arial"/>
                <w:color w:val="000000"/>
                <w:sz w:val="18"/>
                <w:szCs w:val="18"/>
              </w:rPr>
              <w:t>,</w:t>
            </w:r>
            <w:r w:rsidRPr="00310909">
              <w:rPr>
                <w:rFonts w:ascii="Arial" w:eastAsia="Times New Roman" w:hAnsi="Arial" w:cs="Arial"/>
                <w:color w:val="000000"/>
                <w:sz w:val="18"/>
                <w:szCs w:val="18"/>
              </w:rPr>
              <w:t>990</w:t>
            </w:r>
          </w:p>
        </w:tc>
        <w:tc>
          <w:tcPr>
            <w:tcW w:w="1342" w:type="dxa"/>
            <w:shd w:val="clear" w:color="auto" w:fill="auto"/>
            <w:vAlign w:val="bottom"/>
          </w:tcPr>
          <w:p w14:paraId="5756489B" w14:textId="1C50FC58" w:rsidR="00F43B69" w:rsidRPr="00D56DD4" w:rsidRDefault="00F43B69" w:rsidP="00F43B69">
            <w:pPr>
              <w:tabs>
                <w:tab w:val="right" w:pos="1202"/>
              </w:tabs>
              <w:spacing w:after="0" w:line="240" w:lineRule="auto"/>
              <w:jc w:val="right"/>
              <w:outlineLvl w:val="0"/>
              <w:rPr>
                <w:rFonts w:ascii="Arial" w:eastAsia="Times New Roman" w:hAnsi="Arial" w:cs="Arial"/>
                <w:bCs/>
                <w:iCs/>
                <w:sz w:val="18"/>
                <w:szCs w:val="18"/>
                <w:lang w:val="en-US"/>
              </w:rPr>
            </w:pPr>
            <w:r w:rsidRPr="00310909">
              <w:rPr>
                <w:rFonts w:ascii="Arial" w:eastAsia="Times New Roman" w:hAnsi="Arial" w:cs="Arial"/>
                <w:color w:val="000000"/>
                <w:sz w:val="18"/>
                <w:szCs w:val="18"/>
              </w:rPr>
              <w:t>1</w:t>
            </w:r>
            <w:r>
              <w:rPr>
                <w:rFonts w:ascii="Arial" w:eastAsia="Times New Roman" w:hAnsi="Arial" w:cs="Arial"/>
                <w:color w:val="000000"/>
                <w:sz w:val="18"/>
                <w:szCs w:val="18"/>
              </w:rPr>
              <w:t>,</w:t>
            </w:r>
            <w:r w:rsidRPr="00310909">
              <w:rPr>
                <w:rFonts w:ascii="Arial" w:eastAsia="Times New Roman" w:hAnsi="Arial" w:cs="Arial"/>
                <w:color w:val="000000"/>
                <w:sz w:val="18"/>
                <w:szCs w:val="18"/>
              </w:rPr>
              <w:t>007</w:t>
            </w:r>
          </w:p>
        </w:tc>
        <w:tc>
          <w:tcPr>
            <w:tcW w:w="1340" w:type="dxa"/>
            <w:shd w:val="clear" w:color="auto" w:fill="auto"/>
            <w:vAlign w:val="bottom"/>
          </w:tcPr>
          <w:p w14:paraId="242C43B8" w14:textId="47874144" w:rsidR="00F43B69" w:rsidRPr="00D56DD4" w:rsidRDefault="00F43B69" w:rsidP="00F43B69">
            <w:pPr>
              <w:tabs>
                <w:tab w:val="right" w:pos="1202"/>
              </w:tabs>
              <w:spacing w:after="0" w:line="240" w:lineRule="auto"/>
              <w:jc w:val="right"/>
              <w:outlineLvl w:val="0"/>
              <w:rPr>
                <w:rFonts w:ascii="Arial" w:eastAsia="Times New Roman" w:hAnsi="Arial" w:cs="Arial"/>
                <w:color w:val="000000"/>
                <w:sz w:val="18"/>
                <w:szCs w:val="18"/>
                <w:lang w:val="en-US"/>
              </w:rPr>
            </w:pPr>
            <w:r w:rsidRPr="00F959D0">
              <w:rPr>
                <w:rFonts w:ascii="Arial" w:hAnsi="Arial" w:cs="Arial"/>
                <w:sz w:val="18"/>
                <w:szCs w:val="18"/>
              </w:rPr>
              <w:t>181</w:t>
            </w:r>
            <w:r>
              <w:rPr>
                <w:rFonts w:ascii="Arial" w:hAnsi="Arial" w:cs="Arial"/>
                <w:sz w:val="18"/>
                <w:szCs w:val="18"/>
              </w:rPr>
              <w:t>,</w:t>
            </w:r>
            <w:r w:rsidRPr="00F959D0">
              <w:rPr>
                <w:rFonts w:ascii="Arial" w:hAnsi="Arial" w:cs="Arial"/>
                <w:sz w:val="18"/>
                <w:szCs w:val="18"/>
              </w:rPr>
              <w:t>912</w:t>
            </w:r>
          </w:p>
        </w:tc>
        <w:tc>
          <w:tcPr>
            <w:tcW w:w="1353" w:type="dxa"/>
            <w:gridSpan w:val="2"/>
            <w:shd w:val="clear" w:color="auto" w:fill="auto"/>
            <w:vAlign w:val="bottom"/>
          </w:tcPr>
          <w:p w14:paraId="512EA26A" w14:textId="2ADFB1BC" w:rsidR="00F43B69" w:rsidRPr="00D56DD4" w:rsidRDefault="00F43B69" w:rsidP="00F43B69">
            <w:pPr>
              <w:tabs>
                <w:tab w:val="right" w:pos="1202"/>
              </w:tabs>
              <w:spacing w:after="0" w:line="240" w:lineRule="auto"/>
              <w:jc w:val="right"/>
              <w:outlineLvl w:val="0"/>
              <w:rPr>
                <w:rFonts w:ascii="Arial" w:eastAsia="Times New Roman" w:hAnsi="Arial" w:cs="Arial"/>
                <w:color w:val="000000"/>
                <w:sz w:val="18"/>
                <w:szCs w:val="18"/>
                <w:lang w:val="en-US"/>
              </w:rPr>
            </w:pPr>
            <w:r w:rsidRPr="00F959D0">
              <w:rPr>
                <w:rFonts w:ascii="Arial" w:hAnsi="Arial" w:cs="Arial"/>
                <w:sz w:val="18"/>
                <w:szCs w:val="18"/>
              </w:rPr>
              <w:t>987</w:t>
            </w:r>
          </w:p>
        </w:tc>
      </w:tr>
      <w:tr w:rsidR="00F43B69" w:rsidRPr="00D56DD4" w14:paraId="207F11A6" w14:textId="77777777" w:rsidTr="002B4E70">
        <w:trPr>
          <w:trHeight w:hRule="exact" w:val="284"/>
          <w:jc w:val="center"/>
        </w:trPr>
        <w:tc>
          <w:tcPr>
            <w:tcW w:w="3733" w:type="dxa"/>
            <w:vAlign w:val="bottom"/>
          </w:tcPr>
          <w:p w14:paraId="4275BCD2" w14:textId="77777777" w:rsidR="00F43B69" w:rsidRPr="00D56DD4" w:rsidRDefault="00F43B69" w:rsidP="00F43B69">
            <w:pPr>
              <w:tabs>
                <w:tab w:val="right" w:pos="1202"/>
              </w:tabs>
              <w:spacing w:after="0" w:line="240" w:lineRule="auto"/>
              <w:outlineLvl w:val="0"/>
              <w:rPr>
                <w:rFonts w:ascii="Arial" w:eastAsia="Times New Roman" w:hAnsi="Arial" w:cs="Arial"/>
                <w:sz w:val="18"/>
                <w:szCs w:val="18"/>
                <w:lang w:val="en-US"/>
              </w:rPr>
            </w:pPr>
            <w:bookmarkStart w:id="474" w:name="_Toc4060372"/>
            <w:r w:rsidRPr="00D56DD4">
              <w:rPr>
                <w:rFonts w:ascii="Arial" w:eastAsia="Times New Roman" w:hAnsi="Arial" w:cs="Arial"/>
                <w:sz w:val="18"/>
                <w:szCs w:val="18"/>
                <w:lang w:val="en-US"/>
              </w:rPr>
              <w:t>Subsidiary companies</w:t>
            </w:r>
            <w:bookmarkEnd w:id="474"/>
          </w:p>
        </w:tc>
        <w:tc>
          <w:tcPr>
            <w:tcW w:w="1373" w:type="dxa"/>
            <w:gridSpan w:val="2"/>
            <w:shd w:val="clear" w:color="auto" w:fill="auto"/>
            <w:vAlign w:val="bottom"/>
          </w:tcPr>
          <w:p w14:paraId="39D9ABFE" w14:textId="542CC1D8" w:rsidR="00F43B69" w:rsidRPr="00B64B3C" w:rsidRDefault="00F43B69" w:rsidP="00F43B69">
            <w:pPr>
              <w:tabs>
                <w:tab w:val="right" w:pos="1202"/>
              </w:tabs>
              <w:spacing w:after="0" w:line="240" w:lineRule="auto"/>
              <w:jc w:val="right"/>
              <w:outlineLvl w:val="0"/>
              <w:rPr>
                <w:rFonts w:ascii="Arial" w:eastAsia="Times New Roman" w:hAnsi="Arial" w:cs="Arial"/>
                <w:color w:val="000000"/>
                <w:sz w:val="18"/>
                <w:szCs w:val="18"/>
              </w:rPr>
            </w:pPr>
            <w:r w:rsidRPr="00310909">
              <w:rPr>
                <w:rFonts w:ascii="Arial" w:eastAsia="Times New Roman" w:hAnsi="Arial" w:cs="Arial"/>
                <w:color w:val="000000"/>
                <w:sz w:val="18"/>
                <w:szCs w:val="18"/>
              </w:rPr>
              <w:t>7</w:t>
            </w:r>
            <w:r>
              <w:rPr>
                <w:rFonts w:ascii="Arial" w:eastAsia="Times New Roman" w:hAnsi="Arial" w:cs="Arial"/>
                <w:color w:val="000000"/>
                <w:sz w:val="18"/>
                <w:szCs w:val="18"/>
              </w:rPr>
              <w:t>,</w:t>
            </w:r>
            <w:r w:rsidRPr="00310909">
              <w:rPr>
                <w:rFonts w:ascii="Arial" w:eastAsia="Times New Roman" w:hAnsi="Arial" w:cs="Arial"/>
                <w:color w:val="000000"/>
                <w:sz w:val="18"/>
                <w:szCs w:val="18"/>
              </w:rPr>
              <w:t>449</w:t>
            </w:r>
          </w:p>
        </w:tc>
        <w:tc>
          <w:tcPr>
            <w:tcW w:w="1342" w:type="dxa"/>
            <w:shd w:val="clear" w:color="auto" w:fill="auto"/>
            <w:vAlign w:val="bottom"/>
          </w:tcPr>
          <w:p w14:paraId="6EA7F1BB" w14:textId="7A428EC1" w:rsidR="00F43B69" w:rsidRPr="00D56DD4" w:rsidRDefault="00F43B69" w:rsidP="00F43B69">
            <w:pPr>
              <w:tabs>
                <w:tab w:val="right" w:pos="1202"/>
              </w:tabs>
              <w:spacing w:after="0" w:line="240" w:lineRule="auto"/>
              <w:jc w:val="right"/>
              <w:outlineLvl w:val="0"/>
              <w:rPr>
                <w:rFonts w:ascii="Arial" w:eastAsia="Times New Roman" w:hAnsi="Arial" w:cs="Arial"/>
                <w:bCs/>
                <w:iCs/>
                <w:sz w:val="18"/>
                <w:szCs w:val="18"/>
                <w:lang w:val="en-US"/>
              </w:rPr>
            </w:pPr>
            <w:r>
              <w:rPr>
                <w:rFonts w:ascii="Arial" w:eastAsia="Times New Roman" w:hAnsi="Arial" w:cs="Arial"/>
                <w:color w:val="000000"/>
                <w:sz w:val="18"/>
                <w:szCs w:val="18"/>
              </w:rPr>
              <w:t>-</w:t>
            </w:r>
          </w:p>
        </w:tc>
        <w:tc>
          <w:tcPr>
            <w:tcW w:w="1340" w:type="dxa"/>
            <w:shd w:val="clear" w:color="auto" w:fill="auto"/>
            <w:vAlign w:val="bottom"/>
          </w:tcPr>
          <w:p w14:paraId="3BF1978F" w14:textId="62B23F94" w:rsidR="00F43B69" w:rsidRPr="00D56DD4" w:rsidRDefault="00F43B69" w:rsidP="00F43B69">
            <w:pPr>
              <w:tabs>
                <w:tab w:val="right" w:pos="1202"/>
              </w:tabs>
              <w:spacing w:after="0" w:line="240" w:lineRule="auto"/>
              <w:jc w:val="right"/>
              <w:outlineLvl w:val="0"/>
              <w:rPr>
                <w:rFonts w:ascii="Arial" w:eastAsia="Times New Roman" w:hAnsi="Arial" w:cs="Arial"/>
                <w:color w:val="000000"/>
                <w:sz w:val="18"/>
                <w:szCs w:val="18"/>
                <w:lang w:val="en-US"/>
              </w:rPr>
            </w:pPr>
            <w:r w:rsidRPr="00F959D0">
              <w:rPr>
                <w:rFonts w:ascii="Arial" w:hAnsi="Arial" w:cs="Arial"/>
                <w:sz w:val="18"/>
                <w:szCs w:val="18"/>
              </w:rPr>
              <w:t>7</w:t>
            </w:r>
            <w:r>
              <w:rPr>
                <w:rFonts w:ascii="Arial" w:hAnsi="Arial" w:cs="Arial"/>
                <w:sz w:val="18"/>
                <w:szCs w:val="18"/>
              </w:rPr>
              <w:t>,</w:t>
            </w:r>
            <w:r w:rsidRPr="00F959D0">
              <w:rPr>
                <w:rFonts w:ascii="Arial" w:hAnsi="Arial" w:cs="Arial"/>
                <w:sz w:val="18"/>
                <w:szCs w:val="18"/>
              </w:rPr>
              <w:t>449</w:t>
            </w:r>
          </w:p>
        </w:tc>
        <w:tc>
          <w:tcPr>
            <w:tcW w:w="1353" w:type="dxa"/>
            <w:gridSpan w:val="2"/>
            <w:shd w:val="clear" w:color="auto" w:fill="auto"/>
            <w:vAlign w:val="bottom"/>
          </w:tcPr>
          <w:p w14:paraId="3E500FE8" w14:textId="6B3DF923" w:rsidR="00F43B69" w:rsidRPr="00D56DD4" w:rsidRDefault="00F43B69" w:rsidP="00F43B69">
            <w:pPr>
              <w:tabs>
                <w:tab w:val="right" w:pos="1202"/>
              </w:tabs>
              <w:spacing w:after="0" w:line="240" w:lineRule="auto"/>
              <w:jc w:val="right"/>
              <w:outlineLvl w:val="0"/>
              <w:rPr>
                <w:rFonts w:ascii="Arial" w:eastAsia="Times New Roman" w:hAnsi="Arial" w:cs="Arial"/>
                <w:color w:val="000000"/>
                <w:sz w:val="18"/>
                <w:szCs w:val="18"/>
                <w:lang w:val="en-US"/>
              </w:rPr>
            </w:pPr>
            <w:r>
              <w:rPr>
                <w:rFonts w:ascii="Arial" w:hAnsi="Arial" w:cs="Arial"/>
                <w:sz w:val="18"/>
                <w:szCs w:val="18"/>
              </w:rPr>
              <w:t>-</w:t>
            </w:r>
          </w:p>
        </w:tc>
      </w:tr>
      <w:tr w:rsidR="00F43B69" w:rsidRPr="00D56DD4" w14:paraId="20CD598A" w14:textId="77777777" w:rsidTr="002B4E70">
        <w:trPr>
          <w:trHeight w:hRule="exact" w:val="284"/>
          <w:jc w:val="center"/>
        </w:trPr>
        <w:tc>
          <w:tcPr>
            <w:tcW w:w="3733" w:type="dxa"/>
            <w:vAlign w:val="bottom"/>
          </w:tcPr>
          <w:p w14:paraId="4E92E069" w14:textId="77777777" w:rsidR="00F43B69" w:rsidRPr="00D56DD4" w:rsidRDefault="00F43B69" w:rsidP="00F43B69">
            <w:pPr>
              <w:tabs>
                <w:tab w:val="right" w:pos="1202"/>
              </w:tabs>
              <w:spacing w:after="0" w:line="240" w:lineRule="auto"/>
              <w:outlineLvl w:val="0"/>
              <w:rPr>
                <w:rFonts w:ascii="Arial" w:eastAsia="Times New Roman" w:hAnsi="Arial" w:cs="Arial"/>
                <w:bCs/>
                <w:sz w:val="18"/>
                <w:szCs w:val="18"/>
                <w:lang w:val="en-US"/>
              </w:rPr>
            </w:pPr>
            <w:bookmarkStart w:id="475" w:name="_Toc4060382"/>
            <w:r w:rsidRPr="00D56DD4">
              <w:rPr>
                <w:rFonts w:ascii="Arial" w:eastAsia="Times New Roman" w:hAnsi="Arial" w:cs="Arial"/>
                <w:bCs/>
                <w:sz w:val="18"/>
                <w:szCs w:val="18"/>
                <w:lang w:val="en-US"/>
              </w:rPr>
              <w:t>Key management personnel</w:t>
            </w:r>
            <w:bookmarkEnd w:id="475"/>
          </w:p>
        </w:tc>
        <w:tc>
          <w:tcPr>
            <w:tcW w:w="1373" w:type="dxa"/>
            <w:gridSpan w:val="2"/>
            <w:tcBorders>
              <w:bottom w:val="single" w:sz="4" w:space="0" w:color="000000"/>
            </w:tcBorders>
            <w:shd w:val="clear" w:color="auto" w:fill="auto"/>
            <w:vAlign w:val="bottom"/>
          </w:tcPr>
          <w:p w14:paraId="73B7F981" w14:textId="666B8190" w:rsidR="00F43B69" w:rsidRPr="00B64B3C" w:rsidRDefault="00F43B69" w:rsidP="00F43B69">
            <w:pPr>
              <w:tabs>
                <w:tab w:val="right" w:pos="1202"/>
              </w:tabs>
              <w:spacing w:after="0" w:line="240" w:lineRule="auto"/>
              <w:jc w:val="right"/>
              <w:outlineLvl w:val="0"/>
              <w:rPr>
                <w:rFonts w:ascii="Arial" w:eastAsia="Times New Roman" w:hAnsi="Arial" w:cs="Arial"/>
                <w:color w:val="000000"/>
                <w:sz w:val="18"/>
                <w:szCs w:val="18"/>
              </w:rPr>
            </w:pPr>
            <w:r w:rsidRPr="00310909">
              <w:rPr>
                <w:rFonts w:ascii="Arial" w:eastAsia="Times New Roman" w:hAnsi="Arial" w:cs="Arial"/>
                <w:color w:val="000000"/>
                <w:sz w:val="18"/>
                <w:szCs w:val="18"/>
              </w:rPr>
              <w:t>255</w:t>
            </w:r>
          </w:p>
        </w:tc>
        <w:tc>
          <w:tcPr>
            <w:tcW w:w="1342" w:type="dxa"/>
            <w:tcBorders>
              <w:bottom w:val="single" w:sz="4" w:space="0" w:color="000000"/>
            </w:tcBorders>
            <w:shd w:val="clear" w:color="auto" w:fill="auto"/>
            <w:vAlign w:val="bottom"/>
          </w:tcPr>
          <w:p w14:paraId="73EBB023" w14:textId="45567077" w:rsidR="00F43B69" w:rsidRPr="00D56DD4" w:rsidRDefault="00F43B69" w:rsidP="00F43B69">
            <w:pPr>
              <w:tabs>
                <w:tab w:val="right" w:pos="1202"/>
              </w:tabs>
              <w:spacing w:after="0" w:line="240" w:lineRule="auto"/>
              <w:jc w:val="right"/>
              <w:outlineLvl w:val="0"/>
              <w:rPr>
                <w:rFonts w:ascii="Arial" w:eastAsia="Times New Roman" w:hAnsi="Arial" w:cs="Arial"/>
                <w:bCs/>
                <w:iCs/>
                <w:sz w:val="18"/>
                <w:szCs w:val="18"/>
                <w:lang w:val="en-US"/>
              </w:rPr>
            </w:pPr>
            <w:r w:rsidRPr="00310909">
              <w:rPr>
                <w:rFonts w:ascii="Arial" w:eastAsia="Times New Roman" w:hAnsi="Arial" w:cs="Arial"/>
                <w:color w:val="000000"/>
                <w:sz w:val="18"/>
                <w:szCs w:val="18"/>
              </w:rPr>
              <w:t>398</w:t>
            </w:r>
          </w:p>
        </w:tc>
        <w:tc>
          <w:tcPr>
            <w:tcW w:w="1340" w:type="dxa"/>
            <w:tcBorders>
              <w:bottom w:val="single" w:sz="4" w:space="0" w:color="000000"/>
            </w:tcBorders>
            <w:shd w:val="clear" w:color="auto" w:fill="auto"/>
            <w:vAlign w:val="bottom"/>
          </w:tcPr>
          <w:p w14:paraId="33D12CAC" w14:textId="438BB4E4" w:rsidR="00F43B69" w:rsidRPr="00D56DD4" w:rsidRDefault="00F43B69" w:rsidP="00F43B69">
            <w:pPr>
              <w:tabs>
                <w:tab w:val="right" w:pos="1202"/>
              </w:tabs>
              <w:spacing w:after="0" w:line="240" w:lineRule="auto"/>
              <w:jc w:val="right"/>
              <w:outlineLvl w:val="0"/>
              <w:rPr>
                <w:rFonts w:ascii="Arial" w:eastAsia="Times New Roman" w:hAnsi="Arial" w:cs="Arial"/>
                <w:color w:val="000000"/>
                <w:sz w:val="18"/>
                <w:szCs w:val="18"/>
                <w:lang w:val="en-US"/>
              </w:rPr>
            </w:pPr>
            <w:r>
              <w:rPr>
                <w:rFonts w:ascii="Arial" w:eastAsia="Calibri" w:hAnsi="Arial" w:cs="Arial"/>
                <w:bCs/>
                <w:iCs/>
                <w:color w:val="000000" w:themeColor="text1"/>
                <w:sz w:val="18"/>
                <w:szCs w:val="18"/>
              </w:rPr>
              <w:t>272</w:t>
            </w:r>
          </w:p>
        </w:tc>
        <w:tc>
          <w:tcPr>
            <w:tcW w:w="1353" w:type="dxa"/>
            <w:gridSpan w:val="2"/>
            <w:tcBorders>
              <w:bottom w:val="single" w:sz="4" w:space="0" w:color="000000"/>
            </w:tcBorders>
            <w:shd w:val="clear" w:color="auto" w:fill="auto"/>
            <w:vAlign w:val="bottom"/>
          </w:tcPr>
          <w:p w14:paraId="7AAB82FF" w14:textId="61A76E5C" w:rsidR="00F43B69" w:rsidRPr="00D56DD4" w:rsidRDefault="00F43B69" w:rsidP="00F43B69">
            <w:pPr>
              <w:tabs>
                <w:tab w:val="right" w:pos="1202"/>
              </w:tabs>
              <w:spacing w:after="0" w:line="240" w:lineRule="auto"/>
              <w:jc w:val="right"/>
              <w:outlineLvl w:val="0"/>
              <w:rPr>
                <w:rFonts w:ascii="Arial" w:eastAsia="Times New Roman" w:hAnsi="Arial" w:cs="Arial"/>
                <w:color w:val="000000"/>
                <w:sz w:val="18"/>
                <w:szCs w:val="18"/>
                <w:lang w:val="en-US"/>
              </w:rPr>
            </w:pPr>
            <w:r>
              <w:rPr>
                <w:rFonts w:ascii="Arial" w:eastAsia="Calibri" w:hAnsi="Arial" w:cs="Arial"/>
                <w:bCs/>
                <w:iCs/>
                <w:color w:val="000000" w:themeColor="text1"/>
                <w:sz w:val="18"/>
                <w:szCs w:val="18"/>
              </w:rPr>
              <w:t>403</w:t>
            </w:r>
          </w:p>
        </w:tc>
      </w:tr>
      <w:tr w:rsidR="00F43B69" w:rsidRPr="00D56DD4" w14:paraId="5847CB6C" w14:textId="77777777" w:rsidTr="002B4E70">
        <w:trPr>
          <w:trHeight w:hRule="exact" w:val="375"/>
          <w:jc w:val="center"/>
        </w:trPr>
        <w:tc>
          <w:tcPr>
            <w:tcW w:w="3733" w:type="dxa"/>
            <w:vAlign w:val="bottom"/>
          </w:tcPr>
          <w:p w14:paraId="00F0C200" w14:textId="77777777" w:rsidR="00F43B69" w:rsidRPr="00D56DD4" w:rsidRDefault="00F43B69" w:rsidP="00F43B69">
            <w:pPr>
              <w:tabs>
                <w:tab w:val="right" w:pos="1202"/>
              </w:tabs>
              <w:spacing w:after="0" w:line="240" w:lineRule="auto"/>
              <w:outlineLvl w:val="0"/>
              <w:rPr>
                <w:rFonts w:ascii="Arial" w:eastAsia="Times New Roman" w:hAnsi="Arial" w:cs="Arial"/>
                <w:b/>
                <w:sz w:val="18"/>
                <w:szCs w:val="18"/>
                <w:lang w:val="en-US"/>
              </w:rPr>
            </w:pPr>
            <w:bookmarkStart w:id="476" w:name="_Toc4060387"/>
            <w:r w:rsidRPr="00D56DD4">
              <w:rPr>
                <w:rFonts w:ascii="Arial" w:eastAsia="Times New Roman" w:hAnsi="Arial" w:cs="Arial"/>
                <w:b/>
                <w:sz w:val="18"/>
                <w:szCs w:val="18"/>
                <w:lang w:val="en-US"/>
              </w:rPr>
              <w:t>Total</w:t>
            </w:r>
            <w:bookmarkEnd w:id="476"/>
          </w:p>
        </w:tc>
        <w:tc>
          <w:tcPr>
            <w:tcW w:w="1373" w:type="dxa"/>
            <w:gridSpan w:val="2"/>
            <w:tcBorders>
              <w:top w:val="single" w:sz="4" w:space="0" w:color="auto"/>
              <w:bottom w:val="single" w:sz="12" w:space="0" w:color="auto"/>
              <w:right w:val="nil"/>
            </w:tcBorders>
            <w:shd w:val="clear" w:color="auto" w:fill="auto"/>
            <w:vAlign w:val="bottom"/>
          </w:tcPr>
          <w:p w14:paraId="2F4F3CB0" w14:textId="05882B29" w:rsidR="00F43B69" w:rsidRPr="00D56DD4" w:rsidRDefault="00F43B69" w:rsidP="00F43B69">
            <w:pPr>
              <w:tabs>
                <w:tab w:val="right" w:pos="1202"/>
              </w:tabs>
              <w:spacing w:after="0" w:line="240" w:lineRule="auto"/>
              <w:jc w:val="right"/>
              <w:outlineLvl w:val="0"/>
              <w:rPr>
                <w:rFonts w:ascii="Arial" w:eastAsia="Times New Roman" w:hAnsi="Arial" w:cs="Arial"/>
                <w:b/>
                <w:iCs/>
                <w:sz w:val="18"/>
                <w:szCs w:val="18"/>
                <w:lang w:val="en-US"/>
              </w:rPr>
            </w:pPr>
            <w:r w:rsidRPr="00310909">
              <w:rPr>
                <w:rFonts w:ascii="Arial" w:eastAsia="Times New Roman" w:hAnsi="Arial" w:cs="Arial"/>
                <w:b/>
                <w:bCs/>
                <w:color w:val="000000"/>
                <w:sz w:val="18"/>
                <w:szCs w:val="18"/>
              </w:rPr>
              <w:t>1</w:t>
            </w:r>
            <w:r>
              <w:rPr>
                <w:rFonts w:ascii="Arial" w:eastAsia="Times New Roman" w:hAnsi="Arial" w:cs="Arial"/>
                <w:b/>
                <w:bCs/>
                <w:color w:val="000000"/>
                <w:sz w:val="18"/>
                <w:szCs w:val="18"/>
              </w:rPr>
              <w:t>,</w:t>
            </w:r>
            <w:r w:rsidRPr="00310909">
              <w:rPr>
                <w:rFonts w:ascii="Arial" w:eastAsia="Times New Roman" w:hAnsi="Arial" w:cs="Arial"/>
                <w:b/>
                <w:bCs/>
                <w:color w:val="000000"/>
                <w:sz w:val="18"/>
                <w:szCs w:val="18"/>
              </w:rPr>
              <w:t>094</w:t>
            </w:r>
            <w:r>
              <w:rPr>
                <w:rFonts w:ascii="Arial" w:eastAsia="Times New Roman" w:hAnsi="Arial" w:cs="Arial"/>
                <w:b/>
                <w:bCs/>
                <w:color w:val="000000"/>
                <w:sz w:val="18"/>
                <w:szCs w:val="18"/>
              </w:rPr>
              <w:t>,</w:t>
            </w:r>
            <w:r w:rsidRPr="00310909">
              <w:rPr>
                <w:rFonts w:ascii="Arial" w:eastAsia="Times New Roman" w:hAnsi="Arial" w:cs="Arial"/>
                <w:b/>
                <w:bCs/>
                <w:color w:val="000000"/>
                <w:sz w:val="18"/>
                <w:szCs w:val="18"/>
              </w:rPr>
              <w:t>218</w:t>
            </w:r>
          </w:p>
        </w:tc>
        <w:tc>
          <w:tcPr>
            <w:tcW w:w="1342" w:type="dxa"/>
            <w:tcBorders>
              <w:top w:val="single" w:sz="4" w:space="0" w:color="auto"/>
              <w:left w:val="nil"/>
              <w:bottom w:val="single" w:sz="12" w:space="0" w:color="auto"/>
              <w:right w:val="nil"/>
            </w:tcBorders>
            <w:shd w:val="clear" w:color="auto" w:fill="auto"/>
            <w:vAlign w:val="bottom"/>
          </w:tcPr>
          <w:p w14:paraId="0DD7F8BE" w14:textId="3327B81D" w:rsidR="00F43B69" w:rsidRPr="00D56DD4" w:rsidRDefault="00F43B69" w:rsidP="00F43B69">
            <w:pPr>
              <w:tabs>
                <w:tab w:val="right" w:pos="1202"/>
              </w:tabs>
              <w:spacing w:after="0" w:line="240" w:lineRule="auto"/>
              <w:jc w:val="right"/>
              <w:outlineLvl w:val="0"/>
              <w:rPr>
                <w:rFonts w:ascii="Arial" w:eastAsia="Times New Roman" w:hAnsi="Arial" w:cs="Arial"/>
                <w:b/>
                <w:iCs/>
                <w:sz w:val="18"/>
                <w:szCs w:val="18"/>
                <w:lang w:val="en-US"/>
              </w:rPr>
            </w:pPr>
            <w:r w:rsidRPr="00310909">
              <w:rPr>
                <w:rFonts w:ascii="Arial" w:eastAsia="Times New Roman" w:hAnsi="Arial" w:cs="Arial"/>
                <w:b/>
                <w:bCs/>
                <w:color w:val="000000"/>
                <w:sz w:val="18"/>
                <w:szCs w:val="18"/>
              </w:rPr>
              <w:t>372</w:t>
            </w:r>
            <w:r>
              <w:rPr>
                <w:rFonts w:ascii="Arial" w:eastAsia="Times New Roman" w:hAnsi="Arial" w:cs="Arial"/>
                <w:b/>
                <w:bCs/>
                <w:color w:val="000000"/>
                <w:sz w:val="18"/>
                <w:szCs w:val="18"/>
              </w:rPr>
              <w:t>,</w:t>
            </w:r>
            <w:r w:rsidRPr="00310909">
              <w:rPr>
                <w:rFonts w:ascii="Arial" w:eastAsia="Times New Roman" w:hAnsi="Arial" w:cs="Arial"/>
                <w:b/>
                <w:bCs/>
                <w:color w:val="000000"/>
                <w:sz w:val="18"/>
                <w:szCs w:val="18"/>
              </w:rPr>
              <w:t>130</w:t>
            </w:r>
          </w:p>
        </w:tc>
        <w:tc>
          <w:tcPr>
            <w:tcW w:w="1340" w:type="dxa"/>
            <w:tcBorders>
              <w:top w:val="single" w:sz="4" w:space="0" w:color="auto"/>
              <w:bottom w:val="single" w:sz="12" w:space="0" w:color="auto"/>
              <w:right w:val="nil"/>
            </w:tcBorders>
            <w:shd w:val="clear" w:color="auto" w:fill="auto"/>
            <w:vAlign w:val="bottom"/>
          </w:tcPr>
          <w:p w14:paraId="316E56F8" w14:textId="6F41AFF6" w:rsidR="00F43B69" w:rsidRPr="00D56DD4" w:rsidRDefault="00F43B69" w:rsidP="00F43B69">
            <w:pPr>
              <w:tabs>
                <w:tab w:val="right" w:pos="1202"/>
              </w:tabs>
              <w:spacing w:after="0" w:line="240" w:lineRule="auto"/>
              <w:jc w:val="right"/>
              <w:outlineLvl w:val="0"/>
              <w:rPr>
                <w:rFonts w:ascii="Arial" w:eastAsia="Calibri" w:hAnsi="Arial" w:cs="Arial"/>
                <w:b/>
                <w:iCs/>
                <w:sz w:val="18"/>
                <w:szCs w:val="18"/>
                <w:lang w:val="en-US"/>
              </w:rPr>
            </w:pPr>
            <w:r w:rsidRPr="00B4142B">
              <w:rPr>
                <w:rFonts w:ascii="Arial" w:hAnsi="Arial" w:cs="Arial"/>
                <w:b/>
                <w:color w:val="000000" w:themeColor="text1"/>
                <w:sz w:val="18"/>
                <w:szCs w:val="18"/>
              </w:rPr>
              <w:t>1</w:t>
            </w:r>
            <w:r>
              <w:rPr>
                <w:rFonts w:ascii="Arial" w:hAnsi="Arial" w:cs="Arial"/>
                <w:b/>
                <w:color w:val="000000" w:themeColor="text1"/>
                <w:sz w:val="18"/>
                <w:szCs w:val="18"/>
              </w:rPr>
              <w:t>,</w:t>
            </w:r>
            <w:r w:rsidRPr="00B4142B">
              <w:rPr>
                <w:rFonts w:ascii="Arial" w:hAnsi="Arial" w:cs="Arial"/>
                <w:b/>
                <w:color w:val="000000" w:themeColor="text1"/>
                <w:sz w:val="18"/>
                <w:szCs w:val="18"/>
              </w:rPr>
              <w:t>136</w:t>
            </w:r>
            <w:r>
              <w:rPr>
                <w:rFonts w:ascii="Arial" w:hAnsi="Arial" w:cs="Arial"/>
                <w:b/>
                <w:color w:val="000000" w:themeColor="text1"/>
                <w:sz w:val="18"/>
                <w:szCs w:val="18"/>
              </w:rPr>
              <w:t>,</w:t>
            </w:r>
            <w:r w:rsidRPr="00B4142B">
              <w:rPr>
                <w:rFonts w:ascii="Arial" w:hAnsi="Arial" w:cs="Arial"/>
                <w:b/>
                <w:color w:val="000000" w:themeColor="text1"/>
                <w:sz w:val="18"/>
                <w:szCs w:val="18"/>
              </w:rPr>
              <w:t>019</w:t>
            </w:r>
          </w:p>
        </w:tc>
        <w:tc>
          <w:tcPr>
            <w:tcW w:w="1353" w:type="dxa"/>
            <w:gridSpan w:val="2"/>
            <w:tcBorders>
              <w:top w:val="single" w:sz="4" w:space="0" w:color="auto"/>
              <w:left w:val="nil"/>
              <w:bottom w:val="single" w:sz="12" w:space="0" w:color="auto"/>
              <w:right w:val="nil"/>
            </w:tcBorders>
            <w:shd w:val="clear" w:color="auto" w:fill="auto"/>
            <w:vAlign w:val="bottom"/>
          </w:tcPr>
          <w:p w14:paraId="710B444A" w14:textId="460869D3" w:rsidR="00F43B69" w:rsidRPr="00D56DD4" w:rsidRDefault="00F43B69" w:rsidP="00F43B69">
            <w:pPr>
              <w:tabs>
                <w:tab w:val="right" w:pos="1202"/>
              </w:tabs>
              <w:spacing w:after="0" w:line="240" w:lineRule="auto"/>
              <w:jc w:val="right"/>
              <w:outlineLvl w:val="0"/>
              <w:rPr>
                <w:rFonts w:ascii="Arial" w:eastAsia="Calibri" w:hAnsi="Arial" w:cs="Arial"/>
                <w:b/>
                <w:iCs/>
                <w:sz w:val="18"/>
                <w:szCs w:val="18"/>
                <w:lang w:val="en-US"/>
              </w:rPr>
            </w:pPr>
            <w:r w:rsidRPr="00B4142B">
              <w:rPr>
                <w:rFonts w:ascii="Arial" w:hAnsi="Arial" w:cs="Arial"/>
                <w:b/>
                <w:color w:val="000000" w:themeColor="text1"/>
                <w:sz w:val="18"/>
                <w:szCs w:val="18"/>
              </w:rPr>
              <w:t>526</w:t>
            </w:r>
            <w:r>
              <w:rPr>
                <w:rFonts w:ascii="Arial" w:hAnsi="Arial" w:cs="Arial"/>
                <w:b/>
                <w:color w:val="000000" w:themeColor="text1"/>
                <w:sz w:val="18"/>
                <w:szCs w:val="18"/>
              </w:rPr>
              <w:t>,</w:t>
            </w:r>
            <w:r w:rsidRPr="00B4142B">
              <w:rPr>
                <w:rFonts w:ascii="Arial" w:hAnsi="Arial" w:cs="Arial"/>
                <w:b/>
                <w:color w:val="000000" w:themeColor="text1"/>
                <w:sz w:val="18"/>
                <w:szCs w:val="18"/>
              </w:rPr>
              <w:t>507</w:t>
            </w:r>
          </w:p>
        </w:tc>
      </w:tr>
    </w:tbl>
    <w:p w14:paraId="5553CC1E" w14:textId="77777777" w:rsidR="00D56DD4" w:rsidRPr="00D56DD4" w:rsidRDefault="00D56DD4" w:rsidP="00D56DD4">
      <w:pPr>
        <w:spacing w:after="0" w:line="240" w:lineRule="auto"/>
        <w:jc w:val="both"/>
        <w:rPr>
          <w:rFonts w:ascii="Arial" w:eastAsia="Times New Roman" w:hAnsi="Arial" w:cs="Arial"/>
          <w:b/>
          <w:sz w:val="20"/>
          <w:szCs w:val="20"/>
          <w:lang w:val="en-US"/>
        </w:rPr>
      </w:pPr>
    </w:p>
    <w:p w14:paraId="0ACA8B98" w14:textId="77777777" w:rsidR="00D56DD4" w:rsidRPr="00D56DD4" w:rsidRDefault="00D56DD4" w:rsidP="00D56DD4">
      <w:pPr>
        <w:spacing w:after="0" w:line="240" w:lineRule="auto"/>
        <w:jc w:val="both"/>
        <w:rPr>
          <w:rFonts w:ascii="Arial" w:eastAsia="Times New Roman" w:hAnsi="Arial" w:cs="Arial"/>
          <w:b/>
          <w:sz w:val="20"/>
          <w:szCs w:val="20"/>
          <w:lang w:val="en-US"/>
        </w:rPr>
      </w:pPr>
    </w:p>
    <w:tbl>
      <w:tblPr>
        <w:tblW w:w="4925" w:type="pct"/>
        <w:jc w:val="center"/>
        <w:tblLayout w:type="fixed"/>
        <w:tblCellMar>
          <w:left w:w="113" w:type="dxa"/>
          <w:right w:w="85" w:type="dxa"/>
        </w:tblCellMar>
        <w:tblLook w:val="00A0" w:firstRow="1" w:lastRow="0" w:firstColumn="1" w:lastColumn="0" w:noHBand="0" w:noVBand="0"/>
      </w:tblPr>
      <w:tblGrid>
        <w:gridCol w:w="3713"/>
        <w:gridCol w:w="1381"/>
        <w:gridCol w:w="16"/>
        <w:gridCol w:w="1365"/>
        <w:gridCol w:w="1332"/>
        <w:gridCol w:w="57"/>
        <w:gridCol w:w="1350"/>
      </w:tblGrid>
      <w:tr w:rsidR="00D56DD4" w:rsidRPr="00D56DD4" w14:paraId="0CA257B5" w14:textId="77777777" w:rsidTr="002B4E70">
        <w:trPr>
          <w:trHeight w:val="14"/>
          <w:jc w:val="center"/>
        </w:trPr>
        <w:tc>
          <w:tcPr>
            <w:tcW w:w="3713" w:type="dxa"/>
            <w:vAlign w:val="bottom"/>
          </w:tcPr>
          <w:p w14:paraId="175A00E4" w14:textId="77777777" w:rsidR="00D56DD4" w:rsidRPr="00D56DD4" w:rsidRDefault="00D56DD4" w:rsidP="00D56DD4">
            <w:pPr>
              <w:tabs>
                <w:tab w:val="right" w:pos="1202"/>
              </w:tabs>
              <w:spacing w:after="0" w:line="240" w:lineRule="auto"/>
              <w:outlineLvl w:val="0"/>
              <w:rPr>
                <w:rFonts w:ascii="Arial" w:eastAsia="Times New Roman" w:hAnsi="Arial" w:cs="Arial"/>
                <w:sz w:val="18"/>
                <w:szCs w:val="18"/>
                <w:lang w:val="en-US"/>
              </w:rPr>
            </w:pPr>
            <w:bookmarkStart w:id="477" w:name="_Toc4060392"/>
            <w:r w:rsidRPr="00D56DD4">
              <w:rPr>
                <w:rFonts w:ascii="Arial" w:eastAsia="Times New Roman" w:hAnsi="Arial" w:cs="Arial"/>
                <w:b/>
                <w:sz w:val="18"/>
                <w:szCs w:val="18"/>
                <w:lang w:val="en-US"/>
              </w:rPr>
              <w:t>Bank</w:t>
            </w:r>
            <w:bookmarkEnd w:id="477"/>
          </w:p>
        </w:tc>
        <w:tc>
          <w:tcPr>
            <w:tcW w:w="1381" w:type="dxa"/>
            <w:vAlign w:val="bottom"/>
          </w:tcPr>
          <w:p w14:paraId="72E0E6EB"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478" w:name="_Toc4060393"/>
            <w:r w:rsidRPr="00D56DD4">
              <w:rPr>
                <w:rFonts w:ascii="Arial" w:eastAsia="Times New Roman" w:hAnsi="Arial" w:cs="Arial"/>
                <w:b/>
                <w:bCs/>
                <w:iCs/>
                <w:sz w:val="18"/>
                <w:szCs w:val="18"/>
                <w:lang w:val="en-US"/>
              </w:rPr>
              <w:t>Income</w:t>
            </w:r>
            <w:bookmarkEnd w:id="478"/>
          </w:p>
        </w:tc>
        <w:tc>
          <w:tcPr>
            <w:tcW w:w="1381" w:type="dxa"/>
            <w:gridSpan w:val="2"/>
            <w:vAlign w:val="bottom"/>
          </w:tcPr>
          <w:p w14:paraId="3907B923"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479" w:name="_Toc4060394"/>
            <w:r w:rsidRPr="00D56DD4">
              <w:rPr>
                <w:rFonts w:ascii="Arial" w:eastAsia="Times New Roman" w:hAnsi="Arial" w:cs="Arial"/>
                <w:b/>
                <w:bCs/>
                <w:iCs/>
                <w:sz w:val="18"/>
                <w:szCs w:val="18"/>
                <w:lang w:val="en-US"/>
              </w:rPr>
              <w:t>Expense</w:t>
            </w:r>
            <w:bookmarkEnd w:id="479"/>
          </w:p>
        </w:tc>
        <w:tc>
          <w:tcPr>
            <w:tcW w:w="1332" w:type="dxa"/>
            <w:vAlign w:val="bottom"/>
          </w:tcPr>
          <w:p w14:paraId="78563F9D"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480" w:name="_Toc4060395"/>
            <w:r w:rsidRPr="00D56DD4">
              <w:rPr>
                <w:rFonts w:ascii="Arial" w:eastAsia="Times New Roman" w:hAnsi="Arial" w:cs="Arial"/>
                <w:b/>
                <w:bCs/>
                <w:iCs/>
                <w:sz w:val="18"/>
                <w:szCs w:val="18"/>
                <w:lang w:val="en-US"/>
              </w:rPr>
              <w:t>Income</w:t>
            </w:r>
            <w:bookmarkEnd w:id="480"/>
          </w:p>
        </w:tc>
        <w:tc>
          <w:tcPr>
            <w:tcW w:w="1407" w:type="dxa"/>
            <w:gridSpan w:val="2"/>
            <w:vAlign w:val="bottom"/>
          </w:tcPr>
          <w:p w14:paraId="1FD36A51"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481" w:name="_Toc4060396"/>
            <w:r w:rsidRPr="00D56DD4">
              <w:rPr>
                <w:rFonts w:ascii="Arial" w:eastAsia="Times New Roman" w:hAnsi="Arial" w:cs="Arial"/>
                <w:b/>
                <w:bCs/>
                <w:iCs/>
                <w:sz w:val="18"/>
                <w:szCs w:val="18"/>
                <w:lang w:val="en-US"/>
              </w:rPr>
              <w:t>Expense</w:t>
            </w:r>
            <w:bookmarkEnd w:id="481"/>
          </w:p>
        </w:tc>
      </w:tr>
      <w:tr w:rsidR="000D6F3B" w:rsidRPr="00D56DD4" w14:paraId="62A06455" w14:textId="77777777" w:rsidTr="002B4E70">
        <w:trPr>
          <w:trHeight w:hRule="exact" w:val="622"/>
          <w:jc w:val="center"/>
        </w:trPr>
        <w:tc>
          <w:tcPr>
            <w:tcW w:w="3713" w:type="dxa"/>
            <w:vAlign w:val="bottom"/>
          </w:tcPr>
          <w:p w14:paraId="4B0B69A9" w14:textId="77777777" w:rsidR="000D6F3B" w:rsidRPr="00D56DD4" w:rsidRDefault="000D6F3B" w:rsidP="000D6F3B">
            <w:pPr>
              <w:tabs>
                <w:tab w:val="right" w:pos="1202"/>
              </w:tabs>
              <w:spacing w:after="0" w:line="240" w:lineRule="auto"/>
              <w:outlineLvl w:val="0"/>
              <w:rPr>
                <w:rFonts w:ascii="Arial" w:eastAsia="Times New Roman" w:hAnsi="Arial" w:cs="Arial"/>
                <w:b/>
                <w:sz w:val="18"/>
                <w:szCs w:val="18"/>
                <w:lang w:val="en-US"/>
              </w:rPr>
            </w:pPr>
          </w:p>
        </w:tc>
        <w:tc>
          <w:tcPr>
            <w:tcW w:w="1397" w:type="dxa"/>
            <w:gridSpan w:val="2"/>
            <w:vAlign w:val="center"/>
          </w:tcPr>
          <w:p w14:paraId="0FE146FF" w14:textId="429C3018" w:rsidR="000D6F3B" w:rsidRPr="00D56DD4" w:rsidRDefault="000D6F3B" w:rsidP="000D6F3B">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Jun</w:t>
            </w:r>
            <w:r w:rsidRPr="006C3C74">
              <w:rPr>
                <w:rFonts w:ascii="Arial" w:eastAsia="Times New Roman" w:hAnsi="Arial" w:cs="Arial"/>
                <w:b/>
                <w:bCs/>
                <w:sz w:val="18"/>
                <w:szCs w:val="18"/>
                <w:lang w:val="en-US"/>
              </w:rPr>
              <w:t xml:space="preserve"> 3</w:t>
            </w:r>
            <w:r>
              <w:rPr>
                <w:rFonts w:ascii="Arial" w:eastAsia="Times New Roman" w:hAnsi="Arial" w:cs="Arial"/>
                <w:b/>
                <w:bCs/>
                <w:sz w:val="18"/>
                <w:szCs w:val="18"/>
                <w:lang w:val="en-US"/>
              </w:rPr>
              <w:t>0</w:t>
            </w:r>
            <w:r w:rsidRPr="006C3C74">
              <w:rPr>
                <w:rFonts w:ascii="Arial" w:eastAsia="Times New Roman" w:hAnsi="Arial" w:cs="Arial"/>
                <w:b/>
                <w:bCs/>
                <w:sz w:val="18"/>
                <w:szCs w:val="18"/>
                <w:lang w:val="en-US"/>
              </w:rPr>
              <w:t xml:space="preserve"> 202</w:t>
            </w:r>
            <w:r w:rsidR="00856DC7">
              <w:rPr>
                <w:rFonts w:ascii="Arial" w:eastAsia="Times New Roman" w:hAnsi="Arial" w:cs="Arial"/>
                <w:b/>
                <w:bCs/>
                <w:sz w:val="18"/>
                <w:szCs w:val="18"/>
                <w:lang w:val="en-US"/>
              </w:rPr>
              <w:t>4</w:t>
            </w:r>
          </w:p>
        </w:tc>
        <w:tc>
          <w:tcPr>
            <w:tcW w:w="1365" w:type="dxa"/>
            <w:vAlign w:val="center"/>
          </w:tcPr>
          <w:p w14:paraId="506D6CDE" w14:textId="4BB4E9A8" w:rsidR="000D6F3B" w:rsidRPr="00D56DD4" w:rsidRDefault="000D6F3B" w:rsidP="000D6F3B">
            <w:pPr>
              <w:spacing w:after="0" w:line="240" w:lineRule="auto"/>
              <w:jc w:val="right"/>
              <w:outlineLvl w:val="0"/>
              <w:rPr>
                <w:rFonts w:ascii="Arial" w:eastAsia="Times New Roman" w:hAnsi="Arial" w:cs="Arial"/>
                <w:b/>
                <w:bCs/>
                <w:sz w:val="18"/>
                <w:szCs w:val="18"/>
                <w:lang w:val="en-US"/>
              </w:rPr>
            </w:pPr>
            <w:r w:rsidRPr="00E1399D">
              <w:rPr>
                <w:rFonts w:ascii="Arial" w:eastAsia="Times New Roman" w:hAnsi="Arial" w:cs="Arial"/>
                <w:b/>
                <w:bCs/>
                <w:sz w:val="18"/>
                <w:szCs w:val="18"/>
                <w:lang w:val="en-US"/>
              </w:rPr>
              <w:t>Jan 1 – Jun 30 202</w:t>
            </w:r>
            <w:r w:rsidR="00856DC7">
              <w:rPr>
                <w:rFonts w:ascii="Arial" w:eastAsia="Times New Roman" w:hAnsi="Arial" w:cs="Arial"/>
                <w:b/>
                <w:bCs/>
                <w:sz w:val="18"/>
                <w:szCs w:val="18"/>
                <w:lang w:val="en-US"/>
              </w:rPr>
              <w:t>4</w:t>
            </w:r>
          </w:p>
        </w:tc>
        <w:tc>
          <w:tcPr>
            <w:tcW w:w="1389" w:type="dxa"/>
            <w:gridSpan w:val="2"/>
            <w:vAlign w:val="center"/>
          </w:tcPr>
          <w:p w14:paraId="10F65E63" w14:textId="70A94EB7" w:rsidR="000D6F3B" w:rsidRPr="00D56DD4" w:rsidRDefault="000D6F3B" w:rsidP="000D6F3B">
            <w:pPr>
              <w:spacing w:after="0" w:line="240" w:lineRule="auto"/>
              <w:jc w:val="right"/>
              <w:outlineLvl w:val="0"/>
              <w:rPr>
                <w:rFonts w:ascii="Arial" w:eastAsia="Times New Roman" w:hAnsi="Arial" w:cs="Arial"/>
                <w:b/>
                <w:bCs/>
                <w:sz w:val="18"/>
                <w:szCs w:val="18"/>
                <w:lang w:val="en-US"/>
              </w:rPr>
            </w:pPr>
            <w:r w:rsidRPr="00E1399D">
              <w:rPr>
                <w:rFonts w:ascii="Arial" w:eastAsia="Times New Roman" w:hAnsi="Arial" w:cs="Arial"/>
                <w:b/>
                <w:bCs/>
                <w:sz w:val="18"/>
                <w:szCs w:val="18"/>
                <w:lang w:val="en-US"/>
              </w:rPr>
              <w:t>Jan 1 – Jun 30 202</w:t>
            </w:r>
            <w:r w:rsidR="00856DC7">
              <w:rPr>
                <w:rFonts w:ascii="Arial" w:eastAsia="Times New Roman" w:hAnsi="Arial" w:cs="Arial"/>
                <w:b/>
                <w:bCs/>
                <w:sz w:val="18"/>
                <w:szCs w:val="18"/>
                <w:lang w:val="en-US"/>
              </w:rPr>
              <w:t>3</w:t>
            </w:r>
          </w:p>
        </w:tc>
        <w:tc>
          <w:tcPr>
            <w:tcW w:w="1350" w:type="dxa"/>
            <w:vAlign w:val="center"/>
          </w:tcPr>
          <w:p w14:paraId="568FB85B" w14:textId="1D23739B" w:rsidR="000D6F3B" w:rsidRPr="00D56DD4" w:rsidRDefault="000D6F3B" w:rsidP="000D6F3B">
            <w:pPr>
              <w:spacing w:after="0" w:line="240" w:lineRule="auto"/>
              <w:jc w:val="right"/>
              <w:outlineLvl w:val="0"/>
              <w:rPr>
                <w:rFonts w:ascii="Arial" w:eastAsia="Times New Roman" w:hAnsi="Arial" w:cs="Arial"/>
                <w:b/>
                <w:bCs/>
                <w:sz w:val="18"/>
                <w:szCs w:val="18"/>
                <w:lang w:val="en-US"/>
              </w:rPr>
            </w:pPr>
            <w:r w:rsidRPr="00E1399D">
              <w:rPr>
                <w:rFonts w:ascii="Arial" w:eastAsia="Times New Roman" w:hAnsi="Arial" w:cs="Arial"/>
                <w:b/>
                <w:bCs/>
                <w:sz w:val="18"/>
                <w:szCs w:val="18"/>
                <w:lang w:val="en-US"/>
              </w:rPr>
              <w:t>Jan 1 – Jun 30 202</w:t>
            </w:r>
            <w:r w:rsidR="00856DC7">
              <w:rPr>
                <w:rFonts w:ascii="Arial" w:eastAsia="Times New Roman" w:hAnsi="Arial" w:cs="Arial"/>
                <w:b/>
                <w:bCs/>
                <w:sz w:val="18"/>
                <w:szCs w:val="18"/>
                <w:lang w:val="en-US"/>
              </w:rPr>
              <w:t>3</w:t>
            </w:r>
          </w:p>
        </w:tc>
      </w:tr>
      <w:tr w:rsidR="002B4E70" w:rsidRPr="00D56DD4" w14:paraId="00A9B266" w14:textId="77777777" w:rsidTr="002B4E70">
        <w:trPr>
          <w:trHeight w:hRule="exact" w:val="284"/>
          <w:jc w:val="center"/>
        </w:trPr>
        <w:tc>
          <w:tcPr>
            <w:tcW w:w="3713" w:type="dxa"/>
            <w:vAlign w:val="bottom"/>
          </w:tcPr>
          <w:p w14:paraId="3E35F296" w14:textId="77777777" w:rsidR="002B4E70" w:rsidRPr="00D56DD4" w:rsidRDefault="002B4E70" w:rsidP="002B4E70">
            <w:pPr>
              <w:tabs>
                <w:tab w:val="right" w:pos="1202"/>
              </w:tabs>
              <w:spacing w:after="0" w:line="240" w:lineRule="auto"/>
              <w:outlineLvl w:val="0"/>
              <w:rPr>
                <w:rFonts w:ascii="Arial" w:eastAsia="Times New Roman" w:hAnsi="Arial" w:cs="Arial"/>
                <w:b/>
                <w:sz w:val="18"/>
                <w:szCs w:val="18"/>
                <w:lang w:val="en-US"/>
              </w:rPr>
            </w:pPr>
          </w:p>
        </w:tc>
        <w:tc>
          <w:tcPr>
            <w:tcW w:w="1397" w:type="dxa"/>
            <w:gridSpan w:val="2"/>
            <w:vAlign w:val="bottom"/>
          </w:tcPr>
          <w:p w14:paraId="36A838F0" w14:textId="032C0C67"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65" w:type="dxa"/>
            <w:vAlign w:val="bottom"/>
          </w:tcPr>
          <w:p w14:paraId="6E9D1DDC" w14:textId="1558663A"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c>
          <w:tcPr>
            <w:tcW w:w="1389" w:type="dxa"/>
            <w:gridSpan w:val="2"/>
            <w:vAlign w:val="bottom"/>
          </w:tcPr>
          <w:p w14:paraId="1C8F767D" w14:textId="3E4CF858"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50" w:type="dxa"/>
            <w:vAlign w:val="bottom"/>
          </w:tcPr>
          <w:p w14:paraId="46C14CBC" w14:textId="13927580"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r>
      <w:tr w:rsidR="00F43B69" w:rsidRPr="00D56DD4" w14:paraId="764B7B3F" w14:textId="77777777" w:rsidTr="002B4E70">
        <w:trPr>
          <w:trHeight w:val="381"/>
          <w:jc w:val="center"/>
        </w:trPr>
        <w:tc>
          <w:tcPr>
            <w:tcW w:w="3713" w:type="dxa"/>
            <w:vAlign w:val="bottom"/>
          </w:tcPr>
          <w:p w14:paraId="092DAE54" w14:textId="77777777" w:rsidR="00F43B69" w:rsidRPr="00D56DD4" w:rsidRDefault="00F43B69" w:rsidP="00F43B69">
            <w:pPr>
              <w:tabs>
                <w:tab w:val="right" w:pos="1202"/>
              </w:tabs>
              <w:spacing w:after="0" w:line="240" w:lineRule="auto"/>
              <w:outlineLvl w:val="0"/>
              <w:rPr>
                <w:rFonts w:ascii="Arial" w:eastAsia="Times New Roman" w:hAnsi="Arial" w:cs="Arial"/>
                <w:sz w:val="18"/>
                <w:szCs w:val="18"/>
                <w:lang w:val="en-US"/>
              </w:rPr>
            </w:pPr>
            <w:bookmarkStart w:id="482" w:name="_Toc4060405"/>
            <w:r w:rsidRPr="00D56DD4">
              <w:rPr>
                <w:rFonts w:ascii="Arial" w:eastAsia="Times New Roman" w:hAnsi="Arial" w:cs="Arial"/>
                <w:sz w:val="18"/>
                <w:szCs w:val="18"/>
                <w:lang w:val="en-US"/>
              </w:rPr>
              <w:t>Owner</w:t>
            </w:r>
            <w:bookmarkEnd w:id="482"/>
          </w:p>
        </w:tc>
        <w:tc>
          <w:tcPr>
            <w:tcW w:w="1397" w:type="dxa"/>
            <w:gridSpan w:val="2"/>
            <w:shd w:val="clear" w:color="auto" w:fill="auto"/>
            <w:vAlign w:val="bottom"/>
          </w:tcPr>
          <w:p w14:paraId="388573A1" w14:textId="41B42339" w:rsidR="00F43B69" w:rsidRPr="00D56DD4" w:rsidRDefault="00F43B69" w:rsidP="00F43B69">
            <w:pPr>
              <w:tabs>
                <w:tab w:val="right" w:pos="1202"/>
              </w:tabs>
              <w:spacing w:after="0" w:line="240" w:lineRule="auto"/>
              <w:jc w:val="right"/>
              <w:outlineLvl w:val="0"/>
              <w:rPr>
                <w:rFonts w:ascii="Arial" w:eastAsia="Calibri" w:hAnsi="Arial" w:cs="Arial"/>
                <w:bCs/>
                <w:iCs/>
                <w:color w:val="000000"/>
                <w:sz w:val="18"/>
                <w:szCs w:val="18"/>
                <w:lang w:val="en-US"/>
              </w:rPr>
            </w:pPr>
            <w:r w:rsidRPr="00310909">
              <w:rPr>
                <w:rFonts w:ascii="Arial" w:eastAsia="Times New Roman" w:hAnsi="Arial" w:cs="Arial"/>
                <w:color w:val="000000"/>
                <w:sz w:val="18"/>
                <w:szCs w:val="18"/>
              </w:rPr>
              <w:t>4</w:t>
            </w:r>
            <w:r>
              <w:rPr>
                <w:rFonts w:ascii="Arial" w:eastAsia="Times New Roman" w:hAnsi="Arial" w:cs="Arial"/>
                <w:color w:val="000000"/>
                <w:sz w:val="18"/>
                <w:szCs w:val="18"/>
              </w:rPr>
              <w:t>,</w:t>
            </w:r>
            <w:r w:rsidRPr="00310909">
              <w:rPr>
                <w:rFonts w:ascii="Arial" w:eastAsia="Times New Roman" w:hAnsi="Arial" w:cs="Arial"/>
                <w:color w:val="000000"/>
                <w:sz w:val="18"/>
                <w:szCs w:val="18"/>
              </w:rPr>
              <w:t>153</w:t>
            </w:r>
          </w:p>
        </w:tc>
        <w:tc>
          <w:tcPr>
            <w:tcW w:w="1365" w:type="dxa"/>
            <w:shd w:val="clear" w:color="auto" w:fill="auto"/>
            <w:vAlign w:val="bottom"/>
          </w:tcPr>
          <w:p w14:paraId="72B1C5C8" w14:textId="4D3CBB9B" w:rsidR="00F43B69" w:rsidRPr="00D56DD4" w:rsidRDefault="00F43B69" w:rsidP="00F43B69">
            <w:pPr>
              <w:tabs>
                <w:tab w:val="right" w:pos="1202"/>
              </w:tabs>
              <w:spacing w:after="0" w:line="240" w:lineRule="auto"/>
              <w:jc w:val="right"/>
              <w:outlineLvl w:val="0"/>
              <w:rPr>
                <w:rFonts w:ascii="Arial" w:eastAsia="Calibri" w:hAnsi="Arial" w:cs="Arial"/>
                <w:bCs/>
                <w:iCs/>
                <w:color w:val="000000"/>
                <w:sz w:val="18"/>
                <w:szCs w:val="18"/>
                <w:lang w:val="en-US"/>
              </w:rPr>
            </w:pPr>
            <w:r w:rsidRPr="00310909">
              <w:rPr>
                <w:rFonts w:ascii="Arial" w:eastAsia="Times New Roman" w:hAnsi="Arial" w:cs="Arial"/>
                <w:color w:val="000000"/>
                <w:sz w:val="18"/>
                <w:szCs w:val="18"/>
              </w:rPr>
              <w:t>5</w:t>
            </w:r>
            <w:r>
              <w:rPr>
                <w:rFonts w:ascii="Arial" w:eastAsia="Times New Roman" w:hAnsi="Arial" w:cs="Arial"/>
                <w:color w:val="000000"/>
                <w:sz w:val="18"/>
                <w:szCs w:val="18"/>
              </w:rPr>
              <w:t>,</w:t>
            </w:r>
            <w:r w:rsidRPr="00310909">
              <w:rPr>
                <w:rFonts w:ascii="Arial" w:eastAsia="Times New Roman" w:hAnsi="Arial" w:cs="Arial"/>
                <w:color w:val="000000"/>
                <w:sz w:val="18"/>
                <w:szCs w:val="18"/>
              </w:rPr>
              <w:t>923</w:t>
            </w:r>
          </w:p>
        </w:tc>
        <w:tc>
          <w:tcPr>
            <w:tcW w:w="1389" w:type="dxa"/>
            <w:gridSpan w:val="2"/>
            <w:shd w:val="clear" w:color="auto" w:fill="auto"/>
            <w:vAlign w:val="bottom"/>
          </w:tcPr>
          <w:p w14:paraId="28FD8D88" w14:textId="6AA49A86" w:rsidR="00F43B69" w:rsidRPr="00D56DD4" w:rsidRDefault="00F43B69" w:rsidP="00F43B69">
            <w:pPr>
              <w:tabs>
                <w:tab w:val="right" w:pos="1202"/>
              </w:tabs>
              <w:spacing w:after="0" w:line="240" w:lineRule="auto"/>
              <w:jc w:val="right"/>
              <w:outlineLvl w:val="0"/>
              <w:rPr>
                <w:rFonts w:ascii="Arial" w:eastAsia="Calibri" w:hAnsi="Arial" w:cs="Arial"/>
                <w:bCs/>
                <w:iCs/>
                <w:color w:val="000000"/>
                <w:sz w:val="18"/>
                <w:szCs w:val="18"/>
                <w:lang w:val="en-US"/>
              </w:rPr>
            </w:pPr>
            <w:r w:rsidRPr="009A66DE">
              <w:rPr>
                <w:rFonts w:ascii="Arial" w:eastAsia="Times New Roman" w:hAnsi="Arial" w:cs="Arial"/>
                <w:color w:val="000000"/>
                <w:sz w:val="18"/>
                <w:szCs w:val="18"/>
              </w:rPr>
              <w:t>3</w:t>
            </w:r>
            <w:r>
              <w:rPr>
                <w:rFonts w:ascii="Arial" w:eastAsia="Times New Roman" w:hAnsi="Arial" w:cs="Arial"/>
                <w:color w:val="000000"/>
                <w:sz w:val="18"/>
                <w:szCs w:val="18"/>
              </w:rPr>
              <w:t>,</w:t>
            </w:r>
            <w:r w:rsidRPr="009A66DE">
              <w:rPr>
                <w:rFonts w:ascii="Arial" w:eastAsia="Times New Roman" w:hAnsi="Arial" w:cs="Arial"/>
                <w:color w:val="000000"/>
                <w:sz w:val="18"/>
                <w:szCs w:val="18"/>
              </w:rPr>
              <w:t>616</w:t>
            </w:r>
          </w:p>
        </w:tc>
        <w:tc>
          <w:tcPr>
            <w:tcW w:w="1350" w:type="dxa"/>
            <w:shd w:val="clear" w:color="auto" w:fill="auto"/>
            <w:vAlign w:val="bottom"/>
          </w:tcPr>
          <w:p w14:paraId="222B6842" w14:textId="05A6E2F3" w:rsidR="00F43B69" w:rsidRPr="00D56DD4" w:rsidRDefault="00F43B69" w:rsidP="00F43B69">
            <w:pPr>
              <w:tabs>
                <w:tab w:val="right" w:pos="1202"/>
              </w:tabs>
              <w:spacing w:after="0" w:line="240" w:lineRule="auto"/>
              <w:jc w:val="right"/>
              <w:outlineLvl w:val="0"/>
              <w:rPr>
                <w:rFonts w:ascii="Arial" w:eastAsia="Calibri" w:hAnsi="Arial" w:cs="Arial"/>
                <w:bCs/>
                <w:iCs/>
                <w:color w:val="000000"/>
                <w:sz w:val="18"/>
                <w:szCs w:val="18"/>
                <w:lang w:val="en-US"/>
              </w:rPr>
            </w:pPr>
            <w:r w:rsidRPr="009A66DE">
              <w:rPr>
                <w:rFonts w:ascii="Arial" w:eastAsia="Times New Roman" w:hAnsi="Arial" w:cs="Arial"/>
                <w:color w:val="000000"/>
                <w:sz w:val="18"/>
                <w:szCs w:val="18"/>
              </w:rPr>
              <w:t>1</w:t>
            </w:r>
            <w:r>
              <w:rPr>
                <w:rFonts w:ascii="Arial" w:eastAsia="Times New Roman" w:hAnsi="Arial" w:cs="Arial"/>
                <w:color w:val="000000"/>
                <w:sz w:val="18"/>
                <w:szCs w:val="18"/>
              </w:rPr>
              <w:t>,</w:t>
            </w:r>
            <w:r w:rsidRPr="009A66DE">
              <w:rPr>
                <w:rFonts w:ascii="Arial" w:eastAsia="Times New Roman" w:hAnsi="Arial" w:cs="Arial"/>
                <w:color w:val="000000"/>
                <w:sz w:val="18"/>
                <w:szCs w:val="18"/>
              </w:rPr>
              <w:t>273</w:t>
            </w:r>
          </w:p>
        </w:tc>
      </w:tr>
      <w:tr w:rsidR="00F43B69" w:rsidRPr="00D56DD4" w14:paraId="63B7CB1D" w14:textId="77777777" w:rsidTr="002B4E70">
        <w:trPr>
          <w:trHeight w:val="14"/>
          <w:jc w:val="center"/>
        </w:trPr>
        <w:tc>
          <w:tcPr>
            <w:tcW w:w="3713" w:type="dxa"/>
            <w:vAlign w:val="center"/>
          </w:tcPr>
          <w:p w14:paraId="48C426D5" w14:textId="77777777" w:rsidR="00F43B69" w:rsidRPr="00D56DD4" w:rsidRDefault="00F43B69" w:rsidP="00F43B69">
            <w:pPr>
              <w:tabs>
                <w:tab w:val="right" w:pos="1202"/>
              </w:tabs>
              <w:spacing w:after="0" w:line="240" w:lineRule="auto"/>
              <w:outlineLvl w:val="0"/>
              <w:rPr>
                <w:rFonts w:ascii="Arial" w:eastAsia="Times New Roman" w:hAnsi="Arial" w:cs="Arial"/>
                <w:sz w:val="18"/>
                <w:szCs w:val="18"/>
                <w:lang w:val="en-US"/>
              </w:rPr>
            </w:pPr>
            <w:bookmarkStart w:id="483" w:name="_Toc4060410"/>
            <w:r w:rsidRPr="00D56DD4">
              <w:rPr>
                <w:rFonts w:ascii="Arial" w:eastAsia="Times New Roman" w:hAnsi="Arial" w:cs="Arial"/>
                <w:sz w:val="18"/>
                <w:szCs w:val="18"/>
                <w:lang w:val="en-US"/>
              </w:rPr>
              <w:t>Government funds, executive authorities and agencies</w:t>
            </w:r>
            <w:bookmarkEnd w:id="483"/>
          </w:p>
        </w:tc>
        <w:tc>
          <w:tcPr>
            <w:tcW w:w="1397" w:type="dxa"/>
            <w:gridSpan w:val="2"/>
            <w:shd w:val="clear" w:color="auto" w:fill="auto"/>
            <w:vAlign w:val="bottom"/>
          </w:tcPr>
          <w:p w14:paraId="28129877" w14:textId="4FC1730C" w:rsidR="00F43B69" w:rsidRPr="00D56DD4" w:rsidRDefault="00F43B69" w:rsidP="00F43B69">
            <w:pPr>
              <w:tabs>
                <w:tab w:val="right" w:pos="1202"/>
              </w:tabs>
              <w:spacing w:after="0" w:line="240" w:lineRule="auto"/>
              <w:jc w:val="right"/>
              <w:outlineLvl w:val="0"/>
              <w:rPr>
                <w:rFonts w:ascii="Arial" w:eastAsia="Calibri" w:hAnsi="Arial" w:cs="Arial"/>
                <w:bCs/>
                <w:iCs/>
                <w:color w:val="000000"/>
                <w:sz w:val="18"/>
                <w:szCs w:val="18"/>
                <w:lang w:val="en-US"/>
              </w:rPr>
            </w:pPr>
            <w:r w:rsidRPr="00310909">
              <w:rPr>
                <w:rFonts w:ascii="Arial" w:eastAsia="Times New Roman" w:hAnsi="Arial" w:cs="Arial"/>
                <w:color w:val="000000"/>
                <w:sz w:val="18"/>
                <w:szCs w:val="18"/>
              </w:rPr>
              <w:t>7</w:t>
            </w:r>
            <w:r>
              <w:rPr>
                <w:rFonts w:ascii="Arial" w:eastAsia="Times New Roman" w:hAnsi="Arial" w:cs="Arial"/>
                <w:color w:val="000000"/>
                <w:sz w:val="18"/>
                <w:szCs w:val="18"/>
              </w:rPr>
              <w:t>,</w:t>
            </w:r>
            <w:r w:rsidRPr="00310909">
              <w:rPr>
                <w:rFonts w:ascii="Arial" w:eastAsia="Times New Roman" w:hAnsi="Arial" w:cs="Arial"/>
                <w:color w:val="000000"/>
                <w:sz w:val="18"/>
                <w:szCs w:val="18"/>
              </w:rPr>
              <w:t>126</w:t>
            </w:r>
          </w:p>
        </w:tc>
        <w:tc>
          <w:tcPr>
            <w:tcW w:w="1365" w:type="dxa"/>
            <w:shd w:val="clear" w:color="auto" w:fill="auto"/>
            <w:vAlign w:val="bottom"/>
          </w:tcPr>
          <w:p w14:paraId="6C6FD3F6" w14:textId="356AF880" w:rsidR="00F43B69" w:rsidRPr="00D56DD4" w:rsidRDefault="00F43B69" w:rsidP="00F43B69">
            <w:pPr>
              <w:tabs>
                <w:tab w:val="right" w:pos="1202"/>
              </w:tabs>
              <w:spacing w:after="0" w:line="240" w:lineRule="auto"/>
              <w:jc w:val="right"/>
              <w:outlineLvl w:val="0"/>
              <w:rPr>
                <w:rFonts w:ascii="Arial" w:eastAsia="Calibri" w:hAnsi="Arial" w:cs="Arial"/>
                <w:bCs/>
                <w:iCs/>
                <w:color w:val="000000"/>
                <w:sz w:val="18"/>
                <w:szCs w:val="18"/>
                <w:lang w:val="en-US"/>
              </w:rPr>
            </w:pPr>
            <w:r w:rsidRPr="00310909">
              <w:rPr>
                <w:rFonts w:ascii="Arial" w:eastAsia="Times New Roman" w:hAnsi="Arial" w:cs="Arial"/>
                <w:color w:val="000000"/>
                <w:sz w:val="18"/>
                <w:szCs w:val="18"/>
              </w:rPr>
              <w:t>27</w:t>
            </w:r>
          </w:p>
        </w:tc>
        <w:tc>
          <w:tcPr>
            <w:tcW w:w="1389" w:type="dxa"/>
            <w:gridSpan w:val="2"/>
            <w:shd w:val="clear" w:color="auto" w:fill="auto"/>
            <w:vAlign w:val="bottom"/>
          </w:tcPr>
          <w:p w14:paraId="19237031" w14:textId="0AD465E8" w:rsidR="00F43B69" w:rsidRPr="00D56DD4" w:rsidRDefault="00F43B69" w:rsidP="00F43B69">
            <w:pPr>
              <w:tabs>
                <w:tab w:val="right" w:pos="1202"/>
              </w:tabs>
              <w:spacing w:after="0" w:line="240" w:lineRule="auto"/>
              <w:jc w:val="right"/>
              <w:outlineLvl w:val="0"/>
              <w:rPr>
                <w:rFonts w:ascii="Arial" w:eastAsia="Calibri" w:hAnsi="Arial" w:cs="Arial"/>
                <w:bCs/>
                <w:iCs/>
                <w:color w:val="000000"/>
                <w:sz w:val="18"/>
                <w:szCs w:val="18"/>
                <w:lang w:val="en-US"/>
              </w:rPr>
            </w:pPr>
            <w:r w:rsidRPr="009A66DE">
              <w:rPr>
                <w:rFonts w:ascii="Arial" w:eastAsia="Times New Roman" w:hAnsi="Arial" w:cs="Arial"/>
                <w:color w:val="000000"/>
                <w:sz w:val="18"/>
                <w:szCs w:val="18"/>
              </w:rPr>
              <w:t>7</w:t>
            </w:r>
            <w:r>
              <w:rPr>
                <w:rFonts w:ascii="Arial" w:eastAsia="Times New Roman" w:hAnsi="Arial" w:cs="Arial"/>
                <w:color w:val="000000"/>
                <w:sz w:val="18"/>
                <w:szCs w:val="18"/>
              </w:rPr>
              <w:t>,</w:t>
            </w:r>
            <w:r w:rsidRPr="009A66DE">
              <w:rPr>
                <w:rFonts w:ascii="Arial" w:eastAsia="Times New Roman" w:hAnsi="Arial" w:cs="Arial"/>
                <w:color w:val="000000"/>
                <w:sz w:val="18"/>
                <w:szCs w:val="18"/>
              </w:rPr>
              <w:t>519</w:t>
            </w:r>
          </w:p>
        </w:tc>
        <w:tc>
          <w:tcPr>
            <w:tcW w:w="1350" w:type="dxa"/>
            <w:shd w:val="clear" w:color="auto" w:fill="auto"/>
            <w:vAlign w:val="bottom"/>
          </w:tcPr>
          <w:p w14:paraId="7F93C9F5" w14:textId="3326D7FA" w:rsidR="00F43B69" w:rsidRPr="00D56DD4" w:rsidRDefault="00F43B69" w:rsidP="00F43B69">
            <w:pPr>
              <w:tabs>
                <w:tab w:val="right" w:pos="1202"/>
              </w:tabs>
              <w:spacing w:after="0" w:line="240" w:lineRule="auto"/>
              <w:jc w:val="right"/>
              <w:outlineLvl w:val="0"/>
              <w:rPr>
                <w:rFonts w:ascii="Arial" w:eastAsia="Calibri" w:hAnsi="Arial" w:cs="Arial"/>
                <w:bCs/>
                <w:iCs/>
                <w:color w:val="000000"/>
                <w:sz w:val="18"/>
                <w:szCs w:val="18"/>
                <w:lang w:val="en-US"/>
              </w:rPr>
            </w:pPr>
            <w:r w:rsidRPr="009A66DE">
              <w:rPr>
                <w:rFonts w:ascii="Arial" w:eastAsia="Times New Roman" w:hAnsi="Arial" w:cs="Arial"/>
                <w:color w:val="000000"/>
                <w:sz w:val="18"/>
                <w:szCs w:val="18"/>
              </w:rPr>
              <w:t>103</w:t>
            </w:r>
          </w:p>
        </w:tc>
      </w:tr>
      <w:tr w:rsidR="00F43B69" w:rsidRPr="00D56DD4" w14:paraId="616CC7DC" w14:textId="77777777" w:rsidTr="002B4E70">
        <w:trPr>
          <w:trHeight w:hRule="exact" w:val="284"/>
          <w:jc w:val="center"/>
        </w:trPr>
        <w:tc>
          <w:tcPr>
            <w:tcW w:w="3713" w:type="dxa"/>
            <w:vAlign w:val="center"/>
          </w:tcPr>
          <w:p w14:paraId="1CF81558" w14:textId="77777777" w:rsidR="00F43B69" w:rsidRPr="00D56DD4" w:rsidRDefault="00F43B69" w:rsidP="00F43B69">
            <w:pPr>
              <w:tabs>
                <w:tab w:val="right" w:pos="1202"/>
              </w:tabs>
              <w:spacing w:after="0" w:line="240" w:lineRule="auto"/>
              <w:outlineLvl w:val="0"/>
              <w:rPr>
                <w:rFonts w:ascii="Arial" w:eastAsia="Times New Roman" w:hAnsi="Arial" w:cs="Arial"/>
                <w:sz w:val="18"/>
                <w:szCs w:val="18"/>
                <w:lang w:val="en-US"/>
              </w:rPr>
            </w:pPr>
            <w:bookmarkStart w:id="484" w:name="_Toc4060415"/>
            <w:r w:rsidRPr="00D56DD4">
              <w:rPr>
                <w:rFonts w:ascii="Arial" w:eastAsia="Times New Roman" w:hAnsi="Arial" w:cs="Arial"/>
                <w:sz w:val="18"/>
                <w:szCs w:val="18"/>
                <w:lang w:val="en-US"/>
              </w:rPr>
              <w:t>State-owned companies</w:t>
            </w:r>
            <w:bookmarkEnd w:id="484"/>
          </w:p>
        </w:tc>
        <w:tc>
          <w:tcPr>
            <w:tcW w:w="1397" w:type="dxa"/>
            <w:gridSpan w:val="2"/>
            <w:shd w:val="clear" w:color="auto" w:fill="auto"/>
            <w:vAlign w:val="bottom"/>
          </w:tcPr>
          <w:p w14:paraId="74578378" w14:textId="5C1F74D1" w:rsidR="00F43B69" w:rsidRPr="00D56DD4" w:rsidRDefault="00F43B69" w:rsidP="00F43B69">
            <w:pPr>
              <w:tabs>
                <w:tab w:val="right" w:pos="1202"/>
              </w:tabs>
              <w:spacing w:after="0" w:line="240" w:lineRule="auto"/>
              <w:jc w:val="right"/>
              <w:outlineLvl w:val="0"/>
              <w:rPr>
                <w:rFonts w:ascii="Arial" w:eastAsia="Calibri" w:hAnsi="Arial" w:cs="Arial"/>
                <w:bCs/>
                <w:iCs/>
                <w:color w:val="000000"/>
                <w:sz w:val="18"/>
                <w:szCs w:val="18"/>
                <w:lang w:val="en-US"/>
              </w:rPr>
            </w:pPr>
            <w:r w:rsidRPr="00310909">
              <w:rPr>
                <w:rFonts w:ascii="Arial" w:eastAsia="Times New Roman" w:hAnsi="Arial" w:cs="Arial"/>
                <w:color w:val="000000"/>
                <w:sz w:val="18"/>
                <w:szCs w:val="18"/>
              </w:rPr>
              <w:t>10</w:t>
            </w:r>
            <w:r>
              <w:rPr>
                <w:rFonts w:ascii="Arial" w:eastAsia="Times New Roman" w:hAnsi="Arial" w:cs="Arial"/>
                <w:color w:val="000000"/>
                <w:sz w:val="18"/>
                <w:szCs w:val="18"/>
              </w:rPr>
              <w:t>,</w:t>
            </w:r>
            <w:r w:rsidRPr="00310909">
              <w:rPr>
                <w:rFonts w:ascii="Arial" w:eastAsia="Times New Roman" w:hAnsi="Arial" w:cs="Arial"/>
                <w:color w:val="000000"/>
                <w:sz w:val="18"/>
                <w:szCs w:val="18"/>
              </w:rPr>
              <w:t>070</w:t>
            </w:r>
          </w:p>
        </w:tc>
        <w:tc>
          <w:tcPr>
            <w:tcW w:w="1365" w:type="dxa"/>
            <w:shd w:val="clear" w:color="auto" w:fill="auto"/>
            <w:vAlign w:val="bottom"/>
          </w:tcPr>
          <w:p w14:paraId="5C5B7CC4" w14:textId="225B1EF6" w:rsidR="00F43B69" w:rsidRPr="00D56DD4" w:rsidRDefault="00F43B69" w:rsidP="00F43B69">
            <w:pPr>
              <w:tabs>
                <w:tab w:val="right" w:pos="1202"/>
              </w:tabs>
              <w:spacing w:after="0" w:line="240" w:lineRule="auto"/>
              <w:jc w:val="right"/>
              <w:outlineLvl w:val="0"/>
              <w:rPr>
                <w:rFonts w:ascii="Arial" w:eastAsia="Calibri" w:hAnsi="Arial" w:cs="Arial"/>
                <w:bCs/>
                <w:iCs/>
                <w:color w:val="000000"/>
                <w:sz w:val="18"/>
                <w:szCs w:val="18"/>
                <w:lang w:val="en-US"/>
              </w:rPr>
            </w:pPr>
            <w:r w:rsidRPr="00310909">
              <w:rPr>
                <w:rFonts w:ascii="Arial" w:eastAsia="Times New Roman" w:hAnsi="Arial" w:cs="Arial"/>
                <w:color w:val="000000"/>
                <w:sz w:val="18"/>
                <w:szCs w:val="18"/>
              </w:rPr>
              <w:t>2</w:t>
            </w:r>
            <w:r>
              <w:rPr>
                <w:rFonts w:ascii="Arial" w:eastAsia="Times New Roman" w:hAnsi="Arial" w:cs="Arial"/>
                <w:color w:val="000000"/>
                <w:sz w:val="18"/>
                <w:szCs w:val="18"/>
              </w:rPr>
              <w:t>,</w:t>
            </w:r>
            <w:r w:rsidRPr="00310909">
              <w:rPr>
                <w:rFonts w:ascii="Arial" w:eastAsia="Times New Roman" w:hAnsi="Arial" w:cs="Arial"/>
                <w:color w:val="000000"/>
                <w:sz w:val="18"/>
                <w:szCs w:val="18"/>
              </w:rPr>
              <w:t>226</w:t>
            </w:r>
          </w:p>
        </w:tc>
        <w:tc>
          <w:tcPr>
            <w:tcW w:w="1389" w:type="dxa"/>
            <w:gridSpan w:val="2"/>
            <w:shd w:val="clear" w:color="auto" w:fill="auto"/>
            <w:vAlign w:val="bottom"/>
          </w:tcPr>
          <w:p w14:paraId="3CCE53E1" w14:textId="2F1A7706" w:rsidR="00F43B69" w:rsidRPr="00D56DD4" w:rsidRDefault="00F43B69" w:rsidP="00F43B69">
            <w:pPr>
              <w:tabs>
                <w:tab w:val="right" w:pos="1202"/>
              </w:tabs>
              <w:spacing w:after="0" w:line="240" w:lineRule="auto"/>
              <w:jc w:val="right"/>
              <w:outlineLvl w:val="0"/>
              <w:rPr>
                <w:rFonts w:ascii="Arial" w:eastAsia="Calibri" w:hAnsi="Arial" w:cs="Arial"/>
                <w:bCs/>
                <w:iCs/>
                <w:color w:val="000000"/>
                <w:sz w:val="18"/>
                <w:szCs w:val="18"/>
                <w:lang w:val="en-US"/>
              </w:rPr>
            </w:pPr>
            <w:r w:rsidRPr="009A66DE">
              <w:rPr>
                <w:rFonts w:ascii="Arial" w:eastAsia="Times New Roman" w:hAnsi="Arial" w:cs="Arial"/>
                <w:color w:val="000000"/>
                <w:sz w:val="18"/>
                <w:szCs w:val="18"/>
              </w:rPr>
              <w:t>4</w:t>
            </w:r>
            <w:r>
              <w:rPr>
                <w:rFonts w:ascii="Arial" w:eastAsia="Times New Roman" w:hAnsi="Arial" w:cs="Arial"/>
                <w:color w:val="000000"/>
                <w:sz w:val="18"/>
                <w:szCs w:val="18"/>
              </w:rPr>
              <w:t>,</w:t>
            </w:r>
            <w:r w:rsidRPr="009A66DE">
              <w:rPr>
                <w:rFonts w:ascii="Arial" w:eastAsia="Times New Roman" w:hAnsi="Arial" w:cs="Arial"/>
                <w:color w:val="000000"/>
                <w:sz w:val="18"/>
                <w:szCs w:val="18"/>
              </w:rPr>
              <w:t>902</w:t>
            </w:r>
          </w:p>
        </w:tc>
        <w:tc>
          <w:tcPr>
            <w:tcW w:w="1350" w:type="dxa"/>
            <w:shd w:val="clear" w:color="auto" w:fill="auto"/>
            <w:vAlign w:val="bottom"/>
          </w:tcPr>
          <w:p w14:paraId="5274AF10" w14:textId="443AEE03" w:rsidR="00F43B69" w:rsidRPr="00D56DD4" w:rsidRDefault="00F43B69" w:rsidP="00F43B69">
            <w:pPr>
              <w:tabs>
                <w:tab w:val="right" w:pos="1202"/>
              </w:tabs>
              <w:spacing w:after="0" w:line="240" w:lineRule="auto"/>
              <w:jc w:val="right"/>
              <w:outlineLvl w:val="0"/>
              <w:rPr>
                <w:rFonts w:ascii="Arial" w:eastAsia="Calibri" w:hAnsi="Arial" w:cs="Arial"/>
                <w:bCs/>
                <w:iCs/>
                <w:color w:val="000000"/>
                <w:sz w:val="18"/>
                <w:szCs w:val="18"/>
                <w:lang w:val="en-US"/>
              </w:rPr>
            </w:pPr>
            <w:r w:rsidRPr="009A66DE">
              <w:rPr>
                <w:rFonts w:ascii="Arial" w:eastAsia="Times New Roman" w:hAnsi="Arial" w:cs="Arial"/>
                <w:color w:val="000000"/>
                <w:sz w:val="18"/>
                <w:szCs w:val="18"/>
              </w:rPr>
              <w:t>1</w:t>
            </w:r>
            <w:r>
              <w:rPr>
                <w:rFonts w:ascii="Arial" w:eastAsia="Times New Roman" w:hAnsi="Arial" w:cs="Arial"/>
                <w:color w:val="000000"/>
                <w:sz w:val="18"/>
                <w:szCs w:val="18"/>
              </w:rPr>
              <w:t>,</w:t>
            </w:r>
            <w:r w:rsidRPr="009A66DE">
              <w:rPr>
                <w:rFonts w:ascii="Arial" w:eastAsia="Times New Roman" w:hAnsi="Arial" w:cs="Arial"/>
                <w:color w:val="000000"/>
                <w:sz w:val="18"/>
                <w:szCs w:val="18"/>
              </w:rPr>
              <w:t>783</w:t>
            </w:r>
          </w:p>
        </w:tc>
      </w:tr>
      <w:tr w:rsidR="00F43B69" w:rsidRPr="00D56DD4" w14:paraId="72A87DE1" w14:textId="77777777" w:rsidTr="002B4E70">
        <w:trPr>
          <w:trHeight w:hRule="exact" w:val="284"/>
          <w:jc w:val="center"/>
        </w:trPr>
        <w:tc>
          <w:tcPr>
            <w:tcW w:w="3713" w:type="dxa"/>
            <w:vAlign w:val="center"/>
          </w:tcPr>
          <w:p w14:paraId="468DB92E" w14:textId="77777777" w:rsidR="00F43B69" w:rsidRPr="00D56DD4" w:rsidRDefault="00F43B69" w:rsidP="00F43B69">
            <w:pPr>
              <w:tabs>
                <w:tab w:val="right" w:pos="1202"/>
              </w:tabs>
              <w:spacing w:after="0" w:line="240" w:lineRule="auto"/>
              <w:outlineLvl w:val="0"/>
              <w:rPr>
                <w:rFonts w:ascii="Arial" w:eastAsia="Times New Roman" w:hAnsi="Arial" w:cs="Arial"/>
                <w:bCs/>
                <w:sz w:val="18"/>
                <w:szCs w:val="18"/>
                <w:lang w:val="en-US"/>
              </w:rPr>
            </w:pPr>
            <w:bookmarkStart w:id="485" w:name="_Toc4060430"/>
            <w:r w:rsidRPr="00D56DD4">
              <w:rPr>
                <w:rFonts w:ascii="Arial" w:eastAsia="Times New Roman" w:hAnsi="Arial" w:cs="Arial"/>
                <w:bCs/>
                <w:sz w:val="18"/>
                <w:szCs w:val="18"/>
                <w:lang w:val="en-US"/>
              </w:rPr>
              <w:t>Key management personnel</w:t>
            </w:r>
            <w:bookmarkEnd w:id="485"/>
          </w:p>
        </w:tc>
        <w:tc>
          <w:tcPr>
            <w:tcW w:w="1397" w:type="dxa"/>
            <w:gridSpan w:val="2"/>
            <w:tcBorders>
              <w:bottom w:val="single" w:sz="4" w:space="0" w:color="000000"/>
            </w:tcBorders>
            <w:shd w:val="clear" w:color="auto" w:fill="auto"/>
            <w:vAlign w:val="bottom"/>
          </w:tcPr>
          <w:p w14:paraId="4605E490" w14:textId="4C83A65B" w:rsidR="00F43B69" w:rsidRPr="00D56DD4" w:rsidRDefault="00F43B69" w:rsidP="00F43B69">
            <w:pPr>
              <w:tabs>
                <w:tab w:val="right" w:pos="1202"/>
              </w:tabs>
              <w:spacing w:after="0" w:line="240" w:lineRule="auto"/>
              <w:jc w:val="right"/>
              <w:outlineLvl w:val="0"/>
              <w:rPr>
                <w:rFonts w:ascii="Arial" w:eastAsia="Calibri" w:hAnsi="Arial" w:cs="Arial"/>
                <w:bCs/>
                <w:iCs/>
                <w:color w:val="000000"/>
                <w:sz w:val="18"/>
                <w:szCs w:val="18"/>
                <w:lang w:val="en-US"/>
              </w:rPr>
            </w:pPr>
            <w:r w:rsidRPr="00310909">
              <w:rPr>
                <w:rFonts w:ascii="Arial" w:eastAsia="Times New Roman" w:hAnsi="Arial" w:cs="Arial"/>
                <w:color w:val="000000"/>
                <w:sz w:val="18"/>
                <w:szCs w:val="18"/>
              </w:rPr>
              <w:t>5</w:t>
            </w:r>
          </w:p>
        </w:tc>
        <w:tc>
          <w:tcPr>
            <w:tcW w:w="1365" w:type="dxa"/>
            <w:tcBorders>
              <w:bottom w:val="single" w:sz="4" w:space="0" w:color="000000"/>
            </w:tcBorders>
            <w:shd w:val="clear" w:color="auto" w:fill="auto"/>
            <w:vAlign w:val="bottom"/>
          </w:tcPr>
          <w:p w14:paraId="6B1E53C2" w14:textId="7191CC65" w:rsidR="00F43B69" w:rsidRPr="00D56DD4" w:rsidRDefault="00F43B69" w:rsidP="00F43B69">
            <w:pPr>
              <w:tabs>
                <w:tab w:val="right" w:pos="1202"/>
              </w:tabs>
              <w:spacing w:after="0" w:line="240" w:lineRule="auto"/>
              <w:jc w:val="right"/>
              <w:outlineLvl w:val="0"/>
              <w:rPr>
                <w:rFonts w:ascii="Arial" w:eastAsia="Calibri" w:hAnsi="Arial" w:cs="Arial"/>
                <w:bCs/>
                <w:iCs/>
                <w:color w:val="000000"/>
                <w:sz w:val="18"/>
                <w:szCs w:val="18"/>
                <w:lang w:val="en-US"/>
              </w:rPr>
            </w:pPr>
            <w:r w:rsidRPr="00310909">
              <w:rPr>
                <w:rFonts w:ascii="Arial" w:eastAsia="Times New Roman" w:hAnsi="Arial" w:cs="Arial"/>
                <w:color w:val="000000"/>
                <w:sz w:val="18"/>
                <w:szCs w:val="18"/>
              </w:rPr>
              <w:t>592</w:t>
            </w:r>
          </w:p>
        </w:tc>
        <w:tc>
          <w:tcPr>
            <w:tcW w:w="1389" w:type="dxa"/>
            <w:gridSpan w:val="2"/>
            <w:tcBorders>
              <w:bottom w:val="single" w:sz="4" w:space="0" w:color="000000"/>
            </w:tcBorders>
            <w:shd w:val="clear" w:color="auto" w:fill="auto"/>
            <w:vAlign w:val="bottom"/>
          </w:tcPr>
          <w:p w14:paraId="05802574" w14:textId="0D22C354" w:rsidR="00F43B69" w:rsidRPr="00D56DD4" w:rsidRDefault="00F43B69" w:rsidP="00F43B69">
            <w:pPr>
              <w:tabs>
                <w:tab w:val="right" w:pos="1202"/>
              </w:tabs>
              <w:spacing w:after="0" w:line="240" w:lineRule="auto"/>
              <w:jc w:val="right"/>
              <w:outlineLvl w:val="0"/>
              <w:rPr>
                <w:rFonts w:ascii="Arial" w:eastAsia="Calibri" w:hAnsi="Arial" w:cs="Arial"/>
                <w:bCs/>
                <w:iCs/>
                <w:color w:val="000000"/>
                <w:sz w:val="18"/>
                <w:szCs w:val="18"/>
                <w:lang w:val="en-US"/>
              </w:rPr>
            </w:pPr>
            <w:r>
              <w:rPr>
                <w:rFonts w:ascii="Arial" w:eastAsia="Times New Roman" w:hAnsi="Arial" w:cs="Arial"/>
                <w:color w:val="000000"/>
                <w:sz w:val="18"/>
                <w:szCs w:val="18"/>
              </w:rPr>
              <w:t>5</w:t>
            </w:r>
          </w:p>
        </w:tc>
        <w:tc>
          <w:tcPr>
            <w:tcW w:w="1350" w:type="dxa"/>
            <w:tcBorders>
              <w:bottom w:val="single" w:sz="4" w:space="0" w:color="000000"/>
            </w:tcBorders>
            <w:shd w:val="clear" w:color="auto" w:fill="auto"/>
            <w:vAlign w:val="bottom"/>
          </w:tcPr>
          <w:p w14:paraId="20297CE1" w14:textId="2B2A0591" w:rsidR="00F43B69" w:rsidRPr="00D56DD4" w:rsidRDefault="00F43B69" w:rsidP="00F43B69">
            <w:pPr>
              <w:tabs>
                <w:tab w:val="right" w:pos="1202"/>
              </w:tabs>
              <w:spacing w:after="0" w:line="240" w:lineRule="auto"/>
              <w:jc w:val="right"/>
              <w:outlineLvl w:val="0"/>
              <w:rPr>
                <w:rFonts w:ascii="Arial" w:eastAsia="Calibri" w:hAnsi="Arial" w:cs="Arial"/>
                <w:bCs/>
                <w:iCs/>
                <w:color w:val="000000"/>
                <w:sz w:val="18"/>
                <w:szCs w:val="18"/>
                <w:lang w:val="en-US"/>
              </w:rPr>
            </w:pPr>
            <w:r>
              <w:rPr>
                <w:rFonts w:ascii="Arial" w:eastAsia="Times New Roman" w:hAnsi="Arial" w:cs="Arial"/>
                <w:color w:val="000000"/>
                <w:sz w:val="18"/>
                <w:szCs w:val="18"/>
              </w:rPr>
              <w:t>666</w:t>
            </w:r>
          </w:p>
        </w:tc>
      </w:tr>
      <w:tr w:rsidR="00F43B69" w:rsidRPr="00D56DD4" w14:paraId="538E01BB" w14:textId="77777777" w:rsidTr="002B4E70">
        <w:trPr>
          <w:trHeight w:hRule="exact" w:val="345"/>
          <w:jc w:val="center"/>
        </w:trPr>
        <w:tc>
          <w:tcPr>
            <w:tcW w:w="3713" w:type="dxa"/>
            <w:vAlign w:val="bottom"/>
          </w:tcPr>
          <w:p w14:paraId="44F21F24" w14:textId="77777777" w:rsidR="00F43B69" w:rsidRPr="00D56DD4" w:rsidRDefault="00F43B69" w:rsidP="00F43B69">
            <w:pPr>
              <w:tabs>
                <w:tab w:val="right" w:pos="1202"/>
              </w:tabs>
              <w:spacing w:after="0" w:line="240" w:lineRule="auto"/>
              <w:outlineLvl w:val="0"/>
              <w:rPr>
                <w:rFonts w:ascii="Arial" w:eastAsia="Times New Roman" w:hAnsi="Arial" w:cs="Arial"/>
                <w:b/>
                <w:sz w:val="18"/>
                <w:szCs w:val="18"/>
                <w:lang w:val="en-US"/>
              </w:rPr>
            </w:pPr>
            <w:bookmarkStart w:id="486" w:name="_Toc4060435"/>
            <w:r w:rsidRPr="00D56DD4">
              <w:rPr>
                <w:rFonts w:ascii="Arial" w:eastAsia="Times New Roman" w:hAnsi="Arial" w:cs="Arial"/>
                <w:b/>
                <w:sz w:val="18"/>
                <w:szCs w:val="18"/>
                <w:lang w:val="en-US"/>
              </w:rPr>
              <w:t>Total</w:t>
            </w:r>
            <w:bookmarkEnd w:id="486"/>
          </w:p>
        </w:tc>
        <w:tc>
          <w:tcPr>
            <w:tcW w:w="1397" w:type="dxa"/>
            <w:gridSpan w:val="2"/>
            <w:tcBorders>
              <w:top w:val="single" w:sz="4" w:space="0" w:color="auto"/>
              <w:bottom w:val="single" w:sz="12" w:space="0" w:color="auto"/>
              <w:right w:val="nil"/>
            </w:tcBorders>
            <w:shd w:val="clear" w:color="auto" w:fill="auto"/>
            <w:vAlign w:val="bottom"/>
          </w:tcPr>
          <w:p w14:paraId="17A19267" w14:textId="7D74D221" w:rsidR="00F43B69" w:rsidRPr="00D56DD4" w:rsidRDefault="00F43B69" w:rsidP="00F43B69">
            <w:pPr>
              <w:tabs>
                <w:tab w:val="right" w:pos="1202"/>
              </w:tabs>
              <w:spacing w:after="0" w:line="240" w:lineRule="auto"/>
              <w:jc w:val="right"/>
              <w:outlineLvl w:val="0"/>
              <w:rPr>
                <w:rFonts w:ascii="Arial" w:eastAsia="Calibri" w:hAnsi="Arial" w:cs="Arial"/>
                <w:b/>
                <w:bCs/>
                <w:color w:val="000000"/>
                <w:sz w:val="18"/>
                <w:szCs w:val="18"/>
                <w:lang w:val="en-US"/>
              </w:rPr>
            </w:pPr>
            <w:r w:rsidRPr="00310909">
              <w:rPr>
                <w:rFonts w:ascii="Arial" w:eastAsia="Times New Roman" w:hAnsi="Arial" w:cs="Arial"/>
                <w:b/>
                <w:bCs/>
                <w:color w:val="000000"/>
                <w:sz w:val="18"/>
                <w:szCs w:val="18"/>
              </w:rPr>
              <w:t>21</w:t>
            </w:r>
            <w:r>
              <w:rPr>
                <w:rFonts w:ascii="Arial" w:eastAsia="Times New Roman" w:hAnsi="Arial" w:cs="Arial"/>
                <w:b/>
                <w:bCs/>
                <w:color w:val="000000"/>
                <w:sz w:val="18"/>
                <w:szCs w:val="18"/>
              </w:rPr>
              <w:t>,</w:t>
            </w:r>
            <w:r w:rsidRPr="00310909">
              <w:rPr>
                <w:rFonts w:ascii="Arial" w:eastAsia="Times New Roman" w:hAnsi="Arial" w:cs="Arial"/>
                <w:b/>
                <w:bCs/>
                <w:color w:val="000000"/>
                <w:sz w:val="18"/>
                <w:szCs w:val="18"/>
              </w:rPr>
              <w:t>354</w:t>
            </w:r>
          </w:p>
        </w:tc>
        <w:tc>
          <w:tcPr>
            <w:tcW w:w="1365" w:type="dxa"/>
            <w:tcBorders>
              <w:top w:val="single" w:sz="4" w:space="0" w:color="auto"/>
              <w:left w:val="nil"/>
              <w:bottom w:val="single" w:sz="12" w:space="0" w:color="auto"/>
              <w:right w:val="nil"/>
            </w:tcBorders>
            <w:shd w:val="clear" w:color="auto" w:fill="auto"/>
            <w:vAlign w:val="bottom"/>
          </w:tcPr>
          <w:p w14:paraId="2C7A4998" w14:textId="091CABFB" w:rsidR="00F43B69" w:rsidRPr="00D56DD4" w:rsidRDefault="00F43B69" w:rsidP="00F43B69">
            <w:pPr>
              <w:tabs>
                <w:tab w:val="right" w:pos="1202"/>
              </w:tabs>
              <w:spacing w:after="0" w:line="240" w:lineRule="auto"/>
              <w:jc w:val="right"/>
              <w:outlineLvl w:val="0"/>
              <w:rPr>
                <w:rFonts w:ascii="Arial" w:eastAsia="Calibri" w:hAnsi="Arial" w:cs="Arial"/>
                <w:b/>
                <w:bCs/>
                <w:color w:val="000000"/>
                <w:sz w:val="18"/>
                <w:szCs w:val="18"/>
                <w:lang w:val="en-US"/>
              </w:rPr>
            </w:pPr>
            <w:r w:rsidRPr="00310909">
              <w:rPr>
                <w:rFonts w:ascii="Arial" w:eastAsia="Times New Roman" w:hAnsi="Arial" w:cs="Arial"/>
                <w:b/>
                <w:bCs/>
                <w:color w:val="000000"/>
                <w:sz w:val="18"/>
                <w:szCs w:val="18"/>
              </w:rPr>
              <w:t>8</w:t>
            </w:r>
            <w:r>
              <w:rPr>
                <w:rFonts w:ascii="Arial" w:eastAsia="Times New Roman" w:hAnsi="Arial" w:cs="Arial"/>
                <w:b/>
                <w:bCs/>
                <w:color w:val="000000"/>
                <w:sz w:val="18"/>
                <w:szCs w:val="18"/>
              </w:rPr>
              <w:t>,</w:t>
            </w:r>
            <w:r w:rsidRPr="00310909">
              <w:rPr>
                <w:rFonts w:ascii="Arial" w:eastAsia="Times New Roman" w:hAnsi="Arial" w:cs="Arial"/>
                <w:b/>
                <w:bCs/>
                <w:color w:val="000000"/>
                <w:sz w:val="18"/>
                <w:szCs w:val="18"/>
              </w:rPr>
              <w:t>768</w:t>
            </w:r>
          </w:p>
        </w:tc>
        <w:tc>
          <w:tcPr>
            <w:tcW w:w="1389" w:type="dxa"/>
            <w:gridSpan w:val="2"/>
            <w:tcBorders>
              <w:top w:val="single" w:sz="4" w:space="0" w:color="auto"/>
              <w:bottom w:val="single" w:sz="12" w:space="0" w:color="auto"/>
              <w:right w:val="nil"/>
            </w:tcBorders>
            <w:shd w:val="clear" w:color="auto" w:fill="auto"/>
            <w:vAlign w:val="bottom"/>
          </w:tcPr>
          <w:p w14:paraId="6A660D54" w14:textId="3D518AE2" w:rsidR="00F43B69" w:rsidRPr="00D56DD4" w:rsidRDefault="00F43B69" w:rsidP="00F43B69">
            <w:pPr>
              <w:tabs>
                <w:tab w:val="right" w:pos="1202"/>
              </w:tabs>
              <w:spacing w:after="0" w:line="240" w:lineRule="auto"/>
              <w:jc w:val="right"/>
              <w:outlineLvl w:val="0"/>
              <w:rPr>
                <w:rFonts w:ascii="Arial" w:eastAsia="Calibri" w:hAnsi="Arial" w:cs="Arial"/>
                <w:b/>
                <w:bCs/>
                <w:sz w:val="18"/>
                <w:szCs w:val="18"/>
                <w:lang w:val="en-US"/>
              </w:rPr>
            </w:pPr>
            <w:r w:rsidRPr="00CE66C5">
              <w:rPr>
                <w:rFonts w:ascii="Arial" w:eastAsia="Times New Roman" w:hAnsi="Arial" w:cs="Arial"/>
                <w:b/>
                <w:bCs/>
                <w:color w:val="000000"/>
                <w:sz w:val="18"/>
                <w:szCs w:val="18"/>
              </w:rPr>
              <w:t>16</w:t>
            </w:r>
            <w:r>
              <w:rPr>
                <w:rFonts w:ascii="Arial" w:eastAsia="Times New Roman" w:hAnsi="Arial" w:cs="Arial"/>
                <w:b/>
                <w:bCs/>
                <w:color w:val="000000"/>
                <w:sz w:val="18"/>
                <w:szCs w:val="18"/>
              </w:rPr>
              <w:t>,</w:t>
            </w:r>
            <w:r w:rsidRPr="00CE66C5">
              <w:rPr>
                <w:rFonts w:ascii="Arial" w:eastAsia="Times New Roman" w:hAnsi="Arial" w:cs="Arial"/>
                <w:b/>
                <w:bCs/>
                <w:color w:val="000000"/>
                <w:sz w:val="18"/>
                <w:szCs w:val="18"/>
              </w:rPr>
              <w:t xml:space="preserve">042 </w:t>
            </w:r>
          </w:p>
        </w:tc>
        <w:tc>
          <w:tcPr>
            <w:tcW w:w="1350" w:type="dxa"/>
            <w:tcBorders>
              <w:top w:val="single" w:sz="4" w:space="0" w:color="auto"/>
              <w:left w:val="nil"/>
              <w:bottom w:val="single" w:sz="12" w:space="0" w:color="auto"/>
              <w:right w:val="nil"/>
            </w:tcBorders>
            <w:shd w:val="clear" w:color="auto" w:fill="auto"/>
            <w:vAlign w:val="bottom"/>
          </w:tcPr>
          <w:p w14:paraId="681A49CC" w14:textId="3965B6C6" w:rsidR="00F43B69" w:rsidRPr="00D56DD4" w:rsidRDefault="00F43B69" w:rsidP="00F43B69">
            <w:pPr>
              <w:tabs>
                <w:tab w:val="right" w:pos="1202"/>
              </w:tabs>
              <w:spacing w:after="0" w:line="240" w:lineRule="auto"/>
              <w:jc w:val="right"/>
              <w:outlineLvl w:val="0"/>
              <w:rPr>
                <w:rFonts w:ascii="Arial" w:eastAsia="Calibri" w:hAnsi="Arial" w:cs="Arial"/>
                <w:b/>
                <w:bCs/>
                <w:sz w:val="18"/>
                <w:szCs w:val="18"/>
                <w:lang w:val="en-US"/>
              </w:rPr>
            </w:pPr>
            <w:r w:rsidRPr="00CE66C5">
              <w:rPr>
                <w:rFonts w:ascii="Arial" w:eastAsia="Times New Roman" w:hAnsi="Arial" w:cs="Arial"/>
                <w:b/>
                <w:bCs/>
                <w:color w:val="000000"/>
                <w:sz w:val="18"/>
                <w:szCs w:val="18"/>
              </w:rPr>
              <w:t>3</w:t>
            </w:r>
            <w:r>
              <w:rPr>
                <w:rFonts w:ascii="Arial" w:eastAsia="Times New Roman" w:hAnsi="Arial" w:cs="Arial"/>
                <w:b/>
                <w:bCs/>
                <w:color w:val="000000"/>
                <w:sz w:val="18"/>
                <w:szCs w:val="18"/>
              </w:rPr>
              <w:t>,</w:t>
            </w:r>
            <w:r w:rsidRPr="00CE66C5">
              <w:rPr>
                <w:rFonts w:ascii="Arial" w:eastAsia="Times New Roman" w:hAnsi="Arial" w:cs="Arial"/>
                <w:b/>
                <w:bCs/>
                <w:color w:val="000000"/>
                <w:sz w:val="18"/>
                <w:szCs w:val="18"/>
              </w:rPr>
              <w:t xml:space="preserve">825 </w:t>
            </w:r>
          </w:p>
        </w:tc>
      </w:tr>
    </w:tbl>
    <w:p w14:paraId="09E54EFC" w14:textId="77777777" w:rsidR="00D56DD4" w:rsidRPr="00D56DD4" w:rsidRDefault="00D56DD4" w:rsidP="00D56DD4">
      <w:pPr>
        <w:spacing w:after="0" w:line="240" w:lineRule="auto"/>
        <w:jc w:val="both"/>
        <w:rPr>
          <w:rFonts w:ascii="Arial" w:eastAsia="Times New Roman" w:hAnsi="Arial" w:cs="Arial"/>
          <w:b/>
          <w:sz w:val="20"/>
          <w:szCs w:val="20"/>
          <w:lang w:val="en-US"/>
        </w:rPr>
      </w:pPr>
    </w:p>
    <w:p w14:paraId="3D13CA2D" w14:textId="2BC03379" w:rsidR="00D56DD4" w:rsidRPr="00D56DD4" w:rsidRDefault="00D56DD4" w:rsidP="00D56DD4">
      <w:pPr>
        <w:tabs>
          <w:tab w:val="right" w:pos="1202"/>
          <w:tab w:val="left" w:pos="9180"/>
        </w:tabs>
        <w:suppressAutoHyphens/>
        <w:spacing w:after="0" w:line="240" w:lineRule="auto"/>
        <w:jc w:val="both"/>
        <w:outlineLvl w:val="0"/>
        <w:rPr>
          <w:rFonts w:ascii="Arial" w:eastAsia="Times New Roman" w:hAnsi="Arial" w:cs="Arial"/>
          <w:sz w:val="20"/>
          <w:szCs w:val="20"/>
          <w:lang w:val="en-US"/>
        </w:rPr>
      </w:pPr>
      <w:bookmarkStart w:id="487" w:name="_Toc4060440"/>
      <w:r w:rsidRPr="00D56DD4">
        <w:rPr>
          <w:rFonts w:ascii="Arial" w:eastAsia="Times New Roman" w:hAnsi="Arial" w:cs="Arial"/>
          <w:sz w:val="20"/>
          <w:szCs w:val="20"/>
          <w:lang w:val="en-US"/>
        </w:rPr>
        <w:t xml:space="preserve">Assets include loans to other customers, debt instruments at </w:t>
      </w:r>
      <w:proofErr w:type="spellStart"/>
      <w:r w:rsidRPr="00D56DD4">
        <w:rPr>
          <w:rFonts w:ascii="Arial" w:eastAsia="Times New Roman" w:hAnsi="Arial" w:cs="Arial"/>
          <w:sz w:val="20"/>
          <w:szCs w:val="20"/>
          <w:lang w:val="en-US"/>
        </w:rPr>
        <w:t>amortised</w:t>
      </w:r>
      <w:proofErr w:type="spellEnd"/>
      <w:r w:rsidRPr="00D56DD4">
        <w:rPr>
          <w:rFonts w:ascii="Arial" w:eastAsia="Times New Roman" w:hAnsi="Arial" w:cs="Arial"/>
          <w:sz w:val="20"/>
          <w:szCs w:val="20"/>
          <w:lang w:val="en-US"/>
        </w:rPr>
        <w:t xml:space="preserve"> cost, financial assets at fair value through other comprehensive income, other assets and off-balance sheet exposure relating to commitments.</w:t>
      </w:r>
      <w:bookmarkEnd w:id="487"/>
    </w:p>
    <w:p w14:paraId="3B3FF5C4" w14:textId="77777777" w:rsidR="00D56DD4" w:rsidRPr="00D56DD4" w:rsidRDefault="00D56DD4" w:rsidP="00D56DD4">
      <w:pPr>
        <w:tabs>
          <w:tab w:val="right" w:pos="1202"/>
          <w:tab w:val="left" w:pos="9180"/>
        </w:tabs>
        <w:suppressAutoHyphens/>
        <w:spacing w:after="0" w:line="240" w:lineRule="auto"/>
        <w:jc w:val="both"/>
        <w:outlineLvl w:val="0"/>
        <w:rPr>
          <w:rFonts w:ascii="Arial" w:eastAsia="Times New Roman" w:hAnsi="Arial" w:cs="Arial"/>
          <w:sz w:val="20"/>
          <w:szCs w:val="20"/>
          <w:lang w:val="en-US"/>
        </w:rPr>
      </w:pPr>
    </w:p>
    <w:p w14:paraId="1FC43CBE" w14:textId="77777777" w:rsidR="00D56DD4" w:rsidRPr="00D56DD4" w:rsidRDefault="00D56DD4" w:rsidP="00D56DD4">
      <w:pPr>
        <w:suppressAutoHyphens/>
        <w:spacing w:after="0" w:line="240" w:lineRule="auto"/>
        <w:jc w:val="both"/>
        <w:rPr>
          <w:rFonts w:ascii="Arial" w:eastAsia="Calibri" w:hAnsi="Arial" w:cs="Arial"/>
          <w:sz w:val="20"/>
          <w:szCs w:val="20"/>
          <w:lang w:val="en-US"/>
        </w:rPr>
      </w:pPr>
      <w:bookmarkStart w:id="488" w:name="_Hlk3201926"/>
      <w:r w:rsidRPr="00D56DD4">
        <w:rPr>
          <w:rFonts w:ascii="Arial" w:eastAsia="Calibri" w:hAnsi="Arial" w:cs="Arial"/>
          <w:sz w:val="20"/>
          <w:szCs w:val="20"/>
          <w:lang w:val="en-US"/>
        </w:rPr>
        <w:t>Liabilities include liabilities for deposits, salaries, provisions on behalf of retirement and jubilee awards of key management and other liabilities.</w:t>
      </w:r>
    </w:p>
    <w:bookmarkEnd w:id="488"/>
    <w:p w14:paraId="465B0503" w14:textId="77777777" w:rsidR="00D56DD4" w:rsidRPr="00D56DD4" w:rsidRDefault="00D56DD4" w:rsidP="00D56DD4">
      <w:pPr>
        <w:tabs>
          <w:tab w:val="right" w:pos="1202"/>
          <w:tab w:val="left" w:pos="9180"/>
        </w:tabs>
        <w:suppressAutoHyphens/>
        <w:spacing w:after="0" w:line="240" w:lineRule="auto"/>
        <w:jc w:val="both"/>
        <w:outlineLvl w:val="0"/>
        <w:rPr>
          <w:rFonts w:ascii="Arial" w:eastAsia="Times New Roman" w:hAnsi="Arial" w:cs="Arial"/>
          <w:sz w:val="20"/>
          <w:szCs w:val="20"/>
          <w:lang w:val="en-US"/>
        </w:rPr>
      </w:pPr>
    </w:p>
    <w:p w14:paraId="2CDC2293" w14:textId="3E10FA49" w:rsidR="00D56DD4" w:rsidRPr="00D56DD4" w:rsidRDefault="00D56DD4" w:rsidP="00D56DD4">
      <w:pPr>
        <w:tabs>
          <w:tab w:val="right" w:pos="1202"/>
          <w:tab w:val="left" w:pos="9180"/>
        </w:tabs>
        <w:suppressAutoHyphens/>
        <w:spacing w:after="0" w:line="240" w:lineRule="auto"/>
        <w:outlineLvl w:val="0"/>
        <w:rPr>
          <w:rFonts w:ascii="Arial" w:eastAsia="Times New Roman" w:hAnsi="Arial" w:cs="Arial"/>
          <w:sz w:val="20"/>
          <w:szCs w:val="20"/>
          <w:lang w:val="en-US"/>
        </w:rPr>
      </w:pPr>
      <w:bookmarkStart w:id="489" w:name="_Toc4060441"/>
      <w:r w:rsidRPr="00D56DD4">
        <w:rPr>
          <w:rFonts w:ascii="Arial" w:eastAsia="Times New Roman" w:hAnsi="Arial" w:cs="Arial"/>
          <w:sz w:val="20"/>
          <w:szCs w:val="20"/>
          <w:lang w:val="en-US"/>
        </w:rPr>
        <w:t>Income includes interest income, fee income and reversal of impairment losses and provisions.</w:t>
      </w:r>
      <w:bookmarkEnd w:id="489"/>
      <w:r w:rsidRPr="00D56DD4">
        <w:rPr>
          <w:rFonts w:ascii="Arial" w:eastAsia="Times New Roman" w:hAnsi="Arial" w:cs="Arial"/>
          <w:sz w:val="20"/>
          <w:szCs w:val="20"/>
          <w:lang w:val="en-US"/>
        </w:rPr>
        <w:t xml:space="preserve"> </w:t>
      </w:r>
    </w:p>
    <w:p w14:paraId="14273D1E" w14:textId="77777777" w:rsidR="00D56DD4" w:rsidRPr="00D56DD4" w:rsidRDefault="00D56DD4" w:rsidP="00D56DD4">
      <w:pPr>
        <w:tabs>
          <w:tab w:val="right" w:pos="1202"/>
          <w:tab w:val="left" w:pos="9180"/>
        </w:tabs>
        <w:suppressAutoHyphens/>
        <w:spacing w:after="0" w:line="240" w:lineRule="auto"/>
        <w:outlineLvl w:val="0"/>
        <w:rPr>
          <w:rFonts w:ascii="Arial" w:eastAsia="Times New Roman" w:hAnsi="Arial" w:cs="Arial"/>
          <w:sz w:val="20"/>
          <w:szCs w:val="20"/>
          <w:lang w:val="en-US"/>
        </w:rPr>
      </w:pPr>
    </w:p>
    <w:p w14:paraId="450194DE" w14:textId="294FC74B" w:rsidR="006C3C74" w:rsidRDefault="00D56DD4" w:rsidP="00D56DD4">
      <w:pPr>
        <w:tabs>
          <w:tab w:val="left" w:pos="-1843"/>
        </w:tabs>
        <w:suppressAutoHyphens/>
        <w:spacing w:after="0" w:line="240" w:lineRule="auto"/>
        <w:jc w:val="both"/>
        <w:rPr>
          <w:rFonts w:ascii="Arial" w:eastAsia="Calibri" w:hAnsi="Arial" w:cs="Arial"/>
          <w:sz w:val="20"/>
          <w:szCs w:val="20"/>
          <w:lang w:val="en-US"/>
        </w:rPr>
      </w:pPr>
      <w:r w:rsidRPr="00D56DD4">
        <w:rPr>
          <w:rFonts w:ascii="Arial" w:eastAsia="Calibri" w:hAnsi="Arial" w:cs="Arial"/>
          <w:sz w:val="20"/>
          <w:szCs w:val="20"/>
          <w:lang w:val="en-US"/>
        </w:rPr>
        <w:t>Expenses include expenses for key management salaries, impairment loss and provisions</w:t>
      </w:r>
      <w:r w:rsidR="002B4E70">
        <w:rPr>
          <w:rFonts w:ascii="Arial" w:eastAsia="Calibri" w:hAnsi="Arial" w:cs="Arial"/>
          <w:sz w:val="20"/>
          <w:szCs w:val="20"/>
          <w:lang w:val="en-US"/>
        </w:rPr>
        <w:t>.</w:t>
      </w:r>
    </w:p>
    <w:p w14:paraId="749D5319" w14:textId="5289D187" w:rsidR="002B4E70" w:rsidRDefault="002B4E70" w:rsidP="00D56DD4">
      <w:pPr>
        <w:tabs>
          <w:tab w:val="left" w:pos="-1843"/>
        </w:tabs>
        <w:suppressAutoHyphens/>
        <w:spacing w:after="0" w:line="240" w:lineRule="auto"/>
        <w:jc w:val="both"/>
        <w:rPr>
          <w:rFonts w:ascii="Arial" w:eastAsia="Calibri" w:hAnsi="Arial" w:cs="Arial"/>
          <w:sz w:val="20"/>
          <w:szCs w:val="20"/>
          <w:lang w:val="en-US"/>
        </w:rPr>
      </w:pPr>
    </w:p>
    <w:p w14:paraId="5E6A6D37" w14:textId="77777777" w:rsidR="002B4E70" w:rsidRDefault="002B4E70" w:rsidP="00D56DD4">
      <w:pPr>
        <w:tabs>
          <w:tab w:val="left" w:pos="-1843"/>
        </w:tabs>
        <w:suppressAutoHyphens/>
        <w:spacing w:after="0" w:line="240" w:lineRule="auto"/>
        <w:jc w:val="both"/>
        <w:rPr>
          <w:rFonts w:ascii="Arial" w:eastAsia="Times New Roman" w:hAnsi="Arial" w:cs="Arial"/>
          <w:b/>
          <w:bCs/>
          <w:sz w:val="20"/>
          <w:szCs w:val="20"/>
          <w:lang w:val="en-GB"/>
        </w:rPr>
        <w:sectPr w:rsidR="002B4E70" w:rsidSect="00F7617E">
          <w:pgSz w:w="11906" w:h="16838"/>
          <w:pgMar w:top="1418" w:right="1134" w:bottom="1077" w:left="1418" w:header="709" w:footer="709" w:gutter="0"/>
          <w:cols w:space="708"/>
          <w:docGrid w:linePitch="360"/>
        </w:sectPr>
      </w:pPr>
    </w:p>
    <w:p w14:paraId="58904C51" w14:textId="77777777" w:rsidR="002B4E70" w:rsidRDefault="002B4E70" w:rsidP="002B4E70">
      <w:pPr>
        <w:keepNext/>
        <w:tabs>
          <w:tab w:val="left" w:pos="567"/>
        </w:tabs>
        <w:spacing w:after="0" w:line="240" w:lineRule="auto"/>
        <w:jc w:val="both"/>
        <w:rPr>
          <w:rFonts w:ascii="Arial" w:eastAsia="Times New Roman" w:hAnsi="Arial" w:cs="Arial"/>
          <w:b/>
          <w:sz w:val="20"/>
          <w:szCs w:val="20"/>
          <w:lang w:val="en-GB"/>
        </w:rPr>
      </w:pPr>
    </w:p>
    <w:p w14:paraId="0168514D" w14:textId="1A324BB1" w:rsidR="002B4E70" w:rsidRPr="002B4E70" w:rsidRDefault="002B4E70" w:rsidP="002B4E70">
      <w:pPr>
        <w:keepNext/>
        <w:tabs>
          <w:tab w:val="left" w:pos="567"/>
        </w:tabs>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w:t>
      </w:r>
      <w:r w:rsidR="009074FB">
        <w:rPr>
          <w:rFonts w:ascii="Arial" w:eastAsia="Times New Roman" w:hAnsi="Arial" w:cs="Arial"/>
          <w:b/>
          <w:sz w:val="20"/>
          <w:szCs w:val="20"/>
          <w:lang w:val="en-GB"/>
        </w:rPr>
        <w:t>2</w:t>
      </w:r>
      <w:r w:rsidRPr="002B4E70">
        <w:rPr>
          <w:rFonts w:ascii="Arial" w:eastAsia="Times New Roman" w:hAnsi="Arial" w:cs="Arial"/>
          <w:b/>
          <w:sz w:val="20"/>
          <w:szCs w:val="20"/>
          <w:lang w:val="en-GB"/>
        </w:rPr>
        <w:t>.</w:t>
      </w:r>
      <w:r w:rsidRPr="002B4E70">
        <w:rPr>
          <w:rFonts w:ascii="Arial" w:eastAsia="Times New Roman" w:hAnsi="Arial" w:cs="Arial"/>
          <w:b/>
          <w:sz w:val="20"/>
          <w:szCs w:val="20"/>
          <w:lang w:val="en-GB"/>
        </w:rPr>
        <w:tab/>
      </w:r>
      <w:r w:rsidRPr="002B4E70">
        <w:rPr>
          <w:rFonts w:ascii="Arial" w:eastAsia="Times New Roman" w:hAnsi="Arial" w:cs="Arial"/>
          <w:b/>
          <w:bCs/>
          <w:sz w:val="20"/>
          <w:szCs w:val="20"/>
          <w:lang w:val="en-GB"/>
        </w:rPr>
        <w:t>Related-party transactions</w:t>
      </w:r>
      <w:r w:rsidRPr="002B4E70">
        <w:rPr>
          <w:rFonts w:ascii="Arial" w:eastAsia="Times New Roman" w:hAnsi="Arial" w:cs="Arial"/>
          <w:b/>
          <w:sz w:val="20"/>
          <w:szCs w:val="20"/>
          <w:lang w:val="en-GB"/>
        </w:rPr>
        <w:t xml:space="preserve"> (continued)</w:t>
      </w:r>
    </w:p>
    <w:p w14:paraId="1A03ABBA" w14:textId="77777777" w:rsidR="002B4E70" w:rsidRPr="002B4E70" w:rsidRDefault="002B4E70" w:rsidP="002B4E70">
      <w:pPr>
        <w:keepNext/>
        <w:tabs>
          <w:tab w:val="left" w:pos="567"/>
        </w:tabs>
        <w:spacing w:after="0" w:line="240" w:lineRule="auto"/>
        <w:jc w:val="both"/>
        <w:rPr>
          <w:rFonts w:ascii="Arial" w:eastAsia="Times New Roman" w:hAnsi="Arial" w:cs="Arial"/>
          <w:bCs/>
          <w:sz w:val="20"/>
          <w:szCs w:val="20"/>
          <w:lang w:val="en-GB"/>
        </w:rPr>
      </w:pPr>
    </w:p>
    <w:p w14:paraId="19DFAD41" w14:textId="77777777" w:rsidR="002B4E70" w:rsidRPr="002B4E70" w:rsidRDefault="002B4E70" w:rsidP="002B4E70">
      <w:pPr>
        <w:tabs>
          <w:tab w:val="left" w:pos="426"/>
          <w:tab w:val="right" w:pos="1202"/>
        </w:tabs>
        <w:spacing w:after="0" w:line="240" w:lineRule="auto"/>
        <w:ind w:left="567" w:hanging="567"/>
        <w:outlineLvl w:val="0"/>
        <w:rPr>
          <w:rFonts w:ascii="Arial" w:eastAsia="Times New Roman" w:hAnsi="Arial" w:cs="Arial"/>
          <w:sz w:val="20"/>
          <w:szCs w:val="20"/>
          <w:lang w:val="en-GB"/>
        </w:rPr>
      </w:pPr>
      <w:bookmarkStart w:id="490" w:name="_Toc4060442"/>
      <w:r w:rsidRPr="002B4E70">
        <w:rPr>
          <w:rFonts w:ascii="Arial" w:eastAsia="Times New Roman" w:hAnsi="Arial" w:cs="Arial"/>
          <w:sz w:val="20"/>
          <w:szCs w:val="20"/>
          <w:lang w:val="en-GB"/>
        </w:rPr>
        <w:t>b)</w:t>
      </w:r>
      <w:r w:rsidRPr="002B4E70">
        <w:rPr>
          <w:rFonts w:ascii="Arial" w:eastAsia="Times New Roman" w:hAnsi="Arial" w:cs="Arial"/>
          <w:sz w:val="20"/>
          <w:szCs w:val="20"/>
          <w:lang w:val="en-GB"/>
        </w:rPr>
        <w:tab/>
        <w:t>Collateral received</w:t>
      </w:r>
      <w:bookmarkEnd w:id="490"/>
    </w:p>
    <w:p w14:paraId="35065BD0" w14:textId="77777777" w:rsidR="002B4E70" w:rsidRPr="002B4E70" w:rsidRDefault="002B4E70" w:rsidP="002B4E70">
      <w:pPr>
        <w:tabs>
          <w:tab w:val="left" w:pos="426"/>
          <w:tab w:val="right" w:pos="1202"/>
        </w:tabs>
        <w:spacing w:after="0" w:line="240" w:lineRule="auto"/>
        <w:ind w:left="567" w:hanging="567"/>
        <w:outlineLvl w:val="0"/>
        <w:rPr>
          <w:rFonts w:ascii="Arial" w:eastAsia="Times New Roman" w:hAnsi="Arial" w:cs="Arial"/>
          <w:sz w:val="20"/>
          <w:szCs w:val="20"/>
          <w:lang w:val="en-GB"/>
        </w:rPr>
      </w:pPr>
    </w:p>
    <w:p w14:paraId="4FFCF771" w14:textId="77777777" w:rsidR="002B4E70" w:rsidRPr="002B4E70" w:rsidRDefault="002B4E70" w:rsidP="002B4E70">
      <w:pPr>
        <w:spacing w:after="0" w:line="360" w:lineRule="auto"/>
        <w:jc w:val="both"/>
        <w:rPr>
          <w:rFonts w:ascii="Arial" w:eastAsia="Times New Roman" w:hAnsi="Arial" w:cs="Arial"/>
          <w:b/>
          <w:sz w:val="20"/>
          <w:szCs w:val="20"/>
          <w:lang w:val="en-GB"/>
        </w:rPr>
      </w:pPr>
    </w:p>
    <w:tbl>
      <w:tblPr>
        <w:tblW w:w="5000" w:type="pct"/>
        <w:tblLayout w:type="fixed"/>
        <w:tblCellMar>
          <w:left w:w="56" w:type="dxa"/>
          <w:right w:w="56" w:type="dxa"/>
        </w:tblCellMar>
        <w:tblLook w:val="00A0" w:firstRow="1" w:lastRow="0" w:firstColumn="1" w:lastColumn="0" w:noHBand="0" w:noVBand="0"/>
      </w:tblPr>
      <w:tblGrid>
        <w:gridCol w:w="2976"/>
        <w:gridCol w:w="1594"/>
        <w:gridCol w:w="1594"/>
        <w:gridCol w:w="1594"/>
        <w:gridCol w:w="1596"/>
      </w:tblGrid>
      <w:tr w:rsidR="002B4E70" w:rsidRPr="002B4E70" w14:paraId="737C2EFE" w14:textId="77777777" w:rsidTr="0078110C">
        <w:trPr>
          <w:trHeight w:val="204"/>
        </w:trPr>
        <w:tc>
          <w:tcPr>
            <w:tcW w:w="1591" w:type="pct"/>
            <w:vAlign w:val="bottom"/>
          </w:tcPr>
          <w:p w14:paraId="36AD8713" w14:textId="77777777" w:rsidR="002B4E70" w:rsidRPr="002B4E70" w:rsidRDefault="002B4E70" w:rsidP="002B4E70">
            <w:pPr>
              <w:tabs>
                <w:tab w:val="right" w:pos="1202"/>
              </w:tabs>
              <w:spacing w:after="0" w:line="301" w:lineRule="exact"/>
              <w:jc w:val="right"/>
              <w:outlineLvl w:val="0"/>
              <w:rPr>
                <w:rFonts w:ascii="Arial" w:eastAsia="Times New Roman" w:hAnsi="Arial" w:cs="Arial"/>
                <w:sz w:val="18"/>
                <w:szCs w:val="18"/>
                <w:lang w:val="en-GB"/>
              </w:rPr>
            </w:pPr>
          </w:p>
        </w:tc>
        <w:tc>
          <w:tcPr>
            <w:tcW w:w="852" w:type="pct"/>
          </w:tcPr>
          <w:p w14:paraId="3A23BDF8" w14:textId="7777777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p>
        </w:tc>
        <w:tc>
          <w:tcPr>
            <w:tcW w:w="852" w:type="pct"/>
          </w:tcPr>
          <w:p w14:paraId="083B9350" w14:textId="7777777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bookmarkStart w:id="491" w:name="_Toc4060443"/>
            <w:r w:rsidRPr="002B4E70">
              <w:rPr>
                <w:rFonts w:ascii="Arial" w:eastAsia="Times New Roman" w:hAnsi="Arial" w:cs="Arial"/>
                <w:b/>
                <w:sz w:val="18"/>
                <w:szCs w:val="18"/>
                <w:lang w:val="en-GB"/>
              </w:rPr>
              <w:t>Group</w:t>
            </w:r>
            <w:bookmarkEnd w:id="491"/>
          </w:p>
        </w:tc>
        <w:tc>
          <w:tcPr>
            <w:tcW w:w="852" w:type="pct"/>
          </w:tcPr>
          <w:p w14:paraId="708F0AB9" w14:textId="7777777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p>
        </w:tc>
        <w:tc>
          <w:tcPr>
            <w:tcW w:w="853" w:type="pct"/>
          </w:tcPr>
          <w:p w14:paraId="3A9B50EC" w14:textId="7777777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bookmarkStart w:id="492" w:name="_Toc4060444"/>
            <w:r w:rsidRPr="002B4E70">
              <w:rPr>
                <w:rFonts w:ascii="Arial" w:eastAsia="Times New Roman" w:hAnsi="Arial" w:cs="Arial"/>
                <w:b/>
                <w:sz w:val="18"/>
                <w:szCs w:val="18"/>
                <w:lang w:val="en-GB"/>
              </w:rPr>
              <w:t>Bank</w:t>
            </w:r>
            <w:bookmarkEnd w:id="492"/>
          </w:p>
        </w:tc>
      </w:tr>
      <w:tr w:rsidR="002B4E70" w:rsidRPr="002B4E70" w14:paraId="1E7441E2" w14:textId="77777777" w:rsidTr="005B2447">
        <w:trPr>
          <w:trHeight w:val="179"/>
        </w:trPr>
        <w:tc>
          <w:tcPr>
            <w:tcW w:w="1591" w:type="pct"/>
            <w:vAlign w:val="bottom"/>
          </w:tcPr>
          <w:p w14:paraId="7E23CE7D" w14:textId="77777777" w:rsidR="002B4E70" w:rsidRPr="002B4E70" w:rsidRDefault="002B4E70" w:rsidP="002B4E70">
            <w:pPr>
              <w:tabs>
                <w:tab w:val="right" w:pos="1202"/>
              </w:tabs>
              <w:spacing w:after="0" w:line="301" w:lineRule="exact"/>
              <w:jc w:val="right"/>
              <w:outlineLvl w:val="0"/>
              <w:rPr>
                <w:rFonts w:ascii="Arial" w:eastAsia="Times New Roman" w:hAnsi="Arial" w:cs="Arial"/>
                <w:sz w:val="18"/>
                <w:szCs w:val="18"/>
                <w:lang w:val="en-GB"/>
              </w:rPr>
            </w:pPr>
          </w:p>
        </w:tc>
        <w:tc>
          <w:tcPr>
            <w:tcW w:w="852" w:type="pct"/>
            <w:vAlign w:val="center"/>
          </w:tcPr>
          <w:p w14:paraId="0F40DFD2" w14:textId="77777777" w:rsidR="000D6F3B" w:rsidRPr="000D6F3B" w:rsidRDefault="000D6F3B" w:rsidP="000D6F3B">
            <w:pPr>
              <w:tabs>
                <w:tab w:val="right" w:pos="1202"/>
              </w:tabs>
              <w:spacing w:after="0" w:line="240" w:lineRule="atLeast"/>
              <w:jc w:val="right"/>
              <w:outlineLvl w:val="0"/>
              <w:rPr>
                <w:rFonts w:ascii="Arial" w:eastAsia="Times New Roman" w:hAnsi="Arial" w:cs="Arial"/>
                <w:b/>
                <w:bCs/>
                <w:sz w:val="18"/>
                <w:szCs w:val="18"/>
                <w:lang w:val="en-US"/>
              </w:rPr>
            </w:pPr>
            <w:bookmarkStart w:id="493" w:name="_Hlk138775689"/>
            <w:r w:rsidRPr="000D6F3B">
              <w:rPr>
                <w:rFonts w:ascii="Arial" w:eastAsia="Times New Roman" w:hAnsi="Arial" w:cs="Arial"/>
                <w:b/>
                <w:bCs/>
                <w:sz w:val="18"/>
                <w:szCs w:val="18"/>
                <w:lang w:val="en-US"/>
              </w:rPr>
              <w:t xml:space="preserve">30 June </w:t>
            </w:r>
          </w:p>
          <w:bookmarkEnd w:id="493"/>
          <w:p w14:paraId="3EB59A4E" w14:textId="586B8CBD" w:rsidR="002B4E70" w:rsidRPr="002B4E70" w:rsidRDefault="000D6F3B" w:rsidP="000D6F3B">
            <w:pPr>
              <w:tabs>
                <w:tab w:val="right" w:pos="1202"/>
              </w:tabs>
              <w:spacing w:after="0" w:line="240" w:lineRule="atLeast"/>
              <w:jc w:val="right"/>
              <w:outlineLvl w:val="0"/>
              <w:rPr>
                <w:rFonts w:ascii="Arial" w:eastAsia="Times New Roman" w:hAnsi="Arial" w:cs="Arial"/>
                <w:b/>
                <w:sz w:val="18"/>
                <w:szCs w:val="18"/>
                <w:lang w:val="en-GB"/>
              </w:rPr>
            </w:pPr>
            <w:r w:rsidRPr="000D6F3B">
              <w:rPr>
                <w:rFonts w:ascii="Arial" w:eastAsia="Times New Roman" w:hAnsi="Arial" w:cs="Arial"/>
                <w:b/>
                <w:bCs/>
                <w:sz w:val="18"/>
                <w:szCs w:val="18"/>
                <w:lang w:val="en-US"/>
              </w:rPr>
              <w:t>202</w:t>
            </w:r>
            <w:r w:rsidR="00324DF5">
              <w:rPr>
                <w:rFonts w:ascii="Arial" w:eastAsia="Times New Roman" w:hAnsi="Arial" w:cs="Arial"/>
                <w:b/>
                <w:bCs/>
                <w:sz w:val="18"/>
                <w:szCs w:val="18"/>
                <w:lang w:val="en-US"/>
              </w:rPr>
              <w:t>4</w:t>
            </w:r>
          </w:p>
        </w:tc>
        <w:tc>
          <w:tcPr>
            <w:tcW w:w="852" w:type="pct"/>
            <w:vAlign w:val="center"/>
          </w:tcPr>
          <w:p w14:paraId="57ED76C7" w14:textId="5EB16DEB"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r w:rsidRPr="006C3C74">
              <w:rPr>
                <w:rFonts w:ascii="Arial" w:eastAsia="Times New Roman" w:hAnsi="Arial" w:cs="Arial"/>
                <w:b/>
                <w:bCs/>
                <w:sz w:val="18"/>
                <w:szCs w:val="18"/>
                <w:lang w:val="en-US"/>
              </w:rPr>
              <w:t>31 December 202</w:t>
            </w:r>
            <w:r w:rsidR="00324DF5">
              <w:rPr>
                <w:rFonts w:ascii="Arial" w:eastAsia="Times New Roman" w:hAnsi="Arial" w:cs="Arial"/>
                <w:b/>
                <w:bCs/>
                <w:sz w:val="18"/>
                <w:szCs w:val="18"/>
                <w:lang w:val="en-US"/>
              </w:rPr>
              <w:t>3</w:t>
            </w:r>
          </w:p>
        </w:tc>
        <w:tc>
          <w:tcPr>
            <w:tcW w:w="852" w:type="pct"/>
            <w:vAlign w:val="center"/>
          </w:tcPr>
          <w:p w14:paraId="407A7A99" w14:textId="77777777" w:rsidR="000D6F3B" w:rsidRPr="000D6F3B" w:rsidRDefault="000D6F3B" w:rsidP="000D6F3B">
            <w:pPr>
              <w:tabs>
                <w:tab w:val="right" w:pos="1202"/>
              </w:tabs>
              <w:spacing w:after="0" w:line="240" w:lineRule="atLeast"/>
              <w:jc w:val="right"/>
              <w:outlineLvl w:val="0"/>
              <w:rPr>
                <w:rFonts w:ascii="Arial" w:eastAsia="Times New Roman" w:hAnsi="Arial" w:cs="Arial"/>
                <w:b/>
                <w:bCs/>
                <w:sz w:val="18"/>
                <w:szCs w:val="18"/>
                <w:lang w:val="en-US"/>
              </w:rPr>
            </w:pPr>
            <w:r w:rsidRPr="000D6F3B">
              <w:rPr>
                <w:rFonts w:ascii="Arial" w:eastAsia="Times New Roman" w:hAnsi="Arial" w:cs="Arial"/>
                <w:b/>
                <w:bCs/>
                <w:sz w:val="18"/>
                <w:szCs w:val="18"/>
                <w:lang w:val="en-US"/>
              </w:rPr>
              <w:t xml:space="preserve">30 June </w:t>
            </w:r>
          </w:p>
          <w:p w14:paraId="4BF2A555" w14:textId="48E3FF43" w:rsidR="002B4E70" w:rsidRPr="002B4E70" w:rsidRDefault="000D6F3B" w:rsidP="000D6F3B">
            <w:pPr>
              <w:tabs>
                <w:tab w:val="right" w:pos="1202"/>
              </w:tabs>
              <w:spacing w:after="0" w:line="240" w:lineRule="atLeast"/>
              <w:jc w:val="right"/>
              <w:outlineLvl w:val="0"/>
              <w:rPr>
                <w:rFonts w:ascii="Arial" w:eastAsia="Times New Roman" w:hAnsi="Arial" w:cs="Arial"/>
                <w:b/>
                <w:sz w:val="18"/>
                <w:szCs w:val="18"/>
                <w:lang w:val="en-GB"/>
              </w:rPr>
            </w:pPr>
            <w:r w:rsidRPr="000D6F3B">
              <w:rPr>
                <w:rFonts w:ascii="Arial" w:eastAsia="Times New Roman" w:hAnsi="Arial" w:cs="Arial"/>
                <w:b/>
                <w:bCs/>
                <w:sz w:val="18"/>
                <w:szCs w:val="18"/>
                <w:lang w:val="en-US"/>
              </w:rPr>
              <w:t>202</w:t>
            </w:r>
            <w:r w:rsidR="00324DF5">
              <w:rPr>
                <w:rFonts w:ascii="Arial" w:eastAsia="Times New Roman" w:hAnsi="Arial" w:cs="Arial"/>
                <w:b/>
                <w:bCs/>
                <w:sz w:val="18"/>
                <w:szCs w:val="18"/>
                <w:lang w:val="en-US"/>
              </w:rPr>
              <w:t>4</w:t>
            </w:r>
          </w:p>
        </w:tc>
        <w:tc>
          <w:tcPr>
            <w:tcW w:w="853" w:type="pct"/>
            <w:vAlign w:val="center"/>
          </w:tcPr>
          <w:p w14:paraId="36BD7D14" w14:textId="277FE184"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r w:rsidRPr="006C3C74">
              <w:rPr>
                <w:rFonts w:ascii="Arial" w:eastAsia="Times New Roman" w:hAnsi="Arial" w:cs="Arial"/>
                <w:b/>
                <w:bCs/>
                <w:sz w:val="18"/>
                <w:szCs w:val="18"/>
                <w:lang w:val="en-US"/>
              </w:rPr>
              <w:t>31 December 202</w:t>
            </w:r>
            <w:r w:rsidR="00324DF5">
              <w:rPr>
                <w:rFonts w:ascii="Arial" w:eastAsia="Times New Roman" w:hAnsi="Arial" w:cs="Arial"/>
                <w:b/>
                <w:bCs/>
                <w:sz w:val="18"/>
                <w:szCs w:val="18"/>
                <w:lang w:val="en-US"/>
              </w:rPr>
              <w:t>3</w:t>
            </w:r>
          </w:p>
        </w:tc>
      </w:tr>
      <w:tr w:rsidR="002B4E70" w:rsidRPr="002B4E70" w14:paraId="0C4A8C92" w14:textId="77777777" w:rsidTr="0078110C">
        <w:tc>
          <w:tcPr>
            <w:tcW w:w="1591" w:type="pct"/>
            <w:vAlign w:val="bottom"/>
          </w:tcPr>
          <w:p w14:paraId="6D1037DE" w14:textId="77777777" w:rsidR="002B4E70" w:rsidRPr="002B4E70" w:rsidRDefault="002B4E70" w:rsidP="002B4E70">
            <w:pPr>
              <w:tabs>
                <w:tab w:val="right" w:pos="1202"/>
              </w:tabs>
              <w:spacing w:after="0" w:line="301" w:lineRule="exact"/>
              <w:outlineLvl w:val="0"/>
              <w:rPr>
                <w:rFonts w:ascii="Arial" w:eastAsia="Times New Roman" w:hAnsi="Arial" w:cs="Arial"/>
                <w:sz w:val="18"/>
                <w:szCs w:val="18"/>
                <w:lang w:val="en-GB"/>
              </w:rPr>
            </w:pPr>
          </w:p>
        </w:tc>
        <w:tc>
          <w:tcPr>
            <w:tcW w:w="852" w:type="pct"/>
          </w:tcPr>
          <w:p w14:paraId="223C2567" w14:textId="009E9A71" w:rsidR="002B4E70" w:rsidRPr="002B4E70" w:rsidRDefault="002B4E70" w:rsidP="002B4E70">
            <w:pPr>
              <w:tabs>
                <w:tab w:val="right" w:pos="1202"/>
              </w:tabs>
              <w:spacing w:after="0" w:line="301" w:lineRule="exact"/>
              <w:jc w:val="right"/>
              <w:outlineLvl w:val="0"/>
              <w:rPr>
                <w:rFonts w:ascii="Arial" w:eastAsia="Times New Roman" w:hAnsi="Arial" w:cs="Arial"/>
                <w:b/>
                <w:bCs/>
                <w:sz w:val="18"/>
                <w:szCs w:val="18"/>
                <w:lang w:val="en-GB"/>
              </w:rPr>
            </w:pPr>
            <w:bookmarkStart w:id="494" w:name="_Toc4060449"/>
            <w:r>
              <w:rPr>
                <w:rFonts w:ascii="Arial" w:eastAsia="Times New Roman" w:hAnsi="Arial" w:cs="Arial"/>
                <w:b/>
                <w:bCs/>
                <w:sz w:val="18"/>
                <w:szCs w:val="18"/>
                <w:lang w:val="en-GB"/>
              </w:rPr>
              <w:t>EUR</w:t>
            </w:r>
            <w:r w:rsidRPr="002B4E70">
              <w:rPr>
                <w:rFonts w:ascii="Arial" w:eastAsia="Times New Roman" w:hAnsi="Arial" w:cs="Arial"/>
                <w:b/>
                <w:bCs/>
                <w:sz w:val="18"/>
                <w:szCs w:val="18"/>
                <w:lang w:val="en-GB"/>
              </w:rPr>
              <w:t xml:space="preserve"> '000</w:t>
            </w:r>
            <w:bookmarkEnd w:id="494"/>
            <w:r w:rsidRPr="002B4E70">
              <w:rPr>
                <w:rFonts w:ascii="Arial" w:eastAsia="Times New Roman" w:hAnsi="Arial" w:cs="Arial"/>
                <w:b/>
                <w:bCs/>
                <w:sz w:val="18"/>
                <w:szCs w:val="18"/>
                <w:lang w:val="en-GB"/>
              </w:rPr>
              <w:t xml:space="preserve"> </w:t>
            </w:r>
          </w:p>
        </w:tc>
        <w:tc>
          <w:tcPr>
            <w:tcW w:w="852" w:type="pct"/>
          </w:tcPr>
          <w:p w14:paraId="7873ADAA" w14:textId="5A75982E" w:rsidR="002B4E70" w:rsidRPr="002B4E70" w:rsidRDefault="002B4E70" w:rsidP="002B4E70">
            <w:pPr>
              <w:tabs>
                <w:tab w:val="right" w:pos="1202"/>
              </w:tabs>
              <w:spacing w:after="0" w:line="301" w:lineRule="exact"/>
              <w:jc w:val="right"/>
              <w:outlineLvl w:val="0"/>
              <w:rPr>
                <w:rFonts w:ascii="Arial" w:eastAsia="Times New Roman" w:hAnsi="Arial" w:cs="Arial"/>
                <w:b/>
                <w:bCs/>
                <w:sz w:val="18"/>
                <w:szCs w:val="18"/>
                <w:lang w:val="en-GB"/>
              </w:rPr>
            </w:pPr>
            <w:r>
              <w:rPr>
                <w:rFonts w:ascii="Arial" w:eastAsia="Times New Roman" w:hAnsi="Arial" w:cs="Arial"/>
                <w:b/>
                <w:bCs/>
                <w:sz w:val="18"/>
                <w:szCs w:val="18"/>
                <w:lang w:val="en-GB"/>
              </w:rPr>
              <w:t>EUR</w:t>
            </w:r>
            <w:r w:rsidRPr="002B4E70">
              <w:rPr>
                <w:rFonts w:ascii="Arial" w:eastAsia="Times New Roman" w:hAnsi="Arial" w:cs="Arial"/>
                <w:b/>
                <w:bCs/>
                <w:sz w:val="18"/>
                <w:szCs w:val="18"/>
                <w:lang w:val="en-GB"/>
              </w:rPr>
              <w:t xml:space="preserve"> '000 </w:t>
            </w:r>
          </w:p>
        </w:tc>
        <w:tc>
          <w:tcPr>
            <w:tcW w:w="852" w:type="pct"/>
          </w:tcPr>
          <w:p w14:paraId="08DA5D61" w14:textId="224FEB64" w:rsidR="002B4E70" w:rsidRPr="002B4E70" w:rsidRDefault="002B4E70" w:rsidP="002B4E70">
            <w:pPr>
              <w:tabs>
                <w:tab w:val="right" w:pos="1202"/>
              </w:tabs>
              <w:spacing w:after="0" w:line="301" w:lineRule="exact"/>
              <w:jc w:val="right"/>
              <w:outlineLvl w:val="0"/>
              <w:rPr>
                <w:rFonts w:ascii="Arial" w:eastAsia="Times New Roman" w:hAnsi="Arial" w:cs="Arial"/>
                <w:b/>
                <w:bCs/>
                <w:sz w:val="18"/>
                <w:szCs w:val="18"/>
                <w:lang w:val="en-GB"/>
              </w:rPr>
            </w:pPr>
            <w:bookmarkStart w:id="495" w:name="_Toc4060451"/>
            <w:r>
              <w:rPr>
                <w:rFonts w:ascii="Arial" w:eastAsia="Times New Roman" w:hAnsi="Arial" w:cs="Arial"/>
                <w:b/>
                <w:bCs/>
                <w:sz w:val="18"/>
                <w:szCs w:val="18"/>
                <w:lang w:val="en-GB"/>
              </w:rPr>
              <w:t>EUR</w:t>
            </w:r>
            <w:r w:rsidRPr="002B4E70">
              <w:rPr>
                <w:rFonts w:ascii="Arial" w:eastAsia="Times New Roman" w:hAnsi="Arial" w:cs="Arial"/>
                <w:b/>
                <w:bCs/>
                <w:sz w:val="18"/>
                <w:szCs w:val="18"/>
                <w:lang w:val="en-GB"/>
              </w:rPr>
              <w:t xml:space="preserve"> '000</w:t>
            </w:r>
            <w:bookmarkEnd w:id="495"/>
          </w:p>
        </w:tc>
        <w:tc>
          <w:tcPr>
            <w:tcW w:w="853" w:type="pct"/>
          </w:tcPr>
          <w:p w14:paraId="3C3D0737" w14:textId="086B6E15" w:rsidR="002B4E70" w:rsidRPr="002B4E70" w:rsidRDefault="002B4E70" w:rsidP="002B4E70">
            <w:pPr>
              <w:tabs>
                <w:tab w:val="right" w:pos="1202"/>
              </w:tabs>
              <w:spacing w:after="0" w:line="301" w:lineRule="exact"/>
              <w:jc w:val="right"/>
              <w:outlineLvl w:val="0"/>
              <w:rPr>
                <w:rFonts w:ascii="Arial" w:eastAsia="Times New Roman" w:hAnsi="Arial" w:cs="Arial"/>
                <w:b/>
                <w:bCs/>
                <w:sz w:val="18"/>
                <w:szCs w:val="18"/>
                <w:lang w:val="en-GB"/>
              </w:rPr>
            </w:pPr>
            <w:r>
              <w:rPr>
                <w:rFonts w:ascii="Arial" w:eastAsia="Times New Roman" w:hAnsi="Arial" w:cs="Arial"/>
                <w:b/>
                <w:bCs/>
                <w:sz w:val="18"/>
                <w:szCs w:val="18"/>
                <w:lang w:val="en-GB"/>
              </w:rPr>
              <w:t>EUR</w:t>
            </w:r>
            <w:r w:rsidRPr="002B4E70">
              <w:rPr>
                <w:rFonts w:ascii="Arial" w:eastAsia="Times New Roman" w:hAnsi="Arial" w:cs="Arial"/>
                <w:b/>
                <w:bCs/>
                <w:sz w:val="18"/>
                <w:szCs w:val="18"/>
                <w:lang w:val="en-GB"/>
              </w:rPr>
              <w:t xml:space="preserve"> '000</w:t>
            </w:r>
          </w:p>
        </w:tc>
      </w:tr>
      <w:tr w:rsidR="002B4E70" w:rsidRPr="002B4E70" w14:paraId="276EA0F5" w14:textId="77777777" w:rsidTr="0078110C">
        <w:trPr>
          <w:trHeight w:val="186"/>
        </w:trPr>
        <w:tc>
          <w:tcPr>
            <w:tcW w:w="1591" w:type="pct"/>
            <w:vAlign w:val="bottom"/>
          </w:tcPr>
          <w:p w14:paraId="22FF6A5F" w14:textId="77777777" w:rsidR="002B4E70" w:rsidRPr="002B4E70" w:rsidRDefault="002B4E70" w:rsidP="002B4E70">
            <w:pPr>
              <w:tabs>
                <w:tab w:val="right" w:pos="1202"/>
              </w:tabs>
              <w:spacing w:after="0" w:line="120" w:lineRule="exact"/>
              <w:outlineLvl w:val="0"/>
              <w:rPr>
                <w:rFonts w:ascii="Arial" w:eastAsia="Times New Roman" w:hAnsi="Arial" w:cs="Arial"/>
                <w:b/>
                <w:sz w:val="18"/>
                <w:szCs w:val="18"/>
                <w:lang w:val="en-GB"/>
              </w:rPr>
            </w:pPr>
          </w:p>
        </w:tc>
        <w:tc>
          <w:tcPr>
            <w:tcW w:w="852" w:type="pct"/>
          </w:tcPr>
          <w:p w14:paraId="3BA0943B" w14:textId="77777777" w:rsidR="002B4E70" w:rsidRPr="002B4E70" w:rsidRDefault="002B4E70" w:rsidP="002B4E70">
            <w:pPr>
              <w:tabs>
                <w:tab w:val="right" w:pos="1202"/>
              </w:tabs>
              <w:spacing w:after="0" w:line="120" w:lineRule="exact"/>
              <w:jc w:val="right"/>
              <w:outlineLvl w:val="0"/>
              <w:rPr>
                <w:rFonts w:ascii="Arial" w:eastAsia="Times New Roman" w:hAnsi="Arial" w:cs="Arial"/>
                <w:bCs/>
                <w:sz w:val="18"/>
                <w:szCs w:val="18"/>
                <w:lang w:val="en-GB"/>
              </w:rPr>
            </w:pPr>
          </w:p>
        </w:tc>
        <w:tc>
          <w:tcPr>
            <w:tcW w:w="852" w:type="pct"/>
          </w:tcPr>
          <w:p w14:paraId="1A636D7C" w14:textId="77777777" w:rsidR="002B4E70" w:rsidRPr="002B4E70" w:rsidRDefault="002B4E70" w:rsidP="002B4E70">
            <w:pPr>
              <w:tabs>
                <w:tab w:val="right" w:pos="1202"/>
              </w:tabs>
              <w:spacing w:after="0" w:line="120" w:lineRule="exact"/>
              <w:jc w:val="right"/>
              <w:outlineLvl w:val="0"/>
              <w:rPr>
                <w:rFonts w:ascii="Arial" w:eastAsia="Times New Roman" w:hAnsi="Arial" w:cs="Arial"/>
                <w:bCs/>
                <w:sz w:val="18"/>
                <w:szCs w:val="18"/>
                <w:lang w:val="en-GB"/>
              </w:rPr>
            </w:pPr>
          </w:p>
        </w:tc>
        <w:tc>
          <w:tcPr>
            <w:tcW w:w="852" w:type="pct"/>
            <w:vAlign w:val="bottom"/>
          </w:tcPr>
          <w:p w14:paraId="736BDD8C" w14:textId="77777777" w:rsidR="002B4E70" w:rsidRPr="002B4E70" w:rsidRDefault="002B4E70" w:rsidP="002B4E70">
            <w:pPr>
              <w:tabs>
                <w:tab w:val="right" w:pos="1202"/>
              </w:tabs>
              <w:spacing w:after="0" w:line="120" w:lineRule="exact"/>
              <w:jc w:val="right"/>
              <w:outlineLvl w:val="0"/>
              <w:rPr>
                <w:rFonts w:ascii="Arial" w:eastAsia="Times New Roman" w:hAnsi="Arial" w:cs="Arial"/>
                <w:bCs/>
                <w:sz w:val="18"/>
                <w:szCs w:val="18"/>
                <w:lang w:val="en-GB"/>
              </w:rPr>
            </w:pPr>
          </w:p>
        </w:tc>
        <w:tc>
          <w:tcPr>
            <w:tcW w:w="853" w:type="pct"/>
            <w:vAlign w:val="bottom"/>
          </w:tcPr>
          <w:p w14:paraId="0C1F4A36" w14:textId="77777777" w:rsidR="002B4E70" w:rsidRPr="002B4E70" w:rsidRDefault="002B4E70" w:rsidP="002B4E70">
            <w:pPr>
              <w:tabs>
                <w:tab w:val="right" w:pos="1202"/>
              </w:tabs>
              <w:spacing w:after="0" w:line="120" w:lineRule="exact"/>
              <w:jc w:val="right"/>
              <w:outlineLvl w:val="0"/>
              <w:rPr>
                <w:rFonts w:ascii="Arial" w:eastAsia="Times New Roman" w:hAnsi="Arial" w:cs="Arial"/>
                <w:bCs/>
                <w:sz w:val="18"/>
                <w:szCs w:val="18"/>
                <w:lang w:val="en-GB"/>
              </w:rPr>
            </w:pPr>
          </w:p>
        </w:tc>
      </w:tr>
      <w:tr w:rsidR="00F43B69" w:rsidRPr="002B4E70" w14:paraId="1C9BD692" w14:textId="77777777" w:rsidTr="00AD6DCF">
        <w:tc>
          <w:tcPr>
            <w:tcW w:w="1591" w:type="pct"/>
            <w:vAlign w:val="bottom"/>
          </w:tcPr>
          <w:p w14:paraId="5A219857" w14:textId="77777777" w:rsidR="00F43B69" w:rsidRPr="002B4E70" w:rsidRDefault="00F43B69" w:rsidP="00F43B69">
            <w:pPr>
              <w:tabs>
                <w:tab w:val="right" w:pos="1202"/>
              </w:tabs>
              <w:spacing w:after="0" w:line="301" w:lineRule="exact"/>
              <w:outlineLvl w:val="0"/>
              <w:rPr>
                <w:rFonts w:ascii="Arial" w:eastAsia="Times New Roman" w:hAnsi="Arial" w:cs="Arial"/>
                <w:sz w:val="18"/>
                <w:szCs w:val="18"/>
                <w:lang w:val="en-GB"/>
              </w:rPr>
            </w:pPr>
            <w:bookmarkStart w:id="496" w:name="_Toc4060453"/>
            <w:r w:rsidRPr="002B4E70">
              <w:rPr>
                <w:rFonts w:ascii="Arial" w:eastAsia="Times New Roman" w:hAnsi="Arial" w:cs="Arial"/>
                <w:sz w:val="18"/>
                <w:szCs w:val="18"/>
                <w:lang w:val="en-GB"/>
              </w:rPr>
              <w:t>The Republic of Croatia</w:t>
            </w:r>
            <w:bookmarkEnd w:id="496"/>
          </w:p>
        </w:tc>
        <w:tc>
          <w:tcPr>
            <w:tcW w:w="852" w:type="pct"/>
            <w:vAlign w:val="bottom"/>
          </w:tcPr>
          <w:p w14:paraId="55DE2A6E" w14:textId="3DDAC69F" w:rsidR="00F43B69" w:rsidRPr="002B4E70" w:rsidRDefault="00F43B69" w:rsidP="00F43B69">
            <w:pPr>
              <w:tabs>
                <w:tab w:val="right" w:pos="1202"/>
              </w:tabs>
              <w:spacing w:after="0" w:line="301" w:lineRule="exact"/>
              <w:jc w:val="right"/>
              <w:outlineLvl w:val="0"/>
              <w:rPr>
                <w:rFonts w:ascii="Arial" w:eastAsia="Times New Roman" w:hAnsi="Arial" w:cs="Arial"/>
                <w:bCs/>
                <w:sz w:val="18"/>
                <w:szCs w:val="18"/>
              </w:rPr>
            </w:pPr>
            <w:r w:rsidRPr="00D2369E">
              <w:rPr>
                <w:rFonts w:ascii="Arial" w:eastAsia="Times New Roman" w:hAnsi="Arial" w:cs="Arial"/>
                <w:color w:val="000000" w:themeColor="text1"/>
                <w:sz w:val="18"/>
                <w:szCs w:val="18"/>
              </w:rPr>
              <w:t>997</w:t>
            </w:r>
            <w:r>
              <w:rPr>
                <w:rFonts w:ascii="Arial" w:eastAsia="Times New Roman" w:hAnsi="Arial" w:cs="Arial"/>
                <w:color w:val="000000" w:themeColor="text1"/>
                <w:sz w:val="18"/>
                <w:szCs w:val="18"/>
              </w:rPr>
              <w:t>,</w:t>
            </w:r>
            <w:r w:rsidRPr="00D2369E">
              <w:rPr>
                <w:rFonts w:ascii="Arial" w:eastAsia="Times New Roman" w:hAnsi="Arial" w:cs="Arial"/>
                <w:color w:val="000000" w:themeColor="text1"/>
                <w:sz w:val="18"/>
                <w:szCs w:val="18"/>
              </w:rPr>
              <w:t>728</w:t>
            </w:r>
          </w:p>
        </w:tc>
        <w:tc>
          <w:tcPr>
            <w:tcW w:w="852" w:type="pct"/>
            <w:vAlign w:val="bottom"/>
          </w:tcPr>
          <w:p w14:paraId="470E9C38" w14:textId="5A7CE400" w:rsidR="00F43B69" w:rsidRPr="002B4E70" w:rsidRDefault="00F43B69" w:rsidP="00F43B69">
            <w:pPr>
              <w:tabs>
                <w:tab w:val="right" w:pos="1202"/>
              </w:tabs>
              <w:spacing w:after="0" w:line="301" w:lineRule="exact"/>
              <w:jc w:val="right"/>
              <w:outlineLvl w:val="0"/>
              <w:rPr>
                <w:rFonts w:ascii="Arial" w:eastAsia="Times New Roman" w:hAnsi="Arial" w:cs="Arial"/>
                <w:bCs/>
                <w:sz w:val="18"/>
                <w:szCs w:val="18"/>
              </w:rPr>
            </w:pPr>
            <w:r w:rsidRPr="00AB311B">
              <w:rPr>
                <w:rFonts w:ascii="Arial" w:hAnsi="Arial" w:cs="Arial"/>
                <w:color w:val="000000" w:themeColor="text1"/>
                <w:sz w:val="18"/>
                <w:szCs w:val="18"/>
              </w:rPr>
              <w:t>1,132,205</w:t>
            </w:r>
          </w:p>
        </w:tc>
        <w:tc>
          <w:tcPr>
            <w:tcW w:w="852" w:type="pct"/>
            <w:vAlign w:val="bottom"/>
          </w:tcPr>
          <w:p w14:paraId="168BFD84" w14:textId="37EFF66E" w:rsidR="00F43B69" w:rsidRPr="002B4E70" w:rsidRDefault="00F43B69" w:rsidP="00F43B69">
            <w:pPr>
              <w:tabs>
                <w:tab w:val="right" w:pos="1202"/>
              </w:tabs>
              <w:spacing w:after="0" w:line="301" w:lineRule="exact"/>
              <w:jc w:val="right"/>
              <w:outlineLvl w:val="0"/>
              <w:rPr>
                <w:rFonts w:ascii="Arial" w:eastAsia="Times New Roman" w:hAnsi="Arial" w:cs="Arial"/>
                <w:bCs/>
                <w:sz w:val="18"/>
                <w:szCs w:val="18"/>
              </w:rPr>
            </w:pPr>
            <w:r w:rsidRPr="00D2369E">
              <w:rPr>
                <w:rFonts w:ascii="Arial" w:eastAsia="Times New Roman" w:hAnsi="Arial" w:cs="Arial"/>
                <w:color w:val="000000" w:themeColor="text1"/>
                <w:sz w:val="18"/>
                <w:szCs w:val="18"/>
              </w:rPr>
              <w:t>995</w:t>
            </w:r>
            <w:r>
              <w:rPr>
                <w:rFonts w:ascii="Arial" w:eastAsia="Times New Roman" w:hAnsi="Arial" w:cs="Arial"/>
                <w:color w:val="000000" w:themeColor="text1"/>
                <w:sz w:val="18"/>
                <w:szCs w:val="18"/>
              </w:rPr>
              <w:t>,</w:t>
            </w:r>
            <w:r w:rsidRPr="00D2369E">
              <w:rPr>
                <w:rFonts w:ascii="Arial" w:eastAsia="Times New Roman" w:hAnsi="Arial" w:cs="Arial"/>
                <w:color w:val="000000" w:themeColor="text1"/>
                <w:sz w:val="18"/>
                <w:szCs w:val="18"/>
              </w:rPr>
              <w:t>110</w:t>
            </w:r>
          </w:p>
        </w:tc>
        <w:tc>
          <w:tcPr>
            <w:tcW w:w="853" w:type="pct"/>
            <w:vAlign w:val="bottom"/>
          </w:tcPr>
          <w:p w14:paraId="13897D62" w14:textId="6D9FEFBB" w:rsidR="00F43B69" w:rsidRPr="002B4E70" w:rsidRDefault="00F43B69" w:rsidP="00F43B69">
            <w:pPr>
              <w:tabs>
                <w:tab w:val="right" w:pos="1202"/>
              </w:tabs>
              <w:spacing w:after="0" w:line="301" w:lineRule="exact"/>
              <w:jc w:val="right"/>
              <w:outlineLvl w:val="0"/>
              <w:rPr>
                <w:rFonts w:ascii="Arial" w:eastAsia="Times New Roman" w:hAnsi="Arial" w:cs="Arial"/>
                <w:bCs/>
                <w:sz w:val="18"/>
                <w:szCs w:val="18"/>
              </w:rPr>
            </w:pPr>
            <w:r w:rsidRPr="00AB311B">
              <w:rPr>
                <w:rFonts w:ascii="Arial" w:hAnsi="Arial" w:cs="Arial"/>
                <w:bCs/>
                <w:sz w:val="18"/>
                <w:szCs w:val="18"/>
              </w:rPr>
              <w:t>1,129,860</w:t>
            </w:r>
          </w:p>
        </w:tc>
      </w:tr>
      <w:tr w:rsidR="00F43B69" w:rsidRPr="002B4E70" w14:paraId="52974BD2" w14:textId="77777777" w:rsidTr="00AD6DCF">
        <w:tc>
          <w:tcPr>
            <w:tcW w:w="1591" w:type="pct"/>
            <w:vAlign w:val="bottom"/>
          </w:tcPr>
          <w:p w14:paraId="21835AD6" w14:textId="77777777" w:rsidR="00F43B69" w:rsidRPr="002B4E70" w:rsidRDefault="00F43B69" w:rsidP="00F43B69">
            <w:pPr>
              <w:tabs>
                <w:tab w:val="right" w:pos="1202"/>
              </w:tabs>
              <w:spacing w:after="0" w:line="301" w:lineRule="exact"/>
              <w:outlineLvl w:val="0"/>
              <w:rPr>
                <w:rFonts w:ascii="Arial" w:eastAsia="Times New Roman" w:hAnsi="Arial" w:cs="Arial"/>
                <w:sz w:val="18"/>
                <w:szCs w:val="18"/>
                <w:lang w:val="en-GB"/>
              </w:rPr>
            </w:pPr>
            <w:bookmarkStart w:id="497" w:name="_Toc4060458"/>
            <w:r w:rsidRPr="002B4E70">
              <w:rPr>
                <w:rFonts w:ascii="Arial" w:eastAsia="Times New Roman" w:hAnsi="Arial" w:cs="Arial"/>
                <w:sz w:val="18"/>
                <w:szCs w:val="18"/>
                <w:lang w:val="en-GB"/>
              </w:rPr>
              <w:t>State agencies</w:t>
            </w:r>
            <w:bookmarkEnd w:id="497"/>
          </w:p>
        </w:tc>
        <w:tc>
          <w:tcPr>
            <w:tcW w:w="852" w:type="pct"/>
            <w:tcBorders>
              <w:bottom w:val="single" w:sz="6" w:space="0" w:color="auto"/>
            </w:tcBorders>
            <w:vAlign w:val="bottom"/>
          </w:tcPr>
          <w:p w14:paraId="47407545" w14:textId="6A8C32C4" w:rsidR="00F43B69" w:rsidRPr="002B4E70" w:rsidRDefault="00F43B69" w:rsidP="00F43B69">
            <w:pPr>
              <w:tabs>
                <w:tab w:val="right" w:pos="1202"/>
              </w:tabs>
              <w:spacing w:after="0" w:line="301" w:lineRule="exact"/>
              <w:jc w:val="right"/>
              <w:outlineLvl w:val="0"/>
              <w:rPr>
                <w:rFonts w:ascii="Arial" w:eastAsia="Times New Roman" w:hAnsi="Arial" w:cs="Arial"/>
                <w:bCs/>
                <w:sz w:val="18"/>
                <w:szCs w:val="18"/>
              </w:rPr>
            </w:pPr>
            <w:r w:rsidRPr="00D2369E">
              <w:rPr>
                <w:rFonts w:ascii="Arial" w:eastAsia="Times New Roman" w:hAnsi="Arial" w:cs="Arial"/>
                <w:color w:val="000000" w:themeColor="text1"/>
                <w:sz w:val="18"/>
                <w:szCs w:val="18"/>
              </w:rPr>
              <w:t>98</w:t>
            </w:r>
            <w:r>
              <w:rPr>
                <w:rFonts w:ascii="Arial" w:eastAsia="Times New Roman" w:hAnsi="Arial" w:cs="Arial"/>
                <w:color w:val="000000" w:themeColor="text1"/>
                <w:sz w:val="18"/>
                <w:szCs w:val="18"/>
              </w:rPr>
              <w:t>,</w:t>
            </w:r>
            <w:r w:rsidRPr="00D2369E">
              <w:rPr>
                <w:rFonts w:ascii="Arial" w:eastAsia="Times New Roman" w:hAnsi="Arial" w:cs="Arial"/>
                <w:color w:val="000000" w:themeColor="text1"/>
                <w:sz w:val="18"/>
                <w:szCs w:val="18"/>
              </w:rPr>
              <w:t>515</w:t>
            </w:r>
          </w:p>
        </w:tc>
        <w:tc>
          <w:tcPr>
            <w:tcW w:w="852" w:type="pct"/>
            <w:tcBorders>
              <w:bottom w:val="single" w:sz="6" w:space="0" w:color="auto"/>
            </w:tcBorders>
            <w:vAlign w:val="bottom"/>
          </w:tcPr>
          <w:p w14:paraId="0EDFB462" w14:textId="0443BC27" w:rsidR="00F43B69" w:rsidRPr="002B4E70" w:rsidRDefault="00F43B69" w:rsidP="00F43B69">
            <w:pPr>
              <w:tabs>
                <w:tab w:val="right" w:pos="1202"/>
              </w:tabs>
              <w:spacing w:after="0" w:line="301" w:lineRule="exact"/>
              <w:jc w:val="right"/>
              <w:outlineLvl w:val="0"/>
              <w:rPr>
                <w:rFonts w:ascii="Arial" w:eastAsia="Times New Roman" w:hAnsi="Arial" w:cs="Arial"/>
                <w:bCs/>
                <w:sz w:val="18"/>
                <w:szCs w:val="18"/>
              </w:rPr>
            </w:pPr>
            <w:r w:rsidRPr="00AB311B">
              <w:rPr>
                <w:rFonts w:ascii="Arial" w:hAnsi="Arial" w:cs="Arial"/>
                <w:color w:val="000000" w:themeColor="text1"/>
                <w:sz w:val="18"/>
                <w:szCs w:val="18"/>
              </w:rPr>
              <w:t>106,553</w:t>
            </w:r>
          </w:p>
        </w:tc>
        <w:tc>
          <w:tcPr>
            <w:tcW w:w="852" w:type="pct"/>
            <w:tcBorders>
              <w:bottom w:val="single" w:sz="6" w:space="0" w:color="auto"/>
            </w:tcBorders>
            <w:vAlign w:val="bottom"/>
          </w:tcPr>
          <w:p w14:paraId="3717BEB0" w14:textId="3A1F71E3" w:rsidR="00F43B69" w:rsidRPr="002B4E70" w:rsidRDefault="00F43B69" w:rsidP="00F43B69">
            <w:pPr>
              <w:tabs>
                <w:tab w:val="right" w:pos="1202"/>
              </w:tabs>
              <w:spacing w:after="0" w:line="301" w:lineRule="exact"/>
              <w:jc w:val="right"/>
              <w:outlineLvl w:val="0"/>
              <w:rPr>
                <w:rFonts w:ascii="Arial" w:eastAsia="Times New Roman" w:hAnsi="Arial" w:cs="Arial"/>
                <w:bCs/>
                <w:sz w:val="18"/>
                <w:szCs w:val="18"/>
              </w:rPr>
            </w:pPr>
            <w:r w:rsidRPr="00D2369E">
              <w:rPr>
                <w:rFonts w:ascii="Arial" w:eastAsia="Times New Roman" w:hAnsi="Arial" w:cs="Arial"/>
                <w:color w:val="000000" w:themeColor="text1"/>
                <w:sz w:val="18"/>
                <w:szCs w:val="18"/>
              </w:rPr>
              <w:t>98</w:t>
            </w:r>
            <w:r>
              <w:rPr>
                <w:rFonts w:ascii="Arial" w:eastAsia="Times New Roman" w:hAnsi="Arial" w:cs="Arial"/>
                <w:color w:val="000000" w:themeColor="text1"/>
                <w:sz w:val="18"/>
                <w:szCs w:val="18"/>
              </w:rPr>
              <w:t>,</w:t>
            </w:r>
            <w:r w:rsidRPr="00D2369E">
              <w:rPr>
                <w:rFonts w:ascii="Arial" w:eastAsia="Times New Roman" w:hAnsi="Arial" w:cs="Arial"/>
                <w:color w:val="000000" w:themeColor="text1"/>
                <w:sz w:val="18"/>
                <w:szCs w:val="18"/>
              </w:rPr>
              <w:t>515</w:t>
            </w:r>
          </w:p>
        </w:tc>
        <w:tc>
          <w:tcPr>
            <w:tcW w:w="853" w:type="pct"/>
            <w:tcBorders>
              <w:bottom w:val="single" w:sz="6" w:space="0" w:color="auto"/>
            </w:tcBorders>
            <w:vAlign w:val="bottom"/>
          </w:tcPr>
          <w:p w14:paraId="24FB2A6D" w14:textId="2BBCBE77" w:rsidR="00F43B69" w:rsidRPr="002B4E70" w:rsidRDefault="00F43B69" w:rsidP="00F43B69">
            <w:pPr>
              <w:tabs>
                <w:tab w:val="right" w:pos="1202"/>
              </w:tabs>
              <w:spacing w:after="0" w:line="301" w:lineRule="exact"/>
              <w:jc w:val="right"/>
              <w:outlineLvl w:val="0"/>
              <w:rPr>
                <w:rFonts w:ascii="Arial" w:eastAsia="Times New Roman" w:hAnsi="Arial" w:cs="Arial"/>
                <w:bCs/>
                <w:sz w:val="18"/>
                <w:szCs w:val="18"/>
              </w:rPr>
            </w:pPr>
            <w:r w:rsidRPr="00AB311B">
              <w:rPr>
                <w:rFonts w:ascii="Arial" w:hAnsi="Arial" w:cs="Arial"/>
                <w:bCs/>
                <w:sz w:val="18"/>
                <w:szCs w:val="18"/>
              </w:rPr>
              <w:t>106,553</w:t>
            </w:r>
          </w:p>
        </w:tc>
      </w:tr>
      <w:tr w:rsidR="00F43B69" w:rsidRPr="002B4E70" w14:paraId="1D474EA6" w14:textId="77777777" w:rsidTr="00AD6DCF">
        <w:tc>
          <w:tcPr>
            <w:tcW w:w="1591" w:type="pct"/>
            <w:vAlign w:val="bottom"/>
          </w:tcPr>
          <w:p w14:paraId="1144A849" w14:textId="77777777" w:rsidR="00F43B69" w:rsidRPr="002B4E70" w:rsidRDefault="00F43B69" w:rsidP="00F43B69">
            <w:pPr>
              <w:tabs>
                <w:tab w:val="right" w:pos="1202"/>
              </w:tabs>
              <w:spacing w:after="0" w:line="301" w:lineRule="exact"/>
              <w:outlineLvl w:val="0"/>
              <w:rPr>
                <w:rFonts w:ascii="Arial" w:eastAsia="Times New Roman" w:hAnsi="Arial" w:cs="Arial"/>
                <w:b/>
                <w:sz w:val="18"/>
                <w:szCs w:val="18"/>
                <w:lang w:val="en-GB"/>
              </w:rPr>
            </w:pPr>
            <w:bookmarkStart w:id="498" w:name="_Toc4060463"/>
            <w:r w:rsidRPr="002B4E70">
              <w:rPr>
                <w:rFonts w:ascii="Arial" w:eastAsia="Times New Roman" w:hAnsi="Arial" w:cs="Arial"/>
                <w:b/>
                <w:sz w:val="18"/>
                <w:szCs w:val="18"/>
                <w:lang w:val="en-GB"/>
              </w:rPr>
              <w:t>Total</w:t>
            </w:r>
            <w:bookmarkEnd w:id="498"/>
          </w:p>
        </w:tc>
        <w:tc>
          <w:tcPr>
            <w:tcW w:w="852" w:type="pct"/>
            <w:tcBorders>
              <w:top w:val="single" w:sz="6" w:space="0" w:color="auto"/>
              <w:bottom w:val="single" w:sz="12" w:space="0" w:color="auto"/>
            </w:tcBorders>
            <w:vAlign w:val="bottom"/>
          </w:tcPr>
          <w:p w14:paraId="11F8A8B4" w14:textId="4BE09037" w:rsidR="00F43B69" w:rsidRPr="002B4E70" w:rsidRDefault="00F43B69" w:rsidP="00F43B69">
            <w:pPr>
              <w:tabs>
                <w:tab w:val="right" w:pos="1202"/>
              </w:tabs>
              <w:spacing w:after="0" w:line="301" w:lineRule="exact"/>
              <w:jc w:val="right"/>
              <w:outlineLvl w:val="0"/>
              <w:rPr>
                <w:rFonts w:ascii="Arial" w:eastAsia="Times New Roman" w:hAnsi="Arial" w:cs="Arial"/>
                <w:b/>
                <w:bCs/>
                <w:sz w:val="18"/>
                <w:szCs w:val="18"/>
              </w:rPr>
            </w:pPr>
            <w:r>
              <w:rPr>
                <w:rFonts w:ascii="Arial" w:eastAsia="Times New Roman" w:hAnsi="Arial" w:cs="Arial"/>
                <w:b/>
                <w:bCs/>
                <w:color w:val="000000" w:themeColor="text1"/>
                <w:sz w:val="18"/>
                <w:szCs w:val="18"/>
              </w:rPr>
              <w:t>1,096,243</w:t>
            </w:r>
          </w:p>
        </w:tc>
        <w:tc>
          <w:tcPr>
            <w:tcW w:w="852" w:type="pct"/>
            <w:tcBorders>
              <w:top w:val="single" w:sz="6" w:space="0" w:color="auto"/>
              <w:bottom w:val="single" w:sz="12" w:space="0" w:color="auto"/>
            </w:tcBorders>
            <w:vAlign w:val="bottom"/>
          </w:tcPr>
          <w:p w14:paraId="0B6CAD01" w14:textId="3595EA14" w:rsidR="00F43B69" w:rsidRPr="002B4E70" w:rsidRDefault="00F43B69" w:rsidP="00F43B69">
            <w:pPr>
              <w:tabs>
                <w:tab w:val="right" w:pos="1202"/>
              </w:tabs>
              <w:spacing w:after="0" w:line="301" w:lineRule="exact"/>
              <w:jc w:val="right"/>
              <w:outlineLvl w:val="0"/>
              <w:rPr>
                <w:rFonts w:ascii="Arial" w:eastAsia="Times New Roman" w:hAnsi="Arial" w:cs="Arial"/>
                <w:b/>
                <w:bCs/>
                <w:sz w:val="18"/>
                <w:szCs w:val="18"/>
              </w:rPr>
            </w:pPr>
            <w:r w:rsidRPr="00AB311B">
              <w:rPr>
                <w:rFonts w:ascii="Arial" w:hAnsi="Arial" w:cs="Arial"/>
                <w:b/>
                <w:bCs/>
                <w:color w:val="000000" w:themeColor="text1"/>
                <w:sz w:val="18"/>
                <w:szCs w:val="18"/>
              </w:rPr>
              <w:t>1,238,758</w:t>
            </w:r>
          </w:p>
        </w:tc>
        <w:tc>
          <w:tcPr>
            <w:tcW w:w="852" w:type="pct"/>
            <w:tcBorders>
              <w:top w:val="single" w:sz="6" w:space="0" w:color="auto"/>
              <w:bottom w:val="single" w:sz="12" w:space="0" w:color="auto"/>
            </w:tcBorders>
            <w:vAlign w:val="bottom"/>
          </w:tcPr>
          <w:p w14:paraId="6335A7E6" w14:textId="7ED3ABF3" w:rsidR="00F43B69" w:rsidRPr="002B4E70" w:rsidRDefault="00F43B69" w:rsidP="00F43B69">
            <w:pPr>
              <w:tabs>
                <w:tab w:val="right" w:pos="1202"/>
              </w:tabs>
              <w:spacing w:after="0" w:line="301" w:lineRule="exact"/>
              <w:jc w:val="right"/>
              <w:outlineLvl w:val="0"/>
              <w:rPr>
                <w:rFonts w:ascii="Arial" w:eastAsia="Times New Roman" w:hAnsi="Arial" w:cs="Arial"/>
                <w:b/>
                <w:bCs/>
                <w:sz w:val="18"/>
                <w:szCs w:val="18"/>
              </w:rPr>
            </w:pPr>
            <w:r w:rsidRPr="00D2369E">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D2369E">
              <w:rPr>
                <w:rFonts w:ascii="Arial" w:eastAsia="Times New Roman" w:hAnsi="Arial" w:cs="Arial"/>
                <w:b/>
                <w:bCs/>
                <w:color w:val="000000" w:themeColor="text1"/>
                <w:sz w:val="18"/>
                <w:szCs w:val="18"/>
              </w:rPr>
              <w:t>093</w:t>
            </w:r>
            <w:r>
              <w:rPr>
                <w:rFonts w:ascii="Arial" w:eastAsia="Times New Roman" w:hAnsi="Arial" w:cs="Arial"/>
                <w:b/>
                <w:bCs/>
                <w:color w:val="000000" w:themeColor="text1"/>
                <w:sz w:val="18"/>
                <w:szCs w:val="18"/>
              </w:rPr>
              <w:t>,</w:t>
            </w:r>
            <w:r w:rsidRPr="00D2369E">
              <w:rPr>
                <w:rFonts w:ascii="Arial" w:eastAsia="Times New Roman" w:hAnsi="Arial" w:cs="Arial"/>
                <w:b/>
                <w:bCs/>
                <w:color w:val="000000" w:themeColor="text1"/>
                <w:sz w:val="18"/>
                <w:szCs w:val="18"/>
              </w:rPr>
              <w:t>625</w:t>
            </w:r>
          </w:p>
        </w:tc>
        <w:tc>
          <w:tcPr>
            <w:tcW w:w="853" w:type="pct"/>
            <w:tcBorders>
              <w:top w:val="single" w:sz="6" w:space="0" w:color="auto"/>
              <w:bottom w:val="single" w:sz="12" w:space="0" w:color="auto"/>
            </w:tcBorders>
            <w:vAlign w:val="bottom"/>
          </w:tcPr>
          <w:p w14:paraId="1C7706A9" w14:textId="02E39381" w:rsidR="00F43B69" w:rsidRPr="002B4E70" w:rsidRDefault="00F43B69" w:rsidP="00F43B69">
            <w:pPr>
              <w:tabs>
                <w:tab w:val="right" w:pos="1202"/>
              </w:tabs>
              <w:spacing w:after="0" w:line="301" w:lineRule="exact"/>
              <w:jc w:val="right"/>
              <w:outlineLvl w:val="0"/>
              <w:rPr>
                <w:rFonts w:ascii="Arial" w:eastAsia="Times New Roman" w:hAnsi="Arial" w:cs="Arial"/>
                <w:b/>
                <w:bCs/>
                <w:sz w:val="18"/>
                <w:szCs w:val="18"/>
              </w:rPr>
            </w:pPr>
            <w:r w:rsidRPr="00AB311B">
              <w:rPr>
                <w:rFonts w:ascii="Arial" w:hAnsi="Arial" w:cs="Arial"/>
                <w:b/>
                <w:bCs/>
                <w:sz w:val="18"/>
                <w:szCs w:val="18"/>
              </w:rPr>
              <w:t>1,236,413</w:t>
            </w:r>
          </w:p>
        </w:tc>
      </w:tr>
    </w:tbl>
    <w:p w14:paraId="53A0F432" w14:textId="77777777" w:rsidR="002B4E70" w:rsidRPr="002B4E70" w:rsidRDefault="002B4E70" w:rsidP="002B4E70">
      <w:pPr>
        <w:tabs>
          <w:tab w:val="left" w:pos="1080"/>
        </w:tabs>
        <w:suppressAutoHyphens/>
        <w:spacing w:after="0" w:line="240" w:lineRule="auto"/>
        <w:jc w:val="both"/>
        <w:rPr>
          <w:rFonts w:ascii="Arial" w:eastAsia="Times New Roman" w:hAnsi="Arial" w:cs="Arial"/>
          <w:sz w:val="20"/>
          <w:szCs w:val="20"/>
          <w:lang w:val="en-GB"/>
        </w:rPr>
      </w:pPr>
    </w:p>
    <w:p w14:paraId="60C4FD5A" w14:textId="77777777" w:rsidR="002B4E70" w:rsidRPr="002B4E70" w:rsidRDefault="002B4E70" w:rsidP="002B4E70">
      <w:pPr>
        <w:tabs>
          <w:tab w:val="left" w:pos="1080"/>
        </w:tabs>
        <w:suppressAutoHyphens/>
        <w:spacing w:after="0" w:line="240" w:lineRule="auto"/>
        <w:jc w:val="both"/>
        <w:rPr>
          <w:rFonts w:ascii="Arial" w:eastAsia="Times New Roman" w:hAnsi="Arial" w:cs="Arial"/>
          <w:sz w:val="20"/>
          <w:szCs w:val="20"/>
          <w:lang w:val="en-GB"/>
        </w:rPr>
      </w:pPr>
      <w:r w:rsidRPr="002B4E70">
        <w:rPr>
          <w:rFonts w:ascii="Arial" w:eastAsia="Times New Roman" w:hAnsi="Arial" w:cs="Arial"/>
          <w:sz w:val="20"/>
          <w:szCs w:val="20"/>
          <w:lang w:val="en-GB"/>
        </w:rPr>
        <w:t xml:space="preserve">Collateral received relates to first-class collateral instruments received as security for HBOR’s placements comprising the Republic of Croatia guarantees, HAMAG-BICRO guarantees, insurance policies of export transactions against political and/or commercial risks and statutory guarantees in cases when the Republic of Croatia or other state executive body guarantees the liabilities of certain borrowers pursuant to provisions of certain laws. </w:t>
      </w:r>
    </w:p>
    <w:p w14:paraId="003841B6" w14:textId="77777777" w:rsidR="002B4E70" w:rsidRPr="002B4E70" w:rsidRDefault="002B4E70" w:rsidP="002B4E70">
      <w:pPr>
        <w:tabs>
          <w:tab w:val="left" w:pos="1080"/>
        </w:tabs>
        <w:suppressAutoHyphens/>
        <w:spacing w:after="0" w:line="240" w:lineRule="auto"/>
        <w:jc w:val="both"/>
        <w:rPr>
          <w:rFonts w:ascii="Arial" w:eastAsia="Times New Roman" w:hAnsi="Arial" w:cs="Arial"/>
          <w:sz w:val="20"/>
          <w:szCs w:val="20"/>
          <w:lang w:val="en-GB"/>
        </w:rPr>
      </w:pPr>
    </w:p>
    <w:p w14:paraId="093D98B2" w14:textId="77777777" w:rsidR="002B4E70" w:rsidRPr="002B4E70" w:rsidRDefault="002B4E70" w:rsidP="002B4E70">
      <w:pPr>
        <w:tabs>
          <w:tab w:val="left" w:pos="1080"/>
        </w:tabs>
        <w:suppressAutoHyphens/>
        <w:spacing w:after="0" w:line="240" w:lineRule="auto"/>
        <w:jc w:val="both"/>
        <w:rPr>
          <w:rFonts w:ascii="Arial" w:eastAsia="Times New Roman" w:hAnsi="Arial" w:cs="Arial"/>
          <w:bCs/>
          <w:sz w:val="20"/>
          <w:szCs w:val="20"/>
          <w:lang w:val="en-GB"/>
        </w:rPr>
      </w:pPr>
      <w:r w:rsidRPr="002B4E70">
        <w:rPr>
          <w:rFonts w:ascii="Arial" w:eastAsia="Times New Roman" w:hAnsi="Arial" w:cs="Arial"/>
          <w:sz w:val="20"/>
          <w:szCs w:val="20"/>
          <w:lang w:val="en-GB"/>
        </w:rPr>
        <w:t xml:space="preserve">Pursuant to the Quota Reinsurance Contract between HBOR, in the name and for the account of the Republic of Croatia, and HKO </w:t>
      </w:r>
      <w:proofErr w:type="spellStart"/>
      <w:r w:rsidRPr="002B4E70">
        <w:rPr>
          <w:rFonts w:ascii="Arial" w:eastAsia="Times New Roman" w:hAnsi="Arial" w:cs="Arial"/>
          <w:sz w:val="20"/>
          <w:szCs w:val="20"/>
          <w:lang w:val="en-GB"/>
        </w:rPr>
        <w:t>d.d.</w:t>
      </w:r>
      <w:proofErr w:type="spellEnd"/>
      <w:r w:rsidRPr="002B4E70">
        <w:rPr>
          <w:rFonts w:ascii="Arial" w:eastAsia="Times New Roman" w:hAnsi="Arial" w:cs="Arial"/>
          <w:sz w:val="20"/>
          <w:szCs w:val="20"/>
          <w:lang w:val="en-GB"/>
        </w:rPr>
        <w:t xml:space="preserve">, reinsurance is carried out, i.e. cover is provided for a proportional part (quota reinsurance) of political and commercial risks under export loans and receivables arising from the export of goods and services. The Reinsurer covers all non-marketable (non-market) risks assumed by the Insurer, i.e. Croatian Credit Insurance, joint stock insurance company, in the range from </w:t>
      </w:r>
      <w:r w:rsidRPr="00BB22F5">
        <w:rPr>
          <w:rFonts w:ascii="Arial" w:eastAsia="Times New Roman" w:hAnsi="Arial" w:cs="Arial"/>
          <w:sz w:val="20"/>
          <w:szCs w:val="20"/>
          <w:lang w:val="en-GB"/>
        </w:rPr>
        <w:t>15% to 90%</w:t>
      </w:r>
      <w:r w:rsidRPr="002B4E70">
        <w:rPr>
          <w:rFonts w:ascii="Arial" w:eastAsia="Times New Roman" w:hAnsi="Arial" w:cs="Arial"/>
          <w:sz w:val="20"/>
          <w:szCs w:val="20"/>
          <w:lang w:val="en-GB"/>
        </w:rPr>
        <w:t xml:space="preserve"> of the insured amount.</w:t>
      </w:r>
    </w:p>
    <w:p w14:paraId="1B179346" w14:textId="77777777" w:rsidR="002B4E70" w:rsidRPr="002B4E70" w:rsidRDefault="002B4E70" w:rsidP="002B4E70">
      <w:pPr>
        <w:tabs>
          <w:tab w:val="left" w:pos="1080"/>
        </w:tabs>
        <w:suppressAutoHyphens/>
        <w:spacing w:after="0" w:line="240" w:lineRule="auto"/>
        <w:jc w:val="both"/>
        <w:rPr>
          <w:rFonts w:ascii="Arial" w:eastAsia="Times New Roman" w:hAnsi="Arial" w:cs="Arial"/>
          <w:bCs/>
          <w:sz w:val="20"/>
          <w:szCs w:val="20"/>
          <w:lang w:val="en-GB"/>
        </w:rPr>
      </w:pPr>
    </w:p>
    <w:p w14:paraId="7279A588" w14:textId="77777777" w:rsidR="002B4E70" w:rsidRPr="002B4E70" w:rsidRDefault="002B4E70" w:rsidP="002B4E70">
      <w:pPr>
        <w:tabs>
          <w:tab w:val="left" w:pos="426"/>
          <w:tab w:val="left" w:pos="1134"/>
        </w:tabs>
        <w:suppressAutoHyphens/>
        <w:spacing w:after="0" w:line="240" w:lineRule="auto"/>
        <w:rPr>
          <w:rFonts w:ascii="Arial" w:eastAsia="Times New Roman" w:hAnsi="Arial" w:cs="Arial"/>
          <w:sz w:val="20"/>
          <w:szCs w:val="20"/>
          <w:lang w:val="en-GB"/>
        </w:rPr>
      </w:pPr>
      <w:r w:rsidRPr="002B4E70">
        <w:rPr>
          <w:rFonts w:ascii="Arial" w:eastAsia="Times New Roman" w:hAnsi="Arial" w:cs="Arial"/>
          <w:sz w:val="20"/>
          <w:szCs w:val="20"/>
          <w:lang w:val="en-GB"/>
        </w:rPr>
        <w:t>c)</w:t>
      </w:r>
      <w:r w:rsidRPr="002B4E70">
        <w:rPr>
          <w:rFonts w:ascii="Arial" w:eastAsia="Times New Roman" w:hAnsi="Arial" w:cs="Arial"/>
          <w:sz w:val="20"/>
          <w:szCs w:val="20"/>
          <w:lang w:val="en-GB"/>
        </w:rPr>
        <w:tab/>
        <w:t xml:space="preserve">Salaries of key management personnel </w:t>
      </w:r>
    </w:p>
    <w:p w14:paraId="3FD03D71" w14:textId="77777777" w:rsidR="002B4E70" w:rsidRPr="002B4E70" w:rsidRDefault="002B4E70" w:rsidP="002B4E70">
      <w:pPr>
        <w:tabs>
          <w:tab w:val="left" w:pos="426"/>
          <w:tab w:val="left" w:pos="1134"/>
        </w:tabs>
        <w:suppressAutoHyphens/>
        <w:spacing w:after="0" w:line="240" w:lineRule="auto"/>
        <w:rPr>
          <w:rFonts w:ascii="Arial" w:eastAsia="Times New Roman" w:hAnsi="Arial" w:cs="Arial"/>
          <w:sz w:val="20"/>
          <w:szCs w:val="20"/>
          <w:lang w:val="en-GB"/>
        </w:rPr>
      </w:pPr>
    </w:p>
    <w:p w14:paraId="32D1F0FE" w14:textId="77777777" w:rsidR="002B4E70" w:rsidRPr="002B4E70" w:rsidRDefault="002B4E70" w:rsidP="002B4E70">
      <w:pPr>
        <w:suppressAutoHyphens/>
        <w:spacing w:after="0"/>
        <w:jc w:val="both"/>
        <w:rPr>
          <w:rFonts w:ascii="Arial" w:eastAsia="Calibri" w:hAnsi="Arial" w:cs="Arial"/>
          <w:sz w:val="20"/>
          <w:szCs w:val="20"/>
          <w:lang w:val="en-GB"/>
        </w:rPr>
      </w:pPr>
      <w:bookmarkStart w:id="499" w:name="_Hlk3201936"/>
      <w:r w:rsidRPr="002B4E70">
        <w:rPr>
          <w:rFonts w:ascii="Arial" w:eastAsia="Calibri" w:hAnsi="Arial" w:cs="Arial"/>
          <w:sz w:val="20"/>
          <w:szCs w:val="20"/>
          <w:lang w:val="en-GB"/>
        </w:rPr>
        <w:t>Key members of the Group’s and the Bank’s management include members of the Management Board, senior executive directors, head of the Management Board Office, executive directors, assistant director, advisors to the Management Board and an authorised agent (proxy).</w:t>
      </w:r>
    </w:p>
    <w:p w14:paraId="3B170B0D" w14:textId="15CD0D31" w:rsidR="002B4E70" w:rsidRPr="00F43B69" w:rsidRDefault="002B4E70" w:rsidP="002B4E70">
      <w:pPr>
        <w:keepNext/>
        <w:suppressAutoHyphens/>
        <w:spacing w:after="0" w:line="240" w:lineRule="auto"/>
        <w:jc w:val="both"/>
        <w:rPr>
          <w:rFonts w:ascii="Arial" w:eastAsia="Times New Roman" w:hAnsi="Arial" w:cs="Arial"/>
          <w:bCs/>
          <w:sz w:val="20"/>
          <w:szCs w:val="20"/>
          <w:lang w:val="en-GB"/>
        </w:rPr>
      </w:pPr>
      <w:r w:rsidRPr="002B4E70">
        <w:rPr>
          <w:rFonts w:ascii="Arial" w:eastAsia="Times New Roman" w:hAnsi="Arial" w:cs="Arial"/>
          <w:bCs/>
          <w:sz w:val="20"/>
          <w:szCs w:val="20"/>
          <w:lang w:val="en-GB"/>
        </w:rPr>
        <w:t xml:space="preserve">Salaries include compensation paid for regular work, annual vacation, national holidays, paid leave, sick leave, benefits payable for past service </w:t>
      </w:r>
      <w:r w:rsidRPr="002B4E70">
        <w:rPr>
          <w:rFonts w:ascii="Arial" w:eastAsia="Times New Roman" w:hAnsi="Arial" w:cs="Arial"/>
          <w:sz w:val="20"/>
          <w:szCs w:val="20"/>
          <w:lang w:val="en-GB"/>
        </w:rPr>
        <w:t>and payments under contractual agreements</w:t>
      </w:r>
      <w:r w:rsidRPr="002B4E70">
        <w:rPr>
          <w:rFonts w:ascii="Arial" w:eastAsia="Times New Roman" w:hAnsi="Arial" w:cs="Arial"/>
          <w:bCs/>
          <w:sz w:val="20"/>
          <w:szCs w:val="20"/>
          <w:lang w:val="en-GB"/>
        </w:rPr>
        <w:t xml:space="preserve">. </w:t>
      </w:r>
      <w:r>
        <w:rPr>
          <w:rFonts w:ascii="Arial" w:eastAsia="Times New Roman" w:hAnsi="Arial" w:cs="Arial"/>
          <w:bCs/>
          <w:sz w:val="20"/>
          <w:szCs w:val="20"/>
          <w:lang w:val="en-GB"/>
        </w:rPr>
        <w:t>S</w:t>
      </w:r>
      <w:r w:rsidRPr="002B4E70">
        <w:rPr>
          <w:rFonts w:ascii="Arial" w:eastAsia="Times New Roman" w:hAnsi="Arial" w:cs="Arial"/>
          <w:bCs/>
          <w:sz w:val="20"/>
          <w:szCs w:val="20"/>
          <w:lang w:val="en-GB"/>
        </w:rPr>
        <w:t xml:space="preserve">alaries for the Group in the reporting period amounted </w:t>
      </w:r>
      <w:r w:rsidRPr="00F43B69">
        <w:rPr>
          <w:rFonts w:ascii="Arial" w:eastAsia="Times New Roman" w:hAnsi="Arial" w:cs="Arial"/>
          <w:bCs/>
          <w:sz w:val="20"/>
          <w:szCs w:val="20"/>
          <w:lang w:val="en-GB"/>
        </w:rPr>
        <w:t xml:space="preserve">to EUR </w:t>
      </w:r>
      <w:r w:rsidR="00F43B69" w:rsidRPr="00F43B69">
        <w:rPr>
          <w:rFonts w:ascii="Arial" w:eastAsia="Times New Roman" w:hAnsi="Arial" w:cs="Arial"/>
          <w:bCs/>
          <w:sz w:val="20"/>
          <w:szCs w:val="20"/>
          <w:lang w:val="en-GB"/>
        </w:rPr>
        <w:t>692</w:t>
      </w:r>
      <w:r w:rsidRPr="00F43B69">
        <w:rPr>
          <w:rFonts w:ascii="Arial" w:eastAsia="Times New Roman" w:hAnsi="Arial" w:cs="Arial"/>
          <w:bCs/>
          <w:sz w:val="20"/>
          <w:szCs w:val="20"/>
          <w:lang w:val="en-GB"/>
        </w:rPr>
        <w:t xml:space="preserve"> thousand (1 January to </w:t>
      </w:r>
      <w:r w:rsidR="000D6F3B" w:rsidRPr="00F43B69">
        <w:rPr>
          <w:rFonts w:ascii="Arial" w:eastAsia="Times New Roman" w:hAnsi="Arial" w:cs="Arial"/>
          <w:bCs/>
          <w:sz w:val="20"/>
          <w:szCs w:val="20"/>
          <w:lang w:val="en-GB"/>
        </w:rPr>
        <w:t xml:space="preserve">30 June </w:t>
      </w:r>
      <w:r w:rsidRPr="00F43B69">
        <w:rPr>
          <w:rFonts w:ascii="Arial" w:eastAsia="Times New Roman" w:hAnsi="Arial" w:cs="Arial"/>
          <w:bCs/>
          <w:sz w:val="20"/>
          <w:szCs w:val="20"/>
          <w:lang w:val="en-GB"/>
        </w:rPr>
        <w:t>202</w:t>
      </w:r>
      <w:r w:rsidR="007F5281" w:rsidRPr="00F43B69">
        <w:rPr>
          <w:rFonts w:ascii="Arial" w:eastAsia="Times New Roman" w:hAnsi="Arial" w:cs="Arial"/>
          <w:bCs/>
          <w:sz w:val="20"/>
          <w:szCs w:val="20"/>
          <w:lang w:val="en-GB"/>
        </w:rPr>
        <w:t>3</w:t>
      </w:r>
      <w:r w:rsidRPr="00F43B69">
        <w:rPr>
          <w:rFonts w:ascii="Arial" w:eastAsia="Times New Roman" w:hAnsi="Arial" w:cs="Arial"/>
          <w:bCs/>
          <w:sz w:val="20"/>
          <w:szCs w:val="20"/>
          <w:lang w:val="en-GB"/>
        </w:rPr>
        <w:t xml:space="preserve">: EUR </w:t>
      </w:r>
      <w:r w:rsidR="007F5281" w:rsidRPr="00F43B69">
        <w:rPr>
          <w:rFonts w:ascii="Arial" w:eastAsia="Times New Roman" w:hAnsi="Arial" w:cs="Arial"/>
          <w:bCs/>
          <w:sz w:val="20"/>
          <w:szCs w:val="20"/>
          <w:lang w:val="en-GB"/>
        </w:rPr>
        <w:t>777</w:t>
      </w:r>
      <w:r w:rsidRPr="00F43B69">
        <w:rPr>
          <w:rFonts w:ascii="Arial" w:eastAsia="Times New Roman" w:hAnsi="Arial" w:cs="Arial"/>
          <w:bCs/>
          <w:sz w:val="20"/>
          <w:szCs w:val="20"/>
          <w:lang w:val="en-GB"/>
        </w:rPr>
        <w:t xml:space="preserve"> thousand), and for the Bank EUR </w:t>
      </w:r>
      <w:r w:rsidR="00F43B69" w:rsidRPr="00F43B69">
        <w:rPr>
          <w:rFonts w:ascii="Arial" w:eastAsia="Times New Roman" w:hAnsi="Arial" w:cs="Arial"/>
          <w:bCs/>
          <w:sz w:val="20"/>
          <w:szCs w:val="20"/>
          <w:lang w:val="en-GB"/>
        </w:rPr>
        <w:t>592</w:t>
      </w:r>
      <w:r w:rsidRPr="00F43B69">
        <w:rPr>
          <w:rFonts w:ascii="Arial" w:eastAsia="Times New Roman" w:hAnsi="Arial" w:cs="Arial"/>
          <w:bCs/>
          <w:sz w:val="20"/>
          <w:szCs w:val="20"/>
          <w:lang w:val="en-GB"/>
        </w:rPr>
        <w:t xml:space="preserve"> thousand (1 January to </w:t>
      </w:r>
      <w:r w:rsidR="000D6F3B" w:rsidRPr="00F43B69">
        <w:rPr>
          <w:rFonts w:ascii="Arial" w:eastAsia="Times New Roman" w:hAnsi="Arial" w:cs="Arial"/>
          <w:bCs/>
          <w:sz w:val="20"/>
          <w:szCs w:val="20"/>
          <w:lang w:val="en-GB"/>
        </w:rPr>
        <w:t xml:space="preserve">30 June </w:t>
      </w:r>
      <w:r w:rsidRPr="00F43B69">
        <w:rPr>
          <w:rFonts w:ascii="Arial" w:eastAsia="Times New Roman" w:hAnsi="Arial" w:cs="Arial"/>
          <w:bCs/>
          <w:sz w:val="20"/>
          <w:szCs w:val="20"/>
          <w:lang w:val="en-GB"/>
        </w:rPr>
        <w:t>202</w:t>
      </w:r>
      <w:r w:rsidR="007F5281" w:rsidRPr="00F43B69">
        <w:rPr>
          <w:rFonts w:ascii="Arial" w:eastAsia="Times New Roman" w:hAnsi="Arial" w:cs="Arial"/>
          <w:bCs/>
          <w:sz w:val="20"/>
          <w:szCs w:val="20"/>
          <w:lang w:val="en-GB"/>
        </w:rPr>
        <w:t>3</w:t>
      </w:r>
      <w:r w:rsidRPr="00F43B69">
        <w:rPr>
          <w:rFonts w:ascii="Arial" w:eastAsia="Times New Roman" w:hAnsi="Arial" w:cs="Arial"/>
          <w:bCs/>
          <w:sz w:val="20"/>
          <w:szCs w:val="20"/>
          <w:lang w:val="en-GB"/>
        </w:rPr>
        <w:t xml:space="preserve">: EUR </w:t>
      </w:r>
      <w:r w:rsidR="007F5281" w:rsidRPr="00F43B69">
        <w:rPr>
          <w:rFonts w:ascii="Arial" w:eastAsia="Times New Roman" w:hAnsi="Arial" w:cs="Arial"/>
          <w:bCs/>
          <w:sz w:val="20"/>
          <w:szCs w:val="20"/>
          <w:lang w:val="en-GB"/>
        </w:rPr>
        <w:t>666</w:t>
      </w:r>
      <w:r w:rsidRPr="00F43B69">
        <w:rPr>
          <w:rFonts w:ascii="Arial" w:eastAsia="Times New Roman" w:hAnsi="Arial" w:cs="Arial"/>
          <w:bCs/>
          <w:sz w:val="20"/>
          <w:szCs w:val="20"/>
          <w:lang w:val="en-GB"/>
        </w:rPr>
        <w:t xml:space="preserve"> thousand). </w:t>
      </w:r>
    </w:p>
    <w:bookmarkEnd w:id="499"/>
    <w:p w14:paraId="7E0FD633" w14:textId="77777777" w:rsidR="002B4E70" w:rsidRPr="00F43B69" w:rsidRDefault="002B4E70" w:rsidP="002B4E70">
      <w:pPr>
        <w:keepNext/>
        <w:suppressAutoHyphens/>
        <w:spacing w:after="0" w:line="240" w:lineRule="auto"/>
        <w:jc w:val="both"/>
        <w:rPr>
          <w:rFonts w:ascii="Arial" w:eastAsia="Times New Roman" w:hAnsi="Arial" w:cs="Arial"/>
          <w:bCs/>
          <w:sz w:val="20"/>
          <w:szCs w:val="20"/>
          <w:lang w:val="en-GB"/>
        </w:rPr>
      </w:pPr>
    </w:p>
    <w:p w14:paraId="0C38142B" w14:textId="1888B25F" w:rsidR="002B4E70" w:rsidRDefault="002B4E70" w:rsidP="002B4E70">
      <w:pPr>
        <w:tabs>
          <w:tab w:val="left" w:pos="-1843"/>
        </w:tabs>
        <w:suppressAutoHyphens/>
        <w:spacing w:after="0" w:line="240" w:lineRule="auto"/>
        <w:jc w:val="both"/>
        <w:rPr>
          <w:rFonts w:ascii="Arial" w:eastAsia="Times New Roman" w:hAnsi="Arial" w:cs="Arial"/>
          <w:sz w:val="20"/>
          <w:szCs w:val="20"/>
          <w:lang w:val="en-GB"/>
        </w:rPr>
      </w:pPr>
      <w:r w:rsidRPr="00F43B69">
        <w:rPr>
          <w:rFonts w:ascii="Arial" w:eastAsia="Times New Roman" w:hAnsi="Arial" w:cs="Arial"/>
          <w:sz w:val="20"/>
          <w:szCs w:val="20"/>
          <w:lang w:val="en-GB"/>
        </w:rPr>
        <w:t>Remuneration for the work of the members of the Supervisory Board in 202</w:t>
      </w:r>
      <w:r w:rsidR="007F5281" w:rsidRPr="00F43B69">
        <w:rPr>
          <w:rFonts w:ascii="Arial" w:eastAsia="Times New Roman" w:hAnsi="Arial" w:cs="Arial"/>
          <w:sz w:val="20"/>
          <w:szCs w:val="20"/>
          <w:lang w:val="en-GB"/>
        </w:rPr>
        <w:t>4</w:t>
      </w:r>
      <w:r w:rsidRPr="00F43B69">
        <w:rPr>
          <w:rFonts w:ascii="Arial" w:eastAsia="Times New Roman" w:hAnsi="Arial" w:cs="Arial"/>
          <w:sz w:val="20"/>
          <w:szCs w:val="20"/>
          <w:lang w:val="en-GB"/>
        </w:rPr>
        <w:t xml:space="preserve"> amounted to EUR </w:t>
      </w:r>
      <w:r w:rsidR="00F43B69" w:rsidRPr="00F43B69">
        <w:rPr>
          <w:rFonts w:ascii="Arial" w:eastAsia="Times New Roman" w:hAnsi="Arial" w:cs="Arial"/>
          <w:sz w:val="20"/>
          <w:szCs w:val="20"/>
          <w:lang w:val="en-GB"/>
        </w:rPr>
        <w:t>7</w:t>
      </w:r>
      <w:r w:rsidRPr="00F43B69">
        <w:rPr>
          <w:rFonts w:ascii="Arial" w:eastAsia="Times New Roman" w:hAnsi="Arial" w:cs="Arial"/>
          <w:sz w:val="20"/>
          <w:szCs w:val="20"/>
          <w:lang w:val="en-GB"/>
        </w:rPr>
        <w:t xml:space="preserve"> thousand for the Group (1 January to </w:t>
      </w:r>
      <w:r w:rsidR="000D6F3B" w:rsidRPr="00F43B69">
        <w:rPr>
          <w:rFonts w:ascii="Arial" w:eastAsia="Times New Roman" w:hAnsi="Arial" w:cs="Arial"/>
          <w:sz w:val="20"/>
          <w:szCs w:val="20"/>
          <w:lang w:val="en-GB"/>
        </w:rPr>
        <w:t xml:space="preserve">30 June </w:t>
      </w:r>
      <w:r w:rsidRPr="00F43B69">
        <w:rPr>
          <w:rFonts w:ascii="Arial" w:eastAsia="Times New Roman" w:hAnsi="Arial" w:cs="Arial"/>
          <w:sz w:val="20"/>
          <w:szCs w:val="20"/>
          <w:lang w:val="en-GB"/>
        </w:rPr>
        <w:t>202</w:t>
      </w:r>
      <w:r w:rsidR="006273AD" w:rsidRPr="00F43B69">
        <w:rPr>
          <w:rFonts w:ascii="Arial" w:eastAsia="Times New Roman" w:hAnsi="Arial" w:cs="Arial"/>
          <w:sz w:val="20"/>
          <w:szCs w:val="20"/>
          <w:lang w:val="en-GB"/>
        </w:rPr>
        <w:t>3</w:t>
      </w:r>
      <w:r w:rsidRPr="00F43B69">
        <w:rPr>
          <w:rFonts w:ascii="Arial" w:eastAsia="Times New Roman" w:hAnsi="Arial" w:cs="Arial"/>
          <w:sz w:val="20"/>
          <w:szCs w:val="20"/>
          <w:lang w:val="en-GB"/>
        </w:rPr>
        <w:t xml:space="preserve">: EUR </w:t>
      </w:r>
      <w:r w:rsidR="006273AD" w:rsidRPr="00F43B69">
        <w:rPr>
          <w:rFonts w:ascii="Arial" w:eastAsia="Times New Roman" w:hAnsi="Arial" w:cs="Arial"/>
          <w:sz w:val="20"/>
          <w:szCs w:val="20"/>
          <w:lang w:val="en-GB"/>
        </w:rPr>
        <w:t>1</w:t>
      </w:r>
      <w:r w:rsidR="00B16FE3" w:rsidRPr="00F43B69">
        <w:rPr>
          <w:rFonts w:ascii="Arial" w:eastAsia="Times New Roman" w:hAnsi="Arial" w:cs="Arial"/>
          <w:bCs/>
          <w:sz w:val="20"/>
          <w:szCs w:val="20"/>
          <w:lang w:val="en-GB"/>
        </w:rPr>
        <w:t>3</w:t>
      </w:r>
      <w:r w:rsidRPr="00F43B69">
        <w:rPr>
          <w:rFonts w:ascii="Arial" w:eastAsia="Times New Roman" w:hAnsi="Arial" w:cs="Arial"/>
          <w:sz w:val="20"/>
          <w:szCs w:val="20"/>
          <w:lang w:val="en-GB"/>
        </w:rPr>
        <w:t xml:space="preserve"> thousand) and for the Bank EUR </w:t>
      </w:r>
      <w:r w:rsidR="00B16FE3" w:rsidRPr="00AD6DCF">
        <w:rPr>
          <w:rFonts w:ascii="Arial" w:eastAsia="Times New Roman" w:hAnsi="Arial" w:cs="Arial"/>
          <w:bCs/>
          <w:sz w:val="20"/>
          <w:szCs w:val="20"/>
          <w:lang w:val="en-GB"/>
        </w:rPr>
        <w:t>0</w:t>
      </w:r>
      <w:r w:rsidRPr="00F43B69">
        <w:rPr>
          <w:rFonts w:ascii="Arial" w:eastAsia="Times New Roman" w:hAnsi="Arial" w:cs="Arial"/>
          <w:sz w:val="20"/>
          <w:szCs w:val="20"/>
          <w:lang w:val="en-GB"/>
        </w:rPr>
        <w:t xml:space="preserve"> thousand (1 January to </w:t>
      </w:r>
      <w:r w:rsidR="000D6F3B" w:rsidRPr="00F43B69">
        <w:rPr>
          <w:rFonts w:ascii="Arial" w:eastAsia="Times New Roman" w:hAnsi="Arial" w:cs="Arial"/>
          <w:sz w:val="20"/>
          <w:szCs w:val="20"/>
          <w:lang w:val="en-GB"/>
        </w:rPr>
        <w:t xml:space="preserve">30 June </w:t>
      </w:r>
      <w:r w:rsidRPr="00F43B69">
        <w:rPr>
          <w:rFonts w:ascii="Arial" w:eastAsia="Times New Roman" w:hAnsi="Arial" w:cs="Arial"/>
          <w:sz w:val="20"/>
          <w:szCs w:val="20"/>
          <w:lang w:val="en-GB"/>
        </w:rPr>
        <w:t>202</w:t>
      </w:r>
      <w:r w:rsidR="00226CC2" w:rsidRPr="00F43B69">
        <w:rPr>
          <w:rFonts w:ascii="Arial" w:eastAsia="Times New Roman" w:hAnsi="Arial" w:cs="Arial"/>
          <w:sz w:val="20"/>
          <w:szCs w:val="20"/>
          <w:lang w:val="en-GB"/>
        </w:rPr>
        <w:t>3</w:t>
      </w:r>
      <w:r w:rsidRPr="00F43B69">
        <w:rPr>
          <w:rFonts w:ascii="Arial" w:eastAsia="Times New Roman" w:hAnsi="Arial" w:cs="Arial"/>
          <w:sz w:val="20"/>
          <w:szCs w:val="20"/>
          <w:lang w:val="en-GB"/>
        </w:rPr>
        <w:t xml:space="preserve">: EUR </w:t>
      </w:r>
      <w:r w:rsidR="00B16FE3" w:rsidRPr="00F43B69">
        <w:rPr>
          <w:rFonts w:ascii="Arial" w:eastAsia="Times New Roman" w:hAnsi="Arial" w:cs="Arial"/>
          <w:bCs/>
          <w:sz w:val="20"/>
          <w:szCs w:val="20"/>
          <w:lang w:val="en-GB"/>
        </w:rPr>
        <w:t>0</w:t>
      </w:r>
      <w:r w:rsidRPr="00F43B69">
        <w:rPr>
          <w:rFonts w:ascii="Arial" w:eastAsia="Times New Roman" w:hAnsi="Arial" w:cs="Arial"/>
          <w:sz w:val="20"/>
          <w:szCs w:val="20"/>
          <w:lang w:val="en-GB"/>
        </w:rPr>
        <w:t xml:space="preserve"> thousand) and it relates to the members of supervisory boards at associates and subsidiaries who were appointed by HBOR.</w:t>
      </w:r>
    </w:p>
    <w:p w14:paraId="36C2CED2" w14:textId="6A851758" w:rsidR="002B4E70" w:rsidRDefault="002B4E70" w:rsidP="002B4E70">
      <w:pPr>
        <w:tabs>
          <w:tab w:val="left" w:pos="-1843"/>
        </w:tabs>
        <w:suppressAutoHyphens/>
        <w:spacing w:after="0" w:line="240" w:lineRule="auto"/>
        <w:jc w:val="both"/>
        <w:rPr>
          <w:rFonts w:ascii="Arial" w:eastAsia="Times New Roman" w:hAnsi="Arial" w:cs="Arial"/>
          <w:sz w:val="20"/>
          <w:szCs w:val="20"/>
          <w:lang w:val="en-GB"/>
        </w:rPr>
      </w:pPr>
    </w:p>
    <w:p w14:paraId="5F03C446" w14:textId="77777777" w:rsidR="002B4E70" w:rsidRDefault="002B4E70" w:rsidP="002B4E70">
      <w:pPr>
        <w:tabs>
          <w:tab w:val="left" w:pos="-1843"/>
        </w:tabs>
        <w:suppressAutoHyphens/>
        <w:spacing w:after="0" w:line="240" w:lineRule="auto"/>
        <w:jc w:val="both"/>
        <w:rPr>
          <w:rFonts w:ascii="Arial" w:eastAsia="Times New Roman" w:hAnsi="Arial" w:cs="Arial"/>
          <w:b/>
          <w:bCs/>
          <w:sz w:val="20"/>
          <w:szCs w:val="20"/>
          <w:lang w:val="en-GB"/>
        </w:rPr>
        <w:sectPr w:rsidR="002B4E70" w:rsidSect="00F7617E">
          <w:pgSz w:w="11906" w:h="16838"/>
          <w:pgMar w:top="1418" w:right="1134" w:bottom="1077" w:left="1418" w:header="709" w:footer="709" w:gutter="0"/>
          <w:cols w:space="708"/>
          <w:docGrid w:linePitch="360"/>
        </w:sectPr>
      </w:pPr>
    </w:p>
    <w:p w14:paraId="3AF2B88C" w14:textId="77777777" w:rsidR="000B7CE6" w:rsidRPr="000B7CE6" w:rsidRDefault="000B7CE6" w:rsidP="000B7CE6">
      <w:pPr>
        <w:tabs>
          <w:tab w:val="right" w:pos="1202"/>
          <w:tab w:val="left" w:pos="9180"/>
        </w:tabs>
        <w:spacing w:after="0" w:line="240" w:lineRule="exact"/>
        <w:jc w:val="both"/>
        <w:outlineLvl w:val="0"/>
        <w:rPr>
          <w:rFonts w:ascii="Arial" w:eastAsia="Times New Roman" w:hAnsi="Arial" w:cs="Arial"/>
          <w:sz w:val="20"/>
          <w:szCs w:val="20"/>
          <w:lang w:val="en-GB"/>
        </w:rPr>
      </w:pPr>
    </w:p>
    <w:p w14:paraId="0C9EACA0" w14:textId="7257A07D" w:rsidR="000B7CE6" w:rsidRPr="000B7CE6" w:rsidRDefault="005E70A4" w:rsidP="000B7CE6">
      <w:pPr>
        <w:keepNext/>
        <w:tabs>
          <w:tab w:val="left" w:pos="426"/>
        </w:tabs>
        <w:suppressAutoHyphen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eastAsia="hr-HR"/>
        </w:rPr>
        <w:t>2</w:t>
      </w:r>
      <w:r w:rsidR="009074FB">
        <w:rPr>
          <w:rFonts w:ascii="Arial" w:eastAsia="Times New Roman" w:hAnsi="Arial" w:cs="Arial"/>
          <w:b/>
          <w:bCs/>
          <w:sz w:val="20"/>
          <w:szCs w:val="20"/>
          <w:lang w:val="en-US" w:eastAsia="hr-HR"/>
        </w:rPr>
        <w:t>3</w:t>
      </w:r>
      <w:r w:rsidR="000B7CE6" w:rsidRPr="000B7CE6">
        <w:rPr>
          <w:rFonts w:ascii="Arial" w:eastAsia="Times New Roman" w:hAnsi="Arial" w:cs="Arial"/>
          <w:b/>
          <w:bCs/>
          <w:sz w:val="20"/>
          <w:szCs w:val="20"/>
          <w:lang w:val="en-US" w:eastAsia="hr-HR"/>
        </w:rPr>
        <w:t>.</w:t>
      </w:r>
      <w:r w:rsidR="000B7CE6" w:rsidRPr="000B7CE6">
        <w:rPr>
          <w:rFonts w:ascii="Arial" w:eastAsia="Times New Roman" w:hAnsi="Arial" w:cs="Arial"/>
          <w:b/>
          <w:bCs/>
          <w:sz w:val="20"/>
          <w:szCs w:val="20"/>
          <w:lang w:val="en-US"/>
        </w:rPr>
        <w:tab/>
        <w:t xml:space="preserve">Risk management </w:t>
      </w:r>
    </w:p>
    <w:p w14:paraId="4DDB989A" w14:textId="77777777" w:rsidR="00B746EE" w:rsidRPr="000B7CE6" w:rsidRDefault="00B746EE" w:rsidP="00B746EE">
      <w:pPr>
        <w:suppressAutoHyphens/>
        <w:spacing w:before="120"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Based on the Act on the Croatian Bank for Reconstruction and Development, the Bank is obliged to mitigate business risks directed by the principles of banking operations. </w:t>
      </w:r>
    </w:p>
    <w:p w14:paraId="7C7A3717" w14:textId="77777777" w:rsidR="00B746EE" w:rsidRPr="000B7CE6" w:rsidRDefault="00B746EE" w:rsidP="00B746EE">
      <w:pPr>
        <w:suppressAutoHyphens/>
        <w:spacing w:after="0" w:line="240" w:lineRule="auto"/>
        <w:jc w:val="both"/>
        <w:rPr>
          <w:rFonts w:ascii="Arial" w:eastAsia="Times New Roman" w:hAnsi="Arial" w:cs="Arial"/>
          <w:sz w:val="20"/>
          <w:szCs w:val="20"/>
          <w:lang w:val="en-US"/>
        </w:rPr>
      </w:pPr>
    </w:p>
    <w:p w14:paraId="77A063D0" w14:textId="77777777" w:rsidR="00B746EE" w:rsidRPr="000B7CE6" w:rsidRDefault="00B746EE" w:rsidP="00B746EE">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In the process of risk management, the Bank continuously identifies, estimates, measures, monitors, contains and controls the risks to which it is or might be exposed </w:t>
      </w:r>
      <w:proofErr w:type="gramStart"/>
      <w:r w:rsidRPr="000B7CE6">
        <w:rPr>
          <w:rFonts w:ascii="Arial" w:eastAsia="Times New Roman" w:hAnsi="Arial" w:cs="Arial"/>
          <w:sz w:val="20"/>
          <w:szCs w:val="20"/>
          <w:lang w:val="en-US"/>
        </w:rPr>
        <w:t>in the course of</w:t>
      </w:r>
      <w:proofErr w:type="gramEnd"/>
      <w:r w:rsidRPr="000B7CE6">
        <w:rPr>
          <w:rFonts w:ascii="Arial" w:eastAsia="Times New Roman" w:hAnsi="Arial" w:cs="Arial"/>
          <w:sz w:val="20"/>
          <w:szCs w:val="20"/>
          <w:lang w:val="en-US"/>
        </w:rPr>
        <w:t xml:space="preserve"> business and reports about them to the relevant authorities. By the mentioned procedures and </w:t>
      </w:r>
      <w:r w:rsidRPr="000B7CE6">
        <w:rPr>
          <w:rFonts w:ascii="Arial" w:eastAsia="Calibri" w:hAnsi="Arial" w:cs="Arial"/>
          <w:sz w:val="20"/>
          <w:szCs w:val="20"/>
          <w:lang w:val="en-GB" w:eastAsia="hr-HR"/>
        </w:rPr>
        <w:t xml:space="preserve">corresponding </w:t>
      </w:r>
      <w:r w:rsidRPr="000B7CE6">
        <w:rPr>
          <w:rFonts w:ascii="Arial" w:eastAsia="Times New Roman" w:hAnsi="Arial" w:cs="Arial"/>
          <w:sz w:val="20"/>
          <w:szCs w:val="20"/>
          <w:lang w:val="en-US"/>
        </w:rPr>
        <w:t xml:space="preserve">internal documents, a comprehensive and complete risk management system is provided.  </w:t>
      </w:r>
    </w:p>
    <w:p w14:paraId="5F222982" w14:textId="77777777" w:rsidR="00B746EE" w:rsidRPr="000B7CE6" w:rsidRDefault="00B746EE" w:rsidP="00B746EE">
      <w:pPr>
        <w:suppressAutoHyphens/>
        <w:spacing w:after="0" w:line="240" w:lineRule="auto"/>
        <w:jc w:val="both"/>
        <w:rPr>
          <w:rFonts w:ascii="Arial" w:eastAsia="Times New Roman" w:hAnsi="Arial" w:cs="Arial"/>
          <w:sz w:val="20"/>
          <w:szCs w:val="20"/>
          <w:lang w:val="en-US"/>
        </w:rPr>
      </w:pPr>
    </w:p>
    <w:p w14:paraId="3C9F3F50" w14:textId="77777777" w:rsidR="00B746EE" w:rsidRPr="000B7CE6" w:rsidRDefault="00B746EE" w:rsidP="00B746EE">
      <w:pPr>
        <w:suppressAutoHyphens/>
        <w:spacing w:after="0" w:line="240" w:lineRule="auto"/>
        <w:jc w:val="both"/>
        <w:rPr>
          <w:rFonts w:ascii="Arial" w:eastAsia="Calibri" w:hAnsi="Arial" w:cs="Arial"/>
          <w:sz w:val="20"/>
          <w:szCs w:val="20"/>
          <w:lang w:val="en-GB"/>
        </w:rPr>
      </w:pPr>
      <w:bookmarkStart w:id="500" w:name="_Hlk97645978"/>
      <w:r w:rsidRPr="000B7CE6">
        <w:rPr>
          <w:rFonts w:ascii="Arial" w:eastAsia="Times New Roman" w:hAnsi="Arial" w:cs="Arial"/>
          <w:sz w:val="20"/>
          <w:szCs w:val="20"/>
          <w:lang w:val="en-US"/>
        </w:rPr>
        <w:t xml:space="preserve">The most significant risks the Bank is </w:t>
      </w:r>
      <w:proofErr w:type="gramStart"/>
      <w:r w:rsidRPr="000B7CE6">
        <w:rPr>
          <w:rFonts w:ascii="Arial" w:eastAsia="Times New Roman" w:hAnsi="Arial" w:cs="Arial"/>
          <w:sz w:val="20"/>
          <w:szCs w:val="20"/>
          <w:lang w:val="en-US"/>
        </w:rPr>
        <w:t>exposed</w:t>
      </w:r>
      <w:proofErr w:type="gramEnd"/>
      <w:r w:rsidRPr="000B7CE6">
        <w:rPr>
          <w:rFonts w:ascii="Arial" w:eastAsia="Times New Roman" w:hAnsi="Arial" w:cs="Arial"/>
          <w:sz w:val="20"/>
          <w:szCs w:val="20"/>
          <w:lang w:val="en-US"/>
        </w:rPr>
        <w:t xml:space="preserve"> in its day-to-day business are credit risk, liquidity risk, interest rate risk, foreign exchange risk, operational risk and outsourcing risk. These risks are managed daily in accordance with the policies, ordinances</w:t>
      </w:r>
      <w:r w:rsidRPr="000B7CE6">
        <w:rPr>
          <w:rFonts w:ascii="Arial" w:eastAsia="Times New Roman" w:hAnsi="Arial" w:cs="Arial"/>
          <w:color w:val="000000"/>
          <w:sz w:val="20"/>
          <w:szCs w:val="20"/>
          <w:lang w:val="en-US"/>
        </w:rPr>
        <w:t xml:space="preserve">, </w:t>
      </w:r>
      <w:r w:rsidRPr="000B7CE6">
        <w:rPr>
          <w:rFonts w:ascii="Arial" w:eastAsia="Times New Roman" w:hAnsi="Arial" w:cs="Arial"/>
          <w:sz w:val="20"/>
          <w:szCs w:val="20"/>
          <w:lang w:val="en-US"/>
        </w:rPr>
        <w:t xml:space="preserve">methodologies, </w:t>
      </w:r>
      <w:r w:rsidRPr="000B7CE6">
        <w:rPr>
          <w:rFonts w:ascii="Arial" w:eastAsia="Calibri" w:hAnsi="Arial" w:cs="Arial"/>
          <w:sz w:val="20"/>
          <w:szCs w:val="20"/>
          <w:lang w:val="en-GB"/>
        </w:rPr>
        <w:t>instructions</w:t>
      </w:r>
      <w:r w:rsidRPr="000B7CE6">
        <w:rPr>
          <w:rFonts w:ascii="Arial" w:eastAsia="Times New Roman" w:hAnsi="Arial" w:cs="Arial"/>
          <w:sz w:val="20"/>
          <w:szCs w:val="20"/>
          <w:lang w:val="en-US"/>
        </w:rPr>
        <w:t xml:space="preserve"> and systems of limits, </w:t>
      </w:r>
      <w:r w:rsidRPr="000B7CE6">
        <w:rPr>
          <w:rFonts w:ascii="Arial" w:eastAsia="Calibri" w:hAnsi="Arial" w:cs="Arial"/>
          <w:sz w:val="20"/>
          <w:szCs w:val="20"/>
          <w:lang w:val="en-GB"/>
        </w:rPr>
        <w:t>controls and decisions/conclusions of the Supervisory Board, the Management Board and the risk management committees.</w:t>
      </w:r>
    </w:p>
    <w:p w14:paraId="444CA6CB" w14:textId="77777777" w:rsidR="00B746EE" w:rsidRPr="000B7CE6" w:rsidRDefault="00B746EE" w:rsidP="00B746EE">
      <w:pPr>
        <w:suppressAutoHyphens/>
        <w:spacing w:after="0" w:line="240" w:lineRule="auto"/>
        <w:jc w:val="both"/>
        <w:rPr>
          <w:rFonts w:ascii="Arial" w:eastAsia="Times New Roman" w:hAnsi="Arial" w:cs="Arial"/>
          <w:sz w:val="20"/>
          <w:szCs w:val="20"/>
          <w:lang w:val="en-US"/>
        </w:rPr>
      </w:pPr>
    </w:p>
    <w:p w14:paraId="4BA7A591" w14:textId="77777777" w:rsidR="00B746EE" w:rsidRPr="000B7CE6" w:rsidRDefault="00B746EE" w:rsidP="00B746EE">
      <w:pPr>
        <w:suppressAutoHyphens/>
        <w:spacing w:after="0" w:line="240" w:lineRule="auto"/>
        <w:jc w:val="both"/>
        <w:rPr>
          <w:rFonts w:ascii="Arial" w:eastAsia="Calibri" w:hAnsi="Arial" w:cs="Arial"/>
          <w:sz w:val="20"/>
          <w:szCs w:val="20"/>
          <w:lang w:val="en-GB"/>
        </w:rPr>
      </w:pPr>
      <w:r w:rsidRPr="000B7CE6">
        <w:rPr>
          <w:rFonts w:ascii="Arial" w:eastAsia="Calibri" w:hAnsi="Arial" w:cs="Arial"/>
          <w:sz w:val="20"/>
          <w:szCs w:val="20"/>
          <w:lang w:val="en-GB"/>
        </w:rPr>
        <w:t>The Bank implements sensitivity analyses and scenario analyses, provided that one or several risk factors are changed in regular or stressful circumstances, and HBOR’s bodies in charge are informed of the respective results. The systems of pro-active risk management are continuously developed for the purpose of reducing possible future risks.</w:t>
      </w:r>
    </w:p>
    <w:bookmarkEnd w:id="500"/>
    <w:p w14:paraId="7987941F" w14:textId="77777777" w:rsidR="00B746EE" w:rsidRPr="000B7CE6" w:rsidRDefault="00B746EE" w:rsidP="00B746EE">
      <w:pPr>
        <w:suppressAutoHyphens/>
        <w:spacing w:after="0" w:line="240" w:lineRule="auto"/>
        <w:jc w:val="both"/>
        <w:rPr>
          <w:rFonts w:ascii="Arial" w:eastAsia="Calibri" w:hAnsi="Arial" w:cs="Arial"/>
          <w:b/>
          <w:sz w:val="20"/>
          <w:szCs w:val="20"/>
          <w:lang w:val="en-US"/>
        </w:rPr>
      </w:pPr>
    </w:p>
    <w:p w14:paraId="614A7168" w14:textId="77777777" w:rsidR="00B746EE" w:rsidRPr="000B7CE6" w:rsidRDefault="00B746EE" w:rsidP="00B746EE">
      <w:pPr>
        <w:suppressAutoHyphens/>
        <w:spacing w:after="0" w:line="240" w:lineRule="auto"/>
        <w:jc w:val="both"/>
        <w:rPr>
          <w:rFonts w:ascii="Arial" w:eastAsia="Calibri" w:hAnsi="Arial" w:cs="Arial"/>
          <w:b/>
          <w:bCs/>
          <w:spacing w:val="-3"/>
          <w:sz w:val="20"/>
          <w:szCs w:val="20"/>
          <w:lang w:val="en-US"/>
        </w:rPr>
      </w:pPr>
      <w:r>
        <w:rPr>
          <w:rFonts w:ascii="Arial" w:eastAsia="Calibri" w:hAnsi="Arial" w:cs="Arial"/>
          <w:b/>
          <w:sz w:val="20"/>
          <w:szCs w:val="20"/>
          <w:lang w:val="en-US"/>
        </w:rPr>
        <w:t>23</w:t>
      </w:r>
      <w:r w:rsidRPr="000B7CE6">
        <w:rPr>
          <w:rFonts w:ascii="Arial" w:eastAsia="Calibri" w:hAnsi="Arial" w:cs="Arial"/>
          <w:b/>
          <w:sz w:val="20"/>
          <w:szCs w:val="20"/>
          <w:lang w:val="en-US"/>
        </w:rPr>
        <w:t>.1. Overview of the most important risks</w:t>
      </w:r>
    </w:p>
    <w:p w14:paraId="7FED7E44" w14:textId="77777777" w:rsidR="00B746EE" w:rsidRPr="000B7CE6" w:rsidRDefault="00B746EE" w:rsidP="00B746EE">
      <w:pPr>
        <w:suppressAutoHyphens/>
        <w:spacing w:after="0" w:line="240" w:lineRule="auto"/>
        <w:jc w:val="both"/>
        <w:rPr>
          <w:rFonts w:ascii="Arial" w:eastAsia="Calibri" w:hAnsi="Arial" w:cs="Arial"/>
          <w:bCs/>
          <w:spacing w:val="-3"/>
          <w:sz w:val="20"/>
          <w:szCs w:val="20"/>
          <w:lang w:val="en-US"/>
        </w:rPr>
      </w:pPr>
    </w:p>
    <w:p w14:paraId="5511EE96" w14:textId="77777777" w:rsidR="00B746EE" w:rsidRPr="000B7CE6" w:rsidRDefault="00B746EE" w:rsidP="00B746EE">
      <w:pPr>
        <w:suppressAutoHyphens/>
        <w:spacing w:after="0" w:line="240" w:lineRule="auto"/>
        <w:jc w:val="both"/>
        <w:rPr>
          <w:rFonts w:ascii="Arial" w:eastAsia="Calibri" w:hAnsi="Arial" w:cs="Arial"/>
          <w:b/>
          <w:bCs/>
          <w:spacing w:val="-3"/>
          <w:sz w:val="20"/>
          <w:szCs w:val="20"/>
          <w:lang w:val="en-US"/>
        </w:rPr>
      </w:pPr>
      <w:r w:rsidRPr="000B7CE6">
        <w:rPr>
          <w:rFonts w:ascii="Arial" w:eastAsia="Calibri" w:hAnsi="Arial" w:cs="Arial"/>
          <w:b/>
          <w:bCs/>
          <w:spacing w:val="-3"/>
          <w:sz w:val="20"/>
          <w:szCs w:val="20"/>
          <w:lang w:val="en-US"/>
        </w:rPr>
        <w:t>Credit risk</w:t>
      </w:r>
    </w:p>
    <w:p w14:paraId="2BFAE24F" w14:textId="77777777" w:rsidR="00B746EE" w:rsidRPr="000B7CE6" w:rsidRDefault="00B746EE" w:rsidP="00B746EE">
      <w:pPr>
        <w:suppressAutoHyphens/>
        <w:spacing w:after="0" w:line="240" w:lineRule="auto"/>
        <w:jc w:val="both"/>
        <w:rPr>
          <w:rFonts w:ascii="Arial" w:eastAsia="Times New Roman" w:hAnsi="Arial" w:cs="Arial"/>
          <w:sz w:val="20"/>
          <w:szCs w:val="20"/>
          <w:lang w:val="en-US"/>
        </w:rPr>
      </w:pPr>
    </w:p>
    <w:p w14:paraId="52C8C72A" w14:textId="77777777" w:rsidR="00B746EE" w:rsidRPr="000B7CE6" w:rsidRDefault="00B746EE" w:rsidP="00B746EE">
      <w:pPr>
        <w:suppressAutoHyphens/>
        <w:spacing w:after="120" w:line="240" w:lineRule="auto"/>
        <w:jc w:val="both"/>
        <w:rPr>
          <w:rFonts w:ascii="Arial" w:eastAsia="Calibri" w:hAnsi="Arial" w:cs="Arial"/>
          <w:bCs/>
          <w:spacing w:val="-3"/>
          <w:sz w:val="20"/>
          <w:szCs w:val="20"/>
          <w:lang w:val="en-US"/>
        </w:rPr>
      </w:pPr>
      <w:r w:rsidRPr="000B7CE6">
        <w:rPr>
          <w:rFonts w:ascii="Arial" w:eastAsia="Calibri" w:hAnsi="Arial" w:cs="Arial"/>
          <w:bCs/>
          <w:spacing w:val="-3"/>
          <w:sz w:val="20"/>
          <w:szCs w:val="20"/>
          <w:lang w:val="en-US"/>
        </w:rPr>
        <w:t>The Bank controls credit risk through its credit polic</w:t>
      </w:r>
      <w:r>
        <w:rPr>
          <w:rFonts w:ascii="Arial" w:eastAsia="Calibri" w:hAnsi="Arial" w:cs="Arial"/>
          <w:bCs/>
          <w:spacing w:val="-3"/>
          <w:sz w:val="20"/>
          <w:szCs w:val="20"/>
          <w:lang w:val="en-US"/>
        </w:rPr>
        <w:t>y</w:t>
      </w:r>
      <w:r w:rsidRPr="000B7CE6">
        <w:rPr>
          <w:rFonts w:ascii="Arial" w:eastAsia="Calibri" w:hAnsi="Arial" w:cs="Arial"/>
          <w:bCs/>
          <w:spacing w:val="-3"/>
          <w:sz w:val="20"/>
          <w:szCs w:val="20"/>
          <w:lang w:val="en-US"/>
        </w:rPr>
        <w:t xml:space="preserve"> and prescribed the credit risk management ordinance, which prescribe internal control systems with aim of acting on the risk preventively.</w:t>
      </w:r>
    </w:p>
    <w:p w14:paraId="7B8D879F" w14:textId="77777777" w:rsidR="00B746EE" w:rsidRPr="000B7CE6" w:rsidRDefault="00B746EE" w:rsidP="00B746EE">
      <w:pPr>
        <w:suppressAutoHyphens/>
        <w:spacing w:after="0" w:line="240" w:lineRule="auto"/>
        <w:jc w:val="both"/>
        <w:rPr>
          <w:rFonts w:ascii="Arial" w:eastAsia="Times New Roman" w:hAnsi="Arial" w:cs="Arial"/>
          <w:bCs/>
          <w:spacing w:val="-3"/>
          <w:sz w:val="20"/>
          <w:szCs w:val="20"/>
          <w:lang w:val="en-US"/>
        </w:rPr>
      </w:pPr>
      <w:r w:rsidRPr="000B7CE6">
        <w:rPr>
          <w:rFonts w:ascii="Arial" w:eastAsia="Times New Roman" w:hAnsi="Arial" w:cs="Arial"/>
          <w:bCs/>
          <w:spacing w:val="-3"/>
          <w:sz w:val="20"/>
          <w:szCs w:val="20"/>
          <w:lang w:val="en-US"/>
        </w:rPr>
        <w:t>The credit risk management system is the most important part of the HBOR business policy and is an important factor of its operation strategy.</w:t>
      </w:r>
    </w:p>
    <w:p w14:paraId="7F98D824" w14:textId="77777777" w:rsidR="00B746EE" w:rsidRPr="000B7CE6" w:rsidRDefault="00B746EE" w:rsidP="00B746EE">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 </w:t>
      </w:r>
    </w:p>
    <w:p w14:paraId="25A8E72C" w14:textId="77777777" w:rsidR="00B746EE" w:rsidRPr="000B7CE6" w:rsidRDefault="00B746EE" w:rsidP="00B746EE">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 xml:space="preserve">Liquidity risk, currency risk and interest rate risk </w:t>
      </w:r>
    </w:p>
    <w:p w14:paraId="5BB953D5" w14:textId="77777777" w:rsidR="00B746EE" w:rsidRPr="000B7CE6" w:rsidRDefault="00B746EE" w:rsidP="00B746EE">
      <w:pPr>
        <w:suppressAutoHyphens/>
        <w:spacing w:after="0" w:line="240" w:lineRule="auto"/>
        <w:jc w:val="both"/>
        <w:rPr>
          <w:rFonts w:ascii="Arial" w:eastAsia="Times New Roman" w:hAnsi="Arial" w:cs="Arial"/>
          <w:sz w:val="20"/>
          <w:szCs w:val="20"/>
          <w:lang w:val="en-US"/>
        </w:rPr>
      </w:pPr>
    </w:p>
    <w:p w14:paraId="6FD1EBD7" w14:textId="77777777" w:rsidR="00B746EE" w:rsidRPr="000B7CE6" w:rsidRDefault="00B746EE" w:rsidP="00B746EE">
      <w:pPr>
        <w:suppressAutoHyphens/>
        <w:spacing w:after="0" w:line="240" w:lineRule="auto"/>
        <w:jc w:val="both"/>
        <w:rPr>
          <w:rFonts w:ascii="Arial" w:eastAsia="Calibri" w:hAnsi="Arial" w:cs="Arial"/>
          <w:bCs/>
          <w:spacing w:val="-3"/>
          <w:sz w:val="20"/>
          <w:szCs w:val="20"/>
          <w:lang w:val="en-US" w:eastAsia="hr-HR"/>
        </w:rPr>
      </w:pPr>
      <w:r w:rsidRPr="000B7CE6">
        <w:rPr>
          <w:rFonts w:ascii="Arial" w:eastAsia="Calibri" w:hAnsi="Arial" w:cs="Arial"/>
          <w:spacing w:val="-3"/>
          <w:sz w:val="20"/>
          <w:szCs w:val="20"/>
          <w:lang w:val="en-US" w:eastAsia="hr-HR"/>
        </w:rPr>
        <w:t xml:space="preserve">The Bank ensures quality management of liquidity, currency and interest rate risks through the Asset and Liability Management Committee. The management of these risks implies a reduction of interest rate risk, currency risk and liquidity risk to the lowest possible level. </w:t>
      </w:r>
      <w:proofErr w:type="gramStart"/>
      <w:r w:rsidRPr="000B7CE6">
        <w:rPr>
          <w:rFonts w:ascii="Arial" w:eastAsia="Calibri" w:hAnsi="Arial" w:cs="Arial"/>
          <w:spacing w:val="-3"/>
          <w:sz w:val="20"/>
          <w:szCs w:val="20"/>
          <w:lang w:val="en-US" w:eastAsia="hr-HR"/>
        </w:rPr>
        <w:t>The majority of</w:t>
      </w:r>
      <w:proofErr w:type="gramEnd"/>
      <w:r w:rsidRPr="000B7CE6">
        <w:rPr>
          <w:rFonts w:ascii="Arial" w:eastAsia="Calibri" w:hAnsi="Arial" w:cs="Arial"/>
          <w:spacing w:val="-3"/>
          <w:sz w:val="20"/>
          <w:szCs w:val="20"/>
          <w:lang w:val="en-US" w:eastAsia="hr-HR"/>
        </w:rPr>
        <w:t xml:space="preserve"> the Bank’s </w:t>
      </w:r>
      <w:proofErr w:type="spellStart"/>
      <w:r w:rsidRPr="000B7CE6">
        <w:rPr>
          <w:rFonts w:ascii="Arial" w:eastAsia="Calibri" w:hAnsi="Arial" w:cs="Arial"/>
          <w:spacing w:val="-3"/>
          <w:sz w:val="20"/>
          <w:szCs w:val="20"/>
          <w:lang w:val="en-US" w:eastAsia="hr-HR"/>
        </w:rPr>
        <w:t>organisational</w:t>
      </w:r>
      <w:proofErr w:type="spellEnd"/>
      <w:r w:rsidRPr="000B7CE6">
        <w:rPr>
          <w:rFonts w:ascii="Arial" w:eastAsia="Calibri" w:hAnsi="Arial" w:cs="Arial"/>
          <w:spacing w:val="-3"/>
          <w:sz w:val="20"/>
          <w:szCs w:val="20"/>
          <w:lang w:val="en-US" w:eastAsia="hr-HR"/>
        </w:rPr>
        <w:t xml:space="preserve"> units are included, directly and indirectly, in the operations of the Asset and Liability Management Committee in order to ensure a high-quality, integrated and comprehensive system for the management of these risks</w:t>
      </w:r>
      <w:r w:rsidRPr="000B7CE6">
        <w:rPr>
          <w:rFonts w:ascii="Arial" w:eastAsia="Calibri" w:hAnsi="Arial" w:cs="Arial"/>
          <w:bCs/>
          <w:spacing w:val="-3"/>
          <w:sz w:val="20"/>
          <w:szCs w:val="20"/>
          <w:lang w:val="en-US" w:eastAsia="hr-HR"/>
        </w:rPr>
        <w:t xml:space="preserve">. </w:t>
      </w:r>
    </w:p>
    <w:p w14:paraId="635192A9" w14:textId="77777777" w:rsidR="00B746EE" w:rsidRPr="000B7CE6" w:rsidRDefault="00B746EE" w:rsidP="00B746EE">
      <w:pPr>
        <w:suppressAutoHyphens/>
        <w:spacing w:after="0" w:line="23" w:lineRule="atLeast"/>
        <w:jc w:val="both"/>
        <w:rPr>
          <w:rFonts w:ascii="Arial" w:eastAsia="Calibri" w:hAnsi="Arial" w:cs="Arial"/>
          <w:b/>
          <w:sz w:val="20"/>
          <w:szCs w:val="20"/>
          <w:lang w:val="en-US"/>
        </w:rPr>
      </w:pPr>
    </w:p>
    <w:p w14:paraId="4B744B77" w14:textId="77777777" w:rsidR="00B746EE" w:rsidRPr="000B7CE6" w:rsidRDefault="00B746EE" w:rsidP="00B746EE">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Liquidity risk</w:t>
      </w:r>
    </w:p>
    <w:p w14:paraId="477FE78D" w14:textId="77777777" w:rsidR="00B746EE" w:rsidRPr="000B7CE6" w:rsidRDefault="00B746EE" w:rsidP="00B746EE">
      <w:pPr>
        <w:suppressAutoHyphens/>
        <w:spacing w:after="0" w:line="240" w:lineRule="auto"/>
        <w:jc w:val="both"/>
        <w:rPr>
          <w:rFonts w:ascii="Arial" w:eastAsia="Times New Roman" w:hAnsi="Arial" w:cs="Arial"/>
          <w:b/>
          <w:sz w:val="20"/>
          <w:szCs w:val="20"/>
          <w:lang w:val="en-US"/>
        </w:rPr>
      </w:pPr>
    </w:p>
    <w:p w14:paraId="10E2E577" w14:textId="77777777" w:rsidR="00B746EE" w:rsidRPr="000B7CE6" w:rsidRDefault="00B746EE" w:rsidP="00B746EE">
      <w:pPr>
        <w:suppressAutoHyphens/>
        <w:spacing w:after="0" w:line="240" w:lineRule="auto"/>
        <w:jc w:val="both"/>
        <w:rPr>
          <w:rFonts w:ascii="Arial" w:eastAsia="Calibri" w:hAnsi="Arial" w:cs="Arial"/>
          <w:spacing w:val="-3"/>
          <w:sz w:val="20"/>
          <w:szCs w:val="20"/>
          <w:lang w:val="en-US"/>
        </w:rPr>
      </w:pPr>
      <w:r w:rsidRPr="000B7CE6">
        <w:rPr>
          <w:rFonts w:ascii="Arial" w:eastAsia="Calibri" w:hAnsi="Arial" w:cs="Arial"/>
          <w:spacing w:val="-3"/>
          <w:sz w:val="20"/>
          <w:szCs w:val="20"/>
          <w:lang w:val="en-US"/>
        </w:rPr>
        <w:t xml:space="preserve">The basic principles for managing HBOR's liquidity risk are determined in the internal documents as well as in the decisions and conclusions made by the Supervisory Board, the Management Board and the Asset and Liability Management Committee. </w:t>
      </w:r>
    </w:p>
    <w:p w14:paraId="6B89C684" w14:textId="77777777" w:rsidR="00B746EE" w:rsidRPr="000B7CE6" w:rsidRDefault="00B746EE" w:rsidP="00B746EE">
      <w:pPr>
        <w:suppressAutoHyphens/>
        <w:spacing w:after="0" w:line="240" w:lineRule="auto"/>
        <w:jc w:val="both"/>
        <w:rPr>
          <w:rFonts w:ascii="Arial" w:eastAsia="Times New Roman" w:hAnsi="Arial" w:cs="Arial"/>
          <w:sz w:val="20"/>
          <w:szCs w:val="20"/>
          <w:highlight w:val="yellow"/>
          <w:lang w:val="en-US"/>
        </w:rPr>
      </w:pPr>
    </w:p>
    <w:p w14:paraId="1F91B050" w14:textId="77777777" w:rsidR="00B746EE" w:rsidRDefault="00B746EE" w:rsidP="00B746EE">
      <w:pPr>
        <w:tabs>
          <w:tab w:val="right" w:pos="1202"/>
          <w:tab w:val="left" w:pos="9180"/>
        </w:tabs>
        <w:suppressAutoHyphens/>
        <w:spacing w:after="0" w:line="240" w:lineRule="exact"/>
        <w:jc w:val="both"/>
        <w:outlineLvl w:val="0"/>
        <w:rPr>
          <w:rFonts w:ascii="Arial" w:eastAsia="Times New Roman" w:hAnsi="Arial" w:cs="Arial"/>
          <w:spacing w:val="-3"/>
          <w:sz w:val="20"/>
          <w:szCs w:val="20"/>
          <w:lang w:val="en-GB"/>
        </w:rPr>
      </w:pPr>
      <w:bookmarkStart w:id="501" w:name="_Hlk34301354"/>
      <w:proofErr w:type="gramStart"/>
      <w:r w:rsidRPr="000B7CE6">
        <w:rPr>
          <w:rFonts w:ascii="Arial" w:eastAsia="Times New Roman" w:hAnsi="Arial" w:cs="Arial"/>
          <w:spacing w:val="-3"/>
          <w:sz w:val="20"/>
          <w:szCs w:val="20"/>
          <w:lang w:val="en-GB"/>
        </w:rPr>
        <w:t>In order to</w:t>
      </w:r>
      <w:proofErr w:type="gramEnd"/>
      <w:r w:rsidRPr="000B7CE6">
        <w:rPr>
          <w:rFonts w:ascii="Arial" w:eastAsia="Times New Roman" w:hAnsi="Arial" w:cs="Arial"/>
          <w:spacing w:val="-3"/>
          <w:sz w:val="20"/>
          <w:szCs w:val="20"/>
          <w:lang w:val="en-GB"/>
        </w:rPr>
        <w:t xml:space="preserve"> manage liquidity risk, the Bank has established a system of limits and early warning signals, monitors and controls limit utilisation, maintains the adequate level of liquidity reserve, continuously monitors current and planned liquidity, ensures </w:t>
      </w:r>
      <w:r>
        <w:rPr>
          <w:rFonts w:ascii="Arial" w:eastAsia="Times New Roman" w:hAnsi="Arial" w:cs="Arial"/>
          <w:spacing w:val="-3"/>
          <w:sz w:val="20"/>
          <w:szCs w:val="20"/>
          <w:lang w:val="en-GB"/>
        </w:rPr>
        <w:t>Euro</w:t>
      </w:r>
      <w:r w:rsidRPr="000B7CE6">
        <w:rPr>
          <w:rFonts w:ascii="Arial" w:eastAsia="Times New Roman" w:hAnsi="Arial" w:cs="Arial"/>
          <w:spacing w:val="-3"/>
          <w:sz w:val="20"/>
          <w:szCs w:val="20"/>
          <w:lang w:val="en-GB"/>
        </w:rPr>
        <w:t xml:space="preserve"> and foreign currency funds necessary for timely settlement of liabilities and for disbursements of approved loans and planned loan approvals. </w:t>
      </w:r>
      <w:bookmarkStart w:id="502" w:name="_Hlk97646527"/>
      <w:r w:rsidRPr="000B7CE6">
        <w:rPr>
          <w:rFonts w:ascii="Arial" w:eastAsia="Calibri" w:hAnsi="Arial" w:cs="Arial"/>
          <w:spacing w:val="-3"/>
          <w:sz w:val="20"/>
          <w:szCs w:val="20"/>
          <w:lang w:val="en-GB"/>
        </w:rPr>
        <w:t xml:space="preserve">In terms of liquidity risk management, the maturity matching of existing and planned placements and their sources is strived to be achieved. </w:t>
      </w:r>
      <w:bookmarkEnd w:id="501"/>
      <w:bookmarkEnd w:id="502"/>
      <w:r w:rsidRPr="000B7CE6">
        <w:rPr>
          <w:rFonts w:ascii="Arial" w:eastAsia="Times New Roman" w:hAnsi="Arial" w:cs="Arial"/>
          <w:spacing w:val="-3"/>
          <w:sz w:val="20"/>
          <w:szCs w:val="20"/>
          <w:lang w:val="en-GB"/>
        </w:rPr>
        <w:t>The Bank does not hold deposits of citizens and is therefore not exposed to wide daily fluctuations in liquidity.</w:t>
      </w:r>
    </w:p>
    <w:p w14:paraId="3325B85E" w14:textId="77777777" w:rsidR="00B746EE" w:rsidRDefault="00B746EE" w:rsidP="00B746EE">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91EB6AE" w14:textId="77777777" w:rsidR="00B746EE" w:rsidRDefault="00B746EE" w:rsidP="00B746EE">
      <w:pPr>
        <w:tabs>
          <w:tab w:val="right" w:pos="1202"/>
          <w:tab w:val="left" w:pos="9180"/>
        </w:tabs>
        <w:suppressAutoHyphens/>
        <w:spacing w:after="0" w:line="240" w:lineRule="exact"/>
        <w:jc w:val="both"/>
        <w:outlineLvl w:val="0"/>
        <w:rPr>
          <w:rFonts w:ascii="Arial" w:eastAsia="Calibri" w:hAnsi="Arial" w:cs="Arial"/>
          <w:spacing w:val="-3"/>
          <w:sz w:val="20"/>
          <w:szCs w:val="20"/>
          <w:lang w:val="en-US"/>
        </w:rPr>
      </w:pPr>
      <w:r w:rsidRPr="000B7CE6">
        <w:rPr>
          <w:rFonts w:ascii="Arial" w:eastAsia="Calibri" w:hAnsi="Arial" w:cs="Arial"/>
          <w:spacing w:val="-3"/>
          <w:sz w:val="20"/>
          <w:szCs w:val="20"/>
          <w:lang w:val="en-US"/>
        </w:rPr>
        <w:t>The Bank monitors liquidity risk by implementing the sensitivity analyses and scenario analyses in regular or stressful business conditions. Procedures for liquidity crisis indication or occurrence are determined by the Ordinance on Liquidity Risk Management</w:t>
      </w:r>
      <w:r>
        <w:rPr>
          <w:rFonts w:ascii="Arial" w:eastAsia="Calibri" w:hAnsi="Arial" w:cs="Arial"/>
          <w:spacing w:val="-3"/>
          <w:sz w:val="20"/>
          <w:szCs w:val="20"/>
          <w:lang w:val="en-US"/>
        </w:rPr>
        <w:t>.</w:t>
      </w:r>
    </w:p>
    <w:p w14:paraId="3A530475" w14:textId="77777777" w:rsidR="00B746EE" w:rsidRDefault="00B746EE" w:rsidP="00B746EE">
      <w:pPr>
        <w:tabs>
          <w:tab w:val="right" w:pos="1202"/>
          <w:tab w:val="left" w:pos="9180"/>
        </w:tabs>
        <w:suppressAutoHyphens/>
        <w:spacing w:after="0" w:line="240" w:lineRule="exact"/>
        <w:jc w:val="both"/>
        <w:outlineLvl w:val="0"/>
        <w:rPr>
          <w:rFonts w:ascii="Arial" w:eastAsia="Calibri" w:hAnsi="Arial" w:cs="Arial"/>
          <w:spacing w:val="-3"/>
          <w:sz w:val="20"/>
          <w:szCs w:val="20"/>
          <w:lang w:val="en-US"/>
        </w:rPr>
      </w:pPr>
    </w:p>
    <w:p w14:paraId="4598A249" w14:textId="77777777" w:rsidR="005E70A4" w:rsidRDefault="005E70A4"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6B99CE7" w14:textId="23C9CA3D" w:rsidR="00092F31" w:rsidRDefault="00092F31"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092F31" w:rsidSect="00F7617E">
          <w:pgSz w:w="11906" w:h="16838"/>
          <w:pgMar w:top="1418" w:right="1134" w:bottom="1077" w:left="1418" w:header="709" w:footer="709" w:gutter="0"/>
          <w:cols w:space="708"/>
          <w:docGrid w:linePitch="360"/>
        </w:sectPr>
      </w:pPr>
    </w:p>
    <w:p w14:paraId="54253214" w14:textId="77777777" w:rsidR="000B7CE6" w:rsidRPr="000B7CE6" w:rsidRDefault="000B7CE6" w:rsidP="000B7CE6">
      <w:pPr>
        <w:tabs>
          <w:tab w:val="right" w:pos="1202"/>
          <w:tab w:val="left" w:pos="9180"/>
        </w:tabs>
        <w:spacing w:after="0" w:line="240" w:lineRule="exact"/>
        <w:jc w:val="both"/>
        <w:outlineLvl w:val="0"/>
        <w:rPr>
          <w:rFonts w:ascii="Arial" w:eastAsia="Times New Roman" w:hAnsi="Arial" w:cs="Arial"/>
          <w:sz w:val="20"/>
          <w:szCs w:val="20"/>
          <w:lang w:val="en-GB"/>
        </w:rPr>
      </w:pPr>
    </w:p>
    <w:p w14:paraId="31FEF9D1" w14:textId="01287E94" w:rsidR="000B7CE6" w:rsidRPr="000B7CE6" w:rsidRDefault="00A574C6" w:rsidP="000B7CE6">
      <w:pPr>
        <w:spacing w:after="0" w:line="240" w:lineRule="auto"/>
        <w:jc w:val="both"/>
        <w:rPr>
          <w:rFonts w:ascii="Arial" w:eastAsia="Times New Roman" w:hAnsi="Arial" w:cs="Arial"/>
          <w:bCs/>
          <w:sz w:val="20"/>
          <w:szCs w:val="20"/>
          <w:lang w:val="en-US"/>
        </w:rPr>
      </w:pPr>
      <w:r>
        <w:rPr>
          <w:rFonts w:ascii="Arial" w:eastAsia="Times New Roman" w:hAnsi="Arial" w:cs="Arial"/>
          <w:b/>
          <w:bCs/>
          <w:sz w:val="20"/>
          <w:szCs w:val="20"/>
          <w:lang w:val="en-US" w:eastAsia="hr-HR"/>
        </w:rPr>
        <w:t>23</w:t>
      </w:r>
      <w:r w:rsidR="000B7CE6" w:rsidRPr="000B7CE6">
        <w:rPr>
          <w:rFonts w:ascii="Arial" w:eastAsia="Times New Roman" w:hAnsi="Arial" w:cs="Arial"/>
          <w:b/>
          <w:bCs/>
          <w:sz w:val="20"/>
          <w:szCs w:val="20"/>
          <w:lang w:val="en-US" w:eastAsia="hr-HR"/>
        </w:rPr>
        <w:t>.</w:t>
      </w:r>
      <w:r w:rsidR="000B7CE6" w:rsidRPr="000B7CE6">
        <w:rPr>
          <w:rFonts w:ascii="Arial" w:eastAsia="Times New Roman" w:hAnsi="Arial" w:cs="Arial"/>
          <w:b/>
          <w:bCs/>
          <w:sz w:val="20"/>
          <w:szCs w:val="20"/>
          <w:lang w:val="en-US"/>
        </w:rPr>
        <w:tab/>
        <w:t>Risk management (continued)</w:t>
      </w:r>
    </w:p>
    <w:p w14:paraId="1DC28485" w14:textId="77777777" w:rsidR="000B7CE6" w:rsidRPr="000B7CE6" w:rsidRDefault="000B7CE6" w:rsidP="000B7CE6">
      <w:pPr>
        <w:spacing w:after="0" w:line="240" w:lineRule="auto"/>
        <w:jc w:val="both"/>
        <w:rPr>
          <w:rFonts w:ascii="Arial" w:eastAsia="Times New Roman" w:hAnsi="Arial" w:cs="Arial"/>
          <w:b/>
          <w:sz w:val="20"/>
          <w:szCs w:val="20"/>
          <w:lang w:val="en-US"/>
        </w:rPr>
      </w:pPr>
    </w:p>
    <w:p w14:paraId="4A62A1A1" w14:textId="78FD0B2C" w:rsidR="000B7CE6" w:rsidRPr="000B7CE6" w:rsidRDefault="00A574C6" w:rsidP="000B7CE6">
      <w:pPr>
        <w:suppressAutoHyphens/>
        <w:spacing w:after="0" w:line="240" w:lineRule="auto"/>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.1. Overview of the most important risks (continued)</w:t>
      </w:r>
    </w:p>
    <w:p w14:paraId="2AB90128" w14:textId="77777777" w:rsidR="000B7CE6" w:rsidRPr="000B7CE6" w:rsidRDefault="000B7CE6" w:rsidP="000B7CE6">
      <w:pPr>
        <w:suppressAutoHyphens/>
        <w:spacing w:after="0" w:line="240" w:lineRule="auto"/>
        <w:jc w:val="both"/>
        <w:rPr>
          <w:rFonts w:ascii="Arial" w:eastAsia="Calibri" w:hAnsi="Arial" w:cs="Arial"/>
          <w:b/>
          <w:bCs/>
          <w:spacing w:val="-3"/>
          <w:sz w:val="20"/>
          <w:szCs w:val="20"/>
          <w:lang w:val="en-US"/>
        </w:rPr>
      </w:pPr>
    </w:p>
    <w:p w14:paraId="4A4D59F2" w14:textId="77777777" w:rsidR="00E26258" w:rsidRPr="000B7CE6" w:rsidRDefault="00E26258" w:rsidP="00E26258">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 xml:space="preserve">Interest rate risk </w:t>
      </w:r>
    </w:p>
    <w:p w14:paraId="14808065" w14:textId="77777777" w:rsidR="00E26258" w:rsidRPr="000B7CE6" w:rsidRDefault="00E26258" w:rsidP="00E26258">
      <w:pPr>
        <w:suppressAutoHyphens/>
        <w:spacing w:after="0" w:line="240" w:lineRule="auto"/>
        <w:jc w:val="both"/>
        <w:rPr>
          <w:rFonts w:ascii="Arial" w:eastAsia="Times New Roman" w:hAnsi="Arial" w:cs="Arial"/>
          <w:sz w:val="20"/>
          <w:szCs w:val="20"/>
          <w:highlight w:val="yellow"/>
          <w:lang w:val="en-US"/>
        </w:rPr>
      </w:pPr>
    </w:p>
    <w:p w14:paraId="20CA5040" w14:textId="77777777" w:rsidR="00E26258" w:rsidRPr="000B7CE6" w:rsidRDefault="00E26258" w:rsidP="00E26258">
      <w:pPr>
        <w:suppressAutoHyphens/>
        <w:spacing w:after="0" w:line="240" w:lineRule="auto"/>
        <w:jc w:val="both"/>
        <w:rPr>
          <w:rFonts w:ascii="Arial" w:eastAsia="Times New Roman" w:hAnsi="Arial" w:cs="Arial"/>
          <w:sz w:val="20"/>
          <w:szCs w:val="20"/>
          <w:lang w:val="en-US" w:eastAsia="hr-HR"/>
        </w:rPr>
      </w:pPr>
      <w:r w:rsidRPr="000B7CE6">
        <w:rPr>
          <w:rFonts w:ascii="Arial" w:eastAsia="Times New Roman" w:hAnsi="Arial" w:cs="Arial"/>
          <w:sz w:val="20"/>
          <w:szCs w:val="20"/>
          <w:lang w:val="en-US" w:eastAsia="hr-HR"/>
        </w:rPr>
        <w:t xml:space="preserve">The basic principles for managing the Bank’s interest rate risk are determined in the internal documents as well as in the decisions and conclusions made by the Management Board and the Asset and Liability Management Committee. </w:t>
      </w:r>
      <w:bookmarkStart w:id="503" w:name="_Hlk34301881"/>
      <w:proofErr w:type="gramStart"/>
      <w:r w:rsidRPr="000B7CE6">
        <w:rPr>
          <w:rFonts w:ascii="Arial" w:eastAsia="Times New Roman" w:hAnsi="Arial" w:cs="Arial"/>
          <w:sz w:val="20"/>
          <w:szCs w:val="20"/>
          <w:lang w:val="en-US" w:eastAsia="hr-HR"/>
        </w:rPr>
        <w:t>For the purpose of</w:t>
      </w:r>
      <w:proofErr w:type="gramEnd"/>
      <w:r w:rsidRPr="000B7CE6">
        <w:rPr>
          <w:rFonts w:ascii="Arial" w:eastAsia="Times New Roman" w:hAnsi="Arial" w:cs="Arial"/>
          <w:sz w:val="20"/>
          <w:szCs w:val="20"/>
          <w:lang w:val="en-US" w:eastAsia="hr-HR"/>
        </w:rPr>
        <w:t xml:space="preserve"> measurement and monitoring of interest rate risk, the Bank carries out interest rate gap analysis. </w:t>
      </w:r>
      <w:proofErr w:type="gramStart"/>
      <w:r w:rsidRPr="000B7CE6">
        <w:rPr>
          <w:rFonts w:ascii="Arial" w:eastAsia="Times New Roman" w:hAnsi="Arial" w:cs="Arial"/>
          <w:sz w:val="20"/>
          <w:szCs w:val="20"/>
          <w:lang w:val="en-US" w:eastAsia="hr-HR"/>
        </w:rPr>
        <w:t>Interest</w:t>
      </w:r>
      <w:proofErr w:type="gramEnd"/>
      <w:r w:rsidRPr="000B7CE6">
        <w:rPr>
          <w:rFonts w:ascii="Arial" w:eastAsia="Times New Roman" w:hAnsi="Arial" w:cs="Arial"/>
          <w:sz w:val="20"/>
          <w:szCs w:val="20"/>
          <w:lang w:val="en-US" w:eastAsia="hr-HR"/>
        </w:rPr>
        <w:t xml:space="preserve"> rate gap is calculated for certain periods according to the possibilities of interest rate changes and is used for presenting the sensitivity of the Bank to the changes in interest rates under regular and stress conditions.</w:t>
      </w:r>
      <w:bookmarkEnd w:id="503"/>
      <w:r w:rsidRPr="000B7CE6">
        <w:rPr>
          <w:rFonts w:ascii="Arial" w:eastAsia="Times New Roman" w:hAnsi="Arial" w:cs="Arial"/>
          <w:sz w:val="20"/>
          <w:szCs w:val="20"/>
          <w:lang w:val="en-US" w:eastAsia="hr-HR"/>
        </w:rPr>
        <w:t xml:space="preserve"> </w:t>
      </w:r>
      <w:bookmarkStart w:id="504" w:name="_Hlk135054368"/>
      <w:bookmarkStart w:id="505" w:name="_Hlk97647516"/>
      <w:r>
        <w:rPr>
          <w:rFonts w:ascii="Arial" w:eastAsia="Times New Roman" w:hAnsi="Arial" w:cs="Arial"/>
          <w:sz w:val="20"/>
          <w:szCs w:val="20"/>
          <w:lang w:val="en-US" w:eastAsia="hr-HR"/>
        </w:rPr>
        <w:t>The BPV (basis point value) and the economic value of the bank’s book are calculated</w:t>
      </w:r>
      <w:r w:rsidRPr="00825A67">
        <w:rPr>
          <w:rFonts w:ascii="Arial" w:eastAsia="Calibri" w:hAnsi="Arial" w:cs="Arial"/>
          <w:sz w:val="20"/>
          <w:szCs w:val="20"/>
          <w:lang w:val="en-GB" w:eastAsia="hr-HR"/>
        </w:rPr>
        <w:t>, and projections of developments in average weighted interest rates o</w:t>
      </w:r>
      <w:r w:rsidRPr="00A904F5">
        <w:rPr>
          <w:rFonts w:ascii="Arial" w:eastAsia="Calibri" w:hAnsi="Arial" w:cs="Arial"/>
          <w:sz w:val="20"/>
          <w:szCs w:val="20"/>
          <w:lang w:val="en-GB" w:eastAsia="hr-HR"/>
        </w:rPr>
        <w:t>n</w:t>
      </w:r>
      <w:r w:rsidRPr="00825A67">
        <w:rPr>
          <w:rFonts w:ascii="Arial" w:eastAsia="Calibri" w:hAnsi="Arial" w:cs="Arial"/>
          <w:sz w:val="20"/>
          <w:szCs w:val="20"/>
          <w:lang w:val="en-GB" w:eastAsia="hr-HR"/>
        </w:rPr>
        <w:t xml:space="preserve"> sources and placements are made.</w:t>
      </w:r>
      <w:bookmarkEnd w:id="504"/>
      <w:r w:rsidRPr="00825A67">
        <w:rPr>
          <w:rFonts w:ascii="Arial" w:eastAsia="Calibri" w:hAnsi="Arial" w:cs="Arial"/>
          <w:sz w:val="20"/>
          <w:szCs w:val="20"/>
          <w:lang w:val="en-GB" w:eastAsia="hr-HR"/>
        </w:rPr>
        <w:t xml:space="preserve"> </w:t>
      </w:r>
      <w:bookmarkEnd w:id="505"/>
      <w:r w:rsidRPr="00825A67">
        <w:rPr>
          <w:rFonts w:ascii="Arial" w:eastAsia="Times New Roman" w:hAnsi="Arial" w:cs="Arial"/>
          <w:sz w:val="20"/>
          <w:szCs w:val="20"/>
          <w:lang w:val="en-US" w:eastAsia="hr-HR"/>
        </w:rPr>
        <w:t xml:space="preserve">Furthermore, in addition to </w:t>
      </w:r>
      <w:proofErr w:type="spellStart"/>
      <w:r w:rsidRPr="00825A67">
        <w:rPr>
          <w:rFonts w:ascii="Arial" w:eastAsia="Times New Roman" w:hAnsi="Arial" w:cs="Arial"/>
          <w:sz w:val="20"/>
          <w:szCs w:val="20"/>
          <w:lang w:val="en-US" w:eastAsia="hr-HR"/>
        </w:rPr>
        <w:t>harmonising</w:t>
      </w:r>
      <w:proofErr w:type="spellEnd"/>
      <w:r w:rsidRPr="00825A67">
        <w:rPr>
          <w:rFonts w:ascii="Arial" w:eastAsia="Times New Roman" w:hAnsi="Arial" w:cs="Arial"/>
          <w:sz w:val="20"/>
          <w:szCs w:val="20"/>
          <w:lang w:val="en-US" w:eastAsia="hr-HR"/>
        </w:rPr>
        <w:t xml:space="preserve"> interest rates on sources and placements, current market conditions and movements</w:t>
      </w:r>
      <w:r w:rsidRPr="000B7CE6">
        <w:rPr>
          <w:rFonts w:ascii="Arial" w:eastAsia="Times New Roman" w:hAnsi="Arial" w:cs="Arial"/>
          <w:sz w:val="20"/>
          <w:szCs w:val="20"/>
          <w:lang w:val="en-US" w:eastAsia="hr-HR"/>
        </w:rPr>
        <w:t xml:space="preserve"> in forecasted market indicators are also monitored.</w:t>
      </w:r>
    </w:p>
    <w:p w14:paraId="0C756B83" w14:textId="77777777" w:rsidR="00E26258" w:rsidRPr="000B7CE6" w:rsidRDefault="00E26258" w:rsidP="00E26258">
      <w:pPr>
        <w:suppressAutoHyphens/>
        <w:spacing w:after="0" w:line="240" w:lineRule="auto"/>
        <w:jc w:val="both"/>
        <w:rPr>
          <w:rFonts w:ascii="Arial" w:eastAsia="Times New Roman" w:hAnsi="Arial" w:cs="Arial"/>
          <w:sz w:val="20"/>
          <w:szCs w:val="20"/>
          <w:lang w:val="en-US" w:eastAsia="hr-HR"/>
        </w:rPr>
      </w:pPr>
    </w:p>
    <w:p w14:paraId="0FAA4647" w14:textId="77777777" w:rsidR="00E26258" w:rsidRPr="000B7CE6" w:rsidRDefault="00E26258" w:rsidP="00E26258">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Currency risk</w:t>
      </w:r>
    </w:p>
    <w:p w14:paraId="1256C26D" w14:textId="77777777" w:rsidR="00E26258" w:rsidRPr="000B7CE6" w:rsidRDefault="00E26258" w:rsidP="00E26258">
      <w:pPr>
        <w:suppressAutoHyphens/>
        <w:spacing w:after="0" w:line="240" w:lineRule="auto"/>
        <w:jc w:val="both"/>
        <w:rPr>
          <w:rFonts w:ascii="Arial" w:eastAsia="Times New Roman" w:hAnsi="Arial" w:cs="Arial"/>
          <w:b/>
          <w:sz w:val="20"/>
          <w:szCs w:val="20"/>
          <w:lang w:val="en-US"/>
        </w:rPr>
      </w:pPr>
    </w:p>
    <w:p w14:paraId="256D7EA8" w14:textId="77777777" w:rsidR="00E26258" w:rsidRPr="000B7CE6" w:rsidRDefault="00E26258" w:rsidP="00E26258">
      <w:pPr>
        <w:tabs>
          <w:tab w:val="left" w:pos="8280"/>
        </w:tabs>
        <w:suppressAutoHyphens/>
        <w:spacing w:after="0" w:line="240" w:lineRule="auto"/>
        <w:jc w:val="both"/>
        <w:rPr>
          <w:rFonts w:ascii="Arial" w:eastAsia="Calibri" w:hAnsi="Arial" w:cs="Arial"/>
          <w:sz w:val="20"/>
          <w:szCs w:val="20"/>
          <w:lang w:val="en-US"/>
        </w:rPr>
      </w:pPr>
      <w:r w:rsidRPr="000B7CE6">
        <w:rPr>
          <w:rFonts w:ascii="Arial" w:eastAsia="Calibri" w:hAnsi="Arial" w:cs="Arial"/>
          <w:sz w:val="20"/>
          <w:szCs w:val="20"/>
          <w:lang w:val="en-US"/>
        </w:rPr>
        <w:t xml:space="preserve">The basic principles for managing HBOR’s currency risk are determined in the internal acts as well as in the decisions and conclusions made by the Management Board and the Asset and Liability Management Committee. </w:t>
      </w:r>
      <w:bookmarkStart w:id="506" w:name="_Hlk34301955"/>
      <w:r w:rsidRPr="000B7CE6">
        <w:rPr>
          <w:rFonts w:ascii="Arial" w:eastAsia="Calibri" w:hAnsi="Arial" w:cs="Arial"/>
          <w:sz w:val="20"/>
          <w:szCs w:val="20"/>
          <w:lang w:val="en-US"/>
        </w:rPr>
        <w:t xml:space="preserve">Methods for the measurement, i.e. assessment, monitoring and management of currency risk have been established, limits and early warning signals as well as proceedings both for cases of crisis indication and occurrence have been determined, and reports necessary for comprehensive perception of this risk have been defined. </w:t>
      </w:r>
    </w:p>
    <w:bookmarkEnd w:id="506"/>
    <w:p w14:paraId="74A0A934" w14:textId="77777777" w:rsidR="00E26258" w:rsidRPr="000B7CE6" w:rsidRDefault="00E26258" w:rsidP="00E26258">
      <w:pPr>
        <w:tabs>
          <w:tab w:val="left" w:pos="8280"/>
        </w:tabs>
        <w:suppressAutoHyphens/>
        <w:spacing w:after="0" w:line="240" w:lineRule="auto"/>
        <w:jc w:val="both"/>
        <w:rPr>
          <w:rFonts w:ascii="Arial" w:eastAsia="Calibri" w:hAnsi="Arial" w:cs="Arial"/>
          <w:sz w:val="20"/>
          <w:szCs w:val="20"/>
          <w:lang w:val="en-US"/>
        </w:rPr>
      </w:pPr>
    </w:p>
    <w:p w14:paraId="5288163E" w14:textId="77777777" w:rsidR="00E26258" w:rsidRPr="000B7CE6" w:rsidRDefault="00E26258" w:rsidP="00E26258">
      <w:pPr>
        <w:suppressAutoHyphens/>
        <w:spacing w:after="0" w:line="240" w:lineRule="auto"/>
        <w:jc w:val="both"/>
        <w:rPr>
          <w:rFonts w:ascii="Arial" w:eastAsia="Calibri" w:hAnsi="Arial" w:cs="Arial"/>
          <w:spacing w:val="-3"/>
          <w:sz w:val="20"/>
          <w:szCs w:val="20"/>
          <w:lang w:val="en-GB"/>
        </w:rPr>
      </w:pPr>
      <w:bookmarkStart w:id="507" w:name="_Hlk97646740"/>
      <w:r w:rsidRPr="000B7CE6">
        <w:rPr>
          <w:rFonts w:ascii="Arial" w:eastAsia="Calibri" w:hAnsi="Arial" w:cs="Arial"/>
          <w:spacing w:val="-3"/>
          <w:sz w:val="20"/>
          <w:szCs w:val="20"/>
          <w:lang w:val="en-GB"/>
        </w:rPr>
        <w:t xml:space="preserve">For the purposes of measuring exposure to currency risk, the open foreign currency position is monitored. In addition to the daily monitoring of the open foreign currency position and the projections of its developments, for the purposes of assessing and measuring the currency risk, the risk value is calculated, and reports are regularly submitted to the bodies in charge on maximum possible losses on significant currencies. Sensitivity analyses in regular or stressful business conditions are also performed.  </w:t>
      </w:r>
    </w:p>
    <w:bookmarkEnd w:id="507"/>
    <w:p w14:paraId="49CA2728" w14:textId="77777777" w:rsidR="00E26258" w:rsidRPr="000B7CE6" w:rsidRDefault="00E26258" w:rsidP="00E26258">
      <w:pPr>
        <w:tabs>
          <w:tab w:val="left" w:pos="8280"/>
        </w:tabs>
        <w:suppressAutoHyphens/>
        <w:spacing w:after="0" w:line="240" w:lineRule="auto"/>
        <w:jc w:val="both"/>
        <w:rPr>
          <w:rFonts w:ascii="Arial" w:eastAsia="Calibri" w:hAnsi="Arial" w:cs="Arial"/>
          <w:spacing w:val="-3"/>
          <w:sz w:val="20"/>
          <w:szCs w:val="20"/>
          <w:lang w:val="en-US"/>
        </w:rPr>
      </w:pPr>
    </w:p>
    <w:p w14:paraId="6B4D132E" w14:textId="77777777" w:rsidR="00E26258" w:rsidRPr="000B7CE6" w:rsidRDefault="00E26258" w:rsidP="00E26258">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Operational risk</w:t>
      </w:r>
    </w:p>
    <w:p w14:paraId="06E5A9E6" w14:textId="77777777" w:rsidR="00E26258" w:rsidRPr="000B7CE6" w:rsidRDefault="00E26258" w:rsidP="00E26258">
      <w:pPr>
        <w:suppressAutoHyphens/>
        <w:spacing w:after="0" w:line="240" w:lineRule="auto"/>
        <w:jc w:val="both"/>
        <w:rPr>
          <w:rFonts w:ascii="Arial" w:eastAsia="Times New Roman" w:hAnsi="Arial" w:cs="Arial"/>
          <w:b/>
          <w:sz w:val="20"/>
          <w:szCs w:val="20"/>
          <w:lang w:val="en-US"/>
        </w:rPr>
      </w:pPr>
    </w:p>
    <w:p w14:paraId="33B39C78" w14:textId="77777777" w:rsidR="00E26258" w:rsidRDefault="00E26258" w:rsidP="00E26258">
      <w:pPr>
        <w:spacing w:after="0" w:line="240" w:lineRule="auto"/>
        <w:jc w:val="both"/>
        <w:rPr>
          <w:rFonts w:ascii="Arial" w:hAnsi="Arial" w:cs="Arial"/>
          <w:sz w:val="20"/>
          <w:szCs w:val="20"/>
          <w:lang w:val="en-GB"/>
        </w:rPr>
      </w:pPr>
      <w:bookmarkStart w:id="508" w:name="_Hlk518310305"/>
      <w:r>
        <w:rPr>
          <w:rFonts w:ascii="Arial" w:hAnsi="Arial" w:cs="Arial"/>
          <w:sz w:val="20"/>
          <w:szCs w:val="20"/>
          <w:lang w:val="en-GB"/>
        </w:rPr>
        <w:t xml:space="preserve">HBOR has an established framework for the management of operational risk that is aligned with the regulations prescribed by the Croatian National Bank to the extent applicable to the operations of the Bank as a special financial institution and with good banking practices </w:t>
      </w:r>
      <w:proofErr w:type="gramStart"/>
      <w:r>
        <w:rPr>
          <w:rFonts w:ascii="Arial" w:hAnsi="Arial" w:cs="Arial"/>
          <w:sz w:val="20"/>
          <w:szCs w:val="20"/>
          <w:lang w:val="en-GB"/>
        </w:rPr>
        <w:t>in the area of</w:t>
      </w:r>
      <w:proofErr w:type="gramEnd"/>
      <w:r>
        <w:rPr>
          <w:rFonts w:ascii="Arial" w:hAnsi="Arial" w:cs="Arial"/>
          <w:sz w:val="20"/>
          <w:szCs w:val="20"/>
          <w:lang w:val="en-GB"/>
        </w:rPr>
        <w:t xml:space="preserve"> risk management.</w:t>
      </w:r>
    </w:p>
    <w:bookmarkEnd w:id="508"/>
    <w:p w14:paraId="0C867F1D" w14:textId="77777777" w:rsidR="00E26258" w:rsidRDefault="00E26258" w:rsidP="00E26258">
      <w:pPr>
        <w:tabs>
          <w:tab w:val="right" w:pos="1202"/>
          <w:tab w:val="left" w:pos="9180"/>
        </w:tabs>
        <w:suppressAutoHyphens/>
        <w:spacing w:after="0" w:line="240" w:lineRule="auto"/>
        <w:jc w:val="both"/>
        <w:outlineLvl w:val="0"/>
        <w:rPr>
          <w:rFonts w:ascii="Arial" w:eastAsia="Times New Roman" w:hAnsi="Arial" w:cs="Arial"/>
          <w:sz w:val="20"/>
          <w:szCs w:val="20"/>
          <w:lang w:val="en-GB"/>
        </w:rPr>
      </w:pPr>
    </w:p>
    <w:p w14:paraId="1EC73502" w14:textId="77777777" w:rsidR="00E26258" w:rsidRDefault="00E26258" w:rsidP="00E26258">
      <w:pPr>
        <w:spacing w:after="0" w:line="240" w:lineRule="auto"/>
        <w:jc w:val="both"/>
        <w:rPr>
          <w:rFonts w:ascii="Arial" w:hAnsi="Arial" w:cs="Arial"/>
          <w:sz w:val="20"/>
          <w:szCs w:val="20"/>
          <w:lang w:val="en-US"/>
        </w:rPr>
      </w:pPr>
      <w:r w:rsidRPr="000B7CE6">
        <w:rPr>
          <w:rFonts w:ascii="Arial" w:eastAsia="Calibri" w:hAnsi="Arial" w:cs="Arial"/>
          <w:sz w:val="20"/>
          <w:szCs w:val="20"/>
          <w:lang w:val="en-US"/>
        </w:rPr>
        <w:t xml:space="preserve">The basic principles of operational risk management were identified in the umbrella act, Operational Risk Management Policies, the structure of management and accountability in the system was set up, the approach for the calculation of capital requirements for operational risk was determined, the reporting system was established as well as the manners of establishing, managing and monitoring the exposure to operational risk. </w:t>
      </w:r>
      <w:r>
        <w:rPr>
          <w:rFonts w:ascii="Arial" w:hAnsi="Arial" w:cs="Arial"/>
          <w:sz w:val="20"/>
          <w:szCs w:val="20"/>
          <w:lang w:val="en-US"/>
        </w:rPr>
        <w:t xml:space="preserve">The management system covers also the operational risk </w:t>
      </w:r>
      <w:proofErr w:type="gramStart"/>
      <w:r>
        <w:rPr>
          <w:rFonts w:ascii="Arial" w:hAnsi="Arial" w:cs="Arial"/>
          <w:sz w:val="20"/>
          <w:szCs w:val="20"/>
          <w:lang w:val="en-US"/>
        </w:rPr>
        <w:t>at</w:t>
      </w:r>
      <w:proofErr w:type="gramEnd"/>
      <w:r>
        <w:rPr>
          <w:rFonts w:ascii="Arial" w:hAnsi="Arial" w:cs="Arial"/>
          <w:sz w:val="20"/>
          <w:szCs w:val="20"/>
          <w:lang w:val="en-US"/>
        </w:rPr>
        <w:t xml:space="preserve"> business changes, new products and significant changes to the existing products included, and the operational risk at outsourcing of activities.</w:t>
      </w:r>
    </w:p>
    <w:p w14:paraId="5B494D6A" w14:textId="77777777" w:rsidR="00E26258" w:rsidRPr="000B7CE6" w:rsidRDefault="00E26258" w:rsidP="00E26258">
      <w:pPr>
        <w:suppressAutoHyphens/>
        <w:spacing w:after="0" w:line="240" w:lineRule="auto"/>
        <w:jc w:val="both"/>
        <w:rPr>
          <w:rFonts w:ascii="Arial" w:eastAsia="Times New Roman" w:hAnsi="Arial" w:cs="Arial"/>
          <w:b/>
          <w:sz w:val="20"/>
          <w:szCs w:val="20"/>
          <w:lang w:val="en-US"/>
        </w:rPr>
      </w:pPr>
    </w:p>
    <w:p w14:paraId="262BC47C" w14:textId="77777777" w:rsidR="00E26258" w:rsidRPr="000B7CE6" w:rsidRDefault="00E26258" w:rsidP="00E26258">
      <w:pPr>
        <w:suppressAutoHyphens/>
        <w:spacing w:after="0" w:line="240" w:lineRule="auto"/>
        <w:rPr>
          <w:rFonts w:ascii="Arial" w:eastAsia="Calibri" w:hAnsi="Arial" w:cs="Arial"/>
          <w:sz w:val="20"/>
          <w:szCs w:val="20"/>
          <w:lang w:val="en-GB"/>
        </w:rPr>
      </w:pPr>
      <w:r w:rsidRPr="000B7CE6">
        <w:rPr>
          <w:rFonts w:ascii="Arial" w:eastAsia="Calibri" w:hAnsi="Arial" w:cs="Arial"/>
          <w:sz w:val="20"/>
          <w:szCs w:val="20"/>
          <w:lang w:val="en-US"/>
        </w:rPr>
        <w:t xml:space="preserve">The Committee for IT management </w:t>
      </w:r>
      <w:proofErr w:type="gramStart"/>
      <w:r w:rsidRPr="000B7CE6">
        <w:rPr>
          <w:rFonts w:ascii="Arial" w:eastAsia="Calibri" w:hAnsi="Arial" w:cs="Arial"/>
          <w:sz w:val="20"/>
          <w:szCs w:val="20"/>
          <w:lang w:val="en-US"/>
        </w:rPr>
        <w:t>is in charge of</w:t>
      </w:r>
      <w:proofErr w:type="gramEnd"/>
      <w:r w:rsidRPr="000B7CE6">
        <w:rPr>
          <w:rFonts w:ascii="Arial" w:eastAsia="Calibri" w:hAnsi="Arial" w:cs="Arial"/>
          <w:sz w:val="20"/>
          <w:szCs w:val="20"/>
          <w:lang w:val="en-US"/>
        </w:rPr>
        <w:t xml:space="preserve"> monitoring IT system performance with the purpose of IT resources management by setting the appropriate level of efficiency and security of IT for providing, among other things, appropriate management of risks arising from IT technology </w:t>
      </w:r>
      <w:proofErr w:type="spellStart"/>
      <w:r w:rsidRPr="000B7CE6">
        <w:rPr>
          <w:rFonts w:ascii="Arial" w:eastAsia="Calibri" w:hAnsi="Arial" w:cs="Arial"/>
          <w:sz w:val="20"/>
          <w:szCs w:val="20"/>
          <w:lang w:val="en-US"/>
        </w:rPr>
        <w:t>utilisation</w:t>
      </w:r>
      <w:proofErr w:type="spellEnd"/>
      <w:r w:rsidRPr="000B7CE6">
        <w:rPr>
          <w:rFonts w:ascii="Arial" w:eastAsia="Calibri" w:hAnsi="Arial" w:cs="Arial"/>
          <w:sz w:val="20"/>
          <w:szCs w:val="20"/>
          <w:lang w:val="en-US"/>
        </w:rPr>
        <w:t xml:space="preserve">. </w:t>
      </w:r>
      <w:bookmarkStart w:id="509" w:name="_Hlk97647784"/>
    </w:p>
    <w:p w14:paraId="781D8EE0" w14:textId="77777777" w:rsidR="00E26258" w:rsidRPr="000B7CE6" w:rsidRDefault="00E26258" w:rsidP="00E26258">
      <w:pPr>
        <w:suppressAutoHyphens/>
        <w:spacing w:after="0" w:line="240" w:lineRule="auto"/>
        <w:jc w:val="both"/>
        <w:rPr>
          <w:rFonts w:ascii="Arial" w:eastAsia="Calibri" w:hAnsi="Arial" w:cs="Arial"/>
          <w:sz w:val="20"/>
          <w:szCs w:val="20"/>
          <w:lang w:val="en-GB"/>
        </w:rPr>
      </w:pPr>
      <w:r w:rsidRPr="000B7CE6">
        <w:rPr>
          <w:rFonts w:ascii="Arial" w:eastAsia="Calibri" w:hAnsi="Arial" w:cs="Arial"/>
          <w:sz w:val="20"/>
          <w:szCs w:val="20"/>
          <w:lang w:val="en-GB"/>
        </w:rPr>
        <w:t xml:space="preserve">The Head of IT System Security function </w:t>
      </w:r>
      <w:proofErr w:type="gramStart"/>
      <w:r w:rsidRPr="000B7CE6">
        <w:rPr>
          <w:rFonts w:ascii="Arial" w:eastAsia="Calibri" w:hAnsi="Arial" w:cs="Arial"/>
          <w:sz w:val="20"/>
          <w:szCs w:val="20"/>
          <w:lang w:val="en-GB"/>
        </w:rPr>
        <w:t>is in charge of</w:t>
      </w:r>
      <w:proofErr w:type="gramEnd"/>
      <w:r w:rsidRPr="000B7CE6">
        <w:rPr>
          <w:rFonts w:ascii="Arial" w:eastAsia="Calibri" w:hAnsi="Arial" w:cs="Arial"/>
          <w:sz w:val="20"/>
          <w:szCs w:val="20"/>
          <w:lang w:val="en-GB"/>
        </w:rPr>
        <w:t xml:space="preserve"> monitoring the security of the IT system. Within this function, a system for the management of HBOR’s business continuity was established.</w:t>
      </w:r>
    </w:p>
    <w:bookmarkEnd w:id="509"/>
    <w:p w14:paraId="20FF32AB" w14:textId="77777777" w:rsidR="00E26258" w:rsidRPr="000B7CE6" w:rsidRDefault="00E26258" w:rsidP="00E26258">
      <w:pPr>
        <w:suppressAutoHyphens/>
        <w:spacing w:after="0" w:line="240" w:lineRule="auto"/>
        <w:jc w:val="both"/>
        <w:rPr>
          <w:rFonts w:ascii="Arial" w:eastAsia="Times New Roman" w:hAnsi="Arial" w:cs="Arial"/>
          <w:b/>
          <w:sz w:val="20"/>
          <w:szCs w:val="20"/>
          <w:lang w:val="en-US" w:eastAsia="hr-HR"/>
        </w:rPr>
      </w:pPr>
    </w:p>
    <w:p w14:paraId="7947975E" w14:textId="4F2F9544" w:rsidR="00E26258" w:rsidRPr="00825A67" w:rsidRDefault="00E26258" w:rsidP="00E26258">
      <w:pPr>
        <w:tabs>
          <w:tab w:val="right" w:pos="1202"/>
          <w:tab w:val="left" w:pos="9180"/>
        </w:tabs>
        <w:suppressAutoHyphens/>
        <w:spacing w:after="0" w:line="240" w:lineRule="exact"/>
        <w:jc w:val="both"/>
        <w:outlineLvl w:val="0"/>
        <w:rPr>
          <w:rFonts w:ascii="Arial" w:eastAsia="Times New Roman" w:hAnsi="Arial" w:cs="Arial"/>
          <w:sz w:val="20"/>
          <w:szCs w:val="20"/>
          <w:lang w:val="en-GB"/>
        </w:rPr>
      </w:pPr>
      <w:bookmarkStart w:id="510" w:name="_Hlk135055588"/>
      <w:r w:rsidRPr="00A904F5">
        <w:rPr>
          <w:rFonts w:ascii="Arial" w:hAnsi="Arial" w:cs="Arial"/>
          <w:sz w:val="20"/>
          <w:szCs w:val="20"/>
          <w:lang w:val="en-GB"/>
        </w:rPr>
        <w:t>In 202</w:t>
      </w:r>
      <w:r>
        <w:rPr>
          <w:rFonts w:ascii="Arial" w:hAnsi="Arial" w:cs="Arial"/>
          <w:sz w:val="20"/>
          <w:szCs w:val="20"/>
          <w:lang w:val="en-GB"/>
        </w:rPr>
        <w:t>4</w:t>
      </w:r>
      <w:r w:rsidRPr="00A904F5">
        <w:rPr>
          <w:rFonts w:ascii="Arial" w:hAnsi="Arial" w:cs="Arial"/>
          <w:sz w:val="20"/>
          <w:szCs w:val="20"/>
          <w:lang w:val="en-GB"/>
        </w:rPr>
        <w:t>, no</w:t>
      </w:r>
      <w:r>
        <w:rPr>
          <w:rFonts w:ascii="Arial" w:hAnsi="Arial" w:cs="Arial"/>
          <w:sz w:val="20"/>
          <w:szCs w:val="20"/>
          <w:lang w:val="en-GB"/>
        </w:rPr>
        <w:t xml:space="preserve"> new</w:t>
      </w:r>
      <w:r w:rsidRPr="00A904F5">
        <w:rPr>
          <w:rFonts w:ascii="Arial" w:hAnsi="Arial" w:cs="Arial"/>
          <w:sz w:val="20"/>
          <w:szCs w:val="20"/>
          <w:lang w:val="en-GB"/>
        </w:rPr>
        <w:t xml:space="preserve"> operational risk events were identified that would significantly affect HBOR's exposure to operational risk. An event from the previous period (earthquake in Zagreb in 2020, which damaged HBOR's main office building) will have an impact in 202</w:t>
      </w:r>
      <w:r w:rsidR="00D462CC">
        <w:rPr>
          <w:rFonts w:ascii="Arial" w:hAnsi="Arial" w:cs="Arial"/>
          <w:sz w:val="20"/>
          <w:szCs w:val="20"/>
          <w:lang w:val="en-GB"/>
        </w:rPr>
        <w:t>4</w:t>
      </w:r>
      <w:r w:rsidRPr="00A904F5">
        <w:rPr>
          <w:rFonts w:ascii="Arial" w:hAnsi="Arial" w:cs="Arial"/>
          <w:sz w:val="20"/>
          <w:szCs w:val="20"/>
          <w:lang w:val="en-GB"/>
        </w:rPr>
        <w:t xml:space="preserve"> because preparatory works for the reconstruction of the building have started, and the effects of that event have been continuously recorded in the operational risk event database.</w:t>
      </w:r>
      <w:bookmarkEnd w:id="510"/>
    </w:p>
    <w:p w14:paraId="3B83F3E6" w14:textId="38B9C87E" w:rsidR="00092F31" w:rsidRPr="00825A67" w:rsidRDefault="00092F31"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FD97DC9" w14:textId="77777777" w:rsidR="000B7CE6" w:rsidRDefault="000B7CE6"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0B7CE6" w:rsidSect="00F7617E">
          <w:pgSz w:w="11906" w:h="16838"/>
          <w:pgMar w:top="1418" w:right="1134" w:bottom="1077" w:left="1418" w:header="709" w:footer="709" w:gutter="0"/>
          <w:cols w:space="708"/>
          <w:docGrid w:linePitch="360"/>
        </w:sectPr>
      </w:pPr>
    </w:p>
    <w:p w14:paraId="32CA381F" w14:textId="77777777" w:rsidR="000B7CE6" w:rsidRPr="000B7CE6" w:rsidRDefault="000B7CE6" w:rsidP="000B7CE6">
      <w:pPr>
        <w:keepNext/>
        <w:tabs>
          <w:tab w:val="left" w:pos="426"/>
        </w:tabs>
        <w:spacing w:after="0" w:line="240" w:lineRule="auto"/>
        <w:jc w:val="both"/>
        <w:rPr>
          <w:rFonts w:ascii="Arial" w:eastAsia="Times New Roman" w:hAnsi="Arial" w:cs="Arial"/>
          <w:b/>
          <w:bCs/>
          <w:sz w:val="20"/>
          <w:szCs w:val="20"/>
          <w:lang w:val="en-US" w:eastAsia="hr-HR"/>
        </w:rPr>
      </w:pPr>
    </w:p>
    <w:p w14:paraId="12D7D335" w14:textId="10D1068E" w:rsidR="000B7CE6" w:rsidRPr="000B7CE6" w:rsidRDefault="00A574C6" w:rsidP="000B7CE6">
      <w:pPr>
        <w:keepNext/>
        <w:tabs>
          <w:tab w:val="left" w:pos="426"/>
        </w:tabs>
        <w:suppressAutoHyphen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eastAsia="hr-HR"/>
        </w:rPr>
        <w:t>23</w:t>
      </w:r>
      <w:r w:rsidR="000B7CE6" w:rsidRPr="000B7CE6">
        <w:rPr>
          <w:rFonts w:ascii="Arial" w:eastAsia="Times New Roman" w:hAnsi="Arial" w:cs="Arial"/>
          <w:b/>
          <w:bCs/>
          <w:sz w:val="20"/>
          <w:szCs w:val="20"/>
          <w:lang w:val="en-US" w:eastAsia="hr-HR"/>
        </w:rPr>
        <w:t>.</w:t>
      </w:r>
      <w:r w:rsidR="000B7CE6" w:rsidRPr="000B7CE6">
        <w:rPr>
          <w:rFonts w:ascii="Arial" w:eastAsia="Times New Roman" w:hAnsi="Arial" w:cs="Arial"/>
          <w:b/>
          <w:bCs/>
          <w:sz w:val="20"/>
          <w:szCs w:val="20"/>
          <w:lang w:val="en-US"/>
        </w:rPr>
        <w:tab/>
        <w:t>Risk management (continued)</w:t>
      </w:r>
    </w:p>
    <w:p w14:paraId="7CCE58D7"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p>
    <w:p w14:paraId="13331FFA" w14:textId="7ECFBC1D" w:rsidR="000B7CE6" w:rsidRPr="000B7CE6" w:rsidRDefault="00A574C6" w:rsidP="000B7CE6">
      <w:pPr>
        <w:suppressAutoHyphens/>
        <w:spacing w:after="0" w:line="240" w:lineRule="auto"/>
        <w:jc w:val="both"/>
        <w:rPr>
          <w:rFonts w:ascii="Arial" w:eastAsia="Calibri" w:hAnsi="Arial" w:cs="Arial"/>
          <w:b/>
          <w:bCs/>
          <w:spacing w:val="-3"/>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.1. Overview of the most important risks (continued)</w:t>
      </w:r>
    </w:p>
    <w:p w14:paraId="2B5E74A4"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3312246E" w14:textId="77777777" w:rsidR="000B7CE6" w:rsidRPr="000B7CE6" w:rsidRDefault="000B7CE6" w:rsidP="000B7CE6">
      <w:pPr>
        <w:suppressAutoHyphens/>
        <w:spacing w:after="0" w:line="240" w:lineRule="auto"/>
        <w:jc w:val="both"/>
        <w:rPr>
          <w:rFonts w:ascii="Arial" w:eastAsia="Calibri" w:hAnsi="Arial" w:cs="Arial"/>
          <w:sz w:val="20"/>
          <w:szCs w:val="20"/>
          <w:lang w:val="en-US"/>
        </w:rPr>
      </w:pPr>
    </w:p>
    <w:p w14:paraId="5A0C52DF"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eastAsia="hr-HR"/>
        </w:rPr>
      </w:pPr>
      <w:r w:rsidRPr="000B7CE6">
        <w:rPr>
          <w:rFonts w:ascii="Arial" w:eastAsia="Times New Roman" w:hAnsi="Arial" w:cs="Arial"/>
          <w:b/>
          <w:sz w:val="20"/>
          <w:szCs w:val="20"/>
          <w:lang w:val="en-US" w:eastAsia="hr-HR"/>
        </w:rPr>
        <w:t>Outsourcing risk</w:t>
      </w:r>
    </w:p>
    <w:p w14:paraId="25D42DB9"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04000FC9" w14:textId="77777777" w:rsidR="00AC363D" w:rsidRDefault="00AC363D" w:rsidP="00AC363D">
      <w:pPr>
        <w:spacing w:line="23" w:lineRule="atLeast"/>
        <w:jc w:val="both"/>
        <w:rPr>
          <w:rFonts w:ascii="Arial" w:hAnsi="Arial" w:cs="Arial"/>
          <w:sz w:val="20"/>
          <w:szCs w:val="20"/>
          <w:lang w:val="en-US"/>
        </w:rPr>
      </w:pPr>
      <w:r>
        <w:rPr>
          <w:rFonts w:ascii="Arial" w:hAnsi="Arial" w:cs="Arial"/>
          <w:sz w:val="20"/>
          <w:szCs w:val="20"/>
          <w:lang w:val="en-US"/>
        </w:rPr>
        <w:t xml:space="preserve">HBOR manages the outsourcing risk </w:t>
      </w:r>
      <w:proofErr w:type="gramStart"/>
      <w:r>
        <w:rPr>
          <w:rFonts w:ascii="Arial" w:hAnsi="Arial" w:cs="Arial"/>
          <w:sz w:val="20"/>
          <w:szCs w:val="20"/>
          <w:lang w:val="en-US"/>
        </w:rPr>
        <w:t>on the basis of</w:t>
      </w:r>
      <w:proofErr w:type="gramEnd"/>
      <w:r>
        <w:rPr>
          <w:rFonts w:ascii="Arial" w:hAnsi="Arial" w:cs="Arial"/>
          <w:sz w:val="20"/>
          <w:szCs w:val="20"/>
          <w:lang w:val="en-US"/>
        </w:rPr>
        <w:t xml:space="preserve"> internal documents that are in compliance with the regulations prescribed by the Croatian National Bank to the extent applicable to HBOR as a special financial institution. The internal documents that determine the management of this risk determine also the procedures for carrying out the outsourced activities, the rules for managing relations with service providers and </w:t>
      </w:r>
      <w:proofErr w:type="gramStart"/>
      <w:r>
        <w:rPr>
          <w:rFonts w:ascii="Arial" w:hAnsi="Arial" w:cs="Arial"/>
          <w:sz w:val="20"/>
          <w:szCs w:val="20"/>
          <w:lang w:val="en-US"/>
        </w:rPr>
        <w:t>minimizing of</w:t>
      </w:r>
      <w:proofErr w:type="gramEnd"/>
      <w:r>
        <w:rPr>
          <w:rFonts w:ascii="Arial" w:hAnsi="Arial" w:cs="Arial"/>
          <w:sz w:val="20"/>
          <w:szCs w:val="20"/>
          <w:lang w:val="en-US"/>
        </w:rPr>
        <w:t xml:space="preserve"> outsourcing risks.</w:t>
      </w:r>
    </w:p>
    <w:p w14:paraId="328C06BE" w14:textId="77777777" w:rsidR="00AC363D" w:rsidRPr="000B7CE6" w:rsidRDefault="00AC363D" w:rsidP="00AC363D">
      <w:pPr>
        <w:tabs>
          <w:tab w:val="left" w:pos="709"/>
        </w:tabs>
        <w:suppressAutoHyphens/>
        <w:spacing w:after="0" w:line="240" w:lineRule="auto"/>
        <w:jc w:val="both"/>
        <w:rPr>
          <w:rFonts w:ascii="Arial" w:eastAsia="Calibri" w:hAnsi="Arial" w:cs="Arial"/>
          <w:sz w:val="20"/>
          <w:szCs w:val="20"/>
          <w:lang w:val="en-US"/>
        </w:rPr>
      </w:pPr>
      <w:r w:rsidRPr="000B7CE6">
        <w:rPr>
          <w:rFonts w:ascii="Arial" w:eastAsia="Calibri" w:hAnsi="Arial" w:cs="Arial"/>
          <w:sz w:val="20"/>
          <w:szCs w:val="20"/>
          <w:lang w:val="en-US"/>
        </w:rPr>
        <w:t xml:space="preserve">The central records of outsourced activities have been established and reports on materially significant outsourced activities are submitted to the Management Board and the Supervisory Board of the Bank on </w:t>
      </w:r>
      <w:proofErr w:type="gramStart"/>
      <w:r w:rsidRPr="000B7CE6">
        <w:rPr>
          <w:rFonts w:ascii="Arial" w:eastAsia="Calibri" w:hAnsi="Arial" w:cs="Arial"/>
          <w:sz w:val="20"/>
          <w:szCs w:val="20"/>
          <w:lang w:val="en-US"/>
        </w:rPr>
        <w:t>annual</w:t>
      </w:r>
      <w:proofErr w:type="gramEnd"/>
      <w:r w:rsidRPr="000B7CE6">
        <w:rPr>
          <w:rFonts w:ascii="Arial" w:eastAsia="Calibri" w:hAnsi="Arial" w:cs="Arial"/>
          <w:sz w:val="20"/>
          <w:szCs w:val="20"/>
          <w:lang w:val="en-US"/>
        </w:rPr>
        <w:t xml:space="preserve"> basis.  </w:t>
      </w:r>
    </w:p>
    <w:p w14:paraId="40EB8835" w14:textId="77777777" w:rsidR="00AC363D" w:rsidRPr="000B7CE6" w:rsidRDefault="00AC363D" w:rsidP="00AC363D">
      <w:pPr>
        <w:suppressAutoHyphens/>
        <w:spacing w:after="0" w:line="240" w:lineRule="auto"/>
        <w:jc w:val="both"/>
        <w:rPr>
          <w:rFonts w:ascii="Arial" w:eastAsia="Times New Roman" w:hAnsi="Arial" w:cs="Arial"/>
          <w:sz w:val="20"/>
          <w:szCs w:val="20"/>
          <w:highlight w:val="yellow"/>
          <w:lang w:val="en-US"/>
        </w:rPr>
      </w:pPr>
    </w:p>
    <w:p w14:paraId="22277A12" w14:textId="77777777" w:rsidR="00570A3F" w:rsidRPr="00AD6DCF" w:rsidRDefault="00570A3F" w:rsidP="00AD6DCF">
      <w:pPr>
        <w:jc w:val="both"/>
        <w:rPr>
          <w:rFonts w:ascii="Arial" w:hAnsi="Arial" w:cs="Arial"/>
          <w:sz w:val="20"/>
          <w:szCs w:val="20"/>
          <w:lang w:val="en-GB"/>
        </w:rPr>
      </w:pPr>
      <w:r w:rsidRPr="00AD6DCF">
        <w:rPr>
          <w:rFonts w:ascii="Arial" w:hAnsi="Arial" w:cs="Arial"/>
          <w:sz w:val="20"/>
          <w:szCs w:val="20"/>
          <w:lang w:val="en-GB"/>
        </w:rPr>
        <w:t>In the first half of 2024, the activities of updating internal documents and improving outsourcing risk management system were carried out in accordance with good business practice and regulations for credit institutions to the extent applicable to HBOR as a special financial institution, which are planned to be completed by the end of 2024.</w:t>
      </w:r>
    </w:p>
    <w:p w14:paraId="26D52349" w14:textId="77777777" w:rsidR="00AC363D" w:rsidRDefault="00AC363D" w:rsidP="00AC363D">
      <w:pPr>
        <w:spacing w:after="0" w:line="240" w:lineRule="auto"/>
        <w:jc w:val="both"/>
        <w:rPr>
          <w:rFonts w:ascii="Arial" w:eastAsia="Times New Roman" w:hAnsi="Arial" w:cs="Arial"/>
          <w:sz w:val="20"/>
          <w:szCs w:val="20"/>
          <w:lang w:val="en-US"/>
        </w:rPr>
      </w:pPr>
    </w:p>
    <w:p w14:paraId="59B76CAD" w14:textId="77777777" w:rsidR="00AC363D" w:rsidRPr="000B7CE6" w:rsidRDefault="00AC363D" w:rsidP="00AC363D">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Pr="000B7CE6">
        <w:rPr>
          <w:rFonts w:ascii="Arial" w:eastAsia="Times New Roman" w:hAnsi="Arial" w:cs="Arial"/>
          <w:b/>
          <w:sz w:val="20"/>
          <w:szCs w:val="20"/>
          <w:lang w:val="en-US"/>
        </w:rPr>
        <w:t>.2. Strategy and risk management systems</w:t>
      </w:r>
    </w:p>
    <w:p w14:paraId="6CD11BC9" w14:textId="77777777" w:rsidR="00AC363D" w:rsidRPr="000B7CE6" w:rsidRDefault="00AC363D" w:rsidP="00AC363D">
      <w:pPr>
        <w:spacing w:after="0" w:line="240" w:lineRule="auto"/>
        <w:jc w:val="both"/>
        <w:rPr>
          <w:rFonts w:ascii="Arial" w:eastAsia="Times New Roman" w:hAnsi="Arial" w:cs="Arial"/>
          <w:sz w:val="20"/>
          <w:szCs w:val="20"/>
          <w:lang w:val="en-US"/>
        </w:rPr>
      </w:pPr>
    </w:p>
    <w:p w14:paraId="2D23E049" w14:textId="77777777" w:rsidR="00AC363D" w:rsidRPr="000B7CE6" w:rsidRDefault="00AC363D" w:rsidP="00AC363D">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b/>
          <w:sz w:val="20"/>
          <w:szCs w:val="20"/>
          <w:lang w:val="en-US"/>
        </w:rPr>
        <w:t xml:space="preserve">The Supervisory Board </w:t>
      </w:r>
      <w:r w:rsidRPr="000B7CE6">
        <w:rPr>
          <w:rFonts w:ascii="Arial" w:eastAsia="Times New Roman" w:hAnsi="Arial" w:cs="Arial"/>
          <w:sz w:val="20"/>
          <w:szCs w:val="20"/>
          <w:lang w:val="en-US"/>
        </w:rPr>
        <w:t>is responsible for monitoring the appropriateness and effectiveness of the risk management process in the Group. The Supervisory Board adopts HBOR’s Risk Management Strategy that lays out the main principles and standards of risk management and defines the tendency towards risk-taking.</w:t>
      </w:r>
    </w:p>
    <w:p w14:paraId="54602A82" w14:textId="77777777" w:rsidR="00AC363D" w:rsidRPr="000B7CE6" w:rsidRDefault="00AC363D" w:rsidP="00AC363D">
      <w:pPr>
        <w:suppressAutoHyphens/>
        <w:spacing w:after="0" w:line="240" w:lineRule="auto"/>
        <w:jc w:val="both"/>
        <w:rPr>
          <w:rFonts w:ascii="Arial" w:eastAsia="Times New Roman" w:hAnsi="Arial" w:cs="Arial"/>
          <w:sz w:val="20"/>
          <w:szCs w:val="20"/>
          <w:lang w:val="en-US"/>
        </w:rPr>
      </w:pPr>
    </w:p>
    <w:p w14:paraId="084B9CD7" w14:textId="77777777" w:rsidR="00AC363D" w:rsidRPr="000B7CE6" w:rsidRDefault="00AC363D" w:rsidP="00AC363D">
      <w:pPr>
        <w:widowControl w:val="0"/>
        <w:tabs>
          <w:tab w:val="left" w:pos="426"/>
        </w:tabs>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b/>
          <w:sz w:val="20"/>
          <w:szCs w:val="20"/>
          <w:lang w:val="en-US"/>
        </w:rPr>
        <w:t xml:space="preserve">The Management Board of the Bank </w:t>
      </w:r>
      <w:r w:rsidRPr="000B7CE6">
        <w:rPr>
          <w:rFonts w:ascii="Arial" w:eastAsia="Times New Roman" w:hAnsi="Arial" w:cs="Arial"/>
          <w:sz w:val="20"/>
          <w:szCs w:val="20"/>
          <w:lang w:val="en-US"/>
        </w:rPr>
        <w:t xml:space="preserve">is responsible for implementing the risk management strategy and establishing an effective and reliable risk management system. </w:t>
      </w:r>
      <w:proofErr w:type="gramStart"/>
      <w:r w:rsidRPr="000B7CE6">
        <w:rPr>
          <w:rFonts w:ascii="Arial" w:eastAsia="Times New Roman" w:hAnsi="Arial" w:cs="Arial"/>
          <w:sz w:val="20"/>
          <w:szCs w:val="20"/>
          <w:lang w:val="en-US"/>
        </w:rPr>
        <w:t>In order to</w:t>
      </w:r>
      <w:proofErr w:type="gramEnd"/>
      <w:r w:rsidRPr="000B7CE6">
        <w:rPr>
          <w:rFonts w:ascii="Arial" w:eastAsia="Times New Roman" w:hAnsi="Arial" w:cs="Arial"/>
          <w:sz w:val="20"/>
          <w:szCs w:val="20"/>
          <w:lang w:val="en-US"/>
        </w:rPr>
        <w:t xml:space="preserve"> accomplish its task, the Management Board delegated their risk management authority to three committees.</w:t>
      </w:r>
    </w:p>
    <w:p w14:paraId="57CC8EE3" w14:textId="77777777" w:rsidR="00AC363D" w:rsidRPr="000B7CE6" w:rsidRDefault="00AC363D" w:rsidP="00AC363D">
      <w:pPr>
        <w:suppressAutoHyphens/>
        <w:spacing w:after="0" w:line="240" w:lineRule="auto"/>
        <w:jc w:val="both"/>
        <w:rPr>
          <w:rFonts w:ascii="Arial" w:eastAsia="Times New Roman" w:hAnsi="Arial" w:cs="Arial"/>
          <w:b/>
          <w:sz w:val="20"/>
          <w:szCs w:val="20"/>
          <w:lang w:val="en-US"/>
        </w:rPr>
      </w:pPr>
    </w:p>
    <w:p w14:paraId="5D928FCD" w14:textId="77777777" w:rsidR="00AC363D" w:rsidRPr="000B7CE6" w:rsidRDefault="00AC363D" w:rsidP="00AC363D">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Risk management committees</w:t>
      </w:r>
      <w:r w:rsidRPr="000B7CE6" w:rsidDel="00CB6F41">
        <w:rPr>
          <w:rFonts w:ascii="Arial" w:eastAsia="Times New Roman" w:hAnsi="Arial" w:cs="Arial"/>
          <w:b/>
          <w:sz w:val="20"/>
          <w:szCs w:val="20"/>
          <w:lang w:val="en-US"/>
        </w:rPr>
        <w:t xml:space="preserve"> </w:t>
      </w:r>
    </w:p>
    <w:p w14:paraId="5AA3968B" w14:textId="77777777" w:rsidR="00AC363D" w:rsidRPr="000B7CE6" w:rsidRDefault="00AC363D" w:rsidP="00AC363D">
      <w:pPr>
        <w:suppressAutoHyphens/>
        <w:spacing w:after="0" w:line="240" w:lineRule="auto"/>
        <w:jc w:val="both"/>
        <w:rPr>
          <w:rFonts w:ascii="Arial" w:eastAsia="Times New Roman" w:hAnsi="Arial" w:cs="Arial"/>
          <w:b/>
          <w:sz w:val="20"/>
          <w:szCs w:val="20"/>
          <w:lang w:val="en-US"/>
        </w:rPr>
      </w:pPr>
    </w:p>
    <w:p w14:paraId="50D341FD" w14:textId="77777777" w:rsidR="00AC363D" w:rsidRPr="000B7CE6" w:rsidRDefault="00AC363D" w:rsidP="00AC363D">
      <w:pPr>
        <w:keepNext/>
        <w:numPr>
          <w:ilvl w:val="0"/>
          <w:numId w:val="13"/>
        </w:numPr>
        <w:suppressAutoHyphens/>
        <w:autoSpaceDN w:val="0"/>
        <w:spacing w:after="0" w:line="240" w:lineRule="auto"/>
        <w:ind w:left="709" w:hanging="357"/>
        <w:jc w:val="both"/>
        <w:rPr>
          <w:rFonts w:ascii="Arial" w:eastAsia="Times New Roman" w:hAnsi="Arial" w:cs="Arial"/>
          <w:bCs/>
          <w:sz w:val="20"/>
          <w:szCs w:val="20"/>
          <w:lang w:val="en-US"/>
        </w:rPr>
      </w:pPr>
      <w:r w:rsidRPr="000B7CE6">
        <w:rPr>
          <w:rFonts w:ascii="Arial" w:eastAsia="Times New Roman" w:hAnsi="Arial" w:cs="Arial"/>
          <w:b/>
          <w:bCs/>
          <w:sz w:val="20"/>
          <w:szCs w:val="20"/>
          <w:lang w:val="en-US"/>
        </w:rPr>
        <w:t xml:space="preserve">Assets and Liabilities Management Committee (ALCO) – </w:t>
      </w:r>
      <w:r w:rsidRPr="000B7CE6">
        <w:rPr>
          <w:rFonts w:ascii="Arial" w:eastAsia="Times New Roman" w:hAnsi="Arial" w:cs="Arial"/>
          <w:bCs/>
          <w:sz w:val="20"/>
          <w:szCs w:val="20"/>
          <w:lang w:val="en-US"/>
        </w:rPr>
        <w:t>manages liquidity risk, interest rate risk and currency risk within the framework of the Liquidity Risk Management Ordinance, the Currency Risk Management Ordinance and the Interest Rate Risk Management Procedures, Trading Book Ordinance, the Assets and Liabilities Management Policies as well as other documents of the Bank that regulate this area,</w:t>
      </w:r>
    </w:p>
    <w:p w14:paraId="53976B8A" w14:textId="77777777" w:rsidR="00AC363D" w:rsidRPr="000B7CE6" w:rsidRDefault="00AC363D" w:rsidP="00AC363D">
      <w:pPr>
        <w:numPr>
          <w:ilvl w:val="0"/>
          <w:numId w:val="13"/>
        </w:numPr>
        <w:suppressAutoHyphens/>
        <w:autoSpaceDN w:val="0"/>
        <w:spacing w:before="120" w:after="120" w:line="240" w:lineRule="auto"/>
        <w:ind w:hanging="357"/>
        <w:jc w:val="both"/>
        <w:rPr>
          <w:rFonts w:ascii="Arial" w:eastAsia="Times New Roman" w:hAnsi="Arial" w:cs="Arial"/>
          <w:b/>
          <w:sz w:val="20"/>
          <w:szCs w:val="20"/>
          <w:lang w:val="en-US"/>
        </w:rPr>
      </w:pPr>
      <w:r w:rsidRPr="000B7CE6">
        <w:rPr>
          <w:rFonts w:ascii="Arial" w:eastAsia="Times New Roman" w:hAnsi="Arial" w:cs="Arial"/>
          <w:b/>
          <w:sz w:val="20"/>
          <w:szCs w:val="20"/>
          <w:lang w:val="en-US"/>
        </w:rPr>
        <w:t xml:space="preserve">Credit Risk Evaluation and Measurement Committee – </w:t>
      </w:r>
      <w:r w:rsidRPr="000B7CE6">
        <w:rPr>
          <w:rFonts w:ascii="Arial" w:eastAsia="Times New Roman" w:hAnsi="Arial" w:cs="Arial"/>
          <w:sz w:val="20"/>
          <w:szCs w:val="20"/>
          <w:lang w:val="en-US"/>
        </w:rPr>
        <w:t>manages credit risk within the framework set through accepted Loan Policies, Credit Risk Management Ordinance, methodologies and other internal acts that cover issues related to credit risk,</w:t>
      </w:r>
    </w:p>
    <w:p w14:paraId="730564CC" w14:textId="77777777" w:rsidR="00AC363D" w:rsidRPr="00AD6DCF" w:rsidRDefault="00AC363D" w:rsidP="00AC363D">
      <w:pPr>
        <w:numPr>
          <w:ilvl w:val="0"/>
          <w:numId w:val="13"/>
        </w:numPr>
        <w:suppressAutoHyphens/>
        <w:autoSpaceDN w:val="0"/>
        <w:spacing w:before="120" w:after="120" w:line="240" w:lineRule="auto"/>
        <w:ind w:hanging="357"/>
        <w:jc w:val="both"/>
        <w:rPr>
          <w:rFonts w:ascii="Arial" w:eastAsia="Times New Roman" w:hAnsi="Arial" w:cs="Arial"/>
          <w:b/>
          <w:sz w:val="20"/>
          <w:szCs w:val="20"/>
          <w:lang w:val="en-US"/>
        </w:rPr>
      </w:pPr>
      <w:r w:rsidRPr="000B7CE6">
        <w:rPr>
          <w:rFonts w:ascii="Arial" w:eastAsia="Times New Roman" w:hAnsi="Arial" w:cs="Arial"/>
          <w:b/>
          <w:sz w:val="20"/>
          <w:szCs w:val="20"/>
          <w:lang w:val="en-US"/>
        </w:rPr>
        <w:t xml:space="preserve">HBOR Information System Management Committee – </w:t>
      </w:r>
      <w:r w:rsidRPr="000B7CE6">
        <w:rPr>
          <w:rFonts w:ascii="Arial" w:eastAsia="Times New Roman" w:hAnsi="Arial" w:cs="Arial"/>
          <w:sz w:val="20"/>
          <w:szCs w:val="20"/>
          <w:lang w:val="en-US"/>
        </w:rPr>
        <w:t xml:space="preserve">manages the resources of the information system and adequately manages the risks that result from the use of information technology. </w:t>
      </w:r>
    </w:p>
    <w:p w14:paraId="49618B5C" w14:textId="77777777" w:rsidR="00570A3F" w:rsidRPr="00AD6DCF" w:rsidRDefault="00570A3F" w:rsidP="00AD6DCF">
      <w:pPr>
        <w:suppressAutoHyphens/>
        <w:autoSpaceDN w:val="0"/>
        <w:spacing w:before="120" w:after="120" w:line="240" w:lineRule="auto"/>
        <w:ind w:left="720"/>
        <w:jc w:val="both"/>
        <w:rPr>
          <w:rFonts w:ascii="Arial" w:eastAsia="Times New Roman" w:hAnsi="Arial" w:cs="Arial"/>
          <w:b/>
          <w:sz w:val="20"/>
          <w:szCs w:val="20"/>
          <w:lang w:val="en-US"/>
        </w:rPr>
      </w:pPr>
    </w:p>
    <w:p w14:paraId="2D99F901" w14:textId="77777777" w:rsidR="00570A3F" w:rsidRPr="00AD6DCF" w:rsidRDefault="00570A3F" w:rsidP="00AD6DCF">
      <w:pPr>
        <w:ind w:left="363"/>
        <w:jc w:val="both"/>
        <w:rPr>
          <w:rFonts w:ascii="Arial" w:hAnsi="Arial" w:cs="Arial"/>
          <w:sz w:val="20"/>
          <w:szCs w:val="20"/>
          <w:lang w:val="en-GB"/>
        </w:rPr>
      </w:pPr>
      <w:r w:rsidRPr="00AD6DCF">
        <w:rPr>
          <w:rFonts w:ascii="Arial" w:hAnsi="Arial" w:cs="Arial"/>
          <w:sz w:val="20"/>
          <w:szCs w:val="20"/>
          <w:lang w:val="en-GB"/>
        </w:rPr>
        <w:t xml:space="preserve">In the first quarter of 2024, the Sustainable Finance Committee was established and began its work. </w:t>
      </w:r>
    </w:p>
    <w:p w14:paraId="06F25968" w14:textId="3A3C8BD2" w:rsidR="00570A3F" w:rsidRPr="00AD6DCF" w:rsidRDefault="00570A3F" w:rsidP="00AD6DCF">
      <w:pPr>
        <w:pStyle w:val="ListParagraph"/>
        <w:numPr>
          <w:ilvl w:val="0"/>
          <w:numId w:val="13"/>
        </w:numPr>
        <w:jc w:val="both"/>
        <w:rPr>
          <w:rFonts w:ascii="Arial" w:hAnsi="Arial" w:cs="Arial"/>
          <w:sz w:val="20"/>
          <w:szCs w:val="20"/>
          <w:lang w:val="en-GB"/>
        </w:rPr>
      </w:pPr>
      <w:r w:rsidRPr="00AD6DCF">
        <w:rPr>
          <w:rFonts w:ascii="Arial" w:hAnsi="Arial" w:cs="Arial"/>
          <w:b/>
          <w:bCs/>
          <w:sz w:val="20"/>
          <w:szCs w:val="20"/>
          <w:lang w:val="en-GB"/>
        </w:rPr>
        <w:t>The Sustainable Finance Committee</w:t>
      </w:r>
      <w:r w:rsidRPr="00AD6DCF">
        <w:rPr>
          <w:rFonts w:ascii="Arial" w:hAnsi="Arial" w:cs="Arial"/>
          <w:sz w:val="20"/>
          <w:szCs w:val="20"/>
          <w:lang w:val="en-GB"/>
        </w:rPr>
        <w:t xml:space="preserve"> – manages the development of sustainable finance and compliance with regulatory requirements </w:t>
      </w:r>
      <w:proofErr w:type="gramStart"/>
      <w:r w:rsidRPr="00AD6DCF">
        <w:rPr>
          <w:rFonts w:ascii="Arial" w:hAnsi="Arial" w:cs="Arial"/>
          <w:sz w:val="20"/>
          <w:szCs w:val="20"/>
          <w:lang w:val="en-GB"/>
        </w:rPr>
        <w:t>in the area of</w:t>
      </w:r>
      <w:proofErr w:type="gramEnd"/>
      <w:r w:rsidRPr="00AD6DCF">
        <w:rPr>
          <w:rFonts w:ascii="Arial" w:hAnsi="Arial" w:cs="Arial"/>
          <w:sz w:val="20"/>
          <w:szCs w:val="20"/>
          <w:lang w:val="en-GB"/>
        </w:rPr>
        <w:t xml:space="preserve"> sustainable finance with an objective to facilitate the financing of the transition to a climate neutral and sustainable economy.</w:t>
      </w:r>
    </w:p>
    <w:p w14:paraId="1A5CAD8C" w14:textId="77777777" w:rsidR="00570A3F" w:rsidRDefault="00570A3F" w:rsidP="00AD6DCF">
      <w:pPr>
        <w:pStyle w:val="ListParagraph"/>
      </w:pPr>
    </w:p>
    <w:p w14:paraId="4705507D" w14:textId="77777777" w:rsidR="00570A3F" w:rsidRDefault="00570A3F" w:rsidP="000B7CE6">
      <w:pPr>
        <w:keepNext/>
        <w:spacing w:after="0" w:line="240" w:lineRule="auto"/>
        <w:jc w:val="both"/>
        <w:rPr>
          <w:rFonts w:ascii="Arial" w:eastAsia="Times New Roman" w:hAnsi="Arial" w:cs="Arial"/>
          <w:b/>
          <w:sz w:val="20"/>
          <w:szCs w:val="20"/>
          <w:lang w:val="en-US"/>
        </w:rPr>
        <w:sectPr w:rsidR="00570A3F" w:rsidSect="00F7617E">
          <w:pgSz w:w="11906" w:h="16838"/>
          <w:pgMar w:top="1418" w:right="1134" w:bottom="1077" w:left="1418" w:header="709" w:footer="709" w:gutter="0"/>
          <w:cols w:space="708"/>
          <w:docGrid w:linePitch="360"/>
        </w:sectPr>
      </w:pPr>
    </w:p>
    <w:p w14:paraId="1DF60DFF"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0383A2AB" w14:textId="2DCE9830" w:rsidR="000B7CE6" w:rsidRPr="000B7CE6" w:rsidRDefault="00A574C6"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6C0421FB" w14:textId="77777777" w:rsidR="000B7CE6" w:rsidRPr="000B7CE6" w:rsidRDefault="000B7CE6" w:rsidP="000B7CE6">
      <w:pPr>
        <w:tabs>
          <w:tab w:val="left" w:pos="567"/>
          <w:tab w:val="left" w:pos="851"/>
        </w:tabs>
        <w:spacing w:after="0" w:line="240" w:lineRule="auto"/>
        <w:jc w:val="both"/>
        <w:rPr>
          <w:rFonts w:ascii="Arial" w:eastAsia="Times New Roman" w:hAnsi="Arial" w:cs="Arial"/>
          <w:b/>
          <w:sz w:val="20"/>
          <w:szCs w:val="20"/>
          <w:lang w:val="en-US"/>
        </w:rPr>
      </w:pPr>
    </w:p>
    <w:p w14:paraId="75988C4C" w14:textId="5A05A0F7" w:rsidR="000B7CE6" w:rsidRPr="000B7CE6" w:rsidRDefault="00A574C6"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.2. Strategy and risk management systems</w:t>
      </w:r>
      <w:r w:rsidR="00763928">
        <w:rPr>
          <w:rFonts w:ascii="Arial" w:eastAsia="Times New Roman" w:hAnsi="Arial" w:cs="Arial"/>
          <w:b/>
          <w:sz w:val="20"/>
          <w:szCs w:val="20"/>
          <w:lang w:val="en-US"/>
        </w:rPr>
        <w:t xml:space="preserve"> (continued)</w:t>
      </w:r>
    </w:p>
    <w:p w14:paraId="0375C8F9"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8AB9C7F"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The Risk Management Division</w:t>
      </w:r>
    </w:p>
    <w:p w14:paraId="4A9F9C23" w14:textId="77777777" w:rsidR="000B7CE6" w:rsidRPr="000B7CE6" w:rsidRDefault="000B7CE6" w:rsidP="000B7CE6">
      <w:pPr>
        <w:suppressAutoHyphens/>
        <w:spacing w:after="0" w:line="240" w:lineRule="auto"/>
        <w:jc w:val="both"/>
        <w:rPr>
          <w:rFonts w:ascii="Arial" w:eastAsia="Times New Roman" w:hAnsi="Arial" w:cs="Arial"/>
          <w:color w:val="000000"/>
          <w:sz w:val="20"/>
          <w:szCs w:val="20"/>
          <w:lang w:val="en-US"/>
        </w:rPr>
      </w:pPr>
    </w:p>
    <w:p w14:paraId="2E535E5B" w14:textId="77777777" w:rsidR="009C7A6D" w:rsidRPr="000B7CE6" w:rsidRDefault="009C7A6D" w:rsidP="009C7A6D">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Risk Management Division is a permanent risk control function, which is functionally and </w:t>
      </w:r>
      <w:proofErr w:type="spellStart"/>
      <w:r w:rsidRPr="000B7CE6">
        <w:rPr>
          <w:rFonts w:ascii="Arial" w:eastAsia="Times New Roman" w:hAnsi="Arial" w:cs="Arial"/>
          <w:sz w:val="20"/>
          <w:szCs w:val="20"/>
          <w:lang w:val="en-US"/>
        </w:rPr>
        <w:t>organisationally</w:t>
      </w:r>
      <w:proofErr w:type="spellEnd"/>
      <w:r w:rsidRPr="000B7CE6">
        <w:rPr>
          <w:rFonts w:ascii="Arial" w:eastAsia="Times New Roman" w:hAnsi="Arial" w:cs="Arial"/>
          <w:sz w:val="20"/>
          <w:szCs w:val="20"/>
          <w:lang w:val="en-US"/>
        </w:rPr>
        <w:t xml:space="preserve"> independent of the business processes and activities in which the risk occurs or is monitored and supervised. It is responsible for controlling, determining, measuring, assessing and supervising the risks to which HBOR is exposed or could be exposed in its business operations.</w:t>
      </w:r>
    </w:p>
    <w:p w14:paraId="4F579689" w14:textId="77777777" w:rsidR="009C7A6D" w:rsidRPr="000B7CE6" w:rsidRDefault="009C7A6D" w:rsidP="009C7A6D">
      <w:pPr>
        <w:suppressAutoHyphens/>
        <w:spacing w:after="0" w:line="240" w:lineRule="auto"/>
        <w:jc w:val="both"/>
        <w:rPr>
          <w:rFonts w:ascii="Arial" w:eastAsia="Times New Roman" w:hAnsi="Arial" w:cs="Arial"/>
          <w:sz w:val="20"/>
          <w:szCs w:val="20"/>
          <w:lang w:val="en-US"/>
        </w:rPr>
      </w:pPr>
    </w:p>
    <w:p w14:paraId="6E36D890" w14:textId="77777777" w:rsidR="009C7A6D" w:rsidRPr="000B7CE6" w:rsidRDefault="009C7A6D" w:rsidP="009C7A6D">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Risk Management Division carries out its role by performing risk analyses and evaluations or measurements, developing risk management ordinances, policies and methodologies, supervising and monitoring their application, recommending and controlling the accepted exposure limits, giving suggestions and recommendations for adequate risk management as well as reporting to the relevant authorities. </w:t>
      </w:r>
    </w:p>
    <w:p w14:paraId="491F0180" w14:textId="77777777" w:rsidR="009C7A6D" w:rsidRPr="000B7CE6" w:rsidRDefault="009C7A6D" w:rsidP="009C7A6D">
      <w:pPr>
        <w:suppressAutoHyphens/>
        <w:spacing w:after="0" w:line="240" w:lineRule="auto"/>
        <w:jc w:val="both"/>
        <w:rPr>
          <w:rFonts w:ascii="Arial" w:eastAsia="Times New Roman" w:hAnsi="Arial" w:cs="Arial"/>
          <w:sz w:val="20"/>
          <w:szCs w:val="20"/>
          <w:lang w:val="en-US"/>
        </w:rPr>
      </w:pPr>
    </w:p>
    <w:p w14:paraId="458968A3" w14:textId="77777777" w:rsidR="009C7A6D" w:rsidRPr="000B7CE6" w:rsidRDefault="009C7A6D" w:rsidP="009C7A6D">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risk management strategy is directed towards achieving and maintaining the system that would provide quality and efficiency in risk management, towards further developing and improving the system in line with the banking regulations and the relevant recommendations and guidelines by </w:t>
      </w:r>
      <w:proofErr w:type="gramStart"/>
      <w:r w:rsidRPr="000B7CE6">
        <w:rPr>
          <w:rFonts w:ascii="Arial" w:eastAsia="Times New Roman" w:hAnsi="Arial" w:cs="Arial"/>
          <w:sz w:val="20"/>
          <w:szCs w:val="20"/>
          <w:lang w:val="en-US"/>
        </w:rPr>
        <w:t>taking into account</w:t>
      </w:r>
      <w:proofErr w:type="gramEnd"/>
      <w:r w:rsidRPr="000B7CE6">
        <w:rPr>
          <w:rFonts w:ascii="Arial" w:eastAsia="Times New Roman" w:hAnsi="Arial" w:cs="Arial"/>
          <w:sz w:val="20"/>
          <w:szCs w:val="20"/>
          <w:lang w:val="en-US"/>
        </w:rPr>
        <w:t xml:space="preserve"> the specific features of HBOR as a development and export bank and a special financial institution.</w:t>
      </w:r>
    </w:p>
    <w:p w14:paraId="43800696" w14:textId="77777777" w:rsidR="009C7A6D" w:rsidRPr="000B7CE6" w:rsidRDefault="009C7A6D" w:rsidP="009C7A6D">
      <w:pPr>
        <w:suppressAutoHyphens/>
        <w:spacing w:after="0" w:line="240" w:lineRule="auto"/>
        <w:jc w:val="both"/>
        <w:rPr>
          <w:rFonts w:ascii="Arial" w:eastAsia="Times New Roman" w:hAnsi="Arial" w:cs="Arial"/>
          <w:sz w:val="20"/>
          <w:szCs w:val="20"/>
          <w:lang w:val="en-US"/>
        </w:rPr>
      </w:pPr>
    </w:p>
    <w:p w14:paraId="21898C60" w14:textId="77777777" w:rsidR="009C7A6D" w:rsidRPr="000B7CE6" w:rsidRDefault="009C7A6D" w:rsidP="009C7A6D">
      <w:pPr>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Risk measurement and reporting systems</w:t>
      </w:r>
    </w:p>
    <w:p w14:paraId="34DAF739" w14:textId="77777777" w:rsidR="009C7A6D" w:rsidRPr="000B7CE6" w:rsidRDefault="009C7A6D" w:rsidP="009C7A6D">
      <w:pPr>
        <w:spacing w:after="0" w:line="240" w:lineRule="auto"/>
        <w:jc w:val="both"/>
        <w:rPr>
          <w:rFonts w:ascii="Arial" w:eastAsia="Times New Roman" w:hAnsi="Arial" w:cs="Arial"/>
          <w:b/>
          <w:bCs/>
          <w:sz w:val="20"/>
          <w:szCs w:val="20"/>
          <w:lang w:val="en-US"/>
        </w:rPr>
      </w:pPr>
    </w:p>
    <w:p w14:paraId="4F4B0FF6" w14:textId="77777777" w:rsidR="009C7A6D" w:rsidRPr="000B7CE6" w:rsidRDefault="009C7A6D" w:rsidP="009C7A6D">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When assessing or measuring risk, historical data, business plans, current and expected market conditions and the specific characteristics of the Bank as a special financial institution are </w:t>
      </w:r>
      <w:proofErr w:type="gramStart"/>
      <w:r w:rsidRPr="000B7CE6">
        <w:rPr>
          <w:rFonts w:ascii="Arial" w:eastAsia="Times New Roman" w:hAnsi="Arial" w:cs="Arial"/>
          <w:sz w:val="20"/>
          <w:szCs w:val="20"/>
          <w:lang w:val="en-US"/>
        </w:rPr>
        <w:t>taken into account</w:t>
      </w:r>
      <w:proofErr w:type="gramEnd"/>
      <w:r w:rsidRPr="000B7CE6">
        <w:rPr>
          <w:rFonts w:ascii="Arial" w:eastAsia="Times New Roman" w:hAnsi="Arial" w:cs="Arial"/>
          <w:sz w:val="20"/>
          <w:szCs w:val="20"/>
          <w:lang w:val="en-US"/>
        </w:rPr>
        <w:t xml:space="preserve">. </w:t>
      </w:r>
    </w:p>
    <w:p w14:paraId="0DB02A6F" w14:textId="77777777" w:rsidR="009C7A6D" w:rsidRPr="000B7CE6" w:rsidRDefault="009C7A6D" w:rsidP="009C7A6D">
      <w:pPr>
        <w:suppressAutoHyphens/>
        <w:spacing w:after="0" w:line="240" w:lineRule="auto"/>
        <w:jc w:val="both"/>
        <w:rPr>
          <w:rFonts w:ascii="Arial" w:eastAsia="Times New Roman" w:hAnsi="Arial" w:cs="Arial"/>
          <w:sz w:val="20"/>
          <w:szCs w:val="20"/>
          <w:lang w:val="en-US"/>
        </w:rPr>
      </w:pPr>
    </w:p>
    <w:p w14:paraId="3A58A48A" w14:textId="77777777" w:rsidR="009C7A6D" w:rsidRPr="000B7CE6" w:rsidRDefault="009C7A6D" w:rsidP="009C7A6D">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results of risk assessments or measurements, analyses carried out and stress test are presented at the meetings of the Risk Management </w:t>
      </w:r>
      <w:proofErr w:type="spellStart"/>
      <w:proofErr w:type="gramStart"/>
      <w:r w:rsidRPr="000B7CE6">
        <w:rPr>
          <w:rFonts w:ascii="Arial" w:eastAsia="Times New Roman" w:hAnsi="Arial" w:cs="Arial"/>
          <w:sz w:val="20"/>
          <w:szCs w:val="20"/>
          <w:lang w:val="en-US"/>
        </w:rPr>
        <w:t>Committee,and</w:t>
      </w:r>
      <w:proofErr w:type="spellEnd"/>
      <w:proofErr w:type="gramEnd"/>
      <w:r w:rsidRPr="000B7CE6">
        <w:rPr>
          <w:rFonts w:ascii="Arial" w:eastAsia="Times New Roman" w:hAnsi="Arial" w:cs="Arial"/>
          <w:sz w:val="20"/>
          <w:szCs w:val="20"/>
          <w:lang w:val="en-US"/>
        </w:rPr>
        <w:t xml:space="preserve"> the Management Board. </w:t>
      </w:r>
      <w:proofErr w:type="gramStart"/>
      <w:r w:rsidRPr="000B7CE6">
        <w:rPr>
          <w:rFonts w:ascii="Arial" w:eastAsia="Times New Roman" w:hAnsi="Arial" w:cs="Arial"/>
          <w:sz w:val="20"/>
          <w:szCs w:val="20"/>
          <w:lang w:val="en-US"/>
        </w:rPr>
        <w:t>For the purpose of</w:t>
      </w:r>
      <w:proofErr w:type="gramEnd"/>
      <w:r w:rsidRPr="000B7CE6">
        <w:rPr>
          <w:rFonts w:ascii="Arial" w:eastAsia="Times New Roman" w:hAnsi="Arial" w:cs="Arial"/>
          <w:sz w:val="20"/>
          <w:szCs w:val="20"/>
          <w:lang w:val="en-US"/>
        </w:rPr>
        <w:t xml:space="preserve"> risk monitoring and control, systems of limits are introduced for the management of credit risk, liquidity risk, interest rate risk and currency risk. </w:t>
      </w:r>
    </w:p>
    <w:p w14:paraId="75AD0F28" w14:textId="77777777" w:rsidR="009C7A6D" w:rsidRPr="000B7CE6" w:rsidRDefault="009C7A6D" w:rsidP="009C7A6D">
      <w:pPr>
        <w:suppressAutoHyphens/>
        <w:spacing w:after="0" w:line="240" w:lineRule="auto"/>
        <w:jc w:val="both"/>
        <w:rPr>
          <w:rFonts w:ascii="Arial" w:eastAsia="Times New Roman" w:hAnsi="Arial" w:cs="Arial"/>
          <w:sz w:val="20"/>
          <w:szCs w:val="20"/>
          <w:lang w:val="en-US"/>
        </w:rPr>
      </w:pPr>
    </w:p>
    <w:p w14:paraId="0B2B673F" w14:textId="77777777" w:rsidR="009C7A6D" w:rsidRPr="000B7CE6" w:rsidRDefault="009C7A6D" w:rsidP="009C7A6D">
      <w:pPr>
        <w:suppressAutoHyphens/>
        <w:spacing w:after="0" w:line="240" w:lineRule="auto"/>
        <w:jc w:val="both"/>
        <w:rPr>
          <w:rFonts w:ascii="Arial" w:eastAsia="Times New Roman" w:hAnsi="Arial" w:cs="Arial"/>
          <w:sz w:val="20"/>
          <w:szCs w:val="20"/>
          <w:lang w:val="en-US"/>
        </w:rPr>
      </w:pPr>
      <w:bookmarkStart w:id="511" w:name="_Hlk135055907"/>
      <w:r w:rsidRPr="000B7CE6">
        <w:rPr>
          <w:rFonts w:ascii="Arial" w:eastAsia="Times New Roman" w:hAnsi="Arial" w:cs="Arial"/>
          <w:sz w:val="20"/>
          <w:szCs w:val="20"/>
          <w:lang w:val="en-US"/>
        </w:rPr>
        <w:t xml:space="preserve">Bodies in charge are systematically reported on the quality of the loan portfolio, high exposure and the highest permissible exposure, capital adequacy, collection of receivables and risk placements, changes in internal ratings of commercial banks and measures taken in case of rating deterioration, a number of liquidity status indicators and projections of open foreign currency positions, </w:t>
      </w:r>
      <w:bookmarkStart w:id="512" w:name="_Hlk65572607"/>
      <w:r w:rsidRPr="000B7CE6">
        <w:rPr>
          <w:rFonts w:ascii="Arial" w:eastAsia="Times New Roman" w:hAnsi="Arial" w:cs="Arial"/>
          <w:sz w:val="20"/>
          <w:szCs w:val="20"/>
          <w:lang w:val="en-US"/>
        </w:rPr>
        <w:t>the impact of changes in foreign exchange rates and interest rates on operating results</w:t>
      </w:r>
      <w:bookmarkEnd w:id="512"/>
      <w:r w:rsidRPr="000B7CE6">
        <w:rPr>
          <w:rFonts w:ascii="Arial" w:eastAsia="Times New Roman" w:hAnsi="Arial" w:cs="Arial"/>
          <w:sz w:val="20"/>
          <w:szCs w:val="20"/>
          <w:lang w:val="en-US"/>
        </w:rPr>
        <w:t xml:space="preserve">, interest rate gap, </w:t>
      </w:r>
      <w:r>
        <w:rPr>
          <w:rFonts w:ascii="Arial" w:eastAsia="Times New Roman" w:hAnsi="Arial" w:cs="Arial"/>
          <w:sz w:val="20"/>
          <w:szCs w:val="20"/>
          <w:lang w:val="en-US"/>
        </w:rPr>
        <w:t>economic value of the Bank’s book</w:t>
      </w:r>
      <w:r w:rsidRPr="00825A67">
        <w:rPr>
          <w:rFonts w:ascii="Arial" w:eastAsia="Times New Roman" w:hAnsi="Arial" w:cs="Arial"/>
          <w:color w:val="000000" w:themeColor="text1"/>
          <w:sz w:val="20"/>
          <w:szCs w:val="20"/>
        </w:rPr>
        <w:t xml:space="preserve">, </w:t>
      </w:r>
      <w:r w:rsidRPr="00825A67">
        <w:rPr>
          <w:rFonts w:ascii="Arial" w:eastAsia="Times New Roman" w:hAnsi="Arial" w:cs="Arial"/>
          <w:sz w:val="20"/>
          <w:szCs w:val="20"/>
          <w:lang w:val="en-US"/>
        </w:rPr>
        <w:t>projections</w:t>
      </w:r>
      <w:r w:rsidRPr="000B7CE6">
        <w:rPr>
          <w:rFonts w:ascii="Arial" w:eastAsia="Times New Roman" w:hAnsi="Arial" w:cs="Arial"/>
          <w:sz w:val="20"/>
          <w:szCs w:val="20"/>
          <w:lang w:val="en-US"/>
        </w:rPr>
        <w:t xml:space="preserve"> of average weighted </w:t>
      </w:r>
      <w:r>
        <w:rPr>
          <w:rFonts w:ascii="Arial" w:eastAsia="Times New Roman" w:hAnsi="Arial" w:cs="Arial"/>
          <w:sz w:val="20"/>
          <w:szCs w:val="20"/>
          <w:lang w:val="en-US"/>
        </w:rPr>
        <w:t xml:space="preserve">interest </w:t>
      </w:r>
      <w:r w:rsidRPr="000B7CE6">
        <w:rPr>
          <w:rFonts w:ascii="Arial" w:eastAsia="Times New Roman" w:hAnsi="Arial" w:cs="Arial"/>
          <w:sz w:val="20"/>
          <w:szCs w:val="20"/>
          <w:lang w:val="en-US"/>
        </w:rPr>
        <w:t>rates o</w:t>
      </w:r>
      <w:r>
        <w:rPr>
          <w:rFonts w:ascii="Arial" w:eastAsia="Times New Roman" w:hAnsi="Arial" w:cs="Arial"/>
          <w:sz w:val="20"/>
          <w:szCs w:val="20"/>
          <w:lang w:val="en-US"/>
        </w:rPr>
        <w:t>n</w:t>
      </w:r>
      <w:r w:rsidRPr="000B7CE6">
        <w:rPr>
          <w:rFonts w:ascii="Arial" w:eastAsia="Times New Roman" w:hAnsi="Arial" w:cs="Arial"/>
          <w:sz w:val="20"/>
          <w:szCs w:val="20"/>
          <w:lang w:val="en-US"/>
        </w:rPr>
        <w:t xml:space="preserve"> sources and placements</w:t>
      </w:r>
      <w:r w:rsidRPr="000B7CE6">
        <w:rPr>
          <w:rFonts w:ascii="Arial" w:eastAsia="Times New Roman" w:hAnsi="Arial" w:cs="Arial"/>
          <w:b/>
          <w:sz w:val="20"/>
          <w:szCs w:val="20"/>
          <w:lang w:val="en-US"/>
        </w:rPr>
        <w:t xml:space="preserve"> </w:t>
      </w:r>
      <w:r w:rsidRPr="000B7CE6">
        <w:rPr>
          <w:rFonts w:ascii="Arial" w:eastAsia="Times New Roman" w:hAnsi="Arial" w:cs="Arial"/>
          <w:sz w:val="20"/>
          <w:szCs w:val="20"/>
          <w:lang w:val="en-US"/>
        </w:rPr>
        <w:t xml:space="preserve">of financial institutions, etc. </w:t>
      </w:r>
      <w:bookmarkEnd w:id="511"/>
      <w:r w:rsidRPr="000B7CE6">
        <w:rPr>
          <w:rFonts w:ascii="Arial" w:eastAsia="Times New Roman" w:hAnsi="Arial" w:cs="Arial"/>
          <w:sz w:val="20"/>
          <w:szCs w:val="20"/>
          <w:lang w:val="en-US"/>
        </w:rPr>
        <w:t>The reporting dynamics and the risk measurement and assessment methodologies are prescribed by the Bank’s internal acts.</w:t>
      </w:r>
    </w:p>
    <w:p w14:paraId="1B249D27" w14:textId="77777777" w:rsidR="009C7A6D" w:rsidRPr="000B7CE6" w:rsidRDefault="009C7A6D" w:rsidP="009C7A6D">
      <w:pPr>
        <w:suppressAutoHyphens/>
        <w:spacing w:after="0" w:line="240" w:lineRule="auto"/>
        <w:jc w:val="both"/>
        <w:rPr>
          <w:rFonts w:ascii="Arial" w:eastAsia="Times New Roman" w:hAnsi="Arial" w:cs="Arial"/>
          <w:sz w:val="20"/>
          <w:szCs w:val="20"/>
          <w:lang w:val="en-US"/>
        </w:rPr>
      </w:pPr>
    </w:p>
    <w:p w14:paraId="4DFB7216"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p>
    <w:p w14:paraId="3291F137" w14:textId="77777777" w:rsidR="000B7CE6" w:rsidRDefault="000B7CE6" w:rsidP="000B7CE6">
      <w:pPr>
        <w:tabs>
          <w:tab w:val="right" w:pos="1202"/>
          <w:tab w:val="left" w:pos="9180"/>
        </w:tabs>
        <w:suppressAutoHyphens/>
        <w:spacing w:after="0" w:line="240" w:lineRule="auto"/>
        <w:outlineLvl w:val="0"/>
        <w:rPr>
          <w:rFonts w:ascii="Arial" w:eastAsia="Times New Roman" w:hAnsi="Arial" w:cs="Arial"/>
          <w:sz w:val="20"/>
          <w:szCs w:val="20"/>
          <w:lang w:val="en-GB"/>
        </w:rPr>
      </w:pPr>
    </w:p>
    <w:p w14:paraId="215FF089" w14:textId="7E0C226F" w:rsidR="00A574C6" w:rsidRDefault="00A574C6" w:rsidP="000B7CE6">
      <w:pPr>
        <w:tabs>
          <w:tab w:val="right" w:pos="1202"/>
          <w:tab w:val="left" w:pos="9180"/>
        </w:tabs>
        <w:suppressAutoHyphens/>
        <w:spacing w:after="0" w:line="240" w:lineRule="auto"/>
        <w:outlineLvl w:val="0"/>
        <w:rPr>
          <w:rFonts w:ascii="Arial" w:eastAsia="Times New Roman" w:hAnsi="Arial" w:cs="Arial"/>
          <w:sz w:val="20"/>
          <w:szCs w:val="20"/>
          <w:lang w:val="en-GB"/>
        </w:rPr>
        <w:sectPr w:rsidR="00A574C6" w:rsidSect="00F7617E">
          <w:pgSz w:w="11906" w:h="16838"/>
          <w:pgMar w:top="1418" w:right="1134" w:bottom="1077" w:left="1418" w:header="709" w:footer="709" w:gutter="0"/>
          <w:cols w:space="708"/>
          <w:docGrid w:linePitch="360"/>
        </w:sectPr>
      </w:pPr>
    </w:p>
    <w:p w14:paraId="06BB96A0" w14:textId="77777777" w:rsidR="000B7CE6" w:rsidRPr="000B7CE6" w:rsidRDefault="000B7CE6" w:rsidP="000B7CE6">
      <w:pPr>
        <w:spacing w:after="0" w:line="240" w:lineRule="auto"/>
        <w:jc w:val="both"/>
        <w:rPr>
          <w:rFonts w:ascii="Arial" w:eastAsia="Times New Roman" w:hAnsi="Arial" w:cs="Arial"/>
          <w:b/>
          <w:bCs/>
          <w:sz w:val="20"/>
          <w:szCs w:val="20"/>
          <w:lang w:val="en-US"/>
        </w:rPr>
      </w:pPr>
    </w:p>
    <w:p w14:paraId="658E1E90" w14:textId="6592539E" w:rsidR="000B7CE6" w:rsidRPr="000B7CE6" w:rsidRDefault="00A574C6"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18375B1F" w14:textId="77777777" w:rsidR="000B7CE6" w:rsidRPr="000B7CE6" w:rsidRDefault="000B7CE6" w:rsidP="000B7CE6">
      <w:pPr>
        <w:tabs>
          <w:tab w:val="left" w:pos="567"/>
          <w:tab w:val="left" w:pos="851"/>
        </w:tabs>
        <w:spacing w:after="0" w:line="240" w:lineRule="auto"/>
        <w:jc w:val="both"/>
        <w:rPr>
          <w:rFonts w:ascii="Arial" w:eastAsia="Times New Roman" w:hAnsi="Arial" w:cs="Arial"/>
          <w:b/>
          <w:sz w:val="20"/>
          <w:szCs w:val="20"/>
          <w:lang w:val="en-US"/>
        </w:rPr>
      </w:pPr>
    </w:p>
    <w:p w14:paraId="10ED81CE" w14:textId="34BE2ECF" w:rsidR="000B7CE6" w:rsidRPr="000B7CE6" w:rsidRDefault="00A574C6" w:rsidP="000B7CE6">
      <w:pPr>
        <w:tabs>
          <w:tab w:val="left" w:pos="709"/>
          <w:tab w:val="left" w:pos="851"/>
        </w:tabs>
        <w:suppressAutoHyphens/>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w:t>
      </w:r>
    </w:p>
    <w:p w14:paraId="02998293"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20DC365C" w14:textId="77777777" w:rsidR="0001377C" w:rsidRPr="000B7CE6" w:rsidRDefault="0001377C" w:rsidP="0001377C">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Bank controls credit risk by way of credit policies for the management of this risk that determine internal control systems aiming to act preventively. </w:t>
      </w:r>
    </w:p>
    <w:p w14:paraId="3B1E37F8" w14:textId="77777777" w:rsidR="0001377C" w:rsidRPr="000B7CE6" w:rsidRDefault="0001377C" w:rsidP="0001377C">
      <w:pPr>
        <w:suppressAutoHyphens/>
        <w:spacing w:after="0" w:line="240" w:lineRule="auto"/>
        <w:jc w:val="both"/>
        <w:rPr>
          <w:rFonts w:ascii="Arial" w:eastAsia="Times New Roman" w:hAnsi="Arial" w:cs="Arial"/>
          <w:sz w:val="20"/>
          <w:szCs w:val="20"/>
          <w:lang w:val="en-US"/>
        </w:rPr>
      </w:pPr>
    </w:p>
    <w:p w14:paraId="1156090D" w14:textId="77777777" w:rsidR="0001377C" w:rsidRPr="000B7CE6" w:rsidRDefault="0001377C" w:rsidP="0001377C">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The credit risk management system is the crucial part of the Bank’s business policy and an important strategic factor of business conduct. Therefore this area is regulated by the Credit Risk Management Policy and the Credit Risk Management Ordinance that are applied on all phases of the credit process (</w:t>
      </w:r>
      <w:proofErr w:type="gramStart"/>
      <w:r w:rsidRPr="000B7CE6">
        <w:rPr>
          <w:rFonts w:ascii="Arial" w:eastAsia="Times New Roman" w:hAnsi="Arial" w:cs="Arial"/>
          <w:sz w:val="20"/>
          <w:szCs w:val="20"/>
          <w:lang w:val="en-US"/>
        </w:rPr>
        <w:t>from  development</w:t>
      </w:r>
      <w:proofErr w:type="gramEnd"/>
      <w:r w:rsidRPr="000B7CE6">
        <w:rPr>
          <w:rFonts w:ascii="Arial" w:eastAsia="Times New Roman" w:hAnsi="Arial" w:cs="Arial"/>
          <w:sz w:val="20"/>
          <w:szCs w:val="20"/>
          <w:lang w:val="en-US"/>
        </w:rPr>
        <w:t xml:space="preserve"> of new bank products to loan applications monitoring of client’s business operations and final loan repayments).</w:t>
      </w:r>
    </w:p>
    <w:p w14:paraId="2CA5F70A" w14:textId="77777777" w:rsidR="0001377C" w:rsidRPr="000B7CE6" w:rsidRDefault="0001377C" w:rsidP="0001377C">
      <w:pPr>
        <w:suppressAutoHyphens/>
        <w:spacing w:after="0" w:line="240" w:lineRule="auto"/>
        <w:jc w:val="both"/>
        <w:rPr>
          <w:rFonts w:ascii="Arial" w:eastAsia="Times New Roman" w:hAnsi="Arial" w:cs="Arial"/>
          <w:sz w:val="20"/>
          <w:szCs w:val="20"/>
          <w:lang w:val="en-US"/>
        </w:rPr>
      </w:pPr>
    </w:p>
    <w:p w14:paraId="760300C3" w14:textId="77777777" w:rsidR="0001377C" w:rsidRPr="000B7CE6" w:rsidRDefault="0001377C" w:rsidP="0001377C">
      <w:pPr>
        <w:suppressAutoHyphens/>
        <w:spacing w:after="0" w:line="240" w:lineRule="auto"/>
        <w:jc w:val="both"/>
        <w:rPr>
          <w:rFonts w:ascii="Arial" w:eastAsia="Calibri" w:hAnsi="Arial" w:cs="Arial"/>
          <w:sz w:val="20"/>
          <w:szCs w:val="20"/>
          <w:lang w:val="en-GB"/>
        </w:rPr>
      </w:pPr>
      <w:bookmarkStart w:id="513" w:name="_Hlk97651260"/>
      <w:r w:rsidRPr="000B7CE6">
        <w:rPr>
          <w:rFonts w:ascii="Arial" w:eastAsia="Calibri" w:hAnsi="Arial" w:cs="Arial"/>
          <w:sz w:val="20"/>
          <w:szCs w:val="20"/>
          <w:lang w:val="en-GB"/>
        </w:rPr>
        <w:t>In addition to the Policy and Credit Risk Management Ordinance, methodologies have been adopted as separate internal documents intended for the assessment of operations of various client target groups.</w:t>
      </w:r>
    </w:p>
    <w:bookmarkEnd w:id="513"/>
    <w:p w14:paraId="6C4139A4" w14:textId="77777777" w:rsidR="0001377C" w:rsidRPr="000B7CE6" w:rsidRDefault="0001377C" w:rsidP="0001377C">
      <w:pPr>
        <w:keepNext/>
        <w:suppressAutoHyphens/>
        <w:spacing w:after="0" w:line="240" w:lineRule="auto"/>
        <w:jc w:val="both"/>
        <w:rPr>
          <w:rFonts w:ascii="Arial" w:eastAsia="Times New Roman" w:hAnsi="Arial" w:cs="Arial"/>
          <w:b/>
          <w:bCs/>
          <w:sz w:val="20"/>
          <w:szCs w:val="20"/>
          <w:lang w:val="en-US"/>
        </w:rPr>
      </w:pPr>
    </w:p>
    <w:p w14:paraId="1D4D2BB6" w14:textId="77777777" w:rsidR="0001377C" w:rsidRDefault="0001377C" w:rsidP="0001377C">
      <w:pPr>
        <w:spacing w:after="0" w:line="240" w:lineRule="auto"/>
        <w:jc w:val="both"/>
        <w:rPr>
          <w:rFonts w:ascii="Arial" w:hAnsi="Arial" w:cs="Arial"/>
          <w:sz w:val="20"/>
          <w:szCs w:val="20"/>
          <w:lang w:val="en-GB"/>
        </w:rPr>
      </w:pPr>
      <w:r>
        <w:rPr>
          <w:rFonts w:ascii="Arial" w:hAnsi="Arial" w:cs="Arial"/>
          <w:sz w:val="20"/>
          <w:szCs w:val="20"/>
          <w:lang w:val="en-GB"/>
        </w:rPr>
        <w:t>In the case of direct lending, the Credit Risk Assessment Methodology is used to determine creditworthiness, and it consists of:</w:t>
      </w:r>
    </w:p>
    <w:p w14:paraId="3492A495" w14:textId="77777777" w:rsidR="0001377C" w:rsidRPr="00070EC5" w:rsidRDefault="0001377C" w:rsidP="0001377C">
      <w:pPr>
        <w:numPr>
          <w:ilvl w:val="0"/>
          <w:numId w:val="14"/>
        </w:numPr>
        <w:autoSpaceDN w:val="0"/>
        <w:spacing w:after="0" w:line="240" w:lineRule="auto"/>
        <w:ind w:left="567" w:hanging="283"/>
        <w:contextualSpacing/>
        <w:jc w:val="both"/>
        <w:rPr>
          <w:rFonts w:ascii="Arial" w:hAnsi="Arial" w:cs="Arial"/>
          <w:color w:val="000000"/>
          <w:sz w:val="20"/>
          <w:szCs w:val="20"/>
          <w:lang w:val="en-GB"/>
        </w:rPr>
      </w:pPr>
      <w:r w:rsidRPr="00070EC5">
        <w:rPr>
          <w:rFonts w:ascii="Arial" w:hAnsi="Arial" w:cs="Arial"/>
          <w:color w:val="000000"/>
          <w:sz w:val="20"/>
          <w:szCs w:val="20"/>
          <w:lang w:val="en-GB"/>
        </w:rPr>
        <w:t xml:space="preserve">Credit Rating </w:t>
      </w:r>
      <w:r>
        <w:rPr>
          <w:rFonts w:ascii="Arial" w:hAnsi="Arial" w:cs="Arial"/>
          <w:color w:val="000000"/>
          <w:sz w:val="20"/>
          <w:szCs w:val="20"/>
          <w:lang w:val="en-GB"/>
        </w:rPr>
        <w:t xml:space="preserve">Assessment </w:t>
      </w:r>
      <w:r w:rsidRPr="00070EC5">
        <w:rPr>
          <w:rFonts w:ascii="Arial" w:hAnsi="Arial" w:cs="Arial"/>
          <w:color w:val="000000"/>
          <w:sz w:val="20"/>
          <w:szCs w:val="20"/>
          <w:lang w:val="en-GB"/>
        </w:rPr>
        <w:t>Methodolog</w:t>
      </w:r>
      <w:r>
        <w:rPr>
          <w:rFonts w:ascii="Arial" w:hAnsi="Arial" w:cs="Arial"/>
          <w:color w:val="000000"/>
          <w:sz w:val="20"/>
          <w:szCs w:val="20"/>
          <w:lang w:val="en-GB"/>
        </w:rPr>
        <w:t>y</w:t>
      </w:r>
      <w:r w:rsidRPr="00070EC5">
        <w:rPr>
          <w:rFonts w:ascii="Arial" w:hAnsi="Arial" w:cs="Arial"/>
          <w:color w:val="000000"/>
          <w:sz w:val="20"/>
          <w:szCs w:val="20"/>
          <w:lang w:val="en-GB"/>
        </w:rPr>
        <w:t xml:space="preserve"> for </w:t>
      </w:r>
      <w:r>
        <w:rPr>
          <w:rFonts w:ascii="Arial" w:hAnsi="Arial" w:cs="Arial"/>
          <w:color w:val="000000"/>
          <w:sz w:val="20"/>
          <w:szCs w:val="20"/>
          <w:lang w:val="en-GB"/>
        </w:rPr>
        <w:t>Companies</w:t>
      </w:r>
      <w:r w:rsidRPr="00070EC5">
        <w:rPr>
          <w:rFonts w:ascii="Arial" w:hAnsi="Arial" w:cs="Arial"/>
          <w:color w:val="000000"/>
          <w:sz w:val="20"/>
          <w:szCs w:val="20"/>
          <w:lang w:val="en-GB"/>
        </w:rPr>
        <w:t xml:space="preserve">, </w:t>
      </w:r>
    </w:p>
    <w:p w14:paraId="78C0BC32" w14:textId="77777777" w:rsidR="0001377C" w:rsidRPr="00070EC5" w:rsidRDefault="0001377C" w:rsidP="0001377C">
      <w:pPr>
        <w:numPr>
          <w:ilvl w:val="0"/>
          <w:numId w:val="14"/>
        </w:numPr>
        <w:autoSpaceDN w:val="0"/>
        <w:spacing w:after="0" w:line="240" w:lineRule="auto"/>
        <w:ind w:left="567" w:hanging="283"/>
        <w:contextualSpacing/>
        <w:jc w:val="both"/>
        <w:rPr>
          <w:rFonts w:ascii="Arial" w:hAnsi="Arial" w:cs="Arial"/>
          <w:color w:val="000000"/>
          <w:sz w:val="20"/>
          <w:szCs w:val="20"/>
          <w:lang w:val="en-GB"/>
        </w:rPr>
      </w:pPr>
      <w:r w:rsidRPr="00070EC5">
        <w:rPr>
          <w:rFonts w:ascii="Arial" w:hAnsi="Arial" w:cs="Arial"/>
          <w:color w:val="000000"/>
          <w:sz w:val="20"/>
          <w:szCs w:val="20"/>
          <w:lang w:val="en-GB"/>
        </w:rPr>
        <w:t>Met</w:t>
      </w:r>
      <w:r>
        <w:rPr>
          <w:rFonts w:ascii="Arial" w:hAnsi="Arial" w:cs="Arial"/>
          <w:color w:val="000000"/>
          <w:sz w:val="20"/>
          <w:szCs w:val="20"/>
          <w:lang w:val="en-GB"/>
        </w:rPr>
        <w:t>hodology for the Assessment of Operations of Clients that Keep their Business Records in Accordance with the Income Tax Act</w:t>
      </w:r>
      <w:r w:rsidRPr="00070EC5">
        <w:rPr>
          <w:rFonts w:ascii="Arial" w:hAnsi="Arial" w:cs="Arial"/>
          <w:color w:val="000000"/>
          <w:sz w:val="20"/>
          <w:szCs w:val="20"/>
          <w:lang w:val="en-GB"/>
        </w:rPr>
        <w:t xml:space="preserve">, </w:t>
      </w:r>
    </w:p>
    <w:p w14:paraId="1500C2BA" w14:textId="77777777" w:rsidR="0001377C" w:rsidRPr="00070EC5" w:rsidRDefault="0001377C" w:rsidP="0001377C">
      <w:pPr>
        <w:numPr>
          <w:ilvl w:val="0"/>
          <w:numId w:val="14"/>
        </w:numPr>
        <w:autoSpaceDN w:val="0"/>
        <w:spacing w:after="0" w:line="240" w:lineRule="auto"/>
        <w:ind w:left="567" w:hanging="283"/>
        <w:contextualSpacing/>
        <w:jc w:val="both"/>
        <w:rPr>
          <w:rFonts w:ascii="Arial" w:hAnsi="Arial" w:cs="Arial"/>
          <w:color w:val="000000"/>
          <w:sz w:val="20"/>
          <w:szCs w:val="20"/>
          <w:lang w:val="en-GB"/>
        </w:rPr>
      </w:pPr>
      <w:r>
        <w:rPr>
          <w:rFonts w:ascii="Arial" w:hAnsi="Arial" w:cs="Arial"/>
          <w:color w:val="000000"/>
          <w:sz w:val="20"/>
          <w:szCs w:val="20"/>
          <w:lang w:val="en-GB"/>
        </w:rPr>
        <w:t>Credit Scoring Methodology</w:t>
      </w:r>
      <w:r w:rsidRPr="00070EC5">
        <w:rPr>
          <w:rFonts w:ascii="Arial" w:hAnsi="Arial" w:cs="Arial"/>
          <w:color w:val="000000"/>
          <w:sz w:val="20"/>
          <w:szCs w:val="20"/>
          <w:lang w:val="en-GB"/>
        </w:rPr>
        <w:t xml:space="preserve">, </w:t>
      </w:r>
    </w:p>
    <w:p w14:paraId="593B1716" w14:textId="77777777" w:rsidR="0001377C" w:rsidRPr="00070EC5" w:rsidRDefault="0001377C" w:rsidP="0001377C">
      <w:pPr>
        <w:numPr>
          <w:ilvl w:val="0"/>
          <w:numId w:val="14"/>
        </w:numPr>
        <w:autoSpaceDN w:val="0"/>
        <w:spacing w:after="0" w:line="240" w:lineRule="auto"/>
        <w:ind w:left="567" w:hanging="283"/>
        <w:contextualSpacing/>
        <w:jc w:val="both"/>
        <w:rPr>
          <w:rFonts w:ascii="Arial" w:hAnsi="Arial" w:cs="Arial"/>
          <w:color w:val="000000"/>
          <w:sz w:val="20"/>
          <w:szCs w:val="20"/>
          <w:lang w:val="en-GB"/>
        </w:rPr>
      </w:pPr>
      <w:r w:rsidRPr="00070EC5">
        <w:rPr>
          <w:rFonts w:ascii="Arial" w:hAnsi="Arial" w:cs="Arial"/>
          <w:color w:val="000000"/>
          <w:sz w:val="20"/>
          <w:szCs w:val="20"/>
          <w:lang w:val="en-GB"/>
        </w:rPr>
        <w:t>Met</w:t>
      </w:r>
      <w:r>
        <w:rPr>
          <w:rFonts w:ascii="Arial" w:hAnsi="Arial" w:cs="Arial"/>
          <w:color w:val="000000"/>
          <w:sz w:val="20"/>
          <w:szCs w:val="20"/>
          <w:lang w:val="en-GB"/>
        </w:rPr>
        <w:t>hodology for Project Finance</w:t>
      </w:r>
      <w:r w:rsidRPr="00070EC5">
        <w:rPr>
          <w:rFonts w:ascii="Arial" w:hAnsi="Arial" w:cs="Arial"/>
          <w:color w:val="000000"/>
          <w:sz w:val="20"/>
          <w:szCs w:val="20"/>
          <w:lang w:val="en-GB"/>
        </w:rPr>
        <w:t xml:space="preserve">, </w:t>
      </w:r>
    </w:p>
    <w:p w14:paraId="4AF185B4" w14:textId="77777777" w:rsidR="0001377C" w:rsidRPr="00070EC5" w:rsidRDefault="0001377C" w:rsidP="0001377C">
      <w:pPr>
        <w:numPr>
          <w:ilvl w:val="0"/>
          <w:numId w:val="14"/>
        </w:numPr>
        <w:autoSpaceDN w:val="0"/>
        <w:spacing w:after="0" w:line="240" w:lineRule="auto"/>
        <w:ind w:left="567" w:hanging="283"/>
        <w:contextualSpacing/>
        <w:jc w:val="both"/>
        <w:rPr>
          <w:rFonts w:ascii="Arial" w:hAnsi="Arial" w:cs="Arial"/>
          <w:color w:val="000000"/>
          <w:sz w:val="20"/>
          <w:szCs w:val="20"/>
          <w:lang w:val="en-GB"/>
        </w:rPr>
      </w:pPr>
      <w:r w:rsidRPr="00070EC5">
        <w:rPr>
          <w:rFonts w:ascii="Arial" w:hAnsi="Arial" w:cs="Arial"/>
          <w:color w:val="000000"/>
          <w:sz w:val="20"/>
          <w:szCs w:val="20"/>
          <w:lang w:val="en-GB"/>
        </w:rPr>
        <w:t>Met</w:t>
      </w:r>
      <w:r>
        <w:rPr>
          <w:rFonts w:ascii="Arial" w:hAnsi="Arial" w:cs="Arial"/>
          <w:color w:val="000000"/>
          <w:sz w:val="20"/>
          <w:szCs w:val="20"/>
          <w:lang w:val="en-GB"/>
        </w:rPr>
        <w:t>hodology for Risk Assessment of Branches of Activities and</w:t>
      </w:r>
      <w:r w:rsidRPr="00070EC5">
        <w:rPr>
          <w:rFonts w:ascii="Arial" w:hAnsi="Arial" w:cs="Arial"/>
          <w:color w:val="000000"/>
          <w:sz w:val="20"/>
          <w:szCs w:val="20"/>
          <w:lang w:val="en-GB"/>
        </w:rPr>
        <w:t xml:space="preserve">, </w:t>
      </w:r>
    </w:p>
    <w:p w14:paraId="2EA314A5" w14:textId="77777777" w:rsidR="0001377C" w:rsidRPr="00070EC5" w:rsidRDefault="0001377C" w:rsidP="0001377C">
      <w:pPr>
        <w:numPr>
          <w:ilvl w:val="0"/>
          <w:numId w:val="14"/>
        </w:numPr>
        <w:autoSpaceDN w:val="0"/>
        <w:spacing w:after="0" w:line="240" w:lineRule="auto"/>
        <w:ind w:left="567" w:hanging="283"/>
        <w:contextualSpacing/>
        <w:jc w:val="both"/>
        <w:rPr>
          <w:rFonts w:ascii="Arial" w:hAnsi="Arial" w:cs="Arial"/>
          <w:color w:val="000000"/>
          <w:sz w:val="20"/>
          <w:szCs w:val="20"/>
          <w:lang w:val="en-GB"/>
        </w:rPr>
      </w:pPr>
      <w:r w:rsidRPr="00070EC5">
        <w:rPr>
          <w:rFonts w:ascii="Arial" w:hAnsi="Arial" w:cs="Arial"/>
          <w:color w:val="000000"/>
          <w:sz w:val="20"/>
          <w:szCs w:val="20"/>
          <w:lang w:val="en-GB"/>
        </w:rPr>
        <w:t>Met</w:t>
      </w:r>
      <w:r>
        <w:rPr>
          <w:rFonts w:ascii="Arial" w:hAnsi="Arial" w:cs="Arial"/>
          <w:color w:val="000000"/>
          <w:sz w:val="20"/>
          <w:szCs w:val="20"/>
          <w:lang w:val="en-GB"/>
        </w:rPr>
        <w:t>hodology for the Assessment of Collaterals</w:t>
      </w:r>
      <w:r w:rsidRPr="00070EC5">
        <w:rPr>
          <w:rFonts w:ascii="Arial" w:hAnsi="Arial" w:cs="Arial"/>
          <w:color w:val="000000"/>
          <w:sz w:val="20"/>
          <w:szCs w:val="20"/>
          <w:lang w:val="en-GB"/>
        </w:rPr>
        <w:t>.</w:t>
      </w:r>
    </w:p>
    <w:p w14:paraId="415BD801" w14:textId="77777777" w:rsidR="0001377C" w:rsidRDefault="0001377C" w:rsidP="0001377C">
      <w:pPr>
        <w:spacing w:after="0" w:line="240" w:lineRule="auto"/>
        <w:jc w:val="both"/>
        <w:rPr>
          <w:rFonts w:ascii="Arial" w:hAnsi="Arial" w:cs="Arial"/>
          <w:sz w:val="20"/>
          <w:szCs w:val="20"/>
          <w:lang w:val="en-GB"/>
        </w:rPr>
      </w:pPr>
    </w:p>
    <w:p w14:paraId="7B7A84F0" w14:textId="77777777" w:rsidR="0001377C" w:rsidRPr="00D6638B" w:rsidRDefault="0001377C" w:rsidP="0001377C">
      <w:pPr>
        <w:autoSpaceDN w:val="0"/>
        <w:spacing w:after="0" w:line="240" w:lineRule="auto"/>
        <w:jc w:val="both"/>
        <w:rPr>
          <w:rFonts w:ascii="Arial" w:hAnsi="Arial" w:cs="Arial"/>
          <w:color w:val="000000"/>
          <w:sz w:val="20"/>
          <w:szCs w:val="20"/>
          <w:lang w:val="en-GB"/>
        </w:rPr>
      </w:pPr>
      <w:r w:rsidRPr="00D6638B">
        <w:rPr>
          <w:rFonts w:ascii="Arial" w:hAnsi="Arial" w:cs="Arial"/>
          <w:color w:val="000000"/>
          <w:sz w:val="20"/>
          <w:szCs w:val="20"/>
          <w:lang w:val="en-GB"/>
        </w:rPr>
        <w:t xml:space="preserve">The Credit Rating Assessment Methodology for Companies consists of three models for the  assessment of credit risk of clients that is based on the size of </w:t>
      </w:r>
      <w:r>
        <w:rPr>
          <w:rFonts w:ascii="Arial" w:hAnsi="Arial" w:cs="Arial"/>
          <w:color w:val="000000"/>
          <w:sz w:val="20"/>
          <w:szCs w:val="20"/>
          <w:lang w:val="en-GB"/>
        </w:rPr>
        <w:t xml:space="preserve">a </w:t>
      </w:r>
      <w:r w:rsidRPr="00D6638B">
        <w:rPr>
          <w:rFonts w:ascii="Arial" w:hAnsi="Arial" w:cs="Arial"/>
          <w:color w:val="000000"/>
          <w:sz w:val="20"/>
          <w:szCs w:val="20"/>
          <w:lang w:val="en-GB"/>
        </w:rPr>
        <w:t xml:space="preserve">client and its existing operations, and the Methodology for the Assessment of Operations of Clients that Keep their </w:t>
      </w:r>
      <w:r>
        <w:rPr>
          <w:rFonts w:ascii="Arial" w:hAnsi="Arial" w:cs="Arial"/>
          <w:color w:val="000000"/>
          <w:sz w:val="20"/>
          <w:szCs w:val="20"/>
          <w:lang w:val="en-GB"/>
        </w:rPr>
        <w:t>Business Records</w:t>
      </w:r>
      <w:r w:rsidRPr="00D6638B">
        <w:rPr>
          <w:rFonts w:ascii="Arial" w:hAnsi="Arial" w:cs="Arial"/>
          <w:color w:val="000000"/>
          <w:sz w:val="20"/>
          <w:szCs w:val="20"/>
          <w:lang w:val="en-GB"/>
        </w:rPr>
        <w:t xml:space="preserve"> in Accordance with the Income Tax Act  is used for the assessment of credit risk of craftsmen, farmers, sole traders etc., also on the basis of their existing operations.</w:t>
      </w:r>
    </w:p>
    <w:p w14:paraId="716E3592"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0B64B3C3" w14:textId="77777777" w:rsidR="006E0859" w:rsidRDefault="006E0859" w:rsidP="006E0859">
      <w:pPr>
        <w:autoSpaceDN w:val="0"/>
        <w:jc w:val="both"/>
        <w:rPr>
          <w:rFonts w:ascii="Arial" w:hAnsi="Arial" w:cs="Arial"/>
          <w:color w:val="000000"/>
          <w:sz w:val="20"/>
          <w:szCs w:val="20"/>
        </w:rPr>
      </w:pPr>
      <w:r>
        <w:rPr>
          <w:rFonts w:ascii="Arial" w:hAnsi="Arial" w:cs="Arial"/>
          <w:sz w:val="20"/>
          <w:szCs w:val="20"/>
          <w:lang w:val="en-GB"/>
        </w:rPr>
        <w:t xml:space="preserve">The Credit Scoring Methodology is used in the process of approving the placements to clients in the case of future gross exposure to clients and groups of connected clients to which HBOR will be exposed in the amount of up to EUR </w:t>
      </w:r>
      <w:r>
        <w:rPr>
          <w:rFonts w:ascii="Arial" w:hAnsi="Arial" w:cs="Arial"/>
          <w:color w:val="000000"/>
          <w:sz w:val="20"/>
          <w:szCs w:val="20"/>
        </w:rPr>
        <w:t xml:space="preserve">400 </w:t>
      </w:r>
      <w:proofErr w:type="spellStart"/>
      <w:r>
        <w:rPr>
          <w:rFonts w:ascii="Arial" w:hAnsi="Arial" w:cs="Arial"/>
          <w:color w:val="000000"/>
          <w:sz w:val="20"/>
          <w:szCs w:val="20"/>
        </w:rPr>
        <w:t>thousand</w:t>
      </w:r>
      <w:proofErr w:type="spellEnd"/>
      <w:r>
        <w:rPr>
          <w:rFonts w:ascii="Arial" w:hAnsi="Arial" w:cs="Arial"/>
          <w:color w:val="000000"/>
          <w:sz w:val="20"/>
          <w:szCs w:val="20"/>
        </w:rPr>
        <w:t>.</w:t>
      </w:r>
    </w:p>
    <w:p w14:paraId="3150ECA6" w14:textId="77777777" w:rsidR="006E0859" w:rsidRPr="008A6699" w:rsidRDefault="006E0859" w:rsidP="006E0859">
      <w:pPr>
        <w:autoSpaceDN w:val="0"/>
        <w:spacing w:after="0" w:line="240" w:lineRule="auto"/>
        <w:jc w:val="both"/>
        <w:rPr>
          <w:rFonts w:ascii="Arial" w:hAnsi="Arial" w:cs="Arial"/>
          <w:color w:val="000000"/>
          <w:sz w:val="20"/>
          <w:szCs w:val="20"/>
          <w:lang w:val="en-GB"/>
        </w:rPr>
      </w:pPr>
      <w:r w:rsidRPr="008A6699">
        <w:rPr>
          <w:rFonts w:ascii="Arial" w:hAnsi="Arial" w:cs="Arial"/>
          <w:color w:val="000000"/>
          <w:sz w:val="20"/>
          <w:szCs w:val="20"/>
          <w:lang w:val="en-GB"/>
        </w:rPr>
        <w:t xml:space="preserve">The Methodology for Project Finance is used for the assessment of the credit risk of a project based on the data from the </w:t>
      </w:r>
      <w:r>
        <w:rPr>
          <w:rFonts w:ascii="Arial" w:hAnsi="Arial" w:cs="Arial"/>
          <w:color w:val="000000"/>
          <w:sz w:val="20"/>
          <w:szCs w:val="20"/>
          <w:lang w:val="en-GB"/>
        </w:rPr>
        <w:t>client’s investment study or the business plan, respectively</w:t>
      </w:r>
      <w:r w:rsidRPr="008A6699">
        <w:rPr>
          <w:rFonts w:ascii="Arial" w:hAnsi="Arial" w:cs="Arial"/>
          <w:color w:val="000000"/>
          <w:sz w:val="20"/>
          <w:szCs w:val="20"/>
          <w:lang w:val="en-GB"/>
        </w:rPr>
        <w:t xml:space="preserve">. </w:t>
      </w:r>
      <w:r>
        <w:rPr>
          <w:rFonts w:ascii="Arial" w:hAnsi="Arial" w:cs="Arial"/>
          <w:color w:val="000000"/>
          <w:sz w:val="20"/>
          <w:szCs w:val="20"/>
          <w:lang w:val="en-GB"/>
        </w:rPr>
        <w:t xml:space="preserve">It is used in the process of approving placements to clients or groups of connected clients in the case of future gross exposure of </w:t>
      </w:r>
      <w:r w:rsidRPr="008A6699">
        <w:rPr>
          <w:rFonts w:ascii="Arial" w:hAnsi="Arial" w:cs="Arial"/>
          <w:color w:val="000000"/>
          <w:sz w:val="20"/>
          <w:szCs w:val="20"/>
          <w:lang w:val="en-GB"/>
        </w:rPr>
        <w:t xml:space="preserve">HBOR </w:t>
      </w:r>
      <w:r>
        <w:rPr>
          <w:rFonts w:ascii="Arial" w:hAnsi="Arial" w:cs="Arial"/>
          <w:color w:val="000000"/>
          <w:sz w:val="20"/>
          <w:szCs w:val="20"/>
          <w:lang w:val="en-GB"/>
        </w:rPr>
        <w:t>above EUR</w:t>
      </w:r>
      <w:r w:rsidRPr="008A6699">
        <w:rPr>
          <w:rFonts w:ascii="Arial" w:hAnsi="Arial" w:cs="Arial"/>
          <w:color w:val="000000"/>
          <w:sz w:val="20"/>
          <w:szCs w:val="20"/>
          <w:lang w:val="en-GB"/>
        </w:rPr>
        <w:t xml:space="preserve"> 400 t</w:t>
      </w:r>
      <w:r>
        <w:rPr>
          <w:rFonts w:ascii="Arial" w:hAnsi="Arial" w:cs="Arial"/>
          <w:color w:val="000000"/>
          <w:sz w:val="20"/>
          <w:szCs w:val="20"/>
          <w:lang w:val="en-GB"/>
        </w:rPr>
        <w:t xml:space="preserve">housand </w:t>
      </w:r>
      <w:proofErr w:type="gramStart"/>
      <w:r>
        <w:rPr>
          <w:rFonts w:ascii="Arial" w:hAnsi="Arial" w:cs="Arial"/>
          <w:color w:val="000000"/>
          <w:sz w:val="20"/>
          <w:szCs w:val="20"/>
          <w:lang w:val="en-GB"/>
        </w:rPr>
        <w:t>on the basis of</w:t>
      </w:r>
      <w:proofErr w:type="gramEnd"/>
      <w:r>
        <w:rPr>
          <w:rFonts w:ascii="Arial" w:hAnsi="Arial" w:cs="Arial"/>
          <w:color w:val="000000"/>
          <w:sz w:val="20"/>
          <w:szCs w:val="20"/>
          <w:lang w:val="en-GB"/>
        </w:rPr>
        <w:t xml:space="preserve"> </w:t>
      </w:r>
      <w:r w:rsidRPr="008A6699">
        <w:rPr>
          <w:rFonts w:ascii="Arial" w:hAnsi="Arial" w:cs="Arial"/>
          <w:color w:val="000000"/>
          <w:sz w:val="20"/>
          <w:szCs w:val="20"/>
          <w:lang w:val="en-GB"/>
        </w:rPr>
        <w:t xml:space="preserve">3 </w:t>
      </w:r>
      <w:r>
        <w:rPr>
          <w:rFonts w:ascii="Arial" w:hAnsi="Arial" w:cs="Arial"/>
          <w:color w:val="000000"/>
          <w:sz w:val="20"/>
          <w:szCs w:val="20"/>
          <w:lang w:val="en-GB"/>
        </w:rPr>
        <w:t>models of assessment related to the investment activity:</w:t>
      </w:r>
      <w:r w:rsidRPr="008A6699">
        <w:rPr>
          <w:rFonts w:ascii="Arial" w:hAnsi="Arial" w:cs="Arial"/>
          <w:color w:val="000000"/>
          <w:sz w:val="20"/>
          <w:szCs w:val="20"/>
          <w:lang w:val="en-GB"/>
        </w:rPr>
        <w:t xml:space="preserve"> </w:t>
      </w:r>
    </w:p>
    <w:p w14:paraId="0893679D" w14:textId="77777777" w:rsidR="006E0859" w:rsidRPr="008A6699" w:rsidRDefault="006E0859" w:rsidP="006E0859">
      <w:pPr>
        <w:numPr>
          <w:ilvl w:val="0"/>
          <w:numId w:val="14"/>
        </w:numPr>
        <w:autoSpaceDN w:val="0"/>
        <w:spacing w:after="0" w:line="240" w:lineRule="auto"/>
        <w:ind w:left="567" w:hanging="283"/>
        <w:contextualSpacing/>
        <w:jc w:val="both"/>
        <w:rPr>
          <w:rFonts w:ascii="Arial" w:hAnsi="Arial" w:cs="Arial"/>
          <w:color w:val="000000"/>
          <w:sz w:val="20"/>
          <w:szCs w:val="20"/>
          <w:lang w:val="en-GB"/>
        </w:rPr>
      </w:pPr>
      <w:r>
        <w:rPr>
          <w:rFonts w:ascii="Arial" w:hAnsi="Arial" w:cs="Arial"/>
          <w:color w:val="000000"/>
          <w:sz w:val="20"/>
          <w:szCs w:val="20"/>
          <w:lang w:val="en-GB"/>
        </w:rPr>
        <w:t>service activities</w:t>
      </w:r>
      <w:r w:rsidRPr="008A6699">
        <w:rPr>
          <w:rFonts w:ascii="Arial" w:hAnsi="Arial" w:cs="Arial"/>
          <w:color w:val="000000"/>
          <w:sz w:val="20"/>
          <w:szCs w:val="20"/>
          <w:lang w:val="en-GB"/>
        </w:rPr>
        <w:t xml:space="preserve"> (</w:t>
      </w:r>
      <w:r>
        <w:rPr>
          <w:rFonts w:ascii="Arial" w:hAnsi="Arial" w:cs="Arial"/>
          <w:color w:val="000000"/>
          <w:sz w:val="20"/>
          <w:szCs w:val="20"/>
          <w:lang w:val="en-GB"/>
        </w:rPr>
        <w:t>e.g. hotel construction</w:t>
      </w:r>
      <w:r w:rsidRPr="008A6699">
        <w:rPr>
          <w:rFonts w:ascii="Arial" w:hAnsi="Arial" w:cs="Arial"/>
          <w:color w:val="000000"/>
          <w:sz w:val="20"/>
          <w:szCs w:val="20"/>
          <w:lang w:val="en-GB"/>
        </w:rPr>
        <w:t xml:space="preserve">, </w:t>
      </w:r>
      <w:r>
        <w:rPr>
          <w:rFonts w:ascii="Arial" w:hAnsi="Arial" w:cs="Arial"/>
          <w:color w:val="000000"/>
          <w:sz w:val="20"/>
          <w:szCs w:val="20"/>
          <w:lang w:val="en-GB"/>
        </w:rPr>
        <w:t>rental facilities</w:t>
      </w:r>
      <w:r w:rsidRPr="008A6699">
        <w:rPr>
          <w:rFonts w:ascii="Arial" w:hAnsi="Arial" w:cs="Arial"/>
          <w:color w:val="000000"/>
          <w:sz w:val="20"/>
          <w:szCs w:val="20"/>
          <w:lang w:val="en-GB"/>
        </w:rPr>
        <w:t xml:space="preserve">), </w:t>
      </w:r>
    </w:p>
    <w:p w14:paraId="19FA9435" w14:textId="77777777" w:rsidR="006E0859" w:rsidRPr="008A6699" w:rsidRDefault="006E0859" w:rsidP="006E0859">
      <w:pPr>
        <w:numPr>
          <w:ilvl w:val="0"/>
          <w:numId w:val="14"/>
        </w:numPr>
        <w:autoSpaceDN w:val="0"/>
        <w:spacing w:after="0" w:line="240" w:lineRule="auto"/>
        <w:ind w:left="567" w:hanging="283"/>
        <w:contextualSpacing/>
        <w:jc w:val="both"/>
        <w:rPr>
          <w:rFonts w:ascii="Arial" w:hAnsi="Arial" w:cs="Arial"/>
          <w:color w:val="000000"/>
          <w:sz w:val="20"/>
          <w:szCs w:val="20"/>
          <w:lang w:val="en-GB"/>
        </w:rPr>
      </w:pPr>
      <w:r>
        <w:rPr>
          <w:rFonts w:ascii="Arial" w:hAnsi="Arial" w:cs="Arial"/>
          <w:color w:val="000000"/>
          <w:sz w:val="20"/>
          <w:szCs w:val="20"/>
          <w:lang w:val="en-GB"/>
        </w:rPr>
        <w:t>renewable energy sources</w:t>
      </w:r>
      <w:r w:rsidRPr="008A6699">
        <w:rPr>
          <w:rFonts w:ascii="Arial" w:hAnsi="Arial" w:cs="Arial"/>
          <w:color w:val="000000"/>
          <w:sz w:val="20"/>
          <w:szCs w:val="20"/>
          <w:lang w:val="en-GB"/>
        </w:rPr>
        <w:t>,</w:t>
      </w:r>
    </w:p>
    <w:p w14:paraId="3D146223" w14:textId="77777777" w:rsidR="006E0859" w:rsidRDefault="006E0859" w:rsidP="006E0859">
      <w:pPr>
        <w:numPr>
          <w:ilvl w:val="0"/>
          <w:numId w:val="14"/>
        </w:numPr>
        <w:autoSpaceDN w:val="0"/>
        <w:spacing w:after="0" w:line="240" w:lineRule="auto"/>
        <w:ind w:left="567" w:hanging="283"/>
        <w:contextualSpacing/>
        <w:jc w:val="both"/>
        <w:rPr>
          <w:rFonts w:ascii="Arial" w:hAnsi="Arial" w:cs="Arial"/>
          <w:color w:val="000000"/>
          <w:sz w:val="20"/>
          <w:szCs w:val="20"/>
          <w:lang w:val="en-GB"/>
        </w:rPr>
      </w:pPr>
      <w:r w:rsidRPr="008A6699">
        <w:rPr>
          <w:rFonts w:ascii="Arial" w:hAnsi="Arial" w:cs="Arial"/>
          <w:color w:val="000000"/>
          <w:sz w:val="20"/>
          <w:szCs w:val="20"/>
          <w:lang w:val="en-GB"/>
        </w:rPr>
        <w:t>o</w:t>
      </w:r>
      <w:r>
        <w:rPr>
          <w:rFonts w:ascii="Arial" w:hAnsi="Arial" w:cs="Arial"/>
          <w:color w:val="000000"/>
          <w:sz w:val="20"/>
          <w:szCs w:val="20"/>
          <w:lang w:val="en-GB"/>
        </w:rPr>
        <w:t>ther industries that do not belong to the previous two models</w:t>
      </w:r>
      <w:r w:rsidRPr="008A6699">
        <w:rPr>
          <w:rFonts w:ascii="Arial" w:hAnsi="Arial" w:cs="Arial"/>
          <w:color w:val="000000"/>
          <w:sz w:val="20"/>
          <w:szCs w:val="20"/>
          <w:lang w:val="en-GB"/>
        </w:rPr>
        <w:t>.</w:t>
      </w:r>
    </w:p>
    <w:p w14:paraId="5F81A07B" w14:textId="77777777" w:rsidR="00A50D9D" w:rsidRPr="008A6699" w:rsidRDefault="00A50D9D" w:rsidP="00A50D9D">
      <w:pPr>
        <w:autoSpaceDN w:val="0"/>
        <w:spacing w:after="0" w:line="240" w:lineRule="auto"/>
        <w:ind w:left="567"/>
        <w:contextualSpacing/>
        <w:jc w:val="both"/>
        <w:rPr>
          <w:rFonts w:ascii="Arial" w:hAnsi="Arial" w:cs="Arial"/>
          <w:color w:val="000000"/>
          <w:sz w:val="20"/>
          <w:szCs w:val="20"/>
          <w:lang w:val="en-GB"/>
        </w:rPr>
      </w:pPr>
    </w:p>
    <w:p w14:paraId="669316DF" w14:textId="22CD0D2A" w:rsidR="008447EB" w:rsidRDefault="006E0859" w:rsidP="00AD6DCF">
      <w:pPr>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Pursuant to the HBOR Act, the Bank on-lends part of its placements via commercial banks or leasing companies. The assessment of commercial banks is based on the Methodology for the Evaluation and Selection of Banks and the Methodology for the Evaluation and Selection of Foreign Banks, whereas the </w:t>
      </w:r>
      <w:r w:rsidRPr="00570A3F">
        <w:rPr>
          <w:rFonts w:ascii="Arial" w:eastAsia="Times New Roman" w:hAnsi="Arial" w:cs="Arial"/>
          <w:sz w:val="20"/>
          <w:szCs w:val="20"/>
          <w:lang w:val="en-US"/>
        </w:rPr>
        <w:t xml:space="preserve">assessment of leasing companies is based on the </w:t>
      </w:r>
      <w:r w:rsidR="00570A3F" w:rsidRPr="00AD6DCF">
        <w:rPr>
          <w:rFonts w:ascii="Arial" w:hAnsi="Arial" w:cs="Arial"/>
          <w:sz w:val="20"/>
          <w:szCs w:val="20"/>
          <w:lang w:val="en-GB"/>
        </w:rPr>
        <w:t>Methodology for Assigning Ratings to Leasing Companies</w:t>
      </w:r>
      <w:r w:rsidRPr="00570A3F">
        <w:rPr>
          <w:rFonts w:ascii="Arial" w:eastAsia="Times New Roman" w:hAnsi="Arial" w:cs="Arial"/>
          <w:sz w:val="20"/>
          <w:szCs w:val="20"/>
          <w:lang w:val="en-US"/>
        </w:rPr>
        <w:t xml:space="preserve">. With an objective of facilitating the availability of HBOR’s funds, </w:t>
      </w:r>
      <w:r w:rsidR="004C061C">
        <w:rPr>
          <w:rFonts w:ascii="Arial" w:eastAsia="Times New Roman" w:hAnsi="Arial" w:cs="Arial"/>
          <w:sz w:val="20"/>
          <w:szCs w:val="20"/>
          <w:lang w:val="en-US"/>
        </w:rPr>
        <w:t>B</w:t>
      </w:r>
      <w:r w:rsidRPr="00570A3F">
        <w:rPr>
          <w:rFonts w:ascii="Arial" w:eastAsia="Times New Roman" w:hAnsi="Arial" w:cs="Arial"/>
          <w:sz w:val="20"/>
          <w:szCs w:val="20"/>
          <w:lang w:val="en-US"/>
        </w:rPr>
        <w:t>ank part of its placements is placed through the risk sharing model, under which commercial banks and HBOR participate in the</w:t>
      </w:r>
      <w:r w:rsidRPr="000B7CE6">
        <w:rPr>
          <w:rFonts w:ascii="Arial" w:eastAsia="Times New Roman" w:hAnsi="Arial" w:cs="Arial"/>
          <w:sz w:val="20"/>
          <w:szCs w:val="20"/>
          <w:lang w:val="en-US"/>
        </w:rPr>
        <w:t xml:space="preserve"> financing of clients in accordance with in advance agreed proportions.</w:t>
      </w:r>
    </w:p>
    <w:p w14:paraId="682CA48F" w14:textId="6A349EC3" w:rsidR="008447EB" w:rsidRDefault="00813F58" w:rsidP="00813F58">
      <w:pPr>
        <w:suppressAutoHyphens/>
        <w:spacing w:after="0" w:line="250" w:lineRule="exact"/>
        <w:jc w:val="both"/>
        <w:rPr>
          <w:rFonts w:ascii="Arial" w:eastAsia="Times New Roman" w:hAnsi="Arial" w:cs="Arial"/>
          <w:sz w:val="20"/>
          <w:szCs w:val="20"/>
          <w:lang w:val="en-US"/>
        </w:rPr>
      </w:pPr>
      <w:r w:rsidRPr="000B7CE6">
        <w:rPr>
          <w:rFonts w:ascii="Arial" w:eastAsia="Calibri" w:hAnsi="Arial" w:cs="Arial"/>
          <w:sz w:val="20"/>
          <w:szCs w:val="20"/>
          <w:lang w:val="en-US"/>
        </w:rPr>
        <w:t xml:space="preserve">The Bank, as a developmental financial institution, supports growth and development of the Croatian economy through investment. For this reason, the clients most often come with applications for credit monitoring of development investment projects. In order to minimize risk and objectively estimate economic sustainability of </w:t>
      </w:r>
      <w:proofErr w:type="gramStart"/>
      <w:r w:rsidRPr="000B7CE6">
        <w:rPr>
          <w:rFonts w:ascii="Arial" w:eastAsia="Calibri" w:hAnsi="Arial" w:cs="Arial"/>
          <w:sz w:val="20"/>
          <w:szCs w:val="20"/>
          <w:lang w:val="en-US"/>
        </w:rPr>
        <w:t>the</w:t>
      </w:r>
      <w:r>
        <w:rPr>
          <w:rFonts w:ascii="Arial" w:eastAsia="Calibri" w:hAnsi="Arial" w:cs="Arial"/>
          <w:sz w:val="20"/>
          <w:szCs w:val="20"/>
          <w:lang w:val="en-US"/>
        </w:rPr>
        <w:t xml:space="preserve"> </w:t>
      </w:r>
      <w:r w:rsidRPr="000B7CE6">
        <w:rPr>
          <w:rFonts w:ascii="Arial" w:eastAsia="Calibri" w:hAnsi="Arial" w:cs="Arial"/>
          <w:sz w:val="20"/>
          <w:szCs w:val="20"/>
          <w:lang w:val="en-US"/>
        </w:rPr>
        <w:t xml:space="preserve"> project</w:t>
      </w:r>
      <w:proofErr w:type="gramEnd"/>
      <w:r>
        <w:rPr>
          <w:rFonts w:ascii="Arial" w:eastAsia="Calibri" w:hAnsi="Arial" w:cs="Arial"/>
          <w:sz w:val="20"/>
          <w:szCs w:val="20"/>
          <w:lang w:val="en-US"/>
        </w:rPr>
        <w:t xml:space="preserve"> </w:t>
      </w:r>
      <w:r w:rsidRPr="000B7CE6">
        <w:rPr>
          <w:rFonts w:ascii="Arial" w:eastAsia="Calibri" w:hAnsi="Arial" w:cs="Arial"/>
          <w:sz w:val="20"/>
          <w:szCs w:val="20"/>
          <w:lang w:val="en-US"/>
        </w:rPr>
        <w:t xml:space="preserve"> as</w:t>
      </w:r>
      <w:r>
        <w:rPr>
          <w:rFonts w:ascii="Arial" w:eastAsia="Calibri" w:hAnsi="Arial" w:cs="Arial"/>
          <w:sz w:val="20"/>
          <w:szCs w:val="20"/>
          <w:lang w:val="en-US"/>
        </w:rPr>
        <w:t xml:space="preserve"> </w:t>
      </w:r>
      <w:r w:rsidRPr="000B7CE6">
        <w:rPr>
          <w:rFonts w:ascii="Arial" w:eastAsia="Calibri" w:hAnsi="Arial" w:cs="Arial"/>
          <w:sz w:val="20"/>
          <w:szCs w:val="20"/>
          <w:lang w:val="en-US"/>
        </w:rPr>
        <w:t xml:space="preserve"> well</w:t>
      </w:r>
      <w:r>
        <w:rPr>
          <w:rFonts w:ascii="Arial" w:eastAsia="Calibri" w:hAnsi="Arial" w:cs="Arial"/>
          <w:sz w:val="20"/>
          <w:szCs w:val="20"/>
          <w:lang w:val="en-US"/>
        </w:rPr>
        <w:t xml:space="preserve"> </w:t>
      </w:r>
      <w:r w:rsidRPr="000B7CE6">
        <w:rPr>
          <w:rFonts w:ascii="Arial" w:eastAsia="Calibri" w:hAnsi="Arial" w:cs="Arial"/>
          <w:sz w:val="20"/>
          <w:szCs w:val="20"/>
          <w:lang w:val="en-US"/>
        </w:rPr>
        <w:t xml:space="preserve"> as </w:t>
      </w:r>
      <w:r>
        <w:rPr>
          <w:rFonts w:ascii="Arial" w:eastAsia="Calibri" w:hAnsi="Arial" w:cs="Arial"/>
          <w:sz w:val="20"/>
          <w:szCs w:val="20"/>
          <w:lang w:val="en-US"/>
        </w:rPr>
        <w:t xml:space="preserve"> </w:t>
      </w:r>
      <w:r w:rsidRPr="000B7CE6">
        <w:rPr>
          <w:rFonts w:ascii="Arial" w:eastAsia="Calibri" w:hAnsi="Arial" w:cs="Arial"/>
          <w:sz w:val="20"/>
          <w:szCs w:val="20"/>
          <w:lang w:val="en-US"/>
        </w:rPr>
        <w:t>a</w:t>
      </w:r>
      <w:r>
        <w:rPr>
          <w:rFonts w:ascii="Arial" w:eastAsia="Calibri" w:hAnsi="Arial" w:cs="Arial"/>
          <w:sz w:val="20"/>
          <w:szCs w:val="20"/>
          <w:lang w:val="en-US"/>
        </w:rPr>
        <w:t xml:space="preserve"> </w:t>
      </w:r>
      <w:r w:rsidRPr="000B7CE6">
        <w:rPr>
          <w:rFonts w:ascii="Arial" w:eastAsia="Calibri" w:hAnsi="Arial" w:cs="Arial"/>
          <w:sz w:val="20"/>
          <w:szCs w:val="20"/>
          <w:lang w:val="en-US"/>
        </w:rPr>
        <w:t xml:space="preserve"> return </w:t>
      </w:r>
      <w:r>
        <w:rPr>
          <w:rFonts w:ascii="Arial" w:eastAsia="Calibri" w:hAnsi="Arial" w:cs="Arial"/>
          <w:sz w:val="20"/>
          <w:szCs w:val="20"/>
          <w:lang w:val="en-US"/>
        </w:rPr>
        <w:t xml:space="preserve"> </w:t>
      </w:r>
      <w:r w:rsidRPr="000B7CE6">
        <w:rPr>
          <w:rFonts w:ascii="Arial" w:eastAsia="Calibri" w:hAnsi="Arial" w:cs="Arial"/>
          <w:sz w:val="20"/>
          <w:szCs w:val="20"/>
          <w:lang w:val="en-US"/>
        </w:rPr>
        <w:t>on investment, the Bank is constantly improving existing</w:t>
      </w:r>
    </w:p>
    <w:p w14:paraId="7E8EF7D7" w14:textId="33E16000" w:rsidR="008447EB" w:rsidRDefault="008447EB" w:rsidP="000B7CE6">
      <w:pPr>
        <w:spacing w:after="0" w:line="240" w:lineRule="auto"/>
        <w:jc w:val="both"/>
        <w:rPr>
          <w:rFonts w:ascii="Arial" w:eastAsia="Times New Roman" w:hAnsi="Arial" w:cs="Arial"/>
          <w:sz w:val="20"/>
          <w:szCs w:val="20"/>
          <w:lang w:val="en-US"/>
        </w:rPr>
        <w:sectPr w:rsidR="008447EB" w:rsidSect="00F7617E">
          <w:pgSz w:w="11906" w:h="16838"/>
          <w:pgMar w:top="1418" w:right="1134" w:bottom="1077" w:left="1418" w:header="709" w:footer="709" w:gutter="0"/>
          <w:cols w:space="708"/>
          <w:docGrid w:linePitch="360"/>
        </w:sectPr>
      </w:pPr>
    </w:p>
    <w:p w14:paraId="42DA649A" w14:textId="77777777" w:rsidR="000B7CE6" w:rsidRPr="000B7CE6" w:rsidRDefault="000B7CE6" w:rsidP="000B7CE6">
      <w:pPr>
        <w:spacing w:after="0" w:line="240" w:lineRule="auto"/>
        <w:jc w:val="both"/>
        <w:rPr>
          <w:rFonts w:ascii="Arial" w:eastAsia="Times New Roman" w:hAnsi="Arial" w:cs="Arial"/>
          <w:sz w:val="20"/>
          <w:szCs w:val="20"/>
          <w:lang w:val="en-US"/>
        </w:rPr>
      </w:pPr>
    </w:p>
    <w:p w14:paraId="4F5243A8" w14:textId="7B3F6320"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21FA6A76"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1ED2EFF6" w14:textId="6C051F68"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1D4C6199"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26C54907" w14:textId="77777777" w:rsidR="009110C9" w:rsidRDefault="009110C9" w:rsidP="009110C9">
      <w:pPr>
        <w:suppressAutoHyphens/>
        <w:spacing w:after="0" w:line="240" w:lineRule="auto"/>
        <w:jc w:val="both"/>
        <w:rPr>
          <w:rFonts w:ascii="Arial" w:eastAsia="Calibri" w:hAnsi="Arial" w:cs="Arial"/>
          <w:sz w:val="20"/>
          <w:szCs w:val="20"/>
          <w:lang w:val="en-US"/>
        </w:rPr>
      </w:pPr>
      <w:r w:rsidRPr="000B7CE6">
        <w:rPr>
          <w:rFonts w:ascii="Arial" w:eastAsia="Calibri" w:hAnsi="Arial" w:cs="Arial"/>
          <w:sz w:val="20"/>
          <w:szCs w:val="20"/>
          <w:lang w:val="en-US"/>
        </w:rPr>
        <w:t>organizational and technical solutions, reports and internal acts and proposes new organization regulations and implementation instructions.</w:t>
      </w:r>
    </w:p>
    <w:p w14:paraId="798F5979" w14:textId="77777777" w:rsidR="009110C9" w:rsidRDefault="009110C9" w:rsidP="009110C9">
      <w:pPr>
        <w:suppressAutoHyphens/>
        <w:spacing w:after="0" w:line="240" w:lineRule="auto"/>
        <w:jc w:val="both"/>
        <w:rPr>
          <w:rFonts w:ascii="Arial" w:eastAsia="Calibri" w:hAnsi="Arial" w:cs="Arial"/>
          <w:color w:val="000000"/>
          <w:sz w:val="20"/>
          <w:szCs w:val="20"/>
          <w:lang w:val="en-GB"/>
        </w:rPr>
      </w:pPr>
    </w:p>
    <w:p w14:paraId="0B685F30" w14:textId="77777777" w:rsidR="009110C9" w:rsidRPr="000B7CE6" w:rsidRDefault="009110C9" w:rsidP="009110C9">
      <w:pPr>
        <w:suppressAutoHyphens/>
        <w:spacing w:after="0" w:line="240" w:lineRule="auto"/>
        <w:jc w:val="both"/>
        <w:rPr>
          <w:rFonts w:ascii="Arial" w:eastAsia="Calibri" w:hAnsi="Arial" w:cs="Arial"/>
          <w:sz w:val="20"/>
          <w:szCs w:val="20"/>
          <w:lang w:val="en-US"/>
        </w:rPr>
      </w:pPr>
      <w:r w:rsidRPr="000B7CE6">
        <w:rPr>
          <w:rFonts w:ascii="Arial" w:eastAsia="Calibri" w:hAnsi="Arial" w:cs="Arial"/>
          <w:color w:val="000000"/>
          <w:sz w:val="20"/>
          <w:szCs w:val="20"/>
          <w:lang w:val="en-GB"/>
        </w:rPr>
        <w:t xml:space="preserve">Through continuous monitoring and evaluation of clients' business operations, HBOR tries to identify difficulties in their business operations in time. </w:t>
      </w:r>
      <w:r w:rsidRPr="000B7CE6">
        <w:rPr>
          <w:rFonts w:ascii="Arial" w:eastAsia="Calibri" w:hAnsi="Arial" w:cs="Arial"/>
          <w:sz w:val="20"/>
          <w:szCs w:val="20"/>
          <w:lang w:val="en-US"/>
        </w:rPr>
        <w:t xml:space="preserve">For clients with difficulties, the Bank tries to find appropriate ways to collect receivables by considering the possibilities of alternative repayment terms with a view to </w:t>
      </w:r>
      <w:proofErr w:type="gramStart"/>
      <w:r w:rsidRPr="000B7CE6">
        <w:rPr>
          <w:rFonts w:ascii="Arial" w:eastAsia="Calibri" w:hAnsi="Arial" w:cs="Arial"/>
          <w:sz w:val="20"/>
          <w:szCs w:val="20"/>
          <w:lang w:val="en-US"/>
        </w:rPr>
        <w:t>continue</w:t>
      </w:r>
      <w:proofErr w:type="gramEnd"/>
      <w:r w:rsidRPr="000B7CE6">
        <w:rPr>
          <w:rFonts w:ascii="Arial" w:eastAsia="Calibri" w:hAnsi="Arial" w:cs="Arial"/>
          <w:sz w:val="20"/>
          <w:szCs w:val="20"/>
          <w:lang w:val="en-US"/>
        </w:rPr>
        <w:t xml:space="preserve"> the production process and employment increase. Special emphasis is placed on identifying and monitoring reasons for bad debts, and procedures for prevention are </w:t>
      </w:r>
      <w:proofErr w:type="gramStart"/>
      <w:r w:rsidRPr="000B7CE6">
        <w:rPr>
          <w:rFonts w:ascii="Arial" w:eastAsia="Calibri" w:hAnsi="Arial" w:cs="Arial"/>
          <w:sz w:val="20"/>
          <w:szCs w:val="20"/>
          <w:lang w:val="en-US"/>
        </w:rPr>
        <w:t>built in</w:t>
      </w:r>
      <w:proofErr w:type="gramEnd"/>
      <w:r w:rsidRPr="000B7CE6">
        <w:rPr>
          <w:rFonts w:ascii="Arial" w:eastAsia="Calibri" w:hAnsi="Arial" w:cs="Arial"/>
          <w:sz w:val="20"/>
          <w:szCs w:val="20"/>
          <w:lang w:val="en-US"/>
        </w:rPr>
        <w:t xml:space="preserve"> operational procedures with a view to decreasing the share of </w:t>
      </w:r>
      <w:proofErr w:type="gramStart"/>
      <w:r w:rsidRPr="000B7CE6">
        <w:rPr>
          <w:rFonts w:ascii="Arial" w:eastAsia="Calibri" w:hAnsi="Arial" w:cs="Arial"/>
          <w:sz w:val="20"/>
          <w:szCs w:val="20"/>
          <w:lang w:val="en-US"/>
        </w:rPr>
        <w:t>high risk</w:t>
      </w:r>
      <w:proofErr w:type="gramEnd"/>
      <w:r w:rsidRPr="000B7CE6">
        <w:rPr>
          <w:rFonts w:ascii="Arial" w:eastAsia="Calibri" w:hAnsi="Arial" w:cs="Arial"/>
          <w:sz w:val="20"/>
          <w:szCs w:val="20"/>
          <w:lang w:val="en-US"/>
        </w:rPr>
        <w:t xml:space="preserve"> placements.</w:t>
      </w:r>
    </w:p>
    <w:p w14:paraId="3E185B07" w14:textId="77777777" w:rsidR="009110C9" w:rsidRPr="000B7CE6" w:rsidRDefault="009110C9" w:rsidP="009110C9">
      <w:pPr>
        <w:keepNext/>
        <w:spacing w:after="0" w:line="240" w:lineRule="auto"/>
        <w:jc w:val="both"/>
        <w:rPr>
          <w:rFonts w:ascii="Arial" w:eastAsia="Times New Roman" w:hAnsi="Arial" w:cs="Arial"/>
          <w:b/>
          <w:bCs/>
          <w:sz w:val="20"/>
          <w:szCs w:val="20"/>
          <w:lang w:val="en-US"/>
        </w:rPr>
      </w:pPr>
    </w:p>
    <w:p w14:paraId="4768E3EC" w14:textId="77777777" w:rsidR="009110C9" w:rsidRDefault="009110C9" w:rsidP="009110C9">
      <w:pPr>
        <w:suppressAutoHyphens/>
        <w:spacing w:after="0" w:line="240" w:lineRule="auto"/>
        <w:jc w:val="both"/>
        <w:rPr>
          <w:rFonts w:ascii="Arial" w:eastAsia="Times New Roman" w:hAnsi="Arial" w:cs="Arial"/>
          <w:sz w:val="20"/>
          <w:szCs w:val="20"/>
          <w:lang w:val="en-US"/>
        </w:rPr>
      </w:pPr>
      <w:proofErr w:type="gramStart"/>
      <w:r w:rsidRPr="000B7CE6">
        <w:rPr>
          <w:rFonts w:ascii="Arial" w:eastAsia="Times New Roman" w:hAnsi="Arial" w:cs="Arial"/>
          <w:sz w:val="20"/>
          <w:szCs w:val="20"/>
          <w:lang w:val="en-US"/>
        </w:rPr>
        <w:t>For the purpose of</w:t>
      </w:r>
      <w:proofErr w:type="gramEnd"/>
      <w:r w:rsidRPr="000B7CE6">
        <w:rPr>
          <w:rFonts w:ascii="Arial" w:eastAsia="Times New Roman" w:hAnsi="Arial" w:cs="Arial"/>
          <w:sz w:val="20"/>
          <w:szCs w:val="20"/>
          <w:lang w:val="en-US"/>
        </w:rPr>
        <w:t xml:space="preserve"> risk monitoring and control, the systems of limits have been established for the management of credit risk. High exposure limits and amounts of maximum permitted credit exposure to individual borrowers and persons related to borrowers have been established.</w:t>
      </w:r>
    </w:p>
    <w:p w14:paraId="31AC9471" w14:textId="77777777" w:rsidR="000B7CE6" w:rsidRDefault="000B7CE6" w:rsidP="000B7CE6">
      <w:pPr>
        <w:suppressAutoHyphens/>
        <w:spacing w:after="0" w:line="240" w:lineRule="auto"/>
        <w:jc w:val="both"/>
        <w:rPr>
          <w:rFonts w:ascii="Arial" w:eastAsia="Times New Roman" w:hAnsi="Arial" w:cs="Arial"/>
          <w:sz w:val="20"/>
          <w:szCs w:val="20"/>
          <w:lang w:val="en-US"/>
        </w:rPr>
      </w:pPr>
    </w:p>
    <w:p w14:paraId="6435542A" w14:textId="77777777" w:rsidR="00630F6E" w:rsidRPr="000B7CE6" w:rsidRDefault="00630F6E" w:rsidP="00630F6E">
      <w:pPr>
        <w:spacing w:after="0" w:line="240" w:lineRule="auto"/>
        <w:rPr>
          <w:rFonts w:ascii="Arial" w:eastAsia="Calibri" w:hAnsi="Arial" w:cs="Arial"/>
          <w:b/>
          <w:sz w:val="20"/>
          <w:szCs w:val="20"/>
          <w:lang w:val="en-US"/>
        </w:rPr>
      </w:pPr>
      <w:r>
        <w:rPr>
          <w:rFonts w:ascii="Arial" w:eastAsia="Calibri" w:hAnsi="Arial" w:cs="Arial"/>
          <w:b/>
          <w:sz w:val="20"/>
          <w:szCs w:val="20"/>
          <w:lang w:val="en-US"/>
        </w:rPr>
        <w:t>2</w:t>
      </w:r>
      <w:r w:rsidRPr="000B7CE6">
        <w:rPr>
          <w:rFonts w:ascii="Arial" w:eastAsia="Calibri" w:hAnsi="Arial" w:cs="Arial"/>
          <w:b/>
          <w:sz w:val="20"/>
          <w:szCs w:val="20"/>
          <w:lang w:val="en-US"/>
        </w:rPr>
        <w:t>3.</w:t>
      </w:r>
      <w:r>
        <w:rPr>
          <w:rFonts w:ascii="Arial" w:eastAsia="Calibri" w:hAnsi="Arial" w:cs="Arial"/>
          <w:b/>
          <w:sz w:val="20"/>
          <w:szCs w:val="20"/>
          <w:lang w:val="en-US"/>
        </w:rPr>
        <w:t>3.</w:t>
      </w:r>
      <w:r w:rsidRPr="000B7CE6">
        <w:rPr>
          <w:rFonts w:ascii="Arial" w:eastAsia="Calibri" w:hAnsi="Arial" w:cs="Arial"/>
          <w:b/>
          <w:sz w:val="20"/>
          <w:szCs w:val="20"/>
          <w:lang w:val="en-US"/>
        </w:rPr>
        <w:t>1. Risk related to loan commitments</w:t>
      </w:r>
    </w:p>
    <w:p w14:paraId="6CEABE00" w14:textId="77777777" w:rsidR="00630F6E" w:rsidRPr="000B7CE6" w:rsidRDefault="00630F6E" w:rsidP="00630F6E">
      <w:pPr>
        <w:spacing w:after="0" w:line="240" w:lineRule="auto"/>
        <w:jc w:val="both"/>
        <w:rPr>
          <w:rFonts w:ascii="Arial" w:eastAsia="Calibri" w:hAnsi="Arial" w:cs="Arial"/>
          <w:b/>
          <w:bCs/>
          <w:spacing w:val="-3"/>
          <w:sz w:val="20"/>
          <w:szCs w:val="20"/>
          <w:highlight w:val="yellow"/>
          <w:lang w:val="en-US"/>
        </w:rPr>
      </w:pPr>
    </w:p>
    <w:p w14:paraId="0487F1AD" w14:textId="77777777" w:rsidR="00630F6E" w:rsidRPr="000B7CE6" w:rsidRDefault="00630F6E" w:rsidP="00630F6E">
      <w:pPr>
        <w:suppressAutoHyphens/>
        <w:spacing w:after="0" w:line="240" w:lineRule="auto"/>
        <w:jc w:val="both"/>
        <w:rPr>
          <w:rFonts w:ascii="Arial" w:eastAsia="Times New Roman" w:hAnsi="Arial" w:cs="Arial"/>
          <w:sz w:val="20"/>
          <w:szCs w:val="20"/>
          <w:lang w:val="en-US"/>
        </w:rPr>
      </w:pPr>
      <w:bookmarkStart w:id="514" w:name="_Hlk135057975"/>
      <w:r w:rsidRPr="000B7CE6">
        <w:rPr>
          <w:rFonts w:ascii="Arial" w:eastAsia="Times New Roman" w:hAnsi="Arial" w:cs="Arial"/>
          <w:sz w:val="20"/>
          <w:szCs w:val="20"/>
          <w:lang w:val="en-US"/>
        </w:rPr>
        <w:t>Bank clients can issue guarantees and letters of credit (</w:t>
      </w:r>
      <w:r w:rsidRPr="0061071E">
        <w:rPr>
          <w:rFonts w:ascii="Arial" w:eastAsia="Times New Roman" w:hAnsi="Arial" w:cs="Arial"/>
          <w:sz w:val="20"/>
          <w:szCs w:val="20"/>
          <w:lang w:val="en-US"/>
        </w:rPr>
        <w:t>coverage also possible from loan proceeds</w:t>
      </w:r>
      <w:r>
        <w:rPr>
          <w:rFonts w:ascii="Arial" w:eastAsia="Times New Roman" w:hAnsi="Arial" w:cs="Arial"/>
          <w:sz w:val="20"/>
          <w:szCs w:val="20"/>
          <w:lang w:val="en-US"/>
        </w:rPr>
        <w:t xml:space="preserve">) </w:t>
      </w:r>
      <w:r w:rsidRPr="000B7CE6">
        <w:rPr>
          <w:rFonts w:ascii="Arial" w:eastAsia="Times New Roman" w:hAnsi="Arial" w:cs="Arial"/>
          <w:sz w:val="20"/>
          <w:szCs w:val="20"/>
          <w:lang w:val="en-US"/>
        </w:rPr>
        <w:t>in accordance with the same procedure as prescribed for loan commitments to direct clients.</w:t>
      </w:r>
    </w:p>
    <w:bookmarkEnd w:id="514"/>
    <w:p w14:paraId="6E4F2E12" w14:textId="77777777" w:rsidR="00630F6E" w:rsidRPr="000B7CE6" w:rsidRDefault="00630F6E" w:rsidP="00630F6E">
      <w:pPr>
        <w:suppressAutoHyphens/>
        <w:spacing w:after="0" w:line="240" w:lineRule="auto"/>
        <w:jc w:val="both"/>
        <w:rPr>
          <w:rFonts w:ascii="Arial" w:eastAsia="Times New Roman" w:hAnsi="Arial" w:cs="Arial"/>
          <w:sz w:val="20"/>
          <w:szCs w:val="20"/>
          <w:highlight w:val="yellow"/>
          <w:lang w:val="en-US"/>
        </w:rPr>
      </w:pPr>
    </w:p>
    <w:p w14:paraId="29E2C967" w14:textId="77777777" w:rsidR="004C061C" w:rsidRPr="00AD6DCF" w:rsidRDefault="00630F6E" w:rsidP="00AD6DCF">
      <w:pPr>
        <w:spacing w:after="0"/>
        <w:jc w:val="both"/>
        <w:rPr>
          <w:rFonts w:ascii="Arial" w:hAnsi="Arial" w:cs="Arial"/>
          <w:sz w:val="20"/>
          <w:szCs w:val="20"/>
          <w:lang w:val="en-GB"/>
        </w:rPr>
      </w:pPr>
      <w:r w:rsidRPr="004C061C">
        <w:rPr>
          <w:rFonts w:ascii="Arial" w:eastAsia="Times New Roman" w:hAnsi="Arial" w:cs="Arial"/>
          <w:sz w:val="20"/>
          <w:szCs w:val="20"/>
          <w:lang w:val="en-US"/>
        </w:rPr>
        <w:t xml:space="preserve">All guarantees are monitored </w:t>
      </w:r>
      <w:proofErr w:type="gramStart"/>
      <w:r w:rsidRPr="004C061C">
        <w:rPr>
          <w:rFonts w:ascii="Arial" w:eastAsia="Times New Roman" w:hAnsi="Arial" w:cs="Arial"/>
          <w:sz w:val="20"/>
          <w:szCs w:val="20"/>
          <w:lang w:val="en-US"/>
        </w:rPr>
        <w:t>on the basis of</w:t>
      </w:r>
      <w:proofErr w:type="gramEnd"/>
      <w:r w:rsidRPr="004C061C">
        <w:rPr>
          <w:rFonts w:ascii="Arial" w:eastAsia="Times New Roman" w:hAnsi="Arial" w:cs="Arial"/>
          <w:sz w:val="20"/>
          <w:szCs w:val="20"/>
          <w:lang w:val="en-US"/>
        </w:rPr>
        <w:t xml:space="preserve"> validity periods, whereas letters of credit with deferred payment terms are monitored on the basis of maturities. </w:t>
      </w:r>
      <w:r w:rsidR="004C061C" w:rsidRPr="00AD6DCF">
        <w:rPr>
          <w:rFonts w:ascii="Arial" w:hAnsi="Arial" w:cs="Arial"/>
          <w:sz w:val="20"/>
          <w:szCs w:val="20"/>
          <w:lang w:val="en-GB"/>
        </w:rPr>
        <w:t>In the case of performance-related guarantees, the probability of payment under guarantees is monitored by keeping track of the fulfilment of payment terms and conditions under guarantees (under commercial contracts, control of use of funds for dedicated purposes, etc.).</w:t>
      </w:r>
    </w:p>
    <w:p w14:paraId="5B5EA23E" w14:textId="77777777" w:rsidR="00920833" w:rsidRDefault="00920833">
      <w:pPr>
        <w:tabs>
          <w:tab w:val="left" w:pos="2694"/>
        </w:tabs>
        <w:suppressAutoHyphens/>
        <w:spacing w:after="0" w:line="240" w:lineRule="auto"/>
        <w:jc w:val="both"/>
        <w:rPr>
          <w:rFonts w:ascii="Arial" w:eastAsia="Times New Roman" w:hAnsi="Arial" w:cs="Arial"/>
          <w:sz w:val="20"/>
          <w:szCs w:val="20"/>
          <w:lang w:val="en-US"/>
        </w:rPr>
      </w:pPr>
    </w:p>
    <w:p w14:paraId="6EA75987" w14:textId="428DF78D" w:rsidR="00630F6E" w:rsidRPr="000B7CE6" w:rsidRDefault="00630F6E">
      <w:pPr>
        <w:tabs>
          <w:tab w:val="left" w:pos="2694"/>
        </w:tabs>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In the case of calling for payment, the Bank shall make a payment on behalf of </w:t>
      </w:r>
      <w:proofErr w:type="gramStart"/>
      <w:r w:rsidRPr="000B7CE6">
        <w:rPr>
          <w:rFonts w:ascii="Arial" w:eastAsia="Times New Roman" w:hAnsi="Arial" w:cs="Arial"/>
          <w:sz w:val="20"/>
          <w:szCs w:val="20"/>
          <w:lang w:val="en-US"/>
        </w:rPr>
        <w:t>client</w:t>
      </w:r>
      <w:proofErr w:type="gramEnd"/>
      <w:r w:rsidRPr="000B7CE6">
        <w:rPr>
          <w:rFonts w:ascii="Arial" w:eastAsia="Times New Roman" w:hAnsi="Arial" w:cs="Arial"/>
          <w:sz w:val="20"/>
          <w:szCs w:val="20"/>
          <w:lang w:val="en-US"/>
        </w:rPr>
        <w:t xml:space="preserve">. For the Bank, such obligations generate </w:t>
      </w:r>
      <w:proofErr w:type="gramStart"/>
      <w:r w:rsidRPr="000B7CE6">
        <w:rPr>
          <w:rFonts w:ascii="Arial" w:eastAsia="Times New Roman" w:hAnsi="Arial" w:cs="Arial"/>
          <w:sz w:val="20"/>
          <w:szCs w:val="20"/>
          <w:lang w:val="en-US"/>
        </w:rPr>
        <w:t>exposures</w:t>
      </w:r>
      <w:proofErr w:type="gramEnd"/>
      <w:r w:rsidRPr="000B7CE6">
        <w:rPr>
          <w:rFonts w:ascii="Arial" w:eastAsia="Times New Roman" w:hAnsi="Arial" w:cs="Arial"/>
          <w:sz w:val="20"/>
          <w:szCs w:val="20"/>
          <w:lang w:val="en-US"/>
        </w:rPr>
        <w:t xml:space="preserve"> to risks that are </w:t>
      </w:r>
      <w:proofErr w:type="gramStart"/>
      <w:r w:rsidRPr="000B7CE6">
        <w:rPr>
          <w:rFonts w:ascii="Arial" w:eastAsia="Times New Roman" w:hAnsi="Arial" w:cs="Arial"/>
          <w:sz w:val="20"/>
          <w:szCs w:val="20"/>
          <w:lang w:val="en-US"/>
        </w:rPr>
        <w:t>similar to</w:t>
      </w:r>
      <w:proofErr w:type="gramEnd"/>
      <w:r w:rsidRPr="000B7CE6">
        <w:rPr>
          <w:rFonts w:ascii="Arial" w:eastAsia="Times New Roman" w:hAnsi="Arial" w:cs="Arial"/>
          <w:sz w:val="20"/>
          <w:szCs w:val="20"/>
          <w:lang w:val="en-US"/>
        </w:rPr>
        <w:t xml:space="preserve"> credit risks and they are mitigated by the same procedures that are applied to loans.</w:t>
      </w:r>
    </w:p>
    <w:p w14:paraId="25228CF3" w14:textId="77777777" w:rsidR="00630F6E" w:rsidRPr="000B7CE6" w:rsidRDefault="00630F6E" w:rsidP="00630F6E">
      <w:pPr>
        <w:suppressAutoHyphens/>
        <w:spacing w:after="0" w:line="240" w:lineRule="auto"/>
        <w:jc w:val="both"/>
        <w:rPr>
          <w:rFonts w:ascii="Arial" w:eastAsia="Calibri" w:hAnsi="Arial" w:cs="Arial"/>
          <w:b/>
          <w:bCs/>
          <w:spacing w:val="-3"/>
          <w:sz w:val="20"/>
          <w:szCs w:val="20"/>
          <w:lang w:val="en-US"/>
        </w:rPr>
      </w:pPr>
    </w:p>
    <w:p w14:paraId="39861853" w14:textId="77777777" w:rsidR="00630F6E" w:rsidRPr="000B7CE6" w:rsidRDefault="00630F6E" w:rsidP="00630F6E">
      <w:pPr>
        <w:suppressAutoHyphens/>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Pr="000B7CE6">
        <w:rPr>
          <w:rFonts w:ascii="Arial" w:eastAsia="Calibri" w:hAnsi="Arial" w:cs="Arial"/>
          <w:b/>
          <w:sz w:val="20"/>
          <w:szCs w:val="20"/>
          <w:lang w:val="en-US"/>
        </w:rPr>
        <w:t xml:space="preserve">.3.2. Impairment assessment </w:t>
      </w:r>
    </w:p>
    <w:p w14:paraId="685FFE05" w14:textId="77777777" w:rsidR="00630F6E" w:rsidRPr="000B7CE6" w:rsidRDefault="00630F6E" w:rsidP="00630F6E">
      <w:pPr>
        <w:suppressAutoHyphens/>
        <w:spacing w:after="0" w:line="240" w:lineRule="auto"/>
        <w:jc w:val="both"/>
        <w:rPr>
          <w:rFonts w:ascii="Arial" w:eastAsia="Calibri" w:hAnsi="Arial" w:cs="Arial"/>
          <w:b/>
          <w:bCs/>
          <w:spacing w:val="-3"/>
          <w:sz w:val="20"/>
          <w:szCs w:val="20"/>
          <w:lang w:val="en-US"/>
        </w:rPr>
      </w:pPr>
    </w:p>
    <w:p w14:paraId="45A0E5CD" w14:textId="77777777" w:rsidR="00630F6E" w:rsidRPr="00015144" w:rsidRDefault="00630F6E" w:rsidP="00AD6DCF">
      <w:pPr>
        <w:spacing w:after="0"/>
        <w:jc w:val="both"/>
        <w:rPr>
          <w:rFonts w:ascii="Arial" w:hAnsi="Arial" w:cs="Arial"/>
          <w:sz w:val="20"/>
          <w:szCs w:val="20"/>
          <w:lang w:val="en-US"/>
        </w:rPr>
      </w:pPr>
      <w:r>
        <w:rPr>
          <w:rFonts w:ascii="Arial" w:hAnsi="Arial" w:cs="Arial"/>
          <w:sz w:val="20"/>
          <w:szCs w:val="20"/>
          <w:lang w:val="en-US"/>
        </w:rPr>
        <w:t xml:space="preserve">Impairment is formed in accordance with the International Financial Reporting Standard 9, banking </w:t>
      </w:r>
      <w:r w:rsidRPr="00015144">
        <w:rPr>
          <w:rFonts w:ascii="Arial" w:hAnsi="Arial" w:cs="Arial"/>
          <w:sz w:val="20"/>
          <w:szCs w:val="20"/>
          <w:lang w:val="en-US"/>
        </w:rPr>
        <w:t>regulations applicable to HBOR, as well as internal ordinances and work methodologies.</w:t>
      </w:r>
    </w:p>
    <w:p w14:paraId="489CB719" w14:textId="77777777" w:rsidR="00630F6E" w:rsidRPr="00015144" w:rsidRDefault="00630F6E">
      <w:pPr>
        <w:suppressAutoHyphens/>
        <w:spacing w:after="0" w:line="240" w:lineRule="auto"/>
        <w:jc w:val="both"/>
        <w:rPr>
          <w:rFonts w:ascii="Arial" w:eastAsia="Calibri" w:hAnsi="Arial" w:cs="Arial"/>
          <w:b/>
          <w:bCs/>
          <w:spacing w:val="-3"/>
          <w:sz w:val="20"/>
          <w:szCs w:val="20"/>
          <w:lang w:val="en-US"/>
        </w:rPr>
      </w:pPr>
    </w:p>
    <w:p w14:paraId="560ABE73" w14:textId="1AD22029" w:rsidR="00015144" w:rsidRPr="00AD6DCF" w:rsidRDefault="00015144" w:rsidP="00AD6DCF">
      <w:pPr>
        <w:spacing w:after="0"/>
        <w:jc w:val="both"/>
        <w:rPr>
          <w:rFonts w:ascii="Arial" w:hAnsi="Arial" w:cs="Arial"/>
          <w:sz w:val="20"/>
          <w:szCs w:val="20"/>
          <w:lang w:val="en-GB"/>
        </w:rPr>
      </w:pPr>
      <w:proofErr w:type="gramStart"/>
      <w:r w:rsidRPr="00AD6DCF">
        <w:rPr>
          <w:rFonts w:ascii="Arial" w:hAnsi="Arial" w:cs="Arial"/>
          <w:sz w:val="20"/>
          <w:szCs w:val="20"/>
          <w:lang w:val="en-GB"/>
        </w:rPr>
        <w:t>On the basis of</w:t>
      </w:r>
      <w:proofErr w:type="gramEnd"/>
      <w:r w:rsidRPr="00AD6DCF">
        <w:rPr>
          <w:rFonts w:ascii="Arial" w:hAnsi="Arial" w:cs="Arial"/>
          <w:sz w:val="20"/>
          <w:szCs w:val="20"/>
          <w:lang w:val="en-GB"/>
        </w:rPr>
        <w:t xml:space="preserve"> the assessed level of credit risk and the manner of calculating expected credit losses, exposures to clients are classified to the following categories:</w:t>
      </w:r>
    </w:p>
    <w:p w14:paraId="26F68A83" w14:textId="77777777" w:rsidR="00630F6E" w:rsidRDefault="00630F6E" w:rsidP="00630F6E">
      <w:pPr>
        <w:numPr>
          <w:ilvl w:val="2"/>
          <w:numId w:val="17"/>
        </w:numPr>
        <w:autoSpaceDN w:val="0"/>
        <w:spacing w:after="0" w:line="240" w:lineRule="auto"/>
        <w:ind w:left="709" w:hanging="425"/>
        <w:jc w:val="both"/>
        <w:rPr>
          <w:rFonts w:ascii="Arial" w:hAnsi="Arial" w:cs="Arial"/>
          <w:sz w:val="20"/>
          <w:szCs w:val="20"/>
          <w:lang w:val="en-US"/>
        </w:rPr>
      </w:pPr>
      <w:r>
        <w:rPr>
          <w:rFonts w:ascii="Arial" w:hAnsi="Arial" w:cs="Arial"/>
          <w:sz w:val="20"/>
          <w:szCs w:val="20"/>
          <w:lang w:val="en-US"/>
        </w:rPr>
        <w:t>Stage 1 – includes all clients with low credit risk and clients with respect to which no significant increase in credit risk has been established,</w:t>
      </w:r>
    </w:p>
    <w:p w14:paraId="5B2C7B1C" w14:textId="77777777" w:rsidR="00630F6E" w:rsidRDefault="00630F6E" w:rsidP="00630F6E">
      <w:pPr>
        <w:numPr>
          <w:ilvl w:val="0"/>
          <w:numId w:val="15"/>
        </w:numPr>
        <w:autoSpaceDN w:val="0"/>
        <w:spacing w:after="0" w:line="240" w:lineRule="auto"/>
        <w:jc w:val="both"/>
        <w:rPr>
          <w:rFonts w:ascii="Arial" w:eastAsia="Times New Roman" w:hAnsi="Arial" w:cs="Arial"/>
          <w:sz w:val="20"/>
          <w:szCs w:val="20"/>
          <w:lang w:val="en-US"/>
        </w:rPr>
      </w:pPr>
      <w:r>
        <w:rPr>
          <w:rFonts w:ascii="Arial" w:eastAsia="Times New Roman" w:hAnsi="Arial" w:cs="Arial"/>
          <w:sz w:val="20"/>
          <w:szCs w:val="20"/>
          <w:lang w:val="en-US"/>
        </w:rPr>
        <w:t>Stage 2 – includes all clients with respect to which a significant increase in credit risk since initial recognition has been established,</w:t>
      </w:r>
    </w:p>
    <w:p w14:paraId="547BD1DD" w14:textId="77777777" w:rsidR="00630F6E" w:rsidRDefault="00630F6E" w:rsidP="00630F6E">
      <w:pPr>
        <w:numPr>
          <w:ilvl w:val="0"/>
          <w:numId w:val="15"/>
        </w:numPr>
        <w:autoSpaceDN w:val="0"/>
        <w:spacing w:after="0" w:line="240" w:lineRule="auto"/>
        <w:jc w:val="both"/>
        <w:rPr>
          <w:rFonts w:ascii="Arial" w:eastAsia="Times New Roman" w:hAnsi="Arial" w:cs="Arial"/>
          <w:sz w:val="20"/>
          <w:szCs w:val="20"/>
          <w:lang w:val="en-US"/>
        </w:rPr>
      </w:pPr>
      <w:r>
        <w:rPr>
          <w:rFonts w:ascii="Arial" w:eastAsia="Times New Roman" w:hAnsi="Arial" w:cs="Arial"/>
          <w:sz w:val="20"/>
          <w:szCs w:val="20"/>
          <w:lang w:val="en-US"/>
        </w:rPr>
        <w:t>Stage 3 – includes clients in default, i.e. clients with respect to which there is objective evidence of value impairment</w:t>
      </w:r>
    </w:p>
    <w:p w14:paraId="2D2EEC52" w14:textId="77777777" w:rsidR="00630F6E" w:rsidRDefault="00630F6E" w:rsidP="00630F6E">
      <w:pPr>
        <w:numPr>
          <w:ilvl w:val="0"/>
          <w:numId w:val="15"/>
        </w:numPr>
        <w:autoSpaceDN w:val="0"/>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and separate category - Purchased or originated credit impaired asset, POCI.</w:t>
      </w:r>
    </w:p>
    <w:p w14:paraId="2CDAE2A3" w14:textId="77777777" w:rsidR="00630F6E" w:rsidRPr="000B7CE6" w:rsidRDefault="00630F6E" w:rsidP="000B7CE6">
      <w:pPr>
        <w:suppressAutoHyphens/>
        <w:spacing w:after="0" w:line="240" w:lineRule="auto"/>
        <w:jc w:val="both"/>
        <w:rPr>
          <w:rFonts w:ascii="Arial" w:eastAsia="Times New Roman" w:hAnsi="Arial" w:cs="Arial"/>
          <w:sz w:val="20"/>
          <w:szCs w:val="20"/>
          <w:lang w:val="en-US"/>
        </w:rPr>
      </w:pPr>
    </w:p>
    <w:p w14:paraId="44C77EA7"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799EA38D" w14:textId="77777777" w:rsidR="000B7CE6" w:rsidRDefault="000B7CE6" w:rsidP="000B7CE6">
      <w:pPr>
        <w:suppressAutoHyphens/>
        <w:autoSpaceDN w:val="0"/>
        <w:spacing w:after="0" w:line="240" w:lineRule="auto"/>
        <w:contextualSpacing/>
        <w:jc w:val="both"/>
        <w:rPr>
          <w:rFonts w:ascii="Arial" w:eastAsia="Calibri" w:hAnsi="Arial" w:cs="Arial"/>
          <w:sz w:val="20"/>
          <w:szCs w:val="20"/>
          <w:lang w:val="en-GB"/>
        </w:rPr>
        <w:sectPr w:rsidR="000B7CE6" w:rsidSect="00F7617E">
          <w:pgSz w:w="11906" w:h="16838"/>
          <w:pgMar w:top="1418" w:right="1134" w:bottom="1077" w:left="1418" w:header="709" w:footer="709" w:gutter="0"/>
          <w:cols w:space="708"/>
          <w:docGrid w:linePitch="360"/>
        </w:sectPr>
      </w:pPr>
    </w:p>
    <w:p w14:paraId="6D06C218" w14:textId="77777777" w:rsidR="000B7CE6" w:rsidRPr="000B7CE6" w:rsidRDefault="000B7CE6" w:rsidP="000B7CE6">
      <w:pPr>
        <w:spacing w:after="0" w:line="240" w:lineRule="auto"/>
        <w:jc w:val="both"/>
        <w:rPr>
          <w:rFonts w:ascii="Arial" w:eastAsia="Times New Roman" w:hAnsi="Arial" w:cs="Arial"/>
          <w:sz w:val="20"/>
          <w:szCs w:val="20"/>
          <w:lang w:val="en-US"/>
        </w:rPr>
      </w:pPr>
    </w:p>
    <w:p w14:paraId="37510C7A" w14:textId="449B734A"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3B58849B"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4DE3F172" w14:textId="38C090B0"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3CB272AA"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24E5ABD7" w14:textId="22CE59FF" w:rsidR="000B7CE6" w:rsidRPr="000B7CE6" w:rsidRDefault="008447EB" w:rsidP="000B7CE6">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 </w:t>
      </w:r>
      <w:r w:rsidR="00646D47" w:rsidRPr="000B7CE6">
        <w:rPr>
          <w:rFonts w:ascii="Arial" w:eastAsia="Calibri" w:hAnsi="Arial" w:cs="Arial"/>
          <w:b/>
          <w:sz w:val="20"/>
          <w:szCs w:val="20"/>
          <w:lang w:val="en-US"/>
        </w:rPr>
        <w:t>Impairment assessment</w:t>
      </w:r>
      <w:r w:rsidR="000B7CE6" w:rsidRPr="000B7CE6">
        <w:rPr>
          <w:rFonts w:ascii="Arial" w:eastAsia="Calibri" w:hAnsi="Arial" w:cs="Arial"/>
          <w:b/>
          <w:sz w:val="20"/>
          <w:szCs w:val="20"/>
          <w:lang w:val="en-US"/>
        </w:rPr>
        <w:t xml:space="preserve"> (continued)</w:t>
      </w:r>
    </w:p>
    <w:p w14:paraId="19FE26E8"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42368592" w14:textId="77777777" w:rsidR="00F77FE6" w:rsidRPr="000B7CE6" w:rsidRDefault="00F77FE6" w:rsidP="00F77F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During the contractual relationship with a client, the level of expected credit losses of </w:t>
      </w:r>
      <w:proofErr w:type="gramStart"/>
      <w:r w:rsidRPr="000B7CE6">
        <w:rPr>
          <w:rFonts w:ascii="Arial" w:eastAsia="Times New Roman" w:hAnsi="Arial" w:cs="Arial"/>
          <w:sz w:val="20"/>
          <w:szCs w:val="20"/>
          <w:lang w:val="en-US"/>
        </w:rPr>
        <w:t>client</w:t>
      </w:r>
      <w:proofErr w:type="gramEnd"/>
      <w:r w:rsidRPr="000B7CE6">
        <w:rPr>
          <w:rFonts w:ascii="Arial" w:eastAsia="Times New Roman" w:hAnsi="Arial" w:cs="Arial"/>
          <w:sz w:val="20"/>
          <w:szCs w:val="20"/>
          <w:lang w:val="en-US"/>
        </w:rPr>
        <w:t xml:space="preserve"> is estimated. The estimation is carried out </w:t>
      </w:r>
      <w:proofErr w:type="gramStart"/>
      <w:r w:rsidRPr="000B7CE6">
        <w:rPr>
          <w:rFonts w:ascii="Arial" w:eastAsia="Times New Roman" w:hAnsi="Arial" w:cs="Arial"/>
          <w:sz w:val="20"/>
          <w:szCs w:val="20"/>
          <w:lang w:val="en-US"/>
        </w:rPr>
        <w:t>on the basis of</w:t>
      </w:r>
      <w:proofErr w:type="gramEnd"/>
      <w:r w:rsidRPr="000B7CE6">
        <w:rPr>
          <w:rFonts w:ascii="Arial" w:eastAsia="Times New Roman" w:hAnsi="Arial" w:cs="Arial"/>
          <w:sz w:val="20"/>
          <w:szCs w:val="20"/>
          <w:lang w:val="en-US"/>
        </w:rPr>
        <w:t xml:space="preserve"> the following three criteria:</w:t>
      </w:r>
    </w:p>
    <w:p w14:paraId="40AEF94C" w14:textId="77777777" w:rsidR="00F77FE6" w:rsidRPr="000B7CE6" w:rsidRDefault="00F77FE6" w:rsidP="00F77FE6">
      <w:pPr>
        <w:numPr>
          <w:ilvl w:val="0"/>
          <w:numId w:val="16"/>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Debtor's creditworthiness </w:t>
      </w:r>
    </w:p>
    <w:p w14:paraId="139EA87C" w14:textId="77777777" w:rsidR="00F77FE6" w:rsidRPr="000B7CE6" w:rsidRDefault="00F77FE6" w:rsidP="00F77FE6">
      <w:pPr>
        <w:numPr>
          <w:ilvl w:val="0"/>
          <w:numId w:val="16"/>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Due fulfilment of obligations, and</w:t>
      </w:r>
    </w:p>
    <w:p w14:paraId="48B268A6" w14:textId="77777777" w:rsidR="00F77FE6" w:rsidRDefault="00F77FE6" w:rsidP="00F77FE6">
      <w:pPr>
        <w:numPr>
          <w:ilvl w:val="0"/>
          <w:numId w:val="16"/>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Quality of collateral.</w:t>
      </w:r>
    </w:p>
    <w:p w14:paraId="7F658CB4" w14:textId="77777777" w:rsidR="00F77FE6" w:rsidRPr="008D1607" w:rsidRDefault="00F77FE6" w:rsidP="00F77FE6">
      <w:pPr>
        <w:keepNext/>
        <w:spacing w:after="0" w:line="240" w:lineRule="auto"/>
        <w:jc w:val="both"/>
        <w:rPr>
          <w:rFonts w:ascii="Arial" w:eastAsia="Times New Roman" w:hAnsi="Arial" w:cs="Arial"/>
          <w:b/>
          <w:bCs/>
          <w:sz w:val="16"/>
          <w:szCs w:val="16"/>
          <w:lang w:val="en-US"/>
        </w:rPr>
      </w:pPr>
    </w:p>
    <w:p w14:paraId="75D3E4E0" w14:textId="77777777" w:rsidR="00F77FE6" w:rsidRPr="000B7CE6" w:rsidRDefault="00F77FE6" w:rsidP="00F77F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For the entire duration of </w:t>
      </w:r>
      <w:proofErr w:type="gramStart"/>
      <w:r w:rsidRPr="000B7CE6">
        <w:rPr>
          <w:rFonts w:ascii="Arial" w:eastAsia="Times New Roman" w:hAnsi="Arial" w:cs="Arial"/>
          <w:sz w:val="20"/>
          <w:szCs w:val="20"/>
          <w:lang w:val="en-US"/>
        </w:rPr>
        <w:t>contractual</w:t>
      </w:r>
      <w:proofErr w:type="gramEnd"/>
      <w:r w:rsidRPr="000B7CE6">
        <w:rPr>
          <w:rFonts w:ascii="Arial" w:eastAsia="Times New Roman" w:hAnsi="Arial" w:cs="Arial"/>
          <w:sz w:val="20"/>
          <w:szCs w:val="20"/>
          <w:lang w:val="en-US"/>
        </w:rPr>
        <w:t xml:space="preserve"> relationship, debtor's creditworthiness is assessed </w:t>
      </w:r>
      <w:proofErr w:type="gramStart"/>
      <w:r w:rsidRPr="000B7CE6">
        <w:rPr>
          <w:rFonts w:ascii="Arial" w:eastAsia="Times New Roman" w:hAnsi="Arial" w:cs="Arial"/>
          <w:sz w:val="20"/>
          <w:szCs w:val="20"/>
          <w:lang w:val="en-US"/>
        </w:rPr>
        <w:t>in order to</w:t>
      </w:r>
      <w:proofErr w:type="gramEnd"/>
      <w:r w:rsidRPr="000B7CE6">
        <w:rPr>
          <w:rFonts w:ascii="Arial" w:eastAsia="Times New Roman" w:hAnsi="Arial" w:cs="Arial"/>
          <w:sz w:val="20"/>
          <w:szCs w:val="20"/>
          <w:lang w:val="en-US"/>
        </w:rPr>
        <w:t xml:space="preserve"> identify possible changes in the client's (debtor's) financial position, i.e. the probability of deterioration in its creditworthiness. When establishing client's creditworthiness, the group of related entities is also </w:t>
      </w:r>
      <w:proofErr w:type="gramStart"/>
      <w:r w:rsidRPr="000B7CE6">
        <w:rPr>
          <w:rFonts w:ascii="Arial" w:eastAsia="Times New Roman" w:hAnsi="Arial" w:cs="Arial"/>
          <w:sz w:val="20"/>
          <w:szCs w:val="20"/>
          <w:lang w:val="en-US"/>
        </w:rPr>
        <w:t>taken into account</w:t>
      </w:r>
      <w:proofErr w:type="gramEnd"/>
      <w:r w:rsidRPr="000B7CE6">
        <w:rPr>
          <w:rFonts w:ascii="Arial" w:eastAsia="Times New Roman" w:hAnsi="Arial" w:cs="Arial"/>
          <w:sz w:val="20"/>
          <w:szCs w:val="20"/>
          <w:lang w:val="en-US"/>
        </w:rPr>
        <w:t xml:space="preserve"> due to the effect of contamination, i.e. the possibility of the transfer of risk among related entities. Creditworthiness of client is monitored through:</w:t>
      </w:r>
    </w:p>
    <w:p w14:paraId="5D005F95" w14:textId="77777777" w:rsidR="00F77FE6" w:rsidRPr="000B7CE6" w:rsidRDefault="00F77FE6" w:rsidP="00F77FE6">
      <w:pPr>
        <w:numPr>
          <w:ilvl w:val="0"/>
          <w:numId w:val="20"/>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Changes in financial rating of client and entities related to client,</w:t>
      </w:r>
    </w:p>
    <w:p w14:paraId="725FBADB" w14:textId="77777777" w:rsidR="00F77FE6" w:rsidRPr="000B7CE6" w:rsidRDefault="00F77FE6" w:rsidP="00F77FE6">
      <w:pPr>
        <w:numPr>
          <w:ilvl w:val="0"/>
          <w:numId w:val="20"/>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Criteria whose objective is to identify financial difficulties of client,</w:t>
      </w:r>
    </w:p>
    <w:p w14:paraId="5D905AB1" w14:textId="77777777" w:rsidR="00F77FE6" w:rsidRPr="000B7CE6" w:rsidRDefault="00F77FE6" w:rsidP="00F77FE6">
      <w:pPr>
        <w:numPr>
          <w:ilvl w:val="0"/>
          <w:numId w:val="20"/>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Criteria contained in the client watch list, and</w:t>
      </w:r>
    </w:p>
    <w:p w14:paraId="05F43150" w14:textId="77777777" w:rsidR="00F77FE6" w:rsidRPr="000B7CE6" w:rsidRDefault="00F77FE6" w:rsidP="00F77FE6">
      <w:pPr>
        <w:numPr>
          <w:ilvl w:val="0"/>
          <w:numId w:val="20"/>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Criteria for identification of increased credit risk.</w:t>
      </w:r>
    </w:p>
    <w:p w14:paraId="04148AF4" w14:textId="77777777" w:rsidR="00F77FE6" w:rsidRPr="000B7CE6" w:rsidRDefault="00F77FE6" w:rsidP="00F77FE6">
      <w:pPr>
        <w:suppressAutoHyphens/>
        <w:spacing w:after="0" w:line="240" w:lineRule="auto"/>
        <w:jc w:val="both"/>
        <w:rPr>
          <w:rFonts w:ascii="Arial" w:eastAsia="Times New Roman" w:hAnsi="Arial" w:cs="Arial"/>
          <w:sz w:val="20"/>
          <w:szCs w:val="20"/>
          <w:highlight w:val="yellow"/>
          <w:lang w:val="en-US"/>
        </w:rPr>
      </w:pPr>
      <w:r w:rsidRPr="000B7CE6">
        <w:rPr>
          <w:rFonts w:ascii="Arial" w:eastAsia="Times New Roman" w:hAnsi="Arial" w:cs="Arial"/>
          <w:sz w:val="20"/>
          <w:szCs w:val="20"/>
          <w:highlight w:val="yellow"/>
          <w:lang w:val="en-US"/>
        </w:rPr>
        <w:t xml:space="preserve"> </w:t>
      </w:r>
    </w:p>
    <w:p w14:paraId="232371A8" w14:textId="77777777" w:rsidR="00F77FE6" w:rsidRDefault="00F77FE6" w:rsidP="00F77FE6">
      <w:pPr>
        <w:spacing w:after="0" w:line="240" w:lineRule="auto"/>
        <w:jc w:val="both"/>
        <w:rPr>
          <w:rFonts w:ascii="Arial" w:hAnsi="Arial" w:cs="Arial"/>
          <w:sz w:val="20"/>
          <w:szCs w:val="20"/>
          <w:lang w:val="en-GB"/>
        </w:rPr>
      </w:pPr>
      <w:r>
        <w:rPr>
          <w:rFonts w:ascii="Arial" w:hAnsi="Arial" w:cs="Arial"/>
          <w:sz w:val="20"/>
          <w:szCs w:val="20"/>
          <w:lang w:val="en-US"/>
        </w:rPr>
        <w:t xml:space="preserve">A client is considered to duly meet its obligations if it settles </w:t>
      </w:r>
      <w:proofErr w:type="gramStart"/>
      <w:r>
        <w:rPr>
          <w:rFonts w:ascii="Arial" w:hAnsi="Arial" w:cs="Arial"/>
          <w:sz w:val="20"/>
          <w:szCs w:val="20"/>
          <w:lang w:val="en-US"/>
        </w:rPr>
        <w:t>all of</w:t>
      </w:r>
      <w:proofErr w:type="gramEnd"/>
      <w:r>
        <w:rPr>
          <w:rFonts w:ascii="Arial" w:hAnsi="Arial" w:cs="Arial"/>
          <w:sz w:val="20"/>
          <w:szCs w:val="20"/>
          <w:lang w:val="en-US"/>
        </w:rPr>
        <w:t xml:space="preserve"> its obligations fully (principal, interest, commissions, fees and other charges) in the amounts and within the deadlines determined in the respective contracts, where all placements and off-balance sheet liabilities of a client are considered as one, </w:t>
      </w:r>
      <w:r w:rsidRPr="000F69CD">
        <w:rPr>
          <w:rFonts w:ascii="Arial" w:hAnsi="Arial" w:cs="Arial"/>
          <w:sz w:val="20"/>
          <w:szCs w:val="20"/>
          <w:lang w:val="en-GB"/>
        </w:rPr>
        <w:t xml:space="preserve">and only exceptionally and occasionally upon </w:t>
      </w:r>
      <w:r>
        <w:rPr>
          <w:rFonts w:ascii="Arial" w:hAnsi="Arial" w:cs="Arial"/>
          <w:sz w:val="20"/>
          <w:szCs w:val="20"/>
          <w:lang w:val="en-GB"/>
        </w:rPr>
        <w:t xml:space="preserve">the expiry of the </w:t>
      </w:r>
      <w:r w:rsidRPr="000F69CD">
        <w:rPr>
          <w:rFonts w:ascii="Arial" w:hAnsi="Arial" w:cs="Arial"/>
          <w:sz w:val="20"/>
          <w:szCs w:val="20"/>
          <w:lang w:val="en-GB"/>
        </w:rPr>
        <w:t>maturity</w:t>
      </w:r>
      <w:r>
        <w:rPr>
          <w:rFonts w:ascii="Arial" w:hAnsi="Arial" w:cs="Arial"/>
          <w:sz w:val="20"/>
          <w:szCs w:val="20"/>
          <w:lang w:val="en-GB"/>
        </w:rPr>
        <w:t xml:space="preserve"> date</w:t>
      </w:r>
      <w:r w:rsidRPr="000F69CD">
        <w:rPr>
          <w:rFonts w:ascii="Arial" w:hAnsi="Arial" w:cs="Arial"/>
          <w:sz w:val="20"/>
          <w:szCs w:val="20"/>
          <w:lang w:val="en-GB"/>
        </w:rPr>
        <w:t>, provided that:</w:t>
      </w:r>
    </w:p>
    <w:p w14:paraId="21CC0AA8" w14:textId="77777777" w:rsidR="00F77FE6" w:rsidRPr="008D1607" w:rsidRDefault="00F77FE6" w:rsidP="00F77FE6">
      <w:pPr>
        <w:pStyle w:val="ListParagraph"/>
        <w:numPr>
          <w:ilvl w:val="0"/>
          <w:numId w:val="46"/>
        </w:numPr>
        <w:spacing w:after="0" w:line="240" w:lineRule="auto"/>
        <w:jc w:val="both"/>
        <w:rPr>
          <w:rFonts w:ascii="Arial" w:hAnsi="Arial" w:cs="Arial"/>
          <w:sz w:val="20"/>
          <w:szCs w:val="20"/>
          <w:lang w:val="en-GB"/>
        </w:rPr>
      </w:pPr>
      <w:r w:rsidRPr="008D1607">
        <w:rPr>
          <w:rFonts w:ascii="Arial" w:hAnsi="Arial" w:cs="Arial"/>
          <w:sz w:val="20"/>
          <w:szCs w:val="20"/>
          <w:lang w:val="en-GB"/>
        </w:rPr>
        <w:t xml:space="preserve">the delay in settling the debtor's obligations is not more than 90 days and </w:t>
      </w:r>
    </w:p>
    <w:p w14:paraId="2BC19398" w14:textId="77777777" w:rsidR="00F77FE6" w:rsidRPr="000F69CD" w:rsidRDefault="00F77FE6" w:rsidP="00F77FE6">
      <w:pPr>
        <w:pStyle w:val="ListParagraph"/>
        <w:numPr>
          <w:ilvl w:val="0"/>
          <w:numId w:val="45"/>
        </w:numPr>
        <w:autoSpaceDN w:val="0"/>
        <w:spacing w:after="0" w:line="276" w:lineRule="auto"/>
        <w:jc w:val="both"/>
        <w:rPr>
          <w:rFonts w:ascii="Arial" w:hAnsi="Arial" w:cs="Arial"/>
          <w:sz w:val="20"/>
          <w:szCs w:val="20"/>
          <w:lang w:val="en-GB"/>
        </w:rPr>
      </w:pPr>
      <w:r w:rsidRPr="000F69CD">
        <w:rPr>
          <w:rFonts w:ascii="Arial" w:hAnsi="Arial" w:cs="Arial"/>
          <w:sz w:val="20"/>
          <w:szCs w:val="20"/>
          <w:lang w:val="en-GB"/>
        </w:rPr>
        <w:t>is not materially significant.</w:t>
      </w:r>
    </w:p>
    <w:p w14:paraId="3C47E96A" w14:textId="77777777" w:rsidR="00F77FE6" w:rsidRPr="000B7CE6" w:rsidRDefault="00F77FE6" w:rsidP="00F77FE6">
      <w:pPr>
        <w:suppressAutoHyphens/>
        <w:spacing w:after="0" w:line="240" w:lineRule="auto"/>
        <w:jc w:val="both"/>
        <w:rPr>
          <w:rFonts w:ascii="Arial" w:eastAsia="Times New Roman" w:hAnsi="Arial" w:cs="Arial"/>
          <w:sz w:val="20"/>
          <w:szCs w:val="20"/>
          <w:lang w:val="en-US"/>
        </w:rPr>
      </w:pPr>
    </w:p>
    <w:p w14:paraId="2DD24E04" w14:textId="77777777" w:rsidR="00F77FE6" w:rsidRPr="000B7CE6" w:rsidRDefault="00F77FE6" w:rsidP="00F77F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Collateral assessment is based on the quality of collateral and the assessed value as well as expected period of collection through collateral.</w:t>
      </w:r>
    </w:p>
    <w:p w14:paraId="7807C65E" w14:textId="77777777" w:rsidR="00F77FE6" w:rsidRPr="000B7CE6" w:rsidRDefault="00F77FE6" w:rsidP="00F77FE6">
      <w:pPr>
        <w:suppressAutoHyphens/>
        <w:spacing w:after="0" w:line="240" w:lineRule="auto"/>
        <w:jc w:val="both"/>
        <w:rPr>
          <w:rFonts w:ascii="Arial" w:eastAsia="Times New Roman" w:hAnsi="Arial" w:cs="Arial"/>
          <w:sz w:val="20"/>
          <w:szCs w:val="20"/>
          <w:lang w:val="en-US"/>
        </w:rPr>
      </w:pPr>
    </w:p>
    <w:p w14:paraId="5D51F8F6" w14:textId="77777777" w:rsidR="00F77FE6" w:rsidRPr="000B7CE6" w:rsidRDefault="00F77FE6" w:rsidP="00F77FE6">
      <w:pPr>
        <w:suppressAutoHyphens/>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Pr="000B7CE6">
        <w:rPr>
          <w:rFonts w:ascii="Arial" w:eastAsia="Calibri" w:hAnsi="Arial" w:cs="Arial"/>
          <w:b/>
          <w:sz w:val="20"/>
          <w:szCs w:val="20"/>
          <w:lang w:val="en-US"/>
        </w:rPr>
        <w:t xml:space="preserve">.3.2.1. </w:t>
      </w:r>
      <w:r w:rsidRPr="000B7CE6">
        <w:rPr>
          <w:rFonts w:ascii="Arial" w:eastAsia="Calibri" w:hAnsi="Arial" w:cs="Arial"/>
          <w:b/>
          <w:bCs/>
          <w:sz w:val="20"/>
          <w:szCs w:val="20"/>
          <w:lang w:val="en-US"/>
        </w:rPr>
        <w:t xml:space="preserve">Definition of default status and exit from default status </w:t>
      </w:r>
      <w:r w:rsidRPr="000B7CE6">
        <w:rPr>
          <w:rFonts w:ascii="Arial" w:eastAsia="Calibri" w:hAnsi="Arial" w:cs="Arial"/>
          <w:b/>
          <w:sz w:val="20"/>
          <w:szCs w:val="20"/>
          <w:lang w:val="en-US"/>
        </w:rPr>
        <w:t xml:space="preserve"> </w:t>
      </w:r>
    </w:p>
    <w:p w14:paraId="2CC8D61A" w14:textId="77777777" w:rsidR="00F77FE6" w:rsidRPr="000B7CE6" w:rsidRDefault="00F77FE6" w:rsidP="00F77FE6">
      <w:pPr>
        <w:suppressAutoHyphens/>
        <w:spacing w:after="0" w:line="240" w:lineRule="auto"/>
        <w:jc w:val="both"/>
        <w:rPr>
          <w:rFonts w:ascii="Arial" w:eastAsia="Times New Roman" w:hAnsi="Arial" w:cs="Arial"/>
          <w:sz w:val="20"/>
          <w:szCs w:val="20"/>
          <w:lang w:val="en-US"/>
        </w:rPr>
      </w:pPr>
    </w:p>
    <w:p w14:paraId="2FCA6A07" w14:textId="77777777" w:rsidR="00F77FE6" w:rsidRPr="000B7CE6" w:rsidRDefault="00F77FE6" w:rsidP="00F77F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Default status of an individual client occurs when one or both of the following conditions are met:</w:t>
      </w:r>
    </w:p>
    <w:p w14:paraId="03526C6F" w14:textId="77777777" w:rsidR="00F77FE6" w:rsidRPr="000B7CE6" w:rsidRDefault="00F77FE6" w:rsidP="00F77FE6">
      <w:pPr>
        <w:numPr>
          <w:ilvl w:val="0"/>
          <w:numId w:val="18"/>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 xml:space="preserve">it is considered probable that client will not settle its obligations towards HBOR entirely without </w:t>
      </w:r>
      <w:proofErr w:type="gramStart"/>
      <w:r w:rsidRPr="000B7CE6">
        <w:rPr>
          <w:rFonts w:ascii="Arial" w:eastAsia="Times New Roman" w:hAnsi="Arial" w:cs="Arial"/>
          <w:sz w:val="20"/>
          <w:szCs w:val="20"/>
          <w:lang w:val="en-US"/>
        </w:rPr>
        <w:t>taking into account</w:t>
      </w:r>
      <w:proofErr w:type="gramEnd"/>
      <w:r w:rsidRPr="000B7CE6">
        <w:rPr>
          <w:rFonts w:ascii="Arial" w:eastAsia="Times New Roman" w:hAnsi="Arial" w:cs="Arial"/>
          <w:sz w:val="20"/>
          <w:szCs w:val="20"/>
          <w:lang w:val="en-US"/>
        </w:rPr>
        <w:t xml:space="preserve"> the possibility of collection through collateral activation,</w:t>
      </w:r>
    </w:p>
    <w:p w14:paraId="569131EB" w14:textId="399364BA" w:rsidR="00F77FE6" w:rsidRPr="00EC1F7F" w:rsidRDefault="00F77FE6" w:rsidP="00AD6DCF">
      <w:pPr>
        <w:numPr>
          <w:ilvl w:val="0"/>
          <w:numId w:val="18"/>
        </w:numPr>
        <w:suppressAutoHyphens/>
        <w:autoSpaceDN w:val="0"/>
        <w:spacing w:after="0" w:line="240" w:lineRule="auto"/>
        <w:jc w:val="both"/>
        <w:rPr>
          <w:rFonts w:ascii="Arial" w:eastAsia="Times New Roman" w:hAnsi="Arial" w:cs="Arial"/>
          <w:sz w:val="20"/>
          <w:szCs w:val="20"/>
          <w:lang w:val="en-US"/>
        </w:rPr>
      </w:pPr>
      <w:r w:rsidRPr="00EC1F7F">
        <w:rPr>
          <w:rFonts w:ascii="Arial" w:eastAsia="Times New Roman" w:hAnsi="Arial" w:cs="Arial"/>
          <w:sz w:val="20"/>
          <w:szCs w:val="20"/>
          <w:lang w:val="en-US"/>
        </w:rPr>
        <w:t xml:space="preserve">clients </w:t>
      </w:r>
      <w:proofErr w:type="gramStart"/>
      <w:r w:rsidRPr="00EC1F7F">
        <w:rPr>
          <w:rFonts w:ascii="Arial" w:eastAsia="Times New Roman" w:hAnsi="Arial" w:cs="Arial"/>
          <w:sz w:val="20"/>
          <w:szCs w:val="20"/>
          <w:lang w:val="en-US"/>
        </w:rPr>
        <w:t>is</w:t>
      </w:r>
      <w:proofErr w:type="gramEnd"/>
      <w:r w:rsidRPr="00EC1F7F">
        <w:rPr>
          <w:rFonts w:ascii="Arial" w:eastAsia="Times New Roman" w:hAnsi="Arial" w:cs="Arial"/>
          <w:sz w:val="20"/>
          <w:szCs w:val="20"/>
          <w:lang w:val="en-US"/>
        </w:rPr>
        <w:t xml:space="preserve"> more than 90 days overdue in settling </w:t>
      </w:r>
      <w:proofErr w:type="gramStart"/>
      <w:r w:rsidRPr="00EC1F7F">
        <w:rPr>
          <w:rFonts w:ascii="Arial" w:eastAsia="Times New Roman" w:hAnsi="Arial" w:cs="Arial"/>
          <w:sz w:val="20"/>
          <w:szCs w:val="20"/>
          <w:lang w:val="en-US"/>
        </w:rPr>
        <w:t>its</w:t>
      </w:r>
      <w:proofErr w:type="gramEnd"/>
      <w:r w:rsidRPr="00EC1F7F">
        <w:rPr>
          <w:rFonts w:ascii="Arial" w:eastAsia="Times New Roman" w:hAnsi="Arial" w:cs="Arial"/>
          <w:sz w:val="20"/>
          <w:szCs w:val="20"/>
          <w:lang w:val="en-US"/>
        </w:rPr>
        <w:t xml:space="preserve"> due obligation under any significant loan liability. </w:t>
      </w:r>
    </w:p>
    <w:p w14:paraId="508BEBD8" w14:textId="77777777" w:rsidR="00EC1F7F" w:rsidRDefault="00EC1F7F" w:rsidP="00F77FE6">
      <w:pPr>
        <w:suppressAutoHyphens/>
        <w:spacing w:after="0" w:line="240" w:lineRule="auto"/>
        <w:jc w:val="both"/>
        <w:rPr>
          <w:rFonts w:ascii="Arial" w:eastAsia="Times New Roman" w:hAnsi="Arial" w:cs="Arial"/>
          <w:bCs/>
          <w:sz w:val="20"/>
          <w:szCs w:val="20"/>
          <w:lang w:val="en-US"/>
        </w:rPr>
      </w:pPr>
    </w:p>
    <w:p w14:paraId="1B34D776" w14:textId="1A4E7FDC" w:rsidR="00F77FE6" w:rsidRPr="000B7CE6" w:rsidRDefault="00F77FE6" w:rsidP="00F77F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bCs/>
          <w:sz w:val="20"/>
          <w:szCs w:val="20"/>
          <w:lang w:val="en-US"/>
        </w:rPr>
        <w:t xml:space="preserve">The materiality threshold is </w:t>
      </w:r>
      <w:r>
        <w:rPr>
          <w:rFonts w:ascii="Arial" w:eastAsia="Times New Roman" w:hAnsi="Arial" w:cs="Arial"/>
          <w:bCs/>
          <w:sz w:val="20"/>
          <w:szCs w:val="20"/>
          <w:lang w:val="en-US"/>
        </w:rPr>
        <w:t>EUR 100</w:t>
      </w:r>
      <w:r w:rsidRPr="000B7CE6">
        <w:rPr>
          <w:rFonts w:ascii="Arial" w:eastAsia="Times New Roman" w:hAnsi="Arial" w:cs="Arial"/>
          <w:bCs/>
          <w:sz w:val="20"/>
          <w:szCs w:val="20"/>
          <w:lang w:val="en-US"/>
        </w:rPr>
        <w:t xml:space="preserve"> for citizens, and </w:t>
      </w:r>
      <w:r>
        <w:rPr>
          <w:rFonts w:ascii="Arial" w:eastAsia="Times New Roman" w:hAnsi="Arial" w:cs="Arial"/>
          <w:bCs/>
          <w:sz w:val="20"/>
          <w:szCs w:val="20"/>
          <w:lang w:val="en-US"/>
        </w:rPr>
        <w:t>EUR 500</w:t>
      </w:r>
      <w:r w:rsidRPr="000B7CE6">
        <w:rPr>
          <w:rFonts w:ascii="Arial" w:eastAsia="Times New Roman" w:hAnsi="Arial" w:cs="Arial"/>
          <w:bCs/>
          <w:sz w:val="20"/>
          <w:szCs w:val="20"/>
          <w:lang w:val="en-US"/>
        </w:rPr>
        <w:t xml:space="preserve"> for other clients, and is calculated at the client level by summing up due liabilities for all client placements.</w:t>
      </w:r>
    </w:p>
    <w:p w14:paraId="553A7EEA" w14:textId="77777777" w:rsidR="00F77FE6" w:rsidRPr="000B7CE6" w:rsidRDefault="00F77FE6" w:rsidP="00F77FE6">
      <w:pPr>
        <w:suppressAutoHyphens/>
        <w:spacing w:after="0" w:line="240" w:lineRule="auto"/>
        <w:jc w:val="both"/>
        <w:rPr>
          <w:rFonts w:ascii="Arial" w:eastAsia="Times New Roman" w:hAnsi="Arial" w:cs="Arial"/>
          <w:sz w:val="20"/>
          <w:szCs w:val="20"/>
          <w:lang w:val="en-US"/>
        </w:rPr>
      </w:pPr>
    </w:p>
    <w:p w14:paraId="4023C7ED" w14:textId="77777777" w:rsidR="00F77FE6" w:rsidRPr="000B7CE6" w:rsidRDefault="00F77FE6" w:rsidP="00F77F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When assessing the probability of a debtor not settling its obligations entirely, the following elements are considered:</w:t>
      </w:r>
    </w:p>
    <w:p w14:paraId="37B99EAC" w14:textId="77777777" w:rsidR="00F77FE6" w:rsidRDefault="00F77FE6" w:rsidP="00F77FE6">
      <w:pPr>
        <w:numPr>
          <w:ilvl w:val="0"/>
          <w:numId w:val="19"/>
        </w:numPr>
        <w:autoSpaceDN w:val="0"/>
        <w:spacing w:after="0" w:line="240" w:lineRule="auto"/>
        <w:jc w:val="both"/>
        <w:rPr>
          <w:rFonts w:ascii="Arial" w:eastAsia="Times New Roman" w:hAnsi="Arial" w:cs="Arial"/>
          <w:sz w:val="20"/>
          <w:szCs w:val="20"/>
          <w:lang w:val="en-US"/>
        </w:rPr>
      </w:pPr>
      <w:r>
        <w:rPr>
          <w:rFonts w:ascii="Arial" w:eastAsia="Times New Roman" w:hAnsi="Arial" w:cs="Arial"/>
          <w:sz w:val="20"/>
          <w:szCs w:val="20"/>
          <w:lang w:val="en-US"/>
        </w:rPr>
        <w:t xml:space="preserve">impairment and provisions for expected credit losses have been recognized due to identified significant deterioration of the debtor’s credit quality, </w:t>
      </w:r>
    </w:p>
    <w:p w14:paraId="67090293" w14:textId="77777777" w:rsidR="00F77FE6" w:rsidRPr="000B7CE6" w:rsidRDefault="00F77FE6" w:rsidP="00F77FE6">
      <w:pPr>
        <w:numPr>
          <w:ilvl w:val="0"/>
          <w:numId w:val="19"/>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selling of credit exposure at a considerable economic loss,</w:t>
      </w:r>
    </w:p>
    <w:p w14:paraId="32C21C83" w14:textId="2772353B" w:rsidR="00F77FE6" w:rsidRPr="00015144" w:rsidRDefault="00F77FE6">
      <w:pPr>
        <w:numPr>
          <w:ilvl w:val="0"/>
          <w:numId w:val="19"/>
        </w:numPr>
        <w:suppressAutoHyphens/>
        <w:autoSpaceDN w:val="0"/>
        <w:spacing w:after="0" w:line="240" w:lineRule="auto"/>
        <w:jc w:val="both"/>
        <w:rPr>
          <w:rFonts w:ascii="Arial" w:eastAsia="Times New Roman" w:hAnsi="Arial" w:cs="Arial"/>
          <w:bCs/>
          <w:sz w:val="20"/>
          <w:szCs w:val="20"/>
          <w:lang w:val="en-US"/>
        </w:rPr>
      </w:pPr>
      <w:r w:rsidRPr="00015144">
        <w:rPr>
          <w:rFonts w:ascii="Arial" w:eastAsia="Times New Roman" w:hAnsi="Arial" w:cs="Arial"/>
          <w:sz w:val="20"/>
          <w:szCs w:val="20"/>
          <w:lang w:val="en-US"/>
        </w:rPr>
        <w:t>rescheduling or restructuring of credit exposure owing to financial difficulties of debtor,</w:t>
      </w:r>
      <w:r w:rsidR="00015144">
        <w:rPr>
          <w:rFonts w:ascii="Arial" w:eastAsia="Times New Roman" w:hAnsi="Arial" w:cs="Arial"/>
          <w:sz w:val="20"/>
          <w:szCs w:val="20"/>
          <w:lang w:val="en-US"/>
        </w:rPr>
        <w:t xml:space="preserve"> </w:t>
      </w:r>
      <w:r w:rsidRPr="00015144">
        <w:rPr>
          <w:rFonts w:ascii="Arial" w:eastAsia="Times New Roman" w:hAnsi="Arial" w:cs="Arial"/>
          <w:sz w:val="20"/>
          <w:szCs w:val="20"/>
          <w:lang w:val="en-US"/>
        </w:rPr>
        <w:t xml:space="preserve">bankruptcy or similar proceedings (pre-bankruptcy </w:t>
      </w:r>
      <w:r w:rsidR="00015144">
        <w:rPr>
          <w:rFonts w:ascii="Arial" w:eastAsia="Times New Roman" w:hAnsi="Arial" w:cs="Arial"/>
          <w:sz w:val="20"/>
          <w:szCs w:val="20"/>
          <w:lang w:val="en-US"/>
        </w:rPr>
        <w:t>proceedings</w:t>
      </w:r>
      <w:r w:rsidRPr="00015144">
        <w:rPr>
          <w:rFonts w:ascii="Arial" w:eastAsia="Times New Roman" w:hAnsi="Arial" w:cs="Arial"/>
          <w:sz w:val="20"/>
          <w:szCs w:val="20"/>
          <w:lang w:val="en-US"/>
        </w:rPr>
        <w:t>, liquidation</w:t>
      </w:r>
      <w:r w:rsidR="00015144" w:rsidRPr="00AD6DCF">
        <w:rPr>
          <w:rFonts w:ascii="Arial" w:hAnsi="Arial" w:cs="Arial"/>
          <w:sz w:val="20"/>
          <w:szCs w:val="20"/>
          <w:lang w:val="en-GB"/>
        </w:rPr>
        <w:t>, rehabilitation</w:t>
      </w:r>
      <w:r w:rsidRPr="00015144">
        <w:rPr>
          <w:rFonts w:ascii="Arial" w:eastAsia="Times New Roman" w:hAnsi="Arial" w:cs="Arial"/>
          <w:sz w:val="20"/>
          <w:szCs w:val="20"/>
          <w:lang w:val="en-US"/>
        </w:rPr>
        <w:t>) against debtor,</w:t>
      </w:r>
    </w:p>
    <w:p w14:paraId="5BCC8915" w14:textId="77777777" w:rsidR="00F77FE6" w:rsidRPr="000B7CE6" w:rsidRDefault="00F77FE6">
      <w:pPr>
        <w:numPr>
          <w:ilvl w:val="0"/>
          <w:numId w:val="19"/>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appointment of extraordinary administration, revoke of operating license, application of early intervention measures,</w:t>
      </w:r>
    </w:p>
    <w:p w14:paraId="50B3CD02" w14:textId="77777777" w:rsidR="00F77FE6" w:rsidRDefault="00F77FE6">
      <w:pPr>
        <w:numPr>
          <w:ilvl w:val="0"/>
          <w:numId w:val="19"/>
        </w:numPr>
        <w:suppressAutoHyphens/>
        <w:autoSpaceDN w:val="0"/>
        <w:spacing w:after="0" w:line="240" w:lineRule="auto"/>
        <w:jc w:val="both"/>
        <w:rPr>
          <w:rFonts w:ascii="Arial" w:eastAsia="Times New Roman" w:hAnsi="Arial" w:cs="Arial"/>
          <w:sz w:val="20"/>
          <w:szCs w:val="20"/>
          <w:lang w:val="en-US"/>
        </w:rPr>
        <w:sectPr w:rsidR="00F77FE6" w:rsidSect="00F61C18">
          <w:pgSz w:w="11906" w:h="16838"/>
          <w:pgMar w:top="1418" w:right="1134" w:bottom="1077" w:left="1418" w:header="709" w:footer="709" w:gutter="0"/>
          <w:cols w:space="708"/>
          <w:docGrid w:linePitch="360"/>
        </w:sectPr>
      </w:pPr>
      <w:r w:rsidRPr="000B7CE6">
        <w:rPr>
          <w:rFonts w:ascii="Arial" w:eastAsia="Times New Roman" w:hAnsi="Arial" w:cs="Arial"/>
          <w:sz w:val="20"/>
          <w:szCs w:val="20"/>
          <w:lang w:val="en-US"/>
        </w:rPr>
        <w:t>cancellation of contract,</w:t>
      </w:r>
    </w:p>
    <w:p w14:paraId="3C497919" w14:textId="77777777" w:rsidR="000B7CE6" w:rsidRPr="000B7CE6" w:rsidRDefault="000B7CE6" w:rsidP="000B7CE6">
      <w:pPr>
        <w:spacing w:after="0" w:line="240" w:lineRule="auto"/>
        <w:jc w:val="both"/>
        <w:rPr>
          <w:rFonts w:ascii="Arial" w:eastAsia="Times New Roman" w:hAnsi="Arial" w:cs="Arial"/>
          <w:sz w:val="20"/>
          <w:szCs w:val="20"/>
          <w:lang w:val="en-US"/>
        </w:rPr>
      </w:pPr>
    </w:p>
    <w:p w14:paraId="69B78D05" w14:textId="529DA5C2"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41A9E9F5"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2E81407C" w14:textId="02E0E451"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2F939EC7"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4D3F07F1" w14:textId="5C58F908" w:rsidR="000B7CE6" w:rsidRPr="000B7CE6" w:rsidRDefault="008447EB" w:rsidP="000B7CE6">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 </w:t>
      </w:r>
      <w:r w:rsidR="00646D47" w:rsidRPr="000B7CE6">
        <w:rPr>
          <w:rFonts w:ascii="Arial" w:eastAsia="Calibri" w:hAnsi="Arial" w:cs="Arial"/>
          <w:b/>
          <w:sz w:val="20"/>
          <w:szCs w:val="20"/>
          <w:lang w:val="en-US"/>
        </w:rPr>
        <w:t xml:space="preserve">Impairment assessment </w:t>
      </w:r>
      <w:r w:rsidR="000B7CE6" w:rsidRPr="000B7CE6">
        <w:rPr>
          <w:rFonts w:ascii="Arial" w:eastAsia="Calibri" w:hAnsi="Arial" w:cs="Arial"/>
          <w:b/>
          <w:sz w:val="20"/>
          <w:szCs w:val="20"/>
          <w:lang w:val="en-US"/>
        </w:rPr>
        <w:t>(continued)</w:t>
      </w:r>
    </w:p>
    <w:p w14:paraId="0620859E" w14:textId="77777777" w:rsidR="000B7CE6" w:rsidRPr="000B7CE6" w:rsidRDefault="000B7CE6" w:rsidP="000B7CE6">
      <w:pPr>
        <w:spacing w:after="0" w:line="240" w:lineRule="auto"/>
        <w:rPr>
          <w:rFonts w:ascii="Arial" w:eastAsia="Calibri" w:hAnsi="Arial" w:cs="Arial"/>
          <w:b/>
          <w:bCs/>
          <w:sz w:val="20"/>
          <w:szCs w:val="20"/>
          <w:lang w:val="en-US"/>
        </w:rPr>
      </w:pPr>
    </w:p>
    <w:p w14:paraId="4D750779" w14:textId="77777777" w:rsidR="00345B14" w:rsidRPr="000B7CE6" w:rsidRDefault="00345B14" w:rsidP="00345B14">
      <w:pPr>
        <w:suppressAutoHyphens/>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Pr="000B7CE6">
        <w:rPr>
          <w:rFonts w:ascii="Arial" w:eastAsia="Calibri" w:hAnsi="Arial" w:cs="Arial"/>
          <w:b/>
          <w:sz w:val="20"/>
          <w:szCs w:val="20"/>
          <w:lang w:val="en-US"/>
        </w:rPr>
        <w:t xml:space="preserve">.3.2.1. </w:t>
      </w:r>
      <w:r w:rsidRPr="000B7CE6">
        <w:rPr>
          <w:rFonts w:ascii="Arial" w:eastAsia="Calibri" w:hAnsi="Arial" w:cs="Arial"/>
          <w:b/>
          <w:bCs/>
          <w:sz w:val="20"/>
          <w:szCs w:val="20"/>
          <w:lang w:val="en-US"/>
        </w:rPr>
        <w:t xml:space="preserve">Definition of default status and exit from default </w:t>
      </w:r>
      <w:proofErr w:type="gramStart"/>
      <w:r w:rsidRPr="000B7CE6">
        <w:rPr>
          <w:rFonts w:ascii="Arial" w:eastAsia="Calibri" w:hAnsi="Arial" w:cs="Arial"/>
          <w:b/>
          <w:bCs/>
          <w:sz w:val="20"/>
          <w:szCs w:val="20"/>
          <w:lang w:val="en-US"/>
        </w:rPr>
        <w:t xml:space="preserve">status </w:t>
      </w:r>
      <w:r w:rsidRPr="000B7CE6">
        <w:rPr>
          <w:rFonts w:ascii="Arial" w:eastAsia="Calibri" w:hAnsi="Arial" w:cs="Arial"/>
          <w:b/>
          <w:sz w:val="20"/>
          <w:szCs w:val="20"/>
          <w:lang w:val="en-US"/>
        </w:rPr>
        <w:t xml:space="preserve"> </w:t>
      </w:r>
      <w:r>
        <w:rPr>
          <w:rFonts w:ascii="Arial" w:eastAsia="Calibri" w:hAnsi="Arial" w:cs="Arial"/>
          <w:b/>
          <w:sz w:val="20"/>
          <w:szCs w:val="20"/>
          <w:lang w:val="en-US"/>
        </w:rPr>
        <w:t>(</w:t>
      </w:r>
      <w:proofErr w:type="gramEnd"/>
      <w:r>
        <w:rPr>
          <w:rFonts w:ascii="Arial" w:eastAsia="Calibri" w:hAnsi="Arial" w:cs="Arial"/>
          <w:b/>
          <w:sz w:val="20"/>
          <w:szCs w:val="20"/>
          <w:lang w:val="en-US"/>
        </w:rPr>
        <w:t>continued)</w:t>
      </w:r>
    </w:p>
    <w:p w14:paraId="1DAC951C" w14:textId="77777777" w:rsidR="00345B14" w:rsidRPr="000B7CE6" w:rsidRDefault="00345B14" w:rsidP="00345B14">
      <w:pPr>
        <w:suppressAutoHyphens/>
        <w:spacing w:after="0" w:line="240" w:lineRule="auto"/>
        <w:jc w:val="both"/>
        <w:rPr>
          <w:rFonts w:ascii="Arial" w:eastAsia="Times New Roman" w:hAnsi="Arial" w:cs="Arial"/>
          <w:sz w:val="20"/>
          <w:szCs w:val="20"/>
          <w:lang w:val="en-US"/>
        </w:rPr>
      </w:pPr>
    </w:p>
    <w:p w14:paraId="00E11916" w14:textId="77777777" w:rsidR="00345B14" w:rsidRPr="000B7CE6" w:rsidRDefault="00345B14" w:rsidP="00345B14">
      <w:pPr>
        <w:suppressAutoHyphens/>
        <w:autoSpaceDN w:val="0"/>
        <w:spacing w:after="0" w:line="240" w:lineRule="auto"/>
        <w:ind w:left="720"/>
        <w:jc w:val="both"/>
        <w:rPr>
          <w:rFonts w:ascii="Arial" w:eastAsia="Times New Roman" w:hAnsi="Arial" w:cs="Arial"/>
          <w:sz w:val="20"/>
          <w:szCs w:val="20"/>
          <w:lang w:val="en-US"/>
        </w:rPr>
      </w:pPr>
    </w:p>
    <w:p w14:paraId="568C0029" w14:textId="77777777" w:rsidR="00345B14" w:rsidRDefault="00345B14" w:rsidP="00345B14">
      <w:pPr>
        <w:numPr>
          <w:ilvl w:val="0"/>
          <w:numId w:val="19"/>
        </w:numPr>
        <w:autoSpaceDN w:val="0"/>
        <w:spacing w:after="0" w:line="240" w:lineRule="auto"/>
        <w:jc w:val="both"/>
        <w:rPr>
          <w:rFonts w:ascii="Arial" w:eastAsia="Times New Roman" w:hAnsi="Arial" w:cs="Arial"/>
          <w:sz w:val="20"/>
          <w:szCs w:val="20"/>
          <w:lang w:val="en-US"/>
        </w:rPr>
      </w:pPr>
      <w:r>
        <w:rPr>
          <w:rFonts w:ascii="Arial" w:eastAsia="Times New Roman" w:hAnsi="Arial" w:cs="Arial"/>
          <w:sz w:val="20"/>
          <w:szCs w:val="20"/>
          <w:lang w:val="en-US"/>
        </w:rPr>
        <w:t>payment under the guarantee by HBOR,</w:t>
      </w:r>
    </w:p>
    <w:p w14:paraId="53EF1450" w14:textId="77777777" w:rsidR="00345B14" w:rsidRPr="007C6347" w:rsidRDefault="00345B14" w:rsidP="00345B14">
      <w:pPr>
        <w:numPr>
          <w:ilvl w:val="0"/>
          <w:numId w:val="19"/>
        </w:numPr>
        <w:autoSpaceDN w:val="0"/>
        <w:spacing w:after="0" w:line="240" w:lineRule="auto"/>
        <w:jc w:val="both"/>
        <w:rPr>
          <w:rFonts w:ascii="Arial" w:eastAsia="Times New Roman" w:hAnsi="Arial" w:cs="Arial"/>
          <w:sz w:val="20"/>
          <w:szCs w:val="20"/>
          <w:lang w:val="en-US"/>
        </w:rPr>
      </w:pPr>
      <w:proofErr w:type="gramStart"/>
      <w:r w:rsidRPr="00770375">
        <w:rPr>
          <w:rFonts w:ascii="Arial" w:eastAsia="Times New Roman" w:hAnsi="Arial" w:cs="Arial"/>
          <w:sz w:val="20"/>
          <w:szCs w:val="20"/>
          <w:lang w:val="en-US"/>
        </w:rPr>
        <w:t>it</w:t>
      </w:r>
      <w:proofErr w:type="gramEnd"/>
      <w:r w:rsidRPr="00770375">
        <w:rPr>
          <w:rFonts w:ascii="Arial" w:eastAsia="Times New Roman" w:hAnsi="Arial" w:cs="Arial"/>
          <w:sz w:val="20"/>
          <w:szCs w:val="20"/>
          <w:lang w:val="en-US"/>
        </w:rPr>
        <w:t xml:space="preserve"> is estimated that the default status of the </w:t>
      </w:r>
      <w:r>
        <w:rPr>
          <w:rFonts w:ascii="Arial" w:eastAsia="Times New Roman" w:hAnsi="Arial" w:cs="Arial"/>
          <w:sz w:val="20"/>
          <w:szCs w:val="20"/>
          <w:lang w:val="en-US"/>
        </w:rPr>
        <w:t>connected client</w:t>
      </w:r>
      <w:r w:rsidRPr="00770375">
        <w:rPr>
          <w:rFonts w:ascii="Arial" w:eastAsia="Times New Roman" w:hAnsi="Arial" w:cs="Arial"/>
          <w:sz w:val="20"/>
          <w:szCs w:val="20"/>
          <w:lang w:val="en-US"/>
        </w:rPr>
        <w:t xml:space="preserve"> will cause the default status of the debtor.</w:t>
      </w:r>
    </w:p>
    <w:p w14:paraId="15EB2A31" w14:textId="77777777" w:rsidR="00345B14" w:rsidRPr="000B7CE6" w:rsidRDefault="00345B14" w:rsidP="00345B14">
      <w:pPr>
        <w:suppressAutoHyphens/>
        <w:autoSpaceDN w:val="0"/>
        <w:spacing w:after="0" w:line="240" w:lineRule="auto"/>
        <w:ind w:left="360"/>
        <w:jc w:val="both"/>
        <w:rPr>
          <w:rFonts w:ascii="Arial" w:eastAsia="Times New Roman" w:hAnsi="Arial" w:cs="Arial"/>
          <w:sz w:val="20"/>
          <w:szCs w:val="20"/>
          <w:lang w:val="en-GB"/>
        </w:rPr>
      </w:pPr>
    </w:p>
    <w:p w14:paraId="79BE4734" w14:textId="77777777" w:rsidR="00345B14" w:rsidRPr="000B7CE6" w:rsidRDefault="00345B14" w:rsidP="00345B14">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When determining a default status, in addition to </w:t>
      </w:r>
      <w:proofErr w:type="gramStart"/>
      <w:r w:rsidRPr="000B7CE6">
        <w:rPr>
          <w:rFonts w:ascii="Arial" w:eastAsia="Times New Roman" w:hAnsi="Arial" w:cs="Arial"/>
          <w:sz w:val="20"/>
          <w:szCs w:val="20"/>
          <w:lang w:val="en-US"/>
        </w:rPr>
        <w:t>the aforementioned, the</w:t>
      </w:r>
      <w:proofErr w:type="gramEnd"/>
      <w:r w:rsidRPr="000B7CE6">
        <w:rPr>
          <w:rFonts w:ascii="Arial" w:eastAsia="Times New Roman" w:hAnsi="Arial" w:cs="Arial"/>
          <w:sz w:val="20"/>
          <w:szCs w:val="20"/>
          <w:lang w:val="en-US"/>
        </w:rPr>
        <w:t xml:space="preserve"> relations within a group of related entities are also considered if the default status has been established with regard to one of the debtors within the respective group of related entities that results in the spreading of the default status on other entities within the same group. </w:t>
      </w:r>
    </w:p>
    <w:p w14:paraId="13BE98F1" w14:textId="77777777" w:rsidR="00345B14" w:rsidRPr="000B7CE6" w:rsidRDefault="00345B14" w:rsidP="00345B14">
      <w:pPr>
        <w:suppressAutoHyphens/>
        <w:spacing w:after="0" w:line="240" w:lineRule="auto"/>
        <w:jc w:val="both"/>
        <w:rPr>
          <w:rFonts w:ascii="Arial" w:eastAsia="Times New Roman" w:hAnsi="Arial" w:cs="Arial"/>
          <w:sz w:val="20"/>
          <w:szCs w:val="20"/>
          <w:highlight w:val="yellow"/>
          <w:lang w:val="en-US"/>
        </w:rPr>
      </w:pPr>
    </w:p>
    <w:p w14:paraId="11FE238E" w14:textId="77777777" w:rsidR="00345B14" w:rsidRPr="000B7CE6" w:rsidRDefault="00345B14" w:rsidP="00345B14">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 xml:space="preserve">All financial instruments of </w:t>
      </w:r>
      <w:proofErr w:type="gramStart"/>
      <w:r w:rsidRPr="000B7CE6">
        <w:rPr>
          <w:rFonts w:ascii="Arial" w:eastAsia="Times New Roman" w:hAnsi="Arial" w:cs="Arial"/>
          <w:sz w:val="20"/>
          <w:szCs w:val="20"/>
          <w:lang w:val="en-US"/>
        </w:rPr>
        <w:t>client</w:t>
      </w:r>
      <w:proofErr w:type="gramEnd"/>
      <w:r w:rsidRPr="000B7CE6">
        <w:rPr>
          <w:rFonts w:ascii="Arial" w:eastAsia="Times New Roman" w:hAnsi="Arial" w:cs="Arial"/>
          <w:sz w:val="20"/>
          <w:szCs w:val="20"/>
          <w:lang w:val="en-US"/>
        </w:rPr>
        <w:t xml:space="preserve"> in default status are classified to Stage 3.</w:t>
      </w:r>
    </w:p>
    <w:p w14:paraId="5DA6B56F" w14:textId="77777777" w:rsidR="00345B14" w:rsidRPr="000B7CE6" w:rsidRDefault="00345B14" w:rsidP="00345B14">
      <w:pPr>
        <w:suppressAutoHyphens/>
        <w:spacing w:after="0" w:line="240" w:lineRule="auto"/>
        <w:jc w:val="both"/>
        <w:rPr>
          <w:rFonts w:ascii="Arial" w:eastAsia="Times New Roman" w:hAnsi="Arial" w:cs="Arial"/>
          <w:sz w:val="20"/>
          <w:szCs w:val="20"/>
          <w:highlight w:val="yellow"/>
          <w:lang w:val="en-US"/>
        </w:rPr>
      </w:pPr>
    </w:p>
    <w:p w14:paraId="5F8B3BAA" w14:textId="77777777" w:rsidR="00345B14" w:rsidRPr="000B7CE6" w:rsidRDefault="00345B14" w:rsidP="00345B14">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Placements to clients in default status due to a material delay in the payment of obligations for more than 90 days can be classified to the rehabilitated category if 150 days have lapsed from the moment of non-existence of the default status trigger. During the 150-day trial period, client must not be more than 30 days overdue in the payment of obligations in a materially significant amount.</w:t>
      </w:r>
    </w:p>
    <w:p w14:paraId="7B7CC883" w14:textId="77777777" w:rsidR="00345B14" w:rsidRPr="000B7CE6" w:rsidRDefault="00345B14" w:rsidP="00345B14">
      <w:pPr>
        <w:suppressAutoHyphens/>
        <w:spacing w:after="0" w:line="240" w:lineRule="auto"/>
        <w:jc w:val="both"/>
        <w:rPr>
          <w:rFonts w:ascii="Arial" w:eastAsia="Times New Roman" w:hAnsi="Arial" w:cs="Arial"/>
          <w:sz w:val="20"/>
          <w:szCs w:val="20"/>
          <w:highlight w:val="yellow"/>
          <w:lang w:val="en-US"/>
        </w:rPr>
      </w:pPr>
    </w:p>
    <w:p w14:paraId="7D254F09" w14:textId="77777777" w:rsidR="00345B14" w:rsidRPr="000B7CE6" w:rsidRDefault="00345B14" w:rsidP="00345B14">
      <w:pPr>
        <w:suppressAutoHyphens/>
        <w:spacing w:after="0" w:line="240" w:lineRule="auto"/>
        <w:jc w:val="both"/>
        <w:rPr>
          <w:rFonts w:ascii="Arial" w:eastAsia="Times New Roman" w:hAnsi="Arial" w:cs="Arial"/>
          <w:sz w:val="20"/>
          <w:szCs w:val="20"/>
          <w:highlight w:val="yellow"/>
          <w:lang w:val="en-US"/>
        </w:rPr>
      </w:pPr>
      <w:r w:rsidRPr="000B7CE6">
        <w:rPr>
          <w:rFonts w:ascii="Arial" w:eastAsia="Times New Roman" w:hAnsi="Arial" w:cs="Arial"/>
          <w:sz w:val="20"/>
          <w:szCs w:val="20"/>
          <w:lang w:val="en-US"/>
        </w:rPr>
        <w:t>After the lapse of 150 days, only those clients are considered to have been cured who are found not to be in financial difficulties. If there are signs of default status recurrence, the status is not changed until a genuine and permanent improvement in the credit quality of client.</w:t>
      </w:r>
    </w:p>
    <w:p w14:paraId="1B55F971" w14:textId="77777777" w:rsidR="00345B14" w:rsidRDefault="00345B14" w:rsidP="00345B14">
      <w:pPr>
        <w:spacing w:after="0" w:line="240" w:lineRule="auto"/>
        <w:jc w:val="both"/>
        <w:rPr>
          <w:rFonts w:ascii="Arial" w:hAnsi="Arial" w:cs="Arial"/>
          <w:sz w:val="20"/>
          <w:szCs w:val="20"/>
          <w:lang w:val="en-US"/>
        </w:rPr>
      </w:pPr>
    </w:p>
    <w:p w14:paraId="4C4F308D" w14:textId="77777777" w:rsidR="00345B14" w:rsidRDefault="00345B14" w:rsidP="00345B14">
      <w:pPr>
        <w:spacing w:after="0" w:line="240" w:lineRule="auto"/>
        <w:jc w:val="both"/>
        <w:rPr>
          <w:rFonts w:ascii="Arial" w:hAnsi="Arial" w:cs="Arial"/>
          <w:sz w:val="20"/>
          <w:szCs w:val="20"/>
          <w:lang w:val="en-US"/>
        </w:rPr>
      </w:pPr>
      <w:r>
        <w:rPr>
          <w:rFonts w:ascii="Arial" w:hAnsi="Arial" w:cs="Arial"/>
          <w:sz w:val="20"/>
          <w:szCs w:val="20"/>
          <w:lang w:val="en-US"/>
        </w:rPr>
        <w:t>Restructured exposures caused by financial difficulties and repayment problems of the client can be classified as cured/rehabilitated after one year from the last of the following events:</w:t>
      </w:r>
    </w:p>
    <w:p w14:paraId="15067C86" w14:textId="77777777" w:rsidR="00345B14" w:rsidRPr="000B7CE6" w:rsidRDefault="00345B14" w:rsidP="00345B14">
      <w:pPr>
        <w:numPr>
          <w:ilvl w:val="0"/>
          <w:numId w:val="21"/>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restructuring day,</w:t>
      </w:r>
    </w:p>
    <w:p w14:paraId="34E3D85A" w14:textId="77777777" w:rsidR="00345B14" w:rsidRPr="000B7CE6" w:rsidRDefault="00345B14" w:rsidP="00345B14">
      <w:pPr>
        <w:numPr>
          <w:ilvl w:val="0"/>
          <w:numId w:val="21"/>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default status establishment date,</w:t>
      </w:r>
    </w:p>
    <w:p w14:paraId="23EFCCF6" w14:textId="77777777" w:rsidR="00345B14" w:rsidRPr="000B7CE6" w:rsidRDefault="00345B14" w:rsidP="00345B14">
      <w:pPr>
        <w:numPr>
          <w:ilvl w:val="0"/>
          <w:numId w:val="21"/>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grace period expiry if approved under the restructuring process.</w:t>
      </w:r>
    </w:p>
    <w:p w14:paraId="4196D228" w14:textId="77777777" w:rsidR="00345B14" w:rsidRPr="000B7CE6" w:rsidRDefault="00345B14" w:rsidP="00345B14">
      <w:pPr>
        <w:suppressAutoHyphens/>
        <w:spacing w:after="0" w:line="240" w:lineRule="auto"/>
        <w:jc w:val="both"/>
        <w:rPr>
          <w:rFonts w:ascii="Arial" w:eastAsia="Times New Roman" w:hAnsi="Arial" w:cs="Arial"/>
          <w:sz w:val="20"/>
          <w:szCs w:val="20"/>
          <w:highlight w:val="yellow"/>
          <w:lang w:val="en-US"/>
        </w:rPr>
      </w:pPr>
    </w:p>
    <w:p w14:paraId="52092BBC" w14:textId="77777777" w:rsidR="00345B14" w:rsidRPr="000B7CE6" w:rsidRDefault="00345B14" w:rsidP="00345B14">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 xml:space="preserve">During the </w:t>
      </w:r>
      <w:r>
        <w:rPr>
          <w:rFonts w:ascii="Arial" w:eastAsia="Times New Roman" w:hAnsi="Arial" w:cs="Arial"/>
          <w:sz w:val="20"/>
          <w:szCs w:val="20"/>
          <w:lang w:val="en-US"/>
        </w:rPr>
        <w:t>one</w:t>
      </w:r>
      <w:r w:rsidRPr="000B7CE6">
        <w:rPr>
          <w:rFonts w:ascii="Arial" w:eastAsia="Times New Roman" w:hAnsi="Arial" w:cs="Arial"/>
          <w:sz w:val="20"/>
          <w:szCs w:val="20"/>
          <w:lang w:val="en-US"/>
        </w:rPr>
        <w:t xml:space="preserve">-year trial period, the exposures that meet </w:t>
      </w:r>
      <w:proofErr w:type="gramStart"/>
      <w:r w:rsidRPr="000B7CE6">
        <w:rPr>
          <w:rFonts w:ascii="Arial" w:eastAsia="Times New Roman" w:hAnsi="Arial" w:cs="Arial"/>
          <w:sz w:val="20"/>
          <w:szCs w:val="20"/>
          <w:lang w:val="en-US"/>
        </w:rPr>
        <w:t>all of</w:t>
      </w:r>
      <w:proofErr w:type="gramEnd"/>
      <w:r w:rsidRPr="000B7CE6">
        <w:rPr>
          <w:rFonts w:ascii="Arial" w:eastAsia="Times New Roman" w:hAnsi="Arial" w:cs="Arial"/>
          <w:sz w:val="20"/>
          <w:szCs w:val="20"/>
          <w:lang w:val="en-US"/>
        </w:rPr>
        <w:t xml:space="preserve"> the following conditions can be classified to non-default status exposures:</w:t>
      </w:r>
    </w:p>
    <w:p w14:paraId="44DFB805" w14:textId="77777777" w:rsidR="00345B14" w:rsidRPr="000B7CE6" w:rsidRDefault="00345B14" w:rsidP="00345B14">
      <w:pPr>
        <w:numPr>
          <w:ilvl w:val="0"/>
          <w:numId w:val="22"/>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 xml:space="preserve">debtor has duly settled, upon maturity, at least the </w:t>
      </w:r>
      <w:proofErr w:type="gramStart"/>
      <w:r w:rsidRPr="000B7CE6">
        <w:rPr>
          <w:rFonts w:ascii="Arial" w:eastAsia="Times New Roman" w:hAnsi="Arial" w:cs="Arial"/>
          <w:sz w:val="20"/>
          <w:szCs w:val="20"/>
          <w:lang w:val="en-US"/>
        </w:rPr>
        <w:t>amount</w:t>
      </w:r>
      <w:proofErr w:type="gramEnd"/>
      <w:r w:rsidRPr="000B7CE6">
        <w:rPr>
          <w:rFonts w:ascii="Arial" w:eastAsia="Times New Roman" w:hAnsi="Arial" w:cs="Arial"/>
          <w:sz w:val="20"/>
          <w:szCs w:val="20"/>
          <w:lang w:val="en-US"/>
        </w:rPr>
        <w:t xml:space="preserve"> of restructured obligations in the amount of those due at the moment of the restructuring implementation,</w:t>
      </w:r>
    </w:p>
    <w:p w14:paraId="55A360CC" w14:textId="77777777" w:rsidR="00345B14" w:rsidRPr="000B7CE6" w:rsidRDefault="00345B14" w:rsidP="00345B14">
      <w:pPr>
        <w:numPr>
          <w:ilvl w:val="0"/>
          <w:numId w:val="22"/>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debtor has been regularly settling due obligations in accordance with the repayment schedule (or up to 30 days overdue),</w:t>
      </w:r>
    </w:p>
    <w:p w14:paraId="77C548CC" w14:textId="77777777" w:rsidR="00345B14" w:rsidRPr="000B7CE6" w:rsidRDefault="00345B14" w:rsidP="00345B14">
      <w:pPr>
        <w:numPr>
          <w:ilvl w:val="0"/>
          <w:numId w:val="22"/>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default status is not probable to occur,</w:t>
      </w:r>
    </w:p>
    <w:p w14:paraId="6686C061" w14:textId="77777777" w:rsidR="00345B14" w:rsidRPr="000B7CE6" w:rsidRDefault="00345B14" w:rsidP="00345B14">
      <w:pPr>
        <w:numPr>
          <w:ilvl w:val="0"/>
          <w:numId w:val="22"/>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there are no overdue obligations after restructuring,</w:t>
      </w:r>
    </w:p>
    <w:p w14:paraId="5A8F3642" w14:textId="77777777" w:rsidR="00345B14" w:rsidRPr="00344F5C" w:rsidRDefault="00345B14" w:rsidP="00345B14">
      <w:pPr>
        <w:numPr>
          <w:ilvl w:val="0"/>
          <w:numId w:val="22"/>
        </w:numPr>
        <w:suppressAutoHyphens/>
        <w:autoSpaceDN w:val="0"/>
        <w:spacing w:after="0" w:line="240" w:lineRule="auto"/>
        <w:jc w:val="both"/>
        <w:rPr>
          <w:rFonts w:ascii="Arial" w:eastAsia="Times New Roman" w:hAnsi="Arial" w:cs="Arial"/>
          <w:bCs/>
          <w:sz w:val="20"/>
          <w:szCs w:val="20"/>
          <w:lang w:val="en-US"/>
        </w:rPr>
      </w:pPr>
      <w:proofErr w:type="gramStart"/>
      <w:r w:rsidRPr="000B7CE6">
        <w:rPr>
          <w:rFonts w:ascii="Arial" w:eastAsia="Times New Roman" w:hAnsi="Arial" w:cs="Arial"/>
          <w:sz w:val="20"/>
          <w:szCs w:val="20"/>
          <w:lang w:val="en-US"/>
        </w:rPr>
        <w:t>there</w:t>
      </w:r>
      <w:proofErr w:type="gramEnd"/>
      <w:r w:rsidRPr="000B7CE6">
        <w:rPr>
          <w:rFonts w:ascii="Arial" w:eastAsia="Times New Roman" w:hAnsi="Arial" w:cs="Arial"/>
          <w:sz w:val="20"/>
          <w:szCs w:val="20"/>
          <w:lang w:val="en-US"/>
        </w:rPr>
        <w:t xml:space="preserve"> is no doubt that the debtor will continue to settle its obligations upon maturity. </w:t>
      </w:r>
    </w:p>
    <w:p w14:paraId="432166D5" w14:textId="77777777" w:rsidR="00345B14" w:rsidRPr="000B7CE6" w:rsidRDefault="00345B14" w:rsidP="00345B14">
      <w:pPr>
        <w:suppressAutoHyphens/>
        <w:autoSpaceDN w:val="0"/>
        <w:spacing w:after="0" w:line="240" w:lineRule="auto"/>
        <w:ind w:left="360"/>
        <w:jc w:val="both"/>
        <w:rPr>
          <w:rFonts w:ascii="Arial" w:eastAsia="Times New Roman" w:hAnsi="Arial" w:cs="Arial"/>
          <w:bCs/>
          <w:sz w:val="20"/>
          <w:szCs w:val="20"/>
          <w:lang w:val="en-US"/>
        </w:rPr>
      </w:pPr>
    </w:p>
    <w:p w14:paraId="7372BF95" w14:textId="77777777" w:rsidR="00345B14" w:rsidRPr="000B7CE6" w:rsidRDefault="00345B14" w:rsidP="00345B14">
      <w:pPr>
        <w:suppressAutoHyphens/>
        <w:spacing w:after="0" w:line="240" w:lineRule="auto"/>
        <w:jc w:val="both"/>
        <w:rPr>
          <w:rFonts w:ascii="Arial" w:eastAsia="Times New Roman" w:hAnsi="Arial" w:cs="Arial"/>
          <w:bCs/>
          <w:sz w:val="20"/>
          <w:szCs w:val="20"/>
          <w:highlight w:val="yellow"/>
          <w:lang w:val="en-US"/>
        </w:rPr>
      </w:pPr>
      <w:proofErr w:type="gramStart"/>
      <w:r w:rsidRPr="000B7CE6">
        <w:rPr>
          <w:rFonts w:ascii="Arial" w:eastAsia="Times New Roman" w:hAnsi="Arial" w:cs="Arial"/>
          <w:sz w:val="20"/>
          <w:szCs w:val="20"/>
          <w:lang w:val="en-US"/>
        </w:rPr>
        <w:t>All of</w:t>
      </w:r>
      <w:proofErr w:type="gramEnd"/>
      <w:r w:rsidRPr="000B7CE6">
        <w:rPr>
          <w:rFonts w:ascii="Arial" w:eastAsia="Times New Roman" w:hAnsi="Arial" w:cs="Arial"/>
          <w:sz w:val="20"/>
          <w:szCs w:val="20"/>
          <w:lang w:val="en-US"/>
        </w:rPr>
        <w:t xml:space="preserve"> the above conditions have to be satisfied also for the new placements to the same client. Only the placements to </w:t>
      </w:r>
      <w:proofErr w:type="gramStart"/>
      <w:r w:rsidRPr="000B7CE6">
        <w:rPr>
          <w:rFonts w:ascii="Arial" w:eastAsia="Times New Roman" w:hAnsi="Arial" w:cs="Arial"/>
          <w:sz w:val="20"/>
          <w:szCs w:val="20"/>
          <w:lang w:val="en-US"/>
        </w:rPr>
        <w:t>client</w:t>
      </w:r>
      <w:proofErr w:type="gramEnd"/>
      <w:r w:rsidRPr="000B7CE6">
        <w:rPr>
          <w:rFonts w:ascii="Arial" w:eastAsia="Times New Roman" w:hAnsi="Arial" w:cs="Arial"/>
          <w:sz w:val="20"/>
          <w:szCs w:val="20"/>
          <w:lang w:val="en-US"/>
        </w:rPr>
        <w:t xml:space="preserve"> that is not in financial difficulties can be reclassified to the cured category.</w:t>
      </w:r>
    </w:p>
    <w:p w14:paraId="142CBEE7" w14:textId="77777777" w:rsidR="00345B14" w:rsidRPr="000B7CE6" w:rsidRDefault="00345B14" w:rsidP="00345B14">
      <w:pPr>
        <w:suppressAutoHyphens/>
        <w:spacing w:after="0" w:line="240" w:lineRule="auto"/>
        <w:jc w:val="both"/>
        <w:rPr>
          <w:rFonts w:ascii="Arial" w:eastAsia="Times New Roman" w:hAnsi="Arial" w:cs="Arial"/>
          <w:sz w:val="20"/>
          <w:szCs w:val="20"/>
          <w:highlight w:val="yellow"/>
          <w:lang w:val="en-US"/>
        </w:rPr>
      </w:pPr>
    </w:p>
    <w:p w14:paraId="13A45C7E" w14:textId="77777777" w:rsidR="00345B14" w:rsidRPr="000B7CE6" w:rsidRDefault="00345B14" w:rsidP="00345B14">
      <w:pPr>
        <w:suppressAutoHyphens/>
        <w:spacing w:after="0" w:line="240" w:lineRule="auto"/>
        <w:jc w:val="both"/>
        <w:rPr>
          <w:rFonts w:ascii="Arial" w:eastAsia="Calibri" w:hAnsi="Arial" w:cs="Arial"/>
          <w:color w:val="000000"/>
          <w:sz w:val="20"/>
          <w:szCs w:val="20"/>
          <w:lang w:val="en-GB"/>
        </w:rPr>
      </w:pPr>
      <w:r w:rsidRPr="000B7CE6">
        <w:rPr>
          <w:rFonts w:ascii="Arial" w:eastAsia="Calibri" w:hAnsi="Arial" w:cs="Arial"/>
          <w:color w:val="000000"/>
          <w:sz w:val="20"/>
          <w:szCs w:val="20"/>
          <w:lang w:val="en-GB"/>
        </w:rPr>
        <w:t>Financial instruments of rehabilitated/recovered clients are classified into performing exposures after all conditions of the probation period have been met. All placements of clients after forbearance /restructuring are considered forborne for two years from the moment when classified as performing exposures, and in that period, they are classified as Stage 2.</w:t>
      </w:r>
    </w:p>
    <w:p w14:paraId="237D0692" w14:textId="77777777" w:rsidR="00345B14" w:rsidRPr="000B7CE6" w:rsidRDefault="00345B14" w:rsidP="00345B14">
      <w:pPr>
        <w:suppressAutoHyphens/>
        <w:spacing w:after="0" w:line="240" w:lineRule="auto"/>
        <w:jc w:val="both"/>
        <w:rPr>
          <w:rFonts w:ascii="Arial" w:eastAsia="Calibri" w:hAnsi="Arial" w:cs="Arial"/>
          <w:color w:val="000000"/>
          <w:sz w:val="20"/>
          <w:szCs w:val="20"/>
          <w:lang w:val="en-GB"/>
        </w:rPr>
      </w:pPr>
    </w:p>
    <w:p w14:paraId="0E71DCBE" w14:textId="77777777" w:rsidR="00345B14" w:rsidRDefault="00345B14" w:rsidP="00345B14">
      <w:pPr>
        <w:suppressAutoHyphens/>
        <w:spacing w:after="0" w:line="240" w:lineRule="auto"/>
        <w:jc w:val="both"/>
        <w:rPr>
          <w:rFonts w:ascii="Arial" w:eastAsia="Calibri" w:hAnsi="Arial" w:cs="Arial"/>
          <w:color w:val="000000"/>
          <w:sz w:val="20"/>
          <w:szCs w:val="20"/>
          <w:lang w:val="en-GB"/>
        </w:rPr>
      </w:pPr>
      <w:r w:rsidRPr="000B7CE6">
        <w:rPr>
          <w:rFonts w:ascii="Arial" w:eastAsia="Calibri" w:hAnsi="Arial" w:cs="Arial"/>
          <w:color w:val="000000"/>
          <w:sz w:val="20"/>
          <w:szCs w:val="20"/>
          <w:lang w:val="en-GB"/>
        </w:rPr>
        <w:t>All clients that were not approved concessions due to financial difficulties, and HBOR’s exposure to them ceased to be non-performing, are classified as Stage 1 after the recovery.</w:t>
      </w:r>
    </w:p>
    <w:p w14:paraId="62ACD398"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75670068" w14:textId="77777777" w:rsidR="000B7CE6" w:rsidRDefault="000B7CE6" w:rsidP="000B7CE6">
      <w:pPr>
        <w:suppressAutoHyphens/>
        <w:spacing w:after="0" w:line="240" w:lineRule="auto"/>
        <w:jc w:val="both"/>
        <w:rPr>
          <w:rFonts w:ascii="Arial" w:eastAsia="Calibri" w:hAnsi="Arial" w:cs="Arial"/>
          <w:color w:val="000000"/>
          <w:sz w:val="20"/>
          <w:szCs w:val="20"/>
          <w:lang w:val="en-GB"/>
        </w:rPr>
        <w:sectPr w:rsidR="000B7CE6" w:rsidSect="00F7617E">
          <w:pgSz w:w="11906" w:h="16838"/>
          <w:pgMar w:top="1418" w:right="1134" w:bottom="1077" w:left="1418" w:header="709" w:footer="709" w:gutter="0"/>
          <w:cols w:space="708"/>
          <w:docGrid w:linePitch="360"/>
        </w:sectPr>
      </w:pPr>
    </w:p>
    <w:p w14:paraId="2036F7EA" w14:textId="77777777" w:rsidR="000B7CE6" w:rsidRPr="000B7CE6" w:rsidRDefault="000B7CE6" w:rsidP="000B7CE6">
      <w:pPr>
        <w:spacing w:after="0" w:line="240" w:lineRule="auto"/>
        <w:jc w:val="both"/>
        <w:rPr>
          <w:rFonts w:ascii="Arial" w:eastAsia="Times New Roman" w:hAnsi="Arial" w:cs="Arial"/>
          <w:b/>
          <w:bCs/>
          <w:sz w:val="20"/>
          <w:szCs w:val="20"/>
          <w:lang w:val="en-US"/>
        </w:rPr>
      </w:pPr>
    </w:p>
    <w:p w14:paraId="77D18205" w14:textId="2A0F9ED3"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3B75E959"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3585D060" w14:textId="51C0233D"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6997D2EE"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0083EF6C" w14:textId="235B2EF8" w:rsidR="000B7CE6" w:rsidRPr="000B7CE6" w:rsidRDefault="008447EB" w:rsidP="000B7CE6">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 </w:t>
      </w:r>
      <w:r w:rsidR="00646D47" w:rsidRPr="000B7CE6">
        <w:rPr>
          <w:rFonts w:ascii="Arial" w:eastAsia="Calibri" w:hAnsi="Arial" w:cs="Arial"/>
          <w:b/>
          <w:sz w:val="20"/>
          <w:szCs w:val="20"/>
          <w:lang w:val="en-US"/>
        </w:rPr>
        <w:t xml:space="preserve">Impairment assessment </w:t>
      </w:r>
      <w:r w:rsidR="000B7CE6" w:rsidRPr="000B7CE6">
        <w:rPr>
          <w:rFonts w:ascii="Arial" w:eastAsia="Calibri" w:hAnsi="Arial" w:cs="Arial"/>
          <w:b/>
          <w:sz w:val="20"/>
          <w:szCs w:val="20"/>
          <w:lang w:val="en-US"/>
        </w:rPr>
        <w:t>(continued)</w:t>
      </w:r>
    </w:p>
    <w:p w14:paraId="6084B87B" w14:textId="77777777" w:rsidR="000B7CE6" w:rsidRPr="000B7CE6" w:rsidRDefault="000B7CE6" w:rsidP="000B7CE6">
      <w:pPr>
        <w:spacing w:after="0" w:line="240" w:lineRule="auto"/>
        <w:jc w:val="both"/>
        <w:rPr>
          <w:rFonts w:ascii="Arial" w:eastAsia="Calibri" w:hAnsi="Arial" w:cs="Arial"/>
          <w:b/>
          <w:sz w:val="20"/>
          <w:szCs w:val="20"/>
          <w:lang w:val="en-US"/>
        </w:rPr>
      </w:pPr>
    </w:p>
    <w:p w14:paraId="72418020" w14:textId="77777777" w:rsidR="00CE2590" w:rsidRPr="000B7CE6" w:rsidRDefault="00CE2590" w:rsidP="00CE2590">
      <w:pPr>
        <w:spacing w:after="0" w:line="240" w:lineRule="auto"/>
        <w:rPr>
          <w:rFonts w:ascii="Arial" w:eastAsia="Calibri" w:hAnsi="Arial" w:cs="Arial"/>
          <w:b/>
          <w:sz w:val="20"/>
          <w:szCs w:val="20"/>
          <w:lang w:val="en-US"/>
        </w:rPr>
      </w:pPr>
      <w:r>
        <w:rPr>
          <w:rFonts w:ascii="Arial" w:eastAsia="Calibri" w:hAnsi="Arial" w:cs="Arial"/>
          <w:b/>
          <w:bCs/>
          <w:sz w:val="20"/>
          <w:szCs w:val="20"/>
          <w:lang w:val="en-US"/>
        </w:rPr>
        <w:t>23</w:t>
      </w:r>
      <w:r w:rsidRPr="000B7CE6">
        <w:rPr>
          <w:rFonts w:ascii="Arial" w:eastAsia="Calibri" w:hAnsi="Arial" w:cs="Arial"/>
          <w:b/>
          <w:bCs/>
          <w:sz w:val="20"/>
          <w:szCs w:val="20"/>
          <w:lang w:val="en-US"/>
        </w:rPr>
        <w:t xml:space="preserve">.3.2.2. </w:t>
      </w:r>
      <w:r w:rsidRPr="000B7CE6">
        <w:rPr>
          <w:rFonts w:ascii="Arial" w:eastAsia="Calibri" w:hAnsi="Arial" w:cs="Arial"/>
          <w:b/>
          <w:sz w:val="20"/>
          <w:szCs w:val="20"/>
          <w:lang w:val="en-US"/>
        </w:rPr>
        <w:t>Bank's procedure of internal rating and probability of default (PD) assessment</w:t>
      </w:r>
    </w:p>
    <w:p w14:paraId="55DD38CB" w14:textId="77777777" w:rsidR="00CE2590" w:rsidRPr="000B7CE6" w:rsidRDefault="00CE2590" w:rsidP="00CE2590">
      <w:pPr>
        <w:spacing w:after="0" w:line="240" w:lineRule="auto"/>
        <w:jc w:val="both"/>
        <w:rPr>
          <w:rFonts w:ascii="Arial" w:eastAsia="Times New Roman" w:hAnsi="Arial" w:cs="Arial"/>
          <w:b/>
          <w:bCs/>
          <w:sz w:val="20"/>
          <w:szCs w:val="20"/>
          <w:lang w:val="en-US"/>
        </w:rPr>
      </w:pPr>
    </w:p>
    <w:p w14:paraId="22D8B69D" w14:textId="77777777" w:rsidR="00CE2590" w:rsidRPr="000B7CE6" w:rsidRDefault="00CE2590" w:rsidP="00CE2590">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approach used for the modelling of PD is based on TTC (Through-the-Cycle) migration matrices for exposures in homogenous groups of direct borrowers and others. Risk categories (bucket) have been identified, and the movements of exposures among the </w:t>
      </w:r>
      <w:proofErr w:type="gramStart"/>
      <w:r w:rsidRPr="000B7CE6">
        <w:rPr>
          <w:rFonts w:ascii="Arial" w:eastAsia="Times New Roman" w:hAnsi="Arial" w:cs="Arial"/>
          <w:sz w:val="20"/>
          <w:szCs w:val="20"/>
          <w:lang w:val="en-US"/>
        </w:rPr>
        <w:t>aforementioned categories</w:t>
      </w:r>
      <w:proofErr w:type="gramEnd"/>
      <w:r w:rsidRPr="000B7CE6">
        <w:rPr>
          <w:rFonts w:ascii="Arial" w:eastAsia="Times New Roman" w:hAnsi="Arial" w:cs="Arial"/>
          <w:sz w:val="20"/>
          <w:szCs w:val="20"/>
          <w:lang w:val="en-US"/>
        </w:rPr>
        <w:t xml:space="preserve"> are </w:t>
      </w:r>
      <w:proofErr w:type="spellStart"/>
      <w:r w:rsidRPr="000B7CE6">
        <w:rPr>
          <w:rFonts w:ascii="Arial" w:eastAsia="Times New Roman" w:hAnsi="Arial" w:cs="Arial"/>
          <w:sz w:val="20"/>
          <w:szCs w:val="20"/>
          <w:lang w:val="en-US"/>
        </w:rPr>
        <w:t>analysed</w:t>
      </w:r>
      <w:proofErr w:type="spellEnd"/>
      <w:r w:rsidRPr="000B7CE6">
        <w:rPr>
          <w:rFonts w:ascii="Arial" w:eastAsia="Times New Roman" w:hAnsi="Arial" w:cs="Arial"/>
          <w:sz w:val="20"/>
          <w:szCs w:val="20"/>
          <w:lang w:val="en-US"/>
        </w:rPr>
        <w:t>.</w:t>
      </w:r>
    </w:p>
    <w:p w14:paraId="6EE269F7" w14:textId="77777777" w:rsidR="00CE2590" w:rsidRPr="000B7CE6" w:rsidRDefault="00CE2590" w:rsidP="00CE2590">
      <w:pPr>
        <w:suppressAutoHyphens/>
        <w:spacing w:after="0" w:line="240" w:lineRule="auto"/>
        <w:jc w:val="both"/>
        <w:rPr>
          <w:rFonts w:ascii="Arial" w:eastAsia="Times New Roman" w:hAnsi="Arial" w:cs="Arial"/>
          <w:sz w:val="20"/>
          <w:szCs w:val="20"/>
          <w:highlight w:val="yellow"/>
          <w:lang w:val="en-US"/>
        </w:rPr>
      </w:pPr>
    </w:p>
    <w:p w14:paraId="7F082D20" w14:textId="77777777" w:rsidR="00CE2590" w:rsidRPr="000B7CE6" w:rsidRDefault="00CE2590" w:rsidP="00CE2590">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Risk categories for the </w:t>
      </w:r>
      <w:proofErr w:type="gramStart"/>
      <w:r w:rsidRPr="000B7CE6">
        <w:rPr>
          <w:rFonts w:ascii="Arial" w:eastAsia="Times New Roman" w:hAnsi="Arial" w:cs="Arial"/>
          <w:sz w:val="20"/>
          <w:szCs w:val="20"/>
          <w:lang w:val="en-US"/>
        </w:rPr>
        <w:t>aforementioned exposures</w:t>
      </w:r>
      <w:proofErr w:type="gramEnd"/>
      <w:r w:rsidRPr="000B7CE6">
        <w:rPr>
          <w:rFonts w:ascii="Arial" w:eastAsia="Times New Roman" w:hAnsi="Arial" w:cs="Arial"/>
          <w:sz w:val="20"/>
          <w:szCs w:val="20"/>
          <w:lang w:val="en-US"/>
        </w:rPr>
        <w:t xml:space="preserve"> are defined on the basis of the days overdue and the restructured exposure status. Before the modelling of PD, the data for the preceding relevant period </w:t>
      </w:r>
      <w:proofErr w:type="gramStart"/>
      <w:r w:rsidRPr="000B7CE6">
        <w:rPr>
          <w:rFonts w:ascii="Arial" w:eastAsia="Times New Roman" w:hAnsi="Arial" w:cs="Arial"/>
          <w:sz w:val="20"/>
          <w:szCs w:val="20"/>
          <w:lang w:val="en-US"/>
        </w:rPr>
        <w:t>are</w:t>
      </w:r>
      <w:proofErr w:type="gramEnd"/>
      <w:r w:rsidRPr="000B7CE6">
        <w:rPr>
          <w:rFonts w:ascii="Arial" w:eastAsia="Times New Roman" w:hAnsi="Arial" w:cs="Arial"/>
          <w:sz w:val="20"/>
          <w:szCs w:val="20"/>
          <w:lang w:val="en-US"/>
        </w:rPr>
        <w:t xml:space="preserve"> collected.</w:t>
      </w:r>
    </w:p>
    <w:p w14:paraId="77B82353" w14:textId="77777777" w:rsidR="00CE2590" w:rsidRPr="000B7CE6" w:rsidRDefault="00CE2590" w:rsidP="00CE2590">
      <w:pPr>
        <w:suppressAutoHyphens/>
        <w:spacing w:after="0" w:line="240" w:lineRule="auto"/>
        <w:jc w:val="both"/>
        <w:rPr>
          <w:rFonts w:ascii="Arial" w:eastAsia="Times New Roman" w:hAnsi="Arial" w:cs="Arial"/>
          <w:sz w:val="20"/>
          <w:szCs w:val="20"/>
          <w:highlight w:val="yellow"/>
          <w:lang w:val="en-US"/>
        </w:rPr>
      </w:pPr>
    </w:p>
    <w:p w14:paraId="6E302D59" w14:textId="77777777" w:rsidR="00CE2590" w:rsidRPr="000B7CE6" w:rsidRDefault="00CE2590" w:rsidP="00CE2590">
      <w:pPr>
        <w:suppressAutoHyphens/>
        <w:spacing w:after="0" w:line="240" w:lineRule="auto"/>
        <w:jc w:val="both"/>
        <w:rPr>
          <w:rFonts w:ascii="Arial" w:eastAsia="Times New Roman" w:hAnsi="Arial" w:cs="Arial"/>
          <w:bCs/>
          <w:sz w:val="20"/>
          <w:szCs w:val="20"/>
          <w:lang w:val="en-US"/>
        </w:rPr>
      </w:pPr>
      <w:proofErr w:type="gramStart"/>
      <w:r w:rsidRPr="000B7CE6">
        <w:rPr>
          <w:rFonts w:ascii="Arial" w:eastAsia="Times New Roman" w:hAnsi="Arial" w:cs="Arial"/>
          <w:sz w:val="20"/>
          <w:szCs w:val="20"/>
          <w:lang w:val="en-US"/>
        </w:rPr>
        <w:t>On the occasion of</w:t>
      </w:r>
      <w:proofErr w:type="gramEnd"/>
      <w:r w:rsidRPr="000B7CE6">
        <w:rPr>
          <w:rFonts w:ascii="Arial" w:eastAsia="Times New Roman" w:hAnsi="Arial" w:cs="Arial"/>
          <w:sz w:val="20"/>
          <w:szCs w:val="20"/>
          <w:lang w:val="en-US"/>
        </w:rPr>
        <w:t xml:space="preserve"> the modelling of PD, the movement of exposures among the following categories is </w:t>
      </w:r>
      <w:proofErr w:type="spellStart"/>
      <w:r w:rsidRPr="000B7CE6">
        <w:rPr>
          <w:rFonts w:ascii="Arial" w:eastAsia="Times New Roman" w:hAnsi="Arial" w:cs="Arial"/>
          <w:sz w:val="20"/>
          <w:szCs w:val="20"/>
          <w:lang w:val="en-US"/>
        </w:rPr>
        <w:t>analysed</w:t>
      </w:r>
      <w:proofErr w:type="spellEnd"/>
      <w:r w:rsidRPr="000B7CE6">
        <w:rPr>
          <w:rFonts w:ascii="Arial" w:eastAsia="Times New Roman" w:hAnsi="Arial" w:cs="Arial"/>
          <w:sz w:val="20"/>
          <w:szCs w:val="20"/>
          <w:lang w:val="en-US"/>
        </w:rPr>
        <w:t>:</w:t>
      </w:r>
    </w:p>
    <w:p w14:paraId="49489576" w14:textId="77777777" w:rsidR="00CE2590" w:rsidRPr="000B7CE6" w:rsidRDefault="00CE2590" w:rsidP="00CE2590">
      <w:pPr>
        <w:numPr>
          <w:ilvl w:val="0"/>
          <w:numId w:val="23"/>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from 0 to 30 days overdue – category 1,</w:t>
      </w:r>
    </w:p>
    <w:p w14:paraId="009A9987" w14:textId="77777777" w:rsidR="00CE2590" w:rsidRPr="000B7CE6" w:rsidRDefault="00CE2590" w:rsidP="00CE2590">
      <w:pPr>
        <w:numPr>
          <w:ilvl w:val="0"/>
          <w:numId w:val="23"/>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from 31 to 90 days overdue – category 2,</w:t>
      </w:r>
    </w:p>
    <w:p w14:paraId="4600725C" w14:textId="77777777" w:rsidR="00CE2590" w:rsidRPr="000B7CE6" w:rsidRDefault="00CE2590" w:rsidP="00CE2590">
      <w:pPr>
        <w:numPr>
          <w:ilvl w:val="0"/>
          <w:numId w:val="23"/>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more than 90 days overdue and restructuring – default status event.</w:t>
      </w:r>
    </w:p>
    <w:p w14:paraId="1A30149C" w14:textId="77777777" w:rsidR="00CE2590" w:rsidRPr="000B7CE6" w:rsidRDefault="00CE2590" w:rsidP="00CE2590">
      <w:pPr>
        <w:suppressAutoHyphens/>
        <w:spacing w:after="0" w:line="240" w:lineRule="auto"/>
        <w:jc w:val="both"/>
        <w:rPr>
          <w:rFonts w:ascii="Arial" w:eastAsia="Times New Roman" w:hAnsi="Arial" w:cs="Arial"/>
          <w:sz w:val="20"/>
          <w:szCs w:val="20"/>
          <w:highlight w:val="yellow"/>
          <w:lang w:val="en-US"/>
        </w:rPr>
      </w:pPr>
    </w:p>
    <w:p w14:paraId="419353CD" w14:textId="77777777" w:rsidR="00CE2590" w:rsidRPr="000B7CE6" w:rsidRDefault="00CE2590" w:rsidP="00CE2590">
      <w:pPr>
        <w:suppressAutoHyphens/>
        <w:spacing w:after="0" w:line="240" w:lineRule="auto"/>
        <w:jc w:val="both"/>
        <w:rPr>
          <w:rFonts w:ascii="Arial" w:eastAsia="Times New Roman" w:hAnsi="Arial" w:cs="Arial"/>
          <w:sz w:val="20"/>
          <w:szCs w:val="20"/>
          <w:lang w:val="en-US"/>
        </w:rPr>
      </w:pPr>
      <w:proofErr w:type="gramStart"/>
      <w:r w:rsidRPr="000B7CE6">
        <w:rPr>
          <w:rFonts w:ascii="Arial" w:eastAsia="Times New Roman" w:hAnsi="Arial" w:cs="Arial"/>
          <w:sz w:val="20"/>
          <w:szCs w:val="20"/>
          <w:lang w:val="en-US"/>
        </w:rPr>
        <w:t>On the basis of</w:t>
      </w:r>
      <w:proofErr w:type="gramEnd"/>
      <w:r w:rsidRPr="000B7CE6">
        <w:rPr>
          <w:rFonts w:ascii="Arial" w:eastAsia="Times New Roman" w:hAnsi="Arial" w:cs="Arial"/>
          <w:sz w:val="20"/>
          <w:szCs w:val="20"/>
          <w:lang w:val="en-US"/>
        </w:rPr>
        <w:t xml:space="preserve"> the matrices of exposure movements from category to category, a PD 12-month value is calculated. PD marginal values are calculated by further multiplication of </w:t>
      </w:r>
      <w:proofErr w:type="gramStart"/>
      <w:r w:rsidRPr="000B7CE6">
        <w:rPr>
          <w:rFonts w:ascii="Arial" w:eastAsia="Times New Roman" w:hAnsi="Arial" w:cs="Arial"/>
          <w:sz w:val="20"/>
          <w:szCs w:val="20"/>
          <w:lang w:val="en-US"/>
        </w:rPr>
        <w:t>matrices</w:t>
      </w:r>
      <w:proofErr w:type="gramEnd"/>
      <w:r w:rsidRPr="000B7CE6">
        <w:rPr>
          <w:rFonts w:ascii="Arial" w:eastAsia="Times New Roman" w:hAnsi="Arial" w:cs="Arial"/>
          <w:sz w:val="20"/>
          <w:szCs w:val="20"/>
          <w:lang w:val="en-US"/>
        </w:rPr>
        <w:t xml:space="preserve"> and they are used for vector creation. PD borderline value vector is the basis for the calculation of a lifelong PD. The value of a lifelong PD depends on the tenor, i.e. the remaining period until maturity of individual exposure.</w:t>
      </w:r>
    </w:p>
    <w:p w14:paraId="4C02C2FA" w14:textId="77777777" w:rsidR="00CE2590" w:rsidRPr="000B7CE6" w:rsidRDefault="00CE2590" w:rsidP="00CE2590">
      <w:pPr>
        <w:suppressAutoHyphens/>
        <w:spacing w:after="0" w:line="240" w:lineRule="auto"/>
        <w:jc w:val="both"/>
        <w:rPr>
          <w:rFonts w:ascii="Arial" w:eastAsia="Times New Roman" w:hAnsi="Arial" w:cs="Arial"/>
          <w:sz w:val="20"/>
          <w:szCs w:val="20"/>
          <w:highlight w:val="yellow"/>
          <w:lang w:val="en-US"/>
        </w:rPr>
      </w:pPr>
    </w:p>
    <w:p w14:paraId="20FED30E" w14:textId="77777777" w:rsidR="00CE2590" w:rsidRPr="000B7CE6" w:rsidRDefault="00CE2590" w:rsidP="00CE2590">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Approach based on external rating published by external credit rating agencies has been used for the calculation of PD for exposures from homogenous categories of financial institutions and central government and local and regional government.</w:t>
      </w:r>
    </w:p>
    <w:p w14:paraId="6AF37894" w14:textId="77777777" w:rsidR="00CE2590" w:rsidRPr="000B7CE6" w:rsidRDefault="00CE2590" w:rsidP="00CE2590">
      <w:pPr>
        <w:suppressAutoHyphens/>
        <w:spacing w:after="0" w:line="240" w:lineRule="auto"/>
        <w:jc w:val="both"/>
        <w:rPr>
          <w:rFonts w:ascii="Arial" w:eastAsia="Times New Roman" w:hAnsi="Arial" w:cs="Arial"/>
          <w:sz w:val="20"/>
          <w:szCs w:val="20"/>
          <w:highlight w:val="yellow"/>
          <w:lang w:val="en-US"/>
        </w:rPr>
      </w:pPr>
    </w:p>
    <w:p w14:paraId="1965C452" w14:textId="77777777" w:rsidR="00CE2590" w:rsidRPr="000B7CE6" w:rsidRDefault="00CE2590" w:rsidP="00CE2590">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For exposures to domestic financial institutions, owing to the fact that there is no external rating for all financial institutions in the Group portfolio, the existing internal ratings for domestic financial institutions have been mapped against the external rating, where a financial institution that has an external rating has been used as the mapping starting point, due to which the Group’s internal rating has been made equal to the rating of S&amp;P: "BBB+". In this way, the upper limit has been established for domestic financial institutions at the level of the government rating. Distribution of PD value for the other internal ratings is determined </w:t>
      </w:r>
      <w:proofErr w:type="gramStart"/>
      <w:r w:rsidRPr="000B7CE6">
        <w:rPr>
          <w:rFonts w:ascii="Arial" w:eastAsia="Times New Roman" w:hAnsi="Arial" w:cs="Arial"/>
          <w:sz w:val="20"/>
          <w:szCs w:val="20"/>
          <w:lang w:val="en-US"/>
        </w:rPr>
        <w:t>on the basis of</w:t>
      </w:r>
      <w:proofErr w:type="gramEnd"/>
      <w:r w:rsidRPr="000B7CE6">
        <w:rPr>
          <w:rFonts w:ascii="Arial" w:eastAsia="Times New Roman" w:hAnsi="Arial" w:cs="Arial"/>
          <w:sz w:val="20"/>
          <w:szCs w:val="20"/>
          <w:lang w:val="en-US"/>
        </w:rPr>
        <w:t xml:space="preserve"> the method of linear interpolation.</w:t>
      </w:r>
    </w:p>
    <w:p w14:paraId="70294FAF" w14:textId="77777777" w:rsidR="00CE2590" w:rsidRPr="000B7CE6" w:rsidRDefault="00CE2590" w:rsidP="00CE2590">
      <w:pPr>
        <w:suppressAutoHyphens/>
        <w:spacing w:after="0" w:line="240" w:lineRule="auto"/>
        <w:jc w:val="both"/>
        <w:rPr>
          <w:rFonts w:ascii="Arial" w:eastAsia="Times New Roman" w:hAnsi="Arial" w:cs="Arial"/>
          <w:sz w:val="20"/>
          <w:szCs w:val="20"/>
          <w:highlight w:val="yellow"/>
          <w:lang w:val="en-US"/>
        </w:rPr>
      </w:pPr>
    </w:p>
    <w:p w14:paraId="7BE2DADE" w14:textId="77777777" w:rsidR="00CE2590" w:rsidRPr="000B7CE6" w:rsidRDefault="00CE2590" w:rsidP="00CE2590">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Ratings of external credit rating agencies are used for exposures to foreign financial institutions and, therefore, the appropriate PD value from their matrices is used, and if non-existing, the internal rating is used, i.e. the rules are applied that are identical to those applied to domestic financial institutions.</w:t>
      </w:r>
    </w:p>
    <w:p w14:paraId="48F35EE0" w14:textId="77777777" w:rsidR="00CE2590" w:rsidRPr="000B7CE6" w:rsidRDefault="00CE2590" w:rsidP="00CE2590">
      <w:pPr>
        <w:suppressAutoHyphens/>
        <w:spacing w:after="0" w:line="240" w:lineRule="auto"/>
        <w:jc w:val="both"/>
        <w:rPr>
          <w:rFonts w:ascii="Arial" w:eastAsia="Times New Roman" w:hAnsi="Arial" w:cs="Arial"/>
          <w:sz w:val="20"/>
          <w:szCs w:val="20"/>
          <w:highlight w:val="yellow"/>
          <w:lang w:val="en-US"/>
        </w:rPr>
      </w:pPr>
    </w:p>
    <w:p w14:paraId="3B8B8454" w14:textId="77777777" w:rsidR="00CE2590" w:rsidRPr="000B7CE6" w:rsidRDefault="00CE2590" w:rsidP="00CE2590">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The value of 12-month PD is assessed by multiplying TTC matrix with itself. The value of lifelong PD is the cumulative value of marginal PD values or the sum of borderline PD values depending on the exposure tenor.</w:t>
      </w:r>
    </w:p>
    <w:p w14:paraId="726052E5" w14:textId="77777777" w:rsidR="00CE2590" w:rsidRPr="000B7CE6" w:rsidRDefault="00CE2590" w:rsidP="00CE2590">
      <w:pPr>
        <w:suppressAutoHyphens/>
        <w:spacing w:after="0" w:line="240" w:lineRule="auto"/>
        <w:jc w:val="both"/>
        <w:rPr>
          <w:rFonts w:ascii="Arial" w:eastAsia="Times New Roman" w:hAnsi="Arial" w:cs="Arial"/>
          <w:sz w:val="20"/>
          <w:szCs w:val="20"/>
          <w:lang w:val="en-US"/>
        </w:rPr>
      </w:pPr>
    </w:p>
    <w:p w14:paraId="7DFE4AC4" w14:textId="77777777" w:rsidR="000B7CE6" w:rsidRDefault="000B7CE6" w:rsidP="000B7CE6">
      <w:pPr>
        <w:suppressAutoHyphens/>
        <w:autoSpaceDE w:val="0"/>
        <w:autoSpaceDN w:val="0"/>
        <w:adjustRightInd w:val="0"/>
        <w:spacing w:after="0" w:line="240" w:lineRule="auto"/>
        <w:jc w:val="both"/>
        <w:rPr>
          <w:rFonts w:ascii="Arial" w:eastAsia="Times New Roman" w:hAnsi="Arial" w:cs="Arial"/>
          <w:sz w:val="20"/>
          <w:szCs w:val="20"/>
          <w:lang w:val="en-US"/>
        </w:rPr>
        <w:sectPr w:rsidR="000B7CE6" w:rsidSect="00F7617E">
          <w:pgSz w:w="11906" w:h="16838"/>
          <w:pgMar w:top="1418" w:right="1134" w:bottom="1077" w:left="1418" w:header="709" w:footer="709" w:gutter="0"/>
          <w:cols w:space="708"/>
          <w:docGrid w:linePitch="360"/>
        </w:sectPr>
      </w:pPr>
    </w:p>
    <w:p w14:paraId="481F3B3C"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71305B3D" w14:textId="46E25FA1"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67292952"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312319DD" w14:textId="6AB1A42B"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2AA3FC6B"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70175322" w14:textId="658D8612" w:rsidR="000B7CE6" w:rsidRPr="000B7CE6" w:rsidRDefault="008447EB" w:rsidP="000B7CE6">
      <w:pPr>
        <w:spacing w:after="0" w:line="300" w:lineRule="exact"/>
        <w:jc w:val="both"/>
        <w:rPr>
          <w:rFonts w:ascii="Arial" w:eastAsia="Times New Roman" w:hAnsi="Arial" w:cs="Arial"/>
          <w:b/>
          <w:bCs/>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.3.2. Impairment assessment (continued)</w:t>
      </w:r>
    </w:p>
    <w:p w14:paraId="49DD3D61" w14:textId="77777777" w:rsidR="000B7CE6" w:rsidRPr="000B7CE6" w:rsidRDefault="000B7CE6" w:rsidP="000B7CE6">
      <w:pPr>
        <w:spacing w:after="0" w:line="300" w:lineRule="exact"/>
        <w:rPr>
          <w:rFonts w:ascii="Arial" w:eastAsia="Times New Roman" w:hAnsi="Arial" w:cs="Arial"/>
          <w:b/>
          <w:bCs/>
          <w:sz w:val="20"/>
          <w:szCs w:val="20"/>
          <w:lang w:val="en-US"/>
        </w:rPr>
      </w:pPr>
    </w:p>
    <w:p w14:paraId="7BBF5640" w14:textId="77777777" w:rsidR="00D57119" w:rsidRPr="000B7CE6" w:rsidRDefault="00D57119" w:rsidP="00D57119">
      <w:pPr>
        <w:spacing w:after="0" w:line="240" w:lineRule="auto"/>
        <w:jc w:val="both"/>
        <w:rPr>
          <w:rFonts w:ascii="Arial" w:eastAsia="Times New Roman" w:hAnsi="Arial" w:cs="Arial"/>
          <w:b/>
          <w:bCs/>
          <w:sz w:val="20"/>
          <w:szCs w:val="20"/>
          <w:lang w:val="en-US"/>
        </w:rPr>
      </w:pPr>
      <w:r>
        <w:rPr>
          <w:rFonts w:ascii="Arial" w:eastAsia="Calibri" w:hAnsi="Arial" w:cs="Arial"/>
          <w:b/>
          <w:sz w:val="20"/>
          <w:szCs w:val="20"/>
          <w:lang w:val="en-US"/>
        </w:rPr>
        <w:t>23</w:t>
      </w:r>
      <w:r w:rsidRPr="000B7CE6">
        <w:rPr>
          <w:rFonts w:ascii="Arial" w:eastAsia="Calibri" w:hAnsi="Arial" w:cs="Arial"/>
          <w:b/>
          <w:sz w:val="20"/>
          <w:szCs w:val="20"/>
          <w:lang w:val="en-US"/>
        </w:rPr>
        <w:t xml:space="preserve">.3.2.3. Exposure at default </w:t>
      </w:r>
    </w:p>
    <w:p w14:paraId="765CD227" w14:textId="77777777" w:rsidR="00D57119" w:rsidRPr="000B7CE6" w:rsidRDefault="00D57119" w:rsidP="00D57119">
      <w:pPr>
        <w:spacing w:after="0" w:line="240" w:lineRule="auto"/>
        <w:jc w:val="both"/>
        <w:rPr>
          <w:rFonts w:ascii="Arial" w:eastAsia="Times New Roman" w:hAnsi="Arial" w:cs="Arial"/>
          <w:b/>
          <w:bCs/>
          <w:sz w:val="20"/>
          <w:szCs w:val="20"/>
          <w:lang w:val="en-US"/>
        </w:rPr>
      </w:pPr>
    </w:p>
    <w:p w14:paraId="61F71A93" w14:textId="77777777" w:rsidR="00D57119" w:rsidRPr="000B7CE6" w:rsidRDefault="00D57119" w:rsidP="00D57119">
      <w:pPr>
        <w:suppressAutoHyphens/>
        <w:spacing w:after="0" w:line="240" w:lineRule="auto"/>
        <w:jc w:val="both"/>
        <w:rPr>
          <w:rFonts w:ascii="Arial" w:eastAsia="Times New Roman" w:hAnsi="Arial" w:cs="Arial"/>
          <w:sz w:val="20"/>
          <w:szCs w:val="20"/>
          <w:lang w:val="en-US"/>
        </w:rPr>
      </w:pPr>
      <w:proofErr w:type="gramStart"/>
      <w:r w:rsidRPr="000B7CE6">
        <w:rPr>
          <w:rFonts w:ascii="Arial" w:eastAsia="Times New Roman" w:hAnsi="Arial" w:cs="Arial"/>
          <w:sz w:val="20"/>
          <w:szCs w:val="20"/>
          <w:lang w:val="en-US"/>
        </w:rPr>
        <w:t>For the purpose of</w:t>
      </w:r>
      <w:proofErr w:type="gramEnd"/>
      <w:r w:rsidRPr="000B7CE6">
        <w:rPr>
          <w:rFonts w:ascii="Arial" w:eastAsia="Times New Roman" w:hAnsi="Arial" w:cs="Arial"/>
          <w:sz w:val="20"/>
          <w:szCs w:val="20"/>
          <w:lang w:val="en-US"/>
        </w:rPr>
        <w:t xml:space="preserve"> modelling exposures at the moment of the occurrence of default status (Exposure at Default, hereinafter: EAD), or for the purpose of calculating credit conversion parameter (Credit Conversion Factor, hereinafter: CCF) and prepayment ratio, the data for the preceding five-year period are taken into account.</w:t>
      </w:r>
    </w:p>
    <w:p w14:paraId="5FC375B5" w14:textId="77777777" w:rsidR="00D57119" w:rsidRPr="000B7CE6" w:rsidRDefault="00D57119" w:rsidP="00D57119">
      <w:pPr>
        <w:suppressAutoHyphens/>
        <w:spacing w:after="0" w:line="240" w:lineRule="auto"/>
        <w:jc w:val="both"/>
        <w:rPr>
          <w:rFonts w:ascii="Arial" w:eastAsia="Times New Roman" w:hAnsi="Arial" w:cs="Arial"/>
          <w:sz w:val="20"/>
          <w:szCs w:val="20"/>
          <w:highlight w:val="yellow"/>
          <w:lang w:val="en-US"/>
        </w:rPr>
      </w:pPr>
    </w:p>
    <w:p w14:paraId="688787B4" w14:textId="77777777" w:rsidR="00D57119" w:rsidRPr="000B7CE6" w:rsidRDefault="00D57119" w:rsidP="00D57119">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Pursuant to the mentioned historical data, the established ratio of premature collection almost equals zero and the loan conversion factor equals 1.</w:t>
      </w:r>
    </w:p>
    <w:p w14:paraId="326DF442" w14:textId="77777777" w:rsidR="00D57119" w:rsidRPr="000B7CE6" w:rsidRDefault="00D57119" w:rsidP="00D57119">
      <w:pPr>
        <w:suppressAutoHyphens/>
        <w:spacing w:after="0" w:line="240" w:lineRule="auto"/>
        <w:jc w:val="both"/>
        <w:rPr>
          <w:rFonts w:ascii="Arial" w:eastAsia="Times New Roman" w:hAnsi="Arial" w:cs="Arial"/>
          <w:sz w:val="20"/>
          <w:szCs w:val="20"/>
          <w:lang w:val="en-US"/>
        </w:rPr>
      </w:pPr>
    </w:p>
    <w:p w14:paraId="3F406916" w14:textId="77777777" w:rsidR="00D57119" w:rsidRPr="000B7CE6" w:rsidRDefault="00D57119" w:rsidP="00D57119">
      <w:pPr>
        <w:suppressAutoHyphens/>
        <w:spacing w:after="0" w:line="240" w:lineRule="auto"/>
        <w:jc w:val="both"/>
        <w:rPr>
          <w:rFonts w:ascii="Arial" w:eastAsia="Calibri" w:hAnsi="Arial" w:cs="Arial"/>
          <w:sz w:val="20"/>
          <w:szCs w:val="20"/>
          <w:lang w:val="en-US"/>
        </w:rPr>
      </w:pPr>
      <w:r w:rsidRPr="000B7CE6">
        <w:rPr>
          <w:rFonts w:ascii="Arial" w:eastAsia="Calibri" w:hAnsi="Arial" w:cs="Arial"/>
          <w:sz w:val="20"/>
          <w:szCs w:val="20"/>
          <w:lang w:val="en-US"/>
        </w:rPr>
        <w:t>EAD is calculated for each contract. There are two approaches to the calculation of EAD</w:t>
      </w:r>
      <w:r w:rsidRPr="000B7CE6">
        <w:rPr>
          <w:rFonts w:ascii="Times New Roman" w:eastAsia="Times New Roman" w:hAnsi="Times New Roman" w:cs="Times New Roman"/>
          <w:sz w:val="24"/>
          <w:szCs w:val="24"/>
          <w:lang w:val="en-US"/>
        </w:rPr>
        <w:t xml:space="preserve"> </w:t>
      </w:r>
      <w:r w:rsidRPr="000B7CE6">
        <w:rPr>
          <w:rFonts w:ascii="Arial" w:eastAsia="Calibri" w:hAnsi="Arial" w:cs="Arial"/>
          <w:sz w:val="20"/>
          <w:szCs w:val="20"/>
          <w:lang w:val="en-US"/>
        </w:rPr>
        <w:t>if there is:</w:t>
      </w:r>
    </w:p>
    <w:p w14:paraId="250C340E" w14:textId="77777777" w:rsidR="00D57119" w:rsidRPr="000B7CE6" w:rsidRDefault="00D57119" w:rsidP="00D57119">
      <w:pPr>
        <w:numPr>
          <w:ilvl w:val="0"/>
          <w:numId w:val="24"/>
        </w:numPr>
        <w:suppressAutoHyphens/>
        <w:autoSpaceDN w:val="0"/>
        <w:spacing w:after="0" w:line="240" w:lineRule="auto"/>
        <w:contextualSpacing/>
        <w:jc w:val="both"/>
        <w:rPr>
          <w:rFonts w:ascii="Arial" w:eastAsia="Calibri" w:hAnsi="Arial" w:cs="Arial"/>
          <w:sz w:val="20"/>
          <w:szCs w:val="20"/>
          <w:lang w:val="en-US"/>
        </w:rPr>
      </w:pPr>
      <w:r w:rsidRPr="000B7CE6">
        <w:rPr>
          <w:rFonts w:ascii="Arial" w:eastAsia="Times New Roman" w:hAnsi="Arial" w:cs="Arial"/>
          <w:sz w:val="20"/>
          <w:szCs w:val="20"/>
          <w:lang w:val="en-US" w:eastAsia="hr-HR"/>
        </w:rPr>
        <w:t>a repayment schedule for exposure – based on the cash flow from the repayment schedule,</w:t>
      </w:r>
    </w:p>
    <w:p w14:paraId="6035C65D" w14:textId="77777777" w:rsidR="00D57119" w:rsidRPr="000B7CE6" w:rsidRDefault="00D57119" w:rsidP="00D57119">
      <w:pPr>
        <w:numPr>
          <w:ilvl w:val="0"/>
          <w:numId w:val="24"/>
        </w:numPr>
        <w:suppressAutoHyphens/>
        <w:autoSpaceDN w:val="0"/>
        <w:spacing w:after="0" w:line="240" w:lineRule="auto"/>
        <w:contextualSpacing/>
        <w:jc w:val="both"/>
        <w:rPr>
          <w:rFonts w:ascii="Arial" w:eastAsia="Calibri" w:hAnsi="Arial" w:cs="Arial"/>
          <w:sz w:val="20"/>
          <w:szCs w:val="20"/>
          <w:lang w:val="en-US"/>
        </w:rPr>
      </w:pPr>
      <w:r w:rsidRPr="000B7CE6">
        <w:rPr>
          <w:rFonts w:ascii="Arial" w:eastAsia="Calibri" w:hAnsi="Arial" w:cs="Arial"/>
          <w:sz w:val="20"/>
          <w:szCs w:val="20"/>
          <w:lang w:val="en-US"/>
        </w:rPr>
        <w:t>no repayment schedule for exposure – based on exposure amount on the reporting date.</w:t>
      </w:r>
    </w:p>
    <w:p w14:paraId="0A07D05B" w14:textId="77777777" w:rsidR="00D57119" w:rsidRPr="000B7CE6" w:rsidRDefault="00D57119" w:rsidP="00D57119">
      <w:pPr>
        <w:suppressAutoHyphens/>
        <w:spacing w:after="0" w:line="240" w:lineRule="auto"/>
        <w:jc w:val="both"/>
        <w:rPr>
          <w:rFonts w:ascii="Arial" w:eastAsia="Times New Roman" w:hAnsi="Arial" w:cs="Arial"/>
          <w:sz w:val="20"/>
          <w:szCs w:val="20"/>
          <w:highlight w:val="yellow"/>
          <w:lang w:val="en-US"/>
        </w:rPr>
      </w:pPr>
    </w:p>
    <w:p w14:paraId="68D0DC1E" w14:textId="77777777" w:rsidR="00D57119" w:rsidRPr="000B7CE6" w:rsidRDefault="00D57119" w:rsidP="00D57119">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For exposures classified in risk Stage 1 and for exposures due, EAD is equal to the current exposure.</w:t>
      </w:r>
    </w:p>
    <w:p w14:paraId="2F99596B" w14:textId="77777777" w:rsidR="00D57119" w:rsidRPr="000B7CE6" w:rsidRDefault="00D57119" w:rsidP="00D57119">
      <w:pPr>
        <w:suppressAutoHyphens/>
        <w:spacing w:after="0" w:line="240" w:lineRule="auto"/>
        <w:jc w:val="both"/>
        <w:rPr>
          <w:rFonts w:ascii="Arial" w:eastAsia="Times New Roman" w:hAnsi="Arial" w:cs="Arial"/>
          <w:sz w:val="20"/>
          <w:szCs w:val="20"/>
          <w:lang w:val="en-US"/>
        </w:rPr>
      </w:pPr>
    </w:p>
    <w:p w14:paraId="290834A4" w14:textId="77777777" w:rsidR="00D57119" w:rsidRPr="000B7CE6" w:rsidRDefault="00D57119" w:rsidP="00D57119">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For exposures not yet due, lifelong EAD is calculated based on the repayment schedule, </w:t>
      </w:r>
      <w:proofErr w:type="gramStart"/>
      <w:r w:rsidRPr="000B7CE6">
        <w:rPr>
          <w:rFonts w:ascii="Arial" w:eastAsia="Times New Roman" w:hAnsi="Arial" w:cs="Arial"/>
          <w:sz w:val="20"/>
          <w:szCs w:val="20"/>
          <w:lang w:val="en-US"/>
        </w:rPr>
        <w:t>taking into account</w:t>
      </w:r>
      <w:proofErr w:type="gramEnd"/>
      <w:r w:rsidRPr="000B7CE6">
        <w:rPr>
          <w:rFonts w:ascii="Arial" w:eastAsia="Times New Roman" w:hAnsi="Arial" w:cs="Arial"/>
          <w:sz w:val="20"/>
          <w:szCs w:val="20"/>
          <w:lang w:val="en-US"/>
        </w:rPr>
        <w:t xml:space="preserve"> the amounts and the maturity period, but not later than until the final date of exposure maturity (tenor). </w:t>
      </w:r>
    </w:p>
    <w:p w14:paraId="3AD83818" w14:textId="77777777" w:rsidR="00D57119" w:rsidRPr="000B7CE6" w:rsidRDefault="00D57119" w:rsidP="00D57119">
      <w:pPr>
        <w:keepNext/>
        <w:suppressAutoHyphens/>
        <w:spacing w:after="0" w:line="240" w:lineRule="auto"/>
        <w:jc w:val="both"/>
        <w:rPr>
          <w:rFonts w:ascii="Arial" w:eastAsia="Times New Roman" w:hAnsi="Arial" w:cs="Arial"/>
          <w:b/>
          <w:bCs/>
          <w:sz w:val="20"/>
          <w:szCs w:val="20"/>
          <w:lang w:val="en-US"/>
        </w:rPr>
      </w:pPr>
    </w:p>
    <w:p w14:paraId="13ECB342" w14:textId="77777777" w:rsidR="00D57119" w:rsidRPr="000B7CE6" w:rsidRDefault="00D57119" w:rsidP="00D57119">
      <w:pPr>
        <w:suppressAutoHyphens/>
        <w:spacing w:after="0" w:line="300" w:lineRule="exact"/>
        <w:rPr>
          <w:rFonts w:ascii="Arial" w:eastAsia="Calibri" w:hAnsi="Arial" w:cs="Arial"/>
          <w:b/>
          <w:sz w:val="20"/>
          <w:szCs w:val="20"/>
          <w:lang w:val="en-US"/>
        </w:rPr>
      </w:pPr>
      <w:r>
        <w:rPr>
          <w:rFonts w:ascii="Arial" w:eastAsia="Calibri" w:hAnsi="Arial" w:cs="Arial"/>
          <w:b/>
          <w:sz w:val="20"/>
          <w:szCs w:val="20"/>
          <w:lang w:val="en-US"/>
        </w:rPr>
        <w:t>23</w:t>
      </w:r>
      <w:r w:rsidRPr="000B7CE6">
        <w:rPr>
          <w:rFonts w:ascii="Arial" w:eastAsia="Calibri" w:hAnsi="Arial" w:cs="Arial"/>
          <w:b/>
          <w:sz w:val="20"/>
          <w:szCs w:val="20"/>
          <w:lang w:val="en-US"/>
        </w:rPr>
        <w:t>.3.2.4. Loss given default</w:t>
      </w:r>
    </w:p>
    <w:p w14:paraId="7AA5A9D7" w14:textId="77777777" w:rsidR="00D57119" w:rsidRPr="000B7CE6" w:rsidRDefault="00D57119" w:rsidP="00D57119">
      <w:pPr>
        <w:suppressAutoHyphens/>
        <w:spacing w:after="0" w:line="240" w:lineRule="auto"/>
        <w:jc w:val="both"/>
        <w:rPr>
          <w:rFonts w:ascii="Arial" w:eastAsia="Times New Roman" w:hAnsi="Arial" w:cs="Arial"/>
          <w:sz w:val="20"/>
          <w:szCs w:val="20"/>
          <w:lang w:val="en-US"/>
        </w:rPr>
      </w:pPr>
    </w:p>
    <w:p w14:paraId="40718628" w14:textId="77777777" w:rsidR="00D57119" w:rsidRPr="000B7CE6" w:rsidRDefault="00D57119" w:rsidP="00D57119">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For groups of direct borrowers and others, loss </w:t>
      </w:r>
      <w:proofErr w:type="gramStart"/>
      <w:r w:rsidRPr="000B7CE6">
        <w:rPr>
          <w:rFonts w:ascii="Arial" w:eastAsia="Times New Roman" w:hAnsi="Arial" w:cs="Arial"/>
          <w:sz w:val="20"/>
          <w:szCs w:val="20"/>
          <w:lang w:val="en-US"/>
        </w:rPr>
        <w:t>at the moment</w:t>
      </w:r>
      <w:proofErr w:type="gramEnd"/>
      <w:r w:rsidRPr="000B7CE6">
        <w:rPr>
          <w:rFonts w:ascii="Arial" w:eastAsia="Times New Roman" w:hAnsi="Arial" w:cs="Arial"/>
          <w:sz w:val="20"/>
          <w:szCs w:val="20"/>
          <w:lang w:val="en-US"/>
        </w:rPr>
        <w:t xml:space="preserve"> of occurrence of the status of non-fulfilment of obligations (Loss Given Default, hereinafter: LGD) is estimated based on transactions after the date of occurrence of loss given default. Each transaction is discounted on the date of occurrence of loss given default by an appropriate discount rate, and the discount factor depends on the time elapsed. All increases after the date of occurrence of loss given default are cumulated with </w:t>
      </w:r>
      <w:proofErr w:type="gramStart"/>
      <w:r w:rsidRPr="000B7CE6">
        <w:rPr>
          <w:rFonts w:ascii="Arial" w:eastAsia="Times New Roman" w:hAnsi="Arial" w:cs="Arial"/>
          <w:sz w:val="20"/>
          <w:szCs w:val="20"/>
          <w:lang w:val="en-US"/>
        </w:rPr>
        <w:t>an individual</w:t>
      </w:r>
      <w:proofErr w:type="gramEnd"/>
      <w:r w:rsidRPr="000B7CE6">
        <w:rPr>
          <w:rFonts w:ascii="Arial" w:eastAsia="Times New Roman" w:hAnsi="Arial" w:cs="Arial"/>
          <w:sz w:val="20"/>
          <w:szCs w:val="20"/>
          <w:lang w:val="en-US"/>
        </w:rPr>
        <w:t xml:space="preserve"> exposure. The result of the mentioned calculation is the collection rate for each exposure in a homogenous group, and the total collection rate for a single homogenous group is comprised of the weighted average of collection rates of all individual exposures.</w:t>
      </w:r>
    </w:p>
    <w:p w14:paraId="5E34797B" w14:textId="77777777" w:rsidR="00D57119" w:rsidRPr="000B7CE6" w:rsidRDefault="00D57119" w:rsidP="00D57119">
      <w:pPr>
        <w:suppressAutoHyphens/>
        <w:spacing w:after="0" w:line="240" w:lineRule="auto"/>
        <w:jc w:val="both"/>
        <w:rPr>
          <w:rFonts w:ascii="Arial" w:eastAsia="Times New Roman" w:hAnsi="Arial" w:cs="Arial"/>
          <w:sz w:val="20"/>
          <w:szCs w:val="20"/>
          <w:highlight w:val="yellow"/>
          <w:lang w:val="en-US"/>
        </w:rPr>
      </w:pPr>
    </w:p>
    <w:p w14:paraId="1E25526E" w14:textId="77777777" w:rsidR="00D57119" w:rsidRPr="000B7CE6" w:rsidRDefault="00D57119" w:rsidP="00D57119">
      <w:pPr>
        <w:suppressAutoHyphens/>
        <w:autoSpaceDE w:val="0"/>
        <w:autoSpaceDN w:val="0"/>
        <w:adjustRightInd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probability of exit from the loss given default status is also taken into consideration in the calculation of LGD. </w:t>
      </w:r>
    </w:p>
    <w:p w14:paraId="18D80B46" w14:textId="77777777" w:rsidR="00D57119" w:rsidRPr="000B7CE6" w:rsidRDefault="00D57119" w:rsidP="00D57119">
      <w:pPr>
        <w:suppressAutoHyphens/>
        <w:autoSpaceDE w:val="0"/>
        <w:autoSpaceDN w:val="0"/>
        <w:adjustRightInd w:val="0"/>
        <w:spacing w:after="0" w:line="240" w:lineRule="auto"/>
        <w:jc w:val="both"/>
        <w:rPr>
          <w:rFonts w:ascii="Arial" w:eastAsia="Times New Roman" w:hAnsi="Arial" w:cs="Arial"/>
          <w:sz w:val="20"/>
          <w:szCs w:val="20"/>
          <w:highlight w:val="yellow"/>
          <w:lang w:val="en-US"/>
        </w:rPr>
      </w:pPr>
    </w:p>
    <w:p w14:paraId="33353095" w14:textId="77777777" w:rsidR="00D57119" w:rsidRDefault="00D57119" w:rsidP="00D57119">
      <w:pPr>
        <w:suppressAutoHyphens/>
        <w:autoSpaceDE w:val="0"/>
        <w:autoSpaceDN w:val="0"/>
        <w:adjustRightInd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A report of external credit rating agencies is used as foundation for determining LGDs for the </w:t>
      </w:r>
      <w:proofErr w:type="gramStart"/>
      <w:r w:rsidRPr="000B7CE6">
        <w:rPr>
          <w:rFonts w:ascii="Arial" w:eastAsia="Times New Roman" w:hAnsi="Arial" w:cs="Arial"/>
          <w:sz w:val="20"/>
          <w:szCs w:val="20"/>
          <w:lang w:val="en-US"/>
        </w:rPr>
        <w:t>groups</w:t>
      </w:r>
      <w:proofErr w:type="gramEnd"/>
      <w:r w:rsidRPr="000B7CE6">
        <w:rPr>
          <w:rFonts w:ascii="Arial" w:eastAsia="Times New Roman" w:hAnsi="Arial" w:cs="Arial"/>
          <w:sz w:val="20"/>
          <w:szCs w:val="20"/>
          <w:lang w:val="en-US"/>
        </w:rPr>
        <w:t xml:space="preserve"> central government and local and regional government and financial institutions. In the annual reports on the occurrence of loss given default and collection status, credit rating agencies publish both historical and market rates of collection. The market rate of collection is the market price of a bond as compared to its value immediately before or </w:t>
      </w:r>
      <w:proofErr w:type="gramStart"/>
      <w:r w:rsidRPr="000B7CE6">
        <w:rPr>
          <w:rFonts w:ascii="Arial" w:eastAsia="Times New Roman" w:hAnsi="Arial" w:cs="Arial"/>
          <w:sz w:val="20"/>
          <w:szCs w:val="20"/>
          <w:lang w:val="en-US"/>
        </w:rPr>
        <w:t>at the moment</w:t>
      </w:r>
      <w:proofErr w:type="gramEnd"/>
      <w:r w:rsidRPr="000B7CE6">
        <w:rPr>
          <w:rFonts w:ascii="Arial" w:eastAsia="Times New Roman" w:hAnsi="Arial" w:cs="Arial"/>
          <w:sz w:val="20"/>
          <w:szCs w:val="20"/>
          <w:lang w:val="en-US"/>
        </w:rPr>
        <w:t xml:space="preserve"> of bond default. Based on market rates of collection for senior unsecured debt, issuer-weighted recovery rate is determined.</w:t>
      </w:r>
    </w:p>
    <w:p w14:paraId="50AAFE6F" w14:textId="77777777" w:rsidR="00092F31" w:rsidRDefault="00092F31" w:rsidP="000B7CE6">
      <w:pPr>
        <w:suppressAutoHyphens/>
        <w:autoSpaceDE w:val="0"/>
        <w:autoSpaceDN w:val="0"/>
        <w:adjustRightInd w:val="0"/>
        <w:spacing w:after="0" w:line="240" w:lineRule="auto"/>
        <w:jc w:val="both"/>
        <w:rPr>
          <w:rFonts w:ascii="Arial" w:eastAsia="Times New Roman" w:hAnsi="Arial" w:cs="Arial"/>
          <w:sz w:val="20"/>
          <w:szCs w:val="20"/>
          <w:lang w:val="en-US"/>
        </w:rPr>
      </w:pPr>
    </w:p>
    <w:p w14:paraId="6BA7EF0A" w14:textId="77777777" w:rsidR="00092F31" w:rsidRDefault="00092F31" w:rsidP="000B7CE6">
      <w:pPr>
        <w:suppressAutoHyphens/>
        <w:autoSpaceDE w:val="0"/>
        <w:autoSpaceDN w:val="0"/>
        <w:adjustRightInd w:val="0"/>
        <w:spacing w:after="0" w:line="240" w:lineRule="auto"/>
        <w:jc w:val="both"/>
        <w:rPr>
          <w:rFonts w:ascii="Arial" w:eastAsia="Times New Roman" w:hAnsi="Arial" w:cs="Arial"/>
          <w:sz w:val="20"/>
          <w:szCs w:val="20"/>
          <w:lang w:val="en-US"/>
        </w:rPr>
      </w:pPr>
    </w:p>
    <w:p w14:paraId="193841E1" w14:textId="4AEFC6BC" w:rsidR="00092F31" w:rsidRDefault="00092F31" w:rsidP="000B7CE6">
      <w:pPr>
        <w:suppressAutoHyphens/>
        <w:autoSpaceDE w:val="0"/>
        <w:autoSpaceDN w:val="0"/>
        <w:adjustRightInd w:val="0"/>
        <w:spacing w:after="0" w:line="240" w:lineRule="auto"/>
        <w:jc w:val="both"/>
        <w:rPr>
          <w:rFonts w:ascii="Arial" w:eastAsia="Times New Roman" w:hAnsi="Arial" w:cs="Arial"/>
          <w:sz w:val="20"/>
          <w:szCs w:val="20"/>
          <w:lang w:val="en-US"/>
        </w:rPr>
        <w:sectPr w:rsidR="00092F31" w:rsidSect="00F7617E">
          <w:pgSz w:w="11906" w:h="16838"/>
          <w:pgMar w:top="1418" w:right="1134" w:bottom="1077" w:left="1418" w:header="709" w:footer="709" w:gutter="0"/>
          <w:cols w:space="708"/>
          <w:docGrid w:linePitch="360"/>
        </w:sectPr>
      </w:pPr>
    </w:p>
    <w:p w14:paraId="2AEDD686" w14:textId="77777777" w:rsidR="00092F31" w:rsidRPr="00092F31" w:rsidRDefault="00092F31" w:rsidP="00092F31">
      <w:pPr>
        <w:tabs>
          <w:tab w:val="left" w:pos="8640"/>
        </w:tabs>
        <w:spacing w:after="0" w:line="240" w:lineRule="auto"/>
        <w:ind w:right="57"/>
        <w:contextualSpacing/>
        <w:jc w:val="both"/>
        <w:rPr>
          <w:rFonts w:ascii="Arial" w:eastAsia="PMingLiU" w:hAnsi="Arial" w:cs="Arial"/>
          <w:color w:val="000000"/>
          <w:sz w:val="20"/>
          <w:szCs w:val="20"/>
          <w:lang w:eastAsia="hr-HR" w:bidi="hr-HR"/>
        </w:rPr>
      </w:pPr>
    </w:p>
    <w:p w14:paraId="014B91B3" w14:textId="093A102A" w:rsidR="00092F31" w:rsidRPr="00092F31" w:rsidRDefault="008447EB" w:rsidP="00092F31">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ab/>
        <w:t>Risk management (continued)</w:t>
      </w:r>
    </w:p>
    <w:p w14:paraId="4B212A49"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52601D71" w14:textId="2AE160B2"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4C566512"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29704865" w14:textId="05B69D9A" w:rsidR="00092F31" w:rsidRPr="00092F31" w:rsidRDefault="008447EB" w:rsidP="00092F31">
      <w:pPr>
        <w:spacing w:after="0" w:line="300" w:lineRule="exact"/>
        <w:jc w:val="both"/>
        <w:rPr>
          <w:rFonts w:ascii="Arial" w:eastAsia="Times New Roman" w:hAnsi="Arial" w:cs="Arial"/>
          <w:b/>
          <w:bCs/>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.3.2. Impairment assessment (continued)</w:t>
      </w:r>
    </w:p>
    <w:p w14:paraId="539610E6" w14:textId="77777777" w:rsidR="00092F31" w:rsidRPr="00092F31" w:rsidRDefault="00092F31" w:rsidP="00092F31">
      <w:pPr>
        <w:spacing w:after="0" w:line="240" w:lineRule="auto"/>
        <w:jc w:val="both"/>
        <w:rPr>
          <w:rFonts w:ascii="Arial" w:eastAsia="Times New Roman" w:hAnsi="Arial" w:cs="Arial"/>
          <w:b/>
          <w:sz w:val="20"/>
          <w:szCs w:val="20"/>
          <w:lang w:val="en-US"/>
        </w:rPr>
      </w:pPr>
    </w:p>
    <w:p w14:paraId="51205019" w14:textId="77777777" w:rsidR="00A308A9" w:rsidRPr="000B7CE6" w:rsidRDefault="00A308A9" w:rsidP="00A308A9">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Pr="000B7CE6">
        <w:rPr>
          <w:rFonts w:ascii="Arial" w:eastAsia="Times New Roman" w:hAnsi="Arial" w:cs="Arial"/>
          <w:b/>
          <w:bCs/>
          <w:sz w:val="20"/>
          <w:szCs w:val="20"/>
          <w:lang w:val="en-US"/>
        </w:rPr>
        <w:t>.3.2.5. Significant increase in credit risk</w:t>
      </w:r>
    </w:p>
    <w:p w14:paraId="5FADABC4" w14:textId="77777777" w:rsidR="00A308A9" w:rsidRPr="000B7CE6" w:rsidRDefault="00A308A9" w:rsidP="00A308A9">
      <w:pPr>
        <w:keepNext/>
        <w:spacing w:after="0" w:line="240" w:lineRule="auto"/>
        <w:jc w:val="both"/>
        <w:rPr>
          <w:rFonts w:ascii="Arial" w:eastAsia="Times New Roman" w:hAnsi="Arial" w:cs="Arial"/>
          <w:b/>
          <w:bCs/>
          <w:sz w:val="20"/>
          <w:szCs w:val="20"/>
          <w:lang w:val="en-US"/>
        </w:rPr>
      </w:pPr>
    </w:p>
    <w:p w14:paraId="24A3727E" w14:textId="77777777" w:rsidR="00A308A9" w:rsidRDefault="00A308A9" w:rsidP="00A308A9">
      <w:pPr>
        <w:spacing w:after="0" w:line="240" w:lineRule="auto"/>
        <w:jc w:val="both"/>
        <w:rPr>
          <w:rFonts w:ascii="Arial" w:hAnsi="Arial" w:cs="Arial"/>
          <w:sz w:val="20"/>
          <w:szCs w:val="20"/>
          <w:lang w:val="en-US"/>
        </w:rPr>
      </w:pPr>
      <w:proofErr w:type="gramStart"/>
      <w:r>
        <w:rPr>
          <w:rFonts w:ascii="Arial" w:hAnsi="Arial" w:cs="Arial"/>
          <w:sz w:val="20"/>
          <w:szCs w:val="20"/>
          <w:lang w:val="en-US"/>
        </w:rPr>
        <w:t>For the purpose of</w:t>
      </w:r>
      <w:proofErr w:type="gramEnd"/>
      <w:r>
        <w:rPr>
          <w:rFonts w:ascii="Arial" w:hAnsi="Arial" w:cs="Arial"/>
          <w:sz w:val="20"/>
          <w:szCs w:val="20"/>
          <w:lang w:val="en-US"/>
        </w:rPr>
        <w:t xml:space="preserve"> identifying an increased credit risk, changes for all clients of the Bank are monitored continuously, but at least once a year. All placements to the client, where an increased credit risk has been identified or in case of individually significant clients, whose exposure exceeds EUR 400 thousand and are on the client watch list, on the next reporting date, all financial instruments of the client with increased credit risk are classified to Stage 2 based on the observed criteria such as:</w:t>
      </w:r>
    </w:p>
    <w:p w14:paraId="2D6C2204" w14:textId="77777777" w:rsidR="00A308A9" w:rsidRDefault="00A308A9" w:rsidP="00A308A9">
      <w:pPr>
        <w:numPr>
          <w:ilvl w:val="0"/>
          <w:numId w:val="25"/>
        </w:numPr>
        <w:autoSpaceDN w:val="0"/>
        <w:spacing w:after="0" w:line="240" w:lineRule="auto"/>
        <w:jc w:val="both"/>
        <w:rPr>
          <w:rFonts w:ascii="Arial" w:eastAsia="Times New Roman" w:hAnsi="Arial" w:cs="Arial"/>
          <w:sz w:val="20"/>
          <w:szCs w:val="20"/>
          <w:lang w:val="en-US"/>
        </w:rPr>
      </w:pPr>
      <w:r>
        <w:rPr>
          <w:rFonts w:ascii="Arial" w:eastAsia="Times New Roman" w:hAnsi="Arial" w:cs="Arial"/>
          <w:sz w:val="20"/>
          <w:szCs w:val="20"/>
          <w:lang w:val="en-US"/>
        </w:rPr>
        <w:t xml:space="preserve">client’s delay in the settlement of any significant obligation due towards HBOR more than 30 days (and less than 90 days), </w:t>
      </w:r>
    </w:p>
    <w:p w14:paraId="2861CFEB" w14:textId="77777777" w:rsidR="00A308A9" w:rsidRPr="000B7CE6" w:rsidRDefault="00A308A9" w:rsidP="00A308A9">
      <w:pPr>
        <w:numPr>
          <w:ilvl w:val="0"/>
          <w:numId w:val="25"/>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 xml:space="preserve">the client is in financial difficulties, but is not in LGD status, </w:t>
      </w:r>
    </w:p>
    <w:p w14:paraId="4B722364" w14:textId="77777777" w:rsidR="00A308A9" w:rsidRPr="000B7CE6" w:rsidRDefault="00A308A9" w:rsidP="00A308A9">
      <w:pPr>
        <w:numPr>
          <w:ilvl w:val="0"/>
          <w:numId w:val="25"/>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deterioration of rating, low credit rating of the client,</w:t>
      </w:r>
    </w:p>
    <w:p w14:paraId="74C495EE" w14:textId="77777777" w:rsidR="00A308A9" w:rsidRPr="000B7CE6" w:rsidRDefault="00A308A9" w:rsidP="00A308A9">
      <w:pPr>
        <w:numPr>
          <w:ilvl w:val="0"/>
          <w:numId w:val="25"/>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non-compliance with contractual provisions</w:t>
      </w:r>
    </w:p>
    <w:p w14:paraId="34B8CD2A" w14:textId="77777777" w:rsidR="00A308A9" w:rsidRPr="000B7CE6" w:rsidRDefault="00A308A9" w:rsidP="00A308A9">
      <w:pPr>
        <w:numPr>
          <w:ilvl w:val="0"/>
          <w:numId w:val="25"/>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loss of key buyers or suppliers etc.</w:t>
      </w:r>
    </w:p>
    <w:p w14:paraId="30A387EB" w14:textId="77777777" w:rsidR="00A308A9" w:rsidRPr="000B7CE6" w:rsidRDefault="00A308A9" w:rsidP="00A308A9">
      <w:pPr>
        <w:suppressAutoHyphens/>
        <w:spacing w:after="0" w:line="240" w:lineRule="auto"/>
        <w:jc w:val="both"/>
        <w:rPr>
          <w:rFonts w:ascii="Arial" w:eastAsia="Times New Roman" w:hAnsi="Arial" w:cs="Arial"/>
          <w:sz w:val="20"/>
          <w:szCs w:val="20"/>
          <w:highlight w:val="yellow"/>
          <w:lang w:val="en-US"/>
        </w:rPr>
      </w:pPr>
    </w:p>
    <w:p w14:paraId="0CA21D0A" w14:textId="77777777" w:rsidR="00A308A9" w:rsidRPr="000B7CE6" w:rsidRDefault="00A308A9" w:rsidP="00A308A9">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Exit from the increased credit risk status is conditional on non-existence of all the criteria based on which the client has been grouped into the respective status upon the occurrence of the risk, and verification of all indicators is made at least once a year within the framework of the annual monitoring of the client. Deactivation of a portion of indicators can be carried out after six months. Indicators of an increased credit risk are active for a year, after which they </w:t>
      </w:r>
      <w:proofErr w:type="gramStart"/>
      <w:r w:rsidRPr="000B7CE6">
        <w:rPr>
          <w:rFonts w:ascii="Arial" w:eastAsia="Times New Roman" w:hAnsi="Arial" w:cs="Arial"/>
          <w:sz w:val="20"/>
          <w:szCs w:val="20"/>
          <w:lang w:val="en-US"/>
        </w:rPr>
        <w:t>have to</w:t>
      </w:r>
      <w:proofErr w:type="gramEnd"/>
      <w:r w:rsidRPr="000B7CE6">
        <w:rPr>
          <w:rFonts w:ascii="Arial" w:eastAsia="Times New Roman" w:hAnsi="Arial" w:cs="Arial"/>
          <w:sz w:val="20"/>
          <w:szCs w:val="20"/>
          <w:lang w:val="en-US"/>
        </w:rPr>
        <w:t xml:space="preserve"> be checked, and based on the monitoring results, either reactivated or deactivated. The result of any change is either the reclassification of financial instruments of the client to Stage 1 or its stay in Stage 2.</w:t>
      </w:r>
    </w:p>
    <w:p w14:paraId="4240B3DE" w14:textId="77777777" w:rsidR="00A308A9" w:rsidRPr="000B7CE6" w:rsidRDefault="00A308A9" w:rsidP="00A308A9">
      <w:pPr>
        <w:keepNext/>
        <w:suppressAutoHyphens/>
        <w:spacing w:after="0" w:line="240" w:lineRule="auto"/>
        <w:jc w:val="both"/>
        <w:rPr>
          <w:rFonts w:ascii="Arial" w:eastAsia="Times New Roman" w:hAnsi="Arial" w:cs="Arial"/>
          <w:b/>
          <w:bCs/>
          <w:sz w:val="20"/>
          <w:szCs w:val="20"/>
          <w:lang w:val="en-US"/>
        </w:rPr>
      </w:pPr>
    </w:p>
    <w:p w14:paraId="47411E12" w14:textId="77777777" w:rsidR="00A308A9" w:rsidRPr="000B7CE6" w:rsidRDefault="00A308A9" w:rsidP="00A308A9">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Financial instruments of the client with an investment rating </w:t>
      </w:r>
      <w:proofErr w:type="gramStart"/>
      <w:r w:rsidRPr="000B7CE6">
        <w:rPr>
          <w:rFonts w:ascii="Arial" w:eastAsia="Times New Roman" w:hAnsi="Arial" w:cs="Arial"/>
          <w:sz w:val="20"/>
          <w:szCs w:val="20"/>
          <w:lang w:val="en-US"/>
        </w:rPr>
        <w:t>of</w:t>
      </w:r>
      <w:proofErr w:type="gramEnd"/>
      <w:r w:rsidRPr="000B7CE6">
        <w:rPr>
          <w:rFonts w:ascii="Arial" w:eastAsia="Times New Roman" w:hAnsi="Arial" w:cs="Arial"/>
          <w:sz w:val="20"/>
          <w:szCs w:val="20"/>
          <w:lang w:val="en-US"/>
        </w:rPr>
        <w:t xml:space="preserve"> external credit rating agencies are deemed financial instruments of low credit risk. All exposures to the Republic of Croatia and units of local and regional government (ULRG), the Croatian National Bank, the European Investment Bank (EIB) and other development banks are also deemed financial instruments of clients with low credit risk. Financial instruments of clients with low credit risk are always grouped into Stage 1.</w:t>
      </w:r>
    </w:p>
    <w:p w14:paraId="282B6AE3" w14:textId="77777777" w:rsidR="00A308A9" w:rsidRPr="000B7CE6" w:rsidRDefault="00A308A9" w:rsidP="00A308A9">
      <w:pPr>
        <w:keepNext/>
        <w:suppressAutoHyphens/>
        <w:spacing w:after="0" w:line="240" w:lineRule="auto"/>
        <w:jc w:val="both"/>
        <w:rPr>
          <w:rFonts w:ascii="Arial" w:eastAsia="Times New Roman" w:hAnsi="Arial" w:cs="Arial"/>
          <w:b/>
          <w:bCs/>
          <w:sz w:val="20"/>
          <w:szCs w:val="20"/>
          <w:lang w:val="en-US"/>
        </w:rPr>
      </w:pPr>
    </w:p>
    <w:p w14:paraId="24B051D8" w14:textId="77777777" w:rsidR="00A308A9" w:rsidRPr="000B7CE6" w:rsidRDefault="00A308A9" w:rsidP="00A308A9">
      <w:pPr>
        <w:suppressAutoHyphens/>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Pr="000B7CE6">
        <w:rPr>
          <w:rFonts w:ascii="Arial" w:eastAsia="Times New Roman" w:hAnsi="Arial" w:cs="Arial"/>
          <w:b/>
          <w:sz w:val="20"/>
          <w:szCs w:val="20"/>
          <w:lang w:val="en-US"/>
        </w:rPr>
        <w:t>.3.2.6. Grouping financial assets measured on a collective basis</w:t>
      </w:r>
    </w:p>
    <w:p w14:paraId="1B409AF8" w14:textId="77777777" w:rsidR="00A308A9" w:rsidRPr="000B7CE6" w:rsidRDefault="00A308A9" w:rsidP="00A308A9">
      <w:pPr>
        <w:suppressAutoHyphens/>
        <w:spacing w:after="0" w:line="240" w:lineRule="auto"/>
        <w:jc w:val="both"/>
        <w:rPr>
          <w:rFonts w:ascii="Arial" w:eastAsia="Times New Roman" w:hAnsi="Arial" w:cs="Arial"/>
          <w:sz w:val="20"/>
          <w:szCs w:val="20"/>
          <w:lang w:val="en-US"/>
        </w:rPr>
      </w:pPr>
    </w:p>
    <w:p w14:paraId="1885EB39" w14:textId="77777777" w:rsidR="00A308A9" w:rsidRDefault="00A308A9" w:rsidP="00A308A9">
      <w:pPr>
        <w:autoSpaceDE w:val="0"/>
        <w:autoSpaceDN w:val="0"/>
        <w:spacing w:after="0" w:line="240" w:lineRule="auto"/>
        <w:jc w:val="both"/>
        <w:rPr>
          <w:rFonts w:ascii="Arial" w:hAnsi="Arial" w:cs="Arial"/>
          <w:sz w:val="20"/>
          <w:szCs w:val="20"/>
          <w:lang w:val="en-US"/>
        </w:rPr>
      </w:pPr>
      <w:r>
        <w:rPr>
          <w:rFonts w:ascii="Arial" w:hAnsi="Arial" w:cs="Arial"/>
          <w:sz w:val="20"/>
          <w:szCs w:val="20"/>
          <w:lang w:val="en-US"/>
        </w:rPr>
        <w:t>Credit risk is assessed on a collective basis for all exposures to clients classified into risk Stages 1 and 2 and all financial instruments including POCI assets in Stage 3 belonging to the small loan portfolio. The risk of POCI assets of clients that are not in the default status is assessed on a collective basis.</w:t>
      </w:r>
    </w:p>
    <w:p w14:paraId="649D95FD" w14:textId="77777777" w:rsidR="00A308A9" w:rsidRDefault="00A308A9" w:rsidP="00A308A9">
      <w:pPr>
        <w:autoSpaceDE w:val="0"/>
        <w:autoSpaceDN w:val="0"/>
        <w:spacing w:after="0" w:line="240" w:lineRule="auto"/>
        <w:jc w:val="both"/>
        <w:rPr>
          <w:rFonts w:ascii="Arial" w:hAnsi="Arial" w:cs="Arial"/>
          <w:sz w:val="20"/>
          <w:szCs w:val="20"/>
          <w:lang w:val="en-US"/>
        </w:rPr>
      </w:pPr>
    </w:p>
    <w:p w14:paraId="0C8FF22A" w14:textId="77777777" w:rsidR="00A308A9" w:rsidRPr="000B7CE6" w:rsidRDefault="00A308A9" w:rsidP="00A308A9">
      <w:pPr>
        <w:suppressAutoHyphens/>
        <w:spacing w:after="0" w:line="240" w:lineRule="auto"/>
        <w:jc w:val="both"/>
        <w:rPr>
          <w:rFonts w:ascii="Arial" w:eastAsia="Calibri" w:hAnsi="Arial" w:cs="Arial"/>
          <w:sz w:val="20"/>
          <w:szCs w:val="20"/>
          <w:lang w:val="en-US"/>
        </w:rPr>
      </w:pPr>
      <w:proofErr w:type="gramStart"/>
      <w:r w:rsidRPr="000B7CE6">
        <w:rPr>
          <w:rFonts w:ascii="Arial" w:eastAsia="Calibri" w:hAnsi="Arial" w:cs="Arial"/>
          <w:sz w:val="20"/>
          <w:szCs w:val="20"/>
          <w:lang w:val="en-US"/>
        </w:rPr>
        <w:t>For the purpose of</w:t>
      </w:r>
      <w:proofErr w:type="gramEnd"/>
      <w:r w:rsidRPr="000B7CE6">
        <w:rPr>
          <w:rFonts w:ascii="Arial" w:eastAsia="Calibri" w:hAnsi="Arial" w:cs="Arial"/>
          <w:sz w:val="20"/>
          <w:szCs w:val="20"/>
          <w:lang w:val="en-US"/>
        </w:rPr>
        <w:t xml:space="preserve"> identifying a significant increase in credit risk and recognition of loss allowances for impairment on a collective basis, financial instruments are grouped into the following groups, based on the common features of credit risk, for the purpose of easier evaluation of a significant increase in credit risk:</w:t>
      </w:r>
    </w:p>
    <w:p w14:paraId="0949F447" w14:textId="77777777" w:rsidR="00A308A9" w:rsidRPr="000B7CE6" w:rsidRDefault="00A308A9" w:rsidP="00A308A9">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B7CE6">
        <w:rPr>
          <w:rFonts w:ascii="Arial" w:eastAsia="PMingLiU" w:hAnsi="Arial" w:cs="Arial"/>
          <w:color w:val="000000"/>
          <w:sz w:val="20"/>
          <w:szCs w:val="20"/>
          <w:lang w:val="en-GB" w:eastAsia="hr-HR" w:bidi="hr-HR"/>
        </w:rPr>
        <w:t>financial institutions,</w:t>
      </w:r>
    </w:p>
    <w:p w14:paraId="752CF20D" w14:textId="77777777" w:rsidR="00A308A9" w:rsidRPr="000B7CE6" w:rsidRDefault="00A308A9" w:rsidP="00A308A9">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B7CE6">
        <w:rPr>
          <w:rFonts w:ascii="Arial" w:eastAsia="PMingLiU" w:hAnsi="Arial" w:cs="Arial"/>
          <w:color w:val="000000"/>
          <w:sz w:val="20"/>
          <w:szCs w:val="20"/>
          <w:lang w:val="en-GB" w:eastAsia="hr-HR" w:bidi="hr-HR"/>
        </w:rPr>
        <w:t>central government and local and regional government,</w:t>
      </w:r>
    </w:p>
    <w:p w14:paraId="584EC7A5" w14:textId="77777777" w:rsidR="00A308A9" w:rsidRPr="000B7CE6" w:rsidRDefault="00A308A9" w:rsidP="00A308A9">
      <w:pPr>
        <w:numPr>
          <w:ilvl w:val="1"/>
          <w:numId w:val="26"/>
        </w:numPr>
        <w:tabs>
          <w:tab w:val="num" w:pos="1040"/>
          <w:tab w:val="left" w:pos="8640"/>
        </w:tabs>
        <w:suppressAutoHyphens/>
        <w:autoSpaceDN w:val="0"/>
        <w:spacing w:after="0" w:line="240" w:lineRule="auto"/>
        <w:ind w:left="1040" w:right="57"/>
        <w:contextualSpacing/>
        <w:rPr>
          <w:rFonts w:ascii="Arial" w:eastAsia="PMingLiU" w:hAnsi="Arial" w:cs="Arial"/>
          <w:color w:val="000000"/>
          <w:sz w:val="20"/>
          <w:szCs w:val="20"/>
          <w:lang w:val="en-GB" w:eastAsia="hr-HR" w:bidi="hr-HR"/>
        </w:rPr>
      </w:pPr>
      <w:r w:rsidRPr="000B7CE6">
        <w:rPr>
          <w:rFonts w:ascii="Arial" w:eastAsia="PMingLiU" w:hAnsi="Arial" w:cs="Arial"/>
          <w:color w:val="000000"/>
          <w:sz w:val="20"/>
          <w:szCs w:val="20"/>
          <w:lang w:val="en-GB" w:eastAsia="hr-HR" w:bidi="hr-HR"/>
        </w:rPr>
        <w:t>direct borrowers – large,</w:t>
      </w:r>
    </w:p>
    <w:p w14:paraId="614DE692" w14:textId="77777777" w:rsidR="00A308A9" w:rsidRPr="00092F31" w:rsidRDefault="00A308A9" w:rsidP="00A308A9">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92F31">
        <w:rPr>
          <w:rFonts w:ascii="Arial" w:eastAsia="PMingLiU" w:hAnsi="Arial" w:cs="Arial"/>
          <w:color w:val="000000"/>
          <w:sz w:val="20"/>
          <w:szCs w:val="20"/>
          <w:lang w:val="en-GB" w:eastAsia="hr-HR" w:bidi="hr-HR"/>
        </w:rPr>
        <w:t>direct borrowers – small and medium-sized,</w:t>
      </w:r>
    </w:p>
    <w:p w14:paraId="049362E2" w14:textId="77777777" w:rsidR="00A308A9" w:rsidRPr="00092F31" w:rsidRDefault="00A308A9" w:rsidP="00A308A9">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92F31">
        <w:rPr>
          <w:rFonts w:ascii="Arial" w:eastAsia="PMingLiU" w:hAnsi="Arial" w:cs="Arial"/>
          <w:color w:val="000000"/>
          <w:sz w:val="20"/>
          <w:szCs w:val="20"/>
          <w:lang w:val="en-GB" w:eastAsia="hr-HR" w:bidi="hr-HR"/>
        </w:rPr>
        <w:t>direct borrowers – micro,</w:t>
      </w:r>
    </w:p>
    <w:p w14:paraId="25452489" w14:textId="77777777" w:rsidR="00A308A9" w:rsidRPr="00092F31" w:rsidRDefault="00A308A9" w:rsidP="00A308A9">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92F31">
        <w:rPr>
          <w:rFonts w:ascii="Arial" w:eastAsia="PMingLiU" w:hAnsi="Arial" w:cs="Arial"/>
          <w:color w:val="000000"/>
          <w:sz w:val="20"/>
          <w:szCs w:val="20"/>
          <w:lang w:val="en-GB" w:eastAsia="hr-HR" w:bidi="hr-HR"/>
        </w:rPr>
        <w:t>direct borrowers – citizens,</w:t>
      </w:r>
    </w:p>
    <w:p w14:paraId="68976A98" w14:textId="77777777" w:rsidR="00A308A9" w:rsidRPr="00092F31" w:rsidRDefault="00A308A9" w:rsidP="00A308A9">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92F31">
        <w:rPr>
          <w:rFonts w:ascii="Arial" w:eastAsia="PMingLiU" w:hAnsi="Arial" w:cs="Arial"/>
          <w:color w:val="000000"/>
          <w:sz w:val="20"/>
          <w:szCs w:val="20"/>
          <w:lang w:val="en-GB" w:eastAsia="hr-HR" w:bidi="hr-HR"/>
        </w:rPr>
        <w:t>others.</w:t>
      </w:r>
    </w:p>
    <w:p w14:paraId="13E1265C" w14:textId="77777777" w:rsidR="00A308A9" w:rsidRDefault="00A308A9" w:rsidP="00A308A9">
      <w:pPr>
        <w:suppressAutoHyphens/>
        <w:autoSpaceDE w:val="0"/>
        <w:autoSpaceDN w:val="0"/>
        <w:adjustRightInd w:val="0"/>
        <w:spacing w:after="0" w:line="240" w:lineRule="auto"/>
        <w:jc w:val="both"/>
        <w:rPr>
          <w:rFonts w:ascii="Arial" w:eastAsia="Times New Roman" w:hAnsi="Arial" w:cs="Arial"/>
          <w:sz w:val="20"/>
          <w:szCs w:val="20"/>
          <w:lang w:val="en-US"/>
        </w:rPr>
      </w:pPr>
    </w:p>
    <w:p w14:paraId="0590DC5B" w14:textId="77777777" w:rsidR="00092F31" w:rsidRPr="00092F31" w:rsidRDefault="00092F31" w:rsidP="00092F31">
      <w:pPr>
        <w:spacing w:after="0" w:line="240" w:lineRule="auto"/>
        <w:jc w:val="both"/>
        <w:rPr>
          <w:rFonts w:ascii="Arial" w:eastAsia="Times New Roman" w:hAnsi="Arial" w:cs="Arial"/>
          <w:sz w:val="20"/>
          <w:szCs w:val="20"/>
          <w:lang w:val="en-US"/>
        </w:rPr>
      </w:pPr>
    </w:p>
    <w:p w14:paraId="27973A2C" w14:textId="77777777" w:rsidR="00092F31" w:rsidRDefault="00092F31" w:rsidP="000B7CE6">
      <w:pPr>
        <w:suppressAutoHyphens/>
        <w:autoSpaceDE w:val="0"/>
        <w:autoSpaceDN w:val="0"/>
        <w:adjustRightInd w:val="0"/>
        <w:spacing w:after="0" w:line="240" w:lineRule="auto"/>
        <w:jc w:val="both"/>
        <w:rPr>
          <w:rFonts w:ascii="Arial" w:eastAsia="Times New Roman" w:hAnsi="Arial" w:cs="Arial"/>
          <w:sz w:val="20"/>
          <w:szCs w:val="20"/>
          <w:lang w:val="en-US"/>
        </w:rPr>
        <w:sectPr w:rsidR="00092F31" w:rsidSect="00F7617E">
          <w:pgSz w:w="11906" w:h="16838"/>
          <w:pgMar w:top="1418" w:right="1134" w:bottom="1077" w:left="1418" w:header="709" w:footer="709" w:gutter="0"/>
          <w:cols w:space="708"/>
          <w:docGrid w:linePitch="360"/>
        </w:sectPr>
      </w:pPr>
    </w:p>
    <w:p w14:paraId="14A2B803" w14:textId="77777777" w:rsidR="00092F31" w:rsidRPr="00092F31" w:rsidRDefault="00092F31" w:rsidP="00092F31">
      <w:pPr>
        <w:spacing w:after="0" w:line="240" w:lineRule="auto"/>
        <w:jc w:val="both"/>
        <w:rPr>
          <w:rFonts w:ascii="Arial" w:eastAsia="Times New Roman" w:hAnsi="Arial" w:cs="Arial"/>
          <w:sz w:val="14"/>
          <w:szCs w:val="14"/>
          <w:lang w:val="en-US"/>
        </w:rPr>
      </w:pPr>
    </w:p>
    <w:p w14:paraId="417A071C" w14:textId="5907247A" w:rsidR="00092F31" w:rsidRPr="00092F31" w:rsidRDefault="008447EB" w:rsidP="00092F31">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w:t>
      </w:r>
      <w:r w:rsidR="00092F31" w:rsidRPr="00092F31">
        <w:rPr>
          <w:rFonts w:ascii="Arial" w:eastAsia="Times New Roman" w:hAnsi="Arial" w:cs="Arial"/>
          <w:b/>
          <w:bCs/>
          <w:sz w:val="20"/>
          <w:szCs w:val="20"/>
          <w:lang w:val="en-US"/>
        </w:rPr>
        <w:tab/>
        <w:t>Risk management (continued)</w:t>
      </w:r>
    </w:p>
    <w:p w14:paraId="016F839C" w14:textId="77777777" w:rsidR="00092F31" w:rsidRPr="00092F31" w:rsidRDefault="00092F31" w:rsidP="00092F31">
      <w:pPr>
        <w:keepNext/>
        <w:spacing w:after="0" w:line="240" w:lineRule="auto"/>
        <w:jc w:val="both"/>
        <w:rPr>
          <w:rFonts w:ascii="Arial" w:eastAsia="Times New Roman" w:hAnsi="Arial" w:cs="Arial"/>
          <w:b/>
          <w:bCs/>
          <w:sz w:val="14"/>
          <w:szCs w:val="14"/>
          <w:lang w:val="en-US"/>
        </w:rPr>
      </w:pPr>
    </w:p>
    <w:p w14:paraId="2E18A142" w14:textId="1EFC8C60"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0AAEEF06" w14:textId="77777777" w:rsidR="00092F31" w:rsidRPr="00D75386" w:rsidRDefault="00092F31" w:rsidP="00092F31">
      <w:pPr>
        <w:suppressAutoHyphens/>
        <w:spacing w:after="0" w:line="240" w:lineRule="auto"/>
        <w:jc w:val="both"/>
        <w:rPr>
          <w:rFonts w:ascii="Arial" w:eastAsia="Times New Roman" w:hAnsi="Arial" w:cs="Arial"/>
          <w:sz w:val="14"/>
          <w:szCs w:val="14"/>
          <w:lang w:val="en-US"/>
        </w:rPr>
      </w:pPr>
    </w:p>
    <w:p w14:paraId="0EC4FDA9" w14:textId="77777777" w:rsidR="000F30CE" w:rsidRPr="00092F31" w:rsidRDefault="000F30CE" w:rsidP="000F30CE">
      <w:pPr>
        <w:spacing w:after="0" w:line="300" w:lineRule="exact"/>
        <w:jc w:val="both"/>
        <w:rPr>
          <w:rFonts w:ascii="Arial" w:eastAsia="Times New Roman" w:hAnsi="Arial" w:cs="Arial"/>
          <w:b/>
          <w:bCs/>
          <w:sz w:val="20"/>
          <w:szCs w:val="20"/>
          <w:lang w:val="en-US"/>
        </w:rPr>
      </w:pPr>
      <w:r>
        <w:rPr>
          <w:rFonts w:ascii="Arial" w:eastAsia="Calibri" w:hAnsi="Arial" w:cs="Arial"/>
          <w:b/>
          <w:sz w:val="20"/>
          <w:szCs w:val="20"/>
          <w:lang w:val="en-US"/>
        </w:rPr>
        <w:t>23</w:t>
      </w:r>
      <w:r w:rsidRPr="00092F31">
        <w:rPr>
          <w:rFonts w:ascii="Arial" w:eastAsia="Calibri" w:hAnsi="Arial" w:cs="Arial"/>
          <w:b/>
          <w:sz w:val="20"/>
          <w:szCs w:val="20"/>
          <w:lang w:val="en-US"/>
        </w:rPr>
        <w:t>.3.2. Impairment assessment (continued)</w:t>
      </w:r>
    </w:p>
    <w:p w14:paraId="3643FD49" w14:textId="77777777" w:rsidR="000F30CE" w:rsidRPr="00092F31" w:rsidRDefault="000F30CE" w:rsidP="000F30CE">
      <w:pPr>
        <w:spacing w:after="0" w:line="240" w:lineRule="auto"/>
        <w:jc w:val="both"/>
        <w:rPr>
          <w:rFonts w:ascii="Arial" w:eastAsia="Times New Roman" w:hAnsi="Arial" w:cs="Arial"/>
          <w:b/>
          <w:sz w:val="20"/>
          <w:szCs w:val="20"/>
          <w:lang w:val="en-US"/>
        </w:rPr>
      </w:pPr>
    </w:p>
    <w:p w14:paraId="6958AF89" w14:textId="77777777" w:rsidR="000F30CE" w:rsidRPr="00092F31" w:rsidRDefault="000F30CE" w:rsidP="000F30CE">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Pr="00092F31">
        <w:rPr>
          <w:rFonts w:ascii="Arial" w:eastAsia="Times New Roman" w:hAnsi="Arial" w:cs="Arial"/>
          <w:b/>
          <w:sz w:val="20"/>
          <w:szCs w:val="20"/>
          <w:lang w:val="en-US"/>
        </w:rPr>
        <w:t>.3.2.6. Grouping financial assets measured on a collective basis (continued)</w:t>
      </w:r>
    </w:p>
    <w:p w14:paraId="2E8133B0" w14:textId="77777777" w:rsidR="000F30CE" w:rsidRPr="00092F31" w:rsidRDefault="000F30CE" w:rsidP="000F30CE">
      <w:pPr>
        <w:tabs>
          <w:tab w:val="left" w:pos="8640"/>
        </w:tabs>
        <w:spacing w:after="0" w:line="240" w:lineRule="auto"/>
        <w:ind w:right="57"/>
        <w:contextualSpacing/>
        <w:jc w:val="both"/>
        <w:rPr>
          <w:rFonts w:ascii="Arial" w:eastAsia="PMingLiU" w:hAnsi="Arial" w:cs="Arial"/>
          <w:color w:val="000000"/>
          <w:sz w:val="20"/>
          <w:szCs w:val="20"/>
          <w:lang w:eastAsia="hr-HR" w:bidi="hr-HR"/>
        </w:rPr>
      </w:pPr>
    </w:p>
    <w:p w14:paraId="2DA8A20F" w14:textId="77777777" w:rsidR="000F30CE" w:rsidRPr="00092F31" w:rsidRDefault="000F30CE" w:rsidP="000F30CE">
      <w:pPr>
        <w:keepNext/>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 xml:space="preserve">By grouping financial instruments into homogeneous groups, it is ensured that in case of a significant increase in credit risk, the goal of </w:t>
      </w:r>
      <w:proofErr w:type="spellStart"/>
      <w:r w:rsidRPr="00092F31">
        <w:rPr>
          <w:rFonts w:ascii="Arial" w:eastAsia="Times New Roman" w:hAnsi="Arial" w:cs="Arial"/>
          <w:sz w:val="20"/>
          <w:szCs w:val="20"/>
          <w:lang w:val="en-US"/>
        </w:rPr>
        <w:t>recognising</w:t>
      </w:r>
      <w:proofErr w:type="spellEnd"/>
      <w:r w:rsidRPr="00092F31">
        <w:rPr>
          <w:rFonts w:ascii="Arial" w:eastAsia="Times New Roman" w:hAnsi="Arial" w:cs="Arial"/>
          <w:sz w:val="20"/>
          <w:szCs w:val="20"/>
          <w:lang w:val="en-US"/>
        </w:rPr>
        <w:t xml:space="preserve"> expected credit losses during the entire lifetime of a financial instrument is attained, even if the evidence on such significant increase in credit risk is still not available on the level of an individual instrument.</w:t>
      </w:r>
    </w:p>
    <w:p w14:paraId="395DD8FD" w14:textId="77777777" w:rsidR="000F30CE" w:rsidRPr="00092F31" w:rsidRDefault="000F30CE" w:rsidP="000F30CE">
      <w:pPr>
        <w:keepNext/>
        <w:suppressAutoHyphens/>
        <w:spacing w:after="0" w:line="240" w:lineRule="auto"/>
        <w:jc w:val="both"/>
        <w:rPr>
          <w:rFonts w:ascii="Arial" w:eastAsia="Times New Roman" w:hAnsi="Arial" w:cs="Arial"/>
          <w:b/>
          <w:bCs/>
          <w:sz w:val="20"/>
          <w:szCs w:val="20"/>
          <w:lang w:val="en-US"/>
        </w:rPr>
      </w:pPr>
    </w:p>
    <w:p w14:paraId="605A3CF2" w14:textId="77777777" w:rsidR="000F30CE" w:rsidRPr="00092F31" w:rsidRDefault="000F30CE" w:rsidP="000F30CE">
      <w:pPr>
        <w:suppressAutoHyphens/>
        <w:spacing w:after="0" w:line="240" w:lineRule="auto"/>
        <w:rPr>
          <w:rFonts w:ascii="Arial" w:eastAsia="Calibri" w:hAnsi="Arial" w:cs="Arial"/>
          <w:b/>
          <w:sz w:val="20"/>
          <w:szCs w:val="20"/>
          <w:lang w:val="en-US"/>
        </w:rPr>
      </w:pPr>
      <w:r>
        <w:rPr>
          <w:rFonts w:ascii="Arial" w:eastAsia="Calibri" w:hAnsi="Arial" w:cs="Arial"/>
          <w:b/>
          <w:sz w:val="20"/>
          <w:szCs w:val="20"/>
          <w:lang w:val="en-US"/>
        </w:rPr>
        <w:t>23</w:t>
      </w:r>
      <w:r w:rsidRPr="00092F31">
        <w:rPr>
          <w:rFonts w:ascii="Arial" w:eastAsia="Calibri" w:hAnsi="Arial" w:cs="Arial"/>
          <w:b/>
          <w:sz w:val="20"/>
          <w:szCs w:val="20"/>
          <w:lang w:val="en-US"/>
        </w:rPr>
        <w:t>.3.3. Analysis of input for ECL model within the framework of impact of macroeconomic conditions on PD</w:t>
      </w:r>
      <w:r w:rsidRPr="00092F31" w:rsidDel="00184ADB">
        <w:rPr>
          <w:rFonts w:ascii="Arial" w:eastAsia="Calibri" w:hAnsi="Arial" w:cs="Arial"/>
          <w:b/>
          <w:sz w:val="20"/>
          <w:szCs w:val="20"/>
          <w:highlight w:val="yellow"/>
          <w:lang w:val="en-US"/>
        </w:rPr>
        <w:t xml:space="preserve"> </w:t>
      </w:r>
    </w:p>
    <w:p w14:paraId="00E1045B" w14:textId="77777777" w:rsidR="000F30CE" w:rsidRPr="00092F31" w:rsidRDefault="000F30CE" w:rsidP="000F30CE">
      <w:pPr>
        <w:keepNext/>
        <w:suppressAutoHyphens/>
        <w:spacing w:after="0" w:line="240" w:lineRule="auto"/>
        <w:jc w:val="both"/>
        <w:rPr>
          <w:rFonts w:ascii="Arial" w:eastAsia="Times New Roman" w:hAnsi="Arial" w:cs="Arial"/>
          <w:b/>
          <w:bCs/>
          <w:sz w:val="20"/>
          <w:szCs w:val="20"/>
          <w:lang w:val="en-US"/>
        </w:rPr>
      </w:pPr>
    </w:p>
    <w:p w14:paraId="5370D4E0" w14:textId="77777777" w:rsidR="000F30CE" w:rsidRPr="00092F31" w:rsidRDefault="000F30CE" w:rsidP="000F30CE">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 xml:space="preserve">When including any information about the future, available sources (Croatian National Bank, Croatian Bureau of Statistics) on macroeconomic conditions are used with a view to </w:t>
      </w:r>
      <w:proofErr w:type="gramStart"/>
      <w:r w:rsidRPr="00092F31">
        <w:rPr>
          <w:rFonts w:ascii="Arial" w:eastAsia="Times New Roman" w:hAnsi="Arial" w:cs="Arial"/>
          <w:sz w:val="20"/>
          <w:szCs w:val="20"/>
          <w:lang w:val="en-US"/>
        </w:rPr>
        <w:t>projecting</w:t>
      </w:r>
      <w:proofErr w:type="gramEnd"/>
      <w:r w:rsidRPr="00092F31">
        <w:rPr>
          <w:rFonts w:ascii="Arial" w:eastAsia="Times New Roman" w:hAnsi="Arial" w:cs="Arial"/>
          <w:sz w:val="20"/>
          <w:szCs w:val="20"/>
          <w:lang w:val="en-US"/>
        </w:rPr>
        <w:t xml:space="preserve"> their impact on the current value of risk parameters.</w:t>
      </w:r>
    </w:p>
    <w:p w14:paraId="2AA36999" w14:textId="77777777" w:rsidR="000F30CE" w:rsidRPr="00092F31" w:rsidRDefault="000F30CE" w:rsidP="000F30CE">
      <w:pPr>
        <w:suppressAutoHyphens/>
        <w:spacing w:after="0" w:line="240" w:lineRule="auto"/>
        <w:jc w:val="both"/>
        <w:rPr>
          <w:rFonts w:ascii="Arial" w:eastAsia="Times New Roman" w:hAnsi="Arial" w:cs="Arial"/>
          <w:sz w:val="20"/>
          <w:szCs w:val="20"/>
          <w:highlight w:val="yellow"/>
          <w:lang w:val="en-US"/>
        </w:rPr>
      </w:pPr>
    </w:p>
    <w:p w14:paraId="5A16D7D1" w14:textId="77777777" w:rsidR="000F30CE" w:rsidRPr="00092F31" w:rsidRDefault="000F30CE" w:rsidP="000F30CE">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Based on a historical analysis of impact of macroeconomic conditions and the available macroeconomic forecasts, a potential impact of future movement of macroeconomic conditions on the value of risk parameters is established by using the scenarios with related probabilities of occurrence of an individual scenario.</w:t>
      </w:r>
    </w:p>
    <w:p w14:paraId="39624079" w14:textId="77777777" w:rsidR="000F30CE" w:rsidRPr="00092F31" w:rsidRDefault="000F30CE" w:rsidP="000F30CE">
      <w:pPr>
        <w:suppressAutoHyphens/>
        <w:spacing w:after="0" w:line="240" w:lineRule="auto"/>
        <w:jc w:val="both"/>
        <w:rPr>
          <w:rFonts w:ascii="Arial" w:eastAsia="Times New Roman" w:hAnsi="Arial" w:cs="Arial"/>
          <w:sz w:val="20"/>
          <w:szCs w:val="20"/>
          <w:highlight w:val="yellow"/>
          <w:lang w:val="en-US"/>
        </w:rPr>
      </w:pPr>
    </w:p>
    <w:p w14:paraId="095029BE" w14:textId="77777777" w:rsidR="000F30CE" w:rsidRPr="00092F31" w:rsidRDefault="000F30CE" w:rsidP="000F30CE">
      <w:pPr>
        <w:suppressAutoHyphens/>
        <w:spacing w:after="0" w:line="240" w:lineRule="auto"/>
        <w:jc w:val="both"/>
        <w:rPr>
          <w:rFonts w:ascii="Arial" w:eastAsia="Calibri" w:hAnsi="Arial" w:cs="Arial"/>
          <w:sz w:val="20"/>
          <w:szCs w:val="20"/>
          <w:lang w:val="en-GB"/>
        </w:rPr>
      </w:pPr>
      <w:r w:rsidRPr="00092F31">
        <w:rPr>
          <w:rFonts w:ascii="Arial" w:eastAsia="Calibri" w:hAnsi="Arial" w:cs="Arial"/>
          <w:sz w:val="20"/>
          <w:szCs w:val="20"/>
          <w:lang w:val="en-GB"/>
        </w:rPr>
        <w:t xml:space="preserve">When estimating expected credit losses through the application of previous experiences on credit losses, the data on earlier credit losses rates are applied to the entire portfolio of direct loans; and through the application of a certain method, connecting of a single group of financial instruments with the data on earlier experience on credit losses in the groups of financial instruments with similar characteristics of credit risk has been made possible as well as with important relevant data reflecting the current status. </w:t>
      </w:r>
    </w:p>
    <w:p w14:paraId="635E11F2" w14:textId="77777777" w:rsidR="000F30CE" w:rsidRPr="00092F31" w:rsidRDefault="000F30CE" w:rsidP="000F30CE">
      <w:pPr>
        <w:suppressAutoHyphens/>
        <w:spacing w:after="0" w:line="240" w:lineRule="auto"/>
        <w:jc w:val="both"/>
        <w:rPr>
          <w:rFonts w:ascii="Arial" w:eastAsia="Times New Roman" w:hAnsi="Arial" w:cs="Arial"/>
          <w:sz w:val="20"/>
          <w:szCs w:val="20"/>
          <w:highlight w:val="yellow"/>
          <w:lang w:val="en-US"/>
        </w:rPr>
      </w:pPr>
    </w:p>
    <w:p w14:paraId="2AE36C66" w14:textId="77777777" w:rsidR="000F30CE" w:rsidRPr="00092F31" w:rsidRDefault="000F30CE" w:rsidP="000F30CE">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The expected credit losses reflect the Bank’s expectations in respect of credit losses. However, when the Group, during the estimation of such expected credit losses, considers all reasonable and reliable data that are available with no necessary costs and efforts, the Bank also considers appropriate market data on the credit risk of a certain financial instrument or similar financial instruments.</w:t>
      </w:r>
    </w:p>
    <w:p w14:paraId="71C245B7" w14:textId="77777777" w:rsidR="000F30CE" w:rsidRPr="00092F31" w:rsidRDefault="000F30CE" w:rsidP="000F30CE">
      <w:pPr>
        <w:suppressAutoHyphens/>
        <w:spacing w:after="0" w:line="240" w:lineRule="auto"/>
        <w:jc w:val="both"/>
        <w:rPr>
          <w:rFonts w:ascii="Arial" w:eastAsia="Times New Roman" w:hAnsi="Arial" w:cs="Arial"/>
          <w:sz w:val="20"/>
          <w:szCs w:val="20"/>
          <w:highlight w:val="yellow"/>
          <w:lang w:val="en-US"/>
        </w:rPr>
      </w:pPr>
    </w:p>
    <w:p w14:paraId="44F97451" w14:textId="77777777" w:rsidR="000F30CE" w:rsidRPr="00092F31" w:rsidRDefault="000F30CE" w:rsidP="000F30CE">
      <w:pPr>
        <w:suppressAutoHyphens/>
        <w:spacing w:after="0" w:line="240" w:lineRule="auto"/>
        <w:jc w:val="both"/>
        <w:rPr>
          <w:rFonts w:ascii="Arial" w:eastAsia="Calibri" w:hAnsi="Arial" w:cs="Arial"/>
          <w:sz w:val="20"/>
          <w:szCs w:val="20"/>
          <w:lang w:val="en-GB"/>
        </w:rPr>
      </w:pPr>
      <w:r w:rsidRPr="00092F31">
        <w:rPr>
          <w:rFonts w:ascii="Arial" w:eastAsia="Calibri" w:hAnsi="Arial" w:cs="Arial"/>
          <w:sz w:val="20"/>
          <w:szCs w:val="20"/>
          <w:lang w:val="en-GB"/>
        </w:rPr>
        <w:t xml:space="preserve">For the calculation of expected credit losses, the Bank uses </w:t>
      </w:r>
      <w:proofErr w:type="gramStart"/>
      <w:r w:rsidRPr="00092F31">
        <w:rPr>
          <w:rFonts w:ascii="Arial" w:eastAsia="Calibri" w:hAnsi="Arial" w:cs="Arial"/>
          <w:sz w:val="20"/>
          <w:szCs w:val="20"/>
          <w:lang w:val="en-GB"/>
        </w:rPr>
        <w:t>a large number of</w:t>
      </w:r>
      <w:proofErr w:type="gramEnd"/>
      <w:r w:rsidRPr="00092F31">
        <w:rPr>
          <w:rFonts w:ascii="Arial" w:eastAsia="Calibri" w:hAnsi="Arial" w:cs="Arial"/>
          <w:sz w:val="20"/>
          <w:szCs w:val="20"/>
          <w:lang w:val="en-GB"/>
        </w:rPr>
        <w:t xml:space="preserve"> macroeconomic conditions, for one of which (GDP real growth rate) correlations on total PDs have been established for the entire portfolio of direct loans.</w:t>
      </w:r>
    </w:p>
    <w:p w14:paraId="30F02490" w14:textId="77777777" w:rsidR="000F30CE" w:rsidRDefault="000F30CE" w:rsidP="000F30CE">
      <w:pPr>
        <w:keepNext/>
        <w:tabs>
          <w:tab w:val="left" w:pos="426"/>
        </w:tabs>
        <w:suppressAutoHyphens/>
        <w:spacing w:after="0" w:line="240" w:lineRule="auto"/>
        <w:jc w:val="both"/>
        <w:rPr>
          <w:rFonts w:ascii="Arial" w:eastAsia="Times New Roman" w:hAnsi="Arial" w:cs="Arial"/>
          <w:sz w:val="20"/>
          <w:szCs w:val="20"/>
          <w:lang w:val="en-US"/>
        </w:rPr>
      </w:pPr>
    </w:p>
    <w:p w14:paraId="07B779B0" w14:textId="77777777" w:rsidR="000F30CE" w:rsidRPr="00092F31" w:rsidRDefault="000F30CE" w:rsidP="000F30CE">
      <w:pPr>
        <w:keepNext/>
        <w:tabs>
          <w:tab w:val="left" w:pos="426"/>
        </w:tabs>
        <w:suppressAutoHyphens/>
        <w:spacing w:after="0" w:line="240" w:lineRule="auto"/>
        <w:jc w:val="both"/>
        <w:rPr>
          <w:rFonts w:ascii="Arial" w:eastAsia="Times New Roman" w:hAnsi="Arial" w:cs="Arial"/>
          <w:bCs/>
          <w:sz w:val="20"/>
          <w:szCs w:val="20"/>
          <w:lang w:val="en-US"/>
        </w:rPr>
      </w:pPr>
      <w:proofErr w:type="gramStart"/>
      <w:r w:rsidRPr="00092F31">
        <w:rPr>
          <w:rFonts w:ascii="Arial" w:eastAsia="Times New Roman" w:hAnsi="Arial" w:cs="Arial"/>
          <w:bCs/>
          <w:sz w:val="20"/>
          <w:szCs w:val="20"/>
          <w:lang w:val="en-US"/>
        </w:rPr>
        <w:t>In order to</w:t>
      </w:r>
      <w:proofErr w:type="gramEnd"/>
      <w:r w:rsidRPr="00092F31">
        <w:rPr>
          <w:rFonts w:ascii="Arial" w:eastAsia="Times New Roman" w:hAnsi="Arial" w:cs="Arial"/>
          <w:bCs/>
          <w:sz w:val="20"/>
          <w:szCs w:val="20"/>
          <w:lang w:val="en-US"/>
        </w:rPr>
        <w:t xml:space="preserve"> determine the impact of future macroeconomic conditions on expected credit losses, by analysis based on historical data, the connection between macroeconomic conditions and PD is identified. After that, the impact of macroeconomic forecasts on PD values is estimated and the ratio is calculated, by means of which the estimated value of PD in two scenarios, an optimistic and a pessimistic one, is corrected.</w:t>
      </w:r>
    </w:p>
    <w:p w14:paraId="24C41275" w14:textId="77777777" w:rsidR="000F30CE" w:rsidRPr="00092F31" w:rsidRDefault="000F30CE" w:rsidP="000F30CE">
      <w:pPr>
        <w:spacing w:after="0" w:line="240" w:lineRule="auto"/>
        <w:jc w:val="both"/>
        <w:rPr>
          <w:rFonts w:ascii="Arial" w:eastAsia="Times New Roman" w:hAnsi="Arial" w:cs="Arial"/>
          <w:sz w:val="20"/>
          <w:szCs w:val="20"/>
          <w:lang w:val="en-US"/>
        </w:rPr>
      </w:pPr>
    </w:p>
    <w:p w14:paraId="26D81735" w14:textId="53B35687" w:rsidR="008447EB" w:rsidRDefault="008447EB" w:rsidP="008447EB">
      <w:pPr>
        <w:suppressAutoHyphens/>
        <w:spacing w:after="0" w:line="240" w:lineRule="auto"/>
        <w:jc w:val="both"/>
        <w:rPr>
          <w:rFonts w:ascii="Arial" w:eastAsia="Times New Roman" w:hAnsi="Arial" w:cs="Arial"/>
          <w:sz w:val="20"/>
          <w:szCs w:val="20"/>
          <w:lang w:val="en-US"/>
        </w:rPr>
        <w:sectPr w:rsidR="008447EB" w:rsidSect="00F7617E">
          <w:pgSz w:w="11906" w:h="16838"/>
          <w:pgMar w:top="1418" w:right="1134" w:bottom="1077" w:left="1418" w:header="709" w:footer="709" w:gutter="0"/>
          <w:cols w:space="708"/>
          <w:docGrid w:linePitch="360"/>
        </w:sectPr>
      </w:pPr>
    </w:p>
    <w:p w14:paraId="20D24846" w14:textId="77777777" w:rsidR="000B7CE6" w:rsidRDefault="000B7CE6" w:rsidP="000B7CE6">
      <w:pPr>
        <w:suppressAutoHyphens/>
        <w:autoSpaceDN w:val="0"/>
        <w:spacing w:after="0" w:line="240" w:lineRule="auto"/>
        <w:contextualSpacing/>
        <w:jc w:val="both"/>
        <w:rPr>
          <w:rFonts w:ascii="Arial" w:eastAsia="Calibri" w:hAnsi="Arial" w:cs="Arial"/>
          <w:sz w:val="20"/>
          <w:szCs w:val="20"/>
          <w:lang w:val="en-GB"/>
        </w:rPr>
      </w:pPr>
    </w:p>
    <w:p w14:paraId="5732CF00" w14:textId="04906C8A" w:rsidR="00092F31" w:rsidRPr="00092F31" w:rsidRDefault="008447EB" w:rsidP="00092F31">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w:t>
      </w:r>
      <w:r w:rsidR="00092F31" w:rsidRPr="00092F31">
        <w:rPr>
          <w:rFonts w:ascii="Arial" w:eastAsia="Times New Roman" w:hAnsi="Arial" w:cs="Arial"/>
          <w:b/>
          <w:bCs/>
          <w:sz w:val="20"/>
          <w:szCs w:val="20"/>
          <w:lang w:val="en-US"/>
        </w:rPr>
        <w:tab/>
        <w:t>Risk management (continued)</w:t>
      </w:r>
    </w:p>
    <w:p w14:paraId="533C07AB"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40FF0EB3" w14:textId="7194A249"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13E3D23B" w14:textId="77777777" w:rsidR="00092F31" w:rsidRPr="00092F31" w:rsidRDefault="00092F31" w:rsidP="00092F31">
      <w:pPr>
        <w:spacing w:after="0" w:line="240" w:lineRule="auto"/>
        <w:jc w:val="both"/>
        <w:rPr>
          <w:rFonts w:ascii="Arial" w:eastAsia="Calibri" w:hAnsi="Arial" w:cs="Arial"/>
          <w:sz w:val="20"/>
          <w:szCs w:val="20"/>
          <w:lang w:val="en-GB"/>
        </w:rPr>
      </w:pPr>
    </w:p>
    <w:p w14:paraId="45EF3312" w14:textId="77777777" w:rsidR="00925C60" w:rsidRPr="00092F31" w:rsidRDefault="00925C60" w:rsidP="00925C60">
      <w:pPr>
        <w:suppressAutoHyphens/>
        <w:spacing w:after="0" w:line="300" w:lineRule="exact"/>
        <w:rPr>
          <w:rFonts w:ascii="Arial" w:eastAsia="Calibri" w:hAnsi="Arial" w:cs="Arial"/>
          <w:b/>
          <w:sz w:val="20"/>
          <w:szCs w:val="20"/>
          <w:lang w:val="en-US"/>
        </w:rPr>
      </w:pPr>
      <w:r>
        <w:rPr>
          <w:rFonts w:ascii="Arial" w:eastAsia="Calibri" w:hAnsi="Arial" w:cs="Arial"/>
          <w:b/>
          <w:sz w:val="20"/>
          <w:szCs w:val="20"/>
          <w:lang w:val="en-US" w:eastAsia="hr-HR"/>
        </w:rPr>
        <w:t>23</w:t>
      </w:r>
      <w:r w:rsidRPr="00092F31">
        <w:rPr>
          <w:rFonts w:ascii="Arial" w:eastAsia="Calibri" w:hAnsi="Arial" w:cs="Arial"/>
          <w:b/>
          <w:sz w:val="20"/>
          <w:szCs w:val="20"/>
          <w:lang w:val="en-US" w:eastAsia="hr-HR"/>
        </w:rPr>
        <w:t>.3.4. Quantitative analysis of the reliability of the information used to calculate the ECL allowance</w:t>
      </w:r>
      <w:r w:rsidRPr="00092F31">
        <w:rPr>
          <w:rFonts w:ascii="Arial" w:eastAsia="Calibri" w:hAnsi="Arial" w:cs="Arial"/>
          <w:b/>
          <w:sz w:val="20"/>
          <w:szCs w:val="20"/>
          <w:lang w:val="en-US"/>
        </w:rPr>
        <w:t xml:space="preserve"> </w:t>
      </w:r>
    </w:p>
    <w:p w14:paraId="04870BD0" w14:textId="77777777" w:rsidR="00925C60" w:rsidRPr="00D75386" w:rsidRDefault="00925C60" w:rsidP="00925C60">
      <w:pPr>
        <w:suppressAutoHyphens/>
        <w:spacing w:after="0" w:line="240" w:lineRule="auto"/>
        <w:jc w:val="both"/>
        <w:rPr>
          <w:rFonts w:ascii="Arial" w:eastAsia="Times New Roman" w:hAnsi="Arial" w:cs="Arial"/>
          <w:sz w:val="12"/>
          <w:szCs w:val="12"/>
          <w:lang w:val="en-US"/>
        </w:rPr>
      </w:pPr>
    </w:p>
    <w:p w14:paraId="4BDCEEF9" w14:textId="77777777" w:rsidR="00925C60" w:rsidRPr="00092F31" w:rsidRDefault="00925C60" w:rsidP="00925C60">
      <w:pPr>
        <w:suppressAutoHyphens/>
        <w:spacing w:after="0" w:line="300" w:lineRule="exact"/>
        <w:jc w:val="both"/>
        <w:rPr>
          <w:rFonts w:ascii="Arial" w:eastAsia="Calibri" w:hAnsi="Arial" w:cs="Arial"/>
          <w:sz w:val="20"/>
          <w:szCs w:val="20"/>
          <w:lang w:val="en-US"/>
        </w:rPr>
      </w:pPr>
      <w:r w:rsidRPr="00092F31">
        <w:rPr>
          <w:rFonts w:ascii="Arial" w:eastAsia="Calibri" w:hAnsi="Arial" w:cs="Arial"/>
          <w:sz w:val="20"/>
          <w:szCs w:val="20"/>
          <w:lang w:val="en-US"/>
        </w:rPr>
        <w:t xml:space="preserve">For the application of macroeconomic factors, the Bank uses a methodology with the level of reliability of 90%. </w:t>
      </w:r>
    </w:p>
    <w:p w14:paraId="75C89A13" w14:textId="77777777" w:rsidR="00925C60" w:rsidRPr="00D75386" w:rsidRDefault="00925C60" w:rsidP="00925C60">
      <w:pPr>
        <w:suppressAutoHyphens/>
        <w:spacing w:after="0" w:line="240" w:lineRule="auto"/>
        <w:jc w:val="both"/>
        <w:rPr>
          <w:rFonts w:ascii="Arial" w:eastAsia="Times New Roman" w:hAnsi="Arial" w:cs="Arial"/>
          <w:sz w:val="12"/>
          <w:szCs w:val="12"/>
          <w:lang w:val="en-US"/>
        </w:rPr>
      </w:pPr>
    </w:p>
    <w:p w14:paraId="2BCBC004" w14:textId="77777777" w:rsidR="00925C60" w:rsidRPr="00092F31" w:rsidRDefault="00925C60" w:rsidP="00925C60">
      <w:pPr>
        <w:suppressAutoHyphens/>
        <w:spacing w:after="0" w:line="300" w:lineRule="exact"/>
        <w:rPr>
          <w:rFonts w:ascii="Arial" w:eastAsia="Calibri" w:hAnsi="Arial" w:cs="Arial"/>
          <w:sz w:val="20"/>
          <w:szCs w:val="20"/>
          <w:lang w:val="en-US"/>
        </w:rPr>
      </w:pPr>
      <w:r>
        <w:rPr>
          <w:rFonts w:ascii="Arial" w:eastAsia="Calibri" w:hAnsi="Arial" w:cs="Arial"/>
          <w:b/>
          <w:sz w:val="20"/>
          <w:szCs w:val="20"/>
          <w:lang w:val="en-US"/>
        </w:rPr>
        <w:t>23</w:t>
      </w:r>
      <w:r w:rsidRPr="00092F31">
        <w:rPr>
          <w:rFonts w:ascii="Arial" w:eastAsia="Calibri" w:hAnsi="Arial" w:cs="Arial"/>
          <w:b/>
          <w:sz w:val="20"/>
          <w:szCs w:val="20"/>
          <w:lang w:val="en-US"/>
        </w:rPr>
        <w:t>.3.5. Overview of modified and restructured loans</w:t>
      </w:r>
    </w:p>
    <w:p w14:paraId="42922FB2" w14:textId="77777777" w:rsidR="00925C60" w:rsidRPr="00D75386" w:rsidRDefault="00925C60" w:rsidP="00925C60">
      <w:pPr>
        <w:suppressAutoHyphens/>
        <w:spacing w:after="0" w:line="260" w:lineRule="exact"/>
        <w:rPr>
          <w:rFonts w:ascii="Arial" w:eastAsia="Calibri" w:hAnsi="Arial" w:cs="Arial"/>
          <w:sz w:val="12"/>
          <w:szCs w:val="12"/>
          <w:lang w:val="en-US"/>
        </w:rPr>
      </w:pPr>
    </w:p>
    <w:p w14:paraId="7D3C9C1F" w14:textId="77777777" w:rsidR="00925C60" w:rsidRPr="00092F31" w:rsidRDefault="00925C60" w:rsidP="00925C60">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 xml:space="preserve">Any amendment to the contractual provisions resulting in the conversion of contractual cash flows from financial assets is deemed to be </w:t>
      </w:r>
      <w:proofErr w:type="gramStart"/>
      <w:r w:rsidRPr="00092F31">
        <w:rPr>
          <w:rFonts w:ascii="Arial" w:eastAsia="Times New Roman" w:hAnsi="Arial" w:cs="Arial"/>
          <w:sz w:val="20"/>
          <w:szCs w:val="20"/>
          <w:lang w:val="en-US"/>
        </w:rPr>
        <w:t>modification</w:t>
      </w:r>
      <w:proofErr w:type="gramEnd"/>
      <w:r w:rsidRPr="00092F31">
        <w:rPr>
          <w:rFonts w:ascii="Arial" w:eastAsia="Times New Roman" w:hAnsi="Arial" w:cs="Arial"/>
          <w:sz w:val="20"/>
          <w:szCs w:val="20"/>
          <w:lang w:val="en-US"/>
        </w:rPr>
        <w:t>.</w:t>
      </w:r>
    </w:p>
    <w:p w14:paraId="193E5703" w14:textId="77777777" w:rsidR="00925C60" w:rsidRPr="00092F31" w:rsidRDefault="00925C60" w:rsidP="00925C60">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A change of placement terms and conditions includes changes to certain contractual terms defined, mostly for the purpose of adaptation to changes during the implementation of an investment, and possibly also during repayments, and not caused by financial difficulties of the client. The amended terms would most frequently be accepted when approved if known or are the result of circumstances not controlled by the client.</w:t>
      </w:r>
    </w:p>
    <w:p w14:paraId="079CCA69" w14:textId="77777777" w:rsidR="00925C60" w:rsidRPr="00092F31" w:rsidRDefault="00925C60" w:rsidP="00925C60">
      <w:pPr>
        <w:suppressAutoHyphens/>
        <w:spacing w:after="0" w:line="240" w:lineRule="auto"/>
        <w:jc w:val="both"/>
        <w:rPr>
          <w:rFonts w:ascii="Arial" w:eastAsia="Times New Roman" w:hAnsi="Arial" w:cs="Arial"/>
          <w:sz w:val="14"/>
          <w:szCs w:val="14"/>
          <w:highlight w:val="yellow"/>
          <w:lang w:val="en-US"/>
        </w:rPr>
      </w:pPr>
    </w:p>
    <w:p w14:paraId="250DDA17" w14:textId="77777777" w:rsidR="00925C60" w:rsidRPr="00092F31" w:rsidRDefault="00925C60" w:rsidP="00925C60">
      <w:pPr>
        <w:suppressAutoHyphens/>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 xml:space="preserve">Any changes in contractual obligations, by which a concession is made to the client that </w:t>
      </w:r>
      <w:proofErr w:type="gramStart"/>
      <w:r w:rsidRPr="00092F31">
        <w:rPr>
          <w:rFonts w:ascii="Arial" w:eastAsia="Times New Roman" w:hAnsi="Arial" w:cs="Arial"/>
          <w:sz w:val="20"/>
          <w:szCs w:val="20"/>
          <w:lang w:val="en-US"/>
        </w:rPr>
        <w:t>is considered to be</w:t>
      </w:r>
      <w:proofErr w:type="gramEnd"/>
      <w:r w:rsidRPr="00092F31">
        <w:rPr>
          <w:rFonts w:ascii="Arial" w:eastAsia="Times New Roman" w:hAnsi="Arial" w:cs="Arial"/>
          <w:sz w:val="20"/>
          <w:szCs w:val="20"/>
          <w:lang w:val="en-US"/>
        </w:rPr>
        <w:t xml:space="preserve"> in financial difficulties, are deemed to be rescheduling or restructuring. Concession may relate to any of the following measures:</w:t>
      </w:r>
    </w:p>
    <w:p w14:paraId="1F7463D2" w14:textId="77777777" w:rsidR="00925C60" w:rsidRPr="00092F31" w:rsidRDefault="00925C60" w:rsidP="00925C60">
      <w:pPr>
        <w:numPr>
          <w:ilvl w:val="0"/>
          <w:numId w:val="27"/>
        </w:numPr>
        <w:suppressAutoHyphens/>
        <w:autoSpaceDN w:val="0"/>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change of earlier contractual terms and conditions that are considered impossible to be met by the client and lead to the loss of its ability to settle liabilities and which would not be approved if the borrower had no financial difficulties (e.g. interest rate reduction, reduction or cancellation of interest income, change in principal amount, change or prolongation of repayment terms etc.)</w:t>
      </w:r>
    </w:p>
    <w:p w14:paraId="4F26435C" w14:textId="77777777" w:rsidR="00925C60" w:rsidRPr="00092F31" w:rsidRDefault="00925C60" w:rsidP="00925C60">
      <w:pPr>
        <w:numPr>
          <w:ilvl w:val="0"/>
          <w:numId w:val="27"/>
        </w:numPr>
        <w:suppressAutoHyphens/>
        <w:autoSpaceDN w:val="0"/>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complete or partial refinancing of placements that would not be approved if the debtor had no financial difficulties.</w:t>
      </w:r>
    </w:p>
    <w:p w14:paraId="09F2F29F" w14:textId="77777777" w:rsidR="00925C60" w:rsidRPr="00092F31" w:rsidRDefault="00925C60" w:rsidP="00925C60">
      <w:pPr>
        <w:suppressAutoHyphens/>
        <w:spacing w:after="0" w:line="240" w:lineRule="auto"/>
        <w:jc w:val="both"/>
        <w:rPr>
          <w:rFonts w:ascii="Arial" w:eastAsia="Times New Roman" w:hAnsi="Arial" w:cs="Arial"/>
          <w:sz w:val="14"/>
          <w:szCs w:val="14"/>
          <w:highlight w:val="yellow"/>
          <w:lang w:val="en-US"/>
        </w:rPr>
      </w:pPr>
    </w:p>
    <w:p w14:paraId="48527B34" w14:textId="77777777" w:rsidR="00925C60" w:rsidRPr="00092F31" w:rsidRDefault="00925C60" w:rsidP="00925C60">
      <w:pPr>
        <w:suppressAutoHyphens/>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Evidence on concession includes the following:</w:t>
      </w:r>
    </w:p>
    <w:p w14:paraId="1F4D51A2" w14:textId="77777777" w:rsidR="00925C60" w:rsidRPr="00092F31" w:rsidRDefault="00925C60" w:rsidP="00925C60">
      <w:pPr>
        <w:numPr>
          <w:ilvl w:val="0"/>
          <w:numId w:val="28"/>
        </w:numPr>
        <w:suppressAutoHyphens/>
        <w:autoSpaceDN w:val="0"/>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the difference in favor of the client between the changed terms and conditions of the contract and former terms and conditions of the contract,</w:t>
      </w:r>
    </w:p>
    <w:p w14:paraId="74418239" w14:textId="77777777" w:rsidR="00925C60" w:rsidRPr="00092F31" w:rsidRDefault="00925C60" w:rsidP="00925C60">
      <w:pPr>
        <w:numPr>
          <w:ilvl w:val="0"/>
          <w:numId w:val="28"/>
        </w:numPr>
        <w:suppressAutoHyphens/>
        <w:autoSpaceDN w:val="0"/>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inclusion of more favorable terms and conditions in the changed contract as compared to the terms and conditions that other debtors with a similar risk profile in the Bank portfolio could have obtained.</w:t>
      </w:r>
    </w:p>
    <w:p w14:paraId="102DC4C3" w14:textId="77777777" w:rsidR="00925C60" w:rsidRPr="00092F31" w:rsidRDefault="00925C60" w:rsidP="00925C60">
      <w:pPr>
        <w:suppressAutoHyphens/>
        <w:spacing w:after="0" w:line="240" w:lineRule="auto"/>
        <w:jc w:val="both"/>
        <w:rPr>
          <w:rFonts w:ascii="Arial" w:eastAsia="Times New Roman" w:hAnsi="Arial" w:cs="Arial"/>
          <w:b/>
          <w:sz w:val="14"/>
          <w:szCs w:val="14"/>
          <w:lang w:val="en-US"/>
        </w:rPr>
      </w:pPr>
    </w:p>
    <w:p w14:paraId="46E230A6" w14:textId="77777777" w:rsidR="00925C60" w:rsidRPr="00092F31" w:rsidRDefault="00925C60" w:rsidP="00AD6DCF">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Rescheduling is considered any change of the originally agreed loan terms and conditions due to temporary financial difficulties of the client. Restructuring is considered any change of the originally agreed loan terms and conditions due to significant financial difficulties of the client that needs financial, business and operational restructuring, i.e. the client that is already in default.</w:t>
      </w:r>
    </w:p>
    <w:p w14:paraId="6E7138E7" w14:textId="77777777" w:rsidR="00925C60" w:rsidRPr="00092F31" w:rsidRDefault="00925C60" w:rsidP="00AD6DCF">
      <w:pPr>
        <w:suppressAutoHyphens/>
        <w:spacing w:after="0" w:line="240" w:lineRule="auto"/>
        <w:jc w:val="both"/>
        <w:rPr>
          <w:rFonts w:ascii="Arial" w:eastAsia="Times New Roman" w:hAnsi="Arial" w:cs="Arial"/>
          <w:sz w:val="14"/>
          <w:szCs w:val="14"/>
          <w:lang w:val="en-US"/>
        </w:rPr>
      </w:pPr>
    </w:p>
    <w:p w14:paraId="08A0E5A4" w14:textId="77777777" w:rsidR="00925C60" w:rsidRPr="00092F31" w:rsidRDefault="00925C60" w:rsidP="00925C60">
      <w:pPr>
        <w:keepNext/>
        <w:suppressAutoHyphens/>
        <w:spacing w:after="0" w:line="240" w:lineRule="auto"/>
        <w:jc w:val="both"/>
        <w:rPr>
          <w:rFonts w:ascii="Arial" w:eastAsia="Times New Roman" w:hAnsi="Arial" w:cs="Arial"/>
          <w:b/>
          <w:bCs/>
          <w:sz w:val="20"/>
          <w:szCs w:val="20"/>
          <w:lang w:val="en-US"/>
        </w:rPr>
      </w:pPr>
      <w:r w:rsidRPr="00092F31">
        <w:rPr>
          <w:rFonts w:ascii="Arial" w:eastAsia="Times New Roman" w:hAnsi="Arial" w:cs="Arial"/>
          <w:b/>
          <w:bCs/>
          <w:sz w:val="20"/>
          <w:szCs w:val="20"/>
          <w:lang w:val="en-US"/>
        </w:rPr>
        <w:t>31.3.6. Analysis of risk concentration</w:t>
      </w:r>
    </w:p>
    <w:p w14:paraId="1F967176" w14:textId="77777777" w:rsidR="00925C60" w:rsidRPr="00092F31" w:rsidRDefault="00925C60" w:rsidP="00925C60">
      <w:pPr>
        <w:keepNext/>
        <w:suppressAutoHyphens/>
        <w:spacing w:after="0" w:line="240" w:lineRule="auto"/>
        <w:jc w:val="both"/>
        <w:rPr>
          <w:rFonts w:ascii="Arial" w:eastAsia="Times New Roman" w:hAnsi="Arial" w:cs="Arial"/>
          <w:b/>
          <w:bCs/>
          <w:sz w:val="14"/>
          <w:szCs w:val="14"/>
          <w:lang w:val="en-US"/>
        </w:rPr>
      </w:pPr>
    </w:p>
    <w:p w14:paraId="698B8E23" w14:textId="77777777" w:rsidR="00925C60" w:rsidRPr="00092F31" w:rsidRDefault="00925C60" w:rsidP="00925C60">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 xml:space="preserve">Through its development loan </w:t>
      </w:r>
      <w:proofErr w:type="spellStart"/>
      <w:r w:rsidRPr="00092F31">
        <w:rPr>
          <w:rFonts w:ascii="Arial" w:eastAsia="Times New Roman" w:hAnsi="Arial" w:cs="Arial"/>
          <w:sz w:val="20"/>
          <w:szCs w:val="20"/>
          <w:lang w:val="en-US"/>
        </w:rPr>
        <w:t>programmes</w:t>
      </w:r>
      <w:proofErr w:type="spellEnd"/>
      <w:r w:rsidRPr="00092F31">
        <w:rPr>
          <w:rFonts w:ascii="Arial" w:eastAsia="Times New Roman" w:hAnsi="Arial" w:cs="Arial"/>
          <w:sz w:val="20"/>
          <w:szCs w:val="20"/>
          <w:lang w:val="en-US"/>
        </w:rPr>
        <w:t xml:space="preserve">, the Bank encompasses the area of the entire Republic of Croatia with emphasis on supported areas. Credit risk is spread across geographic areas, industries, sectors and loan </w:t>
      </w:r>
      <w:proofErr w:type="spellStart"/>
      <w:r w:rsidRPr="00092F31">
        <w:rPr>
          <w:rFonts w:ascii="Arial" w:eastAsia="Times New Roman" w:hAnsi="Arial" w:cs="Arial"/>
          <w:sz w:val="20"/>
          <w:szCs w:val="20"/>
          <w:lang w:val="en-US"/>
        </w:rPr>
        <w:t>programmes</w:t>
      </w:r>
      <w:proofErr w:type="spellEnd"/>
      <w:r w:rsidRPr="00092F31">
        <w:rPr>
          <w:rFonts w:ascii="Arial" w:eastAsia="Times New Roman" w:hAnsi="Arial" w:cs="Arial"/>
          <w:sz w:val="20"/>
          <w:szCs w:val="20"/>
          <w:lang w:val="en-US"/>
        </w:rPr>
        <w:t xml:space="preserve">. The Bank seeks to avoid excessive concentration of credit risk and support the development of less developed areas of the Republic of Croatia through more favorable terms and conditions and new loan </w:t>
      </w:r>
      <w:proofErr w:type="spellStart"/>
      <w:r w:rsidRPr="00092F31">
        <w:rPr>
          <w:rFonts w:ascii="Arial" w:eastAsia="Times New Roman" w:hAnsi="Arial" w:cs="Arial"/>
          <w:sz w:val="20"/>
          <w:szCs w:val="20"/>
          <w:lang w:val="en-US"/>
        </w:rPr>
        <w:t>programmes</w:t>
      </w:r>
      <w:proofErr w:type="spellEnd"/>
      <w:r w:rsidRPr="00092F31">
        <w:rPr>
          <w:rFonts w:ascii="Arial" w:eastAsia="Times New Roman" w:hAnsi="Arial" w:cs="Arial"/>
          <w:sz w:val="20"/>
          <w:szCs w:val="20"/>
          <w:lang w:val="en-US"/>
        </w:rPr>
        <w:t xml:space="preserve"> (products) in accordance with the national strategy of development of certain activities. </w:t>
      </w:r>
    </w:p>
    <w:p w14:paraId="29D8BF7D" w14:textId="77777777" w:rsidR="00925C60" w:rsidRPr="00092F31" w:rsidRDefault="00925C60" w:rsidP="00925C60">
      <w:pPr>
        <w:suppressAutoHyphens/>
        <w:spacing w:after="0" w:line="240" w:lineRule="auto"/>
        <w:jc w:val="both"/>
        <w:rPr>
          <w:rFonts w:ascii="Arial" w:eastAsia="Times New Roman" w:hAnsi="Arial" w:cs="Arial"/>
          <w:sz w:val="14"/>
          <w:szCs w:val="14"/>
          <w:highlight w:val="yellow"/>
          <w:lang w:val="en-US"/>
        </w:rPr>
      </w:pPr>
    </w:p>
    <w:p w14:paraId="7B36F207" w14:textId="77777777" w:rsidR="00925C60" w:rsidRPr="00092F31" w:rsidRDefault="00925C60" w:rsidP="00925C60">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Through financing of different sectors by stimulating production and development with the purpose of developing the Croatian economy, the Bank is creating a better base for repayment of loans and minimization of risk.</w:t>
      </w:r>
    </w:p>
    <w:p w14:paraId="05EFEBA9" w14:textId="77777777" w:rsidR="00925C60" w:rsidRPr="00092F31" w:rsidRDefault="00925C60" w:rsidP="00925C60">
      <w:pPr>
        <w:suppressAutoHyphens/>
        <w:spacing w:after="0" w:line="240" w:lineRule="auto"/>
        <w:jc w:val="both"/>
        <w:rPr>
          <w:rFonts w:ascii="Arial" w:eastAsia="Times New Roman" w:hAnsi="Arial" w:cs="Arial"/>
          <w:sz w:val="14"/>
          <w:szCs w:val="14"/>
          <w:lang w:val="en-US"/>
        </w:rPr>
      </w:pPr>
    </w:p>
    <w:p w14:paraId="60306246" w14:textId="00FB9C75" w:rsidR="00925C60" w:rsidRPr="00D75386" w:rsidRDefault="00925C60" w:rsidP="00925C60">
      <w:pPr>
        <w:suppressAutoHyphens/>
        <w:spacing w:after="0" w:line="240" w:lineRule="auto"/>
        <w:jc w:val="both"/>
        <w:rPr>
          <w:rFonts w:ascii="Arial" w:eastAsia="Times New Roman" w:hAnsi="Arial" w:cs="Arial"/>
          <w:sz w:val="20"/>
          <w:szCs w:val="20"/>
          <w:lang w:val="en-US"/>
        </w:rPr>
      </w:pPr>
      <w:r w:rsidRPr="00D75386">
        <w:rPr>
          <w:rFonts w:ascii="Arial" w:eastAsia="Times New Roman" w:hAnsi="Arial" w:cs="Arial"/>
          <w:sz w:val="20"/>
          <w:szCs w:val="20"/>
          <w:lang w:val="en-US"/>
        </w:rPr>
        <w:t>As of 3</w:t>
      </w:r>
      <w:r w:rsidR="00D462CC">
        <w:rPr>
          <w:rFonts w:ascii="Arial" w:eastAsia="Times New Roman" w:hAnsi="Arial" w:cs="Arial"/>
          <w:sz w:val="20"/>
          <w:szCs w:val="20"/>
          <w:lang w:val="en-US"/>
        </w:rPr>
        <w:t>0 June</w:t>
      </w:r>
      <w:r w:rsidRPr="00D75386">
        <w:rPr>
          <w:rFonts w:ascii="Arial" w:eastAsia="Times New Roman" w:hAnsi="Arial" w:cs="Arial"/>
          <w:sz w:val="20"/>
          <w:szCs w:val="20"/>
          <w:lang w:val="en-US"/>
        </w:rPr>
        <w:t xml:space="preserve"> 202</w:t>
      </w:r>
      <w:r>
        <w:rPr>
          <w:rFonts w:ascii="Arial" w:eastAsia="Times New Roman" w:hAnsi="Arial" w:cs="Arial"/>
          <w:sz w:val="20"/>
          <w:szCs w:val="20"/>
          <w:lang w:val="en-US"/>
        </w:rPr>
        <w:t>4</w:t>
      </w:r>
      <w:r w:rsidRPr="00D75386">
        <w:rPr>
          <w:rFonts w:ascii="Arial" w:eastAsia="Times New Roman" w:hAnsi="Arial" w:cs="Arial"/>
          <w:sz w:val="20"/>
          <w:szCs w:val="20"/>
          <w:lang w:val="en-US"/>
        </w:rPr>
        <w:t xml:space="preserve">, the highest credit exposure of the Group to one debtor EUR </w:t>
      </w:r>
      <w:r>
        <w:rPr>
          <w:rFonts w:ascii="Arial" w:eastAsia="Times New Roman" w:hAnsi="Arial" w:cs="Arial"/>
          <w:sz w:val="20"/>
          <w:szCs w:val="20"/>
          <w:lang w:val="en-US"/>
        </w:rPr>
        <w:t>3</w:t>
      </w:r>
      <w:r w:rsidR="00FB5731">
        <w:rPr>
          <w:rFonts w:ascii="Arial" w:eastAsia="Times New Roman" w:hAnsi="Arial" w:cs="Arial"/>
          <w:sz w:val="20"/>
          <w:szCs w:val="20"/>
          <w:lang w:val="en-US"/>
        </w:rPr>
        <w:t>07</w:t>
      </w:r>
      <w:r>
        <w:rPr>
          <w:rFonts w:ascii="Arial" w:eastAsia="Times New Roman" w:hAnsi="Arial" w:cs="Arial"/>
          <w:sz w:val="20"/>
          <w:szCs w:val="20"/>
          <w:lang w:val="en-US"/>
        </w:rPr>
        <w:t>,</w:t>
      </w:r>
      <w:r w:rsidR="00FB5731">
        <w:rPr>
          <w:rFonts w:ascii="Arial" w:eastAsia="Times New Roman" w:hAnsi="Arial" w:cs="Arial"/>
          <w:sz w:val="20"/>
          <w:szCs w:val="20"/>
          <w:lang w:val="en-US"/>
        </w:rPr>
        <w:t>149</w:t>
      </w:r>
      <w:r w:rsidRPr="00D75386">
        <w:rPr>
          <w:rFonts w:ascii="Arial" w:eastAsia="Times New Roman" w:hAnsi="Arial" w:cs="Arial"/>
          <w:sz w:val="20"/>
          <w:szCs w:val="20"/>
          <w:lang w:val="en-US"/>
        </w:rPr>
        <w:t xml:space="preserve"> thousand (31 December 202</w:t>
      </w:r>
      <w:r>
        <w:rPr>
          <w:rFonts w:ascii="Arial" w:eastAsia="Times New Roman" w:hAnsi="Arial" w:cs="Arial"/>
          <w:sz w:val="20"/>
          <w:szCs w:val="20"/>
          <w:lang w:val="en-US"/>
        </w:rPr>
        <w:t>3</w:t>
      </w:r>
      <w:r w:rsidRPr="00D75386">
        <w:rPr>
          <w:rFonts w:ascii="Arial" w:eastAsia="Times New Roman" w:hAnsi="Arial" w:cs="Arial"/>
          <w:sz w:val="20"/>
          <w:szCs w:val="20"/>
          <w:lang w:val="en-US"/>
        </w:rPr>
        <w:t xml:space="preserve">: EUR </w:t>
      </w:r>
      <w:r>
        <w:rPr>
          <w:rFonts w:ascii="Arial" w:eastAsia="Times New Roman" w:hAnsi="Arial" w:cs="Arial"/>
          <w:sz w:val="20"/>
          <w:szCs w:val="20"/>
          <w:lang w:val="en-US"/>
        </w:rPr>
        <w:t xml:space="preserve">272,844 </w:t>
      </w:r>
      <w:r w:rsidRPr="00D75386">
        <w:rPr>
          <w:rFonts w:ascii="Arial" w:eastAsia="Times New Roman" w:hAnsi="Arial" w:cs="Arial"/>
          <w:sz w:val="20"/>
          <w:szCs w:val="20"/>
          <w:lang w:val="en-US"/>
        </w:rPr>
        <w:t>thousand) and for the Bank</w:t>
      </w:r>
      <w:r w:rsidRPr="00D75386">
        <w:t xml:space="preserve"> </w:t>
      </w:r>
      <w:proofErr w:type="spellStart"/>
      <w:r w:rsidRPr="00D75386">
        <w:rPr>
          <w:rFonts w:ascii="Arial" w:eastAsia="Times New Roman" w:hAnsi="Arial" w:cs="Arial"/>
          <w:sz w:val="20"/>
          <w:szCs w:val="20"/>
          <w:lang w:val="en-US"/>
        </w:rPr>
        <w:t>equalled</w:t>
      </w:r>
      <w:proofErr w:type="spellEnd"/>
      <w:r w:rsidRPr="00D75386">
        <w:t xml:space="preserve"> </w:t>
      </w:r>
      <w:r w:rsidRPr="00D75386">
        <w:rPr>
          <w:rFonts w:ascii="Arial" w:eastAsia="Times New Roman" w:hAnsi="Arial" w:cs="Arial"/>
          <w:sz w:val="20"/>
          <w:szCs w:val="20"/>
          <w:lang w:val="en-US"/>
        </w:rPr>
        <w:t xml:space="preserve">EUR </w:t>
      </w:r>
      <w:r>
        <w:rPr>
          <w:rFonts w:ascii="Arial" w:eastAsia="Times New Roman" w:hAnsi="Arial" w:cs="Arial"/>
          <w:sz w:val="20"/>
          <w:szCs w:val="20"/>
          <w:lang w:val="en-US"/>
        </w:rPr>
        <w:t>3</w:t>
      </w:r>
      <w:r w:rsidR="00FB5731">
        <w:rPr>
          <w:rFonts w:ascii="Arial" w:eastAsia="Times New Roman" w:hAnsi="Arial" w:cs="Arial"/>
          <w:sz w:val="20"/>
          <w:szCs w:val="20"/>
          <w:lang w:val="en-US"/>
        </w:rPr>
        <w:t>0</w:t>
      </w:r>
      <w:r>
        <w:rPr>
          <w:rFonts w:ascii="Arial" w:eastAsia="Times New Roman" w:hAnsi="Arial" w:cs="Arial"/>
          <w:sz w:val="20"/>
          <w:szCs w:val="20"/>
          <w:lang w:val="en-US"/>
        </w:rPr>
        <w:t>4,</w:t>
      </w:r>
      <w:r w:rsidR="00FB5731">
        <w:rPr>
          <w:rFonts w:ascii="Arial" w:eastAsia="Times New Roman" w:hAnsi="Arial" w:cs="Arial"/>
          <w:sz w:val="20"/>
          <w:szCs w:val="20"/>
          <w:lang w:val="en-US"/>
        </w:rPr>
        <w:t>130</w:t>
      </w:r>
      <w:r>
        <w:rPr>
          <w:rFonts w:ascii="Arial" w:eastAsia="Times New Roman" w:hAnsi="Arial" w:cs="Arial"/>
          <w:sz w:val="20"/>
          <w:szCs w:val="20"/>
          <w:lang w:val="en-US"/>
        </w:rPr>
        <w:t xml:space="preserve"> </w:t>
      </w:r>
      <w:r w:rsidRPr="00D75386">
        <w:rPr>
          <w:rFonts w:ascii="Arial" w:eastAsia="Times New Roman" w:hAnsi="Arial" w:cs="Arial"/>
          <w:sz w:val="20"/>
          <w:szCs w:val="20"/>
          <w:lang w:val="en-US"/>
        </w:rPr>
        <w:t>(31 December 202</w:t>
      </w:r>
      <w:r>
        <w:rPr>
          <w:rFonts w:ascii="Arial" w:eastAsia="Times New Roman" w:hAnsi="Arial" w:cs="Arial"/>
          <w:sz w:val="20"/>
          <w:szCs w:val="20"/>
          <w:lang w:val="en-US"/>
        </w:rPr>
        <w:t>3</w:t>
      </w:r>
      <w:r w:rsidRPr="00D75386">
        <w:rPr>
          <w:rFonts w:ascii="Arial" w:eastAsia="Times New Roman" w:hAnsi="Arial" w:cs="Arial"/>
          <w:sz w:val="20"/>
          <w:szCs w:val="20"/>
          <w:lang w:val="en-US"/>
        </w:rPr>
        <w:t xml:space="preserve">: EUR </w:t>
      </w:r>
      <w:r>
        <w:rPr>
          <w:rFonts w:ascii="Arial" w:eastAsia="Times New Roman" w:hAnsi="Arial" w:cs="Arial"/>
          <w:sz w:val="20"/>
          <w:szCs w:val="20"/>
          <w:lang w:val="en-US"/>
        </w:rPr>
        <w:t>269,949</w:t>
      </w:r>
      <w:r w:rsidRPr="00D75386">
        <w:rPr>
          <w:rFonts w:ascii="Arial" w:eastAsia="Times New Roman" w:hAnsi="Arial" w:cs="Arial"/>
          <w:sz w:val="20"/>
          <w:szCs w:val="20"/>
          <w:lang w:val="en-US"/>
        </w:rPr>
        <w:t xml:space="preserve"> thousand) without considering the effect of mitigation through collateral received. </w:t>
      </w:r>
    </w:p>
    <w:p w14:paraId="3B36F3E4" w14:textId="77777777" w:rsidR="00925C60" w:rsidRPr="00D75386" w:rsidRDefault="00925C60" w:rsidP="00925C60">
      <w:pPr>
        <w:suppressAutoHyphens/>
        <w:spacing w:after="0" w:line="240" w:lineRule="auto"/>
        <w:jc w:val="both"/>
        <w:rPr>
          <w:rFonts w:ascii="Arial" w:eastAsia="Times New Roman" w:hAnsi="Arial" w:cs="Arial"/>
          <w:sz w:val="16"/>
          <w:szCs w:val="16"/>
          <w:lang w:val="en-US"/>
        </w:rPr>
      </w:pPr>
    </w:p>
    <w:p w14:paraId="46375136" w14:textId="77777777" w:rsidR="00925C60" w:rsidRDefault="00925C60" w:rsidP="00925C60">
      <w:pPr>
        <w:suppressAutoHyphens/>
        <w:spacing w:after="0" w:line="240" w:lineRule="auto"/>
        <w:jc w:val="both"/>
        <w:rPr>
          <w:rFonts w:ascii="Arial" w:eastAsia="Times New Roman" w:hAnsi="Arial" w:cs="Arial"/>
          <w:sz w:val="20"/>
          <w:szCs w:val="20"/>
          <w:lang w:val="en-US"/>
        </w:rPr>
        <w:sectPr w:rsidR="00925C60" w:rsidSect="00F61C18">
          <w:pgSz w:w="11906" w:h="16838"/>
          <w:pgMar w:top="1418" w:right="1134" w:bottom="1077" w:left="1418" w:header="709" w:footer="709" w:gutter="0"/>
          <w:cols w:space="708"/>
          <w:docGrid w:linePitch="360"/>
        </w:sectPr>
      </w:pPr>
      <w:r w:rsidRPr="00092F31">
        <w:rPr>
          <w:rFonts w:ascii="Arial" w:eastAsia="Times New Roman" w:hAnsi="Arial" w:cs="Arial"/>
          <w:sz w:val="20"/>
          <w:szCs w:val="20"/>
          <w:lang w:val="en-US"/>
        </w:rPr>
        <w:t xml:space="preserve">As a special financial institution, the Bank performs its development role by granting loans to final borrowers via commercial banks with which it has entered into co-operation agreements. </w:t>
      </w:r>
    </w:p>
    <w:p w14:paraId="05E60875" w14:textId="77777777" w:rsidR="00092F31" w:rsidRDefault="00092F31" w:rsidP="00AD6DCF">
      <w:pPr>
        <w:keepNext/>
        <w:spacing w:after="0" w:line="240" w:lineRule="auto"/>
        <w:jc w:val="both"/>
        <w:rPr>
          <w:rFonts w:ascii="Arial" w:eastAsia="Times New Roman" w:hAnsi="Arial" w:cs="Arial"/>
          <w:b/>
          <w:bCs/>
          <w:sz w:val="20"/>
          <w:szCs w:val="20"/>
          <w:lang w:val="en-US"/>
        </w:rPr>
      </w:pPr>
    </w:p>
    <w:p w14:paraId="527854CF" w14:textId="7C18AA88" w:rsidR="00092F31" w:rsidRPr="00092F31" w:rsidRDefault="008447EB" w:rsidP="00092F31">
      <w:pPr>
        <w:keepNext/>
        <w:spacing w:before="120"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w:t>
      </w:r>
      <w:r w:rsidR="00092F31" w:rsidRPr="00092F31">
        <w:rPr>
          <w:rFonts w:ascii="Arial" w:eastAsia="Times New Roman" w:hAnsi="Arial" w:cs="Arial"/>
          <w:b/>
          <w:bCs/>
          <w:sz w:val="20"/>
          <w:szCs w:val="20"/>
          <w:lang w:val="en-US"/>
        </w:rPr>
        <w:tab/>
        <w:t>Risk management (continued)</w:t>
      </w:r>
    </w:p>
    <w:p w14:paraId="6D5A5F37"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3F03AEE7" w14:textId="120B7888"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0B599961" w14:textId="77777777" w:rsidR="00092F31" w:rsidRPr="00092F31" w:rsidRDefault="00092F31" w:rsidP="00092F31">
      <w:pPr>
        <w:tabs>
          <w:tab w:val="left" w:pos="7371"/>
        </w:tabs>
        <w:spacing w:after="0" w:line="240" w:lineRule="auto"/>
        <w:jc w:val="both"/>
        <w:rPr>
          <w:rFonts w:ascii="Arial" w:eastAsia="Calibri" w:hAnsi="Arial" w:cs="Arial"/>
          <w:sz w:val="20"/>
          <w:szCs w:val="20"/>
          <w:lang w:val="en-US"/>
        </w:rPr>
      </w:pPr>
    </w:p>
    <w:p w14:paraId="025C4634" w14:textId="77777777" w:rsidR="00F14189" w:rsidRPr="00092F31" w:rsidRDefault="00F14189" w:rsidP="00F14189">
      <w:pPr>
        <w:suppressAutoHyphens/>
        <w:autoSpaceDE w:val="0"/>
        <w:autoSpaceDN w:val="0"/>
        <w:spacing w:after="0" w:line="240" w:lineRule="auto"/>
        <w:rPr>
          <w:rFonts w:ascii="Arial" w:eastAsia="Calibri" w:hAnsi="Arial" w:cs="Arial"/>
          <w:b/>
          <w:color w:val="000000"/>
          <w:sz w:val="20"/>
          <w:szCs w:val="20"/>
          <w:lang w:val="en-GB" w:eastAsia="hr-HR"/>
        </w:rPr>
      </w:pPr>
      <w:r>
        <w:rPr>
          <w:rFonts w:ascii="Arial" w:eastAsia="Calibri" w:hAnsi="Arial" w:cs="Arial"/>
          <w:b/>
          <w:color w:val="000000"/>
          <w:sz w:val="20"/>
          <w:szCs w:val="20"/>
          <w:lang w:eastAsia="hr-HR"/>
        </w:rPr>
        <w:t>23</w:t>
      </w:r>
      <w:r w:rsidRPr="00092F31">
        <w:rPr>
          <w:rFonts w:ascii="Arial" w:eastAsia="Calibri" w:hAnsi="Arial" w:cs="Arial"/>
          <w:b/>
          <w:color w:val="000000"/>
          <w:sz w:val="20"/>
          <w:szCs w:val="20"/>
          <w:lang w:eastAsia="hr-HR"/>
        </w:rPr>
        <w:t xml:space="preserve">.3.7. </w:t>
      </w:r>
      <w:r w:rsidRPr="00092F31">
        <w:rPr>
          <w:rFonts w:ascii="Arial" w:eastAsia="Calibri" w:hAnsi="Arial" w:cs="Arial"/>
          <w:b/>
          <w:bCs/>
          <w:color w:val="000000"/>
          <w:sz w:val="20"/>
          <w:szCs w:val="20"/>
          <w:lang w:val="en-GB" w:eastAsia="hr-HR"/>
        </w:rPr>
        <w:t>Risk-Sharing Model</w:t>
      </w:r>
    </w:p>
    <w:p w14:paraId="28FDE600" w14:textId="77777777" w:rsidR="00F14189" w:rsidRPr="00092F31" w:rsidRDefault="00F14189" w:rsidP="00F14189">
      <w:pPr>
        <w:suppressAutoHyphens/>
        <w:autoSpaceDE w:val="0"/>
        <w:autoSpaceDN w:val="0"/>
        <w:spacing w:after="0" w:line="240" w:lineRule="auto"/>
        <w:jc w:val="both"/>
        <w:rPr>
          <w:rFonts w:ascii="Arial" w:eastAsia="Calibri" w:hAnsi="Arial" w:cs="Arial"/>
          <w:color w:val="000000"/>
          <w:sz w:val="20"/>
          <w:szCs w:val="20"/>
          <w:lang w:val="en-GB" w:eastAsia="hr-HR"/>
        </w:rPr>
      </w:pPr>
      <w:r w:rsidRPr="00092F31">
        <w:rPr>
          <w:rFonts w:ascii="Arial" w:eastAsia="Calibri" w:hAnsi="Arial" w:cs="Arial"/>
          <w:color w:val="000000"/>
          <w:sz w:val="20"/>
          <w:szCs w:val="20"/>
          <w:lang w:val="en-GB" w:eastAsia="hr-HR"/>
        </w:rPr>
        <w:t> </w:t>
      </w:r>
    </w:p>
    <w:p w14:paraId="2F6D4ED1" w14:textId="77777777" w:rsidR="00F14189" w:rsidRPr="00092F31" w:rsidRDefault="00F14189" w:rsidP="00F14189">
      <w:pPr>
        <w:suppressAutoHyphens/>
        <w:autoSpaceDE w:val="0"/>
        <w:autoSpaceDN w:val="0"/>
        <w:spacing w:after="0" w:line="240" w:lineRule="auto"/>
        <w:jc w:val="both"/>
        <w:rPr>
          <w:rFonts w:ascii="Arial" w:eastAsia="Calibri" w:hAnsi="Arial" w:cs="Arial"/>
          <w:color w:val="000000"/>
          <w:sz w:val="20"/>
          <w:szCs w:val="20"/>
          <w:lang w:val="en-GB" w:eastAsia="hr-HR"/>
        </w:rPr>
      </w:pPr>
      <w:r w:rsidRPr="00092F31">
        <w:rPr>
          <w:rFonts w:ascii="Arial" w:eastAsia="Calibri" w:hAnsi="Arial" w:cs="Arial"/>
          <w:color w:val="000000"/>
          <w:sz w:val="20"/>
          <w:szCs w:val="20"/>
          <w:lang w:val="en-GB" w:eastAsia="hr-HR"/>
        </w:rPr>
        <w:t xml:space="preserve">The Risk-Sharing Model covers the manner of implementing HBOR’s loan programmes in cooperation with commercial banks, where HBOR assumes a portion of direct lending risk (e.g. 50%), whereas the commercial bank assumes the risk associated with the other part of the loan (irrespective of whether it is financed from HBOR’s funds or from commercial bank’s funds). </w:t>
      </w:r>
    </w:p>
    <w:p w14:paraId="0F7576FA" w14:textId="77777777" w:rsidR="00F14189" w:rsidRPr="00092F31" w:rsidRDefault="00F14189" w:rsidP="00F14189">
      <w:pPr>
        <w:suppressAutoHyphens/>
        <w:autoSpaceDE w:val="0"/>
        <w:autoSpaceDN w:val="0"/>
        <w:spacing w:after="0" w:line="240" w:lineRule="auto"/>
        <w:jc w:val="both"/>
        <w:rPr>
          <w:rFonts w:ascii="Arial" w:eastAsia="Calibri" w:hAnsi="Arial" w:cs="Arial"/>
          <w:color w:val="000000"/>
          <w:sz w:val="20"/>
          <w:szCs w:val="20"/>
          <w:lang w:val="en-GB" w:eastAsia="hr-HR"/>
        </w:rPr>
      </w:pPr>
    </w:p>
    <w:p w14:paraId="28622080" w14:textId="77777777" w:rsidR="00F14189" w:rsidRPr="00092F31" w:rsidRDefault="00F14189" w:rsidP="00F14189">
      <w:pPr>
        <w:suppressAutoHyphens/>
        <w:spacing w:after="0" w:line="240" w:lineRule="auto"/>
        <w:jc w:val="both"/>
        <w:rPr>
          <w:rFonts w:ascii="Arial" w:eastAsia="Calibri" w:hAnsi="Arial" w:cs="Arial"/>
          <w:sz w:val="20"/>
          <w:szCs w:val="20"/>
          <w:lang w:val="en-GB"/>
        </w:rPr>
      </w:pPr>
      <w:r w:rsidRPr="00092F31">
        <w:rPr>
          <w:rFonts w:ascii="Arial" w:eastAsia="Calibri" w:hAnsi="Arial" w:cs="Arial"/>
          <w:sz w:val="20"/>
          <w:szCs w:val="20"/>
          <w:lang w:val="en-GB"/>
        </w:rPr>
        <w:t>Loans according to the risk-sharing models under HBOR loan programmes (primarily loans for investments and restructuring, and to a lesser extent for liquidity) are implemented in such a way that commercial banks involved in such transactions are still agents (administrative, payment and collateral agents), but HBOR conducts the usual procedure as for any other direct loan and enters, both exposures and collateral, into the business records after contracting or implementing the collateral for placements.</w:t>
      </w:r>
    </w:p>
    <w:p w14:paraId="57859382" w14:textId="77777777" w:rsidR="00F14189" w:rsidRPr="00092F31" w:rsidRDefault="00F14189" w:rsidP="00F14189">
      <w:pPr>
        <w:spacing w:after="0" w:line="240" w:lineRule="auto"/>
        <w:jc w:val="both"/>
        <w:rPr>
          <w:rFonts w:ascii="Arial" w:eastAsia="Calibri" w:hAnsi="Arial" w:cs="Arial"/>
          <w:sz w:val="20"/>
          <w:szCs w:val="20"/>
          <w:lang w:val="en-GB"/>
        </w:rPr>
      </w:pPr>
    </w:p>
    <w:p w14:paraId="467FF694" w14:textId="77777777" w:rsidR="00F14189" w:rsidRPr="00092F31" w:rsidRDefault="00F14189" w:rsidP="00F14189">
      <w:pPr>
        <w:suppressAutoHyphens/>
        <w:spacing w:after="0" w:line="240" w:lineRule="auto"/>
        <w:jc w:val="both"/>
        <w:rPr>
          <w:rFonts w:ascii="Arial" w:eastAsia="Calibri" w:hAnsi="Arial" w:cs="Arial"/>
          <w:sz w:val="20"/>
          <w:szCs w:val="20"/>
          <w:lang w:val="en-GB"/>
        </w:rPr>
      </w:pPr>
      <w:r w:rsidRPr="00092F31">
        <w:rPr>
          <w:rFonts w:ascii="Arial" w:eastAsia="Calibri" w:hAnsi="Arial" w:cs="Arial"/>
          <w:sz w:val="20"/>
          <w:szCs w:val="20"/>
          <w:lang w:val="en-GB"/>
        </w:rPr>
        <w:t xml:space="preserve">HBOR monitors its clients to which it has a gross exposure of more than </w:t>
      </w:r>
      <w:r>
        <w:rPr>
          <w:rFonts w:ascii="Arial" w:eastAsia="Calibri" w:hAnsi="Arial" w:cs="Arial"/>
          <w:sz w:val="20"/>
          <w:szCs w:val="20"/>
          <w:lang w:val="en-GB"/>
        </w:rPr>
        <w:t>EUR</w:t>
      </w:r>
      <w:r w:rsidRPr="00092F31">
        <w:rPr>
          <w:rFonts w:ascii="Arial" w:eastAsia="Calibri" w:hAnsi="Arial" w:cs="Arial"/>
          <w:sz w:val="20"/>
          <w:szCs w:val="20"/>
          <w:lang w:val="en-GB"/>
        </w:rPr>
        <w:t xml:space="preserve"> </w:t>
      </w:r>
      <w:r>
        <w:rPr>
          <w:rFonts w:ascii="Arial" w:eastAsia="Calibri" w:hAnsi="Arial" w:cs="Arial"/>
          <w:sz w:val="20"/>
          <w:szCs w:val="20"/>
          <w:lang w:val="en-GB"/>
        </w:rPr>
        <w:t>400</w:t>
      </w:r>
      <w:r w:rsidRPr="00092F31">
        <w:rPr>
          <w:rFonts w:ascii="Arial" w:eastAsia="Calibri" w:hAnsi="Arial" w:cs="Arial"/>
          <w:sz w:val="20"/>
          <w:szCs w:val="20"/>
          <w:lang w:val="en-GB"/>
        </w:rPr>
        <w:t xml:space="preserve"> thousand under the procedure for direct loans, however, </w:t>
      </w:r>
      <w:proofErr w:type="gramStart"/>
      <w:r w:rsidRPr="00092F31">
        <w:rPr>
          <w:rFonts w:ascii="Arial" w:eastAsia="Calibri" w:hAnsi="Arial" w:cs="Arial"/>
          <w:sz w:val="20"/>
          <w:szCs w:val="20"/>
          <w:lang w:val="en-GB"/>
        </w:rPr>
        <w:t>taking into account</w:t>
      </w:r>
      <w:proofErr w:type="gramEnd"/>
      <w:r w:rsidRPr="00092F31">
        <w:rPr>
          <w:rFonts w:ascii="Arial" w:eastAsia="Calibri" w:hAnsi="Arial" w:cs="Arial"/>
          <w:sz w:val="20"/>
          <w:szCs w:val="20"/>
          <w:lang w:val="en-GB"/>
        </w:rPr>
        <w:t xml:space="preserve"> that very often HBOR does not have a direct contact with its clients, HBOR uses quarterly reports or obtain necessary information from commercial banks.</w:t>
      </w:r>
    </w:p>
    <w:p w14:paraId="362364EE" w14:textId="77777777" w:rsidR="00F14189" w:rsidRPr="00092F31" w:rsidRDefault="00F14189" w:rsidP="00F14189">
      <w:pPr>
        <w:suppressAutoHyphens/>
        <w:spacing w:after="0" w:line="240" w:lineRule="auto"/>
        <w:rPr>
          <w:rFonts w:ascii="Arial" w:eastAsia="Calibri" w:hAnsi="Arial" w:cs="Arial"/>
          <w:sz w:val="20"/>
          <w:szCs w:val="20"/>
          <w:lang w:val="en-GB"/>
        </w:rPr>
      </w:pPr>
    </w:p>
    <w:p w14:paraId="06E3DE26" w14:textId="77777777" w:rsidR="00F14189" w:rsidRPr="00092F31" w:rsidRDefault="00F14189" w:rsidP="00F14189">
      <w:pPr>
        <w:suppressAutoHyphens/>
        <w:spacing w:after="0" w:line="240" w:lineRule="auto"/>
        <w:jc w:val="both"/>
        <w:rPr>
          <w:rFonts w:ascii="Arial" w:eastAsia="Calibri" w:hAnsi="Arial" w:cs="Arial"/>
          <w:b/>
          <w:sz w:val="20"/>
          <w:szCs w:val="20"/>
          <w:lang w:val="en-US"/>
        </w:rPr>
      </w:pPr>
      <w:r>
        <w:rPr>
          <w:rFonts w:ascii="Arial" w:eastAsia="Calibri" w:hAnsi="Arial" w:cs="Arial"/>
          <w:b/>
          <w:sz w:val="20"/>
          <w:szCs w:val="20"/>
          <w:lang w:val="en-US"/>
        </w:rPr>
        <w:t>23</w:t>
      </w:r>
      <w:r w:rsidRPr="00092F31">
        <w:rPr>
          <w:rFonts w:ascii="Arial" w:eastAsia="Calibri" w:hAnsi="Arial" w:cs="Arial"/>
          <w:b/>
          <w:sz w:val="20"/>
          <w:szCs w:val="20"/>
          <w:lang w:val="en-US"/>
        </w:rPr>
        <w:t>.3.8. Collaterals and other credit quality (creditworthiness) improvement</w:t>
      </w:r>
    </w:p>
    <w:p w14:paraId="6ECE098E" w14:textId="77777777" w:rsidR="00F14189" w:rsidRPr="00092F31" w:rsidRDefault="00F14189" w:rsidP="00F14189">
      <w:pPr>
        <w:suppressAutoHyphens/>
        <w:spacing w:after="0" w:line="240" w:lineRule="auto"/>
        <w:jc w:val="both"/>
        <w:rPr>
          <w:rFonts w:ascii="Arial" w:eastAsia="Times New Roman" w:hAnsi="Arial" w:cs="Arial"/>
          <w:sz w:val="20"/>
          <w:szCs w:val="20"/>
          <w:lang w:val="en-US"/>
        </w:rPr>
      </w:pPr>
    </w:p>
    <w:p w14:paraId="71517DCD" w14:textId="77777777" w:rsidR="00F14189" w:rsidRPr="00092F31" w:rsidRDefault="00F14189" w:rsidP="00F14189">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Collateral for the Bank’s placements are:</w:t>
      </w:r>
    </w:p>
    <w:p w14:paraId="5E540CFE" w14:textId="77777777" w:rsidR="00F14189" w:rsidRPr="00092F31" w:rsidRDefault="00F14189" w:rsidP="00F14189">
      <w:pPr>
        <w:numPr>
          <w:ilvl w:val="0"/>
          <w:numId w:val="29"/>
        </w:numPr>
        <w:suppressAutoHyphens/>
        <w:autoSpaceDN w:val="0"/>
        <w:spacing w:after="0" w:line="240" w:lineRule="auto"/>
        <w:ind w:left="714" w:hanging="357"/>
        <w:jc w:val="both"/>
        <w:rPr>
          <w:rFonts w:ascii="Arial" w:eastAsia="Times New Roman" w:hAnsi="Arial" w:cs="Arial"/>
          <w:sz w:val="20"/>
          <w:szCs w:val="20"/>
          <w:lang w:val="en-US"/>
        </w:rPr>
      </w:pPr>
      <w:r w:rsidRPr="00092F31">
        <w:rPr>
          <w:rFonts w:ascii="Arial" w:eastAsia="Times New Roman" w:hAnsi="Arial" w:cs="Arial"/>
          <w:sz w:val="20"/>
          <w:szCs w:val="20"/>
          <w:lang w:val="en-US"/>
        </w:rPr>
        <w:t>obligatory (bills of exchange and promissory notes),</w:t>
      </w:r>
    </w:p>
    <w:p w14:paraId="59835F4A" w14:textId="77777777" w:rsidR="00F14189" w:rsidRPr="00092F31" w:rsidRDefault="00F14189" w:rsidP="00F14189">
      <w:pPr>
        <w:numPr>
          <w:ilvl w:val="0"/>
          <w:numId w:val="29"/>
        </w:numPr>
        <w:suppressAutoHyphens/>
        <w:autoSpaceDN w:val="0"/>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ordinary (property, ships, airplanes, bank guarantees, guarantees from the Republic of Croatia, guarantees from the local and regional authorities, guarantees from HAMAG-BICRO (Croatian Agency for SMSs, Innovation and Investment), insurance policy against political and/or commercial risks), and</w:t>
      </w:r>
    </w:p>
    <w:p w14:paraId="1FEB6CC1" w14:textId="77777777" w:rsidR="00F14189" w:rsidRPr="00092F31" w:rsidRDefault="00F14189" w:rsidP="00F14189">
      <w:pPr>
        <w:numPr>
          <w:ilvl w:val="0"/>
          <w:numId w:val="29"/>
        </w:numPr>
        <w:suppressAutoHyphens/>
        <w:autoSpaceDN w:val="0"/>
        <w:spacing w:after="120" w:line="240" w:lineRule="auto"/>
        <w:ind w:left="714" w:hanging="357"/>
        <w:jc w:val="both"/>
        <w:rPr>
          <w:rFonts w:ascii="Arial" w:eastAsia="Calibri" w:hAnsi="Arial" w:cs="Arial"/>
          <w:sz w:val="20"/>
          <w:szCs w:val="20"/>
          <w:lang w:val="en-US"/>
        </w:rPr>
      </w:pPr>
      <w:r w:rsidRPr="00092F31">
        <w:rPr>
          <w:rFonts w:ascii="Arial" w:eastAsia="Calibri" w:hAnsi="Arial" w:cs="Arial"/>
          <w:sz w:val="20"/>
          <w:szCs w:val="20"/>
          <w:lang w:val="en-US"/>
        </w:rPr>
        <w:t>other collateral (movable property, bills of exchange or guarantees from other companies with solid creditworthiness, fiduciary or pledge of companies’ equity instruments, repossession of cash receivables or assignment for collectible receivables, deposit repossession, restriction of transferability on insurance policy of assets and/or person, pledge on a trademark, etc.).</w:t>
      </w:r>
    </w:p>
    <w:p w14:paraId="25B7FDE8" w14:textId="77777777" w:rsidR="00F14189" w:rsidRPr="00092F31" w:rsidRDefault="00F14189" w:rsidP="00F14189">
      <w:pPr>
        <w:tabs>
          <w:tab w:val="left" w:pos="7371"/>
        </w:tabs>
        <w:suppressAutoHyphens/>
        <w:spacing w:after="0" w:line="240" w:lineRule="auto"/>
        <w:jc w:val="both"/>
        <w:rPr>
          <w:rFonts w:ascii="Arial" w:eastAsia="Calibri" w:hAnsi="Arial" w:cs="Arial"/>
          <w:sz w:val="20"/>
          <w:szCs w:val="20"/>
          <w:lang w:val="en-US"/>
        </w:rPr>
      </w:pPr>
    </w:p>
    <w:p w14:paraId="1E94864C" w14:textId="77777777" w:rsidR="00F14189" w:rsidRPr="00092F31" w:rsidRDefault="00F14189" w:rsidP="00F14189">
      <w:pPr>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All Bank placements </w:t>
      </w:r>
      <w:proofErr w:type="gramStart"/>
      <w:r w:rsidRPr="00092F31">
        <w:rPr>
          <w:rFonts w:ascii="Arial" w:eastAsia="Calibri" w:hAnsi="Arial" w:cs="Arial"/>
          <w:sz w:val="20"/>
          <w:szCs w:val="20"/>
          <w:lang w:val="en-US"/>
        </w:rPr>
        <w:t>have to</w:t>
      </w:r>
      <w:proofErr w:type="gramEnd"/>
      <w:r w:rsidRPr="00092F31">
        <w:rPr>
          <w:rFonts w:ascii="Arial" w:eastAsia="Calibri" w:hAnsi="Arial" w:cs="Arial"/>
          <w:sz w:val="20"/>
          <w:szCs w:val="20"/>
          <w:lang w:val="en-US"/>
        </w:rPr>
        <w:t xml:space="preserve"> be secured with obligatory collateral. Low amount placements must be secured with one obligatory instrument of collateral at least. The selection of eligible collaterals does not depend on the insurance ratio achieved only, but also on the risks identified, with marketable and more valuable collaterals being preferred.</w:t>
      </w:r>
    </w:p>
    <w:p w14:paraId="42F0E35B" w14:textId="77777777" w:rsidR="00F14189" w:rsidRPr="00092F31" w:rsidRDefault="00F14189" w:rsidP="00F14189">
      <w:pPr>
        <w:tabs>
          <w:tab w:val="left" w:pos="7371"/>
        </w:tabs>
        <w:suppressAutoHyphens/>
        <w:spacing w:after="0" w:line="240" w:lineRule="auto"/>
        <w:jc w:val="both"/>
        <w:rPr>
          <w:rFonts w:ascii="Arial" w:eastAsia="Calibri" w:hAnsi="Arial" w:cs="Arial"/>
          <w:sz w:val="20"/>
          <w:szCs w:val="20"/>
          <w:lang w:val="en-US"/>
        </w:rPr>
      </w:pPr>
    </w:p>
    <w:p w14:paraId="2E4EFA6B" w14:textId="77777777" w:rsidR="00F14189" w:rsidRPr="00092F31" w:rsidRDefault="00F14189" w:rsidP="00F14189">
      <w:pPr>
        <w:tabs>
          <w:tab w:val="left" w:pos="7371"/>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Acceptable ordinary and other collateral are classified according to quality in five groups. The evaluation of collateral is based on quality, estimated based on marketability, documentation and possibility of supervision by the Bank as well as the possibility of enforced collection. </w:t>
      </w:r>
    </w:p>
    <w:p w14:paraId="26E9A4FA" w14:textId="77777777" w:rsidR="00F14189" w:rsidRPr="00092F31" w:rsidRDefault="00F14189" w:rsidP="00F14189">
      <w:pPr>
        <w:tabs>
          <w:tab w:val="left" w:pos="7371"/>
        </w:tabs>
        <w:suppressAutoHyphens/>
        <w:spacing w:after="0" w:line="240" w:lineRule="auto"/>
        <w:jc w:val="both"/>
        <w:rPr>
          <w:rFonts w:ascii="Arial" w:eastAsia="Calibri" w:hAnsi="Arial" w:cs="Arial"/>
          <w:sz w:val="20"/>
          <w:szCs w:val="20"/>
          <w:lang w:val="en-US"/>
        </w:rPr>
      </w:pPr>
    </w:p>
    <w:p w14:paraId="6C6AD6F2" w14:textId="77777777" w:rsidR="00F14189" w:rsidRPr="00092F31" w:rsidRDefault="00F14189" w:rsidP="00F14189">
      <w:pPr>
        <w:tabs>
          <w:tab w:val="left" w:pos="7371"/>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When deciding on loan approval, weak creditworthiness cannot be replaced by quality collateral, except when the security instruments are first class instruments: guarantees from the Republic of Croatia, guarantees of local/regional authorities (JLPS), guarantees from HAMAG-BICRO, loan insurance policy and when the Republic of Croatia, JLPS or other government authorities guarantee for clients implicitly.</w:t>
      </w:r>
    </w:p>
    <w:p w14:paraId="02BF035D" w14:textId="77777777" w:rsidR="00092F31" w:rsidRPr="00092F31" w:rsidRDefault="00092F31" w:rsidP="00092F31">
      <w:pPr>
        <w:tabs>
          <w:tab w:val="right" w:pos="9129"/>
        </w:tabs>
        <w:suppressAutoHyphens/>
        <w:spacing w:after="0" w:line="240" w:lineRule="auto"/>
        <w:rPr>
          <w:rFonts w:ascii="Arial" w:eastAsia="Calibri" w:hAnsi="Arial" w:cs="Arial"/>
          <w:sz w:val="20"/>
          <w:szCs w:val="20"/>
          <w:lang w:val="en-US"/>
        </w:rPr>
      </w:pPr>
    </w:p>
    <w:p w14:paraId="0A07B504" w14:textId="77777777" w:rsidR="00092F31" w:rsidRDefault="00092F31" w:rsidP="00092F31">
      <w:pPr>
        <w:tabs>
          <w:tab w:val="right" w:pos="9129"/>
        </w:tabs>
        <w:spacing w:after="0" w:line="240" w:lineRule="auto"/>
        <w:jc w:val="both"/>
        <w:rPr>
          <w:rFonts w:ascii="Arial" w:eastAsia="Calibri" w:hAnsi="Arial" w:cs="Arial"/>
          <w:sz w:val="20"/>
          <w:szCs w:val="20"/>
          <w:lang w:val="en-US"/>
        </w:rPr>
        <w:sectPr w:rsidR="00092F31" w:rsidSect="00F7617E">
          <w:pgSz w:w="11906" w:h="16838"/>
          <w:pgMar w:top="1418" w:right="1134" w:bottom="1077" w:left="1418" w:header="709" w:footer="709" w:gutter="0"/>
          <w:cols w:space="708"/>
          <w:docGrid w:linePitch="360"/>
        </w:sectPr>
      </w:pPr>
    </w:p>
    <w:p w14:paraId="4DBFA898" w14:textId="77777777" w:rsidR="00092F31" w:rsidRPr="00092F31" w:rsidRDefault="00092F31" w:rsidP="00092F31">
      <w:pPr>
        <w:tabs>
          <w:tab w:val="right" w:pos="9129"/>
        </w:tabs>
        <w:spacing w:after="0" w:line="240" w:lineRule="auto"/>
        <w:jc w:val="both"/>
        <w:rPr>
          <w:rFonts w:ascii="Arial" w:eastAsia="Calibri" w:hAnsi="Arial" w:cs="Arial"/>
          <w:sz w:val="20"/>
          <w:szCs w:val="20"/>
          <w:lang w:val="en-US"/>
        </w:rPr>
      </w:pPr>
    </w:p>
    <w:p w14:paraId="0233BE42" w14:textId="11DEA6C0" w:rsidR="00092F31" w:rsidRPr="00092F31" w:rsidRDefault="008447EB" w:rsidP="00092F31">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w:t>
      </w:r>
      <w:r w:rsidR="00092F31" w:rsidRPr="00092F31">
        <w:rPr>
          <w:rFonts w:ascii="Arial" w:eastAsia="Times New Roman" w:hAnsi="Arial" w:cs="Arial"/>
          <w:b/>
          <w:bCs/>
          <w:sz w:val="20"/>
          <w:szCs w:val="20"/>
          <w:lang w:val="en-US"/>
        </w:rPr>
        <w:tab/>
        <w:t>Risk management (continued)</w:t>
      </w:r>
    </w:p>
    <w:p w14:paraId="16169A9C"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7C3601BA" w14:textId="43C8CEDF"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3EED301C" w14:textId="77777777" w:rsidR="00092F31" w:rsidRPr="00092F31" w:rsidRDefault="00092F31" w:rsidP="00092F31">
      <w:pPr>
        <w:tabs>
          <w:tab w:val="left" w:pos="7371"/>
        </w:tabs>
        <w:spacing w:after="0" w:line="240" w:lineRule="auto"/>
        <w:jc w:val="both"/>
        <w:rPr>
          <w:rFonts w:ascii="Arial" w:eastAsia="Calibri" w:hAnsi="Arial" w:cs="Arial"/>
          <w:sz w:val="20"/>
          <w:szCs w:val="20"/>
          <w:lang w:val="en-US"/>
        </w:rPr>
      </w:pPr>
    </w:p>
    <w:p w14:paraId="2C5B7F9C" w14:textId="08DB459E" w:rsidR="00092F31" w:rsidRPr="00092F31" w:rsidRDefault="008447EB" w:rsidP="00092F31">
      <w:pPr>
        <w:spacing w:after="0" w:line="300" w:lineRule="exact"/>
        <w:rPr>
          <w:rFonts w:ascii="Arial" w:eastAsia="Calibri" w:hAnsi="Arial" w:cs="Arial"/>
          <w:b/>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.3.8. Collateral and other credit enhancements (creditworthiness)</w:t>
      </w:r>
      <w:r w:rsidR="00AA072D">
        <w:rPr>
          <w:rFonts w:ascii="Arial" w:eastAsia="Calibri" w:hAnsi="Arial" w:cs="Arial"/>
          <w:b/>
          <w:sz w:val="20"/>
          <w:szCs w:val="20"/>
          <w:lang w:val="en-US"/>
        </w:rPr>
        <w:t xml:space="preserve"> </w:t>
      </w:r>
      <w:r w:rsidR="00AA072D" w:rsidRPr="00092F31">
        <w:rPr>
          <w:rFonts w:ascii="Arial" w:eastAsia="Calibri" w:hAnsi="Arial" w:cs="Arial"/>
          <w:b/>
          <w:sz w:val="20"/>
          <w:szCs w:val="20"/>
          <w:lang w:val="en-US"/>
        </w:rPr>
        <w:t>improvement</w:t>
      </w:r>
      <w:r w:rsidR="00646D47" w:rsidRPr="00092F31">
        <w:rPr>
          <w:rFonts w:ascii="Arial" w:eastAsia="Calibri" w:hAnsi="Arial" w:cs="Arial"/>
          <w:b/>
          <w:sz w:val="20"/>
          <w:szCs w:val="20"/>
          <w:lang w:val="en-US"/>
        </w:rPr>
        <w:t xml:space="preserve"> </w:t>
      </w:r>
      <w:r w:rsidR="00092F31" w:rsidRPr="00092F31">
        <w:rPr>
          <w:rFonts w:ascii="Arial" w:eastAsia="Calibri" w:hAnsi="Arial" w:cs="Arial"/>
          <w:b/>
          <w:sz w:val="20"/>
          <w:szCs w:val="20"/>
          <w:lang w:val="en-US"/>
        </w:rPr>
        <w:t>(continued)</w:t>
      </w:r>
    </w:p>
    <w:p w14:paraId="4D3B4A8E" w14:textId="77777777" w:rsidR="00092F31" w:rsidRPr="00092F31" w:rsidRDefault="00092F31" w:rsidP="00092F31">
      <w:pPr>
        <w:tabs>
          <w:tab w:val="right" w:pos="9129"/>
        </w:tabs>
        <w:spacing w:after="0" w:line="240" w:lineRule="auto"/>
        <w:jc w:val="both"/>
        <w:rPr>
          <w:rFonts w:ascii="Arial" w:eastAsia="Calibri" w:hAnsi="Arial" w:cs="Arial"/>
          <w:sz w:val="20"/>
          <w:szCs w:val="20"/>
          <w:lang w:val="en-US"/>
        </w:rPr>
      </w:pPr>
    </w:p>
    <w:p w14:paraId="0B0C261D" w14:textId="77777777" w:rsidR="00C3314E" w:rsidRPr="00092F31" w:rsidRDefault="00C3314E" w:rsidP="00C3314E">
      <w:pPr>
        <w:tabs>
          <w:tab w:val="right" w:pos="9129"/>
        </w:tabs>
        <w:suppressAutoHyphens/>
        <w:spacing w:after="0" w:line="240" w:lineRule="auto"/>
        <w:jc w:val="both"/>
        <w:rPr>
          <w:rFonts w:ascii="Arial" w:eastAsia="Calibri" w:hAnsi="Arial" w:cs="Arial"/>
          <w:sz w:val="20"/>
          <w:szCs w:val="20"/>
          <w:lang w:val="en-US"/>
        </w:rPr>
      </w:pPr>
      <w:proofErr w:type="gramStart"/>
      <w:r w:rsidRPr="00092F31">
        <w:rPr>
          <w:rFonts w:ascii="Arial" w:eastAsia="Calibri" w:hAnsi="Arial" w:cs="Arial"/>
          <w:sz w:val="20"/>
          <w:szCs w:val="20"/>
          <w:lang w:val="en-US"/>
        </w:rPr>
        <w:t>For the purpose of</w:t>
      </w:r>
      <w:proofErr w:type="gramEnd"/>
      <w:r w:rsidRPr="00092F31">
        <w:rPr>
          <w:rFonts w:ascii="Arial" w:eastAsia="Calibri" w:hAnsi="Arial" w:cs="Arial"/>
          <w:sz w:val="20"/>
          <w:szCs w:val="20"/>
          <w:lang w:val="en-US"/>
        </w:rPr>
        <w:t xml:space="preserve"> mitigation of credit risk and reduction of business costs, and in compliance with the Act on the Croatian Bank for Reconstruction and Development, the Bank approves part of its placements through financial institutions. As collateral for placements approved to final customers through financial institutions, the Bank uses mandatory collateral from commercial banks/leasing companies. The financial institution is obliged to deliver them based on the Mutual business cooperation agreement, but not for each individual placement to the final customer based on that Agreement. In the individual contracts for placements to the final customers, the use of obligatory collateral delivered with the Agreement on mutual business cooperation is contracted. As the financial institutions take on the risk of default by the final customer, they are given the option to contract sufficient collateral with the final customer/leasing company.</w:t>
      </w:r>
    </w:p>
    <w:p w14:paraId="6C1EEE04" w14:textId="77777777" w:rsidR="00C3314E" w:rsidRPr="00092F31" w:rsidRDefault="00C3314E" w:rsidP="00C3314E">
      <w:pPr>
        <w:suppressAutoHyphens/>
        <w:spacing w:after="0" w:line="240" w:lineRule="auto"/>
        <w:jc w:val="both"/>
        <w:rPr>
          <w:rFonts w:ascii="Arial" w:eastAsia="Times New Roman" w:hAnsi="Arial" w:cs="Arial"/>
          <w:sz w:val="20"/>
          <w:szCs w:val="20"/>
          <w:lang w:val="en-US"/>
        </w:rPr>
      </w:pPr>
    </w:p>
    <w:p w14:paraId="799DF43A" w14:textId="77777777" w:rsidR="00C3314E" w:rsidRPr="00092F31" w:rsidRDefault="00C3314E" w:rsidP="00C3314E">
      <w:pPr>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Where the loan is approved through a commercial bank, depending on the financial institution’s internal rating, the Bank contracts a sub-mortgage. In this case, either the commercial bank transfers the ownership over the collateral, while the Bank takes a mortgage over the same collateral, or the commercial bank forms a mortgage on the collateral, while the Bank takes a sub-mortgage on the same collateral.</w:t>
      </w:r>
    </w:p>
    <w:p w14:paraId="3BAF611D" w14:textId="77777777" w:rsidR="00C3314E" w:rsidRPr="00092F31" w:rsidRDefault="00C3314E" w:rsidP="00C3314E">
      <w:pPr>
        <w:suppressAutoHyphens/>
        <w:spacing w:after="0" w:line="240" w:lineRule="auto"/>
        <w:jc w:val="both"/>
        <w:rPr>
          <w:rFonts w:ascii="Arial" w:eastAsia="Times New Roman" w:hAnsi="Arial" w:cs="Arial"/>
          <w:sz w:val="20"/>
          <w:szCs w:val="20"/>
          <w:lang w:val="en-US"/>
        </w:rPr>
      </w:pPr>
    </w:p>
    <w:p w14:paraId="522D5BBE" w14:textId="77777777" w:rsidR="00C3314E" w:rsidRPr="00092F31" w:rsidRDefault="00C3314E" w:rsidP="00C3314E">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By signing the Agreement on mutual business cooperation, a transfer of any claims the commercial bank may have towards the final customer is made to HBOR. Pursuant to the Agreement, the commercial bank </w:t>
      </w:r>
      <w:proofErr w:type="spellStart"/>
      <w:r w:rsidRPr="00092F31">
        <w:rPr>
          <w:rFonts w:ascii="Arial" w:eastAsia="Calibri" w:hAnsi="Arial" w:cs="Arial"/>
          <w:sz w:val="20"/>
          <w:szCs w:val="20"/>
          <w:lang w:val="en-US"/>
        </w:rPr>
        <w:t>authorises</w:t>
      </w:r>
      <w:proofErr w:type="spellEnd"/>
      <w:r w:rsidRPr="00092F31">
        <w:rPr>
          <w:rFonts w:ascii="Arial" w:eastAsia="Calibri" w:hAnsi="Arial" w:cs="Arial"/>
          <w:sz w:val="20"/>
          <w:szCs w:val="20"/>
          <w:lang w:val="en-US"/>
        </w:rPr>
        <w:t xml:space="preserve"> HBOR to unilaterally inform the bank in written form that, in the case of the commercial bank’s insolvency or threat of liquidation, untimely repayments or default on the commitments agreed in the individual contract on interbank loan or actual (insolvent or regular) liquidation, the Bank assumes the receivable towards the final customer from the commercial bank, with the effect of assignment of receivables instead of contract fulfilment.</w:t>
      </w:r>
    </w:p>
    <w:p w14:paraId="3125696E" w14:textId="77777777" w:rsidR="00C3314E" w:rsidRPr="00092F31" w:rsidRDefault="00C3314E" w:rsidP="00C3314E">
      <w:pPr>
        <w:suppressAutoHyphens/>
        <w:spacing w:after="0" w:line="240" w:lineRule="auto"/>
        <w:jc w:val="both"/>
        <w:rPr>
          <w:rFonts w:ascii="Arial" w:eastAsia="Times New Roman" w:hAnsi="Arial" w:cs="Arial"/>
          <w:sz w:val="20"/>
          <w:szCs w:val="20"/>
          <w:lang w:val="en-US"/>
        </w:rPr>
      </w:pPr>
    </w:p>
    <w:p w14:paraId="034A7FE6" w14:textId="77777777" w:rsidR="00C3314E" w:rsidRPr="00092F31" w:rsidRDefault="00C3314E" w:rsidP="00C3314E">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Additionally, based on the Agreement on mutual business cooperation and based on the said unilateral statement, the commercial bank </w:t>
      </w:r>
      <w:proofErr w:type="spellStart"/>
      <w:r w:rsidRPr="00092F31">
        <w:rPr>
          <w:rFonts w:ascii="Arial" w:eastAsia="Calibri" w:hAnsi="Arial" w:cs="Arial"/>
          <w:sz w:val="20"/>
          <w:szCs w:val="20"/>
          <w:lang w:val="en-US"/>
        </w:rPr>
        <w:t>authorises</w:t>
      </w:r>
      <w:proofErr w:type="spellEnd"/>
      <w:r w:rsidRPr="00092F31">
        <w:rPr>
          <w:rFonts w:ascii="Arial" w:eastAsia="Calibri" w:hAnsi="Arial" w:cs="Arial"/>
          <w:sz w:val="20"/>
          <w:szCs w:val="20"/>
          <w:lang w:val="en-US"/>
        </w:rPr>
        <w:t xml:space="preserve"> HBOR that HBOR may, without having to obtain any further consent or approval from the commercial bank, enter itself into all public registers, books or records as the creditor instead of the commercial bank under any security arrangements for assigned receivables as well as under any other proceedings.</w:t>
      </w:r>
    </w:p>
    <w:p w14:paraId="5C195359" w14:textId="77777777" w:rsidR="00C3314E" w:rsidRPr="00092F31" w:rsidRDefault="00C3314E" w:rsidP="00C3314E">
      <w:pPr>
        <w:tabs>
          <w:tab w:val="right" w:pos="9129"/>
        </w:tabs>
        <w:suppressAutoHyphens/>
        <w:spacing w:after="0" w:line="240" w:lineRule="auto"/>
        <w:jc w:val="both"/>
        <w:rPr>
          <w:rFonts w:ascii="Arial" w:eastAsia="Calibri" w:hAnsi="Arial" w:cs="Arial"/>
          <w:b/>
          <w:bCs/>
          <w:sz w:val="20"/>
          <w:szCs w:val="20"/>
          <w:lang w:val="en-US"/>
        </w:rPr>
      </w:pPr>
    </w:p>
    <w:p w14:paraId="529F7166" w14:textId="77777777" w:rsidR="00C3314E" w:rsidRPr="00092F31" w:rsidRDefault="00C3314E" w:rsidP="00C3314E">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From the moment of the assignment, the final customer is obliged to make all payments related to the assigned receivable directly to HBOR. Should the commercial bank receive any payments in the name of collection of receivables per </w:t>
      </w:r>
      <w:proofErr w:type="gramStart"/>
      <w:r w:rsidRPr="00092F31">
        <w:rPr>
          <w:rFonts w:ascii="Arial" w:eastAsia="Calibri" w:hAnsi="Arial" w:cs="Arial"/>
          <w:sz w:val="20"/>
          <w:szCs w:val="20"/>
          <w:lang w:val="en-US"/>
        </w:rPr>
        <w:t>particular placement</w:t>
      </w:r>
      <w:proofErr w:type="gramEnd"/>
      <w:r w:rsidRPr="00092F31">
        <w:rPr>
          <w:rFonts w:ascii="Arial" w:eastAsia="Calibri" w:hAnsi="Arial" w:cs="Arial"/>
          <w:sz w:val="20"/>
          <w:szCs w:val="20"/>
          <w:lang w:val="en-US"/>
        </w:rPr>
        <w:t>, the bank is obliged to immediately transfer the funds to HBOR.</w:t>
      </w:r>
    </w:p>
    <w:p w14:paraId="49CE2E65" w14:textId="77777777" w:rsidR="00C3314E" w:rsidRPr="00092F31" w:rsidRDefault="00C3314E" w:rsidP="00C3314E">
      <w:pPr>
        <w:tabs>
          <w:tab w:val="right" w:pos="9129"/>
        </w:tabs>
        <w:suppressAutoHyphens/>
        <w:spacing w:after="0" w:line="240" w:lineRule="auto"/>
        <w:jc w:val="both"/>
        <w:rPr>
          <w:rFonts w:ascii="Arial" w:eastAsia="Calibri" w:hAnsi="Arial" w:cs="Arial"/>
          <w:sz w:val="20"/>
          <w:szCs w:val="20"/>
          <w:lang w:val="en-US"/>
        </w:rPr>
      </w:pPr>
    </w:p>
    <w:p w14:paraId="05D6B874" w14:textId="77777777" w:rsidR="00C3314E" w:rsidRPr="00092F31" w:rsidRDefault="00C3314E" w:rsidP="00C3314E">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All direct placements are mainly secured with a transfer of ownership or with a mortgage over real estate and, if is possible, the Bank obtains as security against credit risk a guarantee from HAMAG-BICRO, a guarantee from EIF (European Investment Fund), a guarantee from the local and regional authority, a guarantee from the Republic of Croatia, etc.</w:t>
      </w:r>
    </w:p>
    <w:p w14:paraId="196EF2DD" w14:textId="77777777" w:rsidR="00C3314E" w:rsidRPr="00092F31" w:rsidRDefault="00C3314E" w:rsidP="00C3314E">
      <w:pPr>
        <w:tabs>
          <w:tab w:val="right" w:pos="9129"/>
        </w:tabs>
        <w:suppressAutoHyphens/>
        <w:spacing w:after="0" w:line="240" w:lineRule="auto"/>
        <w:jc w:val="both"/>
        <w:rPr>
          <w:rFonts w:ascii="Arial" w:eastAsia="Calibri" w:hAnsi="Arial" w:cs="Arial"/>
          <w:b/>
          <w:bCs/>
          <w:sz w:val="20"/>
          <w:szCs w:val="20"/>
          <w:lang w:val="en-US"/>
        </w:rPr>
      </w:pPr>
    </w:p>
    <w:p w14:paraId="5067CF04" w14:textId="77777777" w:rsidR="00C3314E" w:rsidRPr="00092F31" w:rsidRDefault="00C3314E" w:rsidP="00C3314E">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The Bank has the right to verify the appraisal of the collateral value and such a confirmed appraisal is considered as the final collateral value.</w:t>
      </w:r>
    </w:p>
    <w:p w14:paraId="397DB847" w14:textId="77777777" w:rsidR="00C3314E" w:rsidRDefault="00C3314E" w:rsidP="00C3314E">
      <w:pPr>
        <w:tabs>
          <w:tab w:val="right" w:pos="9129"/>
        </w:tabs>
        <w:suppressAutoHyphens/>
        <w:spacing w:after="0" w:line="240" w:lineRule="auto"/>
        <w:jc w:val="both"/>
        <w:rPr>
          <w:rFonts w:ascii="Arial" w:eastAsia="Calibri" w:hAnsi="Arial" w:cs="Arial"/>
          <w:sz w:val="20"/>
          <w:szCs w:val="20"/>
          <w:lang w:val="en-US"/>
        </w:rPr>
      </w:pPr>
    </w:p>
    <w:p w14:paraId="27133DE2" w14:textId="77777777" w:rsidR="00C3314E" w:rsidRPr="00092F31" w:rsidRDefault="00C3314E" w:rsidP="00C3314E">
      <w:pPr>
        <w:tabs>
          <w:tab w:val="right" w:pos="9129"/>
        </w:tabs>
        <w:suppressAutoHyphens/>
        <w:spacing w:after="0" w:line="240" w:lineRule="auto"/>
        <w:jc w:val="both"/>
        <w:rPr>
          <w:rFonts w:ascii="Arial" w:eastAsia="Calibri" w:hAnsi="Arial" w:cs="Arial"/>
          <w:sz w:val="20"/>
          <w:szCs w:val="20"/>
          <w:lang w:val="en-US"/>
        </w:rPr>
      </w:pPr>
    </w:p>
    <w:p w14:paraId="4BC1B287" w14:textId="60EAB6B7" w:rsidR="00092F31" w:rsidRDefault="00092F31" w:rsidP="00092F31">
      <w:pPr>
        <w:suppressAutoHyphens/>
        <w:spacing w:after="0" w:line="240" w:lineRule="auto"/>
        <w:contextualSpacing/>
        <w:jc w:val="both"/>
        <w:rPr>
          <w:rFonts w:ascii="Arial" w:eastAsia="Calibri" w:hAnsi="Arial" w:cs="Arial"/>
          <w:sz w:val="20"/>
          <w:szCs w:val="20"/>
          <w:lang w:val="en-US"/>
        </w:rPr>
      </w:pPr>
    </w:p>
    <w:p w14:paraId="1DB4303D" w14:textId="77777777" w:rsidR="00092F31" w:rsidRDefault="00092F31" w:rsidP="00092F31">
      <w:pPr>
        <w:suppressAutoHyphens/>
        <w:spacing w:after="0" w:line="240" w:lineRule="auto"/>
        <w:contextualSpacing/>
        <w:jc w:val="both"/>
        <w:rPr>
          <w:rFonts w:ascii="Arial" w:eastAsia="Calibri" w:hAnsi="Arial" w:cs="Arial"/>
          <w:sz w:val="20"/>
          <w:szCs w:val="20"/>
          <w:lang w:val="en-US"/>
        </w:rPr>
        <w:sectPr w:rsidR="00092F31" w:rsidSect="00F7617E">
          <w:pgSz w:w="11906" w:h="16838"/>
          <w:pgMar w:top="1418" w:right="1134" w:bottom="1077" w:left="1418" w:header="709" w:footer="709" w:gutter="0"/>
          <w:cols w:space="708"/>
          <w:docGrid w:linePitch="360"/>
        </w:sectPr>
      </w:pPr>
    </w:p>
    <w:p w14:paraId="35019D70" w14:textId="77777777" w:rsidR="00F62F59" w:rsidRPr="00F62F59" w:rsidRDefault="00F62F59" w:rsidP="00F62F59">
      <w:pPr>
        <w:keepNext/>
        <w:spacing w:after="0" w:line="240" w:lineRule="auto"/>
        <w:jc w:val="both"/>
        <w:rPr>
          <w:rFonts w:ascii="Arial" w:eastAsia="Times New Roman" w:hAnsi="Arial" w:cs="Arial"/>
          <w:b/>
          <w:bCs/>
          <w:sz w:val="20"/>
          <w:szCs w:val="20"/>
          <w:lang w:val="en-US"/>
        </w:rPr>
      </w:pPr>
    </w:p>
    <w:p w14:paraId="1A019640" w14:textId="56E80A57"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49EDD071"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3626BEC" w14:textId="051EE033"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 xml:space="preserve">Credit risk </w:t>
      </w:r>
      <w:bookmarkStart w:id="515" w:name="_Hlk3886631"/>
      <w:r w:rsidRPr="00F62F59">
        <w:rPr>
          <w:rFonts w:ascii="Arial" w:eastAsia="Times New Roman" w:hAnsi="Arial" w:cs="Arial"/>
          <w:b/>
          <w:sz w:val="20"/>
          <w:szCs w:val="20"/>
          <w:lang w:val="en-GB"/>
        </w:rPr>
        <w:t>(continued)</w:t>
      </w:r>
      <w:bookmarkEnd w:id="515"/>
    </w:p>
    <w:p w14:paraId="31D313A7"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1B1C2FDA" w14:textId="77777777" w:rsidR="00371D06" w:rsidRPr="00092F31" w:rsidRDefault="00371D06" w:rsidP="00371D06">
      <w:pPr>
        <w:spacing w:after="0" w:line="300" w:lineRule="exact"/>
        <w:rPr>
          <w:rFonts w:ascii="Arial" w:eastAsia="Calibri" w:hAnsi="Arial" w:cs="Arial"/>
          <w:b/>
          <w:sz w:val="20"/>
          <w:szCs w:val="20"/>
          <w:lang w:val="en-US"/>
        </w:rPr>
      </w:pPr>
      <w:r>
        <w:rPr>
          <w:rFonts w:ascii="Arial" w:eastAsia="Calibri" w:hAnsi="Arial" w:cs="Arial"/>
          <w:b/>
          <w:sz w:val="20"/>
          <w:szCs w:val="20"/>
          <w:lang w:val="en-US"/>
        </w:rPr>
        <w:t>23</w:t>
      </w:r>
      <w:r w:rsidRPr="00092F31">
        <w:rPr>
          <w:rFonts w:ascii="Arial" w:eastAsia="Calibri" w:hAnsi="Arial" w:cs="Arial"/>
          <w:b/>
          <w:sz w:val="20"/>
          <w:szCs w:val="20"/>
          <w:lang w:val="en-US"/>
        </w:rPr>
        <w:t>.3.8. Collateral and other credit enhancements (creditworthiness)</w:t>
      </w:r>
      <w:r>
        <w:rPr>
          <w:rFonts w:ascii="Arial" w:eastAsia="Calibri" w:hAnsi="Arial" w:cs="Arial"/>
          <w:b/>
          <w:sz w:val="20"/>
          <w:szCs w:val="20"/>
          <w:lang w:val="en-US"/>
        </w:rPr>
        <w:t xml:space="preserve"> </w:t>
      </w:r>
      <w:r w:rsidRPr="00092F31">
        <w:rPr>
          <w:rFonts w:ascii="Arial" w:eastAsia="Calibri" w:hAnsi="Arial" w:cs="Arial"/>
          <w:b/>
          <w:sz w:val="20"/>
          <w:szCs w:val="20"/>
          <w:lang w:val="en-US"/>
        </w:rPr>
        <w:t>improvement (continued)</w:t>
      </w:r>
    </w:p>
    <w:p w14:paraId="388988FB" w14:textId="77777777" w:rsidR="00371D06" w:rsidRDefault="00371D06" w:rsidP="00F62F59">
      <w:pPr>
        <w:spacing w:after="0" w:line="240" w:lineRule="auto"/>
        <w:jc w:val="both"/>
        <w:rPr>
          <w:rFonts w:ascii="Arial" w:eastAsia="Times New Roman" w:hAnsi="Arial" w:cs="Arial"/>
          <w:b/>
          <w:sz w:val="20"/>
          <w:szCs w:val="20"/>
          <w:lang w:val="en-GB"/>
        </w:rPr>
      </w:pPr>
    </w:p>
    <w:p w14:paraId="24495EBE" w14:textId="77777777" w:rsidR="00503D31" w:rsidRPr="00092F31" w:rsidRDefault="00503D31" w:rsidP="00503D31">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Depending on the type of collateral, the credit </w:t>
      </w:r>
      <w:r w:rsidRPr="00092F31">
        <w:rPr>
          <w:rFonts w:ascii="Arial" w:eastAsia="Calibri" w:hAnsi="Arial" w:cs="Arial"/>
          <w:sz w:val="20"/>
          <w:szCs w:val="20"/>
          <w:lang w:val="en-GB"/>
        </w:rPr>
        <w:t>programme</w:t>
      </w:r>
      <w:r w:rsidRPr="00092F31">
        <w:rPr>
          <w:rFonts w:ascii="Arial" w:eastAsia="Calibri" w:hAnsi="Arial" w:cs="Arial"/>
          <w:sz w:val="20"/>
          <w:szCs w:val="20"/>
          <w:lang w:val="en-US"/>
        </w:rPr>
        <w:t xml:space="preserve">, the general terms of security or the decision of an </w:t>
      </w:r>
      <w:proofErr w:type="spellStart"/>
      <w:r w:rsidRPr="00092F31">
        <w:rPr>
          <w:rFonts w:ascii="Arial" w:eastAsia="Calibri" w:hAnsi="Arial" w:cs="Arial"/>
          <w:sz w:val="20"/>
          <w:szCs w:val="20"/>
          <w:lang w:val="en-US"/>
        </w:rPr>
        <w:t>authorised</w:t>
      </w:r>
      <w:proofErr w:type="spellEnd"/>
      <w:r w:rsidRPr="00092F31">
        <w:rPr>
          <w:rFonts w:ascii="Arial" w:eastAsia="Calibri" w:hAnsi="Arial" w:cs="Arial"/>
          <w:sz w:val="20"/>
          <w:szCs w:val="20"/>
          <w:lang w:val="en-US"/>
        </w:rPr>
        <w:t xml:space="preserve"> body, the Bank has determined the necessary ratio of placements and collateral.</w:t>
      </w:r>
    </w:p>
    <w:p w14:paraId="2DC45F03" w14:textId="77777777" w:rsidR="00503D31" w:rsidRPr="00092F31" w:rsidRDefault="00503D31" w:rsidP="00503D31">
      <w:pPr>
        <w:tabs>
          <w:tab w:val="right" w:pos="9129"/>
        </w:tabs>
        <w:suppressAutoHyphens/>
        <w:spacing w:after="0" w:line="240" w:lineRule="auto"/>
        <w:jc w:val="both"/>
        <w:rPr>
          <w:rFonts w:ascii="Arial" w:eastAsia="Times New Roman" w:hAnsi="Arial" w:cs="Arial"/>
          <w:sz w:val="20"/>
          <w:szCs w:val="20"/>
          <w:lang w:val="en-US"/>
        </w:rPr>
      </w:pPr>
    </w:p>
    <w:p w14:paraId="617DD493" w14:textId="77777777" w:rsidR="00503D31" w:rsidRPr="00092F31" w:rsidRDefault="00503D31" w:rsidP="00503D31">
      <w:pPr>
        <w:suppressAutoHyphens/>
        <w:autoSpaceDE w:val="0"/>
        <w:autoSpaceDN w:val="0"/>
        <w:spacing w:after="0" w:line="240" w:lineRule="auto"/>
        <w:ind w:right="-1"/>
        <w:jc w:val="both"/>
        <w:rPr>
          <w:rFonts w:ascii="Arial" w:eastAsia="Calibri" w:hAnsi="Arial" w:cs="Arial"/>
          <w:color w:val="000000"/>
          <w:sz w:val="20"/>
          <w:szCs w:val="20"/>
          <w:lang w:val="en-GB"/>
        </w:rPr>
      </w:pPr>
      <w:r w:rsidRPr="00092F31">
        <w:rPr>
          <w:rFonts w:ascii="Arial" w:eastAsia="Times New Roman" w:hAnsi="Arial" w:cs="Arial"/>
          <w:sz w:val="20"/>
          <w:szCs w:val="20"/>
          <w:lang w:val="en-US"/>
        </w:rPr>
        <w:t xml:space="preserve">In </w:t>
      </w:r>
      <w:proofErr w:type="gramStart"/>
      <w:r w:rsidRPr="00092F31">
        <w:rPr>
          <w:rFonts w:ascii="Arial" w:eastAsia="Times New Roman" w:hAnsi="Arial" w:cs="Arial"/>
          <w:sz w:val="20"/>
          <w:szCs w:val="20"/>
          <w:lang w:val="en-US"/>
        </w:rPr>
        <w:t>case</w:t>
      </w:r>
      <w:proofErr w:type="gramEnd"/>
      <w:r w:rsidRPr="00092F31">
        <w:rPr>
          <w:rFonts w:ascii="Arial" w:eastAsia="Times New Roman" w:hAnsi="Arial" w:cs="Arial"/>
          <w:sz w:val="20"/>
          <w:szCs w:val="20"/>
          <w:lang w:val="en-US"/>
        </w:rPr>
        <w:t xml:space="preserve"> of the real estate, the necessary ratio of placement and estimated market value of the real estate should be 1:1.3, except in case of investments on the islands, supported areas where such ratio is 1:1.2. In </w:t>
      </w:r>
      <w:proofErr w:type="gramStart"/>
      <w:r w:rsidRPr="00092F31">
        <w:rPr>
          <w:rFonts w:ascii="Arial" w:eastAsia="Times New Roman" w:hAnsi="Arial" w:cs="Arial"/>
          <w:sz w:val="20"/>
          <w:szCs w:val="20"/>
          <w:lang w:val="en-US"/>
        </w:rPr>
        <w:t>case</w:t>
      </w:r>
      <w:proofErr w:type="gramEnd"/>
      <w:r w:rsidRPr="00092F31">
        <w:rPr>
          <w:rFonts w:ascii="Arial" w:eastAsia="Times New Roman" w:hAnsi="Arial" w:cs="Arial"/>
          <w:sz w:val="20"/>
          <w:szCs w:val="20"/>
          <w:lang w:val="en-US"/>
        </w:rPr>
        <w:t xml:space="preserve"> of moveable property, the necessary ratio of placement and estimated market value of moveable property should be 1:2. If a lower ratio of the collateral value than those prescribed is proposed, reasons and justifications of deviations from the prescribed ratio are explained. </w:t>
      </w:r>
    </w:p>
    <w:p w14:paraId="3350E71E" w14:textId="77777777" w:rsidR="00503D31" w:rsidRPr="00092F31" w:rsidRDefault="00503D31" w:rsidP="00503D31">
      <w:pPr>
        <w:tabs>
          <w:tab w:val="right" w:pos="9129"/>
        </w:tabs>
        <w:suppressAutoHyphens/>
        <w:spacing w:after="0" w:line="240" w:lineRule="auto"/>
        <w:jc w:val="both"/>
        <w:rPr>
          <w:rFonts w:ascii="Arial" w:eastAsia="Calibri" w:hAnsi="Arial" w:cs="Arial"/>
          <w:b/>
          <w:bCs/>
          <w:sz w:val="20"/>
          <w:szCs w:val="20"/>
          <w:lang w:val="en-US"/>
        </w:rPr>
      </w:pPr>
    </w:p>
    <w:p w14:paraId="41BF29F6" w14:textId="77777777" w:rsidR="00503D31" w:rsidRPr="00092F31" w:rsidRDefault="00503D31" w:rsidP="00503D31">
      <w:pPr>
        <w:tabs>
          <w:tab w:val="left" w:pos="709"/>
          <w:tab w:val="right" w:pos="9129"/>
        </w:tabs>
        <w:suppressAutoHyphens/>
        <w:spacing w:after="0" w:line="240" w:lineRule="auto"/>
        <w:jc w:val="both"/>
        <w:rPr>
          <w:rFonts w:ascii="Arial" w:eastAsia="Calibri" w:hAnsi="Arial" w:cs="Arial"/>
          <w:sz w:val="20"/>
          <w:szCs w:val="20"/>
          <w:lang w:val="en-US"/>
        </w:rPr>
      </w:pPr>
      <w:r w:rsidRPr="00092F31">
        <w:rPr>
          <w:rFonts w:ascii="Arial" w:eastAsia="Times New Roman" w:hAnsi="Arial" w:cs="Arial"/>
          <w:sz w:val="20"/>
          <w:szCs w:val="20"/>
          <w:lang w:val="en-US"/>
        </w:rPr>
        <w:t xml:space="preserve">The Bank continually monitors the value of collaterals by re-estimation or confirmation/verification of the value. </w:t>
      </w:r>
      <w:r w:rsidRPr="00092F31">
        <w:rPr>
          <w:rFonts w:ascii="Arial" w:eastAsia="Calibri" w:hAnsi="Arial" w:cs="Arial"/>
          <w:sz w:val="20"/>
          <w:szCs w:val="20"/>
          <w:lang w:val="en-US"/>
        </w:rPr>
        <w:t>Monitoring of the value of mortgaged real estate is performed once a year for business real estate, and every three years for residential buildings. The Bank has formed a special organizational unit for:</w:t>
      </w:r>
    </w:p>
    <w:p w14:paraId="5DB9A7D2" w14:textId="77777777" w:rsidR="00503D31" w:rsidRPr="00092F31" w:rsidRDefault="00503D31" w:rsidP="00503D31">
      <w:pPr>
        <w:numPr>
          <w:ilvl w:val="0"/>
          <w:numId w:val="31"/>
        </w:numPr>
        <w:tabs>
          <w:tab w:val="num" w:pos="426"/>
          <w:tab w:val="right" w:pos="9129"/>
        </w:tabs>
        <w:suppressAutoHyphens/>
        <w:autoSpaceDN w:val="0"/>
        <w:spacing w:after="0" w:line="240" w:lineRule="auto"/>
        <w:ind w:hanging="578"/>
        <w:jc w:val="both"/>
        <w:rPr>
          <w:rFonts w:ascii="Arial" w:eastAsia="Calibri" w:hAnsi="Arial" w:cs="Arial"/>
          <w:sz w:val="20"/>
          <w:szCs w:val="20"/>
          <w:lang w:val="en-US"/>
        </w:rPr>
      </w:pPr>
      <w:r w:rsidRPr="00092F31">
        <w:rPr>
          <w:rFonts w:ascii="Arial" w:eastAsia="Calibri" w:hAnsi="Arial" w:cs="Arial"/>
          <w:sz w:val="20"/>
          <w:szCs w:val="20"/>
          <w:lang w:val="en-US"/>
        </w:rPr>
        <w:t xml:space="preserve"> evaluation</w:t>
      </w:r>
      <w:r w:rsidRPr="00092F31" w:rsidDel="00172F32">
        <w:rPr>
          <w:rFonts w:ascii="Arial" w:eastAsia="Calibri" w:hAnsi="Arial" w:cs="Arial"/>
          <w:sz w:val="20"/>
          <w:szCs w:val="20"/>
          <w:lang w:val="en-US"/>
        </w:rPr>
        <w:t xml:space="preserve"> </w:t>
      </w:r>
      <w:r w:rsidRPr="00092F31">
        <w:rPr>
          <w:rFonts w:ascii="Arial" w:eastAsia="Calibri" w:hAnsi="Arial" w:cs="Arial"/>
          <w:sz w:val="20"/>
          <w:szCs w:val="20"/>
          <w:lang w:val="en-US"/>
        </w:rPr>
        <w:t>and verification</w:t>
      </w:r>
      <w:r w:rsidRPr="00092F31" w:rsidDel="00DD2279">
        <w:rPr>
          <w:rFonts w:ascii="Arial" w:eastAsia="Calibri" w:hAnsi="Arial" w:cs="Arial"/>
          <w:sz w:val="20"/>
          <w:szCs w:val="20"/>
          <w:lang w:val="en-US"/>
        </w:rPr>
        <w:t xml:space="preserve"> </w:t>
      </w:r>
      <w:r w:rsidRPr="00092F31">
        <w:rPr>
          <w:rFonts w:ascii="Arial" w:eastAsia="Calibri" w:hAnsi="Arial" w:cs="Arial"/>
          <w:sz w:val="20"/>
          <w:szCs w:val="20"/>
          <w:lang w:val="en-US"/>
        </w:rPr>
        <w:t>of already appraised and offered collateral (real estate and movables),</w:t>
      </w:r>
    </w:p>
    <w:p w14:paraId="3667FAE2" w14:textId="77777777" w:rsidR="00503D31" w:rsidRPr="00092F31" w:rsidRDefault="00503D31" w:rsidP="00503D31">
      <w:pPr>
        <w:numPr>
          <w:ilvl w:val="0"/>
          <w:numId w:val="30"/>
        </w:numPr>
        <w:shd w:val="clear" w:color="auto" w:fill="FFFFFF"/>
        <w:tabs>
          <w:tab w:val="num" w:pos="567"/>
        </w:tabs>
        <w:suppressAutoHyphens/>
        <w:autoSpaceDN w:val="0"/>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technical and technological analysis of investment projects, and</w:t>
      </w:r>
    </w:p>
    <w:p w14:paraId="4E10708A" w14:textId="77777777" w:rsidR="00503D31" w:rsidRPr="00092F31" w:rsidRDefault="00503D31" w:rsidP="00503D31">
      <w:pPr>
        <w:numPr>
          <w:ilvl w:val="0"/>
          <w:numId w:val="30"/>
        </w:numPr>
        <w:tabs>
          <w:tab w:val="num" w:pos="567"/>
          <w:tab w:val="left" w:pos="9356"/>
        </w:tabs>
        <w:suppressAutoHyphens/>
        <w:autoSpaceDN w:val="0"/>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financial supervision over the withdrawal of loan funds for the purpose of the implementation of the investment project.</w:t>
      </w:r>
    </w:p>
    <w:p w14:paraId="67BA4010" w14:textId="77777777" w:rsidR="00503D31" w:rsidRPr="00092F31" w:rsidRDefault="00503D31" w:rsidP="00503D31">
      <w:pPr>
        <w:suppressAutoHyphens/>
        <w:spacing w:after="0" w:line="240" w:lineRule="auto"/>
        <w:rPr>
          <w:rFonts w:ascii="Arial" w:eastAsia="Calibri" w:hAnsi="Arial" w:cs="Arial"/>
          <w:sz w:val="20"/>
          <w:szCs w:val="20"/>
          <w:lang w:val="en-US"/>
        </w:rPr>
      </w:pPr>
    </w:p>
    <w:p w14:paraId="6F388F29" w14:textId="77777777" w:rsidR="00503D31" w:rsidRPr="00092F31" w:rsidRDefault="00503D31" w:rsidP="00503D31">
      <w:pPr>
        <w:tabs>
          <w:tab w:val="left" w:pos="709"/>
          <w:tab w:val="right" w:pos="9129"/>
        </w:tabs>
        <w:suppressAutoHyphens/>
        <w:spacing w:after="0" w:line="240" w:lineRule="auto"/>
        <w:jc w:val="both"/>
        <w:rPr>
          <w:rFonts w:ascii="Arial" w:eastAsia="Calibri" w:hAnsi="Arial" w:cs="Arial"/>
          <w:sz w:val="20"/>
          <w:szCs w:val="20"/>
          <w:lang w:val="en-US"/>
        </w:rPr>
      </w:pPr>
      <w:proofErr w:type="gramStart"/>
      <w:r w:rsidRPr="00092F31">
        <w:rPr>
          <w:rFonts w:ascii="Arial" w:eastAsia="Calibri" w:hAnsi="Arial" w:cs="Arial"/>
          <w:sz w:val="20"/>
          <w:szCs w:val="20"/>
          <w:lang w:val="en-US"/>
        </w:rPr>
        <w:t>In the event that</w:t>
      </w:r>
      <w:proofErr w:type="gramEnd"/>
      <w:r w:rsidRPr="00092F31">
        <w:rPr>
          <w:rFonts w:ascii="Arial" w:eastAsia="Calibri" w:hAnsi="Arial" w:cs="Arial"/>
          <w:sz w:val="20"/>
          <w:szCs w:val="20"/>
          <w:lang w:val="en-US"/>
        </w:rPr>
        <w:t xml:space="preserve"> it is not possible for the Bank to collect from regular operations, the Bank starts </w:t>
      </w:r>
      <w:proofErr w:type="gramStart"/>
      <w:r w:rsidRPr="00092F31">
        <w:rPr>
          <w:rFonts w:ascii="Arial" w:eastAsia="Calibri" w:hAnsi="Arial" w:cs="Arial"/>
          <w:sz w:val="20"/>
          <w:szCs w:val="20"/>
          <w:lang w:val="en-US"/>
        </w:rPr>
        <w:t>collection</w:t>
      </w:r>
      <w:proofErr w:type="gramEnd"/>
      <w:r w:rsidRPr="00092F31">
        <w:rPr>
          <w:rFonts w:ascii="Arial" w:eastAsia="Calibri" w:hAnsi="Arial" w:cs="Arial"/>
          <w:sz w:val="20"/>
          <w:szCs w:val="20"/>
          <w:lang w:val="en-US"/>
        </w:rPr>
        <w:t xml:space="preserve"> from the collateral at its disposal. This encompasses initiating collection from the obligatory collateral, then from first-class, unconditional collateral payable on first demand and then from the mortgage or fiduciary ownership of the real estate or movable property, including their repossession with a view to decreasing or fully settling the Bank’s receivables. The Bank does not use repossessed assets for business purposes.</w:t>
      </w:r>
    </w:p>
    <w:p w14:paraId="67D90091" w14:textId="77777777" w:rsidR="00503D31" w:rsidRPr="00092F31" w:rsidRDefault="00503D31" w:rsidP="00503D31">
      <w:pPr>
        <w:suppressAutoHyphens/>
        <w:spacing w:after="0" w:line="240" w:lineRule="auto"/>
        <w:rPr>
          <w:rFonts w:ascii="Arial" w:eastAsia="Calibri" w:hAnsi="Arial" w:cs="Arial"/>
          <w:sz w:val="20"/>
          <w:szCs w:val="20"/>
          <w:lang w:val="en-US"/>
        </w:rPr>
      </w:pPr>
    </w:p>
    <w:p w14:paraId="0AF7B171" w14:textId="77777777" w:rsidR="00503D31" w:rsidRPr="00092F31" w:rsidRDefault="00503D31" w:rsidP="00503D31">
      <w:pPr>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In the case of risk-sharing models, collateral is created by commercial banks depending on the type of the model: </w:t>
      </w:r>
    </w:p>
    <w:p w14:paraId="5B5EEBB4" w14:textId="77777777" w:rsidR="00503D31" w:rsidRPr="00092F31" w:rsidRDefault="00503D31" w:rsidP="00503D31">
      <w:pPr>
        <w:numPr>
          <w:ilvl w:val="0"/>
          <w:numId w:val="32"/>
        </w:numPr>
        <w:suppressAutoHyphens/>
        <w:autoSpaceDN w:val="0"/>
        <w:spacing w:after="0" w:line="240" w:lineRule="auto"/>
        <w:ind w:left="567" w:hanging="207"/>
        <w:contextualSpacing/>
        <w:jc w:val="both"/>
        <w:rPr>
          <w:rFonts w:ascii="Arial" w:eastAsia="Calibri" w:hAnsi="Arial" w:cs="Arial"/>
          <w:sz w:val="20"/>
          <w:szCs w:val="20"/>
          <w:lang w:val="en-US"/>
        </w:rPr>
      </w:pPr>
      <w:r w:rsidRPr="00092F31">
        <w:rPr>
          <w:rFonts w:ascii="Arial" w:eastAsia="Calibri" w:hAnsi="Arial" w:cs="Arial"/>
          <w:sz w:val="20"/>
          <w:szCs w:val="20"/>
          <w:lang w:val="en-US"/>
        </w:rPr>
        <w:t>in accordance with their own internal documents and good banking practices, and, consequently, HBOR's documents and collateral ratios prescribed in them do not apply,</w:t>
      </w:r>
    </w:p>
    <w:p w14:paraId="6385464F" w14:textId="4FADD552" w:rsidR="00503D31" w:rsidRPr="00092F31" w:rsidRDefault="00503D31" w:rsidP="00503D31">
      <w:pPr>
        <w:numPr>
          <w:ilvl w:val="0"/>
          <w:numId w:val="32"/>
        </w:numPr>
        <w:suppressAutoHyphens/>
        <w:autoSpaceDN w:val="0"/>
        <w:spacing w:after="120" w:line="240" w:lineRule="auto"/>
        <w:ind w:left="567" w:hanging="210"/>
        <w:contextualSpacing/>
        <w:jc w:val="both"/>
        <w:rPr>
          <w:rFonts w:ascii="Arial" w:eastAsia="Calibri" w:hAnsi="Arial" w:cs="Arial"/>
          <w:sz w:val="20"/>
          <w:szCs w:val="20"/>
          <w:lang w:val="en-US"/>
        </w:rPr>
      </w:pPr>
      <w:r w:rsidRPr="00092F31">
        <w:rPr>
          <w:rFonts w:ascii="Arial" w:eastAsia="Calibri" w:hAnsi="Arial" w:cs="Arial"/>
          <w:sz w:val="20"/>
          <w:szCs w:val="20"/>
          <w:lang w:val="en-US"/>
        </w:rPr>
        <w:t>or collateral is created by commercial banks and HBOR for their respective shares in the loan in accordance with their own documents, decisions and/or procedures</w:t>
      </w:r>
      <w:r w:rsidR="00FB5731">
        <w:rPr>
          <w:rFonts w:ascii="Arial" w:eastAsia="Calibri" w:hAnsi="Arial" w:cs="Arial"/>
          <w:sz w:val="20"/>
          <w:szCs w:val="20"/>
          <w:lang w:val="en-US"/>
        </w:rPr>
        <w:t>.</w:t>
      </w:r>
    </w:p>
    <w:p w14:paraId="758A4517" w14:textId="77777777" w:rsidR="00503D31" w:rsidRPr="00092F31" w:rsidRDefault="00503D31" w:rsidP="00503D31">
      <w:pPr>
        <w:suppressAutoHyphens/>
        <w:spacing w:after="120" w:line="240" w:lineRule="auto"/>
        <w:ind w:left="567"/>
        <w:contextualSpacing/>
        <w:jc w:val="both"/>
        <w:rPr>
          <w:rFonts w:ascii="Arial" w:eastAsia="Calibri" w:hAnsi="Arial" w:cs="Arial"/>
          <w:sz w:val="20"/>
          <w:szCs w:val="20"/>
          <w:lang w:val="en-US"/>
        </w:rPr>
      </w:pPr>
    </w:p>
    <w:p w14:paraId="548984C1" w14:textId="77777777" w:rsidR="00503D31" w:rsidRPr="00092F31" w:rsidRDefault="00503D31" w:rsidP="00503D31">
      <w:pPr>
        <w:suppressAutoHyphens/>
        <w:spacing w:after="120" w:line="240" w:lineRule="auto"/>
        <w:contextualSpacing/>
        <w:jc w:val="both"/>
        <w:rPr>
          <w:rFonts w:ascii="Arial" w:eastAsia="Calibri" w:hAnsi="Arial" w:cs="Arial"/>
          <w:b/>
          <w:sz w:val="20"/>
          <w:szCs w:val="20"/>
          <w:lang w:val="en-US"/>
        </w:rPr>
      </w:pPr>
      <w:r w:rsidRPr="00092F31">
        <w:rPr>
          <w:rFonts w:ascii="Arial" w:eastAsia="Calibri" w:hAnsi="Arial" w:cs="Arial"/>
          <w:b/>
          <w:sz w:val="20"/>
          <w:szCs w:val="20"/>
          <w:lang w:val="en-US"/>
        </w:rPr>
        <w:t>Write-offs</w:t>
      </w:r>
    </w:p>
    <w:p w14:paraId="3AB6D4A1" w14:textId="77777777" w:rsidR="00503D31" w:rsidRPr="00092F31" w:rsidRDefault="00503D31" w:rsidP="00503D31">
      <w:pPr>
        <w:suppressAutoHyphens/>
        <w:spacing w:before="120" w:after="0" w:line="240" w:lineRule="auto"/>
        <w:contextualSpacing/>
        <w:jc w:val="both"/>
        <w:rPr>
          <w:rFonts w:ascii="Arial" w:eastAsia="Calibri" w:hAnsi="Arial" w:cs="Arial"/>
          <w:sz w:val="20"/>
          <w:szCs w:val="20"/>
          <w:lang w:val="en-US"/>
        </w:rPr>
      </w:pPr>
      <w:r w:rsidRPr="00092F31">
        <w:rPr>
          <w:rFonts w:ascii="Arial" w:eastAsia="Calibri" w:hAnsi="Arial" w:cs="Arial"/>
          <w:sz w:val="20"/>
          <w:szCs w:val="20"/>
          <w:lang w:val="en-US"/>
        </w:rPr>
        <w:t>Write-off is performed in accordance with the Methodology for Write-Off of Receivables.</w:t>
      </w:r>
    </w:p>
    <w:p w14:paraId="1307E947" w14:textId="77777777" w:rsidR="00503D31" w:rsidRPr="00092F31" w:rsidRDefault="00503D31" w:rsidP="00503D31">
      <w:pPr>
        <w:suppressAutoHyphens/>
        <w:spacing w:after="0" w:line="240" w:lineRule="auto"/>
        <w:contextualSpacing/>
        <w:jc w:val="both"/>
        <w:rPr>
          <w:rFonts w:ascii="Arial" w:eastAsia="Calibri" w:hAnsi="Arial" w:cs="Arial"/>
          <w:sz w:val="20"/>
          <w:szCs w:val="20"/>
          <w:lang w:val="en-US"/>
        </w:rPr>
      </w:pPr>
      <w:r w:rsidRPr="00092F31">
        <w:rPr>
          <w:rFonts w:ascii="Arial" w:eastAsia="Calibri" w:hAnsi="Arial" w:cs="Arial"/>
          <w:sz w:val="20"/>
          <w:szCs w:val="20"/>
          <w:lang w:val="en-US"/>
        </w:rPr>
        <w:t>The criteria for considering the write-off of receivables can be classified into 3 main groups:</w:t>
      </w:r>
    </w:p>
    <w:p w14:paraId="318CF287" w14:textId="77777777" w:rsidR="00503D31" w:rsidRPr="00092F31" w:rsidRDefault="00503D31" w:rsidP="00503D31">
      <w:pPr>
        <w:suppressAutoHyphens/>
        <w:spacing w:after="0" w:line="240" w:lineRule="auto"/>
        <w:contextualSpacing/>
        <w:jc w:val="both"/>
        <w:rPr>
          <w:rFonts w:ascii="Arial" w:eastAsia="Calibri" w:hAnsi="Arial" w:cs="Arial"/>
          <w:sz w:val="20"/>
          <w:szCs w:val="20"/>
          <w:lang w:val="en-US"/>
        </w:rPr>
      </w:pPr>
      <w:r w:rsidRPr="00092F31">
        <w:rPr>
          <w:rFonts w:ascii="Arial" w:eastAsia="Calibri" w:hAnsi="Arial" w:cs="Arial"/>
          <w:sz w:val="20"/>
          <w:szCs w:val="20"/>
          <w:lang w:val="en-US"/>
        </w:rPr>
        <w:t xml:space="preserve">A. exhaustion of all available forms of regular and compulsory </w:t>
      </w:r>
      <w:proofErr w:type="gramStart"/>
      <w:r w:rsidRPr="00092F31">
        <w:rPr>
          <w:rFonts w:ascii="Arial" w:eastAsia="Calibri" w:hAnsi="Arial" w:cs="Arial"/>
          <w:sz w:val="20"/>
          <w:szCs w:val="20"/>
          <w:lang w:val="en-US"/>
        </w:rPr>
        <w:t>collection;</w:t>
      </w:r>
      <w:proofErr w:type="gramEnd"/>
    </w:p>
    <w:p w14:paraId="0741058E" w14:textId="77777777" w:rsidR="00503D31" w:rsidRPr="00092F31" w:rsidRDefault="00503D31" w:rsidP="00503D31">
      <w:pPr>
        <w:suppressAutoHyphens/>
        <w:spacing w:after="0" w:line="240" w:lineRule="auto"/>
        <w:contextualSpacing/>
        <w:jc w:val="both"/>
        <w:rPr>
          <w:rFonts w:ascii="Arial" w:eastAsia="Calibri" w:hAnsi="Arial" w:cs="Arial"/>
          <w:sz w:val="20"/>
          <w:szCs w:val="20"/>
          <w:lang w:val="en-US"/>
        </w:rPr>
      </w:pPr>
      <w:r w:rsidRPr="00092F31">
        <w:rPr>
          <w:rFonts w:ascii="Arial" w:eastAsia="Calibri" w:hAnsi="Arial" w:cs="Arial"/>
          <w:sz w:val="20"/>
          <w:szCs w:val="20"/>
          <w:lang w:val="en-US"/>
        </w:rPr>
        <w:t xml:space="preserve">B. implementation of settlement, sale of receivables or restructuring of </w:t>
      </w:r>
      <w:proofErr w:type="gramStart"/>
      <w:r w:rsidRPr="00092F31">
        <w:rPr>
          <w:rFonts w:ascii="Arial" w:eastAsia="Calibri" w:hAnsi="Arial" w:cs="Arial"/>
          <w:sz w:val="20"/>
          <w:szCs w:val="20"/>
          <w:lang w:val="en-US"/>
        </w:rPr>
        <w:t>placements;</w:t>
      </w:r>
      <w:proofErr w:type="gramEnd"/>
    </w:p>
    <w:p w14:paraId="647ECA43" w14:textId="77777777" w:rsidR="00503D31" w:rsidRDefault="00503D31" w:rsidP="00503D31">
      <w:pPr>
        <w:suppressAutoHyphens/>
        <w:spacing w:after="0" w:line="240" w:lineRule="auto"/>
        <w:contextualSpacing/>
        <w:jc w:val="both"/>
        <w:rPr>
          <w:rFonts w:ascii="Arial" w:eastAsia="Calibri" w:hAnsi="Arial" w:cs="Arial"/>
          <w:sz w:val="20"/>
          <w:szCs w:val="20"/>
          <w:lang w:val="en-US"/>
        </w:rPr>
      </w:pPr>
      <w:r w:rsidRPr="00092F31">
        <w:rPr>
          <w:rFonts w:ascii="Arial" w:eastAsia="Calibri" w:hAnsi="Arial" w:cs="Arial"/>
          <w:sz w:val="20"/>
          <w:szCs w:val="20"/>
          <w:lang w:val="en-US"/>
        </w:rPr>
        <w:t>C. difficult social and/or medical condition of the debtor (and/or the co-debtor, guarantor).</w:t>
      </w:r>
    </w:p>
    <w:p w14:paraId="6F225696" w14:textId="77777777" w:rsidR="00503D31" w:rsidRDefault="00503D31" w:rsidP="00503D31">
      <w:pPr>
        <w:suppressAutoHyphens/>
        <w:spacing w:after="0" w:line="240" w:lineRule="auto"/>
        <w:contextualSpacing/>
        <w:jc w:val="both"/>
        <w:rPr>
          <w:rFonts w:ascii="Arial" w:eastAsia="Calibri" w:hAnsi="Arial" w:cs="Arial"/>
          <w:sz w:val="20"/>
          <w:szCs w:val="20"/>
          <w:lang w:val="en-US"/>
        </w:rPr>
      </w:pPr>
    </w:p>
    <w:p w14:paraId="236483BB" w14:textId="2DF28CF8" w:rsidR="00503D31" w:rsidRDefault="00503D31" w:rsidP="00F62F59">
      <w:pPr>
        <w:spacing w:after="0" w:line="240" w:lineRule="auto"/>
        <w:jc w:val="both"/>
        <w:rPr>
          <w:rFonts w:ascii="Arial" w:eastAsia="Times New Roman" w:hAnsi="Arial" w:cs="Arial"/>
          <w:b/>
          <w:sz w:val="20"/>
          <w:szCs w:val="20"/>
          <w:lang w:val="en-GB"/>
        </w:rPr>
        <w:sectPr w:rsidR="00503D31" w:rsidSect="00F7617E">
          <w:pgSz w:w="11906" w:h="16838"/>
          <w:pgMar w:top="1418" w:right="1134" w:bottom="1077" w:left="1418" w:header="709" w:footer="709" w:gutter="0"/>
          <w:cols w:space="708"/>
          <w:docGrid w:linePitch="360"/>
        </w:sectPr>
      </w:pPr>
    </w:p>
    <w:p w14:paraId="09A5BC1F"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6641D9F3" w14:textId="77777777" w:rsidR="005B7EBD" w:rsidRPr="00F62F59" w:rsidRDefault="005B7EBD" w:rsidP="005B7EBD">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07533D89" w14:textId="77777777" w:rsidR="005B7EBD" w:rsidRPr="00F62F59" w:rsidRDefault="005B7EBD" w:rsidP="005B7EBD">
      <w:pPr>
        <w:spacing w:after="0" w:line="240" w:lineRule="auto"/>
        <w:jc w:val="both"/>
        <w:rPr>
          <w:rFonts w:ascii="Arial" w:eastAsia="Times New Roman" w:hAnsi="Arial" w:cs="Arial"/>
          <w:b/>
          <w:sz w:val="20"/>
          <w:szCs w:val="20"/>
          <w:lang w:val="en-GB"/>
        </w:rPr>
      </w:pPr>
    </w:p>
    <w:p w14:paraId="1F6C66B8" w14:textId="77777777" w:rsidR="005B7EBD" w:rsidRPr="00F62F59" w:rsidRDefault="005B7EBD" w:rsidP="005B7EBD">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1CAD724B" w14:textId="77777777" w:rsidR="005B7EBD" w:rsidRPr="00F62F59" w:rsidRDefault="005B7EBD" w:rsidP="005B7EBD">
      <w:pPr>
        <w:spacing w:after="0" w:line="240" w:lineRule="auto"/>
        <w:jc w:val="both"/>
        <w:rPr>
          <w:rFonts w:ascii="Arial" w:eastAsia="Times New Roman" w:hAnsi="Arial" w:cs="Arial"/>
          <w:b/>
          <w:sz w:val="20"/>
          <w:szCs w:val="20"/>
          <w:lang w:val="en-GB"/>
        </w:rPr>
      </w:pPr>
    </w:p>
    <w:p w14:paraId="45066BBB" w14:textId="77777777" w:rsidR="005B7EBD" w:rsidRPr="00F62F59" w:rsidRDefault="005B7EBD" w:rsidP="005B7EBD">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w:t>
      </w:r>
    </w:p>
    <w:p w14:paraId="362EAB8F"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37784C90" w14:textId="77777777" w:rsidR="00F62F59" w:rsidRPr="00F62F59" w:rsidRDefault="00F62F59" w:rsidP="00F62F59">
      <w:pPr>
        <w:spacing w:after="0" w:line="240" w:lineRule="auto"/>
        <w:jc w:val="both"/>
        <w:rPr>
          <w:rFonts w:ascii="Arial" w:eastAsia="Times New Roman" w:hAnsi="Arial" w:cs="Arial"/>
          <w:sz w:val="20"/>
          <w:szCs w:val="20"/>
          <w:lang w:val="en-GB"/>
        </w:rPr>
      </w:pPr>
      <w:r w:rsidRPr="00F62F59">
        <w:rPr>
          <w:rFonts w:ascii="Arial" w:eastAsia="Times New Roman" w:hAnsi="Arial" w:cs="Arial"/>
          <w:sz w:val="20"/>
          <w:szCs w:val="20"/>
          <w:lang w:val="en-GB"/>
        </w:rPr>
        <w:t>The table below shows the highest net credit risk exposures in the Statement of Financial Position and in guarantees and commitments as of the reporting date</w:t>
      </w:r>
      <w:r w:rsidRPr="00F62F59">
        <w:rPr>
          <w:rFonts w:ascii="Arial" w:eastAsia="Times New Roman" w:hAnsi="Arial" w:cs="Arial"/>
          <w:sz w:val="20"/>
          <w:szCs w:val="20"/>
        </w:rPr>
        <w:t xml:space="preserve">, </w:t>
      </w:r>
      <w:r w:rsidRPr="00F62F59">
        <w:rPr>
          <w:rFonts w:ascii="Arial" w:eastAsia="Times New Roman" w:hAnsi="Arial" w:cs="Arial"/>
          <w:sz w:val="20"/>
          <w:szCs w:val="20"/>
          <w:lang w:val="en-GB"/>
        </w:rPr>
        <w:t>before the effect of mitigation through collateral</w:t>
      </w:r>
      <w:r w:rsidRPr="00F62F59">
        <w:rPr>
          <w:rFonts w:ascii="Arial" w:eastAsia="Times New Roman" w:hAnsi="Arial" w:cs="Arial"/>
          <w:sz w:val="20"/>
          <w:szCs w:val="20"/>
        </w:rPr>
        <w:t xml:space="preserve"> </w:t>
      </w:r>
      <w:r w:rsidRPr="00F62F59">
        <w:rPr>
          <w:rFonts w:ascii="Arial" w:eastAsia="Times New Roman" w:hAnsi="Arial" w:cs="Arial"/>
          <w:sz w:val="20"/>
          <w:szCs w:val="20"/>
          <w:lang w:val="en-GB"/>
        </w:rPr>
        <w:t xml:space="preserve">received: </w:t>
      </w:r>
    </w:p>
    <w:p w14:paraId="1D1E1252" w14:textId="77777777" w:rsidR="00F62F59" w:rsidRPr="00F62F59" w:rsidRDefault="00F62F59" w:rsidP="00F62F59">
      <w:pPr>
        <w:spacing w:after="0" w:line="240" w:lineRule="auto"/>
        <w:jc w:val="both"/>
        <w:rPr>
          <w:rFonts w:ascii="Arial" w:eastAsia="Times New Roman" w:hAnsi="Arial" w:cs="Arial"/>
          <w:sz w:val="20"/>
          <w:szCs w:val="20"/>
          <w:lang w:val="en-GB"/>
        </w:rPr>
      </w:pPr>
    </w:p>
    <w:tbl>
      <w:tblPr>
        <w:tblW w:w="4969" w:type="pct"/>
        <w:tblLayout w:type="fixed"/>
        <w:tblLook w:val="0000" w:firstRow="0" w:lastRow="0" w:firstColumn="0" w:lastColumn="0" w:noHBand="0" w:noVBand="0"/>
      </w:tblPr>
      <w:tblGrid>
        <w:gridCol w:w="3626"/>
        <w:gridCol w:w="1417"/>
        <w:gridCol w:w="1419"/>
        <w:gridCol w:w="1417"/>
        <w:gridCol w:w="1417"/>
      </w:tblGrid>
      <w:tr w:rsidR="00F62F59" w:rsidRPr="00F62F59" w14:paraId="4ECBFCC2" w14:textId="77777777" w:rsidTr="00B16FE3">
        <w:trPr>
          <w:trHeight w:val="218"/>
        </w:trPr>
        <w:tc>
          <w:tcPr>
            <w:tcW w:w="1950" w:type="pct"/>
          </w:tcPr>
          <w:p w14:paraId="25B19DBF" w14:textId="77777777" w:rsidR="00F62F59" w:rsidRPr="00F62F59" w:rsidRDefault="00F62F59" w:rsidP="00F62F59">
            <w:pPr>
              <w:spacing w:after="0" w:line="360" w:lineRule="auto"/>
              <w:jc w:val="both"/>
              <w:rPr>
                <w:rFonts w:ascii="Arial" w:eastAsia="Times New Roman" w:hAnsi="Arial" w:cs="Arial"/>
                <w:bCs/>
                <w:sz w:val="18"/>
                <w:szCs w:val="18"/>
                <w:lang w:val="en-US"/>
              </w:rPr>
            </w:pPr>
          </w:p>
        </w:tc>
        <w:tc>
          <w:tcPr>
            <w:tcW w:w="1525" w:type="pct"/>
            <w:gridSpan w:val="2"/>
            <w:vAlign w:val="center"/>
          </w:tcPr>
          <w:p w14:paraId="29FD6694" w14:textId="77777777" w:rsidR="00F62F59" w:rsidRPr="00F62F59" w:rsidRDefault="00F62F59" w:rsidP="00F62F59">
            <w:pPr>
              <w:spacing w:after="0" w:line="360" w:lineRule="auto"/>
              <w:jc w:val="right"/>
              <w:rPr>
                <w:rFonts w:ascii="Arial" w:eastAsia="Times New Roman" w:hAnsi="Arial" w:cs="Arial"/>
                <w:b/>
                <w:sz w:val="18"/>
                <w:szCs w:val="18"/>
                <w:lang w:val="en-US"/>
              </w:rPr>
            </w:pPr>
            <w:r w:rsidRPr="00F62F59">
              <w:rPr>
                <w:rFonts w:ascii="Arial" w:eastAsia="Times New Roman" w:hAnsi="Arial" w:cs="Arial"/>
                <w:b/>
                <w:sz w:val="18"/>
                <w:szCs w:val="18"/>
                <w:lang w:val="en-US"/>
              </w:rPr>
              <w:t>Group</w:t>
            </w:r>
          </w:p>
        </w:tc>
        <w:tc>
          <w:tcPr>
            <w:tcW w:w="1524" w:type="pct"/>
            <w:gridSpan w:val="2"/>
            <w:vAlign w:val="center"/>
          </w:tcPr>
          <w:p w14:paraId="79550C76" w14:textId="77777777" w:rsidR="00F62F59" w:rsidRPr="00F62F59" w:rsidRDefault="00F62F59" w:rsidP="00F62F59">
            <w:pPr>
              <w:spacing w:after="0" w:line="360" w:lineRule="auto"/>
              <w:jc w:val="right"/>
              <w:rPr>
                <w:rFonts w:ascii="Arial" w:eastAsia="Times New Roman" w:hAnsi="Arial" w:cs="Arial"/>
                <w:b/>
                <w:sz w:val="18"/>
                <w:szCs w:val="18"/>
                <w:lang w:val="en-US"/>
              </w:rPr>
            </w:pPr>
            <w:r w:rsidRPr="00F62F59">
              <w:rPr>
                <w:rFonts w:ascii="Arial" w:eastAsia="Times New Roman" w:hAnsi="Arial" w:cs="Arial"/>
                <w:b/>
                <w:sz w:val="18"/>
                <w:szCs w:val="18"/>
                <w:lang w:val="en-US"/>
              </w:rPr>
              <w:t>Bank</w:t>
            </w:r>
          </w:p>
        </w:tc>
      </w:tr>
      <w:tr w:rsidR="00F62F59" w:rsidRPr="00F62F59" w14:paraId="27224168" w14:textId="77777777" w:rsidTr="00B16FE3">
        <w:tc>
          <w:tcPr>
            <w:tcW w:w="1950" w:type="pct"/>
          </w:tcPr>
          <w:p w14:paraId="02AC7BEB" w14:textId="77777777" w:rsidR="00F62F59" w:rsidRPr="00F62F59" w:rsidRDefault="00F62F59" w:rsidP="00F62F59">
            <w:pPr>
              <w:spacing w:after="0" w:line="240" w:lineRule="auto"/>
              <w:rPr>
                <w:rFonts w:ascii="Arial" w:eastAsia="Calibri" w:hAnsi="Arial" w:cs="Arial"/>
                <w:sz w:val="18"/>
                <w:szCs w:val="18"/>
                <w:lang w:val="en-US"/>
              </w:rPr>
            </w:pPr>
            <w:r w:rsidRPr="00F62F59">
              <w:rPr>
                <w:rFonts w:ascii="Arial" w:eastAsia="Calibri" w:hAnsi="Arial" w:cs="Arial"/>
                <w:b/>
                <w:bCs/>
                <w:sz w:val="18"/>
                <w:szCs w:val="18"/>
                <w:lang w:val="en-US"/>
              </w:rPr>
              <w:br w:type="page"/>
            </w:r>
          </w:p>
        </w:tc>
        <w:tc>
          <w:tcPr>
            <w:tcW w:w="762" w:type="pct"/>
            <w:vAlign w:val="bottom"/>
          </w:tcPr>
          <w:p w14:paraId="2E1A86E4"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Highest </w:t>
            </w:r>
          </w:p>
          <w:p w14:paraId="4AB5AC3A"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exposure</w:t>
            </w:r>
          </w:p>
          <w:p w14:paraId="557CF7CE" w14:textId="77777777" w:rsidR="000D6F3B" w:rsidRDefault="000D6F3B" w:rsidP="00F62F59">
            <w:pPr>
              <w:spacing w:after="0" w:line="240" w:lineRule="auto"/>
              <w:jc w:val="right"/>
              <w:rPr>
                <w:rFonts w:ascii="Arial" w:eastAsia="Calibri" w:hAnsi="Arial" w:cs="Arial"/>
                <w:b/>
                <w:sz w:val="18"/>
                <w:szCs w:val="18"/>
                <w:lang w:val="en-US"/>
              </w:rPr>
            </w:pPr>
            <w:r w:rsidRPr="000D6F3B">
              <w:rPr>
                <w:rFonts w:ascii="Arial" w:eastAsia="Calibri" w:hAnsi="Arial" w:cs="Arial"/>
                <w:b/>
                <w:sz w:val="18"/>
                <w:szCs w:val="18"/>
                <w:lang w:val="en-US"/>
              </w:rPr>
              <w:t xml:space="preserve">30 June </w:t>
            </w:r>
          </w:p>
          <w:p w14:paraId="369CFDEB" w14:textId="4323B40F"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Times New Roman" w:hAnsi="Arial" w:cs="Arial"/>
                <w:b/>
                <w:bCs/>
                <w:sz w:val="18"/>
                <w:szCs w:val="18"/>
                <w:lang w:val="en-US"/>
              </w:rPr>
              <w:t>202</w:t>
            </w:r>
            <w:r w:rsidR="00492E86">
              <w:rPr>
                <w:rFonts w:ascii="Arial" w:eastAsia="Times New Roman" w:hAnsi="Arial" w:cs="Arial"/>
                <w:b/>
                <w:bCs/>
                <w:sz w:val="18"/>
                <w:szCs w:val="18"/>
                <w:lang w:val="en-US"/>
              </w:rPr>
              <w:t>4</w:t>
            </w:r>
          </w:p>
        </w:tc>
        <w:tc>
          <w:tcPr>
            <w:tcW w:w="763" w:type="pct"/>
            <w:vAlign w:val="bottom"/>
          </w:tcPr>
          <w:p w14:paraId="3FC5F9D6"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Highest </w:t>
            </w:r>
          </w:p>
          <w:p w14:paraId="290E5BF0"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exposure</w:t>
            </w:r>
          </w:p>
          <w:p w14:paraId="26E9CDD2" w14:textId="0D7B22F2"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31 December</w:t>
            </w:r>
            <w:r w:rsidRPr="00F62F59">
              <w:rPr>
                <w:rFonts w:ascii="Arial" w:eastAsia="Times New Roman" w:hAnsi="Arial" w:cs="Arial"/>
                <w:b/>
                <w:bCs/>
                <w:sz w:val="18"/>
                <w:szCs w:val="18"/>
                <w:lang w:val="en-US"/>
              </w:rPr>
              <w:t xml:space="preserve"> 202</w:t>
            </w:r>
            <w:r w:rsidR="00492E86">
              <w:rPr>
                <w:rFonts w:ascii="Arial" w:eastAsia="Times New Roman" w:hAnsi="Arial" w:cs="Arial"/>
                <w:b/>
                <w:bCs/>
                <w:sz w:val="18"/>
                <w:szCs w:val="18"/>
                <w:lang w:val="en-US"/>
              </w:rPr>
              <w:t>3</w:t>
            </w:r>
          </w:p>
        </w:tc>
        <w:tc>
          <w:tcPr>
            <w:tcW w:w="762" w:type="pct"/>
            <w:vAlign w:val="bottom"/>
          </w:tcPr>
          <w:p w14:paraId="7289BDA3"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Highest </w:t>
            </w:r>
          </w:p>
          <w:p w14:paraId="293D19F1"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exposure</w:t>
            </w:r>
          </w:p>
          <w:p w14:paraId="62E62C75" w14:textId="77777777" w:rsidR="000D6F3B" w:rsidRDefault="000D6F3B" w:rsidP="00F62F59">
            <w:pPr>
              <w:spacing w:after="0" w:line="240" w:lineRule="auto"/>
              <w:jc w:val="right"/>
              <w:rPr>
                <w:rFonts w:ascii="Arial" w:eastAsia="Calibri" w:hAnsi="Arial" w:cs="Arial"/>
                <w:b/>
                <w:sz w:val="18"/>
                <w:szCs w:val="18"/>
                <w:lang w:val="en-US"/>
              </w:rPr>
            </w:pPr>
            <w:r w:rsidRPr="000D6F3B">
              <w:rPr>
                <w:rFonts w:ascii="Arial" w:eastAsia="Calibri" w:hAnsi="Arial" w:cs="Arial"/>
                <w:b/>
                <w:sz w:val="18"/>
                <w:szCs w:val="18"/>
                <w:lang w:val="en-US"/>
              </w:rPr>
              <w:t xml:space="preserve">30 June </w:t>
            </w:r>
          </w:p>
          <w:p w14:paraId="2818F29E" w14:textId="1B79E4F6"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Times New Roman" w:hAnsi="Arial" w:cs="Arial"/>
                <w:b/>
                <w:sz w:val="18"/>
                <w:szCs w:val="18"/>
                <w:lang w:val="en-US"/>
              </w:rPr>
              <w:t>202</w:t>
            </w:r>
            <w:r w:rsidR="00492E86">
              <w:rPr>
                <w:rFonts w:ascii="Arial" w:eastAsia="Times New Roman" w:hAnsi="Arial" w:cs="Arial"/>
                <w:b/>
                <w:sz w:val="18"/>
                <w:szCs w:val="18"/>
                <w:lang w:val="en-US"/>
              </w:rPr>
              <w:t>4</w:t>
            </w:r>
          </w:p>
        </w:tc>
        <w:tc>
          <w:tcPr>
            <w:tcW w:w="762" w:type="pct"/>
            <w:vAlign w:val="bottom"/>
          </w:tcPr>
          <w:p w14:paraId="6020567D"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Highest </w:t>
            </w:r>
          </w:p>
          <w:p w14:paraId="53A2D100"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exposure</w:t>
            </w:r>
          </w:p>
          <w:p w14:paraId="2838D3CE" w14:textId="0514D2F2"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31 December</w:t>
            </w:r>
            <w:r w:rsidRPr="00F62F59">
              <w:rPr>
                <w:rFonts w:ascii="Arial" w:eastAsia="Times New Roman" w:hAnsi="Arial" w:cs="Arial"/>
                <w:b/>
                <w:bCs/>
                <w:sz w:val="18"/>
                <w:szCs w:val="18"/>
                <w:lang w:val="en-US"/>
              </w:rPr>
              <w:t xml:space="preserve"> 202</w:t>
            </w:r>
            <w:r w:rsidR="00492E86">
              <w:rPr>
                <w:rFonts w:ascii="Arial" w:eastAsia="Times New Roman" w:hAnsi="Arial" w:cs="Arial"/>
                <w:b/>
                <w:bCs/>
                <w:sz w:val="18"/>
                <w:szCs w:val="18"/>
                <w:lang w:val="en-US"/>
              </w:rPr>
              <w:t>3</w:t>
            </w:r>
          </w:p>
        </w:tc>
      </w:tr>
      <w:tr w:rsidR="00F62F59" w:rsidRPr="00F62F59" w14:paraId="400CB1E4" w14:textId="77777777" w:rsidTr="00B16FE3">
        <w:tc>
          <w:tcPr>
            <w:tcW w:w="1950" w:type="pct"/>
          </w:tcPr>
          <w:p w14:paraId="6833F5C4" w14:textId="77777777" w:rsidR="00F62F59" w:rsidRPr="00F62F59" w:rsidRDefault="00F62F59" w:rsidP="00F62F59">
            <w:pPr>
              <w:spacing w:after="0" w:line="240" w:lineRule="auto"/>
              <w:rPr>
                <w:rFonts w:ascii="Arial" w:eastAsia="Calibri" w:hAnsi="Arial" w:cs="Arial"/>
                <w:b/>
                <w:bCs/>
                <w:sz w:val="18"/>
                <w:szCs w:val="18"/>
                <w:lang w:val="en-US"/>
              </w:rPr>
            </w:pPr>
          </w:p>
        </w:tc>
        <w:tc>
          <w:tcPr>
            <w:tcW w:w="762" w:type="pct"/>
          </w:tcPr>
          <w:p w14:paraId="2C6848E1" w14:textId="693491AB" w:rsidR="00F62F59" w:rsidRPr="00F62F59" w:rsidRDefault="00F62F59" w:rsidP="00F62F59">
            <w:pPr>
              <w:spacing w:after="0" w:line="240" w:lineRule="auto"/>
              <w:jc w:val="right"/>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763" w:type="pct"/>
          </w:tcPr>
          <w:p w14:paraId="37C0B010" w14:textId="47F88B94" w:rsidR="00F62F59" w:rsidRPr="00F62F59" w:rsidRDefault="00F62F59" w:rsidP="00F62F59">
            <w:pPr>
              <w:spacing w:after="0" w:line="240" w:lineRule="auto"/>
              <w:jc w:val="right"/>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762" w:type="pct"/>
          </w:tcPr>
          <w:p w14:paraId="762F24DC" w14:textId="627779C7" w:rsidR="00F62F59" w:rsidRPr="00F62F59" w:rsidRDefault="00F62F59" w:rsidP="00F62F59">
            <w:pPr>
              <w:spacing w:after="0" w:line="240" w:lineRule="auto"/>
              <w:jc w:val="right"/>
              <w:rPr>
                <w:rFonts w:ascii="Arial" w:eastAsia="Calibri" w:hAnsi="Arial" w:cs="Arial"/>
                <w:b/>
                <w:sz w:val="18"/>
                <w:szCs w:val="18"/>
                <w:lang w:val="en-US"/>
              </w:rPr>
            </w:pPr>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p>
        </w:tc>
        <w:tc>
          <w:tcPr>
            <w:tcW w:w="762" w:type="pct"/>
          </w:tcPr>
          <w:p w14:paraId="09A5FDF7" w14:textId="1B9EF71E" w:rsidR="00F62F59" w:rsidRPr="00F62F59" w:rsidRDefault="00F62F59" w:rsidP="00F62F59">
            <w:pPr>
              <w:spacing w:after="0" w:line="240" w:lineRule="auto"/>
              <w:jc w:val="right"/>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r>
      <w:tr w:rsidR="00F62F59" w:rsidRPr="00F62F59" w14:paraId="1DE3E1E0" w14:textId="77777777" w:rsidTr="00B16FE3">
        <w:tc>
          <w:tcPr>
            <w:tcW w:w="1950" w:type="pct"/>
            <w:vAlign w:val="bottom"/>
          </w:tcPr>
          <w:p w14:paraId="42114468" w14:textId="77777777" w:rsidR="00F62F59" w:rsidRPr="00F62F59" w:rsidRDefault="00F62F59" w:rsidP="00F62F59">
            <w:pPr>
              <w:tabs>
                <w:tab w:val="right" w:pos="1202"/>
              </w:tabs>
              <w:spacing w:after="0" w:line="300" w:lineRule="exact"/>
              <w:outlineLvl w:val="0"/>
              <w:rPr>
                <w:rFonts w:ascii="Arial" w:eastAsia="Times New Roman" w:hAnsi="Arial" w:cs="Arial"/>
                <w:b/>
                <w:bCs/>
                <w:sz w:val="18"/>
                <w:szCs w:val="18"/>
                <w:lang w:val="en-US"/>
              </w:rPr>
            </w:pPr>
            <w:bookmarkStart w:id="516" w:name="_Toc4060468"/>
            <w:r w:rsidRPr="00F62F59">
              <w:rPr>
                <w:rFonts w:ascii="Arial" w:eastAsia="Times New Roman" w:hAnsi="Arial" w:cs="Arial"/>
                <w:b/>
                <w:bCs/>
                <w:sz w:val="18"/>
                <w:szCs w:val="18"/>
                <w:lang w:val="en-US"/>
              </w:rPr>
              <w:t>Assets</w:t>
            </w:r>
            <w:bookmarkEnd w:id="516"/>
          </w:p>
        </w:tc>
        <w:tc>
          <w:tcPr>
            <w:tcW w:w="762" w:type="pct"/>
            <w:vAlign w:val="bottom"/>
          </w:tcPr>
          <w:p w14:paraId="2B7A15AF" w14:textId="77777777" w:rsidR="00F62F59" w:rsidRPr="00F62F59" w:rsidRDefault="00F62F59" w:rsidP="00F62F59">
            <w:pPr>
              <w:tabs>
                <w:tab w:val="right" w:pos="1202"/>
              </w:tabs>
              <w:spacing w:after="0" w:line="300" w:lineRule="exact"/>
              <w:outlineLvl w:val="0"/>
              <w:rPr>
                <w:rFonts w:ascii="Arial" w:eastAsia="Times New Roman" w:hAnsi="Arial" w:cs="Arial"/>
                <w:b/>
                <w:bCs/>
                <w:sz w:val="18"/>
                <w:szCs w:val="18"/>
                <w:lang w:val="en-US"/>
              </w:rPr>
            </w:pPr>
          </w:p>
        </w:tc>
        <w:tc>
          <w:tcPr>
            <w:tcW w:w="763" w:type="pct"/>
            <w:vAlign w:val="bottom"/>
          </w:tcPr>
          <w:p w14:paraId="059EB47E" w14:textId="77777777" w:rsidR="00F62F59" w:rsidRPr="00F62F59" w:rsidRDefault="00F62F59" w:rsidP="00F62F59">
            <w:pPr>
              <w:tabs>
                <w:tab w:val="right" w:pos="1202"/>
              </w:tabs>
              <w:spacing w:after="0" w:line="300" w:lineRule="exact"/>
              <w:outlineLvl w:val="0"/>
              <w:rPr>
                <w:rFonts w:ascii="Arial" w:eastAsia="Times New Roman" w:hAnsi="Arial" w:cs="Arial"/>
                <w:b/>
                <w:bCs/>
                <w:sz w:val="18"/>
                <w:szCs w:val="18"/>
                <w:lang w:val="en-US"/>
              </w:rPr>
            </w:pPr>
          </w:p>
        </w:tc>
        <w:tc>
          <w:tcPr>
            <w:tcW w:w="762" w:type="pct"/>
            <w:vAlign w:val="bottom"/>
          </w:tcPr>
          <w:p w14:paraId="347EF80D" w14:textId="77777777" w:rsidR="00F62F59" w:rsidRPr="00F62F59" w:rsidRDefault="00F62F59" w:rsidP="00F62F59">
            <w:pPr>
              <w:tabs>
                <w:tab w:val="right" w:pos="1202"/>
              </w:tabs>
              <w:spacing w:after="0" w:line="300" w:lineRule="exact"/>
              <w:outlineLvl w:val="0"/>
              <w:rPr>
                <w:rFonts w:ascii="Arial" w:eastAsia="Times New Roman" w:hAnsi="Arial" w:cs="Arial"/>
                <w:b/>
                <w:bCs/>
                <w:sz w:val="18"/>
                <w:szCs w:val="18"/>
                <w:lang w:val="en-US"/>
              </w:rPr>
            </w:pPr>
          </w:p>
        </w:tc>
        <w:tc>
          <w:tcPr>
            <w:tcW w:w="762" w:type="pct"/>
            <w:vAlign w:val="bottom"/>
          </w:tcPr>
          <w:p w14:paraId="05FEDFFF" w14:textId="77777777" w:rsidR="00F62F59" w:rsidRPr="00F62F59" w:rsidRDefault="00F62F59" w:rsidP="00F62F59">
            <w:pPr>
              <w:tabs>
                <w:tab w:val="right" w:pos="1202"/>
              </w:tabs>
              <w:spacing w:after="0" w:line="301" w:lineRule="exact"/>
              <w:jc w:val="right"/>
              <w:outlineLvl w:val="0"/>
              <w:rPr>
                <w:rFonts w:ascii="Arial" w:eastAsia="Times New Roman" w:hAnsi="Arial" w:cs="Arial"/>
                <w:sz w:val="18"/>
                <w:szCs w:val="18"/>
                <w:lang w:val="en-US"/>
              </w:rPr>
            </w:pPr>
          </w:p>
        </w:tc>
      </w:tr>
      <w:tr w:rsidR="006513E0" w:rsidRPr="00F62F59" w14:paraId="5231FCB1" w14:textId="77777777" w:rsidTr="00705A1A">
        <w:tc>
          <w:tcPr>
            <w:tcW w:w="1950" w:type="pct"/>
            <w:vAlign w:val="bottom"/>
          </w:tcPr>
          <w:p w14:paraId="4A5D169B" w14:textId="77777777" w:rsidR="006513E0" w:rsidRPr="00F62F59" w:rsidRDefault="006513E0" w:rsidP="006513E0">
            <w:pPr>
              <w:tabs>
                <w:tab w:val="right" w:pos="1202"/>
              </w:tabs>
              <w:spacing w:after="0" w:line="300" w:lineRule="exact"/>
              <w:outlineLvl w:val="0"/>
              <w:rPr>
                <w:rFonts w:ascii="Arial" w:eastAsia="Times New Roman" w:hAnsi="Arial" w:cs="Arial"/>
                <w:sz w:val="18"/>
                <w:szCs w:val="18"/>
                <w:lang w:val="en-US"/>
              </w:rPr>
            </w:pPr>
            <w:bookmarkStart w:id="517" w:name="_Toc4060469"/>
            <w:r w:rsidRPr="00F62F59">
              <w:rPr>
                <w:rFonts w:ascii="Arial" w:eastAsia="Times New Roman" w:hAnsi="Arial" w:cs="Arial"/>
                <w:sz w:val="18"/>
                <w:szCs w:val="18"/>
                <w:lang w:val="en-US"/>
              </w:rPr>
              <w:t>Cash on hand and current accounts with banks</w:t>
            </w:r>
            <w:bookmarkEnd w:id="517"/>
          </w:p>
        </w:tc>
        <w:tc>
          <w:tcPr>
            <w:tcW w:w="762" w:type="pct"/>
            <w:tcBorders>
              <w:top w:val="nil"/>
              <w:left w:val="nil"/>
              <w:bottom w:val="nil"/>
              <w:right w:val="nil"/>
            </w:tcBorders>
            <w:shd w:val="clear" w:color="auto" w:fill="auto"/>
            <w:vAlign w:val="bottom"/>
          </w:tcPr>
          <w:p w14:paraId="7039160B" w14:textId="520C2F66"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27</w:t>
            </w:r>
            <w:r w:rsidR="00DE25D7">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424</w:t>
            </w:r>
          </w:p>
        </w:tc>
        <w:tc>
          <w:tcPr>
            <w:tcW w:w="763" w:type="pct"/>
            <w:shd w:val="clear" w:color="auto" w:fill="auto"/>
            <w:vAlign w:val="bottom"/>
          </w:tcPr>
          <w:p w14:paraId="590F86C0" w14:textId="15C8F9CB"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0E7A81">
              <w:rPr>
                <w:rFonts w:ascii="Arial" w:hAnsi="Arial" w:cs="Arial"/>
                <w:sz w:val="18"/>
                <w:szCs w:val="18"/>
              </w:rPr>
              <w:t>42,133</w:t>
            </w:r>
          </w:p>
        </w:tc>
        <w:tc>
          <w:tcPr>
            <w:tcW w:w="762" w:type="pct"/>
            <w:tcBorders>
              <w:top w:val="nil"/>
              <w:left w:val="nil"/>
              <w:bottom w:val="nil"/>
              <w:right w:val="nil"/>
            </w:tcBorders>
            <w:shd w:val="clear" w:color="auto" w:fill="auto"/>
            <w:vAlign w:val="bottom"/>
          </w:tcPr>
          <w:p w14:paraId="43B15D2D" w14:textId="19DDB7F4"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snapToGrid w:val="0"/>
                <w:color w:val="000000" w:themeColor="text1"/>
                <w:sz w:val="18"/>
                <w:szCs w:val="18"/>
              </w:rPr>
              <w:t>27</w:t>
            </w:r>
            <w:r w:rsidR="00DE25D7">
              <w:rPr>
                <w:rFonts w:ascii="Arial" w:eastAsia="Times New Roman" w:hAnsi="Arial" w:cs="Arial"/>
                <w:snapToGrid w:val="0"/>
                <w:color w:val="000000" w:themeColor="text1"/>
                <w:sz w:val="18"/>
                <w:szCs w:val="18"/>
              </w:rPr>
              <w:t>,</w:t>
            </w:r>
            <w:r>
              <w:rPr>
                <w:rFonts w:ascii="Arial" w:eastAsia="Times New Roman" w:hAnsi="Arial" w:cs="Arial"/>
                <w:snapToGrid w:val="0"/>
                <w:color w:val="000000" w:themeColor="text1"/>
                <w:sz w:val="18"/>
                <w:szCs w:val="18"/>
              </w:rPr>
              <w:t>149</w:t>
            </w:r>
          </w:p>
        </w:tc>
        <w:tc>
          <w:tcPr>
            <w:tcW w:w="762" w:type="pct"/>
            <w:shd w:val="clear" w:color="auto" w:fill="auto"/>
            <w:vAlign w:val="bottom"/>
          </w:tcPr>
          <w:p w14:paraId="065050A2" w14:textId="54EA1AD4"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AB311B">
              <w:rPr>
                <w:rFonts w:ascii="Arial" w:hAnsi="Arial" w:cs="Arial"/>
                <w:color w:val="000000" w:themeColor="text1"/>
                <w:sz w:val="18"/>
                <w:szCs w:val="18"/>
              </w:rPr>
              <w:t xml:space="preserve"> 41,543 </w:t>
            </w:r>
          </w:p>
        </w:tc>
      </w:tr>
      <w:tr w:rsidR="006513E0" w:rsidRPr="00F62F59" w14:paraId="27FDAE57" w14:textId="77777777" w:rsidTr="00705A1A">
        <w:tc>
          <w:tcPr>
            <w:tcW w:w="1950" w:type="pct"/>
            <w:vAlign w:val="bottom"/>
          </w:tcPr>
          <w:p w14:paraId="62B7E1B9" w14:textId="77777777" w:rsidR="006513E0" w:rsidRPr="00F62F59" w:rsidRDefault="006513E0" w:rsidP="006513E0">
            <w:pPr>
              <w:tabs>
                <w:tab w:val="right" w:pos="1202"/>
              </w:tabs>
              <w:spacing w:after="0" w:line="300" w:lineRule="exact"/>
              <w:outlineLvl w:val="0"/>
              <w:rPr>
                <w:rFonts w:ascii="Arial" w:eastAsia="Times New Roman" w:hAnsi="Arial" w:cs="Arial"/>
                <w:sz w:val="18"/>
                <w:szCs w:val="18"/>
                <w:lang w:val="en-US"/>
              </w:rPr>
            </w:pPr>
            <w:bookmarkStart w:id="518" w:name="_Toc4060471"/>
            <w:r w:rsidRPr="00F62F59">
              <w:rPr>
                <w:rFonts w:ascii="Arial" w:eastAsia="Times New Roman" w:hAnsi="Arial" w:cs="Arial"/>
                <w:sz w:val="18"/>
                <w:szCs w:val="18"/>
                <w:lang w:val="en-US"/>
              </w:rPr>
              <w:t>Deposits with other banks</w:t>
            </w:r>
            <w:bookmarkEnd w:id="518"/>
          </w:p>
        </w:tc>
        <w:tc>
          <w:tcPr>
            <w:tcW w:w="762" w:type="pct"/>
            <w:tcBorders>
              <w:top w:val="nil"/>
              <w:left w:val="nil"/>
              <w:bottom w:val="nil"/>
              <w:right w:val="nil"/>
            </w:tcBorders>
            <w:shd w:val="clear" w:color="auto" w:fill="auto"/>
            <w:vAlign w:val="bottom"/>
          </w:tcPr>
          <w:p w14:paraId="435B64BA" w14:textId="20D363AE"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99</w:t>
            </w:r>
            <w:r w:rsidR="00DE25D7">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079</w:t>
            </w:r>
          </w:p>
        </w:tc>
        <w:tc>
          <w:tcPr>
            <w:tcW w:w="763" w:type="pct"/>
            <w:shd w:val="clear" w:color="auto" w:fill="auto"/>
            <w:vAlign w:val="bottom"/>
          </w:tcPr>
          <w:p w14:paraId="24340A57" w14:textId="5A2393D9"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0E7A81">
              <w:rPr>
                <w:rFonts w:ascii="Arial" w:hAnsi="Arial" w:cs="Arial"/>
                <w:sz w:val="18"/>
                <w:szCs w:val="18"/>
              </w:rPr>
              <w:t>71,761</w:t>
            </w:r>
          </w:p>
        </w:tc>
        <w:tc>
          <w:tcPr>
            <w:tcW w:w="762" w:type="pct"/>
            <w:tcBorders>
              <w:top w:val="nil"/>
              <w:left w:val="nil"/>
              <w:bottom w:val="nil"/>
              <w:right w:val="nil"/>
            </w:tcBorders>
            <w:shd w:val="clear" w:color="auto" w:fill="auto"/>
            <w:vAlign w:val="bottom"/>
          </w:tcPr>
          <w:p w14:paraId="7B7D6C1E" w14:textId="1C68D479"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snapToGrid w:val="0"/>
                <w:color w:val="000000" w:themeColor="text1"/>
                <w:sz w:val="18"/>
                <w:szCs w:val="18"/>
              </w:rPr>
              <w:t>96</w:t>
            </w:r>
            <w:r w:rsidR="00DE25D7">
              <w:rPr>
                <w:rFonts w:ascii="Arial" w:eastAsia="Times New Roman" w:hAnsi="Arial" w:cs="Arial"/>
                <w:snapToGrid w:val="0"/>
                <w:color w:val="000000" w:themeColor="text1"/>
                <w:sz w:val="18"/>
                <w:szCs w:val="18"/>
              </w:rPr>
              <w:t>,</w:t>
            </w:r>
            <w:r>
              <w:rPr>
                <w:rFonts w:ascii="Arial" w:eastAsia="Times New Roman" w:hAnsi="Arial" w:cs="Arial"/>
                <w:snapToGrid w:val="0"/>
                <w:color w:val="000000" w:themeColor="text1"/>
                <w:sz w:val="18"/>
                <w:szCs w:val="18"/>
              </w:rPr>
              <w:t>334</w:t>
            </w:r>
          </w:p>
        </w:tc>
        <w:tc>
          <w:tcPr>
            <w:tcW w:w="762" w:type="pct"/>
            <w:shd w:val="clear" w:color="auto" w:fill="auto"/>
            <w:vAlign w:val="bottom"/>
          </w:tcPr>
          <w:p w14:paraId="15A9A3CD" w14:textId="34140FF5"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AB311B">
              <w:rPr>
                <w:rFonts w:ascii="Arial" w:hAnsi="Arial" w:cs="Arial"/>
                <w:color w:val="000000" w:themeColor="text1"/>
                <w:sz w:val="18"/>
                <w:szCs w:val="18"/>
              </w:rPr>
              <w:t xml:space="preserve"> 69,456 </w:t>
            </w:r>
          </w:p>
        </w:tc>
      </w:tr>
      <w:tr w:rsidR="006513E0" w:rsidRPr="00F62F59" w14:paraId="08915954" w14:textId="77777777" w:rsidTr="00705A1A">
        <w:tc>
          <w:tcPr>
            <w:tcW w:w="1950" w:type="pct"/>
            <w:vAlign w:val="bottom"/>
          </w:tcPr>
          <w:p w14:paraId="4A16024B" w14:textId="77777777" w:rsidR="006513E0" w:rsidRPr="00F62F59" w:rsidRDefault="006513E0" w:rsidP="006513E0">
            <w:pPr>
              <w:tabs>
                <w:tab w:val="right" w:pos="1202"/>
              </w:tabs>
              <w:spacing w:after="0" w:line="300" w:lineRule="exact"/>
              <w:outlineLvl w:val="0"/>
              <w:rPr>
                <w:rFonts w:ascii="Arial" w:eastAsia="Times New Roman" w:hAnsi="Arial" w:cs="Arial"/>
                <w:sz w:val="18"/>
                <w:szCs w:val="18"/>
                <w:lang w:val="en-US"/>
              </w:rPr>
            </w:pPr>
            <w:bookmarkStart w:id="519" w:name="_Toc4060474"/>
            <w:r w:rsidRPr="00F62F59">
              <w:rPr>
                <w:rFonts w:ascii="Arial" w:eastAsia="Times New Roman" w:hAnsi="Arial" w:cs="Arial"/>
                <w:sz w:val="18"/>
                <w:szCs w:val="18"/>
                <w:lang w:val="en-US"/>
              </w:rPr>
              <w:t>Loans to financial institutions</w:t>
            </w:r>
            <w:bookmarkEnd w:id="519"/>
          </w:p>
        </w:tc>
        <w:tc>
          <w:tcPr>
            <w:tcW w:w="762" w:type="pct"/>
            <w:tcBorders>
              <w:top w:val="nil"/>
              <w:left w:val="nil"/>
              <w:bottom w:val="nil"/>
              <w:right w:val="nil"/>
            </w:tcBorders>
            <w:shd w:val="clear" w:color="auto" w:fill="auto"/>
            <w:vAlign w:val="bottom"/>
          </w:tcPr>
          <w:p w14:paraId="4962C40C" w14:textId="6AEAA2CF"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w:t>
            </w:r>
            <w:r w:rsidR="00DE25D7">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245</w:t>
            </w:r>
            <w:r w:rsidR="00DE25D7">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007</w:t>
            </w:r>
          </w:p>
        </w:tc>
        <w:tc>
          <w:tcPr>
            <w:tcW w:w="763" w:type="pct"/>
            <w:shd w:val="clear" w:color="auto" w:fill="auto"/>
            <w:vAlign w:val="bottom"/>
          </w:tcPr>
          <w:p w14:paraId="6D07E12A" w14:textId="21EBC107"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0E7A81">
              <w:rPr>
                <w:rFonts w:ascii="Arial" w:hAnsi="Arial" w:cs="Arial"/>
                <w:sz w:val="18"/>
                <w:szCs w:val="18"/>
              </w:rPr>
              <w:t>1,248,881</w:t>
            </w:r>
          </w:p>
        </w:tc>
        <w:tc>
          <w:tcPr>
            <w:tcW w:w="762" w:type="pct"/>
            <w:tcBorders>
              <w:top w:val="nil"/>
              <w:left w:val="nil"/>
              <w:bottom w:val="nil"/>
              <w:right w:val="nil"/>
            </w:tcBorders>
            <w:shd w:val="clear" w:color="auto" w:fill="auto"/>
            <w:vAlign w:val="bottom"/>
          </w:tcPr>
          <w:p w14:paraId="6255FC2C" w14:textId="2E592C46"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snapToGrid w:val="0"/>
                <w:color w:val="000000" w:themeColor="text1"/>
                <w:sz w:val="18"/>
                <w:szCs w:val="18"/>
              </w:rPr>
              <w:t>1</w:t>
            </w:r>
            <w:r w:rsidR="00DE25D7">
              <w:rPr>
                <w:rFonts w:ascii="Arial" w:eastAsia="Times New Roman" w:hAnsi="Arial" w:cs="Arial"/>
                <w:snapToGrid w:val="0"/>
                <w:color w:val="000000" w:themeColor="text1"/>
                <w:sz w:val="18"/>
                <w:szCs w:val="18"/>
              </w:rPr>
              <w:t>,</w:t>
            </w:r>
            <w:r>
              <w:rPr>
                <w:rFonts w:ascii="Arial" w:eastAsia="Times New Roman" w:hAnsi="Arial" w:cs="Arial"/>
                <w:snapToGrid w:val="0"/>
                <w:color w:val="000000" w:themeColor="text1"/>
                <w:sz w:val="18"/>
                <w:szCs w:val="18"/>
              </w:rPr>
              <w:t>245</w:t>
            </w:r>
            <w:r w:rsidR="00DE25D7">
              <w:rPr>
                <w:rFonts w:ascii="Arial" w:eastAsia="Times New Roman" w:hAnsi="Arial" w:cs="Arial"/>
                <w:snapToGrid w:val="0"/>
                <w:color w:val="000000" w:themeColor="text1"/>
                <w:sz w:val="18"/>
                <w:szCs w:val="18"/>
              </w:rPr>
              <w:t>,</w:t>
            </w:r>
            <w:r>
              <w:rPr>
                <w:rFonts w:ascii="Arial" w:eastAsia="Times New Roman" w:hAnsi="Arial" w:cs="Arial"/>
                <w:snapToGrid w:val="0"/>
                <w:color w:val="000000" w:themeColor="text1"/>
                <w:sz w:val="18"/>
                <w:szCs w:val="18"/>
              </w:rPr>
              <w:t>007</w:t>
            </w:r>
          </w:p>
        </w:tc>
        <w:tc>
          <w:tcPr>
            <w:tcW w:w="762" w:type="pct"/>
            <w:shd w:val="clear" w:color="auto" w:fill="auto"/>
            <w:vAlign w:val="bottom"/>
          </w:tcPr>
          <w:p w14:paraId="17B7FDD4" w14:textId="00B4F4C9"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AB311B">
              <w:rPr>
                <w:rFonts w:ascii="Arial" w:hAnsi="Arial" w:cs="Arial"/>
                <w:color w:val="000000" w:themeColor="text1"/>
                <w:sz w:val="18"/>
                <w:szCs w:val="18"/>
              </w:rPr>
              <w:t xml:space="preserve"> 1,248,881 </w:t>
            </w:r>
          </w:p>
        </w:tc>
      </w:tr>
      <w:tr w:rsidR="006513E0" w:rsidRPr="00F62F59" w14:paraId="47E1DC75" w14:textId="77777777" w:rsidTr="00705A1A">
        <w:tc>
          <w:tcPr>
            <w:tcW w:w="1950" w:type="pct"/>
            <w:vAlign w:val="bottom"/>
          </w:tcPr>
          <w:p w14:paraId="4B1C9E8B" w14:textId="77777777" w:rsidR="006513E0" w:rsidRPr="00F62F59" w:rsidRDefault="006513E0" w:rsidP="006513E0">
            <w:pPr>
              <w:tabs>
                <w:tab w:val="right" w:pos="1202"/>
              </w:tabs>
              <w:spacing w:after="0" w:line="300" w:lineRule="exact"/>
              <w:outlineLvl w:val="0"/>
              <w:rPr>
                <w:rFonts w:ascii="Arial" w:eastAsia="Times New Roman" w:hAnsi="Arial" w:cs="Arial"/>
                <w:sz w:val="18"/>
                <w:szCs w:val="18"/>
                <w:lang w:val="en-US"/>
              </w:rPr>
            </w:pPr>
            <w:bookmarkStart w:id="520" w:name="_Toc4060477"/>
            <w:r w:rsidRPr="00F62F59">
              <w:rPr>
                <w:rFonts w:ascii="Arial" w:eastAsia="Times New Roman" w:hAnsi="Arial" w:cs="Arial"/>
                <w:sz w:val="18"/>
                <w:szCs w:val="18"/>
                <w:lang w:val="en-US"/>
              </w:rPr>
              <w:t>Loans to other customers</w:t>
            </w:r>
            <w:bookmarkEnd w:id="520"/>
          </w:p>
        </w:tc>
        <w:tc>
          <w:tcPr>
            <w:tcW w:w="762" w:type="pct"/>
            <w:tcBorders>
              <w:top w:val="nil"/>
              <w:left w:val="nil"/>
              <w:bottom w:val="nil"/>
              <w:right w:val="nil"/>
            </w:tcBorders>
            <w:shd w:val="clear" w:color="auto" w:fill="auto"/>
            <w:vAlign w:val="bottom"/>
          </w:tcPr>
          <w:p w14:paraId="23FB08B9" w14:textId="23392F73"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w:t>
            </w:r>
            <w:r w:rsidR="00DE25D7">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347</w:t>
            </w:r>
            <w:r w:rsidR="00DE25D7">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683</w:t>
            </w:r>
          </w:p>
        </w:tc>
        <w:tc>
          <w:tcPr>
            <w:tcW w:w="763" w:type="pct"/>
            <w:shd w:val="clear" w:color="auto" w:fill="auto"/>
            <w:vAlign w:val="bottom"/>
          </w:tcPr>
          <w:p w14:paraId="708A6CF5" w14:textId="6C58F12C"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0E7A81">
              <w:rPr>
                <w:rFonts w:ascii="Arial" w:hAnsi="Arial" w:cs="Arial"/>
                <w:sz w:val="18"/>
                <w:szCs w:val="18"/>
              </w:rPr>
              <w:t>2,351,196</w:t>
            </w:r>
          </w:p>
        </w:tc>
        <w:tc>
          <w:tcPr>
            <w:tcW w:w="762" w:type="pct"/>
            <w:tcBorders>
              <w:top w:val="nil"/>
              <w:left w:val="nil"/>
              <w:bottom w:val="nil"/>
              <w:right w:val="nil"/>
            </w:tcBorders>
            <w:shd w:val="clear" w:color="auto" w:fill="auto"/>
            <w:vAlign w:val="bottom"/>
          </w:tcPr>
          <w:p w14:paraId="0982E559" w14:textId="1C5B30BD"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snapToGrid w:val="0"/>
                <w:color w:val="000000" w:themeColor="text1"/>
                <w:sz w:val="18"/>
                <w:szCs w:val="18"/>
              </w:rPr>
              <w:t>2</w:t>
            </w:r>
            <w:r w:rsidR="00DE25D7">
              <w:rPr>
                <w:rFonts w:ascii="Arial" w:eastAsia="Times New Roman" w:hAnsi="Arial" w:cs="Arial"/>
                <w:snapToGrid w:val="0"/>
                <w:color w:val="000000" w:themeColor="text1"/>
                <w:sz w:val="18"/>
                <w:szCs w:val="18"/>
              </w:rPr>
              <w:t>,</w:t>
            </w:r>
            <w:r>
              <w:rPr>
                <w:rFonts w:ascii="Arial" w:eastAsia="Times New Roman" w:hAnsi="Arial" w:cs="Arial"/>
                <w:snapToGrid w:val="0"/>
                <w:color w:val="000000" w:themeColor="text1"/>
                <w:sz w:val="18"/>
                <w:szCs w:val="18"/>
              </w:rPr>
              <w:t>347</w:t>
            </w:r>
            <w:r w:rsidR="00DE25D7">
              <w:rPr>
                <w:rFonts w:ascii="Arial" w:eastAsia="Times New Roman" w:hAnsi="Arial" w:cs="Arial"/>
                <w:snapToGrid w:val="0"/>
                <w:color w:val="000000" w:themeColor="text1"/>
                <w:sz w:val="18"/>
                <w:szCs w:val="18"/>
              </w:rPr>
              <w:t>,</w:t>
            </w:r>
            <w:r>
              <w:rPr>
                <w:rFonts w:ascii="Arial" w:eastAsia="Times New Roman" w:hAnsi="Arial" w:cs="Arial"/>
                <w:snapToGrid w:val="0"/>
                <w:color w:val="000000" w:themeColor="text1"/>
                <w:sz w:val="18"/>
                <w:szCs w:val="18"/>
              </w:rPr>
              <w:t>683</w:t>
            </w:r>
          </w:p>
        </w:tc>
        <w:tc>
          <w:tcPr>
            <w:tcW w:w="762" w:type="pct"/>
            <w:shd w:val="clear" w:color="auto" w:fill="auto"/>
            <w:vAlign w:val="bottom"/>
          </w:tcPr>
          <w:p w14:paraId="7DA541FF" w14:textId="391F8123"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AB311B">
              <w:rPr>
                <w:rFonts w:ascii="Arial" w:hAnsi="Arial" w:cs="Arial"/>
                <w:color w:val="000000" w:themeColor="text1"/>
                <w:sz w:val="18"/>
                <w:szCs w:val="18"/>
              </w:rPr>
              <w:t xml:space="preserve"> 2,351,196 </w:t>
            </w:r>
          </w:p>
        </w:tc>
      </w:tr>
      <w:tr w:rsidR="006513E0" w:rsidRPr="00F62F59" w14:paraId="6AD13FD1" w14:textId="77777777" w:rsidTr="00705A1A">
        <w:tc>
          <w:tcPr>
            <w:tcW w:w="1950" w:type="pct"/>
            <w:vAlign w:val="bottom"/>
          </w:tcPr>
          <w:p w14:paraId="3ED3420E" w14:textId="77777777" w:rsidR="006513E0" w:rsidRPr="00F62F59" w:rsidRDefault="006513E0" w:rsidP="006513E0">
            <w:pPr>
              <w:tabs>
                <w:tab w:val="right" w:pos="1202"/>
              </w:tabs>
              <w:spacing w:after="0" w:line="300" w:lineRule="exact"/>
              <w:outlineLvl w:val="0"/>
              <w:rPr>
                <w:rFonts w:ascii="Arial" w:eastAsia="Times New Roman" w:hAnsi="Arial" w:cs="Arial"/>
                <w:sz w:val="18"/>
                <w:szCs w:val="18"/>
                <w:lang w:val="en-US"/>
              </w:rPr>
            </w:pPr>
            <w:bookmarkStart w:id="521" w:name="_Toc4060480"/>
            <w:r w:rsidRPr="00F62F59">
              <w:rPr>
                <w:rFonts w:ascii="Arial" w:eastAsia="Times New Roman" w:hAnsi="Arial" w:cs="Arial"/>
                <w:sz w:val="18"/>
                <w:szCs w:val="18"/>
                <w:lang w:val="en-US"/>
              </w:rPr>
              <w:t>Financial assets at fair value through profit or loss</w:t>
            </w:r>
            <w:bookmarkEnd w:id="521"/>
          </w:p>
        </w:tc>
        <w:tc>
          <w:tcPr>
            <w:tcW w:w="762" w:type="pct"/>
            <w:tcBorders>
              <w:top w:val="nil"/>
              <w:left w:val="nil"/>
              <w:bottom w:val="nil"/>
              <w:right w:val="nil"/>
            </w:tcBorders>
            <w:shd w:val="clear" w:color="auto" w:fill="auto"/>
            <w:vAlign w:val="bottom"/>
          </w:tcPr>
          <w:p w14:paraId="4999ECDA" w14:textId="5D49385A"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33</w:t>
            </w:r>
            <w:r w:rsidR="00DE25D7">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287</w:t>
            </w:r>
          </w:p>
        </w:tc>
        <w:tc>
          <w:tcPr>
            <w:tcW w:w="763" w:type="pct"/>
            <w:shd w:val="clear" w:color="auto" w:fill="auto"/>
            <w:vAlign w:val="bottom"/>
          </w:tcPr>
          <w:p w14:paraId="312031E6" w14:textId="2B2917B4"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0E7A81">
              <w:rPr>
                <w:rFonts w:ascii="Arial" w:hAnsi="Arial" w:cs="Arial"/>
                <w:sz w:val="18"/>
                <w:szCs w:val="18"/>
              </w:rPr>
              <w:t>33,709</w:t>
            </w:r>
          </w:p>
        </w:tc>
        <w:tc>
          <w:tcPr>
            <w:tcW w:w="762" w:type="pct"/>
            <w:tcBorders>
              <w:top w:val="nil"/>
              <w:left w:val="nil"/>
              <w:bottom w:val="nil"/>
              <w:right w:val="nil"/>
            </w:tcBorders>
            <w:shd w:val="clear" w:color="auto" w:fill="auto"/>
            <w:vAlign w:val="bottom"/>
          </w:tcPr>
          <w:p w14:paraId="3B272211" w14:textId="182940FA"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snapToGrid w:val="0"/>
                <w:color w:val="000000" w:themeColor="text1"/>
                <w:sz w:val="18"/>
                <w:szCs w:val="18"/>
              </w:rPr>
              <w:t>33</w:t>
            </w:r>
            <w:r w:rsidR="00DE25D7">
              <w:rPr>
                <w:rFonts w:ascii="Arial" w:eastAsia="Times New Roman" w:hAnsi="Arial" w:cs="Arial"/>
                <w:snapToGrid w:val="0"/>
                <w:color w:val="000000" w:themeColor="text1"/>
                <w:sz w:val="18"/>
                <w:szCs w:val="18"/>
              </w:rPr>
              <w:t>,</w:t>
            </w:r>
            <w:r>
              <w:rPr>
                <w:rFonts w:ascii="Arial" w:eastAsia="Times New Roman" w:hAnsi="Arial" w:cs="Arial"/>
                <w:snapToGrid w:val="0"/>
                <w:color w:val="000000" w:themeColor="text1"/>
                <w:sz w:val="18"/>
                <w:szCs w:val="18"/>
              </w:rPr>
              <w:t>287</w:t>
            </w:r>
          </w:p>
        </w:tc>
        <w:tc>
          <w:tcPr>
            <w:tcW w:w="762" w:type="pct"/>
            <w:shd w:val="clear" w:color="auto" w:fill="auto"/>
            <w:vAlign w:val="bottom"/>
          </w:tcPr>
          <w:p w14:paraId="6752B406" w14:textId="08A9E573"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AB311B">
              <w:rPr>
                <w:rFonts w:ascii="Arial" w:hAnsi="Arial" w:cs="Arial"/>
                <w:color w:val="000000" w:themeColor="text1"/>
                <w:sz w:val="18"/>
                <w:szCs w:val="18"/>
              </w:rPr>
              <w:t>33,709</w:t>
            </w:r>
          </w:p>
        </w:tc>
      </w:tr>
      <w:tr w:rsidR="006513E0" w:rsidRPr="00F62F59" w14:paraId="231C3DB0" w14:textId="77777777" w:rsidTr="00705A1A">
        <w:tc>
          <w:tcPr>
            <w:tcW w:w="1950" w:type="pct"/>
            <w:vAlign w:val="bottom"/>
          </w:tcPr>
          <w:p w14:paraId="788A1581" w14:textId="77777777" w:rsidR="006513E0" w:rsidRPr="00F62F59" w:rsidRDefault="006513E0" w:rsidP="006513E0">
            <w:pPr>
              <w:tabs>
                <w:tab w:val="right" w:pos="1202"/>
              </w:tabs>
              <w:spacing w:after="0" w:line="300" w:lineRule="exact"/>
              <w:outlineLvl w:val="0"/>
              <w:rPr>
                <w:rFonts w:ascii="Arial" w:eastAsia="Times New Roman" w:hAnsi="Arial" w:cs="Arial"/>
                <w:sz w:val="18"/>
                <w:szCs w:val="18"/>
                <w:lang w:val="en-US"/>
              </w:rPr>
            </w:pPr>
            <w:bookmarkStart w:id="522" w:name="_Toc4060483"/>
            <w:r w:rsidRPr="00F62F59">
              <w:rPr>
                <w:rFonts w:ascii="Arial" w:eastAsia="Times New Roman" w:hAnsi="Arial" w:cs="Arial"/>
                <w:sz w:val="18"/>
                <w:szCs w:val="18"/>
                <w:lang w:val="en-US"/>
              </w:rPr>
              <w:t>Financial assets at fair value through other comprehensive income</w:t>
            </w:r>
            <w:bookmarkEnd w:id="522"/>
          </w:p>
        </w:tc>
        <w:tc>
          <w:tcPr>
            <w:tcW w:w="762" w:type="pct"/>
            <w:tcBorders>
              <w:top w:val="nil"/>
              <w:left w:val="nil"/>
              <w:bottom w:val="nil"/>
              <w:right w:val="nil"/>
            </w:tcBorders>
            <w:shd w:val="clear" w:color="auto" w:fill="auto"/>
            <w:vAlign w:val="bottom"/>
          </w:tcPr>
          <w:p w14:paraId="6467FB4F" w14:textId="3E467AFA" w:rsidR="006513E0" w:rsidRPr="00B64B3C" w:rsidDel="0062368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242</w:t>
            </w:r>
            <w:r w:rsidR="00DE25D7">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557</w:t>
            </w:r>
          </w:p>
        </w:tc>
        <w:tc>
          <w:tcPr>
            <w:tcW w:w="763" w:type="pct"/>
            <w:shd w:val="clear" w:color="auto" w:fill="auto"/>
            <w:vAlign w:val="bottom"/>
          </w:tcPr>
          <w:p w14:paraId="0420F2E0" w14:textId="627F0B76"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0E7A81">
              <w:rPr>
                <w:rFonts w:ascii="Arial" w:hAnsi="Arial" w:cs="Arial"/>
                <w:sz w:val="18"/>
                <w:szCs w:val="18"/>
              </w:rPr>
              <w:t>227,434</w:t>
            </w:r>
          </w:p>
        </w:tc>
        <w:tc>
          <w:tcPr>
            <w:tcW w:w="762" w:type="pct"/>
            <w:tcBorders>
              <w:top w:val="nil"/>
              <w:left w:val="nil"/>
              <w:bottom w:val="nil"/>
              <w:right w:val="nil"/>
            </w:tcBorders>
            <w:shd w:val="clear" w:color="auto" w:fill="auto"/>
            <w:vAlign w:val="bottom"/>
          </w:tcPr>
          <w:p w14:paraId="7F12216F" w14:textId="66C84E46" w:rsidR="006513E0" w:rsidRPr="00B64B3C" w:rsidDel="0062368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snapToGrid w:val="0"/>
                <w:color w:val="000000" w:themeColor="text1"/>
                <w:sz w:val="18"/>
                <w:szCs w:val="18"/>
              </w:rPr>
              <w:t>236</w:t>
            </w:r>
            <w:r w:rsidR="00DE25D7">
              <w:rPr>
                <w:rFonts w:ascii="Arial" w:eastAsia="Times New Roman" w:hAnsi="Arial" w:cs="Arial"/>
                <w:snapToGrid w:val="0"/>
                <w:color w:val="000000" w:themeColor="text1"/>
                <w:sz w:val="18"/>
                <w:szCs w:val="18"/>
              </w:rPr>
              <w:t>,</w:t>
            </w:r>
            <w:r>
              <w:rPr>
                <w:rFonts w:ascii="Arial" w:eastAsia="Times New Roman" w:hAnsi="Arial" w:cs="Arial"/>
                <w:snapToGrid w:val="0"/>
                <w:color w:val="000000" w:themeColor="text1"/>
                <w:sz w:val="18"/>
                <w:szCs w:val="18"/>
              </w:rPr>
              <w:t>246</w:t>
            </w:r>
          </w:p>
        </w:tc>
        <w:tc>
          <w:tcPr>
            <w:tcW w:w="762" w:type="pct"/>
            <w:shd w:val="clear" w:color="auto" w:fill="auto"/>
            <w:vAlign w:val="bottom"/>
          </w:tcPr>
          <w:p w14:paraId="7599AA03" w14:textId="78D42186"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AB311B">
              <w:rPr>
                <w:rFonts w:ascii="Arial" w:hAnsi="Arial" w:cs="Arial"/>
                <w:color w:val="000000" w:themeColor="text1"/>
                <w:sz w:val="18"/>
                <w:szCs w:val="18"/>
              </w:rPr>
              <w:t>221,093</w:t>
            </w:r>
          </w:p>
        </w:tc>
      </w:tr>
      <w:tr w:rsidR="006513E0" w:rsidRPr="00F62F59" w14:paraId="1A5280C7" w14:textId="77777777" w:rsidTr="00705A1A">
        <w:tc>
          <w:tcPr>
            <w:tcW w:w="1950" w:type="pct"/>
            <w:vAlign w:val="bottom"/>
          </w:tcPr>
          <w:p w14:paraId="0D774183" w14:textId="77777777" w:rsidR="006513E0" w:rsidRPr="00F62F59" w:rsidRDefault="006513E0" w:rsidP="006513E0">
            <w:pPr>
              <w:tabs>
                <w:tab w:val="right" w:pos="1202"/>
              </w:tabs>
              <w:spacing w:after="0" w:line="300" w:lineRule="exact"/>
              <w:outlineLvl w:val="0"/>
              <w:rPr>
                <w:rFonts w:ascii="Arial" w:eastAsia="Times New Roman" w:hAnsi="Arial" w:cs="Arial"/>
                <w:sz w:val="18"/>
                <w:szCs w:val="18"/>
                <w:lang w:val="en-US"/>
              </w:rPr>
            </w:pPr>
            <w:bookmarkStart w:id="523" w:name="_Toc4060495"/>
            <w:r w:rsidRPr="00F62F59">
              <w:rPr>
                <w:rFonts w:ascii="Arial" w:eastAsia="Times New Roman" w:hAnsi="Arial" w:cs="Arial"/>
                <w:sz w:val="18"/>
                <w:szCs w:val="18"/>
                <w:lang w:val="en-US"/>
              </w:rPr>
              <w:t>Other assets</w:t>
            </w:r>
            <w:bookmarkEnd w:id="523"/>
          </w:p>
        </w:tc>
        <w:tc>
          <w:tcPr>
            <w:tcW w:w="762" w:type="pct"/>
            <w:tcBorders>
              <w:top w:val="nil"/>
              <w:left w:val="nil"/>
              <w:bottom w:val="single" w:sz="4" w:space="0" w:color="auto"/>
              <w:right w:val="nil"/>
            </w:tcBorders>
            <w:shd w:val="clear" w:color="auto" w:fill="auto"/>
            <w:vAlign w:val="bottom"/>
          </w:tcPr>
          <w:p w14:paraId="3318F763" w14:textId="6ACD02AD"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w:t>
            </w:r>
            <w:r w:rsidR="00DE25D7">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955</w:t>
            </w:r>
          </w:p>
        </w:tc>
        <w:tc>
          <w:tcPr>
            <w:tcW w:w="763" w:type="pct"/>
            <w:tcBorders>
              <w:bottom w:val="single" w:sz="6" w:space="0" w:color="auto"/>
            </w:tcBorders>
            <w:shd w:val="clear" w:color="auto" w:fill="auto"/>
            <w:vAlign w:val="bottom"/>
          </w:tcPr>
          <w:p w14:paraId="5FD75EAA" w14:textId="3EE79B1D"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0E7A81">
              <w:rPr>
                <w:rFonts w:ascii="Arial" w:hAnsi="Arial" w:cs="Arial"/>
                <w:sz w:val="18"/>
                <w:szCs w:val="18"/>
              </w:rPr>
              <w:t>1,840</w:t>
            </w:r>
          </w:p>
        </w:tc>
        <w:tc>
          <w:tcPr>
            <w:tcW w:w="762" w:type="pct"/>
            <w:tcBorders>
              <w:top w:val="nil"/>
              <w:left w:val="nil"/>
              <w:bottom w:val="single" w:sz="4" w:space="0" w:color="auto"/>
              <w:right w:val="nil"/>
            </w:tcBorders>
            <w:shd w:val="clear" w:color="auto" w:fill="auto"/>
            <w:vAlign w:val="bottom"/>
          </w:tcPr>
          <w:p w14:paraId="64578775" w14:textId="5B331E40"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snapToGrid w:val="0"/>
                <w:color w:val="000000" w:themeColor="text1"/>
                <w:sz w:val="18"/>
                <w:szCs w:val="18"/>
              </w:rPr>
              <w:t>1</w:t>
            </w:r>
            <w:r w:rsidR="00DE25D7">
              <w:rPr>
                <w:rFonts w:ascii="Arial" w:eastAsia="Times New Roman" w:hAnsi="Arial" w:cs="Arial"/>
                <w:snapToGrid w:val="0"/>
                <w:color w:val="000000" w:themeColor="text1"/>
                <w:sz w:val="18"/>
                <w:szCs w:val="18"/>
              </w:rPr>
              <w:t>,</w:t>
            </w:r>
            <w:r>
              <w:rPr>
                <w:rFonts w:ascii="Arial" w:eastAsia="Times New Roman" w:hAnsi="Arial" w:cs="Arial"/>
                <w:snapToGrid w:val="0"/>
                <w:color w:val="000000" w:themeColor="text1"/>
                <w:sz w:val="18"/>
                <w:szCs w:val="18"/>
              </w:rPr>
              <w:t>304</w:t>
            </w:r>
          </w:p>
        </w:tc>
        <w:tc>
          <w:tcPr>
            <w:tcW w:w="762" w:type="pct"/>
            <w:tcBorders>
              <w:bottom w:val="single" w:sz="6" w:space="0" w:color="auto"/>
            </w:tcBorders>
            <w:shd w:val="clear" w:color="auto" w:fill="auto"/>
            <w:vAlign w:val="bottom"/>
          </w:tcPr>
          <w:p w14:paraId="0CF47C55" w14:textId="7D170D15"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AB311B">
              <w:rPr>
                <w:rFonts w:ascii="Arial" w:hAnsi="Arial" w:cs="Arial"/>
                <w:color w:val="000000" w:themeColor="text1"/>
                <w:sz w:val="18"/>
                <w:szCs w:val="18"/>
              </w:rPr>
              <w:t xml:space="preserve"> 1,080 </w:t>
            </w:r>
          </w:p>
        </w:tc>
      </w:tr>
      <w:tr w:rsidR="006513E0" w:rsidRPr="00F62F59" w14:paraId="3FFA663F" w14:textId="77777777" w:rsidTr="00AD6DCF">
        <w:trPr>
          <w:trHeight w:val="486"/>
        </w:trPr>
        <w:tc>
          <w:tcPr>
            <w:tcW w:w="1950" w:type="pct"/>
            <w:vAlign w:val="bottom"/>
          </w:tcPr>
          <w:p w14:paraId="6A231919" w14:textId="77777777" w:rsidR="006513E0" w:rsidRPr="00F62F59" w:rsidRDefault="006513E0" w:rsidP="006513E0">
            <w:pPr>
              <w:tabs>
                <w:tab w:val="right" w:pos="1202"/>
              </w:tabs>
              <w:spacing w:after="0" w:line="300" w:lineRule="exact"/>
              <w:outlineLvl w:val="0"/>
              <w:rPr>
                <w:rFonts w:ascii="Arial" w:eastAsia="Times New Roman" w:hAnsi="Arial" w:cs="Arial"/>
                <w:b/>
                <w:bCs/>
                <w:sz w:val="18"/>
                <w:szCs w:val="18"/>
                <w:lang w:val="en-US"/>
              </w:rPr>
            </w:pPr>
            <w:bookmarkStart w:id="524" w:name="_Toc4060496"/>
            <w:r w:rsidRPr="00F62F59">
              <w:rPr>
                <w:rFonts w:ascii="Arial" w:eastAsia="Times New Roman" w:hAnsi="Arial" w:cs="Arial"/>
                <w:b/>
                <w:bCs/>
                <w:sz w:val="18"/>
                <w:szCs w:val="18"/>
                <w:lang w:val="en-US"/>
              </w:rPr>
              <w:t>Total</w:t>
            </w:r>
            <w:bookmarkEnd w:id="524"/>
          </w:p>
        </w:tc>
        <w:tc>
          <w:tcPr>
            <w:tcW w:w="762" w:type="pct"/>
            <w:tcBorders>
              <w:top w:val="single" w:sz="4" w:space="0" w:color="auto"/>
              <w:bottom w:val="single" w:sz="12" w:space="0" w:color="auto"/>
            </w:tcBorders>
            <w:vAlign w:val="bottom"/>
          </w:tcPr>
          <w:p w14:paraId="5F86C6DF" w14:textId="55D45A2E"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w:t>
            </w:r>
            <w:r w:rsidR="00DE25D7">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996</w:t>
            </w:r>
            <w:r w:rsidR="00DE25D7">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992</w:t>
            </w:r>
          </w:p>
        </w:tc>
        <w:tc>
          <w:tcPr>
            <w:tcW w:w="763" w:type="pct"/>
            <w:tcBorders>
              <w:top w:val="single" w:sz="6" w:space="0" w:color="auto"/>
              <w:bottom w:val="single" w:sz="12" w:space="0" w:color="auto"/>
            </w:tcBorders>
            <w:vAlign w:val="bottom"/>
          </w:tcPr>
          <w:p w14:paraId="50883D57" w14:textId="56367AEE"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AB311B">
              <w:rPr>
                <w:rFonts w:ascii="Arial" w:hAnsi="Arial" w:cs="Arial"/>
                <w:b/>
                <w:bCs/>
                <w:color w:val="000000" w:themeColor="text1"/>
                <w:sz w:val="18"/>
                <w:szCs w:val="18"/>
              </w:rPr>
              <w:t>3,976,954</w:t>
            </w:r>
          </w:p>
        </w:tc>
        <w:tc>
          <w:tcPr>
            <w:tcW w:w="762" w:type="pct"/>
            <w:tcBorders>
              <w:top w:val="single" w:sz="4" w:space="0" w:color="auto"/>
              <w:bottom w:val="single" w:sz="12" w:space="0" w:color="auto"/>
            </w:tcBorders>
            <w:vAlign w:val="bottom"/>
          </w:tcPr>
          <w:p w14:paraId="15A614C4" w14:textId="0133ECE0"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w:t>
            </w:r>
            <w:r w:rsidR="00DE25D7">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987</w:t>
            </w:r>
            <w:r w:rsidR="00DE25D7">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010</w:t>
            </w:r>
          </w:p>
        </w:tc>
        <w:tc>
          <w:tcPr>
            <w:tcW w:w="762" w:type="pct"/>
            <w:tcBorders>
              <w:top w:val="single" w:sz="6" w:space="0" w:color="auto"/>
              <w:bottom w:val="single" w:sz="12" w:space="0" w:color="auto"/>
            </w:tcBorders>
            <w:vAlign w:val="bottom"/>
          </w:tcPr>
          <w:p w14:paraId="1F7754BC" w14:textId="785DE51F"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AB311B">
              <w:rPr>
                <w:rFonts w:ascii="Arial" w:hAnsi="Arial" w:cs="Arial"/>
                <w:b/>
                <w:bCs/>
                <w:color w:val="000000" w:themeColor="text1"/>
                <w:sz w:val="18"/>
                <w:szCs w:val="18"/>
              </w:rPr>
              <w:t>3,966,958</w:t>
            </w:r>
          </w:p>
        </w:tc>
      </w:tr>
      <w:tr w:rsidR="00930A8C" w:rsidRPr="00F62F59" w14:paraId="7368267F" w14:textId="77777777" w:rsidTr="00985AC8">
        <w:tc>
          <w:tcPr>
            <w:tcW w:w="1950" w:type="pct"/>
            <w:vAlign w:val="bottom"/>
          </w:tcPr>
          <w:p w14:paraId="27961151" w14:textId="77777777" w:rsidR="00930A8C" w:rsidRPr="00F62F59" w:rsidRDefault="00930A8C" w:rsidP="00930A8C">
            <w:pPr>
              <w:tabs>
                <w:tab w:val="right" w:pos="1202"/>
              </w:tabs>
              <w:spacing w:after="0" w:line="300" w:lineRule="exact"/>
              <w:outlineLvl w:val="0"/>
              <w:rPr>
                <w:rFonts w:ascii="Arial" w:eastAsia="Times New Roman" w:hAnsi="Arial" w:cs="Arial"/>
                <w:b/>
                <w:bCs/>
                <w:sz w:val="18"/>
                <w:szCs w:val="18"/>
                <w:lang w:val="en-US"/>
              </w:rPr>
            </w:pPr>
            <w:bookmarkStart w:id="525" w:name="_Toc4060499"/>
            <w:r w:rsidRPr="00F62F59">
              <w:rPr>
                <w:rFonts w:ascii="Arial" w:eastAsia="Times New Roman" w:hAnsi="Arial" w:cs="Arial"/>
                <w:b/>
                <w:bCs/>
                <w:sz w:val="18"/>
                <w:szCs w:val="18"/>
                <w:lang w:val="en-US"/>
              </w:rPr>
              <w:t>Guarantees and commitments</w:t>
            </w:r>
            <w:bookmarkEnd w:id="525"/>
          </w:p>
        </w:tc>
        <w:tc>
          <w:tcPr>
            <w:tcW w:w="762" w:type="pct"/>
            <w:tcBorders>
              <w:top w:val="single" w:sz="12" w:space="0" w:color="auto"/>
            </w:tcBorders>
            <w:vAlign w:val="bottom"/>
          </w:tcPr>
          <w:p w14:paraId="43230AA5" w14:textId="77777777" w:rsidR="00930A8C" w:rsidRPr="00B64B3C" w:rsidRDefault="00930A8C" w:rsidP="00930A8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63" w:type="pct"/>
            <w:tcBorders>
              <w:top w:val="single" w:sz="12" w:space="0" w:color="auto"/>
            </w:tcBorders>
            <w:vAlign w:val="bottom"/>
          </w:tcPr>
          <w:p w14:paraId="325C3AF4" w14:textId="77777777" w:rsidR="00930A8C" w:rsidRPr="00B64B3C" w:rsidRDefault="00930A8C" w:rsidP="00930A8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62" w:type="pct"/>
            <w:tcBorders>
              <w:top w:val="single" w:sz="12" w:space="0" w:color="auto"/>
            </w:tcBorders>
            <w:vAlign w:val="bottom"/>
          </w:tcPr>
          <w:p w14:paraId="174E6268" w14:textId="77777777" w:rsidR="00930A8C" w:rsidRPr="00B64B3C" w:rsidRDefault="00930A8C" w:rsidP="00930A8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62" w:type="pct"/>
            <w:tcBorders>
              <w:top w:val="single" w:sz="12" w:space="0" w:color="auto"/>
            </w:tcBorders>
            <w:vAlign w:val="bottom"/>
          </w:tcPr>
          <w:p w14:paraId="3521F95D" w14:textId="77777777" w:rsidR="00930A8C" w:rsidRPr="00B64B3C" w:rsidRDefault="00930A8C" w:rsidP="00930A8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r>
      <w:tr w:rsidR="006513E0" w:rsidRPr="00F62F59" w14:paraId="6035D1FE" w14:textId="77777777" w:rsidTr="009831A6">
        <w:tc>
          <w:tcPr>
            <w:tcW w:w="1950" w:type="pct"/>
            <w:vAlign w:val="bottom"/>
          </w:tcPr>
          <w:p w14:paraId="7D99BB70" w14:textId="3B5CC034" w:rsidR="006513E0" w:rsidRPr="00F62F59" w:rsidRDefault="006513E0" w:rsidP="006513E0">
            <w:pPr>
              <w:tabs>
                <w:tab w:val="right" w:pos="1202"/>
              </w:tabs>
              <w:spacing w:after="0" w:line="300" w:lineRule="exact"/>
              <w:outlineLvl w:val="0"/>
              <w:rPr>
                <w:rFonts w:ascii="Arial" w:eastAsia="Times New Roman" w:hAnsi="Arial" w:cs="Arial"/>
                <w:bCs/>
                <w:sz w:val="18"/>
                <w:szCs w:val="18"/>
                <w:lang w:val="en-US"/>
              </w:rPr>
            </w:pPr>
            <w:r w:rsidRPr="00B16FE3">
              <w:rPr>
                <w:rFonts w:ascii="Arial" w:eastAsia="Times New Roman" w:hAnsi="Arial" w:cs="Arial"/>
                <w:bCs/>
                <w:sz w:val="18"/>
                <w:szCs w:val="18"/>
                <w:lang w:val="en-US"/>
              </w:rPr>
              <w:t>Issued guarantees</w:t>
            </w:r>
          </w:p>
        </w:tc>
        <w:tc>
          <w:tcPr>
            <w:tcW w:w="762" w:type="pct"/>
            <w:tcBorders>
              <w:top w:val="nil"/>
              <w:left w:val="nil"/>
              <w:bottom w:val="nil"/>
              <w:right w:val="nil"/>
            </w:tcBorders>
            <w:shd w:val="clear" w:color="auto" w:fill="auto"/>
            <w:vAlign w:val="bottom"/>
          </w:tcPr>
          <w:p w14:paraId="0DB8A7B5" w14:textId="6F9E004B"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257EA4">
              <w:rPr>
                <w:rFonts w:ascii="Arial" w:eastAsia="Times New Roman" w:hAnsi="Arial" w:cs="Arial"/>
                <w:color w:val="000000" w:themeColor="text1"/>
                <w:sz w:val="18"/>
                <w:szCs w:val="18"/>
              </w:rPr>
              <w:t>43</w:t>
            </w:r>
            <w:r w:rsidR="00DE25D7">
              <w:rPr>
                <w:rFonts w:ascii="Arial" w:eastAsia="Times New Roman" w:hAnsi="Arial" w:cs="Arial"/>
                <w:color w:val="000000" w:themeColor="text1"/>
                <w:sz w:val="18"/>
                <w:szCs w:val="18"/>
              </w:rPr>
              <w:t>,</w:t>
            </w:r>
            <w:r w:rsidRPr="00257EA4">
              <w:rPr>
                <w:rFonts w:ascii="Arial" w:eastAsia="Times New Roman" w:hAnsi="Arial" w:cs="Arial"/>
                <w:color w:val="000000" w:themeColor="text1"/>
                <w:sz w:val="18"/>
                <w:szCs w:val="18"/>
              </w:rPr>
              <w:t>621</w:t>
            </w:r>
          </w:p>
        </w:tc>
        <w:tc>
          <w:tcPr>
            <w:tcW w:w="763" w:type="pct"/>
            <w:shd w:val="clear" w:color="auto" w:fill="auto"/>
            <w:vAlign w:val="bottom"/>
          </w:tcPr>
          <w:p w14:paraId="00069383" w14:textId="0E6FF6F2"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AB311B">
              <w:rPr>
                <w:rFonts w:ascii="Arial" w:hAnsi="Arial" w:cs="Arial"/>
                <w:sz w:val="18"/>
                <w:szCs w:val="18"/>
              </w:rPr>
              <w:t>44,545</w:t>
            </w:r>
          </w:p>
        </w:tc>
        <w:tc>
          <w:tcPr>
            <w:tcW w:w="762" w:type="pct"/>
            <w:tcBorders>
              <w:top w:val="nil"/>
              <w:left w:val="nil"/>
              <w:bottom w:val="nil"/>
              <w:right w:val="nil"/>
            </w:tcBorders>
            <w:shd w:val="clear" w:color="auto" w:fill="auto"/>
            <w:vAlign w:val="bottom"/>
          </w:tcPr>
          <w:p w14:paraId="1755CA61" w14:textId="738E2633"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257EA4">
              <w:rPr>
                <w:rFonts w:ascii="Arial" w:eastAsia="Times New Roman" w:hAnsi="Arial" w:cs="Arial"/>
                <w:color w:val="000000" w:themeColor="text1"/>
                <w:sz w:val="18"/>
                <w:szCs w:val="18"/>
              </w:rPr>
              <w:t>43</w:t>
            </w:r>
            <w:r w:rsidR="00DE25D7">
              <w:rPr>
                <w:rFonts w:ascii="Arial" w:eastAsia="Times New Roman" w:hAnsi="Arial" w:cs="Arial"/>
                <w:color w:val="000000" w:themeColor="text1"/>
                <w:sz w:val="18"/>
                <w:szCs w:val="18"/>
              </w:rPr>
              <w:t>,</w:t>
            </w:r>
            <w:r w:rsidRPr="00257EA4">
              <w:rPr>
                <w:rFonts w:ascii="Arial" w:eastAsia="Times New Roman" w:hAnsi="Arial" w:cs="Arial"/>
                <w:color w:val="000000" w:themeColor="text1"/>
                <w:sz w:val="18"/>
                <w:szCs w:val="18"/>
              </w:rPr>
              <w:t>621</w:t>
            </w:r>
          </w:p>
        </w:tc>
        <w:tc>
          <w:tcPr>
            <w:tcW w:w="762" w:type="pct"/>
            <w:shd w:val="clear" w:color="auto" w:fill="auto"/>
            <w:vAlign w:val="bottom"/>
          </w:tcPr>
          <w:p w14:paraId="5141B126" w14:textId="6411C5CC"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AB311B">
              <w:rPr>
                <w:rFonts w:ascii="Arial" w:hAnsi="Arial" w:cs="Arial"/>
                <w:snapToGrid w:val="0"/>
                <w:color w:val="000000" w:themeColor="text1"/>
                <w:sz w:val="18"/>
                <w:szCs w:val="18"/>
              </w:rPr>
              <w:t xml:space="preserve"> 44,545 </w:t>
            </w:r>
          </w:p>
        </w:tc>
      </w:tr>
      <w:tr w:rsidR="006513E0" w:rsidRPr="00F62F59" w14:paraId="5D4BF1CB" w14:textId="77777777" w:rsidTr="009831A6">
        <w:tc>
          <w:tcPr>
            <w:tcW w:w="1950" w:type="pct"/>
            <w:vAlign w:val="bottom"/>
          </w:tcPr>
          <w:p w14:paraId="0BC5E713" w14:textId="77777777" w:rsidR="006513E0" w:rsidRPr="00F62F59" w:rsidRDefault="006513E0" w:rsidP="006513E0">
            <w:pPr>
              <w:tabs>
                <w:tab w:val="right" w:pos="1202"/>
              </w:tabs>
              <w:spacing w:after="0" w:line="300" w:lineRule="exact"/>
              <w:outlineLvl w:val="0"/>
              <w:rPr>
                <w:rFonts w:ascii="Arial" w:eastAsia="Times New Roman" w:hAnsi="Arial" w:cs="Arial"/>
                <w:sz w:val="18"/>
                <w:szCs w:val="18"/>
                <w:lang w:val="en-US"/>
              </w:rPr>
            </w:pPr>
            <w:bookmarkStart w:id="526" w:name="_Toc4060503"/>
            <w:r w:rsidRPr="00F62F59">
              <w:rPr>
                <w:rFonts w:ascii="Arial" w:eastAsia="Times New Roman" w:hAnsi="Arial" w:cs="Arial"/>
                <w:sz w:val="18"/>
                <w:szCs w:val="18"/>
                <w:lang w:val="en-US"/>
              </w:rPr>
              <w:t>Issued guarantees in foreign currency</w:t>
            </w:r>
            <w:bookmarkEnd w:id="526"/>
          </w:p>
        </w:tc>
        <w:tc>
          <w:tcPr>
            <w:tcW w:w="762" w:type="pct"/>
            <w:tcBorders>
              <w:top w:val="nil"/>
              <w:left w:val="nil"/>
              <w:bottom w:val="nil"/>
              <w:right w:val="nil"/>
            </w:tcBorders>
            <w:shd w:val="clear" w:color="auto" w:fill="auto"/>
            <w:vAlign w:val="bottom"/>
          </w:tcPr>
          <w:p w14:paraId="423E89A9" w14:textId="607779AB"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257EA4">
              <w:rPr>
                <w:rFonts w:ascii="Arial" w:eastAsia="Times New Roman" w:hAnsi="Arial" w:cs="Arial"/>
                <w:color w:val="000000" w:themeColor="text1"/>
                <w:sz w:val="18"/>
                <w:szCs w:val="18"/>
              </w:rPr>
              <w:t>3</w:t>
            </w:r>
            <w:r w:rsidR="00DE25D7">
              <w:rPr>
                <w:rFonts w:ascii="Arial" w:eastAsia="Times New Roman" w:hAnsi="Arial" w:cs="Arial"/>
                <w:color w:val="000000" w:themeColor="text1"/>
                <w:sz w:val="18"/>
                <w:szCs w:val="18"/>
              </w:rPr>
              <w:t>,</w:t>
            </w:r>
            <w:r w:rsidRPr="00257EA4">
              <w:rPr>
                <w:rFonts w:ascii="Arial" w:eastAsia="Times New Roman" w:hAnsi="Arial" w:cs="Arial"/>
                <w:color w:val="000000" w:themeColor="text1"/>
                <w:sz w:val="18"/>
                <w:szCs w:val="18"/>
              </w:rPr>
              <w:t>826</w:t>
            </w:r>
          </w:p>
        </w:tc>
        <w:tc>
          <w:tcPr>
            <w:tcW w:w="763" w:type="pct"/>
            <w:shd w:val="clear" w:color="auto" w:fill="auto"/>
            <w:vAlign w:val="bottom"/>
          </w:tcPr>
          <w:p w14:paraId="7433F65A" w14:textId="78614CB2"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AB311B">
              <w:rPr>
                <w:rFonts w:ascii="Arial" w:hAnsi="Arial" w:cs="Arial"/>
                <w:sz w:val="18"/>
                <w:szCs w:val="18"/>
              </w:rPr>
              <w:t>5,357</w:t>
            </w:r>
          </w:p>
        </w:tc>
        <w:tc>
          <w:tcPr>
            <w:tcW w:w="762" w:type="pct"/>
            <w:tcBorders>
              <w:top w:val="nil"/>
              <w:left w:val="nil"/>
              <w:bottom w:val="nil"/>
              <w:right w:val="nil"/>
            </w:tcBorders>
            <w:shd w:val="clear" w:color="auto" w:fill="auto"/>
            <w:vAlign w:val="bottom"/>
          </w:tcPr>
          <w:p w14:paraId="087ED25C" w14:textId="1B36C5BB"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       </w:t>
            </w:r>
            <w:r w:rsidRPr="00257EA4">
              <w:rPr>
                <w:rFonts w:ascii="Arial" w:eastAsia="Times New Roman" w:hAnsi="Arial" w:cs="Arial"/>
                <w:color w:val="000000" w:themeColor="text1"/>
                <w:sz w:val="18"/>
                <w:szCs w:val="18"/>
              </w:rPr>
              <w:t>3</w:t>
            </w:r>
            <w:r w:rsidR="00DE25D7">
              <w:rPr>
                <w:rFonts w:ascii="Arial" w:eastAsia="Times New Roman" w:hAnsi="Arial" w:cs="Arial"/>
                <w:color w:val="000000" w:themeColor="text1"/>
                <w:sz w:val="18"/>
                <w:szCs w:val="18"/>
              </w:rPr>
              <w:t>,</w:t>
            </w:r>
            <w:r w:rsidRPr="00257EA4">
              <w:rPr>
                <w:rFonts w:ascii="Arial" w:eastAsia="Times New Roman" w:hAnsi="Arial" w:cs="Arial"/>
                <w:color w:val="000000" w:themeColor="text1"/>
                <w:sz w:val="18"/>
                <w:szCs w:val="18"/>
              </w:rPr>
              <w:t>826</w:t>
            </w:r>
          </w:p>
        </w:tc>
        <w:tc>
          <w:tcPr>
            <w:tcW w:w="762" w:type="pct"/>
            <w:shd w:val="clear" w:color="auto" w:fill="auto"/>
            <w:vAlign w:val="bottom"/>
          </w:tcPr>
          <w:p w14:paraId="0458CA0C" w14:textId="18DE118E"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AB311B">
              <w:rPr>
                <w:rFonts w:ascii="Arial" w:hAnsi="Arial" w:cs="Arial"/>
                <w:snapToGrid w:val="0"/>
                <w:color w:val="000000" w:themeColor="text1"/>
                <w:sz w:val="18"/>
                <w:szCs w:val="18"/>
              </w:rPr>
              <w:t xml:space="preserve"> 5,357 </w:t>
            </w:r>
          </w:p>
        </w:tc>
      </w:tr>
      <w:tr w:rsidR="006513E0" w:rsidRPr="00F62F59" w14:paraId="570E8671" w14:textId="77777777" w:rsidTr="009831A6">
        <w:tc>
          <w:tcPr>
            <w:tcW w:w="1950" w:type="pct"/>
            <w:vAlign w:val="bottom"/>
          </w:tcPr>
          <w:p w14:paraId="10E59E96" w14:textId="77777777" w:rsidR="006513E0" w:rsidRPr="00F62F59" w:rsidRDefault="006513E0" w:rsidP="006513E0">
            <w:pPr>
              <w:tabs>
                <w:tab w:val="right" w:pos="1202"/>
              </w:tabs>
              <w:spacing w:after="0" w:line="300" w:lineRule="exact"/>
              <w:outlineLvl w:val="0"/>
              <w:rPr>
                <w:rFonts w:ascii="Arial" w:eastAsia="Times New Roman" w:hAnsi="Arial" w:cs="Arial"/>
                <w:sz w:val="18"/>
                <w:szCs w:val="18"/>
                <w:lang w:val="en-US"/>
              </w:rPr>
            </w:pPr>
            <w:bookmarkStart w:id="527" w:name="_Toc4060506"/>
            <w:r w:rsidRPr="00F62F59">
              <w:rPr>
                <w:rFonts w:ascii="Arial" w:eastAsia="Times New Roman" w:hAnsi="Arial" w:cs="Arial"/>
                <w:sz w:val="18"/>
                <w:szCs w:val="18"/>
                <w:lang w:val="en-US"/>
              </w:rPr>
              <w:t>Undrawn loans</w:t>
            </w:r>
            <w:bookmarkEnd w:id="527"/>
          </w:p>
        </w:tc>
        <w:tc>
          <w:tcPr>
            <w:tcW w:w="762" w:type="pct"/>
            <w:tcBorders>
              <w:top w:val="nil"/>
              <w:left w:val="nil"/>
              <w:bottom w:val="nil"/>
              <w:right w:val="nil"/>
            </w:tcBorders>
            <w:shd w:val="clear" w:color="auto" w:fill="auto"/>
            <w:vAlign w:val="bottom"/>
          </w:tcPr>
          <w:p w14:paraId="54018EF2" w14:textId="5D04CA20" w:rsidR="006513E0" w:rsidRPr="00B64B3C" w:rsidDel="00942ACF"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548</w:t>
            </w:r>
            <w:r w:rsidR="00DE25D7">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776</w:t>
            </w:r>
          </w:p>
        </w:tc>
        <w:tc>
          <w:tcPr>
            <w:tcW w:w="763" w:type="pct"/>
            <w:tcBorders>
              <w:bottom w:val="single" w:sz="6" w:space="0" w:color="auto"/>
            </w:tcBorders>
            <w:shd w:val="clear" w:color="auto" w:fill="auto"/>
            <w:vAlign w:val="bottom"/>
          </w:tcPr>
          <w:p w14:paraId="5AD5CB6E" w14:textId="47C83E00"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AB311B">
              <w:rPr>
                <w:rFonts w:ascii="Arial" w:hAnsi="Arial" w:cs="Arial"/>
                <w:sz w:val="18"/>
                <w:szCs w:val="18"/>
              </w:rPr>
              <w:t>441,073</w:t>
            </w:r>
          </w:p>
        </w:tc>
        <w:tc>
          <w:tcPr>
            <w:tcW w:w="762" w:type="pct"/>
            <w:tcBorders>
              <w:top w:val="nil"/>
              <w:left w:val="nil"/>
              <w:bottom w:val="nil"/>
              <w:right w:val="nil"/>
            </w:tcBorders>
            <w:shd w:val="clear" w:color="auto" w:fill="auto"/>
            <w:vAlign w:val="bottom"/>
          </w:tcPr>
          <w:p w14:paraId="56EA1BEB" w14:textId="0E79BF38" w:rsidR="006513E0" w:rsidRPr="00B64B3C" w:rsidDel="00942ACF"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548</w:t>
            </w:r>
            <w:r w:rsidR="00DE25D7">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776</w:t>
            </w:r>
          </w:p>
        </w:tc>
        <w:tc>
          <w:tcPr>
            <w:tcW w:w="762" w:type="pct"/>
            <w:tcBorders>
              <w:bottom w:val="single" w:sz="6" w:space="0" w:color="auto"/>
            </w:tcBorders>
            <w:shd w:val="clear" w:color="auto" w:fill="auto"/>
            <w:vAlign w:val="bottom"/>
          </w:tcPr>
          <w:p w14:paraId="6E3DE1DB" w14:textId="1A544463"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AB311B">
              <w:rPr>
                <w:rFonts w:ascii="Arial" w:hAnsi="Arial" w:cs="Arial"/>
                <w:snapToGrid w:val="0"/>
                <w:color w:val="000000" w:themeColor="text1"/>
                <w:sz w:val="18"/>
                <w:szCs w:val="18"/>
              </w:rPr>
              <w:t xml:space="preserve"> 441,073 </w:t>
            </w:r>
          </w:p>
        </w:tc>
      </w:tr>
      <w:tr w:rsidR="006513E0" w:rsidRPr="00FF583F" w14:paraId="1FD38209" w14:textId="77777777" w:rsidTr="009831A6">
        <w:tc>
          <w:tcPr>
            <w:tcW w:w="1950" w:type="pct"/>
            <w:vAlign w:val="bottom"/>
          </w:tcPr>
          <w:p w14:paraId="63488EDD" w14:textId="77777777" w:rsidR="006513E0" w:rsidRPr="00F62F59" w:rsidRDefault="006513E0" w:rsidP="006513E0">
            <w:pPr>
              <w:tabs>
                <w:tab w:val="right" w:pos="1202"/>
              </w:tabs>
              <w:spacing w:after="0" w:line="300" w:lineRule="exact"/>
              <w:outlineLvl w:val="0"/>
              <w:rPr>
                <w:rFonts w:ascii="Arial" w:eastAsia="Times New Roman" w:hAnsi="Arial" w:cs="Arial"/>
                <w:b/>
                <w:bCs/>
                <w:sz w:val="18"/>
                <w:szCs w:val="18"/>
                <w:lang w:val="en-US"/>
              </w:rPr>
            </w:pPr>
            <w:bookmarkStart w:id="528" w:name="_Toc4060512"/>
            <w:r w:rsidRPr="00F62F59">
              <w:rPr>
                <w:rFonts w:ascii="Arial" w:eastAsia="Times New Roman" w:hAnsi="Arial" w:cs="Arial"/>
                <w:b/>
                <w:bCs/>
                <w:sz w:val="18"/>
                <w:szCs w:val="18"/>
                <w:lang w:val="en-US"/>
              </w:rPr>
              <w:t>Total</w:t>
            </w:r>
            <w:bookmarkEnd w:id="528"/>
          </w:p>
        </w:tc>
        <w:tc>
          <w:tcPr>
            <w:tcW w:w="762" w:type="pct"/>
            <w:tcBorders>
              <w:top w:val="single" w:sz="4" w:space="0" w:color="auto"/>
              <w:bottom w:val="single" w:sz="12" w:space="0" w:color="auto"/>
            </w:tcBorders>
            <w:vAlign w:val="bottom"/>
          </w:tcPr>
          <w:p w14:paraId="719DB11D" w14:textId="4F53F7A7"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b/>
                <w:bCs/>
                <w:color w:val="000000" w:themeColor="text1"/>
                <w:sz w:val="18"/>
                <w:szCs w:val="18"/>
              </w:rPr>
              <w:t>596</w:t>
            </w:r>
            <w:r w:rsidR="00DE25D7">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223</w:t>
            </w:r>
          </w:p>
        </w:tc>
        <w:tc>
          <w:tcPr>
            <w:tcW w:w="763" w:type="pct"/>
            <w:tcBorders>
              <w:top w:val="single" w:sz="6" w:space="0" w:color="auto"/>
              <w:bottom w:val="single" w:sz="12" w:space="0" w:color="auto"/>
            </w:tcBorders>
            <w:vAlign w:val="bottom"/>
          </w:tcPr>
          <w:p w14:paraId="49A096E7" w14:textId="67FF7138" w:rsidR="006513E0" w:rsidRPr="00FF583F" w:rsidRDefault="006513E0" w:rsidP="006513E0">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AB311B">
              <w:rPr>
                <w:rFonts w:ascii="Arial" w:hAnsi="Arial" w:cs="Arial"/>
                <w:b/>
                <w:bCs/>
                <w:color w:val="000000" w:themeColor="text1"/>
                <w:sz w:val="18"/>
                <w:szCs w:val="18"/>
              </w:rPr>
              <w:t>490,975</w:t>
            </w:r>
          </w:p>
        </w:tc>
        <w:tc>
          <w:tcPr>
            <w:tcW w:w="762" w:type="pct"/>
            <w:tcBorders>
              <w:top w:val="single" w:sz="4" w:space="0" w:color="auto"/>
              <w:bottom w:val="single" w:sz="12" w:space="0" w:color="auto"/>
            </w:tcBorders>
            <w:vAlign w:val="bottom"/>
          </w:tcPr>
          <w:p w14:paraId="30C9EF04" w14:textId="3DDE94A4" w:rsidR="006513E0" w:rsidRPr="00FF583F" w:rsidRDefault="006513E0" w:rsidP="006513E0">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596</w:t>
            </w:r>
            <w:r w:rsidR="00DE25D7">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223</w:t>
            </w:r>
          </w:p>
        </w:tc>
        <w:tc>
          <w:tcPr>
            <w:tcW w:w="762" w:type="pct"/>
            <w:tcBorders>
              <w:top w:val="single" w:sz="6" w:space="0" w:color="auto"/>
              <w:bottom w:val="single" w:sz="12" w:space="0" w:color="auto"/>
            </w:tcBorders>
            <w:vAlign w:val="bottom"/>
          </w:tcPr>
          <w:p w14:paraId="4DE330CA" w14:textId="2DD04E9A" w:rsidR="006513E0" w:rsidRPr="00FF583F" w:rsidRDefault="006513E0" w:rsidP="006513E0">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AB311B">
              <w:rPr>
                <w:rFonts w:ascii="Arial" w:hAnsi="Arial" w:cs="Arial"/>
                <w:b/>
                <w:bCs/>
                <w:snapToGrid w:val="0"/>
                <w:color w:val="000000" w:themeColor="text1"/>
                <w:sz w:val="18"/>
                <w:szCs w:val="18"/>
              </w:rPr>
              <w:t>490,975</w:t>
            </w:r>
          </w:p>
        </w:tc>
      </w:tr>
      <w:tr w:rsidR="006513E0" w:rsidRPr="00F62F59" w14:paraId="623339A0" w14:textId="77777777" w:rsidTr="00AD6DCF">
        <w:trPr>
          <w:trHeight w:hRule="exact" w:val="501"/>
        </w:trPr>
        <w:tc>
          <w:tcPr>
            <w:tcW w:w="1950" w:type="pct"/>
            <w:vAlign w:val="bottom"/>
          </w:tcPr>
          <w:p w14:paraId="10306625" w14:textId="77777777" w:rsidR="006513E0" w:rsidRPr="00F62F59" w:rsidRDefault="006513E0" w:rsidP="006513E0">
            <w:pPr>
              <w:tabs>
                <w:tab w:val="right" w:pos="1202"/>
              </w:tabs>
              <w:spacing w:after="0" w:line="300" w:lineRule="exact"/>
              <w:outlineLvl w:val="0"/>
              <w:rPr>
                <w:rFonts w:ascii="Arial" w:eastAsia="Times New Roman" w:hAnsi="Arial" w:cs="Arial"/>
                <w:b/>
                <w:bCs/>
                <w:sz w:val="18"/>
                <w:szCs w:val="18"/>
                <w:lang w:val="en-US"/>
              </w:rPr>
            </w:pPr>
            <w:bookmarkStart w:id="529" w:name="_Toc4060513"/>
            <w:r w:rsidRPr="00F62F59">
              <w:rPr>
                <w:rFonts w:ascii="Arial" w:eastAsia="Times New Roman" w:hAnsi="Arial" w:cs="Arial"/>
                <w:b/>
                <w:bCs/>
                <w:sz w:val="18"/>
                <w:szCs w:val="18"/>
                <w:lang w:val="en-US"/>
              </w:rPr>
              <w:t>Total credit risk exposure</w:t>
            </w:r>
            <w:bookmarkEnd w:id="529"/>
          </w:p>
        </w:tc>
        <w:tc>
          <w:tcPr>
            <w:tcW w:w="762" w:type="pct"/>
            <w:tcBorders>
              <w:top w:val="single" w:sz="12" w:space="0" w:color="auto"/>
              <w:bottom w:val="single" w:sz="12" w:space="0" w:color="auto"/>
            </w:tcBorders>
            <w:vAlign w:val="bottom"/>
          </w:tcPr>
          <w:p w14:paraId="2BCB48DF" w14:textId="04596E3F"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w:t>
            </w:r>
            <w:r w:rsidR="00DE25D7">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593</w:t>
            </w:r>
            <w:r w:rsidR="00DE25D7">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215</w:t>
            </w:r>
          </w:p>
        </w:tc>
        <w:tc>
          <w:tcPr>
            <w:tcW w:w="763" w:type="pct"/>
            <w:tcBorders>
              <w:top w:val="single" w:sz="12" w:space="0" w:color="auto"/>
              <w:bottom w:val="single" w:sz="12" w:space="0" w:color="auto"/>
            </w:tcBorders>
            <w:vAlign w:val="bottom"/>
          </w:tcPr>
          <w:p w14:paraId="30B76C07" w14:textId="4DA76EC6"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AB311B">
              <w:rPr>
                <w:rFonts w:ascii="Arial" w:hAnsi="Arial" w:cs="Arial"/>
                <w:b/>
                <w:bCs/>
                <w:color w:val="000000" w:themeColor="text1"/>
                <w:sz w:val="18"/>
                <w:szCs w:val="18"/>
              </w:rPr>
              <w:t>4,467,929</w:t>
            </w:r>
          </w:p>
        </w:tc>
        <w:tc>
          <w:tcPr>
            <w:tcW w:w="762" w:type="pct"/>
            <w:tcBorders>
              <w:top w:val="single" w:sz="12" w:space="0" w:color="auto"/>
              <w:bottom w:val="single" w:sz="12" w:space="0" w:color="auto"/>
            </w:tcBorders>
            <w:vAlign w:val="bottom"/>
          </w:tcPr>
          <w:p w14:paraId="07B81A4B" w14:textId="06C674C1"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w:t>
            </w:r>
            <w:r w:rsidR="00DE25D7">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583</w:t>
            </w:r>
            <w:r w:rsidR="00DE25D7">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233</w:t>
            </w:r>
          </w:p>
        </w:tc>
        <w:tc>
          <w:tcPr>
            <w:tcW w:w="762" w:type="pct"/>
            <w:tcBorders>
              <w:top w:val="single" w:sz="12" w:space="0" w:color="auto"/>
              <w:bottom w:val="single" w:sz="12" w:space="0" w:color="auto"/>
            </w:tcBorders>
            <w:vAlign w:val="bottom"/>
          </w:tcPr>
          <w:p w14:paraId="3CD5693E" w14:textId="2B642C1C" w:rsidR="006513E0" w:rsidRPr="00B64B3C" w:rsidRDefault="006513E0" w:rsidP="006513E0">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AB311B">
              <w:rPr>
                <w:rFonts w:ascii="Arial" w:hAnsi="Arial" w:cs="Arial"/>
                <w:b/>
                <w:bCs/>
                <w:color w:val="000000" w:themeColor="text1"/>
                <w:sz w:val="18"/>
                <w:szCs w:val="18"/>
              </w:rPr>
              <w:t>4,457,933</w:t>
            </w:r>
          </w:p>
        </w:tc>
      </w:tr>
    </w:tbl>
    <w:p w14:paraId="63B1DF59" w14:textId="3C7B0B1F" w:rsidR="008447EB" w:rsidRDefault="008447EB"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517F3EF9"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1906" w:h="16838"/>
          <w:pgMar w:top="1418" w:right="1134" w:bottom="1077" w:left="1418" w:header="709" w:footer="709" w:gutter="0"/>
          <w:cols w:space="708"/>
          <w:docGrid w:linePitch="360"/>
        </w:sectPr>
      </w:pPr>
    </w:p>
    <w:p w14:paraId="44F6E763"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F17AC56" w14:textId="657404C5"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5A3B443F"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EB5F908" w14:textId="65B7ECBB"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161F8113"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51A76F39"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1F62B5D3" w14:textId="77777777" w:rsidR="00F62F59" w:rsidRPr="00F62F59" w:rsidRDefault="00F62F59" w:rsidP="00F62F59">
      <w:pPr>
        <w:keepNext/>
        <w:spacing w:after="0" w:line="240" w:lineRule="auto"/>
        <w:jc w:val="both"/>
        <w:rPr>
          <w:rFonts w:ascii="Arial" w:eastAsia="Times New Roman" w:hAnsi="Arial" w:cs="Arial"/>
          <w:sz w:val="20"/>
          <w:szCs w:val="20"/>
          <w:lang w:val="en-GB"/>
        </w:rPr>
      </w:pPr>
    </w:p>
    <w:p w14:paraId="28E62A82"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r w:rsidRPr="00F62F59">
        <w:rPr>
          <w:rFonts w:ascii="Arial" w:eastAsia="Times New Roman" w:hAnsi="Arial" w:cs="Arial"/>
          <w:sz w:val="20"/>
          <w:szCs w:val="20"/>
          <w:lang w:val="en-GB"/>
        </w:rPr>
        <w:t xml:space="preserve">Concentration of assets and guarantees and commitments, </w:t>
      </w:r>
      <w:r w:rsidRPr="00F62F59">
        <w:rPr>
          <w:rFonts w:ascii="Arial" w:eastAsia="Times New Roman" w:hAnsi="Arial" w:cs="Arial"/>
          <w:bCs/>
          <w:sz w:val="20"/>
          <w:szCs w:val="20"/>
          <w:lang w:val="en-GB"/>
        </w:rPr>
        <w:t>net exposure</w:t>
      </w:r>
      <w:r w:rsidRPr="00F62F59">
        <w:rPr>
          <w:rFonts w:ascii="Arial" w:eastAsia="Times New Roman" w:hAnsi="Arial" w:cs="Arial"/>
          <w:b/>
          <w:bCs/>
          <w:sz w:val="20"/>
          <w:szCs w:val="20"/>
          <w:lang w:val="en-GB"/>
        </w:rPr>
        <w:t xml:space="preserve">, </w:t>
      </w:r>
      <w:r w:rsidRPr="00F62F59">
        <w:rPr>
          <w:rFonts w:ascii="Arial" w:eastAsia="Times New Roman" w:hAnsi="Arial" w:cs="Arial"/>
          <w:sz w:val="20"/>
          <w:szCs w:val="20"/>
          <w:lang w:val="en-GB"/>
        </w:rPr>
        <w:t>according to geographical segments</w:t>
      </w:r>
      <w:r w:rsidRPr="00F62F59">
        <w:rPr>
          <w:rFonts w:ascii="Arial" w:eastAsia="Times New Roman" w:hAnsi="Arial" w:cs="Arial"/>
          <w:sz w:val="20"/>
          <w:szCs w:val="20"/>
          <w:lang w:val="en-US"/>
        </w:rPr>
        <w:t xml:space="preserve">, </w:t>
      </w:r>
      <w:r w:rsidRPr="00F62F59">
        <w:rPr>
          <w:rFonts w:ascii="Arial" w:eastAsia="Times New Roman" w:hAnsi="Arial" w:cs="Arial"/>
          <w:bCs/>
          <w:sz w:val="20"/>
          <w:szCs w:val="20"/>
          <w:lang w:val="en-US"/>
        </w:rPr>
        <w:t>before the effect of mitigation through collateral received, is as follows:</w:t>
      </w:r>
    </w:p>
    <w:p w14:paraId="20F98250"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p>
    <w:tbl>
      <w:tblPr>
        <w:tblW w:w="5025" w:type="pct"/>
        <w:tblLayout w:type="fixed"/>
        <w:tblCellMar>
          <w:left w:w="30" w:type="dxa"/>
          <w:right w:w="30" w:type="dxa"/>
        </w:tblCellMar>
        <w:tblLook w:val="0000" w:firstRow="0" w:lastRow="0" w:firstColumn="0" w:lastColumn="0" w:noHBand="0" w:noVBand="0"/>
      </w:tblPr>
      <w:tblGrid>
        <w:gridCol w:w="3712"/>
        <w:gridCol w:w="1423"/>
        <w:gridCol w:w="1423"/>
        <w:gridCol w:w="1423"/>
        <w:gridCol w:w="1420"/>
      </w:tblGrid>
      <w:tr w:rsidR="00F62F59" w:rsidRPr="00F62F59" w14:paraId="3BF0152F" w14:textId="77777777" w:rsidTr="00AC268A">
        <w:trPr>
          <w:cantSplit/>
          <w:trHeight w:val="624"/>
          <w:tblHeader/>
        </w:trPr>
        <w:tc>
          <w:tcPr>
            <w:tcW w:w="1974" w:type="pct"/>
            <w:vAlign w:val="bottom"/>
          </w:tcPr>
          <w:p w14:paraId="1F08FCAC" w14:textId="77777777" w:rsidR="00F62F59" w:rsidRPr="00F62F59" w:rsidRDefault="00F62F59" w:rsidP="00F62F59">
            <w:pPr>
              <w:tabs>
                <w:tab w:val="right" w:pos="1202"/>
              </w:tabs>
              <w:spacing w:after="0" w:line="240" w:lineRule="atLeast"/>
              <w:outlineLvl w:val="0"/>
              <w:rPr>
                <w:rFonts w:ascii="Arial" w:eastAsia="Calibri" w:hAnsi="Arial" w:cs="Arial"/>
                <w:b/>
                <w:sz w:val="18"/>
                <w:szCs w:val="18"/>
                <w:lang w:val="en-US"/>
              </w:rPr>
            </w:pPr>
            <w:bookmarkStart w:id="530" w:name="_Toc4060514"/>
            <w:bookmarkStart w:id="531" w:name="_Hlk124149078"/>
            <w:r w:rsidRPr="00F62F59">
              <w:rPr>
                <w:rFonts w:ascii="Arial" w:eastAsia="Calibri" w:hAnsi="Arial" w:cs="Arial"/>
                <w:b/>
                <w:sz w:val="18"/>
                <w:szCs w:val="18"/>
                <w:lang w:val="en-US"/>
              </w:rPr>
              <w:t>Group</w:t>
            </w:r>
            <w:bookmarkEnd w:id="530"/>
          </w:p>
          <w:p w14:paraId="36D22282" w14:textId="77777777" w:rsidR="00F62F59" w:rsidRPr="00F62F59" w:rsidRDefault="00F62F59" w:rsidP="00F62F59">
            <w:pPr>
              <w:tabs>
                <w:tab w:val="right" w:pos="1202"/>
              </w:tabs>
              <w:spacing w:after="0" w:line="240" w:lineRule="atLeast"/>
              <w:outlineLvl w:val="0"/>
              <w:rPr>
                <w:rFonts w:ascii="Arial" w:eastAsia="Calibri" w:hAnsi="Arial" w:cs="Arial"/>
                <w:b/>
                <w:sz w:val="18"/>
                <w:szCs w:val="18"/>
                <w:lang w:val="en-US"/>
              </w:rPr>
            </w:pPr>
          </w:p>
          <w:p w14:paraId="3682AEC4" w14:textId="2CC8907A" w:rsidR="00F62F59" w:rsidRPr="00F62F59" w:rsidRDefault="000D6F3B" w:rsidP="00F62F59">
            <w:pPr>
              <w:tabs>
                <w:tab w:val="right" w:pos="1202"/>
              </w:tabs>
              <w:spacing w:after="0" w:line="240" w:lineRule="atLeast"/>
              <w:outlineLvl w:val="0"/>
              <w:rPr>
                <w:rFonts w:ascii="Arial" w:eastAsia="Calibri" w:hAnsi="Arial" w:cs="Arial"/>
                <w:b/>
                <w:sz w:val="18"/>
                <w:szCs w:val="18"/>
                <w:lang w:val="en-US"/>
              </w:rPr>
            </w:pPr>
            <w:r w:rsidRPr="000D6F3B">
              <w:rPr>
                <w:rFonts w:ascii="Arial" w:eastAsia="Calibri" w:hAnsi="Arial" w:cs="Arial"/>
                <w:b/>
                <w:sz w:val="18"/>
                <w:szCs w:val="18"/>
                <w:lang w:val="en-US"/>
              </w:rPr>
              <w:t xml:space="preserve">30 June </w:t>
            </w:r>
            <w:r w:rsidR="00F62F59" w:rsidRPr="00F62F59">
              <w:rPr>
                <w:rFonts w:ascii="Arial" w:eastAsia="Calibri" w:hAnsi="Arial" w:cs="Arial"/>
                <w:b/>
                <w:sz w:val="18"/>
                <w:szCs w:val="18"/>
                <w:lang w:val="en-US"/>
              </w:rPr>
              <w:t>202</w:t>
            </w:r>
            <w:r w:rsidR="00BF09BA">
              <w:rPr>
                <w:rFonts w:ascii="Arial" w:eastAsia="Calibri" w:hAnsi="Arial" w:cs="Arial"/>
                <w:b/>
                <w:sz w:val="18"/>
                <w:szCs w:val="18"/>
                <w:lang w:val="en-US"/>
              </w:rPr>
              <w:t>4</w:t>
            </w:r>
          </w:p>
        </w:tc>
        <w:tc>
          <w:tcPr>
            <w:tcW w:w="757" w:type="pct"/>
            <w:vAlign w:val="bottom"/>
          </w:tcPr>
          <w:p w14:paraId="4E77715D"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32" w:name="_Toc4060516"/>
            <w:r w:rsidRPr="00F62F59">
              <w:rPr>
                <w:rFonts w:ascii="Arial" w:eastAsia="Calibri" w:hAnsi="Arial" w:cs="Arial"/>
                <w:b/>
                <w:sz w:val="18"/>
                <w:szCs w:val="18"/>
                <w:lang w:val="en-US"/>
              </w:rPr>
              <w:t>Republic of Croatia</w:t>
            </w:r>
            <w:bookmarkEnd w:id="532"/>
          </w:p>
        </w:tc>
        <w:tc>
          <w:tcPr>
            <w:tcW w:w="757" w:type="pct"/>
            <w:vAlign w:val="bottom"/>
          </w:tcPr>
          <w:p w14:paraId="5744E6A8"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33" w:name="_Toc4060517"/>
            <w:r w:rsidRPr="00F62F59">
              <w:rPr>
                <w:rFonts w:ascii="Arial" w:eastAsia="Calibri" w:hAnsi="Arial" w:cs="Arial"/>
                <w:b/>
                <w:sz w:val="18"/>
                <w:szCs w:val="18"/>
                <w:lang w:val="en-US"/>
              </w:rPr>
              <w:t>EU</w:t>
            </w:r>
            <w:bookmarkEnd w:id="533"/>
          </w:p>
          <w:p w14:paraId="0951AE20"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 </w:t>
            </w:r>
            <w:bookmarkStart w:id="534" w:name="_Toc4060518"/>
            <w:r w:rsidRPr="00F62F59">
              <w:rPr>
                <w:rFonts w:ascii="Arial" w:eastAsia="Calibri" w:hAnsi="Arial" w:cs="Arial"/>
                <w:b/>
                <w:sz w:val="18"/>
                <w:szCs w:val="18"/>
                <w:lang w:val="en-US"/>
              </w:rPr>
              <w:t>countries</w:t>
            </w:r>
            <w:bookmarkEnd w:id="534"/>
          </w:p>
        </w:tc>
        <w:tc>
          <w:tcPr>
            <w:tcW w:w="757" w:type="pct"/>
            <w:vAlign w:val="bottom"/>
          </w:tcPr>
          <w:p w14:paraId="1D91B51A"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535" w:name="_Toc4060519"/>
            <w:r w:rsidRPr="00F62F59">
              <w:rPr>
                <w:rFonts w:ascii="Arial" w:eastAsia="Calibri" w:hAnsi="Arial" w:cs="Arial"/>
                <w:b/>
                <w:sz w:val="18"/>
                <w:szCs w:val="18"/>
                <w:lang w:val="en-US"/>
              </w:rPr>
              <w:t>Other</w:t>
            </w:r>
            <w:bookmarkEnd w:id="535"/>
            <w:r w:rsidRPr="00F62F59">
              <w:rPr>
                <w:rFonts w:ascii="Arial" w:eastAsia="Calibri" w:hAnsi="Arial" w:cs="Arial"/>
                <w:b/>
                <w:sz w:val="18"/>
                <w:szCs w:val="18"/>
                <w:lang w:val="en-US"/>
              </w:rPr>
              <w:t xml:space="preserve"> </w:t>
            </w:r>
          </w:p>
          <w:p w14:paraId="79DD781D"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536" w:name="_Toc4060520"/>
            <w:r w:rsidRPr="00F62F59">
              <w:rPr>
                <w:rFonts w:ascii="Arial" w:eastAsia="Calibri" w:hAnsi="Arial" w:cs="Arial"/>
                <w:b/>
                <w:sz w:val="18"/>
                <w:szCs w:val="18"/>
                <w:lang w:val="en-US"/>
              </w:rPr>
              <w:t>countries</w:t>
            </w:r>
            <w:bookmarkEnd w:id="536"/>
            <w:r w:rsidRPr="00F62F59">
              <w:rPr>
                <w:rFonts w:ascii="Arial" w:eastAsia="Calibri" w:hAnsi="Arial" w:cs="Arial"/>
                <w:b/>
                <w:sz w:val="18"/>
                <w:szCs w:val="18"/>
                <w:lang w:val="en-US"/>
              </w:rPr>
              <w:t xml:space="preserve"> </w:t>
            </w:r>
          </w:p>
        </w:tc>
        <w:tc>
          <w:tcPr>
            <w:tcW w:w="755" w:type="pct"/>
            <w:vAlign w:val="bottom"/>
          </w:tcPr>
          <w:p w14:paraId="4055F04A"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537" w:name="_Toc4060521"/>
            <w:r w:rsidRPr="00F62F59">
              <w:rPr>
                <w:rFonts w:ascii="Arial" w:eastAsia="Calibri" w:hAnsi="Arial" w:cs="Arial"/>
                <w:b/>
                <w:sz w:val="18"/>
                <w:szCs w:val="18"/>
                <w:lang w:val="en-US"/>
              </w:rPr>
              <w:t>Total</w:t>
            </w:r>
            <w:bookmarkEnd w:id="537"/>
          </w:p>
        </w:tc>
      </w:tr>
      <w:tr w:rsidR="00F62F59" w:rsidRPr="00F62F59" w14:paraId="027DF288" w14:textId="77777777" w:rsidTr="00AC268A">
        <w:trPr>
          <w:cantSplit/>
          <w:trHeight w:hRule="exact" w:val="247"/>
          <w:tblHeader/>
        </w:trPr>
        <w:tc>
          <w:tcPr>
            <w:tcW w:w="1974" w:type="pct"/>
          </w:tcPr>
          <w:p w14:paraId="04697ECD" w14:textId="77777777" w:rsidR="00F62F59" w:rsidRPr="00F62F59" w:rsidRDefault="00F62F59" w:rsidP="00F62F59">
            <w:pPr>
              <w:tabs>
                <w:tab w:val="right" w:pos="1202"/>
              </w:tabs>
              <w:spacing w:after="0" w:line="240" w:lineRule="atLeast"/>
              <w:outlineLvl w:val="0"/>
              <w:rPr>
                <w:rFonts w:ascii="Arial" w:eastAsia="Calibri" w:hAnsi="Arial" w:cs="Arial"/>
                <w:b/>
                <w:sz w:val="18"/>
                <w:szCs w:val="18"/>
                <w:lang w:val="en-US"/>
              </w:rPr>
            </w:pPr>
          </w:p>
        </w:tc>
        <w:tc>
          <w:tcPr>
            <w:tcW w:w="757" w:type="pct"/>
          </w:tcPr>
          <w:p w14:paraId="5E321FF7" w14:textId="13BA480A"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38" w:name="_Toc4060522"/>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bookmarkEnd w:id="538"/>
          </w:p>
        </w:tc>
        <w:tc>
          <w:tcPr>
            <w:tcW w:w="757" w:type="pct"/>
          </w:tcPr>
          <w:p w14:paraId="440127FD" w14:textId="3B59B653"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39" w:name="_Toc4060523"/>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bookmarkEnd w:id="539"/>
          </w:p>
        </w:tc>
        <w:tc>
          <w:tcPr>
            <w:tcW w:w="757" w:type="pct"/>
          </w:tcPr>
          <w:p w14:paraId="7B67E5E8" w14:textId="7FCED80C"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540" w:name="_Toc4060524"/>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bookmarkEnd w:id="540"/>
          </w:p>
        </w:tc>
        <w:tc>
          <w:tcPr>
            <w:tcW w:w="755" w:type="pct"/>
          </w:tcPr>
          <w:p w14:paraId="5BEBDCAE" w14:textId="652F062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541" w:name="_Toc4060525"/>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bookmarkEnd w:id="541"/>
          </w:p>
        </w:tc>
      </w:tr>
      <w:tr w:rsidR="00F62F59" w:rsidRPr="00F62F59" w14:paraId="364C2D5B" w14:textId="77777777" w:rsidTr="00AC268A">
        <w:trPr>
          <w:cantSplit/>
          <w:trHeight w:val="273"/>
          <w:tblHeader/>
        </w:trPr>
        <w:tc>
          <w:tcPr>
            <w:tcW w:w="1974" w:type="pct"/>
          </w:tcPr>
          <w:p w14:paraId="34CDED6D" w14:textId="77777777" w:rsidR="00F62F59" w:rsidRPr="00F62F59" w:rsidRDefault="00F62F59" w:rsidP="00F62F59">
            <w:pPr>
              <w:tabs>
                <w:tab w:val="right" w:pos="1202"/>
              </w:tabs>
              <w:spacing w:after="0" w:line="280" w:lineRule="exact"/>
              <w:outlineLvl w:val="0"/>
              <w:rPr>
                <w:rFonts w:ascii="Arial" w:eastAsia="Calibri" w:hAnsi="Arial" w:cs="Arial"/>
                <w:b/>
                <w:bCs/>
                <w:sz w:val="18"/>
                <w:szCs w:val="18"/>
                <w:lang w:val="en-US"/>
              </w:rPr>
            </w:pPr>
            <w:bookmarkStart w:id="542" w:name="_Toc4060526"/>
            <w:r w:rsidRPr="00F62F59">
              <w:rPr>
                <w:rFonts w:ascii="Arial" w:eastAsia="Calibri" w:hAnsi="Arial" w:cs="Arial"/>
                <w:b/>
                <w:bCs/>
                <w:sz w:val="18"/>
                <w:szCs w:val="18"/>
                <w:lang w:val="en-US"/>
              </w:rPr>
              <w:t>Assets</w:t>
            </w:r>
            <w:bookmarkEnd w:id="542"/>
          </w:p>
        </w:tc>
        <w:tc>
          <w:tcPr>
            <w:tcW w:w="757" w:type="pct"/>
          </w:tcPr>
          <w:p w14:paraId="5B1A33E8" w14:textId="77777777" w:rsidR="00F62F59" w:rsidRPr="00F62F59" w:rsidRDefault="00F62F59" w:rsidP="00F62F59">
            <w:pPr>
              <w:spacing w:after="0" w:line="280" w:lineRule="exact"/>
              <w:jc w:val="right"/>
              <w:rPr>
                <w:rFonts w:ascii="Arial" w:eastAsia="Calibri" w:hAnsi="Arial" w:cs="Arial"/>
                <w:sz w:val="18"/>
                <w:szCs w:val="18"/>
                <w:lang w:val="en-US"/>
              </w:rPr>
            </w:pPr>
          </w:p>
        </w:tc>
        <w:tc>
          <w:tcPr>
            <w:tcW w:w="757" w:type="pct"/>
          </w:tcPr>
          <w:p w14:paraId="17463CCD" w14:textId="77777777" w:rsidR="00F62F59" w:rsidRPr="00F62F59" w:rsidRDefault="00F62F59" w:rsidP="00F62F59">
            <w:pPr>
              <w:spacing w:after="0" w:line="280" w:lineRule="exact"/>
              <w:jc w:val="right"/>
              <w:rPr>
                <w:rFonts w:ascii="Arial" w:eastAsia="Calibri" w:hAnsi="Arial" w:cs="Arial"/>
                <w:sz w:val="18"/>
                <w:szCs w:val="18"/>
                <w:lang w:val="en-US"/>
              </w:rPr>
            </w:pPr>
          </w:p>
        </w:tc>
        <w:tc>
          <w:tcPr>
            <w:tcW w:w="757" w:type="pct"/>
          </w:tcPr>
          <w:p w14:paraId="7C973F10" w14:textId="77777777" w:rsidR="00F62F59" w:rsidRPr="00F62F59" w:rsidRDefault="00F62F59" w:rsidP="00F62F59">
            <w:pPr>
              <w:spacing w:after="0" w:line="280" w:lineRule="exact"/>
              <w:jc w:val="right"/>
              <w:rPr>
                <w:rFonts w:ascii="Arial" w:eastAsia="Calibri" w:hAnsi="Arial" w:cs="Arial"/>
                <w:sz w:val="18"/>
                <w:szCs w:val="18"/>
                <w:lang w:val="en-US"/>
              </w:rPr>
            </w:pPr>
          </w:p>
        </w:tc>
        <w:tc>
          <w:tcPr>
            <w:tcW w:w="755" w:type="pct"/>
          </w:tcPr>
          <w:p w14:paraId="515B4AAA" w14:textId="77777777" w:rsidR="00F62F59" w:rsidRPr="00F62F59" w:rsidRDefault="00F62F59" w:rsidP="00F62F59">
            <w:pPr>
              <w:spacing w:after="0" w:line="280" w:lineRule="exact"/>
              <w:jc w:val="center"/>
              <w:rPr>
                <w:rFonts w:ascii="Arial" w:eastAsia="Calibri" w:hAnsi="Arial" w:cs="Arial"/>
                <w:sz w:val="18"/>
                <w:szCs w:val="18"/>
                <w:lang w:val="en-US"/>
              </w:rPr>
            </w:pPr>
          </w:p>
        </w:tc>
      </w:tr>
      <w:tr w:rsidR="00DE25D7" w:rsidRPr="00F62F59" w14:paraId="46630332" w14:textId="77777777" w:rsidTr="00AC268A">
        <w:trPr>
          <w:cantSplit/>
          <w:trHeight w:val="273"/>
          <w:tblHeader/>
        </w:trPr>
        <w:tc>
          <w:tcPr>
            <w:tcW w:w="1974" w:type="pct"/>
            <w:vAlign w:val="bottom"/>
          </w:tcPr>
          <w:p w14:paraId="2374CE7B" w14:textId="77777777" w:rsidR="00DE25D7" w:rsidRPr="00F62F59" w:rsidRDefault="00DE25D7" w:rsidP="00DE25D7">
            <w:pPr>
              <w:tabs>
                <w:tab w:val="right" w:pos="1202"/>
              </w:tabs>
              <w:spacing w:after="0" w:line="280" w:lineRule="exact"/>
              <w:outlineLvl w:val="0"/>
              <w:rPr>
                <w:rFonts w:ascii="Arial" w:eastAsia="Calibri" w:hAnsi="Arial" w:cs="Arial"/>
                <w:sz w:val="18"/>
                <w:szCs w:val="18"/>
                <w:lang w:val="en-US"/>
              </w:rPr>
            </w:pPr>
            <w:bookmarkStart w:id="543" w:name="_Toc4060527"/>
            <w:r w:rsidRPr="00F62F59">
              <w:rPr>
                <w:rFonts w:ascii="Arial" w:eastAsia="Calibri" w:hAnsi="Arial" w:cs="Arial"/>
                <w:sz w:val="18"/>
                <w:szCs w:val="18"/>
                <w:lang w:val="en-US"/>
              </w:rPr>
              <w:t>Cash on hand and current accounts with banks</w:t>
            </w:r>
            <w:bookmarkEnd w:id="543"/>
          </w:p>
        </w:tc>
        <w:tc>
          <w:tcPr>
            <w:tcW w:w="757" w:type="pct"/>
            <w:tcBorders>
              <w:top w:val="nil"/>
              <w:left w:val="nil"/>
              <w:bottom w:val="nil"/>
              <w:right w:val="nil"/>
            </w:tcBorders>
            <w:shd w:val="clear" w:color="auto" w:fill="auto"/>
            <w:vAlign w:val="bottom"/>
          </w:tcPr>
          <w:p w14:paraId="53221707" w14:textId="0ADBF066"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27,171</w:t>
            </w:r>
          </w:p>
        </w:tc>
        <w:tc>
          <w:tcPr>
            <w:tcW w:w="757" w:type="pct"/>
            <w:tcBorders>
              <w:top w:val="nil"/>
              <w:left w:val="nil"/>
              <w:bottom w:val="nil"/>
              <w:right w:val="nil"/>
            </w:tcBorders>
            <w:shd w:val="clear" w:color="auto" w:fill="auto"/>
            <w:vAlign w:val="bottom"/>
          </w:tcPr>
          <w:p w14:paraId="5DDA5948" w14:textId="037B3572"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205</w:t>
            </w:r>
          </w:p>
        </w:tc>
        <w:tc>
          <w:tcPr>
            <w:tcW w:w="757" w:type="pct"/>
            <w:tcBorders>
              <w:top w:val="nil"/>
              <w:left w:val="nil"/>
              <w:bottom w:val="nil"/>
              <w:right w:val="nil"/>
            </w:tcBorders>
            <w:shd w:val="clear" w:color="auto" w:fill="auto"/>
            <w:vAlign w:val="bottom"/>
          </w:tcPr>
          <w:p w14:paraId="1CA01505" w14:textId="28BDFCB4"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48</w:t>
            </w:r>
          </w:p>
        </w:tc>
        <w:tc>
          <w:tcPr>
            <w:tcW w:w="755" w:type="pct"/>
            <w:tcBorders>
              <w:top w:val="nil"/>
              <w:left w:val="nil"/>
              <w:bottom w:val="nil"/>
              <w:right w:val="nil"/>
            </w:tcBorders>
            <w:shd w:val="clear" w:color="auto" w:fill="auto"/>
            <w:vAlign w:val="bottom"/>
          </w:tcPr>
          <w:p w14:paraId="44532FF1" w14:textId="40EC9E61"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27,424</w:t>
            </w:r>
          </w:p>
        </w:tc>
      </w:tr>
      <w:tr w:rsidR="00DE25D7" w:rsidRPr="00F62F59" w14:paraId="721C3D2E" w14:textId="77777777" w:rsidTr="00AC268A">
        <w:trPr>
          <w:cantSplit/>
          <w:trHeight w:val="273"/>
          <w:tblHeader/>
        </w:trPr>
        <w:tc>
          <w:tcPr>
            <w:tcW w:w="1974" w:type="pct"/>
            <w:vAlign w:val="bottom"/>
          </w:tcPr>
          <w:p w14:paraId="5F7E7C6A" w14:textId="77777777" w:rsidR="00DE25D7" w:rsidRPr="00F62F59" w:rsidRDefault="00DE25D7" w:rsidP="00DE25D7">
            <w:pPr>
              <w:tabs>
                <w:tab w:val="right" w:pos="1202"/>
              </w:tabs>
              <w:spacing w:after="0" w:line="280" w:lineRule="exact"/>
              <w:outlineLvl w:val="0"/>
              <w:rPr>
                <w:rFonts w:ascii="Arial" w:eastAsia="Calibri" w:hAnsi="Arial" w:cs="Arial"/>
                <w:sz w:val="18"/>
                <w:szCs w:val="18"/>
                <w:lang w:val="en-US"/>
              </w:rPr>
            </w:pPr>
            <w:bookmarkStart w:id="544" w:name="_Toc4060531"/>
            <w:r w:rsidRPr="00F62F59">
              <w:rPr>
                <w:rFonts w:ascii="Arial" w:eastAsia="Calibri" w:hAnsi="Arial" w:cs="Arial"/>
                <w:sz w:val="18"/>
                <w:szCs w:val="18"/>
                <w:lang w:val="en-US"/>
              </w:rPr>
              <w:t>Deposits with other banks</w:t>
            </w:r>
            <w:bookmarkEnd w:id="544"/>
          </w:p>
        </w:tc>
        <w:tc>
          <w:tcPr>
            <w:tcW w:w="757" w:type="pct"/>
            <w:tcBorders>
              <w:top w:val="nil"/>
              <w:left w:val="nil"/>
              <w:bottom w:val="nil"/>
              <w:right w:val="nil"/>
            </w:tcBorders>
            <w:shd w:val="clear" w:color="auto" w:fill="auto"/>
            <w:vAlign w:val="bottom"/>
          </w:tcPr>
          <w:p w14:paraId="1277D3E4" w14:textId="264094E5"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67,590</w:t>
            </w:r>
          </w:p>
        </w:tc>
        <w:tc>
          <w:tcPr>
            <w:tcW w:w="757" w:type="pct"/>
            <w:tcBorders>
              <w:top w:val="nil"/>
              <w:left w:val="nil"/>
              <w:bottom w:val="nil"/>
              <w:right w:val="nil"/>
            </w:tcBorders>
            <w:shd w:val="clear" w:color="auto" w:fill="auto"/>
            <w:vAlign w:val="bottom"/>
          </w:tcPr>
          <w:p w14:paraId="1A087C17" w14:textId="2948A5D6"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31,489</w:t>
            </w:r>
          </w:p>
        </w:tc>
        <w:tc>
          <w:tcPr>
            <w:tcW w:w="757" w:type="pct"/>
            <w:tcBorders>
              <w:top w:val="nil"/>
              <w:left w:val="nil"/>
              <w:bottom w:val="nil"/>
              <w:right w:val="nil"/>
            </w:tcBorders>
            <w:shd w:val="clear" w:color="auto" w:fill="auto"/>
            <w:vAlign w:val="bottom"/>
          </w:tcPr>
          <w:p w14:paraId="528D42EA" w14:textId="59610CE5"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55" w:type="pct"/>
            <w:tcBorders>
              <w:top w:val="nil"/>
              <w:left w:val="nil"/>
              <w:bottom w:val="nil"/>
              <w:right w:val="nil"/>
            </w:tcBorders>
            <w:shd w:val="clear" w:color="auto" w:fill="auto"/>
            <w:vAlign w:val="bottom"/>
          </w:tcPr>
          <w:p w14:paraId="104CEC91" w14:textId="0167F80E"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99,079</w:t>
            </w:r>
          </w:p>
        </w:tc>
      </w:tr>
      <w:tr w:rsidR="00DE25D7" w:rsidRPr="00F62F59" w14:paraId="4BAC7D49" w14:textId="77777777" w:rsidTr="00AC268A">
        <w:trPr>
          <w:cantSplit/>
          <w:trHeight w:val="273"/>
          <w:tblHeader/>
        </w:trPr>
        <w:tc>
          <w:tcPr>
            <w:tcW w:w="1974" w:type="pct"/>
            <w:vAlign w:val="bottom"/>
          </w:tcPr>
          <w:p w14:paraId="40640AFE" w14:textId="77777777" w:rsidR="00DE25D7" w:rsidRPr="00F62F59" w:rsidRDefault="00DE25D7" w:rsidP="00DE25D7">
            <w:pPr>
              <w:tabs>
                <w:tab w:val="right" w:pos="1202"/>
              </w:tabs>
              <w:spacing w:after="0" w:line="280" w:lineRule="exact"/>
              <w:outlineLvl w:val="0"/>
              <w:rPr>
                <w:rFonts w:ascii="Arial" w:eastAsia="Calibri" w:hAnsi="Arial" w:cs="Arial"/>
                <w:sz w:val="18"/>
                <w:szCs w:val="18"/>
                <w:lang w:val="en-US"/>
              </w:rPr>
            </w:pPr>
            <w:bookmarkStart w:id="545" w:name="_Toc4060536"/>
            <w:r w:rsidRPr="00F62F59">
              <w:rPr>
                <w:rFonts w:ascii="Arial" w:eastAsia="Calibri" w:hAnsi="Arial" w:cs="Arial"/>
                <w:sz w:val="18"/>
                <w:szCs w:val="18"/>
                <w:lang w:val="en-US"/>
              </w:rPr>
              <w:t>Loans to financial institutions</w:t>
            </w:r>
            <w:bookmarkEnd w:id="545"/>
          </w:p>
        </w:tc>
        <w:tc>
          <w:tcPr>
            <w:tcW w:w="757" w:type="pct"/>
            <w:tcBorders>
              <w:top w:val="nil"/>
              <w:left w:val="nil"/>
              <w:bottom w:val="nil"/>
              <w:right w:val="nil"/>
            </w:tcBorders>
            <w:shd w:val="clear" w:color="auto" w:fill="auto"/>
            <w:vAlign w:val="bottom"/>
          </w:tcPr>
          <w:p w14:paraId="590680B9" w14:textId="11AE64BF"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1,245,007</w:t>
            </w:r>
          </w:p>
        </w:tc>
        <w:tc>
          <w:tcPr>
            <w:tcW w:w="757" w:type="pct"/>
            <w:tcBorders>
              <w:top w:val="nil"/>
              <w:left w:val="nil"/>
              <w:bottom w:val="nil"/>
              <w:right w:val="nil"/>
            </w:tcBorders>
            <w:shd w:val="clear" w:color="auto" w:fill="auto"/>
            <w:vAlign w:val="bottom"/>
          </w:tcPr>
          <w:p w14:paraId="698519DD" w14:textId="31CD76B8"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323E1944" w14:textId="32504045"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55" w:type="pct"/>
            <w:tcBorders>
              <w:top w:val="nil"/>
              <w:left w:val="nil"/>
              <w:bottom w:val="nil"/>
              <w:right w:val="nil"/>
            </w:tcBorders>
            <w:shd w:val="clear" w:color="auto" w:fill="auto"/>
            <w:vAlign w:val="bottom"/>
          </w:tcPr>
          <w:p w14:paraId="135C0159" w14:textId="6EDEC397"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1,245,007</w:t>
            </w:r>
          </w:p>
        </w:tc>
      </w:tr>
      <w:tr w:rsidR="00DE25D7" w:rsidRPr="00F62F59" w14:paraId="407FE918" w14:textId="77777777" w:rsidTr="00AC268A">
        <w:trPr>
          <w:cantSplit/>
          <w:trHeight w:val="273"/>
          <w:tblHeader/>
        </w:trPr>
        <w:tc>
          <w:tcPr>
            <w:tcW w:w="1974" w:type="pct"/>
            <w:vAlign w:val="bottom"/>
          </w:tcPr>
          <w:p w14:paraId="334F3E13" w14:textId="77777777" w:rsidR="00DE25D7" w:rsidRPr="00F62F59" w:rsidRDefault="00DE25D7" w:rsidP="00DE25D7">
            <w:pPr>
              <w:tabs>
                <w:tab w:val="right" w:pos="1202"/>
              </w:tabs>
              <w:spacing w:after="0" w:line="280" w:lineRule="exact"/>
              <w:outlineLvl w:val="0"/>
              <w:rPr>
                <w:rFonts w:ascii="Arial" w:eastAsia="Calibri" w:hAnsi="Arial" w:cs="Arial"/>
                <w:sz w:val="18"/>
                <w:szCs w:val="18"/>
                <w:lang w:val="en-US"/>
              </w:rPr>
            </w:pPr>
            <w:bookmarkStart w:id="546" w:name="_Toc4060541"/>
            <w:r w:rsidRPr="00F62F59">
              <w:rPr>
                <w:rFonts w:ascii="Arial" w:eastAsia="Calibri" w:hAnsi="Arial" w:cs="Arial"/>
                <w:sz w:val="18"/>
                <w:szCs w:val="18"/>
                <w:lang w:val="en-US"/>
              </w:rPr>
              <w:t>Loans to other customers</w:t>
            </w:r>
            <w:bookmarkEnd w:id="546"/>
          </w:p>
        </w:tc>
        <w:tc>
          <w:tcPr>
            <w:tcW w:w="757" w:type="pct"/>
            <w:tcBorders>
              <w:top w:val="nil"/>
              <w:left w:val="nil"/>
              <w:bottom w:val="nil"/>
              <w:right w:val="nil"/>
            </w:tcBorders>
            <w:shd w:val="clear" w:color="auto" w:fill="auto"/>
            <w:vAlign w:val="bottom"/>
          </w:tcPr>
          <w:p w14:paraId="020D2F9B" w14:textId="1FEC0D33"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2,341,158</w:t>
            </w:r>
          </w:p>
        </w:tc>
        <w:tc>
          <w:tcPr>
            <w:tcW w:w="757" w:type="pct"/>
            <w:tcBorders>
              <w:top w:val="nil"/>
              <w:left w:val="nil"/>
              <w:bottom w:val="nil"/>
              <w:right w:val="nil"/>
            </w:tcBorders>
            <w:shd w:val="clear" w:color="auto" w:fill="auto"/>
            <w:vAlign w:val="bottom"/>
          </w:tcPr>
          <w:p w14:paraId="4EE7F279" w14:textId="03E4DCD6"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334DE965" w14:textId="4401473C"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6,525</w:t>
            </w:r>
          </w:p>
        </w:tc>
        <w:tc>
          <w:tcPr>
            <w:tcW w:w="755" w:type="pct"/>
            <w:tcBorders>
              <w:top w:val="nil"/>
              <w:left w:val="nil"/>
              <w:bottom w:val="nil"/>
              <w:right w:val="nil"/>
            </w:tcBorders>
            <w:shd w:val="clear" w:color="auto" w:fill="auto"/>
            <w:vAlign w:val="bottom"/>
          </w:tcPr>
          <w:p w14:paraId="4EFFA593" w14:textId="5749F575"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2,347,683</w:t>
            </w:r>
          </w:p>
        </w:tc>
      </w:tr>
      <w:tr w:rsidR="00DE25D7" w:rsidRPr="00F62F59" w14:paraId="190FDF6A" w14:textId="77777777" w:rsidTr="00AC268A">
        <w:trPr>
          <w:cantSplit/>
          <w:trHeight w:val="273"/>
          <w:tblHeader/>
        </w:trPr>
        <w:tc>
          <w:tcPr>
            <w:tcW w:w="1974" w:type="pct"/>
          </w:tcPr>
          <w:p w14:paraId="061E1EC1" w14:textId="77777777" w:rsidR="00DE25D7" w:rsidRPr="00F62F59" w:rsidRDefault="00DE25D7" w:rsidP="00DE25D7">
            <w:pPr>
              <w:tabs>
                <w:tab w:val="right" w:pos="1202"/>
              </w:tabs>
              <w:spacing w:after="0" w:line="280" w:lineRule="exact"/>
              <w:outlineLvl w:val="0"/>
              <w:rPr>
                <w:rFonts w:ascii="Arial" w:eastAsia="Calibri" w:hAnsi="Arial" w:cs="Arial"/>
                <w:sz w:val="18"/>
                <w:szCs w:val="18"/>
                <w:lang w:val="en-US"/>
              </w:rPr>
            </w:pPr>
            <w:bookmarkStart w:id="547" w:name="_Toc4060546"/>
            <w:r w:rsidRPr="00F62F59">
              <w:rPr>
                <w:rFonts w:ascii="Arial" w:eastAsia="Calibri" w:hAnsi="Arial" w:cs="Arial"/>
                <w:sz w:val="18"/>
                <w:szCs w:val="18"/>
                <w:lang w:val="en-US"/>
              </w:rPr>
              <w:t>Financial assets at fair value through profit or loss</w:t>
            </w:r>
            <w:bookmarkEnd w:id="547"/>
          </w:p>
        </w:tc>
        <w:tc>
          <w:tcPr>
            <w:tcW w:w="757" w:type="pct"/>
            <w:tcBorders>
              <w:top w:val="nil"/>
              <w:left w:val="nil"/>
              <w:bottom w:val="nil"/>
              <w:right w:val="nil"/>
            </w:tcBorders>
            <w:shd w:val="clear" w:color="auto" w:fill="auto"/>
            <w:vAlign w:val="bottom"/>
          </w:tcPr>
          <w:p w14:paraId="4C8E8E35" w14:textId="5A136FDA"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33,287</w:t>
            </w:r>
          </w:p>
        </w:tc>
        <w:tc>
          <w:tcPr>
            <w:tcW w:w="757" w:type="pct"/>
            <w:tcBorders>
              <w:top w:val="nil"/>
              <w:left w:val="nil"/>
              <w:bottom w:val="nil"/>
              <w:right w:val="nil"/>
            </w:tcBorders>
            <w:shd w:val="clear" w:color="auto" w:fill="auto"/>
            <w:vAlign w:val="bottom"/>
          </w:tcPr>
          <w:p w14:paraId="13F254A8" w14:textId="5E924A52"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52A67CDC" w14:textId="2D3A087A"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55" w:type="pct"/>
            <w:tcBorders>
              <w:top w:val="nil"/>
              <w:left w:val="nil"/>
              <w:bottom w:val="nil"/>
              <w:right w:val="nil"/>
            </w:tcBorders>
            <w:shd w:val="clear" w:color="auto" w:fill="auto"/>
            <w:vAlign w:val="bottom"/>
          </w:tcPr>
          <w:p w14:paraId="5810D6DE" w14:textId="0B00EBC8"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33,287</w:t>
            </w:r>
          </w:p>
        </w:tc>
      </w:tr>
      <w:tr w:rsidR="00DE25D7" w:rsidRPr="00F62F59" w14:paraId="58E5D05E" w14:textId="77777777" w:rsidTr="00AC268A">
        <w:trPr>
          <w:cantSplit/>
          <w:trHeight w:val="273"/>
          <w:tblHeader/>
        </w:trPr>
        <w:tc>
          <w:tcPr>
            <w:tcW w:w="1974" w:type="pct"/>
            <w:vAlign w:val="center"/>
          </w:tcPr>
          <w:p w14:paraId="10FA940B" w14:textId="77777777" w:rsidR="00DE25D7" w:rsidRPr="00F62F59" w:rsidRDefault="00DE25D7" w:rsidP="00DE25D7">
            <w:pPr>
              <w:tabs>
                <w:tab w:val="right" w:pos="1202"/>
              </w:tabs>
              <w:spacing w:after="0" w:line="280" w:lineRule="exact"/>
              <w:outlineLvl w:val="0"/>
              <w:rPr>
                <w:rFonts w:ascii="Arial" w:eastAsia="Calibri" w:hAnsi="Arial" w:cs="Arial"/>
                <w:sz w:val="18"/>
                <w:szCs w:val="18"/>
                <w:lang w:val="en-US"/>
              </w:rPr>
            </w:pPr>
            <w:bookmarkStart w:id="548" w:name="_Toc4060551"/>
            <w:r w:rsidRPr="00F62F59">
              <w:rPr>
                <w:rFonts w:ascii="Arial" w:eastAsia="Calibri" w:hAnsi="Arial" w:cs="Arial"/>
                <w:sz w:val="18"/>
                <w:szCs w:val="18"/>
                <w:lang w:val="en-US"/>
              </w:rPr>
              <w:t>Financial assets at fair value through other comprehensive income</w:t>
            </w:r>
            <w:bookmarkEnd w:id="548"/>
          </w:p>
        </w:tc>
        <w:tc>
          <w:tcPr>
            <w:tcW w:w="757" w:type="pct"/>
            <w:tcBorders>
              <w:top w:val="nil"/>
              <w:left w:val="nil"/>
              <w:bottom w:val="nil"/>
              <w:right w:val="nil"/>
            </w:tcBorders>
            <w:shd w:val="clear" w:color="auto" w:fill="auto"/>
            <w:vAlign w:val="bottom"/>
          </w:tcPr>
          <w:p w14:paraId="780E15C0" w14:textId="73DBF8AD"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242,362</w:t>
            </w:r>
          </w:p>
        </w:tc>
        <w:tc>
          <w:tcPr>
            <w:tcW w:w="757" w:type="pct"/>
            <w:tcBorders>
              <w:top w:val="nil"/>
              <w:left w:val="nil"/>
              <w:bottom w:val="nil"/>
              <w:right w:val="nil"/>
            </w:tcBorders>
            <w:shd w:val="clear" w:color="auto" w:fill="auto"/>
            <w:vAlign w:val="bottom"/>
          </w:tcPr>
          <w:p w14:paraId="4F6569F3" w14:textId="39BC0773"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195</w:t>
            </w:r>
          </w:p>
        </w:tc>
        <w:tc>
          <w:tcPr>
            <w:tcW w:w="757" w:type="pct"/>
            <w:tcBorders>
              <w:top w:val="nil"/>
              <w:left w:val="nil"/>
              <w:bottom w:val="nil"/>
              <w:right w:val="nil"/>
            </w:tcBorders>
            <w:shd w:val="clear" w:color="auto" w:fill="auto"/>
            <w:vAlign w:val="bottom"/>
          </w:tcPr>
          <w:p w14:paraId="009E6B38" w14:textId="7D76A628"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55" w:type="pct"/>
            <w:tcBorders>
              <w:top w:val="nil"/>
              <w:left w:val="nil"/>
              <w:bottom w:val="nil"/>
              <w:right w:val="nil"/>
            </w:tcBorders>
            <w:shd w:val="clear" w:color="auto" w:fill="auto"/>
            <w:vAlign w:val="bottom"/>
          </w:tcPr>
          <w:p w14:paraId="5883F1F3" w14:textId="4CF7C518"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242,557</w:t>
            </w:r>
          </w:p>
        </w:tc>
      </w:tr>
      <w:tr w:rsidR="00DE25D7" w:rsidRPr="00F62F59" w14:paraId="17114F52" w14:textId="77777777" w:rsidTr="00AC268A">
        <w:trPr>
          <w:cantSplit/>
          <w:trHeight w:val="273"/>
          <w:tblHeader/>
        </w:trPr>
        <w:tc>
          <w:tcPr>
            <w:tcW w:w="1974" w:type="pct"/>
            <w:vAlign w:val="bottom"/>
          </w:tcPr>
          <w:p w14:paraId="03778A55" w14:textId="77777777" w:rsidR="00DE25D7" w:rsidRPr="00F62F59" w:rsidRDefault="00DE25D7" w:rsidP="00DE25D7">
            <w:pPr>
              <w:tabs>
                <w:tab w:val="right" w:pos="1202"/>
              </w:tabs>
              <w:spacing w:after="0" w:line="280" w:lineRule="exact"/>
              <w:outlineLvl w:val="0"/>
              <w:rPr>
                <w:rFonts w:ascii="Arial" w:eastAsia="Calibri" w:hAnsi="Arial" w:cs="Arial"/>
                <w:sz w:val="18"/>
                <w:szCs w:val="18"/>
                <w:lang w:val="en-US"/>
              </w:rPr>
            </w:pPr>
            <w:bookmarkStart w:id="549" w:name="_Toc4060561"/>
            <w:r w:rsidRPr="00F62F59">
              <w:rPr>
                <w:rFonts w:ascii="Arial" w:eastAsia="Calibri" w:hAnsi="Arial" w:cs="Arial"/>
                <w:sz w:val="18"/>
                <w:szCs w:val="18"/>
                <w:lang w:val="en-US"/>
              </w:rPr>
              <w:t>Other assets</w:t>
            </w:r>
            <w:bookmarkEnd w:id="549"/>
          </w:p>
        </w:tc>
        <w:tc>
          <w:tcPr>
            <w:tcW w:w="757" w:type="pct"/>
            <w:tcBorders>
              <w:top w:val="nil"/>
              <w:left w:val="nil"/>
              <w:bottom w:val="single" w:sz="4" w:space="0" w:color="auto"/>
              <w:right w:val="nil"/>
            </w:tcBorders>
            <w:shd w:val="clear" w:color="auto" w:fill="auto"/>
            <w:vAlign w:val="bottom"/>
          </w:tcPr>
          <w:p w14:paraId="1C028CBD" w14:textId="38C9EAD7"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921</w:t>
            </w:r>
          </w:p>
        </w:tc>
        <w:tc>
          <w:tcPr>
            <w:tcW w:w="757" w:type="pct"/>
            <w:tcBorders>
              <w:top w:val="nil"/>
              <w:left w:val="nil"/>
              <w:bottom w:val="single" w:sz="4" w:space="0" w:color="auto"/>
              <w:right w:val="nil"/>
            </w:tcBorders>
            <w:shd w:val="clear" w:color="auto" w:fill="auto"/>
            <w:vAlign w:val="bottom"/>
          </w:tcPr>
          <w:p w14:paraId="28DDE86E" w14:textId="772015CA"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1,034</w:t>
            </w:r>
          </w:p>
        </w:tc>
        <w:tc>
          <w:tcPr>
            <w:tcW w:w="757" w:type="pct"/>
            <w:tcBorders>
              <w:top w:val="nil"/>
              <w:left w:val="nil"/>
              <w:bottom w:val="single" w:sz="4" w:space="0" w:color="auto"/>
              <w:right w:val="nil"/>
            </w:tcBorders>
            <w:shd w:val="clear" w:color="auto" w:fill="auto"/>
            <w:vAlign w:val="bottom"/>
          </w:tcPr>
          <w:p w14:paraId="642A9F85" w14:textId="660B42FE"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55" w:type="pct"/>
            <w:tcBorders>
              <w:top w:val="nil"/>
              <w:left w:val="nil"/>
              <w:bottom w:val="single" w:sz="4" w:space="0" w:color="auto"/>
              <w:right w:val="nil"/>
            </w:tcBorders>
            <w:shd w:val="clear" w:color="auto" w:fill="auto"/>
            <w:vAlign w:val="bottom"/>
          </w:tcPr>
          <w:p w14:paraId="5236B02B" w14:textId="3BFEFA7A"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1,955</w:t>
            </w:r>
          </w:p>
        </w:tc>
      </w:tr>
      <w:tr w:rsidR="00DE25D7" w:rsidRPr="00F62F59" w14:paraId="2FE10998" w14:textId="77777777" w:rsidTr="00AD6DCF">
        <w:trPr>
          <w:cantSplit/>
          <w:trHeight w:val="380"/>
          <w:tblHeader/>
        </w:trPr>
        <w:tc>
          <w:tcPr>
            <w:tcW w:w="1974" w:type="pct"/>
            <w:vAlign w:val="bottom"/>
          </w:tcPr>
          <w:p w14:paraId="0E1CAD45" w14:textId="77777777" w:rsidR="00DE25D7" w:rsidRPr="00F62F59" w:rsidRDefault="00DE25D7" w:rsidP="00DE25D7">
            <w:pPr>
              <w:tabs>
                <w:tab w:val="right" w:pos="1202"/>
              </w:tabs>
              <w:spacing w:after="0" w:line="280" w:lineRule="exact"/>
              <w:outlineLvl w:val="0"/>
              <w:rPr>
                <w:rFonts w:ascii="Arial" w:eastAsia="Calibri" w:hAnsi="Arial" w:cs="Arial"/>
                <w:b/>
                <w:bCs/>
                <w:sz w:val="18"/>
                <w:szCs w:val="18"/>
                <w:lang w:val="en-US"/>
              </w:rPr>
            </w:pPr>
            <w:bookmarkStart w:id="550" w:name="_Toc4060566"/>
            <w:r w:rsidRPr="00F62F59">
              <w:rPr>
                <w:rFonts w:ascii="Arial" w:eastAsia="Calibri" w:hAnsi="Arial" w:cs="Arial"/>
                <w:b/>
                <w:bCs/>
                <w:sz w:val="18"/>
                <w:szCs w:val="18"/>
                <w:lang w:val="en-US"/>
              </w:rPr>
              <w:t>Total</w:t>
            </w:r>
            <w:bookmarkEnd w:id="550"/>
            <w:r w:rsidRPr="00F62F59">
              <w:rPr>
                <w:rFonts w:ascii="Arial" w:eastAsia="Calibri" w:hAnsi="Arial" w:cs="Arial"/>
                <w:b/>
                <w:bCs/>
                <w:sz w:val="18"/>
                <w:szCs w:val="18"/>
                <w:lang w:val="en-US"/>
              </w:rPr>
              <w:t xml:space="preserve"> </w:t>
            </w:r>
          </w:p>
        </w:tc>
        <w:tc>
          <w:tcPr>
            <w:tcW w:w="757" w:type="pct"/>
            <w:tcBorders>
              <w:top w:val="nil"/>
              <w:left w:val="nil"/>
              <w:bottom w:val="single" w:sz="8" w:space="0" w:color="auto"/>
              <w:right w:val="nil"/>
            </w:tcBorders>
            <w:shd w:val="clear" w:color="auto" w:fill="auto"/>
            <w:vAlign w:val="bottom"/>
          </w:tcPr>
          <w:p w14:paraId="7D2FF78B" w14:textId="6CE63A51"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3,957,496</w:t>
            </w:r>
          </w:p>
        </w:tc>
        <w:tc>
          <w:tcPr>
            <w:tcW w:w="757" w:type="pct"/>
            <w:tcBorders>
              <w:top w:val="nil"/>
              <w:left w:val="nil"/>
              <w:bottom w:val="single" w:sz="8" w:space="0" w:color="auto"/>
              <w:right w:val="nil"/>
            </w:tcBorders>
            <w:shd w:val="clear" w:color="auto" w:fill="auto"/>
            <w:vAlign w:val="bottom"/>
          </w:tcPr>
          <w:p w14:paraId="34389AA4" w14:textId="31697C9A"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32,923</w:t>
            </w:r>
          </w:p>
        </w:tc>
        <w:tc>
          <w:tcPr>
            <w:tcW w:w="757" w:type="pct"/>
            <w:tcBorders>
              <w:top w:val="nil"/>
              <w:left w:val="nil"/>
              <w:bottom w:val="single" w:sz="8" w:space="0" w:color="auto"/>
              <w:right w:val="nil"/>
            </w:tcBorders>
            <w:shd w:val="clear" w:color="auto" w:fill="auto"/>
            <w:vAlign w:val="bottom"/>
          </w:tcPr>
          <w:p w14:paraId="7A9144E4" w14:textId="2A15E679"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6,573</w:t>
            </w:r>
          </w:p>
        </w:tc>
        <w:tc>
          <w:tcPr>
            <w:tcW w:w="755" w:type="pct"/>
            <w:tcBorders>
              <w:top w:val="nil"/>
              <w:left w:val="nil"/>
              <w:bottom w:val="single" w:sz="8" w:space="0" w:color="auto"/>
              <w:right w:val="nil"/>
            </w:tcBorders>
            <w:shd w:val="clear" w:color="auto" w:fill="auto"/>
            <w:vAlign w:val="bottom"/>
          </w:tcPr>
          <w:p w14:paraId="320CCB53" w14:textId="4B2699EC"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3,996,992</w:t>
            </w:r>
          </w:p>
        </w:tc>
      </w:tr>
      <w:tr w:rsidR="00AC268A" w:rsidRPr="00F62F59" w14:paraId="1CB758AD" w14:textId="77777777" w:rsidTr="00AC268A">
        <w:tblPrEx>
          <w:tblCellMar>
            <w:left w:w="31" w:type="dxa"/>
            <w:right w:w="31" w:type="dxa"/>
          </w:tblCellMar>
        </w:tblPrEx>
        <w:trPr>
          <w:cantSplit/>
          <w:trHeight w:val="273"/>
          <w:tblHeader/>
        </w:trPr>
        <w:tc>
          <w:tcPr>
            <w:tcW w:w="1974" w:type="pct"/>
            <w:vAlign w:val="bottom"/>
          </w:tcPr>
          <w:p w14:paraId="6739C8E9" w14:textId="77777777" w:rsidR="00AC268A" w:rsidRPr="00F62F59" w:rsidRDefault="00AC268A" w:rsidP="00AC268A">
            <w:pPr>
              <w:tabs>
                <w:tab w:val="right" w:pos="1202"/>
              </w:tabs>
              <w:spacing w:after="0" w:line="280" w:lineRule="exact"/>
              <w:outlineLvl w:val="0"/>
              <w:rPr>
                <w:rFonts w:ascii="Arial" w:eastAsia="Calibri" w:hAnsi="Arial" w:cs="Arial"/>
                <w:b/>
                <w:bCs/>
                <w:sz w:val="18"/>
                <w:szCs w:val="18"/>
                <w:lang w:val="en-US"/>
              </w:rPr>
            </w:pPr>
          </w:p>
        </w:tc>
        <w:tc>
          <w:tcPr>
            <w:tcW w:w="757" w:type="pct"/>
            <w:tcBorders>
              <w:top w:val="single" w:sz="12" w:space="0" w:color="auto"/>
            </w:tcBorders>
            <w:vAlign w:val="bottom"/>
          </w:tcPr>
          <w:p w14:paraId="2EDD716E"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57" w:type="pct"/>
            <w:tcBorders>
              <w:top w:val="single" w:sz="12" w:space="0" w:color="auto"/>
            </w:tcBorders>
            <w:vAlign w:val="bottom"/>
          </w:tcPr>
          <w:p w14:paraId="00555A30"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57" w:type="pct"/>
            <w:tcBorders>
              <w:top w:val="single" w:sz="12" w:space="0" w:color="auto"/>
            </w:tcBorders>
            <w:vAlign w:val="bottom"/>
          </w:tcPr>
          <w:p w14:paraId="65719304"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55" w:type="pct"/>
            <w:tcBorders>
              <w:top w:val="single" w:sz="12" w:space="0" w:color="auto"/>
            </w:tcBorders>
            <w:vAlign w:val="bottom"/>
          </w:tcPr>
          <w:p w14:paraId="5121E768"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r>
      <w:tr w:rsidR="00AC268A" w:rsidRPr="00F62F59" w14:paraId="3BDE6DA1" w14:textId="77777777" w:rsidTr="00AC268A">
        <w:tblPrEx>
          <w:tblCellMar>
            <w:left w:w="31" w:type="dxa"/>
            <w:right w:w="31" w:type="dxa"/>
          </w:tblCellMar>
        </w:tblPrEx>
        <w:trPr>
          <w:cantSplit/>
          <w:trHeight w:val="273"/>
          <w:tblHeader/>
        </w:trPr>
        <w:tc>
          <w:tcPr>
            <w:tcW w:w="1974" w:type="pct"/>
          </w:tcPr>
          <w:p w14:paraId="40D19ACC" w14:textId="77777777" w:rsidR="00AC268A" w:rsidRPr="00F62F59" w:rsidRDefault="00AC268A" w:rsidP="00AC268A">
            <w:pPr>
              <w:tabs>
                <w:tab w:val="right" w:pos="1202"/>
              </w:tabs>
              <w:spacing w:after="0" w:line="280" w:lineRule="exact"/>
              <w:outlineLvl w:val="0"/>
              <w:rPr>
                <w:rFonts w:ascii="Arial" w:eastAsia="Calibri" w:hAnsi="Arial" w:cs="Arial"/>
                <w:b/>
                <w:bCs/>
                <w:sz w:val="18"/>
                <w:szCs w:val="18"/>
                <w:lang w:val="en-US"/>
              </w:rPr>
            </w:pPr>
            <w:bookmarkStart w:id="551" w:name="_Toc4060571"/>
            <w:r w:rsidRPr="00F62F59">
              <w:rPr>
                <w:rFonts w:ascii="Arial" w:eastAsia="Calibri" w:hAnsi="Arial" w:cs="Arial"/>
                <w:b/>
                <w:bCs/>
                <w:sz w:val="18"/>
                <w:szCs w:val="18"/>
                <w:lang w:val="en-US"/>
              </w:rPr>
              <w:t>Guarantees and commitments</w:t>
            </w:r>
            <w:bookmarkEnd w:id="551"/>
          </w:p>
        </w:tc>
        <w:tc>
          <w:tcPr>
            <w:tcW w:w="757" w:type="pct"/>
            <w:vAlign w:val="bottom"/>
          </w:tcPr>
          <w:p w14:paraId="442C558E"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57" w:type="pct"/>
            <w:vAlign w:val="bottom"/>
          </w:tcPr>
          <w:p w14:paraId="73DB136E"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57" w:type="pct"/>
            <w:vAlign w:val="bottom"/>
          </w:tcPr>
          <w:p w14:paraId="368563EA"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55" w:type="pct"/>
            <w:vAlign w:val="bottom"/>
          </w:tcPr>
          <w:p w14:paraId="3656D2B6"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r>
      <w:tr w:rsidR="00DE25D7" w:rsidRPr="00F62F59" w14:paraId="002AA2A2" w14:textId="77777777" w:rsidTr="00AC268A">
        <w:tblPrEx>
          <w:tblCellMar>
            <w:left w:w="31" w:type="dxa"/>
            <w:right w:w="31" w:type="dxa"/>
          </w:tblCellMar>
        </w:tblPrEx>
        <w:trPr>
          <w:cantSplit/>
          <w:trHeight w:val="273"/>
          <w:tblHeader/>
        </w:trPr>
        <w:tc>
          <w:tcPr>
            <w:tcW w:w="1974" w:type="pct"/>
          </w:tcPr>
          <w:p w14:paraId="5F208756" w14:textId="3C79281F" w:rsidR="00DE25D7" w:rsidRPr="00F62F59" w:rsidRDefault="00DE25D7" w:rsidP="00DE25D7">
            <w:pPr>
              <w:tabs>
                <w:tab w:val="right" w:pos="1202"/>
              </w:tabs>
              <w:spacing w:after="0" w:line="280" w:lineRule="exact"/>
              <w:outlineLvl w:val="0"/>
              <w:rPr>
                <w:rFonts w:ascii="Arial" w:eastAsia="Calibri" w:hAnsi="Arial" w:cs="Arial"/>
                <w:bCs/>
                <w:sz w:val="18"/>
                <w:szCs w:val="18"/>
                <w:lang w:val="en-US"/>
              </w:rPr>
            </w:pPr>
            <w:r w:rsidRPr="00B16FE3">
              <w:rPr>
                <w:rFonts w:ascii="Arial" w:eastAsia="Calibri" w:hAnsi="Arial" w:cs="Arial"/>
                <w:bCs/>
                <w:sz w:val="18"/>
                <w:szCs w:val="18"/>
                <w:lang w:val="en-US"/>
              </w:rPr>
              <w:t>Issued guarantees</w:t>
            </w:r>
          </w:p>
        </w:tc>
        <w:tc>
          <w:tcPr>
            <w:tcW w:w="757" w:type="pct"/>
            <w:tcBorders>
              <w:top w:val="nil"/>
              <w:left w:val="nil"/>
              <w:bottom w:val="nil"/>
              <w:right w:val="nil"/>
            </w:tcBorders>
            <w:shd w:val="clear" w:color="auto" w:fill="auto"/>
            <w:vAlign w:val="bottom"/>
          </w:tcPr>
          <w:p w14:paraId="7DF4E3E0" w14:textId="4D9FA7BD"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43,621</w:t>
            </w:r>
          </w:p>
        </w:tc>
        <w:tc>
          <w:tcPr>
            <w:tcW w:w="757" w:type="pct"/>
            <w:tcBorders>
              <w:top w:val="nil"/>
              <w:left w:val="nil"/>
              <w:bottom w:val="nil"/>
              <w:right w:val="nil"/>
            </w:tcBorders>
            <w:shd w:val="clear" w:color="auto" w:fill="auto"/>
            <w:vAlign w:val="bottom"/>
          </w:tcPr>
          <w:p w14:paraId="36D70F52" w14:textId="1F45556E"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73739BDF" w14:textId="41EB1F59"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55" w:type="pct"/>
            <w:tcBorders>
              <w:top w:val="nil"/>
              <w:left w:val="nil"/>
              <w:bottom w:val="nil"/>
              <w:right w:val="nil"/>
            </w:tcBorders>
            <w:shd w:val="clear" w:color="auto" w:fill="auto"/>
            <w:vAlign w:val="bottom"/>
          </w:tcPr>
          <w:p w14:paraId="352FA71C" w14:textId="5175B974"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43,621</w:t>
            </w:r>
          </w:p>
        </w:tc>
      </w:tr>
      <w:tr w:rsidR="00DE25D7" w:rsidRPr="00F62F59" w14:paraId="02030E8E" w14:textId="77777777" w:rsidTr="00AC268A">
        <w:tblPrEx>
          <w:tblCellMar>
            <w:left w:w="31" w:type="dxa"/>
            <w:right w:w="31" w:type="dxa"/>
          </w:tblCellMar>
        </w:tblPrEx>
        <w:trPr>
          <w:cantSplit/>
          <w:trHeight w:val="273"/>
          <w:tblHeader/>
        </w:trPr>
        <w:tc>
          <w:tcPr>
            <w:tcW w:w="1974" w:type="pct"/>
            <w:vAlign w:val="bottom"/>
          </w:tcPr>
          <w:p w14:paraId="7EADE2EF" w14:textId="77777777" w:rsidR="00DE25D7" w:rsidRPr="00F62F59" w:rsidRDefault="00DE25D7" w:rsidP="00DE25D7">
            <w:pPr>
              <w:tabs>
                <w:tab w:val="right" w:pos="1202"/>
              </w:tabs>
              <w:spacing w:after="0" w:line="280" w:lineRule="exact"/>
              <w:outlineLvl w:val="0"/>
              <w:rPr>
                <w:rFonts w:ascii="Arial" w:eastAsia="Calibri" w:hAnsi="Arial" w:cs="Arial"/>
                <w:sz w:val="18"/>
                <w:szCs w:val="18"/>
                <w:lang w:val="en-US"/>
              </w:rPr>
            </w:pPr>
            <w:bookmarkStart w:id="552" w:name="_Toc4060577"/>
            <w:r w:rsidRPr="00F62F59">
              <w:rPr>
                <w:rFonts w:ascii="Arial" w:eastAsia="Calibri" w:hAnsi="Arial" w:cs="Arial"/>
                <w:sz w:val="18"/>
                <w:szCs w:val="18"/>
                <w:lang w:val="en-US"/>
              </w:rPr>
              <w:t>Issued guarantees in foreign currency</w:t>
            </w:r>
            <w:bookmarkEnd w:id="552"/>
          </w:p>
        </w:tc>
        <w:tc>
          <w:tcPr>
            <w:tcW w:w="757" w:type="pct"/>
            <w:tcBorders>
              <w:top w:val="nil"/>
              <w:left w:val="nil"/>
              <w:bottom w:val="nil"/>
              <w:right w:val="nil"/>
            </w:tcBorders>
            <w:shd w:val="clear" w:color="auto" w:fill="auto"/>
            <w:vAlign w:val="bottom"/>
          </w:tcPr>
          <w:p w14:paraId="6FE7F2F8" w14:textId="532FFE40"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3,826</w:t>
            </w:r>
          </w:p>
        </w:tc>
        <w:tc>
          <w:tcPr>
            <w:tcW w:w="757" w:type="pct"/>
            <w:tcBorders>
              <w:top w:val="nil"/>
              <w:left w:val="nil"/>
              <w:bottom w:val="nil"/>
              <w:right w:val="nil"/>
            </w:tcBorders>
            <w:shd w:val="clear" w:color="auto" w:fill="auto"/>
            <w:vAlign w:val="bottom"/>
          </w:tcPr>
          <w:p w14:paraId="3060FDF8" w14:textId="213E6624"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13FBDFE6" w14:textId="71E13490"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55" w:type="pct"/>
            <w:tcBorders>
              <w:top w:val="nil"/>
              <w:left w:val="nil"/>
              <w:bottom w:val="nil"/>
              <w:right w:val="nil"/>
            </w:tcBorders>
            <w:shd w:val="clear" w:color="auto" w:fill="auto"/>
            <w:vAlign w:val="bottom"/>
          </w:tcPr>
          <w:p w14:paraId="40C93500" w14:textId="75A12835"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3,826</w:t>
            </w:r>
          </w:p>
        </w:tc>
      </w:tr>
      <w:tr w:rsidR="00DE25D7" w:rsidRPr="00F62F59" w14:paraId="14631F4D" w14:textId="77777777" w:rsidTr="00AC268A">
        <w:tblPrEx>
          <w:tblCellMar>
            <w:left w:w="31" w:type="dxa"/>
            <w:right w:w="31" w:type="dxa"/>
          </w:tblCellMar>
        </w:tblPrEx>
        <w:trPr>
          <w:cantSplit/>
          <w:trHeight w:val="273"/>
          <w:tblHeader/>
        </w:trPr>
        <w:tc>
          <w:tcPr>
            <w:tcW w:w="1974" w:type="pct"/>
            <w:vAlign w:val="bottom"/>
          </w:tcPr>
          <w:p w14:paraId="30D138F0" w14:textId="77777777" w:rsidR="00DE25D7" w:rsidRPr="00F62F59" w:rsidRDefault="00DE25D7" w:rsidP="00DE25D7">
            <w:pPr>
              <w:tabs>
                <w:tab w:val="right" w:pos="1202"/>
              </w:tabs>
              <w:spacing w:after="0" w:line="280" w:lineRule="exact"/>
              <w:outlineLvl w:val="0"/>
              <w:rPr>
                <w:rFonts w:ascii="Arial" w:eastAsia="Calibri" w:hAnsi="Arial" w:cs="Arial"/>
                <w:sz w:val="18"/>
                <w:szCs w:val="18"/>
                <w:lang w:val="en-US"/>
              </w:rPr>
            </w:pPr>
            <w:bookmarkStart w:id="553" w:name="_Toc4060582"/>
            <w:r w:rsidRPr="00F62F59">
              <w:rPr>
                <w:rFonts w:ascii="Arial" w:eastAsia="Calibri" w:hAnsi="Arial" w:cs="Arial"/>
                <w:sz w:val="18"/>
                <w:szCs w:val="18"/>
                <w:lang w:val="en-US"/>
              </w:rPr>
              <w:t>Undrawn loans</w:t>
            </w:r>
            <w:bookmarkEnd w:id="553"/>
          </w:p>
        </w:tc>
        <w:tc>
          <w:tcPr>
            <w:tcW w:w="757" w:type="pct"/>
            <w:tcBorders>
              <w:top w:val="nil"/>
              <w:left w:val="nil"/>
              <w:bottom w:val="single" w:sz="4" w:space="0" w:color="auto"/>
              <w:right w:val="nil"/>
            </w:tcBorders>
            <w:shd w:val="clear" w:color="auto" w:fill="auto"/>
            <w:vAlign w:val="bottom"/>
          </w:tcPr>
          <w:p w14:paraId="65821312" w14:textId="5CCD4E0B"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546,749</w:t>
            </w:r>
          </w:p>
        </w:tc>
        <w:tc>
          <w:tcPr>
            <w:tcW w:w="757" w:type="pct"/>
            <w:tcBorders>
              <w:top w:val="nil"/>
              <w:left w:val="nil"/>
              <w:bottom w:val="single" w:sz="4" w:space="0" w:color="auto"/>
              <w:right w:val="nil"/>
            </w:tcBorders>
            <w:shd w:val="clear" w:color="auto" w:fill="auto"/>
            <w:vAlign w:val="bottom"/>
          </w:tcPr>
          <w:p w14:paraId="4A22891B" w14:textId="4D7D6229"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806</w:t>
            </w:r>
          </w:p>
        </w:tc>
        <w:tc>
          <w:tcPr>
            <w:tcW w:w="757" w:type="pct"/>
            <w:tcBorders>
              <w:top w:val="nil"/>
              <w:left w:val="nil"/>
              <w:bottom w:val="single" w:sz="4" w:space="0" w:color="auto"/>
              <w:right w:val="nil"/>
            </w:tcBorders>
            <w:shd w:val="clear" w:color="auto" w:fill="auto"/>
            <w:vAlign w:val="bottom"/>
          </w:tcPr>
          <w:p w14:paraId="29F2BC68" w14:textId="019CFA49"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1,221</w:t>
            </w:r>
          </w:p>
        </w:tc>
        <w:tc>
          <w:tcPr>
            <w:tcW w:w="755" w:type="pct"/>
            <w:tcBorders>
              <w:top w:val="nil"/>
              <w:left w:val="nil"/>
              <w:bottom w:val="single" w:sz="4" w:space="0" w:color="auto"/>
              <w:right w:val="nil"/>
            </w:tcBorders>
            <w:shd w:val="clear" w:color="auto" w:fill="auto"/>
            <w:vAlign w:val="bottom"/>
          </w:tcPr>
          <w:p w14:paraId="6032B553" w14:textId="2BC44C36"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548,776</w:t>
            </w:r>
          </w:p>
        </w:tc>
      </w:tr>
      <w:tr w:rsidR="00DE25D7" w:rsidRPr="00F62F59" w14:paraId="0B5AE4E9" w14:textId="77777777" w:rsidTr="00FF583F">
        <w:tblPrEx>
          <w:tblCellMar>
            <w:left w:w="31" w:type="dxa"/>
            <w:right w:w="31" w:type="dxa"/>
          </w:tblCellMar>
        </w:tblPrEx>
        <w:trPr>
          <w:cantSplit/>
          <w:trHeight w:val="322"/>
          <w:tblHeader/>
        </w:trPr>
        <w:tc>
          <w:tcPr>
            <w:tcW w:w="1974" w:type="pct"/>
            <w:vAlign w:val="bottom"/>
          </w:tcPr>
          <w:p w14:paraId="39B480E6" w14:textId="77777777" w:rsidR="00DE25D7" w:rsidRPr="00F62F59" w:rsidRDefault="00DE25D7" w:rsidP="00DE25D7">
            <w:pPr>
              <w:tabs>
                <w:tab w:val="right" w:pos="1202"/>
              </w:tabs>
              <w:spacing w:after="0" w:line="280" w:lineRule="exact"/>
              <w:outlineLvl w:val="0"/>
              <w:rPr>
                <w:rFonts w:ascii="Arial" w:eastAsia="Calibri" w:hAnsi="Arial" w:cs="Arial"/>
                <w:b/>
                <w:bCs/>
                <w:sz w:val="18"/>
                <w:szCs w:val="18"/>
                <w:lang w:val="en-US"/>
              </w:rPr>
            </w:pPr>
            <w:bookmarkStart w:id="554" w:name="_Toc4060592"/>
            <w:r w:rsidRPr="00F62F59">
              <w:rPr>
                <w:rFonts w:ascii="Arial" w:eastAsia="Calibri" w:hAnsi="Arial" w:cs="Arial"/>
                <w:b/>
                <w:bCs/>
                <w:sz w:val="18"/>
                <w:szCs w:val="18"/>
                <w:lang w:val="en-US"/>
              </w:rPr>
              <w:t>Total</w:t>
            </w:r>
            <w:bookmarkEnd w:id="554"/>
          </w:p>
        </w:tc>
        <w:tc>
          <w:tcPr>
            <w:tcW w:w="757" w:type="pct"/>
            <w:tcBorders>
              <w:top w:val="single" w:sz="4" w:space="0" w:color="auto"/>
              <w:left w:val="nil"/>
              <w:bottom w:val="single" w:sz="12" w:space="0" w:color="auto"/>
              <w:right w:val="nil"/>
            </w:tcBorders>
            <w:shd w:val="clear" w:color="auto" w:fill="auto"/>
            <w:vAlign w:val="bottom"/>
          </w:tcPr>
          <w:p w14:paraId="5CC1CCAC" w14:textId="044CC1BA"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594,196</w:t>
            </w:r>
          </w:p>
        </w:tc>
        <w:tc>
          <w:tcPr>
            <w:tcW w:w="757" w:type="pct"/>
            <w:tcBorders>
              <w:top w:val="single" w:sz="4" w:space="0" w:color="auto"/>
              <w:left w:val="nil"/>
              <w:bottom w:val="single" w:sz="12" w:space="0" w:color="auto"/>
              <w:right w:val="nil"/>
            </w:tcBorders>
            <w:shd w:val="clear" w:color="auto" w:fill="auto"/>
            <w:vAlign w:val="bottom"/>
          </w:tcPr>
          <w:p w14:paraId="11D5C984" w14:textId="4E27BC95"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806</w:t>
            </w:r>
          </w:p>
        </w:tc>
        <w:tc>
          <w:tcPr>
            <w:tcW w:w="757" w:type="pct"/>
            <w:tcBorders>
              <w:top w:val="single" w:sz="4" w:space="0" w:color="auto"/>
              <w:left w:val="nil"/>
              <w:bottom w:val="single" w:sz="12" w:space="0" w:color="auto"/>
              <w:right w:val="nil"/>
            </w:tcBorders>
            <w:shd w:val="clear" w:color="auto" w:fill="auto"/>
            <w:vAlign w:val="bottom"/>
          </w:tcPr>
          <w:p w14:paraId="51A07710" w14:textId="4B0F64FE"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1,221</w:t>
            </w:r>
          </w:p>
        </w:tc>
        <w:tc>
          <w:tcPr>
            <w:tcW w:w="755" w:type="pct"/>
            <w:tcBorders>
              <w:top w:val="single" w:sz="4" w:space="0" w:color="auto"/>
              <w:left w:val="nil"/>
              <w:bottom w:val="single" w:sz="12" w:space="0" w:color="auto"/>
              <w:right w:val="nil"/>
            </w:tcBorders>
            <w:shd w:val="clear" w:color="auto" w:fill="auto"/>
            <w:vAlign w:val="bottom"/>
          </w:tcPr>
          <w:p w14:paraId="14047DCD" w14:textId="5F6DCC05"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596,223</w:t>
            </w:r>
          </w:p>
        </w:tc>
      </w:tr>
      <w:tr w:rsidR="00DE25D7" w:rsidRPr="00F62F59" w14:paraId="433A24E0" w14:textId="77777777" w:rsidTr="00AD6DCF">
        <w:tblPrEx>
          <w:tblCellMar>
            <w:left w:w="31" w:type="dxa"/>
            <w:right w:w="31" w:type="dxa"/>
          </w:tblCellMar>
        </w:tblPrEx>
        <w:trPr>
          <w:cantSplit/>
          <w:trHeight w:val="407"/>
          <w:tblHeader/>
        </w:trPr>
        <w:tc>
          <w:tcPr>
            <w:tcW w:w="1974" w:type="pct"/>
            <w:vAlign w:val="bottom"/>
          </w:tcPr>
          <w:p w14:paraId="390C8467" w14:textId="77777777" w:rsidR="00DE25D7" w:rsidRPr="00F62F59" w:rsidRDefault="00DE25D7" w:rsidP="00DE25D7">
            <w:pPr>
              <w:tabs>
                <w:tab w:val="right" w:pos="1202"/>
              </w:tabs>
              <w:spacing w:after="0" w:line="280" w:lineRule="exact"/>
              <w:outlineLvl w:val="0"/>
              <w:rPr>
                <w:rFonts w:ascii="Arial" w:eastAsia="Calibri" w:hAnsi="Arial" w:cs="Arial"/>
                <w:b/>
                <w:bCs/>
                <w:sz w:val="18"/>
                <w:szCs w:val="18"/>
                <w:lang w:val="en-US"/>
              </w:rPr>
            </w:pPr>
            <w:bookmarkStart w:id="555" w:name="_Toc4060597"/>
            <w:r w:rsidRPr="00F62F59">
              <w:rPr>
                <w:rFonts w:ascii="Arial" w:eastAsia="Calibri" w:hAnsi="Arial" w:cs="Arial"/>
                <w:b/>
                <w:bCs/>
                <w:sz w:val="18"/>
                <w:szCs w:val="18"/>
                <w:lang w:val="en-US"/>
              </w:rPr>
              <w:t>Total credit risk exposure</w:t>
            </w:r>
            <w:bookmarkEnd w:id="555"/>
          </w:p>
        </w:tc>
        <w:tc>
          <w:tcPr>
            <w:tcW w:w="757" w:type="pct"/>
            <w:tcBorders>
              <w:top w:val="nil"/>
              <w:left w:val="nil"/>
              <w:bottom w:val="single" w:sz="12" w:space="0" w:color="auto"/>
              <w:right w:val="nil"/>
            </w:tcBorders>
            <w:shd w:val="clear" w:color="auto" w:fill="auto"/>
            <w:vAlign w:val="bottom"/>
          </w:tcPr>
          <w:p w14:paraId="30404161" w14:textId="1FC6DC08"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4,551,692</w:t>
            </w:r>
          </w:p>
        </w:tc>
        <w:tc>
          <w:tcPr>
            <w:tcW w:w="757" w:type="pct"/>
            <w:tcBorders>
              <w:top w:val="nil"/>
              <w:left w:val="nil"/>
              <w:bottom w:val="single" w:sz="12" w:space="0" w:color="auto"/>
              <w:right w:val="nil"/>
            </w:tcBorders>
            <w:shd w:val="clear" w:color="auto" w:fill="auto"/>
            <w:vAlign w:val="bottom"/>
          </w:tcPr>
          <w:p w14:paraId="2C18F789" w14:textId="7C05D038"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33,729</w:t>
            </w:r>
          </w:p>
        </w:tc>
        <w:tc>
          <w:tcPr>
            <w:tcW w:w="757" w:type="pct"/>
            <w:tcBorders>
              <w:top w:val="nil"/>
              <w:left w:val="nil"/>
              <w:bottom w:val="single" w:sz="12" w:space="0" w:color="auto"/>
              <w:right w:val="nil"/>
            </w:tcBorders>
            <w:shd w:val="clear" w:color="auto" w:fill="auto"/>
            <w:vAlign w:val="bottom"/>
          </w:tcPr>
          <w:p w14:paraId="54DD1FAE" w14:textId="2BCCA084"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7,794</w:t>
            </w:r>
          </w:p>
        </w:tc>
        <w:tc>
          <w:tcPr>
            <w:tcW w:w="755" w:type="pct"/>
            <w:tcBorders>
              <w:top w:val="nil"/>
              <w:left w:val="nil"/>
              <w:bottom w:val="single" w:sz="12" w:space="0" w:color="auto"/>
              <w:right w:val="nil"/>
            </w:tcBorders>
            <w:shd w:val="clear" w:color="auto" w:fill="auto"/>
            <w:vAlign w:val="bottom"/>
          </w:tcPr>
          <w:p w14:paraId="4215390B" w14:textId="175D5047"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4,593,215</w:t>
            </w:r>
          </w:p>
        </w:tc>
      </w:tr>
      <w:bookmarkEnd w:id="531"/>
    </w:tbl>
    <w:p w14:paraId="28A582F6"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p>
    <w:p w14:paraId="580BF906"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1906" w:h="16838"/>
          <w:pgMar w:top="1418" w:right="1134" w:bottom="1077" w:left="1418" w:header="709" w:footer="709" w:gutter="0"/>
          <w:cols w:space="708"/>
          <w:docGrid w:linePitch="360"/>
        </w:sectPr>
      </w:pPr>
    </w:p>
    <w:p w14:paraId="7EA99BFB"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BD1F288"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5052191B"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789A0882" w14:textId="7777777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48454C0D"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5836D0F"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3DFBA63A" w14:textId="77777777" w:rsidR="00F62F59" w:rsidRPr="00F62F59" w:rsidRDefault="00F62F59" w:rsidP="00F62F59">
      <w:pPr>
        <w:keepNext/>
        <w:spacing w:after="0" w:line="240" w:lineRule="auto"/>
        <w:jc w:val="both"/>
        <w:rPr>
          <w:rFonts w:ascii="Arial" w:eastAsia="Times New Roman" w:hAnsi="Arial" w:cs="Arial"/>
          <w:sz w:val="20"/>
          <w:szCs w:val="20"/>
          <w:lang w:val="en-GB"/>
        </w:rPr>
      </w:pPr>
    </w:p>
    <w:p w14:paraId="7A24C75F" w14:textId="5377F7D7" w:rsidR="00F62F59" w:rsidRPr="00F62F59" w:rsidRDefault="00F62F59" w:rsidP="00F62F59">
      <w:pPr>
        <w:keepNext/>
        <w:spacing w:after="0" w:line="240" w:lineRule="auto"/>
        <w:jc w:val="both"/>
        <w:rPr>
          <w:rFonts w:ascii="Arial" w:eastAsia="Times New Roman" w:hAnsi="Arial" w:cs="Arial"/>
          <w:bCs/>
          <w:sz w:val="20"/>
          <w:szCs w:val="20"/>
          <w:lang w:val="en-US"/>
        </w:rPr>
      </w:pPr>
      <w:r w:rsidRPr="00F62F59">
        <w:rPr>
          <w:rFonts w:ascii="Arial" w:eastAsia="Times New Roman" w:hAnsi="Arial" w:cs="Arial"/>
          <w:sz w:val="20"/>
          <w:szCs w:val="20"/>
          <w:lang w:val="en-GB"/>
        </w:rPr>
        <w:t xml:space="preserve">Concentration of assets and guarantees and commitments, </w:t>
      </w:r>
      <w:r w:rsidRPr="00F62F59">
        <w:rPr>
          <w:rFonts w:ascii="Arial" w:eastAsia="Times New Roman" w:hAnsi="Arial" w:cs="Arial"/>
          <w:bCs/>
          <w:sz w:val="20"/>
          <w:szCs w:val="20"/>
          <w:lang w:val="en-GB"/>
        </w:rPr>
        <w:t>net exposure</w:t>
      </w:r>
      <w:r w:rsidRPr="00F62F59">
        <w:rPr>
          <w:rFonts w:ascii="Arial" w:eastAsia="Times New Roman" w:hAnsi="Arial" w:cs="Arial"/>
          <w:b/>
          <w:bCs/>
          <w:sz w:val="20"/>
          <w:szCs w:val="20"/>
          <w:lang w:val="en-GB"/>
        </w:rPr>
        <w:t xml:space="preserve">, </w:t>
      </w:r>
      <w:r w:rsidRPr="00F62F59">
        <w:rPr>
          <w:rFonts w:ascii="Arial" w:eastAsia="Times New Roman" w:hAnsi="Arial" w:cs="Arial"/>
          <w:sz w:val="20"/>
          <w:szCs w:val="20"/>
          <w:lang w:val="en-GB"/>
        </w:rPr>
        <w:t>according to geographical segments</w:t>
      </w:r>
      <w:r w:rsidRPr="00F62F59">
        <w:rPr>
          <w:rFonts w:ascii="Arial" w:eastAsia="Times New Roman" w:hAnsi="Arial" w:cs="Arial"/>
          <w:sz w:val="20"/>
          <w:szCs w:val="20"/>
          <w:lang w:val="en-US"/>
        </w:rPr>
        <w:t xml:space="preserve">, </w:t>
      </w:r>
      <w:r w:rsidRPr="00F62F59">
        <w:rPr>
          <w:rFonts w:ascii="Arial" w:eastAsia="Times New Roman" w:hAnsi="Arial" w:cs="Arial"/>
          <w:bCs/>
          <w:sz w:val="20"/>
          <w:szCs w:val="20"/>
          <w:lang w:val="en-US"/>
        </w:rPr>
        <w:t>before the effect of mitigation through collateral received, is as follows</w:t>
      </w:r>
      <w:r w:rsidR="00A458B1">
        <w:rPr>
          <w:rFonts w:ascii="Arial" w:eastAsia="Times New Roman" w:hAnsi="Arial" w:cs="Arial"/>
          <w:bCs/>
          <w:sz w:val="20"/>
          <w:szCs w:val="20"/>
          <w:lang w:val="en-US"/>
        </w:rPr>
        <w:t xml:space="preserve"> (continued)</w:t>
      </w:r>
      <w:r w:rsidRPr="00F62F59">
        <w:rPr>
          <w:rFonts w:ascii="Arial" w:eastAsia="Times New Roman" w:hAnsi="Arial" w:cs="Arial"/>
          <w:bCs/>
          <w:sz w:val="20"/>
          <w:szCs w:val="20"/>
          <w:lang w:val="en-US"/>
        </w:rPr>
        <w:t>:</w:t>
      </w:r>
    </w:p>
    <w:p w14:paraId="70019293"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p>
    <w:tbl>
      <w:tblPr>
        <w:tblW w:w="5025" w:type="pct"/>
        <w:tblLayout w:type="fixed"/>
        <w:tblCellMar>
          <w:left w:w="30" w:type="dxa"/>
          <w:right w:w="30" w:type="dxa"/>
        </w:tblCellMar>
        <w:tblLook w:val="0000" w:firstRow="0" w:lastRow="0" w:firstColumn="0" w:lastColumn="0" w:noHBand="0" w:noVBand="0"/>
      </w:tblPr>
      <w:tblGrid>
        <w:gridCol w:w="3707"/>
        <w:gridCol w:w="1424"/>
        <w:gridCol w:w="1424"/>
        <w:gridCol w:w="1423"/>
        <w:gridCol w:w="1423"/>
      </w:tblGrid>
      <w:tr w:rsidR="0010763C" w:rsidRPr="00587444" w14:paraId="22FA3FDD" w14:textId="77777777" w:rsidTr="009A253C">
        <w:trPr>
          <w:cantSplit/>
          <w:trHeight w:val="877"/>
          <w:tblHeader/>
        </w:trPr>
        <w:tc>
          <w:tcPr>
            <w:tcW w:w="1971" w:type="pct"/>
            <w:vAlign w:val="center"/>
          </w:tcPr>
          <w:p w14:paraId="33B7EC7C" w14:textId="77777777" w:rsidR="0010763C" w:rsidRPr="00587444" w:rsidRDefault="0010763C" w:rsidP="009A253C">
            <w:pPr>
              <w:tabs>
                <w:tab w:val="right" w:pos="1202"/>
              </w:tabs>
              <w:spacing w:after="0" w:line="240" w:lineRule="auto"/>
              <w:outlineLvl w:val="0"/>
              <w:rPr>
                <w:rFonts w:ascii="Arial" w:eastAsia="Calibri" w:hAnsi="Arial" w:cs="Arial"/>
                <w:b/>
                <w:sz w:val="18"/>
                <w:szCs w:val="18"/>
              </w:rPr>
            </w:pPr>
            <w:r w:rsidRPr="00587444">
              <w:rPr>
                <w:rFonts w:ascii="Arial" w:eastAsia="Calibri" w:hAnsi="Arial" w:cs="Arial"/>
                <w:b/>
                <w:sz w:val="18"/>
                <w:szCs w:val="18"/>
              </w:rPr>
              <w:t>Group</w:t>
            </w:r>
          </w:p>
          <w:p w14:paraId="31F80F50" w14:textId="77777777" w:rsidR="0010763C" w:rsidRPr="00587444" w:rsidRDefault="0010763C" w:rsidP="009A253C">
            <w:pPr>
              <w:tabs>
                <w:tab w:val="right" w:pos="1202"/>
              </w:tabs>
              <w:spacing w:after="0" w:line="240" w:lineRule="auto"/>
              <w:outlineLvl w:val="0"/>
              <w:rPr>
                <w:rFonts w:ascii="Arial" w:eastAsia="Calibri" w:hAnsi="Arial" w:cs="Arial"/>
                <w:b/>
                <w:sz w:val="18"/>
                <w:szCs w:val="18"/>
              </w:rPr>
            </w:pPr>
          </w:p>
          <w:p w14:paraId="147047BB" w14:textId="77777777" w:rsidR="0010763C" w:rsidRPr="00587444" w:rsidRDefault="0010763C" w:rsidP="009A253C">
            <w:pPr>
              <w:tabs>
                <w:tab w:val="right" w:pos="1202"/>
              </w:tabs>
              <w:spacing w:after="0" w:line="240" w:lineRule="auto"/>
              <w:outlineLvl w:val="0"/>
              <w:rPr>
                <w:rFonts w:ascii="Arial" w:eastAsia="Calibri" w:hAnsi="Arial" w:cs="Arial"/>
                <w:b/>
                <w:sz w:val="18"/>
                <w:szCs w:val="18"/>
              </w:rPr>
            </w:pPr>
            <w:r w:rsidRPr="00587444">
              <w:rPr>
                <w:rFonts w:ascii="Arial" w:eastAsia="Calibri" w:hAnsi="Arial" w:cs="Arial"/>
                <w:b/>
                <w:sz w:val="18"/>
                <w:szCs w:val="18"/>
              </w:rPr>
              <w:t xml:space="preserve">31 </w:t>
            </w:r>
            <w:proofErr w:type="spellStart"/>
            <w:r w:rsidRPr="00587444">
              <w:rPr>
                <w:rFonts w:ascii="Arial" w:eastAsia="Calibri" w:hAnsi="Arial" w:cs="Arial"/>
                <w:b/>
                <w:sz w:val="18"/>
                <w:szCs w:val="18"/>
              </w:rPr>
              <w:t>December</w:t>
            </w:r>
            <w:proofErr w:type="spellEnd"/>
            <w:r w:rsidRPr="00587444">
              <w:rPr>
                <w:rFonts w:ascii="Arial" w:eastAsia="Calibri" w:hAnsi="Arial" w:cs="Arial"/>
                <w:b/>
                <w:sz w:val="18"/>
                <w:szCs w:val="18"/>
              </w:rPr>
              <w:t xml:space="preserve"> 202</w:t>
            </w:r>
            <w:r>
              <w:rPr>
                <w:rFonts w:ascii="Arial" w:eastAsia="Calibri" w:hAnsi="Arial" w:cs="Arial"/>
                <w:b/>
                <w:sz w:val="18"/>
                <w:szCs w:val="18"/>
              </w:rPr>
              <w:t>3</w:t>
            </w:r>
          </w:p>
        </w:tc>
        <w:tc>
          <w:tcPr>
            <w:tcW w:w="757" w:type="pct"/>
            <w:vAlign w:val="center"/>
          </w:tcPr>
          <w:p w14:paraId="327C9857" w14:textId="77777777" w:rsidR="0010763C" w:rsidRPr="00587444" w:rsidRDefault="0010763C" w:rsidP="009A253C">
            <w:pPr>
              <w:tabs>
                <w:tab w:val="right" w:pos="1202"/>
              </w:tabs>
              <w:spacing w:after="0" w:line="240" w:lineRule="auto"/>
              <w:jc w:val="right"/>
              <w:outlineLvl w:val="0"/>
              <w:rPr>
                <w:rFonts w:ascii="Arial" w:eastAsia="Calibri" w:hAnsi="Arial" w:cs="Arial"/>
                <w:b/>
                <w:sz w:val="18"/>
                <w:szCs w:val="18"/>
              </w:rPr>
            </w:pPr>
            <w:r w:rsidRPr="00587444">
              <w:rPr>
                <w:rFonts w:ascii="Arial" w:eastAsia="Calibri" w:hAnsi="Arial" w:cs="Arial"/>
                <w:b/>
                <w:sz w:val="18"/>
                <w:szCs w:val="18"/>
              </w:rPr>
              <w:t xml:space="preserve">Republic </w:t>
            </w:r>
            <w:proofErr w:type="spellStart"/>
            <w:r w:rsidRPr="00587444">
              <w:rPr>
                <w:rFonts w:ascii="Arial" w:eastAsia="Calibri" w:hAnsi="Arial" w:cs="Arial"/>
                <w:b/>
                <w:sz w:val="18"/>
                <w:szCs w:val="18"/>
              </w:rPr>
              <w:t>of</w:t>
            </w:r>
            <w:proofErr w:type="spellEnd"/>
            <w:r w:rsidRPr="00587444">
              <w:rPr>
                <w:rFonts w:ascii="Arial" w:eastAsia="Calibri" w:hAnsi="Arial" w:cs="Arial"/>
                <w:b/>
                <w:sz w:val="18"/>
                <w:szCs w:val="18"/>
              </w:rPr>
              <w:t xml:space="preserve"> Croatia</w:t>
            </w:r>
          </w:p>
        </w:tc>
        <w:tc>
          <w:tcPr>
            <w:tcW w:w="757" w:type="pct"/>
            <w:vAlign w:val="center"/>
          </w:tcPr>
          <w:p w14:paraId="70ED1F6A" w14:textId="77777777" w:rsidR="0010763C" w:rsidRPr="00587444" w:rsidRDefault="0010763C" w:rsidP="009A253C">
            <w:pPr>
              <w:tabs>
                <w:tab w:val="right" w:pos="1202"/>
              </w:tabs>
              <w:spacing w:after="0" w:line="240" w:lineRule="auto"/>
              <w:jc w:val="right"/>
              <w:outlineLvl w:val="0"/>
              <w:rPr>
                <w:rFonts w:ascii="Arial" w:eastAsia="Calibri" w:hAnsi="Arial" w:cs="Arial"/>
                <w:b/>
                <w:sz w:val="18"/>
                <w:szCs w:val="18"/>
              </w:rPr>
            </w:pPr>
            <w:r w:rsidRPr="00587444">
              <w:rPr>
                <w:rFonts w:ascii="Arial" w:eastAsia="Calibri" w:hAnsi="Arial" w:cs="Arial"/>
                <w:b/>
                <w:sz w:val="18"/>
                <w:szCs w:val="18"/>
              </w:rPr>
              <w:t>EU</w:t>
            </w:r>
          </w:p>
          <w:p w14:paraId="53DB0F3B" w14:textId="77777777" w:rsidR="0010763C" w:rsidRPr="00587444" w:rsidRDefault="0010763C" w:rsidP="009A253C">
            <w:pPr>
              <w:tabs>
                <w:tab w:val="right" w:pos="1202"/>
              </w:tabs>
              <w:spacing w:after="0" w:line="240" w:lineRule="auto"/>
              <w:jc w:val="right"/>
              <w:outlineLvl w:val="0"/>
              <w:rPr>
                <w:rFonts w:ascii="Arial" w:eastAsia="Calibri" w:hAnsi="Arial" w:cs="Arial"/>
                <w:b/>
                <w:sz w:val="18"/>
                <w:szCs w:val="18"/>
              </w:rPr>
            </w:pPr>
            <w:r w:rsidRPr="00587444">
              <w:rPr>
                <w:rFonts w:ascii="Arial" w:eastAsia="Calibri" w:hAnsi="Arial" w:cs="Arial"/>
                <w:b/>
                <w:sz w:val="18"/>
                <w:szCs w:val="18"/>
              </w:rPr>
              <w:t xml:space="preserve"> </w:t>
            </w:r>
            <w:proofErr w:type="spellStart"/>
            <w:r w:rsidRPr="00587444">
              <w:rPr>
                <w:rFonts w:ascii="Arial" w:eastAsia="Calibri" w:hAnsi="Arial" w:cs="Arial"/>
                <w:b/>
                <w:sz w:val="18"/>
                <w:szCs w:val="18"/>
              </w:rPr>
              <w:t>countries</w:t>
            </w:r>
            <w:proofErr w:type="spellEnd"/>
          </w:p>
        </w:tc>
        <w:tc>
          <w:tcPr>
            <w:tcW w:w="757" w:type="pct"/>
            <w:vAlign w:val="center"/>
          </w:tcPr>
          <w:p w14:paraId="15E42FAA" w14:textId="77777777" w:rsidR="0010763C" w:rsidRPr="00587444" w:rsidRDefault="0010763C" w:rsidP="009A253C">
            <w:pPr>
              <w:tabs>
                <w:tab w:val="right" w:pos="1202"/>
              </w:tabs>
              <w:spacing w:after="0" w:line="240" w:lineRule="auto"/>
              <w:jc w:val="right"/>
              <w:outlineLvl w:val="0"/>
              <w:rPr>
                <w:rFonts w:ascii="Arial" w:eastAsia="Calibri" w:hAnsi="Arial" w:cs="Arial"/>
                <w:b/>
                <w:sz w:val="18"/>
                <w:szCs w:val="18"/>
              </w:rPr>
            </w:pPr>
            <w:proofErr w:type="spellStart"/>
            <w:r w:rsidRPr="00587444">
              <w:rPr>
                <w:rFonts w:ascii="Arial" w:eastAsia="Calibri" w:hAnsi="Arial" w:cs="Arial"/>
                <w:b/>
                <w:sz w:val="18"/>
                <w:szCs w:val="18"/>
              </w:rPr>
              <w:t>Other</w:t>
            </w:r>
            <w:proofErr w:type="spellEnd"/>
            <w:r w:rsidRPr="00587444">
              <w:rPr>
                <w:rFonts w:ascii="Arial" w:eastAsia="Calibri" w:hAnsi="Arial" w:cs="Arial"/>
                <w:b/>
                <w:sz w:val="18"/>
                <w:szCs w:val="18"/>
              </w:rPr>
              <w:t xml:space="preserve"> </w:t>
            </w:r>
          </w:p>
          <w:p w14:paraId="6E054F71" w14:textId="77777777" w:rsidR="0010763C" w:rsidRPr="00587444" w:rsidRDefault="0010763C" w:rsidP="009A253C">
            <w:pPr>
              <w:tabs>
                <w:tab w:val="right" w:pos="1202"/>
              </w:tabs>
              <w:spacing w:after="0" w:line="240" w:lineRule="auto"/>
              <w:jc w:val="right"/>
              <w:outlineLvl w:val="0"/>
              <w:rPr>
                <w:rFonts w:ascii="Arial" w:eastAsia="Calibri" w:hAnsi="Arial" w:cs="Arial"/>
                <w:b/>
                <w:sz w:val="18"/>
                <w:szCs w:val="18"/>
              </w:rPr>
            </w:pPr>
            <w:proofErr w:type="spellStart"/>
            <w:r w:rsidRPr="00587444">
              <w:rPr>
                <w:rFonts w:ascii="Arial" w:eastAsia="Calibri" w:hAnsi="Arial" w:cs="Arial"/>
                <w:b/>
                <w:sz w:val="18"/>
                <w:szCs w:val="18"/>
              </w:rPr>
              <w:t>countries</w:t>
            </w:r>
            <w:proofErr w:type="spellEnd"/>
            <w:r w:rsidRPr="00587444">
              <w:rPr>
                <w:rFonts w:ascii="Arial" w:eastAsia="Calibri" w:hAnsi="Arial" w:cs="Arial"/>
                <w:b/>
                <w:sz w:val="18"/>
                <w:szCs w:val="18"/>
              </w:rPr>
              <w:t xml:space="preserve"> </w:t>
            </w:r>
          </w:p>
        </w:tc>
        <w:tc>
          <w:tcPr>
            <w:tcW w:w="757" w:type="pct"/>
            <w:vAlign w:val="center"/>
          </w:tcPr>
          <w:p w14:paraId="5CC59537" w14:textId="77777777" w:rsidR="0010763C" w:rsidRPr="00587444" w:rsidRDefault="0010763C" w:rsidP="009A253C">
            <w:pPr>
              <w:tabs>
                <w:tab w:val="right" w:pos="1202"/>
              </w:tabs>
              <w:spacing w:after="0" w:line="240" w:lineRule="auto"/>
              <w:jc w:val="right"/>
              <w:outlineLvl w:val="0"/>
              <w:rPr>
                <w:rFonts w:ascii="Arial" w:eastAsia="Calibri" w:hAnsi="Arial" w:cs="Arial"/>
                <w:b/>
                <w:sz w:val="18"/>
                <w:szCs w:val="18"/>
              </w:rPr>
            </w:pPr>
            <w:r w:rsidRPr="00587444">
              <w:rPr>
                <w:rFonts w:ascii="Arial" w:eastAsia="Calibri" w:hAnsi="Arial" w:cs="Arial"/>
                <w:b/>
                <w:sz w:val="18"/>
                <w:szCs w:val="18"/>
              </w:rPr>
              <w:t>Total</w:t>
            </w:r>
          </w:p>
        </w:tc>
      </w:tr>
      <w:tr w:rsidR="0010763C" w:rsidRPr="00587444" w14:paraId="7672138C" w14:textId="77777777" w:rsidTr="009A253C">
        <w:trPr>
          <w:cantSplit/>
          <w:trHeight w:hRule="exact" w:val="247"/>
          <w:tblHeader/>
        </w:trPr>
        <w:tc>
          <w:tcPr>
            <w:tcW w:w="1971" w:type="pct"/>
          </w:tcPr>
          <w:p w14:paraId="7570D5CD" w14:textId="77777777" w:rsidR="0010763C" w:rsidRPr="00587444" w:rsidRDefault="0010763C" w:rsidP="009A253C">
            <w:pPr>
              <w:tabs>
                <w:tab w:val="right" w:pos="1202"/>
              </w:tabs>
              <w:spacing w:after="0" w:line="240" w:lineRule="auto"/>
              <w:outlineLvl w:val="0"/>
              <w:rPr>
                <w:rFonts w:ascii="Arial" w:eastAsia="Calibri" w:hAnsi="Arial" w:cs="Arial"/>
                <w:b/>
                <w:sz w:val="18"/>
                <w:szCs w:val="18"/>
              </w:rPr>
            </w:pPr>
          </w:p>
        </w:tc>
        <w:tc>
          <w:tcPr>
            <w:tcW w:w="757" w:type="pct"/>
            <w:vAlign w:val="bottom"/>
          </w:tcPr>
          <w:p w14:paraId="04C7157C" w14:textId="77777777" w:rsidR="0010763C" w:rsidRPr="00587444" w:rsidRDefault="0010763C" w:rsidP="009A253C">
            <w:pPr>
              <w:tabs>
                <w:tab w:val="right" w:pos="1202"/>
              </w:tabs>
              <w:spacing w:after="0" w:line="240" w:lineRule="auto"/>
              <w:jc w:val="right"/>
              <w:outlineLvl w:val="0"/>
              <w:rPr>
                <w:rFonts w:ascii="Arial" w:eastAsia="Calibri" w:hAnsi="Arial" w:cs="Arial"/>
                <w:b/>
                <w:sz w:val="18"/>
                <w:szCs w:val="18"/>
              </w:rPr>
            </w:pPr>
            <w:r>
              <w:rPr>
                <w:rFonts w:ascii="Arial" w:hAnsi="Arial" w:cs="Arial"/>
                <w:b/>
                <w:sz w:val="18"/>
                <w:szCs w:val="18"/>
              </w:rPr>
              <w:t>EUR</w:t>
            </w:r>
            <w:r w:rsidRPr="00587444">
              <w:rPr>
                <w:rFonts w:ascii="Arial" w:hAnsi="Arial" w:cs="Arial"/>
                <w:b/>
                <w:sz w:val="18"/>
                <w:szCs w:val="18"/>
              </w:rPr>
              <w:t xml:space="preserve"> ‘000</w:t>
            </w:r>
          </w:p>
        </w:tc>
        <w:tc>
          <w:tcPr>
            <w:tcW w:w="757" w:type="pct"/>
            <w:vAlign w:val="bottom"/>
          </w:tcPr>
          <w:p w14:paraId="648FDAD6" w14:textId="77777777" w:rsidR="0010763C" w:rsidRPr="00587444" w:rsidRDefault="0010763C" w:rsidP="009A253C">
            <w:pPr>
              <w:tabs>
                <w:tab w:val="right" w:pos="1202"/>
              </w:tabs>
              <w:spacing w:after="0" w:line="240" w:lineRule="auto"/>
              <w:jc w:val="right"/>
              <w:outlineLvl w:val="0"/>
              <w:rPr>
                <w:rFonts w:ascii="Arial" w:eastAsia="Calibri" w:hAnsi="Arial" w:cs="Arial"/>
                <w:b/>
                <w:sz w:val="18"/>
                <w:szCs w:val="18"/>
              </w:rPr>
            </w:pPr>
            <w:r>
              <w:rPr>
                <w:rFonts w:ascii="Arial" w:hAnsi="Arial" w:cs="Arial"/>
                <w:b/>
                <w:sz w:val="18"/>
                <w:szCs w:val="18"/>
              </w:rPr>
              <w:t>EUR</w:t>
            </w:r>
            <w:r w:rsidRPr="00587444">
              <w:rPr>
                <w:rFonts w:ascii="Arial" w:hAnsi="Arial" w:cs="Arial"/>
                <w:b/>
                <w:sz w:val="18"/>
                <w:szCs w:val="18"/>
              </w:rPr>
              <w:t xml:space="preserve"> ‘000</w:t>
            </w:r>
          </w:p>
        </w:tc>
        <w:tc>
          <w:tcPr>
            <w:tcW w:w="757" w:type="pct"/>
            <w:vAlign w:val="bottom"/>
          </w:tcPr>
          <w:p w14:paraId="7DCB24B2" w14:textId="77777777" w:rsidR="0010763C" w:rsidRPr="00587444" w:rsidRDefault="0010763C" w:rsidP="009A253C">
            <w:pPr>
              <w:tabs>
                <w:tab w:val="right" w:pos="1202"/>
              </w:tabs>
              <w:spacing w:after="0" w:line="240" w:lineRule="auto"/>
              <w:jc w:val="right"/>
              <w:outlineLvl w:val="0"/>
              <w:rPr>
                <w:rFonts w:ascii="Arial" w:eastAsia="Calibri" w:hAnsi="Arial" w:cs="Arial"/>
                <w:b/>
                <w:sz w:val="18"/>
                <w:szCs w:val="18"/>
              </w:rPr>
            </w:pPr>
            <w:r>
              <w:rPr>
                <w:rFonts w:ascii="Arial" w:hAnsi="Arial" w:cs="Arial"/>
                <w:b/>
                <w:sz w:val="18"/>
                <w:szCs w:val="18"/>
              </w:rPr>
              <w:t>EUR</w:t>
            </w:r>
            <w:r w:rsidRPr="00587444">
              <w:rPr>
                <w:rFonts w:ascii="Arial" w:hAnsi="Arial" w:cs="Arial"/>
                <w:b/>
                <w:sz w:val="18"/>
                <w:szCs w:val="18"/>
              </w:rPr>
              <w:t xml:space="preserve"> ‘000</w:t>
            </w:r>
          </w:p>
        </w:tc>
        <w:tc>
          <w:tcPr>
            <w:tcW w:w="757" w:type="pct"/>
            <w:vAlign w:val="bottom"/>
          </w:tcPr>
          <w:p w14:paraId="754BC283" w14:textId="77777777" w:rsidR="0010763C" w:rsidRPr="00587444" w:rsidRDefault="0010763C" w:rsidP="009A253C">
            <w:pPr>
              <w:tabs>
                <w:tab w:val="right" w:pos="1202"/>
              </w:tabs>
              <w:spacing w:after="0" w:line="240" w:lineRule="auto"/>
              <w:jc w:val="right"/>
              <w:outlineLvl w:val="0"/>
              <w:rPr>
                <w:rFonts w:ascii="Arial" w:eastAsia="Calibri" w:hAnsi="Arial" w:cs="Arial"/>
                <w:b/>
                <w:sz w:val="18"/>
                <w:szCs w:val="18"/>
              </w:rPr>
            </w:pPr>
            <w:r>
              <w:rPr>
                <w:rFonts w:ascii="Arial" w:hAnsi="Arial" w:cs="Arial"/>
                <w:b/>
                <w:sz w:val="18"/>
                <w:szCs w:val="18"/>
              </w:rPr>
              <w:t>EUR</w:t>
            </w:r>
            <w:r w:rsidRPr="00587444">
              <w:rPr>
                <w:rFonts w:ascii="Arial" w:hAnsi="Arial" w:cs="Arial"/>
                <w:b/>
                <w:sz w:val="18"/>
                <w:szCs w:val="18"/>
              </w:rPr>
              <w:t xml:space="preserve"> ‘000</w:t>
            </w:r>
          </w:p>
        </w:tc>
      </w:tr>
      <w:tr w:rsidR="0010763C" w:rsidRPr="00587444" w14:paraId="1420385C" w14:textId="77777777" w:rsidTr="009A253C">
        <w:trPr>
          <w:cantSplit/>
          <w:trHeight w:val="273"/>
          <w:tblHeader/>
        </w:trPr>
        <w:tc>
          <w:tcPr>
            <w:tcW w:w="1971" w:type="pct"/>
          </w:tcPr>
          <w:p w14:paraId="1164DAB9" w14:textId="77777777" w:rsidR="0010763C" w:rsidRPr="00587444" w:rsidRDefault="0010763C" w:rsidP="009A253C">
            <w:pPr>
              <w:tabs>
                <w:tab w:val="right" w:pos="1202"/>
              </w:tabs>
              <w:spacing w:after="0" w:line="240" w:lineRule="auto"/>
              <w:outlineLvl w:val="0"/>
              <w:rPr>
                <w:rFonts w:ascii="Arial" w:eastAsia="Calibri" w:hAnsi="Arial" w:cs="Arial"/>
                <w:b/>
                <w:bCs/>
                <w:sz w:val="18"/>
                <w:szCs w:val="18"/>
              </w:rPr>
            </w:pPr>
            <w:proofErr w:type="spellStart"/>
            <w:r w:rsidRPr="00587444">
              <w:rPr>
                <w:rFonts w:ascii="Arial" w:eastAsia="Calibri" w:hAnsi="Arial" w:cs="Arial"/>
                <w:b/>
                <w:bCs/>
                <w:sz w:val="18"/>
                <w:szCs w:val="18"/>
              </w:rPr>
              <w:t>Assets</w:t>
            </w:r>
            <w:proofErr w:type="spellEnd"/>
          </w:p>
        </w:tc>
        <w:tc>
          <w:tcPr>
            <w:tcW w:w="757" w:type="pct"/>
          </w:tcPr>
          <w:p w14:paraId="65279E3B" w14:textId="77777777" w:rsidR="0010763C" w:rsidRPr="00587444" w:rsidRDefault="0010763C" w:rsidP="009A253C">
            <w:pPr>
              <w:spacing w:after="0" w:line="240" w:lineRule="auto"/>
              <w:jc w:val="right"/>
              <w:rPr>
                <w:rFonts w:ascii="Arial" w:eastAsia="Calibri" w:hAnsi="Arial" w:cs="Arial"/>
                <w:sz w:val="18"/>
                <w:szCs w:val="18"/>
              </w:rPr>
            </w:pPr>
          </w:p>
        </w:tc>
        <w:tc>
          <w:tcPr>
            <w:tcW w:w="757" w:type="pct"/>
          </w:tcPr>
          <w:p w14:paraId="3BEE3206" w14:textId="77777777" w:rsidR="0010763C" w:rsidRPr="00587444" w:rsidRDefault="0010763C" w:rsidP="009A253C">
            <w:pPr>
              <w:spacing w:after="0" w:line="240" w:lineRule="auto"/>
              <w:jc w:val="right"/>
              <w:rPr>
                <w:rFonts w:ascii="Arial" w:eastAsia="Calibri" w:hAnsi="Arial" w:cs="Arial"/>
                <w:sz w:val="18"/>
                <w:szCs w:val="18"/>
              </w:rPr>
            </w:pPr>
          </w:p>
        </w:tc>
        <w:tc>
          <w:tcPr>
            <w:tcW w:w="757" w:type="pct"/>
          </w:tcPr>
          <w:p w14:paraId="3C01DBEF" w14:textId="77777777" w:rsidR="0010763C" w:rsidRPr="00587444" w:rsidRDefault="0010763C" w:rsidP="009A253C">
            <w:pPr>
              <w:spacing w:after="0" w:line="240" w:lineRule="auto"/>
              <w:jc w:val="right"/>
              <w:rPr>
                <w:rFonts w:ascii="Arial" w:eastAsia="Calibri" w:hAnsi="Arial" w:cs="Arial"/>
                <w:sz w:val="18"/>
                <w:szCs w:val="18"/>
              </w:rPr>
            </w:pPr>
          </w:p>
        </w:tc>
        <w:tc>
          <w:tcPr>
            <w:tcW w:w="757" w:type="pct"/>
          </w:tcPr>
          <w:p w14:paraId="2E5F2BCE" w14:textId="77777777" w:rsidR="0010763C" w:rsidRPr="00587444" w:rsidRDefault="0010763C" w:rsidP="009A253C">
            <w:pPr>
              <w:spacing w:after="0" w:line="240" w:lineRule="auto"/>
              <w:jc w:val="center"/>
              <w:rPr>
                <w:rFonts w:ascii="Arial" w:eastAsia="Calibri" w:hAnsi="Arial" w:cs="Arial"/>
                <w:sz w:val="18"/>
                <w:szCs w:val="18"/>
              </w:rPr>
            </w:pPr>
          </w:p>
        </w:tc>
      </w:tr>
      <w:tr w:rsidR="0010763C" w:rsidRPr="00587444" w14:paraId="5B3A4772" w14:textId="77777777" w:rsidTr="009A253C">
        <w:trPr>
          <w:cantSplit/>
          <w:trHeight w:val="273"/>
          <w:tblHeader/>
        </w:trPr>
        <w:tc>
          <w:tcPr>
            <w:tcW w:w="1971" w:type="pct"/>
            <w:vAlign w:val="bottom"/>
          </w:tcPr>
          <w:p w14:paraId="331ECF94" w14:textId="77777777" w:rsidR="0010763C" w:rsidRPr="00587444" w:rsidRDefault="0010763C" w:rsidP="009A253C">
            <w:pPr>
              <w:tabs>
                <w:tab w:val="right" w:pos="1202"/>
              </w:tabs>
              <w:spacing w:after="0" w:line="240" w:lineRule="auto"/>
              <w:outlineLvl w:val="0"/>
              <w:rPr>
                <w:rFonts w:ascii="Arial" w:eastAsia="Calibri" w:hAnsi="Arial" w:cs="Arial"/>
                <w:sz w:val="18"/>
                <w:szCs w:val="18"/>
              </w:rPr>
            </w:pPr>
            <w:r w:rsidRPr="00587444">
              <w:rPr>
                <w:rFonts w:ascii="Arial" w:eastAsia="Calibri" w:hAnsi="Arial" w:cs="Arial"/>
                <w:sz w:val="18"/>
                <w:szCs w:val="18"/>
              </w:rPr>
              <w:t xml:space="preserve">Cash on </w:t>
            </w:r>
            <w:proofErr w:type="spellStart"/>
            <w:r w:rsidRPr="00587444">
              <w:rPr>
                <w:rFonts w:ascii="Arial" w:eastAsia="Calibri" w:hAnsi="Arial" w:cs="Arial"/>
                <w:sz w:val="18"/>
                <w:szCs w:val="18"/>
              </w:rPr>
              <w:t>hand</w:t>
            </w:r>
            <w:proofErr w:type="spellEnd"/>
            <w:r w:rsidRPr="00587444">
              <w:rPr>
                <w:rFonts w:ascii="Arial" w:eastAsia="Calibri" w:hAnsi="Arial" w:cs="Arial"/>
                <w:sz w:val="18"/>
                <w:szCs w:val="18"/>
              </w:rPr>
              <w:t xml:space="preserve"> </w:t>
            </w:r>
            <w:proofErr w:type="spellStart"/>
            <w:r w:rsidRPr="00587444">
              <w:rPr>
                <w:rFonts w:ascii="Arial" w:eastAsia="Calibri" w:hAnsi="Arial" w:cs="Arial"/>
                <w:sz w:val="18"/>
                <w:szCs w:val="18"/>
              </w:rPr>
              <w:t>and</w:t>
            </w:r>
            <w:proofErr w:type="spellEnd"/>
            <w:r w:rsidRPr="00587444">
              <w:rPr>
                <w:rFonts w:ascii="Arial" w:eastAsia="Calibri" w:hAnsi="Arial" w:cs="Arial"/>
                <w:sz w:val="18"/>
                <w:szCs w:val="18"/>
              </w:rPr>
              <w:t xml:space="preserve"> </w:t>
            </w:r>
            <w:proofErr w:type="spellStart"/>
            <w:r w:rsidRPr="00587444">
              <w:rPr>
                <w:rFonts w:ascii="Arial" w:eastAsia="Calibri" w:hAnsi="Arial" w:cs="Arial"/>
                <w:sz w:val="18"/>
                <w:szCs w:val="18"/>
              </w:rPr>
              <w:t>current</w:t>
            </w:r>
            <w:proofErr w:type="spellEnd"/>
            <w:r w:rsidRPr="00587444">
              <w:rPr>
                <w:rFonts w:ascii="Arial" w:eastAsia="Calibri" w:hAnsi="Arial" w:cs="Arial"/>
                <w:sz w:val="18"/>
                <w:szCs w:val="18"/>
              </w:rPr>
              <w:t xml:space="preserve"> </w:t>
            </w:r>
            <w:proofErr w:type="spellStart"/>
            <w:r w:rsidRPr="00587444">
              <w:rPr>
                <w:rFonts w:ascii="Arial" w:eastAsia="Calibri" w:hAnsi="Arial" w:cs="Arial"/>
                <w:sz w:val="18"/>
                <w:szCs w:val="18"/>
              </w:rPr>
              <w:t>accounts</w:t>
            </w:r>
            <w:proofErr w:type="spellEnd"/>
            <w:r w:rsidRPr="00587444">
              <w:rPr>
                <w:rFonts w:ascii="Arial" w:eastAsia="Calibri" w:hAnsi="Arial" w:cs="Arial"/>
                <w:sz w:val="18"/>
                <w:szCs w:val="18"/>
              </w:rPr>
              <w:t xml:space="preserve"> </w:t>
            </w:r>
            <w:proofErr w:type="spellStart"/>
            <w:r w:rsidRPr="00587444">
              <w:rPr>
                <w:rFonts w:ascii="Arial" w:eastAsia="Calibri" w:hAnsi="Arial" w:cs="Arial"/>
                <w:sz w:val="18"/>
                <w:szCs w:val="18"/>
              </w:rPr>
              <w:t>with</w:t>
            </w:r>
            <w:proofErr w:type="spellEnd"/>
            <w:r w:rsidRPr="00587444">
              <w:rPr>
                <w:rFonts w:ascii="Arial" w:eastAsia="Calibri" w:hAnsi="Arial" w:cs="Arial"/>
                <w:sz w:val="18"/>
                <w:szCs w:val="18"/>
              </w:rPr>
              <w:t xml:space="preserve"> </w:t>
            </w:r>
            <w:proofErr w:type="spellStart"/>
            <w:r w:rsidRPr="00587444">
              <w:rPr>
                <w:rFonts w:ascii="Arial" w:eastAsia="Calibri" w:hAnsi="Arial" w:cs="Arial"/>
                <w:sz w:val="18"/>
                <w:szCs w:val="18"/>
              </w:rPr>
              <w:t>banks</w:t>
            </w:r>
            <w:proofErr w:type="spellEnd"/>
          </w:p>
        </w:tc>
        <w:tc>
          <w:tcPr>
            <w:tcW w:w="757" w:type="pct"/>
            <w:tcBorders>
              <w:top w:val="nil"/>
              <w:left w:val="nil"/>
              <w:bottom w:val="nil"/>
              <w:right w:val="nil"/>
            </w:tcBorders>
            <w:shd w:val="clear" w:color="auto" w:fill="auto"/>
            <w:vAlign w:val="bottom"/>
          </w:tcPr>
          <w:p w14:paraId="400E3669" w14:textId="77777777" w:rsidR="0010763C" w:rsidRPr="00587444" w:rsidRDefault="0010763C" w:rsidP="009A253C">
            <w:pPr>
              <w:spacing w:after="0" w:line="240" w:lineRule="auto"/>
              <w:jc w:val="right"/>
              <w:rPr>
                <w:rFonts w:ascii="Arial" w:hAnsi="Arial" w:cs="Arial"/>
                <w:sz w:val="18"/>
                <w:szCs w:val="18"/>
              </w:rPr>
            </w:pPr>
            <w:r w:rsidRPr="00F959D0">
              <w:rPr>
                <w:rFonts w:ascii="Arial" w:hAnsi="Arial" w:cs="Arial"/>
                <w:color w:val="000000" w:themeColor="text1"/>
                <w:sz w:val="18"/>
                <w:szCs w:val="18"/>
              </w:rPr>
              <w:t>41</w:t>
            </w:r>
            <w:r>
              <w:rPr>
                <w:rFonts w:ascii="Arial" w:hAnsi="Arial" w:cs="Arial"/>
                <w:color w:val="000000" w:themeColor="text1"/>
                <w:sz w:val="18"/>
                <w:szCs w:val="18"/>
              </w:rPr>
              <w:t>,</w:t>
            </w:r>
            <w:r w:rsidRPr="00F959D0">
              <w:rPr>
                <w:rFonts w:ascii="Arial" w:hAnsi="Arial" w:cs="Arial"/>
                <w:color w:val="000000" w:themeColor="text1"/>
                <w:sz w:val="18"/>
                <w:szCs w:val="18"/>
              </w:rPr>
              <w:t>828</w:t>
            </w:r>
          </w:p>
        </w:tc>
        <w:tc>
          <w:tcPr>
            <w:tcW w:w="757" w:type="pct"/>
            <w:tcBorders>
              <w:top w:val="nil"/>
              <w:left w:val="nil"/>
              <w:bottom w:val="nil"/>
              <w:right w:val="nil"/>
            </w:tcBorders>
            <w:shd w:val="clear" w:color="auto" w:fill="auto"/>
            <w:vAlign w:val="bottom"/>
          </w:tcPr>
          <w:p w14:paraId="7C4A2538" w14:textId="77777777" w:rsidR="0010763C" w:rsidRPr="00587444" w:rsidRDefault="0010763C" w:rsidP="009A253C">
            <w:pPr>
              <w:tabs>
                <w:tab w:val="right" w:pos="1202"/>
              </w:tabs>
              <w:spacing w:after="0" w:line="240" w:lineRule="auto"/>
              <w:jc w:val="right"/>
              <w:outlineLvl w:val="0"/>
              <w:rPr>
                <w:rFonts w:ascii="Arial" w:hAnsi="Arial" w:cs="Arial"/>
                <w:sz w:val="18"/>
                <w:szCs w:val="18"/>
              </w:rPr>
            </w:pPr>
            <w:r w:rsidRPr="00F959D0">
              <w:rPr>
                <w:rFonts w:ascii="Arial" w:hAnsi="Arial" w:cs="Arial"/>
                <w:color w:val="000000" w:themeColor="text1"/>
                <w:sz w:val="18"/>
                <w:szCs w:val="18"/>
              </w:rPr>
              <w:t xml:space="preserve"> 215 </w:t>
            </w:r>
          </w:p>
        </w:tc>
        <w:tc>
          <w:tcPr>
            <w:tcW w:w="757" w:type="pct"/>
            <w:tcBorders>
              <w:top w:val="nil"/>
              <w:left w:val="nil"/>
              <w:bottom w:val="nil"/>
              <w:right w:val="nil"/>
            </w:tcBorders>
            <w:shd w:val="clear" w:color="auto" w:fill="auto"/>
            <w:vAlign w:val="bottom"/>
          </w:tcPr>
          <w:p w14:paraId="4382D5B2" w14:textId="77777777" w:rsidR="0010763C" w:rsidRPr="00587444" w:rsidRDefault="0010763C" w:rsidP="009A253C">
            <w:pPr>
              <w:tabs>
                <w:tab w:val="right" w:pos="1202"/>
              </w:tabs>
              <w:spacing w:after="0" w:line="240" w:lineRule="auto"/>
              <w:jc w:val="right"/>
              <w:outlineLvl w:val="0"/>
              <w:rPr>
                <w:rFonts w:ascii="Arial" w:hAnsi="Arial" w:cs="Arial"/>
                <w:sz w:val="18"/>
                <w:szCs w:val="18"/>
              </w:rPr>
            </w:pPr>
            <w:r w:rsidRPr="00F959D0">
              <w:rPr>
                <w:rFonts w:ascii="Arial" w:hAnsi="Arial" w:cs="Arial"/>
                <w:color w:val="000000" w:themeColor="text1"/>
                <w:sz w:val="18"/>
                <w:szCs w:val="18"/>
              </w:rPr>
              <w:t xml:space="preserve"> 90 </w:t>
            </w:r>
          </w:p>
        </w:tc>
        <w:tc>
          <w:tcPr>
            <w:tcW w:w="757" w:type="pct"/>
            <w:tcBorders>
              <w:top w:val="nil"/>
              <w:left w:val="nil"/>
              <w:bottom w:val="nil"/>
              <w:right w:val="nil"/>
            </w:tcBorders>
            <w:shd w:val="clear" w:color="auto" w:fill="auto"/>
            <w:vAlign w:val="bottom"/>
          </w:tcPr>
          <w:p w14:paraId="0D4CED5A" w14:textId="77777777" w:rsidR="0010763C" w:rsidRPr="00587444" w:rsidRDefault="0010763C" w:rsidP="009A253C">
            <w:pPr>
              <w:tabs>
                <w:tab w:val="right" w:pos="1202"/>
              </w:tabs>
              <w:spacing w:after="0" w:line="240" w:lineRule="auto"/>
              <w:jc w:val="right"/>
              <w:outlineLvl w:val="0"/>
              <w:rPr>
                <w:rFonts w:ascii="Arial" w:hAnsi="Arial" w:cs="Arial"/>
                <w:sz w:val="18"/>
                <w:szCs w:val="18"/>
              </w:rPr>
            </w:pPr>
            <w:r w:rsidRPr="00F959D0">
              <w:rPr>
                <w:rFonts w:ascii="Arial" w:hAnsi="Arial" w:cs="Arial"/>
                <w:color w:val="000000" w:themeColor="text1"/>
                <w:sz w:val="18"/>
                <w:szCs w:val="18"/>
              </w:rPr>
              <w:t>42</w:t>
            </w:r>
            <w:r>
              <w:rPr>
                <w:rFonts w:ascii="Arial" w:hAnsi="Arial" w:cs="Arial"/>
                <w:color w:val="000000" w:themeColor="text1"/>
                <w:sz w:val="18"/>
                <w:szCs w:val="18"/>
              </w:rPr>
              <w:t>,</w:t>
            </w:r>
            <w:r w:rsidRPr="00F959D0">
              <w:rPr>
                <w:rFonts w:ascii="Arial" w:hAnsi="Arial" w:cs="Arial"/>
                <w:color w:val="000000" w:themeColor="text1"/>
                <w:sz w:val="18"/>
                <w:szCs w:val="18"/>
              </w:rPr>
              <w:t>133</w:t>
            </w:r>
          </w:p>
        </w:tc>
      </w:tr>
      <w:tr w:rsidR="0010763C" w:rsidRPr="00587444" w14:paraId="74F6A9FD" w14:textId="77777777" w:rsidTr="009A253C">
        <w:trPr>
          <w:cantSplit/>
          <w:trHeight w:val="273"/>
          <w:tblHeader/>
        </w:trPr>
        <w:tc>
          <w:tcPr>
            <w:tcW w:w="1971" w:type="pct"/>
            <w:vAlign w:val="bottom"/>
          </w:tcPr>
          <w:p w14:paraId="65D3D1A1" w14:textId="77777777" w:rsidR="0010763C" w:rsidRPr="00587444" w:rsidRDefault="0010763C" w:rsidP="009A253C">
            <w:pPr>
              <w:tabs>
                <w:tab w:val="right" w:pos="1202"/>
              </w:tabs>
              <w:spacing w:after="0" w:line="240" w:lineRule="auto"/>
              <w:outlineLvl w:val="0"/>
              <w:rPr>
                <w:rFonts w:ascii="Arial" w:eastAsia="Calibri" w:hAnsi="Arial" w:cs="Arial"/>
                <w:sz w:val="18"/>
                <w:szCs w:val="18"/>
              </w:rPr>
            </w:pPr>
            <w:proofErr w:type="spellStart"/>
            <w:r w:rsidRPr="00587444">
              <w:rPr>
                <w:rFonts w:ascii="Arial" w:eastAsia="Calibri" w:hAnsi="Arial" w:cs="Arial"/>
                <w:sz w:val="18"/>
                <w:szCs w:val="18"/>
              </w:rPr>
              <w:t>Deposits</w:t>
            </w:r>
            <w:proofErr w:type="spellEnd"/>
            <w:r w:rsidRPr="00587444">
              <w:rPr>
                <w:rFonts w:ascii="Arial" w:eastAsia="Calibri" w:hAnsi="Arial" w:cs="Arial"/>
                <w:sz w:val="18"/>
                <w:szCs w:val="18"/>
              </w:rPr>
              <w:t xml:space="preserve"> </w:t>
            </w:r>
            <w:proofErr w:type="spellStart"/>
            <w:r w:rsidRPr="00587444">
              <w:rPr>
                <w:rFonts w:ascii="Arial" w:eastAsia="Calibri" w:hAnsi="Arial" w:cs="Arial"/>
                <w:sz w:val="18"/>
                <w:szCs w:val="18"/>
              </w:rPr>
              <w:t>with</w:t>
            </w:r>
            <w:proofErr w:type="spellEnd"/>
            <w:r w:rsidRPr="00587444">
              <w:rPr>
                <w:rFonts w:ascii="Arial" w:eastAsia="Calibri" w:hAnsi="Arial" w:cs="Arial"/>
                <w:sz w:val="18"/>
                <w:szCs w:val="18"/>
              </w:rPr>
              <w:t xml:space="preserve"> </w:t>
            </w:r>
            <w:proofErr w:type="spellStart"/>
            <w:r w:rsidRPr="00587444">
              <w:rPr>
                <w:rFonts w:ascii="Arial" w:eastAsia="Calibri" w:hAnsi="Arial" w:cs="Arial"/>
                <w:sz w:val="18"/>
                <w:szCs w:val="18"/>
              </w:rPr>
              <w:t>other</w:t>
            </w:r>
            <w:proofErr w:type="spellEnd"/>
            <w:r w:rsidRPr="00587444">
              <w:rPr>
                <w:rFonts w:ascii="Arial" w:eastAsia="Calibri" w:hAnsi="Arial" w:cs="Arial"/>
                <w:sz w:val="18"/>
                <w:szCs w:val="18"/>
              </w:rPr>
              <w:t xml:space="preserve"> </w:t>
            </w:r>
            <w:proofErr w:type="spellStart"/>
            <w:r w:rsidRPr="00587444">
              <w:rPr>
                <w:rFonts w:ascii="Arial" w:eastAsia="Calibri" w:hAnsi="Arial" w:cs="Arial"/>
                <w:sz w:val="18"/>
                <w:szCs w:val="18"/>
              </w:rPr>
              <w:t>banks</w:t>
            </w:r>
            <w:proofErr w:type="spellEnd"/>
          </w:p>
        </w:tc>
        <w:tc>
          <w:tcPr>
            <w:tcW w:w="757" w:type="pct"/>
            <w:tcBorders>
              <w:top w:val="nil"/>
              <w:left w:val="nil"/>
              <w:bottom w:val="nil"/>
              <w:right w:val="nil"/>
            </w:tcBorders>
            <w:shd w:val="clear" w:color="auto" w:fill="auto"/>
            <w:vAlign w:val="bottom"/>
          </w:tcPr>
          <w:p w14:paraId="0A1DF8F0" w14:textId="77777777" w:rsidR="0010763C" w:rsidRPr="00587444" w:rsidRDefault="0010763C" w:rsidP="009A253C">
            <w:pPr>
              <w:spacing w:after="0" w:line="240" w:lineRule="auto"/>
              <w:jc w:val="right"/>
              <w:rPr>
                <w:rFonts w:ascii="Arial" w:hAnsi="Arial" w:cs="Arial"/>
                <w:sz w:val="18"/>
                <w:szCs w:val="18"/>
              </w:rPr>
            </w:pPr>
            <w:r w:rsidRPr="00F959D0">
              <w:rPr>
                <w:rFonts w:ascii="Arial" w:hAnsi="Arial" w:cs="Arial"/>
                <w:color w:val="000000" w:themeColor="text1"/>
                <w:sz w:val="18"/>
                <w:szCs w:val="18"/>
              </w:rPr>
              <w:t>38</w:t>
            </w:r>
            <w:r>
              <w:rPr>
                <w:rFonts w:ascii="Arial" w:hAnsi="Arial" w:cs="Arial"/>
                <w:color w:val="000000" w:themeColor="text1"/>
                <w:sz w:val="18"/>
                <w:szCs w:val="18"/>
              </w:rPr>
              <w:t>,</w:t>
            </w:r>
            <w:r w:rsidRPr="00F959D0">
              <w:rPr>
                <w:rFonts w:ascii="Arial" w:hAnsi="Arial" w:cs="Arial"/>
                <w:color w:val="000000" w:themeColor="text1"/>
                <w:sz w:val="18"/>
                <w:szCs w:val="18"/>
              </w:rPr>
              <w:t>119</w:t>
            </w:r>
          </w:p>
        </w:tc>
        <w:tc>
          <w:tcPr>
            <w:tcW w:w="757" w:type="pct"/>
            <w:tcBorders>
              <w:top w:val="nil"/>
              <w:left w:val="nil"/>
              <w:bottom w:val="nil"/>
              <w:right w:val="nil"/>
            </w:tcBorders>
            <w:shd w:val="clear" w:color="auto" w:fill="auto"/>
            <w:vAlign w:val="bottom"/>
          </w:tcPr>
          <w:p w14:paraId="3AE3D4CC" w14:textId="77777777" w:rsidR="0010763C" w:rsidRPr="00587444" w:rsidRDefault="0010763C" w:rsidP="009A253C">
            <w:pPr>
              <w:spacing w:after="0" w:line="240" w:lineRule="auto"/>
              <w:jc w:val="right"/>
              <w:rPr>
                <w:rFonts w:ascii="Arial" w:hAnsi="Arial" w:cs="Arial"/>
                <w:sz w:val="18"/>
                <w:szCs w:val="18"/>
              </w:rPr>
            </w:pPr>
            <w:r w:rsidRPr="00F959D0">
              <w:rPr>
                <w:rFonts w:ascii="Arial" w:hAnsi="Arial" w:cs="Arial"/>
                <w:color w:val="000000" w:themeColor="text1"/>
                <w:sz w:val="18"/>
                <w:szCs w:val="18"/>
              </w:rPr>
              <w:t xml:space="preserve"> 33</w:t>
            </w:r>
            <w:r>
              <w:rPr>
                <w:rFonts w:ascii="Arial" w:hAnsi="Arial" w:cs="Arial"/>
                <w:color w:val="000000" w:themeColor="text1"/>
                <w:sz w:val="18"/>
                <w:szCs w:val="18"/>
              </w:rPr>
              <w:t>,</w:t>
            </w:r>
            <w:r w:rsidRPr="00F959D0">
              <w:rPr>
                <w:rFonts w:ascii="Arial" w:hAnsi="Arial" w:cs="Arial"/>
                <w:color w:val="000000" w:themeColor="text1"/>
                <w:sz w:val="18"/>
                <w:szCs w:val="18"/>
              </w:rPr>
              <w:t xml:space="preserve">642 </w:t>
            </w:r>
          </w:p>
        </w:tc>
        <w:tc>
          <w:tcPr>
            <w:tcW w:w="757" w:type="pct"/>
            <w:tcBorders>
              <w:top w:val="nil"/>
              <w:left w:val="nil"/>
              <w:bottom w:val="nil"/>
              <w:right w:val="nil"/>
            </w:tcBorders>
            <w:shd w:val="clear" w:color="auto" w:fill="auto"/>
            <w:vAlign w:val="bottom"/>
          </w:tcPr>
          <w:p w14:paraId="51676622" w14:textId="77777777" w:rsidR="0010763C" w:rsidRPr="00587444" w:rsidRDefault="0010763C" w:rsidP="009A253C">
            <w:pPr>
              <w:spacing w:after="0" w:line="240" w:lineRule="auto"/>
              <w:jc w:val="right"/>
              <w:rPr>
                <w:rFonts w:ascii="Arial" w:hAnsi="Arial" w:cs="Arial"/>
                <w:sz w:val="18"/>
                <w:szCs w:val="18"/>
              </w:rPr>
            </w:pPr>
            <w:r>
              <w:rPr>
                <w:rFonts w:ascii="Arial"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06C5FFE5" w14:textId="77777777" w:rsidR="0010763C" w:rsidRPr="00587444" w:rsidRDefault="0010763C" w:rsidP="009A253C">
            <w:pPr>
              <w:spacing w:after="0" w:line="240" w:lineRule="auto"/>
              <w:jc w:val="right"/>
              <w:rPr>
                <w:rFonts w:ascii="Arial" w:hAnsi="Arial" w:cs="Arial"/>
                <w:sz w:val="18"/>
                <w:szCs w:val="18"/>
              </w:rPr>
            </w:pPr>
            <w:r w:rsidRPr="00F959D0">
              <w:rPr>
                <w:rFonts w:ascii="Arial" w:hAnsi="Arial" w:cs="Arial"/>
                <w:color w:val="000000" w:themeColor="text1"/>
                <w:sz w:val="18"/>
                <w:szCs w:val="18"/>
              </w:rPr>
              <w:t>71</w:t>
            </w:r>
            <w:r>
              <w:rPr>
                <w:rFonts w:ascii="Arial" w:hAnsi="Arial" w:cs="Arial"/>
                <w:color w:val="000000" w:themeColor="text1"/>
                <w:sz w:val="18"/>
                <w:szCs w:val="18"/>
              </w:rPr>
              <w:t>,</w:t>
            </w:r>
            <w:r w:rsidRPr="00F959D0">
              <w:rPr>
                <w:rFonts w:ascii="Arial" w:hAnsi="Arial" w:cs="Arial"/>
                <w:color w:val="000000" w:themeColor="text1"/>
                <w:sz w:val="18"/>
                <w:szCs w:val="18"/>
              </w:rPr>
              <w:t>761</w:t>
            </w:r>
          </w:p>
        </w:tc>
      </w:tr>
      <w:tr w:rsidR="0010763C" w:rsidRPr="00587444" w14:paraId="4E2253F9" w14:textId="77777777" w:rsidTr="009A253C">
        <w:trPr>
          <w:cantSplit/>
          <w:trHeight w:val="273"/>
          <w:tblHeader/>
        </w:trPr>
        <w:tc>
          <w:tcPr>
            <w:tcW w:w="1971" w:type="pct"/>
            <w:vAlign w:val="bottom"/>
          </w:tcPr>
          <w:p w14:paraId="35E438C9" w14:textId="77777777" w:rsidR="0010763C" w:rsidRPr="00587444" w:rsidRDefault="0010763C" w:rsidP="009A253C">
            <w:pPr>
              <w:tabs>
                <w:tab w:val="right" w:pos="1202"/>
              </w:tabs>
              <w:spacing w:after="0" w:line="240" w:lineRule="auto"/>
              <w:outlineLvl w:val="0"/>
              <w:rPr>
                <w:rFonts w:ascii="Arial" w:eastAsia="Calibri" w:hAnsi="Arial" w:cs="Arial"/>
                <w:sz w:val="18"/>
                <w:szCs w:val="18"/>
              </w:rPr>
            </w:pPr>
            <w:proofErr w:type="spellStart"/>
            <w:r w:rsidRPr="00587444">
              <w:rPr>
                <w:rFonts w:ascii="Arial" w:eastAsia="Calibri" w:hAnsi="Arial" w:cs="Arial"/>
                <w:sz w:val="18"/>
                <w:szCs w:val="18"/>
              </w:rPr>
              <w:t>Loans</w:t>
            </w:r>
            <w:proofErr w:type="spellEnd"/>
            <w:r w:rsidRPr="00587444">
              <w:rPr>
                <w:rFonts w:ascii="Arial" w:eastAsia="Calibri" w:hAnsi="Arial" w:cs="Arial"/>
                <w:sz w:val="18"/>
                <w:szCs w:val="18"/>
              </w:rPr>
              <w:t xml:space="preserve"> to </w:t>
            </w:r>
            <w:proofErr w:type="spellStart"/>
            <w:r w:rsidRPr="00587444">
              <w:rPr>
                <w:rFonts w:ascii="Arial" w:eastAsia="Calibri" w:hAnsi="Arial" w:cs="Arial"/>
                <w:sz w:val="18"/>
                <w:szCs w:val="18"/>
              </w:rPr>
              <w:t>financial</w:t>
            </w:r>
            <w:proofErr w:type="spellEnd"/>
            <w:r w:rsidRPr="00587444">
              <w:rPr>
                <w:rFonts w:ascii="Arial" w:eastAsia="Calibri" w:hAnsi="Arial" w:cs="Arial"/>
                <w:sz w:val="18"/>
                <w:szCs w:val="18"/>
              </w:rPr>
              <w:t xml:space="preserve"> </w:t>
            </w:r>
            <w:proofErr w:type="spellStart"/>
            <w:r w:rsidRPr="00587444">
              <w:rPr>
                <w:rFonts w:ascii="Arial" w:eastAsia="Calibri" w:hAnsi="Arial" w:cs="Arial"/>
                <w:sz w:val="18"/>
                <w:szCs w:val="18"/>
              </w:rPr>
              <w:t>institutions</w:t>
            </w:r>
            <w:proofErr w:type="spellEnd"/>
          </w:p>
        </w:tc>
        <w:tc>
          <w:tcPr>
            <w:tcW w:w="757" w:type="pct"/>
            <w:tcBorders>
              <w:top w:val="nil"/>
              <w:left w:val="nil"/>
              <w:bottom w:val="nil"/>
              <w:right w:val="nil"/>
            </w:tcBorders>
            <w:shd w:val="clear" w:color="auto" w:fill="auto"/>
            <w:vAlign w:val="bottom"/>
          </w:tcPr>
          <w:p w14:paraId="0F6343D3" w14:textId="77777777" w:rsidR="0010763C" w:rsidRPr="00587444" w:rsidRDefault="0010763C" w:rsidP="009A253C">
            <w:pPr>
              <w:spacing w:after="0" w:line="240" w:lineRule="auto"/>
              <w:jc w:val="right"/>
              <w:rPr>
                <w:rFonts w:ascii="Arial" w:hAnsi="Arial" w:cs="Arial"/>
                <w:sz w:val="18"/>
                <w:szCs w:val="18"/>
              </w:rPr>
            </w:pPr>
            <w:r w:rsidRPr="00F959D0">
              <w:rPr>
                <w:rFonts w:ascii="Arial" w:hAnsi="Arial" w:cs="Arial"/>
                <w:color w:val="000000" w:themeColor="text1"/>
                <w:sz w:val="18"/>
                <w:szCs w:val="18"/>
              </w:rPr>
              <w:t xml:space="preserve"> 1</w:t>
            </w:r>
            <w:r>
              <w:rPr>
                <w:rFonts w:ascii="Arial" w:hAnsi="Arial" w:cs="Arial"/>
                <w:color w:val="000000" w:themeColor="text1"/>
                <w:sz w:val="18"/>
                <w:szCs w:val="18"/>
              </w:rPr>
              <w:t>,</w:t>
            </w:r>
            <w:r w:rsidRPr="00F959D0">
              <w:rPr>
                <w:rFonts w:ascii="Arial" w:hAnsi="Arial" w:cs="Arial"/>
                <w:color w:val="000000" w:themeColor="text1"/>
                <w:sz w:val="18"/>
                <w:szCs w:val="18"/>
              </w:rPr>
              <w:t>248</w:t>
            </w:r>
            <w:r>
              <w:rPr>
                <w:rFonts w:ascii="Arial" w:hAnsi="Arial" w:cs="Arial"/>
                <w:color w:val="000000" w:themeColor="text1"/>
                <w:sz w:val="18"/>
                <w:szCs w:val="18"/>
              </w:rPr>
              <w:t>,</w:t>
            </w:r>
            <w:r w:rsidRPr="00F959D0">
              <w:rPr>
                <w:rFonts w:ascii="Arial" w:hAnsi="Arial" w:cs="Arial"/>
                <w:color w:val="000000" w:themeColor="text1"/>
                <w:sz w:val="18"/>
                <w:szCs w:val="18"/>
              </w:rPr>
              <w:t xml:space="preserve">881 </w:t>
            </w:r>
          </w:p>
        </w:tc>
        <w:tc>
          <w:tcPr>
            <w:tcW w:w="757" w:type="pct"/>
            <w:tcBorders>
              <w:top w:val="nil"/>
              <w:left w:val="nil"/>
              <w:bottom w:val="nil"/>
              <w:right w:val="nil"/>
            </w:tcBorders>
            <w:shd w:val="clear" w:color="auto" w:fill="auto"/>
            <w:vAlign w:val="bottom"/>
          </w:tcPr>
          <w:p w14:paraId="6E2DB018" w14:textId="77777777" w:rsidR="0010763C" w:rsidRPr="00587444" w:rsidRDefault="0010763C" w:rsidP="009A253C">
            <w:pPr>
              <w:spacing w:after="0" w:line="240" w:lineRule="auto"/>
              <w:jc w:val="right"/>
              <w:rPr>
                <w:rFonts w:ascii="Arial" w:hAnsi="Arial" w:cs="Arial"/>
                <w:sz w:val="18"/>
                <w:szCs w:val="18"/>
              </w:rPr>
            </w:pPr>
            <w:r w:rsidRPr="00F959D0">
              <w:rPr>
                <w:rFonts w:ascii="Arial"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69C97CA1" w14:textId="77777777" w:rsidR="0010763C" w:rsidRPr="00587444" w:rsidRDefault="0010763C" w:rsidP="009A253C">
            <w:pPr>
              <w:spacing w:after="0" w:line="240" w:lineRule="auto"/>
              <w:jc w:val="right"/>
              <w:rPr>
                <w:rFonts w:ascii="Arial" w:hAnsi="Arial" w:cs="Arial"/>
                <w:sz w:val="18"/>
                <w:szCs w:val="18"/>
              </w:rPr>
            </w:pPr>
            <w:r w:rsidRPr="00F959D0">
              <w:rPr>
                <w:rFonts w:ascii="Arial"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71BF2CB0" w14:textId="77777777" w:rsidR="0010763C" w:rsidRPr="00587444" w:rsidRDefault="0010763C" w:rsidP="009A253C">
            <w:pPr>
              <w:spacing w:after="0" w:line="240" w:lineRule="auto"/>
              <w:jc w:val="right"/>
              <w:rPr>
                <w:rFonts w:ascii="Arial" w:hAnsi="Arial" w:cs="Arial"/>
                <w:sz w:val="18"/>
                <w:szCs w:val="18"/>
              </w:rPr>
            </w:pPr>
            <w:r w:rsidRPr="00F959D0">
              <w:rPr>
                <w:rFonts w:ascii="Arial" w:hAnsi="Arial" w:cs="Arial"/>
                <w:color w:val="000000" w:themeColor="text1"/>
                <w:sz w:val="18"/>
                <w:szCs w:val="18"/>
              </w:rPr>
              <w:t xml:space="preserve"> 1</w:t>
            </w:r>
            <w:r>
              <w:rPr>
                <w:rFonts w:ascii="Arial" w:hAnsi="Arial" w:cs="Arial"/>
                <w:color w:val="000000" w:themeColor="text1"/>
                <w:sz w:val="18"/>
                <w:szCs w:val="18"/>
              </w:rPr>
              <w:t>,</w:t>
            </w:r>
            <w:r w:rsidRPr="00F959D0">
              <w:rPr>
                <w:rFonts w:ascii="Arial" w:hAnsi="Arial" w:cs="Arial"/>
                <w:color w:val="000000" w:themeColor="text1"/>
                <w:sz w:val="18"/>
                <w:szCs w:val="18"/>
              </w:rPr>
              <w:t>248</w:t>
            </w:r>
            <w:r>
              <w:rPr>
                <w:rFonts w:ascii="Arial" w:hAnsi="Arial" w:cs="Arial"/>
                <w:color w:val="000000" w:themeColor="text1"/>
                <w:sz w:val="18"/>
                <w:szCs w:val="18"/>
              </w:rPr>
              <w:t>,</w:t>
            </w:r>
            <w:r w:rsidRPr="00F959D0">
              <w:rPr>
                <w:rFonts w:ascii="Arial" w:hAnsi="Arial" w:cs="Arial"/>
                <w:color w:val="000000" w:themeColor="text1"/>
                <w:sz w:val="18"/>
                <w:szCs w:val="18"/>
              </w:rPr>
              <w:t xml:space="preserve">881 </w:t>
            </w:r>
          </w:p>
        </w:tc>
      </w:tr>
      <w:tr w:rsidR="0010763C" w:rsidRPr="00587444" w14:paraId="6FB5FCBC" w14:textId="77777777" w:rsidTr="009A253C">
        <w:trPr>
          <w:cantSplit/>
          <w:trHeight w:val="273"/>
          <w:tblHeader/>
        </w:trPr>
        <w:tc>
          <w:tcPr>
            <w:tcW w:w="1971" w:type="pct"/>
            <w:vAlign w:val="bottom"/>
          </w:tcPr>
          <w:p w14:paraId="15FC5100" w14:textId="77777777" w:rsidR="0010763C" w:rsidRPr="00587444" w:rsidRDefault="0010763C" w:rsidP="009A253C">
            <w:pPr>
              <w:tabs>
                <w:tab w:val="right" w:pos="1202"/>
              </w:tabs>
              <w:spacing w:after="0" w:line="240" w:lineRule="auto"/>
              <w:outlineLvl w:val="0"/>
              <w:rPr>
                <w:rFonts w:ascii="Arial" w:eastAsia="Calibri" w:hAnsi="Arial" w:cs="Arial"/>
                <w:sz w:val="18"/>
                <w:szCs w:val="18"/>
              </w:rPr>
            </w:pPr>
            <w:proofErr w:type="spellStart"/>
            <w:r w:rsidRPr="00587444">
              <w:rPr>
                <w:rFonts w:ascii="Arial" w:eastAsia="Calibri" w:hAnsi="Arial" w:cs="Arial"/>
                <w:sz w:val="18"/>
                <w:szCs w:val="18"/>
              </w:rPr>
              <w:t>Loans</w:t>
            </w:r>
            <w:proofErr w:type="spellEnd"/>
            <w:r w:rsidRPr="00587444">
              <w:rPr>
                <w:rFonts w:ascii="Arial" w:eastAsia="Calibri" w:hAnsi="Arial" w:cs="Arial"/>
                <w:sz w:val="18"/>
                <w:szCs w:val="18"/>
              </w:rPr>
              <w:t xml:space="preserve"> to </w:t>
            </w:r>
            <w:proofErr w:type="spellStart"/>
            <w:r w:rsidRPr="00587444">
              <w:rPr>
                <w:rFonts w:ascii="Arial" w:eastAsia="Calibri" w:hAnsi="Arial" w:cs="Arial"/>
                <w:sz w:val="18"/>
                <w:szCs w:val="18"/>
              </w:rPr>
              <w:t>other</w:t>
            </w:r>
            <w:proofErr w:type="spellEnd"/>
            <w:r w:rsidRPr="00587444">
              <w:rPr>
                <w:rFonts w:ascii="Arial" w:eastAsia="Calibri" w:hAnsi="Arial" w:cs="Arial"/>
                <w:sz w:val="18"/>
                <w:szCs w:val="18"/>
              </w:rPr>
              <w:t xml:space="preserve"> </w:t>
            </w:r>
            <w:proofErr w:type="spellStart"/>
            <w:r w:rsidRPr="00587444">
              <w:rPr>
                <w:rFonts w:ascii="Arial" w:eastAsia="Calibri" w:hAnsi="Arial" w:cs="Arial"/>
                <w:sz w:val="18"/>
                <w:szCs w:val="18"/>
              </w:rPr>
              <w:t>customers</w:t>
            </w:r>
            <w:proofErr w:type="spellEnd"/>
          </w:p>
        </w:tc>
        <w:tc>
          <w:tcPr>
            <w:tcW w:w="757" w:type="pct"/>
            <w:tcBorders>
              <w:top w:val="nil"/>
              <w:left w:val="nil"/>
              <w:bottom w:val="nil"/>
              <w:right w:val="nil"/>
            </w:tcBorders>
            <w:shd w:val="clear" w:color="auto" w:fill="auto"/>
            <w:vAlign w:val="bottom"/>
          </w:tcPr>
          <w:p w14:paraId="0BBC22CD" w14:textId="77777777" w:rsidR="0010763C" w:rsidRPr="00587444" w:rsidRDefault="0010763C" w:rsidP="009A253C">
            <w:pPr>
              <w:spacing w:after="0" w:line="240" w:lineRule="auto"/>
              <w:jc w:val="right"/>
              <w:rPr>
                <w:rFonts w:ascii="Arial" w:hAnsi="Arial" w:cs="Arial"/>
                <w:sz w:val="18"/>
                <w:szCs w:val="18"/>
              </w:rPr>
            </w:pPr>
            <w:r w:rsidRPr="00F959D0">
              <w:rPr>
                <w:rFonts w:ascii="Arial" w:hAnsi="Arial" w:cs="Arial"/>
                <w:color w:val="000000" w:themeColor="text1"/>
                <w:sz w:val="18"/>
                <w:szCs w:val="18"/>
              </w:rPr>
              <w:t xml:space="preserve"> 2</w:t>
            </w:r>
            <w:r>
              <w:rPr>
                <w:rFonts w:ascii="Arial" w:hAnsi="Arial" w:cs="Arial"/>
                <w:color w:val="000000" w:themeColor="text1"/>
                <w:sz w:val="18"/>
                <w:szCs w:val="18"/>
              </w:rPr>
              <w:t>,</w:t>
            </w:r>
            <w:r w:rsidRPr="00F959D0">
              <w:rPr>
                <w:rFonts w:ascii="Arial" w:hAnsi="Arial" w:cs="Arial"/>
                <w:color w:val="000000" w:themeColor="text1"/>
                <w:sz w:val="18"/>
                <w:szCs w:val="18"/>
              </w:rPr>
              <w:t>351</w:t>
            </w:r>
            <w:r>
              <w:rPr>
                <w:rFonts w:ascii="Arial" w:hAnsi="Arial" w:cs="Arial"/>
                <w:color w:val="000000" w:themeColor="text1"/>
                <w:sz w:val="18"/>
                <w:szCs w:val="18"/>
              </w:rPr>
              <w:t>,</w:t>
            </w:r>
            <w:r w:rsidRPr="00F959D0">
              <w:rPr>
                <w:rFonts w:ascii="Arial" w:hAnsi="Arial" w:cs="Arial"/>
                <w:color w:val="000000" w:themeColor="text1"/>
                <w:sz w:val="18"/>
                <w:szCs w:val="18"/>
              </w:rPr>
              <w:t xml:space="preserve">196 </w:t>
            </w:r>
          </w:p>
        </w:tc>
        <w:tc>
          <w:tcPr>
            <w:tcW w:w="757" w:type="pct"/>
            <w:tcBorders>
              <w:top w:val="nil"/>
              <w:left w:val="nil"/>
              <w:bottom w:val="nil"/>
              <w:right w:val="nil"/>
            </w:tcBorders>
            <w:shd w:val="clear" w:color="auto" w:fill="auto"/>
            <w:vAlign w:val="bottom"/>
          </w:tcPr>
          <w:p w14:paraId="4B8FD5FC" w14:textId="77777777" w:rsidR="0010763C" w:rsidRPr="00587444" w:rsidRDefault="0010763C" w:rsidP="009A253C">
            <w:pPr>
              <w:spacing w:after="0" w:line="240" w:lineRule="auto"/>
              <w:jc w:val="right"/>
              <w:rPr>
                <w:rFonts w:ascii="Arial" w:hAnsi="Arial" w:cs="Arial"/>
                <w:sz w:val="18"/>
                <w:szCs w:val="18"/>
              </w:rPr>
            </w:pPr>
            <w:r w:rsidRPr="00F959D0">
              <w:rPr>
                <w:rFonts w:ascii="Arial"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6810F145" w14:textId="77777777" w:rsidR="0010763C" w:rsidRPr="00587444" w:rsidRDefault="0010763C" w:rsidP="009A253C">
            <w:pPr>
              <w:spacing w:after="0" w:line="240" w:lineRule="auto"/>
              <w:jc w:val="right"/>
              <w:rPr>
                <w:rFonts w:ascii="Arial" w:hAnsi="Arial" w:cs="Arial"/>
                <w:sz w:val="18"/>
                <w:szCs w:val="18"/>
              </w:rPr>
            </w:pPr>
            <w:r w:rsidRPr="00F959D0">
              <w:rPr>
                <w:rFonts w:ascii="Arial"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6D04E444" w14:textId="77777777" w:rsidR="0010763C" w:rsidRPr="00587444" w:rsidRDefault="0010763C" w:rsidP="009A253C">
            <w:pPr>
              <w:spacing w:after="0" w:line="240" w:lineRule="auto"/>
              <w:jc w:val="right"/>
              <w:rPr>
                <w:rFonts w:ascii="Arial" w:hAnsi="Arial" w:cs="Arial"/>
                <w:sz w:val="18"/>
                <w:szCs w:val="18"/>
              </w:rPr>
            </w:pPr>
            <w:r w:rsidRPr="00F959D0">
              <w:rPr>
                <w:rFonts w:ascii="Arial" w:hAnsi="Arial" w:cs="Arial"/>
                <w:color w:val="000000" w:themeColor="text1"/>
                <w:sz w:val="18"/>
                <w:szCs w:val="18"/>
              </w:rPr>
              <w:t xml:space="preserve"> 2</w:t>
            </w:r>
            <w:r>
              <w:rPr>
                <w:rFonts w:ascii="Arial" w:hAnsi="Arial" w:cs="Arial"/>
                <w:color w:val="000000" w:themeColor="text1"/>
                <w:sz w:val="18"/>
                <w:szCs w:val="18"/>
              </w:rPr>
              <w:t>,</w:t>
            </w:r>
            <w:r w:rsidRPr="00F959D0">
              <w:rPr>
                <w:rFonts w:ascii="Arial" w:hAnsi="Arial" w:cs="Arial"/>
                <w:color w:val="000000" w:themeColor="text1"/>
                <w:sz w:val="18"/>
                <w:szCs w:val="18"/>
              </w:rPr>
              <w:t>351</w:t>
            </w:r>
            <w:r>
              <w:rPr>
                <w:rFonts w:ascii="Arial" w:hAnsi="Arial" w:cs="Arial"/>
                <w:color w:val="000000" w:themeColor="text1"/>
                <w:sz w:val="18"/>
                <w:szCs w:val="18"/>
              </w:rPr>
              <w:t>,</w:t>
            </w:r>
            <w:r w:rsidRPr="00F959D0">
              <w:rPr>
                <w:rFonts w:ascii="Arial" w:hAnsi="Arial" w:cs="Arial"/>
                <w:color w:val="000000" w:themeColor="text1"/>
                <w:sz w:val="18"/>
                <w:szCs w:val="18"/>
              </w:rPr>
              <w:t xml:space="preserve">196 </w:t>
            </w:r>
          </w:p>
        </w:tc>
      </w:tr>
      <w:tr w:rsidR="0010763C" w:rsidRPr="00587444" w14:paraId="14B58F41" w14:textId="77777777" w:rsidTr="009A253C">
        <w:trPr>
          <w:cantSplit/>
          <w:trHeight w:val="273"/>
          <w:tblHeader/>
        </w:trPr>
        <w:tc>
          <w:tcPr>
            <w:tcW w:w="1971" w:type="pct"/>
          </w:tcPr>
          <w:p w14:paraId="33ADB833" w14:textId="77777777" w:rsidR="0010763C" w:rsidRPr="00587444" w:rsidRDefault="0010763C" w:rsidP="009A253C">
            <w:pPr>
              <w:tabs>
                <w:tab w:val="right" w:pos="1202"/>
              </w:tabs>
              <w:spacing w:after="0" w:line="240" w:lineRule="auto"/>
              <w:outlineLvl w:val="0"/>
              <w:rPr>
                <w:rFonts w:ascii="Arial" w:eastAsia="Calibri" w:hAnsi="Arial" w:cs="Arial"/>
                <w:sz w:val="18"/>
                <w:szCs w:val="18"/>
              </w:rPr>
            </w:pPr>
            <w:r w:rsidRPr="00587444">
              <w:rPr>
                <w:rFonts w:ascii="Arial" w:eastAsia="Calibri" w:hAnsi="Arial" w:cs="Arial"/>
                <w:sz w:val="18"/>
                <w:szCs w:val="18"/>
              </w:rPr>
              <w:t xml:space="preserve">Financial </w:t>
            </w:r>
            <w:proofErr w:type="spellStart"/>
            <w:r w:rsidRPr="00587444">
              <w:rPr>
                <w:rFonts w:ascii="Arial" w:eastAsia="Calibri" w:hAnsi="Arial" w:cs="Arial"/>
                <w:sz w:val="18"/>
                <w:szCs w:val="18"/>
              </w:rPr>
              <w:t>assets</w:t>
            </w:r>
            <w:proofErr w:type="spellEnd"/>
            <w:r w:rsidRPr="00587444">
              <w:rPr>
                <w:rFonts w:ascii="Arial" w:eastAsia="Calibri" w:hAnsi="Arial" w:cs="Arial"/>
                <w:sz w:val="18"/>
                <w:szCs w:val="18"/>
              </w:rPr>
              <w:t xml:space="preserve"> at fair </w:t>
            </w:r>
            <w:proofErr w:type="spellStart"/>
            <w:r w:rsidRPr="00587444">
              <w:rPr>
                <w:rFonts w:ascii="Arial" w:eastAsia="Calibri" w:hAnsi="Arial" w:cs="Arial"/>
                <w:sz w:val="18"/>
                <w:szCs w:val="18"/>
              </w:rPr>
              <w:t>value</w:t>
            </w:r>
            <w:proofErr w:type="spellEnd"/>
            <w:r w:rsidRPr="00587444">
              <w:rPr>
                <w:rFonts w:ascii="Arial" w:eastAsia="Calibri" w:hAnsi="Arial" w:cs="Arial"/>
                <w:sz w:val="18"/>
                <w:szCs w:val="18"/>
              </w:rPr>
              <w:t xml:space="preserve"> </w:t>
            </w:r>
            <w:proofErr w:type="spellStart"/>
            <w:r w:rsidRPr="00587444">
              <w:rPr>
                <w:rFonts w:ascii="Arial" w:eastAsia="Calibri" w:hAnsi="Arial" w:cs="Arial"/>
                <w:sz w:val="18"/>
                <w:szCs w:val="18"/>
              </w:rPr>
              <w:t>through</w:t>
            </w:r>
            <w:proofErr w:type="spellEnd"/>
            <w:r w:rsidRPr="00587444">
              <w:rPr>
                <w:rFonts w:ascii="Arial" w:eastAsia="Calibri" w:hAnsi="Arial" w:cs="Arial"/>
                <w:sz w:val="18"/>
                <w:szCs w:val="18"/>
              </w:rPr>
              <w:t xml:space="preserve"> profit </w:t>
            </w:r>
            <w:proofErr w:type="spellStart"/>
            <w:r w:rsidRPr="00587444">
              <w:rPr>
                <w:rFonts w:ascii="Arial" w:eastAsia="Calibri" w:hAnsi="Arial" w:cs="Arial"/>
                <w:sz w:val="18"/>
                <w:szCs w:val="18"/>
              </w:rPr>
              <w:t>or</w:t>
            </w:r>
            <w:proofErr w:type="spellEnd"/>
            <w:r w:rsidRPr="00587444">
              <w:rPr>
                <w:rFonts w:ascii="Arial" w:eastAsia="Calibri" w:hAnsi="Arial" w:cs="Arial"/>
                <w:sz w:val="18"/>
                <w:szCs w:val="18"/>
              </w:rPr>
              <w:t xml:space="preserve"> </w:t>
            </w:r>
            <w:proofErr w:type="spellStart"/>
            <w:r w:rsidRPr="00587444">
              <w:rPr>
                <w:rFonts w:ascii="Arial" w:eastAsia="Calibri" w:hAnsi="Arial" w:cs="Arial"/>
                <w:sz w:val="18"/>
                <w:szCs w:val="18"/>
              </w:rPr>
              <w:t>loss</w:t>
            </w:r>
            <w:proofErr w:type="spellEnd"/>
          </w:p>
        </w:tc>
        <w:tc>
          <w:tcPr>
            <w:tcW w:w="757" w:type="pct"/>
            <w:tcBorders>
              <w:top w:val="nil"/>
              <w:left w:val="nil"/>
              <w:bottom w:val="nil"/>
              <w:right w:val="nil"/>
            </w:tcBorders>
            <w:shd w:val="clear" w:color="auto" w:fill="auto"/>
            <w:vAlign w:val="bottom"/>
          </w:tcPr>
          <w:p w14:paraId="2A8058C4" w14:textId="77777777" w:rsidR="0010763C" w:rsidRPr="00587444" w:rsidRDefault="0010763C" w:rsidP="009A253C">
            <w:pPr>
              <w:spacing w:after="0" w:line="240" w:lineRule="auto"/>
              <w:jc w:val="right"/>
              <w:rPr>
                <w:rFonts w:ascii="Arial" w:hAnsi="Arial" w:cs="Arial"/>
                <w:sz w:val="18"/>
                <w:szCs w:val="18"/>
              </w:rPr>
            </w:pPr>
            <w:r w:rsidRPr="00F959D0">
              <w:rPr>
                <w:rFonts w:ascii="Arial" w:hAnsi="Arial" w:cs="Arial"/>
                <w:color w:val="000000" w:themeColor="text1"/>
                <w:sz w:val="18"/>
                <w:szCs w:val="18"/>
              </w:rPr>
              <w:t xml:space="preserve"> 33</w:t>
            </w:r>
            <w:r>
              <w:rPr>
                <w:rFonts w:ascii="Arial" w:hAnsi="Arial" w:cs="Arial"/>
                <w:color w:val="000000" w:themeColor="text1"/>
                <w:sz w:val="18"/>
                <w:szCs w:val="18"/>
              </w:rPr>
              <w:t>,</w:t>
            </w:r>
            <w:r w:rsidRPr="00F959D0">
              <w:rPr>
                <w:rFonts w:ascii="Arial" w:hAnsi="Arial" w:cs="Arial"/>
                <w:color w:val="000000" w:themeColor="text1"/>
                <w:sz w:val="18"/>
                <w:szCs w:val="18"/>
              </w:rPr>
              <w:t xml:space="preserve">709 </w:t>
            </w:r>
          </w:p>
        </w:tc>
        <w:tc>
          <w:tcPr>
            <w:tcW w:w="757" w:type="pct"/>
            <w:tcBorders>
              <w:top w:val="nil"/>
              <w:left w:val="nil"/>
              <w:bottom w:val="nil"/>
              <w:right w:val="nil"/>
            </w:tcBorders>
            <w:shd w:val="clear" w:color="auto" w:fill="auto"/>
            <w:vAlign w:val="bottom"/>
          </w:tcPr>
          <w:p w14:paraId="18DA21AF" w14:textId="77777777" w:rsidR="0010763C" w:rsidRPr="00587444" w:rsidRDefault="0010763C" w:rsidP="009A253C">
            <w:pPr>
              <w:spacing w:after="0" w:line="240" w:lineRule="auto"/>
              <w:jc w:val="right"/>
              <w:rPr>
                <w:rFonts w:ascii="Arial" w:hAnsi="Arial" w:cs="Arial"/>
                <w:sz w:val="18"/>
                <w:szCs w:val="18"/>
              </w:rPr>
            </w:pPr>
            <w:r w:rsidRPr="00F959D0">
              <w:rPr>
                <w:rFonts w:ascii="Arial"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034AFF2F" w14:textId="77777777" w:rsidR="0010763C" w:rsidRPr="00587444" w:rsidRDefault="0010763C" w:rsidP="009A253C">
            <w:pPr>
              <w:spacing w:after="0" w:line="240" w:lineRule="auto"/>
              <w:jc w:val="right"/>
              <w:rPr>
                <w:rFonts w:ascii="Arial" w:hAnsi="Arial" w:cs="Arial"/>
                <w:sz w:val="18"/>
                <w:szCs w:val="18"/>
              </w:rPr>
            </w:pPr>
            <w:r w:rsidRPr="00F959D0">
              <w:rPr>
                <w:rFonts w:ascii="Arial"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6F2C61EC" w14:textId="77777777" w:rsidR="0010763C" w:rsidRPr="00587444" w:rsidRDefault="0010763C" w:rsidP="009A253C">
            <w:pPr>
              <w:spacing w:after="0" w:line="240" w:lineRule="auto"/>
              <w:jc w:val="right"/>
              <w:rPr>
                <w:rFonts w:ascii="Arial" w:hAnsi="Arial" w:cs="Arial"/>
                <w:sz w:val="18"/>
                <w:szCs w:val="18"/>
              </w:rPr>
            </w:pPr>
            <w:r w:rsidRPr="00F959D0">
              <w:rPr>
                <w:rFonts w:ascii="Arial" w:hAnsi="Arial" w:cs="Arial"/>
                <w:color w:val="000000" w:themeColor="text1"/>
                <w:sz w:val="18"/>
                <w:szCs w:val="18"/>
              </w:rPr>
              <w:t>33</w:t>
            </w:r>
            <w:r>
              <w:rPr>
                <w:rFonts w:ascii="Arial" w:hAnsi="Arial" w:cs="Arial"/>
                <w:color w:val="000000" w:themeColor="text1"/>
                <w:sz w:val="18"/>
                <w:szCs w:val="18"/>
              </w:rPr>
              <w:t>,</w:t>
            </w:r>
            <w:r w:rsidRPr="00F959D0">
              <w:rPr>
                <w:rFonts w:ascii="Arial" w:hAnsi="Arial" w:cs="Arial"/>
                <w:color w:val="000000" w:themeColor="text1"/>
                <w:sz w:val="18"/>
                <w:szCs w:val="18"/>
              </w:rPr>
              <w:t>709</w:t>
            </w:r>
          </w:p>
        </w:tc>
      </w:tr>
      <w:tr w:rsidR="0010763C" w:rsidRPr="00587444" w14:paraId="501F4DDD" w14:textId="77777777" w:rsidTr="009A253C">
        <w:trPr>
          <w:cantSplit/>
          <w:trHeight w:val="273"/>
          <w:tblHeader/>
        </w:trPr>
        <w:tc>
          <w:tcPr>
            <w:tcW w:w="1971" w:type="pct"/>
            <w:vAlign w:val="center"/>
          </w:tcPr>
          <w:p w14:paraId="1445660A" w14:textId="77777777" w:rsidR="0010763C" w:rsidRPr="00587444" w:rsidRDefault="0010763C" w:rsidP="009A253C">
            <w:pPr>
              <w:tabs>
                <w:tab w:val="right" w:pos="1202"/>
              </w:tabs>
              <w:spacing w:after="0" w:line="240" w:lineRule="auto"/>
              <w:outlineLvl w:val="0"/>
              <w:rPr>
                <w:rFonts w:ascii="Arial" w:eastAsia="Calibri" w:hAnsi="Arial" w:cs="Arial"/>
                <w:sz w:val="18"/>
                <w:szCs w:val="18"/>
              </w:rPr>
            </w:pPr>
            <w:r w:rsidRPr="00587444">
              <w:rPr>
                <w:rFonts w:ascii="Arial" w:eastAsia="Calibri" w:hAnsi="Arial" w:cs="Arial"/>
                <w:sz w:val="18"/>
                <w:szCs w:val="18"/>
              </w:rPr>
              <w:t xml:space="preserve">Financial </w:t>
            </w:r>
            <w:proofErr w:type="spellStart"/>
            <w:r w:rsidRPr="00587444">
              <w:rPr>
                <w:rFonts w:ascii="Arial" w:eastAsia="Calibri" w:hAnsi="Arial" w:cs="Arial"/>
                <w:sz w:val="18"/>
                <w:szCs w:val="18"/>
              </w:rPr>
              <w:t>assets</w:t>
            </w:r>
            <w:proofErr w:type="spellEnd"/>
            <w:r w:rsidRPr="00587444">
              <w:rPr>
                <w:rFonts w:ascii="Arial" w:eastAsia="Calibri" w:hAnsi="Arial" w:cs="Arial"/>
                <w:sz w:val="18"/>
                <w:szCs w:val="18"/>
              </w:rPr>
              <w:t xml:space="preserve"> at fair </w:t>
            </w:r>
            <w:proofErr w:type="spellStart"/>
            <w:r w:rsidRPr="00587444">
              <w:rPr>
                <w:rFonts w:ascii="Arial" w:eastAsia="Calibri" w:hAnsi="Arial" w:cs="Arial"/>
                <w:sz w:val="18"/>
                <w:szCs w:val="18"/>
              </w:rPr>
              <w:t>value</w:t>
            </w:r>
            <w:proofErr w:type="spellEnd"/>
            <w:r w:rsidRPr="00587444">
              <w:rPr>
                <w:rFonts w:ascii="Arial" w:eastAsia="Calibri" w:hAnsi="Arial" w:cs="Arial"/>
                <w:sz w:val="18"/>
                <w:szCs w:val="18"/>
              </w:rPr>
              <w:t xml:space="preserve"> </w:t>
            </w:r>
            <w:proofErr w:type="spellStart"/>
            <w:r w:rsidRPr="00587444">
              <w:rPr>
                <w:rFonts w:ascii="Arial" w:eastAsia="Calibri" w:hAnsi="Arial" w:cs="Arial"/>
                <w:sz w:val="18"/>
                <w:szCs w:val="18"/>
              </w:rPr>
              <w:t>through</w:t>
            </w:r>
            <w:proofErr w:type="spellEnd"/>
            <w:r w:rsidRPr="00587444">
              <w:rPr>
                <w:rFonts w:ascii="Arial" w:eastAsia="Calibri" w:hAnsi="Arial" w:cs="Arial"/>
                <w:sz w:val="18"/>
                <w:szCs w:val="18"/>
              </w:rPr>
              <w:t xml:space="preserve"> </w:t>
            </w:r>
            <w:proofErr w:type="spellStart"/>
            <w:r w:rsidRPr="00587444">
              <w:rPr>
                <w:rFonts w:ascii="Arial" w:eastAsia="Calibri" w:hAnsi="Arial" w:cs="Arial"/>
                <w:sz w:val="18"/>
                <w:szCs w:val="18"/>
              </w:rPr>
              <w:t>other</w:t>
            </w:r>
            <w:proofErr w:type="spellEnd"/>
            <w:r w:rsidRPr="00587444">
              <w:rPr>
                <w:rFonts w:ascii="Arial" w:eastAsia="Calibri" w:hAnsi="Arial" w:cs="Arial"/>
                <w:sz w:val="18"/>
                <w:szCs w:val="18"/>
              </w:rPr>
              <w:t xml:space="preserve"> </w:t>
            </w:r>
            <w:proofErr w:type="spellStart"/>
            <w:r w:rsidRPr="00587444">
              <w:rPr>
                <w:rFonts w:ascii="Arial" w:eastAsia="Calibri" w:hAnsi="Arial" w:cs="Arial"/>
                <w:sz w:val="18"/>
                <w:szCs w:val="18"/>
              </w:rPr>
              <w:t>comprehensive</w:t>
            </w:r>
            <w:proofErr w:type="spellEnd"/>
            <w:r w:rsidRPr="00587444">
              <w:rPr>
                <w:rFonts w:ascii="Arial" w:eastAsia="Calibri" w:hAnsi="Arial" w:cs="Arial"/>
                <w:sz w:val="18"/>
                <w:szCs w:val="18"/>
              </w:rPr>
              <w:t xml:space="preserve"> </w:t>
            </w:r>
            <w:proofErr w:type="spellStart"/>
            <w:r w:rsidRPr="00587444">
              <w:rPr>
                <w:rFonts w:ascii="Arial" w:eastAsia="Calibri" w:hAnsi="Arial" w:cs="Arial"/>
                <w:sz w:val="18"/>
                <w:szCs w:val="18"/>
              </w:rPr>
              <w:t>income</w:t>
            </w:r>
            <w:proofErr w:type="spellEnd"/>
          </w:p>
        </w:tc>
        <w:tc>
          <w:tcPr>
            <w:tcW w:w="757" w:type="pct"/>
            <w:tcBorders>
              <w:top w:val="nil"/>
              <w:left w:val="nil"/>
              <w:bottom w:val="nil"/>
              <w:right w:val="nil"/>
            </w:tcBorders>
            <w:shd w:val="clear" w:color="auto" w:fill="auto"/>
            <w:vAlign w:val="bottom"/>
          </w:tcPr>
          <w:p w14:paraId="456854AA" w14:textId="77777777" w:rsidR="0010763C" w:rsidRPr="00587444" w:rsidRDefault="0010763C" w:rsidP="009A253C">
            <w:pPr>
              <w:spacing w:after="0" w:line="240" w:lineRule="auto"/>
              <w:jc w:val="right"/>
              <w:rPr>
                <w:rFonts w:ascii="Arial" w:hAnsi="Arial" w:cs="Arial"/>
                <w:sz w:val="18"/>
                <w:szCs w:val="18"/>
              </w:rPr>
            </w:pPr>
            <w:r w:rsidRPr="00F959D0">
              <w:rPr>
                <w:rFonts w:ascii="Arial" w:hAnsi="Arial" w:cs="Arial"/>
                <w:color w:val="000000" w:themeColor="text1"/>
                <w:sz w:val="18"/>
                <w:szCs w:val="18"/>
              </w:rPr>
              <w:t>227</w:t>
            </w:r>
            <w:r>
              <w:rPr>
                <w:rFonts w:ascii="Arial" w:hAnsi="Arial" w:cs="Arial"/>
                <w:color w:val="000000" w:themeColor="text1"/>
                <w:sz w:val="18"/>
                <w:szCs w:val="18"/>
              </w:rPr>
              <w:t>,</w:t>
            </w:r>
            <w:r w:rsidRPr="00F959D0">
              <w:rPr>
                <w:rFonts w:ascii="Arial" w:hAnsi="Arial" w:cs="Arial"/>
                <w:color w:val="000000" w:themeColor="text1"/>
                <w:sz w:val="18"/>
                <w:szCs w:val="18"/>
              </w:rPr>
              <w:t>239</w:t>
            </w:r>
          </w:p>
        </w:tc>
        <w:tc>
          <w:tcPr>
            <w:tcW w:w="757" w:type="pct"/>
            <w:tcBorders>
              <w:top w:val="nil"/>
              <w:left w:val="nil"/>
              <w:bottom w:val="nil"/>
              <w:right w:val="nil"/>
            </w:tcBorders>
            <w:shd w:val="clear" w:color="auto" w:fill="auto"/>
            <w:vAlign w:val="bottom"/>
          </w:tcPr>
          <w:p w14:paraId="4E84DF17" w14:textId="77777777" w:rsidR="0010763C" w:rsidRPr="00587444" w:rsidRDefault="0010763C" w:rsidP="009A253C">
            <w:pPr>
              <w:spacing w:after="0" w:line="240" w:lineRule="auto"/>
              <w:jc w:val="right"/>
              <w:rPr>
                <w:rFonts w:ascii="Arial" w:hAnsi="Arial" w:cs="Arial"/>
                <w:sz w:val="18"/>
                <w:szCs w:val="18"/>
              </w:rPr>
            </w:pPr>
            <w:r w:rsidRPr="00F959D0">
              <w:rPr>
                <w:rFonts w:ascii="Arial" w:hAnsi="Arial" w:cs="Arial"/>
                <w:color w:val="000000" w:themeColor="text1"/>
                <w:sz w:val="18"/>
                <w:szCs w:val="18"/>
              </w:rPr>
              <w:t>195</w:t>
            </w:r>
          </w:p>
        </w:tc>
        <w:tc>
          <w:tcPr>
            <w:tcW w:w="757" w:type="pct"/>
            <w:tcBorders>
              <w:top w:val="nil"/>
              <w:left w:val="nil"/>
              <w:bottom w:val="nil"/>
              <w:right w:val="nil"/>
            </w:tcBorders>
            <w:shd w:val="clear" w:color="auto" w:fill="auto"/>
            <w:vAlign w:val="bottom"/>
          </w:tcPr>
          <w:p w14:paraId="5A6F4D52" w14:textId="77777777" w:rsidR="0010763C" w:rsidRPr="00587444" w:rsidRDefault="0010763C" w:rsidP="009A253C">
            <w:pPr>
              <w:spacing w:after="0" w:line="240" w:lineRule="auto"/>
              <w:jc w:val="right"/>
              <w:rPr>
                <w:rFonts w:ascii="Arial" w:hAnsi="Arial" w:cs="Arial"/>
                <w:sz w:val="18"/>
                <w:szCs w:val="18"/>
              </w:rPr>
            </w:pPr>
            <w:r w:rsidRPr="00F959D0">
              <w:rPr>
                <w:rFonts w:ascii="Arial"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7AF62611" w14:textId="77777777" w:rsidR="0010763C" w:rsidRPr="00587444" w:rsidRDefault="0010763C" w:rsidP="009A253C">
            <w:pPr>
              <w:spacing w:after="0" w:line="240" w:lineRule="auto"/>
              <w:jc w:val="right"/>
              <w:rPr>
                <w:rFonts w:ascii="Arial" w:hAnsi="Arial" w:cs="Arial"/>
                <w:sz w:val="18"/>
                <w:szCs w:val="18"/>
              </w:rPr>
            </w:pPr>
            <w:r w:rsidRPr="00F959D0">
              <w:rPr>
                <w:rFonts w:ascii="Arial" w:hAnsi="Arial" w:cs="Arial"/>
                <w:color w:val="000000" w:themeColor="text1"/>
                <w:sz w:val="18"/>
                <w:szCs w:val="18"/>
              </w:rPr>
              <w:t>227</w:t>
            </w:r>
            <w:r>
              <w:rPr>
                <w:rFonts w:ascii="Arial" w:hAnsi="Arial" w:cs="Arial"/>
                <w:color w:val="000000" w:themeColor="text1"/>
                <w:sz w:val="18"/>
                <w:szCs w:val="18"/>
              </w:rPr>
              <w:t>,</w:t>
            </w:r>
            <w:r w:rsidRPr="00F959D0">
              <w:rPr>
                <w:rFonts w:ascii="Arial" w:hAnsi="Arial" w:cs="Arial"/>
                <w:color w:val="000000" w:themeColor="text1"/>
                <w:sz w:val="18"/>
                <w:szCs w:val="18"/>
              </w:rPr>
              <w:t>434</w:t>
            </w:r>
          </w:p>
        </w:tc>
      </w:tr>
      <w:tr w:rsidR="0010763C" w:rsidRPr="00587444" w14:paraId="6E2D51EC" w14:textId="77777777" w:rsidTr="009A253C">
        <w:trPr>
          <w:cantSplit/>
          <w:trHeight w:val="273"/>
          <w:tblHeader/>
        </w:trPr>
        <w:tc>
          <w:tcPr>
            <w:tcW w:w="1971" w:type="pct"/>
            <w:vAlign w:val="bottom"/>
          </w:tcPr>
          <w:p w14:paraId="5BFB0282" w14:textId="77777777" w:rsidR="0010763C" w:rsidRPr="00587444" w:rsidRDefault="0010763C" w:rsidP="009A253C">
            <w:pPr>
              <w:tabs>
                <w:tab w:val="right" w:pos="1202"/>
              </w:tabs>
              <w:spacing w:after="0" w:line="240" w:lineRule="auto"/>
              <w:outlineLvl w:val="0"/>
              <w:rPr>
                <w:rFonts w:ascii="Arial" w:eastAsia="Calibri" w:hAnsi="Arial" w:cs="Arial"/>
                <w:sz w:val="18"/>
                <w:szCs w:val="18"/>
              </w:rPr>
            </w:pPr>
            <w:proofErr w:type="spellStart"/>
            <w:r w:rsidRPr="00587444">
              <w:rPr>
                <w:rFonts w:ascii="Arial" w:eastAsia="Calibri" w:hAnsi="Arial" w:cs="Arial"/>
                <w:sz w:val="18"/>
                <w:szCs w:val="18"/>
              </w:rPr>
              <w:t>Other</w:t>
            </w:r>
            <w:proofErr w:type="spellEnd"/>
            <w:r w:rsidRPr="00587444">
              <w:rPr>
                <w:rFonts w:ascii="Arial" w:eastAsia="Calibri" w:hAnsi="Arial" w:cs="Arial"/>
                <w:sz w:val="18"/>
                <w:szCs w:val="18"/>
              </w:rPr>
              <w:t xml:space="preserve"> </w:t>
            </w:r>
            <w:proofErr w:type="spellStart"/>
            <w:r w:rsidRPr="00587444">
              <w:rPr>
                <w:rFonts w:ascii="Arial" w:eastAsia="Calibri" w:hAnsi="Arial" w:cs="Arial"/>
                <w:sz w:val="18"/>
                <w:szCs w:val="18"/>
              </w:rPr>
              <w:t>assets</w:t>
            </w:r>
            <w:proofErr w:type="spellEnd"/>
          </w:p>
        </w:tc>
        <w:tc>
          <w:tcPr>
            <w:tcW w:w="757" w:type="pct"/>
            <w:tcBorders>
              <w:top w:val="nil"/>
              <w:left w:val="nil"/>
              <w:bottom w:val="single" w:sz="4" w:space="0" w:color="auto"/>
              <w:right w:val="nil"/>
            </w:tcBorders>
            <w:shd w:val="clear" w:color="auto" w:fill="auto"/>
            <w:vAlign w:val="bottom"/>
          </w:tcPr>
          <w:p w14:paraId="479C0C4B" w14:textId="77777777" w:rsidR="0010763C" w:rsidRPr="00587444" w:rsidRDefault="0010763C" w:rsidP="009A253C">
            <w:pPr>
              <w:spacing w:after="0" w:line="240" w:lineRule="auto"/>
              <w:jc w:val="right"/>
              <w:rPr>
                <w:rFonts w:ascii="Arial" w:hAnsi="Arial" w:cs="Arial"/>
                <w:sz w:val="18"/>
                <w:szCs w:val="18"/>
              </w:rPr>
            </w:pPr>
            <w:r w:rsidRPr="00F959D0">
              <w:rPr>
                <w:rFonts w:ascii="Arial" w:hAnsi="Arial" w:cs="Arial"/>
                <w:color w:val="000000" w:themeColor="text1"/>
                <w:sz w:val="18"/>
                <w:szCs w:val="18"/>
              </w:rPr>
              <w:t>1</w:t>
            </w:r>
            <w:r>
              <w:rPr>
                <w:rFonts w:ascii="Arial" w:hAnsi="Arial" w:cs="Arial"/>
                <w:color w:val="000000" w:themeColor="text1"/>
                <w:sz w:val="18"/>
                <w:szCs w:val="18"/>
              </w:rPr>
              <w:t>,</w:t>
            </w:r>
            <w:r w:rsidRPr="00F959D0">
              <w:rPr>
                <w:rFonts w:ascii="Arial" w:hAnsi="Arial" w:cs="Arial"/>
                <w:color w:val="000000" w:themeColor="text1"/>
                <w:sz w:val="18"/>
                <w:szCs w:val="18"/>
              </w:rPr>
              <w:t>153</w:t>
            </w:r>
          </w:p>
        </w:tc>
        <w:tc>
          <w:tcPr>
            <w:tcW w:w="757" w:type="pct"/>
            <w:tcBorders>
              <w:top w:val="nil"/>
              <w:left w:val="nil"/>
              <w:bottom w:val="single" w:sz="4" w:space="0" w:color="auto"/>
              <w:right w:val="nil"/>
            </w:tcBorders>
            <w:shd w:val="clear" w:color="auto" w:fill="auto"/>
            <w:vAlign w:val="bottom"/>
          </w:tcPr>
          <w:p w14:paraId="489075A2" w14:textId="77777777" w:rsidR="0010763C" w:rsidRPr="00587444" w:rsidRDefault="0010763C" w:rsidP="009A253C">
            <w:pPr>
              <w:spacing w:after="0" w:line="240" w:lineRule="auto"/>
              <w:jc w:val="right"/>
              <w:rPr>
                <w:rFonts w:ascii="Arial" w:hAnsi="Arial" w:cs="Arial"/>
                <w:sz w:val="18"/>
                <w:szCs w:val="18"/>
              </w:rPr>
            </w:pPr>
            <w:r w:rsidRPr="00F959D0">
              <w:rPr>
                <w:rFonts w:ascii="Arial" w:hAnsi="Arial" w:cs="Arial"/>
                <w:color w:val="000000" w:themeColor="text1"/>
                <w:sz w:val="18"/>
                <w:szCs w:val="18"/>
              </w:rPr>
              <w:t>683</w:t>
            </w:r>
          </w:p>
        </w:tc>
        <w:tc>
          <w:tcPr>
            <w:tcW w:w="757" w:type="pct"/>
            <w:tcBorders>
              <w:top w:val="nil"/>
              <w:left w:val="nil"/>
              <w:bottom w:val="single" w:sz="4" w:space="0" w:color="auto"/>
              <w:right w:val="nil"/>
            </w:tcBorders>
            <w:shd w:val="clear" w:color="auto" w:fill="auto"/>
            <w:vAlign w:val="bottom"/>
          </w:tcPr>
          <w:p w14:paraId="68FDA044" w14:textId="77777777" w:rsidR="0010763C" w:rsidRPr="00587444" w:rsidRDefault="0010763C" w:rsidP="009A253C">
            <w:pPr>
              <w:spacing w:after="0" w:line="240" w:lineRule="auto"/>
              <w:jc w:val="right"/>
              <w:rPr>
                <w:rFonts w:ascii="Arial" w:hAnsi="Arial" w:cs="Arial"/>
                <w:sz w:val="18"/>
                <w:szCs w:val="18"/>
              </w:rPr>
            </w:pPr>
            <w:r w:rsidRPr="00F959D0">
              <w:rPr>
                <w:rFonts w:ascii="Arial" w:hAnsi="Arial" w:cs="Arial"/>
                <w:color w:val="000000" w:themeColor="text1"/>
                <w:sz w:val="18"/>
                <w:szCs w:val="18"/>
              </w:rPr>
              <w:t>4</w:t>
            </w:r>
          </w:p>
        </w:tc>
        <w:tc>
          <w:tcPr>
            <w:tcW w:w="757" w:type="pct"/>
            <w:tcBorders>
              <w:top w:val="nil"/>
              <w:left w:val="nil"/>
              <w:bottom w:val="single" w:sz="4" w:space="0" w:color="auto"/>
              <w:right w:val="nil"/>
            </w:tcBorders>
            <w:shd w:val="clear" w:color="auto" w:fill="auto"/>
            <w:vAlign w:val="bottom"/>
          </w:tcPr>
          <w:p w14:paraId="64FA376E" w14:textId="77777777" w:rsidR="0010763C" w:rsidRPr="00587444" w:rsidRDefault="0010763C" w:rsidP="009A253C">
            <w:pPr>
              <w:spacing w:after="0" w:line="240" w:lineRule="auto"/>
              <w:jc w:val="right"/>
              <w:rPr>
                <w:rFonts w:ascii="Arial" w:hAnsi="Arial" w:cs="Arial"/>
                <w:sz w:val="18"/>
                <w:szCs w:val="18"/>
              </w:rPr>
            </w:pPr>
            <w:r w:rsidRPr="00F959D0">
              <w:rPr>
                <w:rFonts w:ascii="Arial" w:hAnsi="Arial" w:cs="Arial"/>
                <w:color w:val="000000" w:themeColor="text1"/>
                <w:sz w:val="18"/>
                <w:szCs w:val="18"/>
              </w:rPr>
              <w:t>1</w:t>
            </w:r>
            <w:r>
              <w:rPr>
                <w:rFonts w:ascii="Arial" w:hAnsi="Arial" w:cs="Arial"/>
                <w:color w:val="000000" w:themeColor="text1"/>
                <w:sz w:val="18"/>
                <w:szCs w:val="18"/>
              </w:rPr>
              <w:t>,</w:t>
            </w:r>
            <w:r w:rsidRPr="00F959D0">
              <w:rPr>
                <w:rFonts w:ascii="Arial" w:hAnsi="Arial" w:cs="Arial"/>
                <w:color w:val="000000" w:themeColor="text1"/>
                <w:sz w:val="18"/>
                <w:szCs w:val="18"/>
              </w:rPr>
              <w:t>840</w:t>
            </w:r>
          </w:p>
        </w:tc>
      </w:tr>
      <w:tr w:rsidR="0010763C" w:rsidRPr="00587444" w14:paraId="533F95F3" w14:textId="77777777" w:rsidTr="00AD6DCF">
        <w:trPr>
          <w:cantSplit/>
          <w:trHeight w:val="347"/>
          <w:tblHeader/>
        </w:trPr>
        <w:tc>
          <w:tcPr>
            <w:tcW w:w="1971" w:type="pct"/>
            <w:vAlign w:val="bottom"/>
          </w:tcPr>
          <w:p w14:paraId="5BACB834" w14:textId="77777777" w:rsidR="0010763C" w:rsidRPr="00587444" w:rsidRDefault="0010763C" w:rsidP="009A253C">
            <w:pPr>
              <w:tabs>
                <w:tab w:val="right" w:pos="1202"/>
              </w:tabs>
              <w:spacing w:after="0" w:line="240" w:lineRule="auto"/>
              <w:outlineLvl w:val="0"/>
              <w:rPr>
                <w:rFonts w:ascii="Arial" w:eastAsia="Calibri" w:hAnsi="Arial" w:cs="Arial"/>
                <w:b/>
                <w:bCs/>
                <w:sz w:val="18"/>
                <w:szCs w:val="18"/>
              </w:rPr>
            </w:pPr>
            <w:r w:rsidRPr="00587444">
              <w:rPr>
                <w:rFonts w:ascii="Arial" w:eastAsia="Calibri" w:hAnsi="Arial" w:cs="Arial"/>
                <w:b/>
                <w:bCs/>
                <w:sz w:val="18"/>
                <w:szCs w:val="18"/>
              </w:rPr>
              <w:t xml:space="preserve">Total </w:t>
            </w:r>
          </w:p>
        </w:tc>
        <w:tc>
          <w:tcPr>
            <w:tcW w:w="757" w:type="pct"/>
            <w:tcBorders>
              <w:top w:val="nil"/>
              <w:left w:val="nil"/>
              <w:bottom w:val="single" w:sz="8" w:space="0" w:color="auto"/>
              <w:right w:val="nil"/>
            </w:tcBorders>
            <w:shd w:val="clear" w:color="auto" w:fill="auto"/>
            <w:vAlign w:val="bottom"/>
          </w:tcPr>
          <w:p w14:paraId="0C238B45" w14:textId="77777777" w:rsidR="0010763C" w:rsidRPr="00587444" w:rsidRDefault="0010763C" w:rsidP="009A253C">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3</w:t>
            </w:r>
            <w:r>
              <w:rPr>
                <w:rFonts w:ascii="Arial" w:hAnsi="Arial" w:cs="Arial"/>
                <w:b/>
                <w:bCs/>
                <w:color w:val="000000" w:themeColor="text1"/>
                <w:sz w:val="18"/>
                <w:szCs w:val="18"/>
              </w:rPr>
              <w:t>,</w:t>
            </w:r>
            <w:r w:rsidRPr="00F959D0">
              <w:rPr>
                <w:rFonts w:ascii="Arial" w:hAnsi="Arial" w:cs="Arial"/>
                <w:b/>
                <w:bCs/>
                <w:color w:val="000000" w:themeColor="text1"/>
                <w:sz w:val="18"/>
                <w:szCs w:val="18"/>
              </w:rPr>
              <w:t>942</w:t>
            </w:r>
            <w:r>
              <w:rPr>
                <w:rFonts w:ascii="Arial" w:hAnsi="Arial" w:cs="Arial"/>
                <w:b/>
                <w:bCs/>
                <w:color w:val="000000" w:themeColor="text1"/>
                <w:sz w:val="18"/>
                <w:szCs w:val="18"/>
              </w:rPr>
              <w:t>,</w:t>
            </w:r>
            <w:r w:rsidRPr="00F959D0">
              <w:rPr>
                <w:rFonts w:ascii="Arial" w:hAnsi="Arial" w:cs="Arial"/>
                <w:b/>
                <w:bCs/>
                <w:color w:val="000000" w:themeColor="text1"/>
                <w:sz w:val="18"/>
                <w:szCs w:val="18"/>
              </w:rPr>
              <w:t>125</w:t>
            </w:r>
          </w:p>
        </w:tc>
        <w:tc>
          <w:tcPr>
            <w:tcW w:w="757" w:type="pct"/>
            <w:tcBorders>
              <w:top w:val="nil"/>
              <w:left w:val="nil"/>
              <w:bottom w:val="single" w:sz="8" w:space="0" w:color="auto"/>
              <w:right w:val="nil"/>
            </w:tcBorders>
            <w:shd w:val="clear" w:color="auto" w:fill="auto"/>
            <w:vAlign w:val="bottom"/>
          </w:tcPr>
          <w:p w14:paraId="4AA28A84" w14:textId="77777777" w:rsidR="0010763C" w:rsidRPr="00587444" w:rsidRDefault="0010763C" w:rsidP="009A253C">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34</w:t>
            </w:r>
            <w:r>
              <w:rPr>
                <w:rFonts w:ascii="Arial" w:hAnsi="Arial" w:cs="Arial"/>
                <w:b/>
                <w:bCs/>
                <w:color w:val="000000" w:themeColor="text1"/>
                <w:sz w:val="18"/>
                <w:szCs w:val="18"/>
              </w:rPr>
              <w:t>,</w:t>
            </w:r>
            <w:r w:rsidRPr="00F959D0">
              <w:rPr>
                <w:rFonts w:ascii="Arial" w:hAnsi="Arial" w:cs="Arial"/>
                <w:b/>
                <w:bCs/>
                <w:color w:val="000000" w:themeColor="text1"/>
                <w:sz w:val="18"/>
                <w:szCs w:val="18"/>
              </w:rPr>
              <w:t>735</w:t>
            </w:r>
          </w:p>
        </w:tc>
        <w:tc>
          <w:tcPr>
            <w:tcW w:w="757" w:type="pct"/>
            <w:tcBorders>
              <w:top w:val="nil"/>
              <w:left w:val="nil"/>
              <w:bottom w:val="single" w:sz="8" w:space="0" w:color="auto"/>
              <w:right w:val="nil"/>
            </w:tcBorders>
            <w:shd w:val="clear" w:color="auto" w:fill="auto"/>
            <w:vAlign w:val="bottom"/>
          </w:tcPr>
          <w:p w14:paraId="58A8C97C" w14:textId="77777777" w:rsidR="0010763C" w:rsidRPr="00587444" w:rsidRDefault="0010763C" w:rsidP="009A253C">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94</w:t>
            </w:r>
          </w:p>
        </w:tc>
        <w:tc>
          <w:tcPr>
            <w:tcW w:w="757" w:type="pct"/>
            <w:tcBorders>
              <w:top w:val="nil"/>
              <w:left w:val="nil"/>
              <w:bottom w:val="single" w:sz="8" w:space="0" w:color="auto"/>
              <w:right w:val="nil"/>
            </w:tcBorders>
            <w:shd w:val="clear" w:color="auto" w:fill="auto"/>
            <w:vAlign w:val="bottom"/>
          </w:tcPr>
          <w:p w14:paraId="5E468A96" w14:textId="77777777" w:rsidR="0010763C" w:rsidRPr="00587444" w:rsidRDefault="0010763C" w:rsidP="009A253C">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3</w:t>
            </w:r>
            <w:r>
              <w:rPr>
                <w:rFonts w:ascii="Arial" w:hAnsi="Arial" w:cs="Arial"/>
                <w:b/>
                <w:bCs/>
                <w:color w:val="000000" w:themeColor="text1"/>
                <w:sz w:val="18"/>
                <w:szCs w:val="18"/>
              </w:rPr>
              <w:t>,</w:t>
            </w:r>
            <w:r w:rsidRPr="00F959D0">
              <w:rPr>
                <w:rFonts w:ascii="Arial" w:hAnsi="Arial" w:cs="Arial"/>
                <w:b/>
                <w:bCs/>
                <w:color w:val="000000" w:themeColor="text1"/>
                <w:sz w:val="18"/>
                <w:szCs w:val="18"/>
              </w:rPr>
              <w:t>976</w:t>
            </w:r>
            <w:r>
              <w:rPr>
                <w:rFonts w:ascii="Arial" w:hAnsi="Arial" w:cs="Arial"/>
                <w:b/>
                <w:bCs/>
                <w:color w:val="000000" w:themeColor="text1"/>
                <w:sz w:val="18"/>
                <w:szCs w:val="18"/>
              </w:rPr>
              <w:t>,</w:t>
            </w:r>
            <w:r w:rsidRPr="00F959D0">
              <w:rPr>
                <w:rFonts w:ascii="Arial" w:hAnsi="Arial" w:cs="Arial"/>
                <w:b/>
                <w:bCs/>
                <w:color w:val="000000" w:themeColor="text1"/>
                <w:sz w:val="18"/>
                <w:szCs w:val="18"/>
              </w:rPr>
              <w:t>954</w:t>
            </w:r>
          </w:p>
        </w:tc>
      </w:tr>
      <w:tr w:rsidR="0010763C" w:rsidRPr="00587444" w14:paraId="778B47AB" w14:textId="77777777" w:rsidTr="009A253C">
        <w:tblPrEx>
          <w:tblCellMar>
            <w:left w:w="31" w:type="dxa"/>
            <w:right w:w="31" w:type="dxa"/>
          </w:tblCellMar>
        </w:tblPrEx>
        <w:trPr>
          <w:cantSplit/>
          <w:trHeight w:val="273"/>
          <w:tblHeader/>
        </w:trPr>
        <w:tc>
          <w:tcPr>
            <w:tcW w:w="1971" w:type="pct"/>
            <w:vAlign w:val="bottom"/>
          </w:tcPr>
          <w:p w14:paraId="496875FA" w14:textId="77777777" w:rsidR="0010763C" w:rsidRPr="00587444" w:rsidRDefault="0010763C" w:rsidP="009A253C">
            <w:pPr>
              <w:tabs>
                <w:tab w:val="right" w:pos="1202"/>
              </w:tabs>
              <w:spacing w:after="0" w:line="240" w:lineRule="auto"/>
              <w:outlineLvl w:val="0"/>
              <w:rPr>
                <w:rFonts w:ascii="Arial" w:eastAsia="Calibri" w:hAnsi="Arial" w:cs="Arial"/>
                <w:b/>
                <w:bCs/>
                <w:sz w:val="18"/>
                <w:szCs w:val="18"/>
              </w:rPr>
            </w:pPr>
          </w:p>
        </w:tc>
        <w:tc>
          <w:tcPr>
            <w:tcW w:w="757" w:type="pct"/>
            <w:tcBorders>
              <w:top w:val="single" w:sz="12" w:space="0" w:color="auto"/>
            </w:tcBorders>
            <w:vAlign w:val="bottom"/>
          </w:tcPr>
          <w:p w14:paraId="4782C479" w14:textId="77777777" w:rsidR="0010763C" w:rsidRPr="00587444" w:rsidRDefault="0010763C" w:rsidP="009A253C">
            <w:pPr>
              <w:tabs>
                <w:tab w:val="right" w:pos="1202"/>
              </w:tabs>
              <w:spacing w:after="0" w:line="240" w:lineRule="auto"/>
              <w:jc w:val="right"/>
              <w:outlineLvl w:val="0"/>
              <w:rPr>
                <w:rFonts w:ascii="Arial" w:eastAsia="Calibri" w:hAnsi="Arial" w:cs="Arial"/>
                <w:sz w:val="18"/>
                <w:szCs w:val="18"/>
              </w:rPr>
            </w:pPr>
          </w:p>
        </w:tc>
        <w:tc>
          <w:tcPr>
            <w:tcW w:w="757" w:type="pct"/>
            <w:tcBorders>
              <w:top w:val="single" w:sz="12" w:space="0" w:color="auto"/>
            </w:tcBorders>
            <w:vAlign w:val="bottom"/>
          </w:tcPr>
          <w:p w14:paraId="7EB828D3" w14:textId="77777777" w:rsidR="0010763C" w:rsidRPr="00587444" w:rsidRDefault="0010763C" w:rsidP="009A253C">
            <w:pPr>
              <w:tabs>
                <w:tab w:val="right" w:pos="1202"/>
              </w:tabs>
              <w:spacing w:after="0" w:line="240" w:lineRule="auto"/>
              <w:jc w:val="right"/>
              <w:outlineLvl w:val="0"/>
              <w:rPr>
                <w:rFonts w:ascii="Arial" w:eastAsia="Calibri" w:hAnsi="Arial" w:cs="Arial"/>
                <w:sz w:val="18"/>
                <w:szCs w:val="18"/>
              </w:rPr>
            </w:pPr>
          </w:p>
        </w:tc>
        <w:tc>
          <w:tcPr>
            <w:tcW w:w="757" w:type="pct"/>
            <w:tcBorders>
              <w:top w:val="single" w:sz="12" w:space="0" w:color="auto"/>
            </w:tcBorders>
            <w:vAlign w:val="bottom"/>
          </w:tcPr>
          <w:p w14:paraId="7A0322CE" w14:textId="77777777" w:rsidR="0010763C" w:rsidRPr="00587444" w:rsidRDefault="0010763C" w:rsidP="009A253C">
            <w:pPr>
              <w:tabs>
                <w:tab w:val="right" w:pos="1202"/>
              </w:tabs>
              <w:spacing w:after="0" w:line="240" w:lineRule="auto"/>
              <w:jc w:val="right"/>
              <w:outlineLvl w:val="0"/>
              <w:rPr>
                <w:rFonts w:ascii="Arial" w:eastAsia="Calibri" w:hAnsi="Arial" w:cs="Arial"/>
                <w:sz w:val="18"/>
                <w:szCs w:val="18"/>
              </w:rPr>
            </w:pPr>
          </w:p>
        </w:tc>
        <w:tc>
          <w:tcPr>
            <w:tcW w:w="757" w:type="pct"/>
            <w:tcBorders>
              <w:top w:val="single" w:sz="12" w:space="0" w:color="auto"/>
            </w:tcBorders>
            <w:vAlign w:val="bottom"/>
          </w:tcPr>
          <w:p w14:paraId="655B3849" w14:textId="77777777" w:rsidR="0010763C" w:rsidRPr="00587444" w:rsidRDefault="0010763C" w:rsidP="009A253C">
            <w:pPr>
              <w:tabs>
                <w:tab w:val="right" w:pos="1202"/>
              </w:tabs>
              <w:spacing w:after="0" w:line="240" w:lineRule="auto"/>
              <w:jc w:val="right"/>
              <w:outlineLvl w:val="0"/>
              <w:rPr>
                <w:rFonts w:ascii="Arial" w:eastAsia="Calibri" w:hAnsi="Arial" w:cs="Arial"/>
                <w:sz w:val="18"/>
                <w:szCs w:val="18"/>
              </w:rPr>
            </w:pPr>
          </w:p>
        </w:tc>
      </w:tr>
      <w:tr w:rsidR="0010763C" w:rsidRPr="00587444" w14:paraId="7C80D004" w14:textId="77777777" w:rsidTr="009A253C">
        <w:tblPrEx>
          <w:tblCellMar>
            <w:left w:w="31" w:type="dxa"/>
            <w:right w:w="31" w:type="dxa"/>
          </w:tblCellMar>
        </w:tblPrEx>
        <w:trPr>
          <w:cantSplit/>
          <w:trHeight w:val="273"/>
          <w:tblHeader/>
        </w:trPr>
        <w:tc>
          <w:tcPr>
            <w:tcW w:w="1971" w:type="pct"/>
          </w:tcPr>
          <w:p w14:paraId="354974B1" w14:textId="77777777" w:rsidR="0010763C" w:rsidRPr="00587444" w:rsidRDefault="0010763C" w:rsidP="009A253C">
            <w:pPr>
              <w:tabs>
                <w:tab w:val="right" w:pos="1202"/>
              </w:tabs>
              <w:spacing w:after="0" w:line="240" w:lineRule="auto"/>
              <w:outlineLvl w:val="0"/>
              <w:rPr>
                <w:rFonts w:ascii="Arial" w:eastAsia="Calibri" w:hAnsi="Arial" w:cs="Arial"/>
                <w:b/>
                <w:bCs/>
                <w:sz w:val="18"/>
                <w:szCs w:val="18"/>
              </w:rPr>
            </w:pPr>
            <w:proofErr w:type="spellStart"/>
            <w:r w:rsidRPr="00587444">
              <w:rPr>
                <w:rFonts w:ascii="Arial" w:eastAsia="Calibri" w:hAnsi="Arial" w:cs="Arial"/>
                <w:b/>
                <w:bCs/>
                <w:sz w:val="18"/>
                <w:szCs w:val="18"/>
              </w:rPr>
              <w:t>Guarantees</w:t>
            </w:r>
            <w:proofErr w:type="spellEnd"/>
            <w:r w:rsidRPr="00587444">
              <w:rPr>
                <w:rFonts w:ascii="Arial" w:eastAsia="Calibri" w:hAnsi="Arial" w:cs="Arial"/>
                <w:b/>
                <w:bCs/>
                <w:sz w:val="18"/>
                <w:szCs w:val="18"/>
              </w:rPr>
              <w:t xml:space="preserve"> </w:t>
            </w:r>
            <w:proofErr w:type="spellStart"/>
            <w:r w:rsidRPr="00587444">
              <w:rPr>
                <w:rFonts w:ascii="Arial" w:eastAsia="Calibri" w:hAnsi="Arial" w:cs="Arial"/>
                <w:b/>
                <w:bCs/>
                <w:sz w:val="18"/>
                <w:szCs w:val="18"/>
              </w:rPr>
              <w:t>and</w:t>
            </w:r>
            <w:proofErr w:type="spellEnd"/>
            <w:r w:rsidRPr="00587444">
              <w:rPr>
                <w:rFonts w:ascii="Arial" w:eastAsia="Calibri" w:hAnsi="Arial" w:cs="Arial"/>
                <w:b/>
                <w:bCs/>
                <w:sz w:val="18"/>
                <w:szCs w:val="18"/>
              </w:rPr>
              <w:t xml:space="preserve"> </w:t>
            </w:r>
            <w:proofErr w:type="spellStart"/>
            <w:r w:rsidRPr="00587444">
              <w:rPr>
                <w:rFonts w:ascii="Arial" w:eastAsia="Calibri" w:hAnsi="Arial" w:cs="Arial"/>
                <w:b/>
                <w:bCs/>
                <w:sz w:val="18"/>
                <w:szCs w:val="18"/>
              </w:rPr>
              <w:t>commitments</w:t>
            </w:r>
            <w:proofErr w:type="spellEnd"/>
          </w:p>
        </w:tc>
        <w:tc>
          <w:tcPr>
            <w:tcW w:w="757" w:type="pct"/>
            <w:vAlign w:val="bottom"/>
          </w:tcPr>
          <w:p w14:paraId="5E0E70A8" w14:textId="77777777" w:rsidR="0010763C" w:rsidRPr="00587444" w:rsidRDefault="0010763C" w:rsidP="009A253C">
            <w:pPr>
              <w:tabs>
                <w:tab w:val="right" w:pos="1202"/>
              </w:tabs>
              <w:spacing w:after="0" w:line="240" w:lineRule="auto"/>
              <w:jc w:val="right"/>
              <w:outlineLvl w:val="0"/>
              <w:rPr>
                <w:rFonts w:ascii="Arial" w:eastAsia="Calibri" w:hAnsi="Arial" w:cs="Arial"/>
                <w:sz w:val="18"/>
                <w:szCs w:val="18"/>
              </w:rPr>
            </w:pPr>
          </w:p>
        </w:tc>
        <w:tc>
          <w:tcPr>
            <w:tcW w:w="757" w:type="pct"/>
            <w:vAlign w:val="bottom"/>
          </w:tcPr>
          <w:p w14:paraId="6B04CC5F" w14:textId="77777777" w:rsidR="0010763C" w:rsidRPr="00587444" w:rsidRDefault="0010763C" w:rsidP="009A253C">
            <w:pPr>
              <w:tabs>
                <w:tab w:val="right" w:pos="1202"/>
              </w:tabs>
              <w:spacing w:after="0" w:line="240" w:lineRule="auto"/>
              <w:jc w:val="right"/>
              <w:outlineLvl w:val="0"/>
              <w:rPr>
                <w:rFonts w:ascii="Arial" w:eastAsia="Calibri" w:hAnsi="Arial" w:cs="Arial"/>
                <w:sz w:val="18"/>
                <w:szCs w:val="18"/>
              </w:rPr>
            </w:pPr>
          </w:p>
        </w:tc>
        <w:tc>
          <w:tcPr>
            <w:tcW w:w="757" w:type="pct"/>
            <w:vAlign w:val="bottom"/>
          </w:tcPr>
          <w:p w14:paraId="32215591" w14:textId="77777777" w:rsidR="0010763C" w:rsidRPr="00587444" w:rsidRDefault="0010763C" w:rsidP="009A253C">
            <w:pPr>
              <w:tabs>
                <w:tab w:val="right" w:pos="1202"/>
              </w:tabs>
              <w:spacing w:after="0" w:line="240" w:lineRule="auto"/>
              <w:jc w:val="right"/>
              <w:outlineLvl w:val="0"/>
              <w:rPr>
                <w:rFonts w:ascii="Arial" w:eastAsia="Calibri" w:hAnsi="Arial" w:cs="Arial"/>
                <w:sz w:val="18"/>
                <w:szCs w:val="18"/>
              </w:rPr>
            </w:pPr>
          </w:p>
        </w:tc>
        <w:tc>
          <w:tcPr>
            <w:tcW w:w="757" w:type="pct"/>
            <w:vAlign w:val="bottom"/>
          </w:tcPr>
          <w:p w14:paraId="43DC7BA9" w14:textId="77777777" w:rsidR="0010763C" w:rsidRPr="00587444" w:rsidRDefault="0010763C" w:rsidP="009A253C">
            <w:pPr>
              <w:tabs>
                <w:tab w:val="right" w:pos="1202"/>
              </w:tabs>
              <w:spacing w:after="0" w:line="240" w:lineRule="auto"/>
              <w:jc w:val="right"/>
              <w:outlineLvl w:val="0"/>
              <w:rPr>
                <w:rFonts w:ascii="Arial" w:eastAsia="Calibri" w:hAnsi="Arial" w:cs="Arial"/>
                <w:sz w:val="18"/>
                <w:szCs w:val="18"/>
              </w:rPr>
            </w:pPr>
          </w:p>
        </w:tc>
      </w:tr>
      <w:tr w:rsidR="0010763C" w:rsidRPr="00587444" w14:paraId="5C828264" w14:textId="77777777" w:rsidTr="009A253C">
        <w:tblPrEx>
          <w:tblCellMar>
            <w:left w:w="31" w:type="dxa"/>
            <w:right w:w="31" w:type="dxa"/>
          </w:tblCellMar>
        </w:tblPrEx>
        <w:trPr>
          <w:cantSplit/>
          <w:trHeight w:val="273"/>
          <w:tblHeader/>
        </w:trPr>
        <w:tc>
          <w:tcPr>
            <w:tcW w:w="1971" w:type="pct"/>
          </w:tcPr>
          <w:p w14:paraId="74B9308C" w14:textId="77777777" w:rsidR="0010763C" w:rsidRPr="00587444" w:rsidRDefault="0010763C" w:rsidP="009A253C">
            <w:pPr>
              <w:tabs>
                <w:tab w:val="right" w:pos="1202"/>
              </w:tabs>
              <w:spacing w:after="0" w:line="240" w:lineRule="auto"/>
              <w:outlineLvl w:val="0"/>
              <w:rPr>
                <w:rFonts w:ascii="Arial" w:eastAsia="Calibri" w:hAnsi="Arial" w:cs="Arial"/>
                <w:bCs/>
                <w:sz w:val="18"/>
                <w:szCs w:val="18"/>
              </w:rPr>
            </w:pPr>
            <w:bookmarkStart w:id="556" w:name="_Toc4060572"/>
            <w:proofErr w:type="spellStart"/>
            <w:r w:rsidRPr="00D05870">
              <w:rPr>
                <w:rFonts w:ascii="Arial" w:eastAsia="Calibri" w:hAnsi="Arial" w:cs="Arial"/>
                <w:bCs/>
                <w:sz w:val="18"/>
                <w:szCs w:val="18"/>
              </w:rPr>
              <w:t>Issued</w:t>
            </w:r>
            <w:proofErr w:type="spellEnd"/>
            <w:r w:rsidRPr="00D05870">
              <w:rPr>
                <w:rFonts w:ascii="Arial" w:eastAsia="Calibri" w:hAnsi="Arial" w:cs="Arial"/>
                <w:bCs/>
                <w:sz w:val="18"/>
                <w:szCs w:val="18"/>
              </w:rPr>
              <w:t xml:space="preserve"> </w:t>
            </w:r>
            <w:proofErr w:type="spellStart"/>
            <w:r w:rsidRPr="00D05870">
              <w:rPr>
                <w:rFonts w:ascii="Arial" w:eastAsia="Calibri" w:hAnsi="Arial" w:cs="Arial"/>
                <w:bCs/>
                <w:sz w:val="18"/>
                <w:szCs w:val="18"/>
              </w:rPr>
              <w:t>guarantees</w:t>
            </w:r>
            <w:bookmarkEnd w:id="556"/>
            <w:proofErr w:type="spellEnd"/>
          </w:p>
        </w:tc>
        <w:tc>
          <w:tcPr>
            <w:tcW w:w="757" w:type="pct"/>
            <w:tcBorders>
              <w:top w:val="nil"/>
              <w:left w:val="nil"/>
              <w:bottom w:val="nil"/>
              <w:right w:val="nil"/>
            </w:tcBorders>
            <w:shd w:val="clear" w:color="auto" w:fill="auto"/>
            <w:vAlign w:val="bottom"/>
          </w:tcPr>
          <w:p w14:paraId="7F8857E0" w14:textId="77777777" w:rsidR="0010763C" w:rsidRPr="00587444" w:rsidRDefault="0010763C" w:rsidP="009A253C">
            <w:pPr>
              <w:tabs>
                <w:tab w:val="right" w:pos="1202"/>
              </w:tabs>
              <w:spacing w:after="0" w:line="240" w:lineRule="auto"/>
              <w:jc w:val="right"/>
              <w:outlineLvl w:val="0"/>
              <w:rPr>
                <w:rFonts w:ascii="Arial" w:eastAsia="Calibri" w:hAnsi="Arial" w:cs="Arial"/>
                <w:sz w:val="18"/>
                <w:szCs w:val="18"/>
              </w:rPr>
            </w:pPr>
            <w:r w:rsidRPr="00F959D0">
              <w:rPr>
                <w:rFonts w:ascii="Arial" w:hAnsi="Arial" w:cs="Arial"/>
                <w:color w:val="000000" w:themeColor="text1"/>
                <w:sz w:val="18"/>
                <w:szCs w:val="18"/>
              </w:rPr>
              <w:t xml:space="preserve"> 44</w:t>
            </w:r>
            <w:r>
              <w:rPr>
                <w:rFonts w:ascii="Arial" w:hAnsi="Arial" w:cs="Arial"/>
                <w:color w:val="000000" w:themeColor="text1"/>
                <w:sz w:val="18"/>
                <w:szCs w:val="18"/>
              </w:rPr>
              <w:t>,</w:t>
            </w:r>
            <w:r w:rsidRPr="00F959D0">
              <w:rPr>
                <w:rFonts w:ascii="Arial" w:hAnsi="Arial" w:cs="Arial"/>
                <w:color w:val="000000" w:themeColor="text1"/>
                <w:sz w:val="18"/>
                <w:szCs w:val="18"/>
              </w:rPr>
              <w:t xml:space="preserve">545 </w:t>
            </w:r>
          </w:p>
        </w:tc>
        <w:tc>
          <w:tcPr>
            <w:tcW w:w="757" w:type="pct"/>
            <w:tcBorders>
              <w:top w:val="nil"/>
              <w:left w:val="nil"/>
              <w:bottom w:val="nil"/>
              <w:right w:val="nil"/>
            </w:tcBorders>
            <w:shd w:val="clear" w:color="auto" w:fill="auto"/>
            <w:vAlign w:val="bottom"/>
          </w:tcPr>
          <w:p w14:paraId="2CA037AB" w14:textId="77777777" w:rsidR="0010763C" w:rsidRPr="00587444" w:rsidRDefault="0010763C" w:rsidP="009A253C">
            <w:pPr>
              <w:tabs>
                <w:tab w:val="right" w:pos="1202"/>
              </w:tabs>
              <w:spacing w:after="0" w:line="240" w:lineRule="auto"/>
              <w:jc w:val="right"/>
              <w:outlineLvl w:val="0"/>
              <w:rPr>
                <w:rFonts w:ascii="Arial" w:hAnsi="Arial" w:cs="Arial"/>
                <w:color w:val="000000"/>
                <w:sz w:val="18"/>
                <w:szCs w:val="18"/>
              </w:rPr>
            </w:pPr>
            <w:r w:rsidRPr="00F959D0">
              <w:rPr>
                <w:rFonts w:ascii="Arial"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19846860" w14:textId="77777777" w:rsidR="0010763C" w:rsidRPr="00587444" w:rsidRDefault="0010763C" w:rsidP="009A253C">
            <w:pPr>
              <w:tabs>
                <w:tab w:val="right" w:pos="1202"/>
              </w:tabs>
              <w:spacing w:after="0" w:line="240" w:lineRule="auto"/>
              <w:jc w:val="right"/>
              <w:outlineLvl w:val="0"/>
              <w:rPr>
                <w:rFonts w:ascii="Arial" w:hAnsi="Arial" w:cs="Arial"/>
                <w:color w:val="000000"/>
                <w:sz w:val="18"/>
                <w:szCs w:val="18"/>
              </w:rPr>
            </w:pPr>
            <w:r w:rsidRPr="00F959D0">
              <w:rPr>
                <w:rFonts w:ascii="Arial"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07A4E8C5" w14:textId="77777777" w:rsidR="0010763C" w:rsidRPr="00587444" w:rsidRDefault="0010763C" w:rsidP="009A253C">
            <w:pPr>
              <w:tabs>
                <w:tab w:val="right" w:pos="1202"/>
              </w:tabs>
              <w:spacing w:after="0" w:line="240" w:lineRule="auto"/>
              <w:jc w:val="right"/>
              <w:outlineLvl w:val="0"/>
              <w:rPr>
                <w:rFonts w:ascii="Arial" w:hAnsi="Arial" w:cs="Arial"/>
                <w:color w:val="000000"/>
                <w:sz w:val="18"/>
                <w:szCs w:val="18"/>
              </w:rPr>
            </w:pPr>
            <w:r w:rsidRPr="00F959D0">
              <w:rPr>
                <w:rFonts w:ascii="Arial" w:hAnsi="Arial" w:cs="Arial"/>
                <w:color w:val="000000" w:themeColor="text1"/>
                <w:sz w:val="18"/>
                <w:szCs w:val="18"/>
              </w:rPr>
              <w:t>44</w:t>
            </w:r>
            <w:r>
              <w:rPr>
                <w:rFonts w:ascii="Arial" w:hAnsi="Arial" w:cs="Arial"/>
                <w:color w:val="000000" w:themeColor="text1"/>
                <w:sz w:val="18"/>
                <w:szCs w:val="18"/>
              </w:rPr>
              <w:t>,</w:t>
            </w:r>
            <w:r w:rsidRPr="00F959D0">
              <w:rPr>
                <w:rFonts w:ascii="Arial" w:hAnsi="Arial" w:cs="Arial"/>
                <w:color w:val="000000" w:themeColor="text1"/>
                <w:sz w:val="18"/>
                <w:szCs w:val="18"/>
              </w:rPr>
              <w:t>545</w:t>
            </w:r>
          </w:p>
        </w:tc>
      </w:tr>
      <w:tr w:rsidR="0010763C" w:rsidRPr="00587444" w14:paraId="3397151A" w14:textId="77777777" w:rsidTr="009A253C">
        <w:tblPrEx>
          <w:tblCellMar>
            <w:left w:w="31" w:type="dxa"/>
            <w:right w:w="31" w:type="dxa"/>
          </w:tblCellMar>
        </w:tblPrEx>
        <w:trPr>
          <w:cantSplit/>
          <w:trHeight w:val="273"/>
          <w:tblHeader/>
        </w:trPr>
        <w:tc>
          <w:tcPr>
            <w:tcW w:w="1971" w:type="pct"/>
            <w:vAlign w:val="bottom"/>
          </w:tcPr>
          <w:p w14:paraId="15D11258" w14:textId="77777777" w:rsidR="0010763C" w:rsidRPr="00587444" w:rsidRDefault="0010763C" w:rsidP="009A253C">
            <w:pPr>
              <w:tabs>
                <w:tab w:val="right" w:pos="1202"/>
              </w:tabs>
              <w:spacing w:after="0" w:line="240" w:lineRule="auto"/>
              <w:outlineLvl w:val="0"/>
              <w:rPr>
                <w:rFonts w:ascii="Arial" w:eastAsia="Calibri" w:hAnsi="Arial" w:cs="Arial"/>
                <w:sz w:val="18"/>
                <w:szCs w:val="18"/>
              </w:rPr>
            </w:pPr>
            <w:proofErr w:type="spellStart"/>
            <w:r w:rsidRPr="00587444">
              <w:rPr>
                <w:rFonts w:ascii="Arial" w:eastAsia="Calibri" w:hAnsi="Arial" w:cs="Arial"/>
                <w:sz w:val="18"/>
                <w:szCs w:val="18"/>
              </w:rPr>
              <w:t>Issued</w:t>
            </w:r>
            <w:proofErr w:type="spellEnd"/>
            <w:r w:rsidRPr="00587444">
              <w:rPr>
                <w:rFonts w:ascii="Arial" w:eastAsia="Calibri" w:hAnsi="Arial" w:cs="Arial"/>
                <w:sz w:val="18"/>
                <w:szCs w:val="18"/>
              </w:rPr>
              <w:t xml:space="preserve"> </w:t>
            </w:r>
            <w:proofErr w:type="spellStart"/>
            <w:r w:rsidRPr="00587444">
              <w:rPr>
                <w:rFonts w:ascii="Arial" w:eastAsia="Calibri" w:hAnsi="Arial" w:cs="Arial"/>
                <w:sz w:val="18"/>
                <w:szCs w:val="18"/>
              </w:rPr>
              <w:t>guarantees</w:t>
            </w:r>
            <w:proofErr w:type="spellEnd"/>
            <w:r w:rsidRPr="00587444">
              <w:rPr>
                <w:rFonts w:ascii="Arial" w:eastAsia="Calibri" w:hAnsi="Arial" w:cs="Arial"/>
                <w:sz w:val="18"/>
                <w:szCs w:val="18"/>
              </w:rPr>
              <w:t xml:space="preserve"> in </w:t>
            </w:r>
            <w:proofErr w:type="spellStart"/>
            <w:r w:rsidRPr="00587444">
              <w:rPr>
                <w:rFonts w:ascii="Arial" w:eastAsia="Calibri" w:hAnsi="Arial" w:cs="Arial"/>
                <w:sz w:val="18"/>
                <w:szCs w:val="18"/>
              </w:rPr>
              <w:t>foreign</w:t>
            </w:r>
            <w:proofErr w:type="spellEnd"/>
            <w:r w:rsidRPr="00587444">
              <w:rPr>
                <w:rFonts w:ascii="Arial" w:eastAsia="Calibri" w:hAnsi="Arial" w:cs="Arial"/>
                <w:sz w:val="18"/>
                <w:szCs w:val="18"/>
              </w:rPr>
              <w:t xml:space="preserve"> </w:t>
            </w:r>
            <w:proofErr w:type="spellStart"/>
            <w:r w:rsidRPr="00587444">
              <w:rPr>
                <w:rFonts w:ascii="Arial" w:eastAsia="Calibri" w:hAnsi="Arial" w:cs="Arial"/>
                <w:sz w:val="18"/>
                <w:szCs w:val="18"/>
              </w:rPr>
              <w:t>currency</w:t>
            </w:r>
            <w:proofErr w:type="spellEnd"/>
          </w:p>
        </w:tc>
        <w:tc>
          <w:tcPr>
            <w:tcW w:w="757" w:type="pct"/>
            <w:tcBorders>
              <w:top w:val="nil"/>
              <w:left w:val="nil"/>
              <w:bottom w:val="nil"/>
              <w:right w:val="nil"/>
            </w:tcBorders>
            <w:shd w:val="clear" w:color="auto" w:fill="auto"/>
            <w:vAlign w:val="bottom"/>
          </w:tcPr>
          <w:p w14:paraId="10B96F8C" w14:textId="77777777" w:rsidR="0010763C" w:rsidRPr="00587444" w:rsidRDefault="0010763C" w:rsidP="009A253C">
            <w:pPr>
              <w:tabs>
                <w:tab w:val="right" w:pos="1202"/>
              </w:tabs>
              <w:spacing w:after="0" w:line="240" w:lineRule="auto"/>
              <w:jc w:val="right"/>
              <w:outlineLvl w:val="0"/>
              <w:rPr>
                <w:rFonts w:ascii="Arial" w:eastAsia="Calibri" w:hAnsi="Arial" w:cs="Arial"/>
                <w:sz w:val="18"/>
                <w:szCs w:val="18"/>
              </w:rPr>
            </w:pPr>
            <w:r w:rsidRPr="00F959D0">
              <w:rPr>
                <w:rFonts w:ascii="Arial" w:hAnsi="Arial" w:cs="Arial"/>
                <w:color w:val="000000" w:themeColor="text1"/>
                <w:sz w:val="18"/>
                <w:szCs w:val="18"/>
              </w:rPr>
              <w:t xml:space="preserve"> 5</w:t>
            </w:r>
            <w:r>
              <w:rPr>
                <w:rFonts w:ascii="Arial" w:hAnsi="Arial" w:cs="Arial"/>
                <w:color w:val="000000" w:themeColor="text1"/>
                <w:sz w:val="18"/>
                <w:szCs w:val="18"/>
              </w:rPr>
              <w:t>,</w:t>
            </w:r>
            <w:r w:rsidRPr="00F959D0">
              <w:rPr>
                <w:rFonts w:ascii="Arial" w:hAnsi="Arial" w:cs="Arial"/>
                <w:color w:val="000000" w:themeColor="text1"/>
                <w:sz w:val="18"/>
                <w:szCs w:val="18"/>
              </w:rPr>
              <w:t xml:space="preserve">357 </w:t>
            </w:r>
          </w:p>
        </w:tc>
        <w:tc>
          <w:tcPr>
            <w:tcW w:w="757" w:type="pct"/>
            <w:tcBorders>
              <w:top w:val="nil"/>
              <w:left w:val="nil"/>
              <w:bottom w:val="nil"/>
              <w:right w:val="nil"/>
            </w:tcBorders>
            <w:shd w:val="clear" w:color="auto" w:fill="auto"/>
            <w:vAlign w:val="bottom"/>
          </w:tcPr>
          <w:p w14:paraId="34F8FC77" w14:textId="77777777" w:rsidR="0010763C" w:rsidRPr="00587444" w:rsidRDefault="0010763C" w:rsidP="009A253C">
            <w:pPr>
              <w:tabs>
                <w:tab w:val="right" w:pos="1202"/>
              </w:tabs>
              <w:spacing w:after="0" w:line="240" w:lineRule="auto"/>
              <w:jc w:val="right"/>
              <w:outlineLvl w:val="0"/>
              <w:rPr>
                <w:rFonts w:ascii="Arial" w:hAnsi="Arial" w:cs="Arial"/>
                <w:color w:val="000000"/>
                <w:sz w:val="18"/>
                <w:szCs w:val="18"/>
              </w:rPr>
            </w:pPr>
            <w:r w:rsidRPr="00F959D0">
              <w:rPr>
                <w:rFonts w:ascii="Arial"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4EFA3A52" w14:textId="77777777" w:rsidR="0010763C" w:rsidRPr="00587444" w:rsidRDefault="0010763C" w:rsidP="009A253C">
            <w:pPr>
              <w:tabs>
                <w:tab w:val="right" w:pos="1202"/>
              </w:tabs>
              <w:spacing w:after="0" w:line="240" w:lineRule="auto"/>
              <w:jc w:val="right"/>
              <w:outlineLvl w:val="0"/>
              <w:rPr>
                <w:rFonts w:ascii="Arial" w:hAnsi="Arial" w:cs="Arial"/>
                <w:color w:val="000000"/>
                <w:sz w:val="18"/>
                <w:szCs w:val="18"/>
              </w:rPr>
            </w:pPr>
            <w:r w:rsidRPr="00F959D0">
              <w:rPr>
                <w:rFonts w:ascii="Arial"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709C3480" w14:textId="77777777" w:rsidR="0010763C" w:rsidRPr="00587444" w:rsidRDefault="0010763C" w:rsidP="009A253C">
            <w:pPr>
              <w:tabs>
                <w:tab w:val="right" w:pos="1202"/>
              </w:tabs>
              <w:spacing w:after="0" w:line="240" w:lineRule="auto"/>
              <w:jc w:val="right"/>
              <w:outlineLvl w:val="0"/>
              <w:rPr>
                <w:rFonts w:ascii="Arial" w:hAnsi="Arial" w:cs="Arial"/>
                <w:color w:val="000000"/>
                <w:sz w:val="18"/>
                <w:szCs w:val="18"/>
              </w:rPr>
            </w:pPr>
            <w:r w:rsidRPr="00F959D0">
              <w:rPr>
                <w:rFonts w:ascii="Arial" w:hAnsi="Arial" w:cs="Arial"/>
                <w:color w:val="000000" w:themeColor="text1"/>
                <w:sz w:val="18"/>
                <w:szCs w:val="18"/>
              </w:rPr>
              <w:t>5</w:t>
            </w:r>
            <w:r>
              <w:rPr>
                <w:rFonts w:ascii="Arial" w:hAnsi="Arial" w:cs="Arial"/>
                <w:color w:val="000000" w:themeColor="text1"/>
                <w:sz w:val="18"/>
                <w:szCs w:val="18"/>
              </w:rPr>
              <w:t>,</w:t>
            </w:r>
            <w:r w:rsidRPr="00F959D0">
              <w:rPr>
                <w:rFonts w:ascii="Arial" w:hAnsi="Arial" w:cs="Arial"/>
                <w:color w:val="000000" w:themeColor="text1"/>
                <w:sz w:val="18"/>
                <w:szCs w:val="18"/>
              </w:rPr>
              <w:t>357</w:t>
            </w:r>
          </w:p>
        </w:tc>
      </w:tr>
      <w:tr w:rsidR="0010763C" w:rsidRPr="00587444" w14:paraId="474863BF" w14:textId="77777777" w:rsidTr="009A253C">
        <w:tblPrEx>
          <w:tblCellMar>
            <w:left w:w="31" w:type="dxa"/>
            <w:right w:w="31" w:type="dxa"/>
          </w:tblCellMar>
        </w:tblPrEx>
        <w:trPr>
          <w:cantSplit/>
          <w:trHeight w:val="273"/>
          <w:tblHeader/>
        </w:trPr>
        <w:tc>
          <w:tcPr>
            <w:tcW w:w="1971" w:type="pct"/>
            <w:vAlign w:val="bottom"/>
          </w:tcPr>
          <w:p w14:paraId="46115100" w14:textId="77777777" w:rsidR="0010763C" w:rsidRPr="00587444" w:rsidRDefault="0010763C" w:rsidP="009A253C">
            <w:pPr>
              <w:tabs>
                <w:tab w:val="right" w:pos="1202"/>
              </w:tabs>
              <w:spacing w:after="0" w:line="240" w:lineRule="auto"/>
              <w:outlineLvl w:val="0"/>
              <w:rPr>
                <w:rFonts w:ascii="Arial" w:eastAsia="Calibri" w:hAnsi="Arial" w:cs="Arial"/>
                <w:sz w:val="18"/>
                <w:szCs w:val="18"/>
              </w:rPr>
            </w:pPr>
            <w:proofErr w:type="spellStart"/>
            <w:r w:rsidRPr="00587444">
              <w:rPr>
                <w:rFonts w:ascii="Arial" w:eastAsia="Calibri" w:hAnsi="Arial" w:cs="Arial"/>
                <w:sz w:val="18"/>
                <w:szCs w:val="18"/>
              </w:rPr>
              <w:t>Undrawn</w:t>
            </w:r>
            <w:proofErr w:type="spellEnd"/>
            <w:r w:rsidRPr="00587444">
              <w:rPr>
                <w:rFonts w:ascii="Arial" w:eastAsia="Calibri" w:hAnsi="Arial" w:cs="Arial"/>
                <w:sz w:val="18"/>
                <w:szCs w:val="18"/>
              </w:rPr>
              <w:t xml:space="preserve"> </w:t>
            </w:r>
            <w:proofErr w:type="spellStart"/>
            <w:r w:rsidRPr="00587444">
              <w:rPr>
                <w:rFonts w:ascii="Arial" w:eastAsia="Calibri" w:hAnsi="Arial" w:cs="Arial"/>
                <w:sz w:val="18"/>
                <w:szCs w:val="18"/>
              </w:rPr>
              <w:t>loans</w:t>
            </w:r>
            <w:proofErr w:type="spellEnd"/>
          </w:p>
        </w:tc>
        <w:tc>
          <w:tcPr>
            <w:tcW w:w="757" w:type="pct"/>
            <w:tcBorders>
              <w:top w:val="nil"/>
              <w:left w:val="nil"/>
              <w:bottom w:val="single" w:sz="4" w:space="0" w:color="auto"/>
              <w:right w:val="nil"/>
            </w:tcBorders>
            <w:shd w:val="clear" w:color="auto" w:fill="auto"/>
            <w:vAlign w:val="bottom"/>
          </w:tcPr>
          <w:p w14:paraId="215D3C93" w14:textId="77777777" w:rsidR="0010763C" w:rsidRPr="00587444" w:rsidRDefault="0010763C" w:rsidP="009A253C">
            <w:pPr>
              <w:tabs>
                <w:tab w:val="right" w:pos="1202"/>
              </w:tabs>
              <w:spacing w:after="0" w:line="240" w:lineRule="auto"/>
              <w:jc w:val="right"/>
              <w:outlineLvl w:val="0"/>
              <w:rPr>
                <w:rFonts w:ascii="Arial" w:eastAsia="Calibri" w:hAnsi="Arial" w:cs="Arial"/>
                <w:sz w:val="18"/>
                <w:szCs w:val="18"/>
              </w:rPr>
            </w:pPr>
            <w:r w:rsidRPr="00F959D0">
              <w:rPr>
                <w:rFonts w:ascii="Arial" w:hAnsi="Arial" w:cs="Arial"/>
                <w:color w:val="000000" w:themeColor="text1"/>
                <w:sz w:val="18"/>
                <w:szCs w:val="18"/>
              </w:rPr>
              <w:t xml:space="preserve"> 432</w:t>
            </w:r>
            <w:r>
              <w:rPr>
                <w:rFonts w:ascii="Arial" w:hAnsi="Arial" w:cs="Arial"/>
                <w:color w:val="000000" w:themeColor="text1"/>
                <w:sz w:val="18"/>
                <w:szCs w:val="18"/>
              </w:rPr>
              <w:t>,</w:t>
            </w:r>
            <w:r w:rsidRPr="00F959D0">
              <w:rPr>
                <w:rFonts w:ascii="Arial" w:hAnsi="Arial" w:cs="Arial"/>
                <w:color w:val="000000" w:themeColor="text1"/>
                <w:sz w:val="18"/>
                <w:szCs w:val="18"/>
              </w:rPr>
              <w:t xml:space="preserve">651 </w:t>
            </w:r>
          </w:p>
        </w:tc>
        <w:tc>
          <w:tcPr>
            <w:tcW w:w="757" w:type="pct"/>
            <w:tcBorders>
              <w:top w:val="nil"/>
              <w:left w:val="nil"/>
              <w:bottom w:val="single" w:sz="4" w:space="0" w:color="auto"/>
              <w:right w:val="nil"/>
            </w:tcBorders>
            <w:shd w:val="clear" w:color="auto" w:fill="auto"/>
            <w:vAlign w:val="bottom"/>
          </w:tcPr>
          <w:p w14:paraId="10E9A980" w14:textId="77777777" w:rsidR="0010763C" w:rsidRPr="00587444" w:rsidRDefault="0010763C" w:rsidP="009A253C">
            <w:pPr>
              <w:tabs>
                <w:tab w:val="right" w:pos="1202"/>
              </w:tabs>
              <w:spacing w:after="0" w:line="240" w:lineRule="auto"/>
              <w:jc w:val="right"/>
              <w:outlineLvl w:val="0"/>
              <w:rPr>
                <w:rFonts w:ascii="Arial" w:hAnsi="Arial" w:cs="Arial"/>
                <w:color w:val="000000"/>
                <w:sz w:val="18"/>
                <w:szCs w:val="18"/>
              </w:rPr>
            </w:pPr>
            <w:r w:rsidRPr="00F959D0">
              <w:rPr>
                <w:rFonts w:ascii="Arial" w:hAnsi="Arial" w:cs="Arial"/>
                <w:color w:val="000000" w:themeColor="text1"/>
                <w:sz w:val="18"/>
                <w:szCs w:val="18"/>
              </w:rPr>
              <w:t xml:space="preserve"> 821 </w:t>
            </w:r>
          </w:p>
        </w:tc>
        <w:tc>
          <w:tcPr>
            <w:tcW w:w="757" w:type="pct"/>
            <w:tcBorders>
              <w:top w:val="nil"/>
              <w:left w:val="nil"/>
              <w:bottom w:val="single" w:sz="4" w:space="0" w:color="auto"/>
              <w:right w:val="nil"/>
            </w:tcBorders>
            <w:shd w:val="clear" w:color="auto" w:fill="auto"/>
            <w:vAlign w:val="bottom"/>
          </w:tcPr>
          <w:p w14:paraId="6F183BA9" w14:textId="77777777" w:rsidR="0010763C" w:rsidRPr="00587444" w:rsidRDefault="0010763C" w:rsidP="009A253C">
            <w:pPr>
              <w:tabs>
                <w:tab w:val="right" w:pos="1202"/>
              </w:tabs>
              <w:spacing w:after="0" w:line="240" w:lineRule="auto"/>
              <w:jc w:val="right"/>
              <w:outlineLvl w:val="0"/>
              <w:rPr>
                <w:rFonts w:ascii="Arial" w:hAnsi="Arial" w:cs="Arial"/>
                <w:color w:val="000000"/>
                <w:sz w:val="18"/>
                <w:szCs w:val="18"/>
              </w:rPr>
            </w:pPr>
            <w:r w:rsidRPr="00F959D0">
              <w:rPr>
                <w:rFonts w:ascii="Arial" w:hAnsi="Arial" w:cs="Arial"/>
                <w:color w:val="000000" w:themeColor="text1"/>
                <w:sz w:val="18"/>
                <w:szCs w:val="18"/>
              </w:rPr>
              <w:t xml:space="preserve"> 7</w:t>
            </w:r>
            <w:r>
              <w:rPr>
                <w:rFonts w:ascii="Arial" w:hAnsi="Arial" w:cs="Arial"/>
                <w:color w:val="000000" w:themeColor="text1"/>
                <w:sz w:val="18"/>
                <w:szCs w:val="18"/>
              </w:rPr>
              <w:t>,</w:t>
            </w:r>
            <w:r w:rsidRPr="00F959D0">
              <w:rPr>
                <w:rFonts w:ascii="Arial" w:hAnsi="Arial" w:cs="Arial"/>
                <w:color w:val="000000" w:themeColor="text1"/>
                <w:sz w:val="18"/>
                <w:szCs w:val="18"/>
              </w:rPr>
              <w:t xml:space="preserve">601 </w:t>
            </w:r>
          </w:p>
        </w:tc>
        <w:tc>
          <w:tcPr>
            <w:tcW w:w="757" w:type="pct"/>
            <w:tcBorders>
              <w:top w:val="nil"/>
              <w:left w:val="nil"/>
              <w:bottom w:val="single" w:sz="4" w:space="0" w:color="auto"/>
              <w:right w:val="nil"/>
            </w:tcBorders>
            <w:shd w:val="clear" w:color="auto" w:fill="auto"/>
            <w:vAlign w:val="bottom"/>
          </w:tcPr>
          <w:p w14:paraId="0FB5AA06" w14:textId="77777777" w:rsidR="0010763C" w:rsidRPr="00587444" w:rsidRDefault="0010763C" w:rsidP="009A253C">
            <w:pPr>
              <w:tabs>
                <w:tab w:val="right" w:pos="1202"/>
              </w:tabs>
              <w:spacing w:after="0" w:line="240" w:lineRule="auto"/>
              <w:jc w:val="right"/>
              <w:outlineLvl w:val="0"/>
              <w:rPr>
                <w:rFonts w:ascii="Arial" w:hAnsi="Arial" w:cs="Arial"/>
                <w:color w:val="000000"/>
                <w:sz w:val="18"/>
                <w:szCs w:val="18"/>
              </w:rPr>
            </w:pPr>
            <w:r w:rsidRPr="00F959D0">
              <w:rPr>
                <w:rFonts w:ascii="Arial" w:hAnsi="Arial" w:cs="Arial"/>
                <w:color w:val="000000" w:themeColor="text1"/>
                <w:sz w:val="18"/>
                <w:szCs w:val="18"/>
              </w:rPr>
              <w:t>441</w:t>
            </w:r>
            <w:r>
              <w:rPr>
                <w:rFonts w:ascii="Arial" w:hAnsi="Arial" w:cs="Arial"/>
                <w:color w:val="000000" w:themeColor="text1"/>
                <w:sz w:val="18"/>
                <w:szCs w:val="18"/>
              </w:rPr>
              <w:t>,</w:t>
            </w:r>
            <w:r w:rsidRPr="00F959D0">
              <w:rPr>
                <w:rFonts w:ascii="Arial" w:hAnsi="Arial" w:cs="Arial"/>
                <w:color w:val="000000" w:themeColor="text1"/>
                <w:sz w:val="18"/>
                <w:szCs w:val="18"/>
              </w:rPr>
              <w:t>073</w:t>
            </w:r>
          </w:p>
        </w:tc>
      </w:tr>
      <w:tr w:rsidR="0010763C" w:rsidRPr="00587444" w14:paraId="57658C55" w14:textId="77777777" w:rsidTr="009A253C">
        <w:tblPrEx>
          <w:tblCellMar>
            <w:left w:w="31" w:type="dxa"/>
            <w:right w:w="31" w:type="dxa"/>
          </w:tblCellMar>
        </w:tblPrEx>
        <w:trPr>
          <w:cantSplit/>
          <w:trHeight w:val="322"/>
          <w:tblHeader/>
        </w:trPr>
        <w:tc>
          <w:tcPr>
            <w:tcW w:w="1971" w:type="pct"/>
            <w:vAlign w:val="bottom"/>
          </w:tcPr>
          <w:p w14:paraId="3F277FBC" w14:textId="77777777" w:rsidR="0010763C" w:rsidRPr="00587444" w:rsidRDefault="0010763C" w:rsidP="009A253C">
            <w:pPr>
              <w:tabs>
                <w:tab w:val="right" w:pos="1202"/>
              </w:tabs>
              <w:spacing w:after="0" w:line="240" w:lineRule="auto"/>
              <w:outlineLvl w:val="0"/>
              <w:rPr>
                <w:rFonts w:ascii="Arial" w:eastAsia="Calibri" w:hAnsi="Arial" w:cs="Arial"/>
                <w:b/>
                <w:bCs/>
                <w:sz w:val="18"/>
                <w:szCs w:val="18"/>
              </w:rPr>
            </w:pPr>
            <w:r w:rsidRPr="00587444">
              <w:rPr>
                <w:rFonts w:ascii="Arial" w:eastAsia="Calibri" w:hAnsi="Arial" w:cs="Arial"/>
                <w:b/>
                <w:bCs/>
                <w:sz w:val="18"/>
                <w:szCs w:val="18"/>
              </w:rPr>
              <w:t>Total</w:t>
            </w:r>
          </w:p>
        </w:tc>
        <w:tc>
          <w:tcPr>
            <w:tcW w:w="757" w:type="pct"/>
            <w:tcBorders>
              <w:top w:val="single" w:sz="4" w:space="0" w:color="auto"/>
              <w:left w:val="nil"/>
              <w:bottom w:val="single" w:sz="12" w:space="0" w:color="auto"/>
              <w:right w:val="nil"/>
            </w:tcBorders>
            <w:shd w:val="clear" w:color="auto" w:fill="auto"/>
            <w:vAlign w:val="bottom"/>
          </w:tcPr>
          <w:p w14:paraId="695C37F8" w14:textId="77777777" w:rsidR="0010763C" w:rsidRPr="00587444" w:rsidRDefault="0010763C" w:rsidP="009A253C">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482</w:t>
            </w:r>
            <w:r>
              <w:rPr>
                <w:rFonts w:ascii="Arial" w:hAnsi="Arial" w:cs="Arial"/>
                <w:b/>
                <w:bCs/>
                <w:color w:val="000000" w:themeColor="text1"/>
                <w:sz w:val="18"/>
                <w:szCs w:val="18"/>
              </w:rPr>
              <w:t>,</w:t>
            </w:r>
            <w:r w:rsidRPr="00F959D0">
              <w:rPr>
                <w:rFonts w:ascii="Arial" w:hAnsi="Arial" w:cs="Arial"/>
                <w:b/>
                <w:bCs/>
                <w:color w:val="000000" w:themeColor="text1"/>
                <w:sz w:val="18"/>
                <w:szCs w:val="18"/>
              </w:rPr>
              <w:t>553</w:t>
            </w:r>
          </w:p>
        </w:tc>
        <w:tc>
          <w:tcPr>
            <w:tcW w:w="757" w:type="pct"/>
            <w:tcBorders>
              <w:top w:val="single" w:sz="4" w:space="0" w:color="auto"/>
              <w:left w:val="nil"/>
              <w:bottom w:val="single" w:sz="12" w:space="0" w:color="auto"/>
              <w:right w:val="nil"/>
            </w:tcBorders>
            <w:shd w:val="clear" w:color="auto" w:fill="auto"/>
            <w:vAlign w:val="bottom"/>
          </w:tcPr>
          <w:p w14:paraId="11DC1BC9" w14:textId="77777777" w:rsidR="0010763C" w:rsidRPr="00587444" w:rsidRDefault="0010763C" w:rsidP="009A253C">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821</w:t>
            </w:r>
          </w:p>
        </w:tc>
        <w:tc>
          <w:tcPr>
            <w:tcW w:w="757" w:type="pct"/>
            <w:tcBorders>
              <w:top w:val="single" w:sz="4" w:space="0" w:color="auto"/>
              <w:left w:val="nil"/>
              <w:bottom w:val="single" w:sz="12" w:space="0" w:color="auto"/>
              <w:right w:val="nil"/>
            </w:tcBorders>
            <w:shd w:val="clear" w:color="auto" w:fill="auto"/>
            <w:vAlign w:val="bottom"/>
          </w:tcPr>
          <w:p w14:paraId="442296B5" w14:textId="77777777" w:rsidR="0010763C" w:rsidRPr="00587444" w:rsidRDefault="0010763C" w:rsidP="009A253C">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7</w:t>
            </w:r>
            <w:r>
              <w:rPr>
                <w:rFonts w:ascii="Arial" w:hAnsi="Arial" w:cs="Arial"/>
                <w:b/>
                <w:bCs/>
                <w:color w:val="000000" w:themeColor="text1"/>
                <w:sz w:val="18"/>
                <w:szCs w:val="18"/>
              </w:rPr>
              <w:t>,</w:t>
            </w:r>
            <w:r w:rsidRPr="00F959D0">
              <w:rPr>
                <w:rFonts w:ascii="Arial" w:hAnsi="Arial" w:cs="Arial"/>
                <w:b/>
                <w:bCs/>
                <w:color w:val="000000" w:themeColor="text1"/>
                <w:sz w:val="18"/>
                <w:szCs w:val="18"/>
              </w:rPr>
              <w:t>601</w:t>
            </w:r>
          </w:p>
        </w:tc>
        <w:tc>
          <w:tcPr>
            <w:tcW w:w="757" w:type="pct"/>
            <w:tcBorders>
              <w:top w:val="single" w:sz="4" w:space="0" w:color="auto"/>
              <w:left w:val="nil"/>
              <w:bottom w:val="single" w:sz="12" w:space="0" w:color="auto"/>
              <w:right w:val="nil"/>
            </w:tcBorders>
            <w:shd w:val="clear" w:color="auto" w:fill="auto"/>
            <w:vAlign w:val="bottom"/>
          </w:tcPr>
          <w:p w14:paraId="7DFC696E" w14:textId="77777777" w:rsidR="0010763C" w:rsidRPr="00587444" w:rsidRDefault="0010763C" w:rsidP="009A253C">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490</w:t>
            </w:r>
            <w:r>
              <w:rPr>
                <w:rFonts w:ascii="Arial" w:hAnsi="Arial" w:cs="Arial"/>
                <w:b/>
                <w:bCs/>
                <w:color w:val="000000" w:themeColor="text1"/>
                <w:sz w:val="18"/>
                <w:szCs w:val="18"/>
              </w:rPr>
              <w:t>,</w:t>
            </w:r>
            <w:r w:rsidRPr="00F959D0">
              <w:rPr>
                <w:rFonts w:ascii="Arial" w:hAnsi="Arial" w:cs="Arial"/>
                <w:b/>
                <w:bCs/>
                <w:color w:val="000000" w:themeColor="text1"/>
                <w:sz w:val="18"/>
                <w:szCs w:val="18"/>
              </w:rPr>
              <w:t>975</w:t>
            </w:r>
          </w:p>
        </w:tc>
      </w:tr>
      <w:tr w:rsidR="0010763C" w:rsidRPr="00587444" w14:paraId="1A617D51" w14:textId="77777777" w:rsidTr="009A253C">
        <w:tblPrEx>
          <w:tblCellMar>
            <w:left w:w="31" w:type="dxa"/>
            <w:right w:w="31" w:type="dxa"/>
          </w:tblCellMar>
        </w:tblPrEx>
        <w:trPr>
          <w:cantSplit/>
          <w:trHeight w:val="407"/>
          <w:tblHeader/>
        </w:trPr>
        <w:tc>
          <w:tcPr>
            <w:tcW w:w="1971" w:type="pct"/>
            <w:vAlign w:val="bottom"/>
          </w:tcPr>
          <w:p w14:paraId="6DC57DF4" w14:textId="77777777" w:rsidR="0010763C" w:rsidRPr="00587444" w:rsidRDefault="0010763C" w:rsidP="009A253C">
            <w:pPr>
              <w:tabs>
                <w:tab w:val="right" w:pos="1202"/>
              </w:tabs>
              <w:spacing w:after="0" w:line="240" w:lineRule="auto"/>
              <w:outlineLvl w:val="0"/>
              <w:rPr>
                <w:rFonts w:ascii="Arial" w:eastAsia="Calibri" w:hAnsi="Arial" w:cs="Arial"/>
                <w:b/>
                <w:bCs/>
                <w:sz w:val="18"/>
                <w:szCs w:val="18"/>
              </w:rPr>
            </w:pPr>
            <w:r w:rsidRPr="00587444">
              <w:rPr>
                <w:rFonts w:ascii="Arial" w:eastAsia="Calibri" w:hAnsi="Arial" w:cs="Arial"/>
                <w:b/>
                <w:bCs/>
                <w:sz w:val="18"/>
                <w:szCs w:val="18"/>
              </w:rPr>
              <w:t xml:space="preserve">Total </w:t>
            </w:r>
            <w:proofErr w:type="spellStart"/>
            <w:r w:rsidRPr="00587444">
              <w:rPr>
                <w:rFonts w:ascii="Arial" w:eastAsia="Calibri" w:hAnsi="Arial" w:cs="Arial"/>
                <w:b/>
                <w:bCs/>
                <w:sz w:val="18"/>
                <w:szCs w:val="18"/>
              </w:rPr>
              <w:t>credit</w:t>
            </w:r>
            <w:proofErr w:type="spellEnd"/>
            <w:r w:rsidRPr="00587444">
              <w:rPr>
                <w:rFonts w:ascii="Arial" w:eastAsia="Calibri" w:hAnsi="Arial" w:cs="Arial"/>
                <w:b/>
                <w:bCs/>
                <w:sz w:val="18"/>
                <w:szCs w:val="18"/>
              </w:rPr>
              <w:t xml:space="preserve"> </w:t>
            </w:r>
            <w:proofErr w:type="spellStart"/>
            <w:r w:rsidRPr="00587444">
              <w:rPr>
                <w:rFonts w:ascii="Arial" w:eastAsia="Calibri" w:hAnsi="Arial" w:cs="Arial"/>
                <w:b/>
                <w:bCs/>
                <w:sz w:val="18"/>
                <w:szCs w:val="18"/>
              </w:rPr>
              <w:t>risk</w:t>
            </w:r>
            <w:proofErr w:type="spellEnd"/>
            <w:r w:rsidRPr="00587444">
              <w:rPr>
                <w:rFonts w:ascii="Arial" w:eastAsia="Calibri" w:hAnsi="Arial" w:cs="Arial"/>
                <w:b/>
                <w:bCs/>
                <w:sz w:val="18"/>
                <w:szCs w:val="18"/>
              </w:rPr>
              <w:t xml:space="preserve"> </w:t>
            </w:r>
            <w:proofErr w:type="spellStart"/>
            <w:r w:rsidRPr="00587444">
              <w:rPr>
                <w:rFonts w:ascii="Arial" w:eastAsia="Calibri" w:hAnsi="Arial" w:cs="Arial"/>
                <w:b/>
                <w:bCs/>
                <w:sz w:val="18"/>
                <w:szCs w:val="18"/>
              </w:rPr>
              <w:t>exposure</w:t>
            </w:r>
            <w:proofErr w:type="spellEnd"/>
          </w:p>
        </w:tc>
        <w:tc>
          <w:tcPr>
            <w:tcW w:w="757" w:type="pct"/>
            <w:tcBorders>
              <w:top w:val="nil"/>
              <w:left w:val="nil"/>
              <w:bottom w:val="single" w:sz="12" w:space="0" w:color="auto"/>
              <w:right w:val="nil"/>
            </w:tcBorders>
            <w:shd w:val="clear" w:color="auto" w:fill="auto"/>
            <w:vAlign w:val="bottom"/>
          </w:tcPr>
          <w:p w14:paraId="4C7DFB1E" w14:textId="77777777" w:rsidR="0010763C" w:rsidRPr="00587444" w:rsidRDefault="0010763C" w:rsidP="009A253C">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4</w:t>
            </w:r>
            <w:r>
              <w:rPr>
                <w:rFonts w:ascii="Arial" w:hAnsi="Arial" w:cs="Arial"/>
                <w:b/>
                <w:bCs/>
                <w:color w:val="000000" w:themeColor="text1"/>
                <w:sz w:val="18"/>
                <w:szCs w:val="18"/>
              </w:rPr>
              <w:t>,</w:t>
            </w:r>
            <w:r w:rsidRPr="00F959D0">
              <w:rPr>
                <w:rFonts w:ascii="Arial" w:hAnsi="Arial" w:cs="Arial"/>
                <w:b/>
                <w:bCs/>
                <w:color w:val="000000" w:themeColor="text1"/>
                <w:sz w:val="18"/>
                <w:szCs w:val="18"/>
              </w:rPr>
              <w:t>424</w:t>
            </w:r>
            <w:r>
              <w:rPr>
                <w:rFonts w:ascii="Arial" w:hAnsi="Arial" w:cs="Arial"/>
                <w:b/>
                <w:bCs/>
                <w:color w:val="000000" w:themeColor="text1"/>
                <w:sz w:val="18"/>
                <w:szCs w:val="18"/>
              </w:rPr>
              <w:t>,</w:t>
            </w:r>
            <w:r w:rsidRPr="00F959D0">
              <w:rPr>
                <w:rFonts w:ascii="Arial" w:hAnsi="Arial" w:cs="Arial"/>
                <w:b/>
                <w:bCs/>
                <w:color w:val="000000" w:themeColor="text1"/>
                <w:sz w:val="18"/>
                <w:szCs w:val="18"/>
              </w:rPr>
              <w:t>678</w:t>
            </w:r>
          </w:p>
        </w:tc>
        <w:tc>
          <w:tcPr>
            <w:tcW w:w="757" w:type="pct"/>
            <w:tcBorders>
              <w:top w:val="nil"/>
              <w:left w:val="nil"/>
              <w:bottom w:val="single" w:sz="12" w:space="0" w:color="auto"/>
              <w:right w:val="nil"/>
            </w:tcBorders>
            <w:shd w:val="clear" w:color="auto" w:fill="auto"/>
            <w:vAlign w:val="bottom"/>
          </w:tcPr>
          <w:p w14:paraId="181782F2" w14:textId="77777777" w:rsidR="0010763C" w:rsidRPr="00587444" w:rsidRDefault="0010763C" w:rsidP="009A253C">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35</w:t>
            </w:r>
            <w:r>
              <w:rPr>
                <w:rFonts w:ascii="Arial" w:hAnsi="Arial" w:cs="Arial"/>
                <w:b/>
                <w:bCs/>
                <w:color w:val="000000" w:themeColor="text1"/>
                <w:sz w:val="18"/>
                <w:szCs w:val="18"/>
              </w:rPr>
              <w:t>,</w:t>
            </w:r>
            <w:r w:rsidRPr="00F959D0">
              <w:rPr>
                <w:rFonts w:ascii="Arial" w:hAnsi="Arial" w:cs="Arial"/>
                <w:b/>
                <w:bCs/>
                <w:color w:val="000000" w:themeColor="text1"/>
                <w:sz w:val="18"/>
                <w:szCs w:val="18"/>
              </w:rPr>
              <w:t>556</w:t>
            </w:r>
          </w:p>
        </w:tc>
        <w:tc>
          <w:tcPr>
            <w:tcW w:w="757" w:type="pct"/>
            <w:tcBorders>
              <w:top w:val="nil"/>
              <w:left w:val="nil"/>
              <w:bottom w:val="single" w:sz="12" w:space="0" w:color="auto"/>
              <w:right w:val="nil"/>
            </w:tcBorders>
            <w:shd w:val="clear" w:color="auto" w:fill="auto"/>
            <w:vAlign w:val="bottom"/>
          </w:tcPr>
          <w:p w14:paraId="5907379C" w14:textId="77777777" w:rsidR="0010763C" w:rsidRPr="00587444" w:rsidRDefault="0010763C" w:rsidP="009A253C">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7</w:t>
            </w:r>
            <w:r>
              <w:rPr>
                <w:rFonts w:ascii="Arial" w:hAnsi="Arial" w:cs="Arial"/>
                <w:b/>
                <w:bCs/>
                <w:color w:val="000000" w:themeColor="text1"/>
                <w:sz w:val="18"/>
                <w:szCs w:val="18"/>
              </w:rPr>
              <w:t>,</w:t>
            </w:r>
            <w:r w:rsidRPr="00F959D0">
              <w:rPr>
                <w:rFonts w:ascii="Arial" w:hAnsi="Arial" w:cs="Arial"/>
                <w:b/>
                <w:bCs/>
                <w:color w:val="000000" w:themeColor="text1"/>
                <w:sz w:val="18"/>
                <w:szCs w:val="18"/>
              </w:rPr>
              <w:t>695</w:t>
            </w:r>
          </w:p>
        </w:tc>
        <w:tc>
          <w:tcPr>
            <w:tcW w:w="757" w:type="pct"/>
            <w:tcBorders>
              <w:top w:val="nil"/>
              <w:left w:val="nil"/>
              <w:bottom w:val="single" w:sz="12" w:space="0" w:color="auto"/>
              <w:right w:val="nil"/>
            </w:tcBorders>
            <w:shd w:val="clear" w:color="auto" w:fill="auto"/>
            <w:vAlign w:val="bottom"/>
          </w:tcPr>
          <w:p w14:paraId="04ED3045" w14:textId="77777777" w:rsidR="0010763C" w:rsidRPr="00587444" w:rsidRDefault="0010763C" w:rsidP="009A253C">
            <w:pPr>
              <w:tabs>
                <w:tab w:val="right" w:pos="1202"/>
              </w:tabs>
              <w:spacing w:after="0" w:line="240" w:lineRule="auto"/>
              <w:jc w:val="right"/>
              <w:outlineLvl w:val="0"/>
              <w:rPr>
                <w:rFonts w:ascii="Arial" w:eastAsia="Calibri" w:hAnsi="Arial" w:cs="Arial"/>
                <w:b/>
                <w:sz w:val="18"/>
                <w:szCs w:val="18"/>
              </w:rPr>
            </w:pPr>
            <w:r w:rsidRPr="00F959D0">
              <w:rPr>
                <w:rFonts w:ascii="Arial" w:hAnsi="Arial" w:cs="Arial"/>
                <w:b/>
                <w:bCs/>
                <w:color w:val="000000" w:themeColor="text1"/>
                <w:sz w:val="18"/>
                <w:szCs w:val="18"/>
              </w:rPr>
              <w:t>4</w:t>
            </w:r>
            <w:r>
              <w:rPr>
                <w:rFonts w:ascii="Arial" w:hAnsi="Arial" w:cs="Arial"/>
                <w:b/>
                <w:bCs/>
                <w:color w:val="000000" w:themeColor="text1"/>
                <w:sz w:val="18"/>
                <w:szCs w:val="18"/>
              </w:rPr>
              <w:t>,</w:t>
            </w:r>
            <w:r w:rsidRPr="00F959D0">
              <w:rPr>
                <w:rFonts w:ascii="Arial" w:hAnsi="Arial" w:cs="Arial"/>
                <w:b/>
                <w:bCs/>
                <w:color w:val="000000" w:themeColor="text1"/>
                <w:sz w:val="18"/>
                <w:szCs w:val="18"/>
              </w:rPr>
              <w:t>467</w:t>
            </w:r>
            <w:r>
              <w:rPr>
                <w:rFonts w:ascii="Arial" w:hAnsi="Arial" w:cs="Arial"/>
                <w:b/>
                <w:bCs/>
                <w:color w:val="000000" w:themeColor="text1"/>
                <w:sz w:val="18"/>
                <w:szCs w:val="18"/>
              </w:rPr>
              <w:t>,</w:t>
            </w:r>
            <w:r w:rsidRPr="00F959D0">
              <w:rPr>
                <w:rFonts w:ascii="Arial" w:hAnsi="Arial" w:cs="Arial"/>
                <w:b/>
                <w:bCs/>
                <w:color w:val="000000" w:themeColor="text1"/>
                <w:sz w:val="18"/>
                <w:szCs w:val="18"/>
              </w:rPr>
              <w:t>929</w:t>
            </w:r>
          </w:p>
        </w:tc>
      </w:tr>
    </w:tbl>
    <w:p w14:paraId="57667A34" w14:textId="163360F1"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C1AA9FC" w14:textId="35F7F75F"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3BFB5AE"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1906" w:h="16838"/>
          <w:pgMar w:top="1418" w:right="1134" w:bottom="1077" w:left="1418" w:header="709" w:footer="709" w:gutter="0"/>
          <w:cols w:space="708"/>
          <w:docGrid w:linePitch="360"/>
        </w:sectPr>
      </w:pPr>
    </w:p>
    <w:p w14:paraId="24392A2D" w14:textId="77777777" w:rsidR="00F62F59" w:rsidRDefault="00F62F59" w:rsidP="00F62F59">
      <w:pPr>
        <w:keepNext/>
        <w:spacing w:after="0" w:line="240" w:lineRule="auto"/>
        <w:jc w:val="both"/>
        <w:rPr>
          <w:rFonts w:ascii="Arial" w:eastAsia="Times New Roman" w:hAnsi="Arial" w:cs="Arial"/>
          <w:b/>
          <w:bCs/>
          <w:sz w:val="20"/>
          <w:szCs w:val="20"/>
          <w:lang w:val="en-GB"/>
        </w:rPr>
      </w:pPr>
    </w:p>
    <w:p w14:paraId="74CC4F48" w14:textId="4A68DCDF"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5D0A60E2"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7233B54F" w14:textId="1FD14B32"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44BF9787"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0524EB64"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74670A88"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300BEDE1"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GB"/>
        </w:rPr>
        <w:t xml:space="preserve">Concentration of assets and guarantees and commitments, </w:t>
      </w:r>
      <w:r w:rsidRPr="00F62F59">
        <w:rPr>
          <w:rFonts w:ascii="Arial" w:eastAsia="Times New Roman" w:hAnsi="Arial" w:cs="Arial"/>
          <w:bCs/>
          <w:sz w:val="20"/>
          <w:szCs w:val="20"/>
          <w:lang w:val="en-GB"/>
        </w:rPr>
        <w:t>net exposure</w:t>
      </w:r>
      <w:r w:rsidRPr="00F62F59">
        <w:rPr>
          <w:rFonts w:ascii="Arial" w:eastAsia="Times New Roman" w:hAnsi="Arial" w:cs="Arial"/>
          <w:b/>
          <w:bCs/>
          <w:sz w:val="20"/>
          <w:szCs w:val="20"/>
          <w:lang w:val="en-GB"/>
        </w:rPr>
        <w:t xml:space="preserve">, </w:t>
      </w:r>
      <w:r w:rsidRPr="00F62F59">
        <w:rPr>
          <w:rFonts w:ascii="Arial" w:eastAsia="Times New Roman" w:hAnsi="Arial" w:cs="Arial"/>
          <w:sz w:val="20"/>
          <w:szCs w:val="20"/>
          <w:lang w:val="en-GB"/>
        </w:rPr>
        <w:t xml:space="preserve">according to geographical segments, </w:t>
      </w:r>
      <w:r w:rsidRPr="00F62F59">
        <w:rPr>
          <w:rFonts w:ascii="Arial" w:eastAsia="Times New Roman" w:hAnsi="Arial" w:cs="Arial"/>
          <w:bCs/>
          <w:sz w:val="20"/>
          <w:szCs w:val="20"/>
          <w:lang w:val="en-US"/>
        </w:rPr>
        <w:t>before the effect of mitigation through collateral received (continued):</w:t>
      </w:r>
      <w:r w:rsidRPr="00F62F59">
        <w:rPr>
          <w:rFonts w:ascii="Arial" w:eastAsia="Times New Roman" w:hAnsi="Arial" w:cs="Arial"/>
          <w:sz w:val="20"/>
          <w:szCs w:val="20"/>
          <w:lang w:val="en-US"/>
        </w:rPr>
        <w:t xml:space="preserve"> </w:t>
      </w:r>
    </w:p>
    <w:p w14:paraId="54B1AEEC"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US"/>
        </w:rPr>
        <w:t xml:space="preserve"> </w:t>
      </w:r>
    </w:p>
    <w:tbl>
      <w:tblPr>
        <w:tblW w:w="4999" w:type="pct"/>
        <w:tblLayout w:type="fixed"/>
        <w:tblCellMar>
          <w:left w:w="30" w:type="dxa"/>
          <w:right w:w="30" w:type="dxa"/>
        </w:tblCellMar>
        <w:tblLook w:val="0000" w:firstRow="0" w:lastRow="0" w:firstColumn="0" w:lastColumn="0" w:noHBand="0" w:noVBand="0"/>
      </w:tblPr>
      <w:tblGrid>
        <w:gridCol w:w="3970"/>
        <w:gridCol w:w="1345"/>
        <w:gridCol w:w="1345"/>
        <w:gridCol w:w="1345"/>
        <w:gridCol w:w="1347"/>
      </w:tblGrid>
      <w:tr w:rsidR="00F62F59" w:rsidRPr="00F62F59" w14:paraId="5D4ED284" w14:textId="77777777" w:rsidTr="00526C60">
        <w:trPr>
          <w:cantSplit/>
          <w:trHeight w:val="579"/>
          <w:tblHeader/>
        </w:trPr>
        <w:tc>
          <w:tcPr>
            <w:tcW w:w="2123" w:type="pct"/>
            <w:vAlign w:val="bottom"/>
          </w:tcPr>
          <w:p w14:paraId="3F9079F0" w14:textId="77777777" w:rsidR="00F62F59" w:rsidRPr="00F62F59" w:rsidRDefault="00F62F59" w:rsidP="00F62F59">
            <w:pPr>
              <w:tabs>
                <w:tab w:val="right" w:pos="1202"/>
              </w:tabs>
              <w:spacing w:after="0" w:line="301" w:lineRule="exact"/>
              <w:outlineLvl w:val="0"/>
              <w:rPr>
                <w:rFonts w:ascii="Arial" w:eastAsia="Times New Roman" w:hAnsi="Arial" w:cs="Arial"/>
                <w:b/>
                <w:sz w:val="18"/>
                <w:szCs w:val="18"/>
                <w:lang w:val="en-US"/>
              </w:rPr>
            </w:pPr>
            <w:bookmarkStart w:id="557" w:name="_Toc4060685"/>
            <w:bookmarkStart w:id="558" w:name="_Hlk97732210"/>
            <w:r w:rsidRPr="00F62F59">
              <w:rPr>
                <w:rFonts w:ascii="Arial" w:eastAsia="Times New Roman" w:hAnsi="Arial" w:cs="Arial"/>
                <w:b/>
                <w:sz w:val="18"/>
                <w:szCs w:val="18"/>
                <w:lang w:val="en-US"/>
              </w:rPr>
              <w:t>Bank</w:t>
            </w:r>
            <w:bookmarkEnd w:id="557"/>
          </w:p>
          <w:p w14:paraId="24A2BCBD" w14:textId="59DEE95F" w:rsidR="00F62F59" w:rsidRPr="00F62F59" w:rsidRDefault="000D6F3B" w:rsidP="00F62F59">
            <w:pPr>
              <w:tabs>
                <w:tab w:val="right" w:pos="1202"/>
              </w:tabs>
              <w:spacing w:after="0" w:line="301" w:lineRule="exact"/>
              <w:outlineLvl w:val="0"/>
              <w:rPr>
                <w:rFonts w:ascii="Arial" w:eastAsia="Times New Roman" w:hAnsi="Arial" w:cs="Arial"/>
                <w:sz w:val="18"/>
                <w:szCs w:val="18"/>
                <w:lang w:val="en-US"/>
              </w:rPr>
            </w:pPr>
            <w:r w:rsidRPr="000D6F3B">
              <w:rPr>
                <w:rFonts w:ascii="Arial" w:eastAsia="Calibri" w:hAnsi="Arial" w:cs="Arial"/>
                <w:b/>
                <w:sz w:val="18"/>
                <w:szCs w:val="18"/>
                <w:lang w:val="en-US"/>
              </w:rPr>
              <w:t xml:space="preserve">30 June </w:t>
            </w:r>
            <w:r w:rsidR="00F62F59" w:rsidRPr="00F62F59">
              <w:rPr>
                <w:rFonts w:ascii="Arial" w:eastAsia="Times New Roman" w:hAnsi="Arial" w:cs="Arial"/>
                <w:b/>
                <w:sz w:val="18"/>
                <w:szCs w:val="18"/>
                <w:lang w:val="en-US"/>
              </w:rPr>
              <w:t>202</w:t>
            </w:r>
            <w:r w:rsidR="0010763C">
              <w:rPr>
                <w:rFonts w:ascii="Arial" w:eastAsia="Times New Roman" w:hAnsi="Arial" w:cs="Arial"/>
                <w:b/>
                <w:sz w:val="18"/>
                <w:szCs w:val="18"/>
                <w:lang w:val="en-US"/>
              </w:rPr>
              <w:t>4</w:t>
            </w:r>
          </w:p>
        </w:tc>
        <w:tc>
          <w:tcPr>
            <w:tcW w:w="719" w:type="pct"/>
            <w:vAlign w:val="bottom"/>
          </w:tcPr>
          <w:p w14:paraId="122F5C41"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59" w:name="_Toc4060687"/>
            <w:r w:rsidRPr="00F62F59">
              <w:rPr>
                <w:rFonts w:ascii="Arial" w:eastAsia="Calibri" w:hAnsi="Arial" w:cs="Arial"/>
                <w:b/>
                <w:sz w:val="18"/>
                <w:szCs w:val="18"/>
                <w:lang w:val="en-US"/>
              </w:rPr>
              <w:t>Republic of Croatia</w:t>
            </w:r>
            <w:bookmarkEnd w:id="559"/>
          </w:p>
        </w:tc>
        <w:tc>
          <w:tcPr>
            <w:tcW w:w="719" w:type="pct"/>
            <w:vAlign w:val="bottom"/>
          </w:tcPr>
          <w:p w14:paraId="3DF2E8EE"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60" w:name="_Toc4060688"/>
            <w:r w:rsidRPr="00F62F59">
              <w:rPr>
                <w:rFonts w:ascii="Arial" w:eastAsia="Calibri" w:hAnsi="Arial" w:cs="Arial"/>
                <w:b/>
                <w:sz w:val="18"/>
                <w:szCs w:val="18"/>
                <w:lang w:val="en-US"/>
              </w:rPr>
              <w:t>EU</w:t>
            </w:r>
            <w:bookmarkEnd w:id="560"/>
            <w:r w:rsidRPr="00F62F59">
              <w:rPr>
                <w:rFonts w:ascii="Arial" w:eastAsia="Calibri" w:hAnsi="Arial" w:cs="Arial"/>
                <w:b/>
                <w:sz w:val="18"/>
                <w:szCs w:val="18"/>
                <w:lang w:val="en-US"/>
              </w:rPr>
              <w:t xml:space="preserve"> </w:t>
            </w:r>
          </w:p>
          <w:p w14:paraId="2ADEB898"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61" w:name="_Toc4060689"/>
            <w:r w:rsidRPr="00F62F59">
              <w:rPr>
                <w:rFonts w:ascii="Arial" w:eastAsia="Calibri" w:hAnsi="Arial" w:cs="Arial"/>
                <w:b/>
                <w:sz w:val="18"/>
                <w:szCs w:val="18"/>
                <w:lang w:val="en-US"/>
              </w:rPr>
              <w:t>countries</w:t>
            </w:r>
            <w:bookmarkEnd w:id="561"/>
          </w:p>
        </w:tc>
        <w:tc>
          <w:tcPr>
            <w:tcW w:w="719" w:type="pct"/>
            <w:vAlign w:val="bottom"/>
          </w:tcPr>
          <w:p w14:paraId="3D5C79A8"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62" w:name="_Toc4060690"/>
            <w:r w:rsidRPr="00F62F59">
              <w:rPr>
                <w:rFonts w:ascii="Arial" w:eastAsia="Calibri" w:hAnsi="Arial" w:cs="Arial"/>
                <w:b/>
                <w:sz w:val="18"/>
                <w:szCs w:val="18"/>
                <w:lang w:val="en-US"/>
              </w:rPr>
              <w:t>Other</w:t>
            </w:r>
            <w:bookmarkEnd w:id="562"/>
            <w:r w:rsidRPr="00F62F59">
              <w:rPr>
                <w:rFonts w:ascii="Arial" w:eastAsia="Calibri" w:hAnsi="Arial" w:cs="Arial"/>
                <w:b/>
                <w:sz w:val="18"/>
                <w:szCs w:val="18"/>
                <w:lang w:val="en-US"/>
              </w:rPr>
              <w:t xml:space="preserve"> </w:t>
            </w:r>
          </w:p>
          <w:p w14:paraId="1FB40517"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63" w:name="_Toc4060691"/>
            <w:r w:rsidRPr="00F62F59">
              <w:rPr>
                <w:rFonts w:ascii="Arial" w:eastAsia="Calibri" w:hAnsi="Arial" w:cs="Arial"/>
                <w:b/>
                <w:sz w:val="18"/>
                <w:szCs w:val="18"/>
                <w:lang w:val="en-US"/>
              </w:rPr>
              <w:t>countries</w:t>
            </w:r>
            <w:bookmarkEnd w:id="563"/>
            <w:r w:rsidRPr="00F62F59">
              <w:rPr>
                <w:rFonts w:ascii="Arial" w:eastAsia="Calibri" w:hAnsi="Arial" w:cs="Arial"/>
                <w:b/>
                <w:sz w:val="18"/>
                <w:szCs w:val="18"/>
                <w:lang w:val="en-US"/>
              </w:rPr>
              <w:t xml:space="preserve"> </w:t>
            </w:r>
          </w:p>
        </w:tc>
        <w:tc>
          <w:tcPr>
            <w:tcW w:w="720" w:type="pct"/>
            <w:vAlign w:val="bottom"/>
          </w:tcPr>
          <w:p w14:paraId="5833FBC6"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64" w:name="_Toc4060692"/>
            <w:r w:rsidRPr="00F62F59">
              <w:rPr>
                <w:rFonts w:ascii="Arial" w:eastAsia="Calibri" w:hAnsi="Arial" w:cs="Arial"/>
                <w:b/>
                <w:sz w:val="18"/>
                <w:szCs w:val="18"/>
                <w:lang w:val="en-US"/>
              </w:rPr>
              <w:t>Total</w:t>
            </w:r>
            <w:bookmarkEnd w:id="564"/>
          </w:p>
        </w:tc>
      </w:tr>
      <w:tr w:rsidR="00F62F59" w:rsidRPr="00F62F59" w14:paraId="6F330690" w14:textId="77777777" w:rsidTr="00526C60">
        <w:trPr>
          <w:cantSplit/>
          <w:trHeight w:val="250"/>
          <w:tblHeader/>
        </w:trPr>
        <w:tc>
          <w:tcPr>
            <w:tcW w:w="2123" w:type="pct"/>
          </w:tcPr>
          <w:p w14:paraId="33EEE7E6" w14:textId="77777777" w:rsidR="00F62F59" w:rsidRPr="00F62F59" w:rsidRDefault="00F62F59" w:rsidP="00F62F59">
            <w:pPr>
              <w:tabs>
                <w:tab w:val="right" w:pos="1202"/>
              </w:tabs>
              <w:spacing w:after="0" w:line="301" w:lineRule="exact"/>
              <w:outlineLvl w:val="0"/>
              <w:rPr>
                <w:rFonts w:ascii="Arial" w:eastAsia="Times New Roman" w:hAnsi="Arial" w:cs="Arial"/>
                <w:sz w:val="18"/>
                <w:szCs w:val="18"/>
                <w:lang w:val="en-US"/>
              </w:rPr>
            </w:pPr>
          </w:p>
        </w:tc>
        <w:tc>
          <w:tcPr>
            <w:tcW w:w="719" w:type="pct"/>
          </w:tcPr>
          <w:p w14:paraId="6F432324" w14:textId="37B62F75"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65" w:name="_Toc4060693"/>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bookmarkEnd w:id="565"/>
          </w:p>
        </w:tc>
        <w:tc>
          <w:tcPr>
            <w:tcW w:w="719" w:type="pct"/>
          </w:tcPr>
          <w:p w14:paraId="7DA80BF1" w14:textId="2BD70C85"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66" w:name="_Toc4060694"/>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bookmarkEnd w:id="566"/>
          </w:p>
        </w:tc>
        <w:tc>
          <w:tcPr>
            <w:tcW w:w="719" w:type="pct"/>
          </w:tcPr>
          <w:p w14:paraId="32DF2419" w14:textId="0D82A8A1"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67" w:name="_Toc4060695"/>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bookmarkEnd w:id="567"/>
          </w:p>
        </w:tc>
        <w:tc>
          <w:tcPr>
            <w:tcW w:w="720" w:type="pct"/>
          </w:tcPr>
          <w:p w14:paraId="35789D30" w14:textId="57441113"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68" w:name="_Toc4060696"/>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bookmarkEnd w:id="568"/>
          </w:p>
        </w:tc>
      </w:tr>
      <w:tr w:rsidR="00F62F59" w:rsidRPr="00F62F59" w14:paraId="2FF82E49" w14:textId="77777777" w:rsidTr="00526C60">
        <w:trPr>
          <w:cantSplit/>
          <w:trHeight w:val="250"/>
          <w:tblHeader/>
        </w:trPr>
        <w:tc>
          <w:tcPr>
            <w:tcW w:w="2123" w:type="pct"/>
          </w:tcPr>
          <w:p w14:paraId="138FB122" w14:textId="77777777" w:rsidR="00F62F59" w:rsidRPr="00F62F59" w:rsidRDefault="00F62F59" w:rsidP="00F62F59">
            <w:pPr>
              <w:tabs>
                <w:tab w:val="right" w:pos="1202"/>
              </w:tabs>
              <w:spacing w:after="0" w:line="301" w:lineRule="exact"/>
              <w:outlineLvl w:val="0"/>
              <w:rPr>
                <w:rFonts w:ascii="Arial" w:eastAsia="Times New Roman" w:hAnsi="Arial" w:cs="Arial"/>
                <w:b/>
                <w:sz w:val="18"/>
                <w:szCs w:val="18"/>
                <w:lang w:val="en-US"/>
              </w:rPr>
            </w:pPr>
            <w:bookmarkStart w:id="569" w:name="_Toc4060697"/>
            <w:r w:rsidRPr="00F62F59">
              <w:rPr>
                <w:rFonts w:ascii="Arial" w:eastAsia="Times New Roman" w:hAnsi="Arial" w:cs="Arial"/>
                <w:b/>
                <w:sz w:val="18"/>
                <w:szCs w:val="18"/>
                <w:lang w:val="en-US"/>
              </w:rPr>
              <w:t>Assets</w:t>
            </w:r>
            <w:bookmarkEnd w:id="569"/>
          </w:p>
        </w:tc>
        <w:tc>
          <w:tcPr>
            <w:tcW w:w="719" w:type="pct"/>
          </w:tcPr>
          <w:p w14:paraId="0A8B31B5" w14:textId="77777777" w:rsidR="00F62F59" w:rsidRPr="00F62F59" w:rsidRDefault="00F62F59" w:rsidP="00F62F59">
            <w:pPr>
              <w:spacing w:after="0" w:line="280" w:lineRule="exact"/>
              <w:jc w:val="right"/>
              <w:rPr>
                <w:rFonts w:ascii="Arial" w:eastAsia="Times New Roman" w:hAnsi="Arial" w:cs="Arial"/>
                <w:sz w:val="18"/>
                <w:szCs w:val="18"/>
                <w:lang w:val="en-US"/>
              </w:rPr>
            </w:pPr>
          </w:p>
        </w:tc>
        <w:tc>
          <w:tcPr>
            <w:tcW w:w="719" w:type="pct"/>
          </w:tcPr>
          <w:p w14:paraId="18FEA3C1" w14:textId="77777777" w:rsidR="00F62F59" w:rsidRPr="00F62F59" w:rsidRDefault="00F62F59" w:rsidP="00F62F59">
            <w:pPr>
              <w:spacing w:after="0" w:line="280" w:lineRule="exact"/>
              <w:jc w:val="right"/>
              <w:rPr>
                <w:rFonts w:ascii="Arial" w:eastAsia="Times New Roman" w:hAnsi="Arial" w:cs="Arial"/>
                <w:sz w:val="18"/>
                <w:szCs w:val="18"/>
                <w:lang w:val="en-US"/>
              </w:rPr>
            </w:pPr>
          </w:p>
        </w:tc>
        <w:tc>
          <w:tcPr>
            <w:tcW w:w="719" w:type="pct"/>
          </w:tcPr>
          <w:p w14:paraId="7BDCE306" w14:textId="77777777" w:rsidR="00F62F59" w:rsidRPr="00F62F59" w:rsidRDefault="00F62F59" w:rsidP="00F62F59">
            <w:pPr>
              <w:spacing w:after="0" w:line="280" w:lineRule="exact"/>
              <w:jc w:val="right"/>
              <w:rPr>
                <w:rFonts w:ascii="Arial" w:eastAsia="Times New Roman" w:hAnsi="Arial" w:cs="Arial"/>
                <w:sz w:val="18"/>
                <w:szCs w:val="18"/>
                <w:lang w:val="en-US"/>
              </w:rPr>
            </w:pPr>
          </w:p>
        </w:tc>
        <w:tc>
          <w:tcPr>
            <w:tcW w:w="720" w:type="pct"/>
          </w:tcPr>
          <w:p w14:paraId="63FE5B0F" w14:textId="77777777" w:rsidR="00F62F59" w:rsidRPr="00F62F59" w:rsidRDefault="00F62F59" w:rsidP="00F62F59">
            <w:pPr>
              <w:spacing w:after="0" w:line="280" w:lineRule="exact"/>
              <w:jc w:val="center"/>
              <w:rPr>
                <w:rFonts w:ascii="Arial" w:eastAsia="Times New Roman" w:hAnsi="Arial" w:cs="Arial"/>
                <w:sz w:val="18"/>
                <w:szCs w:val="18"/>
                <w:lang w:val="en-US"/>
              </w:rPr>
            </w:pPr>
          </w:p>
        </w:tc>
      </w:tr>
      <w:tr w:rsidR="00DE25D7" w:rsidRPr="00F62F59" w14:paraId="58B923D4" w14:textId="77777777" w:rsidTr="00526C60">
        <w:trPr>
          <w:cantSplit/>
          <w:trHeight w:val="250"/>
          <w:tblHeader/>
        </w:trPr>
        <w:tc>
          <w:tcPr>
            <w:tcW w:w="2123" w:type="pct"/>
            <w:vAlign w:val="bottom"/>
          </w:tcPr>
          <w:p w14:paraId="5F146635" w14:textId="77777777" w:rsidR="00DE25D7" w:rsidRPr="00F62F59" w:rsidRDefault="00DE25D7" w:rsidP="00DE25D7">
            <w:pPr>
              <w:tabs>
                <w:tab w:val="right" w:pos="1202"/>
              </w:tabs>
              <w:spacing w:after="0" w:line="301" w:lineRule="exact"/>
              <w:outlineLvl w:val="0"/>
              <w:rPr>
                <w:rFonts w:ascii="Arial" w:eastAsia="Times New Roman" w:hAnsi="Arial" w:cs="Arial"/>
                <w:sz w:val="18"/>
                <w:szCs w:val="18"/>
                <w:lang w:val="en-US"/>
              </w:rPr>
            </w:pPr>
            <w:bookmarkStart w:id="570" w:name="_Toc4060698"/>
            <w:r w:rsidRPr="00F62F59">
              <w:rPr>
                <w:rFonts w:ascii="Arial" w:eastAsia="Times New Roman" w:hAnsi="Arial" w:cs="Arial"/>
                <w:sz w:val="18"/>
                <w:szCs w:val="18"/>
                <w:lang w:val="en-US"/>
              </w:rPr>
              <w:t>Cash on hand and current accounts with banks</w:t>
            </w:r>
            <w:bookmarkEnd w:id="570"/>
          </w:p>
        </w:tc>
        <w:tc>
          <w:tcPr>
            <w:tcW w:w="719" w:type="pct"/>
            <w:tcBorders>
              <w:top w:val="nil"/>
              <w:left w:val="nil"/>
              <w:bottom w:val="nil"/>
              <w:right w:val="nil"/>
            </w:tcBorders>
            <w:shd w:val="clear" w:color="auto" w:fill="auto"/>
            <w:vAlign w:val="bottom"/>
          </w:tcPr>
          <w:p w14:paraId="2CA1E83B" w14:textId="5DDDDB86"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26,896</w:t>
            </w:r>
          </w:p>
        </w:tc>
        <w:tc>
          <w:tcPr>
            <w:tcW w:w="719" w:type="pct"/>
            <w:tcBorders>
              <w:top w:val="nil"/>
              <w:left w:val="nil"/>
              <w:bottom w:val="nil"/>
              <w:right w:val="nil"/>
            </w:tcBorders>
            <w:shd w:val="clear" w:color="auto" w:fill="auto"/>
            <w:vAlign w:val="bottom"/>
          </w:tcPr>
          <w:p w14:paraId="5A56E544" w14:textId="680B9D60"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205</w:t>
            </w:r>
          </w:p>
        </w:tc>
        <w:tc>
          <w:tcPr>
            <w:tcW w:w="719" w:type="pct"/>
            <w:tcBorders>
              <w:top w:val="nil"/>
              <w:left w:val="nil"/>
              <w:bottom w:val="nil"/>
              <w:right w:val="nil"/>
            </w:tcBorders>
            <w:shd w:val="clear" w:color="auto" w:fill="auto"/>
            <w:vAlign w:val="bottom"/>
          </w:tcPr>
          <w:p w14:paraId="52A646A1" w14:textId="20A167BC"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48</w:t>
            </w:r>
          </w:p>
        </w:tc>
        <w:tc>
          <w:tcPr>
            <w:tcW w:w="720" w:type="pct"/>
            <w:tcBorders>
              <w:top w:val="nil"/>
              <w:left w:val="nil"/>
              <w:bottom w:val="nil"/>
              <w:right w:val="nil"/>
            </w:tcBorders>
            <w:shd w:val="clear" w:color="auto" w:fill="auto"/>
            <w:vAlign w:val="bottom"/>
          </w:tcPr>
          <w:p w14:paraId="4FF08207" w14:textId="54736DCB"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27,149</w:t>
            </w:r>
          </w:p>
        </w:tc>
      </w:tr>
      <w:tr w:rsidR="00DE25D7" w:rsidRPr="00F62F59" w14:paraId="48DB58EC" w14:textId="77777777" w:rsidTr="00526C60">
        <w:trPr>
          <w:cantSplit/>
          <w:trHeight w:val="250"/>
          <w:tblHeader/>
        </w:trPr>
        <w:tc>
          <w:tcPr>
            <w:tcW w:w="2123" w:type="pct"/>
            <w:vAlign w:val="bottom"/>
          </w:tcPr>
          <w:p w14:paraId="51A05B53" w14:textId="77777777" w:rsidR="00DE25D7" w:rsidRPr="00F62F59" w:rsidRDefault="00DE25D7" w:rsidP="00DE25D7">
            <w:pPr>
              <w:tabs>
                <w:tab w:val="right" w:pos="1202"/>
              </w:tabs>
              <w:spacing w:after="0" w:line="301" w:lineRule="exact"/>
              <w:outlineLvl w:val="0"/>
              <w:rPr>
                <w:rFonts w:ascii="Arial" w:eastAsia="Times New Roman" w:hAnsi="Arial" w:cs="Arial"/>
                <w:sz w:val="18"/>
                <w:szCs w:val="18"/>
                <w:lang w:val="en-US"/>
              </w:rPr>
            </w:pPr>
            <w:bookmarkStart w:id="571" w:name="_Toc4060703"/>
            <w:r w:rsidRPr="00F62F59">
              <w:rPr>
                <w:rFonts w:ascii="Arial" w:eastAsia="Times New Roman" w:hAnsi="Arial" w:cs="Arial"/>
                <w:sz w:val="18"/>
                <w:szCs w:val="18"/>
                <w:lang w:val="en-US"/>
              </w:rPr>
              <w:t>Deposits with other banks</w:t>
            </w:r>
            <w:bookmarkEnd w:id="571"/>
          </w:p>
        </w:tc>
        <w:tc>
          <w:tcPr>
            <w:tcW w:w="719" w:type="pct"/>
            <w:tcBorders>
              <w:top w:val="nil"/>
              <w:left w:val="nil"/>
              <w:bottom w:val="nil"/>
              <w:right w:val="nil"/>
            </w:tcBorders>
            <w:shd w:val="clear" w:color="auto" w:fill="auto"/>
            <w:vAlign w:val="bottom"/>
          </w:tcPr>
          <w:p w14:paraId="0FDC5ACB" w14:textId="3B6ABE67"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64,845</w:t>
            </w:r>
          </w:p>
        </w:tc>
        <w:tc>
          <w:tcPr>
            <w:tcW w:w="719" w:type="pct"/>
            <w:tcBorders>
              <w:top w:val="nil"/>
              <w:left w:val="nil"/>
              <w:bottom w:val="nil"/>
              <w:right w:val="nil"/>
            </w:tcBorders>
            <w:shd w:val="clear" w:color="auto" w:fill="auto"/>
            <w:vAlign w:val="bottom"/>
          </w:tcPr>
          <w:p w14:paraId="1393D6D8" w14:textId="623DC65A"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31,489</w:t>
            </w:r>
          </w:p>
        </w:tc>
        <w:tc>
          <w:tcPr>
            <w:tcW w:w="719" w:type="pct"/>
            <w:tcBorders>
              <w:top w:val="nil"/>
              <w:left w:val="nil"/>
              <w:bottom w:val="nil"/>
              <w:right w:val="nil"/>
            </w:tcBorders>
            <w:shd w:val="clear" w:color="auto" w:fill="auto"/>
            <w:vAlign w:val="bottom"/>
          </w:tcPr>
          <w:p w14:paraId="29A5DFAE" w14:textId="22ABAB7F"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20" w:type="pct"/>
            <w:tcBorders>
              <w:top w:val="nil"/>
              <w:left w:val="nil"/>
              <w:bottom w:val="nil"/>
              <w:right w:val="nil"/>
            </w:tcBorders>
            <w:shd w:val="clear" w:color="auto" w:fill="auto"/>
            <w:vAlign w:val="bottom"/>
          </w:tcPr>
          <w:p w14:paraId="5B82ED6D" w14:textId="74460E59"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96,334</w:t>
            </w:r>
          </w:p>
        </w:tc>
      </w:tr>
      <w:tr w:rsidR="00DE25D7" w:rsidRPr="00F62F59" w14:paraId="1C1D3D2B" w14:textId="77777777" w:rsidTr="00526C60">
        <w:trPr>
          <w:cantSplit/>
          <w:trHeight w:val="250"/>
          <w:tblHeader/>
        </w:trPr>
        <w:tc>
          <w:tcPr>
            <w:tcW w:w="2123" w:type="pct"/>
            <w:vAlign w:val="bottom"/>
          </w:tcPr>
          <w:p w14:paraId="21EF25E9" w14:textId="77777777" w:rsidR="00DE25D7" w:rsidRPr="00F62F59" w:rsidRDefault="00DE25D7" w:rsidP="00DE25D7">
            <w:pPr>
              <w:tabs>
                <w:tab w:val="right" w:pos="1202"/>
              </w:tabs>
              <w:spacing w:after="0" w:line="301" w:lineRule="exact"/>
              <w:outlineLvl w:val="0"/>
              <w:rPr>
                <w:rFonts w:ascii="Arial" w:eastAsia="Times New Roman" w:hAnsi="Arial" w:cs="Arial"/>
                <w:sz w:val="18"/>
                <w:szCs w:val="18"/>
                <w:lang w:val="en-US"/>
              </w:rPr>
            </w:pPr>
            <w:bookmarkStart w:id="572" w:name="_Toc4060708"/>
            <w:r w:rsidRPr="00F62F59">
              <w:rPr>
                <w:rFonts w:ascii="Arial" w:eastAsia="Times New Roman" w:hAnsi="Arial" w:cs="Arial"/>
                <w:sz w:val="18"/>
                <w:szCs w:val="18"/>
                <w:lang w:val="en-US"/>
              </w:rPr>
              <w:t>Loans to financial institutions</w:t>
            </w:r>
            <w:bookmarkEnd w:id="572"/>
          </w:p>
        </w:tc>
        <w:tc>
          <w:tcPr>
            <w:tcW w:w="719" w:type="pct"/>
            <w:tcBorders>
              <w:top w:val="nil"/>
              <w:left w:val="nil"/>
              <w:bottom w:val="nil"/>
              <w:right w:val="nil"/>
            </w:tcBorders>
            <w:shd w:val="clear" w:color="auto" w:fill="auto"/>
            <w:vAlign w:val="bottom"/>
          </w:tcPr>
          <w:p w14:paraId="6E8E1CC1" w14:textId="310A35B4"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1,245,007</w:t>
            </w:r>
          </w:p>
        </w:tc>
        <w:tc>
          <w:tcPr>
            <w:tcW w:w="719" w:type="pct"/>
            <w:tcBorders>
              <w:top w:val="nil"/>
              <w:left w:val="nil"/>
              <w:bottom w:val="nil"/>
              <w:right w:val="nil"/>
            </w:tcBorders>
            <w:shd w:val="clear" w:color="auto" w:fill="auto"/>
            <w:vAlign w:val="bottom"/>
          </w:tcPr>
          <w:p w14:paraId="5CF21265" w14:textId="1A9BE0E1"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19" w:type="pct"/>
            <w:tcBorders>
              <w:top w:val="nil"/>
              <w:left w:val="nil"/>
              <w:bottom w:val="nil"/>
              <w:right w:val="nil"/>
            </w:tcBorders>
            <w:shd w:val="clear" w:color="auto" w:fill="auto"/>
            <w:vAlign w:val="bottom"/>
          </w:tcPr>
          <w:p w14:paraId="4DB89750" w14:textId="690ECFA2"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20" w:type="pct"/>
            <w:tcBorders>
              <w:top w:val="nil"/>
              <w:left w:val="nil"/>
              <w:bottom w:val="nil"/>
              <w:right w:val="nil"/>
            </w:tcBorders>
            <w:shd w:val="clear" w:color="auto" w:fill="auto"/>
            <w:vAlign w:val="bottom"/>
          </w:tcPr>
          <w:p w14:paraId="3D91C41C" w14:textId="584E39D7"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1,245,007</w:t>
            </w:r>
          </w:p>
        </w:tc>
      </w:tr>
      <w:tr w:rsidR="00DE25D7" w:rsidRPr="00F62F59" w14:paraId="6BB80673" w14:textId="77777777" w:rsidTr="00526C60">
        <w:trPr>
          <w:cantSplit/>
          <w:trHeight w:val="250"/>
          <w:tblHeader/>
        </w:trPr>
        <w:tc>
          <w:tcPr>
            <w:tcW w:w="2123" w:type="pct"/>
            <w:vAlign w:val="bottom"/>
          </w:tcPr>
          <w:p w14:paraId="28C049AE" w14:textId="77777777" w:rsidR="00DE25D7" w:rsidRPr="00F62F59" w:rsidRDefault="00DE25D7" w:rsidP="00DE25D7">
            <w:pPr>
              <w:tabs>
                <w:tab w:val="right" w:pos="1202"/>
              </w:tabs>
              <w:spacing w:after="0" w:line="301" w:lineRule="exact"/>
              <w:outlineLvl w:val="0"/>
              <w:rPr>
                <w:rFonts w:ascii="Arial" w:eastAsia="Times New Roman" w:hAnsi="Arial" w:cs="Arial"/>
                <w:sz w:val="18"/>
                <w:szCs w:val="18"/>
                <w:lang w:val="en-US"/>
              </w:rPr>
            </w:pPr>
            <w:bookmarkStart w:id="573" w:name="_Toc4060713"/>
            <w:r w:rsidRPr="00F62F59">
              <w:rPr>
                <w:rFonts w:ascii="Arial" w:eastAsia="Times New Roman" w:hAnsi="Arial" w:cs="Arial"/>
                <w:sz w:val="18"/>
                <w:szCs w:val="18"/>
                <w:lang w:val="en-US"/>
              </w:rPr>
              <w:t>Loans to other customers</w:t>
            </w:r>
            <w:bookmarkEnd w:id="573"/>
          </w:p>
        </w:tc>
        <w:tc>
          <w:tcPr>
            <w:tcW w:w="719" w:type="pct"/>
            <w:tcBorders>
              <w:top w:val="nil"/>
              <w:left w:val="nil"/>
              <w:bottom w:val="nil"/>
              <w:right w:val="nil"/>
            </w:tcBorders>
            <w:shd w:val="clear" w:color="auto" w:fill="auto"/>
            <w:vAlign w:val="bottom"/>
          </w:tcPr>
          <w:p w14:paraId="73D74E62" w14:textId="24890CDD"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2,341,158</w:t>
            </w:r>
          </w:p>
        </w:tc>
        <w:tc>
          <w:tcPr>
            <w:tcW w:w="719" w:type="pct"/>
            <w:tcBorders>
              <w:top w:val="nil"/>
              <w:left w:val="nil"/>
              <w:bottom w:val="nil"/>
              <w:right w:val="nil"/>
            </w:tcBorders>
            <w:shd w:val="clear" w:color="auto" w:fill="auto"/>
            <w:vAlign w:val="bottom"/>
          </w:tcPr>
          <w:p w14:paraId="25E6EBF5" w14:textId="4725A7A3"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19" w:type="pct"/>
            <w:tcBorders>
              <w:top w:val="nil"/>
              <w:left w:val="nil"/>
              <w:bottom w:val="nil"/>
              <w:right w:val="nil"/>
            </w:tcBorders>
            <w:shd w:val="clear" w:color="auto" w:fill="auto"/>
            <w:vAlign w:val="bottom"/>
          </w:tcPr>
          <w:p w14:paraId="26F6CE47" w14:textId="29D574C0"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6,525</w:t>
            </w:r>
          </w:p>
        </w:tc>
        <w:tc>
          <w:tcPr>
            <w:tcW w:w="720" w:type="pct"/>
            <w:tcBorders>
              <w:top w:val="nil"/>
              <w:left w:val="nil"/>
              <w:bottom w:val="nil"/>
              <w:right w:val="nil"/>
            </w:tcBorders>
            <w:shd w:val="clear" w:color="auto" w:fill="auto"/>
            <w:vAlign w:val="bottom"/>
          </w:tcPr>
          <w:p w14:paraId="65543D14" w14:textId="0034E601"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2,347,683</w:t>
            </w:r>
          </w:p>
        </w:tc>
      </w:tr>
      <w:tr w:rsidR="00DE25D7" w:rsidRPr="00F62F59" w14:paraId="313E95CA" w14:textId="77777777" w:rsidTr="00526C60">
        <w:trPr>
          <w:cantSplit/>
          <w:trHeight w:val="250"/>
          <w:tblHeader/>
        </w:trPr>
        <w:tc>
          <w:tcPr>
            <w:tcW w:w="2123" w:type="pct"/>
            <w:vAlign w:val="bottom"/>
          </w:tcPr>
          <w:p w14:paraId="0DDC4FFC" w14:textId="77777777" w:rsidR="00DE25D7" w:rsidRPr="00F62F59" w:rsidRDefault="00DE25D7" w:rsidP="00DE25D7">
            <w:pPr>
              <w:tabs>
                <w:tab w:val="right" w:pos="1202"/>
              </w:tabs>
              <w:spacing w:after="0" w:line="301" w:lineRule="exact"/>
              <w:outlineLvl w:val="0"/>
              <w:rPr>
                <w:rFonts w:ascii="Arial" w:eastAsia="Times New Roman" w:hAnsi="Arial" w:cs="Arial"/>
                <w:sz w:val="18"/>
                <w:szCs w:val="18"/>
                <w:lang w:val="en-US"/>
              </w:rPr>
            </w:pPr>
            <w:bookmarkStart w:id="574" w:name="_Toc4060718"/>
            <w:r w:rsidRPr="00F62F59">
              <w:rPr>
                <w:rFonts w:ascii="Arial" w:eastAsia="Times New Roman" w:hAnsi="Arial" w:cs="Arial"/>
                <w:sz w:val="18"/>
                <w:szCs w:val="18"/>
                <w:lang w:val="en-US"/>
              </w:rPr>
              <w:t>Financial assets at fair value through profit or loss</w:t>
            </w:r>
            <w:bookmarkEnd w:id="574"/>
            <w:r w:rsidRPr="00F62F59">
              <w:rPr>
                <w:rFonts w:ascii="Arial" w:eastAsia="Times New Roman" w:hAnsi="Arial" w:cs="Arial"/>
                <w:sz w:val="18"/>
                <w:szCs w:val="18"/>
                <w:lang w:val="en-US"/>
              </w:rPr>
              <w:t xml:space="preserve"> </w:t>
            </w:r>
          </w:p>
        </w:tc>
        <w:tc>
          <w:tcPr>
            <w:tcW w:w="719" w:type="pct"/>
            <w:tcBorders>
              <w:top w:val="nil"/>
              <w:left w:val="nil"/>
              <w:bottom w:val="nil"/>
              <w:right w:val="nil"/>
            </w:tcBorders>
            <w:shd w:val="clear" w:color="auto" w:fill="auto"/>
            <w:vAlign w:val="bottom"/>
          </w:tcPr>
          <w:p w14:paraId="57F520BB" w14:textId="2A9A89E7" w:rsidR="00DE25D7" w:rsidRPr="00B64B3C" w:rsidDel="00B1050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33,287</w:t>
            </w:r>
          </w:p>
        </w:tc>
        <w:tc>
          <w:tcPr>
            <w:tcW w:w="719" w:type="pct"/>
            <w:tcBorders>
              <w:top w:val="nil"/>
              <w:left w:val="nil"/>
              <w:bottom w:val="nil"/>
              <w:right w:val="nil"/>
            </w:tcBorders>
            <w:shd w:val="clear" w:color="auto" w:fill="auto"/>
            <w:vAlign w:val="bottom"/>
          </w:tcPr>
          <w:p w14:paraId="71F589E3" w14:textId="3FF9AC62" w:rsidR="00DE25D7" w:rsidRPr="00B64B3C" w:rsidDel="00B1050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19" w:type="pct"/>
            <w:tcBorders>
              <w:top w:val="nil"/>
              <w:left w:val="nil"/>
              <w:bottom w:val="nil"/>
              <w:right w:val="nil"/>
            </w:tcBorders>
            <w:shd w:val="clear" w:color="auto" w:fill="auto"/>
            <w:vAlign w:val="bottom"/>
          </w:tcPr>
          <w:p w14:paraId="73B7AF24" w14:textId="6856F015" w:rsidR="00DE25D7" w:rsidRPr="00B64B3C" w:rsidDel="00B1050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20" w:type="pct"/>
            <w:tcBorders>
              <w:top w:val="nil"/>
              <w:left w:val="nil"/>
              <w:bottom w:val="nil"/>
              <w:right w:val="nil"/>
            </w:tcBorders>
            <w:shd w:val="clear" w:color="auto" w:fill="auto"/>
            <w:vAlign w:val="bottom"/>
          </w:tcPr>
          <w:p w14:paraId="68C6E4A6" w14:textId="21ACFD2C" w:rsidR="00DE25D7" w:rsidRPr="00B64B3C" w:rsidDel="00B1050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33,287</w:t>
            </w:r>
          </w:p>
        </w:tc>
      </w:tr>
      <w:tr w:rsidR="00DE25D7" w:rsidRPr="00F62F59" w14:paraId="19AE279A" w14:textId="77777777" w:rsidTr="00526C60">
        <w:trPr>
          <w:cantSplit/>
          <w:trHeight w:val="250"/>
          <w:tblHeader/>
        </w:trPr>
        <w:tc>
          <w:tcPr>
            <w:tcW w:w="2123" w:type="pct"/>
            <w:vAlign w:val="bottom"/>
          </w:tcPr>
          <w:p w14:paraId="490525EC" w14:textId="77777777" w:rsidR="00DE25D7" w:rsidRPr="00F62F59" w:rsidRDefault="00DE25D7" w:rsidP="00DE25D7">
            <w:pPr>
              <w:tabs>
                <w:tab w:val="right" w:pos="1202"/>
              </w:tabs>
              <w:spacing w:after="0" w:line="301" w:lineRule="exact"/>
              <w:outlineLvl w:val="0"/>
              <w:rPr>
                <w:rFonts w:ascii="Arial" w:eastAsia="Times New Roman" w:hAnsi="Arial" w:cs="Arial"/>
                <w:sz w:val="18"/>
                <w:szCs w:val="18"/>
                <w:lang w:val="en-US"/>
              </w:rPr>
            </w:pPr>
            <w:bookmarkStart w:id="575" w:name="_Toc4060723"/>
            <w:r w:rsidRPr="00F62F59">
              <w:rPr>
                <w:rFonts w:ascii="Arial" w:eastAsia="Times New Roman" w:hAnsi="Arial" w:cs="Arial"/>
                <w:sz w:val="18"/>
                <w:szCs w:val="18"/>
                <w:lang w:val="en-US"/>
              </w:rPr>
              <w:t xml:space="preserve">Financial assets at fair value through other </w:t>
            </w:r>
          </w:p>
          <w:p w14:paraId="658CA9C5" w14:textId="77777777" w:rsidR="00DE25D7" w:rsidRPr="00F62F59" w:rsidRDefault="00DE25D7" w:rsidP="00DE25D7">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comprehensive income</w:t>
            </w:r>
            <w:bookmarkEnd w:id="575"/>
            <w:r w:rsidRPr="00F62F59">
              <w:rPr>
                <w:rFonts w:ascii="Arial" w:eastAsia="Times New Roman" w:hAnsi="Arial" w:cs="Arial"/>
                <w:sz w:val="18"/>
                <w:szCs w:val="18"/>
                <w:lang w:val="en-US"/>
              </w:rPr>
              <w:t xml:space="preserve"> </w:t>
            </w:r>
          </w:p>
        </w:tc>
        <w:tc>
          <w:tcPr>
            <w:tcW w:w="719" w:type="pct"/>
            <w:tcBorders>
              <w:top w:val="nil"/>
              <w:left w:val="nil"/>
              <w:bottom w:val="nil"/>
              <w:right w:val="nil"/>
            </w:tcBorders>
            <w:shd w:val="clear" w:color="auto" w:fill="auto"/>
            <w:vAlign w:val="bottom"/>
          </w:tcPr>
          <w:p w14:paraId="6059DF01" w14:textId="2B89D4A1"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236,051</w:t>
            </w:r>
          </w:p>
        </w:tc>
        <w:tc>
          <w:tcPr>
            <w:tcW w:w="719" w:type="pct"/>
            <w:tcBorders>
              <w:top w:val="nil"/>
              <w:left w:val="nil"/>
              <w:bottom w:val="nil"/>
              <w:right w:val="nil"/>
            </w:tcBorders>
            <w:shd w:val="clear" w:color="auto" w:fill="auto"/>
            <w:vAlign w:val="bottom"/>
          </w:tcPr>
          <w:p w14:paraId="72CD0D8A" w14:textId="784E5504"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195</w:t>
            </w:r>
          </w:p>
        </w:tc>
        <w:tc>
          <w:tcPr>
            <w:tcW w:w="719" w:type="pct"/>
            <w:tcBorders>
              <w:top w:val="nil"/>
              <w:left w:val="nil"/>
              <w:bottom w:val="nil"/>
              <w:right w:val="nil"/>
            </w:tcBorders>
            <w:shd w:val="clear" w:color="auto" w:fill="auto"/>
            <w:vAlign w:val="bottom"/>
          </w:tcPr>
          <w:p w14:paraId="3F8D61B7" w14:textId="702072C9"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20" w:type="pct"/>
            <w:tcBorders>
              <w:top w:val="nil"/>
              <w:left w:val="nil"/>
              <w:bottom w:val="nil"/>
              <w:right w:val="nil"/>
            </w:tcBorders>
            <w:shd w:val="clear" w:color="auto" w:fill="auto"/>
            <w:vAlign w:val="bottom"/>
          </w:tcPr>
          <w:p w14:paraId="2DEA899D" w14:textId="6D8A4FBD"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236,246</w:t>
            </w:r>
          </w:p>
        </w:tc>
      </w:tr>
      <w:tr w:rsidR="00DE25D7" w:rsidRPr="00F62F59" w14:paraId="68D7FEBF" w14:textId="77777777" w:rsidTr="00526C60">
        <w:trPr>
          <w:cantSplit/>
          <w:trHeight w:val="250"/>
          <w:tblHeader/>
        </w:trPr>
        <w:tc>
          <w:tcPr>
            <w:tcW w:w="2123" w:type="pct"/>
            <w:vAlign w:val="bottom"/>
          </w:tcPr>
          <w:p w14:paraId="4931F112" w14:textId="77777777" w:rsidR="00DE25D7" w:rsidRPr="00F62F59" w:rsidRDefault="00DE25D7" w:rsidP="00DE25D7">
            <w:pPr>
              <w:tabs>
                <w:tab w:val="right" w:pos="1202"/>
              </w:tabs>
              <w:spacing w:after="0" w:line="301" w:lineRule="exact"/>
              <w:outlineLvl w:val="0"/>
              <w:rPr>
                <w:rFonts w:ascii="Arial" w:eastAsia="Times New Roman" w:hAnsi="Arial" w:cs="Arial"/>
                <w:sz w:val="18"/>
                <w:szCs w:val="18"/>
                <w:lang w:val="en-US"/>
              </w:rPr>
            </w:pPr>
            <w:bookmarkStart w:id="576" w:name="_Toc4060728"/>
            <w:r w:rsidRPr="00F62F59">
              <w:rPr>
                <w:rFonts w:ascii="Arial" w:eastAsia="Times New Roman" w:hAnsi="Arial" w:cs="Arial"/>
                <w:sz w:val="18"/>
                <w:szCs w:val="18"/>
                <w:lang w:val="en-US"/>
              </w:rPr>
              <w:t>Other assets</w:t>
            </w:r>
            <w:bookmarkEnd w:id="576"/>
          </w:p>
        </w:tc>
        <w:tc>
          <w:tcPr>
            <w:tcW w:w="719" w:type="pct"/>
            <w:tcBorders>
              <w:top w:val="nil"/>
              <w:left w:val="nil"/>
              <w:bottom w:val="nil"/>
              <w:right w:val="nil"/>
            </w:tcBorders>
            <w:shd w:val="clear" w:color="auto" w:fill="auto"/>
            <w:vAlign w:val="bottom"/>
          </w:tcPr>
          <w:p w14:paraId="1BFA2D3D" w14:textId="6C14206B"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270</w:t>
            </w:r>
          </w:p>
        </w:tc>
        <w:tc>
          <w:tcPr>
            <w:tcW w:w="719" w:type="pct"/>
            <w:tcBorders>
              <w:top w:val="nil"/>
              <w:left w:val="nil"/>
              <w:bottom w:val="nil"/>
              <w:right w:val="nil"/>
            </w:tcBorders>
            <w:shd w:val="clear" w:color="auto" w:fill="auto"/>
            <w:vAlign w:val="bottom"/>
          </w:tcPr>
          <w:p w14:paraId="67A62DA3" w14:textId="2DB69B14"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1,034</w:t>
            </w:r>
          </w:p>
        </w:tc>
        <w:tc>
          <w:tcPr>
            <w:tcW w:w="719" w:type="pct"/>
            <w:tcBorders>
              <w:top w:val="nil"/>
              <w:left w:val="nil"/>
              <w:bottom w:val="nil"/>
              <w:right w:val="nil"/>
            </w:tcBorders>
            <w:shd w:val="clear" w:color="auto" w:fill="auto"/>
            <w:vAlign w:val="bottom"/>
          </w:tcPr>
          <w:p w14:paraId="6D31B40F" w14:textId="57685D60"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20" w:type="pct"/>
            <w:tcBorders>
              <w:top w:val="nil"/>
              <w:left w:val="nil"/>
              <w:bottom w:val="nil"/>
              <w:right w:val="nil"/>
            </w:tcBorders>
            <w:shd w:val="clear" w:color="auto" w:fill="auto"/>
            <w:vAlign w:val="bottom"/>
          </w:tcPr>
          <w:p w14:paraId="26D5883B" w14:textId="671336CB"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1,304</w:t>
            </w:r>
          </w:p>
        </w:tc>
      </w:tr>
      <w:tr w:rsidR="00DE25D7" w:rsidRPr="00F62F59" w14:paraId="10AF7D30" w14:textId="77777777" w:rsidTr="00526C60">
        <w:trPr>
          <w:cantSplit/>
          <w:trHeight w:val="456"/>
          <w:tblHeader/>
        </w:trPr>
        <w:tc>
          <w:tcPr>
            <w:tcW w:w="2123" w:type="pct"/>
            <w:vAlign w:val="bottom"/>
          </w:tcPr>
          <w:p w14:paraId="4154D1E2" w14:textId="77777777" w:rsidR="00DE25D7" w:rsidRPr="00F62F59" w:rsidRDefault="00DE25D7" w:rsidP="00DE25D7">
            <w:pPr>
              <w:tabs>
                <w:tab w:val="right" w:pos="1202"/>
              </w:tabs>
              <w:spacing w:after="0" w:line="301" w:lineRule="exact"/>
              <w:outlineLvl w:val="0"/>
              <w:rPr>
                <w:rFonts w:ascii="Arial" w:eastAsia="Times New Roman" w:hAnsi="Arial" w:cs="Arial"/>
                <w:b/>
                <w:sz w:val="18"/>
                <w:szCs w:val="18"/>
                <w:lang w:val="en-US"/>
              </w:rPr>
            </w:pPr>
            <w:bookmarkStart w:id="577" w:name="_Toc4060733"/>
            <w:r w:rsidRPr="00F62F59">
              <w:rPr>
                <w:rFonts w:ascii="Arial" w:eastAsia="Times New Roman" w:hAnsi="Arial" w:cs="Arial"/>
                <w:b/>
                <w:sz w:val="18"/>
                <w:szCs w:val="18"/>
                <w:lang w:val="en-US"/>
              </w:rPr>
              <w:t>Total</w:t>
            </w:r>
            <w:bookmarkEnd w:id="577"/>
            <w:r w:rsidRPr="00F62F59">
              <w:rPr>
                <w:rFonts w:ascii="Arial" w:eastAsia="Times New Roman" w:hAnsi="Arial" w:cs="Arial"/>
                <w:b/>
                <w:sz w:val="18"/>
                <w:szCs w:val="18"/>
                <w:lang w:val="en-US"/>
              </w:rPr>
              <w:t xml:space="preserve"> </w:t>
            </w:r>
          </w:p>
        </w:tc>
        <w:tc>
          <w:tcPr>
            <w:tcW w:w="719" w:type="pct"/>
            <w:tcBorders>
              <w:top w:val="single" w:sz="8" w:space="0" w:color="auto"/>
              <w:left w:val="nil"/>
              <w:bottom w:val="single" w:sz="8" w:space="0" w:color="auto"/>
              <w:right w:val="nil"/>
            </w:tcBorders>
            <w:shd w:val="clear" w:color="auto" w:fill="auto"/>
            <w:vAlign w:val="bottom"/>
          </w:tcPr>
          <w:p w14:paraId="6E04A58A" w14:textId="4251C46B"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3,947,514</w:t>
            </w:r>
          </w:p>
        </w:tc>
        <w:tc>
          <w:tcPr>
            <w:tcW w:w="719" w:type="pct"/>
            <w:tcBorders>
              <w:top w:val="single" w:sz="8" w:space="0" w:color="auto"/>
              <w:left w:val="nil"/>
              <w:bottom w:val="single" w:sz="8" w:space="0" w:color="auto"/>
              <w:right w:val="nil"/>
            </w:tcBorders>
            <w:shd w:val="clear" w:color="auto" w:fill="auto"/>
            <w:vAlign w:val="bottom"/>
          </w:tcPr>
          <w:p w14:paraId="434F8230" w14:textId="32F5CC2E"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32,923</w:t>
            </w:r>
          </w:p>
        </w:tc>
        <w:tc>
          <w:tcPr>
            <w:tcW w:w="719" w:type="pct"/>
            <w:tcBorders>
              <w:top w:val="single" w:sz="8" w:space="0" w:color="auto"/>
              <w:left w:val="nil"/>
              <w:bottom w:val="single" w:sz="8" w:space="0" w:color="auto"/>
              <w:right w:val="nil"/>
            </w:tcBorders>
            <w:shd w:val="clear" w:color="auto" w:fill="auto"/>
            <w:vAlign w:val="bottom"/>
          </w:tcPr>
          <w:p w14:paraId="5C424A5F" w14:textId="27684ACD"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6,573</w:t>
            </w:r>
          </w:p>
        </w:tc>
        <w:tc>
          <w:tcPr>
            <w:tcW w:w="720" w:type="pct"/>
            <w:tcBorders>
              <w:top w:val="single" w:sz="8" w:space="0" w:color="auto"/>
              <w:left w:val="nil"/>
              <w:bottom w:val="single" w:sz="8" w:space="0" w:color="auto"/>
              <w:right w:val="nil"/>
            </w:tcBorders>
            <w:shd w:val="clear" w:color="auto" w:fill="auto"/>
            <w:vAlign w:val="bottom"/>
          </w:tcPr>
          <w:p w14:paraId="762BFDAB" w14:textId="74CA0701"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3,987,010</w:t>
            </w:r>
          </w:p>
        </w:tc>
      </w:tr>
      <w:tr w:rsidR="00AC268A" w:rsidRPr="00F62F59" w14:paraId="4DEE8B3C" w14:textId="77777777" w:rsidTr="00526C60">
        <w:tblPrEx>
          <w:tblCellMar>
            <w:left w:w="31" w:type="dxa"/>
            <w:right w:w="31" w:type="dxa"/>
          </w:tblCellMar>
        </w:tblPrEx>
        <w:trPr>
          <w:cantSplit/>
          <w:trHeight w:val="250"/>
          <w:tblHeader/>
        </w:trPr>
        <w:tc>
          <w:tcPr>
            <w:tcW w:w="2123" w:type="pct"/>
            <w:vAlign w:val="bottom"/>
          </w:tcPr>
          <w:p w14:paraId="37625BDA" w14:textId="77777777" w:rsidR="00AC268A" w:rsidRPr="00F62F59" w:rsidRDefault="00AC268A" w:rsidP="00AC268A">
            <w:pPr>
              <w:tabs>
                <w:tab w:val="right" w:pos="1202"/>
              </w:tabs>
              <w:spacing w:after="0" w:line="301" w:lineRule="exact"/>
              <w:outlineLvl w:val="0"/>
              <w:rPr>
                <w:rFonts w:ascii="Arial" w:eastAsia="Times New Roman" w:hAnsi="Arial" w:cs="Arial"/>
                <w:sz w:val="18"/>
                <w:szCs w:val="18"/>
                <w:lang w:val="en-US"/>
              </w:rPr>
            </w:pPr>
          </w:p>
        </w:tc>
        <w:tc>
          <w:tcPr>
            <w:tcW w:w="719" w:type="pct"/>
            <w:tcBorders>
              <w:top w:val="single" w:sz="12" w:space="0" w:color="auto"/>
            </w:tcBorders>
            <w:vAlign w:val="bottom"/>
          </w:tcPr>
          <w:p w14:paraId="536A83A0"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19" w:type="pct"/>
            <w:tcBorders>
              <w:top w:val="single" w:sz="12" w:space="0" w:color="auto"/>
            </w:tcBorders>
            <w:vAlign w:val="bottom"/>
          </w:tcPr>
          <w:p w14:paraId="38486B44"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19" w:type="pct"/>
            <w:tcBorders>
              <w:top w:val="single" w:sz="12" w:space="0" w:color="auto"/>
            </w:tcBorders>
            <w:vAlign w:val="bottom"/>
          </w:tcPr>
          <w:p w14:paraId="4D47D6E2"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20" w:type="pct"/>
            <w:tcBorders>
              <w:top w:val="single" w:sz="12" w:space="0" w:color="auto"/>
            </w:tcBorders>
            <w:vAlign w:val="bottom"/>
          </w:tcPr>
          <w:p w14:paraId="580B8B5E"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r>
      <w:tr w:rsidR="00AC268A" w:rsidRPr="00F62F59" w14:paraId="09496930" w14:textId="77777777" w:rsidTr="00526C60">
        <w:tblPrEx>
          <w:tblCellMar>
            <w:left w:w="31" w:type="dxa"/>
            <w:right w:w="31" w:type="dxa"/>
          </w:tblCellMar>
        </w:tblPrEx>
        <w:trPr>
          <w:cantSplit/>
          <w:trHeight w:val="312"/>
          <w:tblHeader/>
        </w:trPr>
        <w:tc>
          <w:tcPr>
            <w:tcW w:w="2123" w:type="pct"/>
            <w:vAlign w:val="bottom"/>
          </w:tcPr>
          <w:p w14:paraId="536060D3" w14:textId="77777777" w:rsidR="00AC268A" w:rsidRPr="00F62F59" w:rsidRDefault="00AC268A" w:rsidP="00AC268A">
            <w:pPr>
              <w:tabs>
                <w:tab w:val="right" w:pos="1202"/>
              </w:tabs>
              <w:spacing w:after="0" w:line="301" w:lineRule="exact"/>
              <w:outlineLvl w:val="0"/>
              <w:rPr>
                <w:rFonts w:ascii="Arial" w:eastAsia="Times New Roman" w:hAnsi="Arial" w:cs="Arial"/>
                <w:b/>
                <w:sz w:val="18"/>
                <w:szCs w:val="18"/>
                <w:lang w:val="en-US"/>
              </w:rPr>
            </w:pPr>
            <w:bookmarkStart w:id="578" w:name="_Toc4060738"/>
            <w:r w:rsidRPr="00F62F59">
              <w:rPr>
                <w:rFonts w:ascii="Arial" w:eastAsia="Times New Roman" w:hAnsi="Arial" w:cs="Arial"/>
                <w:b/>
                <w:sz w:val="18"/>
                <w:szCs w:val="18"/>
                <w:lang w:val="en-US"/>
              </w:rPr>
              <w:t>Guarantees and commitments</w:t>
            </w:r>
            <w:bookmarkEnd w:id="578"/>
          </w:p>
        </w:tc>
        <w:tc>
          <w:tcPr>
            <w:tcW w:w="719" w:type="pct"/>
            <w:vAlign w:val="bottom"/>
          </w:tcPr>
          <w:p w14:paraId="336F6B4D"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19" w:type="pct"/>
            <w:vAlign w:val="bottom"/>
          </w:tcPr>
          <w:p w14:paraId="54742AFC"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19" w:type="pct"/>
            <w:vAlign w:val="bottom"/>
          </w:tcPr>
          <w:p w14:paraId="07A1E05D"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20" w:type="pct"/>
            <w:vAlign w:val="bottom"/>
          </w:tcPr>
          <w:p w14:paraId="682908F4" w14:textId="77777777" w:rsidR="00AC268A" w:rsidRPr="00B64B3C" w:rsidRDefault="00AC268A" w:rsidP="00AC268A">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r>
      <w:tr w:rsidR="00DE25D7" w:rsidRPr="00F62F59" w14:paraId="327C34CD" w14:textId="77777777" w:rsidTr="00526C60">
        <w:tblPrEx>
          <w:tblCellMar>
            <w:left w:w="31" w:type="dxa"/>
            <w:right w:w="31" w:type="dxa"/>
          </w:tblCellMar>
        </w:tblPrEx>
        <w:trPr>
          <w:cantSplit/>
          <w:trHeight w:val="250"/>
          <w:tblHeader/>
        </w:trPr>
        <w:tc>
          <w:tcPr>
            <w:tcW w:w="2123" w:type="pct"/>
            <w:vAlign w:val="bottom"/>
          </w:tcPr>
          <w:p w14:paraId="6055032B" w14:textId="4FFA7E31" w:rsidR="00DE25D7" w:rsidRPr="00F62F59" w:rsidRDefault="00DE25D7" w:rsidP="00DE25D7">
            <w:pPr>
              <w:tabs>
                <w:tab w:val="right" w:pos="1202"/>
              </w:tabs>
              <w:spacing w:after="0" w:line="301" w:lineRule="exact"/>
              <w:outlineLvl w:val="0"/>
              <w:rPr>
                <w:rFonts w:ascii="Arial" w:eastAsia="Times New Roman" w:hAnsi="Arial" w:cs="Arial"/>
                <w:sz w:val="18"/>
                <w:szCs w:val="18"/>
                <w:lang w:val="en-US"/>
              </w:rPr>
            </w:pPr>
            <w:r w:rsidRPr="0020617D">
              <w:rPr>
                <w:rFonts w:ascii="Arial" w:eastAsia="Times New Roman" w:hAnsi="Arial" w:cs="Arial"/>
                <w:sz w:val="18"/>
                <w:szCs w:val="18"/>
                <w:lang w:val="en-US"/>
              </w:rPr>
              <w:t>Issued guarantees</w:t>
            </w:r>
          </w:p>
        </w:tc>
        <w:tc>
          <w:tcPr>
            <w:tcW w:w="719" w:type="pct"/>
            <w:tcBorders>
              <w:top w:val="nil"/>
              <w:left w:val="nil"/>
              <w:bottom w:val="nil"/>
              <w:right w:val="nil"/>
            </w:tcBorders>
            <w:shd w:val="clear" w:color="auto" w:fill="auto"/>
            <w:vAlign w:val="bottom"/>
          </w:tcPr>
          <w:p w14:paraId="38677352" w14:textId="31C3401F"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43,621</w:t>
            </w:r>
          </w:p>
        </w:tc>
        <w:tc>
          <w:tcPr>
            <w:tcW w:w="719" w:type="pct"/>
            <w:tcBorders>
              <w:top w:val="nil"/>
              <w:left w:val="nil"/>
              <w:bottom w:val="nil"/>
              <w:right w:val="nil"/>
            </w:tcBorders>
            <w:shd w:val="clear" w:color="auto" w:fill="auto"/>
            <w:vAlign w:val="bottom"/>
          </w:tcPr>
          <w:p w14:paraId="73BFDD70" w14:textId="7E764F52"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19" w:type="pct"/>
            <w:tcBorders>
              <w:top w:val="nil"/>
              <w:left w:val="nil"/>
              <w:bottom w:val="nil"/>
              <w:right w:val="nil"/>
            </w:tcBorders>
            <w:shd w:val="clear" w:color="auto" w:fill="auto"/>
            <w:vAlign w:val="bottom"/>
          </w:tcPr>
          <w:p w14:paraId="229F0AEC" w14:textId="1BCE0683"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20" w:type="pct"/>
            <w:tcBorders>
              <w:top w:val="nil"/>
              <w:left w:val="nil"/>
              <w:bottom w:val="nil"/>
              <w:right w:val="nil"/>
            </w:tcBorders>
            <w:shd w:val="clear" w:color="auto" w:fill="auto"/>
            <w:vAlign w:val="bottom"/>
          </w:tcPr>
          <w:p w14:paraId="4A72D5AD" w14:textId="6F032E2E"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43,621</w:t>
            </w:r>
          </w:p>
        </w:tc>
      </w:tr>
      <w:tr w:rsidR="00DE25D7" w:rsidRPr="00F62F59" w14:paraId="7BD14376" w14:textId="77777777" w:rsidTr="00526C60">
        <w:tblPrEx>
          <w:tblCellMar>
            <w:left w:w="31" w:type="dxa"/>
            <w:right w:w="31" w:type="dxa"/>
          </w:tblCellMar>
        </w:tblPrEx>
        <w:trPr>
          <w:cantSplit/>
          <w:trHeight w:val="250"/>
          <w:tblHeader/>
        </w:trPr>
        <w:tc>
          <w:tcPr>
            <w:tcW w:w="2123" w:type="pct"/>
            <w:vAlign w:val="bottom"/>
          </w:tcPr>
          <w:p w14:paraId="620265FA" w14:textId="77777777" w:rsidR="00DE25D7" w:rsidRPr="00F62F59" w:rsidRDefault="00DE25D7" w:rsidP="00DE25D7">
            <w:pPr>
              <w:tabs>
                <w:tab w:val="right" w:pos="1202"/>
              </w:tabs>
              <w:spacing w:after="0" w:line="301" w:lineRule="exact"/>
              <w:outlineLvl w:val="0"/>
              <w:rPr>
                <w:rFonts w:ascii="Arial" w:eastAsia="Times New Roman" w:hAnsi="Arial" w:cs="Arial"/>
                <w:sz w:val="18"/>
                <w:szCs w:val="18"/>
                <w:lang w:val="en-US"/>
              </w:rPr>
            </w:pPr>
            <w:bookmarkStart w:id="579" w:name="_Toc4060744"/>
            <w:r w:rsidRPr="00F62F59">
              <w:rPr>
                <w:rFonts w:ascii="Arial" w:eastAsia="Times New Roman" w:hAnsi="Arial" w:cs="Arial"/>
                <w:sz w:val="18"/>
                <w:szCs w:val="18"/>
                <w:lang w:val="en-US"/>
              </w:rPr>
              <w:t>Issued guarantees in foreign currency</w:t>
            </w:r>
            <w:bookmarkEnd w:id="579"/>
          </w:p>
        </w:tc>
        <w:tc>
          <w:tcPr>
            <w:tcW w:w="719" w:type="pct"/>
            <w:tcBorders>
              <w:top w:val="nil"/>
              <w:left w:val="nil"/>
              <w:bottom w:val="nil"/>
              <w:right w:val="nil"/>
            </w:tcBorders>
            <w:shd w:val="clear" w:color="auto" w:fill="auto"/>
            <w:vAlign w:val="bottom"/>
          </w:tcPr>
          <w:p w14:paraId="110F08EE" w14:textId="58CAC882"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3,826</w:t>
            </w:r>
          </w:p>
        </w:tc>
        <w:tc>
          <w:tcPr>
            <w:tcW w:w="719" w:type="pct"/>
            <w:tcBorders>
              <w:top w:val="nil"/>
              <w:left w:val="nil"/>
              <w:bottom w:val="nil"/>
              <w:right w:val="nil"/>
            </w:tcBorders>
            <w:shd w:val="clear" w:color="auto" w:fill="auto"/>
            <w:vAlign w:val="bottom"/>
          </w:tcPr>
          <w:p w14:paraId="08D65587" w14:textId="3B9C3A18"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19" w:type="pct"/>
            <w:tcBorders>
              <w:top w:val="nil"/>
              <w:left w:val="nil"/>
              <w:bottom w:val="nil"/>
              <w:right w:val="nil"/>
            </w:tcBorders>
            <w:shd w:val="clear" w:color="auto" w:fill="auto"/>
            <w:vAlign w:val="bottom"/>
          </w:tcPr>
          <w:p w14:paraId="219BBEF6" w14:textId="736D8455"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20" w:type="pct"/>
            <w:tcBorders>
              <w:top w:val="nil"/>
              <w:left w:val="nil"/>
              <w:bottom w:val="nil"/>
              <w:right w:val="nil"/>
            </w:tcBorders>
            <w:shd w:val="clear" w:color="auto" w:fill="auto"/>
            <w:vAlign w:val="bottom"/>
          </w:tcPr>
          <w:p w14:paraId="6EF9AF91" w14:textId="04D88CA1"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3,826</w:t>
            </w:r>
          </w:p>
        </w:tc>
      </w:tr>
      <w:tr w:rsidR="00DE25D7" w:rsidRPr="00F62F59" w14:paraId="68DDF8E1" w14:textId="77777777" w:rsidTr="00526C60">
        <w:tblPrEx>
          <w:tblCellMar>
            <w:left w:w="31" w:type="dxa"/>
            <w:right w:w="31" w:type="dxa"/>
          </w:tblCellMar>
        </w:tblPrEx>
        <w:trPr>
          <w:cantSplit/>
          <w:trHeight w:val="250"/>
          <w:tblHeader/>
        </w:trPr>
        <w:tc>
          <w:tcPr>
            <w:tcW w:w="2123" w:type="pct"/>
            <w:vAlign w:val="bottom"/>
          </w:tcPr>
          <w:p w14:paraId="19875E89" w14:textId="77777777" w:rsidR="00DE25D7" w:rsidRPr="00F62F59" w:rsidRDefault="00DE25D7" w:rsidP="00DE25D7">
            <w:pPr>
              <w:tabs>
                <w:tab w:val="right" w:pos="1202"/>
              </w:tabs>
              <w:spacing w:after="0" w:line="301" w:lineRule="exact"/>
              <w:outlineLvl w:val="0"/>
              <w:rPr>
                <w:rFonts w:ascii="Arial" w:eastAsia="Times New Roman" w:hAnsi="Arial" w:cs="Arial"/>
                <w:sz w:val="18"/>
                <w:szCs w:val="18"/>
                <w:lang w:val="en-US"/>
              </w:rPr>
            </w:pPr>
            <w:bookmarkStart w:id="580" w:name="_Toc4060749"/>
            <w:r w:rsidRPr="00F62F59">
              <w:rPr>
                <w:rFonts w:ascii="Arial" w:eastAsia="Times New Roman" w:hAnsi="Arial" w:cs="Arial"/>
                <w:sz w:val="18"/>
                <w:szCs w:val="18"/>
                <w:lang w:val="en-US"/>
              </w:rPr>
              <w:t>Undrawn loans</w:t>
            </w:r>
            <w:bookmarkEnd w:id="580"/>
          </w:p>
        </w:tc>
        <w:tc>
          <w:tcPr>
            <w:tcW w:w="719" w:type="pct"/>
            <w:tcBorders>
              <w:top w:val="nil"/>
              <w:left w:val="nil"/>
              <w:bottom w:val="single" w:sz="4" w:space="0" w:color="auto"/>
              <w:right w:val="nil"/>
            </w:tcBorders>
            <w:shd w:val="clear" w:color="auto" w:fill="auto"/>
            <w:vAlign w:val="bottom"/>
          </w:tcPr>
          <w:p w14:paraId="7942710D" w14:textId="3EE4A619"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546,749</w:t>
            </w:r>
          </w:p>
        </w:tc>
        <w:tc>
          <w:tcPr>
            <w:tcW w:w="719" w:type="pct"/>
            <w:tcBorders>
              <w:top w:val="nil"/>
              <w:left w:val="nil"/>
              <w:bottom w:val="single" w:sz="4" w:space="0" w:color="auto"/>
              <w:right w:val="nil"/>
            </w:tcBorders>
            <w:shd w:val="clear" w:color="auto" w:fill="auto"/>
            <w:vAlign w:val="bottom"/>
          </w:tcPr>
          <w:p w14:paraId="04F80446" w14:textId="12DB79A9"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806</w:t>
            </w:r>
          </w:p>
        </w:tc>
        <w:tc>
          <w:tcPr>
            <w:tcW w:w="719" w:type="pct"/>
            <w:tcBorders>
              <w:top w:val="nil"/>
              <w:left w:val="nil"/>
              <w:bottom w:val="single" w:sz="4" w:space="0" w:color="auto"/>
              <w:right w:val="nil"/>
            </w:tcBorders>
            <w:shd w:val="clear" w:color="auto" w:fill="auto"/>
            <w:vAlign w:val="bottom"/>
          </w:tcPr>
          <w:p w14:paraId="39C8B158" w14:textId="6B5E7CB9"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1,221</w:t>
            </w:r>
          </w:p>
        </w:tc>
        <w:tc>
          <w:tcPr>
            <w:tcW w:w="720" w:type="pct"/>
            <w:tcBorders>
              <w:top w:val="nil"/>
              <w:left w:val="nil"/>
              <w:bottom w:val="single" w:sz="4" w:space="0" w:color="auto"/>
              <w:right w:val="nil"/>
            </w:tcBorders>
            <w:shd w:val="clear" w:color="auto" w:fill="auto"/>
            <w:vAlign w:val="bottom"/>
          </w:tcPr>
          <w:p w14:paraId="6348547C" w14:textId="4A64F385"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548,776</w:t>
            </w:r>
          </w:p>
        </w:tc>
      </w:tr>
      <w:tr w:rsidR="00DE25D7" w:rsidRPr="00F62F59" w14:paraId="49433CC5" w14:textId="77777777" w:rsidTr="00526C60">
        <w:tblPrEx>
          <w:tblCellMar>
            <w:left w:w="31" w:type="dxa"/>
            <w:right w:w="31" w:type="dxa"/>
          </w:tblCellMar>
        </w:tblPrEx>
        <w:trPr>
          <w:cantSplit/>
          <w:trHeight w:val="425"/>
          <w:tblHeader/>
        </w:trPr>
        <w:tc>
          <w:tcPr>
            <w:tcW w:w="2123" w:type="pct"/>
            <w:vAlign w:val="bottom"/>
          </w:tcPr>
          <w:p w14:paraId="26A1B5CB" w14:textId="77777777" w:rsidR="00DE25D7" w:rsidRPr="00F62F59" w:rsidRDefault="00DE25D7" w:rsidP="00DE25D7">
            <w:pPr>
              <w:tabs>
                <w:tab w:val="right" w:pos="1202"/>
              </w:tabs>
              <w:spacing w:after="0" w:line="301" w:lineRule="exact"/>
              <w:outlineLvl w:val="0"/>
              <w:rPr>
                <w:rFonts w:ascii="Arial" w:eastAsia="Times New Roman" w:hAnsi="Arial" w:cs="Arial"/>
                <w:b/>
                <w:sz w:val="18"/>
                <w:szCs w:val="18"/>
                <w:lang w:val="en-US"/>
              </w:rPr>
            </w:pPr>
            <w:bookmarkStart w:id="581" w:name="_Toc4060759"/>
            <w:r w:rsidRPr="00F62F59">
              <w:rPr>
                <w:rFonts w:ascii="Arial" w:eastAsia="Times New Roman" w:hAnsi="Arial" w:cs="Arial"/>
                <w:b/>
                <w:sz w:val="18"/>
                <w:szCs w:val="18"/>
                <w:lang w:val="en-US"/>
              </w:rPr>
              <w:t>Total</w:t>
            </w:r>
            <w:bookmarkEnd w:id="581"/>
          </w:p>
        </w:tc>
        <w:tc>
          <w:tcPr>
            <w:tcW w:w="719" w:type="pct"/>
            <w:tcBorders>
              <w:top w:val="single" w:sz="4" w:space="0" w:color="auto"/>
              <w:left w:val="nil"/>
              <w:bottom w:val="single" w:sz="12" w:space="0" w:color="auto"/>
              <w:right w:val="nil"/>
            </w:tcBorders>
            <w:shd w:val="clear" w:color="auto" w:fill="auto"/>
            <w:vAlign w:val="bottom"/>
          </w:tcPr>
          <w:p w14:paraId="24C7EF5C" w14:textId="3DA608F0"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594,196</w:t>
            </w:r>
          </w:p>
        </w:tc>
        <w:tc>
          <w:tcPr>
            <w:tcW w:w="719" w:type="pct"/>
            <w:tcBorders>
              <w:top w:val="single" w:sz="4" w:space="0" w:color="auto"/>
              <w:left w:val="nil"/>
              <w:bottom w:val="single" w:sz="12" w:space="0" w:color="auto"/>
              <w:right w:val="nil"/>
            </w:tcBorders>
            <w:shd w:val="clear" w:color="auto" w:fill="auto"/>
            <w:vAlign w:val="bottom"/>
          </w:tcPr>
          <w:p w14:paraId="25366242" w14:textId="338B6A46"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806</w:t>
            </w:r>
          </w:p>
        </w:tc>
        <w:tc>
          <w:tcPr>
            <w:tcW w:w="719" w:type="pct"/>
            <w:tcBorders>
              <w:top w:val="single" w:sz="4" w:space="0" w:color="auto"/>
              <w:left w:val="nil"/>
              <w:bottom w:val="single" w:sz="12" w:space="0" w:color="auto"/>
              <w:right w:val="nil"/>
            </w:tcBorders>
            <w:shd w:val="clear" w:color="auto" w:fill="auto"/>
            <w:vAlign w:val="bottom"/>
          </w:tcPr>
          <w:p w14:paraId="32643C8B" w14:textId="375BB174"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1,221</w:t>
            </w:r>
          </w:p>
        </w:tc>
        <w:tc>
          <w:tcPr>
            <w:tcW w:w="720" w:type="pct"/>
            <w:tcBorders>
              <w:top w:val="single" w:sz="4" w:space="0" w:color="auto"/>
              <w:left w:val="nil"/>
              <w:bottom w:val="single" w:sz="12" w:space="0" w:color="auto"/>
              <w:right w:val="nil"/>
            </w:tcBorders>
            <w:shd w:val="clear" w:color="auto" w:fill="auto"/>
            <w:vAlign w:val="bottom"/>
          </w:tcPr>
          <w:p w14:paraId="4A736DAC" w14:textId="49FB384F"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596,223</w:t>
            </w:r>
          </w:p>
        </w:tc>
      </w:tr>
      <w:tr w:rsidR="00DE25D7" w:rsidRPr="00F62F59" w14:paraId="7BD09874" w14:textId="77777777" w:rsidTr="00526C60">
        <w:tblPrEx>
          <w:tblCellMar>
            <w:left w:w="31" w:type="dxa"/>
            <w:right w:w="31" w:type="dxa"/>
          </w:tblCellMar>
        </w:tblPrEx>
        <w:trPr>
          <w:cantSplit/>
          <w:trHeight w:val="467"/>
          <w:tblHeader/>
        </w:trPr>
        <w:tc>
          <w:tcPr>
            <w:tcW w:w="2123" w:type="pct"/>
            <w:vAlign w:val="bottom"/>
          </w:tcPr>
          <w:p w14:paraId="337F30E0" w14:textId="77777777" w:rsidR="00DE25D7" w:rsidRPr="00F62F59" w:rsidRDefault="00DE25D7" w:rsidP="00DE25D7">
            <w:pPr>
              <w:tabs>
                <w:tab w:val="right" w:pos="1202"/>
              </w:tabs>
              <w:spacing w:after="0" w:line="301" w:lineRule="exact"/>
              <w:outlineLvl w:val="0"/>
              <w:rPr>
                <w:rFonts w:ascii="Arial" w:eastAsia="Times New Roman" w:hAnsi="Arial" w:cs="Arial"/>
                <w:b/>
                <w:sz w:val="18"/>
                <w:szCs w:val="18"/>
                <w:lang w:val="en-US"/>
              </w:rPr>
            </w:pPr>
            <w:bookmarkStart w:id="582" w:name="_Toc4060764"/>
            <w:r w:rsidRPr="00F62F59">
              <w:rPr>
                <w:rFonts w:ascii="Arial" w:eastAsia="Times New Roman" w:hAnsi="Arial" w:cs="Arial"/>
                <w:b/>
                <w:sz w:val="18"/>
                <w:szCs w:val="18"/>
                <w:lang w:val="en-US"/>
              </w:rPr>
              <w:t>Total credit risk exposure</w:t>
            </w:r>
            <w:bookmarkEnd w:id="582"/>
          </w:p>
        </w:tc>
        <w:tc>
          <w:tcPr>
            <w:tcW w:w="719" w:type="pct"/>
            <w:tcBorders>
              <w:top w:val="nil"/>
              <w:left w:val="nil"/>
              <w:bottom w:val="single" w:sz="12" w:space="0" w:color="auto"/>
              <w:right w:val="nil"/>
            </w:tcBorders>
            <w:shd w:val="clear" w:color="auto" w:fill="auto"/>
            <w:vAlign w:val="bottom"/>
          </w:tcPr>
          <w:p w14:paraId="3182DD03" w14:textId="5DA5B0C8"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4,541,710</w:t>
            </w:r>
          </w:p>
        </w:tc>
        <w:tc>
          <w:tcPr>
            <w:tcW w:w="719" w:type="pct"/>
            <w:tcBorders>
              <w:top w:val="nil"/>
              <w:left w:val="nil"/>
              <w:bottom w:val="single" w:sz="12" w:space="0" w:color="auto"/>
              <w:right w:val="nil"/>
            </w:tcBorders>
            <w:shd w:val="clear" w:color="auto" w:fill="auto"/>
            <w:vAlign w:val="bottom"/>
          </w:tcPr>
          <w:p w14:paraId="04659B8D" w14:textId="25C92AE0"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33,729</w:t>
            </w:r>
          </w:p>
        </w:tc>
        <w:tc>
          <w:tcPr>
            <w:tcW w:w="719" w:type="pct"/>
            <w:tcBorders>
              <w:top w:val="nil"/>
              <w:left w:val="nil"/>
              <w:bottom w:val="single" w:sz="12" w:space="0" w:color="auto"/>
              <w:right w:val="nil"/>
            </w:tcBorders>
            <w:shd w:val="clear" w:color="auto" w:fill="auto"/>
            <w:vAlign w:val="bottom"/>
          </w:tcPr>
          <w:p w14:paraId="490D336F" w14:textId="3A8A4444"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7,794</w:t>
            </w:r>
          </w:p>
        </w:tc>
        <w:tc>
          <w:tcPr>
            <w:tcW w:w="720" w:type="pct"/>
            <w:tcBorders>
              <w:top w:val="nil"/>
              <w:left w:val="nil"/>
              <w:bottom w:val="single" w:sz="12" w:space="0" w:color="auto"/>
              <w:right w:val="nil"/>
            </w:tcBorders>
            <w:shd w:val="clear" w:color="auto" w:fill="auto"/>
            <w:vAlign w:val="bottom"/>
          </w:tcPr>
          <w:p w14:paraId="1A7B008B" w14:textId="55242BCA" w:rsidR="00DE25D7" w:rsidRPr="00B64B3C" w:rsidRDefault="00DE25D7" w:rsidP="00DE25D7">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4,583,233</w:t>
            </w:r>
          </w:p>
        </w:tc>
      </w:tr>
      <w:bookmarkEnd w:id="558"/>
    </w:tbl>
    <w:p w14:paraId="04D9D4A7" w14:textId="694FF11F"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AE22FB1" w14:textId="6612986C"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AEE65A3"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1906" w:h="16838"/>
          <w:pgMar w:top="1418" w:right="1134" w:bottom="1077" w:left="1418" w:header="709" w:footer="709" w:gutter="0"/>
          <w:cols w:space="708"/>
          <w:docGrid w:linePitch="360"/>
        </w:sectPr>
      </w:pPr>
    </w:p>
    <w:p w14:paraId="3776F620" w14:textId="77777777" w:rsidR="00F62F59" w:rsidRDefault="00F62F59" w:rsidP="00F62F59">
      <w:pPr>
        <w:keepNext/>
        <w:spacing w:after="0" w:line="240" w:lineRule="auto"/>
        <w:jc w:val="both"/>
        <w:rPr>
          <w:rFonts w:ascii="Arial" w:eastAsia="Times New Roman" w:hAnsi="Arial" w:cs="Arial"/>
          <w:b/>
          <w:bCs/>
          <w:sz w:val="20"/>
          <w:szCs w:val="20"/>
          <w:lang w:val="en-GB"/>
        </w:rPr>
      </w:pPr>
    </w:p>
    <w:p w14:paraId="69CCF1EE"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766A1C29"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5FC755E4" w14:textId="7777777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7D36F58C"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0770760"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3162D01B"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36D67AAB"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GB"/>
        </w:rPr>
        <w:t xml:space="preserve">Concentration of assets and guarantees and commitments, </w:t>
      </w:r>
      <w:r w:rsidRPr="00F62F59">
        <w:rPr>
          <w:rFonts w:ascii="Arial" w:eastAsia="Times New Roman" w:hAnsi="Arial" w:cs="Arial"/>
          <w:bCs/>
          <w:sz w:val="20"/>
          <w:szCs w:val="20"/>
          <w:lang w:val="en-GB"/>
        </w:rPr>
        <w:t>net exposure</w:t>
      </w:r>
      <w:r w:rsidRPr="00F62F59">
        <w:rPr>
          <w:rFonts w:ascii="Arial" w:eastAsia="Times New Roman" w:hAnsi="Arial" w:cs="Arial"/>
          <w:b/>
          <w:bCs/>
          <w:sz w:val="20"/>
          <w:szCs w:val="20"/>
          <w:lang w:val="en-GB"/>
        </w:rPr>
        <w:t xml:space="preserve">, </w:t>
      </w:r>
      <w:r w:rsidRPr="00F62F59">
        <w:rPr>
          <w:rFonts w:ascii="Arial" w:eastAsia="Times New Roman" w:hAnsi="Arial" w:cs="Arial"/>
          <w:sz w:val="20"/>
          <w:szCs w:val="20"/>
          <w:lang w:val="en-GB"/>
        </w:rPr>
        <w:t xml:space="preserve">according to geographical segments, </w:t>
      </w:r>
      <w:r w:rsidRPr="00F62F59">
        <w:rPr>
          <w:rFonts w:ascii="Arial" w:eastAsia="Times New Roman" w:hAnsi="Arial" w:cs="Arial"/>
          <w:bCs/>
          <w:sz w:val="20"/>
          <w:szCs w:val="20"/>
          <w:lang w:val="en-US"/>
        </w:rPr>
        <w:t>before the effect of mitigation through collateral received (continued):</w:t>
      </w:r>
      <w:r w:rsidRPr="00F62F59">
        <w:rPr>
          <w:rFonts w:ascii="Arial" w:eastAsia="Times New Roman" w:hAnsi="Arial" w:cs="Arial"/>
          <w:sz w:val="20"/>
          <w:szCs w:val="20"/>
          <w:lang w:val="en-US"/>
        </w:rPr>
        <w:t xml:space="preserve"> </w:t>
      </w:r>
    </w:p>
    <w:p w14:paraId="5D2CCA4F"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US"/>
        </w:rPr>
        <w:t xml:space="preserve"> </w:t>
      </w:r>
    </w:p>
    <w:tbl>
      <w:tblPr>
        <w:tblW w:w="4999" w:type="pct"/>
        <w:tblLayout w:type="fixed"/>
        <w:tblCellMar>
          <w:left w:w="30" w:type="dxa"/>
          <w:right w:w="30" w:type="dxa"/>
        </w:tblCellMar>
        <w:tblLook w:val="0000" w:firstRow="0" w:lastRow="0" w:firstColumn="0" w:lastColumn="0" w:noHBand="0" w:noVBand="0"/>
      </w:tblPr>
      <w:tblGrid>
        <w:gridCol w:w="3970"/>
        <w:gridCol w:w="1345"/>
        <w:gridCol w:w="1345"/>
        <w:gridCol w:w="1345"/>
        <w:gridCol w:w="1347"/>
      </w:tblGrid>
      <w:tr w:rsidR="00651C77" w:rsidRPr="00587444" w14:paraId="7412E1AE" w14:textId="77777777" w:rsidTr="009A253C">
        <w:trPr>
          <w:cantSplit/>
          <w:trHeight w:val="579"/>
          <w:tblHeader/>
        </w:trPr>
        <w:tc>
          <w:tcPr>
            <w:tcW w:w="2123" w:type="pct"/>
            <w:vAlign w:val="bottom"/>
          </w:tcPr>
          <w:p w14:paraId="780EAB14" w14:textId="77777777" w:rsidR="00651C77" w:rsidRPr="00587444" w:rsidRDefault="00651C77" w:rsidP="009A253C">
            <w:pPr>
              <w:tabs>
                <w:tab w:val="right" w:pos="1202"/>
              </w:tabs>
              <w:spacing w:after="0" w:line="240" w:lineRule="auto"/>
              <w:outlineLvl w:val="0"/>
              <w:rPr>
                <w:rFonts w:ascii="Arial" w:hAnsi="Arial" w:cs="Arial"/>
                <w:b/>
                <w:sz w:val="18"/>
                <w:szCs w:val="18"/>
              </w:rPr>
            </w:pPr>
            <w:r w:rsidRPr="00587444">
              <w:rPr>
                <w:rFonts w:ascii="Arial" w:hAnsi="Arial" w:cs="Arial"/>
                <w:b/>
                <w:sz w:val="18"/>
                <w:szCs w:val="18"/>
              </w:rPr>
              <w:t>Bank</w:t>
            </w:r>
          </w:p>
          <w:p w14:paraId="65C624C3" w14:textId="77777777" w:rsidR="00651C77" w:rsidRPr="00587444" w:rsidRDefault="00651C77" w:rsidP="009A253C">
            <w:pPr>
              <w:tabs>
                <w:tab w:val="right" w:pos="1202"/>
              </w:tabs>
              <w:spacing w:after="0" w:line="240" w:lineRule="auto"/>
              <w:outlineLvl w:val="0"/>
              <w:rPr>
                <w:rFonts w:ascii="Arial" w:hAnsi="Arial" w:cs="Arial"/>
                <w:sz w:val="18"/>
                <w:szCs w:val="18"/>
              </w:rPr>
            </w:pPr>
            <w:r w:rsidRPr="00587444">
              <w:rPr>
                <w:rFonts w:ascii="Arial" w:eastAsia="Calibri" w:hAnsi="Arial" w:cs="Arial"/>
                <w:b/>
                <w:sz w:val="18"/>
                <w:szCs w:val="18"/>
              </w:rPr>
              <w:t xml:space="preserve">31 </w:t>
            </w:r>
            <w:proofErr w:type="spellStart"/>
            <w:r w:rsidRPr="00587444">
              <w:rPr>
                <w:rFonts w:ascii="Arial" w:eastAsia="Calibri" w:hAnsi="Arial" w:cs="Arial"/>
                <w:b/>
                <w:sz w:val="18"/>
                <w:szCs w:val="18"/>
              </w:rPr>
              <w:t>December</w:t>
            </w:r>
            <w:proofErr w:type="spellEnd"/>
            <w:r w:rsidRPr="00587444">
              <w:rPr>
                <w:rFonts w:ascii="Arial" w:hAnsi="Arial" w:cs="Arial"/>
                <w:b/>
                <w:sz w:val="18"/>
                <w:szCs w:val="18"/>
              </w:rPr>
              <w:t xml:space="preserve"> 202</w:t>
            </w:r>
            <w:r>
              <w:rPr>
                <w:rFonts w:ascii="Arial" w:hAnsi="Arial" w:cs="Arial"/>
                <w:b/>
                <w:sz w:val="18"/>
                <w:szCs w:val="18"/>
              </w:rPr>
              <w:t>3</w:t>
            </w:r>
          </w:p>
        </w:tc>
        <w:tc>
          <w:tcPr>
            <w:tcW w:w="719" w:type="pct"/>
            <w:vAlign w:val="bottom"/>
          </w:tcPr>
          <w:p w14:paraId="7D7D2879" w14:textId="77777777" w:rsidR="00651C77" w:rsidRPr="00587444" w:rsidRDefault="00651C77" w:rsidP="009A253C">
            <w:pPr>
              <w:tabs>
                <w:tab w:val="right" w:pos="1202"/>
              </w:tabs>
              <w:spacing w:after="0" w:line="240" w:lineRule="auto"/>
              <w:jc w:val="right"/>
              <w:outlineLvl w:val="0"/>
              <w:rPr>
                <w:rFonts w:ascii="Arial" w:eastAsia="Calibri" w:hAnsi="Arial" w:cs="Arial"/>
                <w:b/>
                <w:sz w:val="18"/>
                <w:szCs w:val="18"/>
              </w:rPr>
            </w:pPr>
            <w:r w:rsidRPr="00587444">
              <w:rPr>
                <w:rFonts w:ascii="Arial" w:eastAsia="Calibri" w:hAnsi="Arial" w:cs="Arial"/>
                <w:b/>
                <w:sz w:val="18"/>
                <w:szCs w:val="18"/>
              </w:rPr>
              <w:t xml:space="preserve">Republic </w:t>
            </w:r>
            <w:proofErr w:type="spellStart"/>
            <w:r w:rsidRPr="00587444">
              <w:rPr>
                <w:rFonts w:ascii="Arial" w:eastAsia="Calibri" w:hAnsi="Arial" w:cs="Arial"/>
                <w:b/>
                <w:sz w:val="18"/>
                <w:szCs w:val="18"/>
              </w:rPr>
              <w:t>of</w:t>
            </w:r>
            <w:proofErr w:type="spellEnd"/>
            <w:r w:rsidRPr="00587444">
              <w:rPr>
                <w:rFonts w:ascii="Arial" w:eastAsia="Calibri" w:hAnsi="Arial" w:cs="Arial"/>
                <w:b/>
                <w:sz w:val="18"/>
                <w:szCs w:val="18"/>
              </w:rPr>
              <w:t xml:space="preserve"> Croatia</w:t>
            </w:r>
          </w:p>
        </w:tc>
        <w:tc>
          <w:tcPr>
            <w:tcW w:w="719" w:type="pct"/>
            <w:vAlign w:val="bottom"/>
          </w:tcPr>
          <w:p w14:paraId="4586AFC7" w14:textId="77777777" w:rsidR="00651C77" w:rsidRPr="00587444" w:rsidRDefault="00651C77" w:rsidP="009A253C">
            <w:pPr>
              <w:tabs>
                <w:tab w:val="right" w:pos="1202"/>
              </w:tabs>
              <w:spacing w:after="0" w:line="240" w:lineRule="auto"/>
              <w:jc w:val="right"/>
              <w:outlineLvl w:val="0"/>
              <w:rPr>
                <w:rFonts w:ascii="Arial" w:eastAsia="Calibri" w:hAnsi="Arial" w:cs="Arial"/>
                <w:b/>
                <w:sz w:val="18"/>
                <w:szCs w:val="18"/>
              </w:rPr>
            </w:pPr>
            <w:r w:rsidRPr="00587444">
              <w:rPr>
                <w:rFonts w:ascii="Arial" w:eastAsia="Calibri" w:hAnsi="Arial" w:cs="Arial"/>
                <w:b/>
                <w:sz w:val="18"/>
                <w:szCs w:val="18"/>
              </w:rPr>
              <w:t xml:space="preserve">EU </w:t>
            </w:r>
          </w:p>
          <w:p w14:paraId="5B124F04" w14:textId="77777777" w:rsidR="00651C77" w:rsidRPr="00587444" w:rsidRDefault="00651C77" w:rsidP="009A253C">
            <w:pPr>
              <w:tabs>
                <w:tab w:val="right" w:pos="1202"/>
              </w:tabs>
              <w:spacing w:after="0" w:line="240" w:lineRule="auto"/>
              <w:jc w:val="right"/>
              <w:outlineLvl w:val="0"/>
              <w:rPr>
                <w:rFonts w:ascii="Arial" w:eastAsia="Calibri" w:hAnsi="Arial" w:cs="Arial"/>
                <w:b/>
                <w:sz w:val="18"/>
                <w:szCs w:val="18"/>
              </w:rPr>
            </w:pPr>
            <w:proofErr w:type="spellStart"/>
            <w:r w:rsidRPr="00587444">
              <w:rPr>
                <w:rFonts w:ascii="Arial" w:eastAsia="Calibri" w:hAnsi="Arial" w:cs="Arial"/>
                <w:b/>
                <w:sz w:val="18"/>
                <w:szCs w:val="18"/>
              </w:rPr>
              <w:t>countries</w:t>
            </w:r>
            <w:proofErr w:type="spellEnd"/>
          </w:p>
        </w:tc>
        <w:tc>
          <w:tcPr>
            <w:tcW w:w="719" w:type="pct"/>
            <w:vAlign w:val="bottom"/>
          </w:tcPr>
          <w:p w14:paraId="686E319B" w14:textId="77777777" w:rsidR="00651C77" w:rsidRPr="00587444" w:rsidRDefault="00651C77" w:rsidP="009A253C">
            <w:pPr>
              <w:tabs>
                <w:tab w:val="right" w:pos="1202"/>
              </w:tabs>
              <w:spacing w:after="0" w:line="240" w:lineRule="auto"/>
              <w:jc w:val="right"/>
              <w:outlineLvl w:val="0"/>
              <w:rPr>
                <w:rFonts w:ascii="Arial" w:eastAsia="Calibri" w:hAnsi="Arial" w:cs="Arial"/>
                <w:b/>
                <w:sz w:val="18"/>
                <w:szCs w:val="18"/>
              </w:rPr>
            </w:pPr>
            <w:proofErr w:type="spellStart"/>
            <w:r w:rsidRPr="00587444">
              <w:rPr>
                <w:rFonts w:ascii="Arial" w:eastAsia="Calibri" w:hAnsi="Arial" w:cs="Arial"/>
                <w:b/>
                <w:sz w:val="18"/>
                <w:szCs w:val="18"/>
              </w:rPr>
              <w:t>Other</w:t>
            </w:r>
            <w:proofErr w:type="spellEnd"/>
            <w:r w:rsidRPr="00587444">
              <w:rPr>
                <w:rFonts w:ascii="Arial" w:eastAsia="Calibri" w:hAnsi="Arial" w:cs="Arial"/>
                <w:b/>
                <w:sz w:val="18"/>
                <w:szCs w:val="18"/>
              </w:rPr>
              <w:t xml:space="preserve"> </w:t>
            </w:r>
          </w:p>
          <w:p w14:paraId="6671E963" w14:textId="77777777" w:rsidR="00651C77" w:rsidRPr="00587444" w:rsidRDefault="00651C77" w:rsidP="009A253C">
            <w:pPr>
              <w:tabs>
                <w:tab w:val="right" w:pos="1202"/>
              </w:tabs>
              <w:spacing w:after="0" w:line="240" w:lineRule="auto"/>
              <w:jc w:val="right"/>
              <w:outlineLvl w:val="0"/>
              <w:rPr>
                <w:rFonts w:ascii="Arial" w:eastAsia="Calibri" w:hAnsi="Arial" w:cs="Arial"/>
                <w:b/>
                <w:sz w:val="18"/>
                <w:szCs w:val="18"/>
              </w:rPr>
            </w:pPr>
            <w:proofErr w:type="spellStart"/>
            <w:r w:rsidRPr="00587444">
              <w:rPr>
                <w:rFonts w:ascii="Arial" w:eastAsia="Calibri" w:hAnsi="Arial" w:cs="Arial"/>
                <w:b/>
                <w:sz w:val="18"/>
                <w:szCs w:val="18"/>
              </w:rPr>
              <w:t>countries</w:t>
            </w:r>
            <w:proofErr w:type="spellEnd"/>
            <w:r w:rsidRPr="00587444">
              <w:rPr>
                <w:rFonts w:ascii="Arial" w:eastAsia="Calibri" w:hAnsi="Arial" w:cs="Arial"/>
                <w:b/>
                <w:sz w:val="18"/>
                <w:szCs w:val="18"/>
              </w:rPr>
              <w:t xml:space="preserve"> </w:t>
            </w:r>
          </w:p>
        </w:tc>
        <w:tc>
          <w:tcPr>
            <w:tcW w:w="720" w:type="pct"/>
            <w:vAlign w:val="bottom"/>
          </w:tcPr>
          <w:p w14:paraId="3B137240" w14:textId="77777777" w:rsidR="00651C77" w:rsidRPr="00587444" w:rsidRDefault="00651C77" w:rsidP="009A253C">
            <w:pPr>
              <w:tabs>
                <w:tab w:val="right" w:pos="1202"/>
              </w:tabs>
              <w:spacing w:after="0" w:line="240" w:lineRule="auto"/>
              <w:jc w:val="right"/>
              <w:outlineLvl w:val="0"/>
              <w:rPr>
                <w:rFonts w:ascii="Arial" w:eastAsia="Calibri" w:hAnsi="Arial" w:cs="Arial"/>
                <w:b/>
                <w:sz w:val="18"/>
                <w:szCs w:val="18"/>
              </w:rPr>
            </w:pPr>
            <w:r w:rsidRPr="00587444">
              <w:rPr>
                <w:rFonts w:ascii="Arial" w:eastAsia="Calibri" w:hAnsi="Arial" w:cs="Arial"/>
                <w:b/>
                <w:sz w:val="18"/>
                <w:szCs w:val="18"/>
              </w:rPr>
              <w:t>Total</w:t>
            </w:r>
          </w:p>
        </w:tc>
      </w:tr>
      <w:tr w:rsidR="00651C77" w:rsidRPr="00587444" w14:paraId="5703D9D2" w14:textId="77777777" w:rsidTr="009A253C">
        <w:trPr>
          <w:cantSplit/>
          <w:trHeight w:val="250"/>
          <w:tblHeader/>
        </w:trPr>
        <w:tc>
          <w:tcPr>
            <w:tcW w:w="2123" w:type="pct"/>
          </w:tcPr>
          <w:p w14:paraId="1368C7A6" w14:textId="77777777" w:rsidR="00651C77" w:rsidRPr="00587444" w:rsidRDefault="00651C77" w:rsidP="009A253C">
            <w:pPr>
              <w:tabs>
                <w:tab w:val="right" w:pos="1202"/>
              </w:tabs>
              <w:spacing w:after="0" w:line="240" w:lineRule="auto"/>
              <w:outlineLvl w:val="0"/>
              <w:rPr>
                <w:rFonts w:ascii="Arial" w:hAnsi="Arial" w:cs="Arial"/>
                <w:sz w:val="18"/>
                <w:szCs w:val="18"/>
              </w:rPr>
            </w:pPr>
          </w:p>
        </w:tc>
        <w:tc>
          <w:tcPr>
            <w:tcW w:w="719" w:type="pct"/>
            <w:vAlign w:val="bottom"/>
          </w:tcPr>
          <w:p w14:paraId="35BFF376" w14:textId="77777777" w:rsidR="00651C77" w:rsidRPr="00587444" w:rsidRDefault="00651C77" w:rsidP="009A253C">
            <w:pPr>
              <w:tabs>
                <w:tab w:val="right" w:pos="1202"/>
              </w:tabs>
              <w:spacing w:after="0" w:line="240" w:lineRule="auto"/>
              <w:jc w:val="right"/>
              <w:outlineLvl w:val="0"/>
              <w:rPr>
                <w:rFonts w:ascii="Arial" w:eastAsia="Calibri" w:hAnsi="Arial" w:cs="Arial"/>
                <w:b/>
                <w:sz w:val="18"/>
                <w:szCs w:val="18"/>
              </w:rPr>
            </w:pPr>
            <w:r>
              <w:rPr>
                <w:rFonts w:ascii="Arial" w:hAnsi="Arial" w:cs="Arial"/>
                <w:b/>
                <w:sz w:val="18"/>
                <w:szCs w:val="18"/>
              </w:rPr>
              <w:t>EUR</w:t>
            </w:r>
            <w:r w:rsidRPr="00587444">
              <w:rPr>
                <w:rFonts w:ascii="Arial" w:hAnsi="Arial" w:cs="Arial"/>
                <w:b/>
                <w:sz w:val="18"/>
                <w:szCs w:val="18"/>
              </w:rPr>
              <w:t xml:space="preserve"> ‘000</w:t>
            </w:r>
          </w:p>
        </w:tc>
        <w:tc>
          <w:tcPr>
            <w:tcW w:w="719" w:type="pct"/>
            <w:vAlign w:val="bottom"/>
          </w:tcPr>
          <w:p w14:paraId="1FEBCCA3" w14:textId="77777777" w:rsidR="00651C77" w:rsidRPr="00587444" w:rsidRDefault="00651C77" w:rsidP="009A253C">
            <w:pPr>
              <w:tabs>
                <w:tab w:val="right" w:pos="1202"/>
              </w:tabs>
              <w:spacing w:after="0" w:line="240" w:lineRule="auto"/>
              <w:jc w:val="right"/>
              <w:outlineLvl w:val="0"/>
              <w:rPr>
                <w:rFonts w:ascii="Arial" w:eastAsia="Calibri" w:hAnsi="Arial" w:cs="Arial"/>
                <w:b/>
                <w:sz w:val="18"/>
                <w:szCs w:val="18"/>
              </w:rPr>
            </w:pPr>
            <w:r>
              <w:rPr>
                <w:rFonts w:ascii="Arial" w:hAnsi="Arial" w:cs="Arial"/>
                <w:b/>
                <w:sz w:val="18"/>
                <w:szCs w:val="18"/>
              </w:rPr>
              <w:t>EUR</w:t>
            </w:r>
            <w:r w:rsidRPr="00587444">
              <w:rPr>
                <w:rFonts w:ascii="Arial" w:hAnsi="Arial" w:cs="Arial"/>
                <w:b/>
                <w:sz w:val="18"/>
                <w:szCs w:val="18"/>
              </w:rPr>
              <w:t xml:space="preserve"> ‘000</w:t>
            </w:r>
          </w:p>
        </w:tc>
        <w:tc>
          <w:tcPr>
            <w:tcW w:w="719" w:type="pct"/>
            <w:vAlign w:val="bottom"/>
          </w:tcPr>
          <w:p w14:paraId="341649BB" w14:textId="77777777" w:rsidR="00651C77" w:rsidRPr="00587444" w:rsidRDefault="00651C77" w:rsidP="009A253C">
            <w:pPr>
              <w:tabs>
                <w:tab w:val="right" w:pos="1202"/>
              </w:tabs>
              <w:spacing w:after="0" w:line="240" w:lineRule="auto"/>
              <w:jc w:val="right"/>
              <w:outlineLvl w:val="0"/>
              <w:rPr>
                <w:rFonts w:ascii="Arial" w:eastAsia="Calibri" w:hAnsi="Arial" w:cs="Arial"/>
                <w:b/>
                <w:sz w:val="18"/>
                <w:szCs w:val="18"/>
              </w:rPr>
            </w:pPr>
            <w:r>
              <w:rPr>
                <w:rFonts w:ascii="Arial" w:hAnsi="Arial" w:cs="Arial"/>
                <w:b/>
                <w:sz w:val="18"/>
                <w:szCs w:val="18"/>
              </w:rPr>
              <w:t>EUR</w:t>
            </w:r>
            <w:r w:rsidRPr="00587444">
              <w:rPr>
                <w:rFonts w:ascii="Arial" w:hAnsi="Arial" w:cs="Arial"/>
                <w:b/>
                <w:sz w:val="18"/>
                <w:szCs w:val="18"/>
              </w:rPr>
              <w:t xml:space="preserve"> ‘000</w:t>
            </w:r>
          </w:p>
        </w:tc>
        <w:tc>
          <w:tcPr>
            <w:tcW w:w="720" w:type="pct"/>
            <w:vAlign w:val="bottom"/>
          </w:tcPr>
          <w:p w14:paraId="56174D78" w14:textId="77777777" w:rsidR="00651C77" w:rsidRPr="00587444" w:rsidRDefault="00651C77" w:rsidP="009A253C">
            <w:pPr>
              <w:tabs>
                <w:tab w:val="right" w:pos="1202"/>
              </w:tabs>
              <w:spacing w:after="0" w:line="240" w:lineRule="auto"/>
              <w:jc w:val="right"/>
              <w:outlineLvl w:val="0"/>
              <w:rPr>
                <w:rFonts w:ascii="Arial" w:eastAsia="Calibri" w:hAnsi="Arial" w:cs="Arial"/>
                <w:b/>
                <w:sz w:val="18"/>
                <w:szCs w:val="18"/>
              </w:rPr>
            </w:pPr>
            <w:r>
              <w:rPr>
                <w:rFonts w:ascii="Arial" w:hAnsi="Arial" w:cs="Arial"/>
                <w:b/>
                <w:sz w:val="18"/>
                <w:szCs w:val="18"/>
              </w:rPr>
              <w:t>EUR</w:t>
            </w:r>
            <w:r w:rsidRPr="00587444">
              <w:rPr>
                <w:rFonts w:ascii="Arial" w:hAnsi="Arial" w:cs="Arial"/>
                <w:b/>
                <w:sz w:val="18"/>
                <w:szCs w:val="18"/>
              </w:rPr>
              <w:t xml:space="preserve"> ‘000</w:t>
            </w:r>
          </w:p>
        </w:tc>
      </w:tr>
      <w:tr w:rsidR="00651C77" w:rsidRPr="00587444" w14:paraId="0AE97891" w14:textId="77777777" w:rsidTr="009A253C">
        <w:trPr>
          <w:cantSplit/>
          <w:trHeight w:val="250"/>
          <w:tblHeader/>
        </w:trPr>
        <w:tc>
          <w:tcPr>
            <w:tcW w:w="2123" w:type="pct"/>
          </w:tcPr>
          <w:p w14:paraId="49C83657" w14:textId="77777777" w:rsidR="00651C77" w:rsidRPr="00587444" w:rsidRDefault="00651C77" w:rsidP="009A253C">
            <w:pPr>
              <w:tabs>
                <w:tab w:val="right" w:pos="1202"/>
              </w:tabs>
              <w:spacing w:after="0" w:line="240" w:lineRule="auto"/>
              <w:outlineLvl w:val="0"/>
              <w:rPr>
                <w:rFonts w:ascii="Arial" w:hAnsi="Arial" w:cs="Arial"/>
                <w:b/>
                <w:sz w:val="18"/>
                <w:szCs w:val="18"/>
              </w:rPr>
            </w:pPr>
            <w:proofErr w:type="spellStart"/>
            <w:r w:rsidRPr="00587444">
              <w:rPr>
                <w:rFonts w:ascii="Arial" w:hAnsi="Arial" w:cs="Arial"/>
                <w:b/>
                <w:sz w:val="18"/>
                <w:szCs w:val="18"/>
              </w:rPr>
              <w:t>Assets</w:t>
            </w:r>
            <w:proofErr w:type="spellEnd"/>
          </w:p>
        </w:tc>
        <w:tc>
          <w:tcPr>
            <w:tcW w:w="719" w:type="pct"/>
          </w:tcPr>
          <w:p w14:paraId="20D97469" w14:textId="77777777" w:rsidR="00651C77" w:rsidRPr="00587444" w:rsidRDefault="00651C77" w:rsidP="009A253C">
            <w:pPr>
              <w:spacing w:after="0" w:line="240" w:lineRule="auto"/>
              <w:jc w:val="right"/>
              <w:rPr>
                <w:rFonts w:ascii="Arial" w:hAnsi="Arial" w:cs="Arial"/>
                <w:sz w:val="18"/>
                <w:szCs w:val="18"/>
              </w:rPr>
            </w:pPr>
          </w:p>
        </w:tc>
        <w:tc>
          <w:tcPr>
            <w:tcW w:w="719" w:type="pct"/>
          </w:tcPr>
          <w:p w14:paraId="51539A96" w14:textId="77777777" w:rsidR="00651C77" w:rsidRPr="00587444" w:rsidRDefault="00651C77" w:rsidP="009A253C">
            <w:pPr>
              <w:spacing w:after="0" w:line="240" w:lineRule="auto"/>
              <w:jc w:val="right"/>
              <w:rPr>
                <w:rFonts w:ascii="Arial" w:hAnsi="Arial" w:cs="Arial"/>
                <w:sz w:val="18"/>
                <w:szCs w:val="18"/>
              </w:rPr>
            </w:pPr>
          </w:p>
        </w:tc>
        <w:tc>
          <w:tcPr>
            <w:tcW w:w="719" w:type="pct"/>
          </w:tcPr>
          <w:p w14:paraId="0F5E6069" w14:textId="77777777" w:rsidR="00651C77" w:rsidRPr="00587444" w:rsidRDefault="00651C77" w:rsidP="009A253C">
            <w:pPr>
              <w:spacing w:after="0" w:line="240" w:lineRule="auto"/>
              <w:jc w:val="right"/>
              <w:rPr>
                <w:rFonts w:ascii="Arial" w:hAnsi="Arial" w:cs="Arial"/>
                <w:sz w:val="18"/>
                <w:szCs w:val="18"/>
              </w:rPr>
            </w:pPr>
          </w:p>
        </w:tc>
        <w:tc>
          <w:tcPr>
            <w:tcW w:w="720" w:type="pct"/>
          </w:tcPr>
          <w:p w14:paraId="32A54F8C" w14:textId="77777777" w:rsidR="00651C77" w:rsidRPr="00587444" w:rsidRDefault="00651C77" w:rsidP="009A253C">
            <w:pPr>
              <w:spacing w:after="0" w:line="240" w:lineRule="auto"/>
              <w:jc w:val="center"/>
              <w:rPr>
                <w:rFonts w:ascii="Arial" w:hAnsi="Arial" w:cs="Arial"/>
                <w:sz w:val="18"/>
                <w:szCs w:val="18"/>
              </w:rPr>
            </w:pPr>
          </w:p>
        </w:tc>
      </w:tr>
      <w:tr w:rsidR="00651C77" w:rsidRPr="00587444" w14:paraId="00821988" w14:textId="77777777" w:rsidTr="009A253C">
        <w:trPr>
          <w:cantSplit/>
          <w:trHeight w:val="250"/>
          <w:tblHeader/>
        </w:trPr>
        <w:tc>
          <w:tcPr>
            <w:tcW w:w="2123" w:type="pct"/>
            <w:vAlign w:val="bottom"/>
          </w:tcPr>
          <w:p w14:paraId="39C309D3" w14:textId="77777777" w:rsidR="00651C77" w:rsidRPr="00587444" w:rsidRDefault="00651C77" w:rsidP="009A253C">
            <w:pPr>
              <w:tabs>
                <w:tab w:val="right" w:pos="1202"/>
              </w:tabs>
              <w:spacing w:after="0" w:line="240" w:lineRule="auto"/>
              <w:outlineLvl w:val="0"/>
              <w:rPr>
                <w:rFonts w:ascii="Arial" w:hAnsi="Arial" w:cs="Arial"/>
                <w:sz w:val="18"/>
                <w:szCs w:val="18"/>
              </w:rPr>
            </w:pPr>
            <w:r w:rsidRPr="00587444">
              <w:rPr>
                <w:rFonts w:ascii="Arial" w:hAnsi="Arial" w:cs="Arial"/>
                <w:sz w:val="18"/>
                <w:szCs w:val="18"/>
              </w:rPr>
              <w:t xml:space="preserve">Cash on </w:t>
            </w:r>
            <w:proofErr w:type="spellStart"/>
            <w:r w:rsidRPr="00587444">
              <w:rPr>
                <w:rFonts w:ascii="Arial" w:hAnsi="Arial" w:cs="Arial"/>
                <w:sz w:val="18"/>
                <w:szCs w:val="18"/>
              </w:rPr>
              <w:t>hand</w:t>
            </w:r>
            <w:proofErr w:type="spellEnd"/>
            <w:r w:rsidRPr="00587444">
              <w:rPr>
                <w:rFonts w:ascii="Arial" w:hAnsi="Arial" w:cs="Arial"/>
                <w:sz w:val="18"/>
                <w:szCs w:val="18"/>
              </w:rPr>
              <w:t xml:space="preserve"> </w:t>
            </w:r>
            <w:proofErr w:type="spellStart"/>
            <w:r w:rsidRPr="00587444">
              <w:rPr>
                <w:rFonts w:ascii="Arial" w:hAnsi="Arial" w:cs="Arial"/>
                <w:sz w:val="18"/>
                <w:szCs w:val="18"/>
              </w:rPr>
              <w:t>and</w:t>
            </w:r>
            <w:proofErr w:type="spellEnd"/>
            <w:r w:rsidRPr="00587444">
              <w:rPr>
                <w:rFonts w:ascii="Arial" w:hAnsi="Arial" w:cs="Arial"/>
                <w:sz w:val="18"/>
                <w:szCs w:val="18"/>
              </w:rPr>
              <w:t xml:space="preserve"> </w:t>
            </w:r>
            <w:proofErr w:type="spellStart"/>
            <w:r w:rsidRPr="00587444">
              <w:rPr>
                <w:rFonts w:ascii="Arial" w:hAnsi="Arial" w:cs="Arial"/>
                <w:sz w:val="18"/>
                <w:szCs w:val="18"/>
              </w:rPr>
              <w:t>current</w:t>
            </w:r>
            <w:proofErr w:type="spellEnd"/>
            <w:r w:rsidRPr="00587444">
              <w:rPr>
                <w:rFonts w:ascii="Arial" w:hAnsi="Arial" w:cs="Arial"/>
                <w:sz w:val="18"/>
                <w:szCs w:val="18"/>
              </w:rPr>
              <w:t xml:space="preserve"> </w:t>
            </w:r>
            <w:proofErr w:type="spellStart"/>
            <w:r w:rsidRPr="00587444">
              <w:rPr>
                <w:rFonts w:ascii="Arial" w:hAnsi="Arial" w:cs="Arial"/>
                <w:sz w:val="18"/>
                <w:szCs w:val="18"/>
              </w:rPr>
              <w:t>accounts</w:t>
            </w:r>
            <w:proofErr w:type="spellEnd"/>
            <w:r w:rsidRPr="00587444">
              <w:rPr>
                <w:rFonts w:ascii="Arial" w:hAnsi="Arial" w:cs="Arial"/>
                <w:sz w:val="18"/>
                <w:szCs w:val="18"/>
              </w:rPr>
              <w:t xml:space="preserve"> </w:t>
            </w:r>
            <w:proofErr w:type="spellStart"/>
            <w:r w:rsidRPr="00587444">
              <w:rPr>
                <w:rFonts w:ascii="Arial" w:hAnsi="Arial" w:cs="Arial"/>
                <w:sz w:val="18"/>
                <w:szCs w:val="18"/>
              </w:rPr>
              <w:t>with</w:t>
            </w:r>
            <w:proofErr w:type="spellEnd"/>
            <w:r w:rsidRPr="00587444">
              <w:rPr>
                <w:rFonts w:ascii="Arial" w:hAnsi="Arial" w:cs="Arial"/>
                <w:sz w:val="18"/>
                <w:szCs w:val="18"/>
              </w:rPr>
              <w:t xml:space="preserve"> </w:t>
            </w:r>
            <w:proofErr w:type="spellStart"/>
            <w:r w:rsidRPr="00587444">
              <w:rPr>
                <w:rFonts w:ascii="Arial" w:hAnsi="Arial" w:cs="Arial"/>
                <w:sz w:val="18"/>
                <w:szCs w:val="18"/>
              </w:rPr>
              <w:t>banks</w:t>
            </w:r>
            <w:proofErr w:type="spellEnd"/>
          </w:p>
        </w:tc>
        <w:tc>
          <w:tcPr>
            <w:tcW w:w="719" w:type="pct"/>
            <w:tcBorders>
              <w:top w:val="nil"/>
              <w:left w:val="nil"/>
              <w:bottom w:val="nil"/>
              <w:right w:val="nil"/>
            </w:tcBorders>
            <w:shd w:val="clear" w:color="auto" w:fill="auto"/>
            <w:vAlign w:val="bottom"/>
          </w:tcPr>
          <w:p w14:paraId="0A5CB182" w14:textId="77777777" w:rsidR="00651C77" w:rsidRPr="000E7A81" w:rsidRDefault="00651C77" w:rsidP="009A253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41,238 </w:t>
            </w:r>
          </w:p>
        </w:tc>
        <w:tc>
          <w:tcPr>
            <w:tcW w:w="719" w:type="pct"/>
            <w:tcBorders>
              <w:top w:val="nil"/>
              <w:left w:val="nil"/>
              <w:bottom w:val="nil"/>
              <w:right w:val="nil"/>
            </w:tcBorders>
            <w:shd w:val="clear" w:color="auto" w:fill="auto"/>
            <w:vAlign w:val="bottom"/>
          </w:tcPr>
          <w:p w14:paraId="21127124" w14:textId="77777777" w:rsidR="00651C77" w:rsidRPr="000E7A81" w:rsidRDefault="00651C77" w:rsidP="009A253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215 </w:t>
            </w:r>
          </w:p>
        </w:tc>
        <w:tc>
          <w:tcPr>
            <w:tcW w:w="719" w:type="pct"/>
            <w:tcBorders>
              <w:top w:val="nil"/>
              <w:left w:val="nil"/>
              <w:bottom w:val="nil"/>
              <w:right w:val="nil"/>
            </w:tcBorders>
            <w:shd w:val="clear" w:color="auto" w:fill="auto"/>
            <w:vAlign w:val="bottom"/>
          </w:tcPr>
          <w:p w14:paraId="5B8B2C4C" w14:textId="77777777" w:rsidR="00651C77" w:rsidRPr="000E7A81" w:rsidRDefault="00651C77" w:rsidP="009A253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90 </w:t>
            </w:r>
          </w:p>
        </w:tc>
        <w:tc>
          <w:tcPr>
            <w:tcW w:w="720" w:type="pct"/>
            <w:tcBorders>
              <w:top w:val="nil"/>
              <w:left w:val="nil"/>
              <w:bottom w:val="nil"/>
              <w:right w:val="nil"/>
            </w:tcBorders>
            <w:shd w:val="clear" w:color="auto" w:fill="auto"/>
            <w:vAlign w:val="bottom"/>
          </w:tcPr>
          <w:p w14:paraId="052F3E9F" w14:textId="77777777" w:rsidR="00651C77" w:rsidRPr="000E7A81" w:rsidRDefault="00651C77" w:rsidP="009A253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41,543 </w:t>
            </w:r>
          </w:p>
        </w:tc>
      </w:tr>
      <w:tr w:rsidR="00651C77" w:rsidRPr="00587444" w14:paraId="2AA9489B" w14:textId="77777777" w:rsidTr="009A253C">
        <w:trPr>
          <w:cantSplit/>
          <w:trHeight w:val="250"/>
          <w:tblHeader/>
        </w:trPr>
        <w:tc>
          <w:tcPr>
            <w:tcW w:w="2123" w:type="pct"/>
            <w:vAlign w:val="bottom"/>
          </w:tcPr>
          <w:p w14:paraId="1A1A19A0" w14:textId="77777777" w:rsidR="00651C77" w:rsidRPr="00587444" w:rsidRDefault="00651C77" w:rsidP="009A253C">
            <w:pPr>
              <w:tabs>
                <w:tab w:val="right" w:pos="1202"/>
              </w:tabs>
              <w:spacing w:after="0" w:line="240" w:lineRule="auto"/>
              <w:outlineLvl w:val="0"/>
              <w:rPr>
                <w:rFonts w:ascii="Arial" w:hAnsi="Arial" w:cs="Arial"/>
                <w:sz w:val="18"/>
                <w:szCs w:val="18"/>
              </w:rPr>
            </w:pPr>
            <w:proofErr w:type="spellStart"/>
            <w:r w:rsidRPr="00587444">
              <w:rPr>
                <w:rFonts w:ascii="Arial" w:hAnsi="Arial" w:cs="Arial"/>
                <w:sz w:val="18"/>
                <w:szCs w:val="18"/>
              </w:rPr>
              <w:t>Deposits</w:t>
            </w:r>
            <w:proofErr w:type="spellEnd"/>
            <w:r w:rsidRPr="00587444">
              <w:rPr>
                <w:rFonts w:ascii="Arial" w:hAnsi="Arial" w:cs="Arial"/>
                <w:sz w:val="18"/>
                <w:szCs w:val="18"/>
              </w:rPr>
              <w:t xml:space="preserve"> </w:t>
            </w:r>
            <w:proofErr w:type="spellStart"/>
            <w:r w:rsidRPr="00587444">
              <w:rPr>
                <w:rFonts w:ascii="Arial" w:hAnsi="Arial" w:cs="Arial"/>
                <w:sz w:val="18"/>
                <w:szCs w:val="18"/>
              </w:rPr>
              <w:t>with</w:t>
            </w:r>
            <w:proofErr w:type="spellEnd"/>
            <w:r w:rsidRPr="00587444">
              <w:rPr>
                <w:rFonts w:ascii="Arial" w:hAnsi="Arial" w:cs="Arial"/>
                <w:sz w:val="18"/>
                <w:szCs w:val="18"/>
              </w:rPr>
              <w:t xml:space="preserve"> </w:t>
            </w:r>
            <w:proofErr w:type="spellStart"/>
            <w:r w:rsidRPr="00587444">
              <w:rPr>
                <w:rFonts w:ascii="Arial" w:hAnsi="Arial" w:cs="Arial"/>
                <w:sz w:val="18"/>
                <w:szCs w:val="18"/>
              </w:rPr>
              <w:t>other</w:t>
            </w:r>
            <w:proofErr w:type="spellEnd"/>
            <w:r w:rsidRPr="00587444">
              <w:rPr>
                <w:rFonts w:ascii="Arial" w:hAnsi="Arial" w:cs="Arial"/>
                <w:sz w:val="18"/>
                <w:szCs w:val="18"/>
              </w:rPr>
              <w:t xml:space="preserve"> </w:t>
            </w:r>
            <w:proofErr w:type="spellStart"/>
            <w:r w:rsidRPr="00587444">
              <w:rPr>
                <w:rFonts w:ascii="Arial" w:hAnsi="Arial" w:cs="Arial"/>
                <w:sz w:val="18"/>
                <w:szCs w:val="18"/>
              </w:rPr>
              <w:t>banks</w:t>
            </w:r>
            <w:proofErr w:type="spellEnd"/>
          </w:p>
        </w:tc>
        <w:tc>
          <w:tcPr>
            <w:tcW w:w="719" w:type="pct"/>
            <w:tcBorders>
              <w:top w:val="nil"/>
              <w:left w:val="nil"/>
              <w:bottom w:val="nil"/>
              <w:right w:val="nil"/>
            </w:tcBorders>
            <w:shd w:val="clear" w:color="auto" w:fill="auto"/>
            <w:vAlign w:val="bottom"/>
          </w:tcPr>
          <w:p w14:paraId="7655D0D6" w14:textId="77777777" w:rsidR="00651C77" w:rsidRPr="000E7A81" w:rsidRDefault="00651C77" w:rsidP="009A253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35,814 </w:t>
            </w:r>
          </w:p>
        </w:tc>
        <w:tc>
          <w:tcPr>
            <w:tcW w:w="719" w:type="pct"/>
            <w:tcBorders>
              <w:top w:val="nil"/>
              <w:left w:val="nil"/>
              <w:bottom w:val="nil"/>
              <w:right w:val="nil"/>
            </w:tcBorders>
            <w:shd w:val="clear" w:color="auto" w:fill="auto"/>
            <w:vAlign w:val="bottom"/>
          </w:tcPr>
          <w:p w14:paraId="5539928C" w14:textId="77777777" w:rsidR="00651C77" w:rsidRPr="000E7A81" w:rsidRDefault="00651C77" w:rsidP="009A253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33,642 </w:t>
            </w:r>
          </w:p>
        </w:tc>
        <w:tc>
          <w:tcPr>
            <w:tcW w:w="719" w:type="pct"/>
            <w:tcBorders>
              <w:top w:val="nil"/>
              <w:left w:val="nil"/>
              <w:bottom w:val="nil"/>
              <w:right w:val="nil"/>
            </w:tcBorders>
            <w:shd w:val="clear" w:color="auto" w:fill="auto"/>
            <w:vAlign w:val="bottom"/>
          </w:tcPr>
          <w:p w14:paraId="1CB7DD34" w14:textId="77777777" w:rsidR="00651C77" w:rsidRPr="000E7A81" w:rsidRDefault="00651C77" w:rsidP="009A253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54ADCD49" w14:textId="77777777" w:rsidR="00651C77" w:rsidRPr="000E7A81" w:rsidRDefault="00651C77" w:rsidP="009A253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69,456 </w:t>
            </w:r>
          </w:p>
        </w:tc>
      </w:tr>
      <w:tr w:rsidR="00651C77" w:rsidRPr="00587444" w14:paraId="55B5CE36" w14:textId="77777777" w:rsidTr="009A253C">
        <w:trPr>
          <w:cantSplit/>
          <w:trHeight w:val="250"/>
          <w:tblHeader/>
        </w:trPr>
        <w:tc>
          <w:tcPr>
            <w:tcW w:w="2123" w:type="pct"/>
            <w:vAlign w:val="bottom"/>
          </w:tcPr>
          <w:p w14:paraId="3B53290B" w14:textId="77777777" w:rsidR="00651C77" w:rsidRPr="00587444" w:rsidRDefault="00651C77" w:rsidP="009A253C">
            <w:pPr>
              <w:tabs>
                <w:tab w:val="right" w:pos="1202"/>
              </w:tabs>
              <w:spacing w:after="0" w:line="240" w:lineRule="auto"/>
              <w:outlineLvl w:val="0"/>
              <w:rPr>
                <w:rFonts w:ascii="Arial" w:hAnsi="Arial" w:cs="Arial"/>
                <w:sz w:val="18"/>
                <w:szCs w:val="18"/>
              </w:rPr>
            </w:pPr>
            <w:proofErr w:type="spellStart"/>
            <w:r w:rsidRPr="00587444">
              <w:rPr>
                <w:rFonts w:ascii="Arial" w:hAnsi="Arial" w:cs="Arial"/>
                <w:sz w:val="18"/>
                <w:szCs w:val="18"/>
              </w:rPr>
              <w:t>Loans</w:t>
            </w:r>
            <w:proofErr w:type="spellEnd"/>
            <w:r w:rsidRPr="00587444">
              <w:rPr>
                <w:rFonts w:ascii="Arial" w:hAnsi="Arial" w:cs="Arial"/>
                <w:sz w:val="18"/>
                <w:szCs w:val="18"/>
              </w:rPr>
              <w:t xml:space="preserve"> to </w:t>
            </w:r>
            <w:proofErr w:type="spellStart"/>
            <w:r w:rsidRPr="00587444">
              <w:rPr>
                <w:rFonts w:ascii="Arial" w:hAnsi="Arial" w:cs="Arial"/>
                <w:sz w:val="18"/>
                <w:szCs w:val="18"/>
              </w:rPr>
              <w:t>financial</w:t>
            </w:r>
            <w:proofErr w:type="spellEnd"/>
            <w:r w:rsidRPr="00587444">
              <w:rPr>
                <w:rFonts w:ascii="Arial" w:hAnsi="Arial" w:cs="Arial"/>
                <w:sz w:val="18"/>
                <w:szCs w:val="18"/>
              </w:rPr>
              <w:t xml:space="preserve"> </w:t>
            </w:r>
            <w:proofErr w:type="spellStart"/>
            <w:r w:rsidRPr="00587444">
              <w:rPr>
                <w:rFonts w:ascii="Arial" w:hAnsi="Arial" w:cs="Arial"/>
                <w:sz w:val="18"/>
                <w:szCs w:val="18"/>
              </w:rPr>
              <w:t>institutions</w:t>
            </w:r>
            <w:proofErr w:type="spellEnd"/>
          </w:p>
        </w:tc>
        <w:tc>
          <w:tcPr>
            <w:tcW w:w="719" w:type="pct"/>
            <w:tcBorders>
              <w:top w:val="nil"/>
              <w:left w:val="nil"/>
              <w:bottom w:val="nil"/>
              <w:right w:val="nil"/>
            </w:tcBorders>
            <w:shd w:val="clear" w:color="auto" w:fill="auto"/>
            <w:vAlign w:val="bottom"/>
          </w:tcPr>
          <w:p w14:paraId="005A5075" w14:textId="77777777" w:rsidR="00651C77" w:rsidRPr="000E7A81" w:rsidRDefault="00651C77" w:rsidP="009A253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1,248,881 </w:t>
            </w:r>
          </w:p>
        </w:tc>
        <w:tc>
          <w:tcPr>
            <w:tcW w:w="719" w:type="pct"/>
            <w:tcBorders>
              <w:top w:val="nil"/>
              <w:left w:val="nil"/>
              <w:bottom w:val="nil"/>
              <w:right w:val="nil"/>
            </w:tcBorders>
            <w:shd w:val="clear" w:color="auto" w:fill="auto"/>
            <w:vAlign w:val="bottom"/>
          </w:tcPr>
          <w:p w14:paraId="23CD5A98" w14:textId="77777777" w:rsidR="00651C77" w:rsidRPr="000E7A81" w:rsidRDefault="00651C77" w:rsidP="009A253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181934A4" w14:textId="77777777" w:rsidR="00651C77" w:rsidRPr="000E7A81" w:rsidRDefault="00651C77" w:rsidP="009A253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1A053B04" w14:textId="77777777" w:rsidR="00651C77" w:rsidRPr="000E7A81" w:rsidRDefault="00651C77" w:rsidP="009A253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1,248,881 </w:t>
            </w:r>
          </w:p>
        </w:tc>
      </w:tr>
      <w:tr w:rsidR="00651C77" w:rsidRPr="00587444" w14:paraId="4DB0E82D" w14:textId="77777777" w:rsidTr="009A253C">
        <w:trPr>
          <w:cantSplit/>
          <w:trHeight w:val="250"/>
          <w:tblHeader/>
        </w:trPr>
        <w:tc>
          <w:tcPr>
            <w:tcW w:w="2123" w:type="pct"/>
            <w:vAlign w:val="bottom"/>
          </w:tcPr>
          <w:p w14:paraId="3AB4CB94" w14:textId="77777777" w:rsidR="00651C77" w:rsidRPr="00587444" w:rsidRDefault="00651C77" w:rsidP="009A253C">
            <w:pPr>
              <w:tabs>
                <w:tab w:val="right" w:pos="1202"/>
              </w:tabs>
              <w:spacing w:after="0" w:line="240" w:lineRule="auto"/>
              <w:outlineLvl w:val="0"/>
              <w:rPr>
                <w:rFonts w:ascii="Arial" w:hAnsi="Arial" w:cs="Arial"/>
                <w:sz w:val="18"/>
                <w:szCs w:val="18"/>
              </w:rPr>
            </w:pPr>
            <w:proofErr w:type="spellStart"/>
            <w:r w:rsidRPr="00587444">
              <w:rPr>
                <w:rFonts w:ascii="Arial" w:hAnsi="Arial" w:cs="Arial"/>
                <w:sz w:val="18"/>
                <w:szCs w:val="18"/>
              </w:rPr>
              <w:t>Loans</w:t>
            </w:r>
            <w:proofErr w:type="spellEnd"/>
            <w:r w:rsidRPr="00587444">
              <w:rPr>
                <w:rFonts w:ascii="Arial" w:hAnsi="Arial" w:cs="Arial"/>
                <w:sz w:val="18"/>
                <w:szCs w:val="18"/>
              </w:rPr>
              <w:t xml:space="preserve"> to </w:t>
            </w:r>
            <w:proofErr w:type="spellStart"/>
            <w:r w:rsidRPr="00587444">
              <w:rPr>
                <w:rFonts w:ascii="Arial" w:hAnsi="Arial" w:cs="Arial"/>
                <w:sz w:val="18"/>
                <w:szCs w:val="18"/>
              </w:rPr>
              <w:t>other</w:t>
            </w:r>
            <w:proofErr w:type="spellEnd"/>
            <w:r w:rsidRPr="00587444">
              <w:rPr>
                <w:rFonts w:ascii="Arial" w:hAnsi="Arial" w:cs="Arial"/>
                <w:sz w:val="18"/>
                <w:szCs w:val="18"/>
              </w:rPr>
              <w:t xml:space="preserve"> </w:t>
            </w:r>
            <w:proofErr w:type="spellStart"/>
            <w:r w:rsidRPr="00587444">
              <w:rPr>
                <w:rFonts w:ascii="Arial" w:hAnsi="Arial" w:cs="Arial"/>
                <w:sz w:val="18"/>
                <w:szCs w:val="18"/>
              </w:rPr>
              <w:t>customers</w:t>
            </w:r>
            <w:proofErr w:type="spellEnd"/>
          </w:p>
        </w:tc>
        <w:tc>
          <w:tcPr>
            <w:tcW w:w="719" w:type="pct"/>
            <w:tcBorders>
              <w:top w:val="nil"/>
              <w:left w:val="nil"/>
              <w:bottom w:val="nil"/>
              <w:right w:val="nil"/>
            </w:tcBorders>
            <w:shd w:val="clear" w:color="auto" w:fill="auto"/>
            <w:vAlign w:val="bottom"/>
          </w:tcPr>
          <w:p w14:paraId="44F2BE10" w14:textId="77777777" w:rsidR="00651C77" w:rsidRPr="000E7A81" w:rsidRDefault="00651C77" w:rsidP="009A253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2,351,196 </w:t>
            </w:r>
          </w:p>
        </w:tc>
        <w:tc>
          <w:tcPr>
            <w:tcW w:w="719" w:type="pct"/>
            <w:tcBorders>
              <w:top w:val="nil"/>
              <w:left w:val="nil"/>
              <w:bottom w:val="nil"/>
              <w:right w:val="nil"/>
            </w:tcBorders>
            <w:shd w:val="clear" w:color="auto" w:fill="auto"/>
            <w:vAlign w:val="bottom"/>
          </w:tcPr>
          <w:p w14:paraId="2F7248BA" w14:textId="77777777" w:rsidR="00651C77" w:rsidRPr="000E7A81" w:rsidRDefault="00651C77" w:rsidP="009A253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4E5CC409" w14:textId="70B71524" w:rsidR="00651C77" w:rsidRPr="000E7A81" w:rsidRDefault="00A458B1" w:rsidP="009A253C">
            <w:pPr>
              <w:tabs>
                <w:tab w:val="right" w:pos="1202"/>
              </w:tabs>
              <w:spacing w:after="0" w:line="240" w:lineRule="auto"/>
              <w:jc w:val="right"/>
              <w:outlineLvl w:val="0"/>
              <w:rPr>
                <w:rFonts w:ascii="Arial" w:eastAsia="Calibri" w:hAnsi="Arial" w:cs="Arial"/>
                <w:sz w:val="18"/>
                <w:szCs w:val="18"/>
              </w:rPr>
            </w:pPr>
            <w:r>
              <w:rPr>
                <w:rFonts w:ascii="Arial" w:eastAsia="Calibri" w:hAnsi="Arial" w:cs="Arial"/>
                <w:sz w:val="18"/>
                <w:szCs w:val="18"/>
              </w:rPr>
              <w:t>-</w:t>
            </w:r>
          </w:p>
        </w:tc>
        <w:tc>
          <w:tcPr>
            <w:tcW w:w="720" w:type="pct"/>
            <w:tcBorders>
              <w:top w:val="nil"/>
              <w:left w:val="nil"/>
              <w:bottom w:val="nil"/>
              <w:right w:val="nil"/>
            </w:tcBorders>
            <w:shd w:val="clear" w:color="auto" w:fill="auto"/>
            <w:vAlign w:val="bottom"/>
          </w:tcPr>
          <w:p w14:paraId="57D97D83" w14:textId="77777777" w:rsidR="00651C77" w:rsidRPr="000E7A81" w:rsidRDefault="00651C77" w:rsidP="009A253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2,351,196 </w:t>
            </w:r>
          </w:p>
        </w:tc>
      </w:tr>
      <w:tr w:rsidR="00651C77" w:rsidRPr="00587444" w14:paraId="5AE63EB6" w14:textId="77777777" w:rsidTr="009A253C">
        <w:trPr>
          <w:cantSplit/>
          <w:trHeight w:val="250"/>
          <w:tblHeader/>
        </w:trPr>
        <w:tc>
          <w:tcPr>
            <w:tcW w:w="2123" w:type="pct"/>
            <w:vAlign w:val="bottom"/>
          </w:tcPr>
          <w:p w14:paraId="16C7DB2B" w14:textId="77777777" w:rsidR="00651C77" w:rsidRPr="00587444" w:rsidRDefault="00651C77" w:rsidP="009A253C">
            <w:pPr>
              <w:tabs>
                <w:tab w:val="right" w:pos="1202"/>
              </w:tabs>
              <w:spacing w:after="0" w:line="240" w:lineRule="auto"/>
              <w:outlineLvl w:val="0"/>
              <w:rPr>
                <w:rFonts w:ascii="Arial" w:hAnsi="Arial" w:cs="Arial"/>
                <w:sz w:val="18"/>
                <w:szCs w:val="18"/>
              </w:rPr>
            </w:pPr>
            <w:r w:rsidRPr="00587444">
              <w:rPr>
                <w:rFonts w:ascii="Arial" w:hAnsi="Arial" w:cs="Arial"/>
                <w:sz w:val="18"/>
                <w:szCs w:val="18"/>
              </w:rPr>
              <w:t xml:space="preserve">Financial </w:t>
            </w:r>
            <w:proofErr w:type="spellStart"/>
            <w:r w:rsidRPr="00587444">
              <w:rPr>
                <w:rFonts w:ascii="Arial" w:hAnsi="Arial" w:cs="Arial"/>
                <w:sz w:val="18"/>
                <w:szCs w:val="18"/>
              </w:rPr>
              <w:t>assets</w:t>
            </w:r>
            <w:proofErr w:type="spellEnd"/>
            <w:r w:rsidRPr="00587444">
              <w:rPr>
                <w:rFonts w:ascii="Arial" w:hAnsi="Arial" w:cs="Arial"/>
                <w:sz w:val="18"/>
                <w:szCs w:val="18"/>
              </w:rPr>
              <w:t xml:space="preserve"> at fair </w:t>
            </w:r>
            <w:proofErr w:type="spellStart"/>
            <w:r w:rsidRPr="00587444">
              <w:rPr>
                <w:rFonts w:ascii="Arial" w:hAnsi="Arial" w:cs="Arial"/>
                <w:sz w:val="18"/>
                <w:szCs w:val="18"/>
              </w:rPr>
              <w:t>value</w:t>
            </w:r>
            <w:proofErr w:type="spellEnd"/>
            <w:r w:rsidRPr="00587444">
              <w:rPr>
                <w:rFonts w:ascii="Arial" w:hAnsi="Arial" w:cs="Arial"/>
                <w:sz w:val="18"/>
                <w:szCs w:val="18"/>
              </w:rPr>
              <w:t xml:space="preserve"> </w:t>
            </w:r>
            <w:proofErr w:type="spellStart"/>
            <w:r w:rsidRPr="00587444">
              <w:rPr>
                <w:rFonts w:ascii="Arial" w:hAnsi="Arial" w:cs="Arial"/>
                <w:sz w:val="18"/>
                <w:szCs w:val="18"/>
              </w:rPr>
              <w:t>through</w:t>
            </w:r>
            <w:proofErr w:type="spellEnd"/>
            <w:r w:rsidRPr="00587444">
              <w:rPr>
                <w:rFonts w:ascii="Arial" w:hAnsi="Arial" w:cs="Arial"/>
                <w:sz w:val="18"/>
                <w:szCs w:val="18"/>
              </w:rPr>
              <w:t xml:space="preserve"> profit </w:t>
            </w:r>
            <w:proofErr w:type="spellStart"/>
            <w:r w:rsidRPr="00587444">
              <w:rPr>
                <w:rFonts w:ascii="Arial" w:hAnsi="Arial" w:cs="Arial"/>
                <w:sz w:val="18"/>
                <w:szCs w:val="18"/>
              </w:rPr>
              <w:t>or</w:t>
            </w:r>
            <w:proofErr w:type="spellEnd"/>
            <w:r w:rsidRPr="00587444">
              <w:rPr>
                <w:rFonts w:ascii="Arial" w:hAnsi="Arial" w:cs="Arial"/>
                <w:sz w:val="18"/>
                <w:szCs w:val="18"/>
              </w:rPr>
              <w:t xml:space="preserve"> </w:t>
            </w:r>
            <w:proofErr w:type="spellStart"/>
            <w:r w:rsidRPr="00587444">
              <w:rPr>
                <w:rFonts w:ascii="Arial" w:hAnsi="Arial" w:cs="Arial"/>
                <w:sz w:val="18"/>
                <w:szCs w:val="18"/>
              </w:rPr>
              <w:t>loss</w:t>
            </w:r>
            <w:proofErr w:type="spellEnd"/>
            <w:r w:rsidRPr="00587444">
              <w:rPr>
                <w:rFonts w:ascii="Arial" w:hAnsi="Arial" w:cs="Arial"/>
                <w:sz w:val="18"/>
                <w:szCs w:val="18"/>
              </w:rPr>
              <w:t xml:space="preserve"> </w:t>
            </w:r>
          </w:p>
        </w:tc>
        <w:tc>
          <w:tcPr>
            <w:tcW w:w="719" w:type="pct"/>
            <w:tcBorders>
              <w:top w:val="nil"/>
              <w:left w:val="nil"/>
              <w:bottom w:val="nil"/>
              <w:right w:val="nil"/>
            </w:tcBorders>
            <w:shd w:val="clear" w:color="auto" w:fill="auto"/>
            <w:vAlign w:val="bottom"/>
          </w:tcPr>
          <w:p w14:paraId="0C2FCBC7" w14:textId="77777777" w:rsidR="00651C77" w:rsidRPr="000E7A81" w:rsidDel="00B1050C" w:rsidRDefault="00651C77" w:rsidP="009A253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33,709</w:t>
            </w:r>
          </w:p>
        </w:tc>
        <w:tc>
          <w:tcPr>
            <w:tcW w:w="719" w:type="pct"/>
            <w:tcBorders>
              <w:top w:val="nil"/>
              <w:left w:val="nil"/>
              <w:bottom w:val="nil"/>
              <w:right w:val="nil"/>
            </w:tcBorders>
            <w:shd w:val="clear" w:color="auto" w:fill="auto"/>
            <w:vAlign w:val="bottom"/>
          </w:tcPr>
          <w:p w14:paraId="20A94BE4" w14:textId="77777777" w:rsidR="00651C77" w:rsidRPr="000E7A81" w:rsidDel="00B1050C" w:rsidRDefault="00651C77" w:rsidP="009A253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19D11EF4" w14:textId="77777777" w:rsidR="00651C77" w:rsidRPr="000E7A81" w:rsidDel="00B1050C" w:rsidRDefault="00651C77" w:rsidP="009A253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069D482B" w14:textId="77777777" w:rsidR="00651C77" w:rsidRPr="000E7A81" w:rsidDel="00B1050C" w:rsidRDefault="00651C77" w:rsidP="009A253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33,709</w:t>
            </w:r>
          </w:p>
        </w:tc>
      </w:tr>
      <w:tr w:rsidR="00651C77" w:rsidRPr="00587444" w14:paraId="225D8639" w14:textId="77777777" w:rsidTr="009A253C">
        <w:trPr>
          <w:cantSplit/>
          <w:trHeight w:val="250"/>
          <w:tblHeader/>
        </w:trPr>
        <w:tc>
          <w:tcPr>
            <w:tcW w:w="2123" w:type="pct"/>
            <w:vAlign w:val="bottom"/>
          </w:tcPr>
          <w:p w14:paraId="4E00A295" w14:textId="77777777" w:rsidR="00651C77" w:rsidRDefault="00651C77" w:rsidP="009A253C">
            <w:pPr>
              <w:tabs>
                <w:tab w:val="right" w:pos="1202"/>
              </w:tabs>
              <w:spacing w:after="0" w:line="240" w:lineRule="auto"/>
              <w:outlineLvl w:val="0"/>
              <w:rPr>
                <w:rFonts w:ascii="Arial" w:hAnsi="Arial" w:cs="Arial"/>
                <w:sz w:val="18"/>
                <w:szCs w:val="18"/>
              </w:rPr>
            </w:pPr>
            <w:r w:rsidRPr="00587444">
              <w:rPr>
                <w:rFonts w:ascii="Arial" w:hAnsi="Arial" w:cs="Arial"/>
                <w:sz w:val="18"/>
                <w:szCs w:val="18"/>
              </w:rPr>
              <w:t xml:space="preserve">Financial </w:t>
            </w:r>
            <w:proofErr w:type="spellStart"/>
            <w:r w:rsidRPr="00587444">
              <w:rPr>
                <w:rFonts w:ascii="Arial" w:hAnsi="Arial" w:cs="Arial"/>
                <w:sz w:val="18"/>
                <w:szCs w:val="18"/>
              </w:rPr>
              <w:t>assets</w:t>
            </w:r>
            <w:proofErr w:type="spellEnd"/>
            <w:r w:rsidRPr="00587444">
              <w:rPr>
                <w:rFonts w:ascii="Arial" w:hAnsi="Arial" w:cs="Arial"/>
                <w:sz w:val="18"/>
                <w:szCs w:val="18"/>
              </w:rPr>
              <w:t xml:space="preserve"> at fair </w:t>
            </w:r>
            <w:proofErr w:type="spellStart"/>
            <w:r w:rsidRPr="00587444">
              <w:rPr>
                <w:rFonts w:ascii="Arial" w:hAnsi="Arial" w:cs="Arial"/>
                <w:sz w:val="18"/>
                <w:szCs w:val="18"/>
              </w:rPr>
              <w:t>value</w:t>
            </w:r>
            <w:proofErr w:type="spellEnd"/>
            <w:r w:rsidRPr="00587444">
              <w:rPr>
                <w:rFonts w:ascii="Arial" w:hAnsi="Arial" w:cs="Arial"/>
                <w:sz w:val="18"/>
                <w:szCs w:val="18"/>
              </w:rPr>
              <w:t xml:space="preserve"> </w:t>
            </w:r>
            <w:proofErr w:type="spellStart"/>
            <w:r w:rsidRPr="00587444">
              <w:rPr>
                <w:rFonts w:ascii="Arial" w:hAnsi="Arial" w:cs="Arial"/>
                <w:sz w:val="18"/>
                <w:szCs w:val="18"/>
              </w:rPr>
              <w:t>through</w:t>
            </w:r>
            <w:proofErr w:type="spellEnd"/>
            <w:r w:rsidRPr="00587444">
              <w:rPr>
                <w:rFonts w:ascii="Arial" w:hAnsi="Arial" w:cs="Arial"/>
                <w:sz w:val="18"/>
                <w:szCs w:val="18"/>
              </w:rPr>
              <w:t xml:space="preserve"> </w:t>
            </w:r>
            <w:proofErr w:type="spellStart"/>
            <w:r w:rsidRPr="00587444">
              <w:rPr>
                <w:rFonts w:ascii="Arial" w:hAnsi="Arial" w:cs="Arial"/>
                <w:sz w:val="18"/>
                <w:szCs w:val="18"/>
              </w:rPr>
              <w:t>other</w:t>
            </w:r>
            <w:proofErr w:type="spellEnd"/>
            <w:r w:rsidRPr="00587444">
              <w:rPr>
                <w:rFonts w:ascii="Arial" w:hAnsi="Arial" w:cs="Arial"/>
                <w:sz w:val="18"/>
                <w:szCs w:val="18"/>
              </w:rPr>
              <w:t xml:space="preserve"> </w:t>
            </w:r>
          </w:p>
          <w:p w14:paraId="096A1F80" w14:textId="77777777" w:rsidR="00651C77" w:rsidRPr="00587444" w:rsidRDefault="00651C77" w:rsidP="009A253C">
            <w:pPr>
              <w:tabs>
                <w:tab w:val="right" w:pos="1202"/>
              </w:tabs>
              <w:spacing w:after="0" w:line="240" w:lineRule="auto"/>
              <w:outlineLvl w:val="0"/>
              <w:rPr>
                <w:rFonts w:ascii="Arial" w:hAnsi="Arial" w:cs="Arial"/>
                <w:sz w:val="18"/>
                <w:szCs w:val="18"/>
              </w:rPr>
            </w:pPr>
            <w:proofErr w:type="spellStart"/>
            <w:r w:rsidRPr="00587444">
              <w:rPr>
                <w:rFonts w:ascii="Arial" w:hAnsi="Arial" w:cs="Arial"/>
                <w:sz w:val="18"/>
                <w:szCs w:val="18"/>
              </w:rPr>
              <w:t>comprehensive</w:t>
            </w:r>
            <w:proofErr w:type="spellEnd"/>
            <w:r w:rsidRPr="00587444">
              <w:rPr>
                <w:rFonts w:ascii="Arial" w:hAnsi="Arial" w:cs="Arial"/>
                <w:sz w:val="18"/>
                <w:szCs w:val="18"/>
              </w:rPr>
              <w:t xml:space="preserve"> </w:t>
            </w:r>
            <w:proofErr w:type="spellStart"/>
            <w:r w:rsidRPr="00587444">
              <w:rPr>
                <w:rFonts w:ascii="Arial" w:hAnsi="Arial" w:cs="Arial"/>
                <w:sz w:val="18"/>
                <w:szCs w:val="18"/>
              </w:rPr>
              <w:t>income</w:t>
            </w:r>
            <w:proofErr w:type="spellEnd"/>
            <w:r w:rsidRPr="00587444">
              <w:rPr>
                <w:rFonts w:ascii="Arial" w:hAnsi="Arial" w:cs="Arial"/>
                <w:sz w:val="18"/>
                <w:szCs w:val="18"/>
              </w:rPr>
              <w:t xml:space="preserve"> </w:t>
            </w:r>
          </w:p>
        </w:tc>
        <w:tc>
          <w:tcPr>
            <w:tcW w:w="719" w:type="pct"/>
            <w:tcBorders>
              <w:top w:val="nil"/>
              <w:left w:val="nil"/>
              <w:right w:val="nil"/>
            </w:tcBorders>
            <w:shd w:val="clear" w:color="auto" w:fill="auto"/>
            <w:vAlign w:val="bottom"/>
          </w:tcPr>
          <w:p w14:paraId="47471E28" w14:textId="77777777" w:rsidR="00651C77" w:rsidRPr="000E7A81" w:rsidRDefault="00651C77" w:rsidP="009A253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220,898</w:t>
            </w:r>
          </w:p>
        </w:tc>
        <w:tc>
          <w:tcPr>
            <w:tcW w:w="719" w:type="pct"/>
            <w:tcBorders>
              <w:top w:val="nil"/>
              <w:left w:val="nil"/>
              <w:right w:val="nil"/>
            </w:tcBorders>
            <w:shd w:val="clear" w:color="auto" w:fill="auto"/>
            <w:vAlign w:val="bottom"/>
          </w:tcPr>
          <w:p w14:paraId="0E5CC844" w14:textId="77777777" w:rsidR="00651C77" w:rsidRPr="000E7A81" w:rsidRDefault="00651C77" w:rsidP="009A253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195</w:t>
            </w:r>
          </w:p>
        </w:tc>
        <w:tc>
          <w:tcPr>
            <w:tcW w:w="719" w:type="pct"/>
            <w:tcBorders>
              <w:top w:val="nil"/>
              <w:left w:val="nil"/>
              <w:right w:val="nil"/>
            </w:tcBorders>
            <w:shd w:val="clear" w:color="auto" w:fill="auto"/>
            <w:vAlign w:val="bottom"/>
          </w:tcPr>
          <w:p w14:paraId="187B831E" w14:textId="77777777" w:rsidR="00651C77" w:rsidRPr="000E7A81" w:rsidRDefault="00651C77" w:rsidP="009A253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   </w:t>
            </w:r>
          </w:p>
        </w:tc>
        <w:tc>
          <w:tcPr>
            <w:tcW w:w="720" w:type="pct"/>
            <w:tcBorders>
              <w:top w:val="nil"/>
              <w:left w:val="nil"/>
              <w:right w:val="nil"/>
            </w:tcBorders>
            <w:shd w:val="clear" w:color="auto" w:fill="auto"/>
            <w:vAlign w:val="bottom"/>
          </w:tcPr>
          <w:p w14:paraId="5561C208" w14:textId="77777777" w:rsidR="00651C77" w:rsidRPr="000E7A81" w:rsidRDefault="00651C77" w:rsidP="009A253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221,093</w:t>
            </w:r>
          </w:p>
        </w:tc>
      </w:tr>
      <w:tr w:rsidR="00651C77" w:rsidRPr="00587444" w14:paraId="62B87FF6" w14:textId="77777777" w:rsidTr="009A253C">
        <w:trPr>
          <w:cantSplit/>
          <w:trHeight w:val="250"/>
          <w:tblHeader/>
        </w:trPr>
        <w:tc>
          <w:tcPr>
            <w:tcW w:w="2123" w:type="pct"/>
            <w:vAlign w:val="bottom"/>
          </w:tcPr>
          <w:p w14:paraId="78F2FFF6" w14:textId="77777777" w:rsidR="00651C77" w:rsidRPr="00587444" w:rsidRDefault="00651C77" w:rsidP="009A253C">
            <w:pPr>
              <w:tabs>
                <w:tab w:val="right" w:pos="1202"/>
              </w:tabs>
              <w:spacing w:after="0" w:line="240" w:lineRule="auto"/>
              <w:outlineLvl w:val="0"/>
              <w:rPr>
                <w:rFonts w:ascii="Arial" w:hAnsi="Arial" w:cs="Arial"/>
                <w:sz w:val="18"/>
                <w:szCs w:val="18"/>
              </w:rPr>
            </w:pPr>
            <w:proofErr w:type="spellStart"/>
            <w:r w:rsidRPr="00587444">
              <w:rPr>
                <w:rFonts w:ascii="Arial" w:hAnsi="Arial" w:cs="Arial"/>
                <w:sz w:val="18"/>
                <w:szCs w:val="18"/>
              </w:rPr>
              <w:t>Other</w:t>
            </w:r>
            <w:proofErr w:type="spellEnd"/>
            <w:r w:rsidRPr="00587444">
              <w:rPr>
                <w:rFonts w:ascii="Arial" w:hAnsi="Arial" w:cs="Arial"/>
                <w:sz w:val="18"/>
                <w:szCs w:val="18"/>
              </w:rPr>
              <w:t xml:space="preserve"> </w:t>
            </w:r>
            <w:proofErr w:type="spellStart"/>
            <w:r w:rsidRPr="00587444">
              <w:rPr>
                <w:rFonts w:ascii="Arial" w:hAnsi="Arial" w:cs="Arial"/>
                <w:sz w:val="18"/>
                <w:szCs w:val="18"/>
              </w:rPr>
              <w:t>assets</w:t>
            </w:r>
            <w:proofErr w:type="spellEnd"/>
          </w:p>
        </w:tc>
        <w:tc>
          <w:tcPr>
            <w:tcW w:w="719" w:type="pct"/>
            <w:tcBorders>
              <w:top w:val="nil"/>
              <w:left w:val="nil"/>
              <w:bottom w:val="single" w:sz="6" w:space="0" w:color="auto"/>
              <w:right w:val="nil"/>
            </w:tcBorders>
            <w:shd w:val="clear" w:color="auto" w:fill="auto"/>
            <w:vAlign w:val="bottom"/>
          </w:tcPr>
          <w:p w14:paraId="1D52769B" w14:textId="77777777" w:rsidR="00651C77" w:rsidRPr="000E7A81" w:rsidRDefault="00651C77" w:rsidP="009A253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393</w:t>
            </w:r>
          </w:p>
        </w:tc>
        <w:tc>
          <w:tcPr>
            <w:tcW w:w="719" w:type="pct"/>
            <w:tcBorders>
              <w:top w:val="nil"/>
              <w:left w:val="nil"/>
              <w:bottom w:val="single" w:sz="6" w:space="0" w:color="auto"/>
              <w:right w:val="nil"/>
            </w:tcBorders>
            <w:shd w:val="clear" w:color="auto" w:fill="auto"/>
            <w:vAlign w:val="bottom"/>
          </w:tcPr>
          <w:p w14:paraId="7F9CE40F" w14:textId="77777777" w:rsidR="00651C77" w:rsidRPr="000E7A81" w:rsidRDefault="00651C77" w:rsidP="009A253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683 </w:t>
            </w:r>
          </w:p>
        </w:tc>
        <w:tc>
          <w:tcPr>
            <w:tcW w:w="719" w:type="pct"/>
            <w:tcBorders>
              <w:top w:val="nil"/>
              <w:left w:val="nil"/>
              <w:bottom w:val="single" w:sz="6" w:space="0" w:color="auto"/>
              <w:right w:val="nil"/>
            </w:tcBorders>
            <w:shd w:val="clear" w:color="auto" w:fill="auto"/>
            <w:vAlign w:val="bottom"/>
          </w:tcPr>
          <w:p w14:paraId="40E605CA" w14:textId="77777777" w:rsidR="00651C77" w:rsidRPr="000E7A81" w:rsidRDefault="00651C77" w:rsidP="009A253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4 </w:t>
            </w:r>
          </w:p>
        </w:tc>
        <w:tc>
          <w:tcPr>
            <w:tcW w:w="720" w:type="pct"/>
            <w:tcBorders>
              <w:top w:val="nil"/>
              <w:left w:val="nil"/>
              <w:bottom w:val="single" w:sz="6" w:space="0" w:color="auto"/>
              <w:right w:val="nil"/>
            </w:tcBorders>
            <w:shd w:val="clear" w:color="auto" w:fill="auto"/>
            <w:vAlign w:val="bottom"/>
          </w:tcPr>
          <w:p w14:paraId="5378F76A" w14:textId="77777777" w:rsidR="00651C77" w:rsidRPr="000E7A81" w:rsidRDefault="00651C77" w:rsidP="009A253C">
            <w:pPr>
              <w:tabs>
                <w:tab w:val="right" w:pos="1202"/>
              </w:tabs>
              <w:spacing w:after="0" w:line="240" w:lineRule="auto"/>
              <w:jc w:val="right"/>
              <w:outlineLvl w:val="0"/>
              <w:rPr>
                <w:rFonts w:ascii="Arial" w:eastAsia="Calibri" w:hAnsi="Arial" w:cs="Arial"/>
                <w:sz w:val="18"/>
                <w:szCs w:val="18"/>
              </w:rPr>
            </w:pPr>
            <w:r w:rsidRPr="00AB311B">
              <w:rPr>
                <w:rFonts w:ascii="Arial" w:hAnsi="Arial" w:cs="Arial"/>
                <w:color w:val="000000" w:themeColor="text1"/>
                <w:sz w:val="18"/>
                <w:szCs w:val="18"/>
              </w:rPr>
              <w:t xml:space="preserve"> 1,080 </w:t>
            </w:r>
          </w:p>
        </w:tc>
      </w:tr>
      <w:tr w:rsidR="00651C77" w:rsidRPr="00587444" w14:paraId="685E51B3" w14:textId="77777777" w:rsidTr="009A253C">
        <w:trPr>
          <w:cantSplit/>
          <w:trHeight w:val="456"/>
          <w:tblHeader/>
        </w:trPr>
        <w:tc>
          <w:tcPr>
            <w:tcW w:w="2123" w:type="pct"/>
            <w:vAlign w:val="bottom"/>
          </w:tcPr>
          <w:p w14:paraId="5B11F421" w14:textId="77777777" w:rsidR="00651C77" w:rsidRPr="00587444" w:rsidRDefault="00651C77" w:rsidP="009A253C">
            <w:pPr>
              <w:tabs>
                <w:tab w:val="right" w:pos="1202"/>
              </w:tabs>
              <w:spacing w:after="0" w:line="240" w:lineRule="auto"/>
              <w:outlineLvl w:val="0"/>
              <w:rPr>
                <w:rFonts w:ascii="Arial" w:hAnsi="Arial" w:cs="Arial"/>
                <w:b/>
                <w:sz w:val="18"/>
                <w:szCs w:val="18"/>
              </w:rPr>
            </w:pPr>
            <w:r w:rsidRPr="00587444">
              <w:rPr>
                <w:rFonts w:ascii="Arial" w:hAnsi="Arial" w:cs="Arial"/>
                <w:b/>
                <w:sz w:val="18"/>
                <w:szCs w:val="18"/>
              </w:rPr>
              <w:t xml:space="preserve">Total </w:t>
            </w:r>
          </w:p>
        </w:tc>
        <w:tc>
          <w:tcPr>
            <w:tcW w:w="719" w:type="pct"/>
            <w:tcBorders>
              <w:top w:val="single" w:sz="6" w:space="0" w:color="auto"/>
              <w:left w:val="nil"/>
              <w:bottom w:val="single" w:sz="8" w:space="0" w:color="auto"/>
              <w:right w:val="nil"/>
            </w:tcBorders>
            <w:shd w:val="clear" w:color="auto" w:fill="auto"/>
            <w:vAlign w:val="bottom"/>
          </w:tcPr>
          <w:p w14:paraId="5ACF882D" w14:textId="77777777" w:rsidR="00651C77" w:rsidRPr="000E7A81" w:rsidRDefault="00651C77" w:rsidP="009A253C">
            <w:pPr>
              <w:tabs>
                <w:tab w:val="right" w:pos="1202"/>
              </w:tabs>
              <w:spacing w:after="0" w:line="240" w:lineRule="auto"/>
              <w:jc w:val="right"/>
              <w:outlineLvl w:val="0"/>
              <w:rPr>
                <w:rFonts w:ascii="Arial" w:eastAsia="Calibri" w:hAnsi="Arial" w:cs="Arial"/>
                <w:b/>
                <w:sz w:val="18"/>
                <w:szCs w:val="18"/>
              </w:rPr>
            </w:pPr>
            <w:r w:rsidRPr="000E7A81">
              <w:rPr>
                <w:rFonts w:ascii="Arial" w:hAnsi="Arial" w:cs="Arial"/>
                <w:b/>
                <w:bCs/>
                <w:color w:val="000000" w:themeColor="text1"/>
                <w:sz w:val="18"/>
                <w:szCs w:val="18"/>
              </w:rPr>
              <w:t>3,932,129</w:t>
            </w:r>
          </w:p>
        </w:tc>
        <w:tc>
          <w:tcPr>
            <w:tcW w:w="719" w:type="pct"/>
            <w:tcBorders>
              <w:top w:val="single" w:sz="6" w:space="0" w:color="auto"/>
              <w:left w:val="nil"/>
              <w:bottom w:val="single" w:sz="8" w:space="0" w:color="auto"/>
              <w:right w:val="nil"/>
            </w:tcBorders>
            <w:shd w:val="clear" w:color="auto" w:fill="auto"/>
            <w:vAlign w:val="bottom"/>
          </w:tcPr>
          <w:p w14:paraId="66A81FA8" w14:textId="77777777" w:rsidR="00651C77" w:rsidRPr="000E7A81" w:rsidRDefault="00651C77" w:rsidP="009A253C">
            <w:pPr>
              <w:tabs>
                <w:tab w:val="right" w:pos="1202"/>
              </w:tabs>
              <w:spacing w:after="0" w:line="240" w:lineRule="auto"/>
              <w:jc w:val="right"/>
              <w:outlineLvl w:val="0"/>
              <w:rPr>
                <w:rFonts w:ascii="Arial" w:eastAsia="Calibri" w:hAnsi="Arial" w:cs="Arial"/>
                <w:b/>
                <w:sz w:val="18"/>
                <w:szCs w:val="18"/>
              </w:rPr>
            </w:pPr>
            <w:r w:rsidRPr="000E7A81">
              <w:rPr>
                <w:rFonts w:ascii="Arial" w:hAnsi="Arial" w:cs="Arial"/>
                <w:b/>
                <w:bCs/>
                <w:color w:val="000000" w:themeColor="text1"/>
                <w:sz w:val="18"/>
                <w:szCs w:val="18"/>
              </w:rPr>
              <w:t>34,735</w:t>
            </w:r>
          </w:p>
        </w:tc>
        <w:tc>
          <w:tcPr>
            <w:tcW w:w="719" w:type="pct"/>
            <w:tcBorders>
              <w:top w:val="single" w:sz="6" w:space="0" w:color="auto"/>
              <w:left w:val="nil"/>
              <w:bottom w:val="single" w:sz="8" w:space="0" w:color="auto"/>
              <w:right w:val="nil"/>
            </w:tcBorders>
            <w:shd w:val="clear" w:color="auto" w:fill="auto"/>
            <w:vAlign w:val="bottom"/>
          </w:tcPr>
          <w:p w14:paraId="5AD34CCB" w14:textId="77777777" w:rsidR="00651C77" w:rsidRPr="000E7A81" w:rsidRDefault="00651C77" w:rsidP="009A253C">
            <w:pPr>
              <w:tabs>
                <w:tab w:val="right" w:pos="1202"/>
              </w:tabs>
              <w:spacing w:after="0" w:line="240" w:lineRule="auto"/>
              <w:jc w:val="right"/>
              <w:outlineLvl w:val="0"/>
              <w:rPr>
                <w:rFonts w:ascii="Arial" w:eastAsia="Calibri" w:hAnsi="Arial" w:cs="Arial"/>
                <w:b/>
                <w:sz w:val="18"/>
                <w:szCs w:val="18"/>
              </w:rPr>
            </w:pPr>
            <w:r w:rsidRPr="000E7A81">
              <w:rPr>
                <w:rFonts w:ascii="Arial" w:hAnsi="Arial" w:cs="Arial"/>
                <w:b/>
                <w:bCs/>
                <w:color w:val="000000" w:themeColor="text1"/>
                <w:sz w:val="18"/>
                <w:szCs w:val="18"/>
              </w:rPr>
              <w:t>94</w:t>
            </w:r>
          </w:p>
        </w:tc>
        <w:tc>
          <w:tcPr>
            <w:tcW w:w="720" w:type="pct"/>
            <w:tcBorders>
              <w:top w:val="single" w:sz="6" w:space="0" w:color="auto"/>
              <w:left w:val="nil"/>
              <w:bottom w:val="single" w:sz="8" w:space="0" w:color="auto"/>
              <w:right w:val="nil"/>
            </w:tcBorders>
            <w:shd w:val="clear" w:color="auto" w:fill="auto"/>
            <w:vAlign w:val="bottom"/>
          </w:tcPr>
          <w:p w14:paraId="7735DCA3" w14:textId="77777777" w:rsidR="00651C77" w:rsidRPr="000E7A81" w:rsidRDefault="00651C77" w:rsidP="009A253C">
            <w:pPr>
              <w:tabs>
                <w:tab w:val="right" w:pos="1202"/>
              </w:tabs>
              <w:spacing w:after="0" w:line="240" w:lineRule="auto"/>
              <w:jc w:val="right"/>
              <w:outlineLvl w:val="0"/>
              <w:rPr>
                <w:rFonts w:ascii="Arial" w:eastAsia="Calibri" w:hAnsi="Arial" w:cs="Arial"/>
                <w:b/>
                <w:sz w:val="18"/>
                <w:szCs w:val="18"/>
              </w:rPr>
            </w:pPr>
            <w:r w:rsidRPr="000E7A81">
              <w:rPr>
                <w:rFonts w:ascii="Arial" w:hAnsi="Arial" w:cs="Arial"/>
                <w:b/>
                <w:bCs/>
                <w:color w:val="000000" w:themeColor="text1"/>
                <w:sz w:val="18"/>
                <w:szCs w:val="18"/>
              </w:rPr>
              <w:t>3,966,958</w:t>
            </w:r>
          </w:p>
        </w:tc>
      </w:tr>
      <w:tr w:rsidR="00651C77" w:rsidRPr="00587444" w14:paraId="38EE63C9" w14:textId="77777777" w:rsidTr="009A253C">
        <w:tblPrEx>
          <w:tblCellMar>
            <w:left w:w="31" w:type="dxa"/>
            <w:right w:w="31" w:type="dxa"/>
          </w:tblCellMar>
        </w:tblPrEx>
        <w:trPr>
          <w:cantSplit/>
          <w:trHeight w:val="250"/>
          <w:tblHeader/>
        </w:trPr>
        <w:tc>
          <w:tcPr>
            <w:tcW w:w="2123" w:type="pct"/>
            <w:vAlign w:val="bottom"/>
          </w:tcPr>
          <w:p w14:paraId="05711CDE" w14:textId="77777777" w:rsidR="00651C77" w:rsidRPr="00587444" w:rsidRDefault="00651C77" w:rsidP="009A253C">
            <w:pPr>
              <w:tabs>
                <w:tab w:val="right" w:pos="1202"/>
              </w:tabs>
              <w:spacing w:after="0" w:line="240" w:lineRule="auto"/>
              <w:outlineLvl w:val="0"/>
              <w:rPr>
                <w:rFonts w:ascii="Arial" w:hAnsi="Arial" w:cs="Arial"/>
                <w:sz w:val="18"/>
                <w:szCs w:val="18"/>
              </w:rPr>
            </w:pPr>
          </w:p>
        </w:tc>
        <w:tc>
          <w:tcPr>
            <w:tcW w:w="719" w:type="pct"/>
            <w:tcBorders>
              <w:top w:val="single" w:sz="12" w:space="0" w:color="auto"/>
            </w:tcBorders>
            <w:vAlign w:val="bottom"/>
          </w:tcPr>
          <w:p w14:paraId="5F6D2625" w14:textId="77777777" w:rsidR="00651C77" w:rsidRPr="000E7A81" w:rsidRDefault="00651C77" w:rsidP="009A253C">
            <w:pPr>
              <w:tabs>
                <w:tab w:val="right" w:pos="1202"/>
              </w:tabs>
              <w:spacing w:after="0" w:line="240" w:lineRule="auto"/>
              <w:jc w:val="right"/>
              <w:outlineLvl w:val="0"/>
              <w:rPr>
                <w:rFonts w:ascii="Arial" w:eastAsia="Calibri" w:hAnsi="Arial" w:cs="Arial"/>
                <w:sz w:val="18"/>
                <w:szCs w:val="18"/>
              </w:rPr>
            </w:pPr>
          </w:p>
        </w:tc>
        <w:tc>
          <w:tcPr>
            <w:tcW w:w="719" w:type="pct"/>
            <w:tcBorders>
              <w:top w:val="single" w:sz="12" w:space="0" w:color="auto"/>
            </w:tcBorders>
            <w:vAlign w:val="bottom"/>
          </w:tcPr>
          <w:p w14:paraId="795D4DCD" w14:textId="77777777" w:rsidR="00651C77" w:rsidRPr="000E7A81" w:rsidRDefault="00651C77" w:rsidP="009A253C">
            <w:pPr>
              <w:tabs>
                <w:tab w:val="right" w:pos="1202"/>
              </w:tabs>
              <w:spacing w:after="0" w:line="240" w:lineRule="auto"/>
              <w:jc w:val="right"/>
              <w:outlineLvl w:val="0"/>
              <w:rPr>
                <w:rFonts w:ascii="Arial" w:eastAsia="Calibri" w:hAnsi="Arial" w:cs="Arial"/>
                <w:sz w:val="18"/>
                <w:szCs w:val="18"/>
              </w:rPr>
            </w:pPr>
          </w:p>
        </w:tc>
        <w:tc>
          <w:tcPr>
            <w:tcW w:w="719" w:type="pct"/>
            <w:tcBorders>
              <w:top w:val="single" w:sz="12" w:space="0" w:color="auto"/>
            </w:tcBorders>
            <w:vAlign w:val="bottom"/>
          </w:tcPr>
          <w:p w14:paraId="0B7EB50D" w14:textId="77777777" w:rsidR="00651C77" w:rsidRPr="000E7A81" w:rsidRDefault="00651C77" w:rsidP="009A253C">
            <w:pPr>
              <w:tabs>
                <w:tab w:val="right" w:pos="1202"/>
              </w:tabs>
              <w:spacing w:after="0" w:line="240" w:lineRule="auto"/>
              <w:jc w:val="right"/>
              <w:outlineLvl w:val="0"/>
              <w:rPr>
                <w:rFonts w:ascii="Arial" w:eastAsia="Calibri" w:hAnsi="Arial" w:cs="Arial"/>
                <w:sz w:val="18"/>
                <w:szCs w:val="18"/>
              </w:rPr>
            </w:pPr>
          </w:p>
        </w:tc>
        <w:tc>
          <w:tcPr>
            <w:tcW w:w="720" w:type="pct"/>
            <w:tcBorders>
              <w:top w:val="single" w:sz="12" w:space="0" w:color="auto"/>
            </w:tcBorders>
            <w:vAlign w:val="bottom"/>
          </w:tcPr>
          <w:p w14:paraId="16F465B4" w14:textId="77777777" w:rsidR="00651C77" w:rsidRPr="000E7A81" w:rsidRDefault="00651C77" w:rsidP="009A253C">
            <w:pPr>
              <w:tabs>
                <w:tab w:val="right" w:pos="1202"/>
              </w:tabs>
              <w:spacing w:after="0" w:line="240" w:lineRule="auto"/>
              <w:jc w:val="right"/>
              <w:outlineLvl w:val="0"/>
              <w:rPr>
                <w:rFonts w:ascii="Arial" w:eastAsia="Calibri" w:hAnsi="Arial" w:cs="Arial"/>
                <w:sz w:val="18"/>
                <w:szCs w:val="18"/>
              </w:rPr>
            </w:pPr>
          </w:p>
        </w:tc>
      </w:tr>
      <w:tr w:rsidR="00651C77" w:rsidRPr="00587444" w14:paraId="0F219EDF" w14:textId="77777777" w:rsidTr="009A253C">
        <w:tblPrEx>
          <w:tblCellMar>
            <w:left w:w="31" w:type="dxa"/>
            <w:right w:w="31" w:type="dxa"/>
          </w:tblCellMar>
        </w:tblPrEx>
        <w:trPr>
          <w:cantSplit/>
          <w:trHeight w:val="312"/>
          <w:tblHeader/>
        </w:trPr>
        <w:tc>
          <w:tcPr>
            <w:tcW w:w="2123" w:type="pct"/>
            <w:vAlign w:val="bottom"/>
          </w:tcPr>
          <w:p w14:paraId="2C76F51B" w14:textId="77777777" w:rsidR="00651C77" w:rsidRPr="00587444" w:rsidRDefault="00651C77" w:rsidP="009A253C">
            <w:pPr>
              <w:tabs>
                <w:tab w:val="right" w:pos="1202"/>
              </w:tabs>
              <w:spacing w:after="0" w:line="240" w:lineRule="auto"/>
              <w:outlineLvl w:val="0"/>
              <w:rPr>
                <w:rFonts w:ascii="Arial" w:hAnsi="Arial" w:cs="Arial"/>
                <w:b/>
                <w:sz w:val="18"/>
                <w:szCs w:val="18"/>
              </w:rPr>
            </w:pPr>
            <w:proofErr w:type="spellStart"/>
            <w:r w:rsidRPr="00587444">
              <w:rPr>
                <w:rFonts w:ascii="Arial" w:hAnsi="Arial" w:cs="Arial"/>
                <w:b/>
                <w:sz w:val="18"/>
                <w:szCs w:val="18"/>
              </w:rPr>
              <w:t>Guarantees</w:t>
            </w:r>
            <w:proofErr w:type="spellEnd"/>
            <w:r w:rsidRPr="00587444">
              <w:rPr>
                <w:rFonts w:ascii="Arial" w:hAnsi="Arial" w:cs="Arial"/>
                <w:b/>
                <w:sz w:val="18"/>
                <w:szCs w:val="18"/>
              </w:rPr>
              <w:t xml:space="preserve"> </w:t>
            </w:r>
            <w:proofErr w:type="spellStart"/>
            <w:r w:rsidRPr="00587444">
              <w:rPr>
                <w:rFonts w:ascii="Arial" w:hAnsi="Arial" w:cs="Arial"/>
                <w:b/>
                <w:sz w:val="18"/>
                <w:szCs w:val="18"/>
              </w:rPr>
              <w:t>and</w:t>
            </w:r>
            <w:proofErr w:type="spellEnd"/>
            <w:r w:rsidRPr="00587444">
              <w:rPr>
                <w:rFonts w:ascii="Arial" w:hAnsi="Arial" w:cs="Arial"/>
                <w:b/>
                <w:sz w:val="18"/>
                <w:szCs w:val="18"/>
              </w:rPr>
              <w:t xml:space="preserve"> </w:t>
            </w:r>
            <w:proofErr w:type="spellStart"/>
            <w:r w:rsidRPr="00587444">
              <w:rPr>
                <w:rFonts w:ascii="Arial" w:hAnsi="Arial" w:cs="Arial"/>
                <w:b/>
                <w:sz w:val="18"/>
                <w:szCs w:val="18"/>
              </w:rPr>
              <w:t>commitments</w:t>
            </w:r>
            <w:proofErr w:type="spellEnd"/>
          </w:p>
        </w:tc>
        <w:tc>
          <w:tcPr>
            <w:tcW w:w="719" w:type="pct"/>
            <w:vAlign w:val="bottom"/>
          </w:tcPr>
          <w:p w14:paraId="6AA5D38A" w14:textId="77777777" w:rsidR="00651C77" w:rsidRPr="000E7A81" w:rsidRDefault="00651C77" w:rsidP="009A253C">
            <w:pPr>
              <w:tabs>
                <w:tab w:val="right" w:pos="1202"/>
              </w:tabs>
              <w:spacing w:after="0" w:line="240" w:lineRule="auto"/>
              <w:jc w:val="right"/>
              <w:outlineLvl w:val="0"/>
              <w:rPr>
                <w:rFonts w:ascii="Arial" w:eastAsia="Calibri" w:hAnsi="Arial" w:cs="Arial"/>
                <w:sz w:val="18"/>
                <w:szCs w:val="18"/>
              </w:rPr>
            </w:pPr>
          </w:p>
        </w:tc>
        <w:tc>
          <w:tcPr>
            <w:tcW w:w="719" w:type="pct"/>
            <w:vAlign w:val="bottom"/>
          </w:tcPr>
          <w:p w14:paraId="76B140F4" w14:textId="77777777" w:rsidR="00651C77" w:rsidRPr="000E7A81" w:rsidRDefault="00651C77" w:rsidP="009A253C">
            <w:pPr>
              <w:tabs>
                <w:tab w:val="right" w:pos="1202"/>
              </w:tabs>
              <w:spacing w:after="0" w:line="240" w:lineRule="auto"/>
              <w:jc w:val="right"/>
              <w:outlineLvl w:val="0"/>
              <w:rPr>
                <w:rFonts w:ascii="Arial" w:eastAsia="Calibri" w:hAnsi="Arial" w:cs="Arial"/>
                <w:sz w:val="18"/>
                <w:szCs w:val="18"/>
              </w:rPr>
            </w:pPr>
          </w:p>
        </w:tc>
        <w:tc>
          <w:tcPr>
            <w:tcW w:w="719" w:type="pct"/>
            <w:vAlign w:val="bottom"/>
          </w:tcPr>
          <w:p w14:paraId="0915B918" w14:textId="77777777" w:rsidR="00651C77" w:rsidRPr="000E7A81" w:rsidRDefault="00651C77" w:rsidP="009A253C">
            <w:pPr>
              <w:tabs>
                <w:tab w:val="right" w:pos="1202"/>
              </w:tabs>
              <w:spacing w:after="0" w:line="240" w:lineRule="auto"/>
              <w:jc w:val="right"/>
              <w:outlineLvl w:val="0"/>
              <w:rPr>
                <w:rFonts w:ascii="Arial" w:eastAsia="Calibri" w:hAnsi="Arial" w:cs="Arial"/>
                <w:sz w:val="18"/>
                <w:szCs w:val="18"/>
              </w:rPr>
            </w:pPr>
          </w:p>
        </w:tc>
        <w:tc>
          <w:tcPr>
            <w:tcW w:w="720" w:type="pct"/>
            <w:vAlign w:val="bottom"/>
          </w:tcPr>
          <w:p w14:paraId="216A894A" w14:textId="77777777" w:rsidR="00651C77" w:rsidRPr="000E7A81" w:rsidRDefault="00651C77" w:rsidP="009A253C">
            <w:pPr>
              <w:tabs>
                <w:tab w:val="right" w:pos="1202"/>
              </w:tabs>
              <w:spacing w:after="0" w:line="240" w:lineRule="auto"/>
              <w:jc w:val="right"/>
              <w:outlineLvl w:val="0"/>
              <w:rPr>
                <w:rFonts w:ascii="Arial" w:eastAsia="Calibri" w:hAnsi="Arial" w:cs="Arial"/>
                <w:sz w:val="18"/>
                <w:szCs w:val="18"/>
              </w:rPr>
            </w:pPr>
          </w:p>
        </w:tc>
      </w:tr>
      <w:tr w:rsidR="00651C77" w:rsidRPr="00587444" w14:paraId="3B2DE7F2" w14:textId="77777777" w:rsidTr="009A253C">
        <w:tblPrEx>
          <w:tblCellMar>
            <w:left w:w="31" w:type="dxa"/>
            <w:right w:w="31" w:type="dxa"/>
          </w:tblCellMar>
        </w:tblPrEx>
        <w:trPr>
          <w:cantSplit/>
          <w:trHeight w:val="250"/>
          <w:tblHeader/>
        </w:trPr>
        <w:tc>
          <w:tcPr>
            <w:tcW w:w="2123" w:type="pct"/>
            <w:vAlign w:val="bottom"/>
          </w:tcPr>
          <w:p w14:paraId="17D89353" w14:textId="77777777" w:rsidR="00651C77" w:rsidRPr="00587444" w:rsidRDefault="00651C77" w:rsidP="009A253C">
            <w:pPr>
              <w:tabs>
                <w:tab w:val="right" w:pos="1202"/>
              </w:tabs>
              <w:spacing w:after="0" w:line="240" w:lineRule="auto"/>
              <w:outlineLvl w:val="0"/>
              <w:rPr>
                <w:rFonts w:ascii="Arial" w:hAnsi="Arial" w:cs="Arial"/>
                <w:sz w:val="18"/>
                <w:szCs w:val="18"/>
              </w:rPr>
            </w:pPr>
            <w:bookmarkStart w:id="583" w:name="_Toc4060739"/>
            <w:proofErr w:type="spellStart"/>
            <w:r w:rsidRPr="00D05870">
              <w:rPr>
                <w:rFonts w:ascii="Arial" w:hAnsi="Arial" w:cs="Arial"/>
                <w:sz w:val="18"/>
                <w:szCs w:val="18"/>
              </w:rPr>
              <w:t>Issued</w:t>
            </w:r>
            <w:proofErr w:type="spellEnd"/>
            <w:r w:rsidRPr="00D05870">
              <w:rPr>
                <w:rFonts w:ascii="Arial" w:hAnsi="Arial" w:cs="Arial"/>
                <w:sz w:val="18"/>
                <w:szCs w:val="18"/>
              </w:rPr>
              <w:t xml:space="preserve"> </w:t>
            </w:r>
            <w:proofErr w:type="spellStart"/>
            <w:r w:rsidRPr="00D05870">
              <w:rPr>
                <w:rFonts w:ascii="Arial" w:hAnsi="Arial" w:cs="Arial"/>
                <w:sz w:val="18"/>
                <w:szCs w:val="18"/>
              </w:rPr>
              <w:t>guarantees</w:t>
            </w:r>
            <w:bookmarkEnd w:id="583"/>
            <w:proofErr w:type="spellEnd"/>
          </w:p>
        </w:tc>
        <w:tc>
          <w:tcPr>
            <w:tcW w:w="719" w:type="pct"/>
            <w:tcBorders>
              <w:top w:val="nil"/>
              <w:left w:val="nil"/>
              <w:bottom w:val="nil"/>
              <w:right w:val="nil"/>
            </w:tcBorders>
            <w:shd w:val="clear" w:color="auto" w:fill="auto"/>
            <w:vAlign w:val="bottom"/>
          </w:tcPr>
          <w:p w14:paraId="6A98A779" w14:textId="77777777" w:rsidR="00651C77" w:rsidRPr="000E7A81" w:rsidRDefault="00651C77" w:rsidP="009A253C">
            <w:pPr>
              <w:tabs>
                <w:tab w:val="right" w:pos="1202"/>
              </w:tabs>
              <w:spacing w:after="0" w:line="240" w:lineRule="auto"/>
              <w:jc w:val="right"/>
              <w:outlineLvl w:val="0"/>
              <w:rPr>
                <w:rFonts w:ascii="Arial" w:hAnsi="Arial" w:cs="Arial"/>
                <w:color w:val="000000"/>
                <w:sz w:val="18"/>
                <w:szCs w:val="18"/>
              </w:rPr>
            </w:pPr>
            <w:r w:rsidRPr="00AB311B">
              <w:rPr>
                <w:rFonts w:ascii="Arial" w:hAnsi="Arial" w:cs="Arial"/>
                <w:color w:val="000000" w:themeColor="text1"/>
                <w:sz w:val="18"/>
                <w:szCs w:val="18"/>
              </w:rPr>
              <w:t xml:space="preserve"> 44,545 </w:t>
            </w:r>
          </w:p>
        </w:tc>
        <w:tc>
          <w:tcPr>
            <w:tcW w:w="719" w:type="pct"/>
            <w:tcBorders>
              <w:top w:val="nil"/>
              <w:left w:val="nil"/>
              <w:bottom w:val="nil"/>
              <w:right w:val="nil"/>
            </w:tcBorders>
            <w:shd w:val="clear" w:color="auto" w:fill="auto"/>
            <w:vAlign w:val="bottom"/>
          </w:tcPr>
          <w:p w14:paraId="7D5DC25E" w14:textId="77777777" w:rsidR="00651C77" w:rsidRPr="000E7A81" w:rsidRDefault="00651C77" w:rsidP="009A253C">
            <w:pPr>
              <w:tabs>
                <w:tab w:val="right" w:pos="1202"/>
              </w:tabs>
              <w:spacing w:after="0" w:line="240" w:lineRule="auto"/>
              <w:jc w:val="right"/>
              <w:outlineLvl w:val="0"/>
              <w:rPr>
                <w:rFonts w:ascii="Arial" w:hAnsi="Arial" w:cs="Arial"/>
                <w:color w:val="000000"/>
                <w:sz w:val="18"/>
                <w:szCs w:val="18"/>
              </w:rPr>
            </w:pPr>
            <w:r w:rsidRPr="00AB311B">
              <w:rPr>
                <w:rFonts w:ascii="Arial"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10F68231" w14:textId="77777777" w:rsidR="00651C77" w:rsidRPr="000E7A81" w:rsidRDefault="00651C77" w:rsidP="009A253C">
            <w:pPr>
              <w:tabs>
                <w:tab w:val="right" w:pos="1202"/>
              </w:tabs>
              <w:spacing w:after="0" w:line="240" w:lineRule="auto"/>
              <w:jc w:val="right"/>
              <w:outlineLvl w:val="0"/>
              <w:rPr>
                <w:rFonts w:ascii="Arial" w:hAnsi="Arial" w:cs="Arial"/>
                <w:color w:val="000000"/>
                <w:sz w:val="18"/>
                <w:szCs w:val="18"/>
              </w:rPr>
            </w:pPr>
            <w:r w:rsidRPr="00AB311B">
              <w:rPr>
                <w:rFonts w:ascii="Arial"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5BED56F5" w14:textId="77777777" w:rsidR="00651C77" w:rsidRPr="000E7A81" w:rsidRDefault="00651C77" w:rsidP="009A253C">
            <w:pPr>
              <w:tabs>
                <w:tab w:val="right" w:pos="1202"/>
              </w:tabs>
              <w:spacing w:after="0" w:line="240" w:lineRule="auto"/>
              <w:jc w:val="right"/>
              <w:outlineLvl w:val="0"/>
              <w:rPr>
                <w:rFonts w:ascii="Arial" w:hAnsi="Arial" w:cs="Arial"/>
                <w:color w:val="000000"/>
                <w:sz w:val="18"/>
                <w:szCs w:val="18"/>
              </w:rPr>
            </w:pPr>
            <w:r w:rsidRPr="00AB311B">
              <w:rPr>
                <w:rFonts w:ascii="Arial" w:hAnsi="Arial" w:cs="Arial"/>
                <w:color w:val="000000" w:themeColor="text1"/>
                <w:sz w:val="18"/>
                <w:szCs w:val="18"/>
              </w:rPr>
              <w:t xml:space="preserve"> 44,545 </w:t>
            </w:r>
          </w:p>
        </w:tc>
      </w:tr>
      <w:tr w:rsidR="00651C77" w:rsidRPr="00587444" w14:paraId="400198F9" w14:textId="77777777" w:rsidTr="009A253C">
        <w:tblPrEx>
          <w:tblCellMar>
            <w:left w:w="31" w:type="dxa"/>
            <w:right w:w="31" w:type="dxa"/>
          </w:tblCellMar>
        </w:tblPrEx>
        <w:trPr>
          <w:cantSplit/>
          <w:trHeight w:val="250"/>
          <w:tblHeader/>
        </w:trPr>
        <w:tc>
          <w:tcPr>
            <w:tcW w:w="2123" w:type="pct"/>
            <w:vAlign w:val="bottom"/>
          </w:tcPr>
          <w:p w14:paraId="6B27FAD0" w14:textId="77777777" w:rsidR="00651C77" w:rsidRPr="00587444" w:rsidRDefault="00651C77" w:rsidP="009A253C">
            <w:pPr>
              <w:tabs>
                <w:tab w:val="right" w:pos="1202"/>
              </w:tabs>
              <w:spacing w:after="0" w:line="240" w:lineRule="auto"/>
              <w:outlineLvl w:val="0"/>
              <w:rPr>
                <w:rFonts w:ascii="Arial" w:hAnsi="Arial" w:cs="Arial"/>
                <w:sz w:val="18"/>
                <w:szCs w:val="18"/>
              </w:rPr>
            </w:pPr>
            <w:proofErr w:type="spellStart"/>
            <w:r w:rsidRPr="00587444">
              <w:rPr>
                <w:rFonts w:ascii="Arial" w:hAnsi="Arial" w:cs="Arial"/>
                <w:sz w:val="18"/>
                <w:szCs w:val="18"/>
              </w:rPr>
              <w:t>Issued</w:t>
            </w:r>
            <w:proofErr w:type="spellEnd"/>
            <w:r w:rsidRPr="00587444">
              <w:rPr>
                <w:rFonts w:ascii="Arial" w:hAnsi="Arial" w:cs="Arial"/>
                <w:sz w:val="18"/>
                <w:szCs w:val="18"/>
              </w:rPr>
              <w:t xml:space="preserve"> </w:t>
            </w:r>
            <w:proofErr w:type="spellStart"/>
            <w:r w:rsidRPr="00587444">
              <w:rPr>
                <w:rFonts w:ascii="Arial" w:hAnsi="Arial" w:cs="Arial"/>
                <w:sz w:val="18"/>
                <w:szCs w:val="18"/>
              </w:rPr>
              <w:t>guarantees</w:t>
            </w:r>
            <w:proofErr w:type="spellEnd"/>
            <w:r w:rsidRPr="00587444">
              <w:rPr>
                <w:rFonts w:ascii="Arial" w:hAnsi="Arial" w:cs="Arial"/>
                <w:sz w:val="18"/>
                <w:szCs w:val="18"/>
              </w:rPr>
              <w:t xml:space="preserve"> in </w:t>
            </w:r>
            <w:proofErr w:type="spellStart"/>
            <w:r w:rsidRPr="00587444">
              <w:rPr>
                <w:rFonts w:ascii="Arial" w:hAnsi="Arial" w:cs="Arial"/>
                <w:sz w:val="18"/>
                <w:szCs w:val="18"/>
              </w:rPr>
              <w:t>foreign</w:t>
            </w:r>
            <w:proofErr w:type="spellEnd"/>
            <w:r w:rsidRPr="00587444">
              <w:rPr>
                <w:rFonts w:ascii="Arial" w:hAnsi="Arial" w:cs="Arial"/>
                <w:sz w:val="18"/>
                <w:szCs w:val="18"/>
              </w:rPr>
              <w:t xml:space="preserve"> </w:t>
            </w:r>
            <w:proofErr w:type="spellStart"/>
            <w:r w:rsidRPr="00587444">
              <w:rPr>
                <w:rFonts w:ascii="Arial" w:hAnsi="Arial" w:cs="Arial"/>
                <w:sz w:val="18"/>
                <w:szCs w:val="18"/>
              </w:rPr>
              <w:t>currency</w:t>
            </w:r>
            <w:proofErr w:type="spellEnd"/>
          </w:p>
        </w:tc>
        <w:tc>
          <w:tcPr>
            <w:tcW w:w="719" w:type="pct"/>
            <w:tcBorders>
              <w:top w:val="nil"/>
              <w:left w:val="nil"/>
              <w:bottom w:val="nil"/>
              <w:right w:val="nil"/>
            </w:tcBorders>
            <w:shd w:val="clear" w:color="auto" w:fill="auto"/>
            <w:vAlign w:val="bottom"/>
          </w:tcPr>
          <w:p w14:paraId="77CDFDD6" w14:textId="77777777" w:rsidR="00651C77" w:rsidRPr="000E7A81" w:rsidRDefault="00651C77" w:rsidP="009A253C">
            <w:pPr>
              <w:tabs>
                <w:tab w:val="right" w:pos="1202"/>
              </w:tabs>
              <w:spacing w:after="0" w:line="240" w:lineRule="auto"/>
              <w:jc w:val="right"/>
              <w:outlineLvl w:val="0"/>
              <w:rPr>
                <w:rFonts w:ascii="Arial" w:hAnsi="Arial" w:cs="Arial"/>
                <w:color w:val="000000"/>
                <w:sz w:val="18"/>
                <w:szCs w:val="18"/>
              </w:rPr>
            </w:pPr>
            <w:r w:rsidRPr="00AB311B">
              <w:rPr>
                <w:rFonts w:ascii="Arial" w:hAnsi="Arial" w:cs="Arial"/>
                <w:color w:val="000000" w:themeColor="text1"/>
                <w:sz w:val="18"/>
                <w:szCs w:val="18"/>
              </w:rPr>
              <w:t xml:space="preserve"> 5,357 </w:t>
            </w:r>
          </w:p>
        </w:tc>
        <w:tc>
          <w:tcPr>
            <w:tcW w:w="719" w:type="pct"/>
            <w:tcBorders>
              <w:top w:val="nil"/>
              <w:left w:val="nil"/>
              <w:bottom w:val="nil"/>
              <w:right w:val="nil"/>
            </w:tcBorders>
            <w:shd w:val="clear" w:color="auto" w:fill="auto"/>
            <w:vAlign w:val="bottom"/>
          </w:tcPr>
          <w:p w14:paraId="348FF9BF" w14:textId="77777777" w:rsidR="00651C77" w:rsidRPr="000E7A81" w:rsidRDefault="00651C77" w:rsidP="009A253C">
            <w:pPr>
              <w:tabs>
                <w:tab w:val="right" w:pos="1202"/>
              </w:tabs>
              <w:spacing w:after="0" w:line="240" w:lineRule="auto"/>
              <w:jc w:val="right"/>
              <w:outlineLvl w:val="0"/>
              <w:rPr>
                <w:rFonts w:ascii="Arial" w:hAnsi="Arial" w:cs="Arial"/>
                <w:color w:val="000000"/>
                <w:sz w:val="18"/>
                <w:szCs w:val="18"/>
              </w:rPr>
            </w:pPr>
            <w:r w:rsidRPr="00AB311B">
              <w:rPr>
                <w:rFonts w:ascii="Arial"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126CE9BC" w14:textId="77777777" w:rsidR="00651C77" w:rsidRPr="000E7A81" w:rsidRDefault="00651C77" w:rsidP="009A253C">
            <w:pPr>
              <w:tabs>
                <w:tab w:val="right" w:pos="1202"/>
              </w:tabs>
              <w:spacing w:after="0" w:line="240" w:lineRule="auto"/>
              <w:jc w:val="right"/>
              <w:outlineLvl w:val="0"/>
              <w:rPr>
                <w:rFonts w:ascii="Arial" w:hAnsi="Arial" w:cs="Arial"/>
                <w:color w:val="000000"/>
                <w:sz w:val="18"/>
                <w:szCs w:val="18"/>
              </w:rPr>
            </w:pPr>
            <w:r w:rsidRPr="00AB311B">
              <w:rPr>
                <w:rFonts w:ascii="Arial"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774F8080" w14:textId="77777777" w:rsidR="00651C77" w:rsidRPr="000E7A81" w:rsidRDefault="00651C77" w:rsidP="009A253C">
            <w:pPr>
              <w:tabs>
                <w:tab w:val="right" w:pos="1202"/>
              </w:tabs>
              <w:spacing w:after="0" w:line="240" w:lineRule="auto"/>
              <w:jc w:val="right"/>
              <w:outlineLvl w:val="0"/>
              <w:rPr>
                <w:rFonts w:ascii="Arial" w:hAnsi="Arial" w:cs="Arial"/>
                <w:color w:val="000000"/>
                <w:sz w:val="18"/>
                <w:szCs w:val="18"/>
              </w:rPr>
            </w:pPr>
            <w:r w:rsidRPr="00AB311B">
              <w:rPr>
                <w:rFonts w:ascii="Arial" w:hAnsi="Arial" w:cs="Arial"/>
                <w:color w:val="000000" w:themeColor="text1"/>
                <w:sz w:val="18"/>
                <w:szCs w:val="18"/>
              </w:rPr>
              <w:t xml:space="preserve"> 5,357 </w:t>
            </w:r>
          </w:p>
        </w:tc>
      </w:tr>
      <w:tr w:rsidR="00651C77" w:rsidRPr="00587444" w14:paraId="5857EDF0" w14:textId="77777777" w:rsidTr="009A253C">
        <w:tblPrEx>
          <w:tblCellMar>
            <w:left w:w="31" w:type="dxa"/>
            <w:right w:w="31" w:type="dxa"/>
          </w:tblCellMar>
        </w:tblPrEx>
        <w:trPr>
          <w:cantSplit/>
          <w:trHeight w:val="250"/>
          <w:tblHeader/>
        </w:trPr>
        <w:tc>
          <w:tcPr>
            <w:tcW w:w="2123" w:type="pct"/>
            <w:vAlign w:val="bottom"/>
          </w:tcPr>
          <w:p w14:paraId="185666A5" w14:textId="77777777" w:rsidR="00651C77" w:rsidRPr="00587444" w:rsidRDefault="00651C77" w:rsidP="009A253C">
            <w:pPr>
              <w:tabs>
                <w:tab w:val="right" w:pos="1202"/>
              </w:tabs>
              <w:spacing w:after="0" w:line="240" w:lineRule="auto"/>
              <w:outlineLvl w:val="0"/>
              <w:rPr>
                <w:rFonts w:ascii="Arial" w:hAnsi="Arial" w:cs="Arial"/>
                <w:sz w:val="18"/>
                <w:szCs w:val="18"/>
              </w:rPr>
            </w:pPr>
            <w:proofErr w:type="spellStart"/>
            <w:r w:rsidRPr="00587444">
              <w:rPr>
                <w:rFonts w:ascii="Arial" w:hAnsi="Arial" w:cs="Arial"/>
                <w:sz w:val="18"/>
                <w:szCs w:val="18"/>
              </w:rPr>
              <w:t>Undrawn</w:t>
            </w:r>
            <w:proofErr w:type="spellEnd"/>
            <w:r w:rsidRPr="00587444">
              <w:rPr>
                <w:rFonts w:ascii="Arial" w:hAnsi="Arial" w:cs="Arial"/>
                <w:sz w:val="18"/>
                <w:szCs w:val="18"/>
              </w:rPr>
              <w:t xml:space="preserve"> </w:t>
            </w:r>
            <w:proofErr w:type="spellStart"/>
            <w:r w:rsidRPr="00587444">
              <w:rPr>
                <w:rFonts w:ascii="Arial" w:hAnsi="Arial" w:cs="Arial"/>
                <w:sz w:val="18"/>
                <w:szCs w:val="18"/>
              </w:rPr>
              <w:t>loans</w:t>
            </w:r>
            <w:proofErr w:type="spellEnd"/>
          </w:p>
        </w:tc>
        <w:tc>
          <w:tcPr>
            <w:tcW w:w="719" w:type="pct"/>
            <w:tcBorders>
              <w:top w:val="nil"/>
              <w:left w:val="nil"/>
              <w:bottom w:val="nil"/>
              <w:right w:val="nil"/>
            </w:tcBorders>
            <w:shd w:val="clear" w:color="auto" w:fill="auto"/>
            <w:vAlign w:val="bottom"/>
          </w:tcPr>
          <w:p w14:paraId="45AC87C8" w14:textId="77777777" w:rsidR="00651C77" w:rsidRPr="000E7A81" w:rsidRDefault="00651C77" w:rsidP="009A253C">
            <w:pPr>
              <w:tabs>
                <w:tab w:val="right" w:pos="1202"/>
              </w:tabs>
              <w:spacing w:after="0" w:line="240" w:lineRule="auto"/>
              <w:jc w:val="right"/>
              <w:outlineLvl w:val="0"/>
              <w:rPr>
                <w:rFonts w:ascii="Arial" w:hAnsi="Arial" w:cs="Arial"/>
                <w:color w:val="000000"/>
                <w:sz w:val="18"/>
                <w:szCs w:val="18"/>
              </w:rPr>
            </w:pPr>
            <w:r w:rsidRPr="00AB311B">
              <w:rPr>
                <w:rFonts w:ascii="Arial" w:hAnsi="Arial" w:cs="Arial"/>
                <w:color w:val="000000" w:themeColor="text1"/>
                <w:sz w:val="18"/>
                <w:szCs w:val="18"/>
              </w:rPr>
              <w:t xml:space="preserve"> 4</w:t>
            </w:r>
            <w:r>
              <w:rPr>
                <w:rFonts w:ascii="Arial" w:hAnsi="Arial" w:cs="Arial"/>
                <w:color w:val="000000" w:themeColor="text1"/>
                <w:sz w:val="18"/>
                <w:szCs w:val="18"/>
              </w:rPr>
              <w:t>32</w:t>
            </w:r>
            <w:r w:rsidRPr="00AB311B">
              <w:rPr>
                <w:rFonts w:ascii="Arial" w:hAnsi="Arial" w:cs="Arial"/>
                <w:color w:val="000000" w:themeColor="text1"/>
                <w:sz w:val="18"/>
                <w:szCs w:val="18"/>
              </w:rPr>
              <w:t>,</w:t>
            </w:r>
            <w:r>
              <w:rPr>
                <w:rFonts w:ascii="Arial" w:hAnsi="Arial" w:cs="Arial"/>
                <w:color w:val="000000" w:themeColor="text1"/>
                <w:sz w:val="18"/>
                <w:szCs w:val="18"/>
              </w:rPr>
              <w:t>651</w:t>
            </w:r>
            <w:r w:rsidRPr="00AB311B">
              <w:rPr>
                <w:rFonts w:ascii="Arial" w:hAnsi="Arial" w:cs="Arial"/>
                <w:color w:val="000000" w:themeColor="text1"/>
                <w:sz w:val="18"/>
                <w:szCs w:val="18"/>
              </w:rPr>
              <w:t xml:space="preserve"> </w:t>
            </w:r>
          </w:p>
        </w:tc>
        <w:tc>
          <w:tcPr>
            <w:tcW w:w="719" w:type="pct"/>
            <w:tcBorders>
              <w:top w:val="nil"/>
              <w:left w:val="nil"/>
              <w:bottom w:val="nil"/>
              <w:right w:val="nil"/>
            </w:tcBorders>
            <w:shd w:val="clear" w:color="auto" w:fill="auto"/>
            <w:vAlign w:val="bottom"/>
          </w:tcPr>
          <w:p w14:paraId="06E1D435" w14:textId="77777777" w:rsidR="00651C77" w:rsidRPr="000E7A81" w:rsidRDefault="00651C77" w:rsidP="009A253C">
            <w:pPr>
              <w:tabs>
                <w:tab w:val="right" w:pos="1202"/>
              </w:tabs>
              <w:spacing w:after="0" w:line="240" w:lineRule="auto"/>
              <w:jc w:val="right"/>
              <w:outlineLvl w:val="0"/>
              <w:rPr>
                <w:rFonts w:ascii="Arial" w:hAnsi="Arial" w:cs="Arial"/>
                <w:color w:val="000000"/>
                <w:sz w:val="18"/>
                <w:szCs w:val="18"/>
              </w:rPr>
            </w:pPr>
            <w:r>
              <w:rPr>
                <w:rFonts w:ascii="Arial" w:hAnsi="Arial" w:cs="Arial"/>
                <w:color w:val="000000" w:themeColor="text1"/>
                <w:sz w:val="18"/>
                <w:szCs w:val="18"/>
              </w:rPr>
              <w:t>821</w:t>
            </w:r>
            <w:r w:rsidRPr="00AB311B">
              <w:rPr>
                <w:rFonts w:ascii="Arial" w:hAnsi="Arial" w:cs="Arial"/>
                <w:color w:val="000000" w:themeColor="text1"/>
                <w:sz w:val="18"/>
                <w:szCs w:val="18"/>
              </w:rPr>
              <w:t xml:space="preserve">   </w:t>
            </w:r>
          </w:p>
        </w:tc>
        <w:tc>
          <w:tcPr>
            <w:tcW w:w="719" w:type="pct"/>
            <w:tcBorders>
              <w:top w:val="nil"/>
              <w:left w:val="nil"/>
              <w:bottom w:val="nil"/>
              <w:right w:val="nil"/>
            </w:tcBorders>
            <w:shd w:val="clear" w:color="auto" w:fill="auto"/>
            <w:vAlign w:val="bottom"/>
          </w:tcPr>
          <w:p w14:paraId="2096B2D9" w14:textId="77777777" w:rsidR="00651C77" w:rsidRPr="000E7A81" w:rsidRDefault="00651C77" w:rsidP="009A253C">
            <w:pPr>
              <w:tabs>
                <w:tab w:val="right" w:pos="1202"/>
              </w:tabs>
              <w:spacing w:after="0" w:line="240" w:lineRule="auto"/>
              <w:jc w:val="right"/>
              <w:outlineLvl w:val="0"/>
              <w:rPr>
                <w:rFonts w:ascii="Arial" w:hAnsi="Arial" w:cs="Arial"/>
                <w:color w:val="000000"/>
                <w:sz w:val="18"/>
                <w:szCs w:val="18"/>
              </w:rPr>
            </w:pPr>
            <w:r>
              <w:rPr>
                <w:rFonts w:ascii="Arial" w:hAnsi="Arial" w:cs="Arial"/>
                <w:color w:val="000000" w:themeColor="text1"/>
                <w:sz w:val="18"/>
                <w:szCs w:val="18"/>
              </w:rPr>
              <w:t>7,601</w:t>
            </w:r>
            <w:r w:rsidRPr="00AB311B">
              <w:rPr>
                <w:rFonts w:ascii="Arial" w:hAnsi="Arial" w:cs="Arial"/>
                <w:color w:val="000000" w:themeColor="text1"/>
                <w:sz w:val="18"/>
                <w:szCs w:val="18"/>
              </w:rPr>
              <w:t xml:space="preserve">   </w:t>
            </w:r>
          </w:p>
        </w:tc>
        <w:tc>
          <w:tcPr>
            <w:tcW w:w="720" w:type="pct"/>
            <w:tcBorders>
              <w:top w:val="nil"/>
              <w:left w:val="nil"/>
              <w:bottom w:val="nil"/>
              <w:right w:val="nil"/>
            </w:tcBorders>
            <w:shd w:val="clear" w:color="auto" w:fill="auto"/>
            <w:vAlign w:val="bottom"/>
          </w:tcPr>
          <w:p w14:paraId="5057EE25" w14:textId="77777777" w:rsidR="00651C77" w:rsidRPr="000E7A81" w:rsidRDefault="00651C77" w:rsidP="009A253C">
            <w:pPr>
              <w:tabs>
                <w:tab w:val="right" w:pos="1202"/>
              </w:tabs>
              <w:spacing w:after="0" w:line="240" w:lineRule="auto"/>
              <w:jc w:val="right"/>
              <w:outlineLvl w:val="0"/>
              <w:rPr>
                <w:rFonts w:ascii="Arial" w:hAnsi="Arial" w:cs="Arial"/>
                <w:color w:val="000000"/>
                <w:sz w:val="18"/>
                <w:szCs w:val="18"/>
              </w:rPr>
            </w:pPr>
            <w:r w:rsidRPr="00AB311B">
              <w:rPr>
                <w:rFonts w:ascii="Arial" w:hAnsi="Arial" w:cs="Arial"/>
                <w:color w:val="000000" w:themeColor="text1"/>
                <w:sz w:val="18"/>
                <w:szCs w:val="18"/>
              </w:rPr>
              <w:t xml:space="preserve"> 44</w:t>
            </w:r>
            <w:r>
              <w:rPr>
                <w:rFonts w:ascii="Arial" w:hAnsi="Arial" w:cs="Arial"/>
                <w:color w:val="000000" w:themeColor="text1"/>
                <w:sz w:val="18"/>
                <w:szCs w:val="18"/>
              </w:rPr>
              <w:t>1</w:t>
            </w:r>
            <w:r w:rsidRPr="00AB311B">
              <w:rPr>
                <w:rFonts w:ascii="Arial" w:hAnsi="Arial" w:cs="Arial"/>
                <w:color w:val="000000" w:themeColor="text1"/>
                <w:sz w:val="18"/>
                <w:szCs w:val="18"/>
              </w:rPr>
              <w:t>,</w:t>
            </w:r>
            <w:r>
              <w:rPr>
                <w:rFonts w:ascii="Arial" w:hAnsi="Arial" w:cs="Arial"/>
                <w:color w:val="000000" w:themeColor="text1"/>
                <w:sz w:val="18"/>
                <w:szCs w:val="18"/>
              </w:rPr>
              <w:t>073</w:t>
            </w:r>
            <w:r w:rsidRPr="00AB311B">
              <w:rPr>
                <w:rFonts w:ascii="Arial" w:hAnsi="Arial" w:cs="Arial"/>
                <w:color w:val="000000" w:themeColor="text1"/>
                <w:sz w:val="18"/>
                <w:szCs w:val="18"/>
              </w:rPr>
              <w:t xml:space="preserve"> </w:t>
            </w:r>
          </w:p>
        </w:tc>
      </w:tr>
      <w:tr w:rsidR="00651C77" w:rsidRPr="00587444" w14:paraId="3228D8BD" w14:textId="77777777" w:rsidTr="009A253C">
        <w:tblPrEx>
          <w:tblCellMar>
            <w:left w:w="31" w:type="dxa"/>
            <w:right w:w="31" w:type="dxa"/>
          </w:tblCellMar>
        </w:tblPrEx>
        <w:trPr>
          <w:cantSplit/>
          <w:trHeight w:val="425"/>
          <w:tblHeader/>
        </w:trPr>
        <w:tc>
          <w:tcPr>
            <w:tcW w:w="2123" w:type="pct"/>
            <w:vAlign w:val="bottom"/>
          </w:tcPr>
          <w:p w14:paraId="404FEAA0" w14:textId="77777777" w:rsidR="00651C77" w:rsidRPr="00587444" w:rsidRDefault="00651C77" w:rsidP="009A253C">
            <w:pPr>
              <w:tabs>
                <w:tab w:val="right" w:pos="1202"/>
              </w:tabs>
              <w:spacing w:after="0" w:line="240" w:lineRule="auto"/>
              <w:outlineLvl w:val="0"/>
              <w:rPr>
                <w:rFonts w:ascii="Arial" w:hAnsi="Arial" w:cs="Arial"/>
                <w:b/>
                <w:sz w:val="18"/>
                <w:szCs w:val="18"/>
              </w:rPr>
            </w:pPr>
            <w:r w:rsidRPr="00587444">
              <w:rPr>
                <w:rFonts w:ascii="Arial" w:hAnsi="Arial" w:cs="Arial"/>
                <w:b/>
                <w:sz w:val="18"/>
                <w:szCs w:val="18"/>
              </w:rPr>
              <w:t>Total</w:t>
            </w:r>
          </w:p>
        </w:tc>
        <w:tc>
          <w:tcPr>
            <w:tcW w:w="719" w:type="pct"/>
            <w:tcBorders>
              <w:top w:val="single" w:sz="4" w:space="0" w:color="auto"/>
              <w:left w:val="nil"/>
              <w:bottom w:val="single" w:sz="12" w:space="0" w:color="auto"/>
              <w:right w:val="nil"/>
            </w:tcBorders>
            <w:shd w:val="clear" w:color="auto" w:fill="auto"/>
            <w:vAlign w:val="bottom"/>
          </w:tcPr>
          <w:p w14:paraId="54E8DF2E" w14:textId="77777777" w:rsidR="00651C77" w:rsidRPr="000E7A81" w:rsidRDefault="00651C77" w:rsidP="009A253C">
            <w:pPr>
              <w:tabs>
                <w:tab w:val="right" w:pos="1202"/>
              </w:tabs>
              <w:spacing w:after="0" w:line="240" w:lineRule="auto"/>
              <w:jc w:val="right"/>
              <w:outlineLvl w:val="0"/>
              <w:rPr>
                <w:rFonts w:ascii="Arial" w:eastAsia="Calibri" w:hAnsi="Arial" w:cs="Arial"/>
                <w:b/>
                <w:sz w:val="18"/>
                <w:szCs w:val="18"/>
              </w:rPr>
            </w:pPr>
            <w:r w:rsidRPr="00AB311B">
              <w:rPr>
                <w:rFonts w:ascii="Arial" w:hAnsi="Arial" w:cs="Arial"/>
                <w:b/>
                <w:bCs/>
                <w:color w:val="000000" w:themeColor="text1"/>
                <w:sz w:val="18"/>
                <w:szCs w:val="18"/>
              </w:rPr>
              <w:t xml:space="preserve"> 482,553 </w:t>
            </w:r>
          </w:p>
        </w:tc>
        <w:tc>
          <w:tcPr>
            <w:tcW w:w="719" w:type="pct"/>
            <w:tcBorders>
              <w:top w:val="single" w:sz="4" w:space="0" w:color="auto"/>
              <w:left w:val="nil"/>
              <w:bottom w:val="single" w:sz="12" w:space="0" w:color="auto"/>
              <w:right w:val="nil"/>
            </w:tcBorders>
            <w:shd w:val="clear" w:color="auto" w:fill="auto"/>
            <w:vAlign w:val="bottom"/>
          </w:tcPr>
          <w:p w14:paraId="04C6C680" w14:textId="77777777" w:rsidR="00651C77" w:rsidRPr="000E7A81" w:rsidRDefault="00651C77" w:rsidP="009A253C">
            <w:pPr>
              <w:tabs>
                <w:tab w:val="right" w:pos="1202"/>
              </w:tabs>
              <w:spacing w:after="0" w:line="240" w:lineRule="auto"/>
              <w:jc w:val="right"/>
              <w:outlineLvl w:val="0"/>
              <w:rPr>
                <w:rFonts w:ascii="Arial" w:eastAsia="Calibri" w:hAnsi="Arial" w:cs="Arial"/>
                <w:b/>
                <w:sz w:val="18"/>
                <w:szCs w:val="18"/>
              </w:rPr>
            </w:pPr>
            <w:r w:rsidRPr="00AB311B">
              <w:rPr>
                <w:rFonts w:ascii="Arial" w:hAnsi="Arial" w:cs="Arial"/>
                <w:b/>
                <w:bCs/>
                <w:color w:val="000000" w:themeColor="text1"/>
                <w:sz w:val="18"/>
                <w:szCs w:val="18"/>
              </w:rPr>
              <w:t xml:space="preserve"> 821 </w:t>
            </w:r>
          </w:p>
        </w:tc>
        <w:tc>
          <w:tcPr>
            <w:tcW w:w="719" w:type="pct"/>
            <w:tcBorders>
              <w:top w:val="single" w:sz="4" w:space="0" w:color="auto"/>
              <w:left w:val="nil"/>
              <w:bottom w:val="single" w:sz="12" w:space="0" w:color="auto"/>
              <w:right w:val="nil"/>
            </w:tcBorders>
            <w:shd w:val="clear" w:color="auto" w:fill="auto"/>
            <w:vAlign w:val="bottom"/>
          </w:tcPr>
          <w:p w14:paraId="58B9C75C" w14:textId="77777777" w:rsidR="00651C77" w:rsidRPr="000E7A81" w:rsidRDefault="00651C77" w:rsidP="009A253C">
            <w:pPr>
              <w:tabs>
                <w:tab w:val="right" w:pos="1202"/>
              </w:tabs>
              <w:spacing w:after="0" w:line="240" w:lineRule="auto"/>
              <w:jc w:val="right"/>
              <w:outlineLvl w:val="0"/>
              <w:rPr>
                <w:rFonts w:ascii="Arial" w:eastAsia="Calibri" w:hAnsi="Arial" w:cs="Arial"/>
                <w:b/>
                <w:sz w:val="18"/>
                <w:szCs w:val="18"/>
              </w:rPr>
            </w:pPr>
            <w:r w:rsidRPr="00AB311B">
              <w:rPr>
                <w:rFonts w:ascii="Arial" w:hAnsi="Arial" w:cs="Arial"/>
                <w:b/>
                <w:bCs/>
                <w:color w:val="000000" w:themeColor="text1"/>
                <w:sz w:val="18"/>
                <w:szCs w:val="18"/>
              </w:rPr>
              <w:t xml:space="preserve"> 7,601 </w:t>
            </w:r>
          </w:p>
        </w:tc>
        <w:tc>
          <w:tcPr>
            <w:tcW w:w="720" w:type="pct"/>
            <w:tcBorders>
              <w:top w:val="single" w:sz="4" w:space="0" w:color="auto"/>
              <w:left w:val="nil"/>
              <w:bottom w:val="single" w:sz="12" w:space="0" w:color="auto"/>
              <w:right w:val="nil"/>
            </w:tcBorders>
            <w:shd w:val="clear" w:color="auto" w:fill="auto"/>
            <w:vAlign w:val="bottom"/>
          </w:tcPr>
          <w:p w14:paraId="6A21EA5D" w14:textId="77777777" w:rsidR="00651C77" w:rsidRPr="000E7A81" w:rsidRDefault="00651C77" w:rsidP="009A253C">
            <w:pPr>
              <w:tabs>
                <w:tab w:val="right" w:pos="1202"/>
              </w:tabs>
              <w:spacing w:after="0" w:line="240" w:lineRule="auto"/>
              <w:jc w:val="right"/>
              <w:outlineLvl w:val="0"/>
              <w:rPr>
                <w:rFonts w:ascii="Arial" w:eastAsia="Calibri" w:hAnsi="Arial" w:cs="Arial"/>
                <w:b/>
                <w:sz w:val="18"/>
                <w:szCs w:val="18"/>
              </w:rPr>
            </w:pPr>
            <w:r w:rsidRPr="00AB311B">
              <w:rPr>
                <w:rFonts w:ascii="Arial" w:hAnsi="Arial" w:cs="Arial"/>
                <w:b/>
                <w:bCs/>
                <w:color w:val="000000" w:themeColor="text1"/>
                <w:sz w:val="18"/>
                <w:szCs w:val="18"/>
              </w:rPr>
              <w:t xml:space="preserve"> 490,975 </w:t>
            </w:r>
          </w:p>
        </w:tc>
      </w:tr>
      <w:tr w:rsidR="00651C77" w:rsidRPr="00587444" w14:paraId="249045E7" w14:textId="77777777" w:rsidTr="009A253C">
        <w:tblPrEx>
          <w:tblCellMar>
            <w:left w:w="31" w:type="dxa"/>
            <w:right w:w="31" w:type="dxa"/>
          </w:tblCellMar>
        </w:tblPrEx>
        <w:trPr>
          <w:cantSplit/>
          <w:trHeight w:val="467"/>
          <w:tblHeader/>
        </w:trPr>
        <w:tc>
          <w:tcPr>
            <w:tcW w:w="2123" w:type="pct"/>
            <w:vAlign w:val="bottom"/>
          </w:tcPr>
          <w:p w14:paraId="640F942A" w14:textId="77777777" w:rsidR="00651C77" w:rsidRPr="00587444" w:rsidRDefault="00651C77" w:rsidP="009A253C">
            <w:pPr>
              <w:tabs>
                <w:tab w:val="right" w:pos="1202"/>
              </w:tabs>
              <w:spacing w:after="0" w:line="240" w:lineRule="auto"/>
              <w:outlineLvl w:val="0"/>
              <w:rPr>
                <w:rFonts w:ascii="Arial" w:hAnsi="Arial" w:cs="Arial"/>
                <w:b/>
                <w:sz w:val="18"/>
                <w:szCs w:val="18"/>
              </w:rPr>
            </w:pPr>
            <w:r w:rsidRPr="00587444">
              <w:rPr>
                <w:rFonts w:ascii="Arial" w:hAnsi="Arial" w:cs="Arial"/>
                <w:b/>
                <w:sz w:val="18"/>
                <w:szCs w:val="18"/>
              </w:rPr>
              <w:t xml:space="preserve">Total </w:t>
            </w:r>
            <w:proofErr w:type="spellStart"/>
            <w:r w:rsidRPr="00587444">
              <w:rPr>
                <w:rFonts w:ascii="Arial" w:hAnsi="Arial" w:cs="Arial"/>
                <w:b/>
                <w:sz w:val="18"/>
                <w:szCs w:val="18"/>
              </w:rPr>
              <w:t>credit</w:t>
            </w:r>
            <w:proofErr w:type="spellEnd"/>
            <w:r w:rsidRPr="00587444">
              <w:rPr>
                <w:rFonts w:ascii="Arial" w:hAnsi="Arial" w:cs="Arial"/>
                <w:b/>
                <w:sz w:val="18"/>
                <w:szCs w:val="18"/>
              </w:rPr>
              <w:t xml:space="preserve"> </w:t>
            </w:r>
            <w:proofErr w:type="spellStart"/>
            <w:r w:rsidRPr="00587444">
              <w:rPr>
                <w:rFonts w:ascii="Arial" w:hAnsi="Arial" w:cs="Arial"/>
                <w:b/>
                <w:sz w:val="18"/>
                <w:szCs w:val="18"/>
              </w:rPr>
              <w:t>risk</w:t>
            </w:r>
            <w:proofErr w:type="spellEnd"/>
            <w:r w:rsidRPr="00587444">
              <w:rPr>
                <w:rFonts w:ascii="Arial" w:hAnsi="Arial" w:cs="Arial"/>
                <w:b/>
                <w:sz w:val="18"/>
                <w:szCs w:val="18"/>
              </w:rPr>
              <w:t xml:space="preserve"> </w:t>
            </w:r>
            <w:proofErr w:type="spellStart"/>
            <w:r w:rsidRPr="00587444">
              <w:rPr>
                <w:rFonts w:ascii="Arial" w:hAnsi="Arial" w:cs="Arial"/>
                <w:b/>
                <w:sz w:val="18"/>
                <w:szCs w:val="18"/>
              </w:rPr>
              <w:t>exposure</w:t>
            </w:r>
            <w:proofErr w:type="spellEnd"/>
          </w:p>
        </w:tc>
        <w:tc>
          <w:tcPr>
            <w:tcW w:w="719" w:type="pct"/>
            <w:tcBorders>
              <w:top w:val="nil"/>
              <w:left w:val="nil"/>
              <w:bottom w:val="single" w:sz="12" w:space="0" w:color="auto"/>
              <w:right w:val="nil"/>
            </w:tcBorders>
            <w:shd w:val="clear" w:color="auto" w:fill="auto"/>
            <w:vAlign w:val="bottom"/>
          </w:tcPr>
          <w:p w14:paraId="44B3F05D" w14:textId="77777777" w:rsidR="00651C77" w:rsidRPr="000E7A81" w:rsidRDefault="00651C77" w:rsidP="009A253C">
            <w:pPr>
              <w:tabs>
                <w:tab w:val="right" w:pos="1202"/>
              </w:tabs>
              <w:spacing w:after="0" w:line="240" w:lineRule="auto"/>
              <w:jc w:val="right"/>
              <w:outlineLvl w:val="0"/>
              <w:rPr>
                <w:rFonts w:ascii="Arial" w:hAnsi="Arial" w:cs="Arial"/>
                <w:b/>
                <w:bCs/>
                <w:sz w:val="18"/>
                <w:szCs w:val="18"/>
              </w:rPr>
            </w:pPr>
            <w:r w:rsidRPr="000E7A81">
              <w:rPr>
                <w:rFonts w:ascii="Arial" w:hAnsi="Arial" w:cs="Arial"/>
                <w:b/>
                <w:bCs/>
                <w:color w:val="000000" w:themeColor="text1"/>
                <w:sz w:val="18"/>
                <w:szCs w:val="18"/>
              </w:rPr>
              <w:t xml:space="preserve"> 4,414,682 </w:t>
            </w:r>
          </w:p>
        </w:tc>
        <w:tc>
          <w:tcPr>
            <w:tcW w:w="719" w:type="pct"/>
            <w:tcBorders>
              <w:top w:val="nil"/>
              <w:left w:val="nil"/>
              <w:bottom w:val="single" w:sz="12" w:space="0" w:color="auto"/>
              <w:right w:val="nil"/>
            </w:tcBorders>
            <w:shd w:val="clear" w:color="auto" w:fill="auto"/>
            <w:vAlign w:val="bottom"/>
          </w:tcPr>
          <w:p w14:paraId="46190936" w14:textId="77777777" w:rsidR="00651C77" w:rsidRPr="000E7A81" w:rsidRDefault="00651C77" w:rsidP="009A253C">
            <w:pPr>
              <w:tabs>
                <w:tab w:val="right" w:pos="1202"/>
              </w:tabs>
              <w:spacing w:after="0" w:line="240" w:lineRule="auto"/>
              <w:jc w:val="right"/>
              <w:outlineLvl w:val="0"/>
              <w:rPr>
                <w:rFonts w:ascii="Arial" w:hAnsi="Arial" w:cs="Arial"/>
                <w:b/>
                <w:bCs/>
                <w:sz w:val="18"/>
                <w:szCs w:val="18"/>
              </w:rPr>
            </w:pPr>
            <w:r w:rsidRPr="000E7A81">
              <w:rPr>
                <w:rFonts w:ascii="Arial" w:hAnsi="Arial" w:cs="Arial"/>
                <w:b/>
                <w:bCs/>
                <w:color w:val="000000" w:themeColor="text1"/>
                <w:sz w:val="18"/>
                <w:szCs w:val="18"/>
              </w:rPr>
              <w:t xml:space="preserve"> 35,556 </w:t>
            </w:r>
          </w:p>
        </w:tc>
        <w:tc>
          <w:tcPr>
            <w:tcW w:w="719" w:type="pct"/>
            <w:tcBorders>
              <w:top w:val="nil"/>
              <w:left w:val="nil"/>
              <w:bottom w:val="single" w:sz="12" w:space="0" w:color="auto"/>
              <w:right w:val="nil"/>
            </w:tcBorders>
            <w:shd w:val="clear" w:color="auto" w:fill="auto"/>
            <w:vAlign w:val="bottom"/>
          </w:tcPr>
          <w:p w14:paraId="498325E6" w14:textId="77777777" w:rsidR="00651C77" w:rsidRPr="000E7A81" w:rsidRDefault="00651C77" w:rsidP="009A253C">
            <w:pPr>
              <w:tabs>
                <w:tab w:val="right" w:pos="1202"/>
              </w:tabs>
              <w:spacing w:after="0" w:line="240" w:lineRule="auto"/>
              <w:jc w:val="right"/>
              <w:outlineLvl w:val="0"/>
              <w:rPr>
                <w:rFonts w:ascii="Arial" w:hAnsi="Arial" w:cs="Arial"/>
                <w:b/>
                <w:bCs/>
                <w:sz w:val="18"/>
                <w:szCs w:val="18"/>
              </w:rPr>
            </w:pPr>
            <w:r w:rsidRPr="000E7A81">
              <w:rPr>
                <w:rFonts w:ascii="Arial" w:hAnsi="Arial" w:cs="Arial"/>
                <w:b/>
                <w:bCs/>
                <w:color w:val="000000" w:themeColor="text1"/>
                <w:sz w:val="18"/>
                <w:szCs w:val="18"/>
              </w:rPr>
              <w:t xml:space="preserve"> 7,695 </w:t>
            </w:r>
          </w:p>
        </w:tc>
        <w:tc>
          <w:tcPr>
            <w:tcW w:w="720" w:type="pct"/>
            <w:tcBorders>
              <w:top w:val="nil"/>
              <w:left w:val="nil"/>
              <w:bottom w:val="single" w:sz="12" w:space="0" w:color="auto"/>
              <w:right w:val="nil"/>
            </w:tcBorders>
            <w:shd w:val="clear" w:color="auto" w:fill="auto"/>
            <w:vAlign w:val="bottom"/>
          </w:tcPr>
          <w:p w14:paraId="4751B4C2" w14:textId="77777777" w:rsidR="00651C77" w:rsidRPr="000E7A81" w:rsidRDefault="00651C77" w:rsidP="009A253C">
            <w:pPr>
              <w:tabs>
                <w:tab w:val="right" w:pos="1202"/>
              </w:tabs>
              <w:spacing w:after="0" w:line="240" w:lineRule="auto"/>
              <w:jc w:val="right"/>
              <w:outlineLvl w:val="0"/>
              <w:rPr>
                <w:rFonts w:ascii="Arial" w:hAnsi="Arial" w:cs="Arial"/>
                <w:b/>
                <w:bCs/>
                <w:sz w:val="18"/>
                <w:szCs w:val="18"/>
              </w:rPr>
            </w:pPr>
            <w:r w:rsidRPr="000E7A81">
              <w:rPr>
                <w:rFonts w:ascii="Arial" w:hAnsi="Arial" w:cs="Arial"/>
                <w:b/>
                <w:bCs/>
                <w:color w:val="000000" w:themeColor="text1"/>
                <w:sz w:val="18"/>
                <w:szCs w:val="18"/>
              </w:rPr>
              <w:t xml:space="preserve"> 4,457,933 </w:t>
            </w:r>
          </w:p>
        </w:tc>
      </w:tr>
    </w:tbl>
    <w:p w14:paraId="7C70E4FF"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26E4232" w14:textId="1237185C"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2C03DC8"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1906" w:h="16838"/>
          <w:pgMar w:top="1418" w:right="1134" w:bottom="1077" w:left="1418" w:header="709" w:footer="709" w:gutter="0"/>
          <w:cols w:space="708"/>
          <w:docGrid w:linePitch="360"/>
        </w:sectPr>
      </w:pPr>
    </w:p>
    <w:p w14:paraId="0797FD26" w14:textId="77777777" w:rsidR="00F62F59" w:rsidRPr="00F62F59" w:rsidRDefault="00F62F59" w:rsidP="00F62F59">
      <w:pPr>
        <w:keepNext/>
        <w:spacing w:after="0" w:line="240" w:lineRule="auto"/>
        <w:jc w:val="both"/>
        <w:rPr>
          <w:rFonts w:ascii="Arial" w:eastAsia="Times New Roman" w:hAnsi="Arial" w:cs="Arial"/>
          <w:sz w:val="20"/>
          <w:szCs w:val="20"/>
          <w:highlight w:val="yellow"/>
          <w:lang w:val="en-GB"/>
        </w:rPr>
      </w:pPr>
    </w:p>
    <w:p w14:paraId="6CD753F9" w14:textId="0950C351"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1BBD6800"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p>
    <w:p w14:paraId="4C4B9B3F" w14:textId="7F0C0C2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0B8F9229" w14:textId="77777777" w:rsidR="00F62F59" w:rsidRPr="00F62F59" w:rsidRDefault="00F62F59" w:rsidP="00F62F59">
      <w:pPr>
        <w:tabs>
          <w:tab w:val="right" w:pos="1202"/>
        </w:tabs>
        <w:spacing w:after="0" w:line="240" w:lineRule="auto"/>
        <w:outlineLvl w:val="0"/>
        <w:rPr>
          <w:rFonts w:ascii="Arial" w:eastAsia="Times New Roman" w:hAnsi="Arial" w:cs="Arial"/>
          <w:b/>
          <w:sz w:val="20"/>
          <w:szCs w:val="20"/>
          <w:lang w:val="en-GB"/>
        </w:rPr>
      </w:pPr>
    </w:p>
    <w:p w14:paraId="1DE6F34E" w14:textId="77777777" w:rsidR="00F62F59" w:rsidRPr="00F62F59" w:rsidRDefault="00F62F59" w:rsidP="00F62F59">
      <w:pPr>
        <w:tabs>
          <w:tab w:val="right" w:pos="1202"/>
        </w:tabs>
        <w:spacing w:after="0" w:line="240" w:lineRule="auto"/>
        <w:outlineLvl w:val="0"/>
        <w:rPr>
          <w:rFonts w:ascii="Arial" w:eastAsia="Times New Roman" w:hAnsi="Arial" w:cs="Arial"/>
          <w:b/>
          <w:sz w:val="20"/>
          <w:szCs w:val="20"/>
          <w:lang w:val="en-GB"/>
        </w:rPr>
      </w:pPr>
      <w:bookmarkStart w:id="584" w:name="_Toc4060847"/>
      <w:r w:rsidRPr="00F62F59">
        <w:rPr>
          <w:rFonts w:ascii="Arial" w:eastAsia="Times New Roman" w:hAnsi="Arial" w:cs="Arial"/>
          <w:b/>
          <w:sz w:val="20"/>
          <w:szCs w:val="20"/>
          <w:lang w:val="en-GB"/>
        </w:rPr>
        <w:t>Concentration of risk and maximum credit risk exposure (continued)</w:t>
      </w:r>
      <w:bookmarkEnd w:id="584"/>
    </w:p>
    <w:p w14:paraId="4010CAF5" w14:textId="77777777" w:rsidR="00F62F59" w:rsidRPr="00F62F59" w:rsidRDefault="00F62F59" w:rsidP="00F62F59">
      <w:pPr>
        <w:keepNext/>
        <w:spacing w:after="0" w:line="240" w:lineRule="auto"/>
        <w:jc w:val="both"/>
        <w:rPr>
          <w:rFonts w:ascii="Arial" w:eastAsia="Times New Roman" w:hAnsi="Arial" w:cs="Arial"/>
          <w:bCs/>
          <w:sz w:val="20"/>
          <w:szCs w:val="20"/>
          <w:lang w:val="en-GB"/>
        </w:rPr>
      </w:pPr>
    </w:p>
    <w:p w14:paraId="5F46E7C1"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r w:rsidRPr="00F62F59">
        <w:rPr>
          <w:rFonts w:ascii="Arial" w:eastAsia="Times New Roman" w:hAnsi="Arial" w:cs="Arial"/>
          <w:bCs/>
          <w:sz w:val="20"/>
          <w:szCs w:val="20"/>
          <w:lang w:val="en-GB"/>
        </w:rPr>
        <w:t>Concentration of assets and guarantees and commitments, according to industry, net exposure</w:t>
      </w:r>
      <w:r w:rsidRPr="00F62F59">
        <w:rPr>
          <w:rFonts w:ascii="Arial" w:eastAsia="Times New Roman" w:hAnsi="Arial" w:cs="Arial"/>
          <w:b/>
          <w:bCs/>
          <w:sz w:val="20"/>
          <w:szCs w:val="20"/>
          <w:lang w:val="en-GB"/>
        </w:rPr>
        <w:t xml:space="preserve">, </w:t>
      </w:r>
      <w:r w:rsidRPr="00F62F59">
        <w:rPr>
          <w:rFonts w:ascii="Arial" w:eastAsia="Times New Roman" w:hAnsi="Arial" w:cs="Arial"/>
          <w:bCs/>
          <w:sz w:val="20"/>
          <w:szCs w:val="20"/>
          <w:lang w:val="en-GB"/>
        </w:rPr>
        <w:t xml:space="preserve">before and </w:t>
      </w:r>
      <w:r w:rsidRPr="00F62F59">
        <w:rPr>
          <w:rFonts w:ascii="Arial" w:eastAsia="Times New Roman" w:hAnsi="Arial" w:cs="Arial"/>
          <w:bCs/>
          <w:sz w:val="20"/>
          <w:szCs w:val="20"/>
          <w:lang w:val="en-US"/>
        </w:rPr>
        <w:t xml:space="preserve">after the effect of mitigation through collateral received:  </w:t>
      </w:r>
    </w:p>
    <w:p w14:paraId="3E35AD48" w14:textId="77777777" w:rsidR="00F62F59" w:rsidRPr="00F62F59" w:rsidRDefault="00F62F59" w:rsidP="00F62F59">
      <w:pPr>
        <w:tabs>
          <w:tab w:val="right" w:pos="9129"/>
        </w:tabs>
        <w:spacing w:after="0" w:line="240" w:lineRule="auto"/>
        <w:jc w:val="both"/>
        <w:rPr>
          <w:rFonts w:ascii="Arial" w:eastAsia="Times New Roman" w:hAnsi="Arial" w:cs="Arial"/>
          <w:bCs/>
          <w:sz w:val="20"/>
          <w:szCs w:val="20"/>
          <w:highlight w:val="yellow"/>
          <w:lang w:val="en-GB"/>
        </w:rPr>
      </w:pPr>
    </w:p>
    <w:tbl>
      <w:tblPr>
        <w:tblpPr w:leftFromText="181" w:rightFromText="181" w:vertAnchor="text" w:tblpY="1"/>
        <w:tblOverlap w:val="never"/>
        <w:tblW w:w="5000" w:type="pct"/>
        <w:tblLayout w:type="fixed"/>
        <w:tblCellMar>
          <w:left w:w="30" w:type="dxa"/>
          <w:right w:w="30" w:type="dxa"/>
        </w:tblCellMar>
        <w:tblLook w:val="0000" w:firstRow="0" w:lastRow="0" w:firstColumn="0" w:lastColumn="0" w:noHBand="0" w:noVBand="0"/>
      </w:tblPr>
      <w:tblGrid>
        <w:gridCol w:w="4401"/>
        <w:gridCol w:w="1356"/>
        <w:gridCol w:w="1201"/>
        <w:gridCol w:w="1201"/>
        <w:gridCol w:w="1195"/>
      </w:tblGrid>
      <w:tr w:rsidR="00F62F59" w:rsidRPr="00F62F59" w14:paraId="53991A1E" w14:textId="77777777" w:rsidTr="00206ED4">
        <w:trPr>
          <w:cantSplit/>
          <w:trHeight w:val="680"/>
          <w:tblHeader/>
        </w:trPr>
        <w:tc>
          <w:tcPr>
            <w:tcW w:w="2352" w:type="pct"/>
            <w:vAlign w:val="bottom"/>
          </w:tcPr>
          <w:p w14:paraId="2C4578A7" w14:textId="77777777" w:rsidR="00F62F59" w:rsidRPr="00F62F59" w:rsidRDefault="00F62F59" w:rsidP="00206ED4">
            <w:pPr>
              <w:tabs>
                <w:tab w:val="right" w:pos="1202"/>
              </w:tabs>
              <w:spacing w:after="0" w:line="240" w:lineRule="atLeast"/>
              <w:outlineLvl w:val="0"/>
              <w:rPr>
                <w:rFonts w:ascii="Arial" w:eastAsia="Times New Roman" w:hAnsi="Arial" w:cs="Arial"/>
                <w:b/>
                <w:sz w:val="18"/>
                <w:szCs w:val="18"/>
                <w:lang w:val="en-US"/>
              </w:rPr>
            </w:pPr>
            <w:bookmarkStart w:id="585" w:name="_Toc4060848"/>
            <w:r w:rsidRPr="00F62F59">
              <w:rPr>
                <w:rFonts w:ascii="Arial" w:eastAsia="Times New Roman" w:hAnsi="Arial" w:cs="Arial"/>
                <w:b/>
                <w:sz w:val="18"/>
                <w:szCs w:val="18"/>
                <w:lang w:val="en-US"/>
              </w:rPr>
              <w:t>Group</w:t>
            </w:r>
            <w:bookmarkEnd w:id="585"/>
          </w:p>
        </w:tc>
        <w:tc>
          <w:tcPr>
            <w:tcW w:w="725" w:type="pct"/>
            <w:vAlign w:val="center"/>
          </w:tcPr>
          <w:p w14:paraId="00325BD0"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26F8F66F"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812B8D3"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414936DE"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0CAAFAD"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6AC24F32"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B6518B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071FF5F"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bookmarkStart w:id="586" w:name="_Toc4060849"/>
            <w:r w:rsidRPr="00F62F59">
              <w:rPr>
                <w:rFonts w:ascii="Arial" w:eastAsia="Calibri" w:hAnsi="Arial" w:cs="Arial"/>
                <w:b/>
                <w:sz w:val="18"/>
                <w:szCs w:val="18"/>
                <w:lang w:val="en-US"/>
              </w:rPr>
              <w:t xml:space="preserve">Highest </w:t>
            </w:r>
          </w:p>
          <w:p w14:paraId="205E9FA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exposure</w:t>
            </w:r>
            <w:bookmarkEnd w:id="586"/>
          </w:p>
        </w:tc>
        <w:tc>
          <w:tcPr>
            <w:tcW w:w="642" w:type="pct"/>
            <w:vAlign w:val="center"/>
          </w:tcPr>
          <w:p w14:paraId="691F8FB9"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7AD9A60A"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bookmarkStart w:id="587" w:name="_Toc4060850"/>
            <w:r w:rsidRPr="00F62F59">
              <w:rPr>
                <w:rFonts w:ascii="Arial" w:eastAsia="Calibri" w:hAnsi="Arial" w:cs="Arial"/>
                <w:b/>
                <w:sz w:val="18"/>
                <w:szCs w:val="18"/>
                <w:lang w:val="en-US"/>
              </w:rPr>
              <w:t xml:space="preserve">Highest </w:t>
            </w:r>
          </w:p>
          <w:p w14:paraId="0AC3B4D0"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exposure </w:t>
            </w:r>
          </w:p>
          <w:p w14:paraId="10FC47B0"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after the </w:t>
            </w:r>
          </w:p>
          <w:p w14:paraId="3956E04A"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effect of </w:t>
            </w:r>
          </w:p>
          <w:p w14:paraId="54E736F2"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mitigation through </w:t>
            </w:r>
          </w:p>
          <w:p w14:paraId="4533C75E"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collateral </w:t>
            </w:r>
          </w:p>
          <w:p w14:paraId="6E7438BD"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received</w:t>
            </w:r>
            <w:bookmarkEnd w:id="587"/>
          </w:p>
        </w:tc>
        <w:tc>
          <w:tcPr>
            <w:tcW w:w="642" w:type="pct"/>
            <w:vAlign w:val="center"/>
          </w:tcPr>
          <w:p w14:paraId="7BB19175"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66263DCC"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641DA488"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603DE50C"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4188EFED"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D692686"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05F7AAD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0961AA83"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bookmarkStart w:id="588" w:name="_Toc4060851"/>
            <w:r w:rsidRPr="00F62F59">
              <w:rPr>
                <w:rFonts w:ascii="Arial" w:eastAsia="Calibri" w:hAnsi="Arial" w:cs="Arial"/>
                <w:b/>
                <w:sz w:val="18"/>
                <w:szCs w:val="18"/>
                <w:lang w:val="en-US"/>
              </w:rPr>
              <w:t xml:space="preserve">Highest </w:t>
            </w:r>
          </w:p>
          <w:p w14:paraId="02D7241B"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exposure</w:t>
            </w:r>
            <w:bookmarkEnd w:id="588"/>
          </w:p>
        </w:tc>
        <w:tc>
          <w:tcPr>
            <w:tcW w:w="639" w:type="pct"/>
            <w:vAlign w:val="center"/>
          </w:tcPr>
          <w:p w14:paraId="1290E259"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5B482F33"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bookmarkStart w:id="589" w:name="_Toc4060852"/>
            <w:r w:rsidRPr="00F62F59">
              <w:rPr>
                <w:rFonts w:ascii="Arial" w:eastAsia="Calibri" w:hAnsi="Arial" w:cs="Arial"/>
                <w:b/>
                <w:sz w:val="18"/>
                <w:szCs w:val="18"/>
                <w:lang w:val="en-US"/>
              </w:rPr>
              <w:t xml:space="preserve">Highest </w:t>
            </w:r>
          </w:p>
          <w:p w14:paraId="7B47913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exposure </w:t>
            </w:r>
          </w:p>
          <w:p w14:paraId="039AD515"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after the </w:t>
            </w:r>
          </w:p>
          <w:p w14:paraId="65ED41E5"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effect of </w:t>
            </w:r>
          </w:p>
          <w:p w14:paraId="5A05E20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mitigation through </w:t>
            </w:r>
          </w:p>
          <w:p w14:paraId="2EBD1FB4"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collateral </w:t>
            </w:r>
          </w:p>
          <w:p w14:paraId="28760B38"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received</w:t>
            </w:r>
            <w:bookmarkEnd w:id="589"/>
          </w:p>
        </w:tc>
      </w:tr>
      <w:tr w:rsidR="00F62F59" w:rsidRPr="00F62F59" w14:paraId="12FBE98D" w14:textId="77777777" w:rsidTr="00206ED4">
        <w:trPr>
          <w:cantSplit/>
          <w:trHeight w:val="270"/>
          <w:tblHeader/>
        </w:trPr>
        <w:tc>
          <w:tcPr>
            <w:tcW w:w="2352" w:type="pct"/>
          </w:tcPr>
          <w:p w14:paraId="338BC246" w14:textId="77777777" w:rsidR="00F62F59" w:rsidRPr="00F62F59" w:rsidRDefault="00F62F59" w:rsidP="00206ED4">
            <w:pPr>
              <w:spacing w:after="0" w:line="280" w:lineRule="exact"/>
              <w:ind w:left="113" w:hanging="113"/>
              <w:rPr>
                <w:rFonts w:ascii="Arial" w:eastAsia="Calibri" w:hAnsi="Arial" w:cs="Arial"/>
                <w:sz w:val="18"/>
                <w:szCs w:val="18"/>
                <w:lang w:val="en-US"/>
              </w:rPr>
            </w:pPr>
          </w:p>
        </w:tc>
        <w:tc>
          <w:tcPr>
            <w:tcW w:w="725" w:type="pct"/>
            <w:vAlign w:val="center"/>
          </w:tcPr>
          <w:p w14:paraId="14C24E32" w14:textId="77777777" w:rsidR="000D6F3B" w:rsidRDefault="000D6F3B" w:rsidP="00206ED4">
            <w:pPr>
              <w:tabs>
                <w:tab w:val="right" w:pos="1202"/>
              </w:tabs>
              <w:spacing w:after="0" w:line="280" w:lineRule="exact"/>
              <w:jc w:val="right"/>
              <w:outlineLvl w:val="0"/>
              <w:rPr>
                <w:rFonts w:ascii="Arial" w:eastAsia="Calibri" w:hAnsi="Arial" w:cs="Arial"/>
                <w:b/>
                <w:sz w:val="18"/>
                <w:szCs w:val="18"/>
                <w:lang w:val="en-US"/>
              </w:rPr>
            </w:pPr>
            <w:r w:rsidRPr="000D6F3B">
              <w:rPr>
                <w:rFonts w:ascii="Arial" w:eastAsia="Calibri" w:hAnsi="Arial" w:cs="Arial"/>
                <w:b/>
                <w:sz w:val="18"/>
                <w:szCs w:val="18"/>
                <w:lang w:val="en-US"/>
              </w:rPr>
              <w:t xml:space="preserve">30 June </w:t>
            </w:r>
          </w:p>
          <w:p w14:paraId="13A8B4F3" w14:textId="23058F33"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202</w:t>
            </w:r>
            <w:r w:rsidR="00705758">
              <w:rPr>
                <w:rFonts w:ascii="Arial" w:eastAsia="Calibri" w:hAnsi="Arial" w:cs="Arial"/>
                <w:b/>
                <w:sz w:val="18"/>
                <w:szCs w:val="18"/>
                <w:lang w:val="en-US"/>
              </w:rPr>
              <w:t>4</w:t>
            </w:r>
          </w:p>
        </w:tc>
        <w:tc>
          <w:tcPr>
            <w:tcW w:w="642" w:type="pct"/>
            <w:vAlign w:val="center"/>
          </w:tcPr>
          <w:p w14:paraId="58976029" w14:textId="77777777" w:rsidR="000D6F3B" w:rsidRDefault="000D6F3B" w:rsidP="0055060F">
            <w:pPr>
              <w:tabs>
                <w:tab w:val="right" w:pos="1202"/>
              </w:tabs>
              <w:spacing w:after="0" w:line="280" w:lineRule="exact"/>
              <w:jc w:val="right"/>
              <w:outlineLvl w:val="0"/>
              <w:rPr>
                <w:rFonts w:ascii="Arial" w:eastAsia="Calibri" w:hAnsi="Arial" w:cs="Arial"/>
                <w:b/>
                <w:sz w:val="18"/>
                <w:szCs w:val="18"/>
                <w:lang w:val="en-US"/>
              </w:rPr>
            </w:pPr>
            <w:r w:rsidRPr="000D6F3B">
              <w:rPr>
                <w:rFonts w:ascii="Arial" w:eastAsia="Calibri" w:hAnsi="Arial" w:cs="Arial"/>
                <w:b/>
                <w:sz w:val="18"/>
                <w:szCs w:val="18"/>
                <w:lang w:val="en-US"/>
              </w:rPr>
              <w:t xml:space="preserve">30 June </w:t>
            </w:r>
          </w:p>
          <w:p w14:paraId="4A3286A0" w14:textId="42B8E84B" w:rsidR="00F62F59" w:rsidRPr="00F62F59"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55060F">
              <w:rPr>
                <w:rFonts w:ascii="Arial" w:eastAsia="Calibri" w:hAnsi="Arial" w:cs="Arial"/>
                <w:b/>
                <w:sz w:val="18"/>
                <w:szCs w:val="18"/>
                <w:lang w:val="en-US"/>
              </w:rPr>
              <w:t>202</w:t>
            </w:r>
            <w:r w:rsidR="00705758">
              <w:rPr>
                <w:rFonts w:ascii="Arial" w:eastAsia="Calibri" w:hAnsi="Arial" w:cs="Arial"/>
                <w:b/>
                <w:sz w:val="18"/>
                <w:szCs w:val="18"/>
                <w:lang w:val="en-US"/>
              </w:rPr>
              <w:t>4</w:t>
            </w:r>
          </w:p>
        </w:tc>
        <w:tc>
          <w:tcPr>
            <w:tcW w:w="642" w:type="pct"/>
            <w:vAlign w:val="center"/>
          </w:tcPr>
          <w:p w14:paraId="0F637262" w14:textId="033531BD" w:rsidR="00F62F59" w:rsidRPr="00F62F59" w:rsidRDefault="0055060F" w:rsidP="00206ED4">
            <w:pPr>
              <w:tabs>
                <w:tab w:val="right" w:pos="1202"/>
              </w:tabs>
              <w:spacing w:after="0" w:line="280" w:lineRule="exact"/>
              <w:jc w:val="right"/>
              <w:outlineLvl w:val="0"/>
              <w:rPr>
                <w:rFonts w:ascii="Arial" w:eastAsia="Calibri" w:hAnsi="Arial" w:cs="Arial"/>
                <w:b/>
                <w:sz w:val="18"/>
                <w:szCs w:val="18"/>
                <w:lang w:val="en-US"/>
              </w:rPr>
            </w:pPr>
            <w:r w:rsidRPr="0055060F">
              <w:rPr>
                <w:rFonts w:ascii="Arial" w:eastAsia="Calibri" w:hAnsi="Arial" w:cs="Arial"/>
                <w:b/>
                <w:sz w:val="18"/>
                <w:szCs w:val="18"/>
                <w:lang w:val="en-US"/>
              </w:rPr>
              <w:t>31 December 202</w:t>
            </w:r>
            <w:r w:rsidR="00705758">
              <w:rPr>
                <w:rFonts w:ascii="Arial" w:eastAsia="Calibri" w:hAnsi="Arial" w:cs="Arial"/>
                <w:b/>
                <w:sz w:val="18"/>
                <w:szCs w:val="18"/>
                <w:lang w:val="en-US"/>
              </w:rPr>
              <w:t>3</w:t>
            </w:r>
          </w:p>
        </w:tc>
        <w:tc>
          <w:tcPr>
            <w:tcW w:w="639" w:type="pct"/>
            <w:vAlign w:val="center"/>
          </w:tcPr>
          <w:p w14:paraId="7527CD4D" w14:textId="69C4EC44"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31 December 202</w:t>
            </w:r>
            <w:r w:rsidR="00705758">
              <w:rPr>
                <w:rFonts w:ascii="Arial" w:eastAsia="Calibri" w:hAnsi="Arial" w:cs="Arial"/>
                <w:b/>
                <w:sz w:val="18"/>
                <w:szCs w:val="18"/>
                <w:lang w:val="en-US"/>
              </w:rPr>
              <w:t>3</w:t>
            </w:r>
          </w:p>
        </w:tc>
      </w:tr>
      <w:tr w:rsidR="00F62F59" w:rsidRPr="00F62F59" w14:paraId="261275B9" w14:textId="77777777" w:rsidTr="00206ED4">
        <w:trPr>
          <w:cantSplit/>
          <w:trHeight w:val="270"/>
          <w:tblHeader/>
        </w:trPr>
        <w:tc>
          <w:tcPr>
            <w:tcW w:w="2352" w:type="pct"/>
          </w:tcPr>
          <w:p w14:paraId="653B9352" w14:textId="77777777" w:rsidR="00F62F59" w:rsidRPr="00F62F59" w:rsidRDefault="00F62F59" w:rsidP="00206ED4">
            <w:pPr>
              <w:spacing w:after="0" w:line="280" w:lineRule="exact"/>
              <w:ind w:left="113" w:hanging="113"/>
              <w:rPr>
                <w:rFonts w:ascii="Arial" w:eastAsia="Calibri" w:hAnsi="Arial" w:cs="Arial"/>
                <w:sz w:val="18"/>
                <w:szCs w:val="18"/>
                <w:lang w:val="en-US"/>
              </w:rPr>
            </w:pPr>
          </w:p>
        </w:tc>
        <w:tc>
          <w:tcPr>
            <w:tcW w:w="725" w:type="pct"/>
          </w:tcPr>
          <w:p w14:paraId="398FAD78" w14:textId="1BFCC7D0"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bookmarkStart w:id="590" w:name="_Toc4060857"/>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bookmarkEnd w:id="590"/>
          </w:p>
        </w:tc>
        <w:tc>
          <w:tcPr>
            <w:tcW w:w="642" w:type="pct"/>
          </w:tcPr>
          <w:p w14:paraId="57FEB806" w14:textId="0EFFE918"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bookmarkStart w:id="591" w:name="_Toc4060858"/>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bookmarkEnd w:id="591"/>
          </w:p>
        </w:tc>
        <w:tc>
          <w:tcPr>
            <w:tcW w:w="642" w:type="pct"/>
          </w:tcPr>
          <w:p w14:paraId="61E69971" w14:textId="5A310F27"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639" w:type="pct"/>
          </w:tcPr>
          <w:p w14:paraId="66996707" w14:textId="72DE183F"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p>
        </w:tc>
      </w:tr>
      <w:tr w:rsidR="00F62F59" w:rsidRPr="00F62F59" w14:paraId="53F6A5BA" w14:textId="77777777" w:rsidTr="00206ED4">
        <w:trPr>
          <w:cantSplit/>
          <w:trHeight w:val="270"/>
          <w:tblHeader/>
        </w:trPr>
        <w:tc>
          <w:tcPr>
            <w:tcW w:w="2352" w:type="pct"/>
          </w:tcPr>
          <w:p w14:paraId="2D3B0F8D" w14:textId="77777777" w:rsidR="00F62F59" w:rsidRPr="00F62F59" w:rsidRDefault="00F62F59" w:rsidP="00206ED4">
            <w:pPr>
              <w:spacing w:after="0" w:line="280" w:lineRule="exact"/>
              <w:ind w:left="113" w:hanging="113"/>
              <w:rPr>
                <w:rFonts w:ascii="Arial" w:eastAsia="Calibri" w:hAnsi="Arial" w:cs="Arial"/>
                <w:sz w:val="18"/>
                <w:szCs w:val="18"/>
                <w:lang w:val="en-US"/>
              </w:rPr>
            </w:pPr>
          </w:p>
        </w:tc>
        <w:tc>
          <w:tcPr>
            <w:tcW w:w="725" w:type="pct"/>
          </w:tcPr>
          <w:p w14:paraId="4DD069CA" w14:textId="77777777" w:rsidR="00F62F59" w:rsidRPr="00F62F59" w:rsidRDefault="00F62F59" w:rsidP="00206ED4">
            <w:pPr>
              <w:tabs>
                <w:tab w:val="right" w:pos="1202"/>
              </w:tabs>
              <w:spacing w:after="0" w:line="280" w:lineRule="exact"/>
              <w:jc w:val="right"/>
              <w:outlineLvl w:val="0"/>
              <w:rPr>
                <w:rFonts w:ascii="Arial" w:eastAsia="Times New Roman" w:hAnsi="Arial" w:cs="Arial"/>
                <w:b/>
                <w:sz w:val="18"/>
                <w:szCs w:val="18"/>
                <w:lang w:val="en-US"/>
              </w:rPr>
            </w:pPr>
          </w:p>
        </w:tc>
        <w:tc>
          <w:tcPr>
            <w:tcW w:w="642" w:type="pct"/>
          </w:tcPr>
          <w:p w14:paraId="4F7754DB" w14:textId="77777777" w:rsidR="00F62F59" w:rsidRPr="00F62F59" w:rsidRDefault="00F62F59" w:rsidP="00206ED4">
            <w:pPr>
              <w:tabs>
                <w:tab w:val="right" w:pos="1202"/>
              </w:tabs>
              <w:spacing w:after="0" w:line="280" w:lineRule="exact"/>
              <w:jc w:val="right"/>
              <w:outlineLvl w:val="0"/>
              <w:rPr>
                <w:rFonts w:ascii="Arial" w:eastAsia="Times New Roman" w:hAnsi="Arial" w:cs="Arial"/>
                <w:b/>
                <w:bCs/>
                <w:sz w:val="18"/>
                <w:szCs w:val="18"/>
                <w:lang w:val="en-US"/>
              </w:rPr>
            </w:pPr>
          </w:p>
        </w:tc>
        <w:tc>
          <w:tcPr>
            <w:tcW w:w="642" w:type="pct"/>
          </w:tcPr>
          <w:p w14:paraId="2FFF33AB" w14:textId="77777777" w:rsidR="00F62F59" w:rsidRPr="00F62F59" w:rsidRDefault="00F62F59" w:rsidP="00206ED4">
            <w:pPr>
              <w:tabs>
                <w:tab w:val="right" w:pos="1202"/>
              </w:tabs>
              <w:spacing w:after="0" w:line="280" w:lineRule="exact"/>
              <w:jc w:val="right"/>
              <w:outlineLvl w:val="0"/>
              <w:rPr>
                <w:rFonts w:ascii="Arial" w:eastAsia="Times New Roman" w:hAnsi="Arial" w:cs="Arial"/>
                <w:b/>
                <w:sz w:val="18"/>
                <w:szCs w:val="18"/>
                <w:lang w:val="en-US"/>
              </w:rPr>
            </w:pPr>
          </w:p>
        </w:tc>
        <w:tc>
          <w:tcPr>
            <w:tcW w:w="639" w:type="pct"/>
          </w:tcPr>
          <w:p w14:paraId="6C6E065A" w14:textId="77777777" w:rsidR="00F62F59" w:rsidRPr="00F62F59" w:rsidRDefault="00F62F59" w:rsidP="00206ED4">
            <w:pPr>
              <w:tabs>
                <w:tab w:val="right" w:pos="1202"/>
              </w:tabs>
              <w:spacing w:after="0" w:line="280" w:lineRule="exact"/>
              <w:jc w:val="right"/>
              <w:outlineLvl w:val="0"/>
              <w:rPr>
                <w:rFonts w:ascii="Arial" w:eastAsia="Times New Roman" w:hAnsi="Arial" w:cs="Arial"/>
                <w:b/>
                <w:bCs/>
                <w:sz w:val="18"/>
                <w:szCs w:val="18"/>
                <w:lang w:val="en-US"/>
              </w:rPr>
            </w:pPr>
          </w:p>
        </w:tc>
      </w:tr>
      <w:tr w:rsidR="00D7282F" w:rsidRPr="00F62F59" w14:paraId="3F7753DD" w14:textId="77777777" w:rsidTr="0020617D">
        <w:trPr>
          <w:cantSplit/>
          <w:trHeight w:val="270"/>
          <w:tblHeader/>
        </w:trPr>
        <w:tc>
          <w:tcPr>
            <w:tcW w:w="2352" w:type="pct"/>
            <w:vAlign w:val="bottom"/>
          </w:tcPr>
          <w:p w14:paraId="3840B44D" w14:textId="77777777" w:rsidR="00D7282F" w:rsidRPr="00F62F59" w:rsidRDefault="00D7282F" w:rsidP="00D7282F">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Financial intermediation and insurance</w:t>
            </w:r>
          </w:p>
        </w:tc>
        <w:tc>
          <w:tcPr>
            <w:tcW w:w="725" w:type="pct"/>
            <w:tcBorders>
              <w:top w:val="nil"/>
              <w:left w:val="nil"/>
              <w:bottom w:val="nil"/>
              <w:right w:val="nil"/>
            </w:tcBorders>
            <w:shd w:val="clear" w:color="auto" w:fill="auto"/>
            <w:vAlign w:val="bottom"/>
          </w:tcPr>
          <w:p w14:paraId="2551BEBF" w14:textId="6CF7BDCF"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1,641,975</w:t>
            </w:r>
          </w:p>
        </w:tc>
        <w:tc>
          <w:tcPr>
            <w:tcW w:w="642" w:type="pct"/>
            <w:tcBorders>
              <w:top w:val="nil"/>
              <w:left w:val="nil"/>
              <w:bottom w:val="nil"/>
              <w:right w:val="nil"/>
            </w:tcBorders>
            <w:shd w:val="clear" w:color="auto" w:fill="auto"/>
            <w:vAlign w:val="bottom"/>
          </w:tcPr>
          <w:p w14:paraId="4C0F77E2" w14:textId="212E9A99"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w:t>
            </w:r>
          </w:p>
        </w:tc>
        <w:tc>
          <w:tcPr>
            <w:tcW w:w="642" w:type="pct"/>
            <w:tcBorders>
              <w:top w:val="nil"/>
              <w:left w:val="nil"/>
              <w:bottom w:val="nil"/>
              <w:right w:val="nil"/>
            </w:tcBorders>
            <w:shd w:val="clear" w:color="auto" w:fill="auto"/>
            <w:vAlign w:val="bottom"/>
          </w:tcPr>
          <w:p w14:paraId="0876F26B" w14:textId="74F18960" w:rsidR="00D7282F" w:rsidRPr="00F62F59" w:rsidRDefault="00D7282F" w:rsidP="00D7282F">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1</w:t>
            </w:r>
            <w:r>
              <w:rPr>
                <w:rFonts w:ascii="Arial" w:hAnsi="Arial" w:cs="Arial"/>
                <w:sz w:val="18"/>
                <w:szCs w:val="18"/>
              </w:rPr>
              <w:t>,</w:t>
            </w:r>
            <w:r w:rsidRPr="00F959D0">
              <w:rPr>
                <w:rFonts w:ascii="Arial" w:hAnsi="Arial" w:cs="Arial"/>
                <w:sz w:val="18"/>
                <w:szCs w:val="18"/>
              </w:rPr>
              <w:t>567</w:t>
            </w:r>
            <w:r>
              <w:rPr>
                <w:rFonts w:ascii="Arial" w:hAnsi="Arial" w:cs="Arial"/>
                <w:sz w:val="18"/>
                <w:szCs w:val="18"/>
              </w:rPr>
              <w:t>,</w:t>
            </w:r>
            <w:r w:rsidRPr="00F959D0">
              <w:rPr>
                <w:rFonts w:ascii="Arial" w:hAnsi="Arial" w:cs="Arial"/>
                <w:sz w:val="18"/>
                <w:szCs w:val="18"/>
              </w:rPr>
              <w:t>846</w:t>
            </w:r>
          </w:p>
        </w:tc>
        <w:tc>
          <w:tcPr>
            <w:tcW w:w="639" w:type="pct"/>
            <w:tcBorders>
              <w:top w:val="nil"/>
              <w:left w:val="nil"/>
              <w:bottom w:val="nil"/>
              <w:right w:val="nil"/>
            </w:tcBorders>
            <w:shd w:val="clear" w:color="auto" w:fill="auto"/>
            <w:vAlign w:val="bottom"/>
          </w:tcPr>
          <w:p w14:paraId="563EBA20" w14:textId="71301AD0" w:rsidR="00D7282F" w:rsidRPr="00F62F59" w:rsidRDefault="00D7282F" w:rsidP="00D7282F">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w:t>
            </w:r>
          </w:p>
        </w:tc>
      </w:tr>
      <w:tr w:rsidR="00D7282F" w:rsidRPr="00F62F59" w14:paraId="18139D69" w14:textId="77777777" w:rsidTr="0020617D">
        <w:trPr>
          <w:cantSplit/>
          <w:trHeight w:val="270"/>
          <w:tblHeader/>
        </w:trPr>
        <w:tc>
          <w:tcPr>
            <w:tcW w:w="2352" w:type="pct"/>
            <w:vAlign w:val="bottom"/>
          </w:tcPr>
          <w:p w14:paraId="5FD910E3" w14:textId="77777777" w:rsidR="00D7282F" w:rsidRPr="00F62F59" w:rsidRDefault="00D7282F" w:rsidP="00D7282F">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Water and electric supply and other infrastructure</w:t>
            </w:r>
          </w:p>
        </w:tc>
        <w:tc>
          <w:tcPr>
            <w:tcW w:w="725" w:type="pct"/>
            <w:tcBorders>
              <w:top w:val="nil"/>
              <w:left w:val="nil"/>
              <w:bottom w:val="nil"/>
              <w:right w:val="nil"/>
            </w:tcBorders>
            <w:shd w:val="clear" w:color="auto" w:fill="auto"/>
            <w:vAlign w:val="bottom"/>
          </w:tcPr>
          <w:p w14:paraId="2569B8DF" w14:textId="22A27951"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228,235</w:t>
            </w:r>
          </w:p>
        </w:tc>
        <w:tc>
          <w:tcPr>
            <w:tcW w:w="642" w:type="pct"/>
            <w:tcBorders>
              <w:top w:val="nil"/>
              <w:left w:val="nil"/>
              <w:bottom w:val="nil"/>
              <w:right w:val="nil"/>
            </w:tcBorders>
            <w:shd w:val="clear" w:color="auto" w:fill="auto"/>
            <w:vAlign w:val="bottom"/>
          </w:tcPr>
          <w:p w14:paraId="63E605C5" w14:textId="16F2B6C4"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98,143</w:t>
            </w:r>
          </w:p>
        </w:tc>
        <w:tc>
          <w:tcPr>
            <w:tcW w:w="642" w:type="pct"/>
            <w:tcBorders>
              <w:top w:val="nil"/>
              <w:left w:val="nil"/>
              <w:bottom w:val="nil"/>
              <w:right w:val="nil"/>
            </w:tcBorders>
            <w:shd w:val="clear" w:color="auto" w:fill="auto"/>
            <w:vAlign w:val="bottom"/>
          </w:tcPr>
          <w:p w14:paraId="0A7850B4" w14:textId="5D818FFA" w:rsidR="00D7282F" w:rsidRPr="00F62F59" w:rsidRDefault="00D7282F" w:rsidP="00D7282F">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336</w:t>
            </w:r>
            <w:r>
              <w:rPr>
                <w:rFonts w:ascii="Arial" w:hAnsi="Arial" w:cs="Arial"/>
                <w:sz w:val="18"/>
                <w:szCs w:val="18"/>
              </w:rPr>
              <w:t>,</w:t>
            </w:r>
            <w:r w:rsidRPr="00F959D0">
              <w:rPr>
                <w:rFonts w:ascii="Arial" w:hAnsi="Arial" w:cs="Arial"/>
                <w:sz w:val="18"/>
                <w:szCs w:val="18"/>
              </w:rPr>
              <w:t>728</w:t>
            </w:r>
          </w:p>
        </w:tc>
        <w:tc>
          <w:tcPr>
            <w:tcW w:w="639" w:type="pct"/>
            <w:tcBorders>
              <w:top w:val="nil"/>
              <w:left w:val="nil"/>
              <w:bottom w:val="nil"/>
              <w:right w:val="nil"/>
            </w:tcBorders>
            <w:shd w:val="clear" w:color="auto" w:fill="auto"/>
            <w:vAlign w:val="bottom"/>
          </w:tcPr>
          <w:p w14:paraId="44BCBFB7" w14:textId="4E7D51BF" w:rsidR="00D7282F" w:rsidRPr="00F62F59" w:rsidRDefault="00D7282F" w:rsidP="00D7282F">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178</w:t>
            </w:r>
            <w:r>
              <w:rPr>
                <w:rFonts w:ascii="Arial" w:hAnsi="Arial" w:cs="Arial"/>
                <w:sz w:val="18"/>
                <w:szCs w:val="18"/>
              </w:rPr>
              <w:t>,</w:t>
            </w:r>
            <w:r w:rsidRPr="00F959D0">
              <w:rPr>
                <w:rFonts w:ascii="Arial" w:hAnsi="Arial" w:cs="Arial"/>
                <w:sz w:val="18"/>
                <w:szCs w:val="18"/>
              </w:rPr>
              <w:t>496</w:t>
            </w:r>
          </w:p>
        </w:tc>
      </w:tr>
      <w:tr w:rsidR="00D7282F" w:rsidRPr="00F62F59" w14:paraId="5D07D8B1" w14:textId="77777777" w:rsidTr="0020617D">
        <w:trPr>
          <w:cantSplit/>
          <w:trHeight w:val="270"/>
          <w:tblHeader/>
        </w:trPr>
        <w:tc>
          <w:tcPr>
            <w:tcW w:w="2352" w:type="pct"/>
            <w:vAlign w:val="bottom"/>
          </w:tcPr>
          <w:p w14:paraId="438A7506" w14:textId="77777777" w:rsidR="00D7282F" w:rsidRPr="00F62F59" w:rsidRDefault="00D7282F" w:rsidP="00D7282F">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Tourism</w:t>
            </w:r>
          </w:p>
        </w:tc>
        <w:tc>
          <w:tcPr>
            <w:tcW w:w="725" w:type="pct"/>
            <w:tcBorders>
              <w:top w:val="nil"/>
              <w:left w:val="nil"/>
              <w:bottom w:val="nil"/>
              <w:right w:val="nil"/>
            </w:tcBorders>
            <w:shd w:val="clear" w:color="auto" w:fill="auto"/>
            <w:vAlign w:val="bottom"/>
          </w:tcPr>
          <w:p w14:paraId="31B843A4" w14:textId="5C031B0B"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398,669</w:t>
            </w:r>
          </w:p>
        </w:tc>
        <w:tc>
          <w:tcPr>
            <w:tcW w:w="642" w:type="pct"/>
            <w:tcBorders>
              <w:top w:val="nil"/>
              <w:left w:val="nil"/>
              <w:bottom w:val="nil"/>
              <w:right w:val="nil"/>
            </w:tcBorders>
            <w:shd w:val="clear" w:color="auto" w:fill="auto"/>
            <w:vAlign w:val="bottom"/>
          </w:tcPr>
          <w:p w14:paraId="0507C9F7" w14:textId="7F210B6A"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13,146</w:t>
            </w:r>
          </w:p>
        </w:tc>
        <w:tc>
          <w:tcPr>
            <w:tcW w:w="642" w:type="pct"/>
            <w:tcBorders>
              <w:top w:val="nil"/>
              <w:left w:val="nil"/>
              <w:bottom w:val="nil"/>
              <w:right w:val="nil"/>
            </w:tcBorders>
            <w:shd w:val="clear" w:color="auto" w:fill="auto"/>
            <w:vAlign w:val="bottom"/>
          </w:tcPr>
          <w:p w14:paraId="16DBC4FA" w14:textId="38B5E3C1" w:rsidR="00D7282F" w:rsidRPr="00F62F59" w:rsidRDefault="00D7282F" w:rsidP="00D7282F">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421</w:t>
            </w:r>
            <w:r>
              <w:rPr>
                <w:rFonts w:ascii="Arial" w:hAnsi="Arial" w:cs="Arial"/>
                <w:sz w:val="18"/>
                <w:szCs w:val="18"/>
              </w:rPr>
              <w:t>,</w:t>
            </w:r>
            <w:r w:rsidRPr="00F959D0">
              <w:rPr>
                <w:rFonts w:ascii="Arial" w:hAnsi="Arial" w:cs="Arial"/>
                <w:sz w:val="18"/>
                <w:szCs w:val="18"/>
              </w:rPr>
              <w:t>616</w:t>
            </w:r>
          </w:p>
        </w:tc>
        <w:tc>
          <w:tcPr>
            <w:tcW w:w="639" w:type="pct"/>
            <w:tcBorders>
              <w:top w:val="nil"/>
              <w:left w:val="nil"/>
              <w:bottom w:val="nil"/>
              <w:right w:val="nil"/>
            </w:tcBorders>
            <w:shd w:val="clear" w:color="auto" w:fill="auto"/>
            <w:vAlign w:val="bottom"/>
          </w:tcPr>
          <w:p w14:paraId="08205FCC" w14:textId="34EF3503" w:rsidR="00D7282F" w:rsidRPr="00F62F59" w:rsidRDefault="00D7282F" w:rsidP="00D7282F">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15</w:t>
            </w:r>
            <w:r>
              <w:rPr>
                <w:rFonts w:ascii="Arial" w:hAnsi="Arial" w:cs="Arial"/>
                <w:sz w:val="18"/>
                <w:szCs w:val="18"/>
              </w:rPr>
              <w:t>,</w:t>
            </w:r>
            <w:r w:rsidRPr="00F959D0">
              <w:rPr>
                <w:rFonts w:ascii="Arial" w:hAnsi="Arial" w:cs="Arial"/>
                <w:sz w:val="18"/>
                <w:szCs w:val="18"/>
              </w:rPr>
              <w:t>995</w:t>
            </w:r>
          </w:p>
        </w:tc>
      </w:tr>
      <w:tr w:rsidR="00D7282F" w:rsidRPr="00F62F59" w14:paraId="30EAE01B" w14:textId="77777777" w:rsidTr="0020617D">
        <w:trPr>
          <w:cantSplit/>
          <w:trHeight w:val="270"/>
          <w:tblHeader/>
        </w:trPr>
        <w:tc>
          <w:tcPr>
            <w:tcW w:w="2352" w:type="pct"/>
            <w:vAlign w:val="bottom"/>
          </w:tcPr>
          <w:p w14:paraId="1110F85D" w14:textId="77777777" w:rsidR="00D7282F" w:rsidRPr="00F62F59" w:rsidRDefault="00D7282F" w:rsidP="00D7282F">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Transport, warehousing and connections</w:t>
            </w:r>
          </w:p>
        </w:tc>
        <w:tc>
          <w:tcPr>
            <w:tcW w:w="725" w:type="pct"/>
            <w:tcBorders>
              <w:top w:val="nil"/>
              <w:left w:val="nil"/>
              <w:bottom w:val="nil"/>
              <w:right w:val="nil"/>
            </w:tcBorders>
            <w:shd w:val="clear" w:color="auto" w:fill="auto"/>
            <w:vAlign w:val="bottom"/>
          </w:tcPr>
          <w:p w14:paraId="5314B724" w14:textId="08DC9858"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339,628</w:t>
            </w:r>
          </w:p>
        </w:tc>
        <w:tc>
          <w:tcPr>
            <w:tcW w:w="642" w:type="pct"/>
            <w:tcBorders>
              <w:top w:val="nil"/>
              <w:left w:val="nil"/>
              <w:bottom w:val="nil"/>
              <w:right w:val="nil"/>
            </w:tcBorders>
            <w:shd w:val="clear" w:color="auto" w:fill="auto"/>
            <w:vAlign w:val="bottom"/>
          </w:tcPr>
          <w:p w14:paraId="5CC2B220" w14:textId="76529D73"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18,540</w:t>
            </w:r>
          </w:p>
        </w:tc>
        <w:tc>
          <w:tcPr>
            <w:tcW w:w="642" w:type="pct"/>
            <w:tcBorders>
              <w:top w:val="nil"/>
              <w:left w:val="nil"/>
              <w:bottom w:val="nil"/>
              <w:right w:val="nil"/>
            </w:tcBorders>
            <w:shd w:val="clear" w:color="auto" w:fill="auto"/>
            <w:vAlign w:val="bottom"/>
          </w:tcPr>
          <w:p w14:paraId="34384B7E" w14:textId="57D17C05" w:rsidR="00D7282F" w:rsidRPr="00F62F59" w:rsidRDefault="00D7282F" w:rsidP="00D7282F">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386</w:t>
            </w:r>
            <w:r>
              <w:rPr>
                <w:rFonts w:ascii="Arial" w:hAnsi="Arial" w:cs="Arial"/>
                <w:sz w:val="18"/>
                <w:szCs w:val="18"/>
              </w:rPr>
              <w:t>,</w:t>
            </w:r>
            <w:r w:rsidRPr="00F959D0">
              <w:rPr>
                <w:rFonts w:ascii="Arial" w:hAnsi="Arial" w:cs="Arial"/>
                <w:sz w:val="18"/>
                <w:szCs w:val="18"/>
              </w:rPr>
              <w:t>616</w:t>
            </w:r>
          </w:p>
        </w:tc>
        <w:tc>
          <w:tcPr>
            <w:tcW w:w="639" w:type="pct"/>
            <w:tcBorders>
              <w:top w:val="nil"/>
              <w:left w:val="nil"/>
              <w:bottom w:val="nil"/>
              <w:right w:val="nil"/>
            </w:tcBorders>
            <w:shd w:val="clear" w:color="auto" w:fill="auto"/>
            <w:vAlign w:val="bottom"/>
          </w:tcPr>
          <w:p w14:paraId="6EB500C1" w14:textId="1A8FB40B" w:rsidR="00D7282F" w:rsidRPr="00F62F59" w:rsidRDefault="00D7282F" w:rsidP="00D7282F">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62</w:t>
            </w:r>
            <w:r>
              <w:rPr>
                <w:rFonts w:ascii="Arial" w:hAnsi="Arial" w:cs="Arial"/>
                <w:sz w:val="18"/>
                <w:szCs w:val="18"/>
              </w:rPr>
              <w:t>,</w:t>
            </w:r>
            <w:r w:rsidRPr="00F959D0">
              <w:rPr>
                <w:rFonts w:ascii="Arial" w:hAnsi="Arial" w:cs="Arial"/>
                <w:sz w:val="18"/>
                <w:szCs w:val="18"/>
              </w:rPr>
              <w:t>267</w:t>
            </w:r>
          </w:p>
        </w:tc>
      </w:tr>
      <w:tr w:rsidR="00D7282F" w:rsidRPr="00F62F59" w14:paraId="46A492FB" w14:textId="77777777" w:rsidTr="0020617D">
        <w:trPr>
          <w:cantSplit/>
          <w:trHeight w:val="270"/>
          <w:tblHeader/>
        </w:trPr>
        <w:tc>
          <w:tcPr>
            <w:tcW w:w="2352" w:type="pct"/>
            <w:vAlign w:val="bottom"/>
          </w:tcPr>
          <w:p w14:paraId="3DA4262E" w14:textId="77777777" w:rsidR="00D7282F" w:rsidRPr="00F62F59" w:rsidRDefault="00D7282F" w:rsidP="00D7282F">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Shipbuilding</w:t>
            </w:r>
          </w:p>
        </w:tc>
        <w:tc>
          <w:tcPr>
            <w:tcW w:w="725" w:type="pct"/>
            <w:tcBorders>
              <w:top w:val="nil"/>
              <w:left w:val="nil"/>
              <w:bottom w:val="nil"/>
              <w:right w:val="nil"/>
            </w:tcBorders>
            <w:shd w:val="clear" w:color="auto" w:fill="auto"/>
            <w:vAlign w:val="bottom"/>
          </w:tcPr>
          <w:p w14:paraId="5D59794B" w14:textId="1AEFD18E"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158,721</w:t>
            </w:r>
          </w:p>
        </w:tc>
        <w:tc>
          <w:tcPr>
            <w:tcW w:w="642" w:type="pct"/>
            <w:tcBorders>
              <w:top w:val="nil"/>
              <w:left w:val="nil"/>
              <w:bottom w:val="nil"/>
              <w:right w:val="nil"/>
            </w:tcBorders>
            <w:shd w:val="clear" w:color="auto" w:fill="auto"/>
            <w:vAlign w:val="bottom"/>
          </w:tcPr>
          <w:p w14:paraId="4C8F1021" w14:textId="1EE9F5FB"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104,327</w:t>
            </w:r>
          </w:p>
        </w:tc>
        <w:tc>
          <w:tcPr>
            <w:tcW w:w="642" w:type="pct"/>
            <w:tcBorders>
              <w:top w:val="nil"/>
              <w:left w:val="nil"/>
              <w:bottom w:val="nil"/>
              <w:right w:val="nil"/>
            </w:tcBorders>
            <w:shd w:val="clear" w:color="auto" w:fill="auto"/>
            <w:vAlign w:val="bottom"/>
          </w:tcPr>
          <w:p w14:paraId="276AB2AF" w14:textId="15FAD6E0" w:rsidR="00D7282F" w:rsidRPr="00F62F59" w:rsidRDefault="00D7282F" w:rsidP="00D7282F">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162</w:t>
            </w:r>
            <w:r>
              <w:rPr>
                <w:rFonts w:ascii="Arial" w:hAnsi="Arial" w:cs="Arial"/>
                <w:sz w:val="18"/>
                <w:szCs w:val="18"/>
              </w:rPr>
              <w:t>,</w:t>
            </w:r>
            <w:r w:rsidRPr="00F959D0">
              <w:rPr>
                <w:rFonts w:ascii="Arial" w:hAnsi="Arial" w:cs="Arial"/>
                <w:sz w:val="18"/>
                <w:szCs w:val="18"/>
              </w:rPr>
              <w:t>243</w:t>
            </w:r>
          </w:p>
        </w:tc>
        <w:tc>
          <w:tcPr>
            <w:tcW w:w="639" w:type="pct"/>
            <w:tcBorders>
              <w:top w:val="nil"/>
              <w:left w:val="nil"/>
              <w:bottom w:val="nil"/>
              <w:right w:val="nil"/>
            </w:tcBorders>
            <w:shd w:val="clear" w:color="auto" w:fill="auto"/>
            <w:vAlign w:val="bottom"/>
          </w:tcPr>
          <w:p w14:paraId="43559E3E" w14:textId="531210C9" w:rsidR="00D7282F" w:rsidRPr="00F62F59" w:rsidRDefault="00D7282F" w:rsidP="00D7282F">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17</w:t>
            </w:r>
            <w:r>
              <w:rPr>
                <w:rFonts w:ascii="Arial" w:hAnsi="Arial" w:cs="Arial"/>
                <w:sz w:val="18"/>
                <w:szCs w:val="18"/>
              </w:rPr>
              <w:t>,</w:t>
            </w:r>
            <w:r w:rsidRPr="00F959D0">
              <w:rPr>
                <w:rFonts w:ascii="Arial" w:hAnsi="Arial" w:cs="Arial"/>
                <w:sz w:val="18"/>
                <w:szCs w:val="18"/>
              </w:rPr>
              <w:t>674</w:t>
            </w:r>
          </w:p>
        </w:tc>
      </w:tr>
      <w:tr w:rsidR="00D7282F" w:rsidRPr="00F62F59" w14:paraId="0AF36D18" w14:textId="77777777" w:rsidTr="0020617D">
        <w:trPr>
          <w:cantSplit/>
          <w:trHeight w:val="270"/>
          <w:tblHeader/>
        </w:trPr>
        <w:tc>
          <w:tcPr>
            <w:tcW w:w="2352" w:type="pct"/>
            <w:vAlign w:val="bottom"/>
          </w:tcPr>
          <w:p w14:paraId="32A77496" w14:textId="77777777" w:rsidR="00D7282F" w:rsidRPr="00F62F59" w:rsidDel="00FF5490" w:rsidRDefault="00D7282F" w:rsidP="00D7282F">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Agriculture and fishery</w:t>
            </w:r>
          </w:p>
        </w:tc>
        <w:tc>
          <w:tcPr>
            <w:tcW w:w="725" w:type="pct"/>
            <w:tcBorders>
              <w:top w:val="nil"/>
              <w:left w:val="nil"/>
              <w:bottom w:val="nil"/>
              <w:right w:val="nil"/>
            </w:tcBorders>
            <w:shd w:val="clear" w:color="auto" w:fill="auto"/>
            <w:vAlign w:val="bottom"/>
          </w:tcPr>
          <w:p w14:paraId="5D306A51" w14:textId="36B1B9BF"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116,833</w:t>
            </w:r>
          </w:p>
        </w:tc>
        <w:tc>
          <w:tcPr>
            <w:tcW w:w="642" w:type="pct"/>
            <w:tcBorders>
              <w:top w:val="nil"/>
              <w:left w:val="nil"/>
              <w:bottom w:val="nil"/>
              <w:right w:val="nil"/>
            </w:tcBorders>
            <w:shd w:val="clear" w:color="auto" w:fill="auto"/>
            <w:vAlign w:val="bottom"/>
          </w:tcPr>
          <w:p w14:paraId="256B9EBD" w14:textId="2B6D05DA"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39,383</w:t>
            </w:r>
          </w:p>
        </w:tc>
        <w:tc>
          <w:tcPr>
            <w:tcW w:w="642" w:type="pct"/>
            <w:tcBorders>
              <w:top w:val="nil"/>
              <w:left w:val="nil"/>
              <w:bottom w:val="nil"/>
              <w:right w:val="nil"/>
            </w:tcBorders>
            <w:shd w:val="clear" w:color="auto" w:fill="auto"/>
            <w:vAlign w:val="bottom"/>
          </w:tcPr>
          <w:p w14:paraId="2CB56F0F" w14:textId="771ADECF" w:rsidR="00D7282F" w:rsidRPr="00F62F59" w:rsidRDefault="00D7282F" w:rsidP="00D7282F">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100</w:t>
            </w:r>
            <w:r>
              <w:rPr>
                <w:rFonts w:ascii="Arial" w:hAnsi="Arial" w:cs="Arial"/>
                <w:sz w:val="18"/>
                <w:szCs w:val="18"/>
              </w:rPr>
              <w:t>,</w:t>
            </w:r>
            <w:r w:rsidRPr="00F959D0">
              <w:rPr>
                <w:rFonts w:ascii="Arial" w:hAnsi="Arial" w:cs="Arial"/>
                <w:sz w:val="18"/>
                <w:szCs w:val="18"/>
              </w:rPr>
              <w:t>210</w:t>
            </w:r>
          </w:p>
        </w:tc>
        <w:tc>
          <w:tcPr>
            <w:tcW w:w="639" w:type="pct"/>
            <w:tcBorders>
              <w:top w:val="nil"/>
              <w:left w:val="nil"/>
              <w:bottom w:val="nil"/>
              <w:right w:val="nil"/>
            </w:tcBorders>
            <w:shd w:val="clear" w:color="auto" w:fill="auto"/>
            <w:vAlign w:val="bottom"/>
          </w:tcPr>
          <w:p w14:paraId="47726758" w14:textId="5CE2ABB3" w:rsidR="00D7282F" w:rsidRPr="00F62F59" w:rsidRDefault="00D7282F" w:rsidP="00D7282F">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31</w:t>
            </w:r>
            <w:r>
              <w:rPr>
                <w:rFonts w:ascii="Arial" w:hAnsi="Arial" w:cs="Arial"/>
                <w:sz w:val="18"/>
                <w:szCs w:val="18"/>
              </w:rPr>
              <w:t>,</w:t>
            </w:r>
            <w:r w:rsidRPr="00F959D0">
              <w:rPr>
                <w:rFonts w:ascii="Arial" w:hAnsi="Arial" w:cs="Arial"/>
                <w:sz w:val="18"/>
                <w:szCs w:val="18"/>
              </w:rPr>
              <w:t>167</w:t>
            </w:r>
          </w:p>
        </w:tc>
      </w:tr>
      <w:tr w:rsidR="00D7282F" w:rsidRPr="00F62F59" w14:paraId="18F9BA72" w14:textId="77777777" w:rsidTr="0020617D">
        <w:trPr>
          <w:cantSplit/>
          <w:trHeight w:val="270"/>
          <w:tblHeader/>
        </w:trPr>
        <w:tc>
          <w:tcPr>
            <w:tcW w:w="2352" w:type="pct"/>
            <w:vAlign w:val="bottom"/>
          </w:tcPr>
          <w:p w14:paraId="37ACE831" w14:textId="77777777" w:rsidR="00D7282F" w:rsidRPr="00F62F59" w:rsidDel="00FF5490" w:rsidRDefault="00D7282F" w:rsidP="00D7282F">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Food industry</w:t>
            </w:r>
          </w:p>
        </w:tc>
        <w:tc>
          <w:tcPr>
            <w:tcW w:w="725" w:type="pct"/>
            <w:tcBorders>
              <w:top w:val="nil"/>
              <w:left w:val="nil"/>
              <w:bottom w:val="nil"/>
              <w:right w:val="nil"/>
            </w:tcBorders>
            <w:shd w:val="clear" w:color="auto" w:fill="auto"/>
            <w:vAlign w:val="bottom"/>
          </w:tcPr>
          <w:p w14:paraId="7F547BA9" w14:textId="01E819D1"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127,673</w:t>
            </w:r>
          </w:p>
        </w:tc>
        <w:tc>
          <w:tcPr>
            <w:tcW w:w="642" w:type="pct"/>
            <w:tcBorders>
              <w:top w:val="nil"/>
              <w:left w:val="nil"/>
              <w:bottom w:val="nil"/>
              <w:right w:val="nil"/>
            </w:tcBorders>
            <w:shd w:val="clear" w:color="auto" w:fill="auto"/>
            <w:vAlign w:val="bottom"/>
          </w:tcPr>
          <w:p w14:paraId="6718F6C2" w14:textId="1DB96490"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15,918</w:t>
            </w:r>
          </w:p>
        </w:tc>
        <w:tc>
          <w:tcPr>
            <w:tcW w:w="642" w:type="pct"/>
            <w:tcBorders>
              <w:top w:val="nil"/>
              <w:left w:val="nil"/>
              <w:bottom w:val="nil"/>
              <w:right w:val="nil"/>
            </w:tcBorders>
            <w:shd w:val="clear" w:color="auto" w:fill="auto"/>
            <w:vAlign w:val="bottom"/>
          </w:tcPr>
          <w:p w14:paraId="43BF4DC3" w14:textId="7EE1DFA5" w:rsidR="00D7282F" w:rsidRPr="00F62F59" w:rsidRDefault="00D7282F" w:rsidP="00D7282F">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141</w:t>
            </w:r>
            <w:r>
              <w:rPr>
                <w:rFonts w:ascii="Arial" w:hAnsi="Arial" w:cs="Arial"/>
                <w:sz w:val="18"/>
                <w:szCs w:val="18"/>
              </w:rPr>
              <w:t>,</w:t>
            </w:r>
            <w:r w:rsidRPr="00F959D0">
              <w:rPr>
                <w:rFonts w:ascii="Arial" w:hAnsi="Arial" w:cs="Arial"/>
                <w:sz w:val="18"/>
                <w:szCs w:val="18"/>
              </w:rPr>
              <w:t>837</w:t>
            </w:r>
          </w:p>
        </w:tc>
        <w:tc>
          <w:tcPr>
            <w:tcW w:w="639" w:type="pct"/>
            <w:tcBorders>
              <w:top w:val="nil"/>
              <w:left w:val="nil"/>
              <w:bottom w:val="nil"/>
              <w:right w:val="nil"/>
            </w:tcBorders>
            <w:shd w:val="clear" w:color="auto" w:fill="auto"/>
            <w:vAlign w:val="bottom"/>
          </w:tcPr>
          <w:p w14:paraId="1D171127" w14:textId="3A4DB32E" w:rsidR="00D7282F" w:rsidRPr="00F62F59" w:rsidRDefault="00D7282F" w:rsidP="00D7282F">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32</w:t>
            </w:r>
            <w:r>
              <w:rPr>
                <w:rFonts w:ascii="Arial" w:hAnsi="Arial" w:cs="Arial"/>
                <w:sz w:val="18"/>
                <w:szCs w:val="18"/>
              </w:rPr>
              <w:t>,</w:t>
            </w:r>
            <w:r w:rsidRPr="00F959D0">
              <w:rPr>
                <w:rFonts w:ascii="Arial" w:hAnsi="Arial" w:cs="Arial"/>
                <w:sz w:val="18"/>
                <w:szCs w:val="18"/>
              </w:rPr>
              <w:t>135</w:t>
            </w:r>
          </w:p>
        </w:tc>
      </w:tr>
      <w:tr w:rsidR="00D7282F" w:rsidRPr="00F62F59" w14:paraId="75E72436" w14:textId="77777777" w:rsidTr="0020617D">
        <w:trPr>
          <w:cantSplit/>
          <w:trHeight w:val="270"/>
          <w:tblHeader/>
        </w:trPr>
        <w:tc>
          <w:tcPr>
            <w:tcW w:w="2352" w:type="pct"/>
            <w:vAlign w:val="bottom"/>
          </w:tcPr>
          <w:p w14:paraId="3F726083" w14:textId="77777777" w:rsidR="00D7282F" w:rsidRPr="00F62F59" w:rsidDel="00FF5490" w:rsidRDefault="00D7282F" w:rsidP="00D7282F">
            <w:pPr>
              <w:spacing w:after="0" w:line="280" w:lineRule="exact"/>
              <w:rPr>
                <w:rFonts w:ascii="Arial" w:eastAsia="Calibri" w:hAnsi="Arial" w:cs="Arial"/>
                <w:sz w:val="18"/>
                <w:szCs w:val="18"/>
                <w:lang w:val="en-US"/>
              </w:rPr>
            </w:pPr>
            <w:r w:rsidRPr="00F62F59">
              <w:rPr>
                <w:rFonts w:ascii="Arial" w:eastAsia="Calibri" w:hAnsi="Arial" w:cs="Arial"/>
                <w:sz w:val="18"/>
                <w:szCs w:val="18"/>
                <w:lang w:val="en-US"/>
              </w:rPr>
              <w:t>Construction industry</w:t>
            </w:r>
          </w:p>
        </w:tc>
        <w:tc>
          <w:tcPr>
            <w:tcW w:w="725" w:type="pct"/>
            <w:tcBorders>
              <w:top w:val="nil"/>
              <w:left w:val="nil"/>
              <w:bottom w:val="nil"/>
              <w:right w:val="nil"/>
            </w:tcBorders>
            <w:shd w:val="clear" w:color="auto" w:fill="auto"/>
            <w:vAlign w:val="bottom"/>
          </w:tcPr>
          <w:p w14:paraId="21ED44CD" w14:textId="13584EF9"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392,626</w:t>
            </w:r>
          </w:p>
        </w:tc>
        <w:tc>
          <w:tcPr>
            <w:tcW w:w="642" w:type="pct"/>
            <w:tcBorders>
              <w:top w:val="nil"/>
              <w:left w:val="nil"/>
              <w:bottom w:val="nil"/>
              <w:right w:val="nil"/>
            </w:tcBorders>
            <w:shd w:val="clear" w:color="auto" w:fill="auto"/>
            <w:vAlign w:val="bottom"/>
          </w:tcPr>
          <w:p w14:paraId="267543B1" w14:textId="18B9D561"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12,032</w:t>
            </w:r>
          </w:p>
        </w:tc>
        <w:tc>
          <w:tcPr>
            <w:tcW w:w="642" w:type="pct"/>
            <w:tcBorders>
              <w:top w:val="nil"/>
              <w:left w:val="nil"/>
              <w:bottom w:val="nil"/>
              <w:right w:val="nil"/>
            </w:tcBorders>
            <w:shd w:val="clear" w:color="auto" w:fill="auto"/>
            <w:vAlign w:val="bottom"/>
          </w:tcPr>
          <w:p w14:paraId="7BB2A142" w14:textId="51DFB776" w:rsidR="00D7282F" w:rsidRPr="00F62F59" w:rsidRDefault="00D7282F" w:rsidP="00D7282F">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405</w:t>
            </w:r>
            <w:r>
              <w:rPr>
                <w:rFonts w:ascii="Arial" w:hAnsi="Arial" w:cs="Arial"/>
                <w:sz w:val="18"/>
                <w:szCs w:val="18"/>
              </w:rPr>
              <w:t>,</w:t>
            </w:r>
            <w:r w:rsidRPr="00F959D0">
              <w:rPr>
                <w:rFonts w:ascii="Arial" w:hAnsi="Arial" w:cs="Arial"/>
                <w:sz w:val="18"/>
                <w:szCs w:val="18"/>
              </w:rPr>
              <w:t>426</w:t>
            </w:r>
          </w:p>
        </w:tc>
        <w:tc>
          <w:tcPr>
            <w:tcW w:w="639" w:type="pct"/>
            <w:tcBorders>
              <w:top w:val="nil"/>
              <w:left w:val="nil"/>
              <w:bottom w:val="nil"/>
              <w:right w:val="nil"/>
            </w:tcBorders>
            <w:shd w:val="clear" w:color="auto" w:fill="auto"/>
            <w:vAlign w:val="bottom"/>
          </w:tcPr>
          <w:p w14:paraId="0EE15784" w14:textId="0E8E1C36" w:rsidR="00D7282F" w:rsidRPr="00F62F59" w:rsidRDefault="00D7282F" w:rsidP="00D7282F">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25</w:t>
            </w:r>
            <w:r>
              <w:rPr>
                <w:rFonts w:ascii="Arial" w:hAnsi="Arial" w:cs="Arial"/>
                <w:sz w:val="18"/>
                <w:szCs w:val="18"/>
              </w:rPr>
              <w:t>,</w:t>
            </w:r>
            <w:r w:rsidRPr="00F959D0">
              <w:rPr>
                <w:rFonts w:ascii="Arial" w:hAnsi="Arial" w:cs="Arial"/>
                <w:sz w:val="18"/>
                <w:szCs w:val="18"/>
              </w:rPr>
              <w:t>985</w:t>
            </w:r>
          </w:p>
        </w:tc>
      </w:tr>
      <w:tr w:rsidR="00D7282F" w:rsidRPr="00F62F59" w14:paraId="44EF6425" w14:textId="77777777" w:rsidTr="0020617D">
        <w:trPr>
          <w:cantSplit/>
          <w:trHeight w:val="270"/>
          <w:tblHeader/>
        </w:trPr>
        <w:tc>
          <w:tcPr>
            <w:tcW w:w="2352" w:type="pct"/>
            <w:vAlign w:val="bottom"/>
          </w:tcPr>
          <w:p w14:paraId="3F6533D6" w14:textId="77777777" w:rsidR="00D7282F" w:rsidRPr="00F62F59" w:rsidDel="00FF5490" w:rsidRDefault="00D7282F" w:rsidP="00D7282F">
            <w:pPr>
              <w:spacing w:after="0" w:line="280" w:lineRule="exact"/>
              <w:rPr>
                <w:rFonts w:ascii="Arial" w:eastAsia="Calibri" w:hAnsi="Arial" w:cs="Arial"/>
                <w:sz w:val="18"/>
                <w:szCs w:val="18"/>
                <w:lang w:val="en-US"/>
              </w:rPr>
            </w:pPr>
            <w:r w:rsidRPr="00F62F59">
              <w:rPr>
                <w:rFonts w:ascii="Arial" w:eastAsia="Calibri" w:hAnsi="Arial" w:cs="Arial"/>
                <w:sz w:val="18"/>
                <w:szCs w:val="18"/>
                <w:lang w:val="en-US"/>
              </w:rPr>
              <w:t>Other industry</w:t>
            </w:r>
          </w:p>
        </w:tc>
        <w:tc>
          <w:tcPr>
            <w:tcW w:w="725" w:type="pct"/>
            <w:tcBorders>
              <w:top w:val="nil"/>
              <w:left w:val="nil"/>
              <w:bottom w:val="nil"/>
              <w:right w:val="nil"/>
            </w:tcBorders>
            <w:shd w:val="clear" w:color="auto" w:fill="auto"/>
            <w:vAlign w:val="bottom"/>
          </w:tcPr>
          <w:p w14:paraId="28827B46" w14:textId="76D25FC5"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161,381</w:t>
            </w:r>
          </w:p>
        </w:tc>
        <w:tc>
          <w:tcPr>
            <w:tcW w:w="642" w:type="pct"/>
            <w:tcBorders>
              <w:top w:val="nil"/>
              <w:left w:val="nil"/>
              <w:bottom w:val="nil"/>
              <w:right w:val="nil"/>
            </w:tcBorders>
            <w:shd w:val="clear" w:color="auto" w:fill="auto"/>
            <w:vAlign w:val="bottom"/>
          </w:tcPr>
          <w:p w14:paraId="30C000CD" w14:textId="219A4502"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45,424</w:t>
            </w:r>
          </w:p>
        </w:tc>
        <w:tc>
          <w:tcPr>
            <w:tcW w:w="642" w:type="pct"/>
            <w:tcBorders>
              <w:top w:val="nil"/>
              <w:left w:val="nil"/>
              <w:bottom w:val="nil"/>
              <w:right w:val="nil"/>
            </w:tcBorders>
            <w:shd w:val="clear" w:color="auto" w:fill="auto"/>
            <w:vAlign w:val="bottom"/>
          </w:tcPr>
          <w:p w14:paraId="50EB802E" w14:textId="7CDCFE22" w:rsidR="00D7282F" w:rsidRPr="00F62F59" w:rsidRDefault="00D7282F" w:rsidP="00D7282F">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174</w:t>
            </w:r>
            <w:r>
              <w:rPr>
                <w:rFonts w:ascii="Arial" w:hAnsi="Arial" w:cs="Arial"/>
                <w:sz w:val="18"/>
                <w:szCs w:val="18"/>
              </w:rPr>
              <w:t>,</w:t>
            </w:r>
            <w:r w:rsidRPr="00F959D0">
              <w:rPr>
                <w:rFonts w:ascii="Arial" w:hAnsi="Arial" w:cs="Arial"/>
                <w:sz w:val="18"/>
                <w:szCs w:val="18"/>
              </w:rPr>
              <w:t>079</w:t>
            </w:r>
          </w:p>
        </w:tc>
        <w:tc>
          <w:tcPr>
            <w:tcW w:w="639" w:type="pct"/>
            <w:tcBorders>
              <w:top w:val="nil"/>
              <w:left w:val="nil"/>
              <w:bottom w:val="nil"/>
              <w:right w:val="nil"/>
            </w:tcBorders>
            <w:shd w:val="clear" w:color="auto" w:fill="auto"/>
            <w:vAlign w:val="bottom"/>
          </w:tcPr>
          <w:p w14:paraId="75A13807" w14:textId="450E593C" w:rsidR="00D7282F" w:rsidRPr="00F62F59" w:rsidRDefault="00D7282F" w:rsidP="00D7282F">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56</w:t>
            </w:r>
            <w:r>
              <w:rPr>
                <w:rFonts w:ascii="Arial" w:hAnsi="Arial" w:cs="Arial"/>
                <w:sz w:val="18"/>
                <w:szCs w:val="18"/>
              </w:rPr>
              <w:t>,</w:t>
            </w:r>
            <w:r w:rsidRPr="00F959D0">
              <w:rPr>
                <w:rFonts w:ascii="Arial" w:hAnsi="Arial" w:cs="Arial"/>
                <w:sz w:val="18"/>
                <w:szCs w:val="18"/>
              </w:rPr>
              <w:t>170</w:t>
            </w:r>
          </w:p>
        </w:tc>
      </w:tr>
      <w:tr w:rsidR="00D7282F" w:rsidRPr="00F62F59" w14:paraId="640A5091" w14:textId="77777777" w:rsidTr="0020617D">
        <w:trPr>
          <w:cantSplit/>
          <w:trHeight w:val="270"/>
          <w:tblHeader/>
        </w:trPr>
        <w:tc>
          <w:tcPr>
            <w:tcW w:w="2352" w:type="pct"/>
            <w:vAlign w:val="bottom"/>
          </w:tcPr>
          <w:p w14:paraId="2EE1C62B" w14:textId="77777777" w:rsidR="00D7282F" w:rsidRPr="00F62F59" w:rsidDel="00FF5490" w:rsidRDefault="00D7282F" w:rsidP="00D7282F">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Public administration</w:t>
            </w:r>
          </w:p>
        </w:tc>
        <w:tc>
          <w:tcPr>
            <w:tcW w:w="725" w:type="pct"/>
            <w:tcBorders>
              <w:top w:val="nil"/>
              <w:left w:val="nil"/>
              <w:bottom w:val="nil"/>
              <w:right w:val="nil"/>
            </w:tcBorders>
            <w:shd w:val="clear" w:color="auto" w:fill="auto"/>
            <w:vAlign w:val="bottom"/>
          </w:tcPr>
          <w:p w14:paraId="267C3A96" w14:textId="4689D19F"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396,547</w:t>
            </w:r>
          </w:p>
        </w:tc>
        <w:tc>
          <w:tcPr>
            <w:tcW w:w="642" w:type="pct"/>
            <w:tcBorders>
              <w:top w:val="nil"/>
              <w:left w:val="nil"/>
              <w:bottom w:val="nil"/>
              <w:right w:val="nil"/>
            </w:tcBorders>
            <w:shd w:val="clear" w:color="auto" w:fill="auto"/>
            <w:vAlign w:val="bottom"/>
          </w:tcPr>
          <w:p w14:paraId="06E0539A" w14:textId="756793A0"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397,884</w:t>
            </w:r>
          </w:p>
        </w:tc>
        <w:tc>
          <w:tcPr>
            <w:tcW w:w="642" w:type="pct"/>
            <w:tcBorders>
              <w:top w:val="nil"/>
              <w:left w:val="nil"/>
              <w:bottom w:val="nil"/>
              <w:right w:val="nil"/>
            </w:tcBorders>
            <w:shd w:val="clear" w:color="auto" w:fill="auto"/>
            <w:vAlign w:val="bottom"/>
          </w:tcPr>
          <w:p w14:paraId="66F3FCE1" w14:textId="52822870" w:rsidR="00D7282F" w:rsidRPr="00F62F59" w:rsidRDefault="00D7282F" w:rsidP="00D7282F">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238</w:t>
            </w:r>
            <w:r>
              <w:rPr>
                <w:rFonts w:ascii="Arial" w:hAnsi="Arial" w:cs="Arial"/>
                <w:sz w:val="18"/>
                <w:szCs w:val="18"/>
              </w:rPr>
              <w:t>,</w:t>
            </w:r>
            <w:r w:rsidRPr="00F959D0">
              <w:rPr>
                <w:rFonts w:ascii="Arial" w:hAnsi="Arial" w:cs="Arial"/>
                <w:sz w:val="18"/>
                <w:szCs w:val="18"/>
              </w:rPr>
              <w:t>315</w:t>
            </w:r>
          </w:p>
        </w:tc>
        <w:tc>
          <w:tcPr>
            <w:tcW w:w="639" w:type="pct"/>
            <w:tcBorders>
              <w:top w:val="nil"/>
              <w:left w:val="nil"/>
              <w:bottom w:val="nil"/>
              <w:right w:val="nil"/>
            </w:tcBorders>
            <w:shd w:val="clear" w:color="auto" w:fill="auto"/>
            <w:vAlign w:val="bottom"/>
          </w:tcPr>
          <w:p w14:paraId="39393DF2" w14:textId="66564220" w:rsidR="00D7282F" w:rsidRPr="00F62F59" w:rsidRDefault="00D7282F" w:rsidP="00D7282F">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237</w:t>
            </w:r>
            <w:r>
              <w:rPr>
                <w:rFonts w:ascii="Arial" w:hAnsi="Arial" w:cs="Arial"/>
                <w:sz w:val="18"/>
                <w:szCs w:val="18"/>
              </w:rPr>
              <w:t>,</w:t>
            </w:r>
            <w:r w:rsidRPr="00F959D0">
              <w:rPr>
                <w:rFonts w:ascii="Arial" w:hAnsi="Arial" w:cs="Arial"/>
                <w:sz w:val="18"/>
                <w:szCs w:val="18"/>
              </w:rPr>
              <w:t>890</w:t>
            </w:r>
          </w:p>
        </w:tc>
      </w:tr>
      <w:tr w:rsidR="00D7282F" w:rsidRPr="00F62F59" w14:paraId="427A7F38" w14:textId="77777777" w:rsidTr="0020617D">
        <w:trPr>
          <w:cantSplit/>
          <w:trHeight w:val="270"/>
          <w:tblHeader/>
        </w:trPr>
        <w:tc>
          <w:tcPr>
            <w:tcW w:w="2352" w:type="pct"/>
            <w:vAlign w:val="bottom"/>
          </w:tcPr>
          <w:p w14:paraId="7AC1BAD7" w14:textId="77777777" w:rsidR="00D7282F" w:rsidRPr="00F62F59" w:rsidDel="00FF5490" w:rsidRDefault="00D7282F" w:rsidP="00D7282F">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Education</w:t>
            </w:r>
          </w:p>
        </w:tc>
        <w:tc>
          <w:tcPr>
            <w:tcW w:w="725" w:type="pct"/>
            <w:tcBorders>
              <w:top w:val="nil"/>
              <w:left w:val="nil"/>
              <w:bottom w:val="nil"/>
              <w:right w:val="nil"/>
            </w:tcBorders>
            <w:shd w:val="clear" w:color="auto" w:fill="auto"/>
            <w:vAlign w:val="bottom"/>
          </w:tcPr>
          <w:p w14:paraId="7529C715" w14:textId="2830CA9E"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7,921</w:t>
            </w:r>
          </w:p>
        </w:tc>
        <w:tc>
          <w:tcPr>
            <w:tcW w:w="642" w:type="pct"/>
            <w:tcBorders>
              <w:top w:val="nil"/>
              <w:left w:val="nil"/>
              <w:bottom w:val="nil"/>
              <w:right w:val="nil"/>
            </w:tcBorders>
            <w:shd w:val="clear" w:color="auto" w:fill="auto"/>
            <w:vAlign w:val="bottom"/>
          </w:tcPr>
          <w:p w14:paraId="5EC76FEE" w14:textId="4072B3D2" w:rsidR="00D7282F" w:rsidRPr="00F62F59" w:rsidRDefault="00D7282F" w:rsidP="00D7282F">
            <w:pPr>
              <w:tabs>
                <w:tab w:val="right" w:pos="1202"/>
              </w:tabs>
              <w:spacing w:after="0" w:line="301" w:lineRule="exact"/>
              <w:jc w:val="right"/>
              <w:outlineLvl w:val="0"/>
              <w:rPr>
                <w:rFonts w:ascii="Arial" w:eastAsia="Calibri" w:hAnsi="Arial" w:cs="Arial"/>
                <w:sz w:val="18"/>
                <w:szCs w:val="18"/>
                <w:lang w:val="en-US"/>
              </w:rPr>
            </w:pPr>
            <w:r>
              <w:rPr>
                <w:rFonts w:ascii="Arial" w:eastAsia="Times New Roman" w:hAnsi="Arial" w:cs="Arial"/>
                <w:sz w:val="18"/>
                <w:szCs w:val="18"/>
              </w:rPr>
              <w:t>7,555</w:t>
            </w:r>
          </w:p>
        </w:tc>
        <w:tc>
          <w:tcPr>
            <w:tcW w:w="642" w:type="pct"/>
            <w:tcBorders>
              <w:top w:val="nil"/>
              <w:left w:val="nil"/>
              <w:bottom w:val="nil"/>
              <w:right w:val="nil"/>
            </w:tcBorders>
            <w:shd w:val="clear" w:color="auto" w:fill="auto"/>
            <w:vAlign w:val="bottom"/>
          </w:tcPr>
          <w:p w14:paraId="241DEEAE" w14:textId="1633C5FB" w:rsidR="00D7282F" w:rsidRPr="00F62F59" w:rsidRDefault="00D7282F" w:rsidP="00D7282F">
            <w:pPr>
              <w:tabs>
                <w:tab w:val="right" w:pos="1202"/>
              </w:tabs>
              <w:spacing w:after="0" w:line="301" w:lineRule="exact"/>
              <w:jc w:val="right"/>
              <w:outlineLvl w:val="0"/>
              <w:rPr>
                <w:rFonts w:ascii="Arial" w:eastAsia="Calibri" w:hAnsi="Arial" w:cs="Arial"/>
                <w:sz w:val="18"/>
                <w:szCs w:val="18"/>
                <w:lang w:val="en-US"/>
              </w:rPr>
            </w:pPr>
            <w:r w:rsidRPr="00F959D0">
              <w:rPr>
                <w:rFonts w:ascii="Arial" w:hAnsi="Arial" w:cs="Arial"/>
                <w:sz w:val="18"/>
                <w:szCs w:val="18"/>
              </w:rPr>
              <w:t>10</w:t>
            </w:r>
            <w:r>
              <w:rPr>
                <w:rFonts w:ascii="Arial" w:hAnsi="Arial" w:cs="Arial"/>
                <w:sz w:val="18"/>
                <w:szCs w:val="18"/>
              </w:rPr>
              <w:t>,</w:t>
            </w:r>
            <w:r w:rsidRPr="00F959D0">
              <w:rPr>
                <w:rFonts w:ascii="Arial" w:hAnsi="Arial" w:cs="Arial"/>
                <w:sz w:val="18"/>
                <w:szCs w:val="18"/>
              </w:rPr>
              <w:t>128</w:t>
            </w:r>
          </w:p>
        </w:tc>
        <w:tc>
          <w:tcPr>
            <w:tcW w:w="639" w:type="pct"/>
            <w:tcBorders>
              <w:top w:val="nil"/>
              <w:left w:val="nil"/>
              <w:bottom w:val="nil"/>
              <w:right w:val="nil"/>
            </w:tcBorders>
            <w:shd w:val="clear" w:color="auto" w:fill="auto"/>
            <w:vAlign w:val="bottom"/>
          </w:tcPr>
          <w:p w14:paraId="2B5A4E4C" w14:textId="5B3EE76D" w:rsidR="00D7282F" w:rsidRPr="00F62F59" w:rsidRDefault="00D7282F" w:rsidP="00D7282F">
            <w:pPr>
              <w:tabs>
                <w:tab w:val="right" w:pos="1202"/>
              </w:tabs>
              <w:spacing w:after="0" w:line="301" w:lineRule="exact"/>
              <w:jc w:val="right"/>
              <w:outlineLvl w:val="0"/>
              <w:rPr>
                <w:rFonts w:ascii="Arial" w:eastAsia="Calibri" w:hAnsi="Arial" w:cs="Arial"/>
                <w:sz w:val="18"/>
                <w:szCs w:val="18"/>
                <w:lang w:val="en-US"/>
              </w:rPr>
            </w:pPr>
            <w:r w:rsidRPr="00F959D0">
              <w:rPr>
                <w:rFonts w:ascii="Arial" w:hAnsi="Arial" w:cs="Arial"/>
                <w:sz w:val="18"/>
                <w:szCs w:val="18"/>
              </w:rPr>
              <w:t>9</w:t>
            </w:r>
            <w:r>
              <w:rPr>
                <w:rFonts w:ascii="Arial" w:hAnsi="Arial" w:cs="Arial"/>
                <w:sz w:val="18"/>
                <w:szCs w:val="18"/>
              </w:rPr>
              <w:t>,</w:t>
            </w:r>
            <w:r w:rsidRPr="00F959D0">
              <w:rPr>
                <w:rFonts w:ascii="Arial" w:hAnsi="Arial" w:cs="Arial"/>
                <w:sz w:val="18"/>
                <w:szCs w:val="18"/>
              </w:rPr>
              <w:t>737</w:t>
            </w:r>
          </w:p>
        </w:tc>
      </w:tr>
      <w:tr w:rsidR="00D7282F" w:rsidRPr="00F62F59" w14:paraId="2207EEDE" w14:textId="77777777" w:rsidTr="0020617D">
        <w:trPr>
          <w:cantSplit/>
          <w:trHeight w:val="270"/>
          <w:tblHeader/>
        </w:trPr>
        <w:tc>
          <w:tcPr>
            <w:tcW w:w="2352" w:type="pct"/>
            <w:vAlign w:val="bottom"/>
          </w:tcPr>
          <w:p w14:paraId="706F575D" w14:textId="77777777" w:rsidR="00D7282F" w:rsidRPr="00F62F59" w:rsidRDefault="00D7282F" w:rsidP="00D7282F">
            <w:pPr>
              <w:spacing w:after="0" w:line="240" w:lineRule="auto"/>
              <w:rPr>
                <w:rFonts w:ascii="Arial" w:eastAsia="Calibri" w:hAnsi="Arial" w:cs="Arial"/>
                <w:sz w:val="18"/>
                <w:szCs w:val="18"/>
                <w:lang w:val="en-US"/>
              </w:rPr>
            </w:pPr>
            <w:r w:rsidRPr="00F62F59">
              <w:rPr>
                <w:rFonts w:ascii="Arial" w:eastAsia="Calibri" w:hAnsi="Arial" w:cs="Arial"/>
                <w:bCs/>
                <w:sz w:val="18"/>
                <w:szCs w:val="18"/>
                <w:lang w:val="en-US"/>
              </w:rPr>
              <w:t xml:space="preserve">Manufacture of basic metals and fabricated metal products, except machinery and equipment </w:t>
            </w:r>
          </w:p>
        </w:tc>
        <w:tc>
          <w:tcPr>
            <w:tcW w:w="725" w:type="pct"/>
            <w:tcBorders>
              <w:top w:val="nil"/>
              <w:left w:val="nil"/>
              <w:bottom w:val="nil"/>
              <w:right w:val="nil"/>
            </w:tcBorders>
            <w:shd w:val="clear" w:color="auto" w:fill="auto"/>
            <w:vAlign w:val="bottom"/>
          </w:tcPr>
          <w:p w14:paraId="7A778AAF" w14:textId="2F5D378A"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53,528</w:t>
            </w:r>
          </w:p>
        </w:tc>
        <w:tc>
          <w:tcPr>
            <w:tcW w:w="642" w:type="pct"/>
            <w:tcBorders>
              <w:top w:val="nil"/>
              <w:left w:val="nil"/>
              <w:bottom w:val="nil"/>
              <w:right w:val="nil"/>
            </w:tcBorders>
            <w:shd w:val="clear" w:color="auto" w:fill="auto"/>
            <w:vAlign w:val="bottom"/>
          </w:tcPr>
          <w:p w14:paraId="57105E2C" w14:textId="6C2B3A6A"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11,375</w:t>
            </w:r>
          </w:p>
        </w:tc>
        <w:tc>
          <w:tcPr>
            <w:tcW w:w="642" w:type="pct"/>
            <w:tcBorders>
              <w:top w:val="nil"/>
              <w:left w:val="nil"/>
              <w:bottom w:val="nil"/>
              <w:right w:val="nil"/>
            </w:tcBorders>
            <w:shd w:val="clear" w:color="auto" w:fill="auto"/>
            <w:vAlign w:val="bottom"/>
          </w:tcPr>
          <w:p w14:paraId="29F9AEE7" w14:textId="1741381C" w:rsidR="00D7282F" w:rsidRPr="00F62F59" w:rsidRDefault="00D7282F" w:rsidP="00D7282F">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51</w:t>
            </w:r>
            <w:r>
              <w:rPr>
                <w:rFonts w:ascii="Arial" w:hAnsi="Arial" w:cs="Arial"/>
                <w:sz w:val="18"/>
                <w:szCs w:val="18"/>
              </w:rPr>
              <w:t>,</w:t>
            </w:r>
            <w:r w:rsidRPr="00F959D0">
              <w:rPr>
                <w:rFonts w:ascii="Arial" w:hAnsi="Arial" w:cs="Arial"/>
                <w:sz w:val="18"/>
                <w:szCs w:val="18"/>
              </w:rPr>
              <w:t>337</w:t>
            </w:r>
          </w:p>
        </w:tc>
        <w:tc>
          <w:tcPr>
            <w:tcW w:w="639" w:type="pct"/>
            <w:tcBorders>
              <w:top w:val="nil"/>
              <w:left w:val="nil"/>
              <w:bottom w:val="nil"/>
              <w:right w:val="nil"/>
            </w:tcBorders>
            <w:shd w:val="clear" w:color="auto" w:fill="auto"/>
            <w:vAlign w:val="bottom"/>
          </w:tcPr>
          <w:p w14:paraId="6AB7A37D" w14:textId="3C125926" w:rsidR="00D7282F" w:rsidRPr="00F62F59" w:rsidRDefault="00D7282F" w:rsidP="00D7282F">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6</w:t>
            </w:r>
            <w:r>
              <w:rPr>
                <w:rFonts w:ascii="Arial" w:hAnsi="Arial" w:cs="Arial"/>
                <w:sz w:val="18"/>
                <w:szCs w:val="18"/>
              </w:rPr>
              <w:t>,</w:t>
            </w:r>
            <w:r w:rsidRPr="00F959D0">
              <w:rPr>
                <w:rFonts w:ascii="Arial" w:hAnsi="Arial" w:cs="Arial"/>
                <w:sz w:val="18"/>
                <w:szCs w:val="18"/>
              </w:rPr>
              <w:t>961</w:t>
            </w:r>
          </w:p>
        </w:tc>
      </w:tr>
      <w:tr w:rsidR="00D7282F" w:rsidRPr="00F62F59" w14:paraId="6DC995A2" w14:textId="77777777" w:rsidTr="0020617D">
        <w:trPr>
          <w:cantSplit/>
          <w:trHeight w:val="270"/>
          <w:tblHeader/>
        </w:trPr>
        <w:tc>
          <w:tcPr>
            <w:tcW w:w="2352" w:type="pct"/>
            <w:vAlign w:val="bottom"/>
          </w:tcPr>
          <w:p w14:paraId="2563892D" w14:textId="77777777" w:rsidR="00D7282F" w:rsidRPr="00F62F59" w:rsidRDefault="00D7282F" w:rsidP="00D7282F">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Manufacture of chemicals and chemical products</w:t>
            </w:r>
          </w:p>
        </w:tc>
        <w:tc>
          <w:tcPr>
            <w:tcW w:w="725" w:type="pct"/>
            <w:tcBorders>
              <w:top w:val="nil"/>
              <w:left w:val="nil"/>
              <w:bottom w:val="nil"/>
              <w:right w:val="nil"/>
            </w:tcBorders>
            <w:shd w:val="clear" w:color="auto" w:fill="auto"/>
            <w:vAlign w:val="bottom"/>
          </w:tcPr>
          <w:p w14:paraId="7692449B" w14:textId="04D8056A"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13,621</w:t>
            </w:r>
          </w:p>
        </w:tc>
        <w:tc>
          <w:tcPr>
            <w:tcW w:w="642" w:type="pct"/>
            <w:tcBorders>
              <w:top w:val="nil"/>
              <w:left w:val="nil"/>
              <w:bottom w:val="nil"/>
              <w:right w:val="nil"/>
            </w:tcBorders>
            <w:shd w:val="clear" w:color="auto" w:fill="auto"/>
            <w:vAlign w:val="bottom"/>
          </w:tcPr>
          <w:p w14:paraId="645EF687" w14:textId="292DB004"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1,229</w:t>
            </w:r>
          </w:p>
        </w:tc>
        <w:tc>
          <w:tcPr>
            <w:tcW w:w="642" w:type="pct"/>
            <w:tcBorders>
              <w:top w:val="nil"/>
              <w:left w:val="nil"/>
              <w:bottom w:val="nil"/>
              <w:right w:val="nil"/>
            </w:tcBorders>
            <w:shd w:val="clear" w:color="auto" w:fill="auto"/>
            <w:vAlign w:val="bottom"/>
          </w:tcPr>
          <w:p w14:paraId="2A247B93" w14:textId="26F2CB84" w:rsidR="00D7282F" w:rsidRPr="00F62F59" w:rsidRDefault="00D7282F" w:rsidP="00D7282F">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14</w:t>
            </w:r>
            <w:r>
              <w:rPr>
                <w:rFonts w:ascii="Arial" w:hAnsi="Arial" w:cs="Arial"/>
                <w:sz w:val="18"/>
                <w:szCs w:val="18"/>
              </w:rPr>
              <w:t>,</w:t>
            </w:r>
            <w:r w:rsidRPr="00F959D0">
              <w:rPr>
                <w:rFonts w:ascii="Arial" w:hAnsi="Arial" w:cs="Arial"/>
                <w:sz w:val="18"/>
                <w:szCs w:val="18"/>
              </w:rPr>
              <w:t>881</w:t>
            </w:r>
          </w:p>
        </w:tc>
        <w:tc>
          <w:tcPr>
            <w:tcW w:w="639" w:type="pct"/>
            <w:tcBorders>
              <w:top w:val="nil"/>
              <w:left w:val="nil"/>
              <w:bottom w:val="nil"/>
              <w:right w:val="nil"/>
            </w:tcBorders>
            <w:shd w:val="clear" w:color="auto" w:fill="auto"/>
            <w:vAlign w:val="bottom"/>
          </w:tcPr>
          <w:p w14:paraId="54A58AC5" w14:textId="4B765015" w:rsidR="00D7282F" w:rsidRPr="00F62F59" w:rsidRDefault="00D7282F" w:rsidP="00D7282F">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1</w:t>
            </w:r>
            <w:r>
              <w:rPr>
                <w:rFonts w:ascii="Arial" w:hAnsi="Arial" w:cs="Arial"/>
                <w:sz w:val="18"/>
                <w:szCs w:val="18"/>
              </w:rPr>
              <w:t>,</w:t>
            </w:r>
            <w:r w:rsidRPr="00F959D0">
              <w:rPr>
                <w:rFonts w:ascii="Arial" w:hAnsi="Arial" w:cs="Arial"/>
                <w:sz w:val="18"/>
                <w:szCs w:val="18"/>
              </w:rPr>
              <w:t>239</w:t>
            </w:r>
          </w:p>
        </w:tc>
      </w:tr>
      <w:tr w:rsidR="00D7282F" w:rsidRPr="00F62F59" w14:paraId="0892B50E" w14:textId="77777777" w:rsidTr="0020617D">
        <w:trPr>
          <w:cantSplit/>
          <w:trHeight w:val="270"/>
          <w:tblHeader/>
        </w:trPr>
        <w:tc>
          <w:tcPr>
            <w:tcW w:w="2352" w:type="pct"/>
            <w:vAlign w:val="bottom"/>
          </w:tcPr>
          <w:p w14:paraId="697E6188" w14:textId="77777777" w:rsidR="00D7282F" w:rsidRPr="00F62F59" w:rsidRDefault="00D7282F" w:rsidP="00D7282F">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 xml:space="preserve">Manufacture of other non-metallic mineral products </w:t>
            </w:r>
          </w:p>
        </w:tc>
        <w:tc>
          <w:tcPr>
            <w:tcW w:w="725" w:type="pct"/>
            <w:tcBorders>
              <w:top w:val="nil"/>
              <w:left w:val="nil"/>
              <w:bottom w:val="nil"/>
              <w:right w:val="nil"/>
            </w:tcBorders>
            <w:shd w:val="clear" w:color="auto" w:fill="auto"/>
            <w:vAlign w:val="bottom"/>
          </w:tcPr>
          <w:p w14:paraId="30709E03" w14:textId="69D2839D"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35,082</w:t>
            </w:r>
          </w:p>
        </w:tc>
        <w:tc>
          <w:tcPr>
            <w:tcW w:w="642" w:type="pct"/>
            <w:tcBorders>
              <w:top w:val="nil"/>
              <w:left w:val="nil"/>
              <w:bottom w:val="nil"/>
              <w:right w:val="nil"/>
            </w:tcBorders>
            <w:shd w:val="clear" w:color="auto" w:fill="auto"/>
            <w:vAlign w:val="bottom"/>
          </w:tcPr>
          <w:p w14:paraId="6B6A9960" w14:textId="77800ADF"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8,524</w:t>
            </w:r>
          </w:p>
        </w:tc>
        <w:tc>
          <w:tcPr>
            <w:tcW w:w="642" w:type="pct"/>
            <w:tcBorders>
              <w:top w:val="nil"/>
              <w:left w:val="nil"/>
              <w:bottom w:val="nil"/>
              <w:right w:val="nil"/>
            </w:tcBorders>
            <w:shd w:val="clear" w:color="auto" w:fill="auto"/>
            <w:vAlign w:val="bottom"/>
          </w:tcPr>
          <w:p w14:paraId="738AF23B" w14:textId="14EB1A43" w:rsidR="00D7282F" w:rsidRPr="00F62F59" w:rsidRDefault="00D7282F" w:rsidP="00D7282F">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36</w:t>
            </w:r>
            <w:r>
              <w:rPr>
                <w:rFonts w:ascii="Arial" w:hAnsi="Arial" w:cs="Arial"/>
                <w:sz w:val="18"/>
                <w:szCs w:val="18"/>
              </w:rPr>
              <w:t>,</w:t>
            </w:r>
            <w:r w:rsidRPr="00F959D0">
              <w:rPr>
                <w:rFonts w:ascii="Arial" w:hAnsi="Arial" w:cs="Arial"/>
                <w:sz w:val="18"/>
                <w:szCs w:val="18"/>
              </w:rPr>
              <w:t>124</w:t>
            </w:r>
          </w:p>
        </w:tc>
        <w:tc>
          <w:tcPr>
            <w:tcW w:w="639" w:type="pct"/>
            <w:tcBorders>
              <w:top w:val="nil"/>
              <w:left w:val="nil"/>
              <w:bottom w:val="nil"/>
              <w:right w:val="nil"/>
            </w:tcBorders>
            <w:shd w:val="clear" w:color="auto" w:fill="auto"/>
            <w:vAlign w:val="bottom"/>
          </w:tcPr>
          <w:p w14:paraId="347BB31A" w14:textId="1A5B2DA5" w:rsidR="00D7282F" w:rsidRPr="00F62F59" w:rsidRDefault="00D7282F" w:rsidP="00D7282F">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8</w:t>
            </w:r>
            <w:r>
              <w:rPr>
                <w:rFonts w:ascii="Arial" w:hAnsi="Arial" w:cs="Arial"/>
                <w:sz w:val="18"/>
                <w:szCs w:val="18"/>
              </w:rPr>
              <w:t>,</w:t>
            </w:r>
            <w:r w:rsidRPr="00F959D0">
              <w:rPr>
                <w:rFonts w:ascii="Arial" w:hAnsi="Arial" w:cs="Arial"/>
                <w:sz w:val="18"/>
                <w:szCs w:val="18"/>
              </w:rPr>
              <w:t>176</w:t>
            </w:r>
          </w:p>
        </w:tc>
      </w:tr>
      <w:tr w:rsidR="00D7282F" w:rsidRPr="00F62F59" w14:paraId="61D86220" w14:textId="77777777" w:rsidTr="0020617D">
        <w:trPr>
          <w:cantSplit/>
          <w:trHeight w:val="270"/>
          <w:tblHeader/>
        </w:trPr>
        <w:tc>
          <w:tcPr>
            <w:tcW w:w="2352" w:type="pct"/>
            <w:vAlign w:val="bottom"/>
          </w:tcPr>
          <w:p w14:paraId="7F388DEF" w14:textId="77777777" w:rsidR="00D7282F" w:rsidRPr="00F62F59" w:rsidRDefault="00D7282F" w:rsidP="00D7282F">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Pharmaceutical industry</w:t>
            </w:r>
          </w:p>
        </w:tc>
        <w:tc>
          <w:tcPr>
            <w:tcW w:w="725" w:type="pct"/>
            <w:tcBorders>
              <w:top w:val="nil"/>
              <w:left w:val="nil"/>
              <w:bottom w:val="nil"/>
              <w:right w:val="nil"/>
            </w:tcBorders>
            <w:shd w:val="clear" w:color="auto" w:fill="auto"/>
            <w:vAlign w:val="bottom"/>
          </w:tcPr>
          <w:p w14:paraId="37A9FE57" w14:textId="32FA97AE"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65,308</w:t>
            </w:r>
          </w:p>
        </w:tc>
        <w:tc>
          <w:tcPr>
            <w:tcW w:w="642" w:type="pct"/>
            <w:tcBorders>
              <w:top w:val="nil"/>
              <w:left w:val="nil"/>
              <w:bottom w:val="nil"/>
              <w:right w:val="nil"/>
            </w:tcBorders>
            <w:shd w:val="clear" w:color="auto" w:fill="auto"/>
            <w:vAlign w:val="bottom"/>
          </w:tcPr>
          <w:p w14:paraId="0F8F1478" w14:textId="0853AF1D"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5,669</w:t>
            </w:r>
          </w:p>
        </w:tc>
        <w:tc>
          <w:tcPr>
            <w:tcW w:w="642" w:type="pct"/>
            <w:tcBorders>
              <w:top w:val="nil"/>
              <w:left w:val="nil"/>
              <w:bottom w:val="nil"/>
              <w:right w:val="nil"/>
            </w:tcBorders>
            <w:shd w:val="clear" w:color="auto" w:fill="auto"/>
            <w:vAlign w:val="bottom"/>
          </w:tcPr>
          <w:p w14:paraId="7F10F04B" w14:textId="36F2DA59" w:rsidR="00D7282F" w:rsidRPr="00F62F59" w:rsidRDefault="00D7282F" w:rsidP="00D7282F">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67</w:t>
            </w:r>
            <w:r>
              <w:rPr>
                <w:rFonts w:ascii="Arial" w:hAnsi="Arial" w:cs="Arial"/>
                <w:sz w:val="18"/>
                <w:szCs w:val="18"/>
              </w:rPr>
              <w:t>,</w:t>
            </w:r>
            <w:r w:rsidRPr="00F959D0">
              <w:rPr>
                <w:rFonts w:ascii="Arial" w:hAnsi="Arial" w:cs="Arial"/>
                <w:sz w:val="18"/>
                <w:szCs w:val="18"/>
              </w:rPr>
              <w:t>491</w:t>
            </w:r>
          </w:p>
        </w:tc>
        <w:tc>
          <w:tcPr>
            <w:tcW w:w="639" w:type="pct"/>
            <w:tcBorders>
              <w:top w:val="nil"/>
              <w:left w:val="nil"/>
              <w:bottom w:val="nil"/>
              <w:right w:val="nil"/>
            </w:tcBorders>
            <w:shd w:val="clear" w:color="auto" w:fill="auto"/>
            <w:vAlign w:val="bottom"/>
          </w:tcPr>
          <w:p w14:paraId="47DF6FFF" w14:textId="1DAF6625" w:rsidR="00D7282F" w:rsidRPr="00F62F59" w:rsidRDefault="00D7282F" w:rsidP="00D7282F">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7</w:t>
            </w:r>
            <w:r>
              <w:rPr>
                <w:rFonts w:ascii="Arial" w:hAnsi="Arial" w:cs="Arial"/>
                <w:sz w:val="18"/>
                <w:szCs w:val="18"/>
              </w:rPr>
              <w:t>,</w:t>
            </w:r>
            <w:r w:rsidRPr="00F959D0">
              <w:rPr>
                <w:rFonts w:ascii="Arial" w:hAnsi="Arial" w:cs="Arial"/>
                <w:sz w:val="18"/>
                <w:szCs w:val="18"/>
              </w:rPr>
              <w:t>555</w:t>
            </w:r>
          </w:p>
        </w:tc>
      </w:tr>
      <w:tr w:rsidR="00D7282F" w:rsidRPr="00F62F59" w14:paraId="2748D3CD" w14:textId="77777777" w:rsidTr="0020617D">
        <w:trPr>
          <w:cantSplit/>
          <w:trHeight w:val="270"/>
          <w:tblHeader/>
        </w:trPr>
        <w:tc>
          <w:tcPr>
            <w:tcW w:w="2352" w:type="pct"/>
            <w:vAlign w:val="bottom"/>
          </w:tcPr>
          <w:p w14:paraId="45395352" w14:textId="77777777" w:rsidR="00D7282F" w:rsidRPr="00F62F59" w:rsidRDefault="00D7282F" w:rsidP="00D7282F">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Manufacture of motor vehicles, trailers and </w:t>
            </w:r>
          </w:p>
          <w:p w14:paraId="433E47A2" w14:textId="77777777" w:rsidR="00D7282F" w:rsidRPr="00F62F59" w:rsidRDefault="00D7282F" w:rsidP="00D7282F">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semi - trailers</w:t>
            </w:r>
          </w:p>
        </w:tc>
        <w:tc>
          <w:tcPr>
            <w:tcW w:w="725" w:type="pct"/>
            <w:tcBorders>
              <w:top w:val="nil"/>
              <w:left w:val="nil"/>
              <w:bottom w:val="nil"/>
              <w:right w:val="nil"/>
            </w:tcBorders>
            <w:shd w:val="clear" w:color="auto" w:fill="auto"/>
            <w:vAlign w:val="bottom"/>
          </w:tcPr>
          <w:p w14:paraId="474ED955" w14:textId="03CD99D2"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12,025</w:t>
            </w:r>
          </w:p>
        </w:tc>
        <w:tc>
          <w:tcPr>
            <w:tcW w:w="642" w:type="pct"/>
            <w:tcBorders>
              <w:top w:val="nil"/>
              <w:left w:val="nil"/>
              <w:bottom w:val="nil"/>
              <w:right w:val="nil"/>
            </w:tcBorders>
            <w:shd w:val="clear" w:color="auto" w:fill="auto"/>
            <w:vAlign w:val="bottom"/>
          </w:tcPr>
          <w:p w14:paraId="36F476A9" w14:textId="1FEA1679"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404</w:t>
            </w:r>
          </w:p>
        </w:tc>
        <w:tc>
          <w:tcPr>
            <w:tcW w:w="642" w:type="pct"/>
            <w:tcBorders>
              <w:top w:val="nil"/>
              <w:left w:val="nil"/>
              <w:bottom w:val="nil"/>
              <w:right w:val="nil"/>
            </w:tcBorders>
            <w:shd w:val="clear" w:color="auto" w:fill="auto"/>
            <w:vAlign w:val="bottom"/>
          </w:tcPr>
          <w:p w14:paraId="5B78F0A2" w14:textId="6CEE5CCD" w:rsidR="00D7282F" w:rsidRPr="00F62F59" w:rsidRDefault="00D7282F" w:rsidP="00D7282F">
            <w:pPr>
              <w:tabs>
                <w:tab w:val="right" w:pos="1202"/>
              </w:tabs>
              <w:spacing w:after="0" w:line="240" w:lineRule="auto"/>
              <w:jc w:val="right"/>
              <w:outlineLvl w:val="0"/>
              <w:rPr>
                <w:rFonts w:ascii="Arial" w:eastAsia="Times New Roman" w:hAnsi="Arial" w:cs="Arial"/>
                <w:color w:val="000000"/>
                <w:sz w:val="18"/>
                <w:szCs w:val="18"/>
              </w:rPr>
            </w:pPr>
            <w:r w:rsidRPr="00F959D0">
              <w:rPr>
                <w:rFonts w:ascii="Arial" w:hAnsi="Arial" w:cs="Arial"/>
                <w:sz w:val="18"/>
                <w:szCs w:val="18"/>
              </w:rPr>
              <w:t>13</w:t>
            </w:r>
            <w:r>
              <w:rPr>
                <w:rFonts w:ascii="Arial" w:hAnsi="Arial" w:cs="Arial"/>
                <w:sz w:val="18"/>
                <w:szCs w:val="18"/>
              </w:rPr>
              <w:t>,</w:t>
            </w:r>
            <w:r w:rsidRPr="00F959D0">
              <w:rPr>
                <w:rFonts w:ascii="Arial" w:hAnsi="Arial" w:cs="Arial"/>
                <w:sz w:val="18"/>
                <w:szCs w:val="18"/>
              </w:rPr>
              <w:t>173</w:t>
            </w:r>
          </w:p>
        </w:tc>
        <w:tc>
          <w:tcPr>
            <w:tcW w:w="639" w:type="pct"/>
            <w:tcBorders>
              <w:top w:val="nil"/>
              <w:left w:val="nil"/>
              <w:bottom w:val="nil"/>
              <w:right w:val="nil"/>
            </w:tcBorders>
            <w:shd w:val="clear" w:color="auto" w:fill="auto"/>
            <w:vAlign w:val="bottom"/>
          </w:tcPr>
          <w:p w14:paraId="49B45C61" w14:textId="0F6B09A1" w:rsidR="00D7282F" w:rsidRPr="00F62F59" w:rsidRDefault="00D7282F" w:rsidP="00D7282F">
            <w:pPr>
              <w:tabs>
                <w:tab w:val="right" w:pos="1202"/>
              </w:tabs>
              <w:spacing w:after="0" w:line="240" w:lineRule="auto"/>
              <w:jc w:val="right"/>
              <w:outlineLvl w:val="0"/>
              <w:rPr>
                <w:rFonts w:ascii="Arial" w:eastAsia="Times New Roman" w:hAnsi="Arial" w:cs="Arial"/>
                <w:color w:val="000000"/>
                <w:sz w:val="18"/>
                <w:szCs w:val="18"/>
              </w:rPr>
            </w:pPr>
            <w:r w:rsidRPr="00F959D0">
              <w:rPr>
                <w:rFonts w:ascii="Arial" w:hAnsi="Arial" w:cs="Arial"/>
                <w:sz w:val="18"/>
                <w:szCs w:val="18"/>
              </w:rPr>
              <w:t>454</w:t>
            </w:r>
          </w:p>
        </w:tc>
      </w:tr>
      <w:tr w:rsidR="00D7282F" w:rsidRPr="00F62F59" w14:paraId="67F534F8" w14:textId="77777777" w:rsidTr="0020617D">
        <w:trPr>
          <w:cantSplit/>
          <w:trHeight w:val="270"/>
          <w:tblHeader/>
        </w:trPr>
        <w:tc>
          <w:tcPr>
            <w:tcW w:w="2352" w:type="pct"/>
            <w:vAlign w:val="bottom"/>
          </w:tcPr>
          <w:p w14:paraId="2FF21BCB" w14:textId="77777777" w:rsidR="00D7282F" w:rsidRPr="00F62F59" w:rsidRDefault="00D7282F" w:rsidP="00D7282F">
            <w:pPr>
              <w:spacing w:after="0" w:line="280" w:lineRule="exact"/>
              <w:rPr>
                <w:rFonts w:ascii="Arial" w:eastAsia="Calibri" w:hAnsi="Arial" w:cs="Arial"/>
                <w:bCs/>
                <w:sz w:val="18"/>
                <w:szCs w:val="18"/>
                <w:highlight w:val="yellow"/>
                <w:lang w:val="en-GB"/>
              </w:rPr>
            </w:pPr>
            <w:r w:rsidRPr="00F62F59">
              <w:rPr>
                <w:rFonts w:ascii="Arial" w:eastAsia="Times New Roman" w:hAnsi="Arial" w:cs="Arial"/>
                <w:color w:val="000000"/>
                <w:sz w:val="18"/>
                <w:szCs w:val="18"/>
                <w:lang w:val="en-GB"/>
              </w:rPr>
              <w:t>Manufacture of electrical equipment</w:t>
            </w:r>
          </w:p>
        </w:tc>
        <w:tc>
          <w:tcPr>
            <w:tcW w:w="725" w:type="pct"/>
            <w:tcBorders>
              <w:top w:val="nil"/>
              <w:left w:val="nil"/>
              <w:bottom w:val="nil"/>
              <w:right w:val="nil"/>
            </w:tcBorders>
            <w:shd w:val="clear" w:color="auto" w:fill="auto"/>
            <w:vAlign w:val="bottom"/>
          </w:tcPr>
          <w:p w14:paraId="7620F6B0" w14:textId="119B6233"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40,560</w:t>
            </w:r>
          </w:p>
        </w:tc>
        <w:tc>
          <w:tcPr>
            <w:tcW w:w="642" w:type="pct"/>
            <w:tcBorders>
              <w:top w:val="nil"/>
              <w:left w:val="nil"/>
              <w:bottom w:val="nil"/>
              <w:right w:val="nil"/>
            </w:tcBorders>
            <w:shd w:val="clear" w:color="auto" w:fill="auto"/>
            <w:vAlign w:val="bottom"/>
          </w:tcPr>
          <w:p w14:paraId="69A4A3C3" w14:textId="50029E0D"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27,925</w:t>
            </w:r>
          </w:p>
        </w:tc>
        <w:tc>
          <w:tcPr>
            <w:tcW w:w="642" w:type="pct"/>
            <w:tcBorders>
              <w:top w:val="nil"/>
              <w:left w:val="nil"/>
              <w:bottom w:val="nil"/>
              <w:right w:val="nil"/>
            </w:tcBorders>
            <w:shd w:val="clear" w:color="auto" w:fill="auto"/>
            <w:vAlign w:val="bottom"/>
          </w:tcPr>
          <w:p w14:paraId="6C2B6A58" w14:textId="185D215C" w:rsidR="00D7282F" w:rsidRPr="00F62F59" w:rsidRDefault="00D7282F" w:rsidP="00D7282F">
            <w:pPr>
              <w:tabs>
                <w:tab w:val="right" w:pos="1202"/>
              </w:tabs>
              <w:spacing w:after="0" w:line="240" w:lineRule="auto"/>
              <w:jc w:val="right"/>
              <w:outlineLvl w:val="0"/>
              <w:rPr>
                <w:rFonts w:ascii="Arial" w:eastAsia="Times New Roman" w:hAnsi="Arial" w:cs="Arial"/>
                <w:sz w:val="18"/>
                <w:szCs w:val="18"/>
                <w:lang w:val="en-US"/>
              </w:rPr>
            </w:pPr>
            <w:r w:rsidRPr="00F959D0">
              <w:rPr>
                <w:rFonts w:ascii="Arial" w:hAnsi="Arial" w:cs="Arial"/>
                <w:sz w:val="18"/>
                <w:szCs w:val="18"/>
              </w:rPr>
              <w:t>18</w:t>
            </w:r>
            <w:r>
              <w:rPr>
                <w:rFonts w:ascii="Arial" w:hAnsi="Arial" w:cs="Arial"/>
                <w:sz w:val="18"/>
                <w:szCs w:val="18"/>
              </w:rPr>
              <w:t>,</w:t>
            </w:r>
            <w:r w:rsidRPr="00F959D0">
              <w:rPr>
                <w:rFonts w:ascii="Arial" w:hAnsi="Arial" w:cs="Arial"/>
                <w:sz w:val="18"/>
                <w:szCs w:val="18"/>
              </w:rPr>
              <w:t>582</w:t>
            </w:r>
          </w:p>
        </w:tc>
        <w:tc>
          <w:tcPr>
            <w:tcW w:w="639" w:type="pct"/>
            <w:tcBorders>
              <w:top w:val="nil"/>
              <w:left w:val="nil"/>
              <w:bottom w:val="nil"/>
              <w:right w:val="nil"/>
            </w:tcBorders>
            <w:shd w:val="clear" w:color="auto" w:fill="auto"/>
            <w:vAlign w:val="bottom"/>
          </w:tcPr>
          <w:p w14:paraId="589BB17F" w14:textId="47D57EEB" w:rsidR="00D7282F" w:rsidRPr="00F62F59" w:rsidRDefault="00D7282F" w:rsidP="00D7282F">
            <w:pPr>
              <w:tabs>
                <w:tab w:val="right" w:pos="1202"/>
              </w:tabs>
              <w:spacing w:after="0" w:line="240" w:lineRule="auto"/>
              <w:jc w:val="right"/>
              <w:outlineLvl w:val="0"/>
              <w:rPr>
                <w:rFonts w:ascii="Arial" w:eastAsia="Times New Roman" w:hAnsi="Arial" w:cs="Arial"/>
                <w:sz w:val="18"/>
                <w:szCs w:val="18"/>
                <w:lang w:val="en-US"/>
              </w:rPr>
            </w:pPr>
            <w:r w:rsidRPr="00F959D0">
              <w:rPr>
                <w:rFonts w:ascii="Arial" w:hAnsi="Arial" w:cs="Arial"/>
                <w:sz w:val="18"/>
                <w:szCs w:val="18"/>
              </w:rPr>
              <w:t>6</w:t>
            </w:r>
            <w:r>
              <w:rPr>
                <w:rFonts w:ascii="Arial" w:hAnsi="Arial" w:cs="Arial"/>
                <w:sz w:val="18"/>
                <w:szCs w:val="18"/>
              </w:rPr>
              <w:t>,</w:t>
            </w:r>
            <w:r w:rsidRPr="00F959D0">
              <w:rPr>
                <w:rFonts w:ascii="Arial" w:hAnsi="Arial" w:cs="Arial"/>
                <w:sz w:val="18"/>
                <w:szCs w:val="18"/>
              </w:rPr>
              <w:t>264</w:t>
            </w:r>
          </w:p>
        </w:tc>
      </w:tr>
      <w:tr w:rsidR="00D7282F" w:rsidRPr="00F62F59" w14:paraId="1F4DCB05" w14:textId="77777777" w:rsidTr="00B1228B">
        <w:trPr>
          <w:cantSplit/>
          <w:trHeight w:val="270"/>
          <w:tblHeader/>
        </w:trPr>
        <w:tc>
          <w:tcPr>
            <w:tcW w:w="2352" w:type="pct"/>
            <w:vAlign w:val="bottom"/>
          </w:tcPr>
          <w:p w14:paraId="44FDF425" w14:textId="77777777" w:rsidR="00D7282F" w:rsidRPr="00F62F59" w:rsidRDefault="00D7282F" w:rsidP="00D7282F">
            <w:pPr>
              <w:spacing w:after="0" w:line="280" w:lineRule="exact"/>
              <w:rPr>
                <w:rFonts w:ascii="Arial" w:eastAsia="Calibri" w:hAnsi="Arial" w:cs="Arial"/>
                <w:bCs/>
                <w:sz w:val="18"/>
                <w:szCs w:val="18"/>
                <w:highlight w:val="yellow"/>
                <w:lang w:val="en-GB"/>
              </w:rPr>
            </w:pPr>
            <w:r w:rsidRPr="00F62F59">
              <w:rPr>
                <w:rFonts w:ascii="Arial" w:eastAsia="Times New Roman" w:hAnsi="Arial" w:cs="Arial"/>
                <w:color w:val="000000"/>
                <w:sz w:val="18"/>
                <w:szCs w:val="18"/>
                <w:lang w:val="en-GB"/>
              </w:rPr>
              <w:t>Manufacture of machinery and equipment</w:t>
            </w:r>
          </w:p>
        </w:tc>
        <w:tc>
          <w:tcPr>
            <w:tcW w:w="725" w:type="pct"/>
            <w:tcBorders>
              <w:top w:val="nil"/>
              <w:left w:val="nil"/>
              <w:bottom w:val="nil"/>
              <w:right w:val="nil"/>
            </w:tcBorders>
            <w:shd w:val="clear" w:color="auto" w:fill="auto"/>
            <w:vAlign w:val="bottom"/>
          </w:tcPr>
          <w:p w14:paraId="5D8C186A" w14:textId="47C90FC8"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33,017</w:t>
            </w:r>
          </w:p>
        </w:tc>
        <w:tc>
          <w:tcPr>
            <w:tcW w:w="642" w:type="pct"/>
            <w:tcBorders>
              <w:top w:val="nil"/>
              <w:left w:val="nil"/>
              <w:bottom w:val="nil"/>
              <w:right w:val="nil"/>
            </w:tcBorders>
            <w:shd w:val="clear" w:color="auto" w:fill="auto"/>
            <w:vAlign w:val="bottom"/>
          </w:tcPr>
          <w:p w14:paraId="629186B4" w14:textId="2F569ED0"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2,945</w:t>
            </w:r>
          </w:p>
        </w:tc>
        <w:tc>
          <w:tcPr>
            <w:tcW w:w="642" w:type="pct"/>
            <w:tcBorders>
              <w:top w:val="nil"/>
              <w:left w:val="nil"/>
              <w:bottom w:val="nil"/>
              <w:right w:val="nil"/>
            </w:tcBorders>
            <w:shd w:val="clear" w:color="auto" w:fill="auto"/>
            <w:vAlign w:val="bottom"/>
          </w:tcPr>
          <w:p w14:paraId="03E98C53" w14:textId="6472D58F" w:rsidR="00D7282F" w:rsidRPr="00F62F59" w:rsidRDefault="00D7282F" w:rsidP="00D7282F">
            <w:pPr>
              <w:tabs>
                <w:tab w:val="right" w:pos="1202"/>
              </w:tabs>
              <w:spacing w:after="0" w:line="240" w:lineRule="auto"/>
              <w:jc w:val="right"/>
              <w:outlineLvl w:val="0"/>
              <w:rPr>
                <w:rFonts w:ascii="Arial" w:eastAsia="Times New Roman" w:hAnsi="Arial" w:cs="Arial"/>
                <w:sz w:val="18"/>
                <w:szCs w:val="18"/>
                <w:lang w:val="en-US"/>
              </w:rPr>
            </w:pPr>
            <w:r w:rsidRPr="00F959D0">
              <w:rPr>
                <w:rFonts w:ascii="Arial" w:hAnsi="Arial" w:cs="Arial"/>
                <w:sz w:val="18"/>
                <w:szCs w:val="18"/>
              </w:rPr>
              <w:t>30</w:t>
            </w:r>
            <w:r>
              <w:rPr>
                <w:rFonts w:ascii="Arial" w:hAnsi="Arial" w:cs="Arial"/>
                <w:sz w:val="18"/>
                <w:szCs w:val="18"/>
              </w:rPr>
              <w:t>,</w:t>
            </w:r>
            <w:r w:rsidRPr="00F959D0">
              <w:rPr>
                <w:rFonts w:ascii="Arial" w:hAnsi="Arial" w:cs="Arial"/>
                <w:sz w:val="18"/>
                <w:szCs w:val="18"/>
              </w:rPr>
              <w:t>898</w:t>
            </w:r>
          </w:p>
        </w:tc>
        <w:tc>
          <w:tcPr>
            <w:tcW w:w="639" w:type="pct"/>
            <w:tcBorders>
              <w:top w:val="nil"/>
              <w:left w:val="nil"/>
              <w:bottom w:val="nil"/>
              <w:right w:val="nil"/>
            </w:tcBorders>
            <w:shd w:val="clear" w:color="auto" w:fill="auto"/>
            <w:vAlign w:val="bottom"/>
          </w:tcPr>
          <w:p w14:paraId="31B8F2F7" w14:textId="2477C723" w:rsidR="00D7282F" w:rsidRPr="00F62F59" w:rsidRDefault="00D7282F" w:rsidP="00D7282F">
            <w:pPr>
              <w:tabs>
                <w:tab w:val="right" w:pos="1202"/>
              </w:tabs>
              <w:spacing w:after="0" w:line="240" w:lineRule="auto"/>
              <w:jc w:val="right"/>
              <w:outlineLvl w:val="0"/>
              <w:rPr>
                <w:rFonts w:ascii="Arial" w:eastAsia="Times New Roman" w:hAnsi="Arial" w:cs="Arial"/>
                <w:sz w:val="18"/>
                <w:szCs w:val="18"/>
                <w:lang w:val="en-US"/>
              </w:rPr>
            </w:pPr>
            <w:r w:rsidRPr="00F959D0">
              <w:rPr>
                <w:rFonts w:ascii="Arial" w:hAnsi="Arial" w:cs="Arial"/>
                <w:sz w:val="18"/>
                <w:szCs w:val="18"/>
              </w:rPr>
              <w:t>3</w:t>
            </w:r>
            <w:r>
              <w:rPr>
                <w:rFonts w:ascii="Arial" w:hAnsi="Arial" w:cs="Arial"/>
                <w:sz w:val="18"/>
                <w:szCs w:val="18"/>
              </w:rPr>
              <w:t>,</w:t>
            </w:r>
            <w:r w:rsidRPr="00F959D0">
              <w:rPr>
                <w:rFonts w:ascii="Arial" w:hAnsi="Arial" w:cs="Arial"/>
                <w:sz w:val="18"/>
                <w:szCs w:val="18"/>
              </w:rPr>
              <w:t>016</w:t>
            </w:r>
          </w:p>
        </w:tc>
      </w:tr>
      <w:tr w:rsidR="00D7282F" w:rsidRPr="00F62F59" w14:paraId="1126AC9D" w14:textId="77777777" w:rsidTr="00C172A4">
        <w:trPr>
          <w:cantSplit/>
          <w:trHeight w:val="270"/>
          <w:tblHeader/>
        </w:trPr>
        <w:tc>
          <w:tcPr>
            <w:tcW w:w="2352" w:type="pct"/>
            <w:vAlign w:val="bottom"/>
          </w:tcPr>
          <w:p w14:paraId="067237C4" w14:textId="77777777" w:rsidR="00D7282F" w:rsidRPr="00F62F59" w:rsidRDefault="00D7282F" w:rsidP="00D7282F">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Other</w:t>
            </w:r>
          </w:p>
        </w:tc>
        <w:tc>
          <w:tcPr>
            <w:tcW w:w="725" w:type="pct"/>
            <w:tcBorders>
              <w:top w:val="nil"/>
              <w:left w:val="nil"/>
              <w:bottom w:val="nil"/>
              <w:right w:val="nil"/>
            </w:tcBorders>
            <w:shd w:val="clear" w:color="auto" w:fill="auto"/>
            <w:vAlign w:val="bottom"/>
          </w:tcPr>
          <w:p w14:paraId="66D20F7A" w14:textId="69C09AF8"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369,865</w:t>
            </w:r>
          </w:p>
        </w:tc>
        <w:tc>
          <w:tcPr>
            <w:tcW w:w="642" w:type="pct"/>
            <w:tcBorders>
              <w:top w:val="nil"/>
              <w:left w:val="nil"/>
              <w:bottom w:val="nil"/>
              <w:right w:val="nil"/>
            </w:tcBorders>
            <w:shd w:val="clear" w:color="auto" w:fill="auto"/>
            <w:vAlign w:val="bottom"/>
          </w:tcPr>
          <w:p w14:paraId="23A89AC8" w14:textId="5905C270" w:rsidR="00D7282F" w:rsidRPr="00F62F59" w:rsidRDefault="00D7282F" w:rsidP="00D7282F">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158,474</w:t>
            </w:r>
          </w:p>
        </w:tc>
        <w:tc>
          <w:tcPr>
            <w:tcW w:w="642" w:type="pct"/>
            <w:tcBorders>
              <w:top w:val="nil"/>
              <w:left w:val="nil"/>
              <w:bottom w:val="single" w:sz="4" w:space="0" w:color="auto"/>
              <w:right w:val="nil"/>
            </w:tcBorders>
            <w:shd w:val="clear" w:color="auto" w:fill="auto"/>
            <w:vAlign w:val="bottom"/>
          </w:tcPr>
          <w:p w14:paraId="1646ADDF" w14:textId="221F4AAE" w:rsidR="00D7282F" w:rsidRPr="00F62F59" w:rsidRDefault="00D7282F" w:rsidP="00D7282F">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290</w:t>
            </w:r>
            <w:r>
              <w:rPr>
                <w:rFonts w:ascii="Arial" w:hAnsi="Arial" w:cs="Arial"/>
                <w:sz w:val="18"/>
                <w:szCs w:val="18"/>
              </w:rPr>
              <w:t>,</w:t>
            </w:r>
            <w:r w:rsidRPr="00F959D0">
              <w:rPr>
                <w:rFonts w:ascii="Arial" w:hAnsi="Arial" w:cs="Arial"/>
                <w:sz w:val="18"/>
                <w:szCs w:val="18"/>
              </w:rPr>
              <w:t>399</w:t>
            </w:r>
          </w:p>
        </w:tc>
        <w:tc>
          <w:tcPr>
            <w:tcW w:w="639" w:type="pct"/>
            <w:tcBorders>
              <w:top w:val="nil"/>
              <w:left w:val="nil"/>
              <w:bottom w:val="single" w:sz="4" w:space="0" w:color="auto"/>
              <w:right w:val="nil"/>
            </w:tcBorders>
            <w:shd w:val="clear" w:color="auto" w:fill="auto"/>
            <w:vAlign w:val="bottom"/>
          </w:tcPr>
          <w:p w14:paraId="3088F4DE" w14:textId="2580BB32" w:rsidR="00D7282F" w:rsidRPr="00F62F59" w:rsidRDefault="00D7282F" w:rsidP="00D7282F">
            <w:pPr>
              <w:tabs>
                <w:tab w:val="right" w:pos="1202"/>
              </w:tabs>
              <w:spacing w:after="0" w:line="240" w:lineRule="auto"/>
              <w:jc w:val="right"/>
              <w:outlineLvl w:val="0"/>
              <w:rPr>
                <w:rFonts w:ascii="Arial" w:eastAsia="Calibri" w:hAnsi="Arial" w:cs="Arial"/>
                <w:sz w:val="18"/>
                <w:szCs w:val="18"/>
                <w:lang w:val="en-US"/>
              </w:rPr>
            </w:pPr>
            <w:r w:rsidRPr="00F959D0">
              <w:rPr>
                <w:rFonts w:ascii="Arial" w:hAnsi="Arial" w:cs="Arial"/>
                <w:sz w:val="18"/>
                <w:szCs w:val="18"/>
              </w:rPr>
              <w:t>80</w:t>
            </w:r>
            <w:r>
              <w:rPr>
                <w:rFonts w:ascii="Arial" w:hAnsi="Arial" w:cs="Arial"/>
                <w:sz w:val="18"/>
                <w:szCs w:val="18"/>
              </w:rPr>
              <w:t>,</w:t>
            </w:r>
            <w:r w:rsidRPr="00F959D0">
              <w:rPr>
                <w:rFonts w:ascii="Arial" w:hAnsi="Arial" w:cs="Arial"/>
                <w:sz w:val="18"/>
                <w:szCs w:val="18"/>
              </w:rPr>
              <w:t>471</w:t>
            </w:r>
          </w:p>
        </w:tc>
      </w:tr>
      <w:tr w:rsidR="00D7282F" w:rsidRPr="00F62F59" w14:paraId="19E76981" w14:textId="77777777" w:rsidTr="00467488">
        <w:tblPrEx>
          <w:tblCellMar>
            <w:left w:w="31" w:type="dxa"/>
            <w:right w:w="31" w:type="dxa"/>
          </w:tblCellMar>
        </w:tblPrEx>
        <w:trPr>
          <w:cantSplit/>
          <w:trHeight w:val="363"/>
          <w:tblHeader/>
        </w:trPr>
        <w:tc>
          <w:tcPr>
            <w:tcW w:w="2352" w:type="pct"/>
            <w:vAlign w:val="bottom"/>
          </w:tcPr>
          <w:p w14:paraId="13B8ACD9" w14:textId="77777777" w:rsidR="00D7282F" w:rsidRPr="00F62F59" w:rsidRDefault="00D7282F" w:rsidP="00D7282F">
            <w:pPr>
              <w:spacing w:after="0" w:line="240" w:lineRule="auto"/>
              <w:rPr>
                <w:rFonts w:ascii="Arial" w:eastAsia="Calibri" w:hAnsi="Arial" w:cs="Arial"/>
                <w:b/>
                <w:bCs/>
                <w:sz w:val="18"/>
                <w:szCs w:val="18"/>
                <w:lang w:val="en-US"/>
              </w:rPr>
            </w:pPr>
            <w:r w:rsidRPr="00F62F59">
              <w:rPr>
                <w:rFonts w:ascii="Arial" w:eastAsia="Calibri" w:hAnsi="Arial" w:cs="Arial"/>
                <w:b/>
                <w:bCs/>
                <w:sz w:val="18"/>
                <w:szCs w:val="18"/>
                <w:lang w:val="en-US"/>
              </w:rPr>
              <w:t>Total credit risk exposure</w:t>
            </w:r>
          </w:p>
        </w:tc>
        <w:tc>
          <w:tcPr>
            <w:tcW w:w="725" w:type="pct"/>
            <w:tcBorders>
              <w:top w:val="single" w:sz="4" w:space="0" w:color="auto"/>
              <w:left w:val="nil"/>
              <w:bottom w:val="single" w:sz="12" w:space="0" w:color="auto"/>
              <w:right w:val="nil"/>
            </w:tcBorders>
            <w:shd w:val="clear" w:color="auto" w:fill="auto"/>
            <w:vAlign w:val="bottom"/>
          </w:tcPr>
          <w:p w14:paraId="2ECBC1F2" w14:textId="2F76283D" w:rsidR="00D7282F" w:rsidRPr="00F62F59" w:rsidRDefault="00D7282F" w:rsidP="00D7282F">
            <w:pPr>
              <w:spacing w:after="0" w:line="240" w:lineRule="auto"/>
              <w:jc w:val="right"/>
              <w:rPr>
                <w:rFonts w:ascii="Arial" w:eastAsia="Calibri" w:hAnsi="Arial" w:cs="Arial"/>
                <w:b/>
                <w:bCs/>
                <w:sz w:val="18"/>
                <w:szCs w:val="18"/>
                <w:lang w:val="en-US"/>
              </w:rPr>
            </w:pPr>
            <w:r>
              <w:rPr>
                <w:rFonts w:ascii="Arial" w:eastAsia="Times New Roman" w:hAnsi="Arial" w:cs="Arial"/>
                <w:b/>
                <w:bCs/>
                <w:noProof/>
                <w:color w:val="000000" w:themeColor="text1"/>
                <w:sz w:val="18"/>
                <w:szCs w:val="18"/>
                <w:lang w:eastAsia="hr-HR"/>
              </w:rPr>
              <w:t>4,593,215</w:t>
            </w:r>
          </w:p>
        </w:tc>
        <w:tc>
          <w:tcPr>
            <w:tcW w:w="642" w:type="pct"/>
            <w:tcBorders>
              <w:top w:val="single" w:sz="4" w:space="0" w:color="auto"/>
              <w:left w:val="nil"/>
              <w:bottom w:val="single" w:sz="12" w:space="0" w:color="auto"/>
              <w:right w:val="nil"/>
            </w:tcBorders>
            <w:shd w:val="clear" w:color="auto" w:fill="auto"/>
            <w:vAlign w:val="bottom"/>
          </w:tcPr>
          <w:p w14:paraId="59DC34D5" w14:textId="04E37208" w:rsidR="00D7282F" w:rsidRPr="00F62F59" w:rsidRDefault="00D7282F" w:rsidP="00D7282F">
            <w:pPr>
              <w:spacing w:after="0" w:line="240" w:lineRule="auto"/>
              <w:jc w:val="right"/>
              <w:rPr>
                <w:rFonts w:ascii="Arial" w:eastAsia="Calibri" w:hAnsi="Arial" w:cs="Arial"/>
                <w:b/>
                <w:bCs/>
                <w:sz w:val="18"/>
                <w:szCs w:val="18"/>
                <w:lang w:val="en-US"/>
              </w:rPr>
            </w:pPr>
            <w:r>
              <w:rPr>
                <w:rFonts w:ascii="Arial" w:eastAsia="Times New Roman" w:hAnsi="Arial" w:cs="Arial"/>
                <w:b/>
                <w:bCs/>
                <w:color w:val="000000" w:themeColor="text1"/>
                <w:sz w:val="18"/>
                <w:szCs w:val="18"/>
              </w:rPr>
              <w:t>968,897</w:t>
            </w:r>
          </w:p>
        </w:tc>
        <w:tc>
          <w:tcPr>
            <w:tcW w:w="642" w:type="pct"/>
            <w:tcBorders>
              <w:top w:val="single" w:sz="4" w:space="0" w:color="auto"/>
              <w:left w:val="nil"/>
              <w:bottom w:val="single" w:sz="12" w:space="0" w:color="auto"/>
              <w:right w:val="nil"/>
            </w:tcBorders>
            <w:shd w:val="clear" w:color="auto" w:fill="auto"/>
            <w:vAlign w:val="bottom"/>
          </w:tcPr>
          <w:p w14:paraId="6FE3BA00" w14:textId="569A39AA" w:rsidR="00D7282F" w:rsidRPr="00F62F59" w:rsidRDefault="00D7282F" w:rsidP="00D7282F">
            <w:pPr>
              <w:tabs>
                <w:tab w:val="right" w:pos="1202"/>
              </w:tabs>
              <w:spacing w:after="0" w:line="240" w:lineRule="auto"/>
              <w:jc w:val="right"/>
              <w:outlineLvl w:val="0"/>
              <w:rPr>
                <w:rFonts w:ascii="Arial" w:eastAsia="Calibri" w:hAnsi="Arial" w:cs="Arial"/>
                <w:b/>
                <w:sz w:val="18"/>
                <w:szCs w:val="18"/>
                <w:lang w:val="en-US" w:eastAsia="hr-HR"/>
              </w:rPr>
            </w:pPr>
            <w:r w:rsidRPr="00AB311B">
              <w:rPr>
                <w:rFonts w:ascii="Arial" w:hAnsi="Arial" w:cs="Arial"/>
                <w:b/>
                <w:bCs/>
                <w:sz w:val="18"/>
                <w:szCs w:val="18"/>
              </w:rPr>
              <w:t>4,467,929</w:t>
            </w:r>
          </w:p>
        </w:tc>
        <w:tc>
          <w:tcPr>
            <w:tcW w:w="639" w:type="pct"/>
            <w:tcBorders>
              <w:top w:val="single" w:sz="4" w:space="0" w:color="auto"/>
              <w:left w:val="nil"/>
              <w:bottom w:val="single" w:sz="12" w:space="0" w:color="auto"/>
              <w:right w:val="nil"/>
            </w:tcBorders>
            <w:shd w:val="clear" w:color="auto" w:fill="auto"/>
            <w:vAlign w:val="bottom"/>
          </w:tcPr>
          <w:p w14:paraId="0E637E0D" w14:textId="75A31A0D" w:rsidR="00D7282F" w:rsidRPr="00F62F59" w:rsidRDefault="00D7282F" w:rsidP="00D7282F">
            <w:pPr>
              <w:tabs>
                <w:tab w:val="right" w:pos="1202"/>
              </w:tabs>
              <w:spacing w:after="0" w:line="240" w:lineRule="auto"/>
              <w:jc w:val="right"/>
              <w:outlineLvl w:val="0"/>
              <w:rPr>
                <w:rFonts w:ascii="Arial" w:eastAsia="Calibri" w:hAnsi="Arial" w:cs="Arial"/>
                <w:b/>
                <w:sz w:val="18"/>
                <w:szCs w:val="18"/>
                <w:lang w:val="en-US"/>
              </w:rPr>
            </w:pPr>
            <w:r w:rsidRPr="00AB311B">
              <w:rPr>
                <w:rFonts w:ascii="Arial" w:hAnsi="Arial" w:cs="Arial"/>
                <w:b/>
                <w:bCs/>
                <w:sz w:val="18"/>
                <w:szCs w:val="18"/>
              </w:rPr>
              <w:t>781,652</w:t>
            </w:r>
          </w:p>
        </w:tc>
      </w:tr>
    </w:tbl>
    <w:p w14:paraId="66AE2B4E" w14:textId="0B4F3605"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1483B744"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1906" w:h="16838"/>
          <w:pgMar w:top="1418" w:right="1134" w:bottom="1077" w:left="1418" w:header="709" w:footer="709" w:gutter="0"/>
          <w:cols w:space="708"/>
          <w:docGrid w:linePitch="360"/>
        </w:sectPr>
      </w:pPr>
    </w:p>
    <w:p w14:paraId="442978AF"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p>
    <w:p w14:paraId="0607B6A8" w14:textId="3A0468B9"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70F6FFC7"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EBF70B3" w14:textId="1FA876C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2153632A"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170FF776"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5A951BFE"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55FCCF8" w14:textId="77777777" w:rsidR="00F62F59" w:rsidRPr="00F62F59" w:rsidRDefault="00F62F59" w:rsidP="00F62F59">
      <w:pPr>
        <w:keepNext/>
        <w:spacing w:after="0" w:line="240" w:lineRule="auto"/>
        <w:jc w:val="both"/>
        <w:rPr>
          <w:rFonts w:ascii="Arial" w:eastAsia="Times New Roman" w:hAnsi="Arial" w:cs="Arial"/>
          <w:b/>
          <w:bCs/>
          <w:sz w:val="20"/>
          <w:szCs w:val="20"/>
          <w:lang w:val="pl-PL"/>
        </w:rPr>
      </w:pPr>
      <w:r w:rsidRPr="00F62F59">
        <w:rPr>
          <w:rFonts w:ascii="Arial" w:eastAsia="Times New Roman" w:hAnsi="Arial" w:cs="Arial"/>
          <w:bCs/>
          <w:sz w:val="20"/>
          <w:szCs w:val="20"/>
          <w:lang w:val="en-GB"/>
        </w:rPr>
        <w:t>Concentration of assets and guarantees and commitments, according to industry, net exposure</w:t>
      </w:r>
      <w:r w:rsidRPr="00F62F59">
        <w:rPr>
          <w:rFonts w:ascii="Arial" w:eastAsia="Times New Roman" w:hAnsi="Arial" w:cs="Arial"/>
          <w:b/>
          <w:bCs/>
          <w:sz w:val="20"/>
          <w:szCs w:val="20"/>
          <w:lang w:val="en-GB"/>
        </w:rPr>
        <w:t>,</w:t>
      </w:r>
      <w:r w:rsidRPr="00F62F59">
        <w:rPr>
          <w:rFonts w:ascii="Arial" w:eastAsia="Times New Roman" w:hAnsi="Arial" w:cs="Arial"/>
          <w:bCs/>
          <w:sz w:val="20"/>
          <w:szCs w:val="20"/>
          <w:lang w:val="en-GB"/>
        </w:rPr>
        <w:t xml:space="preserve"> before and after </w:t>
      </w:r>
      <w:r w:rsidRPr="00F62F59">
        <w:rPr>
          <w:rFonts w:ascii="Arial" w:eastAsia="Times New Roman" w:hAnsi="Arial" w:cs="Arial"/>
          <w:bCs/>
          <w:sz w:val="20"/>
          <w:szCs w:val="20"/>
          <w:lang w:val="en-US"/>
        </w:rPr>
        <w:t xml:space="preserve">the effect of mitigation through collateral received:  </w:t>
      </w:r>
    </w:p>
    <w:tbl>
      <w:tblPr>
        <w:tblpPr w:leftFromText="180" w:rightFromText="180" w:vertAnchor="text" w:horzAnchor="margin" w:tblpY="290"/>
        <w:tblOverlap w:val="never"/>
        <w:tblW w:w="4955" w:type="pct"/>
        <w:tblLayout w:type="fixed"/>
        <w:tblCellMar>
          <w:left w:w="30" w:type="dxa"/>
          <w:right w:w="30" w:type="dxa"/>
        </w:tblCellMar>
        <w:tblLook w:val="0000" w:firstRow="0" w:lastRow="0" w:firstColumn="0" w:lastColumn="0" w:noHBand="0" w:noVBand="0"/>
      </w:tblPr>
      <w:tblGrid>
        <w:gridCol w:w="4255"/>
        <w:gridCol w:w="1276"/>
        <w:gridCol w:w="1203"/>
        <w:gridCol w:w="1346"/>
        <w:gridCol w:w="1190"/>
      </w:tblGrid>
      <w:tr w:rsidR="00F62F59" w:rsidRPr="00F62F59" w14:paraId="491F51FA" w14:textId="77777777" w:rsidTr="00526C60">
        <w:trPr>
          <w:cantSplit/>
          <w:trHeight w:val="1843"/>
          <w:tblHeader/>
        </w:trPr>
        <w:tc>
          <w:tcPr>
            <w:tcW w:w="2295" w:type="pct"/>
            <w:vAlign w:val="bottom"/>
          </w:tcPr>
          <w:p w14:paraId="67471CEF" w14:textId="77777777" w:rsidR="00F62F59" w:rsidRPr="00F62F59" w:rsidRDefault="00F62F59" w:rsidP="00F62F59">
            <w:pPr>
              <w:tabs>
                <w:tab w:val="right" w:pos="1202"/>
              </w:tabs>
              <w:spacing w:after="0" w:line="240" w:lineRule="atLeast"/>
              <w:outlineLvl w:val="0"/>
              <w:rPr>
                <w:rFonts w:ascii="Arial" w:eastAsia="Times New Roman" w:hAnsi="Arial" w:cs="Arial"/>
                <w:b/>
                <w:sz w:val="18"/>
                <w:szCs w:val="18"/>
                <w:lang w:val="en-US"/>
              </w:rPr>
            </w:pPr>
            <w:bookmarkStart w:id="592" w:name="_Toc4060927"/>
            <w:r w:rsidRPr="00F62F59">
              <w:rPr>
                <w:rFonts w:ascii="Arial" w:eastAsia="Times New Roman" w:hAnsi="Arial" w:cs="Arial"/>
                <w:b/>
                <w:sz w:val="18"/>
                <w:szCs w:val="18"/>
                <w:lang w:val="en-US"/>
              </w:rPr>
              <w:t>Bank</w:t>
            </w:r>
            <w:bookmarkEnd w:id="592"/>
          </w:p>
        </w:tc>
        <w:tc>
          <w:tcPr>
            <w:tcW w:w="688" w:type="pct"/>
            <w:vAlign w:val="center"/>
          </w:tcPr>
          <w:p w14:paraId="2E2DEAAC"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329086E7"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6D940B28"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637CE30F"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491F9515"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5BA73047"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37F3F1FB"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2496EA06"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593" w:name="_Toc4060928"/>
            <w:r w:rsidRPr="00F62F59">
              <w:rPr>
                <w:rFonts w:ascii="Arial" w:eastAsia="Calibri" w:hAnsi="Arial" w:cs="Arial"/>
                <w:b/>
                <w:sz w:val="18"/>
                <w:szCs w:val="18"/>
                <w:lang w:val="en-US"/>
              </w:rPr>
              <w:t xml:space="preserve">Highest </w:t>
            </w:r>
          </w:p>
          <w:p w14:paraId="4C9CB8BA" w14:textId="77777777" w:rsidR="00F62F59" w:rsidRPr="00F62F59" w:rsidRDefault="00F62F59" w:rsidP="00F62F59">
            <w:pPr>
              <w:tabs>
                <w:tab w:val="right" w:pos="1202"/>
              </w:tabs>
              <w:spacing w:after="0" w:line="240" w:lineRule="atLeast"/>
              <w:jc w:val="right"/>
              <w:outlineLvl w:val="0"/>
              <w:rPr>
                <w:rFonts w:ascii="Arial" w:eastAsia="Times New Roman" w:hAnsi="Arial" w:cs="Arial"/>
                <w:b/>
                <w:sz w:val="18"/>
                <w:szCs w:val="18"/>
                <w:lang w:val="en-US"/>
              </w:rPr>
            </w:pPr>
            <w:r w:rsidRPr="00F62F59">
              <w:rPr>
                <w:rFonts w:ascii="Arial" w:eastAsia="Calibri" w:hAnsi="Arial" w:cs="Arial"/>
                <w:b/>
                <w:sz w:val="18"/>
                <w:szCs w:val="18"/>
                <w:lang w:val="en-US"/>
              </w:rPr>
              <w:t>exposure</w:t>
            </w:r>
            <w:bookmarkEnd w:id="593"/>
          </w:p>
        </w:tc>
        <w:tc>
          <w:tcPr>
            <w:tcW w:w="649" w:type="pct"/>
            <w:vAlign w:val="center"/>
          </w:tcPr>
          <w:p w14:paraId="33679B87"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594" w:name="_Toc4060929"/>
            <w:r w:rsidRPr="00F62F59">
              <w:rPr>
                <w:rFonts w:ascii="Arial" w:eastAsia="Calibri" w:hAnsi="Arial" w:cs="Arial"/>
                <w:b/>
                <w:sz w:val="18"/>
                <w:szCs w:val="18"/>
                <w:lang w:val="en-US"/>
              </w:rPr>
              <w:t xml:space="preserve">Highest </w:t>
            </w:r>
          </w:p>
          <w:p w14:paraId="28C6495C"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exposure </w:t>
            </w:r>
          </w:p>
          <w:p w14:paraId="59F9148E"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after the </w:t>
            </w:r>
          </w:p>
          <w:p w14:paraId="43966606"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effect of </w:t>
            </w:r>
          </w:p>
          <w:p w14:paraId="7BD4D73B"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mitigation through </w:t>
            </w:r>
          </w:p>
          <w:p w14:paraId="2F51F795"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collateral </w:t>
            </w:r>
          </w:p>
          <w:p w14:paraId="7693E06C" w14:textId="77777777" w:rsidR="00F62F59" w:rsidRPr="00F62F59" w:rsidRDefault="00F62F59" w:rsidP="00F62F59">
            <w:pPr>
              <w:tabs>
                <w:tab w:val="right" w:pos="1202"/>
              </w:tabs>
              <w:spacing w:after="0" w:line="240" w:lineRule="atLeast"/>
              <w:jc w:val="right"/>
              <w:outlineLvl w:val="0"/>
              <w:rPr>
                <w:rFonts w:ascii="Arial" w:eastAsia="Times New Roman" w:hAnsi="Arial" w:cs="Arial"/>
                <w:b/>
                <w:sz w:val="18"/>
                <w:szCs w:val="18"/>
                <w:lang w:val="en-US"/>
              </w:rPr>
            </w:pPr>
            <w:r w:rsidRPr="00F62F59">
              <w:rPr>
                <w:rFonts w:ascii="Arial" w:eastAsia="Calibri" w:hAnsi="Arial" w:cs="Arial"/>
                <w:b/>
                <w:sz w:val="18"/>
                <w:szCs w:val="18"/>
                <w:lang w:val="en-US"/>
              </w:rPr>
              <w:t>received</w:t>
            </w:r>
            <w:bookmarkEnd w:id="594"/>
          </w:p>
        </w:tc>
        <w:tc>
          <w:tcPr>
            <w:tcW w:w="726" w:type="pct"/>
            <w:vAlign w:val="center"/>
          </w:tcPr>
          <w:p w14:paraId="22159283"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30A2680F"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617ED154"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5931611A"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5666F743"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4728B6DB"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7FFBD083"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7A7B3370"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595" w:name="_Toc4060930"/>
            <w:r w:rsidRPr="00F62F59">
              <w:rPr>
                <w:rFonts w:ascii="Arial" w:eastAsia="Calibri" w:hAnsi="Arial" w:cs="Arial"/>
                <w:b/>
                <w:sz w:val="18"/>
                <w:szCs w:val="18"/>
                <w:lang w:val="en-US"/>
              </w:rPr>
              <w:t xml:space="preserve">Highest </w:t>
            </w:r>
          </w:p>
          <w:p w14:paraId="637147A5" w14:textId="77777777" w:rsidR="00F62F59" w:rsidRPr="00F62F59" w:rsidRDefault="00F62F59" w:rsidP="00F62F59">
            <w:pPr>
              <w:tabs>
                <w:tab w:val="right" w:pos="1202"/>
              </w:tabs>
              <w:spacing w:after="0" w:line="240" w:lineRule="atLeast"/>
              <w:jc w:val="right"/>
              <w:outlineLvl w:val="0"/>
              <w:rPr>
                <w:rFonts w:ascii="Arial" w:eastAsia="Times New Roman" w:hAnsi="Arial" w:cs="Arial"/>
                <w:b/>
                <w:sz w:val="18"/>
                <w:szCs w:val="18"/>
                <w:lang w:val="en-US"/>
              </w:rPr>
            </w:pPr>
            <w:r w:rsidRPr="00F62F59">
              <w:rPr>
                <w:rFonts w:ascii="Arial" w:eastAsia="Calibri" w:hAnsi="Arial" w:cs="Arial"/>
                <w:b/>
                <w:sz w:val="18"/>
                <w:szCs w:val="18"/>
                <w:lang w:val="en-US"/>
              </w:rPr>
              <w:t>exposure</w:t>
            </w:r>
            <w:bookmarkEnd w:id="595"/>
          </w:p>
        </w:tc>
        <w:tc>
          <w:tcPr>
            <w:tcW w:w="642" w:type="pct"/>
            <w:vAlign w:val="center"/>
          </w:tcPr>
          <w:p w14:paraId="0BD67DCE"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596" w:name="_Toc4060931"/>
            <w:r w:rsidRPr="00F62F59">
              <w:rPr>
                <w:rFonts w:ascii="Arial" w:eastAsia="Calibri" w:hAnsi="Arial" w:cs="Arial"/>
                <w:b/>
                <w:sz w:val="18"/>
                <w:szCs w:val="18"/>
                <w:lang w:val="en-US"/>
              </w:rPr>
              <w:t xml:space="preserve">Highest </w:t>
            </w:r>
          </w:p>
          <w:p w14:paraId="3EA4FACA"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exposure </w:t>
            </w:r>
          </w:p>
          <w:p w14:paraId="5A35DEA3"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after the </w:t>
            </w:r>
          </w:p>
          <w:p w14:paraId="5FAB0973"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effect of </w:t>
            </w:r>
          </w:p>
          <w:p w14:paraId="3F9672BE"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mitigation through </w:t>
            </w:r>
          </w:p>
          <w:p w14:paraId="09BCC76E"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collateral </w:t>
            </w:r>
          </w:p>
          <w:p w14:paraId="2A3B89B9" w14:textId="77777777" w:rsidR="00F62F59" w:rsidRPr="00F62F59" w:rsidRDefault="00F62F59" w:rsidP="00F62F59">
            <w:pPr>
              <w:tabs>
                <w:tab w:val="right" w:pos="1202"/>
              </w:tabs>
              <w:spacing w:after="0" w:line="240" w:lineRule="atLeast"/>
              <w:jc w:val="right"/>
              <w:outlineLvl w:val="0"/>
              <w:rPr>
                <w:rFonts w:ascii="Arial" w:eastAsia="Times New Roman" w:hAnsi="Arial" w:cs="Arial"/>
                <w:b/>
                <w:sz w:val="18"/>
                <w:szCs w:val="18"/>
                <w:lang w:val="en-US"/>
              </w:rPr>
            </w:pPr>
            <w:r w:rsidRPr="00F62F59">
              <w:rPr>
                <w:rFonts w:ascii="Arial" w:eastAsia="Calibri" w:hAnsi="Arial" w:cs="Arial"/>
                <w:b/>
                <w:sz w:val="18"/>
                <w:szCs w:val="18"/>
                <w:lang w:val="en-US"/>
              </w:rPr>
              <w:t>received</w:t>
            </w:r>
            <w:bookmarkEnd w:id="596"/>
          </w:p>
        </w:tc>
      </w:tr>
      <w:tr w:rsidR="0055060F" w:rsidRPr="00F62F59" w14:paraId="125DFEF3" w14:textId="77777777" w:rsidTr="00526C60">
        <w:trPr>
          <w:cantSplit/>
          <w:trHeight w:val="170"/>
          <w:tblHeader/>
        </w:trPr>
        <w:tc>
          <w:tcPr>
            <w:tcW w:w="2295" w:type="pct"/>
          </w:tcPr>
          <w:p w14:paraId="5198C082" w14:textId="77777777" w:rsidR="0055060F" w:rsidRPr="00F62F59" w:rsidRDefault="0055060F" w:rsidP="0055060F">
            <w:pPr>
              <w:spacing w:after="0" w:line="280" w:lineRule="exact"/>
              <w:ind w:left="113" w:hanging="113"/>
              <w:rPr>
                <w:rFonts w:ascii="Arial" w:eastAsia="Calibri" w:hAnsi="Arial" w:cs="Arial"/>
                <w:sz w:val="18"/>
                <w:szCs w:val="18"/>
                <w:lang w:val="en-US"/>
              </w:rPr>
            </w:pPr>
          </w:p>
        </w:tc>
        <w:tc>
          <w:tcPr>
            <w:tcW w:w="688" w:type="pct"/>
            <w:vAlign w:val="center"/>
          </w:tcPr>
          <w:p w14:paraId="414FF357" w14:textId="77777777" w:rsidR="000D6F3B" w:rsidRDefault="000D6F3B" w:rsidP="0055060F">
            <w:pPr>
              <w:tabs>
                <w:tab w:val="right" w:pos="1202"/>
              </w:tabs>
              <w:spacing w:after="0" w:line="280" w:lineRule="exact"/>
              <w:jc w:val="right"/>
              <w:outlineLvl w:val="0"/>
              <w:rPr>
                <w:rFonts w:ascii="Arial" w:eastAsia="Calibri" w:hAnsi="Arial" w:cs="Arial"/>
                <w:b/>
                <w:sz w:val="18"/>
                <w:szCs w:val="18"/>
                <w:lang w:val="en-US"/>
              </w:rPr>
            </w:pPr>
            <w:r w:rsidRPr="000D6F3B">
              <w:rPr>
                <w:rFonts w:ascii="Arial" w:eastAsia="Calibri" w:hAnsi="Arial" w:cs="Arial"/>
                <w:b/>
                <w:sz w:val="18"/>
                <w:szCs w:val="18"/>
                <w:lang w:val="en-US"/>
              </w:rPr>
              <w:t xml:space="preserve">30 June </w:t>
            </w:r>
          </w:p>
          <w:p w14:paraId="6C1E0926" w14:textId="74472412" w:rsidR="0055060F" w:rsidRPr="00F62F59"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202</w:t>
            </w:r>
            <w:r w:rsidR="00564EFA">
              <w:rPr>
                <w:rFonts w:ascii="Arial" w:eastAsia="Calibri" w:hAnsi="Arial" w:cs="Arial"/>
                <w:b/>
                <w:sz w:val="18"/>
                <w:szCs w:val="18"/>
                <w:lang w:val="en-US"/>
              </w:rPr>
              <w:t>4</w:t>
            </w:r>
          </w:p>
        </w:tc>
        <w:tc>
          <w:tcPr>
            <w:tcW w:w="649" w:type="pct"/>
            <w:vAlign w:val="center"/>
          </w:tcPr>
          <w:p w14:paraId="6EC25729" w14:textId="77777777" w:rsidR="000D6F3B" w:rsidRDefault="000D6F3B" w:rsidP="0055060F">
            <w:pPr>
              <w:tabs>
                <w:tab w:val="right" w:pos="1202"/>
              </w:tabs>
              <w:spacing w:after="0" w:line="280" w:lineRule="exact"/>
              <w:jc w:val="right"/>
              <w:outlineLvl w:val="0"/>
              <w:rPr>
                <w:rFonts w:ascii="Arial" w:eastAsia="Calibri" w:hAnsi="Arial" w:cs="Arial"/>
                <w:b/>
                <w:sz w:val="18"/>
                <w:szCs w:val="18"/>
                <w:lang w:val="en-US"/>
              </w:rPr>
            </w:pPr>
            <w:r w:rsidRPr="000D6F3B">
              <w:rPr>
                <w:rFonts w:ascii="Arial" w:eastAsia="Calibri" w:hAnsi="Arial" w:cs="Arial"/>
                <w:b/>
                <w:sz w:val="18"/>
                <w:szCs w:val="18"/>
                <w:lang w:val="en-US"/>
              </w:rPr>
              <w:t xml:space="preserve">30 June </w:t>
            </w:r>
          </w:p>
          <w:p w14:paraId="5751F369" w14:textId="71567D2A" w:rsidR="0055060F" w:rsidRPr="00F62F59"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55060F">
              <w:rPr>
                <w:rFonts w:ascii="Arial" w:eastAsia="Calibri" w:hAnsi="Arial" w:cs="Arial"/>
                <w:b/>
                <w:sz w:val="18"/>
                <w:szCs w:val="18"/>
                <w:lang w:val="en-US"/>
              </w:rPr>
              <w:t>202</w:t>
            </w:r>
            <w:r w:rsidR="00564EFA">
              <w:rPr>
                <w:rFonts w:ascii="Arial" w:eastAsia="Calibri" w:hAnsi="Arial" w:cs="Arial"/>
                <w:b/>
                <w:sz w:val="18"/>
                <w:szCs w:val="18"/>
                <w:lang w:val="en-US"/>
              </w:rPr>
              <w:t>4</w:t>
            </w:r>
          </w:p>
        </w:tc>
        <w:tc>
          <w:tcPr>
            <w:tcW w:w="726" w:type="pct"/>
            <w:vAlign w:val="center"/>
          </w:tcPr>
          <w:p w14:paraId="7DF3DFAD" w14:textId="676E504E" w:rsidR="0055060F" w:rsidRPr="00F62F59"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55060F">
              <w:rPr>
                <w:rFonts w:ascii="Arial" w:eastAsia="Calibri" w:hAnsi="Arial" w:cs="Arial"/>
                <w:b/>
                <w:sz w:val="18"/>
                <w:szCs w:val="18"/>
                <w:lang w:val="en-US"/>
              </w:rPr>
              <w:t>31 December 202</w:t>
            </w:r>
            <w:r w:rsidR="00564EFA">
              <w:rPr>
                <w:rFonts w:ascii="Arial" w:eastAsia="Calibri" w:hAnsi="Arial" w:cs="Arial"/>
                <w:b/>
                <w:sz w:val="18"/>
                <w:szCs w:val="18"/>
                <w:lang w:val="en-US"/>
              </w:rPr>
              <w:t>3</w:t>
            </w:r>
          </w:p>
        </w:tc>
        <w:tc>
          <w:tcPr>
            <w:tcW w:w="642" w:type="pct"/>
            <w:vAlign w:val="center"/>
          </w:tcPr>
          <w:p w14:paraId="0FD8FC91" w14:textId="728A6F73" w:rsidR="0055060F" w:rsidRPr="00F62F59"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31 December 202</w:t>
            </w:r>
            <w:r w:rsidR="00564EFA">
              <w:rPr>
                <w:rFonts w:ascii="Arial" w:eastAsia="Calibri" w:hAnsi="Arial" w:cs="Arial"/>
                <w:b/>
                <w:sz w:val="18"/>
                <w:szCs w:val="18"/>
                <w:lang w:val="en-US"/>
              </w:rPr>
              <w:t>3</w:t>
            </w:r>
          </w:p>
        </w:tc>
      </w:tr>
      <w:tr w:rsidR="00F62F59" w:rsidRPr="00F62F59" w14:paraId="21B60FD0" w14:textId="77777777" w:rsidTr="00526C60">
        <w:trPr>
          <w:cantSplit/>
          <w:trHeight w:val="253"/>
          <w:tblHeader/>
        </w:trPr>
        <w:tc>
          <w:tcPr>
            <w:tcW w:w="2295" w:type="pct"/>
          </w:tcPr>
          <w:p w14:paraId="3B0A7390" w14:textId="77777777" w:rsidR="00F62F59" w:rsidRPr="00F62F59" w:rsidRDefault="00F62F59" w:rsidP="00F62F59">
            <w:pPr>
              <w:spacing w:after="0" w:line="280" w:lineRule="exact"/>
              <w:ind w:left="113" w:hanging="113"/>
              <w:rPr>
                <w:rFonts w:ascii="Arial" w:eastAsia="Calibri" w:hAnsi="Arial" w:cs="Arial"/>
                <w:sz w:val="18"/>
                <w:szCs w:val="18"/>
                <w:lang w:val="en-US"/>
              </w:rPr>
            </w:pPr>
          </w:p>
        </w:tc>
        <w:tc>
          <w:tcPr>
            <w:tcW w:w="688" w:type="pct"/>
          </w:tcPr>
          <w:p w14:paraId="1B003980" w14:textId="719C44D8" w:rsidR="00F62F59" w:rsidRPr="00F62F59" w:rsidRDefault="00F62F59" w:rsidP="00F62F59">
            <w:pPr>
              <w:tabs>
                <w:tab w:val="right" w:pos="1202"/>
              </w:tabs>
              <w:spacing w:after="0" w:line="280" w:lineRule="exact"/>
              <w:jc w:val="right"/>
              <w:outlineLvl w:val="0"/>
              <w:rPr>
                <w:rFonts w:ascii="Arial" w:eastAsia="Calibri" w:hAnsi="Arial" w:cs="Arial"/>
                <w:b/>
                <w:sz w:val="18"/>
                <w:szCs w:val="18"/>
                <w:lang w:val="en-US"/>
              </w:rPr>
            </w:pPr>
            <w:bookmarkStart w:id="597" w:name="_Toc4060936"/>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bookmarkEnd w:id="597"/>
          </w:p>
        </w:tc>
        <w:tc>
          <w:tcPr>
            <w:tcW w:w="649" w:type="pct"/>
          </w:tcPr>
          <w:p w14:paraId="72AAA356" w14:textId="3088F5A7" w:rsidR="00F62F59" w:rsidRPr="00F62F59" w:rsidRDefault="00F62F59" w:rsidP="00F62F59">
            <w:pPr>
              <w:tabs>
                <w:tab w:val="right" w:pos="1202"/>
              </w:tabs>
              <w:spacing w:after="0" w:line="280" w:lineRule="exact"/>
              <w:jc w:val="right"/>
              <w:outlineLvl w:val="0"/>
              <w:rPr>
                <w:rFonts w:ascii="Arial" w:eastAsia="Calibri" w:hAnsi="Arial" w:cs="Arial"/>
                <w:b/>
                <w:sz w:val="18"/>
                <w:szCs w:val="18"/>
                <w:lang w:val="en-US"/>
              </w:rPr>
            </w:pPr>
            <w:bookmarkStart w:id="598" w:name="_Toc4060937"/>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bookmarkEnd w:id="598"/>
          </w:p>
        </w:tc>
        <w:tc>
          <w:tcPr>
            <w:tcW w:w="726" w:type="pct"/>
          </w:tcPr>
          <w:p w14:paraId="17491128" w14:textId="5D442665" w:rsidR="00F62F59" w:rsidRPr="00F62F59" w:rsidRDefault="00F62F59" w:rsidP="00F62F59">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642" w:type="pct"/>
          </w:tcPr>
          <w:p w14:paraId="6923E932" w14:textId="03F26AAA" w:rsidR="00F62F59" w:rsidRPr="00F62F59" w:rsidRDefault="00F62F59" w:rsidP="00F62F59">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p>
        </w:tc>
      </w:tr>
      <w:tr w:rsidR="00F62F59" w:rsidRPr="00F62F59" w14:paraId="3F0CB3DB" w14:textId="77777777" w:rsidTr="00526C60">
        <w:trPr>
          <w:cantSplit/>
          <w:trHeight w:val="57"/>
          <w:tblHeader/>
        </w:trPr>
        <w:tc>
          <w:tcPr>
            <w:tcW w:w="2295" w:type="pct"/>
          </w:tcPr>
          <w:p w14:paraId="60896093"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c>
          <w:tcPr>
            <w:tcW w:w="688" w:type="pct"/>
            <w:vAlign w:val="center"/>
          </w:tcPr>
          <w:p w14:paraId="114AC238"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c>
          <w:tcPr>
            <w:tcW w:w="649" w:type="pct"/>
            <w:vAlign w:val="center"/>
          </w:tcPr>
          <w:p w14:paraId="7C099783"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c>
          <w:tcPr>
            <w:tcW w:w="726" w:type="pct"/>
            <w:vAlign w:val="center"/>
          </w:tcPr>
          <w:p w14:paraId="17066D23"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c>
          <w:tcPr>
            <w:tcW w:w="642" w:type="pct"/>
            <w:vAlign w:val="center"/>
          </w:tcPr>
          <w:p w14:paraId="6C958498"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r>
      <w:tr w:rsidR="006065E7" w:rsidRPr="00F62F59" w14:paraId="1D11CC02" w14:textId="77777777" w:rsidTr="00526C60">
        <w:trPr>
          <w:cantSplit/>
          <w:trHeight w:val="253"/>
          <w:tblHeader/>
        </w:trPr>
        <w:tc>
          <w:tcPr>
            <w:tcW w:w="2295" w:type="pct"/>
            <w:vAlign w:val="bottom"/>
          </w:tcPr>
          <w:p w14:paraId="655C9D1E" w14:textId="77777777" w:rsidR="006065E7" w:rsidRPr="00F62F59" w:rsidRDefault="006065E7" w:rsidP="006065E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Financial intermediation and insurance </w:t>
            </w:r>
          </w:p>
        </w:tc>
        <w:tc>
          <w:tcPr>
            <w:tcW w:w="688" w:type="pct"/>
            <w:tcBorders>
              <w:top w:val="nil"/>
              <w:left w:val="nil"/>
              <w:bottom w:val="nil"/>
              <w:right w:val="nil"/>
            </w:tcBorders>
            <w:shd w:val="clear" w:color="auto" w:fill="auto"/>
            <w:vAlign w:val="bottom"/>
          </w:tcPr>
          <w:p w14:paraId="2D046975" w14:textId="5590ECF2"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1,638,956</w:t>
            </w:r>
          </w:p>
        </w:tc>
        <w:tc>
          <w:tcPr>
            <w:tcW w:w="649" w:type="pct"/>
            <w:tcBorders>
              <w:top w:val="nil"/>
              <w:left w:val="nil"/>
              <w:bottom w:val="nil"/>
              <w:right w:val="nil"/>
            </w:tcBorders>
            <w:shd w:val="clear" w:color="auto" w:fill="auto"/>
            <w:vAlign w:val="bottom"/>
          </w:tcPr>
          <w:p w14:paraId="1D4E7404" w14:textId="0A125D8E"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w:t>
            </w:r>
          </w:p>
        </w:tc>
        <w:tc>
          <w:tcPr>
            <w:tcW w:w="726" w:type="pct"/>
            <w:tcBorders>
              <w:top w:val="nil"/>
              <w:left w:val="nil"/>
              <w:bottom w:val="nil"/>
              <w:right w:val="nil"/>
            </w:tcBorders>
            <w:shd w:val="clear" w:color="auto" w:fill="auto"/>
            <w:vAlign w:val="bottom"/>
          </w:tcPr>
          <w:p w14:paraId="65C56E01" w14:textId="0DB5DA26" w:rsidR="006065E7" w:rsidRPr="00F62F59" w:rsidRDefault="006065E7" w:rsidP="006065E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1</w:t>
            </w:r>
            <w:r>
              <w:rPr>
                <w:rFonts w:ascii="Arial" w:hAnsi="Arial" w:cs="Arial"/>
                <w:sz w:val="18"/>
                <w:szCs w:val="18"/>
              </w:rPr>
              <w:t>,</w:t>
            </w:r>
            <w:r w:rsidRPr="00AD7F10">
              <w:rPr>
                <w:rFonts w:ascii="Arial" w:hAnsi="Arial" w:cs="Arial"/>
                <w:sz w:val="18"/>
                <w:szCs w:val="18"/>
              </w:rPr>
              <w:t>564</w:t>
            </w:r>
            <w:r>
              <w:rPr>
                <w:rFonts w:ascii="Arial" w:hAnsi="Arial" w:cs="Arial"/>
                <w:sz w:val="18"/>
                <w:szCs w:val="18"/>
              </w:rPr>
              <w:t>,</w:t>
            </w:r>
            <w:r w:rsidRPr="00AD7F10">
              <w:rPr>
                <w:rFonts w:ascii="Arial" w:hAnsi="Arial" w:cs="Arial"/>
                <w:sz w:val="18"/>
                <w:szCs w:val="18"/>
              </w:rPr>
              <w:t>952</w:t>
            </w:r>
          </w:p>
        </w:tc>
        <w:tc>
          <w:tcPr>
            <w:tcW w:w="642" w:type="pct"/>
            <w:tcBorders>
              <w:top w:val="nil"/>
              <w:left w:val="nil"/>
              <w:bottom w:val="nil"/>
              <w:right w:val="nil"/>
            </w:tcBorders>
            <w:shd w:val="clear" w:color="auto" w:fill="auto"/>
            <w:vAlign w:val="bottom"/>
          </w:tcPr>
          <w:p w14:paraId="621A112D" w14:textId="147E9975" w:rsidR="006065E7" w:rsidRPr="00F62F59" w:rsidRDefault="006065E7" w:rsidP="006065E7">
            <w:pPr>
              <w:tabs>
                <w:tab w:val="right" w:pos="1202"/>
              </w:tabs>
              <w:spacing w:after="0" w:line="240" w:lineRule="auto"/>
              <w:jc w:val="right"/>
              <w:outlineLvl w:val="0"/>
              <w:rPr>
                <w:rFonts w:ascii="Arial" w:eastAsia="Calibri" w:hAnsi="Arial" w:cs="Arial"/>
                <w:sz w:val="18"/>
                <w:szCs w:val="18"/>
                <w:lang w:val="en-US"/>
              </w:rPr>
            </w:pPr>
            <w:r>
              <w:rPr>
                <w:rFonts w:ascii="Arial" w:hAnsi="Arial" w:cs="Arial"/>
                <w:sz w:val="18"/>
                <w:szCs w:val="18"/>
              </w:rPr>
              <w:t>-</w:t>
            </w:r>
          </w:p>
        </w:tc>
      </w:tr>
      <w:tr w:rsidR="006065E7" w:rsidRPr="00F62F59" w14:paraId="651697FD" w14:textId="77777777" w:rsidTr="00526C60">
        <w:trPr>
          <w:cantSplit/>
          <w:trHeight w:val="253"/>
          <w:tblHeader/>
        </w:trPr>
        <w:tc>
          <w:tcPr>
            <w:tcW w:w="2295" w:type="pct"/>
            <w:vAlign w:val="bottom"/>
          </w:tcPr>
          <w:p w14:paraId="4ECC2857" w14:textId="77777777" w:rsidR="006065E7" w:rsidRPr="00F62F59" w:rsidRDefault="006065E7" w:rsidP="006065E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Water and electric supply and other infrastructure </w:t>
            </w:r>
          </w:p>
        </w:tc>
        <w:tc>
          <w:tcPr>
            <w:tcW w:w="688" w:type="pct"/>
            <w:tcBorders>
              <w:top w:val="nil"/>
              <w:left w:val="nil"/>
              <w:bottom w:val="nil"/>
              <w:right w:val="nil"/>
            </w:tcBorders>
            <w:shd w:val="clear" w:color="auto" w:fill="auto"/>
            <w:vAlign w:val="bottom"/>
          </w:tcPr>
          <w:p w14:paraId="0934739E" w14:textId="75FD70EE"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228,235</w:t>
            </w:r>
          </w:p>
        </w:tc>
        <w:tc>
          <w:tcPr>
            <w:tcW w:w="649" w:type="pct"/>
            <w:tcBorders>
              <w:top w:val="nil"/>
              <w:left w:val="nil"/>
              <w:bottom w:val="nil"/>
              <w:right w:val="nil"/>
            </w:tcBorders>
            <w:shd w:val="clear" w:color="auto" w:fill="auto"/>
            <w:vAlign w:val="bottom"/>
          </w:tcPr>
          <w:p w14:paraId="3C4417FD" w14:textId="591CEEB3"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98,143</w:t>
            </w:r>
          </w:p>
        </w:tc>
        <w:tc>
          <w:tcPr>
            <w:tcW w:w="726" w:type="pct"/>
            <w:tcBorders>
              <w:top w:val="nil"/>
              <w:left w:val="nil"/>
              <w:bottom w:val="nil"/>
              <w:right w:val="nil"/>
            </w:tcBorders>
            <w:shd w:val="clear" w:color="auto" w:fill="auto"/>
            <w:vAlign w:val="bottom"/>
          </w:tcPr>
          <w:p w14:paraId="1B592977" w14:textId="57D1D314" w:rsidR="006065E7" w:rsidRPr="00F62F59" w:rsidRDefault="006065E7" w:rsidP="006065E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336</w:t>
            </w:r>
            <w:r>
              <w:rPr>
                <w:rFonts w:ascii="Arial" w:hAnsi="Arial" w:cs="Arial"/>
                <w:sz w:val="18"/>
                <w:szCs w:val="18"/>
              </w:rPr>
              <w:t>,</w:t>
            </w:r>
            <w:r w:rsidRPr="00AD7F10">
              <w:rPr>
                <w:rFonts w:ascii="Arial" w:hAnsi="Arial" w:cs="Arial"/>
                <w:sz w:val="18"/>
                <w:szCs w:val="18"/>
              </w:rPr>
              <w:t>728</w:t>
            </w:r>
          </w:p>
        </w:tc>
        <w:tc>
          <w:tcPr>
            <w:tcW w:w="642" w:type="pct"/>
            <w:tcBorders>
              <w:top w:val="nil"/>
              <w:left w:val="nil"/>
              <w:bottom w:val="nil"/>
              <w:right w:val="nil"/>
            </w:tcBorders>
            <w:shd w:val="clear" w:color="auto" w:fill="auto"/>
            <w:vAlign w:val="bottom"/>
          </w:tcPr>
          <w:p w14:paraId="46988AEE" w14:textId="279B7B3C" w:rsidR="006065E7" w:rsidRPr="00F62F59" w:rsidRDefault="006065E7" w:rsidP="006065E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178</w:t>
            </w:r>
            <w:r>
              <w:rPr>
                <w:rFonts w:ascii="Arial" w:hAnsi="Arial" w:cs="Arial"/>
                <w:sz w:val="18"/>
                <w:szCs w:val="18"/>
              </w:rPr>
              <w:t>,</w:t>
            </w:r>
            <w:r w:rsidRPr="00AD7F10">
              <w:rPr>
                <w:rFonts w:ascii="Arial" w:hAnsi="Arial" w:cs="Arial"/>
                <w:sz w:val="18"/>
                <w:szCs w:val="18"/>
              </w:rPr>
              <w:t>496</w:t>
            </w:r>
          </w:p>
        </w:tc>
      </w:tr>
      <w:tr w:rsidR="006065E7" w:rsidRPr="00F62F59" w14:paraId="5FAD7856" w14:textId="77777777" w:rsidTr="00526C60">
        <w:trPr>
          <w:cantSplit/>
          <w:trHeight w:val="253"/>
          <w:tblHeader/>
        </w:trPr>
        <w:tc>
          <w:tcPr>
            <w:tcW w:w="2295" w:type="pct"/>
            <w:vAlign w:val="bottom"/>
          </w:tcPr>
          <w:p w14:paraId="2ED1A259" w14:textId="77777777" w:rsidR="006065E7" w:rsidRPr="00F62F59" w:rsidRDefault="006065E7" w:rsidP="006065E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Tourism</w:t>
            </w:r>
          </w:p>
        </w:tc>
        <w:tc>
          <w:tcPr>
            <w:tcW w:w="688" w:type="pct"/>
            <w:tcBorders>
              <w:top w:val="nil"/>
              <w:left w:val="nil"/>
              <w:bottom w:val="nil"/>
              <w:right w:val="nil"/>
            </w:tcBorders>
            <w:shd w:val="clear" w:color="auto" w:fill="auto"/>
            <w:vAlign w:val="bottom"/>
          </w:tcPr>
          <w:p w14:paraId="3B4DF737" w14:textId="52F921EE"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398,669</w:t>
            </w:r>
          </w:p>
        </w:tc>
        <w:tc>
          <w:tcPr>
            <w:tcW w:w="649" w:type="pct"/>
            <w:tcBorders>
              <w:top w:val="nil"/>
              <w:left w:val="nil"/>
              <w:bottom w:val="nil"/>
              <w:right w:val="nil"/>
            </w:tcBorders>
            <w:shd w:val="clear" w:color="auto" w:fill="auto"/>
            <w:vAlign w:val="bottom"/>
          </w:tcPr>
          <w:p w14:paraId="3911CC60" w14:textId="64608E98"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13,146</w:t>
            </w:r>
          </w:p>
        </w:tc>
        <w:tc>
          <w:tcPr>
            <w:tcW w:w="726" w:type="pct"/>
            <w:tcBorders>
              <w:top w:val="nil"/>
              <w:left w:val="nil"/>
              <w:bottom w:val="nil"/>
              <w:right w:val="nil"/>
            </w:tcBorders>
            <w:shd w:val="clear" w:color="auto" w:fill="auto"/>
            <w:vAlign w:val="bottom"/>
          </w:tcPr>
          <w:p w14:paraId="7ADA5F14" w14:textId="12D385E4" w:rsidR="006065E7" w:rsidRPr="00F62F59" w:rsidRDefault="006065E7" w:rsidP="006065E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421</w:t>
            </w:r>
            <w:r>
              <w:rPr>
                <w:rFonts w:ascii="Arial" w:hAnsi="Arial" w:cs="Arial"/>
                <w:sz w:val="18"/>
                <w:szCs w:val="18"/>
              </w:rPr>
              <w:t>,</w:t>
            </w:r>
            <w:r w:rsidRPr="00AD7F10">
              <w:rPr>
                <w:rFonts w:ascii="Arial" w:hAnsi="Arial" w:cs="Arial"/>
                <w:sz w:val="18"/>
                <w:szCs w:val="18"/>
              </w:rPr>
              <w:t>616</w:t>
            </w:r>
          </w:p>
        </w:tc>
        <w:tc>
          <w:tcPr>
            <w:tcW w:w="642" w:type="pct"/>
            <w:tcBorders>
              <w:top w:val="nil"/>
              <w:left w:val="nil"/>
              <w:bottom w:val="nil"/>
              <w:right w:val="nil"/>
            </w:tcBorders>
            <w:shd w:val="clear" w:color="auto" w:fill="auto"/>
            <w:vAlign w:val="bottom"/>
          </w:tcPr>
          <w:p w14:paraId="267E8B29" w14:textId="57C42E2E" w:rsidR="006065E7" w:rsidRPr="00F62F59" w:rsidRDefault="006065E7" w:rsidP="006065E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15</w:t>
            </w:r>
            <w:r>
              <w:rPr>
                <w:rFonts w:ascii="Arial" w:hAnsi="Arial" w:cs="Arial"/>
                <w:sz w:val="18"/>
                <w:szCs w:val="18"/>
              </w:rPr>
              <w:t>,</w:t>
            </w:r>
            <w:r w:rsidRPr="00AD7F10">
              <w:rPr>
                <w:rFonts w:ascii="Arial" w:hAnsi="Arial" w:cs="Arial"/>
                <w:sz w:val="18"/>
                <w:szCs w:val="18"/>
              </w:rPr>
              <w:t>995</w:t>
            </w:r>
          </w:p>
        </w:tc>
      </w:tr>
      <w:tr w:rsidR="006065E7" w:rsidRPr="00F62F59" w14:paraId="02357CC9" w14:textId="77777777" w:rsidTr="00526C60">
        <w:trPr>
          <w:cantSplit/>
          <w:trHeight w:val="253"/>
          <w:tblHeader/>
        </w:trPr>
        <w:tc>
          <w:tcPr>
            <w:tcW w:w="2295" w:type="pct"/>
            <w:vAlign w:val="bottom"/>
          </w:tcPr>
          <w:p w14:paraId="1CEE7048" w14:textId="77777777" w:rsidR="006065E7" w:rsidRPr="00F62F59" w:rsidRDefault="006065E7" w:rsidP="006065E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Transport, warehousing and connections</w:t>
            </w:r>
          </w:p>
        </w:tc>
        <w:tc>
          <w:tcPr>
            <w:tcW w:w="688" w:type="pct"/>
            <w:tcBorders>
              <w:top w:val="nil"/>
              <w:left w:val="nil"/>
              <w:bottom w:val="nil"/>
              <w:right w:val="nil"/>
            </w:tcBorders>
            <w:shd w:val="clear" w:color="auto" w:fill="auto"/>
            <w:vAlign w:val="bottom"/>
          </w:tcPr>
          <w:p w14:paraId="0256495C" w14:textId="463D6641"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339,623</w:t>
            </w:r>
          </w:p>
        </w:tc>
        <w:tc>
          <w:tcPr>
            <w:tcW w:w="649" w:type="pct"/>
            <w:tcBorders>
              <w:top w:val="nil"/>
              <w:left w:val="nil"/>
              <w:bottom w:val="nil"/>
              <w:right w:val="nil"/>
            </w:tcBorders>
            <w:shd w:val="clear" w:color="auto" w:fill="auto"/>
            <w:vAlign w:val="bottom"/>
          </w:tcPr>
          <w:p w14:paraId="434901AC" w14:textId="19074D94"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18,535</w:t>
            </w:r>
          </w:p>
        </w:tc>
        <w:tc>
          <w:tcPr>
            <w:tcW w:w="726" w:type="pct"/>
            <w:tcBorders>
              <w:top w:val="nil"/>
              <w:left w:val="nil"/>
              <w:bottom w:val="nil"/>
              <w:right w:val="nil"/>
            </w:tcBorders>
            <w:shd w:val="clear" w:color="auto" w:fill="auto"/>
            <w:vAlign w:val="bottom"/>
          </w:tcPr>
          <w:p w14:paraId="62D2069D" w14:textId="1C2C76F3" w:rsidR="006065E7" w:rsidRPr="00F62F59" w:rsidRDefault="006065E7" w:rsidP="006065E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386</w:t>
            </w:r>
            <w:r>
              <w:rPr>
                <w:rFonts w:ascii="Arial" w:hAnsi="Arial" w:cs="Arial"/>
                <w:sz w:val="18"/>
                <w:szCs w:val="18"/>
              </w:rPr>
              <w:t>,</w:t>
            </w:r>
            <w:r w:rsidRPr="00AD7F10">
              <w:rPr>
                <w:rFonts w:ascii="Arial" w:hAnsi="Arial" w:cs="Arial"/>
                <w:sz w:val="18"/>
                <w:szCs w:val="18"/>
              </w:rPr>
              <w:t>609</w:t>
            </w:r>
          </w:p>
        </w:tc>
        <w:tc>
          <w:tcPr>
            <w:tcW w:w="642" w:type="pct"/>
            <w:tcBorders>
              <w:top w:val="nil"/>
              <w:left w:val="nil"/>
              <w:bottom w:val="nil"/>
              <w:right w:val="nil"/>
            </w:tcBorders>
            <w:shd w:val="clear" w:color="auto" w:fill="auto"/>
            <w:vAlign w:val="bottom"/>
          </w:tcPr>
          <w:p w14:paraId="2E54B1CB" w14:textId="70DC12C1" w:rsidR="006065E7" w:rsidRPr="00F62F59" w:rsidRDefault="006065E7" w:rsidP="006065E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62</w:t>
            </w:r>
            <w:r>
              <w:rPr>
                <w:rFonts w:ascii="Arial" w:hAnsi="Arial" w:cs="Arial"/>
                <w:sz w:val="18"/>
                <w:szCs w:val="18"/>
              </w:rPr>
              <w:t>,</w:t>
            </w:r>
            <w:r w:rsidRPr="00AD7F10">
              <w:rPr>
                <w:rFonts w:ascii="Arial" w:hAnsi="Arial" w:cs="Arial"/>
                <w:sz w:val="18"/>
                <w:szCs w:val="18"/>
              </w:rPr>
              <w:t>260</w:t>
            </w:r>
          </w:p>
        </w:tc>
      </w:tr>
      <w:tr w:rsidR="006065E7" w:rsidRPr="00F62F59" w14:paraId="2603FA33" w14:textId="77777777" w:rsidTr="00526C60">
        <w:trPr>
          <w:cantSplit/>
          <w:trHeight w:val="253"/>
          <w:tblHeader/>
        </w:trPr>
        <w:tc>
          <w:tcPr>
            <w:tcW w:w="2295" w:type="pct"/>
            <w:vAlign w:val="bottom"/>
          </w:tcPr>
          <w:p w14:paraId="5900DBCC" w14:textId="77777777" w:rsidR="006065E7" w:rsidRPr="00F62F59" w:rsidDel="00FF5490" w:rsidRDefault="006065E7" w:rsidP="006065E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Shipbuilding </w:t>
            </w:r>
          </w:p>
        </w:tc>
        <w:tc>
          <w:tcPr>
            <w:tcW w:w="688" w:type="pct"/>
            <w:tcBorders>
              <w:top w:val="nil"/>
              <w:left w:val="nil"/>
              <w:bottom w:val="nil"/>
              <w:right w:val="nil"/>
            </w:tcBorders>
            <w:shd w:val="clear" w:color="auto" w:fill="auto"/>
            <w:vAlign w:val="bottom"/>
          </w:tcPr>
          <w:p w14:paraId="10FD0478" w14:textId="271B2618"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158,721</w:t>
            </w:r>
          </w:p>
        </w:tc>
        <w:tc>
          <w:tcPr>
            <w:tcW w:w="649" w:type="pct"/>
            <w:tcBorders>
              <w:top w:val="nil"/>
              <w:left w:val="nil"/>
              <w:bottom w:val="nil"/>
              <w:right w:val="nil"/>
            </w:tcBorders>
            <w:shd w:val="clear" w:color="auto" w:fill="auto"/>
            <w:vAlign w:val="bottom"/>
          </w:tcPr>
          <w:p w14:paraId="55A13487" w14:textId="213A73D4"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104,327</w:t>
            </w:r>
          </w:p>
        </w:tc>
        <w:tc>
          <w:tcPr>
            <w:tcW w:w="726" w:type="pct"/>
            <w:tcBorders>
              <w:top w:val="nil"/>
              <w:left w:val="nil"/>
              <w:bottom w:val="nil"/>
              <w:right w:val="nil"/>
            </w:tcBorders>
            <w:shd w:val="clear" w:color="auto" w:fill="auto"/>
            <w:vAlign w:val="bottom"/>
          </w:tcPr>
          <w:p w14:paraId="2468FD14" w14:textId="45C86515" w:rsidR="006065E7" w:rsidRPr="00F62F59" w:rsidRDefault="006065E7" w:rsidP="006065E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162</w:t>
            </w:r>
            <w:r>
              <w:rPr>
                <w:rFonts w:ascii="Arial" w:hAnsi="Arial" w:cs="Arial"/>
                <w:sz w:val="18"/>
                <w:szCs w:val="18"/>
              </w:rPr>
              <w:t>,</w:t>
            </w:r>
            <w:r w:rsidRPr="00AD7F10">
              <w:rPr>
                <w:rFonts w:ascii="Arial" w:hAnsi="Arial" w:cs="Arial"/>
                <w:sz w:val="18"/>
                <w:szCs w:val="18"/>
              </w:rPr>
              <w:t>243</w:t>
            </w:r>
          </w:p>
        </w:tc>
        <w:tc>
          <w:tcPr>
            <w:tcW w:w="642" w:type="pct"/>
            <w:tcBorders>
              <w:top w:val="nil"/>
              <w:left w:val="nil"/>
              <w:bottom w:val="nil"/>
              <w:right w:val="nil"/>
            </w:tcBorders>
            <w:shd w:val="clear" w:color="auto" w:fill="auto"/>
            <w:vAlign w:val="bottom"/>
          </w:tcPr>
          <w:p w14:paraId="6AC1C087" w14:textId="33DAB0EB" w:rsidR="006065E7" w:rsidRPr="00F62F59" w:rsidRDefault="006065E7" w:rsidP="006065E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17</w:t>
            </w:r>
            <w:r>
              <w:rPr>
                <w:rFonts w:ascii="Arial" w:hAnsi="Arial" w:cs="Arial"/>
                <w:sz w:val="18"/>
                <w:szCs w:val="18"/>
              </w:rPr>
              <w:t>,</w:t>
            </w:r>
            <w:r w:rsidRPr="00AD7F10">
              <w:rPr>
                <w:rFonts w:ascii="Arial" w:hAnsi="Arial" w:cs="Arial"/>
                <w:sz w:val="18"/>
                <w:szCs w:val="18"/>
              </w:rPr>
              <w:t>674</w:t>
            </w:r>
          </w:p>
        </w:tc>
      </w:tr>
      <w:tr w:rsidR="006065E7" w:rsidRPr="00F62F59" w14:paraId="07078883" w14:textId="77777777" w:rsidTr="00526C60">
        <w:trPr>
          <w:cantSplit/>
          <w:trHeight w:val="253"/>
          <w:tblHeader/>
        </w:trPr>
        <w:tc>
          <w:tcPr>
            <w:tcW w:w="2295" w:type="pct"/>
            <w:vAlign w:val="bottom"/>
          </w:tcPr>
          <w:p w14:paraId="01A23360" w14:textId="77777777" w:rsidR="006065E7" w:rsidRPr="00F62F59" w:rsidDel="00FF5490" w:rsidRDefault="006065E7" w:rsidP="006065E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Agriculture and fishery </w:t>
            </w:r>
          </w:p>
        </w:tc>
        <w:tc>
          <w:tcPr>
            <w:tcW w:w="688" w:type="pct"/>
            <w:tcBorders>
              <w:top w:val="nil"/>
              <w:left w:val="nil"/>
              <w:bottom w:val="nil"/>
              <w:right w:val="nil"/>
            </w:tcBorders>
            <w:shd w:val="clear" w:color="auto" w:fill="auto"/>
            <w:vAlign w:val="bottom"/>
          </w:tcPr>
          <w:p w14:paraId="469989DF" w14:textId="2A2500D7"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116,831</w:t>
            </w:r>
          </w:p>
        </w:tc>
        <w:tc>
          <w:tcPr>
            <w:tcW w:w="649" w:type="pct"/>
            <w:tcBorders>
              <w:top w:val="nil"/>
              <w:left w:val="nil"/>
              <w:bottom w:val="nil"/>
              <w:right w:val="nil"/>
            </w:tcBorders>
            <w:shd w:val="clear" w:color="auto" w:fill="auto"/>
            <w:vAlign w:val="bottom"/>
          </w:tcPr>
          <w:p w14:paraId="0B4AF8FF" w14:textId="75D20877"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39,381</w:t>
            </w:r>
          </w:p>
        </w:tc>
        <w:tc>
          <w:tcPr>
            <w:tcW w:w="726" w:type="pct"/>
            <w:tcBorders>
              <w:top w:val="nil"/>
              <w:left w:val="nil"/>
              <w:bottom w:val="nil"/>
              <w:right w:val="nil"/>
            </w:tcBorders>
            <w:shd w:val="clear" w:color="auto" w:fill="auto"/>
            <w:vAlign w:val="bottom"/>
          </w:tcPr>
          <w:p w14:paraId="563F0A6E" w14:textId="67C1FC7D" w:rsidR="006065E7" w:rsidRPr="00F62F59" w:rsidRDefault="006065E7" w:rsidP="006065E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100</w:t>
            </w:r>
            <w:r>
              <w:rPr>
                <w:rFonts w:ascii="Arial" w:hAnsi="Arial" w:cs="Arial"/>
                <w:sz w:val="18"/>
                <w:szCs w:val="18"/>
              </w:rPr>
              <w:t>,</w:t>
            </w:r>
            <w:r w:rsidRPr="00AD7F10">
              <w:rPr>
                <w:rFonts w:ascii="Arial" w:hAnsi="Arial" w:cs="Arial"/>
                <w:sz w:val="18"/>
                <w:szCs w:val="18"/>
              </w:rPr>
              <w:t>207</w:t>
            </w:r>
          </w:p>
        </w:tc>
        <w:tc>
          <w:tcPr>
            <w:tcW w:w="642" w:type="pct"/>
            <w:tcBorders>
              <w:top w:val="nil"/>
              <w:left w:val="nil"/>
              <w:bottom w:val="nil"/>
              <w:right w:val="nil"/>
            </w:tcBorders>
            <w:shd w:val="clear" w:color="auto" w:fill="auto"/>
            <w:vAlign w:val="bottom"/>
          </w:tcPr>
          <w:p w14:paraId="4B7FF5DA" w14:textId="18002E70" w:rsidR="006065E7" w:rsidRPr="00F62F59" w:rsidRDefault="006065E7" w:rsidP="006065E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31</w:t>
            </w:r>
            <w:r>
              <w:rPr>
                <w:rFonts w:ascii="Arial" w:hAnsi="Arial" w:cs="Arial"/>
                <w:sz w:val="18"/>
                <w:szCs w:val="18"/>
              </w:rPr>
              <w:t>,</w:t>
            </w:r>
            <w:r w:rsidRPr="00AD7F10">
              <w:rPr>
                <w:rFonts w:ascii="Arial" w:hAnsi="Arial" w:cs="Arial"/>
                <w:sz w:val="18"/>
                <w:szCs w:val="18"/>
              </w:rPr>
              <w:t>165</w:t>
            </w:r>
          </w:p>
        </w:tc>
      </w:tr>
      <w:tr w:rsidR="006065E7" w:rsidRPr="00F62F59" w14:paraId="24D03439" w14:textId="77777777" w:rsidTr="00526C60">
        <w:trPr>
          <w:cantSplit/>
          <w:trHeight w:val="253"/>
          <w:tblHeader/>
        </w:trPr>
        <w:tc>
          <w:tcPr>
            <w:tcW w:w="2295" w:type="pct"/>
            <w:vAlign w:val="bottom"/>
          </w:tcPr>
          <w:p w14:paraId="470CB4AC" w14:textId="77777777" w:rsidR="006065E7" w:rsidRPr="00F62F59" w:rsidDel="00FF5490" w:rsidRDefault="006065E7" w:rsidP="006065E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Food industry</w:t>
            </w:r>
          </w:p>
        </w:tc>
        <w:tc>
          <w:tcPr>
            <w:tcW w:w="688" w:type="pct"/>
            <w:tcBorders>
              <w:top w:val="nil"/>
              <w:left w:val="nil"/>
              <w:bottom w:val="nil"/>
              <w:right w:val="nil"/>
            </w:tcBorders>
            <w:shd w:val="clear" w:color="auto" w:fill="auto"/>
            <w:vAlign w:val="bottom"/>
          </w:tcPr>
          <w:p w14:paraId="4D7C1555" w14:textId="7B3F5ECD"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127,655</w:t>
            </w:r>
          </w:p>
        </w:tc>
        <w:tc>
          <w:tcPr>
            <w:tcW w:w="649" w:type="pct"/>
            <w:tcBorders>
              <w:top w:val="nil"/>
              <w:left w:val="nil"/>
              <w:bottom w:val="nil"/>
              <w:right w:val="nil"/>
            </w:tcBorders>
            <w:shd w:val="clear" w:color="auto" w:fill="auto"/>
            <w:vAlign w:val="bottom"/>
          </w:tcPr>
          <w:p w14:paraId="2C4B3878" w14:textId="5A81F8F5"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15,901</w:t>
            </w:r>
          </w:p>
        </w:tc>
        <w:tc>
          <w:tcPr>
            <w:tcW w:w="726" w:type="pct"/>
            <w:tcBorders>
              <w:top w:val="nil"/>
              <w:left w:val="nil"/>
              <w:bottom w:val="nil"/>
              <w:right w:val="nil"/>
            </w:tcBorders>
            <w:shd w:val="clear" w:color="auto" w:fill="auto"/>
            <w:vAlign w:val="bottom"/>
          </w:tcPr>
          <w:p w14:paraId="5CC21E39" w14:textId="5A024F29" w:rsidR="006065E7" w:rsidRPr="00F62F59" w:rsidRDefault="006065E7" w:rsidP="006065E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141</w:t>
            </w:r>
            <w:r>
              <w:rPr>
                <w:rFonts w:ascii="Arial" w:hAnsi="Arial" w:cs="Arial"/>
                <w:sz w:val="18"/>
                <w:szCs w:val="18"/>
              </w:rPr>
              <w:t>,</w:t>
            </w:r>
            <w:r w:rsidRPr="00AD7F10">
              <w:rPr>
                <w:rFonts w:ascii="Arial" w:hAnsi="Arial" w:cs="Arial"/>
                <w:sz w:val="18"/>
                <w:szCs w:val="18"/>
              </w:rPr>
              <w:t>809</w:t>
            </w:r>
          </w:p>
        </w:tc>
        <w:tc>
          <w:tcPr>
            <w:tcW w:w="642" w:type="pct"/>
            <w:tcBorders>
              <w:top w:val="nil"/>
              <w:left w:val="nil"/>
              <w:bottom w:val="nil"/>
              <w:right w:val="nil"/>
            </w:tcBorders>
            <w:shd w:val="clear" w:color="auto" w:fill="auto"/>
            <w:vAlign w:val="bottom"/>
          </w:tcPr>
          <w:p w14:paraId="1E0E4740" w14:textId="25A3B4E2" w:rsidR="006065E7" w:rsidRPr="00F62F59" w:rsidRDefault="006065E7" w:rsidP="006065E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32</w:t>
            </w:r>
            <w:r>
              <w:rPr>
                <w:rFonts w:ascii="Arial" w:hAnsi="Arial" w:cs="Arial"/>
                <w:sz w:val="18"/>
                <w:szCs w:val="18"/>
              </w:rPr>
              <w:t>,</w:t>
            </w:r>
            <w:r w:rsidRPr="00AD7F10">
              <w:rPr>
                <w:rFonts w:ascii="Arial" w:hAnsi="Arial" w:cs="Arial"/>
                <w:sz w:val="18"/>
                <w:szCs w:val="18"/>
              </w:rPr>
              <w:t>107</w:t>
            </w:r>
          </w:p>
        </w:tc>
      </w:tr>
      <w:tr w:rsidR="006065E7" w:rsidRPr="00F62F59" w14:paraId="05718618" w14:textId="77777777" w:rsidTr="00526C60">
        <w:trPr>
          <w:cantSplit/>
          <w:trHeight w:val="253"/>
          <w:tblHeader/>
        </w:trPr>
        <w:tc>
          <w:tcPr>
            <w:tcW w:w="2295" w:type="pct"/>
            <w:vAlign w:val="bottom"/>
          </w:tcPr>
          <w:p w14:paraId="62703D9B" w14:textId="77777777" w:rsidR="006065E7" w:rsidRPr="00F62F59" w:rsidDel="00FF5490" w:rsidRDefault="006065E7" w:rsidP="006065E7">
            <w:pPr>
              <w:spacing w:after="0" w:line="280" w:lineRule="exact"/>
              <w:rPr>
                <w:rFonts w:ascii="Arial" w:eastAsia="Calibri" w:hAnsi="Arial" w:cs="Arial"/>
                <w:bCs/>
                <w:sz w:val="18"/>
                <w:szCs w:val="18"/>
                <w:lang w:val="en-US"/>
              </w:rPr>
            </w:pPr>
            <w:r w:rsidRPr="00F62F59">
              <w:rPr>
                <w:rFonts w:ascii="Arial" w:eastAsia="Calibri" w:hAnsi="Arial" w:cs="Arial"/>
                <w:sz w:val="18"/>
                <w:szCs w:val="18"/>
                <w:lang w:val="en-US"/>
              </w:rPr>
              <w:t xml:space="preserve">Construction industry </w:t>
            </w:r>
          </w:p>
        </w:tc>
        <w:tc>
          <w:tcPr>
            <w:tcW w:w="688" w:type="pct"/>
            <w:tcBorders>
              <w:top w:val="nil"/>
              <w:left w:val="nil"/>
              <w:bottom w:val="nil"/>
              <w:right w:val="nil"/>
            </w:tcBorders>
            <w:shd w:val="clear" w:color="auto" w:fill="auto"/>
            <w:vAlign w:val="bottom"/>
          </w:tcPr>
          <w:p w14:paraId="06F8476B" w14:textId="6C44EE98"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392,502</w:t>
            </w:r>
          </w:p>
        </w:tc>
        <w:tc>
          <w:tcPr>
            <w:tcW w:w="649" w:type="pct"/>
            <w:tcBorders>
              <w:top w:val="nil"/>
              <w:left w:val="nil"/>
              <w:bottom w:val="nil"/>
              <w:right w:val="nil"/>
            </w:tcBorders>
            <w:shd w:val="clear" w:color="auto" w:fill="auto"/>
            <w:vAlign w:val="bottom"/>
          </w:tcPr>
          <w:p w14:paraId="7DD87AC1" w14:textId="1D2C0071"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11,908</w:t>
            </w:r>
          </w:p>
        </w:tc>
        <w:tc>
          <w:tcPr>
            <w:tcW w:w="726" w:type="pct"/>
            <w:tcBorders>
              <w:top w:val="nil"/>
              <w:left w:val="nil"/>
              <w:bottom w:val="nil"/>
              <w:right w:val="nil"/>
            </w:tcBorders>
            <w:shd w:val="clear" w:color="auto" w:fill="auto"/>
            <w:vAlign w:val="bottom"/>
          </w:tcPr>
          <w:p w14:paraId="74EA48BA" w14:textId="145F058A" w:rsidR="006065E7" w:rsidRPr="00F62F59" w:rsidRDefault="006065E7" w:rsidP="006065E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405</w:t>
            </w:r>
            <w:r>
              <w:rPr>
                <w:rFonts w:ascii="Arial" w:hAnsi="Arial" w:cs="Arial"/>
                <w:sz w:val="18"/>
                <w:szCs w:val="18"/>
              </w:rPr>
              <w:t>,</w:t>
            </w:r>
            <w:r w:rsidRPr="00AD7F10">
              <w:rPr>
                <w:rFonts w:ascii="Arial" w:hAnsi="Arial" w:cs="Arial"/>
                <w:sz w:val="18"/>
                <w:szCs w:val="18"/>
              </w:rPr>
              <w:t>272</w:t>
            </w:r>
          </w:p>
        </w:tc>
        <w:tc>
          <w:tcPr>
            <w:tcW w:w="642" w:type="pct"/>
            <w:tcBorders>
              <w:top w:val="nil"/>
              <w:left w:val="nil"/>
              <w:bottom w:val="nil"/>
              <w:right w:val="nil"/>
            </w:tcBorders>
            <w:shd w:val="clear" w:color="auto" w:fill="auto"/>
            <w:vAlign w:val="bottom"/>
          </w:tcPr>
          <w:p w14:paraId="5AF50945" w14:textId="1C6444E5" w:rsidR="006065E7" w:rsidRPr="00F62F59" w:rsidRDefault="006065E7" w:rsidP="006065E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25</w:t>
            </w:r>
            <w:r>
              <w:rPr>
                <w:rFonts w:ascii="Arial" w:hAnsi="Arial" w:cs="Arial"/>
                <w:sz w:val="18"/>
                <w:szCs w:val="18"/>
              </w:rPr>
              <w:t>,</w:t>
            </w:r>
            <w:r w:rsidRPr="00AD7F10">
              <w:rPr>
                <w:rFonts w:ascii="Arial" w:hAnsi="Arial" w:cs="Arial"/>
                <w:sz w:val="18"/>
                <w:szCs w:val="18"/>
              </w:rPr>
              <w:t>832</w:t>
            </w:r>
          </w:p>
        </w:tc>
      </w:tr>
      <w:tr w:rsidR="006065E7" w:rsidRPr="00F62F59" w14:paraId="5053C73A" w14:textId="77777777" w:rsidTr="00526C60">
        <w:trPr>
          <w:cantSplit/>
          <w:trHeight w:val="253"/>
          <w:tblHeader/>
        </w:trPr>
        <w:tc>
          <w:tcPr>
            <w:tcW w:w="2295" w:type="pct"/>
            <w:vAlign w:val="bottom"/>
          </w:tcPr>
          <w:p w14:paraId="6F31FB04" w14:textId="77777777" w:rsidR="006065E7" w:rsidRPr="00F62F59" w:rsidDel="00FF5490" w:rsidRDefault="006065E7" w:rsidP="006065E7">
            <w:pPr>
              <w:spacing w:after="0" w:line="280" w:lineRule="exact"/>
              <w:rPr>
                <w:rFonts w:ascii="Arial" w:eastAsia="Calibri" w:hAnsi="Arial" w:cs="Arial"/>
                <w:bCs/>
                <w:sz w:val="18"/>
                <w:szCs w:val="18"/>
                <w:lang w:val="en-US"/>
              </w:rPr>
            </w:pPr>
            <w:r w:rsidRPr="00F62F59">
              <w:rPr>
                <w:rFonts w:ascii="Arial" w:eastAsia="Calibri" w:hAnsi="Arial" w:cs="Arial"/>
                <w:sz w:val="18"/>
                <w:szCs w:val="18"/>
                <w:lang w:val="en-US"/>
              </w:rPr>
              <w:t>Other industry</w:t>
            </w:r>
          </w:p>
        </w:tc>
        <w:tc>
          <w:tcPr>
            <w:tcW w:w="688" w:type="pct"/>
            <w:tcBorders>
              <w:top w:val="nil"/>
              <w:left w:val="nil"/>
              <w:bottom w:val="nil"/>
              <w:right w:val="nil"/>
            </w:tcBorders>
            <w:shd w:val="clear" w:color="auto" w:fill="auto"/>
            <w:vAlign w:val="bottom"/>
          </w:tcPr>
          <w:p w14:paraId="6B77C069" w14:textId="2C457749"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161,321</w:t>
            </w:r>
          </w:p>
        </w:tc>
        <w:tc>
          <w:tcPr>
            <w:tcW w:w="649" w:type="pct"/>
            <w:tcBorders>
              <w:top w:val="nil"/>
              <w:left w:val="nil"/>
              <w:bottom w:val="nil"/>
              <w:right w:val="nil"/>
            </w:tcBorders>
            <w:shd w:val="clear" w:color="auto" w:fill="auto"/>
            <w:vAlign w:val="bottom"/>
          </w:tcPr>
          <w:p w14:paraId="6C1D7500" w14:textId="0B2822CC"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45,364</w:t>
            </w:r>
          </w:p>
        </w:tc>
        <w:tc>
          <w:tcPr>
            <w:tcW w:w="726" w:type="pct"/>
            <w:tcBorders>
              <w:top w:val="nil"/>
              <w:left w:val="nil"/>
              <w:bottom w:val="nil"/>
              <w:right w:val="nil"/>
            </w:tcBorders>
            <w:shd w:val="clear" w:color="auto" w:fill="auto"/>
            <w:vAlign w:val="bottom"/>
          </w:tcPr>
          <w:p w14:paraId="411E80C1" w14:textId="4DB3BCCA" w:rsidR="006065E7" w:rsidRPr="00F62F59" w:rsidRDefault="006065E7" w:rsidP="006065E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174</w:t>
            </w:r>
            <w:r>
              <w:rPr>
                <w:rFonts w:ascii="Arial" w:hAnsi="Arial" w:cs="Arial"/>
                <w:sz w:val="18"/>
                <w:szCs w:val="18"/>
              </w:rPr>
              <w:t>,</w:t>
            </w:r>
            <w:r w:rsidRPr="00AD7F10">
              <w:rPr>
                <w:rFonts w:ascii="Arial" w:hAnsi="Arial" w:cs="Arial"/>
                <w:sz w:val="18"/>
                <w:szCs w:val="18"/>
              </w:rPr>
              <w:t>015</w:t>
            </w:r>
          </w:p>
        </w:tc>
        <w:tc>
          <w:tcPr>
            <w:tcW w:w="642" w:type="pct"/>
            <w:tcBorders>
              <w:top w:val="nil"/>
              <w:left w:val="nil"/>
              <w:bottom w:val="nil"/>
              <w:right w:val="nil"/>
            </w:tcBorders>
            <w:shd w:val="clear" w:color="auto" w:fill="auto"/>
            <w:vAlign w:val="bottom"/>
          </w:tcPr>
          <w:p w14:paraId="4A3E3A6A" w14:textId="035E62AF" w:rsidR="006065E7" w:rsidRPr="00F62F59" w:rsidRDefault="006065E7" w:rsidP="006065E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56</w:t>
            </w:r>
            <w:r>
              <w:rPr>
                <w:rFonts w:ascii="Arial" w:hAnsi="Arial" w:cs="Arial"/>
                <w:sz w:val="18"/>
                <w:szCs w:val="18"/>
              </w:rPr>
              <w:t>,</w:t>
            </w:r>
            <w:r w:rsidRPr="00AD7F10">
              <w:rPr>
                <w:rFonts w:ascii="Arial" w:hAnsi="Arial" w:cs="Arial"/>
                <w:sz w:val="18"/>
                <w:szCs w:val="18"/>
              </w:rPr>
              <w:t>106</w:t>
            </w:r>
          </w:p>
        </w:tc>
      </w:tr>
      <w:tr w:rsidR="006065E7" w:rsidRPr="00F62F59" w14:paraId="0F343044" w14:textId="77777777" w:rsidTr="00526C60">
        <w:trPr>
          <w:cantSplit/>
          <w:trHeight w:val="253"/>
          <w:tblHeader/>
        </w:trPr>
        <w:tc>
          <w:tcPr>
            <w:tcW w:w="2295" w:type="pct"/>
            <w:vAlign w:val="bottom"/>
          </w:tcPr>
          <w:p w14:paraId="390EEA4A" w14:textId="77777777" w:rsidR="006065E7" w:rsidRPr="00F62F59" w:rsidDel="00FF5490" w:rsidRDefault="006065E7" w:rsidP="006065E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Public administration </w:t>
            </w:r>
          </w:p>
        </w:tc>
        <w:tc>
          <w:tcPr>
            <w:tcW w:w="688" w:type="pct"/>
            <w:tcBorders>
              <w:top w:val="nil"/>
              <w:left w:val="nil"/>
              <w:bottom w:val="nil"/>
              <w:right w:val="nil"/>
            </w:tcBorders>
            <w:shd w:val="clear" w:color="auto" w:fill="auto"/>
            <w:vAlign w:val="bottom"/>
          </w:tcPr>
          <w:p w14:paraId="0C3EFA25" w14:textId="3BB2DA5B"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390,235</w:t>
            </w:r>
          </w:p>
        </w:tc>
        <w:tc>
          <w:tcPr>
            <w:tcW w:w="649" w:type="pct"/>
            <w:tcBorders>
              <w:top w:val="nil"/>
              <w:left w:val="nil"/>
              <w:bottom w:val="nil"/>
              <w:right w:val="nil"/>
            </w:tcBorders>
            <w:shd w:val="clear" w:color="auto" w:fill="auto"/>
            <w:vAlign w:val="bottom"/>
          </w:tcPr>
          <w:p w14:paraId="670F0813" w14:textId="7DEAAD5E"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391,573</w:t>
            </w:r>
          </w:p>
        </w:tc>
        <w:tc>
          <w:tcPr>
            <w:tcW w:w="726" w:type="pct"/>
            <w:tcBorders>
              <w:top w:val="nil"/>
              <w:left w:val="nil"/>
              <w:bottom w:val="nil"/>
              <w:right w:val="nil"/>
            </w:tcBorders>
            <w:shd w:val="clear" w:color="auto" w:fill="auto"/>
            <w:vAlign w:val="bottom"/>
          </w:tcPr>
          <w:p w14:paraId="46B5A84E" w14:textId="56FC8A1F" w:rsidR="006065E7" w:rsidRPr="00F62F59" w:rsidRDefault="006065E7" w:rsidP="006065E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231</w:t>
            </w:r>
            <w:r>
              <w:rPr>
                <w:rFonts w:ascii="Arial" w:hAnsi="Arial" w:cs="Arial"/>
                <w:sz w:val="18"/>
                <w:szCs w:val="18"/>
              </w:rPr>
              <w:t>,</w:t>
            </w:r>
            <w:r w:rsidRPr="00AD7F10">
              <w:rPr>
                <w:rFonts w:ascii="Arial" w:hAnsi="Arial" w:cs="Arial"/>
                <w:sz w:val="18"/>
                <w:szCs w:val="18"/>
              </w:rPr>
              <w:t>974</w:t>
            </w:r>
          </w:p>
        </w:tc>
        <w:tc>
          <w:tcPr>
            <w:tcW w:w="642" w:type="pct"/>
            <w:tcBorders>
              <w:top w:val="nil"/>
              <w:left w:val="nil"/>
              <w:bottom w:val="nil"/>
              <w:right w:val="nil"/>
            </w:tcBorders>
            <w:shd w:val="clear" w:color="auto" w:fill="auto"/>
            <w:vAlign w:val="bottom"/>
          </w:tcPr>
          <w:p w14:paraId="4206854A" w14:textId="314BAA18" w:rsidR="006065E7" w:rsidRPr="00F62F59" w:rsidRDefault="006065E7" w:rsidP="006065E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231</w:t>
            </w:r>
            <w:r>
              <w:rPr>
                <w:rFonts w:ascii="Arial" w:hAnsi="Arial" w:cs="Arial"/>
                <w:sz w:val="18"/>
                <w:szCs w:val="18"/>
              </w:rPr>
              <w:t>,</w:t>
            </w:r>
            <w:r w:rsidRPr="00AD7F10">
              <w:rPr>
                <w:rFonts w:ascii="Arial" w:hAnsi="Arial" w:cs="Arial"/>
                <w:sz w:val="18"/>
                <w:szCs w:val="18"/>
              </w:rPr>
              <w:t>548</w:t>
            </w:r>
          </w:p>
        </w:tc>
      </w:tr>
      <w:tr w:rsidR="006065E7" w:rsidRPr="00F62F59" w14:paraId="288DDF66" w14:textId="77777777" w:rsidTr="00526C60">
        <w:trPr>
          <w:cantSplit/>
          <w:trHeight w:val="253"/>
          <w:tblHeader/>
        </w:trPr>
        <w:tc>
          <w:tcPr>
            <w:tcW w:w="2295" w:type="pct"/>
            <w:vAlign w:val="bottom"/>
          </w:tcPr>
          <w:p w14:paraId="602C6603" w14:textId="77777777" w:rsidR="006065E7" w:rsidRPr="00F62F59" w:rsidDel="00FF5490" w:rsidRDefault="006065E7" w:rsidP="006065E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Education </w:t>
            </w:r>
          </w:p>
        </w:tc>
        <w:tc>
          <w:tcPr>
            <w:tcW w:w="688" w:type="pct"/>
            <w:tcBorders>
              <w:top w:val="nil"/>
              <w:left w:val="nil"/>
              <w:bottom w:val="nil"/>
              <w:right w:val="nil"/>
            </w:tcBorders>
            <w:shd w:val="clear" w:color="auto" w:fill="auto"/>
            <w:vAlign w:val="bottom"/>
          </w:tcPr>
          <w:p w14:paraId="22525B9B" w14:textId="65072485"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7,921</w:t>
            </w:r>
          </w:p>
        </w:tc>
        <w:tc>
          <w:tcPr>
            <w:tcW w:w="649" w:type="pct"/>
            <w:tcBorders>
              <w:top w:val="nil"/>
              <w:left w:val="nil"/>
              <w:bottom w:val="nil"/>
              <w:right w:val="nil"/>
            </w:tcBorders>
            <w:shd w:val="clear" w:color="auto" w:fill="auto"/>
            <w:vAlign w:val="bottom"/>
          </w:tcPr>
          <w:p w14:paraId="4C910CF8" w14:textId="65F102CA"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7,555</w:t>
            </w:r>
          </w:p>
        </w:tc>
        <w:tc>
          <w:tcPr>
            <w:tcW w:w="726" w:type="pct"/>
            <w:tcBorders>
              <w:top w:val="nil"/>
              <w:left w:val="nil"/>
              <w:bottom w:val="nil"/>
              <w:right w:val="nil"/>
            </w:tcBorders>
            <w:shd w:val="clear" w:color="auto" w:fill="auto"/>
            <w:vAlign w:val="bottom"/>
          </w:tcPr>
          <w:p w14:paraId="73AB60C1" w14:textId="3EC92499" w:rsidR="006065E7" w:rsidRPr="00F62F59" w:rsidRDefault="006065E7" w:rsidP="006065E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10</w:t>
            </w:r>
            <w:r>
              <w:rPr>
                <w:rFonts w:ascii="Arial" w:hAnsi="Arial" w:cs="Arial"/>
                <w:sz w:val="18"/>
                <w:szCs w:val="18"/>
              </w:rPr>
              <w:t>,</w:t>
            </w:r>
            <w:r w:rsidRPr="00AD7F10">
              <w:rPr>
                <w:rFonts w:ascii="Arial" w:hAnsi="Arial" w:cs="Arial"/>
                <w:sz w:val="18"/>
                <w:szCs w:val="18"/>
              </w:rPr>
              <w:t>128</w:t>
            </w:r>
          </w:p>
        </w:tc>
        <w:tc>
          <w:tcPr>
            <w:tcW w:w="642" w:type="pct"/>
            <w:tcBorders>
              <w:top w:val="nil"/>
              <w:left w:val="nil"/>
              <w:bottom w:val="nil"/>
              <w:right w:val="nil"/>
            </w:tcBorders>
            <w:shd w:val="clear" w:color="auto" w:fill="auto"/>
            <w:vAlign w:val="bottom"/>
          </w:tcPr>
          <w:p w14:paraId="10ABC414" w14:textId="458DDF2B" w:rsidR="006065E7" w:rsidRPr="00F62F59" w:rsidRDefault="006065E7" w:rsidP="006065E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9</w:t>
            </w:r>
            <w:r>
              <w:rPr>
                <w:rFonts w:ascii="Arial" w:hAnsi="Arial" w:cs="Arial"/>
                <w:sz w:val="18"/>
                <w:szCs w:val="18"/>
              </w:rPr>
              <w:t>,</w:t>
            </w:r>
            <w:r w:rsidRPr="00AD7F10">
              <w:rPr>
                <w:rFonts w:ascii="Arial" w:hAnsi="Arial" w:cs="Arial"/>
                <w:sz w:val="18"/>
                <w:szCs w:val="18"/>
              </w:rPr>
              <w:t>737</w:t>
            </w:r>
          </w:p>
        </w:tc>
      </w:tr>
      <w:tr w:rsidR="006065E7" w:rsidRPr="00F62F59" w14:paraId="17ED61AB" w14:textId="77777777" w:rsidTr="00526C60">
        <w:trPr>
          <w:cantSplit/>
          <w:trHeight w:val="253"/>
          <w:tblHeader/>
        </w:trPr>
        <w:tc>
          <w:tcPr>
            <w:tcW w:w="2295" w:type="pct"/>
            <w:vAlign w:val="bottom"/>
          </w:tcPr>
          <w:p w14:paraId="65C0255E" w14:textId="77777777" w:rsidR="006065E7" w:rsidRPr="00F62F59" w:rsidRDefault="006065E7" w:rsidP="006065E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Manufacture of basic metals and fabricated metal products, except machinery and equipment </w:t>
            </w:r>
          </w:p>
        </w:tc>
        <w:tc>
          <w:tcPr>
            <w:tcW w:w="688" w:type="pct"/>
            <w:tcBorders>
              <w:top w:val="nil"/>
              <w:left w:val="nil"/>
              <w:bottom w:val="nil"/>
              <w:right w:val="nil"/>
            </w:tcBorders>
            <w:shd w:val="clear" w:color="auto" w:fill="auto"/>
            <w:vAlign w:val="bottom"/>
          </w:tcPr>
          <w:p w14:paraId="176674C5" w14:textId="2BA94C09"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53,519</w:t>
            </w:r>
          </w:p>
        </w:tc>
        <w:tc>
          <w:tcPr>
            <w:tcW w:w="649" w:type="pct"/>
            <w:tcBorders>
              <w:top w:val="nil"/>
              <w:left w:val="nil"/>
              <w:bottom w:val="nil"/>
              <w:right w:val="nil"/>
            </w:tcBorders>
            <w:shd w:val="clear" w:color="auto" w:fill="auto"/>
            <w:vAlign w:val="bottom"/>
          </w:tcPr>
          <w:p w14:paraId="509A7970" w14:textId="50DD4D8F"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11,367</w:t>
            </w:r>
          </w:p>
        </w:tc>
        <w:tc>
          <w:tcPr>
            <w:tcW w:w="726" w:type="pct"/>
            <w:tcBorders>
              <w:top w:val="nil"/>
              <w:left w:val="nil"/>
              <w:bottom w:val="nil"/>
              <w:right w:val="nil"/>
            </w:tcBorders>
            <w:shd w:val="clear" w:color="auto" w:fill="auto"/>
            <w:vAlign w:val="bottom"/>
          </w:tcPr>
          <w:p w14:paraId="5131AFA7" w14:textId="6EB74970" w:rsidR="006065E7" w:rsidRPr="00F62F59" w:rsidRDefault="006065E7" w:rsidP="006065E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51</w:t>
            </w:r>
            <w:r>
              <w:rPr>
                <w:rFonts w:ascii="Arial" w:hAnsi="Arial" w:cs="Arial"/>
                <w:sz w:val="18"/>
                <w:szCs w:val="18"/>
              </w:rPr>
              <w:t>,</w:t>
            </w:r>
            <w:r w:rsidRPr="00AD7F10">
              <w:rPr>
                <w:rFonts w:ascii="Arial" w:hAnsi="Arial" w:cs="Arial"/>
                <w:sz w:val="18"/>
                <w:szCs w:val="18"/>
              </w:rPr>
              <w:t>331</w:t>
            </w:r>
          </w:p>
        </w:tc>
        <w:tc>
          <w:tcPr>
            <w:tcW w:w="642" w:type="pct"/>
            <w:tcBorders>
              <w:top w:val="nil"/>
              <w:left w:val="nil"/>
              <w:bottom w:val="nil"/>
              <w:right w:val="nil"/>
            </w:tcBorders>
            <w:shd w:val="clear" w:color="auto" w:fill="auto"/>
            <w:vAlign w:val="bottom"/>
          </w:tcPr>
          <w:p w14:paraId="7A2C7E12" w14:textId="08893F35" w:rsidR="006065E7" w:rsidRPr="00F62F59" w:rsidRDefault="006065E7" w:rsidP="006065E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6</w:t>
            </w:r>
            <w:r>
              <w:rPr>
                <w:rFonts w:ascii="Arial" w:hAnsi="Arial" w:cs="Arial"/>
                <w:sz w:val="18"/>
                <w:szCs w:val="18"/>
              </w:rPr>
              <w:t>,</w:t>
            </w:r>
            <w:r w:rsidRPr="00AD7F10">
              <w:rPr>
                <w:rFonts w:ascii="Arial" w:hAnsi="Arial" w:cs="Arial"/>
                <w:sz w:val="18"/>
                <w:szCs w:val="18"/>
              </w:rPr>
              <w:t>955</w:t>
            </w:r>
          </w:p>
        </w:tc>
      </w:tr>
      <w:tr w:rsidR="006065E7" w:rsidRPr="00F62F59" w14:paraId="4A434622" w14:textId="77777777" w:rsidTr="00526C60">
        <w:trPr>
          <w:cantSplit/>
          <w:trHeight w:val="253"/>
          <w:tblHeader/>
        </w:trPr>
        <w:tc>
          <w:tcPr>
            <w:tcW w:w="2295" w:type="pct"/>
            <w:vAlign w:val="bottom"/>
          </w:tcPr>
          <w:p w14:paraId="08C88A9B" w14:textId="77777777" w:rsidR="006065E7" w:rsidRPr="00F62F59" w:rsidRDefault="006065E7" w:rsidP="006065E7">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 xml:space="preserve">Manufacture of chemicals and chemical products </w:t>
            </w:r>
          </w:p>
        </w:tc>
        <w:tc>
          <w:tcPr>
            <w:tcW w:w="688" w:type="pct"/>
            <w:tcBorders>
              <w:top w:val="nil"/>
              <w:left w:val="nil"/>
              <w:bottom w:val="nil"/>
              <w:right w:val="nil"/>
            </w:tcBorders>
            <w:shd w:val="clear" w:color="auto" w:fill="auto"/>
            <w:vAlign w:val="bottom"/>
          </w:tcPr>
          <w:p w14:paraId="107A199A" w14:textId="29016C73"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13,621</w:t>
            </w:r>
          </w:p>
        </w:tc>
        <w:tc>
          <w:tcPr>
            <w:tcW w:w="649" w:type="pct"/>
            <w:tcBorders>
              <w:top w:val="nil"/>
              <w:left w:val="nil"/>
              <w:bottom w:val="nil"/>
              <w:right w:val="nil"/>
            </w:tcBorders>
            <w:shd w:val="clear" w:color="auto" w:fill="auto"/>
            <w:vAlign w:val="bottom"/>
          </w:tcPr>
          <w:p w14:paraId="3734F2C0" w14:textId="3F11E370"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1,229</w:t>
            </w:r>
          </w:p>
        </w:tc>
        <w:tc>
          <w:tcPr>
            <w:tcW w:w="726" w:type="pct"/>
            <w:tcBorders>
              <w:top w:val="nil"/>
              <w:left w:val="nil"/>
              <w:bottom w:val="nil"/>
              <w:right w:val="nil"/>
            </w:tcBorders>
            <w:shd w:val="clear" w:color="auto" w:fill="auto"/>
            <w:vAlign w:val="bottom"/>
          </w:tcPr>
          <w:p w14:paraId="0551865F" w14:textId="144A8EED" w:rsidR="006065E7" w:rsidRPr="00F62F59" w:rsidRDefault="006065E7" w:rsidP="006065E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14</w:t>
            </w:r>
            <w:r>
              <w:rPr>
                <w:rFonts w:ascii="Arial" w:hAnsi="Arial" w:cs="Arial"/>
                <w:sz w:val="18"/>
                <w:szCs w:val="18"/>
              </w:rPr>
              <w:t>,</w:t>
            </w:r>
            <w:r w:rsidRPr="00AD7F10">
              <w:rPr>
                <w:rFonts w:ascii="Arial" w:hAnsi="Arial" w:cs="Arial"/>
                <w:sz w:val="18"/>
                <w:szCs w:val="18"/>
              </w:rPr>
              <w:t>881</w:t>
            </w:r>
          </w:p>
        </w:tc>
        <w:tc>
          <w:tcPr>
            <w:tcW w:w="642" w:type="pct"/>
            <w:tcBorders>
              <w:top w:val="nil"/>
              <w:left w:val="nil"/>
              <w:bottom w:val="nil"/>
              <w:right w:val="nil"/>
            </w:tcBorders>
            <w:shd w:val="clear" w:color="auto" w:fill="auto"/>
            <w:vAlign w:val="bottom"/>
          </w:tcPr>
          <w:p w14:paraId="239C9D17" w14:textId="0B59D632" w:rsidR="006065E7" w:rsidRPr="00F62F59" w:rsidRDefault="006065E7" w:rsidP="006065E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1</w:t>
            </w:r>
            <w:r>
              <w:rPr>
                <w:rFonts w:ascii="Arial" w:hAnsi="Arial" w:cs="Arial"/>
                <w:sz w:val="18"/>
                <w:szCs w:val="18"/>
              </w:rPr>
              <w:t>,</w:t>
            </w:r>
            <w:r w:rsidRPr="00AD7F10">
              <w:rPr>
                <w:rFonts w:ascii="Arial" w:hAnsi="Arial" w:cs="Arial"/>
                <w:sz w:val="18"/>
                <w:szCs w:val="18"/>
              </w:rPr>
              <w:t>239</w:t>
            </w:r>
          </w:p>
        </w:tc>
      </w:tr>
      <w:tr w:rsidR="006065E7" w:rsidRPr="00F62F59" w14:paraId="194E1B16" w14:textId="77777777" w:rsidTr="00526C60">
        <w:trPr>
          <w:cantSplit/>
          <w:trHeight w:val="253"/>
          <w:tblHeader/>
        </w:trPr>
        <w:tc>
          <w:tcPr>
            <w:tcW w:w="2295" w:type="pct"/>
            <w:vAlign w:val="bottom"/>
          </w:tcPr>
          <w:p w14:paraId="11E66AD5" w14:textId="77777777" w:rsidR="006065E7" w:rsidRPr="00F62F59" w:rsidRDefault="006065E7" w:rsidP="006065E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Manufacture of other non-metallic mineral products</w:t>
            </w:r>
          </w:p>
        </w:tc>
        <w:tc>
          <w:tcPr>
            <w:tcW w:w="688" w:type="pct"/>
            <w:tcBorders>
              <w:top w:val="nil"/>
              <w:left w:val="nil"/>
              <w:bottom w:val="nil"/>
              <w:right w:val="nil"/>
            </w:tcBorders>
            <w:shd w:val="clear" w:color="auto" w:fill="auto"/>
            <w:vAlign w:val="bottom"/>
          </w:tcPr>
          <w:p w14:paraId="4F9D371C" w14:textId="689D75CB"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35,082</w:t>
            </w:r>
          </w:p>
        </w:tc>
        <w:tc>
          <w:tcPr>
            <w:tcW w:w="649" w:type="pct"/>
            <w:tcBorders>
              <w:top w:val="nil"/>
              <w:left w:val="nil"/>
              <w:bottom w:val="nil"/>
              <w:right w:val="nil"/>
            </w:tcBorders>
            <w:shd w:val="clear" w:color="auto" w:fill="auto"/>
            <w:vAlign w:val="bottom"/>
          </w:tcPr>
          <w:p w14:paraId="5D57FCD2" w14:textId="7E548E1A"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8,524</w:t>
            </w:r>
          </w:p>
        </w:tc>
        <w:tc>
          <w:tcPr>
            <w:tcW w:w="726" w:type="pct"/>
            <w:tcBorders>
              <w:top w:val="nil"/>
              <w:left w:val="nil"/>
              <w:bottom w:val="nil"/>
              <w:right w:val="nil"/>
            </w:tcBorders>
            <w:shd w:val="clear" w:color="auto" w:fill="auto"/>
            <w:vAlign w:val="bottom"/>
          </w:tcPr>
          <w:p w14:paraId="138AE15A" w14:textId="107AE334" w:rsidR="006065E7" w:rsidRPr="00F62F59" w:rsidRDefault="006065E7" w:rsidP="006065E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36</w:t>
            </w:r>
            <w:r>
              <w:rPr>
                <w:rFonts w:ascii="Arial" w:hAnsi="Arial" w:cs="Arial"/>
                <w:sz w:val="18"/>
                <w:szCs w:val="18"/>
              </w:rPr>
              <w:t>,</w:t>
            </w:r>
            <w:r w:rsidRPr="00AD7F10">
              <w:rPr>
                <w:rFonts w:ascii="Arial" w:hAnsi="Arial" w:cs="Arial"/>
                <w:sz w:val="18"/>
                <w:szCs w:val="18"/>
              </w:rPr>
              <w:t>124</w:t>
            </w:r>
          </w:p>
        </w:tc>
        <w:tc>
          <w:tcPr>
            <w:tcW w:w="642" w:type="pct"/>
            <w:tcBorders>
              <w:top w:val="nil"/>
              <w:left w:val="nil"/>
              <w:bottom w:val="nil"/>
              <w:right w:val="nil"/>
            </w:tcBorders>
            <w:shd w:val="clear" w:color="auto" w:fill="auto"/>
            <w:vAlign w:val="bottom"/>
          </w:tcPr>
          <w:p w14:paraId="51F40419" w14:textId="556B0DB8" w:rsidR="006065E7" w:rsidRPr="00F62F59" w:rsidRDefault="006065E7" w:rsidP="006065E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8</w:t>
            </w:r>
            <w:r>
              <w:rPr>
                <w:rFonts w:ascii="Arial" w:hAnsi="Arial" w:cs="Arial"/>
                <w:sz w:val="18"/>
                <w:szCs w:val="18"/>
              </w:rPr>
              <w:t>,</w:t>
            </w:r>
            <w:r w:rsidRPr="00AD7F10">
              <w:rPr>
                <w:rFonts w:ascii="Arial" w:hAnsi="Arial" w:cs="Arial"/>
                <w:sz w:val="18"/>
                <w:szCs w:val="18"/>
              </w:rPr>
              <w:t>176</w:t>
            </w:r>
          </w:p>
        </w:tc>
      </w:tr>
      <w:tr w:rsidR="006065E7" w:rsidRPr="00F62F59" w14:paraId="22293240" w14:textId="77777777" w:rsidTr="00526C60">
        <w:trPr>
          <w:cantSplit/>
          <w:trHeight w:val="253"/>
          <w:tblHeader/>
        </w:trPr>
        <w:tc>
          <w:tcPr>
            <w:tcW w:w="2295" w:type="pct"/>
            <w:vAlign w:val="bottom"/>
          </w:tcPr>
          <w:p w14:paraId="6471D2F6" w14:textId="77777777" w:rsidR="006065E7" w:rsidRPr="00F62F59" w:rsidRDefault="006065E7" w:rsidP="006065E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Pharmaceutical industry </w:t>
            </w:r>
          </w:p>
        </w:tc>
        <w:tc>
          <w:tcPr>
            <w:tcW w:w="688" w:type="pct"/>
            <w:tcBorders>
              <w:top w:val="nil"/>
              <w:left w:val="nil"/>
              <w:bottom w:val="nil"/>
              <w:right w:val="nil"/>
            </w:tcBorders>
            <w:shd w:val="clear" w:color="auto" w:fill="auto"/>
            <w:vAlign w:val="bottom"/>
          </w:tcPr>
          <w:p w14:paraId="7DB71B81" w14:textId="47183885"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65,223</w:t>
            </w:r>
          </w:p>
        </w:tc>
        <w:tc>
          <w:tcPr>
            <w:tcW w:w="649" w:type="pct"/>
            <w:tcBorders>
              <w:top w:val="nil"/>
              <w:left w:val="nil"/>
              <w:bottom w:val="nil"/>
              <w:right w:val="nil"/>
            </w:tcBorders>
            <w:shd w:val="clear" w:color="auto" w:fill="auto"/>
            <w:vAlign w:val="bottom"/>
          </w:tcPr>
          <w:p w14:paraId="74A71288" w14:textId="346B2F9F"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5,584</w:t>
            </w:r>
          </w:p>
        </w:tc>
        <w:tc>
          <w:tcPr>
            <w:tcW w:w="726" w:type="pct"/>
            <w:tcBorders>
              <w:top w:val="nil"/>
              <w:left w:val="nil"/>
              <w:bottom w:val="nil"/>
              <w:right w:val="nil"/>
            </w:tcBorders>
            <w:shd w:val="clear" w:color="auto" w:fill="auto"/>
            <w:vAlign w:val="bottom"/>
          </w:tcPr>
          <w:p w14:paraId="487ED02F" w14:textId="06FA1ECB" w:rsidR="006065E7" w:rsidRPr="00F62F59" w:rsidRDefault="006065E7" w:rsidP="006065E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67</w:t>
            </w:r>
            <w:r>
              <w:rPr>
                <w:rFonts w:ascii="Arial" w:hAnsi="Arial" w:cs="Arial"/>
                <w:sz w:val="18"/>
                <w:szCs w:val="18"/>
              </w:rPr>
              <w:t>,</w:t>
            </w:r>
            <w:r w:rsidRPr="00AD7F10">
              <w:rPr>
                <w:rFonts w:ascii="Arial" w:hAnsi="Arial" w:cs="Arial"/>
                <w:sz w:val="18"/>
                <w:szCs w:val="18"/>
              </w:rPr>
              <w:t>371</w:t>
            </w:r>
          </w:p>
        </w:tc>
        <w:tc>
          <w:tcPr>
            <w:tcW w:w="642" w:type="pct"/>
            <w:tcBorders>
              <w:top w:val="nil"/>
              <w:left w:val="nil"/>
              <w:bottom w:val="nil"/>
              <w:right w:val="nil"/>
            </w:tcBorders>
            <w:shd w:val="clear" w:color="auto" w:fill="auto"/>
            <w:vAlign w:val="bottom"/>
          </w:tcPr>
          <w:p w14:paraId="440580C1" w14:textId="447C0825" w:rsidR="006065E7" w:rsidRPr="00F62F59" w:rsidRDefault="006065E7" w:rsidP="006065E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7</w:t>
            </w:r>
            <w:r>
              <w:rPr>
                <w:rFonts w:ascii="Arial" w:hAnsi="Arial" w:cs="Arial"/>
                <w:sz w:val="18"/>
                <w:szCs w:val="18"/>
              </w:rPr>
              <w:t>,</w:t>
            </w:r>
            <w:r w:rsidRPr="00AD7F10">
              <w:rPr>
                <w:rFonts w:ascii="Arial" w:hAnsi="Arial" w:cs="Arial"/>
                <w:sz w:val="18"/>
                <w:szCs w:val="18"/>
              </w:rPr>
              <w:t>435</w:t>
            </w:r>
          </w:p>
        </w:tc>
      </w:tr>
      <w:tr w:rsidR="006065E7" w:rsidRPr="00F62F59" w14:paraId="54CE8FCB" w14:textId="77777777" w:rsidTr="00212883">
        <w:trPr>
          <w:cantSplit/>
          <w:trHeight w:val="253"/>
          <w:tblHeader/>
        </w:trPr>
        <w:tc>
          <w:tcPr>
            <w:tcW w:w="2295" w:type="pct"/>
            <w:vAlign w:val="bottom"/>
          </w:tcPr>
          <w:p w14:paraId="21797554" w14:textId="77777777" w:rsidR="006065E7" w:rsidRPr="00F62F59" w:rsidRDefault="006065E7" w:rsidP="006065E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Manufacture of motor vehicles, trailers and </w:t>
            </w:r>
          </w:p>
          <w:p w14:paraId="4B96D435" w14:textId="77777777" w:rsidR="006065E7" w:rsidRPr="00F62F59" w:rsidRDefault="006065E7" w:rsidP="006065E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semi - trailers</w:t>
            </w:r>
          </w:p>
        </w:tc>
        <w:tc>
          <w:tcPr>
            <w:tcW w:w="688" w:type="pct"/>
            <w:tcBorders>
              <w:top w:val="nil"/>
              <w:left w:val="nil"/>
              <w:bottom w:val="nil"/>
              <w:right w:val="nil"/>
            </w:tcBorders>
            <w:shd w:val="clear" w:color="auto" w:fill="auto"/>
            <w:vAlign w:val="bottom"/>
          </w:tcPr>
          <w:p w14:paraId="7457D409" w14:textId="034F4A73"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12,025</w:t>
            </w:r>
          </w:p>
        </w:tc>
        <w:tc>
          <w:tcPr>
            <w:tcW w:w="649" w:type="pct"/>
            <w:tcBorders>
              <w:top w:val="nil"/>
              <w:left w:val="nil"/>
              <w:bottom w:val="nil"/>
              <w:right w:val="nil"/>
            </w:tcBorders>
            <w:shd w:val="clear" w:color="auto" w:fill="auto"/>
            <w:vAlign w:val="bottom"/>
          </w:tcPr>
          <w:p w14:paraId="686E54DA" w14:textId="3789095F"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404</w:t>
            </w:r>
          </w:p>
        </w:tc>
        <w:tc>
          <w:tcPr>
            <w:tcW w:w="726" w:type="pct"/>
            <w:tcBorders>
              <w:top w:val="nil"/>
              <w:left w:val="nil"/>
              <w:bottom w:val="nil"/>
              <w:right w:val="nil"/>
            </w:tcBorders>
            <w:shd w:val="clear" w:color="auto" w:fill="auto"/>
            <w:vAlign w:val="bottom"/>
          </w:tcPr>
          <w:p w14:paraId="6BBA2B80" w14:textId="65514855" w:rsidR="006065E7" w:rsidRPr="00F62F59" w:rsidRDefault="006065E7" w:rsidP="006065E7">
            <w:pPr>
              <w:tabs>
                <w:tab w:val="right" w:pos="1202"/>
              </w:tabs>
              <w:spacing w:after="0" w:line="240" w:lineRule="auto"/>
              <w:jc w:val="right"/>
              <w:outlineLvl w:val="0"/>
              <w:rPr>
                <w:rFonts w:ascii="Arial" w:eastAsia="Times New Roman" w:hAnsi="Arial" w:cs="Arial"/>
                <w:color w:val="000000"/>
                <w:sz w:val="18"/>
                <w:szCs w:val="18"/>
              </w:rPr>
            </w:pPr>
            <w:r w:rsidRPr="00AD7F10">
              <w:rPr>
                <w:rFonts w:ascii="Arial" w:hAnsi="Arial" w:cs="Arial"/>
                <w:sz w:val="18"/>
                <w:szCs w:val="18"/>
              </w:rPr>
              <w:t>13</w:t>
            </w:r>
            <w:r>
              <w:rPr>
                <w:rFonts w:ascii="Arial" w:hAnsi="Arial" w:cs="Arial"/>
                <w:sz w:val="18"/>
                <w:szCs w:val="18"/>
              </w:rPr>
              <w:t>,</w:t>
            </w:r>
            <w:r w:rsidRPr="00AD7F10">
              <w:rPr>
                <w:rFonts w:ascii="Arial" w:hAnsi="Arial" w:cs="Arial"/>
                <w:sz w:val="18"/>
                <w:szCs w:val="18"/>
              </w:rPr>
              <w:t>173</w:t>
            </w:r>
          </w:p>
        </w:tc>
        <w:tc>
          <w:tcPr>
            <w:tcW w:w="642" w:type="pct"/>
            <w:tcBorders>
              <w:top w:val="nil"/>
              <w:left w:val="nil"/>
              <w:bottom w:val="nil"/>
              <w:right w:val="nil"/>
            </w:tcBorders>
            <w:shd w:val="clear" w:color="auto" w:fill="auto"/>
            <w:vAlign w:val="bottom"/>
          </w:tcPr>
          <w:p w14:paraId="6023B473" w14:textId="7A50DD5C" w:rsidR="006065E7" w:rsidRPr="00F62F59" w:rsidRDefault="006065E7" w:rsidP="006065E7">
            <w:pPr>
              <w:tabs>
                <w:tab w:val="right" w:pos="1202"/>
              </w:tabs>
              <w:spacing w:after="0" w:line="240" w:lineRule="auto"/>
              <w:jc w:val="right"/>
              <w:outlineLvl w:val="0"/>
              <w:rPr>
                <w:rFonts w:ascii="Arial" w:eastAsia="Times New Roman" w:hAnsi="Arial" w:cs="Arial"/>
                <w:color w:val="000000"/>
                <w:sz w:val="18"/>
                <w:szCs w:val="18"/>
              </w:rPr>
            </w:pPr>
            <w:r w:rsidRPr="00AD7F10">
              <w:rPr>
                <w:rFonts w:ascii="Arial" w:hAnsi="Arial" w:cs="Arial"/>
                <w:sz w:val="18"/>
                <w:szCs w:val="18"/>
              </w:rPr>
              <w:t>454</w:t>
            </w:r>
          </w:p>
        </w:tc>
      </w:tr>
      <w:tr w:rsidR="006065E7" w:rsidRPr="00F62F59" w14:paraId="1DE1768C" w14:textId="77777777" w:rsidTr="00526C60">
        <w:trPr>
          <w:cantSplit/>
          <w:trHeight w:val="253"/>
          <w:tblHeader/>
        </w:trPr>
        <w:tc>
          <w:tcPr>
            <w:tcW w:w="2295" w:type="pct"/>
          </w:tcPr>
          <w:p w14:paraId="136F4DCB" w14:textId="77777777" w:rsidR="006065E7" w:rsidRPr="00F62F59" w:rsidRDefault="006065E7" w:rsidP="006065E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Manufacture of electrical equipment</w:t>
            </w:r>
          </w:p>
        </w:tc>
        <w:tc>
          <w:tcPr>
            <w:tcW w:w="688" w:type="pct"/>
            <w:tcBorders>
              <w:top w:val="nil"/>
              <w:left w:val="nil"/>
              <w:bottom w:val="nil"/>
              <w:right w:val="nil"/>
            </w:tcBorders>
            <w:shd w:val="clear" w:color="auto" w:fill="auto"/>
            <w:vAlign w:val="bottom"/>
          </w:tcPr>
          <w:p w14:paraId="30081F91" w14:textId="6D6DC02C"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40,560</w:t>
            </w:r>
          </w:p>
        </w:tc>
        <w:tc>
          <w:tcPr>
            <w:tcW w:w="649" w:type="pct"/>
            <w:tcBorders>
              <w:top w:val="nil"/>
              <w:left w:val="nil"/>
              <w:bottom w:val="nil"/>
              <w:right w:val="nil"/>
            </w:tcBorders>
            <w:shd w:val="clear" w:color="auto" w:fill="auto"/>
            <w:vAlign w:val="bottom"/>
          </w:tcPr>
          <w:p w14:paraId="42AFC7B5" w14:textId="1FDAE2C8"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27,925</w:t>
            </w:r>
          </w:p>
        </w:tc>
        <w:tc>
          <w:tcPr>
            <w:tcW w:w="726" w:type="pct"/>
            <w:tcBorders>
              <w:top w:val="nil"/>
              <w:left w:val="nil"/>
              <w:bottom w:val="nil"/>
              <w:right w:val="nil"/>
            </w:tcBorders>
            <w:shd w:val="clear" w:color="auto" w:fill="auto"/>
            <w:vAlign w:val="bottom"/>
          </w:tcPr>
          <w:p w14:paraId="6C8D2FE9" w14:textId="0B4915A0" w:rsidR="006065E7" w:rsidRPr="00F62F59" w:rsidRDefault="006065E7" w:rsidP="006065E7">
            <w:pPr>
              <w:tabs>
                <w:tab w:val="right" w:pos="1202"/>
              </w:tabs>
              <w:spacing w:after="0" w:line="240" w:lineRule="auto"/>
              <w:jc w:val="right"/>
              <w:outlineLvl w:val="0"/>
              <w:rPr>
                <w:rFonts w:ascii="Arial" w:eastAsia="Times New Roman" w:hAnsi="Arial" w:cs="Arial"/>
                <w:sz w:val="18"/>
                <w:szCs w:val="18"/>
                <w:lang w:val="en-US"/>
              </w:rPr>
            </w:pPr>
            <w:r w:rsidRPr="00AD7F10">
              <w:rPr>
                <w:rFonts w:ascii="Arial" w:hAnsi="Arial" w:cs="Arial"/>
                <w:sz w:val="18"/>
                <w:szCs w:val="18"/>
              </w:rPr>
              <w:t>18</w:t>
            </w:r>
            <w:r>
              <w:rPr>
                <w:rFonts w:ascii="Arial" w:hAnsi="Arial" w:cs="Arial"/>
                <w:sz w:val="18"/>
                <w:szCs w:val="18"/>
              </w:rPr>
              <w:t>,</w:t>
            </w:r>
            <w:r w:rsidRPr="00AD7F10">
              <w:rPr>
                <w:rFonts w:ascii="Arial" w:hAnsi="Arial" w:cs="Arial"/>
                <w:sz w:val="18"/>
                <w:szCs w:val="18"/>
              </w:rPr>
              <w:t>582</w:t>
            </w:r>
          </w:p>
        </w:tc>
        <w:tc>
          <w:tcPr>
            <w:tcW w:w="642" w:type="pct"/>
            <w:tcBorders>
              <w:top w:val="nil"/>
              <w:left w:val="nil"/>
              <w:bottom w:val="nil"/>
              <w:right w:val="nil"/>
            </w:tcBorders>
            <w:shd w:val="clear" w:color="auto" w:fill="auto"/>
            <w:vAlign w:val="bottom"/>
          </w:tcPr>
          <w:p w14:paraId="7F73F095" w14:textId="0DCF50B4" w:rsidR="006065E7" w:rsidRPr="00F62F59" w:rsidRDefault="006065E7" w:rsidP="006065E7">
            <w:pPr>
              <w:tabs>
                <w:tab w:val="right" w:pos="1202"/>
              </w:tabs>
              <w:spacing w:after="0" w:line="240" w:lineRule="auto"/>
              <w:jc w:val="right"/>
              <w:outlineLvl w:val="0"/>
              <w:rPr>
                <w:rFonts w:ascii="Arial" w:eastAsia="Times New Roman" w:hAnsi="Arial" w:cs="Arial"/>
                <w:sz w:val="18"/>
                <w:szCs w:val="18"/>
                <w:lang w:val="en-US"/>
              </w:rPr>
            </w:pPr>
            <w:r w:rsidRPr="00AD7F10">
              <w:rPr>
                <w:rFonts w:ascii="Arial" w:hAnsi="Arial" w:cs="Arial"/>
                <w:sz w:val="18"/>
                <w:szCs w:val="18"/>
              </w:rPr>
              <w:t>6</w:t>
            </w:r>
            <w:r>
              <w:rPr>
                <w:rFonts w:ascii="Arial" w:hAnsi="Arial" w:cs="Arial"/>
                <w:sz w:val="18"/>
                <w:szCs w:val="18"/>
              </w:rPr>
              <w:t>,</w:t>
            </w:r>
            <w:r w:rsidRPr="00AD7F10">
              <w:rPr>
                <w:rFonts w:ascii="Arial" w:hAnsi="Arial" w:cs="Arial"/>
                <w:sz w:val="18"/>
                <w:szCs w:val="18"/>
              </w:rPr>
              <w:t>264</w:t>
            </w:r>
          </w:p>
        </w:tc>
      </w:tr>
      <w:tr w:rsidR="006065E7" w:rsidRPr="00F62F59" w14:paraId="14E23555" w14:textId="77777777" w:rsidTr="0048242A">
        <w:trPr>
          <w:cantSplit/>
          <w:trHeight w:val="253"/>
          <w:tblHeader/>
        </w:trPr>
        <w:tc>
          <w:tcPr>
            <w:tcW w:w="2295" w:type="pct"/>
          </w:tcPr>
          <w:p w14:paraId="6D8D9A6B" w14:textId="77777777" w:rsidR="006065E7" w:rsidRPr="00F62F59" w:rsidRDefault="006065E7" w:rsidP="006065E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Manufacture of machinery and equipment</w:t>
            </w:r>
          </w:p>
        </w:tc>
        <w:tc>
          <w:tcPr>
            <w:tcW w:w="688" w:type="pct"/>
            <w:tcBorders>
              <w:top w:val="nil"/>
              <w:left w:val="nil"/>
              <w:bottom w:val="nil"/>
              <w:right w:val="nil"/>
            </w:tcBorders>
            <w:shd w:val="clear" w:color="auto" w:fill="auto"/>
            <w:vAlign w:val="bottom"/>
          </w:tcPr>
          <w:p w14:paraId="6C69F899" w14:textId="3FDF59B7"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33,017</w:t>
            </w:r>
          </w:p>
        </w:tc>
        <w:tc>
          <w:tcPr>
            <w:tcW w:w="649" w:type="pct"/>
            <w:tcBorders>
              <w:top w:val="nil"/>
              <w:left w:val="nil"/>
              <w:bottom w:val="nil"/>
              <w:right w:val="nil"/>
            </w:tcBorders>
            <w:shd w:val="clear" w:color="auto" w:fill="auto"/>
            <w:vAlign w:val="bottom"/>
          </w:tcPr>
          <w:p w14:paraId="3872FDFE" w14:textId="235899E9"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2,945</w:t>
            </w:r>
          </w:p>
        </w:tc>
        <w:tc>
          <w:tcPr>
            <w:tcW w:w="726" w:type="pct"/>
            <w:tcBorders>
              <w:top w:val="nil"/>
              <w:left w:val="nil"/>
              <w:bottom w:val="nil"/>
              <w:right w:val="nil"/>
            </w:tcBorders>
            <w:shd w:val="clear" w:color="auto" w:fill="auto"/>
            <w:vAlign w:val="bottom"/>
          </w:tcPr>
          <w:p w14:paraId="2E86CF38" w14:textId="6557B7FE" w:rsidR="006065E7" w:rsidRPr="00F62F59" w:rsidRDefault="006065E7" w:rsidP="006065E7">
            <w:pPr>
              <w:tabs>
                <w:tab w:val="right" w:pos="1202"/>
              </w:tabs>
              <w:spacing w:after="0" w:line="240" w:lineRule="auto"/>
              <w:jc w:val="right"/>
              <w:outlineLvl w:val="0"/>
              <w:rPr>
                <w:rFonts w:ascii="Arial" w:eastAsia="Times New Roman" w:hAnsi="Arial" w:cs="Arial"/>
                <w:sz w:val="18"/>
                <w:szCs w:val="18"/>
                <w:lang w:val="en-US"/>
              </w:rPr>
            </w:pPr>
            <w:r w:rsidRPr="00AD7F10">
              <w:rPr>
                <w:rFonts w:ascii="Arial" w:hAnsi="Arial" w:cs="Arial"/>
                <w:sz w:val="18"/>
                <w:szCs w:val="18"/>
              </w:rPr>
              <w:t>30</w:t>
            </w:r>
            <w:r>
              <w:rPr>
                <w:rFonts w:ascii="Arial" w:hAnsi="Arial" w:cs="Arial"/>
                <w:sz w:val="18"/>
                <w:szCs w:val="18"/>
              </w:rPr>
              <w:t>,</w:t>
            </w:r>
            <w:r w:rsidRPr="00AD7F10">
              <w:rPr>
                <w:rFonts w:ascii="Arial" w:hAnsi="Arial" w:cs="Arial"/>
                <w:sz w:val="18"/>
                <w:szCs w:val="18"/>
              </w:rPr>
              <w:t>898</w:t>
            </w:r>
          </w:p>
        </w:tc>
        <w:tc>
          <w:tcPr>
            <w:tcW w:w="642" w:type="pct"/>
            <w:tcBorders>
              <w:top w:val="nil"/>
              <w:left w:val="nil"/>
              <w:bottom w:val="nil"/>
              <w:right w:val="nil"/>
            </w:tcBorders>
            <w:shd w:val="clear" w:color="auto" w:fill="auto"/>
            <w:vAlign w:val="bottom"/>
          </w:tcPr>
          <w:p w14:paraId="04C857F0" w14:textId="713A8AB9" w:rsidR="006065E7" w:rsidRPr="00F62F59" w:rsidRDefault="006065E7" w:rsidP="006065E7">
            <w:pPr>
              <w:tabs>
                <w:tab w:val="right" w:pos="1202"/>
              </w:tabs>
              <w:spacing w:after="0" w:line="240" w:lineRule="auto"/>
              <w:jc w:val="right"/>
              <w:outlineLvl w:val="0"/>
              <w:rPr>
                <w:rFonts w:ascii="Arial" w:eastAsia="Times New Roman" w:hAnsi="Arial" w:cs="Arial"/>
                <w:sz w:val="18"/>
                <w:szCs w:val="18"/>
                <w:lang w:val="en-US"/>
              </w:rPr>
            </w:pPr>
            <w:r w:rsidRPr="00AD7F10">
              <w:rPr>
                <w:rFonts w:ascii="Arial" w:hAnsi="Arial" w:cs="Arial"/>
                <w:sz w:val="18"/>
                <w:szCs w:val="18"/>
              </w:rPr>
              <w:t>3</w:t>
            </w:r>
            <w:r>
              <w:rPr>
                <w:rFonts w:ascii="Arial" w:hAnsi="Arial" w:cs="Arial"/>
                <w:sz w:val="18"/>
                <w:szCs w:val="18"/>
              </w:rPr>
              <w:t>,</w:t>
            </w:r>
            <w:r w:rsidRPr="00AD7F10">
              <w:rPr>
                <w:rFonts w:ascii="Arial" w:hAnsi="Arial" w:cs="Arial"/>
                <w:sz w:val="18"/>
                <w:szCs w:val="18"/>
              </w:rPr>
              <w:t>016</w:t>
            </w:r>
          </w:p>
        </w:tc>
      </w:tr>
      <w:tr w:rsidR="006065E7" w:rsidRPr="00F62F59" w14:paraId="682C542C" w14:textId="77777777" w:rsidTr="00584FC1">
        <w:trPr>
          <w:cantSplit/>
          <w:trHeight w:val="253"/>
          <w:tblHeader/>
        </w:trPr>
        <w:tc>
          <w:tcPr>
            <w:tcW w:w="2295" w:type="pct"/>
            <w:vAlign w:val="bottom"/>
          </w:tcPr>
          <w:p w14:paraId="4524B89F" w14:textId="77777777" w:rsidR="006065E7" w:rsidRPr="00F62F59" w:rsidRDefault="006065E7" w:rsidP="006065E7">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Other </w:t>
            </w:r>
          </w:p>
        </w:tc>
        <w:tc>
          <w:tcPr>
            <w:tcW w:w="688" w:type="pct"/>
            <w:tcBorders>
              <w:top w:val="nil"/>
              <w:left w:val="nil"/>
              <w:bottom w:val="nil"/>
              <w:right w:val="nil"/>
            </w:tcBorders>
            <w:shd w:val="clear" w:color="auto" w:fill="auto"/>
            <w:vAlign w:val="bottom"/>
          </w:tcPr>
          <w:p w14:paraId="2CCB9530" w14:textId="125A827D"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369,517</w:t>
            </w:r>
          </w:p>
        </w:tc>
        <w:tc>
          <w:tcPr>
            <w:tcW w:w="649" w:type="pct"/>
            <w:tcBorders>
              <w:top w:val="nil"/>
              <w:left w:val="nil"/>
              <w:bottom w:val="nil"/>
              <w:right w:val="nil"/>
            </w:tcBorders>
            <w:shd w:val="clear" w:color="auto" w:fill="auto"/>
            <w:vAlign w:val="bottom"/>
          </w:tcPr>
          <w:p w14:paraId="19271BB8" w14:textId="796BA973" w:rsidR="006065E7" w:rsidRPr="00F62F59" w:rsidRDefault="006065E7" w:rsidP="006065E7">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158,125</w:t>
            </w:r>
          </w:p>
        </w:tc>
        <w:tc>
          <w:tcPr>
            <w:tcW w:w="726" w:type="pct"/>
            <w:tcBorders>
              <w:top w:val="nil"/>
              <w:left w:val="nil"/>
              <w:bottom w:val="single" w:sz="4" w:space="0" w:color="auto"/>
              <w:right w:val="nil"/>
            </w:tcBorders>
            <w:shd w:val="clear" w:color="auto" w:fill="auto"/>
            <w:vAlign w:val="bottom"/>
          </w:tcPr>
          <w:p w14:paraId="0C5F2E0D" w14:textId="6DE8DA48" w:rsidR="006065E7" w:rsidRPr="00F62F59" w:rsidRDefault="006065E7" w:rsidP="006065E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290</w:t>
            </w:r>
            <w:r>
              <w:rPr>
                <w:rFonts w:ascii="Arial" w:hAnsi="Arial" w:cs="Arial"/>
                <w:sz w:val="18"/>
                <w:szCs w:val="18"/>
              </w:rPr>
              <w:t>,</w:t>
            </w:r>
            <w:r w:rsidRPr="00AD7F10">
              <w:rPr>
                <w:rFonts w:ascii="Arial" w:hAnsi="Arial" w:cs="Arial"/>
                <w:sz w:val="18"/>
                <w:szCs w:val="18"/>
              </w:rPr>
              <w:t>020</w:t>
            </w:r>
          </w:p>
        </w:tc>
        <w:tc>
          <w:tcPr>
            <w:tcW w:w="642" w:type="pct"/>
            <w:tcBorders>
              <w:top w:val="nil"/>
              <w:left w:val="nil"/>
              <w:bottom w:val="single" w:sz="4" w:space="0" w:color="auto"/>
              <w:right w:val="nil"/>
            </w:tcBorders>
            <w:shd w:val="clear" w:color="auto" w:fill="auto"/>
            <w:vAlign w:val="bottom"/>
          </w:tcPr>
          <w:p w14:paraId="3A7651C9" w14:textId="190AFEC2" w:rsidR="006065E7" w:rsidRPr="00F62F59" w:rsidRDefault="006065E7" w:rsidP="006065E7">
            <w:pPr>
              <w:tabs>
                <w:tab w:val="right" w:pos="1202"/>
              </w:tabs>
              <w:spacing w:after="0" w:line="240" w:lineRule="auto"/>
              <w:jc w:val="right"/>
              <w:outlineLvl w:val="0"/>
              <w:rPr>
                <w:rFonts w:ascii="Arial" w:eastAsia="Calibri" w:hAnsi="Arial" w:cs="Arial"/>
                <w:sz w:val="18"/>
                <w:szCs w:val="18"/>
                <w:lang w:val="en-US"/>
              </w:rPr>
            </w:pPr>
            <w:r w:rsidRPr="00AD7F10">
              <w:rPr>
                <w:rFonts w:ascii="Arial" w:hAnsi="Arial" w:cs="Arial"/>
                <w:sz w:val="18"/>
                <w:szCs w:val="18"/>
              </w:rPr>
              <w:t>80</w:t>
            </w:r>
            <w:r>
              <w:rPr>
                <w:rFonts w:ascii="Arial" w:hAnsi="Arial" w:cs="Arial"/>
                <w:sz w:val="18"/>
                <w:szCs w:val="18"/>
              </w:rPr>
              <w:t>,</w:t>
            </w:r>
            <w:r w:rsidRPr="00AD7F10">
              <w:rPr>
                <w:rFonts w:ascii="Arial" w:hAnsi="Arial" w:cs="Arial"/>
                <w:sz w:val="18"/>
                <w:szCs w:val="18"/>
              </w:rPr>
              <w:t>092</w:t>
            </w:r>
          </w:p>
        </w:tc>
      </w:tr>
      <w:tr w:rsidR="006065E7" w:rsidRPr="00F62F59" w14:paraId="2F169648" w14:textId="77777777" w:rsidTr="00467488">
        <w:tblPrEx>
          <w:tblCellMar>
            <w:left w:w="31" w:type="dxa"/>
            <w:right w:w="31" w:type="dxa"/>
          </w:tblCellMar>
        </w:tblPrEx>
        <w:trPr>
          <w:cantSplit/>
          <w:trHeight w:val="340"/>
          <w:tblHeader/>
        </w:trPr>
        <w:tc>
          <w:tcPr>
            <w:tcW w:w="2295" w:type="pct"/>
            <w:vAlign w:val="bottom"/>
          </w:tcPr>
          <w:p w14:paraId="07A6191E" w14:textId="77777777" w:rsidR="006065E7" w:rsidRPr="00F62F59" w:rsidRDefault="006065E7" w:rsidP="006065E7">
            <w:pPr>
              <w:spacing w:after="0" w:line="280" w:lineRule="exact"/>
              <w:rPr>
                <w:rFonts w:ascii="Arial" w:eastAsia="Calibri" w:hAnsi="Arial" w:cs="Arial"/>
                <w:b/>
                <w:bCs/>
                <w:sz w:val="18"/>
                <w:szCs w:val="18"/>
                <w:lang w:val="en-US"/>
              </w:rPr>
            </w:pPr>
            <w:r w:rsidRPr="00F62F59">
              <w:rPr>
                <w:rFonts w:ascii="Arial" w:eastAsia="Calibri" w:hAnsi="Arial" w:cs="Arial"/>
                <w:b/>
                <w:bCs/>
                <w:sz w:val="18"/>
                <w:szCs w:val="18"/>
                <w:lang w:val="en-US"/>
              </w:rPr>
              <w:t xml:space="preserve">Total credit risk exposure </w:t>
            </w:r>
          </w:p>
        </w:tc>
        <w:tc>
          <w:tcPr>
            <w:tcW w:w="688" w:type="pct"/>
            <w:tcBorders>
              <w:top w:val="single" w:sz="4" w:space="0" w:color="auto"/>
              <w:left w:val="nil"/>
              <w:bottom w:val="single" w:sz="12" w:space="0" w:color="auto"/>
              <w:right w:val="nil"/>
            </w:tcBorders>
            <w:shd w:val="clear" w:color="auto" w:fill="auto"/>
            <w:vAlign w:val="bottom"/>
          </w:tcPr>
          <w:p w14:paraId="0A1E546A" w14:textId="7B3A0A82" w:rsidR="006065E7" w:rsidRPr="00F62F59" w:rsidRDefault="006065E7" w:rsidP="006065E7">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bCs/>
                <w:noProof/>
                <w:color w:val="000000" w:themeColor="text1"/>
                <w:sz w:val="18"/>
                <w:szCs w:val="18"/>
                <w:lang w:eastAsia="hr-HR"/>
              </w:rPr>
              <w:t>4,583,233</w:t>
            </w:r>
          </w:p>
        </w:tc>
        <w:tc>
          <w:tcPr>
            <w:tcW w:w="649" w:type="pct"/>
            <w:tcBorders>
              <w:top w:val="single" w:sz="4" w:space="0" w:color="auto"/>
              <w:left w:val="nil"/>
              <w:bottom w:val="single" w:sz="12" w:space="0" w:color="auto"/>
              <w:right w:val="nil"/>
            </w:tcBorders>
            <w:shd w:val="clear" w:color="auto" w:fill="auto"/>
            <w:vAlign w:val="bottom"/>
          </w:tcPr>
          <w:p w14:paraId="4899290B" w14:textId="6C12FC4B" w:rsidR="006065E7" w:rsidRPr="00F62F59" w:rsidRDefault="006065E7" w:rsidP="006065E7">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bCs/>
                <w:color w:val="000000" w:themeColor="text1"/>
                <w:sz w:val="18"/>
                <w:szCs w:val="18"/>
              </w:rPr>
              <w:t>961,936</w:t>
            </w:r>
          </w:p>
        </w:tc>
        <w:tc>
          <w:tcPr>
            <w:tcW w:w="726" w:type="pct"/>
            <w:tcBorders>
              <w:top w:val="single" w:sz="4" w:space="0" w:color="auto"/>
              <w:left w:val="nil"/>
              <w:bottom w:val="single" w:sz="12" w:space="0" w:color="auto"/>
              <w:right w:val="nil"/>
            </w:tcBorders>
            <w:shd w:val="clear" w:color="auto" w:fill="auto"/>
            <w:vAlign w:val="bottom"/>
          </w:tcPr>
          <w:p w14:paraId="36C8703A" w14:textId="55DC2307" w:rsidR="006065E7" w:rsidRPr="00F62F59" w:rsidRDefault="006065E7" w:rsidP="006065E7">
            <w:pPr>
              <w:tabs>
                <w:tab w:val="right" w:pos="1202"/>
              </w:tabs>
              <w:spacing w:after="0" w:line="240" w:lineRule="auto"/>
              <w:jc w:val="right"/>
              <w:outlineLvl w:val="0"/>
              <w:rPr>
                <w:rFonts w:ascii="Arial" w:eastAsia="Calibri" w:hAnsi="Arial" w:cs="Arial"/>
                <w:b/>
                <w:sz w:val="18"/>
                <w:szCs w:val="18"/>
                <w:lang w:val="en-US" w:eastAsia="hr-HR"/>
              </w:rPr>
            </w:pPr>
            <w:r w:rsidRPr="006F3C83">
              <w:rPr>
                <w:rFonts w:ascii="Arial" w:hAnsi="Arial" w:cs="Arial"/>
                <w:b/>
                <w:bCs/>
                <w:noProof/>
                <w:color w:val="000000" w:themeColor="text1"/>
                <w:sz w:val="18"/>
                <w:szCs w:val="18"/>
                <w:lang w:eastAsia="hr-HR"/>
              </w:rPr>
              <w:t>4</w:t>
            </w:r>
            <w:r>
              <w:rPr>
                <w:rFonts w:ascii="Arial" w:hAnsi="Arial" w:cs="Arial"/>
                <w:b/>
                <w:bCs/>
                <w:noProof/>
                <w:color w:val="000000" w:themeColor="text1"/>
                <w:sz w:val="18"/>
                <w:szCs w:val="18"/>
                <w:lang w:eastAsia="hr-HR"/>
              </w:rPr>
              <w:t>,</w:t>
            </w:r>
            <w:r w:rsidRPr="006F3C83">
              <w:rPr>
                <w:rFonts w:ascii="Arial" w:hAnsi="Arial" w:cs="Arial"/>
                <w:b/>
                <w:bCs/>
                <w:noProof/>
                <w:color w:val="000000" w:themeColor="text1"/>
                <w:sz w:val="18"/>
                <w:szCs w:val="18"/>
                <w:lang w:eastAsia="hr-HR"/>
              </w:rPr>
              <w:t>457</w:t>
            </w:r>
            <w:r>
              <w:rPr>
                <w:rFonts w:ascii="Arial" w:hAnsi="Arial" w:cs="Arial"/>
                <w:b/>
                <w:bCs/>
                <w:noProof/>
                <w:color w:val="000000" w:themeColor="text1"/>
                <w:sz w:val="18"/>
                <w:szCs w:val="18"/>
                <w:lang w:eastAsia="hr-HR"/>
              </w:rPr>
              <w:t>,</w:t>
            </w:r>
            <w:r w:rsidRPr="006F3C83">
              <w:rPr>
                <w:rFonts w:ascii="Arial" w:hAnsi="Arial" w:cs="Arial"/>
                <w:b/>
                <w:bCs/>
                <w:noProof/>
                <w:color w:val="000000" w:themeColor="text1"/>
                <w:sz w:val="18"/>
                <w:szCs w:val="18"/>
                <w:lang w:eastAsia="hr-HR"/>
              </w:rPr>
              <w:t>933</w:t>
            </w:r>
          </w:p>
        </w:tc>
        <w:tc>
          <w:tcPr>
            <w:tcW w:w="642" w:type="pct"/>
            <w:tcBorders>
              <w:top w:val="single" w:sz="4" w:space="0" w:color="auto"/>
              <w:left w:val="nil"/>
              <w:bottom w:val="single" w:sz="12" w:space="0" w:color="auto"/>
              <w:right w:val="nil"/>
            </w:tcBorders>
            <w:shd w:val="clear" w:color="auto" w:fill="auto"/>
            <w:vAlign w:val="bottom"/>
          </w:tcPr>
          <w:p w14:paraId="428623C2" w14:textId="7938B97A" w:rsidR="006065E7" w:rsidRPr="00F62F59" w:rsidRDefault="006065E7" w:rsidP="006065E7">
            <w:pPr>
              <w:tabs>
                <w:tab w:val="right" w:pos="1202"/>
              </w:tabs>
              <w:spacing w:after="0" w:line="240" w:lineRule="auto"/>
              <w:jc w:val="right"/>
              <w:outlineLvl w:val="0"/>
              <w:rPr>
                <w:rFonts w:ascii="Arial" w:eastAsia="Calibri" w:hAnsi="Arial" w:cs="Arial"/>
                <w:b/>
                <w:sz w:val="18"/>
                <w:szCs w:val="18"/>
                <w:lang w:val="en-US"/>
              </w:rPr>
            </w:pPr>
            <w:r w:rsidRPr="006F3C83">
              <w:rPr>
                <w:rFonts w:ascii="Arial" w:hAnsi="Arial" w:cs="Arial"/>
                <w:b/>
                <w:bCs/>
                <w:color w:val="000000" w:themeColor="text1"/>
                <w:sz w:val="18"/>
                <w:szCs w:val="18"/>
              </w:rPr>
              <w:t>774</w:t>
            </w:r>
            <w:r>
              <w:rPr>
                <w:rFonts w:ascii="Arial" w:hAnsi="Arial" w:cs="Arial"/>
                <w:b/>
                <w:bCs/>
                <w:color w:val="000000" w:themeColor="text1"/>
                <w:sz w:val="18"/>
                <w:szCs w:val="18"/>
              </w:rPr>
              <w:t>,</w:t>
            </w:r>
            <w:r w:rsidRPr="006F3C83">
              <w:rPr>
                <w:rFonts w:ascii="Arial" w:hAnsi="Arial" w:cs="Arial"/>
                <w:b/>
                <w:bCs/>
                <w:color w:val="000000" w:themeColor="text1"/>
                <w:sz w:val="18"/>
                <w:szCs w:val="18"/>
              </w:rPr>
              <w:t>551</w:t>
            </w:r>
          </w:p>
        </w:tc>
      </w:tr>
    </w:tbl>
    <w:p w14:paraId="1090029B"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7FC09B7E"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1B1A30E7"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GB"/>
        </w:rPr>
        <w:t>Concentration of assets and guarantees and commitments according to industry for both years has been compiled in accordance with the National Classification of Activities 2007 (“NKD 2007”).</w:t>
      </w:r>
      <w:r w:rsidRPr="00F62F59">
        <w:rPr>
          <w:rFonts w:ascii="Arial" w:eastAsia="Times New Roman" w:hAnsi="Arial" w:cs="Arial"/>
          <w:sz w:val="20"/>
          <w:szCs w:val="20"/>
          <w:lang w:val="en-US"/>
        </w:rPr>
        <w:t xml:space="preserve"> </w:t>
      </w:r>
    </w:p>
    <w:p w14:paraId="56D2D8C5"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78D813FD" w14:textId="2BB60E3A"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r w:rsidRPr="00F62F59">
        <w:rPr>
          <w:rFonts w:ascii="Arial" w:eastAsia="Times New Roman" w:hAnsi="Arial" w:cs="Arial"/>
          <w:sz w:val="20"/>
          <w:szCs w:val="20"/>
          <w:lang w:val="en-GB"/>
        </w:rPr>
        <w:t>In the preparation of the Note, a combined approach is applied, which takes into consideration business activities of a debtor, retains the names of activities different from those in the National Classification of Activities and unites similar business activities</w:t>
      </w:r>
      <w:r>
        <w:rPr>
          <w:rFonts w:ascii="Arial" w:eastAsia="Times New Roman" w:hAnsi="Arial" w:cs="Arial"/>
          <w:sz w:val="20"/>
          <w:szCs w:val="20"/>
          <w:lang w:val="en-GB"/>
        </w:rPr>
        <w:t xml:space="preserve">.  </w:t>
      </w:r>
    </w:p>
    <w:p w14:paraId="4C2B5157"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1906" w:h="16838"/>
          <w:pgMar w:top="1418" w:right="1134" w:bottom="1077" w:left="1418" w:header="709" w:footer="709" w:gutter="0"/>
          <w:cols w:space="708"/>
          <w:docGrid w:linePitch="360"/>
        </w:sectPr>
      </w:pPr>
    </w:p>
    <w:p w14:paraId="44ABA21C"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p>
    <w:p w14:paraId="0776E33E" w14:textId="61CE968F"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76F8778B"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350F0E47" w14:textId="53752EF8"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1DA37A29"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3922B7F"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399B6E3F" w14:textId="77777777" w:rsidR="00F62F59" w:rsidRPr="00F62F59" w:rsidRDefault="00F62F59" w:rsidP="00F62F59">
      <w:pPr>
        <w:tabs>
          <w:tab w:val="right" w:pos="9129"/>
        </w:tabs>
        <w:spacing w:after="0" w:line="240" w:lineRule="auto"/>
        <w:jc w:val="both"/>
        <w:rPr>
          <w:rFonts w:ascii="Arial" w:eastAsia="Times New Roman" w:hAnsi="Arial" w:cs="Arial"/>
          <w:bCs/>
          <w:sz w:val="20"/>
          <w:szCs w:val="20"/>
          <w:lang w:val="en-GB"/>
        </w:rPr>
      </w:pPr>
    </w:p>
    <w:p w14:paraId="1AE128D4" w14:textId="22256DC7" w:rsidR="00F62F59" w:rsidRPr="0086679F" w:rsidRDefault="00F62F59" w:rsidP="00F62F59">
      <w:pPr>
        <w:tabs>
          <w:tab w:val="right" w:pos="9129"/>
        </w:tabs>
        <w:suppressAutoHyphens/>
        <w:spacing w:after="0" w:line="240" w:lineRule="auto"/>
        <w:jc w:val="both"/>
        <w:rPr>
          <w:rFonts w:ascii="Arial" w:eastAsia="Times New Roman" w:hAnsi="Arial" w:cs="Arial"/>
          <w:bCs/>
          <w:sz w:val="20"/>
          <w:szCs w:val="20"/>
          <w:lang w:val="en-GB"/>
        </w:rPr>
      </w:pPr>
      <w:r w:rsidRPr="00F62F59">
        <w:rPr>
          <w:rFonts w:ascii="Arial" w:eastAsia="Times New Roman" w:hAnsi="Arial" w:cs="Arial"/>
          <w:bCs/>
          <w:sz w:val="20"/>
          <w:szCs w:val="20"/>
          <w:lang w:val="en-GB"/>
        </w:rPr>
        <w:t xml:space="preserve">The fair value of collateral for the Group </w:t>
      </w:r>
      <w:r w:rsidRPr="002E2DA5">
        <w:rPr>
          <w:rFonts w:ascii="Arial" w:eastAsia="Times New Roman" w:hAnsi="Arial" w:cs="Arial"/>
          <w:bCs/>
          <w:sz w:val="20"/>
          <w:szCs w:val="20"/>
          <w:lang w:val="en-GB"/>
        </w:rPr>
        <w:t xml:space="preserve">as of </w:t>
      </w:r>
      <w:r w:rsidR="000D6F3B" w:rsidRPr="002E2DA5">
        <w:rPr>
          <w:rFonts w:ascii="Arial" w:eastAsia="Times New Roman" w:hAnsi="Arial" w:cs="Arial"/>
          <w:bCs/>
          <w:sz w:val="20"/>
          <w:szCs w:val="20"/>
          <w:lang w:val="en-GB"/>
        </w:rPr>
        <w:t xml:space="preserve">30 June </w:t>
      </w:r>
      <w:r w:rsidRPr="002E2DA5">
        <w:rPr>
          <w:rFonts w:ascii="Arial" w:eastAsia="Times New Roman" w:hAnsi="Arial" w:cs="Arial"/>
          <w:bCs/>
          <w:sz w:val="20"/>
          <w:szCs w:val="20"/>
          <w:lang w:val="en-GB"/>
        </w:rPr>
        <w:t>202</w:t>
      </w:r>
      <w:r w:rsidR="00A851E4" w:rsidRPr="002E2DA5">
        <w:rPr>
          <w:rFonts w:ascii="Arial" w:eastAsia="Times New Roman" w:hAnsi="Arial" w:cs="Arial"/>
          <w:bCs/>
          <w:sz w:val="20"/>
          <w:szCs w:val="20"/>
          <w:lang w:val="en-GB"/>
        </w:rPr>
        <w:t>4</w:t>
      </w:r>
      <w:r w:rsidRPr="002E2DA5">
        <w:rPr>
          <w:rFonts w:ascii="Arial" w:eastAsia="Times New Roman" w:hAnsi="Arial" w:cs="Arial"/>
          <w:bCs/>
          <w:sz w:val="20"/>
          <w:szCs w:val="20"/>
          <w:lang w:val="en-GB"/>
        </w:rPr>
        <w:t xml:space="preserve"> amounted to EUR </w:t>
      </w:r>
      <w:r w:rsidR="0020617D" w:rsidRPr="00AD6DCF">
        <w:rPr>
          <w:rFonts w:ascii="Arial" w:eastAsia="Times New Roman" w:hAnsi="Arial" w:cs="Arial"/>
          <w:bCs/>
          <w:sz w:val="20"/>
          <w:szCs w:val="20"/>
          <w:lang w:val="en-GB"/>
        </w:rPr>
        <w:t>3,</w:t>
      </w:r>
      <w:r w:rsidR="002E2DA5" w:rsidRPr="00AD6DCF">
        <w:rPr>
          <w:rFonts w:ascii="Arial" w:eastAsia="Times New Roman" w:hAnsi="Arial" w:cs="Arial"/>
          <w:bCs/>
          <w:sz w:val="20"/>
          <w:szCs w:val="20"/>
          <w:lang w:val="en-GB"/>
        </w:rPr>
        <w:t>624</w:t>
      </w:r>
      <w:r w:rsidR="0020617D" w:rsidRPr="00AD6DCF">
        <w:rPr>
          <w:rFonts w:ascii="Arial" w:eastAsia="Times New Roman" w:hAnsi="Arial" w:cs="Arial"/>
          <w:bCs/>
          <w:sz w:val="20"/>
          <w:szCs w:val="20"/>
          <w:lang w:val="en-GB"/>
        </w:rPr>
        <w:t>,</w:t>
      </w:r>
      <w:r w:rsidR="002E2DA5" w:rsidRPr="00AD6DCF">
        <w:rPr>
          <w:rFonts w:ascii="Arial" w:eastAsia="Times New Roman" w:hAnsi="Arial" w:cs="Arial"/>
          <w:bCs/>
          <w:sz w:val="20"/>
          <w:szCs w:val="20"/>
          <w:lang w:val="en-GB"/>
        </w:rPr>
        <w:t>318</w:t>
      </w:r>
      <w:r w:rsidR="0020617D" w:rsidRPr="002E2DA5">
        <w:rPr>
          <w:rFonts w:ascii="Arial" w:eastAsia="Times New Roman" w:hAnsi="Arial" w:cs="Arial"/>
          <w:bCs/>
          <w:sz w:val="20"/>
          <w:szCs w:val="20"/>
          <w:lang w:val="en-GB"/>
        </w:rPr>
        <w:t xml:space="preserve"> </w:t>
      </w:r>
      <w:r w:rsidRPr="002E2DA5">
        <w:rPr>
          <w:rFonts w:ascii="Arial" w:eastAsia="Times New Roman" w:hAnsi="Arial" w:cs="Arial"/>
          <w:bCs/>
          <w:sz w:val="20"/>
          <w:szCs w:val="20"/>
          <w:lang w:val="en-GB"/>
        </w:rPr>
        <w:t>thousand (31 December 202</w:t>
      </w:r>
      <w:r w:rsidR="00A851E4" w:rsidRPr="002E2DA5">
        <w:rPr>
          <w:rFonts w:ascii="Arial" w:eastAsia="Times New Roman" w:hAnsi="Arial" w:cs="Arial"/>
          <w:bCs/>
          <w:sz w:val="20"/>
          <w:szCs w:val="20"/>
          <w:lang w:val="en-GB"/>
        </w:rPr>
        <w:t>3</w:t>
      </w:r>
      <w:r w:rsidRPr="002E2DA5">
        <w:rPr>
          <w:rFonts w:ascii="Arial" w:eastAsia="Times New Roman" w:hAnsi="Arial" w:cs="Arial"/>
          <w:bCs/>
          <w:sz w:val="20"/>
          <w:szCs w:val="20"/>
          <w:lang w:val="en-GB"/>
        </w:rPr>
        <w:t xml:space="preserve">: EUR </w:t>
      </w:r>
      <w:r w:rsidR="0020617D" w:rsidRPr="002E2DA5">
        <w:rPr>
          <w:rFonts w:ascii="Arial" w:eastAsia="Times New Roman" w:hAnsi="Arial" w:cs="Arial"/>
          <w:bCs/>
          <w:sz w:val="20"/>
          <w:szCs w:val="20"/>
          <w:lang w:val="en-GB"/>
        </w:rPr>
        <w:t>3,</w:t>
      </w:r>
      <w:r w:rsidR="00A851E4" w:rsidRPr="002E2DA5">
        <w:rPr>
          <w:rFonts w:ascii="Arial" w:eastAsia="Times New Roman" w:hAnsi="Arial" w:cs="Arial"/>
          <w:bCs/>
          <w:sz w:val="20"/>
          <w:szCs w:val="20"/>
          <w:lang w:val="en-GB"/>
        </w:rPr>
        <w:t>686,277</w:t>
      </w:r>
      <w:r w:rsidR="0020617D" w:rsidRPr="002E2DA5">
        <w:rPr>
          <w:rFonts w:ascii="Arial" w:eastAsia="Times New Roman" w:hAnsi="Arial" w:cs="Arial"/>
          <w:bCs/>
          <w:sz w:val="20"/>
          <w:szCs w:val="20"/>
          <w:lang w:val="en-GB"/>
        </w:rPr>
        <w:t xml:space="preserve"> </w:t>
      </w:r>
      <w:r w:rsidRPr="002E2DA5">
        <w:rPr>
          <w:rFonts w:ascii="Arial" w:eastAsia="Times New Roman" w:hAnsi="Arial" w:cs="Arial"/>
          <w:bCs/>
          <w:sz w:val="20"/>
          <w:szCs w:val="20"/>
          <w:lang w:val="en-GB"/>
        </w:rPr>
        <w:t xml:space="preserve">thousand) and for the Bank EUR </w:t>
      </w:r>
      <w:r w:rsidR="0020617D" w:rsidRPr="00AD6DCF">
        <w:rPr>
          <w:rFonts w:ascii="Arial" w:eastAsia="Times New Roman" w:hAnsi="Arial" w:cs="Arial"/>
          <w:bCs/>
          <w:sz w:val="20"/>
          <w:szCs w:val="20"/>
          <w:lang w:val="en-GB"/>
        </w:rPr>
        <w:t>3,</w:t>
      </w:r>
      <w:r w:rsidR="002E2DA5" w:rsidRPr="00AD6DCF">
        <w:rPr>
          <w:rFonts w:ascii="Arial" w:eastAsia="Times New Roman" w:hAnsi="Arial" w:cs="Arial"/>
          <w:bCs/>
          <w:sz w:val="20"/>
          <w:szCs w:val="20"/>
          <w:lang w:val="en-GB"/>
        </w:rPr>
        <w:t>621</w:t>
      </w:r>
      <w:r w:rsidR="0020617D" w:rsidRPr="00AD6DCF">
        <w:rPr>
          <w:rFonts w:ascii="Arial" w:eastAsia="Times New Roman" w:hAnsi="Arial" w:cs="Arial"/>
          <w:bCs/>
          <w:sz w:val="20"/>
          <w:szCs w:val="20"/>
          <w:lang w:val="en-GB"/>
        </w:rPr>
        <w:t>,</w:t>
      </w:r>
      <w:r w:rsidR="002E2DA5" w:rsidRPr="00AD6DCF">
        <w:rPr>
          <w:rFonts w:ascii="Arial" w:eastAsia="Times New Roman" w:hAnsi="Arial" w:cs="Arial"/>
          <w:bCs/>
          <w:sz w:val="20"/>
          <w:szCs w:val="20"/>
          <w:lang w:val="en-GB"/>
        </w:rPr>
        <w:t>297</w:t>
      </w:r>
      <w:r w:rsidR="0020617D" w:rsidRPr="002E2DA5">
        <w:rPr>
          <w:rFonts w:ascii="Arial" w:eastAsia="Times New Roman" w:hAnsi="Arial" w:cs="Arial"/>
          <w:bCs/>
          <w:sz w:val="20"/>
          <w:szCs w:val="20"/>
          <w:lang w:val="en-GB"/>
        </w:rPr>
        <w:t xml:space="preserve"> </w:t>
      </w:r>
      <w:r w:rsidRPr="002E2DA5">
        <w:rPr>
          <w:rFonts w:ascii="Arial" w:eastAsia="Times New Roman" w:hAnsi="Arial" w:cs="Arial"/>
          <w:bCs/>
          <w:sz w:val="20"/>
          <w:szCs w:val="20"/>
          <w:lang w:val="en-GB"/>
        </w:rPr>
        <w:t>thousand (31 December 202</w:t>
      </w:r>
      <w:r w:rsidR="00A851E4" w:rsidRPr="002E2DA5">
        <w:rPr>
          <w:rFonts w:ascii="Arial" w:eastAsia="Times New Roman" w:hAnsi="Arial" w:cs="Arial"/>
          <w:bCs/>
          <w:sz w:val="20"/>
          <w:szCs w:val="20"/>
          <w:lang w:val="en-GB"/>
        </w:rPr>
        <w:t>3</w:t>
      </w:r>
      <w:r w:rsidRPr="002E2DA5">
        <w:rPr>
          <w:rFonts w:ascii="Arial" w:eastAsia="Times New Roman" w:hAnsi="Arial" w:cs="Arial"/>
          <w:bCs/>
          <w:sz w:val="20"/>
          <w:szCs w:val="20"/>
          <w:lang w:val="en-GB"/>
        </w:rPr>
        <w:t xml:space="preserve">: EUR </w:t>
      </w:r>
      <w:r w:rsidR="0020617D" w:rsidRPr="002E2DA5">
        <w:rPr>
          <w:rFonts w:ascii="Arial" w:eastAsia="Times New Roman" w:hAnsi="Arial" w:cs="Arial"/>
          <w:bCs/>
          <w:sz w:val="20"/>
          <w:szCs w:val="20"/>
          <w:lang w:val="en-GB"/>
        </w:rPr>
        <w:t>3,</w:t>
      </w:r>
      <w:r w:rsidR="00A851E4" w:rsidRPr="002E2DA5">
        <w:rPr>
          <w:rFonts w:ascii="Arial" w:eastAsia="Times New Roman" w:hAnsi="Arial" w:cs="Arial"/>
          <w:bCs/>
          <w:sz w:val="20"/>
          <w:szCs w:val="20"/>
          <w:lang w:val="en-GB"/>
        </w:rPr>
        <w:t>683,382</w:t>
      </w:r>
      <w:r w:rsidR="0020617D" w:rsidRPr="002E2DA5">
        <w:rPr>
          <w:rFonts w:ascii="Arial" w:eastAsia="Times New Roman" w:hAnsi="Arial" w:cs="Arial"/>
          <w:bCs/>
          <w:sz w:val="20"/>
          <w:szCs w:val="20"/>
          <w:lang w:val="en-GB"/>
        </w:rPr>
        <w:t xml:space="preserve"> </w:t>
      </w:r>
      <w:r w:rsidRPr="002E2DA5">
        <w:rPr>
          <w:rFonts w:ascii="Arial" w:eastAsia="Times New Roman" w:hAnsi="Arial" w:cs="Arial"/>
          <w:bCs/>
          <w:sz w:val="20"/>
          <w:szCs w:val="20"/>
          <w:lang w:val="en-GB"/>
        </w:rPr>
        <w:t>thousand).</w:t>
      </w:r>
    </w:p>
    <w:p w14:paraId="4AE7FA7F" w14:textId="77777777" w:rsidR="00F62F59" w:rsidRPr="0086679F" w:rsidRDefault="00F62F59" w:rsidP="00F62F59">
      <w:pPr>
        <w:tabs>
          <w:tab w:val="right" w:pos="9129"/>
        </w:tabs>
        <w:suppressAutoHyphens/>
        <w:spacing w:after="0" w:line="240" w:lineRule="auto"/>
        <w:jc w:val="both"/>
        <w:rPr>
          <w:rFonts w:ascii="Arial" w:eastAsia="Times New Roman" w:hAnsi="Arial" w:cs="Arial"/>
          <w:bCs/>
          <w:sz w:val="20"/>
          <w:szCs w:val="20"/>
          <w:lang w:val="en-GB"/>
        </w:rPr>
      </w:pPr>
    </w:p>
    <w:p w14:paraId="4081BDCB" w14:textId="6C4EB3D1"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r w:rsidRPr="0086679F">
        <w:rPr>
          <w:rFonts w:ascii="Arial" w:eastAsia="Times New Roman" w:hAnsi="Arial" w:cs="Arial"/>
          <w:bCs/>
          <w:sz w:val="20"/>
          <w:szCs w:val="20"/>
          <w:lang w:val="en-GB"/>
        </w:rPr>
        <w:t xml:space="preserve">Net highest exposure as of </w:t>
      </w:r>
      <w:r w:rsidR="000D6F3B" w:rsidRPr="0086679F">
        <w:rPr>
          <w:rFonts w:ascii="Arial" w:eastAsia="Times New Roman" w:hAnsi="Arial" w:cs="Arial"/>
          <w:bCs/>
          <w:sz w:val="20"/>
          <w:szCs w:val="20"/>
          <w:lang w:val="en-GB"/>
        </w:rPr>
        <w:t xml:space="preserve">30 June </w:t>
      </w:r>
      <w:r w:rsidRPr="0086679F">
        <w:rPr>
          <w:rFonts w:ascii="Arial" w:eastAsia="Times New Roman" w:hAnsi="Arial" w:cs="Arial"/>
          <w:bCs/>
          <w:sz w:val="20"/>
          <w:szCs w:val="20"/>
          <w:lang w:val="en-GB"/>
        </w:rPr>
        <w:t>202</w:t>
      </w:r>
      <w:r w:rsidR="00A851E4">
        <w:rPr>
          <w:rFonts w:ascii="Arial" w:eastAsia="Times New Roman" w:hAnsi="Arial" w:cs="Arial"/>
          <w:bCs/>
          <w:sz w:val="20"/>
          <w:szCs w:val="20"/>
          <w:lang w:val="en-GB"/>
        </w:rPr>
        <w:t>4</w:t>
      </w:r>
      <w:r w:rsidRPr="0086679F">
        <w:rPr>
          <w:rFonts w:ascii="Arial" w:eastAsia="Times New Roman" w:hAnsi="Arial" w:cs="Arial"/>
          <w:bCs/>
          <w:sz w:val="20"/>
          <w:szCs w:val="20"/>
          <w:lang w:val="en-GB"/>
        </w:rPr>
        <w:t xml:space="preserve"> for the Group amounted to EUR </w:t>
      </w:r>
      <w:r w:rsidR="002E2DA5" w:rsidRPr="00DE3B72">
        <w:rPr>
          <w:rFonts w:ascii="Arial" w:eastAsia="Calibri" w:hAnsi="Arial" w:cs="Arial"/>
          <w:bCs/>
          <w:color w:val="000000" w:themeColor="text1"/>
          <w:sz w:val="20"/>
          <w:szCs w:val="20"/>
        </w:rPr>
        <w:t>968</w:t>
      </w:r>
      <w:r w:rsidR="002E2DA5">
        <w:rPr>
          <w:rFonts w:ascii="Arial" w:eastAsia="Calibri" w:hAnsi="Arial" w:cs="Arial"/>
          <w:bCs/>
          <w:color w:val="000000" w:themeColor="text1"/>
          <w:sz w:val="20"/>
          <w:szCs w:val="20"/>
        </w:rPr>
        <w:t>,</w:t>
      </w:r>
      <w:r w:rsidR="002E2DA5" w:rsidRPr="00DE3B72">
        <w:rPr>
          <w:rFonts w:ascii="Arial" w:eastAsia="Calibri" w:hAnsi="Arial" w:cs="Arial"/>
          <w:bCs/>
          <w:color w:val="000000" w:themeColor="text1"/>
          <w:sz w:val="20"/>
          <w:szCs w:val="20"/>
        </w:rPr>
        <w:t xml:space="preserve">897 </w:t>
      </w:r>
      <w:r w:rsidRPr="0086679F">
        <w:rPr>
          <w:rFonts w:ascii="Arial" w:eastAsia="Times New Roman" w:hAnsi="Arial" w:cs="Arial"/>
          <w:bCs/>
          <w:sz w:val="20"/>
          <w:szCs w:val="20"/>
          <w:lang w:val="en-GB"/>
        </w:rPr>
        <w:t>thousand (31 December 202</w:t>
      </w:r>
      <w:r w:rsidR="00C71166">
        <w:rPr>
          <w:rFonts w:ascii="Arial" w:eastAsia="Times New Roman" w:hAnsi="Arial" w:cs="Arial"/>
          <w:bCs/>
          <w:sz w:val="20"/>
          <w:szCs w:val="20"/>
          <w:lang w:val="en-GB"/>
        </w:rPr>
        <w:t>3</w:t>
      </w:r>
      <w:r w:rsidRPr="0086679F">
        <w:rPr>
          <w:rFonts w:ascii="Arial" w:eastAsia="Times New Roman" w:hAnsi="Arial" w:cs="Arial"/>
          <w:bCs/>
          <w:sz w:val="20"/>
          <w:szCs w:val="20"/>
          <w:lang w:val="en-GB"/>
        </w:rPr>
        <w:t xml:space="preserve">: EUR </w:t>
      </w:r>
      <w:r w:rsidR="0020617D" w:rsidRPr="0086679F">
        <w:rPr>
          <w:rFonts w:ascii="Arial" w:eastAsia="Times New Roman" w:hAnsi="Arial" w:cs="Arial"/>
          <w:bCs/>
          <w:sz w:val="20"/>
          <w:szCs w:val="20"/>
          <w:lang w:val="en-GB"/>
        </w:rPr>
        <w:t>7</w:t>
      </w:r>
      <w:r w:rsidR="00C71166">
        <w:rPr>
          <w:rFonts w:ascii="Arial" w:eastAsia="Times New Roman" w:hAnsi="Arial" w:cs="Arial"/>
          <w:bCs/>
          <w:sz w:val="20"/>
          <w:szCs w:val="20"/>
          <w:lang w:val="en-GB"/>
        </w:rPr>
        <w:t>81</w:t>
      </w:r>
      <w:r w:rsidR="0020617D" w:rsidRPr="0086679F">
        <w:rPr>
          <w:rFonts w:ascii="Arial" w:eastAsia="Times New Roman" w:hAnsi="Arial" w:cs="Arial"/>
          <w:bCs/>
          <w:sz w:val="20"/>
          <w:szCs w:val="20"/>
          <w:lang w:val="en-GB"/>
        </w:rPr>
        <w:t>,</w:t>
      </w:r>
      <w:r w:rsidR="00C71166">
        <w:rPr>
          <w:rFonts w:ascii="Arial" w:eastAsia="Times New Roman" w:hAnsi="Arial" w:cs="Arial"/>
          <w:bCs/>
          <w:sz w:val="20"/>
          <w:szCs w:val="20"/>
          <w:lang w:val="en-GB"/>
        </w:rPr>
        <w:t>652</w:t>
      </w:r>
      <w:r w:rsidR="0020617D" w:rsidRPr="0086679F">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 xml:space="preserve">thousand) and for the Bank EUR </w:t>
      </w:r>
      <w:r w:rsidR="002E2DA5">
        <w:rPr>
          <w:rFonts w:ascii="Arial" w:eastAsia="Times New Roman" w:hAnsi="Arial" w:cs="Arial"/>
          <w:bCs/>
          <w:sz w:val="20"/>
          <w:szCs w:val="20"/>
          <w:lang w:val="en-GB"/>
        </w:rPr>
        <w:t>961</w:t>
      </w:r>
      <w:r w:rsidR="0020617D" w:rsidRPr="00AD6DCF">
        <w:rPr>
          <w:rFonts w:ascii="Arial" w:eastAsia="Times New Roman" w:hAnsi="Arial" w:cs="Arial"/>
          <w:bCs/>
          <w:sz w:val="20"/>
          <w:szCs w:val="20"/>
          <w:lang w:val="en-GB"/>
        </w:rPr>
        <w:t>,</w:t>
      </w:r>
      <w:r w:rsidR="002E2DA5" w:rsidRPr="00AD6DCF">
        <w:rPr>
          <w:rFonts w:ascii="Arial" w:eastAsia="Times New Roman" w:hAnsi="Arial" w:cs="Arial"/>
          <w:bCs/>
          <w:sz w:val="20"/>
          <w:szCs w:val="20"/>
          <w:lang w:val="en-GB"/>
        </w:rPr>
        <w:t>936</w:t>
      </w:r>
      <w:r w:rsidR="0020617D" w:rsidRPr="002E2DA5">
        <w:rPr>
          <w:rFonts w:ascii="Arial" w:eastAsia="Times New Roman" w:hAnsi="Arial" w:cs="Arial"/>
          <w:bCs/>
          <w:sz w:val="20"/>
          <w:szCs w:val="20"/>
          <w:lang w:val="en-GB"/>
        </w:rPr>
        <w:t xml:space="preserve"> </w:t>
      </w:r>
      <w:r w:rsidRPr="002E2DA5">
        <w:rPr>
          <w:rFonts w:ascii="Arial" w:eastAsia="Times New Roman" w:hAnsi="Arial" w:cs="Arial"/>
          <w:bCs/>
          <w:sz w:val="20"/>
          <w:szCs w:val="20"/>
          <w:lang w:val="en-GB"/>
        </w:rPr>
        <w:t>thousan</w:t>
      </w:r>
      <w:r w:rsidRPr="0086679F">
        <w:rPr>
          <w:rFonts w:ascii="Arial" w:eastAsia="Times New Roman" w:hAnsi="Arial" w:cs="Arial"/>
          <w:bCs/>
          <w:sz w:val="20"/>
          <w:szCs w:val="20"/>
          <w:lang w:val="en-GB"/>
        </w:rPr>
        <w:t>d (31 December 202</w:t>
      </w:r>
      <w:r w:rsidR="00C71166">
        <w:rPr>
          <w:rFonts w:ascii="Arial" w:eastAsia="Times New Roman" w:hAnsi="Arial" w:cs="Arial"/>
          <w:bCs/>
          <w:sz w:val="20"/>
          <w:szCs w:val="20"/>
          <w:lang w:val="en-GB"/>
        </w:rPr>
        <w:t>3</w:t>
      </w:r>
      <w:r w:rsidRPr="0086679F">
        <w:rPr>
          <w:rFonts w:ascii="Arial" w:eastAsia="Times New Roman" w:hAnsi="Arial" w:cs="Arial"/>
          <w:bCs/>
          <w:sz w:val="20"/>
          <w:szCs w:val="20"/>
          <w:lang w:val="en-GB"/>
        </w:rPr>
        <w:t xml:space="preserve">: EUR </w:t>
      </w:r>
      <w:r w:rsidR="0020617D" w:rsidRPr="0086679F">
        <w:rPr>
          <w:rFonts w:ascii="Arial" w:eastAsia="Times New Roman" w:hAnsi="Arial" w:cs="Arial"/>
          <w:bCs/>
          <w:sz w:val="20"/>
          <w:szCs w:val="20"/>
          <w:lang w:val="en-GB"/>
        </w:rPr>
        <w:t>7</w:t>
      </w:r>
      <w:r w:rsidR="00C71166">
        <w:rPr>
          <w:rFonts w:ascii="Arial" w:eastAsia="Times New Roman" w:hAnsi="Arial" w:cs="Arial"/>
          <w:bCs/>
          <w:sz w:val="20"/>
          <w:szCs w:val="20"/>
          <w:lang w:val="en-GB"/>
        </w:rPr>
        <w:t>74</w:t>
      </w:r>
      <w:r w:rsidR="000B58D3">
        <w:rPr>
          <w:rFonts w:ascii="Arial" w:eastAsia="Times New Roman" w:hAnsi="Arial" w:cs="Arial"/>
          <w:bCs/>
          <w:sz w:val="20"/>
          <w:szCs w:val="20"/>
          <w:lang w:val="en-GB"/>
        </w:rPr>
        <w:t>,551</w:t>
      </w:r>
      <w:r w:rsidR="0020617D" w:rsidRPr="0086679F">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thousand).</w:t>
      </w:r>
    </w:p>
    <w:p w14:paraId="4C5ADE8D" w14:textId="77777777"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p>
    <w:p w14:paraId="2DCDEC59" w14:textId="398DB7C6" w:rsidR="00E30A77" w:rsidRPr="00F62F59" w:rsidRDefault="00F62F59" w:rsidP="00E30A77">
      <w:pPr>
        <w:tabs>
          <w:tab w:val="right" w:pos="9129"/>
        </w:tabs>
        <w:suppressAutoHyphens/>
        <w:spacing w:after="0" w:line="240" w:lineRule="auto"/>
        <w:jc w:val="both"/>
        <w:rPr>
          <w:rFonts w:ascii="Arial" w:eastAsia="Times New Roman" w:hAnsi="Arial" w:cs="Arial"/>
          <w:bCs/>
          <w:sz w:val="20"/>
          <w:szCs w:val="20"/>
          <w:lang w:val="en-GB"/>
        </w:rPr>
      </w:pPr>
      <w:r w:rsidRPr="00F62F59">
        <w:rPr>
          <w:rFonts w:ascii="Arial" w:eastAsia="Times New Roman" w:hAnsi="Arial" w:cs="Arial"/>
          <w:bCs/>
          <w:sz w:val="20"/>
          <w:szCs w:val="20"/>
          <w:lang w:val="en-GB"/>
        </w:rPr>
        <w:t xml:space="preserve">In the total net highest </w:t>
      </w:r>
      <w:r w:rsidRPr="0086679F">
        <w:rPr>
          <w:rFonts w:ascii="Arial" w:eastAsia="Times New Roman" w:hAnsi="Arial" w:cs="Arial"/>
          <w:bCs/>
          <w:sz w:val="20"/>
          <w:szCs w:val="20"/>
          <w:lang w:val="en-GB"/>
        </w:rPr>
        <w:t xml:space="preserve">exposure after the effect of mitigation through collateral received as of </w:t>
      </w:r>
      <w:r w:rsidR="000D6F3B" w:rsidRPr="0086679F">
        <w:rPr>
          <w:rFonts w:ascii="Arial" w:eastAsia="Times New Roman" w:hAnsi="Arial" w:cs="Arial"/>
          <w:bCs/>
          <w:sz w:val="20"/>
          <w:szCs w:val="20"/>
          <w:lang w:val="en-GB"/>
        </w:rPr>
        <w:t xml:space="preserve">30 June </w:t>
      </w:r>
      <w:r w:rsidRPr="0086679F">
        <w:rPr>
          <w:rFonts w:ascii="Arial" w:eastAsia="Times New Roman" w:hAnsi="Arial" w:cs="Arial"/>
          <w:bCs/>
          <w:sz w:val="20"/>
          <w:szCs w:val="20"/>
          <w:lang w:val="en-GB"/>
        </w:rPr>
        <w:t>202</w:t>
      </w:r>
      <w:r w:rsidR="000B58D3">
        <w:rPr>
          <w:rFonts w:ascii="Arial" w:eastAsia="Times New Roman" w:hAnsi="Arial" w:cs="Arial"/>
          <w:bCs/>
          <w:sz w:val="20"/>
          <w:szCs w:val="20"/>
          <w:lang w:val="en-GB"/>
        </w:rPr>
        <w:t>4</w:t>
      </w:r>
      <w:r w:rsidRPr="0086679F">
        <w:rPr>
          <w:rFonts w:ascii="Arial" w:eastAsia="Times New Roman" w:hAnsi="Arial" w:cs="Arial"/>
          <w:bCs/>
          <w:sz w:val="20"/>
          <w:szCs w:val="20"/>
          <w:lang w:val="en-GB"/>
        </w:rPr>
        <w:t xml:space="preserve">, the credit risk of </w:t>
      </w:r>
      <w:r w:rsidRPr="00AD6DCF">
        <w:rPr>
          <w:rFonts w:ascii="Arial" w:eastAsia="Times New Roman" w:hAnsi="Arial" w:cs="Arial"/>
          <w:bCs/>
          <w:sz w:val="20"/>
          <w:szCs w:val="20"/>
          <w:lang w:val="en-GB"/>
        </w:rPr>
        <w:t xml:space="preserve">EUR </w:t>
      </w:r>
      <w:r w:rsidR="0086679F" w:rsidRPr="00AD6DCF">
        <w:rPr>
          <w:rFonts w:ascii="Arial" w:eastAsia="Times New Roman" w:hAnsi="Arial" w:cs="Arial"/>
          <w:bCs/>
          <w:sz w:val="20"/>
          <w:szCs w:val="20"/>
          <w:lang w:val="en-GB"/>
        </w:rPr>
        <w:t>4</w:t>
      </w:r>
      <w:r w:rsidR="002E2DA5" w:rsidRPr="00AD6DCF">
        <w:rPr>
          <w:rFonts w:ascii="Arial" w:eastAsia="Times New Roman" w:hAnsi="Arial" w:cs="Arial"/>
          <w:bCs/>
          <w:sz w:val="20"/>
          <w:szCs w:val="20"/>
          <w:lang w:val="en-GB"/>
        </w:rPr>
        <w:t xml:space="preserve">52,055 </w:t>
      </w:r>
      <w:r w:rsidRPr="002E2DA5">
        <w:rPr>
          <w:rFonts w:ascii="Arial" w:eastAsia="Times New Roman" w:hAnsi="Arial" w:cs="Arial"/>
          <w:bCs/>
          <w:sz w:val="20"/>
          <w:szCs w:val="20"/>
          <w:lang w:val="en-GB"/>
        </w:rPr>
        <w:t>thousand</w:t>
      </w:r>
      <w:r w:rsidRPr="0086679F">
        <w:rPr>
          <w:rFonts w:ascii="Arial" w:eastAsia="Times New Roman" w:hAnsi="Arial" w:cs="Arial"/>
          <w:bCs/>
          <w:sz w:val="20"/>
          <w:szCs w:val="20"/>
          <w:lang w:val="en-GB"/>
        </w:rPr>
        <w:t xml:space="preserve"> for the Group (31 December 202</w:t>
      </w:r>
      <w:r w:rsidR="000B58D3">
        <w:rPr>
          <w:rFonts w:ascii="Arial" w:eastAsia="Times New Roman" w:hAnsi="Arial" w:cs="Arial"/>
          <w:bCs/>
          <w:sz w:val="20"/>
          <w:szCs w:val="20"/>
          <w:lang w:val="en-GB"/>
        </w:rPr>
        <w:t>3</w:t>
      </w:r>
      <w:r w:rsidRPr="0086679F">
        <w:rPr>
          <w:rFonts w:ascii="Arial" w:eastAsia="Times New Roman" w:hAnsi="Arial" w:cs="Arial"/>
          <w:bCs/>
          <w:sz w:val="20"/>
          <w:szCs w:val="20"/>
          <w:lang w:val="en-GB"/>
        </w:rPr>
        <w:t xml:space="preserve">: EUR </w:t>
      </w:r>
      <w:r w:rsidR="000B58D3">
        <w:rPr>
          <w:rFonts w:ascii="Arial" w:eastAsia="Times New Roman" w:hAnsi="Arial" w:cs="Arial"/>
          <w:bCs/>
          <w:sz w:val="20"/>
          <w:szCs w:val="20"/>
          <w:lang w:val="en-GB"/>
        </w:rPr>
        <w:t>418,339</w:t>
      </w:r>
      <w:r w:rsidR="0020617D" w:rsidRPr="0086679F">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 xml:space="preserve">thousand) and </w:t>
      </w:r>
      <w:r w:rsidRPr="002E2DA5">
        <w:rPr>
          <w:rFonts w:ascii="Arial" w:eastAsia="Times New Roman" w:hAnsi="Arial" w:cs="Arial"/>
          <w:bCs/>
          <w:sz w:val="20"/>
          <w:szCs w:val="20"/>
          <w:lang w:val="en-GB"/>
        </w:rPr>
        <w:t xml:space="preserve">EUR </w:t>
      </w:r>
      <w:r w:rsidR="0086679F" w:rsidRPr="00AD6DCF">
        <w:rPr>
          <w:rFonts w:ascii="Arial" w:eastAsia="Times New Roman" w:hAnsi="Arial" w:cs="Arial"/>
          <w:bCs/>
          <w:sz w:val="20"/>
          <w:szCs w:val="20"/>
          <w:lang w:val="en-GB"/>
        </w:rPr>
        <w:t>4</w:t>
      </w:r>
      <w:r w:rsidR="002E2DA5" w:rsidRPr="00AD6DCF">
        <w:rPr>
          <w:rFonts w:ascii="Arial" w:eastAsia="Times New Roman" w:hAnsi="Arial" w:cs="Arial"/>
          <w:bCs/>
          <w:sz w:val="20"/>
          <w:szCs w:val="20"/>
          <w:lang w:val="en-GB"/>
        </w:rPr>
        <w:t>64</w:t>
      </w:r>
      <w:r w:rsidR="0020617D" w:rsidRPr="00AD6DCF">
        <w:rPr>
          <w:rFonts w:ascii="Arial" w:eastAsia="Times New Roman" w:hAnsi="Arial" w:cs="Arial"/>
          <w:bCs/>
          <w:sz w:val="20"/>
          <w:szCs w:val="20"/>
          <w:lang w:val="en-GB"/>
        </w:rPr>
        <w:t>,</w:t>
      </w:r>
      <w:r w:rsidR="002E2DA5" w:rsidRPr="00AD6DCF">
        <w:rPr>
          <w:rFonts w:ascii="Arial" w:eastAsia="Times New Roman" w:hAnsi="Arial" w:cs="Arial"/>
          <w:bCs/>
          <w:sz w:val="20"/>
          <w:szCs w:val="20"/>
          <w:lang w:val="en-GB"/>
        </w:rPr>
        <w:t>044</w:t>
      </w:r>
      <w:r w:rsidR="0020617D" w:rsidRPr="002E2DA5">
        <w:rPr>
          <w:rFonts w:ascii="Arial" w:eastAsia="Times New Roman" w:hAnsi="Arial" w:cs="Arial"/>
          <w:bCs/>
          <w:sz w:val="20"/>
          <w:szCs w:val="20"/>
          <w:lang w:val="en-GB"/>
        </w:rPr>
        <w:t xml:space="preserve"> </w:t>
      </w:r>
      <w:r w:rsidRPr="002E2DA5">
        <w:rPr>
          <w:rFonts w:ascii="Arial" w:eastAsia="Times New Roman" w:hAnsi="Arial" w:cs="Arial"/>
          <w:bCs/>
          <w:sz w:val="20"/>
          <w:szCs w:val="20"/>
          <w:lang w:val="en-GB"/>
        </w:rPr>
        <w:t>th</w:t>
      </w:r>
      <w:r w:rsidRPr="0086679F">
        <w:rPr>
          <w:rFonts w:ascii="Arial" w:eastAsia="Times New Roman" w:hAnsi="Arial" w:cs="Arial"/>
          <w:bCs/>
          <w:sz w:val="20"/>
          <w:szCs w:val="20"/>
          <w:lang w:val="en-GB"/>
        </w:rPr>
        <w:t>ousand for the Bank (31 December 202</w:t>
      </w:r>
      <w:r w:rsidR="000B58D3">
        <w:rPr>
          <w:rFonts w:ascii="Arial" w:eastAsia="Times New Roman" w:hAnsi="Arial" w:cs="Arial"/>
          <w:bCs/>
          <w:sz w:val="20"/>
          <w:szCs w:val="20"/>
          <w:lang w:val="en-GB"/>
        </w:rPr>
        <w:t>3</w:t>
      </w:r>
      <w:r w:rsidRPr="0086679F">
        <w:rPr>
          <w:rFonts w:ascii="Arial" w:eastAsia="Times New Roman" w:hAnsi="Arial" w:cs="Arial"/>
          <w:bCs/>
          <w:sz w:val="20"/>
          <w:szCs w:val="20"/>
          <w:lang w:val="en-GB"/>
        </w:rPr>
        <w:t xml:space="preserve">: EUR </w:t>
      </w:r>
      <w:r w:rsidR="000B58D3">
        <w:rPr>
          <w:rFonts w:ascii="Arial" w:eastAsia="Times New Roman" w:hAnsi="Arial" w:cs="Arial"/>
          <w:bCs/>
          <w:sz w:val="20"/>
          <w:szCs w:val="20"/>
          <w:lang w:val="en-GB"/>
        </w:rPr>
        <w:t>412,301</w:t>
      </w:r>
      <w:r w:rsidR="0020617D" w:rsidRPr="0086679F">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thousand) is not covered with ordinary collateral, but it relates to receivables and received funds from the Republic of Croatia</w:t>
      </w:r>
      <w:r w:rsidRPr="0086679F">
        <w:rPr>
          <w:rFonts w:ascii="Arial" w:eastAsia="Times New Roman" w:hAnsi="Arial" w:cs="Arial"/>
          <w:sz w:val="20"/>
          <w:szCs w:val="20"/>
          <w:lang w:val="en-US"/>
        </w:rPr>
        <w:t xml:space="preserve"> </w:t>
      </w:r>
      <w:r w:rsidRPr="0086679F">
        <w:rPr>
          <w:rFonts w:ascii="Arial" w:eastAsia="Times New Roman" w:hAnsi="Arial" w:cs="Arial"/>
          <w:bCs/>
          <w:sz w:val="20"/>
          <w:szCs w:val="20"/>
          <w:lang w:val="en-GB"/>
        </w:rPr>
        <w:t xml:space="preserve">for the Group and the Bank of EUR </w:t>
      </w:r>
      <w:r w:rsidR="002E2DA5" w:rsidRPr="002E2DA5">
        <w:rPr>
          <w:rFonts w:ascii="Arial" w:eastAsia="Times New Roman" w:hAnsi="Arial" w:cs="Arial"/>
          <w:bCs/>
          <w:sz w:val="20"/>
          <w:szCs w:val="20"/>
          <w:lang w:val="en-GB"/>
        </w:rPr>
        <w:t>53</w:t>
      </w:r>
      <w:r w:rsidR="0020617D" w:rsidRPr="00AD6DCF">
        <w:rPr>
          <w:rFonts w:ascii="Arial" w:eastAsia="Times New Roman" w:hAnsi="Arial" w:cs="Arial"/>
          <w:bCs/>
          <w:sz w:val="20"/>
          <w:szCs w:val="20"/>
          <w:lang w:val="en-GB"/>
        </w:rPr>
        <w:t>,</w:t>
      </w:r>
      <w:r w:rsidR="002E2DA5" w:rsidRPr="00AD6DCF">
        <w:rPr>
          <w:rFonts w:ascii="Arial" w:eastAsia="Times New Roman" w:hAnsi="Arial" w:cs="Arial"/>
          <w:bCs/>
          <w:sz w:val="20"/>
          <w:szCs w:val="20"/>
          <w:lang w:val="en-GB"/>
        </w:rPr>
        <w:t>106</w:t>
      </w:r>
      <w:r w:rsidR="0020617D" w:rsidRPr="002E2DA5">
        <w:rPr>
          <w:rFonts w:ascii="Arial" w:eastAsia="Times New Roman" w:hAnsi="Arial" w:cs="Arial"/>
          <w:bCs/>
          <w:sz w:val="20"/>
          <w:szCs w:val="20"/>
          <w:lang w:val="en-GB"/>
        </w:rPr>
        <w:t xml:space="preserve"> </w:t>
      </w:r>
      <w:r w:rsidRPr="002E2DA5">
        <w:rPr>
          <w:rFonts w:ascii="Arial" w:eastAsia="Times New Roman" w:hAnsi="Arial" w:cs="Arial"/>
          <w:bCs/>
          <w:sz w:val="20"/>
          <w:szCs w:val="20"/>
          <w:lang w:val="en-GB"/>
        </w:rPr>
        <w:t>thousand</w:t>
      </w:r>
      <w:r w:rsidRPr="0086679F">
        <w:rPr>
          <w:rFonts w:ascii="Arial" w:eastAsia="Times New Roman" w:hAnsi="Arial" w:cs="Arial"/>
          <w:bCs/>
          <w:sz w:val="20"/>
          <w:szCs w:val="20"/>
          <w:lang w:val="en-GB"/>
        </w:rPr>
        <w:t xml:space="preserve"> (31 December 202</w:t>
      </w:r>
      <w:r w:rsidR="000B58D3">
        <w:rPr>
          <w:rFonts w:ascii="Arial" w:eastAsia="Times New Roman" w:hAnsi="Arial" w:cs="Arial"/>
          <w:bCs/>
          <w:sz w:val="20"/>
          <w:szCs w:val="20"/>
          <w:lang w:val="en-GB"/>
        </w:rPr>
        <w:t>3</w:t>
      </w:r>
      <w:r w:rsidRPr="0086679F">
        <w:rPr>
          <w:rFonts w:ascii="Arial" w:eastAsia="Times New Roman" w:hAnsi="Arial" w:cs="Arial"/>
          <w:bCs/>
          <w:sz w:val="20"/>
          <w:szCs w:val="20"/>
          <w:lang w:val="en-GB"/>
        </w:rPr>
        <w:t xml:space="preserve">: EUR </w:t>
      </w:r>
      <w:r w:rsidR="000B58D3">
        <w:rPr>
          <w:rFonts w:ascii="Arial" w:eastAsia="Times New Roman" w:hAnsi="Arial" w:cs="Arial"/>
          <w:bCs/>
          <w:sz w:val="20"/>
          <w:szCs w:val="20"/>
          <w:lang w:val="en-GB"/>
        </w:rPr>
        <w:t>58,915</w:t>
      </w:r>
      <w:r w:rsidR="0020617D" w:rsidRPr="0086679F">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 xml:space="preserve">thousand), from local (regional) authorities of </w:t>
      </w:r>
      <w:r w:rsidRPr="002E2DA5">
        <w:rPr>
          <w:rFonts w:ascii="Arial" w:eastAsia="Times New Roman" w:hAnsi="Arial" w:cs="Arial"/>
          <w:bCs/>
          <w:sz w:val="20"/>
          <w:szCs w:val="20"/>
          <w:lang w:val="en-GB"/>
        </w:rPr>
        <w:t xml:space="preserve">EUR </w:t>
      </w:r>
      <w:r w:rsidR="0086679F" w:rsidRPr="00AD6DCF">
        <w:rPr>
          <w:rFonts w:ascii="Arial" w:eastAsia="Times New Roman" w:hAnsi="Arial" w:cs="Arial"/>
          <w:bCs/>
          <w:sz w:val="20"/>
          <w:szCs w:val="20"/>
          <w:lang w:val="en-GB"/>
        </w:rPr>
        <w:t>1</w:t>
      </w:r>
      <w:r w:rsidR="002E2DA5" w:rsidRPr="00AD6DCF">
        <w:rPr>
          <w:rFonts w:ascii="Arial" w:eastAsia="Times New Roman" w:hAnsi="Arial" w:cs="Arial"/>
          <w:bCs/>
          <w:sz w:val="20"/>
          <w:szCs w:val="20"/>
          <w:lang w:val="en-GB"/>
        </w:rPr>
        <w:t>41</w:t>
      </w:r>
      <w:r w:rsidR="0086679F" w:rsidRPr="00AD6DCF">
        <w:rPr>
          <w:rFonts w:ascii="Arial" w:eastAsia="Times New Roman" w:hAnsi="Arial" w:cs="Arial"/>
          <w:bCs/>
          <w:sz w:val="20"/>
          <w:szCs w:val="20"/>
          <w:lang w:val="en-GB"/>
        </w:rPr>
        <w:t>,</w:t>
      </w:r>
      <w:r w:rsidR="002E2DA5" w:rsidRPr="00AD6DCF">
        <w:rPr>
          <w:rFonts w:ascii="Arial" w:eastAsia="Times New Roman" w:hAnsi="Arial" w:cs="Arial"/>
          <w:bCs/>
          <w:sz w:val="20"/>
          <w:szCs w:val="20"/>
          <w:lang w:val="en-GB"/>
        </w:rPr>
        <w:t>030</w:t>
      </w:r>
      <w:r w:rsidR="0020617D" w:rsidRPr="002E2DA5">
        <w:rPr>
          <w:rFonts w:ascii="Arial" w:eastAsia="Times New Roman" w:hAnsi="Arial" w:cs="Arial"/>
          <w:bCs/>
          <w:sz w:val="20"/>
          <w:szCs w:val="20"/>
          <w:lang w:val="en-GB"/>
        </w:rPr>
        <w:t xml:space="preserve"> </w:t>
      </w:r>
      <w:r w:rsidRPr="002E2DA5">
        <w:rPr>
          <w:rFonts w:ascii="Arial" w:eastAsia="Times New Roman" w:hAnsi="Arial" w:cs="Arial"/>
          <w:bCs/>
          <w:sz w:val="20"/>
          <w:szCs w:val="20"/>
          <w:lang w:val="en-GB"/>
        </w:rPr>
        <w:t>thousand</w:t>
      </w:r>
      <w:r w:rsidRPr="0086679F">
        <w:rPr>
          <w:rFonts w:ascii="Arial" w:eastAsia="Times New Roman" w:hAnsi="Arial" w:cs="Arial"/>
          <w:bCs/>
          <w:sz w:val="20"/>
          <w:szCs w:val="20"/>
          <w:lang w:val="en-GB"/>
        </w:rPr>
        <w:t xml:space="preserve"> (31 December 202</w:t>
      </w:r>
      <w:r w:rsidR="00310935">
        <w:rPr>
          <w:rFonts w:ascii="Arial" w:eastAsia="Times New Roman" w:hAnsi="Arial" w:cs="Arial"/>
          <w:bCs/>
          <w:sz w:val="20"/>
          <w:szCs w:val="20"/>
          <w:lang w:val="en-GB"/>
        </w:rPr>
        <w:t>3</w:t>
      </w:r>
      <w:r w:rsidRPr="0086679F">
        <w:rPr>
          <w:rFonts w:ascii="Arial" w:eastAsia="Times New Roman" w:hAnsi="Arial" w:cs="Arial"/>
          <w:bCs/>
          <w:sz w:val="20"/>
          <w:szCs w:val="20"/>
          <w:lang w:val="en-GB"/>
        </w:rPr>
        <w:t xml:space="preserve">: EUR </w:t>
      </w:r>
      <w:r w:rsidR="0020617D" w:rsidRPr="0086679F">
        <w:rPr>
          <w:rFonts w:ascii="Arial" w:eastAsia="Times New Roman" w:hAnsi="Arial" w:cs="Arial"/>
          <w:bCs/>
          <w:sz w:val="20"/>
          <w:szCs w:val="20"/>
          <w:lang w:val="en-GB"/>
        </w:rPr>
        <w:t>1</w:t>
      </w:r>
      <w:r w:rsidR="00310935">
        <w:rPr>
          <w:rFonts w:ascii="Arial" w:eastAsia="Times New Roman" w:hAnsi="Arial" w:cs="Arial"/>
          <w:bCs/>
          <w:sz w:val="20"/>
          <w:szCs w:val="20"/>
          <w:lang w:val="en-GB"/>
        </w:rPr>
        <w:t>15</w:t>
      </w:r>
      <w:r w:rsidR="0020617D" w:rsidRPr="0086679F">
        <w:rPr>
          <w:rFonts w:ascii="Arial" w:eastAsia="Times New Roman" w:hAnsi="Arial" w:cs="Arial"/>
          <w:bCs/>
          <w:sz w:val="20"/>
          <w:szCs w:val="20"/>
          <w:lang w:val="en-GB"/>
        </w:rPr>
        <w:t>,</w:t>
      </w:r>
      <w:r w:rsidR="00310935">
        <w:rPr>
          <w:rFonts w:ascii="Arial" w:eastAsia="Times New Roman" w:hAnsi="Arial" w:cs="Arial"/>
          <w:bCs/>
          <w:sz w:val="20"/>
          <w:szCs w:val="20"/>
          <w:lang w:val="en-GB"/>
        </w:rPr>
        <w:t>038</w:t>
      </w:r>
      <w:r w:rsidR="0020617D" w:rsidRPr="0086679F">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thousand), state-owned</w:t>
      </w:r>
      <w:r w:rsidRPr="00F62F59">
        <w:rPr>
          <w:rFonts w:ascii="Arial" w:eastAsia="Times New Roman" w:hAnsi="Arial" w:cs="Arial"/>
          <w:bCs/>
          <w:sz w:val="20"/>
          <w:szCs w:val="20"/>
          <w:lang w:val="en-GB"/>
        </w:rPr>
        <w:t xml:space="preserve"> companies for whose commitments the Republic of Croatia guarantees jointly and unconditionally of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AD6DCF">
        <w:rPr>
          <w:rFonts w:ascii="Arial" w:eastAsia="Times New Roman" w:hAnsi="Arial" w:cs="Arial"/>
          <w:bCs/>
          <w:sz w:val="20"/>
          <w:szCs w:val="20"/>
          <w:lang w:val="en-GB"/>
        </w:rPr>
        <w:t>1</w:t>
      </w:r>
      <w:r w:rsidR="002E2DA5" w:rsidRPr="00AD6DCF">
        <w:rPr>
          <w:rFonts w:ascii="Arial" w:eastAsia="Times New Roman" w:hAnsi="Arial" w:cs="Arial"/>
          <w:bCs/>
          <w:sz w:val="20"/>
          <w:szCs w:val="20"/>
          <w:lang w:val="en-GB"/>
        </w:rPr>
        <w:t>5</w:t>
      </w:r>
      <w:r w:rsidR="0020617D" w:rsidRPr="00AD6DCF">
        <w:rPr>
          <w:rFonts w:ascii="Arial" w:eastAsia="Times New Roman" w:hAnsi="Arial" w:cs="Arial"/>
          <w:bCs/>
          <w:sz w:val="20"/>
          <w:szCs w:val="20"/>
          <w:lang w:val="en-GB"/>
        </w:rPr>
        <w:t>,</w:t>
      </w:r>
      <w:r w:rsidR="002E2DA5" w:rsidRPr="00AD6DCF">
        <w:rPr>
          <w:rFonts w:ascii="Arial" w:eastAsia="Times New Roman" w:hAnsi="Arial" w:cs="Arial"/>
          <w:bCs/>
          <w:sz w:val="20"/>
          <w:szCs w:val="20"/>
          <w:lang w:val="en-GB"/>
        </w:rPr>
        <w:t>935</w:t>
      </w:r>
      <w:r w:rsidR="0020617D" w:rsidRPr="002E2DA5">
        <w:rPr>
          <w:rFonts w:ascii="Arial" w:eastAsia="Times New Roman" w:hAnsi="Arial" w:cs="Arial"/>
          <w:bCs/>
          <w:sz w:val="20"/>
          <w:szCs w:val="20"/>
          <w:lang w:val="en-GB"/>
        </w:rPr>
        <w:t xml:space="preserve"> </w:t>
      </w:r>
      <w:r w:rsidRPr="002E2DA5">
        <w:rPr>
          <w:rFonts w:ascii="Arial" w:eastAsia="Times New Roman" w:hAnsi="Arial" w:cs="Arial"/>
          <w:bCs/>
          <w:sz w:val="20"/>
          <w:szCs w:val="20"/>
          <w:lang w:val="en-GB"/>
        </w:rPr>
        <w:t>thousand</w:t>
      </w:r>
      <w:r w:rsidRPr="00F62F59">
        <w:rPr>
          <w:rFonts w:ascii="Arial" w:eastAsia="Times New Roman" w:hAnsi="Arial" w:cs="Arial"/>
          <w:bCs/>
          <w:sz w:val="20"/>
          <w:szCs w:val="20"/>
          <w:lang w:val="en-GB"/>
        </w:rPr>
        <w:t xml:space="preserve"> (31 December </w:t>
      </w:r>
      <w:r>
        <w:rPr>
          <w:rFonts w:ascii="Arial" w:eastAsia="Times New Roman" w:hAnsi="Arial" w:cs="Arial"/>
          <w:bCs/>
          <w:sz w:val="20"/>
          <w:szCs w:val="20"/>
          <w:lang w:val="en-GB"/>
        </w:rPr>
        <w:t>202</w:t>
      </w:r>
      <w:r w:rsidR="00310935">
        <w:rPr>
          <w:rFonts w:ascii="Arial" w:eastAsia="Times New Roman" w:hAnsi="Arial" w:cs="Arial"/>
          <w:bCs/>
          <w:sz w:val="20"/>
          <w:szCs w:val="20"/>
          <w:lang w:val="en-GB"/>
        </w:rPr>
        <w:t>3</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595D09">
        <w:rPr>
          <w:rFonts w:ascii="Arial" w:eastAsia="Times New Roman" w:hAnsi="Arial" w:cs="Arial"/>
          <w:bCs/>
          <w:sz w:val="20"/>
          <w:szCs w:val="20"/>
          <w:lang w:val="en-GB"/>
        </w:rPr>
        <w:t>17,529</w:t>
      </w:r>
      <w:r w:rsidR="0020617D" w:rsidRPr="0020617D">
        <w:rPr>
          <w:rFonts w:ascii="Arial" w:eastAsia="Times New Roman" w:hAnsi="Arial" w:cs="Arial"/>
          <w:bCs/>
          <w:sz w:val="20"/>
          <w:szCs w:val="20"/>
          <w:lang w:val="en-GB"/>
        </w:rPr>
        <w:t xml:space="preserve"> </w:t>
      </w:r>
      <w:r w:rsidRPr="00F62F59">
        <w:rPr>
          <w:rFonts w:ascii="Arial" w:eastAsia="Times New Roman" w:hAnsi="Arial" w:cs="Arial"/>
          <w:bCs/>
          <w:sz w:val="20"/>
          <w:szCs w:val="20"/>
          <w:lang w:val="en-GB"/>
        </w:rPr>
        <w:t xml:space="preserve">thousand), government funds of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E2DA5">
        <w:rPr>
          <w:rFonts w:ascii="Arial" w:eastAsia="Times New Roman" w:hAnsi="Arial" w:cs="Arial"/>
          <w:bCs/>
          <w:sz w:val="20"/>
          <w:szCs w:val="20"/>
          <w:lang w:val="en-GB"/>
        </w:rPr>
        <w:t>1</w:t>
      </w:r>
      <w:r w:rsidRPr="00F62F59">
        <w:rPr>
          <w:rFonts w:ascii="Arial" w:eastAsia="Times New Roman" w:hAnsi="Arial" w:cs="Arial"/>
          <w:bCs/>
          <w:sz w:val="20"/>
          <w:szCs w:val="20"/>
          <w:lang w:val="en-GB"/>
        </w:rPr>
        <w:t xml:space="preserve"> thousand (31 December </w:t>
      </w:r>
      <w:r>
        <w:rPr>
          <w:rFonts w:ascii="Arial" w:eastAsia="Times New Roman" w:hAnsi="Arial" w:cs="Arial"/>
          <w:bCs/>
          <w:sz w:val="20"/>
          <w:szCs w:val="20"/>
          <w:lang w:val="en-GB"/>
        </w:rPr>
        <w:t>202</w:t>
      </w:r>
      <w:r w:rsidR="00595D09">
        <w:rPr>
          <w:rFonts w:ascii="Arial" w:eastAsia="Times New Roman" w:hAnsi="Arial" w:cs="Arial"/>
          <w:bCs/>
          <w:sz w:val="20"/>
          <w:szCs w:val="20"/>
          <w:lang w:val="en-GB"/>
        </w:rPr>
        <w:t>3</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595D09">
        <w:rPr>
          <w:rFonts w:ascii="Arial" w:eastAsia="Times New Roman" w:hAnsi="Arial" w:cs="Arial"/>
          <w:bCs/>
          <w:sz w:val="20"/>
          <w:szCs w:val="20"/>
          <w:lang w:val="en-GB"/>
        </w:rPr>
        <w:t>4</w:t>
      </w:r>
      <w:r w:rsidRPr="00F62F59">
        <w:rPr>
          <w:rFonts w:ascii="Arial" w:eastAsia="Times New Roman" w:hAnsi="Arial" w:cs="Arial"/>
          <w:bCs/>
          <w:sz w:val="20"/>
          <w:szCs w:val="20"/>
          <w:lang w:val="en-GB"/>
        </w:rPr>
        <w:t xml:space="preserve"> thousand), government bonds and Treasury bills of the Ministry of Finance of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E2DA5" w:rsidRPr="002E2DA5">
        <w:rPr>
          <w:rFonts w:ascii="Arial" w:eastAsia="Times New Roman" w:hAnsi="Arial" w:cs="Arial"/>
          <w:bCs/>
          <w:sz w:val="20"/>
          <w:szCs w:val="20"/>
          <w:lang w:val="en-GB"/>
        </w:rPr>
        <w:t>241</w:t>
      </w:r>
      <w:r w:rsidR="0020617D" w:rsidRPr="00AD6DCF">
        <w:rPr>
          <w:rFonts w:ascii="Arial" w:eastAsia="Times New Roman" w:hAnsi="Arial" w:cs="Arial"/>
          <w:bCs/>
          <w:sz w:val="20"/>
          <w:szCs w:val="20"/>
          <w:lang w:val="en-GB"/>
        </w:rPr>
        <w:t>,</w:t>
      </w:r>
      <w:r w:rsidR="002E2DA5" w:rsidRPr="00AD6DCF">
        <w:rPr>
          <w:rFonts w:ascii="Arial" w:eastAsia="Times New Roman" w:hAnsi="Arial" w:cs="Arial"/>
          <w:bCs/>
          <w:sz w:val="20"/>
          <w:szCs w:val="20"/>
          <w:lang w:val="en-GB"/>
        </w:rPr>
        <w:t>983</w:t>
      </w:r>
      <w:r w:rsidR="0020617D" w:rsidRPr="0020617D">
        <w:rPr>
          <w:rFonts w:ascii="Arial" w:eastAsia="Times New Roman" w:hAnsi="Arial" w:cs="Arial"/>
          <w:bCs/>
          <w:sz w:val="20"/>
          <w:szCs w:val="20"/>
          <w:lang w:val="en-GB"/>
        </w:rPr>
        <w:t xml:space="preserve"> </w:t>
      </w:r>
      <w:r w:rsidRPr="00F62F59">
        <w:rPr>
          <w:rFonts w:ascii="Arial" w:eastAsia="Times New Roman" w:hAnsi="Arial" w:cs="Arial"/>
          <w:bCs/>
          <w:sz w:val="20"/>
          <w:szCs w:val="20"/>
          <w:lang w:val="en-GB"/>
        </w:rPr>
        <w:t xml:space="preserve">thousand for the Group and </w:t>
      </w:r>
      <w:r w:rsidRPr="002E2DA5">
        <w:rPr>
          <w:rFonts w:ascii="Arial" w:eastAsia="Times New Roman" w:hAnsi="Arial" w:cs="Arial"/>
          <w:bCs/>
          <w:sz w:val="20"/>
          <w:szCs w:val="20"/>
          <w:lang w:val="en-GB"/>
        </w:rPr>
        <w:t xml:space="preserve">EUR </w:t>
      </w:r>
      <w:r w:rsidR="0086679F" w:rsidRPr="00AD6DCF">
        <w:rPr>
          <w:rFonts w:ascii="Arial" w:eastAsia="Times New Roman" w:hAnsi="Arial" w:cs="Arial"/>
          <w:bCs/>
          <w:sz w:val="20"/>
          <w:szCs w:val="20"/>
          <w:lang w:val="en-GB"/>
        </w:rPr>
        <w:t>2</w:t>
      </w:r>
      <w:r w:rsidR="002E2DA5" w:rsidRPr="00AD6DCF">
        <w:rPr>
          <w:rFonts w:ascii="Arial" w:eastAsia="Times New Roman" w:hAnsi="Arial" w:cs="Arial"/>
          <w:bCs/>
          <w:sz w:val="20"/>
          <w:szCs w:val="20"/>
          <w:lang w:val="en-GB"/>
        </w:rPr>
        <w:t>35</w:t>
      </w:r>
      <w:r w:rsidR="0020617D" w:rsidRPr="00AD6DCF">
        <w:rPr>
          <w:rFonts w:ascii="Arial" w:eastAsia="Times New Roman" w:hAnsi="Arial" w:cs="Arial"/>
          <w:bCs/>
          <w:sz w:val="20"/>
          <w:szCs w:val="20"/>
          <w:lang w:val="en-GB"/>
        </w:rPr>
        <w:t>,</w:t>
      </w:r>
      <w:r w:rsidR="002E2DA5" w:rsidRPr="00AD6DCF">
        <w:rPr>
          <w:rFonts w:ascii="Arial" w:eastAsia="Times New Roman" w:hAnsi="Arial" w:cs="Arial"/>
          <w:bCs/>
          <w:sz w:val="20"/>
          <w:szCs w:val="20"/>
          <w:lang w:val="en-GB"/>
        </w:rPr>
        <w:t>972</w:t>
      </w:r>
      <w:r w:rsidR="0020617D" w:rsidRPr="0086679F">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thousand</w:t>
      </w:r>
      <w:r w:rsidRPr="00F62F59">
        <w:rPr>
          <w:rFonts w:ascii="Arial" w:eastAsia="Times New Roman" w:hAnsi="Arial" w:cs="Arial"/>
          <w:bCs/>
          <w:sz w:val="20"/>
          <w:szCs w:val="20"/>
          <w:lang w:val="en-GB"/>
        </w:rPr>
        <w:t xml:space="preserve"> for the Bank </w:t>
      </w:r>
      <w:r w:rsidR="00E30A77" w:rsidRPr="00F62F59">
        <w:rPr>
          <w:rFonts w:ascii="Arial" w:eastAsia="Times New Roman" w:hAnsi="Arial" w:cs="Arial"/>
          <w:bCs/>
          <w:sz w:val="20"/>
          <w:szCs w:val="20"/>
          <w:lang w:val="en-GB"/>
        </w:rPr>
        <w:t xml:space="preserve">(31 December </w:t>
      </w:r>
      <w:r w:rsidR="00E30A77">
        <w:rPr>
          <w:rFonts w:ascii="Arial" w:eastAsia="Times New Roman" w:hAnsi="Arial" w:cs="Arial"/>
          <w:bCs/>
          <w:sz w:val="20"/>
          <w:szCs w:val="20"/>
          <w:lang w:val="en-GB"/>
        </w:rPr>
        <w:t>2023</w:t>
      </w:r>
      <w:r w:rsidR="00E30A77" w:rsidRPr="00F62F59">
        <w:rPr>
          <w:rFonts w:ascii="Arial" w:eastAsia="Times New Roman" w:hAnsi="Arial" w:cs="Arial"/>
          <w:bCs/>
          <w:sz w:val="20"/>
          <w:szCs w:val="20"/>
          <w:lang w:val="en-GB"/>
        </w:rPr>
        <w:t xml:space="preserve">: </w:t>
      </w:r>
      <w:r w:rsidR="00E30A77">
        <w:rPr>
          <w:rFonts w:ascii="Arial" w:eastAsia="Times New Roman" w:hAnsi="Arial" w:cs="Arial"/>
          <w:bCs/>
          <w:sz w:val="20"/>
          <w:szCs w:val="20"/>
          <w:lang w:val="en-GB"/>
        </w:rPr>
        <w:t>EUR</w:t>
      </w:r>
      <w:r w:rsidR="00E30A77" w:rsidRPr="00F62F59">
        <w:rPr>
          <w:rFonts w:ascii="Arial" w:eastAsia="Times New Roman" w:hAnsi="Arial" w:cs="Arial"/>
          <w:bCs/>
          <w:sz w:val="20"/>
          <w:szCs w:val="20"/>
          <w:lang w:val="en-GB"/>
        </w:rPr>
        <w:t xml:space="preserve"> </w:t>
      </w:r>
      <w:r w:rsidR="00E30A77">
        <w:rPr>
          <w:rFonts w:ascii="Arial" w:eastAsia="Times New Roman" w:hAnsi="Arial" w:cs="Arial"/>
          <w:bCs/>
          <w:sz w:val="20"/>
          <w:szCs w:val="20"/>
          <w:lang w:val="en-GB"/>
        </w:rPr>
        <w:t>226,853</w:t>
      </w:r>
      <w:r w:rsidR="00E30A77" w:rsidRPr="0020617D">
        <w:rPr>
          <w:rFonts w:ascii="Arial" w:eastAsia="Times New Roman" w:hAnsi="Arial" w:cs="Arial"/>
          <w:bCs/>
          <w:sz w:val="20"/>
          <w:szCs w:val="20"/>
          <w:lang w:val="en-GB"/>
        </w:rPr>
        <w:t xml:space="preserve"> </w:t>
      </w:r>
      <w:r w:rsidR="00E30A77" w:rsidRPr="00F62F59">
        <w:rPr>
          <w:rFonts w:ascii="Arial" w:eastAsia="Times New Roman" w:hAnsi="Arial" w:cs="Arial"/>
          <w:bCs/>
          <w:sz w:val="20"/>
          <w:szCs w:val="20"/>
          <w:lang w:val="en-GB"/>
        </w:rPr>
        <w:t xml:space="preserve">thousand for the Group and </w:t>
      </w:r>
      <w:r w:rsidR="00E30A77">
        <w:rPr>
          <w:rFonts w:ascii="Arial" w:eastAsia="Times New Roman" w:hAnsi="Arial" w:cs="Arial"/>
          <w:bCs/>
          <w:sz w:val="20"/>
          <w:szCs w:val="20"/>
          <w:lang w:val="en-GB"/>
        </w:rPr>
        <w:t>EUR</w:t>
      </w:r>
      <w:r w:rsidR="00E30A77" w:rsidRPr="00F62F59">
        <w:rPr>
          <w:rFonts w:ascii="Arial" w:eastAsia="Times New Roman" w:hAnsi="Arial" w:cs="Arial"/>
          <w:bCs/>
          <w:sz w:val="20"/>
          <w:szCs w:val="20"/>
          <w:lang w:val="en-GB"/>
        </w:rPr>
        <w:t xml:space="preserve"> </w:t>
      </w:r>
      <w:r w:rsidR="00E30A77">
        <w:rPr>
          <w:rFonts w:ascii="Arial" w:eastAsia="Times New Roman" w:hAnsi="Arial" w:cs="Arial"/>
          <w:bCs/>
          <w:sz w:val="20"/>
          <w:szCs w:val="20"/>
          <w:lang w:val="en-GB"/>
        </w:rPr>
        <w:t>220,815</w:t>
      </w:r>
      <w:r w:rsidR="00E30A77" w:rsidRPr="0020617D">
        <w:rPr>
          <w:rFonts w:ascii="Arial" w:eastAsia="Times New Roman" w:hAnsi="Arial" w:cs="Arial"/>
          <w:bCs/>
          <w:sz w:val="20"/>
          <w:szCs w:val="20"/>
          <w:lang w:val="en-GB"/>
        </w:rPr>
        <w:t xml:space="preserve"> </w:t>
      </w:r>
      <w:r w:rsidR="00E30A77" w:rsidRPr="00F62F59">
        <w:rPr>
          <w:rFonts w:ascii="Arial" w:eastAsia="Times New Roman" w:hAnsi="Arial" w:cs="Arial"/>
          <w:bCs/>
          <w:sz w:val="20"/>
          <w:szCs w:val="20"/>
          <w:lang w:val="en-GB"/>
        </w:rPr>
        <w:t xml:space="preserve">thousand for the Bank). </w:t>
      </w:r>
    </w:p>
    <w:p w14:paraId="2C6C1A0C" w14:textId="4FF0EC18"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p>
    <w:p w14:paraId="4A300923" w14:textId="77777777"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r w:rsidRPr="00F62F59">
        <w:rPr>
          <w:rFonts w:ascii="Arial" w:eastAsia="Times New Roman" w:hAnsi="Arial" w:cs="Arial"/>
          <w:bCs/>
          <w:sz w:val="20"/>
          <w:szCs w:val="20"/>
          <w:lang w:val="en-GB"/>
        </w:rPr>
        <w:t>Part of the placements with net exposure relates to placements provisionally and partially covered with collateral and the further increase in exposure has been stopped pending the submission of the full collateral necessary for compliance with the requested collateral coverage ratio.</w:t>
      </w:r>
    </w:p>
    <w:p w14:paraId="2FDB6832" w14:textId="77777777"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p>
    <w:p w14:paraId="024C8231" w14:textId="7D48FF4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bCs/>
          <w:sz w:val="20"/>
          <w:szCs w:val="20"/>
          <w:lang w:val="en-GB"/>
        </w:rPr>
      </w:pPr>
      <w:r w:rsidRPr="00F62F59">
        <w:rPr>
          <w:rFonts w:ascii="Arial" w:eastAsia="Times New Roman" w:hAnsi="Arial" w:cs="Arial"/>
          <w:bCs/>
          <w:sz w:val="20"/>
          <w:szCs w:val="20"/>
          <w:lang w:val="en-GB"/>
        </w:rPr>
        <w:t>Financial intermediation includes mainly commercial bank</w:t>
      </w:r>
      <w:r w:rsidR="0086679F">
        <w:rPr>
          <w:rFonts w:ascii="Arial" w:eastAsia="Times New Roman" w:hAnsi="Arial" w:cs="Arial"/>
          <w:bCs/>
          <w:sz w:val="20"/>
          <w:szCs w:val="20"/>
          <w:lang w:val="en-GB"/>
        </w:rPr>
        <w:t>s</w:t>
      </w:r>
      <w:r w:rsidRPr="00F62F59">
        <w:rPr>
          <w:rFonts w:ascii="Arial" w:eastAsia="Times New Roman" w:hAnsi="Arial" w:cs="Arial"/>
          <w:bCs/>
          <w:sz w:val="20"/>
          <w:szCs w:val="20"/>
          <w:lang w:val="en-GB"/>
        </w:rPr>
        <w:t>.</w:t>
      </w:r>
    </w:p>
    <w:p w14:paraId="24F5D021" w14:textId="053E53BD"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bCs/>
          <w:sz w:val="20"/>
          <w:szCs w:val="20"/>
          <w:lang w:val="en-GB"/>
        </w:rPr>
      </w:pPr>
    </w:p>
    <w:p w14:paraId="1F0D7E23"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1906" w:h="16838"/>
          <w:pgMar w:top="1418" w:right="1134" w:bottom="1077" w:left="1418" w:header="709" w:footer="709" w:gutter="0"/>
          <w:cols w:space="708"/>
          <w:docGrid w:linePitch="360"/>
        </w:sectPr>
      </w:pPr>
    </w:p>
    <w:p w14:paraId="146B5A0F" w14:textId="77777777" w:rsidR="00F62F59" w:rsidRPr="00F62F59" w:rsidRDefault="00F62F59" w:rsidP="00F62F59">
      <w:pPr>
        <w:spacing w:after="0" w:line="240" w:lineRule="auto"/>
        <w:jc w:val="both"/>
        <w:rPr>
          <w:rFonts w:ascii="Arial" w:eastAsia="Times New Roman" w:hAnsi="Arial" w:cs="Arial"/>
          <w:b/>
          <w:bCs/>
          <w:sz w:val="20"/>
          <w:szCs w:val="20"/>
          <w:lang w:val="en-GB"/>
        </w:rPr>
      </w:pPr>
      <w:bookmarkStart w:id="599" w:name="_Hlk131752402"/>
    </w:p>
    <w:p w14:paraId="756AC0A5" w14:textId="0C2A1EF7" w:rsidR="00F62F59" w:rsidRPr="00F62F59" w:rsidRDefault="00F62F59" w:rsidP="00F62F59">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1B6D79EC"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51EB0F80" w14:textId="54AC2824"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41BE8741" w14:textId="77777777" w:rsidR="00F62F59" w:rsidRPr="00F62F59" w:rsidRDefault="00F62F59" w:rsidP="00F62F59">
      <w:pPr>
        <w:spacing w:after="0" w:line="240" w:lineRule="auto"/>
        <w:rPr>
          <w:rFonts w:ascii="Arial" w:eastAsia="Times New Roman" w:hAnsi="Arial" w:cs="Arial"/>
          <w:b/>
          <w:sz w:val="20"/>
          <w:szCs w:val="20"/>
          <w:lang w:val="en-GB"/>
        </w:rPr>
      </w:pPr>
    </w:p>
    <w:p w14:paraId="455795B7" w14:textId="77777777" w:rsidR="00F62F59" w:rsidRPr="00F62F59" w:rsidRDefault="00F62F59" w:rsidP="00F62F59">
      <w:pPr>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w:t>
      </w:r>
    </w:p>
    <w:p w14:paraId="4C1763CC"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385C6C8A" w14:textId="77777777" w:rsidR="00F62F59" w:rsidRPr="00F62F59" w:rsidRDefault="00F62F59" w:rsidP="00F62F59">
      <w:pPr>
        <w:spacing w:after="0" w:line="240" w:lineRule="auto"/>
        <w:jc w:val="both"/>
        <w:rPr>
          <w:rFonts w:ascii="Arial" w:eastAsia="Calibri" w:hAnsi="Arial" w:cs="Arial"/>
          <w:sz w:val="20"/>
          <w:szCs w:val="20"/>
          <w:lang w:val="en-US"/>
        </w:rPr>
      </w:pPr>
      <w:r w:rsidRPr="00F62F59">
        <w:rPr>
          <w:rFonts w:ascii="Arial" w:eastAsia="Calibri" w:hAnsi="Arial" w:cs="Arial"/>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p>
    <w:p w14:paraId="4CBCC565" w14:textId="77777777" w:rsidR="00F62F59" w:rsidRPr="00F62F59" w:rsidRDefault="00F62F59" w:rsidP="00F62F59">
      <w:pPr>
        <w:spacing w:after="0" w:line="240" w:lineRule="auto"/>
        <w:jc w:val="both"/>
        <w:rPr>
          <w:rFonts w:ascii="Arial" w:eastAsia="Calibri" w:hAnsi="Arial" w:cs="Arial"/>
          <w:sz w:val="20"/>
          <w:szCs w:val="20"/>
          <w:lang w:val="en-US"/>
        </w:rPr>
      </w:pPr>
    </w:p>
    <w:tbl>
      <w:tblPr>
        <w:tblW w:w="5644" w:type="pct"/>
        <w:jc w:val="center"/>
        <w:tblLayout w:type="fixed"/>
        <w:tblLook w:val="0000" w:firstRow="0" w:lastRow="0" w:firstColumn="0" w:lastColumn="0" w:noHBand="0" w:noVBand="0"/>
      </w:tblPr>
      <w:tblGrid>
        <w:gridCol w:w="1879"/>
        <w:gridCol w:w="1034"/>
        <w:gridCol w:w="1036"/>
        <w:gridCol w:w="1036"/>
        <w:gridCol w:w="1033"/>
        <w:gridCol w:w="1033"/>
        <w:gridCol w:w="997"/>
        <w:gridCol w:w="1013"/>
        <w:gridCol w:w="1013"/>
        <w:gridCol w:w="1013"/>
        <w:gridCol w:w="10"/>
        <w:gridCol w:w="1013"/>
        <w:gridCol w:w="10"/>
        <w:gridCol w:w="1023"/>
        <w:gridCol w:w="1017"/>
        <w:gridCol w:w="10"/>
        <w:gridCol w:w="1013"/>
        <w:gridCol w:w="10"/>
        <w:gridCol w:w="991"/>
        <w:gridCol w:w="6"/>
      </w:tblGrid>
      <w:tr w:rsidR="005333AD" w:rsidRPr="00587444" w14:paraId="68FDF797" w14:textId="77777777" w:rsidTr="009A253C">
        <w:trPr>
          <w:gridAfter w:val="1"/>
          <w:wAfter w:w="2" w:type="pct"/>
          <w:trHeight w:val="1454"/>
          <w:jc w:val="center"/>
        </w:trPr>
        <w:tc>
          <w:tcPr>
            <w:tcW w:w="580" w:type="pct"/>
          </w:tcPr>
          <w:p w14:paraId="3EC1A176" w14:textId="77777777" w:rsidR="005333AD" w:rsidRPr="00587444" w:rsidRDefault="005333AD" w:rsidP="009A253C">
            <w:pPr>
              <w:spacing w:after="0" w:line="240" w:lineRule="auto"/>
              <w:rPr>
                <w:rFonts w:ascii="Arial" w:eastAsia="Calibri" w:hAnsi="Arial" w:cs="Arial"/>
                <w:b/>
                <w:bCs/>
                <w:sz w:val="14"/>
                <w:szCs w:val="14"/>
              </w:rPr>
            </w:pPr>
            <w:bookmarkStart w:id="600" w:name="_Hlk97803476"/>
            <w:r w:rsidRPr="00587444">
              <w:rPr>
                <w:rFonts w:ascii="Arial" w:eastAsia="Calibri" w:hAnsi="Arial" w:cs="Arial"/>
                <w:b/>
                <w:bCs/>
                <w:sz w:val="14"/>
                <w:szCs w:val="14"/>
              </w:rPr>
              <w:br w:type="page"/>
              <w:t>Group</w:t>
            </w:r>
          </w:p>
          <w:p w14:paraId="255BFB11" w14:textId="7B150E6B" w:rsidR="005333AD" w:rsidRPr="00587444" w:rsidRDefault="005333AD" w:rsidP="009A253C">
            <w:pPr>
              <w:spacing w:after="0" w:line="240" w:lineRule="auto"/>
              <w:rPr>
                <w:rFonts w:ascii="Arial" w:eastAsia="Calibri" w:hAnsi="Arial" w:cs="Arial"/>
                <w:sz w:val="14"/>
                <w:szCs w:val="14"/>
              </w:rPr>
            </w:pPr>
            <w:r w:rsidRPr="00587444">
              <w:rPr>
                <w:rFonts w:ascii="Arial" w:eastAsia="Calibri" w:hAnsi="Arial" w:cs="Arial"/>
                <w:b/>
                <w:bCs/>
                <w:sz w:val="14"/>
                <w:szCs w:val="14"/>
              </w:rPr>
              <w:t>3</w:t>
            </w:r>
            <w:r>
              <w:rPr>
                <w:rFonts w:ascii="Arial" w:eastAsia="Calibri" w:hAnsi="Arial" w:cs="Arial"/>
                <w:b/>
                <w:bCs/>
                <w:sz w:val="14"/>
                <w:szCs w:val="14"/>
              </w:rPr>
              <w:t>0</w:t>
            </w:r>
            <w:r w:rsidRPr="00587444">
              <w:rPr>
                <w:rFonts w:ascii="Arial" w:eastAsia="Calibri" w:hAnsi="Arial" w:cs="Arial"/>
                <w:b/>
                <w:bCs/>
                <w:sz w:val="14"/>
                <w:szCs w:val="14"/>
              </w:rPr>
              <w:t xml:space="preserve"> </w:t>
            </w:r>
            <w:r>
              <w:rPr>
                <w:rFonts w:ascii="Arial" w:eastAsia="Calibri" w:hAnsi="Arial" w:cs="Arial"/>
                <w:b/>
                <w:bCs/>
                <w:sz w:val="14"/>
                <w:szCs w:val="14"/>
              </w:rPr>
              <w:t>June</w:t>
            </w:r>
            <w:r w:rsidRPr="00587444">
              <w:rPr>
                <w:rFonts w:ascii="Arial" w:eastAsia="Calibri" w:hAnsi="Arial" w:cs="Arial"/>
                <w:b/>
                <w:bCs/>
                <w:sz w:val="14"/>
                <w:szCs w:val="14"/>
              </w:rPr>
              <w:t xml:space="preserve"> 202</w:t>
            </w:r>
            <w:r>
              <w:rPr>
                <w:rFonts w:ascii="Arial" w:eastAsia="Calibri" w:hAnsi="Arial" w:cs="Arial"/>
                <w:b/>
                <w:bCs/>
                <w:sz w:val="14"/>
                <w:szCs w:val="14"/>
              </w:rPr>
              <w:t>4</w:t>
            </w:r>
          </w:p>
        </w:tc>
        <w:tc>
          <w:tcPr>
            <w:tcW w:w="319" w:type="pct"/>
            <w:vAlign w:val="bottom"/>
          </w:tcPr>
          <w:p w14:paraId="54BB94CA" w14:textId="77777777" w:rsidR="005333AD" w:rsidRPr="00587444" w:rsidRDefault="005333AD"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3B47EC83" w14:textId="77777777" w:rsidR="005333AD" w:rsidRPr="00587444" w:rsidRDefault="005333AD"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1</w:t>
            </w:r>
          </w:p>
        </w:tc>
        <w:tc>
          <w:tcPr>
            <w:tcW w:w="320" w:type="pct"/>
            <w:vAlign w:val="bottom"/>
          </w:tcPr>
          <w:p w14:paraId="51494357" w14:textId="77777777" w:rsidR="005333AD" w:rsidRPr="00587444" w:rsidRDefault="005333AD"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02A95413" w14:textId="77777777" w:rsidR="005333AD" w:rsidRPr="00587444" w:rsidRDefault="005333AD"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2</w:t>
            </w:r>
          </w:p>
        </w:tc>
        <w:tc>
          <w:tcPr>
            <w:tcW w:w="320" w:type="pct"/>
            <w:vAlign w:val="bottom"/>
          </w:tcPr>
          <w:p w14:paraId="350B0CDC" w14:textId="77777777" w:rsidR="005333AD" w:rsidRPr="00587444" w:rsidRDefault="005333AD"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03F910FF" w14:textId="77777777" w:rsidR="005333AD" w:rsidRPr="00587444" w:rsidRDefault="005333AD"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3</w:t>
            </w:r>
          </w:p>
        </w:tc>
        <w:tc>
          <w:tcPr>
            <w:tcW w:w="638" w:type="pct"/>
            <w:gridSpan w:val="2"/>
            <w:vAlign w:val="bottom"/>
          </w:tcPr>
          <w:p w14:paraId="050DAC2E" w14:textId="77777777" w:rsidR="005333AD" w:rsidRPr="00587444" w:rsidRDefault="005333AD"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r>
              <w:rPr>
                <w:rFonts w:ascii="Arial" w:eastAsia="Calibri" w:hAnsi="Arial" w:cs="Arial"/>
                <w:b/>
                <w:sz w:val="14"/>
                <w:szCs w:val="14"/>
                <w:lang w:val="en-GB"/>
              </w:rPr>
              <w:t xml:space="preserve"> </w:t>
            </w:r>
            <w:r w:rsidRPr="00587444">
              <w:rPr>
                <w:rFonts w:ascii="Arial" w:eastAsia="Calibri" w:hAnsi="Arial" w:cs="Arial"/>
                <w:b/>
                <w:sz w:val="14"/>
                <w:szCs w:val="14"/>
                <w:lang w:val="en-GB"/>
              </w:rPr>
              <w:t>exposure of portfolio</w:t>
            </w:r>
            <w:r>
              <w:rPr>
                <w:rFonts w:ascii="Arial" w:eastAsia="Calibri" w:hAnsi="Arial" w:cs="Arial"/>
                <w:b/>
                <w:sz w:val="14"/>
                <w:szCs w:val="14"/>
                <w:lang w:val="en-GB"/>
              </w:rPr>
              <w:t xml:space="preserve"> </w:t>
            </w:r>
            <w:r w:rsidRPr="00587444">
              <w:rPr>
                <w:rFonts w:ascii="Arial" w:eastAsia="Calibri" w:hAnsi="Arial" w:cs="Arial"/>
                <w:b/>
                <w:sz w:val="14"/>
                <w:szCs w:val="14"/>
                <w:lang w:val="en-GB"/>
              </w:rPr>
              <w:t>of risk POCI</w:t>
            </w:r>
          </w:p>
        </w:tc>
        <w:tc>
          <w:tcPr>
            <w:tcW w:w="308" w:type="pct"/>
            <w:vAlign w:val="bottom"/>
          </w:tcPr>
          <w:p w14:paraId="78931442" w14:textId="77777777" w:rsidR="005333AD" w:rsidRPr="00587444" w:rsidRDefault="005333AD" w:rsidP="009A253C">
            <w:pPr>
              <w:spacing w:after="0" w:line="240" w:lineRule="auto"/>
              <w:jc w:val="right"/>
              <w:rPr>
                <w:rFonts w:ascii="Arial" w:eastAsia="Calibri" w:hAnsi="Arial" w:cs="Arial"/>
                <w:sz w:val="14"/>
                <w:szCs w:val="14"/>
                <w:lang w:val="en-GB"/>
              </w:rPr>
            </w:pPr>
            <w:r w:rsidRPr="00587444">
              <w:rPr>
                <w:rFonts w:ascii="Arial" w:eastAsia="Calibri" w:hAnsi="Arial" w:cs="Arial"/>
                <w:b/>
                <w:sz w:val="14"/>
                <w:szCs w:val="14"/>
                <w:lang w:val="en-GB"/>
              </w:rPr>
              <w:t>Not subject to IFRS 9</w:t>
            </w:r>
          </w:p>
        </w:tc>
        <w:tc>
          <w:tcPr>
            <w:tcW w:w="313" w:type="pct"/>
            <w:vAlign w:val="bottom"/>
          </w:tcPr>
          <w:p w14:paraId="3D7D26FB" w14:textId="77777777" w:rsidR="005333AD" w:rsidRDefault="005333AD"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054D4088" w14:textId="77777777" w:rsidR="005333AD" w:rsidRDefault="005333AD"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total </w:t>
            </w:r>
          </w:p>
          <w:p w14:paraId="7FB1509C" w14:textId="77777777" w:rsidR="005333AD" w:rsidRPr="00587444" w:rsidRDefault="005333AD"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portfolio</w:t>
            </w:r>
          </w:p>
        </w:tc>
        <w:tc>
          <w:tcPr>
            <w:tcW w:w="313" w:type="pct"/>
            <w:vAlign w:val="bottom"/>
          </w:tcPr>
          <w:p w14:paraId="506E5B25" w14:textId="77777777" w:rsidR="005333AD" w:rsidRDefault="005333AD"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34AB78A1" w14:textId="77777777" w:rsidR="005333AD" w:rsidRDefault="005333AD"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exposure of portfolio after the</w:t>
            </w:r>
          </w:p>
          <w:p w14:paraId="313F7854" w14:textId="77777777" w:rsidR="005333AD" w:rsidRPr="00587444" w:rsidRDefault="005333AD"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effect of mitigation through collateral received Stage 1</w:t>
            </w:r>
          </w:p>
        </w:tc>
        <w:tc>
          <w:tcPr>
            <w:tcW w:w="313" w:type="pct"/>
            <w:vAlign w:val="bottom"/>
          </w:tcPr>
          <w:p w14:paraId="6AF7FF10" w14:textId="77777777" w:rsidR="005333AD" w:rsidRDefault="005333AD"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4700ECC4" w14:textId="77777777" w:rsidR="005333AD" w:rsidRDefault="005333AD"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portfolio </w:t>
            </w:r>
          </w:p>
          <w:p w14:paraId="09880109" w14:textId="77777777" w:rsidR="005333AD" w:rsidRDefault="005333AD"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w:t>
            </w:r>
          </w:p>
          <w:p w14:paraId="419C63FA" w14:textId="77777777" w:rsidR="005333AD" w:rsidRPr="00587444" w:rsidRDefault="005333AD" w:rsidP="009A253C">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effect of mitigation through collateral received Stage 2</w:t>
            </w:r>
          </w:p>
        </w:tc>
        <w:tc>
          <w:tcPr>
            <w:tcW w:w="316" w:type="pct"/>
            <w:gridSpan w:val="2"/>
            <w:vAlign w:val="bottom"/>
          </w:tcPr>
          <w:p w14:paraId="27B44005" w14:textId="77777777" w:rsidR="005333AD" w:rsidRDefault="005333AD"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4908BD42" w14:textId="77777777" w:rsidR="005333AD" w:rsidRDefault="005333AD"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portfolio </w:t>
            </w:r>
          </w:p>
          <w:p w14:paraId="6F5164B7" w14:textId="77777777" w:rsidR="005333AD" w:rsidRDefault="005333AD"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after the</w:t>
            </w:r>
          </w:p>
          <w:p w14:paraId="2091B539" w14:textId="77777777" w:rsidR="005333AD" w:rsidRPr="00587444" w:rsidRDefault="005333AD" w:rsidP="009A253C">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 effect of mitigation through collateral received Stage 3</w:t>
            </w:r>
          </w:p>
        </w:tc>
        <w:tc>
          <w:tcPr>
            <w:tcW w:w="633" w:type="pct"/>
            <w:gridSpan w:val="3"/>
            <w:vAlign w:val="bottom"/>
          </w:tcPr>
          <w:p w14:paraId="10E1FF30" w14:textId="77777777" w:rsidR="005333AD" w:rsidRDefault="005333AD" w:rsidP="009A253C">
            <w:pPr>
              <w:spacing w:after="0" w:line="240" w:lineRule="auto"/>
              <w:jc w:val="right"/>
              <w:rPr>
                <w:rFonts w:ascii="Arial" w:eastAsia="Calibri" w:hAnsi="Arial" w:cs="Arial"/>
                <w:b/>
                <w:sz w:val="14"/>
                <w:szCs w:val="14"/>
                <w:lang w:val="en-GB"/>
              </w:rPr>
            </w:pPr>
            <w:proofErr w:type="gramStart"/>
            <w:r w:rsidRPr="00587444">
              <w:rPr>
                <w:rFonts w:ascii="Arial" w:eastAsia="Calibri" w:hAnsi="Arial" w:cs="Arial"/>
                <w:b/>
                <w:sz w:val="14"/>
                <w:szCs w:val="14"/>
                <w:lang w:val="en-GB"/>
              </w:rPr>
              <w:t xml:space="preserve">Net </w:t>
            </w:r>
            <w:r>
              <w:rPr>
                <w:rFonts w:ascii="Arial" w:eastAsia="Calibri" w:hAnsi="Arial" w:cs="Arial"/>
                <w:b/>
                <w:sz w:val="14"/>
                <w:szCs w:val="14"/>
                <w:lang w:val="en-GB"/>
              </w:rPr>
              <w:t xml:space="preserve"> </w:t>
            </w:r>
            <w:r w:rsidRPr="00587444">
              <w:rPr>
                <w:rFonts w:ascii="Arial" w:eastAsia="Calibri" w:hAnsi="Arial" w:cs="Arial"/>
                <w:b/>
                <w:sz w:val="14"/>
                <w:szCs w:val="14"/>
                <w:lang w:val="en-GB"/>
              </w:rPr>
              <w:t>exposure</w:t>
            </w:r>
            <w:proofErr w:type="gramEnd"/>
            <w:r w:rsidRPr="00587444">
              <w:rPr>
                <w:rFonts w:ascii="Arial" w:eastAsia="Calibri" w:hAnsi="Arial" w:cs="Arial"/>
                <w:b/>
                <w:sz w:val="14"/>
                <w:szCs w:val="14"/>
                <w:lang w:val="en-GB"/>
              </w:rPr>
              <w:t xml:space="preserve"> of portfolio </w:t>
            </w:r>
          </w:p>
          <w:p w14:paraId="49077FBF" w14:textId="77777777" w:rsidR="005333AD" w:rsidRDefault="005333AD"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effect of </w:t>
            </w:r>
          </w:p>
          <w:p w14:paraId="3FBC9BC7" w14:textId="77777777" w:rsidR="005333AD" w:rsidRDefault="005333AD"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mitigation through </w:t>
            </w:r>
          </w:p>
          <w:p w14:paraId="41B0EF85" w14:textId="77777777" w:rsidR="005333AD" w:rsidRPr="00587444" w:rsidRDefault="005333AD"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collateral r</w:t>
            </w:r>
            <w:r>
              <w:rPr>
                <w:rFonts w:ascii="Arial" w:eastAsia="Calibri" w:hAnsi="Arial" w:cs="Arial"/>
                <w:b/>
                <w:sz w:val="14"/>
                <w:szCs w:val="14"/>
                <w:lang w:val="en-GB"/>
              </w:rPr>
              <w:t>e</w:t>
            </w:r>
            <w:r w:rsidRPr="00587444">
              <w:rPr>
                <w:rFonts w:ascii="Arial" w:eastAsia="Calibri" w:hAnsi="Arial" w:cs="Arial"/>
                <w:b/>
                <w:sz w:val="14"/>
                <w:szCs w:val="14"/>
                <w:lang w:val="en-GB"/>
              </w:rPr>
              <w:t>ceived POCI</w:t>
            </w:r>
          </w:p>
        </w:tc>
        <w:tc>
          <w:tcPr>
            <w:tcW w:w="316" w:type="pct"/>
            <w:gridSpan w:val="2"/>
            <w:vAlign w:val="bottom"/>
          </w:tcPr>
          <w:p w14:paraId="3BE18D12" w14:textId="77777777" w:rsidR="005333AD" w:rsidRDefault="005333AD"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Not subject to IFRS 9 after the </w:t>
            </w:r>
          </w:p>
          <w:p w14:paraId="56EDB784" w14:textId="77777777" w:rsidR="005333AD" w:rsidRDefault="005333AD"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effect of</w:t>
            </w:r>
          </w:p>
          <w:p w14:paraId="78A623D5" w14:textId="77777777" w:rsidR="005333AD" w:rsidRPr="00587444" w:rsidRDefault="005333AD"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mitigation through</w:t>
            </w:r>
          </w:p>
          <w:p w14:paraId="18B99D44" w14:textId="77777777" w:rsidR="005333AD" w:rsidRPr="00587444" w:rsidRDefault="005333AD" w:rsidP="009A253C">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 collateral received</w:t>
            </w:r>
          </w:p>
        </w:tc>
        <w:tc>
          <w:tcPr>
            <w:tcW w:w="309" w:type="pct"/>
            <w:gridSpan w:val="2"/>
            <w:vAlign w:val="bottom"/>
          </w:tcPr>
          <w:p w14:paraId="23D2E8FC" w14:textId="77777777" w:rsidR="005333AD" w:rsidRDefault="005333AD"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6D40D69F" w14:textId="77777777" w:rsidR="005333AD" w:rsidRDefault="005333AD"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total </w:t>
            </w:r>
          </w:p>
          <w:p w14:paraId="6B76921D" w14:textId="77777777" w:rsidR="005333AD" w:rsidRDefault="005333AD"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portfolio </w:t>
            </w:r>
          </w:p>
          <w:p w14:paraId="3ED04238" w14:textId="77777777" w:rsidR="005333AD" w:rsidRDefault="005333AD"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w:t>
            </w:r>
          </w:p>
          <w:p w14:paraId="56893689" w14:textId="77777777" w:rsidR="005333AD" w:rsidRPr="00587444" w:rsidRDefault="005333AD" w:rsidP="009A253C">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effect of mitigation through collateral received </w:t>
            </w:r>
          </w:p>
        </w:tc>
      </w:tr>
      <w:tr w:rsidR="005333AD" w:rsidRPr="00587444" w14:paraId="5F454BDA" w14:textId="77777777" w:rsidTr="009A253C">
        <w:trPr>
          <w:trHeight w:val="126"/>
          <w:jc w:val="center"/>
        </w:trPr>
        <w:tc>
          <w:tcPr>
            <w:tcW w:w="580" w:type="pct"/>
          </w:tcPr>
          <w:p w14:paraId="7210432E" w14:textId="77777777" w:rsidR="005333AD" w:rsidRPr="00587444" w:rsidRDefault="005333AD" w:rsidP="009A253C">
            <w:pPr>
              <w:spacing w:after="0" w:line="240" w:lineRule="auto"/>
              <w:rPr>
                <w:rFonts w:ascii="Arial" w:eastAsia="Calibri" w:hAnsi="Arial" w:cs="Arial"/>
                <w:b/>
                <w:bCs/>
                <w:sz w:val="14"/>
                <w:szCs w:val="14"/>
              </w:rPr>
            </w:pPr>
          </w:p>
        </w:tc>
        <w:tc>
          <w:tcPr>
            <w:tcW w:w="319" w:type="pct"/>
          </w:tcPr>
          <w:p w14:paraId="74EE280E" w14:textId="77777777" w:rsidR="005333AD" w:rsidRPr="00587444" w:rsidRDefault="005333AD" w:rsidP="009A253C">
            <w:pPr>
              <w:spacing w:after="0" w:line="240" w:lineRule="auto"/>
              <w:jc w:val="right"/>
              <w:rPr>
                <w:rFonts w:ascii="Arial" w:eastAsia="Calibri" w:hAnsi="Arial" w:cs="Arial"/>
                <w:b/>
                <w:sz w:val="14"/>
                <w:szCs w:val="14"/>
              </w:rPr>
            </w:pPr>
          </w:p>
        </w:tc>
        <w:tc>
          <w:tcPr>
            <w:tcW w:w="320" w:type="pct"/>
          </w:tcPr>
          <w:p w14:paraId="6F839419" w14:textId="77777777" w:rsidR="005333AD" w:rsidRPr="00587444" w:rsidRDefault="005333AD" w:rsidP="009A253C">
            <w:pPr>
              <w:spacing w:after="0" w:line="240" w:lineRule="auto"/>
              <w:jc w:val="right"/>
              <w:rPr>
                <w:rFonts w:ascii="Arial" w:eastAsia="Calibri" w:hAnsi="Arial" w:cs="Arial"/>
                <w:b/>
                <w:sz w:val="14"/>
                <w:szCs w:val="14"/>
              </w:rPr>
            </w:pPr>
          </w:p>
        </w:tc>
        <w:tc>
          <w:tcPr>
            <w:tcW w:w="320" w:type="pct"/>
          </w:tcPr>
          <w:p w14:paraId="25D57C65" w14:textId="77777777" w:rsidR="005333AD" w:rsidRPr="00587444" w:rsidRDefault="005333AD" w:rsidP="009A253C">
            <w:pPr>
              <w:spacing w:after="0" w:line="240" w:lineRule="auto"/>
              <w:jc w:val="right"/>
              <w:rPr>
                <w:rFonts w:ascii="Arial" w:eastAsia="Calibri" w:hAnsi="Arial" w:cs="Arial"/>
                <w:b/>
                <w:sz w:val="14"/>
                <w:szCs w:val="14"/>
              </w:rPr>
            </w:pPr>
          </w:p>
        </w:tc>
        <w:tc>
          <w:tcPr>
            <w:tcW w:w="319" w:type="pct"/>
          </w:tcPr>
          <w:p w14:paraId="0A11E52B" w14:textId="77777777" w:rsidR="005333AD" w:rsidRDefault="005333AD" w:rsidP="009A253C">
            <w:pPr>
              <w:spacing w:after="0" w:line="240" w:lineRule="auto"/>
              <w:jc w:val="right"/>
              <w:rPr>
                <w:rFonts w:ascii="Arial" w:eastAsia="Calibri" w:hAnsi="Arial" w:cs="Arial"/>
                <w:b/>
                <w:sz w:val="14"/>
                <w:szCs w:val="14"/>
              </w:rPr>
            </w:pPr>
            <w:proofErr w:type="spellStart"/>
            <w:r w:rsidRPr="00F346B1">
              <w:rPr>
                <w:rFonts w:ascii="Arial" w:eastAsia="Calibri" w:hAnsi="Arial" w:cs="Arial"/>
                <w:b/>
                <w:sz w:val="14"/>
                <w:szCs w:val="14"/>
              </w:rPr>
              <w:t>risk</w:t>
            </w:r>
            <w:proofErr w:type="spellEnd"/>
            <w:r w:rsidRPr="00F346B1">
              <w:rPr>
                <w:rFonts w:ascii="Arial" w:eastAsia="Calibri" w:hAnsi="Arial" w:cs="Arial"/>
                <w:b/>
                <w:sz w:val="14"/>
                <w:szCs w:val="14"/>
              </w:rPr>
              <w:t xml:space="preserve"> </w:t>
            </w:r>
            <w:proofErr w:type="spellStart"/>
            <w:r w:rsidRPr="00F346B1">
              <w:rPr>
                <w:rFonts w:ascii="Arial" w:eastAsia="Calibri" w:hAnsi="Arial" w:cs="Arial"/>
                <w:b/>
                <w:sz w:val="14"/>
                <w:szCs w:val="14"/>
              </w:rPr>
              <w:t>Stage</w:t>
            </w:r>
            <w:proofErr w:type="spellEnd"/>
            <w:r w:rsidRPr="00F346B1">
              <w:rPr>
                <w:rFonts w:ascii="Arial" w:eastAsia="Calibri" w:hAnsi="Arial" w:cs="Arial"/>
                <w:b/>
                <w:sz w:val="14"/>
                <w:szCs w:val="14"/>
              </w:rPr>
              <w:t xml:space="preserve"> 2</w:t>
            </w:r>
          </w:p>
        </w:tc>
        <w:tc>
          <w:tcPr>
            <w:tcW w:w="319" w:type="pct"/>
          </w:tcPr>
          <w:p w14:paraId="6B91581E" w14:textId="77777777" w:rsidR="005333AD" w:rsidRPr="00587444" w:rsidRDefault="005333AD" w:rsidP="009A253C">
            <w:pPr>
              <w:spacing w:after="0" w:line="240" w:lineRule="auto"/>
              <w:jc w:val="right"/>
              <w:rPr>
                <w:rFonts w:ascii="Arial" w:eastAsia="Calibri" w:hAnsi="Arial" w:cs="Arial"/>
                <w:b/>
                <w:sz w:val="14"/>
                <w:szCs w:val="14"/>
              </w:rPr>
            </w:pPr>
            <w:proofErr w:type="spellStart"/>
            <w:r w:rsidRPr="00F346B1">
              <w:rPr>
                <w:rFonts w:ascii="Arial" w:eastAsia="Calibri" w:hAnsi="Arial" w:cs="Arial"/>
                <w:b/>
                <w:sz w:val="14"/>
                <w:szCs w:val="14"/>
              </w:rPr>
              <w:t>risk</w:t>
            </w:r>
            <w:proofErr w:type="spellEnd"/>
            <w:r w:rsidRPr="00F346B1">
              <w:rPr>
                <w:rFonts w:ascii="Arial" w:eastAsia="Calibri" w:hAnsi="Arial" w:cs="Arial"/>
                <w:b/>
                <w:sz w:val="14"/>
                <w:szCs w:val="14"/>
              </w:rPr>
              <w:t xml:space="preserve"> </w:t>
            </w:r>
            <w:proofErr w:type="spellStart"/>
            <w:r w:rsidRPr="00F346B1">
              <w:rPr>
                <w:rFonts w:ascii="Arial" w:eastAsia="Calibri" w:hAnsi="Arial" w:cs="Arial"/>
                <w:b/>
                <w:sz w:val="14"/>
                <w:szCs w:val="14"/>
              </w:rPr>
              <w:t>Stage</w:t>
            </w:r>
            <w:proofErr w:type="spellEnd"/>
            <w:r w:rsidRPr="00F346B1">
              <w:rPr>
                <w:rFonts w:ascii="Arial" w:eastAsia="Calibri" w:hAnsi="Arial" w:cs="Arial"/>
                <w:b/>
                <w:sz w:val="14"/>
                <w:szCs w:val="14"/>
              </w:rPr>
              <w:t xml:space="preserve"> </w:t>
            </w:r>
            <w:r>
              <w:rPr>
                <w:rFonts w:ascii="Arial" w:eastAsia="Calibri" w:hAnsi="Arial" w:cs="Arial"/>
                <w:b/>
                <w:sz w:val="14"/>
                <w:szCs w:val="14"/>
              </w:rPr>
              <w:t>3</w:t>
            </w:r>
          </w:p>
        </w:tc>
        <w:tc>
          <w:tcPr>
            <w:tcW w:w="308" w:type="pct"/>
          </w:tcPr>
          <w:p w14:paraId="41EE6B43" w14:textId="77777777" w:rsidR="005333AD" w:rsidRPr="00587444" w:rsidRDefault="005333AD" w:rsidP="009A253C">
            <w:pPr>
              <w:spacing w:after="0" w:line="240" w:lineRule="auto"/>
              <w:jc w:val="right"/>
              <w:rPr>
                <w:rFonts w:ascii="Arial" w:eastAsia="Calibri" w:hAnsi="Arial" w:cs="Arial"/>
                <w:b/>
                <w:sz w:val="14"/>
                <w:szCs w:val="14"/>
              </w:rPr>
            </w:pPr>
          </w:p>
        </w:tc>
        <w:tc>
          <w:tcPr>
            <w:tcW w:w="313" w:type="pct"/>
          </w:tcPr>
          <w:p w14:paraId="7295C69F" w14:textId="77777777" w:rsidR="005333AD" w:rsidRPr="00587444" w:rsidRDefault="005333AD" w:rsidP="009A253C">
            <w:pPr>
              <w:spacing w:after="0" w:line="240" w:lineRule="auto"/>
              <w:jc w:val="right"/>
              <w:rPr>
                <w:rFonts w:ascii="Arial" w:eastAsia="Calibri" w:hAnsi="Arial" w:cs="Arial"/>
                <w:b/>
                <w:sz w:val="14"/>
                <w:szCs w:val="14"/>
              </w:rPr>
            </w:pPr>
          </w:p>
        </w:tc>
        <w:tc>
          <w:tcPr>
            <w:tcW w:w="313" w:type="pct"/>
          </w:tcPr>
          <w:p w14:paraId="76F1C76E" w14:textId="77777777" w:rsidR="005333AD" w:rsidRPr="00587444" w:rsidRDefault="005333AD" w:rsidP="009A253C">
            <w:pPr>
              <w:spacing w:after="0" w:line="240" w:lineRule="auto"/>
              <w:jc w:val="right"/>
              <w:rPr>
                <w:rFonts w:ascii="Arial" w:eastAsia="Calibri" w:hAnsi="Arial" w:cs="Arial"/>
                <w:b/>
                <w:sz w:val="14"/>
                <w:szCs w:val="14"/>
              </w:rPr>
            </w:pPr>
          </w:p>
        </w:tc>
        <w:tc>
          <w:tcPr>
            <w:tcW w:w="316" w:type="pct"/>
            <w:gridSpan w:val="2"/>
          </w:tcPr>
          <w:p w14:paraId="347CC8F6" w14:textId="77777777" w:rsidR="005333AD" w:rsidRPr="00587444" w:rsidRDefault="005333AD" w:rsidP="009A253C">
            <w:pPr>
              <w:spacing w:after="0" w:line="240" w:lineRule="auto"/>
              <w:jc w:val="right"/>
              <w:rPr>
                <w:rFonts w:ascii="Arial" w:eastAsia="Calibri" w:hAnsi="Arial" w:cs="Arial"/>
                <w:b/>
                <w:sz w:val="14"/>
                <w:szCs w:val="14"/>
              </w:rPr>
            </w:pPr>
          </w:p>
        </w:tc>
        <w:tc>
          <w:tcPr>
            <w:tcW w:w="316" w:type="pct"/>
            <w:gridSpan w:val="2"/>
          </w:tcPr>
          <w:p w14:paraId="323664E7" w14:textId="77777777" w:rsidR="005333AD" w:rsidRPr="00587444" w:rsidRDefault="005333AD" w:rsidP="009A253C">
            <w:pPr>
              <w:spacing w:after="0" w:line="240" w:lineRule="auto"/>
              <w:jc w:val="right"/>
              <w:rPr>
                <w:rFonts w:ascii="Arial" w:eastAsia="Calibri" w:hAnsi="Arial" w:cs="Arial"/>
                <w:b/>
                <w:sz w:val="14"/>
                <w:szCs w:val="14"/>
              </w:rPr>
            </w:pPr>
          </w:p>
        </w:tc>
        <w:tc>
          <w:tcPr>
            <w:tcW w:w="316" w:type="pct"/>
          </w:tcPr>
          <w:p w14:paraId="6BC9BC18" w14:textId="77777777" w:rsidR="005333AD" w:rsidRDefault="005333AD" w:rsidP="009A253C">
            <w:pPr>
              <w:spacing w:after="0" w:line="240" w:lineRule="auto"/>
              <w:jc w:val="right"/>
              <w:rPr>
                <w:rFonts w:ascii="Arial" w:eastAsia="Calibri" w:hAnsi="Arial" w:cs="Arial"/>
                <w:b/>
                <w:sz w:val="14"/>
                <w:szCs w:val="14"/>
              </w:rPr>
            </w:pPr>
            <w:proofErr w:type="spellStart"/>
            <w:r w:rsidRPr="00F346B1">
              <w:rPr>
                <w:rFonts w:ascii="Arial" w:eastAsia="Calibri" w:hAnsi="Arial" w:cs="Arial"/>
                <w:b/>
                <w:sz w:val="14"/>
                <w:szCs w:val="14"/>
              </w:rPr>
              <w:t>risk</w:t>
            </w:r>
            <w:proofErr w:type="spellEnd"/>
            <w:r w:rsidRPr="00F346B1">
              <w:rPr>
                <w:rFonts w:ascii="Arial" w:eastAsia="Calibri" w:hAnsi="Arial" w:cs="Arial"/>
                <w:b/>
                <w:sz w:val="14"/>
                <w:szCs w:val="14"/>
              </w:rPr>
              <w:t xml:space="preserve"> </w:t>
            </w:r>
            <w:proofErr w:type="spellStart"/>
            <w:r w:rsidRPr="00F346B1">
              <w:rPr>
                <w:rFonts w:ascii="Arial" w:eastAsia="Calibri" w:hAnsi="Arial" w:cs="Arial"/>
                <w:b/>
                <w:sz w:val="14"/>
                <w:szCs w:val="14"/>
              </w:rPr>
              <w:t>Stage</w:t>
            </w:r>
            <w:proofErr w:type="spellEnd"/>
            <w:r w:rsidRPr="00F346B1">
              <w:rPr>
                <w:rFonts w:ascii="Arial" w:eastAsia="Calibri" w:hAnsi="Arial" w:cs="Arial"/>
                <w:b/>
                <w:sz w:val="14"/>
                <w:szCs w:val="14"/>
              </w:rPr>
              <w:t xml:space="preserve"> 2</w:t>
            </w:r>
          </w:p>
        </w:tc>
        <w:tc>
          <w:tcPr>
            <w:tcW w:w="317" w:type="pct"/>
            <w:gridSpan w:val="2"/>
          </w:tcPr>
          <w:p w14:paraId="3541DE2E" w14:textId="77777777" w:rsidR="005333AD" w:rsidRPr="00587444" w:rsidRDefault="005333AD" w:rsidP="009A253C">
            <w:pPr>
              <w:spacing w:after="0" w:line="240" w:lineRule="auto"/>
              <w:jc w:val="right"/>
              <w:rPr>
                <w:rFonts w:ascii="Arial" w:eastAsia="Calibri" w:hAnsi="Arial" w:cs="Arial"/>
                <w:b/>
                <w:sz w:val="14"/>
                <w:szCs w:val="14"/>
              </w:rPr>
            </w:pPr>
            <w:proofErr w:type="spellStart"/>
            <w:r w:rsidRPr="00F346B1">
              <w:rPr>
                <w:rFonts w:ascii="Arial" w:eastAsia="Calibri" w:hAnsi="Arial" w:cs="Arial"/>
                <w:b/>
                <w:sz w:val="14"/>
                <w:szCs w:val="14"/>
              </w:rPr>
              <w:t>risk</w:t>
            </w:r>
            <w:proofErr w:type="spellEnd"/>
            <w:r w:rsidRPr="00F346B1">
              <w:rPr>
                <w:rFonts w:ascii="Arial" w:eastAsia="Calibri" w:hAnsi="Arial" w:cs="Arial"/>
                <w:b/>
                <w:sz w:val="14"/>
                <w:szCs w:val="14"/>
              </w:rPr>
              <w:t xml:space="preserve"> </w:t>
            </w:r>
            <w:proofErr w:type="spellStart"/>
            <w:r w:rsidRPr="00F346B1">
              <w:rPr>
                <w:rFonts w:ascii="Arial" w:eastAsia="Calibri" w:hAnsi="Arial" w:cs="Arial"/>
                <w:b/>
                <w:sz w:val="14"/>
                <w:szCs w:val="14"/>
              </w:rPr>
              <w:t>Stage</w:t>
            </w:r>
            <w:proofErr w:type="spellEnd"/>
            <w:r w:rsidRPr="00F346B1">
              <w:rPr>
                <w:rFonts w:ascii="Arial" w:eastAsia="Calibri" w:hAnsi="Arial" w:cs="Arial"/>
                <w:b/>
                <w:sz w:val="14"/>
                <w:szCs w:val="14"/>
              </w:rPr>
              <w:t xml:space="preserve"> </w:t>
            </w:r>
            <w:r>
              <w:rPr>
                <w:rFonts w:ascii="Arial" w:eastAsia="Calibri" w:hAnsi="Arial" w:cs="Arial"/>
                <w:b/>
                <w:sz w:val="14"/>
                <w:szCs w:val="14"/>
              </w:rPr>
              <w:t>3</w:t>
            </w:r>
          </w:p>
        </w:tc>
        <w:tc>
          <w:tcPr>
            <w:tcW w:w="316" w:type="pct"/>
            <w:gridSpan w:val="2"/>
          </w:tcPr>
          <w:p w14:paraId="3AF54F1F" w14:textId="77777777" w:rsidR="005333AD" w:rsidRPr="00587444" w:rsidRDefault="005333AD" w:rsidP="009A253C">
            <w:pPr>
              <w:spacing w:after="0" w:line="240" w:lineRule="auto"/>
              <w:jc w:val="right"/>
              <w:rPr>
                <w:rFonts w:ascii="Arial" w:eastAsia="Calibri" w:hAnsi="Arial" w:cs="Arial"/>
                <w:b/>
                <w:sz w:val="14"/>
                <w:szCs w:val="14"/>
              </w:rPr>
            </w:pPr>
          </w:p>
        </w:tc>
        <w:tc>
          <w:tcPr>
            <w:tcW w:w="308" w:type="pct"/>
            <w:gridSpan w:val="2"/>
          </w:tcPr>
          <w:p w14:paraId="6FE92BE1" w14:textId="77777777" w:rsidR="005333AD" w:rsidRPr="00587444" w:rsidRDefault="005333AD" w:rsidP="009A253C">
            <w:pPr>
              <w:spacing w:after="0" w:line="240" w:lineRule="auto"/>
              <w:jc w:val="right"/>
              <w:rPr>
                <w:rFonts w:ascii="Arial" w:eastAsia="Calibri" w:hAnsi="Arial" w:cs="Arial"/>
                <w:b/>
                <w:sz w:val="14"/>
                <w:szCs w:val="14"/>
              </w:rPr>
            </w:pPr>
          </w:p>
        </w:tc>
      </w:tr>
      <w:tr w:rsidR="005333AD" w:rsidRPr="00587444" w14:paraId="4D56045F" w14:textId="77777777" w:rsidTr="009A253C">
        <w:trPr>
          <w:trHeight w:val="92"/>
          <w:jc w:val="center"/>
        </w:trPr>
        <w:tc>
          <w:tcPr>
            <w:tcW w:w="580" w:type="pct"/>
          </w:tcPr>
          <w:p w14:paraId="007BC071" w14:textId="77777777" w:rsidR="005333AD" w:rsidRPr="00587444" w:rsidRDefault="005333AD" w:rsidP="009A253C">
            <w:pPr>
              <w:tabs>
                <w:tab w:val="right" w:pos="1202"/>
              </w:tabs>
              <w:spacing w:after="0" w:line="240" w:lineRule="auto"/>
              <w:outlineLvl w:val="0"/>
              <w:rPr>
                <w:rFonts w:ascii="Arial" w:eastAsia="Calibri" w:hAnsi="Arial" w:cs="Arial"/>
                <w:b/>
                <w:bCs/>
                <w:sz w:val="14"/>
                <w:szCs w:val="14"/>
                <w:lang w:val="en-GB"/>
              </w:rPr>
            </w:pPr>
          </w:p>
        </w:tc>
        <w:tc>
          <w:tcPr>
            <w:tcW w:w="319" w:type="pct"/>
          </w:tcPr>
          <w:p w14:paraId="26926527" w14:textId="77777777" w:rsidR="005333AD" w:rsidRPr="00587444" w:rsidRDefault="005333AD"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20" w:type="pct"/>
          </w:tcPr>
          <w:p w14:paraId="593F4230" w14:textId="77777777" w:rsidR="005333AD" w:rsidRPr="00587444" w:rsidRDefault="005333AD"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20" w:type="pct"/>
          </w:tcPr>
          <w:p w14:paraId="6ADB198B" w14:textId="77777777" w:rsidR="005333AD" w:rsidRPr="00587444" w:rsidRDefault="005333AD"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9" w:type="pct"/>
          </w:tcPr>
          <w:p w14:paraId="726FD371" w14:textId="77777777" w:rsidR="005333AD" w:rsidRPr="00587444" w:rsidRDefault="005333AD" w:rsidP="009A253C">
            <w:pPr>
              <w:tabs>
                <w:tab w:val="right" w:pos="1202"/>
              </w:tabs>
              <w:spacing w:after="0" w:line="240" w:lineRule="auto"/>
              <w:jc w:val="right"/>
              <w:outlineLvl w:val="0"/>
              <w:rPr>
                <w:rFonts w:ascii="Arial" w:eastAsia="Calibri" w:hAnsi="Arial" w:cs="Arial"/>
                <w:b/>
                <w:bCs/>
                <w:sz w:val="14"/>
                <w:szCs w:val="14"/>
              </w:rPr>
            </w:pPr>
            <w:r w:rsidRPr="00F346B1">
              <w:rPr>
                <w:rFonts w:ascii="Arial" w:eastAsia="Calibri" w:hAnsi="Arial" w:cs="Arial"/>
                <w:b/>
                <w:bCs/>
                <w:sz w:val="14"/>
                <w:szCs w:val="14"/>
              </w:rPr>
              <w:t>EUR ‘000</w:t>
            </w:r>
          </w:p>
        </w:tc>
        <w:tc>
          <w:tcPr>
            <w:tcW w:w="319" w:type="pct"/>
          </w:tcPr>
          <w:p w14:paraId="470F9042" w14:textId="77777777" w:rsidR="005333AD" w:rsidRPr="00587444" w:rsidRDefault="005333AD"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08" w:type="pct"/>
          </w:tcPr>
          <w:p w14:paraId="3B1E17B5" w14:textId="77777777" w:rsidR="005333AD" w:rsidRPr="00587444" w:rsidRDefault="005333AD"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3" w:type="pct"/>
          </w:tcPr>
          <w:p w14:paraId="0C804B88" w14:textId="77777777" w:rsidR="005333AD" w:rsidRPr="00587444" w:rsidRDefault="005333AD"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3" w:type="pct"/>
          </w:tcPr>
          <w:p w14:paraId="30DE4C8A" w14:textId="77777777" w:rsidR="005333AD" w:rsidRPr="00587444" w:rsidRDefault="005333AD"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5B2B2372" w14:textId="77777777" w:rsidR="005333AD" w:rsidRPr="00587444" w:rsidRDefault="005333AD"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20FBBA09" w14:textId="77777777" w:rsidR="005333AD" w:rsidRPr="00587444" w:rsidRDefault="005333AD"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tcPr>
          <w:p w14:paraId="741CBB24" w14:textId="77777777" w:rsidR="005333AD" w:rsidRPr="00587444" w:rsidRDefault="005333AD" w:rsidP="009A253C">
            <w:pPr>
              <w:tabs>
                <w:tab w:val="right" w:pos="1202"/>
              </w:tabs>
              <w:spacing w:after="0" w:line="240" w:lineRule="auto"/>
              <w:jc w:val="right"/>
              <w:outlineLvl w:val="0"/>
              <w:rPr>
                <w:rFonts w:ascii="Arial" w:eastAsia="Calibri" w:hAnsi="Arial" w:cs="Arial"/>
                <w:b/>
                <w:bCs/>
                <w:sz w:val="14"/>
                <w:szCs w:val="14"/>
              </w:rPr>
            </w:pPr>
            <w:r w:rsidRPr="00F346B1">
              <w:rPr>
                <w:rFonts w:ascii="Arial" w:eastAsia="Calibri" w:hAnsi="Arial" w:cs="Arial"/>
                <w:b/>
                <w:bCs/>
                <w:sz w:val="14"/>
                <w:szCs w:val="14"/>
              </w:rPr>
              <w:t>EUR ‘000</w:t>
            </w:r>
          </w:p>
        </w:tc>
        <w:tc>
          <w:tcPr>
            <w:tcW w:w="317" w:type="pct"/>
            <w:gridSpan w:val="2"/>
          </w:tcPr>
          <w:p w14:paraId="0D44460C" w14:textId="77777777" w:rsidR="005333AD" w:rsidRPr="00587444" w:rsidRDefault="005333AD"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0F3FF87A" w14:textId="77777777" w:rsidR="005333AD" w:rsidRPr="00587444" w:rsidRDefault="005333AD"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08" w:type="pct"/>
            <w:gridSpan w:val="2"/>
          </w:tcPr>
          <w:p w14:paraId="242C2A0D" w14:textId="77777777" w:rsidR="005333AD" w:rsidRPr="00587444" w:rsidRDefault="005333AD"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r>
      <w:tr w:rsidR="005333AD" w:rsidRPr="00587444" w14:paraId="4935692A" w14:textId="77777777" w:rsidTr="009A253C">
        <w:trPr>
          <w:trHeight w:val="92"/>
          <w:jc w:val="center"/>
        </w:trPr>
        <w:tc>
          <w:tcPr>
            <w:tcW w:w="580" w:type="pct"/>
          </w:tcPr>
          <w:p w14:paraId="77F28D92" w14:textId="77777777" w:rsidR="005333AD" w:rsidRPr="00587444" w:rsidRDefault="005333AD" w:rsidP="009A253C">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Assets</w:t>
            </w:r>
          </w:p>
        </w:tc>
        <w:tc>
          <w:tcPr>
            <w:tcW w:w="319" w:type="pct"/>
            <w:vAlign w:val="bottom"/>
          </w:tcPr>
          <w:p w14:paraId="2F2E0ACF" w14:textId="77777777" w:rsidR="005333AD" w:rsidRPr="00587444" w:rsidRDefault="005333AD" w:rsidP="009A253C">
            <w:pPr>
              <w:tabs>
                <w:tab w:val="right" w:pos="1202"/>
              </w:tabs>
              <w:spacing w:after="0" w:line="240" w:lineRule="auto"/>
              <w:jc w:val="right"/>
              <w:outlineLvl w:val="0"/>
              <w:rPr>
                <w:rFonts w:ascii="Arial" w:eastAsia="Calibri" w:hAnsi="Arial" w:cs="Arial"/>
                <w:b/>
                <w:bCs/>
                <w:sz w:val="14"/>
                <w:szCs w:val="14"/>
              </w:rPr>
            </w:pPr>
          </w:p>
        </w:tc>
        <w:tc>
          <w:tcPr>
            <w:tcW w:w="320" w:type="pct"/>
            <w:vAlign w:val="bottom"/>
          </w:tcPr>
          <w:p w14:paraId="146168EA" w14:textId="77777777" w:rsidR="005333AD" w:rsidRPr="00587444" w:rsidRDefault="005333AD" w:rsidP="009A253C">
            <w:pPr>
              <w:tabs>
                <w:tab w:val="right" w:pos="1202"/>
              </w:tabs>
              <w:spacing w:after="0" w:line="240" w:lineRule="auto"/>
              <w:jc w:val="right"/>
              <w:outlineLvl w:val="0"/>
              <w:rPr>
                <w:rFonts w:ascii="Arial" w:eastAsia="Calibri" w:hAnsi="Arial" w:cs="Arial"/>
                <w:b/>
                <w:bCs/>
                <w:sz w:val="14"/>
                <w:szCs w:val="14"/>
              </w:rPr>
            </w:pPr>
          </w:p>
        </w:tc>
        <w:tc>
          <w:tcPr>
            <w:tcW w:w="320" w:type="pct"/>
            <w:vAlign w:val="bottom"/>
          </w:tcPr>
          <w:p w14:paraId="780297F2" w14:textId="77777777" w:rsidR="005333AD" w:rsidRPr="00587444" w:rsidRDefault="005333AD" w:rsidP="009A253C">
            <w:pPr>
              <w:tabs>
                <w:tab w:val="right" w:pos="1202"/>
              </w:tabs>
              <w:spacing w:after="0" w:line="240" w:lineRule="auto"/>
              <w:jc w:val="right"/>
              <w:outlineLvl w:val="0"/>
              <w:rPr>
                <w:rFonts w:ascii="Arial" w:eastAsia="Calibri" w:hAnsi="Arial" w:cs="Arial"/>
                <w:b/>
                <w:bCs/>
                <w:sz w:val="14"/>
                <w:szCs w:val="14"/>
              </w:rPr>
            </w:pPr>
          </w:p>
        </w:tc>
        <w:tc>
          <w:tcPr>
            <w:tcW w:w="319" w:type="pct"/>
          </w:tcPr>
          <w:p w14:paraId="168C0EEF" w14:textId="77777777" w:rsidR="005333AD" w:rsidRPr="00587444" w:rsidRDefault="005333AD" w:rsidP="009A253C">
            <w:pPr>
              <w:tabs>
                <w:tab w:val="right" w:pos="1202"/>
              </w:tabs>
              <w:spacing w:after="0" w:line="240" w:lineRule="auto"/>
              <w:jc w:val="right"/>
              <w:outlineLvl w:val="0"/>
              <w:rPr>
                <w:rFonts w:ascii="Arial" w:eastAsia="Calibri" w:hAnsi="Arial" w:cs="Arial"/>
                <w:b/>
                <w:bCs/>
                <w:sz w:val="14"/>
                <w:szCs w:val="14"/>
              </w:rPr>
            </w:pPr>
          </w:p>
        </w:tc>
        <w:tc>
          <w:tcPr>
            <w:tcW w:w="319" w:type="pct"/>
            <w:vAlign w:val="bottom"/>
          </w:tcPr>
          <w:p w14:paraId="1625AF95" w14:textId="77777777" w:rsidR="005333AD" w:rsidRPr="00587444" w:rsidRDefault="005333AD" w:rsidP="009A253C">
            <w:pPr>
              <w:tabs>
                <w:tab w:val="right" w:pos="1202"/>
              </w:tabs>
              <w:spacing w:after="0" w:line="240" w:lineRule="auto"/>
              <w:jc w:val="right"/>
              <w:outlineLvl w:val="0"/>
              <w:rPr>
                <w:rFonts w:ascii="Arial" w:eastAsia="Calibri" w:hAnsi="Arial" w:cs="Arial"/>
                <w:b/>
                <w:bCs/>
                <w:sz w:val="14"/>
                <w:szCs w:val="14"/>
              </w:rPr>
            </w:pPr>
          </w:p>
        </w:tc>
        <w:tc>
          <w:tcPr>
            <w:tcW w:w="308" w:type="pct"/>
            <w:vAlign w:val="bottom"/>
          </w:tcPr>
          <w:p w14:paraId="3ECDA8EB" w14:textId="77777777" w:rsidR="005333AD" w:rsidRPr="00587444" w:rsidRDefault="005333AD" w:rsidP="009A253C">
            <w:pPr>
              <w:tabs>
                <w:tab w:val="right" w:pos="1202"/>
              </w:tabs>
              <w:spacing w:after="0" w:line="240" w:lineRule="auto"/>
              <w:jc w:val="right"/>
              <w:outlineLvl w:val="0"/>
              <w:rPr>
                <w:rFonts w:ascii="Arial" w:eastAsia="Calibri" w:hAnsi="Arial" w:cs="Arial"/>
                <w:b/>
                <w:bCs/>
                <w:sz w:val="14"/>
                <w:szCs w:val="14"/>
              </w:rPr>
            </w:pPr>
          </w:p>
        </w:tc>
        <w:tc>
          <w:tcPr>
            <w:tcW w:w="313" w:type="pct"/>
            <w:vAlign w:val="bottom"/>
          </w:tcPr>
          <w:p w14:paraId="72D60547" w14:textId="77777777" w:rsidR="005333AD" w:rsidRPr="00587444" w:rsidRDefault="005333AD" w:rsidP="009A253C">
            <w:pPr>
              <w:tabs>
                <w:tab w:val="right" w:pos="1202"/>
              </w:tabs>
              <w:spacing w:after="0" w:line="240" w:lineRule="auto"/>
              <w:jc w:val="right"/>
              <w:outlineLvl w:val="0"/>
              <w:rPr>
                <w:rFonts w:ascii="Arial" w:eastAsia="Calibri" w:hAnsi="Arial" w:cs="Arial"/>
                <w:b/>
                <w:bCs/>
                <w:sz w:val="14"/>
                <w:szCs w:val="14"/>
              </w:rPr>
            </w:pPr>
          </w:p>
        </w:tc>
        <w:tc>
          <w:tcPr>
            <w:tcW w:w="313" w:type="pct"/>
            <w:vAlign w:val="bottom"/>
          </w:tcPr>
          <w:p w14:paraId="179560B1" w14:textId="77777777" w:rsidR="005333AD" w:rsidRPr="00587444" w:rsidRDefault="005333AD" w:rsidP="009A253C">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58AB2F5B" w14:textId="77777777" w:rsidR="005333AD" w:rsidRPr="00587444" w:rsidRDefault="005333AD" w:rsidP="009A253C">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3A4493B8" w14:textId="77777777" w:rsidR="005333AD" w:rsidRPr="00587444" w:rsidRDefault="005333AD" w:rsidP="009A253C">
            <w:pPr>
              <w:tabs>
                <w:tab w:val="right" w:pos="1202"/>
              </w:tabs>
              <w:spacing w:after="0" w:line="240" w:lineRule="auto"/>
              <w:jc w:val="right"/>
              <w:outlineLvl w:val="0"/>
              <w:rPr>
                <w:rFonts w:ascii="Arial" w:eastAsia="Calibri" w:hAnsi="Arial" w:cs="Arial"/>
                <w:b/>
                <w:bCs/>
                <w:sz w:val="14"/>
                <w:szCs w:val="14"/>
              </w:rPr>
            </w:pPr>
          </w:p>
        </w:tc>
        <w:tc>
          <w:tcPr>
            <w:tcW w:w="316" w:type="pct"/>
          </w:tcPr>
          <w:p w14:paraId="73E3D5A1" w14:textId="77777777" w:rsidR="005333AD" w:rsidRPr="00587444" w:rsidRDefault="005333AD" w:rsidP="009A253C">
            <w:pPr>
              <w:tabs>
                <w:tab w:val="right" w:pos="1202"/>
              </w:tabs>
              <w:spacing w:after="0" w:line="240" w:lineRule="auto"/>
              <w:jc w:val="right"/>
              <w:outlineLvl w:val="0"/>
              <w:rPr>
                <w:rFonts w:ascii="Arial" w:eastAsia="Calibri" w:hAnsi="Arial" w:cs="Arial"/>
                <w:b/>
                <w:bCs/>
                <w:sz w:val="14"/>
                <w:szCs w:val="14"/>
              </w:rPr>
            </w:pPr>
          </w:p>
        </w:tc>
        <w:tc>
          <w:tcPr>
            <w:tcW w:w="317" w:type="pct"/>
            <w:gridSpan w:val="2"/>
            <w:vAlign w:val="bottom"/>
          </w:tcPr>
          <w:p w14:paraId="06876EE3" w14:textId="77777777" w:rsidR="005333AD" w:rsidRPr="00587444" w:rsidRDefault="005333AD" w:rsidP="009A253C">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14B5B570" w14:textId="77777777" w:rsidR="005333AD" w:rsidRPr="00587444" w:rsidRDefault="005333AD" w:rsidP="009A253C">
            <w:pPr>
              <w:tabs>
                <w:tab w:val="right" w:pos="1202"/>
              </w:tabs>
              <w:spacing w:after="0" w:line="240" w:lineRule="auto"/>
              <w:jc w:val="right"/>
              <w:outlineLvl w:val="0"/>
              <w:rPr>
                <w:rFonts w:ascii="Arial" w:eastAsia="Calibri" w:hAnsi="Arial" w:cs="Arial"/>
                <w:b/>
                <w:bCs/>
                <w:sz w:val="14"/>
                <w:szCs w:val="14"/>
              </w:rPr>
            </w:pPr>
          </w:p>
        </w:tc>
        <w:tc>
          <w:tcPr>
            <w:tcW w:w="308" w:type="pct"/>
            <w:gridSpan w:val="2"/>
            <w:vAlign w:val="bottom"/>
          </w:tcPr>
          <w:p w14:paraId="19FE3B4B" w14:textId="77777777" w:rsidR="005333AD" w:rsidRPr="00587444" w:rsidRDefault="005333AD" w:rsidP="009A253C">
            <w:pPr>
              <w:tabs>
                <w:tab w:val="right" w:pos="1202"/>
              </w:tabs>
              <w:spacing w:after="0" w:line="240" w:lineRule="auto"/>
              <w:jc w:val="right"/>
              <w:outlineLvl w:val="0"/>
              <w:rPr>
                <w:rFonts w:ascii="Arial" w:eastAsia="Calibri" w:hAnsi="Arial" w:cs="Arial"/>
                <w:b/>
                <w:bCs/>
                <w:sz w:val="14"/>
                <w:szCs w:val="14"/>
              </w:rPr>
            </w:pPr>
          </w:p>
        </w:tc>
      </w:tr>
      <w:tr w:rsidR="006065E7" w:rsidRPr="00587444" w14:paraId="2E4BB9DE" w14:textId="77777777" w:rsidTr="00AD6DCF">
        <w:trPr>
          <w:trHeight w:val="149"/>
          <w:jc w:val="center"/>
        </w:trPr>
        <w:tc>
          <w:tcPr>
            <w:tcW w:w="580" w:type="pct"/>
            <w:vAlign w:val="bottom"/>
          </w:tcPr>
          <w:p w14:paraId="21103D96" w14:textId="77777777" w:rsidR="006065E7" w:rsidRPr="00587444" w:rsidRDefault="006065E7" w:rsidP="006065E7">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Cash on hand and current accounts with banks</w:t>
            </w:r>
          </w:p>
        </w:tc>
        <w:tc>
          <w:tcPr>
            <w:tcW w:w="319" w:type="pct"/>
            <w:tcBorders>
              <w:top w:val="nil"/>
              <w:left w:val="nil"/>
              <w:bottom w:val="nil"/>
              <w:right w:val="nil"/>
            </w:tcBorders>
            <w:shd w:val="clear" w:color="auto" w:fill="auto"/>
            <w:vAlign w:val="bottom"/>
          </w:tcPr>
          <w:p w14:paraId="0717685B" w14:textId="7C11E3A2"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27,424</w:t>
            </w:r>
          </w:p>
        </w:tc>
        <w:tc>
          <w:tcPr>
            <w:tcW w:w="320" w:type="pct"/>
            <w:tcBorders>
              <w:top w:val="nil"/>
              <w:left w:val="nil"/>
              <w:bottom w:val="nil"/>
              <w:right w:val="nil"/>
            </w:tcBorders>
            <w:shd w:val="clear" w:color="auto" w:fill="auto"/>
            <w:vAlign w:val="bottom"/>
          </w:tcPr>
          <w:p w14:paraId="280B1BC4" w14:textId="7AF97C1A"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4D34E43A" w14:textId="501AE7D5"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01245D7D" w14:textId="333CAFEB"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6B2344C5" w14:textId="3A35A689"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43123AE5" w14:textId="37429948"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2D6A35D7" w14:textId="01AB8775"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27,424</w:t>
            </w:r>
          </w:p>
        </w:tc>
        <w:tc>
          <w:tcPr>
            <w:tcW w:w="313" w:type="pct"/>
            <w:tcBorders>
              <w:top w:val="nil"/>
              <w:left w:val="nil"/>
              <w:bottom w:val="nil"/>
              <w:right w:val="nil"/>
            </w:tcBorders>
            <w:vAlign w:val="bottom"/>
          </w:tcPr>
          <w:p w14:paraId="5EA039FE" w14:textId="284356F1"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43DDAAA7" w14:textId="3A6B2D39"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29E8994B" w14:textId="3CB2BD19"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5B4D96CE" w14:textId="300D364F"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4A9F3E64" w14:textId="05E94075"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5A296F33" w14:textId="605A6E1E"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gridSpan w:val="2"/>
            <w:tcBorders>
              <w:top w:val="nil"/>
              <w:left w:val="nil"/>
              <w:bottom w:val="nil"/>
              <w:right w:val="nil"/>
            </w:tcBorders>
            <w:vAlign w:val="bottom"/>
          </w:tcPr>
          <w:p w14:paraId="029BCE73" w14:textId="083F55C9"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r>
      <w:tr w:rsidR="006065E7" w:rsidRPr="00587444" w14:paraId="6DE5B03D" w14:textId="77777777" w:rsidTr="00AD6DCF">
        <w:trPr>
          <w:trHeight w:val="149"/>
          <w:jc w:val="center"/>
        </w:trPr>
        <w:tc>
          <w:tcPr>
            <w:tcW w:w="580" w:type="pct"/>
            <w:vAlign w:val="bottom"/>
          </w:tcPr>
          <w:p w14:paraId="2A2633F2" w14:textId="77777777" w:rsidR="006065E7" w:rsidRPr="00587444" w:rsidRDefault="006065E7" w:rsidP="006065E7">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Deposits with other banks</w:t>
            </w:r>
          </w:p>
        </w:tc>
        <w:tc>
          <w:tcPr>
            <w:tcW w:w="319" w:type="pct"/>
            <w:tcBorders>
              <w:top w:val="nil"/>
              <w:left w:val="nil"/>
              <w:bottom w:val="nil"/>
              <w:right w:val="nil"/>
            </w:tcBorders>
            <w:shd w:val="clear" w:color="auto" w:fill="auto"/>
            <w:vAlign w:val="bottom"/>
          </w:tcPr>
          <w:p w14:paraId="16A3A189" w14:textId="71182A0F"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99,079</w:t>
            </w:r>
          </w:p>
        </w:tc>
        <w:tc>
          <w:tcPr>
            <w:tcW w:w="320" w:type="pct"/>
            <w:tcBorders>
              <w:top w:val="nil"/>
              <w:left w:val="nil"/>
              <w:bottom w:val="nil"/>
              <w:right w:val="nil"/>
            </w:tcBorders>
            <w:shd w:val="clear" w:color="auto" w:fill="auto"/>
            <w:vAlign w:val="bottom"/>
          </w:tcPr>
          <w:p w14:paraId="1E78B759" w14:textId="7A88C9FD"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181E9C1D" w14:textId="6CB9E05A"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6957C2A6" w14:textId="31E0C239"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66D34A65" w14:textId="1687E358"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52D9FAB4" w14:textId="76296A40"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0F73A874" w14:textId="2298CD75"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99,079</w:t>
            </w:r>
          </w:p>
        </w:tc>
        <w:tc>
          <w:tcPr>
            <w:tcW w:w="313" w:type="pct"/>
            <w:tcBorders>
              <w:top w:val="nil"/>
              <w:left w:val="nil"/>
              <w:bottom w:val="nil"/>
              <w:right w:val="nil"/>
            </w:tcBorders>
            <w:vAlign w:val="bottom"/>
          </w:tcPr>
          <w:p w14:paraId="6312348B" w14:textId="3D2A0163"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4C76A07F" w14:textId="0F840A7C"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7DF80678" w14:textId="5792F084"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2F1D1DBC" w14:textId="3B21DE02"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0B0A7DC2" w14:textId="1D4EB557"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2C872164" w14:textId="6F8F9070"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gridSpan w:val="2"/>
            <w:tcBorders>
              <w:top w:val="nil"/>
              <w:left w:val="nil"/>
              <w:bottom w:val="nil"/>
              <w:right w:val="nil"/>
            </w:tcBorders>
            <w:vAlign w:val="bottom"/>
          </w:tcPr>
          <w:p w14:paraId="5718CFB8" w14:textId="71A4FD9D"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r>
      <w:tr w:rsidR="006065E7" w:rsidRPr="00587444" w14:paraId="4A4494E4" w14:textId="77777777" w:rsidTr="00AD6DCF">
        <w:trPr>
          <w:trHeight w:val="142"/>
          <w:jc w:val="center"/>
        </w:trPr>
        <w:tc>
          <w:tcPr>
            <w:tcW w:w="580" w:type="pct"/>
            <w:vAlign w:val="bottom"/>
          </w:tcPr>
          <w:p w14:paraId="1FA711AB" w14:textId="77777777" w:rsidR="006065E7" w:rsidRPr="00587444" w:rsidRDefault="006065E7" w:rsidP="006065E7">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Loans to financial institutions</w:t>
            </w:r>
          </w:p>
        </w:tc>
        <w:tc>
          <w:tcPr>
            <w:tcW w:w="319" w:type="pct"/>
            <w:tcBorders>
              <w:top w:val="nil"/>
              <w:left w:val="nil"/>
              <w:bottom w:val="nil"/>
              <w:right w:val="nil"/>
            </w:tcBorders>
            <w:shd w:val="clear" w:color="auto" w:fill="auto"/>
            <w:vAlign w:val="bottom"/>
          </w:tcPr>
          <w:p w14:paraId="675D8A30" w14:textId="5F83E06A"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1,229,712</w:t>
            </w:r>
          </w:p>
        </w:tc>
        <w:tc>
          <w:tcPr>
            <w:tcW w:w="320" w:type="pct"/>
            <w:tcBorders>
              <w:top w:val="nil"/>
              <w:left w:val="nil"/>
              <w:bottom w:val="nil"/>
              <w:right w:val="nil"/>
            </w:tcBorders>
            <w:shd w:val="clear" w:color="auto" w:fill="auto"/>
            <w:vAlign w:val="bottom"/>
          </w:tcPr>
          <w:p w14:paraId="0A8B2EB4" w14:textId="38780D0E"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15,031</w:t>
            </w:r>
          </w:p>
        </w:tc>
        <w:tc>
          <w:tcPr>
            <w:tcW w:w="320" w:type="pct"/>
            <w:tcBorders>
              <w:top w:val="nil"/>
              <w:left w:val="nil"/>
              <w:bottom w:val="nil"/>
              <w:right w:val="nil"/>
            </w:tcBorders>
            <w:shd w:val="clear" w:color="auto" w:fill="auto"/>
            <w:vAlign w:val="bottom"/>
          </w:tcPr>
          <w:p w14:paraId="188B6C03" w14:textId="7B8C1801"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264</w:t>
            </w:r>
          </w:p>
        </w:tc>
        <w:tc>
          <w:tcPr>
            <w:tcW w:w="319" w:type="pct"/>
            <w:tcBorders>
              <w:top w:val="nil"/>
              <w:left w:val="nil"/>
              <w:bottom w:val="nil"/>
              <w:right w:val="nil"/>
            </w:tcBorders>
            <w:shd w:val="clear" w:color="auto" w:fill="auto"/>
            <w:vAlign w:val="bottom"/>
          </w:tcPr>
          <w:p w14:paraId="37BB608B" w14:textId="4881DC9E"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2A7389D7" w14:textId="38F975C9"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2D7BD2AD" w14:textId="5528786F"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024DFAF6" w14:textId="312930F3"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1,245,007</w:t>
            </w:r>
          </w:p>
        </w:tc>
        <w:tc>
          <w:tcPr>
            <w:tcW w:w="313" w:type="pct"/>
            <w:tcBorders>
              <w:top w:val="nil"/>
              <w:left w:val="nil"/>
              <w:bottom w:val="nil"/>
              <w:right w:val="nil"/>
            </w:tcBorders>
            <w:vAlign w:val="bottom"/>
          </w:tcPr>
          <w:p w14:paraId="04A1671E" w14:textId="1C7DCAB0"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3EFDA2C6" w14:textId="20D5890C"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235A4B3B" w14:textId="3AF7534C"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5A04E1A9" w14:textId="3D435E74"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0851F853" w14:textId="5C8B6BCB"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4BB03928" w14:textId="6BB33AE9"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gridSpan w:val="2"/>
            <w:tcBorders>
              <w:top w:val="nil"/>
              <w:left w:val="nil"/>
              <w:bottom w:val="nil"/>
              <w:right w:val="nil"/>
            </w:tcBorders>
            <w:vAlign w:val="bottom"/>
          </w:tcPr>
          <w:p w14:paraId="428D856E" w14:textId="55E7F9A0"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r>
      <w:tr w:rsidR="006065E7" w:rsidRPr="00587444" w14:paraId="3E02D6B3" w14:textId="77777777" w:rsidTr="00AD6DCF">
        <w:trPr>
          <w:trHeight w:val="149"/>
          <w:jc w:val="center"/>
        </w:trPr>
        <w:tc>
          <w:tcPr>
            <w:tcW w:w="580" w:type="pct"/>
            <w:vAlign w:val="bottom"/>
          </w:tcPr>
          <w:p w14:paraId="4410D70E" w14:textId="77777777" w:rsidR="006065E7" w:rsidRPr="00587444" w:rsidRDefault="006065E7" w:rsidP="006065E7">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Loans to other customers</w:t>
            </w:r>
          </w:p>
        </w:tc>
        <w:tc>
          <w:tcPr>
            <w:tcW w:w="319" w:type="pct"/>
            <w:tcBorders>
              <w:top w:val="nil"/>
              <w:left w:val="nil"/>
              <w:bottom w:val="nil"/>
              <w:right w:val="nil"/>
            </w:tcBorders>
            <w:shd w:val="clear" w:color="auto" w:fill="auto"/>
            <w:vAlign w:val="bottom"/>
          </w:tcPr>
          <w:p w14:paraId="551700F6" w14:textId="09CD19CF"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1,784,008</w:t>
            </w:r>
          </w:p>
        </w:tc>
        <w:tc>
          <w:tcPr>
            <w:tcW w:w="320" w:type="pct"/>
            <w:tcBorders>
              <w:top w:val="nil"/>
              <w:left w:val="nil"/>
              <w:bottom w:val="nil"/>
              <w:right w:val="nil"/>
            </w:tcBorders>
            <w:shd w:val="clear" w:color="auto" w:fill="auto"/>
            <w:vAlign w:val="bottom"/>
          </w:tcPr>
          <w:p w14:paraId="6E8CC524" w14:textId="58B8F3C1"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213,777</w:t>
            </w:r>
          </w:p>
        </w:tc>
        <w:tc>
          <w:tcPr>
            <w:tcW w:w="320" w:type="pct"/>
            <w:tcBorders>
              <w:top w:val="nil"/>
              <w:left w:val="nil"/>
              <w:bottom w:val="nil"/>
              <w:right w:val="nil"/>
            </w:tcBorders>
            <w:shd w:val="clear" w:color="auto" w:fill="auto"/>
            <w:vAlign w:val="bottom"/>
          </w:tcPr>
          <w:p w14:paraId="2973E5DF" w14:textId="2A348E7F"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156,319</w:t>
            </w:r>
          </w:p>
        </w:tc>
        <w:tc>
          <w:tcPr>
            <w:tcW w:w="319" w:type="pct"/>
            <w:tcBorders>
              <w:top w:val="nil"/>
              <w:left w:val="nil"/>
              <w:bottom w:val="nil"/>
              <w:right w:val="nil"/>
            </w:tcBorders>
            <w:shd w:val="clear" w:color="auto" w:fill="auto"/>
            <w:vAlign w:val="bottom"/>
          </w:tcPr>
          <w:p w14:paraId="5E467626" w14:textId="2892017E"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11,146</w:t>
            </w:r>
          </w:p>
        </w:tc>
        <w:tc>
          <w:tcPr>
            <w:tcW w:w="319" w:type="pct"/>
            <w:tcBorders>
              <w:top w:val="nil"/>
              <w:left w:val="nil"/>
              <w:bottom w:val="nil"/>
              <w:right w:val="nil"/>
            </w:tcBorders>
            <w:vAlign w:val="bottom"/>
          </w:tcPr>
          <w:p w14:paraId="502F7D59" w14:textId="44BFD6F0"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182,433</w:t>
            </w:r>
          </w:p>
        </w:tc>
        <w:tc>
          <w:tcPr>
            <w:tcW w:w="308" w:type="pct"/>
            <w:tcBorders>
              <w:top w:val="nil"/>
              <w:left w:val="nil"/>
              <w:bottom w:val="nil"/>
              <w:right w:val="nil"/>
            </w:tcBorders>
            <w:shd w:val="clear" w:color="auto" w:fill="auto"/>
            <w:vAlign w:val="bottom"/>
          </w:tcPr>
          <w:p w14:paraId="48E8AE9A" w14:textId="17722CB0"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217F19AC" w14:textId="16BA236E"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2,347,683</w:t>
            </w:r>
          </w:p>
        </w:tc>
        <w:tc>
          <w:tcPr>
            <w:tcW w:w="313" w:type="pct"/>
            <w:tcBorders>
              <w:top w:val="nil"/>
              <w:left w:val="nil"/>
              <w:bottom w:val="nil"/>
              <w:right w:val="nil"/>
            </w:tcBorders>
            <w:vAlign w:val="bottom"/>
          </w:tcPr>
          <w:p w14:paraId="24089927" w14:textId="2F184327"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382,039</w:t>
            </w:r>
          </w:p>
        </w:tc>
        <w:tc>
          <w:tcPr>
            <w:tcW w:w="316" w:type="pct"/>
            <w:gridSpan w:val="2"/>
            <w:tcBorders>
              <w:top w:val="nil"/>
              <w:left w:val="nil"/>
              <w:bottom w:val="nil"/>
              <w:right w:val="nil"/>
            </w:tcBorders>
            <w:vAlign w:val="bottom"/>
          </w:tcPr>
          <w:p w14:paraId="78E83373" w14:textId="1513F4D2"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28,818</w:t>
            </w:r>
          </w:p>
        </w:tc>
        <w:tc>
          <w:tcPr>
            <w:tcW w:w="316" w:type="pct"/>
            <w:gridSpan w:val="2"/>
            <w:tcBorders>
              <w:top w:val="nil"/>
              <w:left w:val="nil"/>
              <w:bottom w:val="nil"/>
              <w:right w:val="nil"/>
            </w:tcBorders>
            <w:vAlign w:val="bottom"/>
          </w:tcPr>
          <w:p w14:paraId="7F0AAB26" w14:textId="7FA8A1D1"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8,181</w:t>
            </w:r>
          </w:p>
        </w:tc>
        <w:tc>
          <w:tcPr>
            <w:tcW w:w="316" w:type="pct"/>
            <w:tcBorders>
              <w:top w:val="nil"/>
              <w:left w:val="nil"/>
              <w:bottom w:val="nil"/>
              <w:right w:val="nil"/>
            </w:tcBorders>
            <w:vAlign w:val="bottom"/>
          </w:tcPr>
          <w:p w14:paraId="5754D20E" w14:textId="18B32E12"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46</w:t>
            </w:r>
          </w:p>
        </w:tc>
        <w:tc>
          <w:tcPr>
            <w:tcW w:w="317" w:type="pct"/>
            <w:gridSpan w:val="2"/>
            <w:tcBorders>
              <w:top w:val="nil"/>
              <w:left w:val="nil"/>
              <w:bottom w:val="nil"/>
              <w:right w:val="nil"/>
            </w:tcBorders>
            <w:vAlign w:val="bottom"/>
          </w:tcPr>
          <w:p w14:paraId="6C0B49A9" w14:textId="30767128"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94,843</w:t>
            </w:r>
          </w:p>
        </w:tc>
        <w:tc>
          <w:tcPr>
            <w:tcW w:w="316" w:type="pct"/>
            <w:gridSpan w:val="2"/>
            <w:tcBorders>
              <w:top w:val="nil"/>
              <w:left w:val="nil"/>
              <w:bottom w:val="nil"/>
              <w:right w:val="nil"/>
            </w:tcBorders>
            <w:vAlign w:val="bottom"/>
          </w:tcPr>
          <w:p w14:paraId="0815CBCA" w14:textId="3CEC6365"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gridSpan w:val="2"/>
            <w:tcBorders>
              <w:top w:val="nil"/>
              <w:left w:val="nil"/>
              <w:bottom w:val="nil"/>
              <w:right w:val="nil"/>
            </w:tcBorders>
            <w:vAlign w:val="bottom"/>
          </w:tcPr>
          <w:p w14:paraId="4737AD5E" w14:textId="1F54BF8F"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513,927</w:t>
            </w:r>
          </w:p>
        </w:tc>
      </w:tr>
      <w:tr w:rsidR="006065E7" w:rsidRPr="00587444" w14:paraId="3547FBD4" w14:textId="77777777" w:rsidTr="00AD6DCF">
        <w:trPr>
          <w:trHeight w:val="149"/>
          <w:jc w:val="center"/>
        </w:trPr>
        <w:tc>
          <w:tcPr>
            <w:tcW w:w="580" w:type="pct"/>
            <w:vAlign w:val="bottom"/>
          </w:tcPr>
          <w:p w14:paraId="0DF36BEB" w14:textId="77777777" w:rsidR="006065E7" w:rsidRPr="00587444" w:rsidRDefault="006065E7" w:rsidP="006065E7">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Financial assets at fair value through profit or loss</w:t>
            </w:r>
          </w:p>
        </w:tc>
        <w:tc>
          <w:tcPr>
            <w:tcW w:w="319" w:type="pct"/>
            <w:tcBorders>
              <w:top w:val="nil"/>
              <w:left w:val="nil"/>
              <w:bottom w:val="nil"/>
              <w:right w:val="nil"/>
            </w:tcBorders>
            <w:shd w:val="clear" w:color="auto" w:fill="auto"/>
            <w:vAlign w:val="bottom"/>
          </w:tcPr>
          <w:p w14:paraId="4E7FD682" w14:textId="538138C9" w:rsidR="006065E7" w:rsidRPr="00587444" w:rsidRDefault="006065E7" w:rsidP="006065E7">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195525A7" w14:textId="1F6C4D90" w:rsidR="006065E7" w:rsidRPr="00587444" w:rsidRDefault="006065E7" w:rsidP="006065E7">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729224C6" w14:textId="18E85F49" w:rsidR="006065E7" w:rsidRPr="00587444" w:rsidRDefault="006065E7" w:rsidP="006065E7">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6B99A71B" w14:textId="259C426C" w:rsidR="006065E7" w:rsidRPr="00587444" w:rsidRDefault="006065E7" w:rsidP="006065E7">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00AC954C" w14:textId="76ACE6F9" w:rsidR="006065E7" w:rsidRPr="00587444" w:rsidRDefault="006065E7" w:rsidP="006065E7">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77E83A08" w14:textId="57B43FB3" w:rsidR="006065E7" w:rsidRPr="00587444" w:rsidRDefault="006065E7" w:rsidP="006065E7">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33,287</w:t>
            </w:r>
          </w:p>
        </w:tc>
        <w:tc>
          <w:tcPr>
            <w:tcW w:w="313" w:type="pct"/>
            <w:tcBorders>
              <w:top w:val="nil"/>
              <w:left w:val="nil"/>
              <w:bottom w:val="nil"/>
              <w:right w:val="nil"/>
            </w:tcBorders>
            <w:shd w:val="clear" w:color="auto" w:fill="auto"/>
            <w:vAlign w:val="bottom"/>
          </w:tcPr>
          <w:p w14:paraId="2307324E" w14:textId="440C20AF" w:rsidR="006065E7" w:rsidRPr="00587444" w:rsidRDefault="006065E7" w:rsidP="006065E7">
            <w:pPr>
              <w:tabs>
                <w:tab w:val="right" w:pos="1202"/>
              </w:tabs>
              <w:spacing w:after="0" w:line="240" w:lineRule="auto"/>
              <w:jc w:val="right"/>
              <w:outlineLvl w:val="0"/>
              <w:rPr>
                <w:rFonts w:ascii="Arial" w:eastAsia="Calibri" w:hAnsi="Arial" w:cs="Arial"/>
                <w:spacing w:val="-2"/>
                <w:sz w:val="14"/>
                <w:szCs w:val="14"/>
                <w:highlight w:val="yellow"/>
              </w:rPr>
            </w:pPr>
            <w:r>
              <w:rPr>
                <w:rFonts w:ascii="Arial" w:eastAsia="Calibri" w:hAnsi="Arial" w:cs="Arial"/>
                <w:color w:val="000000" w:themeColor="text1"/>
                <w:sz w:val="14"/>
                <w:szCs w:val="14"/>
              </w:rPr>
              <w:t>33,287</w:t>
            </w:r>
          </w:p>
        </w:tc>
        <w:tc>
          <w:tcPr>
            <w:tcW w:w="313" w:type="pct"/>
            <w:tcBorders>
              <w:top w:val="nil"/>
              <w:left w:val="nil"/>
              <w:bottom w:val="nil"/>
              <w:right w:val="nil"/>
            </w:tcBorders>
            <w:vAlign w:val="bottom"/>
          </w:tcPr>
          <w:p w14:paraId="6621A0D7" w14:textId="69D786CD" w:rsidR="006065E7" w:rsidRPr="00587444" w:rsidRDefault="006065E7" w:rsidP="006065E7">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33245563" w14:textId="0C5B64BB" w:rsidR="006065E7" w:rsidRPr="00587444" w:rsidRDefault="006065E7" w:rsidP="006065E7">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13EC856B" w14:textId="29340FE2" w:rsidR="006065E7" w:rsidRPr="00587444" w:rsidRDefault="006065E7" w:rsidP="006065E7">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73C7142A" w14:textId="4D52228C" w:rsidR="006065E7" w:rsidRPr="00587444" w:rsidRDefault="006065E7" w:rsidP="006065E7">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375D753C" w14:textId="63043FB5" w:rsidR="006065E7" w:rsidRPr="00587444" w:rsidRDefault="006065E7" w:rsidP="006065E7">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176760E1" w14:textId="350CDD58" w:rsidR="006065E7" w:rsidRPr="00587444" w:rsidRDefault="006065E7" w:rsidP="006065E7">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6</w:t>
            </w:r>
          </w:p>
        </w:tc>
        <w:tc>
          <w:tcPr>
            <w:tcW w:w="308" w:type="pct"/>
            <w:gridSpan w:val="2"/>
            <w:tcBorders>
              <w:top w:val="nil"/>
              <w:left w:val="nil"/>
              <w:bottom w:val="nil"/>
              <w:right w:val="nil"/>
            </w:tcBorders>
            <w:shd w:val="clear" w:color="auto" w:fill="auto"/>
            <w:vAlign w:val="bottom"/>
          </w:tcPr>
          <w:p w14:paraId="73FC68A8" w14:textId="49944399" w:rsidR="006065E7" w:rsidRPr="00587444" w:rsidRDefault="006065E7" w:rsidP="006065E7">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6</w:t>
            </w:r>
          </w:p>
        </w:tc>
      </w:tr>
      <w:tr w:rsidR="006065E7" w:rsidRPr="00587444" w14:paraId="6522001D" w14:textId="77777777" w:rsidTr="00AD6DCF">
        <w:trPr>
          <w:trHeight w:val="126"/>
          <w:jc w:val="center"/>
        </w:trPr>
        <w:tc>
          <w:tcPr>
            <w:tcW w:w="580" w:type="pct"/>
            <w:vAlign w:val="bottom"/>
          </w:tcPr>
          <w:p w14:paraId="2594C52A" w14:textId="77777777" w:rsidR="006065E7" w:rsidRDefault="006065E7" w:rsidP="006065E7">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Financial assets at fair value through other </w:t>
            </w:r>
          </w:p>
          <w:p w14:paraId="575CAB3B" w14:textId="77777777" w:rsidR="006065E7" w:rsidRPr="00587444" w:rsidRDefault="006065E7" w:rsidP="006065E7">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comprehensive income</w:t>
            </w:r>
          </w:p>
        </w:tc>
        <w:tc>
          <w:tcPr>
            <w:tcW w:w="319" w:type="pct"/>
            <w:tcBorders>
              <w:top w:val="nil"/>
              <w:left w:val="nil"/>
              <w:bottom w:val="nil"/>
              <w:right w:val="nil"/>
            </w:tcBorders>
            <w:shd w:val="clear" w:color="auto" w:fill="auto"/>
            <w:vAlign w:val="bottom"/>
          </w:tcPr>
          <w:p w14:paraId="1921E182" w14:textId="52C146D3"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242,362</w:t>
            </w:r>
          </w:p>
        </w:tc>
        <w:tc>
          <w:tcPr>
            <w:tcW w:w="320" w:type="pct"/>
            <w:tcBorders>
              <w:top w:val="nil"/>
              <w:left w:val="nil"/>
              <w:bottom w:val="nil"/>
              <w:right w:val="nil"/>
            </w:tcBorders>
            <w:shd w:val="clear" w:color="auto" w:fill="auto"/>
            <w:vAlign w:val="bottom"/>
          </w:tcPr>
          <w:p w14:paraId="43D5015B" w14:textId="7E076C98"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5DA1E4B0" w14:textId="7DDDF87A"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195</w:t>
            </w:r>
          </w:p>
        </w:tc>
        <w:tc>
          <w:tcPr>
            <w:tcW w:w="319" w:type="pct"/>
            <w:tcBorders>
              <w:top w:val="nil"/>
              <w:left w:val="nil"/>
              <w:bottom w:val="nil"/>
              <w:right w:val="nil"/>
            </w:tcBorders>
            <w:shd w:val="clear" w:color="auto" w:fill="auto"/>
            <w:vAlign w:val="bottom"/>
          </w:tcPr>
          <w:p w14:paraId="26CF0B9B" w14:textId="47926ADD"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6FFD00B6" w14:textId="571A7494"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58114A4A" w14:textId="2CF738DE"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2A5BE29C" w14:textId="284EE1B3"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highlight w:val="yellow"/>
              </w:rPr>
            </w:pPr>
            <w:r>
              <w:rPr>
                <w:rFonts w:ascii="Arial" w:eastAsia="Calibri" w:hAnsi="Arial" w:cs="Arial"/>
                <w:color w:val="000000" w:themeColor="text1"/>
                <w:sz w:val="14"/>
                <w:szCs w:val="14"/>
              </w:rPr>
              <w:t>242,557</w:t>
            </w:r>
          </w:p>
        </w:tc>
        <w:tc>
          <w:tcPr>
            <w:tcW w:w="313" w:type="pct"/>
            <w:tcBorders>
              <w:top w:val="nil"/>
              <w:left w:val="nil"/>
              <w:bottom w:val="nil"/>
              <w:right w:val="nil"/>
            </w:tcBorders>
            <w:shd w:val="clear" w:color="auto" w:fill="auto"/>
            <w:vAlign w:val="bottom"/>
          </w:tcPr>
          <w:p w14:paraId="22113977" w14:textId="3E1F7907"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242,362</w:t>
            </w:r>
          </w:p>
        </w:tc>
        <w:tc>
          <w:tcPr>
            <w:tcW w:w="316" w:type="pct"/>
            <w:gridSpan w:val="2"/>
            <w:tcBorders>
              <w:top w:val="nil"/>
              <w:left w:val="nil"/>
              <w:bottom w:val="nil"/>
              <w:right w:val="nil"/>
            </w:tcBorders>
            <w:shd w:val="clear" w:color="auto" w:fill="auto"/>
            <w:vAlign w:val="bottom"/>
          </w:tcPr>
          <w:p w14:paraId="09D645F4" w14:textId="4D96A184"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7C464C32" w14:textId="26BF2DA1"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195</w:t>
            </w:r>
          </w:p>
        </w:tc>
        <w:tc>
          <w:tcPr>
            <w:tcW w:w="316" w:type="pct"/>
            <w:tcBorders>
              <w:top w:val="nil"/>
              <w:left w:val="nil"/>
              <w:bottom w:val="nil"/>
              <w:right w:val="nil"/>
            </w:tcBorders>
            <w:shd w:val="clear" w:color="auto" w:fill="auto"/>
            <w:vAlign w:val="bottom"/>
          </w:tcPr>
          <w:p w14:paraId="2FE620F6" w14:textId="0F4649D1"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2A8B4E84" w14:textId="168A7F9D"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3D4FECEE" w14:textId="5A4E75B6"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8" w:type="pct"/>
            <w:gridSpan w:val="2"/>
            <w:tcBorders>
              <w:top w:val="nil"/>
              <w:left w:val="nil"/>
              <w:bottom w:val="nil"/>
              <w:right w:val="nil"/>
            </w:tcBorders>
            <w:shd w:val="clear" w:color="auto" w:fill="auto"/>
            <w:vAlign w:val="bottom"/>
          </w:tcPr>
          <w:p w14:paraId="3E412B2C" w14:textId="33BE9F16"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highlight w:val="yellow"/>
              </w:rPr>
            </w:pPr>
            <w:r>
              <w:rPr>
                <w:rFonts w:ascii="Arial" w:eastAsia="Calibri" w:hAnsi="Arial" w:cs="Arial"/>
                <w:color w:val="000000" w:themeColor="text1"/>
                <w:sz w:val="14"/>
                <w:szCs w:val="14"/>
              </w:rPr>
              <w:t>242,557</w:t>
            </w:r>
          </w:p>
        </w:tc>
      </w:tr>
      <w:tr w:rsidR="006065E7" w:rsidRPr="00587444" w14:paraId="54761A0E" w14:textId="77777777" w:rsidTr="00AD6DCF">
        <w:trPr>
          <w:trHeight w:hRule="exact" w:val="227"/>
          <w:jc w:val="center"/>
        </w:trPr>
        <w:tc>
          <w:tcPr>
            <w:tcW w:w="580" w:type="pct"/>
            <w:vAlign w:val="bottom"/>
          </w:tcPr>
          <w:p w14:paraId="646B3D29" w14:textId="77777777" w:rsidR="006065E7" w:rsidRPr="00587444" w:rsidRDefault="006065E7" w:rsidP="006065E7">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Other assets</w:t>
            </w:r>
          </w:p>
        </w:tc>
        <w:tc>
          <w:tcPr>
            <w:tcW w:w="319" w:type="pct"/>
            <w:tcBorders>
              <w:top w:val="nil"/>
              <w:left w:val="nil"/>
              <w:bottom w:val="single" w:sz="8" w:space="0" w:color="auto"/>
              <w:right w:val="nil"/>
            </w:tcBorders>
            <w:shd w:val="clear" w:color="auto" w:fill="auto"/>
            <w:vAlign w:val="bottom"/>
          </w:tcPr>
          <w:p w14:paraId="01164BEE" w14:textId="56896061"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1,779</w:t>
            </w:r>
          </w:p>
        </w:tc>
        <w:tc>
          <w:tcPr>
            <w:tcW w:w="320" w:type="pct"/>
            <w:tcBorders>
              <w:top w:val="nil"/>
              <w:left w:val="nil"/>
              <w:bottom w:val="single" w:sz="8" w:space="0" w:color="auto"/>
              <w:right w:val="nil"/>
            </w:tcBorders>
            <w:shd w:val="clear" w:color="auto" w:fill="auto"/>
            <w:vAlign w:val="bottom"/>
          </w:tcPr>
          <w:p w14:paraId="4F6B8A81" w14:textId="330598A7"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11</w:t>
            </w:r>
          </w:p>
        </w:tc>
        <w:tc>
          <w:tcPr>
            <w:tcW w:w="320" w:type="pct"/>
            <w:tcBorders>
              <w:top w:val="nil"/>
              <w:left w:val="nil"/>
              <w:bottom w:val="single" w:sz="8" w:space="0" w:color="auto"/>
              <w:right w:val="nil"/>
            </w:tcBorders>
            <w:shd w:val="clear" w:color="auto" w:fill="auto"/>
            <w:vAlign w:val="bottom"/>
          </w:tcPr>
          <w:p w14:paraId="6BAD54AC" w14:textId="78BE17D4"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158</w:t>
            </w:r>
          </w:p>
        </w:tc>
        <w:tc>
          <w:tcPr>
            <w:tcW w:w="319" w:type="pct"/>
            <w:tcBorders>
              <w:top w:val="nil"/>
              <w:left w:val="nil"/>
              <w:bottom w:val="single" w:sz="8" w:space="0" w:color="auto"/>
              <w:right w:val="nil"/>
            </w:tcBorders>
            <w:shd w:val="clear" w:color="auto" w:fill="auto"/>
            <w:vAlign w:val="bottom"/>
          </w:tcPr>
          <w:p w14:paraId="73963FAB" w14:textId="2FA52610"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9" w:type="pct"/>
            <w:tcBorders>
              <w:top w:val="nil"/>
              <w:left w:val="nil"/>
              <w:bottom w:val="single" w:sz="8" w:space="0" w:color="auto"/>
              <w:right w:val="nil"/>
            </w:tcBorders>
            <w:vAlign w:val="bottom"/>
          </w:tcPr>
          <w:p w14:paraId="6615869E" w14:textId="6283542F"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7</w:t>
            </w:r>
          </w:p>
        </w:tc>
        <w:tc>
          <w:tcPr>
            <w:tcW w:w="308" w:type="pct"/>
            <w:tcBorders>
              <w:top w:val="nil"/>
              <w:left w:val="nil"/>
              <w:bottom w:val="single" w:sz="8" w:space="0" w:color="auto"/>
              <w:right w:val="nil"/>
            </w:tcBorders>
            <w:shd w:val="clear" w:color="auto" w:fill="auto"/>
            <w:vAlign w:val="bottom"/>
          </w:tcPr>
          <w:p w14:paraId="62DA5335" w14:textId="63417666"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3" w:type="pct"/>
            <w:tcBorders>
              <w:top w:val="nil"/>
              <w:left w:val="nil"/>
              <w:bottom w:val="single" w:sz="8" w:space="0" w:color="auto"/>
              <w:right w:val="nil"/>
            </w:tcBorders>
            <w:shd w:val="clear" w:color="auto" w:fill="auto"/>
            <w:vAlign w:val="bottom"/>
          </w:tcPr>
          <w:p w14:paraId="6CB70319" w14:textId="720F8967"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1,955</w:t>
            </w:r>
          </w:p>
        </w:tc>
        <w:tc>
          <w:tcPr>
            <w:tcW w:w="313" w:type="pct"/>
            <w:tcBorders>
              <w:top w:val="nil"/>
              <w:left w:val="nil"/>
              <w:bottom w:val="single" w:sz="8" w:space="0" w:color="auto"/>
              <w:right w:val="nil"/>
            </w:tcBorders>
            <w:vAlign w:val="bottom"/>
          </w:tcPr>
          <w:p w14:paraId="43FED709" w14:textId="70BD22EB"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717</w:t>
            </w:r>
          </w:p>
        </w:tc>
        <w:tc>
          <w:tcPr>
            <w:tcW w:w="316" w:type="pct"/>
            <w:gridSpan w:val="2"/>
            <w:tcBorders>
              <w:top w:val="nil"/>
              <w:left w:val="nil"/>
              <w:bottom w:val="single" w:sz="8" w:space="0" w:color="auto"/>
              <w:right w:val="nil"/>
            </w:tcBorders>
            <w:vAlign w:val="bottom"/>
          </w:tcPr>
          <w:p w14:paraId="228C3EFA" w14:textId="22F17CAC"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11</w:t>
            </w:r>
          </w:p>
        </w:tc>
        <w:tc>
          <w:tcPr>
            <w:tcW w:w="316" w:type="pct"/>
            <w:gridSpan w:val="2"/>
            <w:tcBorders>
              <w:top w:val="nil"/>
              <w:left w:val="nil"/>
              <w:bottom w:val="single" w:sz="8" w:space="0" w:color="auto"/>
              <w:right w:val="nil"/>
            </w:tcBorders>
            <w:vAlign w:val="bottom"/>
          </w:tcPr>
          <w:p w14:paraId="7958B3F7" w14:textId="25488A28"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75</w:t>
            </w:r>
          </w:p>
        </w:tc>
        <w:tc>
          <w:tcPr>
            <w:tcW w:w="316" w:type="pct"/>
            <w:tcBorders>
              <w:top w:val="nil"/>
              <w:left w:val="nil"/>
              <w:bottom w:val="single" w:sz="8" w:space="0" w:color="auto"/>
              <w:right w:val="nil"/>
            </w:tcBorders>
            <w:vAlign w:val="bottom"/>
          </w:tcPr>
          <w:p w14:paraId="5AFCFEF1" w14:textId="6AE8F8CB"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7" w:type="pct"/>
            <w:gridSpan w:val="2"/>
            <w:tcBorders>
              <w:top w:val="nil"/>
              <w:left w:val="nil"/>
              <w:bottom w:val="single" w:sz="8" w:space="0" w:color="auto"/>
              <w:right w:val="nil"/>
            </w:tcBorders>
            <w:vAlign w:val="bottom"/>
          </w:tcPr>
          <w:p w14:paraId="36CD5944" w14:textId="63B394D5"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7</w:t>
            </w:r>
          </w:p>
        </w:tc>
        <w:tc>
          <w:tcPr>
            <w:tcW w:w="316" w:type="pct"/>
            <w:gridSpan w:val="2"/>
            <w:tcBorders>
              <w:top w:val="nil"/>
              <w:left w:val="nil"/>
              <w:bottom w:val="single" w:sz="8" w:space="0" w:color="auto"/>
              <w:right w:val="nil"/>
            </w:tcBorders>
            <w:vAlign w:val="bottom"/>
          </w:tcPr>
          <w:p w14:paraId="7EE646E3" w14:textId="7B61A311"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8" w:type="pct"/>
            <w:gridSpan w:val="2"/>
            <w:tcBorders>
              <w:top w:val="nil"/>
              <w:left w:val="nil"/>
              <w:bottom w:val="single" w:sz="8" w:space="0" w:color="auto"/>
              <w:right w:val="nil"/>
            </w:tcBorders>
            <w:vAlign w:val="bottom"/>
          </w:tcPr>
          <w:p w14:paraId="633A73B7" w14:textId="6BB9AE65"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810</w:t>
            </w:r>
          </w:p>
        </w:tc>
      </w:tr>
      <w:tr w:rsidR="006065E7" w:rsidRPr="00587444" w14:paraId="7DB8ABF9" w14:textId="77777777" w:rsidTr="00AD6DCF">
        <w:trPr>
          <w:trHeight w:val="20"/>
          <w:jc w:val="center"/>
        </w:trPr>
        <w:tc>
          <w:tcPr>
            <w:tcW w:w="580" w:type="pct"/>
          </w:tcPr>
          <w:p w14:paraId="51D27E7A" w14:textId="77777777" w:rsidR="006065E7" w:rsidRPr="00587444" w:rsidRDefault="006065E7" w:rsidP="006065E7">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Total</w:t>
            </w:r>
          </w:p>
        </w:tc>
        <w:tc>
          <w:tcPr>
            <w:tcW w:w="319" w:type="pct"/>
            <w:tcBorders>
              <w:top w:val="nil"/>
              <w:left w:val="nil"/>
              <w:bottom w:val="single" w:sz="12" w:space="0" w:color="auto"/>
              <w:right w:val="nil"/>
            </w:tcBorders>
            <w:shd w:val="clear" w:color="auto" w:fill="auto"/>
            <w:vAlign w:val="bottom"/>
          </w:tcPr>
          <w:p w14:paraId="134ADDAC" w14:textId="3FB66683" w:rsidR="006065E7" w:rsidRPr="00587444" w:rsidRDefault="006065E7" w:rsidP="006065E7">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3,384,364</w:t>
            </w:r>
          </w:p>
        </w:tc>
        <w:tc>
          <w:tcPr>
            <w:tcW w:w="320" w:type="pct"/>
            <w:tcBorders>
              <w:top w:val="nil"/>
              <w:left w:val="nil"/>
              <w:bottom w:val="single" w:sz="12" w:space="0" w:color="auto"/>
              <w:right w:val="nil"/>
            </w:tcBorders>
            <w:shd w:val="clear" w:color="auto" w:fill="auto"/>
            <w:vAlign w:val="bottom"/>
          </w:tcPr>
          <w:p w14:paraId="3A26D0AC" w14:textId="37FCC5BA" w:rsidR="006065E7" w:rsidRPr="00587444" w:rsidRDefault="006065E7" w:rsidP="006065E7">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228,819</w:t>
            </w:r>
          </w:p>
        </w:tc>
        <w:tc>
          <w:tcPr>
            <w:tcW w:w="320" w:type="pct"/>
            <w:tcBorders>
              <w:top w:val="nil"/>
              <w:left w:val="nil"/>
              <w:bottom w:val="single" w:sz="12" w:space="0" w:color="auto"/>
              <w:right w:val="nil"/>
            </w:tcBorders>
            <w:shd w:val="clear" w:color="auto" w:fill="auto"/>
            <w:vAlign w:val="bottom"/>
          </w:tcPr>
          <w:p w14:paraId="7E20315E" w14:textId="7E5F68B2" w:rsidR="006065E7" w:rsidRPr="00587444" w:rsidRDefault="006065E7" w:rsidP="006065E7">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156,936</w:t>
            </w:r>
          </w:p>
        </w:tc>
        <w:tc>
          <w:tcPr>
            <w:tcW w:w="319" w:type="pct"/>
            <w:tcBorders>
              <w:top w:val="nil"/>
              <w:left w:val="nil"/>
              <w:bottom w:val="single" w:sz="12" w:space="0" w:color="auto"/>
              <w:right w:val="nil"/>
            </w:tcBorders>
            <w:shd w:val="clear" w:color="auto" w:fill="auto"/>
            <w:vAlign w:val="bottom"/>
          </w:tcPr>
          <w:p w14:paraId="3412F004" w14:textId="01D7F82C" w:rsidR="006065E7" w:rsidRPr="00587444" w:rsidRDefault="006065E7" w:rsidP="006065E7">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11,146</w:t>
            </w:r>
          </w:p>
        </w:tc>
        <w:tc>
          <w:tcPr>
            <w:tcW w:w="319" w:type="pct"/>
            <w:tcBorders>
              <w:top w:val="nil"/>
              <w:left w:val="nil"/>
              <w:bottom w:val="single" w:sz="12" w:space="0" w:color="auto"/>
              <w:right w:val="nil"/>
            </w:tcBorders>
            <w:vAlign w:val="bottom"/>
          </w:tcPr>
          <w:p w14:paraId="558E8F83" w14:textId="26993A2F" w:rsidR="006065E7" w:rsidRPr="00587444" w:rsidRDefault="006065E7" w:rsidP="006065E7">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182,440</w:t>
            </w:r>
          </w:p>
        </w:tc>
        <w:tc>
          <w:tcPr>
            <w:tcW w:w="308" w:type="pct"/>
            <w:tcBorders>
              <w:top w:val="nil"/>
              <w:left w:val="nil"/>
              <w:bottom w:val="single" w:sz="12" w:space="0" w:color="auto"/>
              <w:right w:val="nil"/>
            </w:tcBorders>
            <w:shd w:val="clear" w:color="auto" w:fill="auto"/>
            <w:vAlign w:val="bottom"/>
          </w:tcPr>
          <w:p w14:paraId="5924680F" w14:textId="4FFF7BF3" w:rsidR="006065E7" w:rsidRPr="00587444" w:rsidRDefault="006065E7" w:rsidP="006065E7">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33,287</w:t>
            </w:r>
          </w:p>
        </w:tc>
        <w:tc>
          <w:tcPr>
            <w:tcW w:w="313" w:type="pct"/>
            <w:tcBorders>
              <w:top w:val="nil"/>
              <w:left w:val="nil"/>
              <w:bottom w:val="single" w:sz="12" w:space="0" w:color="auto"/>
              <w:right w:val="nil"/>
            </w:tcBorders>
            <w:shd w:val="clear" w:color="auto" w:fill="auto"/>
            <w:vAlign w:val="bottom"/>
          </w:tcPr>
          <w:p w14:paraId="64B8EEA0" w14:textId="3D0D0149" w:rsidR="006065E7" w:rsidRPr="00587444" w:rsidRDefault="006065E7" w:rsidP="006065E7">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3,996,992</w:t>
            </w:r>
          </w:p>
        </w:tc>
        <w:tc>
          <w:tcPr>
            <w:tcW w:w="313" w:type="pct"/>
            <w:tcBorders>
              <w:top w:val="nil"/>
              <w:left w:val="nil"/>
              <w:bottom w:val="single" w:sz="12" w:space="0" w:color="auto"/>
              <w:right w:val="nil"/>
            </w:tcBorders>
            <w:vAlign w:val="bottom"/>
          </w:tcPr>
          <w:p w14:paraId="25A74E89" w14:textId="4875A42D" w:rsidR="006065E7" w:rsidRPr="00587444" w:rsidRDefault="006065E7" w:rsidP="006065E7">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625,118</w:t>
            </w:r>
          </w:p>
        </w:tc>
        <w:tc>
          <w:tcPr>
            <w:tcW w:w="316" w:type="pct"/>
            <w:gridSpan w:val="2"/>
            <w:tcBorders>
              <w:top w:val="nil"/>
              <w:left w:val="nil"/>
              <w:bottom w:val="single" w:sz="12" w:space="0" w:color="auto"/>
              <w:right w:val="nil"/>
            </w:tcBorders>
            <w:vAlign w:val="bottom"/>
          </w:tcPr>
          <w:p w14:paraId="1E7CB284" w14:textId="72AA5D47" w:rsidR="006065E7" w:rsidRPr="00587444" w:rsidRDefault="006065E7" w:rsidP="006065E7">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28,829</w:t>
            </w:r>
          </w:p>
        </w:tc>
        <w:tc>
          <w:tcPr>
            <w:tcW w:w="316" w:type="pct"/>
            <w:gridSpan w:val="2"/>
            <w:tcBorders>
              <w:top w:val="nil"/>
              <w:left w:val="nil"/>
              <w:bottom w:val="single" w:sz="12" w:space="0" w:color="auto"/>
              <w:right w:val="nil"/>
            </w:tcBorders>
            <w:vAlign w:val="bottom"/>
          </w:tcPr>
          <w:p w14:paraId="30D93624" w14:textId="691D88FA" w:rsidR="006065E7" w:rsidRPr="00587444" w:rsidRDefault="006065E7" w:rsidP="006065E7">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8,451</w:t>
            </w:r>
          </w:p>
        </w:tc>
        <w:tc>
          <w:tcPr>
            <w:tcW w:w="316" w:type="pct"/>
            <w:tcBorders>
              <w:top w:val="nil"/>
              <w:left w:val="nil"/>
              <w:bottom w:val="single" w:sz="12" w:space="0" w:color="auto"/>
              <w:right w:val="nil"/>
            </w:tcBorders>
            <w:vAlign w:val="bottom"/>
          </w:tcPr>
          <w:p w14:paraId="17FEC1CC" w14:textId="71DD282B" w:rsidR="006065E7" w:rsidRPr="00587444" w:rsidRDefault="006065E7" w:rsidP="006065E7">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46</w:t>
            </w:r>
          </w:p>
        </w:tc>
        <w:tc>
          <w:tcPr>
            <w:tcW w:w="317" w:type="pct"/>
            <w:gridSpan w:val="2"/>
            <w:tcBorders>
              <w:top w:val="nil"/>
              <w:left w:val="nil"/>
              <w:bottom w:val="single" w:sz="12" w:space="0" w:color="auto"/>
              <w:right w:val="nil"/>
            </w:tcBorders>
            <w:vAlign w:val="bottom"/>
          </w:tcPr>
          <w:p w14:paraId="235D63DC" w14:textId="28D29B0D" w:rsidR="006065E7" w:rsidRPr="00587444" w:rsidRDefault="006065E7" w:rsidP="006065E7">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94,850</w:t>
            </w:r>
          </w:p>
        </w:tc>
        <w:tc>
          <w:tcPr>
            <w:tcW w:w="316" w:type="pct"/>
            <w:gridSpan w:val="2"/>
            <w:tcBorders>
              <w:top w:val="nil"/>
              <w:left w:val="nil"/>
              <w:bottom w:val="single" w:sz="12" w:space="0" w:color="auto"/>
              <w:right w:val="nil"/>
            </w:tcBorders>
            <w:vAlign w:val="bottom"/>
          </w:tcPr>
          <w:p w14:paraId="50CCC3F7" w14:textId="5801130D" w:rsidR="006065E7" w:rsidRPr="00587444" w:rsidRDefault="006065E7" w:rsidP="006065E7">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6</w:t>
            </w:r>
          </w:p>
        </w:tc>
        <w:tc>
          <w:tcPr>
            <w:tcW w:w="308" w:type="pct"/>
            <w:gridSpan w:val="2"/>
            <w:tcBorders>
              <w:top w:val="nil"/>
              <w:left w:val="nil"/>
              <w:bottom w:val="single" w:sz="12" w:space="0" w:color="auto"/>
              <w:right w:val="nil"/>
            </w:tcBorders>
            <w:vAlign w:val="bottom"/>
          </w:tcPr>
          <w:p w14:paraId="5A86BACA" w14:textId="2519AE1A" w:rsidR="006065E7" w:rsidRPr="00587444" w:rsidRDefault="006065E7" w:rsidP="006065E7">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757,300</w:t>
            </w:r>
          </w:p>
        </w:tc>
      </w:tr>
      <w:tr w:rsidR="006065E7" w:rsidRPr="00587444" w14:paraId="6015E0E1" w14:textId="77777777" w:rsidTr="00AD6DCF">
        <w:trPr>
          <w:trHeight w:val="200"/>
          <w:jc w:val="center"/>
        </w:trPr>
        <w:tc>
          <w:tcPr>
            <w:tcW w:w="580" w:type="pct"/>
          </w:tcPr>
          <w:p w14:paraId="30AA726F" w14:textId="77777777" w:rsidR="006065E7" w:rsidRDefault="006065E7" w:rsidP="006065E7">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Guarantees and </w:t>
            </w:r>
          </w:p>
          <w:p w14:paraId="15F4D349" w14:textId="77777777" w:rsidR="006065E7" w:rsidRPr="00587444" w:rsidRDefault="006065E7" w:rsidP="006065E7">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commitments</w:t>
            </w:r>
          </w:p>
        </w:tc>
        <w:tc>
          <w:tcPr>
            <w:tcW w:w="319" w:type="pct"/>
            <w:tcBorders>
              <w:top w:val="nil"/>
              <w:left w:val="nil"/>
              <w:bottom w:val="nil"/>
              <w:right w:val="nil"/>
            </w:tcBorders>
            <w:shd w:val="clear" w:color="auto" w:fill="auto"/>
            <w:vAlign w:val="bottom"/>
          </w:tcPr>
          <w:p w14:paraId="6C5A4B84" w14:textId="77777777"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shd w:val="clear" w:color="auto" w:fill="auto"/>
            <w:vAlign w:val="bottom"/>
          </w:tcPr>
          <w:p w14:paraId="5F100967" w14:textId="77777777"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shd w:val="clear" w:color="auto" w:fill="auto"/>
            <w:vAlign w:val="bottom"/>
          </w:tcPr>
          <w:p w14:paraId="05459767" w14:textId="77777777"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shd w:val="clear" w:color="auto" w:fill="auto"/>
            <w:vAlign w:val="bottom"/>
          </w:tcPr>
          <w:p w14:paraId="59CDFBDF" w14:textId="77777777"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vAlign w:val="bottom"/>
          </w:tcPr>
          <w:p w14:paraId="4E446F5B" w14:textId="77777777"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p>
        </w:tc>
        <w:tc>
          <w:tcPr>
            <w:tcW w:w="308" w:type="pct"/>
            <w:tcBorders>
              <w:top w:val="nil"/>
              <w:left w:val="nil"/>
              <w:bottom w:val="nil"/>
              <w:right w:val="nil"/>
            </w:tcBorders>
            <w:shd w:val="clear" w:color="auto" w:fill="auto"/>
            <w:vAlign w:val="bottom"/>
          </w:tcPr>
          <w:p w14:paraId="3270CBA1" w14:textId="77777777"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shd w:val="clear" w:color="auto" w:fill="auto"/>
            <w:vAlign w:val="bottom"/>
          </w:tcPr>
          <w:p w14:paraId="2C40A39A" w14:textId="77777777"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vAlign w:val="bottom"/>
          </w:tcPr>
          <w:p w14:paraId="46D102B1" w14:textId="77777777"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5B611F89" w14:textId="77777777"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38039F70" w14:textId="77777777"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p>
        </w:tc>
        <w:tc>
          <w:tcPr>
            <w:tcW w:w="316" w:type="pct"/>
            <w:tcBorders>
              <w:top w:val="nil"/>
              <w:left w:val="nil"/>
              <w:bottom w:val="nil"/>
              <w:right w:val="nil"/>
            </w:tcBorders>
            <w:vAlign w:val="bottom"/>
          </w:tcPr>
          <w:p w14:paraId="7E086F44" w14:textId="77777777"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p>
        </w:tc>
        <w:tc>
          <w:tcPr>
            <w:tcW w:w="317" w:type="pct"/>
            <w:gridSpan w:val="2"/>
            <w:tcBorders>
              <w:top w:val="nil"/>
              <w:left w:val="nil"/>
              <w:bottom w:val="nil"/>
              <w:right w:val="nil"/>
            </w:tcBorders>
            <w:vAlign w:val="bottom"/>
          </w:tcPr>
          <w:p w14:paraId="24A16CE8" w14:textId="77777777"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5FDBB4A8" w14:textId="77777777"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p>
        </w:tc>
        <w:tc>
          <w:tcPr>
            <w:tcW w:w="308" w:type="pct"/>
            <w:gridSpan w:val="2"/>
            <w:tcBorders>
              <w:top w:val="nil"/>
              <w:left w:val="nil"/>
              <w:bottom w:val="nil"/>
              <w:right w:val="nil"/>
            </w:tcBorders>
            <w:vAlign w:val="bottom"/>
          </w:tcPr>
          <w:p w14:paraId="0AAE699A" w14:textId="77777777" w:rsidR="006065E7" w:rsidRPr="00587444" w:rsidRDefault="006065E7" w:rsidP="006065E7">
            <w:pPr>
              <w:tabs>
                <w:tab w:val="right" w:pos="1202"/>
              </w:tabs>
              <w:spacing w:after="0" w:line="240" w:lineRule="auto"/>
              <w:jc w:val="right"/>
              <w:outlineLvl w:val="0"/>
              <w:rPr>
                <w:rFonts w:ascii="Arial" w:eastAsia="Calibri" w:hAnsi="Arial" w:cs="Arial"/>
                <w:snapToGrid w:val="0"/>
                <w:sz w:val="14"/>
                <w:szCs w:val="14"/>
              </w:rPr>
            </w:pPr>
          </w:p>
        </w:tc>
      </w:tr>
      <w:tr w:rsidR="006065E7" w:rsidRPr="00587444" w14:paraId="33FE153E" w14:textId="77777777" w:rsidTr="00AD6DCF">
        <w:trPr>
          <w:trHeight w:val="200"/>
          <w:jc w:val="center"/>
        </w:trPr>
        <w:tc>
          <w:tcPr>
            <w:tcW w:w="580" w:type="pct"/>
            <w:vAlign w:val="bottom"/>
          </w:tcPr>
          <w:p w14:paraId="426110D3" w14:textId="77777777" w:rsidR="006065E7" w:rsidRPr="00587444" w:rsidRDefault="006065E7" w:rsidP="006065E7">
            <w:pPr>
              <w:tabs>
                <w:tab w:val="right" w:pos="1202"/>
              </w:tabs>
              <w:spacing w:after="0" w:line="240" w:lineRule="auto"/>
              <w:outlineLvl w:val="0"/>
              <w:rPr>
                <w:rFonts w:ascii="Arial" w:eastAsia="Calibri" w:hAnsi="Arial" w:cs="Arial"/>
                <w:sz w:val="14"/>
                <w:szCs w:val="14"/>
                <w:lang w:val="en-GB"/>
              </w:rPr>
            </w:pPr>
            <w:r w:rsidRPr="00D05870">
              <w:rPr>
                <w:rFonts w:ascii="Arial" w:eastAsia="Calibri" w:hAnsi="Arial" w:cs="Arial"/>
                <w:sz w:val="14"/>
                <w:szCs w:val="14"/>
                <w:lang w:val="en-GB"/>
              </w:rPr>
              <w:t>Issued guarantees</w:t>
            </w:r>
          </w:p>
        </w:tc>
        <w:tc>
          <w:tcPr>
            <w:tcW w:w="319" w:type="pct"/>
            <w:tcBorders>
              <w:top w:val="nil"/>
              <w:left w:val="nil"/>
              <w:bottom w:val="nil"/>
              <w:right w:val="nil"/>
            </w:tcBorders>
            <w:shd w:val="clear" w:color="auto" w:fill="auto"/>
            <w:vAlign w:val="bottom"/>
          </w:tcPr>
          <w:p w14:paraId="20CF3683" w14:textId="60C8DD47"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32,565</w:t>
            </w:r>
          </w:p>
        </w:tc>
        <w:tc>
          <w:tcPr>
            <w:tcW w:w="320" w:type="pct"/>
            <w:tcBorders>
              <w:top w:val="nil"/>
              <w:left w:val="nil"/>
              <w:bottom w:val="nil"/>
              <w:right w:val="nil"/>
            </w:tcBorders>
            <w:shd w:val="clear" w:color="auto" w:fill="auto"/>
            <w:vAlign w:val="bottom"/>
          </w:tcPr>
          <w:p w14:paraId="486AFA7C" w14:textId="4B03AE91"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8,542</w:t>
            </w:r>
          </w:p>
        </w:tc>
        <w:tc>
          <w:tcPr>
            <w:tcW w:w="320" w:type="pct"/>
            <w:tcBorders>
              <w:top w:val="nil"/>
              <w:left w:val="nil"/>
              <w:bottom w:val="nil"/>
              <w:right w:val="nil"/>
            </w:tcBorders>
            <w:shd w:val="clear" w:color="auto" w:fill="auto"/>
            <w:vAlign w:val="bottom"/>
          </w:tcPr>
          <w:p w14:paraId="4B18380B" w14:textId="007C1259"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2,514</w:t>
            </w:r>
          </w:p>
        </w:tc>
        <w:tc>
          <w:tcPr>
            <w:tcW w:w="319" w:type="pct"/>
            <w:tcBorders>
              <w:top w:val="nil"/>
              <w:left w:val="nil"/>
              <w:bottom w:val="nil"/>
              <w:right w:val="nil"/>
            </w:tcBorders>
            <w:shd w:val="clear" w:color="auto" w:fill="auto"/>
            <w:vAlign w:val="bottom"/>
          </w:tcPr>
          <w:p w14:paraId="7B2AE565" w14:textId="0F999373"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37AF4702" w14:textId="11BA5C1A"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5A43E02E" w14:textId="356C0333"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78FC3759" w14:textId="799AFBD0"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43,621</w:t>
            </w:r>
          </w:p>
        </w:tc>
        <w:tc>
          <w:tcPr>
            <w:tcW w:w="313" w:type="pct"/>
            <w:tcBorders>
              <w:top w:val="nil"/>
              <w:left w:val="nil"/>
              <w:bottom w:val="nil"/>
              <w:right w:val="nil"/>
            </w:tcBorders>
            <w:vAlign w:val="bottom"/>
          </w:tcPr>
          <w:p w14:paraId="7EE44E16" w14:textId="20D2B5A1"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32,190</w:t>
            </w:r>
          </w:p>
        </w:tc>
        <w:tc>
          <w:tcPr>
            <w:tcW w:w="316" w:type="pct"/>
            <w:gridSpan w:val="2"/>
            <w:tcBorders>
              <w:top w:val="nil"/>
              <w:left w:val="nil"/>
              <w:bottom w:val="nil"/>
              <w:right w:val="nil"/>
            </w:tcBorders>
            <w:vAlign w:val="bottom"/>
          </w:tcPr>
          <w:p w14:paraId="17948C78" w14:textId="7AEC3FB8"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1,206</w:t>
            </w:r>
          </w:p>
        </w:tc>
        <w:tc>
          <w:tcPr>
            <w:tcW w:w="316" w:type="pct"/>
            <w:gridSpan w:val="2"/>
            <w:tcBorders>
              <w:top w:val="nil"/>
              <w:left w:val="nil"/>
              <w:bottom w:val="nil"/>
              <w:right w:val="nil"/>
            </w:tcBorders>
            <w:vAlign w:val="bottom"/>
          </w:tcPr>
          <w:p w14:paraId="38DD8F6B" w14:textId="050E4DF7"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1,948</w:t>
            </w:r>
          </w:p>
        </w:tc>
        <w:tc>
          <w:tcPr>
            <w:tcW w:w="316" w:type="pct"/>
            <w:tcBorders>
              <w:top w:val="nil"/>
              <w:left w:val="nil"/>
              <w:bottom w:val="nil"/>
              <w:right w:val="nil"/>
            </w:tcBorders>
            <w:vAlign w:val="bottom"/>
          </w:tcPr>
          <w:p w14:paraId="26D3BBB6" w14:textId="6931D0A4"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23D505AB" w14:textId="371DFFBE"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3E472EB6" w14:textId="14E8DF89"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gridSpan w:val="2"/>
            <w:tcBorders>
              <w:top w:val="nil"/>
              <w:left w:val="nil"/>
              <w:bottom w:val="nil"/>
              <w:right w:val="nil"/>
            </w:tcBorders>
            <w:vAlign w:val="bottom"/>
          </w:tcPr>
          <w:p w14:paraId="4BD7E1CB" w14:textId="212507BD"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35,344</w:t>
            </w:r>
          </w:p>
        </w:tc>
      </w:tr>
      <w:tr w:rsidR="006065E7" w:rsidRPr="00587444" w14:paraId="0098870A" w14:textId="77777777" w:rsidTr="00AD6DCF">
        <w:trPr>
          <w:trHeight w:val="200"/>
          <w:jc w:val="center"/>
        </w:trPr>
        <w:tc>
          <w:tcPr>
            <w:tcW w:w="580" w:type="pct"/>
            <w:vAlign w:val="bottom"/>
          </w:tcPr>
          <w:p w14:paraId="3581C5F6" w14:textId="77777777" w:rsidR="006065E7" w:rsidRDefault="006065E7" w:rsidP="006065E7">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Issued guarantees in </w:t>
            </w:r>
          </w:p>
          <w:p w14:paraId="4E94516C" w14:textId="77777777" w:rsidR="006065E7" w:rsidRPr="00587444" w:rsidRDefault="006065E7" w:rsidP="006065E7">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foreign currency</w:t>
            </w:r>
          </w:p>
        </w:tc>
        <w:tc>
          <w:tcPr>
            <w:tcW w:w="319" w:type="pct"/>
            <w:tcBorders>
              <w:top w:val="nil"/>
              <w:left w:val="nil"/>
              <w:bottom w:val="nil"/>
              <w:right w:val="nil"/>
            </w:tcBorders>
            <w:shd w:val="clear" w:color="auto" w:fill="auto"/>
            <w:vAlign w:val="bottom"/>
          </w:tcPr>
          <w:p w14:paraId="2B047B05" w14:textId="212D7CFA"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55</w:t>
            </w:r>
          </w:p>
        </w:tc>
        <w:tc>
          <w:tcPr>
            <w:tcW w:w="320" w:type="pct"/>
            <w:tcBorders>
              <w:top w:val="nil"/>
              <w:left w:val="nil"/>
              <w:bottom w:val="nil"/>
              <w:right w:val="nil"/>
            </w:tcBorders>
            <w:shd w:val="clear" w:color="auto" w:fill="auto"/>
            <w:vAlign w:val="bottom"/>
          </w:tcPr>
          <w:p w14:paraId="65F04009" w14:textId="0F417CBF"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3,771</w:t>
            </w:r>
          </w:p>
        </w:tc>
        <w:tc>
          <w:tcPr>
            <w:tcW w:w="320" w:type="pct"/>
            <w:tcBorders>
              <w:top w:val="nil"/>
              <w:left w:val="nil"/>
              <w:bottom w:val="nil"/>
              <w:right w:val="nil"/>
            </w:tcBorders>
            <w:shd w:val="clear" w:color="auto" w:fill="auto"/>
            <w:vAlign w:val="bottom"/>
          </w:tcPr>
          <w:p w14:paraId="4CD59593" w14:textId="18563F2A"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38D80F5B" w14:textId="3FC1FC7C"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vAlign w:val="bottom"/>
          </w:tcPr>
          <w:p w14:paraId="53D1DF90" w14:textId="0FFFECCD"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357A786C" w14:textId="682C4073"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366A8A4C" w14:textId="43588061"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3,826</w:t>
            </w:r>
          </w:p>
        </w:tc>
        <w:tc>
          <w:tcPr>
            <w:tcW w:w="313" w:type="pct"/>
            <w:tcBorders>
              <w:top w:val="nil"/>
              <w:left w:val="nil"/>
              <w:bottom w:val="nil"/>
              <w:right w:val="nil"/>
            </w:tcBorders>
            <w:vAlign w:val="bottom"/>
          </w:tcPr>
          <w:p w14:paraId="30484EE4" w14:textId="233C93EA"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16</w:t>
            </w:r>
          </w:p>
        </w:tc>
        <w:tc>
          <w:tcPr>
            <w:tcW w:w="316" w:type="pct"/>
            <w:gridSpan w:val="2"/>
            <w:tcBorders>
              <w:top w:val="nil"/>
              <w:left w:val="nil"/>
              <w:bottom w:val="nil"/>
              <w:right w:val="nil"/>
            </w:tcBorders>
            <w:vAlign w:val="bottom"/>
          </w:tcPr>
          <w:p w14:paraId="61074D07" w14:textId="79F0DEFA"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1,398</w:t>
            </w:r>
          </w:p>
        </w:tc>
        <w:tc>
          <w:tcPr>
            <w:tcW w:w="316" w:type="pct"/>
            <w:gridSpan w:val="2"/>
            <w:tcBorders>
              <w:top w:val="nil"/>
              <w:left w:val="nil"/>
              <w:bottom w:val="nil"/>
              <w:right w:val="nil"/>
            </w:tcBorders>
            <w:vAlign w:val="bottom"/>
          </w:tcPr>
          <w:p w14:paraId="7022FB54" w14:textId="27C6CABF"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0910B40A" w14:textId="105CDB61"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60D7941C" w14:textId="5558D17C"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4959E404" w14:textId="4B695332"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gridSpan w:val="2"/>
            <w:tcBorders>
              <w:top w:val="nil"/>
              <w:left w:val="nil"/>
              <w:bottom w:val="nil"/>
              <w:right w:val="nil"/>
            </w:tcBorders>
            <w:vAlign w:val="bottom"/>
          </w:tcPr>
          <w:p w14:paraId="188D523C" w14:textId="2EDFA277"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1,414</w:t>
            </w:r>
          </w:p>
        </w:tc>
      </w:tr>
      <w:tr w:rsidR="006065E7" w:rsidRPr="00587444" w14:paraId="056AA18B" w14:textId="77777777" w:rsidTr="00AD6DCF">
        <w:trPr>
          <w:trHeight w:val="200"/>
          <w:jc w:val="center"/>
        </w:trPr>
        <w:tc>
          <w:tcPr>
            <w:tcW w:w="580" w:type="pct"/>
            <w:vAlign w:val="center"/>
          </w:tcPr>
          <w:p w14:paraId="768149CB" w14:textId="77777777" w:rsidR="006065E7" w:rsidRPr="00587444" w:rsidRDefault="006065E7" w:rsidP="006065E7">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Undrawn loans </w:t>
            </w:r>
          </w:p>
        </w:tc>
        <w:tc>
          <w:tcPr>
            <w:tcW w:w="319" w:type="pct"/>
            <w:tcBorders>
              <w:top w:val="nil"/>
              <w:left w:val="nil"/>
              <w:bottom w:val="single" w:sz="6" w:space="0" w:color="auto"/>
              <w:right w:val="nil"/>
            </w:tcBorders>
            <w:shd w:val="clear" w:color="auto" w:fill="auto"/>
            <w:vAlign w:val="bottom"/>
          </w:tcPr>
          <w:p w14:paraId="58F8F5AB" w14:textId="4A02D350"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544,201</w:t>
            </w:r>
          </w:p>
        </w:tc>
        <w:tc>
          <w:tcPr>
            <w:tcW w:w="320" w:type="pct"/>
            <w:tcBorders>
              <w:top w:val="nil"/>
              <w:left w:val="nil"/>
              <w:bottom w:val="single" w:sz="6" w:space="0" w:color="auto"/>
              <w:right w:val="nil"/>
            </w:tcBorders>
            <w:shd w:val="clear" w:color="auto" w:fill="auto"/>
            <w:vAlign w:val="bottom"/>
          </w:tcPr>
          <w:p w14:paraId="61F58F57" w14:textId="21C6070A"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3,236</w:t>
            </w:r>
          </w:p>
        </w:tc>
        <w:tc>
          <w:tcPr>
            <w:tcW w:w="320" w:type="pct"/>
            <w:tcBorders>
              <w:top w:val="nil"/>
              <w:left w:val="nil"/>
              <w:bottom w:val="single" w:sz="6" w:space="0" w:color="auto"/>
              <w:right w:val="nil"/>
            </w:tcBorders>
            <w:shd w:val="clear" w:color="auto" w:fill="auto"/>
            <w:vAlign w:val="bottom"/>
          </w:tcPr>
          <w:p w14:paraId="2488DDDD" w14:textId="4A4F1138"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15</w:t>
            </w:r>
          </w:p>
        </w:tc>
        <w:tc>
          <w:tcPr>
            <w:tcW w:w="319" w:type="pct"/>
            <w:tcBorders>
              <w:top w:val="nil"/>
              <w:left w:val="nil"/>
              <w:bottom w:val="single" w:sz="6" w:space="0" w:color="auto"/>
              <w:right w:val="nil"/>
            </w:tcBorders>
            <w:shd w:val="clear" w:color="auto" w:fill="auto"/>
            <w:vAlign w:val="bottom"/>
          </w:tcPr>
          <w:p w14:paraId="31B43849" w14:textId="56546903"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single" w:sz="6" w:space="0" w:color="auto"/>
              <w:right w:val="nil"/>
            </w:tcBorders>
            <w:vAlign w:val="bottom"/>
          </w:tcPr>
          <w:p w14:paraId="69E0098E" w14:textId="5461FF6E"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1,324</w:t>
            </w:r>
          </w:p>
        </w:tc>
        <w:tc>
          <w:tcPr>
            <w:tcW w:w="308" w:type="pct"/>
            <w:tcBorders>
              <w:top w:val="nil"/>
              <w:left w:val="nil"/>
              <w:bottom w:val="single" w:sz="6" w:space="0" w:color="auto"/>
              <w:right w:val="nil"/>
            </w:tcBorders>
            <w:shd w:val="clear" w:color="auto" w:fill="auto"/>
            <w:vAlign w:val="bottom"/>
          </w:tcPr>
          <w:p w14:paraId="52DB7FE6" w14:textId="580D3529"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single" w:sz="6" w:space="0" w:color="auto"/>
              <w:right w:val="nil"/>
            </w:tcBorders>
            <w:shd w:val="clear" w:color="auto" w:fill="auto"/>
            <w:vAlign w:val="bottom"/>
          </w:tcPr>
          <w:p w14:paraId="49C6894C" w14:textId="41B468A2"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548,776</w:t>
            </w:r>
          </w:p>
        </w:tc>
        <w:tc>
          <w:tcPr>
            <w:tcW w:w="313" w:type="pct"/>
            <w:tcBorders>
              <w:top w:val="nil"/>
              <w:left w:val="nil"/>
              <w:bottom w:val="single" w:sz="6" w:space="0" w:color="auto"/>
              <w:right w:val="nil"/>
            </w:tcBorders>
            <w:vAlign w:val="bottom"/>
          </w:tcPr>
          <w:p w14:paraId="608E1448" w14:textId="652D1698"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171,448</w:t>
            </w:r>
          </w:p>
        </w:tc>
        <w:tc>
          <w:tcPr>
            <w:tcW w:w="316" w:type="pct"/>
            <w:gridSpan w:val="2"/>
            <w:tcBorders>
              <w:top w:val="nil"/>
              <w:left w:val="nil"/>
              <w:bottom w:val="single" w:sz="6" w:space="0" w:color="auto"/>
              <w:right w:val="nil"/>
            </w:tcBorders>
            <w:vAlign w:val="bottom"/>
          </w:tcPr>
          <w:p w14:paraId="45ACE8AB" w14:textId="56E53D79"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2,073</w:t>
            </w:r>
          </w:p>
        </w:tc>
        <w:tc>
          <w:tcPr>
            <w:tcW w:w="316" w:type="pct"/>
            <w:gridSpan w:val="2"/>
            <w:tcBorders>
              <w:top w:val="nil"/>
              <w:left w:val="nil"/>
              <w:bottom w:val="single" w:sz="6" w:space="0" w:color="auto"/>
              <w:right w:val="nil"/>
            </w:tcBorders>
            <w:vAlign w:val="bottom"/>
          </w:tcPr>
          <w:p w14:paraId="1566D226" w14:textId="2BA3383F"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14</w:t>
            </w:r>
          </w:p>
        </w:tc>
        <w:tc>
          <w:tcPr>
            <w:tcW w:w="316" w:type="pct"/>
            <w:tcBorders>
              <w:top w:val="nil"/>
              <w:left w:val="nil"/>
              <w:bottom w:val="single" w:sz="6" w:space="0" w:color="auto"/>
              <w:right w:val="nil"/>
            </w:tcBorders>
            <w:vAlign w:val="bottom"/>
          </w:tcPr>
          <w:p w14:paraId="2498B01B" w14:textId="2FB1917E"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single" w:sz="6" w:space="0" w:color="auto"/>
              <w:right w:val="nil"/>
            </w:tcBorders>
            <w:vAlign w:val="bottom"/>
          </w:tcPr>
          <w:p w14:paraId="10A8CD69" w14:textId="08B27043"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1,304</w:t>
            </w:r>
          </w:p>
        </w:tc>
        <w:tc>
          <w:tcPr>
            <w:tcW w:w="316" w:type="pct"/>
            <w:gridSpan w:val="2"/>
            <w:tcBorders>
              <w:top w:val="nil"/>
              <w:left w:val="nil"/>
              <w:bottom w:val="single" w:sz="6" w:space="0" w:color="auto"/>
              <w:right w:val="nil"/>
            </w:tcBorders>
            <w:vAlign w:val="bottom"/>
          </w:tcPr>
          <w:p w14:paraId="36DCE134" w14:textId="64F3800F"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gridSpan w:val="2"/>
            <w:tcBorders>
              <w:top w:val="nil"/>
              <w:left w:val="nil"/>
              <w:bottom w:val="single" w:sz="6" w:space="0" w:color="auto"/>
              <w:right w:val="nil"/>
            </w:tcBorders>
            <w:vAlign w:val="bottom"/>
          </w:tcPr>
          <w:p w14:paraId="52B85A3C" w14:textId="5C0173D0" w:rsidR="006065E7" w:rsidRPr="00587444" w:rsidRDefault="006065E7" w:rsidP="006065E7">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174,839</w:t>
            </w:r>
          </w:p>
        </w:tc>
      </w:tr>
      <w:tr w:rsidR="006065E7" w:rsidRPr="00587444" w14:paraId="71D44495" w14:textId="77777777" w:rsidTr="00AD6DCF">
        <w:trPr>
          <w:trHeight w:val="7"/>
          <w:jc w:val="center"/>
        </w:trPr>
        <w:tc>
          <w:tcPr>
            <w:tcW w:w="580" w:type="pct"/>
            <w:vAlign w:val="bottom"/>
          </w:tcPr>
          <w:p w14:paraId="66C3FAA1" w14:textId="77777777" w:rsidR="006065E7" w:rsidRPr="00587444" w:rsidRDefault="006065E7" w:rsidP="006065E7">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Total </w:t>
            </w:r>
          </w:p>
        </w:tc>
        <w:tc>
          <w:tcPr>
            <w:tcW w:w="319" w:type="pct"/>
            <w:tcBorders>
              <w:top w:val="single" w:sz="6" w:space="0" w:color="auto"/>
              <w:left w:val="nil"/>
              <w:bottom w:val="single" w:sz="12" w:space="0" w:color="auto"/>
              <w:right w:val="nil"/>
            </w:tcBorders>
            <w:shd w:val="clear" w:color="auto" w:fill="auto"/>
            <w:vAlign w:val="bottom"/>
          </w:tcPr>
          <w:p w14:paraId="0772E7FB" w14:textId="7E4F423A" w:rsidR="006065E7" w:rsidRPr="00587444" w:rsidRDefault="006065E7" w:rsidP="006065E7">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576,821</w:t>
            </w:r>
          </w:p>
        </w:tc>
        <w:tc>
          <w:tcPr>
            <w:tcW w:w="320" w:type="pct"/>
            <w:tcBorders>
              <w:top w:val="single" w:sz="6" w:space="0" w:color="auto"/>
              <w:left w:val="nil"/>
              <w:bottom w:val="single" w:sz="12" w:space="0" w:color="auto"/>
              <w:right w:val="nil"/>
            </w:tcBorders>
            <w:shd w:val="clear" w:color="auto" w:fill="auto"/>
            <w:vAlign w:val="bottom"/>
          </w:tcPr>
          <w:p w14:paraId="5E3A3477" w14:textId="3239FD74" w:rsidR="006065E7" w:rsidRPr="00587444" w:rsidRDefault="006065E7" w:rsidP="006065E7">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15,549</w:t>
            </w:r>
          </w:p>
        </w:tc>
        <w:tc>
          <w:tcPr>
            <w:tcW w:w="320" w:type="pct"/>
            <w:tcBorders>
              <w:top w:val="single" w:sz="6" w:space="0" w:color="auto"/>
              <w:left w:val="nil"/>
              <w:bottom w:val="single" w:sz="12" w:space="0" w:color="auto"/>
              <w:right w:val="nil"/>
            </w:tcBorders>
            <w:shd w:val="clear" w:color="auto" w:fill="auto"/>
            <w:vAlign w:val="bottom"/>
          </w:tcPr>
          <w:p w14:paraId="79FBA07A" w14:textId="6E410E54" w:rsidR="006065E7" w:rsidRPr="00587444" w:rsidRDefault="006065E7" w:rsidP="006065E7">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2,529</w:t>
            </w:r>
          </w:p>
        </w:tc>
        <w:tc>
          <w:tcPr>
            <w:tcW w:w="319" w:type="pct"/>
            <w:tcBorders>
              <w:top w:val="single" w:sz="6" w:space="0" w:color="auto"/>
              <w:left w:val="nil"/>
              <w:bottom w:val="single" w:sz="12" w:space="0" w:color="auto"/>
              <w:right w:val="nil"/>
            </w:tcBorders>
            <w:shd w:val="clear" w:color="auto" w:fill="auto"/>
            <w:vAlign w:val="bottom"/>
          </w:tcPr>
          <w:p w14:paraId="45487410" w14:textId="39EAFA3E" w:rsidR="006065E7" w:rsidRPr="00587444" w:rsidRDefault="006065E7" w:rsidP="006065E7">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w:t>
            </w:r>
          </w:p>
        </w:tc>
        <w:tc>
          <w:tcPr>
            <w:tcW w:w="319" w:type="pct"/>
            <w:tcBorders>
              <w:top w:val="single" w:sz="6" w:space="0" w:color="auto"/>
              <w:left w:val="nil"/>
              <w:bottom w:val="single" w:sz="12" w:space="0" w:color="auto"/>
              <w:right w:val="nil"/>
            </w:tcBorders>
            <w:vAlign w:val="bottom"/>
          </w:tcPr>
          <w:p w14:paraId="07995A84" w14:textId="4063FBDE" w:rsidR="006065E7" w:rsidRPr="00587444" w:rsidRDefault="006065E7" w:rsidP="006065E7">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1,324</w:t>
            </w:r>
          </w:p>
        </w:tc>
        <w:tc>
          <w:tcPr>
            <w:tcW w:w="308" w:type="pct"/>
            <w:tcBorders>
              <w:top w:val="single" w:sz="6" w:space="0" w:color="auto"/>
              <w:left w:val="nil"/>
              <w:bottom w:val="single" w:sz="12" w:space="0" w:color="auto"/>
              <w:right w:val="nil"/>
            </w:tcBorders>
            <w:shd w:val="clear" w:color="auto" w:fill="auto"/>
            <w:vAlign w:val="bottom"/>
          </w:tcPr>
          <w:p w14:paraId="21321F1F" w14:textId="331E5B86" w:rsidR="006065E7" w:rsidRPr="00587444" w:rsidRDefault="006065E7" w:rsidP="006065E7">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w:t>
            </w:r>
          </w:p>
        </w:tc>
        <w:tc>
          <w:tcPr>
            <w:tcW w:w="313" w:type="pct"/>
            <w:tcBorders>
              <w:top w:val="single" w:sz="6" w:space="0" w:color="auto"/>
              <w:left w:val="nil"/>
              <w:bottom w:val="single" w:sz="12" w:space="0" w:color="auto"/>
              <w:right w:val="nil"/>
            </w:tcBorders>
            <w:shd w:val="clear" w:color="auto" w:fill="auto"/>
            <w:vAlign w:val="bottom"/>
          </w:tcPr>
          <w:p w14:paraId="1AE09F56" w14:textId="7D54AD20" w:rsidR="006065E7" w:rsidRPr="00587444" w:rsidRDefault="006065E7" w:rsidP="006065E7">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596,223</w:t>
            </w:r>
          </w:p>
        </w:tc>
        <w:tc>
          <w:tcPr>
            <w:tcW w:w="313" w:type="pct"/>
            <w:tcBorders>
              <w:top w:val="single" w:sz="6" w:space="0" w:color="auto"/>
              <w:left w:val="nil"/>
              <w:bottom w:val="single" w:sz="12" w:space="0" w:color="auto"/>
              <w:right w:val="nil"/>
            </w:tcBorders>
            <w:vAlign w:val="bottom"/>
          </w:tcPr>
          <w:p w14:paraId="364D6D20" w14:textId="54F9D2EA" w:rsidR="006065E7" w:rsidRPr="00587444" w:rsidRDefault="006065E7" w:rsidP="006065E7">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203,654</w:t>
            </w:r>
          </w:p>
        </w:tc>
        <w:tc>
          <w:tcPr>
            <w:tcW w:w="316" w:type="pct"/>
            <w:gridSpan w:val="2"/>
            <w:tcBorders>
              <w:top w:val="single" w:sz="6" w:space="0" w:color="auto"/>
              <w:left w:val="nil"/>
              <w:bottom w:val="single" w:sz="12" w:space="0" w:color="auto"/>
              <w:right w:val="nil"/>
            </w:tcBorders>
            <w:vAlign w:val="bottom"/>
          </w:tcPr>
          <w:p w14:paraId="53603805" w14:textId="2F70650A" w:rsidR="006065E7" w:rsidRPr="00587444" w:rsidRDefault="006065E7" w:rsidP="006065E7">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4,677</w:t>
            </w:r>
          </w:p>
        </w:tc>
        <w:tc>
          <w:tcPr>
            <w:tcW w:w="316" w:type="pct"/>
            <w:gridSpan w:val="2"/>
            <w:tcBorders>
              <w:top w:val="single" w:sz="6" w:space="0" w:color="auto"/>
              <w:left w:val="nil"/>
              <w:bottom w:val="single" w:sz="12" w:space="0" w:color="auto"/>
              <w:right w:val="nil"/>
            </w:tcBorders>
            <w:vAlign w:val="bottom"/>
          </w:tcPr>
          <w:p w14:paraId="2D51F807" w14:textId="7456CF60" w:rsidR="006065E7" w:rsidRPr="00587444" w:rsidRDefault="006065E7" w:rsidP="006065E7">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1,962</w:t>
            </w:r>
          </w:p>
        </w:tc>
        <w:tc>
          <w:tcPr>
            <w:tcW w:w="316" w:type="pct"/>
            <w:tcBorders>
              <w:top w:val="single" w:sz="6" w:space="0" w:color="auto"/>
              <w:left w:val="nil"/>
              <w:bottom w:val="single" w:sz="12" w:space="0" w:color="auto"/>
              <w:right w:val="nil"/>
            </w:tcBorders>
            <w:vAlign w:val="bottom"/>
          </w:tcPr>
          <w:p w14:paraId="3CA4E0B6" w14:textId="3DAEC5D0" w:rsidR="006065E7" w:rsidRPr="00587444" w:rsidRDefault="006065E7" w:rsidP="006065E7">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w:t>
            </w:r>
          </w:p>
        </w:tc>
        <w:tc>
          <w:tcPr>
            <w:tcW w:w="317" w:type="pct"/>
            <w:gridSpan w:val="2"/>
            <w:tcBorders>
              <w:top w:val="single" w:sz="6" w:space="0" w:color="auto"/>
              <w:left w:val="nil"/>
              <w:bottom w:val="single" w:sz="12" w:space="0" w:color="auto"/>
              <w:right w:val="nil"/>
            </w:tcBorders>
            <w:vAlign w:val="bottom"/>
          </w:tcPr>
          <w:p w14:paraId="1C4D7A7D" w14:textId="094C50C1" w:rsidR="006065E7" w:rsidRPr="00587444" w:rsidRDefault="006065E7" w:rsidP="006065E7">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1,304</w:t>
            </w:r>
          </w:p>
        </w:tc>
        <w:tc>
          <w:tcPr>
            <w:tcW w:w="316" w:type="pct"/>
            <w:gridSpan w:val="2"/>
            <w:tcBorders>
              <w:top w:val="single" w:sz="6" w:space="0" w:color="auto"/>
              <w:left w:val="nil"/>
              <w:bottom w:val="single" w:sz="12" w:space="0" w:color="auto"/>
              <w:right w:val="nil"/>
            </w:tcBorders>
            <w:vAlign w:val="bottom"/>
          </w:tcPr>
          <w:p w14:paraId="6360D51D" w14:textId="706862C8" w:rsidR="006065E7" w:rsidRPr="00587444" w:rsidRDefault="006065E7" w:rsidP="006065E7">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w:t>
            </w:r>
          </w:p>
        </w:tc>
        <w:tc>
          <w:tcPr>
            <w:tcW w:w="308" w:type="pct"/>
            <w:gridSpan w:val="2"/>
            <w:tcBorders>
              <w:top w:val="single" w:sz="6" w:space="0" w:color="auto"/>
              <w:left w:val="nil"/>
              <w:bottom w:val="single" w:sz="12" w:space="0" w:color="auto"/>
              <w:right w:val="nil"/>
            </w:tcBorders>
            <w:vAlign w:val="bottom"/>
          </w:tcPr>
          <w:p w14:paraId="14DCB339" w14:textId="285DA09E" w:rsidR="006065E7" w:rsidRPr="00587444" w:rsidRDefault="006065E7" w:rsidP="006065E7">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211,597</w:t>
            </w:r>
          </w:p>
        </w:tc>
      </w:tr>
      <w:tr w:rsidR="006065E7" w:rsidRPr="00587444" w14:paraId="5F9FBE06" w14:textId="77777777" w:rsidTr="00AD6DCF">
        <w:trPr>
          <w:trHeight w:val="50"/>
          <w:jc w:val="center"/>
        </w:trPr>
        <w:tc>
          <w:tcPr>
            <w:tcW w:w="580" w:type="pct"/>
            <w:vAlign w:val="bottom"/>
          </w:tcPr>
          <w:p w14:paraId="7757EEC7" w14:textId="77777777" w:rsidR="006065E7" w:rsidRDefault="006065E7" w:rsidP="006065E7">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Total credit risk </w:t>
            </w:r>
          </w:p>
          <w:p w14:paraId="037042CE" w14:textId="77777777" w:rsidR="006065E7" w:rsidRPr="00587444" w:rsidRDefault="006065E7" w:rsidP="006065E7">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exposure</w:t>
            </w:r>
          </w:p>
        </w:tc>
        <w:tc>
          <w:tcPr>
            <w:tcW w:w="319" w:type="pct"/>
            <w:tcBorders>
              <w:top w:val="nil"/>
              <w:left w:val="nil"/>
              <w:bottom w:val="single" w:sz="12" w:space="0" w:color="auto"/>
              <w:right w:val="nil"/>
            </w:tcBorders>
            <w:shd w:val="clear" w:color="auto" w:fill="auto"/>
            <w:vAlign w:val="bottom"/>
          </w:tcPr>
          <w:p w14:paraId="04BF8BB7" w14:textId="08F05227" w:rsidR="006065E7" w:rsidRPr="00587444" w:rsidRDefault="006065E7" w:rsidP="006065E7">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3,961,185</w:t>
            </w:r>
          </w:p>
        </w:tc>
        <w:tc>
          <w:tcPr>
            <w:tcW w:w="320" w:type="pct"/>
            <w:tcBorders>
              <w:top w:val="nil"/>
              <w:left w:val="nil"/>
              <w:bottom w:val="single" w:sz="12" w:space="0" w:color="auto"/>
              <w:right w:val="nil"/>
            </w:tcBorders>
            <w:shd w:val="clear" w:color="auto" w:fill="auto"/>
            <w:vAlign w:val="bottom"/>
          </w:tcPr>
          <w:p w14:paraId="435FABC5" w14:textId="140FEA5A" w:rsidR="006065E7" w:rsidRPr="00587444" w:rsidRDefault="006065E7" w:rsidP="006065E7">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244,368</w:t>
            </w:r>
          </w:p>
        </w:tc>
        <w:tc>
          <w:tcPr>
            <w:tcW w:w="320" w:type="pct"/>
            <w:tcBorders>
              <w:top w:val="nil"/>
              <w:left w:val="nil"/>
              <w:bottom w:val="single" w:sz="12" w:space="0" w:color="auto"/>
              <w:right w:val="nil"/>
            </w:tcBorders>
            <w:shd w:val="clear" w:color="auto" w:fill="auto"/>
            <w:vAlign w:val="bottom"/>
          </w:tcPr>
          <w:p w14:paraId="484D7890" w14:textId="70AAECC1" w:rsidR="006065E7" w:rsidRPr="00587444" w:rsidRDefault="006065E7" w:rsidP="006065E7">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159,465</w:t>
            </w:r>
          </w:p>
        </w:tc>
        <w:tc>
          <w:tcPr>
            <w:tcW w:w="319" w:type="pct"/>
            <w:tcBorders>
              <w:top w:val="nil"/>
              <w:left w:val="nil"/>
              <w:bottom w:val="single" w:sz="12" w:space="0" w:color="auto"/>
              <w:right w:val="nil"/>
            </w:tcBorders>
            <w:shd w:val="clear" w:color="auto" w:fill="auto"/>
            <w:vAlign w:val="bottom"/>
          </w:tcPr>
          <w:p w14:paraId="5F16F78A" w14:textId="074D784B" w:rsidR="006065E7" w:rsidRPr="00587444" w:rsidRDefault="006065E7" w:rsidP="006065E7">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11,146</w:t>
            </w:r>
          </w:p>
        </w:tc>
        <w:tc>
          <w:tcPr>
            <w:tcW w:w="319" w:type="pct"/>
            <w:tcBorders>
              <w:top w:val="nil"/>
              <w:left w:val="nil"/>
              <w:bottom w:val="single" w:sz="12" w:space="0" w:color="auto"/>
              <w:right w:val="nil"/>
            </w:tcBorders>
            <w:vAlign w:val="bottom"/>
          </w:tcPr>
          <w:p w14:paraId="0F235110" w14:textId="29A86162" w:rsidR="006065E7" w:rsidRPr="00587444" w:rsidRDefault="006065E7" w:rsidP="006065E7">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183,764</w:t>
            </w:r>
          </w:p>
        </w:tc>
        <w:tc>
          <w:tcPr>
            <w:tcW w:w="308" w:type="pct"/>
            <w:tcBorders>
              <w:top w:val="nil"/>
              <w:left w:val="nil"/>
              <w:bottom w:val="single" w:sz="12" w:space="0" w:color="auto"/>
              <w:right w:val="nil"/>
            </w:tcBorders>
            <w:shd w:val="clear" w:color="auto" w:fill="auto"/>
            <w:vAlign w:val="bottom"/>
          </w:tcPr>
          <w:p w14:paraId="58E983D0" w14:textId="417C30E8" w:rsidR="006065E7" w:rsidRPr="00587444" w:rsidRDefault="006065E7" w:rsidP="006065E7">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33,287</w:t>
            </w:r>
          </w:p>
        </w:tc>
        <w:tc>
          <w:tcPr>
            <w:tcW w:w="313" w:type="pct"/>
            <w:tcBorders>
              <w:top w:val="nil"/>
              <w:left w:val="nil"/>
              <w:bottom w:val="single" w:sz="12" w:space="0" w:color="auto"/>
              <w:right w:val="nil"/>
            </w:tcBorders>
            <w:shd w:val="clear" w:color="auto" w:fill="auto"/>
            <w:vAlign w:val="bottom"/>
          </w:tcPr>
          <w:p w14:paraId="1172BAD3" w14:textId="4EACA854" w:rsidR="006065E7" w:rsidRPr="00587444" w:rsidRDefault="006065E7" w:rsidP="006065E7">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4,593,215</w:t>
            </w:r>
          </w:p>
        </w:tc>
        <w:tc>
          <w:tcPr>
            <w:tcW w:w="313" w:type="pct"/>
            <w:tcBorders>
              <w:top w:val="nil"/>
              <w:left w:val="nil"/>
              <w:bottom w:val="single" w:sz="12" w:space="0" w:color="auto"/>
              <w:right w:val="nil"/>
            </w:tcBorders>
            <w:vAlign w:val="bottom"/>
          </w:tcPr>
          <w:p w14:paraId="7975F895" w14:textId="1941F296" w:rsidR="006065E7" w:rsidRPr="00587444" w:rsidRDefault="006065E7" w:rsidP="006065E7">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828,772</w:t>
            </w:r>
          </w:p>
        </w:tc>
        <w:tc>
          <w:tcPr>
            <w:tcW w:w="316" w:type="pct"/>
            <w:gridSpan w:val="2"/>
            <w:tcBorders>
              <w:top w:val="nil"/>
              <w:left w:val="nil"/>
              <w:bottom w:val="single" w:sz="12" w:space="0" w:color="auto"/>
              <w:right w:val="nil"/>
            </w:tcBorders>
            <w:vAlign w:val="bottom"/>
          </w:tcPr>
          <w:p w14:paraId="3DCE545B" w14:textId="6A415A53" w:rsidR="006065E7" w:rsidRPr="00587444" w:rsidRDefault="006065E7" w:rsidP="006065E7">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33,506</w:t>
            </w:r>
          </w:p>
        </w:tc>
        <w:tc>
          <w:tcPr>
            <w:tcW w:w="316" w:type="pct"/>
            <w:gridSpan w:val="2"/>
            <w:tcBorders>
              <w:top w:val="nil"/>
              <w:left w:val="nil"/>
              <w:bottom w:val="single" w:sz="12" w:space="0" w:color="auto"/>
              <w:right w:val="nil"/>
            </w:tcBorders>
            <w:vAlign w:val="bottom"/>
          </w:tcPr>
          <w:p w14:paraId="2F86F403" w14:textId="672AE2EC" w:rsidR="006065E7" w:rsidRPr="00587444" w:rsidRDefault="006065E7" w:rsidP="006065E7">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10,413</w:t>
            </w:r>
          </w:p>
        </w:tc>
        <w:tc>
          <w:tcPr>
            <w:tcW w:w="316" w:type="pct"/>
            <w:tcBorders>
              <w:top w:val="nil"/>
              <w:left w:val="nil"/>
              <w:bottom w:val="single" w:sz="12" w:space="0" w:color="auto"/>
              <w:right w:val="nil"/>
            </w:tcBorders>
            <w:vAlign w:val="bottom"/>
          </w:tcPr>
          <w:p w14:paraId="674BDF78" w14:textId="558E1468" w:rsidR="006065E7" w:rsidRPr="00587444" w:rsidRDefault="006065E7" w:rsidP="006065E7">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46</w:t>
            </w:r>
          </w:p>
        </w:tc>
        <w:tc>
          <w:tcPr>
            <w:tcW w:w="317" w:type="pct"/>
            <w:gridSpan w:val="2"/>
            <w:tcBorders>
              <w:top w:val="nil"/>
              <w:left w:val="nil"/>
              <w:bottom w:val="single" w:sz="12" w:space="0" w:color="auto"/>
              <w:right w:val="nil"/>
            </w:tcBorders>
            <w:vAlign w:val="bottom"/>
          </w:tcPr>
          <w:p w14:paraId="64C8EA44" w14:textId="0C85C5C3" w:rsidR="006065E7" w:rsidRPr="00587444" w:rsidRDefault="006065E7" w:rsidP="006065E7">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96,154</w:t>
            </w:r>
          </w:p>
        </w:tc>
        <w:tc>
          <w:tcPr>
            <w:tcW w:w="316" w:type="pct"/>
            <w:gridSpan w:val="2"/>
            <w:tcBorders>
              <w:top w:val="nil"/>
              <w:left w:val="nil"/>
              <w:bottom w:val="single" w:sz="12" w:space="0" w:color="auto"/>
              <w:right w:val="nil"/>
            </w:tcBorders>
            <w:vAlign w:val="bottom"/>
          </w:tcPr>
          <w:p w14:paraId="0AD00D38" w14:textId="2A2ACD99" w:rsidR="006065E7" w:rsidRPr="00587444" w:rsidRDefault="006065E7" w:rsidP="006065E7">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6</w:t>
            </w:r>
          </w:p>
        </w:tc>
        <w:tc>
          <w:tcPr>
            <w:tcW w:w="308" w:type="pct"/>
            <w:gridSpan w:val="2"/>
            <w:tcBorders>
              <w:top w:val="nil"/>
              <w:left w:val="nil"/>
              <w:bottom w:val="single" w:sz="12" w:space="0" w:color="auto"/>
              <w:right w:val="nil"/>
            </w:tcBorders>
            <w:vAlign w:val="bottom"/>
          </w:tcPr>
          <w:p w14:paraId="6A97E100" w14:textId="405DCCDB" w:rsidR="006065E7" w:rsidRPr="00587444" w:rsidRDefault="006065E7" w:rsidP="006065E7">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968,897</w:t>
            </w:r>
          </w:p>
        </w:tc>
      </w:tr>
      <w:bookmarkEnd w:id="600"/>
    </w:tbl>
    <w:p w14:paraId="7B86FD71" w14:textId="77777777" w:rsidR="00F62F59" w:rsidRPr="00F62F59" w:rsidRDefault="00F62F59" w:rsidP="00F62F59">
      <w:pPr>
        <w:spacing w:after="0" w:line="240" w:lineRule="auto"/>
        <w:jc w:val="both"/>
        <w:rPr>
          <w:rFonts w:ascii="Arial" w:eastAsia="Times New Roman" w:hAnsi="Arial" w:cs="Arial"/>
          <w:b/>
          <w:bCs/>
          <w:sz w:val="20"/>
          <w:szCs w:val="20"/>
          <w:lang w:val="en-GB"/>
        </w:rPr>
      </w:pPr>
    </w:p>
    <w:bookmarkEnd w:id="599"/>
    <w:p w14:paraId="68F65362"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6838" w:h="11906" w:orient="landscape"/>
          <w:pgMar w:top="1418" w:right="1418" w:bottom="1134" w:left="1077" w:header="709" w:footer="709" w:gutter="0"/>
          <w:cols w:space="708"/>
          <w:docGrid w:linePitch="360"/>
        </w:sectPr>
      </w:pPr>
    </w:p>
    <w:p w14:paraId="5500427F"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0603DFBA" w14:textId="77777777" w:rsidR="00F62F59" w:rsidRPr="00F62F59" w:rsidRDefault="00F62F59" w:rsidP="00F62F59">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5DAA9106"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738A84B1" w14:textId="7777777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241181A0" w14:textId="77777777" w:rsidR="00F62F59" w:rsidRPr="00F62F59" w:rsidRDefault="00F62F59" w:rsidP="00F62F59">
      <w:pPr>
        <w:spacing w:after="0" w:line="240" w:lineRule="auto"/>
        <w:rPr>
          <w:rFonts w:ascii="Arial" w:eastAsia="Times New Roman" w:hAnsi="Arial" w:cs="Arial"/>
          <w:b/>
          <w:sz w:val="20"/>
          <w:szCs w:val="20"/>
          <w:lang w:val="en-GB"/>
        </w:rPr>
      </w:pPr>
    </w:p>
    <w:p w14:paraId="4EA68C66" w14:textId="46988BCB" w:rsidR="00F62F59" w:rsidRPr="00F62F59" w:rsidRDefault="00F62F59" w:rsidP="00F62F59">
      <w:pPr>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w:t>
      </w:r>
      <w:r w:rsidR="00A458B1">
        <w:rPr>
          <w:rFonts w:ascii="Arial" w:eastAsia="Times New Roman" w:hAnsi="Arial" w:cs="Arial"/>
          <w:b/>
          <w:sz w:val="20"/>
          <w:szCs w:val="20"/>
          <w:lang w:val="en-GB"/>
        </w:rPr>
        <w:t xml:space="preserve"> (continued)</w:t>
      </w:r>
    </w:p>
    <w:p w14:paraId="66650483"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4C6AFF2A" w14:textId="4B8219F5" w:rsidR="00F62F59" w:rsidRPr="00F62F59" w:rsidRDefault="00F62F59" w:rsidP="00F62F59">
      <w:pPr>
        <w:spacing w:after="0" w:line="240" w:lineRule="auto"/>
        <w:jc w:val="both"/>
        <w:rPr>
          <w:rFonts w:ascii="Arial" w:eastAsia="Calibri" w:hAnsi="Arial" w:cs="Arial"/>
          <w:sz w:val="20"/>
          <w:szCs w:val="20"/>
          <w:lang w:val="en-US"/>
        </w:rPr>
      </w:pPr>
      <w:r w:rsidRPr="00F62F59">
        <w:rPr>
          <w:rFonts w:ascii="Arial" w:eastAsia="Calibri" w:hAnsi="Arial" w:cs="Arial"/>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r w:rsidR="00A458B1">
        <w:rPr>
          <w:rFonts w:ascii="Arial" w:eastAsia="Calibri" w:hAnsi="Arial" w:cs="Arial"/>
          <w:sz w:val="20"/>
          <w:szCs w:val="20"/>
          <w:lang w:val="en-US"/>
        </w:rPr>
        <w:t xml:space="preserve"> (continued)</w:t>
      </w:r>
      <w:r w:rsidRPr="00F62F59">
        <w:rPr>
          <w:rFonts w:ascii="Arial" w:eastAsia="Calibri" w:hAnsi="Arial" w:cs="Arial"/>
          <w:sz w:val="20"/>
          <w:szCs w:val="20"/>
          <w:lang w:val="en-US"/>
        </w:rPr>
        <w:t>:</w:t>
      </w:r>
    </w:p>
    <w:p w14:paraId="3FCBC57A" w14:textId="77777777" w:rsidR="00F62F59" w:rsidRPr="00F62F59" w:rsidRDefault="00F62F59" w:rsidP="00F62F59">
      <w:pPr>
        <w:spacing w:after="0" w:line="240" w:lineRule="auto"/>
        <w:jc w:val="both"/>
        <w:rPr>
          <w:rFonts w:ascii="Arial" w:eastAsia="Calibri" w:hAnsi="Arial" w:cs="Arial"/>
          <w:sz w:val="20"/>
          <w:szCs w:val="20"/>
          <w:lang w:val="en-US"/>
        </w:rPr>
      </w:pPr>
    </w:p>
    <w:tbl>
      <w:tblPr>
        <w:tblW w:w="5644" w:type="pct"/>
        <w:jc w:val="center"/>
        <w:tblLayout w:type="fixed"/>
        <w:tblLook w:val="0000" w:firstRow="0" w:lastRow="0" w:firstColumn="0" w:lastColumn="0" w:noHBand="0" w:noVBand="0"/>
      </w:tblPr>
      <w:tblGrid>
        <w:gridCol w:w="1879"/>
        <w:gridCol w:w="1034"/>
        <w:gridCol w:w="1036"/>
        <w:gridCol w:w="1036"/>
        <w:gridCol w:w="1033"/>
        <w:gridCol w:w="1033"/>
        <w:gridCol w:w="997"/>
        <w:gridCol w:w="1013"/>
        <w:gridCol w:w="1013"/>
        <w:gridCol w:w="1013"/>
        <w:gridCol w:w="10"/>
        <w:gridCol w:w="1013"/>
        <w:gridCol w:w="10"/>
        <w:gridCol w:w="1023"/>
        <w:gridCol w:w="1017"/>
        <w:gridCol w:w="10"/>
        <w:gridCol w:w="1013"/>
        <w:gridCol w:w="10"/>
        <w:gridCol w:w="991"/>
        <w:gridCol w:w="6"/>
      </w:tblGrid>
      <w:tr w:rsidR="00555E85" w:rsidRPr="00587444" w14:paraId="4BFA8153" w14:textId="77777777" w:rsidTr="009A253C">
        <w:trPr>
          <w:gridAfter w:val="1"/>
          <w:wAfter w:w="3" w:type="pct"/>
          <w:trHeight w:val="1454"/>
          <w:jc w:val="center"/>
        </w:trPr>
        <w:tc>
          <w:tcPr>
            <w:tcW w:w="580" w:type="pct"/>
          </w:tcPr>
          <w:p w14:paraId="6F16436C" w14:textId="77777777" w:rsidR="00555E85" w:rsidRPr="00587444" w:rsidRDefault="00555E85" w:rsidP="009A253C">
            <w:pPr>
              <w:spacing w:after="0" w:line="240" w:lineRule="auto"/>
              <w:rPr>
                <w:rFonts w:ascii="Arial" w:eastAsia="Calibri" w:hAnsi="Arial" w:cs="Arial"/>
                <w:b/>
                <w:bCs/>
                <w:sz w:val="14"/>
                <w:szCs w:val="14"/>
              </w:rPr>
            </w:pPr>
            <w:r w:rsidRPr="00587444">
              <w:rPr>
                <w:rFonts w:ascii="Arial" w:eastAsia="Calibri" w:hAnsi="Arial" w:cs="Arial"/>
                <w:b/>
                <w:bCs/>
                <w:sz w:val="14"/>
                <w:szCs w:val="14"/>
              </w:rPr>
              <w:br w:type="page"/>
              <w:t>Group</w:t>
            </w:r>
          </w:p>
          <w:p w14:paraId="44257906" w14:textId="77777777" w:rsidR="00555E85" w:rsidRPr="00587444" w:rsidRDefault="00555E85" w:rsidP="009A253C">
            <w:pPr>
              <w:spacing w:after="0" w:line="240" w:lineRule="auto"/>
              <w:rPr>
                <w:rFonts w:ascii="Arial" w:eastAsia="Calibri" w:hAnsi="Arial" w:cs="Arial"/>
                <w:sz w:val="14"/>
                <w:szCs w:val="14"/>
              </w:rPr>
            </w:pPr>
            <w:r w:rsidRPr="00587444">
              <w:rPr>
                <w:rFonts w:ascii="Arial" w:eastAsia="Calibri" w:hAnsi="Arial" w:cs="Arial"/>
                <w:b/>
                <w:bCs/>
                <w:sz w:val="14"/>
                <w:szCs w:val="14"/>
              </w:rPr>
              <w:t xml:space="preserve">31 </w:t>
            </w:r>
            <w:r w:rsidRPr="00587444">
              <w:rPr>
                <w:rFonts w:ascii="Arial" w:eastAsia="Calibri" w:hAnsi="Arial" w:cs="Arial"/>
                <w:b/>
                <w:bCs/>
                <w:sz w:val="14"/>
                <w:szCs w:val="14"/>
                <w:lang w:val="en-GB"/>
              </w:rPr>
              <w:t>December</w:t>
            </w:r>
            <w:r w:rsidRPr="00587444">
              <w:rPr>
                <w:rFonts w:ascii="Arial" w:eastAsia="Calibri" w:hAnsi="Arial" w:cs="Arial"/>
                <w:b/>
                <w:bCs/>
                <w:sz w:val="14"/>
                <w:szCs w:val="14"/>
              </w:rPr>
              <w:t xml:space="preserve"> 202</w:t>
            </w:r>
            <w:r>
              <w:rPr>
                <w:rFonts w:ascii="Arial" w:eastAsia="Calibri" w:hAnsi="Arial" w:cs="Arial"/>
                <w:b/>
                <w:bCs/>
                <w:sz w:val="14"/>
                <w:szCs w:val="14"/>
              </w:rPr>
              <w:t>3</w:t>
            </w:r>
          </w:p>
        </w:tc>
        <w:tc>
          <w:tcPr>
            <w:tcW w:w="319" w:type="pct"/>
            <w:vAlign w:val="bottom"/>
          </w:tcPr>
          <w:p w14:paraId="6CA0BF82" w14:textId="77777777" w:rsidR="00555E85" w:rsidRPr="00587444" w:rsidRDefault="00555E85"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6DDFC061" w14:textId="77777777" w:rsidR="00555E85" w:rsidRPr="00587444" w:rsidRDefault="00555E85"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1</w:t>
            </w:r>
          </w:p>
        </w:tc>
        <w:tc>
          <w:tcPr>
            <w:tcW w:w="320" w:type="pct"/>
            <w:vAlign w:val="bottom"/>
          </w:tcPr>
          <w:p w14:paraId="3BE447A5" w14:textId="77777777" w:rsidR="00555E85" w:rsidRPr="00587444" w:rsidRDefault="00555E85"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3F9D48E7" w14:textId="77777777" w:rsidR="00555E85" w:rsidRPr="00587444" w:rsidRDefault="00555E85"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2</w:t>
            </w:r>
          </w:p>
        </w:tc>
        <w:tc>
          <w:tcPr>
            <w:tcW w:w="320" w:type="pct"/>
            <w:vAlign w:val="bottom"/>
          </w:tcPr>
          <w:p w14:paraId="10029618" w14:textId="77777777" w:rsidR="00555E85" w:rsidRPr="00587444" w:rsidRDefault="00555E85"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4E44D7D5" w14:textId="77777777" w:rsidR="00555E85" w:rsidRPr="00587444" w:rsidRDefault="00555E85"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3</w:t>
            </w:r>
          </w:p>
        </w:tc>
        <w:tc>
          <w:tcPr>
            <w:tcW w:w="637" w:type="pct"/>
            <w:gridSpan w:val="2"/>
            <w:vAlign w:val="bottom"/>
          </w:tcPr>
          <w:p w14:paraId="4218DA4C" w14:textId="77777777" w:rsidR="00555E85" w:rsidRPr="00587444" w:rsidRDefault="00555E85"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r>
              <w:rPr>
                <w:rFonts w:ascii="Arial" w:eastAsia="Calibri" w:hAnsi="Arial" w:cs="Arial"/>
                <w:b/>
                <w:sz w:val="14"/>
                <w:szCs w:val="14"/>
                <w:lang w:val="en-GB"/>
              </w:rPr>
              <w:t xml:space="preserve"> </w:t>
            </w:r>
            <w:r w:rsidRPr="00587444">
              <w:rPr>
                <w:rFonts w:ascii="Arial" w:eastAsia="Calibri" w:hAnsi="Arial" w:cs="Arial"/>
                <w:b/>
                <w:sz w:val="14"/>
                <w:szCs w:val="14"/>
                <w:lang w:val="en-GB"/>
              </w:rPr>
              <w:t>exposure of portfolio</w:t>
            </w:r>
            <w:r>
              <w:rPr>
                <w:rFonts w:ascii="Arial" w:eastAsia="Calibri" w:hAnsi="Arial" w:cs="Arial"/>
                <w:b/>
                <w:sz w:val="14"/>
                <w:szCs w:val="14"/>
                <w:lang w:val="en-GB"/>
              </w:rPr>
              <w:t xml:space="preserve"> </w:t>
            </w:r>
            <w:r w:rsidRPr="00587444">
              <w:rPr>
                <w:rFonts w:ascii="Arial" w:eastAsia="Calibri" w:hAnsi="Arial" w:cs="Arial"/>
                <w:b/>
                <w:sz w:val="14"/>
                <w:szCs w:val="14"/>
                <w:lang w:val="en-GB"/>
              </w:rPr>
              <w:t>of risk POCI</w:t>
            </w:r>
          </w:p>
        </w:tc>
        <w:tc>
          <w:tcPr>
            <w:tcW w:w="308" w:type="pct"/>
            <w:vAlign w:val="bottom"/>
          </w:tcPr>
          <w:p w14:paraId="4E7B803B" w14:textId="77777777" w:rsidR="00555E85" w:rsidRPr="00587444" w:rsidRDefault="00555E85" w:rsidP="009A253C">
            <w:pPr>
              <w:spacing w:after="0" w:line="240" w:lineRule="auto"/>
              <w:jc w:val="right"/>
              <w:rPr>
                <w:rFonts w:ascii="Arial" w:eastAsia="Calibri" w:hAnsi="Arial" w:cs="Arial"/>
                <w:sz w:val="14"/>
                <w:szCs w:val="14"/>
                <w:lang w:val="en-GB"/>
              </w:rPr>
            </w:pPr>
            <w:r w:rsidRPr="00587444">
              <w:rPr>
                <w:rFonts w:ascii="Arial" w:eastAsia="Calibri" w:hAnsi="Arial" w:cs="Arial"/>
                <w:b/>
                <w:sz w:val="14"/>
                <w:szCs w:val="14"/>
                <w:lang w:val="en-GB"/>
              </w:rPr>
              <w:t>Not subject to IFRS 9</w:t>
            </w:r>
          </w:p>
        </w:tc>
        <w:tc>
          <w:tcPr>
            <w:tcW w:w="313" w:type="pct"/>
            <w:vAlign w:val="bottom"/>
          </w:tcPr>
          <w:p w14:paraId="72F3437A" w14:textId="77777777" w:rsidR="00555E85" w:rsidRDefault="00555E85"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79709CAC" w14:textId="77777777" w:rsidR="00555E85" w:rsidRDefault="00555E85"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total </w:t>
            </w:r>
          </w:p>
          <w:p w14:paraId="70376E57" w14:textId="77777777" w:rsidR="00555E85" w:rsidRPr="00587444" w:rsidRDefault="00555E85"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portfolio</w:t>
            </w:r>
          </w:p>
        </w:tc>
        <w:tc>
          <w:tcPr>
            <w:tcW w:w="313" w:type="pct"/>
            <w:vAlign w:val="bottom"/>
          </w:tcPr>
          <w:p w14:paraId="1990E330" w14:textId="77777777" w:rsidR="00555E85" w:rsidRDefault="00555E85"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66686B59" w14:textId="77777777" w:rsidR="00555E85" w:rsidRDefault="00555E85"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exposure of portfolio after the</w:t>
            </w:r>
          </w:p>
          <w:p w14:paraId="4EEB170A" w14:textId="77777777" w:rsidR="00555E85" w:rsidRPr="00587444" w:rsidRDefault="00555E85"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effect of mitigation through collateral received Stage 1</w:t>
            </w:r>
          </w:p>
        </w:tc>
        <w:tc>
          <w:tcPr>
            <w:tcW w:w="313" w:type="pct"/>
            <w:vAlign w:val="bottom"/>
          </w:tcPr>
          <w:p w14:paraId="2BDFAF14" w14:textId="77777777" w:rsidR="00555E85" w:rsidRDefault="00555E85"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3F4C60F1" w14:textId="77777777" w:rsidR="00555E85" w:rsidRDefault="00555E85"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portfolio </w:t>
            </w:r>
          </w:p>
          <w:p w14:paraId="702FCCBF" w14:textId="77777777" w:rsidR="00555E85" w:rsidRDefault="00555E85"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w:t>
            </w:r>
          </w:p>
          <w:p w14:paraId="74CEBB5D" w14:textId="77777777" w:rsidR="00555E85" w:rsidRPr="00587444" w:rsidRDefault="00555E85" w:rsidP="009A253C">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effect of mitigation through collateral received Stage 2</w:t>
            </w:r>
          </w:p>
        </w:tc>
        <w:tc>
          <w:tcPr>
            <w:tcW w:w="316" w:type="pct"/>
            <w:gridSpan w:val="2"/>
            <w:vAlign w:val="bottom"/>
          </w:tcPr>
          <w:p w14:paraId="39F6C1EA" w14:textId="77777777" w:rsidR="00555E85" w:rsidRDefault="00555E85"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4A7A13D6" w14:textId="77777777" w:rsidR="00555E85" w:rsidRDefault="00555E85"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portfolio </w:t>
            </w:r>
          </w:p>
          <w:p w14:paraId="4857CCD0" w14:textId="77777777" w:rsidR="00555E85" w:rsidRDefault="00555E85"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after the</w:t>
            </w:r>
          </w:p>
          <w:p w14:paraId="6B5919C2" w14:textId="77777777" w:rsidR="00555E85" w:rsidRPr="00587444" w:rsidRDefault="00555E85" w:rsidP="009A253C">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 effect of mitigation through collateral received Stage 3</w:t>
            </w:r>
          </w:p>
        </w:tc>
        <w:tc>
          <w:tcPr>
            <w:tcW w:w="633" w:type="pct"/>
            <w:gridSpan w:val="3"/>
            <w:vAlign w:val="bottom"/>
          </w:tcPr>
          <w:p w14:paraId="543E0B48" w14:textId="77777777" w:rsidR="00555E85" w:rsidRDefault="00555E85" w:rsidP="009A253C">
            <w:pPr>
              <w:spacing w:after="0" w:line="240" w:lineRule="auto"/>
              <w:jc w:val="right"/>
              <w:rPr>
                <w:rFonts w:ascii="Arial" w:eastAsia="Calibri" w:hAnsi="Arial" w:cs="Arial"/>
                <w:b/>
                <w:sz w:val="14"/>
                <w:szCs w:val="14"/>
                <w:lang w:val="en-GB"/>
              </w:rPr>
            </w:pPr>
            <w:proofErr w:type="gramStart"/>
            <w:r w:rsidRPr="00587444">
              <w:rPr>
                <w:rFonts w:ascii="Arial" w:eastAsia="Calibri" w:hAnsi="Arial" w:cs="Arial"/>
                <w:b/>
                <w:sz w:val="14"/>
                <w:szCs w:val="14"/>
                <w:lang w:val="en-GB"/>
              </w:rPr>
              <w:t xml:space="preserve">Net </w:t>
            </w:r>
            <w:r>
              <w:rPr>
                <w:rFonts w:ascii="Arial" w:eastAsia="Calibri" w:hAnsi="Arial" w:cs="Arial"/>
                <w:b/>
                <w:sz w:val="14"/>
                <w:szCs w:val="14"/>
                <w:lang w:val="en-GB"/>
              </w:rPr>
              <w:t xml:space="preserve"> </w:t>
            </w:r>
            <w:r w:rsidRPr="00587444">
              <w:rPr>
                <w:rFonts w:ascii="Arial" w:eastAsia="Calibri" w:hAnsi="Arial" w:cs="Arial"/>
                <w:b/>
                <w:sz w:val="14"/>
                <w:szCs w:val="14"/>
                <w:lang w:val="en-GB"/>
              </w:rPr>
              <w:t>exposure</w:t>
            </w:r>
            <w:proofErr w:type="gramEnd"/>
            <w:r w:rsidRPr="00587444">
              <w:rPr>
                <w:rFonts w:ascii="Arial" w:eastAsia="Calibri" w:hAnsi="Arial" w:cs="Arial"/>
                <w:b/>
                <w:sz w:val="14"/>
                <w:szCs w:val="14"/>
                <w:lang w:val="en-GB"/>
              </w:rPr>
              <w:t xml:space="preserve"> of portfolio </w:t>
            </w:r>
          </w:p>
          <w:p w14:paraId="6B43A0E5" w14:textId="77777777" w:rsidR="00555E85" w:rsidRDefault="00555E85"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effect of </w:t>
            </w:r>
          </w:p>
          <w:p w14:paraId="1C8065EF" w14:textId="77777777" w:rsidR="00555E85" w:rsidRDefault="00555E85"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mitigation through </w:t>
            </w:r>
          </w:p>
          <w:p w14:paraId="04D3354E" w14:textId="77777777" w:rsidR="00555E85" w:rsidRPr="00587444" w:rsidRDefault="00555E85"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collateral r</w:t>
            </w:r>
            <w:r>
              <w:rPr>
                <w:rFonts w:ascii="Arial" w:eastAsia="Calibri" w:hAnsi="Arial" w:cs="Arial"/>
                <w:b/>
                <w:sz w:val="14"/>
                <w:szCs w:val="14"/>
                <w:lang w:val="en-GB"/>
              </w:rPr>
              <w:t>e</w:t>
            </w:r>
            <w:r w:rsidRPr="00587444">
              <w:rPr>
                <w:rFonts w:ascii="Arial" w:eastAsia="Calibri" w:hAnsi="Arial" w:cs="Arial"/>
                <w:b/>
                <w:sz w:val="14"/>
                <w:szCs w:val="14"/>
                <w:lang w:val="en-GB"/>
              </w:rPr>
              <w:t>ceived POCI</w:t>
            </w:r>
          </w:p>
        </w:tc>
        <w:tc>
          <w:tcPr>
            <w:tcW w:w="316" w:type="pct"/>
            <w:gridSpan w:val="2"/>
            <w:vAlign w:val="bottom"/>
          </w:tcPr>
          <w:p w14:paraId="35B09CA5" w14:textId="77777777" w:rsidR="00555E85" w:rsidRDefault="00555E85"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Not subject to IFRS 9 after the </w:t>
            </w:r>
          </w:p>
          <w:p w14:paraId="53763F54" w14:textId="77777777" w:rsidR="00555E85" w:rsidRDefault="00555E85"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effect of</w:t>
            </w:r>
          </w:p>
          <w:p w14:paraId="7A686E1A" w14:textId="77777777" w:rsidR="00555E85" w:rsidRPr="00587444" w:rsidRDefault="00555E85"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mitigation through</w:t>
            </w:r>
          </w:p>
          <w:p w14:paraId="1354CD90" w14:textId="77777777" w:rsidR="00555E85" w:rsidRPr="00587444" w:rsidRDefault="00555E85" w:rsidP="009A253C">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 collateral received</w:t>
            </w:r>
          </w:p>
        </w:tc>
        <w:tc>
          <w:tcPr>
            <w:tcW w:w="309" w:type="pct"/>
            <w:gridSpan w:val="2"/>
            <w:vAlign w:val="bottom"/>
          </w:tcPr>
          <w:p w14:paraId="375ED95E" w14:textId="77777777" w:rsidR="00555E85" w:rsidRDefault="00555E85"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4CC5ACA3" w14:textId="77777777" w:rsidR="00555E85" w:rsidRDefault="00555E85"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total </w:t>
            </w:r>
          </w:p>
          <w:p w14:paraId="567CB99D" w14:textId="77777777" w:rsidR="00555E85" w:rsidRDefault="00555E85"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portfolio </w:t>
            </w:r>
          </w:p>
          <w:p w14:paraId="09E9920E" w14:textId="77777777" w:rsidR="00555E85" w:rsidRDefault="00555E85"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w:t>
            </w:r>
          </w:p>
          <w:p w14:paraId="6094EAA4" w14:textId="77777777" w:rsidR="00555E85" w:rsidRPr="00587444" w:rsidRDefault="00555E85" w:rsidP="009A253C">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effect of mitigation through collateral received </w:t>
            </w:r>
          </w:p>
        </w:tc>
      </w:tr>
      <w:tr w:rsidR="00555E85" w:rsidRPr="00587444" w14:paraId="18EED6E6" w14:textId="77777777" w:rsidTr="009A253C">
        <w:trPr>
          <w:trHeight w:val="126"/>
          <w:jc w:val="center"/>
        </w:trPr>
        <w:tc>
          <w:tcPr>
            <w:tcW w:w="580" w:type="pct"/>
          </w:tcPr>
          <w:p w14:paraId="64402EA2" w14:textId="77777777" w:rsidR="00555E85" w:rsidRPr="00587444" w:rsidRDefault="00555E85" w:rsidP="009A253C">
            <w:pPr>
              <w:spacing w:after="0" w:line="240" w:lineRule="auto"/>
              <w:rPr>
                <w:rFonts w:ascii="Arial" w:eastAsia="Calibri" w:hAnsi="Arial" w:cs="Arial"/>
                <w:b/>
                <w:bCs/>
                <w:sz w:val="14"/>
                <w:szCs w:val="14"/>
              </w:rPr>
            </w:pPr>
          </w:p>
        </w:tc>
        <w:tc>
          <w:tcPr>
            <w:tcW w:w="319" w:type="pct"/>
          </w:tcPr>
          <w:p w14:paraId="0D49E2C2" w14:textId="77777777" w:rsidR="00555E85" w:rsidRPr="00587444" w:rsidRDefault="00555E85" w:rsidP="009A253C">
            <w:pPr>
              <w:spacing w:after="0" w:line="240" w:lineRule="auto"/>
              <w:jc w:val="right"/>
              <w:rPr>
                <w:rFonts w:ascii="Arial" w:eastAsia="Calibri" w:hAnsi="Arial" w:cs="Arial"/>
                <w:b/>
                <w:sz w:val="14"/>
                <w:szCs w:val="14"/>
              </w:rPr>
            </w:pPr>
          </w:p>
        </w:tc>
        <w:tc>
          <w:tcPr>
            <w:tcW w:w="320" w:type="pct"/>
          </w:tcPr>
          <w:p w14:paraId="668CE126" w14:textId="77777777" w:rsidR="00555E85" w:rsidRPr="00587444" w:rsidRDefault="00555E85" w:rsidP="009A253C">
            <w:pPr>
              <w:spacing w:after="0" w:line="240" w:lineRule="auto"/>
              <w:jc w:val="right"/>
              <w:rPr>
                <w:rFonts w:ascii="Arial" w:eastAsia="Calibri" w:hAnsi="Arial" w:cs="Arial"/>
                <w:b/>
                <w:sz w:val="14"/>
                <w:szCs w:val="14"/>
              </w:rPr>
            </w:pPr>
          </w:p>
        </w:tc>
        <w:tc>
          <w:tcPr>
            <w:tcW w:w="320" w:type="pct"/>
          </w:tcPr>
          <w:p w14:paraId="45A6633E" w14:textId="77777777" w:rsidR="00555E85" w:rsidRPr="00587444" w:rsidRDefault="00555E85" w:rsidP="009A253C">
            <w:pPr>
              <w:spacing w:after="0" w:line="240" w:lineRule="auto"/>
              <w:jc w:val="right"/>
              <w:rPr>
                <w:rFonts w:ascii="Arial" w:eastAsia="Calibri" w:hAnsi="Arial" w:cs="Arial"/>
                <w:b/>
                <w:sz w:val="14"/>
                <w:szCs w:val="14"/>
              </w:rPr>
            </w:pPr>
          </w:p>
        </w:tc>
        <w:tc>
          <w:tcPr>
            <w:tcW w:w="319" w:type="pct"/>
          </w:tcPr>
          <w:p w14:paraId="1B3A25B5" w14:textId="77777777" w:rsidR="00555E85" w:rsidRDefault="00555E85" w:rsidP="009A253C">
            <w:pPr>
              <w:spacing w:after="0" w:line="240" w:lineRule="auto"/>
              <w:jc w:val="right"/>
              <w:rPr>
                <w:rFonts w:ascii="Arial" w:eastAsia="Calibri" w:hAnsi="Arial" w:cs="Arial"/>
                <w:b/>
                <w:sz w:val="14"/>
                <w:szCs w:val="14"/>
              </w:rPr>
            </w:pPr>
            <w:proofErr w:type="spellStart"/>
            <w:r w:rsidRPr="00F346B1">
              <w:rPr>
                <w:rFonts w:ascii="Arial" w:eastAsia="Calibri" w:hAnsi="Arial" w:cs="Arial"/>
                <w:b/>
                <w:sz w:val="14"/>
                <w:szCs w:val="14"/>
              </w:rPr>
              <w:t>risk</w:t>
            </w:r>
            <w:proofErr w:type="spellEnd"/>
            <w:r w:rsidRPr="00F346B1">
              <w:rPr>
                <w:rFonts w:ascii="Arial" w:eastAsia="Calibri" w:hAnsi="Arial" w:cs="Arial"/>
                <w:b/>
                <w:sz w:val="14"/>
                <w:szCs w:val="14"/>
              </w:rPr>
              <w:t xml:space="preserve"> </w:t>
            </w:r>
            <w:proofErr w:type="spellStart"/>
            <w:r w:rsidRPr="00F346B1">
              <w:rPr>
                <w:rFonts w:ascii="Arial" w:eastAsia="Calibri" w:hAnsi="Arial" w:cs="Arial"/>
                <w:b/>
                <w:sz w:val="14"/>
                <w:szCs w:val="14"/>
              </w:rPr>
              <w:t>Stage</w:t>
            </w:r>
            <w:proofErr w:type="spellEnd"/>
            <w:r w:rsidRPr="00F346B1">
              <w:rPr>
                <w:rFonts w:ascii="Arial" w:eastAsia="Calibri" w:hAnsi="Arial" w:cs="Arial"/>
                <w:b/>
                <w:sz w:val="14"/>
                <w:szCs w:val="14"/>
              </w:rPr>
              <w:t xml:space="preserve"> 2</w:t>
            </w:r>
          </w:p>
        </w:tc>
        <w:tc>
          <w:tcPr>
            <w:tcW w:w="319" w:type="pct"/>
          </w:tcPr>
          <w:p w14:paraId="20C53E9D" w14:textId="77777777" w:rsidR="00555E85" w:rsidRPr="00587444" w:rsidRDefault="00555E85" w:rsidP="009A253C">
            <w:pPr>
              <w:spacing w:after="0" w:line="240" w:lineRule="auto"/>
              <w:jc w:val="right"/>
              <w:rPr>
                <w:rFonts w:ascii="Arial" w:eastAsia="Calibri" w:hAnsi="Arial" w:cs="Arial"/>
                <w:b/>
                <w:sz w:val="14"/>
                <w:szCs w:val="14"/>
              </w:rPr>
            </w:pPr>
            <w:proofErr w:type="spellStart"/>
            <w:r w:rsidRPr="00F346B1">
              <w:rPr>
                <w:rFonts w:ascii="Arial" w:eastAsia="Calibri" w:hAnsi="Arial" w:cs="Arial"/>
                <w:b/>
                <w:sz w:val="14"/>
                <w:szCs w:val="14"/>
              </w:rPr>
              <w:t>risk</w:t>
            </w:r>
            <w:proofErr w:type="spellEnd"/>
            <w:r w:rsidRPr="00F346B1">
              <w:rPr>
                <w:rFonts w:ascii="Arial" w:eastAsia="Calibri" w:hAnsi="Arial" w:cs="Arial"/>
                <w:b/>
                <w:sz w:val="14"/>
                <w:szCs w:val="14"/>
              </w:rPr>
              <w:t xml:space="preserve"> </w:t>
            </w:r>
            <w:proofErr w:type="spellStart"/>
            <w:r w:rsidRPr="00F346B1">
              <w:rPr>
                <w:rFonts w:ascii="Arial" w:eastAsia="Calibri" w:hAnsi="Arial" w:cs="Arial"/>
                <w:b/>
                <w:sz w:val="14"/>
                <w:szCs w:val="14"/>
              </w:rPr>
              <w:t>Stage</w:t>
            </w:r>
            <w:proofErr w:type="spellEnd"/>
            <w:r w:rsidRPr="00F346B1">
              <w:rPr>
                <w:rFonts w:ascii="Arial" w:eastAsia="Calibri" w:hAnsi="Arial" w:cs="Arial"/>
                <w:b/>
                <w:sz w:val="14"/>
                <w:szCs w:val="14"/>
              </w:rPr>
              <w:t xml:space="preserve"> </w:t>
            </w:r>
            <w:r>
              <w:rPr>
                <w:rFonts w:ascii="Arial" w:eastAsia="Calibri" w:hAnsi="Arial" w:cs="Arial"/>
                <w:b/>
                <w:sz w:val="14"/>
                <w:szCs w:val="14"/>
              </w:rPr>
              <w:t>3</w:t>
            </w:r>
          </w:p>
        </w:tc>
        <w:tc>
          <w:tcPr>
            <w:tcW w:w="308" w:type="pct"/>
          </w:tcPr>
          <w:p w14:paraId="49FFC6CE" w14:textId="77777777" w:rsidR="00555E85" w:rsidRPr="00587444" w:rsidRDefault="00555E85" w:rsidP="009A253C">
            <w:pPr>
              <w:spacing w:after="0" w:line="240" w:lineRule="auto"/>
              <w:jc w:val="right"/>
              <w:rPr>
                <w:rFonts w:ascii="Arial" w:eastAsia="Calibri" w:hAnsi="Arial" w:cs="Arial"/>
                <w:b/>
                <w:sz w:val="14"/>
                <w:szCs w:val="14"/>
              </w:rPr>
            </w:pPr>
          </w:p>
        </w:tc>
        <w:tc>
          <w:tcPr>
            <w:tcW w:w="313" w:type="pct"/>
          </w:tcPr>
          <w:p w14:paraId="747AA865" w14:textId="77777777" w:rsidR="00555E85" w:rsidRPr="00587444" w:rsidRDefault="00555E85" w:rsidP="009A253C">
            <w:pPr>
              <w:spacing w:after="0" w:line="240" w:lineRule="auto"/>
              <w:jc w:val="right"/>
              <w:rPr>
                <w:rFonts w:ascii="Arial" w:eastAsia="Calibri" w:hAnsi="Arial" w:cs="Arial"/>
                <w:b/>
                <w:sz w:val="14"/>
                <w:szCs w:val="14"/>
              </w:rPr>
            </w:pPr>
          </w:p>
        </w:tc>
        <w:tc>
          <w:tcPr>
            <w:tcW w:w="313" w:type="pct"/>
          </w:tcPr>
          <w:p w14:paraId="209B298C" w14:textId="77777777" w:rsidR="00555E85" w:rsidRPr="00587444" w:rsidRDefault="00555E85" w:rsidP="009A253C">
            <w:pPr>
              <w:spacing w:after="0" w:line="240" w:lineRule="auto"/>
              <w:jc w:val="right"/>
              <w:rPr>
                <w:rFonts w:ascii="Arial" w:eastAsia="Calibri" w:hAnsi="Arial" w:cs="Arial"/>
                <w:b/>
                <w:sz w:val="14"/>
                <w:szCs w:val="14"/>
              </w:rPr>
            </w:pPr>
          </w:p>
        </w:tc>
        <w:tc>
          <w:tcPr>
            <w:tcW w:w="316" w:type="pct"/>
            <w:gridSpan w:val="2"/>
          </w:tcPr>
          <w:p w14:paraId="7B95A743" w14:textId="77777777" w:rsidR="00555E85" w:rsidRPr="00587444" w:rsidRDefault="00555E85" w:rsidP="009A253C">
            <w:pPr>
              <w:spacing w:after="0" w:line="240" w:lineRule="auto"/>
              <w:jc w:val="right"/>
              <w:rPr>
                <w:rFonts w:ascii="Arial" w:eastAsia="Calibri" w:hAnsi="Arial" w:cs="Arial"/>
                <w:b/>
                <w:sz w:val="14"/>
                <w:szCs w:val="14"/>
              </w:rPr>
            </w:pPr>
          </w:p>
        </w:tc>
        <w:tc>
          <w:tcPr>
            <w:tcW w:w="316" w:type="pct"/>
            <w:gridSpan w:val="2"/>
          </w:tcPr>
          <w:p w14:paraId="373EB984" w14:textId="77777777" w:rsidR="00555E85" w:rsidRPr="00587444" w:rsidRDefault="00555E85" w:rsidP="009A253C">
            <w:pPr>
              <w:spacing w:after="0" w:line="240" w:lineRule="auto"/>
              <w:jc w:val="right"/>
              <w:rPr>
                <w:rFonts w:ascii="Arial" w:eastAsia="Calibri" w:hAnsi="Arial" w:cs="Arial"/>
                <w:b/>
                <w:sz w:val="14"/>
                <w:szCs w:val="14"/>
              </w:rPr>
            </w:pPr>
          </w:p>
        </w:tc>
        <w:tc>
          <w:tcPr>
            <w:tcW w:w="316" w:type="pct"/>
          </w:tcPr>
          <w:p w14:paraId="7C5FC04F" w14:textId="77777777" w:rsidR="00555E85" w:rsidRDefault="00555E85" w:rsidP="009A253C">
            <w:pPr>
              <w:spacing w:after="0" w:line="240" w:lineRule="auto"/>
              <w:jc w:val="right"/>
              <w:rPr>
                <w:rFonts w:ascii="Arial" w:eastAsia="Calibri" w:hAnsi="Arial" w:cs="Arial"/>
                <w:b/>
                <w:sz w:val="14"/>
                <w:szCs w:val="14"/>
              </w:rPr>
            </w:pPr>
            <w:proofErr w:type="spellStart"/>
            <w:r w:rsidRPr="00F346B1">
              <w:rPr>
                <w:rFonts w:ascii="Arial" w:eastAsia="Calibri" w:hAnsi="Arial" w:cs="Arial"/>
                <w:b/>
                <w:sz w:val="14"/>
                <w:szCs w:val="14"/>
              </w:rPr>
              <w:t>risk</w:t>
            </w:r>
            <w:proofErr w:type="spellEnd"/>
            <w:r w:rsidRPr="00F346B1">
              <w:rPr>
                <w:rFonts w:ascii="Arial" w:eastAsia="Calibri" w:hAnsi="Arial" w:cs="Arial"/>
                <w:b/>
                <w:sz w:val="14"/>
                <w:szCs w:val="14"/>
              </w:rPr>
              <w:t xml:space="preserve"> </w:t>
            </w:r>
            <w:proofErr w:type="spellStart"/>
            <w:r w:rsidRPr="00F346B1">
              <w:rPr>
                <w:rFonts w:ascii="Arial" w:eastAsia="Calibri" w:hAnsi="Arial" w:cs="Arial"/>
                <w:b/>
                <w:sz w:val="14"/>
                <w:szCs w:val="14"/>
              </w:rPr>
              <w:t>Stage</w:t>
            </w:r>
            <w:proofErr w:type="spellEnd"/>
            <w:r w:rsidRPr="00F346B1">
              <w:rPr>
                <w:rFonts w:ascii="Arial" w:eastAsia="Calibri" w:hAnsi="Arial" w:cs="Arial"/>
                <w:b/>
                <w:sz w:val="14"/>
                <w:szCs w:val="14"/>
              </w:rPr>
              <w:t xml:space="preserve"> 2</w:t>
            </w:r>
          </w:p>
        </w:tc>
        <w:tc>
          <w:tcPr>
            <w:tcW w:w="317" w:type="pct"/>
            <w:gridSpan w:val="2"/>
          </w:tcPr>
          <w:p w14:paraId="0061A238" w14:textId="77777777" w:rsidR="00555E85" w:rsidRPr="00587444" w:rsidRDefault="00555E85" w:rsidP="009A253C">
            <w:pPr>
              <w:spacing w:after="0" w:line="240" w:lineRule="auto"/>
              <w:jc w:val="right"/>
              <w:rPr>
                <w:rFonts w:ascii="Arial" w:eastAsia="Calibri" w:hAnsi="Arial" w:cs="Arial"/>
                <w:b/>
                <w:sz w:val="14"/>
                <w:szCs w:val="14"/>
              </w:rPr>
            </w:pPr>
            <w:proofErr w:type="spellStart"/>
            <w:r w:rsidRPr="00F346B1">
              <w:rPr>
                <w:rFonts w:ascii="Arial" w:eastAsia="Calibri" w:hAnsi="Arial" w:cs="Arial"/>
                <w:b/>
                <w:sz w:val="14"/>
                <w:szCs w:val="14"/>
              </w:rPr>
              <w:t>risk</w:t>
            </w:r>
            <w:proofErr w:type="spellEnd"/>
            <w:r w:rsidRPr="00F346B1">
              <w:rPr>
                <w:rFonts w:ascii="Arial" w:eastAsia="Calibri" w:hAnsi="Arial" w:cs="Arial"/>
                <w:b/>
                <w:sz w:val="14"/>
                <w:szCs w:val="14"/>
              </w:rPr>
              <w:t xml:space="preserve"> </w:t>
            </w:r>
            <w:proofErr w:type="spellStart"/>
            <w:r w:rsidRPr="00F346B1">
              <w:rPr>
                <w:rFonts w:ascii="Arial" w:eastAsia="Calibri" w:hAnsi="Arial" w:cs="Arial"/>
                <w:b/>
                <w:sz w:val="14"/>
                <w:szCs w:val="14"/>
              </w:rPr>
              <w:t>Stage</w:t>
            </w:r>
            <w:proofErr w:type="spellEnd"/>
            <w:r w:rsidRPr="00F346B1">
              <w:rPr>
                <w:rFonts w:ascii="Arial" w:eastAsia="Calibri" w:hAnsi="Arial" w:cs="Arial"/>
                <w:b/>
                <w:sz w:val="14"/>
                <w:szCs w:val="14"/>
              </w:rPr>
              <w:t xml:space="preserve"> </w:t>
            </w:r>
            <w:r>
              <w:rPr>
                <w:rFonts w:ascii="Arial" w:eastAsia="Calibri" w:hAnsi="Arial" w:cs="Arial"/>
                <w:b/>
                <w:sz w:val="14"/>
                <w:szCs w:val="14"/>
              </w:rPr>
              <w:t>3</w:t>
            </w:r>
          </w:p>
        </w:tc>
        <w:tc>
          <w:tcPr>
            <w:tcW w:w="316" w:type="pct"/>
            <w:gridSpan w:val="2"/>
          </w:tcPr>
          <w:p w14:paraId="3C98FA36" w14:textId="77777777" w:rsidR="00555E85" w:rsidRPr="00587444" w:rsidRDefault="00555E85" w:rsidP="009A253C">
            <w:pPr>
              <w:spacing w:after="0" w:line="240" w:lineRule="auto"/>
              <w:jc w:val="right"/>
              <w:rPr>
                <w:rFonts w:ascii="Arial" w:eastAsia="Calibri" w:hAnsi="Arial" w:cs="Arial"/>
                <w:b/>
                <w:sz w:val="14"/>
                <w:szCs w:val="14"/>
              </w:rPr>
            </w:pPr>
          </w:p>
        </w:tc>
        <w:tc>
          <w:tcPr>
            <w:tcW w:w="309" w:type="pct"/>
            <w:gridSpan w:val="2"/>
          </w:tcPr>
          <w:p w14:paraId="53C3C87A" w14:textId="77777777" w:rsidR="00555E85" w:rsidRPr="00587444" w:rsidRDefault="00555E85" w:rsidP="009A253C">
            <w:pPr>
              <w:spacing w:after="0" w:line="240" w:lineRule="auto"/>
              <w:jc w:val="right"/>
              <w:rPr>
                <w:rFonts w:ascii="Arial" w:eastAsia="Calibri" w:hAnsi="Arial" w:cs="Arial"/>
                <w:b/>
                <w:sz w:val="14"/>
                <w:szCs w:val="14"/>
              </w:rPr>
            </w:pPr>
          </w:p>
        </w:tc>
      </w:tr>
      <w:tr w:rsidR="00555E85" w:rsidRPr="00587444" w14:paraId="5D9891C5" w14:textId="77777777" w:rsidTr="009A253C">
        <w:trPr>
          <w:trHeight w:val="92"/>
          <w:jc w:val="center"/>
        </w:trPr>
        <w:tc>
          <w:tcPr>
            <w:tcW w:w="580" w:type="pct"/>
          </w:tcPr>
          <w:p w14:paraId="1DB70295" w14:textId="77777777" w:rsidR="00555E85" w:rsidRPr="00587444" w:rsidRDefault="00555E85" w:rsidP="009A253C">
            <w:pPr>
              <w:tabs>
                <w:tab w:val="right" w:pos="1202"/>
              </w:tabs>
              <w:spacing w:after="0" w:line="240" w:lineRule="auto"/>
              <w:outlineLvl w:val="0"/>
              <w:rPr>
                <w:rFonts w:ascii="Arial" w:eastAsia="Calibri" w:hAnsi="Arial" w:cs="Arial"/>
                <w:b/>
                <w:bCs/>
                <w:sz w:val="14"/>
                <w:szCs w:val="14"/>
                <w:lang w:val="en-GB"/>
              </w:rPr>
            </w:pPr>
          </w:p>
        </w:tc>
        <w:tc>
          <w:tcPr>
            <w:tcW w:w="319" w:type="pct"/>
          </w:tcPr>
          <w:p w14:paraId="10EADD7B"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20" w:type="pct"/>
          </w:tcPr>
          <w:p w14:paraId="1D3F78E0"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20" w:type="pct"/>
          </w:tcPr>
          <w:p w14:paraId="270CDDE7"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9" w:type="pct"/>
          </w:tcPr>
          <w:p w14:paraId="33A9A70F"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r w:rsidRPr="00F346B1">
              <w:rPr>
                <w:rFonts w:ascii="Arial" w:eastAsia="Calibri" w:hAnsi="Arial" w:cs="Arial"/>
                <w:b/>
                <w:bCs/>
                <w:sz w:val="14"/>
                <w:szCs w:val="14"/>
              </w:rPr>
              <w:t>EUR ‘000</w:t>
            </w:r>
          </w:p>
        </w:tc>
        <w:tc>
          <w:tcPr>
            <w:tcW w:w="319" w:type="pct"/>
          </w:tcPr>
          <w:p w14:paraId="0E7AB083"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08" w:type="pct"/>
          </w:tcPr>
          <w:p w14:paraId="13D23EB3"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3" w:type="pct"/>
          </w:tcPr>
          <w:p w14:paraId="03BC19D8"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3" w:type="pct"/>
          </w:tcPr>
          <w:p w14:paraId="62382B83"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1FEA3BB3"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78010636"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tcPr>
          <w:p w14:paraId="5A582AB2"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r w:rsidRPr="00F346B1">
              <w:rPr>
                <w:rFonts w:ascii="Arial" w:eastAsia="Calibri" w:hAnsi="Arial" w:cs="Arial"/>
                <w:b/>
                <w:bCs/>
                <w:sz w:val="14"/>
                <w:szCs w:val="14"/>
              </w:rPr>
              <w:t>EUR ‘000</w:t>
            </w:r>
          </w:p>
        </w:tc>
        <w:tc>
          <w:tcPr>
            <w:tcW w:w="317" w:type="pct"/>
            <w:gridSpan w:val="2"/>
          </w:tcPr>
          <w:p w14:paraId="036AC9DB"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32CE8C35"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09" w:type="pct"/>
            <w:gridSpan w:val="2"/>
          </w:tcPr>
          <w:p w14:paraId="38E5A931"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r>
      <w:tr w:rsidR="00555E85" w:rsidRPr="00587444" w14:paraId="66E60C8A" w14:textId="77777777" w:rsidTr="009A253C">
        <w:trPr>
          <w:trHeight w:val="92"/>
          <w:jc w:val="center"/>
        </w:trPr>
        <w:tc>
          <w:tcPr>
            <w:tcW w:w="580" w:type="pct"/>
          </w:tcPr>
          <w:p w14:paraId="411D0BA8" w14:textId="77777777" w:rsidR="00555E85" w:rsidRPr="00587444" w:rsidRDefault="00555E85" w:rsidP="009A253C">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Assets</w:t>
            </w:r>
          </w:p>
        </w:tc>
        <w:tc>
          <w:tcPr>
            <w:tcW w:w="319" w:type="pct"/>
            <w:vAlign w:val="bottom"/>
          </w:tcPr>
          <w:p w14:paraId="125504C0"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p>
        </w:tc>
        <w:tc>
          <w:tcPr>
            <w:tcW w:w="320" w:type="pct"/>
            <w:vAlign w:val="bottom"/>
          </w:tcPr>
          <w:p w14:paraId="62A3EF9F"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p>
        </w:tc>
        <w:tc>
          <w:tcPr>
            <w:tcW w:w="320" w:type="pct"/>
            <w:vAlign w:val="bottom"/>
          </w:tcPr>
          <w:p w14:paraId="462C979B"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p>
        </w:tc>
        <w:tc>
          <w:tcPr>
            <w:tcW w:w="319" w:type="pct"/>
          </w:tcPr>
          <w:p w14:paraId="37C0DDEA"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p>
        </w:tc>
        <w:tc>
          <w:tcPr>
            <w:tcW w:w="319" w:type="pct"/>
            <w:vAlign w:val="bottom"/>
          </w:tcPr>
          <w:p w14:paraId="7D0E3438"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p>
        </w:tc>
        <w:tc>
          <w:tcPr>
            <w:tcW w:w="308" w:type="pct"/>
            <w:vAlign w:val="bottom"/>
          </w:tcPr>
          <w:p w14:paraId="24F63CDC"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p>
        </w:tc>
        <w:tc>
          <w:tcPr>
            <w:tcW w:w="313" w:type="pct"/>
            <w:vAlign w:val="bottom"/>
          </w:tcPr>
          <w:p w14:paraId="158988C9"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p>
        </w:tc>
        <w:tc>
          <w:tcPr>
            <w:tcW w:w="313" w:type="pct"/>
            <w:vAlign w:val="bottom"/>
          </w:tcPr>
          <w:p w14:paraId="585137B9"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3ED39098"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555EEFA2"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p>
        </w:tc>
        <w:tc>
          <w:tcPr>
            <w:tcW w:w="316" w:type="pct"/>
          </w:tcPr>
          <w:p w14:paraId="361C0094"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p>
        </w:tc>
        <w:tc>
          <w:tcPr>
            <w:tcW w:w="317" w:type="pct"/>
            <w:gridSpan w:val="2"/>
            <w:vAlign w:val="bottom"/>
          </w:tcPr>
          <w:p w14:paraId="6B4F08BA"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520EB50A"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p>
        </w:tc>
        <w:tc>
          <w:tcPr>
            <w:tcW w:w="309" w:type="pct"/>
            <w:gridSpan w:val="2"/>
            <w:vAlign w:val="bottom"/>
          </w:tcPr>
          <w:p w14:paraId="19442903"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p>
        </w:tc>
      </w:tr>
      <w:tr w:rsidR="00555E85" w:rsidRPr="00587444" w14:paraId="3D753436" w14:textId="77777777" w:rsidTr="009A253C">
        <w:trPr>
          <w:trHeight w:val="149"/>
          <w:jc w:val="center"/>
        </w:trPr>
        <w:tc>
          <w:tcPr>
            <w:tcW w:w="580" w:type="pct"/>
            <w:vAlign w:val="bottom"/>
          </w:tcPr>
          <w:p w14:paraId="227BE9AB" w14:textId="77777777" w:rsidR="00555E85" w:rsidRPr="00587444" w:rsidRDefault="00555E85" w:rsidP="009A253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Cash on hand and current accounts with banks</w:t>
            </w:r>
          </w:p>
        </w:tc>
        <w:tc>
          <w:tcPr>
            <w:tcW w:w="319" w:type="pct"/>
            <w:tcBorders>
              <w:top w:val="nil"/>
              <w:left w:val="nil"/>
              <w:bottom w:val="nil"/>
              <w:right w:val="nil"/>
            </w:tcBorders>
            <w:shd w:val="clear" w:color="auto" w:fill="auto"/>
            <w:vAlign w:val="bottom"/>
          </w:tcPr>
          <w:p w14:paraId="06C00F4E" w14:textId="77777777" w:rsidR="00555E85" w:rsidRPr="00587444" w:rsidRDefault="00555E85" w:rsidP="009A253C">
            <w:pPr>
              <w:spacing w:after="0" w:line="240" w:lineRule="auto"/>
              <w:jc w:val="right"/>
              <w:rPr>
                <w:rFonts w:ascii="Arial" w:eastAsia="Calibri" w:hAnsi="Arial" w:cs="Arial"/>
                <w:sz w:val="14"/>
                <w:szCs w:val="14"/>
              </w:rPr>
            </w:pPr>
            <w:r w:rsidRPr="0088632B">
              <w:rPr>
                <w:rFonts w:ascii="Arial" w:eastAsia="Calibri" w:hAnsi="Arial" w:cs="Arial"/>
                <w:color w:val="000000" w:themeColor="text1"/>
                <w:sz w:val="14"/>
                <w:szCs w:val="14"/>
              </w:rPr>
              <w:t>42</w:t>
            </w:r>
            <w:r>
              <w:rPr>
                <w:rFonts w:ascii="Arial" w:eastAsia="Calibri" w:hAnsi="Arial" w:cs="Arial"/>
                <w:color w:val="000000" w:themeColor="text1"/>
                <w:sz w:val="14"/>
                <w:szCs w:val="14"/>
              </w:rPr>
              <w:t>,</w:t>
            </w:r>
            <w:r w:rsidRPr="0088632B">
              <w:rPr>
                <w:rFonts w:ascii="Arial" w:eastAsia="Calibri" w:hAnsi="Arial" w:cs="Arial"/>
                <w:color w:val="000000" w:themeColor="text1"/>
                <w:sz w:val="14"/>
                <w:szCs w:val="14"/>
              </w:rPr>
              <w:t>133</w:t>
            </w:r>
          </w:p>
        </w:tc>
        <w:tc>
          <w:tcPr>
            <w:tcW w:w="320" w:type="pct"/>
            <w:tcBorders>
              <w:top w:val="nil"/>
              <w:left w:val="nil"/>
              <w:bottom w:val="nil"/>
              <w:right w:val="nil"/>
            </w:tcBorders>
            <w:shd w:val="clear" w:color="auto" w:fill="auto"/>
            <w:vAlign w:val="bottom"/>
          </w:tcPr>
          <w:p w14:paraId="1117D012" w14:textId="77777777" w:rsidR="00555E85" w:rsidRPr="00587444" w:rsidRDefault="00555E85"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599606DF" w14:textId="77777777" w:rsidR="00555E85" w:rsidRPr="00587444" w:rsidRDefault="00555E85"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6B928C06" w14:textId="77777777" w:rsidR="00555E85" w:rsidRPr="00587444" w:rsidRDefault="00555E85"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7012BB69" w14:textId="77777777" w:rsidR="00555E85" w:rsidRPr="00587444" w:rsidRDefault="00555E85"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19ACA774" w14:textId="77777777" w:rsidR="00555E85" w:rsidRPr="00587444" w:rsidRDefault="00555E85"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0FA0CDCF" w14:textId="77777777" w:rsidR="00555E85" w:rsidRPr="00587444" w:rsidRDefault="00555E85" w:rsidP="009A253C">
            <w:pPr>
              <w:spacing w:after="0" w:line="240" w:lineRule="auto"/>
              <w:jc w:val="right"/>
              <w:rPr>
                <w:rFonts w:ascii="Arial" w:eastAsia="Calibri" w:hAnsi="Arial" w:cs="Arial"/>
                <w:sz w:val="14"/>
                <w:szCs w:val="14"/>
              </w:rPr>
            </w:pPr>
            <w:r w:rsidRPr="0088632B">
              <w:rPr>
                <w:rFonts w:ascii="Arial" w:eastAsia="Calibri" w:hAnsi="Arial" w:cs="Arial"/>
                <w:color w:val="000000" w:themeColor="text1"/>
                <w:sz w:val="14"/>
                <w:szCs w:val="14"/>
              </w:rPr>
              <w:t>42</w:t>
            </w:r>
            <w:r>
              <w:rPr>
                <w:rFonts w:ascii="Arial" w:eastAsia="Calibri" w:hAnsi="Arial" w:cs="Arial"/>
                <w:color w:val="000000" w:themeColor="text1"/>
                <w:sz w:val="14"/>
                <w:szCs w:val="14"/>
              </w:rPr>
              <w:t>,</w:t>
            </w:r>
            <w:r w:rsidRPr="0088632B">
              <w:rPr>
                <w:rFonts w:ascii="Arial" w:eastAsia="Calibri" w:hAnsi="Arial" w:cs="Arial"/>
                <w:color w:val="000000" w:themeColor="text1"/>
                <w:sz w:val="14"/>
                <w:szCs w:val="14"/>
              </w:rPr>
              <w:t>133</w:t>
            </w:r>
          </w:p>
        </w:tc>
        <w:tc>
          <w:tcPr>
            <w:tcW w:w="313" w:type="pct"/>
            <w:tcBorders>
              <w:top w:val="nil"/>
              <w:left w:val="nil"/>
              <w:bottom w:val="nil"/>
              <w:right w:val="nil"/>
            </w:tcBorders>
            <w:shd w:val="clear" w:color="auto" w:fill="auto"/>
            <w:vAlign w:val="bottom"/>
          </w:tcPr>
          <w:p w14:paraId="27042850" w14:textId="77777777" w:rsidR="00555E85" w:rsidRPr="00587444" w:rsidRDefault="00555E85" w:rsidP="009A253C">
            <w:pPr>
              <w:spacing w:after="0" w:line="240" w:lineRule="auto"/>
              <w:jc w:val="right"/>
              <w:rPr>
                <w:rFonts w:ascii="Arial" w:eastAsia="Calibri" w:hAnsi="Arial" w:cs="Arial"/>
                <w:sz w:val="14"/>
                <w:szCs w:val="14"/>
              </w:rPr>
            </w:pPr>
            <w:r w:rsidRPr="00D33446">
              <w:rPr>
                <w:rFonts w:ascii="Arial" w:hAnsi="Arial" w:cs="Arial"/>
                <w:sz w:val="14"/>
                <w:szCs w:val="14"/>
              </w:rPr>
              <w:t xml:space="preserve"> - </w:t>
            </w:r>
          </w:p>
        </w:tc>
        <w:tc>
          <w:tcPr>
            <w:tcW w:w="316" w:type="pct"/>
            <w:gridSpan w:val="2"/>
            <w:tcBorders>
              <w:top w:val="nil"/>
              <w:left w:val="nil"/>
              <w:bottom w:val="nil"/>
              <w:right w:val="nil"/>
            </w:tcBorders>
            <w:shd w:val="clear" w:color="auto" w:fill="auto"/>
            <w:vAlign w:val="bottom"/>
          </w:tcPr>
          <w:p w14:paraId="658B3BAF" w14:textId="77777777" w:rsidR="00555E85" w:rsidRPr="00587444" w:rsidRDefault="00555E85" w:rsidP="009A253C">
            <w:pPr>
              <w:spacing w:after="0" w:line="240" w:lineRule="auto"/>
              <w:jc w:val="right"/>
              <w:rPr>
                <w:rFonts w:ascii="Arial" w:eastAsia="Calibri" w:hAnsi="Arial" w:cs="Arial"/>
                <w:sz w:val="14"/>
                <w:szCs w:val="14"/>
              </w:rPr>
            </w:pPr>
            <w:r w:rsidRPr="00D33446">
              <w:rPr>
                <w:rFonts w:ascii="Arial" w:hAnsi="Arial" w:cs="Arial"/>
                <w:sz w:val="14"/>
                <w:szCs w:val="14"/>
              </w:rPr>
              <w:t xml:space="preserve"> - </w:t>
            </w:r>
          </w:p>
        </w:tc>
        <w:tc>
          <w:tcPr>
            <w:tcW w:w="316" w:type="pct"/>
            <w:gridSpan w:val="2"/>
            <w:tcBorders>
              <w:top w:val="nil"/>
              <w:left w:val="nil"/>
              <w:bottom w:val="nil"/>
              <w:right w:val="nil"/>
            </w:tcBorders>
            <w:shd w:val="clear" w:color="auto" w:fill="auto"/>
            <w:vAlign w:val="bottom"/>
          </w:tcPr>
          <w:p w14:paraId="297D9260" w14:textId="77777777" w:rsidR="00555E85" w:rsidRPr="00587444" w:rsidRDefault="00555E85" w:rsidP="009A253C">
            <w:pPr>
              <w:spacing w:after="0" w:line="240" w:lineRule="auto"/>
              <w:jc w:val="right"/>
              <w:rPr>
                <w:rFonts w:ascii="Arial" w:eastAsia="Calibri" w:hAnsi="Arial" w:cs="Arial"/>
                <w:sz w:val="14"/>
                <w:szCs w:val="14"/>
              </w:rPr>
            </w:pPr>
            <w:r w:rsidRPr="00D33446">
              <w:rPr>
                <w:rFonts w:ascii="Arial" w:hAnsi="Arial" w:cs="Arial"/>
                <w:sz w:val="14"/>
                <w:szCs w:val="14"/>
              </w:rPr>
              <w:t xml:space="preserve"> - </w:t>
            </w:r>
          </w:p>
        </w:tc>
        <w:tc>
          <w:tcPr>
            <w:tcW w:w="316" w:type="pct"/>
            <w:tcBorders>
              <w:top w:val="nil"/>
              <w:left w:val="nil"/>
              <w:bottom w:val="nil"/>
              <w:right w:val="nil"/>
            </w:tcBorders>
            <w:shd w:val="clear" w:color="auto" w:fill="auto"/>
            <w:vAlign w:val="bottom"/>
          </w:tcPr>
          <w:p w14:paraId="516532A2"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hAnsi="Arial" w:cs="Arial"/>
                <w:sz w:val="14"/>
                <w:szCs w:val="14"/>
              </w:rPr>
              <w:t xml:space="preserve"> - </w:t>
            </w:r>
          </w:p>
        </w:tc>
        <w:tc>
          <w:tcPr>
            <w:tcW w:w="317" w:type="pct"/>
            <w:gridSpan w:val="2"/>
            <w:tcBorders>
              <w:top w:val="nil"/>
              <w:left w:val="nil"/>
              <w:bottom w:val="nil"/>
              <w:right w:val="nil"/>
            </w:tcBorders>
            <w:vAlign w:val="bottom"/>
          </w:tcPr>
          <w:p w14:paraId="32544ED0"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676052DC" w14:textId="77777777" w:rsidR="00555E85" w:rsidRPr="00587444" w:rsidRDefault="00555E85" w:rsidP="009A253C">
            <w:pPr>
              <w:spacing w:after="0" w:line="240" w:lineRule="auto"/>
              <w:jc w:val="right"/>
              <w:rPr>
                <w:rFonts w:ascii="Arial" w:eastAsia="Calibri" w:hAnsi="Arial" w:cs="Arial"/>
                <w:sz w:val="14"/>
                <w:szCs w:val="14"/>
              </w:rPr>
            </w:pPr>
            <w:r w:rsidRPr="00D33446">
              <w:rPr>
                <w:rFonts w:ascii="Arial" w:hAnsi="Arial" w:cs="Arial"/>
                <w:sz w:val="14"/>
                <w:szCs w:val="14"/>
              </w:rPr>
              <w:t xml:space="preserve"> - </w:t>
            </w:r>
          </w:p>
        </w:tc>
        <w:tc>
          <w:tcPr>
            <w:tcW w:w="309" w:type="pct"/>
            <w:gridSpan w:val="2"/>
            <w:tcBorders>
              <w:top w:val="nil"/>
              <w:left w:val="nil"/>
              <w:bottom w:val="nil"/>
              <w:right w:val="nil"/>
            </w:tcBorders>
            <w:shd w:val="clear" w:color="auto" w:fill="auto"/>
            <w:vAlign w:val="bottom"/>
          </w:tcPr>
          <w:p w14:paraId="75579ED4" w14:textId="77777777" w:rsidR="00555E85" w:rsidRPr="00587444" w:rsidRDefault="00555E85" w:rsidP="009A253C">
            <w:pPr>
              <w:spacing w:after="0" w:line="240" w:lineRule="auto"/>
              <w:jc w:val="right"/>
              <w:rPr>
                <w:rFonts w:ascii="Arial" w:eastAsia="Calibri" w:hAnsi="Arial" w:cs="Arial"/>
                <w:sz w:val="14"/>
                <w:szCs w:val="14"/>
              </w:rPr>
            </w:pPr>
            <w:r w:rsidRPr="00D33446">
              <w:rPr>
                <w:rFonts w:ascii="Arial" w:hAnsi="Arial" w:cs="Arial"/>
                <w:sz w:val="14"/>
                <w:szCs w:val="14"/>
              </w:rPr>
              <w:t xml:space="preserve"> - </w:t>
            </w:r>
          </w:p>
        </w:tc>
      </w:tr>
      <w:tr w:rsidR="00555E85" w:rsidRPr="00587444" w14:paraId="0E892080" w14:textId="77777777" w:rsidTr="009A253C">
        <w:trPr>
          <w:trHeight w:val="149"/>
          <w:jc w:val="center"/>
        </w:trPr>
        <w:tc>
          <w:tcPr>
            <w:tcW w:w="580" w:type="pct"/>
            <w:vAlign w:val="bottom"/>
          </w:tcPr>
          <w:p w14:paraId="5460C592" w14:textId="77777777" w:rsidR="00555E85" w:rsidRPr="00587444" w:rsidRDefault="00555E85" w:rsidP="009A253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Deposits with other banks</w:t>
            </w:r>
          </w:p>
        </w:tc>
        <w:tc>
          <w:tcPr>
            <w:tcW w:w="319" w:type="pct"/>
            <w:tcBorders>
              <w:top w:val="nil"/>
              <w:left w:val="nil"/>
              <w:bottom w:val="nil"/>
              <w:right w:val="nil"/>
            </w:tcBorders>
            <w:shd w:val="clear" w:color="auto" w:fill="auto"/>
            <w:vAlign w:val="bottom"/>
          </w:tcPr>
          <w:p w14:paraId="1F885698" w14:textId="77777777" w:rsidR="00555E85" w:rsidRPr="00587444" w:rsidRDefault="00555E85"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71,761</w:t>
            </w:r>
          </w:p>
        </w:tc>
        <w:tc>
          <w:tcPr>
            <w:tcW w:w="320" w:type="pct"/>
            <w:tcBorders>
              <w:top w:val="nil"/>
              <w:left w:val="nil"/>
              <w:bottom w:val="nil"/>
              <w:right w:val="nil"/>
            </w:tcBorders>
            <w:shd w:val="clear" w:color="auto" w:fill="auto"/>
            <w:vAlign w:val="bottom"/>
          </w:tcPr>
          <w:p w14:paraId="4C6ED5EB" w14:textId="77777777" w:rsidR="00555E85" w:rsidRPr="00587444" w:rsidRDefault="00555E85"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531163E6" w14:textId="77777777" w:rsidR="00555E85" w:rsidRPr="00587444" w:rsidRDefault="00555E85"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5D324BFD" w14:textId="77777777" w:rsidR="00555E85" w:rsidRPr="00587444" w:rsidRDefault="00555E85"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6D9A1627" w14:textId="77777777" w:rsidR="00555E85" w:rsidRPr="00587444" w:rsidRDefault="00555E85"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4B50CFED" w14:textId="77777777" w:rsidR="00555E85" w:rsidRPr="00587444" w:rsidRDefault="00555E85"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76459761" w14:textId="77777777" w:rsidR="00555E85" w:rsidRPr="00587444" w:rsidRDefault="00555E85"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71,761</w:t>
            </w:r>
          </w:p>
        </w:tc>
        <w:tc>
          <w:tcPr>
            <w:tcW w:w="313" w:type="pct"/>
            <w:tcBorders>
              <w:top w:val="nil"/>
              <w:left w:val="nil"/>
              <w:bottom w:val="nil"/>
              <w:right w:val="nil"/>
            </w:tcBorders>
            <w:shd w:val="clear" w:color="auto" w:fill="auto"/>
            <w:vAlign w:val="bottom"/>
          </w:tcPr>
          <w:p w14:paraId="66CD4DBC" w14:textId="77777777" w:rsidR="00555E85" w:rsidRPr="00587444" w:rsidRDefault="00555E85" w:rsidP="009A253C">
            <w:pPr>
              <w:spacing w:after="0" w:line="240" w:lineRule="auto"/>
              <w:jc w:val="right"/>
              <w:rPr>
                <w:rFonts w:ascii="Arial" w:eastAsia="Calibri" w:hAnsi="Arial" w:cs="Arial"/>
                <w:sz w:val="14"/>
                <w:szCs w:val="14"/>
              </w:rPr>
            </w:pPr>
            <w:r w:rsidRPr="00D33446">
              <w:rPr>
                <w:rFonts w:ascii="Arial" w:hAnsi="Arial" w:cs="Arial"/>
                <w:sz w:val="14"/>
                <w:szCs w:val="14"/>
              </w:rPr>
              <w:t xml:space="preserve"> - </w:t>
            </w:r>
          </w:p>
        </w:tc>
        <w:tc>
          <w:tcPr>
            <w:tcW w:w="316" w:type="pct"/>
            <w:gridSpan w:val="2"/>
            <w:tcBorders>
              <w:top w:val="nil"/>
              <w:left w:val="nil"/>
              <w:bottom w:val="nil"/>
              <w:right w:val="nil"/>
            </w:tcBorders>
            <w:shd w:val="clear" w:color="auto" w:fill="auto"/>
            <w:vAlign w:val="bottom"/>
          </w:tcPr>
          <w:p w14:paraId="6D2C1BE8" w14:textId="77777777" w:rsidR="00555E85" w:rsidRPr="00587444" w:rsidRDefault="00555E85" w:rsidP="009A253C">
            <w:pPr>
              <w:spacing w:after="0" w:line="240" w:lineRule="auto"/>
              <w:jc w:val="right"/>
              <w:rPr>
                <w:rFonts w:ascii="Arial" w:eastAsia="Calibri" w:hAnsi="Arial" w:cs="Arial"/>
                <w:sz w:val="14"/>
                <w:szCs w:val="14"/>
              </w:rPr>
            </w:pPr>
            <w:r w:rsidRPr="00D33446">
              <w:rPr>
                <w:rFonts w:ascii="Arial" w:hAnsi="Arial" w:cs="Arial"/>
                <w:sz w:val="14"/>
                <w:szCs w:val="14"/>
              </w:rPr>
              <w:t xml:space="preserve"> - </w:t>
            </w:r>
          </w:p>
        </w:tc>
        <w:tc>
          <w:tcPr>
            <w:tcW w:w="316" w:type="pct"/>
            <w:gridSpan w:val="2"/>
            <w:tcBorders>
              <w:top w:val="nil"/>
              <w:left w:val="nil"/>
              <w:bottom w:val="nil"/>
              <w:right w:val="nil"/>
            </w:tcBorders>
            <w:shd w:val="clear" w:color="auto" w:fill="auto"/>
            <w:vAlign w:val="bottom"/>
          </w:tcPr>
          <w:p w14:paraId="503781BA" w14:textId="77777777" w:rsidR="00555E85" w:rsidRPr="00587444" w:rsidRDefault="00555E85" w:rsidP="009A253C">
            <w:pPr>
              <w:spacing w:after="0" w:line="240" w:lineRule="auto"/>
              <w:jc w:val="right"/>
              <w:rPr>
                <w:rFonts w:ascii="Arial" w:eastAsia="Calibri" w:hAnsi="Arial" w:cs="Arial"/>
                <w:sz w:val="14"/>
                <w:szCs w:val="14"/>
              </w:rPr>
            </w:pPr>
            <w:r w:rsidRPr="00D33446">
              <w:rPr>
                <w:rFonts w:ascii="Arial" w:hAnsi="Arial" w:cs="Arial"/>
                <w:sz w:val="14"/>
                <w:szCs w:val="14"/>
              </w:rPr>
              <w:t xml:space="preserve"> - </w:t>
            </w:r>
          </w:p>
        </w:tc>
        <w:tc>
          <w:tcPr>
            <w:tcW w:w="316" w:type="pct"/>
            <w:tcBorders>
              <w:top w:val="nil"/>
              <w:left w:val="nil"/>
              <w:bottom w:val="nil"/>
              <w:right w:val="nil"/>
            </w:tcBorders>
            <w:shd w:val="clear" w:color="auto" w:fill="auto"/>
            <w:vAlign w:val="bottom"/>
          </w:tcPr>
          <w:p w14:paraId="7C788C84"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hAnsi="Arial" w:cs="Arial"/>
                <w:sz w:val="14"/>
                <w:szCs w:val="14"/>
              </w:rPr>
              <w:t xml:space="preserve"> - </w:t>
            </w:r>
          </w:p>
        </w:tc>
        <w:tc>
          <w:tcPr>
            <w:tcW w:w="317" w:type="pct"/>
            <w:gridSpan w:val="2"/>
            <w:tcBorders>
              <w:top w:val="nil"/>
              <w:left w:val="nil"/>
              <w:bottom w:val="nil"/>
              <w:right w:val="nil"/>
            </w:tcBorders>
            <w:vAlign w:val="bottom"/>
          </w:tcPr>
          <w:p w14:paraId="37B39CE3"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009690E7" w14:textId="77777777" w:rsidR="00555E85" w:rsidRPr="00587444" w:rsidRDefault="00555E85" w:rsidP="009A253C">
            <w:pPr>
              <w:spacing w:after="0" w:line="240" w:lineRule="auto"/>
              <w:jc w:val="right"/>
              <w:rPr>
                <w:rFonts w:ascii="Arial" w:eastAsia="Calibri" w:hAnsi="Arial" w:cs="Arial"/>
                <w:sz w:val="14"/>
                <w:szCs w:val="14"/>
              </w:rPr>
            </w:pPr>
            <w:r w:rsidRPr="00D33446">
              <w:rPr>
                <w:rFonts w:ascii="Arial" w:hAnsi="Arial" w:cs="Arial"/>
                <w:sz w:val="14"/>
                <w:szCs w:val="14"/>
              </w:rPr>
              <w:t xml:space="preserve"> - </w:t>
            </w:r>
          </w:p>
        </w:tc>
        <w:tc>
          <w:tcPr>
            <w:tcW w:w="309" w:type="pct"/>
            <w:gridSpan w:val="2"/>
            <w:tcBorders>
              <w:top w:val="nil"/>
              <w:left w:val="nil"/>
              <w:bottom w:val="nil"/>
              <w:right w:val="nil"/>
            </w:tcBorders>
            <w:shd w:val="clear" w:color="auto" w:fill="auto"/>
            <w:vAlign w:val="bottom"/>
          </w:tcPr>
          <w:p w14:paraId="2B4198A1" w14:textId="77777777" w:rsidR="00555E85" w:rsidRPr="00587444" w:rsidRDefault="00555E85" w:rsidP="009A253C">
            <w:pPr>
              <w:spacing w:after="0" w:line="240" w:lineRule="auto"/>
              <w:jc w:val="right"/>
              <w:rPr>
                <w:rFonts w:ascii="Arial" w:eastAsia="Calibri" w:hAnsi="Arial" w:cs="Arial"/>
                <w:sz w:val="14"/>
                <w:szCs w:val="14"/>
              </w:rPr>
            </w:pPr>
            <w:r w:rsidRPr="00D33446">
              <w:rPr>
                <w:rFonts w:ascii="Arial" w:hAnsi="Arial" w:cs="Arial"/>
                <w:sz w:val="14"/>
                <w:szCs w:val="14"/>
              </w:rPr>
              <w:t xml:space="preserve"> - </w:t>
            </w:r>
          </w:p>
        </w:tc>
      </w:tr>
      <w:tr w:rsidR="00555E85" w:rsidRPr="00587444" w14:paraId="69467BED" w14:textId="77777777" w:rsidTr="009A253C">
        <w:trPr>
          <w:trHeight w:val="142"/>
          <w:jc w:val="center"/>
        </w:trPr>
        <w:tc>
          <w:tcPr>
            <w:tcW w:w="580" w:type="pct"/>
            <w:vAlign w:val="bottom"/>
          </w:tcPr>
          <w:p w14:paraId="3DB07C78" w14:textId="77777777" w:rsidR="00555E85" w:rsidRPr="00587444" w:rsidRDefault="00555E85" w:rsidP="009A253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Loans to financial institutions</w:t>
            </w:r>
          </w:p>
        </w:tc>
        <w:tc>
          <w:tcPr>
            <w:tcW w:w="319" w:type="pct"/>
            <w:tcBorders>
              <w:top w:val="nil"/>
              <w:left w:val="nil"/>
              <w:bottom w:val="nil"/>
              <w:right w:val="nil"/>
            </w:tcBorders>
            <w:shd w:val="clear" w:color="auto" w:fill="auto"/>
            <w:vAlign w:val="bottom"/>
          </w:tcPr>
          <w:p w14:paraId="36A3DF00"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233</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889 </w:t>
            </w:r>
          </w:p>
        </w:tc>
        <w:tc>
          <w:tcPr>
            <w:tcW w:w="320" w:type="pct"/>
            <w:tcBorders>
              <w:top w:val="nil"/>
              <w:left w:val="nil"/>
              <w:bottom w:val="nil"/>
              <w:right w:val="nil"/>
            </w:tcBorders>
            <w:shd w:val="clear" w:color="auto" w:fill="auto"/>
            <w:vAlign w:val="bottom"/>
          </w:tcPr>
          <w:p w14:paraId="47AEC53D"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14</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713 </w:t>
            </w:r>
          </w:p>
        </w:tc>
        <w:tc>
          <w:tcPr>
            <w:tcW w:w="320" w:type="pct"/>
            <w:tcBorders>
              <w:top w:val="nil"/>
              <w:left w:val="nil"/>
              <w:bottom w:val="nil"/>
              <w:right w:val="nil"/>
            </w:tcBorders>
            <w:shd w:val="clear" w:color="auto" w:fill="auto"/>
            <w:vAlign w:val="bottom"/>
          </w:tcPr>
          <w:p w14:paraId="16D17E85"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279 </w:t>
            </w:r>
          </w:p>
        </w:tc>
        <w:tc>
          <w:tcPr>
            <w:tcW w:w="319" w:type="pct"/>
            <w:tcBorders>
              <w:top w:val="nil"/>
              <w:left w:val="nil"/>
              <w:bottom w:val="nil"/>
              <w:right w:val="nil"/>
            </w:tcBorders>
            <w:shd w:val="clear" w:color="auto" w:fill="auto"/>
            <w:vAlign w:val="bottom"/>
          </w:tcPr>
          <w:p w14:paraId="7DEF611F"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636DD3ED" w14:textId="77777777" w:rsidR="00555E85" w:rsidRPr="00587444" w:rsidRDefault="00555E85"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07681A12"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3FBCD864"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248</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881 </w:t>
            </w:r>
          </w:p>
        </w:tc>
        <w:tc>
          <w:tcPr>
            <w:tcW w:w="313" w:type="pct"/>
            <w:tcBorders>
              <w:top w:val="nil"/>
              <w:left w:val="nil"/>
              <w:bottom w:val="nil"/>
              <w:right w:val="nil"/>
            </w:tcBorders>
            <w:vAlign w:val="bottom"/>
          </w:tcPr>
          <w:p w14:paraId="4AC6427A"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32F12D78"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696A24B1"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280E7ACF"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4E8A2F3D" w14:textId="77777777" w:rsidR="00555E85" w:rsidRPr="00587444" w:rsidRDefault="00555E85"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26432169"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09" w:type="pct"/>
            <w:gridSpan w:val="2"/>
            <w:tcBorders>
              <w:top w:val="nil"/>
              <w:left w:val="nil"/>
              <w:bottom w:val="nil"/>
              <w:right w:val="nil"/>
            </w:tcBorders>
            <w:vAlign w:val="bottom"/>
          </w:tcPr>
          <w:p w14:paraId="78658259"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r>
      <w:tr w:rsidR="00555E85" w:rsidRPr="00587444" w14:paraId="42238B36" w14:textId="77777777" w:rsidTr="009A253C">
        <w:trPr>
          <w:trHeight w:val="149"/>
          <w:jc w:val="center"/>
        </w:trPr>
        <w:tc>
          <w:tcPr>
            <w:tcW w:w="580" w:type="pct"/>
            <w:vAlign w:val="bottom"/>
          </w:tcPr>
          <w:p w14:paraId="500D2D01" w14:textId="77777777" w:rsidR="00555E85" w:rsidRPr="00587444" w:rsidRDefault="00555E85" w:rsidP="009A253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Loans to other customers</w:t>
            </w:r>
          </w:p>
        </w:tc>
        <w:tc>
          <w:tcPr>
            <w:tcW w:w="319" w:type="pct"/>
            <w:tcBorders>
              <w:top w:val="nil"/>
              <w:left w:val="nil"/>
              <w:bottom w:val="nil"/>
              <w:right w:val="nil"/>
            </w:tcBorders>
            <w:shd w:val="clear" w:color="auto" w:fill="auto"/>
            <w:vAlign w:val="bottom"/>
          </w:tcPr>
          <w:p w14:paraId="24846D83"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773</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734 </w:t>
            </w:r>
          </w:p>
        </w:tc>
        <w:tc>
          <w:tcPr>
            <w:tcW w:w="320" w:type="pct"/>
            <w:tcBorders>
              <w:top w:val="nil"/>
              <w:left w:val="nil"/>
              <w:bottom w:val="nil"/>
              <w:right w:val="nil"/>
            </w:tcBorders>
            <w:shd w:val="clear" w:color="auto" w:fill="auto"/>
            <w:vAlign w:val="bottom"/>
          </w:tcPr>
          <w:p w14:paraId="0769EE85"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260</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005 </w:t>
            </w:r>
          </w:p>
        </w:tc>
        <w:tc>
          <w:tcPr>
            <w:tcW w:w="320" w:type="pct"/>
            <w:tcBorders>
              <w:top w:val="nil"/>
              <w:left w:val="nil"/>
              <w:bottom w:val="nil"/>
              <w:right w:val="nil"/>
            </w:tcBorders>
            <w:shd w:val="clear" w:color="auto" w:fill="auto"/>
            <w:vAlign w:val="bottom"/>
          </w:tcPr>
          <w:p w14:paraId="05F01313"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132</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676 </w:t>
            </w:r>
          </w:p>
        </w:tc>
        <w:tc>
          <w:tcPr>
            <w:tcW w:w="319" w:type="pct"/>
            <w:tcBorders>
              <w:top w:val="nil"/>
              <w:left w:val="nil"/>
              <w:bottom w:val="nil"/>
              <w:right w:val="nil"/>
            </w:tcBorders>
            <w:shd w:val="clear" w:color="auto" w:fill="auto"/>
            <w:vAlign w:val="bottom"/>
          </w:tcPr>
          <w:p w14:paraId="66188090" w14:textId="77777777" w:rsidR="00555E85" w:rsidRPr="00587444" w:rsidRDefault="00555E85"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5,463</w:t>
            </w:r>
          </w:p>
        </w:tc>
        <w:tc>
          <w:tcPr>
            <w:tcW w:w="319" w:type="pct"/>
            <w:tcBorders>
              <w:top w:val="nil"/>
              <w:left w:val="nil"/>
              <w:bottom w:val="nil"/>
              <w:right w:val="nil"/>
            </w:tcBorders>
            <w:shd w:val="clear" w:color="auto" w:fill="auto"/>
            <w:vAlign w:val="bottom"/>
          </w:tcPr>
          <w:p w14:paraId="55090B26" w14:textId="77777777" w:rsidR="00555E85" w:rsidRPr="00587444" w:rsidRDefault="00555E85"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179,318</w:t>
            </w:r>
          </w:p>
        </w:tc>
        <w:tc>
          <w:tcPr>
            <w:tcW w:w="308" w:type="pct"/>
            <w:tcBorders>
              <w:top w:val="nil"/>
              <w:left w:val="nil"/>
              <w:bottom w:val="nil"/>
              <w:right w:val="nil"/>
            </w:tcBorders>
            <w:shd w:val="clear" w:color="auto" w:fill="auto"/>
            <w:vAlign w:val="bottom"/>
          </w:tcPr>
          <w:p w14:paraId="56FD8DCA"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5835682E"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351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196 </w:t>
            </w:r>
          </w:p>
        </w:tc>
        <w:tc>
          <w:tcPr>
            <w:tcW w:w="313" w:type="pct"/>
            <w:tcBorders>
              <w:top w:val="nil"/>
              <w:left w:val="nil"/>
              <w:bottom w:val="nil"/>
              <w:right w:val="nil"/>
            </w:tcBorders>
            <w:vAlign w:val="bottom"/>
          </w:tcPr>
          <w:p w14:paraId="13EA98D6"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330</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589 </w:t>
            </w:r>
          </w:p>
        </w:tc>
        <w:tc>
          <w:tcPr>
            <w:tcW w:w="316" w:type="pct"/>
            <w:gridSpan w:val="2"/>
            <w:tcBorders>
              <w:top w:val="nil"/>
              <w:left w:val="nil"/>
              <w:bottom w:val="nil"/>
              <w:right w:val="nil"/>
            </w:tcBorders>
            <w:vAlign w:val="bottom"/>
          </w:tcPr>
          <w:p w14:paraId="29F60157"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29</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668 </w:t>
            </w:r>
          </w:p>
        </w:tc>
        <w:tc>
          <w:tcPr>
            <w:tcW w:w="316" w:type="pct"/>
            <w:gridSpan w:val="2"/>
            <w:tcBorders>
              <w:top w:val="nil"/>
              <w:left w:val="nil"/>
              <w:bottom w:val="nil"/>
              <w:right w:val="nil"/>
            </w:tcBorders>
            <w:vAlign w:val="bottom"/>
          </w:tcPr>
          <w:p w14:paraId="5D9E37E7"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8</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431 </w:t>
            </w:r>
          </w:p>
        </w:tc>
        <w:tc>
          <w:tcPr>
            <w:tcW w:w="316" w:type="pct"/>
            <w:tcBorders>
              <w:top w:val="nil"/>
              <w:left w:val="nil"/>
              <w:bottom w:val="nil"/>
              <w:right w:val="nil"/>
            </w:tcBorders>
            <w:vAlign w:val="bottom"/>
          </w:tcPr>
          <w:p w14:paraId="19D375D5" w14:textId="77777777" w:rsidR="00555E85" w:rsidRPr="00587444" w:rsidRDefault="00555E85"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66</w:t>
            </w:r>
          </w:p>
        </w:tc>
        <w:tc>
          <w:tcPr>
            <w:tcW w:w="317" w:type="pct"/>
            <w:gridSpan w:val="2"/>
            <w:tcBorders>
              <w:top w:val="nil"/>
              <w:left w:val="nil"/>
              <w:bottom w:val="nil"/>
              <w:right w:val="nil"/>
            </w:tcBorders>
            <w:vAlign w:val="bottom"/>
          </w:tcPr>
          <w:p w14:paraId="605C28D8" w14:textId="77777777" w:rsidR="00555E85" w:rsidRPr="00587444" w:rsidRDefault="00555E85"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9,546</w:t>
            </w:r>
          </w:p>
        </w:tc>
        <w:tc>
          <w:tcPr>
            <w:tcW w:w="316" w:type="pct"/>
            <w:gridSpan w:val="2"/>
            <w:tcBorders>
              <w:top w:val="nil"/>
              <w:left w:val="nil"/>
              <w:bottom w:val="nil"/>
              <w:right w:val="nil"/>
            </w:tcBorders>
            <w:vAlign w:val="bottom"/>
          </w:tcPr>
          <w:p w14:paraId="4A97D6B6"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09" w:type="pct"/>
            <w:gridSpan w:val="2"/>
            <w:tcBorders>
              <w:top w:val="nil"/>
              <w:left w:val="nil"/>
              <w:bottom w:val="nil"/>
              <w:right w:val="nil"/>
            </w:tcBorders>
            <w:vAlign w:val="bottom"/>
          </w:tcPr>
          <w:p w14:paraId="3E14E1B4"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378</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300 </w:t>
            </w:r>
          </w:p>
        </w:tc>
      </w:tr>
      <w:tr w:rsidR="00555E85" w:rsidRPr="00587444" w14:paraId="3AE4FBB7" w14:textId="77777777" w:rsidTr="009A253C">
        <w:trPr>
          <w:trHeight w:val="149"/>
          <w:jc w:val="center"/>
        </w:trPr>
        <w:tc>
          <w:tcPr>
            <w:tcW w:w="580" w:type="pct"/>
            <w:vAlign w:val="bottom"/>
          </w:tcPr>
          <w:p w14:paraId="68A061C5" w14:textId="77777777" w:rsidR="00555E85" w:rsidRPr="00587444" w:rsidRDefault="00555E85" w:rsidP="009A253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Financial assets at fair value through profit or loss</w:t>
            </w:r>
          </w:p>
        </w:tc>
        <w:tc>
          <w:tcPr>
            <w:tcW w:w="319" w:type="pct"/>
            <w:tcBorders>
              <w:top w:val="nil"/>
              <w:left w:val="nil"/>
              <w:bottom w:val="nil"/>
              <w:right w:val="nil"/>
            </w:tcBorders>
            <w:shd w:val="clear" w:color="auto" w:fill="auto"/>
            <w:vAlign w:val="bottom"/>
          </w:tcPr>
          <w:p w14:paraId="6BD3A385" w14:textId="77777777" w:rsidR="00555E85" w:rsidRPr="00587444" w:rsidRDefault="00555E85" w:rsidP="009A253C">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3135272B" w14:textId="77777777" w:rsidR="00555E85" w:rsidRPr="00587444" w:rsidRDefault="00555E85" w:rsidP="009A253C">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5F2C6E37" w14:textId="77777777" w:rsidR="00555E85" w:rsidRPr="00587444" w:rsidRDefault="00555E85" w:rsidP="009A253C">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468D2CC4" w14:textId="77777777" w:rsidR="00555E85" w:rsidRPr="00587444" w:rsidRDefault="00555E85" w:rsidP="009A253C">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30FB2D8D" w14:textId="77777777" w:rsidR="00555E85" w:rsidRPr="00587444" w:rsidRDefault="00555E85" w:rsidP="009A253C">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2F0F459A" w14:textId="77777777" w:rsidR="00555E85" w:rsidRPr="00587444" w:rsidRDefault="00555E85" w:rsidP="009A253C">
            <w:pPr>
              <w:tabs>
                <w:tab w:val="right" w:pos="1202"/>
              </w:tabs>
              <w:spacing w:after="0" w:line="240" w:lineRule="auto"/>
              <w:jc w:val="right"/>
              <w:outlineLvl w:val="0"/>
              <w:rPr>
                <w:rFonts w:ascii="Arial" w:eastAsia="Calibri" w:hAnsi="Arial" w:cs="Arial"/>
                <w:spacing w:val="-2"/>
                <w:sz w:val="14"/>
                <w:szCs w:val="14"/>
              </w:rPr>
            </w:pPr>
            <w:r w:rsidRPr="0088632B">
              <w:rPr>
                <w:rFonts w:ascii="Arial" w:eastAsia="Calibri" w:hAnsi="Arial" w:cs="Arial"/>
                <w:color w:val="000000" w:themeColor="text1"/>
                <w:sz w:val="14"/>
                <w:szCs w:val="14"/>
              </w:rPr>
              <w:t>33</w:t>
            </w:r>
            <w:r>
              <w:rPr>
                <w:rFonts w:ascii="Arial" w:eastAsia="Calibri" w:hAnsi="Arial" w:cs="Arial"/>
                <w:color w:val="000000" w:themeColor="text1"/>
                <w:sz w:val="14"/>
                <w:szCs w:val="14"/>
              </w:rPr>
              <w:t>,</w:t>
            </w:r>
            <w:r w:rsidRPr="0088632B">
              <w:rPr>
                <w:rFonts w:ascii="Arial" w:eastAsia="Calibri" w:hAnsi="Arial" w:cs="Arial"/>
                <w:color w:val="000000" w:themeColor="text1"/>
                <w:sz w:val="14"/>
                <w:szCs w:val="14"/>
              </w:rPr>
              <w:t>709</w:t>
            </w:r>
          </w:p>
        </w:tc>
        <w:tc>
          <w:tcPr>
            <w:tcW w:w="313" w:type="pct"/>
            <w:tcBorders>
              <w:top w:val="nil"/>
              <w:left w:val="nil"/>
              <w:bottom w:val="nil"/>
              <w:right w:val="nil"/>
            </w:tcBorders>
            <w:shd w:val="clear" w:color="auto" w:fill="auto"/>
            <w:vAlign w:val="bottom"/>
          </w:tcPr>
          <w:p w14:paraId="77EDF471" w14:textId="77777777" w:rsidR="00555E85" w:rsidRPr="00587444" w:rsidRDefault="00555E85" w:rsidP="009A253C">
            <w:pPr>
              <w:tabs>
                <w:tab w:val="right" w:pos="1202"/>
              </w:tabs>
              <w:spacing w:after="0" w:line="240" w:lineRule="auto"/>
              <w:jc w:val="right"/>
              <w:outlineLvl w:val="0"/>
              <w:rPr>
                <w:rFonts w:ascii="Arial" w:eastAsia="Calibri" w:hAnsi="Arial" w:cs="Arial"/>
                <w:spacing w:val="-2"/>
                <w:sz w:val="14"/>
                <w:szCs w:val="14"/>
                <w:highlight w:val="yellow"/>
              </w:rPr>
            </w:pPr>
            <w:r w:rsidRPr="0088632B">
              <w:rPr>
                <w:rFonts w:ascii="Arial" w:eastAsia="Calibri" w:hAnsi="Arial" w:cs="Arial"/>
                <w:color w:val="000000" w:themeColor="text1"/>
                <w:sz w:val="14"/>
                <w:szCs w:val="14"/>
              </w:rPr>
              <w:t>33</w:t>
            </w:r>
            <w:r>
              <w:rPr>
                <w:rFonts w:ascii="Arial" w:eastAsia="Calibri" w:hAnsi="Arial" w:cs="Arial"/>
                <w:color w:val="000000" w:themeColor="text1"/>
                <w:sz w:val="14"/>
                <w:szCs w:val="14"/>
              </w:rPr>
              <w:t>,</w:t>
            </w:r>
            <w:r w:rsidRPr="0088632B">
              <w:rPr>
                <w:rFonts w:ascii="Arial" w:eastAsia="Calibri" w:hAnsi="Arial" w:cs="Arial"/>
                <w:color w:val="000000" w:themeColor="text1"/>
                <w:sz w:val="14"/>
                <w:szCs w:val="14"/>
              </w:rPr>
              <w:t>709</w:t>
            </w:r>
          </w:p>
        </w:tc>
        <w:tc>
          <w:tcPr>
            <w:tcW w:w="313" w:type="pct"/>
            <w:tcBorders>
              <w:top w:val="nil"/>
              <w:left w:val="nil"/>
              <w:bottom w:val="nil"/>
              <w:right w:val="nil"/>
            </w:tcBorders>
            <w:shd w:val="clear" w:color="auto" w:fill="auto"/>
            <w:vAlign w:val="bottom"/>
          </w:tcPr>
          <w:p w14:paraId="7EC78889" w14:textId="77777777" w:rsidR="00555E85" w:rsidRPr="00587444" w:rsidRDefault="00555E85" w:rsidP="009A253C">
            <w:pPr>
              <w:tabs>
                <w:tab w:val="right" w:pos="1202"/>
              </w:tabs>
              <w:spacing w:after="0" w:line="240" w:lineRule="auto"/>
              <w:jc w:val="right"/>
              <w:outlineLvl w:val="0"/>
              <w:rPr>
                <w:rFonts w:ascii="Arial" w:eastAsia="Calibri" w:hAnsi="Arial" w:cs="Arial"/>
                <w:spacing w:val="-2"/>
                <w:sz w:val="14"/>
                <w:szCs w:val="14"/>
              </w:rPr>
            </w:pPr>
            <w:r w:rsidRPr="00F959D0">
              <w:rPr>
                <w:rFonts w:ascii="Arial" w:eastAsia="Calibri" w:hAnsi="Arial" w:cs="Arial"/>
                <w:color w:val="000000" w:themeColor="text1"/>
                <w:sz w:val="14"/>
                <w:szCs w:val="14"/>
              </w:rPr>
              <w:t xml:space="preserve"> </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 </w:t>
            </w:r>
          </w:p>
        </w:tc>
        <w:tc>
          <w:tcPr>
            <w:tcW w:w="316" w:type="pct"/>
            <w:gridSpan w:val="2"/>
            <w:tcBorders>
              <w:top w:val="nil"/>
              <w:left w:val="nil"/>
              <w:bottom w:val="nil"/>
              <w:right w:val="nil"/>
            </w:tcBorders>
            <w:shd w:val="clear" w:color="auto" w:fill="auto"/>
            <w:vAlign w:val="bottom"/>
          </w:tcPr>
          <w:p w14:paraId="47CDE8C7" w14:textId="77777777" w:rsidR="00555E85" w:rsidRPr="00587444" w:rsidRDefault="00555E85" w:rsidP="009A253C">
            <w:pPr>
              <w:tabs>
                <w:tab w:val="right" w:pos="1202"/>
              </w:tabs>
              <w:spacing w:after="0" w:line="240" w:lineRule="auto"/>
              <w:jc w:val="right"/>
              <w:outlineLvl w:val="0"/>
              <w:rPr>
                <w:rFonts w:ascii="Arial" w:eastAsia="Calibri" w:hAnsi="Arial" w:cs="Arial"/>
                <w:spacing w:val="-2"/>
                <w:sz w:val="14"/>
                <w:szCs w:val="14"/>
              </w:rPr>
            </w:pPr>
            <w:r w:rsidRPr="00F959D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shd w:val="clear" w:color="auto" w:fill="auto"/>
            <w:vAlign w:val="bottom"/>
          </w:tcPr>
          <w:p w14:paraId="4168019F" w14:textId="77777777" w:rsidR="00555E85" w:rsidRPr="00587444" w:rsidRDefault="00555E85" w:rsidP="009A253C">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 </w:t>
            </w:r>
          </w:p>
        </w:tc>
        <w:tc>
          <w:tcPr>
            <w:tcW w:w="316" w:type="pct"/>
            <w:tcBorders>
              <w:top w:val="nil"/>
              <w:left w:val="nil"/>
              <w:bottom w:val="nil"/>
              <w:right w:val="nil"/>
            </w:tcBorders>
            <w:shd w:val="clear" w:color="auto" w:fill="auto"/>
            <w:vAlign w:val="bottom"/>
          </w:tcPr>
          <w:p w14:paraId="4E12F6BF" w14:textId="77777777" w:rsidR="00555E85" w:rsidRPr="00587444" w:rsidRDefault="00555E85" w:rsidP="009A253C">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4890C9E3" w14:textId="77777777" w:rsidR="00555E85" w:rsidRPr="00587444" w:rsidRDefault="00555E85" w:rsidP="009A253C">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759DF4C2" w14:textId="77777777" w:rsidR="00555E85" w:rsidRPr="00587444" w:rsidRDefault="00555E85" w:rsidP="009A253C">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158</w:t>
            </w:r>
          </w:p>
        </w:tc>
        <w:tc>
          <w:tcPr>
            <w:tcW w:w="309" w:type="pct"/>
            <w:gridSpan w:val="2"/>
            <w:tcBorders>
              <w:top w:val="nil"/>
              <w:left w:val="nil"/>
              <w:bottom w:val="nil"/>
              <w:right w:val="nil"/>
            </w:tcBorders>
            <w:shd w:val="clear" w:color="auto" w:fill="auto"/>
            <w:vAlign w:val="bottom"/>
          </w:tcPr>
          <w:p w14:paraId="47C3BAE0" w14:textId="77777777" w:rsidR="00555E85" w:rsidRPr="00587444" w:rsidRDefault="00555E85" w:rsidP="009A253C">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158</w:t>
            </w:r>
          </w:p>
        </w:tc>
      </w:tr>
      <w:tr w:rsidR="00555E85" w:rsidRPr="00587444" w14:paraId="6D61C422" w14:textId="77777777" w:rsidTr="009A253C">
        <w:trPr>
          <w:trHeight w:val="126"/>
          <w:jc w:val="center"/>
        </w:trPr>
        <w:tc>
          <w:tcPr>
            <w:tcW w:w="580" w:type="pct"/>
            <w:vAlign w:val="bottom"/>
          </w:tcPr>
          <w:p w14:paraId="7D997B3C" w14:textId="77777777" w:rsidR="00555E85" w:rsidRDefault="00555E85" w:rsidP="009A253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Financial assets at fair value through other </w:t>
            </w:r>
          </w:p>
          <w:p w14:paraId="0419B240" w14:textId="77777777" w:rsidR="00555E85" w:rsidRPr="00587444" w:rsidRDefault="00555E85" w:rsidP="009A253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comprehensive income</w:t>
            </w:r>
          </w:p>
        </w:tc>
        <w:tc>
          <w:tcPr>
            <w:tcW w:w="319" w:type="pct"/>
            <w:tcBorders>
              <w:top w:val="nil"/>
              <w:left w:val="nil"/>
              <w:bottom w:val="nil"/>
              <w:right w:val="nil"/>
            </w:tcBorders>
            <w:shd w:val="clear" w:color="auto" w:fill="auto"/>
            <w:vAlign w:val="bottom"/>
          </w:tcPr>
          <w:p w14:paraId="68D7E1B1"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r w:rsidRPr="0088632B">
              <w:rPr>
                <w:rFonts w:ascii="Arial" w:eastAsia="Calibri" w:hAnsi="Arial" w:cs="Arial"/>
                <w:color w:val="000000" w:themeColor="text1"/>
                <w:sz w:val="14"/>
                <w:szCs w:val="14"/>
              </w:rPr>
              <w:t>227</w:t>
            </w:r>
            <w:r>
              <w:rPr>
                <w:rFonts w:ascii="Arial" w:eastAsia="Calibri" w:hAnsi="Arial" w:cs="Arial"/>
                <w:color w:val="000000" w:themeColor="text1"/>
                <w:sz w:val="14"/>
                <w:szCs w:val="14"/>
              </w:rPr>
              <w:t>,</w:t>
            </w:r>
            <w:r w:rsidRPr="0088632B">
              <w:rPr>
                <w:rFonts w:ascii="Arial" w:eastAsia="Calibri" w:hAnsi="Arial" w:cs="Arial"/>
                <w:color w:val="000000" w:themeColor="text1"/>
                <w:sz w:val="14"/>
                <w:szCs w:val="14"/>
              </w:rPr>
              <w:t>239</w:t>
            </w:r>
          </w:p>
        </w:tc>
        <w:tc>
          <w:tcPr>
            <w:tcW w:w="320" w:type="pct"/>
            <w:tcBorders>
              <w:top w:val="nil"/>
              <w:left w:val="nil"/>
              <w:bottom w:val="nil"/>
              <w:right w:val="nil"/>
            </w:tcBorders>
            <w:shd w:val="clear" w:color="auto" w:fill="auto"/>
            <w:vAlign w:val="bottom"/>
          </w:tcPr>
          <w:p w14:paraId="3CFA3617"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65F9F4AF"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195</w:t>
            </w:r>
          </w:p>
        </w:tc>
        <w:tc>
          <w:tcPr>
            <w:tcW w:w="319" w:type="pct"/>
            <w:tcBorders>
              <w:top w:val="nil"/>
              <w:left w:val="nil"/>
              <w:bottom w:val="nil"/>
              <w:right w:val="nil"/>
            </w:tcBorders>
            <w:shd w:val="clear" w:color="auto" w:fill="auto"/>
            <w:vAlign w:val="bottom"/>
          </w:tcPr>
          <w:p w14:paraId="412CBFBB"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6CC440D2"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3FF7BAF7"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1DCC672E"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highlight w:val="yellow"/>
              </w:rPr>
            </w:pPr>
            <w:r w:rsidRPr="0088632B">
              <w:rPr>
                <w:rFonts w:ascii="Arial" w:eastAsia="Calibri" w:hAnsi="Arial" w:cs="Arial"/>
                <w:color w:val="000000" w:themeColor="text1"/>
                <w:sz w:val="14"/>
                <w:szCs w:val="14"/>
              </w:rPr>
              <w:t>227</w:t>
            </w:r>
            <w:r>
              <w:rPr>
                <w:rFonts w:ascii="Arial" w:eastAsia="Calibri" w:hAnsi="Arial" w:cs="Arial"/>
                <w:color w:val="000000" w:themeColor="text1"/>
                <w:sz w:val="14"/>
                <w:szCs w:val="14"/>
              </w:rPr>
              <w:t>,</w:t>
            </w:r>
            <w:r w:rsidRPr="0088632B">
              <w:rPr>
                <w:rFonts w:ascii="Arial" w:eastAsia="Calibri" w:hAnsi="Arial" w:cs="Arial"/>
                <w:color w:val="000000" w:themeColor="text1"/>
                <w:sz w:val="14"/>
                <w:szCs w:val="14"/>
              </w:rPr>
              <w:t>434</w:t>
            </w:r>
          </w:p>
        </w:tc>
        <w:tc>
          <w:tcPr>
            <w:tcW w:w="313" w:type="pct"/>
            <w:tcBorders>
              <w:top w:val="nil"/>
              <w:left w:val="nil"/>
              <w:bottom w:val="nil"/>
              <w:right w:val="nil"/>
            </w:tcBorders>
            <w:shd w:val="clear" w:color="auto" w:fill="auto"/>
            <w:vAlign w:val="bottom"/>
          </w:tcPr>
          <w:p w14:paraId="459F1432"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227</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239 </w:t>
            </w:r>
          </w:p>
        </w:tc>
        <w:tc>
          <w:tcPr>
            <w:tcW w:w="316" w:type="pct"/>
            <w:gridSpan w:val="2"/>
            <w:tcBorders>
              <w:top w:val="nil"/>
              <w:left w:val="nil"/>
              <w:bottom w:val="nil"/>
              <w:right w:val="nil"/>
            </w:tcBorders>
            <w:shd w:val="clear" w:color="auto" w:fill="auto"/>
            <w:vAlign w:val="bottom"/>
          </w:tcPr>
          <w:p w14:paraId="02D69CC2"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shd w:val="clear" w:color="auto" w:fill="auto"/>
            <w:vAlign w:val="bottom"/>
          </w:tcPr>
          <w:p w14:paraId="7E4862BD"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195 </w:t>
            </w:r>
          </w:p>
        </w:tc>
        <w:tc>
          <w:tcPr>
            <w:tcW w:w="316" w:type="pct"/>
            <w:tcBorders>
              <w:top w:val="nil"/>
              <w:left w:val="nil"/>
              <w:bottom w:val="nil"/>
              <w:right w:val="nil"/>
            </w:tcBorders>
            <w:shd w:val="clear" w:color="auto" w:fill="auto"/>
            <w:vAlign w:val="bottom"/>
          </w:tcPr>
          <w:p w14:paraId="3A00E992"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shd w:val="clear" w:color="auto" w:fill="auto"/>
            <w:vAlign w:val="bottom"/>
          </w:tcPr>
          <w:p w14:paraId="500D48A6"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28A8F481"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9" w:type="pct"/>
            <w:gridSpan w:val="2"/>
            <w:tcBorders>
              <w:top w:val="nil"/>
              <w:left w:val="nil"/>
              <w:bottom w:val="nil"/>
              <w:right w:val="nil"/>
            </w:tcBorders>
            <w:shd w:val="clear" w:color="auto" w:fill="auto"/>
            <w:vAlign w:val="bottom"/>
          </w:tcPr>
          <w:p w14:paraId="74B8B76D"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highlight w:val="yellow"/>
              </w:rPr>
            </w:pPr>
            <w:r w:rsidRPr="0088632B">
              <w:rPr>
                <w:rFonts w:ascii="Arial" w:eastAsia="Calibri" w:hAnsi="Arial" w:cs="Arial"/>
                <w:color w:val="000000" w:themeColor="text1"/>
                <w:sz w:val="14"/>
                <w:szCs w:val="14"/>
              </w:rPr>
              <w:t>227</w:t>
            </w:r>
            <w:r>
              <w:rPr>
                <w:rFonts w:ascii="Arial" w:eastAsia="Calibri" w:hAnsi="Arial" w:cs="Arial"/>
                <w:color w:val="000000" w:themeColor="text1"/>
                <w:sz w:val="14"/>
                <w:szCs w:val="14"/>
              </w:rPr>
              <w:t>,</w:t>
            </w:r>
            <w:r w:rsidRPr="0088632B">
              <w:rPr>
                <w:rFonts w:ascii="Arial" w:eastAsia="Calibri" w:hAnsi="Arial" w:cs="Arial"/>
                <w:color w:val="000000" w:themeColor="text1"/>
                <w:sz w:val="14"/>
                <w:szCs w:val="14"/>
              </w:rPr>
              <w:t>434</w:t>
            </w:r>
          </w:p>
        </w:tc>
      </w:tr>
      <w:tr w:rsidR="00555E85" w:rsidRPr="00587444" w14:paraId="20847E15" w14:textId="77777777" w:rsidTr="009A253C">
        <w:trPr>
          <w:trHeight w:hRule="exact" w:val="227"/>
          <w:jc w:val="center"/>
        </w:trPr>
        <w:tc>
          <w:tcPr>
            <w:tcW w:w="580" w:type="pct"/>
            <w:vAlign w:val="bottom"/>
          </w:tcPr>
          <w:p w14:paraId="5AAE5026" w14:textId="77777777" w:rsidR="00555E85" w:rsidRPr="00587444" w:rsidRDefault="00555E85" w:rsidP="009A253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Other assets</w:t>
            </w:r>
          </w:p>
        </w:tc>
        <w:tc>
          <w:tcPr>
            <w:tcW w:w="319" w:type="pct"/>
            <w:tcBorders>
              <w:top w:val="nil"/>
              <w:left w:val="nil"/>
              <w:bottom w:val="single" w:sz="8" w:space="0" w:color="auto"/>
              <w:right w:val="nil"/>
            </w:tcBorders>
            <w:shd w:val="clear" w:color="auto" w:fill="auto"/>
            <w:vAlign w:val="bottom"/>
          </w:tcPr>
          <w:p w14:paraId="6C45AF1F"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1,617</w:t>
            </w:r>
            <w:r w:rsidRPr="00F959D0">
              <w:rPr>
                <w:rFonts w:ascii="Arial" w:eastAsia="Calibri" w:hAnsi="Arial" w:cs="Arial"/>
                <w:color w:val="000000" w:themeColor="text1"/>
                <w:sz w:val="14"/>
                <w:szCs w:val="14"/>
              </w:rPr>
              <w:t xml:space="preserve"> </w:t>
            </w:r>
          </w:p>
        </w:tc>
        <w:tc>
          <w:tcPr>
            <w:tcW w:w="320" w:type="pct"/>
            <w:tcBorders>
              <w:top w:val="nil"/>
              <w:left w:val="nil"/>
              <w:bottom w:val="single" w:sz="8" w:space="0" w:color="auto"/>
              <w:right w:val="nil"/>
            </w:tcBorders>
            <w:shd w:val="clear" w:color="auto" w:fill="auto"/>
            <w:vAlign w:val="bottom"/>
          </w:tcPr>
          <w:p w14:paraId="485C38FD"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 xml:space="preserve"> 11 </w:t>
            </w:r>
          </w:p>
        </w:tc>
        <w:tc>
          <w:tcPr>
            <w:tcW w:w="320" w:type="pct"/>
            <w:tcBorders>
              <w:top w:val="nil"/>
              <w:left w:val="nil"/>
              <w:bottom w:val="single" w:sz="8" w:space="0" w:color="auto"/>
              <w:right w:val="nil"/>
            </w:tcBorders>
            <w:shd w:val="clear" w:color="auto" w:fill="auto"/>
            <w:vAlign w:val="bottom"/>
          </w:tcPr>
          <w:p w14:paraId="15031E26"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 xml:space="preserve"> 205 </w:t>
            </w:r>
          </w:p>
        </w:tc>
        <w:tc>
          <w:tcPr>
            <w:tcW w:w="319" w:type="pct"/>
            <w:tcBorders>
              <w:top w:val="nil"/>
              <w:left w:val="nil"/>
              <w:bottom w:val="single" w:sz="8" w:space="0" w:color="auto"/>
              <w:right w:val="nil"/>
            </w:tcBorders>
            <w:shd w:val="clear" w:color="auto" w:fill="auto"/>
            <w:vAlign w:val="bottom"/>
          </w:tcPr>
          <w:p w14:paraId="33A86249"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9" w:type="pct"/>
            <w:tcBorders>
              <w:top w:val="nil"/>
              <w:left w:val="nil"/>
              <w:bottom w:val="single" w:sz="8" w:space="0" w:color="auto"/>
              <w:right w:val="nil"/>
            </w:tcBorders>
            <w:shd w:val="clear" w:color="auto" w:fill="auto"/>
            <w:vAlign w:val="bottom"/>
          </w:tcPr>
          <w:p w14:paraId="5DCF5320"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7</w:t>
            </w:r>
          </w:p>
        </w:tc>
        <w:tc>
          <w:tcPr>
            <w:tcW w:w="308" w:type="pct"/>
            <w:tcBorders>
              <w:top w:val="nil"/>
              <w:left w:val="nil"/>
              <w:bottom w:val="single" w:sz="8" w:space="0" w:color="auto"/>
              <w:right w:val="nil"/>
            </w:tcBorders>
            <w:shd w:val="clear" w:color="auto" w:fill="auto"/>
            <w:vAlign w:val="bottom"/>
          </w:tcPr>
          <w:p w14:paraId="75B4CCD6"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3" w:type="pct"/>
            <w:tcBorders>
              <w:top w:val="nil"/>
              <w:left w:val="nil"/>
              <w:bottom w:val="single" w:sz="8" w:space="0" w:color="auto"/>
              <w:right w:val="nil"/>
            </w:tcBorders>
            <w:shd w:val="clear" w:color="auto" w:fill="auto"/>
            <w:vAlign w:val="bottom"/>
          </w:tcPr>
          <w:p w14:paraId="34232242"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r w:rsidRPr="0088632B">
              <w:rPr>
                <w:rFonts w:ascii="Arial" w:eastAsia="Calibri" w:hAnsi="Arial" w:cs="Arial"/>
                <w:color w:val="000000" w:themeColor="text1"/>
                <w:sz w:val="14"/>
                <w:szCs w:val="14"/>
              </w:rPr>
              <w:t>1</w:t>
            </w:r>
            <w:r>
              <w:rPr>
                <w:rFonts w:ascii="Arial" w:eastAsia="Calibri" w:hAnsi="Arial" w:cs="Arial"/>
                <w:color w:val="000000" w:themeColor="text1"/>
                <w:sz w:val="14"/>
                <w:szCs w:val="14"/>
              </w:rPr>
              <w:t>,840</w:t>
            </w:r>
          </w:p>
        </w:tc>
        <w:tc>
          <w:tcPr>
            <w:tcW w:w="313" w:type="pct"/>
            <w:tcBorders>
              <w:top w:val="nil"/>
              <w:left w:val="nil"/>
              <w:bottom w:val="single" w:sz="8" w:space="0" w:color="auto"/>
              <w:right w:val="nil"/>
            </w:tcBorders>
            <w:shd w:val="clear" w:color="auto" w:fill="auto"/>
            <w:vAlign w:val="bottom"/>
          </w:tcPr>
          <w:p w14:paraId="42E602D6"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869</w:t>
            </w:r>
          </w:p>
        </w:tc>
        <w:tc>
          <w:tcPr>
            <w:tcW w:w="316" w:type="pct"/>
            <w:gridSpan w:val="2"/>
            <w:tcBorders>
              <w:top w:val="nil"/>
              <w:left w:val="nil"/>
              <w:bottom w:val="single" w:sz="8" w:space="0" w:color="auto"/>
              <w:right w:val="nil"/>
            </w:tcBorders>
            <w:shd w:val="clear" w:color="auto" w:fill="auto"/>
            <w:vAlign w:val="bottom"/>
          </w:tcPr>
          <w:p w14:paraId="0D07A2D0"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11</w:t>
            </w:r>
          </w:p>
        </w:tc>
        <w:tc>
          <w:tcPr>
            <w:tcW w:w="316" w:type="pct"/>
            <w:gridSpan w:val="2"/>
            <w:tcBorders>
              <w:top w:val="nil"/>
              <w:left w:val="nil"/>
              <w:bottom w:val="single" w:sz="8" w:space="0" w:color="auto"/>
              <w:right w:val="nil"/>
            </w:tcBorders>
            <w:shd w:val="clear" w:color="auto" w:fill="auto"/>
            <w:vAlign w:val="bottom"/>
          </w:tcPr>
          <w:p w14:paraId="78FDBB95"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79</w:t>
            </w:r>
          </w:p>
        </w:tc>
        <w:tc>
          <w:tcPr>
            <w:tcW w:w="316" w:type="pct"/>
            <w:tcBorders>
              <w:top w:val="nil"/>
              <w:left w:val="nil"/>
              <w:bottom w:val="single" w:sz="8" w:space="0" w:color="auto"/>
              <w:right w:val="nil"/>
            </w:tcBorders>
            <w:shd w:val="clear" w:color="auto" w:fill="auto"/>
            <w:vAlign w:val="bottom"/>
          </w:tcPr>
          <w:p w14:paraId="391241E9"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7" w:type="pct"/>
            <w:gridSpan w:val="2"/>
            <w:tcBorders>
              <w:top w:val="nil"/>
              <w:left w:val="nil"/>
              <w:bottom w:val="single" w:sz="8" w:space="0" w:color="auto"/>
              <w:right w:val="nil"/>
            </w:tcBorders>
            <w:vAlign w:val="bottom"/>
          </w:tcPr>
          <w:p w14:paraId="0C774803"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8</w:t>
            </w:r>
          </w:p>
        </w:tc>
        <w:tc>
          <w:tcPr>
            <w:tcW w:w="316" w:type="pct"/>
            <w:gridSpan w:val="2"/>
            <w:tcBorders>
              <w:top w:val="nil"/>
              <w:left w:val="nil"/>
              <w:bottom w:val="single" w:sz="8" w:space="0" w:color="auto"/>
              <w:right w:val="nil"/>
            </w:tcBorders>
            <w:shd w:val="clear" w:color="auto" w:fill="auto"/>
            <w:vAlign w:val="bottom"/>
          </w:tcPr>
          <w:p w14:paraId="57124FB0"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9" w:type="pct"/>
            <w:gridSpan w:val="2"/>
            <w:tcBorders>
              <w:top w:val="nil"/>
              <w:left w:val="nil"/>
              <w:bottom w:val="single" w:sz="8" w:space="0" w:color="auto"/>
              <w:right w:val="nil"/>
            </w:tcBorders>
            <w:shd w:val="clear" w:color="auto" w:fill="auto"/>
            <w:vAlign w:val="bottom"/>
          </w:tcPr>
          <w:p w14:paraId="74880068"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967</w:t>
            </w:r>
          </w:p>
        </w:tc>
      </w:tr>
      <w:tr w:rsidR="00555E85" w:rsidRPr="00587444" w14:paraId="4F24B413" w14:textId="77777777" w:rsidTr="009A253C">
        <w:trPr>
          <w:trHeight w:val="20"/>
          <w:jc w:val="center"/>
        </w:trPr>
        <w:tc>
          <w:tcPr>
            <w:tcW w:w="580" w:type="pct"/>
          </w:tcPr>
          <w:p w14:paraId="15E5BF7A" w14:textId="77777777" w:rsidR="00555E85" w:rsidRPr="00587444" w:rsidRDefault="00555E85" w:rsidP="009A253C">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Total</w:t>
            </w:r>
          </w:p>
        </w:tc>
        <w:tc>
          <w:tcPr>
            <w:tcW w:w="319" w:type="pct"/>
            <w:tcBorders>
              <w:top w:val="nil"/>
              <w:left w:val="nil"/>
              <w:bottom w:val="single" w:sz="12" w:space="0" w:color="auto"/>
              <w:right w:val="nil"/>
            </w:tcBorders>
            <w:shd w:val="clear" w:color="auto" w:fill="auto"/>
            <w:vAlign w:val="bottom"/>
          </w:tcPr>
          <w:p w14:paraId="29EF689D"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r w:rsidRPr="00B726F1">
              <w:rPr>
                <w:rFonts w:ascii="Arial" w:eastAsia="Calibri" w:hAnsi="Arial" w:cs="Arial"/>
                <w:b/>
                <w:bCs/>
                <w:sz w:val="14"/>
                <w:szCs w:val="14"/>
              </w:rPr>
              <w:t>3</w:t>
            </w:r>
            <w:r>
              <w:rPr>
                <w:rFonts w:ascii="Arial" w:eastAsia="Calibri" w:hAnsi="Arial" w:cs="Arial"/>
                <w:b/>
                <w:bCs/>
                <w:sz w:val="14"/>
                <w:szCs w:val="14"/>
              </w:rPr>
              <w:t>,</w:t>
            </w:r>
            <w:r w:rsidRPr="00B726F1">
              <w:rPr>
                <w:rFonts w:ascii="Arial" w:eastAsia="Calibri" w:hAnsi="Arial" w:cs="Arial"/>
                <w:b/>
                <w:bCs/>
                <w:sz w:val="14"/>
                <w:szCs w:val="14"/>
              </w:rPr>
              <w:t>3</w:t>
            </w:r>
            <w:r>
              <w:rPr>
                <w:rFonts w:ascii="Arial" w:eastAsia="Calibri" w:hAnsi="Arial" w:cs="Arial"/>
                <w:b/>
                <w:bCs/>
                <w:sz w:val="14"/>
                <w:szCs w:val="14"/>
              </w:rPr>
              <w:t>50,373</w:t>
            </w:r>
          </w:p>
        </w:tc>
        <w:tc>
          <w:tcPr>
            <w:tcW w:w="320" w:type="pct"/>
            <w:tcBorders>
              <w:top w:val="nil"/>
              <w:left w:val="nil"/>
              <w:bottom w:val="single" w:sz="12" w:space="0" w:color="auto"/>
              <w:right w:val="nil"/>
            </w:tcBorders>
            <w:shd w:val="clear" w:color="auto" w:fill="auto"/>
            <w:vAlign w:val="bottom"/>
          </w:tcPr>
          <w:p w14:paraId="608D18D6"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r w:rsidRPr="00B726F1">
              <w:rPr>
                <w:rFonts w:ascii="Arial" w:eastAsia="Calibri" w:hAnsi="Arial" w:cs="Arial"/>
                <w:b/>
                <w:bCs/>
                <w:sz w:val="14"/>
                <w:szCs w:val="14"/>
              </w:rPr>
              <w:t>274</w:t>
            </w:r>
            <w:r>
              <w:rPr>
                <w:rFonts w:ascii="Arial" w:eastAsia="Calibri" w:hAnsi="Arial" w:cs="Arial"/>
                <w:b/>
                <w:bCs/>
                <w:sz w:val="14"/>
                <w:szCs w:val="14"/>
              </w:rPr>
              <w:t>,</w:t>
            </w:r>
            <w:r w:rsidRPr="00B726F1">
              <w:rPr>
                <w:rFonts w:ascii="Arial" w:eastAsia="Calibri" w:hAnsi="Arial" w:cs="Arial"/>
                <w:b/>
                <w:bCs/>
                <w:sz w:val="14"/>
                <w:szCs w:val="14"/>
              </w:rPr>
              <w:t>729</w:t>
            </w:r>
          </w:p>
        </w:tc>
        <w:tc>
          <w:tcPr>
            <w:tcW w:w="320" w:type="pct"/>
            <w:tcBorders>
              <w:top w:val="nil"/>
              <w:left w:val="nil"/>
              <w:bottom w:val="single" w:sz="12" w:space="0" w:color="auto"/>
              <w:right w:val="nil"/>
            </w:tcBorders>
            <w:shd w:val="clear" w:color="auto" w:fill="auto"/>
            <w:vAlign w:val="bottom"/>
          </w:tcPr>
          <w:p w14:paraId="1FFEC6BA"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r w:rsidRPr="00B726F1">
              <w:rPr>
                <w:rFonts w:ascii="Arial" w:eastAsia="Calibri" w:hAnsi="Arial" w:cs="Arial"/>
                <w:b/>
                <w:bCs/>
                <w:sz w:val="14"/>
                <w:szCs w:val="14"/>
              </w:rPr>
              <w:t>133</w:t>
            </w:r>
            <w:r>
              <w:rPr>
                <w:rFonts w:ascii="Arial" w:eastAsia="Calibri" w:hAnsi="Arial" w:cs="Arial"/>
                <w:b/>
                <w:bCs/>
                <w:sz w:val="14"/>
                <w:szCs w:val="14"/>
              </w:rPr>
              <w:t>,</w:t>
            </w:r>
            <w:r w:rsidRPr="00B726F1">
              <w:rPr>
                <w:rFonts w:ascii="Arial" w:eastAsia="Calibri" w:hAnsi="Arial" w:cs="Arial"/>
                <w:b/>
                <w:bCs/>
                <w:sz w:val="14"/>
                <w:szCs w:val="14"/>
              </w:rPr>
              <w:t>355</w:t>
            </w:r>
          </w:p>
        </w:tc>
        <w:tc>
          <w:tcPr>
            <w:tcW w:w="319" w:type="pct"/>
            <w:tcBorders>
              <w:top w:val="nil"/>
              <w:left w:val="nil"/>
              <w:bottom w:val="single" w:sz="12" w:space="0" w:color="auto"/>
              <w:right w:val="nil"/>
            </w:tcBorders>
            <w:shd w:val="clear" w:color="auto" w:fill="auto"/>
            <w:vAlign w:val="bottom"/>
          </w:tcPr>
          <w:p w14:paraId="0C1A8027"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r w:rsidRPr="0088632B">
              <w:rPr>
                <w:rFonts w:ascii="Arial" w:eastAsia="Calibri" w:hAnsi="Arial" w:cs="Arial"/>
                <w:b/>
                <w:bCs/>
                <w:sz w:val="14"/>
                <w:szCs w:val="14"/>
              </w:rPr>
              <w:t>5</w:t>
            </w:r>
            <w:r>
              <w:rPr>
                <w:rFonts w:ascii="Arial" w:eastAsia="Calibri" w:hAnsi="Arial" w:cs="Arial"/>
                <w:b/>
                <w:bCs/>
                <w:sz w:val="14"/>
                <w:szCs w:val="14"/>
              </w:rPr>
              <w:t>,</w:t>
            </w:r>
            <w:r w:rsidRPr="0088632B">
              <w:rPr>
                <w:rFonts w:ascii="Arial" w:eastAsia="Calibri" w:hAnsi="Arial" w:cs="Arial"/>
                <w:b/>
                <w:bCs/>
                <w:sz w:val="14"/>
                <w:szCs w:val="14"/>
              </w:rPr>
              <w:t>463</w:t>
            </w:r>
          </w:p>
        </w:tc>
        <w:tc>
          <w:tcPr>
            <w:tcW w:w="319" w:type="pct"/>
            <w:tcBorders>
              <w:top w:val="nil"/>
              <w:left w:val="nil"/>
              <w:bottom w:val="single" w:sz="12" w:space="0" w:color="auto"/>
              <w:right w:val="nil"/>
            </w:tcBorders>
            <w:shd w:val="clear" w:color="auto" w:fill="auto"/>
            <w:vAlign w:val="bottom"/>
          </w:tcPr>
          <w:p w14:paraId="6FB2FC95"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sz w:val="14"/>
                <w:szCs w:val="14"/>
              </w:rPr>
              <w:t>179,325</w:t>
            </w:r>
          </w:p>
        </w:tc>
        <w:tc>
          <w:tcPr>
            <w:tcW w:w="308" w:type="pct"/>
            <w:tcBorders>
              <w:top w:val="nil"/>
              <w:left w:val="nil"/>
              <w:bottom w:val="single" w:sz="12" w:space="0" w:color="auto"/>
              <w:right w:val="nil"/>
            </w:tcBorders>
            <w:shd w:val="clear" w:color="auto" w:fill="auto"/>
            <w:vAlign w:val="bottom"/>
          </w:tcPr>
          <w:p w14:paraId="4090C49C"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r w:rsidRPr="0088632B">
              <w:rPr>
                <w:rFonts w:ascii="Arial" w:eastAsia="Calibri" w:hAnsi="Arial" w:cs="Arial"/>
                <w:b/>
                <w:bCs/>
                <w:sz w:val="14"/>
                <w:szCs w:val="14"/>
              </w:rPr>
              <w:t>33</w:t>
            </w:r>
            <w:r>
              <w:rPr>
                <w:rFonts w:ascii="Arial" w:eastAsia="Calibri" w:hAnsi="Arial" w:cs="Arial"/>
                <w:b/>
                <w:bCs/>
                <w:sz w:val="14"/>
                <w:szCs w:val="14"/>
              </w:rPr>
              <w:t>,</w:t>
            </w:r>
            <w:r w:rsidRPr="0088632B">
              <w:rPr>
                <w:rFonts w:ascii="Arial" w:eastAsia="Calibri" w:hAnsi="Arial" w:cs="Arial"/>
                <w:b/>
                <w:bCs/>
                <w:sz w:val="14"/>
                <w:szCs w:val="14"/>
              </w:rPr>
              <w:t>709</w:t>
            </w:r>
          </w:p>
        </w:tc>
        <w:tc>
          <w:tcPr>
            <w:tcW w:w="313" w:type="pct"/>
            <w:tcBorders>
              <w:top w:val="nil"/>
              <w:left w:val="nil"/>
              <w:bottom w:val="single" w:sz="12" w:space="0" w:color="auto"/>
              <w:right w:val="nil"/>
            </w:tcBorders>
            <w:shd w:val="clear" w:color="auto" w:fill="auto"/>
            <w:vAlign w:val="bottom"/>
          </w:tcPr>
          <w:p w14:paraId="0CD35E7B"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r w:rsidRPr="0088632B">
              <w:rPr>
                <w:rFonts w:ascii="Arial" w:eastAsia="Calibri" w:hAnsi="Arial" w:cs="Arial"/>
                <w:b/>
                <w:bCs/>
                <w:sz w:val="14"/>
                <w:szCs w:val="14"/>
              </w:rPr>
              <w:t>3</w:t>
            </w:r>
            <w:r>
              <w:rPr>
                <w:rFonts w:ascii="Arial" w:eastAsia="Calibri" w:hAnsi="Arial" w:cs="Arial"/>
                <w:b/>
                <w:bCs/>
                <w:sz w:val="14"/>
                <w:szCs w:val="14"/>
              </w:rPr>
              <w:t>,</w:t>
            </w:r>
            <w:r w:rsidRPr="0088632B">
              <w:rPr>
                <w:rFonts w:ascii="Arial" w:eastAsia="Calibri" w:hAnsi="Arial" w:cs="Arial"/>
                <w:b/>
                <w:bCs/>
                <w:sz w:val="14"/>
                <w:szCs w:val="14"/>
              </w:rPr>
              <w:t>9</w:t>
            </w:r>
            <w:r>
              <w:rPr>
                <w:rFonts w:ascii="Arial" w:eastAsia="Calibri" w:hAnsi="Arial" w:cs="Arial"/>
                <w:b/>
                <w:bCs/>
                <w:sz w:val="14"/>
                <w:szCs w:val="14"/>
              </w:rPr>
              <w:t>76,954</w:t>
            </w:r>
          </w:p>
        </w:tc>
        <w:tc>
          <w:tcPr>
            <w:tcW w:w="313" w:type="pct"/>
            <w:tcBorders>
              <w:top w:val="nil"/>
              <w:left w:val="nil"/>
              <w:bottom w:val="single" w:sz="12" w:space="0" w:color="auto"/>
              <w:right w:val="nil"/>
            </w:tcBorders>
            <w:shd w:val="clear" w:color="auto" w:fill="auto"/>
            <w:vAlign w:val="bottom"/>
          </w:tcPr>
          <w:p w14:paraId="23DC44F1"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r w:rsidRPr="00F959D0">
              <w:rPr>
                <w:rFonts w:ascii="Arial" w:eastAsia="Calibri" w:hAnsi="Arial" w:cs="Arial"/>
                <w:b/>
                <w:bCs/>
                <w:sz w:val="14"/>
                <w:szCs w:val="14"/>
              </w:rPr>
              <w:t xml:space="preserve"> 558</w:t>
            </w:r>
            <w:r>
              <w:rPr>
                <w:rFonts w:ascii="Arial" w:eastAsia="Calibri" w:hAnsi="Arial" w:cs="Arial"/>
                <w:b/>
                <w:bCs/>
                <w:sz w:val="14"/>
                <w:szCs w:val="14"/>
              </w:rPr>
              <w:t>,697</w:t>
            </w:r>
          </w:p>
        </w:tc>
        <w:tc>
          <w:tcPr>
            <w:tcW w:w="316" w:type="pct"/>
            <w:gridSpan w:val="2"/>
            <w:tcBorders>
              <w:top w:val="nil"/>
              <w:left w:val="nil"/>
              <w:bottom w:val="single" w:sz="12" w:space="0" w:color="auto"/>
              <w:right w:val="nil"/>
            </w:tcBorders>
            <w:shd w:val="clear" w:color="auto" w:fill="auto"/>
            <w:vAlign w:val="bottom"/>
          </w:tcPr>
          <w:p w14:paraId="544D8420"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r w:rsidRPr="00F959D0">
              <w:rPr>
                <w:rFonts w:ascii="Arial" w:eastAsia="Calibri" w:hAnsi="Arial" w:cs="Arial"/>
                <w:b/>
                <w:bCs/>
                <w:sz w:val="14"/>
                <w:szCs w:val="14"/>
              </w:rPr>
              <w:t xml:space="preserve"> 29</w:t>
            </w:r>
            <w:r>
              <w:rPr>
                <w:rFonts w:ascii="Arial" w:eastAsia="Calibri" w:hAnsi="Arial" w:cs="Arial"/>
                <w:b/>
                <w:bCs/>
                <w:sz w:val="14"/>
                <w:szCs w:val="14"/>
              </w:rPr>
              <w:t>,</w:t>
            </w:r>
            <w:r w:rsidRPr="00F959D0">
              <w:rPr>
                <w:rFonts w:ascii="Arial" w:eastAsia="Calibri" w:hAnsi="Arial" w:cs="Arial"/>
                <w:b/>
                <w:bCs/>
                <w:sz w:val="14"/>
                <w:szCs w:val="14"/>
              </w:rPr>
              <w:t>67</w:t>
            </w:r>
            <w:r>
              <w:rPr>
                <w:rFonts w:ascii="Arial" w:eastAsia="Calibri" w:hAnsi="Arial" w:cs="Arial"/>
                <w:b/>
                <w:bCs/>
                <w:sz w:val="14"/>
                <w:szCs w:val="14"/>
              </w:rPr>
              <w:t>9</w:t>
            </w:r>
            <w:r w:rsidRPr="00F959D0">
              <w:rPr>
                <w:rFonts w:ascii="Arial" w:eastAsia="Calibri" w:hAnsi="Arial" w:cs="Arial"/>
                <w:b/>
                <w:bCs/>
                <w:sz w:val="14"/>
                <w:szCs w:val="14"/>
              </w:rPr>
              <w:t xml:space="preserve"> </w:t>
            </w:r>
          </w:p>
        </w:tc>
        <w:tc>
          <w:tcPr>
            <w:tcW w:w="316" w:type="pct"/>
            <w:gridSpan w:val="2"/>
            <w:tcBorders>
              <w:top w:val="nil"/>
              <w:left w:val="nil"/>
              <w:bottom w:val="single" w:sz="12" w:space="0" w:color="auto"/>
              <w:right w:val="nil"/>
            </w:tcBorders>
            <w:shd w:val="clear" w:color="auto" w:fill="auto"/>
            <w:vAlign w:val="bottom"/>
          </w:tcPr>
          <w:p w14:paraId="3CD2B0C4"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r w:rsidRPr="00F959D0">
              <w:rPr>
                <w:rFonts w:ascii="Arial" w:eastAsia="Calibri" w:hAnsi="Arial" w:cs="Arial"/>
                <w:b/>
                <w:bCs/>
                <w:sz w:val="14"/>
                <w:szCs w:val="14"/>
              </w:rPr>
              <w:t xml:space="preserve"> 8</w:t>
            </w:r>
            <w:r>
              <w:rPr>
                <w:rFonts w:ascii="Arial" w:eastAsia="Calibri" w:hAnsi="Arial" w:cs="Arial"/>
                <w:b/>
                <w:bCs/>
                <w:sz w:val="14"/>
                <w:szCs w:val="14"/>
              </w:rPr>
              <w:t>,</w:t>
            </w:r>
            <w:r w:rsidRPr="00F959D0">
              <w:rPr>
                <w:rFonts w:ascii="Arial" w:eastAsia="Calibri" w:hAnsi="Arial" w:cs="Arial"/>
                <w:b/>
                <w:bCs/>
                <w:sz w:val="14"/>
                <w:szCs w:val="14"/>
              </w:rPr>
              <w:t xml:space="preserve">705 </w:t>
            </w:r>
          </w:p>
        </w:tc>
        <w:tc>
          <w:tcPr>
            <w:tcW w:w="316" w:type="pct"/>
            <w:tcBorders>
              <w:top w:val="nil"/>
              <w:left w:val="nil"/>
              <w:bottom w:val="single" w:sz="12" w:space="0" w:color="auto"/>
              <w:right w:val="nil"/>
            </w:tcBorders>
            <w:shd w:val="clear" w:color="auto" w:fill="auto"/>
            <w:vAlign w:val="bottom"/>
          </w:tcPr>
          <w:p w14:paraId="79D433AE"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sz w:val="14"/>
                <w:szCs w:val="14"/>
              </w:rPr>
              <w:t>66</w:t>
            </w:r>
          </w:p>
        </w:tc>
        <w:tc>
          <w:tcPr>
            <w:tcW w:w="317" w:type="pct"/>
            <w:gridSpan w:val="2"/>
            <w:tcBorders>
              <w:top w:val="nil"/>
              <w:left w:val="nil"/>
              <w:bottom w:val="single" w:sz="12" w:space="0" w:color="auto"/>
              <w:right w:val="nil"/>
            </w:tcBorders>
            <w:shd w:val="clear" w:color="auto" w:fill="auto"/>
            <w:vAlign w:val="bottom"/>
          </w:tcPr>
          <w:p w14:paraId="5CCF8A4D"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sz w:val="14"/>
                <w:szCs w:val="14"/>
              </w:rPr>
              <w:t>9,554</w:t>
            </w:r>
          </w:p>
        </w:tc>
        <w:tc>
          <w:tcPr>
            <w:tcW w:w="316" w:type="pct"/>
            <w:gridSpan w:val="2"/>
            <w:tcBorders>
              <w:top w:val="nil"/>
              <w:left w:val="nil"/>
              <w:bottom w:val="single" w:sz="12" w:space="0" w:color="auto"/>
              <w:right w:val="nil"/>
            </w:tcBorders>
            <w:shd w:val="clear" w:color="auto" w:fill="auto"/>
            <w:vAlign w:val="bottom"/>
          </w:tcPr>
          <w:p w14:paraId="20F9A1FD"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r w:rsidRPr="00F959D0">
              <w:rPr>
                <w:rFonts w:ascii="Arial" w:eastAsia="Calibri" w:hAnsi="Arial" w:cs="Arial"/>
                <w:b/>
                <w:bCs/>
                <w:sz w:val="14"/>
                <w:szCs w:val="14"/>
              </w:rPr>
              <w:t xml:space="preserve"> 158 </w:t>
            </w:r>
          </w:p>
        </w:tc>
        <w:tc>
          <w:tcPr>
            <w:tcW w:w="309" w:type="pct"/>
            <w:gridSpan w:val="2"/>
            <w:tcBorders>
              <w:top w:val="nil"/>
              <w:left w:val="nil"/>
              <w:bottom w:val="single" w:sz="12" w:space="0" w:color="auto"/>
              <w:right w:val="nil"/>
            </w:tcBorders>
            <w:shd w:val="clear" w:color="auto" w:fill="auto"/>
            <w:vAlign w:val="bottom"/>
          </w:tcPr>
          <w:p w14:paraId="23C81D9C" w14:textId="77777777" w:rsidR="00555E85" w:rsidRPr="00587444" w:rsidRDefault="00555E85" w:rsidP="009A253C">
            <w:pPr>
              <w:tabs>
                <w:tab w:val="right" w:pos="1202"/>
              </w:tabs>
              <w:spacing w:after="0" w:line="240" w:lineRule="auto"/>
              <w:jc w:val="right"/>
              <w:outlineLvl w:val="0"/>
              <w:rPr>
                <w:rFonts w:ascii="Arial" w:eastAsia="Calibri" w:hAnsi="Arial" w:cs="Arial"/>
                <w:b/>
                <w:bCs/>
                <w:sz w:val="14"/>
                <w:szCs w:val="14"/>
              </w:rPr>
            </w:pPr>
            <w:r w:rsidRPr="00F959D0">
              <w:rPr>
                <w:rFonts w:ascii="Arial" w:eastAsia="Calibri" w:hAnsi="Arial" w:cs="Arial"/>
                <w:b/>
                <w:bCs/>
                <w:sz w:val="14"/>
                <w:szCs w:val="14"/>
              </w:rPr>
              <w:t xml:space="preserve"> 606</w:t>
            </w:r>
            <w:r>
              <w:rPr>
                <w:rFonts w:ascii="Arial" w:eastAsia="Calibri" w:hAnsi="Arial" w:cs="Arial"/>
                <w:b/>
                <w:bCs/>
                <w:sz w:val="14"/>
                <w:szCs w:val="14"/>
              </w:rPr>
              <w:t>,</w:t>
            </w:r>
            <w:r w:rsidRPr="00F959D0">
              <w:rPr>
                <w:rFonts w:ascii="Arial" w:eastAsia="Calibri" w:hAnsi="Arial" w:cs="Arial"/>
                <w:b/>
                <w:bCs/>
                <w:sz w:val="14"/>
                <w:szCs w:val="14"/>
              </w:rPr>
              <w:t>8</w:t>
            </w:r>
            <w:r>
              <w:rPr>
                <w:rFonts w:ascii="Arial" w:eastAsia="Calibri" w:hAnsi="Arial" w:cs="Arial"/>
                <w:b/>
                <w:bCs/>
                <w:sz w:val="14"/>
                <w:szCs w:val="14"/>
              </w:rPr>
              <w:t>5</w:t>
            </w:r>
            <w:r w:rsidRPr="00F959D0">
              <w:rPr>
                <w:rFonts w:ascii="Arial" w:eastAsia="Calibri" w:hAnsi="Arial" w:cs="Arial"/>
                <w:b/>
                <w:bCs/>
                <w:sz w:val="14"/>
                <w:szCs w:val="14"/>
              </w:rPr>
              <w:t xml:space="preserve">9 </w:t>
            </w:r>
          </w:p>
        </w:tc>
      </w:tr>
      <w:tr w:rsidR="00555E85" w:rsidRPr="00587444" w14:paraId="325FA373" w14:textId="77777777" w:rsidTr="009A253C">
        <w:trPr>
          <w:trHeight w:val="200"/>
          <w:jc w:val="center"/>
        </w:trPr>
        <w:tc>
          <w:tcPr>
            <w:tcW w:w="580" w:type="pct"/>
          </w:tcPr>
          <w:p w14:paraId="4E1D24E7" w14:textId="77777777" w:rsidR="00555E85" w:rsidRDefault="00555E85" w:rsidP="009A253C">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Guarantees and </w:t>
            </w:r>
          </w:p>
          <w:p w14:paraId="4F1D9041" w14:textId="77777777" w:rsidR="00555E85" w:rsidRPr="00587444" w:rsidRDefault="00555E85" w:rsidP="009A253C">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commitments</w:t>
            </w:r>
          </w:p>
        </w:tc>
        <w:tc>
          <w:tcPr>
            <w:tcW w:w="319" w:type="pct"/>
            <w:tcBorders>
              <w:top w:val="nil"/>
              <w:left w:val="nil"/>
              <w:bottom w:val="nil"/>
              <w:right w:val="nil"/>
            </w:tcBorders>
            <w:shd w:val="clear" w:color="auto" w:fill="auto"/>
            <w:vAlign w:val="bottom"/>
          </w:tcPr>
          <w:p w14:paraId="3C33DB64"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shd w:val="clear" w:color="auto" w:fill="auto"/>
            <w:vAlign w:val="bottom"/>
          </w:tcPr>
          <w:p w14:paraId="2C7453A3"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shd w:val="clear" w:color="auto" w:fill="auto"/>
            <w:vAlign w:val="bottom"/>
          </w:tcPr>
          <w:p w14:paraId="05B9528F"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tcPr>
          <w:p w14:paraId="31A0F039"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shd w:val="clear" w:color="auto" w:fill="auto"/>
            <w:vAlign w:val="bottom"/>
          </w:tcPr>
          <w:p w14:paraId="062C7DFF"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p>
        </w:tc>
        <w:tc>
          <w:tcPr>
            <w:tcW w:w="308" w:type="pct"/>
            <w:tcBorders>
              <w:top w:val="nil"/>
              <w:left w:val="nil"/>
              <w:bottom w:val="nil"/>
              <w:right w:val="nil"/>
            </w:tcBorders>
            <w:shd w:val="clear" w:color="auto" w:fill="auto"/>
            <w:vAlign w:val="bottom"/>
          </w:tcPr>
          <w:p w14:paraId="73EA5775"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shd w:val="clear" w:color="auto" w:fill="auto"/>
            <w:vAlign w:val="bottom"/>
          </w:tcPr>
          <w:p w14:paraId="002A09B6"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vAlign w:val="bottom"/>
          </w:tcPr>
          <w:p w14:paraId="67C3354D"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46E0AEEE"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34A3AE2A"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p>
        </w:tc>
        <w:tc>
          <w:tcPr>
            <w:tcW w:w="316" w:type="pct"/>
            <w:tcBorders>
              <w:top w:val="nil"/>
              <w:left w:val="nil"/>
              <w:bottom w:val="nil"/>
              <w:right w:val="nil"/>
            </w:tcBorders>
          </w:tcPr>
          <w:p w14:paraId="065D4299"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p>
        </w:tc>
        <w:tc>
          <w:tcPr>
            <w:tcW w:w="317" w:type="pct"/>
            <w:gridSpan w:val="2"/>
            <w:tcBorders>
              <w:top w:val="nil"/>
              <w:left w:val="nil"/>
              <w:bottom w:val="nil"/>
              <w:right w:val="nil"/>
            </w:tcBorders>
            <w:vAlign w:val="bottom"/>
          </w:tcPr>
          <w:p w14:paraId="42D0AA0B"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5A184641"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p>
        </w:tc>
        <w:tc>
          <w:tcPr>
            <w:tcW w:w="309" w:type="pct"/>
            <w:gridSpan w:val="2"/>
            <w:tcBorders>
              <w:top w:val="nil"/>
              <w:left w:val="nil"/>
              <w:bottom w:val="nil"/>
              <w:right w:val="nil"/>
            </w:tcBorders>
            <w:vAlign w:val="bottom"/>
          </w:tcPr>
          <w:p w14:paraId="704C18C8" w14:textId="77777777" w:rsidR="00555E85" w:rsidRPr="00587444" w:rsidRDefault="00555E85" w:rsidP="009A253C">
            <w:pPr>
              <w:tabs>
                <w:tab w:val="right" w:pos="1202"/>
              </w:tabs>
              <w:spacing w:after="0" w:line="240" w:lineRule="auto"/>
              <w:jc w:val="right"/>
              <w:outlineLvl w:val="0"/>
              <w:rPr>
                <w:rFonts w:ascii="Arial" w:eastAsia="Calibri" w:hAnsi="Arial" w:cs="Arial"/>
                <w:snapToGrid w:val="0"/>
                <w:sz w:val="14"/>
                <w:szCs w:val="14"/>
              </w:rPr>
            </w:pPr>
          </w:p>
        </w:tc>
      </w:tr>
      <w:tr w:rsidR="00555E85" w:rsidRPr="00587444" w14:paraId="737916B0" w14:textId="77777777" w:rsidTr="009A253C">
        <w:trPr>
          <w:trHeight w:val="200"/>
          <w:jc w:val="center"/>
        </w:trPr>
        <w:tc>
          <w:tcPr>
            <w:tcW w:w="580" w:type="pct"/>
            <w:vAlign w:val="bottom"/>
          </w:tcPr>
          <w:p w14:paraId="1A0E30BF" w14:textId="77777777" w:rsidR="00555E85" w:rsidRPr="00587444" w:rsidRDefault="00555E85" w:rsidP="009A253C">
            <w:pPr>
              <w:tabs>
                <w:tab w:val="right" w:pos="1202"/>
              </w:tabs>
              <w:spacing w:after="0" w:line="240" w:lineRule="auto"/>
              <w:outlineLvl w:val="0"/>
              <w:rPr>
                <w:rFonts w:ascii="Arial" w:eastAsia="Calibri" w:hAnsi="Arial" w:cs="Arial"/>
                <w:sz w:val="14"/>
                <w:szCs w:val="14"/>
                <w:lang w:val="en-GB"/>
              </w:rPr>
            </w:pPr>
            <w:r w:rsidRPr="00D05870">
              <w:rPr>
                <w:rFonts w:ascii="Arial" w:eastAsia="Calibri" w:hAnsi="Arial" w:cs="Arial"/>
                <w:sz w:val="14"/>
                <w:szCs w:val="14"/>
                <w:lang w:val="en-GB"/>
              </w:rPr>
              <w:t>Issued guarantees</w:t>
            </w:r>
          </w:p>
        </w:tc>
        <w:tc>
          <w:tcPr>
            <w:tcW w:w="319" w:type="pct"/>
            <w:tcBorders>
              <w:top w:val="nil"/>
              <w:left w:val="nil"/>
              <w:bottom w:val="nil"/>
              <w:right w:val="nil"/>
            </w:tcBorders>
            <w:shd w:val="clear" w:color="auto" w:fill="auto"/>
            <w:vAlign w:val="bottom"/>
          </w:tcPr>
          <w:p w14:paraId="2D70CB2E"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17</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929 </w:t>
            </w:r>
          </w:p>
        </w:tc>
        <w:tc>
          <w:tcPr>
            <w:tcW w:w="320" w:type="pct"/>
            <w:tcBorders>
              <w:top w:val="nil"/>
              <w:left w:val="nil"/>
              <w:bottom w:val="nil"/>
              <w:right w:val="nil"/>
            </w:tcBorders>
            <w:shd w:val="clear" w:color="auto" w:fill="auto"/>
            <w:vAlign w:val="bottom"/>
          </w:tcPr>
          <w:p w14:paraId="5B2F7B9A"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6</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176 </w:t>
            </w:r>
          </w:p>
        </w:tc>
        <w:tc>
          <w:tcPr>
            <w:tcW w:w="320" w:type="pct"/>
            <w:tcBorders>
              <w:top w:val="nil"/>
              <w:left w:val="nil"/>
              <w:bottom w:val="nil"/>
              <w:right w:val="nil"/>
            </w:tcBorders>
            <w:shd w:val="clear" w:color="auto" w:fill="auto"/>
            <w:vAlign w:val="bottom"/>
          </w:tcPr>
          <w:p w14:paraId="47A59F42"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20</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440 </w:t>
            </w:r>
          </w:p>
        </w:tc>
        <w:tc>
          <w:tcPr>
            <w:tcW w:w="319" w:type="pct"/>
            <w:tcBorders>
              <w:top w:val="nil"/>
              <w:left w:val="nil"/>
              <w:bottom w:val="nil"/>
              <w:right w:val="nil"/>
            </w:tcBorders>
            <w:shd w:val="clear" w:color="auto" w:fill="auto"/>
            <w:vAlign w:val="bottom"/>
          </w:tcPr>
          <w:p w14:paraId="37DB786D"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79A7B214" w14:textId="77777777" w:rsidR="00555E85" w:rsidRPr="00587444" w:rsidRDefault="00555E85"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3167AA38"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70F9F10B"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44</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545 </w:t>
            </w:r>
          </w:p>
        </w:tc>
        <w:tc>
          <w:tcPr>
            <w:tcW w:w="313" w:type="pct"/>
            <w:tcBorders>
              <w:top w:val="nil"/>
              <w:left w:val="nil"/>
              <w:bottom w:val="nil"/>
              <w:right w:val="nil"/>
            </w:tcBorders>
            <w:vAlign w:val="bottom"/>
          </w:tcPr>
          <w:p w14:paraId="3FA136DF"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17</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537 </w:t>
            </w:r>
          </w:p>
        </w:tc>
        <w:tc>
          <w:tcPr>
            <w:tcW w:w="316" w:type="pct"/>
            <w:gridSpan w:val="2"/>
            <w:tcBorders>
              <w:top w:val="nil"/>
              <w:left w:val="nil"/>
              <w:bottom w:val="nil"/>
              <w:right w:val="nil"/>
            </w:tcBorders>
            <w:vAlign w:val="bottom"/>
          </w:tcPr>
          <w:p w14:paraId="26C2D6DD"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344 </w:t>
            </w:r>
          </w:p>
        </w:tc>
        <w:tc>
          <w:tcPr>
            <w:tcW w:w="316" w:type="pct"/>
            <w:gridSpan w:val="2"/>
            <w:tcBorders>
              <w:top w:val="nil"/>
              <w:left w:val="nil"/>
              <w:bottom w:val="nil"/>
              <w:right w:val="nil"/>
            </w:tcBorders>
            <w:vAlign w:val="bottom"/>
          </w:tcPr>
          <w:p w14:paraId="1BB9AB90"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14</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348 </w:t>
            </w:r>
          </w:p>
        </w:tc>
        <w:tc>
          <w:tcPr>
            <w:tcW w:w="316" w:type="pct"/>
            <w:tcBorders>
              <w:top w:val="nil"/>
              <w:left w:val="nil"/>
              <w:bottom w:val="nil"/>
              <w:right w:val="nil"/>
            </w:tcBorders>
            <w:vAlign w:val="bottom"/>
          </w:tcPr>
          <w:p w14:paraId="3CF76D88"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7B31D969" w14:textId="77777777" w:rsidR="00555E85" w:rsidRPr="00587444" w:rsidRDefault="00555E85"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426E9DA3" w14:textId="77777777" w:rsidR="00555E85" w:rsidRPr="00587444" w:rsidRDefault="00555E85"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9" w:type="pct"/>
            <w:gridSpan w:val="2"/>
            <w:tcBorders>
              <w:top w:val="nil"/>
              <w:left w:val="nil"/>
              <w:bottom w:val="nil"/>
              <w:right w:val="nil"/>
            </w:tcBorders>
            <w:vAlign w:val="bottom"/>
          </w:tcPr>
          <w:p w14:paraId="28A23FDF"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33</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229 </w:t>
            </w:r>
          </w:p>
        </w:tc>
      </w:tr>
      <w:tr w:rsidR="00555E85" w:rsidRPr="00587444" w14:paraId="4477B6AD" w14:textId="77777777" w:rsidTr="009A253C">
        <w:trPr>
          <w:trHeight w:val="200"/>
          <w:jc w:val="center"/>
        </w:trPr>
        <w:tc>
          <w:tcPr>
            <w:tcW w:w="580" w:type="pct"/>
            <w:vAlign w:val="bottom"/>
          </w:tcPr>
          <w:p w14:paraId="0768657D" w14:textId="77777777" w:rsidR="00555E85" w:rsidRDefault="00555E85" w:rsidP="009A253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Issued guarantees in </w:t>
            </w:r>
          </w:p>
          <w:p w14:paraId="4B0A1027" w14:textId="77777777" w:rsidR="00555E85" w:rsidRPr="00587444" w:rsidRDefault="00555E85" w:rsidP="009A253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foreign currency</w:t>
            </w:r>
          </w:p>
        </w:tc>
        <w:tc>
          <w:tcPr>
            <w:tcW w:w="319" w:type="pct"/>
            <w:tcBorders>
              <w:top w:val="nil"/>
              <w:left w:val="nil"/>
              <w:bottom w:val="nil"/>
              <w:right w:val="nil"/>
            </w:tcBorders>
            <w:shd w:val="clear" w:color="auto" w:fill="auto"/>
            <w:vAlign w:val="bottom"/>
          </w:tcPr>
          <w:p w14:paraId="5C1A744B"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53 </w:t>
            </w:r>
          </w:p>
        </w:tc>
        <w:tc>
          <w:tcPr>
            <w:tcW w:w="320" w:type="pct"/>
            <w:tcBorders>
              <w:top w:val="nil"/>
              <w:left w:val="nil"/>
              <w:bottom w:val="nil"/>
              <w:right w:val="nil"/>
            </w:tcBorders>
            <w:shd w:val="clear" w:color="auto" w:fill="auto"/>
            <w:vAlign w:val="bottom"/>
          </w:tcPr>
          <w:p w14:paraId="7DEC5010"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5</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304 </w:t>
            </w:r>
          </w:p>
        </w:tc>
        <w:tc>
          <w:tcPr>
            <w:tcW w:w="320" w:type="pct"/>
            <w:tcBorders>
              <w:top w:val="nil"/>
              <w:left w:val="nil"/>
              <w:bottom w:val="nil"/>
              <w:right w:val="nil"/>
            </w:tcBorders>
            <w:shd w:val="clear" w:color="auto" w:fill="auto"/>
            <w:vAlign w:val="bottom"/>
          </w:tcPr>
          <w:p w14:paraId="6DC86873"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3C5C00AF"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30930B9F" w14:textId="77777777" w:rsidR="00555E85" w:rsidRPr="00587444" w:rsidRDefault="00555E85"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1431A8A2"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501F0879"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5</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357 </w:t>
            </w:r>
          </w:p>
        </w:tc>
        <w:tc>
          <w:tcPr>
            <w:tcW w:w="313" w:type="pct"/>
            <w:tcBorders>
              <w:top w:val="nil"/>
              <w:left w:val="nil"/>
              <w:bottom w:val="nil"/>
              <w:right w:val="nil"/>
            </w:tcBorders>
            <w:vAlign w:val="bottom"/>
          </w:tcPr>
          <w:p w14:paraId="5194D795"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15 </w:t>
            </w:r>
          </w:p>
        </w:tc>
        <w:tc>
          <w:tcPr>
            <w:tcW w:w="316" w:type="pct"/>
            <w:gridSpan w:val="2"/>
            <w:tcBorders>
              <w:top w:val="nil"/>
              <w:left w:val="nil"/>
              <w:bottom w:val="nil"/>
              <w:right w:val="nil"/>
            </w:tcBorders>
            <w:vAlign w:val="bottom"/>
          </w:tcPr>
          <w:p w14:paraId="561F4FDC"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919 </w:t>
            </w:r>
          </w:p>
        </w:tc>
        <w:tc>
          <w:tcPr>
            <w:tcW w:w="316" w:type="pct"/>
            <w:gridSpan w:val="2"/>
            <w:tcBorders>
              <w:top w:val="nil"/>
              <w:left w:val="nil"/>
              <w:bottom w:val="nil"/>
              <w:right w:val="nil"/>
            </w:tcBorders>
            <w:vAlign w:val="bottom"/>
          </w:tcPr>
          <w:p w14:paraId="0A4797DF"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7799FD88"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69A03B19" w14:textId="77777777" w:rsidR="00555E85" w:rsidRPr="00587444" w:rsidRDefault="00555E85"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43080F1D" w14:textId="77777777" w:rsidR="00555E85" w:rsidRPr="00587444" w:rsidRDefault="00555E85"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9" w:type="pct"/>
            <w:gridSpan w:val="2"/>
            <w:tcBorders>
              <w:top w:val="nil"/>
              <w:left w:val="nil"/>
              <w:bottom w:val="nil"/>
              <w:right w:val="nil"/>
            </w:tcBorders>
            <w:vAlign w:val="bottom"/>
          </w:tcPr>
          <w:p w14:paraId="2738ADFE"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934 </w:t>
            </w:r>
          </w:p>
        </w:tc>
      </w:tr>
      <w:tr w:rsidR="00555E85" w:rsidRPr="00587444" w14:paraId="45626C3E" w14:textId="77777777" w:rsidTr="009A253C">
        <w:trPr>
          <w:trHeight w:val="200"/>
          <w:jc w:val="center"/>
        </w:trPr>
        <w:tc>
          <w:tcPr>
            <w:tcW w:w="580" w:type="pct"/>
            <w:vAlign w:val="center"/>
          </w:tcPr>
          <w:p w14:paraId="3FA7D6AD" w14:textId="77777777" w:rsidR="00555E85" w:rsidRPr="00587444" w:rsidRDefault="00555E85" w:rsidP="009A253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Undrawn loans </w:t>
            </w:r>
          </w:p>
        </w:tc>
        <w:tc>
          <w:tcPr>
            <w:tcW w:w="319" w:type="pct"/>
            <w:tcBorders>
              <w:top w:val="nil"/>
              <w:left w:val="nil"/>
              <w:bottom w:val="single" w:sz="6" w:space="0" w:color="auto"/>
              <w:right w:val="nil"/>
            </w:tcBorders>
            <w:shd w:val="clear" w:color="auto" w:fill="auto"/>
            <w:vAlign w:val="bottom"/>
          </w:tcPr>
          <w:p w14:paraId="24E37DCC"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423</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683 </w:t>
            </w:r>
          </w:p>
        </w:tc>
        <w:tc>
          <w:tcPr>
            <w:tcW w:w="320" w:type="pct"/>
            <w:tcBorders>
              <w:top w:val="nil"/>
              <w:left w:val="nil"/>
              <w:bottom w:val="single" w:sz="6" w:space="0" w:color="auto"/>
              <w:right w:val="nil"/>
            </w:tcBorders>
            <w:shd w:val="clear" w:color="auto" w:fill="auto"/>
            <w:vAlign w:val="bottom"/>
          </w:tcPr>
          <w:p w14:paraId="465DB182"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4</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816 </w:t>
            </w:r>
          </w:p>
        </w:tc>
        <w:tc>
          <w:tcPr>
            <w:tcW w:w="320" w:type="pct"/>
            <w:tcBorders>
              <w:top w:val="nil"/>
              <w:left w:val="nil"/>
              <w:bottom w:val="single" w:sz="6" w:space="0" w:color="auto"/>
              <w:right w:val="nil"/>
            </w:tcBorders>
            <w:shd w:val="clear" w:color="auto" w:fill="auto"/>
            <w:vAlign w:val="bottom"/>
          </w:tcPr>
          <w:p w14:paraId="136F9D20"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9" w:type="pct"/>
            <w:tcBorders>
              <w:top w:val="nil"/>
              <w:left w:val="nil"/>
              <w:bottom w:val="single" w:sz="6" w:space="0" w:color="auto"/>
              <w:right w:val="nil"/>
            </w:tcBorders>
            <w:shd w:val="clear" w:color="auto" w:fill="auto"/>
            <w:vAlign w:val="bottom"/>
          </w:tcPr>
          <w:p w14:paraId="3BEB8062"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w:t>
            </w:r>
          </w:p>
        </w:tc>
        <w:tc>
          <w:tcPr>
            <w:tcW w:w="319" w:type="pct"/>
            <w:tcBorders>
              <w:top w:val="nil"/>
              <w:left w:val="nil"/>
              <w:bottom w:val="single" w:sz="6" w:space="0" w:color="auto"/>
              <w:right w:val="nil"/>
            </w:tcBorders>
            <w:shd w:val="clear" w:color="auto" w:fill="auto"/>
            <w:vAlign w:val="bottom"/>
          </w:tcPr>
          <w:p w14:paraId="54A90C70" w14:textId="77777777" w:rsidR="00555E85" w:rsidRPr="00587444" w:rsidRDefault="00555E85" w:rsidP="009A253C">
            <w:pPr>
              <w:spacing w:after="0" w:line="240" w:lineRule="auto"/>
              <w:jc w:val="right"/>
              <w:rPr>
                <w:rFonts w:ascii="Arial" w:eastAsia="Calibri" w:hAnsi="Arial" w:cs="Arial"/>
                <w:sz w:val="14"/>
                <w:szCs w:val="14"/>
              </w:rPr>
            </w:pPr>
            <w:r w:rsidRPr="005315D0">
              <w:rPr>
                <w:rFonts w:ascii="Arial" w:eastAsia="Calibri" w:hAnsi="Arial" w:cs="Arial"/>
                <w:color w:val="000000" w:themeColor="text1"/>
                <w:sz w:val="14"/>
                <w:szCs w:val="14"/>
              </w:rPr>
              <w:t>12</w:t>
            </w:r>
            <w:r>
              <w:rPr>
                <w:rFonts w:ascii="Arial" w:eastAsia="Calibri" w:hAnsi="Arial" w:cs="Arial"/>
                <w:color w:val="000000" w:themeColor="text1"/>
                <w:sz w:val="14"/>
                <w:szCs w:val="14"/>
              </w:rPr>
              <w:t>,</w:t>
            </w:r>
            <w:r w:rsidRPr="005315D0">
              <w:rPr>
                <w:rFonts w:ascii="Arial" w:eastAsia="Calibri" w:hAnsi="Arial" w:cs="Arial"/>
                <w:color w:val="000000" w:themeColor="text1"/>
                <w:sz w:val="14"/>
                <w:szCs w:val="14"/>
              </w:rPr>
              <w:t>574</w:t>
            </w:r>
          </w:p>
        </w:tc>
        <w:tc>
          <w:tcPr>
            <w:tcW w:w="308" w:type="pct"/>
            <w:tcBorders>
              <w:top w:val="nil"/>
              <w:left w:val="nil"/>
              <w:bottom w:val="single" w:sz="6" w:space="0" w:color="auto"/>
              <w:right w:val="nil"/>
            </w:tcBorders>
            <w:shd w:val="clear" w:color="auto" w:fill="auto"/>
            <w:vAlign w:val="bottom"/>
          </w:tcPr>
          <w:p w14:paraId="744F008C"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single" w:sz="6" w:space="0" w:color="auto"/>
              <w:right w:val="nil"/>
            </w:tcBorders>
            <w:shd w:val="clear" w:color="auto" w:fill="auto"/>
            <w:vAlign w:val="bottom"/>
          </w:tcPr>
          <w:p w14:paraId="15D4EF3A"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441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073 </w:t>
            </w:r>
          </w:p>
        </w:tc>
        <w:tc>
          <w:tcPr>
            <w:tcW w:w="313" w:type="pct"/>
            <w:tcBorders>
              <w:top w:val="nil"/>
              <w:left w:val="nil"/>
              <w:bottom w:val="single" w:sz="6" w:space="0" w:color="auto"/>
              <w:right w:val="nil"/>
            </w:tcBorders>
            <w:vAlign w:val="bottom"/>
          </w:tcPr>
          <w:p w14:paraId="24EA3AFF"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135</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627 </w:t>
            </w:r>
          </w:p>
        </w:tc>
        <w:tc>
          <w:tcPr>
            <w:tcW w:w="316" w:type="pct"/>
            <w:gridSpan w:val="2"/>
            <w:tcBorders>
              <w:top w:val="nil"/>
              <w:left w:val="nil"/>
              <w:bottom w:val="single" w:sz="6" w:space="0" w:color="auto"/>
              <w:right w:val="nil"/>
            </w:tcBorders>
            <w:vAlign w:val="bottom"/>
          </w:tcPr>
          <w:p w14:paraId="48E60195"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938 </w:t>
            </w:r>
          </w:p>
        </w:tc>
        <w:tc>
          <w:tcPr>
            <w:tcW w:w="316" w:type="pct"/>
            <w:gridSpan w:val="2"/>
            <w:tcBorders>
              <w:top w:val="nil"/>
              <w:left w:val="nil"/>
              <w:bottom w:val="single" w:sz="6" w:space="0" w:color="auto"/>
              <w:right w:val="nil"/>
            </w:tcBorders>
            <w:vAlign w:val="bottom"/>
          </w:tcPr>
          <w:p w14:paraId="3AD78CC4" w14:textId="77777777" w:rsidR="00555E85" w:rsidRPr="00587444" w:rsidRDefault="00555E85"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6" w:type="pct"/>
            <w:tcBorders>
              <w:top w:val="nil"/>
              <w:left w:val="nil"/>
              <w:bottom w:val="single" w:sz="6" w:space="0" w:color="auto"/>
              <w:right w:val="nil"/>
            </w:tcBorders>
            <w:vAlign w:val="bottom"/>
          </w:tcPr>
          <w:p w14:paraId="7A401AA9" w14:textId="77777777" w:rsidR="00555E85" w:rsidRPr="00587444" w:rsidRDefault="00555E85"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single" w:sz="6" w:space="0" w:color="auto"/>
              <w:right w:val="nil"/>
            </w:tcBorders>
            <w:vAlign w:val="bottom"/>
          </w:tcPr>
          <w:p w14:paraId="084BAEF9" w14:textId="77777777" w:rsidR="00555E85" w:rsidRPr="00587444" w:rsidRDefault="00555E85"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65</w:t>
            </w:r>
          </w:p>
        </w:tc>
        <w:tc>
          <w:tcPr>
            <w:tcW w:w="316" w:type="pct"/>
            <w:gridSpan w:val="2"/>
            <w:tcBorders>
              <w:top w:val="nil"/>
              <w:left w:val="nil"/>
              <w:bottom w:val="single" w:sz="6" w:space="0" w:color="auto"/>
              <w:right w:val="nil"/>
            </w:tcBorders>
            <w:vAlign w:val="bottom"/>
          </w:tcPr>
          <w:p w14:paraId="5A843762" w14:textId="77777777" w:rsidR="00555E85" w:rsidRPr="00587444" w:rsidRDefault="00555E85"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9" w:type="pct"/>
            <w:gridSpan w:val="2"/>
            <w:tcBorders>
              <w:top w:val="nil"/>
              <w:left w:val="nil"/>
              <w:bottom w:val="single" w:sz="6" w:space="0" w:color="auto"/>
              <w:right w:val="nil"/>
            </w:tcBorders>
            <w:vAlign w:val="bottom"/>
          </w:tcPr>
          <w:p w14:paraId="1D4D9BE5" w14:textId="77777777" w:rsidR="00555E85" w:rsidRPr="00587444" w:rsidRDefault="00555E85" w:rsidP="009A253C">
            <w:pPr>
              <w:spacing w:after="0" w:line="240" w:lineRule="auto"/>
              <w:jc w:val="right"/>
              <w:rPr>
                <w:rFonts w:ascii="Arial" w:eastAsia="Calibri" w:hAnsi="Arial" w:cs="Arial"/>
                <w:sz w:val="14"/>
                <w:szCs w:val="14"/>
              </w:rPr>
            </w:pPr>
            <w:r w:rsidRPr="009C51A3">
              <w:rPr>
                <w:rFonts w:ascii="Arial" w:eastAsia="Calibri" w:hAnsi="Arial" w:cs="Arial"/>
                <w:color w:val="000000" w:themeColor="text1"/>
                <w:sz w:val="14"/>
                <w:szCs w:val="14"/>
              </w:rPr>
              <w:t>138</w:t>
            </w:r>
            <w:r>
              <w:rPr>
                <w:rFonts w:ascii="Arial" w:eastAsia="Calibri" w:hAnsi="Arial" w:cs="Arial"/>
                <w:color w:val="000000" w:themeColor="text1"/>
                <w:sz w:val="14"/>
                <w:szCs w:val="14"/>
              </w:rPr>
              <w:t>,</w:t>
            </w:r>
            <w:r w:rsidRPr="009C51A3">
              <w:rPr>
                <w:rFonts w:ascii="Arial" w:eastAsia="Calibri" w:hAnsi="Arial" w:cs="Arial"/>
                <w:color w:val="000000" w:themeColor="text1"/>
                <w:sz w:val="14"/>
                <w:szCs w:val="14"/>
              </w:rPr>
              <w:t>630</w:t>
            </w:r>
          </w:p>
        </w:tc>
      </w:tr>
      <w:tr w:rsidR="00555E85" w:rsidRPr="00587444" w14:paraId="443629A6" w14:textId="77777777" w:rsidTr="009A253C">
        <w:trPr>
          <w:trHeight w:val="7"/>
          <w:jc w:val="center"/>
        </w:trPr>
        <w:tc>
          <w:tcPr>
            <w:tcW w:w="580" w:type="pct"/>
            <w:vAlign w:val="bottom"/>
          </w:tcPr>
          <w:p w14:paraId="6BDF6E5F" w14:textId="77777777" w:rsidR="00555E85" w:rsidRPr="00587444" w:rsidRDefault="00555E85" w:rsidP="009A253C">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Total </w:t>
            </w:r>
          </w:p>
        </w:tc>
        <w:tc>
          <w:tcPr>
            <w:tcW w:w="319" w:type="pct"/>
            <w:tcBorders>
              <w:top w:val="single" w:sz="6" w:space="0" w:color="auto"/>
              <w:left w:val="nil"/>
              <w:bottom w:val="single" w:sz="12" w:space="0" w:color="auto"/>
              <w:right w:val="nil"/>
            </w:tcBorders>
            <w:shd w:val="clear" w:color="auto" w:fill="auto"/>
            <w:vAlign w:val="bottom"/>
          </w:tcPr>
          <w:p w14:paraId="759A2945" w14:textId="77777777" w:rsidR="00555E85" w:rsidRPr="00587444" w:rsidRDefault="00555E85" w:rsidP="009A253C">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441</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665 </w:t>
            </w:r>
          </w:p>
        </w:tc>
        <w:tc>
          <w:tcPr>
            <w:tcW w:w="320" w:type="pct"/>
            <w:tcBorders>
              <w:top w:val="single" w:sz="6" w:space="0" w:color="auto"/>
              <w:left w:val="nil"/>
              <w:bottom w:val="single" w:sz="12" w:space="0" w:color="auto"/>
              <w:right w:val="nil"/>
            </w:tcBorders>
            <w:shd w:val="clear" w:color="auto" w:fill="auto"/>
            <w:vAlign w:val="bottom"/>
          </w:tcPr>
          <w:p w14:paraId="362E3886" w14:textId="77777777" w:rsidR="00555E85" w:rsidRPr="00587444" w:rsidRDefault="00555E85" w:rsidP="009A253C">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16</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296 </w:t>
            </w:r>
          </w:p>
        </w:tc>
        <w:tc>
          <w:tcPr>
            <w:tcW w:w="320" w:type="pct"/>
            <w:tcBorders>
              <w:top w:val="single" w:sz="6" w:space="0" w:color="auto"/>
              <w:left w:val="nil"/>
              <w:bottom w:val="single" w:sz="12" w:space="0" w:color="auto"/>
              <w:right w:val="nil"/>
            </w:tcBorders>
            <w:shd w:val="clear" w:color="auto" w:fill="auto"/>
            <w:vAlign w:val="bottom"/>
          </w:tcPr>
          <w:p w14:paraId="263B3B48" w14:textId="77777777" w:rsidR="00555E85" w:rsidRPr="00587444" w:rsidRDefault="00555E85" w:rsidP="009A253C">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20</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440 </w:t>
            </w:r>
          </w:p>
        </w:tc>
        <w:tc>
          <w:tcPr>
            <w:tcW w:w="319" w:type="pct"/>
            <w:tcBorders>
              <w:top w:val="single" w:sz="6" w:space="0" w:color="auto"/>
              <w:left w:val="nil"/>
              <w:bottom w:val="single" w:sz="12" w:space="0" w:color="auto"/>
              <w:right w:val="nil"/>
            </w:tcBorders>
            <w:shd w:val="clear" w:color="auto" w:fill="auto"/>
            <w:vAlign w:val="bottom"/>
          </w:tcPr>
          <w:p w14:paraId="495E0163" w14:textId="77777777" w:rsidR="00555E85" w:rsidRPr="00587444" w:rsidRDefault="00555E85" w:rsidP="009A253C">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w:t>
            </w:r>
          </w:p>
        </w:tc>
        <w:tc>
          <w:tcPr>
            <w:tcW w:w="319" w:type="pct"/>
            <w:tcBorders>
              <w:top w:val="nil"/>
              <w:left w:val="nil"/>
              <w:bottom w:val="single" w:sz="12" w:space="0" w:color="auto"/>
              <w:right w:val="nil"/>
            </w:tcBorders>
            <w:shd w:val="clear" w:color="auto" w:fill="auto"/>
            <w:vAlign w:val="bottom"/>
          </w:tcPr>
          <w:p w14:paraId="366810B3" w14:textId="77777777" w:rsidR="00555E85" w:rsidRPr="00587444" w:rsidRDefault="00555E85" w:rsidP="009A253C">
            <w:pPr>
              <w:spacing w:after="0" w:line="240" w:lineRule="auto"/>
              <w:jc w:val="right"/>
              <w:rPr>
                <w:rFonts w:ascii="Arial" w:eastAsia="Calibri" w:hAnsi="Arial" w:cs="Arial"/>
                <w:b/>
                <w:bCs/>
                <w:sz w:val="14"/>
                <w:szCs w:val="14"/>
              </w:rPr>
            </w:pPr>
            <w:r w:rsidRPr="005315D0">
              <w:rPr>
                <w:rFonts w:ascii="Arial" w:eastAsia="Calibri" w:hAnsi="Arial" w:cs="Arial"/>
                <w:b/>
                <w:bCs/>
                <w:sz w:val="14"/>
                <w:szCs w:val="14"/>
              </w:rPr>
              <w:t>12</w:t>
            </w:r>
            <w:r>
              <w:rPr>
                <w:rFonts w:ascii="Arial" w:eastAsia="Calibri" w:hAnsi="Arial" w:cs="Arial"/>
                <w:b/>
                <w:bCs/>
                <w:sz w:val="14"/>
                <w:szCs w:val="14"/>
              </w:rPr>
              <w:t>,</w:t>
            </w:r>
            <w:r w:rsidRPr="005315D0">
              <w:rPr>
                <w:rFonts w:ascii="Arial" w:eastAsia="Calibri" w:hAnsi="Arial" w:cs="Arial"/>
                <w:b/>
                <w:bCs/>
                <w:sz w:val="14"/>
                <w:szCs w:val="14"/>
              </w:rPr>
              <w:t>574</w:t>
            </w:r>
          </w:p>
        </w:tc>
        <w:tc>
          <w:tcPr>
            <w:tcW w:w="308" w:type="pct"/>
            <w:tcBorders>
              <w:top w:val="single" w:sz="6" w:space="0" w:color="auto"/>
              <w:left w:val="nil"/>
              <w:bottom w:val="single" w:sz="12" w:space="0" w:color="auto"/>
              <w:right w:val="nil"/>
            </w:tcBorders>
            <w:shd w:val="clear" w:color="auto" w:fill="auto"/>
            <w:vAlign w:val="bottom"/>
          </w:tcPr>
          <w:p w14:paraId="515585C8" w14:textId="77777777" w:rsidR="00555E85" w:rsidRPr="00587444" w:rsidRDefault="00555E85" w:rsidP="009A253C">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 </w:t>
            </w:r>
          </w:p>
        </w:tc>
        <w:tc>
          <w:tcPr>
            <w:tcW w:w="313" w:type="pct"/>
            <w:tcBorders>
              <w:top w:val="single" w:sz="6" w:space="0" w:color="auto"/>
              <w:left w:val="nil"/>
              <w:bottom w:val="single" w:sz="12" w:space="0" w:color="auto"/>
              <w:right w:val="nil"/>
            </w:tcBorders>
            <w:shd w:val="clear" w:color="auto" w:fill="auto"/>
            <w:vAlign w:val="bottom"/>
          </w:tcPr>
          <w:p w14:paraId="58FA32EE" w14:textId="77777777" w:rsidR="00555E85" w:rsidRPr="00587444" w:rsidRDefault="00555E85" w:rsidP="009A253C">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490</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975 </w:t>
            </w:r>
          </w:p>
        </w:tc>
        <w:tc>
          <w:tcPr>
            <w:tcW w:w="313" w:type="pct"/>
            <w:tcBorders>
              <w:top w:val="single" w:sz="6" w:space="0" w:color="auto"/>
              <w:left w:val="nil"/>
              <w:bottom w:val="single" w:sz="12" w:space="0" w:color="auto"/>
              <w:right w:val="nil"/>
            </w:tcBorders>
            <w:vAlign w:val="bottom"/>
          </w:tcPr>
          <w:p w14:paraId="1180B62C" w14:textId="77777777" w:rsidR="00555E85" w:rsidRPr="00587444" w:rsidRDefault="00555E85" w:rsidP="009A253C">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153</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179 </w:t>
            </w:r>
          </w:p>
        </w:tc>
        <w:tc>
          <w:tcPr>
            <w:tcW w:w="316" w:type="pct"/>
            <w:gridSpan w:val="2"/>
            <w:tcBorders>
              <w:top w:val="single" w:sz="6" w:space="0" w:color="auto"/>
              <w:left w:val="nil"/>
              <w:bottom w:val="single" w:sz="12" w:space="0" w:color="auto"/>
              <w:right w:val="nil"/>
            </w:tcBorders>
            <w:vAlign w:val="bottom"/>
          </w:tcPr>
          <w:p w14:paraId="11D96412" w14:textId="77777777" w:rsidR="00555E85" w:rsidRPr="00587444" w:rsidRDefault="00555E85" w:rsidP="009A253C">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7</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201 </w:t>
            </w:r>
          </w:p>
        </w:tc>
        <w:tc>
          <w:tcPr>
            <w:tcW w:w="316" w:type="pct"/>
            <w:gridSpan w:val="2"/>
            <w:tcBorders>
              <w:top w:val="single" w:sz="6" w:space="0" w:color="auto"/>
              <w:left w:val="nil"/>
              <w:bottom w:val="single" w:sz="12" w:space="0" w:color="auto"/>
              <w:right w:val="nil"/>
            </w:tcBorders>
            <w:vAlign w:val="bottom"/>
          </w:tcPr>
          <w:p w14:paraId="5BE0AED9" w14:textId="77777777" w:rsidR="00555E85" w:rsidRPr="00587444" w:rsidRDefault="00555E85" w:rsidP="009A253C">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14</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348 </w:t>
            </w:r>
          </w:p>
        </w:tc>
        <w:tc>
          <w:tcPr>
            <w:tcW w:w="316" w:type="pct"/>
            <w:tcBorders>
              <w:top w:val="single" w:sz="6" w:space="0" w:color="auto"/>
              <w:left w:val="nil"/>
              <w:bottom w:val="single" w:sz="12" w:space="0" w:color="auto"/>
              <w:right w:val="nil"/>
            </w:tcBorders>
            <w:vAlign w:val="bottom"/>
          </w:tcPr>
          <w:p w14:paraId="55A0B065" w14:textId="77777777" w:rsidR="00555E85" w:rsidRPr="00587444" w:rsidRDefault="00555E85" w:rsidP="009A253C">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w:t>
            </w:r>
            <w:r>
              <w:rPr>
                <w:rFonts w:ascii="Arial" w:eastAsia="Calibri" w:hAnsi="Arial" w:cs="Arial"/>
                <w:b/>
                <w:bCs/>
                <w:color w:val="000000" w:themeColor="text1"/>
                <w:sz w:val="14"/>
                <w:szCs w:val="14"/>
              </w:rPr>
              <w:t>-</w:t>
            </w:r>
          </w:p>
        </w:tc>
        <w:tc>
          <w:tcPr>
            <w:tcW w:w="317" w:type="pct"/>
            <w:gridSpan w:val="2"/>
            <w:tcBorders>
              <w:top w:val="nil"/>
              <w:left w:val="nil"/>
              <w:bottom w:val="single" w:sz="12" w:space="0" w:color="auto"/>
              <w:right w:val="nil"/>
            </w:tcBorders>
            <w:shd w:val="clear" w:color="auto" w:fill="auto"/>
            <w:vAlign w:val="bottom"/>
          </w:tcPr>
          <w:p w14:paraId="109BEC4F" w14:textId="77777777" w:rsidR="00555E85" w:rsidRPr="00587444" w:rsidRDefault="00555E85" w:rsidP="009A253C">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65</w:t>
            </w:r>
          </w:p>
        </w:tc>
        <w:tc>
          <w:tcPr>
            <w:tcW w:w="316" w:type="pct"/>
            <w:gridSpan w:val="2"/>
            <w:tcBorders>
              <w:top w:val="single" w:sz="6" w:space="0" w:color="auto"/>
              <w:left w:val="nil"/>
              <w:bottom w:val="single" w:sz="12" w:space="0" w:color="auto"/>
              <w:right w:val="nil"/>
            </w:tcBorders>
            <w:vAlign w:val="bottom"/>
          </w:tcPr>
          <w:p w14:paraId="48C54F77" w14:textId="77777777" w:rsidR="00555E85" w:rsidRPr="00587444" w:rsidRDefault="00555E85" w:rsidP="009A253C">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w:t>
            </w:r>
          </w:p>
        </w:tc>
        <w:tc>
          <w:tcPr>
            <w:tcW w:w="309" w:type="pct"/>
            <w:gridSpan w:val="2"/>
            <w:tcBorders>
              <w:top w:val="single" w:sz="6" w:space="0" w:color="auto"/>
              <w:left w:val="nil"/>
              <w:bottom w:val="single" w:sz="12" w:space="0" w:color="auto"/>
              <w:right w:val="nil"/>
            </w:tcBorders>
            <w:vAlign w:val="bottom"/>
          </w:tcPr>
          <w:p w14:paraId="54866DFB" w14:textId="77777777" w:rsidR="00555E85" w:rsidRPr="00587444" w:rsidRDefault="00555E85" w:rsidP="009A253C">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174</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793</w:t>
            </w:r>
          </w:p>
        </w:tc>
      </w:tr>
      <w:tr w:rsidR="00555E85" w:rsidRPr="00587444" w14:paraId="3C95B176" w14:textId="77777777" w:rsidTr="009A253C">
        <w:trPr>
          <w:trHeight w:val="50"/>
          <w:jc w:val="center"/>
        </w:trPr>
        <w:tc>
          <w:tcPr>
            <w:tcW w:w="580" w:type="pct"/>
            <w:vAlign w:val="bottom"/>
          </w:tcPr>
          <w:p w14:paraId="6CE89B9F" w14:textId="77777777" w:rsidR="00555E85" w:rsidRDefault="00555E85" w:rsidP="009A253C">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Total credit risk </w:t>
            </w:r>
          </w:p>
          <w:p w14:paraId="32A70631" w14:textId="77777777" w:rsidR="00555E85" w:rsidRPr="00587444" w:rsidRDefault="00555E85" w:rsidP="009A253C">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exposure</w:t>
            </w:r>
          </w:p>
        </w:tc>
        <w:tc>
          <w:tcPr>
            <w:tcW w:w="319" w:type="pct"/>
            <w:tcBorders>
              <w:top w:val="nil"/>
              <w:left w:val="nil"/>
              <w:bottom w:val="single" w:sz="12" w:space="0" w:color="auto"/>
              <w:right w:val="nil"/>
            </w:tcBorders>
            <w:shd w:val="clear" w:color="auto" w:fill="auto"/>
            <w:vAlign w:val="bottom"/>
          </w:tcPr>
          <w:p w14:paraId="4CA56123" w14:textId="77777777" w:rsidR="00555E85" w:rsidRPr="00587444" w:rsidRDefault="00555E85" w:rsidP="009A253C">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,792,038</w:t>
            </w:r>
            <w:r w:rsidRPr="00F959D0">
              <w:rPr>
                <w:rFonts w:ascii="Arial" w:eastAsia="Calibri" w:hAnsi="Arial" w:cs="Arial"/>
                <w:b/>
                <w:bCs/>
                <w:color w:val="000000" w:themeColor="text1"/>
                <w:sz w:val="14"/>
                <w:szCs w:val="14"/>
              </w:rPr>
              <w:t xml:space="preserve"> </w:t>
            </w:r>
          </w:p>
        </w:tc>
        <w:tc>
          <w:tcPr>
            <w:tcW w:w="320" w:type="pct"/>
            <w:tcBorders>
              <w:top w:val="nil"/>
              <w:left w:val="nil"/>
              <w:bottom w:val="single" w:sz="12" w:space="0" w:color="auto"/>
              <w:right w:val="nil"/>
            </w:tcBorders>
            <w:shd w:val="clear" w:color="auto" w:fill="auto"/>
            <w:vAlign w:val="bottom"/>
          </w:tcPr>
          <w:p w14:paraId="7F8C65A9" w14:textId="77777777" w:rsidR="00555E85" w:rsidRPr="00587444" w:rsidRDefault="00555E85" w:rsidP="009A253C">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291</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025 </w:t>
            </w:r>
          </w:p>
        </w:tc>
        <w:tc>
          <w:tcPr>
            <w:tcW w:w="320" w:type="pct"/>
            <w:tcBorders>
              <w:top w:val="nil"/>
              <w:left w:val="nil"/>
              <w:bottom w:val="single" w:sz="12" w:space="0" w:color="auto"/>
              <w:right w:val="nil"/>
            </w:tcBorders>
            <w:shd w:val="clear" w:color="auto" w:fill="auto"/>
            <w:vAlign w:val="bottom"/>
          </w:tcPr>
          <w:p w14:paraId="4824FE74" w14:textId="77777777" w:rsidR="00555E85" w:rsidRPr="00587444" w:rsidRDefault="00555E85" w:rsidP="009A253C">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153</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795 </w:t>
            </w:r>
          </w:p>
        </w:tc>
        <w:tc>
          <w:tcPr>
            <w:tcW w:w="319" w:type="pct"/>
            <w:tcBorders>
              <w:top w:val="nil"/>
              <w:left w:val="nil"/>
              <w:bottom w:val="single" w:sz="12" w:space="0" w:color="auto"/>
              <w:right w:val="nil"/>
            </w:tcBorders>
            <w:shd w:val="clear" w:color="auto" w:fill="auto"/>
            <w:vAlign w:val="bottom"/>
          </w:tcPr>
          <w:p w14:paraId="4E427DEF" w14:textId="77777777" w:rsidR="00555E85" w:rsidRPr="00587444" w:rsidRDefault="00555E85" w:rsidP="009A253C">
            <w:pPr>
              <w:spacing w:after="0" w:line="240" w:lineRule="auto"/>
              <w:jc w:val="right"/>
              <w:rPr>
                <w:rFonts w:ascii="Arial" w:hAnsi="Arial" w:cs="Arial"/>
                <w:b/>
                <w:bCs/>
                <w:sz w:val="14"/>
                <w:szCs w:val="14"/>
              </w:rPr>
            </w:pPr>
            <w:r w:rsidRPr="00B726F1">
              <w:rPr>
                <w:rFonts w:ascii="Arial" w:eastAsia="Calibri" w:hAnsi="Arial" w:cs="Arial"/>
                <w:b/>
                <w:bCs/>
                <w:color w:val="000000" w:themeColor="text1"/>
                <w:sz w:val="14"/>
                <w:szCs w:val="14"/>
              </w:rPr>
              <w:t>5</w:t>
            </w:r>
            <w:r>
              <w:rPr>
                <w:rFonts w:ascii="Arial" w:eastAsia="Calibri" w:hAnsi="Arial" w:cs="Arial"/>
                <w:b/>
                <w:bCs/>
                <w:color w:val="000000" w:themeColor="text1"/>
                <w:sz w:val="14"/>
                <w:szCs w:val="14"/>
              </w:rPr>
              <w:t>,</w:t>
            </w:r>
            <w:r w:rsidRPr="00B726F1">
              <w:rPr>
                <w:rFonts w:ascii="Arial" w:eastAsia="Calibri" w:hAnsi="Arial" w:cs="Arial"/>
                <w:b/>
                <w:bCs/>
                <w:color w:val="000000" w:themeColor="text1"/>
                <w:sz w:val="14"/>
                <w:szCs w:val="14"/>
              </w:rPr>
              <w:t>463</w:t>
            </w:r>
          </w:p>
        </w:tc>
        <w:tc>
          <w:tcPr>
            <w:tcW w:w="319" w:type="pct"/>
            <w:tcBorders>
              <w:top w:val="nil"/>
              <w:left w:val="nil"/>
              <w:bottom w:val="single" w:sz="12" w:space="0" w:color="auto"/>
              <w:right w:val="nil"/>
            </w:tcBorders>
            <w:shd w:val="clear" w:color="auto" w:fill="auto"/>
            <w:vAlign w:val="bottom"/>
          </w:tcPr>
          <w:p w14:paraId="67E612D6" w14:textId="77777777" w:rsidR="00555E85" w:rsidRPr="00587444" w:rsidRDefault="00555E85" w:rsidP="009A253C">
            <w:pPr>
              <w:spacing w:after="0" w:line="240" w:lineRule="auto"/>
              <w:jc w:val="right"/>
              <w:rPr>
                <w:rFonts w:ascii="Arial" w:hAnsi="Arial" w:cs="Arial"/>
                <w:b/>
                <w:bCs/>
                <w:sz w:val="14"/>
                <w:szCs w:val="14"/>
              </w:rPr>
            </w:pPr>
            <w:r w:rsidRPr="00B726F1">
              <w:rPr>
                <w:rFonts w:ascii="Arial" w:eastAsia="Calibri" w:hAnsi="Arial" w:cs="Arial"/>
                <w:b/>
                <w:bCs/>
                <w:color w:val="000000" w:themeColor="text1"/>
                <w:sz w:val="14"/>
                <w:szCs w:val="14"/>
              </w:rPr>
              <w:t>191</w:t>
            </w:r>
            <w:r>
              <w:rPr>
                <w:rFonts w:ascii="Arial" w:eastAsia="Calibri" w:hAnsi="Arial" w:cs="Arial"/>
                <w:b/>
                <w:bCs/>
                <w:color w:val="000000" w:themeColor="text1"/>
                <w:sz w:val="14"/>
                <w:szCs w:val="14"/>
              </w:rPr>
              <w:t>,</w:t>
            </w:r>
            <w:r w:rsidRPr="00B726F1">
              <w:rPr>
                <w:rFonts w:ascii="Arial" w:eastAsia="Calibri" w:hAnsi="Arial" w:cs="Arial"/>
                <w:b/>
                <w:bCs/>
                <w:color w:val="000000" w:themeColor="text1"/>
                <w:sz w:val="14"/>
                <w:szCs w:val="14"/>
              </w:rPr>
              <w:t>899</w:t>
            </w:r>
          </w:p>
        </w:tc>
        <w:tc>
          <w:tcPr>
            <w:tcW w:w="308" w:type="pct"/>
            <w:tcBorders>
              <w:top w:val="nil"/>
              <w:left w:val="nil"/>
              <w:bottom w:val="single" w:sz="12" w:space="0" w:color="auto"/>
              <w:right w:val="nil"/>
            </w:tcBorders>
            <w:shd w:val="clear" w:color="auto" w:fill="auto"/>
            <w:vAlign w:val="bottom"/>
          </w:tcPr>
          <w:p w14:paraId="006D93DB" w14:textId="77777777" w:rsidR="00555E85" w:rsidRPr="00587444" w:rsidRDefault="00555E85" w:rsidP="009A253C">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33</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709 </w:t>
            </w:r>
          </w:p>
        </w:tc>
        <w:tc>
          <w:tcPr>
            <w:tcW w:w="313" w:type="pct"/>
            <w:tcBorders>
              <w:top w:val="nil"/>
              <w:left w:val="nil"/>
              <w:bottom w:val="single" w:sz="12" w:space="0" w:color="auto"/>
              <w:right w:val="nil"/>
            </w:tcBorders>
            <w:shd w:val="clear" w:color="auto" w:fill="auto"/>
            <w:vAlign w:val="bottom"/>
          </w:tcPr>
          <w:p w14:paraId="06CDF28F" w14:textId="77777777" w:rsidR="00555E85" w:rsidRPr="00587444" w:rsidRDefault="00555E85" w:rsidP="009A253C">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4</w:t>
            </w:r>
            <w:r>
              <w:rPr>
                <w:rFonts w:ascii="Arial" w:eastAsia="Calibri" w:hAnsi="Arial" w:cs="Arial"/>
                <w:b/>
                <w:bCs/>
                <w:color w:val="000000" w:themeColor="text1"/>
                <w:sz w:val="14"/>
                <w:szCs w:val="14"/>
              </w:rPr>
              <w:t>,467,929</w:t>
            </w:r>
            <w:r w:rsidRPr="00F959D0">
              <w:rPr>
                <w:rFonts w:ascii="Arial" w:eastAsia="Calibri" w:hAnsi="Arial" w:cs="Arial"/>
                <w:b/>
                <w:bCs/>
                <w:color w:val="000000" w:themeColor="text1"/>
                <w:sz w:val="14"/>
                <w:szCs w:val="14"/>
              </w:rPr>
              <w:t xml:space="preserve"> </w:t>
            </w:r>
          </w:p>
        </w:tc>
        <w:tc>
          <w:tcPr>
            <w:tcW w:w="313" w:type="pct"/>
            <w:tcBorders>
              <w:top w:val="nil"/>
              <w:left w:val="nil"/>
              <w:bottom w:val="single" w:sz="12" w:space="0" w:color="auto"/>
              <w:right w:val="nil"/>
            </w:tcBorders>
            <w:shd w:val="clear" w:color="auto" w:fill="auto"/>
            <w:vAlign w:val="bottom"/>
          </w:tcPr>
          <w:p w14:paraId="25DEFBB1" w14:textId="77777777" w:rsidR="00555E85" w:rsidRPr="00587444" w:rsidRDefault="00555E85" w:rsidP="009A253C">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711</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8</w:t>
            </w:r>
            <w:r>
              <w:rPr>
                <w:rFonts w:ascii="Arial" w:eastAsia="Calibri" w:hAnsi="Arial" w:cs="Arial"/>
                <w:b/>
                <w:bCs/>
                <w:color w:val="000000" w:themeColor="text1"/>
                <w:sz w:val="14"/>
                <w:szCs w:val="14"/>
              </w:rPr>
              <w:t>76</w:t>
            </w:r>
          </w:p>
        </w:tc>
        <w:tc>
          <w:tcPr>
            <w:tcW w:w="316" w:type="pct"/>
            <w:gridSpan w:val="2"/>
            <w:tcBorders>
              <w:top w:val="nil"/>
              <w:left w:val="nil"/>
              <w:bottom w:val="single" w:sz="12" w:space="0" w:color="auto"/>
              <w:right w:val="nil"/>
            </w:tcBorders>
            <w:shd w:val="clear" w:color="auto" w:fill="auto"/>
            <w:vAlign w:val="bottom"/>
          </w:tcPr>
          <w:p w14:paraId="766A8CED" w14:textId="77777777" w:rsidR="00555E85" w:rsidRPr="00587444" w:rsidRDefault="00555E85" w:rsidP="009A253C">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36</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8</w:t>
            </w:r>
            <w:r>
              <w:rPr>
                <w:rFonts w:ascii="Arial" w:eastAsia="Calibri" w:hAnsi="Arial" w:cs="Arial"/>
                <w:b/>
                <w:bCs/>
                <w:color w:val="000000" w:themeColor="text1"/>
                <w:sz w:val="14"/>
                <w:szCs w:val="14"/>
              </w:rPr>
              <w:t>80</w:t>
            </w:r>
            <w:r w:rsidRPr="00F959D0">
              <w:rPr>
                <w:rFonts w:ascii="Arial" w:eastAsia="Calibri" w:hAnsi="Arial" w:cs="Arial"/>
                <w:b/>
                <w:bCs/>
                <w:color w:val="000000" w:themeColor="text1"/>
                <w:sz w:val="14"/>
                <w:szCs w:val="14"/>
              </w:rPr>
              <w:t xml:space="preserve"> </w:t>
            </w:r>
          </w:p>
        </w:tc>
        <w:tc>
          <w:tcPr>
            <w:tcW w:w="316" w:type="pct"/>
            <w:gridSpan w:val="2"/>
            <w:tcBorders>
              <w:top w:val="nil"/>
              <w:left w:val="nil"/>
              <w:bottom w:val="single" w:sz="12" w:space="0" w:color="auto"/>
              <w:right w:val="nil"/>
            </w:tcBorders>
            <w:shd w:val="clear" w:color="auto" w:fill="auto"/>
            <w:vAlign w:val="bottom"/>
          </w:tcPr>
          <w:p w14:paraId="70AD5D90" w14:textId="77777777" w:rsidR="00555E85" w:rsidRPr="00587444" w:rsidRDefault="00555E85" w:rsidP="009A253C">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23</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053 </w:t>
            </w:r>
          </w:p>
        </w:tc>
        <w:tc>
          <w:tcPr>
            <w:tcW w:w="316" w:type="pct"/>
            <w:tcBorders>
              <w:top w:val="nil"/>
              <w:left w:val="nil"/>
              <w:bottom w:val="single" w:sz="12" w:space="0" w:color="auto"/>
              <w:right w:val="nil"/>
            </w:tcBorders>
            <w:shd w:val="clear" w:color="auto" w:fill="auto"/>
            <w:vAlign w:val="bottom"/>
          </w:tcPr>
          <w:p w14:paraId="45EB507A" w14:textId="77777777" w:rsidR="00555E85" w:rsidRPr="00587444" w:rsidRDefault="00555E85" w:rsidP="009A253C">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66</w:t>
            </w:r>
          </w:p>
        </w:tc>
        <w:tc>
          <w:tcPr>
            <w:tcW w:w="317" w:type="pct"/>
            <w:gridSpan w:val="2"/>
            <w:tcBorders>
              <w:top w:val="nil"/>
              <w:left w:val="nil"/>
              <w:bottom w:val="single" w:sz="12" w:space="0" w:color="auto"/>
              <w:right w:val="nil"/>
            </w:tcBorders>
            <w:shd w:val="clear" w:color="auto" w:fill="auto"/>
            <w:vAlign w:val="bottom"/>
          </w:tcPr>
          <w:p w14:paraId="6F7B3933" w14:textId="77777777" w:rsidR="00555E85" w:rsidRPr="00587444" w:rsidRDefault="00555E85" w:rsidP="009A253C">
            <w:pPr>
              <w:spacing w:after="0" w:line="240" w:lineRule="auto"/>
              <w:jc w:val="right"/>
              <w:rPr>
                <w:rFonts w:ascii="Arial" w:hAnsi="Arial" w:cs="Arial"/>
                <w:b/>
                <w:bCs/>
                <w:sz w:val="14"/>
                <w:szCs w:val="14"/>
              </w:rPr>
            </w:pPr>
            <w:r w:rsidRPr="00B726F1">
              <w:rPr>
                <w:rFonts w:ascii="Arial" w:eastAsia="Calibri" w:hAnsi="Arial" w:cs="Arial"/>
                <w:b/>
                <w:bCs/>
                <w:color w:val="000000" w:themeColor="text1"/>
                <w:sz w:val="14"/>
                <w:szCs w:val="14"/>
              </w:rPr>
              <w:t>9</w:t>
            </w:r>
            <w:r>
              <w:rPr>
                <w:rFonts w:ascii="Arial" w:eastAsia="Calibri" w:hAnsi="Arial" w:cs="Arial"/>
                <w:b/>
                <w:bCs/>
                <w:color w:val="000000" w:themeColor="text1"/>
                <w:sz w:val="14"/>
                <w:szCs w:val="14"/>
              </w:rPr>
              <w:t>,</w:t>
            </w:r>
            <w:r w:rsidRPr="00B726F1">
              <w:rPr>
                <w:rFonts w:ascii="Arial" w:eastAsia="Calibri" w:hAnsi="Arial" w:cs="Arial"/>
                <w:b/>
                <w:bCs/>
                <w:color w:val="000000" w:themeColor="text1"/>
                <w:sz w:val="14"/>
                <w:szCs w:val="14"/>
              </w:rPr>
              <w:t>619</w:t>
            </w:r>
          </w:p>
        </w:tc>
        <w:tc>
          <w:tcPr>
            <w:tcW w:w="316" w:type="pct"/>
            <w:gridSpan w:val="2"/>
            <w:tcBorders>
              <w:top w:val="nil"/>
              <w:left w:val="nil"/>
              <w:bottom w:val="single" w:sz="12" w:space="0" w:color="auto"/>
              <w:right w:val="nil"/>
            </w:tcBorders>
            <w:shd w:val="clear" w:color="auto" w:fill="auto"/>
            <w:vAlign w:val="bottom"/>
          </w:tcPr>
          <w:p w14:paraId="654E5468" w14:textId="77777777" w:rsidR="00555E85" w:rsidRPr="00587444" w:rsidRDefault="00555E85" w:rsidP="009A253C">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158 </w:t>
            </w:r>
          </w:p>
        </w:tc>
        <w:tc>
          <w:tcPr>
            <w:tcW w:w="309" w:type="pct"/>
            <w:gridSpan w:val="2"/>
            <w:tcBorders>
              <w:top w:val="nil"/>
              <w:left w:val="nil"/>
              <w:bottom w:val="single" w:sz="12" w:space="0" w:color="auto"/>
              <w:right w:val="nil"/>
            </w:tcBorders>
            <w:shd w:val="clear" w:color="auto" w:fill="auto"/>
            <w:vAlign w:val="bottom"/>
          </w:tcPr>
          <w:p w14:paraId="090915CB" w14:textId="77777777" w:rsidR="00555E85" w:rsidRPr="00587444" w:rsidRDefault="00555E85" w:rsidP="009A253C">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781</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6</w:t>
            </w:r>
            <w:r>
              <w:rPr>
                <w:rFonts w:ascii="Arial" w:eastAsia="Calibri" w:hAnsi="Arial" w:cs="Arial"/>
                <w:b/>
                <w:bCs/>
                <w:color w:val="000000" w:themeColor="text1"/>
                <w:sz w:val="14"/>
                <w:szCs w:val="14"/>
              </w:rPr>
              <w:t>5</w:t>
            </w:r>
            <w:r w:rsidRPr="00F959D0">
              <w:rPr>
                <w:rFonts w:ascii="Arial" w:eastAsia="Calibri" w:hAnsi="Arial" w:cs="Arial"/>
                <w:b/>
                <w:bCs/>
                <w:color w:val="000000" w:themeColor="text1"/>
                <w:sz w:val="14"/>
                <w:szCs w:val="14"/>
              </w:rPr>
              <w:t xml:space="preserve">2 </w:t>
            </w:r>
          </w:p>
        </w:tc>
      </w:tr>
    </w:tbl>
    <w:p w14:paraId="1CEEA3FE"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3D8FBE63"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6838" w:h="11906" w:orient="landscape"/>
          <w:pgMar w:top="1418" w:right="1418" w:bottom="1134" w:left="1077" w:header="709" w:footer="709" w:gutter="0"/>
          <w:cols w:space="708"/>
          <w:docGrid w:linePitch="360"/>
        </w:sectPr>
      </w:pPr>
    </w:p>
    <w:p w14:paraId="6CCFBBFF"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786C13EE" w14:textId="50E07699" w:rsidR="00F62F59" w:rsidRPr="00F62F59" w:rsidRDefault="00F62F59" w:rsidP="00F62F59">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654579AF"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355A21E4" w14:textId="05C0E285"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5DD2F035" w14:textId="77777777" w:rsidR="00F62F59" w:rsidRPr="00F62F59" w:rsidRDefault="00F62F59" w:rsidP="00F62F59">
      <w:pPr>
        <w:spacing w:after="0" w:line="240" w:lineRule="auto"/>
        <w:rPr>
          <w:rFonts w:ascii="Arial" w:eastAsia="Times New Roman" w:hAnsi="Arial" w:cs="Arial"/>
          <w:b/>
          <w:sz w:val="20"/>
          <w:szCs w:val="20"/>
          <w:lang w:val="en-GB"/>
        </w:rPr>
      </w:pPr>
    </w:p>
    <w:p w14:paraId="00560CEE" w14:textId="77777777" w:rsidR="00F62F59" w:rsidRPr="00F62F59" w:rsidRDefault="00F62F59" w:rsidP="00F62F59">
      <w:pPr>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 (continued)</w:t>
      </w:r>
    </w:p>
    <w:p w14:paraId="003ABA9E"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6815DCB2" w14:textId="5DC52C9E" w:rsidR="00F62F59" w:rsidRPr="00F62F59" w:rsidRDefault="00F62F59" w:rsidP="00F62F59">
      <w:pPr>
        <w:spacing w:after="0" w:line="240" w:lineRule="auto"/>
        <w:jc w:val="both"/>
        <w:rPr>
          <w:rFonts w:ascii="Arial" w:eastAsia="Calibri" w:hAnsi="Arial" w:cs="Arial"/>
          <w:sz w:val="20"/>
          <w:szCs w:val="20"/>
          <w:lang w:val="en-US"/>
        </w:rPr>
      </w:pPr>
      <w:r w:rsidRPr="00F62F59">
        <w:rPr>
          <w:rFonts w:ascii="Arial" w:eastAsia="Calibri" w:hAnsi="Arial" w:cs="Arial"/>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r w:rsidR="00A458B1">
        <w:rPr>
          <w:rFonts w:ascii="Arial" w:eastAsia="Calibri" w:hAnsi="Arial" w:cs="Arial"/>
          <w:sz w:val="20"/>
          <w:szCs w:val="20"/>
          <w:lang w:val="en-US"/>
        </w:rPr>
        <w:t xml:space="preserve"> (continued)</w:t>
      </w:r>
      <w:r w:rsidRPr="00F62F59">
        <w:rPr>
          <w:rFonts w:ascii="Arial" w:eastAsia="Calibri" w:hAnsi="Arial" w:cs="Arial"/>
          <w:sz w:val="20"/>
          <w:szCs w:val="20"/>
          <w:lang w:val="en-US"/>
        </w:rPr>
        <w:t>:</w:t>
      </w:r>
    </w:p>
    <w:p w14:paraId="29C081B4" w14:textId="77777777" w:rsidR="00F62F59" w:rsidRPr="00F62F59" w:rsidRDefault="00F62F59" w:rsidP="00F62F59">
      <w:pPr>
        <w:spacing w:after="0" w:line="240" w:lineRule="auto"/>
        <w:jc w:val="both"/>
        <w:rPr>
          <w:rFonts w:ascii="Arial" w:eastAsia="Calibri" w:hAnsi="Arial" w:cs="Arial"/>
          <w:sz w:val="20"/>
          <w:szCs w:val="20"/>
          <w:lang w:val="en-US"/>
        </w:rPr>
      </w:pPr>
    </w:p>
    <w:tbl>
      <w:tblPr>
        <w:tblW w:w="5644" w:type="pct"/>
        <w:jc w:val="center"/>
        <w:tblLayout w:type="fixed"/>
        <w:tblLook w:val="0000" w:firstRow="0" w:lastRow="0" w:firstColumn="0" w:lastColumn="0" w:noHBand="0" w:noVBand="0"/>
      </w:tblPr>
      <w:tblGrid>
        <w:gridCol w:w="1876"/>
        <w:gridCol w:w="1034"/>
        <w:gridCol w:w="1037"/>
        <w:gridCol w:w="1037"/>
        <w:gridCol w:w="1034"/>
        <w:gridCol w:w="1033"/>
        <w:gridCol w:w="997"/>
        <w:gridCol w:w="1013"/>
        <w:gridCol w:w="1013"/>
        <w:gridCol w:w="1013"/>
        <w:gridCol w:w="10"/>
        <w:gridCol w:w="1013"/>
        <w:gridCol w:w="10"/>
        <w:gridCol w:w="1023"/>
        <w:gridCol w:w="1017"/>
        <w:gridCol w:w="10"/>
        <w:gridCol w:w="1013"/>
        <w:gridCol w:w="10"/>
        <w:gridCol w:w="997"/>
      </w:tblGrid>
      <w:tr w:rsidR="005F000C" w:rsidRPr="00587444" w14:paraId="67C4165A" w14:textId="77777777" w:rsidTr="009A253C">
        <w:trPr>
          <w:trHeight w:val="1454"/>
          <w:jc w:val="center"/>
        </w:trPr>
        <w:tc>
          <w:tcPr>
            <w:tcW w:w="579" w:type="pct"/>
          </w:tcPr>
          <w:p w14:paraId="78ED212C" w14:textId="77777777" w:rsidR="005F000C" w:rsidRPr="00587444" w:rsidRDefault="005F000C" w:rsidP="009A253C">
            <w:pPr>
              <w:spacing w:after="0" w:line="240" w:lineRule="auto"/>
              <w:rPr>
                <w:rFonts w:ascii="Arial" w:eastAsia="Calibri" w:hAnsi="Arial" w:cs="Arial"/>
                <w:b/>
                <w:bCs/>
                <w:sz w:val="14"/>
                <w:szCs w:val="14"/>
              </w:rPr>
            </w:pPr>
            <w:r w:rsidRPr="00587444">
              <w:rPr>
                <w:rFonts w:ascii="Arial" w:eastAsia="Calibri" w:hAnsi="Arial" w:cs="Arial"/>
                <w:b/>
                <w:bCs/>
                <w:sz w:val="14"/>
                <w:szCs w:val="14"/>
              </w:rPr>
              <w:br w:type="page"/>
            </w:r>
            <w:r>
              <w:rPr>
                <w:rFonts w:ascii="Arial" w:eastAsia="Calibri" w:hAnsi="Arial" w:cs="Arial"/>
                <w:b/>
                <w:bCs/>
                <w:sz w:val="14"/>
                <w:szCs w:val="14"/>
              </w:rPr>
              <w:t>Bank</w:t>
            </w:r>
          </w:p>
          <w:p w14:paraId="3C1E86BA" w14:textId="61A06F3C" w:rsidR="005F000C" w:rsidRPr="00587444" w:rsidRDefault="005F000C" w:rsidP="009A253C">
            <w:pPr>
              <w:spacing w:after="0" w:line="240" w:lineRule="auto"/>
              <w:rPr>
                <w:rFonts w:ascii="Arial" w:eastAsia="Calibri" w:hAnsi="Arial" w:cs="Arial"/>
                <w:sz w:val="14"/>
                <w:szCs w:val="14"/>
              </w:rPr>
            </w:pPr>
            <w:r w:rsidRPr="00587444">
              <w:rPr>
                <w:rFonts w:ascii="Arial" w:eastAsia="Calibri" w:hAnsi="Arial" w:cs="Arial"/>
                <w:b/>
                <w:bCs/>
                <w:sz w:val="14"/>
                <w:szCs w:val="14"/>
              </w:rPr>
              <w:t>3</w:t>
            </w:r>
            <w:r>
              <w:rPr>
                <w:rFonts w:ascii="Arial" w:eastAsia="Calibri" w:hAnsi="Arial" w:cs="Arial"/>
                <w:b/>
                <w:bCs/>
                <w:sz w:val="14"/>
                <w:szCs w:val="14"/>
              </w:rPr>
              <w:t>0</w:t>
            </w:r>
            <w:r w:rsidRPr="00587444">
              <w:rPr>
                <w:rFonts w:ascii="Arial" w:eastAsia="Calibri" w:hAnsi="Arial" w:cs="Arial"/>
                <w:b/>
                <w:bCs/>
                <w:sz w:val="14"/>
                <w:szCs w:val="14"/>
              </w:rPr>
              <w:t xml:space="preserve"> </w:t>
            </w:r>
            <w:r>
              <w:rPr>
                <w:rFonts w:ascii="Arial" w:eastAsia="Calibri" w:hAnsi="Arial" w:cs="Arial"/>
                <w:b/>
                <w:bCs/>
                <w:sz w:val="14"/>
                <w:szCs w:val="14"/>
              </w:rPr>
              <w:t xml:space="preserve">June </w:t>
            </w:r>
            <w:r w:rsidRPr="00587444">
              <w:rPr>
                <w:rFonts w:ascii="Arial" w:eastAsia="Calibri" w:hAnsi="Arial" w:cs="Arial"/>
                <w:b/>
                <w:bCs/>
                <w:sz w:val="14"/>
                <w:szCs w:val="14"/>
              </w:rPr>
              <w:t>202</w:t>
            </w:r>
            <w:r>
              <w:rPr>
                <w:rFonts w:ascii="Arial" w:eastAsia="Calibri" w:hAnsi="Arial" w:cs="Arial"/>
                <w:b/>
                <w:bCs/>
                <w:sz w:val="14"/>
                <w:szCs w:val="14"/>
              </w:rPr>
              <w:t>4</w:t>
            </w:r>
          </w:p>
        </w:tc>
        <w:tc>
          <w:tcPr>
            <w:tcW w:w="319" w:type="pct"/>
            <w:vAlign w:val="bottom"/>
          </w:tcPr>
          <w:p w14:paraId="7A236ADA" w14:textId="77777777" w:rsidR="005F000C" w:rsidRPr="00587444" w:rsidRDefault="005F000C"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3BC732DE" w14:textId="77777777" w:rsidR="005F000C" w:rsidRPr="00587444" w:rsidRDefault="005F000C"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1</w:t>
            </w:r>
          </w:p>
        </w:tc>
        <w:tc>
          <w:tcPr>
            <w:tcW w:w="320" w:type="pct"/>
            <w:vAlign w:val="bottom"/>
          </w:tcPr>
          <w:p w14:paraId="63F74A49" w14:textId="77777777" w:rsidR="005F000C" w:rsidRPr="00587444" w:rsidRDefault="005F000C"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20E9B1FB" w14:textId="77777777" w:rsidR="005F000C" w:rsidRPr="00587444" w:rsidRDefault="005F000C"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2</w:t>
            </w:r>
          </w:p>
        </w:tc>
        <w:tc>
          <w:tcPr>
            <w:tcW w:w="320" w:type="pct"/>
            <w:vAlign w:val="bottom"/>
          </w:tcPr>
          <w:p w14:paraId="405DAD65" w14:textId="77777777" w:rsidR="005F000C" w:rsidRPr="00587444" w:rsidRDefault="005F000C"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64D1D2E8" w14:textId="77777777" w:rsidR="005F000C" w:rsidRPr="00587444" w:rsidRDefault="005F000C"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3</w:t>
            </w:r>
          </w:p>
        </w:tc>
        <w:tc>
          <w:tcPr>
            <w:tcW w:w="638" w:type="pct"/>
            <w:gridSpan w:val="2"/>
            <w:vAlign w:val="bottom"/>
          </w:tcPr>
          <w:p w14:paraId="6094F89A" w14:textId="77777777" w:rsidR="005F000C" w:rsidRPr="00587444" w:rsidRDefault="005F000C"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r>
              <w:rPr>
                <w:rFonts w:ascii="Arial" w:eastAsia="Calibri" w:hAnsi="Arial" w:cs="Arial"/>
                <w:b/>
                <w:sz w:val="14"/>
                <w:szCs w:val="14"/>
                <w:lang w:val="en-GB"/>
              </w:rPr>
              <w:t xml:space="preserve"> </w:t>
            </w:r>
            <w:r w:rsidRPr="00587444">
              <w:rPr>
                <w:rFonts w:ascii="Arial" w:eastAsia="Calibri" w:hAnsi="Arial" w:cs="Arial"/>
                <w:b/>
                <w:sz w:val="14"/>
                <w:szCs w:val="14"/>
                <w:lang w:val="en-GB"/>
              </w:rPr>
              <w:t>exposure of portfolio</w:t>
            </w:r>
            <w:r>
              <w:rPr>
                <w:rFonts w:ascii="Arial" w:eastAsia="Calibri" w:hAnsi="Arial" w:cs="Arial"/>
                <w:b/>
                <w:sz w:val="14"/>
                <w:szCs w:val="14"/>
                <w:lang w:val="en-GB"/>
              </w:rPr>
              <w:t xml:space="preserve"> </w:t>
            </w:r>
            <w:r w:rsidRPr="00587444">
              <w:rPr>
                <w:rFonts w:ascii="Arial" w:eastAsia="Calibri" w:hAnsi="Arial" w:cs="Arial"/>
                <w:b/>
                <w:sz w:val="14"/>
                <w:szCs w:val="14"/>
                <w:lang w:val="en-GB"/>
              </w:rPr>
              <w:t>of risk POCI</w:t>
            </w:r>
          </w:p>
        </w:tc>
        <w:tc>
          <w:tcPr>
            <w:tcW w:w="308" w:type="pct"/>
            <w:vAlign w:val="bottom"/>
          </w:tcPr>
          <w:p w14:paraId="4E12227B" w14:textId="77777777" w:rsidR="005F000C" w:rsidRPr="00587444" w:rsidRDefault="005F000C" w:rsidP="009A253C">
            <w:pPr>
              <w:spacing w:after="0" w:line="240" w:lineRule="auto"/>
              <w:jc w:val="right"/>
              <w:rPr>
                <w:rFonts w:ascii="Arial" w:eastAsia="Calibri" w:hAnsi="Arial" w:cs="Arial"/>
                <w:sz w:val="14"/>
                <w:szCs w:val="14"/>
                <w:lang w:val="en-GB"/>
              </w:rPr>
            </w:pPr>
            <w:r w:rsidRPr="00587444">
              <w:rPr>
                <w:rFonts w:ascii="Arial" w:eastAsia="Calibri" w:hAnsi="Arial" w:cs="Arial"/>
                <w:b/>
                <w:sz w:val="14"/>
                <w:szCs w:val="14"/>
                <w:lang w:val="en-GB"/>
              </w:rPr>
              <w:t>Not subject to IFRS 9</w:t>
            </w:r>
          </w:p>
        </w:tc>
        <w:tc>
          <w:tcPr>
            <w:tcW w:w="313" w:type="pct"/>
            <w:vAlign w:val="bottom"/>
          </w:tcPr>
          <w:p w14:paraId="28C1B029" w14:textId="77777777" w:rsidR="005F000C" w:rsidRDefault="005F000C"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298FE8D1" w14:textId="77777777" w:rsidR="005F000C" w:rsidRDefault="005F000C"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total </w:t>
            </w:r>
          </w:p>
          <w:p w14:paraId="10E35E30" w14:textId="77777777" w:rsidR="005F000C" w:rsidRPr="00587444" w:rsidRDefault="005F000C"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portfolio</w:t>
            </w:r>
          </w:p>
        </w:tc>
        <w:tc>
          <w:tcPr>
            <w:tcW w:w="313" w:type="pct"/>
            <w:vAlign w:val="bottom"/>
          </w:tcPr>
          <w:p w14:paraId="7DA11D1E" w14:textId="77777777" w:rsidR="005F000C" w:rsidRDefault="005F000C"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28E70541" w14:textId="77777777" w:rsidR="005F000C" w:rsidRDefault="005F000C"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exposure of portfolio after the</w:t>
            </w:r>
          </w:p>
          <w:p w14:paraId="41C1641B" w14:textId="77777777" w:rsidR="005F000C" w:rsidRPr="00587444" w:rsidRDefault="005F000C"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effect of mitigation through collateral received Stage 1</w:t>
            </w:r>
          </w:p>
        </w:tc>
        <w:tc>
          <w:tcPr>
            <w:tcW w:w="313" w:type="pct"/>
            <w:vAlign w:val="bottom"/>
          </w:tcPr>
          <w:p w14:paraId="332A4351" w14:textId="77777777" w:rsidR="005F000C" w:rsidRDefault="005F000C"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7765364A" w14:textId="77777777" w:rsidR="005F000C" w:rsidRDefault="005F000C"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portfolio </w:t>
            </w:r>
          </w:p>
          <w:p w14:paraId="00E0BA1C" w14:textId="77777777" w:rsidR="005F000C" w:rsidRDefault="005F000C"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w:t>
            </w:r>
          </w:p>
          <w:p w14:paraId="48507626" w14:textId="77777777" w:rsidR="005F000C" w:rsidRPr="00587444" w:rsidRDefault="005F000C" w:rsidP="009A253C">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effect of mitigation through collateral received Stage 2</w:t>
            </w:r>
          </w:p>
        </w:tc>
        <w:tc>
          <w:tcPr>
            <w:tcW w:w="316" w:type="pct"/>
            <w:gridSpan w:val="2"/>
            <w:vAlign w:val="bottom"/>
          </w:tcPr>
          <w:p w14:paraId="51D16F90" w14:textId="77777777" w:rsidR="005F000C" w:rsidRDefault="005F000C"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6AB1D1DC" w14:textId="77777777" w:rsidR="005F000C" w:rsidRDefault="005F000C"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portfolio </w:t>
            </w:r>
          </w:p>
          <w:p w14:paraId="42CCCA00" w14:textId="77777777" w:rsidR="005F000C" w:rsidRDefault="005F000C"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after the</w:t>
            </w:r>
          </w:p>
          <w:p w14:paraId="456E3D1D" w14:textId="77777777" w:rsidR="005F000C" w:rsidRPr="00587444" w:rsidRDefault="005F000C" w:rsidP="009A253C">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 effect of mitigation through collateral received Stage 3</w:t>
            </w:r>
          </w:p>
        </w:tc>
        <w:tc>
          <w:tcPr>
            <w:tcW w:w="633" w:type="pct"/>
            <w:gridSpan w:val="3"/>
            <w:vAlign w:val="bottom"/>
          </w:tcPr>
          <w:p w14:paraId="312B5694" w14:textId="77777777" w:rsidR="005F000C" w:rsidRDefault="005F000C" w:rsidP="009A253C">
            <w:pPr>
              <w:spacing w:after="0" w:line="240" w:lineRule="auto"/>
              <w:jc w:val="right"/>
              <w:rPr>
                <w:rFonts w:ascii="Arial" w:eastAsia="Calibri" w:hAnsi="Arial" w:cs="Arial"/>
                <w:b/>
                <w:sz w:val="14"/>
                <w:szCs w:val="14"/>
                <w:lang w:val="en-GB"/>
              </w:rPr>
            </w:pPr>
            <w:proofErr w:type="gramStart"/>
            <w:r w:rsidRPr="00587444">
              <w:rPr>
                <w:rFonts w:ascii="Arial" w:eastAsia="Calibri" w:hAnsi="Arial" w:cs="Arial"/>
                <w:b/>
                <w:sz w:val="14"/>
                <w:szCs w:val="14"/>
                <w:lang w:val="en-GB"/>
              </w:rPr>
              <w:t xml:space="preserve">Net </w:t>
            </w:r>
            <w:r>
              <w:rPr>
                <w:rFonts w:ascii="Arial" w:eastAsia="Calibri" w:hAnsi="Arial" w:cs="Arial"/>
                <w:b/>
                <w:sz w:val="14"/>
                <w:szCs w:val="14"/>
                <w:lang w:val="en-GB"/>
              </w:rPr>
              <w:t xml:space="preserve"> </w:t>
            </w:r>
            <w:r w:rsidRPr="00587444">
              <w:rPr>
                <w:rFonts w:ascii="Arial" w:eastAsia="Calibri" w:hAnsi="Arial" w:cs="Arial"/>
                <w:b/>
                <w:sz w:val="14"/>
                <w:szCs w:val="14"/>
                <w:lang w:val="en-GB"/>
              </w:rPr>
              <w:t>exposure</w:t>
            </w:r>
            <w:proofErr w:type="gramEnd"/>
            <w:r w:rsidRPr="00587444">
              <w:rPr>
                <w:rFonts w:ascii="Arial" w:eastAsia="Calibri" w:hAnsi="Arial" w:cs="Arial"/>
                <w:b/>
                <w:sz w:val="14"/>
                <w:szCs w:val="14"/>
                <w:lang w:val="en-GB"/>
              </w:rPr>
              <w:t xml:space="preserve"> of portfolio </w:t>
            </w:r>
          </w:p>
          <w:p w14:paraId="66A54BD2" w14:textId="77777777" w:rsidR="005F000C" w:rsidRDefault="005F000C"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effect of </w:t>
            </w:r>
          </w:p>
          <w:p w14:paraId="6E5AB23E" w14:textId="77777777" w:rsidR="005F000C" w:rsidRDefault="005F000C"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mitigation through </w:t>
            </w:r>
          </w:p>
          <w:p w14:paraId="2874F780" w14:textId="77777777" w:rsidR="005F000C" w:rsidRPr="00587444" w:rsidRDefault="005F000C"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collateral r</w:t>
            </w:r>
            <w:r>
              <w:rPr>
                <w:rFonts w:ascii="Arial" w:eastAsia="Calibri" w:hAnsi="Arial" w:cs="Arial"/>
                <w:b/>
                <w:sz w:val="14"/>
                <w:szCs w:val="14"/>
                <w:lang w:val="en-GB"/>
              </w:rPr>
              <w:t>e</w:t>
            </w:r>
            <w:r w:rsidRPr="00587444">
              <w:rPr>
                <w:rFonts w:ascii="Arial" w:eastAsia="Calibri" w:hAnsi="Arial" w:cs="Arial"/>
                <w:b/>
                <w:sz w:val="14"/>
                <w:szCs w:val="14"/>
                <w:lang w:val="en-GB"/>
              </w:rPr>
              <w:t>ceived POCI</w:t>
            </w:r>
          </w:p>
        </w:tc>
        <w:tc>
          <w:tcPr>
            <w:tcW w:w="316" w:type="pct"/>
            <w:gridSpan w:val="2"/>
            <w:vAlign w:val="bottom"/>
          </w:tcPr>
          <w:p w14:paraId="2A47B075" w14:textId="77777777" w:rsidR="005F000C" w:rsidRDefault="005F000C"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Not subject to IFRS 9 after the </w:t>
            </w:r>
          </w:p>
          <w:p w14:paraId="1B4952DF" w14:textId="77777777" w:rsidR="005F000C" w:rsidRDefault="005F000C"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effect of</w:t>
            </w:r>
          </w:p>
          <w:p w14:paraId="66FCEABC" w14:textId="77777777" w:rsidR="005F000C" w:rsidRPr="00587444" w:rsidRDefault="005F000C"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mitigation through</w:t>
            </w:r>
          </w:p>
          <w:p w14:paraId="0FC61135" w14:textId="77777777" w:rsidR="005F000C" w:rsidRPr="00587444" w:rsidRDefault="005F000C" w:rsidP="009A253C">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 collateral received</w:t>
            </w:r>
          </w:p>
        </w:tc>
        <w:tc>
          <w:tcPr>
            <w:tcW w:w="311" w:type="pct"/>
            <w:gridSpan w:val="2"/>
            <w:vAlign w:val="bottom"/>
          </w:tcPr>
          <w:p w14:paraId="3C8EC8BD" w14:textId="77777777" w:rsidR="005F000C" w:rsidRDefault="005F000C"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4CB7D420" w14:textId="77777777" w:rsidR="005F000C" w:rsidRDefault="005F000C"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total </w:t>
            </w:r>
          </w:p>
          <w:p w14:paraId="4351A4D2" w14:textId="77777777" w:rsidR="005F000C" w:rsidRDefault="005F000C"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portfolio </w:t>
            </w:r>
          </w:p>
          <w:p w14:paraId="2E2CD3EC" w14:textId="77777777" w:rsidR="005F000C" w:rsidRDefault="005F000C"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w:t>
            </w:r>
          </w:p>
          <w:p w14:paraId="08CAD117" w14:textId="77777777" w:rsidR="005F000C" w:rsidRPr="00587444" w:rsidRDefault="005F000C" w:rsidP="009A253C">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effect of mitigation through collateral received </w:t>
            </w:r>
          </w:p>
        </w:tc>
      </w:tr>
      <w:tr w:rsidR="005F000C" w:rsidRPr="00587444" w14:paraId="59CD74F2" w14:textId="77777777" w:rsidTr="009A253C">
        <w:trPr>
          <w:trHeight w:val="126"/>
          <w:jc w:val="center"/>
        </w:trPr>
        <w:tc>
          <w:tcPr>
            <w:tcW w:w="579" w:type="pct"/>
          </w:tcPr>
          <w:p w14:paraId="689A60F8" w14:textId="77777777" w:rsidR="005F000C" w:rsidRPr="00587444" w:rsidRDefault="005F000C" w:rsidP="009A253C">
            <w:pPr>
              <w:spacing w:after="0" w:line="240" w:lineRule="auto"/>
              <w:rPr>
                <w:rFonts w:ascii="Arial" w:eastAsia="Calibri" w:hAnsi="Arial" w:cs="Arial"/>
                <w:b/>
                <w:bCs/>
                <w:sz w:val="14"/>
                <w:szCs w:val="14"/>
              </w:rPr>
            </w:pPr>
          </w:p>
        </w:tc>
        <w:tc>
          <w:tcPr>
            <w:tcW w:w="319" w:type="pct"/>
          </w:tcPr>
          <w:p w14:paraId="058707FA" w14:textId="77777777" w:rsidR="005F000C" w:rsidRPr="00587444" w:rsidRDefault="005F000C" w:rsidP="009A253C">
            <w:pPr>
              <w:spacing w:after="0" w:line="240" w:lineRule="auto"/>
              <w:jc w:val="right"/>
              <w:rPr>
                <w:rFonts w:ascii="Arial" w:eastAsia="Calibri" w:hAnsi="Arial" w:cs="Arial"/>
                <w:b/>
                <w:sz w:val="14"/>
                <w:szCs w:val="14"/>
              </w:rPr>
            </w:pPr>
          </w:p>
        </w:tc>
        <w:tc>
          <w:tcPr>
            <w:tcW w:w="320" w:type="pct"/>
          </w:tcPr>
          <w:p w14:paraId="2849BB4B" w14:textId="77777777" w:rsidR="005F000C" w:rsidRPr="00587444" w:rsidRDefault="005F000C" w:rsidP="009A253C">
            <w:pPr>
              <w:spacing w:after="0" w:line="240" w:lineRule="auto"/>
              <w:jc w:val="right"/>
              <w:rPr>
                <w:rFonts w:ascii="Arial" w:eastAsia="Calibri" w:hAnsi="Arial" w:cs="Arial"/>
                <w:b/>
                <w:sz w:val="14"/>
                <w:szCs w:val="14"/>
              </w:rPr>
            </w:pPr>
          </w:p>
        </w:tc>
        <w:tc>
          <w:tcPr>
            <w:tcW w:w="320" w:type="pct"/>
          </w:tcPr>
          <w:p w14:paraId="2FA2EBF0" w14:textId="77777777" w:rsidR="005F000C" w:rsidRPr="00587444" w:rsidRDefault="005F000C" w:rsidP="009A253C">
            <w:pPr>
              <w:spacing w:after="0" w:line="240" w:lineRule="auto"/>
              <w:jc w:val="right"/>
              <w:rPr>
                <w:rFonts w:ascii="Arial" w:eastAsia="Calibri" w:hAnsi="Arial" w:cs="Arial"/>
                <w:b/>
                <w:sz w:val="14"/>
                <w:szCs w:val="14"/>
              </w:rPr>
            </w:pPr>
          </w:p>
        </w:tc>
        <w:tc>
          <w:tcPr>
            <w:tcW w:w="319" w:type="pct"/>
          </w:tcPr>
          <w:p w14:paraId="184218CD" w14:textId="77777777" w:rsidR="005F000C" w:rsidRDefault="005F000C" w:rsidP="009A253C">
            <w:pPr>
              <w:spacing w:after="0" w:line="240" w:lineRule="auto"/>
              <w:jc w:val="right"/>
              <w:rPr>
                <w:rFonts w:ascii="Arial" w:eastAsia="Calibri" w:hAnsi="Arial" w:cs="Arial"/>
                <w:b/>
                <w:sz w:val="14"/>
                <w:szCs w:val="14"/>
              </w:rPr>
            </w:pPr>
            <w:proofErr w:type="spellStart"/>
            <w:r w:rsidRPr="00F346B1">
              <w:rPr>
                <w:rFonts w:ascii="Arial" w:eastAsia="Calibri" w:hAnsi="Arial" w:cs="Arial"/>
                <w:b/>
                <w:sz w:val="14"/>
                <w:szCs w:val="14"/>
              </w:rPr>
              <w:t>risk</w:t>
            </w:r>
            <w:proofErr w:type="spellEnd"/>
            <w:r w:rsidRPr="00F346B1">
              <w:rPr>
                <w:rFonts w:ascii="Arial" w:eastAsia="Calibri" w:hAnsi="Arial" w:cs="Arial"/>
                <w:b/>
                <w:sz w:val="14"/>
                <w:szCs w:val="14"/>
              </w:rPr>
              <w:t xml:space="preserve"> </w:t>
            </w:r>
            <w:proofErr w:type="spellStart"/>
            <w:r w:rsidRPr="00F346B1">
              <w:rPr>
                <w:rFonts w:ascii="Arial" w:eastAsia="Calibri" w:hAnsi="Arial" w:cs="Arial"/>
                <w:b/>
                <w:sz w:val="14"/>
                <w:szCs w:val="14"/>
              </w:rPr>
              <w:t>Stage</w:t>
            </w:r>
            <w:proofErr w:type="spellEnd"/>
            <w:r w:rsidRPr="00F346B1">
              <w:rPr>
                <w:rFonts w:ascii="Arial" w:eastAsia="Calibri" w:hAnsi="Arial" w:cs="Arial"/>
                <w:b/>
                <w:sz w:val="14"/>
                <w:szCs w:val="14"/>
              </w:rPr>
              <w:t xml:space="preserve"> 2</w:t>
            </w:r>
          </w:p>
        </w:tc>
        <w:tc>
          <w:tcPr>
            <w:tcW w:w="319" w:type="pct"/>
          </w:tcPr>
          <w:p w14:paraId="3ABE364E" w14:textId="77777777" w:rsidR="005F000C" w:rsidRPr="00587444" w:rsidRDefault="005F000C" w:rsidP="009A253C">
            <w:pPr>
              <w:spacing w:after="0" w:line="240" w:lineRule="auto"/>
              <w:jc w:val="right"/>
              <w:rPr>
                <w:rFonts w:ascii="Arial" w:eastAsia="Calibri" w:hAnsi="Arial" w:cs="Arial"/>
                <w:b/>
                <w:sz w:val="14"/>
                <w:szCs w:val="14"/>
              </w:rPr>
            </w:pPr>
            <w:proofErr w:type="spellStart"/>
            <w:r w:rsidRPr="00F346B1">
              <w:rPr>
                <w:rFonts w:ascii="Arial" w:eastAsia="Calibri" w:hAnsi="Arial" w:cs="Arial"/>
                <w:b/>
                <w:sz w:val="14"/>
                <w:szCs w:val="14"/>
              </w:rPr>
              <w:t>risk</w:t>
            </w:r>
            <w:proofErr w:type="spellEnd"/>
            <w:r w:rsidRPr="00F346B1">
              <w:rPr>
                <w:rFonts w:ascii="Arial" w:eastAsia="Calibri" w:hAnsi="Arial" w:cs="Arial"/>
                <w:b/>
                <w:sz w:val="14"/>
                <w:szCs w:val="14"/>
              </w:rPr>
              <w:t xml:space="preserve"> </w:t>
            </w:r>
            <w:proofErr w:type="spellStart"/>
            <w:r w:rsidRPr="00F346B1">
              <w:rPr>
                <w:rFonts w:ascii="Arial" w:eastAsia="Calibri" w:hAnsi="Arial" w:cs="Arial"/>
                <w:b/>
                <w:sz w:val="14"/>
                <w:szCs w:val="14"/>
              </w:rPr>
              <w:t>Stage</w:t>
            </w:r>
            <w:proofErr w:type="spellEnd"/>
            <w:r w:rsidRPr="00F346B1">
              <w:rPr>
                <w:rFonts w:ascii="Arial" w:eastAsia="Calibri" w:hAnsi="Arial" w:cs="Arial"/>
                <w:b/>
                <w:sz w:val="14"/>
                <w:szCs w:val="14"/>
              </w:rPr>
              <w:t xml:space="preserve"> </w:t>
            </w:r>
            <w:r>
              <w:rPr>
                <w:rFonts w:ascii="Arial" w:eastAsia="Calibri" w:hAnsi="Arial" w:cs="Arial"/>
                <w:b/>
                <w:sz w:val="14"/>
                <w:szCs w:val="14"/>
              </w:rPr>
              <w:t>3</w:t>
            </w:r>
          </w:p>
        </w:tc>
        <w:tc>
          <w:tcPr>
            <w:tcW w:w="308" w:type="pct"/>
          </w:tcPr>
          <w:p w14:paraId="2E363344" w14:textId="77777777" w:rsidR="005F000C" w:rsidRPr="00587444" w:rsidRDefault="005F000C" w:rsidP="009A253C">
            <w:pPr>
              <w:spacing w:after="0" w:line="240" w:lineRule="auto"/>
              <w:jc w:val="right"/>
              <w:rPr>
                <w:rFonts w:ascii="Arial" w:eastAsia="Calibri" w:hAnsi="Arial" w:cs="Arial"/>
                <w:b/>
                <w:sz w:val="14"/>
                <w:szCs w:val="14"/>
              </w:rPr>
            </w:pPr>
          </w:p>
        </w:tc>
        <w:tc>
          <w:tcPr>
            <w:tcW w:w="313" w:type="pct"/>
          </w:tcPr>
          <w:p w14:paraId="705984E0" w14:textId="77777777" w:rsidR="005F000C" w:rsidRPr="00587444" w:rsidRDefault="005F000C" w:rsidP="009A253C">
            <w:pPr>
              <w:spacing w:after="0" w:line="240" w:lineRule="auto"/>
              <w:jc w:val="right"/>
              <w:rPr>
                <w:rFonts w:ascii="Arial" w:eastAsia="Calibri" w:hAnsi="Arial" w:cs="Arial"/>
                <w:b/>
                <w:sz w:val="14"/>
                <w:szCs w:val="14"/>
              </w:rPr>
            </w:pPr>
          </w:p>
        </w:tc>
        <w:tc>
          <w:tcPr>
            <w:tcW w:w="313" w:type="pct"/>
          </w:tcPr>
          <w:p w14:paraId="354B8906" w14:textId="77777777" w:rsidR="005F000C" w:rsidRPr="00587444" w:rsidRDefault="005F000C" w:rsidP="009A253C">
            <w:pPr>
              <w:spacing w:after="0" w:line="240" w:lineRule="auto"/>
              <w:jc w:val="right"/>
              <w:rPr>
                <w:rFonts w:ascii="Arial" w:eastAsia="Calibri" w:hAnsi="Arial" w:cs="Arial"/>
                <w:b/>
                <w:sz w:val="14"/>
                <w:szCs w:val="14"/>
              </w:rPr>
            </w:pPr>
          </w:p>
        </w:tc>
        <w:tc>
          <w:tcPr>
            <w:tcW w:w="316" w:type="pct"/>
            <w:gridSpan w:val="2"/>
          </w:tcPr>
          <w:p w14:paraId="2DD48A91" w14:textId="77777777" w:rsidR="005F000C" w:rsidRPr="00587444" w:rsidRDefault="005F000C" w:rsidP="009A253C">
            <w:pPr>
              <w:spacing w:after="0" w:line="240" w:lineRule="auto"/>
              <w:jc w:val="right"/>
              <w:rPr>
                <w:rFonts w:ascii="Arial" w:eastAsia="Calibri" w:hAnsi="Arial" w:cs="Arial"/>
                <w:b/>
                <w:sz w:val="14"/>
                <w:szCs w:val="14"/>
              </w:rPr>
            </w:pPr>
          </w:p>
        </w:tc>
        <w:tc>
          <w:tcPr>
            <w:tcW w:w="316" w:type="pct"/>
            <w:gridSpan w:val="2"/>
          </w:tcPr>
          <w:p w14:paraId="4DD498EB" w14:textId="77777777" w:rsidR="005F000C" w:rsidRPr="00587444" w:rsidRDefault="005F000C" w:rsidP="009A253C">
            <w:pPr>
              <w:spacing w:after="0" w:line="240" w:lineRule="auto"/>
              <w:jc w:val="right"/>
              <w:rPr>
                <w:rFonts w:ascii="Arial" w:eastAsia="Calibri" w:hAnsi="Arial" w:cs="Arial"/>
                <w:b/>
                <w:sz w:val="14"/>
                <w:szCs w:val="14"/>
              </w:rPr>
            </w:pPr>
          </w:p>
        </w:tc>
        <w:tc>
          <w:tcPr>
            <w:tcW w:w="316" w:type="pct"/>
          </w:tcPr>
          <w:p w14:paraId="6FFB4AB5" w14:textId="77777777" w:rsidR="005F000C" w:rsidRDefault="005F000C" w:rsidP="009A253C">
            <w:pPr>
              <w:spacing w:after="0" w:line="240" w:lineRule="auto"/>
              <w:jc w:val="right"/>
              <w:rPr>
                <w:rFonts w:ascii="Arial" w:eastAsia="Calibri" w:hAnsi="Arial" w:cs="Arial"/>
                <w:b/>
                <w:sz w:val="14"/>
                <w:szCs w:val="14"/>
              </w:rPr>
            </w:pPr>
            <w:proofErr w:type="spellStart"/>
            <w:r w:rsidRPr="00F346B1">
              <w:rPr>
                <w:rFonts w:ascii="Arial" w:eastAsia="Calibri" w:hAnsi="Arial" w:cs="Arial"/>
                <w:b/>
                <w:sz w:val="14"/>
                <w:szCs w:val="14"/>
              </w:rPr>
              <w:t>risk</w:t>
            </w:r>
            <w:proofErr w:type="spellEnd"/>
            <w:r w:rsidRPr="00F346B1">
              <w:rPr>
                <w:rFonts w:ascii="Arial" w:eastAsia="Calibri" w:hAnsi="Arial" w:cs="Arial"/>
                <w:b/>
                <w:sz w:val="14"/>
                <w:szCs w:val="14"/>
              </w:rPr>
              <w:t xml:space="preserve"> </w:t>
            </w:r>
            <w:proofErr w:type="spellStart"/>
            <w:r w:rsidRPr="00F346B1">
              <w:rPr>
                <w:rFonts w:ascii="Arial" w:eastAsia="Calibri" w:hAnsi="Arial" w:cs="Arial"/>
                <w:b/>
                <w:sz w:val="14"/>
                <w:szCs w:val="14"/>
              </w:rPr>
              <w:t>Stage</w:t>
            </w:r>
            <w:proofErr w:type="spellEnd"/>
            <w:r w:rsidRPr="00F346B1">
              <w:rPr>
                <w:rFonts w:ascii="Arial" w:eastAsia="Calibri" w:hAnsi="Arial" w:cs="Arial"/>
                <w:b/>
                <w:sz w:val="14"/>
                <w:szCs w:val="14"/>
              </w:rPr>
              <w:t xml:space="preserve"> 2</w:t>
            </w:r>
          </w:p>
        </w:tc>
        <w:tc>
          <w:tcPr>
            <w:tcW w:w="317" w:type="pct"/>
            <w:gridSpan w:val="2"/>
          </w:tcPr>
          <w:p w14:paraId="166DEBB5" w14:textId="77777777" w:rsidR="005F000C" w:rsidRPr="00587444" w:rsidRDefault="005F000C" w:rsidP="009A253C">
            <w:pPr>
              <w:spacing w:after="0" w:line="240" w:lineRule="auto"/>
              <w:jc w:val="right"/>
              <w:rPr>
                <w:rFonts w:ascii="Arial" w:eastAsia="Calibri" w:hAnsi="Arial" w:cs="Arial"/>
                <w:b/>
                <w:sz w:val="14"/>
                <w:szCs w:val="14"/>
              </w:rPr>
            </w:pPr>
            <w:proofErr w:type="spellStart"/>
            <w:r w:rsidRPr="00F346B1">
              <w:rPr>
                <w:rFonts w:ascii="Arial" w:eastAsia="Calibri" w:hAnsi="Arial" w:cs="Arial"/>
                <w:b/>
                <w:sz w:val="14"/>
                <w:szCs w:val="14"/>
              </w:rPr>
              <w:t>risk</w:t>
            </w:r>
            <w:proofErr w:type="spellEnd"/>
            <w:r w:rsidRPr="00F346B1">
              <w:rPr>
                <w:rFonts w:ascii="Arial" w:eastAsia="Calibri" w:hAnsi="Arial" w:cs="Arial"/>
                <w:b/>
                <w:sz w:val="14"/>
                <w:szCs w:val="14"/>
              </w:rPr>
              <w:t xml:space="preserve"> </w:t>
            </w:r>
            <w:proofErr w:type="spellStart"/>
            <w:r w:rsidRPr="00F346B1">
              <w:rPr>
                <w:rFonts w:ascii="Arial" w:eastAsia="Calibri" w:hAnsi="Arial" w:cs="Arial"/>
                <w:b/>
                <w:sz w:val="14"/>
                <w:szCs w:val="14"/>
              </w:rPr>
              <w:t>Stage</w:t>
            </w:r>
            <w:proofErr w:type="spellEnd"/>
            <w:r w:rsidRPr="00F346B1">
              <w:rPr>
                <w:rFonts w:ascii="Arial" w:eastAsia="Calibri" w:hAnsi="Arial" w:cs="Arial"/>
                <w:b/>
                <w:sz w:val="14"/>
                <w:szCs w:val="14"/>
              </w:rPr>
              <w:t xml:space="preserve"> </w:t>
            </w:r>
            <w:r>
              <w:rPr>
                <w:rFonts w:ascii="Arial" w:eastAsia="Calibri" w:hAnsi="Arial" w:cs="Arial"/>
                <w:b/>
                <w:sz w:val="14"/>
                <w:szCs w:val="14"/>
              </w:rPr>
              <w:t>3</w:t>
            </w:r>
          </w:p>
        </w:tc>
        <w:tc>
          <w:tcPr>
            <w:tcW w:w="316" w:type="pct"/>
            <w:gridSpan w:val="2"/>
          </w:tcPr>
          <w:p w14:paraId="11F82C3D" w14:textId="77777777" w:rsidR="005F000C" w:rsidRPr="00587444" w:rsidRDefault="005F000C" w:rsidP="009A253C">
            <w:pPr>
              <w:spacing w:after="0" w:line="240" w:lineRule="auto"/>
              <w:jc w:val="right"/>
              <w:rPr>
                <w:rFonts w:ascii="Arial" w:eastAsia="Calibri" w:hAnsi="Arial" w:cs="Arial"/>
                <w:b/>
                <w:sz w:val="14"/>
                <w:szCs w:val="14"/>
              </w:rPr>
            </w:pPr>
          </w:p>
        </w:tc>
        <w:tc>
          <w:tcPr>
            <w:tcW w:w="308" w:type="pct"/>
          </w:tcPr>
          <w:p w14:paraId="78C5DD73" w14:textId="77777777" w:rsidR="005F000C" w:rsidRPr="00587444" w:rsidRDefault="005F000C" w:rsidP="009A253C">
            <w:pPr>
              <w:spacing w:after="0" w:line="240" w:lineRule="auto"/>
              <w:jc w:val="right"/>
              <w:rPr>
                <w:rFonts w:ascii="Arial" w:eastAsia="Calibri" w:hAnsi="Arial" w:cs="Arial"/>
                <w:b/>
                <w:sz w:val="14"/>
                <w:szCs w:val="14"/>
              </w:rPr>
            </w:pPr>
          </w:p>
        </w:tc>
      </w:tr>
      <w:tr w:rsidR="005F000C" w:rsidRPr="00587444" w14:paraId="1122D44F" w14:textId="77777777" w:rsidTr="009A253C">
        <w:trPr>
          <w:trHeight w:val="92"/>
          <w:jc w:val="center"/>
        </w:trPr>
        <w:tc>
          <w:tcPr>
            <w:tcW w:w="579" w:type="pct"/>
          </w:tcPr>
          <w:p w14:paraId="3A0C3E9B" w14:textId="77777777" w:rsidR="005F000C" w:rsidRPr="00587444" w:rsidRDefault="005F000C" w:rsidP="009A253C">
            <w:pPr>
              <w:tabs>
                <w:tab w:val="right" w:pos="1202"/>
              </w:tabs>
              <w:spacing w:after="0" w:line="240" w:lineRule="auto"/>
              <w:outlineLvl w:val="0"/>
              <w:rPr>
                <w:rFonts w:ascii="Arial" w:eastAsia="Calibri" w:hAnsi="Arial" w:cs="Arial"/>
                <w:b/>
                <w:bCs/>
                <w:sz w:val="14"/>
                <w:szCs w:val="14"/>
                <w:lang w:val="en-GB"/>
              </w:rPr>
            </w:pPr>
          </w:p>
        </w:tc>
        <w:tc>
          <w:tcPr>
            <w:tcW w:w="319" w:type="pct"/>
          </w:tcPr>
          <w:p w14:paraId="02CAA039" w14:textId="77777777" w:rsidR="005F000C" w:rsidRPr="00587444" w:rsidRDefault="005F000C"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20" w:type="pct"/>
          </w:tcPr>
          <w:p w14:paraId="32714B01" w14:textId="77777777" w:rsidR="005F000C" w:rsidRPr="00587444" w:rsidRDefault="005F000C"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20" w:type="pct"/>
          </w:tcPr>
          <w:p w14:paraId="3F5723DB" w14:textId="77777777" w:rsidR="005F000C" w:rsidRPr="00587444" w:rsidRDefault="005F000C"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9" w:type="pct"/>
          </w:tcPr>
          <w:p w14:paraId="0D0765C6" w14:textId="77777777" w:rsidR="005F000C" w:rsidRPr="00587444" w:rsidRDefault="005F000C" w:rsidP="009A253C">
            <w:pPr>
              <w:tabs>
                <w:tab w:val="right" w:pos="1202"/>
              </w:tabs>
              <w:spacing w:after="0" w:line="240" w:lineRule="auto"/>
              <w:jc w:val="right"/>
              <w:outlineLvl w:val="0"/>
              <w:rPr>
                <w:rFonts w:ascii="Arial" w:eastAsia="Calibri" w:hAnsi="Arial" w:cs="Arial"/>
                <w:b/>
                <w:bCs/>
                <w:sz w:val="14"/>
                <w:szCs w:val="14"/>
              </w:rPr>
            </w:pPr>
            <w:r w:rsidRPr="00F346B1">
              <w:rPr>
                <w:rFonts w:ascii="Arial" w:eastAsia="Calibri" w:hAnsi="Arial" w:cs="Arial"/>
                <w:b/>
                <w:bCs/>
                <w:sz w:val="14"/>
                <w:szCs w:val="14"/>
              </w:rPr>
              <w:t>EUR ‘000</w:t>
            </w:r>
          </w:p>
        </w:tc>
        <w:tc>
          <w:tcPr>
            <w:tcW w:w="319" w:type="pct"/>
          </w:tcPr>
          <w:p w14:paraId="6FD80EE7" w14:textId="77777777" w:rsidR="005F000C" w:rsidRPr="00587444" w:rsidRDefault="005F000C"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08" w:type="pct"/>
          </w:tcPr>
          <w:p w14:paraId="4EC0BA0A" w14:textId="77777777" w:rsidR="005F000C" w:rsidRPr="00587444" w:rsidRDefault="005F000C"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3" w:type="pct"/>
          </w:tcPr>
          <w:p w14:paraId="52ADF0DE" w14:textId="77777777" w:rsidR="005F000C" w:rsidRPr="00587444" w:rsidRDefault="005F000C"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3" w:type="pct"/>
          </w:tcPr>
          <w:p w14:paraId="75FE4950" w14:textId="77777777" w:rsidR="005F000C" w:rsidRPr="00587444" w:rsidRDefault="005F000C"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374F8C02" w14:textId="77777777" w:rsidR="005F000C" w:rsidRPr="00587444" w:rsidRDefault="005F000C"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01BAEBA4" w14:textId="77777777" w:rsidR="005F000C" w:rsidRPr="00587444" w:rsidRDefault="005F000C"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tcPr>
          <w:p w14:paraId="7AEEADEB" w14:textId="77777777" w:rsidR="005F000C" w:rsidRPr="00587444" w:rsidRDefault="005F000C" w:rsidP="009A253C">
            <w:pPr>
              <w:tabs>
                <w:tab w:val="right" w:pos="1202"/>
              </w:tabs>
              <w:spacing w:after="0" w:line="240" w:lineRule="auto"/>
              <w:jc w:val="right"/>
              <w:outlineLvl w:val="0"/>
              <w:rPr>
                <w:rFonts w:ascii="Arial" w:eastAsia="Calibri" w:hAnsi="Arial" w:cs="Arial"/>
                <w:b/>
                <w:bCs/>
                <w:sz w:val="14"/>
                <w:szCs w:val="14"/>
              </w:rPr>
            </w:pPr>
            <w:r w:rsidRPr="00F346B1">
              <w:rPr>
                <w:rFonts w:ascii="Arial" w:eastAsia="Calibri" w:hAnsi="Arial" w:cs="Arial"/>
                <w:b/>
                <w:bCs/>
                <w:sz w:val="14"/>
                <w:szCs w:val="14"/>
              </w:rPr>
              <w:t>EUR ‘000</w:t>
            </w:r>
          </w:p>
        </w:tc>
        <w:tc>
          <w:tcPr>
            <w:tcW w:w="317" w:type="pct"/>
            <w:gridSpan w:val="2"/>
          </w:tcPr>
          <w:p w14:paraId="31930B2F" w14:textId="77777777" w:rsidR="005F000C" w:rsidRPr="00587444" w:rsidRDefault="005F000C"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7120C963" w14:textId="77777777" w:rsidR="005F000C" w:rsidRPr="00587444" w:rsidRDefault="005F000C"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08" w:type="pct"/>
          </w:tcPr>
          <w:p w14:paraId="11DAC777" w14:textId="77777777" w:rsidR="005F000C" w:rsidRPr="00587444" w:rsidRDefault="005F000C"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r>
      <w:tr w:rsidR="005F000C" w:rsidRPr="00587444" w14:paraId="191EA03E" w14:textId="77777777" w:rsidTr="009A253C">
        <w:trPr>
          <w:trHeight w:val="92"/>
          <w:jc w:val="center"/>
        </w:trPr>
        <w:tc>
          <w:tcPr>
            <w:tcW w:w="579" w:type="pct"/>
          </w:tcPr>
          <w:p w14:paraId="00379765" w14:textId="77777777" w:rsidR="005F000C" w:rsidRPr="00587444" w:rsidRDefault="005F000C" w:rsidP="009A253C">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Assets</w:t>
            </w:r>
          </w:p>
        </w:tc>
        <w:tc>
          <w:tcPr>
            <w:tcW w:w="319" w:type="pct"/>
            <w:vAlign w:val="bottom"/>
          </w:tcPr>
          <w:p w14:paraId="6FB7B61C" w14:textId="77777777" w:rsidR="005F000C" w:rsidRPr="00587444" w:rsidRDefault="005F000C" w:rsidP="009A253C">
            <w:pPr>
              <w:tabs>
                <w:tab w:val="right" w:pos="1202"/>
              </w:tabs>
              <w:spacing w:after="0" w:line="240" w:lineRule="auto"/>
              <w:jc w:val="right"/>
              <w:outlineLvl w:val="0"/>
              <w:rPr>
                <w:rFonts w:ascii="Arial" w:eastAsia="Calibri" w:hAnsi="Arial" w:cs="Arial"/>
                <w:b/>
                <w:bCs/>
                <w:sz w:val="14"/>
                <w:szCs w:val="14"/>
              </w:rPr>
            </w:pPr>
          </w:p>
        </w:tc>
        <w:tc>
          <w:tcPr>
            <w:tcW w:w="320" w:type="pct"/>
            <w:vAlign w:val="bottom"/>
          </w:tcPr>
          <w:p w14:paraId="75D247C2" w14:textId="77777777" w:rsidR="005F000C" w:rsidRPr="00587444" w:rsidRDefault="005F000C" w:rsidP="009A253C">
            <w:pPr>
              <w:tabs>
                <w:tab w:val="right" w:pos="1202"/>
              </w:tabs>
              <w:spacing w:after="0" w:line="240" w:lineRule="auto"/>
              <w:jc w:val="right"/>
              <w:outlineLvl w:val="0"/>
              <w:rPr>
                <w:rFonts w:ascii="Arial" w:eastAsia="Calibri" w:hAnsi="Arial" w:cs="Arial"/>
                <w:b/>
                <w:bCs/>
                <w:sz w:val="14"/>
                <w:szCs w:val="14"/>
              </w:rPr>
            </w:pPr>
          </w:p>
        </w:tc>
        <w:tc>
          <w:tcPr>
            <w:tcW w:w="320" w:type="pct"/>
            <w:vAlign w:val="bottom"/>
          </w:tcPr>
          <w:p w14:paraId="1F17C1CF" w14:textId="77777777" w:rsidR="005F000C" w:rsidRPr="00587444" w:rsidRDefault="005F000C" w:rsidP="009A253C">
            <w:pPr>
              <w:tabs>
                <w:tab w:val="right" w:pos="1202"/>
              </w:tabs>
              <w:spacing w:after="0" w:line="240" w:lineRule="auto"/>
              <w:jc w:val="right"/>
              <w:outlineLvl w:val="0"/>
              <w:rPr>
                <w:rFonts w:ascii="Arial" w:eastAsia="Calibri" w:hAnsi="Arial" w:cs="Arial"/>
                <w:b/>
                <w:bCs/>
                <w:sz w:val="14"/>
                <w:szCs w:val="14"/>
              </w:rPr>
            </w:pPr>
          </w:p>
        </w:tc>
        <w:tc>
          <w:tcPr>
            <w:tcW w:w="319" w:type="pct"/>
          </w:tcPr>
          <w:p w14:paraId="6D72DE11" w14:textId="77777777" w:rsidR="005F000C" w:rsidRPr="00587444" w:rsidRDefault="005F000C" w:rsidP="009A253C">
            <w:pPr>
              <w:tabs>
                <w:tab w:val="right" w:pos="1202"/>
              </w:tabs>
              <w:spacing w:after="0" w:line="240" w:lineRule="auto"/>
              <w:jc w:val="right"/>
              <w:outlineLvl w:val="0"/>
              <w:rPr>
                <w:rFonts w:ascii="Arial" w:eastAsia="Calibri" w:hAnsi="Arial" w:cs="Arial"/>
                <w:b/>
                <w:bCs/>
                <w:sz w:val="14"/>
                <w:szCs w:val="14"/>
              </w:rPr>
            </w:pPr>
          </w:p>
        </w:tc>
        <w:tc>
          <w:tcPr>
            <w:tcW w:w="319" w:type="pct"/>
            <w:vAlign w:val="bottom"/>
          </w:tcPr>
          <w:p w14:paraId="6ABE1108" w14:textId="77777777" w:rsidR="005F000C" w:rsidRPr="00587444" w:rsidRDefault="005F000C" w:rsidP="009A253C">
            <w:pPr>
              <w:tabs>
                <w:tab w:val="right" w:pos="1202"/>
              </w:tabs>
              <w:spacing w:after="0" w:line="240" w:lineRule="auto"/>
              <w:jc w:val="right"/>
              <w:outlineLvl w:val="0"/>
              <w:rPr>
                <w:rFonts w:ascii="Arial" w:eastAsia="Calibri" w:hAnsi="Arial" w:cs="Arial"/>
                <w:b/>
                <w:bCs/>
                <w:sz w:val="14"/>
                <w:szCs w:val="14"/>
              </w:rPr>
            </w:pPr>
          </w:p>
        </w:tc>
        <w:tc>
          <w:tcPr>
            <w:tcW w:w="308" w:type="pct"/>
            <w:vAlign w:val="bottom"/>
          </w:tcPr>
          <w:p w14:paraId="18A05E9D" w14:textId="77777777" w:rsidR="005F000C" w:rsidRPr="00587444" w:rsidRDefault="005F000C" w:rsidP="009A253C">
            <w:pPr>
              <w:tabs>
                <w:tab w:val="right" w:pos="1202"/>
              </w:tabs>
              <w:spacing w:after="0" w:line="240" w:lineRule="auto"/>
              <w:jc w:val="right"/>
              <w:outlineLvl w:val="0"/>
              <w:rPr>
                <w:rFonts w:ascii="Arial" w:eastAsia="Calibri" w:hAnsi="Arial" w:cs="Arial"/>
                <w:b/>
                <w:bCs/>
                <w:sz w:val="14"/>
                <w:szCs w:val="14"/>
              </w:rPr>
            </w:pPr>
          </w:p>
        </w:tc>
        <w:tc>
          <w:tcPr>
            <w:tcW w:w="313" w:type="pct"/>
            <w:vAlign w:val="bottom"/>
          </w:tcPr>
          <w:p w14:paraId="5B5A666E" w14:textId="77777777" w:rsidR="005F000C" w:rsidRPr="00587444" w:rsidRDefault="005F000C" w:rsidP="009A253C">
            <w:pPr>
              <w:tabs>
                <w:tab w:val="right" w:pos="1202"/>
              </w:tabs>
              <w:spacing w:after="0" w:line="240" w:lineRule="auto"/>
              <w:jc w:val="right"/>
              <w:outlineLvl w:val="0"/>
              <w:rPr>
                <w:rFonts w:ascii="Arial" w:eastAsia="Calibri" w:hAnsi="Arial" w:cs="Arial"/>
                <w:b/>
                <w:bCs/>
                <w:sz w:val="14"/>
                <w:szCs w:val="14"/>
              </w:rPr>
            </w:pPr>
          </w:p>
        </w:tc>
        <w:tc>
          <w:tcPr>
            <w:tcW w:w="313" w:type="pct"/>
            <w:vAlign w:val="bottom"/>
          </w:tcPr>
          <w:p w14:paraId="3618690C" w14:textId="77777777" w:rsidR="005F000C" w:rsidRPr="00587444" w:rsidRDefault="005F000C" w:rsidP="009A253C">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6182B817" w14:textId="77777777" w:rsidR="005F000C" w:rsidRPr="00587444" w:rsidRDefault="005F000C" w:rsidP="009A253C">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6EDD362D" w14:textId="77777777" w:rsidR="005F000C" w:rsidRPr="00587444" w:rsidRDefault="005F000C" w:rsidP="009A253C">
            <w:pPr>
              <w:tabs>
                <w:tab w:val="right" w:pos="1202"/>
              </w:tabs>
              <w:spacing w:after="0" w:line="240" w:lineRule="auto"/>
              <w:jc w:val="right"/>
              <w:outlineLvl w:val="0"/>
              <w:rPr>
                <w:rFonts w:ascii="Arial" w:eastAsia="Calibri" w:hAnsi="Arial" w:cs="Arial"/>
                <w:b/>
                <w:bCs/>
                <w:sz w:val="14"/>
                <w:szCs w:val="14"/>
              </w:rPr>
            </w:pPr>
          </w:p>
        </w:tc>
        <w:tc>
          <w:tcPr>
            <w:tcW w:w="316" w:type="pct"/>
          </w:tcPr>
          <w:p w14:paraId="377444CC" w14:textId="77777777" w:rsidR="005F000C" w:rsidRPr="00587444" w:rsidRDefault="005F000C" w:rsidP="009A253C">
            <w:pPr>
              <w:tabs>
                <w:tab w:val="right" w:pos="1202"/>
              </w:tabs>
              <w:spacing w:after="0" w:line="240" w:lineRule="auto"/>
              <w:jc w:val="right"/>
              <w:outlineLvl w:val="0"/>
              <w:rPr>
                <w:rFonts w:ascii="Arial" w:eastAsia="Calibri" w:hAnsi="Arial" w:cs="Arial"/>
                <w:b/>
                <w:bCs/>
                <w:sz w:val="14"/>
                <w:szCs w:val="14"/>
              </w:rPr>
            </w:pPr>
          </w:p>
        </w:tc>
        <w:tc>
          <w:tcPr>
            <w:tcW w:w="317" w:type="pct"/>
            <w:gridSpan w:val="2"/>
            <w:vAlign w:val="bottom"/>
          </w:tcPr>
          <w:p w14:paraId="0280280B" w14:textId="77777777" w:rsidR="005F000C" w:rsidRPr="00587444" w:rsidRDefault="005F000C" w:rsidP="009A253C">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098CF0FC" w14:textId="77777777" w:rsidR="005F000C" w:rsidRPr="00587444" w:rsidRDefault="005F000C" w:rsidP="009A253C">
            <w:pPr>
              <w:tabs>
                <w:tab w:val="right" w:pos="1202"/>
              </w:tabs>
              <w:spacing w:after="0" w:line="240" w:lineRule="auto"/>
              <w:jc w:val="right"/>
              <w:outlineLvl w:val="0"/>
              <w:rPr>
                <w:rFonts w:ascii="Arial" w:eastAsia="Calibri" w:hAnsi="Arial" w:cs="Arial"/>
                <w:b/>
                <w:bCs/>
                <w:sz w:val="14"/>
                <w:szCs w:val="14"/>
              </w:rPr>
            </w:pPr>
          </w:p>
        </w:tc>
        <w:tc>
          <w:tcPr>
            <w:tcW w:w="308" w:type="pct"/>
            <w:vAlign w:val="bottom"/>
          </w:tcPr>
          <w:p w14:paraId="7F05B5DB" w14:textId="77777777" w:rsidR="005F000C" w:rsidRPr="00587444" w:rsidRDefault="005F000C" w:rsidP="009A253C">
            <w:pPr>
              <w:tabs>
                <w:tab w:val="right" w:pos="1202"/>
              </w:tabs>
              <w:spacing w:after="0" w:line="240" w:lineRule="auto"/>
              <w:jc w:val="right"/>
              <w:outlineLvl w:val="0"/>
              <w:rPr>
                <w:rFonts w:ascii="Arial" w:eastAsia="Calibri" w:hAnsi="Arial" w:cs="Arial"/>
                <w:b/>
                <w:bCs/>
                <w:sz w:val="14"/>
                <w:szCs w:val="14"/>
              </w:rPr>
            </w:pPr>
          </w:p>
        </w:tc>
      </w:tr>
      <w:tr w:rsidR="00835090" w:rsidRPr="00587444" w14:paraId="5A32095B" w14:textId="77777777" w:rsidTr="009A253C">
        <w:trPr>
          <w:trHeight w:val="149"/>
          <w:jc w:val="center"/>
        </w:trPr>
        <w:tc>
          <w:tcPr>
            <w:tcW w:w="579" w:type="pct"/>
            <w:vAlign w:val="bottom"/>
          </w:tcPr>
          <w:p w14:paraId="46F6214C" w14:textId="77777777" w:rsidR="00835090" w:rsidRPr="00587444" w:rsidRDefault="00835090" w:rsidP="00835090">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Cash on hand and current accounts with banks</w:t>
            </w:r>
          </w:p>
        </w:tc>
        <w:tc>
          <w:tcPr>
            <w:tcW w:w="319" w:type="pct"/>
            <w:tcBorders>
              <w:top w:val="nil"/>
              <w:left w:val="nil"/>
              <w:bottom w:val="nil"/>
              <w:right w:val="nil"/>
            </w:tcBorders>
            <w:shd w:val="clear" w:color="auto" w:fill="auto"/>
            <w:vAlign w:val="bottom"/>
          </w:tcPr>
          <w:p w14:paraId="6B6831FB" w14:textId="198E55B2"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27,149</w:t>
            </w:r>
          </w:p>
        </w:tc>
        <w:tc>
          <w:tcPr>
            <w:tcW w:w="320" w:type="pct"/>
            <w:tcBorders>
              <w:top w:val="nil"/>
              <w:left w:val="nil"/>
              <w:bottom w:val="nil"/>
              <w:right w:val="nil"/>
            </w:tcBorders>
            <w:shd w:val="clear" w:color="auto" w:fill="auto"/>
            <w:vAlign w:val="bottom"/>
          </w:tcPr>
          <w:p w14:paraId="17524E11" w14:textId="54D74257"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4B899A99" w14:textId="6118EA55"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78FCB0CD" w14:textId="13E299D8"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1117A4C8" w14:textId="7734BA93"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53194D52" w14:textId="3CE681B4"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0CB81344" w14:textId="1696E248"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27,149</w:t>
            </w:r>
          </w:p>
        </w:tc>
        <w:tc>
          <w:tcPr>
            <w:tcW w:w="313" w:type="pct"/>
            <w:tcBorders>
              <w:top w:val="nil"/>
              <w:left w:val="nil"/>
              <w:bottom w:val="nil"/>
              <w:right w:val="nil"/>
            </w:tcBorders>
            <w:vAlign w:val="bottom"/>
          </w:tcPr>
          <w:p w14:paraId="0CC7CE54" w14:textId="1E31A374"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68432FF3" w14:textId="71586318"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74936965" w14:textId="66DE7445"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563F4C04" w14:textId="7F1F7246"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555406E6" w14:textId="746FE741"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13999068" w14:textId="0407A453"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05459A03" w14:textId="3437B36F"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r>
      <w:tr w:rsidR="00835090" w:rsidRPr="00587444" w14:paraId="3895F870" w14:textId="77777777" w:rsidTr="009A253C">
        <w:trPr>
          <w:trHeight w:val="149"/>
          <w:jc w:val="center"/>
        </w:trPr>
        <w:tc>
          <w:tcPr>
            <w:tcW w:w="579" w:type="pct"/>
            <w:vAlign w:val="bottom"/>
          </w:tcPr>
          <w:p w14:paraId="4C9DBE9A" w14:textId="77777777" w:rsidR="00835090" w:rsidRPr="00587444" w:rsidRDefault="00835090" w:rsidP="00835090">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Deposits with other banks</w:t>
            </w:r>
          </w:p>
        </w:tc>
        <w:tc>
          <w:tcPr>
            <w:tcW w:w="319" w:type="pct"/>
            <w:tcBorders>
              <w:top w:val="nil"/>
              <w:left w:val="nil"/>
              <w:bottom w:val="nil"/>
              <w:right w:val="nil"/>
            </w:tcBorders>
            <w:shd w:val="clear" w:color="auto" w:fill="auto"/>
            <w:vAlign w:val="bottom"/>
          </w:tcPr>
          <w:p w14:paraId="5AA5EBEA" w14:textId="4D6EF93E"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96,334</w:t>
            </w:r>
          </w:p>
        </w:tc>
        <w:tc>
          <w:tcPr>
            <w:tcW w:w="320" w:type="pct"/>
            <w:tcBorders>
              <w:top w:val="nil"/>
              <w:left w:val="nil"/>
              <w:bottom w:val="nil"/>
              <w:right w:val="nil"/>
            </w:tcBorders>
            <w:shd w:val="clear" w:color="auto" w:fill="auto"/>
            <w:vAlign w:val="bottom"/>
          </w:tcPr>
          <w:p w14:paraId="2A586546" w14:textId="7EDD6D67"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1C31EC2C" w14:textId="0FBB0E65"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423E213C" w14:textId="1623E37A"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648DDF0D" w14:textId="79DA8E4B"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31B2D0E9" w14:textId="5091BE51"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340556A8" w14:textId="186100B6"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96,334</w:t>
            </w:r>
          </w:p>
        </w:tc>
        <w:tc>
          <w:tcPr>
            <w:tcW w:w="313" w:type="pct"/>
            <w:tcBorders>
              <w:top w:val="nil"/>
              <w:left w:val="nil"/>
              <w:bottom w:val="nil"/>
              <w:right w:val="nil"/>
            </w:tcBorders>
            <w:vAlign w:val="bottom"/>
          </w:tcPr>
          <w:p w14:paraId="4BDA46F8" w14:textId="49AEB3DF"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0FE16D11" w14:textId="4E37458F"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5621D7E7" w14:textId="39745DBC"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6B6491A1" w14:textId="403CC685"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0C33D017" w14:textId="7698B242"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3AC2CCE9" w14:textId="5AFB74ED"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5E3BD638" w14:textId="7BC1981D"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r>
      <w:tr w:rsidR="00835090" w:rsidRPr="00587444" w14:paraId="798F9CC1" w14:textId="77777777" w:rsidTr="009A253C">
        <w:trPr>
          <w:trHeight w:val="142"/>
          <w:jc w:val="center"/>
        </w:trPr>
        <w:tc>
          <w:tcPr>
            <w:tcW w:w="579" w:type="pct"/>
            <w:vAlign w:val="bottom"/>
          </w:tcPr>
          <w:p w14:paraId="6C68AF36" w14:textId="77777777" w:rsidR="00835090" w:rsidRDefault="00835090" w:rsidP="00835090">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Loans to financial </w:t>
            </w:r>
          </w:p>
          <w:p w14:paraId="0716923F" w14:textId="77777777" w:rsidR="00835090" w:rsidRPr="00587444" w:rsidRDefault="00835090" w:rsidP="00835090">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institutions</w:t>
            </w:r>
          </w:p>
        </w:tc>
        <w:tc>
          <w:tcPr>
            <w:tcW w:w="319" w:type="pct"/>
            <w:tcBorders>
              <w:top w:val="nil"/>
              <w:left w:val="nil"/>
              <w:bottom w:val="nil"/>
              <w:right w:val="nil"/>
            </w:tcBorders>
            <w:shd w:val="clear" w:color="auto" w:fill="auto"/>
            <w:vAlign w:val="bottom"/>
          </w:tcPr>
          <w:p w14:paraId="07F53675" w14:textId="2162A281"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1,229,712</w:t>
            </w:r>
          </w:p>
        </w:tc>
        <w:tc>
          <w:tcPr>
            <w:tcW w:w="320" w:type="pct"/>
            <w:tcBorders>
              <w:top w:val="nil"/>
              <w:left w:val="nil"/>
              <w:bottom w:val="nil"/>
              <w:right w:val="nil"/>
            </w:tcBorders>
            <w:shd w:val="clear" w:color="auto" w:fill="auto"/>
            <w:vAlign w:val="bottom"/>
          </w:tcPr>
          <w:p w14:paraId="6536E97D" w14:textId="5BB09D1E"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15,031</w:t>
            </w:r>
          </w:p>
        </w:tc>
        <w:tc>
          <w:tcPr>
            <w:tcW w:w="320" w:type="pct"/>
            <w:tcBorders>
              <w:top w:val="nil"/>
              <w:left w:val="nil"/>
              <w:bottom w:val="nil"/>
              <w:right w:val="nil"/>
            </w:tcBorders>
            <w:shd w:val="clear" w:color="auto" w:fill="auto"/>
            <w:vAlign w:val="bottom"/>
          </w:tcPr>
          <w:p w14:paraId="06A84917" w14:textId="178AC10D"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264</w:t>
            </w:r>
          </w:p>
        </w:tc>
        <w:tc>
          <w:tcPr>
            <w:tcW w:w="319" w:type="pct"/>
            <w:tcBorders>
              <w:top w:val="nil"/>
              <w:left w:val="nil"/>
              <w:bottom w:val="nil"/>
              <w:right w:val="nil"/>
            </w:tcBorders>
            <w:shd w:val="clear" w:color="auto" w:fill="auto"/>
            <w:vAlign w:val="bottom"/>
          </w:tcPr>
          <w:p w14:paraId="0108A152" w14:textId="411CCCA4"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43216F7A" w14:textId="08E38869"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74BE66FF" w14:textId="1BF4D141"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47823B79" w14:textId="609B0E37"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1,245,007</w:t>
            </w:r>
          </w:p>
        </w:tc>
        <w:tc>
          <w:tcPr>
            <w:tcW w:w="313" w:type="pct"/>
            <w:tcBorders>
              <w:top w:val="nil"/>
              <w:left w:val="nil"/>
              <w:bottom w:val="nil"/>
              <w:right w:val="nil"/>
            </w:tcBorders>
            <w:vAlign w:val="bottom"/>
          </w:tcPr>
          <w:p w14:paraId="6A306E17" w14:textId="69821301"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5EFC6017" w14:textId="3E200879"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12FF363D" w14:textId="6DF1CE24"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63D07A81" w14:textId="707E2027"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4FF8977B" w14:textId="31A479B8"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0ED823C0" w14:textId="0DDE63EF"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14E03CF7" w14:textId="27AC845E"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r>
      <w:tr w:rsidR="00835090" w:rsidRPr="00587444" w14:paraId="70925404" w14:textId="77777777" w:rsidTr="009A253C">
        <w:trPr>
          <w:trHeight w:val="149"/>
          <w:jc w:val="center"/>
        </w:trPr>
        <w:tc>
          <w:tcPr>
            <w:tcW w:w="579" w:type="pct"/>
            <w:vAlign w:val="bottom"/>
          </w:tcPr>
          <w:p w14:paraId="157D8DD4" w14:textId="77777777" w:rsidR="00835090" w:rsidRPr="00587444" w:rsidRDefault="00835090" w:rsidP="00835090">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Loans to other customers</w:t>
            </w:r>
          </w:p>
        </w:tc>
        <w:tc>
          <w:tcPr>
            <w:tcW w:w="319" w:type="pct"/>
            <w:tcBorders>
              <w:top w:val="nil"/>
              <w:left w:val="nil"/>
              <w:bottom w:val="nil"/>
              <w:right w:val="nil"/>
            </w:tcBorders>
            <w:shd w:val="clear" w:color="auto" w:fill="auto"/>
            <w:vAlign w:val="bottom"/>
          </w:tcPr>
          <w:p w14:paraId="0CB6BF48" w14:textId="2339B488"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1,784,008</w:t>
            </w:r>
          </w:p>
        </w:tc>
        <w:tc>
          <w:tcPr>
            <w:tcW w:w="320" w:type="pct"/>
            <w:tcBorders>
              <w:top w:val="nil"/>
              <w:left w:val="nil"/>
              <w:bottom w:val="nil"/>
              <w:right w:val="nil"/>
            </w:tcBorders>
            <w:shd w:val="clear" w:color="auto" w:fill="auto"/>
            <w:vAlign w:val="bottom"/>
          </w:tcPr>
          <w:p w14:paraId="59D4E8A6" w14:textId="5A41BC9D"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213,777</w:t>
            </w:r>
          </w:p>
        </w:tc>
        <w:tc>
          <w:tcPr>
            <w:tcW w:w="320" w:type="pct"/>
            <w:tcBorders>
              <w:top w:val="nil"/>
              <w:left w:val="nil"/>
              <w:bottom w:val="nil"/>
              <w:right w:val="nil"/>
            </w:tcBorders>
            <w:shd w:val="clear" w:color="auto" w:fill="auto"/>
            <w:vAlign w:val="bottom"/>
          </w:tcPr>
          <w:p w14:paraId="57EE0AAF" w14:textId="719E4311"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156,319</w:t>
            </w:r>
          </w:p>
        </w:tc>
        <w:tc>
          <w:tcPr>
            <w:tcW w:w="319" w:type="pct"/>
            <w:tcBorders>
              <w:top w:val="nil"/>
              <w:left w:val="nil"/>
              <w:bottom w:val="nil"/>
              <w:right w:val="nil"/>
            </w:tcBorders>
            <w:shd w:val="clear" w:color="auto" w:fill="auto"/>
            <w:vAlign w:val="bottom"/>
          </w:tcPr>
          <w:p w14:paraId="621CC85E" w14:textId="53E9EB4C"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11,146</w:t>
            </w:r>
          </w:p>
        </w:tc>
        <w:tc>
          <w:tcPr>
            <w:tcW w:w="319" w:type="pct"/>
            <w:tcBorders>
              <w:top w:val="nil"/>
              <w:left w:val="nil"/>
              <w:bottom w:val="nil"/>
              <w:right w:val="nil"/>
            </w:tcBorders>
            <w:shd w:val="clear" w:color="auto" w:fill="auto"/>
            <w:vAlign w:val="bottom"/>
          </w:tcPr>
          <w:p w14:paraId="053FB477" w14:textId="066C9731"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182,433</w:t>
            </w:r>
          </w:p>
        </w:tc>
        <w:tc>
          <w:tcPr>
            <w:tcW w:w="308" w:type="pct"/>
            <w:tcBorders>
              <w:top w:val="nil"/>
              <w:left w:val="nil"/>
              <w:bottom w:val="nil"/>
              <w:right w:val="nil"/>
            </w:tcBorders>
            <w:shd w:val="clear" w:color="auto" w:fill="auto"/>
            <w:vAlign w:val="bottom"/>
          </w:tcPr>
          <w:p w14:paraId="77FAE56F" w14:textId="35EFDF59"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6F40D9F8" w14:textId="0852A82B"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2,347,683</w:t>
            </w:r>
          </w:p>
        </w:tc>
        <w:tc>
          <w:tcPr>
            <w:tcW w:w="313" w:type="pct"/>
            <w:tcBorders>
              <w:top w:val="nil"/>
              <w:left w:val="nil"/>
              <w:bottom w:val="nil"/>
              <w:right w:val="nil"/>
            </w:tcBorders>
            <w:vAlign w:val="bottom"/>
          </w:tcPr>
          <w:p w14:paraId="25F6E8AB" w14:textId="1BA2967A"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382,039</w:t>
            </w:r>
          </w:p>
        </w:tc>
        <w:tc>
          <w:tcPr>
            <w:tcW w:w="316" w:type="pct"/>
            <w:gridSpan w:val="2"/>
            <w:tcBorders>
              <w:top w:val="nil"/>
              <w:left w:val="nil"/>
              <w:bottom w:val="nil"/>
              <w:right w:val="nil"/>
            </w:tcBorders>
            <w:vAlign w:val="bottom"/>
          </w:tcPr>
          <w:p w14:paraId="0C48BF6B" w14:textId="36074ECD"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28,818</w:t>
            </w:r>
          </w:p>
        </w:tc>
        <w:tc>
          <w:tcPr>
            <w:tcW w:w="316" w:type="pct"/>
            <w:gridSpan w:val="2"/>
            <w:tcBorders>
              <w:top w:val="nil"/>
              <w:left w:val="nil"/>
              <w:bottom w:val="nil"/>
              <w:right w:val="nil"/>
            </w:tcBorders>
            <w:vAlign w:val="bottom"/>
          </w:tcPr>
          <w:p w14:paraId="5DE4106F" w14:textId="71C90291"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8,181</w:t>
            </w:r>
          </w:p>
        </w:tc>
        <w:tc>
          <w:tcPr>
            <w:tcW w:w="316" w:type="pct"/>
            <w:tcBorders>
              <w:top w:val="nil"/>
              <w:left w:val="nil"/>
              <w:bottom w:val="nil"/>
              <w:right w:val="nil"/>
            </w:tcBorders>
            <w:vAlign w:val="bottom"/>
          </w:tcPr>
          <w:p w14:paraId="115764BE" w14:textId="5A2DE8CA"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46</w:t>
            </w:r>
          </w:p>
        </w:tc>
        <w:tc>
          <w:tcPr>
            <w:tcW w:w="317" w:type="pct"/>
            <w:gridSpan w:val="2"/>
            <w:tcBorders>
              <w:top w:val="nil"/>
              <w:left w:val="nil"/>
              <w:bottom w:val="nil"/>
              <w:right w:val="nil"/>
            </w:tcBorders>
            <w:vAlign w:val="bottom"/>
          </w:tcPr>
          <w:p w14:paraId="60C08E82" w14:textId="70E4951F"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94,843</w:t>
            </w:r>
          </w:p>
        </w:tc>
        <w:tc>
          <w:tcPr>
            <w:tcW w:w="316" w:type="pct"/>
            <w:gridSpan w:val="2"/>
            <w:tcBorders>
              <w:top w:val="nil"/>
              <w:left w:val="nil"/>
              <w:bottom w:val="nil"/>
              <w:right w:val="nil"/>
            </w:tcBorders>
            <w:vAlign w:val="bottom"/>
          </w:tcPr>
          <w:p w14:paraId="562807FD" w14:textId="2F3BD2E0"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58C74AED" w14:textId="504B85C9"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513,927</w:t>
            </w:r>
          </w:p>
        </w:tc>
      </w:tr>
      <w:tr w:rsidR="00835090" w:rsidRPr="00587444" w14:paraId="407A1FA8" w14:textId="77777777" w:rsidTr="009A253C">
        <w:trPr>
          <w:trHeight w:val="149"/>
          <w:jc w:val="center"/>
        </w:trPr>
        <w:tc>
          <w:tcPr>
            <w:tcW w:w="579" w:type="pct"/>
            <w:vAlign w:val="bottom"/>
          </w:tcPr>
          <w:p w14:paraId="38AE0933" w14:textId="77777777" w:rsidR="00835090" w:rsidRPr="00587444" w:rsidRDefault="00835090" w:rsidP="00835090">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Financial assets at fair value through profit or loss</w:t>
            </w:r>
          </w:p>
        </w:tc>
        <w:tc>
          <w:tcPr>
            <w:tcW w:w="319" w:type="pct"/>
            <w:tcBorders>
              <w:top w:val="nil"/>
              <w:left w:val="nil"/>
              <w:bottom w:val="nil"/>
              <w:right w:val="nil"/>
            </w:tcBorders>
            <w:shd w:val="clear" w:color="auto" w:fill="auto"/>
            <w:vAlign w:val="bottom"/>
          </w:tcPr>
          <w:p w14:paraId="07A3CB2A" w14:textId="493DFA09" w:rsidR="00835090" w:rsidRPr="00587444" w:rsidRDefault="00835090" w:rsidP="00835090">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31B5B15F" w14:textId="69AE130B" w:rsidR="00835090" w:rsidRPr="00587444" w:rsidRDefault="00835090" w:rsidP="00835090">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22625C4F" w14:textId="561D7CCA" w:rsidR="00835090" w:rsidRPr="00587444" w:rsidRDefault="00835090" w:rsidP="00835090">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327C1186" w14:textId="44492B86" w:rsidR="00835090" w:rsidRPr="00587444" w:rsidRDefault="00835090" w:rsidP="00835090">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5CB91ED0" w14:textId="46177ADD" w:rsidR="00835090" w:rsidRPr="00587444" w:rsidRDefault="00835090" w:rsidP="00835090">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44E0094C" w14:textId="4F60FE54" w:rsidR="00835090" w:rsidRPr="00587444" w:rsidRDefault="00835090" w:rsidP="00835090">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33,287</w:t>
            </w:r>
          </w:p>
        </w:tc>
        <w:tc>
          <w:tcPr>
            <w:tcW w:w="313" w:type="pct"/>
            <w:tcBorders>
              <w:top w:val="nil"/>
              <w:left w:val="nil"/>
              <w:bottom w:val="nil"/>
              <w:right w:val="nil"/>
            </w:tcBorders>
            <w:shd w:val="clear" w:color="auto" w:fill="auto"/>
            <w:vAlign w:val="bottom"/>
          </w:tcPr>
          <w:p w14:paraId="61D18C7D" w14:textId="77B16A9B" w:rsidR="00835090" w:rsidRPr="00587444" w:rsidRDefault="00835090" w:rsidP="00835090">
            <w:pPr>
              <w:tabs>
                <w:tab w:val="right" w:pos="1202"/>
              </w:tabs>
              <w:spacing w:after="0" w:line="240" w:lineRule="auto"/>
              <w:jc w:val="right"/>
              <w:outlineLvl w:val="0"/>
              <w:rPr>
                <w:rFonts w:ascii="Arial" w:eastAsia="Calibri" w:hAnsi="Arial" w:cs="Arial"/>
                <w:spacing w:val="-2"/>
                <w:sz w:val="14"/>
                <w:szCs w:val="14"/>
                <w:highlight w:val="yellow"/>
              </w:rPr>
            </w:pPr>
            <w:r>
              <w:rPr>
                <w:rFonts w:ascii="Arial" w:eastAsia="Calibri" w:hAnsi="Arial" w:cs="Arial"/>
                <w:color w:val="000000" w:themeColor="text1"/>
                <w:sz w:val="14"/>
                <w:szCs w:val="14"/>
              </w:rPr>
              <w:t>33,287</w:t>
            </w:r>
          </w:p>
        </w:tc>
        <w:tc>
          <w:tcPr>
            <w:tcW w:w="313" w:type="pct"/>
            <w:tcBorders>
              <w:top w:val="nil"/>
              <w:left w:val="nil"/>
              <w:bottom w:val="nil"/>
              <w:right w:val="nil"/>
            </w:tcBorders>
            <w:vAlign w:val="bottom"/>
          </w:tcPr>
          <w:p w14:paraId="3F07761F" w14:textId="4697E4B5" w:rsidR="00835090" w:rsidRPr="00587444" w:rsidRDefault="00835090" w:rsidP="00835090">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1C4B4D85" w14:textId="4C2DE066" w:rsidR="00835090" w:rsidRPr="00587444" w:rsidRDefault="00835090" w:rsidP="00835090">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0FE99B05" w14:textId="1706916F" w:rsidR="00835090" w:rsidRPr="00587444" w:rsidRDefault="00835090" w:rsidP="00835090">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0FECCF09" w14:textId="720603C5" w:rsidR="00835090" w:rsidRPr="00587444" w:rsidRDefault="00835090" w:rsidP="00835090">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0ACF32F0" w14:textId="6BCBA276" w:rsidR="00835090" w:rsidRPr="00587444" w:rsidRDefault="00835090" w:rsidP="00835090">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49E1CA2C" w14:textId="7E24797B" w:rsidR="00835090" w:rsidRPr="00587444" w:rsidRDefault="00835090" w:rsidP="00835090">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6</w:t>
            </w:r>
          </w:p>
        </w:tc>
        <w:tc>
          <w:tcPr>
            <w:tcW w:w="308" w:type="pct"/>
            <w:tcBorders>
              <w:top w:val="nil"/>
              <w:left w:val="nil"/>
              <w:bottom w:val="nil"/>
              <w:right w:val="nil"/>
            </w:tcBorders>
            <w:shd w:val="clear" w:color="auto" w:fill="auto"/>
            <w:vAlign w:val="bottom"/>
          </w:tcPr>
          <w:p w14:paraId="7615E188" w14:textId="5855642F" w:rsidR="00835090" w:rsidRPr="00587444" w:rsidRDefault="00835090" w:rsidP="00835090">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6</w:t>
            </w:r>
          </w:p>
        </w:tc>
      </w:tr>
      <w:tr w:rsidR="00835090" w:rsidRPr="00587444" w14:paraId="0AFD40A0" w14:textId="77777777" w:rsidTr="009A253C">
        <w:trPr>
          <w:trHeight w:val="126"/>
          <w:jc w:val="center"/>
        </w:trPr>
        <w:tc>
          <w:tcPr>
            <w:tcW w:w="579" w:type="pct"/>
            <w:vAlign w:val="bottom"/>
          </w:tcPr>
          <w:p w14:paraId="281D569C" w14:textId="77777777" w:rsidR="00835090" w:rsidRDefault="00835090" w:rsidP="00835090">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Financial assets at fair value through other </w:t>
            </w:r>
          </w:p>
          <w:p w14:paraId="08906BB4" w14:textId="77777777" w:rsidR="00835090" w:rsidRPr="00587444" w:rsidRDefault="00835090" w:rsidP="00835090">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comprehensive income</w:t>
            </w:r>
          </w:p>
        </w:tc>
        <w:tc>
          <w:tcPr>
            <w:tcW w:w="319" w:type="pct"/>
            <w:tcBorders>
              <w:top w:val="nil"/>
              <w:left w:val="nil"/>
              <w:bottom w:val="nil"/>
              <w:right w:val="nil"/>
            </w:tcBorders>
            <w:shd w:val="clear" w:color="auto" w:fill="auto"/>
            <w:vAlign w:val="bottom"/>
          </w:tcPr>
          <w:p w14:paraId="27808161" w14:textId="523EF0B1"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236,051</w:t>
            </w:r>
          </w:p>
        </w:tc>
        <w:tc>
          <w:tcPr>
            <w:tcW w:w="320" w:type="pct"/>
            <w:tcBorders>
              <w:top w:val="nil"/>
              <w:left w:val="nil"/>
              <w:bottom w:val="nil"/>
              <w:right w:val="nil"/>
            </w:tcBorders>
            <w:shd w:val="clear" w:color="auto" w:fill="auto"/>
            <w:vAlign w:val="bottom"/>
          </w:tcPr>
          <w:p w14:paraId="07F0276E" w14:textId="6A181889"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shd w:val="clear" w:color="auto" w:fill="auto"/>
            <w:vAlign w:val="bottom"/>
          </w:tcPr>
          <w:p w14:paraId="23255B7D" w14:textId="397231BC"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195</w:t>
            </w:r>
          </w:p>
        </w:tc>
        <w:tc>
          <w:tcPr>
            <w:tcW w:w="319" w:type="pct"/>
            <w:tcBorders>
              <w:top w:val="nil"/>
              <w:left w:val="nil"/>
              <w:bottom w:val="nil"/>
              <w:right w:val="nil"/>
            </w:tcBorders>
            <w:shd w:val="clear" w:color="auto" w:fill="auto"/>
            <w:vAlign w:val="bottom"/>
          </w:tcPr>
          <w:p w14:paraId="6B338A8C" w14:textId="6CEADDB3"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33570948" w14:textId="09480528"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2D0BE2B4" w14:textId="2AFA7D04"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3C04DB2C" w14:textId="67C823C1"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highlight w:val="yellow"/>
              </w:rPr>
            </w:pPr>
            <w:r>
              <w:rPr>
                <w:rFonts w:ascii="Arial" w:eastAsia="Calibri" w:hAnsi="Arial" w:cs="Arial"/>
                <w:color w:val="000000" w:themeColor="text1"/>
                <w:sz w:val="14"/>
                <w:szCs w:val="14"/>
              </w:rPr>
              <w:t>236,246</w:t>
            </w:r>
          </w:p>
        </w:tc>
        <w:tc>
          <w:tcPr>
            <w:tcW w:w="313" w:type="pct"/>
            <w:tcBorders>
              <w:top w:val="nil"/>
              <w:left w:val="nil"/>
              <w:bottom w:val="nil"/>
              <w:right w:val="nil"/>
            </w:tcBorders>
            <w:shd w:val="clear" w:color="auto" w:fill="auto"/>
            <w:vAlign w:val="bottom"/>
          </w:tcPr>
          <w:p w14:paraId="21590146" w14:textId="753A3767"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236,051</w:t>
            </w:r>
          </w:p>
        </w:tc>
        <w:tc>
          <w:tcPr>
            <w:tcW w:w="316" w:type="pct"/>
            <w:gridSpan w:val="2"/>
            <w:tcBorders>
              <w:top w:val="nil"/>
              <w:left w:val="nil"/>
              <w:bottom w:val="nil"/>
              <w:right w:val="nil"/>
            </w:tcBorders>
            <w:shd w:val="clear" w:color="auto" w:fill="auto"/>
            <w:vAlign w:val="bottom"/>
          </w:tcPr>
          <w:p w14:paraId="6E92AF8C" w14:textId="6E384A6A"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0C6574E4" w14:textId="008BC3D1"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195</w:t>
            </w:r>
          </w:p>
        </w:tc>
        <w:tc>
          <w:tcPr>
            <w:tcW w:w="316" w:type="pct"/>
            <w:tcBorders>
              <w:top w:val="nil"/>
              <w:left w:val="nil"/>
              <w:bottom w:val="nil"/>
              <w:right w:val="nil"/>
            </w:tcBorders>
            <w:shd w:val="clear" w:color="auto" w:fill="auto"/>
            <w:vAlign w:val="bottom"/>
          </w:tcPr>
          <w:p w14:paraId="2B41F904" w14:textId="0CE3CD6B"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shd w:val="clear" w:color="auto" w:fill="auto"/>
            <w:vAlign w:val="bottom"/>
          </w:tcPr>
          <w:p w14:paraId="1CFACC0C" w14:textId="1A4C46F5"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5C72A7AC" w14:textId="7B4AF61C"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35975DFB" w14:textId="5AB0CB22"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highlight w:val="yellow"/>
              </w:rPr>
            </w:pPr>
            <w:r>
              <w:rPr>
                <w:rFonts w:ascii="Arial" w:eastAsia="Calibri" w:hAnsi="Arial" w:cs="Arial"/>
                <w:color w:val="000000" w:themeColor="text1"/>
                <w:sz w:val="14"/>
                <w:szCs w:val="14"/>
              </w:rPr>
              <w:t>236,246</w:t>
            </w:r>
          </w:p>
        </w:tc>
      </w:tr>
      <w:tr w:rsidR="00835090" w:rsidRPr="00587444" w14:paraId="0F4B18B1" w14:textId="77777777" w:rsidTr="009A253C">
        <w:trPr>
          <w:trHeight w:hRule="exact" w:val="227"/>
          <w:jc w:val="center"/>
        </w:trPr>
        <w:tc>
          <w:tcPr>
            <w:tcW w:w="579" w:type="pct"/>
            <w:vAlign w:val="bottom"/>
          </w:tcPr>
          <w:p w14:paraId="30A4F6D1" w14:textId="77777777" w:rsidR="00835090" w:rsidRPr="00587444" w:rsidRDefault="00835090" w:rsidP="00835090">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Other assets</w:t>
            </w:r>
          </w:p>
        </w:tc>
        <w:tc>
          <w:tcPr>
            <w:tcW w:w="319" w:type="pct"/>
            <w:tcBorders>
              <w:top w:val="nil"/>
              <w:left w:val="nil"/>
              <w:bottom w:val="single" w:sz="8" w:space="0" w:color="auto"/>
              <w:right w:val="nil"/>
            </w:tcBorders>
            <w:shd w:val="clear" w:color="auto" w:fill="auto"/>
            <w:vAlign w:val="bottom"/>
          </w:tcPr>
          <w:p w14:paraId="439D8EB6" w14:textId="5020D576"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1,128</w:t>
            </w:r>
          </w:p>
        </w:tc>
        <w:tc>
          <w:tcPr>
            <w:tcW w:w="320" w:type="pct"/>
            <w:tcBorders>
              <w:top w:val="nil"/>
              <w:left w:val="nil"/>
              <w:bottom w:val="single" w:sz="8" w:space="0" w:color="auto"/>
              <w:right w:val="nil"/>
            </w:tcBorders>
            <w:shd w:val="clear" w:color="auto" w:fill="auto"/>
            <w:vAlign w:val="bottom"/>
          </w:tcPr>
          <w:p w14:paraId="0E78AD58" w14:textId="418BE622"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11</w:t>
            </w:r>
          </w:p>
        </w:tc>
        <w:tc>
          <w:tcPr>
            <w:tcW w:w="320" w:type="pct"/>
            <w:tcBorders>
              <w:top w:val="nil"/>
              <w:left w:val="nil"/>
              <w:bottom w:val="single" w:sz="8" w:space="0" w:color="auto"/>
              <w:right w:val="nil"/>
            </w:tcBorders>
            <w:shd w:val="clear" w:color="auto" w:fill="auto"/>
            <w:vAlign w:val="bottom"/>
          </w:tcPr>
          <w:p w14:paraId="469EB88C" w14:textId="2F087780"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158</w:t>
            </w:r>
          </w:p>
        </w:tc>
        <w:tc>
          <w:tcPr>
            <w:tcW w:w="319" w:type="pct"/>
            <w:tcBorders>
              <w:top w:val="nil"/>
              <w:left w:val="nil"/>
              <w:bottom w:val="single" w:sz="8" w:space="0" w:color="auto"/>
              <w:right w:val="nil"/>
            </w:tcBorders>
            <w:shd w:val="clear" w:color="auto" w:fill="auto"/>
            <w:vAlign w:val="bottom"/>
          </w:tcPr>
          <w:p w14:paraId="521AB9CF" w14:textId="72DD3879"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9" w:type="pct"/>
            <w:tcBorders>
              <w:top w:val="nil"/>
              <w:left w:val="nil"/>
              <w:bottom w:val="single" w:sz="8" w:space="0" w:color="auto"/>
              <w:right w:val="nil"/>
            </w:tcBorders>
            <w:shd w:val="clear" w:color="auto" w:fill="auto"/>
            <w:vAlign w:val="bottom"/>
          </w:tcPr>
          <w:p w14:paraId="66572A11" w14:textId="2BCC6508"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7</w:t>
            </w:r>
          </w:p>
        </w:tc>
        <w:tc>
          <w:tcPr>
            <w:tcW w:w="308" w:type="pct"/>
            <w:tcBorders>
              <w:top w:val="nil"/>
              <w:left w:val="nil"/>
              <w:bottom w:val="single" w:sz="8" w:space="0" w:color="auto"/>
              <w:right w:val="nil"/>
            </w:tcBorders>
            <w:shd w:val="clear" w:color="auto" w:fill="auto"/>
            <w:vAlign w:val="bottom"/>
          </w:tcPr>
          <w:p w14:paraId="38F5AF49" w14:textId="5B4CAD1C"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3" w:type="pct"/>
            <w:tcBorders>
              <w:top w:val="nil"/>
              <w:left w:val="nil"/>
              <w:bottom w:val="single" w:sz="8" w:space="0" w:color="auto"/>
              <w:right w:val="nil"/>
            </w:tcBorders>
            <w:shd w:val="clear" w:color="auto" w:fill="auto"/>
            <w:vAlign w:val="bottom"/>
          </w:tcPr>
          <w:p w14:paraId="44524695" w14:textId="3C74B49D"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1,304</w:t>
            </w:r>
          </w:p>
        </w:tc>
        <w:tc>
          <w:tcPr>
            <w:tcW w:w="313" w:type="pct"/>
            <w:tcBorders>
              <w:top w:val="nil"/>
              <w:left w:val="nil"/>
              <w:bottom w:val="single" w:sz="8" w:space="0" w:color="auto"/>
              <w:right w:val="nil"/>
            </w:tcBorders>
            <w:vAlign w:val="bottom"/>
          </w:tcPr>
          <w:p w14:paraId="236A8B69" w14:textId="589CB71C"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67</w:t>
            </w:r>
          </w:p>
        </w:tc>
        <w:tc>
          <w:tcPr>
            <w:tcW w:w="316" w:type="pct"/>
            <w:gridSpan w:val="2"/>
            <w:tcBorders>
              <w:top w:val="nil"/>
              <w:left w:val="nil"/>
              <w:bottom w:val="single" w:sz="8" w:space="0" w:color="auto"/>
              <w:right w:val="nil"/>
            </w:tcBorders>
            <w:vAlign w:val="bottom"/>
          </w:tcPr>
          <w:p w14:paraId="49730759" w14:textId="0F299B52"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11</w:t>
            </w:r>
          </w:p>
        </w:tc>
        <w:tc>
          <w:tcPr>
            <w:tcW w:w="316" w:type="pct"/>
            <w:gridSpan w:val="2"/>
            <w:tcBorders>
              <w:top w:val="nil"/>
              <w:left w:val="nil"/>
              <w:bottom w:val="single" w:sz="8" w:space="0" w:color="auto"/>
              <w:right w:val="nil"/>
            </w:tcBorders>
            <w:vAlign w:val="bottom"/>
          </w:tcPr>
          <w:p w14:paraId="5CEDB0C1" w14:textId="4A384CB7"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75</w:t>
            </w:r>
          </w:p>
        </w:tc>
        <w:tc>
          <w:tcPr>
            <w:tcW w:w="316" w:type="pct"/>
            <w:tcBorders>
              <w:top w:val="nil"/>
              <w:left w:val="nil"/>
              <w:bottom w:val="single" w:sz="8" w:space="0" w:color="auto"/>
              <w:right w:val="nil"/>
            </w:tcBorders>
            <w:vAlign w:val="bottom"/>
          </w:tcPr>
          <w:p w14:paraId="25A2CAA2" w14:textId="6CE3DD99"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7" w:type="pct"/>
            <w:gridSpan w:val="2"/>
            <w:tcBorders>
              <w:top w:val="nil"/>
              <w:left w:val="nil"/>
              <w:bottom w:val="single" w:sz="8" w:space="0" w:color="auto"/>
              <w:right w:val="nil"/>
            </w:tcBorders>
            <w:vAlign w:val="bottom"/>
          </w:tcPr>
          <w:p w14:paraId="71447F9E" w14:textId="7CB91D9B"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7</w:t>
            </w:r>
          </w:p>
        </w:tc>
        <w:tc>
          <w:tcPr>
            <w:tcW w:w="316" w:type="pct"/>
            <w:gridSpan w:val="2"/>
            <w:tcBorders>
              <w:top w:val="nil"/>
              <w:left w:val="nil"/>
              <w:bottom w:val="single" w:sz="8" w:space="0" w:color="auto"/>
              <w:right w:val="nil"/>
            </w:tcBorders>
            <w:vAlign w:val="bottom"/>
          </w:tcPr>
          <w:p w14:paraId="6BE0B746" w14:textId="64B1BA38"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8" w:type="pct"/>
            <w:tcBorders>
              <w:top w:val="nil"/>
              <w:left w:val="nil"/>
              <w:bottom w:val="single" w:sz="8" w:space="0" w:color="auto"/>
              <w:right w:val="nil"/>
            </w:tcBorders>
            <w:vAlign w:val="bottom"/>
          </w:tcPr>
          <w:p w14:paraId="26E3E168" w14:textId="1141DA60"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160</w:t>
            </w:r>
          </w:p>
        </w:tc>
      </w:tr>
      <w:tr w:rsidR="00835090" w:rsidRPr="00587444" w14:paraId="631A1C2A" w14:textId="77777777" w:rsidTr="009A253C">
        <w:trPr>
          <w:trHeight w:val="20"/>
          <w:jc w:val="center"/>
        </w:trPr>
        <w:tc>
          <w:tcPr>
            <w:tcW w:w="579" w:type="pct"/>
          </w:tcPr>
          <w:p w14:paraId="4EFF03D5" w14:textId="77777777" w:rsidR="00835090" w:rsidRPr="00587444" w:rsidRDefault="00835090" w:rsidP="00835090">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Total</w:t>
            </w:r>
          </w:p>
        </w:tc>
        <w:tc>
          <w:tcPr>
            <w:tcW w:w="319" w:type="pct"/>
            <w:tcBorders>
              <w:top w:val="nil"/>
              <w:left w:val="nil"/>
              <w:bottom w:val="single" w:sz="12" w:space="0" w:color="auto"/>
              <w:right w:val="nil"/>
            </w:tcBorders>
            <w:shd w:val="clear" w:color="auto" w:fill="auto"/>
            <w:vAlign w:val="bottom"/>
          </w:tcPr>
          <w:p w14:paraId="2842F1CD" w14:textId="6A7345ED" w:rsidR="00835090" w:rsidRPr="00587444" w:rsidRDefault="00835090" w:rsidP="00835090">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sz w:val="14"/>
                <w:szCs w:val="14"/>
              </w:rPr>
              <w:t>3,374,382</w:t>
            </w:r>
          </w:p>
        </w:tc>
        <w:tc>
          <w:tcPr>
            <w:tcW w:w="320" w:type="pct"/>
            <w:tcBorders>
              <w:top w:val="nil"/>
              <w:left w:val="nil"/>
              <w:bottom w:val="single" w:sz="12" w:space="0" w:color="auto"/>
              <w:right w:val="nil"/>
            </w:tcBorders>
            <w:shd w:val="clear" w:color="auto" w:fill="auto"/>
            <w:vAlign w:val="bottom"/>
          </w:tcPr>
          <w:p w14:paraId="2B42FCC5" w14:textId="46B1D3AC" w:rsidR="00835090" w:rsidRPr="00587444" w:rsidRDefault="00835090" w:rsidP="00835090">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sz w:val="14"/>
                <w:szCs w:val="14"/>
              </w:rPr>
              <w:t>228,819</w:t>
            </w:r>
          </w:p>
        </w:tc>
        <w:tc>
          <w:tcPr>
            <w:tcW w:w="320" w:type="pct"/>
            <w:tcBorders>
              <w:top w:val="nil"/>
              <w:left w:val="nil"/>
              <w:bottom w:val="single" w:sz="12" w:space="0" w:color="auto"/>
              <w:right w:val="nil"/>
            </w:tcBorders>
            <w:shd w:val="clear" w:color="auto" w:fill="auto"/>
            <w:vAlign w:val="bottom"/>
          </w:tcPr>
          <w:p w14:paraId="43E7ED5B" w14:textId="3B07CF1E" w:rsidR="00835090" w:rsidRPr="00587444" w:rsidRDefault="00835090" w:rsidP="00835090">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sz w:val="14"/>
                <w:szCs w:val="14"/>
              </w:rPr>
              <w:t>156,936</w:t>
            </w:r>
          </w:p>
        </w:tc>
        <w:tc>
          <w:tcPr>
            <w:tcW w:w="319" w:type="pct"/>
            <w:tcBorders>
              <w:top w:val="nil"/>
              <w:left w:val="nil"/>
              <w:bottom w:val="single" w:sz="12" w:space="0" w:color="auto"/>
              <w:right w:val="nil"/>
            </w:tcBorders>
            <w:shd w:val="clear" w:color="auto" w:fill="auto"/>
            <w:vAlign w:val="bottom"/>
          </w:tcPr>
          <w:p w14:paraId="33898317" w14:textId="6D6D0D3F" w:rsidR="00835090" w:rsidRPr="00587444" w:rsidRDefault="00835090" w:rsidP="00835090">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sz w:val="14"/>
                <w:szCs w:val="14"/>
              </w:rPr>
              <w:t>11,146</w:t>
            </w:r>
          </w:p>
        </w:tc>
        <w:tc>
          <w:tcPr>
            <w:tcW w:w="319" w:type="pct"/>
            <w:tcBorders>
              <w:top w:val="nil"/>
              <w:left w:val="nil"/>
              <w:bottom w:val="single" w:sz="12" w:space="0" w:color="auto"/>
              <w:right w:val="nil"/>
            </w:tcBorders>
            <w:shd w:val="clear" w:color="auto" w:fill="auto"/>
            <w:vAlign w:val="bottom"/>
          </w:tcPr>
          <w:p w14:paraId="3D76EAB0" w14:textId="626C1A6E" w:rsidR="00835090" w:rsidRPr="00587444" w:rsidRDefault="00835090" w:rsidP="00835090">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sz w:val="14"/>
                <w:szCs w:val="14"/>
              </w:rPr>
              <w:t>182,440</w:t>
            </w:r>
          </w:p>
        </w:tc>
        <w:tc>
          <w:tcPr>
            <w:tcW w:w="308" w:type="pct"/>
            <w:tcBorders>
              <w:top w:val="nil"/>
              <w:left w:val="nil"/>
              <w:bottom w:val="single" w:sz="12" w:space="0" w:color="auto"/>
              <w:right w:val="nil"/>
            </w:tcBorders>
            <w:shd w:val="clear" w:color="auto" w:fill="auto"/>
            <w:vAlign w:val="bottom"/>
          </w:tcPr>
          <w:p w14:paraId="161639E8" w14:textId="73DC003A" w:rsidR="00835090" w:rsidRPr="00587444" w:rsidRDefault="00835090" w:rsidP="00835090">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sz w:val="14"/>
                <w:szCs w:val="14"/>
              </w:rPr>
              <w:t>33,287</w:t>
            </w:r>
          </w:p>
        </w:tc>
        <w:tc>
          <w:tcPr>
            <w:tcW w:w="313" w:type="pct"/>
            <w:tcBorders>
              <w:top w:val="nil"/>
              <w:left w:val="nil"/>
              <w:bottom w:val="single" w:sz="12" w:space="0" w:color="auto"/>
              <w:right w:val="nil"/>
            </w:tcBorders>
            <w:shd w:val="clear" w:color="auto" w:fill="auto"/>
            <w:vAlign w:val="bottom"/>
          </w:tcPr>
          <w:p w14:paraId="6DB83632" w14:textId="57D84126" w:rsidR="00835090" w:rsidRPr="00587444" w:rsidRDefault="00835090" w:rsidP="00835090">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sz w:val="14"/>
                <w:szCs w:val="14"/>
              </w:rPr>
              <w:t>3,987,010</w:t>
            </w:r>
          </w:p>
        </w:tc>
        <w:tc>
          <w:tcPr>
            <w:tcW w:w="313" w:type="pct"/>
            <w:tcBorders>
              <w:top w:val="nil"/>
              <w:left w:val="nil"/>
              <w:bottom w:val="single" w:sz="12" w:space="0" w:color="auto"/>
              <w:right w:val="nil"/>
            </w:tcBorders>
            <w:vAlign w:val="bottom"/>
          </w:tcPr>
          <w:p w14:paraId="4F040FDA" w14:textId="6DF19413" w:rsidR="00835090" w:rsidRPr="00587444" w:rsidRDefault="00835090" w:rsidP="00835090">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618,157</w:t>
            </w:r>
          </w:p>
        </w:tc>
        <w:tc>
          <w:tcPr>
            <w:tcW w:w="316" w:type="pct"/>
            <w:gridSpan w:val="2"/>
            <w:tcBorders>
              <w:top w:val="nil"/>
              <w:left w:val="nil"/>
              <w:bottom w:val="single" w:sz="12" w:space="0" w:color="auto"/>
              <w:right w:val="nil"/>
            </w:tcBorders>
            <w:vAlign w:val="bottom"/>
          </w:tcPr>
          <w:p w14:paraId="69E1096A" w14:textId="7D67CEEE" w:rsidR="00835090" w:rsidRPr="00587444" w:rsidRDefault="00835090" w:rsidP="00835090">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28,829</w:t>
            </w:r>
          </w:p>
        </w:tc>
        <w:tc>
          <w:tcPr>
            <w:tcW w:w="316" w:type="pct"/>
            <w:gridSpan w:val="2"/>
            <w:tcBorders>
              <w:top w:val="nil"/>
              <w:left w:val="nil"/>
              <w:bottom w:val="single" w:sz="12" w:space="0" w:color="auto"/>
              <w:right w:val="nil"/>
            </w:tcBorders>
            <w:vAlign w:val="bottom"/>
          </w:tcPr>
          <w:p w14:paraId="793324EF" w14:textId="3D6AAE0F" w:rsidR="00835090" w:rsidRPr="00587444" w:rsidRDefault="00835090" w:rsidP="00835090">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8,451</w:t>
            </w:r>
          </w:p>
        </w:tc>
        <w:tc>
          <w:tcPr>
            <w:tcW w:w="316" w:type="pct"/>
            <w:tcBorders>
              <w:top w:val="nil"/>
              <w:left w:val="nil"/>
              <w:bottom w:val="single" w:sz="12" w:space="0" w:color="auto"/>
              <w:right w:val="nil"/>
            </w:tcBorders>
            <w:vAlign w:val="bottom"/>
          </w:tcPr>
          <w:p w14:paraId="3A1CE793" w14:textId="13D1AA4C" w:rsidR="00835090" w:rsidRPr="00587444" w:rsidRDefault="00835090" w:rsidP="00835090">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46</w:t>
            </w:r>
          </w:p>
        </w:tc>
        <w:tc>
          <w:tcPr>
            <w:tcW w:w="317" w:type="pct"/>
            <w:gridSpan w:val="2"/>
            <w:tcBorders>
              <w:top w:val="nil"/>
              <w:left w:val="nil"/>
              <w:bottom w:val="single" w:sz="12" w:space="0" w:color="auto"/>
              <w:right w:val="nil"/>
            </w:tcBorders>
            <w:shd w:val="clear" w:color="auto" w:fill="auto"/>
            <w:vAlign w:val="bottom"/>
          </w:tcPr>
          <w:p w14:paraId="01ECCAE6" w14:textId="29E2172C" w:rsidR="00835090" w:rsidRPr="00587444" w:rsidRDefault="00835090" w:rsidP="00835090">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94,850</w:t>
            </w:r>
          </w:p>
        </w:tc>
        <w:tc>
          <w:tcPr>
            <w:tcW w:w="316" w:type="pct"/>
            <w:gridSpan w:val="2"/>
            <w:tcBorders>
              <w:top w:val="nil"/>
              <w:left w:val="nil"/>
              <w:bottom w:val="single" w:sz="12" w:space="0" w:color="auto"/>
              <w:right w:val="nil"/>
            </w:tcBorders>
            <w:vAlign w:val="bottom"/>
          </w:tcPr>
          <w:p w14:paraId="74307A85" w14:textId="352480A2" w:rsidR="00835090" w:rsidRPr="00587444" w:rsidRDefault="00835090" w:rsidP="00835090">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6</w:t>
            </w:r>
          </w:p>
        </w:tc>
        <w:tc>
          <w:tcPr>
            <w:tcW w:w="308" w:type="pct"/>
            <w:tcBorders>
              <w:top w:val="nil"/>
              <w:left w:val="nil"/>
              <w:bottom w:val="single" w:sz="12" w:space="0" w:color="auto"/>
              <w:right w:val="nil"/>
            </w:tcBorders>
            <w:vAlign w:val="bottom"/>
          </w:tcPr>
          <w:p w14:paraId="02D93D87" w14:textId="2DF0E68F" w:rsidR="00835090" w:rsidRPr="00587444" w:rsidRDefault="00835090" w:rsidP="00835090">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750,339</w:t>
            </w:r>
          </w:p>
        </w:tc>
      </w:tr>
      <w:tr w:rsidR="00835090" w:rsidRPr="00587444" w14:paraId="55FD5568" w14:textId="77777777" w:rsidTr="00AD6DCF">
        <w:trPr>
          <w:trHeight w:val="200"/>
          <w:jc w:val="center"/>
        </w:trPr>
        <w:tc>
          <w:tcPr>
            <w:tcW w:w="579" w:type="pct"/>
          </w:tcPr>
          <w:p w14:paraId="7BB752F8" w14:textId="77777777" w:rsidR="00835090" w:rsidRDefault="00835090" w:rsidP="00835090">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Guarantees and </w:t>
            </w:r>
          </w:p>
          <w:p w14:paraId="42F6F186" w14:textId="77777777" w:rsidR="00835090" w:rsidRPr="00587444" w:rsidRDefault="00835090" w:rsidP="00835090">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commitments</w:t>
            </w:r>
          </w:p>
        </w:tc>
        <w:tc>
          <w:tcPr>
            <w:tcW w:w="319" w:type="pct"/>
            <w:tcBorders>
              <w:top w:val="nil"/>
              <w:left w:val="nil"/>
              <w:bottom w:val="nil"/>
              <w:right w:val="nil"/>
            </w:tcBorders>
            <w:shd w:val="clear" w:color="auto" w:fill="auto"/>
            <w:vAlign w:val="bottom"/>
          </w:tcPr>
          <w:p w14:paraId="169C7E38" w14:textId="77777777"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shd w:val="clear" w:color="auto" w:fill="auto"/>
            <w:vAlign w:val="bottom"/>
          </w:tcPr>
          <w:p w14:paraId="0CA2EA56" w14:textId="77777777"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shd w:val="clear" w:color="auto" w:fill="auto"/>
            <w:vAlign w:val="bottom"/>
          </w:tcPr>
          <w:p w14:paraId="61049D5D" w14:textId="77777777"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shd w:val="clear" w:color="auto" w:fill="auto"/>
            <w:vAlign w:val="bottom"/>
          </w:tcPr>
          <w:p w14:paraId="0915D480" w14:textId="77777777"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shd w:val="clear" w:color="auto" w:fill="auto"/>
            <w:vAlign w:val="bottom"/>
          </w:tcPr>
          <w:p w14:paraId="2585F291" w14:textId="77777777"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p>
        </w:tc>
        <w:tc>
          <w:tcPr>
            <w:tcW w:w="308" w:type="pct"/>
            <w:tcBorders>
              <w:top w:val="nil"/>
              <w:left w:val="nil"/>
              <w:bottom w:val="nil"/>
              <w:right w:val="nil"/>
            </w:tcBorders>
            <w:shd w:val="clear" w:color="auto" w:fill="auto"/>
            <w:vAlign w:val="bottom"/>
          </w:tcPr>
          <w:p w14:paraId="1EB763C5" w14:textId="77777777"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shd w:val="clear" w:color="auto" w:fill="auto"/>
            <w:vAlign w:val="bottom"/>
          </w:tcPr>
          <w:p w14:paraId="7C7B2DCA" w14:textId="77777777"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vAlign w:val="bottom"/>
          </w:tcPr>
          <w:p w14:paraId="1C98AB8D" w14:textId="77777777"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27F9FBCB" w14:textId="77777777"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3C3D5DBC" w14:textId="77777777"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p>
        </w:tc>
        <w:tc>
          <w:tcPr>
            <w:tcW w:w="316" w:type="pct"/>
            <w:tcBorders>
              <w:top w:val="nil"/>
              <w:left w:val="nil"/>
              <w:bottom w:val="nil"/>
              <w:right w:val="nil"/>
            </w:tcBorders>
            <w:vAlign w:val="bottom"/>
          </w:tcPr>
          <w:p w14:paraId="1941B79C" w14:textId="77777777"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p>
        </w:tc>
        <w:tc>
          <w:tcPr>
            <w:tcW w:w="317" w:type="pct"/>
            <w:gridSpan w:val="2"/>
            <w:tcBorders>
              <w:top w:val="nil"/>
              <w:left w:val="nil"/>
              <w:bottom w:val="nil"/>
              <w:right w:val="nil"/>
            </w:tcBorders>
            <w:vAlign w:val="bottom"/>
          </w:tcPr>
          <w:p w14:paraId="092DAC00" w14:textId="77777777"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382C24B0" w14:textId="77777777"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p>
        </w:tc>
        <w:tc>
          <w:tcPr>
            <w:tcW w:w="308" w:type="pct"/>
            <w:tcBorders>
              <w:top w:val="nil"/>
              <w:left w:val="nil"/>
              <w:bottom w:val="nil"/>
              <w:right w:val="nil"/>
            </w:tcBorders>
            <w:vAlign w:val="bottom"/>
          </w:tcPr>
          <w:p w14:paraId="10883F9E" w14:textId="77777777" w:rsidR="00835090" w:rsidRPr="00587444" w:rsidRDefault="00835090" w:rsidP="00835090">
            <w:pPr>
              <w:tabs>
                <w:tab w:val="right" w:pos="1202"/>
              </w:tabs>
              <w:spacing w:after="0" w:line="240" w:lineRule="auto"/>
              <w:jc w:val="right"/>
              <w:outlineLvl w:val="0"/>
              <w:rPr>
                <w:rFonts w:ascii="Arial" w:eastAsia="Calibri" w:hAnsi="Arial" w:cs="Arial"/>
                <w:snapToGrid w:val="0"/>
                <w:sz w:val="14"/>
                <w:szCs w:val="14"/>
              </w:rPr>
            </w:pPr>
          </w:p>
        </w:tc>
      </w:tr>
      <w:tr w:rsidR="00835090" w:rsidRPr="00587444" w14:paraId="4A64C12B" w14:textId="77777777" w:rsidTr="009A253C">
        <w:trPr>
          <w:trHeight w:val="200"/>
          <w:jc w:val="center"/>
        </w:trPr>
        <w:tc>
          <w:tcPr>
            <w:tcW w:w="579" w:type="pct"/>
            <w:vAlign w:val="bottom"/>
          </w:tcPr>
          <w:p w14:paraId="72C25BC8" w14:textId="77777777" w:rsidR="00835090" w:rsidRPr="00587444" w:rsidRDefault="00835090" w:rsidP="00835090">
            <w:pPr>
              <w:tabs>
                <w:tab w:val="right" w:pos="1202"/>
              </w:tabs>
              <w:spacing w:after="0" w:line="240" w:lineRule="auto"/>
              <w:outlineLvl w:val="0"/>
              <w:rPr>
                <w:rFonts w:ascii="Arial" w:eastAsia="Calibri" w:hAnsi="Arial" w:cs="Arial"/>
                <w:sz w:val="14"/>
                <w:szCs w:val="14"/>
                <w:lang w:val="en-GB"/>
              </w:rPr>
            </w:pPr>
            <w:r w:rsidRPr="00D05870">
              <w:rPr>
                <w:rFonts w:ascii="Arial" w:eastAsia="Calibri" w:hAnsi="Arial" w:cs="Arial"/>
                <w:sz w:val="14"/>
                <w:szCs w:val="14"/>
                <w:lang w:val="en-GB"/>
              </w:rPr>
              <w:t>Issued guarantees</w:t>
            </w:r>
          </w:p>
        </w:tc>
        <w:tc>
          <w:tcPr>
            <w:tcW w:w="319" w:type="pct"/>
            <w:tcBorders>
              <w:top w:val="nil"/>
              <w:left w:val="nil"/>
              <w:bottom w:val="nil"/>
              <w:right w:val="nil"/>
            </w:tcBorders>
            <w:shd w:val="clear" w:color="auto" w:fill="auto"/>
            <w:vAlign w:val="bottom"/>
          </w:tcPr>
          <w:p w14:paraId="2548022A" w14:textId="58233EA8"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32,565</w:t>
            </w:r>
          </w:p>
        </w:tc>
        <w:tc>
          <w:tcPr>
            <w:tcW w:w="320" w:type="pct"/>
            <w:tcBorders>
              <w:top w:val="nil"/>
              <w:left w:val="nil"/>
              <w:bottom w:val="nil"/>
              <w:right w:val="nil"/>
            </w:tcBorders>
            <w:shd w:val="clear" w:color="auto" w:fill="auto"/>
            <w:vAlign w:val="bottom"/>
          </w:tcPr>
          <w:p w14:paraId="5687DE7F" w14:textId="7EFDE207"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8,542</w:t>
            </w:r>
          </w:p>
        </w:tc>
        <w:tc>
          <w:tcPr>
            <w:tcW w:w="320" w:type="pct"/>
            <w:tcBorders>
              <w:top w:val="nil"/>
              <w:left w:val="nil"/>
              <w:bottom w:val="nil"/>
              <w:right w:val="nil"/>
            </w:tcBorders>
            <w:shd w:val="clear" w:color="auto" w:fill="auto"/>
            <w:vAlign w:val="bottom"/>
          </w:tcPr>
          <w:p w14:paraId="356F94CA" w14:textId="4203F306"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2,514</w:t>
            </w:r>
          </w:p>
        </w:tc>
        <w:tc>
          <w:tcPr>
            <w:tcW w:w="319" w:type="pct"/>
            <w:tcBorders>
              <w:top w:val="nil"/>
              <w:left w:val="nil"/>
              <w:bottom w:val="nil"/>
              <w:right w:val="nil"/>
            </w:tcBorders>
            <w:shd w:val="clear" w:color="auto" w:fill="auto"/>
            <w:vAlign w:val="bottom"/>
          </w:tcPr>
          <w:p w14:paraId="14ABDD61" w14:textId="5E86B973"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20589D78" w14:textId="71855854"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029DC629" w14:textId="239A74DF"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79C7C3E5" w14:textId="4AFB410F"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43,621</w:t>
            </w:r>
          </w:p>
        </w:tc>
        <w:tc>
          <w:tcPr>
            <w:tcW w:w="313" w:type="pct"/>
            <w:tcBorders>
              <w:top w:val="nil"/>
              <w:left w:val="nil"/>
              <w:bottom w:val="nil"/>
              <w:right w:val="nil"/>
            </w:tcBorders>
            <w:vAlign w:val="bottom"/>
          </w:tcPr>
          <w:p w14:paraId="7FB32073" w14:textId="178570AE"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32,190</w:t>
            </w:r>
          </w:p>
        </w:tc>
        <w:tc>
          <w:tcPr>
            <w:tcW w:w="316" w:type="pct"/>
            <w:gridSpan w:val="2"/>
            <w:tcBorders>
              <w:top w:val="nil"/>
              <w:left w:val="nil"/>
              <w:bottom w:val="nil"/>
              <w:right w:val="nil"/>
            </w:tcBorders>
            <w:vAlign w:val="bottom"/>
          </w:tcPr>
          <w:p w14:paraId="15F0E114" w14:textId="27CFEFCD"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1,206</w:t>
            </w:r>
          </w:p>
        </w:tc>
        <w:tc>
          <w:tcPr>
            <w:tcW w:w="316" w:type="pct"/>
            <w:gridSpan w:val="2"/>
            <w:tcBorders>
              <w:top w:val="nil"/>
              <w:left w:val="nil"/>
              <w:bottom w:val="nil"/>
              <w:right w:val="nil"/>
            </w:tcBorders>
            <w:vAlign w:val="bottom"/>
          </w:tcPr>
          <w:p w14:paraId="54F77523" w14:textId="4BAD868E"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1,948</w:t>
            </w:r>
          </w:p>
        </w:tc>
        <w:tc>
          <w:tcPr>
            <w:tcW w:w="316" w:type="pct"/>
            <w:tcBorders>
              <w:top w:val="nil"/>
              <w:left w:val="nil"/>
              <w:bottom w:val="nil"/>
              <w:right w:val="nil"/>
            </w:tcBorders>
            <w:vAlign w:val="bottom"/>
          </w:tcPr>
          <w:p w14:paraId="34559463" w14:textId="654F8D4B"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522A572E" w14:textId="37EC68F6"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3D5F68E9" w14:textId="038382BB"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10488D63" w14:textId="3F5BC139"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35,344</w:t>
            </w:r>
          </w:p>
        </w:tc>
      </w:tr>
      <w:tr w:rsidR="00835090" w:rsidRPr="00587444" w14:paraId="7A92952F" w14:textId="77777777" w:rsidTr="009A253C">
        <w:trPr>
          <w:trHeight w:val="200"/>
          <w:jc w:val="center"/>
        </w:trPr>
        <w:tc>
          <w:tcPr>
            <w:tcW w:w="579" w:type="pct"/>
            <w:vAlign w:val="bottom"/>
          </w:tcPr>
          <w:p w14:paraId="16535CED" w14:textId="77777777" w:rsidR="00835090" w:rsidRDefault="00835090" w:rsidP="00835090">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Issued guarantees in </w:t>
            </w:r>
          </w:p>
          <w:p w14:paraId="17209C75" w14:textId="77777777" w:rsidR="00835090" w:rsidRPr="00587444" w:rsidRDefault="00835090" w:rsidP="00835090">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foreign currency</w:t>
            </w:r>
          </w:p>
        </w:tc>
        <w:tc>
          <w:tcPr>
            <w:tcW w:w="319" w:type="pct"/>
            <w:tcBorders>
              <w:top w:val="nil"/>
              <w:left w:val="nil"/>
              <w:bottom w:val="nil"/>
              <w:right w:val="nil"/>
            </w:tcBorders>
            <w:shd w:val="clear" w:color="auto" w:fill="auto"/>
            <w:vAlign w:val="bottom"/>
          </w:tcPr>
          <w:p w14:paraId="591EFC5C" w14:textId="5D75FF59"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55</w:t>
            </w:r>
          </w:p>
        </w:tc>
        <w:tc>
          <w:tcPr>
            <w:tcW w:w="320" w:type="pct"/>
            <w:tcBorders>
              <w:top w:val="nil"/>
              <w:left w:val="nil"/>
              <w:bottom w:val="nil"/>
              <w:right w:val="nil"/>
            </w:tcBorders>
            <w:shd w:val="clear" w:color="auto" w:fill="auto"/>
            <w:vAlign w:val="bottom"/>
          </w:tcPr>
          <w:p w14:paraId="14C436AF" w14:textId="4DF490D9"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3,771</w:t>
            </w:r>
          </w:p>
        </w:tc>
        <w:tc>
          <w:tcPr>
            <w:tcW w:w="320" w:type="pct"/>
            <w:tcBorders>
              <w:top w:val="nil"/>
              <w:left w:val="nil"/>
              <w:bottom w:val="nil"/>
              <w:right w:val="nil"/>
            </w:tcBorders>
            <w:shd w:val="clear" w:color="auto" w:fill="auto"/>
            <w:vAlign w:val="bottom"/>
          </w:tcPr>
          <w:p w14:paraId="46728235" w14:textId="17850650"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31FA12A8" w14:textId="654FEDAC"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nil"/>
              <w:right w:val="nil"/>
            </w:tcBorders>
            <w:shd w:val="clear" w:color="auto" w:fill="auto"/>
            <w:vAlign w:val="bottom"/>
          </w:tcPr>
          <w:p w14:paraId="61AA83FB" w14:textId="465DCBAE"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659622ED" w14:textId="175BB724"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nil"/>
              <w:right w:val="nil"/>
            </w:tcBorders>
            <w:shd w:val="clear" w:color="auto" w:fill="auto"/>
            <w:vAlign w:val="bottom"/>
          </w:tcPr>
          <w:p w14:paraId="4BC6C9C5" w14:textId="2DE44E4B"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3,826</w:t>
            </w:r>
          </w:p>
        </w:tc>
        <w:tc>
          <w:tcPr>
            <w:tcW w:w="313" w:type="pct"/>
            <w:tcBorders>
              <w:top w:val="nil"/>
              <w:left w:val="nil"/>
              <w:bottom w:val="nil"/>
              <w:right w:val="nil"/>
            </w:tcBorders>
            <w:vAlign w:val="bottom"/>
          </w:tcPr>
          <w:p w14:paraId="24376515" w14:textId="3A3C73E6"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16</w:t>
            </w:r>
          </w:p>
        </w:tc>
        <w:tc>
          <w:tcPr>
            <w:tcW w:w="316" w:type="pct"/>
            <w:gridSpan w:val="2"/>
            <w:tcBorders>
              <w:top w:val="nil"/>
              <w:left w:val="nil"/>
              <w:bottom w:val="nil"/>
              <w:right w:val="nil"/>
            </w:tcBorders>
            <w:vAlign w:val="bottom"/>
          </w:tcPr>
          <w:p w14:paraId="7C2D9A49" w14:textId="1D6DE868"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1,398</w:t>
            </w:r>
          </w:p>
        </w:tc>
        <w:tc>
          <w:tcPr>
            <w:tcW w:w="316" w:type="pct"/>
            <w:gridSpan w:val="2"/>
            <w:tcBorders>
              <w:top w:val="nil"/>
              <w:left w:val="nil"/>
              <w:bottom w:val="nil"/>
              <w:right w:val="nil"/>
            </w:tcBorders>
            <w:vAlign w:val="bottom"/>
          </w:tcPr>
          <w:p w14:paraId="7C84E38B" w14:textId="298182ED"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tcBorders>
              <w:top w:val="nil"/>
              <w:left w:val="nil"/>
              <w:bottom w:val="nil"/>
              <w:right w:val="nil"/>
            </w:tcBorders>
            <w:vAlign w:val="bottom"/>
          </w:tcPr>
          <w:p w14:paraId="111A439C" w14:textId="68887731"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nil"/>
              <w:right w:val="nil"/>
            </w:tcBorders>
            <w:vAlign w:val="bottom"/>
          </w:tcPr>
          <w:p w14:paraId="37A071BE" w14:textId="56517C60"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21385719" w14:textId="0F1D4618"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09722217" w14:textId="47097519"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1,414</w:t>
            </w:r>
          </w:p>
        </w:tc>
      </w:tr>
      <w:tr w:rsidR="00835090" w:rsidRPr="00587444" w14:paraId="7CC0F94D" w14:textId="77777777" w:rsidTr="009A253C">
        <w:trPr>
          <w:trHeight w:val="200"/>
          <w:jc w:val="center"/>
        </w:trPr>
        <w:tc>
          <w:tcPr>
            <w:tcW w:w="579" w:type="pct"/>
            <w:vAlign w:val="center"/>
          </w:tcPr>
          <w:p w14:paraId="64721B31" w14:textId="77777777" w:rsidR="00835090" w:rsidRPr="00587444" w:rsidRDefault="00835090" w:rsidP="00835090">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Undrawn loans </w:t>
            </w:r>
          </w:p>
        </w:tc>
        <w:tc>
          <w:tcPr>
            <w:tcW w:w="319" w:type="pct"/>
            <w:tcBorders>
              <w:top w:val="nil"/>
              <w:left w:val="nil"/>
              <w:bottom w:val="single" w:sz="6" w:space="0" w:color="auto"/>
              <w:right w:val="nil"/>
            </w:tcBorders>
            <w:shd w:val="clear" w:color="auto" w:fill="auto"/>
            <w:vAlign w:val="bottom"/>
          </w:tcPr>
          <w:p w14:paraId="088A0F08" w14:textId="08BBE824"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544,201</w:t>
            </w:r>
          </w:p>
        </w:tc>
        <w:tc>
          <w:tcPr>
            <w:tcW w:w="320" w:type="pct"/>
            <w:tcBorders>
              <w:top w:val="nil"/>
              <w:left w:val="nil"/>
              <w:bottom w:val="single" w:sz="6" w:space="0" w:color="auto"/>
              <w:right w:val="nil"/>
            </w:tcBorders>
            <w:shd w:val="clear" w:color="auto" w:fill="auto"/>
            <w:vAlign w:val="bottom"/>
          </w:tcPr>
          <w:p w14:paraId="336F4C6C" w14:textId="74B5B061"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3,236</w:t>
            </w:r>
          </w:p>
        </w:tc>
        <w:tc>
          <w:tcPr>
            <w:tcW w:w="320" w:type="pct"/>
            <w:tcBorders>
              <w:top w:val="nil"/>
              <w:left w:val="nil"/>
              <w:bottom w:val="single" w:sz="6" w:space="0" w:color="auto"/>
              <w:right w:val="nil"/>
            </w:tcBorders>
            <w:shd w:val="clear" w:color="auto" w:fill="auto"/>
            <w:vAlign w:val="bottom"/>
          </w:tcPr>
          <w:p w14:paraId="4FD38CA5" w14:textId="71E69AED"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15</w:t>
            </w:r>
          </w:p>
        </w:tc>
        <w:tc>
          <w:tcPr>
            <w:tcW w:w="319" w:type="pct"/>
            <w:tcBorders>
              <w:top w:val="nil"/>
              <w:left w:val="nil"/>
              <w:bottom w:val="single" w:sz="6" w:space="0" w:color="auto"/>
              <w:right w:val="nil"/>
            </w:tcBorders>
            <w:shd w:val="clear" w:color="auto" w:fill="auto"/>
            <w:vAlign w:val="bottom"/>
          </w:tcPr>
          <w:p w14:paraId="01C785BD" w14:textId="36D2587B"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9" w:type="pct"/>
            <w:tcBorders>
              <w:top w:val="nil"/>
              <w:left w:val="nil"/>
              <w:bottom w:val="single" w:sz="6" w:space="0" w:color="auto"/>
              <w:right w:val="nil"/>
            </w:tcBorders>
            <w:shd w:val="clear" w:color="auto" w:fill="auto"/>
            <w:vAlign w:val="bottom"/>
          </w:tcPr>
          <w:p w14:paraId="5E62576F" w14:textId="22945A0C"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1,324</w:t>
            </w:r>
          </w:p>
        </w:tc>
        <w:tc>
          <w:tcPr>
            <w:tcW w:w="308" w:type="pct"/>
            <w:tcBorders>
              <w:top w:val="nil"/>
              <w:left w:val="nil"/>
              <w:bottom w:val="single" w:sz="6" w:space="0" w:color="auto"/>
              <w:right w:val="nil"/>
            </w:tcBorders>
            <w:shd w:val="clear" w:color="auto" w:fill="auto"/>
            <w:vAlign w:val="bottom"/>
          </w:tcPr>
          <w:p w14:paraId="7DC12ADE" w14:textId="156787B8"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3" w:type="pct"/>
            <w:tcBorders>
              <w:top w:val="nil"/>
              <w:left w:val="nil"/>
              <w:bottom w:val="single" w:sz="6" w:space="0" w:color="auto"/>
              <w:right w:val="nil"/>
            </w:tcBorders>
            <w:shd w:val="clear" w:color="auto" w:fill="auto"/>
            <w:vAlign w:val="bottom"/>
          </w:tcPr>
          <w:p w14:paraId="76968CEB" w14:textId="19A7C205"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548,776</w:t>
            </w:r>
          </w:p>
        </w:tc>
        <w:tc>
          <w:tcPr>
            <w:tcW w:w="313" w:type="pct"/>
            <w:tcBorders>
              <w:top w:val="nil"/>
              <w:left w:val="nil"/>
              <w:bottom w:val="single" w:sz="6" w:space="0" w:color="auto"/>
              <w:right w:val="nil"/>
            </w:tcBorders>
            <w:vAlign w:val="bottom"/>
          </w:tcPr>
          <w:p w14:paraId="08A90065" w14:textId="09F3E915"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171,448</w:t>
            </w:r>
          </w:p>
        </w:tc>
        <w:tc>
          <w:tcPr>
            <w:tcW w:w="316" w:type="pct"/>
            <w:gridSpan w:val="2"/>
            <w:tcBorders>
              <w:top w:val="nil"/>
              <w:left w:val="nil"/>
              <w:bottom w:val="single" w:sz="6" w:space="0" w:color="auto"/>
              <w:right w:val="nil"/>
            </w:tcBorders>
            <w:vAlign w:val="bottom"/>
          </w:tcPr>
          <w:p w14:paraId="5680E141" w14:textId="07BE11D9"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2,073</w:t>
            </w:r>
          </w:p>
        </w:tc>
        <w:tc>
          <w:tcPr>
            <w:tcW w:w="316" w:type="pct"/>
            <w:gridSpan w:val="2"/>
            <w:tcBorders>
              <w:top w:val="nil"/>
              <w:left w:val="nil"/>
              <w:bottom w:val="single" w:sz="6" w:space="0" w:color="auto"/>
              <w:right w:val="nil"/>
            </w:tcBorders>
            <w:vAlign w:val="bottom"/>
          </w:tcPr>
          <w:p w14:paraId="294E6E28" w14:textId="46A3AB46"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14</w:t>
            </w:r>
          </w:p>
        </w:tc>
        <w:tc>
          <w:tcPr>
            <w:tcW w:w="316" w:type="pct"/>
            <w:tcBorders>
              <w:top w:val="nil"/>
              <w:left w:val="nil"/>
              <w:bottom w:val="single" w:sz="6" w:space="0" w:color="auto"/>
              <w:right w:val="nil"/>
            </w:tcBorders>
            <w:vAlign w:val="bottom"/>
          </w:tcPr>
          <w:p w14:paraId="40E4AB74" w14:textId="0FEE6D5B"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single" w:sz="6" w:space="0" w:color="auto"/>
              <w:right w:val="nil"/>
            </w:tcBorders>
            <w:vAlign w:val="bottom"/>
          </w:tcPr>
          <w:p w14:paraId="1F926074" w14:textId="7BB76B36"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1,304</w:t>
            </w:r>
          </w:p>
        </w:tc>
        <w:tc>
          <w:tcPr>
            <w:tcW w:w="316" w:type="pct"/>
            <w:gridSpan w:val="2"/>
            <w:tcBorders>
              <w:top w:val="nil"/>
              <w:left w:val="nil"/>
              <w:bottom w:val="single" w:sz="6" w:space="0" w:color="auto"/>
              <w:right w:val="nil"/>
            </w:tcBorders>
            <w:vAlign w:val="bottom"/>
          </w:tcPr>
          <w:p w14:paraId="4D8AF76A" w14:textId="39202110"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single" w:sz="6" w:space="0" w:color="auto"/>
              <w:right w:val="nil"/>
            </w:tcBorders>
            <w:vAlign w:val="bottom"/>
          </w:tcPr>
          <w:p w14:paraId="67427CF7" w14:textId="46B239CB" w:rsidR="00835090" w:rsidRPr="00587444" w:rsidRDefault="00835090" w:rsidP="00835090">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174,839</w:t>
            </w:r>
          </w:p>
        </w:tc>
      </w:tr>
      <w:tr w:rsidR="00835090" w:rsidRPr="00587444" w14:paraId="58F1F37D" w14:textId="77777777" w:rsidTr="009A253C">
        <w:trPr>
          <w:trHeight w:val="7"/>
          <w:jc w:val="center"/>
        </w:trPr>
        <w:tc>
          <w:tcPr>
            <w:tcW w:w="579" w:type="pct"/>
            <w:vAlign w:val="bottom"/>
          </w:tcPr>
          <w:p w14:paraId="1228FC8E" w14:textId="77777777" w:rsidR="00835090" w:rsidRPr="00587444" w:rsidRDefault="00835090" w:rsidP="00835090">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Total </w:t>
            </w:r>
          </w:p>
        </w:tc>
        <w:tc>
          <w:tcPr>
            <w:tcW w:w="319" w:type="pct"/>
            <w:tcBorders>
              <w:top w:val="single" w:sz="6" w:space="0" w:color="auto"/>
              <w:left w:val="nil"/>
              <w:bottom w:val="single" w:sz="12" w:space="0" w:color="auto"/>
              <w:right w:val="nil"/>
            </w:tcBorders>
            <w:shd w:val="clear" w:color="auto" w:fill="auto"/>
            <w:vAlign w:val="bottom"/>
          </w:tcPr>
          <w:p w14:paraId="496D978C" w14:textId="4A31FE25" w:rsidR="00835090" w:rsidRPr="00587444" w:rsidRDefault="00835090" w:rsidP="00835090">
            <w:pPr>
              <w:spacing w:after="0" w:line="240" w:lineRule="auto"/>
              <w:jc w:val="right"/>
              <w:rPr>
                <w:rFonts w:ascii="Arial" w:eastAsia="Calibri" w:hAnsi="Arial" w:cs="Arial"/>
                <w:b/>
                <w:bCs/>
                <w:sz w:val="14"/>
                <w:szCs w:val="14"/>
              </w:rPr>
            </w:pPr>
            <w:r>
              <w:rPr>
                <w:rFonts w:ascii="Arial" w:eastAsia="Calibri" w:hAnsi="Arial" w:cs="Arial"/>
                <w:b/>
                <w:bCs/>
                <w:sz w:val="14"/>
                <w:szCs w:val="14"/>
              </w:rPr>
              <w:t>576,821</w:t>
            </w:r>
          </w:p>
        </w:tc>
        <w:tc>
          <w:tcPr>
            <w:tcW w:w="320" w:type="pct"/>
            <w:tcBorders>
              <w:top w:val="single" w:sz="6" w:space="0" w:color="auto"/>
              <w:left w:val="nil"/>
              <w:bottom w:val="single" w:sz="12" w:space="0" w:color="auto"/>
              <w:right w:val="nil"/>
            </w:tcBorders>
            <w:shd w:val="clear" w:color="auto" w:fill="auto"/>
            <w:vAlign w:val="bottom"/>
          </w:tcPr>
          <w:p w14:paraId="0C5BA609" w14:textId="4A457457" w:rsidR="00835090" w:rsidRPr="00587444" w:rsidRDefault="00835090" w:rsidP="00835090">
            <w:pPr>
              <w:spacing w:after="0" w:line="240" w:lineRule="auto"/>
              <w:jc w:val="right"/>
              <w:rPr>
                <w:rFonts w:ascii="Arial" w:eastAsia="Calibri" w:hAnsi="Arial" w:cs="Arial"/>
                <w:b/>
                <w:bCs/>
                <w:sz w:val="14"/>
                <w:szCs w:val="14"/>
              </w:rPr>
            </w:pPr>
            <w:r>
              <w:rPr>
                <w:rFonts w:ascii="Arial" w:eastAsia="Calibri" w:hAnsi="Arial" w:cs="Arial"/>
                <w:b/>
                <w:bCs/>
                <w:sz w:val="14"/>
                <w:szCs w:val="14"/>
              </w:rPr>
              <w:t>15,549</w:t>
            </w:r>
          </w:p>
        </w:tc>
        <w:tc>
          <w:tcPr>
            <w:tcW w:w="320" w:type="pct"/>
            <w:tcBorders>
              <w:top w:val="single" w:sz="6" w:space="0" w:color="auto"/>
              <w:left w:val="nil"/>
              <w:bottom w:val="single" w:sz="12" w:space="0" w:color="auto"/>
              <w:right w:val="nil"/>
            </w:tcBorders>
            <w:shd w:val="clear" w:color="auto" w:fill="auto"/>
            <w:vAlign w:val="bottom"/>
          </w:tcPr>
          <w:p w14:paraId="32FD6862" w14:textId="4E2B28BE" w:rsidR="00835090" w:rsidRPr="00587444" w:rsidRDefault="00835090" w:rsidP="00835090">
            <w:pPr>
              <w:spacing w:after="0" w:line="240" w:lineRule="auto"/>
              <w:jc w:val="right"/>
              <w:rPr>
                <w:rFonts w:ascii="Arial" w:eastAsia="Calibri" w:hAnsi="Arial" w:cs="Arial"/>
                <w:b/>
                <w:bCs/>
                <w:sz w:val="14"/>
                <w:szCs w:val="14"/>
              </w:rPr>
            </w:pPr>
            <w:r>
              <w:rPr>
                <w:rFonts w:ascii="Arial" w:eastAsia="Calibri" w:hAnsi="Arial" w:cs="Arial"/>
                <w:b/>
                <w:bCs/>
                <w:sz w:val="14"/>
                <w:szCs w:val="14"/>
              </w:rPr>
              <w:t>2,529</w:t>
            </w:r>
          </w:p>
        </w:tc>
        <w:tc>
          <w:tcPr>
            <w:tcW w:w="319" w:type="pct"/>
            <w:tcBorders>
              <w:top w:val="single" w:sz="6" w:space="0" w:color="auto"/>
              <w:left w:val="nil"/>
              <w:bottom w:val="single" w:sz="12" w:space="0" w:color="auto"/>
              <w:right w:val="nil"/>
            </w:tcBorders>
            <w:shd w:val="clear" w:color="auto" w:fill="auto"/>
            <w:vAlign w:val="bottom"/>
          </w:tcPr>
          <w:p w14:paraId="3E9A4B86" w14:textId="0A35CA5F" w:rsidR="00835090" w:rsidRPr="00587444" w:rsidRDefault="00835090" w:rsidP="00835090">
            <w:pPr>
              <w:spacing w:after="0" w:line="240" w:lineRule="auto"/>
              <w:jc w:val="right"/>
              <w:rPr>
                <w:rFonts w:ascii="Arial" w:eastAsia="Calibri" w:hAnsi="Arial" w:cs="Arial"/>
                <w:b/>
                <w:bCs/>
                <w:sz w:val="14"/>
                <w:szCs w:val="14"/>
              </w:rPr>
            </w:pPr>
            <w:r>
              <w:rPr>
                <w:rFonts w:ascii="Arial" w:eastAsia="Calibri" w:hAnsi="Arial" w:cs="Arial"/>
                <w:b/>
                <w:bCs/>
                <w:sz w:val="14"/>
                <w:szCs w:val="14"/>
              </w:rPr>
              <w:t>-</w:t>
            </w:r>
          </w:p>
        </w:tc>
        <w:tc>
          <w:tcPr>
            <w:tcW w:w="319" w:type="pct"/>
            <w:tcBorders>
              <w:top w:val="nil"/>
              <w:left w:val="nil"/>
              <w:bottom w:val="single" w:sz="12" w:space="0" w:color="auto"/>
              <w:right w:val="nil"/>
            </w:tcBorders>
            <w:shd w:val="clear" w:color="auto" w:fill="auto"/>
            <w:vAlign w:val="bottom"/>
          </w:tcPr>
          <w:p w14:paraId="405017F1" w14:textId="05833016" w:rsidR="00835090" w:rsidRPr="00587444" w:rsidRDefault="00835090" w:rsidP="00835090">
            <w:pPr>
              <w:spacing w:after="0" w:line="240" w:lineRule="auto"/>
              <w:jc w:val="right"/>
              <w:rPr>
                <w:rFonts w:ascii="Arial" w:eastAsia="Calibri" w:hAnsi="Arial" w:cs="Arial"/>
                <w:b/>
                <w:bCs/>
                <w:sz w:val="14"/>
                <w:szCs w:val="14"/>
              </w:rPr>
            </w:pPr>
            <w:r>
              <w:rPr>
                <w:rFonts w:ascii="Arial" w:eastAsia="Calibri" w:hAnsi="Arial" w:cs="Arial"/>
                <w:b/>
                <w:bCs/>
                <w:sz w:val="14"/>
                <w:szCs w:val="14"/>
              </w:rPr>
              <w:t>1,324</w:t>
            </w:r>
          </w:p>
        </w:tc>
        <w:tc>
          <w:tcPr>
            <w:tcW w:w="308" w:type="pct"/>
            <w:tcBorders>
              <w:top w:val="single" w:sz="6" w:space="0" w:color="auto"/>
              <w:left w:val="nil"/>
              <w:bottom w:val="single" w:sz="12" w:space="0" w:color="auto"/>
              <w:right w:val="nil"/>
            </w:tcBorders>
            <w:shd w:val="clear" w:color="auto" w:fill="auto"/>
            <w:vAlign w:val="bottom"/>
          </w:tcPr>
          <w:p w14:paraId="5BB33E3C" w14:textId="62DED393" w:rsidR="00835090" w:rsidRPr="00587444" w:rsidRDefault="00835090" w:rsidP="00835090">
            <w:pPr>
              <w:spacing w:after="0" w:line="240" w:lineRule="auto"/>
              <w:jc w:val="right"/>
              <w:rPr>
                <w:rFonts w:ascii="Arial" w:eastAsia="Calibri" w:hAnsi="Arial" w:cs="Arial"/>
                <w:b/>
                <w:bCs/>
                <w:sz w:val="14"/>
                <w:szCs w:val="14"/>
              </w:rPr>
            </w:pPr>
            <w:r>
              <w:rPr>
                <w:rFonts w:ascii="Arial" w:eastAsia="Calibri" w:hAnsi="Arial" w:cs="Arial"/>
                <w:b/>
                <w:bCs/>
                <w:sz w:val="14"/>
                <w:szCs w:val="14"/>
              </w:rPr>
              <w:t>-</w:t>
            </w:r>
          </w:p>
        </w:tc>
        <w:tc>
          <w:tcPr>
            <w:tcW w:w="313" w:type="pct"/>
            <w:tcBorders>
              <w:top w:val="single" w:sz="6" w:space="0" w:color="auto"/>
              <w:left w:val="nil"/>
              <w:bottom w:val="single" w:sz="12" w:space="0" w:color="auto"/>
              <w:right w:val="nil"/>
            </w:tcBorders>
            <w:shd w:val="clear" w:color="auto" w:fill="auto"/>
            <w:vAlign w:val="bottom"/>
          </w:tcPr>
          <w:p w14:paraId="06675ACB" w14:textId="30C987EE" w:rsidR="00835090" w:rsidRPr="00587444" w:rsidRDefault="00835090" w:rsidP="00835090">
            <w:pPr>
              <w:spacing w:after="0" w:line="240" w:lineRule="auto"/>
              <w:jc w:val="right"/>
              <w:rPr>
                <w:rFonts w:ascii="Arial" w:eastAsia="Calibri" w:hAnsi="Arial" w:cs="Arial"/>
                <w:b/>
                <w:bCs/>
                <w:sz w:val="14"/>
                <w:szCs w:val="14"/>
              </w:rPr>
            </w:pPr>
            <w:r>
              <w:rPr>
                <w:rFonts w:ascii="Arial" w:eastAsia="Calibri" w:hAnsi="Arial" w:cs="Arial"/>
                <w:b/>
                <w:bCs/>
                <w:sz w:val="14"/>
                <w:szCs w:val="14"/>
              </w:rPr>
              <w:t>596,223</w:t>
            </w:r>
          </w:p>
        </w:tc>
        <w:tc>
          <w:tcPr>
            <w:tcW w:w="313" w:type="pct"/>
            <w:tcBorders>
              <w:top w:val="single" w:sz="6" w:space="0" w:color="auto"/>
              <w:left w:val="nil"/>
              <w:bottom w:val="single" w:sz="12" w:space="0" w:color="auto"/>
              <w:right w:val="nil"/>
            </w:tcBorders>
            <w:vAlign w:val="bottom"/>
          </w:tcPr>
          <w:p w14:paraId="4612CCCD" w14:textId="1C64C00C" w:rsidR="00835090" w:rsidRPr="00587444" w:rsidRDefault="00835090" w:rsidP="00835090">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203,654</w:t>
            </w:r>
          </w:p>
        </w:tc>
        <w:tc>
          <w:tcPr>
            <w:tcW w:w="316" w:type="pct"/>
            <w:gridSpan w:val="2"/>
            <w:tcBorders>
              <w:top w:val="single" w:sz="6" w:space="0" w:color="auto"/>
              <w:left w:val="nil"/>
              <w:bottom w:val="single" w:sz="12" w:space="0" w:color="auto"/>
              <w:right w:val="nil"/>
            </w:tcBorders>
            <w:vAlign w:val="bottom"/>
          </w:tcPr>
          <w:p w14:paraId="5A47B102" w14:textId="12524FCE" w:rsidR="00835090" w:rsidRPr="00587444" w:rsidRDefault="00835090" w:rsidP="00835090">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4,677</w:t>
            </w:r>
          </w:p>
        </w:tc>
        <w:tc>
          <w:tcPr>
            <w:tcW w:w="316" w:type="pct"/>
            <w:gridSpan w:val="2"/>
            <w:tcBorders>
              <w:top w:val="single" w:sz="6" w:space="0" w:color="auto"/>
              <w:left w:val="nil"/>
              <w:bottom w:val="single" w:sz="12" w:space="0" w:color="auto"/>
              <w:right w:val="nil"/>
            </w:tcBorders>
            <w:vAlign w:val="bottom"/>
          </w:tcPr>
          <w:p w14:paraId="0B5E8015" w14:textId="2F293C82" w:rsidR="00835090" w:rsidRPr="00587444" w:rsidRDefault="00835090" w:rsidP="00835090">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1,962</w:t>
            </w:r>
          </w:p>
        </w:tc>
        <w:tc>
          <w:tcPr>
            <w:tcW w:w="316" w:type="pct"/>
            <w:tcBorders>
              <w:top w:val="single" w:sz="6" w:space="0" w:color="auto"/>
              <w:left w:val="nil"/>
              <w:bottom w:val="single" w:sz="12" w:space="0" w:color="auto"/>
              <w:right w:val="nil"/>
            </w:tcBorders>
            <w:vAlign w:val="bottom"/>
          </w:tcPr>
          <w:p w14:paraId="43645DC0" w14:textId="10BECCD4" w:rsidR="00835090" w:rsidRPr="00587444" w:rsidRDefault="00835090" w:rsidP="00835090">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w:t>
            </w:r>
          </w:p>
        </w:tc>
        <w:tc>
          <w:tcPr>
            <w:tcW w:w="317" w:type="pct"/>
            <w:gridSpan w:val="2"/>
            <w:tcBorders>
              <w:top w:val="nil"/>
              <w:left w:val="nil"/>
              <w:bottom w:val="single" w:sz="12" w:space="0" w:color="auto"/>
              <w:right w:val="nil"/>
            </w:tcBorders>
            <w:shd w:val="clear" w:color="auto" w:fill="auto"/>
            <w:vAlign w:val="bottom"/>
          </w:tcPr>
          <w:p w14:paraId="7C6D6A75" w14:textId="4EECFE86" w:rsidR="00835090" w:rsidRPr="00587444" w:rsidRDefault="00835090" w:rsidP="00835090">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1,304</w:t>
            </w:r>
          </w:p>
        </w:tc>
        <w:tc>
          <w:tcPr>
            <w:tcW w:w="316" w:type="pct"/>
            <w:gridSpan w:val="2"/>
            <w:tcBorders>
              <w:top w:val="single" w:sz="6" w:space="0" w:color="auto"/>
              <w:left w:val="nil"/>
              <w:bottom w:val="single" w:sz="12" w:space="0" w:color="auto"/>
              <w:right w:val="nil"/>
            </w:tcBorders>
            <w:vAlign w:val="bottom"/>
          </w:tcPr>
          <w:p w14:paraId="0C9A174C" w14:textId="49C97FB9" w:rsidR="00835090" w:rsidRPr="00587444" w:rsidRDefault="00835090" w:rsidP="00835090">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w:t>
            </w:r>
          </w:p>
        </w:tc>
        <w:tc>
          <w:tcPr>
            <w:tcW w:w="308" w:type="pct"/>
            <w:tcBorders>
              <w:top w:val="single" w:sz="6" w:space="0" w:color="auto"/>
              <w:left w:val="nil"/>
              <w:bottom w:val="single" w:sz="12" w:space="0" w:color="auto"/>
              <w:right w:val="nil"/>
            </w:tcBorders>
            <w:vAlign w:val="bottom"/>
          </w:tcPr>
          <w:p w14:paraId="0E7C7DC7" w14:textId="168CA1A6" w:rsidR="00835090" w:rsidRPr="00587444" w:rsidRDefault="00835090" w:rsidP="00835090">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211,597</w:t>
            </w:r>
          </w:p>
        </w:tc>
      </w:tr>
      <w:tr w:rsidR="00835090" w:rsidRPr="00587444" w14:paraId="15AC46B1" w14:textId="77777777" w:rsidTr="009A253C">
        <w:trPr>
          <w:trHeight w:val="50"/>
          <w:jc w:val="center"/>
        </w:trPr>
        <w:tc>
          <w:tcPr>
            <w:tcW w:w="579" w:type="pct"/>
            <w:vAlign w:val="bottom"/>
          </w:tcPr>
          <w:p w14:paraId="5516E517" w14:textId="77777777" w:rsidR="00835090" w:rsidRDefault="00835090" w:rsidP="00835090">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Total credit risk </w:t>
            </w:r>
          </w:p>
          <w:p w14:paraId="6A5F85A9" w14:textId="77777777" w:rsidR="00835090" w:rsidRPr="00587444" w:rsidRDefault="00835090" w:rsidP="00835090">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exposure</w:t>
            </w:r>
          </w:p>
        </w:tc>
        <w:tc>
          <w:tcPr>
            <w:tcW w:w="319" w:type="pct"/>
            <w:tcBorders>
              <w:top w:val="nil"/>
              <w:left w:val="nil"/>
              <w:bottom w:val="single" w:sz="12" w:space="0" w:color="auto"/>
              <w:right w:val="nil"/>
            </w:tcBorders>
            <w:shd w:val="clear" w:color="auto" w:fill="auto"/>
            <w:vAlign w:val="bottom"/>
          </w:tcPr>
          <w:p w14:paraId="6D978A38" w14:textId="73E90942" w:rsidR="00835090" w:rsidRPr="00587444" w:rsidRDefault="00835090" w:rsidP="00835090">
            <w:pPr>
              <w:spacing w:after="0" w:line="240" w:lineRule="auto"/>
              <w:jc w:val="right"/>
              <w:rPr>
                <w:rFonts w:ascii="Arial" w:hAnsi="Arial" w:cs="Arial"/>
                <w:b/>
                <w:bCs/>
                <w:sz w:val="14"/>
                <w:szCs w:val="14"/>
              </w:rPr>
            </w:pPr>
            <w:r>
              <w:rPr>
                <w:rFonts w:ascii="Arial" w:eastAsia="Calibri" w:hAnsi="Arial" w:cs="Arial"/>
                <w:b/>
                <w:bCs/>
                <w:sz w:val="14"/>
                <w:szCs w:val="14"/>
              </w:rPr>
              <w:t>3,951,203</w:t>
            </w:r>
          </w:p>
        </w:tc>
        <w:tc>
          <w:tcPr>
            <w:tcW w:w="320" w:type="pct"/>
            <w:tcBorders>
              <w:top w:val="nil"/>
              <w:left w:val="nil"/>
              <w:bottom w:val="single" w:sz="12" w:space="0" w:color="auto"/>
              <w:right w:val="nil"/>
            </w:tcBorders>
            <w:shd w:val="clear" w:color="auto" w:fill="auto"/>
            <w:vAlign w:val="bottom"/>
          </w:tcPr>
          <w:p w14:paraId="699E80C6" w14:textId="000AFA20" w:rsidR="00835090" w:rsidRPr="00587444" w:rsidRDefault="00835090" w:rsidP="00835090">
            <w:pPr>
              <w:spacing w:after="0" w:line="240" w:lineRule="auto"/>
              <w:jc w:val="right"/>
              <w:rPr>
                <w:rFonts w:ascii="Arial" w:hAnsi="Arial" w:cs="Arial"/>
                <w:b/>
                <w:bCs/>
                <w:sz w:val="14"/>
                <w:szCs w:val="14"/>
              </w:rPr>
            </w:pPr>
            <w:r>
              <w:rPr>
                <w:rFonts w:ascii="Arial" w:eastAsia="Calibri" w:hAnsi="Arial" w:cs="Arial"/>
                <w:b/>
                <w:bCs/>
                <w:sz w:val="14"/>
                <w:szCs w:val="14"/>
              </w:rPr>
              <w:t>244,368</w:t>
            </w:r>
          </w:p>
        </w:tc>
        <w:tc>
          <w:tcPr>
            <w:tcW w:w="320" w:type="pct"/>
            <w:tcBorders>
              <w:top w:val="nil"/>
              <w:left w:val="nil"/>
              <w:bottom w:val="single" w:sz="12" w:space="0" w:color="auto"/>
              <w:right w:val="nil"/>
            </w:tcBorders>
            <w:shd w:val="clear" w:color="auto" w:fill="auto"/>
            <w:vAlign w:val="bottom"/>
          </w:tcPr>
          <w:p w14:paraId="00BF24A5" w14:textId="2D177527" w:rsidR="00835090" w:rsidRPr="00587444" w:rsidRDefault="00835090" w:rsidP="00835090">
            <w:pPr>
              <w:spacing w:after="0" w:line="240" w:lineRule="auto"/>
              <w:jc w:val="right"/>
              <w:rPr>
                <w:rFonts w:ascii="Arial" w:hAnsi="Arial" w:cs="Arial"/>
                <w:b/>
                <w:bCs/>
                <w:sz w:val="14"/>
                <w:szCs w:val="14"/>
              </w:rPr>
            </w:pPr>
            <w:r>
              <w:rPr>
                <w:rFonts w:ascii="Arial" w:eastAsia="Calibri" w:hAnsi="Arial" w:cs="Arial"/>
                <w:b/>
                <w:bCs/>
                <w:sz w:val="14"/>
                <w:szCs w:val="14"/>
              </w:rPr>
              <w:t>159,465</w:t>
            </w:r>
          </w:p>
        </w:tc>
        <w:tc>
          <w:tcPr>
            <w:tcW w:w="319" w:type="pct"/>
            <w:tcBorders>
              <w:top w:val="nil"/>
              <w:left w:val="nil"/>
              <w:bottom w:val="single" w:sz="12" w:space="0" w:color="auto"/>
              <w:right w:val="nil"/>
            </w:tcBorders>
            <w:shd w:val="clear" w:color="auto" w:fill="auto"/>
            <w:vAlign w:val="bottom"/>
          </w:tcPr>
          <w:p w14:paraId="3FED72F5" w14:textId="60497A79" w:rsidR="00835090" w:rsidRPr="00587444" w:rsidRDefault="00835090" w:rsidP="00835090">
            <w:pPr>
              <w:spacing w:after="0" w:line="240" w:lineRule="auto"/>
              <w:jc w:val="right"/>
              <w:rPr>
                <w:rFonts w:ascii="Arial" w:hAnsi="Arial" w:cs="Arial"/>
                <w:b/>
                <w:bCs/>
                <w:sz w:val="14"/>
                <w:szCs w:val="14"/>
              </w:rPr>
            </w:pPr>
            <w:r>
              <w:rPr>
                <w:rFonts w:ascii="Arial" w:eastAsia="Calibri" w:hAnsi="Arial" w:cs="Arial"/>
                <w:b/>
                <w:bCs/>
                <w:sz w:val="14"/>
                <w:szCs w:val="14"/>
              </w:rPr>
              <w:t>11,146</w:t>
            </w:r>
          </w:p>
        </w:tc>
        <w:tc>
          <w:tcPr>
            <w:tcW w:w="319" w:type="pct"/>
            <w:tcBorders>
              <w:top w:val="nil"/>
              <w:left w:val="nil"/>
              <w:bottom w:val="single" w:sz="12" w:space="0" w:color="auto"/>
              <w:right w:val="nil"/>
            </w:tcBorders>
            <w:shd w:val="clear" w:color="auto" w:fill="auto"/>
            <w:vAlign w:val="bottom"/>
          </w:tcPr>
          <w:p w14:paraId="135FF082" w14:textId="608FAAD3" w:rsidR="00835090" w:rsidRPr="00587444" w:rsidRDefault="00835090" w:rsidP="00835090">
            <w:pPr>
              <w:spacing w:after="0" w:line="240" w:lineRule="auto"/>
              <w:jc w:val="right"/>
              <w:rPr>
                <w:rFonts w:ascii="Arial" w:hAnsi="Arial" w:cs="Arial"/>
                <w:b/>
                <w:bCs/>
                <w:sz w:val="14"/>
                <w:szCs w:val="14"/>
              </w:rPr>
            </w:pPr>
            <w:r>
              <w:rPr>
                <w:rFonts w:ascii="Arial" w:eastAsia="Calibri" w:hAnsi="Arial" w:cs="Arial"/>
                <w:b/>
                <w:bCs/>
                <w:sz w:val="14"/>
                <w:szCs w:val="14"/>
              </w:rPr>
              <w:t>183,764</w:t>
            </w:r>
          </w:p>
        </w:tc>
        <w:tc>
          <w:tcPr>
            <w:tcW w:w="308" w:type="pct"/>
            <w:tcBorders>
              <w:top w:val="nil"/>
              <w:left w:val="nil"/>
              <w:bottom w:val="single" w:sz="12" w:space="0" w:color="auto"/>
              <w:right w:val="nil"/>
            </w:tcBorders>
            <w:shd w:val="clear" w:color="auto" w:fill="auto"/>
            <w:vAlign w:val="bottom"/>
          </w:tcPr>
          <w:p w14:paraId="629A5F73" w14:textId="15B925CA" w:rsidR="00835090" w:rsidRPr="00587444" w:rsidRDefault="00835090" w:rsidP="00835090">
            <w:pPr>
              <w:spacing w:after="0" w:line="240" w:lineRule="auto"/>
              <w:jc w:val="right"/>
              <w:rPr>
                <w:rFonts w:ascii="Arial" w:hAnsi="Arial" w:cs="Arial"/>
                <w:b/>
                <w:bCs/>
                <w:sz w:val="14"/>
                <w:szCs w:val="14"/>
              </w:rPr>
            </w:pPr>
            <w:r>
              <w:rPr>
                <w:rFonts w:ascii="Arial" w:eastAsia="Calibri" w:hAnsi="Arial" w:cs="Arial"/>
                <w:b/>
                <w:bCs/>
                <w:sz w:val="14"/>
                <w:szCs w:val="14"/>
              </w:rPr>
              <w:t>33,287</w:t>
            </w:r>
          </w:p>
        </w:tc>
        <w:tc>
          <w:tcPr>
            <w:tcW w:w="313" w:type="pct"/>
            <w:tcBorders>
              <w:top w:val="nil"/>
              <w:left w:val="nil"/>
              <w:bottom w:val="single" w:sz="12" w:space="0" w:color="auto"/>
              <w:right w:val="nil"/>
            </w:tcBorders>
            <w:shd w:val="clear" w:color="auto" w:fill="auto"/>
            <w:vAlign w:val="bottom"/>
          </w:tcPr>
          <w:p w14:paraId="574CAFC5" w14:textId="2C379041" w:rsidR="00835090" w:rsidRPr="00587444" w:rsidRDefault="00835090" w:rsidP="00835090">
            <w:pPr>
              <w:spacing w:after="0" w:line="240" w:lineRule="auto"/>
              <w:jc w:val="right"/>
              <w:rPr>
                <w:rFonts w:ascii="Arial" w:hAnsi="Arial" w:cs="Arial"/>
                <w:b/>
                <w:bCs/>
                <w:sz w:val="14"/>
                <w:szCs w:val="14"/>
              </w:rPr>
            </w:pPr>
            <w:r>
              <w:rPr>
                <w:rFonts w:ascii="Arial" w:eastAsia="Calibri" w:hAnsi="Arial" w:cs="Arial"/>
                <w:b/>
                <w:bCs/>
                <w:sz w:val="14"/>
                <w:szCs w:val="14"/>
              </w:rPr>
              <w:t>4,583,233</w:t>
            </w:r>
          </w:p>
        </w:tc>
        <w:tc>
          <w:tcPr>
            <w:tcW w:w="313" w:type="pct"/>
            <w:tcBorders>
              <w:top w:val="nil"/>
              <w:left w:val="nil"/>
              <w:bottom w:val="single" w:sz="12" w:space="0" w:color="auto"/>
              <w:right w:val="nil"/>
            </w:tcBorders>
            <w:vAlign w:val="bottom"/>
          </w:tcPr>
          <w:p w14:paraId="33FFEF1C" w14:textId="12638557" w:rsidR="00835090" w:rsidRPr="00587444" w:rsidRDefault="00835090" w:rsidP="00835090">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821,811</w:t>
            </w:r>
          </w:p>
        </w:tc>
        <w:tc>
          <w:tcPr>
            <w:tcW w:w="316" w:type="pct"/>
            <w:gridSpan w:val="2"/>
            <w:tcBorders>
              <w:top w:val="nil"/>
              <w:left w:val="nil"/>
              <w:bottom w:val="single" w:sz="12" w:space="0" w:color="auto"/>
              <w:right w:val="nil"/>
            </w:tcBorders>
            <w:vAlign w:val="bottom"/>
          </w:tcPr>
          <w:p w14:paraId="7C84D724" w14:textId="21B2F4C0" w:rsidR="00835090" w:rsidRPr="00587444" w:rsidRDefault="00835090" w:rsidP="00835090">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33,506</w:t>
            </w:r>
          </w:p>
        </w:tc>
        <w:tc>
          <w:tcPr>
            <w:tcW w:w="316" w:type="pct"/>
            <w:gridSpan w:val="2"/>
            <w:tcBorders>
              <w:top w:val="nil"/>
              <w:left w:val="nil"/>
              <w:bottom w:val="single" w:sz="12" w:space="0" w:color="auto"/>
              <w:right w:val="nil"/>
            </w:tcBorders>
            <w:vAlign w:val="bottom"/>
          </w:tcPr>
          <w:p w14:paraId="0F3E7558" w14:textId="3367E3F0" w:rsidR="00835090" w:rsidRPr="00587444" w:rsidRDefault="00835090" w:rsidP="00835090">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10,413</w:t>
            </w:r>
          </w:p>
        </w:tc>
        <w:tc>
          <w:tcPr>
            <w:tcW w:w="316" w:type="pct"/>
            <w:tcBorders>
              <w:top w:val="nil"/>
              <w:left w:val="nil"/>
              <w:bottom w:val="single" w:sz="12" w:space="0" w:color="auto"/>
              <w:right w:val="nil"/>
            </w:tcBorders>
            <w:vAlign w:val="bottom"/>
          </w:tcPr>
          <w:p w14:paraId="6A286EC8" w14:textId="787FC047" w:rsidR="00835090" w:rsidRPr="00587444" w:rsidRDefault="00835090" w:rsidP="00835090">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46</w:t>
            </w:r>
          </w:p>
        </w:tc>
        <w:tc>
          <w:tcPr>
            <w:tcW w:w="317" w:type="pct"/>
            <w:gridSpan w:val="2"/>
            <w:tcBorders>
              <w:top w:val="nil"/>
              <w:left w:val="nil"/>
              <w:bottom w:val="single" w:sz="12" w:space="0" w:color="auto"/>
              <w:right w:val="nil"/>
            </w:tcBorders>
            <w:shd w:val="clear" w:color="auto" w:fill="auto"/>
            <w:vAlign w:val="bottom"/>
          </w:tcPr>
          <w:p w14:paraId="2C2EE93E" w14:textId="72FDDA60" w:rsidR="00835090" w:rsidRPr="00587444" w:rsidRDefault="00835090" w:rsidP="00835090">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96,154</w:t>
            </w:r>
          </w:p>
        </w:tc>
        <w:tc>
          <w:tcPr>
            <w:tcW w:w="316" w:type="pct"/>
            <w:gridSpan w:val="2"/>
            <w:tcBorders>
              <w:top w:val="nil"/>
              <w:left w:val="nil"/>
              <w:bottom w:val="single" w:sz="12" w:space="0" w:color="auto"/>
              <w:right w:val="nil"/>
            </w:tcBorders>
            <w:vAlign w:val="bottom"/>
          </w:tcPr>
          <w:p w14:paraId="1EB6A94C" w14:textId="20F50BCD" w:rsidR="00835090" w:rsidRPr="00587444" w:rsidRDefault="00835090" w:rsidP="00835090">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6</w:t>
            </w:r>
          </w:p>
        </w:tc>
        <w:tc>
          <w:tcPr>
            <w:tcW w:w="308" w:type="pct"/>
            <w:tcBorders>
              <w:top w:val="nil"/>
              <w:left w:val="nil"/>
              <w:bottom w:val="single" w:sz="12" w:space="0" w:color="auto"/>
              <w:right w:val="nil"/>
            </w:tcBorders>
            <w:vAlign w:val="bottom"/>
          </w:tcPr>
          <w:p w14:paraId="60897DCF" w14:textId="52F5A611" w:rsidR="00835090" w:rsidRPr="00587444" w:rsidRDefault="00835090" w:rsidP="00835090">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961,936</w:t>
            </w:r>
          </w:p>
        </w:tc>
      </w:tr>
    </w:tbl>
    <w:p w14:paraId="5AA67585" w14:textId="7901FC27" w:rsidR="00F62F59" w:rsidRDefault="00F62F59" w:rsidP="00F62F59">
      <w:pPr>
        <w:spacing w:after="0" w:line="240" w:lineRule="auto"/>
        <w:jc w:val="both"/>
        <w:rPr>
          <w:rFonts w:ascii="Arial" w:eastAsia="Calibri" w:hAnsi="Arial" w:cs="Arial"/>
          <w:sz w:val="20"/>
          <w:szCs w:val="20"/>
          <w:lang w:val="en-US"/>
        </w:rPr>
      </w:pPr>
    </w:p>
    <w:p w14:paraId="38CF9728" w14:textId="77777777" w:rsidR="00F62F59" w:rsidRDefault="00F62F59" w:rsidP="00F62F59">
      <w:pPr>
        <w:spacing w:after="0" w:line="240" w:lineRule="auto"/>
        <w:jc w:val="both"/>
        <w:rPr>
          <w:rFonts w:ascii="Arial" w:eastAsia="Calibri" w:hAnsi="Arial" w:cs="Arial"/>
          <w:sz w:val="20"/>
          <w:szCs w:val="20"/>
          <w:lang w:val="en-US"/>
        </w:rPr>
        <w:sectPr w:rsidR="00F62F59" w:rsidSect="00F7617E">
          <w:pgSz w:w="16838" w:h="11906" w:orient="landscape"/>
          <w:pgMar w:top="1418" w:right="1418" w:bottom="1134" w:left="1077" w:header="709" w:footer="709" w:gutter="0"/>
          <w:cols w:space="708"/>
          <w:docGrid w:linePitch="360"/>
        </w:sectPr>
      </w:pPr>
    </w:p>
    <w:p w14:paraId="58E50F72"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668E773B" w14:textId="77777777" w:rsidR="00F62F59" w:rsidRPr="00F62F59" w:rsidRDefault="00F62F59" w:rsidP="00F62F59">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02810514"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AAC804C" w14:textId="7777777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36C2A7A6" w14:textId="77777777" w:rsidR="00F62F59" w:rsidRPr="00F62F59" w:rsidRDefault="00F62F59" w:rsidP="00F62F59">
      <w:pPr>
        <w:spacing w:after="0" w:line="240" w:lineRule="auto"/>
        <w:rPr>
          <w:rFonts w:ascii="Arial" w:eastAsia="Times New Roman" w:hAnsi="Arial" w:cs="Arial"/>
          <w:b/>
          <w:sz w:val="20"/>
          <w:szCs w:val="20"/>
          <w:lang w:val="en-GB"/>
        </w:rPr>
      </w:pPr>
    </w:p>
    <w:p w14:paraId="64A65316" w14:textId="77777777" w:rsidR="00F62F59" w:rsidRPr="00F62F59" w:rsidRDefault="00F62F59" w:rsidP="00F62F59">
      <w:pPr>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 (continued)</w:t>
      </w:r>
    </w:p>
    <w:p w14:paraId="5BCE4D48"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14779847" w14:textId="1E12C7E8" w:rsidR="00F62F59" w:rsidRPr="00F62F59" w:rsidRDefault="00F62F59" w:rsidP="00F62F59">
      <w:pPr>
        <w:spacing w:after="0" w:line="240" w:lineRule="auto"/>
        <w:jc w:val="both"/>
        <w:rPr>
          <w:rFonts w:ascii="Arial" w:eastAsia="Calibri" w:hAnsi="Arial" w:cs="Arial"/>
          <w:sz w:val="20"/>
          <w:szCs w:val="20"/>
          <w:lang w:val="en-US"/>
        </w:rPr>
      </w:pPr>
      <w:r w:rsidRPr="00F62F59">
        <w:rPr>
          <w:rFonts w:ascii="Arial" w:eastAsia="Calibri" w:hAnsi="Arial" w:cs="Arial"/>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r w:rsidR="00A458B1">
        <w:rPr>
          <w:rFonts w:ascii="Arial" w:eastAsia="Calibri" w:hAnsi="Arial" w:cs="Arial"/>
          <w:sz w:val="20"/>
          <w:szCs w:val="20"/>
          <w:lang w:val="en-US"/>
        </w:rPr>
        <w:t xml:space="preserve"> (continued)</w:t>
      </w:r>
      <w:r w:rsidRPr="00F62F59">
        <w:rPr>
          <w:rFonts w:ascii="Arial" w:eastAsia="Calibri" w:hAnsi="Arial" w:cs="Arial"/>
          <w:sz w:val="20"/>
          <w:szCs w:val="20"/>
          <w:lang w:val="en-US"/>
        </w:rPr>
        <w:t>:</w:t>
      </w:r>
    </w:p>
    <w:p w14:paraId="4B199C75" w14:textId="77777777" w:rsidR="00F62F59" w:rsidRPr="00F62F59" w:rsidRDefault="00F62F59" w:rsidP="00F62F59">
      <w:pPr>
        <w:spacing w:after="0" w:line="240" w:lineRule="auto"/>
        <w:jc w:val="both"/>
        <w:rPr>
          <w:rFonts w:ascii="Arial" w:eastAsia="Calibri" w:hAnsi="Arial" w:cs="Arial"/>
          <w:sz w:val="20"/>
          <w:szCs w:val="20"/>
          <w:lang w:val="en-US"/>
        </w:rPr>
      </w:pPr>
    </w:p>
    <w:tbl>
      <w:tblPr>
        <w:tblW w:w="5644" w:type="pct"/>
        <w:jc w:val="center"/>
        <w:tblLayout w:type="fixed"/>
        <w:tblLook w:val="0000" w:firstRow="0" w:lastRow="0" w:firstColumn="0" w:lastColumn="0" w:noHBand="0" w:noVBand="0"/>
      </w:tblPr>
      <w:tblGrid>
        <w:gridCol w:w="1876"/>
        <w:gridCol w:w="1034"/>
        <w:gridCol w:w="1037"/>
        <w:gridCol w:w="1037"/>
        <w:gridCol w:w="1034"/>
        <w:gridCol w:w="1033"/>
        <w:gridCol w:w="997"/>
        <w:gridCol w:w="1013"/>
        <w:gridCol w:w="1013"/>
        <w:gridCol w:w="1013"/>
        <w:gridCol w:w="10"/>
        <w:gridCol w:w="1013"/>
        <w:gridCol w:w="10"/>
        <w:gridCol w:w="1023"/>
        <w:gridCol w:w="1017"/>
        <w:gridCol w:w="10"/>
        <w:gridCol w:w="1013"/>
        <w:gridCol w:w="10"/>
        <w:gridCol w:w="997"/>
      </w:tblGrid>
      <w:tr w:rsidR="00BF373B" w:rsidRPr="00587444" w14:paraId="5FAE461D" w14:textId="77777777" w:rsidTr="009A253C">
        <w:trPr>
          <w:trHeight w:val="1454"/>
          <w:jc w:val="center"/>
        </w:trPr>
        <w:tc>
          <w:tcPr>
            <w:tcW w:w="579" w:type="pct"/>
          </w:tcPr>
          <w:p w14:paraId="0D8BBAED" w14:textId="77777777" w:rsidR="00BF373B" w:rsidRPr="00587444" w:rsidRDefault="00BF373B" w:rsidP="009A253C">
            <w:pPr>
              <w:spacing w:after="0" w:line="240" w:lineRule="auto"/>
              <w:rPr>
                <w:rFonts w:ascii="Arial" w:eastAsia="Calibri" w:hAnsi="Arial" w:cs="Arial"/>
                <w:b/>
                <w:bCs/>
                <w:sz w:val="14"/>
                <w:szCs w:val="14"/>
              </w:rPr>
            </w:pPr>
            <w:bookmarkStart w:id="601" w:name="_Hlk161053591"/>
            <w:r w:rsidRPr="00587444">
              <w:rPr>
                <w:rFonts w:ascii="Arial" w:eastAsia="Calibri" w:hAnsi="Arial" w:cs="Arial"/>
                <w:b/>
                <w:bCs/>
                <w:sz w:val="14"/>
                <w:szCs w:val="14"/>
              </w:rPr>
              <w:br w:type="page"/>
            </w:r>
            <w:r>
              <w:rPr>
                <w:rFonts w:ascii="Arial" w:eastAsia="Calibri" w:hAnsi="Arial" w:cs="Arial"/>
                <w:b/>
                <w:bCs/>
                <w:sz w:val="14"/>
                <w:szCs w:val="14"/>
              </w:rPr>
              <w:t>Bank</w:t>
            </w:r>
          </w:p>
          <w:p w14:paraId="448EBBF0" w14:textId="77777777" w:rsidR="00BF373B" w:rsidRPr="00587444" w:rsidRDefault="00BF373B" w:rsidP="009A253C">
            <w:pPr>
              <w:spacing w:after="0" w:line="240" w:lineRule="auto"/>
              <w:rPr>
                <w:rFonts w:ascii="Arial" w:eastAsia="Calibri" w:hAnsi="Arial" w:cs="Arial"/>
                <w:sz w:val="14"/>
                <w:szCs w:val="14"/>
              </w:rPr>
            </w:pPr>
            <w:r w:rsidRPr="00587444">
              <w:rPr>
                <w:rFonts w:ascii="Arial" w:eastAsia="Calibri" w:hAnsi="Arial" w:cs="Arial"/>
                <w:b/>
                <w:bCs/>
                <w:sz w:val="14"/>
                <w:szCs w:val="14"/>
              </w:rPr>
              <w:t xml:space="preserve">31 </w:t>
            </w:r>
            <w:r w:rsidRPr="00587444">
              <w:rPr>
                <w:rFonts w:ascii="Arial" w:eastAsia="Calibri" w:hAnsi="Arial" w:cs="Arial"/>
                <w:b/>
                <w:bCs/>
                <w:sz w:val="14"/>
                <w:szCs w:val="14"/>
                <w:lang w:val="en-GB"/>
              </w:rPr>
              <w:t>December</w:t>
            </w:r>
            <w:r w:rsidRPr="00587444">
              <w:rPr>
                <w:rFonts w:ascii="Arial" w:eastAsia="Calibri" w:hAnsi="Arial" w:cs="Arial"/>
                <w:b/>
                <w:bCs/>
                <w:sz w:val="14"/>
                <w:szCs w:val="14"/>
              </w:rPr>
              <w:t xml:space="preserve"> 202</w:t>
            </w:r>
            <w:r>
              <w:rPr>
                <w:rFonts w:ascii="Arial" w:eastAsia="Calibri" w:hAnsi="Arial" w:cs="Arial"/>
                <w:b/>
                <w:bCs/>
                <w:sz w:val="14"/>
                <w:szCs w:val="14"/>
              </w:rPr>
              <w:t>3</w:t>
            </w:r>
          </w:p>
        </w:tc>
        <w:tc>
          <w:tcPr>
            <w:tcW w:w="319" w:type="pct"/>
            <w:vAlign w:val="bottom"/>
          </w:tcPr>
          <w:p w14:paraId="32CCB59D" w14:textId="77777777" w:rsidR="00BF373B" w:rsidRPr="00587444" w:rsidRDefault="00BF373B"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72601030" w14:textId="77777777" w:rsidR="00BF373B" w:rsidRPr="00587444" w:rsidRDefault="00BF373B"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1</w:t>
            </w:r>
          </w:p>
        </w:tc>
        <w:tc>
          <w:tcPr>
            <w:tcW w:w="320" w:type="pct"/>
            <w:vAlign w:val="bottom"/>
          </w:tcPr>
          <w:p w14:paraId="6A59FE91" w14:textId="77777777" w:rsidR="00BF373B" w:rsidRPr="00587444" w:rsidRDefault="00BF373B"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1987E7B4" w14:textId="77777777" w:rsidR="00BF373B" w:rsidRPr="00587444" w:rsidRDefault="00BF373B"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2</w:t>
            </w:r>
          </w:p>
        </w:tc>
        <w:tc>
          <w:tcPr>
            <w:tcW w:w="320" w:type="pct"/>
            <w:vAlign w:val="bottom"/>
          </w:tcPr>
          <w:p w14:paraId="0DD0B4DE" w14:textId="77777777" w:rsidR="00BF373B" w:rsidRPr="00587444" w:rsidRDefault="00BF373B"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1AB75F46" w14:textId="77777777" w:rsidR="00BF373B" w:rsidRPr="00587444" w:rsidRDefault="00BF373B"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exposure of portfolio - risk Stage 3</w:t>
            </w:r>
          </w:p>
        </w:tc>
        <w:tc>
          <w:tcPr>
            <w:tcW w:w="638" w:type="pct"/>
            <w:gridSpan w:val="2"/>
            <w:vAlign w:val="bottom"/>
          </w:tcPr>
          <w:p w14:paraId="07CEC3DE" w14:textId="77777777" w:rsidR="00BF373B" w:rsidRPr="00587444" w:rsidRDefault="00BF373B"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r>
              <w:rPr>
                <w:rFonts w:ascii="Arial" w:eastAsia="Calibri" w:hAnsi="Arial" w:cs="Arial"/>
                <w:b/>
                <w:sz w:val="14"/>
                <w:szCs w:val="14"/>
                <w:lang w:val="en-GB"/>
              </w:rPr>
              <w:t xml:space="preserve"> </w:t>
            </w:r>
            <w:r w:rsidRPr="00587444">
              <w:rPr>
                <w:rFonts w:ascii="Arial" w:eastAsia="Calibri" w:hAnsi="Arial" w:cs="Arial"/>
                <w:b/>
                <w:sz w:val="14"/>
                <w:szCs w:val="14"/>
                <w:lang w:val="en-GB"/>
              </w:rPr>
              <w:t>exposure of portfolio</w:t>
            </w:r>
            <w:r>
              <w:rPr>
                <w:rFonts w:ascii="Arial" w:eastAsia="Calibri" w:hAnsi="Arial" w:cs="Arial"/>
                <w:b/>
                <w:sz w:val="14"/>
                <w:szCs w:val="14"/>
                <w:lang w:val="en-GB"/>
              </w:rPr>
              <w:t xml:space="preserve"> </w:t>
            </w:r>
            <w:r w:rsidRPr="00587444">
              <w:rPr>
                <w:rFonts w:ascii="Arial" w:eastAsia="Calibri" w:hAnsi="Arial" w:cs="Arial"/>
                <w:b/>
                <w:sz w:val="14"/>
                <w:szCs w:val="14"/>
                <w:lang w:val="en-GB"/>
              </w:rPr>
              <w:t>of risk POCI</w:t>
            </w:r>
          </w:p>
        </w:tc>
        <w:tc>
          <w:tcPr>
            <w:tcW w:w="308" w:type="pct"/>
            <w:vAlign w:val="bottom"/>
          </w:tcPr>
          <w:p w14:paraId="223CE169" w14:textId="77777777" w:rsidR="00BF373B" w:rsidRPr="00587444" w:rsidRDefault="00BF373B" w:rsidP="009A253C">
            <w:pPr>
              <w:spacing w:after="0" w:line="240" w:lineRule="auto"/>
              <w:jc w:val="right"/>
              <w:rPr>
                <w:rFonts w:ascii="Arial" w:eastAsia="Calibri" w:hAnsi="Arial" w:cs="Arial"/>
                <w:sz w:val="14"/>
                <w:szCs w:val="14"/>
                <w:lang w:val="en-GB"/>
              </w:rPr>
            </w:pPr>
            <w:r w:rsidRPr="00587444">
              <w:rPr>
                <w:rFonts w:ascii="Arial" w:eastAsia="Calibri" w:hAnsi="Arial" w:cs="Arial"/>
                <w:b/>
                <w:sz w:val="14"/>
                <w:szCs w:val="14"/>
                <w:lang w:val="en-GB"/>
              </w:rPr>
              <w:t>Not subject to IFRS 9</w:t>
            </w:r>
          </w:p>
        </w:tc>
        <w:tc>
          <w:tcPr>
            <w:tcW w:w="313" w:type="pct"/>
            <w:vAlign w:val="bottom"/>
          </w:tcPr>
          <w:p w14:paraId="14A030BF" w14:textId="77777777" w:rsidR="00BF373B" w:rsidRDefault="00BF373B"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607ABA52" w14:textId="77777777" w:rsidR="00BF373B" w:rsidRDefault="00BF373B"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total </w:t>
            </w:r>
          </w:p>
          <w:p w14:paraId="5F4AB8B3" w14:textId="77777777" w:rsidR="00BF373B" w:rsidRPr="00587444" w:rsidRDefault="00BF373B"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portfolio</w:t>
            </w:r>
          </w:p>
        </w:tc>
        <w:tc>
          <w:tcPr>
            <w:tcW w:w="313" w:type="pct"/>
            <w:vAlign w:val="bottom"/>
          </w:tcPr>
          <w:p w14:paraId="509C8DDB" w14:textId="77777777" w:rsidR="00BF373B" w:rsidRDefault="00BF373B"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Net</w:t>
            </w:r>
          </w:p>
          <w:p w14:paraId="20FAFACE" w14:textId="77777777" w:rsidR="00BF373B" w:rsidRDefault="00BF373B"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exposure of portfolio after the</w:t>
            </w:r>
          </w:p>
          <w:p w14:paraId="5774680F" w14:textId="77777777" w:rsidR="00BF373B" w:rsidRPr="00587444" w:rsidRDefault="00BF373B"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effect of mitigation through collateral received Stage 1</w:t>
            </w:r>
          </w:p>
        </w:tc>
        <w:tc>
          <w:tcPr>
            <w:tcW w:w="313" w:type="pct"/>
            <w:vAlign w:val="bottom"/>
          </w:tcPr>
          <w:p w14:paraId="27C8DC45" w14:textId="77777777" w:rsidR="00BF373B" w:rsidRDefault="00BF373B"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5FB70E38" w14:textId="77777777" w:rsidR="00BF373B" w:rsidRDefault="00BF373B"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portfolio </w:t>
            </w:r>
          </w:p>
          <w:p w14:paraId="0CA95B4E" w14:textId="77777777" w:rsidR="00BF373B" w:rsidRDefault="00BF373B"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w:t>
            </w:r>
          </w:p>
          <w:p w14:paraId="58207475" w14:textId="77777777" w:rsidR="00BF373B" w:rsidRPr="00587444" w:rsidRDefault="00BF373B" w:rsidP="009A253C">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effect of mitigation through collateral received Stage 2</w:t>
            </w:r>
          </w:p>
        </w:tc>
        <w:tc>
          <w:tcPr>
            <w:tcW w:w="316" w:type="pct"/>
            <w:gridSpan w:val="2"/>
            <w:vAlign w:val="bottom"/>
          </w:tcPr>
          <w:p w14:paraId="7020A463" w14:textId="77777777" w:rsidR="00BF373B" w:rsidRDefault="00BF373B"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2F4F5BC8" w14:textId="77777777" w:rsidR="00BF373B" w:rsidRDefault="00BF373B"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portfolio </w:t>
            </w:r>
          </w:p>
          <w:p w14:paraId="1280DE34" w14:textId="77777777" w:rsidR="00BF373B" w:rsidRDefault="00BF373B"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after the</w:t>
            </w:r>
          </w:p>
          <w:p w14:paraId="74D91C7F" w14:textId="77777777" w:rsidR="00BF373B" w:rsidRPr="00587444" w:rsidRDefault="00BF373B" w:rsidP="009A253C">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 effect of mitigation through collateral received Stage 3</w:t>
            </w:r>
          </w:p>
        </w:tc>
        <w:tc>
          <w:tcPr>
            <w:tcW w:w="633" w:type="pct"/>
            <w:gridSpan w:val="3"/>
            <w:vAlign w:val="bottom"/>
          </w:tcPr>
          <w:p w14:paraId="48272966" w14:textId="77777777" w:rsidR="00BF373B" w:rsidRDefault="00BF373B" w:rsidP="009A253C">
            <w:pPr>
              <w:spacing w:after="0" w:line="240" w:lineRule="auto"/>
              <w:jc w:val="right"/>
              <w:rPr>
                <w:rFonts w:ascii="Arial" w:eastAsia="Calibri" w:hAnsi="Arial" w:cs="Arial"/>
                <w:b/>
                <w:sz w:val="14"/>
                <w:szCs w:val="14"/>
                <w:lang w:val="en-GB"/>
              </w:rPr>
            </w:pPr>
            <w:proofErr w:type="gramStart"/>
            <w:r w:rsidRPr="00587444">
              <w:rPr>
                <w:rFonts w:ascii="Arial" w:eastAsia="Calibri" w:hAnsi="Arial" w:cs="Arial"/>
                <w:b/>
                <w:sz w:val="14"/>
                <w:szCs w:val="14"/>
                <w:lang w:val="en-GB"/>
              </w:rPr>
              <w:t xml:space="preserve">Net </w:t>
            </w:r>
            <w:r>
              <w:rPr>
                <w:rFonts w:ascii="Arial" w:eastAsia="Calibri" w:hAnsi="Arial" w:cs="Arial"/>
                <w:b/>
                <w:sz w:val="14"/>
                <w:szCs w:val="14"/>
                <w:lang w:val="en-GB"/>
              </w:rPr>
              <w:t xml:space="preserve"> </w:t>
            </w:r>
            <w:r w:rsidRPr="00587444">
              <w:rPr>
                <w:rFonts w:ascii="Arial" w:eastAsia="Calibri" w:hAnsi="Arial" w:cs="Arial"/>
                <w:b/>
                <w:sz w:val="14"/>
                <w:szCs w:val="14"/>
                <w:lang w:val="en-GB"/>
              </w:rPr>
              <w:t>exposure</w:t>
            </w:r>
            <w:proofErr w:type="gramEnd"/>
            <w:r w:rsidRPr="00587444">
              <w:rPr>
                <w:rFonts w:ascii="Arial" w:eastAsia="Calibri" w:hAnsi="Arial" w:cs="Arial"/>
                <w:b/>
                <w:sz w:val="14"/>
                <w:szCs w:val="14"/>
                <w:lang w:val="en-GB"/>
              </w:rPr>
              <w:t xml:space="preserve"> of portfolio </w:t>
            </w:r>
          </w:p>
          <w:p w14:paraId="216C123C" w14:textId="77777777" w:rsidR="00BF373B" w:rsidRDefault="00BF373B"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effect of </w:t>
            </w:r>
          </w:p>
          <w:p w14:paraId="4A045C04" w14:textId="77777777" w:rsidR="00BF373B" w:rsidRDefault="00BF373B"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mitigation through </w:t>
            </w:r>
          </w:p>
          <w:p w14:paraId="244AE597" w14:textId="77777777" w:rsidR="00BF373B" w:rsidRPr="00587444" w:rsidRDefault="00BF373B"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collateral r</w:t>
            </w:r>
            <w:r>
              <w:rPr>
                <w:rFonts w:ascii="Arial" w:eastAsia="Calibri" w:hAnsi="Arial" w:cs="Arial"/>
                <w:b/>
                <w:sz w:val="14"/>
                <w:szCs w:val="14"/>
                <w:lang w:val="en-GB"/>
              </w:rPr>
              <w:t>e</w:t>
            </w:r>
            <w:r w:rsidRPr="00587444">
              <w:rPr>
                <w:rFonts w:ascii="Arial" w:eastAsia="Calibri" w:hAnsi="Arial" w:cs="Arial"/>
                <w:b/>
                <w:sz w:val="14"/>
                <w:szCs w:val="14"/>
                <w:lang w:val="en-GB"/>
              </w:rPr>
              <w:t>ceived POCI</w:t>
            </w:r>
          </w:p>
        </w:tc>
        <w:tc>
          <w:tcPr>
            <w:tcW w:w="316" w:type="pct"/>
            <w:gridSpan w:val="2"/>
            <w:vAlign w:val="bottom"/>
          </w:tcPr>
          <w:p w14:paraId="6856870D" w14:textId="77777777" w:rsidR="00BF373B" w:rsidRDefault="00BF373B"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Not subject to IFRS 9 after the </w:t>
            </w:r>
          </w:p>
          <w:p w14:paraId="5A87FC93" w14:textId="77777777" w:rsidR="00BF373B" w:rsidRDefault="00BF373B"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effect of</w:t>
            </w:r>
          </w:p>
          <w:p w14:paraId="2DF18119" w14:textId="77777777" w:rsidR="00BF373B" w:rsidRPr="00587444" w:rsidRDefault="00BF373B"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 mitigation through</w:t>
            </w:r>
          </w:p>
          <w:p w14:paraId="24F272ED" w14:textId="77777777" w:rsidR="00BF373B" w:rsidRPr="00587444" w:rsidRDefault="00BF373B" w:rsidP="009A253C">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 collateral received</w:t>
            </w:r>
          </w:p>
        </w:tc>
        <w:tc>
          <w:tcPr>
            <w:tcW w:w="311" w:type="pct"/>
            <w:gridSpan w:val="2"/>
            <w:vAlign w:val="bottom"/>
          </w:tcPr>
          <w:p w14:paraId="042FB595" w14:textId="77777777" w:rsidR="00BF373B" w:rsidRDefault="00BF373B"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Net </w:t>
            </w:r>
          </w:p>
          <w:p w14:paraId="3555D38C" w14:textId="77777777" w:rsidR="00BF373B" w:rsidRDefault="00BF373B"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exposure of total </w:t>
            </w:r>
          </w:p>
          <w:p w14:paraId="38A1611A" w14:textId="77777777" w:rsidR="00BF373B" w:rsidRDefault="00BF373B"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portfolio </w:t>
            </w:r>
          </w:p>
          <w:p w14:paraId="2216E19D" w14:textId="77777777" w:rsidR="00BF373B" w:rsidRDefault="00BF373B" w:rsidP="009A253C">
            <w:pPr>
              <w:spacing w:after="0" w:line="240" w:lineRule="auto"/>
              <w:jc w:val="right"/>
              <w:rPr>
                <w:rFonts w:ascii="Arial" w:eastAsia="Calibri" w:hAnsi="Arial" w:cs="Arial"/>
                <w:b/>
                <w:sz w:val="14"/>
                <w:szCs w:val="14"/>
                <w:lang w:val="en-GB"/>
              </w:rPr>
            </w:pPr>
            <w:r w:rsidRPr="00587444">
              <w:rPr>
                <w:rFonts w:ascii="Arial" w:eastAsia="Calibri" w:hAnsi="Arial" w:cs="Arial"/>
                <w:b/>
                <w:sz w:val="14"/>
                <w:szCs w:val="14"/>
                <w:lang w:val="en-GB"/>
              </w:rPr>
              <w:t xml:space="preserve">after the </w:t>
            </w:r>
          </w:p>
          <w:p w14:paraId="62D9FC3B" w14:textId="77777777" w:rsidR="00BF373B" w:rsidRPr="00587444" w:rsidRDefault="00BF373B" w:rsidP="009A253C">
            <w:pPr>
              <w:spacing w:after="0" w:line="240" w:lineRule="auto"/>
              <w:jc w:val="right"/>
              <w:rPr>
                <w:rFonts w:ascii="Arial" w:eastAsia="Calibri" w:hAnsi="Arial" w:cs="Arial"/>
                <w:b/>
                <w:sz w:val="14"/>
                <w:szCs w:val="14"/>
                <w:highlight w:val="yellow"/>
                <w:lang w:val="en-GB"/>
              </w:rPr>
            </w:pPr>
            <w:r w:rsidRPr="00587444">
              <w:rPr>
                <w:rFonts w:ascii="Arial" w:eastAsia="Calibri" w:hAnsi="Arial" w:cs="Arial"/>
                <w:b/>
                <w:sz w:val="14"/>
                <w:szCs w:val="14"/>
                <w:lang w:val="en-GB"/>
              </w:rPr>
              <w:t xml:space="preserve">effect of mitigation through collateral received </w:t>
            </w:r>
          </w:p>
        </w:tc>
      </w:tr>
      <w:tr w:rsidR="00BF373B" w:rsidRPr="00587444" w14:paraId="69B28AF9" w14:textId="77777777" w:rsidTr="009A253C">
        <w:trPr>
          <w:trHeight w:val="126"/>
          <w:jc w:val="center"/>
        </w:trPr>
        <w:tc>
          <w:tcPr>
            <w:tcW w:w="579" w:type="pct"/>
          </w:tcPr>
          <w:p w14:paraId="3BC4A8D7" w14:textId="77777777" w:rsidR="00BF373B" w:rsidRPr="00587444" w:rsidRDefault="00BF373B" w:rsidP="009A253C">
            <w:pPr>
              <w:spacing w:after="0" w:line="240" w:lineRule="auto"/>
              <w:rPr>
                <w:rFonts w:ascii="Arial" w:eastAsia="Calibri" w:hAnsi="Arial" w:cs="Arial"/>
                <w:b/>
                <w:bCs/>
                <w:sz w:val="14"/>
                <w:szCs w:val="14"/>
              </w:rPr>
            </w:pPr>
          </w:p>
        </w:tc>
        <w:tc>
          <w:tcPr>
            <w:tcW w:w="319" w:type="pct"/>
          </w:tcPr>
          <w:p w14:paraId="028E25F0" w14:textId="77777777" w:rsidR="00BF373B" w:rsidRPr="00587444" w:rsidRDefault="00BF373B" w:rsidP="009A253C">
            <w:pPr>
              <w:spacing w:after="0" w:line="240" w:lineRule="auto"/>
              <w:jc w:val="right"/>
              <w:rPr>
                <w:rFonts w:ascii="Arial" w:eastAsia="Calibri" w:hAnsi="Arial" w:cs="Arial"/>
                <w:b/>
                <w:sz w:val="14"/>
                <w:szCs w:val="14"/>
              </w:rPr>
            </w:pPr>
          </w:p>
        </w:tc>
        <w:tc>
          <w:tcPr>
            <w:tcW w:w="320" w:type="pct"/>
          </w:tcPr>
          <w:p w14:paraId="225215E5" w14:textId="77777777" w:rsidR="00BF373B" w:rsidRPr="00587444" w:rsidRDefault="00BF373B" w:rsidP="009A253C">
            <w:pPr>
              <w:spacing w:after="0" w:line="240" w:lineRule="auto"/>
              <w:jc w:val="right"/>
              <w:rPr>
                <w:rFonts w:ascii="Arial" w:eastAsia="Calibri" w:hAnsi="Arial" w:cs="Arial"/>
                <w:b/>
                <w:sz w:val="14"/>
                <w:szCs w:val="14"/>
              </w:rPr>
            </w:pPr>
          </w:p>
        </w:tc>
        <w:tc>
          <w:tcPr>
            <w:tcW w:w="320" w:type="pct"/>
          </w:tcPr>
          <w:p w14:paraId="421EC464" w14:textId="77777777" w:rsidR="00BF373B" w:rsidRPr="00587444" w:rsidRDefault="00BF373B" w:rsidP="009A253C">
            <w:pPr>
              <w:spacing w:after="0" w:line="240" w:lineRule="auto"/>
              <w:jc w:val="right"/>
              <w:rPr>
                <w:rFonts w:ascii="Arial" w:eastAsia="Calibri" w:hAnsi="Arial" w:cs="Arial"/>
                <w:b/>
                <w:sz w:val="14"/>
                <w:szCs w:val="14"/>
              </w:rPr>
            </w:pPr>
          </w:p>
        </w:tc>
        <w:tc>
          <w:tcPr>
            <w:tcW w:w="319" w:type="pct"/>
          </w:tcPr>
          <w:p w14:paraId="316104C6" w14:textId="77777777" w:rsidR="00BF373B" w:rsidRDefault="00BF373B" w:rsidP="009A253C">
            <w:pPr>
              <w:spacing w:after="0" w:line="240" w:lineRule="auto"/>
              <w:jc w:val="right"/>
              <w:rPr>
                <w:rFonts w:ascii="Arial" w:eastAsia="Calibri" w:hAnsi="Arial" w:cs="Arial"/>
                <w:b/>
                <w:sz w:val="14"/>
                <w:szCs w:val="14"/>
              </w:rPr>
            </w:pPr>
            <w:proofErr w:type="spellStart"/>
            <w:r w:rsidRPr="00F346B1">
              <w:rPr>
                <w:rFonts w:ascii="Arial" w:eastAsia="Calibri" w:hAnsi="Arial" w:cs="Arial"/>
                <w:b/>
                <w:sz w:val="14"/>
                <w:szCs w:val="14"/>
              </w:rPr>
              <w:t>risk</w:t>
            </w:r>
            <w:proofErr w:type="spellEnd"/>
            <w:r w:rsidRPr="00F346B1">
              <w:rPr>
                <w:rFonts w:ascii="Arial" w:eastAsia="Calibri" w:hAnsi="Arial" w:cs="Arial"/>
                <w:b/>
                <w:sz w:val="14"/>
                <w:szCs w:val="14"/>
              </w:rPr>
              <w:t xml:space="preserve"> </w:t>
            </w:r>
            <w:proofErr w:type="spellStart"/>
            <w:r w:rsidRPr="00F346B1">
              <w:rPr>
                <w:rFonts w:ascii="Arial" w:eastAsia="Calibri" w:hAnsi="Arial" w:cs="Arial"/>
                <w:b/>
                <w:sz w:val="14"/>
                <w:szCs w:val="14"/>
              </w:rPr>
              <w:t>Stage</w:t>
            </w:r>
            <w:proofErr w:type="spellEnd"/>
            <w:r w:rsidRPr="00F346B1">
              <w:rPr>
                <w:rFonts w:ascii="Arial" w:eastAsia="Calibri" w:hAnsi="Arial" w:cs="Arial"/>
                <w:b/>
                <w:sz w:val="14"/>
                <w:szCs w:val="14"/>
              </w:rPr>
              <w:t xml:space="preserve"> 2</w:t>
            </w:r>
          </w:p>
        </w:tc>
        <w:tc>
          <w:tcPr>
            <w:tcW w:w="319" w:type="pct"/>
          </w:tcPr>
          <w:p w14:paraId="7200EE9A" w14:textId="77777777" w:rsidR="00BF373B" w:rsidRPr="00587444" w:rsidRDefault="00BF373B" w:rsidP="009A253C">
            <w:pPr>
              <w:spacing w:after="0" w:line="240" w:lineRule="auto"/>
              <w:jc w:val="right"/>
              <w:rPr>
                <w:rFonts w:ascii="Arial" w:eastAsia="Calibri" w:hAnsi="Arial" w:cs="Arial"/>
                <w:b/>
                <w:sz w:val="14"/>
                <w:szCs w:val="14"/>
              </w:rPr>
            </w:pPr>
            <w:proofErr w:type="spellStart"/>
            <w:r w:rsidRPr="00F346B1">
              <w:rPr>
                <w:rFonts w:ascii="Arial" w:eastAsia="Calibri" w:hAnsi="Arial" w:cs="Arial"/>
                <w:b/>
                <w:sz w:val="14"/>
                <w:szCs w:val="14"/>
              </w:rPr>
              <w:t>risk</w:t>
            </w:r>
            <w:proofErr w:type="spellEnd"/>
            <w:r w:rsidRPr="00F346B1">
              <w:rPr>
                <w:rFonts w:ascii="Arial" w:eastAsia="Calibri" w:hAnsi="Arial" w:cs="Arial"/>
                <w:b/>
                <w:sz w:val="14"/>
                <w:szCs w:val="14"/>
              </w:rPr>
              <w:t xml:space="preserve"> </w:t>
            </w:r>
            <w:proofErr w:type="spellStart"/>
            <w:r w:rsidRPr="00F346B1">
              <w:rPr>
                <w:rFonts w:ascii="Arial" w:eastAsia="Calibri" w:hAnsi="Arial" w:cs="Arial"/>
                <w:b/>
                <w:sz w:val="14"/>
                <w:szCs w:val="14"/>
              </w:rPr>
              <w:t>Stage</w:t>
            </w:r>
            <w:proofErr w:type="spellEnd"/>
            <w:r w:rsidRPr="00F346B1">
              <w:rPr>
                <w:rFonts w:ascii="Arial" w:eastAsia="Calibri" w:hAnsi="Arial" w:cs="Arial"/>
                <w:b/>
                <w:sz w:val="14"/>
                <w:szCs w:val="14"/>
              </w:rPr>
              <w:t xml:space="preserve"> </w:t>
            </w:r>
            <w:r>
              <w:rPr>
                <w:rFonts w:ascii="Arial" w:eastAsia="Calibri" w:hAnsi="Arial" w:cs="Arial"/>
                <w:b/>
                <w:sz w:val="14"/>
                <w:szCs w:val="14"/>
              </w:rPr>
              <w:t>3</w:t>
            </w:r>
          </w:p>
        </w:tc>
        <w:tc>
          <w:tcPr>
            <w:tcW w:w="308" w:type="pct"/>
          </w:tcPr>
          <w:p w14:paraId="28CE7F82" w14:textId="77777777" w:rsidR="00BF373B" w:rsidRPr="00587444" w:rsidRDefault="00BF373B" w:rsidP="009A253C">
            <w:pPr>
              <w:spacing w:after="0" w:line="240" w:lineRule="auto"/>
              <w:jc w:val="right"/>
              <w:rPr>
                <w:rFonts w:ascii="Arial" w:eastAsia="Calibri" w:hAnsi="Arial" w:cs="Arial"/>
                <w:b/>
                <w:sz w:val="14"/>
                <w:szCs w:val="14"/>
              </w:rPr>
            </w:pPr>
          </w:p>
        </w:tc>
        <w:tc>
          <w:tcPr>
            <w:tcW w:w="313" w:type="pct"/>
          </w:tcPr>
          <w:p w14:paraId="14FE77EB" w14:textId="77777777" w:rsidR="00BF373B" w:rsidRPr="00587444" w:rsidRDefault="00BF373B" w:rsidP="009A253C">
            <w:pPr>
              <w:spacing w:after="0" w:line="240" w:lineRule="auto"/>
              <w:jc w:val="right"/>
              <w:rPr>
                <w:rFonts w:ascii="Arial" w:eastAsia="Calibri" w:hAnsi="Arial" w:cs="Arial"/>
                <w:b/>
                <w:sz w:val="14"/>
                <w:szCs w:val="14"/>
              </w:rPr>
            </w:pPr>
          </w:p>
        </w:tc>
        <w:tc>
          <w:tcPr>
            <w:tcW w:w="313" w:type="pct"/>
          </w:tcPr>
          <w:p w14:paraId="014B361C" w14:textId="77777777" w:rsidR="00BF373B" w:rsidRPr="00587444" w:rsidRDefault="00BF373B" w:rsidP="009A253C">
            <w:pPr>
              <w:spacing w:after="0" w:line="240" w:lineRule="auto"/>
              <w:jc w:val="right"/>
              <w:rPr>
                <w:rFonts w:ascii="Arial" w:eastAsia="Calibri" w:hAnsi="Arial" w:cs="Arial"/>
                <w:b/>
                <w:sz w:val="14"/>
                <w:szCs w:val="14"/>
              </w:rPr>
            </w:pPr>
          </w:p>
        </w:tc>
        <w:tc>
          <w:tcPr>
            <w:tcW w:w="316" w:type="pct"/>
            <w:gridSpan w:val="2"/>
          </w:tcPr>
          <w:p w14:paraId="3D678B71" w14:textId="77777777" w:rsidR="00BF373B" w:rsidRPr="00587444" w:rsidRDefault="00BF373B" w:rsidP="009A253C">
            <w:pPr>
              <w:spacing w:after="0" w:line="240" w:lineRule="auto"/>
              <w:jc w:val="right"/>
              <w:rPr>
                <w:rFonts w:ascii="Arial" w:eastAsia="Calibri" w:hAnsi="Arial" w:cs="Arial"/>
                <w:b/>
                <w:sz w:val="14"/>
                <w:szCs w:val="14"/>
              </w:rPr>
            </w:pPr>
          </w:p>
        </w:tc>
        <w:tc>
          <w:tcPr>
            <w:tcW w:w="316" w:type="pct"/>
            <w:gridSpan w:val="2"/>
          </w:tcPr>
          <w:p w14:paraId="485D3B87" w14:textId="77777777" w:rsidR="00BF373B" w:rsidRPr="00587444" w:rsidRDefault="00BF373B" w:rsidP="009A253C">
            <w:pPr>
              <w:spacing w:after="0" w:line="240" w:lineRule="auto"/>
              <w:jc w:val="right"/>
              <w:rPr>
                <w:rFonts w:ascii="Arial" w:eastAsia="Calibri" w:hAnsi="Arial" w:cs="Arial"/>
                <w:b/>
                <w:sz w:val="14"/>
                <w:szCs w:val="14"/>
              </w:rPr>
            </w:pPr>
          </w:p>
        </w:tc>
        <w:tc>
          <w:tcPr>
            <w:tcW w:w="316" w:type="pct"/>
          </w:tcPr>
          <w:p w14:paraId="3BC1884E" w14:textId="77777777" w:rsidR="00BF373B" w:rsidRDefault="00BF373B" w:rsidP="009A253C">
            <w:pPr>
              <w:spacing w:after="0" w:line="240" w:lineRule="auto"/>
              <w:jc w:val="right"/>
              <w:rPr>
                <w:rFonts w:ascii="Arial" w:eastAsia="Calibri" w:hAnsi="Arial" w:cs="Arial"/>
                <w:b/>
                <w:sz w:val="14"/>
                <w:szCs w:val="14"/>
              </w:rPr>
            </w:pPr>
            <w:proofErr w:type="spellStart"/>
            <w:r w:rsidRPr="00F346B1">
              <w:rPr>
                <w:rFonts w:ascii="Arial" w:eastAsia="Calibri" w:hAnsi="Arial" w:cs="Arial"/>
                <w:b/>
                <w:sz w:val="14"/>
                <w:szCs w:val="14"/>
              </w:rPr>
              <w:t>risk</w:t>
            </w:r>
            <w:proofErr w:type="spellEnd"/>
            <w:r w:rsidRPr="00F346B1">
              <w:rPr>
                <w:rFonts w:ascii="Arial" w:eastAsia="Calibri" w:hAnsi="Arial" w:cs="Arial"/>
                <w:b/>
                <w:sz w:val="14"/>
                <w:szCs w:val="14"/>
              </w:rPr>
              <w:t xml:space="preserve"> </w:t>
            </w:r>
            <w:proofErr w:type="spellStart"/>
            <w:r w:rsidRPr="00F346B1">
              <w:rPr>
                <w:rFonts w:ascii="Arial" w:eastAsia="Calibri" w:hAnsi="Arial" w:cs="Arial"/>
                <w:b/>
                <w:sz w:val="14"/>
                <w:szCs w:val="14"/>
              </w:rPr>
              <w:t>Stage</w:t>
            </w:r>
            <w:proofErr w:type="spellEnd"/>
            <w:r w:rsidRPr="00F346B1">
              <w:rPr>
                <w:rFonts w:ascii="Arial" w:eastAsia="Calibri" w:hAnsi="Arial" w:cs="Arial"/>
                <w:b/>
                <w:sz w:val="14"/>
                <w:szCs w:val="14"/>
              </w:rPr>
              <w:t xml:space="preserve"> 2</w:t>
            </w:r>
          </w:p>
        </w:tc>
        <w:tc>
          <w:tcPr>
            <w:tcW w:w="317" w:type="pct"/>
            <w:gridSpan w:val="2"/>
          </w:tcPr>
          <w:p w14:paraId="0A96DF26" w14:textId="77777777" w:rsidR="00BF373B" w:rsidRPr="00587444" w:rsidRDefault="00BF373B" w:rsidP="009A253C">
            <w:pPr>
              <w:spacing w:after="0" w:line="240" w:lineRule="auto"/>
              <w:jc w:val="right"/>
              <w:rPr>
                <w:rFonts w:ascii="Arial" w:eastAsia="Calibri" w:hAnsi="Arial" w:cs="Arial"/>
                <w:b/>
                <w:sz w:val="14"/>
                <w:szCs w:val="14"/>
              </w:rPr>
            </w:pPr>
            <w:proofErr w:type="spellStart"/>
            <w:r w:rsidRPr="00F346B1">
              <w:rPr>
                <w:rFonts w:ascii="Arial" w:eastAsia="Calibri" w:hAnsi="Arial" w:cs="Arial"/>
                <w:b/>
                <w:sz w:val="14"/>
                <w:szCs w:val="14"/>
              </w:rPr>
              <w:t>risk</w:t>
            </w:r>
            <w:proofErr w:type="spellEnd"/>
            <w:r w:rsidRPr="00F346B1">
              <w:rPr>
                <w:rFonts w:ascii="Arial" w:eastAsia="Calibri" w:hAnsi="Arial" w:cs="Arial"/>
                <w:b/>
                <w:sz w:val="14"/>
                <w:szCs w:val="14"/>
              </w:rPr>
              <w:t xml:space="preserve"> </w:t>
            </w:r>
            <w:proofErr w:type="spellStart"/>
            <w:r w:rsidRPr="00F346B1">
              <w:rPr>
                <w:rFonts w:ascii="Arial" w:eastAsia="Calibri" w:hAnsi="Arial" w:cs="Arial"/>
                <w:b/>
                <w:sz w:val="14"/>
                <w:szCs w:val="14"/>
              </w:rPr>
              <w:t>Stage</w:t>
            </w:r>
            <w:proofErr w:type="spellEnd"/>
            <w:r w:rsidRPr="00F346B1">
              <w:rPr>
                <w:rFonts w:ascii="Arial" w:eastAsia="Calibri" w:hAnsi="Arial" w:cs="Arial"/>
                <w:b/>
                <w:sz w:val="14"/>
                <w:szCs w:val="14"/>
              </w:rPr>
              <w:t xml:space="preserve"> </w:t>
            </w:r>
            <w:r>
              <w:rPr>
                <w:rFonts w:ascii="Arial" w:eastAsia="Calibri" w:hAnsi="Arial" w:cs="Arial"/>
                <w:b/>
                <w:sz w:val="14"/>
                <w:szCs w:val="14"/>
              </w:rPr>
              <w:t>3</w:t>
            </w:r>
          </w:p>
        </w:tc>
        <w:tc>
          <w:tcPr>
            <w:tcW w:w="316" w:type="pct"/>
            <w:gridSpan w:val="2"/>
          </w:tcPr>
          <w:p w14:paraId="58FB5ADE" w14:textId="77777777" w:rsidR="00BF373B" w:rsidRPr="00587444" w:rsidRDefault="00BF373B" w:rsidP="009A253C">
            <w:pPr>
              <w:spacing w:after="0" w:line="240" w:lineRule="auto"/>
              <w:jc w:val="right"/>
              <w:rPr>
                <w:rFonts w:ascii="Arial" w:eastAsia="Calibri" w:hAnsi="Arial" w:cs="Arial"/>
                <w:b/>
                <w:sz w:val="14"/>
                <w:szCs w:val="14"/>
              </w:rPr>
            </w:pPr>
          </w:p>
        </w:tc>
        <w:tc>
          <w:tcPr>
            <w:tcW w:w="308" w:type="pct"/>
          </w:tcPr>
          <w:p w14:paraId="3DD9DAFA" w14:textId="77777777" w:rsidR="00BF373B" w:rsidRPr="00587444" w:rsidRDefault="00BF373B" w:rsidP="009A253C">
            <w:pPr>
              <w:spacing w:after="0" w:line="240" w:lineRule="auto"/>
              <w:jc w:val="right"/>
              <w:rPr>
                <w:rFonts w:ascii="Arial" w:eastAsia="Calibri" w:hAnsi="Arial" w:cs="Arial"/>
                <w:b/>
                <w:sz w:val="14"/>
                <w:szCs w:val="14"/>
              </w:rPr>
            </w:pPr>
          </w:p>
        </w:tc>
      </w:tr>
      <w:tr w:rsidR="00BF373B" w:rsidRPr="00587444" w14:paraId="48F902E0" w14:textId="77777777" w:rsidTr="009A253C">
        <w:trPr>
          <w:trHeight w:val="92"/>
          <w:jc w:val="center"/>
        </w:trPr>
        <w:tc>
          <w:tcPr>
            <w:tcW w:w="579" w:type="pct"/>
          </w:tcPr>
          <w:p w14:paraId="018A70B7" w14:textId="77777777" w:rsidR="00BF373B" w:rsidRPr="00587444" w:rsidRDefault="00BF373B" w:rsidP="009A253C">
            <w:pPr>
              <w:tabs>
                <w:tab w:val="right" w:pos="1202"/>
              </w:tabs>
              <w:spacing w:after="0" w:line="240" w:lineRule="auto"/>
              <w:outlineLvl w:val="0"/>
              <w:rPr>
                <w:rFonts w:ascii="Arial" w:eastAsia="Calibri" w:hAnsi="Arial" w:cs="Arial"/>
                <w:b/>
                <w:bCs/>
                <w:sz w:val="14"/>
                <w:szCs w:val="14"/>
                <w:lang w:val="en-GB"/>
              </w:rPr>
            </w:pPr>
          </w:p>
        </w:tc>
        <w:tc>
          <w:tcPr>
            <w:tcW w:w="319" w:type="pct"/>
          </w:tcPr>
          <w:p w14:paraId="3712D26E"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20" w:type="pct"/>
          </w:tcPr>
          <w:p w14:paraId="681F9768"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20" w:type="pct"/>
          </w:tcPr>
          <w:p w14:paraId="1F006718"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9" w:type="pct"/>
          </w:tcPr>
          <w:p w14:paraId="6D7FD64A"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r w:rsidRPr="00F346B1">
              <w:rPr>
                <w:rFonts w:ascii="Arial" w:eastAsia="Calibri" w:hAnsi="Arial" w:cs="Arial"/>
                <w:b/>
                <w:bCs/>
                <w:sz w:val="14"/>
                <w:szCs w:val="14"/>
              </w:rPr>
              <w:t>EUR ‘000</w:t>
            </w:r>
          </w:p>
        </w:tc>
        <w:tc>
          <w:tcPr>
            <w:tcW w:w="319" w:type="pct"/>
          </w:tcPr>
          <w:p w14:paraId="5C4CB52A"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08" w:type="pct"/>
          </w:tcPr>
          <w:p w14:paraId="05CEF5D6"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3" w:type="pct"/>
          </w:tcPr>
          <w:p w14:paraId="6FB9C398"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3" w:type="pct"/>
          </w:tcPr>
          <w:p w14:paraId="4491888B"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1E300CBF"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3465C378"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tcPr>
          <w:p w14:paraId="3F08A265"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r w:rsidRPr="00F346B1">
              <w:rPr>
                <w:rFonts w:ascii="Arial" w:eastAsia="Calibri" w:hAnsi="Arial" w:cs="Arial"/>
                <w:b/>
                <w:bCs/>
                <w:sz w:val="14"/>
                <w:szCs w:val="14"/>
              </w:rPr>
              <w:t>EUR ‘000</w:t>
            </w:r>
          </w:p>
        </w:tc>
        <w:tc>
          <w:tcPr>
            <w:tcW w:w="317" w:type="pct"/>
            <w:gridSpan w:val="2"/>
          </w:tcPr>
          <w:p w14:paraId="494AC153"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16" w:type="pct"/>
            <w:gridSpan w:val="2"/>
          </w:tcPr>
          <w:p w14:paraId="53E775AD"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c>
          <w:tcPr>
            <w:tcW w:w="308" w:type="pct"/>
          </w:tcPr>
          <w:p w14:paraId="719A5698"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sz w:val="14"/>
                <w:szCs w:val="14"/>
              </w:rPr>
              <w:t>EUR</w:t>
            </w:r>
            <w:r w:rsidRPr="00587444">
              <w:rPr>
                <w:rFonts w:ascii="Arial" w:eastAsia="Calibri" w:hAnsi="Arial" w:cs="Arial"/>
                <w:b/>
                <w:sz w:val="14"/>
                <w:szCs w:val="14"/>
              </w:rPr>
              <w:t xml:space="preserve"> ‘000</w:t>
            </w:r>
          </w:p>
        </w:tc>
      </w:tr>
      <w:tr w:rsidR="00BF373B" w:rsidRPr="00587444" w14:paraId="40C73A26" w14:textId="77777777" w:rsidTr="009A253C">
        <w:trPr>
          <w:trHeight w:val="92"/>
          <w:jc w:val="center"/>
        </w:trPr>
        <w:tc>
          <w:tcPr>
            <w:tcW w:w="579" w:type="pct"/>
          </w:tcPr>
          <w:p w14:paraId="13F01662" w14:textId="77777777" w:rsidR="00BF373B" w:rsidRPr="00587444" w:rsidRDefault="00BF373B" w:rsidP="009A253C">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Assets</w:t>
            </w:r>
          </w:p>
        </w:tc>
        <w:tc>
          <w:tcPr>
            <w:tcW w:w="319" w:type="pct"/>
            <w:vAlign w:val="bottom"/>
          </w:tcPr>
          <w:p w14:paraId="7C975A41"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p>
        </w:tc>
        <w:tc>
          <w:tcPr>
            <w:tcW w:w="320" w:type="pct"/>
            <w:vAlign w:val="bottom"/>
          </w:tcPr>
          <w:p w14:paraId="556E79B5"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p>
        </w:tc>
        <w:tc>
          <w:tcPr>
            <w:tcW w:w="320" w:type="pct"/>
            <w:vAlign w:val="bottom"/>
          </w:tcPr>
          <w:p w14:paraId="0A3FE59B"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p>
        </w:tc>
        <w:tc>
          <w:tcPr>
            <w:tcW w:w="319" w:type="pct"/>
          </w:tcPr>
          <w:p w14:paraId="50581E69"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p>
        </w:tc>
        <w:tc>
          <w:tcPr>
            <w:tcW w:w="319" w:type="pct"/>
            <w:vAlign w:val="bottom"/>
          </w:tcPr>
          <w:p w14:paraId="5F937756"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p>
        </w:tc>
        <w:tc>
          <w:tcPr>
            <w:tcW w:w="308" w:type="pct"/>
            <w:vAlign w:val="bottom"/>
          </w:tcPr>
          <w:p w14:paraId="37560C3D"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p>
        </w:tc>
        <w:tc>
          <w:tcPr>
            <w:tcW w:w="313" w:type="pct"/>
            <w:vAlign w:val="bottom"/>
          </w:tcPr>
          <w:p w14:paraId="7B204C82"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p>
        </w:tc>
        <w:tc>
          <w:tcPr>
            <w:tcW w:w="313" w:type="pct"/>
            <w:vAlign w:val="bottom"/>
          </w:tcPr>
          <w:p w14:paraId="21241AF4"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012AC2B5"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607C58D8"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p>
        </w:tc>
        <w:tc>
          <w:tcPr>
            <w:tcW w:w="316" w:type="pct"/>
          </w:tcPr>
          <w:p w14:paraId="1D692E10"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p>
        </w:tc>
        <w:tc>
          <w:tcPr>
            <w:tcW w:w="317" w:type="pct"/>
            <w:gridSpan w:val="2"/>
            <w:vAlign w:val="bottom"/>
          </w:tcPr>
          <w:p w14:paraId="6718E7B6"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p>
        </w:tc>
        <w:tc>
          <w:tcPr>
            <w:tcW w:w="316" w:type="pct"/>
            <w:gridSpan w:val="2"/>
            <w:vAlign w:val="bottom"/>
          </w:tcPr>
          <w:p w14:paraId="417E3165"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p>
        </w:tc>
        <w:tc>
          <w:tcPr>
            <w:tcW w:w="308" w:type="pct"/>
            <w:vAlign w:val="bottom"/>
          </w:tcPr>
          <w:p w14:paraId="2139C855"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p>
        </w:tc>
      </w:tr>
      <w:tr w:rsidR="00BF373B" w:rsidRPr="00587444" w14:paraId="0E175C06" w14:textId="77777777" w:rsidTr="009A253C">
        <w:trPr>
          <w:trHeight w:val="149"/>
          <w:jc w:val="center"/>
        </w:trPr>
        <w:tc>
          <w:tcPr>
            <w:tcW w:w="579" w:type="pct"/>
            <w:vAlign w:val="bottom"/>
          </w:tcPr>
          <w:p w14:paraId="360E9268" w14:textId="77777777" w:rsidR="00BF373B" w:rsidRPr="00587444" w:rsidRDefault="00BF373B" w:rsidP="009A253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Cash on hand and current accounts with banks</w:t>
            </w:r>
          </w:p>
        </w:tc>
        <w:tc>
          <w:tcPr>
            <w:tcW w:w="319" w:type="pct"/>
            <w:tcBorders>
              <w:top w:val="nil"/>
              <w:left w:val="nil"/>
              <w:bottom w:val="nil"/>
              <w:right w:val="nil"/>
            </w:tcBorders>
            <w:shd w:val="clear" w:color="auto" w:fill="auto"/>
            <w:vAlign w:val="bottom"/>
          </w:tcPr>
          <w:p w14:paraId="68136803"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41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543 </w:t>
            </w:r>
          </w:p>
        </w:tc>
        <w:tc>
          <w:tcPr>
            <w:tcW w:w="320" w:type="pct"/>
            <w:tcBorders>
              <w:top w:val="nil"/>
              <w:left w:val="nil"/>
              <w:bottom w:val="nil"/>
              <w:right w:val="nil"/>
            </w:tcBorders>
            <w:shd w:val="clear" w:color="auto" w:fill="auto"/>
            <w:vAlign w:val="bottom"/>
          </w:tcPr>
          <w:p w14:paraId="4B8A18D3"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20" w:type="pct"/>
            <w:tcBorders>
              <w:top w:val="nil"/>
              <w:left w:val="nil"/>
              <w:bottom w:val="nil"/>
              <w:right w:val="nil"/>
            </w:tcBorders>
            <w:shd w:val="clear" w:color="auto" w:fill="auto"/>
            <w:vAlign w:val="bottom"/>
          </w:tcPr>
          <w:p w14:paraId="0BE73969"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4092340E"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43E3DECB" w14:textId="77777777" w:rsidR="00BF373B" w:rsidRPr="00587444" w:rsidRDefault="00BF373B"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17E6E631"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1019B47B"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41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543 </w:t>
            </w:r>
          </w:p>
        </w:tc>
        <w:tc>
          <w:tcPr>
            <w:tcW w:w="313" w:type="pct"/>
            <w:tcBorders>
              <w:top w:val="nil"/>
              <w:left w:val="nil"/>
              <w:bottom w:val="nil"/>
              <w:right w:val="nil"/>
            </w:tcBorders>
            <w:vAlign w:val="bottom"/>
          </w:tcPr>
          <w:p w14:paraId="452D7B85"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7CE876ED"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7D276B96"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6C5765AE"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6FE4BEB7" w14:textId="77777777" w:rsidR="00BF373B" w:rsidRPr="00587444" w:rsidRDefault="00BF373B"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35757216"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75A6765A"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r>
      <w:tr w:rsidR="00BF373B" w:rsidRPr="00587444" w14:paraId="086644EF" w14:textId="77777777" w:rsidTr="009A253C">
        <w:trPr>
          <w:trHeight w:val="149"/>
          <w:jc w:val="center"/>
        </w:trPr>
        <w:tc>
          <w:tcPr>
            <w:tcW w:w="579" w:type="pct"/>
            <w:vAlign w:val="bottom"/>
          </w:tcPr>
          <w:p w14:paraId="31321970" w14:textId="77777777" w:rsidR="00BF373B" w:rsidRPr="00587444" w:rsidRDefault="00BF373B" w:rsidP="009A253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Deposits with other banks</w:t>
            </w:r>
          </w:p>
        </w:tc>
        <w:tc>
          <w:tcPr>
            <w:tcW w:w="319" w:type="pct"/>
            <w:tcBorders>
              <w:top w:val="nil"/>
              <w:left w:val="nil"/>
              <w:bottom w:val="nil"/>
              <w:right w:val="nil"/>
            </w:tcBorders>
            <w:shd w:val="clear" w:color="auto" w:fill="auto"/>
            <w:vAlign w:val="bottom"/>
          </w:tcPr>
          <w:p w14:paraId="6A06AD8F"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69</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456 </w:t>
            </w:r>
          </w:p>
        </w:tc>
        <w:tc>
          <w:tcPr>
            <w:tcW w:w="320" w:type="pct"/>
            <w:tcBorders>
              <w:top w:val="nil"/>
              <w:left w:val="nil"/>
              <w:bottom w:val="nil"/>
              <w:right w:val="nil"/>
            </w:tcBorders>
            <w:shd w:val="clear" w:color="auto" w:fill="auto"/>
            <w:vAlign w:val="bottom"/>
          </w:tcPr>
          <w:p w14:paraId="1D3D38EB"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20" w:type="pct"/>
            <w:tcBorders>
              <w:top w:val="nil"/>
              <w:left w:val="nil"/>
              <w:bottom w:val="nil"/>
              <w:right w:val="nil"/>
            </w:tcBorders>
            <w:shd w:val="clear" w:color="auto" w:fill="auto"/>
            <w:vAlign w:val="bottom"/>
          </w:tcPr>
          <w:p w14:paraId="50BD4D69"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094F9E46"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4E7790D6" w14:textId="77777777" w:rsidR="00BF373B" w:rsidRPr="00587444" w:rsidRDefault="00BF373B"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5BFC3E6D"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76F3CFE2"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69</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456 </w:t>
            </w:r>
          </w:p>
        </w:tc>
        <w:tc>
          <w:tcPr>
            <w:tcW w:w="313" w:type="pct"/>
            <w:tcBorders>
              <w:top w:val="nil"/>
              <w:left w:val="nil"/>
              <w:bottom w:val="nil"/>
              <w:right w:val="nil"/>
            </w:tcBorders>
            <w:vAlign w:val="bottom"/>
          </w:tcPr>
          <w:p w14:paraId="027B0DB6"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45C9B54A"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663CBE3C"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435AF949"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141A382B" w14:textId="77777777" w:rsidR="00BF373B" w:rsidRPr="00587444" w:rsidRDefault="00BF373B"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4CE98A82"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3673829B"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r>
      <w:tr w:rsidR="00BF373B" w:rsidRPr="00587444" w14:paraId="3E759014" w14:textId="77777777" w:rsidTr="009A253C">
        <w:trPr>
          <w:trHeight w:val="142"/>
          <w:jc w:val="center"/>
        </w:trPr>
        <w:tc>
          <w:tcPr>
            <w:tcW w:w="579" w:type="pct"/>
            <w:vAlign w:val="bottom"/>
          </w:tcPr>
          <w:p w14:paraId="566F4962" w14:textId="77777777" w:rsidR="00BF373B" w:rsidRDefault="00BF373B" w:rsidP="009A253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Loans to financial </w:t>
            </w:r>
          </w:p>
          <w:p w14:paraId="065F1629" w14:textId="77777777" w:rsidR="00BF373B" w:rsidRPr="00587444" w:rsidRDefault="00BF373B" w:rsidP="009A253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institutions</w:t>
            </w:r>
          </w:p>
        </w:tc>
        <w:tc>
          <w:tcPr>
            <w:tcW w:w="319" w:type="pct"/>
            <w:tcBorders>
              <w:top w:val="nil"/>
              <w:left w:val="nil"/>
              <w:bottom w:val="nil"/>
              <w:right w:val="nil"/>
            </w:tcBorders>
            <w:shd w:val="clear" w:color="auto" w:fill="auto"/>
            <w:vAlign w:val="bottom"/>
          </w:tcPr>
          <w:p w14:paraId="08E1E968"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233</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889 </w:t>
            </w:r>
          </w:p>
        </w:tc>
        <w:tc>
          <w:tcPr>
            <w:tcW w:w="320" w:type="pct"/>
            <w:tcBorders>
              <w:top w:val="nil"/>
              <w:left w:val="nil"/>
              <w:bottom w:val="nil"/>
              <w:right w:val="nil"/>
            </w:tcBorders>
            <w:shd w:val="clear" w:color="auto" w:fill="auto"/>
            <w:vAlign w:val="bottom"/>
          </w:tcPr>
          <w:p w14:paraId="5DC3EB55"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14</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713 </w:t>
            </w:r>
          </w:p>
        </w:tc>
        <w:tc>
          <w:tcPr>
            <w:tcW w:w="320" w:type="pct"/>
            <w:tcBorders>
              <w:top w:val="nil"/>
              <w:left w:val="nil"/>
              <w:bottom w:val="nil"/>
              <w:right w:val="nil"/>
            </w:tcBorders>
            <w:shd w:val="clear" w:color="auto" w:fill="auto"/>
            <w:vAlign w:val="bottom"/>
          </w:tcPr>
          <w:p w14:paraId="402810B1"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279 </w:t>
            </w:r>
          </w:p>
        </w:tc>
        <w:tc>
          <w:tcPr>
            <w:tcW w:w="319" w:type="pct"/>
            <w:tcBorders>
              <w:top w:val="nil"/>
              <w:left w:val="nil"/>
              <w:bottom w:val="nil"/>
              <w:right w:val="nil"/>
            </w:tcBorders>
            <w:shd w:val="clear" w:color="auto" w:fill="auto"/>
            <w:vAlign w:val="bottom"/>
          </w:tcPr>
          <w:p w14:paraId="5C1536F5"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34EA3AFB" w14:textId="77777777" w:rsidR="00BF373B" w:rsidRPr="00587444" w:rsidRDefault="00BF373B"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18E59131"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39FFCEC1"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248</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881 </w:t>
            </w:r>
          </w:p>
        </w:tc>
        <w:tc>
          <w:tcPr>
            <w:tcW w:w="313" w:type="pct"/>
            <w:tcBorders>
              <w:top w:val="nil"/>
              <w:left w:val="nil"/>
              <w:bottom w:val="nil"/>
              <w:right w:val="nil"/>
            </w:tcBorders>
            <w:vAlign w:val="bottom"/>
          </w:tcPr>
          <w:p w14:paraId="25ABA6AB"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4525BED2"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541649D1"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761AB45C"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79861AAA" w14:textId="77777777" w:rsidR="00BF373B" w:rsidRPr="00587444" w:rsidRDefault="00BF373B"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28B9E5AB"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7EAC98F9"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r>
      <w:tr w:rsidR="00BF373B" w:rsidRPr="00587444" w14:paraId="6423CD19" w14:textId="77777777" w:rsidTr="009A253C">
        <w:trPr>
          <w:trHeight w:val="149"/>
          <w:jc w:val="center"/>
        </w:trPr>
        <w:tc>
          <w:tcPr>
            <w:tcW w:w="579" w:type="pct"/>
            <w:vAlign w:val="bottom"/>
          </w:tcPr>
          <w:p w14:paraId="3F25206A" w14:textId="77777777" w:rsidR="00BF373B" w:rsidRPr="00587444" w:rsidRDefault="00BF373B" w:rsidP="009A253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Loans to other customers</w:t>
            </w:r>
          </w:p>
        </w:tc>
        <w:tc>
          <w:tcPr>
            <w:tcW w:w="319" w:type="pct"/>
            <w:tcBorders>
              <w:top w:val="nil"/>
              <w:left w:val="nil"/>
              <w:bottom w:val="nil"/>
              <w:right w:val="nil"/>
            </w:tcBorders>
            <w:shd w:val="clear" w:color="auto" w:fill="auto"/>
            <w:vAlign w:val="bottom"/>
          </w:tcPr>
          <w:p w14:paraId="0E59517C"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773</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734 </w:t>
            </w:r>
          </w:p>
        </w:tc>
        <w:tc>
          <w:tcPr>
            <w:tcW w:w="320" w:type="pct"/>
            <w:tcBorders>
              <w:top w:val="nil"/>
              <w:left w:val="nil"/>
              <w:bottom w:val="nil"/>
              <w:right w:val="nil"/>
            </w:tcBorders>
            <w:shd w:val="clear" w:color="auto" w:fill="auto"/>
            <w:vAlign w:val="bottom"/>
          </w:tcPr>
          <w:p w14:paraId="1397C6C2"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260</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005 </w:t>
            </w:r>
          </w:p>
        </w:tc>
        <w:tc>
          <w:tcPr>
            <w:tcW w:w="320" w:type="pct"/>
            <w:tcBorders>
              <w:top w:val="nil"/>
              <w:left w:val="nil"/>
              <w:bottom w:val="nil"/>
              <w:right w:val="nil"/>
            </w:tcBorders>
            <w:shd w:val="clear" w:color="auto" w:fill="auto"/>
            <w:vAlign w:val="bottom"/>
          </w:tcPr>
          <w:p w14:paraId="40B0C99B"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132</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676 </w:t>
            </w:r>
          </w:p>
        </w:tc>
        <w:tc>
          <w:tcPr>
            <w:tcW w:w="319" w:type="pct"/>
            <w:tcBorders>
              <w:top w:val="nil"/>
              <w:left w:val="nil"/>
              <w:bottom w:val="nil"/>
              <w:right w:val="nil"/>
            </w:tcBorders>
            <w:shd w:val="clear" w:color="auto" w:fill="auto"/>
            <w:vAlign w:val="bottom"/>
          </w:tcPr>
          <w:p w14:paraId="593323F0" w14:textId="77777777" w:rsidR="00BF373B" w:rsidRPr="00587444" w:rsidRDefault="00BF373B"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5,463</w:t>
            </w:r>
          </w:p>
        </w:tc>
        <w:tc>
          <w:tcPr>
            <w:tcW w:w="319" w:type="pct"/>
            <w:tcBorders>
              <w:top w:val="nil"/>
              <w:left w:val="nil"/>
              <w:bottom w:val="nil"/>
              <w:right w:val="nil"/>
            </w:tcBorders>
            <w:shd w:val="clear" w:color="auto" w:fill="auto"/>
            <w:vAlign w:val="bottom"/>
          </w:tcPr>
          <w:p w14:paraId="19F685DB" w14:textId="77777777" w:rsidR="00BF373B" w:rsidRPr="00587444" w:rsidRDefault="00BF373B"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179,318</w:t>
            </w:r>
          </w:p>
        </w:tc>
        <w:tc>
          <w:tcPr>
            <w:tcW w:w="308" w:type="pct"/>
            <w:tcBorders>
              <w:top w:val="nil"/>
              <w:left w:val="nil"/>
              <w:bottom w:val="nil"/>
              <w:right w:val="nil"/>
            </w:tcBorders>
            <w:shd w:val="clear" w:color="auto" w:fill="auto"/>
            <w:vAlign w:val="bottom"/>
          </w:tcPr>
          <w:p w14:paraId="2179E9F8"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5D11868A"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351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196 </w:t>
            </w:r>
          </w:p>
        </w:tc>
        <w:tc>
          <w:tcPr>
            <w:tcW w:w="313" w:type="pct"/>
            <w:tcBorders>
              <w:top w:val="nil"/>
              <w:left w:val="nil"/>
              <w:bottom w:val="nil"/>
              <w:right w:val="nil"/>
            </w:tcBorders>
            <w:vAlign w:val="bottom"/>
          </w:tcPr>
          <w:p w14:paraId="046345DC"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330</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589 </w:t>
            </w:r>
          </w:p>
        </w:tc>
        <w:tc>
          <w:tcPr>
            <w:tcW w:w="316" w:type="pct"/>
            <w:gridSpan w:val="2"/>
            <w:tcBorders>
              <w:top w:val="nil"/>
              <w:left w:val="nil"/>
              <w:bottom w:val="nil"/>
              <w:right w:val="nil"/>
            </w:tcBorders>
            <w:vAlign w:val="bottom"/>
          </w:tcPr>
          <w:p w14:paraId="6F7BC7B6"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29</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668 </w:t>
            </w:r>
          </w:p>
        </w:tc>
        <w:tc>
          <w:tcPr>
            <w:tcW w:w="316" w:type="pct"/>
            <w:gridSpan w:val="2"/>
            <w:tcBorders>
              <w:top w:val="nil"/>
              <w:left w:val="nil"/>
              <w:bottom w:val="nil"/>
              <w:right w:val="nil"/>
            </w:tcBorders>
            <w:vAlign w:val="bottom"/>
          </w:tcPr>
          <w:p w14:paraId="7AA97332"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8</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431 </w:t>
            </w:r>
          </w:p>
        </w:tc>
        <w:tc>
          <w:tcPr>
            <w:tcW w:w="316" w:type="pct"/>
            <w:tcBorders>
              <w:top w:val="nil"/>
              <w:left w:val="nil"/>
              <w:bottom w:val="nil"/>
              <w:right w:val="nil"/>
            </w:tcBorders>
            <w:vAlign w:val="bottom"/>
          </w:tcPr>
          <w:p w14:paraId="51B53C86" w14:textId="77777777" w:rsidR="00BF373B" w:rsidRPr="00587444" w:rsidRDefault="00BF373B"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66</w:t>
            </w:r>
          </w:p>
        </w:tc>
        <w:tc>
          <w:tcPr>
            <w:tcW w:w="317" w:type="pct"/>
            <w:gridSpan w:val="2"/>
            <w:tcBorders>
              <w:top w:val="nil"/>
              <w:left w:val="nil"/>
              <w:bottom w:val="nil"/>
              <w:right w:val="nil"/>
            </w:tcBorders>
            <w:vAlign w:val="bottom"/>
          </w:tcPr>
          <w:p w14:paraId="30DFC828" w14:textId="77777777" w:rsidR="00BF373B" w:rsidRPr="00587444" w:rsidRDefault="00BF373B"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9,546</w:t>
            </w:r>
          </w:p>
        </w:tc>
        <w:tc>
          <w:tcPr>
            <w:tcW w:w="316" w:type="pct"/>
            <w:gridSpan w:val="2"/>
            <w:tcBorders>
              <w:top w:val="nil"/>
              <w:left w:val="nil"/>
              <w:bottom w:val="nil"/>
              <w:right w:val="nil"/>
            </w:tcBorders>
            <w:vAlign w:val="bottom"/>
          </w:tcPr>
          <w:p w14:paraId="140E7A74"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08" w:type="pct"/>
            <w:tcBorders>
              <w:top w:val="nil"/>
              <w:left w:val="nil"/>
              <w:bottom w:val="nil"/>
              <w:right w:val="nil"/>
            </w:tcBorders>
            <w:vAlign w:val="bottom"/>
          </w:tcPr>
          <w:p w14:paraId="0A7C7867"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378</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300 </w:t>
            </w:r>
          </w:p>
        </w:tc>
      </w:tr>
      <w:tr w:rsidR="00BF373B" w:rsidRPr="00587444" w14:paraId="751E391B" w14:textId="77777777" w:rsidTr="009A253C">
        <w:trPr>
          <w:trHeight w:val="149"/>
          <w:jc w:val="center"/>
        </w:trPr>
        <w:tc>
          <w:tcPr>
            <w:tcW w:w="579" w:type="pct"/>
            <w:vAlign w:val="bottom"/>
          </w:tcPr>
          <w:p w14:paraId="4C803570" w14:textId="77777777" w:rsidR="00BF373B" w:rsidRPr="00587444" w:rsidRDefault="00BF373B" w:rsidP="009A253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Financial assets at fair value through profit or loss</w:t>
            </w:r>
          </w:p>
        </w:tc>
        <w:tc>
          <w:tcPr>
            <w:tcW w:w="319" w:type="pct"/>
            <w:tcBorders>
              <w:top w:val="nil"/>
              <w:left w:val="nil"/>
              <w:bottom w:val="nil"/>
              <w:right w:val="nil"/>
            </w:tcBorders>
            <w:shd w:val="clear" w:color="auto" w:fill="auto"/>
            <w:vAlign w:val="bottom"/>
          </w:tcPr>
          <w:p w14:paraId="6D8EDF1A" w14:textId="77777777" w:rsidR="00BF373B" w:rsidRPr="00587444" w:rsidRDefault="00BF373B" w:rsidP="009A253C">
            <w:pPr>
              <w:tabs>
                <w:tab w:val="right" w:pos="1202"/>
              </w:tabs>
              <w:spacing w:after="0" w:line="240" w:lineRule="auto"/>
              <w:jc w:val="right"/>
              <w:outlineLvl w:val="0"/>
              <w:rPr>
                <w:rFonts w:ascii="Arial" w:eastAsia="Calibri" w:hAnsi="Arial" w:cs="Arial"/>
                <w:spacing w:val="-2"/>
                <w:sz w:val="14"/>
                <w:szCs w:val="14"/>
              </w:rPr>
            </w:pPr>
            <w:r w:rsidRPr="00F84C24">
              <w:rPr>
                <w:rFonts w:ascii="Arial" w:eastAsia="Calibri" w:hAnsi="Arial" w:cs="Arial"/>
                <w:color w:val="000000" w:themeColor="text1"/>
                <w:sz w:val="14"/>
                <w:szCs w:val="14"/>
              </w:rPr>
              <w:t xml:space="preserve"> - </w:t>
            </w:r>
          </w:p>
        </w:tc>
        <w:tc>
          <w:tcPr>
            <w:tcW w:w="320" w:type="pct"/>
            <w:tcBorders>
              <w:top w:val="nil"/>
              <w:left w:val="nil"/>
              <w:bottom w:val="nil"/>
              <w:right w:val="nil"/>
            </w:tcBorders>
            <w:shd w:val="clear" w:color="auto" w:fill="auto"/>
            <w:vAlign w:val="bottom"/>
          </w:tcPr>
          <w:p w14:paraId="1D11EB59" w14:textId="77777777" w:rsidR="00BF373B" w:rsidRPr="00587444" w:rsidRDefault="00BF373B" w:rsidP="009A253C">
            <w:pPr>
              <w:tabs>
                <w:tab w:val="right" w:pos="1202"/>
              </w:tabs>
              <w:spacing w:after="0" w:line="240" w:lineRule="auto"/>
              <w:jc w:val="right"/>
              <w:outlineLvl w:val="0"/>
              <w:rPr>
                <w:rFonts w:ascii="Arial" w:eastAsia="Calibri" w:hAnsi="Arial" w:cs="Arial"/>
                <w:spacing w:val="-2"/>
                <w:sz w:val="14"/>
                <w:szCs w:val="14"/>
              </w:rPr>
            </w:pPr>
            <w:r w:rsidRPr="00F84C24">
              <w:rPr>
                <w:rFonts w:ascii="Arial" w:eastAsia="Calibri" w:hAnsi="Arial" w:cs="Arial"/>
                <w:color w:val="000000" w:themeColor="text1"/>
                <w:sz w:val="14"/>
                <w:szCs w:val="14"/>
              </w:rPr>
              <w:t xml:space="preserve"> - </w:t>
            </w:r>
          </w:p>
        </w:tc>
        <w:tc>
          <w:tcPr>
            <w:tcW w:w="320" w:type="pct"/>
            <w:tcBorders>
              <w:top w:val="nil"/>
              <w:left w:val="nil"/>
              <w:bottom w:val="nil"/>
              <w:right w:val="nil"/>
            </w:tcBorders>
            <w:shd w:val="clear" w:color="auto" w:fill="auto"/>
            <w:vAlign w:val="bottom"/>
          </w:tcPr>
          <w:p w14:paraId="537E7565" w14:textId="77777777" w:rsidR="00BF373B" w:rsidRPr="00587444" w:rsidRDefault="00BF373B" w:rsidP="009A253C">
            <w:pPr>
              <w:tabs>
                <w:tab w:val="right" w:pos="1202"/>
              </w:tabs>
              <w:spacing w:after="0" w:line="240" w:lineRule="auto"/>
              <w:jc w:val="right"/>
              <w:outlineLvl w:val="0"/>
              <w:rPr>
                <w:rFonts w:ascii="Arial" w:eastAsia="Calibri" w:hAnsi="Arial" w:cs="Arial"/>
                <w:spacing w:val="-2"/>
                <w:sz w:val="14"/>
                <w:szCs w:val="14"/>
              </w:rPr>
            </w:pPr>
            <w:r w:rsidRPr="00F84C24">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356A8925" w14:textId="77777777" w:rsidR="00BF373B" w:rsidRPr="00587444" w:rsidRDefault="00BF373B" w:rsidP="009A253C">
            <w:pPr>
              <w:tabs>
                <w:tab w:val="right" w:pos="1202"/>
              </w:tabs>
              <w:spacing w:after="0" w:line="240" w:lineRule="auto"/>
              <w:jc w:val="right"/>
              <w:outlineLvl w:val="0"/>
              <w:rPr>
                <w:rFonts w:ascii="Arial" w:eastAsia="Calibri" w:hAnsi="Arial" w:cs="Arial"/>
                <w:spacing w:val="-2"/>
                <w:sz w:val="14"/>
                <w:szCs w:val="14"/>
              </w:rPr>
            </w:pPr>
            <w:r w:rsidRPr="00F959D0">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531C2808" w14:textId="77777777" w:rsidR="00BF373B" w:rsidRPr="00587444" w:rsidRDefault="00BF373B" w:rsidP="009A253C">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7A38A1B4" w14:textId="77777777" w:rsidR="00BF373B" w:rsidRPr="00587444" w:rsidRDefault="00BF373B" w:rsidP="009A253C">
            <w:pPr>
              <w:tabs>
                <w:tab w:val="right" w:pos="1202"/>
              </w:tabs>
              <w:spacing w:after="0" w:line="240" w:lineRule="auto"/>
              <w:jc w:val="right"/>
              <w:outlineLvl w:val="0"/>
              <w:rPr>
                <w:rFonts w:ascii="Arial" w:eastAsia="Calibri" w:hAnsi="Arial" w:cs="Arial"/>
                <w:spacing w:val="-2"/>
                <w:sz w:val="14"/>
                <w:szCs w:val="14"/>
              </w:rPr>
            </w:pPr>
            <w:r w:rsidRPr="00F84C24">
              <w:rPr>
                <w:rFonts w:ascii="Arial" w:eastAsia="Calibri" w:hAnsi="Arial" w:cs="Arial"/>
                <w:color w:val="000000" w:themeColor="text1"/>
                <w:sz w:val="14"/>
                <w:szCs w:val="14"/>
              </w:rPr>
              <w:t xml:space="preserve"> 33</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709 </w:t>
            </w:r>
          </w:p>
        </w:tc>
        <w:tc>
          <w:tcPr>
            <w:tcW w:w="313" w:type="pct"/>
            <w:tcBorders>
              <w:top w:val="nil"/>
              <w:left w:val="nil"/>
              <w:bottom w:val="nil"/>
              <w:right w:val="nil"/>
            </w:tcBorders>
            <w:shd w:val="clear" w:color="auto" w:fill="auto"/>
            <w:vAlign w:val="bottom"/>
          </w:tcPr>
          <w:p w14:paraId="69A07EAF" w14:textId="77777777" w:rsidR="00BF373B" w:rsidRPr="00587444" w:rsidRDefault="00BF373B" w:rsidP="009A253C">
            <w:pPr>
              <w:tabs>
                <w:tab w:val="right" w:pos="1202"/>
              </w:tabs>
              <w:spacing w:after="0" w:line="240" w:lineRule="auto"/>
              <w:jc w:val="right"/>
              <w:outlineLvl w:val="0"/>
              <w:rPr>
                <w:rFonts w:ascii="Arial" w:eastAsia="Calibri" w:hAnsi="Arial" w:cs="Arial"/>
                <w:spacing w:val="-2"/>
                <w:sz w:val="14"/>
                <w:szCs w:val="14"/>
                <w:highlight w:val="yellow"/>
              </w:rPr>
            </w:pPr>
            <w:r w:rsidRPr="00F84C24">
              <w:rPr>
                <w:rFonts w:ascii="Arial" w:eastAsia="Calibri" w:hAnsi="Arial" w:cs="Arial"/>
                <w:color w:val="000000" w:themeColor="text1"/>
                <w:sz w:val="14"/>
                <w:szCs w:val="14"/>
              </w:rPr>
              <w:t xml:space="preserve"> 33</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709 </w:t>
            </w:r>
          </w:p>
        </w:tc>
        <w:tc>
          <w:tcPr>
            <w:tcW w:w="313" w:type="pct"/>
            <w:tcBorders>
              <w:top w:val="nil"/>
              <w:left w:val="nil"/>
              <w:bottom w:val="nil"/>
              <w:right w:val="nil"/>
            </w:tcBorders>
            <w:vAlign w:val="bottom"/>
          </w:tcPr>
          <w:p w14:paraId="4D28E8FF" w14:textId="77777777" w:rsidR="00BF373B" w:rsidRPr="00587444" w:rsidRDefault="00BF373B" w:rsidP="009A253C">
            <w:pPr>
              <w:tabs>
                <w:tab w:val="right" w:pos="1202"/>
              </w:tabs>
              <w:spacing w:after="0" w:line="240" w:lineRule="auto"/>
              <w:jc w:val="right"/>
              <w:outlineLvl w:val="0"/>
              <w:rPr>
                <w:rFonts w:ascii="Arial" w:eastAsia="Calibri" w:hAnsi="Arial" w:cs="Arial"/>
                <w:spacing w:val="-2"/>
                <w:sz w:val="14"/>
                <w:szCs w:val="14"/>
              </w:rPr>
            </w:pPr>
            <w:r w:rsidRPr="00F959D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357F6E48" w14:textId="77777777" w:rsidR="00BF373B" w:rsidRPr="00587444" w:rsidRDefault="00BF373B" w:rsidP="009A253C">
            <w:pPr>
              <w:tabs>
                <w:tab w:val="right" w:pos="1202"/>
              </w:tabs>
              <w:spacing w:after="0" w:line="240" w:lineRule="auto"/>
              <w:jc w:val="right"/>
              <w:outlineLvl w:val="0"/>
              <w:rPr>
                <w:rFonts w:ascii="Arial" w:eastAsia="Calibri" w:hAnsi="Arial" w:cs="Arial"/>
                <w:spacing w:val="-2"/>
                <w:sz w:val="14"/>
                <w:szCs w:val="14"/>
              </w:rPr>
            </w:pPr>
            <w:r w:rsidRPr="00F959D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vAlign w:val="bottom"/>
          </w:tcPr>
          <w:p w14:paraId="74B68C5B" w14:textId="77777777" w:rsidR="00BF373B" w:rsidRPr="00587444" w:rsidRDefault="00BF373B" w:rsidP="009A253C">
            <w:pPr>
              <w:tabs>
                <w:tab w:val="right" w:pos="1202"/>
              </w:tabs>
              <w:spacing w:after="0" w:line="240" w:lineRule="auto"/>
              <w:jc w:val="right"/>
              <w:outlineLvl w:val="0"/>
              <w:rPr>
                <w:rFonts w:ascii="Arial" w:eastAsia="Calibri" w:hAnsi="Arial" w:cs="Arial"/>
                <w:spacing w:val="-2"/>
                <w:sz w:val="14"/>
                <w:szCs w:val="14"/>
              </w:rPr>
            </w:pPr>
            <w:r w:rsidRPr="00F959D0">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1A3374D9" w14:textId="77777777" w:rsidR="00BF373B" w:rsidRPr="00587444" w:rsidRDefault="00BF373B" w:rsidP="009A253C">
            <w:pPr>
              <w:tabs>
                <w:tab w:val="right" w:pos="1202"/>
              </w:tabs>
              <w:spacing w:after="0" w:line="240" w:lineRule="auto"/>
              <w:jc w:val="right"/>
              <w:outlineLvl w:val="0"/>
              <w:rPr>
                <w:rFonts w:ascii="Arial" w:eastAsia="Calibri" w:hAnsi="Arial" w:cs="Arial"/>
                <w:spacing w:val="-2"/>
                <w:sz w:val="14"/>
                <w:szCs w:val="14"/>
              </w:rPr>
            </w:pPr>
            <w:r w:rsidRPr="00F959D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431670FD" w14:textId="77777777" w:rsidR="00BF373B" w:rsidRPr="00587444" w:rsidRDefault="00BF373B" w:rsidP="009A253C">
            <w:pPr>
              <w:tabs>
                <w:tab w:val="right" w:pos="1202"/>
              </w:tabs>
              <w:spacing w:after="0" w:line="240" w:lineRule="auto"/>
              <w:jc w:val="right"/>
              <w:outlineLvl w:val="0"/>
              <w:rPr>
                <w:rFonts w:ascii="Arial" w:eastAsia="Calibri" w:hAnsi="Arial" w:cs="Arial"/>
                <w:spacing w:val="-2"/>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4EF970AD" w14:textId="77777777" w:rsidR="00BF373B" w:rsidRPr="00587444" w:rsidRDefault="00BF373B" w:rsidP="009A253C">
            <w:pPr>
              <w:tabs>
                <w:tab w:val="right" w:pos="1202"/>
              </w:tabs>
              <w:spacing w:after="0" w:line="240" w:lineRule="auto"/>
              <w:jc w:val="right"/>
              <w:outlineLvl w:val="0"/>
              <w:rPr>
                <w:rFonts w:ascii="Arial" w:eastAsia="Calibri" w:hAnsi="Arial" w:cs="Arial"/>
                <w:spacing w:val="-2"/>
                <w:sz w:val="14"/>
                <w:szCs w:val="14"/>
              </w:rPr>
            </w:pPr>
            <w:r w:rsidRPr="00F959D0">
              <w:rPr>
                <w:rFonts w:ascii="Arial" w:eastAsia="Calibri" w:hAnsi="Arial" w:cs="Arial"/>
                <w:color w:val="000000" w:themeColor="text1"/>
                <w:sz w:val="14"/>
                <w:szCs w:val="14"/>
              </w:rPr>
              <w:t xml:space="preserve"> 158 </w:t>
            </w:r>
          </w:p>
        </w:tc>
        <w:tc>
          <w:tcPr>
            <w:tcW w:w="308" w:type="pct"/>
            <w:tcBorders>
              <w:top w:val="nil"/>
              <w:left w:val="nil"/>
              <w:bottom w:val="nil"/>
              <w:right w:val="nil"/>
            </w:tcBorders>
            <w:shd w:val="clear" w:color="auto" w:fill="auto"/>
            <w:vAlign w:val="bottom"/>
          </w:tcPr>
          <w:p w14:paraId="526483B9" w14:textId="77777777" w:rsidR="00BF373B" w:rsidRPr="00587444" w:rsidRDefault="00BF373B" w:rsidP="009A253C">
            <w:pPr>
              <w:tabs>
                <w:tab w:val="right" w:pos="1202"/>
              </w:tabs>
              <w:spacing w:after="0" w:line="240" w:lineRule="auto"/>
              <w:jc w:val="right"/>
              <w:outlineLvl w:val="0"/>
              <w:rPr>
                <w:rFonts w:ascii="Arial" w:eastAsia="Calibri" w:hAnsi="Arial" w:cs="Arial"/>
                <w:spacing w:val="-2"/>
                <w:sz w:val="14"/>
                <w:szCs w:val="14"/>
              </w:rPr>
            </w:pPr>
            <w:r w:rsidRPr="00F959D0">
              <w:rPr>
                <w:rFonts w:ascii="Arial" w:eastAsia="Calibri" w:hAnsi="Arial" w:cs="Arial"/>
                <w:color w:val="000000" w:themeColor="text1"/>
                <w:sz w:val="14"/>
                <w:szCs w:val="14"/>
              </w:rPr>
              <w:t xml:space="preserve"> 158 </w:t>
            </w:r>
          </w:p>
        </w:tc>
      </w:tr>
      <w:tr w:rsidR="00BF373B" w:rsidRPr="00587444" w14:paraId="3BA9623D" w14:textId="77777777" w:rsidTr="009A253C">
        <w:trPr>
          <w:trHeight w:val="126"/>
          <w:jc w:val="center"/>
        </w:trPr>
        <w:tc>
          <w:tcPr>
            <w:tcW w:w="579" w:type="pct"/>
            <w:vAlign w:val="bottom"/>
          </w:tcPr>
          <w:p w14:paraId="2381A60A" w14:textId="77777777" w:rsidR="00BF373B" w:rsidRDefault="00BF373B" w:rsidP="009A253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Financial assets at fair value through other </w:t>
            </w:r>
          </w:p>
          <w:p w14:paraId="3FCB9065" w14:textId="77777777" w:rsidR="00BF373B" w:rsidRPr="00587444" w:rsidRDefault="00BF373B" w:rsidP="009A253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comprehensive income</w:t>
            </w:r>
          </w:p>
        </w:tc>
        <w:tc>
          <w:tcPr>
            <w:tcW w:w="319" w:type="pct"/>
            <w:tcBorders>
              <w:top w:val="nil"/>
              <w:left w:val="nil"/>
              <w:bottom w:val="nil"/>
              <w:right w:val="nil"/>
            </w:tcBorders>
            <w:shd w:val="clear" w:color="auto" w:fill="auto"/>
            <w:vAlign w:val="bottom"/>
          </w:tcPr>
          <w:p w14:paraId="7F6F4675"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220</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898 </w:t>
            </w:r>
          </w:p>
        </w:tc>
        <w:tc>
          <w:tcPr>
            <w:tcW w:w="320" w:type="pct"/>
            <w:tcBorders>
              <w:top w:val="nil"/>
              <w:left w:val="nil"/>
              <w:bottom w:val="nil"/>
              <w:right w:val="nil"/>
            </w:tcBorders>
            <w:shd w:val="clear" w:color="auto" w:fill="auto"/>
            <w:vAlign w:val="bottom"/>
          </w:tcPr>
          <w:p w14:paraId="6AEEF98D"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 </w:t>
            </w:r>
          </w:p>
        </w:tc>
        <w:tc>
          <w:tcPr>
            <w:tcW w:w="320" w:type="pct"/>
            <w:tcBorders>
              <w:top w:val="nil"/>
              <w:left w:val="nil"/>
              <w:bottom w:val="nil"/>
              <w:right w:val="nil"/>
            </w:tcBorders>
            <w:shd w:val="clear" w:color="auto" w:fill="auto"/>
            <w:vAlign w:val="bottom"/>
          </w:tcPr>
          <w:p w14:paraId="6CE88A95"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195 </w:t>
            </w:r>
          </w:p>
        </w:tc>
        <w:tc>
          <w:tcPr>
            <w:tcW w:w="319" w:type="pct"/>
            <w:tcBorders>
              <w:top w:val="nil"/>
              <w:left w:val="nil"/>
              <w:bottom w:val="nil"/>
              <w:right w:val="nil"/>
            </w:tcBorders>
            <w:shd w:val="clear" w:color="auto" w:fill="auto"/>
            <w:vAlign w:val="bottom"/>
          </w:tcPr>
          <w:p w14:paraId="301979C7"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5C61A6AD"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29441D74"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352AC67B"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highlight w:val="yellow"/>
              </w:rPr>
            </w:pPr>
            <w:r w:rsidRPr="00F84C24">
              <w:rPr>
                <w:rFonts w:ascii="Arial" w:eastAsia="Calibri" w:hAnsi="Arial" w:cs="Arial"/>
                <w:color w:val="000000" w:themeColor="text1"/>
                <w:sz w:val="14"/>
                <w:szCs w:val="14"/>
              </w:rPr>
              <w:t xml:space="preserve"> 221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093 </w:t>
            </w:r>
          </w:p>
        </w:tc>
        <w:tc>
          <w:tcPr>
            <w:tcW w:w="313" w:type="pct"/>
            <w:tcBorders>
              <w:top w:val="nil"/>
              <w:left w:val="nil"/>
              <w:bottom w:val="nil"/>
              <w:right w:val="nil"/>
            </w:tcBorders>
            <w:shd w:val="clear" w:color="auto" w:fill="auto"/>
            <w:vAlign w:val="bottom"/>
          </w:tcPr>
          <w:p w14:paraId="450D2045"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 xml:space="preserve"> 220</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898 </w:t>
            </w:r>
          </w:p>
        </w:tc>
        <w:tc>
          <w:tcPr>
            <w:tcW w:w="316" w:type="pct"/>
            <w:gridSpan w:val="2"/>
            <w:tcBorders>
              <w:top w:val="nil"/>
              <w:left w:val="nil"/>
              <w:bottom w:val="nil"/>
              <w:right w:val="nil"/>
            </w:tcBorders>
            <w:shd w:val="clear" w:color="auto" w:fill="auto"/>
            <w:vAlign w:val="bottom"/>
          </w:tcPr>
          <w:p w14:paraId="239BCAC3"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 xml:space="preserve"> - </w:t>
            </w:r>
          </w:p>
        </w:tc>
        <w:tc>
          <w:tcPr>
            <w:tcW w:w="316" w:type="pct"/>
            <w:gridSpan w:val="2"/>
            <w:tcBorders>
              <w:top w:val="nil"/>
              <w:left w:val="nil"/>
              <w:bottom w:val="nil"/>
              <w:right w:val="nil"/>
            </w:tcBorders>
            <w:shd w:val="clear" w:color="auto" w:fill="auto"/>
            <w:vAlign w:val="bottom"/>
          </w:tcPr>
          <w:p w14:paraId="2ABE708F"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 xml:space="preserve"> 195 </w:t>
            </w:r>
          </w:p>
        </w:tc>
        <w:tc>
          <w:tcPr>
            <w:tcW w:w="316" w:type="pct"/>
            <w:tcBorders>
              <w:top w:val="nil"/>
              <w:left w:val="nil"/>
              <w:bottom w:val="nil"/>
              <w:right w:val="nil"/>
            </w:tcBorders>
            <w:shd w:val="clear" w:color="auto" w:fill="auto"/>
            <w:vAlign w:val="bottom"/>
          </w:tcPr>
          <w:p w14:paraId="66F0EFFE"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shd w:val="clear" w:color="auto" w:fill="auto"/>
            <w:vAlign w:val="bottom"/>
          </w:tcPr>
          <w:p w14:paraId="4433DF81"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shd w:val="clear" w:color="auto" w:fill="auto"/>
            <w:vAlign w:val="bottom"/>
          </w:tcPr>
          <w:p w14:paraId="151237D9"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 xml:space="preserve"> - </w:t>
            </w:r>
          </w:p>
        </w:tc>
        <w:tc>
          <w:tcPr>
            <w:tcW w:w="308" w:type="pct"/>
            <w:tcBorders>
              <w:top w:val="nil"/>
              <w:left w:val="nil"/>
              <w:bottom w:val="nil"/>
              <w:right w:val="nil"/>
            </w:tcBorders>
            <w:shd w:val="clear" w:color="auto" w:fill="auto"/>
            <w:vAlign w:val="bottom"/>
          </w:tcPr>
          <w:p w14:paraId="76F54D74"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highlight w:val="yellow"/>
              </w:rPr>
            </w:pPr>
            <w:r w:rsidRPr="00F959D0">
              <w:rPr>
                <w:rFonts w:ascii="Arial" w:eastAsia="Calibri" w:hAnsi="Arial" w:cs="Arial"/>
                <w:color w:val="000000" w:themeColor="text1"/>
                <w:sz w:val="14"/>
                <w:szCs w:val="14"/>
              </w:rPr>
              <w:t xml:space="preserve"> 221</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093 </w:t>
            </w:r>
          </w:p>
        </w:tc>
      </w:tr>
      <w:tr w:rsidR="00BF373B" w:rsidRPr="00587444" w14:paraId="56C5BB18" w14:textId="77777777" w:rsidTr="009A253C">
        <w:trPr>
          <w:trHeight w:hRule="exact" w:val="227"/>
          <w:jc w:val="center"/>
        </w:trPr>
        <w:tc>
          <w:tcPr>
            <w:tcW w:w="579" w:type="pct"/>
            <w:vAlign w:val="bottom"/>
          </w:tcPr>
          <w:p w14:paraId="6C2A84D1" w14:textId="77777777" w:rsidR="00BF373B" w:rsidRPr="00587444" w:rsidRDefault="00BF373B" w:rsidP="009A253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Other assets</w:t>
            </w:r>
          </w:p>
        </w:tc>
        <w:tc>
          <w:tcPr>
            <w:tcW w:w="319" w:type="pct"/>
            <w:tcBorders>
              <w:top w:val="nil"/>
              <w:left w:val="nil"/>
              <w:bottom w:val="single" w:sz="8" w:space="0" w:color="auto"/>
              <w:right w:val="nil"/>
            </w:tcBorders>
            <w:shd w:val="clear" w:color="auto" w:fill="auto"/>
            <w:vAlign w:val="bottom"/>
          </w:tcPr>
          <w:p w14:paraId="36362AC8"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857 </w:t>
            </w:r>
          </w:p>
        </w:tc>
        <w:tc>
          <w:tcPr>
            <w:tcW w:w="320" w:type="pct"/>
            <w:tcBorders>
              <w:top w:val="nil"/>
              <w:left w:val="nil"/>
              <w:bottom w:val="single" w:sz="8" w:space="0" w:color="auto"/>
              <w:right w:val="nil"/>
            </w:tcBorders>
            <w:shd w:val="clear" w:color="auto" w:fill="auto"/>
            <w:vAlign w:val="bottom"/>
          </w:tcPr>
          <w:p w14:paraId="57140103"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11 </w:t>
            </w:r>
          </w:p>
        </w:tc>
        <w:tc>
          <w:tcPr>
            <w:tcW w:w="320" w:type="pct"/>
            <w:tcBorders>
              <w:top w:val="nil"/>
              <w:left w:val="nil"/>
              <w:bottom w:val="single" w:sz="8" w:space="0" w:color="auto"/>
              <w:right w:val="nil"/>
            </w:tcBorders>
            <w:shd w:val="clear" w:color="auto" w:fill="auto"/>
            <w:vAlign w:val="bottom"/>
          </w:tcPr>
          <w:p w14:paraId="3577BF6F"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205 </w:t>
            </w:r>
          </w:p>
        </w:tc>
        <w:tc>
          <w:tcPr>
            <w:tcW w:w="319" w:type="pct"/>
            <w:tcBorders>
              <w:top w:val="nil"/>
              <w:left w:val="nil"/>
              <w:bottom w:val="single" w:sz="8" w:space="0" w:color="auto"/>
              <w:right w:val="nil"/>
            </w:tcBorders>
            <w:shd w:val="clear" w:color="auto" w:fill="auto"/>
            <w:vAlign w:val="bottom"/>
          </w:tcPr>
          <w:p w14:paraId="4DF7DC04"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w:t>
            </w:r>
          </w:p>
        </w:tc>
        <w:tc>
          <w:tcPr>
            <w:tcW w:w="319" w:type="pct"/>
            <w:tcBorders>
              <w:top w:val="nil"/>
              <w:left w:val="nil"/>
              <w:bottom w:val="single" w:sz="8" w:space="0" w:color="auto"/>
              <w:right w:val="nil"/>
            </w:tcBorders>
            <w:shd w:val="clear" w:color="auto" w:fill="auto"/>
            <w:vAlign w:val="bottom"/>
          </w:tcPr>
          <w:p w14:paraId="38C0655D"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7</w:t>
            </w:r>
          </w:p>
        </w:tc>
        <w:tc>
          <w:tcPr>
            <w:tcW w:w="308" w:type="pct"/>
            <w:tcBorders>
              <w:top w:val="nil"/>
              <w:left w:val="nil"/>
              <w:bottom w:val="single" w:sz="8" w:space="0" w:color="auto"/>
              <w:right w:val="nil"/>
            </w:tcBorders>
            <w:shd w:val="clear" w:color="auto" w:fill="auto"/>
            <w:vAlign w:val="bottom"/>
          </w:tcPr>
          <w:p w14:paraId="47FD6771"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single" w:sz="8" w:space="0" w:color="auto"/>
              <w:right w:val="nil"/>
            </w:tcBorders>
            <w:shd w:val="clear" w:color="auto" w:fill="auto"/>
            <w:vAlign w:val="bottom"/>
          </w:tcPr>
          <w:p w14:paraId="5F763EE7"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r w:rsidRPr="00F84C24">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080 </w:t>
            </w:r>
          </w:p>
        </w:tc>
        <w:tc>
          <w:tcPr>
            <w:tcW w:w="313" w:type="pct"/>
            <w:tcBorders>
              <w:top w:val="nil"/>
              <w:left w:val="nil"/>
              <w:bottom w:val="single" w:sz="8" w:space="0" w:color="auto"/>
              <w:right w:val="nil"/>
            </w:tcBorders>
            <w:vAlign w:val="bottom"/>
          </w:tcPr>
          <w:p w14:paraId="5658107D"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 xml:space="preserve"> 110 </w:t>
            </w:r>
          </w:p>
        </w:tc>
        <w:tc>
          <w:tcPr>
            <w:tcW w:w="316" w:type="pct"/>
            <w:gridSpan w:val="2"/>
            <w:tcBorders>
              <w:top w:val="nil"/>
              <w:left w:val="nil"/>
              <w:bottom w:val="single" w:sz="8" w:space="0" w:color="auto"/>
              <w:right w:val="nil"/>
            </w:tcBorders>
            <w:vAlign w:val="bottom"/>
          </w:tcPr>
          <w:p w14:paraId="0B7D6CD2"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 xml:space="preserve"> 10 </w:t>
            </w:r>
          </w:p>
        </w:tc>
        <w:tc>
          <w:tcPr>
            <w:tcW w:w="316" w:type="pct"/>
            <w:gridSpan w:val="2"/>
            <w:tcBorders>
              <w:top w:val="nil"/>
              <w:left w:val="nil"/>
              <w:bottom w:val="single" w:sz="8" w:space="0" w:color="auto"/>
              <w:right w:val="nil"/>
            </w:tcBorders>
            <w:vAlign w:val="bottom"/>
          </w:tcPr>
          <w:p w14:paraId="65C46CDC"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r w:rsidRPr="00F959D0">
              <w:rPr>
                <w:rFonts w:ascii="Arial" w:eastAsia="Calibri" w:hAnsi="Arial" w:cs="Arial"/>
                <w:color w:val="000000" w:themeColor="text1"/>
                <w:sz w:val="14"/>
                <w:szCs w:val="14"/>
              </w:rPr>
              <w:t xml:space="preserve"> 79 </w:t>
            </w:r>
          </w:p>
        </w:tc>
        <w:tc>
          <w:tcPr>
            <w:tcW w:w="316" w:type="pct"/>
            <w:tcBorders>
              <w:top w:val="nil"/>
              <w:left w:val="nil"/>
              <w:bottom w:val="single" w:sz="8" w:space="0" w:color="auto"/>
              <w:right w:val="nil"/>
            </w:tcBorders>
            <w:vAlign w:val="bottom"/>
          </w:tcPr>
          <w:p w14:paraId="3B911315"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 </w:t>
            </w:r>
          </w:p>
        </w:tc>
        <w:tc>
          <w:tcPr>
            <w:tcW w:w="317" w:type="pct"/>
            <w:gridSpan w:val="2"/>
            <w:tcBorders>
              <w:top w:val="nil"/>
              <w:left w:val="nil"/>
              <w:bottom w:val="single" w:sz="8" w:space="0" w:color="auto"/>
              <w:right w:val="nil"/>
            </w:tcBorders>
            <w:vAlign w:val="bottom"/>
          </w:tcPr>
          <w:p w14:paraId="4795DA54"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8</w:t>
            </w:r>
          </w:p>
        </w:tc>
        <w:tc>
          <w:tcPr>
            <w:tcW w:w="316" w:type="pct"/>
            <w:gridSpan w:val="2"/>
            <w:tcBorders>
              <w:top w:val="nil"/>
              <w:left w:val="nil"/>
              <w:bottom w:val="single" w:sz="8" w:space="0" w:color="auto"/>
              <w:right w:val="nil"/>
            </w:tcBorders>
            <w:vAlign w:val="bottom"/>
          </w:tcPr>
          <w:p w14:paraId="5AE5B037"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08" w:type="pct"/>
            <w:tcBorders>
              <w:top w:val="nil"/>
              <w:left w:val="nil"/>
              <w:bottom w:val="single" w:sz="8" w:space="0" w:color="auto"/>
              <w:right w:val="nil"/>
            </w:tcBorders>
            <w:vAlign w:val="bottom"/>
          </w:tcPr>
          <w:p w14:paraId="38A616CE"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207</w:t>
            </w:r>
          </w:p>
        </w:tc>
      </w:tr>
      <w:tr w:rsidR="00BF373B" w:rsidRPr="00587444" w14:paraId="41628240" w14:textId="77777777" w:rsidTr="009A253C">
        <w:trPr>
          <w:trHeight w:val="20"/>
          <w:jc w:val="center"/>
        </w:trPr>
        <w:tc>
          <w:tcPr>
            <w:tcW w:w="579" w:type="pct"/>
          </w:tcPr>
          <w:p w14:paraId="7AA774E3" w14:textId="77777777" w:rsidR="00BF373B" w:rsidRPr="00587444" w:rsidRDefault="00BF373B" w:rsidP="009A253C">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Total</w:t>
            </w:r>
          </w:p>
        </w:tc>
        <w:tc>
          <w:tcPr>
            <w:tcW w:w="319" w:type="pct"/>
            <w:tcBorders>
              <w:top w:val="nil"/>
              <w:left w:val="nil"/>
              <w:bottom w:val="single" w:sz="12" w:space="0" w:color="auto"/>
              <w:right w:val="nil"/>
            </w:tcBorders>
            <w:shd w:val="clear" w:color="auto" w:fill="auto"/>
            <w:vAlign w:val="bottom"/>
          </w:tcPr>
          <w:p w14:paraId="053C1B42"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340</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377 </w:t>
            </w:r>
          </w:p>
        </w:tc>
        <w:tc>
          <w:tcPr>
            <w:tcW w:w="320" w:type="pct"/>
            <w:tcBorders>
              <w:top w:val="nil"/>
              <w:left w:val="nil"/>
              <w:bottom w:val="single" w:sz="12" w:space="0" w:color="auto"/>
              <w:right w:val="nil"/>
            </w:tcBorders>
            <w:shd w:val="clear" w:color="auto" w:fill="auto"/>
            <w:vAlign w:val="bottom"/>
          </w:tcPr>
          <w:p w14:paraId="6DEE70F1"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274</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729 </w:t>
            </w:r>
          </w:p>
        </w:tc>
        <w:tc>
          <w:tcPr>
            <w:tcW w:w="320" w:type="pct"/>
            <w:tcBorders>
              <w:top w:val="nil"/>
              <w:left w:val="nil"/>
              <w:bottom w:val="single" w:sz="12" w:space="0" w:color="auto"/>
              <w:right w:val="nil"/>
            </w:tcBorders>
            <w:shd w:val="clear" w:color="auto" w:fill="auto"/>
            <w:vAlign w:val="bottom"/>
          </w:tcPr>
          <w:p w14:paraId="6F6FAFB4"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133</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355 </w:t>
            </w:r>
          </w:p>
        </w:tc>
        <w:tc>
          <w:tcPr>
            <w:tcW w:w="319" w:type="pct"/>
            <w:tcBorders>
              <w:top w:val="nil"/>
              <w:left w:val="nil"/>
              <w:bottom w:val="single" w:sz="12" w:space="0" w:color="auto"/>
              <w:right w:val="nil"/>
            </w:tcBorders>
            <w:shd w:val="clear" w:color="auto" w:fill="auto"/>
            <w:vAlign w:val="bottom"/>
          </w:tcPr>
          <w:p w14:paraId="2AB48ACC"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5,463</w:t>
            </w:r>
            <w:r w:rsidRPr="00F959D0">
              <w:rPr>
                <w:rFonts w:ascii="Arial" w:eastAsia="Calibri" w:hAnsi="Arial" w:cs="Arial"/>
                <w:b/>
                <w:bCs/>
                <w:color w:val="000000" w:themeColor="text1"/>
                <w:sz w:val="14"/>
                <w:szCs w:val="14"/>
              </w:rPr>
              <w:t xml:space="preserve"> </w:t>
            </w:r>
          </w:p>
        </w:tc>
        <w:tc>
          <w:tcPr>
            <w:tcW w:w="319" w:type="pct"/>
            <w:tcBorders>
              <w:top w:val="nil"/>
              <w:left w:val="nil"/>
              <w:bottom w:val="single" w:sz="12" w:space="0" w:color="auto"/>
              <w:right w:val="nil"/>
            </w:tcBorders>
            <w:shd w:val="clear" w:color="auto" w:fill="auto"/>
            <w:vAlign w:val="bottom"/>
          </w:tcPr>
          <w:p w14:paraId="6B3D7811"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sz w:val="14"/>
                <w:szCs w:val="14"/>
              </w:rPr>
              <w:t>179,325</w:t>
            </w:r>
          </w:p>
        </w:tc>
        <w:tc>
          <w:tcPr>
            <w:tcW w:w="308" w:type="pct"/>
            <w:tcBorders>
              <w:top w:val="nil"/>
              <w:left w:val="nil"/>
              <w:bottom w:val="single" w:sz="12" w:space="0" w:color="auto"/>
              <w:right w:val="nil"/>
            </w:tcBorders>
            <w:shd w:val="clear" w:color="auto" w:fill="auto"/>
            <w:vAlign w:val="bottom"/>
          </w:tcPr>
          <w:p w14:paraId="30341AB7"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33</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709 </w:t>
            </w:r>
          </w:p>
        </w:tc>
        <w:tc>
          <w:tcPr>
            <w:tcW w:w="313" w:type="pct"/>
            <w:tcBorders>
              <w:top w:val="nil"/>
              <w:left w:val="nil"/>
              <w:bottom w:val="single" w:sz="12" w:space="0" w:color="auto"/>
              <w:right w:val="nil"/>
            </w:tcBorders>
            <w:shd w:val="clear" w:color="auto" w:fill="auto"/>
            <w:vAlign w:val="bottom"/>
          </w:tcPr>
          <w:p w14:paraId="59F19FBE"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966</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958 </w:t>
            </w:r>
          </w:p>
        </w:tc>
        <w:tc>
          <w:tcPr>
            <w:tcW w:w="313" w:type="pct"/>
            <w:tcBorders>
              <w:top w:val="nil"/>
              <w:left w:val="nil"/>
              <w:bottom w:val="single" w:sz="12" w:space="0" w:color="auto"/>
              <w:right w:val="nil"/>
            </w:tcBorders>
            <w:vAlign w:val="bottom"/>
          </w:tcPr>
          <w:p w14:paraId="258A1DE2"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r w:rsidRPr="00F959D0">
              <w:rPr>
                <w:rFonts w:ascii="Arial" w:eastAsia="Calibri" w:hAnsi="Arial" w:cs="Arial"/>
                <w:b/>
                <w:bCs/>
                <w:color w:val="000000" w:themeColor="text1"/>
                <w:sz w:val="14"/>
                <w:szCs w:val="14"/>
              </w:rPr>
              <w:t xml:space="preserve"> 551</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597 </w:t>
            </w:r>
          </w:p>
        </w:tc>
        <w:tc>
          <w:tcPr>
            <w:tcW w:w="316" w:type="pct"/>
            <w:gridSpan w:val="2"/>
            <w:tcBorders>
              <w:top w:val="nil"/>
              <w:left w:val="nil"/>
              <w:bottom w:val="single" w:sz="12" w:space="0" w:color="auto"/>
              <w:right w:val="nil"/>
            </w:tcBorders>
            <w:vAlign w:val="bottom"/>
          </w:tcPr>
          <w:p w14:paraId="3EA9231F"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r w:rsidRPr="00F959D0">
              <w:rPr>
                <w:rFonts w:ascii="Arial" w:eastAsia="Calibri" w:hAnsi="Arial" w:cs="Arial"/>
                <w:b/>
                <w:bCs/>
                <w:color w:val="000000" w:themeColor="text1"/>
                <w:sz w:val="14"/>
                <w:szCs w:val="14"/>
              </w:rPr>
              <w:t xml:space="preserve"> 29</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678 </w:t>
            </w:r>
          </w:p>
        </w:tc>
        <w:tc>
          <w:tcPr>
            <w:tcW w:w="316" w:type="pct"/>
            <w:gridSpan w:val="2"/>
            <w:tcBorders>
              <w:top w:val="nil"/>
              <w:left w:val="nil"/>
              <w:bottom w:val="single" w:sz="12" w:space="0" w:color="auto"/>
              <w:right w:val="nil"/>
            </w:tcBorders>
            <w:vAlign w:val="bottom"/>
          </w:tcPr>
          <w:p w14:paraId="79B522B1"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r w:rsidRPr="00F959D0">
              <w:rPr>
                <w:rFonts w:ascii="Arial" w:eastAsia="Calibri" w:hAnsi="Arial" w:cs="Arial"/>
                <w:b/>
                <w:bCs/>
                <w:color w:val="000000" w:themeColor="text1"/>
                <w:sz w:val="14"/>
                <w:szCs w:val="14"/>
              </w:rPr>
              <w:t xml:space="preserve"> 8</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705 </w:t>
            </w:r>
          </w:p>
        </w:tc>
        <w:tc>
          <w:tcPr>
            <w:tcW w:w="316" w:type="pct"/>
            <w:tcBorders>
              <w:top w:val="nil"/>
              <w:left w:val="nil"/>
              <w:bottom w:val="single" w:sz="12" w:space="0" w:color="auto"/>
              <w:right w:val="nil"/>
            </w:tcBorders>
            <w:vAlign w:val="bottom"/>
          </w:tcPr>
          <w:p w14:paraId="3500D69D"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66</w:t>
            </w:r>
          </w:p>
        </w:tc>
        <w:tc>
          <w:tcPr>
            <w:tcW w:w="317" w:type="pct"/>
            <w:gridSpan w:val="2"/>
            <w:tcBorders>
              <w:top w:val="nil"/>
              <w:left w:val="nil"/>
              <w:bottom w:val="single" w:sz="12" w:space="0" w:color="auto"/>
              <w:right w:val="nil"/>
            </w:tcBorders>
            <w:shd w:val="clear" w:color="auto" w:fill="auto"/>
            <w:vAlign w:val="bottom"/>
          </w:tcPr>
          <w:p w14:paraId="7C3617AD"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r>
              <w:rPr>
                <w:rFonts w:ascii="Arial" w:eastAsia="Calibri" w:hAnsi="Arial" w:cs="Arial"/>
                <w:b/>
                <w:bCs/>
                <w:color w:val="000000" w:themeColor="text1"/>
                <w:sz w:val="14"/>
                <w:szCs w:val="14"/>
              </w:rPr>
              <w:t>9,554</w:t>
            </w:r>
          </w:p>
        </w:tc>
        <w:tc>
          <w:tcPr>
            <w:tcW w:w="316" w:type="pct"/>
            <w:gridSpan w:val="2"/>
            <w:tcBorders>
              <w:top w:val="nil"/>
              <w:left w:val="nil"/>
              <w:bottom w:val="single" w:sz="12" w:space="0" w:color="auto"/>
              <w:right w:val="nil"/>
            </w:tcBorders>
            <w:vAlign w:val="bottom"/>
          </w:tcPr>
          <w:p w14:paraId="42375576"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r w:rsidRPr="00F959D0">
              <w:rPr>
                <w:rFonts w:ascii="Arial" w:eastAsia="Calibri" w:hAnsi="Arial" w:cs="Arial"/>
                <w:b/>
                <w:bCs/>
                <w:color w:val="000000" w:themeColor="text1"/>
                <w:sz w:val="14"/>
                <w:szCs w:val="14"/>
              </w:rPr>
              <w:t xml:space="preserve"> 158 </w:t>
            </w:r>
          </w:p>
        </w:tc>
        <w:tc>
          <w:tcPr>
            <w:tcW w:w="308" w:type="pct"/>
            <w:tcBorders>
              <w:top w:val="nil"/>
              <w:left w:val="nil"/>
              <w:bottom w:val="single" w:sz="12" w:space="0" w:color="auto"/>
              <w:right w:val="nil"/>
            </w:tcBorders>
            <w:vAlign w:val="bottom"/>
          </w:tcPr>
          <w:p w14:paraId="5FD67565" w14:textId="77777777" w:rsidR="00BF373B" w:rsidRPr="00587444" w:rsidRDefault="00BF373B" w:rsidP="009A253C">
            <w:pPr>
              <w:tabs>
                <w:tab w:val="right" w:pos="1202"/>
              </w:tabs>
              <w:spacing w:after="0" w:line="240" w:lineRule="auto"/>
              <w:jc w:val="right"/>
              <w:outlineLvl w:val="0"/>
              <w:rPr>
                <w:rFonts w:ascii="Arial" w:eastAsia="Calibri" w:hAnsi="Arial" w:cs="Arial"/>
                <w:b/>
                <w:bCs/>
                <w:sz w:val="14"/>
                <w:szCs w:val="14"/>
              </w:rPr>
            </w:pPr>
            <w:r w:rsidRPr="00F959D0">
              <w:rPr>
                <w:rFonts w:ascii="Arial" w:eastAsia="Calibri" w:hAnsi="Arial" w:cs="Arial"/>
                <w:b/>
                <w:bCs/>
                <w:color w:val="000000" w:themeColor="text1"/>
                <w:sz w:val="14"/>
                <w:szCs w:val="14"/>
              </w:rPr>
              <w:t xml:space="preserve"> 599</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758 </w:t>
            </w:r>
          </w:p>
        </w:tc>
      </w:tr>
      <w:tr w:rsidR="00BF373B" w:rsidRPr="00587444" w14:paraId="541A41B4" w14:textId="77777777" w:rsidTr="009A253C">
        <w:trPr>
          <w:trHeight w:val="200"/>
          <w:jc w:val="center"/>
        </w:trPr>
        <w:tc>
          <w:tcPr>
            <w:tcW w:w="579" w:type="pct"/>
          </w:tcPr>
          <w:p w14:paraId="7B2BB3ED" w14:textId="77777777" w:rsidR="00BF373B" w:rsidRDefault="00BF373B" w:rsidP="009A253C">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Guarantees and </w:t>
            </w:r>
          </w:p>
          <w:p w14:paraId="56A293C4" w14:textId="77777777" w:rsidR="00BF373B" w:rsidRPr="00587444" w:rsidRDefault="00BF373B" w:rsidP="009A253C">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commitments</w:t>
            </w:r>
          </w:p>
        </w:tc>
        <w:tc>
          <w:tcPr>
            <w:tcW w:w="319" w:type="pct"/>
            <w:tcBorders>
              <w:top w:val="nil"/>
              <w:left w:val="nil"/>
              <w:bottom w:val="nil"/>
              <w:right w:val="nil"/>
            </w:tcBorders>
            <w:shd w:val="clear" w:color="auto" w:fill="auto"/>
            <w:vAlign w:val="bottom"/>
          </w:tcPr>
          <w:p w14:paraId="360BAC08"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shd w:val="clear" w:color="auto" w:fill="auto"/>
            <w:vAlign w:val="bottom"/>
          </w:tcPr>
          <w:p w14:paraId="78D382F9"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p>
        </w:tc>
        <w:tc>
          <w:tcPr>
            <w:tcW w:w="320" w:type="pct"/>
            <w:tcBorders>
              <w:top w:val="nil"/>
              <w:left w:val="nil"/>
              <w:bottom w:val="nil"/>
              <w:right w:val="nil"/>
            </w:tcBorders>
            <w:shd w:val="clear" w:color="auto" w:fill="auto"/>
            <w:vAlign w:val="bottom"/>
          </w:tcPr>
          <w:p w14:paraId="65548304"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tcPr>
          <w:p w14:paraId="76331454"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p>
        </w:tc>
        <w:tc>
          <w:tcPr>
            <w:tcW w:w="319" w:type="pct"/>
            <w:tcBorders>
              <w:top w:val="nil"/>
              <w:left w:val="nil"/>
              <w:bottom w:val="nil"/>
              <w:right w:val="nil"/>
            </w:tcBorders>
            <w:shd w:val="clear" w:color="auto" w:fill="auto"/>
            <w:vAlign w:val="bottom"/>
          </w:tcPr>
          <w:p w14:paraId="209FDF97"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p>
        </w:tc>
        <w:tc>
          <w:tcPr>
            <w:tcW w:w="308" w:type="pct"/>
            <w:tcBorders>
              <w:top w:val="nil"/>
              <w:left w:val="nil"/>
              <w:bottom w:val="nil"/>
              <w:right w:val="nil"/>
            </w:tcBorders>
            <w:shd w:val="clear" w:color="auto" w:fill="auto"/>
            <w:vAlign w:val="bottom"/>
          </w:tcPr>
          <w:p w14:paraId="30516E1C"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shd w:val="clear" w:color="auto" w:fill="auto"/>
            <w:vAlign w:val="bottom"/>
          </w:tcPr>
          <w:p w14:paraId="3EFA023C"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p>
        </w:tc>
        <w:tc>
          <w:tcPr>
            <w:tcW w:w="313" w:type="pct"/>
            <w:tcBorders>
              <w:top w:val="nil"/>
              <w:left w:val="nil"/>
              <w:bottom w:val="nil"/>
              <w:right w:val="nil"/>
            </w:tcBorders>
            <w:vAlign w:val="bottom"/>
          </w:tcPr>
          <w:p w14:paraId="18349E60"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35AC95E7"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38FF8E45"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p>
        </w:tc>
        <w:tc>
          <w:tcPr>
            <w:tcW w:w="316" w:type="pct"/>
            <w:tcBorders>
              <w:top w:val="nil"/>
              <w:left w:val="nil"/>
              <w:bottom w:val="nil"/>
              <w:right w:val="nil"/>
            </w:tcBorders>
          </w:tcPr>
          <w:p w14:paraId="3F01AE41"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p>
        </w:tc>
        <w:tc>
          <w:tcPr>
            <w:tcW w:w="317" w:type="pct"/>
            <w:gridSpan w:val="2"/>
            <w:tcBorders>
              <w:top w:val="nil"/>
              <w:left w:val="nil"/>
              <w:bottom w:val="nil"/>
              <w:right w:val="nil"/>
            </w:tcBorders>
            <w:vAlign w:val="bottom"/>
          </w:tcPr>
          <w:p w14:paraId="3E86CE80"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p>
        </w:tc>
        <w:tc>
          <w:tcPr>
            <w:tcW w:w="316" w:type="pct"/>
            <w:gridSpan w:val="2"/>
            <w:tcBorders>
              <w:top w:val="nil"/>
              <w:left w:val="nil"/>
              <w:bottom w:val="nil"/>
              <w:right w:val="nil"/>
            </w:tcBorders>
            <w:vAlign w:val="bottom"/>
          </w:tcPr>
          <w:p w14:paraId="54ACEB00"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p>
        </w:tc>
        <w:tc>
          <w:tcPr>
            <w:tcW w:w="308" w:type="pct"/>
            <w:tcBorders>
              <w:top w:val="nil"/>
              <w:left w:val="nil"/>
              <w:bottom w:val="nil"/>
              <w:right w:val="nil"/>
            </w:tcBorders>
            <w:vAlign w:val="bottom"/>
          </w:tcPr>
          <w:p w14:paraId="08C04B6D" w14:textId="77777777" w:rsidR="00BF373B" w:rsidRPr="00587444" w:rsidRDefault="00BF373B" w:rsidP="009A253C">
            <w:pPr>
              <w:tabs>
                <w:tab w:val="right" w:pos="1202"/>
              </w:tabs>
              <w:spacing w:after="0" w:line="240" w:lineRule="auto"/>
              <w:jc w:val="right"/>
              <w:outlineLvl w:val="0"/>
              <w:rPr>
                <w:rFonts w:ascii="Arial" w:eastAsia="Calibri" w:hAnsi="Arial" w:cs="Arial"/>
                <w:snapToGrid w:val="0"/>
                <w:sz w:val="14"/>
                <w:szCs w:val="14"/>
              </w:rPr>
            </w:pPr>
          </w:p>
        </w:tc>
      </w:tr>
      <w:tr w:rsidR="00BF373B" w:rsidRPr="00587444" w14:paraId="50022A5D" w14:textId="77777777" w:rsidTr="009A253C">
        <w:trPr>
          <w:trHeight w:val="200"/>
          <w:jc w:val="center"/>
        </w:trPr>
        <w:tc>
          <w:tcPr>
            <w:tcW w:w="579" w:type="pct"/>
            <w:vAlign w:val="bottom"/>
          </w:tcPr>
          <w:p w14:paraId="0E577D92" w14:textId="77777777" w:rsidR="00BF373B" w:rsidRPr="00587444" w:rsidRDefault="00BF373B" w:rsidP="009A253C">
            <w:pPr>
              <w:tabs>
                <w:tab w:val="right" w:pos="1202"/>
              </w:tabs>
              <w:spacing w:after="0" w:line="240" w:lineRule="auto"/>
              <w:outlineLvl w:val="0"/>
              <w:rPr>
                <w:rFonts w:ascii="Arial" w:eastAsia="Calibri" w:hAnsi="Arial" w:cs="Arial"/>
                <w:sz w:val="14"/>
                <w:szCs w:val="14"/>
                <w:lang w:val="en-GB"/>
              </w:rPr>
            </w:pPr>
            <w:r w:rsidRPr="00D05870">
              <w:rPr>
                <w:rFonts w:ascii="Arial" w:eastAsia="Calibri" w:hAnsi="Arial" w:cs="Arial"/>
                <w:sz w:val="14"/>
                <w:szCs w:val="14"/>
                <w:lang w:val="en-GB"/>
              </w:rPr>
              <w:t>Issued guarantees</w:t>
            </w:r>
          </w:p>
        </w:tc>
        <w:tc>
          <w:tcPr>
            <w:tcW w:w="319" w:type="pct"/>
            <w:tcBorders>
              <w:top w:val="nil"/>
              <w:left w:val="nil"/>
              <w:bottom w:val="nil"/>
              <w:right w:val="nil"/>
            </w:tcBorders>
            <w:shd w:val="clear" w:color="auto" w:fill="auto"/>
            <w:vAlign w:val="bottom"/>
          </w:tcPr>
          <w:p w14:paraId="4D790216"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17</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929 </w:t>
            </w:r>
          </w:p>
        </w:tc>
        <w:tc>
          <w:tcPr>
            <w:tcW w:w="320" w:type="pct"/>
            <w:tcBorders>
              <w:top w:val="nil"/>
              <w:left w:val="nil"/>
              <w:bottom w:val="nil"/>
              <w:right w:val="nil"/>
            </w:tcBorders>
            <w:shd w:val="clear" w:color="auto" w:fill="auto"/>
            <w:vAlign w:val="bottom"/>
          </w:tcPr>
          <w:p w14:paraId="3651DABD"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6</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176 </w:t>
            </w:r>
          </w:p>
        </w:tc>
        <w:tc>
          <w:tcPr>
            <w:tcW w:w="320" w:type="pct"/>
            <w:tcBorders>
              <w:top w:val="nil"/>
              <w:left w:val="nil"/>
              <w:bottom w:val="nil"/>
              <w:right w:val="nil"/>
            </w:tcBorders>
            <w:shd w:val="clear" w:color="auto" w:fill="auto"/>
            <w:vAlign w:val="bottom"/>
          </w:tcPr>
          <w:p w14:paraId="7D4148D7"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20</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440 </w:t>
            </w:r>
          </w:p>
        </w:tc>
        <w:tc>
          <w:tcPr>
            <w:tcW w:w="319" w:type="pct"/>
            <w:tcBorders>
              <w:top w:val="nil"/>
              <w:left w:val="nil"/>
              <w:bottom w:val="nil"/>
              <w:right w:val="nil"/>
            </w:tcBorders>
            <w:shd w:val="clear" w:color="auto" w:fill="auto"/>
            <w:vAlign w:val="bottom"/>
          </w:tcPr>
          <w:p w14:paraId="4C946B8C"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74EEB50B" w14:textId="77777777" w:rsidR="00BF373B" w:rsidRPr="00587444" w:rsidRDefault="00BF373B"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04A46960"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326B3D73"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44</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545 </w:t>
            </w:r>
          </w:p>
        </w:tc>
        <w:tc>
          <w:tcPr>
            <w:tcW w:w="313" w:type="pct"/>
            <w:tcBorders>
              <w:top w:val="nil"/>
              <w:left w:val="nil"/>
              <w:bottom w:val="nil"/>
              <w:right w:val="nil"/>
            </w:tcBorders>
            <w:vAlign w:val="bottom"/>
          </w:tcPr>
          <w:p w14:paraId="572139BF"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17</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537 </w:t>
            </w:r>
          </w:p>
        </w:tc>
        <w:tc>
          <w:tcPr>
            <w:tcW w:w="316" w:type="pct"/>
            <w:gridSpan w:val="2"/>
            <w:tcBorders>
              <w:top w:val="nil"/>
              <w:left w:val="nil"/>
              <w:bottom w:val="nil"/>
              <w:right w:val="nil"/>
            </w:tcBorders>
            <w:vAlign w:val="bottom"/>
          </w:tcPr>
          <w:p w14:paraId="30B12D7A"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344 </w:t>
            </w:r>
          </w:p>
        </w:tc>
        <w:tc>
          <w:tcPr>
            <w:tcW w:w="316" w:type="pct"/>
            <w:gridSpan w:val="2"/>
            <w:tcBorders>
              <w:top w:val="nil"/>
              <w:left w:val="nil"/>
              <w:bottom w:val="nil"/>
              <w:right w:val="nil"/>
            </w:tcBorders>
            <w:vAlign w:val="bottom"/>
          </w:tcPr>
          <w:p w14:paraId="182A7A0A"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14</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348 </w:t>
            </w:r>
          </w:p>
        </w:tc>
        <w:tc>
          <w:tcPr>
            <w:tcW w:w="316" w:type="pct"/>
            <w:tcBorders>
              <w:top w:val="nil"/>
              <w:left w:val="nil"/>
              <w:bottom w:val="nil"/>
              <w:right w:val="nil"/>
            </w:tcBorders>
            <w:vAlign w:val="bottom"/>
          </w:tcPr>
          <w:p w14:paraId="30988782"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669350B4" w14:textId="77777777" w:rsidR="00BF373B" w:rsidRPr="00587444" w:rsidRDefault="00BF373B"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3C8BF85C" w14:textId="77777777" w:rsidR="00BF373B" w:rsidRPr="00587444" w:rsidRDefault="00BF373B"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60C3BBA2"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33</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229 </w:t>
            </w:r>
          </w:p>
        </w:tc>
      </w:tr>
      <w:tr w:rsidR="00BF373B" w:rsidRPr="00587444" w14:paraId="02E66DC9" w14:textId="77777777" w:rsidTr="009A253C">
        <w:trPr>
          <w:trHeight w:val="200"/>
          <w:jc w:val="center"/>
        </w:trPr>
        <w:tc>
          <w:tcPr>
            <w:tcW w:w="579" w:type="pct"/>
            <w:vAlign w:val="bottom"/>
          </w:tcPr>
          <w:p w14:paraId="7E201CEE" w14:textId="77777777" w:rsidR="00BF373B" w:rsidRDefault="00BF373B" w:rsidP="009A253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Issued guarantees in </w:t>
            </w:r>
          </w:p>
          <w:p w14:paraId="3102CCEC" w14:textId="77777777" w:rsidR="00BF373B" w:rsidRPr="00587444" w:rsidRDefault="00BF373B" w:rsidP="009A253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foreign currency</w:t>
            </w:r>
          </w:p>
        </w:tc>
        <w:tc>
          <w:tcPr>
            <w:tcW w:w="319" w:type="pct"/>
            <w:tcBorders>
              <w:top w:val="nil"/>
              <w:left w:val="nil"/>
              <w:bottom w:val="nil"/>
              <w:right w:val="nil"/>
            </w:tcBorders>
            <w:shd w:val="clear" w:color="auto" w:fill="auto"/>
            <w:vAlign w:val="bottom"/>
          </w:tcPr>
          <w:p w14:paraId="537C5A51"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53 </w:t>
            </w:r>
          </w:p>
        </w:tc>
        <w:tc>
          <w:tcPr>
            <w:tcW w:w="320" w:type="pct"/>
            <w:tcBorders>
              <w:top w:val="nil"/>
              <w:left w:val="nil"/>
              <w:bottom w:val="nil"/>
              <w:right w:val="nil"/>
            </w:tcBorders>
            <w:shd w:val="clear" w:color="auto" w:fill="auto"/>
            <w:vAlign w:val="bottom"/>
          </w:tcPr>
          <w:p w14:paraId="64A1B46F"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5</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304 </w:t>
            </w:r>
          </w:p>
        </w:tc>
        <w:tc>
          <w:tcPr>
            <w:tcW w:w="320" w:type="pct"/>
            <w:tcBorders>
              <w:top w:val="nil"/>
              <w:left w:val="nil"/>
              <w:bottom w:val="nil"/>
              <w:right w:val="nil"/>
            </w:tcBorders>
            <w:shd w:val="clear" w:color="auto" w:fill="auto"/>
            <w:vAlign w:val="bottom"/>
          </w:tcPr>
          <w:p w14:paraId="2A93EC74"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07E2E7B9"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9" w:type="pct"/>
            <w:tcBorders>
              <w:top w:val="nil"/>
              <w:left w:val="nil"/>
              <w:bottom w:val="nil"/>
              <w:right w:val="nil"/>
            </w:tcBorders>
            <w:shd w:val="clear" w:color="auto" w:fill="auto"/>
            <w:vAlign w:val="bottom"/>
          </w:tcPr>
          <w:p w14:paraId="26E065EC" w14:textId="77777777" w:rsidR="00BF373B" w:rsidRPr="00587444" w:rsidRDefault="00BF373B"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shd w:val="clear" w:color="auto" w:fill="auto"/>
            <w:vAlign w:val="bottom"/>
          </w:tcPr>
          <w:p w14:paraId="09B2CDAE"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nil"/>
              <w:right w:val="nil"/>
            </w:tcBorders>
            <w:shd w:val="clear" w:color="auto" w:fill="auto"/>
            <w:vAlign w:val="bottom"/>
          </w:tcPr>
          <w:p w14:paraId="2B892F81"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5</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357 </w:t>
            </w:r>
          </w:p>
        </w:tc>
        <w:tc>
          <w:tcPr>
            <w:tcW w:w="313" w:type="pct"/>
            <w:tcBorders>
              <w:top w:val="nil"/>
              <w:left w:val="nil"/>
              <w:bottom w:val="nil"/>
              <w:right w:val="nil"/>
            </w:tcBorders>
            <w:vAlign w:val="bottom"/>
          </w:tcPr>
          <w:p w14:paraId="48F0308B"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15 </w:t>
            </w:r>
          </w:p>
        </w:tc>
        <w:tc>
          <w:tcPr>
            <w:tcW w:w="316" w:type="pct"/>
            <w:gridSpan w:val="2"/>
            <w:tcBorders>
              <w:top w:val="nil"/>
              <w:left w:val="nil"/>
              <w:bottom w:val="nil"/>
              <w:right w:val="nil"/>
            </w:tcBorders>
            <w:vAlign w:val="bottom"/>
          </w:tcPr>
          <w:p w14:paraId="418325AE"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919 </w:t>
            </w:r>
          </w:p>
        </w:tc>
        <w:tc>
          <w:tcPr>
            <w:tcW w:w="316" w:type="pct"/>
            <w:gridSpan w:val="2"/>
            <w:tcBorders>
              <w:top w:val="nil"/>
              <w:left w:val="nil"/>
              <w:bottom w:val="nil"/>
              <w:right w:val="nil"/>
            </w:tcBorders>
            <w:vAlign w:val="bottom"/>
          </w:tcPr>
          <w:p w14:paraId="5F494E3D"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6" w:type="pct"/>
            <w:tcBorders>
              <w:top w:val="nil"/>
              <w:left w:val="nil"/>
              <w:bottom w:val="nil"/>
              <w:right w:val="nil"/>
            </w:tcBorders>
            <w:vAlign w:val="bottom"/>
          </w:tcPr>
          <w:p w14:paraId="1A4B65AF"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7" w:type="pct"/>
            <w:gridSpan w:val="2"/>
            <w:tcBorders>
              <w:top w:val="nil"/>
              <w:left w:val="nil"/>
              <w:bottom w:val="nil"/>
              <w:right w:val="nil"/>
            </w:tcBorders>
            <w:vAlign w:val="bottom"/>
          </w:tcPr>
          <w:p w14:paraId="5988B726" w14:textId="77777777" w:rsidR="00BF373B" w:rsidRPr="00587444" w:rsidRDefault="00BF373B"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6" w:type="pct"/>
            <w:gridSpan w:val="2"/>
            <w:tcBorders>
              <w:top w:val="nil"/>
              <w:left w:val="nil"/>
              <w:bottom w:val="nil"/>
              <w:right w:val="nil"/>
            </w:tcBorders>
            <w:vAlign w:val="bottom"/>
          </w:tcPr>
          <w:p w14:paraId="6CE71F11" w14:textId="77777777" w:rsidR="00BF373B" w:rsidRPr="00587444" w:rsidRDefault="00BF373B"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nil"/>
              <w:right w:val="nil"/>
            </w:tcBorders>
            <w:vAlign w:val="bottom"/>
          </w:tcPr>
          <w:p w14:paraId="799FCF73"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934 </w:t>
            </w:r>
          </w:p>
        </w:tc>
      </w:tr>
      <w:tr w:rsidR="00BF373B" w:rsidRPr="00587444" w14:paraId="180E5E99" w14:textId="77777777" w:rsidTr="009A253C">
        <w:trPr>
          <w:trHeight w:val="200"/>
          <w:jc w:val="center"/>
        </w:trPr>
        <w:tc>
          <w:tcPr>
            <w:tcW w:w="579" w:type="pct"/>
            <w:vAlign w:val="center"/>
          </w:tcPr>
          <w:p w14:paraId="5D0E6700" w14:textId="77777777" w:rsidR="00BF373B" w:rsidRPr="00587444" w:rsidRDefault="00BF373B" w:rsidP="009A253C">
            <w:pPr>
              <w:tabs>
                <w:tab w:val="right" w:pos="1202"/>
              </w:tabs>
              <w:spacing w:after="0" w:line="240" w:lineRule="auto"/>
              <w:outlineLvl w:val="0"/>
              <w:rPr>
                <w:rFonts w:ascii="Arial" w:eastAsia="Calibri" w:hAnsi="Arial" w:cs="Arial"/>
                <w:sz w:val="14"/>
                <w:szCs w:val="14"/>
                <w:lang w:val="en-GB"/>
              </w:rPr>
            </w:pPr>
            <w:r w:rsidRPr="00587444">
              <w:rPr>
                <w:rFonts w:ascii="Arial" w:eastAsia="Calibri" w:hAnsi="Arial" w:cs="Arial"/>
                <w:sz w:val="14"/>
                <w:szCs w:val="14"/>
                <w:lang w:val="en-GB"/>
              </w:rPr>
              <w:t xml:space="preserve">Undrawn loans </w:t>
            </w:r>
          </w:p>
        </w:tc>
        <w:tc>
          <w:tcPr>
            <w:tcW w:w="319" w:type="pct"/>
            <w:tcBorders>
              <w:top w:val="nil"/>
              <w:left w:val="nil"/>
              <w:bottom w:val="single" w:sz="6" w:space="0" w:color="auto"/>
              <w:right w:val="nil"/>
            </w:tcBorders>
            <w:shd w:val="clear" w:color="auto" w:fill="auto"/>
            <w:vAlign w:val="bottom"/>
          </w:tcPr>
          <w:p w14:paraId="0C924093"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423</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683 </w:t>
            </w:r>
          </w:p>
        </w:tc>
        <w:tc>
          <w:tcPr>
            <w:tcW w:w="320" w:type="pct"/>
            <w:tcBorders>
              <w:top w:val="nil"/>
              <w:left w:val="nil"/>
              <w:bottom w:val="single" w:sz="6" w:space="0" w:color="auto"/>
              <w:right w:val="nil"/>
            </w:tcBorders>
            <w:shd w:val="clear" w:color="auto" w:fill="auto"/>
            <w:vAlign w:val="bottom"/>
          </w:tcPr>
          <w:p w14:paraId="61C3FC26"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4</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816 </w:t>
            </w:r>
          </w:p>
        </w:tc>
        <w:tc>
          <w:tcPr>
            <w:tcW w:w="320" w:type="pct"/>
            <w:tcBorders>
              <w:top w:val="nil"/>
              <w:left w:val="nil"/>
              <w:bottom w:val="single" w:sz="6" w:space="0" w:color="auto"/>
              <w:right w:val="nil"/>
            </w:tcBorders>
            <w:shd w:val="clear" w:color="auto" w:fill="auto"/>
            <w:vAlign w:val="bottom"/>
          </w:tcPr>
          <w:p w14:paraId="36AD3936"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9" w:type="pct"/>
            <w:tcBorders>
              <w:top w:val="nil"/>
              <w:left w:val="nil"/>
              <w:bottom w:val="single" w:sz="6" w:space="0" w:color="auto"/>
              <w:right w:val="nil"/>
            </w:tcBorders>
            <w:shd w:val="clear" w:color="auto" w:fill="auto"/>
            <w:vAlign w:val="bottom"/>
          </w:tcPr>
          <w:p w14:paraId="2E78ACAD"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w:t>
            </w:r>
          </w:p>
        </w:tc>
        <w:tc>
          <w:tcPr>
            <w:tcW w:w="319" w:type="pct"/>
            <w:tcBorders>
              <w:top w:val="nil"/>
              <w:left w:val="nil"/>
              <w:bottom w:val="single" w:sz="6" w:space="0" w:color="auto"/>
              <w:right w:val="nil"/>
            </w:tcBorders>
            <w:shd w:val="clear" w:color="auto" w:fill="auto"/>
            <w:vAlign w:val="bottom"/>
          </w:tcPr>
          <w:p w14:paraId="66853D71" w14:textId="77777777" w:rsidR="00BF373B" w:rsidRPr="00587444" w:rsidRDefault="00BF373B" w:rsidP="009A253C">
            <w:pPr>
              <w:spacing w:after="0" w:line="240" w:lineRule="auto"/>
              <w:jc w:val="right"/>
              <w:rPr>
                <w:rFonts w:ascii="Arial" w:eastAsia="Calibri" w:hAnsi="Arial" w:cs="Arial"/>
                <w:sz w:val="14"/>
                <w:szCs w:val="14"/>
              </w:rPr>
            </w:pPr>
            <w:r w:rsidRPr="005315D0">
              <w:rPr>
                <w:rFonts w:ascii="Arial" w:eastAsia="Calibri" w:hAnsi="Arial" w:cs="Arial"/>
                <w:color w:val="000000" w:themeColor="text1"/>
                <w:sz w:val="14"/>
                <w:szCs w:val="14"/>
              </w:rPr>
              <w:t>12</w:t>
            </w:r>
            <w:r>
              <w:rPr>
                <w:rFonts w:ascii="Arial" w:eastAsia="Calibri" w:hAnsi="Arial" w:cs="Arial"/>
                <w:color w:val="000000" w:themeColor="text1"/>
                <w:sz w:val="14"/>
                <w:szCs w:val="14"/>
              </w:rPr>
              <w:t>,</w:t>
            </w:r>
            <w:r w:rsidRPr="005315D0">
              <w:rPr>
                <w:rFonts w:ascii="Arial" w:eastAsia="Calibri" w:hAnsi="Arial" w:cs="Arial"/>
                <w:color w:val="000000" w:themeColor="text1"/>
                <w:sz w:val="14"/>
                <w:szCs w:val="14"/>
              </w:rPr>
              <w:t>574</w:t>
            </w:r>
          </w:p>
        </w:tc>
        <w:tc>
          <w:tcPr>
            <w:tcW w:w="308" w:type="pct"/>
            <w:tcBorders>
              <w:top w:val="nil"/>
              <w:left w:val="nil"/>
              <w:bottom w:val="single" w:sz="6" w:space="0" w:color="auto"/>
              <w:right w:val="nil"/>
            </w:tcBorders>
            <w:shd w:val="clear" w:color="auto" w:fill="auto"/>
            <w:vAlign w:val="bottom"/>
          </w:tcPr>
          <w:p w14:paraId="2092F4AA"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 </w:t>
            </w:r>
          </w:p>
        </w:tc>
        <w:tc>
          <w:tcPr>
            <w:tcW w:w="313" w:type="pct"/>
            <w:tcBorders>
              <w:top w:val="nil"/>
              <w:left w:val="nil"/>
              <w:bottom w:val="single" w:sz="6" w:space="0" w:color="auto"/>
              <w:right w:val="nil"/>
            </w:tcBorders>
            <w:shd w:val="clear" w:color="auto" w:fill="auto"/>
            <w:vAlign w:val="bottom"/>
          </w:tcPr>
          <w:p w14:paraId="40C0E4B7" w14:textId="77777777" w:rsidR="00BF373B" w:rsidRPr="00587444" w:rsidRDefault="00BF373B" w:rsidP="009A253C">
            <w:pPr>
              <w:spacing w:after="0" w:line="240" w:lineRule="auto"/>
              <w:jc w:val="right"/>
              <w:rPr>
                <w:rFonts w:ascii="Arial" w:eastAsia="Calibri" w:hAnsi="Arial" w:cs="Arial"/>
                <w:sz w:val="14"/>
                <w:szCs w:val="14"/>
              </w:rPr>
            </w:pPr>
            <w:r w:rsidRPr="00F84C24">
              <w:rPr>
                <w:rFonts w:ascii="Arial" w:eastAsia="Calibri" w:hAnsi="Arial" w:cs="Arial"/>
                <w:color w:val="000000" w:themeColor="text1"/>
                <w:sz w:val="14"/>
                <w:szCs w:val="14"/>
              </w:rPr>
              <w:t xml:space="preserve"> 441</w:t>
            </w:r>
            <w:r>
              <w:rPr>
                <w:rFonts w:ascii="Arial" w:eastAsia="Calibri" w:hAnsi="Arial" w:cs="Arial"/>
                <w:color w:val="000000" w:themeColor="text1"/>
                <w:sz w:val="14"/>
                <w:szCs w:val="14"/>
              </w:rPr>
              <w:t>,</w:t>
            </w:r>
            <w:r w:rsidRPr="00F84C24">
              <w:rPr>
                <w:rFonts w:ascii="Arial" w:eastAsia="Calibri" w:hAnsi="Arial" w:cs="Arial"/>
                <w:color w:val="000000" w:themeColor="text1"/>
                <w:sz w:val="14"/>
                <w:szCs w:val="14"/>
              </w:rPr>
              <w:t xml:space="preserve">073 </w:t>
            </w:r>
          </w:p>
        </w:tc>
        <w:tc>
          <w:tcPr>
            <w:tcW w:w="313" w:type="pct"/>
            <w:tcBorders>
              <w:top w:val="nil"/>
              <w:left w:val="nil"/>
              <w:bottom w:val="single" w:sz="6" w:space="0" w:color="auto"/>
              <w:right w:val="nil"/>
            </w:tcBorders>
            <w:vAlign w:val="bottom"/>
          </w:tcPr>
          <w:p w14:paraId="43131AD8"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135</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627 </w:t>
            </w:r>
          </w:p>
        </w:tc>
        <w:tc>
          <w:tcPr>
            <w:tcW w:w="316" w:type="pct"/>
            <w:gridSpan w:val="2"/>
            <w:tcBorders>
              <w:top w:val="nil"/>
              <w:left w:val="nil"/>
              <w:bottom w:val="single" w:sz="6" w:space="0" w:color="auto"/>
              <w:right w:val="nil"/>
            </w:tcBorders>
            <w:vAlign w:val="bottom"/>
          </w:tcPr>
          <w:p w14:paraId="4EF9AC8E"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938 </w:t>
            </w:r>
          </w:p>
        </w:tc>
        <w:tc>
          <w:tcPr>
            <w:tcW w:w="316" w:type="pct"/>
            <w:gridSpan w:val="2"/>
            <w:tcBorders>
              <w:top w:val="nil"/>
              <w:left w:val="nil"/>
              <w:bottom w:val="single" w:sz="6" w:space="0" w:color="auto"/>
              <w:right w:val="nil"/>
            </w:tcBorders>
            <w:vAlign w:val="bottom"/>
          </w:tcPr>
          <w:p w14:paraId="5B5DA67D" w14:textId="77777777" w:rsidR="00BF373B" w:rsidRPr="00587444" w:rsidRDefault="00BF373B" w:rsidP="009A253C">
            <w:pPr>
              <w:spacing w:after="0" w:line="240" w:lineRule="auto"/>
              <w:jc w:val="right"/>
              <w:rPr>
                <w:rFonts w:ascii="Arial" w:eastAsia="Calibri" w:hAnsi="Arial" w:cs="Arial"/>
                <w:sz w:val="14"/>
                <w:szCs w:val="14"/>
              </w:rPr>
            </w:pPr>
            <w:r w:rsidRPr="00F959D0">
              <w:rPr>
                <w:rFonts w:ascii="Arial" w:eastAsia="Calibri" w:hAnsi="Arial" w:cs="Arial"/>
                <w:color w:val="000000" w:themeColor="text1"/>
                <w:sz w:val="14"/>
                <w:szCs w:val="14"/>
              </w:rPr>
              <w:t xml:space="preserve"> - </w:t>
            </w:r>
          </w:p>
        </w:tc>
        <w:tc>
          <w:tcPr>
            <w:tcW w:w="316" w:type="pct"/>
            <w:tcBorders>
              <w:top w:val="nil"/>
              <w:left w:val="nil"/>
              <w:bottom w:val="single" w:sz="6" w:space="0" w:color="auto"/>
              <w:right w:val="nil"/>
            </w:tcBorders>
            <w:vAlign w:val="bottom"/>
          </w:tcPr>
          <w:p w14:paraId="32C9009F" w14:textId="77777777" w:rsidR="00BF373B" w:rsidRPr="00587444" w:rsidRDefault="00BF373B"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17" w:type="pct"/>
            <w:gridSpan w:val="2"/>
            <w:tcBorders>
              <w:top w:val="nil"/>
              <w:left w:val="nil"/>
              <w:bottom w:val="single" w:sz="6" w:space="0" w:color="auto"/>
              <w:right w:val="nil"/>
            </w:tcBorders>
            <w:vAlign w:val="bottom"/>
          </w:tcPr>
          <w:p w14:paraId="6429AD39" w14:textId="77777777" w:rsidR="00BF373B" w:rsidRPr="00587444" w:rsidRDefault="00BF373B"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65</w:t>
            </w:r>
          </w:p>
        </w:tc>
        <w:tc>
          <w:tcPr>
            <w:tcW w:w="316" w:type="pct"/>
            <w:gridSpan w:val="2"/>
            <w:tcBorders>
              <w:top w:val="nil"/>
              <w:left w:val="nil"/>
              <w:bottom w:val="single" w:sz="6" w:space="0" w:color="auto"/>
              <w:right w:val="nil"/>
            </w:tcBorders>
            <w:vAlign w:val="bottom"/>
          </w:tcPr>
          <w:p w14:paraId="2DE75F44" w14:textId="77777777" w:rsidR="00BF373B" w:rsidRPr="00587444" w:rsidRDefault="00BF373B" w:rsidP="009A253C">
            <w:pPr>
              <w:spacing w:after="0" w:line="240" w:lineRule="auto"/>
              <w:jc w:val="right"/>
              <w:rPr>
                <w:rFonts w:ascii="Arial" w:eastAsia="Calibri" w:hAnsi="Arial" w:cs="Arial"/>
                <w:sz w:val="14"/>
                <w:szCs w:val="14"/>
              </w:rPr>
            </w:pPr>
            <w:r>
              <w:rPr>
                <w:rFonts w:ascii="Arial" w:eastAsia="Calibri" w:hAnsi="Arial" w:cs="Arial"/>
                <w:color w:val="000000" w:themeColor="text1"/>
                <w:sz w:val="14"/>
                <w:szCs w:val="14"/>
              </w:rPr>
              <w:t>-</w:t>
            </w:r>
          </w:p>
        </w:tc>
        <w:tc>
          <w:tcPr>
            <w:tcW w:w="308" w:type="pct"/>
            <w:tcBorders>
              <w:top w:val="nil"/>
              <w:left w:val="nil"/>
              <w:bottom w:val="single" w:sz="6" w:space="0" w:color="auto"/>
              <w:right w:val="nil"/>
            </w:tcBorders>
            <w:vAlign w:val="bottom"/>
          </w:tcPr>
          <w:p w14:paraId="203E7B56" w14:textId="77777777" w:rsidR="00BF373B" w:rsidRPr="00587444" w:rsidRDefault="00BF373B" w:rsidP="009A253C">
            <w:pPr>
              <w:spacing w:after="0" w:line="240" w:lineRule="auto"/>
              <w:jc w:val="right"/>
              <w:rPr>
                <w:rFonts w:ascii="Arial" w:eastAsia="Calibri" w:hAnsi="Arial" w:cs="Arial"/>
                <w:sz w:val="14"/>
                <w:szCs w:val="14"/>
              </w:rPr>
            </w:pPr>
            <w:r w:rsidRPr="009C51A3">
              <w:rPr>
                <w:rFonts w:ascii="Arial" w:eastAsia="Calibri" w:hAnsi="Arial" w:cs="Arial"/>
                <w:color w:val="000000" w:themeColor="text1"/>
                <w:sz w:val="14"/>
                <w:szCs w:val="14"/>
              </w:rPr>
              <w:t>138</w:t>
            </w:r>
            <w:r>
              <w:rPr>
                <w:rFonts w:ascii="Arial" w:eastAsia="Calibri" w:hAnsi="Arial" w:cs="Arial"/>
                <w:color w:val="000000" w:themeColor="text1"/>
                <w:sz w:val="14"/>
                <w:szCs w:val="14"/>
              </w:rPr>
              <w:t>,</w:t>
            </w:r>
            <w:r w:rsidRPr="009C51A3">
              <w:rPr>
                <w:rFonts w:ascii="Arial" w:eastAsia="Calibri" w:hAnsi="Arial" w:cs="Arial"/>
                <w:color w:val="000000" w:themeColor="text1"/>
                <w:sz w:val="14"/>
                <w:szCs w:val="14"/>
              </w:rPr>
              <w:t>630</w:t>
            </w:r>
          </w:p>
        </w:tc>
      </w:tr>
      <w:tr w:rsidR="00BF373B" w:rsidRPr="00587444" w14:paraId="2DEBEFE1" w14:textId="77777777" w:rsidTr="009A253C">
        <w:trPr>
          <w:trHeight w:val="7"/>
          <w:jc w:val="center"/>
        </w:trPr>
        <w:tc>
          <w:tcPr>
            <w:tcW w:w="579" w:type="pct"/>
            <w:vAlign w:val="bottom"/>
          </w:tcPr>
          <w:p w14:paraId="7A4FCA93" w14:textId="77777777" w:rsidR="00BF373B" w:rsidRPr="00587444" w:rsidRDefault="00BF373B" w:rsidP="009A253C">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Total </w:t>
            </w:r>
          </w:p>
        </w:tc>
        <w:tc>
          <w:tcPr>
            <w:tcW w:w="319" w:type="pct"/>
            <w:tcBorders>
              <w:top w:val="single" w:sz="6" w:space="0" w:color="auto"/>
              <w:left w:val="nil"/>
              <w:bottom w:val="single" w:sz="12" w:space="0" w:color="auto"/>
              <w:right w:val="nil"/>
            </w:tcBorders>
            <w:shd w:val="clear" w:color="auto" w:fill="auto"/>
            <w:vAlign w:val="bottom"/>
          </w:tcPr>
          <w:p w14:paraId="621B760A" w14:textId="77777777" w:rsidR="00BF373B" w:rsidRPr="00587444" w:rsidRDefault="00BF373B" w:rsidP="009A253C">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441</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665 </w:t>
            </w:r>
          </w:p>
        </w:tc>
        <w:tc>
          <w:tcPr>
            <w:tcW w:w="320" w:type="pct"/>
            <w:tcBorders>
              <w:top w:val="single" w:sz="6" w:space="0" w:color="auto"/>
              <w:left w:val="nil"/>
              <w:bottom w:val="single" w:sz="12" w:space="0" w:color="auto"/>
              <w:right w:val="nil"/>
            </w:tcBorders>
            <w:shd w:val="clear" w:color="auto" w:fill="auto"/>
            <w:vAlign w:val="bottom"/>
          </w:tcPr>
          <w:p w14:paraId="528C5B96" w14:textId="77777777" w:rsidR="00BF373B" w:rsidRPr="00587444" w:rsidRDefault="00BF373B" w:rsidP="009A253C">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16</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296 </w:t>
            </w:r>
          </w:p>
        </w:tc>
        <w:tc>
          <w:tcPr>
            <w:tcW w:w="320" w:type="pct"/>
            <w:tcBorders>
              <w:top w:val="single" w:sz="6" w:space="0" w:color="auto"/>
              <w:left w:val="nil"/>
              <w:bottom w:val="single" w:sz="12" w:space="0" w:color="auto"/>
              <w:right w:val="nil"/>
            </w:tcBorders>
            <w:shd w:val="clear" w:color="auto" w:fill="auto"/>
            <w:vAlign w:val="bottom"/>
          </w:tcPr>
          <w:p w14:paraId="6DA2704B" w14:textId="77777777" w:rsidR="00BF373B" w:rsidRPr="00587444" w:rsidRDefault="00BF373B" w:rsidP="009A253C">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20</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440 </w:t>
            </w:r>
          </w:p>
        </w:tc>
        <w:tc>
          <w:tcPr>
            <w:tcW w:w="319" w:type="pct"/>
            <w:tcBorders>
              <w:top w:val="single" w:sz="6" w:space="0" w:color="auto"/>
              <w:left w:val="nil"/>
              <w:bottom w:val="single" w:sz="12" w:space="0" w:color="auto"/>
              <w:right w:val="nil"/>
            </w:tcBorders>
            <w:shd w:val="clear" w:color="auto" w:fill="auto"/>
            <w:vAlign w:val="bottom"/>
          </w:tcPr>
          <w:p w14:paraId="0BBACF2E" w14:textId="77777777" w:rsidR="00BF373B" w:rsidRPr="00587444" w:rsidRDefault="00BF373B" w:rsidP="009A253C">
            <w:pPr>
              <w:spacing w:after="0" w:line="240" w:lineRule="auto"/>
              <w:jc w:val="right"/>
              <w:rPr>
                <w:rFonts w:ascii="Arial" w:eastAsia="Calibri" w:hAnsi="Arial" w:cs="Arial"/>
                <w:b/>
                <w:bCs/>
                <w:sz w:val="14"/>
                <w:szCs w:val="14"/>
              </w:rPr>
            </w:pPr>
            <w:r w:rsidRPr="00F959D0">
              <w:rPr>
                <w:rFonts w:ascii="Arial" w:eastAsia="Calibri" w:hAnsi="Arial" w:cs="Arial"/>
                <w:b/>
                <w:bCs/>
                <w:color w:val="000000" w:themeColor="text1"/>
                <w:sz w:val="14"/>
                <w:szCs w:val="14"/>
              </w:rPr>
              <w:t>-</w:t>
            </w:r>
          </w:p>
        </w:tc>
        <w:tc>
          <w:tcPr>
            <w:tcW w:w="319" w:type="pct"/>
            <w:tcBorders>
              <w:top w:val="nil"/>
              <w:left w:val="nil"/>
              <w:bottom w:val="single" w:sz="12" w:space="0" w:color="auto"/>
              <w:right w:val="nil"/>
            </w:tcBorders>
            <w:shd w:val="clear" w:color="auto" w:fill="auto"/>
            <w:vAlign w:val="bottom"/>
          </w:tcPr>
          <w:p w14:paraId="18AADAC6" w14:textId="77777777" w:rsidR="00BF373B" w:rsidRPr="00587444" w:rsidRDefault="00BF373B" w:rsidP="009A253C">
            <w:pPr>
              <w:spacing w:after="0" w:line="240" w:lineRule="auto"/>
              <w:jc w:val="right"/>
              <w:rPr>
                <w:rFonts w:ascii="Arial" w:eastAsia="Calibri" w:hAnsi="Arial" w:cs="Arial"/>
                <w:b/>
                <w:bCs/>
                <w:sz w:val="14"/>
                <w:szCs w:val="14"/>
              </w:rPr>
            </w:pPr>
            <w:r w:rsidRPr="005315D0">
              <w:rPr>
                <w:rFonts w:ascii="Arial" w:eastAsia="Calibri" w:hAnsi="Arial" w:cs="Arial"/>
                <w:b/>
                <w:bCs/>
                <w:sz w:val="14"/>
                <w:szCs w:val="14"/>
              </w:rPr>
              <w:t>12</w:t>
            </w:r>
            <w:r>
              <w:rPr>
                <w:rFonts w:ascii="Arial" w:eastAsia="Calibri" w:hAnsi="Arial" w:cs="Arial"/>
                <w:b/>
                <w:bCs/>
                <w:sz w:val="14"/>
                <w:szCs w:val="14"/>
              </w:rPr>
              <w:t>,</w:t>
            </w:r>
            <w:r w:rsidRPr="005315D0">
              <w:rPr>
                <w:rFonts w:ascii="Arial" w:eastAsia="Calibri" w:hAnsi="Arial" w:cs="Arial"/>
                <w:b/>
                <w:bCs/>
                <w:sz w:val="14"/>
                <w:szCs w:val="14"/>
              </w:rPr>
              <w:t>574</w:t>
            </w:r>
          </w:p>
        </w:tc>
        <w:tc>
          <w:tcPr>
            <w:tcW w:w="308" w:type="pct"/>
            <w:tcBorders>
              <w:top w:val="single" w:sz="6" w:space="0" w:color="auto"/>
              <w:left w:val="nil"/>
              <w:bottom w:val="single" w:sz="12" w:space="0" w:color="auto"/>
              <w:right w:val="nil"/>
            </w:tcBorders>
            <w:shd w:val="clear" w:color="auto" w:fill="auto"/>
            <w:vAlign w:val="bottom"/>
          </w:tcPr>
          <w:p w14:paraId="6D97A735" w14:textId="77777777" w:rsidR="00BF373B" w:rsidRPr="00587444" w:rsidRDefault="00BF373B" w:rsidP="009A253C">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 </w:t>
            </w:r>
          </w:p>
        </w:tc>
        <w:tc>
          <w:tcPr>
            <w:tcW w:w="313" w:type="pct"/>
            <w:tcBorders>
              <w:top w:val="single" w:sz="6" w:space="0" w:color="auto"/>
              <w:left w:val="nil"/>
              <w:bottom w:val="single" w:sz="12" w:space="0" w:color="auto"/>
              <w:right w:val="nil"/>
            </w:tcBorders>
            <w:shd w:val="clear" w:color="auto" w:fill="auto"/>
            <w:vAlign w:val="bottom"/>
          </w:tcPr>
          <w:p w14:paraId="6DF68ED1" w14:textId="77777777" w:rsidR="00BF373B" w:rsidRPr="00587444" w:rsidRDefault="00BF373B" w:rsidP="009A253C">
            <w:pPr>
              <w:spacing w:after="0" w:line="240" w:lineRule="auto"/>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490</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975 </w:t>
            </w:r>
          </w:p>
        </w:tc>
        <w:tc>
          <w:tcPr>
            <w:tcW w:w="313" w:type="pct"/>
            <w:tcBorders>
              <w:top w:val="single" w:sz="6" w:space="0" w:color="auto"/>
              <w:left w:val="nil"/>
              <w:bottom w:val="single" w:sz="12" w:space="0" w:color="auto"/>
              <w:right w:val="nil"/>
            </w:tcBorders>
            <w:vAlign w:val="bottom"/>
          </w:tcPr>
          <w:p w14:paraId="26D1DDCA" w14:textId="77777777" w:rsidR="00BF373B" w:rsidRPr="00587444" w:rsidRDefault="00BF373B" w:rsidP="009A253C">
            <w:pPr>
              <w:spacing w:after="0" w:line="240" w:lineRule="auto"/>
              <w:jc w:val="right"/>
              <w:rPr>
                <w:rFonts w:ascii="Arial" w:eastAsia="Calibri" w:hAnsi="Arial" w:cs="Arial"/>
                <w:b/>
                <w:bCs/>
                <w:sz w:val="14"/>
                <w:szCs w:val="14"/>
              </w:rPr>
            </w:pPr>
            <w:r w:rsidRPr="00F959D0">
              <w:rPr>
                <w:rFonts w:ascii="Arial" w:eastAsia="Calibri" w:hAnsi="Arial" w:cs="Arial"/>
                <w:b/>
                <w:bCs/>
                <w:color w:val="000000" w:themeColor="text1"/>
                <w:sz w:val="14"/>
                <w:szCs w:val="14"/>
              </w:rPr>
              <w:t xml:space="preserve"> 153</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179 </w:t>
            </w:r>
          </w:p>
        </w:tc>
        <w:tc>
          <w:tcPr>
            <w:tcW w:w="316" w:type="pct"/>
            <w:gridSpan w:val="2"/>
            <w:tcBorders>
              <w:top w:val="single" w:sz="6" w:space="0" w:color="auto"/>
              <w:left w:val="nil"/>
              <w:bottom w:val="single" w:sz="12" w:space="0" w:color="auto"/>
              <w:right w:val="nil"/>
            </w:tcBorders>
            <w:vAlign w:val="bottom"/>
          </w:tcPr>
          <w:p w14:paraId="5C365D95" w14:textId="77777777" w:rsidR="00BF373B" w:rsidRPr="00587444" w:rsidRDefault="00BF373B" w:rsidP="009A253C">
            <w:pPr>
              <w:spacing w:after="0" w:line="240" w:lineRule="auto"/>
              <w:jc w:val="right"/>
              <w:rPr>
                <w:rFonts w:ascii="Arial" w:eastAsia="Calibri" w:hAnsi="Arial" w:cs="Arial"/>
                <w:b/>
                <w:bCs/>
                <w:sz w:val="14"/>
                <w:szCs w:val="14"/>
              </w:rPr>
            </w:pPr>
            <w:r w:rsidRPr="00F959D0">
              <w:rPr>
                <w:rFonts w:ascii="Arial" w:eastAsia="Calibri" w:hAnsi="Arial" w:cs="Arial"/>
                <w:b/>
                <w:bCs/>
                <w:color w:val="000000" w:themeColor="text1"/>
                <w:sz w:val="14"/>
                <w:szCs w:val="14"/>
              </w:rPr>
              <w:t xml:space="preserve"> 7</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201 </w:t>
            </w:r>
          </w:p>
        </w:tc>
        <w:tc>
          <w:tcPr>
            <w:tcW w:w="316" w:type="pct"/>
            <w:gridSpan w:val="2"/>
            <w:tcBorders>
              <w:top w:val="single" w:sz="6" w:space="0" w:color="auto"/>
              <w:left w:val="nil"/>
              <w:bottom w:val="single" w:sz="12" w:space="0" w:color="auto"/>
              <w:right w:val="nil"/>
            </w:tcBorders>
            <w:vAlign w:val="bottom"/>
          </w:tcPr>
          <w:p w14:paraId="2CB0F6BF" w14:textId="77777777" w:rsidR="00BF373B" w:rsidRPr="00587444" w:rsidRDefault="00BF373B" w:rsidP="009A253C">
            <w:pPr>
              <w:spacing w:after="0" w:line="240" w:lineRule="auto"/>
              <w:jc w:val="right"/>
              <w:rPr>
                <w:rFonts w:ascii="Arial" w:eastAsia="Calibri" w:hAnsi="Arial" w:cs="Arial"/>
                <w:b/>
                <w:bCs/>
                <w:sz w:val="14"/>
                <w:szCs w:val="14"/>
              </w:rPr>
            </w:pPr>
            <w:r w:rsidRPr="00F959D0">
              <w:rPr>
                <w:rFonts w:ascii="Arial" w:eastAsia="Calibri" w:hAnsi="Arial" w:cs="Arial"/>
                <w:b/>
                <w:bCs/>
                <w:color w:val="000000" w:themeColor="text1"/>
                <w:sz w:val="14"/>
                <w:szCs w:val="14"/>
              </w:rPr>
              <w:t xml:space="preserve"> 14</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348 </w:t>
            </w:r>
          </w:p>
        </w:tc>
        <w:tc>
          <w:tcPr>
            <w:tcW w:w="316" w:type="pct"/>
            <w:tcBorders>
              <w:top w:val="single" w:sz="6" w:space="0" w:color="auto"/>
              <w:left w:val="nil"/>
              <w:bottom w:val="single" w:sz="12" w:space="0" w:color="auto"/>
              <w:right w:val="nil"/>
            </w:tcBorders>
            <w:vAlign w:val="bottom"/>
          </w:tcPr>
          <w:p w14:paraId="1BF6BA28" w14:textId="77777777" w:rsidR="00BF373B" w:rsidRPr="00587444" w:rsidRDefault="00BF373B" w:rsidP="009A253C">
            <w:pPr>
              <w:spacing w:after="0" w:line="240" w:lineRule="auto"/>
              <w:jc w:val="right"/>
              <w:rPr>
                <w:rFonts w:ascii="Arial" w:eastAsia="Calibri" w:hAnsi="Arial" w:cs="Arial"/>
                <w:b/>
                <w:bCs/>
                <w:sz w:val="14"/>
                <w:szCs w:val="14"/>
              </w:rPr>
            </w:pPr>
            <w:r w:rsidRPr="00F959D0">
              <w:rPr>
                <w:rFonts w:ascii="Arial" w:eastAsia="Calibri" w:hAnsi="Arial" w:cs="Arial"/>
                <w:b/>
                <w:bCs/>
                <w:color w:val="000000" w:themeColor="text1"/>
                <w:sz w:val="14"/>
                <w:szCs w:val="14"/>
              </w:rPr>
              <w:t xml:space="preserve"> </w:t>
            </w:r>
            <w:r>
              <w:rPr>
                <w:rFonts w:ascii="Arial" w:eastAsia="Calibri" w:hAnsi="Arial" w:cs="Arial"/>
                <w:b/>
                <w:bCs/>
                <w:color w:val="000000" w:themeColor="text1"/>
                <w:sz w:val="14"/>
                <w:szCs w:val="14"/>
              </w:rPr>
              <w:t>-</w:t>
            </w:r>
          </w:p>
        </w:tc>
        <w:tc>
          <w:tcPr>
            <w:tcW w:w="317" w:type="pct"/>
            <w:gridSpan w:val="2"/>
            <w:tcBorders>
              <w:top w:val="nil"/>
              <w:left w:val="nil"/>
              <w:bottom w:val="single" w:sz="12" w:space="0" w:color="auto"/>
              <w:right w:val="nil"/>
            </w:tcBorders>
            <w:shd w:val="clear" w:color="auto" w:fill="auto"/>
            <w:vAlign w:val="bottom"/>
          </w:tcPr>
          <w:p w14:paraId="63504FEB" w14:textId="77777777" w:rsidR="00BF373B" w:rsidRPr="00587444" w:rsidRDefault="00BF373B" w:rsidP="009A253C">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65</w:t>
            </w:r>
          </w:p>
        </w:tc>
        <w:tc>
          <w:tcPr>
            <w:tcW w:w="316" w:type="pct"/>
            <w:gridSpan w:val="2"/>
            <w:tcBorders>
              <w:top w:val="single" w:sz="6" w:space="0" w:color="auto"/>
              <w:left w:val="nil"/>
              <w:bottom w:val="single" w:sz="12" w:space="0" w:color="auto"/>
              <w:right w:val="nil"/>
            </w:tcBorders>
            <w:vAlign w:val="bottom"/>
          </w:tcPr>
          <w:p w14:paraId="1B16DDD7" w14:textId="77777777" w:rsidR="00BF373B" w:rsidRPr="00587444" w:rsidRDefault="00BF373B" w:rsidP="009A253C">
            <w:pPr>
              <w:spacing w:after="0" w:line="240" w:lineRule="auto"/>
              <w:jc w:val="right"/>
              <w:rPr>
                <w:rFonts w:ascii="Arial" w:eastAsia="Calibri" w:hAnsi="Arial" w:cs="Arial"/>
                <w:b/>
                <w:bCs/>
                <w:sz w:val="14"/>
                <w:szCs w:val="14"/>
              </w:rPr>
            </w:pPr>
            <w:r>
              <w:rPr>
                <w:rFonts w:ascii="Arial" w:eastAsia="Calibri" w:hAnsi="Arial" w:cs="Arial"/>
                <w:b/>
                <w:bCs/>
                <w:color w:val="000000" w:themeColor="text1"/>
                <w:sz w:val="14"/>
                <w:szCs w:val="14"/>
              </w:rPr>
              <w:t>-</w:t>
            </w:r>
          </w:p>
        </w:tc>
        <w:tc>
          <w:tcPr>
            <w:tcW w:w="308" w:type="pct"/>
            <w:tcBorders>
              <w:top w:val="single" w:sz="6" w:space="0" w:color="auto"/>
              <w:left w:val="nil"/>
              <w:bottom w:val="single" w:sz="12" w:space="0" w:color="auto"/>
              <w:right w:val="nil"/>
            </w:tcBorders>
            <w:vAlign w:val="bottom"/>
          </w:tcPr>
          <w:p w14:paraId="5749310F" w14:textId="77777777" w:rsidR="00BF373B" w:rsidRPr="00587444" w:rsidRDefault="00BF373B" w:rsidP="009A253C">
            <w:pPr>
              <w:spacing w:after="0" w:line="240" w:lineRule="auto"/>
              <w:jc w:val="right"/>
              <w:rPr>
                <w:rFonts w:ascii="Arial" w:eastAsia="Calibri" w:hAnsi="Arial" w:cs="Arial"/>
                <w:b/>
                <w:bCs/>
                <w:sz w:val="14"/>
                <w:szCs w:val="14"/>
              </w:rPr>
            </w:pPr>
            <w:r w:rsidRPr="00F959D0">
              <w:rPr>
                <w:rFonts w:ascii="Arial" w:eastAsia="Calibri" w:hAnsi="Arial" w:cs="Arial"/>
                <w:b/>
                <w:bCs/>
                <w:color w:val="000000" w:themeColor="text1"/>
                <w:sz w:val="14"/>
                <w:szCs w:val="14"/>
              </w:rPr>
              <w:t>174</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793</w:t>
            </w:r>
          </w:p>
        </w:tc>
      </w:tr>
      <w:tr w:rsidR="00BF373B" w:rsidRPr="00587444" w14:paraId="30E78712" w14:textId="77777777" w:rsidTr="009A253C">
        <w:trPr>
          <w:trHeight w:val="50"/>
          <w:jc w:val="center"/>
        </w:trPr>
        <w:tc>
          <w:tcPr>
            <w:tcW w:w="579" w:type="pct"/>
            <w:vAlign w:val="bottom"/>
          </w:tcPr>
          <w:p w14:paraId="4F5E6600" w14:textId="77777777" w:rsidR="00BF373B" w:rsidRDefault="00BF373B" w:rsidP="009A253C">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 xml:space="preserve">Total credit risk </w:t>
            </w:r>
          </w:p>
          <w:p w14:paraId="737BF0FA" w14:textId="77777777" w:rsidR="00BF373B" w:rsidRPr="00587444" w:rsidRDefault="00BF373B" w:rsidP="009A253C">
            <w:pPr>
              <w:tabs>
                <w:tab w:val="right" w:pos="1202"/>
              </w:tabs>
              <w:spacing w:after="0" w:line="240" w:lineRule="auto"/>
              <w:outlineLvl w:val="0"/>
              <w:rPr>
                <w:rFonts w:ascii="Arial" w:eastAsia="Calibri" w:hAnsi="Arial" w:cs="Arial"/>
                <w:b/>
                <w:bCs/>
                <w:sz w:val="14"/>
                <w:szCs w:val="14"/>
                <w:lang w:val="en-GB"/>
              </w:rPr>
            </w:pPr>
            <w:r w:rsidRPr="00587444">
              <w:rPr>
                <w:rFonts w:ascii="Arial" w:eastAsia="Calibri" w:hAnsi="Arial" w:cs="Arial"/>
                <w:b/>
                <w:bCs/>
                <w:sz w:val="14"/>
                <w:szCs w:val="14"/>
                <w:lang w:val="en-GB"/>
              </w:rPr>
              <w:t>exposure</w:t>
            </w:r>
          </w:p>
        </w:tc>
        <w:tc>
          <w:tcPr>
            <w:tcW w:w="319" w:type="pct"/>
            <w:tcBorders>
              <w:top w:val="nil"/>
              <w:left w:val="nil"/>
              <w:bottom w:val="single" w:sz="12" w:space="0" w:color="auto"/>
              <w:right w:val="nil"/>
            </w:tcBorders>
            <w:shd w:val="clear" w:color="auto" w:fill="auto"/>
            <w:vAlign w:val="bottom"/>
          </w:tcPr>
          <w:p w14:paraId="74D8A4FF" w14:textId="77777777" w:rsidR="00BF373B" w:rsidRPr="00587444" w:rsidRDefault="00BF373B" w:rsidP="009A253C">
            <w:pPr>
              <w:spacing w:after="0" w:line="240" w:lineRule="auto"/>
              <w:jc w:val="right"/>
              <w:rPr>
                <w:rFonts w:ascii="Arial" w:hAnsi="Arial" w:cs="Arial"/>
                <w:b/>
                <w:bCs/>
                <w:sz w:val="14"/>
                <w:szCs w:val="14"/>
              </w:rPr>
            </w:pPr>
            <w:r w:rsidRPr="00F84C24">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782</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042 </w:t>
            </w:r>
          </w:p>
        </w:tc>
        <w:tc>
          <w:tcPr>
            <w:tcW w:w="320" w:type="pct"/>
            <w:tcBorders>
              <w:top w:val="nil"/>
              <w:left w:val="nil"/>
              <w:bottom w:val="single" w:sz="12" w:space="0" w:color="auto"/>
              <w:right w:val="nil"/>
            </w:tcBorders>
            <w:shd w:val="clear" w:color="auto" w:fill="auto"/>
            <w:vAlign w:val="bottom"/>
          </w:tcPr>
          <w:p w14:paraId="363EC658" w14:textId="77777777" w:rsidR="00BF373B" w:rsidRPr="00587444" w:rsidRDefault="00BF373B" w:rsidP="009A253C">
            <w:pPr>
              <w:spacing w:after="0" w:line="240" w:lineRule="auto"/>
              <w:jc w:val="right"/>
              <w:rPr>
                <w:rFonts w:ascii="Arial" w:hAnsi="Arial" w:cs="Arial"/>
                <w:b/>
                <w:bCs/>
                <w:sz w:val="14"/>
                <w:szCs w:val="14"/>
              </w:rPr>
            </w:pPr>
            <w:r w:rsidRPr="00F84C24">
              <w:rPr>
                <w:rFonts w:ascii="Arial" w:eastAsia="Calibri" w:hAnsi="Arial" w:cs="Arial"/>
                <w:b/>
                <w:bCs/>
                <w:color w:val="000000" w:themeColor="text1"/>
                <w:sz w:val="14"/>
                <w:szCs w:val="14"/>
              </w:rPr>
              <w:t xml:space="preserve"> 291</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025 </w:t>
            </w:r>
          </w:p>
        </w:tc>
        <w:tc>
          <w:tcPr>
            <w:tcW w:w="320" w:type="pct"/>
            <w:tcBorders>
              <w:top w:val="nil"/>
              <w:left w:val="nil"/>
              <w:bottom w:val="single" w:sz="12" w:space="0" w:color="auto"/>
              <w:right w:val="nil"/>
            </w:tcBorders>
            <w:shd w:val="clear" w:color="auto" w:fill="auto"/>
            <w:vAlign w:val="bottom"/>
          </w:tcPr>
          <w:p w14:paraId="214BF39D" w14:textId="77777777" w:rsidR="00BF373B" w:rsidRPr="00587444" w:rsidRDefault="00BF373B" w:rsidP="009A253C">
            <w:pPr>
              <w:spacing w:after="0" w:line="240" w:lineRule="auto"/>
              <w:jc w:val="right"/>
              <w:rPr>
                <w:rFonts w:ascii="Arial" w:hAnsi="Arial" w:cs="Arial"/>
                <w:b/>
                <w:bCs/>
                <w:sz w:val="14"/>
                <w:szCs w:val="14"/>
              </w:rPr>
            </w:pPr>
            <w:r w:rsidRPr="00F84C24">
              <w:rPr>
                <w:rFonts w:ascii="Arial" w:eastAsia="Calibri" w:hAnsi="Arial" w:cs="Arial"/>
                <w:b/>
                <w:bCs/>
                <w:color w:val="000000" w:themeColor="text1"/>
                <w:sz w:val="14"/>
                <w:szCs w:val="14"/>
              </w:rPr>
              <w:t xml:space="preserve"> 153</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795 </w:t>
            </w:r>
          </w:p>
        </w:tc>
        <w:tc>
          <w:tcPr>
            <w:tcW w:w="319" w:type="pct"/>
            <w:tcBorders>
              <w:top w:val="nil"/>
              <w:left w:val="nil"/>
              <w:bottom w:val="single" w:sz="12" w:space="0" w:color="auto"/>
              <w:right w:val="nil"/>
            </w:tcBorders>
            <w:shd w:val="clear" w:color="auto" w:fill="auto"/>
            <w:vAlign w:val="bottom"/>
          </w:tcPr>
          <w:p w14:paraId="79CD991C" w14:textId="77777777" w:rsidR="00BF373B" w:rsidRPr="00587444" w:rsidRDefault="00BF373B" w:rsidP="009A253C">
            <w:pPr>
              <w:spacing w:after="0" w:line="240" w:lineRule="auto"/>
              <w:jc w:val="right"/>
              <w:rPr>
                <w:rFonts w:ascii="Arial" w:hAnsi="Arial" w:cs="Arial"/>
                <w:b/>
                <w:bCs/>
                <w:sz w:val="14"/>
                <w:szCs w:val="14"/>
              </w:rPr>
            </w:pPr>
            <w:r>
              <w:rPr>
                <w:rFonts w:ascii="Arial" w:eastAsia="Calibri" w:hAnsi="Arial" w:cs="Arial"/>
                <w:b/>
                <w:bCs/>
                <w:sz w:val="14"/>
                <w:szCs w:val="14"/>
              </w:rPr>
              <w:t>5,463</w:t>
            </w:r>
          </w:p>
        </w:tc>
        <w:tc>
          <w:tcPr>
            <w:tcW w:w="319" w:type="pct"/>
            <w:tcBorders>
              <w:top w:val="nil"/>
              <w:left w:val="nil"/>
              <w:bottom w:val="single" w:sz="12" w:space="0" w:color="auto"/>
              <w:right w:val="nil"/>
            </w:tcBorders>
            <w:shd w:val="clear" w:color="auto" w:fill="auto"/>
            <w:vAlign w:val="bottom"/>
          </w:tcPr>
          <w:p w14:paraId="5F77C786" w14:textId="77777777" w:rsidR="00BF373B" w:rsidRPr="00587444" w:rsidRDefault="00BF373B" w:rsidP="009A253C">
            <w:pPr>
              <w:spacing w:after="0" w:line="240" w:lineRule="auto"/>
              <w:jc w:val="right"/>
              <w:rPr>
                <w:rFonts w:ascii="Arial" w:hAnsi="Arial" w:cs="Arial"/>
                <w:b/>
                <w:bCs/>
                <w:sz w:val="14"/>
                <w:szCs w:val="14"/>
              </w:rPr>
            </w:pPr>
            <w:r>
              <w:rPr>
                <w:rFonts w:ascii="Arial" w:eastAsia="Calibri" w:hAnsi="Arial" w:cs="Arial"/>
                <w:b/>
                <w:bCs/>
                <w:sz w:val="14"/>
                <w:szCs w:val="14"/>
              </w:rPr>
              <w:t>191,899</w:t>
            </w:r>
          </w:p>
        </w:tc>
        <w:tc>
          <w:tcPr>
            <w:tcW w:w="308" w:type="pct"/>
            <w:tcBorders>
              <w:top w:val="nil"/>
              <w:left w:val="nil"/>
              <w:bottom w:val="single" w:sz="12" w:space="0" w:color="auto"/>
              <w:right w:val="nil"/>
            </w:tcBorders>
            <w:shd w:val="clear" w:color="auto" w:fill="auto"/>
            <w:vAlign w:val="bottom"/>
          </w:tcPr>
          <w:p w14:paraId="112E3F5E" w14:textId="77777777" w:rsidR="00BF373B" w:rsidRPr="00587444" w:rsidRDefault="00BF373B" w:rsidP="009A253C">
            <w:pPr>
              <w:spacing w:after="0" w:line="240" w:lineRule="auto"/>
              <w:jc w:val="right"/>
              <w:rPr>
                <w:rFonts w:ascii="Arial" w:hAnsi="Arial" w:cs="Arial"/>
                <w:b/>
                <w:bCs/>
                <w:sz w:val="14"/>
                <w:szCs w:val="14"/>
              </w:rPr>
            </w:pPr>
            <w:r w:rsidRPr="00F84C24">
              <w:rPr>
                <w:rFonts w:ascii="Arial" w:eastAsia="Calibri" w:hAnsi="Arial" w:cs="Arial"/>
                <w:b/>
                <w:bCs/>
                <w:color w:val="000000" w:themeColor="text1"/>
                <w:sz w:val="14"/>
                <w:szCs w:val="14"/>
              </w:rPr>
              <w:t xml:space="preserve"> 33</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709 </w:t>
            </w:r>
          </w:p>
        </w:tc>
        <w:tc>
          <w:tcPr>
            <w:tcW w:w="313" w:type="pct"/>
            <w:tcBorders>
              <w:top w:val="nil"/>
              <w:left w:val="nil"/>
              <w:bottom w:val="single" w:sz="12" w:space="0" w:color="auto"/>
              <w:right w:val="nil"/>
            </w:tcBorders>
            <w:shd w:val="clear" w:color="auto" w:fill="auto"/>
            <w:vAlign w:val="bottom"/>
          </w:tcPr>
          <w:p w14:paraId="3641AAE7" w14:textId="77777777" w:rsidR="00BF373B" w:rsidRPr="00587444" w:rsidRDefault="00BF373B" w:rsidP="009A253C">
            <w:pPr>
              <w:spacing w:after="0" w:line="240" w:lineRule="auto"/>
              <w:jc w:val="right"/>
              <w:rPr>
                <w:rFonts w:ascii="Arial" w:hAnsi="Arial" w:cs="Arial"/>
                <w:b/>
                <w:bCs/>
                <w:sz w:val="14"/>
                <w:szCs w:val="14"/>
              </w:rPr>
            </w:pPr>
            <w:r w:rsidRPr="00F84C24">
              <w:rPr>
                <w:rFonts w:ascii="Arial" w:eastAsia="Calibri" w:hAnsi="Arial" w:cs="Arial"/>
                <w:b/>
                <w:bCs/>
                <w:color w:val="000000" w:themeColor="text1"/>
                <w:sz w:val="14"/>
                <w:szCs w:val="14"/>
              </w:rPr>
              <w:t xml:space="preserve"> 4</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457</w:t>
            </w:r>
            <w:r>
              <w:rPr>
                <w:rFonts w:ascii="Arial" w:eastAsia="Calibri" w:hAnsi="Arial" w:cs="Arial"/>
                <w:b/>
                <w:bCs/>
                <w:color w:val="000000" w:themeColor="text1"/>
                <w:sz w:val="14"/>
                <w:szCs w:val="14"/>
              </w:rPr>
              <w:t>,</w:t>
            </w:r>
            <w:r w:rsidRPr="00F84C24">
              <w:rPr>
                <w:rFonts w:ascii="Arial" w:eastAsia="Calibri" w:hAnsi="Arial" w:cs="Arial"/>
                <w:b/>
                <w:bCs/>
                <w:color w:val="000000" w:themeColor="text1"/>
                <w:sz w:val="14"/>
                <w:szCs w:val="14"/>
              </w:rPr>
              <w:t xml:space="preserve">933 </w:t>
            </w:r>
          </w:p>
        </w:tc>
        <w:tc>
          <w:tcPr>
            <w:tcW w:w="313" w:type="pct"/>
            <w:tcBorders>
              <w:top w:val="nil"/>
              <w:left w:val="nil"/>
              <w:bottom w:val="single" w:sz="12" w:space="0" w:color="auto"/>
              <w:right w:val="nil"/>
            </w:tcBorders>
            <w:vAlign w:val="bottom"/>
          </w:tcPr>
          <w:p w14:paraId="10462AC6" w14:textId="77777777" w:rsidR="00BF373B" w:rsidRPr="00587444" w:rsidRDefault="00BF373B" w:rsidP="009A253C">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704</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776 </w:t>
            </w:r>
          </w:p>
        </w:tc>
        <w:tc>
          <w:tcPr>
            <w:tcW w:w="316" w:type="pct"/>
            <w:gridSpan w:val="2"/>
            <w:tcBorders>
              <w:top w:val="nil"/>
              <w:left w:val="nil"/>
              <w:bottom w:val="single" w:sz="12" w:space="0" w:color="auto"/>
              <w:right w:val="nil"/>
            </w:tcBorders>
            <w:vAlign w:val="bottom"/>
          </w:tcPr>
          <w:p w14:paraId="6EE3B303" w14:textId="77777777" w:rsidR="00BF373B" w:rsidRPr="00587444" w:rsidRDefault="00BF373B" w:rsidP="009A253C">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36</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879 </w:t>
            </w:r>
          </w:p>
        </w:tc>
        <w:tc>
          <w:tcPr>
            <w:tcW w:w="316" w:type="pct"/>
            <w:gridSpan w:val="2"/>
            <w:tcBorders>
              <w:top w:val="nil"/>
              <w:left w:val="nil"/>
              <w:bottom w:val="single" w:sz="12" w:space="0" w:color="auto"/>
              <w:right w:val="nil"/>
            </w:tcBorders>
            <w:vAlign w:val="bottom"/>
          </w:tcPr>
          <w:p w14:paraId="30576610" w14:textId="77777777" w:rsidR="00BF373B" w:rsidRPr="00587444" w:rsidRDefault="00BF373B" w:rsidP="009A253C">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23</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053 </w:t>
            </w:r>
          </w:p>
        </w:tc>
        <w:tc>
          <w:tcPr>
            <w:tcW w:w="316" w:type="pct"/>
            <w:tcBorders>
              <w:top w:val="nil"/>
              <w:left w:val="nil"/>
              <w:bottom w:val="single" w:sz="12" w:space="0" w:color="auto"/>
              <w:right w:val="nil"/>
            </w:tcBorders>
            <w:vAlign w:val="bottom"/>
          </w:tcPr>
          <w:p w14:paraId="23F343EA" w14:textId="77777777" w:rsidR="00BF373B" w:rsidRPr="00587444" w:rsidRDefault="00BF373B" w:rsidP="009A253C">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66</w:t>
            </w:r>
            <w:r w:rsidRPr="00F959D0">
              <w:rPr>
                <w:rFonts w:ascii="Arial" w:eastAsia="Calibri" w:hAnsi="Arial" w:cs="Arial"/>
                <w:b/>
                <w:bCs/>
                <w:color w:val="000000" w:themeColor="text1"/>
                <w:sz w:val="14"/>
                <w:szCs w:val="14"/>
              </w:rPr>
              <w:t xml:space="preserve"> </w:t>
            </w:r>
          </w:p>
        </w:tc>
        <w:tc>
          <w:tcPr>
            <w:tcW w:w="317" w:type="pct"/>
            <w:gridSpan w:val="2"/>
            <w:tcBorders>
              <w:top w:val="nil"/>
              <w:left w:val="nil"/>
              <w:bottom w:val="single" w:sz="12" w:space="0" w:color="auto"/>
              <w:right w:val="nil"/>
            </w:tcBorders>
            <w:shd w:val="clear" w:color="auto" w:fill="auto"/>
            <w:vAlign w:val="bottom"/>
          </w:tcPr>
          <w:p w14:paraId="46812227" w14:textId="77777777" w:rsidR="00BF373B" w:rsidRPr="00587444" w:rsidRDefault="00BF373B" w:rsidP="009A253C">
            <w:pPr>
              <w:spacing w:after="0" w:line="240" w:lineRule="auto"/>
              <w:jc w:val="right"/>
              <w:rPr>
                <w:rFonts w:ascii="Arial" w:hAnsi="Arial" w:cs="Arial"/>
                <w:b/>
                <w:bCs/>
                <w:sz w:val="14"/>
                <w:szCs w:val="14"/>
              </w:rPr>
            </w:pPr>
            <w:r>
              <w:rPr>
                <w:rFonts w:ascii="Arial" w:eastAsia="Calibri" w:hAnsi="Arial" w:cs="Arial"/>
                <w:b/>
                <w:bCs/>
                <w:color w:val="000000" w:themeColor="text1"/>
                <w:sz w:val="14"/>
                <w:szCs w:val="14"/>
              </w:rPr>
              <w:t>9,619</w:t>
            </w:r>
          </w:p>
        </w:tc>
        <w:tc>
          <w:tcPr>
            <w:tcW w:w="316" w:type="pct"/>
            <w:gridSpan w:val="2"/>
            <w:tcBorders>
              <w:top w:val="nil"/>
              <w:left w:val="nil"/>
              <w:bottom w:val="single" w:sz="12" w:space="0" w:color="auto"/>
              <w:right w:val="nil"/>
            </w:tcBorders>
            <w:vAlign w:val="bottom"/>
          </w:tcPr>
          <w:p w14:paraId="63080A35" w14:textId="77777777" w:rsidR="00BF373B" w:rsidRPr="00587444" w:rsidRDefault="00BF373B" w:rsidP="009A253C">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158 </w:t>
            </w:r>
          </w:p>
        </w:tc>
        <w:tc>
          <w:tcPr>
            <w:tcW w:w="308" w:type="pct"/>
            <w:tcBorders>
              <w:top w:val="nil"/>
              <w:left w:val="nil"/>
              <w:bottom w:val="single" w:sz="12" w:space="0" w:color="auto"/>
              <w:right w:val="nil"/>
            </w:tcBorders>
            <w:vAlign w:val="bottom"/>
          </w:tcPr>
          <w:p w14:paraId="467C7D81" w14:textId="77777777" w:rsidR="00BF373B" w:rsidRPr="00587444" w:rsidRDefault="00BF373B" w:rsidP="009A253C">
            <w:pPr>
              <w:spacing w:after="0" w:line="240" w:lineRule="auto"/>
              <w:jc w:val="right"/>
              <w:rPr>
                <w:rFonts w:ascii="Arial" w:hAnsi="Arial" w:cs="Arial"/>
                <w:b/>
                <w:bCs/>
                <w:sz w:val="14"/>
                <w:szCs w:val="14"/>
              </w:rPr>
            </w:pPr>
            <w:r w:rsidRPr="00F959D0">
              <w:rPr>
                <w:rFonts w:ascii="Arial" w:eastAsia="Calibri" w:hAnsi="Arial" w:cs="Arial"/>
                <w:b/>
                <w:bCs/>
                <w:color w:val="000000" w:themeColor="text1"/>
                <w:sz w:val="14"/>
                <w:szCs w:val="14"/>
              </w:rPr>
              <w:t xml:space="preserve"> 774</w:t>
            </w:r>
            <w:r>
              <w:rPr>
                <w:rFonts w:ascii="Arial" w:eastAsia="Calibri" w:hAnsi="Arial" w:cs="Arial"/>
                <w:b/>
                <w:bCs/>
                <w:color w:val="000000" w:themeColor="text1"/>
                <w:sz w:val="14"/>
                <w:szCs w:val="14"/>
              </w:rPr>
              <w:t>,</w:t>
            </w:r>
            <w:r w:rsidRPr="00F959D0">
              <w:rPr>
                <w:rFonts w:ascii="Arial" w:eastAsia="Calibri" w:hAnsi="Arial" w:cs="Arial"/>
                <w:b/>
                <w:bCs/>
                <w:color w:val="000000" w:themeColor="text1"/>
                <w:sz w:val="14"/>
                <w:szCs w:val="14"/>
              </w:rPr>
              <w:t xml:space="preserve">551 </w:t>
            </w:r>
          </w:p>
        </w:tc>
      </w:tr>
      <w:bookmarkEnd w:id="601"/>
    </w:tbl>
    <w:p w14:paraId="3BB16009" w14:textId="77777777" w:rsidR="00F62F59" w:rsidRDefault="00F62F59" w:rsidP="00F62F59">
      <w:pPr>
        <w:spacing w:after="0" w:line="240" w:lineRule="auto"/>
        <w:jc w:val="both"/>
        <w:rPr>
          <w:rFonts w:ascii="Arial" w:eastAsia="Calibri" w:hAnsi="Arial" w:cs="Arial"/>
          <w:sz w:val="20"/>
          <w:szCs w:val="20"/>
          <w:lang w:val="en-US"/>
        </w:rPr>
      </w:pPr>
    </w:p>
    <w:p w14:paraId="5C33584E" w14:textId="77777777" w:rsidR="00F62F59" w:rsidRPr="00F62F59" w:rsidRDefault="00F62F59" w:rsidP="00F62F59">
      <w:pPr>
        <w:spacing w:after="0" w:line="240" w:lineRule="auto"/>
        <w:jc w:val="both"/>
        <w:rPr>
          <w:rFonts w:ascii="Arial" w:eastAsia="Calibri" w:hAnsi="Arial" w:cs="Arial"/>
          <w:sz w:val="20"/>
          <w:szCs w:val="20"/>
          <w:lang w:val="en-US"/>
        </w:rPr>
      </w:pPr>
    </w:p>
    <w:p w14:paraId="2F5CCB65"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6838" w:h="11906" w:orient="landscape"/>
          <w:pgMar w:top="1418" w:right="1418" w:bottom="1134" w:left="1077" w:header="709" w:footer="709" w:gutter="0"/>
          <w:cols w:space="708"/>
          <w:docGrid w:linePitch="360"/>
        </w:sectPr>
      </w:pPr>
    </w:p>
    <w:p w14:paraId="1EF8C75E"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490531EC" w14:textId="5CF05D96" w:rsidR="00F62F59" w:rsidRPr="00F62F59" w:rsidRDefault="00F62F59" w:rsidP="00F62F59">
      <w:pPr>
        <w:suppressAutoHyphen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6758FD3A" w14:textId="77777777" w:rsidR="00F62F59" w:rsidRPr="00F62F59" w:rsidRDefault="00F62F59" w:rsidP="00F62F59">
      <w:pPr>
        <w:suppressAutoHyphens/>
        <w:spacing w:after="0" w:line="240" w:lineRule="auto"/>
        <w:jc w:val="both"/>
        <w:rPr>
          <w:rFonts w:ascii="Arial" w:eastAsia="Times New Roman" w:hAnsi="Arial" w:cs="Arial"/>
          <w:b/>
          <w:sz w:val="20"/>
          <w:szCs w:val="20"/>
          <w:lang w:val="en-GB"/>
        </w:rPr>
      </w:pPr>
    </w:p>
    <w:p w14:paraId="5BF799BF" w14:textId="2FA92957" w:rsidR="00F62F59" w:rsidRPr="00F62F59" w:rsidRDefault="00F62F59" w:rsidP="00F62F59">
      <w:pPr>
        <w:suppressAutoHyphens/>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44D22202" w14:textId="77777777" w:rsidR="00F62F59" w:rsidRPr="00F62F59" w:rsidRDefault="00F62F59" w:rsidP="00F62F59">
      <w:pPr>
        <w:suppressAutoHyphens/>
        <w:spacing w:after="0" w:line="240" w:lineRule="auto"/>
        <w:rPr>
          <w:rFonts w:ascii="Arial" w:eastAsia="Times New Roman" w:hAnsi="Arial" w:cs="Arial"/>
          <w:b/>
          <w:sz w:val="20"/>
          <w:szCs w:val="20"/>
          <w:lang w:val="en-GB"/>
        </w:rPr>
      </w:pPr>
    </w:p>
    <w:p w14:paraId="4C6F769A" w14:textId="77777777" w:rsidR="00F62F59" w:rsidRPr="00F62F59" w:rsidRDefault="00F62F59" w:rsidP="00F62F59">
      <w:pPr>
        <w:suppressAutoHyphens/>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 (continued)</w:t>
      </w:r>
    </w:p>
    <w:p w14:paraId="6B25BD8C" w14:textId="77777777" w:rsidR="00F62F59" w:rsidRPr="00F62F59" w:rsidRDefault="00F62F59" w:rsidP="00F62F59">
      <w:pPr>
        <w:suppressAutoHyphens/>
        <w:spacing w:after="0" w:line="240" w:lineRule="auto"/>
        <w:jc w:val="both"/>
        <w:rPr>
          <w:rFonts w:ascii="Arial" w:eastAsia="Times New Roman" w:hAnsi="Arial" w:cs="Arial"/>
          <w:b/>
          <w:bCs/>
          <w:sz w:val="20"/>
          <w:szCs w:val="20"/>
          <w:lang w:val="en-GB"/>
        </w:rPr>
      </w:pPr>
    </w:p>
    <w:p w14:paraId="5F5018B9" w14:textId="1941DAF3" w:rsidR="00F62F59" w:rsidRPr="00F62F59" w:rsidRDefault="00F62F59" w:rsidP="00F62F59">
      <w:pPr>
        <w:suppressAutoHyphens/>
        <w:spacing w:after="0" w:line="240" w:lineRule="auto"/>
        <w:jc w:val="both"/>
        <w:rPr>
          <w:rFonts w:ascii="Arial" w:eastAsia="Calibri" w:hAnsi="Arial" w:cs="Arial"/>
          <w:bCs/>
          <w:color w:val="000000"/>
          <w:sz w:val="20"/>
          <w:szCs w:val="20"/>
          <w:lang w:val="en-GB"/>
        </w:rPr>
      </w:pPr>
      <w:r w:rsidRPr="00F62F59">
        <w:rPr>
          <w:rFonts w:ascii="Arial" w:eastAsia="Calibri" w:hAnsi="Arial" w:cs="Arial"/>
          <w:bCs/>
          <w:sz w:val="20"/>
          <w:szCs w:val="20"/>
          <w:lang w:val="en-GB"/>
        </w:rPr>
        <w:t xml:space="preserve">As at </w:t>
      </w:r>
      <w:r w:rsidR="005A331C" w:rsidRPr="005A331C">
        <w:rPr>
          <w:rFonts w:ascii="Arial" w:eastAsia="Times New Roman" w:hAnsi="Arial" w:cs="Arial"/>
          <w:sz w:val="20"/>
          <w:szCs w:val="20"/>
          <w:lang w:val="en-GB"/>
        </w:rPr>
        <w:t xml:space="preserve">30 June </w:t>
      </w:r>
      <w:r w:rsidRPr="00F62F59">
        <w:rPr>
          <w:rFonts w:ascii="Arial" w:eastAsia="Calibri" w:hAnsi="Arial" w:cs="Arial"/>
          <w:bCs/>
          <w:sz w:val="20"/>
          <w:szCs w:val="20"/>
          <w:lang w:val="en-GB"/>
        </w:rPr>
        <w:t>202</w:t>
      </w:r>
      <w:r w:rsidR="00BF373B">
        <w:rPr>
          <w:rFonts w:ascii="Arial" w:eastAsia="Calibri" w:hAnsi="Arial" w:cs="Arial"/>
          <w:bCs/>
          <w:sz w:val="20"/>
          <w:szCs w:val="20"/>
          <w:lang w:val="en-GB"/>
        </w:rPr>
        <w:t>4</w:t>
      </w:r>
      <w:r w:rsidRPr="00F62F59">
        <w:rPr>
          <w:rFonts w:ascii="Arial" w:eastAsia="Calibri" w:hAnsi="Arial" w:cs="Arial"/>
          <w:bCs/>
          <w:sz w:val="20"/>
          <w:szCs w:val="20"/>
          <w:lang w:val="en-GB"/>
        </w:rPr>
        <w:t xml:space="preserve"> in the total net highest exposure of the Group and the Bank </w:t>
      </w:r>
      <w:r w:rsidRPr="00F62F59">
        <w:rPr>
          <w:rFonts w:ascii="Arial" w:eastAsia="Calibri" w:hAnsi="Arial" w:cs="Arial"/>
          <w:sz w:val="20"/>
          <w:szCs w:val="20"/>
          <w:lang w:val="en-GB"/>
        </w:rPr>
        <w:t>after the effect of mitigation through collateral received</w:t>
      </w:r>
      <w:r w:rsidRPr="00F62F59">
        <w:rPr>
          <w:rFonts w:ascii="Arial" w:eastAsia="Calibri" w:hAnsi="Arial" w:cs="Arial"/>
          <w:bCs/>
          <w:sz w:val="20"/>
          <w:szCs w:val="20"/>
          <w:lang w:val="en-GB"/>
        </w:rPr>
        <w:t xml:space="preserve">, the amount of loans to other customers of </w:t>
      </w:r>
      <w:r w:rsidRPr="00252A36">
        <w:rPr>
          <w:rFonts w:ascii="Arial" w:eastAsia="Calibri" w:hAnsi="Arial" w:cs="Arial"/>
          <w:bCs/>
          <w:sz w:val="20"/>
          <w:szCs w:val="20"/>
          <w:lang w:val="en-GB"/>
        </w:rPr>
        <w:t xml:space="preserve">EUR </w:t>
      </w:r>
      <w:r w:rsidR="00E81473" w:rsidRPr="00E81473">
        <w:rPr>
          <w:rFonts w:ascii="Arial" w:eastAsia="Calibri" w:hAnsi="Arial" w:cs="Arial"/>
          <w:bCs/>
          <w:sz w:val="20"/>
          <w:szCs w:val="20"/>
          <w:lang w:val="en-GB"/>
        </w:rPr>
        <w:t>210</w:t>
      </w:r>
      <w:r w:rsidR="00BB22F5" w:rsidRPr="00AD6DCF">
        <w:rPr>
          <w:rFonts w:ascii="Arial" w:eastAsia="Calibri" w:hAnsi="Arial" w:cs="Arial"/>
          <w:bCs/>
          <w:sz w:val="20"/>
          <w:szCs w:val="20"/>
          <w:lang w:val="en-GB"/>
        </w:rPr>
        <w:t>,</w:t>
      </w:r>
      <w:r w:rsidR="00E81473" w:rsidRPr="00AD6DCF">
        <w:rPr>
          <w:rFonts w:ascii="Arial" w:eastAsia="Calibri" w:hAnsi="Arial" w:cs="Arial"/>
          <w:bCs/>
          <w:sz w:val="20"/>
          <w:szCs w:val="20"/>
          <w:lang w:val="en-GB"/>
        </w:rPr>
        <w:t>041</w:t>
      </w:r>
      <w:r w:rsidRPr="00E81473">
        <w:rPr>
          <w:rFonts w:ascii="Arial" w:eastAsia="Calibri" w:hAnsi="Arial" w:cs="Arial"/>
          <w:bCs/>
          <w:sz w:val="20"/>
          <w:szCs w:val="20"/>
          <w:lang w:val="en-GB"/>
        </w:rPr>
        <w:t xml:space="preserve"> thousand</w:t>
      </w:r>
      <w:r w:rsidRPr="00F62F59">
        <w:rPr>
          <w:rFonts w:ascii="Arial" w:eastAsia="Calibri" w:hAnsi="Arial" w:cs="Arial"/>
          <w:bCs/>
          <w:sz w:val="20"/>
          <w:szCs w:val="20"/>
          <w:lang w:val="en-GB"/>
        </w:rPr>
        <w:t xml:space="preserve"> is not covered by ordinary collateral, but it relates to receivables and received funds from the Republic of Croatia of </w:t>
      </w:r>
      <w:r w:rsidRPr="00252A36">
        <w:rPr>
          <w:rFonts w:ascii="Arial" w:eastAsia="Calibri" w:hAnsi="Arial" w:cs="Arial"/>
          <w:bCs/>
          <w:sz w:val="20"/>
          <w:szCs w:val="20"/>
          <w:lang w:val="en-GB"/>
        </w:rPr>
        <w:t xml:space="preserve">EUR </w:t>
      </w:r>
      <w:r w:rsidR="00E81473" w:rsidRPr="00E81473">
        <w:rPr>
          <w:rFonts w:ascii="Arial" w:eastAsia="Calibri" w:hAnsi="Arial" w:cs="Arial"/>
          <w:bCs/>
          <w:sz w:val="20"/>
          <w:szCs w:val="20"/>
          <w:lang w:val="en-GB"/>
        </w:rPr>
        <w:t>53</w:t>
      </w:r>
      <w:r w:rsidR="00BB22F5" w:rsidRPr="00AD6DCF">
        <w:rPr>
          <w:rFonts w:ascii="Arial" w:eastAsia="Calibri" w:hAnsi="Arial" w:cs="Arial"/>
          <w:bCs/>
          <w:sz w:val="20"/>
          <w:szCs w:val="20"/>
          <w:lang w:val="en-GB"/>
        </w:rPr>
        <w:t>,</w:t>
      </w:r>
      <w:r w:rsidR="00E81473" w:rsidRPr="00AD6DCF">
        <w:rPr>
          <w:rFonts w:ascii="Arial" w:eastAsia="Calibri" w:hAnsi="Arial" w:cs="Arial"/>
          <w:bCs/>
          <w:sz w:val="20"/>
          <w:szCs w:val="20"/>
          <w:lang w:val="en-GB"/>
        </w:rPr>
        <w:t>077</w:t>
      </w:r>
      <w:r w:rsidR="00BB22F5" w:rsidRPr="00AD6DCF">
        <w:rPr>
          <w:rFonts w:ascii="Arial" w:eastAsia="Calibri" w:hAnsi="Arial" w:cs="Arial"/>
          <w:bCs/>
          <w:sz w:val="20"/>
          <w:szCs w:val="20"/>
          <w:lang w:val="en-GB"/>
        </w:rPr>
        <w:t xml:space="preserve"> </w:t>
      </w:r>
      <w:r w:rsidRPr="00AD6DCF">
        <w:rPr>
          <w:rFonts w:ascii="Arial" w:eastAsia="Calibri" w:hAnsi="Arial" w:cs="Arial"/>
          <w:bCs/>
          <w:sz w:val="20"/>
          <w:szCs w:val="20"/>
          <w:lang w:val="en-GB"/>
        </w:rPr>
        <w:t>thousand</w:t>
      </w:r>
      <w:r w:rsidRPr="00E81473">
        <w:rPr>
          <w:rFonts w:ascii="Arial" w:eastAsia="Calibri" w:hAnsi="Arial" w:cs="Arial"/>
          <w:bCs/>
          <w:sz w:val="20"/>
          <w:szCs w:val="20"/>
          <w:lang w:val="en-GB"/>
        </w:rPr>
        <w:t>,</w:t>
      </w:r>
      <w:r w:rsidRPr="00E81473">
        <w:rPr>
          <w:rFonts w:ascii="Arial" w:eastAsia="Calibri" w:hAnsi="Arial" w:cs="Arial"/>
          <w:sz w:val="20"/>
          <w:szCs w:val="20"/>
          <w:lang w:val="en-GB"/>
        </w:rPr>
        <w:t xml:space="preserve"> local</w:t>
      </w:r>
      <w:r w:rsidRPr="00F62F59">
        <w:rPr>
          <w:rFonts w:ascii="Arial" w:eastAsia="Calibri" w:hAnsi="Arial" w:cs="Arial"/>
          <w:sz w:val="20"/>
          <w:szCs w:val="20"/>
          <w:lang w:val="en-GB"/>
        </w:rPr>
        <w:t xml:space="preserve"> and regional authorities of </w:t>
      </w:r>
      <w:r w:rsidRPr="00E81473">
        <w:rPr>
          <w:rFonts w:ascii="Arial" w:eastAsia="Calibri" w:hAnsi="Arial" w:cs="Arial"/>
          <w:sz w:val="20"/>
          <w:szCs w:val="20"/>
          <w:lang w:val="en-GB"/>
        </w:rPr>
        <w:t>EUR</w:t>
      </w:r>
      <w:r w:rsidR="00E81473" w:rsidRPr="00E81473">
        <w:rPr>
          <w:rFonts w:ascii="Arial" w:eastAsia="Calibri" w:hAnsi="Arial" w:cs="Arial"/>
          <w:sz w:val="20"/>
          <w:szCs w:val="20"/>
          <w:lang w:val="en-GB"/>
        </w:rPr>
        <w:t>141</w:t>
      </w:r>
      <w:r w:rsidR="00BB22F5" w:rsidRPr="00AD6DCF">
        <w:rPr>
          <w:rFonts w:ascii="Arial" w:eastAsia="Calibri" w:hAnsi="Arial" w:cs="Arial"/>
          <w:bCs/>
          <w:sz w:val="20"/>
          <w:szCs w:val="20"/>
          <w:lang w:val="en-GB"/>
        </w:rPr>
        <w:t>,</w:t>
      </w:r>
      <w:r w:rsidR="00E81473" w:rsidRPr="00AD6DCF">
        <w:rPr>
          <w:rFonts w:ascii="Arial" w:eastAsia="Calibri" w:hAnsi="Arial" w:cs="Arial"/>
          <w:bCs/>
          <w:sz w:val="20"/>
          <w:szCs w:val="20"/>
          <w:lang w:val="en-GB"/>
        </w:rPr>
        <w:t>030</w:t>
      </w:r>
      <w:r w:rsidR="00BB22F5" w:rsidRPr="00BB22F5">
        <w:rPr>
          <w:rFonts w:ascii="Arial" w:eastAsia="Calibri" w:hAnsi="Arial" w:cs="Arial"/>
          <w:bCs/>
          <w:sz w:val="20"/>
          <w:szCs w:val="20"/>
          <w:lang w:val="en-GB"/>
        </w:rPr>
        <w:t xml:space="preserve"> </w:t>
      </w:r>
      <w:r w:rsidRPr="00F62F59">
        <w:rPr>
          <w:rFonts w:ascii="Arial" w:eastAsia="Calibri" w:hAnsi="Arial" w:cs="Arial"/>
          <w:sz w:val="20"/>
          <w:szCs w:val="20"/>
          <w:lang w:val="en-GB"/>
        </w:rPr>
        <w:t xml:space="preserve"> thousand and public companies for whose liabilities the Republic of Croatia guarantees jointly and unconditionally </w:t>
      </w:r>
      <w:r w:rsidRPr="00E81473">
        <w:rPr>
          <w:rFonts w:ascii="Arial" w:eastAsia="Calibri" w:hAnsi="Arial" w:cs="Arial"/>
          <w:sz w:val="20"/>
          <w:szCs w:val="20"/>
          <w:lang w:val="en-GB"/>
        </w:rPr>
        <w:t xml:space="preserve">of </w:t>
      </w:r>
      <w:r w:rsidRPr="00AD6DCF">
        <w:rPr>
          <w:rFonts w:ascii="Arial" w:eastAsia="Calibri" w:hAnsi="Arial" w:cs="Arial"/>
          <w:sz w:val="20"/>
          <w:szCs w:val="20"/>
          <w:lang w:val="en-GB"/>
        </w:rPr>
        <w:t xml:space="preserve">EUR </w:t>
      </w:r>
      <w:r w:rsidR="00BB22F5" w:rsidRPr="00AD6DCF">
        <w:rPr>
          <w:rFonts w:ascii="Arial" w:eastAsia="Calibri" w:hAnsi="Arial" w:cs="Arial"/>
          <w:bCs/>
          <w:sz w:val="20"/>
          <w:szCs w:val="20"/>
          <w:lang w:val="en-GB"/>
        </w:rPr>
        <w:t>1</w:t>
      </w:r>
      <w:r w:rsidR="00E81473" w:rsidRPr="00AD6DCF">
        <w:rPr>
          <w:rFonts w:ascii="Arial" w:eastAsia="Calibri" w:hAnsi="Arial" w:cs="Arial"/>
          <w:bCs/>
          <w:sz w:val="20"/>
          <w:szCs w:val="20"/>
          <w:lang w:val="en-GB"/>
        </w:rPr>
        <w:t>5</w:t>
      </w:r>
      <w:r w:rsidR="00BB22F5" w:rsidRPr="00AD6DCF">
        <w:rPr>
          <w:rFonts w:ascii="Arial" w:eastAsia="Calibri" w:hAnsi="Arial" w:cs="Arial"/>
          <w:bCs/>
          <w:sz w:val="20"/>
          <w:szCs w:val="20"/>
          <w:lang w:val="en-GB"/>
        </w:rPr>
        <w:t>,</w:t>
      </w:r>
      <w:r w:rsidR="00E81473" w:rsidRPr="00AD6DCF">
        <w:rPr>
          <w:rFonts w:ascii="Arial" w:eastAsia="Calibri" w:hAnsi="Arial" w:cs="Arial"/>
          <w:bCs/>
          <w:sz w:val="20"/>
          <w:szCs w:val="20"/>
          <w:lang w:val="en-GB"/>
        </w:rPr>
        <w:t>935</w:t>
      </w:r>
      <w:r w:rsidRPr="00252A36">
        <w:rPr>
          <w:rFonts w:ascii="Arial" w:eastAsia="Calibri" w:hAnsi="Arial" w:cs="Arial"/>
          <w:sz w:val="20"/>
          <w:szCs w:val="20"/>
          <w:lang w:val="en-GB"/>
        </w:rPr>
        <w:t xml:space="preserve"> </w:t>
      </w:r>
      <w:r w:rsidRPr="00252A36">
        <w:rPr>
          <w:rFonts w:ascii="Arial" w:eastAsia="Calibri" w:hAnsi="Arial" w:cs="Arial"/>
          <w:color w:val="000000"/>
          <w:sz w:val="20"/>
          <w:szCs w:val="20"/>
          <w:lang w:val="en-GB"/>
        </w:rPr>
        <w:t>thousand</w:t>
      </w:r>
      <w:r w:rsidRPr="00F62F59">
        <w:rPr>
          <w:rFonts w:ascii="Arial" w:eastAsia="Calibri" w:hAnsi="Arial" w:cs="Arial"/>
          <w:color w:val="000000"/>
          <w:sz w:val="20"/>
          <w:szCs w:val="20"/>
          <w:lang w:val="en-GB"/>
        </w:rPr>
        <w:t>.</w:t>
      </w:r>
    </w:p>
    <w:p w14:paraId="1ED14CEC" w14:textId="77777777" w:rsidR="00F62F59" w:rsidRPr="00F62F59" w:rsidRDefault="00F62F59" w:rsidP="00F62F59">
      <w:pPr>
        <w:suppressAutoHyphens/>
        <w:spacing w:after="0" w:line="240" w:lineRule="auto"/>
        <w:jc w:val="both"/>
        <w:rPr>
          <w:rFonts w:ascii="Arial" w:eastAsia="Calibri" w:hAnsi="Arial" w:cs="Arial"/>
          <w:bCs/>
          <w:sz w:val="20"/>
          <w:szCs w:val="20"/>
          <w:lang w:val="en-GB"/>
        </w:rPr>
      </w:pPr>
    </w:p>
    <w:p w14:paraId="5E80B9CC" w14:textId="4B4B995C" w:rsidR="00F62F59" w:rsidRPr="00F62F59" w:rsidRDefault="00F62F59" w:rsidP="00F62F59">
      <w:pPr>
        <w:suppressAutoHyphens/>
        <w:spacing w:after="0" w:line="240" w:lineRule="auto"/>
        <w:jc w:val="both"/>
        <w:rPr>
          <w:rFonts w:ascii="Arial" w:eastAsia="Times New Roman" w:hAnsi="Arial" w:cs="Arial"/>
          <w:sz w:val="20"/>
          <w:szCs w:val="20"/>
          <w:lang w:val="en-GB"/>
        </w:rPr>
      </w:pPr>
      <w:r w:rsidRPr="00F62F59">
        <w:rPr>
          <w:rFonts w:ascii="Arial" w:eastAsia="Times New Roman" w:hAnsi="Arial" w:cs="Arial"/>
          <w:sz w:val="20"/>
          <w:szCs w:val="20"/>
          <w:lang w:val="en-GB"/>
        </w:rPr>
        <w:t xml:space="preserve">As </w:t>
      </w:r>
      <w:proofErr w:type="gramStart"/>
      <w:r w:rsidRPr="00F62F59">
        <w:rPr>
          <w:rFonts w:ascii="Arial" w:eastAsia="Times New Roman" w:hAnsi="Arial" w:cs="Arial"/>
          <w:sz w:val="20"/>
          <w:szCs w:val="20"/>
          <w:lang w:val="en-GB"/>
        </w:rPr>
        <w:t>at</w:t>
      </w:r>
      <w:proofErr w:type="gramEnd"/>
      <w:r w:rsidRPr="00F62F59">
        <w:rPr>
          <w:rFonts w:ascii="Arial" w:eastAsia="Times New Roman" w:hAnsi="Arial" w:cs="Arial"/>
          <w:sz w:val="20"/>
          <w:szCs w:val="20"/>
          <w:lang w:val="en-GB"/>
        </w:rPr>
        <w:t xml:space="preserve"> </w:t>
      </w:r>
      <w:r w:rsidR="005A331C" w:rsidRPr="005A331C">
        <w:rPr>
          <w:rFonts w:ascii="Arial" w:eastAsia="Times New Roman" w:hAnsi="Arial" w:cs="Arial"/>
          <w:sz w:val="20"/>
          <w:szCs w:val="20"/>
          <w:lang w:val="en-GB"/>
        </w:rPr>
        <w:t xml:space="preserve">30 June </w:t>
      </w:r>
      <w:r w:rsidRPr="00F62F59">
        <w:rPr>
          <w:rFonts w:ascii="Arial" w:eastAsia="Times New Roman" w:hAnsi="Arial" w:cs="Arial"/>
          <w:sz w:val="20"/>
          <w:szCs w:val="20"/>
          <w:lang w:val="en-GB"/>
        </w:rPr>
        <w:t>202</w:t>
      </w:r>
      <w:r w:rsidR="00BF373B">
        <w:rPr>
          <w:rFonts w:ascii="Arial" w:eastAsia="Times New Roman" w:hAnsi="Arial" w:cs="Arial"/>
          <w:sz w:val="20"/>
          <w:szCs w:val="20"/>
          <w:lang w:val="en-GB"/>
        </w:rPr>
        <w:t>4</w:t>
      </w:r>
      <w:r w:rsidRPr="00F62F59">
        <w:rPr>
          <w:rFonts w:ascii="Arial" w:eastAsia="Times New Roman" w:hAnsi="Arial" w:cs="Arial"/>
          <w:sz w:val="20"/>
          <w:szCs w:val="20"/>
          <w:lang w:val="en-GB"/>
        </w:rPr>
        <w:t xml:space="preserve"> the amount of financial assets at fair value through other comprehensive income is not covered by ordinary collateral but it relates to government bonds and treasury bills of the Ministry of Finance of </w:t>
      </w:r>
      <w:r>
        <w:rPr>
          <w:rFonts w:ascii="Arial" w:eastAsia="Times New Roman" w:hAnsi="Arial" w:cs="Arial"/>
          <w:sz w:val="20"/>
          <w:szCs w:val="20"/>
          <w:lang w:val="en-GB"/>
        </w:rPr>
        <w:t>EUR</w:t>
      </w:r>
      <w:r w:rsidRPr="00F62F59">
        <w:rPr>
          <w:rFonts w:ascii="Arial" w:eastAsia="Times New Roman" w:hAnsi="Arial" w:cs="Arial"/>
          <w:sz w:val="20"/>
          <w:szCs w:val="20"/>
          <w:lang w:val="en-GB"/>
        </w:rPr>
        <w:t xml:space="preserve"> </w:t>
      </w:r>
      <w:r w:rsidR="00E81473" w:rsidRPr="00E81473">
        <w:rPr>
          <w:rFonts w:ascii="Arial" w:eastAsia="Times New Roman" w:hAnsi="Arial" w:cs="Arial"/>
          <w:sz w:val="20"/>
          <w:szCs w:val="20"/>
          <w:lang w:val="en-GB"/>
        </w:rPr>
        <w:t>241</w:t>
      </w:r>
      <w:r w:rsidR="00BB22F5" w:rsidRPr="00AD6DCF">
        <w:rPr>
          <w:rFonts w:ascii="Arial" w:eastAsia="Calibri" w:hAnsi="Arial" w:cs="Arial"/>
          <w:bCs/>
          <w:sz w:val="20"/>
          <w:szCs w:val="20"/>
          <w:lang w:val="en-GB"/>
        </w:rPr>
        <w:t>,</w:t>
      </w:r>
      <w:r w:rsidR="00E81473" w:rsidRPr="00AD6DCF">
        <w:rPr>
          <w:rFonts w:ascii="Arial" w:eastAsia="Calibri" w:hAnsi="Arial" w:cs="Arial"/>
          <w:bCs/>
          <w:sz w:val="20"/>
          <w:szCs w:val="20"/>
          <w:lang w:val="en-GB"/>
        </w:rPr>
        <w:t>983</w:t>
      </w:r>
      <w:r w:rsidR="00BB22F5" w:rsidRPr="00E81473">
        <w:rPr>
          <w:rFonts w:ascii="Arial" w:eastAsia="Calibri" w:hAnsi="Arial" w:cs="Arial"/>
          <w:bCs/>
          <w:sz w:val="20"/>
          <w:szCs w:val="20"/>
          <w:lang w:val="en-GB"/>
        </w:rPr>
        <w:t xml:space="preserve"> </w:t>
      </w:r>
      <w:r w:rsidRPr="00E81473">
        <w:rPr>
          <w:rFonts w:ascii="Arial" w:eastAsia="Times New Roman" w:hAnsi="Arial" w:cs="Arial"/>
          <w:sz w:val="20"/>
          <w:szCs w:val="20"/>
          <w:lang w:val="en-GB"/>
        </w:rPr>
        <w:t>thousand</w:t>
      </w:r>
      <w:r w:rsidRPr="00252A36">
        <w:rPr>
          <w:rFonts w:ascii="Arial" w:eastAsia="Times New Roman" w:hAnsi="Arial" w:cs="Arial"/>
          <w:sz w:val="20"/>
          <w:szCs w:val="20"/>
          <w:lang w:val="en-GB"/>
        </w:rPr>
        <w:t xml:space="preserve"> for the Group and EUR </w:t>
      </w:r>
      <w:r w:rsidR="00252A36" w:rsidRPr="00AD6DCF">
        <w:rPr>
          <w:rFonts w:ascii="Arial" w:eastAsia="Times New Roman" w:hAnsi="Arial" w:cs="Arial"/>
          <w:sz w:val="20"/>
          <w:szCs w:val="20"/>
          <w:lang w:val="en-GB"/>
        </w:rPr>
        <w:t>2</w:t>
      </w:r>
      <w:r w:rsidR="00E81473" w:rsidRPr="00AD6DCF">
        <w:rPr>
          <w:rFonts w:ascii="Arial" w:eastAsia="Times New Roman" w:hAnsi="Arial" w:cs="Arial"/>
          <w:sz w:val="20"/>
          <w:szCs w:val="20"/>
          <w:lang w:val="en-GB"/>
        </w:rPr>
        <w:t>35</w:t>
      </w:r>
      <w:r w:rsidR="00BB22F5" w:rsidRPr="00AD6DCF">
        <w:rPr>
          <w:rFonts w:ascii="Arial" w:eastAsia="Calibri" w:hAnsi="Arial" w:cs="Arial"/>
          <w:bCs/>
          <w:sz w:val="20"/>
          <w:szCs w:val="20"/>
          <w:lang w:val="en-GB"/>
        </w:rPr>
        <w:t>,</w:t>
      </w:r>
      <w:r w:rsidR="00E81473" w:rsidRPr="00AD6DCF">
        <w:rPr>
          <w:rFonts w:ascii="Arial" w:eastAsia="Calibri" w:hAnsi="Arial" w:cs="Arial"/>
          <w:bCs/>
          <w:sz w:val="20"/>
          <w:szCs w:val="20"/>
          <w:lang w:val="en-GB"/>
        </w:rPr>
        <w:t>972</w:t>
      </w:r>
      <w:r w:rsidRPr="00E81473">
        <w:rPr>
          <w:rFonts w:ascii="Arial" w:eastAsia="Calibri" w:hAnsi="Arial" w:cs="Arial"/>
          <w:bCs/>
          <w:sz w:val="20"/>
          <w:szCs w:val="20"/>
          <w:lang w:val="en-GB"/>
        </w:rPr>
        <w:t xml:space="preserve"> </w:t>
      </w:r>
      <w:r w:rsidRPr="00E81473">
        <w:rPr>
          <w:rFonts w:ascii="Arial" w:eastAsia="Times New Roman" w:hAnsi="Arial" w:cs="Arial"/>
          <w:sz w:val="20"/>
          <w:szCs w:val="20"/>
          <w:lang w:val="en-GB"/>
        </w:rPr>
        <w:t>thousand</w:t>
      </w:r>
      <w:r w:rsidRPr="00F62F59">
        <w:rPr>
          <w:rFonts w:ascii="Arial" w:eastAsia="Times New Roman" w:hAnsi="Arial" w:cs="Arial"/>
          <w:sz w:val="20"/>
          <w:szCs w:val="20"/>
          <w:lang w:val="en-GB"/>
        </w:rPr>
        <w:t xml:space="preserve"> for the Bank.</w:t>
      </w:r>
    </w:p>
    <w:p w14:paraId="0B64AC91" w14:textId="77777777" w:rsidR="00F62F59" w:rsidRPr="00F62F59" w:rsidRDefault="00F62F59" w:rsidP="00F62F59">
      <w:pPr>
        <w:suppressAutoHyphens/>
        <w:spacing w:after="0" w:line="240" w:lineRule="auto"/>
        <w:jc w:val="both"/>
        <w:rPr>
          <w:rFonts w:ascii="Arial" w:eastAsia="Times New Roman" w:hAnsi="Arial" w:cs="Arial"/>
          <w:sz w:val="20"/>
          <w:szCs w:val="20"/>
          <w:lang w:val="en-GB"/>
        </w:rPr>
      </w:pPr>
    </w:p>
    <w:p w14:paraId="303CE7E8" w14:textId="2E472BF9" w:rsidR="00F62F59" w:rsidRPr="00F62F59" w:rsidRDefault="00F62F59" w:rsidP="00F62F59">
      <w:pPr>
        <w:suppressAutoHyphens/>
        <w:spacing w:after="0" w:line="240" w:lineRule="auto"/>
        <w:jc w:val="both"/>
        <w:rPr>
          <w:rFonts w:ascii="Arial" w:eastAsia="Times New Roman" w:hAnsi="Arial" w:cs="Arial"/>
          <w:sz w:val="20"/>
          <w:szCs w:val="20"/>
          <w:lang w:val="en-GB"/>
        </w:rPr>
      </w:pPr>
      <w:r w:rsidRPr="00F62F59">
        <w:rPr>
          <w:rFonts w:ascii="Arial" w:eastAsia="Times New Roman" w:hAnsi="Arial" w:cs="Arial"/>
          <w:sz w:val="20"/>
          <w:szCs w:val="20"/>
          <w:lang w:val="en-GB"/>
        </w:rPr>
        <w:t xml:space="preserve">As </w:t>
      </w:r>
      <w:proofErr w:type="gramStart"/>
      <w:r w:rsidRPr="00F62F59">
        <w:rPr>
          <w:rFonts w:ascii="Arial" w:eastAsia="Times New Roman" w:hAnsi="Arial" w:cs="Arial"/>
          <w:sz w:val="20"/>
          <w:szCs w:val="20"/>
          <w:lang w:val="en-GB"/>
        </w:rPr>
        <w:t>at</w:t>
      </w:r>
      <w:proofErr w:type="gramEnd"/>
      <w:r w:rsidRPr="00F62F59">
        <w:rPr>
          <w:rFonts w:ascii="Arial" w:eastAsia="Times New Roman" w:hAnsi="Arial" w:cs="Arial"/>
          <w:sz w:val="20"/>
          <w:szCs w:val="20"/>
          <w:lang w:val="en-GB"/>
        </w:rPr>
        <w:t xml:space="preserve"> </w:t>
      </w:r>
      <w:r w:rsidR="005A331C" w:rsidRPr="005A331C">
        <w:rPr>
          <w:rFonts w:ascii="Arial" w:eastAsia="Times New Roman" w:hAnsi="Arial" w:cs="Arial"/>
          <w:sz w:val="20"/>
          <w:szCs w:val="20"/>
          <w:lang w:val="en-GB"/>
        </w:rPr>
        <w:t xml:space="preserve">30 June </w:t>
      </w:r>
      <w:r w:rsidR="00AA5332">
        <w:rPr>
          <w:rFonts w:ascii="Arial" w:eastAsia="Times New Roman" w:hAnsi="Arial" w:cs="Arial"/>
          <w:sz w:val="20"/>
          <w:szCs w:val="20"/>
          <w:lang w:val="en-GB"/>
        </w:rPr>
        <w:t xml:space="preserve">2024 </w:t>
      </w:r>
      <w:r w:rsidRPr="00F62F59">
        <w:rPr>
          <w:rFonts w:ascii="Arial" w:eastAsia="Times New Roman" w:hAnsi="Arial" w:cs="Arial"/>
          <w:sz w:val="20"/>
          <w:szCs w:val="20"/>
          <w:lang w:val="en-GB"/>
        </w:rPr>
        <w:t xml:space="preserve">other assets of </w:t>
      </w:r>
      <w:r>
        <w:rPr>
          <w:rFonts w:ascii="Arial" w:eastAsia="Times New Roman" w:hAnsi="Arial" w:cs="Arial"/>
          <w:sz w:val="20"/>
          <w:szCs w:val="20"/>
          <w:lang w:val="en-GB"/>
        </w:rPr>
        <w:t>EUR</w:t>
      </w:r>
      <w:r w:rsidRPr="00F62F59">
        <w:rPr>
          <w:rFonts w:ascii="Arial" w:eastAsia="Times New Roman" w:hAnsi="Arial" w:cs="Arial"/>
          <w:sz w:val="20"/>
          <w:szCs w:val="20"/>
          <w:lang w:val="en-GB"/>
        </w:rPr>
        <w:t xml:space="preserve"> </w:t>
      </w:r>
      <w:r w:rsidR="00E81473" w:rsidRPr="00E81473">
        <w:rPr>
          <w:rFonts w:ascii="Arial" w:eastAsia="Times New Roman" w:hAnsi="Arial" w:cs="Arial"/>
          <w:sz w:val="20"/>
          <w:szCs w:val="20"/>
          <w:lang w:val="en-GB"/>
        </w:rPr>
        <w:t>3</w:t>
      </w:r>
      <w:r w:rsidR="00BB22F5" w:rsidRPr="00AD6DCF">
        <w:rPr>
          <w:rFonts w:ascii="Arial" w:eastAsia="Calibri" w:hAnsi="Arial" w:cs="Arial"/>
          <w:bCs/>
          <w:sz w:val="20"/>
          <w:szCs w:val="20"/>
          <w:lang w:val="en-GB"/>
        </w:rPr>
        <w:t>1</w:t>
      </w:r>
      <w:r w:rsidRPr="00E81473">
        <w:rPr>
          <w:rFonts w:ascii="Arial" w:eastAsia="Times New Roman" w:hAnsi="Arial" w:cs="Arial"/>
          <w:sz w:val="20"/>
          <w:szCs w:val="20"/>
          <w:lang w:val="en-GB"/>
        </w:rPr>
        <w:t xml:space="preserve"> thousand</w:t>
      </w:r>
      <w:r w:rsidRPr="00F62F59">
        <w:rPr>
          <w:rFonts w:ascii="Arial" w:eastAsia="Times New Roman" w:hAnsi="Arial" w:cs="Arial"/>
          <w:sz w:val="20"/>
          <w:szCs w:val="20"/>
          <w:lang w:val="en-GB"/>
        </w:rPr>
        <w:t xml:space="preserve"> are not covered by ordinary collateral, but relate to receivables from the Republic of Croatia and the government funds.</w:t>
      </w:r>
    </w:p>
    <w:p w14:paraId="66AA754F" w14:textId="77777777" w:rsidR="00F62F59" w:rsidRPr="00F62F59" w:rsidRDefault="00F62F59" w:rsidP="00F62F59">
      <w:pPr>
        <w:suppressAutoHyphens/>
        <w:spacing w:after="0" w:line="240" w:lineRule="auto"/>
        <w:jc w:val="both"/>
        <w:rPr>
          <w:rFonts w:ascii="Arial" w:eastAsia="Times New Roman" w:hAnsi="Arial" w:cs="Arial"/>
          <w:sz w:val="20"/>
          <w:szCs w:val="20"/>
          <w:lang w:val="en-GB"/>
        </w:rPr>
      </w:pPr>
    </w:p>
    <w:p w14:paraId="5A173EAF" w14:textId="77777777" w:rsidR="006A4FAE" w:rsidRPr="00587444" w:rsidRDefault="006A4FAE" w:rsidP="006A4FAE">
      <w:pPr>
        <w:spacing w:after="0" w:line="240" w:lineRule="auto"/>
        <w:jc w:val="both"/>
        <w:rPr>
          <w:rFonts w:ascii="Arial" w:eastAsia="Calibri" w:hAnsi="Arial" w:cs="Arial"/>
          <w:bCs/>
          <w:color w:val="000000"/>
          <w:sz w:val="20"/>
          <w:szCs w:val="20"/>
          <w:lang w:val="en-GB"/>
        </w:rPr>
      </w:pPr>
      <w:r w:rsidRPr="00587444">
        <w:rPr>
          <w:rFonts w:ascii="Arial" w:eastAsia="Calibri" w:hAnsi="Arial" w:cs="Arial"/>
          <w:bCs/>
          <w:sz w:val="20"/>
          <w:szCs w:val="20"/>
          <w:lang w:val="en-GB"/>
        </w:rPr>
        <w:t xml:space="preserve">As at </w:t>
      </w:r>
      <w:r w:rsidRPr="00587444">
        <w:rPr>
          <w:rFonts w:ascii="Arial" w:hAnsi="Arial" w:cs="Arial"/>
          <w:sz w:val="20"/>
          <w:szCs w:val="20"/>
          <w:lang w:val="en-GB"/>
        </w:rPr>
        <w:t xml:space="preserve">31 December </w:t>
      </w:r>
      <w:r w:rsidRPr="00587444">
        <w:rPr>
          <w:rFonts w:ascii="Arial" w:eastAsia="Calibri" w:hAnsi="Arial" w:cs="Arial"/>
          <w:bCs/>
          <w:sz w:val="20"/>
          <w:szCs w:val="20"/>
          <w:lang w:val="en-GB"/>
        </w:rPr>
        <w:t>202</w:t>
      </w:r>
      <w:r>
        <w:rPr>
          <w:rFonts w:ascii="Arial" w:eastAsia="Calibri" w:hAnsi="Arial" w:cs="Arial"/>
          <w:bCs/>
          <w:sz w:val="20"/>
          <w:szCs w:val="20"/>
          <w:lang w:val="en-GB"/>
        </w:rPr>
        <w:t>3</w:t>
      </w:r>
      <w:r w:rsidRPr="00587444">
        <w:rPr>
          <w:rFonts w:ascii="Arial" w:eastAsia="Calibri" w:hAnsi="Arial" w:cs="Arial"/>
          <w:bCs/>
          <w:sz w:val="20"/>
          <w:szCs w:val="20"/>
          <w:lang w:val="en-GB"/>
        </w:rPr>
        <w:t xml:space="preserve"> in the total net highest exposure of the Group and the Bank </w:t>
      </w:r>
      <w:r w:rsidRPr="00587444">
        <w:rPr>
          <w:rFonts w:ascii="Arial" w:eastAsia="Calibri" w:hAnsi="Arial" w:cs="Arial"/>
          <w:sz w:val="20"/>
          <w:szCs w:val="20"/>
          <w:lang w:val="en-GB"/>
        </w:rPr>
        <w:t>after the effect of mitigation through collateral received</w:t>
      </w:r>
      <w:r w:rsidRPr="00587444">
        <w:rPr>
          <w:rFonts w:ascii="Arial" w:eastAsia="Calibri" w:hAnsi="Arial" w:cs="Arial"/>
          <w:bCs/>
          <w:sz w:val="20"/>
          <w:szCs w:val="20"/>
          <w:lang w:val="en-GB"/>
        </w:rPr>
        <w:t xml:space="preserve">, the amount of loans to other customers of </w:t>
      </w:r>
      <w:r>
        <w:rPr>
          <w:rFonts w:ascii="Arial" w:eastAsia="Calibri" w:hAnsi="Arial" w:cs="Arial"/>
          <w:bCs/>
          <w:sz w:val="20"/>
          <w:szCs w:val="20"/>
          <w:lang w:val="en-GB"/>
        </w:rPr>
        <w:t xml:space="preserve">EUR </w:t>
      </w:r>
      <w:r w:rsidRPr="0042651E">
        <w:rPr>
          <w:rFonts w:ascii="Arial" w:eastAsia="Calibri" w:hAnsi="Arial" w:cs="Arial"/>
          <w:bCs/>
          <w:sz w:val="20"/>
          <w:szCs w:val="20"/>
          <w:lang w:val="en-GB"/>
        </w:rPr>
        <w:t>191,406</w:t>
      </w:r>
      <w:r w:rsidRPr="00587444">
        <w:rPr>
          <w:rFonts w:ascii="Arial" w:eastAsia="Calibri" w:hAnsi="Arial" w:cs="Arial"/>
          <w:bCs/>
          <w:sz w:val="20"/>
          <w:szCs w:val="20"/>
          <w:lang w:val="en-GB"/>
        </w:rPr>
        <w:t xml:space="preserve"> thousand is not covered by ordinary collateral, but it relates to receivables and received funds from the Republic of Croatia of </w:t>
      </w:r>
      <w:r>
        <w:rPr>
          <w:rFonts w:ascii="Arial" w:eastAsia="Calibri" w:hAnsi="Arial" w:cs="Arial"/>
          <w:bCs/>
          <w:sz w:val="20"/>
          <w:szCs w:val="20"/>
          <w:lang w:val="en-GB"/>
        </w:rPr>
        <w:t xml:space="preserve">EUR </w:t>
      </w:r>
      <w:r w:rsidRPr="0042651E">
        <w:rPr>
          <w:rFonts w:ascii="Arial" w:eastAsia="Calibri" w:hAnsi="Arial" w:cs="Arial"/>
          <w:bCs/>
          <w:sz w:val="20"/>
          <w:szCs w:val="20"/>
          <w:lang w:val="en-GB"/>
        </w:rPr>
        <w:t xml:space="preserve">58,839 </w:t>
      </w:r>
      <w:r w:rsidRPr="00587444">
        <w:rPr>
          <w:rFonts w:ascii="Arial" w:eastAsia="Calibri" w:hAnsi="Arial" w:cs="Arial"/>
          <w:bCs/>
          <w:sz w:val="20"/>
          <w:szCs w:val="20"/>
          <w:lang w:val="en-GB"/>
        </w:rPr>
        <w:t>thousand,</w:t>
      </w:r>
      <w:r w:rsidRPr="00587444">
        <w:rPr>
          <w:rFonts w:ascii="Arial" w:eastAsia="Calibri" w:hAnsi="Arial" w:cs="Arial"/>
          <w:sz w:val="20"/>
          <w:szCs w:val="20"/>
          <w:lang w:val="en-GB"/>
        </w:rPr>
        <w:t xml:space="preserve"> local and regional authorities of </w:t>
      </w:r>
      <w:r>
        <w:rPr>
          <w:rFonts w:ascii="Arial" w:eastAsia="Calibri" w:hAnsi="Arial" w:cs="Arial"/>
          <w:sz w:val="20"/>
          <w:szCs w:val="20"/>
          <w:lang w:val="en-GB"/>
        </w:rPr>
        <w:t xml:space="preserve">EUR </w:t>
      </w:r>
      <w:r w:rsidRPr="0042651E">
        <w:rPr>
          <w:rFonts w:ascii="Arial" w:eastAsia="Calibri" w:hAnsi="Arial" w:cs="Arial"/>
          <w:sz w:val="20"/>
          <w:szCs w:val="20"/>
          <w:lang w:val="en-GB"/>
        </w:rPr>
        <w:t xml:space="preserve">115,038 </w:t>
      </w:r>
      <w:r w:rsidRPr="00587444">
        <w:rPr>
          <w:rFonts w:ascii="Arial" w:eastAsia="Calibri" w:hAnsi="Arial" w:cs="Arial"/>
          <w:sz w:val="20"/>
          <w:szCs w:val="20"/>
          <w:lang w:val="en-GB"/>
        </w:rPr>
        <w:t xml:space="preserve">thousand and public companies for whose liabilities the Republic of Croatia guarantees jointly and unconditionally of </w:t>
      </w:r>
      <w:r>
        <w:rPr>
          <w:rFonts w:ascii="Arial" w:eastAsia="Calibri" w:hAnsi="Arial" w:cs="Arial"/>
          <w:sz w:val="20"/>
          <w:szCs w:val="20"/>
          <w:lang w:val="en-GB"/>
        </w:rPr>
        <w:t xml:space="preserve">EUR </w:t>
      </w:r>
      <w:r w:rsidRPr="0042651E">
        <w:rPr>
          <w:rFonts w:ascii="Arial" w:eastAsia="Calibri" w:hAnsi="Arial" w:cs="Arial"/>
          <w:sz w:val="20"/>
          <w:szCs w:val="20"/>
          <w:lang w:val="en-GB"/>
        </w:rPr>
        <w:t xml:space="preserve">17,529 </w:t>
      </w:r>
      <w:r w:rsidRPr="00587444">
        <w:rPr>
          <w:rFonts w:ascii="Arial" w:eastAsia="Calibri" w:hAnsi="Arial" w:cs="Arial"/>
          <w:color w:val="000000"/>
          <w:sz w:val="20"/>
          <w:szCs w:val="20"/>
          <w:lang w:val="en-GB"/>
        </w:rPr>
        <w:t>thousand.</w:t>
      </w:r>
    </w:p>
    <w:p w14:paraId="48CCABD8" w14:textId="77777777" w:rsidR="006A4FAE" w:rsidRPr="00587444" w:rsidRDefault="006A4FAE" w:rsidP="006A4FAE">
      <w:pPr>
        <w:spacing w:after="0" w:line="240" w:lineRule="auto"/>
        <w:jc w:val="both"/>
        <w:rPr>
          <w:rFonts w:ascii="Arial" w:eastAsia="Calibri" w:hAnsi="Arial" w:cs="Arial"/>
          <w:bCs/>
          <w:sz w:val="20"/>
          <w:szCs w:val="20"/>
          <w:lang w:val="en-GB"/>
        </w:rPr>
      </w:pPr>
    </w:p>
    <w:p w14:paraId="6EE9695D" w14:textId="77777777" w:rsidR="006A4FAE" w:rsidRPr="00587444" w:rsidRDefault="006A4FAE" w:rsidP="006A4FAE">
      <w:pPr>
        <w:spacing w:after="0" w:line="240" w:lineRule="auto"/>
        <w:jc w:val="both"/>
        <w:rPr>
          <w:rFonts w:ascii="Arial" w:hAnsi="Arial" w:cs="Arial"/>
          <w:sz w:val="20"/>
          <w:szCs w:val="20"/>
          <w:lang w:val="en-GB"/>
        </w:rPr>
      </w:pPr>
      <w:r w:rsidRPr="00587444">
        <w:rPr>
          <w:rFonts w:ascii="Arial" w:hAnsi="Arial" w:cs="Arial"/>
          <w:sz w:val="20"/>
          <w:szCs w:val="20"/>
          <w:lang w:val="en-GB"/>
        </w:rPr>
        <w:t xml:space="preserve">As </w:t>
      </w:r>
      <w:proofErr w:type="gramStart"/>
      <w:r w:rsidRPr="00587444">
        <w:rPr>
          <w:rFonts w:ascii="Arial" w:hAnsi="Arial" w:cs="Arial"/>
          <w:sz w:val="20"/>
          <w:szCs w:val="20"/>
          <w:lang w:val="en-GB"/>
        </w:rPr>
        <w:t>at</w:t>
      </w:r>
      <w:proofErr w:type="gramEnd"/>
      <w:r w:rsidRPr="00587444">
        <w:rPr>
          <w:rFonts w:ascii="Arial" w:hAnsi="Arial" w:cs="Arial"/>
          <w:sz w:val="20"/>
          <w:szCs w:val="20"/>
          <w:lang w:val="en-GB"/>
        </w:rPr>
        <w:t xml:space="preserve"> 31 December 202</w:t>
      </w:r>
      <w:r>
        <w:rPr>
          <w:rFonts w:ascii="Arial" w:hAnsi="Arial" w:cs="Arial"/>
          <w:sz w:val="20"/>
          <w:szCs w:val="20"/>
          <w:lang w:val="en-GB"/>
        </w:rPr>
        <w:t>3</w:t>
      </w:r>
      <w:r w:rsidRPr="00587444">
        <w:rPr>
          <w:rFonts w:ascii="Arial" w:hAnsi="Arial" w:cs="Arial"/>
          <w:sz w:val="20"/>
          <w:szCs w:val="20"/>
          <w:lang w:val="en-GB"/>
        </w:rPr>
        <w:t xml:space="preserve"> the amount of financial assets at fair value through other comprehensive income is not covered by ordinary collateral but it relates to government bonds and treasury bills of the Ministry of Finance of </w:t>
      </w:r>
      <w:r>
        <w:rPr>
          <w:rFonts w:ascii="Arial" w:hAnsi="Arial" w:cs="Arial"/>
          <w:sz w:val="20"/>
          <w:szCs w:val="20"/>
          <w:lang w:val="en-GB"/>
        </w:rPr>
        <w:t xml:space="preserve">EUR </w:t>
      </w:r>
      <w:r w:rsidRPr="0042651E">
        <w:rPr>
          <w:rFonts w:ascii="Arial" w:hAnsi="Arial" w:cs="Arial"/>
          <w:sz w:val="20"/>
          <w:szCs w:val="20"/>
          <w:lang w:val="en-GB"/>
        </w:rPr>
        <w:t>226,853</w:t>
      </w:r>
      <w:r w:rsidRPr="00587444">
        <w:rPr>
          <w:rFonts w:ascii="Arial" w:hAnsi="Arial" w:cs="Arial"/>
          <w:sz w:val="20"/>
          <w:szCs w:val="20"/>
          <w:lang w:val="en-GB"/>
        </w:rPr>
        <w:t xml:space="preserve"> thousand for the Group and </w:t>
      </w:r>
      <w:r>
        <w:rPr>
          <w:rFonts w:ascii="Arial" w:hAnsi="Arial" w:cs="Arial"/>
          <w:sz w:val="20"/>
          <w:szCs w:val="20"/>
          <w:lang w:val="en-GB"/>
        </w:rPr>
        <w:t xml:space="preserve">EUR </w:t>
      </w:r>
      <w:r w:rsidRPr="0042651E">
        <w:rPr>
          <w:rFonts w:ascii="Arial" w:hAnsi="Arial" w:cs="Arial"/>
          <w:sz w:val="20"/>
          <w:szCs w:val="20"/>
          <w:lang w:val="en-GB"/>
        </w:rPr>
        <w:t>220,815</w:t>
      </w:r>
      <w:r w:rsidRPr="00587444">
        <w:rPr>
          <w:rFonts w:ascii="Arial" w:hAnsi="Arial" w:cs="Arial"/>
          <w:sz w:val="20"/>
          <w:szCs w:val="20"/>
          <w:lang w:val="en-GB"/>
        </w:rPr>
        <w:t xml:space="preserve"> thousand for the Bank.</w:t>
      </w:r>
    </w:p>
    <w:p w14:paraId="0B7C0435" w14:textId="77777777" w:rsidR="006A4FAE" w:rsidRPr="00587444" w:rsidRDefault="006A4FAE" w:rsidP="006A4FAE">
      <w:pPr>
        <w:spacing w:after="0" w:line="240" w:lineRule="auto"/>
        <w:jc w:val="both"/>
        <w:rPr>
          <w:rFonts w:ascii="Arial" w:hAnsi="Arial" w:cs="Arial"/>
          <w:sz w:val="20"/>
          <w:szCs w:val="20"/>
          <w:lang w:val="en-GB"/>
        </w:rPr>
      </w:pPr>
    </w:p>
    <w:p w14:paraId="2FBA1CA1" w14:textId="77777777" w:rsidR="006A4FAE" w:rsidRPr="00587444" w:rsidRDefault="006A4FAE" w:rsidP="006A4FAE">
      <w:pPr>
        <w:spacing w:after="0" w:line="240" w:lineRule="auto"/>
        <w:jc w:val="both"/>
        <w:rPr>
          <w:rFonts w:ascii="Arial" w:hAnsi="Arial" w:cs="Arial"/>
          <w:sz w:val="20"/>
          <w:szCs w:val="20"/>
          <w:lang w:val="en-GB"/>
        </w:rPr>
      </w:pPr>
      <w:r w:rsidRPr="00587444">
        <w:rPr>
          <w:rFonts w:ascii="Arial" w:hAnsi="Arial" w:cs="Arial"/>
          <w:sz w:val="20"/>
          <w:szCs w:val="20"/>
          <w:lang w:val="en-GB"/>
        </w:rPr>
        <w:t xml:space="preserve">As </w:t>
      </w:r>
      <w:proofErr w:type="gramStart"/>
      <w:r w:rsidRPr="00587444">
        <w:rPr>
          <w:rFonts w:ascii="Arial" w:hAnsi="Arial" w:cs="Arial"/>
          <w:sz w:val="20"/>
          <w:szCs w:val="20"/>
          <w:lang w:val="en-GB"/>
        </w:rPr>
        <w:t>at</w:t>
      </w:r>
      <w:proofErr w:type="gramEnd"/>
      <w:r w:rsidRPr="00587444">
        <w:rPr>
          <w:rFonts w:ascii="Arial" w:hAnsi="Arial" w:cs="Arial"/>
          <w:sz w:val="20"/>
          <w:szCs w:val="20"/>
          <w:lang w:val="en-GB"/>
        </w:rPr>
        <w:t xml:space="preserve"> 31 December 202</w:t>
      </w:r>
      <w:r>
        <w:rPr>
          <w:rFonts w:ascii="Arial" w:hAnsi="Arial" w:cs="Arial"/>
          <w:sz w:val="20"/>
          <w:szCs w:val="20"/>
          <w:lang w:val="en-GB"/>
        </w:rPr>
        <w:t>3</w:t>
      </w:r>
      <w:r w:rsidRPr="00587444">
        <w:rPr>
          <w:rFonts w:ascii="Arial" w:hAnsi="Arial" w:cs="Arial"/>
          <w:sz w:val="20"/>
          <w:szCs w:val="20"/>
          <w:lang w:val="en-GB"/>
        </w:rPr>
        <w:t xml:space="preserve"> other assets of </w:t>
      </w:r>
      <w:r>
        <w:rPr>
          <w:rFonts w:ascii="Arial" w:hAnsi="Arial" w:cs="Arial"/>
          <w:sz w:val="20"/>
          <w:szCs w:val="20"/>
          <w:lang w:val="en-GB"/>
        </w:rPr>
        <w:t>EUR 80</w:t>
      </w:r>
      <w:r w:rsidRPr="00587444">
        <w:rPr>
          <w:rFonts w:ascii="Arial" w:hAnsi="Arial" w:cs="Arial"/>
          <w:sz w:val="20"/>
          <w:szCs w:val="20"/>
          <w:lang w:val="en-GB"/>
        </w:rPr>
        <w:t xml:space="preserve"> thousand are not covered by ordinary collateral, but relate to receivables from the Republic of Croatia and the government funds.</w:t>
      </w:r>
    </w:p>
    <w:p w14:paraId="094B2050"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1906" w:h="16838"/>
          <w:pgMar w:top="1418" w:right="1134" w:bottom="1077" w:left="1418" w:header="709" w:footer="709" w:gutter="0"/>
          <w:cols w:space="708"/>
          <w:docGrid w:linePitch="360"/>
        </w:sectPr>
      </w:pPr>
    </w:p>
    <w:p w14:paraId="1C84802A"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22359AE9" w14:textId="7A6B91E0" w:rsidR="00FE25A8" w:rsidRPr="00FE25A8" w:rsidRDefault="00B4147B" w:rsidP="00FE25A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FE25A8" w:rsidRPr="00FE25A8">
        <w:rPr>
          <w:rFonts w:ascii="Arial" w:eastAsia="Times New Roman" w:hAnsi="Arial" w:cs="Arial"/>
          <w:b/>
          <w:bCs/>
          <w:sz w:val="20"/>
          <w:szCs w:val="20"/>
          <w:lang w:val="en-GB"/>
        </w:rPr>
        <w:t>.</w:t>
      </w:r>
      <w:r w:rsidR="00FE25A8" w:rsidRPr="00FE25A8">
        <w:rPr>
          <w:rFonts w:ascii="Arial" w:eastAsia="Times New Roman" w:hAnsi="Arial" w:cs="Arial"/>
          <w:b/>
          <w:bCs/>
          <w:sz w:val="20"/>
          <w:szCs w:val="20"/>
          <w:lang w:val="en-GB"/>
        </w:rPr>
        <w:tab/>
        <w:t>Risk management (continued)</w:t>
      </w:r>
    </w:p>
    <w:p w14:paraId="7D849357" w14:textId="77777777" w:rsidR="00FE25A8" w:rsidRPr="00FE25A8" w:rsidRDefault="00FE25A8" w:rsidP="00FE25A8">
      <w:pPr>
        <w:spacing w:after="0" w:line="240" w:lineRule="auto"/>
        <w:jc w:val="both"/>
        <w:rPr>
          <w:rFonts w:ascii="Arial" w:eastAsia="Times New Roman" w:hAnsi="Arial" w:cs="Arial"/>
          <w:b/>
          <w:sz w:val="20"/>
          <w:szCs w:val="20"/>
          <w:lang w:val="en-GB"/>
        </w:rPr>
      </w:pPr>
    </w:p>
    <w:p w14:paraId="6215615F" w14:textId="72E32212" w:rsidR="00FE25A8" w:rsidRPr="00FE25A8" w:rsidRDefault="00B4147B" w:rsidP="00FE25A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FE25A8" w:rsidRPr="00FE25A8">
        <w:rPr>
          <w:rFonts w:ascii="Arial" w:eastAsia="Times New Roman" w:hAnsi="Arial" w:cs="Arial"/>
          <w:b/>
          <w:sz w:val="20"/>
          <w:szCs w:val="20"/>
          <w:lang w:val="en-GB"/>
        </w:rPr>
        <w:t xml:space="preserve">.3. </w:t>
      </w:r>
      <w:r w:rsidR="00FE25A8" w:rsidRPr="00FE25A8">
        <w:rPr>
          <w:rFonts w:ascii="Arial" w:eastAsia="Times New Roman" w:hAnsi="Arial" w:cs="Arial"/>
          <w:b/>
          <w:sz w:val="20"/>
          <w:szCs w:val="20"/>
          <w:lang w:val="en-GB"/>
        </w:rPr>
        <w:tab/>
        <w:t>Credit risk (continued)</w:t>
      </w:r>
    </w:p>
    <w:p w14:paraId="69456196" w14:textId="77777777" w:rsidR="00FE25A8" w:rsidRPr="00FE25A8" w:rsidRDefault="00FE25A8" w:rsidP="00FE25A8">
      <w:pPr>
        <w:spacing w:after="0" w:line="240" w:lineRule="auto"/>
        <w:jc w:val="both"/>
        <w:rPr>
          <w:rFonts w:ascii="Arial" w:eastAsia="Times New Roman" w:hAnsi="Arial" w:cs="Arial"/>
          <w:b/>
          <w:bCs/>
          <w:i/>
          <w:sz w:val="20"/>
          <w:szCs w:val="20"/>
          <w:lang w:val="en-GB"/>
        </w:rPr>
      </w:pPr>
    </w:p>
    <w:p w14:paraId="25BD9CCC" w14:textId="77777777" w:rsidR="00FE25A8" w:rsidRPr="00FE25A8" w:rsidRDefault="00FE25A8" w:rsidP="00FE25A8">
      <w:pPr>
        <w:numPr>
          <w:ilvl w:val="8"/>
          <w:numId w:val="10"/>
        </w:numPr>
        <w:suppressAutoHyphens/>
        <w:autoSpaceDN w:val="0"/>
        <w:spacing w:after="0" w:line="240" w:lineRule="auto"/>
        <w:ind w:left="284" w:hanging="284"/>
        <w:jc w:val="both"/>
        <w:rPr>
          <w:rFonts w:ascii="Arial" w:eastAsia="Times New Roman" w:hAnsi="Arial" w:cs="Arial"/>
          <w:bCs/>
          <w:i/>
          <w:sz w:val="20"/>
          <w:szCs w:val="20"/>
          <w:lang w:val="en-GB"/>
        </w:rPr>
      </w:pPr>
      <w:r w:rsidRPr="00FE25A8">
        <w:rPr>
          <w:rFonts w:ascii="Arial" w:eastAsia="Times New Roman" w:hAnsi="Arial" w:cs="Arial"/>
          <w:bCs/>
          <w:i/>
          <w:sz w:val="20"/>
          <w:szCs w:val="20"/>
          <w:lang w:val="en-GB"/>
        </w:rPr>
        <w:t>Allowances</w:t>
      </w:r>
    </w:p>
    <w:p w14:paraId="763507C3"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6B77B2E2" w14:textId="77777777" w:rsidR="00FE25A8" w:rsidRPr="00FE25A8" w:rsidRDefault="00FE25A8" w:rsidP="00FE25A8">
      <w:pPr>
        <w:autoSpaceDE w:val="0"/>
        <w:autoSpaceDN w:val="0"/>
        <w:adjustRightInd w:val="0"/>
        <w:spacing w:after="0" w:line="240" w:lineRule="auto"/>
        <w:jc w:val="both"/>
        <w:rPr>
          <w:rFonts w:ascii="Arial" w:eastAsia="Times New Roman" w:hAnsi="Arial" w:cs="Arial"/>
          <w:color w:val="000000"/>
          <w:sz w:val="20"/>
          <w:szCs w:val="20"/>
          <w:lang w:eastAsia="hr-HR"/>
        </w:rPr>
      </w:pPr>
      <w:r w:rsidRPr="00FE25A8">
        <w:rPr>
          <w:rFonts w:ascii="Arial" w:eastAsia="Times New Roman" w:hAnsi="Arial" w:cs="Arial"/>
          <w:color w:val="000000"/>
          <w:sz w:val="20"/>
          <w:szCs w:val="20"/>
          <w:lang w:val="en-GB" w:eastAsia="hr-HR"/>
        </w:rPr>
        <w:t>The following tables</w:t>
      </w:r>
      <w:r w:rsidRPr="00FE25A8">
        <w:rPr>
          <w:rFonts w:ascii="Arial" w:eastAsia="Times New Roman" w:hAnsi="Arial" w:cs="Arial"/>
          <w:b/>
          <w:bCs/>
          <w:color w:val="000000"/>
          <w:sz w:val="20"/>
          <w:szCs w:val="20"/>
          <w:lang w:val="en-GB" w:eastAsia="hr-HR"/>
        </w:rPr>
        <w:t xml:space="preserve"> </w:t>
      </w:r>
      <w:r w:rsidRPr="00FE25A8">
        <w:rPr>
          <w:rFonts w:ascii="Arial" w:eastAsia="Times New Roman" w:hAnsi="Arial" w:cs="Arial"/>
          <w:color w:val="000000"/>
          <w:sz w:val="20"/>
          <w:szCs w:val="20"/>
          <w:lang w:val="en-GB" w:eastAsia="hr-HR"/>
        </w:rPr>
        <w:t>show reconciliations from the opening to the closing balance of the loss allowance by class of financial instrument by risk category</w:t>
      </w:r>
      <w:r w:rsidRPr="00FE25A8">
        <w:rPr>
          <w:rFonts w:ascii="Arial" w:eastAsia="Times New Roman" w:hAnsi="Arial" w:cs="Arial"/>
          <w:color w:val="000000"/>
          <w:sz w:val="20"/>
          <w:szCs w:val="20"/>
          <w:lang w:eastAsia="hr-HR"/>
        </w:rPr>
        <w:t>:</w:t>
      </w:r>
    </w:p>
    <w:p w14:paraId="6A16696E"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78D79F5D" w14:textId="77777777" w:rsidR="00FE25A8" w:rsidRPr="00FE25A8" w:rsidRDefault="00FE25A8" w:rsidP="00FE25A8">
      <w:pPr>
        <w:spacing w:after="0" w:line="240" w:lineRule="auto"/>
        <w:jc w:val="both"/>
        <w:rPr>
          <w:rFonts w:ascii="Arial" w:eastAsia="Times New Roman" w:hAnsi="Arial" w:cs="Arial"/>
          <w:b/>
          <w:bCs/>
          <w:sz w:val="20"/>
          <w:szCs w:val="20"/>
          <w:lang w:val="en-GB"/>
        </w:rPr>
      </w:pPr>
      <w:r w:rsidRPr="00FE25A8">
        <w:rPr>
          <w:rFonts w:ascii="Arial" w:eastAsia="Times New Roman" w:hAnsi="Arial" w:cs="Arial"/>
          <w:b/>
          <w:bCs/>
          <w:sz w:val="20"/>
          <w:szCs w:val="20"/>
          <w:lang w:val="en-GB"/>
        </w:rPr>
        <w:t>Cash on hand and current accounts with banks</w:t>
      </w:r>
    </w:p>
    <w:p w14:paraId="03099D0A"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22DA2BA0" w14:textId="77777777" w:rsidR="00FE25A8" w:rsidRPr="00FE25A8" w:rsidRDefault="00FE25A8"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4908" w:type="pct"/>
        <w:tblLayout w:type="fixed"/>
        <w:tblLook w:val="0000" w:firstRow="0" w:lastRow="0" w:firstColumn="0" w:lastColumn="0" w:noHBand="0" w:noVBand="0"/>
      </w:tblPr>
      <w:tblGrid>
        <w:gridCol w:w="3329"/>
        <w:gridCol w:w="1194"/>
        <w:gridCol w:w="1194"/>
        <w:gridCol w:w="1181"/>
        <w:gridCol w:w="1111"/>
        <w:gridCol w:w="1173"/>
      </w:tblGrid>
      <w:tr w:rsidR="00FE25A8" w:rsidRPr="00FE25A8" w14:paraId="0C57D3D7" w14:textId="77777777" w:rsidTr="00526C60">
        <w:trPr>
          <w:trHeight w:val="276"/>
        </w:trPr>
        <w:tc>
          <w:tcPr>
            <w:tcW w:w="1813" w:type="pct"/>
          </w:tcPr>
          <w:p w14:paraId="26C86C4D" w14:textId="77777777" w:rsidR="00FE25A8" w:rsidRPr="00FE25A8" w:rsidRDefault="00FE25A8" w:rsidP="00FE25A8">
            <w:pPr>
              <w:spacing w:after="0" w:line="240" w:lineRule="auto"/>
              <w:rPr>
                <w:rFonts w:ascii="Arial" w:eastAsia="Calibri" w:hAnsi="Arial" w:cs="Arial"/>
                <w:b/>
                <w:bCs/>
                <w:sz w:val="18"/>
                <w:szCs w:val="18"/>
                <w:lang w:val="en-GB"/>
              </w:rPr>
            </w:pPr>
            <w:bookmarkStart w:id="602" w:name="_Hlk5871427"/>
            <w:r w:rsidRPr="00FE25A8">
              <w:rPr>
                <w:rFonts w:ascii="Arial" w:eastAsia="Calibri" w:hAnsi="Arial" w:cs="Arial"/>
                <w:b/>
                <w:bCs/>
                <w:sz w:val="18"/>
                <w:szCs w:val="18"/>
                <w:lang w:val="en-GB"/>
              </w:rPr>
              <w:br w:type="page"/>
              <w:t>Group</w:t>
            </w:r>
          </w:p>
        </w:tc>
        <w:tc>
          <w:tcPr>
            <w:tcW w:w="3187" w:type="pct"/>
            <w:gridSpan w:val="5"/>
            <w:vAlign w:val="bottom"/>
          </w:tcPr>
          <w:p w14:paraId="71EF81EA" w14:textId="77777777" w:rsidR="00FE25A8" w:rsidRPr="00FE25A8" w:rsidRDefault="00FE25A8" w:rsidP="00FE25A8">
            <w:pPr>
              <w:spacing w:after="0" w:line="240" w:lineRule="auto"/>
              <w:jc w:val="right"/>
              <w:rPr>
                <w:rFonts w:ascii="Arial" w:eastAsia="Calibri" w:hAnsi="Arial" w:cs="Arial"/>
                <w:b/>
                <w:sz w:val="18"/>
                <w:szCs w:val="18"/>
                <w:lang w:val="en-GB"/>
              </w:rPr>
            </w:pPr>
          </w:p>
        </w:tc>
      </w:tr>
      <w:tr w:rsidR="00FE25A8" w:rsidRPr="00FE25A8" w14:paraId="06333D02" w14:textId="77777777" w:rsidTr="00526C60">
        <w:trPr>
          <w:trHeight w:val="44"/>
        </w:trPr>
        <w:tc>
          <w:tcPr>
            <w:tcW w:w="1813" w:type="pct"/>
          </w:tcPr>
          <w:p w14:paraId="20668CE4" w14:textId="40E43009" w:rsidR="00FE25A8" w:rsidRPr="00FE25A8" w:rsidRDefault="005A331C" w:rsidP="00FE25A8">
            <w:pPr>
              <w:spacing w:after="0" w:line="240" w:lineRule="auto"/>
              <w:rPr>
                <w:rFonts w:ascii="Arial" w:eastAsia="Calibri" w:hAnsi="Arial" w:cs="Arial"/>
                <w:b/>
                <w:bCs/>
                <w:sz w:val="18"/>
                <w:szCs w:val="18"/>
                <w:lang w:val="en-GB"/>
              </w:rPr>
            </w:pPr>
            <w:r w:rsidRPr="005A331C">
              <w:rPr>
                <w:rFonts w:ascii="Arial" w:eastAsia="Calibri" w:hAnsi="Arial" w:cs="Arial"/>
                <w:b/>
                <w:bCs/>
                <w:sz w:val="18"/>
                <w:szCs w:val="18"/>
                <w:lang w:val="en-GB"/>
              </w:rPr>
              <w:t xml:space="preserve">30 June </w:t>
            </w:r>
            <w:r w:rsidR="00B4147B">
              <w:rPr>
                <w:rFonts w:ascii="Arial" w:eastAsia="Calibri" w:hAnsi="Arial" w:cs="Arial"/>
                <w:b/>
                <w:bCs/>
                <w:sz w:val="18"/>
                <w:szCs w:val="18"/>
                <w:lang w:val="en-GB"/>
              </w:rPr>
              <w:t>202</w:t>
            </w:r>
            <w:r w:rsidR="008564CC">
              <w:rPr>
                <w:rFonts w:ascii="Arial" w:eastAsia="Calibri" w:hAnsi="Arial" w:cs="Arial"/>
                <w:b/>
                <w:bCs/>
                <w:sz w:val="18"/>
                <w:szCs w:val="18"/>
                <w:lang w:val="en-GB"/>
              </w:rPr>
              <w:t>4</w:t>
            </w:r>
          </w:p>
        </w:tc>
        <w:tc>
          <w:tcPr>
            <w:tcW w:w="650" w:type="pct"/>
            <w:vAlign w:val="bottom"/>
          </w:tcPr>
          <w:p w14:paraId="1937B9A2"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1</w:t>
            </w:r>
          </w:p>
        </w:tc>
        <w:tc>
          <w:tcPr>
            <w:tcW w:w="650" w:type="pct"/>
            <w:vAlign w:val="bottom"/>
          </w:tcPr>
          <w:p w14:paraId="09D9352D"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2</w:t>
            </w:r>
          </w:p>
        </w:tc>
        <w:tc>
          <w:tcPr>
            <w:tcW w:w="643" w:type="pct"/>
            <w:vAlign w:val="bottom"/>
          </w:tcPr>
          <w:p w14:paraId="6CD9B119"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3</w:t>
            </w:r>
          </w:p>
        </w:tc>
        <w:tc>
          <w:tcPr>
            <w:tcW w:w="605" w:type="pct"/>
            <w:vAlign w:val="bottom"/>
          </w:tcPr>
          <w:p w14:paraId="766BFD4C"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POCI</w:t>
            </w:r>
          </w:p>
        </w:tc>
        <w:tc>
          <w:tcPr>
            <w:tcW w:w="639" w:type="pct"/>
            <w:vAlign w:val="bottom"/>
          </w:tcPr>
          <w:p w14:paraId="27E13822"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Total</w:t>
            </w:r>
          </w:p>
        </w:tc>
      </w:tr>
      <w:tr w:rsidR="00FE25A8" w:rsidRPr="00FE25A8" w14:paraId="0D645755" w14:textId="77777777" w:rsidTr="00526C60">
        <w:trPr>
          <w:trHeight w:val="44"/>
        </w:trPr>
        <w:tc>
          <w:tcPr>
            <w:tcW w:w="1813" w:type="pct"/>
          </w:tcPr>
          <w:p w14:paraId="76B8223B" w14:textId="77777777" w:rsidR="00FE25A8" w:rsidRPr="00FE25A8" w:rsidRDefault="00FE25A8" w:rsidP="00FE25A8">
            <w:pPr>
              <w:spacing w:after="0" w:line="240" w:lineRule="auto"/>
              <w:rPr>
                <w:rFonts w:ascii="Arial" w:eastAsia="Calibri" w:hAnsi="Arial" w:cs="Arial"/>
                <w:b/>
                <w:bCs/>
                <w:sz w:val="18"/>
                <w:szCs w:val="18"/>
                <w:lang w:val="en-GB"/>
              </w:rPr>
            </w:pPr>
          </w:p>
        </w:tc>
        <w:tc>
          <w:tcPr>
            <w:tcW w:w="650" w:type="pct"/>
          </w:tcPr>
          <w:p w14:paraId="11062D98" w14:textId="1E963A1C"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50" w:type="pct"/>
          </w:tcPr>
          <w:p w14:paraId="350FD2F2" w14:textId="2585278C"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43" w:type="pct"/>
          </w:tcPr>
          <w:p w14:paraId="3B1C66A1" w14:textId="553DEA5C"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05" w:type="pct"/>
          </w:tcPr>
          <w:p w14:paraId="4B9A0ABA" w14:textId="200D2A25"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39" w:type="pct"/>
          </w:tcPr>
          <w:p w14:paraId="6F9A4C0C" w14:textId="5EFD81CD"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r>
      <w:tr w:rsidR="00FE25A8" w:rsidRPr="00FE25A8" w14:paraId="2EFD68D7" w14:textId="77777777" w:rsidTr="00526C60">
        <w:trPr>
          <w:trHeight w:val="44"/>
        </w:trPr>
        <w:tc>
          <w:tcPr>
            <w:tcW w:w="1813" w:type="pct"/>
          </w:tcPr>
          <w:p w14:paraId="5D770BCE" w14:textId="77777777" w:rsidR="00FE25A8" w:rsidRPr="00FE25A8" w:rsidRDefault="00FE25A8" w:rsidP="00FE25A8">
            <w:pPr>
              <w:spacing w:after="0" w:line="240" w:lineRule="auto"/>
              <w:rPr>
                <w:rFonts w:ascii="Arial" w:eastAsia="Calibri" w:hAnsi="Arial" w:cs="Arial"/>
                <w:b/>
                <w:bCs/>
                <w:sz w:val="18"/>
                <w:szCs w:val="18"/>
                <w:lang w:val="en-GB"/>
              </w:rPr>
            </w:pPr>
          </w:p>
        </w:tc>
        <w:tc>
          <w:tcPr>
            <w:tcW w:w="650" w:type="pct"/>
          </w:tcPr>
          <w:p w14:paraId="3B0CB2F5"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50" w:type="pct"/>
          </w:tcPr>
          <w:p w14:paraId="713A21AA"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43" w:type="pct"/>
          </w:tcPr>
          <w:p w14:paraId="5E2A6D98"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05" w:type="pct"/>
          </w:tcPr>
          <w:p w14:paraId="1CBB3D5B"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39" w:type="pct"/>
          </w:tcPr>
          <w:p w14:paraId="562D9D6E" w14:textId="77777777" w:rsidR="00FE25A8" w:rsidRPr="00FE25A8" w:rsidRDefault="00FE25A8" w:rsidP="00FE25A8">
            <w:pPr>
              <w:spacing w:after="0" w:line="240" w:lineRule="auto"/>
              <w:jc w:val="right"/>
              <w:rPr>
                <w:rFonts w:ascii="Arial" w:eastAsia="Calibri" w:hAnsi="Arial" w:cs="Arial"/>
                <w:b/>
                <w:sz w:val="18"/>
                <w:szCs w:val="18"/>
                <w:lang w:val="en-GB"/>
              </w:rPr>
            </w:pPr>
          </w:p>
        </w:tc>
      </w:tr>
      <w:tr w:rsidR="00C63CD6" w:rsidRPr="00FE25A8" w14:paraId="6AAEBAEA" w14:textId="77777777" w:rsidTr="00AD6DCF">
        <w:trPr>
          <w:trHeight w:val="166"/>
        </w:trPr>
        <w:tc>
          <w:tcPr>
            <w:tcW w:w="1813" w:type="pct"/>
            <w:vAlign w:val="bottom"/>
          </w:tcPr>
          <w:p w14:paraId="4AABDED1" w14:textId="453CFCA7" w:rsidR="00C63CD6" w:rsidRPr="00FE25A8" w:rsidRDefault="00C63CD6" w:rsidP="00C63CD6">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 xml:space="preserve">Balance </w:t>
            </w:r>
            <w:proofErr w:type="gramStart"/>
            <w:r w:rsidRPr="00FE25A8">
              <w:rPr>
                <w:rFonts w:ascii="Arial" w:eastAsia="Calibri" w:hAnsi="Arial" w:cs="Arial"/>
                <w:sz w:val="18"/>
                <w:szCs w:val="18"/>
                <w:lang w:val="en-GB"/>
              </w:rPr>
              <w:t>at</w:t>
            </w:r>
            <w:proofErr w:type="gramEnd"/>
            <w:r w:rsidRPr="00FE25A8">
              <w:rPr>
                <w:rFonts w:ascii="Arial" w:eastAsia="Calibri" w:hAnsi="Arial" w:cs="Arial"/>
                <w:sz w:val="18"/>
                <w:szCs w:val="18"/>
                <w:lang w:val="en-GB"/>
              </w:rPr>
              <w:t xml:space="preserve"> 1 January 20</w:t>
            </w:r>
            <w:r w:rsidRPr="00B4147B">
              <w:rPr>
                <w:rFonts w:ascii="Arial" w:eastAsia="Calibri" w:hAnsi="Arial" w:cs="Arial"/>
                <w:sz w:val="18"/>
                <w:szCs w:val="18"/>
                <w:lang w:val="en-GB"/>
              </w:rPr>
              <w:t>2</w:t>
            </w:r>
            <w:r>
              <w:rPr>
                <w:rFonts w:ascii="Arial" w:eastAsia="Calibri" w:hAnsi="Arial" w:cs="Arial"/>
                <w:sz w:val="18"/>
                <w:szCs w:val="18"/>
                <w:lang w:val="en-GB"/>
              </w:rPr>
              <w:t>4</w:t>
            </w:r>
          </w:p>
        </w:tc>
        <w:tc>
          <w:tcPr>
            <w:tcW w:w="650" w:type="pct"/>
            <w:tcBorders>
              <w:left w:val="nil"/>
              <w:right w:val="nil"/>
            </w:tcBorders>
            <w:shd w:val="clear" w:color="auto" w:fill="auto"/>
          </w:tcPr>
          <w:p w14:paraId="3E8FC22E" w14:textId="13DEE5D6" w:rsidR="00C63CD6" w:rsidRPr="00FE25A8" w:rsidRDefault="00C63CD6" w:rsidP="00C63CD6">
            <w:pPr>
              <w:spacing w:after="0" w:line="240" w:lineRule="auto"/>
              <w:jc w:val="right"/>
              <w:rPr>
                <w:rFonts w:ascii="Arial" w:eastAsia="Calibri" w:hAnsi="Arial" w:cs="Arial"/>
                <w:sz w:val="18"/>
                <w:szCs w:val="18"/>
                <w:lang w:val="en-GB"/>
              </w:rPr>
            </w:pPr>
            <w:r w:rsidRPr="00FB5454">
              <w:rPr>
                <w:rFonts w:ascii="Arial" w:eastAsia="Calibri" w:hAnsi="Arial" w:cs="Arial"/>
                <w:color w:val="000000" w:themeColor="text1"/>
                <w:sz w:val="18"/>
                <w:szCs w:val="18"/>
              </w:rPr>
              <w:t>159</w:t>
            </w:r>
          </w:p>
        </w:tc>
        <w:tc>
          <w:tcPr>
            <w:tcW w:w="650" w:type="pct"/>
            <w:tcBorders>
              <w:left w:val="nil"/>
              <w:right w:val="nil"/>
            </w:tcBorders>
            <w:shd w:val="clear" w:color="auto" w:fill="auto"/>
            <w:vAlign w:val="center"/>
          </w:tcPr>
          <w:p w14:paraId="2C1938C7" w14:textId="69240B1F" w:rsidR="00C63CD6" w:rsidRPr="00FE25A8" w:rsidRDefault="00C63CD6" w:rsidP="00C63CD6">
            <w:pPr>
              <w:spacing w:after="0" w:line="240" w:lineRule="auto"/>
              <w:jc w:val="right"/>
              <w:rPr>
                <w:rFonts w:ascii="Arial" w:eastAsia="Calibri" w:hAnsi="Arial" w:cs="Arial"/>
                <w:sz w:val="18"/>
                <w:szCs w:val="18"/>
                <w:lang w:val="en-GB"/>
              </w:rPr>
            </w:pPr>
            <w:r w:rsidRPr="00FB5454">
              <w:rPr>
                <w:rFonts w:ascii="Arial" w:hAnsi="Arial" w:cs="Arial"/>
                <w:sz w:val="18"/>
                <w:szCs w:val="18"/>
              </w:rPr>
              <w:t xml:space="preserve">               - </w:t>
            </w:r>
          </w:p>
        </w:tc>
        <w:tc>
          <w:tcPr>
            <w:tcW w:w="643" w:type="pct"/>
            <w:tcBorders>
              <w:left w:val="nil"/>
              <w:right w:val="nil"/>
            </w:tcBorders>
            <w:shd w:val="clear" w:color="auto" w:fill="auto"/>
            <w:vAlign w:val="center"/>
          </w:tcPr>
          <w:p w14:paraId="5EA3EA81" w14:textId="26CB8FEF" w:rsidR="00C63CD6" w:rsidRPr="00FE25A8" w:rsidRDefault="00C63CD6" w:rsidP="00C63CD6">
            <w:pPr>
              <w:spacing w:after="0" w:line="240" w:lineRule="auto"/>
              <w:jc w:val="right"/>
              <w:rPr>
                <w:rFonts w:ascii="Arial" w:eastAsia="Calibri" w:hAnsi="Arial" w:cs="Arial"/>
                <w:sz w:val="18"/>
                <w:szCs w:val="18"/>
                <w:lang w:val="en-GB"/>
              </w:rPr>
            </w:pPr>
            <w:r w:rsidRPr="00FB5454">
              <w:rPr>
                <w:rFonts w:ascii="Arial" w:hAnsi="Arial" w:cs="Arial"/>
                <w:sz w:val="18"/>
                <w:szCs w:val="18"/>
              </w:rPr>
              <w:t xml:space="preserve">               - </w:t>
            </w:r>
          </w:p>
        </w:tc>
        <w:tc>
          <w:tcPr>
            <w:tcW w:w="605" w:type="pct"/>
            <w:tcBorders>
              <w:left w:val="nil"/>
              <w:right w:val="nil"/>
            </w:tcBorders>
            <w:shd w:val="clear" w:color="auto" w:fill="auto"/>
            <w:vAlign w:val="center"/>
          </w:tcPr>
          <w:p w14:paraId="51684A41" w14:textId="6A5D9E56" w:rsidR="00C63CD6" w:rsidRPr="00FE25A8" w:rsidRDefault="00C63CD6" w:rsidP="00C63CD6">
            <w:pPr>
              <w:spacing w:after="0" w:line="240" w:lineRule="auto"/>
              <w:jc w:val="right"/>
              <w:rPr>
                <w:rFonts w:ascii="Arial" w:eastAsia="Calibri" w:hAnsi="Arial" w:cs="Arial"/>
                <w:sz w:val="18"/>
                <w:szCs w:val="18"/>
                <w:lang w:val="en-GB"/>
              </w:rPr>
            </w:pPr>
            <w:r w:rsidRPr="00FB5454">
              <w:rPr>
                <w:rFonts w:ascii="Arial" w:hAnsi="Arial" w:cs="Arial"/>
                <w:sz w:val="18"/>
                <w:szCs w:val="18"/>
              </w:rPr>
              <w:t xml:space="preserve">               - </w:t>
            </w:r>
          </w:p>
        </w:tc>
        <w:tc>
          <w:tcPr>
            <w:tcW w:w="639" w:type="pct"/>
            <w:tcBorders>
              <w:left w:val="nil"/>
              <w:right w:val="nil"/>
            </w:tcBorders>
            <w:shd w:val="clear" w:color="auto" w:fill="auto"/>
          </w:tcPr>
          <w:p w14:paraId="28F56EF7" w14:textId="24903345" w:rsidR="00C63CD6" w:rsidRPr="00AD6DCF" w:rsidRDefault="00C63CD6" w:rsidP="00C63CD6">
            <w:pPr>
              <w:spacing w:after="0" w:line="240" w:lineRule="auto"/>
              <w:jc w:val="right"/>
              <w:rPr>
                <w:rFonts w:ascii="Arial" w:eastAsia="Calibri" w:hAnsi="Arial" w:cs="Arial"/>
                <w:b/>
                <w:bCs/>
                <w:sz w:val="18"/>
                <w:szCs w:val="18"/>
                <w:lang w:val="en-GB"/>
              </w:rPr>
            </w:pPr>
            <w:r w:rsidRPr="00AD6DCF">
              <w:rPr>
                <w:rFonts w:ascii="Arial" w:eastAsia="Calibri" w:hAnsi="Arial" w:cs="Arial"/>
                <w:b/>
                <w:bCs/>
                <w:color w:val="000000" w:themeColor="text1"/>
                <w:sz w:val="18"/>
                <w:szCs w:val="18"/>
              </w:rPr>
              <w:t>159</w:t>
            </w:r>
          </w:p>
        </w:tc>
      </w:tr>
      <w:tr w:rsidR="00C63CD6" w:rsidRPr="00FE25A8" w14:paraId="1DFC0E56" w14:textId="77777777" w:rsidTr="00526C60">
        <w:trPr>
          <w:trHeight w:val="166"/>
        </w:trPr>
        <w:tc>
          <w:tcPr>
            <w:tcW w:w="1813" w:type="pct"/>
            <w:vAlign w:val="bottom"/>
          </w:tcPr>
          <w:p w14:paraId="4C45A442" w14:textId="77777777" w:rsidR="00C63CD6" w:rsidRPr="00FE25A8" w:rsidRDefault="00C63CD6" w:rsidP="00C63CD6">
            <w:pPr>
              <w:tabs>
                <w:tab w:val="right" w:pos="1202"/>
              </w:tabs>
              <w:spacing w:after="0" w:line="240" w:lineRule="auto"/>
              <w:outlineLvl w:val="0"/>
              <w:rPr>
                <w:rFonts w:ascii="Arial" w:eastAsia="Calibri" w:hAnsi="Arial" w:cs="Arial"/>
                <w:sz w:val="18"/>
                <w:szCs w:val="18"/>
                <w:lang w:val="en-GB"/>
              </w:rPr>
            </w:pPr>
            <w:bookmarkStart w:id="603" w:name="_Hlk16865676"/>
            <w:r w:rsidRPr="00FE25A8">
              <w:rPr>
                <w:rFonts w:ascii="Arial" w:eastAsia="Calibri" w:hAnsi="Arial" w:cs="Arial"/>
                <w:sz w:val="18"/>
                <w:szCs w:val="18"/>
                <w:lang w:val="en-GB"/>
              </w:rPr>
              <w:t>Transfer to Stage 1</w:t>
            </w:r>
            <w:bookmarkEnd w:id="603"/>
          </w:p>
        </w:tc>
        <w:tc>
          <w:tcPr>
            <w:tcW w:w="650" w:type="pct"/>
            <w:shd w:val="clear" w:color="auto" w:fill="auto"/>
            <w:vAlign w:val="bottom"/>
          </w:tcPr>
          <w:p w14:paraId="26BB5E7B" w14:textId="4B0B925E" w:rsidR="00C63CD6" w:rsidRPr="00FE25A8" w:rsidRDefault="00C63CD6" w:rsidP="00C63CD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7D245ABD" w14:textId="15FAF1C0" w:rsidR="00C63CD6" w:rsidRPr="00FE25A8" w:rsidRDefault="00C63CD6" w:rsidP="00C63CD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76B9FE7E" w14:textId="5718FECF" w:rsidR="00C63CD6" w:rsidRPr="00FE25A8" w:rsidRDefault="00C63CD6" w:rsidP="00C63CD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shd w:val="clear" w:color="auto" w:fill="auto"/>
            <w:vAlign w:val="bottom"/>
          </w:tcPr>
          <w:p w14:paraId="58650F19" w14:textId="74F41D8B" w:rsidR="00C63CD6" w:rsidRPr="00FE25A8" w:rsidRDefault="00C63CD6" w:rsidP="00C63CD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9" w:type="pct"/>
            <w:shd w:val="clear" w:color="auto" w:fill="auto"/>
            <w:vAlign w:val="bottom"/>
          </w:tcPr>
          <w:p w14:paraId="38011E81" w14:textId="541E4F3D" w:rsidR="00C63CD6" w:rsidRPr="00AD6DCF" w:rsidRDefault="00C63CD6" w:rsidP="00C63CD6">
            <w:pPr>
              <w:spacing w:after="0" w:line="240" w:lineRule="auto"/>
              <w:jc w:val="right"/>
              <w:rPr>
                <w:rFonts w:ascii="Arial" w:eastAsia="Calibri" w:hAnsi="Arial" w:cs="Arial"/>
                <w:b/>
                <w:bCs/>
                <w:sz w:val="18"/>
                <w:szCs w:val="18"/>
                <w:lang w:val="en-GB"/>
              </w:rPr>
            </w:pPr>
            <w:r w:rsidRPr="00C63CD6">
              <w:rPr>
                <w:rFonts w:ascii="Arial" w:eastAsia="Calibri" w:hAnsi="Arial" w:cs="Arial"/>
                <w:b/>
                <w:bCs/>
                <w:color w:val="000000" w:themeColor="text1"/>
                <w:sz w:val="18"/>
                <w:szCs w:val="18"/>
              </w:rPr>
              <w:t>-</w:t>
            </w:r>
          </w:p>
        </w:tc>
      </w:tr>
      <w:tr w:rsidR="00C63CD6" w:rsidRPr="00FE25A8" w14:paraId="5BCD01B5" w14:textId="77777777" w:rsidTr="00526C60">
        <w:trPr>
          <w:trHeight w:val="166"/>
        </w:trPr>
        <w:tc>
          <w:tcPr>
            <w:tcW w:w="1813" w:type="pct"/>
            <w:vAlign w:val="bottom"/>
          </w:tcPr>
          <w:p w14:paraId="69BEBA0E" w14:textId="77777777" w:rsidR="00C63CD6" w:rsidRPr="00FE25A8" w:rsidRDefault="00C63CD6" w:rsidP="00C63CD6">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2</w:t>
            </w:r>
          </w:p>
        </w:tc>
        <w:tc>
          <w:tcPr>
            <w:tcW w:w="650" w:type="pct"/>
            <w:shd w:val="clear" w:color="auto" w:fill="auto"/>
            <w:vAlign w:val="bottom"/>
          </w:tcPr>
          <w:p w14:paraId="54F4897F" w14:textId="29D2A6D0" w:rsidR="00C63CD6" w:rsidRPr="00FE25A8" w:rsidRDefault="00C63CD6" w:rsidP="00C63CD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444BA1E1" w14:textId="11563043" w:rsidR="00C63CD6" w:rsidRPr="00FE25A8" w:rsidRDefault="00C63CD6" w:rsidP="00C63CD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248E1F4A" w14:textId="328644BF" w:rsidR="00C63CD6" w:rsidRPr="00FE25A8" w:rsidRDefault="00C63CD6" w:rsidP="00C63CD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shd w:val="clear" w:color="auto" w:fill="auto"/>
            <w:vAlign w:val="bottom"/>
          </w:tcPr>
          <w:p w14:paraId="7B531898" w14:textId="64081506" w:rsidR="00C63CD6" w:rsidRPr="00FE25A8" w:rsidRDefault="00C63CD6" w:rsidP="00C63CD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9" w:type="pct"/>
            <w:shd w:val="clear" w:color="auto" w:fill="auto"/>
            <w:vAlign w:val="bottom"/>
          </w:tcPr>
          <w:p w14:paraId="3DE380B2" w14:textId="251B6584" w:rsidR="00C63CD6" w:rsidRPr="00AD6DCF" w:rsidRDefault="00C63CD6" w:rsidP="00C63CD6">
            <w:pPr>
              <w:spacing w:after="0" w:line="240" w:lineRule="auto"/>
              <w:jc w:val="right"/>
              <w:rPr>
                <w:rFonts w:ascii="Arial" w:eastAsia="Calibri" w:hAnsi="Arial" w:cs="Arial"/>
                <w:b/>
                <w:bCs/>
                <w:sz w:val="18"/>
                <w:szCs w:val="18"/>
                <w:lang w:val="en-GB"/>
              </w:rPr>
            </w:pPr>
            <w:r w:rsidRPr="00C63CD6">
              <w:rPr>
                <w:rFonts w:ascii="Arial" w:eastAsia="Calibri" w:hAnsi="Arial" w:cs="Arial"/>
                <w:b/>
                <w:bCs/>
                <w:color w:val="000000" w:themeColor="text1"/>
                <w:sz w:val="18"/>
                <w:szCs w:val="18"/>
              </w:rPr>
              <w:t>-</w:t>
            </w:r>
          </w:p>
        </w:tc>
      </w:tr>
      <w:tr w:rsidR="00C63CD6" w:rsidRPr="00FE25A8" w14:paraId="4C5849FC" w14:textId="77777777" w:rsidTr="00526C60">
        <w:trPr>
          <w:trHeight w:val="166"/>
        </w:trPr>
        <w:tc>
          <w:tcPr>
            <w:tcW w:w="1813" w:type="pct"/>
            <w:vAlign w:val="bottom"/>
          </w:tcPr>
          <w:p w14:paraId="62C75CCF" w14:textId="77777777" w:rsidR="00C63CD6" w:rsidRPr="00FE25A8" w:rsidRDefault="00C63CD6" w:rsidP="00C63CD6">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3</w:t>
            </w:r>
          </w:p>
        </w:tc>
        <w:tc>
          <w:tcPr>
            <w:tcW w:w="650" w:type="pct"/>
            <w:shd w:val="clear" w:color="auto" w:fill="auto"/>
            <w:vAlign w:val="bottom"/>
          </w:tcPr>
          <w:p w14:paraId="15406C29" w14:textId="271246BB" w:rsidR="00C63CD6" w:rsidRPr="00FE25A8" w:rsidRDefault="00C63CD6" w:rsidP="00C63CD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63821724" w14:textId="03303C3E" w:rsidR="00C63CD6" w:rsidRPr="00FE25A8" w:rsidRDefault="00C63CD6" w:rsidP="00C63CD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10BEAD67" w14:textId="6C83D4DD" w:rsidR="00C63CD6" w:rsidRPr="00FE25A8" w:rsidRDefault="00C63CD6" w:rsidP="00C63CD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shd w:val="clear" w:color="auto" w:fill="auto"/>
            <w:vAlign w:val="bottom"/>
          </w:tcPr>
          <w:p w14:paraId="7E0EFC6A" w14:textId="188A00ED" w:rsidR="00C63CD6" w:rsidRPr="00FE25A8" w:rsidRDefault="00C63CD6" w:rsidP="00C63CD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9" w:type="pct"/>
            <w:shd w:val="clear" w:color="auto" w:fill="auto"/>
            <w:vAlign w:val="bottom"/>
          </w:tcPr>
          <w:p w14:paraId="1FF670F6" w14:textId="01523807" w:rsidR="00C63CD6" w:rsidRPr="00AD6DCF" w:rsidRDefault="00C63CD6" w:rsidP="00C63CD6">
            <w:pPr>
              <w:spacing w:after="0" w:line="240" w:lineRule="auto"/>
              <w:jc w:val="right"/>
              <w:rPr>
                <w:rFonts w:ascii="Arial" w:eastAsia="Calibri" w:hAnsi="Arial" w:cs="Arial"/>
                <w:b/>
                <w:bCs/>
                <w:sz w:val="18"/>
                <w:szCs w:val="18"/>
                <w:lang w:val="en-GB"/>
              </w:rPr>
            </w:pPr>
            <w:r w:rsidRPr="00C63CD6">
              <w:rPr>
                <w:rFonts w:ascii="Arial" w:eastAsia="Calibri" w:hAnsi="Arial" w:cs="Arial"/>
                <w:b/>
                <w:bCs/>
                <w:color w:val="000000" w:themeColor="text1"/>
                <w:sz w:val="18"/>
                <w:szCs w:val="18"/>
              </w:rPr>
              <w:t>-</w:t>
            </w:r>
          </w:p>
        </w:tc>
      </w:tr>
      <w:tr w:rsidR="00C63CD6" w:rsidRPr="00FE25A8" w14:paraId="05D63AE6" w14:textId="77777777" w:rsidTr="00526C60">
        <w:trPr>
          <w:trHeight w:val="166"/>
        </w:trPr>
        <w:tc>
          <w:tcPr>
            <w:tcW w:w="1813" w:type="pct"/>
            <w:vAlign w:val="bottom"/>
          </w:tcPr>
          <w:p w14:paraId="721B205C" w14:textId="416D933F" w:rsidR="00C63CD6" w:rsidRPr="00FE25A8" w:rsidRDefault="00C63CD6" w:rsidP="00C63CD6">
            <w:pPr>
              <w:tabs>
                <w:tab w:val="right" w:pos="1202"/>
              </w:tabs>
              <w:spacing w:after="0" w:line="240" w:lineRule="auto"/>
              <w:outlineLvl w:val="0"/>
              <w:rPr>
                <w:rFonts w:ascii="Arial" w:eastAsia="Calibri" w:hAnsi="Arial" w:cs="Arial"/>
                <w:sz w:val="18"/>
                <w:szCs w:val="18"/>
                <w:highlight w:val="yellow"/>
                <w:lang w:val="en-GB"/>
              </w:rPr>
            </w:pPr>
            <w:r w:rsidRPr="00252A36">
              <w:rPr>
                <w:rFonts w:ascii="Arial" w:eastAsia="Calibri" w:hAnsi="Arial" w:cs="Arial"/>
                <w:sz w:val="18"/>
                <w:szCs w:val="18"/>
                <w:lang w:val="en-GB"/>
              </w:rPr>
              <w:t>Net(release)</w:t>
            </w:r>
            <w:r w:rsidRPr="00252A36" w:rsidDel="00515E45">
              <w:rPr>
                <w:rFonts w:ascii="Arial" w:eastAsia="Calibri" w:hAnsi="Arial" w:cs="Arial"/>
                <w:sz w:val="18"/>
                <w:szCs w:val="18"/>
                <w:lang w:val="en-GB"/>
              </w:rPr>
              <w:t xml:space="preserve"> </w:t>
            </w:r>
            <w:r w:rsidRPr="00252A36">
              <w:rPr>
                <w:rFonts w:ascii="Arial" w:eastAsia="Calibri" w:hAnsi="Arial" w:cs="Arial"/>
                <w:sz w:val="18"/>
                <w:szCs w:val="18"/>
                <w:lang w:val="en-GB"/>
              </w:rPr>
              <w:t>of</w:t>
            </w:r>
            <w:r w:rsidRPr="00FE25A8">
              <w:rPr>
                <w:rFonts w:ascii="Arial" w:eastAsia="Calibri" w:hAnsi="Arial" w:cs="Arial"/>
                <w:sz w:val="18"/>
                <w:szCs w:val="18"/>
                <w:lang w:val="en-GB"/>
              </w:rPr>
              <w:t xml:space="preserve"> loss allowance</w:t>
            </w:r>
          </w:p>
        </w:tc>
        <w:tc>
          <w:tcPr>
            <w:tcW w:w="650" w:type="pct"/>
            <w:shd w:val="clear" w:color="auto" w:fill="auto"/>
            <w:vAlign w:val="bottom"/>
          </w:tcPr>
          <w:p w14:paraId="15B56522" w14:textId="4A3C134C" w:rsidR="00C63CD6" w:rsidRPr="00FE25A8"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(88)</w:t>
            </w:r>
          </w:p>
        </w:tc>
        <w:tc>
          <w:tcPr>
            <w:tcW w:w="650" w:type="pct"/>
            <w:shd w:val="clear" w:color="auto" w:fill="auto"/>
            <w:vAlign w:val="bottom"/>
          </w:tcPr>
          <w:p w14:paraId="6AF578A1" w14:textId="7DBD31A2" w:rsidR="00C63CD6" w:rsidRPr="00FE25A8"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shd w:val="clear" w:color="auto" w:fill="auto"/>
            <w:vAlign w:val="bottom"/>
          </w:tcPr>
          <w:p w14:paraId="6621A9ED" w14:textId="5E261626" w:rsidR="00C63CD6" w:rsidRPr="00FE25A8"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5" w:type="pct"/>
            <w:shd w:val="clear" w:color="auto" w:fill="auto"/>
            <w:vAlign w:val="bottom"/>
          </w:tcPr>
          <w:p w14:paraId="3480E99A" w14:textId="762CAB35" w:rsidR="00C63CD6" w:rsidRPr="00FE25A8"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39" w:type="pct"/>
            <w:shd w:val="clear" w:color="auto" w:fill="auto"/>
            <w:vAlign w:val="bottom"/>
          </w:tcPr>
          <w:p w14:paraId="508E8020" w14:textId="2AB116AD" w:rsidR="00C63CD6" w:rsidRPr="00AD6DCF" w:rsidRDefault="00C63CD6" w:rsidP="00C63CD6">
            <w:pPr>
              <w:spacing w:after="0" w:line="240" w:lineRule="auto"/>
              <w:jc w:val="right"/>
              <w:rPr>
                <w:rFonts w:ascii="Arial" w:eastAsia="Calibri" w:hAnsi="Arial" w:cs="Arial"/>
                <w:b/>
                <w:bCs/>
                <w:color w:val="000000"/>
                <w:sz w:val="18"/>
                <w:szCs w:val="18"/>
              </w:rPr>
            </w:pPr>
            <w:r w:rsidRPr="00C63CD6">
              <w:rPr>
                <w:rFonts w:ascii="Arial" w:eastAsia="Calibri" w:hAnsi="Arial" w:cs="Arial"/>
                <w:b/>
                <w:bCs/>
                <w:color w:val="000000" w:themeColor="text1"/>
                <w:sz w:val="18"/>
                <w:szCs w:val="18"/>
              </w:rPr>
              <w:t>(88)</w:t>
            </w:r>
          </w:p>
        </w:tc>
      </w:tr>
      <w:tr w:rsidR="00C63CD6" w:rsidRPr="00FE25A8" w14:paraId="6C701137" w14:textId="77777777" w:rsidTr="00526C60">
        <w:trPr>
          <w:trHeight w:val="32"/>
        </w:trPr>
        <w:tc>
          <w:tcPr>
            <w:tcW w:w="1813" w:type="pct"/>
            <w:vAlign w:val="bottom"/>
          </w:tcPr>
          <w:p w14:paraId="7DBE252D" w14:textId="00E4E850" w:rsidR="00C63CD6" w:rsidRPr="00FE25A8" w:rsidRDefault="00C63CD6" w:rsidP="00C63CD6">
            <w:pPr>
              <w:tabs>
                <w:tab w:val="right" w:pos="1202"/>
              </w:tabs>
              <w:spacing w:after="0" w:line="301" w:lineRule="exact"/>
              <w:outlineLvl w:val="0"/>
              <w:rPr>
                <w:rFonts w:ascii="Arial" w:eastAsia="Calibri" w:hAnsi="Arial" w:cs="Arial"/>
                <w:b/>
                <w:bCs/>
                <w:sz w:val="18"/>
                <w:szCs w:val="18"/>
                <w:lang w:val="en-GB"/>
              </w:rPr>
            </w:pPr>
            <w:r w:rsidRPr="00FE25A8">
              <w:rPr>
                <w:rFonts w:ascii="Arial" w:eastAsia="Calibri" w:hAnsi="Arial" w:cs="Arial"/>
                <w:b/>
                <w:bCs/>
                <w:sz w:val="18"/>
                <w:szCs w:val="18"/>
                <w:lang w:val="en-GB"/>
              </w:rPr>
              <w:t xml:space="preserve">Balance </w:t>
            </w:r>
            <w:proofErr w:type="gramStart"/>
            <w:r w:rsidRPr="00FE25A8">
              <w:rPr>
                <w:rFonts w:ascii="Arial" w:eastAsia="Calibri" w:hAnsi="Arial" w:cs="Arial"/>
                <w:b/>
                <w:bCs/>
                <w:sz w:val="18"/>
                <w:szCs w:val="18"/>
                <w:lang w:val="en-GB"/>
              </w:rPr>
              <w:t>at</w:t>
            </w:r>
            <w:proofErr w:type="gramEnd"/>
            <w:r w:rsidRPr="00FE25A8">
              <w:rPr>
                <w:rFonts w:ascii="Arial" w:eastAsia="Calibri" w:hAnsi="Arial" w:cs="Arial"/>
                <w:b/>
                <w:bCs/>
                <w:sz w:val="18"/>
                <w:szCs w:val="18"/>
                <w:lang w:val="en-GB"/>
              </w:rPr>
              <w:t xml:space="preserve"> </w:t>
            </w:r>
            <w:r w:rsidRPr="005A331C">
              <w:rPr>
                <w:rFonts w:ascii="Arial" w:eastAsia="Calibri" w:hAnsi="Arial" w:cs="Arial"/>
                <w:b/>
                <w:bCs/>
                <w:sz w:val="18"/>
                <w:szCs w:val="18"/>
                <w:lang w:val="en-GB"/>
              </w:rPr>
              <w:t xml:space="preserve">30 June </w:t>
            </w:r>
            <w:r>
              <w:rPr>
                <w:rFonts w:ascii="Arial" w:eastAsia="Calibri" w:hAnsi="Arial" w:cs="Arial"/>
                <w:b/>
                <w:bCs/>
                <w:sz w:val="18"/>
                <w:szCs w:val="18"/>
                <w:lang w:val="en-GB"/>
              </w:rPr>
              <w:t>2024</w:t>
            </w:r>
          </w:p>
        </w:tc>
        <w:tc>
          <w:tcPr>
            <w:tcW w:w="650" w:type="pct"/>
            <w:tcBorders>
              <w:top w:val="single" w:sz="4" w:space="0" w:color="auto"/>
              <w:left w:val="nil"/>
              <w:bottom w:val="single" w:sz="12" w:space="0" w:color="auto"/>
              <w:right w:val="nil"/>
            </w:tcBorders>
            <w:shd w:val="clear" w:color="auto" w:fill="auto"/>
            <w:vAlign w:val="bottom"/>
          </w:tcPr>
          <w:p w14:paraId="02A53D91" w14:textId="66BFBF97" w:rsidR="00C63CD6" w:rsidRPr="00FE25A8" w:rsidRDefault="00C63CD6" w:rsidP="00C63CD6">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71</w:t>
            </w:r>
          </w:p>
        </w:tc>
        <w:tc>
          <w:tcPr>
            <w:tcW w:w="650" w:type="pct"/>
            <w:tcBorders>
              <w:top w:val="single" w:sz="4" w:space="0" w:color="auto"/>
              <w:left w:val="nil"/>
              <w:bottom w:val="single" w:sz="12" w:space="0" w:color="auto"/>
              <w:right w:val="nil"/>
            </w:tcBorders>
            <w:shd w:val="clear" w:color="auto" w:fill="auto"/>
            <w:vAlign w:val="bottom"/>
          </w:tcPr>
          <w:p w14:paraId="18378DDD" w14:textId="6525EE67" w:rsidR="00C63CD6" w:rsidRPr="00FE25A8" w:rsidRDefault="00C63CD6" w:rsidP="00C63CD6">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264A14E1" w14:textId="7B37CA7E" w:rsidR="00C63CD6" w:rsidRPr="00FE25A8" w:rsidRDefault="00C63CD6" w:rsidP="00C63CD6">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sz w:val="18"/>
                <w:szCs w:val="18"/>
              </w:rPr>
              <w:t>-</w:t>
            </w:r>
          </w:p>
        </w:tc>
        <w:tc>
          <w:tcPr>
            <w:tcW w:w="605" w:type="pct"/>
            <w:tcBorders>
              <w:top w:val="single" w:sz="4" w:space="0" w:color="auto"/>
              <w:left w:val="nil"/>
              <w:bottom w:val="single" w:sz="12" w:space="0" w:color="auto"/>
              <w:right w:val="nil"/>
            </w:tcBorders>
            <w:shd w:val="clear" w:color="auto" w:fill="auto"/>
            <w:vAlign w:val="bottom"/>
          </w:tcPr>
          <w:p w14:paraId="030FD20F" w14:textId="26604540" w:rsidR="00C63CD6" w:rsidRPr="00FE25A8" w:rsidRDefault="00C63CD6" w:rsidP="00C63CD6">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sz w:val="18"/>
                <w:szCs w:val="18"/>
              </w:rPr>
              <w:t>-</w:t>
            </w:r>
          </w:p>
        </w:tc>
        <w:tc>
          <w:tcPr>
            <w:tcW w:w="639" w:type="pct"/>
            <w:tcBorders>
              <w:top w:val="single" w:sz="4" w:space="0" w:color="auto"/>
              <w:left w:val="nil"/>
              <w:bottom w:val="single" w:sz="12" w:space="0" w:color="auto"/>
              <w:right w:val="nil"/>
            </w:tcBorders>
            <w:shd w:val="clear" w:color="auto" w:fill="auto"/>
            <w:vAlign w:val="bottom"/>
          </w:tcPr>
          <w:p w14:paraId="10FA4685" w14:textId="564D7D4B" w:rsidR="00C63CD6" w:rsidRPr="00C63CD6" w:rsidRDefault="00C63CD6" w:rsidP="00C63CD6">
            <w:pPr>
              <w:tabs>
                <w:tab w:val="right" w:pos="1202"/>
              </w:tabs>
              <w:spacing w:after="0" w:line="301" w:lineRule="exact"/>
              <w:jc w:val="right"/>
              <w:outlineLvl w:val="0"/>
              <w:rPr>
                <w:rFonts w:ascii="Arial" w:eastAsia="Calibri" w:hAnsi="Arial" w:cs="Arial"/>
                <w:b/>
                <w:bCs/>
                <w:sz w:val="18"/>
                <w:szCs w:val="18"/>
                <w:lang w:val="en-GB"/>
              </w:rPr>
            </w:pPr>
            <w:r w:rsidRPr="00C63CD6">
              <w:rPr>
                <w:rFonts w:ascii="Arial" w:eastAsia="Calibri" w:hAnsi="Arial" w:cs="Arial"/>
                <w:b/>
                <w:bCs/>
                <w:color w:val="000000" w:themeColor="text1"/>
                <w:sz w:val="18"/>
                <w:szCs w:val="18"/>
              </w:rPr>
              <w:t>71</w:t>
            </w:r>
          </w:p>
        </w:tc>
      </w:tr>
      <w:bookmarkEnd w:id="602"/>
    </w:tbl>
    <w:p w14:paraId="225164F7"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2F8480BA" w14:textId="761318EF"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0" w:rightFromText="180" w:vertAnchor="text" w:horzAnchor="margin" w:tblpY="10"/>
        <w:tblW w:w="4908" w:type="pct"/>
        <w:tblLayout w:type="fixed"/>
        <w:tblLook w:val="0000" w:firstRow="0" w:lastRow="0" w:firstColumn="0" w:lastColumn="0" w:noHBand="0" w:noVBand="0"/>
      </w:tblPr>
      <w:tblGrid>
        <w:gridCol w:w="3329"/>
        <w:gridCol w:w="1194"/>
        <w:gridCol w:w="1194"/>
        <w:gridCol w:w="1181"/>
        <w:gridCol w:w="1111"/>
        <w:gridCol w:w="1173"/>
      </w:tblGrid>
      <w:tr w:rsidR="006C2D6C" w:rsidRPr="00587444" w14:paraId="14E49C6A" w14:textId="77777777" w:rsidTr="009A253C">
        <w:trPr>
          <w:trHeight w:val="276"/>
        </w:trPr>
        <w:tc>
          <w:tcPr>
            <w:tcW w:w="1813" w:type="pct"/>
          </w:tcPr>
          <w:p w14:paraId="31D2E425" w14:textId="77777777" w:rsidR="006C2D6C" w:rsidRPr="00587444" w:rsidRDefault="006C2D6C" w:rsidP="009A253C">
            <w:pPr>
              <w:spacing w:after="0" w:line="240" w:lineRule="auto"/>
              <w:rPr>
                <w:rFonts w:ascii="Arial" w:eastAsia="Calibri" w:hAnsi="Arial" w:cs="Arial"/>
                <w:b/>
                <w:bCs/>
                <w:sz w:val="18"/>
                <w:szCs w:val="18"/>
                <w:lang w:val="en-GB"/>
              </w:rPr>
            </w:pPr>
            <w:r w:rsidRPr="00587444">
              <w:rPr>
                <w:rFonts w:ascii="Arial" w:eastAsia="Calibri" w:hAnsi="Arial" w:cs="Arial"/>
                <w:b/>
                <w:bCs/>
                <w:sz w:val="18"/>
                <w:szCs w:val="18"/>
                <w:lang w:val="en-GB"/>
              </w:rPr>
              <w:br w:type="page"/>
              <w:t>Group</w:t>
            </w:r>
          </w:p>
        </w:tc>
        <w:tc>
          <w:tcPr>
            <w:tcW w:w="3187" w:type="pct"/>
            <w:gridSpan w:val="5"/>
            <w:vAlign w:val="bottom"/>
          </w:tcPr>
          <w:p w14:paraId="02872009" w14:textId="77777777" w:rsidR="006C2D6C" w:rsidRPr="00587444" w:rsidRDefault="006C2D6C" w:rsidP="009A253C">
            <w:pPr>
              <w:spacing w:after="0" w:line="240" w:lineRule="auto"/>
              <w:jc w:val="right"/>
              <w:rPr>
                <w:rFonts w:ascii="Arial" w:eastAsia="Calibri" w:hAnsi="Arial" w:cs="Arial"/>
                <w:b/>
                <w:sz w:val="18"/>
                <w:szCs w:val="18"/>
                <w:lang w:val="en-GB"/>
              </w:rPr>
            </w:pPr>
          </w:p>
        </w:tc>
      </w:tr>
      <w:tr w:rsidR="006C2D6C" w:rsidRPr="00587444" w14:paraId="7FCA451C" w14:textId="77777777" w:rsidTr="009A253C">
        <w:trPr>
          <w:trHeight w:val="44"/>
        </w:trPr>
        <w:tc>
          <w:tcPr>
            <w:tcW w:w="1813" w:type="pct"/>
          </w:tcPr>
          <w:p w14:paraId="21514942" w14:textId="77777777" w:rsidR="006C2D6C" w:rsidRPr="00587444" w:rsidRDefault="006C2D6C" w:rsidP="009A253C">
            <w:pPr>
              <w:spacing w:after="0" w:line="240" w:lineRule="auto"/>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Pr>
                <w:rFonts w:ascii="Arial" w:eastAsia="Calibri" w:hAnsi="Arial" w:cs="Arial"/>
                <w:b/>
                <w:bCs/>
                <w:sz w:val="18"/>
                <w:szCs w:val="18"/>
                <w:lang w:val="en-GB"/>
              </w:rPr>
              <w:t>3</w:t>
            </w:r>
          </w:p>
        </w:tc>
        <w:tc>
          <w:tcPr>
            <w:tcW w:w="650" w:type="pct"/>
            <w:vAlign w:val="bottom"/>
          </w:tcPr>
          <w:p w14:paraId="46741CAD" w14:textId="77777777" w:rsidR="006C2D6C" w:rsidRPr="00587444" w:rsidRDefault="006C2D6C" w:rsidP="009A253C">
            <w:pPr>
              <w:spacing w:after="0" w:line="240" w:lineRule="auto"/>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50" w:type="pct"/>
            <w:vAlign w:val="bottom"/>
          </w:tcPr>
          <w:p w14:paraId="6F7CFF6C" w14:textId="77777777" w:rsidR="006C2D6C" w:rsidRPr="00587444" w:rsidRDefault="006C2D6C" w:rsidP="009A253C">
            <w:pPr>
              <w:spacing w:after="0" w:line="240" w:lineRule="auto"/>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3" w:type="pct"/>
            <w:vAlign w:val="bottom"/>
          </w:tcPr>
          <w:p w14:paraId="295FC5A0" w14:textId="77777777" w:rsidR="006C2D6C" w:rsidRPr="00587444" w:rsidRDefault="006C2D6C" w:rsidP="009A253C">
            <w:pPr>
              <w:spacing w:after="0" w:line="240" w:lineRule="auto"/>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5" w:type="pct"/>
            <w:vAlign w:val="bottom"/>
          </w:tcPr>
          <w:p w14:paraId="5A2D5A79" w14:textId="77777777" w:rsidR="006C2D6C" w:rsidRPr="00587444" w:rsidRDefault="006C2D6C" w:rsidP="009A253C">
            <w:pPr>
              <w:spacing w:after="0" w:line="240" w:lineRule="auto"/>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39" w:type="pct"/>
            <w:vAlign w:val="bottom"/>
          </w:tcPr>
          <w:p w14:paraId="18F4BB83" w14:textId="77777777" w:rsidR="006C2D6C" w:rsidRPr="00587444" w:rsidRDefault="006C2D6C" w:rsidP="009A253C">
            <w:pPr>
              <w:spacing w:after="0" w:line="240" w:lineRule="auto"/>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6C2D6C" w:rsidRPr="00587444" w14:paraId="0B2AE09E" w14:textId="77777777" w:rsidTr="009A253C">
        <w:trPr>
          <w:trHeight w:val="44"/>
        </w:trPr>
        <w:tc>
          <w:tcPr>
            <w:tcW w:w="1813" w:type="pct"/>
          </w:tcPr>
          <w:p w14:paraId="0DCA500A" w14:textId="77777777" w:rsidR="006C2D6C" w:rsidRPr="00587444" w:rsidRDefault="006C2D6C" w:rsidP="009A253C">
            <w:pPr>
              <w:spacing w:after="0" w:line="240" w:lineRule="auto"/>
              <w:rPr>
                <w:rFonts w:ascii="Arial" w:eastAsia="Calibri" w:hAnsi="Arial" w:cs="Arial"/>
                <w:b/>
                <w:bCs/>
                <w:sz w:val="18"/>
                <w:szCs w:val="18"/>
                <w:lang w:val="en-GB"/>
              </w:rPr>
            </w:pPr>
          </w:p>
        </w:tc>
        <w:tc>
          <w:tcPr>
            <w:tcW w:w="650" w:type="pct"/>
          </w:tcPr>
          <w:p w14:paraId="256D55B1" w14:textId="77777777" w:rsidR="006C2D6C" w:rsidRPr="00587444" w:rsidRDefault="006C2D6C" w:rsidP="009A253C">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50" w:type="pct"/>
          </w:tcPr>
          <w:p w14:paraId="6E7D3AC5" w14:textId="77777777" w:rsidR="006C2D6C" w:rsidRPr="00587444" w:rsidRDefault="006C2D6C" w:rsidP="009A253C">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55447EBE" w14:textId="77777777" w:rsidR="006C2D6C" w:rsidRPr="00587444" w:rsidRDefault="006C2D6C" w:rsidP="009A253C">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5" w:type="pct"/>
          </w:tcPr>
          <w:p w14:paraId="3FBF1D82" w14:textId="77777777" w:rsidR="006C2D6C" w:rsidRPr="00587444" w:rsidRDefault="006C2D6C" w:rsidP="009A253C">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39" w:type="pct"/>
          </w:tcPr>
          <w:p w14:paraId="21DBDFF1" w14:textId="77777777" w:rsidR="006C2D6C" w:rsidRPr="00587444" w:rsidRDefault="006C2D6C" w:rsidP="009A253C">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6C2D6C" w:rsidRPr="00587444" w14:paraId="60B0F5CD" w14:textId="77777777" w:rsidTr="009A253C">
        <w:trPr>
          <w:trHeight w:val="44"/>
        </w:trPr>
        <w:tc>
          <w:tcPr>
            <w:tcW w:w="1813" w:type="pct"/>
          </w:tcPr>
          <w:p w14:paraId="06F7CC7E" w14:textId="77777777" w:rsidR="006C2D6C" w:rsidRPr="00587444" w:rsidRDefault="006C2D6C" w:rsidP="009A253C">
            <w:pPr>
              <w:spacing w:after="0" w:line="240" w:lineRule="auto"/>
              <w:rPr>
                <w:rFonts w:ascii="Arial" w:eastAsia="Calibri" w:hAnsi="Arial" w:cs="Arial"/>
                <w:b/>
                <w:bCs/>
                <w:sz w:val="18"/>
                <w:szCs w:val="18"/>
                <w:lang w:val="en-GB"/>
              </w:rPr>
            </w:pPr>
          </w:p>
        </w:tc>
        <w:tc>
          <w:tcPr>
            <w:tcW w:w="650" w:type="pct"/>
          </w:tcPr>
          <w:p w14:paraId="6B6CAF00" w14:textId="77777777" w:rsidR="006C2D6C" w:rsidRPr="00587444" w:rsidRDefault="006C2D6C" w:rsidP="009A253C">
            <w:pPr>
              <w:spacing w:after="0" w:line="240" w:lineRule="auto"/>
              <w:jc w:val="right"/>
              <w:rPr>
                <w:rFonts w:ascii="Arial" w:eastAsia="Calibri" w:hAnsi="Arial" w:cs="Arial"/>
                <w:b/>
                <w:sz w:val="18"/>
                <w:szCs w:val="18"/>
                <w:lang w:val="en-GB"/>
              </w:rPr>
            </w:pPr>
          </w:p>
        </w:tc>
        <w:tc>
          <w:tcPr>
            <w:tcW w:w="650" w:type="pct"/>
          </w:tcPr>
          <w:p w14:paraId="438279CD" w14:textId="77777777" w:rsidR="006C2D6C" w:rsidRPr="00587444" w:rsidRDefault="006C2D6C" w:rsidP="009A253C">
            <w:pPr>
              <w:spacing w:after="0" w:line="240" w:lineRule="auto"/>
              <w:jc w:val="right"/>
              <w:rPr>
                <w:rFonts w:ascii="Arial" w:eastAsia="Calibri" w:hAnsi="Arial" w:cs="Arial"/>
                <w:b/>
                <w:sz w:val="18"/>
                <w:szCs w:val="18"/>
                <w:lang w:val="en-GB"/>
              </w:rPr>
            </w:pPr>
          </w:p>
        </w:tc>
        <w:tc>
          <w:tcPr>
            <w:tcW w:w="643" w:type="pct"/>
          </w:tcPr>
          <w:p w14:paraId="7F878F66" w14:textId="77777777" w:rsidR="006C2D6C" w:rsidRPr="00587444" w:rsidRDefault="006C2D6C" w:rsidP="009A253C">
            <w:pPr>
              <w:spacing w:after="0" w:line="240" w:lineRule="auto"/>
              <w:jc w:val="right"/>
              <w:rPr>
                <w:rFonts w:ascii="Arial" w:eastAsia="Calibri" w:hAnsi="Arial" w:cs="Arial"/>
                <w:b/>
                <w:sz w:val="18"/>
                <w:szCs w:val="18"/>
                <w:lang w:val="en-GB"/>
              </w:rPr>
            </w:pPr>
          </w:p>
        </w:tc>
        <w:tc>
          <w:tcPr>
            <w:tcW w:w="605" w:type="pct"/>
          </w:tcPr>
          <w:p w14:paraId="0E954BC5" w14:textId="77777777" w:rsidR="006C2D6C" w:rsidRPr="00587444" w:rsidRDefault="006C2D6C" w:rsidP="009A253C">
            <w:pPr>
              <w:spacing w:after="0" w:line="240" w:lineRule="auto"/>
              <w:jc w:val="right"/>
              <w:rPr>
                <w:rFonts w:ascii="Arial" w:eastAsia="Calibri" w:hAnsi="Arial" w:cs="Arial"/>
                <w:b/>
                <w:sz w:val="18"/>
                <w:szCs w:val="18"/>
                <w:lang w:val="en-GB"/>
              </w:rPr>
            </w:pPr>
          </w:p>
        </w:tc>
        <w:tc>
          <w:tcPr>
            <w:tcW w:w="639" w:type="pct"/>
          </w:tcPr>
          <w:p w14:paraId="10888708" w14:textId="77777777" w:rsidR="006C2D6C" w:rsidRPr="00587444" w:rsidRDefault="006C2D6C" w:rsidP="009A253C">
            <w:pPr>
              <w:spacing w:after="0" w:line="240" w:lineRule="auto"/>
              <w:jc w:val="right"/>
              <w:rPr>
                <w:rFonts w:ascii="Arial" w:eastAsia="Calibri" w:hAnsi="Arial" w:cs="Arial"/>
                <w:b/>
                <w:sz w:val="18"/>
                <w:szCs w:val="18"/>
                <w:lang w:val="en-GB"/>
              </w:rPr>
            </w:pPr>
          </w:p>
        </w:tc>
      </w:tr>
      <w:tr w:rsidR="006C2D6C" w:rsidRPr="00587444" w14:paraId="128E12E9" w14:textId="77777777" w:rsidTr="009A253C">
        <w:trPr>
          <w:trHeight w:val="166"/>
        </w:trPr>
        <w:tc>
          <w:tcPr>
            <w:tcW w:w="1813" w:type="pct"/>
            <w:vAlign w:val="bottom"/>
          </w:tcPr>
          <w:p w14:paraId="7FD2A6A4" w14:textId="77777777" w:rsidR="006C2D6C" w:rsidRPr="00587444" w:rsidRDefault="006C2D6C" w:rsidP="009A253C">
            <w:pPr>
              <w:tabs>
                <w:tab w:val="right" w:pos="1202"/>
              </w:tabs>
              <w:spacing w:after="0" w:line="240" w:lineRule="auto"/>
              <w:outlineLvl w:val="0"/>
              <w:rPr>
                <w:rFonts w:ascii="Arial" w:eastAsia="Calibri" w:hAnsi="Arial" w:cs="Arial"/>
                <w:sz w:val="18"/>
                <w:szCs w:val="18"/>
                <w:lang w:val="en-GB"/>
              </w:rPr>
            </w:pPr>
            <w:r w:rsidRPr="00587444">
              <w:rPr>
                <w:rFonts w:ascii="Arial" w:eastAsia="Calibri" w:hAnsi="Arial" w:cs="Arial"/>
                <w:sz w:val="18"/>
                <w:szCs w:val="18"/>
                <w:lang w:val="en-GB"/>
              </w:rPr>
              <w:t xml:space="preserve">Balance </w:t>
            </w:r>
            <w:proofErr w:type="gramStart"/>
            <w:r w:rsidRPr="00587444">
              <w:rPr>
                <w:rFonts w:ascii="Arial" w:eastAsia="Calibri" w:hAnsi="Arial" w:cs="Arial"/>
                <w:sz w:val="18"/>
                <w:szCs w:val="18"/>
                <w:lang w:val="en-GB"/>
              </w:rPr>
              <w:t>at</w:t>
            </w:r>
            <w:proofErr w:type="gramEnd"/>
            <w:r w:rsidRPr="00587444">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50" w:type="pct"/>
            <w:shd w:val="clear" w:color="auto" w:fill="auto"/>
          </w:tcPr>
          <w:p w14:paraId="4F4FD45E" w14:textId="77777777" w:rsidR="006C2D6C" w:rsidRPr="00587444" w:rsidRDefault="006C2D6C" w:rsidP="009A253C">
            <w:pPr>
              <w:spacing w:after="0" w:line="240" w:lineRule="auto"/>
              <w:jc w:val="right"/>
              <w:rPr>
                <w:rFonts w:ascii="Arial" w:eastAsia="Calibri" w:hAnsi="Arial" w:cs="Arial"/>
                <w:sz w:val="18"/>
                <w:szCs w:val="18"/>
                <w:lang w:val="en-GB"/>
              </w:rPr>
            </w:pPr>
            <w:r w:rsidRPr="00067DF8">
              <w:rPr>
                <w:rFonts w:ascii="Arial" w:eastAsia="Calibri" w:hAnsi="Arial" w:cs="Arial"/>
                <w:color w:val="000000" w:themeColor="text1"/>
                <w:sz w:val="18"/>
                <w:szCs w:val="18"/>
              </w:rPr>
              <w:t>805</w:t>
            </w:r>
          </w:p>
        </w:tc>
        <w:tc>
          <w:tcPr>
            <w:tcW w:w="650" w:type="pct"/>
            <w:tcBorders>
              <w:top w:val="nil"/>
              <w:left w:val="nil"/>
              <w:bottom w:val="nil"/>
              <w:right w:val="nil"/>
            </w:tcBorders>
            <w:shd w:val="clear" w:color="auto" w:fill="auto"/>
            <w:vAlign w:val="center"/>
          </w:tcPr>
          <w:p w14:paraId="4492FE7A" w14:textId="77777777" w:rsidR="006C2D6C" w:rsidRPr="00587444" w:rsidRDefault="006C2D6C" w:rsidP="009A253C">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43" w:type="pct"/>
            <w:tcBorders>
              <w:top w:val="nil"/>
              <w:left w:val="nil"/>
              <w:bottom w:val="nil"/>
              <w:right w:val="nil"/>
            </w:tcBorders>
            <w:shd w:val="clear" w:color="auto" w:fill="auto"/>
            <w:vAlign w:val="center"/>
          </w:tcPr>
          <w:p w14:paraId="5639707A" w14:textId="77777777" w:rsidR="006C2D6C" w:rsidRPr="00587444" w:rsidRDefault="006C2D6C" w:rsidP="009A253C">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05" w:type="pct"/>
            <w:tcBorders>
              <w:top w:val="nil"/>
              <w:left w:val="nil"/>
              <w:bottom w:val="nil"/>
              <w:right w:val="nil"/>
            </w:tcBorders>
            <w:shd w:val="clear" w:color="auto" w:fill="auto"/>
            <w:vAlign w:val="center"/>
          </w:tcPr>
          <w:p w14:paraId="749CD035" w14:textId="77777777" w:rsidR="006C2D6C" w:rsidRPr="00587444" w:rsidRDefault="006C2D6C" w:rsidP="009A253C">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39" w:type="pct"/>
            <w:shd w:val="clear" w:color="auto" w:fill="auto"/>
          </w:tcPr>
          <w:p w14:paraId="3EEC83EE" w14:textId="77777777" w:rsidR="006C2D6C" w:rsidRPr="00587444" w:rsidRDefault="006C2D6C" w:rsidP="009A253C">
            <w:pPr>
              <w:spacing w:after="0" w:line="240" w:lineRule="auto"/>
              <w:jc w:val="right"/>
              <w:rPr>
                <w:rFonts w:ascii="Arial" w:eastAsia="Calibri" w:hAnsi="Arial" w:cs="Arial"/>
                <w:sz w:val="18"/>
                <w:szCs w:val="18"/>
                <w:lang w:val="en-GB"/>
              </w:rPr>
            </w:pPr>
            <w:r w:rsidRPr="00F959D0">
              <w:rPr>
                <w:rFonts w:ascii="Arial" w:eastAsia="Calibri" w:hAnsi="Arial" w:cs="Arial"/>
                <w:b/>
                <w:bCs/>
                <w:color w:val="000000" w:themeColor="text1"/>
                <w:sz w:val="18"/>
                <w:szCs w:val="18"/>
              </w:rPr>
              <w:t>805</w:t>
            </w:r>
          </w:p>
        </w:tc>
      </w:tr>
      <w:tr w:rsidR="006C2D6C" w:rsidRPr="00587444" w14:paraId="6896ADE7" w14:textId="77777777" w:rsidTr="009A253C">
        <w:trPr>
          <w:trHeight w:val="166"/>
        </w:trPr>
        <w:tc>
          <w:tcPr>
            <w:tcW w:w="1813" w:type="pct"/>
            <w:vAlign w:val="bottom"/>
          </w:tcPr>
          <w:p w14:paraId="6F783920" w14:textId="77777777" w:rsidR="006C2D6C" w:rsidRPr="00587444" w:rsidRDefault="006C2D6C" w:rsidP="009A253C">
            <w:pPr>
              <w:tabs>
                <w:tab w:val="right" w:pos="1202"/>
              </w:tabs>
              <w:spacing w:after="0" w:line="240" w:lineRule="auto"/>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50" w:type="pct"/>
            <w:shd w:val="clear" w:color="auto" w:fill="auto"/>
            <w:vAlign w:val="bottom"/>
          </w:tcPr>
          <w:p w14:paraId="72348193" w14:textId="77777777" w:rsidR="006C2D6C" w:rsidRPr="00587444" w:rsidRDefault="006C2D6C" w:rsidP="009A253C">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shd w:val="clear" w:color="auto" w:fill="auto"/>
            <w:vAlign w:val="center"/>
          </w:tcPr>
          <w:p w14:paraId="635BD578" w14:textId="77777777" w:rsidR="006C2D6C" w:rsidRPr="00587444" w:rsidRDefault="006C2D6C" w:rsidP="009A253C">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43" w:type="pct"/>
            <w:tcBorders>
              <w:top w:val="nil"/>
              <w:left w:val="nil"/>
              <w:bottom w:val="nil"/>
              <w:right w:val="nil"/>
            </w:tcBorders>
            <w:shd w:val="clear" w:color="auto" w:fill="auto"/>
            <w:vAlign w:val="center"/>
          </w:tcPr>
          <w:p w14:paraId="55193A2E" w14:textId="77777777" w:rsidR="006C2D6C" w:rsidRPr="00587444" w:rsidRDefault="006C2D6C" w:rsidP="009A253C">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05" w:type="pct"/>
            <w:tcBorders>
              <w:top w:val="nil"/>
              <w:left w:val="nil"/>
              <w:bottom w:val="nil"/>
              <w:right w:val="nil"/>
            </w:tcBorders>
            <w:shd w:val="clear" w:color="auto" w:fill="auto"/>
            <w:vAlign w:val="center"/>
          </w:tcPr>
          <w:p w14:paraId="43D9CB88" w14:textId="77777777" w:rsidR="006C2D6C" w:rsidRPr="00587444" w:rsidRDefault="006C2D6C" w:rsidP="009A253C">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39" w:type="pct"/>
            <w:shd w:val="clear" w:color="auto" w:fill="auto"/>
            <w:vAlign w:val="bottom"/>
          </w:tcPr>
          <w:p w14:paraId="1561EB90" w14:textId="77777777" w:rsidR="006C2D6C" w:rsidRPr="00587444" w:rsidRDefault="006C2D6C" w:rsidP="009A253C">
            <w:pPr>
              <w:spacing w:after="0" w:line="240" w:lineRule="auto"/>
              <w:jc w:val="right"/>
              <w:rPr>
                <w:rFonts w:ascii="Arial" w:eastAsia="Calibri" w:hAnsi="Arial" w:cs="Arial"/>
                <w:sz w:val="18"/>
                <w:szCs w:val="18"/>
                <w:lang w:val="en-GB"/>
              </w:rPr>
            </w:pPr>
            <w:r w:rsidRPr="00F959D0">
              <w:rPr>
                <w:rFonts w:ascii="Arial" w:eastAsia="Calibri" w:hAnsi="Arial" w:cs="Arial"/>
                <w:b/>
                <w:bCs/>
                <w:color w:val="000000" w:themeColor="text1"/>
                <w:sz w:val="18"/>
                <w:szCs w:val="18"/>
              </w:rPr>
              <w:t>-</w:t>
            </w:r>
          </w:p>
        </w:tc>
      </w:tr>
      <w:tr w:rsidR="006C2D6C" w:rsidRPr="00587444" w14:paraId="08E1ADE1" w14:textId="77777777" w:rsidTr="009A253C">
        <w:trPr>
          <w:trHeight w:val="166"/>
        </w:trPr>
        <w:tc>
          <w:tcPr>
            <w:tcW w:w="1813" w:type="pct"/>
            <w:vAlign w:val="bottom"/>
          </w:tcPr>
          <w:p w14:paraId="779A78C4" w14:textId="77777777" w:rsidR="006C2D6C" w:rsidRPr="00587444" w:rsidRDefault="006C2D6C" w:rsidP="009A253C">
            <w:pPr>
              <w:tabs>
                <w:tab w:val="right" w:pos="1202"/>
              </w:tabs>
              <w:spacing w:after="0" w:line="240" w:lineRule="auto"/>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50" w:type="pct"/>
            <w:shd w:val="clear" w:color="auto" w:fill="auto"/>
            <w:vAlign w:val="bottom"/>
          </w:tcPr>
          <w:p w14:paraId="7C17EF16" w14:textId="77777777" w:rsidR="006C2D6C" w:rsidRPr="00587444" w:rsidRDefault="006C2D6C" w:rsidP="009A253C">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shd w:val="clear" w:color="auto" w:fill="auto"/>
            <w:vAlign w:val="center"/>
          </w:tcPr>
          <w:p w14:paraId="3D3C10CF" w14:textId="77777777" w:rsidR="006C2D6C" w:rsidRPr="00587444" w:rsidRDefault="006C2D6C" w:rsidP="009A253C">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43" w:type="pct"/>
            <w:tcBorders>
              <w:top w:val="nil"/>
              <w:left w:val="nil"/>
              <w:bottom w:val="nil"/>
              <w:right w:val="nil"/>
            </w:tcBorders>
            <w:shd w:val="clear" w:color="auto" w:fill="auto"/>
            <w:vAlign w:val="center"/>
          </w:tcPr>
          <w:p w14:paraId="445DABBE" w14:textId="77777777" w:rsidR="006C2D6C" w:rsidRPr="00587444" w:rsidRDefault="006C2D6C" w:rsidP="009A253C">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05" w:type="pct"/>
            <w:tcBorders>
              <w:top w:val="nil"/>
              <w:left w:val="nil"/>
              <w:bottom w:val="nil"/>
              <w:right w:val="nil"/>
            </w:tcBorders>
            <w:shd w:val="clear" w:color="auto" w:fill="auto"/>
            <w:vAlign w:val="center"/>
          </w:tcPr>
          <w:p w14:paraId="589269FE" w14:textId="77777777" w:rsidR="006C2D6C" w:rsidRPr="00587444" w:rsidRDefault="006C2D6C" w:rsidP="009A253C">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39" w:type="pct"/>
            <w:shd w:val="clear" w:color="auto" w:fill="auto"/>
            <w:vAlign w:val="bottom"/>
          </w:tcPr>
          <w:p w14:paraId="03F92A8A" w14:textId="77777777" w:rsidR="006C2D6C" w:rsidRPr="00587444" w:rsidRDefault="006C2D6C" w:rsidP="009A253C">
            <w:pPr>
              <w:spacing w:after="0" w:line="240" w:lineRule="auto"/>
              <w:jc w:val="right"/>
              <w:rPr>
                <w:rFonts w:ascii="Arial" w:eastAsia="Calibri" w:hAnsi="Arial" w:cs="Arial"/>
                <w:sz w:val="18"/>
                <w:szCs w:val="18"/>
                <w:lang w:val="en-GB"/>
              </w:rPr>
            </w:pPr>
            <w:r w:rsidRPr="00F959D0">
              <w:rPr>
                <w:rFonts w:ascii="Arial" w:eastAsia="Calibri" w:hAnsi="Arial" w:cs="Arial"/>
                <w:b/>
                <w:bCs/>
                <w:color w:val="000000" w:themeColor="text1"/>
                <w:sz w:val="18"/>
                <w:szCs w:val="18"/>
              </w:rPr>
              <w:t>-</w:t>
            </w:r>
          </w:p>
        </w:tc>
      </w:tr>
      <w:tr w:rsidR="006C2D6C" w:rsidRPr="00587444" w14:paraId="2B5347AB" w14:textId="77777777" w:rsidTr="009A253C">
        <w:trPr>
          <w:trHeight w:val="166"/>
        </w:trPr>
        <w:tc>
          <w:tcPr>
            <w:tcW w:w="1813" w:type="pct"/>
            <w:vAlign w:val="bottom"/>
          </w:tcPr>
          <w:p w14:paraId="54D837A0" w14:textId="77777777" w:rsidR="006C2D6C" w:rsidRPr="00587444" w:rsidRDefault="006C2D6C" w:rsidP="009A253C">
            <w:pPr>
              <w:tabs>
                <w:tab w:val="right" w:pos="1202"/>
              </w:tabs>
              <w:spacing w:after="0" w:line="240" w:lineRule="auto"/>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50" w:type="pct"/>
            <w:shd w:val="clear" w:color="auto" w:fill="auto"/>
            <w:vAlign w:val="bottom"/>
          </w:tcPr>
          <w:p w14:paraId="05DAD962" w14:textId="77777777" w:rsidR="006C2D6C" w:rsidRPr="00587444" w:rsidRDefault="006C2D6C" w:rsidP="009A253C">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shd w:val="clear" w:color="auto" w:fill="auto"/>
            <w:vAlign w:val="center"/>
          </w:tcPr>
          <w:p w14:paraId="37D2396D" w14:textId="77777777" w:rsidR="006C2D6C" w:rsidRPr="00587444" w:rsidRDefault="006C2D6C" w:rsidP="009A253C">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43" w:type="pct"/>
            <w:tcBorders>
              <w:top w:val="nil"/>
              <w:left w:val="nil"/>
              <w:bottom w:val="nil"/>
              <w:right w:val="nil"/>
            </w:tcBorders>
            <w:shd w:val="clear" w:color="auto" w:fill="auto"/>
            <w:vAlign w:val="center"/>
          </w:tcPr>
          <w:p w14:paraId="16F1E69D" w14:textId="77777777" w:rsidR="006C2D6C" w:rsidRPr="00587444" w:rsidRDefault="006C2D6C" w:rsidP="009A253C">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05" w:type="pct"/>
            <w:tcBorders>
              <w:top w:val="nil"/>
              <w:left w:val="nil"/>
              <w:bottom w:val="nil"/>
              <w:right w:val="nil"/>
            </w:tcBorders>
            <w:shd w:val="clear" w:color="auto" w:fill="auto"/>
            <w:vAlign w:val="center"/>
          </w:tcPr>
          <w:p w14:paraId="5928CA9C" w14:textId="77777777" w:rsidR="006C2D6C" w:rsidRPr="00587444" w:rsidRDefault="006C2D6C" w:rsidP="009A253C">
            <w:pPr>
              <w:spacing w:after="0" w:line="240" w:lineRule="auto"/>
              <w:jc w:val="right"/>
              <w:rPr>
                <w:rFonts w:ascii="Arial" w:eastAsia="Calibri" w:hAnsi="Arial" w:cs="Arial"/>
                <w:sz w:val="18"/>
                <w:szCs w:val="18"/>
                <w:lang w:val="en-GB"/>
              </w:rPr>
            </w:pPr>
            <w:r w:rsidRPr="00E157E0">
              <w:rPr>
                <w:rFonts w:ascii="Arial" w:hAnsi="Arial" w:cs="Arial"/>
                <w:sz w:val="18"/>
                <w:szCs w:val="18"/>
              </w:rPr>
              <w:t xml:space="preserve">               - </w:t>
            </w:r>
          </w:p>
        </w:tc>
        <w:tc>
          <w:tcPr>
            <w:tcW w:w="639" w:type="pct"/>
            <w:shd w:val="clear" w:color="auto" w:fill="auto"/>
            <w:vAlign w:val="bottom"/>
          </w:tcPr>
          <w:p w14:paraId="0CF197A5" w14:textId="77777777" w:rsidR="006C2D6C" w:rsidRPr="00587444" w:rsidRDefault="006C2D6C" w:rsidP="009A253C">
            <w:pPr>
              <w:spacing w:after="0" w:line="240" w:lineRule="auto"/>
              <w:jc w:val="right"/>
              <w:rPr>
                <w:rFonts w:ascii="Arial" w:eastAsia="Calibri" w:hAnsi="Arial" w:cs="Arial"/>
                <w:sz w:val="18"/>
                <w:szCs w:val="18"/>
                <w:lang w:val="en-GB"/>
              </w:rPr>
            </w:pPr>
            <w:r w:rsidRPr="00F959D0">
              <w:rPr>
                <w:rFonts w:ascii="Arial" w:eastAsia="Calibri" w:hAnsi="Arial" w:cs="Arial"/>
                <w:b/>
                <w:bCs/>
                <w:color w:val="000000" w:themeColor="text1"/>
                <w:sz w:val="18"/>
                <w:szCs w:val="18"/>
              </w:rPr>
              <w:t>-</w:t>
            </w:r>
          </w:p>
        </w:tc>
      </w:tr>
      <w:tr w:rsidR="006C2D6C" w:rsidRPr="00587444" w14:paraId="050161F5" w14:textId="77777777" w:rsidTr="009A253C">
        <w:trPr>
          <w:trHeight w:val="166"/>
        </w:trPr>
        <w:tc>
          <w:tcPr>
            <w:tcW w:w="1813" w:type="pct"/>
            <w:vAlign w:val="bottom"/>
          </w:tcPr>
          <w:p w14:paraId="34F143D6" w14:textId="77777777" w:rsidR="006C2D6C" w:rsidRPr="00587444" w:rsidRDefault="006C2D6C" w:rsidP="009A253C">
            <w:pPr>
              <w:tabs>
                <w:tab w:val="right" w:pos="1202"/>
              </w:tabs>
              <w:spacing w:after="0" w:line="240" w:lineRule="auto"/>
              <w:outlineLvl w:val="0"/>
              <w:rPr>
                <w:rFonts w:ascii="Arial" w:eastAsia="Calibri" w:hAnsi="Arial" w:cs="Arial"/>
                <w:sz w:val="18"/>
                <w:szCs w:val="18"/>
                <w:highlight w:val="yellow"/>
                <w:lang w:val="en-GB"/>
              </w:rPr>
            </w:pPr>
            <w:r w:rsidRPr="00587444">
              <w:rPr>
                <w:rFonts w:ascii="Arial" w:eastAsia="Calibri" w:hAnsi="Arial" w:cs="Arial"/>
                <w:sz w:val="18"/>
                <w:szCs w:val="18"/>
                <w:lang w:val="en-GB"/>
              </w:rPr>
              <w:t xml:space="preserve">Net </w:t>
            </w:r>
            <w:r>
              <w:rPr>
                <w:rFonts w:ascii="Arial" w:eastAsia="Calibri" w:hAnsi="Arial" w:cs="Arial"/>
                <w:sz w:val="18"/>
                <w:szCs w:val="18"/>
                <w:lang w:val="en-GB"/>
              </w:rPr>
              <w:t>(release)</w:t>
            </w:r>
            <w:r w:rsidRPr="00587444" w:rsidDel="00515E45">
              <w:rPr>
                <w:rFonts w:ascii="Arial" w:eastAsia="Calibri" w:hAnsi="Arial" w:cs="Arial"/>
                <w:sz w:val="18"/>
                <w:szCs w:val="18"/>
                <w:lang w:val="en-GB"/>
              </w:rPr>
              <w:t xml:space="preserve"> </w:t>
            </w:r>
            <w:r w:rsidRPr="00587444">
              <w:rPr>
                <w:rFonts w:ascii="Arial" w:eastAsia="Calibri" w:hAnsi="Arial" w:cs="Arial"/>
                <w:sz w:val="18"/>
                <w:szCs w:val="18"/>
                <w:lang w:val="en-GB"/>
              </w:rPr>
              <w:t>of loss allowance</w:t>
            </w:r>
          </w:p>
        </w:tc>
        <w:tc>
          <w:tcPr>
            <w:tcW w:w="650" w:type="pct"/>
            <w:shd w:val="clear" w:color="auto" w:fill="auto"/>
            <w:vAlign w:val="bottom"/>
          </w:tcPr>
          <w:p w14:paraId="26C444FB" w14:textId="77777777" w:rsidR="006C2D6C" w:rsidRPr="00587444" w:rsidRDefault="006C2D6C" w:rsidP="009A253C">
            <w:pPr>
              <w:spacing w:after="0" w:line="240" w:lineRule="auto"/>
              <w:jc w:val="right"/>
              <w:rPr>
                <w:rFonts w:ascii="Arial" w:eastAsia="Calibri" w:hAnsi="Arial" w:cs="Arial"/>
                <w:color w:val="000000"/>
                <w:sz w:val="18"/>
                <w:szCs w:val="18"/>
              </w:rPr>
            </w:pPr>
            <w:r w:rsidRPr="00067DF8">
              <w:rPr>
                <w:rFonts w:ascii="Arial" w:eastAsia="Calibri" w:hAnsi="Arial" w:cs="Arial"/>
                <w:color w:val="000000" w:themeColor="text1"/>
                <w:sz w:val="18"/>
                <w:szCs w:val="18"/>
              </w:rPr>
              <w:t>(646)</w:t>
            </w:r>
          </w:p>
        </w:tc>
        <w:tc>
          <w:tcPr>
            <w:tcW w:w="650" w:type="pct"/>
            <w:tcBorders>
              <w:top w:val="nil"/>
              <w:left w:val="nil"/>
              <w:bottom w:val="nil"/>
              <w:right w:val="nil"/>
            </w:tcBorders>
            <w:shd w:val="clear" w:color="auto" w:fill="auto"/>
            <w:vAlign w:val="bottom"/>
          </w:tcPr>
          <w:p w14:paraId="52971BA9" w14:textId="77777777" w:rsidR="006C2D6C" w:rsidRPr="00587444" w:rsidRDefault="006C2D6C" w:rsidP="009A253C">
            <w:pPr>
              <w:spacing w:after="0" w:line="240" w:lineRule="auto"/>
              <w:jc w:val="right"/>
              <w:rPr>
                <w:rFonts w:ascii="Arial" w:eastAsia="Calibri" w:hAnsi="Arial" w:cs="Arial"/>
                <w:color w:val="000000"/>
                <w:sz w:val="18"/>
                <w:szCs w:val="18"/>
              </w:rPr>
            </w:pPr>
            <w:r w:rsidRPr="00E157E0">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0A0D115E" w14:textId="77777777" w:rsidR="006C2D6C" w:rsidRPr="00587444" w:rsidRDefault="006C2D6C" w:rsidP="009A253C">
            <w:pPr>
              <w:spacing w:after="0" w:line="240" w:lineRule="auto"/>
              <w:jc w:val="right"/>
              <w:rPr>
                <w:rFonts w:ascii="Arial" w:eastAsia="Calibri" w:hAnsi="Arial" w:cs="Arial"/>
                <w:color w:val="000000"/>
                <w:sz w:val="18"/>
                <w:szCs w:val="18"/>
              </w:rPr>
            </w:pPr>
            <w:r w:rsidRPr="00E157E0">
              <w:rPr>
                <w:rFonts w:ascii="Arial" w:hAnsi="Arial" w:cs="Arial"/>
                <w:sz w:val="18"/>
                <w:szCs w:val="18"/>
              </w:rPr>
              <w:t xml:space="preserve">               - </w:t>
            </w:r>
          </w:p>
        </w:tc>
        <w:tc>
          <w:tcPr>
            <w:tcW w:w="605" w:type="pct"/>
            <w:tcBorders>
              <w:top w:val="nil"/>
              <w:left w:val="nil"/>
              <w:bottom w:val="nil"/>
              <w:right w:val="nil"/>
            </w:tcBorders>
            <w:shd w:val="clear" w:color="auto" w:fill="auto"/>
            <w:vAlign w:val="bottom"/>
          </w:tcPr>
          <w:p w14:paraId="325FF700" w14:textId="77777777" w:rsidR="006C2D6C" w:rsidRPr="00587444" w:rsidRDefault="006C2D6C" w:rsidP="009A253C">
            <w:pPr>
              <w:spacing w:after="0" w:line="240" w:lineRule="auto"/>
              <w:jc w:val="right"/>
              <w:rPr>
                <w:rFonts w:ascii="Arial" w:eastAsia="Calibri" w:hAnsi="Arial" w:cs="Arial"/>
                <w:color w:val="000000"/>
                <w:sz w:val="18"/>
                <w:szCs w:val="18"/>
              </w:rPr>
            </w:pPr>
            <w:r w:rsidRPr="00E157E0">
              <w:rPr>
                <w:rFonts w:ascii="Arial" w:hAnsi="Arial" w:cs="Arial"/>
                <w:sz w:val="18"/>
                <w:szCs w:val="18"/>
              </w:rPr>
              <w:t xml:space="preserve">               - </w:t>
            </w:r>
          </w:p>
        </w:tc>
        <w:tc>
          <w:tcPr>
            <w:tcW w:w="639" w:type="pct"/>
            <w:shd w:val="clear" w:color="auto" w:fill="auto"/>
            <w:vAlign w:val="bottom"/>
          </w:tcPr>
          <w:p w14:paraId="26938927" w14:textId="77777777" w:rsidR="006C2D6C" w:rsidRPr="00587444" w:rsidRDefault="006C2D6C" w:rsidP="009A253C">
            <w:pPr>
              <w:spacing w:after="0" w:line="240" w:lineRule="auto"/>
              <w:jc w:val="right"/>
              <w:rPr>
                <w:rFonts w:ascii="Arial" w:eastAsia="Calibri" w:hAnsi="Arial" w:cs="Arial"/>
                <w:color w:val="000000"/>
                <w:sz w:val="18"/>
                <w:szCs w:val="18"/>
              </w:rPr>
            </w:pPr>
            <w:r w:rsidRPr="00F959D0">
              <w:rPr>
                <w:rFonts w:ascii="Arial" w:eastAsia="Calibri" w:hAnsi="Arial" w:cs="Arial"/>
                <w:b/>
                <w:bCs/>
                <w:color w:val="000000" w:themeColor="text1"/>
                <w:sz w:val="18"/>
                <w:szCs w:val="18"/>
              </w:rPr>
              <w:t>(646)</w:t>
            </w:r>
          </w:p>
        </w:tc>
      </w:tr>
      <w:tr w:rsidR="006C2D6C" w:rsidRPr="00587444" w14:paraId="2593BF2E" w14:textId="77777777" w:rsidTr="009A253C">
        <w:trPr>
          <w:trHeight w:val="331"/>
        </w:trPr>
        <w:tc>
          <w:tcPr>
            <w:tcW w:w="1813" w:type="pct"/>
            <w:vAlign w:val="bottom"/>
          </w:tcPr>
          <w:p w14:paraId="21179DBE" w14:textId="77777777" w:rsidR="006C2D6C" w:rsidRPr="00587444" w:rsidRDefault="006C2D6C" w:rsidP="009A253C">
            <w:pPr>
              <w:tabs>
                <w:tab w:val="right" w:pos="1202"/>
              </w:tabs>
              <w:spacing w:after="0" w:line="240" w:lineRule="auto"/>
              <w:outlineLvl w:val="0"/>
              <w:rPr>
                <w:rFonts w:ascii="Arial" w:eastAsia="Calibri" w:hAnsi="Arial" w:cs="Arial"/>
                <w:b/>
                <w:bCs/>
                <w:sz w:val="18"/>
                <w:szCs w:val="18"/>
                <w:lang w:val="en-GB"/>
              </w:rPr>
            </w:pPr>
            <w:r w:rsidRPr="00587444">
              <w:rPr>
                <w:rFonts w:ascii="Arial" w:eastAsia="Calibri" w:hAnsi="Arial" w:cs="Arial"/>
                <w:b/>
                <w:bCs/>
                <w:sz w:val="18"/>
                <w:szCs w:val="18"/>
                <w:lang w:val="en-GB"/>
              </w:rPr>
              <w:t xml:space="preserve">Balance </w:t>
            </w:r>
            <w:proofErr w:type="gramStart"/>
            <w:r w:rsidRPr="00587444">
              <w:rPr>
                <w:rFonts w:ascii="Arial" w:eastAsia="Calibri" w:hAnsi="Arial" w:cs="Arial"/>
                <w:b/>
                <w:bCs/>
                <w:sz w:val="18"/>
                <w:szCs w:val="18"/>
                <w:lang w:val="en-GB"/>
              </w:rPr>
              <w:t>at</w:t>
            </w:r>
            <w:proofErr w:type="gramEnd"/>
            <w:r w:rsidRPr="00587444">
              <w:rPr>
                <w:rFonts w:ascii="Arial" w:eastAsia="Calibri" w:hAnsi="Arial" w:cs="Arial"/>
                <w:b/>
                <w:bCs/>
                <w:sz w:val="18"/>
                <w:szCs w:val="18"/>
                <w:lang w:val="en-GB"/>
              </w:rPr>
              <w:t xml:space="preserve"> 31 December 202</w:t>
            </w:r>
            <w:r>
              <w:rPr>
                <w:rFonts w:ascii="Arial" w:eastAsia="Calibri" w:hAnsi="Arial" w:cs="Arial"/>
                <w:b/>
                <w:bCs/>
                <w:sz w:val="18"/>
                <w:szCs w:val="18"/>
                <w:lang w:val="en-GB"/>
              </w:rPr>
              <w:t>3</w:t>
            </w:r>
          </w:p>
        </w:tc>
        <w:tc>
          <w:tcPr>
            <w:tcW w:w="650" w:type="pct"/>
            <w:tcBorders>
              <w:top w:val="single" w:sz="4" w:space="0" w:color="auto"/>
              <w:left w:val="nil"/>
              <w:bottom w:val="single" w:sz="12" w:space="0" w:color="auto"/>
              <w:right w:val="nil"/>
            </w:tcBorders>
            <w:shd w:val="clear" w:color="auto" w:fill="auto"/>
            <w:vAlign w:val="bottom"/>
          </w:tcPr>
          <w:p w14:paraId="220B3C2C" w14:textId="77777777" w:rsidR="006C2D6C" w:rsidRPr="00587444" w:rsidRDefault="006C2D6C" w:rsidP="009A253C">
            <w:pPr>
              <w:tabs>
                <w:tab w:val="right" w:pos="1202"/>
              </w:tabs>
              <w:spacing w:after="0" w:line="240" w:lineRule="auto"/>
              <w:jc w:val="right"/>
              <w:outlineLvl w:val="0"/>
              <w:rPr>
                <w:rFonts w:ascii="Arial" w:eastAsia="Calibri" w:hAnsi="Arial" w:cs="Arial"/>
                <w:b/>
                <w:bCs/>
                <w:sz w:val="18"/>
                <w:szCs w:val="18"/>
                <w:lang w:val="en-GB"/>
              </w:rPr>
            </w:pPr>
            <w:r w:rsidRPr="00067DF8">
              <w:rPr>
                <w:rFonts w:ascii="Arial" w:eastAsia="Calibri" w:hAnsi="Arial" w:cs="Arial"/>
                <w:b/>
                <w:bCs/>
                <w:color w:val="000000" w:themeColor="text1"/>
                <w:sz w:val="18"/>
                <w:szCs w:val="18"/>
              </w:rPr>
              <w:t>159</w:t>
            </w:r>
          </w:p>
        </w:tc>
        <w:tc>
          <w:tcPr>
            <w:tcW w:w="650" w:type="pct"/>
            <w:tcBorders>
              <w:top w:val="single" w:sz="4" w:space="0" w:color="auto"/>
              <w:left w:val="nil"/>
              <w:bottom w:val="single" w:sz="12" w:space="0" w:color="auto"/>
              <w:right w:val="nil"/>
            </w:tcBorders>
            <w:shd w:val="clear" w:color="auto" w:fill="auto"/>
            <w:vAlign w:val="bottom"/>
          </w:tcPr>
          <w:p w14:paraId="241015AA" w14:textId="77777777" w:rsidR="006C2D6C" w:rsidRPr="00587444" w:rsidRDefault="006C2D6C" w:rsidP="009A253C">
            <w:pPr>
              <w:tabs>
                <w:tab w:val="right" w:pos="1202"/>
              </w:tabs>
              <w:spacing w:after="0" w:line="240" w:lineRule="auto"/>
              <w:jc w:val="right"/>
              <w:outlineLvl w:val="0"/>
              <w:rPr>
                <w:rFonts w:ascii="Arial" w:eastAsia="Calibri" w:hAnsi="Arial" w:cs="Arial"/>
                <w:b/>
                <w:bCs/>
                <w:sz w:val="18"/>
                <w:szCs w:val="18"/>
                <w:lang w:val="en-GB"/>
              </w:rPr>
            </w:pPr>
            <w:r w:rsidRPr="00E157E0">
              <w:rPr>
                <w:rFonts w:ascii="Arial" w:hAnsi="Arial" w:cs="Arial"/>
                <w:b/>
                <w:bCs/>
                <w:sz w:val="18"/>
                <w:szCs w:val="18"/>
              </w:rPr>
              <w:t xml:space="preserve">               - </w:t>
            </w:r>
          </w:p>
        </w:tc>
        <w:tc>
          <w:tcPr>
            <w:tcW w:w="643" w:type="pct"/>
            <w:tcBorders>
              <w:top w:val="single" w:sz="4" w:space="0" w:color="auto"/>
              <w:left w:val="nil"/>
              <w:bottom w:val="single" w:sz="12" w:space="0" w:color="auto"/>
              <w:right w:val="nil"/>
            </w:tcBorders>
            <w:shd w:val="clear" w:color="auto" w:fill="auto"/>
            <w:vAlign w:val="bottom"/>
          </w:tcPr>
          <w:p w14:paraId="181BDEA5" w14:textId="77777777" w:rsidR="006C2D6C" w:rsidRPr="00587444" w:rsidRDefault="006C2D6C" w:rsidP="009A253C">
            <w:pPr>
              <w:tabs>
                <w:tab w:val="right" w:pos="1202"/>
              </w:tabs>
              <w:spacing w:after="0" w:line="240" w:lineRule="auto"/>
              <w:jc w:val="right"/>
              <w:outlineLvl w:val="0"/>
              <w:rPr>
                <w:rFonts w:ascii="Arial" w:eastAsia="Calibri" w:hAnsi="Arial" w:cs="Arial"/>
                <w:b/>
                <w:bCs/>
                <w:sz w:val="18"/>
                <w:szCs w:val="18"/>
                <w:lang w:val="en-GB"/>
              </w:rPr>
            </w:pPr>
            <w:r w:rsidRPr="00E157E0">
              <w:rPr>
                <w:rFonts w:ascii="Arial" w:hAnsi="Arial" w:cs="Arial"/>
                <w:b/>
                <w:bCs/>
                <w:sz w:val="18"/>
                <w:szCs w:val="18"/>
              </w:rPr>
              <w:t xml:space="preserve">               - </w:t>
            </w:r>
          </w:p>
        </w:tc>
        <w:tc>
          <w:tcPr>
            <w:tcW w:w="605" w:type="pct"/>
            <w:tcBorders>
              <w:top w:val="single" w:sz="4" w:space="0" w:color="auto"/>
              <w:left w:val="nil"/>
              <w:bottom w:val="single" w:sz="12" w:space="0" w:color="auto"/>
              <w:right w:val="nil"/>
            </w:tcBorders>
            <w:shd w:val="clear" w:color="auto" w:fill="auto"/>
            <w:vAlign w:val="bottom"/>
          </w:tcPr>
          <w:p w14:paraId="00392927" w14:textId="77777777" w:rsidR="006C2D6C" w:rsidRPr="00587444" w:rsidRDefault="006C2D6C" w:rsidP="009A253C">
            <w:pPr>
              <w:tabs>
                <w:tab w:val="right" w:pos="1202"/>
              </w:tabs>
              <w:spacing w:after="0" w:line="240" w:lineRule="auto"/>
              <w:jc w:val="right"/>
              <w:outlineLvl w:val="0"/>
              <w:rPr>
                <w:rFonts w:ascii="Arial" w:eastAsia="Calibri" w:hAnsi="Arial" w:cs="Arial"/>
                <w:b/>
                <w:bCs/>
                <w:sz w:val="18"/>
                <w:szCs w:val="18"/>
                <w:lang w:val="en-GB"/>
              </w:rPr>
            </w:pPr>
            <w:r w:rsidRPr="00E157E0">
              <w:rPr>
                <w:rFonts w:ascii="Arial" w:hAnsi="Arial" w:cs="Arial"/>
                <w:b/>
                <w:bCs/>
                <w:sz w:val="18"/>
                <w:szCs w:val="18"/>
              </w:rPr>
              <w:t xml:space="preserve">               - </w:t>
            </w:r>
          </w:p>
        </w:tc>
        <w:tc>
          <w:tcPr>
            <w:tcW w:w="639" w:type="pct"/>
            <w:tcBorders>
              <w:top w:val="single" w:sz="4" w:space="0" w:color="auto"/>
              <w:left w:val="nil"/>
              <w:bottom w:val="single" w:sz="12" w:space="0" w:color="auto"/>
              <w:right w:val="nil"/>
            </w:tcBorders>
            <w:shd w:val="clear" w:color="auto" w:fill="auto"/>
            <w:vAlign w:val="bottom"/>
          </w:tcPr>
          <w:p w14:paraId="2BEC5C0A" w14:textId="77777777" w:rsidR="006C2D6C" w:rsidRPr="00587444" w:rsidRDefault="006C2D6C" w:rsidP="009A253C">
            <w:pPr>
              <w:tabs>
                <w:tab w:val="right" w:pos="1202"/>
              </w:tabs>
              <w:spacing w:after="0" w:line="240" w:lineRule="auto"/>
              <w:jc w:val="right"/>
              <w:outlineLvl w:val="0"/>
              <w:rPr>
                <w:rFonts w:ascii="Arial" w:eastAsia="Calibri" w:hAnsi="Arial" w:cs="Arial"/>
                <w:b/>
                <w:bCs/>
                <w:sz w:val="18"/>
                <w:szCs w:val="18"/>
                <w:lang w:val="en-GB"/>
              </w:rPr>
            </w:pPr>
            <w:r w:rsidRPr="00067DF8">
              <w:rPr>
                <w:rFonts w:ascii="Arial" w:eastAsia="Calibri" w:hAnsi="Arial" w:cs="Arial"/>
                <w:b/>
                <w:bCs/>
                <w:color w:val="000000" w:themeColor="text1"/>
                <w:sz w:val="18"/>
                <w:szCs w:val="18"/>
              </w:rPr>
              <w:t>159</w:t>
            </w:r>
          </w:p>
        </w:tc>
      </w:tr>
    </w:tbl>
    <w:p w14:paraId="039FA46E" w14:textId="25EBDCED"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648747C3" w14:textId="34D8F19C"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1B9CB7C" w14:textId="4FC01768"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6722AE9" w14:textId="77777777"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E25A8" w:rsidSect="00F7617E">
          <w:pgSz w:w="11906" w:h="16838"/>
          <w:pgMar w:top="1418" w:right="1134" w:bottom="1077" w:left="1418" w:header="709" w:footer="709" w:gutter="0"/>
          <w:cols w:space="708"/>
          <w:docGrid w:linePitch="360"/>
        </w:sectPr>
      </w:pPr>
    </w:p>
    <w:p w14:paraId="24E4F481"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7E84B3C1" w14:textId="3820041A" w:rsidR="00FE25A8" w:rsidRPr="00FE25A8" w:rsidRDefault="00B4147B" w:rsidP="00FE25A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FE25A8" w:rsidRPr="00FE25A8">
        <w:rPr>
          <w:rFonts w:ascii="Arial" w:eastAsia="Times New Roman" w:hAnsi="Arial" w:cs="Arial"/>
          <w:b/>
          <w:bCs/>
          <w:sz w:val="20"/>
          <w:szCs w:val="20"/>
          <w:lang w:val="en-GB"/>
        </w:rPr>
        <w:t>.</w:t>
      </w:r>
      <w:r w:rsidR="00FE25A8" w:rsidRPr="00FE25A8">
        <w:rPr>
          <w:rFonts w:ascii="Arial" w:eastAsia="Times New Roman" w:hAnsi="Arial" w:cs="Arial"/>
          <w:b/>
          <w:bCs/>
          <w:sz w:val="20"/>
          <w:szCs w:val="20"/>
          <w:lang w:val="en-GB"/>
        </w:rPr>
        <w:tab/>
        <w:t>Risk management (continued)</w:t>
      </w:r>
    </w:p>
    <w:p w14:paraId="43F0EA79" w14:textId="77777777" w:rsidR="00FE25A8" w:rsidRPr="00FE25A8" w:rsidRDefault="00FE25A8" w:rsidP="00FE25A8">
      <w:pPr>
        <w:spacing w:after="0" w:line="240" w:lineRule="auto"/>
        <w:jc w:val="both"/>
        <w:rPr>
          <w:rFonts w:ascii="Arial" w:eastAsia="Times New Roman" w:hAnsi="Arial" w:cs="Arial"/>
          <w:b/>
          <w:sz w:val="20"/>
          <w:szCs w:val="20"/>
          <w:lang w:val="en-GB"/>
        </w:rPr>
      </w:pPr>
    </w:p>
    <w:p w14:paraId="0C600B70" w14:textId="73A4067C" w:rsidR="00FE25A8" w:rsidRPr="00FE25A8" w:rsidRDefault="00B4147B" w:rsidP="00FE25A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FE25A8" w:rsidRPr="00FE25A8">
        <w:rPr>
          <w:rFonts w:ascii="Arial" w:eastAsia="Times New Roman" w:hAnsi="Arial" w:cs="Arial"/>
          <w:b/>
          <w:sz w:val="20"/>
          <w:szCs w:val="20"/>
          <w:lang w:val="en-GB"/>
        </w:rPr>
        <w:t xml:space="preserve">.3. </w:t>
      </w:r>
      <w:r w:rsidR="00FE25A8" w:rsidRPr="00FE25A8">
        <w:rPr>
          <w:rFonts w:ascii="Arial" w:eastAsia="Times New Roman" w:hAnsi="Arial" w:cs="Arial"/>
          <w:b/>
          <w:sz w:val="20"/>
          <w:szCs w:val="20"/>
          <w:lang w:val="en-GB"/>
        </w:rPr>
        <w:tab/>
        <w:t>Credit risk (continued)</w:t>
      </w:r>
    </w:p>
    <w:p w14:paraId="5BA3753E" w14:textId="77777777" w:rsidR="00FE25A8" w:rsidRPr="00FE25A8" w:rsidRDefault="00FE25A8" w:rsidP="00FE25A8">
      <w:pPr>
        <w:spacing w:after="0" w:line="240" w:lineRule="auto"/>
        <w:jc w:val="both"/>
        <w:rPr>
          <w:rFonts w:ascii="Arial" w:eastAsia="Times New Roman" w:hAnsi="Arial" w:cs="Arial"/>
          <w:b/>
          <w:bCs/>
          <w:i/>
          <w:sz w:val="20"/>
          <w:szCs w:val="20"/>
          <w:lang w:val="en-GB"/>
        </w:rPr>
      </w:pPr>
    </w:p>
    <w:p w14:paraId="28D5B626" w14:textId="77777777" w:rsidR="00FE25A8" w:rsidRPr="00FE25A8" w:rsidRDefault="00FE25A8" w:rsidP="00FE25A8">
      <w:pPr>
        <w:numPr>
          <w:ilvl w:val="8"/>
          <w:numId w:val="33"/>
        </w:numPr>
        <w:suppressAutoHyphens/>
        <w:autoSpaceDN w:val="0"/>
        <w:spacing w:after="0" w:line="240" w:lineRule="auto"/>
        <w:jc w:val="both"/>
        <w:rPr>
          <w:rFonts w:ascii="Arial" w:eastAsia="Times New Roman" w:hAnsi="Arial" w:cs="Arial"/>
          <w:bCs/>
          <w:i/>
          <w:sz w:val="20"/>
          <w:szCs w:val="20"/>
          <w:lang w:val="en-GB"/>
        </w:rPr>
      </w:pPr>
      <w:r w:rsidRPr="00FE25A8">
        <w:rPr>
          <w:rFonts w:ascii="Arial" w:eastAsia="Times New Roman" w:hAnsi="Arial" w:cs="Arial"/>
          <w:bCs/>
          <w:i/>
          <w:sz w:val="20"/>
          <w:szCs w:val="20"/>
          <w:lang w:val="en-GB"/>
        </w:rPr>
        <w:t>Allowances (continued)</w:t>
      </w:r>
    </w:p>
    <w:p w14:paraId="29B9957D"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4FA8B367" w14:textId="77777777" w:rsidR="00FE25A8" w:rsidRPr="00FE25A8" w:rsidRDefault="00FE25A8" w:rsidP="00FE25A8">
      <w:pPr>
        <w:spacing w:after="0" w:line="240" w:lineRule="auto"/>
        <w:jc w:val="both"/>
        <w:rPr>
          <w:rFonts w:ascii="Arial" w:eastAsia="Times New Roman" w:hAnsi="Arial" w:cs="Arial"/>
          <w:b/>
          <w:bCs/>
          <w:sz w:val="20"/>
          <w:szCs w:val="20"/>
          <w:lang w:val="en-GB"/>
        </w:rPr>
      </w:pPr>
      <w:r w:rsidRPr="00FE25A8">
        <w:rPr>
          <w:rFonts w:ascii="Arial" w:eastAsia="Times New Roman" w:hAnsi="Arial" w:cs="Arial"/>
          <w:b/>
          <w:bCs/>
          <w:sz w:val="20"/>
          <w:szCs w:val="20"/>
          <w:lang w:val="en-GB"/>
        </w:rPr>
        <w:t>Cash on hand and current accounts with banks (continued)</w:t>
      </w:r>
    </w:p>
    <w:p w14:paraId="15F74BD7" w14:textId="77777777" w:rsidR="00FE25A8" w:rsidRPr="00FE25A8" w:rsidRDefault="00FE25A8"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5"/>
        <w:gridCol w:w="1216"/>
        <w:gridCol w:w="1216"/>
        <w:gridCol w:w="1203"/>
        <w:gridCol w:w="1132"/>
        <w:gridCol w:w="1192"/>
      </w:tblGrid>
      <w:tr w:rsidR="00FE25A8" w:rsidRPr="00FE25A8" w14:paraId="7684E0EC" w14:textId="77777777" w:rsidTr="00526C60">
        <w:trPr>
          <w:trHeight w:val="277"/>
        </w:trPr>
        <w:tc>
          <w:tcPr>
            <w:tcW w:w="1815" w:type="pct"/>
          </w:tcPr>
          <w:p w14:paraId="4B252D47" w14:textId="77777777" w:rsidR="00FE25A8" w:rsidRPr="00FE25A8" w:rsidRDefault="00FE25A8" w:rsidP="00FE25A8">
            <w:pPr>
              <w:spacing w:after="0" w:line="240" w:lineRule="auto"/>
              <w:rPr>
                <w:rFonts w:ascii="Arial" w:eastAsia="Calibri" w:hAnsi="Arial" w:cs="Arial"/>
                <w:b/>
                <w:bCs/>
                <w:sz w:val="18"/>
                <w:szCs w:val="18"/>
                <w:lang w:val="en-GB"/>
              </w:rPr>
            </w:pPr>
            <w:r w:rsidRPr="00FE25A8">
              <w:rPr>
                <w:rFonts w:ascii="Arial" w:eastAsia="Calibri" w:hAnsi="Arial" w:cs="Arial"/>
                <w:b/>
                <w:bCs/>
                <w:sz w:val="18"/>
                <w:szCs w:val="18"/>
                <w:lang w:val="en-GB"/>
              </w:rPr>
              <w:br w:type="page"/>
              <w:t>Bank</w:t>
            </w:r>
          </w:p>
        </w:tc>
        <w:tc>
          <w:tcPr>
            <w:tcW w:w="3185" w:type="pct"/>
            <w:gridSpan w:val="5"/>
            <w:vAlign w:val="bottom"/>
          </w:tcPr>
          <w:p w14:paraId="6C46E325" w14:textId="77777777" w:rsidR="00FE25A8" w:rsidRPr="00FE25A8" w:rsidRDefault="00FE25A8" w:rsidP="00FE25A8">
            <w:pPr>
              <w:spacing w:after="0" w:line="240" w:lineRule="auto"/>
              <w:jc w:val="center"/>
              <w:rPr>
                <w:rFonts w:ascii="Arial" w:eastAsia="Calibri" w:hAnsi="Arial" w:cs="Arial"/>
                <w:b/>
                <w:sz w:val="18"/>
                <w:szCs w:val="18"/>
                <w:lang w:val="en-GB"/>
              </w:rPr>
            </w:pPr>
          </w:p>
        </w:tc>
      </w:tr>
      <w:tr w:rsidR="00FE25A8" w:rsidRPr="00FE25A8" w14:paraId="30175B9B" w14:textId="77777777" w:rsidTr="00526C60">
        <w:trPr>
          <w:trHeight w:val="46"/>
        </w:trPr>
        <w:tc>
          <w:tcPr>
            <w:tcW w:w="1815" w:type="pct"/>
          </w:tcPr>
          <w:p w14:paraId="62B5BFE2" w14:textId="3CA9F9F2" w:rsidR="00FE25A8" w:rsidRPr="00FE25A8" w:rsidRDefault="005A331C" w:rsidP="00FE25A8">
            <w:pPr>
              <w:spacing w:after="0" w:line="240" w:lineRule="auto"/>
              <w:rPr>
                <w:rFonts w:ascii="Arial" w:eastAsia="Calibri" w:hAnsi="Arial" w:cs="Arial"/>
                <w:b/>
                <w:bCs/>
                <w:sz w:val="18"/>
                <w:szCs w:val="18"/>
                <w:lang w:val="en-GB"/>
              </w:rPr>
            </w:pPr>
            <w:r w:rsidRPr="005A331C">
              <w:rPr>
                <w:rFonts w:ascii="Arial" w:eastAsia="Calibri" w:hAnsi="Arial" w:cs="Arial"/>
                <w:b/>
                <w:bCs/>
                <w:sz w:val="18"/>
                <w:szCs w:val="18"/>
                <w:lang w:val="en-GB"/>
              </w:rPr>
              <w:t xml:space="preserve">30 June </w:t>
            </w:r>
            <w:r w:rsidR="00B4147B">
              <w:rPr>
                <w:rFonts w:ascii="Arial" w:eastAsia="Calibri" w:hAnsi="Arial" w:cs="Arial"/>
                <w:b/>
                <w:bCs/>
                <w:sz w:val="18"/>
                <w:szCs w:val="18"/>
                <w:lang w:val="en-GB"/>
              </w:rPr>
              <w:t>202</w:t>
            </w:r>
            <w:r w:rsidR="00477096">
              <w:rPr>
                <w:rFonts w:ascii="Arial" w:eastAsia="Calibri" w:hAnsi="Arial" w:cs="Arial"/>
                <w:b/>
                <w:bCs/>
                <w:sz w:val="18"/>
                <w:szCs w:val="18"/>
                <w:lang w:val="en-GB"/>
              </w:rPr>
              <w:t>4</w:t>
            </w:r>
          </w:p>
        </w:tc>
        <w:tc>
          <w:tcPr>
            <w:tcW w:w="650" w:type="pct"/>
            <w:vAlign w:val="bottom"/>
          </w:tcPr>
          <w:p w14:paraId="718F2E92"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1</w:t>
            </w:r>
          </w:p>
        </w:tc>
        <w:tc>
          <w:tcPr>
            <w:tcW w:w="650" w:type="pct"/>
            <w:vAlign w:val="bottom"/>
          </w:tcPr>
          <w:p w14:paraId="1CFA7F57"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2</w:t>
            </w:r>
          </w:p>
        </w:tc>
        <w:tc>
          <w:tcPr>
            <w:tcW w:w="643" w:type="pct"/>
            <w:vAlign w:val="bottom"/>
          </w:tcPr>
          <w:p w14:paraId="50F40073"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3</w:t>
            </w:r>
          </w:p>
        </w:tc>
        <w:tc>
          <w:tcPr>
            <w:tcW w:w="605" w:type="pct"/>
            <w:vAlign w:val="bottom"/>
          </w:tcPr>
          <w:p w14:paraId="3BC21F6F"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POCI</w:t>
            </w:r>
          </w:p>
        </w:tc>
        <w:tc>
          <w:tcPr>
            <w:tcW w:w="637" w:type="pct"/>
            <w:vAlign w:val="bottom"/>
          </w:tcPr>
          <w:p w14:paraId="213CAF21"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Total</w:t>
            </w:r>
          </w:p>
        </w:tc>
      </w:tr>
      <w:tr w:rsidR="00FE25A8" w:rsidRPr="00FE25A8" w14:paraId="447C551A" w14:textId="77777777" w:rsidTr="00526C60">
        <w:trPr>
          <w:trHeight w:val="46"/>
        </w:trPr>
        <w:tc>
          <w:tcPr>
            <w:tcW w:w="1815" w:type="pct"/>
          </w:tcPr>
          <w:p w14:paraId="0B222241" w14:textId="77777777" w:rsidR="00FE25A8" w:rsidRPr="00FE25A8" w:rsidRDefault="00FE25A8" w:rsidP="00FE25A8">
            <w:pPr>
              <w:spacing w:after="0" w:line="240" w:lineRule="auto"/>
              <w:rPr>
                <w:rFonts w:ascii="Arial" w:eastAsia="Calibri" w:hAnsi="Arial" w:cs="Arial"/>
                <w:b/>
                <w:bCs/>
                <w:sz w:val="18"/>
                <w:szCs w:val="18"/>
                <w:lang w:val="en-GB"/>
              </w:rPr>
            </w:pPr>
          </w:p>
        </w:tc>
        <w:tc>
          <w:tcPr>
            <w:tcW w:w="650" w:type="pct"/>
          </w:tcPr>
          <w:p w14:paraId="3788BC07" w14:textId="4648DDAD"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50" w:type="pct"/>
          </w:tcPr>
          <w:p w14:paraId="13A23D06" w14:textId="17BA7C35"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43" w:type="pct"/>
          </w:tcPr>
          <w:p w14:paraId="520BD8E9" w14:textId="55034716"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05" w:type="pct"/>
          </w:tcPr>
          <w:p w14:paraId="2B8D324B" w14:textId="7CBC080F"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37" w:type="pct"/>
          </w:tcPr>
          <w:p w14:paraId="62CF444E" w14:textId="6E1AF1D3"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r>
      <w:tr w:rsidR="00FE25A8" w:rsidRPr="00FE25A8" w14:paraId="5A2EB3EF" w14:textId="77777777" w:rsidTr="00526C60">
        <w:trPr>
          <w:trHeight w:val="46"/>
        </w:trPr>
        <w:tc>
          <w:tcPr>
            <w:tcW w:w="1815" w:type="pct"/>
          </w:tcPr>
          <w:p w14:paraId="70D9AE71" w14:textId="77777777" w:rsidR="00FE25A8" w:rsidRPr="00FE25A8" w:rsidRDefault="00FE25A8" w:rsidP="00FE25A8">
            <w:pPr>
              <w:spacing w:after="0" w:line="240" w:lineRule="auto"/>
              <w:rPr>
                <w:rFonts w:ascii="Arial" w:eastAsia="Calibri" w:hAnsi="Arial" w:cs="Arial"/>
                <w:b/>
                <w:bCs/>
                <w:sz w:val="18"/>
                <w:szCs w:val="18"/>
                <w:lang w:val="en-GB"/>
              </w:rPr>
            </w:pPr>
          </w:p>
        </w:tc>
        <w:tc>
          <w:tcPr>
            <w:tcW w:w="650" w:type="pct"/>
          </w:tcPr>
          <w:p w14:paraId="6A0629BF"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50" w:type="pct"/>
          </w:tcPr>
          <w:p w14:paraId="097C789B"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43" w:type="pct"/>
          </w:tcPr>
          <w:p w14:paraId="072B7B39"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05" w:type="pct"/>
          </w:tcPr>
          <w:p w14:paraId="2A22F3EE"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37" w:type="pct"/>
          </w:tcPr>
          <w:p w14:paraId="19F4AA1C" w14:textId="77777777" w:rsidR="00FE25A8" w:rsidRPr="00FE25A8" w:rsidRDefault="00FE25A8" w:rsidP="00FE25A8">
            <w:pPr>
              <w:spacing w:after="0" w:line="240" w:lineRule="auto"/>
              <w:jc w:val="right"/>
              <w:rPr>
                <w:rFonts w:ascii="Arial" w:eastAsia="Calibri" w:hAnsi="Arial" w:cs="Arial"/>
                <w:b/>
                <w:sz w:val="18"/>
                <w:szCs w:val="18"/>
                <w:lang w:val="en-GB"/>
              </w:rPr>
            </w:pPr>
          </w:p>
        </w:tc>
      </w:tr>
      <w:tr w:rsidR="00C63CD6" w:rsidRPr="00FE25A8" w14:paraId="248AEF6A" w14:textId="77777777" w:rsidTr="007B6EC8">
        <w:trPr>
          <w:trHeight w:val="291"/>
        </w:trPr>
        <w:tc>
          <w:tcPr>
            <w:tcW w:w="1815" w:type="pct"/>
            <w:vAlign w:val="bottom"/>
          </w:tcPr>
          <w:p w14:paraId="4CB9C7C4" w14:textId="2A98F34C" w:rsidR="00C63CD6" w:rsidRPr="00FE25A8" w:rsidRDefault="00C63CD6" w:rsidP="00C63CD6">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 xml:space="preserve">Balance </w:t>
            </w:r>
            <w:proofErr w:type="gramStart"/>
            <w:r w:rsidRPr="00FE25A8">
              <w:rPr>
                <w:rFonts w:ascii="Arial" w:eastAsia="Calibri" w:hAnsi="Arial" w:cs="Arial"/>
                <w:sz w:val="18"/>
                <w:szCs w:val="18"/>
                <w:lang w:val="en-GB"/>
              </w:rPr>
              <w:t>at</w:t>
            </w:r>
            <w:proofErr w:type="gramEnd"/>
            <w:r w:rsidRPr="00FE25A8">
              <w:rPr>
                <w:rFonts w:ascii="Arial" w:eastAsia="Calibri" w:hAnsi="Arial" w:cs="Arial"/>
                <w:sz w:val="18"/>
                <w:szCs w:val="18"/>
                <w:lang w:val="en-GB"/>
              </w:rPr>
              <w:t xml:space="preserve"> 1 January 202</w:t>
            </w:r>
            <w:r>
              <w:rPr>
                <w:rFonts w:ascii="Arial" w:eastAsia="Calibri" w:hAnsi="Arial" w:cs="Arial"/>
                <w:sz w:val="18"/>
                <w:szCs w:val="18"/>
                <w:lang w:val="en-GB"/>
              </w:rPr>
              <w:t>4</w:t>
            </w:r>
          </w:p>
        </w:tc>
        <w:tc>
          <w:tcPr>
            <w:tcW w:w="650" w:type="pct"/>
            <w:shd w:val="clear" w:color="auto" w:fill="auto"/>
            <w:vAlign w:val="bottom"/>
          </w:tcPr>
          <w:p w14:paraId="0E319248" w14:textId="041B1CB4" w:rsidR="00C63CD6" w:rsidRPr="00FE25A8" w:rsidRDefault="00C63CD6" w:rsidP="00C63CD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158</w:t>
            </w:r>
          </w:p>
        </w:tc>
        <w:tc>
          <w:tcPr>
            <w:tcW w:w="650" w:type="pct"/>
            <w:shd w:val="clear" w:color="auto" w:fill="auto"/>
            <w:vAlign w:val="bottom"/>
          </w:tcPr>
          <w:p w14:paraId="1EC59319" w14:textId="1F28E994" w:rsidR="00C63CD6" w:rsidRPr="00FE25A8" w:rsidRDefault="00C63CD6" w:rsidP="00C63CD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1CA8EFBD" w14:textId="7F95917A" w:rsidR="00C63CD6" w:rsidRPr="00FE25A8" w:rsidRDefault="00C63CD6" w:rsidP="00C63CD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shd w:val="clear" w:color="auto" w:fill="auto"/>
            <w:vAlign w:val="bottom"/>
          </w:tcPr>
          <w:p w14:paraId="1801EE58" w14:textId="27FAF6CC" w:rsidR="00C63CD6" w:rsidRPr="00FE25A8" w:rsidRDefault="00C63CD6" w:rsidP="00C63CD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7" w:type="pct"/>
            <w:shd w:val="clear" w:color="auto" w:fill="auto"/>
            <w:vAlign w:val="bottom"/>
          </w:tcPr>
          <w:p w14:paraId="1D2160CA" w14:textId="61DAC527" w:rsidR="00C63CD6" w:rsidRPr="00FE25A8" w:rsidRDefault="00C63CD6" w:rsidP="00C63CD6">
            <w:pPr>
              <w:spacing w:after="0" w:line="240" w:lineRule="auto"/>
              <w:jc w:val="right"/>
              <w:rPr>
                <w:rFonts w:ascii="Arial" w:eastAsia="Calibri" w:hAnsi="Arial" w:cs="Arial"/>
                <w:sz w:val="18"/>
                <w:szCs w:val="18"/>
                <w:lang w:val="en-GB"/>
              </w:rPr>
            </w:pPr>
            <w:r>
              <w:rPr>
                <w:rFonts w:ascii="Arial" w:eastAsia="Calibri" w:hAnsi="Arial" w:cs="Arial"/>
                <w:b/>
                <w:bCs/>
                <w:color w:val="000000" w:themeColor="text1"/>
                <w:sz w:val="18"/>
                <w:szCs w:val="18"/>
              </w:rPr>
              <w:t>158</w:t>
            </w:r>
          </w:p>
        </w:tc>
      </w:tr>
      <w:tr w:rsidR="00C63CD6" w:rsidRPr="00FE25A8" w14:paraId="0490863A" w14:textId="77777777" w:rsidTr="007B6EC8">
        <w:trPr>
          <w:trHeight w:val="291"/>
        </w:trPr>
        <w:tc>
          <w:tcPr>
            <w:tcW w:w="1815" w:type="pct"/>
            <w:vAlign w:val="bottom"/>
          </w:tcPr>
          <w:p w14:paraId="010F7AAC" w14:textId="77777777" w:rsidR="00C63CD6" w:rsidRPr="00FE25A8" w:rsidRDefault="00C63CD6" w:rsidP="00C63CD6">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1</w:t>
            </w:r>
          </w:p>
        </w:tc>
        <w:tc>
          <w:tcPr>
            <w:tcW w:w="650" w:type="pct"/>
            <w:shd w:val="clear" w:color="auto" w:fill="auto"/>
            <w:vAlign w:val="bottom"/>
          </w:tcPr>
          <w:p w14:paraId="49E1BEB3" w14:textId="20CA493A" w:rsidR="00C63CD6" w:rsidRPr="00FE25A8" w:rsidRDefault="00C63CD6" w:rsidP="00C63CD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745DA4EE" w14:textId="0B680AAB" w:rsidR="00C63CD6" w:rsidRPr="00FE25A8" w:rsidRDefault="00C63CD6" w:rsidP="00C63CD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478D23D7" w14:textId="316DF85F" w:rsidR="00C63CD6" w:rsidRPr="00FE25A8" w:rsidRDefault="00C63CD6" w:rsidP="00C63CD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shd w:val="clear" w:color="auto" w:fill="auto"/>
            <w:vAlign w:val="bottom"/>
          </w:tcPr>
          <w:p w14:paraId="0CA4BFCF" w14:textId="62DE1B78" w:rsidR="00C63CD6" w:rsidRPr="00FE25A8" w:rsidRDefault="00C63CD6" w:rsidP="00C63CD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7" w:type="pct"/>
            <w:shd w:val="clear" w:color="auto" w:fill="auto"/>
            <w:vAlign w:val="bottom"/>
          </w:tcPr>
          <w:p w14:paraId="275F0D5E" w14:textId="49777E9A" w:rsidR="00C63CD6" w:rsidRPr="00FE25A8" w:rsidRDefault="00C63CD6" w:rsidP="00C63CD6">
            <w:pPr>
              <w:spacing w:after="0" w:line="240" w:lineRule="auto"/>
              <w:jc w:val="right"/>
              <w:rPr>
                <w:rFonts w:ascii="Arial" w:eastAsia="Calibri" w:hAnsi="Arial" w:cs="Arial"/>
                <w:sz w:val="18"/>
                <w:szCs w:val="18"/>
                <w:lang w:val="en-GB"/>
              </w:rPr>
            </w:pPr>
          </w:p>
        </w:tc>
      </w:tr>
      <w:tr w:rsidR="00C63CD6" w:rsidRPr="00FE25A8" w14:paraId="550AB0D7" w14:textId="77777777" w:rsidTr="007B6EC8">
        <w:trPr>
          <w:trHeight w:val="291"/>
        </w:trPr>
        <w:tc>
          <w:tcPr>
            <w:tcW w:w="1815" w:type="pct"/>
            <w:vAlign w:val="bottom"/>
          </w:tcPr>
          <w:p w14:paraId="3779FF97" w14:textId="77777777" w:rsidR="00C63CD6" w:rsidRPr="00FE25A8" w:rsidRDefault="00C63CD6" w:rsidP="00C63CD6">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2</w:t>
            </w:r>
          </w:p>
        </w:tc>
        <w:tc>
          <w:tcPr>
            <w:tcW w:w="650" w:type="pct"/>
            <w:shd w:val="clear" w:color="auto" w:fill="auto"/>
            <w:vAlign w:val="bottom"/>
          </w:tcPr>
          <w:p w14:paraId="5E4F1740" w14:textId="7DD0A4F4" w:rsidR="00C63CD6" w:rsidRPr="00FE25A8" w:rsidRDefault="00C63CD6" w:rsidP="00C63CD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1B3BD276" w14:textId="48552717" w:rsidR="00C63CD6" w:rsidRPr="00FE25A8" w:rsidRDefault="00C63CD6" w:rsidP="00C63CD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6105B508" w14:textId="05C98057" w:rsidR="00C63CD6" w:rsidRPr="00FE25A8" w:rsidRDefault="00C63CD6" w:rsidP="00C63CD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shd w:val="clear" w:color="auto" w:fill="auto"/>
            <w:vAlign w:val="bottom"/>
          </w:tcPr>
          <w:p w14:paraId="32FEEEA4" w14:textId="1E4D3B0F" w:rsidR="00C63CD6" w:rsidRPr="00FE25A8" w:rsidRDefault="00C63CD6" w:rsidP="00C63CD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7" w:type="pct"/>
            <w:shd w:val="clear" w:color="auto" w:fill="auto"/>
            <w:vAlign w:val="bottom"/>
          </w:tcPr>
          <w:p w14:paraId="7915D148" w14:textId="13DF83CC" w:rsidR="00C63CD6" w:rsidRPr="00FE25A8" w:rsidRDefault="00C63CD6" w:rsidP="00C63CD6">
            <w:pPr>
              <w:spacing w:after="0" w:line="240" w:lineRule="auto"/>
              <w:jc w:val="right"/>
              <w:rPr>
                <w:rFonts w:ascii="Arial" w:eastAsia="Calibri" w:hAnsi="Arial" w:cs="Arial"/>
                <w:sz w:val="18"/>
                <w:szCs w:val="18"/>
                <w:lang w:val="en-GB"/>
              </w:rPr>
            </w:pPr>
            <w:r>
              <w:rPr>
                <w:rFonts w:ascii="Arial" w:eastAsia="Calibri" w:hAnsi="Arial" w:cs="Arial"/>
                <w:b/>
                <w:bCs/>
                <w:color w:val="000000" w:themeColor="text1"/>
                <w:sz w:val="18"/>
                <w:szCs w:val="18"/>
              </w:rPr>
              <w:t>-</w:t>
            </w:r>
          </w:p>
        </w:tc>
      </w:tr>
      <w:tr w:rsidR="00C63CD6" w:rsidRPr="00FE25A8" w14:paraId="0A12D7A5" w14:textId="77777777" w:rsidTr="007B6EC8">
        <w:trPr>
          <w:trHeight w:val="291"/>
        </w:trPr>
        <w:tc>
          <w:tcPr>
            <w:tcW w:w="1815" w:type="pct"/>
            <w:vAlign w:val="bottom"/>
          </w:tcPr>
          <w:p w14:paraId="162F0159" w14:textId="77777777" w:rsidR="00C63CD6" w:rsidRPr="00FE25A8" w:rsidRDefault="00C63CD6" w:rsidP="00C63CD6">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3</w:t>
            </w:r>
          </w:p>
        </w:tc>
        <w:tc>
          <w:tcPr>
            <w:tcW w:w="650" w:type="pct"/>
            <w:shd w:val="clear" w:color="auto" w:fill="auto"/>
            <w:vAlign w:val="bottom"/>
          </w:tcPr>
          <w:p w14:paraId="2453739F" w14:textId="00CFD852" w:rsidR="00C63CD6" w:rsidRPr="00FE25A8" w:rsidRDefault="00C63CD6" w:rsidP="00C63CD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30876EC2" w14:textId="40AA5F89" w:rsidR="00C63CD6" w:rsidRPr="00FE25A8" w:rsidRDefault="00C63CD6" w:rsidP="00C63CD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56B0D3B4" w14:textId="631FE8E1" w:rsidR="00C63CD6" w:rsidRPr="00FE25A8" w:rsidRDefault="00C63CD6" w:rsidP="00C63CD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shd w:val="clear" w:color="auto" w:fill="auto"/>
            <w:vAlign w:val="bottom"/>
          </w:tcPr>
          <w:p w14:paraId="58B68851" w14:textId="5A35EA6F" w:rsidR="00C63CD6" w:rsidRPr="00FE25A8" w:rsidRDefault="00C63CD6" w:rsidP="00C63CD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7" w:type="pct"/>
            <w:shd w:val="clear" w:color="auto" w:fill="auto"/>
            <w:vAlign w:val="bottom"/>
          </w:tcPr>
          <w:p w14:paraId="6D9862CA" w14:textId="616F9756" w:rsidR="00C63CD6" w:rsidRPr="00FE25A8" w:rsidRDefault="00C63CD6" w:rsidP="00C63CD6">
            <w:pPr>
              <w:spacing w:after="0" w:line="240" w:lineRule="auto"/>
              <w:jc w:val="right"/>
              <w:rPr>
                <w:rFonts w:ascii="Arial" w:eastAsia="Calibri" w:hAnsi="Arial" w:cs="Arial"/>
                <w:sz w:val="18"/>
                <w:szCs w:val="18"/>
                <w:lang w:val="en-GB"/>
              </w:rPr>
            </w:pPr>
            <w:r>
              <w:rPr>
                <w:rFonts w:ascii="Arial" w:eastAsia="Calibri" w:hAnsi="Arial" w:cs="Arial"/>
                <w:b/>
                <w:bCs/>
                <w:color w:val="000000" w:themeColor="text1"/>
                <w:sz w:val="18"/>
                <w:szCs w:val="18"/>
              </w:rPr>
              <w:t>-</w:t>
            </w:r>
          </w:p>
        </w:tc>
      </w:tr>
      <w:tr w:rsidR="00C63CD6" w:rsidRPr="00FE25A8" w14:paraId="3812F504" w14:textId="77777777" w:rsidTr="007B6EC8">
        <w:trPr>
          <w:trHeight w:val="291"/>
        </w:trPr>
        <w:tc>
          <w:tcPr>
            <w:tcW w:w="1815" w:type="pct"/>
            <w:vAlign w:val="bottom"/>
          </w:tcPr>
          <w:p w14:paraId="0FE79CF3" w14:textId="0818D418" w:rsidR="00C63CD6" w:rsidRPr="00FE25A8" w:rsidRDefault="00C63CD6" w:rsidP="00C63CD6">
            <w:pPr>
              <w:tabs>
                <w:tab w:val="right" w:pos="1202"/>
              </w:tabs>
              <w:spacing w:after="0" w:line="240" w:lineRule="auto"/>
              <w:outlineLvl w:val="0"/>
              <w:rPr>
                <w:rFonts w:ascii="Arial" w:eastAsia="Calibri" w:hAnsi="Arial" w:cs="Arial"/>
                <w:sz w:val="18"/>
                <w:szCs w:val="18"/>
                <w:lang w:val="en-GB"/>
              </w:rPr>
            </w:pPr>
            <w:r w:rsidRPr="00252A36">
              <w:rPr>
                <w:rFonts w:ascii="Arial" w:eastAsia="Calibri" w:hAnsi="Arial" w:cs="Arial"/>
                <w:sz w:val="18"/>
                <w:szCs w:val="18"/>
                <w:lang w:val="en-GB"/>
              </w:rPr>
              <w:t>Net (release) of loss</w:t>
            </w:r>
            <w:r w:rsidRPr="00FE25A8">
              <w:rPr>
                <w:rFonts w:ascii="Arial" w:eastAsia="Calibri" w:hAnsi="Arial" w:cs="Arial"/>
                <w:sz w:val="18"/>
                <w:szCs w:val="18"/>
                <w:lang w:val="en-GB"/>
              </w:rPr>
              <w:t xml:space="preserve"> allowance</w:t>
            </w:r>
          </w:p>
        </w:tc>
        <w:tc>
          <w:tcPr>
            <w:tcW w:w="650" w:type="pct"/>
            <w:shd w:val="clear" w:color="auto" w:fill="auto"/>
            <w:vAlign w:val="bottom"/>
          </w:tcPr>
          <w:p w14:paraId="437CDF1C" w14:textId="110DB77B" w:rsidR="00C63CD6" w:rsidRPr="00FE25A8" w:rsidRDefault="00C63CD6" w:rsidP="00C63CD6">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(87)</w:t>
            </w:r>
          </w:p>
        </w:tc>
        <w:tc>
          <w:tcPr>
            <w:tcW w:w="650" w:type="pct"/>
            <w:shd w:val="clear" w:color="auto" w:fill="auto"/>
            <w:vAlign w:val="bottom"/>
          </w:tcPr>
          <w:p w14:paraId="2887FDEE" w14:textId="5644991D" w:rsidR="00C63CD6" w:rsidRPr="00FE25A8" w:rsidRDefault="00C63CD6" w:rsidP="00C63CD6">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shd w:val="clear" w:color="auto" w:fill="auto"/>
            <w:vAlign w:val="bottom"/>
          </w:tcPr>
          <w:p w14:paraId="04255541" w14:textId="20B2C68D" w:rsidR="00C63CD6" w:rsidRPr="00FE25A8" w:rsidRDefault="00C63CD6" w:rsidP="00C63CD6">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5" w:type="pct"/>
            <w:shd w:val="clear" w:color="auto" w:fill="auto"/>
            <w:vAlign w:val="bottom"/>
          </w:tcPr>
          <w:p w14:paraId="27443E29" w14:textId="0577E0F9" w:rsidR="00C63CD6" w:rsidRPr="00FE25A8" w:rsidRDefault="00C63CD6" w:rsidP="00C63CD6">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w:t>
            </w:r>
          </w:p>
        </w:tc>
        <w:tc>
          <w:tcPr>
            <w:tcW w:w="637" w:type="pct"/>
            <w:shd w:val="clear" w:color="auto" w:fill="auto"/>
            <w:vAlign w:val="bottom"/>
          </w:tcPr>
          <w:p w14:paraId="0011706F" w14:textId="62FE6A73" w:rsidR="00C63CD6" w:rsidRPr="00FE25A8" w:rsidRDefault="00C63CD6" w:rsidP="00C63CD6">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b/>
                <w:bCs/>
                <w:color w:val="000000" w:themeColor="text1"/>
                <w:sz w:val="18"/>
                <w:szCs w:val="18"/>
              </w:rPr>
              <w:t>(87)</w:t>
            </w:r>
          </w:p>
        </w:tc>
      </w:tr>
      <w:tr w:rsidR="00C63CD6" w:rsidRPr="00FE25A8" w14:paraId="0D16AC7D" w14:textId="77777777" w:rsidTr="00526C60">
        <w:trPr>
          <w:trHeight w:val="33"/>
        </w:trPr>
        <w:tc>
          <w:tcPr>
            <w:tcW w:w="1815" w:type="pct"/>
            <w:vAlign w:val="bottom"/>
          </w:tcPr>
          <w:p w14:paraId="475AB809" w14:textId="33DFFF53" w:rsidR="00C63CD6" w:rsidRPr="00FE25A8" w:rsidRDefault="00C63CD6" w:rsidP="00C63CD6">
            <w:pPr>
              <w:tabs>
                <w:tab w:val="right" w:pos="1202"/>
              </w:tabs>
              <w:spacing w:after="0" w:line="301" w:lineRule="exact"/>
              <w:outlineLvl w:val="0"/>
              <w:rPr>
                <w:rFonts w:ascii="Arial" w:eastAsia="Calibri" w:hAnsi="Arial" w:cs="Arial"/>
                <w:b/>
                <w:bCs/>
                <w:sz w:val="18"/>
                <w:szCs w:val="18"/>
                <w:lang w:val="en-GB"/>
              </w:rPr>
            </w:pPr>
            <w:r w:rsidRPr="00FE25A8">
              <w:rPr>
                <w:rFonts w:ascii="Arial" w:eastAsia="Calibri" w:hAnsi="Arial" w:cs="Arial"/>
                <w:b/>
                <w:bCs/>
                <w:sz w:val="18"/>
                <w:szCs w:val="18"/>
                <w:lang w:val="en-GB"/>
              </w:rPr>
              <w:t xml:space="preserve">Balance </w:t>
            </w:r>
            <w:proofErr w:type="gramStart"/>
            <w:r w:rsidRPr="00FE25A8">
              <w:rPr>
                <w:rFonts w:ascii="Arial" w:eastAsia="Calibri" w:hAnsi="Arial" w:cs="Arial"/>
                <w:b/>
                <w:bCs/>
                <w:sz w:val="18"/>
                <w:szCs w:val="18"/>
                <w:lang w:val="en-GB"/>
              </w:rPr>
              <w:t>at</w:t>
            </w:r>
            <w:proofErr w:type="gramEnd"/>
            <w:r w:rsidRPr="00FE25A8">
              <w:rPr>
                <w:rFonts w:ascii="Arial" w:eastAsia="Calibri" w:hAnsi="Arial" w:cs="Arial"/>
                <w:b/>
                <w:bCs/>
                <w:sz w:val="18"/>
                <w:szCs w:val="18"/>
                <w:lang w:val="en-GB"/>
              </w:rPr>
              <w:t xml:space="preserve"> </w:t>
            </w:r>
            <w:r w:rsidRPr="005A331C">
              <w:rPr>
                <w:rFonts w:ascii="Arial" w:eastAsia="Calibri" w:hAnsi="Arial" w:cs="Arial"/>
                <w:b/>
                <w:bCs/>
                <w:sz w:val="18"/>
                <w:szCs w:val="18"/>
                <w:lang w:val="en-GB"/>
              </w:rPr>
              <w:t xml:space="preserve">30 June </w:t>
            </w:r>
            <w:r>
              <w:rPr>
                <w:rFonts w:ascii="Arial" w:eastAsia="Calibri" w:hAnsi="Arial" w:cs="Arial"/>
                <w:b/>
                <w:bCs/>
                <w:sz w:val="18"/>
                <w:szCs w:val="18"/>
                <w:lang w:val="en-GB"/>
              </w:rPr>
              <w:t>2024</w:t>
            </w:r>
          </w:p>
        </w:tc>
        <w:tc>
          <w:tcPr>
            <w:tcW w:w="650" w:type="pct"/>
            <w:tcBorders>
              <w:top w:val="single" w:sz="4" w:space="0" w:color="auto"/>
              <w:left w:val="nil"/>
              <w:bottom w:val="single" w:sz="12" w:space="0" w:color="auto"/>
              <w:right w:val="nil"/>
            </w:tcBorders>
            <w:shd w:val="clear" w:color="auto" w:fill="auto"/>
            <w:vAlign w:val="bottom"/>
          </w:tcPr>
          <w:p w14:paraId="7E53106D" w14:textId="5546AE3E" w:rsidR="00C63CD6" w:rsidRPr="00FE25A8" w:rsidRDefault="00C63CD6" w:rsidP="00C63CD6">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71</w:t>
            </w:r>
          </w:p>
        </w:tc>
        <w:tc>
          <w:tcPr>
            <w:tcW w:w="650" w:type="pct"/>
            <w:tcBorders>
              <w:top w:val="single" w:sz="4" w:space="0" w:color="auto"/>
              <w:left w:val="nil"/>
              <w:bottom w:val="single" w:sz="12" w:space="0" w:color="auto"/>
              <w:right w:val="nil"/>
            </w:tcBorders>
            <w:shd w:val="clear" w:color="auto" w:fill="auto"/>
            <w:vAlign w:val="bottom"/>
          </w:tcPr>
          <w:p w14:paraId="53AA19A9" w14:textId="13977304" w:rsidR="00C63CD6" w:rsidRPr="00FE25A8" w:rsidRDefault="00C63CD6" w:rsidP="00C63CD6">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3FA7502C" w14:textId="342428E9" w:rsidR="00C63CD6" w:rsidRPr="00FE25A8" w:rsidRDefault="00C63CD6" w:rsidP="00C63CD6">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5" w:type="pct"/>
            <w:tcBorders>
              <w:top w:val="single" w:sz="4" w:space="0" w:color="auto"/>
              <w:left w:val="nil"/>
              <w:bottom w:val="single" w:sz="12" w:space="0" w:color="auto"/>
              <w:right w:val="nil"/>
            </w:tcBorders>
            <w:shd w:val="clear" w:color="auto" w:fill="auto"/>
            <w:vAlign w:val="bottom"/>
          </w:tcPr>
          <w:p w14:paraId="10BB716B" w14:textId="6A423EEB" w:rsidR="00C63CD6" w:rsidRPr="00FE25A8" w:rsidRDefault="00C63CD6" w:rsidP="00C63CD6">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37" w:type="pct"/>
            <w:tcBorders>
              <w:top w:val="single" w:sz="4" w:space="0" w:color="auto"/>
              <w:left w:val="nil"/>
              <w:bottom w:val="single" w:sz="12" w:space="0" w:color="auto"/>
              <w:right w:val="nil"/>
            </w:tcBorders>
            <w:shd w:val="clear" w:color="auto" w:fill="auto"/>
            <w:vAlign w:val="bottom"/>
          </w:tcPr>
          <w:p w14:paraId="01FAC9A7" w14:textId="0A74BA21" w:rsidR="00C63CD6" w:rsidRPr="00FE25A8" w:rsidRDefault="00C63CD6" w:rsidP="00C63CD6">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71</w:t>
            </w:r>
          </w:p>
        </w:tc>
      </w:tr>
    </w:tbl>
    <w:p w14:paraId="39E40052" w14:textId="7AF71417" w:rsidR="00FE25A8" w:rsidRDefault="00FE25A8" w:rsidP="00FE25A8">
      <w:pPr>
        <w:spacing w:after="0" w:line="240" w:lineRule="auto"/>
        <w:jc w:val="both"/>
        <w:rPr>
          <w:rFonts w:ascii="Arial" w:eastAsia="Times New Roman" w:hAnsi="Arial" w:cs="Arial"/>
          <w:b/>
          <w:bCs/>
          <w:sz w:val="20"/>
          <w:szCs w:val="20"/>
          <w:lang w:val="en-GB"/>
        </w:rPr>
      </w:pPr>
    </w:p>
    <w:p w14:paraId="73CAA4CC" w14:textId="40211C6C" w:rsidR="00FE25A8" w:rsidRDefault="00FE25A8" w:rsidP="00FE25A8">
      <w:pPr>
        <w:spacing w:after="0" w:line="240" w:lineRule="auto"/>
        <w:jc w:val="both"/>
        <w:rPr>
          <w:rFonts w:ascii="Arial" w:eastAsia="Times New Roman" w:hAnsi="Arial" w:cs="Arial"/>
          <w:b/>
          <w:bCs/>
          <w:sz w:val="20"/>
          <w:szCs w:val="20"/>
          <w:lang w:val="en-GB"/>
        </w:rPr>
      </w:pPr>
    </w:p>
    <w:p w14:paraId="514C2DE1" w14:textId="7288F7FD" w:rsidR="00FE25A8" w:rsidRDefault="00FE25A8"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5"/>
        <w:gridCol w:w="1216"/>
        <w:gridCol w:w="1216"/>
        <w:gridCol w:w="1203"/>
        <w:gridCol w:w="1132"/>
        <w:gridCol w:w="1192"/>
      </w:tblGrid>
      <w:tr w:rsidR="00B432A1" w:rsidRPr="00587444" w14:paraId="49F01238" w14:textId="77777777" w:rsidTr="009A253C">
        <w:trPr>
          <w:trHeight w:val="277"/>
        </w:trPr>
        <w:tc>
          <w:tcPr>
            <w:tcW w:w="1815" w:type="pct"/>
          </w:tcPr>
          <w:p w14:paraId="03C216AA" w14:textId="77777777" w:rsidR="00B432A1" w:rsidRPr="00587444" w:rsidRDefault="00B432A1" w:rsidP="009A253C">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Bank</w:t>
            </w:r>
          </w:p>
        </w:tc>
        <w:tc>
          <w:tcPr>
            <w:tcW w:w="3185" w:type="pct"/>
            <w:gridSpan w:val="5"/>
            <w:vAlign w:val="bottom"/>
          </w:tcPr>
          <w:p w14:paraId="47EC290F" w14:textId="77777777" w:rsidR="00B432A1" w:rsidRPr="00587444" w:rsidRDefault="00B432A1" w:rsidP="009A253C">
            <w:pPr>
              <w:spacing w:after="0"/>
              <w:jc w:val="center"/>
              <w:rPr>
                <w:rFonts w:ascii="Arial" w:eastAsia="Calibri" w:hAnsi="Arial" w:cs="Arial"/>
                <w:b/>
                <w:sz w:val="18"/>
                <w:szCs w:val="18"/>
                <w:lang w:val="en-GB"/>
              </w:rPr>
            </w:pPr>
          </w:p>
        </w:tc>
      </w:tr>
      <w:tr w:rsidR="00B432A1" w:rsidRPr="00587444" w14:paraId="77628D05" w14:textId="77777777" w:rsidTr="009A253C">
        <w:trPr>
          <w:trHeight w:val="46"/>
        </w:trPr>
        <w:tc>
          <w:tcPr>
            <w:tcW w:w="1815" w:type="pct"/>
          </w:tcPr>
          <w:p w14:paraId="19F7CC28" w14:textId="77777777" w:rsidR="00B432A1" w:rsidRPr="00587444" w:rsidRDefault="00B432A1" w:rsidP="009A253C">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Pr>
                <w:rFonts w:ascii="Arial" w:eastAsia="Calibri" w:hAnsi="Arial" w:cs="Arial"/>
                <w:b/>
                <w:bCs/>
                <w:sz w:val="18"/>
                <w:szCs w:val="18"/>
                <w:lang w:val="en-GB"/>
              </w:rPr>
              <w:t>3</w:t>
            </w:r>
          </w:p>
        </w:tc>
        <w:tc>
          <w:tcPr>
            <w:tcW w:w="650" w:type="pct"/>
            <w:vAlign w:val="bottom"/>
          </w:tcPr>
          <w:p w14:paraId="525FDDE4" w14:textId="77777777" w:rsidR="00B432A1" w:rsidRPr="00587444" w:rsidRDefault="00B432A1" w:rsidP="009A253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50" w:type="pct"/>
            <w:vAlign w:val="bottom"/>
          </w:tcPr>
          <w:p w14:paraId="42D058FB" w14:textId="77777777" w:rsidR="00B432A1" w:rsidRPr="00587444" w:rsidRDefault="00B432A1" w:rsidP="009A253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3" w:type="pct"/>
            <w:vAlign w:val="bottom"/>
          </w:tcPr>
          <w:p w14:paraId="4DF27744" w14:textId="77777777" w:rsidR="00B432A1" w:rsidRPr="00587444" w:rsidRDefault="00B432A1" w:rsidP="009A253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5" w:type="pct"/>
            <w:vAlign w:val="bottom"/>
          </w:tcPr>
          <w:p w14:paraId="69D63CA0" w14:textId="77777777" w:rsidR="00B432A1" w:rsidRPr="00587444" w:rsidRDefault="00B432A1" w:rsidP="009A253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37" w:type="pct"/>
            <w:vAlign w:val="bottom"/>
          </w:tcPr>
          <w:p w14:paraId="5AE0A68E" w14:textId="77777777" w:rsidR="00B432A1" w:rsidRPr="00587444" w:rsidRDefault="00B432A1" w:rsidP="009A253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B432A1" w:rsidRPr="00587444" w14:paraId="4A7C07E1" w14:textId="77777777" w:rsidTr="009A253C">
        <w:trPr>
          <w:trHeight w:val="46"/>
        </w:trPr>
        <w:tc>
          <w:tcPr>
            <w:tcW w:w="1815" w:type="pct"/>
          </w:tcPr>
          <w:p w14:paraId="1AC8E730" w14:textId="77777777" w:rsidR="00B432A1" w:rsidRPr="00587444" w:rsidRDefault="00B432A1" w:rsidP="009A253C">
            <w:pPr>
              <w:spacing w:after="0"/>
              <w:rPr>
                <w:rFonts w:ascii="Arial" w:eastAsia="Calibri" w:hAnsi="Arial" w:cs="Arial"/>
                <w:b/>
                <w:bCs/>
                <w:sz w:val="18"/>
                <w:szCs w:val="18"/>
                <w:lang w:val="en-GB"/>
              </w:rPr>
            </w:pPr>
          </w:p>
        </w:tc>
        <w:tc>
          <w:tcPr>
            <w:tcW w:w="650" w:type="pct"/>
          </w:tcPr>
          <w:p w14:paraId="2859E558" w14:textId="77777777" w:rsidR="00B432A1" w:rsidRPr="00587444" w:rsidRDefault="00B432A1" w:rsidP="009A253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50" w:type="pct"/>
          </w:tcPr>
          <w:p w14:paraId="1BC030B2" w14:textId="77777777" w:rsidR="00B432A1" w:rsidRPr="00587444" w:rsidRDefault="00B432A1" w:rsidP="009A253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3718DA55" w14:textId="77777777" w:rsidR="00B432A1" w:rsidRPr="00587444" w:rsidRDefault="00B432A1" w:rsidP="009A253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5" w:type="pct"/>
          </w:tcPr>
          <w:p w14:paraId="4F7CB529" w14:textId="77777777" w:rsidR="00B432A1" w:rsidRPr="00587444" w:rsidRDefault="00B432A1" w:rsidP="009A253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37" w:type="pct"/>
          </w:tcPr>
          <w:p w14:paraId="7E3ECE44" w14:textId="77777777" w:rsidR="00B432A1" w:rsidRPr="00587444" w:rsidRDefault="00B432A1" w:rsidP="009A253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B432A1" w:rsidRPr="00587444" w14:paraId="280A1E70" w14:textId="77777777" w:rsidTr="009A253C">
        <w:trPr>
          <w:trHeight w:val="46"/>
        </w:trPr>
        <w:tc>
          <w:tcPr>
            <w:tcW w:w="1815" w:type="pct"/>
          </w:tcPr>
          <w:p w14:paraId="13472246" w14:textId="77777777" w:rsidR="00B432A1" w:rsidRPr="00587444" w:rsidRDefault="00B432A1" w:rsidP="009A253C">
            <w:pPr>
              <w:spacing w:after="0"/>
              <w:rPr>
                <w:rFonts w:ascii="Arial" w:eastAsia="Calibri" w:hAnsi="Arial" w:cs="Arial"/>
                <w:b/>
                <w:bCs/>
                <w:sz w:val="18"/>
                <w:szCs w:val="18"/>
                <w:lang w:val="en-GB"/>
              </w:rPr>
            </w:pPr>
          </w:p>
        </w:tc>
        <w:tc>
          <w:tcPr>
            <w:tcW w:w="650" w:type="pct"/>
          </w:tcPr>
          <w:p w14:paraId="2AFAA19C" w14:textId="77777777" w:rsidR="00B432A1" w:rsidRPr="00587444" w:rsidRDefault="00B432A1" w:rsidP="009A253C">
            <w:pPr>
              <w:spacing w:after="0"/>
              <w:jc w:val="right"/>
              <w:rPr>
                <w:rFonts w:ascii="Arial" w:eastAsia="Calibri" w:hAnsi="Arial" w:cs="Arial"/>
                <w:b/>
                <w:sz w:val="18"/>
                <w:szCs w:val="18"/>
                <w:lang w:val="en-GB"/>
              </w:rPr>
            </w:pPr>
          </w:p>
        </w:tc>
        <w:tc>
          <w:tcPr>
            <w:tcW w:w="650" w:type="pct"/>
          </w:tcPr>
          <w:p w14:paraId="6C16B0C4" w14:textId="77777777" w:rsidR="00B432A1" w:rsidRPr="00587444" w:rsidRDefault="00B432A1" w:rsidP="009A253C">
            <w:pPr>
              <w:spacing w:after="0"/>
              <w:jc w:val="right"/>
              <w:rPr>
                <w:rFonts w:ascii="Arial" w:eastAsia="Calibri" w:hAnsi="Arial" w:cs="Arial"/>
                <w:b/>
                <w:sz w:val="18"/>
                <w:szCs w:val="18"/>
                <w:lang w:val="en-GB"/>
              </w:rPr>
            </w:pPr>
          </w:p>
        </w:tc>
        <w:tc>
          <w:tcPr>
            <w:tcW w:w="643" w:type="pct"/>
          </w:tcPr>
          <w:p w14:paraId="3D8839E7" w14:textId="77777777" w:rsidR="00B432A1" w:rsidRPr="00587444" w:rsidRDefault="00B432A1" w:rsidP="009A253C">
            <w:pPr>
              <w:spacing w:after="0"/>
              <w:jc w:val="right"/>
              <w:rPr>
                <w:rFonts w:ascii="Arial" w:eastAsia="Calibri" w:hAnsi="Arial" w:cs="Arial"/>
                <w:b/>
                <w:sz w:val="18"/>
                <w:szCs w:val="18"/>
                <w:lang w:val="en-GB"/>
              </w:rPr>
            </w:pPr>
          </w:p>
        </w:tc>
        <w:tc>
          <w:tcPr>
            <w:tcW w:w="605" w:type="pct"/>
          </w:tcPr>
          <w:p w14:paraId="2E221F92" w14:textId="77777777" w:rsidR="00B432A1" w:rsidRPr="00587444" w:rsidRDefault="00B432A1" w:rsidP="009A253C">
            <w:pPr>
              <w:spacing w:after="0"/>
              <w:jc w:val="right"/>
              <w:rPr>
                <w:rFonts w:ascii="Arial" w:eastAsia="Calibri" w:hAnsi="Arial" w:cs="Arial"/>
                <w:b/>
                <w:sz w:val="18"/>
                <w:szCs w:val="18"/>
                <w:lang w:val="en-GB"/>
              </w:rPr>
            </w:pPr>
          </w:p>
        </w:tc>
        <w:tc>
          <w:tcPr>
            <w:tcW w:w="637" w:type="pct"/>
          </w:tcPr>
          <w:p w14:paraId="6E21F6E8" w14:textId="77777777" w:rsidR="00B432A1" w:rsidRPr="00587444" w:rsidRDefault="00B432A1" w:rsidP="009A253C">
            <w:pPr>
              <w:spacing w:after="0"/>
              <w:jc w:val="right"/>
              <w:rPr>
                <w:rFonts w:ascii="Arial" w:eastAsia="Calibri" w:hAnsi="Arial" w:cs="Arial"/>
                <w:b/>
                <w:sz w:val="18"/>
                <w:szCs w:val="18"/>
                <w:lang w:val="en-GB"/>
              </w:rPr>
            </w:pPr>
          </w:p>
        </w:tc>
      </w:tr>
      <w:tr w:rsidR="00B432A1" w:rsidRPr="00587444" w14:paraId="06A2042F" w14:textId="77777777" w:rsidTr="009A253C">
        <w:trPr>
          <w:trHeight w:val="291"/>
        </w:trPr>
        <w:tc>
          <w:tcPr>
            <w:tcW w:w="1815" w:type="pct"/>
            <w:vAlign w:val="bottom"/>
          </w:tcPr>
          <w:p w14:paraId="273E87C7" w14:textId="77777777" w:rsidR="00B432A1" w:rsidRPr="00587444" w:rsidRDefault="00B432A1" w:rsidP="009A253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Balance </w:t>
            </w:r>
            <w:proofErr w:type="gramStart"/>
            <w:r w:rsidRPr="00587444">
              <w:rPr>
                <w:rFonts w:ascii="Arial" w:eastAsia="Calibri" w:hAnsi="Arial" w:cs="Arial"/>
                <w:sz w:val="18"/>
                <w:szCs w:val="18"/>
                <w:lang w:val="en-GB"/>
              </w:rPr>
              <w:t>at</w:t>
            </w:r>
            <w:proofErr w:type="gramEnd"/>
            <w:r w:rsidRPr="00587444">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50" w:type="pct"/>
            <w:shd w:val="clear" w:color="auto" w:fill="auto"/>
            <w:vAlign w:val="bottom"/>
          </w:tcPr>
          <w:p w14:paraId="24EBB603" w14:textId="77777777" w:rsidR="00B432A1" w:rsidRPr="00587444" w:rsidRDefault="00B432A1" w:rsidP="009A253C">
            <w:pPr>
              <w:spacing w:after="0"/>
              <w:jc w:val="right"/>
              <w:rPr>
                <w:rFonts w:ascii="Arial" w:eastAsia="Calibri" w:hAnsi="Arial" w:cs="Arial"/>
                <w:sz w:val="18"/>
                <w:szCs w:val="18"/>
                <w:lang w:val="en-GB"/>
              </w:rPr>
            </w:pPr>
            <w:r w:rsidRPr="00067DF8">
              <w:rPr>
                <w:rFonts w:ascii="Arial" w:eastAsia="Calibri" w:hAnsi="Arial" w:cs="Arial"/>
                <w:color w:val="000000" w:themeColor="text1"/>
                <w:sz w:val="18"/>
                <w:szCs w:val="18"/>
              </w:rPr>
              <w:t>80</w:t>
            </w:r>
            <w:r>
              <w:rPr>
                <w:rFonts w:ascii="Arial" w:eastAsia="Calibri" w:hAnsi="Arial" w:cs="Arial"/>
                <w:color w:val="000000" w:themeColor="text1"/>
                <w:sz w:val="18"/>
                <w:szCs w:val="18"/>
              </w:rPr>
              <w:t>4</w:t>
            </w:r>
          </w:p>
        </w:tc>
        <w:tc>
          <w:tcPr>
            <w:tcW w:w="650" w:type="pct"/>
            <w:tcBorders>
              <w:top w:val="nil"/>
              <w:left w:val="nil"/>
              <w:bottom w:val="nil"/>
              <w:right w:val="nil"/>
            </w:tcBorders>
            <w:shd w:val="clear" w:color="auto" w:fill="auto"/>
            <w:vAlign w:val="bottom"/>
          </w:tcPr>
          <w:p w14:paraId="01B246F8" w14:textId="77777777" w:rsidR="00B432A1" w:rsidRPr="00587444" w:rsidRDefault="00B432A1" w:rsidP="009A253C">
            <w:pPr>
              <w:spacing w:after="0"/>
              <w:jc w:val="right"/>
              <w:rPr>
                <w:rFonts w:ascii="Arial" w:eastAsia="Calibri" w:hAnsi="Arial" w:cs="Arial"/>
                <w:sz w:val="18"/>
                <w:szCs w:val="18"/>
                <w:lang w:val="en-GB"/>
              </w:rPr>
            </w:pPr>
            <w:r w:rsidRPr="00E157E0">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2F593C36" w14:textId="77777777" w:rsidR="00B432A1" w:rsidRPr="00587444" w:rsidRDefault="00B432A1" w:rsidP="009A253C">
            <w:pPr>
              <w:spacing w:after="0"/>
              <w:jc w:val="right"/>
              <w:rPr>
                <w:rFonts w:ascii="Arial" w:eastAsia="Calibri" w:hAnsi="Arial" w:cs="Arial"/>
                <w:sz w:val="18"/>
                <w:szCs w:val="18"/>
                <w:lang w:val="en-GB"/>
              </w:rPr>
            </w:pPr>
            <w:r w:rsidRPr="00E157E0">
              <w:rPr>
                <w:rFonts w:ascii="Arial" w:hAnsi="Arial" w:cs="Arial"/>
                <w:sz w:val="18"/>
                <w:szCs w:val="18"/>
              </w:rPr>
              <w:t xml:space="preserve">               - </w:t>
            </w:r>
          </w:p>
        </w:tc>
        <w:tc>
          <w:tcPr>
            <w:tcW w:w="605" w:type="pct"/>
            <w:tcBorders>
              <w:top w:val="nil"/>
              <w:left w:val="nil"/>
              <w:bottom w:val="nil"/>
              <w:right w:val="nil"/>
            </w:tcBorders>
            <w:shd w:val="clear" w:color="auto" w:fill="auto"/>
            <w:vAlign w:val="bottom"/>
          </w:tcPr>
          <w:p w14:paraId="0D67AC3A" w14:textId="77777777" w:rsidR="00B432A1" w:rsidRPr="00587444" w:rsidRDefault="00B432A1" w:rsidP="009A253C">
            <w:pPr>
              <w:spacing w:after="0"/>
              <w:jc w:val="right"/>
              <w:rPr>
                <w:rFonts w:ascii="Arial" w:eastAsia="Calibri" w:hAnsi="Arial" w:cs="Arial"/>
                <w:sz w:val="18"/>
                <w:szCs w:val="18"/>
                <w:lang w:val="en-GB"/>
              </w:rPr>
            </w:pPr>
            <w:r w:rsidRPr="00E157E0">
              <w:rPr>
                <w:rFonts w:ascii="Arial" w:hAnsi="Arial" w:cs="Arial"/>
                <w:sz w:val="18"/>
                <w:szCs w:val="18"/>
              </w:rPr>
              <w:t xml:space="preserve">- </w:t>
            </w:r>
          </w:p>
        </w:tc>
        <w:tc>
          <w:tcPr>
            <w:tcW w:w="637" w:type="pct"/>
            <w:shd w:val="clear" w:color="auto" w:fill="auto"/>
            <w:vAlign w:val="bottom"/>
          </w:tcPr>
          <w:p w14:paraId="5D46F7EC" w14:textId="77777777" w:rsidR="00B432A1" w:rsidRPr="00587444" w:rsidRDefault="00B432A1" w:rsidP="009A253C">
            <w:pPr>
              <w:spacing w:after="0"/>
              <w:jc w:val="right"/>
              <w:rPr>
                <w:rFonts w:ascii="Arial" w:eastAsia="Calibri" w:hAnsi="Arial" w:cs="Arial"/>
                <w:sz w:val="18"/>
                <w:szCs w:val="18"/>
                <w:lang w:val="en-GB"/>
              </w:rPr>
            </w:pPr>
            <w:r w:rsidRPr="00671A0D">
              <w:rPr>
                <w:rFonts w:ascii="Arial" w:eastAsia="Calibri" w:hAnsi="Arial" w:cs="Arial"/>
                <w:b/>
                <w:bCs/>
                <w:color w:val="000000" w:themeColor="text1"/>
                <w:sz w:val="18"/>
                <w:szCs w:val="18"/>
              </w:rPr>
              <w:t>80</w:t>
            </w:r>
            <w:r>
              <w:rPr>
                <w:rFonts w:ascii="Arial" w:eastAsia="Calibri" w:hAnsi="Arial" w:cs="Arial"/>
                <w:b/>
                <w:bCs/>
                <w:color w:val="000000" w:themeColor="text1"/>
                <w:sz w:val="18"/>
                <w:szCs w:val="18"/>
              </w:rPr>
              <w:t>4</w:t>
            </w:r>
          </w:p>
        </w:tc>
      </w:tr>
      <w:tr w:rsidR="00B432A1" w:rsidRPr="00587444" w14:paraId="1AF82D65" w14:textId="77777777" w:rsidTr="009A253C">
        <w:trPr>
          <w:trHeight w:val="291"/>
        </w:trPr>
        <w:tc>
          <w:tcPr>
            <w:tcW w:w="1815" w:type="pct"/>
            <w:vAlign w:val="bottom"/>
          </w:tcPr>
          <w:p w14:paraId="108744B0" w14:textId="77777777" w:rsidR="00B432A1" w:rsidRPr="00587444" w:rsidRDefault="00B432A1" w:rsidP="009A253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50" w:type="pct"/>
            <w:shd w:val="clear" w:color="auto" w:fill="auto"/>
            <w:vAlign w:val="bottom"/>
          </w:tcPr>
          <w:p w14:paraId="3062BD99" w14:textId="77777777" w:rsidR="00B432A1" w:rsidRPr="00587444" w:rsidRDefault="00B432A1" w:rsidP="009A253C">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shd w:val="clear" w:color="auto" w:fill="auto"/>
            <w:vAlign w:val="bottom"/>
          </w:tcPr>
          <w:p w14:paraId="5710701F" w14:textId="77777777" w:rsidR="00B432A1" w:rsidRPr="00587444" w:rsidRDefault="00B432A1" w:rsidP="009A253C">
            <w:pPr>
              <w:spacing w:after="0"/>
              <w:jc w:val="right"/>
              <w:rPr>
                <w:rFonts w:ascii="Arial" w:eastAsia="Calibri" w:hAnsi="Arial" w:cs="Arial"/>
                <w:sz w:val="18"/>
                <w:szCs w:val="18"/>
                <w:lang w:val="en-GB"/>
              </w:rPr>
            </w:pPr>
            <w:r w:rsidRPr="00E157E0">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2CAA316D" w14:textId="77777777" w:rsidR="00B432A1" w:rsidRPr="00587444" w:rsidRDefault="00B432A1" w:rsidP="009A253C">
            <w:pPr>
              <w:spacing w:after="0"/>
              <w:jc w:val="right"/>
              <w:rPr>
                <w:rFonts w:ascii="Arial" w:eastAsia="Calibri" w:hAnsi="Arial" w:cs="Arial"/>
                <w:sz w:val="18"/>
                <w:szCs w:val="18"/>
                <w:lang w:val="en-GB"/>
              </w:rPr>
            </w:pPr>
            <w:r w:rsidRPr="00E157E0">
              <w:rPr>
                <w:rFonts w:ascii="Arial" w:hAnsi="Arial" w:cs="Arial"/>
                <w:sz w:val="18"/>
                <w:szCs w:val="18"/>
              </w:rPr>
              <w:t xml:space="preserve">               - </w:t>
            </w:r>
          </w:p>
        </w:tc>
        <w:tc>
          <w:tcPr>
            <w:tcW w:w="605" w:type="pct"/>
            <w:tcBorders>
              <w:top w:val="nil"/>
              <w:left w:val="nil"/>
              <w:bottom w:val="nil"/>
              <w:right w:val="nil"/>
            </w:tcBorders>
            <w:shd w:val="clear" w:color="auto" w:fill="auto"/>
            <w:vAlign w:val="bottom"/>
          </w:tcPr>
          <w:p w14:paraId="1836E61C" w14:textId="77777777" w:rsidR="00B432A1" w:rsidRPr="00587444" w:rsidRDefault="00B432A1" w:rsidP="009A253C">
            <w:pPr>
              <w:spacing w:after="0"/>
              <w:jc w:val="right"/>
              <w:rPr>
                <w:rFonts w:ascii="Arial" w:eastAsia="Calibri" w:hAnsi="Arial" w:cs="Arial"/>
                <w:sz w:val="18"/>
                <w:szCs w:val="18"/>
                <w:lang w:val="en-GB"/>
              </w:rPr>
            </w:pPr>
            <w:r w:rsidRPr="00E157E0">
              <w:rPr>
                <w:rFonts w:ascii="Arial" w:hAnsi="Arial" w:cs="Arial"/>
                <w:sz w:val="18"/>
                <w:szCs w:val="18"/>
              </w:rPr>
              <w:t xml:space="preserve">- </w:t>
            </w:r>
          </w:p>
        </w:tc>
        <w:tc>
          <w:tcPr>
            <w:tcW w:w="637" w:type="pct"/>
            <w:shd w:val="clear" w:color="auto" w:fill="auto"/>
            <w:vAlign w:val="bottom"/>
          </w:tcPr>
          <w:p w14:paraId="0D268CE7" w14:textId="77777777" w:rsidR="00B432A1" w:rsidRPr="00587444" w:rsidRDefault="00B432A1" w:rsidP="009A253C">
            <w:pPr>
              <w:spacing w:after="0"/>
              <w:jc w:val="right"/>
              <w:rPr>
                <w:rFonts w:ascii="Arial" w:eastAsia="Calibri" w:hAnsi="Arial" w:cs="Arial"/>
                <w:sz w:val="18"/>
                <w:szCs w:val="18"/>
                <w:lang w:val="en-GB"/>
              </w:rPr>
            </w:pPr>
            <w:r w:rsidRPr="00671A0D">
              <w:rPr>
                <w:rFonts w:ascii="Arial" w:eastAsia="Calibri" w:hAnsi="Arial" w:cs="Arial"/>
                <w:b/>
                <w:bCs/>
                <w:color w:val="000000" w:themeColor="text1"/>
                <w:sz w:val="18"/>
                <w:szCs w:val="18"/>
              </w:rPr>
              <w:t>-</w:t>
            </w:r>
          </w:p>
        </w:tc>
      </w:tr>
      <w:tr w:rsidR="00B432A1" w:rsidRPr="00587444" w14:paraId="05CE11B2" w14:textId="77777777" w:rsidTr="009A253C">
        <w:trPr>
          <w:trHeight w:val="291"/>
        </w:trPr>
        <w:tc>
          <w:tcPr>
            <w:tcW w:w="1815" w:type="pct"/>
            <w:vAlign w:val="bottom"/>
          </w:tcPr>
          <w:p w14:paraId="3DF24D5D" w14:textId="77777777" w:rsidR="00B432A1" w:rsidRPr="00587444" w:rsidRDefault="00B432A1" w:rsidP="009A253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50" w:type="pct"/>
            <w:shd w:val="clear" w:color="auto" w:fill="auto"/>
            <w:vAlign w:val="bottom"/>
          </w:tcPr>
          <w:p w14:paraId="138EC22D" w14:textId="77777777" w:rsidR="00B432A1" w:rsidRPr="00587444" w:rsidRDefault="00B432A1" w:rsidP="009A253C">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shd w:val="clear" w:color="auto" w:fill="auto"/>
            <w:vAlign w:val="bottom"/>
          </w:tcPr>
          <w:p w14:paraId="66BC0692" w14:textId="77777777" w:rsidR="00B432A1" w:rsidRPr="00587444" w:rsidRDefault="00B432A1" w:rsidP="009A253C">
            <w:pPr>
              <w:spacing w:after="0"/>
              <w:jc w:val="right"/>
              <w:rPr>
                <w:rFonts w:ascii="Arial" w:eastAsia="Calibri" w:hAnsi="Arial" w:cs="Arial"/>
                <w:sz w:val="18"/>
                <w:szCs w:val="18"/>
                <w:lang w:val="en-GB"/>
              </w:rPr>
            </w:pPr>
            <w:r w:rsidRPr="00E157E0">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56550127" w14:textId="77777777" w:rsidR="00B432A1" w:rsidRPr="00587444" w:rsidRDefault="00B432A1" w:rsidP="009A253C">
            <w:pPr>
              <w:spacing w:after="0"/>
              <w:jc w:val="right"/>
              <w:rPr>
                <w:rFonts w:ascii="Arial" w:eastAsia="Calibri" w:hAnsi="Arial" w:cs="Arial"/>
                <w:sz w:val="18"/>
                <w:szCs w:val="18"/>
                <w:lang w:val="en-GB"/>
              </w:rPr>
            </w:pPr>
            <w:r w:rsidRPr="00E157E0">
              <w:rPr>
                <w:rFonts w:ascii="Arial" w:hAnsi="Arial" w:cs="Arial"/>
                <w:sz w:val="18"/>
                <w:szCs w:val="18"/>
              </w:rPr>
              <w:t xml:space="preserve">               - </w:t>
            </w:r>
          </w:p>
        </w:tc>
        <w:tc>
          <w:tcPr>
            <w:tcW w:w="605" w:type="pct"/>
            <w:tcBorders>
              <w:top w:val="nil"/>
              <w:left w:val="nil"/>
              <w:bottom w:val="nil"/>
              <w:right w:val="nil"/>
            </w:tcBorders>
            <w:shd w:val="clear" w:color="auto" w:fill="auto"/>
            <w:vAlign w:val="bottom"/>
          </w:tcPr>
          <w:p w14:paraId="161A2783" w14:textId="77777777" w:rsidR="00B432A1" w:rsidRPr="00587444" w:rsidRDefault="00B432A1" w:rsidP="009A253C">
            <w:pPr>
              <w:spacing w:after="0"/>
              <w:jc w:val="right"/>
              <w:rPr>
                <w:rFonts w:ascii="Arial" w:eastAsia="Calibri" w:hAnsi="Arial" w:cs="Arial"/>
                <w:sz w:val="18"/>
                <w:szCs w:val="18"/>
                <w:lang w:val="en-GB"/>
              </w:rPr>
            </w:pPr>
            <w:r w:rsidRPr="00E157E0">
              <w:rPr>
                <w:rFonts w:ascii="Arial" w:hAnsi="Arial" w:cs="Arial"/>
                <w:sz w:val="18"/>
                <w:szCs w:val="18"/>
              </w:rPr>
              <w:t xml:space="preserve">- </w:t>
            </w:r>
          </w:p>
        </w:tc>
        <w:tc>
          <w:tcPr>
            <w:tcW w:w="637" w:type="pct"/>
            <w:shd w:val="clear" w:color="auto" w:fill="auto"/>
            <w:vAlign w:val="bottom"/>
          </w:tcPr>
          <w:p w14:paraId="046A871D" w14:textId="77777777" w:rsidR="00B432A1" w:rsidRPr="00587444" w:rsidRDefault="00B432A1" w:rsidP="009A253C">
            <w:pPr>
              <w:spacing w:after="0"/>
              <w:jc w:val="right"/>
              <w:rPr>
                <w:rFonts w:ascii="Arial" w:eastAsia="Calibri" w:hAnsi="Arial" w:cs="Arial"/>
                <w:sz w:val="18"/>
                <w:szCs w:val="18"/>
                <w:lang w:val="en-GB"/>
              </w:rPr>
            </w:pPr>
            <w:r w:rsidRPr="00671A0D">
              <w:rPr>
                <w:rFonts w:ascii="Arial" w:eastAsia="Calibri" w:hAnsi="Arial" w:cs="Arial"/>
                <w:b/>
                <w:bCs/>
                <w:color w:val="000000" w:themeColor="text1"/>
                <w:sz w:val="18"/>
                <w:szCs w:val="18"/>
              </w:rPr>
              <w:t>-</w:t>
            </w:r>
          </w:p>
        </w:tc>
      </w:tr>
      <w:tr w:rsidR="00B432A1" w:rsidRPr="00587444" w14:paraId="1819081D" w14:textId="77777777" w:rsidTr="009A253C">
        <w:trPr>
          <w:trHeight w:val="291"/>
        </w:trPr>
        <w:tc>
          <w:tcPr>
            <w:tcW w:w="1815" w:type="pct"/>
            <w:vAlign w:val="bottom"/>
          </w:tcPr>
          <w:p w14:paraId="4D8988F1" w14:textId="77777777" w:rsidR="00B432A1" w:rsidRPr="00587444" w:rsidRDefault="00B432A1" w:rsidP="009A253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50" w:type="pct"/>
            <w:shd w:val="clear" w:color="auto" w:fill="auto"/>
            <w:vAlign w:val="bottom"/>
          </w:tcPr>
          <w:p w14:paraId="305776FE" w14:textId="77777777" w:rsidR="00B432A1" w:rsidRPr="00587444" w:rsidRDefault="00B432A1" w:rsidP="009A253C">
            <w:pPr>
              <w:spacing w:after="0"/>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tcBorders>
              <w:top w:val="nil"/>
              <w:left w:val="nil"/>
              <w:bottom w:val="nil"/>
              <w:right w:val="nil"/>
            </w:tcBorders>
            <w:shd w:val="clear" w:color="auto" w:fill="auto"/>
            <w:vAlign w:val="bottom"/>
          </w:tcPr>
          <w:p w14:paraId="267CC844" w14:textId="77777777" w:rsidR="00B432A1" w:rsidRPr="00587444" w:rsidRDefault="00B432A1" w:rsidP="009A253C">
            <w:pPr>
              <w:spacing w:after="0"/>
              <w:jc w:val="right"/>
              <w:rPr>
                <w:rFonts w:ascii="Arial" w:eastAsia="Calibri" w:hAnsi="Arial" w:cs="Arial"/>
                <w:sz w:val="18"/>
                <w:szCs w:val="18"/>
                <w:lang w:val="en-GB"/>
              </w:rPr>
            </w:pPr>
            <w:r w:rsidRPr="00E157E0">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1C1B91F3" w14:textId="77777777" w:rsidR="00B432A1" w:rsidRPr="00587444" w:rsidRDefault="00B432A1" w:rsidP="009A253C">
            <w:pPr>
              <w:spacing w:after="0"/>
              <w:jc w:val="right"/>
              <w:rPr>
                <w:rFonts w:ascii="Arial" w:eastAsia="Calibri" w:hAnsi="Arial" w:cs="Arial"/>
                <w:sz w:val="18"/>
                <w:szCs w:val="18"/>
                <w:lang w:val="en-GB"/>
              </w:rPr>
            </w:pPr>
            <w:r w:rsidRPr="00E157E0">
              <w:rPr>
                <w:rFonts w:ascii="Arial" w:hAnsi="Arial" w:cs="Arial"/>
                <w:sz w:val="18"/>
                <w:szCs w:val="18"/>
              </w:rPr>
              <w:t xml:space="preserve">               - </w:t>
            </w:r>
          </w:p>
        </w:tc>
        <w:tc>
          <w:tcPr>
            <w:tcW w:w="605" w:type="pct"/>
            <w:tcBorders>
              <w:top w:val="nil"/>
              <w:left w:val="nil"/>
              <w:bottom w:val="nil"/>
              <w:right w:val="nil"/>
            </w:tcBorders>
            <w:shd w:val="clear" w:color="auto" w:fill="auto"/>
            <w:vAlign w:val="bottom"/>
          </w:tcPr>
          <w:p w14:paraId="68BAE86C" w14:textId="77777777" w:rsidR="00B432A1" w:rsidRPr="00587444" w:rsidRDefault="00B432A1" w:rsidP="009A253C">
            <w:pPr>
              <w:spacing w:after="0"/>
              <w:jc w:val="right"/>
              <w:rPr>
                <w:rFonts w:ascii="Arial" w:eastAsia="Calibri" w:hAnsi="Arial" w:cs="Arial"/>
                <w:sz w:val="18"/>
                <w:szCs w:val="18"/>
                <w:lang w:val="en-GB"/>
              </w:rPr>
            </w:pPr>
            <w:r w:rsidRPr="00E157E0">
              <w:rPr>
                <w:rFonts w:ascii="Arial" w:hAnsi="Arial" w:cs="Arial"/>
                <w:sz w:val="18"/>
                <w:szCs w:val="18"/>
              </w:rPr>
              <w:t xml:space="preserve">- </w:t>
            </w:r>
          </w:p>
        </w:tc>
        <w:tc>
          <w:tcPr>
            <w:tcW w:w="637" w:type="pct"/>
            <w:shd w:val="clear" w:color="auto" w:fill="auto"/>
            <w:vAlign w:val="bottom"/>
          </w:tcPr>
          <w:p w14:paraId="65736C92" w14:textId="77777777" w:rsidR="00B432A1" w:rsidRPr="00587444" w:rsidRDefault="00B432A1" w:rsidP="009A253C">
            <w:pPr>
              <w:spacing w:after="0"/>
              <w:jc w:val="right"/>
              <w:rPr>
                <w:rFonts w:ascii="Arial" w:eastAsia="Calibri" w:hAnsi="Arial" w:cs="Arial"/>
                <w:sz w:val="18"/>
                <w:szCs w:val="18"/>
                <w:lang w:val="en-GB"/>
              </w:rPr>
            </w:pPr>
            <w:r w:rsidRPr="00671A0D">
              <w:rPr>
                <w:rFonts w:ascii="Arial" w:eastAsia="Calibri" w:hAnsi="Arial" w:cs="Arial"/>
                <w:b/>
                <w:bCs/>
                <w:color w:val="000000" w:themeColor="text1"/>
                <w:sz w:val="18"/>
                <w:szCs w:val="18"/>
              </w:rPr>
              <w:t>-</w:t>
            </w:r>
          </w:p>
        </w:tc>
      </w:tr>
      <w:tr w:rsidR="00B432A1" w:rsidRPr="00587444" w14:paraId="71C13940" w14:textId="77777777" w:rsidTr="009A253C">
        <w:trPr>
          <w:trHeight w:val="291"/>
        </w:trPr>
        <w:tc>
          <w:tcPr>
            <w:tcW w:w="1815" w:type="pct"/>
            <w:vAlign w:val="bottom"/>
          </w:tcPr>
          <w:p w14:paraId="135909AB" w14:textId="77777777" w:rsidR="00B432A1" w:rsidRPr="00587444" w:rsidRDefault="00B432A1" w:rsidP="009A253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Net </w:t>
            </w:r>
            <w:r>
              <w:rPr>
                <w:rFonts w:ascii="Arial" w:eastAsia="Calibri" w:hAnsi="Arial" w:cs="Arial"/>
                <w:sz w:val="18"/>
                <w:szCs w:val="18"/>
                <w:lang w:val="en-GB"/>
              </w:rPr>
              <w:t>(release)</w:t>
            </w:r>
            <w:r w:rsidRPr="00587444">
              <w:rPr>
                <w:rFonts w:ascii="Arial" w:eastAsia="Calibri" w:hAnsi="Arial" w:cs="Arial"/>
                <w:sz w:val="18"/>
                <w:szCs w:val="18"/>
                <w:lang w:val="en-GB"/>
              </w:rPr>
              <w:t xml:space="preserve"> of loss allowance</w:t>
            </w:r>
          </w:p>
        </w:tc>
        <w:tc>
          <w:tcPr>
            <w:tcW w:w="650" w:type="pct"/>
            <w:shd w:val="clear" w:color="auto" w:fill="auto"/>
            <w:vAlign w:val="bottom"/>
          </w:tcPr>
          <w:p w14:paraId="59D4A363" w14:textId="77777777" w:rsidR="00B432A1" w:rsidRPr="00587444" w:rsidRDefault="00B432A1" w:rsidP="009A253C">
            <w:pPr>
              <w:tabs>
                <w:tab w:val="right" w:pos="1202"/>
              </w:tabs>
              <w:spacing w:after="0" w:line="301" w:lineRule="exact"/>
              <w:jc w:val="right"/>
              <w:outlineLvl w:val="0"/>
              <w:rPr>
                <w:rFonts w:ascii="Arial" w:eastAsia="Calibri" w:hAnsi="Arial" w:cs="Arial"/>
                <w:color w:val="000000"/>
                <w:sz w:val="18"/>
                <w:szCs w:val="18"/>
              </w:rPr>
            </w:pPr>
            <w:r w:rsidRPr="00067DF8">
              <w:rPr>
                <w:rFonts w:ascii="Arial" w:eastAsia="Calibri" w:hAnsi="Arial" w:cs="Arial"/>
                <w:color w:val="000000" w:themeColor="text1"/>
                <w:sz w:val="18"/>
                <w:szCs w:val="18"/>
              </w:rPr>
              <w:t>(646)</w:t>
            </w:r>
          </w:p>
        </w:tc>
        <w:tc>
          <w:tcPr>
            <w:tcW w:w="650" w:type="pct"/>
            <w:tcBorders>
              <w:top w:val="nil"/>
              <w:left w:val="nil"/>
              <w:bottom w:val="nil"/>
              <w:right w:val="nil"/>
            </w:tcBorders>
            <w:shd w:val="clear" w:color="auto" w:fill="auto"/>
            <w:vAlign w:val="bottom"/>
          </w:tcPr>
          <w:p w14:paraId="4D8CE4A1" w14:textId="77777777" w:rsidR="00B432A1" w:rsidRPr="00587444" w:rsidRDefault="00B432A1" w:rsidP="009A253C">
            <w:pPr>
              <w:tabs>
                <w:tab w:val="right" w:pos="1202"/>
              </w:tabs>
              <w:spacing w:after="0" w:line="301" w:lineRule="exact"/>
              <w:jc w:val="right"/>
              <w:outlineLvl w:val="0"/>
              <w:rPr>
                <w:rFonts w:ascii="Arial" w:eastAsia="Calibri" w:hAnsi="Arial" w:cs="Arial"/>
                <w:color w:val="000000"/>
                <w:sz w:val="18"/>
                <w:szCs w:val="18"/>
              </w:rPr>
            </w:pPr>
            <w:r w:rsidRPr="00E157E0">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312BE242" w14:textId="77777777" w:rsidR="00B432A1" w:rsidRPr="00587444" w:rsidRDefault="00B432A1" w:rsidP="009A253C">
            <w:pPr>
              <w:tabs>
                <w:tab w:val="right" w:pos="1202"/>
              </w:tabs>
              <w:spacing w:after="0" w:line="301" w:lineRule="exact"/>
              <w:jc w:val="right"/>
              <w:outlineLvl w:val="0"/>
              <w:rPr>
                <w:rFonts w:ascii="Arial" w:eastAsia="Calibri" w:hAnsi="Arial" w:cs="Arial"/>
                <w:color w:val="000000"/>
                <w:sz w:val="18"/>
                <w:szCs w:val="18"/>
              </w:rPr>
            </w:pPr>
            <w:r w:rsidRPr="00E157E0">
              <w:rPr>
                <w:rFonts w:ascii="Arial" w:hAnsi="Arial" w:cs="Arial"/>
                <w:sz w:val="18"/>
                <w:szCs w:val="18"/>
              </w:rPr>
              <w:t xml:space="preserve">               - </w:t>
            </w:r>
          </w:p>
        </w:tc>
        <w:tc>
          <w:tcPr>
            <w:tcW w:w="605" w:type="pct"/>
            <w:tcBorders>
              <w:top w:val="nil"/>
              <w:left w:val="nil"/>
              <w:bottom w:val="nil"/>
              <w:right w:val="nil"/>
            </w:tcBorders>
            <w:shd w:val="clear" w:color="auto" w:fill="auto"/>
            <w:vAlign w:val="bottom"/>
          </w:tcPr>
          <w:p w14:paraId="7B93DBC9" w14:textId="77777777" w:rsidR="00B432A1" w:rsidRPr="00587444" w:rsidRDefault="00B432A1" w:rsidP="009A253C">
            <w:pPr>
              <w:tabs>
                <w:tab w:val="right" w:pos="1202"/>
              </w:tabs>
              <w:spacing w:after="0" w:line="301" w:lineRule="exact"/>
              <w:jc w:val="right"/>
              <w:outlineLvl w:val="0"/>
              <w:rPr>
                <w:rFonts w:ascii="Arial" w:eastAsia="Calibri" w:hAnsi="Arial" w:cs="Arial"/>
                <w:color w:val="000000"/>
                <w:sz w:val="18"/>
                <w:szCs w:val="18"/>
              </w:rPr>
            </w:pPr>
            <w:r w:rsidRPr="00E157E0">
              <w:rPr>
                <w:rFonts w:ascii="Arial" w:hAnsi="Arial" w:cs="Arial"/>
                <w:sz w:val="18"/>
                <w:szCs w:val="18"/>
              </w:rPr>
              <w:t xml:space="preserve">- </w:t>
            </w:r>
          </w:p>
        </w:tc>
        <w:tc>
          <w:tcPr>
            <w:tcW w:w="637" w:type="pct"/>
            <w:shd w:val="clear" w:color="auto" w:fill="auto"/>
            <w:vAlign w:val="bottom"/>
          </w:tcPr>
          <w:p w14:paraId="726397BE" w14:textId="77777777" w:rsidR="00B432A1" w:rsidRPr="00587444" w:rsidRDefault="00B432A1" w:rsidP="009A253C">
            <w:pPr>
              <w:tabs>
                <w:tab w:val="right" w:pos="1202"/>
              </w:tabs>
              <w:spacing w:after="0" w:line="301" w:lineRule="exact"/>
              <w:jc w:val="right"/>
              <w:outlineLvl w:val="0"/>
              <w:rPr>
                <w:rFonts w:ascii="Arial" w:eastAsia="Calibri" w:hAnsi="Arial" w:cs="Arial"/>
                <w:color w:val="000000"/>
                <w:sz w:val="18"/>
                <w:szCs w:val="18"/>
              </w:rPr>
            </w:pPr>
            <w:r w:rsidRPr="00671A0D">
              <w:rPr>
                <w:rFonts w:ascii="Arial" w:eastAsia="Calibri" w:hAnsi="Arial" w:cs="Arial"/>
                <w:b/>
                <w:bCs/>
                <w:color w:val="000000" w:themeColor="text1"/>
                <w:sz w:val="18"/>
                <w:szCs w:val="18"/>
              </w:rPr>
              <w:t>(646)</w:t>
            </w:r>
          </w:p>
        </w:tc>
      </w:tr>
      <w:tr w:rsidR="00B432A1" w:rsidRPr="00587444" w14:paraId="7439D2E8" w14:textId="77777777" w:rsidTr="009A253C">
        <w:trPr>
          <w:trHeight w:val="33"/>
        </w:trPr>
        <w:tc>
          <w:tcPr>
            <w:tcW w:w="1815" w:type="pct"/>
            <w:vAlign w:val="bottom"/>
          </w:tcPr>
          <w:p w14:paraId="1CBE3560" w14:textId="77777777" w:rsidR="00B432A1" w:rsidRPr="00587444" w:rsidRDefault="00B432A1" w:rsidP="009A253C">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 xml:space="preserve">Balance </w:t>
            </w:r>
            <w:proofErr w:type="gramStart"/>
            <w:r w:rsidRPr="00587444">
              <w:rPr>
                <w:rFonts w:ascii="Arial" w:eastAsia="Calibri" w:hAnsi="Arial" w:cs="Arial"/>
                <w:b/>
                <w:bCs/>
                <w:sz w:val="18"/>
                <w:szCs w:val="18"/>
                <w:lang w:val="en-GB"/>
              </w:rPr>
              <w:t>at</w:t>
            </w:r>
            <w:proofErr w:type="gramEnd"/>
            <w:r w:rsidRPr="00587444">
              <w:rPr>
                <w:rFonts w:ascii="Arial" w:eastAsia="Calibri" w:hAnsi="Arial" w:cs="Arial"/>
                <w:b/>
                <w:bCs/>
                <w:sz w:val="18"/>
                <w:szCs w:val="18"/>
                <w:lang w:val="en-GB"/>
              </w:rPr>
              <w:t xml:space="preserve"> 31 December 202</w:t>
            </w:r>
            <w:r>
              <w:rPr>
                <w:rFonts w:ascii="Arial" w:eastAsia="Calibri" w:hAnsi="Arial" w:cs="Arial"/>
                <w:b/>
                <w:bCs/>
                <w:sz w:val="18"/>
                <w:szCs w:val="18"/>
                <w:lang w:val="en-GB"/>
              </w:rPr>
              <w:t>3</w:t>
            </w:r>
          </w:p>
        </w:tc>
        <w:tc>
          <w:tcPr>
            <w:tcW w:w="650" w:type="pct"/>
            <w:tcBorders>
              <w:top w:val="single" w:sz="4" w:space="0" w:color="auto"/>
              <w:left w:val="nil"/>
              <w:bottom w:val="single" w:sz="12" w:space="0" w:color="auto"/>
              <w:right w:val="nil"/>
            </w:tcBorders>
            <w:shd w:val="clear" w:color="auto" w:fill="auto"/>
            <w:vAlign w:val="bottom"/>
          </w:tcPr>
          <w:p w14:paraId="481277B8" w14:textId="77777777" w:rsidR="00B432A1" w:rsidRPr="00587444" w:rsidRDefault="00B432A1" w:rsidP="009A253C">
            <w:pPr>
              <w:tabs>
                <w:tab w:val="right" w:pos="1202"/>
              </w:tabs>
              <w:spacing w:after="0" w:line="301" w:lineRule="exact"/>
              <w:jc w:val="right"/>
              <w:outlineLvl w:val="0"/>
              <w:rPr>
                <w:rFonts w:ascii="Arial" w:eastAsia="Calibri" w:hAnsi="Arial" w:cs="Arial"/>
                <w:b/>
                <w:bCs/>
                <w:sz w:val="18"/>
                <w:szCs w:val="18"/>
                <w:lang w:val="en-GB"/>
              </w:rPr>
            </w:pPr>
            <w:r w:rsidRPr="00067DF8">
              <w:rPr>
                <w:rFonts w:ascii="Arial" w:eastAsia="Calibri" w:hAnsi="Arial" w:cs="Arial"/>
                <w:b/>
                <w:bCs/>
                <w:color w:val="000000" w:themeColor="text1"/>
                <w:sz w:val="18"/>
                <w:szCs w:val="18"/>
              </w:rPr>
              <w:t>15</w:t>
            </w:r>
            <w:r>
              <w:rPr>
                <w:rFonts w:ascii="Arial" w:eastAsia="Calibri" w:hAnsi="Arial" w:cs="Arial"/>
                <w:b/>
                <w:bCs/>
                <w:color w:val="000000" w:themeColor="text1"/>
                <w:sz w:val="18"/>
                <w:szCs w:val="18"/>
              </w:rPr>
              <w:t>8</w:t>
            </w:r>
          </w:p>
        </w:tc>
        <w:tc>
          <w:tcPr>
            <w:tcW w:w="650" w:type="pct"/>
            <w:tcBorders>
              <w:top w:val="single" w:sz="8" w:space="0" w:color="auto"/>
              <w:left w:val="nil"/>
              <w:bottom w:val="single" w:sz="12" w:space="0" w:color="auto"/>
              <w:right w:val="nil"/>
            </w:tcBorders>
            <w:shd w:val="clear" w:color="auto" w:fill="auto"/>
            <w:vAlign w:val="bottom"/>
          </w:tcPr>
          <w:p w14:paraId="0787B181" w14:textId="77777777" w:rsidR="00B432A1" w:rsidRPr="00587444" w:rsidRDefault="00B432A1" w:rsidP="009A253C">
            <w:pPr>
              <w:tabs>
                <w:tab w:val="right" w:pos="1202"/>
              </w:tabs>
              <w:spacing w:after="0" w:line="301" w:lineRule="exact"/>
              <w:jc w:val="right"/>
              <w:outlineLvl w:val="0"/>
              <w:rPr>
                <w:rFonts w:ascii="Arial" w:eastAsia="Calibri" w:hAnsi="Arial" w:cs="Arial"/>
                <w:b/>
                <w:bCs/>
                <w:sz w:val="18"/>
                <w:szCs w:val="18"/>
                <w:lang w:val="en-GB"/>
              </w:rPr>
            </w:pPr>
            <w:r w:rsidRPr="00E157E0">
              <w:rPr>
                <w:rFonts w:ascii="Arial" w:hAnsi="Arial" w:cs="Arial"/>
                <w:b/>
                <w:bCs/>
                <w:sz w:val="18"/>
                <w:szCs w:val="18"/>
              </w:rPr>
              <w:t xml:space="preserve">               - </w:t>
            </w:r>
          </w:p>
        </w:tc>
        <w:tc>
          <w:tcPr>
            <w:tcW w:w="643" w:type="pct"/>
            <w:tcBorders>
              <w:top w:val="single" w:sz="8" w:space="0" w:color="auto"/>
              <w:left w:val="nil"/>
              <w:bottom w:val="single" w:sz="12" w:space="0" w:color="auto"/>
              <w:right w:val="nil"/>
            </w:tcBorders>
            <w:shd w:val="clear" w:color="auto" w:fill="auto"/>
            <w:vAlign w:val="bottom"/>
          </w:tcPr>
          <w:p w14:paraId="7BB1454D" w14:textId="77777777" w:rsidR="00B432A1" w:rsidRPr="00587444" w:rsidRDefault="00B432A1" w:rsidP="009A253C">
            <w:pPr>
              <w:tabs>
                <w:tab w:val="right" w:pos="1202"/>
              </w:tabs>
              <w:spacing w:after="0" w:line="301" w:lineRule="exact"/>
              <w:jc w:val="right"/>
              <w:outlineLvl w:val="0"/>
              <w:rPr>
                <w:rFonts w:ascii="Arial" w:eastAsia="Calibri" w:hAnsi="Arial" w:cs="Arial"/>
                <w:b/>
                <w:bCs/>
                <w:sz w:val="18"/>
                <w:szCs w:val="18"/>
                <w:lang w:val="en-GB"/>
              </w:rPr>
            </w:pPr>
            <w:r w:rsidRPr="00E157E0">
              <w:rPr>
                <w:rFonts w:ascii="Arial" w:hAnsi="Arial" w:cs="Arial"/>
                <w:b/>
                <w:bCs/>
                <w:sz w:val="18"/>
                <w:szCs w:val="18"/>
              </w:rPr>
              <w:t xml:space="preserve">               - </w:t>
            </w:r>
          </w:p>
        </w:tc>
        <w:tc>
          <w:tcPr>
            <w:tcW w:w="605" w:type="pct"/>
            <w:tcBorders>
              <w:top w:val="single" w:sz="8" w:space="0" w:color="auto"/>
              <w:left w:val="nil"/>
              <w:bottom w:val="single" w:sz="12" w:space="0" w:color="auto"/>
              <w:right w:val="nil"/>
            </w:tcBorders>
            <w:shd w:val="clear" w:color="auto" w:fill="auto"/>
            <w:vAlign w:val="bottom"/>
          </w:tcPr>
          <w:p w14:paraId="5ABC97F4" w14:textId="77777777" w:rsidR="00B432A1" w:rsidRPr="00587444" w:rsidRDefault="00B432A1" w:rsidP="009A253C">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sz w:val="18"/>
                <w:szCs w:val="18"/>
              </w:rPr>
              <w:t xml:space="preserve">- </w:t>
            </w:r>
          </w:p>
        </w:tc>
        <w:tc>
          <w:tcPr>
            <w:tcW w:w="637" w:type="pct"/>
            <w:tcBorders>
              <w:top w:val="single" w:sz="4" w:space="0" w:color="auto"/>
              <w:left w:val="nil"/>
              <w:bottom w:val="single" w:sz="12" w:space="0" w:color="auto"/>
              <w:right w:val="nil"/>
            </w:tcBorders>
            <w:shd w:val="clear" w:color="auto" w:fill="auto"/>
            <w:vAlign w:val="bottom"/>
          </w:tcPr>
          <w:p w14:paraId="101E4495" w14:textId="77777777" w:rsidR="00B432A1" w:rsidRPr="00587444" w:rsidRDefault="00B432A1" w:rsidP="009A253C">
            <w:pPr>
              <w:tabs>
                <w:tab w:val="right" w:pos="1202"/>
              </w:tabs>
              <w:spacing w:after="0" w:line="301" w:lineRule="exact"/>
              <w:jc w:val="right"/>
              <w:outlineLvl w:val="0"/>
              <w:rPr>
                <w:rFonts w:ascii="Arial" w:eastAsia="Calibri" w:hAnsi="Arial" w:cs="Arial"/>
                <w:b/>
                <w:bCs/>
                <w:sz w:val="18"/>
                <w:szCs w:val="18"/>
                <w:lang w:val="en-GB"/>
              </w:rPr>
            </w:pPr>
            <w:r w:rsidRPr="00067DF8">
              <w:rPr>
                <w:rFonts w:ascii="Arial" w:eastAsia="Calibri" w:hAnsi="Arial" w:cs="Arial"/>
                <w:b/>
                <w:bCs/>
                <w:color w:val="000000" w:themeColor="text1"/>
                <w:sz w:val="18"/>
                <w:szCs w:val="18"/>
              </w:rPr>
              <w:t>15</w:t>
            </w:r>
            <w:r>
              <w:rPr>
                <w:rFonts w:ascii="Arial" w:eastAsia="Calibri" w:hAnsi="Arial" w:cs="Arial"/>
                <w:b/>
                <w:bCs/>
                <w:color w:val="000000" w:themeColor="text1"/>
                <w:sz w:val="18"/>
                <w:szCs w:val="18"/>
              </w:rPr>
              <w:t>8</w:t>
            </w:r>
          </w:p>
        </w:tc>
      </w:tr>
    </w:tbl>
    <w:p w14:paraId="0B9E8A4B" w14:textId="5C2C0994" w:rsidR="00FE25A8" w:rsidRDefault="00FE25A8" w:rsidP="00FE25A8">
      <w:pPr>
        <w:spacing w:after="0" w:line="240" w:lineRule="auto"/>
        <w:jc w:val="both"/>
        <w:rPr>
          <w:rFonts w:ascii="Arial" w:eastAsia="Times New Roman" w:hAnsi="Arial" w:cs="Arial"/>
          <w:b/>
          <w:bCs/>
          <w:sz w:val="20"/>
          <w:szCs w:val="20"/>
          <w:lang w:val="en-GB"/>
        </w:rPr>
      </w:pPr>
    </w:p>
    <w:p w14:paraId="207864A9" w14:textId="45BA5E78" w:rsidR="00FE25A8" w:rsidRDefault="00FE25A8" w:rsidP="00FE25A8">
      <w:pPr>
        <w:spacing w:after="0" w:line="240" w:lineRule="auto"/>
        <w:jc w:val="both"/>
        <w:rPr>
          <w:rFonts w:ascii="Arial" w:eastAsia="Times New Roman" w:hAnsi="Arial" w:cs="Arial"/>
          <w:b/>
          <w:bCs/>
          <w:sz w:val="20"/>
          <w:szCs w:val="20"/>
          <w:lang w:val="en-GB"/>
        </w:rPr>
      </w:pPr>
    </w:p>
    <w:p w14:paraId="5C10874E"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7617E">
          <w:pgSz w:w="11906" w:h="16838"/>
          <w:pgMar w:top="1418" w:right="1134" w:bottom="1077" w:left="1418" w:header="709" w:footer="709" w:gutter="0"/>
          <w:cols w:space="708"/>
          <w:docGrid w:linePitch="360"/>
        </w:sectPr>
      </w:pPr>
    </w:p>
    <w:p w14:paraId="34AA4734"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037A6F82" w14:textId="0FA37F92"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0B148AFF"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2E251807" w14:textId="67F943BB"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601791A4"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033B3D43" w14:textId="77777777" w:rsidR="006066D5" w:rsidRPr="006066D5" w:rsidRDefault="006066D5" w:rsidP="006066D5">
      <w:pPr>
        <w:numPr>
          <w:ilvl w:val="8"/>
          <w:numId w:val="34"/>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12A9F069"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1C78A10C" w14:textId="77777777" w:rsidR="006066D5" w:rsidRPr="006066D5" w:rsidRDefault="006066D5" w:rsidP="006066D5">
      <w:pPr>
        <w:spacing w:after="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Deposits with other banks</w:t>
      </w:r>
    </w:p>
    <w:p w14:paraId="5AC71CFA" w14:textId="77777777" w:rsidR="006066D5" w:rsidRPr="006066D5" w:rsidRDefault="006066D5" w:rsidP="006066D5">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6066D5" w:rsidRPr="006066D5" w14:paraId="04DBC2C5" w14:textId="77777777" w:rsidTr="00526C60">
        <w:trPr>
          <w:trHeight w:val="303"/>
        </w:trPr>
        <w:tc>
          <w:tcPr>
            <w:tcW w:w="1814" w:type="pct"/>
          </w:tcPr>
          <w:p w14:paraId="23AF97EF" w14:textId="77777777" w:rsidR="006066D5" w:rsidRPr="006066D5" w:rsidRDefault="006066D5" w:rsidP="006066D5">
            <w:pPr>
              <w:spacing w:after="0" w:line="240" w:lineRule="auto"/>
              <w:rPr>
                <w:rFonts w:ascii="Arial" w:eastAsia="Calibri" w:hAnsi="Arial" w:cs="Arial"/>
                <w:b/>
                <w:bCs/>
                <w:sz w:val="18"/>
                <w:szCs w:val="18"/>
                <w:lang w:val="en-GB"/>
              </w:rPr>
            </w:pPr>
            <w:bookmarkStart w:id="604" w:name="_Hlk5872046"/>
            <w:r w:rsidRPr="006066D5">
              <w:rPr>
                <w:rFonts w:ascii="Arial" w:eastAsia="Calibri" w:hAnsi="Arial" w:cs="Arial"/>
                <w:b/>
                <w:bCs/>
                <w:sz w:val="18"/>
                <w:szCs w:val="18"/>
                <w:lang w:val="en-GB"/>
              </w:rPr>
              <w:br w:type="page"/>
              <w:t xml:space="preserve">Group </w:t>
            </w:r>
          </w:p>
        </w:tc>
        <w:tc>
          <w:tcPr>
            <w:tcW w:w="3186" w:type="pct"/>
            <w:gridSpan w:val="5"/>
            <w:vAlign w:val="bottom"/>
          </w:tcPr>
          <w:p w14:paraId="226481FE"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4AFD1F9D" w14:textId="77777777" w:rsidTr="00526C60">
        <w:trPr>
          <w:trHeight w:val="47"/>
        </w:trPr>
        <w:tc>
          <w:tcPr>
            <w:tcW w:w="1814" w:type="pct"/>
          </w:tcPr>
          <w:p w14:paraId="7DCBBCB4" w14:textId="42F29391" w:rsidR="006066D5" w:rsidRPr="006066D5" w:rsidRDefault="005A331C" w:rsidP="006066D5">
            <w:pPr>
              <w:spacing w:after="0" w:line="240" w:lineRule="auto"/>
              <w:rPr>
                <w:rFonts w:ascii="Arial" w:eastAsia="Calibri" w:hAnsi="Arial" w:cs="Arial"/>
                <w:b/>
                <w:bCs/>
                <w:sz w:val="18"/>
                <w:szCs w:val="18"/>
                <w:lang w:val="en-GB"/>
              </w:rPr>
            </w:pPr>
            <w:r w:rsidRPr="005A331C">
              <w:rPr>
                <w:rFonts w:ascii="Arial" w:eastAsia="Calibri" w:hAnsi="Arial" w:cs="Arial"/>
                <w:b/>
                <w:bCs/>
                <w:sz w:val="18"/>
                <w:szCs w:val="18"/>
                <w:lang w:val="en-GB"/>
              </w:rPr>
              <w:t xml:space="preserve">30 June </w:t>
            </w:r>
            <w:r w:rsidR="00B4147B">
              <w:rPr>
                <w:rFonts w:ascii="Arial" w:eastAsia="Calibri" w:hAnsi="Arial" w:cs="Arial"/>
                <w:b/>
                <w:bCs/>
                <w:sz w:val="18"/>
                <w:szCs w:val="18"/>
                <w:lang w:val="en-GB"/>
              </w:rPr>
              <w:t>202</w:t>
            </w:r>
            <w:r w:rsidR="00B432A1">
              <w:rPr>
                <w:rFonts w:ascii="Arial" w:eastAsia="Calibri" w:hAnsi="Arial" w:cs="Arial"/>
                <w:b/>
                <w:bCs/>
                <w:sz w:val="18"/>
                <w:szCs w:val="18"/>
                <w:lang w:val="en-GB"/>
              </w:rPr>
              <w:t>4</w:t>
            </w:r>
          </w:p>
        </w:tc>
        <w:tc>
          <w:tcPr>
            <w:tcW w:w="648" w:type="pct"/>
            <w:vAlign w:val="bottom"/>
          </w:tcPr>
          <w:p w14:paraId="0C134DFD"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49" w:type="pct"/>
            <w:vAlign w:val="bottom"/>
          </w:tcPr>
          <w:p w14:paraId="5BA39B7B"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2" w:type="pct"/>
            <w:vAlign w:val="bottom"/>
          </w:tcPr>
          <w:p w14:paraId="2E909CD8"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4" w:type="pct"/>
            <w:vAlign w:val="bottom"/>
          </w:tcPr>
          <w:p w14:paraId="7CDDD82A"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43" w:type="pct"/>
            <w:vAlign w:val="bottom"/>
          </w:tcPr>
          <w:p w14:paraId="65BAD152"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5D34299A" w14:textId="77777777" w:rsidTr="00526C60">
        <w:trPr>
          <w:trHeight w:val="47"/>
        </w:trPr>
        <w:tc>
          <w:tcPr>
            <w:tcW w:w="1814" w:type="pct"/>
          </w:tcPr>
          <w:p w14:paraId="6BB2A84B" w14:textId="77777777" w:rsidR="006066D5" w:rsidRPr="006066D5" w:rsidRDefault="006066D5" w:rsidP="006066D5">
            <w:pPr>
              <w:spacing w:after="0" w:line="240" w:lineRule="auto"/>
              <w:rPr>
                <w:rFonts w:ascii="Arial" w:eastAsia="Calibri" w:hAnsi="Arial" w:cs="Arial"/>
                <w:b/>
                <w:bCs/>
                <w:sz w:val="18"/>
                <w:szCs w:val="18"/>
                <w:lang w:val="en-GB"/>
              </w:rPr>
            </w:pPr>
          </w:p>
        </w:tc>
        <w:tc>
          <w:tcPr>
            <w:tcW w:w="648" w:type="pct"/>
          </w:tcPr>
          <w:p w14:paraId="3FEF326B" w14:textId="1FC5F410"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9" w:type="pct"/>
          </w:tcPr>
          <w:p w14:paraId="566DFF5F" w14:textId="548F26E0"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2" w:type="pct"/>
          </w:tcPr>
          <w:p w14:paraId="54EACACF" w14:textId="4F6020F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04" w:type="pct"/>
          </w:tcPr>
          <w:p w14:paraId="4E73453C" w14:textId="039BC9A4"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3" w:type="pct"/>
          </w:tcPr>
          <w:p w14:paraId="3733E710" w14:textId="518E7319"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1005C12F" w14:textId="77777777" w:rsidTr="00526C60">
        <w:trPr>
          <w:trHeight w:val="47"/>
        </w:trPr>
        <w:tc>
          <w:tcPr>
            <w:tcW w:w="1814" w:type="pct"/>
          </w:tcPr>
          <w:p w14:paraId="352CDC27" w14:textId="77777777" w:rsidR="006066D5" w:rsidRPr="006066D5" w:rsidRDefault="006066D5" w:rsidP="006066D5">
            <w:pPr>
              <w:spacing w:after="0" w:line="240" w:lineRule="auto"/>
              <w:rPr>
                <w:rFonts w:ascii="Arial" w:eastAsia="Calibri" w:hAnsi="Arial" w:cs="Arial"/>
                <w:b/>
                <w:bCs/>
                <w:sz w:val="18"/>
                <w:szCs w:val="18"/>
                <w:lang w:val="en-GB"/>
              </w:rPr>
            </w:pPr>
          </w:p>
        </w:tc>
        <w:tc>
          <w:tcPr>
            <w:tcW w:w="648" w:type="pct"/>
          </w:tcPr>
          <w:p w14:paraId="15068A87"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9" w:type="pct"/>
          </w:tcPr>
          <w:p w14:paraId="36FD2606"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2" w:type="pct"/>
          </w:tcPr>
          <w:p w14:paraId="28A88AE0"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04" w:type="pct"/>
          </w:tcPr>
          <w:p w14:paraId="64E46CEB"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3" w:type="pct"/>
          </w:tcPr>
          <w:p w14:paraId="2A336065"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C63CD6" w:rsidRPr="006066D5" w14:paraId="001FAFA2" w14:textId="77777777" w:rsidTr="00AD6DCF">
        <w:trPr>
          <w:trHeight w:val="164"/>
        </w:trPr>
        <w:tc>
          <w:tcPr>
            <w:tcW w:w="1814" w:type="pct"/>
            <w:vAlign w:val="bottom"/>
          </w:tcPr>
          <w:p w14:paraId="47D0EE48" w14:textId="6D42E182" w:rsidR="00C63CD6" w:rsidRPr="006066D5" w:rsidRDefault="00C63CD6" w:rsidP="00C63CD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4</w:t>
            </w:r>
          </w:p>
        </w:tc>
        <w:tc>
          <w:tcPr>
            <w:tcW w:w="648" w:type="pct"/>
            <w:tcBorders>
              <w:left w:val="nil"/>
              <w:right w:val="nil"/>
            </w:tcBorders>
            <w:shd w:val="clear" w:color="auto" w:fill="auto"/>
            <w:vAlign w:val="bottom"/>
          </w:tcPr>
          <w:p w14:paraId="35522190" w14:textId="54C95B0C" w:rsidR="00C63CD6" w:rsidRPr="006066D5" w:rsidRDefault="00C63CD6" w:rsidP="00C63CD6">
            <w:pPr>
              <w:spacing w:after="0" w:line="240" w:lineRule="auto"/>
              <w:jc w:val="right"/>
              <w:rPr>
                <w:rFonts w:ascii="Arial" w:eastAsia="Calibri" w:hAnsi="Arial" w:cs="Arial"/>
                <w:sz w:val="18"/>
                <w:szCs w:val="18"/>
                <w:lang w:val="en-GB"/>
              </w:rPr>
            </w:pPr>
            <w:r w:rsidRPr="00FB5454">
              <w:rPr>
                <w:rFonts w:ascii="Arial" w:eastAsia="Calibri" w:hAnsi="Arial" w:cs="Arial"/>
                <w:color w:val="000000" w:themeColor="text1"/>
                <w:sz w:val="18"/>
                <w:szCs w:val="18"/>
              </w:rPr>
              <w:t>221</w:t>
            </w:r>
          </w:p>
        </w:tc>
        <w:tc>
          <w:tcPr>
            <w:tcW w:w="649" w:type="pct"/>
            <w:tcBorders>
              <w:left w:val="nil"/>
              <w:right w:val="nil"/>
            </w:tcBorders>
            <w:shd w:val="clear" w:color="auto" w:fill="auto"/>
            <w:vAlign w:val="bottom"/>
          </w:tcPr>
          <w:p w14:paraId="2ADE7040" w14:textId="4BB6C2C3" w:rsidR="00C63CD6" w:rsidRPr="006066D5" w:rsidRDefault="00C63CD6" w:rsidP="00C63CD6">
            <w:pPr>
              <w:spacing w:after="0" w:line="240" w:lineRule="auto"/>
              <w:jc w:val="right"/>
              <w:rPr>
                <w:rFonts w:ascii="Arial" w:eastAsia="Calibri" w:hAnsi="Arial" w:cs="Arial"/>
                <w:sz w:val="18"/>
                <w:szCs w:val="18"/>
                <w:lang w:val="en-GB"/>
              </w:rPr>
            </w:pPr>
            <w:r w:rsidRPr="00FB5454">
              <w:rPr>
                <w:rFonts w:ascii="Arial" w:eastAsia="Calibri" w:hAnsi="Arial" w:cs="Arial"/>
                <w:color w:val="000000" w:themeColor="text1"/>
                <w:sz w:val="18"/>
                <w:szCs w:val="18"/>
              </w:rPr>
              <w:t>-</w:t>
            </w:r>
          </w:p>
        </w:tc>
        <w:tc>
          <w:tcPr>
            <w:tcW w:w="642" w:type="pct"/>
            <w:tcBorders>
              <w:left w:val="nil"/>
              <w:right w:val="nil"/>
            </w:tcBorders>
            <w:shd w:val="clear" w:color="auto" w:fill="auto"/>
            <w:vAlign w:val="bottom"/>
          </w:tcPr>
          <w:p w14:paraId="3285000C" w14:textId="3D5A7FCB" w:rsidR="00C63CD6" w:rsidRPr="006066D5" w:rsidRDefault="00C63CD6" w:rsidP="00C63CD6">
            <w:pPr>
              <w:spacing w:after="0" w:line="240" w:lineRule="auto"/>
              <w:jc w:val="right"/>
              <w:rPr>
                <w:rFonts w:ascii="Arial" w:eastAsia="Calibri" w:hAnsi="Arial" w:cs="Arial"/>
                <w:sz w:val="18"/>
                <w:szCs w:val="18"/>
                <w:lang w:val="en-GB"/>
              </w:rPr>
            </w:pPr>
            <w:r w:rsidRPr="00FB5454">
              <w:rPr>
                <w:rFonts w:ascii="Arial" w:eastAsia="Calibri" w:hAnsi="Arial" w:cs="Arial"/>
                <w:color w:val="000000" w:themeColor="text1"/>
                <w:sz w:val="18"/>
                <w:szCs w:val="18"/>
              </w:rPr>
              <w:t>-</w:t>
            </w:r>
          </w:p>
        </w:tc>
        <w:tc>
          <w:tcPr>
            <w:tcW w:w="604" w:type="pct"/>
            <w:tcBorders>
              <w:left w:val="nil"/>
              <w:right w:val="nil"/>
            </w:tcBorders>
            <w:shd w:val="clear" w:color="auto" w:fill="auto"/>
            <w:vAlign w:val="bottom"/>
          </w:tcPr>
          <w:p w14:paraId="335F9A10" w14:textId="53E55720" w:rsidR="00C63CD6" w:rsidRPr="006066D5" w:rsidRDefault="00C63CD6" w:rsidP="00C63CD6">
            <w:pPr>
              <w:spacing w:after="0" w:line="240" w:lineRule="auto"/>
              <w:jc w:val="right"/>
              <w:rPr>
                <w:rFonts w:ascii="Arial" w:eastAsia="Calibri" w:hAnsi="Arial" w:cs="Arial"/>
                <w:sz w:val="18"/>
                <w:szCs w:val="18"/>
                <w:lang w:val="en-GB"/>
              </w:rPr>
            </w:pPr>
            <w:r w:rsidRPr="00FB5454">
              <w:rPr>
                <w:rFonts w:ascii="Arial" w:eastAsia="Calibri" w:hAnsi="Arial" w:cs="Arial"/>
                <w:color w:val="000000" w:themeColor="text1"/>
                <w:sz w:val="18"/>
                <w:szCs w:val="18"/>
              </w:rPr>
              <w:t>-</w:t>
            </w:r>
          </w:p>
        </w:tc>
        <w:tc>
          <w:tcPr>
            <w:tcW w:w="643" w:type="pct"/>
            <w:tcBorders>
              <w:left w:val="nil"/>
              <w:right w:val="nil"/>
            </w:tcBorders>
            <w:shd w:val="clear" w:color="auto" w:fill="auto"/>
            <w:vAlign w:val="bottom"/>
          </w:tcPr>
          <w:p w14:paraId="75A61926" w14:textId="204C524D" w:rsidR="00C63CD6" w:rsidRPr="006066D5" w:rsidRDefault="00C63CD6" w:rsidP="00C63CD6">
            <w:pPr>
              <w:spacing w:after="0" w:line="240" w:lineRule="auto"/>
              <w:jc w:val="right"/>
              <w:rPr>
                <w:rFonts w:ascii="Arial" w:eastAsia="Calibri" w:hAnsi="Arial" w:cs="Arial"/>
                <w:sz w:val="18"/>
                <w:szCs w:val="18"/>
                <w:lang w:val="en-GB"/>
              </w:rPr>
            </w:pPr>
            <w:r w:rsidRPr="00252A8B">
              <w:rPr>
                <w:rFonts w:ascii="Arial" w:eastAsia="Calibri" w:hAnsi="Arial" w:cs="Arial"/>
                <w:b/>
                <w:bCs/>
                <w:color w:val="000000" w:themeColor="text1"/>
                <w:sz w:val="18"/>
                <w:szCs w:val="18"/>
              </w:rPr>
              <w:t>221</w:t>
            </w:r>
          </w:p>
        </w:tc>
      </w:tr>
      <w:tr w:rsidR="00C63CD6" w:rsidRPr="006066D5" w14:paraId="7690A58F" w14:textId="77777777" w:rsidTr="00AD6DCF">
        <w:trPr>
          <w:trHeight w:val="164"/>
        </w:trPr>
        <w:tc>
          <w:tcPr>
            <w:tcW w:w="1814" w:type="pct"/>
          </w:tcPr>
          <w:p w14:paraId="5AA191D2" w14:textId="77777777" w:rsidR="00C63CD6" w:rsidRPr="006066D5" w:rsidRDefault="00C63CD6" w:rsidP="00C63CD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48" w:type="pct"/>
            <w:tcBorders>
              <w:left w:val="nil"/>
              <w:right w:val="nil"/>
            </w:tcBorders>
            <w:shd w:val="clear" w:color="auto" w:fill="auto"/>
            <w:vAlign w:val="bottom"/>
          </w:tcPr>
          <w:p w14:paraId="0364196F" w14:textId="2AFE0820"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left w:val="nil"/>
              <w:right w:val="nil"/>
            </w:tcBorders>
            <w:shd w:val="clear" w:color="auto" w:fill="auto"/>
            <w:vAlign w:val="bottom"/>
          </w:tcPr>
          <w:p w14:paraId="323067A7" w14:textId="6E8A7748"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left w:val="nil"/>
              <w:right w:val="nil"/>
            </w:tcBorders>
            <w:shd w:val="clear" w:color="auto" w:fill="auto"/>
            <w:vAlign w:val="bottom"/>
          </w:tcPr>
          <w:p w14:paraId="06055194" w14:textId="510F062F"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left w:val="nil"/>
              <w:right w:val="nil"/>
            </w:tcBorders>
            <w:shd w:val="clear" w:color="auto" w:fill="auto"/>
            <w:vAlign w:val="bottom"/>
          </w:tcPr>
          <w:p w14:paraId="1517616D" w14:textId="486D0AD2"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left w:val="nil"/>
              <w:right w:val="nil"/>
            </w:tcBorders>
            <w:shd w:val="clear" w:color="auto" w:fill="auto"/>
            <w:vAlign w:val="bottom"/>
          </w:tcPr>
          <w:p w14:paraId="3D015117" w14:textId="1A44FAA6" w:rsidR="00C63CD6" w:rsidRPr="006066D5" w:rsidRDefault="00C63CD6" w:rsidP="00C63CD6">
            <w:pPr>
              <w:spacing w:after="0" w:line="240" w:lineRule="auto"/>
              <w:jc w:val="right"/>
              <w:rPr>
                <w:rFonts w:ascii="Arial" w:eastAsia="Calibri" w:hAnsi="Arial" w:cs="Arial"/>
                <w:color w:val="000000"/>
                <w:sz w:val="18"/>
                <w:szCs w:val="18"/>
              </w:rPr>
            </w:pPr>
            <w:r w:rsidRPr="00252A8B">
              <w:rPr>
                <w:rFonts w:ascii="Arial" w:eastAsia="Calibri" w:hAnsi="Arial" w:cs="Arial"/>
                <w:b/>
                <w:bCs/>
                <w:color w:val="000000" w:themeColor="text1"/>
                <w:sz w:val="18"/>
                <w:szCs w:val="18"/>
              </w:rPr>
              <w:t>-</w:t>
            </w:r>
          </w:p>
        </w:tc>
      </w:tr>
      <w:tr w:rsidR="00C63CD6" w:rsidRPr="006066D5" w14:paraId="05EAD2A9" w14:textId="77777777" w:rsidTr="00526C60">
        <w:trPr>
          <w:trHeight w:val="164"/>
        </w:trPr>
        <w:tc>
          <w:tcPr>
            <w:tcW w:w="1814" w:type="pct"/>
          </w:tcPr>
          <w:p w14:paraId="262C66B9" w14:textId="77777777" w:rsidR="00C63CD6" w:rsidRPr="006066D5" w:rsidRDefault="00C63CD6" w:rsidP="00C63CD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48" w:type="pct"/>
            <w:tcBorders>
              <w:top w:val="nil"/>
              <w:left w:val="nil"/>
              <w:right w:val="nil"/>
            </w:tcBorders>
            <w:shd w:val="clear" w:color="auto" w:fill="auto"/>
            <w:vAlign w:val="bottom"/>
          </w:tcPr>
          <w:p w14:paraId="106D7FC8" w14:textId="63507C68"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53CBD473" w14:textId="21C19446"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4DA233D7" w14:textId="1A6209E3"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62ABA6CE" w14:textId="3E2215BE"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6E2B15A8" w14:textId="3CA8F06B" w:rsidR="00C63CD6" w:rsidRPr="006066D5" w:rsidRDefault="00C63CD6" w:rsidP="00C63CD6">
            <w:pPr>
              <w:spacing w:after="0" w:line="240" w:lineRule="auto"/>
              <w:jc w:val="right"/>
              <w:rPr>
                <w:rFonts w:ascii="Arial" w:eastAsia="Calibri" w:hAnsi="Arial" w:cs="Arial"/>
                <w:color w:val="000000"/>
                <w:sz w:val="18"/>
                <w:szCs w:val="18"/>
              </w:rPr>
            </w:pPr>
            <w:r w:rsidRPr="00252A8B">
              <w:rPr>
                <w:rFonts w:ascii="Arial" w:eastAsia="Calibri" w:hAnsi="Arial" w:cs="Arial"/>
                <w:b/>
                <w:bCs/>
                <w:color w:val="000000" w:themeColor="text1"/>
                <w:sz w:val="18"/>
                <w:szCs w:val="18"/>
              </w:rPr>
              <w:t>-</w:t>
            </w:r>
          </w:p>
        </w:tc>
      </w:tr>
      <w:tr w:rsidR="00C63CD6" w:rsidRPr="006066D5" w14:paraId="489E02A3" w14:textId="77777777" w:rsidTr="00526C60">
        <w:trPr>
          <w:trHeight w:val="164"/>
        </w:trPr>
        <w:tc>
          <w:tcPr>
            <w:tcW w:w="1814" w:type="pct"/>
          </w:tcPr>
          <w:p w14:paraId="1CA03DFE" w14:textId="77777777" w:rsidR="00C63CD6" w:rsidRPr="006066D5" w:rsidRDefault="00C63CD6" w:rsidP="00C63CD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48" w:type="pct"/>
            <w:tcBorders>
              <w:top w:val="nil"/>
              <w:left w:val="nil"/>
              <w:right w:val="nil"/>
            </w:tcBorders>
            <w:shd w:val="clear" w:color="auto" w:fill="auto"/>
            <w:vAlign w:val="bottom"/>
          </w:tcPr>
          <w:p w14:paraId="4A76ED46" w14:textId="381BFCE8"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4F797284" w14:textId="24C2276D"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012B14DD" w14:textId="476F3D97"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6CCC0CC4" w14:textId="119A9E27"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6B12BB08" w14:textId="73B1FEE7" w:rsidR="00C63CD6" w:rsidRPr="006066D5" w:rsidRDefault="00C63CD6" w:rsidP="00C63CD6">
            <w:pPr>
              <w:spacing w:after="0" w:line="240" w:lineRule="auto"/>
              <w:jc w:val="right"/>
              <w:rPr>
                <w:rFonts w:ascii="Arial" w:eastAsia="Calibri" w:hAnsi="Arial" w:cs="Arial"/>
                <w:color w:val="000000"/>
                <w:sz w:val="18"/>
                <w:szCs w:val="18"/>
              </w:rPr>
            </w:pPr>
            <w:r w:rsidRPr="00252A8B">
              <w:rPr>
                <w:rFonts w:ascii="Arial" w:eastAsia="Calibri" w:hAnsi="Arial" w:cs="Arial"/>
                <w:b/>
                <w:bCs/>
                <w:color w:val="000000" w:themeColor="text1"/>
                <w:sz w:val="18"/>
                <w:szCs w:val="18"/>
              </w:rPr>
              <w:t>-</w:t>
            </w:r>
          </w:p>
        </w:tc>
      </w:tr>
      <w:tr w:rsidR="00C63CD6" w:rsidRPr="006066D5" w14:paraId="080E58E5" w14:textId="77777777" w:rsidTr="00526C60">
        <w:trPr>
          <w:trHeight w:val="164"/>
        </w:trPr>
        <w:tc>
          <w:tcPr>
            <w:tcW w:w="1814" w:type="pct"/>
            <w:vAlign w:val="bottom"/>
          </w:tcPr>
          <w:p w14:paraId="70D8143C" w14:textId="77777777" w:rsidR="00C63CD6" w:rsidRPr="006066D5" w:rsidRDefault="00C63CD6" w:rsidP="00C63CD6">
            <w:pPr>
              <w:tabs>
                <w:tab w:val="right" w:pos="1202"/>
              </w:tabs>
              <w:spacing w:after="0" w:line="240" w:lineRule="auto"/>
              <w:outlineLvl w:val="0"/>
              <w:rPr>
                <w:rFonts w:ascii="Arial" w:eastAsia="Calibri" w:hAnsi="Arial" w:cs="Arial"/>
                <w:sz w:val="18"/>
                <w:szCs w:val="18"/>
                <w:lang w:val="en-GB"/>
              </w:rPr>
            </w:pPr>
            <w:r w:rsidRPr="00252A36">
              <w:rPr>
                <w:rFonts w:ascii="Arial" w:eastAsia="Calibri" w:hAnsi="Arial" w:cs="Arial"/>
                <w:sz w:val="18"/>
                <w:szCs w:val="18"/>
                <w:lang w:val="en-GB"/>
              </w:rPr>
              <w:t>Net increase of loss</w:t>
            </w:r>
            <w:r w:rsidRPr="006066D5">
              <w:rPr>
                <w:rFonts w:ascii="Arial" w:eastAsia="Calibri" w:hAnsi="Arial" w:cs="Arial"/>
                <w:sz w:val="18"/>
                <w:szCs w:val="18"/>
                <w:lang w:val="en-GB"/>
              </w:rPr>
              <w:t xml:space="preserve"> allowance</w:t>
            </w:r>
          </w:p>
        </w:tc>
        <w:tc>
          <w:tcPr>
            <w:tcW w:w="648" w:type="pct"/>
            <w:shd w:val="clear" w:color="auto" w:fill="auto"/>
            <w:vAlign w:val="bottom"/>
          </w:tcPr>
          <w:p w14:paraId="2C8D26A7" w14:textId="0E8CE1BA"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9</w:t>
            </w:r>
          </w:p>
        </w:tc>
        <w:tc>
          <w:tcPr>
            <w:tcW w:w="649" w:type="pct"/>
            <w:tcBorders>
              <w:top w:val="nil"/>
              <w:left w:val="nil"/>
              <w:right w:val="nil"/>
            </w:tcBorders>
            <w:shd w:val="clear" w:color="auto" w:fill="auto"/>
            <w:vAlign w:val="bottom"/>
          </w:tcPr>
          <w:p w14:paraId="3E109B07" w14:textId="4DBC4F25"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1E182487" w14:textId="4C352F95"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1F3DFF60" w14:textId="2F6F4B9C"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shd w:val="clear" w:color="auto" w:fill="auto"/>
            <w:vAlign w:val="bottom"/>
          </w:tcPr>
          <w:p w14:paraId="287ABF6C" w14:textId="5BB46966" w:rsidR="00C63CD6" w:rsidRPr="006066D5" w:rsidRDefault="00C63CD6" w:rsidP="00C63CD6">
            <w:pPr>
              <w:spacing w:after="0" w:line="240" w:lineRule="auto"/>
              <w:jc w:val="right"/>
              <w:rPr>
                <w:rFonts w:ascii="Arial" w:eastAsia="Calibri" w:hAnsi="Arial" w:cs="Arial"/>
                <w:color w:val="000000"/>
                <w:sz w:val="18"/>
                <w:szCs w:val="18"/>
              </w:rPr>
            </w:pPr>
            <w:r w:rsidRPr="00252A8B">
              <w:rPr>
                <w:rFonts w:ascii="Arial" w:eastAsia="Calibri" w:hAnsi="Arial" w:cs="Arial"/>
                <w:b/>
                <w:bCs/>
                <w:color w:val="000000" w:themeColor="text1"/>
                <w:sz w:val="18"/>
                <w:szCs w:val="18"/>
              </w:rPr>
              <w:t>9</w:t>
            </w:r>
          </w:p>
        </w:tc>
      </w:tr>
      <w:tr w:rsidR="00C63CD6" w:rsidRPr="006066D5" w14:paraId="06BBC83B" w14:textId="77777777" w:rsidTr="00CB26E8">
        <w:trPr>
          <w:trHeight w:val="35"/>
        </w:trPr>
        <w:tc>
          <w:tcPr>
            <w:tcW w:w="1814" w:type="pct"/>
            <w:vAlign w:val="bottom"/>
          </w:tcPr>
          <w:p w14:paraId="304E4855" w14:textId="51446046" w:rsidR="00C63CD6" w:rsidRPr="006066D5" w:rsidRDefault="00C63CD6" w:rsidP="00C63CD6">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sidRPr="005A331C">
              <w:rPr>
                <w:rFonts w:ascii="Arial" w:eastAsia="Calibri" w:hAnsi="Arial" w:cs="Arial"/>
                <w:b/>
                <w:bCs/>
                <w:sz w:val="18"/>
                <w:szCs w:val="18"/>
                <w:lang w:val="en-GB"/>
              </w:rPr>
              <w:t xml:space="preserve">30 June </w:t>
            </w:r>
            <w:r>
              <w:rPr>
                <w:rFonts w:ascii="Arial" w:eastAsia="Calibri" w:hAnsi="Arial" w:cs="Arial"/>
                <w:b/>
                <w:bCs/>
                <w:sz w:val="18"/>
                <w:szCs w:val="18"/>
                <w:lang w:val="en-GB"/>
              </w:rPr>
              <w:t>2024</w:t>
            </w:r>
          </w:p>
        </w:tc>
        <w:tc>
          <w:tcPr>
            <w:tcW w:w="648" w:type="pct"/>
            <w:tcBorders>
              <w:top w:val="single" w:sz="4" w:space="0" w:color="auto"/>
              <w:left w:val="nil"/>
              <w:bottom w:val="single" w:sz="12" w:space="0" w:color="auto"/>
              <w:right w:val="nil"/>
            </w:tcBorders>
            <w:shd w:val="clear" w:color="auto" w:fill="auto"/>
            <w:vAlign w:val="bottom"/>
          </w:tcPr>
          <w:p w14:paraId="4639BF9E" w14:textId="333C6411" w:rsidR="00C63CD6" w:rsidRPr="006066D5" w:rsidRDefault="00C63CD6" w:rsidP="00C63CD6">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230</w:t>
            </w:r>
          </w:p>
        </w:tc>
        <w:tc>
          <w:tcPr>
            <w:tcW w:w="649" w:type="pct"/>
            <w:tcBorders>
              <w:top w:val="single" w:sz="4" w:space="0" w:color="auto"/>
              <w:left w:val="nil"/>
              <w:bottom w:val="single" w:sz="12" w:space="0" w:color="auto"/>
              <w:right w:val="nil"/>
            </w:tcBorders>
            <w:shd w:val="clear" w:color="auto" w:fill="auto"/>
            <w:vAlign w:val="bottom"/>
          </w:tcPr>
          <w:p w14:paraId="3078E8F7" w14:textId="2ED7BD3D" w:rsidR="00C63CD6" w:rsidRPr="006066D5" w:rsidRDefault="00C63CD6" w:rsidP="00C63CD6">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2" w:type="pct"/>
            <w:tcBorders>
              <w:top w:val="single" w:sz="4" w:space="0" w:color="auto"/>
              <w:left w:val="nil"/>
              <w:bottom w:val="single" w:sz="12" w:space="0" w:color="auto"/>
              <w:right w:val="nil"/>
            </w:tcBorders>
            <w:shd w:val="clear" w:color="auto" w:fill="auto"/>
            <w:vAlign w:val="bottom"/>
          </w:tcPr>
          <w:p w14:paraId="298E1A08" w14:textId="25839791" w:rsidR="00C63CD6" w:rsidRPr="006066D5" w:rsidRDefault="00C63CD6" w:rsidP="00C63CD6">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4" w:type="pct"/>
            <w:tcBorders>
              <w:top w:val="single" w:sz="4" w:space="0" w:color="auto"/>
              <w:left w:val="nil"/>
              <w:bottom w:val="single" w:sz="12" w:space="0" w:color="auto"/>
              <w:right w:val="nil"/>
            </w:tcBorders>
            <w:shd w:val="clear" w:color="auto" w:fill="auto"/>
            <w:vAlign w:val="bottom"/>
          </w:tcPr>
          <w:p w14:paraId="4B8977A0" w14:textId="445A5750" w:rsidR="00C63CD6" w:rsidRPr="006066D5" w:rsidRDefault="00C63CD6" w:rsidP="00C63CD6">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73BF2357" w14:textId="58D47665" w:rsidR="00C63CD6" w:rsidRPr="006066D5" w:rsidRDefault="00C63CD6" w:rsidP="00C63CD6">
            <w:pPr>
              <w:tabs>
                <w:tab w:val="right" w:pos="1202"/>
              </w:tabs>
              <w:spacing w:after="0" w:line="301" w:lineRule="exact"/>
              <w:jc w:val="right"/>
              <w:outlineLvl w:val="0"/>
              <w:rPr>
                <w:rFonts w:ascii="Arial" w:eastAsia="Calibri" w:hAnsi="Arial" w:cs="Arial"/>
                <w:b/>
                <w:bCs/>
                <w:sz w:val="18"/>
                <w:szCs w:val="18"/>
                <w:lang w:val="en-GB"/>
              </w:rPr>
            </w:pPr>
            <w:r w:rsidRPr="00252A8B">
              <w:rPr>
                <w:rFonts w:ascii="Arial" w:eastAsia="Calibri" w:hAnsi="Arial" w:cs="Arial"/>
                <w:b/>
                <w:bCs/>
                <w:color w:val="000000" w:themeColor="text1"/>
                <w:sz w:val="18"/>
                <w:szCs w:val="18"/>
              </w:rPr>
              <w:t>230</w:t>
            </w:r>
          </w:p>
        </w:tc>
      </w:tr>
      <w:bookmarkEnd w:id="604"/>
    </w:tbl>
    <w:p w14:paraId="6CFD2A37"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41EB43B0" w14:textId="60E2793F" w:rsidR="00FE25A8" w:rsidRDefault="00FE25A8"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A71DDD" w:rsidRPr="00587444" w14:paraId="37AA76CD" w14:textId="77777777" w:rsidTr="009A253C">
        <w:trPr>
          <w:trHeight w:val="303"/>
        </w:trPr>
        <w:tc>
          <w:tcPr>
            <w:tcW w:w="1814" w:type="pct"/>
          </w:tcPr>
          <w:p w14:paraId="5AFF4BF4" w14:textId="77777777" w:rsidR="00A71DDD" w:rsidRPr="00587444" w:rsidRDefault="00A71DDD" w:rsidP="009A253C">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 xml:space="preserve">Group </w:t>
            </w:r>
          </w:p>
        </w:tc>
        <w:tc>
          <w:tcPr>
            <w:tcW w:w="3186" w:type="pct"/>
            <w:gridSpan w:val="5"/>
            <w:vAlign w:val="bottom"/>
          </w:tcPr>
          <w:p w14:paraId="0F11C475" w14:textId="77777777" w:rsidR="00A71DDD" w:rsidRPr="00587444" w:rsidRDefault="00A71DDD" w:rsidP="009A253C">
            <w:pPr>
              <w:spacing w:after="0"/>
              <w:jc w:val="center"/>
              <w:rPr>
                <w:rFonts w:ascii="Arial" w:eastAsia="Calibri" w:hAnsi="Arial" w:cs="Arial"/>
                <w:b/>
                <w:sz w:val="18"/>
                <w:szCs w:val="18"/>
                <w:lang w:val="en-GB"/>
              </w:rPr>
            </w:pPr>
          </w:p>
        </w:tc>
      </w:tr>
      <w:tr w:rsidR="00A71DDD" w:rsidRPr="00587444" w14:paraId="628C49FF" w14:textId="77777777" w:rsidTr="009A253C">
        <w:trPr>
          <w:trHeight w:val="47"/>
        </w:trPr>
        <w:tc>
          <w:tcPr>
            <w:tcW w:w="1814" w:type="pct"/>
          </w:tcPr>
          <w:p w14:paraId="219C5617" w14:textId="77777777" w:rsidR="00A71DDD" w:rsidRPr="00587444" w:rsidRDefault="00A71DDD" w:rsidP="009A253C">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Pr>
                <w:rFonts w:ascii="Arial" w:eastAsia="Calibri" w:hAnsi="Arial" w:cs="Arial"/>
                <w:b/>
                <w:bCs/>
                <w:sz w:val="18"/>
                <w:szCs w:val="18"/>
                <w:lang w:val="en-GB"/>
              </w:rPr>
              <w:t>3</w:t>
            </w:r>
          </w:p>
        </w:tc>
        <w:tc>
          <w:tcPr>
            <w:tcW w:w="648" w:type="pct"/>
            <w:vAlign w:val="bottom"/>
          </w:tcPr>
          <w:p w14:paraId="059F6C01" w14:textId="77777777" w:rsidR="00A71DDD" w:rsidRPr="00587444" w:rsidRDefault="00A71DDD" w:rsidP="009A253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49" w:type="pct"/>
            <w:vAlign w:val="bottom"/>
          </w:tcPr>
          <w:p w14:paraId="4FFF05F4" w14:textId="77777777" w:rsidR="00A71DDD" w:rsidRPr="00587444" w:rsidRDefault="00A71DDD" w:rsidP="009A253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2" w:type="pct"/>
            <w:vAlign w:val="bottom"/>
          </w:tcPr>
          <w:p w14:paraId="05944633" w14:textId="77777777" w:rsidR="00A71DDD" w:rsidRPr="00587444" w:rsidRDefault="00A71DDD" w:rsidP="009A253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4" w:type="pct"/>
            <w:vAlign w:val="bottom"/>
          </w:tcPr>
          <w:p w14:paraId="2455BCDD" w14:textId="77777777" w:rsidR="00A71DDD" w:rsidRPr="00587444" w:rsidRDefault="00A71DDD" w:rsidP="009A253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43" w:type="pct"/>
            <w:vAlign w:val="bottom"/>
          </w:tcPr>
          <w:p w14:paraId="083B35D1" w14:textId="77777777" w:rsidR="00A71DDD" w:rsidRPr="00587444" w:rsidRDefault="00A71DDD" w:rsidP="009A253C">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A71DDD" w:rsidRPr="00587444" w14:paraId="7EA1E8E7" w14:textId="77777777" w:rsidTr="009A253C">
        <w:trPr>
          <w:trHeight w:val="47"/>
        </w:trPr>
        <w:tc>
          <w:tcPr>
            <w:tcW w:w="1814" w:type="pct"/>
          </w:tcPr>
          <w:p w14:paraId="3AFFA8E2" w14:textId="77777777" w:rsidR="00A71DDD" w:rsidRPr="00587444" w:rsidRDefault="00A71DDD" w:rsidP="009A253C">
            <w:pPr>
              <w:spacing w:after="0"/>
              <w:rPr>
                <w:rFonts w:ascii="Arial" w:eastAsia="Calibri" w:hAnsi="Arial" w:cs="Arial"/>
                <w:b/>
                <w:bCs/>
                <w:sz w:val="18"/>
                <w:szCs w:val="18"/>
                <w:lang w:val="en-GB"/>
              </w:rPr>
            </w:pPr>
          </w:p>
        </w:tc>
        <w:tc>
          <w:tcPr>
            <w:tcW w:w="648" w:type="pct"/>
          </w:tcPr>
          <w:p w14:paraId="7CFEB97E" w14:textId="77777777" w:rsidR="00A71DDD" w:rsidRPr="00587444" w:rsidRDefault="00A71DDD" w:rsidP="009A253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9" w:type="pct"/>
          </w:tcPr>
          <w:p w14:paraId="531F1D58" w14:textId="77777777" w:rsidR="00A71DDD" w:rsidRPr="00587444" w:rsidRDefault="00A71DDD" w:rsidP="009A253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2" w:type="pct"/>
          </w:tcPr>
          <w:p w14:paraId="6BB59B7F" w14:textId="77777777" w:rsidR="00A71DDD" w:rsidRPr="00587444" w:rsidRDefault="00A71DDD" w:rsidP="009A253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4" w:type="pct"/>
          </w:tcPr>
          <w:p w14:paraId="311B51DF" w14:textId="77777777" w:rsidR="00A71DDD" w:rsidRPr="00587444" w:rsidRDefault="00A71DDD" w:rsidP="009A253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00209FDF" w14:textId="77777777" w:rsidR="00A71DDD" w:rsidRPr="00587444" w:rsidRDefault="00A71DDD" w:rsidP="009A253C">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A71DDD" w:rsidRPr="00587444" w14:paraId="117B4FCF" w14:textId="77777777" w:rsidTr="009A253C">
        <w:trPr>
          <w:trHeight w:val="47"/>
        </w:trPr>
        <w:tc>
          <w:tcPr>
            <w:tcW w:w="1814" w:type="pct"/>
          </w:tcPr>
          <w:p w14:paraId="2470DD48" w14:textId="77777777" w:rsidR="00A71DDD" w:rsidRPr="00587444" w:rsidRDefault="00A71DDD" w:rsidP="009A253C">
            <w:pPr>
              <w:spacing w:after="0"/>
              <w:rPr>
                <w:rFonts w:ascii="Arial" w:eastAsia="Calibri" w:hAnsi="Arial" w:cs="Arial"/>
                <w:b/>
                <w:bCs/>
                <w:sz w:val="18"/>
                <w:szCs w:val="18"/>
                <w:lang w:val="en-GB"/>
              </w:rPr>
            </w:pPr>
          </w:p>
        </w:tc>
        <w:tc>
          <w:tcPr>
            <w:tcW w:w="648" w:type="pct"/>
          </w:tcPr>
          <w:p w14:paraId="18E5E2A8" w14:textId="77777777" w:rsidR="00A71DDD" w:rsidRPr="00587444" w:rsidRDefault="00A71DDD" w:rsidP="009A253C">
            <w:pPr>
              <w:spacing w:after="0"/>
              <w:jc w:val="right"/>
              <w:rPr>
                <w:rFonts w:ascii="Arial" w:eastAsia="Calibri" w:hAnsi="Arial" w:cs="Arial"/>
                <w:b/>
                <w:sz w:val="18"/>
                <w:szCs w:val="18"/>
                <w:lang w:val="en-GB"/>
              </w:rPr>
            </w:pPr>
          </w:p>
        </w:tc>
        <w:tc>
          <w:tcPr>
            <w:tcW w:w="649" w:type="pct"/>
          </w:tcPr>
          <w:p w14:paraId="46351628" w14:textId="77777777" w:rsidR="00A71DDD" w:rsidRPr="00587444" w:rsidRDefault="00A71DDD" w:rsidP="009A253C">
            <w:pPr>
              <w:spacing w:after="0"/>
              <w:jc w:val="right"/>
              <w:rPr>
                <w:rFonts w:ascii="Arial" w:eastAsia="Calibri" w:hAnsi="Arial" w:cs="Arial"/>
                <w:b/>
                <w:sz w:val="18"/>
                <w:szCs w:val="18"/>
                <w:lang w:val="en-GB"/>
              </w:rPr>
            </w:pPr>
          </w:p>
        </w:tc>
        <w:tc>
          <w:tcPr>
            <w:tcW w:w="642" w:type="pct"/>
          </w:tcPr>
          <w:p w14:paraId="7D9FCF2C" w14:textId="77777777" w:rsidR="00A71DDD" w:rsidRPr="00587444" w:rsidRDefault="00A71DDD" w:rsidP="009A253C">
            <w:pPr>
              <w:spacing w:after="0"/>
              <w:jc w:val="right"/>
              <w:rPr>
                <w:rFonts w:ascii="Arial" w:eastAsia="Calibri" w:hAnsi="Arial" w:cs="Arial"/>
                <w:b/>
                <w:sz w:val="18"/>
                <w:szCs w:val="18"/>
                <w:lang w:val="en-GB"/>
              </w:rPr>
            </w:pPr>
          </w:p>
        </w:tc>
        <w:tc>
          <w:tcPr>
            <w:tcW w:w="604" w:type="pct"/>
          </w:tcPr>
          <w:p w14:paraId="76DBD899" w14:textId="77777777" w:rsidR="00A71DDD" w:rsidRPr="00587444" w:rsidRDefault="00A71DDD" w:rsidP="009A253C">
            <w:pPr>
              <w:spacing w:after="0"/>
              <w:jc w:val="right"/>
              <w:rPr>
                <w:rFonts w:ascii="Arial" w:eastAsia="Calibri" w:hAnsi="Arial" w:cs="Arial"/>
                <w:b/>
                <w:sz w:val="18"/>
                <w:szCs w:val="18"/>
                <w:lang w:val="en-GB"/>
              </w:rPr>
            </w:pPr>
          </w:p>
        </w:tc>
        <w:tc>
          <w:tcPr>
            <w:tcW w:w="643" w:type="pct"/>
          </w:tcPr>
          <w:p w14:paraId="6B114B1C" w14:textId="77777777" w:rsidR="00A71DDD" w:rsidRPr="00587444" w:rsidRDefault="00A71DDD" w:rsidP="009A253C">
            <w:pPr>
              <w:spacing w:after="0"/>
              <w:jc w:val="right"/>
              <w:rPr>
                <w:rFonts w:ascii="Arial" w:eastAsia="Calibri" w:hAnsi="Arial" w:cs="Arial"/>
                <w:b/>
                <w:sz w:val="18"/>
                <w:szCs w:val="18"/>
                <w:lang w:val="en-GB"/>
              </w:rPr>
            </w:pPr>
          </w:p>
        </w:tc>
      </w:tr>
      <w:tr w:rsidR="00A71DDD" w:rsidRPr="00587444" w14:paraId="10B33D0A" w14:textId="77777777" w:rsidTr="009A253C">
        <w:trPr>
          <w:trHeight w:val="164"/>
        </w:trPr>
        <w:tc>
          <w:tcPr>
            <w:tcW w:w="1814" w:type="pct"/>
            <w:vAlign w:val="bottom"/>
          </w:tcPr>
          <w:p w14:paraId="42B17B8F" w14:textId="77777777" w:rsidR="00A71DDD" w:rsidRPr="00587444" w:rsidRDefault="00A71DDD" w:rsidP="009A253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Balance </w:t>
            </w:r>
            <w:proofErr w:type="gramStart"/>
            <w:r w:rsidRPr="00587444">
              <w:rPr>
                <w:rFonts w:ascii="Arial" w:eastAsia="Calibri" w:hAnsi="Arial" w:cs="Arial"/>
                <w:sz w:val="18"/>
                <w:szCs w:val="18"/>
                <w:lang w:val="en-GB"/>
              </w:rPr>
              <w:t>at</w:t>
            </w:r>
            <w:proofErr w:type="gramEnd"/>
            <w:r w:rsidRPr="00587444">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48" w:type="pct"/>
            <w:shd w:val="clear" w:color="auto" w:fill="auto"/>
            <w:vAlign w:val="bottom"/>
          </w:tcPr>
          <w:p w14:paraId="2DDE021B" w14:textId="77777777" w:rsidR="00A71DDD" w:rsidRPr="00587444" w:rsidRDefault="00A71DDD" w:rsidP="009A253C">
            <w:pPr>
              <w:spacing w:after="0"/>
              <w:jc w:val="right"/>
              <w:rPr>
                <w:rFonts w:ascii="Arial" w:eastAsia="Calibri" w:hAnsi="Arial" w:cs="Arial"/>
                <w:sz w:val="18"/>
                <w:szCs w:val="18"/>
                <w:lang w:val="en-GB"/>
              </w:rPr>
            </w:pPr>
            <w:r>
              <w:rPr>
                <w:rFonts w:ascii="Arial" w:hAnsi="Arial" w:cs="Arial"/>
                <w:sz w:val="18"/>
                <w:szCs w:val="18"/>
              </w:rPr>
              <w:t>5</w:t>
            </w:r>
            <w:r w:rsidRPr="004770C0">
              <w:rPr>
                <w:rFonts w:ascii="Arial" w:hAnsi="Arial" w:cs="Arial"/>
                <w:sz w:val="18"/>
                <w:szCs w:val="18"/>
              </w:rPr>
              <w:t xml:space="preserve">    </w:t>
            </w:r>
          </w:p>
        </w:tc>
        <w:tc>
          <w:tcPr>
            <w:tcW w:w="649" w:type="pct"/>
            <w:shd w:val="clear" w:color="auto" w:fill="auto"/>
            <w:vAlign w:val="bottom"/>
          </w:tcPr>
          <w:p w14:paraId="39038187" w14:textId="77777777" w:rsidR="00A71DDD" w:rsidRPr="00587444" w:rsidRDefault="00A71DDD" w:rsidP="009A253C">
            <w:pPr>
              <w:spacing w:after="0"/>
              <w:jc w:val="right"/>
              <w:rPr>
                <w:rFonts w:ascii="Arial" w:eastAsia="Calibri" w:hAnsi="Arial" w:cs="Arial"/>
                <w:sz w:val="18"/>
                <w:szCs w:val="18"/>
                <w:lang w:val="en-GB"/>
              </w:rPr>
            </w:pPr>
            <w:r w:rsidRPr="004770C0">
              <w:rPr>
                <w:rFonts w:ascii="Arial" w:hAnsi="Arial" w:cs="Arial"/>
                <w:sz w:val="18"/>
                <w:szCs w:val="18"/>
              </w:rPr>
              <w:t xml:space="preserve"> - </w:t>
            </w:r>
          </w:p>
        </w:tc>
        <w:tc>
          <w:tcPr>
            <w:tcW w:w="642" w:type="pct"/>
            <w:shd w:val="clear" w:color="auto" w:fill="auto"/>
            <w:vAlign w:val="bottom"/>
          </w:tcPr>
          <w:p w14:paraId="568CE8F7" w14:textId="77777777" w:rsidR="00A71DDD" w:rsidRPr="00587444" w:rsidRDefault="00A71DDD" w:rsidP="009A253C">
            <w:pPr>
              <w:spacing w:after="0"/>
              <w:jc w:val="right"/>
              <w:rPr>
                <w:rFonts w:ascii="Arial" w:eastAsia="Calibri" w:hAnsi="Arial" w:cs="Arial"/>
                <w:sz w:val="18"/>
                <w:szCs w:val="18"/>
                <w:lang w:val="en-GB"/>
              </w:rPr>
            </w:pPr>
            <w:r w:rsidRPr="004770C0">
              <w:rPr>
                <w:rFonts w:ascii="Arial" w:hAnsi="Arial" w:cs="Arial"/>
                <w:sz w:val="18"/>
                <w:szCs w:val="18"/>
              </w:rPr>
              <w:t xml:space="preserve"> - </w:t>
            </w:r>
          </w:p>
        </w:tc>
        <w:tc>
          <w:tcPr>
            <w:tcW w:w="604" w:type="pct"/>
            <w:shd w:val="clear" w:color="auto" w:fill="auto"/>
            <w:vAlign w:val="bottom"/>
          </w:tcPr>
          <w:p w14:paraId="76D22C29" w14:textId="77777777" w:rsidR="00A71DDD" w:rsidRPr="00587444" w:rsidRDefault="00A71DDD" w:rsidP="009A253C">
            <w:pPr>
              <w:spacing w:after="0"/>
              <w:jc w:val="right"/>
              <w:rPr>
                <w:rFonts w:ascii="Arial" w:eastAsia="Calibri" w:hAnsi="Arial" w:cs="Arial"/>
                <w:sz w:val="18"/>
                <w:szCs w:val="18"/>
                <w:lang w:val="en-GB"/>
              </w:rPr>
            </w:pPr>
            <w:r w:rsidRPr="004770C0">
              <w:rPr>
                <w:rFonts w:ascii="Arial" w:hAnsi="Arial" w:cs="Arial"/>
                <w:sz w:val="18"/>
                <w:szCs w:val="18"/>
              </w:rPr>
              <w:t xml:space="preserve"> - </w:t>
            </w:r>
          </w:p>
        </w:tc>
        <w:tc>
          <w:tcPr>
            <w:tcW w:w="643" w:type="pct"/>
            <w:shd w:val="clear" w:color="auto" w:fill="auto"/>
            <w:vAlign w:val="bottom"/>
          </w:tcPr>
          <w:p w14:paraId="77F51854" w14:textId="77777777" w:rsidR="00A71DDD" w:rsidRPr="00AD6DCF" w:rsidRDefault="00A71DDD" w:rsidP="009A253C">
            <w:pPr>
              <w:spacing w:after="0"/>
              <w:jc w:val="right"/>
              <w:rPr>
                <w:rFonts w:ascii="Arial" w:eastAsia="Calibri" w:hAnsi="Arial" w:cs="Arial"/>
                <w:b/>
                <w:bCs/>
                <w:sz w:val="18"/>
                <w:szCs w:val="18"/>
                <w:lang w:val="en-GB"/>
              </w:rPr>
            </w:pPr>
            <w:r w:rsidRPr="00AD6DCF">
              <w:rPr>
                <w:rFonts w:ascii="Arial" w:hAnsi="Arial" w:cs="Arial"/>
                <w:b/>
                <w:bCs/>
                <w:sz w:val="18"/>
                <w:szCs w:val="18"/>
              </w:rPr>
              <w:t xml:space="preserve">5    </w:t>
            </w:r>
          </w:p>
        </w:tc>
      </w:tr>
      <w:tr w:rsidR="00A71DDD" w:rsidRPr="00587444" w14:paraId="2DDE1102" w14:textId="77777777" w:rsidTr="009A253C">
        <w:trPr>
          <w:trHeight w:val="164"/>
        </w:trPr>
        <w:tc>
          <w:tcPr>
            <w:tcW w:w="1814" w:type="pct"/>
          </w:tcPr>
          <w:p w14:paraId="4739591C" w14:textId="77777777" w:rsidR="00A71DDD" w:rsidRPr="00587444" w:rsidRDefault="00A71DDD" w:rsidP="009A253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48" w:type="pct"/>
            <w:tcBorders>
              <w:top w:val="nil"/>
              <w:left w:val="nil"/>
              <w:right w:val="nil"/>
            </w:tcBorders>
            <w:shd w:val="clear" w:color="auto" w:fill="auto"/>
            <w:vAlign w:val="bottom"/>
          </w:tcPr>
          <w:p w14:paraId="7E1C7503" w14:textId="77777777" w:rsidR="00A71DDD" w:rsidRPr="00587444" w:rsidRDefault="00A71DDD" w:rsidP="009A253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9" w:type="pct"/>
            <w:tcBorders>
              <w:top w:val="nil"/>
              <w:left w:val="nil"/>
              <w:right w:val="nil"/>
            </w:tcBorders>
            <w:shd w:val="clear" w:color="auto" w:fill="auto"/>
            <w:vAlign w:val="bottom"/>
          </w:tcPr>
          <w:p w14:paraId="24C1FF3C" w14:textId="77777777" w:rsidR="00A71DDD" w:rsidRPr="00587444" w:rsidRDefault="00A71DDD" w:rsidP="009A253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2" w:type="pct"/>
            <w:tcBorders>
              <w:top w:val="nil"/>
              <w:left w:val="nil"/>
              <w:right w:val="nil"/>
            </w:tcBorders>
            <w:shd w:val="clear" w:color="auto" w:fill="auto"/>
            <w:vAlign w:val="bottom"/>
          </w:tcPr>
          <w:p w14:paraId="4169601D" w14:textId="77777777" w:rsidR="00A71DDD" w:rsidRPr="00587444" w:rsidRDefault="00A71DDD" w:rsidP="009A253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04" w:type="pct"/>
            <w:tcBorders>
              <w:top w:val="nil"/>
              <w:left w:val="nil"/>
              <w:right w:val="nil"/>
            </w:tcBorders>
            <w:shd w:val="clear" w:color="auto" w:fill="auto"/>
            <w:vAlign w:val="bottom"/>
          </w:tcPr>
          <w:p w14:paraId="0298FEAC" w14:textId="77777777" w:rsidR="00A71DDD" w:rsidRPr="00587444" w:rsidRDefault="00A71DDD" w:rsidP="009A253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3" w:type="pct"/>
            <w:tcBorders>
              <w:top w:val="nil"/>
              <w:left w:val="nil"/>
              <w:right w:val="nil"/>
            </w:tcBorders>
            <w:shd w:val="clear" w:color="auto" w:fill="auto"/>
            <w:vAlign w:val="bottom"/>
          </w:tcPr>
          <w:p w14:paraId="426EC08F" w14:textId="77777777" w:rsidR="00A71DDD" w:rsidRPr="00AD6DCF" w:rsidRDefault="00A71DDD" w:rsidP="009A253C">
            <w:pPr>
              <w:spacing w:after="0"/>
              <w:jc w:val="right"/>
              <w:rPr>
                <w:rFonts w:ascii="Arial" w:eastAsia="Calibri" w:hAnsi="Arial" w:cs="Arial"/>
                <w:b/>
                <w:bCs/>
                <w:color w:val="000000"/>
                <w:sz w:val="18"/>
                <w:szCs w:val="18"/>
              </w:rPr>
            </w:pPr>
            <w:r w:rsidRPr="00AD6DCF">
              <w:rPr>
                <w:rFonts w:ascii="Arial" w:hAnsi="Arial" w:cs="Arial"/>
                <w:b/>
                <w:bCs/>
                <w:sz w:val="18"/>
                <w:szCs w:val="18"/>
              </w:rPr>
              <w:t xml:space="preserve"> -    </w:t>
            </w:r>
          </w:p>
        </w:tc>
      </w:tr>
      <w:tr w:rsidR="00A71DDD" w:rsidRPr="00587444" w14:paraId="0AF8ABF1" w14:textId="77777777" w:rsidTr="009A253C">
        <w:trPr>
          <w:trHeight w:val="164"/>
        </w:trPr>
        <w:tc>
          <w:tcPr>
            <w:tcW w:w="1814" w:type="pct"/>
          </w:tcPr>
          <w:p w14:paraId="3B3F4927" w14:textId="77777777" w:rsidR="00A71DDD" w:rsidRPr="00587444" w:rsidRDefault="00A71DDD" w:rsidP="009A253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48" w:type="pct"/>
            <w:tcBorders>
              <w:top w:val="nil"/>
              <w:left w:val="nil"/>
              <w:right w:val="nil"/>
            </w:tcBorders>
            <w:shd w:val="clear" w:color="auto" w:fill="auto"/>
            <w:vAlign w:val="bottom"/>
          </w:tcPr>
          <w:p w14:paraId="05E62554" w14:textId="77777777" w:rsidR="00A71DDD" w:rsidRPr="00587444" w:rsidRDefault="00A71DDD" w:rsidP="009A253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9" w:type="pct"/>
            <w:tcBorders>
              <w:top w:val="nil"/>
              <w:left w:val="nil"/>
              <w:right w:val="nil"/>
            </w:tcBorders>
            <w:shd w:val="clear" w:color="auto" w:fill="auto"/>
            <w:vAlign w:val="bottom"/>
          </w:tcPr>
          <w:p w14:paraId="6932B7EB" w14:textId="77777777" w:rsidR="00A71DDD" w:rsidRPr="00587444" w:rsidRDefault="00A71DDD" w:rsidP="009A253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2" w:type="pct"/>
            <w:tcBorders>
              <w:top w:val="nil"/>
              <w:left w:val="nil"/>
              <w:right w:val="nil"/>
            </w:tcBorders>
            <w:shd w:val="clear" w:color="auto" w:fill="auto"/>
            <w:vAlign w:val="bottom"/>
          </w:tcPr>
          <w:p w14:paraId="59C6993F" w14:textId="77777777" w:rsidR="00A71DDD" w:rsidRPr="00587444" w:rsidRDefault="00A71DDD" w:rsidP="009A253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04" w:type="pct"/>
            <w:tcBorders>
              <w:top w:val="nil"/>
              <w:left w:val="nil"/>
              <w:right w:val="nil"/>
            </w:tcBorders>
            <w:shd w:val="clear" w:color="auto" w:fill="auto"/>
            <w:vAlign w:val="bottom"/>
          </w:tcPr>
          <w:p w14:paraId="32F1EECA" w14:textId="77777777" w:rsidR="00A71DDD" w:rsidRPr="00587444" w:rsidRDefault="00A71DDD" w:rsidP="009A253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3" w:type="pct"/>
            <w:tcBorders>
              <w:top w:val="nil"/>
              <w:left w:val="nil"/>
              <w:right w:val="nil"/>
            </w:tcBorders>
            <w:shd w:val="clear" w:color="auto" w:fill="auto"/>
            <w:vAlign w:val="bottom"/>
          </w:tcPr>
          <w:p w14:paraId="06627A40" w14:textId="77777777" w:rsidR="00A71DDD" w:rsidRPr="00AD6DCF" w:rsidRDefault="00A71DDD" w:rsidP="009A253C">
            <w:pPr>
              <w:spacing w:after="0"/>
              <w:jc w:val="right"/>
              <w:rPr>
                <w:rFonts w:ascii="Arial" w:eastAsia="Calibri" w:hAnsi="Arial" w:cs="Arial"/>
                <w:b/>
                <w:bCs/>
                <w:color w:val="000000"/>
                <w:sz w:val="18"/>
                <w:szCs w:val="18"/>
              </w:rPr>
            </w:pPr>
            <w:r w:rsidRPr="00AD6DCF">
              <w:rPr>
                <w:rFonts w:ascii="Arial" w:hAnsi="Arial" w:cs="Arial"/>
                <w:b/>
                <w:bCs/>
                <w:sz w:val="18"/>
                <w:szCs w:val="18"/>
              </w:rPr>
              <w:t xml:space="preserve"> -    </w:t>
            </w:r>
          </w:p>
        </w:tc>
      </w:tr>
      <w:tr w:rsidR="00A71DDD" w:rsidRPr="00587444" w14:paraId="5814DDB0" w14:textId="77777777" w:rsidTr="009A253C">
        <w:trPr>
          <w:trHeight w:val="164"/>
        </w:trPr>
        <w:tc>
          <w:tcPr>
            <w:tcW w:w="1814" w:type="pct"/>
          </w:tcPr>
          <w:p w14:paraId="00E8E2FE" w14:textId="77777777" w:rsidR="00A71DDD" w:rsidRPr="00587444" w:rsidRDefault="00A71DDD" w:rsidP="009A253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48" w:type="pct"/>
            <w:shd w:val="clear" w:color="auto" w:fill="auto"/>
            <w:vAlign w:val="bottom"/>
          </w:tcPr>
          <w:p w14:paraId="0158E4B9" w14:textId="77777777" w:rsidR="00A71DDD" w:rsidRPr="00587444" w:rsidRDefault="00A71DDD" w:rsidP="009A253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9" w:type="pct"/>
            <w:shd w:val="clear" w:color="auto" w:fill="auto"/>
            <w:vAlign w:val="bottom"/>
          </w:tcPr>
          <w:p w14:paraId="4A4B3465" w14:textId="77777777" w:rsidR="00A71DDD" w:rsidRPr="00587444" w:rsidRDefault="00A71DDD" w:rsidP="009A253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2" w:type="pct"/>
            <w:shd w:val="clear" w:color="auto" w:fill="auto"/>
            <w:vAlign w:val="bottom"/>
          </w:tcPr>
          <w:p w14:paraId="4225EBF4" w14:textId="77777777" w:rsidR="00A71DDD" w:rsidRPr="00587444" w:rsidRDefault="00A71DDD" w:rsidP="009A253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04" w:type="pct"/>
            <w:shd w:val="clear" w:color="auto" w:fill="auto"/>
            <w:vAlign w:val="bottom"/>
          </w:tcPr>
          <w:p w14:paraId="43D9D864" w14:textId="77777777" w:rsidR="00A71DDD" w:rsidRPr="00587444" w:rsidRDefault="00A71DDD" w:rsidP="009A253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3" w:type="pct"/>
            <w:shd w:val="clear" w:color="auto" w:fill="auto"/>
            <w:vAlign w:val="bottom"/>
          </w:tcPr>
          <w:p w14:paraId="174F4B9F" w14:textId="77777777" w:rsidR="00A71DDD" w:rsidRPr="00AD6DCF" w:rsidRDefault="00A71DDD" w:rsidP="009A253C">
            <w:pPr>
              <w:spacing w:after="0"/>
              <w:jc w:val="right"/>
              <w:rPr>
                <w:rFonts w:ascii="Arial" w:eastAsia="Calibri" w:hAnsi="Arial" w:cs="Arial"/>
                <w:b/>
                <w:bCs/>
                <w:color w:val="000000"/>
                <w:sz w:val="18"/>
                <w:szCs w:val="18"/>
              </w:rPr>
            </w:pPr>
            <w:r w:rsidRPr="00AD6DCF">
              <w:rPr>
                <w:rFonts w:ascii="Arial" w:hAnsi="Arial" w:cs="Arial"/>
                <w:b/>
                <w:bCs/>
                <w:sz w:val="18"/>
                <w:szCs w:val="18"/>
              </w:rPr>
              <w:t xml:space="preserve"> -    </w:t>
            </w:r>
          </w:p>
        </w:tc>
      </w:tr>
      <w:tr w:rsidR="00A71DDD" w:rsidRPr="00587444" w14:paraId="267BB058" w14:textId="77777777" w:rsidTr="009A253C">
        <w:trPr>
          <w:trHeight w:val="164"/>
        </w:trPr>
        <w:tc>
          <w:tcPr>
            <w:tcW w:w="1814" w:type="pct"/>
            <w:vAlign w:val="bottom"/>
          </w:tcPr>
          <w:p w14:paraId="33899B5B" w14:textId="77777777" w:rsidR="00A71DDD" w:rsidRPr="00587444" w:rsidRDefault="00A71DDD" w:rsidP="009A253C">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increase of loss allowance</w:t>
            </w:r>
          </w:p>
        </w:tc>
        <w:tc>
          <w:tcPr>
            <w:tcW w:w="648" w:type="pct"/>
            <w:tcBorders>
              <w:top w:val="nil"/>
              <w:left w:val="nil"/>
              <w:right w:val="nil"/>
            </w:tcBorders>
            <w:shd w:val="clear" w:color="auto" w:fill="auto"/>
            <w:vAlign w:val="bottom"/>
          </w:tcPr>
          <w:p w14:paraId="4119B38C" w14:textId="77777777" w:rsidR="00A71DDD" w:rsidRPr="00587444" w:rsidRDefault="00A71DDD" w:rsidP="009A253C">
            <w:pPr>
              <w:spacing w:after="0"/>
              <w:jc w:val="right"/>
              <w:rPr>
                <w:rFonts w:ascii="Arial" w:eastAsia="Calibri" w:hAnsi="Arial" w:cs="Arial"/>
                <w:color w:val="000000"/>
                <w:sz w:val="18"/>
                <w:szCs w:val="18"/>
              </w:rPr>
            </w:pPr>
            <w:r>
              <w:rPr>
                <w:rFonts w:ascii="Arial" w:hAnsi="Arial" w:cs="Arial"/>
                <w:sz w:val="18"/>
                <w:szCs w:val="18"/>
              </w:rPr>
              <w:t>216</w:t>
            </w:r>
            <w:r w:rsidRPr="004770C0">
              <w:rPr>
                <w:rFonts w:ascii="Arial" w:hAnsi="Arial" w:cs="Arial"/>
                <w:sz w:val="18"/>
                <w:szCs w:val="18"/>
              </w:rPr>
              <w:t xml:space="preserve"> </w:t>
            </w:r>
          </w:p>
        </w:tc>
        <w:tc>
          <w:tcPr>
            <w:tcW w:w="649" w:type="pct"/>
            <w:tcBorders>
              <w:top w:val="nil"/>
              <w:left w:val="nil"/>
              <w:right w:val="nil"/>
            </w:tcBorders>
            <w:shd w:val="clear" w:color="auto" w:fill="auto"/>
            <w:vAlign w:val="bottom"/>
          </w:tcPr>
          <w:p w14:paraId="1209D243" w14:textId="77777777" w:rsidR="00A71DDD" w:rsidRPr="00587444" w:rsidRDefault="00A71DDD" w:rsidP="009A253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2" w:type="pct"/>
            <w:tcBorders>
              <w:top w:val="nil"/>
              <w:left w:val="nil"/>
              <w:right w:val="nil"/>
            </w:tcBorders>
            <w:shd w:val="clear" w:color="auto" w:fill="auto"/>
            <w:vAlign w:val="bottom"/>
          </w:tcPr>
          <w:p w14:paraId="1DD403FF" w14:textId="77777777" w:rsidR="00A71DDD" w:rsidRPr="00587444" w:rsidRDefault="00A71DDD" w:rsidP="009A253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04" w:type="pct"/>
            <w:tcBorders>
              <w:top w:val="nil"/>
              <w:left w:val="nil"/>
              <w:right w:val="nil"/>
            </w:tcBorders>
            <w:shd w:val="clear" w:color="auto" w:fill="auto"/>
            <w:vAlign w:val="bottom"/>
          </w:tcPr>
          <w:p w14:paraId="69AA1531" w14:textId="77777777" w:rsidR="00A71DDD" w:rsidRPr="00587444" w:rsidRDefault="00A71DDD" w:rsidP="009A253C">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3" w:type="pct"/>
            <w:tcBorders>
              <w:top w:val="nil"/>
              <w:left w:val="nil"/>
              <w:right w:val="nil"/>
            </w:tcBorders>
            <w:shd w:val="clear" w:color="auto" w:fill="auto"/>
            <w:vAlign w:val="bottom"/>
          </w:tcPr>
          <w:p w14:paraId="3CFBE48C" w14:textId="77777777" w:rsidR="00A71DDD" w:rsidRPr="00AD6DCF" w:rsidRDefault="00A71DDD" w:rsidP="009A253C">
            <w:pPr>
              <w:spacing w:after="0"/>
              <w:jc w:val="right"/>
              <w:rPr>
                <w:rFonts w:ascii="Arial" w:eastAsia="Calibri" w:hAnsi="Arial" w:cs="Arial"/>
                <w:b/>
                <w:bCs/>
                <w:color w:val="000000"/>
                <w:sz w:val="18"/>
                <w:szCs w:val="18"/>
              </w:rPr>
            </w:pPr>
            <w:r w:rsidRPr="00AD6DCF">
              <w:rPr>
                <w:rFonts w:ascii="Arial" w:hAnsi="Arial" w:cs="Arial"/>
                <w:b/>
                <w:bCs/>
                <w:sz w:val="18"/>
                <w:szCs w:val="18"/>
              </w:rPr>
              <w:t xml:space="preserve">216    </w:t>
            </w:r>
          </w:p>
        </w:tc>
      </w:tr>
      <w:tr w:rsidR="00A71DDD" w:rsidRPr="00587444" w14:paraId="7B10D265" w14:textId="77777777" w:rsidTr="009A253C">
        <w:trPr>
          <w:trHeight w:val="35"/>
        </w:trPr>
        <w:tc>
          <w:tcPr>
            <w:tcW w:w="1814" w:type="pct"/>
            <w:vAlign w:val="bottom"/>
          </w:tcPr>
          <w:p w14:paraId="7228DF81" w14:textId="77777777" w:rsidR="00A71DDD" w:rsidRPr="00587444" w:rsidRDefault="00A71DDD" w:rsidP="009A253C">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 xml:space="preserve">Balance </w:t>
            </w:r>
            <w:proofErr w:type="gramStart"/>
            <w:r w:rsidRPr="00587444">
              <w:rPr>
                <w:rFonts w:ascii="Arial" w:eastAsia="Calibri" w:hAnsi="Arial" w:cs="Arial"/>
                <w:b/>
                <w:bCs/>
                <w:sz w:val="18"/>
                <w:szCs w:val="18"/>
                <w:lang w:val="en-GB"/>
              </w:rPr>
              <w:t>at</w:t>
            </w:r>
            <w:proofErr w:type="gramEnd"/>
            <w:r w:rsidRPr="00587444">
              <w:rPr>
                <w:rFonts w:ascii="Arial" w:eastAsia="Calibri" w:hAnsi="Arial" w:cs="Arial"/>
                <w:b/>
                <w:bCs/>
                <w:sz w:val="18"/>
                <w:szCs w:val="18"/>
                <w:lang w:val="en-GB"/>
              </w:rPr>
              <w:t xml:space="preserve"> 31 December 202</w:t>
            </w:r>
            <w:r>
              <w:rPr>
                <w:rFonts w:ascii="Arial" w:eastAsia="Calibri" w:hAnsi="Arial" w:cs="Arial"/>
                <w:b/>
                <w:bCs/>
                <w:sz w:val="18"/>
                <w:szCs w:val="18"/>
                <w:lang w:val="en-GB"/>
              </w:rPr>
              <w:t>3</w:t>
            </w:r>
          </w:p>
        </w:tc>
        <w:tc>
          <w:tcPr>
            <w:tcW w:w="648" w:type="pct"/>
            <w:tcBorders>
              <w:top w:val="single" w:sz="4" w:space="0" w:color="auto"/>
              <w:left w:val="nil"/>
              <w:bottom w:val="single" w:sz="12" w:space="0" w:color="auto"/>
              <w:right w:val="nil"/>
            </w:tcBorders>
            <w:shd w:val="clear" w:color="auto" w:fill="auto"/>
            <w:vAlign w:val="bottom"/>
          </w:tcPr>
          <w:p w14:paraId="25135944" w14:textId="77777777" w:rsidR="00A71DDD" w:rsidRPr="00587444" w:rsidRDefault="00A71DDD" w:rsidP="009A253C">
            <w:pPr>
              <w:tabs>
                <w:tab w:val="right" w:pos="1202"/>
              </w:tabs>
              <w:spacing w:after="0" w:line="301" w:lineRule="exact"/>
              <w:jc w:val="right"/>
              <w:outlineLvl w:val="0"/>
              <w:rPr>
                <w:rFonts w:ascii="Arial" w:eastAsia="Calibri" w:hAnsi="Arial" w:cs="Arial"/>
                <w:b/>
                <w:bCs/>
                <w:sz w:val="18"/>
                <w:szCs w:val="18"/>
                <w:lang w:val="en-GB"/>
              </w:rPr>
            </w:pPr>
            <w:r w:rsidRPr="00067DF8">
              <w:rPr>
                <w:rFonts w:ascii="Arial" w:eastAsia="Calibri" w:hAnsi="Arial" w:cs="Arial"/>
                <w:b/>
                <w:bCs/>
                <w:color w:val="000000" w:themeColor="text1"/>
                <w:sz w:val="18"/>
                <w:szCs w:val="18"/>
              </w:rPr>
              <w:t>221</w:t>
            </w:r>
          </w:p>
        </w:tc>
        <w:tc>
          <w:tcPr>
            <w:tcW w:w="649" w:type="pct"/>
            <w:tcBorders>
              <w:top w:val="single" w:sz="4" w:space="0" w:color="auto"/>
              <w:left w:val="nil"/>
              <w:bottom w:val="single" w:sz="12" w:space="0" w:color="auto"/>
              <w:right w:val="nil"/>
            </w:tcBorders>
            <w:shd w:val="clear" w:color="auto" w:fill="auto"/>
            <w:vAlign w:val="bottom"/>
          </w:tcPr>
          <w:p w14:paraId="725453DA" w14:textId="77777777" w:rsidR="00A71DDD" w:rsidRPr="00587444" w:rsidRDefault="00A71DDD" w:rsidP="009A253C">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2" w:type="pct"/>
            <w:tcBorders>
              <w:top w:val="single" w:sz="4" w:space="0" w:color="auto"/>
              <w:left w:val="nil"/>
              <w:bottom w:val="single" w:sz="12" w:space="0" w:color="auto"/>
              <w:right w:val="nil"/>
            </w:tcBorders>
            <w:shd w:val="clear" w:color="auto" w:fill="auto"/>
            <w:vAlign w:val="bottom"/>
          </w:tcPr>
          <w:p w14:paraId="2821BD58" w14:textId="77777777" w:rsidR="00A71DDD" w:rsidRPr="00587444" w:rsidRDefault="00A71DDD" w:rsidP="009A253C">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4" w:type="pct"/>
            <w:tcBorders>
              <w:top w:val="single" w:sz="4" w:space="0" w:color="auto"/>
              <w:left w:val="nil"/>
              <w:bottom w:val="single" w:sz="12" w:space="0" w:color="auto"/>
              <w:right w:val="nil"/>
            </w:tcBorders>
            <w:shd w:val="clear" w:color="auto" w:fill="auto"/>
            <w:vAlign w:val="bottom"/>
          </w:tcPr>
          <w:p w14:paraId="3169A938" w14:textId="77777777" w:rsidR="00A71DDD" w:rsidRPr="00587444" w:rsidRDefault="00A71DDD" w:rsidP="009A253C">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3D8D916D" w14:textId="77777777" w:rsidR="00A71DDD" w:rsidRPr="00547866" w:rsidRDefault="00A71DDD" w:rsidP="009A253C">
            <w:pPr>
              <w:tabs>
                <w:tab w:val="right" w:pos="1202"/>
              </w:tabs>
              <w:spacing w:after="0" w:line="301" w:lineRule="exact"/>
              <w:jc w:val="right"/>
              <w:outlineLvl w:val="0"/>
              <w:rPr>
                <w:rFonts w:ascii="Arial" w:eastAsia="Calibri" w:hAnsi="Arial" w:cs="Arial"/>
                <w:b/>
                <w:bCs/>
                <w:sz w:val="18"/>
                <w:szCs w:val="18"/>
                <w:lang w:val="en-GB"/>
              </w:rPr>
            </w:pPr>
            <w:r w:rsidRPr="00547866">
              <w:rPr>
                <w:rFonts w:ascii="Arial" w:eastAsia="Calibri" w:hAnsi="Arial" w:cs="Arial"/>
                <w:b/>
                <w:bCs/>
                <w:color w:val="000000" w:themeColor="text1"/>
                <w:sz w:val="18"/>
                <w:szCs w:val="18"/>
              </w:rPr>
              <w:t>221</w:t>
            </w:r>
          </w:p>
        </w:tc>
      </w:tr>
    </w:tbl>
    <w:p w14:paraId="6B5246B1" w14:textId="4E6EE837" w:rsidR="006066D5" w:rsidRDefault="006066D5" w:rsidP="00FE25A8">
      <w:pPr>
        <w:spacing w:after="0" w:line="240" w:lineRule="auto"/>
        <w:jc w:val="both"/>
        <w:rPr>
          <w:rFonts w:ascii="Arial" w:eastAsia="Times New Roman" w:hAnsi="Arial" w:cs="Arial"/>
          <w:b/>
          <w:bCs/>
          <w:sz w:val="20"/>
          <w:szCs w:val="20"/>
          <w:lang w:val="en-GB"/>
        </w:rPr>
      </w:pPr>
    </w:p>
    <w:p w14:paraId="0FCF5FD3" w14:textId="219BCCF7" w:rsidR="006066D5" w:rsidRDefault="006066D5" w:rsidP="00FE25A8">
      <w:pPr>
        <w:spacing w:after="0" w:line="240" w:lineRule="auto"/>
        <w:jc w:val="both"/>
        <w:rPr>
          <w:rFonts w:ascii="Arial" w:eastAsia="Times New Roman" w:hAnsi="Arial" w:cs="Arial"/>
          <w:b/>
          <w:bCs/>
          <w:sz w:val="20"/>
          <w:szCs w:val="20"/>
          <w:lang w:val="en-GB"/>
        </w:rPr>
      </w:pPr>
    </w:p>
    <w:p w14:paraId="675DD614"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7617E">
          <w:pgSz w:w="11906" w:h="16838"/>
          <w:pgMar w:top="1418" w:right="1134" w:bottom="1077" w:left="1418" w:header="709" w:footer="709" w:gutter="0"/>
          <w:cols w:space="708"/>
          <w:docGrid w:linePitch="360"/>
        </w:sectPr>
      </w:pPr>
    </w:p>
    <w:p w14:paraId="25A7C905"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30D77C0A" w14:textId="7F769D62"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55BE6073"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03870D4C" w14:textId="1F142CB0"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6F15D733"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33EDC161" w14:textId="77777777" w:rsidR="006066D5" w:rsidRPr="006066D5" w:rsidRDefault="006066D5" w:rsidP="006066D5">
      <w:pPr>
        <w:numPr>
          <w:ilvl w:val="8"/>
          <w:numId w:val="34"/>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432077D6"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4FA21F2A" w14:textId="77777777" w:rsidR="006066D5" w:rsidRPr="006066D5" w:rsidRDefault="006066D5" w:rsidP="006066D5">
      <w:pPr>
        <w:spacing w:after="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Deposits with other banks</w:t>
      </w:r>
    </w:p>
    <w:p w14:paraId="1992609B" w14:textId="77777777" w:rsidR="006066D5" w:rsidRPr="006066D5" w:rsidRDefault="006066D5" w:rsidP="006066D5">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6066D5" w:rsidRPr="006066D5" w14:paraId="662877CF" w14:textId="77777777" w:rsidTr="00526C60">
        <w:trPr>
          <w:trHeight w:val="303"/>
        </w:trPr>
        <w:tc>
          <w:tcPr>
            <w:tcW w:w="1814" w:type="pct"/>
          </w:tcPr>
          <w:p w14:paraId="1F90E5B0" w14:textId="77777777" w:rsidR="006066D5" w:rsidRPr="006066D5" w:rsidRDefault="006066D5" w:rsidP="006066D5">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 xml:space="preserve">Bank </w:t>
            </w:r>
          </w:p>
        </w:tc>
        <w:tc>
          <w:tcPr>
            <w:tcW w:w="3186" w:type="pct"/>
            <w:gridSpan w:val="5"/>
            <w:vAlign w:val="bottom"/>
          </w:tcPr>
          <w:p w14:paraId="14C86070"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3048F37A" w14:textId="77777777" w:rsidTr="00526C60">
        <w:trPr>
          <w:trHeight w:val="47"/>
        </w:trPr>
        <w:tc>
          <w:tcPr>
            <w:tcW w:w="1814" w:type="pct"/>
          </w:tcPr>
          <w:p w14:paraId="39893936" w14:textId="7543A212" w:rsidR="006066D5" w:rsidRPr="006066D5" w:rsidRDefault="005A331C" w:rsidP="006066D5">
            <w:pPr>
              <w:spacing w:after="0" w:line="240" w:lineRule="auto"/>
              <w:rPr>
                <w:rFonts w:ascii="Arial" w:eastAsia="Calibri" w:hAnsi="Arial" w:cs="Arial"/>
                <w:b/>
                <w:bCs/>
                <w:sz w:val="18"/>
                <w:szCs w:val="18"/>
                <w:lang w:val="en-GB"/>
              </w:rPr>
            </w:pPr>
            <w:r w:rsidRPr="005A331C">
              <w:rPr>
                <w:rFonts w:ascii="Arial" w:eastAsia="Calibri" w:hAnsi="Arial" w:cs="Arial"/>
                <w:b/>
                <w:bCs/>
                <w:sz w:val="18"/>
                <w:szCs w:val="18"/>
                <w:lang w:val="en-GB"/>
              </w:rPr>
              <w:t xml:space="preserve">30 June </w:t>
            </w:r>
            <w:r w:rsidR="00B4147B">
              <w:rPr>
                <w:rFonts w:ascii="Arial" w:eastAsia="Calibri" w:hAnsi="Arial" w:cs="Arial"/>
                <w:b/>
                <w:bCs/>
                <w:sz w:val="18"/>
                <w:szCs w:val="18"/>
                <w:lang w:val="en-GB"/>
              </w:rPr>
              <w:t>202</w:t>
            </w:r>
            <w:r w:rsidR="00DD76CB">
              <w:rPr>
                <w:rFonts w:ascii="Arial" w:eastAsia="Calibri" w:hAnsi="Arial" w:cs="Arial"/>
                <w:b/>
                <w:bCs/>
                <w:sz w:val="18"/>
                <w:szCs w:val="18"/>
                <w:lang w:val="en-GB"/>
              </w:rPr>
              <w:t>4</w:t>
            </w:r>
          </w:p>
        </w:tc>
        <w:tc>
          <w:tcPr>
            <w:tcW w:w="648" w:type="pct"/>
            <w:vAlign w:val="bottom"/>
          </w:tcPr>
          <w:p w14:paraId="60648D81"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49" w:type="pct"/>
            <w:vAlign w:val="bottom"/>
          </w:tcPr>
          <w:p w14:paraId="0C95733F"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2" w:type="pct"/>
            <w:vAlign w:val="bottom"/>
          </w:tcPr>
          <w:p w14:paraId="5C72E225"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4" w:type="pct"/>
            <w:vAlign w:val="bottom"/>
          </w:tcPr>
          <w:p w14:paraId="3E5A905D"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43" w:type="pct"/>
            <w:vAlign w:val="bottom"/>
          </w:tcPr>
          <w:p w14:paraId="33612158"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485C2E98" w14:textId="77777777" w:rsidTr="00526C60">
        <w:trPr>
          <w:trHeight w:val="47"/>
        </w:trPr>
        <w:tc>
          <w:tcPr>
            <w:tcW w:w="1814" w:type="pct"/>
          </w:tcPr>
          <w:p w14:paraId="79B1663C" w14:textId="77777777" w:rsidR="006066D5" w:rsidRPr="006066D5" w:rsidRDefault="006066D5" w:rsidP="006066D5">
            <w:pPr>
              <w:spacing w:after="0" w:line="240" w:lineRule="auto"/>
              <w:rPr>
                <w:rFonts w:ascii="Arial" w:eastAsia="Calibri" w:hAnsi="Arial" w:cs="Arial"/>
                <w:b/>
                <w:bCs/>
                <w:sz w:val="18"/>
                <w:szCs w:val="18"/>
                <w:lang w:val="en-GB"/>
              </w:rPr>
            </w:pPr>
          </w:p>
        </w:tc>
        <w:tc>
          <w:tcPr>
            <w:tcW w:w="648" w:type="pct"/>
          </w:tcPr>
          <w:p w14:paraId="25AC009D" w14:textId="42CBE232"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49" w:type="pct"/>
          </w:tcPr>
          <w:p w14:paraId="52A04167" w14:textId="0A97F740"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42" w:type="pct"/>
          </w:tcPr>
          <w:p w14:paraId="68F9F95D" w14:textId="0AA4DC5F"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04" w:type="pct"/>
          </w:tcPr>
          <w:p w14:paraId="58E042AB" w14:textId="27867645"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43" w:type="pct"/>
          </w:tcPr>
          <w:p w14:paraId="2E6A8AD1" w14:textId="38CC0A37"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r>
      <w:tr w:rsidR="006066D5" w:rsidRPr="006066D5" w14:paraId="12090A7A" w14:textId="77777777" w:rsidTr="00526C60">
        <w:trPr>
          <w:trHeight w:val="47"/>
        </w:trPr>
        <w:tc>
          <w:tcPr>
            <w:tcW w:w="1814" w:type="pct"/>
          </w:tcPr>
          <w:p w14:paraId="13745FAD" w14:textId="77777777" w:rsidR="006066D5" w:rsidRPr="006066D5" w:rsidRDefault="006066D5" w:rsidP="006066D5">
            <w:pPr>
              <w:spacing w:after="0" w:line="240" w:lineRule="auto"/>
              <w:rPr>
                <w:rFonts w:ascii="Arial" w:eastAsia="Calibri" w:hAnsi="Arial" w:cs="Arial"/>
                <w:b/>
                <w:bCs/>
                <w:sz w:val="18"/>
                <w:szCs w:val="18"/>
                <w:lang w:val="en-GB"/>
              </w:rPr>
            </w:pPr>
          </w:p>
        </w:tc>
        <w:tc>
          <w:tcPr>
            <w:tcW w:w="648" w:type="pct"/>
          </w:tcPr>
          <w:p w14:paraId="72873D3F"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9" w:type="pct"/>
          </w:tcPr>
          <w:p w14:paraId="49458C14"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2" w:type="pct"/>
          </w:tcPr>
          <w:p w14:paraId="0C1BAE37"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04" w:type="pct"/>
          </w:tcPr>
          <w:p w14:paraId="1CF72A62"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3" w:type="pct"/>
          </w:tcPr>
          <w:p w14:paraId="5121A022"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C63CD6" w:rsidRPr="006066D5" w14:paraId="6CBEE615" w14:textId="77777777" w:rsidTr="00AD6DCF">
        <w:trPr>
          <w:trHeight w:val="164"/>
        </w:trPr>
        <w:tc>
          <w:tcPr>
            <w:tcW w:w="1814" w:type="pct"/>
            <w:vAlign w:val="bottom"/>
          </w:tcPr>
          <w:p w14:paraId="7FE3A0CA" w14:textId="22EBE78C" w:rsidR="00C63CD6" w:rsidRPr="006066D5" w:rsidRDefault="00C63CD6" w:rsidP="00C63CD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4</w:t>
            </w:r>
          </w:p>
        </w:tc>
        <w:tc>
          <w:tcPr>
            <w:tcW w:w="648" w:type="pct"/>
            <w:tcBorders>
              <w:left w:val="nil"/>
              <w:right w:val="nil"/>
            </w:tcBorders>
            <w:shd w:val="clear" w:color="auto" w:fill="auto"/>
            <w:vAlign w:val="bottom"/>
          </w:tcPr>
          <w:p w14:paraId="5A9C679B" w14:textId="781E1A62" w:rsidR="00C63CD6" w:rsidRPr="006066D5" w:rsidRDefault="00C63CD6" w:rsidP="00C63CD6">
            <w:pPr>
              <w:spacing w:after="0" w:line="240" w:lineRule="auto"/>
              <w:jc w:val="right"/>
              <w:rPr>
                <w:rFonts w:ascii="Arial" w:eastAsia="Calibri" w:hAnsi="Arial" w:cs="Arial"/>
                <w:sz w:val="18"/>
                <w:szCs w:val="18"/>
                <w:lang w:val="en-GB"/>
              </w:rPr>
            </w:pPr>
            <w:r w:rsidRPr="00FB5454">
              <w:rPr>
                <w:rFonts w:ascii="Arial" w:eastAsia="Calibri" w:hAnsi="Arial" w:cs="Arial"/>
                <w:color w:val="000000" w:themeColor="text1"/>
                <w:sz w:val="18"/>
                <w:szCs w:val="18"/>
              </w:rPr>
              <w:t>218</w:t>
            </w:r>
          </w:p>
        </w:tc>
        <w:tc>
          <w:tcPr>
            <w:tcW w:w="649" w:type="pct"/>
            <w:tcBorders>
              <w:left w:val="nil"/>
              <w:right w:val="nil"/>
            </w:tcBorders>
            <w:shd w:val="clear" w:color="auto" w:fill="auto"/>
            <w:vAlign w:val="bottom"/>
          </w:tcPr>
          <w:p w14:paraId="3D3F99D3" w14:textId="35E71644" w:rsidR="00C63CD6" w:rsidRPr="006066D5" w:rsidRDefault="00C63CD6" w:rsidP="00C63CD6">
            <w:pPr>
              <w:spacing w:after="0" w:line="240" w:lineRule="auto"/>
              <w:jc w:val="right"/>
              <w:rPr>
                <w:rFonts w:ascii="Arial" w:eastAsia="Calibri" w:hAnsi="Arial" w:cs="Arial"/>
                <w:sz w:val="18"/>
                <w:szCs w:val="18"/>
                <w:lang w:val="en-GB"/>
              </w:rPr>
            </w:pPr>
            <w:r w:rsidRPr="00FB5454">
              <w:rPr>
                <w:rFonts w:ascii="Arial" w:eastAsia="Calibri" w:hAnsi="Arial" w:cs="Arial"/>
                <w:color w:val="000000" w:themeColor="text1"/>
                <w:sz w:val="18"/>
                <w:szCs w:val="18"/>
              </w:rPr>
              <w:t>-</w:t>
            </w:r>
          </w:p>
        </w:tc>
        <w:tc>
          <w:tcPr>
            <w:tcW w:w="642" w:type="pct"/>
            <w:tcBorders>
              <w:left w:val="nil"/>
              <w:right w:val="nil"/>
            </w:tcBorders>
            <w:shd w:val="clear" w:color="auto" w:fill="auto"/>
            <w:vAlign w:val="bottom"/>
          </w:tcPr>
          <w:p w14:paraId="4BFCF870" w14:textId="7D4E017F" w:rsidR="00C63CD6" w:rsidRPr="006066D5" w:rsidRDefault="00C63CD6" w:rsidP="00C63CD6">
            <w:pPr>
              <w:spacing w:after="0" w:line="240" w:lineRule="auto"/>
              <w:jc w:val="right"/>
              <w:rPr>
                <w:rFonts w:ascii="Arial" w:eastAsia="Calibri" w:hAnsi="Arial" w:cs="Arial"/>
                <w:sz w:val="18"/>
                <w:szCs w:val="18"/>
                <w:lang w:val="en-GB"/>
              </w:rPr>
            </w:pPr>
            <w:r w:rsidRPr="00FB5454">
              <w:rPr>
                <w:rFonts w:ascii="Arial" w:eastAsia="Calibri" w:hAnsi="Arial" w:cs="Arial"/>
                <w:color w:val="000000" w:themeColor="text1"/>
                <w:sz w:val="18"/>
                <w:szCs w:val="18"/>
              </w:rPr>
              <w:t>-</w:t>
            </w:r>
          </w:p>
        </w:tc>
        <w:tc>
          <w:tcPr>
            <w:tcW w:w="604" w:type="pct"/>
            <w:tcBorders>
              <w:left w:val="nil"/>
              <w:right w:val="nil"/>
            </w:tcBorders>
            <w:shd w:val="clear" w:color="auto" w:fill="auto"/>
            <w:vAlign w:val="bottom"/>
          </w:tcPr>
          <w:p w14:paraId="42D3B0C9" w14:textId="349C5A53" w:rsidR="00C63CD6" w:rsidRPr="006066D5" w:rsidRDefault="00C63CD6" w:rsidP="00C63CD6">
            <w:pPr>
              <w:spacing w:after="0" w:line="240" w:lineRule="auto"/>
              <w:jc w:val="right"/>
              <w:rPr>
                <w:rFonts w:ascii="Arial" w:eastAsia="Calibri" w:hAnsi="Arial" w:cs="Arial"/>
                <w:sz w:val="18"/>
                <w:szCs w:val="18"/>
                <w:lang w:val="en-GB"/>
              </w:rPr>
            </w:pPr>
            <w:r w:rsidRPr="00FB5454">
              <w:rPr>
                <w:rFonts w:ascii="Arial" w:eastAsia="Calibri" w:hAnsi="Arial" w:cs="Arial"/>
                <w:color w:val="000000" w:themeColor="text1"/>
                <w:sz w:val="18"/>
                <w:szCs w:val="18"/>
              </w:rPr>
              <w:t>-</w:t>
            </w:r>
          </w:p>
        </w:tc>
        <w:tc>
          <w:tcPr>
            <w:tcW w:w="643" w:type="pct"/>
            <w:tcBorders>
              <w:left w:val="nil"/>
              <w:right w:val="nil"/>
            </w:tcBorders>
            <w:shd w:val="clear" w:color="auto" w:fill="auto"/>
            <w:vAlign w:val="bottom"/>
          </w:tcPr>
          <w:p w14:paraId="4E31EF87" w14:textId="6D41FF49" w:rsidR="00C63CD6" w:rsidRPr="006066D5" w:rsidRDefault="00C63CD6" w:rsidP="00C63CD6">
            <w:pPr>
              <w:spacing w:after="0" w:line="240" w:lineRule="auto"/>
              <w:jc w:val="right"/>
              <w:rPr>
                <w:rFonts w:ascii="Arial" w:eastAsia="Calibri" w:hAnsi="Arial" w:cs="Arial"/>
                <w:sz w:val="18"/>
                <w:szCs w:val="18"/>
                <w:lang w:val="en-GB"/>
              </w:rPr>
            </w:pPr>
            <w:r w:rsidRPr="00252A8B">
              <w:rPr>
                <w:rFonts w:ascii="Arial" w:eastAsia="Calibri" w:hAnsi="Arial" w:cs="Arial"/>
                <w:b/>
                <w:bCs/>
                <w:color w:val="000000" w:themeColor="text1"/>
                <w:sz w:val="18"/>
                <w:szCs w:val="18"/>
              </w:rPr>
              <w:t>218</w:t>
            </w:r>
          </w:p>
        </w:tc>
      </w:tr>
      <w:tr w:rsidR="00C63CD6" w:rsidRPr="006066D5" w14:paraId="638F9044" w14:textId="77777777" w:rsidTr="00AD6DCF">
        <w:trPr>
          <w:trHeight w:val="164"/>
        </w:trPr>
        <w:tc>
          <w:tcPr>
            <w:tcW w:w="1814" w:type="pct"/>
          </w:tcPr>
          <w:p w14:paraId="728D9DE0" w14:textId="77777777" w:rsidR="00C63CD6" w:rsidRPr="006066D5" w:rsidRDefault="00C63CD6" w:rsidP="00C63CD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48" w:type="pct"/>
            <w:tcBorders>
              <w:left w:val="nil"/>
              <w:right w:val="nil"/>
            </w:tcBorders>
            <w:shd w:val="clear" w:color="auto" w:fill="auto"/>
            <w:vAlign w:val="bottom"/>
          </w:tcPr>
          <w:p w14:paraId="3DEE8A18" w14:textId="17EB8B42"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left w:val="nil"/>
              <w:right w:val="nil"/>
            </w:tcBorders>
            <w:shd w:val="clear" w:color="auto" w:fill="auto"/>
            <w:vAlign w:val="bottom"/>
          </w:tcPr>
          <w:p w14:paraId="03348DF8" w14:textId="424A20A5"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left w:val="nil"/>
              <w:right w:val="nil"/>
            </w:tcBorders>
            <w:shd w:val="clear" w:color="auto" w:fill="auto"/>
            <w:vAlign w:val="bottom"/>
          </w:tcPr>
          <w:p w14:paraId="12370F01" w14:textId="30D3203A"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left w:val="nil"/>
              <w:right w:val="nil"/>
            </w:tcBorders>
            <w:shd w:val="clear" w:color="auto" w:fill="auto"/>
            <w:vAlign w:val="bottom"/>
          </w:tcPr>
          <w:p w14:paraId="65475DC6" w14:textId="2E881315"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left w:val="nil"/>
              <w:right w:val="nil"/>
            </w:tcBorders>
            <w:shd w:val="clear" w:color="auto" w:fill="auto"/>
            <w:vAlign w:val="bottom"/>
          </w:tcPr>
          <w:p w14:paraId="7DE55F8D" w14:textId="3550E771"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b/>
                <w:bCs/>
                <w:color w:val="000000" w:themeColor="text1"/>
                <w:sz w:val="18"/>
                <w:szCs w:val="18"/>
              </w:rPr>
              <w:t>-</w:t>
            </w:r>
          </w:p>
        </w:tc>
      </w:tr>
      <w:tr w:rsidR="00C63CD6" w:rsidRPr="006066D5" w14:paraId="1DF3699F" w14:textId="77777777" w:rsidTr="00526C60">
        <w:trPr>
          <w:trHeight w:val="164"/>
        </w:trPr>
        <w:tc>
          <w:tcPr>
            <w:tcW w:w="1814" w:type="pct"/>
          </w:tcPr>
          <w:p w14:paraId="159E7E36" w14:textId="77777777" w:rsidR="00C63CD6" w:rsidRPr="006066D5" w:rsidRDefault="00C63CD6" w:rsidP="00C63CD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48" w:type="pct"/>
            <w:tcBorders>
              <w:top w:val="nil"/>
              <w:left w:val="nil"/>
              <w:right w:val="nil"/>
            </w:tcBorders>
            <w:shd w:val="clear" w:color="auto" w:fill="auto"/>
            <w:vAlign w:val="bottom"/>
          </w:tcPr>
          <w:p w14:paraId="7C5C9A9B" w14:textId="7BCBB995"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07A426F8" w14:textId="519B79AC"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3F77B8E8" w14:textId="54978EBB"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6EFD7AB0" w14:textId="554B6E34"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0D58AD0C" w14:textId="49CFABAA"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b/>
                <w:bCs/>
                <w:color w:val="000000" w:themeColor="text1"/>
                <w:sz w:val="18"/>
                <w:szCs w:val="18"/>
              </w:rPr>
              <w:t>-</w:t>
            </w:r>
          </w:p>
        </w:tc>
      </w:tr>
      <w:tr w:rsidR="00C63CD6" w:rsidRPr="006066D5" w14:paraId="4607CFBC" w14:textId="77777777" w:rsidTr="00526C60">
        <w:trPr>
          <w:trHeight w:val="164"/>
        </w:trPr>
        <w:tc>
          <w:tcPr>
            <w:tcW w:w="1814" w:type="pct"/>
          </w:tcPr>
          <w:p w14:paraId="1E27BE73" w14:textId="77777777" w:rsidR="00C63CD6" w:rsidRPr="006066D5" w:rsidRDefault="00C63CD6" w:rsidP="00C63CD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48" w:type="pct"/>
            <w:tcBorders>
              <w:top w:val="nil"/>
              <w:left w:val="nil"/>
              <w:right w:val="nil"/>
            </w:tcBorders>
            <w:shd w:val="clear" w:color="auto" w:fill="auto"/>
            <w:vAlign w:val="bottom"/>
          </w:tcPr>
          <w:p w14:paraId="75C1F267" w14:textId="3EF96C61"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2C7D5533" w14:textId="01BF93FE"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5F3A6210" w14:textId="2D9D2714"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5DD0E62A" w14:textId="00F0FFC4"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321AB7BE" w14:textId="3890AFFC"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b/>
                <w:bCs/>
                <w:color w:val="000000" w:themeColor="text1"/>
                <w:sz w:val="18"/>
                <w:szCs w:val="18"/>
              </w:rPr>
              <w:t>-</w:t>
            </w:r>
          </w:p>
        </w:tc>
      </w:tr>
      <w:tr w:rsidR="00C63CD6" w:rsidRPr="006066D5" w14:paraId="2926067C" w14:textId="77777777" w:rsidTr="00526C60">
        <w:trPr>
          <w:trHeight w:val="164"/>
        </w:trPr>
        <w:tc>
          <w:tcPr>
            <w:tcW w:w="1814" w:type="pct"/>
            <w:vAlign w:val="bottom"/>
          </w:tcPr>
          <w:p w14:paraId="34B945BA" w14:textId="02005B34" w:rsidR="00C63CD6" w:rsidRPr="006066D5" w:rsidRDefault="00C63CD6" w:rsidP="00C63CD6">
            <w:pPr>
              <w:tabs>
                <w:tab w:val="right" w:pos="1202"/>
              </w:tabs>
              <w:spacing w:after="0" w:line="240" w:lineRule="auto"/>
              <w:outlineLvl w:val="0"/>
              <w:rPr>
                <w:rFonts w:ascii="Arial" w:eastAsia="Calibri" w:hAnsi="Arial" w:cs="Arial"/>
                <w:sz w:val="18"/>
                <w:szCs w:val="18"/>
                <w:lang w:val="en-GB"/>
              </w:rPr>
            </w:pPr>
            <w:r w:rsidRPr="00252A36">
              <w:rPr>
                <w:rFonts w:ascii="Arial" w:eastAsia="Calibri" w:hAnsi="Arial" w:cs="Arial"/>
                <w:sz w:val="18"/>
                <w:szCs w:val="18"/>
                <w:lang w:val="en-GB"/>
              </w:rPr>
              <w:t>Net increase of loss</w:t>
            </w:r>
            <w:r w:rsidRPr="006066D5">
              <w:rPr>
                <w:rFonts w:ascii="Arial" w:eastAsia="Calibri" w:hAnsi="Arial" w:cs="Arial"/>
                <w:sz w:val="18"/>
                <w:szCs w:val="18"/>
                <w:lang w:val="en-GB"/>
              </w:rPr>
              <w:t xml:space="preserve"> allowance</w:t>
            </w:r>
          </w:p>
        </w:tc>
        <w:tc>
          <w:tcPr>
            <w:tcW w:w="648" w:type="pct"/>
            <w:shd w:val="clear" w:color="auto" w:fill="auto"/>
            <w:vAlign w:val="bottom"/>
          </w:tcPr>
          <w:p w14:paraId="42B4AFA9" w14:textId="21BC2FB7"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9</w:t>
            </w:r>
          </w:p>
        </w:tc>
        <w:tc>
          <w:tcPr>
            <w:tcW w:w="649" w:type="pct"/>
            <w:tcBorders>
              <w:top w:val="nil"/>
              <w:left w:val="nil"/>
              <w:right w:val="nil"/>
            </w:tcBorders>
            <w:shd w:val="clear" w:color="auto" w:fill="auto"/>
            <w:vAlign w:val="bottom"/>
          </w:tcPr>
          <w:p w14:paraId="28C3BDFD" w14:textId="4B7F4444"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785C5358" w14:textId="6C6AB4CD"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08F65F44" w14:textId="54A6FCFB"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shd w:val="clear" w:color="auto" w:fill="auto"/>
            <w:vAlign w:val="bottom"/>
          </w:tcPr>
          <w:p w14:paraId="6EB176C3" w14:textId="2544013A" w:rsidR="00C63CD6" w:rsidRPr="006066D5" w:rsidRDefault="00C63CD6" w:rsidP="00C63CD6">
            <w:pPr>
              <w:spacing w:after="0" w:line="240" w:lineRule="auto"/>
              <w:jc w:val="right"/>
              <w:rPr>
                <w:rFonts w:ascii="Arial" w:eastAsia="Calibri" w:hAnsi="Arial" w:cs="Arial"/>
                <w:color w:val="000000"/>
                <w:sz w:val="18"/>
                <w:szCs w:val="18"/>
              </w:rPr>
            </w:pPr>
            <w:r>
              <w:rPr>
                <w:rFonts w:ascii="Arial" w:eastAsia="Calibri" w:hAnsi="Arial" w:cs="Arial"/>
                <w:b/>
                <w:bCs/>
                <w:color w:val="000000" w:themeColor="text1"/>
                <w:sz w:val="18"/>
                <w:szCs w:val="18"/>
              </w:rPr>
              <w:t>9</w:t>
            </w:r>
          </w:p>
        </w:tc>
      </w:tr>
      <w:tr w:rsidR="00C63CD6" w:rsidRPr="006066D5" w14:paraId="11F28071" w14:textId="77777777" w:rsidTr="00D92B1F">
        <w:trPr>
          <w:trHeight w:val="35"/>
        </w:trPr>
        <w:tc>
          <w:tcPr>
            <w:tcW w:w="1814" w:type="pct"/>
            <w:vAlign w:val="bottom"/>
          </w:tcPr>
          <w:p w14:paraId="621DAA70" w14:textId="689BF3FC" w:rsidR="00C63CD6" w:rsidRPr="006066D5" w:rsidRDefault="00C63CD6" w:rsidP="00C63CD6">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sidRPr="005A331C">
              <w:rPr>
                <w:rFonts w:ascii="Arial" w:eastAsia="Calibri" w:hAnsi="Arial" w:cs="Arial"/>
                <w:b/>
                <w:bCs/>
                <w:sz w:val="18"/>
                <w:szCs w:val="18"/>
                <w:lang w:val="en-GB"/>
              </w:rPr>
              <w:t xml:space="preserve">30 June </w:t>
            </w:r>
            <w:r>
              <w:rPr>
                <w:rFonts w:ascii="Arial" w:eastAsia="Calibri" w:hAnsi="Arial" w:cs="Arial"/>
                <w:b/>
                <w:bCs/>
                <w:sz w:val="18"/>
                <w:szCs w:val="18"/>
                <w:lang w:val="en-GB"/>
              </w:rPr>
              <w:t>2024</w:t>
            </w:r>
          </w:p>
        </w:tc>
        <w:tc>
          <w:tcPr>
            <w:tcW w:w="648" w:type="pct"/>
            <w:tcBorders>
              <w:top w:val="single" w:sz="4" w:space="0" w:color="auto"/>
              <w:left w:val="nil"/>
              <w:bottom w:val="single" w:sz="12" w:space="0" w:color="auto"/>
              <w:right w:val="nil"/>
            </w:tcBorders>
            <w:shd w:val="clear" w:color="auto" w:fill="auto"/>
            <w:vAlign w:val="bottom"/>
          </w:tcPr>
          <w:p w14:paraId="27207DDB" w14:textId="3CEFD1F5" w:rsidR="00C63CD6" w:rsidRPr="006066D5" w:rsidRDefault="00C63CD6" w:rsidP="00C63CD6">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227</w:t>
            </w:r>
          </w:p>
        </w:tc>
        <w:tc>
          <w:tcPr>
            <w:tcW w:w="649" w:type="pct"/>
            <w:tcBorders>
              <w:top w:val="single" w:sz="4" w:space="0" w:color="auto"/>
              <w:left w:val="nil"/>
              <w:bottom w:val="single" w:sz="12" w:space="0" w:color="auto"/>
              <w:right w:val="nil"/>
            </w:tcBorders>
            <w:shd w:val="clear" w:color="auto" w:fill="auto"/>
            <w:vAlign w:val="bottom"/>
          </w:tcPr>
          <w:p w14:paraId="2488F501" w14:textId="57566D35" w:rsidR="00C63CD6" w:rsidRPr="006066D5" w:rsidRDefault="00C63CD6" w:rsidP="00C63CD6">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2" w:type="pct"/>
            <w:tcBorders>
              <w:top w:val="single" w:sz="4" w:space="0" w:color="auto"/>
              <w:left w:val="nil"/>
              <w:bottom w:val="single" w:sz="12" w:space="0" w:color="auto"/>
              <w:right w:val="nil"/>
            </w:tcBorders>
            <w:shd w:val="clear" w:color="auto" w:fill="auto"/>
            <w:vAlign w:val="bottom"/>
          </w:tcPr>
          <w:p w14:paraId="352BF4EA" w14:textId="29A875DA" w:rsidR="00C63CD6" w:rsidRPr="006066D5" w:rsidRDefault="00C63CD6" w:rsidP="00C63CD6">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4" w:type="pct"/>
            <w:tcBorders>
              <w:top w:val="single" w:sz="4" w:space="0" w:color="auto"/>
              <w:left w:val="nil"/>
              <w:bottom w:val="single" w:sz="12" w:space="0" w:color="auto"/>
              <w:right w:val="nil"/>
            </w:tcBorders>
            <w:shd w:val="clear" w:color="auto" w:fill="auto"/>
            <w:vAlign w:val="bottom"/>
          </w:tcPr>
          <w:p w14:paraId="725F8EC5" w14:textId="3EBDFFBE" w:rsidR="00C63CD6" w:rsidRPr="006066D5" w:rsidRDefault="00C63CD6" w:rsidP="00C63CD6">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56F50CA2" w14:textId="1A08E3CF" w:rsidR="00C63CD6" w:rsidRPr="006066D5" w:rsidRDefault="00C63CD6" w:rsidP="00C63CD6">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227</w:t>
            </w:r>
          </w:p>
        </w:tc>
      </w:tr>
    </w:tbl>
    <w:p w14:paraId="1F361D82"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7112D2C1" w14:textId="25673C2B" w:rsidR="006066D5" w:rsidRDefault="006066D5" w:rsidP="00FE25A8">
      <w:pPr>
        <w:spacing w:after="0" w:line="240" w:lineRule="auto"/>
        <w:jc w:val="both"/>
        <w:rPr>
          <w:rFonts w:ascii="Arial" w:eastAsia="Times New Roman" w:hAnsi="Arial" w:cs="Arial"/>
          <w:b/>
          <w:bCs/>
          <w:sz w:val="20"/>
          <w:szCs w:val="20"/>
          <w:lang w:val="en-GB"/>
        </w:rPr>
      </w:pPr>
    </w:p>
    <w:p w14:paraId="047BF945" w14:textId="23166FA9" w:rsidR="006066D5" w:rsidRDefault="006066D5"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724BA0" w:rsidRPr="00587444" w14:paraId="57DE68DE" w14:textId="77777777" w:rsidTr="000F1ACE">
        <w:trPr>
          <w:trHeight w:val="303"/>
        </w:trPr>
        <w:tc>
          <w:tcPr>
            <w:tcW w:w="1814" w:type="pct"/>
          </w:tcPr>
          <w:p w14:paraId="095F1393" w14:textId="77777777" w:rsidR="00724BA0" w:rsidRPr="00587444" w:rsidRDefault="00724BA0" w:rsidP="000F1ACE">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 xml:space="preserve">Bank </w:t>
            </w:r>
          </w:p>
        </w:tc>
        <w:tc>
          <w:tcPr>
            <w:tcW w:w="3186" w:type="pct"/>
            <w:gridSpan w:val="5"/>
            <w:vAlign w:val="bottom"/>
          </w:tcPr>
          <w:p w14:paraId="1F7EA075" w14:textId="77777777" w:rsidR="00724BA0" w:rsidRPr="00587444" w:rsidRDefault="00724BA0" w:rsidP="000F1ACE">
            <w:pPr>
              <w:spacing w:after="0"/>
              <w:jc w:val="center"/>
              <w:rPr>
                <w:rFonts w:ascii="Arial" w:eastAsia="Calibri" w:hAnsi="Arial" w:cs="Arial"/>
                <w:b/>
                <w:sz w:val="18"/>
                <w:szCs w:val="18"/>
                <w:lang w:val="en-GB"/>
              </w:rPr>
            </w:pPr>
          </w:p>
        </w:tc>
      </w:tr>
      <w:tr w:rsidR="00724BA0" w:rsidRPr="00587444" w14:paraId="4C985CC5" w14:textId="77777777" w:rsidTr="000F1ACE">
        <w:trPr>
          <w:trHeight w:val="47"/>
        </w:trPr>
        <w:tc>
          <w:tcPr>
            <w:tcW w:w="1814" w:type="pct"/>
          </w:tcPr>
          <w:p w14:paraId="0A69E79D" w14:textId="77777777" w:rsidR="00724BA0" w:rsidRPr="00587444" w:rsidRDefault="00724BA0" w:rsidP="000F1ACE">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Pr>
                <w:rFonts w:ascii="Arial" w:eastAsia="Calibri" w:hAnsi="Arial" w:cs="Arial"/>
                <w:b/>
                <w:bCs/>
                <w:sz w:val="18"/>
                <w:szCs w:val="18"/>
                <w:lang w:val="en-GB"/>
              </w:rPr>
              <w:t>3</w:t>
            </w:r>
          </w:p>
        </w:tc>
        <w:tc>
          <w:tcPr>
            <w:tcW w:w="648" w:type="pct"/>
            <w:vAlign w:val="bottom"/>
          </w:tcPr>
          <w:p w14:paraId="1BE73925" w14:textId="77777777" w:rsidR="00724BA0" w:rsidRPr="00587444" w:rsidRDefault="00724BA0"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49" w:type="pct"/>
            <w:vAlign w:val="bottom"/>
          </w:tcPr>
          <w:p w14:paraId="10880262" w14:textId="77777777" w:rsidR="00724BA0" w:rsidRPr="00587444" w:rsidRDefault="00724BA0"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2" w:type="pct"/>
            <w:vAlign w:val="bottom"/>
          </w:tcPr>
          <w:p w14:paraId="4CD01715" w14:textId="77777777" w:rsidR="00724BA0" w:rsidRPr="00587444" w:rsidRDefault="00724BA0"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4" w:type="pct"/>
            <w:vAlign w:val="bottom"/>
          </w:tcPr>
          <w:p w14:paraId="66126448" w14:textId="77777777" w:rsidR="00724BA0" w:rsidRPr="00587444" w:rsidRDefault="00724BA0"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43" w:type="pct"/>
            <w:vAlign w:val="bottom"/>
          </w:tcPr>
          <w:p w14:paraId="6A9E0E52" w14:textId="77777777" w:rsidR="00724BA0" w:rsidRPr="00587444" w:rsidRDefault="00724BA0"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724BA0" w:rsidRPr="00587444" w14:paraId="396D638D" w14:textId="77777777" w:rsidTr="000F1ACE">
        <w:trPr>
          <w:trHeight w:val="47"/>
        </w:trPr>
        <w:tc>
          <w:tcPr>
            <w:tcW w:w="1814" w:type="pct"/>
          </w:tcPr>
          <w:p w14:paraId="0C2BCA83" w14:textId="77777777" w:rsidR="00724BA0" w:rsidRPr="00587444" w:rsidRDefault="00724BA0" w:rsidP="000F1ACE">
            <w:pPr>
              <w:spacing w:after="0"/>
              <w:rPr>
                <w:rFonts w:ascii="Arial" w:eastAsia="Calibri" w:hAnsi="Arial" w:cs="Arial"/>
                <w:b/>
                <w:bCs/>
                <w:sz w:val="18"/>
                <w:szCs w:val="18"/>
                <w:lang w:val="en-GB"/>
              </w:rPr>
            </w:pPr>
          </w:p>
        </w:tc>
        <w:tc>
          <w:tcPr>
            <w:tcW w:w="648" w:type="pct"/>
          </w:tcPr>
          <w:p w14:paraId="0704A802" w14:textId="77777777" w:rsidR="00724BA0" w:rsidRPr="00587444" w:rsidRDefault="00724BA0"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9" w:type="pct"/>
          </w:tcPr>
          <w:p w14:paraId="58AE12D7" w14:textId="77777777" w:rsidR="00724BA0" w:rsidRPr="00587444" w:rsidRDefault="00724BA0"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2" w:type="pct"/>
          </w:tcPr>
          <w:p w14:paraId="2915B233" w14:textId="77777777" w:rsidR="00724BA0" w:rsidRPr="00587444" w:rsidRDefault="00724BA0"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4" w:type="pct"/>
          </w:tcPr>
          <w:p w14:paraId="40621E2D" w14:textId="77777777" w:rsidR="00724BA0" w:rsidRPr="00587444" w:rsidRDefault="00724BA0"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0F2C8169" w14:textId="77777777" w:rsidR="00724BA0" w:rsidRPr="00587444" w:rsidRDefault="00724BA0"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724BA0" w:rsidRPr="00587444" w14:paraId="49C939EB" w14:textId="77777777" w:rsidTr="000F1ACE">
        <w:trPr>
          <w:trHeight w:val="47"/>
        </w:trPr>
        <w:tc>
          <w:tcPr>
            <w:tcW w:w="1814" w:type="pct"/>
          </w:tcPr>
          <w:p w14:paraId="3490D9DC" w14:textId="77777777" w:rsidR="00724BA0" w:rsidRPr="00587444" w:rsidRDefault="00724BA0" w:rsidP="000F1ACE">
            <w:pPr>
              <w:spacing w:after="0"/>
              <w:rPr>
                <w:rFonts w:ascii="Arial" w:eastAsia="Calibri" w:hAnsi="Arial" w:cs="Arial"/>
                <w:b/>
                <w:bCs/>
                <w:sz w:val="18"/>
                <w:szCs w:val="18"/>
                <w:lang w:val="en-GB"/>
              </w:rPr>
            </w:pPr>
          </w:p>
        </w:tc>
        <w:tc>
          <w:tcPr>
            <w:tcW w:w="648" w:type="pct"/>
          </w:tcPr>
          <w:p w14:paraId="3402AB42" w14:textId="77777777" w:rsidR="00724BA0" w:rsidRPr="00587444" w:rsidRDefault="00724BA0" w:rsidP="000F1ACE">
            <w:pPr>
              <w:spacing w:after="0"/>
              <w:jc w:val="right"/>
              <w:rPr>
                <w:rFonts w:ascii="Arial" w:eastAsia="Calibri" w:hAnsi="Arial" w:cs="Arial"/>
                <w:b/>
                <w:sz w:val="18"/>
                <w:szCs w:val="18"/>
                <w:lang w:val="en-GB"/>
              </w:rPr>
            </w:pPr>
          </w:p>
        </w:tc>
        <w:tc>
          <w:tcPr>
            <w:tcW w:w="649" w:type="pct"/>
          </w:tcPr>
          <w:p w14:paraId="6570D0C0" w14:textId="77777777" w:rsidR="00724BA0" w:rsidRPr="00587444" w:rsidRDefault="00724BA0" w:rsidP="000F1ACE">
            <w:pPr>
              <w:spacing w:after="0"/>
              <w:jc w:val="right"/>
              <w:rPr>
                <w:rFonts w:ascii="Arial" w:eastAsia="Calibri" w:hAnsi="Arial" w:cs="Arial"/>
                <w:b/>
                <w:sz w:val="18"/>
                <w:szCs w:val="18"/>
                <w:lang w:val="en-GB"/>
              </w:rPr>
            </w:pPr>
          </w:p>
        </w:tc>
        <w:tc>
          <w:tcPr>
            <w:tcW w:w="642" w:type="pct"/>
          </w:tcPr>
          <w:p w14:paraId="3405446C" w14:textId="77777777" w:rsidR="00724BA0" w:rsidRPr="00587444" w:rsidRDefault="00724BA0" w:rsidP="000F1ACE">
            <w:pPr>
              <w:spacing w:after="0"/>
              <w:jc w:val="right"/>
              <w:rPr>
                <w:rFonts w:ascii="Arial" w:eastAsia="Calibri" w:hAnsi="Arial" w:cs="Arial"/>
                <w:b/>
                <w:sz w:val="18"/>
                <w:szCs w:val="18"/>
                <w:lang w:val="en-GB"/>
              </w:rPr>
            </w:pPr>
          </w:p>
        </w:tc>
        <w:tc>
          <w:tcPr>
            <w:tcW w:w="604" w:type="pct"/>
          </w:tcPr>
          <w:p w14:paraId="491EA193" w14:textId="77777777" w:rsidR="00724BA0" w:rsidRPr="00587444" w:rsidRDefault="00724BA0" w:rsidP="000F1ACE">
            <w:pPr>
              <w:spacing w:after="0"/>
              <w:jc w:val="right"/>
              <w:rPr>
                <w:rFonts w:ascii="Arial" w:eastAsia="Calibri" w:hAnsi="Arial" w:cs="Arial"/>
                <w:b/>
                <w:sz w:val="18"/>
                <w:szCs w:val="18"/>
                <w:lang w:val="en-GB"/>
              </w:rPr>
            </w:pPr>
          </w:p>
        </w:tc>
        <w:tc>
          <w:tcPr>
            <w:tcW w:w="643" w:type="pct"/>
          </w:tcPr>
          <w:p w14:paraId="3729630A" w14:textId="77777777" w:rsidR="00724BA0" w:rsidRPr="00587444" w:rsidRDefault="00724BA0" w:rsidP="000F1ACE">
            <w:pPr>
              <w:spacing w:after="0"/>
              <w:jc w:val="right"/>
              <w:rPr>
                <w:rFonts w:ascii="Arial" w:eastAsia="Calibri" w:hAnsi="Arial" w:cs="Arial"/>
                <w:b/>
                <w:sz w:val="18"/>
                <w:szCs w:val="18"/>
                <w:lang w:val="en-GB"/>
              </w:rPr>
            </w:pPr>
          </w:p>
        </w:tc>
      </w:tr>
      <w:tr w:rsidR="00724BA0" w:rsidRPr="00587444" w14:paraId="635ACC7A" w14:textId="77777777" w:rsidTr="000F1ACE">
        <w:trPr>
          <w:trHeight w:val="164"/>
        </w:trPr>
        <w:tc>
          <w:tcPr>
            <w:tcW w:w="1814" w:type="pct"/>
            <w:vAlign w:val="bottom"/>
          </w:tcPr>
          <w:p w14:paraId="47BFCA8E" w14:textId="77777777" w:rsidR="00724BA0" w:rsidRPr="00587444" w:rsidRDefault="00724BA0"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Balance </w:t>
            </w:r>
            <w:proofErr w:type="gramStart"/>
            <w:r w:rsidRPr="00587444">
              <w:rPr>
                <w:rFonts w:ascii="Arial" w:eastAsia="Calibri" w:hAnsi="Arial" w:cs="Arial"/>
                <w:sz w:val="18"/>
                <w:szCs w:val="18"/>
                <w:lang w:val="en-GB"/>
              </w:rPr>
              <w:t>at</w:t>
            </w:r>
            <w:proofErr w:type="gramEnd"/>
            <w:r w:rsidRPr="00587444">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48" w:type="pct"/>
            <w:shd w:val="clear" w:color="auto" w:fill="auto"/>
            <w:vAlign w:val="bottom"/>
          </w:tcPr>
          <w:p w14:paraId="23CA8FCA" w14:textId="77777777" w:rsidR="00724BA0" w:rsidRPr="00587444" w:rsidRDefault="00724BA0" w:rsidP="000F1ACE">
            <w:pPr>
              <w:spacing w:after="0"/>
              <w:jc w:val="right"/>
              <w:rPr>
                <w:rFonts w:ascii="Arial" w:eastAsia="Calibri" w:hAnsi="Arial" w:cs="Arial"/>
                <w:sz w:val="18"/>
                <w:szCs w:val="18"/>
                <w:lang w:val="en-GB"/>
              </w:rPr>
            </w:pPr>
            <w:r>
              <w:rPr>
                <w:rFonts w:ascii="Arial" w:hAnsi="Arial" w:cs="Arial"/>
                <w:sz w:val="18"/>
                <w:szCs w:val="18"/>
              </w:rPr>
              <w:t>-</w:t>
            </w:r>
            <w:r w:rsidRPr="004770C0">
              <w:rPr>
                <w:rFonts w:ascii="Arial" w:hAnsi="Arial" w:cs="Arial"/>
                <w:sz w:val="18"/>
                <w:szCs w:val="18"/>
              </w:rPr>
              <w:t xml:space="preserve">    </w:t>
            </w:r>
          </w:p>
        </w:tc>
        <w:tc>
          <w:tcPr>
            <w:tcW w:w="649" w:type="pct"/>
            <w:shd w:val="clear" w:color="auto" w:fill="auto"/>
            <w:vAlign w:val="bottom"/>
          </w:tcPr>
          <w:p w14:paraId="2CFB08EF" w14:textId="77777777" w:rsidR="00724BA0" w:rsidRPr="00587444" w:rsidRDefault="00724BA0" w:rsidP="000F1ACE">
            <w:pPr>
              <w:spacing w:after="0"/>
              <w:jc w:val="right"/>
              <w:rPr>
                <w:rFonts w:ascii="Arial" w:eastAsia="Calibri" w:hAnsi="Arial" w:cs="Arial"/>
                <w:sz w:val="18"/>
                <w:szCs w:val="18"/>
                <w:lang w:val="en-GB"/>
              </w:rPr>
            </w:pPr>
            <w:r w:rsidRPr="004770C0">
              <w:rPr>
                <w:rFonts w:ascii="Arial" w:hAnsi="Arial" w:cs="Arial"/>
                <w:sz w:val="18"/>
                <w:szCs w:val="18"/>
              </w:rPr>
              <w:t xml:space="preserve"> - </w:t>
            </w:r>
          </w:p>
        </w:tc>
        <w:tc>
          <w:tcPr>
            <w:tcW w:w="642" w:type="pct"/>
            <w:shd w:val="clear" w:color="auto" w:fill="auto"/>
            <w:vAlign w:val="bottom"/>
          </w:tcPr>
          <w:p w14:paraId="3592766B" w14:textId="77777777" w:rsidR="00724BA0" w:rsidRPr="00587444" w:rsidRDefault="00724BA0" w:rsidP="000F1ACE">
            <w:pPr>
              <w:spacing w:after="0"/>
              <w:jc w:val="right"/>
              <w:rPr>
                <w:rFonts w:ascii="Arial" w:eastAsia="Calibri" w:hAnsi="Arial" w:cs="Arial"/>
                <w:sz w:val="18"/>
                <w:szCs w:val="18"/>
                <w:lang w:val="en-GB"/>
              </w:rPr>
            </w:pPr>
            <w:r w:rsidRPr="004770C0">
              <w:rPr>
                <w:rFonts w:ascii="Arial" w:hAnsi="Arial" w:cs="Arial"/>
                <w:sz w:val="18"/>
                <w:szCs w:val="18"/>
              </w:rPr>
              <w:t xml:space="preserve"> - </w:t>
            </w:r>
          </w:p>
        </w:tc>
        <w:tc>
          <w:tcPr>
            <w:tcW w:w="604" w:type="pct"/>
            <w:shd w:val="clear" w:color="auto" w:fill="auto"/>
            <w:vAlign w:val="bottom"/>
          </w:tcPr>
          <w:p w14:paraId="4ED5A62F" w14:textId="77777777" w:rsidR="00724BA0" w:rsidRPr="00587444" w:rsidRDefault="00724BA0" w:rsidP="000F1ACE">
            <w:pPr>
              <w:spacing w:after="0"/>
              <w:jc w:val="right"/>
              <w:rPr>
                <w:rFonts w:ascii="Arial" w:eastAsia="Calibri" w:hAnsi="Arial" w:cs="Arial"/>
                <w:sz w:val="18"/>
                <w:szCs w:val="18"/>
                <w:lang w:val="en-GB"/>
              </w:rPr>
            </w:pPr>
            <w:r w:rsidRPr="004770C0">
              <w:rPr>
                <w:rFonts w:ascii="Arial" w:hAnsi="Arial" w:cs="Arial"/>
                <w:sz w:val="18"/>
                <w:szCs w:val="18"/>
              </w:rPr>
              <w:t xml:space="preserve"> - </w:t>
            </w:r>
          </w:p>
        </w:tc>
        <w:tc>
          <w:tcPr>
            <w:tcW w:w="643" w:type="pct"/>
            <w:shd w:val="clear" w:color="auto" w:fill="auto"/>
            <w:vAlign w:val="bottom"/>
          </w:tcPr>
          <w:p w14:paraId="75554591" w14:textId="77777777" w:rsidR="00724BA0" w:rsidRPr="00AD6DCF" w:rsidRDefault="00724BA0" w:rsidP="000F1ACE">
            <w:pPr>
              <w:spacing w:after="0"/>
              <w:jc w:val="right"/>
              <w:rPr>
                <w:rFonts w:ascii="Arial" w:eastAsia="Calibri" w:hAnsi="Arial" w:cs="Arial"/>
                <w:b/>
                <w:bCs/>
                <w:sz w:val="18"/>
                <w:szCs w:val="18"/>
                <w:lang w:val="en-GB"/>
              </w:rPr>
            </w:pPr>
            <w:r w:rsidRPr="00AD6DCF">
              <w:rPr>
                <w:rFonts w:ascii="Arial" w:hAnsi="Arial" w:cs="Arial"/>
                <w:b/>
                <w:bCs/>
                <w:sz w:val="18"/>
                <w:szCs w:val="18"/>
              </w:rPr>
              <w:t>-</w:t>
            </w:r>
          </w:p>
        </w:tc>
      </w:tr>
      <w:tr w:rsidR="00724BA0" w:rsidRPr="00587444" w14:paraId="525F9465" w14:textId="77777777" w:rsidTr="000F1ACE">
        <w:trPr>
          <w:trHeight w:val="164"/>
        </w:trPr>
        <w:tc>
          <w:tcPr>
            <w:tcW w:w="1814" w:type="pct"/>
          </w:tcPr>
          <w:p w14:paraId="2D634774" w14:textId="77777777" w:rsidR="00724BA0" w:rsidRPr="00587444" w:rsidRDefault="00724BA0"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48" w:type="pct"/>
            <w:tcBorders>
              <w:top w:val="nil"/>
              <w:left w:val="nil"/>
              <w:right w:val="nil"/>
            </w:tcBorders>
            <w:shd w:val="clear" w:color="auto" w:fill="auto"/>
            <w:vAlign w:val="bottom"/>
          </w:tcPr>
          <w:p w14:paraId="54B8EC87" w14:textId="77777777" w:rsidR="00724BA0" w:rsidRPr="00587444" w:rsidRDefault="00724BA0" w:rsidP="000F1ACE">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9" w:type="pct"/>
            <w:tcBorders>
              <w:top w:val="nil"/>
              <w:left w:val="nil"/>
              <w:right w:val="nil"/>
            </w:tcBorders>
            <w:shd w:val="clear" w:color="auto" w:fill="auto"/>
            <w:vAlign w:val="bottom"/>
          </w:tcPr>
          <w:p w14:paraId="5556EA82" w14:textId="77777777" w:rsidR="00724BA0" w:rsidRPr="00587444" w:rsidRDefault="00724BA0" w:rsidP="000F1ACE">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2" w:type="pct"/>
            <w:tcBorders>
              <w:top w:val="nil"/>
              <w:left w:val="nil"/>
              <w:right w:val="nil"/>
            </w:tcBorders>
            <w:shd w:val="clear" w:color="auto" w:fill="auto"/>
            <w:vAlign w:val="bottom"/>
          </w:tcPr>
          <w:p w14:paraId="026F538C" w14:textId="77777777" w:rsidR="00724BA0" w:rsidRPr="00587444" w:rsidRDefault="00724BA0" w:rsidP="000F1ACE">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04" w:type="pct"/>
            <w:tcBorders>
              <w:top w:val="nil"/>
              <w:left w:val="nil"/>
              <w:right w:val="nil"/>
            </w:tcBorders>
            <w:shd w:val="clear" w:color="auto" w:fill="auto"/>
            <w:vAlign w:val="bottom"/>
          </w:tcPr>
          <w:p w14:paraId="03E4DEEE" w14:textId="77777777" w:rsidR="00724BA0" w:rsidRPr="00587444" w:rsidRDefault="00724BA0" w:rsidP="000F1ACE">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3" w:type="pct"/>
            <w:tcBorders>
              <w:top w:val="nil"/>
              <w:left w:val="nil"/>
              <w:right w:val="nil"/>
            </w:tcBorders>
            <w:shd w:val="clear" w:color="auto" w:fill="auto"/>
            <w:vAlign w:val="bottom"/>
          </w:tcPr>
          <w:p w14:paraId="7E49055C" w14:textId="77777777" w:rsidR="00724BA0" w:rsidRPr="00AD6DCF" w:rsidRDefault="00724BA0" w:rsidP="000F1ACE">
            <w:pPr>
              <w:spacing w:after="0"/>
              <w:jc w:val="right"/>
              <w:rPr>
                <w:rFonts w:ascii="Arial" w:eastAsia="Calibri" w:hAnsi="Arial" w:cs="Arial"/>
                <w:b/>
                <w:bCs/>
                <w:color w:val="000000"/>
                <w:sz w:val="18"/>
                <w:szCs w:val="18"/>
              </w:rPr>
            </w:pPr>
            <w:r w:rsidRPr="00AD6DCF">
              <w:rPr>
                <w:rFonts w:ascii="Arial" w:hAnsi="Arial" w:cs="Arial"/>
                <w:b/>
                <w:bCs/>
                <w:sz w:val="18"/>
                <w:szCs w:val="18"/>
              </w:rPr>
              <w:t xml:space="preserve"> -    </w:t>
            </w:r>
          </w:p>
        </w:tc>
      </w:tr>
      <w:tr w:rsidR="00724BA0" w:rsidRPr="00587444" w14:paraId="4509EE8D" w14:textId="77777777" w:rsidTr="000F1ACE">
        <w:trPr>
          <w:trHeight w:val="164"/>
        </w:trPr>
        <w:tc>
          <w:tcPr>
            <w:tcW w:w="1814" w:type="pct"/>
          </w:tcPr>
          <w:p w14:paraId="37CCCCAB" w14:textId="77777777" w:rsidR="00724BA0" w:rsidRPr="00587444" w:rsidRDefault="00724BA0"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48" w:type="pct"/>
            <w:tcBorders>
              <w:top w:val="nil"/>
              <w:left w:val="nil"/>
              <w:right w:val="nil"/>
            </w:tcBorders>
            <w:shd w:val="clear" w:color="auto" w:fill="auto"/>
            <w:vAlign w:val="bottom"/>
          </w:tcPr>
          <w:p w14:paraId="46D49E21" w14:textId="77777777" w:rsidR="00724BA0" w:rsidRPr="00587444" w:rsidRDefault="00724BA0" w:rsidP="000F1ACE">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9" w:type="pct"/>
            <w:tcBorders>
              <w:top w:val="nil"/>
              <w:left w:val="nil"/>
              <w:right w:val="nil"/>
            </w:tcBorders>
            <w:shd w:val="clear" w:color="auto" w:fill="auto"/>
            <w:vAlign w:val="bottom"/>
          </w:tcPr>
          <w:p w14:paraId="65C321F1" w14:textId="77777777" w:rsidR="00724BA0" w:rsidRPr="00587444" w:rsidRDefault="00724BA0" w:rsidP="000F1ACE">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2" w:type="pct"/>
            <w:tcBorders>
              <w:top w:val="nil"/>
              <w:left w:val="nil"/>
              <w:right w:val="nil"/>
            </w:tcBorders>
            <w:shd w:val="clear" w:color="auto" w:fill="auto"/>
            <w:vAlign w:val="bottom"/>
          </w:tcPr>
          <w:p w14:paraId="09F9FF1C" w14:textId="77777777" w:rsidR="00724BA0" w:rsidRPr="00587444" w:rsidRDefault="00724BA0" w:rsidP="000F1ACE">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04" w:type="pct"/>
            <w:tcBorders>
              <w:top w:val="nil"/>
              <w:left w:val="nil"/>
              <w:right w:val="nil"/>
            </w:tcBorders>
            <w:shd w:val="clear" w:color="auto" w:fill="auto"/>
            <w:vAlign w:val="bottom"/>
          </w:tcPr>
          <w:p w14:paraId="56BC7F81" w14:textId="77777777" w:rsidR="00724BA0" w:rsidRPr="00587444" w:rsidRDefault="00724BA0" w:rsidP="000F1ACE">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3" w:type="pct"/>
            <w:tcBorders>
              <w:top w:val="nil"/>
              <w:left w:val="nil"/>
              <w:right w:val="nil"/>
            </w:tcBorders>
            <w:shd w:val="clear" w:color="auto" w:fill="auto"/>
            <w:vAlign w:val="bottom"/>
          </w:tcPr>
          <w:p w14:paraId="187469C2" w14:textId="77777777" w:rsidR="00724BA0" w:rsidRPr="00AD6DCF" w:rsidRDefault="00724BA0" w:rsidP="000F1ACE">
            <w:pPr>
              <w:spacing w:after="0"/>
              <w:jc w:val="right"/>
              <w:rPr>
                <w:rFonts w:ascii="Arial" w:eastAsia="Calibri" w:hAnsi="Arial" w:cs="Arial"/>
                <w:b/>
                <w:bCs/>
                <w:color w:val="000000"/>
                <w:sz w:val="18"/>
                <w:szCs w:val="18"/>
              </w:rPr>
            </w:pPr>
            <w:r w:rsidRPr="00AD6DCF">
              <w:rPr>
                <w:rFonts w:ascii="Arial" w:hAnsi="Arial" w:cs="Arial"/>
                <w:b/>
                <w:bCs/>
                <w:sz w:val="18"/>
                <w:szCs w:val="18"/>
              </w:rPr>
              <w:t xml:space="preserve"> -    </w:t>
            </w:r>
          </w:p>
        </w:tc>
      </w:tr>
      <w:tr w:rsidR="00724BA0" w:rsidRPr="00587444" w14:paraId="3437EB79" w14:textId="77777777" w:rsidTr="000F1ACE">
        <w:trPr>
          <w:trHeight w:val="164"/>
        </w:trPr>
        <w:tc>
          <w:tcPr>
            <w:tcW w:w="1814" w:type="pct"/>
          </w:tcPr>
          <w:p w14:paraId="29115E1B" w14:textId="77777777" w:rsidR="00724BA0" w:rsidRPr="00587444" w:rsidRDefault="00724BA0"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48" w:type="pct"/>
            <w:shd w:val="clear" w:color="auto" w:fill="auto"/>
            <w:vAlign w:val="bottom"/>
          </w:tcPr>
          <w:p w14:paraId="1A540535" w14:textId="77777777" w:rsidR="00724BA0" w:rsidRPr="00587444" w:rsidRDefault="00724BA0" w:rsidP="000F1ACE">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9" w:type="pct"/>
            <w:shd w:val="clear" w:color="auto" w:fill="auto"/>
            <w:vAlign w:val="bottom"/>
          </w:tcPr>
          <w:p w14:paraId="24587C1A" w14:textId="77777777" w:rsidR="00724BA0" w:rsidRPr="00587444" w:rsidRDefault="00724BA0" w:rsidP="000F1ACE">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2" w:type="pct"/>
            <w:shd w:val="clear" w:color="auto" w:fill="auto"/>
            <w:vAlign w:val="bottom"/>
          </w:tcPr>
          <w:p w14:paraId="719DAD9C" w14:textId="77777777" w:rsidR="00724BA0" w:rsidRPr="00587444" w:rsidRDefault="00724BA0" w:rsidP="000F1ACE">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04" w:type="pct"/>
            <w:shd w:val="clear" w:color="auto" w:fill="auto"/>
            <w:vAlign w:val="bottom"/>
          </w:tcPr>
          <w:p w14:paraId="491A3467" w14:textId="77777777" w:rsidR="00724BA0" w:rsidRPr="00587444" w:rsidRDefault="00724BA0" w:rsidP="000F1ACE">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3" w:type="pct"/>
            <w:shd w:val="clear" w:color="auto" w:fill="auto"/>
            <w:vAlign w:val="bottom"/>
          </w:tcPr>
          <w:p w14:paraId="0D5941A4" w14:textId="77777777" w:rsidR="00724BA0" w:rsidRPr="00AD6DCF" w:rsidRDefault="00724BA0" w:rsidP="000F1ACE">
            <w:pPr>
              <w:spacing w:after="0"/>
              <w:jc w:val="right"/>
              <w:rPr>
                <w:rFonts w:ascii="Arial" w:eastAsia="Calibri" w:hAnsi="Arial" w:cs="Arial"/>
                <w:b/>
                <w:bCs/>
                <w:color w:val="000000"/>
                <w:sz w:val="18"/>
                <w:szCs w:val="18"/>
              </w:rPr>
            </w:pPr>
            <w:r w:rsidRPr="00AD6DCF">
              <w:rPr>
                <w:rFonts w:ascii="Arial" w:hAnsi="Arial" w:cs="Arial"/>
                <w:b/>
                <w:bCs/>
                <w:sz w:val="18"/>
                <w:szCs w:val="18"/>
              </w:rPr>
              <w:t xml:space="preserve"> -    </w:t>
            </w:r>
          </w:p>
        </w:tc>
      </w:tr>
      <w:tr w:rsidR="00724BA0" w:rsidRPr="00587444" w14:paraId="0A82E7BA" w14:textId="77777777" w:rsidTr="000F1ACE">
        <w:trPr>
          <w:trHeight w:val="164"/>
        </w:trPr>
        <w:tc>
          <w:tcPr>
            <w:tcW w:w="1814" w:type="pct"/>
            <w:vAlign w:val="bottom"/>
          </w:tcPr>
          <w:p w14:paraId="605151F4" w14:textId="77777777" w:rsidR="00724BA0" w:rsidRPr="00587444" w:rsidRDefault="00724BA0"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Net </w:t>
            </w:r>
            <w:r>
              <w:rPr>
                <w:rFonts w:ascii="Arial" w:eastAsia="Calibri" w:hAnsi="Arial" w:cs="Arial"/>
                <w:sz w:val="18"/>
                <w:szCs w:val="18"/>
                <w:lang w:val="en-GB"/>
              </w:rPr>
              <w:t>increase</w:t>
            </w:r>
            <w:r w:rsidRPr="00587444">
              <w:rPr>
                <w:rFonts w:ascii="Arial" w:eastAsia="Calibri" w:hAnsi="Arial" w:cs="Arial"/>
                <w:sz w:val="18"/>
                <w:szCs w:val="18"/>
                <w:lang w:val="en-GB"/>
              </w:rPr>
              <w:t xml:space="preserve"> of loss allowance</w:t>
            </w:r>
          </w:p>
        </w:tc>
        <w:tc>
          <w:tcPr>
            <w:tcW w:w="648" w:type="pct"/>
            <w:tcBorders>
              <w:top w:val="nil"/>
              <w:left w:val="nil"/>
              <w:right w:val="nil"/>
            </w:tcBorders>
            <w:shd w:val="clear" w:color="auto" w:fill="auto"/>
            <w:vAlign w:val="bottom"/>
          </w:tcPr>
          <w:p w14:paraId="2AC1E50B" w14:textId="77777777" w:rsidR="00724BA0" w:rsidRPr="00587444" w:rsidRDefault="00724BA0" w:rsidP="000F1ACE">
            <w:pPr>
              <w:spacing w:after="0"/>
              <w:jc w:val="right"/>
              <w:rPr>
                <w:rFonts w:ascii="Arial" w:eastAsia="Calibri" w:hAnsi="Arial" w:cs="Arial"/>
                <w:color w:val="000000"/>
                <w:sz w:val="18"/>
                <w:szCs w:val="18"/>
              </w:rPr>
            </w:pPr>
            <w:r>
              <w:rPr>
                <w:rFonts w:ascii="Arial" w:hAnsi="Arial" w:cs="Arial"/>
                <w:sz w:val="18"/>
                <w:szCs w:val="18"/>
              </w:rPr>
              <w:t>218</w:t>
            </w:r>
          </w:p>
        </w:tc>
        <w:tc>
          <w:tcPr>
            <w:tcW w:w="649" w:type="pct"/>
            <w:tcBorders>
              <w:top w:val="nil"/>
              <w:left w:val="nil"/>
              <w:right w:val="nil"/>
            </w:tcBorders>
            <w:shd w:val="clear" w:color="auto" w:fill="auto"/>
            <w:vAlign w:val="bottom"/>
          </w:tcPr>
          <w:p w14:paraId="6B7CA3F2" w14:textId="77777777" w:rsidR="00724BA0" w:rsidRPr="00587444" w:rsidRDefault="00724BA0" w:rsidP="000F1ACE">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2" w:type="pct"/>
            <w:tcBorders>
              <w:top w:val="nil"/>
              <w:left w:val="nil"/>
              <w:right w:val="nil"/>
            </w:tcBorders>
            <w:shd w:val="clear" w:color="auto" w:fill="auto"/>
            <w:vAlign w:val="bottom"/>
          </w:tcPr>
          <w:p w14:paraId="27AA69A9" w14:textId="77777777" w:rsidR="00724BA0" w:rsidRPr="00587444" w:rsidRDefault="00724BA0" w:rsidP="000F1ACE">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04" w:type="pct"/>
            <w:tcBorders>
              <w:top w:val="nil"/>
              <w:left w:val="nil"/>
              <w:right w:val="nil"/>
            </w:tcBorders>
            <w:shd w:val="clear" w:color="auto" w:fill="auto"/>
            <w:vAlign w:val="bottom"/>
          </w:tcPr>
          <w:p w14:paraId="4FA43DDA" w14:textId="77777777" w:rsidR="00724BA0" w:rsidRPr="00587444" w:rsidRDefault="00724BA0" w:rsidP="000F1ACE">
            <w:pPr>
              <w:spacing w:after="0"/>
              <w:jc w:val="right"/>
              <w:rPr>
                <w:rFonts w:ascii="Arial" w:eastAsia="Calibri" w:hAnsi="Arial" w:cs="Arial"/>
                <w:color w:val="000000"/>
                <w:sz w:val="18"/>
                <w:szCs w:val="18"/>
              </w:rPr>
            </w:pPr>
            <w:r w:rsidRPr="004770C0">
              <w:rPr>
                <w:rFonts w:ascii="Arial" w:hAnsi="Arial" w:cs="Arial"/>
                <w:sz w:val="18"/>
                <w:szCs w:val="18"/>
              </w:rPr>
              <w:t xml:space="preserve"> -    </w:t>
            </w:r>
          </w:p>
        </w:tc>
        <w:tc>
          <w:tcPr>
            <w:tcW w:w="643" w:type="pct"/>
            <w:tcBorders>
              <w:top w:val="nil"/>
              <w:left w:val="nil"/>
              <w:right w:val="nil"/>
            </w:tcBorders>
            <w:shd w:val="clear" w:color="auto" w:fill="auto"/>
            <w:vAlign w:val="bottom"/>
          </w:tcPr>
          <w:p w14:paraId="6AE5BCA5" w14:textId="77777777" w:rsidR="00724BA0" w:rsidRPr="00AD6DCF" w:rsidRDefault="00724BA0" w:rsidP="000F1ACE">
            <w:pPr>
              <w:spacing w:after="0"/>
              <w:jc w:val="right"/>
              <w:rPr>
                <w:rFonts w:ascii="Arial" w:eastAsia="Calibri" w:hAnsi="Arial" w:cs="Arial"/>
                <w:b/>
                <w:bCs/>
                <w:color w:val="000000"/>
                <w:sz w:val="18"/>
                <w:szCs w:val="18"/>
              </w:rPr>
            </w:pPr>
            <w:r w:rsidRPr="00AD6DCF">
              <w:rPr>
                <w:rFonts w:ascii="Arial" w:hAnsi="Arial" w:cs="Arial"/>
                <w:b/>
                <w:bCs/>
                <w:sz w:val="18"/>
                <w:szCs w:val="18"/>
              </w:rPr>
              <w:t xml:space="preserve">218    </w:t>
            </w:r>
          </w:p>
        </w:tc>
      </w:tr>
      <w:tr w:rsidR="00724BA0" w:rsidRPr="00587444" w14:paraId="154D9AD2" w14:textId="77777777" w:rsidTr="000F1ACE">
        <w:trPr>
          <w:trHeight w:val="35"/>
        </w:trPr>
        <w:tc>
          <w:tcPr>
            <w:tcW w:w="1814" w:type="pct"/>
            <w:vAlign w:val="bottom"/>
          </w:tcPr>
          <w:p w14:paraId="5B007FB1" w14:textId="77777777" w:rsidR="00724BA0" w:rsidRPr="00587444" w:rsidRDefault="00724BA0" w:rsidP="000F1ACE">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 xml:space="preserve">Balance </w:t>
            </w:r>
            <w:proofErr w:type="gramStart"/>
            <w:r w:rsidRPr="00587444">
              <w:rPr>
                <w:rFonts w:ascii="Arial" w:eastAsia="Calibri" w:hAnsi="Arial" w:cs="Arial"/>
                <w:b/>
                <w:bCs/>
                <w:sz w:val="18"/>
                <w:szCs w:val="18"/>
                <w:lang w:val="en-GB"/>
              </w:rPr>
              <w:t>at</w:t>
            </w:r>
            <w:proofErr w:type="gramEnd"/>
            <w:r w:rsidRPr="00587444">
              <w:rPr>
                <w:rFonts w:ascii="Arial" w:eastAsia="Calibri" w:hAnsi="Arial" w:cs="Arial"/>
                <w:b/>
                <w:bCs/>
                <w:sz w:val="18"/>
                <w:szCs w:val="18"/>
                <w:lang w:val="en-GB"/>
              </w:rPr>
              <w:t xml:space="preserve"> 31 December 202</w:t>
            </w:r>
            <w:r>
              <w:rPr>
                <w:rFonts w:ascii="Arial" w:eastAsia="Calibri" w:hAnsi="Arial" w:cs="Arial"/>
                <w:b/>
                <w:bCs/>
                <w:sz w:val="18"/>
                <w:szCs w:val="18"/>
                <w:lang w:val="en-GB"/>
              </w:rPr>
              <w:t>3</w:t>
            </w:r>
          </w:p>
        </w:tc>
        <w:tc>
          <w:tcPr>
            <w:tcW w:w="648" w:type="pct"/>
            <w:tcBorders>
              <w:top w:val="single" w:sz="4" w:space="0" w:color="auto"/>
              <w:left w:val="nil"/>
              <w:bottom w:val="single" w:sz="12" w:space="0" w:color="auto"/>
              <w:right w:val="nil"/>
            </w:tcBorders>
            <w:shd w:val="clear" w:color="auto" w:fill="auto"/>
            <w:vAlign w:val="bottom"/>
          </w:tcPr>
          <w:p w14:paraId="3D2FA130" w14:textId="77777777" w:rsidR="00724BA0" w:rsidRPr="00587444" w:rsidRDefault="00724BA0" w:rsidP="000F1ACE">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218</w:t>
            </w:r>
          </w:p>
        </w:tc>
        <w:tc>
          <w:tcPr>
            <w:tcW w:w="649" w:type="pct"/>
            <w:tcBorders>
              <w:top w:val="single" w:sz="4" w:space="0" w:color="auto"/>
              <w:left w:val="nil"/>
              <w:bottom w:val="single" w:sz="12" w:space="0" w:color="auto"/>
              <w:right w:val="nil"/>
            </w:tcBorders>
            <w:shd w:val="clear" w:color="auto" w:fill="auto"/>
            <w:vAlign w:val="bottom"/>
          </w:tcPr>
          <w:p w14:paraId="674779E3" w14:textId="77777777" w:rsidR="00724BA0" w:rsidRPr="00587444" w:rsidRDefault="00724BA0" w:rsidP="000F1ACE">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2" w:type="pct"/>
            <w:tcBorders>
              <w:top w:val="single" w:sz="4" w:space="0" w:color="auto"/>
              <w:left w:val="nil"/>
              <w:bottom w:val="single" w:sz="12" w:space="0" w:color="auto"/>
              <w:right w:val="nil"/>
            </w:tcBorders>
            <w:shd w:val="clear" w:color="auto" w:fill="auto"/>
            <w:vAlign w:val="bottom"/>
          </w:tcPr>
          <w:p w14:paraId="3C1BF64C" w14:textId="77777777" w:rsidR="00724BA0" w:rsidRPr="00587444" w:rsidRDefault="00724BA0" w:rsidP="000F1ACE">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4" w:type="pct"/>
            <w:tcBorders>
              <w:top w:val="single" w:sz="4" w:space="0" w:color="auto"/>
              <w:left w:val="nil"/>
              <w:bottom w:val="single" w:sz="12" w:space="0" w:color="auto"/>
              <w:right w:val="nil"/>
            </w:tcBorders>
            <w:shd w:val="clear" w:color="auto" w:fill="auto"/>
            <w:vAlign w:val="bottom"/>
          </w:tcPr>
          <w:p w14:paraId="17C48C9E" w14:textId="77777777" w:rsidR="00724BA0" w:rsidRPr="00587444" w:rsidRDefault="00724BA0" w:rsidP="000F1ACE">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6A53360E" w14:textId="77777777" w:rsidR="00724BA0" w:rsidRPr="00587444" w:rsidRDefault="00724BA0" w:rsidP="000F1ACE">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218</w:t>
            </w:r>
          </w:p>
        </w:tc>
      </w:tr>
    </w:tbl>
    <w:p w14:paraId="2EC66496" w14:textId="1241F5BB" w:rsidR="006066D5" w:rsidRDefault="006066D5" w:rsidP="00FE25A8">
      <w:pPr>
        <w:spacing w:after="0" w:line="240" w:lineRule="auto"/>
        <w:jc w:val="both"/>
        <w:rPr>
          <w:rFonts w:ascii="Arial" w:eastAsia="Times New Roman" w:hAnsi="Arial" w:cs="Arial"/>
          <w:b/>
          <w:bCs/>
          <w:sz w:val="20"/>
          <w:szCs w:val="20"/>
          <w:lang w:val="en-GB"/>
        </w:rPr>
      </w:pPr>
    </w:p>
    <w:p w14:paraId="077CB458" w14:textId="561F4A4A" w:rsidR="006066D5" w:rsidRDefault="006066D5" w:rsidP="00FE25A8">
      <w:pPr>
        <w:spacing w:after="0" w:line="240" w:lineRule="auto"/>
        <w:jc w:val="both"/>
        <w:rPr>
          <w:rFonts w:ascii="Arial" w:eastAsia="Times New Roman" w:hAnsi="Arial" w:cs="Arial"/>
          <w:b/>
          <w:bCs/>
          <w:sz w:val="20"/>
          <w:szCs w:val="20"/>
          <w:lang w:val="en-GB"/>
        </w:rPr>
      </w:pPr>
    </w:p>
    <w:p w14:paraId="1251ECA2" w14:textId="77777777" w:rsidR="006066D5" w:rsidRDefault="006066D5" w:rsidP="00FE25A8">
      <w:pPr>
        <w:spacing w:after="0" w:line="240" w:lineRule="auto"/>
        <w:jc w:val="both"/>
        <w:rPr>
          <w:rFonts w:ascii="Arial" w:eastAsia="Times New Roman" w:hAnsi="Arial" w:cs="Arial"/>
          <w:b/>
          <w:bCs/>
          <w:sz w:val="20"/>
          <w:szCs w:val="20"/>
          <w:lang w:val="en-GB"/>
        </w:rPr>
      </w:pPr>
    </w:p>
    <w:p w14:paraId="69600196" w14:textId="77777777" w:rsidR="006066D5" w:rsidRDefault="006066D5" w:rsidP="00FE25A8">
      <w:pPr>
        <w:spacing w:after="0" w:line="240" w:lineRule="auto"/>
        <w:jc w:val="both"/>
        <w:rPr>
          <w:rFonts w:ascii="Arial" w:eastAsia="Times New Roman" w:hAnsi="Arial" w:cs="Arial"/>
          <w:b/>
          <w:bCs/>
          <w:sz w:val="20"/>
          <w:szCs w:val="20"/>
          <w:lang w:val="en-GB"/>
        </w:rPr>
      </w:pPr>
    </w:p>
    <w:p w14:paraId="2329C7F6"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7617E">
          <w:pgSz w:w="11906" w:h="16838"/>
          <w:pgMar w:top="1418" w:right="1134" w:bottom="1077" w:left="1418" w:header="709" w:footer="709" w:gutter="0"/>
          <w:cols w:space="708"/>
          <w:docGrid w:linePitch="360"/>
        </w:sectPr>
      </w:pPr>
    </w:p>
    <w:p w14:paraId="1008A0E9"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3611D234" w14:textId="1C3AC3D0"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64B9DA46"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48F790E9" w14:textId="7EA95CA4"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5C7F208C"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141075E6" w14:textId="77777777" w:rsidR="006066D5" w:rsidRPr="006066D5" w:rsidRDefault="006066D5" w:rsidP="006066D5">
      <w:pPr>
        <w:numPr>
          <w:ilvl w:val="8"/>
          <w:numId w:val="35"/>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5687C6A1"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31DBF2AB" w14:textId="77777777" w:rsidR="006066D5" w:rsidRPr="006066D5" w:rsidRDefault="006066D5" w:rsidP="006066D5">
      <w:pPr>
        <w:spacing w:after="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Loans to financial institutions</w:t>
      </w:r>
    </w:p>
    <w:p w14:paraId="5DF95E57" w14:textId="77777777" w:rsidR="006066D5" w:rsidRPr="006066D5" w:rsidRDefault="006066D5"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6066D5" w:rsidRPr="006066D5" w14:paraId="768AE032" w14:textId="77777777" w:rsidTr="00526C60">
        <w:trPr>
          <w:trHeight w:val="44"/>
        </w:trPr>
        <w:tc>
          <w:tcPr>
            <w:tcW w:w="2206" w:type="pct"/>
          </w:tcPr>
          <w:p w14:paraId="42A50FBD" w14:textId="77777777" w:rsidR="006066D5" w:rsidRPr="006066D5" w:rsidRDefault="006066D5" w:rsidP="006066D5">
            <w:pPr>
              <w:spacing w:after="0" w:line="240" w:lineRule="auto"/>
              <w:rPr>
                <w:rFonts w:ascii="Arial" w:eastAsia="Calibri" w:hAnsi="Arial" w:cs="Arial"/>
                <w:b/>
                <w:bCs/>
                <w:sz w:val="18"/>
                <w:szCs w:val="18"/>
                <w:lang w:val="en-GB"/>
              </w:rPr>
            </w:pPr>
            <w:bookmarkStart w:id="605" w:name="_Hlk97805825"/>
            <w:r w:rsidRPr="006066D5">
              <w:rPr>
                <w:rFonts w:ascii="Arial" w:eastAsia="Calibri" w:hAnsi="Arial" w:cs="Arial"/>
                <w:b/>
                <w:bCs/>
                <w:sz w:val="18"/>
                <w:szCs w:val="18"/>
                <w:lang w:val="en-GB"/>
              </w:rPr>
              <w:t>Group and Bank</w:t>
            </w:r>
          </w:p>
        </w:tc>
        <w:tc>
          <w:tcPr>
            <w:tcW w:w="2794" w:type="pct"/>
            <w:gridSpan w:val="5"/>
            <w:vAlign w:val="bottom"/>
          </w:tcPr>
          <w:p w14:paraId="5159A139"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59D4B946" w14:textId="77777777" w:rsidTr="00526C60">
        <w:trPr>
          <w:trHeight w:val="44"/>
        </w:trPr>
        <w:tc>
          <w:tcPr>
            <w:tcW w:w="2206" w:type="pct"/>
          </w:tcPr>
          <w:p w14:paraId="48C7CBDC" w14:textId="6EF03DDB" w:rsidR="006066D5" w:rsidRPr="006066D5" w:rsidRDefault="005A331C" w:rsidP="006066D5">
            <w:pPr>
              <w:spacing w:after="0" w:line="240" w:lineRule="auto"/>
              <w:rPr>
                <w:rFonts w:ascii="Arial" w:eastAsia="Calibri" w:hAnsi="Arial" w:cs="Arial"/>
                <w:b/>
                <w:bCs/>
                <w:sz w:val="18"/>
                <w:szCs w:val="18"/>
                <w:lang w:val="en-GB"/>
              </w:rPr>
            </w:pPr>
            <w:r w:rsidRPr="005A331C">
              <w:rPr>
                <w:rFonts w:ascii="Arial" w:eastAsia="Calibri" w:hAnsi="Arial" w:cs="Arial"/>
                <w:b/>
                <w:bCs/>
                <w:sz w:val="18"/>
                <w:szCs w:val="18"/>
                <w:lang w:val="en-GB"/>
              </w:rPr>
              <w:t xml:space="preserve">30 June </w:t>
            </w:r>
            <w:r w:rsidR="00B4147B">
              <w:rPr>
                <w:rFonts w:ascii="Arial" w:eastAsia="Calibri" w:hAnsi="Arial" w:cs="Arial"/>
                <w:b/>
                <w:bCs/>
                <w:sz w:val="18"/>
                <w:szCs w:val="18"/>
                <w:lang w:val="en-GB"/>
              </w:rPr>
              <w:t>202</w:t>
            </w:r>
            <w:r w:rsidR="00724BA0">
              <w:rPr>
                <w:rFonts w:ascii="Arial" w:eastAsia="Calibri" w:hAnsi="Arial" w:cs="Arial"/>
                <w:b/>
                <w:bCs/>
                <w:sz w:val="18"/>
                <w:szCs w:val="18"/>
                <w:lang w:val="en-GB"/>
              </w:rPr>
              <w:t>4</w:t>
            </w:r>
          </w:p>
        </w:tc>
        <w:tc>
          <w:tcPr>
            <w:tcW w:w="558" w:type="pct"/>
            <w:vAlign w:val="bottom"/>
          </w:tcPr>
          <w:p w14:paraId="33E48DC4"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558" w:type="pct"/>
            <w:vAlign w:val="bottom"/>
          </w:tcPr>
          <w:p w14:paraId="621F5FAF"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559" w:type="pct"/>
            <w:vAlign w:val="bottom"/>
          </w:tcPr>
          <w:p w14:paraId="68A6A15A"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558" w:type="pct"/>
            <w:vAlign w:val="bottom"/>
          </w:tcPr>
          <w:p w14:paraId="5B88DF4C"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561" w:type="pct"/>
            <w:vAlign w:val="bottom"/>
          </w:tcPr>
          <w:p w14:paraId="2CEB4C24"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59F65D35" w14:textId="77777777" w:rsidTr="00526C60">
        <w:trPr>
          <w:trHeight w:val="44"/>
        </w:trPr>
        <w:tc>
          <w:tcPr>
            <w:tcW w:w="2206" w:type="pct"/>
          </w:tcPr>
          <w:p w14:paraId="50D4951C" w14:textId="77777777" w:rsidR="006066D5" w:rsidRPr="006066D5" w:rsidRDefault="006066D5" w:rsidP="006066D5">
            <w:pPr>
              <w:spacing w:after="0" w:line="240" w:lineRule="auto"/>
              <w:rPr>
                <w:rFonts w:ascii="Arial" w:eastAsia="Calibri" w:hAnsi="Arial" w:cs="Arial"/>
                <w:b/>
                <w:bCs/>
                <w:sz w:val="18"/>
                <w:szCs w:val="18"/>
                <w:lang w:val="en-GB"/>
              </w:rPr>
            </w:pPr>
          </w:p>
        </w:tc>
        <w:tc>
          <w:tcPr>
            <w:tcW w:w="558" w:type="pct"/>
          </w:tcPr>
          <w:p w14:paraId="0669357B" w14:textId="66CF0EAC"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8" w:type="pct"/>
          </w:tcPr>
          <w:p w14:paraId="0D356F27" w14:textId="3D366F66"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9" w:type="pct"/>
          </w:tcPr>
          <w:p w14:paraId="55F5D8E0" w14:textId="34206CF9"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8" w:type="pct"/>
          </w:tcPr>
          <w:p w14:paraId="538DDB92" w14:textId="5F9BC4D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61" w:type="pct"/>
          </w:tcPr>
          <w:p w14:paraId="042D53D9" w14:textId="6E2FD8A6"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49A1BFE0" w14:textId="77777777" w:rsidTr="00526C60">
        <w:trPr>
          <w:trHeight w:hRule="exact" w:val="116"/>
        </w:trPr>
        <w:tc>
          <w:tcPr>
            <w:tcW w:w="2206" w:type="pct"/>
          </w:tcPr>
          <w:p w14:paraId="5B62AEFE" w14:textId="77777777" w:rsidR="006066D5" w:rsidRPr="006066D5" w:rsidRDefault="006066D5" w:rsidP="006066D5">
            <w:pPr>
              <w:spacing w:after="0" w:line="240" w:lineRule="auto"/>
              <w:rPr>
                <w:rFonts w:ascii="Arial" w:eastAsia="Calibri" w:hAnsi="Arial" w:cs="Arial"/>
                <w:b/>
                <w:bCs/>
                <w:sz w:val="18"/>
                <w:szCs w:val="18"/>
                <w:lang w:val="en-GB"/>
              </w:rPr>
            </w:pPr>
          </w:p>
        </w:tc>
        <w:tc>
          <w:tcPr>
            <w:tcW w:w="558" w:type="pct"/>
          </w:tcPr>
          <w:p w14:paraId="73E01FF6"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8" w:type="pct"/>
          </w:tcPr>
          <w:p w14:paraId="78370A76"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9" w:type="pct"/>
          </w:tcPr>
          <w:p w14:paraId="729958DC"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8" w:type="pct"/>
          </w:tcPr>
          <w:p w14:paraId="7FF2E3D5"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61" w:type="pct"/>
          </w:tcPr>
          <w:p w14:paraId="241B6295"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AE3D0D" w:rsidRPr="006066D5" w14:paraId="5A4E290E" w14:textId="77777777" w:rsidTr="00AD6DCF">
        <w:trPr>
          <w:trHeight w:val="164"/>
        </w:trPr>
        <w:tc>
          <w:tcPr>
            <w:tcW w:w="2206" w:type="pct"/>
            <w:vAlign w:val="bottom"/>
          </w:tcPr>
          <w:p w14:paraId="5D4AD4BB" w14:textId="40759412" w:rsidR="00AE3D0D" w:rsidRPr="006066D5" w:rsidRDefault="00AE3D0D" w:rsidP="00AE3D0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4</w:t>
            </w:r>
          </w:p>
        </w:tc>
        <w:tc>
          <w:tcPr>
            <w:tcW w:w="558" w:type="pct"/>
            <w:tcBorders>
              <w:left w:val="nil"/>
              <w:right w:val="nil"/>
            </w:tcBorders>
            <w:shd w:val="clear" w:color="auto" w:fill="auto"/>
            <w:vAlign w:val="bottom"/>
          </w:tcPr>
          <w:p w14:paraId="1ACFFA67" w14:textId="69E9D172" w:rsidR="00AE3D0D" w:rsidRPr="006066D5" w:rsidRDefault="00AE3D0D" w:rsidP="00AE3D0D">
            <w:pPr>
              <w:spacing w:after="0" w:line="240" w:lineRule="auto"/>
              <w:jc w:val="right"/>
              <w:rPr>
                <w:rFonts w:ascii="Arial" w:eastAsia="Calibri" w:hAnsi="Arial" w:cs="Arial"/>
                <w:sz w:val="18"/>
                <w:szCs w:val="18"/>
                <w:lang w:val="en-GB"/>
              </w:rPr>
            </w:pPr>
            <w:r w:rsidRPr="0064649A">
              <w:rPr>
                <w:rFonts w:ascii="Arial" w:hAnsi="Arial" w:cs="Arial"/>
                <w:sz w:val="18"/>
                <w:szCs w:val="18"/>
              </w:rPr>
              <w:t xml:space="preserve"> 4</w:t>
            </w:r>
            <w:r>
              <w:rPr>
                <w:rFonts w:ascii="Arial" w:hAnsi="Arial" w:cs="Arial"/>
                <w:sz w:val="18"/>
                <w:szCs w:val="18"/>
              </w:rPr>
              <w:t>,</w:t>
            </w:r>
            <w:r w:rsidRPr="0064649A">
              <w:rPr>
                <w:rFonts w:ascii="Arial" w:hAnsi="Arial" w:cs="Arial"/>
                <w:sz w:val="18"/>
                <w:szCs w:val="18"/>
              </w:rPr>
              <w:t xml:space="preserve">163 </w:t>
            </w:r>
          </w:p>
        </w:tc>
        <w:tc>
          <w:tcPr>
            <w:tcW w:w="558" w:type="pct"/>
            <w:tcBorders>
              <w:left w:val="nil"/>
              <w:right w:val="nil"/>
            </w:tcBorders>
            <w:shd w:val="clear" w:color="auto" w:fill="auto"/>
            <w:vAlign w:val="bottom"/>
          </w:tcPr>
          <w:p w14:paraId="37C60D8C" w14:textId="495EEF48" w:rsidR="00AE3D0D" w:rsidRPr="006066D5" w:rsidRDefault="00AE3D0D" w:rsidP="00AE3D0D">
            <w:pPr>
              <w:spacing w:after="0" w:line="240" w:lineRule="auto"/>
              <w:jc w:val="right"/>
              <w:rPr>
                <w:rFonts w:ascii="Arial" w:eastAsia="Calibri" w:hAnsi="Arial" w:cs="Arial"/>
                <w:sz w:val="18"/>
                <w:szCs w:val="18"/>
                <w:lang w:val="en-GB"/>
              </w:rPr>
            </w:pPr>
            <w:r w:rsidRPr="0064649A">
              <w:rPr>
                <w:rFonts w:ascii="Arial" w:hAnsi="Arial" w:cs="Arial"/>
                <w:sz w:val="18"/>
                <w:szCs w:val="18"/>
              </w:rPr>
              <w:t xml:space="preserve"> 1</w:t>
            </w:r>
            <w:r>
              <w:rPr>
                <w:rFonts w:ascii="Arial" w:hAnsi="Arial" w:cs="Arial"/>
                <w:sz w:val="18"/>
                <w:szCs w:val="18"/>
              </w:rPr>
              <w:t>,</w:t>
            </w:r>
            <w:r w:rsidRPr="0064649A">
              <w:rPr>
                <w:rFonts w:ascii="Arial" w:hAnsi="Arial" w:cs="Arial"/>
                <w:sz w:val="18"/>
                <w:szCs w:val="18"/>
              </w:rPr>
              <w:t xml:space="preserve">707 </w:t>
            </w:r>
          </w:p>
        </w:tc>
        <w:tc>
          <w:tcPr>
            <w:tcW w:w="559" w:type="pct"/>
            <w:tcBorders>
              <w:left w:val="nil"/>
              <w:right w:val="nil"/>
            </w:tcBorders>
            <w:shd w:val="clear" w:color="auto" w:fill="auto"/>
            <w:vAlign w:val="bottom"/>
          </w:tcPr>
          <w:p w14:paraId="44027C51" w14:textId="3F89E22D" w:rsidR="00AE3D0D" w:rsidRPr="006066D5" w:rsidRDefault="00AE3D0D" w:rsidP="00AE3D0D">
            <w:pPr>
              <w:spacing w:after="0" w:line="240" w:lineRule="auto"/>
              <w:jc w:val="right"/>
              <w:rPr>
                <w:rFonts w:ascii="Arial" w:eastAsia="Calibri" w:hAnsi="Arial" w:cs="Arial"/>
                <w:sz w:val="18"/>
                <w:szCs w:val="18"/>
                <w:lang w:val="en-GB"/>
              </w:rPr>
            </w:pPr>
            <w:r w:rsidRPr="0064649A">
              <w:rPr>
                <w:rFonts w:ascii="Arial" w:hAnsi="Arial" w:cs="Arial"/>
                <w:sz w:val="18"/>
                <w:szCs w:val="18"/>
              </w:rPr>
              <w:t xml:space="preserve"> 857 </w:t>
            </w:r>
          </w:p>
        </w:tc>
        <w:tc>
          <w:tcPr>
            <w:tcW w:w="558" w:type="pct"/>
            <w:tcBorders>
              <w:top w:val="nil"/>
              <w:left w:val="nil"/>
              <w:bottom w:val="nil"/>
              <w:right w:val="nil"/>
            </w:tcBorders>
            <w:shd w:val="clear" w:color="auto" w:fill="auto"/>
            <w:vAlign w:val="bottom"/>
          </w:tcPr>
          <w:p w14:paraId="2E67FBB4" w14:textId="27B6A261" w:rsidR="00AE3D0D" w:rsidRPr="006066D5" w:rsidRDefault="00AE3D0D" w:rsidP="00AE3D0D">
            <w:pPr>
              <w:spacing w:after="0" w:line="240" w:lineRule="auto"/>
              <w:jc w:val="right"/>
              <w:rPr>
                <w:rFonts w:ascii="Arial" w:eastAsia="Calibri" w:hAnsi="Arial" w:cs="Arial"/>
                <w:sz w:val="18"/>
                <w:szCs w:val="18"/>
                <w:lang w:val="en-GB"/>
              </w:rPr>
            </w:pPr>
            <w:r w:rsidRPr="00F959D0">
              <w:rPr>
                <w:rFonts w:ascii="Arial" w:hAnsi="Arial" w:cs="Arial"/>
                <w:sz w:val="18"/>
                <w:szCs w:val="18"/>
              </w:rPr>
              <w:t xml:space="preserve"> - </w:t>
            </w:r>
          </w:p>
        </w:tc>
        <w:tc>
          <w:tcPr>
            <w:tcW w:w="561" w:type="pct"/>
            <w:tcBorders>
              <w:left w:val="nil"/>
              <w:right w:val="nil"/>
            </w:tcBorders>
            <w:shd w:val="clear" w:color="auto" w:fill="auto"/>
            <w:vAlign w:val="bottom"/>
          </w:tcPr>
          <w:p w14:paraId="662FFEC8" w14:textId="3E194F0A" w:rsidR="00AE3D0D" w:rsidRPr="006066D5" w:rsidRDefault="00AE3D0D" w:rsidP="00AE3D0D">
            <w:pPr>
              <w:spacing w:after="0" w:line="240" w:lineRule="auto"/>
              <w:jc w:val="right"/>
              <w:rPr>
                <w:rFonts w:ascii="Arial" w:eastAsia="Calibri" w:hAnsi="Arial" w:cs="Arial"/>
                <w:sz w:val="18"/>
                <w:szCs w:val="18"/>
                <w:lang w:val="en-GB"/>
              </w:rPr>
            </w:pPr>
            <w:r w:rsidRPr="00F959D0">
              <w:rPr>
                <w:rFonts w:ascii="Arial" w:hAnsi="Arial" w:cs="Arial"/>
                <w:b/>
                <w:bCs/>
                <w:sz w:val="18"/>
                <w:szCs w:val="18"/>
              </w:rPr>
              <w:t xml:space="preserve"> 6</w:t>
            </w:r>
            <w:r>
              <w:rPr>
                <w:rFonts w:ascii="Arial" w:hAnsi="Arial" w:cs="Arial"/>
                <w:b/>
                <w:bCs/>
                <w:sz w:val="18"/>
                <w:szCs w:val="18"/>
              </w:rPr>
              <w:t>,</w:t>
            </w:r>
            <w:r w:rsidRPr="00F959D0">
              <w:rPr>
                <w:rFonts w:ascii="Arial" w:hAnsi="Arial" w:cs="Arial"/>
                <w:b/>
                <w:bCs/>
                <w:sz w:val="18"/>
                <w:szCs w:val="18"/>
              </w:rPr>
              <w:t xml:space="preserve">727 </w:t>
            </w:r>
          </w:p>
        </w:tc>
      </w:tr>
      <w:tr w:rsidR="00AE3D0D" w:rsidRPr="006066D5" w14:paraId="3EEFA8D4" w14:textId="77777777" w:rsidTr="00526C60">
        <w:trPr>
          <w:trHeight w:val="164"/>
        </w:trPr>
        <w:tc>
          <w:tcPr>
            <w:tcW w:w="2206" w:type="pct"/>
          </w:tcPr>
          <w:p w14:paraId="0389D53B" w14:textId="77777777" w:rsidR="00AE3D0D" w:rsidRPr="006066D5" w:rsidRDefault="00AE3D0D" w:rsidP="00AE3D0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558" w:type="pct"/>
            <w:tcBorders>
              <w:top w:val="nil"/>
              <w:left w:val="nil"/>
              <w:bottom w:val="nil"/>
              <w:right w:val="nil"/>
            </w:tcBorders>
            <w:shd w:val="clear" w:color="auto" w:fill="auto"/>
            <w:vAlign w:val="bottom"/>
          </w:tcPr>
          <w:p w14:paraId="59C5F56D" w14:textId="639A9DA1"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1A652AE5" w14:textId="3D9E1BC1"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9" w:type="pct"/>
            <w:tcBorders>
              <w:top w:val="nil"/>
              <w:left w:val="nil"/>
              <w:bottom w:val="nil"/>
              <w:right w:val="nil"/>
            </w:tcBorders>
            <w:shd w:val="clear" w:color="auto" w:fill="auto"/>
            <w:vAlign w:val="bottom"/>
          </w:tcPr>
          <w:p w14:paraId="362B53EE" w14:textId="759B9506"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373FA8E7" w14:textId="6CB1062E" w:rsidR="00AE3D0D" w:rsidRPr="006066D5" w:rsidRDefault="00AE3D0D" w:rsidP="00AE3D0D">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561" w:type="pct"/>
            <w:tcBorders>
              <w:top w:val="nil"/>
              <w:left w:val="nil"/>
              <w:bottom w:val="nil"/>
              <w:right w:val="nil"/>
            </w:tcBorders>
            <w:shd w:val="clear" w:color="auto" w:fill="auto"/>
            <w:vAlign w:val="bottom"/>
          </w:tcPr>
          <w:p w14:paraId="203F7EC9" w14:textId="5E470E6B"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b/>
                <w:bCs/>
                <w:sz w:val="18"/>
                <w:szCs w:val="18"/>
              </w:rPr>
              <w:t>-</w:t>
            </w:r>
          </w:p>
        </w:tc>
      </w:tr>
      <w:tr w:rsidR="00AE3D0D" w:rsidRPr="006066D5" w14:paraId="7580220F" w14:textId="77777777" w:rsidTr="00526C60">
        <w:trPr>
          <w:trHeight w:val="164"/>
        </w:trPr>
        <w:tc>
          <w:tcPr>
            <w:tcW w:w="2206" w:type="pct"/>
          </w:tcPr>
          <w:p w14:paraId="0B2CB59E" w14:textId="77777777" w:rsidR="00AE3D0D" w:rsidRPr="006066D5" w:rsidRDefault="00AE3D0D" w:rsidP="00AE3D0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558" w:type="pct"/>
            <w:tcBorders>
              <w:top w:val="nil"/>
              <w:left w:val="nil"/>
              <w:bottom w:val="nil"/>
              <w:right w:val="nil"/>
            </w:tcBorders>
            <w:shd w:val="clear" w:color="auto" w:fill="auto"/>
            <w:vAlign w:val="bottom"/>
          </w:tcPr>
          <w:p w14:paraId="4D4037C1" w14:textId="6700F483"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33A7BA49" w14:textId="2AB13708"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9" w:type="pct"/>
            <w:tcBorders>
              <w:top w:val="nil"/>
              <w:left w:val="nil"/>
              <w:bottom w:val="nil"/>
              <w:right w:val="nil"/>
            </w:tcBorders>
            <w:shd w:val="clear" w:color="auto" w:fill="auto"/>
            <w:vAlign w:val="bottom"/>
          </w:tcPr>
          <w:p w14:paraId="44A24DD3" w14:textId="6B9907E5"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2190602F" w14:textId="68D0BBCC" w:rsidR="00AE3D0D" w:rsidRPr="006066D5" w:rsidRDefault="00AE3D0D" w:rsidP="00AE3D0D">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561" w:type="pct"/>
            <w:tcBorders>
              <w:top w:val="nil"/>
              <w:left w:val="nil"/>
              <w:bottom w:val="nil"/>
              <w:right w:val="nil"/>
            </w:tcBorders>
            <w:shd w:val="clear" w:color="auto" w:fill="auto"/>
            <w:vAlign w:val="bottom"/>
          </w:tcPr>
          <w:p w14:paraId="3AC6BE52" w14:textId="2AC1789F"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b/>
                <w:bCs/>
                <w:sz w:val="18"/>
                <w:szCs w:val="18"/>
              </w:rPr>
              <w:t>-</w:t>
            </w:r>
          </w:p>
        </w:tc>
      </w:tr>
      <w:tr w:rsidR="00AE3D0D" w:rsidRPr="006066D5" w14:paraId="4F035049" w14:textId="77777777" w:rsidTr="00AD6DCF">
        <w:trPr>
          <w:trHeight w:val="164"/>
        </w:trPr>
        <w:tc>
          <w:tcPr>
            <w:tcW w:w="2206" w:type="pct"/>
          </w:tcPr>
          <w:p w14:paraId="4FA78439" w14:textId="77777777" w:rsidR="00AE3D0D" w:rsidRPr="006066D5" w:rsidRDefault="00AE3D0D" w:rsidP="00AE3D0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558" w:type="pct"/>
            <w:tcBorders>
              <w:top w:val="nil"/>
              <w:left w:val="nil"/>
              <w:right w:val="nil"/>
            </w:tcBorders>
            <w:shd w:val="clear" w:color="auto" w:fill="auto"/>
            <w:vAlign w:val="bottom"/>
          </w:tcPr>
          <w:p w14:paraId="68885266" w14:textId="5B3D3ABC"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right w:val="nil"/>
            </w:tcBorders>
            <w:shd w:val="clear" w:color="auto" w:fill="auto"/>
            <w:vAlign w:val="bottom"/>
          </w:tcPr>
          <w:p w14:paraId="50CE0F23" w14:textId="5703295E"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9" w:type="pct"/>
            <w:tcBorders>
              <w:top w:val="nil"/>
              <w:left w:val="nil"/>
              <w:right w:val="nil"/>
            </w:tcBorders>
            <w:shd w:val="clear" w:color="auto" w:fill="auto"/>
            <w:vAlign w:val="bottom"/>
          </w:tcPr>
          <w:p w14:paraId="0C2783C4" w14:textId="2F56EAA5"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right w:val="nil"/>
            </w:tcBorders>
            <w:shd w:val="clear" w:color="auto" w:fill="auto"/>
            <w:vAlign w:val="bottom"/>
          </w:tcPr>
          <w:p w14:paraId="62F6A5B5" w14:textId="34747A35" w:rsidR="00AE3D0D" w:rsidRPr="006066D5" w:rsidRDefault="00AE3D0D" w:rsidP="00AE3D0D">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561" w:type="pct"/>
            <w:tcBorders>
              <w:top w:val="nil"/>
              <w:left w:val="nil"/>
              <w:right w:val="nil"/>
            </w:tcBorders>
            <w:shd w:val="clear" w:color="auto" w:fill="auto"/>
            <w:vAlign w:val="bottom"/>
          </w:tcPr>
          <w:p w14:paraId="2B3FF0BD" w14:textId="73811AEB"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b/>
                <w:bCs/>
                <w:sz w:val="18"/>
                <w:szCs w:val="18"/>
              </w:rPr>
              <w:t>-</w:t>
            </w:r>
          </w:p>
        </w:tc>
      </w:tr>
      <w:tr w:rsidR="00AE3D0D" w:rsidRPr="006066D5" w14:paraId="53C72970" w14:textId="77777777" w:rsidTr="00AD6DCF">
        <w:trPr>
          <w:trHeight w:val="164"/>
        </w:trPr>
        <w:tc>
          <w:tcPr>
            <w:tcW w:w="2206" w:type="pct"/>
            <w:vAlign w:val="bottom"/>
          </w:tcPr>
          <w:p w14:paraId="4D2BE140" w14:textId="1AB35795" w:rsidR="00AE3D0D" w:rsidRPr="006066D5" w:rsidRDefault="00AE3D0D" w:rsidP="00AE3D0D">
            <w:pPr>
              <w:tabs>
                <w:tab w:val="right" w:pos="1202"/>
              </w:tabs>
              <w:spacing w:after="0" w:line="240" w:lineRule="auto"/>
              <w:outlineLvl w:val="0"/>
              <w:rPr>
                <w:rFonts w:ascii="Arial" w:eastAsia="Calibri" w:hAnsi="Arial" w:cs="Arial"/>
                <w:sz w:val="18"/>
                <w:szCs w:val="18"/>
                <w:lang w:val="en-GB"/>
              </w:rPr>
            </w:pPr>
            <w:r w:rsidRPr="00252A36">
              <w:rPr>
                <w:rFonts w:ascii="Arial" w:eastAsia="Calibri" w:hAnsi="Arial" w:cs="Arial"/>
                <w:sz w:val="18"/>
                <w:szCs w:val="18"/>
                <w:lang w:val="en-GB"/>
              </w:rPr>
              <w:t>Net</w:t>
            </w:r>
            <w:r w:rsidRPr="00252A36">
              <w:t xml:space="preserve"> </w:t>
            </w:r>
            <w:r w:rsidRPr="00252A36">
              <w:rPr>
                <w:rFonts w:ascii="Arial" w:eastAsia="Calibri" w:hAnsi="Arial" w:cs="Arial"/>
                <w:sz w:val="18"/>
                <w:szCs w:val="18"/>
                <w:lang w:val="en-GB"/>
              </w:rPr>
              <w:t>(release)</w:t>
            </w:r>
            <w:r w:rsidR="00511194">
              <w:rPr>
                <w:rFonts w:ascii="Arial" w:eastAsia="Calibri" w:hAnsi="Arial" w:cs="Arial"/>
                <w:sz w:val="18"/>
                <w:szCs w:val="18"/>
                <w:lang w:val="en-GB"/>
              </w:rPr>
              <w:t>/increase</w:t>
            </w:r>
            <w:r w:rsidRPr="00252A36">
              <w:rPr>
                <w:rFonts w:ascii="Arial" w:eastAsia="Calibri" w:hAnsi="Arial" w:cs="Arial"/>
                <w:sz w:val="18"/>
                <w:szCs w:val="18"/>
                <w:lang w:val="en-GB"/>
              </w:rPr>
              <w:t xml:space="preserve"> of loss</w:t>
            </w:r>
            <w:r w:rsidRPr="006066D5">
              <w:rPr>
                <w:rFonts w:ascii="Arial" w:eastAsia="Calibri" w:hAnsi="Arial" w:cs="Arial"/>
                <w:sz w:val="18"/>
                <w:szCs w:val="18"/>
                <w:lang w:val="en-GB"/>
              </w:rPr>
              <w:t xml:space="preserve"> allowance</w:t>
            </w:r>
          </w:p>
        </w:tc>
        <w:tc>
          <w:tcPr>
            <w:tcW w:w="558" w:type="pct"/>
            <w:tcBorders>
              <w:top w:val="nil"/>
              <w:left w:val="nil"/>
              <w:bottom w:val="single" w:sz="4" w:space="0" w:color="auto"/>
              <w:right w:val="nil"/>
            </w:tcBorders>
            <w:shd w:val="clear" w:color="auto" w:fill="auto"/>
            <w:vAlign w:val="bottom"/>
          </w:tcPr>
          <w:p w14:paraId="276D4133" w14:textId="3AF29724" w:rsidR="00AE3D0D" w:rsidRPr="006066D5" w:rsidRDefault="00AE3D0D" w:rsidP="00AE3D0D">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(47)</w:t>
            </w:r>
          </w:p>
        </w:tc>
        <w:tc>
          <w:tcPr>
            <w:tcW w:w="558" w:type="pct"/>
            <w:tcBorders>
              <w:top w:val="nil"/>
              <w:left w:val="nil"/>
              <w:bottom w:val="single" w:sz="4" w:space="0" w:color="auto"/>
              <w:right w:val="nil"/>
            </w:tcBorders>
            <w:shd w:val="clear" w:color="auto" w:fill="auto"/>
            <w:vAlign w:val="bottom"/>
          </w:tcPr>
          <w:p w14:paraId="256AF90D" w14:textId="079D1DF8" w:rsidR="00AE3D0D" w:rsidRPr="006066D5" w:rsidRDefault="00AE3D0D" w:rsidP="00AE3D0D">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112</w:t>
            </w:r>
          </w:p>
        </w:tc>
        <w:tc>
          <w:tcPr>
            <w:tcW w:w="559" w:type="pct"/>
            <w:tcBorders>
              <w:top w:val="nil"/>
              <w:left w:val="nil"/>
              <w:bottom w:val="single" w:sz="4" w:space="0" w:color="auto"/>
              <w:right w:val="nil"/>
            </w:tcBorders>
            <w:shd w:val="clear" w:color="auto" w:fill="auto"/>
            <w:vAlign w:val="bottom"/>
          </w:tcPr>
          <w:p w14:paraId="13E1320E" w14:textId="3193570F" w:rsidR="00AE3D0D" w:rsidRPr="006066D5" w:rsidRDefault="00AE3D0D" w:rsidP="00AE3D0D">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(19)</w:t>
            </w:r>
          </w:p>
        </w:tc>
        <w:tc>
          <w:tcPr>
            <w:tcW w:w="558" w:type="pct"/>
            <w:tcBorders>
              <w:top w:val="nil"/>
              <w:left w:val="nil"/>
              <w:bottom w:val="single" w:sz="4" w:space="0" w:color="auto"/>
              <w:right w:val="nil"/>
            </w:tcBorders>
            <w:shd w:val="clear" w:color="auto" w:fill="auto"/>
            <w:vAlign w:val="bottom"/>
          </w:tcPr>
          <w:p w14:paraId="4149FDC1" w14:textId="7C7FBB7A" w:rsidR="00AE3D0D" w:rsidRPr="006066D5" w:rsidRDefault="00AE3D0D" w:rsidP="00AE3D0D">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561" w:type="pct"/>
            <w:tcBorders>
              <w:top w:val="nil"/>
              <w:left w:val="nil"/>
              <w:bottom w:val="single" w:sz="4" w:space="0" w:color="auto"/>
              <w:right w:val="nil"/>
            </w:tcBorders>
            <w:shd w:val="clear" w:color="auto" w:fill="auto"/>
            <w:vAlign w:val="bottom"/>
          </w:tcPr>
          <w:p w14:paraId="4E98B792" w14:textId="4B484024" w:rsidR="00AE3D0D" w:rsidRPr="006066D5" w:rsidRDefault="00AE3D0D" w:rsidP="00AE3D0D">
            <w:pPr>
              <w:spacing w:after="0" w:line="240" w:lineRule="auto"/>
              <w:jc w:val="right"/>
              <w:rPr>
                <w:rFonts w:ascii="Arial" w:eastAsia="Calibri" w:hAnsi="Arial" w:cs="Arial"/>
                <w:color w:val="000000"/>
                <w:sz w:val="18"/>
                <w:szCs w:val="18"/>
              </w:rPr>
            </w:pPr>
            <w:r>
              <w:rPr>
                <w:rFonts w:ascii="Arial" w:eastAsia="Times New Roman" w:hAnsi="Arial" w:cs="Arial"/>
                <w:b/>
                <w:bCs/>
                <w:sz w:val="18"/>
                <w:szCs w:val="18"/>
              </w:rPr>
              <w:t>46</w:t>
            </w:r>
          </w:p>
        </w:tc>
      </w:tr>
      <w:tr w:rsidR="00AE3D0D" w:rsidRPr="006066D5" w14:paraId="4AF28E6C" w14:textId="77777777" w:rsidTr="00AD6DCF">
        <w:trPr>
          <w:trHeight w:hRule="exact" w:val="227"/>
        </w:trPr>
        <w:tc>
          <w:tcPr>
            <w:tcW w:w="2206" w:type="pct"/>
            <w:vAlign w:val="bottom"/>
          </w:tcPr>
          <w:p w14:paraId="079912F0" w14:textId="13F0987E" w:rsidR="00AE3D0D" w:rsidRPr="006066D5" w:rsidRDefault="00AE3D0D" w:rsidP="00AD6DCF">
            <w:pPr>
              <w:tabs>
                <w:tab w:val="right" w:pos="1202"/>
              </w:tabs>
              <w:spacing w:after="0" w:line="240" w:lineRule="auto"/>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sidRPr="005A331C">
              <w:rPr>
                <w:rFonts w:ascii="Arial" w:eastAsia="Calibri" w:hAnsi="Arial" w:cs="Arial"/>
                <w:b/>
                <w:bCs/>
                <w:sz w:val="18"/>
                <w:szCs w:val="18"/>
                <w:lang w:val="en-GB"/>
              </w:rPr>
              <w:t xml:space="preserve">30 June </w:t>
            </w:r>
            <w:r>
              <w:rPr>
                <w:rFonts w:ascii="Arial" w:eastAsia="Calibri" w:hAnsi="Arial" w:cs="Arial"/>
                <w:b/>
                <w:bCs/>
                <w:sz w:val="18"/>
                <w:szCs w:val="18"/>
                <w:lang w:val="en-GB"/>
              </w:rPr>
              <w:t>2024</w:t>
            </w:r>
          </w:p>
        </w:tc>
        <w:tc>
          <w:tcPr>
            <w:tcW w:w="558" w:type="pct"/>
            <w:tcBorders>
              <w:top w:val="single" w:sz="4" w:space="0" w:color="auto"/>
              <w:left w:val="nil"/>
              <w:bottom w:val="single" w:sz="12" w:space="0" w:color="auto"/>
              <w:right w:val="nil"/>
            </w:tcBorders>
            <w:shd w:val="clear" w:color="auto" w:fill="auto"/>
            <w:vAlign w:val="bottom"/>
          </w:tcPr>
          <w:p w14:paraId="16782C6D" w14:textId="689B0A98" w:rsidR="00AE3D0D" w:rsidRPr="006066D5" w:rsidRDefault="00AE3D0D" w:rsidP="00AD6DCF">
            <w:pPr>
              <w:tabs>
                <w:tab w:val="right" w:pos="1202"/>
              </w:tabs>
              <w:spacing w:after="0" w:line="240" w:lineRule="auto"/>
              <w:jc w:val="right"/>
              <w:outlineLvl w:val="0"/>
              <w:rPr>
                <w:rFonts w:ascii="Arial" w:eastAsia="Calibri" w:hAnsi="Arial" w:cs="Arial"/>
                <w:b/>
                <w:bCs/>
                <w:sz w:val="18"/>
                <w:szCs w:val="18"/>
                <w:lang w:val="en-GB"/>
              </w:rPr>
            </w:pPr>
            <w:r>
              <w:rPr>
                <w:rFonts w:ascii="Arial" w:eastAsia="Times New Roman" w:hAnsi="Arial" w:cs="Arial"/>
                <w:b/>
                <w:bCs/>
                <w:sz w:val="18"/>
                <w:szCs w:val="18"/>
              </w:rPr>
              <w:t>4,116</w:t>
            </w:r>
          </w:p>
        </w:tc>
        <w:tc>
          <w:tcPr>
            <w:tcW w:w="558" w:type="pct"/>
            <w:tcBorders>
              <w:top w:val="single" w:sz="4" w:space="0" w:color="auto"/>
              <w:left w:val="nil"/>
              <w:bottom w:val="single" w:sz="12" w:space="0" w:color="auto"/>
              <w:right w:val="nil"/>
            </w:tcBorders>
            <w:shd w:val="clear" w:color="auto" w:fill="auto"/>
            <w:vAlign w:val="bottom"/>
          </w:tcPr>
          <w:p w14:paraId="1B4CFDA8" w14:textId="61170042" w:rsidR="00AE3D0D" w:rsidRPr="006066D5" w:rsidRDefault="00AE3D0D" w:rsidP="00AD6DCF">
            <w:pPr>
              <w:tabs>
                <w:tab w:val="right" w:pos="1202"/>
              </w:tabs>
              <w:spacing w:after="0" w:line="240" w:lineRule="auto"/>
              <w:jc w:val="right"/>
              <w:outlineLvl w:val="0"/>
              <w:rPr>
                <w:rFonts w:ascii="Arial" w:eastAsia="Calibri" w:hAnsi="Arial" w:cs="Arial"/>
                <w:b/>
                <w:bCs/>
                <w:sz w:val="18"/>
                <w:szCs w:val="18"/>
                <w:lang w:val="en-GB"/>
              </w:rPr>
            </w:pPr>
            <w:r>
              <w:rPr>
                <w:rFonts w:ascii="Arial" w:eastAsia="Times New Roman" w:hAnsi="Arial" w:cs="Arial"/>
                <w:b/>
                <w:bCs/>
                <w:sz w:val="18"/>
                <w:szCs w:val="18"/>
              </w:rPr>
              <w:t>1,819</w:t>
            </w:r>
          </w:p>
        </w:tc>
        <w:tc>
          <w:tcPr>
            <w:tcW w:w="559" w:type="pct"/>
            <w:tcBorders>
              <w:top w:val="single" w:sz="4" w:space="0" w:color="auto"/>
              <w:left w:val="nil"/>
              <w:bottom w:val="single" w:sz="12" w:space="0" w:color="auto"/>
              <w:right w:val="nil"/>
            </w:tcBorders>
            <w:shd w:val="clear" w:color="auto" w:fill="auto"/>
            <w:vAlign w:val="bottom"/>
          </w:tcPr>
          <w:p w14:paraId="73ABE860" w14:textId="1D3DDC52" w:rsidR="00AE3D0D" w:rsidRPr="006066D5" w:rsidRDefault="00AE3D0D" w:rsidP="00AD6DCF">
            <w:pPr>
              <w:tabs>
                <w:tab w:val="right" w:pos="1202"/>
              </w:tabs>
              <w:spacing w:after="0" w:line="240" w:lineRule="auto"/>
              <w:jc w:val="right"/>
              <w:outlineLvl w:val="0"/>
              <w:rPr>
                <w:rFonts w:ascii="Arial" w:eastAsia="Calibri" w:hAnsi="Arial" w:cs="Arial"/>
                <w:b/>
                <w:bCs/>
                <w:sz w:val="18"/>
                <w:szCs w:val="18"/>
                <w:lang w:val="en-GB"/>
              </w:rPr>
            </w:pPr>
            <w:r>
              <w:rPr>
                <w:rFonts w:ascii="Arial" w:eastAsia="Times New Roman" w:hAnsi="Arial" w:cs="Arial"/>
                <w:b/>
                <w:bCs/>
                <w:sz w:val="18"/>
                <w:szCs w:val="18"/>
              </w:rPr>
              <w:t>838</w:t>
            </w:r>
          </w:p>
        </w:tc>
        <w:tc>
          <w:tcPr>
            <w:tcW w:w="558" w:type="pct"/>
            <w:tcBorders>
              <w:top w:val="single" w:sz="4" w:space="0" w:color="auto"/>
              <w:left w:val="nil"/>
              <w:bottom w:val="single" w:sz="12" w:space="0" w:color="auto"/>
              <w:right w:val="nil"/>
            </w:tcBorders>
            <w:shd w:val="clear" w:color="auto" w:fill="auto"/>
            <w:vAlign w:val="bottom"/>
          </w:tcPr>
          <w:p w14:paraId="24FE9C9E" w14:textId="6939ECEF" w:rsidR="00AE3D0D" w:rsidRPr="006066D5" w:rsidRDefault="00AE3D0D" w:rsidP="00AD6DCF">
            <w:pPr>
              <w:tabs>
                <w:tab w:val="right" w:pos="1202"/>
              </w:tabs>
              <w:spacing w:after="0" w:line="240" w:lineRule="auto"/>
              <w:jc w:val="right"/>
              <w:outlineLvl w:val="0"/>
              <w:rPr>
                <w:rFonts w:ascii="Arial" w:eastAsia="Calibri" w:hAnsi="Arial" w:cs="Arial"/>
                <w:b/>
                <w:bCs/>
                <w:sz w:val="18"/>
                <w:szCs w:val="18"/>
                <w:lang w:val="en-GB"/>
              </w:rPr>
            </w:pPr>
            <w:r w:rsidRPr="00F959D0">
              <w:rPr>
                <w:rFonts w:ascii="Arial" w:hAnsi="Arial" w:cs="Arial"/>
                <w:b/>
                <w:bCs/>
                <w:sz w:val="18"/>
                <w:szCs w:val="18"/>
              </w:rPr>
              <w:t xml:space="preserve"> - </w:t>
            </w:r>
          </w:p>
        </w:tc>
        <w:tc>
          <w:tcPr>
            <w:tcW w:w="561" w:type="pct"/>
            <w:tcBorders>
              <w:top w:val="single" w:sz="4" w:space="0" w:color="auto"/>
              <w:left w:val="nil"/>
              <w:bottom w:val="single" w:sz="12" w:space="0" w:color="auto"/>
              <w:right w:val="nil"/>
            </w:tcBorders>
            <w:shd w:val="clear" w:color="auto" w:fill="auto"/>
            <w:vAlign w:val="bottom"/>
          </w:tcPr>
          <w:p w14:paraId="56CB290C" w14:textId="20A67E6E" w:rsidR="00AE3D0D" w:rsidRPr="006066D5" w:rsidRDefault="00AE3D0D" w:rsidP="00AD6DCF">
            <w:pPr>
              <w:tabs>
                <w:tab w:val="right" w:pos="1202"/>
              </w:tabs>
              <w:spacing w:after="0" w:line="240" w:lineRule="auto"/>
              <w:jc w:val="right"/>
              <w:outlineLvl w:val="0"/>
              <w:rPr>
                <w:rFonts w:ascii="Arial" w:eastAsia="Calibri" w:hAnsi="Arial" w:cs="Arial"/>
                <w:b/>
                <w:bCs/>
                <w:sz w:val="18"/>
                <w:szCs w:val="18"/>
                <w:lang w:val="en-GB"/>
              </w:rPr>
            </w:pPr>
            <w:r>
              <w:rPr>
                <w:rFonts w:ascii="Arial" w:eastAsia="Times New Roman" w:hAnsi="Arial" w:cs="Arial"/>
                <w:b/>
                <w:bCs/>
                <w:sz w:val="18"/>
                <w:szCs w:val="18"/>
              </w:rPr>
              <w:t>6,773</w:t>
            </w:r>
          </w:p>
        </w:tc>
      </w:tr>
      <w:bookmarkEnd w:id="605"/>
    </w:tbl>
    <w:p w14:paraId="564E8FA3" w14:textId="77777777" w:rsidR="006066D5" w:rsidRPr="006066D5" w:rsidRDefault="006066D5" w:rsidP="006066D5">
      <w:pPr>
        <w:spacing w:after="0" w:line="240" w:lineRule="auto"/>
        <w:rPr>
          <w:rFonts w:ascii="Arial" w:eastAsia="Calibri" w:hAnsi="Arial" w:cs="Arial"/>
          <w:noProof/>
          <w:sz w:val="20"/>
          <w:szCs w:val="20"/>
          <w:lang w:val="en-GB"/>
        </w:rPr>
      </w:pPr>
    </w:p>
    <w:p w14:paraId="380C7961" w14:textId="77777777" w:rsidR="006066D5" w:rsidRDefault="006066D5"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115977" w:rsidRPr="00587444" w14:paraId="551157F7" w14:textId="77777777" w:rsidTr="000F1ACE">
        <w:trPr>
          <w:trHeight w:val="44"/>
        </w:trPr>
        <w:tc>
          <w:tcPr>
            <w:tcW w:w="2206" w:type="pct"/>
          </w:tcPr>
          <w:p w14:paraId="7DA1765D" w14:textId="77777777" w:rsidR="00115977" w:rsidRPr="00587444" w:rsidRDefault="00115977" w:rsidP="000F1ACE">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Group and Bank</w:t>
            </w:r>
          </w:p>
        </w:tc>
        <w:tc>
          <w:tcPr>
            <w:tcW w:w="2794" w:type="pct"/>
            <w:gridSpan w:val="5"/>
            <w:vAlign w:val="bottom"/>
          </w:tcPr>
          <w:p w14:paraId="3646CC1D" w14:textId="77777777" w:rsidR="00115977" w:rsidRPr="00587444" w:rsidRDefault="00115977" w:rsidP="000F1ACE">
            <w:pPr>
              <w:spacing w:after="0"/>
              <w:jc w:val="center"/>
              <w:rPr>
                <w:rFonts w:ascii="Arial" w:eastAsia="Calibri" w:hAnsi="Arial" w:cs="Arial"/>
                <w:b/>
                <w:sz w:val="18"/>
                <w:szCs w:val="18"/>
                <w:lang w:val="en-GB"/>
              </w:rPr>
            </w:pPr>
          </w:p>
        </w:tc>
      </w:tr>
      <w:tr w:rsidR="00115977" w:rsidRPr="00587444" w14:paraId="4361B170" w14:textId="77777777" w:rsidTr="000F1ACE">
        <w:trPr>
          <w:trHeight w:val="44"/>
        </w:trPr>
        <w:tc>
          <w:tcPr>
            <w:tcW w:w="2206" w:type="pct"/>
          </w:tcPr>
          <w:p w14:paraId="156879FF" w14:textId="77777777" w:rsidR="00115977" w:rsidRPr="00587444" w:rsidRDefault="00115977" w:rsidP="000F1ACE">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Pr>
                <w:rFonts w:ascii="Arial" w:eastAsia="Calibri" w:hAnsi="Arial" w:cs="Arial"/>
                <w:b/>
                <w:bCs/>
                <w:sz w:val="18"/>
                <w:szCs w:val="18"/>
                <w:lang w:val="en-GB"/>
              </w:rPr>
              <w:t>3</w:t>
            </w:r>
          </w:p>
        </w:tc>
        <w:tc>
          <w:tcPr>
            <w:tcW w:w="558" w:type="pct"/>
            <w:vAlign w:val="bottom"/>
          </w:tcPr>
          <w:p w14:paraId="641CE840" w14:textId="77777777" w:rsidR="00115977" w:rsidRPr="00587444" w:rsidRDefault="00115977"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558" w:type="pct"/>
            <w:vAlign w:val="bottom"/>
          </w:tcPr>
          <w:p w14:paraId="4406DD6E" w14:textId="77777777" w:rsidR="00115977" w:rsidRPr="00587444" w:rsidRDefault="00115977"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559" w:type="pct"/>
            <w:vAlign w:val="bottom"/>
          </w:tcPr>
          <w:p w14:paraId="56699A4E" w14:textId="77777777" w:rsidR="00115977" w:rsidRPr="00587444" w:rsidRDefault="00115977"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558" w:type="pct"/>
            <w:vAlign w:val="bottom"/>
          </w:tcPr>
          <w:p w14:paraId="2C5177E8" w14:textId="77777777" w:rsidR="00115977" w:rsidRPr="00587444" w:rsidRDefault="00115977"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561" w:type="pct"/>
            <w:vAlign w:val="bottom"/>
          </w:tcPr>
          <w:p w14:paraId="4C71C364" w14:textId="77777777" w:rsidR="00115977" w:rsidRPr="00587444" w:rsidRDefault="00115977"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115977" w:rsidRPr="00587444" w14:paraId="25F3E1A5" w14:textId="77777777" w:rsidTr="000F1ACE">
        <w:trPr>
          <w:trHeight w:val="44"/>
        </w:trPr>
        <w:tc>
          <w:tcPr>
            <w:tcW w:w="2206" w:type="pct"/>
          </w:tcPr>
          <w:p w14:paraId="15E0F4ED" w14:textId="77777777" w:rsidR="00115977" w:rsidRPr="00587444" w:rsidRDefault="00115977" w:rsidP="000F1ACE">
            <w:pPr>
              <w:spacing w:after="0"/>
              <w:rPr>
                <w:rFonts w:ascii="Arial" w:eastAsia="Calibri" w:hAnsi="Arial" w:cs="Arial"/>
                <w:b/>
                <w:bCs/>
                <w:sz w:val="18"/>
                <w:szCs w:val="18"/>
                <w:lang w:val="en-GB"/>
              </w:rPr>
            </w:pPr>
          </w:p>
        </w:tc>
        <w:tc>
          <w:tcPr>
            <w:tcW w:w="558" w:type="pct"/>
          </w:tcPr>
          <w:p w14:paraId="7220D667" w14:textId="77777777" w:rsidR="00115977" w:rsidRPr="00587444" w:rsidRDefault="00115977"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58" w:type="pct"/>
          </w:tcPr>
          <w:p w14:paraId="70CE10FF" w14:textId="77777777" w:rsidR="00115977" w:rsidRPr="00587444" w:rsidRDefault="00115977"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59" w:type="pct"/>
          </w:tcPr>
          <w:p w14:paraId="2C6EEFEA" w14:textId="77777777" w:rsidR="00115977" w:rsidRPr="00587444" w:rsidRDefault="00115977"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58" w:type="pct"/>
          </w:tcPr>
          <w:p w14:paraId="36F69F6D" w14:textId="77777777" w:rsidR="00115977" w:rsidRPr="00587444" w:rsidRDefault="00115977"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61" w:type="pct"/>
          </w:tcPr>
          <w:p w14:paraId="2E4EF403" w14:textId="77777777" w:rsidR="00115977" w:rsidRPr="00587444" w:rsidRDefault="00115977"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115977" w:rsidRPr="00587444" w14:paraId="02CE969F" w14:textId="77777777" w:rsidTr="000F1ACE">
        <w:trPr>
          <w:trHeight w:hRule="exact" w:val="116"/>
        </w:trPr>
        <w:tc>
          <w:tcPr>
            <w:tcW w:w="2206" w:type="pct"/>
          </w:tcPr>
          <w:p w14:paraId="18244685" w14:textId="77777777" w:rsidR="00115977" w:rsidRPr="00587444" w:rsidRDefault="00115977" w:rsidP="000F1ACE">
            <w:pPr>
              <w:spacing w:after="0"/>
              <w:rPr>
                <w:rFonts w:ascii="Arial" w:eastAsia="Calibri" w:hAnsi="Arial" w:cs="Arial"/>
                <w:b/>
                <w:bCs/>
                <w:sz w:val="18"/>
                <w:szCs w:val="18"/>
                <w:lang w:val="en-GB"/>
              </w:rPr>
            </w:pPr>
          </w:p>
        </w:tc>
        <w:tc>
          <w:tcPr>
            <w:tcW w:w="558" w:type="pct"/>
          </w:tcPr>
          <w:p w14:paraId="42B20C0C" w14:textId="77777777" w:rsidR="00115977" w:rsidRPr="00587444" w:rsidRDefault="00115977" w:rsidP="000F1ACE">
            <w:pPr>
              <w:spacing w:after="0"/>
              <w:jc w:val="right"/>
              <w:rPr>
                <w:rFonts w:ascii="Arial" w:eastAsia="Calibri" w:hAnsi="Arial" w:cs="Arial"/>
                <w:b/>
                <w:sz w:val="18"/>
                <w:szCs w:val="18"/>
                <w:lang w:val="en-GB"/>
              </w:rPr>
            </w:pPr>
          </w:p>
        </w:tc>
        <w:tc>
          <w:tcPr>
            <w:tcW w:w="558" w:type="pct"/>
          </w:tcPr>
          <w:p w14:paraId="4384F6E2" w14:textId="77777777" w:rsidR="00115977" w:rsidRPr="00587444" w:rsidRDefault="00115977" w:rsidP="000F1ACE">
            <w:pPr>
              <w:spacing w:after="0"/>
              <w:jc w:val="right"/>
              <w:rPr>
                <w:rFonts w:ascii="Arial" w:eastAsia="Calibri" w:hAnsi="Arial" w:cs="Arial"/>
                <w:b/>
                <w:sz w:val="18"/>
                <w:szCs w:val="18"/>
                <w:lang w:val="en-GB"/>
              </w:rPr>
            </w:pPr>
          </w:p>
        </w:tc>
        <w:tc>
          <w:tcPr>
            <w:tcW w:w="559" w:type="pct"/>
          </w:tcPr>
          <w:p w14:paraId="5F0023BA" w14:textId="77777777" w:rsidR="00115977" w:rsidRPr="00587444" w:rsidRDefault="00115977" w:rsidP="000F1ACE">
            <w:pPr>
              <w:spacing w:after="0"/>
              <w:jc w:val="right"/>
              <w:rPr>
                <w:rFonts w:ascii="Arial" w:eastAsia="Calibri" w:hAnsi="Arial" w:cs="Arial"/>
                <w:b/>
                <w:sz w:val="18"/>
                <w:szCs w:val="18"/>
                <w:lang w:val="en-GB"/>
              </w:rPr>
            </w:pPr>
          </w:p>
        </w:tc>
        <w:tc>
          <w:tcPr>
            <w:tcW w:w="558" w:type="pct"/>
          </w:tcPr>
          <w:p w14:paraId="2367786E" w14:textId="77777777" w:rsidR="00115977" w:rsidRPr="00587444" w:rsidRDefault="00115977" w:rsidP="000F1ACE">
            <w:pPr>
              <w:spacing w:after="0"/>
              <w:jc w:val="right"/>
              <w:rPr>
                <w:rFonts w:ascii="Arial" w:eastAsia="Calibri" w:hAnsi="Arial" w:cs="Arial"/>
                <w:b/>
                <w:sz w:val="18"/>
                <w:szCs w:val="18"/>
                <w:lang w:val="en-GB"/>
              </w:rPr>
            </w:pPr>
          </w:p>
        </w:tc>
        <w:tc>
          <w:tcPr>
            <w:tcW w:w="561" w:type="pct"/>
          </w:tcPr>
          <w:p w14:paraId="5383CFFA" w14:textId="77777777" w:rsidR="00115977" w:rsidRPr="00587444" w:rsidRDefault="00115977" w:rsidP="000F1ACE">
            <w:pPr>
              <w:spacing w:after="0"/>
              <w:jc w:val="right"/>
              <w:rPr>
                <w:rFonts w:ascii="Arial" w:eastAsia="Calibri" w:hAnsi="Arial" w:cs="Arial"/>
                <w:b/>
                <w:sz w:val="18"/>
                <w:szCs w:val="18"/>
                <w:lang w:val="en-GB"/>
              </w:rPr>
            </w:pPr>
          </w:p>
        </w:tc>
      </w:tr>
      <w:tr w:rsidR="00115977" w:rsidRPr="00587444" w14:paraId="44A8B6FD" w14:textId="77777777" w:rsidTr="000F1ACE">
        <w:trPr>
          <w:trHeight w:val="164"/>
        </w:trPr>
        <w:tc>
          <w:tcPr>
            <w:tcW w:w="2206" w:type="pct"/>
            <w:vAlign w:val="bottom"/>
          </w:tcPr>
          <w:p w14:paraId="4A74FB59" w14:textId="77777777" w:rsidR="00115977" w:rsidRPr="00587444" w:rsidRDefault="00115977"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Balance </w:t>
            </w:r>
            <w:proofErr w:type="gramStart"/>
            <w:r w:rsidRPr="00587444">
              <w:rPr>
                <w:rFonts w:ascii="Arial" w:eastAsia="Calibri" w:hAnsi="Arial" w:cs="Arial"/>
                <w:sz w:val="18"/>
                <w:szCs w:val="18"/>
                <w:lang w:val="en-GB"/>
              </w:rPr>
              <w:t>at</w:t>
            </w:r>
            <w:proofErr w:type="gramEnd"/>
            <w:r w:rsidRPr="00587444">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558" w:type="pct"/>
            <w:tcBorders>
              <w:top w:val="nil"/>
              <w:left w:val="nil"/>
              <w:bottom w:val="nil"/>
              <w:right w:val="nil"/>
            </w:tcBorders>
            <w:shd w:val="clear" w:color="auto" w:fill="auto"/>
            <w:vAlign w:val="bottom"/>
          </w:tcPr>
          <w:p w14:paraId="04DB57E9" w14:textId="77777777" w:rsidR="00115977" w:rsidRPr="00587444" w:rsidRDefault="00115977" w:rsidP="000F1ACE">
            <w:pPr>
              <w:spacing w:after="0"/>
              <w:jc w:val="right"/>
              <w:rPr>
                <w:rFonts w:ascii="Arial" w:eastAsia="Calibri" w:hAnsi="Arial" w:cs="Arial"/>
                <w:sz w:val="18"/>
                <w:szCs w:val="18"/>
                <w:lang w:val="en-GB"/>
              </w:rPr>
            </w:pPr>
            <w:r w:rsidRPr="00F959D0">
              <w:rPr>
                <w:rFonts w:ascii="Arial" w:hAnsi="Arial" w:cs="Arial"/>
                <w:sz w:val="18"/>
                <w:szCs w:val="18"/>
              </w:rPr>
              <w:t xml:space="preserve"> 3</w:t>
            </w:r>
            <w:r>
              <w:rPr>
                <w:rFonts w:ascii="Arial" w:hAnsi="Arial" w:cs="Arial"/>
                <w:sz w:val="18"/>
                <w:szCs w:val="18"/>
              </w:rPr>
              <w:t>,</w:t>
            </w:r>
            <w:r w:rsidRPr="00F959D0">
              <w:rPr>
                <w:rFonts w:ascii="Arial" w:hAnsi="Arial" w:cs="Arial"/>
                <w:sz w:val="18"/>
                <w:szCs w:val="18"/>
              </w:rPr>
              <w:t xml:space="preserve">544 </w:t>
            </w:r>
          </w:p>
        </w:tc>
        <w:tc>
          <w:tcPr>
            <w:tcW w:w="558" w:type="pct"/>
            <w:tcBorders>
              <w:top w:val="nil"/>
              <w:left w:val="nil"/>
              <w:bottom w:val="nil"/>
              <w:right w:val="nil"/>
            </w:tcBorders>
            <w:shd w:val="clear" w:color="auto" w:fill="auto"/>
            <w:vAlign w:val="bottom"/>
          </w:tcPr>
          <w:p w14:paraId="6DC83034" w14:textId="77777777" w:rsidR="00115977" w:rsidRPr="00587444" w:rsidRDefault="00115977" w:rsidP="000F1ACE">
            <w:pPr>
              <w:spacing w:after="0"/>
              <w:jc w:val="right"/>
              <w:rPr>
                <w:rFonts w:ascii="Arial" w:eastAsia="Calibri" w:hAnsi="Arial" w:cs="Arial"/>
                <w:sz w:val="18"/>
                <w:szCs w:val="18"/>
                <w:lang w:val="en-GB"/>
              </w:rPr>
            </w:pPr>
            <w:r w:rsidRPr="00F959D0">
              <w:rPr>
                <w:rFonts w:ascii="Arial" w:hAnsi="Arial" w:cs="Arial"/>
                <w:sz w:val="18"/>
                <w:szCs w:val="18"/>
              </w:rPr>
              <w:t xml:space="preserve"> 3</w:t>
            </w:r>
            <w:r>
              <w:rPr>
                <w:rFonts w:ascii="Arial" w:hAnsi="Arial" w:cs="Arial"/>
                <w:sz w:val="18"/>
                <w:szCs w:val="18"/>
              </w:rPr>
              <w:t>,</w:t>
            </w:r>
            <w:r w:rsidRPr="00F959D0">
              <w:rPr>
                <w:rFonts w:ascii="Arial" w:hAnsi="Arial" w:cs="Arial"/>
                <w:sz w:val="18"/>
                <w:szCs w:val="18"/>
              </w:rPr>
              <w:t xml:space="preserve">635 </w:t>
            </w:r>
          </w:p>
        </w:tc>
        <w:tc>
          <w:tcPr>
            <w:tcW w:w="559" w:type="pct"/>
            <w:tcBorders>
              <w:top w:val="nil"/>
              <w:left w:val="nil"/>
              <w:bottom w:val="nil"/>
              <w:right w:val="nil"/>
            </w:tcBorders>
            <w:shd w:val="clear" w:color="auto" w:fill="auto"/>
            <w:vAlign w:val="bottom"/>
          </w:tcPr>
          <w:p w14:paraId="33EE1B53" w14:textId="77777777" w:rsidR="00115977" w:rsidRPr="00587444" w:rsidRDefault="00115977" w:rsidP="000F1ACE">
            <w:pPr>
              <w:spacing w:after="0"/>
              <w:jc w:val="right"/>
              <w:rPr>
                <w:rFonts w:ascii="Arial" w:eastAsia="Calibri" w:hAnsi="Arial" w:cs="Arial"/>
                <w:sz w:val="18"/>
                <w:szCs w:val="18"/>
                <w:lang w:val="en-GB"/>
              </w:rPr>
            </w:pPr>
            <w:r w:rsidRPr="00F959D0">
              <w:rPr>
                <w:rFonts w:ascii="Arial" w:hAnsi="Arial" w:cs="Arial"/>
                <w:sz w:val="18"/>
                <w:szCs w:val="18"/>
              </w:rPr>
              <w:t xml:space="preserve"> 899 </w:t>
            </w:r>
          </w:p>
        </w:tc>
        <w:tc>
          <w:tcPr>
            <w:tcW w:w="558" w:type="pct"/>
            <w:tcBorders>
              <w:top w:val="nil"/>
              <w:left w:val="nil"/>
              <w:bottom w:val="nil"/>
              <w:right w:val="nil"/>
            </w:tcBorders>
            <w:shd w:val="clear" w:color="auto" w:fill="auto"/>
            <w:vAlign w:val="bottom"/>
          </w:tcPr>
          <w:p w14:paraId="509B104D" w14:textId="77777777" w:rsidR="00115977" w:rsidRPr="00587444" w:rsidRDefault="00115977" w:rsidP="000F1ACE">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c>
          <w:tcPr>
            <w:tcW w:w="561" w:type="pct"/>
            <w:tcBorders>
              <w:top w:val="nil"/>
              <w:left w:val="nil"/>
              <w:bottom w:val="nil"/>
              <w:right w:val="nil"/>
            </w:tcBorders>
            <w:shd w:val="clear" w:color="auto" w:fill="auto"/>
            <w:vAlign w:val="bottom"/>
          </w:tcPr>
          <w:p w14:paraId="67CD28F2" w14:textId="77777777" w:rsidR="00115977" w:rsidRPr="00AD6DCF" w:rsidRDefault="00115977" w:rsidP="000F1ACE">
            <w:pPr>
              <w:spacing w:after="0"/>
              <w:jc w:val="right"/>
              <w:rPr>
                <w:rFonts w:ascii="Arial" w:eastAsia="Calibri" w:hAnsi="Arial" w:cs="Arial"/>
                <w:b/>
                <w:bCs/>
                <w:sz w:val="18"/>
                <w:szCs w:val="18"/>
                <w:lang w:val="en-GB"/>
              </w:rPr>
            </w:pPr>
            <w:r w:rsidRPr="00AD6DCF">
              <w:rPr>
                <w:rFonts w:ascii="Arial" w:hAnsi="Arial" w:cs="Arial"/>
                <w:b/>
                <w:bCs/>
                <w:sz w:val="18"/>
                <w:szCs w:val="18"/>
              </w:rPr>
              <w:t xml:space="preserve"> 8,078 </w:t>
            </w:r>
          </w:p>
        </w:tc>
      </w:tr>
      <w:tr w:rsidR="00115977" w:rsidRPr="00587444" w14:paraId="4081B1A0" w14:textId="77777777" w:rsidTr="000F1ACE">
        <w:trPr>
          <w:trHeight w:val="164"/>
        </w:trPr>
        <w:tc>
          <w:tcPr>
            <w:tcW w:w="2206" w:type="pct"/>
            <w:vAlign w:val="bottom"/>
          </w:tcPr>
          <w:p w14:paraId="1780D10B" w14:textId="77777777" w:rsidR="00115977" w:rsidRPr="00587444" w:rsidRDefault="00115977" w:rsidP="000F1ACE">
            <w:pPr>
              <w:tabs>
                <w:tab w:val="right" w:pos="1202"/>
              </w:tabs>
              <w:spacing w:after="0"/>
              <w:outlineLvl w:val="0"/>
              <w:rPr>
                <w:rFonts w:ascii="Arial" w:eastAsia="Calibri" w:hAnsi="Arial" w:cs="Arial"/>
                <w:sz w:val="18"/>
                <w:szCs w:val="18"/>
                <w:lang w:val="en-GB"/>
              </w:rPr>
            </w:pPr>
            <w:r w:rsidRPr="005D013E">
              <w:rPr>
                <w:rFonts w:ascii="Arial" w:eastAsia="Calibri" w:hAnsi="Arial" w:cs="Arial"/>
                <w:sz w:val="18"/>
                <w:szCs w:val="18"/>
                <w:lang w:val="en-GB"/>
              </w:rPr>
              <w:t>Correction of opening balance</w:t>
            </w:r>
          </w:p>
        </w:tc>
        <w:tc>
          <w:tcPr>
            <w:tcW w:w="558" w:type="pct"/>
            <w:tcBorders>
              <w:top w:val="nil"/>
              <w:left w:val="nil"/>
              <w:bottom w:val="nil"/>
              <w:right w:val="nil"/>
            </w:tcBorders>
            <w:shd w:val="clear" w:color="auto" w:fill="auto"/>
            <w:vAlign w:val="bottom"/>
          </w:tcPr>
          <w:p w14:paraId="43E05143" w14:textId="77777777" w:rsidR="00115977" w:rsidRPr="00587444" w:rsidRDefault="00115977" w:rsidP="000F1ACE">
            <w:pPr>
              <w:spacing w:after="0"/>
              <w:jc w:val="right"/>
              <w:rPr>
                <w:rFonts w:ascii="Arial" w:eastAsia="Calibri" w:hAnsi="Arial" w:cs="Arial"/>
                <w:sz w:val="18"/>
                <w:szCs w:val="18"/>
                <w:lang w:val="en-GB"/>
              </w:rPr>
            </w:pPr>
            <w:r>
              <w:rPr>
                <w:rFonts w:ascii="Arial" w:hAnsi="Arial" w:cs="Arial"/>
                <w:sz w:val="18"/>
                <w:szCs w:val="18"/>
              </w:rPr>
              <w:t>-</w:t>
            </w:r>
          </w:p>
        </w:tc>
        <w:tc>
          <w:tcPr>
            <w:tcW w:w="558" w:type="pct"/>
            <w:tcBorders>
              <w:top w:val="nil"/>
              <w:left w:val="nil"/>
              <w:bottom w:val="nil"/>
              <w:right w:val="nil"/>
            </w:tcBorders>
            <w:shd w:val="clear" w:color="auto" w:fill="auto"/>
            <w:vAlign w:val="bottom"/>
          </w:tcPr>
          <w:p w14:paraId="0F9A4F02" w14:textId="77777777" w:rsidR="00115977" w:rsidRPr="00587444" w:rsidRDefault="00115977" w:rsidP="000F1ACE">
            <w:pPr>
              <w:spacing w:after="0"/>
              <w:jc w:val="right"/>
              <w:rPr>
                <w:rFonts w:ascii="Arial" w:eastAsia="Calibri" w:hAnsi="Arial" w:cs="Arial"/>
                <w:sz w:val="18"/>
                <w:szCs w:val="18"/>
                <w:lang w:val="en-GB"/>
              </w:rPr>
            </w:pPr>
            <w:r>
              <w:rPr>
                <w:rFonts w:ascii="Arial" w:hAnsi="Arial" w:cs="Arial"/>
                <w:sz w:val="18"/>
                <w:szCs w:val="18"/>
              </w:rPr>
              <w:t>-</w:t>
            </w:r>
          </w:p>
        </w:tc>
        <w:tc>
          <w:tcPr>
            <w:tcW w:w="559" w:type="pct"/>
            <w:tcBorders>
              <w:top w:val="nil"/>
              <w:left w:val="nil"/>
              <w:bottom w:val="nil"/>
              <w:right w:val="nil"/>
            </w:tcBorders>
            <w:shd w:val="clear" w:color="auto" w:fill="auto"/>
            <w:vAlign w:val="bottom"/>
          </w:tcPr>
          <w:p w14:paraId="2DD5C722" w14:textId="77777777" w:rsidR="00115977" w:rsidRPr="00587444" w:rsidRDefault="00115977" w:rsidP="000F1ACE">
            <w:pPr>
              <w:spacing w:after="0"/>
              <w:jc w:val="right"/>
              <w:rPr>
                <w:rFonts w:ascii="Arial" w:eastAsia="Calibri" w:hAnsi="Arial" w:cs="Arial"/>
                <w:sz w:val="18"/>
                <w:szCs w:val="18"/>
                <w:lang w:val="en-GB"/>
              </w:rPr>
            </w:pPr>
            <w:r w:rsidRPr="00495ED1">
              <w:rPr>
                <w:rFonts w:ascii="Arial" w:hAnsi="Arial" w:cs="Arial"/>
                <w:sz w:val="18"/>
                <w:szCs w:val="18"/>
              </w:rPr>
              <w:t>(5)</w:t>
            </w:r>
          </w:p>
        </w:tc>
        <w:tc>
          <w:tcPr>
            <w:tcW w:w="558" w:type="pct"/>
            <w:tcBorders>
              <w:top w:val="nil"/>
              <w:left w:val="nil"/>
              <w:bottom w:val="nil"/>
              <w:right w:val="nil"/>
            </w:tcBorders>
            <w:shd w:val="clear" w:color="auto" w:fill="auto"/>
            <w:vAlign w:val="bottom"/>
          </w:tcPr>
          <w:p w14:paraId="7D454129" w14:textId="77777777" w:rsidR="00115977" w:rsidRPr="00587444" w:rsidRDefault="00115977" w:rsidP="000F1ACE">
            <w:pPr>
              <w:spacing w:after="0"/>
              <w:jc w:val="right"/>
              <w:rPr>
                <w:rFonts w:ascii="Arial" w:eastAsia="Calibri" w:hAnsi="Arial" w:cs="Arial"/>
                <w:sz w:val="18"/>
                <w:szCs w:val="18"/>
                <w:lang w:val="en-GB"/>
              </w:rPr>
            </w:pPr>
            <w:r>
              <w:rPr>
                <w:rFonts w:ascii="Arial" w:hAnsi="Arial" w:cs="Arial"/>
                <w:sz w:val="18"/>
                <w:szCs w:val="18"/>
              </w:rPr>
              <w:t>-</w:t>
            </w:r>
          </w:p>
        </w:tc>
        <w:tc>
          <w:tcPr>
            <w:tcW w:w="561" w:type="pct"/>
            <w:tcBorders>
              <w:top w:val="nil"/>
              <w:left w:val="nil"/>
              <w:bottom w:val="nil"/>
              <w:right w:val="nil"/>
            </w:tcBorders>
            <w:shd w:val="clear" w:color="auto" w:fill="auto"/>
            <w:vAlign w:val="bottom"/>
          </w:tcPr>
          <w:p w14:paraId="64E1AB9E" w14:textId="77777777" w:rsidR="00115977" w:rsidRPr="00AD6DCF" w:rsidRDefault="00115977" w:rsidP="000F1ACE">
            <w:pPr>
              <w:spacing w:after="0"/>
              <w:jc w:val="right"/>
              <w:rPr>
                <w:rFonts w:ascii="Arial" w:eastAsia="Calibri" w:hAnsi="Arial" w:cs="Arial"/>
                <w:b/>
                <w:bCs/>
                <w:sz w:val="18"/>
                <w:szCs w:val="18"/>
                <w:lang w:val="en-GB"/>
              </w:rPr>
            </w:pPr>
            <w:r w:rsidRPr="00AD6DCF">
              <w:rPr>
                <w:rFonts w:ascii="Arial" w:hAnsi="Arial" w:cs="Arial"/>
                <w:b/>
                <w:bCs/>
                <w:sz w:val="18"/>
                <w:szCs w:val="18"/>
              </w:rPr>
              <w:t>(5)</w:t>
            </w:r>
          </w:p>
        </w:tc>
      </w:tr>
      <w:tr w:rsidR="00115977" w:rsidRPr="00587444" w14:paraId="1BAE66BA" w14:textId="77777777" w:rsidTr="000F1ACE">
        <w:trPr>
          <w:trHeight w:val="164"/>
        </w:trPr>
        <w:tc>
          <w:tcPr>
            <w:tcW w:w="2206" w:type="pct"/>
          </w:tcPr>
          <w:p w14:paraId="4A88302D" w14:textId="77777777" w:rsidR="00115977" w:rsidRPr="00587444" w:rsidRDefault="00115977"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558" w:type="pct"/>
            <w:tcBorders>
              <w:top w:val="nil"/>
              <w:left w:val="nil"/>
              <w:bottom w:val="nil"/>
              <w:right w:val="nil"/>
            </w:tcBorders>
            <w:shd w:val="clear" w:color="auto" w:fill="auto"/>
            <w:vAlign w:val="bottom"/>
          </w:tcPr>
          <w:p w14:paraId="65ACFB26" w14:textId="77777777" w:rsidR="00115977" w:rsidRPr="00587444" w:rsidRDefault="00115977" w:rsidP="000F1ACE">
            <w:pPr>
              <w:spacing w:after="0"/>
              <w:jc w:val="right"/>
              <w:rPr>
                <w:rFonts w:ascii="Arial" w:eastAsia="Calibri" w:hAnsi="Arial" w:cs="Arial"/>
                <w:sz w:val="18"/>
                <w:szCs w:val="18"/>
                <w:lang w:val="en-GB"/>
              </w:rPr>
            </w:pPr>
            <w:r w:rsidRPr="00F959D0">
              <w:rPr>
                <w:rFonts w:ascii="Arial" w:hAnsi="Arial" w:cs="Arial"/>
                <w:sz w:val="18"/>
                <w:szCs w:val="18"/>
              </w:rPr>
              <w:t xml:space="preserve"> 558 </w:t>
            </w:r>
          </w:p>
        </w:tc>
        <w:tc>
          <w:tcPr>
            <w:tcW w:w="558" w:type="pct"/>
            <w:tcBorders>
              <w:top w:val="nil"/>
              <w:left w:val="nil"/>
              <w:bottom w:val="nil"/>
              <w:right w:val="nil"/>
            </w:tcBorders>
            <w:shd w:val="clear" w:color="auto" w:fill="auto"/>
            <w:vAlign w:val="bottom"/>
          </w:tcPr>
          <w:p w14:paraId="382BC19D" w14:textId="77777777" w:rsidR="00115977" w:rsidRPr="00587444" w:rsidRDefault="00115977" w:rsidP="000F1ACE">
            <w:pPr>
              <w:spacing w:after="0"/>
              <w:jc w:val="right"/>
              <w:rPr>
                <w:rFonts w:ascii="Arial" w:eastAsia="Calibri" w:hAnsi="Arial" w:cs="Arial"/>
                <w:sz w:val="18"/>
                <w:szCs w:val="18"/>
                <w:lang w:val="en-GB"/>
              </w:rPr>
            </w:pPr>
            <w:r w:rsidRPr="00F959D0">
              <w:rPr>
                <w:rFonts w:ascii="Arial" w:hAnsi="Arial" w:cs="Arial"/>
                <w:sz w:val="18"/>
                <w:szCs w:val="18"/>
              </w:rPr>
              <w:t xml:space="preserve"> (558)</w:t>
            </w:r>
          </w:p>
        </w:tc>
        <w:tc>
          <w:tcPr>
            <w:tcW w:w="559" w:type="pct"/>
            <w:tcBorders>
              <w:top w:val="nil"/>
              <w:left w:val="nil"/>
              <w:bottom w:val="nil"/>
              <w:right w:val="nil"/>
            </w:tcBorders>
            <w:shd w:val="clear" w:color="auto" w:fill="auto"/>
            <w:vAlign w:val="bottom"/>
          </w:tcPr>
          <w:p w14:paraId="01AF7197" w14:textId="77777777" w:rsidR="00115977" w:rsidRPr="00587444" w:rsidRDefault="00115977" w:rsidP="000F1ACE">
            <w:pPr>
              <w:spacing w:after="0"/>
              <w:jc w:val="right"/>
              <w:rPr>
                <w:rFonts w:ascii="Arial" w:eastAsia="Calibri" w:hAnsi="Arial" w:cs="Arial"/>
                <w:sz w:val="18"/>
                <w:szCs w:val="18"/>
                <w:lang w:val="en-GB"/>
              </w:rPr>
            </w:pPr>
            <w:r>
              <w:rPr>
                <w:rFonts w:ascii="Arial" w:hAnsi="Arial" w:cs="Arial"/>
                <w:sz w:val="18"/>
                <w:szCs w:val="18"/>
              </w:rPr>
              <w:t>-</w:t>
            </w:r>
          </w:p>
        </w:tc>
        <w:tc>
          <w:tcPr>
            <w:tcW w:w="558" w:type="pct"/>
            <w:tcBorders>
              <w:top w:val="nil"/>
              <w:left w:val="nil"/>
              <w:bottom w:val="nil"/>
              <w:right w:val="nil"/>
            </w:tcBorders>
            <w:shd w:val="clear" w:color="auto" w:fill="auto"/>
            <w:vAlign w:val="bottom"/>
          </w:tcPr>
          <w:p w14:paraId="42A56142" w14:textId="77777777" w:rsidR="00115977" w:rsidRPr="00587444" w:rsidRDefault="00115977" w:rsidP="000F1ACE">
            <w:pPr>
              <w:spacing w:after="0"/>
              <w:jc w:val="right"/>
              <w:rPr>
                <w:rFonts w:ascii="Arial" w:eastAsia="Calibri" w:hAnsi="Arial" w:cs="Arial"/>
                <w:sz w:val="18"/>
                <w:szCs w:val="18"/>
                <w:lang w:val="en-GB"/>
              </w:rPr>
            </w:pPr>
            <w:r>
              <w:rPr>
                <w:rFonts w:ascii="Arial" w:hAnsi="Arial" w:cs="Arial"/>
                <w:sz w:val="18"/>
                <w:szCs w:val="18"/>
              </w:rPr>
              <w:t>-</w:t>
            </w:r>
          </w:p>
        </w:tc>
        <w:tc>
          <w:tcPr>
            <w:tcW w:w="561" w:type="pct"/>
            <w:tcBorders>
              <w:top w:val="nil"/>
              <w:left w:val="nil"/>
              <w:bottom w:val="nil"/>
              <w:right w:val="nil"/>
            </w:tcBorders>
            <w:shd w:val="clear" w:color="auto" w:fill="auto"/>
            <w:vAlign w:val="bottom"/>
          </w:tcPr>
          <w:p w14:paraId="5D90EBAE" w14:textId="77777777" w:rsidR="00115977" w:rsidRPr="00AD6DCF" w:rsidRDefault="00115977" w:rsidP="000F1ACE">
            <w:pPr>
              <w:spacing w:after="0"/>
              <w:jc w:val="right"/>
              <w:rPr>
                <w:rFonts w:ascii="Arial" w:eastAsia="Calibri" w:hAnsi="Arial" w:cs="Arial"/>
                <w:b/>
                <w:bCs/>
                <w:sz w:val="18"/>
                <w:szCs w:val="18"/>
                <w:lang w:val="en-GB"/>
              </w:rPr>
            </w:pPr>
            <w:r w:rsidRPr="00AD6DCF">
              <w:rPr>
                <w:rFonts w:ascii="Arial" w:hAnsi="Arial" w:cs="Arial"/>
                <w:b/>
                <w:bCs/>
                <w:sz w:val="18"/>
                <w:szCs w:val="18"/>
              </w:rPr>
              <w:t xml:space="preserve"> - </w:t>
            </w:r>
          </w:p>
        </w:tc>
      </w:tr>
      <w:tr w:rsidR="00115977" w:rsidRPr="00587444" w14:paraId="54474FFD" w14:textId="77777777" w:rsidTr="000F1ACE">
        <w:trPr>
          <w:trHeight w:val="164"/>
        </w:trPr>
        <w:tc>
          <w:tcPr>
            <w:tcW w:w="2206" w:type="pct"/>
          </w:tcPr>
          <w:p w14:paraId="0CA7B25C" w14:textId="77777777" w:rsidR="00115977" w:rsidRPr="00587444" w:rsidRDefault="00115977"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558" w:type="pct"/>
            <w:tcBorders>
              <w:top w:val="nil"/>
              <w:left w:val="nil"/>
              <w:bottom w:val="nil"/>
              <w:right w:val="nil"/>
            </w:tcBorders>
            <w:shd w:val="clear" w:color="auto" w:fill="auto"/>
            <w:vAlign w:val="bottom"/>
          </w:tcPr>
          <w:p w14:paraId="18721D29" w14:textId="77777777" w:rsidR="00115977" w:rsidRPr="00587444" w:rsidRDefault="00115977" w:rsidP="000F1ACE">
            <w:pPr>
              <w:spacing w:after="0"/>
              <w:jc w:val="right"/>
              <w:rPr>
                <w:rFonts w:ascii="Arial" w:eastAsia="Calibri" w:hAnsi="Arial" w:cs="Arial"/>
                <w:sz w:val="18"/>
                <w:szCs w:val="18"/>
                <w:lang w:val="en-GB"/>
              </w:rPr>
            </w:pPr>
            <w:r>
              <w:rPr>
                <w:rFonts w:ascii="Arial" w:hAnsi="Arial" w:cs="Arial"/>
                <w:sz w:val="18"/>
                <w:szCs w:val="18"/>
              </w:rPr>
              <w:t>-</w:t>
            </w:r>
          </w:p>
        </w:tc>
        <w:tc>
          <w:tcPr>
            <w:tcW w:w="558" w:type="pct"/>
            <w:tcBorders>
              <w:top w:val="nil"/>
              <w:left w:val="nil"/>
              <w:bottom w:val="nil"/>
              <w:right w:val="nil"/>
            </w:tcBorders>
            <w:shd w:val="clear" w:color="auto" w:fill="auto"/>
            <w:vAlign w:val="bottom"/>
          </w:tcPr>
          <w:p w14:paraId="6CD56809" w14:textId="77777777" w:rsidR="00115977" w:rsidRPr="00587444" w:rsidRDefault="00115977" w:rsidP="000F1ACE">
            <w:pPr>
              <w:spacing w:after="0"/>
              <w:jc w:val="right"/>
              <w:rPr>
                <w:rFonts w:ascii="Arial" w:eastAsia="Calibri" w:hAnsi="Arial" w:cs="Arial"/>
                <w:sz w:val="18"/>
                <w:szCs w:val="18"/>
                <w:lang w:val="en-GB"/>
              </w:rPr>
            </w:pPr>
            <w:r>
              <w:rPr>
                <w:rFonts w:ascii="Arial" w:hAnsi="Arial" w:cs="Arial"/>
                <w:sz w:val="18"/>
                <w:szCs w:val="18"/>
              </w:rPr>
              <w:t>-</w:t>
            </w:r>
          </w:p>
        </w:tc>
        <w:tc>
          <w:tcPr>
            <w:tcW w:w="559" w:type="pct"/>
            <w:tcBorders>
              <w:top w:val="nil"/>
              <w:left w:val="nil"/>
              <w:bottom w:val="nil"/>
              <w:right w:val="nil"/>
            </w:tcBorders>
            <w:shd w:val="clear" w:color="auto" w:fill="auto"/>
            <w:vAlign w:val="bottom"/>
          </w:tcPr>
          <w:p w14:paraId="52051FAC" w14:textId="77777777" w:rsidR="00115977" w:rsidRPr="00587444" w:rsidRDefault="00115977" w:rsidP="000F1ACE">
            <w:pPr>
              <w:spacing w:after="0"/>
              <w:jc w:val="right"/>
              <w:rPr>
                <w:rFonts w:ascii="Arial" w:eastAsia="Calibri" w:hAnsi="Arial" w:cs="Arial"/>
                <w:sz w:val="18"/>
                <w:szCs w:val="18"/>
                <w:lang w:val="en-GB"/>
              </w:rPr>
            </w:pPr>
            <w:r>
              <w:rPr>
                <w:rFonts w:ascii="Arial" w:hAnsi="Arial" w:cs="Arial"/>
                <w:sz w:val="18"/>
                <w:szCs w:val="18"/>
              </w:rPr>
              <w:t>-</w:t>
            </w:r>
          </w:p>
        </w:tc>
        <w:tc>
          <w:tcPr>
            <w:tcW w:w="558" w:type="pct"/>
            <w:tcBorders>
              <w:top w:val="nil"/>
              <w:left w:val="nil"/>
              <w:bottom w:val="nil"/>
              <w:right w:val="nil"/>
            </w:tcBorders>
            <w:shd w:val="clear" w:color="auto" w:fill="auto"/>
            <w:vAlign w:val="bottom"/>
          </w:tcPr>
          <w:p w14:paraId="299CF3CF" w14:textId="77777777" w:rsidR="00115977" w:rsidRPr="00587444" w:rsidRDefault="00115977" w:rsidP="000F1ACE">
            <w:pPr>
              <w:spacing w:after="0"/>
              <w:jc w:val="right"/>
              <w:rPr>
                <w:rFonts w:ascii="Arial" w:eastAsia="Calibri" w:hAnsi="Arial" w:cs="Arial"/>
                <w:sz w:val="18"/>
                <w:szCs w:val="18"/>
                <w:lang w:val="en-GB"/>
              </w:rPr>
            </w:pPr>
            <w:r>
              <w:rPr>
                <w:rFonts w:ascii="Arial" w:hAnsi="Arial" w:cs="Arial"/>
                <w:sz w:val="18"/>
                <w:szCs w:val="18"/>
              </w:rPr>
              <w:t>-</w:t>
            </w:r>
          </w:p>
        </w:tc>
        <w:tc>
          <w:tcPr>
            <w:tcW w:w="561" w:type="pct"/>
            <w:tcBorders>
              <w:top w:val="nil"/>
              <w:left w:val="nil"/>
              <w:bottom w:val="nil"/>
              <w:right w:val="nil"/>
            </w:tcBorders>
            <w:shd w:val="clear" w:color="auto" w:fill="auto"/>
            <w:vAlign w:val="bottom"/>
          </w:tcPr>
          <w:p w14:paraId="05421C60" w14:textId="77777777" w:rsidR="00115977" w:rsidRPr="00AD6DCF" w:rsidRDefault="00115977" w:rsidP="000F1ACE">
            <w:pPr>
              <w:spacing w:after="0"/>
              <w:jc w:val="right"/>
              <w:rPr>
                <w:rFonts w:ascii="Arial" w:eastAsia="Calibri" w:hAnsi="Arial" w:cs="Arial"/>
                <w:b/>
                <w:bCs/>
                <w:sz w:val="18"/>
                <w:szCs w:val="18"/>
                <w:lang w:val="en-GB"/>
              </w:rPr>
            </w:pPr>
            <w:r w:rsidRPr="00AD6DCF">
              <w:rPr>
                <w:rFonts w:ascii="Arial" w:hAnsi="Arial" w:cs="Arial"/>
                <w:b/>
                <w:bCs/>
                <w:sz w:val="18"/>
                <w:szCs w:val="18"/>
              </w:rPr>
              <w:t>-</w:t>
            </w:r>
          </w:p>
        </w:tc>
      </w:tr>
      <w:tr w:rsidR="00115977" w:rsidRPr="00587444" w14:paraId="356754CB" w14:textId="77777777" w:rsidTr="000F1ACE">
        <w:trPr>
          <w:trHeight w:val="164"/>
        </w:trPr>
        <w:tc>
          <w:tcPr>
            <w:tcW w:w="2206" w:type="pct"/>
          </w:tcPr>
          <w:p w14:paraId="4ED470D4" w14:textId="77777777" w:rsidR="00115977" w:rsidRPr="00587444" w:rsidRDefault="00115977"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558" w:type="pct"/>
            <w:tcBorders>
              <w:top w:val="nil"/>
              <w:left w:val="nil"/>
              <w:right w:val="nil"/>
            </w:tcBorders>
            <w:shd w:val="clear" w:color="auto" w:fill="auto"/>
            <w:vAlign w:val="bottom"/>
          </w:tcPr>
          <w:p w14:paraId="46F95FA3" w14:textId="77777777" w:rsidR="00115977" w:rsidRPr="00587444" w:rsidRDefault="00115977" w:rsidP="000F1ACE">
            <w:pPr>
              <w:spacing w:after="0"/>
              <w:jc w:val="right"/>
              <w:rPr>
                <w:rFonts w:ascii="Arial" w:eastAsia="Calibri" w:hAnsi="Arial" w:cs="Arial"/>
                <w:sz w:val="18"/>
                <w:szCs w:val="18"/>
                <w:lang w:val="en-GB"/>
              </w:rPr>
            </w:pPr>
            <w:r>
              <w:rPr>
                <w:rFonts w:ascii="Arial" w:hAnsi="Arial" w:cs="Arial"/>
                <w:sz w:val="18"/>
                <w:szCs w:val="18"/>
              </w:rPr>
              <w:t>-</w:t>
            </w:r>
          </w:p>
        </w:tc>
        <w:tc>
          <w:tcPr>
            <w:tcW w:w="558" w:type="pct"/>
            <w:tcBorders>
              <w:top w:val="nil"/>
              <w:left w:val="nil"/>
              <w:right w:val="nil"/>
            </w:tcBorders>
            <w:shd w:val="clear" w:color="auto" w:fill="auto"/>
            <w:vAlign w:val="bottom"/>
          </w:tcPr>
          <w:p w14:paraId="67D6DC42" w14:textId="77777777" w:rsidR="00115977" w:rsidRPr="00587444" w:rsidRDefault="00115977" w:rsidP="000F1ACE">
            <w:pPr>
              <w:spacing w:after="0"/>
              <w:jc w:val="right"/>
              <w:rPr>
                <w:rFonts w:ascii="Arial" w:eastAsia="Calibri" w:hAnsi="Arial" w:cs="Arial"/>
                <w:sz w:val="18"/>
                <w:szCs w:val="18"/>
                <w:lang w:val="en-GB"/>
              </w:rPr>
            </w:pPr>
            <w:r>
              <w:rPr>
                <w:rFonts w:ascii="Arial" w:hAnsi="Arial" w:cs="Arial"/>
                <w:sz w:val="18"/>
                <w:szCs w:val="18"/>
              </w:rPr>
              <w:t>-</w:t>
            </w:r>
          </w:p>
        </w:tc>
        <w:tc>
          <w:tcPr>
            <w:tcW w:w="559" w:type="pct"/>
            <w:tcBorders>
              <w:top w:val="nil"/>
              <w:left w:val="nil"/>
              <w:right w:val="nil"/>
            </w:tcBorders>
            <w:shd w:val="clear" w:color="auto" w:fill="auto"/>
            <w:vAlign w:val="bottom"/>
          </w:tcPr>
          <w:p w14:paraId="38CCCD55" w14:textId="77777777" w:rsidR="00115977" w:rsidRPr="00587444" w:rsidRDefault="00115977" w:rsidP="000F1ACE">
            <w:pPr>
              <w:spacing w:after="0"/>
              <w:jc w:val="right"/>
              <w:rPr>
                <w:rFonts w:ascii="Arial" w:eastAsia="Calibri" w:hAnsi="Arial" w:cs="Arial"/>
                <w:sz w:val="18"/>
                <w:szCs w:val="18"/>
                <w:lang w:val="en-GB"/>
              </w:rPr>
            </w:pPr>
            <w:r>
              <w:rPr>
                <w:rFonts w:ascii="Arial" w:hAnsi="Arial" w:cs="Arial"/>
                <w:sz w:val="18"/>
                <w:szCs w:val="18"/>
              </w:rPr>
              <w:t>-</w:t>
            </w:r>
          </w:p>
        </w:tc>
        <w:tc>
          <w:tcPr>
            <w:tcW w:w="558" w:type="pct"/>
            <w:tcBorders>
              <w:top w:val="nil"/>
              <w:left w:val="nil"/>
              <w:right w:val="nil"/>
            </w:tcBorders>
            <w:shd w:val="clear" w:color="auto" w:fill="auto"/>
            <w:vAlign w:val="bottom"/>
          </w:tcPr>
          <w:p w14:paraId="23EE0B4D" w14:textId="77777777" w:rsidR="00115977" w:rsidRPr="00587444" w:rsidRDefault="00115977" w:rsidP="000F1ACE">
            <w:pPr>
              <w:spacing w:after="0"/>
              <w:jc w:val="right"/>
              <w:rPr>
                <w:rFonts w:ascii="Arial" w:eastAsia="Calibri" w:hAnsi="Arial" w:cs="Arial"/>
                <w:sz w:val="18"/>
                <w:szCs w:val="18"/>
                <w:lang w:val="en-GB"/>
              </w:rPr>
            </w:pPr>
            <w:r>
              <w:rPr>
                <w:rFonts w:ascii="Arial" w:hAnsi="Arial" w:cs="Arial"/>
                <w:sz w:val="18"/>
                <w:szCs w:val="18"/>
              </w:rPr>
              <w:t>-</w:t>
            </w:r>
          </w:p>
        </w:tc>
        <w:tc>
          <w:tcPr>
            <w:tcW w:w="561" w:type="pct"/>
            <w:tcBorders>
              <w:top w:val="nil"/>
              <w:left w:val="nil"/>
              <w:right w:val="nil"/>
            </w:tcBorders>
            <w:shd w:val="clear" w:color="auto" w:fill="auto"/>
            <w:vAlign w:val="bottom"/>
          </w:tcPr>
          <w:p w14:paraId="7E343F24" w14:textId="77777777" w:rsidR="00115977" w:rsidRPr="00AD6DCF" w:rsidRDefault="00115977" w:rsidP="000F1ACE">
            <w:pPr>
              <w:spacing w:after="0"/>
              <w:jc w:val="right"/>
              <w:rPr>
                <w:rFonts w:ascii="Arial" w:eastAsia="Calibri" w:hAnsi="Arial" w:cs="Arial"/>
                <w:b/>
                <w:bCs/>
                <w:sz w:val="18"/>
                <w:szCs w:val="18"/>
                <w:lang w:val="en-GB"/>
              </w:rPr>
            </w:pPr>
            <w:r w:rsidRPr="00AD6DCF">
              <w:rPr>
                <w:rFonts w:ascii="Arial" w:hAnsi="Arial" w:cs="Arial"/>
                <w:b/>
                <w:bCs/>
                <w:sz w:val="18"/>
                <w:szCs w:val="18"/>
              </w:rPr>
              <w:t>-</w:t>
            </w:r>
          </w:p>
        </w:tc>
      </w:tr>
      <w:tr w:rsidR="00115977" w:rsidRPr="00587444" w14:paraId="341AA1C8" w14:textId="77777777" w:rsidTr="000F1ACE">
        <w:trPr>
          <w:trHeight w:val="164"/>
        </w:trPr>
        <w:tc>
          <w:tcPr>
            <w:tcW w:w="2206" w:type="pct"/>
            <w:vAlign w:val="bottom"/>
          </w:tcPr>
          <w:p w14:paraId="582CCE61" w14:textId="77777777" w:rsidR="00115977" w:rsidRPr="00587444" w:rsidRDefault="00115977"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increase</w:t>
            </w:r>
            <w:r>
              <w:rPr>
                <w:rFonts w:ascii="Arial" w:eastAsia="Calibri" w:hAnsi="Arial" w:cs="Arial"/>
                <w:sz w:val="18"/>
                <w:szCs w:val="18"/>
                <w:lang w:val="en-GB"/>
              </w:rPr>
              <w:t>/</w:t>
            </w:r>
            <w:r w:rsidRPr="00587444">
              <w:rPr>
                <w:rFonts w:ascii="Arial" w:eastAsia="Calibri" w:hAnsi="Arial" w:cs="Arial"/>
                <w:sz w:val="18"/>
                <w:szCs w:val="18"/>
                <w:lang w:val="en-GB"/>
              </w:rPr>
              <w:t>(release) of loss allowance</w:t>
            </w:r>
          </w:p>
        </w:tc>
        <w:tc>
          <w:tcPr>
            <w:tcW w:w="558" w:type="pct"/>
            <w:tcBorders>
              <w:top w:val="nil"/>
              <w:left w:val="nil"/>
              <w:right w:val="nil"/>
            </w:tcBorders>
            <w:shd w:val="clear" w:color="auto" w:fill="auto"/>
            <w:vAlign w:val="bottom"/>
          </w:tcPr>
          <w:p w14:paraId="49F648E3" w14:textId="77777777" w:rsidR="00115977" w:rsidRPr="00587444" w:rsidRDefault="00115977"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61 </w:t>
            </w:r>
          </w:p>
        </w:tc>
        <w:tc>
          <w:tcPr>
            <w:tcW w:w="558" w:type="pct"/>
            <w:tcBorders>
              <w:top w:val="nil"/>
              <w:left w:val="nil"/>
              <w:right w:val="nil"/>
            </w:tcBorders>
            <w:shd w:val="clear" w:color="auto" w:fill="auto"/>
            <w:vAlign w:val="bottom"/>
          </w:tcPr>
          <w:p w14:paraId="08570AA7" w14:textId="77777777" w:rsidR="00115977" w:rsidRPr="00587444" w:rsidRDefault="00115977"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(1</w:t>
            </w:r>
            <w:r>
              <w:rPr>
                <w:rFonts w:ascii="Arial" w:hAnsi="Arial" w:cs="Arial"/>
                <w:sz w:val="18"/>
                <w:szCs w:val="18"/>
              </w:rPr>
              <w:t>,</w:t>
            </w:r>
            <w:r w:rsidRPr="00F959D0">
              <w:rPr>
                <w:rFonts w:ascii="Arial" w:hAnsi="Arial" w:cs="Arial"/>
                <w:sz w:val="18"/>
                <w:szCs w:val="18"/>
              </w:rPr>
              <w:t>370)</w:t>
            </w:r>
          </w:p>
        </w:tc>
        <w:tc>
          <w:tcPr>
            <w:tcW w:w="559" w:type="pct"/>
            <w:tcBorders>
              <w:top w:val="nil"/>
              <w:left w:val="nil"/>
              <w:right w:val="nil"/>
            </w:tcBorders>
            <w:shd w:val="clear" w:color="auto" w:fill="auto"/>
            <w:vAlign w:val="bottom"/>
          </w:tcPr>
          <w:p w14:paraId="0E406883" w14:textId="77777777" w:rsidR="00115977" w:rsidRPr="00587444" w:rsidRDefault="00115977"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(37)</w:t>
            </w:r>
          </w:p>
        </w:tc>
        <w:tc>
          <w:tcPr>
            <w:tcW w:w="558" w:type="pct"/>
            <w:tcBorders>
              <w:top w:val="nil"/>
              <w:left w:val="nil"/>
              <w:right w:val="nil"/>
            </w:tcBorders>
            <w:shd w:val="clear" w:color="auto" w:fill="auto"/>
            <w:vAlign w:val="bottom"/>
          </w:tcPr>
          <w:p w14:paraId="57F613C6" w14:textId="77777777" w:rsidR="00115977" w:rsidRPr="00587444" w:rsidRDefault="00115977" w:rsidP="000F1ACE">
            <w:pPr>
              <w:spacing w:after="0"/>
              <w:jc w:val="right"/>
              <w:rPr>
                <w:rFonts w:ascii="Arial" w:eastAsia="Calibri" w:hAnsi="Arial" w:cs="Arial"/>
                <w:color w:val="000000"/>
                <w:sz w:val="18"/>
                <w:szCs w:val="18"/>
              </w:rPr>
            </w:pPr>
            <w:r>
              <w:rPr>
                <w:rFonts w:ascii="Arial" w:eastAsia="Calibri" w:hAnsi="Arial" w:cs="Arial"/>
                <w:color w:val="000000"/>
                <w:sz w:val="18"/>
                <w:szCs w:val="18"/>
              </w:rPr>
              <w:t>-</w:t>
            </w:r>
          </w:p>
        </w:tc>
        <w:tc>
          <w:tcPr>
            <w:tcW w:w="561" w:type="pct"/>
            <w:tcBorders>
              <w:top w:val="nil"/>
              <w:left w:val="nil"/>
              <w:right w:val="nil"/>
            </w:tcBorders>
            <w:shd w:val="clear" w:color="auto" w:fill="auto"/>
            <w:vAlign w:val="bottom"/>
          </w:tcPr>
          <w:p w14:paraId="166176E3" w14:textId="77777777" w:rsidR="00115977" w:rsidRPr="00AD6DCF" w:rsidRDefault="00115977" w:rsidP="000F1ACE">
            <w:pPr>
              <w:spacing w:after="0"/>
              <w:jc w:val="right"/>
              <w:rPr>
                <w:rFonts w:ascii="Arial" w:eastAsia="Calibri" w:hAnsi="Arial" w:cs="Arial"/>
                <w:b/>
                <w:bCs/>
                <w:color w:val="000000"/>
                <w:sz w:val="18"/>
                <w:szCs w:val="18"/>
              </w:rPr>
            </w:pPr>
            <w:r w:rsidRPr="00AD6DCF">
              <w:rPr>
                <w:rFonts w:ascii="Arial" w:hAnsi="Arial" w:cs="Arial"/>
                <w:b/>
                <w:bCs/>
                <w:sz w:val="18"/>
                <w:szCs w:val="18"/>
              </w:rPr>
              <w:t xml:space="preserve"> (1,346)</w:t>
            </w:r>
          </w:p>
        </w:tc>
      </w:tr>
      <w:tr w:rsidR="00115977" w:rsidRPr="00587444" w14:paraId="70D885A3" w14:textId="77777777" w:rsidTr="00AD6DCF">
        <w:trPr>
          <w:trHeight w:hRule="exact" w:val="227"/>
        </w:trPr>
        <w:tc>
          <w:tcPr>
            <w:tcW w:w="2206" w:type="pct"/>
            <w:vAlign w:val="bottom"/>
          </w:tcPr>
          <w:p w14:paraId="7CBD3BC9" w14:textId="77777777" w:rsidR="00115977" w:rsidRPr="00587444" w:rsidRDefault="00115977" w:rsidP="00AD6DCF">
            <w:pPr>
              <w:tabs>
                <w:tab w:val="right" w:pos="1202"/>
              </w:tabs>
              <w:spacing w:after="0" w:line="240" w:lineRule="auto"/>
              <w:outlineLvl w:val="0"/>
              <w:rPr>
                <w:rFonts w:ascii="Arial" w:eastAsia="Calibri" w:hAnsi="Arial" w:cs="Arial"/>
                <w:b/>
                <w:bCs/>
                <w:sz w:val="18"/>
                <w:szCs w:val="18"/>
                <w:lang w:val="en-GB"/>
              </w:rPr>
            </w:pPr>
            <w:r w:rsidRPr="00587444">
              <w:rPr>
                <w:rFonts w:ascii="Arial" w:eastAsia="Calibri" w:hAnsi="Arial" w:cs="Arial"/>
                <w:b/>
                <w:bCs/>
                <w:sz w:val="18"/>
                <w:szCs w:val="18"/>
                <w:lang w:val="en-GB"/>
              </w:rPr>
              <w:t xml:space="preserve">Balance </w:t>
            </w:r>
            <w:proofErr w:type="gramStart"/>
            <w:r w:rsidRPr="00587444">
              <w:rPr>
                <w:rFonts w:ascii="Arial" w:eastAsia="Calibri" w:hAnsi="Arial" w:cs="Arial"/>
                <w:b/>
                <w:bCs/>
                <w:sz w:val="18"/>
                <w:szCs w:val="18"/>
                <w:lang w:val="en-GB"/>
              </w:rPr>
              <w:t>at</w:t>
            </w:r>
            <w:proofErr w:type="gramEnd"/>
            <w:r w:rsidRPr="00587444">
              <w:rPr>
                <w:rFonts w:ascii="Arial" w:eastAsia="Calibri" w:hAnsi="Arial" w:cs="Arial"/>
                <w:b/>
                <w:bCs/>
                <w:sz w:val="18"/>
                <w:szCs w:val="18"/>
                <w:lang w:val="en-GB"/>
              </w:rPr>
              <w:t xml:space="preserve"> 31 December 202</w:t>
            </w:r>
            <w:r>
              <w:rPr>
                <w:rFonts w:ascii="Arial" w:eastAsia="Calibri" w:hAnsi="Arial" w:cs="Arial"/>
                <w:b/>
                <w:bCs/>
                <w:sz w:val="18"/>
                <w:szCs w:val="18"/>
                <w:lang w:val="en-GB"/>
              </w:rPr>
              <w:t>3</w:t>
            </w:r>
          </w:p>
        </w:tc>
        <w:tc>
          <w:tcPr>
            <w:tcW w:w="558" w:type="pct"/>
            <w:tcBorders>
              <w:top w:val="single" w:sz="4" w:space="0" w:color="auto"/>
              <w:left w:val="nil"/>
              <w:bottom w:val="single" w:sz="12" w:space="0" w:color="auto"/>
              <w:right w:val="nil"/>
            </w:tcBorders>
            <w:shd w:val="clear" w:color="auto" w:fill="auto"/>
            <w:vAlign w:val="bottom"/>
          </w:tcPr>
          <w:p w14:paraId="02AB8ED3" w14:textId="77777777" w:rsidR="00115977" w:rsidRPr="00587444" w:rsidRDefault="00115977" w:rsidP="00AD6DCF">
            <w:pPr>
              <w:tabs>
                <w:tab w:val="right" w:pos="1202"/>
              </w:tabs>
              <w:spacing w:after="0" w:line="240" w:lineRule="auto"/>
              <w:jc w:val="right"/>
              <w:outlineLvl w:val="0"/>
              <w:rPr>
                <w:rFonts w:ascii="Arial" w:eastAsia="Calibri" w:hAnsi="Arial" w:cs="Arial"/>
                <w:b/>
                <w:bCs/>
                <w:sz w:val="18"/>
                <w:szCs w:val="18"/>
                <w:lang w:val="en-GB"/>
              </w:rPr>
            </w:pPr>
            <w:r w:rsidRPr="00F959D0">
              <w:rPr>
                <w:rFonts w:ascii="Arial" w:hAnsi="Arial" w:cs="Arial"/>
                <w:b/>
                <w:bCs/>
                <w:sz w:val="18"/>
                <w:szCs w:val="18"/>
              </w:rPr>
              <w:t xml:space="preserve"> 4</w:t>
            </w:r>
            <w:r>
              <w:rPr>
                <w:rFonts w:ascii="Arial" w:hAnsi="Arial" w:cs="Arial"/>
                <w:b/>
                <w:bCs/>
                <w:sz w:val="18"/>
                <w:szCs w:val="18"/>
              </w:rPr>
              <w:t>,</w:t>
            </w:r>
            <w:r w:rsidRPr="00F959D0">
              <w:rPr>
                <w:rFonts w:ascii="Arial" w:hAnsi="Arial" w:cs="Arial"/>
                <w:b/>
                <w:bCs/>
                <w:sz w:val="18"/>
                <w:szCs w:val="18"/>
              </w:rPr>
              <w:t xml:space="preserve">163 </w:t>
            </w:r>
          </w:p>
        </w:tc>
        <w:tc>
          <w:tcPr>
            <w:tcW w:w="558" w:type="pct"/>
            <w:tcBorders>
              <w:top w:val="single" w:sz="4" w:space="0" w:color="auto"/>
              <w:left w:val="nil"/>
              <w:bottom w:val="single" w:sz="12" w:space="0" w:color="auto"/>
              <w:right w:val="nil"/>
            </w:tcBorders>
            <w:shd w:val="clear" w:color="auto" w:fill="auto"/>
            <w:vAlign w:val="bottom"/>
          </w:tcPr>
          <w:p w14:paraId="0A92F16C" w14:textId="77777777" w:rsidR="00115977" w:rsidRPr="00587444" w:rsidRDefault="00115977" w:rsidP="00AD6DCF">
            <w:pPr>
              <w:tabs>
                <w:tab w:val="right" w:pos="1202"/>
              </w:tabs>
              <w:spacing w:after="0" w:line="240" w:lineRule="auto"/>
              <w:jc w:val="right"/>
              <w:outlineLvl w:val="0"/>
              <w:rPr>
                <w:rFonts w:ascii="Arial" w:eastAsia="Calibri" w:hAnsi="Arial" w:cs="Arial"/>
                <w:b/>
                <w:bCs/>
                <w:sz w:val="18"/>
                <w:szCs w:val="18"/>
                <w:lang w:val="en-GB"/>
              </w:rPr>
            </w:pPr>
            <w:r w:rsidRPr="00F959D0">
              <w:rPr>
                <w:rFonts w:ascii="Arial" w:hAnsi="Arial" w:cs="Arial"/>
                <w:b/>
                <w:bCs/>
                <w:sz w:val="18"/>
                <w:szCs w:val="18"/>
              </w:rPr>
              <w:t xml:space="preserve"> 1</w:t>
            </w:r>
            <w:r>
              <w:rPr>
                <w:rFonts w:ascii="Arial" w:hAnsi="Arial" w:cs="Arial"/>
                <w:b/>
                <w:bCs/>
                <w:sz w:val="18"/>
                <w:szCs w:val="18"/>
              </w:rPr>
              <w:t>,</w:t>
            </w:r>
            <w:r w:rsidRPr="00F959D0">
              <w:rPr>
                <w:rFonts w:ascii="Arial" w:hAnsi="Arial" w:cs="Arial"/>
                <w:b/>
                <w:bCs/>
                <w:sz w:val="18"/>
                <w:szCs w:val="18"/>
              </w:rPr>
              <w:t xml:space="preserve">707 </w:t>
            </w:r>
          </w:p>
        </w:tc>
        <w:tc>
          <w:tcPr>
            <w:tcW w:w="559" w:type="pct"/>
            <w:tcBorders>
              <w:top w:val="single" w:sz="4" w:space="0" w:color="auto"/>
              <w:left w:val="nil"/>
              <w:bottom w:val="single" w:sz="12" w:space="0" w:color="auto"/>
              <w:right w:val="nil"/>
            </w:tcBorders>
            <w:shd w:val="clear" w:color="auto" w:fill="auto"/>
            <w:vAlign w:val="bottom"/>
          </w:tcPr>
          <w:p w14:paraId="42447BA0" w14:textId="77777777" w:rsidR="00115977" w:rsidRPr="00587444" w:rsidRDefault="00115977" w:rsidP="00AD6DCF">
            <w:pPr>
              <w:tabs>
                <w:tab w:val="right" w:pos="1202"/>
              </w:tabs>
              <w:spacing w:after="0" w:line="240" w:lineRule="auto"/>
              <w:jc w:val="right"/>
              <w:outlineLvl w:val="0"/>
              <w:rPr>
                <w:rFonts w:ascii="Arial" w:eastAsia="Calibri" w:hAnsi="Arial" w:cs="Arial"/>
                <w:b/>
                <w:bCs/>
                <w:sz w:val="18"/>
                <w:szCs w:val="18"/>
                <w:lang w:val="en-GB"/>
              </w:rPr>
            </w:pPr>
            <w:r w:rsidRPr="00F959D0">
              <w:rPr>
                <w:rFonts w:ascii="Arial" w:hAnsi="Arial" w:cs="Arial"/>
                <w:b/>
                <w:bCs/>
                <w:sz w:val="18"/>
                <w:szCs w:val="18"/>
              </w:rPr>
              <w:t xml:space="preserve"> 857 </w:t>
            </w:r>
          </w:p>
        </w:tc>
        <w:tc>
          <w:tcPr>
            <w:tcW w:w="558" w:type="pct"/>
            <w:tcBorders>
              <w:top w:val="single" w:sz="4" w:space="0" w:color="auto"/>
              <w:left w:val="nil"/>
              <w:bottom w:val="single" w:sz="12" w:space="0" w:color="auto"/>
              <w:right w:val="nil"/>
            </w:tcBorders>
            <w:shd w:val="clear" w:color="auto" w:fill="auto"/>
            <w:vAlign w:val="bottom"/>
          </w:tcPr>
          <w:p w14:paraId="58478D38" w14:textId="77777777" w:rsidR="00115977" w:rsidRPr="00587444" w:rsidRDefault="00115977" w:rsidP="00AD6DCF">
            <w:pPr>
              <w:tabs>
                <w:tab w:val="right" w:pos="1202"/>
              </w:tabs>
              <w:spacing w:after="0" w:line="240" w:lineRule="auto"/>
              <w:jc w:val="right"/>
              <w:outlineLvl w:val="0"/>
              <w:rPr>
                <w:rFonts w:ascii="Arial" w:eastAsia="Calibri" w:hAnsi="Arial" w:cs="Arial"/>
                <w:b/>
                <w:bCs/>
                <w:sz w:val="18"/>
                <w:szCs w:val="18"/>
                <w:lang w:val="en-GB"/>
              </w:rPr>
            </w:pPr>
            <w:r w:rsidRPr="00F959D0">
              <w:rPr>
                <w:rFonts w:ascii="Arial" w:hAnsi="Arial" w:cs="Arial"/>
                <w:b/>
                <w:bCs/>
                <w:sz w:val="18"/>
                <w:szCs w:val="18"/>
              </w:rPr>
              <w:t xml:space="preserve"> - </w:t>
            </w:r>
          </w:p>
        </w:tc>
        <w:tc>
          <w:tcPr>
            <w:tcW w:w="561" w:type="pct"/>
            <w:tcBorders>
              <w:top w:val="single" w:sz="4" w:space="0" w:color="auto"/>
              <w:left w:val="nil"/>
              <w:bottom w:val="single" w:sz="12" w:space="0" w:color="auto"/>
              <w:right w:val="nil"/>
            </w:tcBorders>
            <w:shd w:val="clear" w:color="auto" w:fill="auto"/>
            <w:vAlign w:val="bottom"/>
          </w:tcPr>
          <w:p w14:paraId="4C0181AC" w14:textId="77777777" w:rsidR="00115977" w:rsidRPr="00587444" w:rsidRDefault="00115977" w:rsidP="00AD6DCF">
            <w:pPr>
              <w:tabs>
                <w:tab w:val="right" w:pos="1202"/>
              </w:tabs>
              <w:spacing w:after="0" w:line="240" w:lineRule="auto"/>
              <w:jc w:val="right"/>
              <w:outlineLvl w:val="0"/>
              <w:rPr>
                <w:rFonts w:ascii="Arial" w:eastAsia="Calibri" w:hAnsi="Arial" w:cs="Arial"/>
                <w:b/>
                <w:bCs/>
                <w:sz w:val="18"/>
                <w:szCs w:val="18"/>
                <w:lang w:val="en-GB"/>
              </w:rPr>
            </w:pPr>
            <w:r w:rsidRPr="00F959D0">
              <w:rPr>
                <w:rFonts w:ascii="Arial" w:hAnsi="Arial" w:cs="Arial"/>
                <w:b/>
                <w:bCs/>
                <w:sz w:val="18"/>
                <w:szCs w:val="18"/>
              </w:rPr>
              <w:t xml:space="preserve"> 6</w:t>
            </w:r>
            <w:r>
              <w:rPr>
                <w:rFonts w:ascii="Arial" w:hAnsi="Arial" w:cs="Arial"/>
                <w:b/>
                <w:bCs/>
                <w:sz w:val="18"/>
                <w:szCs w:val="18"/>
              </w:rPr>
              <w:t>,</w:t>
            </w:r>
            <w:r w:rsidRPr="00F959D0">
              <w:rPr>
                <w:rFonts w:ascii="Arial" w:hAnsi="Arial" w:cs="Arial"/>
                <w:b/>
                <w:bCs/>
                <w:sz w:val="18"/>
                <w:szCs w:val="18"/>
              </w:rPr>
              <w:t xml:space="preserve">727 </w:t>
            </w:r>
          </w:p>
        </w:tc>
      </w:tr>
    </w:tbl>
    <w:p w14:paraId="00DDBF93" w14:textId="77777777" w:rsidR="006066D5" w:rsidRDefault="006066D5" w:rsidP="00FE25A8">
      <w:pPr>
        <w:spacing w:after="0" w:line="240" w:lineRule="auto"/>
        <w:jc w:val="both"/>
        <w:rPr>
          <w:rFonts w:ascii="Arial" w:eastAsia="Times New Roman" w:hAnsi="Arial" w:cs="Arial"/>
          <w:b/>
          <w:bCs/>
          <w:sz w:val="20"/>
          <w:szCs w:val="20"/>
          <w:lang w:val="en-GB"/>
        </w:rPr>
      </w:pPr>
    </w:p>
    <w:p w14:paraId="024CC083" w14:textId="77777777" w:rsidR="006066D5" w:rsidRDefault="006066D5" w:rsidP="00FE25A8">
      <w:pPr>
        <w:spacing w:after="0" w:line="240" w:lineRule="auto"/>
        <w:jc w:val="both"/>
        <w:rPr>
          <w:rFonts w:ascii="Arial" w:eastAsia="Times New Roman" w:hAnsi="Arial" w:cs="Arial"/>
          <w:b/>
          <w:bCs/>
          <w:sz w:val="20"/>
          <w:szCs w:val="20"/>
          <w:lang w:val="en-GB"/>
        </w:rPr>
      </w:pPr>
    </w:p>
    <w:p w14:paraId="648FCC84"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7617E">
          <w:pgSz w:w="11906" w:h="16838"/>
          <w:pgMar w:top="1418" w:right="1134" w:bottom="1077" w:left="1418" w:header="709" w:footer="709" w:gutter="0"/>
          <w:cols w:space="708"/>
          <w:docGrid w:linePitch="360"/>
        </w:sectPr>
      </w:pPr>
    </w:p>
    <w:p w14:paraId="5D72BBD1"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159C1CF1" w14:textId="2E6EFFF1"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252A36">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210EFF20"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575E4398" w14:textId="51DAABB5"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5653F74F"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6E436A69" w14:textId="77777777" w:rsidR="006066D5" w:rsidRPr="006066D5" w:rsidRDefault="006066D5" w:rsidP="006066D5">
      <w:pPr>
        <w:numPr>
          <w:ilvl w:val="8"/>
          <w:numId w:val="36"/>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2B5640BF"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26FEA9F1" w14:textId="77777777" w:rsidR="006066D5" w:rsidRPr="006066D5" w:rsidRDefault="006066D5" w:rsidP="006066D5">
      <w:pPr>
        <w:spacing w:after="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Loans to other customers</w:t>
      </w:r>
    </w:p>
    <w:p w14:paraId="12CA5221" w14:textId="77777777" w:rsidR="006066D5" w:rsidRPr="006066D5" w:rsidRDefault="006066D5"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25"/>
        <w:tblW w:w="4979" w:type="pct"/>
        <w:tblLayout w:type="fixed"/>
        <w:tblLook w:val="0000" w:firstRow="0" w:lastRow="0" w:firstColumn="0" w:lastColumn="0" w:noHBand="0" w:noVBand="0"/>
      </w:tblPr>
      <w:tblGrid>
        <w:gridCol w:w="4023"/>
        <w:gridCol w:w="1040"/>
        <w:gridCol w:w="1040"/>
        <w:gridCol w:w="1041"/>
        <w:gridCol w:w="1019"/>
        <w:gridCol w:w="1135"/>
        <w:gridCol w:w="17"/>
      </w:tblGrid>
      <w:tr w:rsidR="006066D5" w:rsidRPr="006066D5" w14:paraId="5EE43DC6" w14:textId="77777777" w:rsidTr="00C8215A">
        <w:trPr>
          <w:gridAfter w:val="1"/>
          <w:wAfter w:w="9" w:type="pct"/>
          <w:trHeight w:val="46"/>
        </w:trPr>
        <w:tc>
          <w:tcPr>
            <w:tcW w:w="2159" w:type="pct"/>
          </w:tcPr>
          <w:p w14:paraId="76BD6BB7" w14:textId="77777777" w:rsidR="006066D5" w:rsidRPr="006066D5" w:rsidRDefault="006066D5" w:rsidP="006066D5">
            <w:pPr>
              <w:spacing w:after="0" w:line="240" w:lineRule="auto"/>
              <w:rPr>
                <w:rFonts w:ascii="Arial" w:eastAsia="Calibri" w:hAnsi="Arial" w:cs="Arial"/>
                <w:b/>
                <w:bCs/>
                <w:sz w:val="18"/>
                <w:szCs w:val="18"/>
                <w:lang w:val="en-GB"/>
              </w:rPr>
            </w:pPr>
            <w:bookmarkStart w:id="606" w:name="_Hlk5872450"/>
            <w:r w:rsidRPr="006066D5">
              <w:rPr>
                <w:rFonts w:ascii="Arial" w:eastAsia="Calibri" w:hAnsi="Arial" w:cs="Arial"/>
                <w:b/>
                <w:bCs/>
                <w:sz w:val="18"/>
                <w:szCs w:val="18"/>
                <w:lang w:val="en-GB"/>
              </w:rPr>
              <w:t>Group and Bank</w:t>
            </w:r>
          </w:p>
        </w:tc>
        <w:tc>
          <w:tcPr>
            <w:tcW w:w="2831" w:type="pct"/>
            <w:gridSpan w:val="5"/>
            <w:vAlign w:val="bottom"/>
          </w:tcPr>
          <w:p w14:paraId="5BDA405E"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0ADC5162" w14:textId="77777777" w:rsidTr="00C8215A">
        <w:trPr>
          <w:trHeight w:val="46"/>
        </w:trPr>
        <w:tc>
          <w:tcPr>
            <w:tcW w:w="2159" w:type="pct"/>
          </w:tcPr>
          <w:p w14:paraId="7522B6C8" w14:textId="687628A0" w:rsidR="006066D5" w:rsidRPr="006066D5" w:rsidRDefault="005A331C" w:rsidP="006066D5">
            <w:pPr>
              <w:spacing w:after="0" w:line="240" w:lineRule="auto"/>
              <w:rPr>
                <w:rFonts w:ascii="Arial" w:eastAsia="Calibri" w:hAnsi="Arial" w:cs="Arial"/>
                <w:b/>
                <w:bCs/>
                <w:sz w:val="18"/>
                <w:szCs w:val="18"/>
                <w:lang w:val="en-GB"/>
              </w:rPr>
            </w:pPr>
            <w:r w:rsidRPr="005A331C">
              <w:rPr>
                <w:rFonts w:ascii="Arial" w:eastAsia="Calibri" w:hAnsi="Arial" w:cs="Arial"/>
                <w:b/>
                <w:bCs/>
                <w:sz w:val="18"/>
                <w:szCs w:val="18"/>
                <w:lang w:val="en-GB"/>
              </w:rPr>
              <w:t xml:space="preserve">30 June </w:t>
            </w:r>
            <w:r w:rsidR="00B4147B">
              <w:rPr>
                <w:rFonts w:ascii="Arial" w:eastAsia="Calibri" w:hAnsi="Arial" w:cs="Arial"/>
                <w:b/>
                <w:bCs/>
                <w:sz w:val="18"/>
                <w:szCs w:val="18"/>
                <w:lang w:val="en-GB"/>
              </w:rPr>
              <w:t>202</w:t>
            </w:r>
            <w:r w:rsidR="00F3402E">
              <w:rPr>
                <w:rFonts w:ascii="Arial" w:eastAsia="Calibri" w:hAnsi="Arial" w:cs="Arial"/>
                <w:b/>
                <w:bCs/>
                <w:sz w:val="18"/>
                <w:szCs w:val="18"/>
                <w:lang w:val="en-GB"/>
              </w:rPr>
              <w:t>4</w:t>
            </w:r>
          </w:p>
        </w:tc>
        <w:tc>
          <w:tcPr>
            <w:tcW w:w="558" w:type="pct"/>
            <w:vAlign w:val="bottom"/>
          </w:tcPr>
          <w:p w14:paraId="4FCB1F66"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558" w:type="pct"/>
            <w:vAlign w:val="bottom"/>
          </w:tcPr>
          <w:p w14:paraId="3E8078ED"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559" w:type="pct"/>
            <w:vAlign w:val="bottom"/>
          </w:tcPr>
          <w:p w14:paraId="61ABF303"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547" w:type="pct"/>
            <w:vAlign w:val="bottom"/>
          </w:tcPr>
          <w:p w14:paraId="1C96AEE8"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18" w:type="pct"/>
            <w:gridSpan w:val="2"/>
            <w:vAlign w:val="bottom"/>
          </w:tcPr>
          <w:p w14:paraId="5BC0B493"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444B6B09" w14:textId="77777777" w:rsidTr="00C8215A">
        <w:trPr>
          <w:trHeight w:val="46"/>
        </w:trPr>
        <w:tc>
          <w:tcPr>
            <w:tcW w:w="2159" w:type="pct"/>
          </w:tcPr>
          <w:p w14:paraId="412AD83F" w14:textId="77777777" w:rsidR="006066D5" w:rsidRPr="006066D5" w:rsidRDefault="006066D5" w:rsidP="006066D5">
            <w:pPr>
              <w:spacing w:after="0" w:line="240" w:lineRule="auto"/>
              <w:rPr>
                <w:rFonts w:ascii="Arial" w:eastAsia="Calibri" w:hAnsi="Arial" w:cs="Arial"/>
                <w:b/>
                <w:bCs/>
                <w:sz w:val="18"/>
                <w:szCs w:val="18"/>
                <w:lang w:val="en-GB"/>
              </w:rPr>
            </w:pPr>
          </w:p>
        </w:tc>
        <w:tc>
          <w:tcPr>
            <w:tcW w:w="558" w:type="pct"/>
          </w:tcPr>
          <w:p w14:paraId="23B6B2D8" w14:textId="5D7F6B0A"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8" w:type="pct"/>
          </w:tcPr>
          <w:p w14:paraId="32F7C6A9" w14:textId="60FCC6F9"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9" w:type="pct"/>
          </w:tcPr>
          <w:p w14:paraId="668D1217" w14:textId="6DEAE500"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47" w:type="pct"/>
          </w:tcPr>
          <w:p w14:paraId="4CFBEE3F" w14:textId="70F32222"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18" w:type="pct"/>
            <w:gridSpan w:val="2"/>
          </w:tcPr>
          <w:p w14:paraId="77EFC452" w14:textId="2CEB674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36664C38" w14:textId="77777777" w:rsidTr="00C8215A">
        <w:trPr>
          <w:trHeight w:hRule="exact" w:val="111"/>
        </w:trPr>
        <w:tc>
          <w:tcPr>
            <w:tcW w:w="2159" w:type="pct"/>
          </w:tcPr>
          <w:p w14:paraId="1C560BD1" w14:textId="77777777" w:rsidR="006066D5" w:rsidRPr="006066D5" w:rsidRDefault="006066D5" w:rsidP="006066D5">
            <w:pPr>
              <w:spacing w:after="0" w:line="240" w:lineRule="auto"/>
              <w:rPr>
                <w:rFonts w:ascii="Arial" w:eastAsia="Calibri" w:hAnsi="Arial" w:cs="Arial"/>
                <w:b/>
                <w:bCs/>
                <w:sz w:val="18"/>
                <w:szCs w:val="18"/>
                <w:lang w:val="en-GB"/>
              </w:rPr>
            </w:pPr>
          </w:p>
        </w:tc>
        <w:tc>
          <w:tcPr>
            <w:tcW w:w="558" w:type="pct"/>
          </w:tcPr>
          <w:p w14:paraId="2C1018B5"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8" w:type="pct"/>
          </w:tcPr>
          <w:p w14:paraId="0090B20C"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9" w:type="pct"/>
          </w:tcPr>
          <w:p w14:paraId="4A0B251D"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47" w:type="pct"/>
          </w:tcPr>
          <w:p w14:paraId="289BB091"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18" w:type="pct"/>
            <w:gridSpan w:val="2"/>
          </w:tcPr>
          <w:p w14:paraId="77D1603F"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AE3D0D" w:rsidRPr="006066D5" w14:paraId="050985C1" w14:textId="77777777" w:rsidTr="00AD6DCF">
        <w:trPr>
          <w:trHeight w:hRule="exact" w:val="280"/>
        </w:trPr>
        <w:tc>
          <w:tcPr>
            <w:tcW w:w="2159" w:type="pct"/>
            <w:vAlign w:val="bottom"/>
          </w:tcPr>
          <w:p w14:paraId="0D86D996" w14:textId="09FAC455" w:rsidR="00AE3D0D" w:rsidRPr="006066D5" w:rsidRDefault="00AE3D0D" w:rsidP="00AE3D0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4</w:t>
            </w:r>
          </w:p>
        </w:tc>
        <w:tc>
          <w:tcPr>
            <w:tcW w:w="558" w:type="pct"/>
            <w:tcBorders>
              <w:left w:val="nil"/>
              <w:right w:val="nil"/>
            </w:tcBorders>
            <w:shd w:val="clear" w:color="auto" w:fill="auto"/>
            <w:vAlign w:val="bottom"/>
          </w:tcPr>
          <w:p w14:paraId="09560FC9" w14:textId="75456602" w:rsidR="00AE3D0D" w:rsidRPr="006066D5" w:rsidRDefault="00AE3D0D" w:rsidP="00AE3D0D">
            <w:pPr>
              <w:spacing w:after="0" w:line="240" w:lineRule="auto"/>
              <w:jc w:val="right"/>
              <w:rPr>
                <w:rFonts w:ascii="Arial" w:eastAsia="Calibri" w:hAnsi="Arial" w:cs="Arial"/>
                <w:sz w:val="18"/>
                <w:szCs w:val="18"/>
                <w:lang w:val="en-GB"/>
              </w:rPr>
            </w:pPr>
            <w:r w:rsidRPr="0064649A">
              <w:rPr>
                <w:rFonts w:ascii="Arial" w:hAnsi="Arial" w:cs="Arial"/>
                <w:sz w:val="18"/>
                <w:szCs w:val="18"/>
              </w:rPr>
              <w:t xml:space="preserve"> 42</w:t>
            </w:r>
            <w:r>
              <w:rPr>
                <w:rFonts w:ascii="Arial" w:hAnsi="Arial" w:cs="Arial"/>
                <w:sz w:val="18"/>
                <w:szCs w:val="18"/>
              </w:rPr>
              <w:t>,</w:t>
            </w:r>
            <w:r w:rsidRPr="0064649A">
              <w:rPr>
                <w:rFonts w:ascii="Arial" w:hAnsi="Arial" w:cs="Arial"/>
                <w:sz w:val="18"/>
                <w:szCs w:val="18"/>
              </w:rPr>
              <w:t xml:space="preserve">543 </w:t>
            </w:r>
          </w:p>
        </w:tc>
        <w:tc>
          <w:tcPr>
            <w:tcW w:w="558" w:type="pct"/>
            <w:tcBorders>
              <w:left w:val="nil"/>
              <w:right w:val="nil"/>
            </w:tcBorders>
            <w:shd w:val="clear" w:color="auto" w:fill="auto"/>
            <w:vAlign w:val="bottom"/>
          </w:tcPr>
          <w:p w14:paraId="45A83FA7" w14:textId="028446C6" w:rsidR="00AE3D0D" w:rsidRPr="006066D5" w:rsidRDefault="00AE3D0D" w:rsidP="00AE3D0D">
            <w:pPr>
              <w:spacing w:after="0" w:line="240" w:lineRule="auto"/>
              <w:jc w:val="right"/>
              <w:rPr>
                <w:rFonts w:ascii="Arial" w:eastAsia="Calibri" w:hAnsi="Arial" w:cs="Arial"/>
                <w:sz w:val="18"/>
                <w:szCs w:val="18"/>
                <w:lang w:val="en-GB"/>
              </w:rPr>
            </w:pPr>
            <w:r w:rsidRPr="0064649A">
              <w:rPr>
                <w:rFonts w:ascii="Arial" w:hAnsi="Arial" w:cs="Arial"/>
                <w:sz w:val="18"/>
                <w:szCs w:val="18"/>
              </w:rPr>
              <w:t xml:space="preserve"> 128</w:t>
            </w:r>
            <w:r>
              <w:rPr>
                <w:rFonts w:ascii="Arial" w:hAnsi="Arial" w:cs="Arial"/>
                <w:sz w:val="18"/>
                <w:szCs w:val="18"/>
              </w:rPr>
              <w:t>,</w:t>
            </w:r>
            <w:r w:rsidRPr="0064649A">
              <w:rPr>
                <w:rFonts w:ascii="Arial" w:hAnsi="Arial" w:cs="Arial"/>
                <w:sz w:val="18"/>
                <w:szCs w:val="18"/>
              </w:rPr>
              <w:t xml:space="preserve">588 </w:t>
            </w:r>
          </w:p>
        </w:tc>
        <w:tc>
          <w:tcPr>
            <w:tcW w:w="559" w:type="pct"/>
            <w:tcBorders>
              <w:left w:val="nil"/>
              <w:right w:val="nil"/>
            </w:tcBorders>
            <w:shd w:val="clear" w:color="auto" w:fill="auto"/>
            <w:vAlign w:val="bottom"/>
          </w:tcPr>
          <w:p w14:paraId="629EB4E5" w14:textId="1F98EC64" w:rsidR="00AE3D0D" w:rsidRPr="006066D5" w:rsidRDefault="00AE3D0D" w:rsidP="00AE3D0D">
            <w:pPr>
              <w:spacing w:after="0" w:line="240" w:lineRule="auto"/>
              <w:jc w:val="right"/>
              <w:rPr>
                <w:rFonts w:ascii="Arial" w:eastAsia="Calibri" w:hAnsi="Arial" w:cs="Arial"/>
                <w:sz w:val="18"/>
                <w:szCs w:val="18"/>
                <w:lang w:val="en-GB"/>
              </w:rPr>
            </w:pPr>
            <w:r w:rsidRPr="0064649A">
              <w:rPr>
                <w:rFonts w:ascii="Arial" w:hAnsi="Arial" w:cs="Arial"/>
                <w:sz w:val="18"/>
                <w:szCs w:val="18"/>
              </w:rPr>
              <w:t xml:space="preserve"> 267</w:t>
            </w:r>
            <w:r>
              <w:rPr>
                <w:rFonts w:ascii="Arial" w:hAnsi="Arial" w:cs="Arial"/>
                <w:sz w:val="18"/>
                <w:szCs w:val="18"/>
              </w:rPr>
              <w:t>,</w:t>
            </w:r>
            <w:r w:rsidRPr="0064649A">
              <w:rPr>
                <w:rFonts w:ascii="Arial" w:hAnsi="Arial" w:cs="Arial"/>
                <w:sz w:val="18"/>
                <w:szCs w:val="18"/>
              </w:rPr>
              <w:t xml:space="preserve">359 </w:t>
            </w:r>
          </w:p>
        </w:tc>
        <w:tc>
          <w:tcPr>
            <w:tcW w:w="547" w:type="pct"/>
            <w:tcBorders>
              <w:left w:val="nil"/>
              <w:right w:val="nil"/>
            </w:tcBorders>
            <w:shd w:val="clear" w:color="auto" w:fill="auto"/>
            <w:vAlign w:val="bottom"/>
          </w:tcPr>
          <w:p w14:paraId="7D8E9D1D" w14:textId="7A2A2697" w:rsidR="00AE3D0D" w:rsidRPr="006066D5" w:rsidRDefault="00AE3D0D" w:rsidP="00AE3D0D">
            <w:pPr>
              <w:spacing w:after="0" w:line="240" w:lineRule="auto"/>
              <w:jc w:val="right"/>
              <w:rPr>
                <w:rFonts w:ascii="Arial" w:eastAsia="Calibri" w:hAnsi="Arial" w:cs="Arial"/>
                <w:sz w:val="18"/>
                <w:szCs w:val="18"/>
                <w:lang w:val="en-GB"/>
              </w:rPr>
            </w:pPr>
            <w:r w:rsidRPr="0064649A">
              <w:rPr>
                <w:rFonts w:ascii="Arial" w:hAnsi="Arial" w:cs="Arial"/>
                <w:sz w:val="18"/>
                <w:szCs w:val="18"/>
              </w:rPr>
              <w:t xml:space="preserve"> 32</w:t>
            </w:r>
            <w:r>
              <w:rPr>
                <w:rFonts w:ascii="Arial" w:hAnsi="Arial" w:cs="Arial"/>
                <w:sz w:val="18"/>
                <w:szCs w:val="18"/>
              </w:rPr>
              <w:t>,</w:t>
            </w:r>
            <w:r w:rsidRPr="0064649A">
              <w:rPr>
                <w:rFonts w:ascii="Arial" w:hAnsi="Arial" w:cs="Arial"/>
                <w:sz w:val="18"/>
                <w:szCs w:val="18"/>
              </w:rPr>
              <w:t xml:space="preserve">267 </w:t>
            </w:r>
          </w:p>
        </w:tc>
        <w:tc>
          <w:tcPr>
            <w:tcW w:w="618" w:type="pct"/>
            <w:gridSpan w:val="2"/>
            <w:tcBorders>
              <w:left w:val="nil"/>
              <w:right w:val="nil"/>
            </w:tcBorders>
            <w:shd w:val="clear" w:color="auto" w:fill="auto"/>
            <w:vAlign w:val="bottom"/>
          </w:tcPr>
          <w:p w14:paraId="632E5F43" w14:textId="2602A9BE" w:rsidR="00AE3D0D" w:rsidRPr="006066D5" w:rsidRDefault="00AE3D0D" w:rsidP="00AE3D0D">
            <w:pPr>
              <w:spacing w:after="0" w:line="240" w:lineRule="auto"/>
              <w:jc w:val="right"/>
              <w:rPr>
                <w:rFonts w:ascii="Arial" w:eastAsia="Calibri" w:hAnsi="Arial" w:cs="Arial"/>
                <w:sz w:val="18"/>
                <w:szCs w:val="18"/>
                <w:lang w:val="en-GB"/>
              </w:rPr>
            </w:pPr>
            <w:r w:rsidRPr="007E0387">
              <w:rPr>
                <w:rFonts w:ascii="Arial" w:hAnsi="Arial" w:cs="Arial"/>
                <w:b/>
                <w:bCs/>
                <w:sz w:val="18"/>
                <w:szCs w:val="18"/>
              </w:rPr>
              <w:t xml:space="preserve"> 470</w:t>
            </w:r>
            <w:r>
              <w:rPr>
                <w:rFonts w:ascii="Arial" w:hAnsi="Arial" w:cs="Arial"/>
                <w:b/>
                <w:bCs/>
                <w:sz w:val="18"/>
                <w:szCs w:val="18"/>
              </w:rPr>
              <w:t>,</w:t>
            </w:r>
            <w:r w:rsidRPr="007E0387">
              <w:rPr>
                <w:rFonts w:ascii="Arial" w:hAnsi="Arial" w:cs="Arial"/>
                <w:b/>
                <w:bCs/>
                <w:sz w:val="18"/>
                <w:szCs w:val="18"/>
              </w:rPr>
              <w:t xml:space="preserve">757 </w:t>
            </w:r>
          </w:p>
        </w:tc>
      </w:tr>
      <w:tr w:rsidR="00AE3D0D" w:rsidRPr="006066D5" w14:paraId="40886ECE" w14:textId="77777777" w:rsidTr="00C8215A">
        <w:trPr>
          <w:trHeight w:hRule="exact" w:val="280"/>
        </w:trPr>
        <w:tc>
          <w:tcPr>
            <w:tcW w:w="2159" w:type="pct"/>
            <w:vAlign w:val="bottom"/>
          </w:tcPr>
          <w:p w14:paraId="595CEC9E" w14:textId="77777777" w:rsidR="00AE3D0D" w:rsidRPr="006066D5" w:rsidRDefault="00AE3D0D" w:rsidP="00AE3D0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558" w:type="pct"/>
            <w:vAlign w:val="bottom"/>
          </w:tcPr>
          <w:p w14:paraId="5CEE4961" w14:textId="29066362" w:rsidR="00AE3D0D" w:rsidRPr="006066D5" w:rsidRDefault="00AE3D0D" w:rsidP="00AE3D0D">
            <w:pPr>
              <w:spacing w:after="0" w:line="240" w:lineRule="auto"/>
              <w:jc w:val="right"/>
              <w:rPr>
                <w:rFonts w:ascii="Arial" w:eastAsia="Calibri" w:hAnsi="Arial" w:cs="Arial"/>
                <w:sz w:val="18"/>
                <w:szCs w:val="18"/>
              </w:rPr>
            </w:pPr>
            <w:r>
              <w:rPr>
                <w:rFonts w:ascii="Arial" w:eastAsia="Times New Roman" w:hAnsi="Arial" w:cs="Arial"/>
                <w:sz w:val="18"/>
                <w:szCs w:val="18"/>
              </w:rPr>
              <w:t>4,584</w:t>
            </w:r>
          </w:p>
        </w:tc>
        <w:tc>
          <w:tcPr>
            <w:tcW w:w="558" w:type="pct"/>
            <w:vAlign w:val="bottom"/>
          </w:tcPr>
          <w:p w14:paraId="3C82023A" w14:textId="14B7F572" w:rsidR="00AE3D0D" w:rsidRPr="006066D5" w:rsidRDefault="00AE3D0D" w:rsidP="00AE3D0D">
            <w:pPr>
              <w:spacing w:after="0" w:line="240" w:lineRule="auto"/>
              <w:jc w:val="right"/>
              <w:rPr>
                <w:rFonts w:ascii="Arial" w:eastAsia="Calibri" w:hAnsi="Arial" w:cs="Arial"/>
                <w:sz w:val="18"/>
                <w:szCs w:val="18"/>
              </w:rPr>
            </w:pPr>
            <w:r>
              <w:rPr>
                <w:rFonts w:ascii="Arial" w:eastAsia="Times New Roman" w:hAnsi="Arial" w:cs="Arial"/>
                <w:sz w:val="18"/>
                <w:szCs w:val="18"/>
              </w:rPr>
              <w:t>(4,060)</w:t>
            </w:r>
          </w:p>
        </w:tc>
        <w:tc>
          <w:tcPr>
            <w:tcW w:w="559" w:type="pct"/>
            <w:vAlign w:val="bottom"/>
          </w:tcPr>
          <w:p w14:paraId="629C4BCD" w14:textId="5705522B" w:rsidR="00AE3D0D" w:rsidRPr="006066D5" w:rsidRDefault="00AE3D0D" w:rsidP="00AE3D0D">
            <w:pPr>
              <w:spacing w:after="0" w:line="240" w:lineRule="auto"/>
              <w:jc w:val="right"/>
              <w:rPr>
                <w:rFonts w:ascii="Arial" w:eastAsia="Calibri" w:hAnsi="Arial" w:cs="Arial"/>
                <w:sz w:val="18"/>
                <w:szCs w:val="18"/>
              </w:rPr>
            </w:pPr>
            <w:r>
              <w:rPr>
                <w:rFonts w:ascii="Arial" w:eastAsia="Times New Roman" w:hAnsi="Arial" w:cs="Arial"/>
                <w:sz w:val="18"/>
                <w:szCs w:val="18"/>
              </w:rPr>
              <w:t>(524)</w:t>
            </w:r>
          </w:p>
        </w:tc>
        <w:tc>
          <w:tcPr>
            <w:tcW w:w="547" w:type="pct"/>
            <w:vAlign w:val="bottom"/>
          </w:tcPr>
          <w:p w14:paraId="2114E46C" w14:textId="022E1E15" w:rsidR="00AE3D0D" w:rsidRPr="006066D5" w:rsidRDefault="00AE3D0D" w:rsidP="00AE3D0D">
            <w:pPr>
              <w:spacing w:after="0" w:line="240" w:lineRule="auto"/>
              <w:jc w:val="right"/>
              <w:rPr>
                <w:rFonts w:ascii="Arial" w:eastAsia="Calibri" w:hAnsi="Arial" w:cs="Arial"/>
                <w:sz w:val="18"/>
                <w:szCs w:val="18"/>
              </w:rPr>
            </w:pPr>
            <w:r>
              <w:rPr>
                <w:rFonts w:ascii="Arial" w:eastAsia="Times New Roman" w:hAnsi="Arial" w:cs="Arial"/>
                <w:sz w:val="18"/>
                <w:szCs w:val="18"/>
              </w:rPr>
              <w:t>-</w:t>
            </w:r>
          </w:p>
        </w:tc>
        <w:tc>
          <w:tcPr>
            <w:tcW w:w="618" w:type="pct"/>
            <w:gridSpan w:val="2"/>
            <w:vAlign w:val="bottom"/>
          </w:tcPr>
          <w:p w14:paraId="398BBAC2" w14:textId="3E44B2AB" w:rsidR="00AE3D0D" w:rsidRPr="006066D5" w:rsidRDefault="00AE3D0D" w:rsidP="00AE3D0D">
            <w:pPr>
              <w:spacing w:after="0" w:line="240" w:lineRule="auto"/>
              <w:jc w:val="right"/>
              <w:rPr>
                <w:rFonts w:ascii="Arial" w:eastAsia="Calibri" w:hAnsi="Arial" w:cs="Arial"/>
                <w:sz w:val="18"/>
                <w:szCs w:val="18"/>
              </w:rPr>
            </w:pPr>
            <w:r>
              <w:rPr>
                <w:rFonts w:ascii="Arial" w:eastAsia="Times New Roman" w:hAnsi="Arial" w:cs="Arial"/>
                <w:b/>
                <w:bCs/>
                <w:sz w:val="18"/>
                <w:szCs w:val="18"/>
              </w:rPr>
              <w:t>-</w:t>
            </w:r>
          </w:p>
        </w:tc>
      </w:tr>
      <w:tr w:rsidR="00AE3D0D" w:rsidRPr="006066D5" w14:paraId="25837010" w14:textId="77777777" w:rsidTr="00C8215A">
        <w:trPr>
          <w:trHeight w:hRule="exact" w:val="280"/>
        </w:trPr>
        <w:tc>
          <w:tcPr>
            <w:tcW w:w="2159" w:type="pct"/>
            <w:vAlign w:val="bottom"/>
          </w:tcPr>
          <w:p w14:paraId="4D0FB5DE" w14:textId="77777777" w:rsidR="00AE3D0D" w:rsidRPr="006066D5" w:rsidRDefault="00AE3D0D" w:rsidP="00AE3D0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558" w:type="pct"/>
            <w:vAlign w:val="bottom"/>
          </w:tcPr>
          <w:p w14:paraId="6EC0E81A" w14:textId="6C46BE19" w:rsidR="00AE3D0D" w:rsidRPr="006066D5" w:rsidRDefault="00AE3D0D" w:rsidP="00AE3D0D">
            <w:pPr>
              <w:spacing w:after="0" w:line="240" w:lineRule="auto"/>
              <w:jc w:val="right"/>
              <w:rPr>
                <w:rFonts w:ascii="Arial" w:eastAsia="Calibri" w:hAnsi="Arial" w:cs="Arial"/>
                <w:sz w:val="18"/>
                <w:szCs w:val="18"/>
              </w:rPr>
            </w:pPr>
            <w:r>
              <w:rPr>
                <w:rFonts w:ascii="Arial" w:eastAsia="Times New Roman" w:hAnsi="Arial" w:cs="Arial"/>
                <w:sz w:val="18"/>
                <w:szCs w:val="18"/>
              </w:rPr>
              <w:t>(1,039)</w:t>
            </w:r>
          </w:p>
        </w:tc>
        <w:tc>
          <w:tcPr>
            <w:tcW w:w="558" w:type="pct"/>
            <w:vAlign w:val="bottom"/>
          </w:tcPr>
          <w:p w14:paraId="79952135" w14:textId="78155484" w:rsidR="00AE3D0D" w:rsidRPr="006066D5" w:rsidRDefault="00AE3D0D" w:rsidP="00AE3D0D">
            <w:pPr>
              <w:spacing w:after="0" w:line="240" w:lineRule="auto"/>
              <w:jc w:val="right"/>
              <w:rPr>
                <w:rFonts w:ascii="Arial" w:eastAsia="Calibri" w:hAnsi="Arial" w:cs="Arial"/>
                <w:sz w:val="18"/>
                <w:szCs w:val="18"/>
              </w:rPr>
            </w:pPr>
            <w:r>
              <w:rPr>
                <w:rFonts w:ascii="Arial" w:eastAsia="Times New Roman" w:hAnsi="Arial" w:cs="Arial"/>
                <w:sz w:val="18"/>
                <w:szCs w:val="18"/>
              </w:rPr>
              <w:t>4,837</w:t>
            </w:r>
          </w:p>
        </w:tc>
        <w:tc>
          <w:tcPr>
            <w:tcW w:w="559" w:type="pct"/>
            <w:vAlign w:val="bottom"/>
          </w:tcPr>
          <w:p w14:paraId="6927E084" w14:textId="671EE115" w:rsidR="00AE3D0D" w:rsidRPr="006066D5" w:rsidRDefault="00AE3D0D" w:rsidP="00AE3D0D">
            <w:pPr>
              <w:spacing w:after="0" w:line="240" w:lineRule="auto"/>
              <w:jc w:val="right"/>
              <w:rPr>
                <w:rFonts w:ascii="Arial" w:eastAsia="Calibri" w:hAnsi="Arial" w:cs="Arial"/>
                <w:sz w:val="18"/>
                <w:szCs w:val="18"/>
              </w:rPr>
            </w:pPr>
            <w:r>
              <w:rPr>
                <w:rFonts w:ascii="Arial" w:eastAsia="Times New Roman" w:hAnsi="Arial" w:cs="Arial"/>
                <w:sz w:val="18"/>
                <w:szCs w:val="18"/>
              </w:rPr>
              <w:t>(3,798)</w:t>
            </w:r>
          </w:p>
        </w:tc>
        <w:tc>
          <w:tcPr>
            <w:tcW w:w="547" w:type="pct"/>
            <w:vAlign w:val="bottom"/>
          </w:tcPr>
          <w:p w14:paraId="39DD284E" w14:textId="0A6345AB" w:rsidR="00AE3D0D" w:rsidRPr="006066D5" w:rsidRDefault="00AE3D0D" w:rsidP="00AE3D0D">
            <w:pPr>
              <w:spacing w:after="0" w:line="240" w:lineRule="auto"/>
              <w:jc w:val="right"/>
              <w:rPr>
                <w:rFonts w:ascii="Arial" w:eastAsia="Calibri" w:hAnsi="Arial" w:cs="Arial"/>
                <w:sz w:val="18"/>
                <w:szCs w:val="18"/>
              </w:rPr>
            </w:pPr>
            <w:r>
              <w:rPr>
                <w:rFonts w:ascii="Arial" w:eastAsia="Times New Roman" w:hAnsi="Arial" w:cs="Arial"/>
                <w:sz w:val="18"/>
                <w:szCs w:val="18"/>
              </w:rPr>
              <w:t>-</w:t>
            </w:r>
          </w:p>
        </w:tc>
        <w:tc>
          <w:tcPr>
            <w:tcW w:w="618" w:type="pct"/>
            <w:gridSpan w:val="2"/>
            <w:vAlign w:val="bottom"/>
          </w:tcPr>
          <w:p w14:paraId="746017F1" w14:textId="1D745491" w:rsidR="00AE3D0D" w:rsidRPr="006066D5" w:rsidRDefault="00AE3D0D" w:rsidP="00AE3D0D">
            <w:pPr>
              <w:spacing w:after="0" w:line="240" w:lineRule="auto"/>
              <w:jc w:val="right"/>
              <w:rPr>
                <w:rFonts w:ascii="Arial" w:eastAsia="Calibri" w:hAnsi="Arial" w:cs="Arial"/>
                <w:sz w:val="18"/>
                <w:szCs w:val="18"/>
              </w:rPr>
            </w:pPr>
            <w:r>
              <w:rPr>
                <w:rFonts w:ascii="Arial" w:eastAsia="Times New Roman" w:hAnsi="Arial" w:cs="Arial"/>
                <w:b/>
                <w:bCs/>
                <w:sz w:val="18"/>
                <w:szCs w:val="18"/>
              </w:rPr>
              <w:t>-</w:t>
            </w:r>
          </w:p>
        </w:tc>
      </w:tr>
      <w:tr w:rsidR="00AE3D0D" w:rsidRPr="006066D5" w14:paraId="41770976" w14:textId="77777777" w:rsidTr="00C8215A">
        <w:trPr>
          <w:trHeight w:hRule="exact" w:val="280"/>
        </w:trPr>
        <w:tc>
          <w:tcPr>
            <w:tcW w:w="2159" w:type="pct"/>
            <w:vAlign w:val="bottom"/>
          </w:tcPr>
          <w:p w14:paraId="3E6EE4DD" w14:textId="77777777" w:rsidR="00AE3D0D" w:rsidRPr="006066D5" w:rsidRDefault="00AE3D0D" w:rsidP="00AE3D0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558" w:type="pct"/>
            <w:vAlign w:val="bottom"/>
          </w:tcPr>
          <w:p w14:paraId="3F4EBDF7" w14:textId="12DCEEEF"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vAlign w:val="bottom"/>
          </w:tcPr>
          <w:p w14:paraId="4ADA71BD" w14:textId="24A6619C"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sz w:val="18"/>
                <w:szCs w:val="18"/>
              </w:rPr>
              <w:t>(26,105)</w:t>
            </w:r>
          </w:p>
        </w:tc>
        <w:tc>
          <w:tcPr>
            <w:tcW w:w="559" w:type="pct"/>
            <w:vAlign w:val="bottom"/>
          </w:tcPr>
          <w:p w14:paraId="394A44AA" w14:textId="4E5B18A6"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sz w:val="18"/>
                <w:szCs w:val="18"/>
              </w:rPr>
              <w:t>19,682</w:t>
            </w:r>
          </w:p>
        </w:tc>
        <w:tc>
          <w:tcPr>
            <w:tcW w:w="547" w:type="pct"/>
            <w:vAlign w:val="bottom"/>
          </w:tcPr>
          <w:p w14:paraId="713901E6" w14:textId="37239C04"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sz w:val="18"/>
                <w:szCs w:val="18"/>
              </w:rPr>
              <w:t>6,423</w:t>
            </w:r>
          </w:p>
        </w:tc>
        <w:tc>
          <w:tcPr>
            <w:tcW w:w="618" w:type="pct"/>
            <w:gridSpan w:val="2"/>
            <w:vAlign w:val="bottom"/>
          </w:tcPr>
          <w:p w14:paraId="330AD415" w14:textId="4F7F84AC"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b/>
                <w:bCs/>
                <w:sz w:val="18"/>
                <w:szCs w:val="18"/>
              </w:rPr>
              <w:t>-</w:t>
            </w:r>
          </w:p>
        </w:tc>
      </w:tr>
      <w:tr w:rsidR="00AE3D0D" w:rsidRPr="006066D5" w14:paraId="5BB147D6" w14:textId="77777777" w:rsidTr="00AD6DCF">
        <w:trPr>
          <w:trHeight w:hRule="exact" w:val="420"/>
        </w:trPr>
        <w:tc>
          <w:tcPr>
            <w:tcW w:w="2159" w:type="pct"/>
            <w:vAlign w:val="bottom"/>
          </w:tcPr>
          <w:p w14:paraId="0EB2D9EC" w14:textId="76B5E87C" w:rsidR="00AE3D0D" w:rsidRPr="006066D5" w:rsidRDefault="00AE3D0D" w:rsidP="00AE3D0D">
            <w:pPr>
              <w:tabs>
                <w:tab w:val="right" w:pos="1202"/>
              </w:tabs>
              <w:spacing w:after="0" w:line="240" w:lineRule="auto"/>
              <w:outlineLvl w:val="0"/>
              <w:rPr>
                <w:rFonts w:ascii="Arial" w:eastAsia="Calibri" w:hAnsi="Arial" w:cs="Arial"/>
                <w:sz w:val="18"/>
                <w:szCs w:val="18"/>
                <w:highlight w:val="yellow"/>
                <w:lang w:val="en-GB"/>
              </w:rPr>
            </w:pPr>
            <w:r w:rsidRPr="006066D5">
              <w:rPr>
                <w:rFonts w:ascii="Arial" w:eastAsia="Calibri" w:hAnsi="Arial" w:cs="Arial"/>
                <w:sz w:val="18"/>
                <w:szCs w:val="18"/>
                <w:lang w:val="en-GB"/>
              </w:rPr>
              <w:t xml:space="preserve">Net </w:t>
            </w:r>
            <w:r w:rsidR="00511194">
              <w:rPr>
                <w:rFonts w:ascii="Arial" w:eastAsia="Calibri" w:hAnsi="Arial" w:cs="Arial"/>
                <w:sz w:val="18"/>
                <w:szCs w:val="18"/>
                <w:lang w:val="en-GB"/>
              </w:rPr>
              <w:t>increase/</w:t>
            </w:r>
            <w:r w:rsidRPr="00252A36">
              <w:rPr>
                <w:rFonts w:ascii="Arial" w:eastAsia="Calibri" w:hAnsi="Arial" w:cs="Arial"/>
                <w:sz w:val="18"/>
                <w:szCs w:val="18"/>
                <w:lang w:val="en-GB"/>
              </w:rPr>
              <w:t>(release)/increase of</w:t>
            </w:r>
            <w:r w:rsidRPr="006066D5">
              <w:rPr>
                <w:rFonts w:ascii="Arial" w:eastAsia="Calibri" w:hAnsi="Arial" w:cs="Arial"/>
                <w:sz w:val="18"/>
                <w:szCs w:val="18"/>
                <w:lang w:val="en-GB"/>
              </w:rPr>
              <w:t xml:space="preserve"> loss allowance</w:t>
            </w:r>
          </w:p>
        </w:tc>
        <w:tc>
          <w:tcPr>
            <w:tcW w:w="558" w:type="pct"/>
            <w:vAlign w:val="bottom"/>
          </w:tcPr>
          <w:p w14:paraId="7E5EF558" w14:textId="6A118A22" w:rsidR="00AE3D0D" w:rsidRPr="006066D5" w:rsidRDefault="00AE3D0D" w:rsidP="00AE3D0D">
            <w:pPr>
              <w:spacing w:after="0" w:line="240" w:lineRule="auto"/>
              <w:jc w:val="right"/>
              <w:rPr>
                <w:rFonts w:ascii="Arial" w:eastAsia="Calibri" w:hAnsi="Arial" w:cs="Arial"/>
                <w:sz w:val="18"/>
                <w:szCs w:val="18"/>
                <w:highlight w:val="yellow"/>
                <w:lang w:val="en-GB"/>
              </w:rPr>
            </w:pPr>
            <w:r>
              <w:rPr>
                <w:rFonts w:ascii="Arial" w:eastAsia="Times New Roman" w:hAnsi="Arial" w:cs="Arial"/>
                <w:sz w:val="18"/>
                <w:szCs w:val="18"/>
              </w:rPr>
              <w:t>759</w:t>
            </w:r>
          </w:p>
        </w:tc>
        <w:tc>
          <w:tcPr>
            <w:tcW w:w="558" w:type="pct"/>
            <w:vAlign w:val="bottom"/>
          </w:tcPr>
          <w:p w14:paraId="1BF71D2B" w14:textId="7E7625E7" w:rsidR="00AE3D0D" w:rsidRPr="006066D5" w:rsidRDefault="00AE3D0D" w:rsidP="00AE3D0D">
            <w:pPr>
              <w:spacing w:after="0" w:line="240" w:lineRule="auto"/>
              <w:jc w:val="right"/>
              <w:rPr>
                <w:rFonts w:ascii="Arial" w:eastAsia="Calibri" w:hAnsi="Arial" w:cs="Arial"/>
                <w:sz w:val="18"/>
                <w:szCs w:val="18"/>
                <w:highlight w:val="yellow"/>
                <w:lang w:val="en-GB"/>
              </w:rPr>
            </w:pPr>
            <w:r>
              <w:rPr>
                <w:rFonts w:ascii="Arial" w:eastAsia="Times New Roman" w:hAnsi="Arial" w:cs="Arial"/>
                <w:sz w:val="18"/>
                <w:szCs w:val="18"/>
              </w:rPr>
              <w:t>(9,680)</w:t>
            </w:r>
          </w:p>
        </w:tc>
        <w:tc>
          <w:tcPr>
            <w:tcW w:w="559" w:type="pct"/>
            <w:vAlign w:val="bottom"/>
          </w:tcPr>
          <w:p w14:paraId="7226B92F" w14:textId="2CC05E13" w:rsidR="00AE3D0D" w:rsidRPr="006066D5" w:rsidRDefault="00AE3D0D" w:rsidP="00AE3D0D">
            <w:pPr>
              <w:spacing w:after="0" w:line="240" w:lineRule="auto"/>
              <w:jc w:val="right"/>
              <w:rPr>
                <w:rFonts w:ascii="Arial" w:eastAsia="Calibri" w:hAnsi="Arial" w:cs="Arial"/>
                <w:sz w:val="18"/>
                <w:szCs w:val="18"/>
                <w:highlight w:val="yellow"/>
                <w:lang w:val="en-GB"/>
              </w:rPr>
            </w:pPr>
            <w:r>
              <w:rPr>
                <w:rFonts w:ascii="Arial" w:eastAsia="Times New Roman" w:hAnsi="Arial" w:cs="Arial"/>
                <w:sz w:val="18"/>
                <w:szCs w:val="18"/>
              </w:rPr>
              <w:t>(3,923)</w:t>
            </w:r>
          </w:p>
        </w:tc>
        <w:tc>
          <w:tcPr>
            <w:tcW w:w="547" w:type="pct"/>
            <w:vAlign w:val="bottom"/>
          </w:tcPr>
          <w:p w14:paraId="529B339D" w14:textId="3D412DE3" w:rsidR="00AE3D0D" w:rsidRPr="006066D5" w:rsidRDefault="00AE3D0D" w:rsidP="00AE3D0D">
            <w:pPr>
              <w:spacing w:after="0" w:line="240" w:lineRule="auto"/>
              <w:jc w:val="right"/>
              <w:rPr>
                <w:rFonts w:ascii="Arial" w:eastAsia="Calibri" w:hAnsi="Arial" w:cs="Arial"/>
                <w:sz w:val="18"/>
                <w:szCs w:val="18"/>
                <w:highlight w:val="yellow"/>
                <w:lang w:val="en-GB"/>
              </w:rPr>
            </w:pPr>
            <w:r>
              <w:rPr>
                <w:rFonts w:ascii="Arial" w:eastAsia="Times New Roman" w:hAnsi="Arial" w:cs="Arial"/>
                <w:sz w:val="18"/>
                <w:szCs w:val="18"/>
              </w:rPr>
              <w:t>(7,731)</w:t>
            </w:r>
          </w:p>
        </w:tc>
        <w:tc>
          <w:tcPr>
            <w:tcW w:w="618" w:type="pct"/>
            <w:gridSpan w:val="2"/>
            <w:vAlign w:val="bottom"/>
          </w:tcPr>
          <w:p w14:paraId="2717EB79" w14:textId="40F7B1B6" w:rsidR="00AE3D0D" w:rsidRPr="006066D5" w:rsidRDefault="00AE3D0D" w:rsidP="00AE3D0D">
            <w:pPr>
              <w:spacing w:after="0" w:line="240" w:lineRule="auto"/>
              <w:jc w:val="right"/>
              <w:rPr>
                <w:rFonts w:ascii="Arial" w:eastAsia="Calibri" w:hAnsi="Arial" w:cs="Arial"/>
                <w:sz w:val="18"/>
                <w:szCs w:val="18"/>
                <w:highlight w:val="yellow"/>
                <w:lang w:val="en-GB"/>
              </w:rPr>
            </w:pPr>
            <w:r>
              <w:rPr>
                <w:rFonts w:ascii="Arial" w:eastAsia="Times New Roman" w:hAnsi="Arial" w:cs="Arial"/>
                <w:b/>
                <w:bCs/>
                <w:sz w:val="18"/>
                <w:szCs w:val="18"/>
              </w:rPr>
              <w:t>(20,575)</w:t>
            </w:r>
          </w:p>
        </w:tc>
      </w:tr>
      <w:tr w:rsidR="00AE3D0D" w:rsidRPr="006066D5" w14:paraId="3C74AB1B" w14:textId="77777777" w:rsidTr="00C8215A">
        <w:trPr>
          <w:trHeight w:hRule="exact" w:val="280"/>
        </w:trPr>
        <w:tc>
          <w:tcPr>
            <w:tcW w:w="2159" w:type="pct"/>
            <w:vAlign w:val="bottom"/>
          </w:tcPr>
          <w:p w14:paraId="3B1DD680" w14:textId="77777777" w:rsidR="00AE3D0D" w:rsidRPr="006066D5" w:rsidRDefault="00AE3D0D" w:rsidP="00AE3D0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Write-offs</w:t>
            </w:r>
          </w:p>
        </w:tc>
        <w:tc>
          <w:tcPr>
            <w:tcW w:w="558" w:type="pct"/>
            <w:vAlign w:val="bottom"/>
          </w:tcPr>
          <w:p w14:paraId="02BACCB6" w14:textId="65A5AE91"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sz w:val="18"/>
                <w:szCs w:val="18"/>
              </w:rPr>
              <w:t>(288)</w:t>
            </w:r>
          </w:p>
        </w:tc>
        <w:tc>
          <w:tcPr>
            <w:tcW w:w="558" w:type="pct"/>
            <w:vAlign w:val="bottom"/>
          </w:tcPr>
          <w:p w14:paraId="534C1E49" w14:textId="2026DF59"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9" w:type="pct"/>
            <w:vAlign w:val="bottom"/>
          </w:tcPr>
          <w:p w14:paraId="2A32AAE5" w14:textId="30972FC4"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sz w:val="18"/>
                <w:szCs w:val="18"/>
              </w:rPr>
              <w:t>(1,641)</w:t>
            </w:r>
          </w:p>
        </w:tc>
        <w:tc>
          <w:tcPr>
            <w:tcW w:w="547" w:type="pct"/>
            <w:vAlign w:val="bottom"/>
          </w:tcPr>
          <w:p w14:paraId="74D2CB89" w14:textId="24C0001F"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18" w:type="pct"/>
            <w:gridSpan w:val="2"/>
            <w:vAlign w:val="bottom"/>
          </w:tcPr>
          <w:p w14:paraId="55D73763" w14:textId="376D3C0B"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b/>
                <w:bCs/>
                <w:sz w:val="18"/>
                <w:szCs w:val="18"/>
              </w:rPr>
              <w:t>(1,929)</w:t>
            </w:r>
          </w:p>
        </w:tc>
      </w:tr>
      <w:tr w:rsidR="00AE3D0D" w:rsidRPr="006066D5" w14:paraId="617675FF" w14:textId="77777777" w:rsidTr="00C8215A">
        <w:trPr>
          <w:trHeight w:hRule="exact" w:val="280"/>
        </w:trPr>
        <w:tc>
          <w:tcPr>
            <w:tcW w:w="2159" w:type="pct"/>
            <w:vAlign w:val="center"/>
          </w:tcPr>
          <w:p w14:paraId="62D4F1FD" w14:textId="77777777" w:rsidR="00AE3D0D" w:rsidRPr="006066D5" w:rsidRDefault="00AE3D0D" w:rsidP="00AE3D0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Unwinding – changes due to the lapse of time</w:t>
            </w:r>
          </w:p>
        </w:tc>
        <w:tc>
          <w:tcPr>
            <w:tcW w:w="558" w:type="pct"/>
            <w:vAlign w:val="bottom"/>
          </w:tcPr>
          <w:p w14:paraId="1E54662E" w14:textId="20A4A10C"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vAlign w:val="bottom"/>
          </w:tcPr>
          <w:p w14:paraId="26E0C270" w14:textId="66C30945"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sz w:val="18"/>
                <w:szCs w:val="18"/>
              </w:rPr>
              <w:t>(244)</w:t>
            </w:r>
          </w:p>
        </w:tc>
        <w:tc>
          <w:tcPr>
            <w:tcW w:w="559" w:type="pct"/>
            <w:vAlign w:val="bottom"/>
          </w:tcPr>
          <w:p w14:paraId="1790005B" w14:textId="3755E47C"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sz w:val="18"/>
                <w:szCs w:val="18"/>
              </w:rPr>
              <w:t>1,295</w:t>
            </w:r>
          </w:p>
        </w:tc>
        <w:tc>
          <w:tcPr>
            <w:tcW w:w="547" w:type="pct"/>
            <w:vAlign w:val="bottom"/>
          </w:tcPr>
          <w:p w14:paraId="0A6A6958" w14:textId="4CE9B8BF"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sz w:val="18"/>
                <w:szCs w:val="18"/>
              </w:rPr>
              <w:t>703</w:t>
            </w:r>
          </w:p>
        </w:tc>
        <w:tc>
          <w:tcPr>
            <w:tcW w:w="618" w:type="pct"/>
            <w:gridSpan w:val="2"/>
            <w:vAlign w:val="bottom"/>
          </w:tcPr>
          <w:p w14:paraId="2F5816FB" w14:textId="595BAEF0"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b/>
                <w:bCs/>
                <w:sz w:val="18"/>
                <w:szCs w:val="18"/>
              </w:rPr>
              <w:t>1,754</w:t>
            </w:r>
          </w:p>
        </w:tc>
      </w:tr>
      <w:tr w:rsidR="00AE3D0D" w:rsidRPr="006066D5" w14:paraId="2F9068E6" w14:textId="77777777" w:rsidTr="00C8215A">
        <w:trPr>
          <w:trHeight w:val="251"/>
        </w:trPr>
        <w:tc>
          <w:tcPr>
            <w:tcW w:w="2159" w:type="pct"/>
            <w:vAlign w:val="center"/>
          </w:tcPr>
          <w:p w14:paraId="1899972C" w14:textId="77777777" w:rsidR="00AE3D0D" w:rsidRPr="006066D5" w:rsidRDefault="00AE3D0D" w:rsidP="00AE3D0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Other</w:t>
            </w:r>
          </w:p>
        </w:tc>
        <w:tc>
          <w:tcPr>
            <w:tcW w:w="558" w:type="pct"/>
            <w:vAlign w:val="bottom"/>
          </w:tcPr>
          <w:p w14:paraId="57493D2A" w14:textId="5B4A7AA9"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vAlign w:val="bottom"/>
          </w:tcPr>
          <w:p w14:paraId="2FBC475B" w14:textId="53509197"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9" w:type="pct"/>
            <w:vAlign w:val="bottom"/>
          </w:tcPr>
          <w:p w14:paraId="650A3264" w14:textId="54EE32C8"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47" w:type="pct"/>
            <w:vAlign w:val="bottom"/>
          </w:tcPr>
          <w:p w14:paraId="533C1958" w14:textId="4A18A5C7"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sz w:val="18"/>
                <w:szCs w:val="18"/>
              </w:rPr>
              <w:t>1,405</w:t>
            </w:r>
          </w:p>
        </w:tc>
        <w:tc>
          <w:tcPr>
            <w:tcW w:w="618" w:type="pct"/>
            <w:gridSpan w:val="2"/>
            <w:vAlign w:val="bottom"/>
          </w:tcPr>
          <w:p w14:paraId="43A517D7" w14:textId="158AD39D"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b/>
                <w:bCs/>
                <w:sz w:val="18"/>
                <w:szCs w:val="18"/>
              </w:rPr>
              <w:t>1,405</w:t>
            </w:r>
          </w:p>
        </w:tc>
      </w:tr>
      <w:tr w:rsidR="00AE3D0D" w:rsidRPr="006066D5" w14:paraId="3E54FF8A" w14:textId="77777777" w:rsidTr="00C8215A">
        <w:trPr>
          <w:trHeight w:val="148"/>
        </w:trPr>
        <w:tc>
          <w:tcPr>
            <w:tcW w:w="2159" w:type="pct"/>
            <w:vAlign w:val="center"/>
          </w:tcPr>
          <w:p w14:paraId="52151892" w14:textId="77777777" w:rsidR="00AE3D0D" w:rsidRPr="006066D5" w:rsidRDefault="00AE3D0D" w:rsidP="00AE3D0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foreign exchange gain/loss on loss </w:t>
            </w:r>
          </w:p>
          <w:p w14:paraId="0E5C6ACA" w14:textId="77777777" w:rsidR="00AE3D0D" w:rsidRPr="006066D5" w:rsidRDefault="00AE3D0D" w:rsidP="00AE3D0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allowances</w:t>
            </w:r>
          </w:p>
        </w:tc>
        <w:tc>
          <w:tcPr>
            <w:tcW w:w="558" w:type="pct"/>
            <w:tcBorders>
              <w:top w:val="nil"/>
              <w:left w:val="nil"/>
              <w:bottom w:val="single" w:sz="4" w:space="0" w:color="auto"/>
              <w:right w:val="nil"/>
            </w:tcBorders>
            <w:vAlign w:val="bottom"/>
          </w:tcPr>
          <w:p w14:paraId="0A798162" w14:textId="05AB7017"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sz w:val="18"/>
                <w:szCs w:val="18"/>
              </w:rPr>
              <w:t>1</w:t>
            </w:r>
          </w:p>
        </w:tc>
        <w:tc>
          <w:tcPr>
            <w:tcW w:w="558" w:type="pct"/>
            <w:tcBorders>
              <w:top w:val="nil"/>
              <w:left w:val="nil"/>
              <w:bottom w:val="single" w:sz="4" w:space="0" w:color="auto"/>
              <w:right w:val="nil"/>
            </w:tcBorders>
            <w:vAlign w:val="bottom"/>
          </w:tcPr>
          <w:p w14:paraId="72653057" w14:textId="1CF7D7A2"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9" w:type="pct"/>
            <w:tcBorders>
              <w:top w:val="nil"/>
              <w:left w:val="nil"/>
              <w:bottom w:val="single" w:sz="4" w:space="0" w:color="auto"/>
              <w:right w:val="nil"/>
            </w:tcBorders>
            <w:vAlign w:val="bottom"/>
          </w:tcPr>
          <w:p w14:paraId="2EFC6C19" w14:textId="6B181AF2"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sz w:val="18"/>
                <w:szCs w:val="18"/>
              </w:rPr>
              <w:t>373</w:t>
            </w:r>
          </w:p>
        </w:tc>
        <w:tc>
          <w:tcPr>
            <w:tcW w:w="547" w:type="pct"/>
            <w:tcBorders>
              <w:top w:val="nil"/>
              <w:left w:val="nil"/>
              <w:bottom w:val="single" w:sz="4" w:space="0" w:color="auto"/>
              <w:right w:val="nil"/>
            </w:tcBorders>
            <w:vAlign w:val="bottom"/>
          </w:tcPr>
          <w:p w14:paraId="24CBC38A" w14:textId="16CE9F7E"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sz w:val="18"/>
                <w:szCs w:val="18"/>
              </w:rPr>
              <w:t>(104)</w:t>
            </w:r>
          </w:p>
        </w:tc>
        <w:tc>
          <w:tcPr>
            <w:tcW w:w="618" w:type="pct"/>
            <w:gridSpan w:val="2"/>
            <w:tcBorders>
              <w:top w:val="nil"/>
              <w:left w:val="nil"/>
              <w:bottom w:val="single" w:sz="4" w:space="0" w:color="auto"/>
              <w:right w:val="nil"/>
            </w:tcBorders>
            <w:vAlign w:val="bottom"/>
          </w:tcPr>
          <w:p w14:paraId="38195169" w14:textId="0FC955B4" w:rsidR="00AE3D0D" w:rsidRPr="006066D5" w:rsidRDefault="00AE3D0D" w:rsidP="00AE3D0D">
            <w:pPr>
              <w:spacing w:after="0" w:line="240" w:lineRule="auto"/>
              <w:jc w:val="right"/>
              <w:rPr>
                <w:rFonts w:ascii="Arial" w:eastAsia="Calibri" w:hAnsi="Arial" w:cs="Arial"/>
                <w:sz w:val="18"/>
                <w:szCs w:val="18"/>
                <w:lang w:val="en-GB"/>
              </w:rPr>
            </w:pPr>
            <w:r>
              <w:rPr>
                <w:rFonts w:ascii="Arial" w:eastAsia="Times New Roman" w:hAnsi="Arial" w:cs="Arial"/>
                <w:b/>
                <w:bCs/>
                <w:sz w:val="18"/>
                <w:szCs w:val="18"/>
              </w:rPr>
              <w:t>270</w:t>
            </w:r>
          </w:p>
        </w:tc>
      </w:tr>
      <w:tr w:rsidR="00AE3D0D" w:rsidRPr="006066D5" w14:paraId="10041D9F" w14:textId="77777777" w:rsidTr="00C8215A">
        <w:trPr>
          <w:trHeight w:val="33"/>
        </w:trPr>
        <w:tc>
          <w:tcPr>
            <w:tcW w:w="2159" w:type="pct"/>
            <w:vAlign w:val="center"/>
          </w:tcPr>
          <w:p w14:paraId="5DDC152B" w14:textId="708FB1B5" w:rsidR="00AE3D0D" w:rsidRPr="006066D5" w:rsidRDefault="00AE3D0D" w:rsidP="00AE3D0D">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sidRPr="005A331C">
              <w:rPr>
                <w:rFonts w:ascii="Arial" w:eastAsia="Calibri" w:hAnsi="Arial" w:cs="Arial"/>
                <w:b/>
                <w:bCs/>
                <w:sz w:val="18"/>
                <w:szCs w:val="18"/>
                <w:lang w:val="en-GB"/>
              </w:rPr>
              <w:t xml:space="preserve">30 June </w:t>
            </w:r>
            <w:r>
              <w:rPr>
                <w:rFonts w:ascii="Arial" w:eastAsia="Calibri" w:hAnsi="Arial" w:cs="Arial"/>
                <w:b/>
                <w:bCs/>
                <w:sz w:val="18"/>
                <w:szCs w:val="18"/>
                <w:lang w:val="en-GB"/>
              </w:rPr>
              <w:t>2024</w:t>
            </w:r>
          </w:p>
        </w:tc>
        <w:tc>
          <w:tcPr>
            <w:tcW w:w="558" w:type="pct"/>
            <w:tcBorders>
              <w:top w:val="single" w:sz="4" w:space="0" w:color="auto"/>
              <w:left w:val="nil"/>
              <w:bottom w:val="single" w:sz="12" w:space="0" w:color="auto"/>
              <w:right w:val="nil"/>
            </w:tcBorders>
            <w:shd w:val="clear" w:color="auto" w:fill="auto"/>
            <w:vAlign w:val="bottom"/>
          </w:tcPr>
          <w:p w14:paraId="5F24E9C3" w14:textId="41B3E2FB" w:rsidR="00AE3D0D" w:rsidRPr="006066D5" w:rsidRDefault="00AE3D0D" w:rsidP="00AE3D0D">
            <w:pPr>
              <w:tabs>
                <w:tab w:val="right" w:pos="1202"/>
              </w:tabs>
              <w:spacing w:after="0" w:line="301" w:lineRule="exact"/>
              <w:jc w:val="right"/>
              <w:outlineLvl w:val="0"/>
              <w:rPr>
                <w:rFonts w:ascii="Arial" w:eastAsia="Calibri" w:hAnsi="Arial" w:cs="Arial"/>
                <w:b/>
                <w:sz w:val="18"/>
                <w:szCs w:val="18"/>
                <w:lang w:val="en-GB"/>
              </w:rPr>
            </w:pPr>
            <w:r>
              <w:rPr>
                <w:rFonts w:ascii="Arial" w:eastAsia="Times New Roman" w:hAnsi="Arial" w:cs="Arial"/>
                <w:b/>
                <w:bCs/>
                <w:sz w:val="18"/>
                <w:szCs w:val="18"/>
              </w:rPr>
              <w:t>46,560</w:t>
            </w:r>
          </w:p>
        </w:tc>
        <w:tc>
          <w:tcPr>
            <w:tcW w:w="558" w:type="pct"/>
            <w:tcBorders>
              <w:top w:val="single" w:sz="4" w:space="0" w:color="auto"/>
              <w:left w:val="nil"/>
              <w:bottom w:val="single" w:sz="12" w:space="0" w:color="auto"/>
              <w:right w:val="nil"/>
            </w:tcBorders>
            <w:shd w:val="clear" w:color="auto" w:fill="auto"/>
            <w:vAlign w:val="bottom"/>
          </w:tcPr>
          <w:p w14:paraId="2628C132" w14:textId="4CB96C34" w:rsidR="00AE3D0D" w:rsidRPr="006066D5" w:rsidRDefault="00AE3D0D" w:rsidP="00AE3D0D">
            <w:pPr>
              <w:tabs>
                <w:tab w:val="right" w:pos="1202"/>
              </w:tabs>
              <w:spacing w:after="0" w:line="301" w:lineRule="exact"/>
              <w:jc w:val="right"/>
              <w:outlineLvl w:val="0"/>
              <w:rPr>
                <w:rFonts w:ascii="Arial" w:eastAsia="Calibri" w:hAnsi="Arial" w:cs="Arial"/>
                <w:b/>
                <w:sz w:val="18"/>
                <w:szCs w:val="18"/>
                <w:lang w:val="en-GB"/>
              </w:rPr>
            </w:pPr>
            <w:r>
              <w:rPr>
                <w:rFonts w:ascii="Arial" w:eastAsia="Times New Roman" w:hAnsi="Arial" w:cs="Arial"/>
                <w:b/>
                <w:bCs/>
                <w:sz w:val="18"/>
                <w:szCs w:val="18"/>
              </w:rPr>
              <w:t>93,336</w:t>
            </w:r>
          </w:p>
        </w:tc>
        <w:tc>
          <w:tcPr>
            <w:tcW w:w="559" w:type="pct"/>
            <w:tcBorders>
              <w:top w:val="single" w:sz="4" w:space="0" w:color="auto"/>
              <w:left w:val="nil"/>
              <w:bottom w:val="single" w:sz="12" w:space="0" w:color="auto"/>
              <w:right w:val="nil"/>
            </w:tcBorders>
            <w:shd w:val="clear" w:color="auto" w:fill="auto"/>
            <w:vAlign w:val="bottom"/>
          </w:tcPr>
          <w:p w14:paraId="04886F76" w14:textId="7BF66FBF" w:rsidR="00AE3D0D" w:rsidRPr="006066D5" w:rsidRDefault="00AE3D0D" w:rsidP="00AE3D0D">
            <w:pPr>
              <w:tabs>
                <w:tab w:val="right" w:pos="1202"/>
              </w:tabs>
              <w:spacing w:after="0" w:line="301" w:lineRule="exact"/>
              <w:jc w:val="right"/>
              <w:outlineLvl w:val="0"/>
              <w:rPr>
                <w:rFonts w:ascii="Arial" w:eastAsia="Calibri" w:hAnsi="Arial" w:cs="Arial"/>
                <w:b/>
                <w:sz w:val="18"/>
                <w:szCs w:val="18"/>
                <w:lang w:val="en-GB"/>
              </w:rPr>
            </w:pPr>
            <w:r>
              <w:rPr>
                <w:rFonts w:ascii="Arial" w:eastAsia="Times New Roman" w:hAnsi="Arial" w:cs="Arial"/>
                <w:b/>
                <w:bCs/>
                <w:sz w:val="18"/>
                <w:szCs w:val="18"/>
              </w:rPr>
              <w:t>278,823</w:t>
            </w:r>
          </w:p>
        </w:tc>
        <w:tc>
          <w:tcPr>
            <w:tcW w:w="547" w:type="pct"/>
            <w:tcBorders>
              <w:top w:val="single" w:sz="4" w:space="0" w:color="auto"/>
              <w:left w:val="nil"/>
              <w:bottom w:val="single" w:sz="12" w:space="0" w:color="auto"/>
              <w:right w:val="nil"/>
            </w:tcBorders>
            <w:shd w:val="clear" w:color="auto" w:fill="auto"/>
            <w:vAlign w:val="bottom"/>
          </w:tcPr>
          <w:p w14:paraId="0128C29C" w14:textId="25E67564" w:rsidR="00AE3D0D" w:rsidRPr="006066D5" w:rsidRDefault="00AE3D0D" w:rsidP="00AE3D0D">
            <w:pPr>
              <w:tabs>
                <w:tab w:val="right" w:pos="1202"/>
              </w:tabs>
              <w:spacing w:after="0" w:line="301" w:lineRule="exact"/>
              <w:jc w:val="right"/>
              <w:outlineLvl w:val="0"/>
              <w:rPr>
                <w:rFonts w:ascii="Arial" w:eastAsia="Calibri" w:hAnsi="Arial" w:cs="Arial"/>
                <w:b/>
                <w:sz w:val="18"/>
                <w:szCs w:val="18"/>
                <w:lang w:val="en-GB"/>
              </w:rPr>
            </w:pPr>
            <w:r>
              <w:rPr>
                <w:rFonts w:ascii="Arial" w:eastAsia="Times New Roman" w:hAnsi="Arial" w:cs="Arial"/>
                <w:b/>
                <w:bCs/>
                <w:sz w:val="18"/>
                <w:szCs w:val="18"/>
              </w:rPr>
              <w:t>32,963</w:t>
            </w:r>
          </w:p>
        </w:tc>
        <w:tc>
          <w:tcPr>
            <w:tcW w:w="618" w:type="pct"/>
            <w:gridSpan w:val="2"/>
            <w:tcBorders>
              <w:top w:val="single" w:sz="4" w:space="0" w:color="auto"/>
              <w:left w:val="nil"/>
              <w:bottom w:val="single" w:sz="12" w:space="0" w:color="auto"/>
              <w:right w:val="nil"/>
            </w:tcBorders>
            <w:shd w:val="clear" w:color="auto" w:fill="auto"/>
            <w:vAlign w:val="bottom"/>
          </w:tcPr>
          <w:p w14:paraId="13BE8BC1" w14:textId="3B755BA2" w:rsidR="00AE3D0D" w:rsidRPr="006066D5" w:rsidRDefault="00AE3D0D" w:rsidP="00AE3D0D">
            <w:pPr>
              <w:tabs>
                <w:tab w:val="right" w:pos="1202"/>
              </w:tabs>
              <w:spacing w:after="0" w:line="301" w:lineRule="exact"/>
              <w:jc w:val="right"/>
              <w:outlineLvl w:val="0"/>
              <w:rPr>
                <w:rFonts w:ascii="Arial" w:eastAsia="Calibri" w:hAnsi="Arial" w:cs="Arial"/>
                <w:b/>
                <w:sz w:val="18"/>
                <w:szCs w:val="18"/>
                <w:lang w:val="en-GB"/>
              </w:rPr>
            </w:pPr>
            <w:r>
              <w:rPr>
                <w:rFonts w:ascii="Arial" w:eastAsia="Times New Roman" w:hAnsi="Arial" w:cs="Arial"/>
                <w:b/>
                <w:bCs/>
                <w:sz w:val="18"/>
                <w:szCs w:val="18"/>
              </w:rPr>
              <w:t>451,682</w:t>
            </w:r>
          </w:p>
        </w:tc>
      </w:tr>
      <w:bookmarkEnd w:id="606"/>
    </w:tbl>
    <w:p w14:paraId="08F105B7" w14:textId="77777777" w:rsidR="006066D5" w:rsidRPr="006066D5" w:rsidRDefault="006066D5" w:rsidP="006066D5">
      <w:pPr>
        <w:spacing w:after="0" w:line="240" w:lineRule="auto"/>
        <w:rPr>
          <w:rFonts w:ascii="Arial" w:eastAsia="Calibri" w:hAnsi="Arial" w:cs="Arial"/>
          <w:noProof/>
          <w:sz w:val="20"/>
          <w:szCs w:val="20"/>
          <w:lang w:val="en-GB"/>
        </w:rPr>
      </w:pPr>
    </w:p>
    <w:p w14:paraId="372B7E11" w14:textId="77777777" w:rsidR="006066D5" w:rsidRDefault="006066D5"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25"/>
        <w:tblW w:w="4979" w:type="pct"/>
        <w:tblLayout w:type="fixed"/>
        <w:tblLook w:val="0000" w:firstRow="0" w:lastRow="0" w:firstColumn="0" w:lastColumn="0" w:noHBand="0" w:noVBand="0"/>
      </w:tblPr>
      <w:tblGrid>
        <w:gridCol w:w="4023"/>
        <w:gridCol w:w="1040"/>
        <w:gridCol w:w="1040"/>
        <w:gridCol w:w="1041"/>
        <w:gridCol w:w="1019"/>
        <w:gridCol w:w="1135"/>
        <w:gridCol w:w="17"/>
      </w:tblGrid>
      <w:tr w:rsidR="003D36CF" w:rsidRPr="00587444" w14:paraId="4FD8478A" w14:textId="77777777" w:rsidTr="000F1ACE">
        <w:trPr>
          <w:gridAfter w:val="1"/>
          <w:wAfter w:w="9" w:type="pct"/>
          <w:trHeight w:val="46"/>
        </w:trPr>
        <w:tc>
          <w:tcPr>
            <w:tcW w:w="2160" w:type="pct"/>
          </w:tcPr>
          <w:p w14:paraId="5029EA9C" w14:textId="77777777" w:rsidR="003D36CF" w:rsidRPr="00587444" w:rsidRDefault="003D36CF" w:rsidP="000F1ACE">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Group and Bank</w:t>
            </w:r>
          </w:p>
        </w:tc>
        <w:tc>
          <w:tcPr>
            <w:tcW w:w="2831" w:type="pct"/>
            <w:gridSpan w:val="5"/>
            <w:vAlign w:val="bottom"/>
          </w:tcPr>
          <w:p w14:paraId="731A37B6" w14:textId="77777777" w:rsidR="003D36CF" w:rsidRPr="00587444" w:rsidRDefault="003D36CF" w:rsidP="000F1ACE">
            <w:pPr>
              <w:spacing w:after="0"/>
              <w:jc w:val="center"/>
              <w:rPr>
                <w:rFonts w:ascii="Arial" w:eastAsia="Calibri" w:hAnsi="Arial" w:cs="Arial"/>
                <w:b/>
                <w:sz w:val="18"/>
                <w:szCs w:val="18"/>
                <w:lang w:val="en-GB"/>
              </w:rPr>
            </w:pPr>
          </w:p>
        </w:tc>
      </w:tr>
      <w:tr w:rsidR="003D36CF" w:rsidRPr="00587444" w14:paraId="3A147F10" w14:textId="77777777" w:rsidTr="000F1ACE">
        <w:trPr>
          <w:trHeight w:val="46"/>
        </w:trPr>
        <w:tc>
          <w:tcPr>
            <w:tcW w:w="2160" w:type="pct"/>
          </w:tcPr>
          <w:p w14:paraId="373D4DE1" w14:textId="77777777" w:rsidR="003D36CF" w:rsidRPr="00587444" w:rsidRDefault="003D36CF" w:rsidP="000F1ACE">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Pr>
                <w:rFonts w:ascii="Arial" w:eastAsia="Calibri" w:hAnsi="Arial" w:cs="Arial"/>
                <w:b/>
                <w:bCs/>
                <w:sz w:val="18"/>
                <w:szCs w:val="18"/>
                <w:lang w:val="en-GB"/>
              </w:rPr>
              <w:t>3</w:t>
            </w:r>
          </w:p>
        </w:tc>
        <w:tc>
          <w:tcPr>
            <w:tcW w:w="558" w:type="pct"/>
            <w:vAlign w:val="bottom"/>
          </w:tcPr>
          <w:p w14:paraId="45E174EC" w14:textId="77777777" w:rsidR="003D36CF" w:rsidRPr="00587444" w:rsidRDefault="003D36CF"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558" w:type="pct"/>
            <w:vAlign w:val="bottom"/>
          </w:tcPr>
          <w:p w14:paraId="754F66CF" w14:textId="77777777" w:rsidR="003D36CF" w:rsidRPr="00587444" w:rsidRDefault="003D36CF"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559" w:type="pct"/>
            <w:vAlign w:val="bottom"/>
          </w:tcPr>
          <w:p w14:paraId="022814AE" w14:textId="77777777" w:rsidR="003D36CF" w:rsidRPr="00587444" w:rsidRDefault="003D36CF"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547" w:type="pct"/>
            <w:vAlign w:val="bottom"/>
          </w:tcPr>
          <w:p w14:paraId="56AE05E4" w14:textId="77777777" w:rsidR="003D36CF" w:rsidRPr="00587444" w:rsidRDefault="003D36CF"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18" w:type="pct"/>
            <w:gridSpan w:val="2"/>
            <w:vAlign w:val="bottom"/>
          </w:tcPr>
          <w:p w14:paraId="6D24DBE3" w14:textId="77777777" w:rsidR="003D36CF" w:rsidRPr="00587444" w:rsidRDefault="003D36CF"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3D36CF" w:rsidRPr="00587444" w14:paraId="0DDB4D95" w14:textId="77777777" w:rsidTr="000F1ACE">
        <w:trPr>
          <w:trHeight w:val="46"/>
        </w:trPr>
        <w:tc>
          <w:tcPr>
            <w:tcW w:w="2160" w:type="pct"/>
          </w:tcPr>
          <w:p w14:paraId="3F5B5C5C" w14:textId="77777777" w:rsidR="003D36CF" w:rsidRPr="00587444" w:rsidRDefault="003D36CF" w:rsidP="000F1ACE">
            <w:pPr>
              <w:spacing w:after="0"/>
              <w:rPr>
                <w:rFonts w:ascii="Arial" w:eastAsia="Calibri" w:hAnsi="Arial" w:cs="Arial"/>
                <w:b/>
                <w:bCs/>
                <w:sz w:val="18"/>
                <w:szCs w:val="18"/>
                <w:lang w:val="en-GB"/>
              </w:rPr>
            </w:pPr>
          </w:p>
        </w:tc>
        <w:tc>
          <w:tcPr>
            <w:tcW w:w="558" w:type="pct"/>
          </w:tcPr>
          <w:p w14:paraId="2EF2FD34" w14:textId="77777777" w:rsidR="003D36CF" w:rsidRPr="00587444" w:rsidRDefault="003D36CF"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58" w:type="pct"/>
          </w:tcPr>
          <w:p w14:paraId="3AE88E2E" w14:textId="77777777" w:rsidR="003D36CF" w:rsidRPr="00587444" w:rsidRDefault="003D36CF"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59" w:type="pct"/>
          </w:tcPr>
          <w:p w14:paraId="06A34FD5" w14:textId="77777777" w:rsidR="003D36CF" w:rsidRPr="00587444" w:rsidRDefault="003D36CF"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547" w:type="pct"/>
          </w:tcPr>
          <w:p w14:paraId="423A5F0B" w14:textId="77777777" w:rsidR="003D36CF" w:rsidRPr="00587444" w:rsidRDefault="003D36CF"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18" w:type="pct"/>
            <w:gridSpan w:val="2"/>
          </w:tcPr>
          <w:p w14:paraId="545CF978" w14:textId="77777777" w:rsidR="003D36CF" w:rsidRPr="00587444" w:rsidRDefault="003D36CF"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3D36CF" w:rsidRPr="00587444" w14:paraId="77F7E847" w14:textId="77777777" w:rsidTr="000F1ACE">
        <w:trPr>
          <w:trHeight w:hRule="exact" w:val="111"/>
        </w:trPr>
        <w:tc>
          <w:tcPr>
            <w:tcW w:w="2160" w:type="pct"/>
          </w:tcPr>
          <w:p w14:paraId="313C1091" w14:textId="77777777" w:rsidR="003D36CF" w:rsidRPr="00587444" w:rsidRDefault="003D36CF" w:rsidP="000F1ACE">
            <w:pPr>
              <w:spacing w:after="0"/>
              <w:rPr>
                <w:rFonts w:ascii="Arial" w:eastAsia="Calibri" w:hAnsi="Arial" w:cs="Arial"/>
                <w:b/>
                <w:bCs/>
                <w:sz w:val="18"/>
                <w:szCs w:val="18"/>
                <w:lang w:val="en-GB"/>
              </w:rPr>
            </w:pPr>
          </w:p>
        </w:tc>
        <w:tc>
          <w:tcPr>
            <w:tcW w:w="558" w:type="pct"/>
          </w:tcPr>
          <w:p w14:paraId="6854506F" w14:textId="77777777" w:rsidR="003D36CF" w:rsidRPr="00587444" w:rsidRDefault="003D36CF" w:rsidP="000F1ACE">
            <w:pPr>
              <w:spacing w:after="0"/>
              <w:jc w:val="right"/>
              <w:rPr>
                <w:rFonts w:ascii="Arial" w:eastAsia="Calibri" w:hAnsi="Arial" w:cs="Arial"/>
                <w:b/>
                <w:sz w:val="18"/>
                <w:szCs w:val="18"/>
                <w:lang w:val="en-GB"/>
              </w:rPr>
            </w:pPr>
          </w:p>
        </w:tc>
        <w:tc>
          <w:tcPr>
            <w:tcW w:w="558" w:type="pct"/>
          </w:tcPr>
          <w:p w14:paraId="059E904A" w14:textId="77777777" w:rsidR="003D36CF" w:rsidRPr="00587444" w:rsidRDefault="003D36CF" w:rsidP="000F1ACE">
            <w:pPr>
              <w:spacing w:after="0"/>
              <w:jc w:val="right"/>
              <w:rPr>
                <w:rFonts w:ascii="Arial" w:eastAsia="Calibri" w:hAnsi="Arial" w:cs="Arial"/>
                <w:b/>
                <w:sz w:val="18"/>
                <w:szCs w:val="18"/>
                <w:lang w:val="en-GB"/>
              </w:rPr>
            </w:pPr>
          </w:p>
        </w:tc>
        <w:tc>
          <w:tcPr>
            <w:tcW w:w="559" w:type="pct"/>
          </w:tcPr>
          <w:p w14:paraId="2F1211D1" w14:textId="77777777" w:rsidR="003D36CF" w:rsidRPr="00587444" w:rsidRDefault="003D36CF" w:rsidP="000F1ACE">
            <w:pPr>
              <w:spacing w:after="0"/>
              <w:jc w:val="right"/>
              <w:rPr>
                <w:rFonts w:ascii="Arial" w:eastAsia="Calibri" w:hAnsi="Arial" w:cs="Arial"/>
                <w:b/>
                <w:sz w:val="18"/>
                <w:szCs w:val="18"/>
                <w:lang w:val="en-GB"/>
              </w:rPr>
            </w:pPr>
          </w:p>
        </w:tc>
        <w:tc>
          <w:tcPr>
            <w:tcW w:w="547" w:type="pct"/>
          </w:tcPr>
          <w:p w14:paraId="63425BD6" w14:textId="77777777" w:rsidR="003D36CF" w:rsidRPr="00587444" w:rsidRDefault="003D36CF" w:rsidP="000F1ACE">
            <w:pPr>
              <w:spacing w:after="0"/>
              <w:jc w:val="right"/>
              <w:rPr>
                <w:rFonts w:ascii="Arial" w:eastAsia="Calibri" w:hAnsi="Arial" w:cs="Arial"/>
                <w:b/>
                <w:sz w:val="18"/>
                <w:szCs w:val="18"/>
                <w:lang w:val="en-GB"/>
              </w:rPr>
            </w:pPr>
          </w:p>
        </w:tc>
        <w:tc>
          <w:tcPr>
            <w:tcW w:w="618" w:type="pct"/>
            <w:gridSpan w:val="2"/>
          </w:tcPr>
          <w:p w14:paraId="03CA0394" w14:textId="77777777" w:rsidR="003D36CF" w:rsidRPr="00587444" w:rsidRDefault="003D36CF" w:rsidP="000F1ACE">
            <w:pPr>
              <w:spacing w:after="0"/>
              <w:jc w:val="right"/>
              <w:rPr>
                <w:rFonts w:ascii="Arial" w:eastAsia="Calibri" w:hAnsi="Arial" w:cs="Arial"/>
                <w:b/>
                <w:sz w:val="18"/>
                <w:szCs w:val="18"/>
                <w:lang w:val="en-GB"/>
              </w:rPr>
            </w:pPr>
          </w:p>
        </w:tc>
      </w:tr>
      <w:tr w:rsidR="003D36CF" w:rsidRPr="00587444" w14:paraId="1EDEE626" w14:textId="77777777" w:rsidTr="000F1ACE">
        <w:trPr>
          <w:trHeight w:hRule="exact" w:val="280"/>
        </w:trPr>
        <w:tc>
          <w:tcPr>
            <w:tcW w:w="2160" w:type="pct"/>
            <w:vAlign w:val="bottom"/>
          </w:tcPr>
          <w:p w14:paraId="7C96EFBD" w14:textId="77777777" w:rsidR="003D36CF" w:rsidRPr="00587444" w:rsidRDefault="003D36CF"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Balance </w:t>
            </w:r>
            <w:proofErr w:type="gramStart"/>
            <w:r w:rsidRPr="00587444">
              <w:rPr>
                <w:rFonts w:ascii="Arial" w:eastAsia="Calibri" w:hAnsi="Arial" w:cs="Arial"/>
                <w:sz w:val="18"/>
                <w:szCs w:val="18"/>
                <w:lang w:val="en-GB"/>
              </w:rPr>
              <w:t>at</w:t>
            </w:r>
            <w:proofErr w:type="gramEnd"/>
            <w:r w:rsidRPr="00587444">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558" w:type="pct"/>
            <w:vAlign w:val="bottom"/>
          </w:tcPr>
          <w:p w14:paraId="457820EB" w14:textId="77777777" w:rsidR="003D36CF" w:rsidRPr="00587444" w:rsidRDefault="003D36CF" w:rsidP="000F1ACE">
            <w:pPr>
              <w:spacing w:after="0"/>
              <w:jc w:val="right"/>
              <w:rPr>
                <w:rFonts w:ascii="Arial" w:eastAsia="Calibri" w:hAnsi="Arial" w:cs="Arial"/>
                <w:sz w:val="18"/>
                <w:szCs w:val="18"/>
                <w:lang w:val="en-GB"/>
              </w:rPr>
            </w:pPr>
            <w:r w:rsidRPr="00F959D0">
              <w:rPr>
                <w:rFonts w:ascii="Arial" w:hAnsi="Arial" w:cs="Arial"/>
                <w:sz w:val="18"/>
                <w:szCs w:val="18"/>
              </w:rPr>
              <w:t xml:space="preserve"> 47</w:t>
            </w:r>
            <w:r>
              <w:rPr>
                <w:rFonts w:ascii="Arial" w:hAnsi="Arial" w:cs="Arial"/>
                <w:sz w:val="18"/>
                <w:szCs w:val="18"/>
              </w:rPr>
              <w:t>,</w:t>
            </w:r>
            <w:r w:rsidRPr="00F959D0">
              <w:rPr>
                <w:rFonts w:ascii="Arial" w:hAnsi="Arial" w:cs="Arial"/>
                <w:sz w:val="18"/>
                <w:szCs w:val="18"/>
              </w:rPr>
              <w:t xml:space="preserve">280 </w:t>
            </w:r>
          </w:p>
        </w:tc>
        <w:tc>
          <w:tcPr>
            <w:tcW w:w="558" w:type="pct"/>
            <w:vAlign w:val="bottom"/>
          </w:tcPr>
          <w:p w14:paraId="2C93A992" w14:textId="77777777" w:rsidR="003D36CF" w:rsidRPr="00587444" w:rsidRDefault="003D36CF" w:rsidP="000F1ACE">
            <w:pPr>
              <w:spacing w:after="0"/>
              <w:jc w:val="right"/>
              <w:rPr>
                <w:rFonts w:ascii="Arial" w:eastAsia="Calibri" w:hAnsi="Arial" w:cs="Arial"/>
                <w:sz w:val="18"/>
                <w:szCs w:val="18"/>
                <w:lang w:val="en-GB"/>
              </w:rPr>
            </w:pPr>
            <w:r w:rsidRPr="00F959D0">
              <w:rPr>
                <w:rFonts w:ascii="Arial" w:hAnsi="Arial" w:cs="Arial"/>
                <w:sz w:val="18"/>
                <w:szCs w:val="18"/>
              </w:rPr>
              <w:t xml:space="preserve"> 104</w:t>
            </w:r>
            <w:r>
              <w:rPr>
                <w:rFonts w:ascii="Arial" w:hAnsi="Arial" w:cs="Arial"/>
                <w:sz w:val="18"/>
                <w:szCs w:val="18"/>
              </w:rPr>
              <w:t>,</w:t>
            </w:r>
            <w:r w:rsidRPr="00F959D0">
              <w:rPr>
                <w:rFonts w:ascii="Arial" w:hAnsi="Arial" w:cs="Arial"/>
                <w:sz w:val="18"/>
                <w:szCs w:val="18"/>
              </w:rPr>
              <w:t xml:space="preserve">067 </w:t>
            </w:r>
          </w:p>
        </w:tc>
        <w:tc>
          <w:tcPr>
            <w:tcW w:w="559" w:type="pct"/>
            <w:vAlign w:val="bottom"/>
          </w:tcPr>
          <w:p w14:paraId="37DD037B" w14:textId="77777777" w:rsidR="003D36CF" w:rsidRPr="00587444" w:rsidRDefault="003D36CF" w:rsidP="000F1ACE">
            <w:pPr>
              <w:spacing w:after="0"/>
              <w:jc w:val="right"/>
              <w:rPr>
                <w:rFonts w:ascii="Arial" w:eastAsia="Calibri" w:hAnsi="Arial" w:cs="Arial"/>
                <w:sz w:val="18"/>
                <w:szCs w:val="18"/>
                <w:lang w:val="en-GB"/>
              </w:rPr>
            </w:pPr>
            <w:r w:rsidRPr="00F959D0">
              <w:rPr>
                <w:rFonts w:ascii="Arial" w:hAnsi="Arial" w:cs="Arial"/>
                <w:sz w:val="18"/>
                <w:szCs w:val="18"/>
              </w:rPr>
              <w:t xml:space="preserve"> 277</w:t>
            </w:r>
            <w:r>
              <w:rPr>
                <w:rFonts w:ascii="Arial" w:hAnsi="Arial" w:cs="Arial"/>
                <w:sz w:val="18"/>
                <w:szCs w:val="18"/>
              </w:rPr>
              <w:t>,</w:t>
            </w:r>
            <w:r w:rsidRPr="00F959D0">
              <w:rPr>
                <w:rFonts w:ascii="Arial" w:hAnsi="Arial" w:cs="Arial"/>
                <w:sz w:val="18"/>
                <w:szCs w:val="18"/>
              </w:rPr>
              <w:t xml:space="preserve">638 </w:t>
            </w:r>
          </w:p>
        </w:tc>
        <w:tc>
          <w:tcPr>
            <w:tcW w:w="547" w:type="pct"/>
            <w:vAlign w:val="bottom"/>
          </w:tcPr>
          <w:p w14:paraId="34DB5D6D" w14:textId="77777777" w:rsidR="003D36CF" w:rsidRPr="00587444" w:rsidRDefault="003D36CF" w:rsidP="000F1ACE">
            <w:pPr>
              <w:spacing w:after="0"/>
              <w:jc w:val="right"/>
              <w:rPr>
                <w:rFonts w:ascii="Arial" w:eastAsia="Calibri" w:hAnsi="Arial" w:cs="Arial"/>
                <w:sz w:val="18"/>
                <w:szCs w:val="18"/>
                <w:lang w:val="en-GB"/>
              </w:rPr>
            </w:pPr>
            <w:r w:rsidRPr="00F959D0">
              <w:rPr>
                <w:rFonts w:ascii="Arial" w:hAnsi="Arial" w:cs="Arial"/>
                <w:sz w:val="18"/>
                <w:szCs w:val="18"/>
              </w:rPr>
              <w:t xml:space="preserve"> 29</w:t>
            </w:r>
            <w:r>
              <w:rPr>
                <w:rFonts w:ascii="Arial" w:hAnsi="Arial" w:cs="Arial"/>
                <w:sz w:val="18"/>
                <w:szCs w:val="18"/>
              </w:rPr>
              <w:t>,</w:t>
            </w:r>
            <w:r w:rsidRPr="00F959D0">
              <w:rPr>
                <w:rFonts w:ascii="Arial" w:hAnsi="Arial" w:cs="Arial"/>
                <w:sz w:val="18"/>
                <w:szCs w:val="18"/>
              </w:rPr>
              <w:t xml:space="preserve">576 </w:t>
            </w:r>
          </w:p>
        </w:tc>
        <w:tc>
          <w:tcPr>
            <w:tcW w:w="618" w:type="pct"/>
            <w:gridSpan w:val="2"/>
            <w:vAlign w:val="bottom"/>
          </w:tcPr>
          <w:p w14:paraId="5E9BECF9" w14:textId="77777777" w:rsidR="003D36CF" w:rsidRPr="00AD6DCF" w:rsidRDefault="003D36CF" w:rsidP="000F1ACE">
            <w:pPr>
              <w:spacing w:after="0"/>
              <w:jc w:val="right"/>
              <w:rPr>
                <w:rFonts w:ascii="Arial" w:eastAsia="Calibri" w:hAnsi="Arial" w:cs="Arial"/>
                <w:b/>
                <w:bCs/>
                <w:sz w:val="18"/>
                <w:szCs w:val="18"/>
                <w:lang w:val="en-GB"/>
              </w:rPr>
            </w:pPr>
            <w:r w:rsidRPr="00AD6DCF">
              <w:rPr>
                <w:rFonts w:ascii="Arial" w:hAnsi="Arial" w:cs="Arial"/>
                <w:b/>
                <w:bCs/>
                <w:sz w:val="18"/>
                <w:szCs w:val="18"/>
              </w:rPr>
              <w:t xml:space="preserve"> 458,561 </w:t>
            </w:r>
          </w:p>
        </w:tc>
      </w:tr>
      <w:tr w:rsidR="003D36CF" w:rsidRPr="00587444" w14:paraId="557195AF" w14:textId="77777777" w:rsidTr="000F1ACE">
        <w:trPr>
          <w:trHeight w:hRule="exact" w:val="280"/>
        </w:trPr>
        <w:tc>
          <w:tcPr>
            <w:tcW w:w="2160" w:type="pct"/>
            <w:vAlign w:val="bottom"/>
          </w:tcPr>
          <w:p w14:paraId="6830038A" w14:textId="77777777" w:rsidR="003D36CF" w:rsidRPr="00587444" w:rsidRDefault="003D36CF" w:rsidP="000F1ACE">
            <w:pPr>
              <w:tabs>
                <w:tab w:val="right" w:pos="1202"/>
              </w:tabs>
              <w:spacing w:after="0"/>
              <w:outlineLvl w:val="0"/>
              <w:rPr>
                <w:rFonts w:ascii="Arial" w:eastAsia="Calibri" w:hAnsi="Arial" w:cs="Arial"/>
                <w:sz w:val="18"/>
                <w:szCs w:val="18"/>
                <w:lang w:val="en-GB"/>
              </w:rPr>
            </w:pPr>
            <w:r w:rsidRPr="005D013E">
              <w:rPr>
                <w:rFonts w:ascii="Arial" w:eastAsia="Calibri" w:hAnsi="Arial" w:cs="Arial"/>
                <w:sz w:val="18"/>
                <w:szCs w:val="18"/>
                <w:lang w:val="en-GB"/>
              </w:rPr>
              <w:t>Correction of opening balance</w:t>
            </w:r>
          </w:p>
        </w:tc>
        <w:tc>
          <w:tcPr>
            <w:tcW w:w="558" w:type="pct"/>
            <w:vAlign w:val="bottom"/>
          </w:tcPr>
          <w:p w14:paraId="1504A6C4" w14:textId="77777777" w:rsidR="003D36CF" w:rsidRPr="00587444" w:rsidRDefault="003D36CF" w:rsidP="000F1ACE">
            <w:pPr>
              <w:spacing w:after="0"/>
              <w:jc w:val="right"/>
              <w:rPr>
                <w:rFonts w:ascii="Arial" w:eastAsia="Calibri" w:hAnsi="Arial" w:cs="Arial"/>
                <w:sz w:val="18"/>
                <w:szCs w:val="18"/>
                <w:lang w:val="en-GB"/>
              </w:rPr>
            </w:pPr>
            <w:r>
              <w:rPr>
                <w:rFonts w:ascii="Arial" w:hAnsi="Arial" w:cs="Arial"/>
                <w:sz w:val="18"/>
                <w:szCs w:val="18"/>
              </w:rPr>
              <w:t>-</w:t>
            </w:r>
          </w:p>
        </w:tc>
        <w:tc>
          <w:tcPr>
            <w:tcW w:w="558" w:type="pct"/>
            <w:vAlign w:val="bottom"/>
          </w:tcPr>
          <w:p w14:paraId="6E7E7AAD" w14:textId="77777777" w:rsidR="003D36CF" w:rsidRPr="00587444" w:rsidRDefault="003D36CF" w:rsidP="000F1ACE">
            <w:pPr>
              <w:spacing w:after="0"/>
              <w:jc w:val="right"/>
              <w:rPr>
                <w:rFonts w:ascii="Arial" w:eastAsia="Calibri" w:hAnsi="Arial" w:cs="Arial"/>
                <w:sz w:val="18"/>
                <w:szCs w:val="18"/>
                <w:lang w:val="en-GB"/>
              </w:rPr>
            </w:pPr>
            <w:r>
              <w:rPr>
                <w:rFonts w:ascii="Arial" w:hAnsi="Arial" w:cs="Arial"/>
                <w:sz w:val="18"/>
                <w:szCs w:val="18"/>
              </w:rPr>
              <w:t>-</w:t>
            </w:r>
          </w:p>
        </w:tc>
        <w:tc>
          <w:tcPr>
            <w:tcW w:w="559" w:type="pct"/>
            <w:vAlign w:val="bottom"/>
          </w:tcPr>
          <w:p w14:paraId="05353803" w14:textId="77777777" w:rsidR="003D36CF" w:rsidRPr="00587444" w:rsidRDefault="003D36CF" w:rsidP="000F1ACE">
            <w:pPr>
              <w:spacing w:after="0"/>
              <w:jc w:val="right"/>
              <w:rPr>
                <w:rFonts w:ascii="Arial" w:eastAsia="Calibri" w:hAnsi="Arial" w:cs="Arial"/>
                <w:sz w:val="18"/>
                <w:szCs w:val="18"/>
                <w:lang w:val="en-GB"/>
              </w:rPr>
            </w:pPr>
            <w:r w:rsidRPr="00F959D0">
              <w:rPr>
                <w:rFonts w:ascii="Arial" w:hAnsi="Arial" w:cs="Arial"/>
                <w:sz w:val="18"/>
                <w:szCs w:val="18"/>
              </w:rPr>
              <w:t xml:space="preserve"> 472 </w:t>
            </w:r>
          </w:p>
        </w:tc>
        <w:tc>
          <w:tcPr>
            <w:tcW w:w="547" w:type="pct"/>
            <w:vAlign w:val="bottom"/>
          </w:tcPr>
          <w:p w14:paraId="65B273A0" w14:textId="77777777" w:rsidR="003D36CF" w:rsidRPr="00587444" w:rsidRDefault="003D36CF" w:rsidP="000F1ACE">
            <w:pPr>
              <w:spacing w:after="0"/>
              <w:jc w:val="right"/>
              <w:rPr>
                <w:rFonts w:ascii="Arial" w:eastAsia="Calibri" w:hAnsi="Arial" w:cs="Arial"/>
                <w:sz w:val="18"/>
                <w:szCs w:val="18"/>
                <w:lang w:val="en-GB"/>
              </w:rPr>
            </w:pPr>
            <w:r w:rsidRPr="00F959D0">
              <w:rPr>
                <w:rFonts w:ascii="Arial" w:hAnsi="Arial" w:cs="Arial"/>
                <w:sz w:val="18"/>
                <w:szCs w:val="18"/>
              </w:rPr>
              <w:t xml:space="preserve"> 17 </w:t>
            </w:r>
          </w:p>
        </w:tc>
        <w:tc>
          <w:tcPr>
            <w:tcW w:w="618" w:type="pct"/>
            <w:gridSpan w:val="2"/>
            <w:vAlign w:val="bottom"/>
          </w:tcPr>
          <w:p w14:paraId="0A0AA53C" w14:textId="77777777" w:rsidR="003D36CF" w:rsidRPr="00AD6DCF" w:rsidRDefault="003D36CF" w:rsidP="000F1ACE">
            <w:pPr>
              <w:spacing w:after="0"/>
              <w:jc w:val="right"/>
              <w:rPr>
                <w:rFonts w:ascii="Arial" w:eastAsia="Calibri" w:hAnsi="Arial" w:cs="Arial"/>
                <w:b/>
                <w:bCs/>
                <w:sz w:val="18"/>
                <w:szCs w:val="18"/>
                <w:lang w:val="en-GB"/>
              </w:rPr>
            </w:pPr>
            <w:r w:rsidRPr="00AD6DCF">
              <w:rPr>
                <w:rFonts w:ascii="Arial" w:hAnsi="Arial" w:cs="Arial"/>
                <w:b/>
                <w:bCs/>
                <w:sz w:val="18"/>
                <w:szCs w:val="18"/>
              </w:rPr>
              <w:t xml:space="preserve"> 489 </w:t>
            </w:r>
          </w:p>
        </w:tc>
      </w:tr>
      <w:tr w:rsidR="003D36CF" w:rsidRPr="00587444" w14:paraId="7CA88B3D" w14:textId="77777777" w:rsidTr="000F1ACE">
        <w:trPr>
          <w:trHeight w:hRule="exact" w:val="280"/>
        </w:trPr>
        <w:tc>
          <w:tcPr>
            <w:tcW w:w="2160" w:type="pct"/>
            <w:vAlign w:val="bottom"/>
          </w:tcPr>
          <w:p w14:paraId="01883ED5" w14:textId="77777777" w:rsidR="003D36CF" w:rsidRPr="00587444" w:rsidRDefault="003D36CF"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558" w:type="pct"/>
            <w:vAlign w:val="bottom"/>
          </w:tcPr>
          <w:p w14:paraId="62DF2634" w14:textId="77777777" w:rsidR="003D36CF" w:rsidRPr="00587444" w:rsidRDefault="003D36CF" w:rsidP="000F1ACE">
            <w:pPr>
              <w:spacing w:after="0"/>
              <w:jc w:val="right"/>
              <w:rPr>
                <w:rFonts w:ascii="Arial" w:eastAsia="Calibri" w:hAnsi="Arial" w:cs="Arial"/>
                <w:sz w:val="18"/>
                <w:szCs w:val="18"/>
              </w:rPr>
            </w:pPr>
            <w:r w:rsidRPr="00F959D0">
              <w:rPr>
                <w:rFonts w:ascii="Arial" w:hAnsi="Arial" w:cs="Arial"/>
                <w:sz w:val="18"/>
                <w:szCs w:val="18"/>
              </w:rPr>
              <w:t xml:space="preserve"> 47</w:t>
            </w:r>
            <w:r>
              <w:rPr>
                <w:rFonts w:ascii="Arial" w:hAnsi="Arial" w:cs="Arial"/>
                <w:sz w:val="18"/>
                <w:szCs w:val="18"/>
              </w:rPr>
              <w:t>,</w:t>
            </w:r>
            <w:r w:rsidRPr="00F959D0">
              <w:rPr>
                <w:rFonts w:ascii="Arial" w:hAnsi="Arial" w:cs="Arial"/>
                <w:sz w:val="18"/>
                <w:szCs w:val="18"/>
              </w:rPr>
              <w:t xml:space="preserve">177 </w:t>
            </w:r>
          </w:p>
        </w:tc>
        <w:tc>
          <w:tcPr>
            <w:tcW w:w="558" w:type="pct"/>
            <w:vAlign w:val="bottom"/>
          </w:tcPr>
          <w:p w14:paraId="25C974E8" w14:textId="77777777" w:rsidR="003D36CF" w:rsidRPr="00587444" w:rsidRDefault="003D36CF" w:rsidP="000F1ACE">
            <w:pPr>
              <w:spacing w:after="0"/>
              <w:jc w:val="right"/>
              <w:rPr>
                <w:rFonts w:ascii="Arial" w:eastAsia="Calibri" w:hAnsi="Arial" w:cs="Arial"/>
                <w:sz w:val="18"/>
                <w:szCs w:val="18"/>
              </w:rPr>
            </w:pPr>
            <w:r w:rsidRPr="00F959D0">
              <w:rPr>
                <w:rFonts w:ascii="Arial" w:hAnsi="Arial" w:cs="Arial"/>
                <w:sz w:val="18"/>
                <w:szCs w:val="18"/>
              </w:rPr>
              <w:t xml:space="preserve"> (43</w:t>
            </w:r>
            <w:r>
              <w:rPr>
                <w:rFonts w:ascii="Arial" w:hAnsi="Arial" w:cs="Arial"/>
                <w:sz w:val="18"/>
                <w:szCs w:val="18"/>
              </w:rPr>
              <w:t>,</w:t>
            </w:r>
            <w:r w:rsidRPr="00F959D0">
              <w:rPr>
                <w:rFonts w:ascii="Arial" w:hAnsi="Arial" w:cs="Arial"/>
                <w:sz w:val="18"/>
                <w:szCs w:val="18"/>
              </w:rPr>
              <w:t>608)</w:t>
            </w:r>
          </w:p>
        </w:tc>
        <w:tc>
          <w:tcPr>
            <w:tcW w:w="559" w:type="pct"/>
            <w:vAlign w:val="bottom"/>
          </w:tcPr>
          <w:p w14:paraId="3C96A952" w14:textId="77777777" w:rsidR="003D36CF" w:rsidRPr="00587444" w:rsidRDefault="003D36CF" w:rsidP="000F1ACE">
            <w:pPr>
              <w:spacing w:after="0"/>
              <w:jc w:val="right"/>
              <w:rPr>
                <w:rFonts w:ascii="Arial" w:eastAsia="Calibri" w:hAnsi="Arial" w:cs="Arial"/>
                <w:sz w:val="18"/>
                <w:szCs w:val="18"/>
              </w:rPr>
            </w:pPr>
            <w:r w:rsidRPr="00F959D0">
              <w:rPr>
                <w:rFonts w:ascii="Arial" w:hAnsi="Arial" w:cs="Arial"/>
                <w:sz w:val="18"/>
                <w:szCs w:val="18"/>
              </w:rPr>
              <w:t xml:space="preserve"> (3</w:t>
            </w:r>
            <w:r>
              <w:rPr>
                <w:rFonts w:ascii="Arial" w:hAnsi="Arial" w:cs="Arial"/>
                <w:sz w:val="18"/>
                <w:szCs w:val="18"/>
              </w:rPr>
              <w:t>,</w:t>
            </w:r>
            <w:r w:rsidRPr="00F959D0">
              <w:rPr>
                <w:rFonts w:ascii="Arial" w:hAnsi="Arial" w:cs="Arial"/>
                <w:sz w:val="18"/>
                <w:szCs w:val="18"/>
              </w:rPr>
              <w:t>569)</w:t>
            </w:r>
          </w:p>
        </w:tc>
        <w:tc>
          <w:tcPr>
            <w:tcW w:w="547" w:type="pct"/>
            <w:vAlign w:val="bottom"/>
          </w:tcPr>
          <w:p w14:paraId="7AEA7BBD" w14:textId="77777777" w:rsidR="003D36CF" w:rsidRPr="00587444" w:rsidRDefault="003D36CF" w:rsidP="000F1ACE">
            <w:pPr>
              <w:spacing w:after="0"/>
              <w:jc w:val="right"/>
              <w:rPr>
                <w:rFonts w:ascii="Arial" w:eastAsia="Calibri" w:hAnsi="Arial" w:cs="Arial"/>
                <w:sz w:val="18"/>
                <w:szCs w:val="18"/>
              </w:rPr>
            </w:pPr>
            <w:r>
              <w:rPr>
                <w:rFonts w:ascii="Arial" w:hAnsi="Arial" w:cs="Arial"/>
                <w:sz w:val="18"/>
                <w:szCs w:val="18"/>
              </w:rPr>
              <w:t>-</w:t>
            </w:r>
          </w:p>
        </w:tc>
        <w:tc>
          <w:tcPr>
            <w:tcW w:w="618" w:type="pct"/>
            <w:gridSpan w:val="2"/>
            <w:vAlign w:val="bottom"/>
          </w:tcPr>
          <w:p w14:paraId="1099F068" w14:textId="77777777" w:rsidR="003D36CF" w:rsidRPr="00AD6DCF" w:rsidRDefault="003D36CF" w:rsidP="000F1ACE">
            <w:pPr>
              <w:spacing w:after="0"/>
              <w:jc w:val="right"/>
              <w:rPr>
                <w:rFonts w:ascii="Arial" w:eastAsia="Calibri" w:hAnsi="Arial" w:cs="Arial"/>
                <w:b/>
                <w:bCs/>
                <w:sz w:val="18"/>
                <w:szCs w:val="18"/>
              </w:rPr>
            </w:pPr>
            <w:r w:rsidRPr="00AD6DCF">
              <w:rPr>
                <w:rFonts w:ascii="Arial" w:hAnsi="Arial" w:cs="Arial"/>
                <w:b/>
                <w:bCs/>
                <w:sz w:val="18"/>
                <w:szCs w:val="18"/>
              </w:rPr>
              <w:t xml:space="preserve"> - </w:t>
            </w:r>
          </w:p>
        </w:tc>
      </w:tr>
      <w:tr w:rsidR="003D36CF" w:rsidRPr="00587444" w14:paraId="33AC212E" w14:textId="77777777" w:rsidTr="000F1ACE">
        <w:trPr>
          <w:trHeight w:hRule="exact" w:val="280"/>
        </w:trPr>
        <w:tc>
          <w:tcPr>
            <w:tcW w:w="2160" w:type="pct"/>
            <w:vAlign w:val="bottom"/>
          </w:tcPr>
          <w:p w14:paraId="68F28B9C" w14:textId="77777777" w:rsidR="003D36CF" w:rsidRPr="00587444" w:rsidRDefault="003D36CF"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558" w:type="pct"/>
            <w:vAlign w:val="bottom"/>
          </w:tcPr>
          <w:p w14:paraId="3BE2C19B" w14:textId="77777777" w:rsidR="003D36CF" w:rsidRPr="00587444" w:rsidRDefault="003D36CF" w:rsidP="000F1ACE">
            <w:pPr>
              <w:spacing w:after="0"/>
              <w:jc w:val="right"/>
              <w:rPr>
                <w:rFonts w:ascii="Arial" w:eastAsia="Calibri" w:hAnsi="Arial" w:cs="Arial"/>
                <w:sz w:val="18"/>
                <w:szCs w:val="18"/>
              </w:rPr>
            </w:pPr>
            <w:r w:rsidRPr="00F959D0">
              <w:rPr>
                <w:rFonts w:ascii="Arial" w:hAnsi="Arial" w:cs="Arial"/>
                <w:sz w:val="18"/>
                <w:szCs w:val="18"/>
              </w:rPr>
              <w:t xml:space="preserve"> (8</w:t>
            </w:r>
            <w:r>
              <w:rPr>
                <w:rFonts w:ascii="Arial" w:hAnsi="Arial" w:cs="Arial"/>
                <w:sz w:val="18"/>
                <w:szCs w:val="18"/>
              </w:rPr>
              <w:t>,</w:t>
            </w:r>
            <w:r w:rsidRPr="00F959D0">
              <w:rPr>
                <w:rFonts w:ascii="Arial" w:hAnsi="Arial" w:cs="Arial"/>
                <w:sz w:val="18"/>
                <w:szCs w:val="18"/>
              </w:rPr>
              <w:t>890)</w:t>
            </w:r>
          </w:p>
        </w:tc>
        <w:tc>
          <w:tcPr>
            <w:tcW w:w="558" w:type="pct"/>
            <w:vAlign w:val="bottom"/>
          </w:tcPr>
          <w:p w14:paraId="052A1A4C" w14:textId="77777777" w:rsidR="003D36CF" w:rsidRPr="00587444" w:rsidRDefault="003D36CF" w:rsidP="000F1ACE">
            <w:pPr>
              <w:spacing w:after="0"/>
              <w:jc w:val="right"/>
              <w:rPr>
                <w:rFonts w:ascii="Arial" w:eastAsia="Calibri" w:hAnsi="Arial" w:cs="Arial"/>
                <w:sz w:val="18"/>
                <w:szCs w:val="18"/>
              </w:rPr>
            </w:pPr>
            <w:r w:rsidRPr="00F959D0">
              <w:rPr>
                <w:rFonts w:ascii="Arial" w:hAnsi="Arial" w:cs="Arial"/>
                <w:sz w:val="18"/>
                <w:szCs w:val="18"/>
              </w:rPr>
              <w:t xml:space="preserve"> 9</w:t>
            </w:r>
            <w:r>
              <w:rPr>
                <w:rFonts w:ascii="Arial" w:hAnsi="Arial" w:cs="Arial"/>
                <w:sz w:val="18"/>
                <w:szCs w:val="18"/>
              </w:rPr>
              <w:t>,</w:t>
            </w:r>
            <w:r w:rsidRPr="00F959D0">
              <w:rPr>
                <w:rFonts w:ascii="Arial" w:hAnsi="Arial" w:cs="Arial"/>
                <w:sz w:val="18"/>
                <w:szCs w:val="18"/>
              </w:rPr>
              <w:t xml:space="preserve">767 </w:t>
            </w:r>
          </w:p>
        </w:tc>
        <w:tc>
          <w:tcPr>
            <w:tcW w:w="559" w:type="pct"/>
            <w:vAlign w:val="bottom"/>
          </w:tcPr>
          <w:p w14:paraId="3B3F97EC" w14:textId="77777777" w:rsidR="003D36CF" w:rsidRPr="00587444" w:rsidRDefault="003D36CF" w:rsidP="000F1ACE">
            <w:pPr>
              <w:spacing w:after="0"/>
              <w:jc w:val="right"/>
              <w:rPr>
                <w:rFonts w:ascii="Arial" w:eastAsia="Calibri" w:hAnsi="Arial" w:cs="Arial"/>
                <w:sz w:val="18"/>
                <w:szCs w:val="18"/>
              </w:rPr>
            </w:pPr>
            <w:r w:rsidRPr="00F959D0">
              <w:rPr>
                <w:rFonts w:ascii="Arial" w:hAnsi="Arial" w:cs="Arial"/>
                <w:sz w:val="18"/>
                <w:szCs w:val="18"/>
              </w:rPr>
              <w:t xml:space="preserve"> (877)</w:t>
            </w:r>
          </w:p>
        </w:tc>
        <w:tc>
          <w:tcPr>
            <w:tcW w:w="547" w:type="pct"/>
            <w:vAlign w:val="bottom"/>
          </w:tcPr>
          <w:p w14:paraId="11B40910" w14:textId="77777777" w:rsidR="003D36CF" w:rsidRPr="00587444" w:rsidRDefault="003D36CF" w:rsidP="000F1ACE">
            <w:pPr>
              <w:spacing w:after="0"/>
              <w:jc w:val="right"/>
              <w:rPr>
                <w:rFonts w:ascii="Arial" w:eastAsia="Calibri" w:hAnsi="Arial" w:cs="Arial"/>
                <w:sz w:val="18"/>
                <w:szCs w:val="18"/>
              </w:rPr>
            </w:pPr>
            <w:r>
              <w:rPr>
                <w:rFonts w:ascii="Arial" w:hAnsi="Arial" w:cs="Arial"/>
                <w:sz w:val="18"/>
                <w:szCs w:val="18"/>
              </w:rPr>
              <w:t>-</w:t>
            </w:r>
          </w:p>
        </w:tc>
        <w:tc>
          <w:tcPr>
            <w:tcW w:w="618" w:type="pct"/>
            <w:gridSpan w:val="2"/>
            <w:vAlign w:val="bottom"/>
          </w:tcPr>
          <w:p w14:paraId="42CC5380" w14:textId="77777777" w:rsidR="003D36CF" w:rsidRPr="00AD6DCF" w:rsidRDefault="003D36CF" w:rsidP="000F1ACE">
            <w:pPr>
              <w:spacing w:after="0"/>
              <w:jc w:val="right"/>
              <w:rPr>
                <w:rFonts w:ascii="Arial" w:eastAsia="Calibri" w:hAnsi="Arial" w:cs="Arial"/>
                <w:b/>
                <w:bCs/>
                <w:sz w:val="18"/>
                <w:szCs w:val="18"/>
              </w:rPr>
            </w:pPr>
            <w:r w:rsidRPr="00AD6DCF">
              <w:rPr>
                <w:rFonts w:ascii="Arial" w:hAnsi="Arial" w:cs="Arial"/>
                <w:b/>
                <w:bCs/>
                <w:sz w:val="18"/>
                <w:szCs w:val="18"/>
              </w:rPr>
              <w:t xml:space="preserve"> - </w:t>
            </w:r>
          </w:p>
        </w:tc>
      </w:tr>
      <w:tr w:rsidR="003D36CF" w:rsidRPr="00587444" w14:paraId="699C1E05" w14:textId="77777777" w:rsidTr="000F1ACE">
        <w:trPr>
          <w:trHeight w:hRule="exact" w:val="280"/>
        </w:trPr>
        <w:tc>
          <w:tcPr>
            <w:tcW w:w="2160" w:type="pct"/>
            <w:vAlign w:val="bottom"/>
          </w:tcPr>
          <w:p w14:paraId="6D81A6B8" w14:textId="77777777" w:rsidR="003D36CF" w:rsidRPr="00587444" w:rsidRDefault="003D36CF"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558" w:type="pct"/>
            <w:vAlign w:val="bottom"/>
          </w:tcPr>
          <w:p w14:paraId="21E5C5D9" w14:textId="77777777" w:rsidR="003D36CF" w:rsidRPr="00587444" w:rsidRDefault="003D36CF" w:rsidP="000F1ACE">
            <w:pPr>
              <w:spacing w:after="0"/>
              <w:jc w:val="right"/>
              <w:rPr>
                <w:rFonts w:ascii="Arial" w:eastAsia="Calibri" w:hAnsi="Arial" w:cs="Arial"/>
                <w:sz w:val="18"/>
                <w:szCs w:val="18"/>
                <w:lang w:val="en-GB"/>
              </w:rPr>
            </w:pPr>
            <w:r w:rsidRPr="00F959D0">
              <w:rPr>
                <w:rFonts w:ascii="Arial" w:hAnsi="Arial" w:cs="Arial"/>
                <w:sz w:val="18"/>
                <w:szCs w:val="18"/>
              </w:rPr>
              <w:t xml:space="preserve"> (4)</w:t>
            </w:r>
          </w:p>
        </w:tc>
        <w:tc>
          <w:tcPr>
            <w:tcW w:w="558" w:type="pct"/>
            <w:vAlign w:val="bottom"/>
          </w:tcPr>
          <w:p w14:paraId="06E3E9FB" w14:textId="77777777" w:rsidR="003D36CF" w:rsidRPr="00587444" w:rsidRDefault="003D36CF" w:rsidP="000F1ACE">
            <w:pPr>
              <w:spacing w:after="0"/>
              <w:jc w:val="right"/>
              <w:rPr>
                <w:rFonts w:ascii="Arial" w:eastAsia="Calibri" w:hAnsi="Arial" w:cs="Arial"/>
                <w:sz w:val="18"/>
                <w:szCs w:val="18"/>
                <w:lang w:val="en-GB"/>
              </w:rPr>
            </w:pPr>
            <w:r w:rsidRPr="00F959D0">
              <w:rPr>
                <w:rFonts w:ascii="Arial" w:hAnsi="Arial" w:cs="Arial"/>
                <w:sz w:val="18"/>
                <w:szCs w:val="18"/>
              </w:rPr>
              <w:t xml:space="preserve"> (4</w:t>
            </w:r>
            <w:r>
              <w:rPr>
                <w:rFonts w:ascii="Arial" w:hAnsi="Arial" w:cs="Arial"/>
                <w:sz w:val="18"/>
                <w:szCs w:val="18"/>
              </w:rPr>
              <w:t>,</w:t>
            </w:r>
            <w:r w:rsidRPr="00F959D0">
              <w:rPr>
                <w:rFonts w:ascii="Arial" w:hAnsi="Arial" w:cs="Arial"/>
                <w:sz w:val="18"/>
                <w:szCs w:val="18"/>
              </w:rPr>
              <w:t>446)</w:t>
            </w:r>
          </w:p>
        </w:tc>
        <w:tc>
          <w:tcPr>
            <w:tcW w:w="559" w:type="pct"/>
            <w:vAlign w:val="bottom"/>
          </w:tcPr>
          <w:p w14:paraId="7093F4FB" w14:textId="77777777" w:rsidR="003D36CF" w:rsidRPr="00587444" w:rsidRDefault="003D36CF" w:rsidP="000F1ACE">
            <w:pPr>
              <w:spacing w:after="0"/>
              <w:jc w:val="right"/>
              <w:rPr>
                <w:rFonts w:ascii="Arial" w:eastAsia="Calibri" w:hAnsi="Arial" w:cs="Arial"/>
                <w:sz w:val="18"/>
                <w:szCs w:val="18"/>
                <w:lang w:val="en-GB"/>
              </w:rPr>
            </w:pPr>
            <w:r w:rsidRPr="00F959D0">
              <w:rPr>
                <w:rFonts w:ascii="Arial" w:hAnsi="Arial" w:cs="Arial"/>
                <w:sz w:val="18"/>
                <w:szCs w:val="18"/>
              </w:rPr>
              <w:t xml:space="preserve"> (3</w:t>
            </w:r>
            <w:r>
              <w:rPr>
                <w:rFonts w:ascii="Arial" w:hAnsi="Arial" w:cs="Arial"/>
                <w:sz w:val="18"/>
                <w:szCs w:val="18"/>
              </w:rPr>
              <w:t>,</w:t>
            </w:r>
            <w:r w:rsidRPr="00F959D0">
              <w:rPr>
                <w:rFonts w:ascii="Arial" w:hAnsi="Arial" w:cs="Arial"/>
                <w:sz w:val="18"/>
                <w:szCs w:val="18"/>
              </w:rPr>
              <w:t>576)</w:t>
            </w:r>
          </w:p>
        </w:tc>
        <w:tc>
          <w:tcPr>
            <w:tcW w:w="547" w:type="pct"/>
            <w:vAlign w:val="bottom"/>
          </w:tcPr>
          <w:p w14:paraId="772A473A" w14:textId="77777777" w:rsidR="003D36CF" w:rsidRPr="00587444" w:rsidRDefault="003D36CF" w:rsidP="000F1ACE">
            <w:pPr>
              <w:spacing w:after="0"/>
              <w:jc w:val="right"/>
              <w:rPr>
                <w:rFonts w:ascii="Arial" w:eastAsia="Calibri" w:hAnsi="Arial" w:cs="Arial"/>
                <w:sz w:val="18"/>
                <w:szCs w:val="18"/>
                <w:lang w:val="en-GB"/>
              </w:rPr>
            </w:pPr>
            <w:r w:rsidRPr="00F959D0">
              <w:rPr>
                <w:rFonts w:ascii="Arial" w:hAnsi="Arial" w:cs="Arial"/>
                <w:sz w:val="18"/>
                <w:szCs w:val="18"/>
              </w:rPr>
              <w:t xml:space="preserve"> 8</w:t>
            </w:r>
            <w:r>
              <w:rPr>
                <w:rFonts w:ascii="Arial" w:hAnsi="Arial" w:cs="Arial"/>
                <w:sz w:val="18"/>
                <w:szCs w:val="18"/>
              </w:rPr>
              <w:t>,</w:t>
            </w:r>
            <w:r w:rsidRPr="00F959D0">
              <w:rPr>
                <w:rFonts w:ascii="Arial" w:hAnsi="Arial" w:cs="Arial"/>
                <w:sz w:val="18"/>
                <w:szCs w:val="18"/>
              </w:rPr>
              <w:t xml:space="preserve">026 </w:t>
            </w:r>
          </w:p>
        </w:tc>
        <w:tc>
          <w:tcPr>
            <w:tcW w:w="618" w:type="pct"/>
            <w:gridSpan w:val="2"/>
            <w:vAlign w:val="bottom"/>
          </w:tcPr>
          <w:p w14:paraId="2BFB7AA0" w14:textId="77777777" w:rsidR="003D36CF" w:rsidRPr="00AD6DCF" w:rsidRDefault="003D36CF" w:rsidP="000F1ACE">
            <w:pPr>
              <w:spacing w:after="0"/>
              <w:jc w:val="right"/>
              <w:rPr>
                <w:rFonts w:ascii="Arial" w:eastAsia="Calibri" w:hAnsi="Arial" w:cs="Arial"/>
                <w:b/>
                <w:bCs/>
                <w:sz w:val="18"/>
                <w:szCs w:val="18"/>
                <w:lang w:val="en-GB"/>
              </w:rPr>
            </w:pPr>
            <w:r w:rsidRPr="00AD6DCF">
              <w:rPr>
                <w:rFonts w:ascii="Arial" w:hAnsi="Arial" w:cs="Arial"/>
                <w:b/>
                <w:bCs/>
                <w:sz w:val="18"/>
                <w:szCs w:val="18"/>
              </w:rPr>
              <w:t xml:space="preserve"> - </w:t>
            </w:r>
          </w:p>
        </w:tc>
      </w:tr>
      <w:tr w:rsidR="003D36CF" w:rsidRPr="00587444" w14:paraId="2978E9D2" w14:textId="77777777" w:rsidTr="000F1ACE">
        <w:trPr>
          <w:trHeight w:hRule="exact" w:val="280"/>
        </w:trPr>
        <w:tc>
          <w:tcPr>
            <w:tcW w:w="2160" w:type="pct"/>
            <w:vAlign w:val="bottom"/>
          </w:tcPr>
          <w:p w14:paraId="2538941D" w14:textId="77777777" w:rsidR="003D36CF" w:rsidRPr="00587444" w:rsidRDefault="003D36CF" w:rsidP="000F1ACE">
            <w:pPr>
              <w:tabs>
                <w:tab w:val="right" w:pos="1202"/>
              </w:tabs>
              <w:spacing w:after="0"/>
              <w:outlineLvl w:val="0"/>
              <w:rPr>
                <w:rFonts w:ascii="Arial" w:eastAsia="Calibri" w:hAnsi="Arial" w:cs="Arial"/>
                <w:sz w:val="18"/>
                <w:szCs w:val="18"/>
                <w:highlight w:val="yellow"/>
                <w:lang w:val="en-GB"/>
              </w:rPr>
            </w:pPr>
            <w:r w:rsidRPr="00587444">
              <w:rPr>
                <w:rFonts w:ascii="Arial" w:eastAsia="Calibri" w:hAnsi="Arial" w:cs="Arial"/>
                <w:sz w:val="18"/>
                <w:szCs w:val="18"/>
                <w:lang w:val="en-GB"/>
              </w:rPr>
              <w:t>Net (release)/increase</w:t>
            </w:r>
            <w:r>
              <w:rPr>
                <w:rFonts w:ascii="Arial" w:eastAsia="Calibri" w:hAnsi="Arial" w:cs="Arial"/>
                <w:sz w:val="18"/>
                <w:szCs w:val="18"/>
                <w:lang w:val="en-GB"/>
              </w:rPr>
              <w:t xml:space="preserve"> </w:t>
            </w:r>
            <w:r w:rsidRPr="00587444">
              <w:rPr>
                <w:rFonts w:ascii="Arial" w:eastAsia="Calibri" w:hAnsi="Arial" w:cs="Arial"/>
                <w:sz w:val="18"/>
                <w:szCs w:val="18"/>
                <w:lang w:val="en-GB"/>
              </w:rPr>
              <w:t>of loss allowance</w:t>
            </w:r>
          </w:p>
        </w:tc>
        <w:tc>
          <w:tcPr>
            <w:tcW w:w="558" w:type="pct"/>
            <w:vAlign w:val="bottom"/>
          </w:tcPr>
          <w:p w14:paraId="0696DE67" w14:textId="77777777" w:rsidR="003D36CF" w:rsidRPr="00587444" w:rsidRDefault="003D36CF" w:rsidP="000F1ACE">
            <w:pPr>
              <w:spacing w:after="0"/>
              <w:jc w:val="right"/>
              <w:rPr>
                <w:rFonts w:ascii="Arial" w:eastAsia="Calibri" w:hAnsi="Arial" w:cs="Arial"/>
                <w:sz w:val="18"/>
                <w:szCs w:val="18"/>
                <w:highlight w:val="yellow"/>
                <w:lang w:val="en-GB"/>
              </w:rPr>
            </w:pPr>
            <w:r w:rsidRPr="00F959D0">
              <w:rPr>
                <w:rFonts w:ascii="Arial" w:hAnsi="Arial" w:cs="Arial"/>
                <w:sz w:val="18"/>
                <w:szCs w:val="18"/>
              </w:rPr>
              <w:t xml:space="preserve"> (41</w:t>
            </w:r>
            <w:r>
              <w:rPr>
                <w:rFonts w:ascii="Arial" w:hAnsi="Arial" w:cs="Arial"/>
                <w:sz w:val="18"/>
                <w:szCs w:val="18"/>
              </w:rPr>
              <w:t>,</w:t>
            </w:r>
            <w:r w:rsidRPr="00F959D0">
              <w:rPr>
                <w:rFonts w:ascii="Arial" w:hAnsi="Arial" w:cs="Arial"/>
                <w:sz w:val="18"/>
                <w:szCs w:val="18"/>
              </w:rPr>
              <w:t>292)</w:t>
            </w:r>
          </w:p>
        </w:tc>
        <w:tc>
          <w:tcPr>
            <w:tcW w:w="558" w:type="pct"/>
            <w:vAlign w:val="bottom"/>
          </w:tcPr>
          <w:p w14:paraId="64DEBBEE" w14:textId="77777777" w:rsidR="003D36CF" w:rsidRPr="00587444" w:rsidRDefault="003D36CF" w:rsidP="000F1ACE">
            <w:pPr>
              <w:spacing w:after="0"/>
              <w:jc w:val="right"/>
              <w:rPr>
                <w:rFonts w:ascii="Arial" w:eastAsia="Calibri" w:hAnsi="Arial" w:cs="Arial"/>
                <w:sz w:val="18"/>
                <w:szCs w:val="18"/>
                <w:highlight w:val="yellow"/>
                <w:lang w:val="en-GB"/>
              </w:rPr>
            </w:pPr>
            <w:r w:rsidRPr="00F959D0">
              <w:rPr>
                <w:rFonts w:ascii="Arial" w:hAnsi="Arial" w:cs="Arial"/>
                <w:sz w:val="18"/>
                <w:szCs w:val="18"/>
              </w:rPr>
              <w:t xml:space="preserve"> 62</w:t>
            </w:r>
            <w:r>
              <w:rPr>
                <w:rFonts w:ascii="Arial" w:hAnsi="Arial" w:cs="Arial"/>
                <w:sz w:val="18"/>
                <w:szCs w:val="18"/>
              </w:rPr>
              <w:t>,</w:t>
            </w:r>
            <w:r w:rsidRPr="00F959D0">
              <w:rPr>
                <w:rFonts w:ascii="Arial" w:hAnsi="Arial" w:cs="Arial"/>
                <w:sz w:val="18"/>
                <w:szCs w:val="18"/>
              </w:rPr>
              <w:t xml:space="preserve">943 </w:t>
            </w:r>
          </w:p>
        </w:tc>
        <w:tc>
          <w:tcPr>
            <w:tcW w:w="559" w:type="pct"/>
            <w:vAlign w:val="bottom"/>
          </w:tcPr>
          <w:p w14:paraId="4FDC813C" w14:textId="77777777" w:rsidR="003D36CF" w:rsidRPr="00587444" w:rsidRDefault="003D36CF" w:rsidP="000F1ACE">
            <w:pPr>
              <w:spacing w:after="0"/>
              <w:jc w:val="right"/>
              <w:rPr>
                <w:rFonts w:ascii="Arial" w:eastAsia="Calibri" w:hAnsi="Arial" w:cs="Arial"/>
                <w:sz w:val="18"/>
                <w:szCs w:val="18"/>
                <w:highlight w:val="yellow"/>
                <w:lang w:val="en-GB"/>
              </w:rPr>
            </w:pPr>
            <w:r w:rsidRPr="00F959D0">
              <w:rPr>
                <w:rFonts w:ascii="Arial" w:hAnsi="Arial" w:cs="Arial"/>
                <w:sz w:val="18"/>
                <w:szCs w:val="18"/>
              </w:rPr>
              <w:t xml:space="preserve"> 226 </w:t>
            </w:r>
          </w:p>
        </w:tc>
        <w:tc>
          <w:tcPr>
            <w:tcW w:w="547" w:type="pct"/>
            <w:vAlign w:val="bottom"/>
          </w:tcPr>
          <w:p w14:paraId="5956CA97" w14:textId="77777777" w:rsidR="003D36CF" w:rsidRPr="00587444" w:rsidRDefault="003D36CF" w:rsidP="000F1ACE">
            <w:pPr>
              <w:spacing w:after="0"/>
              <w:jc w:val="right"/>
              <w:rPr>
                <w:rFonts w:ascii="Arial" w:eastAsia="Calibri" w:hAnsi="Arial" w:cs="Arial"/>
                <w:sz w:val="18"/>
                <w:szCs w:val="18"/>
                <w:highlight w:val="yellow"/>
                <w:lang w:val="en-GB"/>
              </w:rPr>
            </w:pPr>
            <w:r w:rsidRPr="00F959D0">
              <w:rPr>
                <w:rFonts w:ascii="Arial" w:hAnsi="Arial" w:cs="Arial"/>
                <w:sz w:val="18"/>
                <w:szCs w:val="18"/>
              </w:rPr>
              <w:t xml:space="preserve"> (16</w:t>
            </w:r>
            <w:r>
              <w:rPr>
                <w:rFonts w:ascii="Arial" w:hAnsi="Arial" w:cs="Arial"/>
                <w:sz w:val="18"/>
                <w:szCs w:val="18"/>
              </w:rPr>
              <w:t>,</w:t>
            </w:r>
            <w:r w:rsidRPr="00F959D0">
              <w:rPr>
                <w:rFonts w:ascii="Arial" w:hAnsi="Arial" w:cs="Arial"/>
                <w:sz w:val="18"/>
                <w:szCs w:val="18"/>
              </w:rPr>
              <w:t>517)</w:t>
            </w:r>
          </w:p>
        </w:tc>
        <w:tc>
          <w:tcPr>
            <w:tcW w:w="618" w:type="pct"/>
            <w:gridSpan w:val="2"/>
            <w:vAlign w:val="bottom"/>
          </w:tcPr>
          <w:p w14:paraId="71A6DCFE" w14:textId="77777777" w:rsidR="003D36CF" w:rsidRPr="00AD6DCF" w:rsidRDefault="003D36CF" w:rsidP="000F1ACE">
            <w:pPr>
              <w:spacing w:after="0"/>
              <w:jc w:val="right"/>
              <w:rPr>
                <w:rFonts w:ascii="Arial" w:eastAsia="Calibri" w:hAnsi="Arial" w:cs="Arial"/>
                <w:b/>
                <w:bCs/>
                <w:sz w:val="18"/>
                <w:szCs w:val="18"/>
                <w:highlight w:val="yellow"/>
                <w:lang w:val="en-GB"/>
              </w:rPr>
            </w:pPr>
            <w:r w:rsidRPr="00AD6DCF">
              <w:rPr>
                <w:rFonts w:ascii="Arial" w:hAnsi="Arial" w:cs="Arial"/>
                <w:b/>
                <w:bCs/>
                <w:sz w:val="18"/>
                <w:szCs w:val="18"/>
              </w:rPr>
              <w:t xml:space="preserve"> 5,360 </w:t>
            </w:r>
          </w:p>
        </w:tc>
      </w:tr>
      <w:tr w:rsidR="003D36CF" w:rsidRPr="00587444" w14:paraId="51B3B7BD" w14:textId="77777777" w:rsidTr="000F1ACE">
        <w:trPr>
          <w:trHeight w:hRule="exact" w:val="280"/>
        </w:trPr>
        <w:tc>
          <w:tcPr>
            <w:tcW w:w="2160" w:type="pct"/>
            <w:vAlign w:val="bottom"/>
          </w:tcPr>
          <w:p w14:paraId="1EAEE659" w14:textId="77777777" w:rsidR="003D36CF" w:rsidRPr="00587444" w:rsidRDefault="003D36CF"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Write-offs</w:t>
            </w:r>
          </w:p>
        </w:tc>
        <w:tc>
          <w:tcPr>
            <w:tcW w:w="558" w:type="pct"/>
            <w:vAlign w:val="bottom"/>
          </w:tcPr>
          <w:p w14:paraId="36C79BA1" w14:textId="77777777" w:rsidR="003D36CF" w:rsidRPr="00587444" w:rsidRDefault="003D36CF" w:rsidP="000F1ACE">
            <w:pPr>
              <w:spacing w:after="0"/>
              <w:jc w:val="right"/>
              <w:rPr>
                <w:rFonts w:ascii="Arial" w:eastAsia="Calibri" w:hAnsi="Arial" w:cs="Arial"/>
                <w:sz w:val="18"/>
                <w:szCs w:val="18"/>
                <w:lang w:val="en-GB"/>
              </w:rPr>
            </w:pPr>
            <w:r w:rsidRPr="00F959D0">
              <w:rPr>
                <w:rFonts w:ascii="Arial" w:hAnsi="Arial" w:cs="Arial"/>
                <w:sz w:val="18"/>
                <w:szCs w:val="18"/>
              </w:rPr>
              <w:t xml:space="preserve"> (1</w:t>
            </w:r>
            <w:r>
              <w:rPr>
                <w:rFonts w:ascii="Arial" w:hAnsi="Arial" w:cs="Arial"/>
                <w:sz w:val="18"/>
                <w:szCs w:val="18"/>
              </w:rPr>
              <w:t>,</w:t>
            </w:r>
            <w:r w:rsidRPr="00F959D0">
              <w:rPr>
                <w:rFonts w:ascii="Arial" w:hAnsi="Arial" w:cs="Arial"/>
                <w:sz w:val="18"/>
                <w:szCs w:val="18"/>
              </w:rPr>
              <w:t>652)</w:t>
            </w:r>
          </w:p>
        </w:tc>
        <w:tc>
          <w:tcPr>
            <w:tcW w:w="558" w:type="pct"/>
            <w:vAlign w:val="bottom"/>
          </w:tcPr>
          <w:p w14:paraId="22AA4B47" w14:textId="77777777" w:rsidR="003D36CF" w:rsidRPr="00587444" w:rsidRDefault="003D36CF" w:rsidP="000F1ACE">
            <w:pPr>
              <w:spacing w:after="0"/>
              <w:jc w:val="right"/>
              <w:rPr>
                <w:rFonts w:ascii="Arial" w:eastAsia="Calibri" w:hAnsi="Arial" w:cs="Arial"/>
                <w:sz w:val="18"/>
                <w:szCs w:val="18"/>
                <w:lang w:val="en-GB"/>
              </w:rPr>
            </w:pPr>
            <w:r>
              <w:rPr>
                <w:rFonts w:ascii="Arial" w:hAnsi="Arial" w:cs="Arial"/>
                <w:sz w:val="18"/>
                <w:szCs w:val="18"/>
              </w:rPr>
              <w:t>-</w:t>
            </w:r>
          </w:p>
        </w:tc>
        <w:tc>
          <w:tcPr>
            <w:tcW w:w="559" w:type="pct"/>
            <w:vAlign w:val="bottom"/>
          </w:tcPr>
          <w:p w14:paraId="7A16A9D2" w14:textId="77777777" w:rsidR="003D36CF" w:rsidRPr="00587444" w:rsidRDefault="003D36CF" w:rsidP="000F1ACE">
            <w:pPr>
              <w:spacing w:after="0"/>
              <w:jc w:val="right"/>
              <w:rPr>
                <w:rFonts w:ascii="Arial" w:eastAsia="Calibri" w:hAnsi="Arial" w:cs="Arial"/>
                <w:sz w:val="18"/>
                <w:szCs w:val="18"/>
                <w:lang w:val="en-GB"/>
              </w:rPr>
            </w:pPr>
            <w:r w:rsidRPr="00F959D0">
              <w:rPr>
                <w:rFonts w:ascii="Arial" w:hAnsi="Arial" w:cs="Arial"/>
                <w:sz w:val="18"/>
                <w:szCs w:val="18"/>
              </w:rPr>
              <w:t xml:space="preserve"> (3</w:t>
            </w:r>
            <w:r>
              <w:rPr>
                <w:rFonts w:ascii="Arial" w:hAnsi="Arial" w:cs="Arial"/>
                <w:sz w:val="18"/>
                <w:szCs w:val="18"/>
              </w:rPr>
              <w:t>,</w:t>
            </w:r>
            <w:r w:rsidRPr="00F959D0">
              <w:rPr>
                <w:rFonts w:ascii="Arial" w:hAnsi="Arial" w:cs="Arial"/>
                <w:sz w:val="18"/>
                <w:szCs w:val="18"/>
              </w:rPr>
              <w:t>969)</w:t>
            </w:r>
          </w:p>
        </w:tc>
        <w:tc>
          <w:tcPr>
            <w:tcW w:w="547" w:type="pct"/>
            <w:vAlign w:val="bottom"/>
          </w:tcPr>
          <w:p w14:paraId="527DE4FC" w14:textId="77777777" w:rsidR="003D36CF" w:rsidRPr="00587444" w:rsidRDefault="003D36CF" w:rsidP="000F1ACE">
            <w:pPr>
              <w:spacing w:after="0"/>
              <w:jc w:val="right"/>
              <w:rPr>
                <w:rFonts w:ascii="Arial" w:eastAsia="Calibri" w:hAnsi="Arial" w:cs="Arial"/>
                <w:sz w:val="18"/>
                <w:szCs w:val="18"/>
                <w:lang w:val="en-GB"/>
              </w:rPr>
            </w:pPr>
            <w:r w:rsidRPr="00F959D0">
              <w:rPr>
                <w:rFonts w:ascii="Arial" w:hAnsi="Arial" w:cs="Arial"/>
                <w:sz w:val="18"/>
                <w:szCs w:val="18"/>
              </w:rPr>
              <w:t xml:space="preserve"> (82)</w:t>
            </w:r>
          </w:p>
        </w:tc>
        <w:tc>
          <w:tcPr>
            <w:tcW w:w="618" w:type="pct"/>
            <w:gridSpan w:val="2"/>
            <w:vAlign w:val="bottom"/>
          </w:tcPr>
          <w:p w14:paraId="42C66F96" w14:textId="77777777" w:rsidR="003D36CF" w:rsidRPr="00AD6DCF" w:rsidRDefault="003D36CF" w:rsidP="000F1ACE">
            <w:pPr>
              <w:spacing w:after="0"/>
              <w:jc w:val="right"/>
              <w:rPr>
                <w:rFonts w:ascii="Arial" w:eastAsia="Calibri" w:hAnsi="Arial" w:cs="Arial"/>
                <w:b/>
                <w:bCs/>
                <w:sz w:val="18"/>
                <w:szCs w:val="18"/>
                <w:lang w:val="en-GB"/>
              </w:rPr>
            </w:pPr>
            <w:r w:rsidRPr="00AD6DCF">
              <w:rPr>
                <w:rFonts w:ascii="Arial" w:hAnsi="Arial" w:cs="Arial"/>
                <w:b/>
                <w:bCs/>
                <w:sz w:val="18"/>
                <w:szCs w:val="18"/>
              </w:rPr>
              <w:t xml:space="preserve"> (5,703)</w:t>
            </w:r>
          </w:p>
        </w:tc>
      </w:tr>
      <w:tr w:rsidR="003D36CF" w:rsidRPr="00587444" w14:paraId="02F7D90B" w14:textId="77777777" w:rsidTr="000F1ACE">
        <w:trPr>
          <w:trHeight w:hRule="exact" w:val="280"/>
        </w:trPr>
        <w:tc>
          <w:tcPr>
            <w:tcW w:w="2160" w:type="pct"/>
            <w:vAlign w:val="center"/>
          </w:tcPr>
          <w:p w14:paraId="769CBD3A" w14:textId="77777777" w:rsidR="003D36CF" w:rsidRPr="00587444" w:rsidRDefault="003D36CF"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Unwinding – changes due to the lapse of time</w:t>
            </w:r>
          </w:p>
        </w:tc>
        <w:tc>
          <w:tcPr>
            <w:tcW w:w="558" w:type="pct"/>
            <w:vAlign w:val="bottom"/>
          </w:tcPr>
          <w:p w14:paraId="761445AA" w14:textId="77777777" w:rsidR="003D36CF" w:rsidRPr="00587444" w:rsidRDefault="003D36CF" w:rsidP="000F1ACE">
            <w:pPr>
              <w:spacing w:after="0"/>
              <w:jc w:val="right"/>
              <w:rPr>
                <w:rFonts w:ascii="Arial" w:eastAsia="Calibri" w:hAnsi="Arial" w:cs="Arial"/>
                <w:sz w:val="18"/>
                <w:szCs w:val="18"/>
                <w:lang w:val="en-GB"/>
              </w:rPr>
            </w:pPr>
            <w:r w:rsidRPr="00F959D0">
              <w:rPr>
                <w:rFonts w:ascii="Arial" w:hAnsi="Arial" w:cs="Arial"/>
                <w:sz w:val="18"/>
                <w:szCs w:val="18"/>
              </w:rPr>
              <w:t xml:space="preserve"> (76)</w:t>
            </w:r>
          </w:p>
        </w:tc>
        <w:tc>
          <w:tcPr>
            <w:tcW w:w="558" w:type="pct"/>
            <w:vAlign w:val="bottom"/>
          </w:tcPr>
          <w:p w14:paraId="02C184AC" w14:textId="77777777" w:rsidR="003D36CF" w:rsidRPr="00587444" w:rsidRDefault="003D36CF" w:rsidP="000F1ACE">
            <w:pPr>
              <w:spacing w:after="0"/>
              <w:jc w:val="right"/>
              <w:rPr>
                <w:rFonts w:ascii="Arial" w:eastAsia="Calibri" w:hAnsi="Arial" w:cs="Arial"/>
                <w:sz w:val="18"/>
                <w:szCs w:val="18"/>
                <w:lang w:val="en-GB"/>
              </w:rPr>
            </w:pPr>
            <w:r w:rsidRPr="00F959D0">
              <w:rPr>
                <w:rFonts w:ascii="Arial" w:hAnsi="Arial" w:cs="Arial"/>
                <w:sz w:val="18"/>
                <w:szCs w:val="18"/>
              </w:rPr>
              <w:t xml:space="preserve"> (135)</w:t>
            </w:r>
          </w:p>
        </w:tc>
        <w:tc>
          <w:tcPr>
            <w:tcW w:w="559" w:type="pct"/>
            <w:vAlign w:val="bottom"/>
          </w:tcPr>
          <w:p w14:paraId="550B5BFA" w14:textId="77777777" w:rsidR="003D36CF" w:rsidRPr="00587444" w:rsidRDefault="003D36CF" w:rsidP="000F1ACE">
            <w:pPr>
              <w:spacing w:after="0"/>
              <w:jc w:val="right"/>
              <w:rPr>
                <w:rFonts w:ascii="Arial" w:eastAsia="Calibri" w:hAnsi="Arial" w:cs="Arial"/>
                <w:sz w:val="18"/>
                <w:szCs w:val="18"/>
                <w:lang w:val="en-GB"/>
              </w:rPr>
            </w:pPr>
            <w:r w:rsidRPr="00F959D0">
              <w:rPr>
                <w:rFonts w:ascii="Arial" w:hAnsi="Arial" w:cs="Arial"/>
                <w:sz w:val="18"/>
                <w:szCs w:val="18"/>
              </w:rPr>
              <w:t xml:space="preserve"> 1</w:t>
            </w:r>
            <w:r>
              <w:rPr>
                <w:rFonts w:ascii="Arial" w:hAnsi="Arial" w:cs="Arial"/>
                <w:sz w:val="18"/>
                <w:szCs w:val="18"/>
              </w:rPr>
              <w:t>,</w:t>
            </w:r>
            <w:r w:rsidRPr="00F959D0">
              <w:rPr>
                <w:rFonts w:ascii="Arial" w:hAnsi="Arial" w:cs="Arial"/>
                <w:sz w:val="18"/>
                <w:szCs w:val="18"/>
              </w:rPr>
              <w:t xml:space="preserve">428 </w:t>
            </w:r>
          </w:p>
        </w:tc>
        <w:tc>
          <w:tcPr>
            <w:tcW w:w="547" w:type="pct"/>
            <w:vAlign w:val="bottom"/>
          </w:tcPr>
          <w:p w14:paraId="2FD46715" w14:textId="77777777" w:rsidR="003D36CF" w:rsidRPr="00587444" w:rsidRDefault="003D36CF" w:rsidP="000F1ACE">
            <w:pPr>
              <w:spacing w:after="0"/>
              <w:jc w:val="right"/>
              <w:rPr>
                <w:rFonts w:ascii="Arial" w:eastAsia="Calibri" w:hAnsi="Arial" w:cs="Arial"/>
                <w:sz w:val="18"/>
                <w:szCs w:val="18"/>
                <w:lang w:val="en-GB"/>
              </w:rPr>
            </w:pPr>
            <w:r w:rsidRPr="00F959D0">
              <w:rPr>
                <w:rFonts w:ascii="Arial" w:hAnsi="Arial" w:cs="Arial"/>
                <w:sz w:val="18"/>
                <w:szCs w:val="18"/>
              </w:rPr>
              <w:t xml:space="preserve"> 2</w:t>
            </w:r>
            <w:r>
              <w:rPr>
                <w:rFonts w:ascii="Arial" w:hAnsi="Arial" w:cs="Arial"/>
                <w:sz w:val="18"/>
                <w:szCs w:val="18"/>
              </w:rPr>
              <w:t>,</w:t>
            </w:r>
            <w:r w:rsidRPr="00F959D0">
              <w:rPr>
                <w:rFonts w:ascii="Arial" w:hAnsi="Arial" w:cs="Arial"/>
                <w:sz w:val="18"/>
                <w:szCs w:val="18"/>
              </w:rPr>
              <w:t xml:space="preserve">779 </w:t>
            </w:r>
          </w:p>
        </w:tc>
        <w:tc>
          <w:tcPr>
            <w:tcW w:w="618" w:type="pct"/>
            <w:gridSpan w:val="2"/>
            <w:vAlign w:val="bottom"/>
          </w:tcPr>
          <w:p w14:paraId="02835245" w14:textId="77777777" w:rsidR="003D36CF" w:rsidRPr="00AD6DCF" w:rsidRDefault="003D36CF" w:rsidP="000F1ACE">
            <w:pPr>
              <w:spacing w:after="0"/>
              <w:jc w:val="right"/>
              <w:rPr>
                <w:rFonts w:ascii="Arial" w:eastAsia="Calibri" w:hAnsi="Arial" w:cs="Arial"/>
                <w:b/>
                <w:bCs/>
                <w:sz w:val="18"/>
                <w:szCs w:val="18"/>
                <w:lang w:val="en-GB"/>
              </w:rPr>
            </w:pPr>
            <w:r w:rsidRPr="00AD6DCF">
              <w:rPr>
                <w:rFonts w:ascii="Arial" w:hAnsi="Arial" w:cs="Arial"/>
                <w:b/>
                <w:bCs/>
                <w:sz w:val="18"/>
                <w:szCs w:val="18"/>
              </w:rPr>
              <w:t xml:space="preserve"> 3,996 </w:t>
            </w:r>
          </w:p>
        </w:tc>
      </w:tr>
      <w:tr w:rsidR="003D36CF" w:rsidRPr="00587444" w14:paraId="09B43B6E" w14:textId="77777777" w:rsidTr="000F1ACE">
        <w:trPr>
          <w:trHeight w:val="251"/>
        </w:trPr>
        <w:tc>
          <w:tcPr>
            <w:tcW w:w="2160" w:type="pct"/>
            <w:vAlign w:val="center"/>
          </w:tcPr>
          <w:p w14:paraId="794E2268" w14:textId="77777777" w:rsidR="003D36CF" w:rsidRPr="00587444" w:rsidRDefault="003D36CF"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Other</w:t>
            </w:r>
          </w:p>
        </w:tc>
        <w:tc>
          <w:tcPr>
            <w:tcW w:w="558" w:type="pct"/>
            <w:vAlign w:val="bottom"/>
          </w:tcPr>
          <w:p w14:paraId="458AF573" w14:textId="77777777" w:rsidR="003D36CF" w:rsidRPr="00587444" w:rsidRDefault="003D36CF" w:rsidP="000F1ACE">
            <w:pPr>
              <w:spacing w:after="0"/>
              <w:jc w:val="right"/>
              <w:rPr>
                <w:rFonts w:ascii="Arial" w:eastAsia="Calibri" w:hAnsi="Arial" w:cs="Arial"/>
                <w:sz w:val="18"/>
                <w:szCs w:val="18"/>
                <w:lang w:val="en-GB"/>
              </w:rPr>
            </w:pPr>
            <w:r>
              <w:rPr>
                <w:rFonts w:ascii="Arial" w:hAnsi="Arial" w:cs="Arial"/>
                <w:sz w:val="18"/>
                <w:szCs w:val="18"/>
              </w:rPr>
              <w:t>-</w:t>
            </w:r>
          </w:p>
        </w:tc>
        <w:tc>
          <w:tcPr>
            <w:tcW w:w="558" w:type="pct"/>
            <w:vAlign w:val="bottom"/>
          </w:tcPr>
          <w:p w14:paraId="7EF710EB" w14:textId="77777777" w:rsidR="003D36CF" w:rsidRPr="00587444" w:rsidRDefault="003D36CF" w:rsidP="000F1ACE">
            <w:pPr>
              <w:spacing w:after="0"/>
              <w:jc w:val="right"/>
              <w:rPr>
                <w:rFonts w:ascii="Arial" w:eastAsia="Calibri" w:hAnsi="Arial" w:cs="Arial"/>
                <w:sz w:val="18"/>
                <w:szCs w:val="18"/>
                <w:lang w:val="en-GB"/>
              </w:rPr>
            </w:pPr>
            <w:r>
              <w:rPr>
                <w:rFonts w:ascii="Arial" w:hAnsi="Arial" w:cs="Arial"/>
                <w:sz w:val="18"/>
                <w:szCs w:val="18"/>
              </w:rPr>
              <w:t>-</w:t>
            </w:r>
          </w:p>
        </w:tc>
        <w:tc>
          <w:tcPr>
            <w:tcW w:w="559" w:type="pct"/>
            <w:vAlign w:val="bottom"/>
          </w:tcPr>
          <w:p w14:paraId="675106E6" w14:textId="77777777" w:rsidR="003D36CF" w:rsidRPr="00587444" w:rsidRDefault="003D36CF" w:rsidP="000F1ACE">
            <w:pPr>
              <w:spacing w:after="0"/>
              <w:jc w:val="right"/>
              <w:rPr>
                <w:rFonts w:ascii="Arial" w:eastAsia="Calibri" w:hAnsi="Arial" w:cs="Arial"/>
                <w:sz w:val="18"/>
                <w:szCs w:val="18"/>
                <w:lang w:val="en-GB"/>
              </w:rPr>
            </w:pPr>
            <w:r>
              <w:rPr>
                <w:rFonts w:ascii="Arial" w:hAnsi="Arial" w:cs="Arial"/>
                <w:sz w:val="18"/>
                <w:szCs w:val="18"/>
              </w:rPr>
              <w:t>-</w:t>
            </w:r>
          </w:p>
        </w:tc>
        <w:tc>
          <w:tcPr>
            <w:tcW w:w="547" w:type="pct"/>
            <w:vAlign w:val="bottom"/>
          </w:tcPr>
          <w:p w14:paraId="2A828564" w14:textId="77777777" w:rsidR="003D36CF" w:rsidRPr="00587444" w:rsidRDefault="003D36CF" w:rsidP="000F1ACE">
            <w:pPr>
              <w:spacing w:after="0"/>
              <w:jc w:val="right"/>
              <w:rPr>
                <w:rFonts w:ascii="Arial" w:eastAsia="Calibri" w:hAnsi="Arial" w:cs="Arial"/>
                <w:sz w:val="18"/>
                <w:szCs w:val="18"/>
                <w:lang w:val="en-GB"/>
              </w:rPr>
            </w:pPr>
            <w:r w:rsidRPr="00F959D0">
              <w:rPr>
                <w:rFonts w:ascii="Arial" w:hAnsi="Arial" w:cs="Arial"/>
                <w:sz w:val="18"/>
                <w:szCs w:val="18"/>
              </w:rPr>
              <w:t xml:space="preserve"> 8</w:t>
            </w:r>
            <w:r>
              <w:rPr>
                <w:rFonts w:ascii="Arial" w:hAnsi="Arial" w:cs="Arial"/>
                <w:sz w:val="18"/>
                <w:szCs w:val="18"/>
              </w:rPr>
              <w:t>,</w:t>
            </w:r>
            <w:r w:rsidRPr="00F959D0">
              <w:rPr>
                <w:rFonts w:ascii="Arial" w:hAnsi="Arial" w:cs="Arial"/>
                <w:sz w:val="18"/>
                <w:szCs w:val="18"/>
              </w:rPr>
              <w:t xml:space="preserve">407 </w:t>
            </w:r>
          </w:p>
        </w:tc>
        <w:tc>
          <w:tcPr>
            <w:tcW w:w="618" w:type="pct"/>
            <w:gridSpan w:val="2"/>
            <w:vAlign w:val="bottom"/>
          </w:tcPr>
          <w:p w14:paraId="6C440D04" w14:textId="77777777" w:rsidR="003D36CF" w:rsidRPr="00AD6DCF" w:rsidRDefault="003D36CF" w:rsidP="000F1ACE">
            <w:pPr>
              <w:spacing w:after="0"/>
              <w:jc w:val="right"/>
              <w:rPr>
                <w:rFonts w:ascii="Arial" w:eastAsia="Calibri" w:hAnsi="Arial" w:cs="Arial"/>
                <w:b/>
                <w:bCs/>
                <w:sz w:val="18"/>
                <w:szCs w:val="18"/>
                <w:lang w:val="en-GB"/>
              </w:rPr>
            </w:pPr>
            <w:r w:rsidRPr="00AD6DCF">
              <w:rPr>
                <w:rFonts w:ascii="Arial" w:hAnsi="Arial" w:cs="Arial"/>
                <w:b/>
                <w:bCs/>
                <w:sz w:val="18"/>
                <w:szCs w:val="18"/>
              </w:rPr>
              <w:t xml:space="preserve"> 8,407 </w:t>
            </w:r>
          </w:p>
        </w:tc>
      </w:tr>
      <w:tr w:rsidR="003D36CF" w:rsidRPr="00587444" w14:paraId="705A72B2" w14:textId="77777777" w:rsidTr="000F1ACE">
        <w:trPr>
          <w:trHeight w:val="148"/>
        </w:trPr>
        <w:tc>
          <w:tcPr>
            <w:tcW w:w="2160" w:type="pct"/>
            <w:vAlign w:val="center"/>
          </w:tcPr>
          <w:p w14:paraId="6258B0DE" w14:textId="77777777" w:rsidR="003D36CF" w:rsidRDefault="003D36CF"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Net foreign exchange gain/loss on loss </w:t>
            </w:r>
          </w:p>
          <w:p w14:paraId="7F86208B" w14:textId="77777777" w:rsidR="003D36CF" w:rsidRPr="00587444" w:rsidRDefault="003D36CF"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allowances</w:t>
            </w:r>
          </w:p>
        </w:tc>
        <w:tc>
          <w:tcPr>
            <w:tcW w:w="558" w:type="pct"/>
            <w:tcBorders>
              <w:top w:val="nil"/>
              <w:left w:val="nil"/>
              <w:bottom w:val="single" w:sz="4" w:space="0" w:color="auto"/>
              <w:right w:val="nil"/>
            </w:tcBorders>
            <w:vAlign w:val="bottom"/>
          </w:tcPr>
          <w:p w14:paraId="579B63EA" w14:textId="77777777" w:rsidR="003D36CF" w:rsidRPr="00587444" w:rsidRDefault="003D36CF" w:rsidP="000F1ACE">
            <w:pPr>
              <w:spacing w:after="0"/>
              <w:jc w:val="right"/>
              <w:rPr>
                <w:rFonts w:ascii="Arial" w:eastAsia="Calibri" w:hAnsi="Arial" w:cs="Arial"/>
                <w:sz w:val="18"/>
                <w:szCs w:val="18"/>
                <w:lang w:val="en-GB"/>
              </w:rPr>
            </w:pPr>
            <w:r>
              <w:rPr>
                <w:rFonts w:ascii="Arial" w:hAnsi="Arial" w:cs="Arial"/>
                <w:sz w:val="18"/>
                <w:szCs w:val="18"/>
              </w:rPr>
              <w:t>-</w:t>
            </w:r>
          </w:p>
        </w:tc>
        <w:tc>
          <w:tcPr>
            <w:tcW w:w="558" w:type="pct"/>
            <w:tcBorders>
              <w:top w:val="nil"/>
              <w:left w:val="nil"/>
              <w:bottom w:val="single" w:sz="4" w:space="0" w:color="auto"/>
              <w:right w:val="nil"/>
            </w:tcBorders>
            <w:vAlign w:val="bottom"/>
          </w:tcPr>
          <w:p w14:paraId="7F54E5BD" w14:textId="77777777" w:rsidR="003D36CF" w:rsidRPr="00587444" w:rsidRDefault="003D36CF" w:rsidP="000F1ACE">
            <w:pPr>
              <w:spacing w:after="0"/>
              <w:jc w:val="right"/>
              <w:rPr>
                <w:rFonts w:ascii="Arial" w:eastAsia="Calibri" w:hAnsi="Arial" w:cs="Arial"/>
                <w:sz w:val="18"/>
                <w:szCs w:val="18"/>
                <w:lang w:val="en-GB"/>
              </w:rPr>
            </w:pPr>
            <w:r>
              <w:rPr>
                <w:rFonts w:ascii="Arial" w:hAnsi="Arial" w:cs="Arial"/>
                <w:sz w:val="18"/>
                <w:szCs w:val="18"/>
              </w:rPr>
              <w:t>-</w:t>
            </w:r>
          </w:p>
        </w:tc>
        <w:tc>
          <w:tcPr>
            <w:tcW w:w="559" w:type="pct"/>
            <w:tcBorders>
              <w:top w:val="nil"/>
              <w:left w:val="nil"/>
              <w:bottom w:val="single" w:sz="4" w:space="0" w:color="auto"/>
              <w:right w:val="nil"/>
            </w:tcBorders>
            <w:vAlign w:val="bottom"/>
          </w:tcPr>
          <w:p w14:paraId="76FE8CC7" w14:textId="77777777" w:rsidR="003D36CF" w:rsidRPr="00587444" w:rsidRDefault="003D36CF" w:rsidP="000F1ACE">
            <w:pPr>
              <w:spacing w:after="0"/>
              <w:jc w:val="right"/>
              <w:rPr>
                <w:rFonts w:ascii="Arial" w:eastAsia="Calibri" w:hAnsi="Arial" w:cs="Arial"/>
                <w:sz w:val="18"/>
                <w:szCs w:val="18"/>
                <w:lang w:val="en-GB"/>
              </w:rPr>
            </w:pPr>
            <w:r w:rsidRPr="00F959D0">
              <w:rPr>
                <w:rFonts w:ascii="Arial" w:hAnsi="Arial" w:cs="Arial"/>
                <w:sz w:val="18"/>
                <w:szCs w:val="18"/>
              </w:rPr>
              <w:t xml:space="preserve"> (414)</w:t>
            </w:r>
          </w:p>
        </w:tc>
        <w:tc>
          <w:tcPr>
            <w:tcW w:w="547" w:type="pct"/>
            <w:tcBorders>
              <w:top w:val="nil"/>
              <w:left w:val="nil"/>
              <w:bottom w:val="single" w:sz="4" w:space="0" w:color="auto"/>
              <w:right w:val="nil"/>
            </w:tcBorders>
            <w:vAlign w:val="bottom"/>
          </w:tcPr>
          <w:p w14:paraId="1E6B97B8" w14:textId="77777777" w:rsidR="003D36CF" w:rsidRPr="00587444" w:rsidRDefault="003D36CF" w:rsidP="000F1ACE">
            <w:pPr>
              <w:spacing w:after="0"/>
              <w:jc w:val="right"/>
              <w:rPr>
                <w:rFonts w:ascii="Arial" w:eastAsia="Calibri" w:hAnsi="Arial" w:cs="Arial"/>
                <w:sz w:val="18"/>
                <w:szCs w:val="18"/>
                <w:lang w:val="en-GB"/>
              </w:rPr>
            </w:pPr>
            <w:r w:rsidRPr="00F959D0">
              <w:rPr>
                <w:rFonts w:ascii="Arial" w:hAnsi="Arial" w:cs="Arial"/>
                <w:sz w:val="18"/>
                <w:szCs w:val="18"/>
              </w:rPr>
              <w:t xml:space="preserve"> 61 </w:t>
            </w:r>
          </w:p>
        </w:tc>
        <w:tc>
          <w:tcPr>
            <w:tcW w:w="618" w:type="pct"/>
            <w:gridSpan w:val="2"/>
            <w:tcBorders>
              <w:top w:val="nil"/>
              <w:left w:val="nil"/>
              <w:bottom w:val="single" w:sz="4" w:space="0" w:color="auto"/>
              <w:right w:val="nil"/>
            </w:tcBorders>
            <w:vAlign w:val="bottom"/>
          </w:tcPr>
          <w:p w14:paraId="20A83733" w14:textId="77777777" w:rsidR="003D36CF" w:rsidRPr="00AD6DCF" w:rsidRDefault="003D36CF" w:rsidP="000F1ACE">
            <w:pPr>
              <w:spacing w:after="0"/>
              <w:jc w:val="right"/>
              <w:rPr>
                <w:rFonts w:ascii="Arial" w:eastAsia="Calibri" w:hAnsi="Arial" w:cs="Arial"/>
                <w:b/>
                <w:bCs/>
                <w:sz w:val="18"/>
                <w:szCs w:val="18"/>
                <w:lang w:val="en-GB"/>
              </w:rPr>
            </w:pPr>
            <w:r w:rsidRPr="00AD6DCF">
              <w:rPr>
                <w:rFonts w:ascii="Arial" w:hAnsi="Arial" w:cs="Arial"/>
                <w:b/>
                <w:bCs/>
                <w:sz w:val="18"/>
                <w:szCs w:val="18"/>
              </w:rPr>
              <w:t xml:space="preserve"> (353)</w:t>
            </w:r>
          </w:p>
        </w:tc>
      </w:tr>
      <w:tr w:rsidR="003D36CF" w:rsidRPr="00587444" w14:paraId="6D35652D" w14:textId="77777777" w:rsidTr="000F1ACE">
        <w:trPr>
          <w:trHeight w:val="33"/>
        </w:trPr>
        <w:tc>
          <w:tcPr>
            <w:tcW w:w="2160" w:type="pct"/>
            <w:vAlign w:val="center"/>
          </w:tcPr>
          <w:p w14:paraId="58EF0854" w14:textId="77777777" w:rsidR="003D36CF" w:rsidRPr="00587444" w:rsidRDefault="003D36CF" w:rsidP="000F1ACE">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 xml:space="preserve">Balance </w:t>
            </w:r>
            <w:proofErr w:type="gramStart"/>
            <w:r w:rsidRPr="00587444">
              <w:rPr>
                <w:rFonts w:ascii="Arial" w:eastAsia="Calibri" w:hAnsi="Arial" w:cs="Arial"/>
                <w:b/>
                <w:bCs/>
                <w:sz w:val="18"/>
                <w:szCs w:val="18"/>
                <w:lang w:val="en-GB"/>
              </w:rPr>
              <w:t>at</w:t>
            </w:r>
            <w:proofErr w:type="gramEnd"/>
            <w:r w:rsidRPr="00587444">
              <w:rPr>
                <w:rFonts w:ascii="Arial" w:eastAsia="Calibri" w:hAnsi="Arial" w:cs="Arial"/>
                <w:b/>
                <w:bCs/>
                <w:sz w:val="18"/>
                <w:szCs w:val="18"/>
                <w:lang w:val="en-GB"/>
              </w:rPr>
              <w:t xml:space="preserve"> 31 December 202</w:t>
            </w:r>
            <w:r>
              <w:rPr>
                <w:rFonts w:ascii="Arial" w:eastAsia="Calibri" w:hAnsi="Arial" w:cs="Arial"/>
                <w:b/>
                <w:bCs/>
                <w:sz w:val="18"/>
                <w:szCs w:val="18"/>
                <w:lang w:val="en-GB"/>
              </w:rPr>
              <w:t>3</w:t>
            </w:r>
          </w:p>
        </w:tc>
        <w:tc>
          <w:tcPr>
            <w:tcW w:w="558" w:type="pct"/>
            <w:tcBorders>
              <w:top w:val="single" w:sz="4" w:space="0" w:color="auto"/>
              <w:left w:val="nil"/>
              <w:bottom w:val="single" w:sz="12" w:space="0" w:color="auto"/>
              <w:right w:val="nil"/>
            </w:tcBorders>
            <w:shd w:val="clear" w:color="auto" w:fill="auto"/>
            <w:vAlign w:val="bottom"/>
          </w:tcPr>
          <w:p w14:paraId="651F6D7C" w14:textId="77777777" w:rsidR="003D36CF" w:rsidRPr="00587444" w:rsidRDefault="003D36CF" w:rsidP="000F1ACE">
            <w:pPr>
              <w:tabs>
                <w:tab w:val="right" w:pos="1202"/>
              </w:tabs>
              <w:spacing w:after="0" w:line="301" w:lineRule="exact"/>
              <w:jc w:val="right"/>
              <w:outlineLvl w:val="0"/>
              <w:rPr>
                <w:rFonts w:ascii="Arial" w:eastAsia="Calibri" w:hAnsi="Arial" w:cs="Arial"/>
                <w:b/>
                <w:sz w:val="18"/>
                <w:szCs w:val="18"/>
                <w:lang w:val="en-GB"/>
              </w:rPr>
            </w:pPr>
            <w:r w:rsidRPr="00F959D0">
              <w:rPr>
                <w:rFonts w:ascii="Arial" w:hAnsi="Arial" w:cs="Arial"/>
                <w:b/>
                <w:bCs/>
                <w:sz w:val="18"/>
                <w:szCs w:val="18"/>
              </w:rPr>
              <w:t xml:space="preserve"> 42</w:t>
            </w:r>
            <w:r>
              <w:rPr>
                <w:rFonts w:ascii="Arial" w:hAnsi="Arial" w:cs="Arial"/>
                <w:b/>
                <w:bCs/>
                <w:sz w:val="18"/>
                <w:szCs w:val="18"/>
              </w:rPr>
              <w:t>,</w:t>
            </w:r>
            <w:r w:rsidRPr="00F959D0">
              <w:rPr>
                <w:rFonts w:ascii="Arial" w:hAnsi="Arial" w:cs="Arial"/>
                <w:b/>
                <w:bCs/>
                <w:sz w:val="18"/>
                <w:szCs w:val="18"/>
              </w:rPr>
              <w:t xml:space="preserve">543 </w:t>
            </w:r>
          </w:p>
        </w:tc>
        <w:tc>
          <w:tcPr>
            <w:tcW w:w="558" w:type="pct"/>
            <w:tcBorders>
              <w:top w:val="single" w:sz="4" w:space="0" w:color="auto"/>
              <w:left w:val="nil"/>
              <w:bottom w:val="single" w:sz="12" w:space="0" w:color="auto"/>
              <w:right w:val="nil"/>
            </w:tcBorders>
            <w:shd w:val="clear" w:color="auto" w:fill="auto"/>
            <w:vAlign w:val="bottom"/>
          </w:tcPr>
          <w:p w14:paraId="01B80844" w14:textId="77777777" w:rsidR="003D36CF" w:rsidRPr="00587444" w:rsidRDefault="003D36CF" w:rsidP="000F1ACE">
            <w:pPr>
              <w:tabs>
                <w:tab w:val="right" w:pos="1202"/>
              </w:tabs>
              <w:spacing w:after="0" w:line="301" w:lineRule="exact"/>
              <w:jc w:val="right"/>
              <w:outlineLvl w:val="0"/>
              <w:rPr>
                <w:rFonts w:ascii="Arial" w:eastAsia="Calibri" w:hAnsi="Arial" w:cs="Arial"/>
                <w:b/>
                <w:sz w:val="18"/>
                <w:szCs w:val="18"/>
                <w:lang w:val="en-GB"/>
              </w:rPr>
            </w:pPr>
            <w:r w:rsidRPr="00F959D0">
              <w:rPr>
                <w:rFonts w:ascii="Arial" w:hAnsi="Arial" w:cs="Arial"/>
                <w:b/>
                <w:bCs/>
                <w:sz w:val="18"/>
                <w:szCs w:val="18"/>
              </w:rPr>
              <w:t xml:space="preserve"> 128</w:t>
            </w:r>
            <w:r>
              <w:rPr>
                <w:rFonts w:ascii="Arial" w:hAnsi="Arial" w:cs="Arial"/>
                <w:b/>
                <w:bCs/>
                <w:sz w:val="18"/>
                <w:szCs w:val="18"/>
              </w:rPr>
              <w:t>,</w:t>
            </w:r>
            <w:r w:rsidRPr="00F959D0">
              <w:rPr>
                <w:rFonts w:ascii="Arial" w:hAnsi="Arial" w:cs="Arial"/>
                <w:b/>
                <w:bCs/>
                <w:sz w:val="18"/>
                <w:szCs w:val="18"/>
              </w:rPr>
              <w:t xml:space="preserve">588 </w:t>
            </w:r>
          </w:p>
        </w:tc>
        <w:tc>
          <w:tcPr>
            <w:tcW w:w="559" w:type="pct"/>
            <w:tcBorders>
              <w:top w:val="single" w:sz="4" w:space="0" w:color="auto"/>
              <w:left w:val="nil"/>
              <w:bottom w:val="single" w:sz="12" w:space="0" w:color="auto"/>
              <w:right w:val="nil"/>
            </w:tcBorders>
            <w:shd w:val="clear" w:color="auto" w:fill="auto"/>
            <w:vAlign w:val="bottom"/>
          </w:tcPr>
          <w:p w14:paraId="0C21C07E" w14:textId="77777777" w:rsidR="003D36CF" w:rsidRPr="00587444" w:rsidRDefault="003D36CF" w:rsidP="000F1ACE">
            <w:pPr>
              <w:tabs>
                <w:tab w:val="right" w:pos="1202"/>
              </w:tabs>
              <w:spacing w:after="0" w:line="301" w:lineRule="exact"/>
              <w:jc w:val="right"/>
              <w:outlineLvl w:val="0"/>
              <w:rPr>
                <w:rFonts w:ascii="Arial" w:eastAsia="Calibri" w:hAnsi="Arial" w:cs="Arial"/>
                <w:b/>
                <w:sz w:val="18"/>
                <w:szCs w:val="18"/>
                <w:lang w:val="en-GB"/>
              </w:rPr>
            </w:pPr>
            <w:r w:rsidRPr="00F959D0">
              <w:rPr>
                <w:rFonts w:ascii="Arial" w:hAnsi="Arial" w:cs="Arial"/>
                <w:b/>
                <w:bCs/>
                <w:sz w:val="18"/>
                <w:szCs w:val="18"/>
              </w:rPr>
              <w:t xml:space="preserve"> 267</w:t>
            </w:r>
            <w:r>
              <w:rPr>
                <w:rFonts w:ascii="Arial" w:hAnsi="Arial" w:cs="Arial"/>
                <w:b/>
                <w:bCs/>
                <w:sz w:val="18"/>
                <w:szCs w:val="18"/>
              </w:rPr>
              <w:t>,</w:t>
            </w:r>
            <w:r w:rsidRPr="00F959D0">
              <w:rPr>
                <w:rFonts w:ascii="Arial" w:hAnsi="Arial" w:cs="Arial"/>
                <w:b/>
                <w:bCs/>
                <w:sz w:val="18"/>
                <w:szCs w:val="18"/>
              </w:rPr>
              <w:t xml:space="preserve">359 </w:t>
            </w:r>
          </w:p>
        </w:tc>
        <w:tc>
          <w:tcPr>
            <w:tcW w:w="547" w:type="pct"/>
            <w:tcBorders>
              <w:top w:val="single" w:sz="4" w:space="0" w:color="auto"/>
              <w:left w:val="nil"/>
              <w:bottom w:val="single" w:sz="12" w:space="0" w:color="auto"/>
              <w:right w:val="nil"/>
            </w:tcBorders>
            <w:shd w:val="clear" w:color="auto" w:fill="auto"/>
            <w:vAlign w:val="bottom"/>
          </w:tcPr>
          <w:p w14:paraId="05E26690" w14:textId="77777777" w:rsidR="003D36CF" w:rsidRPr="00587444" w:rsidRDefault="003D36CF" w:rsidP="000F1ACE">
            <w:pPr>
              <w:tabs>
                <w:tab w:val="right" w:pos="1202"/>
              </w:tabs>
              <w:spacing w:after="0" w:line="301" w:lineRule="exact"/>
              <w:jc w:val="right"/>
              <w:outlineLvl w:val="0"/>
              <w:rPr>
                <w:rFonts w:ascii="Arial" w:eastAsia="Calibri" w:hAnsi="Arial" w:cs="Arial"/>
                <w:b/>
                <w:sz w:val="18"/>
                <w:szCs w:val="18"/>
                <w:lang w:val="en-GB"/>
              </w:rPr>
            </w:pPr>
            <w:r w:rsidRPr="00F959D0">
              <w:rPr>
                <w:rFonts w:ascii="Arial" w:hAnsi="Arial" w:cs="Arial"/>
                <w:b/>
                <w:bCs/>
                <w:sz w:val="18"/>
                <w:szCs w:val="18"/>
              </w:rPr>
              <w:t xml:space="preserve"> 32</w:t>
            </w:r>
            <w:r>
              <w:rPr>
                <w:rFonts w:ascii="Arial" w:hAnsi="Arial" w:cs="Arial"/>
                <w:b/>
                <w:bCs/>
                <w:sz w:val="18"/>
                <w:szCs w:val="18"/>
              </w:rPr>
              <w:t>,</w:t>
            </w:r>
            <w:r w:rsidRPr="00F959D0">
              <w:rPr>
                <w:rFonts w:ascii="Arial" w:hAnsi="Arial" w:cs="Arial"/>
                <w:b/>
                <w:bCs/>
                <w:sz w:val="18"/>
                <w:szCs w:val="18"/>
              </w:rPr>
              <w:t xml:space="preserve">267 </w:t>
            </w:r>
          </w:p>
        </w:tc>
        <w:tc>
          <w:tcPr>
            <w:tcW w:w="618" w:type="pct"/>
            <w:gridSpan w:val="2"/>
            <w:tcBorders>
              <w:top w:val="single" w:sz="4" w:space="0" w:color="auto"/>
              <w:left w:val="nil"/>
              <w:bottom w:val="single" w:sz="12" w:space="0" w:color="auto"/>
              <w:right w:val="nil"/>
            </w:tcBorders>
            <w:shd w:val="clear" w:color="auto" w:fill="auto"/>
            <w:vAlign w:val="bottom"/>
          </w:tcPr>
          <w:p w14:paraId="5985630A" w14:textId="77777777" w:rsidR="003D36CF" w:rsidRPr="00587444" w:rsidRDefault="003D36CF" w:rsidP="000F1ACE">
            <w:pPr>
              <w:tabs>
                <w:tab w:val="right" w:pos="1202"/>
              </w:tabs>
              <w:spacing w:after="0" w:line="301" w:lineRule="exact"/>
              <w:jc w:val="right"/>
              <w:outlineLvl w:val="0"/>
              <w:rPr>
                <w:rFonts w:ascii="Arial" w:eastAsia="Calibri" w:hAnsi="Arial" w:cs="Arial"/>
                <w:b/>
                <w:sz w:val="18"/>
                <w:szCs w:val="18"/>
                <w:lang w:val="en-GB"/>
              </w:rPr>
            </w:pPr>
            <w:r w:rsidRPr="00F959D0">
              <w:rPr>
                <w:rFonts w:ascii="Arial" w:hAnsi="Arial" w:cs="Arial"/>
                <w:b/>
                <w:bCs/>
                <w:sz w:val="18"/>
                <w:szCs w:val="18"/>
              </w:rPr>
              <w:t xml:space="preserve"> 470</w:t>
            </w:r>
            <w:r>
              <w:rPr>
                <w:rFonts w:ascii="Arial" w:hAnsi="Arial" w:cs="Arial"/>
                <w:b/>
                <w:bCs/>
                <w:sz w:val="18"/>
                <w:szCs w:val="18"/>
              </w:rPr>
              <w:t>,</w:t>
            </w:r>
            <w:r w:rsidRPr="00F959D0">
              <w:rPr>
                <w:rFonts w:ascii="Arial" w:hAnsi="Arial" w:cs="Arial"/>
                <w:b/>
                <w:bCs/>
                <w:sz w:val="18"/>
                <w:szCs w:val="18"/>
              </w:rPr>
              <w:t xml:space="preserve">757 </w:t>
            </w:r>
          </w:p>
        </w:tc>
      </w:tr>
    </w:tbl>
    <w:p w14:paraId="245AB0A4" w14:textId="45E0B516" w:rsidR="006066D5" w:rsidRDefault="006066D5" w:rsidP="00FE25A8">
      <w:pPr>
        <w:spacing w:after="0" w:line="240" w:lineRule="auto"/>
        <w:jc w:val="both"/>
        <w:rPr>
          <w:rFonts w:ascii="Arial" w:eastAsia="Times New Roman" w:hAnsi="Arial" w:cs="Arial"/>
          <w:b/>
          <w:bCs/>
          <w:sz w:val="20"/>
          <w:szCs w:val="20"/>
          <w:lang w:val="en-GB"/>
        </w:rPr>
      </w:pPr>
    </w:p>
    <w:p w14:paraId="588FE269" w14:textId="22EDB2AF" w:rsidR="006066D5" w:rsidRDefault="006066D5" w:rsidP="00FE25A8">
      <w:pPr>
        <w:spacing w:after="0" w:line="240" w:lineRule="auto"/>
        <w:jc w:val="both"/>
        <w:rPr>
          <w:rFonts w:ascii="Arial" w:eastAsia="Times New Roman" w:hAnsi="Arial" w:cs="Arial"/>
          <w:b/>
          <w:bCs/>
          <w:sz w:val="20"/>
          <w:szCs w:val="20"/>
          <w:lang w:val="en-GB"/>
        </w:rPr>
      </w:pPr>
    </w:p>
    <w:p w14:paraId="13ECA391" w14:textId="7BFFCB2D" w:rsidR="006066D5" w:rsidRDefault="006066D5" w:rsidP="00FE25A8">
      <w:pPr>
        <w:spacing w:after="0" w:line="240" w:lineRule="auto"/>
        <w:jc w:val="both"/>
        <w:rPr>
          <w:rFonts w:ascii="Arial" w:eastAsia="Times New Roman" w:hAnsi="Arial" w:cs="Arial"/>
          <w:b/>
          <w:bCs/>
          <w:sz w:val="20"/>
          <w:szCs w:val="20"/>
          <w:lang w:val="en-GB"/>
        </w:rPr>
      </w:pPr>
    </w:p>
    <w:p w14:paraId="2EDCD46F"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7617E">
          <w:pgSz w:w="11906" w:h="16838"/>
          <w:pgMar w:top="1418" w:right="1134" w:bottom="1077" w:left="1418" w:header="709" w:footer="709" w:gutter="0"/>
          <w:cols w:space="708"/>
          <w:docGrid w:linePitch="360"/>
        </w:sectPr>
      </w:pPr>
    </w:p>
    <w:p w14:paraId="111C725A"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0B5BA51D" w14:textId="4089318D"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55DA08C6"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288F7976" w14:textId="367E1ECD"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23335C11"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045FB47F" w14:textId="77777777" w:rsidR="006066D5" w:rsidRPr="006066D5" w:rsidRDefault="006066D5" w:rsidP="006066D5">
      <w:pPr>
        <w:numPr>
          <w:ilvl w:val="8"/>
          <w:numId w:val="37"/>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669C2814"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0FBA6D19" w14:textId="77777777" w:rsidR="006066D5" w:rsidRPr="006066D5" w:rsidRDefault="006066D5" w:rsidP="006066D5">
      <w:pPr>
        <w:spacing w:after="12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Financial assets at fair value through other comprehensive income</w:t>
      </w:r>
    </w:p>
    <w:p w14:paraId="7DF805C9" w14:textId="77777777" w:rsidR="006066D5" w:rsidRPr="006066D5" w:rsidRDefault="006066D5" w:rsidP="006066D5">
      <w:pPr>
        <w:spacing w:after="12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6066D5" w:rsidRPr="006066D5" w14:paraId="51F8EDA6" w14:textId="77777777" w:rsidTr="00526C60">
        <w:trPr>
          <w:trHeight w:val="153"/>
        </w:trPr>
        <w:tc>
          <w:tcPr>
            <w:tcW w:w="1814" w:type="pct"/>
          </w:tcPr>
          <w:p w14:paraId="2F02E895" w14:textId="77777777" w:rsidR="006066D5" w:rsidRPr="006066D5" w:rsidRDefault="006066D5" w:rsidP="006066D5">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Group</w:t>
            </w:r>
          </w:p>
        </w:tc>
        <w:tc>
          <w:tcPr>
            <w:tcW w:w="3186" w:type="pct"/>
            <w:gridSpan w:val="5"/>
            <w:vAlign w:val="bottom"/>
          </w:tcPr>
          <w:p w14:paraId="1DA159A6"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5E2BE5F6" w14:textId="77777777" w:rsidTr="00526C60">
        <w:trPr>
          <w:trHeight w:val="51"/>
        </w:trPr>
        <w:tc>
          <w:tcPr>
            <w:tcW w:w="1814" w:type="pct"/>
          </w:tcPr>
          <w:p w14:paraId="55C1E9EC" w14:textId="26949D93" w:rsidR="006066D5" w:rsidRPr="006066D5" w:rsidRDefault="005A331C" w:rsidP="006066D5">
            <w:pPr>
              <w:spacing w:after="0" w:line="240" w:lineRule="auto"/>
              <w:rPr>
                <w:rFonts w:ascii="Arial" w:eastAsia="Calibri" w:hAnsi="Arial" w:cs="Arial"/>
                <w:b/>
                <w:bCs/>
                <w:sz w:val="18"/>
                <w:szCs w:val="18"/>
                <w:lang w:val="en-GB"/>
              </w:rPr>
            </w:pPr>
            <w:r w:rsidRPr="005A331C">
              <w:rPr>
                <w:rFonts w:ascii="Arial" w:eastAsia="Calibri" w:hAnsi="Arial" w:cs="Arial"/>
                <w:b/>
                <w:bCs/>
                <w:sz w:val="18"/>
                <w:szCs w:val="18"/>
                <w:lang w:val="en-GB"/>
              </w:rPr>
              <w:t xml:space="preserve">30 June </w:t>
            </w:r>
            <w:r w:rsidR="00B4147B">
              <w:rPr>
                <w:rFonts w:ascii="Arial" w:eastAsia="Calibri" w:hAnsi="Arial" w:cs="Arial"/>
                <w:b/>
                <w:bCs/>
                <w:sz w:val="18"/>
                <w:szCs w:val="18"/>
                <w:lang w:val="en-GB"/>
              </w:rPr>
              <w:t>202</w:t>
            </w:r>
            <w:r w:rsidR="003D36CF">
              <w:rPr>
                <w:rFonts w:ascii="Arial" w:eastAsia="Calibri" w:hAnsi="Arial" w:cs="Arial"/>
                <w:b/>
                <w:bCs/>
                <w:sz w:val="18"/>
                <w:szCs w:val="18"/>
                <w:lang w:val="en-GB"/>
              </w:rPr>
              <w:t>4</w:t>
            </w:r>
          </w:p>
        </w:tc>
        <w:tc>
          <w:tcPr>
            <w:tcW w:w="650" w:type="pct"/>
            <w:vAlign w:val="bottom"/>
          </w:tcPr>
          <w:p w14:paraId="0B37DCCD"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50" w:type="pct"/>
            <w:vAlign w:val="bottom"/>
          </w:tcPr>
          <w:p w14:paraId="791E64AF"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3" w:type="pct"/>
            <w:vAlign w:val="bottom"/>
          </w:tcPr>
          <w:p w14:paraId="1E0980F7"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5" w:type="pct"/>
            <w:vAlign w:val="bottom"/>
          </w:tcPr>
          <w:p w14:paraId="6DA55314"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38" w:type="pct"/>
            <w:vAlign w:val="bottom"/>
          </w:tcPr>
          <w:p w14:paraId="7A710DD0"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1134DC48" w14:textId="77777777" w:rsidTr="00526C60">
        <w:trPr>
          <w:trHeight w:val="51"/>
        </w:trPr>
        <w:tc>
          <w:tcPr>
            <w:tcW w:w="1814" w:type="pct"/>
          </w:tcPr>
          <w:p w14:paraId="552202E1"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14D55CE4" w14:textId="76B80054"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50" w:type="pct"/>
          </w:tcPr>
          <w:p w14:paraId="58594090" w14:textId="4F3576E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3" w:type="pct"/>
          </w:tcPr>
          <w:p w14:paraId="730EB4D1" w14:textId="31FA436E"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05" w:type="pct"/>
          </w:tcPr>
          <w:p w14:paraId="163BB455" w14:textId="495F1492"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38" w:type="pct"/>
          </w:tcPr>
          <w:p w14:paraId="0B81E4D8" w14:textId="5B004ACF"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7E56952C" w14:textId="77777777" w:rsidTr="00526C60">
        <w:trPr>
          <w:trHeight w:val="74"/>
        </w:trPr>
        <w:tc>
          <w:tcPr>
            <w:tcW w:w="1814" w:type="pct"/>
          </w:tcPr>
          <w:p w14:paraId="33F37745"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1E3365FD"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50" w:type="pct"/>
          </w:tcPr>
          <w:p w14:paraId="34DC5F2C"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43" w:type="pct"/>
          </w:tcPr>
          <w:p w14:paraId="053BE0AC"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05" w:type="pct"/>
          </w:tcPr>
          <w:p w14:paraId="6526D71C"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38" w:type="pct"/>
          </w:tcPr>
          <w:p w14:paraId="1E1748F5" w14:textId="77777777" w:rsidR="006066D5" w:rsidRPr="006066D5" w:rsidRDefault="006066D5" w:rsidP="006066D5">
            <w:pPr>
              <w:spacing w:after="0" w:line="240" w:lineRule="auto"/>
              <w:jc w:val="right"/>
              <w:rPr>
                <w:rFonts w:ascii="Arial" w:eastAsia="Calibri" w:hAnsi="Arial" w:cs="Arial"/>
                <w:b/>
                <w:bCs/>
                <w:sz w:val="18"/>
                <w:szCs w:val="18"/>
                <w:lang w:val="en-GB"/>
              </w:rPr>
            </w:pPr>
          </w:p>
        </w:tc>
      </w:tr>
      <w:tr w:rsidR="00CF08D8" w:rsidRPr="006066D5" w14:paraId="7DBEFD89" w14:textId="77777777" w:rsidTr="00526C60">
        <w:trPr>
          <w:trHeight w:hRule="exact" w:val="241"/>
        </w:trPr>
        <w:tc>
          <w:tcPr>
            <w:tcW w:w="1814" w:type="pct"/>
            <w:vAlign w:val="bottom"/>
          </w:tcPr>
          <w:p w14:paraId="5AA5C5B3" w14:textId="467E83B3" w:rsidR="00CF08D8" w:rsidRPr="006066D5" w:rsidRDefault="00CF08D8" w:rsidP="00CF08D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4</w:t>
            </w:r>
          </w:p>
        </w:tc>
        <w:tc>
          <w:tcPr>
            <w:tcW w:w="650" w:type="pct"/>
            <w:shd w:val="clear" w:color="auto" w:fill="auto"/>
            <w:vAlign w:val="bottom"/>
          </w:tcPr>
          <w:p w14:paraId="249E42AA" w14:textId="74672FBF" w:rsidR="00CF08D8" w:rsidRPr="006066D5" w:rsidRDefault="00CF08D8" w:rsidP="00CF08D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223</w:t>
            </w:r>
          </w:p>
        </w:tc>
        <w:tc>
          <w:tcPr>
            <w:tcW w:w="650" w:type="pct"/>
            <w:shd w:val="clear" w:color="auto" w:fill="auto"/>
            <w:vAlign w:val="bottom"/>
          </w:tcPr>
          <w:p w14:paraId="6670370B" w14:textId="359FA1CE" w:rsidR="00CF08D8" w:rsidRPr="006066D5" w:rsidRDefault="00CF08D8" w:rsidP="00CF08D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43" w:type="pct"/>
            <w:shd w:val="clear" w:color="auto" w:fill="auto"/>
            <w:vAlign w:val="bottom"/>
          </w:tcPr>
          <w:p w14:paraId="79FC7F2E" w14:textId="480F3992" w:rsidR="00CF08D8" w:rsidRPr="006066D5" w:rsidRDefault="00CF08D8" w:rsidP="00CF08D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231</w:t>
            </w:r>
          </w:p>
        </w:tc>
        <w:tc>
          <w:tcPr>
            <w:tcW w:w="605" w:type="pct"/>
            <w:shd w:val="clear" w:color="auto" w:fill="auto"/>
            <w:vAlign w:val="bottom"/>
          </w:tcPr>
          <w:p w14:paraId="66A7EDE9" w14:textId="0B2078CC" w:rsidR="00CF08D8" w:rsidRPr="006066D5" w:rsidRDefault="00CF08D8" w:rsidP="00CF08D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38" w:type="pct"/>
            <w:shd w:val="clear" w:color="auto" w:fill="auto"/>
            <w:vAlign w:val="bottom"/>
          </w:tcPr>
          <w:p w14:paraId="535EFA8E" w14:textId="77C6ED04" w:rsidR="00CF08D8" w:rsidRPr="006066D5" w:rsidRDefault="00CF08D8" w:rsidP="00CF08D8">
            <w:pPr>
              <w:spacing w:after="0" w:line="240" w:lineRule="auto"/>
              <w:jc w:val="right"/>
              <w:rPr>
                <w:rFonts w:ascii="Arial" w:eastAsia="Calibri" w:hAnsi="Arial" w:cs="Arial"/>
                <w:sz w:val="18"/>
                <w:szCs w:val="18"/>
                <w:lang w:val="en-GB"/>
              </w:rPr>
            </w:pPr>
            <w:r>
              <w:rPr>
                <w:rFonts w:ascii="Arial" w:eastAsia="Times New Roman" w:hAnsi="Arial" w:cs="Arial"/>
                <w:b/>
                <w:bCs/>
                <w:color w:val="000000"/>
                <w:sz w:val="18"/>
                <w:szCs w:val="18"/>
              </w:rPr>
              <w:t>454</w:t>
            </w:r>
          </w:p>
        </w:tc>
      </w:tr>
      <w:tr w:rsidR="00CF08D8" w:rsidRPr="006066D5" w14:paraId="0F29A5C4" w14:textId="77777777" w:rsidTr="00526C60">
        <w:trPr>
          <w:trHeight w:hRule="exact" w:val="241"/>
        </w:trPr>
        <w:tc>
          <w:tcPr>
            <w:tcW w:w="1814" w:type="pct"/>
            <w:vAlign w:val="bottom"/>
          </w:tcPr>
          <w:p w14:paraId="23117CD0" w14:textId="77777777" w:rsidR="00CF08D8" w:rsidRPr="006066D5" w:rsidRDefault="00CF08D8" w:rsidP="00CF08D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50" w:type="pct"/>
            <w:shd w:val="clear" w:color="auto" w:fill="auto"/>
            <w:vAlign w:val="bottom"/>
          </w:tcPr>
          <w:p w14:paraId="70EDFDC5" w14:textId="257FBA86" w:rsidR="00CF08D8" w:rsidRPr="006066D5" w:rsidRDefault="00CF08D8" w:rsidP="00CF08D8">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650" w:type="pct"/>
            <w:shd w:val="clear" w:color="auto" w:fill="auto"/>
            <w:vAlign w:val="bottom"/>
          </w:tcPr>
          <w:p w14:paraId="752D4FF8" w14:textId="30237B20" w:rsidR="00CF08D8" w:rsidRPr="006066D5" w:rsidRDefault="00CF08D8" w:rsidP="00CF08D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43" w:type="pct"/>
            <w:shd w:val="clear" w:color="auto" w:fill="auto"/>
            <w:vAlign w:val="bottom"/>
          </w:tcPr>
          <w:p w14:paraId="6661E264" w14:textId="5C37494C" w:rsidR="00CF08D8" w:rsidRPr="006066D5" w:rsidRDefault="00CF08D8" w:rsidP="00CF08D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05" w:type="pct"/>
            <w:shd w:val="clear" w:color="auto" w:fill="auto"/>
            <w:vAlign w:val="bottom"/>
          </w:tcPr>
          <w:p w14:paraId="5436F590" w14:textId="5003DE2C" w:rsidR="00CF08D8" w:rsidRPr="006066D5" w:rsidRDefault="00CF08D8" w:rsidP="00CF08D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38" w:type="pct"/>
            <w:shd w:val="clear" w:color="auto" w:fill="auto"/>
            <w:vAlign w:val="bottom"/>
          </w:tcPr>
          <w:p w14:paraId="5B7769FB" w14:textId="3F6F1799" w:rsidR="00CF08D8" w:rsidRPr="006066D5" w:rsidRDefault="00CF08D8" w:rsidP="00CF08D8">
            <w:pPr>
              <w:spacing w:after="0" w:line="240" w:lineRule="auto"/>
              <w:jc w:val="right"/>
              <w:rPr>
                <w:rFonts w:ascii="Arial" w:eastAsia="Calibri" w:hAnsi="Arial" w:cs="Arial"/>
                <w:sz w:val="18"/>
                <w:szCs w:val="18"/>
                <w:lang w:val="en-GB"/>
              </w:rPr>
            </w:pPr>
            <w:r>
              <w:rPr>
                <w:rFonts w:ascii="Arial" w:eastAsia="Times New Roman" w:hAnsi="Arial" w:cs="Arial"/>
                <w:b/>
                <w:bCs/>
                <w:color w:val="000000"/>
                <w:sz w:val="18"/>
                <w:szCs w:val="18"/>
              </w:rPr>
              <w:t>-</w:t>
            </w:r>
          </w:p>
        </w:tc>
      </w:tr>
      <w:tr w:rsidR="00CF08D8" w:rsidRPr="006066D5" w14:paraId="0D0E444F" w14:textId="77777777" w:rsidTr="00526C60">
        <w:trPr>
          <w:trHeight w:hRule="exact" w:val="241"/>
        </w:trPr>
        <w:tc>
          <w:tcPr>
            <w:tcW w:w="1814" w:type="pct"/>
            <w:vAlign w:val="bottom"/>
          </w:tcPr>
          <w:p w14:paraId="4BC9130A" w14:textId="77777777" w:rsidR="00CF08D8" w:rsidRPr="006066D5" w:rsidRDefault="00CF08D8" w:rsidP="00CF08D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50" w:type="pct"/>
            <w:shd w:val="clear" w:color="auto" w:fill="auto"/>
            <w:vAlign w:val="bottom"/>
          </w:tcPr>
          <w:p w14:paraId="7BEC415E" w14:textId="23E92BB7" w:rsidR="00CF08D8" w:rsidRPr="006066D5" w:rsidRDefault="00CF08D8" w:rsidP="00CF08D8">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650" w:type="pct"/>
            <w:shd w:val="clear" w:color="auto" w:fill="auto"/>
            <w:vAlign w:val="bottom"/>
          </w:tcPr>
          <w:p w14:paraId="3194B214" w14:textId="433ECADF" w:rsidR="00CF08D8" w:rsidRPr="006066D5" w:rsidRDefault="00CF08D8" w:rsidP="00CF08D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43" w:type="pct"/>
            <w:shd w:val="clear" w:color="auto" w:fill="auto"/>
            <w:vAlign w:val="bottom"/>
          </w:tcPr>
          <w:p w14:paraId="308077B8" w14:textId="5AF99A1D" w:rsidR="00CF08D8" w:rsidRPr="006066D5" w:rsidRDefault="00CF08D8" w:rsidP="00CF08D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05" w:type="pct"/>
            <w:shd w:val="clear" w:color="auto" w:fill="auto"/>
            <w:vAlign w:val="bottom"/>
          </w:tcPr>
          <w:p w14:paraId="4B7D8823" w14:textId="349A20DB" w:rsidR="00CF08D8" w:rsidRPr="006066D5" w:rsidRDefault="00CF08D8" w:rsidP="00CF08D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38" w:type="pct"/>
            <w:shd w:val="clear" w:color="auto" w:fill="auto"/>
            <w:vAlign w:val="bottom"/>
          </w:tcPr>
          <w:p w14:paraId="29DC8CB2" w14:textId="17EB2EA1" w:rsidR="00CF08D8" w:rsidRPr="006066D5" w:rsidRDefault="00CF08D8" w:rsidP="00CF08D8">
            <w:pPr>
              <w:spacing w:after="0" w:line="240" w:lineRule="auto"/>
              <w:jc w:val="right"/>
              <w:rPr>
                <w:rFonts w:ascii="Arial" w:eastAsia="Calibri" w:hAnsi="Arial" w:cs="Arial"/>
                <w:sz w:val="18"/>
                <w:szCs w:val="18"/>
                <w:lang w:val="en-GB"/>
              </w:rPr>
            </w:pPr>
            <w:r>
              <w:rPr>
                <w:rFonts w:ascii="Arial" w:eastAsia="Times New Roman" w:hAnsi="Arial" w:cs="Arial"/>
                <w:b/>
                <w:bCs/>
                <w:color w:val="000000"/>
                <w:sz w:val="18"/>
                <w:szCs w:val="18"/>
              </w:rPr>
              <w:t>-</w:t>
            </w:r>
          </w:p>
        </w:tc>
      </w:tr>
      <w:tr w:rsidR="00CF08D8" w:rsidRPr="006066D5" w14:paraId="299887B8" w14:textId="77777777" w:rsidTr="00526C60">
        <w:trPr>
          <w:trHeight w:hRule="exact" w:val="241"/>
        </w:trPr>
        <w:tc>
          <w:tcPr>
            <w:tcW w:w="1814" w:type="pct"/>
            <w:vAlign w:val="bottom"/>
          </w:tcPr>
          <w:p w14:paraId="775F54A7" w14:textId="77777777" w:rsidR="00CF08D8" w:rsidRPr="006066D5" w:rsidRDefault="00CF08D8" w:rsidP="00CF08D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50" w:type="pct"/>
            <w:shd w:val="clear" w:color="auto" w:fill="auto"/>
            <w:vAlign w:val="bottom"/>
          </w:tcPr>
          <w:p w14:paraId="1F3F6F39" w14:textId="34688B64" w:rsidR="00CF08D8" w:rsidRPr="006066D5" w:rsidRDefault="00CF08D8" w:rsidP="00CF08D8">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650" w:type="pct"/>
            <w:shd w:val="clear" w:color="auto" w:fill="auto"/>
            <w:vAlign w:val="bottom"/>
          </w:tcPr>
          <w:p w14:paraId="5F9AAE8E" w14:textId="29B837F2" w:rsidR="00CF08D8" w:rsidRPr="006066D5" w:rsidRDefault="00CF08D8" w:rsidP="00CF08D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43" w:type="pct"/>
            <w:shd w:val="clear" w:color="auto" w:fill="auto"/>
            <w:vAlign w:val="bottom"/>
          </w:tcPr>
          <w:p w14:paraId="4C27570D" w14:textId="1B4716BC" w:rsidR="00CF08D8" w:rsidRPr="006066D5" w:rsidRDefault="00CF08D8" w:rsidP="00CF08D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05" w:type="pct"/>
            <w:shd w:val="clear" w:color="auto" w:fill="auto"/>
            <w:vAlign w:val="bottom"/>
          </w:tcPr>
          <w:p w14:paraId="1C4362EB" w14:textId="113FD948" w:rsidR="00CF08D8" w:rsidRPr="006066D5" w:rsidRDefault="00CF08D8" w:rsidP="00CF08D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38" w:type="pct"/>
            <w:shd w:val="clear" w:color="auto" w:fill="auto"/>
            <w:vAlign w:val="bottom"/>
          </w:tcPr>
          <w:p w14:paraId="60369900" w14:textId="597F4E5C" w:rsidR="00CF08D8" w:rsidRPr="006066D5" w:rsidRDefault="00CF08D8" w:rsidP="00CF08D8">
            <w:pPr>
              <w:spacing w:after="0" w:line="240" w:lineRule="auto"/>
              <w:jc w:val="right"/>
              <w:rPr>
                <w:rFonts w:ascii="Arial" w:eastAsia="Calibri" w:hAnsi="Arial" w:cs="Arial"/>
                <w:sz w:val="18"/>
                <w:szCs w:val="18"/>
                <w:lang w:val="en-GB"/>
              </w:rPr>
            </w:pPr>
            <w:r>
              <w:rPr>
                <w:rFonts w:ascii="Arial" w:eastAsia="Times New Roman" w:hAnsi="Arial" w:cs="Arial"/>
                <w:b/>
                <w:bCs/>
                <w:color w:val="000000"/>
                <w:sz w:val="18"/>
                <w:szCs w:val="18"/>
              </w:rPr>
              <w:t>-</w:t>
            </w:r>
          </w:p>
        </w:tc>
      </w:tr>
      <w:tr w:rsidR="00CF08D8" w:rsidRPr="006066D5" w14:paraId="5039A09C" w14:textId="77777777" w:rsidTr="008A6C95">
        <w:trPr>
          <w:trHeight w:hRule="exact" w:val="238"/>
        </w:trPr>
        <w:tc>
          <w:tcPr>
            <w:tcW w:w="1814" w:type="pct"/>
            <w:vAlign w:val="bottom"/>
          </w:tcPr>
          <w:p w14:paraId="7112A261" w14:textId="76787DE7" w:rsidR="00CF08D8" w:rsidRPr="006066D5" w:rsidRDefault="00CF08D8" w:rsidP="00CF08D8">
            <w:pPr>
              <w:tabs>
                <w:tab w:val="right" w:pos="1202"/>
              </w:tabs>
              <w:spacing w:after="0" w:line="240" w:lineRule="auto"/>
              <w:outlineLvl w:val="0"/>
              <w:rPr>
                <w:rFonts w:ascii="Arial" w:eastAsia="Calibri" w:hAnsi="Arial" w:cs="Arial"/>
                <w:sz w:val="18"/>
                <w:szCs w:val="18"/>
                <w:lang w:val="en-GB"/>
              </w:rPr>
            </w:pPr>
            <w:r w:rsidRPr="008A6C95">
              <w:rPr>
                <w:rFonts w:ascii="Arial" w:eastAsia="Calibri" w:hAnsi="Arial" w:cs="Arial"/>
                <w:sz w:val="18"/>
                <w:szCs w:val="18"/>
                <w:lang w:val="en-GB"/>
              </w:rPr>
              <w:t xml:space="preserve">Net </w:t>
            </w:r>
            <w:r w:rsidR="00511194">
              <w:rPr>
                <w:rFonts w:ascii="Arial" w:eastAsia="Calibri" w:hAnsi="Arial" w:cs="Arial"/>
                <w:sz w:val="18"/>
                <w:szCs w:val="18"/>
                <w:lang w:val="en-GB"/>
              </w:rPr>
              <w:t>increase</w:t>
            </w:r>
            <w:r w:rsidRPr="008A6C95">
              <w:rPr>
                <w:rFonts w:ascii="Arial" w:eastAsia="Calibri" w:hAnsi="Arial" w:cs="Arial"/>
                <w:sz w:val="18"/>
                <w:szCs w:val="18"/>
                <w:lang w:val="en-GB"/>
              </w:rPr>
              <w:t xml:space="preserve"> of loss</w:t>
            </w:r>
            <w:r w:rsidRPr="006066D5">
              <w:rPr>
                <w:rFonts w:ascii="Arial" w:eastAsia="Calibri" w:hAnsi="Arial" w:cs="Arial"/>
                <w:sz w:val="18"/>
                <w:szCs w:val="18"/>
                <w:lang w:val="en-GB"/>
              </w:rPr>
              <w:t xml:space="preserve"> allowance</w:t>
            </w:r>
          </w:p>
        </w:tc>
        <w:tc>
          <w:tcPr>
            <w:tcW w:w="650" w:type="pct"/>
            <w:tcBorders>
              <w:top w:val="nil"/>
              <w:left w:val="nil"/>
              <w:bottom w:val="nil"/>
              <w:right w:val="nil"/>
            </w:tcBorders>
            <w:shd w:val="clear" w:color="auto" w:fill="auto"/>
            <w:vAlign w:val="bottom"/>
          </w:tcPr>
          <w:p w14:paraId="72EC611D" w14:textId="03EE09E6" w:rsidR="00CF08D8" w:rsidRPr="006066D5" w:rsidRDefault="00CF08D8" w:rsidP="00CF08D8">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16</w:t>
            </w:r>
          </w:p>
        </w:tc>
        <w:tc>
          <w:tcPr>
            <w:tcW w:w="650" w:type="pct"/>
            <w:tcBorders>
              <w:top w:val="nil"/>
              <w:left w:val="nil"/>
              <w:bottom w:val="nil"/>
              <w:right w:val="nil"/>
            </w:tcBorders>
            <w:shd w:val="clear" w:color="auto" w:fill="auto"/>
            <w:vAlign w:val="bottom"/>
          </w:tcPr>
          <w:p w14:paraId="71569BBB" w14:textId="5DFE744D" w:rsidR="00CF08D8" w:rsidRPr="006066D5" w:rsidRDefault="00CF08D8" w:rsidP="00CF08D8">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w:t>
            </w:r>
          </w:p>
        </w:tc>
        <w:tc>
          <w:tcPr>
            <w:tcW w:w="643" w:type="pct"/>
            <w:tcBorders>
              <w:top w:val="nil"/>
              <w:left w:val="nil"/>
              <w:bottom w:val="nil"/>
              <w:right w:val="nil"/>
            </w:tcBorders>
            <w:shd w:val="clear" w:color="auto" w:fill="auto"/>
            <w:vAlign w:val="bottom"/>
          </w:tcPr>
          <w:p w14:paraId="22A13B10" w14:textId="05C08D36" w:rsidR="00CF08D8" w:rsidRPr="006066D5" w:rsidRDefault="00CF08D8" w:rsidP="00CF08D8">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w:t>
            </w:r>
          </w:p>
        </w:tc>
        <w:tc>
          <w:tcPr>
            <w:tcW w:w="605" w:type="pct"/>
            <w:tcBorders>
              <w:top w:val="nil"/>
              <w:left w:val="nil"/>
              <w:bottom w:val="nil"/>
              <w:right w:val="nil"/>
            </w:tcBorders>
            <w:shd w:val="clear" w:color="auto" w:fill="auto"/>
            <w:vAlign w:val="bottom"/>
          </w:tcPr>
          <w:p w14:paraId="1E639E78" w14:textId="46F5FEEC" w:rsidR="00CF08D8" w:rsidRPr="006066D5" w:rsidRDefault="00CF08D8" w:rsidP="00CF08D8">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w:t>
            </w:r>
          </w:p>
        </w:tc>
        <w:tc>
          <w:tcPr>
            <w:tcW w:w="638" w:type="pct"/>
            <w:tcBorders>
              <w:top w:val="nil"/>
              <w:left w:val="nil"/>
              <w:bottom w:val="nil"/>
              <w:right w:val="nil"/>
            </w:tcBorders>
            <w:shd w:val="clear" w:color="auto" w:fill="auto"/>
            <w:vAlign w:val="bottom"/>
          </w:tcPr>
          <w:p w14:paraId="6EC32A46" w14:textId="66418750" w:rsidR="00CF08D8" w:rsidRPr="006066D5" w:rsidRDefault="00CF08D8" w:rsidP="00CF08D8">
            <w:pPr>
              <w:spacing w:after="0" w:line="240" w:lineRule="auto"/>
              <w:jc w:val="right"/>
              <w:rPr>
                <w:rFonts w:ascii="Arial" w:eastAsia="Calibri" w:hAnsi="Arial" w:cs="Arial"/>
                <w:color w:val="000000"/>
                <w:sz w:val="18"/>
                <w:szCs w:val="18"/>
              </w:rPr>
            </w:pPr>
            <w:r>
              <w:rPr>
                <w:rFonts w:ascii="Arial" w:eastAsia="Times New Roman" w:hAnsi="Arial" w:cs="Arial"/>
                <w:b/>
                <w:bCs/>
                <w:color w:val="000000"/>
                <w:sz w:val="18"/>
                <w:szCs w:val="18"/>
              </w:rPr>
              <w:t>16</w:t>
            </w:r>
          </w:p>
        </w:tc>
      </w:tr>
      <w:tr w:rsidR="00CF08D8" w:rsidRPr="006066D5" w14:paraId="56412236" w14:textId="77777777" w:rsidTr="00526C60">
        <w:trPr>
          <w:trHeight w:val="230"/>
        </w:trPr>
        <w:tc>
          <w:tcPr>
            <w:tcW w:w="1814" w:type="pct"/>
            <w:vAlign w:val="bottom"/>
          </w:tcPr>
          <w:p w14:paraId="3E3305EE" w14:textId="59FA6402" w:rsidR="00CF08D8" w:rsidRPr="006066D5" w:rsidRDefault="00CF08D8" w:rsidP="00CF08D8">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sidRPr="005A331C">
              <w:rPr>
                <w:rFonts w:ascii="Arial" w:eastAsia="Calibri" w:hAnsi="Arial" w:cs="Arial"/>
                <w:b/>
                <w:bCs/>
                <w:sz w:val="18"/>
                <w:szCs w:val="18"/>
                <w:lang w:val="en-GB"/>
              </w:rPr>
              <w:t xml:space="preserve">30 June </w:t>
            </w:r>
            <w:r>
              <w:rPr>
                <w:rFonts w:ascii="Arial" w:eastAsia="Calibri" w:hAnsi="Arial" w:cs="Arial"/>
                <w:b/>
                <w:bCs/>
                <w:sz w:val="18"/>
                <w:szCs w:val="18"/>
                <w:lang w:val="en-GB"/>
              </w:rPr>
              <w:t>2024</w:t>
            </w:r>
          </w:p>
        </w:tc>
        <w:tc>
          <w:tcPr>
            <w:tcW w:w="650" w:type="pct"/>
            <w:tcBorders>
              <w:top w:val="single" w:sz="4" w:space="0" w:color="auto"/>
              <w:left w:val="nil"/>
              <w:bottom w:val="single" w:sz="12" w:space="0" w:color="auto"/>
              <w:right w:val="nil"/>
            </w:tcBorders>
            <w:shd w:val="clear" w:color="auto" w:fill="auto"/>
            <w:vAlign w:val="bottom"/>
          </w:tcPr>
          <w:p w14:paraId="46774FC1" w14:textId="7AF0F142" w:rsidR="00CF08D8" w:rsidRPr="006066D5" w:rsidRDefault="00CF08D8" w:rsidP="00CF08D8">
            <w:pPr>
              <w:tabs>
                <w:tab w:val="right" w:pos="1202"/>
              </w:tabs>
              <w:spacing w:after="0" w:line="301" w:lineRule="exact"/>
              <w:jc w:val="right"/>
              <w:outlineLvl w:val="0"/>
              <w:rPr>
                <w:rFonts w:ascii="Arial" w:eastAsia="Times New Roman" w:hAnsi="Arial" w:cs="Arial"/>
                <w:b/>
                <w:bCs/>
                <w:color w:val="000000"/>
                <w:sz w:val="18"/>
                <w:szCs w:val="18"/>
                <w:lang w:val="en-US"/>
              </w:rPr>
            </w:pPr>
            <w:r>
              <w:rPr>
                <w:rFonts w:ascii="Arial" w:eastAsia="Times New Roman" w:hAnsi="Arial" w:cs="Arial"/>
                <w:b/>
                <w:bCs/>
                <w:color w:val="000000"/>
                <w:sz w:val="18"/>
                <w:szCs w:val="18"/>
              </w:rPr>
              <w:t>239</w:t>
            </w:r>
          </w:p>
        </w:tc>
        <w:tc>
          <w:tcPr>
            <w:tcW w:w="650" w:type="pct"/>
            <w:tcBorders>
              <w:top w:val="single" w:sz="4" w:space="0" w:color="auto"/>
              <w:left w:val="nil"/>
              <w:bottom w:val="single" w:sz="12" w:space="0" w:color="auto"/>
              <w:right w:val="nil"/>
            </w:tcBorders>
            <w:shd w:val="clear" w:color="auto" w:fill="auto"/>
            <w:vAlign w:val="bottom"/>
          </w:tcPr>
          <w:p w14:paraId="6A3B8636" w14:textId="08647215" w:rsidR="00CF08D8" w:rsidRPr="006066D5" w:rsidRDefault="00CF08D8" w:rsidP="00CF08D8">
            <w:pPr>
              <w:tabs>
                <w:tab w:val="right" w:pos="1202"/>
              </w:tabs>
              <w:spacing w:after="0" w:line="301" w:lineRule="exact"/>
              <w:jc w:val="right"/>
              <w:outlineLvl w:val="0"/>
              <w:rPr>
                <w:rFonts w:ascii="Arial" w:eastAsia="Times New Roman" w:hAnsi="Arial" w:cs="Arial"/>
                <w:b/>
                <w:bCs/>
                <w:color w:val="000000"/>
                <w:sz w:val="18"/>
                <w:szCs w:val="18"/>
                <w:lang w:val="en-US"/>
              </w:rPr>
            </w:pPr>
            <w:r>
              <w:rPr>
                <w:rFonts w:ascii="Arial" w:eastAsia="Times New Roman" w:hAnsi="Arial" w:cs="Arial"/>
                <w:b/>
                <w:bCs/>
                <w:color w:val="000000"/>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0898C36D" w14:textId="107941E9" w:rsidR="00CF08D8" w:rsidRPr="006066D5" w:rsidRDefault="00CF08D8" w:rsidP="00CF08D8">
            <w:pPr>
              <w:tabs>
                <w:tab w:val="right" w:pos="1202"/>
              </w:tabs>
              <w:spacing w:after="0" w:line="301" w:lineRule="exact"/>
              <w:jc w:val="right"/>
              <w:outlineLvl w:val="0"/>
              <w:rPr>
                <w:rFonts w:ascii="Arial" w:eastAsia="Times New Roman" w:hAnsi="Arial" w:cs="Arial"/>
                <w:b/>
                <w:bCs/>
                <w:color w:val="000000"/>
                <w:sz w:val="18"/>
                <w:szCs w:val="18"/>
                <w:lang w:val="en-US"/>
              </w:rPr>
            </w:pPr>
            <w:r>
              <w:rPr>
                <w:rFonts w:ascii="Arial" w:eastAsia="Times New Roman" w:hAnsi="Arial" w:cs="Arial"/>
                <w:b/>
                <w:bCs/>
                <w:color w:val="000000"/>
                <w:sz w:val="18"/>
                <w:szCs w:val="18"/>
              </w:rPr>
              <w:t>231</w:t>
            </w:r>
          </w:p>
        </w:tc>
        <w:tc>
          <w:tcPr>
            <w:tcW w:w="605" w:type="pct"/>
            <w:tcBorders>
              <w:top w:val="single" w:sz="4" w:space="0" w:color="auto"/>
              <w:left w:val="nil"/>
              <w:bottom w:val="single" w:sz="12" w:space="0" w:color="auto"/>
              <w:right w:val="nil"/>
            </w:tcBorders>
            <w:shd w:val="clear" w:color="auto" w:fill="auto"/>
            <w:vAlign w:val="bottom"/>
          </w:tcPr>
          <w:p w14:paraId="678DDF19" w14:textId="16E2368D" w:rsidR="00CF08D8" w:rsidRPr="006066D5" w:rsidRDefault="00CF08D8" w:rsidP="00CF08D8">
            <w:pPr>
              <w:tabs>
                <w:tab w:val="right" w:pos="1202"/>
              </w:tabs>
              <w:spacing w:after="0" w:line="301" w:lineRule="exact"/>
              <w:jc w:val="right"/>
              <w:outlineLvl w:val="0"/>
              <w:rPr>
                <w:rFonts w:ascii="Arial" w:eastAsia="Times New Roman" w:hAnsi="Arial" w:cs="Arial"/>
                <w:b/>
                <w:bCs/>
                <w:color w:val="000000"/>
                <w:sz w:val="18"/>
                <w:szCs w:val="18"/>
                <w:lang w:val="en-US"/>
              </w:rPr>
            </w:pPr>
            <w:r>
              <w:rPr>
                <w:rFonts w:ascii="Arial" w:eastAsia="Times New Roman" w:hAnsi="Arial" w:cs="Arial"/>
                <w:b/>
                <w:bCs/>
                <w:color w:val="000000"/>
                <w:sz w:val="18"/>
                <w:szCs w:val="18"/>
              </w:rPr>
              <w:t>-</w:t>
            </w:r>
          </w:p>
        </w:tc>
        <w:tc>
          <w:tcPr>
            <w:tcW w:w="638" w:type="pct"/>
            <w:tcBorders>
              <w:top w:val="single" w:sz="4" w:space="0" w:color="auto"/>
              <w:left w:val="nil"/>
              <w:bottom w:val="single" w:sz="12" w:space="0" w:color="auto"/>
              <w:right w:val="nil"/>
            </w:tcBorders>
            <w:shd w:val="clear" w:color="auto" w:fill="auto"/>
            <w:vAlign w:val="bottom"/>
          </w:tcPr>
          <w:p w14:paraId="48B4AC41" w14:textId="7F538DD2" w:rsidR="00CF08D8" w:rsidRPr="006066D5" w:rsidRDefault="00CF08D8" w:rsidP="00CF08D8">
            <w:pPr>
              <w:tabs>
                <w:tab w:val="right" w:pos="1202"/>
              </w:tabs>
              <w:spacing w:after="0" w:line="301" w:lineRule="exact"/>
              <w:jc w:val="right"/>
              <w:outlineLvl w:val="0"/>
              <w:rPr>
                <w:rFonts w:ascii="Arial" w:eastAsia="Times New Roman" w:hAnsi="Arial" w:cs="Arial"/>
                <w:b/>
                <w:bCs/>
                <w:color w:val="000000"/>
                <w:sz w:val="18"/>
                <w:szCs w:val="18"/>
                <w:lang w:val="en-US"/>
              </w:rPr>
            </w:pPr>
            <w:r>
              <w:rPr>
                <w:rFonts w:ascii="Arial" w:eastAsia="Times New Roman" w:hAnsi="Arial" w:cs="Arial"/>
                <w:b/>
                <w:bCs/>
                <w:color w:val="000000"/>
                <w:sz w:val="18"/>
                <w:szCs w:val="18"/>
              </w:rPr>
              <w:t>470</w:t>
            </w:r>
          </w:p>
        </w:tc>
      </w:tr>
    </w:tbl>
    <w:p w14:paraId="1BCA6156" w14:textId="35D61FCE" w:rsidR="006066D5" w:rsidRDefault="006066D5" w:rsidP="006066D5">
      <w:pPr>
        <w:spacing w:after="0" w:line="240" w:lineRule="auto"/>
        <w:rPr>
          <w:rFonts w:ascii="Arial" w:eastAsia="Calibri" w:hAnsi="Arial" w:cs="Arial"/>
          <w:noProof/>
          <w:sz w:val="20"/>
          <w:szCs w:val="20"/>
          <w:lang w:val="en-GB"/>
        </w:rPr>
      </w:pPr>
    </w:p>
    <w:p w14:paraId="728EE6D8" w14:textId="6F3AD178" w:rsidR="006066D5" w:rsidRDefault="006066D5"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765FEE" w:rsidRPr="00587444" w14:paraId="7C764935" w14:textId="77777777" w:rsidTr="000F1ACE">
        <w:trPr>
          <w:trHeight w:val="153"/>
        </w:trPr>
        <w:tc>
          <w:tcPr>
            <w:tcW w:w="1814" w:type="pct"/>
          </w:tcPr>
          <w:p w14:paraId="6568D683" w14:textId="77777777" w:rsidR="00765FEE" w:rsidRPr="00587444" w:rsidRDefault="00765FEE" w:rsidP="000F1ACE">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Group</w:t>
            </w:r>
          </w:p>
        </w:tc>
        <w:tc>
          <w:tcPr>
            <w:tcW w:w="3186" w:type="pct"/>
            <w:gridSpan w:val="5"/>
            <w:vAlign w:val="bottom"/>
          </w:tcPr>
          <w:p w14:paraId="01FA5AB3" w14:textId="77777777" w:rsidR="00765FEE" w:rsidRPr="00587444" w:rsidRDefault="00765FEE" w:rsidP="000F1ACE">
            <w:pPr>
              <w:spacing w:after="0"/>
              <w:jc w:val="center"/>
              <w:rPr>
                <w:rFonts w:ascii="Arial" w:eastAsia="Calibri" w:hAnsi="Arial" w:cs="Arial"/>
                <w:b/>
                <w:sz w:val="18"/>
                <w:szCs w:val="18"/>
                <w:lang w:val="en-GB"/>
              </w:rPr>
            </w:pPr>
          </w:p>
        </w:tc>
      </w:tr>
      <w:tr w:rsidR="00765FEE" w:rsidRPr="00587444" w14:paraId="29DC7D1E" w14:textId="77777777" w:rsidTr="000F1ACE">
        <w:trPr>
          <w:trHeight w:val="51"/>
        </w:trPr>
        <w:tc>
          <w:tcPr>
            <w:tcW w:w="1814" w:type="pct"/>
          </w:tcPr>
          <w:p w14:paraId="60E381B2" w14:textId="77777777" w:rsidR="00765FEE" w:rsidRPr="00587444" w:rsidRDefault="00765FEE" w:rsidP="000F1ACE">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Pr>
                <w:rFonts w:ascii="Arial" w:eastAsia="Calibri" w:hAnsi="Arial" w:cs="Arial"/>
                <w:b/>
                <w:bCs/>
                <w:sz w:val="18"/>
                <w:szCs w:val="18"/>
                <w:lang w:val="en-GB"/>
              </w:rPr>
              <w:t>3</w:t>
            </w:r>
          </w:p>
        </w:tc>
        <w:tc>
          <w:tcPr>
            <w:tcW w:w="650" w:type="pct"/>
            <w:vAlign w:val="bottom"/>
          </w:tcPr>
          <w:p w14:paraId="12F37BC8" w14:textId="77777777" w:rsidR="00765FEE" w:rsidRPr="00587444" w:rsidRDefault="00765FEE"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50" w:type="pct"/>
            <w:vAlign w:val="bottom"/>
          </w:tcPr>
          <w:p w14:paraId="21E073A3" w14:textId="77777777" w:rsidR="00765FEE" w:rsidRPr="00587444" w:rsidRDefault="00765FEE"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3" w:type="pct"/>
            <w:vAlign w:val="bottom"/>
          </w:tcPr>
          <w:p w14:paraId="3AC0EEBC" w14:textId="77777777" w:rsidR="00765FEE" w:rsidRPr="00587444" w:rsidRDefault="00765FEE"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5" w:type="pct"/>
            <w:vAlign w:val="bottom"/>
          </w:tcPr>
          <w:p w14:paraId="169376D2" w14:textId="77777777" w:rsidR="00765FEE" w:rsidRPr="00587444" w:rsidRDefault="00765FEE"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38" w:type="pct"/>
            <w:vAlign w:val="bottom"/>
          </w:tcPr>
          <w:p w14:paraId="32420592" w14:textId="77777777" w:rsidR="00765FEE" w:rsidRPr="00587444" w:rsidRDefault="00765FEE"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765FEE" w:rsidRPr="00587444" w14:paraId="11F413F5" w14:textId="77777777" w:rsidTr="000F1ACE">
        <w:trPr>
          <w:trHeight w:val="51"/>
        </w:trPr>
        <w:tc>
          <w:tcPr>
            <w:tcW w:w="1814" w:type="pct"/>
          </w:tcPr>
          <w:p w14:paraId="0AB8C1E4" w14:textId="77777777" w:rsidR="00765FEE" w:rsidRPr="00587444" w:rsidRDefault="00765FEE" w:rsidP="000F1ACE">
            <w:pPr>
              <w:spacing w:after="0"/>
              <w:rPr>
                <w:rFonts w:ascii="Arial" w:eastAsia="Calibri" w:hAnsi="Arial" w:cs="Arial"/>
                <w:b/>
                <w:bCs/>
                <w:sz w:val="18"/>
                <w:szCs w:val="18"/>
                <w:lang w:val="en-GB"/>
              </w:rPr>
            </w:pPr>
          </w:p>
        </w:tc>
        <w:tc>
          <w:tcPr>
            <w:tcW w:w="650" w:type="pct"/>
          </w:tcPr>
          <w:p w14:paraId="6CF30112" w14:textId="77777777" w:rsidR="00765FEE" w:rsidRPr="00587444" w:rsidRDefault="00765FEE"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50" w:type="pct"/>
          </w:tcPr>
          <w:p w14:paraId="417D070D" w14:textId="77777777" w:rsidR="00765FEE" w:rsidRPr="00587444" w:rsidRDefault="00765FEE"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74844CC5" w14:textId="77777777" w:rsidR="00765FEE" w:rsidRPr="00587444" w:rsidRDefault="00765FEE"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5" w:type="pct"/>
          </w:tcPr>
          <w:p w14:paraId="1282139C" w14:textId="77777777" w:rsidR="00765FEE" w:rsidRPr="00587444" w:rsidRDefault="00765FEE"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38" w:type="pct"/>
          </w:tcPr>
          <w:p w14:paraId="23370CD5" w14:textId="77777777" w:rsidR="00765FEE" w:rsidRPr="00587444" w:rsidRDefault="00765FEE"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765FEE" w:rsidRPr="00587444" w14:paraId="57637F7B" w14:textId="77777777" w:rsidTr="000F1ACE">
        <w:trPr>
          <w:trHeight w:val="74"/>
        </w:trPr>
        <w:tc>
          <w:tcPr>
            <w:tcW w:w="1814" w:type="pct"/>
          </w:tcPr>
          <w:p w14:paraId="5BAE69E8" w14:textId="77777777" w:rsidR="00765FEE" w:rsidRPr="00587444" w:rsidRDefault="00765FEE" w:rsidP="000F1ACE">
            <w:pPr>
              <w:spacing w:after="0"/>
              <w:rPr>
                <w:rFonts w:ascii="Arial" w:eastAsia="Calibri" w:hAnsi="Arial" w:cs="Arial"/>
                <w:b/>
                <w:bCs/>
                <w:sz w:val="18"/>
                <w:szCs w:val="18"/>
                <w:lang w:val="en-GB"/>
              </w:rPr>
            </w:pPr>
          </w:p>
        </w:tc>
        <w:tc>
          <w:tcPr>
            <w:tcW w:w="650" w:type="pct"/>
          </w:tcPr>
          <w:p w14:paraId="4D21C332" w14:textId="77777777" w:rsidR="00765FEE" w:rsidRPr="00587444" w:rsidRDefault="00765FEE" w:rsidP="000F1ACE">
            <w:pPr>
              <w:spacing w:after="0"/>
              <w:jc w:val="right"/>
              <w:rPr>
                <w:rFonts w:ascii="Arial" w:eastAsia="Calibri" w:hAnsi="Arial" w:cs="Arial"/>
                <w:b/>
                <w:bCs/>
                <w:sz w:val="18"/>
                <w:szCs w:val="18"/>
                <w:lang w:val="en-GB"/>
              </w:rPr>
            </w:pPr>
          </w:p>
        </w:tc>
        <w:tc>
          <w:tcPr>
            <w:tcW w:w="650" w:type="pct"/>
          </w:tcPr>
          <w:p w14:paraId="234A2DCE" w14:textId="77777777" w:rsidR="00765FEE" w:rsidRPr="00587444" w:rsidRDefault="00765FEE" w:rsidP="000F1ACE">
            <w:pPr>
              <w:spacing w:after="0"/>
              <w:jc w:val="right"/>
              <w:rPr>
                <w:rFonts w:ascii="Arial" w:eastAsia="Calibri" w:hAnsi="Arial" w:cs="Arial"/>
                <w:b/>
                <w:bCs/>
                <w:sz w:val="18"/>
                <w:szCs w:val="18"/>
                <w:lang w:val="en-GB"/>
              </w:rPr>
            </w:pPr>
          </w:p>
        </w:tc>
        <w:tc>
          <w:tcPr>
            <w:tcW w:w="643" w:type="pct"/>
          </w:tcPr>
          <w:p w14:paraId="6FCC0D1A" w14:textId="77777777" w:rsidR="00765FEE" w:rsidRPr="00587444" w:rsidRDefault="00765FEE" w:rsidP="000F1ACE">
            <w:pPr>
              <w:spacing w:after="0"/>
              <w:jc w:val="right"/>
              <w:rPr>
                <w:rFonts w:ascii="Arial" w:eastAsia="Calibri" w:hAnsi="Arial" w:cs="Arial"/>
                <w:b/>
                <w:bCs/>
                <w:sz w:val="18"/>
                <w:szCs w:val="18"/>
                <w:lang w:val="en-GB"/>
              </w:rPr>
            </w:pPr>
          </w:p>
        </w:tc>
        <w:tc>
          <w:tcPr>
            <w:tcW w:w="605" w:type="pct"/>
          </w:tcPr>
          <w:p w14:paraId="021F936A" w14:textId="77777777" w:rsidR="00765FEE" w:rsidRPr="00587444" w:rsidRDefault="00765FEE" w:rsidP="000F1ACE">
            <w:pPr>
              <w:spacing w:after="0"/>
              <w:jc w:val="right"/>
              <w:rPr>
                <w:rFonts w:ascii="Arial" w:eastAsia="Calibri" w:hAnsi="Arial" w:cs="Arial"/>
                <w:b/>
                <w:bCs/>
                <w:sz w:val="18"/>
                <w:szCs w:val="18"/>
                <w:lang w:val="en-GB"/>
              </w:rPr>
            </w:pPr>
          </w:p>
        </w:tc>
        <w:tc>
          <w:tcPr>
            <w:tcW w:w="638" w:type="pct"/>
          </w:tcPr>
          <w:p w14:paraId="1066EB74" w14:textId="77777777" w:rsidR="00765FEE" w:rsidRPr="00587444" w:rsidRDefault="00765FEE" w:rsidP="000F1ACE">
            <w:pPr>
              <w:spacing w:after="0"/>
              <w:jc w:val="right"/>
              <w:rPr>
                <w:rFonts w:ascii="Arial" w:eastAsia="Calibri" w:hAnsi="Arial" w:cs="Arial"/>
                <w:b/>
                <w:bCs/>
                <w:sz w:val="18"/>
                <w:szCs w:val="18"/>
                <w:lang w:val="en-GB"/>
              </w:rPr>
            </w:pPr>
          </w:p>
        </w:tc>
      </w:tr>
      <w:tr w:rsidR="00765FEE" w:rsidRPr="00587444" w14:paraId="70D8E1A2" w14:textId="77777777" w:rsidTr="000F1ACE">
        <w:trPr>
          <w:trHeight w:hRule="exact" w:val="241"/>
        </w:trPr>
        <w:tc>
          <w:tcPr>
            <w:tcW w:w="1814" w:type="pct"/>
            <w:vAlign w:val="bottom"/>
          </w:tcPr>
          <w:p w14:paraId="1F1E8753" w14:textId="77777777" w:rsidR="00765FEE" w:rsidRPr="00587444" w:rsidRDefault="00765FEE"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Balance </w:t>
            </w:r>
            <w:proofErr w:type="gramStart"/>
            <w:r w:rsidRPr="00587444">
              <w:rPr>
                <w:rFonts w:ascii="Arial" w:eastAsia="Calibri" w:hAnsi="Arial" w:cs="Arial"/>
                <w:sz w:val="18"/>
                <w:szCs w:val="18"/>
                <w:lang w:val="en-GB"/>
              </w:rPr>
              <w:t>at</w:t>
            </w:r>
            <w:proofErr w:type="gramEnd"/>
            <w:r w:rsidRPr="00587444">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50" w:type="pct"/>
            <w:shd w:val="clear" w:color="auto" w:fill="auto"/>
            <w:vAlign w:val="bottom"/>
          </w:tcPr>
          <w:p w14:paraId="713A355E" w14:textId="77777777" w:rsidR="00765FEE" w:rsidRPr="00587444" w:rsidRDefault="00765FEE" w:rsidP="000F1ACE">
            <w:pPr>
              <w:spacing w:after="0"/>
              <w:jc w:val="right"/>
              <w:rPr>
                <w:rFonts w:ascii="Arial" w:eastAsia="Calibri" w:hAnsi="Arial" w:cs="Arial"/>
                <w:sz w:val="18"/>
                <w:szCs w:val="18"/>
                <w:lang w:val="en-GB"/>
              </w:rPr>
            </w:pPr>
            <w:r w:rsidRPr="00F959D0">
              <w:rPr>
                <w:rFonts w:ascii="Arial" w:hAnsi="Arial" w:cs="Arial"/>
                <w:sz w:val="18"/>
                <w:szCs w:val="18"/>
              </w:rPr>
              <w:t xml:space="preserve"> 339 </w:t>
            </w:r>
          </w:p>
        </w:tc>
        <w:tc>
          <w:tcPr>
            <w:tcW w:w="650" w:type="pct"/>
            <w:shd w:val="clear" w:color="auto" w:fill="auto"/>
            <w:vAlign w:val="bottom"/>
          </w:tcPr>
          <w:p w14:paraId="611E5C85" w14:textId="77777777" w:rsidR="00765FEE" w:rsidRPr="00587444" w:rsidRDefault="00765FEE" w:rsidP="000F1ACE">
            <w:pPr>
              <w:spacing w:after="0"/>
              <w:jc w:val="right"/>
              <w:rPr>
                <w:rFonts w:ascii="Arial" w:eastAsia="Calibri" w:hAnsi="Arial" w:cs="Arial"/>
                <w:sz w:val="18"/>
                <w:szCs w:val="18"/>
                <w:lang w:val="en-GB"/>
              </w:rPr>
            </w:pPr>
            <w:r w:rsidRPr="00F959D0">
              <w:rPr>
                <w:rFonts w:ascii="Arial" w:hAnsi="Arial" w:cs="Arial"/>
                <w:sz w:val="18"/>
                <w:szCs w:val="18"/>
              </w:rPr>
              <w:t xml:space="preserve"> 48 </w:t>
            </w:r>
          </w:p>
        </w:tc>
        <w:tc>
          <w:tcPr>
            <w:tcW w:w="643" w:type="pct"/>
            <w:shd w:val="clear" w:color="auto" w:fill="auto"/>
            <w:vAlign w:val="bottom"/>
          </w:tcPr>
          <w:p w14:paraId="64D04071" w14:textId="77777777" w:rsidR="00765FEE" w:rsidRPr="00587444" w:rsidRDefault="00765FEE" w:rsidP="000F1ACE">
            <w:pPr>
              <w:spacing w:after="0"/>
              <w:jc w:val="right"/>
              <w:rPr>
                <w:rFonts w:ascii="Arial" w:eastAsia="Calibri" w:hAnsi="Arial" w:cs="Arial"/>
                <w:sz w:val="18"/>
                <w:szCs w:val="18"/>
                <w:lang w:val="en-GB"/>
              </w:rPr>
            </w:pPr>
            <w:r w:rsidRPr="00F959D0">
              <w:rPr>
                <w:rFonts w:ascii="Arial" w:hAnsi="Arial" w:cs="Arial"/>
                <w:sz w:val="18"/>
                <w:szCs w:val="18"/>
              </w:rPr>
              <w:t xml:space="preserve"> 231 </w:t>
            </w:r>
          </w:p>
        </w:tc>
        <w:tc>
          <w:tcPr>
            <w:tcW w:w="605" w:type="pct"/>
            <w:shd w:val="clear" w:color="auto" w:fill="auto"/>
            <w:vAlign w:val="bottom"/>
          </w:tcPr>
          <w:p w14:paraId="24451EFF" w14:textId="77777777" w:rsidR="00765FEE" w:rsidRPr="00587444" w:rsidRDefault="00765FEE" w:rsidP="000F1ACE">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c>
          <w:tcPr>
            <w:tcW w:w="638" w:type="pct"/>
            <w:shd w:val="clear" w:color="auto" w:fill="auto"/>
            <w:vAlign w:val="bottom"/>
          </w:tcPr>
          <w:p w14:paraId="0AC2DE5A" w14:textId="77777777" w:rsidR="00765FEE" w:rsidRPr="00AD6DCF" w:rsidRDefault="00765FEE" w:rsidP="000F1ACE">
            <w:pPr>
              <w:spacing w:after="0"/>
              <w:jc w:val="right"/>
              <w:rPr>
                <w:rFonts w:ascii="Arial" w:eastAsia="Calibri" w:hAnsi="Arial" w:cs="Arial"/>
                <w:b/>
                <w:bCs/>
                <w:sz w:val="18"/>
                <w:szCs w:val="18"/>
                <w:lang w:val="en-GB"/>
              </w:rPr>
            </w:pPr>
            <w:r w:rsidRPr="00AD6DCF">
              <w:rPr>
                <w:rFonts w:ascii="Arial" w:hAnsi="Arial" w:cs="Arial"/>
                <w:b/>
                <w:bCs/>
                <w:sz w:val="18"/>
                <w:szCs w:val="18"/>
              </w:rPr>
              <w:t xml:space="preserve"> 618 </w:t>
            </w:r>
          </w:p>
        </w:tc>
      </w:tr>
      <w:tr w:rsidR="00765FEE" w:rsidRPr="00587444" w14:paraId="4E4DBB5E" w14:textId="77777777" w:rsidTr="000F1ACE">
        <w:trPr>
          <w:trHeight w:hRule="exact" w:val="241"/>
        </w:trPr>
        <w:tc>
          <w:tcPr>
            <w:tcW w:w="1814" w:type="pct"/>
            <w:vAlign w:val="bottom"/>
          </w:tcPr>
          <w:p w14:paraId="4B54F3DE" w14:textId="77777777" w:rsidR="00765FEE" w:rsidRPr="00587444" w:rsidRDefault="00765FEE"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50" w:type="pct"/>
            <w:shd w:val="clear" w:color="auto" w:fill="auto"/>
            <w:vAlign w:val="bottom"/>
          </w:tcPr>
          <w:p w14:paraId="151C7AC5" w14:textId="77777777" w:rsidR="00765FEE" w:rsidRPr="00587444" w:rsidRDefault="00765FEE" w:rsidP="000F1ACE">
            <w:pPr>
              <w:spacing w:after="0"/>
              <w:jc w:val="right"/>
              <w:rPr>
                <w:rFonts w:ascii="Arial" w:hAnsi="Arial" w:cs="Arial"/>
                <w:sz w:val="18"/>
                <w:szCs w:val="18"/>
                <w:lang w:val="en-GB"/>
              </w:rPr>
            </w:pPr>
            <w:r w:rsidRPr="00F959D0">
              <w:rPr>
                <w:rFonts w:ascii="Arial" w:hAnsi="Arial" w:cs="Arial"/>
                <w:sz w:val="18"/>
                <w:szCs w:val="18"/>
              </w:rPr>
              <w:t xml:space="preserve"> 44 </w:t>
            </w:r>
          </w:p>
        </w:tc>
        <w:tc>
          <w:tcPr>
            <w:tcW w:w="650" w:type="pct"/>
            <w:shd w:val="clear" w:color="auto" w:fill="auto"/>
            <w:vAlign w:val="bottom"/>
          </w:tcPr>
          <w:p w14:paraId="009E995C" w14:textId="77777777" w:rsidR="00765FEE" w:rsidRPr="00587444" w:rsidRDefault="00765FEE" w:rsidP="000F1ACE">
            <w:pPr>
              <w:spacing w:after="0"/>
              <w:jc w:val="right"/>
              <w:rPr>
                <w:rFonts w:ascii="Arial" w:eastAsia="Calibri" w:hAnsi="Arial" w:cs="Arial"/>
                <w:sz w:val="18"/>
                <w:szCs w:val="18"/>
                <w:lang w:val="en-GB"/>
              </w:rPr>
            </w:pPr>
            <w:r w:rsidRPr="00F959D0">
              <w:rPr>
                <w:rFonts w:ascii="Arial" w:hAnsi="Arial" w:cs="Arial"/>
                <w:sz w:val="18"/>
                <w:szCs w:val="18"/>
              </w:rPr>
              <w:t xml:space="preserve"> (44)</w:t>
            </w:r>
          </w:p>
        </w:tc>
        <w:tc>
          <w:tcPr>
            <w:tcW w:w="643" w:type="pct"/>
            <w:shd w:val="clear" w:color="auto" w:fill="auto"/>
            <w:vAlign w:val="bottom"/>
          </w:tcPr>
          <w:p w14:paraId="5F6DFDF7" w14:textId="77777777" w:rsidR="00765FEE" w:rsidRPr="00587444" w:rsidRDefault="00765FEE" w:rsidP="000F1ACE">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c>
          <w:tcPr>
            <w:tcW w:w="605" w:type="pct"/>
            <w:shd w:val="clear" w:color="auto" w:fill="auto"/>
            <w:vAlign w:val="bottom"/>
          </w:tcPr>
          <w:p w14:paraId="19B4D8A2" w14:textId="77777777" w:rsidR="00765FEE" w:rsidRPr="00587444" w:rsidRDefault="00765FEE" w:rsidP="000F1ACE">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c>
          <w:tcPr>
            <w:tcW w:w="638" w:type="pct"/>
            <w:shd w:val="clear" w:color="auto" w:fill="auto"/>
            <w:vAlign w:val="bottom"/>
          </w:tcPr>
          <w:p w14:paraId="49E76D02" w14:textId="77777777" w:rsidR="00765FEE" w:rsidRPr="00AD6DCF" w:rsidRDefault="00765FEE" w:rsidP="000F1ACE">
            <w:pPr>
              <w:spacing w:after="0"/>
              <w:jc w:val="right"/>
              <w:rPr>
                <w:rFonts w:ascii="Arial" w:eastAsia="Calibri" w:hAnsi="Arial" w:cs="Arial"/>
                <w:b/>
                <w:bCs/>
                <w:sz w:val="18"/>
                <w:szCs w:val="18"/>
                <w:lang w:val="en-GB"/>
              </w:rPr>
            </w:pPr>
            <w:r w:rsidRPr="00AD6DCF">
              <w:rPr>
                <w:rFonts w:ascii="Arial" w:hAnsi="Arial" w:cs="Arial"/>
                <w:b/>
                <w:bCs/>
                <w:sz w:val="18"/>
                <w:szCs w:val="18"/>
              </w:rPr>
              <w:t xml:space="preserve"> - </w:t>
            </w:r>
          </w:p>
        </w:tc>
      </w:tr>
      <w:tr w:rsidR="00765FEE" w:rsidRPr="00587444" w14:paraId="5A80CF9B" w14:textId="77777777" w:rsidTr="000F1ACE">
        <w:trPr>
          <w:trHeight w:hRule="exact" w:val="241"/>
        </w:trPr>
        <w:tc>
          <w:tcPr>
            <w:tcW w:w="1814" w:type="pct"/>
            <w:vAlign w:val="bottom"/>
          </w:tcPr>
          <w:p w14:paraId="1719F698" w14:textId="77777777" w:rsidR="00765FEE" w:rsidRPr="00587444" w:rsidRDefault="00765FEE"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50" w:type="pct"/>
            <w:shd w:val="clear" w:color="auto" w:fill="auto"/>
            <w:vAlign w:val="bottom"/>
          </w:tcPr>
          <w:p w14:paraId="5A15D8D8" w14:textId="77777777" w:rsidR="00765FEE" w:rsidRPr="00587444" w:rsidRDefault="00765FEE" w:rsidP="000F1ACE">
            <w:pPr>
              <w:spacing w:after="0"/>
              <w:jc w:val="right"/>
              <w:rPr>
                <w:rFonts w:ascii="Arial" w:hAnsi="Arial" w:cs="Arial"/>
                <w:sz w:val="18"/>
                <w:szCs w:val="18"/>
                <w:lang w:val="en-GB"/>
              </w:rPr>
            </w:pPr>
            <w:r w:rsidRPr="00F959D0">
              <w:rPr>
                <w:rFonts w:ascii="Arial" w:hAnsi="Arial" w:cs="Arial"/>
                <w:sz w:val="18"/>
                <w:szCs w:val="18"/>
              </w:rPr>
              <w:t xml:space="preserve"> - </w:t>
            </w:r>
          </w:p>
        </w:tc>
        <w:tc>
          <w:tcPr>
            <w:tcW w:w="650" w:type="pct"/>
            <w:shd w:val="clear" w:color="auto" w:fill="auto"/>
            <w:vAlign w:val="bottom"/>
          </w:tcPr>
          <w:p w14:paraId="132CB615" w14:textId="77777777" w:rsidR="00765FEE" w:rsidRPr="00587444" w:rsidRDefault="00765FEE" w:rsidP="000F1ACE">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c>
          <w:tcPr>
            <w:tcW w:w="643" w:type="pct"/>
            <w:shd w:val="clear" w:color="auto" w:fill="auto"/>
            <w:vAlign w:val="bottom"/>
          </w:tcPr>
          <w:p w14:paraId="3551EE6A" w14:textId="77777777" w:rsidR="00765FEE" w:rsidRPr="00587444" w:rsidRDefault="00765FEE" w:rsidP="000F1ACE">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c>
          <w:tcPr>
            <w:tcW w:w="605" w:type="pct"/>
            <w:shd w:val="clear" w:color="auto" w:fill="auto"/>
            <w:vAlign w:val="bottom"/>
          </w:tcPr>
          <w:p w14:paraId="2334277C" w14:textId="77777777" w:rsidR="00765FEE" w:rsidRPr="00587444" w:rsidRDefault="00765FEE" w:rsidP="000F1ACE">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c>
          <w:tcPr>
            <w:tcW w:w="638" w:type="pct"/>
            <w:shd w:val="clear" w:color="auto" w:fill="auto"/>
            <w:vAlign w:val="bottom"/>
          </w:tcPr>
          <w:p w14:paraId="22DB84C2" w14:textId="77777777" w:rsidR="00765FEE" w:rsidRPr="00AD6DCF" w:rsidRDefault="00765FEE" w:rsidP="000F1ACE">
            <w:pPr>
              <w:spacing w:after="0"/>
              <w:jc w:val="right"/>
              <w:rPr>
                <w:rFonts w:ascii="Arial" w:eastAsia="Calibri" w:hAnsi="Arial" w:cs="Arial"/>
                <w:b/>
                <w:bCs/>
                <w:sz w:val="18"/>
                <w:szCs w:val="18"/>
                <w:lang w:val="en-GB"/>
              </w:rPr>
            </w:pPr>
            <w:r w:rsidRPr="00AD6DCF">
              <w:rPr>
                <w:rFonts w:ascii="Arial" w:hAnsi="Arial" w:cs="Arial"/>
                <w:b/>
                <w:bCs/>
                <w:sz w:val="18"/>
                <w:szCs w:val="18"/>
              </w:rPr>
              <w:t xml:space="preserve"> - </w:t>
            </w:r>
          </w:p>
        </w:tc>
      </w:tr>
      <w:tr w:rsidR="00765FEE" w:rsidRPr="00587444" w14:paraId="4DE04167" w14:textId="77777777" w:rsidTr="000F1ACE">
        <w:trPr>
          <w:trHeight w:hRule="exact" w:val="241"/>
        </w:trPr>
        <w:tc>
          <w:tcPr>
            <w:tcW w:w="1814" w:type="pct"/>
            <w:vAlign w:val="bottom"/>
          </w:tcPr>
          <w:p w14:paraId="1AA951F1" w14:textId="77777777" w:rsidR="00765FEE" w:rsidRPr="00587444" w:rsidRDefault="00765FEE"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50" w:type="pct"/>
            <w:shd w:val="clear" w:color="auto" w:fill="auto"/>
            <w:vAlign w:val="bottom"/>
          </w:tcPr>
          <w:p w14:paraId="6CB93BDA" w14:textId="77777777" w:rsidR="00765FEE" w:rsidRPr="00587444" w:rsidRDefault="00765FEE" w:rsidP="000F1ACE">
            <w:pPr>
              <w:spacing w:after="0"/>
              <w:jc w:val="right"/>
              <w:rPr>
                <w:rFonts w:ascii="Arial" w:hAnsi="Arial" w:cs="Arial"/>
                <w:sz w:val="18"/>
                <w:szCs w:val="18"/>
                <w:lang w:val="en-GB"/>
              </w:rPr>
            </w:pPr>
            <w:r w:rsidRPr="00F959D0">
              <w:rPr>
                <w:rFonts w:ascii="Arial" w:hAnsi="Arial" w:cs="Arial"/>
                <w:sz w:val="18"/>
                <w:szCs w:val="18"/>
              </w:rPr>
              <w:t xml:space="preserve"> - </w:t>
            </w:r>
          </w:p>
        </w:tc>
        <w:tc>
          <w:tcPr>
            <w:tcW w:w="650" w:type="pct"/>
            <w:shd w:val="clear" w:color="auto" w:fill="auto"/>
            <w:vAlign w:val="bottom"/>
          </w:tcPr>
          <w:p w14:paraId="193A07F8" w14:textId="77777777" w:rsidR="00765FEE" w:rsidRPr="00587444" w:rsidRDefault="00765FEE" w:rsidP="000F1ACE">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c>
          <w:tcPr>
            <w:tcW w:w="643" w:type="pct"/>
            <w:shd w:val="clear" w:color="auto" w:fill="auto"/>
            <w:vAlign w:val="bottom"/>
          </w:tcPr>
          <w:p w14:paraId="62506C9D" w14:textId="77777777" w:rsidR="00765FEE" w:rsidRPr="00587444" w:rsidRDefault="00765FEE" w:rsidP="000F1ACE">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c>
          <w:tcPr>
            <w:tcW w:w="605" w:type="pct"/>
            <w:shd w:val="clear" w:color="auto" w:fill="auto"/>
            <w:vAlign w:val="bottom"/>
          </w:tcPr>
          <w:p w14:paraId="4263B3BA" w14:textId="77777777" w:rsidR="00765FEE" w:rsidRPr="00587444" w:rsidRDefault="00765FEE" w:rsidP="000F1ACE">
            <w:pPr>
              <w:spacing w:after="0"/>
              <w:jc w:val="right"/>
              <w:rPr>
                <w:rFonts w:ascii="Arial" w:eastAsia="Calibri" w:hAnsi="Arial" w:cs="Arial"/>
                <w:sz w:val="18"/>
                <w:szCs w:val="18"/>
                <w:lang w:val="en-GB"/>
              </w:rPr>
            </w:pPr>
            <w:r w:rsidRPr="00F959D0">
              <w:rPr>
                <w:rFonts w:ascii="Arial" w:hAnsi="Arial" w:cs="Arial"/>
                <w:sz w:val="18"/>
                <w:szCs w:val="18"/>
              </w:rPr>
              <w:t xml:space="preserve"> - </w:t>
            </w:r>
          </w:p>
        </w:tc>
        <w:tc>
          <w:tcPr>
            <w:tcW w:w="638" w:type="pct"/>
            <w:shd w:val="clear" w:color="auto" w:fill="auto"/>
            <w:vAlign w:val="bottom"/>
          </w:tcPr>
          <w:p w14:paraId="05F2C79B" w14:textId="77777777" w:rsidR="00765FEE" w:rsidRPr="00AD6DCF" w:rsidRDefault="00765FEE" w:rsidP="000F1ACE">
            <w:pPr>
              <w:spacing w:after="0"/>
              <w:jc w:val="right"/>
              <w:rPr>
                <w:rFonts w:ascii="Arial" w:eastAsia="Calibri" w:hAnsi="Arial" w:cs="Arial"/>
                <w:b/>
                <w:bCs/>
                <w:sz w:val="18"/>
                <w:szCs w:val="18"/>
                <w:lang w:val="en-GB"/>
              </w:rPr>
            </w:pPr>
            <w:r w:rsidRPr="00AD6DCF">
              <w:rPr>
                <w:rFonts w:ascii="Arial" w:hAnsi="Arial" w:cs="Arial"/>
                <w:b/>
                <w:bCs/>
                <w:sz w:val="18"/>
                <w:szCs w:val="18"/>
              </w:rPr>
              <w:t xml:space="preserve"> - </w:t>
            </w:r>
          </w:p>
        </w:tc>
      </w:tr>
      <w:tr w:rsidR="00765FEE" w:rsidRPr="00587444" w14:paraId="1E944DA9" w14:textId="77777777" w:rsidTr="000F1ACE">
        <w:trPr>
          <w:trHeight w:hRule="exact" w:val="485"/>
        </w:trPr>
        <w:tc>
          <w:tcPr>
            <w:tcW w:w="1814" w:type="pct"/>
            <w:vAlign w:val="bottom"/>
          </w:tcPr>
          <w:p w14:paraId="2F39D9D2" w14:textId="77777777" w:rsidR="00765FEE" w:rsidRDefault="00765FEE"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(release)</w:t>
            </w:r>
            <w:r>
              <w:rPr>
                <w:rFonts w:ascii="Arial" w:eastAsia="Calibri" w:hAnsi="Arial" w:cs="Arial"/>
                <w:sz w:val="18"/>
                <w:szCs w:val="18"/>
                <w:lang w:val="en-GB"/>
              </w:rPr>
              <w:t xml:space="preserve"> </w:t>
            </w:r>
            <w:r w:rsidRPr="00587444">
              <w:rPr>
                <w:rFonts w:ascii="Arial" w:eastAsia="Calibri" w:hAnsi="Arial" w:cs="Arial"/>
                <w:sz w:val="18"/>
                <w:szCs w:val="18"/>
                <w:lang w:val="en-GB"/>
              </w:rPr>
              <w:t xml:space="preserve">of loss </w:t>
            </w:r>
          </w:p>
          <w:p w14:paraId="5966191E" w14:textId="77777777" w:rsidR="00765FEE" w:rsidRPr="00587444" w:rsidRDefault="00765FEE"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allowance</w:t>
            </w:r>
          </w:p>
        </w:tc>
        <w:tc>
          <w:tcPr>
            <w:tcW w:w="650" w:type="pct"/>
            <w:tcBorders>
              <w:top w:val="nil"/>
              <w:left w:val="nil"/>
              <w:bottom w:val="nil"/>
              <w:right w:val="nil"/>
            </w:tcBorders>
            <w:shd w:val="clear" w:color="auto" w:fill="auto"/>
            <w:vAlign w:val="bottom"/>
          </w:tcPr>
          <w:p w14:paraId="3CDE66D8" w14:textId="77777777" w:rsidR="00765FEE" w:rsidRPr="00587444" w:rsidRDefault="00765FEE"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(160)</w:t>
            </w:r>
          </w:p>
        </w:tc>
        <w:tc>
          <w:tcPr>
            <w:tcW w:w="650" w:type="pct"/>
            <w:tcBorders>
              <w:top w:val="nil"/>
              <w:left w:val="nil"/>
              <w:bottom w:val="nil"/>
              <w:right w:val="nil"/>
            </w:tcBorders>
            <w:shd w:val="clear" w:color="auto" w:fill="auto"/>
            <w:vAlign w:val="bottom"/>
          </w:tcPr>
          <w:p w14:paraId="3B1C493B" w14:textId="77777777" w:rsidR="00765FEE" w:rsidRPr="00587444" w:rsidRDefault="00765FEE"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(4)</w:t>
            </w:r>
          </w:p>
        </w:tc>
        <w:tc>
          <w:tcPr>
            <w:tcW w:w="643" w:type="pct"/>
            <w:tcBorders>
              <w:top w:val="nil"/>
              <w:left w:val="nil"/>
              <w:bottom w:val="nil"/>
              <w:right w:val="nil"/>
            </w:tcBorders>
            <w:shd w:val="clear" w:color="auto" w:fill="auto"/>
            <w:vAlign w:val="bottom"/>
          </w:tcPr>
          <w:p w14:paraId="47323154" w14:textId="77777777" w:rsidR="00765FEE" w:rsidRPr="00587444" w:rsidRDefault="00765FEE"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05" w:type="pct"/>
            <w:tcBorders>
              <w:top w:val="nil"/>
              <w:left w:val="nil"/>
              <w:bottom w:val="nil"/>
              <w:right w:val="nil"/>
            </w:tcBorders>
            <w:shd w:val="clear" w:color="auto" w:fill="auto"/>
            <w:vAlign w:val="bottom"/>
          </w:tcPr>
          <w:p w14:paraId="6B9B35A2" w14:textId="77777777" w:rsidR="00765FEE" w:rsidRPr="00587444" w:rsidRDefault="00765FEE"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38" w:type="pct"/>
            <w:tcBorders>
              <w:top w:val="nil"/>
              <w:left w:val="nil"/>
              <w:bottom w:val="nil"/>
              <w:right w:val="nil"/>
            </w:tcBorders>
            <w:shd w:val="clear" w:color="auto" w:fill="auto"/>
            <w:vAlign w:val="bottom"/>
          </w:tcPr>
          <w:p w14:paraId="3C658B0D" w14:textId="77777777" w:rsidR="00765FEE" w:rsidRPr="00AD6DCF" w:rsidRDefault="00765FEE" w:rsidP="000F1ACE">
            <w:pPr>
              <w:spacing w:after="0"/>
              <w:jc w:val="right"/>
              <w:rPr>
                <w:rFonts w:ascii="Arial" w:eastAsia="Calibri" w:hAnsi="Arial" w:cs="Arial"/>
                <w:b/>
                <w:bCs/>
                <w:color w:val="000000"/>
                <w:sz w:val="18"/>
                <w:szCs w:val="18"/>
              </w:rPr>
            </w:pPr>
            <w:r w:rsidRPr="00AD6DCF">
              <w:rPr>
                <w:rFonts w:ascii="Arial" w:hAnsi="Arial" w:cs="Arial"/>
                <w:b/>
                <w:bCs/>
                <w:sz w:val="18"/>
                <w:szCs w:val="18"/>
              </w:rPr>
              <w:t xml:space="preserve"> (164)</w:t>
            </w:r>
          </w:p>
        </w:tc>
      </w:tr>
      <w:tr w:rsidR="00765FEE" w:rsidRPr="00587444" w14:paraId="3F8DB5DF" w14:textId="77777777" w:rsidTr="000F1ACE">
        <w:trPr>
          <w:trHeight w:val="230"/>
        </w:trPr>
        <w:tc>
          <w:tcPr>
            <w:tcW w:w="1814" w:type="pct"/>
            <w:vAlign w:val="bottom"/>
          </w:tcPr>
          <w:p w14:paraId="284BCC33" w14:textId="77777777" w:rsidR="00765FEE" w:rsidRPr="00587444" w:rsidRDefault="00765FEE" w:rsidP="000F1ACE">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 xml:space="preserve">Balance </w:t>
            </w:r>
            <w:proofErr w:type="gramStart"/>
            <w:r w:rsidRPr="00587444">
              <w:rPr>
                <w:rFonts w:ascii="Arial" w:eastAsia="Calibri" w:hAnsi="Arial" w:cs="Arial"/>
                <w:b/>
                <w:bCs/>
                <w:sz w:val="18"/>
                <w:szCs w:val="18"/>
                <w:lang w:val="en-GB"/>
              </w:rPr>
              <w:t>at</w:t>
            </w:r>
            <w:proofErr w:type="gramEnd"/>
            <w:r w:rsidRPr="00587444">
              <w:rPr>
                <w:rFonts w:ascii="Arial" w:eastAsia="Calibri" w:hAnsi="Arial" w:cs="Arial"/>
                <w:b/>
                <w:bCs/>
                <w:sz w:val="18"/>
                <w:szCs w:val="18"/>
                <w:lang w:val="en-GB"/>
              </w:rPr>
              <w:t xml:space="preserve"> 31 December 202</w:t>
            </w:r>
            <w:r>
              <w:rPr>
                <w:rFonts w:ascii="Arial" w:eastAsia="Calibri" w:hAnsi="Arial" w:cs="Arial"/>
                <w:b/>
                <w:bCs/>
                <w:sz w:val="18"/>
                <w:szCs w:val="18"/>
                <w:lang w:val="en-GB"/>
              </w:rPr>
              <w:t>3</w:t>
            </w:r>
          </w:p>
        </w:tc>
        <w:tc>
          <w:tcPr>
            <w:tcW w:w="650" w:type="pct"/>
            <w:tcBorders>
              <w:top w:val="single" w:sz="4" w:space="0" w:color="auto"/>
              <w:left w:val="nil"/>
              <w:bottom w:val="single" w:sz="12" w:space="0" w:color="auto"/>
              <w:right w:val="nil"/>
            </w:tcBorders>
            <w:shd w:val="clear" w:color="auto" w:fill="auto"/>
            <w:vAlign w:val="bottom"/>
          </w:tcPr>
          <w:p w14:paraId="7EE58130" w14:textId="77777777" w:rsidR="00765FEE" w:rsidRPr="00587444" w:rsidRDefault="00765FEE" w:rsidP="000F1ACE">
            <w:pPr>
              <w:tabs>
                <w:tab w:val="right" w:pos="1202"/>
              </w:tabs>
              <w:spacing w:after="0" w:line="301" w:lineRule="exact"/>
              <w:jc w:val="right"/>
              <w:outlineLvl w:val="0"/>
              <w:rPr>
                <w:rFonts w:ascii="Arial" w:hAnsi="Arial" w:cs="Arial"/>
                <w:b/>
                <w:bCs/>
                <w:color w:val="000000"/>
                <w:sz w:val="18"/>
                <w:szCs w:val="18"/>
              </w:rPr>
            </w:pPr>
            <w:r w:rsidRPr="00F959D0">
              <w:rPr>
                <w:rFonts w:ascii="Arial" w:hAnsi="Arial" w:cs="Arial"/>
                <w:b/>
                <w:bCs/>
                <w:sz w:val="18"/>
                <w:szCs w:val="18"/>
              </w:rPr>
              <w:t xml:space="preserve"> 223 </w:t>
            </w:r>
          </w:p>
        </w:tc>
        <w:tc>
          <w:tcPr>
            <w:tcW w:w="650" w:type="pct"/>
            <w:tcBorders>
              <w:top w:val="single" w:sz="4" w:space="0" w:color="auto"/>
              <w:left w:val="nil"/>
              <w:bottom w:val="single" w:sz="12" w:space="0" w:color="auto"/>
              <w:right w:val="nil"/>
            </w:tcBorders>
            <w:shd w:val="clear" w:color="auto" w:fill="auto"/>
            <w:vAlign w:val="bottom"/>
          </w:tcPr>
          <w:p w14:paraId="459A0546" w14:textId="77777777" w:rsidR="00765FEE" w:rsidRPr="00587444" w:rsidRDefault="00765FEE" w:rsidP="000F1ACE">
            <w:pPr>
              <w:tabs>
                <w:tab w:val="right" w:pos="1202"/>
              </w:tabs>
              <w:spacing w:after="0" w:line="301" w:lineRule="exact"/>
              <w:jc w:val="right"/>
              <w:outlineLvl w:val="0"/>
              <w:rPr>
                <w:rFonts w:ascii="Arial" w:hAnsi="Arial" w:cs="Arial"/>
                <w:b/>
                <w:bCs/>
                <w:color w:val="000000"/>
                <w:sz w:val="18"/>
                <w:szCs w:val="18"/>
              </w:rPr>
            </w:pPr>
            <w:r w:rsidRPr="00F959D0">
              <w:rPr>
                <w:rFonts w:ascii="Arial" w:hAnsi="Arial" w:cs="Arial"/>
                <w:b/>
                <w:bCs/>
                <w:sz w:val="18"/>
                <w:szCs w:val="18"/>
              </w:rPr>
              <w:t xml:space="preserve"> - </w:t>
            </w:r>
          </w:p>
        </w:tc>
        <w:tc>
          <w:tcPr>
            <w:tcW w:w="643" w:type="pct"/>
            <w:tcBorders>
              <w:top w:val="single" w:sz="4" w:space="0" w:color="auto"/>
              <w:left w:val="nil"/>
              <w:bottom w:val="single" w:sz="12" w:space="0" w:color="auto"/>
              <w:right w:val="nil"/>
            </w:tcBorders>
            <w:shd w:val="clear" w:color="auto" w:fill="auto"/>
            <w:vAlign w:val="bottom"/>
          </w:tcPr>
          <w:p w14:paraId="40C92B91" w14:textId="77777777" w:rsidR="00765FEE" w:rsidRPr="00587444" w:rsidRDefault="00765FEE" w:rsidP="000F1ACE">
            <w:pPr>
              <w:tabs>
                <w:tab w:val="right" w:pos="1202"/>
              </w:tabs>
              <w:spacing w:after="0" w:line="301" w:lineRule="exact"/>
              <w:jc w:val="right"/>
              <w:outlineLvl w:val="0"/>
              <w:rPr>
                <w:rFonts w:ascii="Arial" w:hAnsi="Arial" w:cs="Arial"/>
                <w:b/>
                <w:bCs/>
                <w:color w:val="000000"/>
                <w:sz w:val="18"/>
                <w:szCs w:val="18"/>
              </w:rPr>
            </w:pPr>
            <w:r w:rsidRPr="00F959D0">
              <w:rPr>
                <w:rFonts w:ascii="Arial" w:hAnsi="Arial" w:cs="Arial"/>
                <w:b/>
                <w:bCs/>
                <w:sz w:val="18"/>
                <w:szCs w:val="18"/>
              </w:rPr>
              <w:t xml:space="preserve"> 231 </w:t>
            </w:r>
          </w:p>
        </w:tc>
        <w:tc>
          <w:tcPr>
            <w:tcW w:w="605" w:type="pct"/>
            <w:tcBorders>
              <w:top w:val="single" w:sz="4" w:space="0" w:color="auto"/>
              <w:left w:val="nil"/>
              <w:bottom w:val="single" w:sz="12" w:space="0" w:color="auto"/>
              <w:right w:val="nil"/>
            </w:tcBorders>
            <w:shd w:val="clear" w:color="auto" w:fill="auto"/>
            <w:vAlign w:val="bottom"/>
          </w:tcPr>
          <w:p w14:paraId="00992B0D" w14:textId="77777777" w:rsidR="00765FEE" w:rsidRPr="00587444" w:rsidRDefault="00765FEE" w:rsidP="000F1ACE">
            <w:pPr>
              <w:tabs>
                <w:tab w:val="right" w:pos="1202"/>
              </w:tabs>
              <w:spacing w:after="0" w:line="301" w:lineRule="exact"/>
              <w:jc w:val="right"/>
              <w:outlineLvl w:val="0"/>
              <w:rPr>
                <w:rFonts w:ascii="Arial" w:hAnsi="Arial" w:cs="Arial"/>
                <w:b/>
                <w:bCs/>
                <w:color w:val="000000"/>
                <w:sz w:val="18"/>
                <w:szCs w:val="18"/>
              </w:rPr>
            </w:pPr>
            <w:r w:rsidRPr="00F959D0">
              <w:rPr>
                <w:rFonts w:ascii="Arial" w:hAnsi="Arial" w:cs="Arial"/>
                <w:b/>
                <w:bCs/>
                <w:sz w:val="18"/>
                <w:szCs w:val="18"/>
              </w:rPr>
              <w:t xml:space="preserve"> - </w:t>
            </w:r>
          </w:p>
        </w:tc>
        <w:tc>
          <w:tcPr>
            <w:tcW w:w="638" w:type="pct"/>
            <w:tcBorders>
              <w:top w:val="single" w:sz="4" w:space="0" w:color="auto"/>
              <w:left w:val="nil"/>
              <w:bottom w:val="single" w:sz="12" w:space="0" w:color="auto"/>
              <w:right w:val="nil"/>
            </w:tcBorders>
            <w:shd w:val="clear" w:color="auto" w:fill="auto"/>
            <w:vAlign w:val="bottom"/>
          </w:tcPr>
          <w:p w14:paraId="0F154F3E" w14:textId="77777777" w:rsidR="00765FEE" w:rsidRPr="00587444" w:rsidRDefault="00765FEE" w:rsidP="000F1ACE">
            <w:pPr>
              <w:tabs>
                <w:tab w:val="right" w:pos="1202"/>
              </w:tabs>
              <w:spacing w:after="0" w:line="301" w:lineRule="exact"/>
              <w:jc w:val="right"/>
              <w:outlineLvl w:val="0"/>
              <w:rPr>
                <w:rFonts w:ascii="Arial" w:hAnsi="Arial" w:cs="Arial"/>
                <w:b/>
                <w:bCs/>
                <w:color w:val="000000"/>
                <w:sz w:val="18"/>
                <w:szCs w:val="18"/>
              </w:rPr>
            </w:pPr>
            <w:r w:rsidRPr="00F959D0">
              <w:rPr>
                <w:rFonts w:ascii="Arial" w:hAnsi="Arial" w:cs="Arial"/>
                <w:b/>
                <w:bCs/>
                <w:sz w:val="18"/>
                <w:szCs w:val="18"/>
              </w:rPr>
              <w:t xml:space="preserve"> 454 </w:t>
            </w:r>
          </w:p>
        </w:tc>
      </w:tr>
    </w:tbl>
    <w:p w14:paraId="3E82E31A" w14:textId="3F7EE683" w:rsidR="006066D5" w:rsidRDefault="006066D5" w:rsidP="006066D5">
      <w:pPr>
        <w:spacing w:after="0" w:line="240" w:lineRule="auto"/>
        <w:rPr>
          <w:rFonts w:ascii="Arial" w:eastAsia="Calibri" w:hAnsi="Arial" w:cs="Arial"/>
          <w:noProof/>
          <w:sz w:val="20"/>
          <w:szCs w:val="20"/>
          <w:lang w:val="en-GB"/>
        </w:rPr>
      </w:pPr>
    </w:p>
    <w:p w14:paraId="025DFE32" w14:textId="6AED6608" w:rsidR="006066D5" w:rsidRDefault="006066D5" w:rsidP="006066D5">
      <w:pPr>
        <w:spacing w:after="0" w:line="240" w:lineRule="auto"/>
        <w:rPr>
          <w:rFonts w:ascii="Arial" w:eastAsia="Calibri" w:hAnsi="Arial" w:cs="Arial"/>
          <w:noProof/>
          <w:sz w:val="20"/>
          <w:szCs w:val="20"/>
          <w:lang w:val="en-GB"/>
        </w:rPr>
      </w:pPr>
    </w:p>
    <w:p w14:paraId="30701EA5" w14:textId="77777777" w:rsidR="006066D5" w:rsidRDefault="006066D5" w:rsidP="006066D5">
      <w:pPr>
        <w:spacing w:after="0" w:line="240" w:lineRule="auto"/>
        <w:rPr>
          <w:rFonts w:ascii="Arial" w:eastAsia="Calibri" w:hAnsi="Arial" w:cs="Arial"/>
          <w:noProof/>
          <w:sz w:val="20"/>
          <w:szCs w:val="20"/>
          <w:lang w:val="en-GB"/>
        </w:rPr>
      </w:pPr>
    </w:p>
    <w:p w14:paraId="4F96E8E2" w14:textId="77777777" w:rsidR="006066D5" w:rsidRDefault="006066D5" w:rsidP="006066D5">
      <w:pPr>
        <w:spacing w:after="0" w:line="240" w:lineRule="auto"/>
        <w:rPr>
          <w:rFonts w:ascii="Arial" w:eastAsia="Calibri" w:hAnsi="Arial" w:cs="Arial"/>
          <w:noProof/>
          <w:sz w:val="20"/>
          <w:szCs w:val="20"/>
          <w:lang w:val="en-GB"/>
        </w:rPr>
        <w:sectPr w:rsidR="006066D5" w:rsidSect="00F7617E">
          <w:pgSz w:w="11906" w:h="16838"/>
          <w:pgMar w:top="1418" w:right="1134" w:bottom="1077" w:left="1418" w:header="709" w:footer="709" w:gutter="0"/>
          <w:cols w:space="708"/>
          <w:docGrid w:linePitch="360"/>
        </w:sectPr>
      </w:pPr>
    </w:p>
    <w:p w14:paraId="6B710BB4"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6ADADDEB" w14:textId="32A9E3A5"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69805F01"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7CC99315" w14:textId="5AA300E2"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5C1C9825"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5005A5AC" w14:textId="77777777" w:rsidR="006066D5" w:rsidRPr="006066D5" w:rsidRDefault="006066D5" w:rsidP="006066D5">
      <w:pPr>
        <w:numPr>
          <w:ilvl w:val="8"/>
          <w:numId w:val="38"/>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03B19659"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4EE18629" w14:textId="77777777" w:rsidR="006066D5" w:rsidRPr="006066D5" w:rsidRDefault="006066D5" w:rsidP="006066D5">
      <w:pPr>
        <w:spacing w:after="12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Financial assets at fair value through other comprehensive income (continued)</w:t>
      </w:r>
    </w:p>
    <w:p w14:paraId="3CE4A4B7" w14:textId="77777777" w:rsidR="006066D5" w:rsidRPr="006066D5" w:rsidRDefault="006066D5" w:rsidP="006066D5">
      <w:pPr>
        <w:spacing w:before="120" w:after="12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6066D5" w:rsidRPr="006066D5" w14:paraId="7BA5F593" w14:textId="77777777" w:rsidTr="00526C60">
        <w:trPr>
          <w:trHeight w:val="153"/>
        </w:trPr>
        <w:tc>
          <w:tcPr>
            <w:tcW w:w="1814" w:type="pct"/>
          </w:tcPr>
          <w:p w14:paraId="2A8FE7CF" w14:textId="77777777" w:rsidR="006066D5" w:rsidRPr="006066D5" w:rsidRDefault="006066D5" w:rsidP="006066D5">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Bank</w:t>
            </w:r>
          </w:p>
        </w:tc>
        <w:tc>
          <w:tcPr>
            <w:tcW w:w="3186" w:type="pct"/>
            <w:gridSpan w:val="5"/>
            <w:vAlign w:val="bottom"/>
          </w:tcPr>
          <w:p w14:paraId="6DBCB62E"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2952B11D" w14:textId="77777777" w:rsidTr="00526C60">
        <w:trPr>
          <w:trHeight w:val="51"/>
        </w:trPr>
        <w:tc>
          <w:tcPr>
            <w:tcW w:w="1814" w:type="pct"/>
          </w:tcPr>
          <w:p w14:paraId="28CAF3C7" w14:textId="6EB6658E" w:rsidR="006066D5" w:rsidRPr="006066D5" w:rsidRDefault="005A331C" w:rsidP="006066D5">
            <w:pPr>
              <w:spacing w:after="0" w:line="240" w:lineRule="auto"/>
              <w:rPr>
                <w:rFonts w:ascii="Arial" w:eastAsia="Calibri" w:hAnsi="Arial" w:cs="Arial"/>
                <w:b/>
                <w:bCs/>
                <w:sz w:val="18"/>
                <w:szCs w:val="18"/>
                <w:lang w:val="en-GB"/>
              </w:rPr>
            </w:pPr>
            <w:r w:rsidRPr="005A331C">
              <w:rPr>
                <w:rFonts w:ascii="Arial" w:eastAsia="Calibri" w:hAnsi="Arial" w:cs="Arial"/>
                <w:b/>
                <w:bCs/>
                <w:sz w:val="18"/>
                <w:szCs w:val="18"/>
                <w:lang w:val="en-GB"/>
              </w:rPr>
              <w:t xml:space="preserve">30 June </w:t>
            </w:r>
            <w:r w:rsidR="00B4147B">
              <w:rPr>
                <w:rFonts w:ascii="Arial" w:eastAsia="Calibri" w:hAnsi="Arial" w:cs="Arial"/>
                <w:b/>
                <w:bCs/>
                <w:sz w:val="18"/>
                <w:szCs w:val="18"/>
                <w:lang w:val="en-GB"/>
              </w:rPr>
              <w:t>202</w:t>
            </w:r>
            <w:r w:rsidR="00765FEE">
              <w:rPr>
                <w:rFonts w:ascii="Arial" w:eastAsia="Calibri" w:hAnsi="Arial" w:cs="Arial"/>
                <w:b/>
                <w:bCs/>
                <w:sz w:val="18"/>
                <w:szCs w:val="18"/>
                <w:lang w:val="en-GB"/>
              </w:rPr>
              <w:t>4</w:t>
            </w:r>
          </w:p>
        </w:tc>
        <w:tc>
          <w:tcPr>
            <w:tcW w:w="650" w:type="pct"/>
            <w:vAlign w:val="bottom"/>
          </w:tcPr>
          <w:p w14:paraId="0CF6D803"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50" w:type="pct"/>
            <w:vAlign w:val="bottom"/>
          </w:tcPr>
          <w:p w14:paraId="74C99FD6"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3" w:type="pct"/>
            <w:vAlign w:val="bottom"/>
          </w:tcPr>
          <w:p w14:paraId="7605D025"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5" w:type="pct"/>
            <w:vAlign w:val="bottom"/>
          </w:tcPr>
          <w:p w14:paraId="580F21F0"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38" w:type="pct"/>
            <w:vAlign w:val="bottom"/>
          </w:tcPr>
          <w:p w14:paraId="5795CFD3"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07C89DC2" w14:textId="77777777" w:rsidTr="00526C60">
        <w:trPr>
          <w:trHeight w:val="51"/>
        </w:trPr>
        <w:tc>
          <w:tcPr>
            <w:tcW w:w="1814" w:type="pct"/>
          </w:tcPr>
          <w:p w14:paraId="646168BE"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07FC3E9B" w14:textId="03E8DAFD"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50" w:type="pct"/>
          </w:tcPr>
          <w:p w14:paraId="72FA8444" w14:textId="232CBCA3"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3" w:type="pct"/>
          </w:tcPr>
          <w:p w14:paraId="0FB11B3E" w14:textId="63B14F93"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05" w:type="pct"/>
          </w:tcPr>
          <w:p w14:paraId="186EDACA" w14:textId="44A049F4"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38" w:type="pct"/>
          </w:tcPr>
          <w:p w14:paraId="6FCC32E0" w14:textId="7DBE73AF"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3600254F" w14:textId="77777777" w:rsidTr="00526C60">
        <w:trPr>
          <w:trHeight w:val="51"/>
        </w:trPr>
        <w:tc>
          <w:tcPr>
            <w:tcW w:w="1814" w:type="pct"/>
          </w:tcPr>
          <w:p w14:paraId="3658E1FC"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0AE25778"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50" w:type="pct"/>
          </w:tcPr>
          <w:p w14:paraId="28423EAF"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3" w:type="pct"/>
          </w:tcPr>
          <w:p w14:paraId="106B79DF"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05" w:type="pct"/>
          </w:tcPr>
          <w:p w14:paraId="062F1FA1"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38" w:type="pct"/>
          </w:tcPr>
          <w:p w14:paraId="58DD1F21"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CF08D8" w:rsidRPr="006066D5" w14:paraId="0F29DF9F" w14:textId="77777777" w:rsidTr="00CB4E9B">
        <w:trPr>
          <w:trHeight w:hRule="exact" w:val="241"/>
        </w:trPr>
        <w:tc>
          <w:tcPr>
            <w:tcW w:w="1814" w:type="pct"/>
            <w:vAlign w:val="bottom"/>
          </w:tcPr>
          <w:p w14:paraId="3EA405E4" w14:textId="7E53CAAD" w:rsidR="00CF08D8" w:rsidRPr="006066D5" w:rsidRDefault="00CF08D8" w:rsidP="00CF08D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4</w:t>
            </w:r>
          </w:p>
        </w:tc>
        <w:tc>
          <w:tcPr>
            <w:tcW w:w="650" w:type="pct"/>
            <w:shd w:val="clear" w:color="auto" w:fill="auto"/>
            <w:vAlign w:val="bottom"/>
          </w:tcPr>
          <w:p w14:paraId="3582CC87" w14:textId="643CF93B" w:rsidR="00CF08D8" w:rsidRPr="006066D5" w:rsidRDefault="00CF08D8" w:rsidP="00CF08D8">
            <w:pPr>
              <w:spacing w:after="0" w:line="240" w:lineRule="auto"/>
              <w:jc w:val="right"/>
              <w:rPr>
                <w:rFonts w:ascii="Arial" w:eastAsia="Calibri" w:hAnsi="Arial" w:cs="Arial"/>
                <w:sz w:val="18"/>
                <w:szCs w:val="18"/>
                <w:lang w:val="en-GB"/>
              </w:rPr>
            </w:pPr>
            <w:r>
              <w:rPr>
                <w:rFonts w:ascii="Arial" w:eastAsia="Times New Roman" w:hAnsi="Arial" w:cs="Arial"/>
                <w:sz w:val="18"/>
                <w:szCs w:val="18"/>
              </w:rPr>
              <w:t>211</w:t>
            </w:r>
          </w:p>
        </w:tc>
        <w:tc>
          <w:tcPr>
            <w:tcW w:w="650" w:type="pct"/>
            <w:shd w:val="clear" w:color="auto" w:fill="auto"/>
            <w:vAlign w:val="bottom"/>
          </w:tcPr>
          <w:p w14:paraId="75ED2291" w14:textId="1232320A" w:rsidR="00CF08D8" w:rsidRPr="006066D5" w:rsidRDefault="00CF08D8" w:rsidP="00CF08D8">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43" w:type="pct"/>
            <w:shd w:val="clear" w:color="auto" w:fill="auto"/>
            <w:vAlign w:val="bottom"/>
          </w:tcPr>
          <w:p w14:paraId="2554187A" w14:textId="2AB668CD" w:rsidR="00CF08D8" w:rsidRPr="006066D5" w:rsidRDefault="00CF08D8" w:rsidP="00CF08D8">
            <w:pPr>
              <w:spacing w:after="0" w:line="240" w:lineRule="auto"/>
              <w:jc w:val="right"/>
              <w:rPr>
                <w:rFonts w:ascii="Arial" w:eastAsia="Calibri" w:hAnsi="Arial" w:cs="Arial"/>
                <w:sz w:val="18"/>
                <w:szCs w:val="18"/>
                <w:lang w:val="en-GB"/>
              </w:rPr>
            </w:pPr>
            <w:r>
              <w:rPr>
                <w:rFonts w:ascii="Arial" w:eastAsia="Times New Roman" w:hAnsi="Arial" w:cs="Arial"/>
                <w:sz w:val="18"/>
                <w:szCs w:val="18"/>
              </w:rPr>
              <w:t>231</w:t>
            </w:r>
          </w:p>
        </w:tc>
        <w:tc>
          <w:tcPr>
            <w:tcW w:w="605" w:type="pct"/>
            <w:shd w:val="clear" w:color="auto" w:fill="auto"/>
            <w:vAlign w:val="bottom"/>
          </w:tcPr>
          <w:p w14:paraId="263BC748" w14:textId="32DF38AC" w:rsidR="00CF08D8" w:rsidRPr="006066D5" w:rsidRDefault="00CF08D8" w:rsidP="00CF08D8">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38" w:type="pct"/>
            <w:shd w:val="clear" w:color="auto" w:fill="auto"/>
            <w:vAlign w:val="bottom"/>
          </w:tcPr>
          <w:p w14:paraId="5E58C928" w14:textId="388DDACD" w:rsidR="00CF08D8" w:rsidRPr="006066D5" w:rsidRDefault="00CF08D8" w:rsidP="00CF08D8">
            <w:pPr>
              <w:spacing w:after="0" w:line="240" w:lineRule="auto"/>
              <w:jc w:val="right"/>
              <w:rPr>
                <w:rFonts w:ascii="Arial" w:eastAsia="Calibri" w:hAnsi="Arial" w:cs="Arial"/>
                <w:sz w:val="18"/>
                <w:szCs w:val="18"/>
                <w:lang w:val="en-GB"/>
              </w:rPr>
            </w:pPr>
            <w:r>
              <w:rPr>
                <w:rFonts w:ascii="Arial" w:eastAsia="Times New Roman" w:hAnsi="Arial" w:cs="Arial"/>
                <w:b/>
                <w:bCs/>
                <w:sz w:val="18"/>
                <w:szCs w:val="18"/>
              </w:rPr>
              <w:t>442</w:t>
            </w:r>
          </w:p>
        </w:tc>
      </w:tr>
      <w:tr w:rsidR="00CF08D8" w:rsidRPr="006066D5" w14:paraId="3605EAE5" w14:textId="77777777" w:rsidTr="00CB4E9B">
        <w:trPr>
          <w:trHeight w:hRule="exact" w:val="241"/>
        </w:trPr>
        <w:tc>
          <w:tcPr>
            <w:tcW w:w="1814" w:type="pct"/>
            <w:vAlign w:val="bottom"/>
          </w:tcPr>
          <w:p w14:paraId="5474934E" w14:textId="77777777" w:rsidR="00CF08D8" w:rsidRPr="006066D5" w:rsidRDefault="00CF08D8" w:rsidP="00CF08D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50" w:type="pct"/>
            <w:shd w:val="clear" w:color="auto" w:fill="auto"/>
            <w:vAlign w:val="bottom"/>
          </w:tcPr>
          <w:p w14:paraId="1743E830" w14:textId="350FCCC8" w:rsidR="00CF08D8" w:rsidRPr="006066D5" w:rsidRDefault="00CF08D8" w:rsidP="00CF08D8">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50" w:type="pct"/>
            <w:shd w:val="clear" w:color="auto" w:fill="auto"/>
            <w:vAlign w:val="bottom"/>
          </w:tcPr>
          <w:p w14:paraId="232F2C8A" w14:textId="3A2FD41F" w:rsidR="00CF08D8" w:rsidRPr="006066D5" w:rsidRDefault="00CF08D8" w:rsidP="00CF08D8">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shd w:val="clear" w:color="auto" w:fill="auto"/>
            <w:vAlign w:val="bottom"/>
          </w:tcPr>
          <w:p w14:paraId="63CC7F53" w14:textId="57E97D55" w:rsidR="00CF08D8" w:rsidRPr="006066D5" w:rsidRDefault="00CF08D8" w:rsidP="00CF08D8">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05" w:type="pct"/>
            <w:shd w:val="clear" w:color="auto" w:fill="auto"/>
            <w:vAlign w:val="bottom"/>
          </w:tcPr>
          <w:p w14:paraId="373D8126" w14:textId="3379F814" w:rsidR="00CF08D8" w:rsidRPr="006066D5" w:rsidRDefault="00CF08D8" w:rsidP="00CF08D8">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38" w:type="pct"/>
            <w:shd w:val="clear" w:color="auto" w:fill="auto"/>
            <w:vAlign w:val="bottom"/>
          </w:tcPr>
          <w:p w14:paraId="4D905B28" w14:textId="692ED4B4" w:rsidR="00CF08D8" w:rsidRPr="006066D5" w:rsidRDefault="00CF08D8" w:rsidP="00CF08D8">
            <w:pPr>
              <w:spacing w:after="0" w:line="240" w:lineRule="auto"/>
              <w:jc w:val="right"/>
              <w:rPr>
                <w:rFonts w:ascii="Arial" w:eastAsia="Calibri" w:hAnsi="Arial" w:cs="Arial"/>
                <w:color w:val="000000"/>
                <w:sz w:val="18"/>
                <w:szCs w:val="18"/>
              </w:rPr>
            </w:pPr>
            <w:r>
              <w:rPr>
                <w:rFonts w:ascii="Arial" w:eastAsia="Times New Roman" w:hAnsi="Arial" w:cs="Arial"/>
                <w:b/>
                <w:bCs/>
                <w:sz w:val="18"/>
                <w:szCs w:val="18"/>
              </w:rPr>
              <w:t>-</w:t>
            </w:r>
          </w:p>
        </w:tc>
      </w:tr>
      <w:tr w:rsidR="00CF08D8" w:rsidRPr="006066D5" w14:paraId="49333896" w14:textId="77777777" w:rsidTr="00CB4E9B">
        <w:trPr>
          <w:trHeight w:hRule="exact" w:val="241"/>
        </w:trPr>
        <w:tc>
          <w:tcPr>
            <w:tcW w:w="1814" w:type="pct"/>
            <w:vAlign w:val="bottom"/>
          </w:tcPr>
          <w:p w14:paraId="1C11131C" w14:textId="77777777" w:rsidR="00CF08D8" w:rsidRPr="006066D5" w:rsidRDefault="00CF08D8" w:rsidP="00CF08D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50" w:type="pct"/>
            <w:shd w:val="clear" w:color="auto" w:fill="auto"/>
            <w:vAlign w:val="bottom"/>
          </w:tcPr>
          <w:p w14:paraId="5616CA53" w14:textId="44A2FB7F" w:rsidR="00CF08D8" w:rsidRPr="006066D5" w:rsidRDefault="00CF08D8" w:rsidP="00CF08D8">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50" w:type="pct"/>
            <w:shd w:val="clear" w:color="auto" w:fill="auto"/>
            <w:vAlign w:val="bottom"/>
          </w:tcPr>
          <w:p w14:paraId="435CB1FC" w14:textId="3B970583" w:rsidR="00CF08D8" w:rsidRPr="006066D5" w:rsidRDefault="00CF08D8" w:rsidP="00CF08D8">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shd w:val="clear" w:color="auto" w:fill="auto"/>
            <w:vAlign w:val="bottom"/>
          </w:tcPr>
          <w:p w14:paraId="5624F699" w14:textId="2BBB4C48" w:rsidR="00CF08D8" w:rsidRPr="006066D5" w:rsidRDefault="00CF08D8" w:rsidP="00CF08D8">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05" w:type="pct"/>
            <w:shd w:val="clear" w:color="auto" w:fill="auto"/>
            <w:vAlign w:val="bottom"/>
          </w:tcPr>
          <w:p w14:paraId="6315348E" w14:textId="4B6A29E4" w:rsidR="00CF08D8" w:rsidRPr="006066D5" w:rsidRDefault="00CF08D8" w:rsidP="00CF08D8">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38" w:type="pct"/>
            <w:shd w:val="clear" w:color="auto" w:fill="auto"/>
            <w:vAlign w:val="bottom"/>
          </w:tcPr>
          <w:p w14:paraId="3F8E17C8" w14:textId="42D5F176" w:rsidR="00CF08D8" w:rsidRPr="006066D5" w:rsidRDefault="00CF08D8" w:rsidP="00CF08D8">
            <w:pPr>
              <w:spacing w:after="0" w:line="240" w:lineRule="auto"/>
              <w:jc w:val="right"/>
              <w:rPr>
                <w:rFonts w:ascii="Arial" w:eastAsia="Calibri" w:hAnsi="Arial" w:cs="Arial"/>
                <w:color w:val="000000"/>
                <w:sz w:val="18"/>
                <w:szCs w:val="18"/>
              </w:rPr>
            </w:pPr>
            <w:r>
              <w:rPr>
                <w:rFonts w:ascii="Arial" w:eastAsia="Times New Roman" w:hAnsi="Arial" w:cs="Arial"/>
                <w:b/>
                <w:bCs/>
                <w:sz w:val="18"/>
                <w:szCs w:val="18"/>
              </w:rPr>
              <w:t>-</w:t>
            </w:r>
          </w:p>
        </w:tc>
      </w:tr>
      <w:tr w:rsidR="00CF08D8" w:rsidRPr="006066D5" w14:paraId="21BD1272" w14:textId="77777777" w:rsidTr="00CB4E9B">
        <w:trPr>
          <w:trHeight w:hRule="exact" w:val="241"/>
        </w:trPr>
        <w:tc>
          <w:tcPr>
            <w:tcW w:w="1814" w:type="pct"/>
            <w:vAlign w:val="bottom"/>
          </w:tcPr>
          <w:p w14:paraId="4D0E9FAB" w14:textId="77777777" w:rsidR="00CF08D8" w:rsidRPr="006066D5" w:rsidRDefault="00CF08D8" w:rsidP="00CF08D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50" w:type="pct"/>
            <w:shd w:val="clear" w:color="auto" w:fill="auto"/>
            <w:vAlign w:val="bottom"/>
          </w:tcPr>
          <w:p w14:paraId="45104068" w14:textId="249D0958" w:rsidR="00CF08D8" w:rsidRPr="006066D5" w:rsidRDefault="00CF08D8" w:rsidP="00CF08D8">
            <w:pPr>
              <w:spacing w:after="0" w:line="240" w:lineRule="auto"/>
              <w:jc w:val="right"/>
              <w:rPr>
                <w:rFonts w:ascii="Arial" w:eastAsia="Times New Roman" w:hAnsi="Arial" w:cs="Arial"/>
                <w:sz w:val="18"/>
                <w:szCs w:val="18"/>
                <w:lang w:val="en-GB"/>
              </w:rPr>
            </w:pPr>
            <w:r>
              <w:rPr>
                <w:rFonts w:ascii="Arial" w:eastAsia="Times New Roman" w:hAnsi="Arial" w:cs="Arial"/>
                <w:sz w:val="18"/>
                <w:szCs w:val="18"/>
              </w:rPr>
              <w:t>-</w:t>
            </w:r>
          </w:p>
        </w:tc>
        <w:tc>
          <w:tcPr>
            <w:tcW w:w="650" w:type="pct"/>
            <w:shd w:val="clear" w:color="auto" w:fill="auto"/>
            <w:vAlign w:val="bottom"/>
          </w:tcPr>
          <w:p w14:paraId="1B83B518" w14:textId="377C47C4" w:rsidR="00CF08D8" w:rsidRPr="006066D5" w:rsidRDefault="00CF08D8" w:rsidP="00CF08D8">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43" w:type="pct"/>
            <w:shd w:val="clear" w:color="auto" w:fill="auto"/>
            <w:vAlign w:val="bottom"/>
          </w:tcPr>
          <w:p w14:paraId="26C70EFF" w14:textId="35D9F907" w:rsidR="00CF08D8" w:rsidRPr="006066D5" w:rsidRDefault="00CF08D8" w:rsidP="00CF08D8">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05" w:type="pct"/>
            <w:shd w:val="clear" w:color="auto" w:fill="auto"/>
            <w:vAlign w:val="bottom"/>
          </w:tcPr>
          <w:p w14:paraId="3D9705BC" w14:textId="06335EAF" w:rsidR="00CF08D8" w:rsidRPr="006066D5" w:rsidRDefault="00CF08D8" w:rsidP="00CF08D8">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38" w:type="pct"/>
            <w:shd w:val="clear" w:color="auto" w:fill="auto"/>
            <w:vAlign w:val="bottom"/>
          </w:tcPr>
          <w:p w14:paraId="65C3C081" w14:textId="7BC40A94" w:rsidR="00CF08D8" w:rsidRPr="006066D5" w:rsidRDefault="00CF08D8" w:rsidP="00CF08D8">
            <w:pPr>
              <w:spacing w:after="0" w:line="240" w:lineRule="auto"/>
              <w:jc w:val="right"/>
              <w:rPr>
                <w:rFonts w:ascii="Arial" w:eastAsia="Calibri" w:hAnsi="Arial" w:cs="Arial"/>
                <w:sz w:val="18"/>
                <w:szCs w:val="18"/>
                <w:lang w:val="en-GB"/>
              </w:rPr>
            </w:pPr>
            <w:r>
              <w:rPr>
                <w:rFonts w:ascii="Arial" w:eastAsia="Times New Roman" w:hAnsi="Arial" w:cs="Arial"/>
                <w:b/>
                <w:bCs/>
                <w:sz w:val="18"/>
                <w:szCs w:val="18"/>
              </w:rPr>
              <w:t>-</w:t>
            </w:r>
          </w:p>
        </w:tc>
      </w:tr>
      <w:tr w:rsidR="00CF08D8" w:rsidRPr="006066D5" w14:paraId="54561769" w14:textId="77777777" w:rsidTr="003D2364">
        <w:trPr>
          <w:trHeight w:hRule="exact" w:val="238"/>
        </w:trPr>
        <w:tc>
          <w:tcPr>
            <w:tcW w:w="1814" w:type="pct"/>
            <w:vAlign w:val="bottom"/>
          </w:tcPr>
          <w:p w14:paraId="64E62A0C" w14:textId="078307A6" w:rsidR="00CF08D8" w:rsidRPr="003D2364" w:rsidRDefault="00CF08D8" w:rsidP="00CF08D8">
            <w:pPr>
              <w:tabs>
                <w:tab w:val="right" w:pos="1202"/>
              </w:tabs>
              <w:spacing w:after="0" w:line="240" w:lineRule="auto"/>
              <w:outlineLvl w:val="0"/>
              <w:rPr>
                <w:rFonts w:ascii="Arial" w:eastAsia="Calibri" w:hAnsi="Arial" w:cs="Arial"/>
                <w:sz w:val="18"/>
                <w:szCs w:val="18"/>
                <w:lang w:val="en-GB"/>
              </w:rPr>
            </w:pPr>
            <w:r w:rsidRPr="003D2364">
              <w:rPr>
                <w:rFonts w:ascii="Arial" w:eastAsia="Calibri" w:hAnsi="Arial" w:cs="Arial"/>
                <w:sz w:val="18"/>
                <w:szCs w:val="18"/>
                <w:lang w:val="en-GB"/>
              </w:rPr>
              <w:t xml:space="preserve">Net </w:t>
            </w:r>
            <w:r w:rsidR="00511194">
              <w:rPr>
                <w:rFonts w:ascii="Arial" w:eastAsia="Calibri" w:hAnsi="Arial" w:cs="Arial"/>
                <w:sz w:val="18"/>
                <w:szCs w:val="18"/>
                <w:lang w:val="en-GB"/>
              </w:rPr>
              <w:t>increase</w:t>
            </w:r>
            <w:r w:rsidRPr="003D2364" w:rsidDel="003F251B">
              <w:rPr>
                <w:rFonts w:ascii="Arial" w:eastAsia="Calibri" w:hAnsi="Arial" w:cs="Arial"/>
                <w:sz w:val="18"/>
                <w:szCs w:val="18"/>
                <w:lang w:val="en-GB"/>
              </w:rPr>
              <w:t xml:space="preserve"> </w:t>
            </w:r>
            <w:r w:rsidRPr="003D2364">
              <w:rPr>
                <w:rFonts w:ascii="Arial" w:eastAsia="Calibri" w:hAnsi="Arial" w:cs="Arial"/>
                <w:sz w:val="18"/>
                <w:szCs w:val="18"/>
                <w:lang w:val="en-GB"/>
              </w:rPr>
              <w:t>of loss allowance</w:t>
            </w:r>
          </w:p>
        </w:tc>
        <w:tc>
          <w:tcPr>
            <w:tcW w:w="650" w:type="pct"/>
            <w:tcBorders>
              <w:top w:val="nil"/>
              <w:left w:val="nil"/>
              <w:bottom w:val="nil"/>
              <w:right w:val="nil"/>
            </w:tcBorders>
            <w:shd w:val="clear" w:color="auto" w:fill="auto"/>
            <w:vAlign w:val="bottom"/>
          </w:tcPr>
          <w:p w14:paraId="6CE7F5FC" w14:textId="2AD6DA03" w:rsidR="00CF08D8" w:rsidRPr="003D2364" w:rsidRDefault="00CF08D8" w:rsidP="00CF08D8">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16</w:t>
            </w:r>
          </w:p>
        </w:tc>
        <w:tc>
          <w:tcPr>
            <w:tcW w:w="650" w:type="pct"/>
            <w:tcBorders>
              <w:top w:val="nil"/>
              <w:left w:val="nil"/>
              <w:bottom w:val="nil"/>
              <w:right w:val="nil"/>
            </w:tcBorders>
            <w:shd w:val="clear" w:color="auto" w:fill="auto"/>
            <w:vAlign w:val="bottom"/>
          </w:tcPr>
          <w:p w14:paraId="19D4A668" w14:textId="0F765D84" w:rsidR="00CF08D8" w:rsidRPr="003D2364" w:rsidRDefault="00CF08D8" w:rsidP="00CF08D8">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tcBorders>
              <w:top w:val="nil"/>
              <w:left w:val="nil"/>
              <w:bottom w:val="nil"/>
              <w:right w:val="nil"/>
            </w:tcBorders>
            <w:shd w:val="clear" w:color="auto" w:fill="auto"/>
            <w:vAlign w:val="bottom"/>
          </w:tcPr>
          <w:p w14:paraId="0E009FF4" w14:textId="4AEE3BD0" w:rsidR="00CF08D8" w:rsidRPr="003D2364" w:rsidRDefault="00CF08D8" w:rsidP="00CF08D8">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05" w:type="pct"/>
            <w:tcBorders>
              <w:top w:val="nil"/>
              <w:left w:val="nil"/>
              <w:bottom w:val="nil"/>
              <w:right w:val="nil"/>
            </w:tcBorders>
            <w:shd w:val="clear" w:color="auto" w:fill="auto"/>
            <w:vAlign w:val="bottom"/>
          </w:tcPr>
          <w:p w14:paraId="490501A5" w14:textId="30797082" w:rsidR="00CF08D8" w:rsidRPr="003D2364" w:rsidRDefault="00CF08D8" w:rsidP="00CF08D8">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38" w:type="pct"/>
            <w:tcBorders>
              <w:top w:val="nil"/>
              <w:left w:val="nil"/>
              <w:bottom w:val="nil"/>
              <w:right w:val="nil"/>
            </w:tcBorders>
            <w:shd w:val="clear" w:color="auto" w:fill="auto"/>
            <w:vAlign w:val="bottom"/>
          </w:tcPr>
          <w:p w14:paraId="601D0502" w14:textId="3DDDEBD1" w:rsidR="00CF08D8" w:rsidRPr="003D2364" w:rsidRDefault="00CF08D8" w:rsidP="00CF08D8">
            <w:pPr>
              <w:spacing w:after="0" w:line="240" w:lineRule="auto"/>
              <w:jc w:val="right"/>
              <w:rPr>
                <w:rFonts w:ascii="Arial" w:eastAsia="Calibri" w:hAnsi="Arial" w:cs="Arial"/>
                <w:color w:val="000000"/>
                <w:sz w:val="18"/>
                <w:szCs w:val="18"/>
              </w:rPr>
            </w:pPr>
            <w:r>
              <w:rPr>
                <w:rFonts w:ascii="Arial" w:eastAsia="Times New Roman" w:hAnsi="Arial" w:cs="Arial"/>
                <w:b/>
                <w:bCs/>
                <w:sz w:val="18"/>
                <w:szCs w:val="18"/>
              </w:rPr>
              <w:t>16</w:t>
            </w:r>
          </w:p>
        </w:tc>
      </w:tr>
      <w:tr w:rsidR="00CF08D8" w:rsidRPr="006066D5" w14:paraId="649C325E" w14:textId="77777777" w:rsidTr="00CB4E9B">
        <w:trPr>
          <w:trHeight w:val="230"/>
        </w:trPr>
        <w:tc>
          <w:tcPr>
            <w:tcW w:w="1814" w:type="pct"/>
            <w:vAlign w:val="bottom"/>
          </w:tcPr>
          <w:p w14:paraId="13A04EB2" w14:textId="7EF3B292" w:rsidR="00CF08D8" w:rsidRPr="006066D5" w:rsidRDefault="00CF08D8" w:rsidP="00CF08D8">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sidRPr="005A331C">
              <w:rPr>
                <w:rFonts w:ascii="Arial" w:eastAsia="Calibri" w:hAnsi="Arial" w:cs="Arial"/>
                <w:b/>
                <w:bCs/>
                <w:sz w:val="18"/>
                <w:szCs w:val="18"/>
                <w:lang w:val="en-GB"/>
              </w:rPr>
              <w:t xml:space="preserve">30 June </w:t>
            </w:r>
            <w:r>
              <w:rPr>
                <w:rFonts w:ascii="Arial" w:eastAsia="Calibri" w:hAnsi="Arial" w:cs="Arial"/>
                <w:b/>
                <w:bCs/>
                <w:sz w:val="18"/>
                <w:szCs w:val="18"/>
                <w:lang w:val="en-GB"/>
              </w:rPr>
              <w:t>2024</w:t>
            </w:r>
          </w:p>
        </w:tc>
        <w:tc>
          <w:tcPr>
            <w:tcW w:w="650" w:type="pct"/>
            <w:tcBorders>
              <w:top w:val="single" w:sz="4" w:space="0" w:color="auto"/>
              <w:left w:val="nil"/>
              <w:bottom w:val="single" w:sz="12" w:space="0" w:color="auto"/>
              <w:right w:val="nil"/>
            </w:tcBorders>
            <w:shd w:val="clear" w:color="auto" w:fill="auto"/>
            <w:vAlign w:val="bottom"/>
          </w:tcPr>
          <w:p w14:paraId="07F7C488" w14:textId="05AC7A6F" w:rsidR="00CF08D8" w:rsidRPr="006066D5" w:rsidRDefault="00CF08D8" w:rsidP="00CF08D8">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sz w:val="18"/>
                <w:szCs w:val="18"/>
              </w:rPr>
              <w:t>227</w:t>
            </w:r>
          </w:p>
        </w:tc>
        <w:tc>
          <w:tcPr>
            <w:tcW w:w="650" w:type="pct"/>
            <w:tcBorders>
              <w:top w:val="single" w:sz="4" w:space="0" w:color="auto"/>
              <w:left w:val="nil"/>
              <w:bottom w:val="single" w:sz="12" w:space="0" w:color="auto"/>
              <w:right w:val="nil"/>
            </w:tcBorders>
            <w:shd w:val="clear" w:color="auto" w:fill="auto"/>
            <w:vAlign w:val="bottom"/>
          </w:tcPr>
          <w:p w14:paraId="473B3BEB" w14:textId="44E1AF11" w:rsidR="00CF08D8" w:rsidRPr="006066D5" w:rsidRDefault="00CF08D8" w:rsidP="00CF08D8">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46768E26" w14:textId="2106089A" w:rsidR="00CF08D8" w:rsidRPr="006066D5" w:rsidRDefault="00CF08D8" w:rsidP="00CF08D8">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sz w:val="18"/>
                <w:szCs w:val="18"/>
              </w:rPr>
              <w:t>231</w:t>
            </w:r>
          </w:p>
        </w:tc>
        <w:tc>
          <w:tcPr>
            <w:tcW w:w="605" w:type="pct"/>
            <w:tcBorders>
              <w:top w:val="single" w:sz="4" w:space="0" w:color="auto"/>
              <w:left w:val="nil"/>
              <w:bottom w:val="single" w:sz="12" w:space="0" w:color="auto"/>
              <w:right w:val="nil"/>
            </w:tcBorders>
            <w:shd w:val="clear" w:color="auto" w:fill="auto"/>
            <w:vAlign w:val="bottom"/>
          </w:tcPr>
          <w:p w14:paraId="4D38113C" w14:textId="7F84C539" w:rsidR="00CF08D8" w:rsidRPr="006066D5" w:rsidRDefault="00CF08D8" w:rsidP="00CF08D8">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sz w:val="18"/>
                <w:szCs w:val="18"/>
              </w:rPr>
              <w:t>-</w:t>
            </w:r>
          </w:p>
        </w:tc>
        <w:tc>
          <w:tcPr>
            <w:tcW w:w="638" w:type="pct"/>
            <w:tcBorders>
              <w:top w:val="single" w:sz="4" w:space="0" w:color="auto"/>
              <w:left w:val="nil"/>
              <w:bottom w:val="single" w:sz="12" w:space="0" w:color="auto"/>
              <w:right w:val="nil"/>
            </w:tcBorders>
            <w:shd w:val="clear" w:color="auto" w:fill="auto"/>
            <w:vAlign w:val="bottom"/>
          </w:tcPr>
          <w:p w14:paraId="7AFA04EF" w14:textId="238F0E46" w:rsidR="00CF08D8" w:rsidRPr="006066D5" w:rsidRDefault="00CF08D8" w:rsidP="00CF08D8">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sz w:val="18"/>
                <w:szCs w:val="18"/>
              </w:rPr>
              <w:t>458</w:t>
            </w:r>
          </w:p>
        </w:tc>
      </w:tr>
    </w:tbl>
    <w:p w14:paraId="57452F91"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514B3B36" w14:textId="4E2B6FBE" w:rsidR="006066D5" w:rsidRDefault="006066D5" w:rsidP="006066D5">
      <w:pPr>
        <w:spacing w:after="0" w:line="240" w:lineRule="auto"/>
        <w:rPr>
          <w:rFonts w:ascii="Arial" w:eastAsia="Calibri" w:hAnsi="Arial" w:cs="Arial"/>
          <w:noProof/>
          <w:sz w:val="20"/>
          <w:szCs w:val="20"/>
          <w:lang w:val="en-GB"/>
        </w:rPr>
      </w:pPr>
    </w:p>
    <w:p w14:paraId="736A9FCA" w14:textId="2ABFB563" w:rsidR="006066D5" w:rsidRDefault="006066D5"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0D5467" w:rsidRPr="00587444" w14:paraId="672415F2" w14:textId="77777777" w:rsidTr="000F1ACE">
        <w:trPr>
          <w:trHeight w:val="153"/>
        </w:trPr>
        <w:tc>
          <w:tcPr>
            <w:tcW w:w="1814" w:type="pct"/>
          </w:tcPr>
          <w:p w14:paraId="3D555C91" w14:textId="77777777" w:rsidR="000D5467" w:rsidRPr="00587444" w:rsidRDefault="000D5467" w:rsidP="000F1ACE">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Bank</w:t>
            </w:r>
          </w:p>
        </w:tc>
        <w:tc>
          <w:tcPr>
            <w:tcW w:w="3186" w:type="pct"/>
            <w:gridSpan w:val="5"/>
            <w:vAlign w:val="bottom"/>
          </w:tcPr>
          <w:p w14:paraId="0ECCF01C" w14:textId="77777777" w:rsidR="000D5467" w:rsidRPr="00587444" w:rsidRDefault="000D5467" w:rsidP="000F1ACE">
            <w:pPr>
              <w:spacing w:after="0"/>
              <w:jc w:val="center"/>
              <w:rPr>
                <w:rFonts w:ascii="Arial" w:eastAsia="Calibri" w:hAnsi="Arial" w:cs="Arial"/>
                <w:b/>
                <w:sz w:val="18"/>
                <w:szCs w:val="18"/>
                <w:lang w:val="en-GB"/>
              </w:rPr>
            </w:pPr>
          </w:p>
        </w:tc>
      </w:tr>
      <w:tr w:rsidR="000D5467" w:rsidRPr="00587444" w14:paraId="0E73B916" w14:textId="77777777" w:rsidTr="000F1ACE">
        <w:trPr>
          <w:trHeight w:val="51"/>
        </w:trPr>
        <w:tc>
          <w:tcPr>
            <w:tcW w:w="1814" w:type="pct"/>
          </w:tcPr>
          <w:p w14:paraId="6E6AD275" w14:textId="77777777" w:rsidR="000D5467" w:rsidRPr="00587444" w:rsidRDefault="000D5467" w:rsidP="000F1ACE">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Pr>
                <w:rFonts w:ascii="Arial" w:eastAsia="Calibri" w:hAnsi="Arial" w:cs="Arial"/>
                <w:b/>
                <w:bCs/>
                <w:sz w:val="18"/>
                <w:szCs w:val="18"/>
                <w:lang w:val="en-GB"/>
              </w:rPr>
              <w:t>3</w:t>
            </w:r>
          </w:p>
        </w:tc>
        <w:tc>
          <w:tcPr>
            <w:tcW w:w="650" w:type="pct"/>
            <w:vAlign w:val="bottom"/>
          </w:tcPr>
          <w:p w14:paraId="1318C1C7" w14:textId="77777777" w:rsidR="000D5467" w:rsidRPr="00587444" w:rsidRDefault="000D5467"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50" w:type="pct"/>
            <w:vAlign w:val="bottom"/>
          </w:tcPr>
          <w:p w14:paraId="37CE98BB" w14:textId="77777777" w:rsidR="000D5467" w:rsidRPr="00587444" w:rsidRDefault="000D5467"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3" w:type="pct"/>
            <w:vAlign w:val="bottom"/>
          </w:tcPr>
          <w:p w14:paraId="0BC60292" w14:textId="77777777" w:rsidR="000D5467" w:rsidRPr="00587444" w:rsidRDefault="000D5467"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5" w:type="pct"/>
            <w:vAlign w:val="bottom"/>
          </w:tcPr>
          <w:p w14:paraId="465D5D33" w14:textId="77777777" w:rsidR="000D5467" w:rsidRPr="00587444" w:rsidRDefault="000D5467"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38" w:type="pct"/>
            <w:vAlign w:val="bottom"/>
          </w:tcPr>
          <w:p w14:paraId="06CD5648" w14:textId="77777777" w:rsidR="000D5467" w:rsidRPr="00587444" w:rsidRDefault="000D5467"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0D5467" w:rsidRPr="00587444" w14:paraId="0B409850" w14:textId="77777777" w:rsidTr="000F1ACE">
        <w:trPr>
          <w:trHeight w:val="51"/>
        </w:trPr>
        <w:tc>
          <w:tcPr>
            <w:tcW w:w="1814" w:type="pct"/>
          </w:tcPr>
          <w:p w14:paraId="08904BED" w14:textId="77777777" w:rsidR="000D5467" w:rsidRPr="00587444" w:rsidRDefault="000D5467" w:rsidP="000F1ACE">
            <w:pPr>
              <w:spacing w:after="0"/>
              <w:rPr>
                <w:rFonts w:ascii="Arial" w:eastAsia="Calibri" w:hAnsi="Arial" w:cs="Arial"/>
                <w:b/>
                <w:bCs/>
                <w:sz w:val="18"/>
                <w:szCs w:val="18"/>
                <w:lang w:val="en-GB"/>
              </w:rPr>
            </w:pPr>
          </w:p>
        </w:tc>
        <w:tc>
          <w:tcPr>
            <w:tcW w:w="650" w:type="pct"/>
          </w:tcPr>
          <w:p w14:paraId="22BD68CA" w14:textId="77777777" w:rsidR="000D5467" w:rsidRPr="00587444" w:rsidRDefault="000D5467"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50" w:type="pct"/>
          </w:tcPr>
          <w:p w14:paraId="5769CEDE" w14:textId="77777777" w:rsidR="000D5467" w:rsidRPr="00587444" w:rsidRDefault="000D5467"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1132116A" w14:textId="77777777" w:rsidR="000D5467" w:rsidRPr="00587444" w:rsidRDefault="000D5467"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5" w:type="pct"/>
          </w:tcPr>
          <w:p w14:paraId="48D2BF29" w14:textId="77777777" w:rsidR="000D5467" w:rsidRPr="00587444" w:rsidRDefault="000D5467"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38" w:type="pct"/>
          </w:tcPr>
          <w:p w14:paraId="57FC75D0" w14:textId="77777777" w:rsidR="000D5467" w:rsidRPr="00587444" w:rsidRDefault="000D5467"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0D5467" w:rsidRPr="00587444" w14:paraId="75D76D79" w14:textId="77777777" w:rsidTr="000F1ACE">
        <w:trPr>
          <w:trHeight w:val="51"/>
        </w:trPr>
        <w:tc>
          <w:tcPr>
            <w:tcW w:w="1814" w:type="pct"/>
          </w:tcPr>
          <w:p w14:paraId="481FF02E" w14:textId="77777777" w:rsidR="000D5467" w:rsidRPr="00587444" w:rsidRDefault="000D5467" w:rsidP="000F1ACE">
            <w:pPr>
              <w:spacing w:after="0"/>
              <w:rPr>
                <w:rFonts w:ascii="Arial" w:eastAsia="Calibri" w:hAnsi="Arial" w:cs="Arial"/>
                <w:b/>
                <w:bCs/>
                <w:sz w:val="18"/>
                <w:szCs w:val="18"/>
                <w:lang w:val="en-GB"/>
              </w:rPr>
            </w:pPr>
          </w:p>
        </w:tc>
        <w:tc>
          <w:tcPr>
            <w:tcW w:w="650" w:type="pct"/>
          </w:tcPr>
          <w:p w14:paraId="0C4DFA9E" w14:textId="77777777" w:rsidR="000D5467" w:rsidRPr="00587444" w:rsidRDefault="000D5467" w:rsidP="000F1ACE">
            <w:pPr>
              <w:spacing w:after="0"/>
              <w:jc w:val="right"/>
              <w:rPr>
                <w:rFonts w:ascii="Arial" w:eastAsia="Calibri" w:hAnsi="Arial" w:cs="Arial"/>
                <w:b/>
                <w:sz w:val="18"/>
                <w:szCs w:val="18"/>
                <w:lang w:val="en-GB"/>
              </w:rPr>
            </w:pPr>
          </w:p>
        </w:tc>
        <w:tc>
          <w:tcPr>
            <w:tcW w:w="650" w:type="pct"/>
          </w:tcPr>
          <w:p w14:paraId="26943413" w14:textId="77777777" w:rsidR="000D5467" w:rsidRPr="00587444" w:rsidRDefault="000D5467" w:rsidP="000F1ACE">
            <w:pPr>
              <w:spacing w:after="0"/>
              <w:jc w:val="right"/>
              <w:rPr>
                <w:rFonts w:ascii="Arial" w:eastAsia="Calibri" w:hAnsi="Arial" w:cs="Arial"/>
                <w:b/>
                <w:sz w:val="18"/>
                <w:szCs w:val="18"/>
                <w:lang w:val="en-GB"/>
              </w:rPr>
            </w:pPr>
          </w:p>
        </w:tc>
        <w:tc>
          <w:tcPr>
            <w:tcW w:w="643" w:type="pct"/>
          </w:tcPr>
          <w:p w14:paraId="1E9E8AFB" w14:textId="77777777" w:rsidR="000D5467" w:rsidRPr="00587444" w:rsidRDefault="000D5467" w:rsidP="000F1ACE">
            <w:pPr>
              <w:spacing w:after="0"/>
              <w:jc w:val="right"/>
              <w:rPr>
                <w:rFonts w:ascii="Arial" w:eastAsia="Calibri" w:hAnsi="Arial" w:cs="Arial"/>
                <w:b/>
                <w:sz w:val="18"/>
                <w:szCs w:val="18"/>
                <w:lang w:val="en-GB"/>
              </w:rPr>
            </w:pPr>
          </w:p>
        </w:tc>
        <w:tc>
          <w:tcPr>
            <w:tcW w:w="605" w:type="pct"/>
          </w:tcPr>
          <w:p w14:paraId="43467D00" w14:textId="77777777" w:rsidR="000D5467" w:rsidRPr="00587444" w:rsidRDefault="000D5467" w:rsidP="000F1ACE">
            <w:pPr>
              <w:spacing w:after="0"/>
              <w:jc w:val="right"/>
              <w:rPr>
                <w:rFonts w:ascii="Arial" w:eastAsia="Calibri" w:hAnsi="Arial" w:cs="Arial"/>
                <w:b/>
                <w:sz w:val="18"/>
                <w:szCs w:val="18"/>
                <w:lang w:val="en-GB"/>
              </w:rPr>
            </w:pPr>
          </w:p>
        </w:tc>
        <w:tc>
          <w:tcPr>
            <w:tcW w:w="638" w:type="pct"/>
          </w:tcPr>
          <w:p w14:paraId="02363D39" w14:textId="77777777" w:rsidR="000D5467" w:rsidRPr="00587444" w:rsidRDefault="000D5467" w:rsidP="000F1ACE">
            <w:pPr>
              <w:spacing w:after="0"/>
              <w:jc w:val="right"/>
              <w:rPr>
                <w:rFonts w:ascii="Arial" w:eastAsia="Calibri" w:hAnsi="Arial" w:cs="Arial"/>
                <w:b/>
                <w:sz w:val="18"/>
                <w:szCs w:val="18"/>
                <w:lang w:val="en-GB"/>
              </w:rPr>
            </w:pPr>
          </w:p>
        </w:tc>
      </w:tr>
      <w:tr w:rsidR="000D5467" w:rsidRPr="00587444" w14:paraId="5820620F" w14:textId="77777777" w:rsidTr="000F1ACE">
        <w:trPr>
          <w:trHeight w:hRule="exact" w:val="241"/>
        </w:trPr>
        <w:tc>
          <w:tcPr>
            <w:tcW w:w="1814" w:type="pct"/>
            <w:vAlign w:val="bottom"/>
          </w:tcPr>
          <w:p w14:paraId="648FBCE2" w14:textId="77777777" w:rsidR="000D5467" w:rsidRPr="00587444" w:rsidRDefault="000D5467"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Balance </w:t>
            </w:r>
            <w:proofErr w:type="gramStart"/>
            <w:r w:rsidRPr="00587444">
              <w:rPr>
                <w:rFonts w:ascii="Arial" w:eastAsia="Calibri" w:hAnsi="Arial" w:cs="Arial"/>
                <w:sz w:val="18"/>
                <w:szCs w:val="18"/>
                <w:lang w:val="en-GB"/>
              </w:rPr>
              <w:t>at</w:t>
            </w:r>
            <w:proofErr w:type="gramEnd"/>
            <w:r w:rsidRPr="00587444">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50" w:type="pct"/>
            <w:tcBorders>
              <w:top w:val="nil"/>
              <w:left w:val="nil"/>
              <w:bottom w:val="nil"/>
              <w:right w:val="nil"/>
            </w:tcBorders>
            <w:shd w:val="clear" w:color="auto" w:fill="auto"/>
            <w:vAlign w:val="bottom"/>
          </w:tcPr>
          <w:p w14:paraId="794E19AB" w14:textId="77777777" w:rsidR="000D5467" w:rsidRPr="00587444" w:rsidRDefault="000D5467" w:rsidP="000F1ACE">
            <w:pPr>
              <w:spacing w:after="0"/>
              <w:jc w:val="right"/>
              <w:rPr>
                <w:rFonts w:ascii="Arial" w:eastAsia="Calibri" w:hAnsi="Arial" w:cs="Arial"/>
                <w:sz w:val="18"/>
                <w:szCs w:val="18"/>
                <w:lang w:val="en-GB"/>
              </w:rPr>
            </w:pPr>
            <w:r w:rsidRPr="00F959D0">
              <w:rPr>
                <w:rFonts w:ascii="Arial" w:hAnsi="Arial" w:cs="Arial"/>
                <w:sz w:val="18"/>
                <w:szCs w:val="18"/>
              </w:rPr>
              <w:t xml:space="preserve"> 327 </w:t>
            </w:r>
          </w:p>
        </w:tc>
        <w:tc>
          <w:tcPr>
            <w:tcW w:w="650" w:type="pct"/>
            <w:tcBorders>
              <w:top w:val="nil"/>
              <w:left w:val="nil"/>
              <w:bottom w:val="nil"/>
              <w:right w:val="nil"/>
            </w:tcBorders>
            <w:shd w:val="clear" w:color="auto" w:fill="auto"/>
            <w:vAlign w:val="bottom"/>
          </w:tcPr>
          <w:p w14:paraId="443BA0B8" w14:textId="77777777" w:rsidR="000D5467" w:rsidRPr="00587444" w:rsidRDefault="000D5467" w:rsidP="000F1ACE">
            <w:pPr>
              <w:spacing w:after="0"/>
              <w:jc w:val="right"/>
              <w:rPr>
                <w:rFonts w:ascii="Arial" w:eastAsia="Calibri" w:hAnsi="Arial" w:cs="Arial"/>
                <w:sz w:val="18"/>
                <w:szCs w:val="18"/>
                <w:lang w:val="en-GB"/>
              </w:rPr>
            </w:pPr>
            <w:r w:rsidRPr="00F959D0">
              <w:rPr>
                <w:rFonts w:ascii="Arial" w:hAnsi="Arial" w:cs="Arial"/>
                <w:sz w:val="18"/>
                <w:szCs w:val="18"/>
              </w:rPr>
              <w:t xml:space="preserve"> 48 </w:t>
            </w:r>
          </w:p>
        </w:tc>
        <w:tc>
          <w:tcPr>
            <w:tcW w:w="643" w:type="pct"/>
            <w:tcBorders>
              <w:top w:val="nil"/>
              <w:left w:val="nil"/>
              <w:bottom w:val="nil"/>
              <w:right w:val="nil"/>
            </w:tcBorders>
            <w:shd w:val="clear" w:color="auto" w:fill="auto"/>
            <w:vAlign w:val="bottom"/>
          </w:tcPr>
          <w:p w14:paraId="3E918664" w14:textId="77777777" w:rsidR="000D5467" w:rsidRPr="00587444" w:rsidRDefault="000D5467" w:rsidP="000F1ACE">
            <w:pPr>
              <w:spacing w:after="0"/>
              <w:jc w:val="right"/>
              <w:rPr>
                <w:rFonts w:ascii="Arial" w:eastAsia="Calibri" w:hAnsi="Arial" w:cs="Arial"/>
                <w:sz w:val="18"/>
                <w:szCs w:val="18"/>
                <w:lang w:val="en-GB"/>
              </w:rPr>
            </w:pPr>
            <w:r w:rsidRPr="00F959D0">
              <w:rPr>
                <w:rFonts w:ascii="Arial" w:hAnsi="Arial" w:cs="Arial"/>
                <w:sz w:val="18"/>
                <w:szCs w:val="18"/>
              </w:rPr>
              <w:t xml:space="preserve"> 231 </w:t>
            </w:r>
          </w:p>
        </w:tc>
        <w:tc>
          <w:tcPr>
            <w:tcW w:w="605" w:type="pct"/>
            <w:tcBorders>
              <w:top w:val="nil"/>
              <w:left w:val="nil"/>
              <w:bottom w:val="nil"/>
              <w:right w:val="nil"/>
            </w:tcBorders>
            <w:shd w:val="clear" w:color="auto" w:fill="auto"/>
            <w:vAlign w:val="bottom"/>
          </w:tcPr>
          <w:p w14:paraId="6FDD721B" w14:textId="77777777" w:rsidR="000D5467" w:rsidRPr="00587444" w:rsidRDefault="000D5467" w:rsidP="000F1ACE">
            <w:pPr>
              <w:spacing w:after="0"/>
              <w:jc w:val="right"/>
              <w:rPr>
                <w:rFonts w:ascii="Arial" w:eastAsia="Calibri" w:hAnsi="Arial" w:cs="Arial"/>
                <w:sz w:val="18"/>
                <w:szCs w:val="18"/>
                <w:lang w:val="en-GB"/>
              </w:rPr>
            </w:pPr>
            <w:r>
              <w:rPr>
                <w:rFonts w:ascii="Arial" w:hAnsi="Arial" w:cs="Arial"/>
                <w:sz w:val="18"/>
                <w:szCs w:val="18"/>
              </w:rPr>
              <w:t>-</w:t>
            </w:r>
          </w:p>
        </w:tc>
        <w:tc>
          <w:tcPr>
            <w:tcW w:w="638" w:type="pct"/>
            <w:tcBorders>
              <w:top w:val="nil"/>
              <w:left w:val="nil"/>
              <w:bottom w:val="nil"/>
              <w:right w:val="nil"/>
            </w:tcBorders>
            <w:shd w:val="clear" w:color="auto" w:fill="auto"/>
            <w:vAlign w:val="bottom"/>
          </w:tcPr>
          <w:p w14:paraId="1D6F7677" w14:textId="77777777" w:rsidR="000D5467" w:rsidRPr="00AD6DCF" w:rsidRDefault="000D5467" w:rsidP="000F1ACE">
            <w:pPr>
              <w:spacing w:after="0"/>
              <w:jc w:val="right"/>
              <w:rPr>
                <w:rFonts w:ascii="Arial" w:eastAsia="Calibri" w:hAnsi="Arial" w:cs="Arial"/>
                <w:b/>
                <w:bCs/>
                <w:sz w:val="18"/>
                <w:szCs w:val="18"/>
                <w:lang w:val="en-GB"/>
              </w:rPr>
            </w:pPr>
            <w:r w:rsidRPr="00AD6DCF">
              <w:rPr>
                <w:rFonts w:ascii="Arial" w:hAnsi="Arial" w:cs="Arial"/>
                <w:b/>
                <w:bCs/>
                <w:sz w:val="18"/>
                <w:szCs w:val="18"/>
              </w:rPr>
              <w:t xml:space="preserve"> 606 </w:t>
            </w:r>
          </w:p>
        </w:tc>
      </w:tr>
      <w:tr w:rsidR="000D5467" w:rsidRPr="00587444" w14:paraId="449F6B64" w14:textId="77777777" w:rsidTr="000F1ACE">
        <w:trPr>
          <w:trHeight w:hRule="exact" w:val="241"/>
        </w:trPr>
        <w:tc>
          <w:tcPr>
            <w:tcW w:w="1814" w:type="pct"/>
            <w:vAlign w:val="bottom"/>
          </w:tcPr>
          <w:p w14:paraId="6D5EC771" w14:textId="77777777" w:rsidR="000D5467" w:rsidRPr="00587444" w:rsidRDefault="000D5467"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50" w:type="pct"/>
            <w:tcBorders>
              <w:top w:val="nil"/>
              <w:left w:val="nil"/>
              <w:bottom w:val="nil"/>
              <w:right w:val="nil"/>
            </w:tcBorders>
            <w:shd w:val="clear" w:color="auto" w:fill="auto"/>
            <w:vAlign w:val="bottom"/>
          </w:tcPr>
          <w:p w14:paraId="68162CC4" w14:textId="77777777" w:rsidR="000D5467" w:rsidRPr="00587444" w:rsidRDefault="000D5467"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44 </w:t>
            </w:r>
          </w:p>
        </w:tc>
        <w:tc>
          <w:tcPr>
            <w:tcW w:w="650" w:type="pct"/>
            <w:tcBorders>
              <w:top w:val="nil"/>
              <w:left w:val="nil"/>
              <w:bottom w:val="nil"/>
              <w:right w:val="nil"/>
            </w:tcBorders>
            <w:shd w:val="clear" w:color="auto" w:fill="auto"/>
            <w:vAlign w:val="bottom"/>
          </w:tcPr>
          <w:p w14:paraId="35C038A4" w14:textId="77777777" w:rsidR="000D5467" w:rsidRPr="00587444" w:rsidRDefault="000D5467"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(44)</w:t>
            </w:r>
          </w:p>
        </w:tc>
        <w:tc>
          <w:tcPr>
            <w:tcW w:w="643" w:type="pct"/>
            <w:tcBorders>
              <w:top w:val="nil"/>
              <w:left w:val="nil"/>
              <w:bottom w:val="nil"/>
              <w:right w:val="nil"/>
            </w:tcBorders>
            <w:shd w:val="clear" w:color="auto" w:fill="auto"/>
            <w:vAlign w:val="bottom"/>
          </w:tcPr>
          <w:p w14:paraId="2A49B276" w14:textId="77777777" w:rsidR="000D5467" w:rsidRPr="00587444" w:rsidRDefault="000D5467" w:rsidP="000F1ACE">
            <w:pPr>
              <w:spacing w:after="0"/>
              <w:jc w:val="right"/>
              <w:rPr>
                <w:rFonts w:ascii="Arial" w:eastAsia="Calibri" w:hAnsi="Arial" w:cs="Arial"/>
                <w:color w:val="000000"/>
                <w:sz w:val="18"/>
                <w:szCs w:val="18"/>
              </w:rPr>
            </w:pPr>
            <w:r>
              <w:rPr>
                <w:rFonts w:ascii="Arial" w:hAnsi="Arial" w:cs="Arial"/>
                <w:sz w:val="18"/>
                <w:szCs w:val="18"/>
              </w:rPr>
              <w:t>-</w:t>
            </w:r>
          </w:p>
        </w:tc>
        <w:tc>
          <w:tcPr>
            <w:tcW w:w="605" w:type="pct"/>
            <w:tcBorders>
              <w:top w:val="nil"/>
              <w:left w:val="nil"/>
              <w:bottom w:val="nil"/>
              <w:right w:val="nil"/>
            </w:tcBorders>
            <w:shd w:val="clear" w:color="auto" w:fill="auto"/>
            <w:vAlign w:val="bottom"/>
          </w:tcPr>
          <w:p w14:paraId="68502C43" w14:textId="77777777" w:rsidR="000D5467" w:rsidRPr="00587444" w:rsidRDefault="000D5467" w:rsidP="000F1ACE">
            <w:pPr>
              <w:spacing w:after="0"/>
              <w:jc w:val="right"/>
              <w:rPr>
                <w:rFonts w:ascii="Arial" w:eastAsia="Calibri" w:hAnsi="Arial" w:cs="Arial"/>
                <w:color w:val="000000"/>
                <w:sz w:val="18"/>
                <w:szCs w:val="18"/>
              </w:rPr>
            </w:pPr>
            <w:r>
              <w:rPr>
                <w:rFonts w:ascii="Arial" w:hAnsi="Arial" w:cs="Arial"/>
                <w:sz w:val="18"/>
                <w:szCs w:val="18"/>
              </w:rPr>
              <w:t>-</w:t>
            </w:r>
          </w:p>
        </w:tc>
        <w:tc>
          <w:tcPr>
            <w:tcW w:w="638" w:type="pct"/>
            <w:tcBorders>
              <w:top w:val="nil"/>
              <w:left w:val="nil"/>
              <w:bottom w:val="nil"/>
              <w:right w:val="nil"/>
            </w:tcBorders>
            <w:shd w:val="clear" w:color="auto" w:fill="auto"/>
            <w:vAlign w:val="bottom"/>
          </w:tcPr>
          <w:p w14:paraId="66BEE68C" w14:textId="77777777" w:rsidR="000D5467" w:rsidRPr="00AD6DCF" w:rsidRDefault="000D5467" w:rsidP="000F1ACE">
            <w:pPr>
              <w:spacing w:after="0"/>
              <w:jc w:val="right"/>
              <w:rPr>
                <w:rFonts w:ascii="Arial" w:eastAsia="Calibri" w:hAnsi="Arial" w:cs="Arial"/>
                <w:b/>
                <w:bCs/>
                <w:color w:val="000000"/>
                <w:sz w:val="18"/>
                <w:szCs w:val="18"/>
              </w:rPr>
            </w:pPr>
            <w:r w:rsidRPr="00AD6DCF">
              <w:rPr>
                <w:rFonts w:ascii="Arial" w:hAnsi="Arial" w:cs="Arial"/>
                <w:b/>
                <w:bCs/>
                <w:sz w:val="18"/>
                <w:szCs w:val="18"/>
              </w:rPr>
              <w:t xml:space="preserve"> - </w:t>
            </w:r>
          </w:p>
        </w:tc>
      </w:tr>
      <w:tr w:rsidR="000D5467" w:rsidRPr="00587444" w14:paraId="20594810" w14:textId="77777777" w:rsidTr="000F1ACE">
        <w:trPr>
          <w:trHeight w:hRule="exact" w:val="241"/>
        </w:trPr>
        <w:tc>
          <w:tcPr>
            <w:tcW w:w="1814" w:type="pct"/>
            <w:vAlign w:val="bottom"/>
          </w:tcPr>
          <w:p w14:paraId="32E7AFB3" w14:textId="77777777" w:rsidR="000D5467" w:rsidRPr="00587444" w:rsidRDefault="000D5467"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50" w:type="pct"/>
            <w:tcBorders>
              <w:top w:val="nil"/>
              <w:left w:val="nil"/>
              <w:bottom w:val="nil"/>
              <w:right w:val="nil"/>
            </w:tcBorders>
            <w:shd w:val="clear" w:color="auto" w:fill="auto"/>
            <w:vAlign w:val="bottom"/>
          </w:tcPr>
          <w:p w14:paraId="7D4C2DBB" w14:textId="77777777" w:rsidR="000D5467" w:rsidRPr="00587444" w:rsidRDefault="000D5467" w:rsidP="000F1ACE">
            <w:pPr>
              <w:spacing w:after="0"/>
              <w:jc w:val="right"/>
              <w:rPr>
                <w:rFonts w:ascii="Arial" w:eastAsia="Calibri" w:hAnsi="Arial" w:cs="Arial"/>
                <w:color w:val="000000"/>
                <w:sz w:val="18"/>
                <w:szCs w:val="18"/>
              </w:rPr>
            </w:pPr>
            <w:r w:rsidRPr="006539F7">
              <w:rPr>
                <w:rFonts w:ascii="Arial" w:hAnsi="Arial" w:cs="Arial"/>
                <w:sz w:val="18"/>
                <w:szCs w:val="18"/>
              </w:rPr>
              <w:t xml:space="preserve"> - </w:t>
            </w:r>
          </w:p>
        </w:tc>
        <w:tc>
          <w:tcPr>
            <w:tcW w:w="650" w:type="pct"/>
            <w:tcBorders>
              <w:top w:val="nil"/>
              <w:left w:val="nil"/>
              <w:bottom w:val="nil"/>
              <w:right w:val="nil"/>
            </w:tcBorders>
            <w:shd w:val="clear" w:color="auto" w:fill="auto"/>
            <w:vAlign w:val="bottom"/>
          </w:tcPr>
          <w:p w14:paraId="6E83589D" w14:textId="77777777" w:rsidR="000D5467" w:rsidRPr="00587444" w:rsidRDefault="000D5467" w:rsidP="000F1ACE">
            <w:pPr>
              <w:spacing w:after="0"/>
              <w:jc w:val="right"/>
              <w:rPr>
                <w:rFonts w:ascii="Arial" w:eastAsia="Calibri" w:hAnsi="Arial" w:cs="Arial"/>
                <w:color w:val="000000"/>
                <w:sz w:val="18"/>
                <w:szCs w:val="18"/>
              </w:rPr>
            </w:pPr>
            <w:r w:rsidRPr="006539F7">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3FEB7EA3" w14:textId="77777777" w:rsidR="000D5467" w:rsidRPr="00587444" w:rsidRDefault="000D5467" w:rsidP="000F1ACE">
            <w:pPr>
              <w:spacing w:after="0"/>
              <w:jc w:val="right"/>
              <w:rPr>
                <w:rFonts w:ascii="Arial" w:eastAsia="Calibri" w:hAnsi="Arial" w:cs="Arial"/>
                <w:color w:val="000000"/>
                <w:sz w:val="18"/>
                <w:szCs w:val="18"/>
              </w:rPr>
            </w:pPr>
            <w:r w:rsidRPr="006539F7">
              <w:rPr>
                <w:rFonts w:ascii="Arial" w:hAnsi="Arial" w:cs="Arial"/>
                <w:sz w:val="18"/>
                <w:szCs w:val="18"/>
              </w:rPr>
              <w:t xml:space="preserve"> - </w:t>
            </w:r>
          </w:p>
        </w:tc>
        <w:tc>
          <w:tcPr>
            <w:tcW w:w="605" w:type="pct"/>
            <w:tcBorders>
              <w:top w:val="nil"/>
              <w:left w:val="nil"/>
              <w:bottom w:val="nil"/>
              <w:right w:val="nil"/>
            </w:tcBorders>
            <w:shd w:val="clear" w:color="auto" w:fill="auto"/>
            <w:vAlign w:val="bottom"/>
          </w:tcPr>
          <w:p w14:paraId="486619F1" w14:textId="77777777" w:rsidR="000D5467" w:rsidRPr="00587444" w:rsidRDefault="000D5467" w:rsidP="000F1ACE">
            <w:pPr>
              <w:spacing w:after="0"/>
              <w:jc w:val="right"/>
              <w:rPr>
                <w:rFonts w:ascii="Arial" w:eastAsia="Calibri" w:hAnsi="Arial" w:cs="Arial"/>
                <w:color w:val="000000"/>
                <w:sz w:val="18"/>
                <w:szCs w:val="18"/>
              </w:rPr>
            </w:pPr>
            <w:r w:rsidRPr="006539F7">
              <w:rPr>
                <w:rFonts w:ascii="Arial" w:hAnsi="Arial" w:cs="Arial"/>
                <w:sz w:val="18"/>
                <w:szCs w:val="18"/>
              </w:rPr>
              <w:t xml:space="preserve"> - </w:t>
            </w:r>
          </w:p>
        </w:tc>
        <w:tc>
          <w:tcPr>
            <w:tcW w:w="638" w:type="pct"/>
            <w:tcBorders>
              <w:top w:val="nil"/>
              <w:left w:val="nil"/>
              <w:bottom w:val="nil"/>
              <w:right w:val="nil"/>
            </w:tcBorders>
            <w:shd w:val="clear" w:color="auto" w:fill="auto"/>
            <w:vAlign w:val="bottom"/>
          </w:tcPr>
          <w:p w14:paraId="0FFE0D84" w14:textId="77777777" w:rsidR="000D5467" w:rsidRPr="00AD6DCF" w:rsidRDefault="000D5467" w:rsidP="000F1ACE">
            <w:pPr>
              <w:spacing w:after="0"/>
              <w:jc w:val="right"/>
              <w:rPr>
                <w:rFonts w:ascii="Arial" w:eastAsia="Calibri" w:hAnsi="Arial" w:cs="Arial"/>
                <w:b/>
                <w:bCs/>
                <w:color w:val="000000"/>
                <w:sz w:val="18"/>
                <w:szCs w:val="18"/>
              </w:rPr>
            </w:pPr>
            <w:r w:rsidRPr="00AD6DCF">
              <w:rPr>
                <w:rFonts w:ascii="Arial" w:hAnsi="Arial" w:cs="Arial"/>
                <w:b/>
                <w:bCs/>
                <w:sz w:val="18"/>
                <w:szCs w:val="18"/>
              </w:rPr>
              <w:t xml:space="preserve"> - </w:t>
            </w:r>
          </w:p>
        </w:tc>
      </w:tr>
      <w:tr w:rsidR="000D5467" w:rsidRPr="00587444" w14:paraId="2F7A665C" w14:textId="77777777" w:rsidTr="00AD6DCF">
        <w:trPr>
          <w:trHeight w:hRule="exact" w:val="241"/>
        </w:trPr>
        <w:tc>
          <w:tcPr>
            <w:tcW w:w="1814" w:type="pct"/>
            <w:vAlign w:val="bottom"/>
          </w:tcPr>
          <w:p w14:paraId="1C2E4FC0" w14:textId="77777777" w:rsidR="000D5467" w:rsidRPr="00587444" w:rsidRDefault="000D5467"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50" w:type="pct"/>
            <w:tcBorders>
              <w:top w:val="nil"/>
              <w:left w:val="nil"/>
              <w:right w:val="nil"/>
            </w:tcBorders>
            <w:shd w:val="clear" w:color="auto" w:fill="auto"/>
            <w:vAlign w:val="bottom"/>
          </w:tcPr>
          <w:p w14:paraId="37B64C98" w14:textId="77777777" w:rsidR="000D5467" w:rsidRPr="00587444" w:rsidRDefault="000D5467" w:rsidP="000F1ACE">
            <w:pPr>
              <w:spacing w:after="0"/>
              <w:jc w:val="right"/>
              <w:rPr>
                <w:rFonts w:ascii="Arial" w:hAnsi="Arial" w:cs="Arial"/>
                <w:sz w:val="18"/>
                <w:szCs w:val="18"/>
                <w:lang w:val="en-GB"/>
              </w:rPr>
            </w:pPr>
            <w:r w:rsidRPr="006539F7">
              <w:rPr>
                <w:rFonts w:ascii="Arial" w:hAnsi="Arial" w:cs="Arial"/>
                <w:sz w:val="18"/>
                <w:szCs w:val="18"/>
              </w:rPr>
              <w:t xml:space="preserve"> - </w:t>
            </w:r>
          </w:p>
        </w:tc>
        <w:tc>
          <w:tcPr>
            <w:tcW w:w="650" w:type="pct"/>
            <w:tcBorders>
              <w:top w:val="nil"/>
              <w:left w:val="nil"/>
              <w:right w:val="nil"/>
            </w:tcBorders>
            <w:shd w:val="clear" w:color="auto" w:fill="auto"/>
            <w:vAlign w:val="bottom"/>
          </w:tcPr>
          <w:p w14:paraId="67A546DF" w14:textId="77777777" w:rsidR="000D5467" w:rsidRPr="00587444" w:rsidRDefault="000D5467" w:rsidP="000F1ACE">
            <w:pPr>
              <w:spacing w:after="0"/>
              <w:jc w:val="right"/>
              <w:rPr>
                <w:rFonts w:ascii="Arial" w:eastAsia="Calibri" w:hAnsi="Arial" w:cs="Arial"/>
                <w:sz w:val="18"/>
                <w:szCs w:val="18"/>
                <w:lang w:val="en-GB"/>
              </w:rPr>
            </w:pPr>
            <w:r w:rsidRPr="006539F7">
              <w:rPr>
                <w:rFonts w:ascii="Arial" w:hAnsi="Arial" w:cs="Arial"/>
                <w:sz w:val="18"/>
                <w:szCs w:val="18"/>
              </w:rPr>
              <w:t xml:space="preserve"> - </w:t>
            </w:r>
          </w:p>
        </w:tc>
        <w:tc>
          <w:tcPr>
            <w:tcW w:w="643" w:type="pct"/>
            <w:tcBorders>
              <w:top w:val="nil"/>
              <w:left w:val="nil"/>
              <w:right w:val="nil"/>
            </w:tcBorders>
            <w:shd w:val="clear" w:color="auto" w:fill="auto"/>
            <w:vAlign w:val="bottom"/>
          </w:tcPr>
          <w:p w14:paraId="4A9CC92E" w14:textId="77777777" w:rsidR="000D5467" w:rsidRPr="00587444" w:rsidRDefault="000D5467" w:rsidP="000F1ACE">
            <w:pPr>
              <w:spacing w:after="0"/>
              <w:jc w:val="right"/>
              <w:rPr>
                <w:rFonts w:ascii="Arial" w:eastAsia="Calibri" w:hAnsi="Arial" w:cs="Arial"/>
                <w:sz w:val="18"/>
                <w:szCs w:val="18"/>
                <w:lang w:val="en-GB"/>
              </w:rPr>
            </w:pPr>
            <w:r w:rsidRPr="006539F7">
              <w:rPr>
                <w:rFonts w:ascii="Arial" w:hAnsi="Arial" w:cs="Arial"/>
                <w:sz w:val="18"/>
                <w:szCs w:val="18"/>
              </w:rPr>
              <w:t xml:space="preserve"> - </w:t>
            </w:r>
          </w:p>
        </w:tc>
        <w:tc>
          <w:tcPr>
            <w:tcW w:w="605" w:type="pct"/>
            <w:tcBorders>
              <w:top w:val="nil"/>
              <w:left w:val="nil"/>
              <w:right w:val="nil"/>
            </w:tcBorders>
            <w:shd w:val="clear" w:color="auto" w:fill="auto"/>
            <w:vAlign w:val="bottom"/>
          </w:tcPr>
          <w:p w14:paraId="7BDEC053" w14:textId="77777777" w:rsidR="000D5467" w:rsidRPr="00587444" w:rsidRDefault="000D5467" w:rsidP="000F1ACE">
            <w:pPr>
              <w:spacing w:after="0"/>
              <w:jc w:val="right"/>
              <w:rPr>
                <w:rFonts w:ascii="Arial" w:eastAsia="Calibri" w:hAnsi="Arial" w:cs="Arial"/>
                <w:sz w:val="18"/>
                <w:szCs w:val="18"/>
                <w:lang w:val="en-GB"/>
              </w:rPr>
            </w:pPr>
            <w:r w:rsidRPr="006539F7">
              <w:rPr>
                <w:rFonts w:ascii="Arial" w:hAnsi="Arial" w:cs="Arial"/>
                <w:sz w:val="18"/>
                <w:szCs w:val="18"/>
              </w:rPr>
              <w:t xml:space="preserve"> - </w:t>
            </w:r>
          </w:p>
        </w:tc>
        <w:tc>
          <w:tcPr>
            <w:tcW w:w="638" w:type="pct"/>
            <w:tcBorders>
              <w:top w:val="nil"/>
              <w:left w:val="nil"/>
              <w:right w:val="nil"/>
            </w:tcBorders>
            <w:shd w:val="clear" w:color="auto" w:fill="auto"/>
            <w:vAlign w:val="bottom"/>
          </w:tcPr>
          <w:p w14:paraId="2B852F75" w14:textId="77777777" w:rsidR="000D5467" w:rsidRPr="00AD6DCF" w:rsidRDefault="000D5467" w:rsidP="000F1ACE">
            <w:pPr>
              <w:spacing w:after="0"/>
              <w:jc w:val="right"/>
              <w:rPr>
                <w:rFonts w:ascii="Arial" w:eastAsia="Calibri" w:hAnsi="Arial" w:cs="Arial"/>
                <w:b/>
                <w:bCs/>
                <w:sz w:val="18"/>
                <w:szCs w:val="18"/>
                <w:lang w:val="en-GB"/>
              </w:rPr>
            </w:pPr>
            <w:r w:rsidRPr="00AD6DCF">
              <w:rPr>
                <w:rFonts w:ascii="Arial" w:hAnsi="Arial" w:cs="Arial"/>
                <w:b/>
                <w:bCs/>
                <w:sz w:val="18"/>
                <w:szCs w:val="18"/>
              </w:rPr>
              <w:t xml:space="preserve"> - </w:t>
            </w:r>
          </w:p>
        </w:tc>
      </w:tr>
      <w:tr w:rsidR="000D5467" w:rsidRPr="00587444" w14:paraId="28F2DD01" w14:textId="77777777" w:rsidTr="00AD6DCF">
        <w:trPr>
          <w:trHeight w:val="170"/>
        </w:trPr>
        <w:tc>
          <w:tcPr>
            <w:tcW w:w="1814" w:type="pct"/>
            <w:vAlign w:val="bottom"/>
          </w:tcPr>
          <w:p w14:paraId="05B59C82" w14:textId="77777777" w:rsidR="000D5467" w:rsidRPr="00587444" w:rsidRDefault="000D5467"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(release)</w:t>
            </w:r>
            <w:r w:rsidRPr="00587444" w:rsidDel="003F251B">
              <w:rPr>
                <w:rFonts w:ascii="Arial" w:eastAsia="Calibri" w:hAnsi="Arial" w:cs="Arial"/>
                <w:sz w:val="18"/>
                <w:szCs w:val="18"/>
                <w:lang w:val="en-GB"/>
              </w:rPr>
              <w:t xml:space="preserve"> </w:t>
            </w:r>
            <w:r w:rsidRPr="00587444">
              <w:rPr>
                <w:rFonts w:ascii="Arial" w:eastAsia="Calibri" w:hAnsi="Arial" w:cs="Arial"/>
                <w:sz w:val="18"/>
                <w:szCs w:val="18"/>
                <w:lang w:val="en-GB"/>
              </w:rPr>
              <w:t>of loss allowance</w:t>
            </w:r>
          </w:p>
        </w:tc>
        <w:tc>
          <w:tcPr>
            <w:tcW w:w="650" w:type="pct"/>
            <w:tcBorders>
              <w:top w:val="nil"/>
              <w:left w:val="nil"/>
              <w:bottom w:val="single" w:sz="4" w:space="0" w:color="auto"/>
              <w:right w:val="nil"/>
            </w:tcBorders>
            <w:shd w:val="clear" w:color="auto" w:fill="auto"/>
            <w:vAlign w:val="bottom"/>
          </w:tcPr>
          <w:p w14:paraId="2341ECD6" w14:textId="77777777" w:rsidR="000D5467" w:rsidRPr="00587444" w:rsidRDefault="000D5467"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(160)</w:t>
            </w:r>
          </w:p>
        </w:tc>
        <w:tc>
          <w:tcPr>
            <w:tcW w:w="650" w:type="pct"/>
            <w:tcBorders>
              <w:top w:val="nil"/>
              <w:left w:val="nil"/>
              <w:bottom w:val="single" w:sz="4" w:space="0" w:color="auto"/>
              <w:right w:val="nil"/>
            </w:tcBorders>
            <w:shd w:val="clear" w:color="auto" w:fill="auto"/>
            <w:vAlign w:val="bottom"/>
          </w:tcPr>
          <w:p w14:paraId="33279DC4" w14:textId="77777777" w:rsidR="000D5467" w:rsidRPr="00587444" w:rsidRDefault="000D5467"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(4)</w:t>
            </w:r>
          </w:p>
        </w:tc>
        <w:tc>
          <w:tcPr>
            <w:tcW w:w="643" w:type="pct"/>
            <w:tcBorders>
              <w:top w:val="nil"/>
              <w:left w:val="nil"/>
              <w:bottom w:val="single" w:sz="4" w:space="0" w:color="auto"/>
              <w:right w:val="nil"/>
            </w:tcBorders>
            <w:shd w:val="clear" w:color="auto" w:fill="auto"/>
            <w:vAlign w:val="bottom"/>
          </w:tcPr>
          <w:p w14:paraId="11DC41BF" w14:textId="77777777" w:rsidR="000D5467" w:rsidRPr="00587444" w:rsidRDefault="000D5467" w:rsidP="000F1ACE">
            <w:pPr>
              <w:spacing w:after="0"/>
              <w:jc w:val="right"/>
              <w:rPr>
                <w:rFonts w:ascii="Arial" w:eastAsia="Calibri" w:hAnsi="Arial" w:cs="Arial"/>
                <w:color w:val="000000"/>
                <w:sz w:val="18"/>
                <w:szCs w:val="18"/>
              </w:rPr>
            </w:pPr>
            <w:r>
              <w:rPr>
                <w:rFonts w:ascii="Arial" w:hAnsi="Arial" w:cs="Arial"/>
                <w:sz w:val="18"/>
                <w:szCs w:val="18"/>
              </w:rPr>
              <w:t>-</w:t>
            </w:r>
          </w:p>
        </w:tc>
        <w:tc>
          <w:tcPr>
            <w:tcW w:w="605" w:type="pct"/>
            <w:tcBorders>
              <w:top w:val="nil"/>
              <w:left w:val="nil"/>
              <w:bottom w:val="single" w:sz="4" w:space="0" w:color="auto"/>
              <w:right w:val="nil"/>
            </w:tcBorders>
            <w:shd w:val="clear" w:color="auto" w:fill="auto"/>
            <w:vAlign w:val="bottom"/>
          </w:tcPr>
          <w:p w14:paraId="49D2F22F" w14:textId="77777777" w:rsidR="000D5467" w:rsidRPr="00587444" w:rsidRDefault="000D5467" w:rsidP="000F1ACE">
            <w:pPr>
              <w:spacing w:after="0"/>
              <w:jc w:val="right"/>
              <w:rPr>
                <w:rFonts w:ascii="Arial" w:eastAsia="Calibri" w:hAnsi="Arial" w:cs="Arial"/>
                <w:color w:val="000000"/>
                <w:sz w:val="18"/>
                <w:szCs w:val="18"/>
              </w:rPr>
            </w:pPr>
            <w:r>
              <w:rPr>
                <w:rFonts w:ascii="Arial" w:hAnsi="Arial" w:cs="Arial"/>
                <w:sz w:val="18"/>
                <w:szCs w:val="18"/>
              </w:rPr>
              <w:t>-</w:t>
            </w:r>
          </w:p>
        </w:tc>
        <w:tc>
          <w:tcPr>
            <w:tcW w:w="638" w:type="pct"/>
            <w:tcBorders>
              <w:top w:val="nil"/>
              <w:left w:val="nil"/>
              <w:bottom w:val="single" w:sz="4" w:space="0" w:color="auto"/>
              <w:right w:val="nil"/>
            </w:tcBorders>
            <w:shd w:val="clear" w:color="auto" w:fill="auto"/>
            <w:vAlign w:val="bottom"/>
          </w:tcPr>
          <w:p w14:paraId="3CA1DEF3" w14:textId="77777777" w:rsidR="000D5467" w:rsidRPr="00AD6DCF" w:rsidRDefault="000D5467" w:rsidP="000F1ACE">
            <w:pPr>
              <w:spacing w:after="0"/>
              <w:jc w:val="right"/>
              <w:rPr>
                <w:rFonts w:ascii="Arial" w:eastAsia="Calibri" w:hAnsi="Arial" w:cs="Arial"/>
                <w:b/>
                <w:bCs/>
                <w:color w:val="000000"/>
                <w:sz w:val="18"/>
                <w:szCs w:val="18"/>
              </w:rPr>
            </w:pPr>
            <w:r w:rsidRPr="00AD6DCF">
              <w:rPr>
                <w:rFonts w:ascii="Arial" w:hAnsi="Arial" w:cs="Arial"/>
                <w:b/>
                <w:bCs/>
                <w:sz w:val="18"/>
                <w:szCs w:val="18"/>
              </w:rPr>
              <w:t xml:space="preserve"> (164)</w:t>
            </w:r>
          </w:p>
        </w:tc>
      </w:tr>
      <w:tr w:rsidR="000D5467" w:rsidRPr="00587444" w14:paraId="39656E53" w14:textId="77777777" w:rsidTr="00AD6DCF">
        <w:trPr>
          <w:trHeight w:val="230"/>
        </w:trPr>
        <w:tc>
          <w:tcPr>
            <w:tcW w:w="1814" w:type="pct"/>
            <w:vAlign w:val="bottom"/>
          </w:tcPr>
          <w:p w14:paraId="08154935" w14:textId="77777777" w:rsidR="000D5467" w:rsidRPr="00587444" w:rsidRDefault="000D5467" w:rsidP="000F1ACE">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 xml:space="preserve">Balance </w:t>
            </w:r>
            <w:proofErr w:type="gramStart"/>
            <w:r w:rsidRPr="00587444">
              <w:rPr>
                <w:rFonts w:ascii="Arial" w:eastAsia="Calibri" w:hAnsi="Arial" w:cs="Arial"/>
                <w:b/>
                <w:bCs/>
                <w:sz w:val="18"/>
                <w:szCs w:val="18"/>
                <w:lang w:val="en-GB"/>
              </w:rPr>
              <w:t>at</w:t>
            </w:r>
            <w:proofErr w:type="gramEnd"/>
            <w:r w:rsidRPr="00587444">
              <w:rPr>
                <w:rFonts w:ascii="Arial" w:eastAsia="Calibri" w:hAnsi="Arial" w:cs="Arial"/>
                <w:b/>
                <w:bCs/>
                <w:sz w:val="18"/>
                <w:szCs w:val="18"/>
                <w:lang w:val="en-GB"/>
              </w:rPr>
              <w:t xml:space="preserve"> 31 December 202</w:t>
            </w:r>
            <w:r>
              <w:rPr>
                <w:rFonts w:ascii="Arial" w:eastAsia="Calibri" w:hAnsi="Arial" w:cs="Arial"/>
                <w:b/>
                <w:bCs/>
                <w:sz w:val="18"/>
                <w:szCs w:val="18"/>
                <w:lang w:val="en-GB"/>
              </w:rPr>
              <w:t>3</w:t>
            </w:r>
          </w:p>
        </w:tc>
        <w:tc>
          <w:tcPr>
            <w:tcW w:w="650" w:type="pct"/>
            <w:tcBorders>
              <w:top w:val="single" w:sz="4" w:space="0" w:color="auto"/>
              <w:left w:val="nil"/>
              <w:bottom w:val="single" w:sz="12" w:space="0" w:color="auto"/>
              <w:right w:val="nil"/>
            </w:tcBorders>
            <w:shd w:val="clear" w:color="auto" w:fill="auto"/>
            <w:vAlign w:val="bottom"/>
          </w:tcPr>
          <w:p w14:paraId="33A62190" w14:textId="77777777" w:rsidR="000D5467" w:rsidRPr="00587444" w:rsidRDefault="000D5467" w:rsidP="000F1ACE">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211 </w:t>
            </w:r>
          </w:p>
        </w:tc>
        <w:tc>
          <w:tcPr>
            <w:tcW w:w="650" w:type="pct"/>
            <w:tcBorders>
              <w:top w:val="single" w:sz="4" w:space="0" w:color="auto"/>
              <w:left w:val="nil"/>
              <w:bottom w:val="single" w:sz="12" w:space="0" w:color="auto"/>
              <w:right w:val="nil"/>
            </w:tcBorders>
            <w:shd w:val="clear" w:color="auto" w:fill="auto"/>
            <w:vAlign w:val="bottom"/>
          </w:tcPr>
          <w:p w14:paraId="07626AB5" w14:textId="77777777" w:rsidR="000D5467" w:rsidRPr="00587444" w:rsidRDefault="000D5467" w:rsidP="000F1ACE">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 </w:t>
            </w:r>
          </w:p>
        </w:tc>
        <w:tc>
          <w:tcPr>
            <w:tcW w:w="643" w:type="pct"/>
            <w:tcBorders>
              <w:top w:val="single" w:sz="4" w:space="0" w:color="auto"/>
              <w:left w:val="nil"/>
              <w:bottom w:val="single" w:sz="12" w:space="0" w:color="auto"/>
              <w:right w:val="nil"/>
            </w:tcBorders>
            <w:shd w:val="clear" w:color="auto" w:fill="auto"/>
            <w:vAlign w:val="bottom"/>
          </w:tcPr>
          <w:p w14:paraId="65A4499D" w14:textId="77777777" w:rsidR="000D5467" w:rsidRPr="00587444" w:rsidRDefault="000D5467" w:rsidP="000F1ACE">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231 </w:t>
            </w:r>
          </w:p>
        </w:tc>
        <w:tc>
          <w:tcPr>
            <w:tcW w:w="605" w:type="pct"/>
            <w:tcBorders>
              <w:top w:val="single" w:sz="4" w:space="0" w:color="auto"/>
              <w:left w:val="nil"/>
              <w:bottom w:val="single" w:sz="12" w:space="0" w:color="auto"/>
              <w:right w:val="nil"/>
            </w:tcBorders>
            <w:shd w:val="clear" w:color="auto" w:fill="auto"/>
            <w:vAlign w:val="bottom"/>
          </w:tcPr>
          <w:p w14:paraId="6AA8FE26" w14:textId="77777777" w:rsidR="000D5467" w:rsidRPr="00587444" w:rsidRDefault="000D5467" w:rsidP="000F1ACE">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 </w:t>
            </w:r>
          </w:p>
        </w:tc>
        <w:tc>
          <w:tcPr>
            <w:tcW w:w="638" w:type="pct"/>
            <w:tcBorders>
              <w:top w:val="single" w:sz="4" w:space="0" w:color="auto"/>
              <w:left w:val="nil"/>
              <w:bottom w:val="single" w:sz="12" w:space="0" w:color="auto"/>
              <w:right w:val="nil"/>
            </w:tcBorders>
            <w:shd w:val="clear" w:color="auto" w:fill="auto"/>
            <w:vAlign w:val="bottom"/>
          </w:tcPr>
          <w:p w14:paraId="702AEA25" w14:textId="77777777" w:rsidR="000D5467" w:rsidRPr="00587444" w:rsidRDefault="000D5467" w:rsidP="000F1ACE">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442 </w:t>
            </w:r>
          </w:p>
        </w:tc>
      </w:tr>
    </w:tbl>
    <w:p w14:paraId="179E59A7" w14:textId="30E22879" w:rsidR="006066D5" w:rsidRDefault="006066D5" w:rsidP="006066D5">
      <w:pPr>
        <w:spacing w:after="0" w:line="240" w:lineRule="auto"/>
        <w:rPr>
          <w:rFonts w:ascii="Arial" w:eastAsia="Calibri" w:hAnsi="Arial" w:cs="Arial"/>
          <w:noProof/>
          <w:sz w:val="20"/>
          <w:szCs w:val="20"/>
          <w:lang w:val="en-GB"/>
        </w:rPr>
      </w:pPr>
    </w:p>
    <w:p w14:paraId="6F376466" w14:textId="77777777" w:rsidR="006066D5" w:rsidRDefault="006066D5" w:rsidP="006066D5">
      <w:pPr>
        <w:spacing w:after="0" w:line="240" w:lineRule="auto"/>
        <w:rPr>
          <w:rFonts w:ascii="Arial" w:eastAsia="Calibri" w:hAnsi="Arial" w:cs="Arial"/>
          <w:noProof/>
          <w:sz w:val="20"/>
          <w:szCs w:val="20"/>
          <w:lang w:val="en-GB"/>
        </w:rPr>
      </w:pPr>
    </w:p>
    <w:p w14:paraId="5DA06F53" w14:textId="6EDBA05C" w:rsidR="006066D5" w:rsidRDefault="006066D5" w:rsidP="006066D5">
      <w:pPr>
        <w:spacing w:after="0" w:line="240" w:lineRule="auto"/>
        <w:rPr>
          <w:rFonts w:ascii="Arial" w:eastAsia="Calibri" w:hAnsi="Arial" w:cs="Arial"/>
          <w:noProof/>
          <w:sz w:val="20"/>
          <w:szCs w:val="20"/>
          <w:lang w:val="en-GB"/>
        </w:rPr>
      </w:pPr>
    </w:p>
    <w:p w14:paraId="1B37D2C6" w14:textId="77777777" w:rsidR="00464433" w:rsidRDefault="00464433" w:rsidP="006066D5">
      <w:pPr>
        <w:spacing w:after="0" w:line="240" w:lineRule="auto"/>
        <w:rPr>
          <w:rFonts w:ascii="Arial" w:eastAsia="Calibri" w:hAnsi="Arial" w:cs="Arial"/>
          <w:noProof/>
          <w:sz w:val="20"/>
          <w:szCs w:val="20"/>
          <w:lang w:val="en-GB"/>
        </w:rPr>
        <w:sectPr w:rsidR="00464433" w:rsidSect="00F7617E">
          <w:pgSz w:w="11906" w:h="16838"/>
          <w:pgMar w:top="1418" w:right="1134" w:bottom="1077" w:left="1418" w:header="709" w:footer="709" w:gutter="0"/>
          <w:cols w:space="708"/>
          <w:docGrid w:linePitch="360"/>
        </w:sectPr>
      </w:pPr>
    </w:p>
    <w:p w14:paraId="03DEE003"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18447DE0" w14:textId="09E7A54C" w:rsidR="00464433" w:rsidRPr="00464433" w:rsidRDefault="00B4147B" w:rsidP="00464433">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464433" w:rsidRPr="00464433">
        <w:rPr>
          <w:rFonts w:ascii="Arial" w:eastAsia="Times New Roman" w:hAnsi="Arial" w:cs="Arial"/>
          <w:b/>
          <w:bCs/>
          <w:sz w:val="20"/>
          <w:szCs w:val="20"/>
          <w:lang w:val="en-GB"/>
        </w:rPr>
        <w:t>.</w:t>
      </w:r>
      <w:r w:rsidR="00464433" w:rsidRPr="00464433">
        <w:rPr>
          <w:rFonts w:ascii="Arial" w:eastAsia="Times New Roman" w:hAnsi="Arial" w:cs="Arial"/>
          <w:b/>
          <w:bCs/>
          <w:sz w:val="20"/>
          <w:szCs w:val="20"/>
          <w:lang w:val="en-GB"/>
        </w:rPr>
        <w:tab/>
        <w:t>Risk management (continued)</w:t>
      </w:r>
    </w:p>
    <w:p w14:paraId="169DC95A" w14:textId="77777777" w:rsidR="00464433" w:rsidRPr="00464433" w:rsidRDefault="00464433" w:rsidP="00464433">
      <w:pPr>
        <w:spacing w:after="0" w:line="240" w:lineRule="auto"/>
        <w:jc w:val="both"/>
        <w:rPr>
          <w:rFonts w:ascii="Arial" w:eastAsia="Times New Roman" w:hAnsi="Arial" w:cs="Arial"/>
          <w:b/>
          <w:sz w:val="20"/>
          <w:szCs w:val="20"/>
          <w:lang w:val="en-GB"/>
        </w:rPr>
      </w:pPr>
    </w:p>
    <w:p w14:paraId="3E424668" w14:textId="259137E4" w:rsidR="00464433" w:rsidRPr="00464433" w:rsidRDefault="00B4147B" w:rsidP="00464433">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464433" w:rsidRPr="00464433">
        <w:rPr>
          <w:rFonts w:ascii="Arial" w:eastAsia="Times New Roman" w:hAnsi="Arial" w:cs="Arial"/>
          <w:b/>
          <w:sz w:val="20"/>
          <w:szCs w:val="20"/>
          <w:lang w:val="en-GB"/>
        </w:rPr>
        <w:t xml:space="preserve">.3. </w:t>
      </w:r>
      <w:r w:rsidR="00464433" w:rsidRPr="00464433">
        <w:rPr>
          <w:rFonts w:ascii="Arial" w:eastAsia="Times New Roman" w:hAnsi="Arial" w:cs="Arial"/>
          <w:b/>
          <w:sz w:val="20"/>
          <w:szCs w:val="20"/>
          <w:lang w:val="en-GB"/>
        </w:rPr>
        <w:tab/>
        <w:t>Credit risk (continued)</w:t>
      </w:r>
    </w:p>
    <w:p w14:paraId="0F93CCEA" w14:textId="77777777" w:rsidR="00464433" w:rsidRPr="00464433" w:rsidRDefault="00464433" w:rsidP="00464433">
      <w:pPr>
        <w:spacing w:after="0" w:line="240" w:lineRule="auto"/>
        <w:jc w:val="both"/>
        <w:rPr>
          <w:rFonts w:ascii="Arial" w:eastAsia="Times New Roman" w:hAnsi="Arial" w:cs="Arial"/>
          <w:b/>
          <w:bCs/>
          <w:i/>
          <w:sz w:val="20"/>
          <w:szCs w:val="20"/>
          <w:lang w:val="en-GB"/>
        </w:rPr>
      </w:pPr>
    </w:p>
    <w:p w14:paraId="3428EB46" w14:textId="77777777" w:rsidR="00464433" w:rsidRPr="00464433" w:rsidRDefault="00464433" w:rsidP="00464433">
      <w:pPr>
        <w:numPr>
          <w:ilvl w:val="8"/>
          <w:numId w:val="39"/>
        </w:numPr>
        <w:suppressAutoHyphens/>
        <w:autoSpaceDN w:val="0"/>
        <w:spacing w:after="0" w:line="240" w:lineRule="auto"/>
        <w:jc w:val="both"/>
        <w:rPr>
          <w:rFonts w:ascii="Arial" w:eastAsia="Times New Roman" w:hAnsi="Arial" w:cs="Arial"/>
          <w:bCs/>
          <w:i/>
          <w:sz w:val="20"/>
          <w:szCs w:val="20"/>
          <w:lang w:val="en-GB"/>
        </w:rPr>
      </w:pPr>
      <w:r w:rsidRPr="00464433">
        <w:rPr>
          <w:rFonts w:ascii="Arial" w:eastAsia="Times New Roman" w:hAnsi="Arial" w:cs="Arial"/>
          <w:bCs/>
          <w:i/>
          <w:sz w:val="20"/>
          <w:szCs w:val="20"/>
          <w:lang w:val="en-GB"/>
        </w:rPr>
        <w:t>Allowances (continued)</w:t>
      </w:r>
    </w:p>
    <w:p w14:paraId="20D6B419"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67C7EA7D" w14:textId="77777777" w:rsidR="00464433" w:rsidRPr="00464433" w:rsidRDefault="00464433" w:rsidP="00464433">
      <w:pPr>
        <w:spacing w:after="120" w:line="240" w:lineRule="auto"/>
        <w:jc w:val="both"/>
        <w:rPr>
          <w:rFonts w:ascii="Arial" w:eastAsia="Times New Roman" w:hAnsi="Arial" w:cs="Arial"/>
          <w:b/>
          <w:bCs/>
          <w:sz w:val="20"/>
          <w:szCs w:val="20"/>
          <w:lang w:val="en-GB"/>
        </w:rPr>
      </w:pPr>
      <w:r w:rsidRPr="00464433">
        <w:rPr>
          <w:rFonts w:ascii="Arial" w:eastAsia="Times New Roman" w:hAnsi="Arial" w:cs="Arial"/>
          <w:b/>
          <w:bCs/>
          <w:sz w:val="20"/>
          <w:szCs w:val="20"/>
          <w:lang w:val="en-GB"/>
        </w:rPr>
        <w:t>Other assets</w:t>
      </w:r>
    </w:p>
    <w:tbl>
      <w:tblPr>
        <w:tblpPr w:leftFromText="180" w:rightFromText="180" w:vertAnchor="text" w:horzAnchor="margin" w:tblpY="10"/>
        <w:tblW w:w="5007" w:type="pct"/>
        <w:tblLayout w:type="fixed"/>
        <w:tblLook w:val="0000" w:firstRow="0" w:lastRow="0" w:firstColumn="0" w:lastColumn="0" w:noHBand="0" w:noVBand="0"/>
      </w:tblPr>
      <w:tblGrid>
        <w:gridCol w:w="3398"/>
        <w:gridCol w:w="1216"/>
        <w:gridCol w:w="1216"/>
        <w:gridCol w:w="1205"/>
        <w:gridCol w:w="1133"/>
        <w:gridCol w:w="1199"/>
      </w:tblGrid>
      <w:tr w:rsidR="00464433" w:rsidRPr="00464433" w14:paraId="75DC7A67" w14:textId="77777777" w:rsidTr="00526C60">
        <w:trPr>
          <w:trHeight w:val="164"/>
        </w:trPr>
        <w:tc>
          <w:tcPr>
            <w:tcW w:w="1814" w:type="pct"/>
          </w:tcPr>
          <w:p w14:paraId="7B7B9B38" w14:textId="77777777" w:rsidR="00464433" w:rsidRPr="00464433" w:rsidRDefault="00464433" w:rsidP="00464433">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br w:type="page"/>
              <w:t>Group</w:t>
            </w:r>
          </w:p>
        </w:tc>
        <w:tc>
          <w:tcPr>
            <w:tcW w:w="3186" w:type="pct"/>
            <w:gridSpan w:val="5"/>
            <w:vAlign w:val="bottom"/>
          </w:tcPr>
          <w:p w14:paraId="4FFE9D11" w14:textId="77777777" w:rsidR="00464433" w:rsidRPr="00464433" w:rsidRDefault="00464433" w:rsidP="00464433">
            <w:pPr>
              <w:spacing w:after="0" w:line="240" w:lineRule="auto"/>
              <w:jc w:val="center"/>
              <w:rPr>
                <w:rFonts w:ascii="Arial" w:eastAsia="Calibri" w:hAnsi="Arial" w:cs="Arial"/>
                <w:b/>
                <w:sz w:val="18"/>
                <w:szCs w:val="18"/>
                <w:lang w:val="en-GB"/>
              </w:rPr>
            </w:pPr>
          </w:p>
        </w:tc>
      </w:tr>
      <w:tr w:rsidR="00464433" w:rsidRPr="00464433" w14:paraId="4841C128" w14:textId="77777777" w:rsidTr="00526C60">
        <w:trPr>
          <w:trHeight w:val="53"/>
        </w:trPr>
        <w:tc>
          <w:tcPr>
            <w:tcW w:w="1814" w:type="pct"/>
          </w:tcPr>
          <w:p w14:paraId="2650AA78" w14:textId="3583CDF2" w:rsidR="00464433" w:rsidRPr="00464433" w:rsidRDefault="005A331C" w:rsidP="00464433">
            <w:pPr>
              <w:spacing w:after="0" w:line="240" w:lineRule="auto"/>
              <w:rPr>
                <w:rFonts w:ascii="Arial" w:eastAsia="Calibri" w:hAnsi="Arial" w:cs="Arial"/>
                <w:b/>
                <w:bCs/>
                <w:sz w:val="18"/>
                <w:szCs w:val="18"/>
                <w:lang w:val="en-GB"/>
              </w:rPr>
            </w:pPr>
            <w:r w:rsidRPr="005A331C">
              <w:rPr>
                <w:rFonts w:ascii="Arial" w:eastAsia="Calibri" w:hAnsi="Arial" w:cs="Arial"/>
                <w:b/>
                <w:bCs/>
                <w:sz w:val="18"/>
                <w:szCs w:val="18"/>
                <w:lang w:val="en-GB"/>
              </w:rPr>
              <w:t xml:space="preserve">30 June </w:t>
            </w:r>
            <w:r w:rsidR="00B4147B">
              <w:rPr>
                <w:rFonts w:ascii="Arial" w:eastAsia="Calibri" w:hAnsi="Arial" w:cs="Arial"/>
                <w:b/>
                <w:bCs/>
                <w:sz w:val="18"/>
                <w:szCs w:val="18"/>
                <w:lang w:val="en-GB"/>
              </w:rPr>
              <w:t>202</w:t>
            </w:r>
            <w:r w:rsidR="000D5467">
              <w:rPr>
                <w:rFonts w:ascii="Arial" w:eastAsia="Calibri" w:hAnsi="Arial" w:cs="Arial"/>
                <w:b/>
                <w:bCs/>
                <w:sz w:val="18"/>
                <w:szCs w:val="18"/>
                <w:lang w:val="en-GB"/>
              </w:rPr>
              <w:t>4</w:t>
            </w:r>
          </w:p>
        </w:tc>
        <w:tc>
          <w:tcPr>
            <w:tcW w:w="649" w:type="pct"/>
            <w:vAlign w:val="bottom"/>
          </w:tcPr>
          <w:p w14:paraId="7FA88A8B"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1</w:t>
            </w:r>
          </w:p>
        </w:tc>
        <w:tc>
          <w:tcPr>
            <w:tcW w:w="649" w:type="pct"/>
            <w:vAlign w:val="bottom"/>
          </w:tcPr>
          <w:p w14:paraId="7FD7E53D"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2</w:t>
            </w:r>
          </w:p>
        </w:tc>
        <w:tc>
          <w:tcPr>
            <w:tcW w:w="643" w:type="pct"/>
            <w:vAlign w:val="bottom"/>
          </w:tcPr>
          <w:p w14:paraId="188240FC"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3</w:t>
            </w:r>
          </w:p>
        </w:tc>
        <w:tc>
          <w:tcPr>
            <w:tcW w:w="605" w:type="pct"/>
            <w:vAlign w:val="bottom"/>
          </w:tcPr>
          <w:p w14:paraId="5803C5B5"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POCI</w:t>
            </w:r>
          </w:p>
        </w:tc>
        <w:tc>
          <w:tcPr>
            <w:tcW w:w="640" w:type="pct"/>
            <w:vAlign w:val="bottom"/>
          </w:tcPr>
          <w:p w14:paraId="23C49981"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Total</w:t>
            </w:r>
          </w:p>
        </w:tc>
      </w:tr>
      <w:tr w:rsidR="00464433" w:rsidRPr="00464433" w14:paraId="0D46ECD8" w14:textId="77777777" w:rsidTr="00526C60">
        <w:trPr>
          <w:trHeight w:val="53"/>
        </w:trPr>
        <w:tc>
          <w:tcPr>
            <w:tcW w:w="1814" w:type="pct"/>
          </w:tcPr>
          <w:p w14:paraId="1D9BE676" w14:textId="77777777" w:rsidR="00464433" w:rsidRPr="00464433" w:rsidRDefault="00464433" w:rsidP="00464433">
            <w:pPr>
              <w:spacing w:after="0" w:line="240" w:lineRule="auto"/>
              <w:rPr>
                <w:rFonts w:ascii="Arial" w:eastAsia="Calibri" w:hAnsi="Arial" w:cs="Arial"/>
                <w:b/>
                <w:bCs/>
                <w:sz w:val="18"/>
                <w:szCs w:val="18"/>
                <w:lang w:val="en-GB"/>
              </w:rPr>
            </w:pPr>
          </w:p>
        </w:tc>
        <w:tc>
          <w:tcPr>
            <w:tcW w:w="649" w:type="pct"/>
          </w:tcPr>
          <w:p w14:paraId="00E508EC" w14:textId="78714CF9"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9" w:type="pct"/>
          </w:tcPr>
          <w:p w14:paraId="6D940738" w14:textId="5B4484D5"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3" w:type="pct"/>
          </w:tcPr>
          <w:p w14:paraId="62E5E61B" w14:textId="5E8AD4D4"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05" w:type="pct"/>
          </w:tcPr>
          <w:p w14:paraId="28B97B71" w14:textId="7F3EBE85"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0" w:type="pct"/>
          </w:tcPr>
          <w:p w14:paraId="6EC16B86" w14:textId="56505FEC"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r>
      <w:tr w:rsidR="00464433" w:rsidRPr="00464433" w14:paraId="64582E53" w14:textId="77777777" w:rsidTr="00526C60">
        <w:trPr>
          <w:trHeight w:val="53"/>
        </w:trPr>
        <w:tc>
          <w:tcPr>
            <w:tcW w:w="1814" w:type="pct"/>
          </w:tcPr>
          <w:p w14:paraId="74F8C301" w14:textId="77777777" w:rsidR="00464433" w:rsidRPr="00464433" w:rsidRDefault="00464433" w:rsidP="00464433">
            <w:pPr>
              <w:spacing w:after="0" w:line="240" w:lineRule="auto"/>
              <w:rPr>
                <w:rFonts w:ascii="Arial" w:eastAsia="Calibri" w:hAnsi="Arial" w:cs="Arial"/>
                <w:b/>
                <w:bCs/>
                <w:sz w:val="18"/>
                <w:szCs w:val="18"/>
                <w:lang w:val="en-GB"/>
              </w:rPr>
            </w:pPr>
          </w:p>
        </w:tc>
        <w:tc>
          <w:tcPr>
            <w:tcW w:w="649" w:type="pct"/>
          </w:tcPr>
          <w:p w14:paraId="065DE179" w14:textId="77777777" w:rsidR="00464433" w:rsidRPr="00464433" w:rsidRDefault="00464433" w:rsidP="00464433">
            <w:pPr>
              <w:spacing w:after="0" w:line="240" w:lineRule="auto"/>
              <w:jc w:val="right"/>
              <w:rPr>
                <w:rFonts w:ascii="Arial" w:eastAsia="Calibri" w:hAnsi="Arial" w:cs="Arial"/>
                <w:b/>
                <w:bCs/>
                <w:sz w:val="18"/>
                <w:szCs w:val="18"/>
                <w:lang w:val="en-GB"/>
              </w:rPr>
            </w:pPr>
          </w:p>
        </w:tc>
        <w:tc>
          <w:tcPr>
            <w:tcW w:w="649" w:type="pct"/>
          </w:tcPr>
          <w:p w14:paraId="5A9F85D8" w14:textId="77777777" w:rsidR="00464433" w:rsidRPr="00464433" w:rsidRDefault="00464433" w:rsidP="00464433">
            <w:pPr>
              <w:spacing w:after="0" w:line="240" w:lineRule="auto"/>
              <w:jc w:val="right"/>
              <w:rPr>
                <w:rFonts w:ascii="Arial" w:eastAsia="Calibri" w:hAnsi="Arial" w:cs="Arial"/>
                <w:b/>
                <w:bCs/>
                <w:sz w:val="18"/>
                <w:szCs w:val="18"/>
                <w:lang w:val="en-GB"/>
              </w:rPr>
            </w:pPr>
          </w:p>
        </w:tc>
        <w:tc>
          <w:tcPr>
            <w:tcW w:w="643" w:type="pct"/>
          </w:tcPr>
          <w:p w14:paraId="34DE93B9" w14:textId="77777777" w:rsidR="00464433" w:rsidRPr="00464433" w:rsidRDefault="00464433" w:rsidP="00464433">
            <w:pPr>
              <w:spacing w:after="0" w:line="240" w:lineRule="auto"/>
              <w:jc w:val="right"/>
              <w:rPr>
                <w:rFonts w:ascii="Arial" w:eastAsia="Calibri" w:hAnsi="Arial" w:cs="Arial"/>
                <w:b/>
                <w:bCs/>
                <w:sz w:val="18"/>
                <w:szCs w:val="18"/>
                <w:lang w:val="en-GB"/>
              </w:rPr>
            </w:pPr>
          </w:p>
        </w:tc>
        <w:tc>
          <w:tcPr>
            <w:tcW w:w="605" w:type="pct"/>
          </w:tcPr>
          <w:p w14:paraId="59D5FB65" w14:textId="77777777" w:rsidR="00464433" w:rsidRPr="00464433" w:rsidRDefault="00464433" w:rsidP="00464433">
            <w:pPr>
              <w:spacing w:after="0" w:line="240" w:lineRule="auto"/>
              <w:jc w:val="right"/>
              <w:rPr>
                <w:rFonts w:ascii="Arial" w:eastAsia="Calibri" w:hAnsi="Arial" w:cs="Arial"/>
                <w:b/>
                <w:bCs/>
                <w:sz w:val="18"/>
                <w:szCs w:val="18"/>
                <w:lang w:val="en-GB"/>
              </w:rPr>
            </w:pPr>
          </w:p>
        </w:tc>
        <w:tc>
          <w:tcPr>
            <w:tcW w:w="640" w:type="pct"/>
          </w:tcPr>
          <w:p w14:paraId="011A2DB5" w14:textId="77777777" w:rsidR="00464433" w:rsidRPr="00464433" w:rsidRDefault="00464433" w:rsidP="00464433">
            <w:pPr>
              <w:spacing w:after="0" w:line="240" w:lineRule="auto"/>
              <w:jc w:val="right"/>
              <w:rPr>
                <w:rFonts w:ascii="Arial" w:eastAsia="Calibri" w:hAnsi="Arial" w:cs="Arial"/>
                <w:b/>
                <w:bCs/>
                <w:sz w:val="18"/>
                <w:szCs w:val="18"/>
                <w:lang w:val="en-GB"/>
              </w:rPr>
            </w:pPr>
          </w:p>
        </w:tc>
      </w:tr>
      <w:tr w:rsidR="00511194" w:rsidRPr="00464433" w14:paraId="59733A0E" w14:textId="77777777" w:rsidTr="00AD6DCF">
        <w:trPr>
          <w:trHeight w:hRule="exact" w:val="250"/>
        </w:trPr>
        <w:tc>
          <w:tcPr>
            <w:tcW w:w="1814" w:type="pct"/>
            <w:vAlign w:val="bottom"/>
          </w:tcPr>
          <w:p w14:paraId="25F6217D" w14:textId="09B757B9" w:rsidR="00511194" w:rsidRPr="00464433" w:rsidRDefault="00511194" w:rsidP="00511194">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Balance </w:t>
            </w:r>
            <w:proofErr w:type="gramStart"/>
            <w:r w:rsidRPr="00464433">
              <w:rPr>
                <w:rFonts w:ascii="Arial" w:eastAsia="Calibri" w:hAnsi="Arial" w:cs="Arial"/>
                <w:sz w:val="18"/>
                <w:szCs w:val="18"/>
                <w:lang w:val="en-GB"/>
              </w:rPr>
              <w:t>at</w:t>
            </w:r>
            <w:proofErr w:type="gramEnd"/>
            <w:r w:rsidRPr="00464433">
              <w:rPr>
                <w:rFonts w:ascii="Arial" w:eastAsia="Calibri" w:hAnsi="Arial" w:cs="Arial"/>
                <w:sz w:val="18"/>
                <w:szCs w:val="18"/>
                <w:lang w:val="en-GB"/>
              </w:rPr>
              <w:t xml:space="preserve"> 1 January 202</w:t>
            </w:r>
            <w:r>
              <w:rPr>
                <w:rFonts w:ascii="Arial" w:eastAsia="Calibri" w:hAnsi="Arial" w:cs="Arial"/>
                <w:sz w:val="18"/>
                <w:szCs w:val="18"/>
                <w:lang w:val="en-GB"/>
              </w:rPr>
              <w:t>4</w:t>
            </w:r>
          </w:p>
        </w:tc>
        <w:tc>
          <w:tcPr>
            <w:tcW w:w="649" w:type="pct"/>
            <w:tcBorders>
              <w:top w:val="nil"/>
              <w:left w:val="nil"/>
              <w:right w:val="nil"/>
            </w:tcBorders>
            <w:shd w:val="clear" w:color="auto" w:fill="auto"/>
            <w:vAlign w:val="bottom"/>
          </w:tcPr>
          <w:p w14:paraId="6E6F7699" w14:textId="6C543D62" w:rsidR="00511194" w:rsidRPr="00464433" w:rsidRDefault="00511194" w:rsidP="00511194">
            <w:pPr>
              <w:spacing w:after="0" w:line="240" w:lineRule="auto"/>
              <w:jc w:val="right"/>
              <w:rPr>
                <w:rFonts w:ascii="Arial" w:eastAsia="Calibri" w:hAnsi="Arial" w:cs="Arial"/>
                <w:color w:val="000000"/>
                <w:sz w:val="18"/>
                <w:szCs w:val="18"/>
              </w:rPr>
            </w:pPr>
            <w:r w:rsidRPr="00FB5454">
              <w:rPr>
                <w:rFonts w:ascii="Arial" w:hAnsi="Arial" w:cs="Arial"/>
                <w:sz w:val="18"/>
                <w:szCs w:val="18"/>
              </w:rPr>
              <w:t xml:space="preserve"> 27 </w:t>
            </w:r>
          </w:p>
        </w:tc>
        <w:tc>
          <w:tcPr>
            <w:tcW w:w="649" w:type="pct"/>
            <w:tcBorders>
              <w:top w:val="nil"/>
              <w:left w:val="nil"/>
              <w:right w:val="nil"/>
            </w:tcBorders>
            <w:shd w:val="clear" w:color="auto" w:fill="auto"/>
            <w:vAlign w:val="bottom"/>
          </w:tcPr>
          <w:p w14:paraId="4525C2A5" w14:textId="76C3D594" w:rsidR="00511194" w:rsidRPr="00464433" w:rsidRDefault="00511194" w:rsidP="00511194">
            <w:pPr>
              <w:spacing w:after="0" w:line="240" w:lineRule="auto"/>
              <w:jc w:val="right"/>
              <w:rPr>
                <w:rFonts w:ascii="Arial" w:eastAsia="Calibri" w:hAnsi="Arial" w:cs="Arial"/>
                <w:color w:val="000000"/>
                <w:sz w:val="18"/>
                <w:szCs w:val="18"/>
              </w:rPr>
            </w:pPr>
            <w:r w:rsidRPr="00FB5454">
              <w:rPr>
                <w:rFonts w:ascii="Arial" w:hAnsi="Arial" w:cs="Arial"/>
                <w:sz w:val="18"/>
                <w:szCs w:val="18"/>
              </w:rPr>
              <w:t xml:space="preserve"> 1 </w:t>
            </w:r>
          </w:p>
        </w:tc>
        <w:tc>
          <w:tcPr>
            <w:tcW w:w="643" w:type="pct"/>
            <w:tcBorders>
              <w:top w:val="nil"/>
              <w:left w:val="nil"/>
              <w:right w:val="nil"/>
            </w:tcBorders>
            <w:shd w:val="clear" w:color="auto" w:fill="auto"/>
            <w:vAlign w:val="bottom"/>
          </w:tcPr>
          <w:p w14:paraId="54A8FF8B" w14:textId="508AA21F" w:rsidR="00511194" w:rsidRPr="00464433" w:rsidRDefault="00511194" w:rsidP="00511194">
            <w:pPr>
              <w:spacing w:after="0" w:line="240" w:lineRule="auto"/>
              <w:jc w:val="right"/>
              <w:rPr>
                <w:rFonts w:ascii="Arial" w:eastAsia="Calibri" w:hAnsi="Arial" w:cs="Arial"/>
                <w:color w:val="000000"/>
                <w:sz w:val="18"/>
                <w:szCs w:val="18"/>
              </w:rPr>
            </w:pPr>
            <w:r w:rsidRPr="00FB5454">
              <w:rPr>
                <w:rFonts w:ascii="Arial" w:hAnsi="Arial" w:cs="Arial"/>
                <w:sz w:val="18"/>
                <w:szCs w:val="18"/>
              </w:rPr>
              <w:t xml:space="preserve"> 4</w:t>
            </w:r>
            <w:r>
              <w:rPr>
                <w:rFonts w:ascii="Arial" w:hAnsi="Arial" w:cs="Arial"/>
                <w:sz w:val="18"/>
                <w:szCs w:val="18"/>
              </w:rPr>
              <w:t>,</w:t>
            </w:r>
            <w:r w:rsidRPr="00FB5454">
              <w:rPr>
                <w:rFonts w:ascii="Arial" w:hAnsi="Arial" w:cs="Arial"/>
                <w:sz w:val="18"/>
                <w:szCs w:val="18"/>
              </w:rPr>
              <w:t xml:space="preserve">330 </w:t>
            </w:r>
          </w:p>
        </w:tc>
        <w:tc>
          <w:tcPr>
            <w:tcW w:w="605" w:type="pct"/>
            <w:tcBorders>
              <w:top w:val="nil"/>
              <w:left w:val="nil"/>
              <w:right w:val="nil"/>
            </w:tcBorders>
            <w:shd w:val="clear" w:color="auto" w:fill="auto"/>
            <w:vAlign w:val="bottom"/>
          </w:tcPr>
          <w:p w14:paraId="72605BE6" w14:textId="6E881364" w:rsidR="00511194" w:rsidRPr="00464433" w:rsidRDefault="00511194" w:rsidP="00511194">
            <w:pPr>
              <w:spacing w:after="0" w:line="240" w:lineRule="auto"/>
              <w:jc w:val="right"/>
              <w:rPr>
                <w:rFonts w:ascii="Arial" w:eastAsia="Calibri" w:hAnsi="Arial" w:cs="Arial"/>
                <w:color w:val="000000"/>
                <w:sz w:val="18"/>
                <w:szCs w:val="18"/>
              </w:rPr>
            </w:pPr>
            <w:r w:rsidRPr="00FB5454">
              <w:rPr>
                <w:rFonts w:ascii="Arial" w:hAnsi="Arial" w:cs="Arial"/>
                <w:sz w:val="18"/>
                <w:szCs w:val="18"/>
              </w:rPr>
              <w:t xml:space="preserve"> 35 </w:t>
            </w:r>
          </w:p>
        </w:tc>
        <w:tc>
          <w:tcPr>
            <w:tcW w:w="640" w:type="pct"/>
            <w:tcBorders>
              <w:top w:val="nil"/>
              <w:left w:val="nil"/>
              <w:right w:val="nil"/>
            </w:tcBorders>
            <w:shd w:val="clear" w:color="auto" w:fill="auto"/>
            <w:vAlign w:val="bottom"/>
          </w:tcPr>
          <w:p w14:paraId="75B26FAD" w14:textId="7C6E7AFC" w:rsidR="00511194" w:rsidRPr="00464433" w:rsidRDefault="00511194" w:rsidP="00511194">
            <w:pPr>
              <w:spacing w:after="0" w:line="240" w:lineRule="auto"/>
              <w:jc w:val="right"/>
              <w:rPr>
                <w:rFonts w:ascii="Arial" w:eastAsia="Calibri" w:hAnsi="Arial" w:cs="Arial"/>
                <w:color w:val="000000"/>
                <w:sz w:val="18"/>
                <w:szCs w:val="18"/>
              </w:rPr>
            </w:pPr>
            <w:r w:rsidRPr="00BD2145">
              <w:rPr>
                <w:rFonts w:ascii="Arial" w:hAnsi="Arial" w:cs="Arial"/>
                <w:b/>
                <w:bCs/>
                <w:sz w:val="18"/>
                <w:szCs w:val="18"/>
              </w:rPr>
              <w:t xml:space="preserve"> 4</w:t>
            </w:r>
            <w:r>
              <w:rPr>
                <w:rFonts w:ascii="Arial" w:hAnsi="Arial" w:cs="Arial"/>
                <w:b/>
                <w:bCs/>
                <w:sz w:val="18"/>
                <w:szCs w:val="18"/>
              </w:rPr>
              <w:t>,</w:t>
            </w:r>
            <w:r w:rsidRPr="00BD2145">
              <w:rPr>
                <w:rFonts w:ascii="Arial" w:hAnsi="Arial" w:cs="Arial"/>
                <w:b/>
                <w:bCs/>
                <w:sz w:val="18"/>
                <w:szCs w:val="18"/>
              </w:rPr>
              <w:t xml:space="preserve">393 </w:t>
            </w:r>
          </w:p>
        </w:tc>
      </w:tr>
      <w:tr w:rsidR="00511194" w:rsidRPr="00464433" w14:paraId="62D727C7" w14:textId="77777777" w:rsidTr="00AD6DCF">
        <w:trPr>
          <w:trHeight w:hRule="exact" w:val="250"/>
        </w:trPr>
        <w:tc>
          <w:tcPr>
            <w:tcW w:w="1814" w:type="pct"/>
            <w:vAlign w:val="bottom"/>
          </w:tcPr>
          <w:p w14:paraId="34870ED1" w14:textId="77777777" w:rsidR="00511194" w:rsidRPr="00464433" w:rsidRDefault="00511194" w:rsidP="00511194">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1</w:t>
            </w:r>
          </w:p>
        </w:tc>
        <w:tc>
          <w:tcPr>
            <w:tcW w:w="649" w:type="pct"/>
            <w:tcBorders>
              <w:left w:val="nil"/>
              <w:bottom w:val="nil"/>
              <w:right w:val="nil"/>
            </w:tcBorders>
            <w:shd w:val="clear" w:color="auto" w:fill="auto"/>
          </w:tcPr>
          <w:p w14:paraId="3C5038B3" w14:textId="04756E0E"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9" w:type="pct"/>
            <w:tcBorders>
              <w:left w:val="nil"/>
              <w:bottom w:val="nil"/>
              <w:right w:val="nil"/>
            </w:tcBorders>
            <w:shd w:val="clear" w:color="auto" w:fill="auto"/>
          </w:tcPr>
          <w:p w14:paraId="6C9BFD85" w14:textId="280BC6C2"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tcBorders>
              <w:left w:val="nil"/>
              <w:bottom w:val="nil"/>
              <w:right w:val="nil"/>
            </w:tcBorders>
            <w:shd w:val="clear" w:color="auto" w:fill="auto"/>
          </w:tcPr>
          <w:p w14:paraId="3759D6FF" w14:textId="66D4D8BD"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05" w:type="pct"/>
            <w:tcBorders>
              <w:left w:val="nil"/>
              <w:bottom w:val="nil"/>
              <w:right w:val="nil"/>
            </w:tcBorders>
            <w:shd w:val="clear" w:color="auto" w:fill="auto"/>
          </w:tcPr>
          <w:p w14:paraId="0C99BBE6" w14:textId="0E8BC9D1"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0" w:type="pct"/>
            <w:tcBorders>
              <w:left w:val="nil"/>
              <w:bottom w:val="nil"/>
              <w:right w:val="nil"/>
            </w:tcBorders>
            <w:shd w:val="clear" w:color="auto" w:fill="auto"/>
          </w:tcPr>
          <w:p w14:paraId="00CA1012" w14:textId="23CA13C5"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b/>
                <w:bCs/>
                <w:sz w:val="18"/>
                <w:szCs w:val="18"/>
              </w:rPr>
              <w:t>-</w:t>
            </w:r>
          </w:p>
        </w:tc>
      </w:tr>
      <w:tr w:rsidR="00511194" w:rsidRPr="00464433" w14:paraId="14BE7D08" w14:textId="77777777" w:rsidTr="008F2C0D">
        <w:trPr>
          <w:trHeight w:hRule="exact" w:val="250"/>
        </w:trPr>
        <w:tc>
          <w:tcPr>
            <w:tcW w:w="1814" w:type="pct"/>
            <w:vAlign w:val="bottom"/>
          </w:tcPr>
          <w:p w14:paraId="731DE1B2" w14:textId="77777777" w:rsidR="00511194" w:rsidRPr="00464433" w:rsidRDefault="00511194" w:rsidP="00511194">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2</w:t>
            </w:r>
          </w:p>
        </w:tc>
        <w:tc>
          <w:tcPr>
            <w:tcW w:w="649" w:type="pct"/>
            <w:tcBorders>
              <w:top w:val="nil"/>
              <w:left w:val="nil"/>
              <w:bottom w:val="nil"/>
              <w:right w:val="nil"/>
            </w:tcBorders>
            <w:shd w:val="clear" w:color="auto" w:fill="auto"/>
          </w:tcPr>
          <w:p w14:paraId="5C685E40" w14:textId="1A6532ED"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9" w:type="pct"/>
            <w:tcBorders>
              <w:top w:val="nil"/>
              <w:left w:val="nil"/>
              <w:bottom w:val="nil"/>
              <w:right w:val="nil"/>
            </w:tcBorders>
            <w:shd w:val="clear" w:color="auto" w:fill="auto"/>
          </w:tcPr>
          <w:p w14:paraId="2AF4AF5E" w14:textId="375F7714"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tcBorders>
              <w:top w:val="nil"/>
              <w:left w:val="nil"/>
              <w:bottom w:val="nil"/>
              <w:right w:val="nil"/>
            </w:tcBorders>
            <w:shd w:val="clear" w:color="auto" w:fill="auto"/>
          </w:tcPr>
          <w:p w14:paraId="07F87521" w14:textId="646810F5"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05" w:type="pct"/>
            <w:tcBorders>
              <w:top w:val="nil"/>
              <w:left w:val="nil"/>
              <w:bottom w:val="nil"/>
              <w:right w:val="nil"/>
            </w:tcBorders>
            <w:shd w:val="clear" w:color="auto" w:fill="auto"/>
          </w:tcPr>
          <w:p w14:paraId="61B22D81" w14:textId="075F66EA"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0" w:type="pct"/>
            <w:tcBorders>
              <w:top w:val="nil"/>
              <w:left w:val="nil"/>
              <w:bottom w:val="nil"/>
              <w:right w:val="nil"/>
            </w:tcBorders>
            <w:shd w:val="clear" w:color="auto" w:fill="auto"/>
          </w:tcPr>
          <w:p w14:paraId="0B88A8C0" w14:textId="71FBE5AA"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b/>
                <w:bCs/>
                <w:sz w:val="18"/>
                <w:szCs w:val="18"/>
              </w:rPr>
              <w:t>-</w:t>
            </w:r>
          </w:p>
        </w:tc>
      </w:tr>
      <w:tr w:rsidR="00511194" w:rsidRPr="00464433" w14:paraId="59A790B5" w14:textId="77777777" w:rsidTr="008F2C0D">
        <w:trPr>
          <w:trHeight w:hRule="exact" w:val="250"/>
        </w:trPr>
        <w:tc>
          <w:tcPr>
            <w:tcW w:w="1814" w:type="pct"/>
            <w:vAlign w:val="bottom"/>
          </w:tcPr>
          <w:p w14:paraId="6ACF66FB" w14:textId="77777777" w:rsidR="00511194" w:rsidRPr="00464433" w:rsidRDefault="00511194" w:rsidP="00511194">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3</w:t>
            </w:r>
          </w:p>
        </w:tc>
        <w:tc>
          <w:tcPr>
            <w:tcW w:w="649" w:type="pct"/>
            <w:tcBorders>
              <w:top w:val="nil"/>
              <w:left w:val="nil"/>
              <w:bottom w:val="nil"/>
              <w:right w:val="nil"/>
            </w:tcBorders>
            <w:shd w:val="clear" w:color="auto" w:fill="auto"/>
          </w:tcPr>
          <w:p w14:paraId="31AEAB89" w14:textId="67A68F9C"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9" w:type="pct"/>
            <w:tcBorders>
              <w:top w:val="nil"/>
              <w:left w:val="nil"/>
              <w:bottom w:val="nil"/>
              <w:right w:val="nil"/>
            </w:tcBorders>
            <w:shd w:val="clear" w:color="auto" w:fill="auto"/>
          </w:tcPr>
          <w:p w14:paraId="14F78675" w14:textId="7BE04064"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tcBorders>
              <w:top w:val="nil"/>
              <w:left w:val="nil"/>
              <w:bottom w:val="nil"/>
              <w:right w:val="nil"/>
            </w:tcBorders>
            <w:shd w:val="clear" w:color="auto" w:fill="auto"/>
          </w:tcPr>
          <w:p w14:paraId="76EDE841" w14:textId="65132BAB"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05" w:type="pct"/>
            <w:tcBorders>
              <w:top w:val="nil"/>
              <w:left w:val="nil"/>
              <w:bottom w:val="nil"/>
              <w:right w:val="nil"/>
            </w:tcBorders>
            <w:shd w:val="clear" w:color="auto" w:fill="auto"/>
          </w:tcPr>
          <w:p w14:paraId="1FF3F6D5" w14:textId="2B7F3C54"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0" w:type="pct"/>
            <w:tcBorders>
              <w:top w:val="nil"/>
              <w:left w:val="nil"/>
              <w:bottom w:val="nil"/>
              <w:right w:val="nil"/>
            </w:tcBorders>
            <w:shd w:val="clear" w:color="auto" w:fill="auto"/>
          </w:tcPr>
          <w:p w14:paraId="6D510E89" w14:textId="4B3A29FF"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b/>
                <w:bCs/>
                <w:sz w:val="18"/>
                <w:szCs w:val="18"/>
              </w:rPr>
              <w:t>-</w:t>
            </w:r>
          </w:p>
        </w:tc>
      </w:tr>
      <w:tr w:rsidR="00511194" w:rsidRPr="00464433" w14:paraId="4DD5A4D8" w14:textId="77777777" w:rsidTr="00AD6DCF">
        <w:trPr>
          <w:trHeight w:hRule="exact" w:val="447"/>
        </w:trPr>
        <w:tc>
          <w:tcPr>
            <w:tcW w:w="1814" w:type="pct"/>
            <w:vAlign w:val="bottom"/>
          </w:tcPr>
          <w:p w14:paraId="0C67622C" w14:textId="5123D866" w:rsidR="00511194" w:rsidRPr="00464433" w:rsidRDefault="00511194" w:rsidP="00511194">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Net </w:t>
            </w:r>
            <w:r>
              <w:rPr>
                <w:rFonts w:ascii="Arial" w:eastAsia="Calibri" w:hAnsi="Arial" w:cs="Arial"/>
                <w:sz w:val="18"/>
                <w:szCs w:val="18"/>
                <w:lang w:val="en-GB"/>
              </w:rPr>
              <w:t xml:space="preserve">(release)/increase </w:t>
            </w:r>
            <w:r w:rsidRPr="00464433">
              <w:rPr>
                <w:rFonts w:ascii="Arial" w:eastAsia="Calibri" w:hAnsi="Arial" w:cs="Arial"/>
                <w:sz w:val="18"/>
                <w:szCs w:val="18"/>
                <w:lang w:val="en-GB"/>
              </w:rPr>
              <w:t>of loss allowance</w:t>
            </w:r>
          </w:p>
        </w:tc>
        <w:tc>
          <w:tcPr>
            <w:tcW w:w="649" w:type="pct"/>
            <w:tcBorders>
              <w:top w:val="nil"/>
              <w:left w:val="nil"/>
              <w:bottom w:val="nil"/>
              <w:right w:val="nil"/>
            </w:tcBorders>
            <w:shd w:val="clear" w:color="auto" w:fill="auto"/>
            <w:vAlign w:val="bottom"/>
          </w:tcPr>
          <w:p w14:paraId="752DF378" w14:textId="116A006B"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(16)</w:t>
            </w:r>
          </w:p>
        </w:tc>
        <w:tc>
          <w:tcPr>
            <w:tcW w:w="649" w:type="pct"/>
            <w:tcBorders>
              <w:top w:val="nil"/>
              <w:left w:val="nil"/>
              <w:bottom w:val="nil"/>
              <w:right w:val="nil"/>
            </w:tcBorders>
            <w:shd w:val="clear" w:color="auto" w:fill="auto"/>
          </w:tcPr>
          <w:p w14:paraId="7EE2395A" w14:textId="2A9EC81D" w:rsidR="00511194" w:rsidRPr="00464433" w:rsidDel="00103E88"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tcBorders>
              <w:top w:val="nil"/>
              <w:left w:val="nil"/>
              <w:bottom w:val="nil"/>
              <w:right w:val="nil"/>
            </w:tcBorders>
            <w:shd w:val="clear" w:color="auto" w:fill="auto"/>
            <w:vAlign w:val="bottom"/>
          </w:tcPr>
          <w:p w14:paraId="47BF2E27" w14:textId="286FBFB4"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348</w:t>
            </w:r>
          </w:p>
        </w:tc>
        <w:tc>
          <w:tcPr>
            <w:tcW w:w="605" w:type="pct"/>
            <w:tcBorders>
              <w:top w:val="nil"/>
              <w:left w:val="nil"/>
              <w:bottom w:val="nil"/>
              <w:right w:val="nil"/>
            </w:tcBorders>
            <w:shd w:val="clear" w:color="auto" w:fill="auto"/>
            <w:vAlign w:val="bottom"/>
          </w:tcPr>
          <w:p w14:paraId="0C5A5CC5" w14:textId="621A1496" w:rsidR="00511194" w:rsidRPr="00464433" w:rsidDel="00862226"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(1)</w:t>
            </w:r>
          </w:p>
        </w:tc>
        <w:tc>
          <w:tcPr>
            <w:tcW w:w="640" w:type="pct"/>
            <w:tcBorders>
              <w:top w:val="nil"/>
              <w:left w:val="nil"/>
              <w:bottom w:val="nil"/>
              <w:right w:val="nil"/>
            </w:tcBorders>
            <w:shd w:val="clear" w:color="auto" w:fill="auto"/>
            <w:vAlign w:val="bottom"/>
          </w:tcPr>
          <w:p w14:paraId="01A5B9CD" w14:textId="1D94A12D"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b/>
                <w:bCs/>
                <w:sz w:val="18"/>
                <w:szCs w:val="18"/>
              </w:rPr>
              <w:t>331</w:t>
            </w:r>
          </w:p>
        </w:tc>
      </w:tr>
      <w:tr w:rsidR="00511194" w:rsidRPr="00464433" w14:paraId="11EE7B08" w14:textId="77777777" w:rsidTr="008F2C0D">
        <w:trPr>
          <w:trHeight w:hRule="exact" w:val="250"/>
        </w:trPr>
        <w:tc>
          <w:tcPr>
            <w:tcW w:w="1814" w:type="pct"/>
            <w:vAlign w:val="center"/>
          </w:tcPr>
          <w:p w14:paraId="1821D53A" w14:textId="77777777" w:rsidR="00511194" w:rsidRPr="00464433" w:rsidRDefault="00511194" w:rsidP="00511194">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Write-offs</w:t>
            </w:r>
          </w:p>
        </w:tc>
        <w:tc>
          <w:tcPr>
            <w:tcW w:w="649" w:type="pct"/>
            <w:tcBorders>
              <w:top w:val="nil"/>
              <w:left w:val="nil"/>
              <w:bottom w:val="nil"/>
              <w:right w:val="nil"/>
            </w:tcBorders>
            <w:shd w:val="clear" w:color="auto" w:fill="auto"/>
          </w:tcPr>
          <w:p w14:paraId="64FDE072" w14:textId="69F7F74A"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9" w:type="pct"/>
            <w:tcBorders>
              <w:top w:val="nil"/>
              <w:left w:val="nil"/>
              <w:bottom w:val="nil"/>
              <w:right w:val="nil"/>
            </w:tcBorders>
            <w:shd w:val="clear" w:color="auto" w:fill="auto"/>
          </w:tcPr>
          <w:p w14:paraId="7A984F1A" w14:textId="68D6B7B5"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tcBorders>
              <w:top w:val="nil"/>
              <w:left w:val="nil"/>
              <w:bottom w:val="nil"/>
              <w:right w:val="nil"/>
            </w:tcBorders>
            <w:shd w:val="clear" w:color="auto" w:fill="auto"/>
          </w:tcPr>
          <w:p w14:paraId="401F828B" w14:textId="10529531"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(35)</w:t>
            </w:r>
          </w:p>
        </w:tc>
        <w:tc>
          <w:tcPr>
            <w:tcW w:w="605" w:type="pct"/>
            <w:tcBorders>
              <w:top w:val="nil"/>
              <w:left w:val="nil"/>
              <w:bottom w:val="nil"/>
              <w:right w:val="nil"/>
            </w:tcBorders>
            <w:shd w:val="clear" w:color="auto" w:fill="auto"/>
            <w:vAlign w:val="bottom"/>
          </w:tcPr>
          <w:p w14:paraId="13DFF021" w14:textId="4B3224A2"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0" w:type="pct"/>
            <w:tcBorders>
              <w:top w:val="nil"/>
              <w:left w:val="nil"/>
              <w:bottom w:val="nil"/>
              <w:right w:val="nil"/>
            </w:tcBorders>
            <w:shd w:val="clear" w:color="auto" w:fill="auto"/>
            <w:vAlign w:val="bottom"/>
          </w:tcPr>
          <w:p w14:paraId="110BEF78" w14:textId="5DB43EA8"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b/>
                <w:bCs/>
                <w:sz w:val="18"/>
                <w:szCs w:val="18"/>
              </w:rPr>
              <w:t>(35)</w:t>
            </w:r>
          </w:p>
        </w:tc>
      </w:tr>
      <w:tr w:rsidR="00511194" w:rsidRPr="00464433" w14:paraId="47E2E81C" w14:textId="77777777" w:rsidTr="00AD6DCF">
        <w:trPr>
          <w:trHeight w:val="294"/>
        </w:trPr>
        <w:tc>
          <w:tcPr>
            <w:tcW w:w="1814" w:type="pct"/>
            <w:vAlign w:val="bottom"/>
          </w:tcPr>
          <w:p w14:paraId="04F28A5F" w14:textId="77777777" w:rsidR="00511194" w:rsidRPr="00464433" w:rsidRDefault="00511194" w:rsidP="00511194">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foreign exchange gain/loss on loss allowances</w:t>
            </w:r>
          </w:p>
        </w:tc>
        <w:tc>
          <w:tcPr>
            <w:tcW w:w="649" w:type="pct"/>
            <w:tcBorders>
              <w:top w:val="nil"/>
              <w:left w:val="nil"/>
              <w:right w:val="nil"/>
            </w:tcBorders>
            <w:shd w:val="clear" w:color="auto" w:fill="auto"/>
            <w:vAlign w:val="bottom"/>
          </w:tcPr>
          <w:p w14:paraId="67B31548" w14:textId="66D48AC5"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9" w:type="pct"/>
            <w:tcBorders>
              <w:top w:val="nil"/>
              <w:left w:val="nil"/>
              <w:right w:val="nil"/>
            </w:tcBorders>
            <w:shd w:val="clear" w:color="auto" w:fill="auto"/>
            <w:vAlign w:val="bottom"/>
          </w:tcPr>
          <w:p w14:paraId="5C4462E4" w14:textId="02DC9C4F"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tcBorders>
              <w:top w:val="nil"/>
              <w:left w:val="nil"/>
              <w:right w:val="nil"/>
            </w:tcBorders>
            <w:shd w:val="clear" w:color="auto" w:fill="auto"/>
            <w:vAlign w:val="bottom"/>
          </w:tcPr>
          <w:p w14:paraId="4692A8B5" w14:textId="64653606"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4</w:t>
            </w:r>
          </w:p>
        </w:tc>
        <w:tc>
          <w:tcPr>
            <w:tcW w:w="605" w:type="pct"/>
            <w:tcBorders>
              <w:top w:val="nil"/>
              <w:left w:val="nil"/>
              <w:right w:val="nil"/>
            </w:tcBorders>
            <w:shd w:val="clear" w:color="auto" w:fill="auto"/>
            <w:vAlign w:val="bottom"/>
          </w:tcPr>
          <w:p w14:paraId="035F0678" w14:textId="19D66E48"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0" w:type="pct"/>
            <w:tcBorders>
              <w:top w:val="nil"/>
              <w:left w:val="nil"/>
              <w:right w:val="nil"/>
            </w:tcBorders>
            <w:shd w:val="clear" w:color="auto" w:fill="auto"/>
            <w:vAlign w:val="bottom"/>
          </w:tcPr>
          <w:p w14:paraId="6F87CD7B" w14:textId="5251926D"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b/>
                <w:bCs/>
                <w:sz w:val="18"/>
                <w:szCs w:val="18"/>
              </w:rPr>
              <w:t>4</w:t>
            </w:r>
          </w:p>
        </w:tc>
      </w:tr>
      <w:tr w:rsidR="00511194" w:rsidRPr="00464433" w14:paraId="68F7A6F9" w14:textId="77777777" w:rsidTr="00AD6DCF">
        <w:trPr>
          <w:trHeight w:val="133"/>
        </w:trPr>
        <w:tc>
          <w:tcPr>
            <w:tcW w:w="1814" w:type="pct"/>
            <w:vAlign w:val="bottom"/>
          </w:tcPr>
          <w:p w14:paraId="66EF60E6" w14:textId="77777777" w:rsidR="00511194" w:rsidRPr="00464433" w:rsidRDefault="00511194" w:rsidP="00511194">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Other adjustments</w:t>
            </w:r>
          </w:p>
        </w:tc>
        <w:tc>
          <w:tcPr>
            <w:tcW w:w="649" w:type="pct"/>
            <w:tcBorders>
              <w:top w:val="nil"/>
              <w:left w:val="nil"/>
              <w:bottom w:val="single" w:sz="4" w:space="0" w:color="auto"/>
              <w:right w:val="nil"/>
            </w:tcBorders>
            <w:shd w:val="clear" w:color="auto" w:fill="auto"/>
            <w:vAlign w:val="bottom"/>
          </w:tcPr>
          <w:p w14:paraId="08653285" w14:textId="1E6B4A5F"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9" w:type="pct"/>
            <w:tcBorders>
              <w:top w:val="nil"/>
              <w:left w:val="nil"/>
              <w:bottom w:val="single" w:sz="4" w:space="0" w:color="auto"/>
              <w:right w:val="nil"/>
            </w:tcBorders>
            <w:shd w:val="clear" w:color="auto" w:fill="auto"/>
          </w:tcPr>
          <w:p w14:paraId="2D4FDF6D" w14:textId="1510F222"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tcBorders>
              <w:top w:val="nil"/>
              <w:left w:val="nil"/>
              <w:bottom w:val="single" w:sz="4" w:space="0" w:color="auto"/>
              <w:right w:val="nil"/>
            </w:tcBorders>
            <w:shd w:val="clear" w:color="auto" w:fill="auto"/>
            <w:vAlign w:val="bottom"/>
          </w:tcPr>
          <w:p w14:paraId="6C3B1A88" w14:textId="4625D11A"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05" w:type="pct"/>
            <w:tcBorders>
              <w:top w:val="nil"/>
              <w:left w:val="nil"/>
              <w:bottom w:val="single" w:sz="4" w:space="0" w:color="auto"/>
              <w:right w:val="nil"/>
            </w:tcBorders>
            <w:shd w:val="clear" w:color="auto" w:fill="auto"/>
            <w:vAlign w:val="bottom"/>
          </w:tcPr>
          <w:p w14:paraId="3275CD9E" w14:textId="33D3A89D"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1</w:t>
            </w:r>
          </w:p>
        </w:tc>
        <w:tc>
          <w:tcPr>
            <w:tcW w:w="640" w:type="pct"/>
            <w:tcBorders>
              <w:top w:val="nil"/>
              <w:left w:val="nil"/>
              <w:bottom w:val="single" w:sz="4" w:space="0" w:color="auto"/>
              <w:right w:val="nil"/>
            </w:tcBorders>
            <w:shd w:val="clear" w:color="auto" w:fill="auto"/>
            <w:vAlign w:val="bottom"/>
          </w:tcPr>
          <w:p w14:paraId="6C5DE3C3" w14:textId="59F86487"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b/>
                <w:bCs/>
                <w:sz w:val="18"/>
                <w:szCs w:val="18"/>
              </w:rPr>
              <w:t>1</w:t>
            </w:r>
          </w:p>
        </w:tc>
      </w:tr>
      <w:tr w:rsidR="00511194" w:rsidRPr="00464433" w14:paraId="371A5688" w14:textId="77777777" w:rsidTr="00AD6DCF">
        <w:trPr>
          <w:trHeight w:val="117"/>
        </w:trPr>
        <w:tc>
          <w:tcPr>
            <w:tcW w:w="1814" w:type="pct"/>
            <w:vAlign w:val="bottom"/>
          </w:tcPr>
          <w:p w14:paraId="7FCD9776" w14:textId="077391C0" w:rsidR="00511194" w:rsidRPr="00464433" w:rsidRDefault="00511194" w:rsidP="00511194">
            <w:pPr>
              <w:tabs>
                <w:tab w:val="right" w:pos="1202"/>
              </w:tabs>
              <w:spacing w:after="0" w:line="301" w:lineRule="exact"/>
              <w:outlineLvl w:val="0"/>
              <w:rPr>
                <w:rFonts w:ascii="Arial" w:eastAsia="Calibri" w:hAnsi="Arial" w:cs="Arial"/>
                <w:b/>
                <w:bCs/>
                <w:sz w:val="18"/>
                <w:szCs w:val="18"/>
                <w:lang w:val="en-GB"/>
              </w:rPr>
            </w:pPr>
            <w:r w:rsidRPr="00464433">
              <w:rPr>
                <w:rFonts w:ascii="Arial" w:eastAsia="Calibri" w:hAnsi="Arial" w:cs="Arial"/>
                <w:b/>
                <w:bCs/>
                <w:sz w:val="18"/>
                <w:szCs w:val="18"/>
                <w:lang w:val="en-GB"/>
              </w:rPr>
              <w:t xml:space="preserve">Balance </w:t>
            </w:r>
            <w:proofErr w:type="gramStart"/>
            <w:r w:rsidRPr="00464433">
              <w:rPr>
                <w:rFonts w:ascii="Arial" w:eastAsia="Calibri" w:hAnsi="Arial" w:cs="Arial"/>
                <w:b/>
                <w:bCs/>
                <w:sz w:val="18"/>
                <w:szCs w:val="18"/>
                <w:lang w:val="en-GB"/>
              </w:rPr>
              <w:t>at</w:t>
            </w:r>
            <w:proofErr w:type="gramEnd"/>
            <w:r w:rsidRPr="00464433">
              <w:rPr>
                <w:rFonts w:ascii="Arial" w:eastAsia="Calibri" w:hAnsi="Arial" w:cs="Arial"/>
                <w:b/>
                <w:bCs/>
                <w:sz w:val="18"/>
                <w:szCs w:val="18"/>
                <w:lang w:val="en-GB"/>
              </w:rPr>
              <w:t xml:space="preserve"> </w:t>
            </w:r>
            <w:r w:rsidRPr="005A331C">
              <w:rPr>
                <w:rFonts w:ascii="Arial" w:eastAsia="Calibri" w:hAnsi="Arial" w:cs="Arial"/>
                <w:b/>
                <w:bCs/>
                <w:sz w:val="18"/>
                <w:szCs w:val="18"/>
                <w:lang w:val="en-GB"/>
              </w:rPr>
              <w:t xml:space="preserve">30 June </w:t>
            </w:r>
            <w:r>
              <w:rPr>
                <w:rFonts w:ascii="Arial" w:eastAsia="Calibri" w:hAnsi="Arial" w:cs="Arial"/>
                <w:b/>
                <w:bCs/>
                <w:sz w:val="18"/>
                <w:szCs w:val="18"/>
                <w:lang w:val="en-GB"/>
              </w:rPr>
              <w:t>2024</w:t>
            </w:r>
          </w:p>
        </w:tc>
        <w:tc>
          <w:tcPr>
            <w:tcW w:w="649" w:type="pct"/>
            <w:tcBorders>
              <w:top w:val="single" w:sz="4" w:space="0" w:color="auto"/>
              <w:left w:val="nil"/>
              <w:bottom w:val="single" w:sz="12" w:space="0" w:color="auto"/>
              <w:right w:val="nil"/>
            </w:tcBorders>
            <w:shd w:val="clear" w:color="auto" w:fill="auto"/>
            <w:vAlign w:val="bottom"/>
          </w:tcPr>
          <w:p w14:paraId="0D38977C" w14:textId="2935728D" w:rsidR="00511194" w:rsidRPr="00464433" w:rsidRDefault="00511194" w:rsidP="00511194">
            <w:pPr>
              <w:spacing w:after="0" w:line="240" w:lineRule="auto"/>
              <w:jc w:val="right"/>
              <w:rPr>
                <w:rFonts w:ascii="Arial" w:eastAsia="Calibri" w:hAnsi="Arial" w:cs="Arial"/>
                <w:b/>
                <w:bCs/>
                <w:color w:val="000000"/>
                <w:sz w:val="18"/>
                <w:szCs w:val="18"/>
              </w:rPr>
            </w:pPr>
            <w:r>
              <w:rPr>
                <w:rFonts w:ascii="Arial" w:eastAsia="Times New Roman" w:hAnsi="Arial" w:cs="Arial"/>
                <w:b/>
                <w:bCs/>
                <w:sz w:val="18"/>
                <w:szCs w:val="18"/>
              </w:rPr>
              <w:t>11</w:t>
            </w:r>
          </w:p>
        </w:tc>
        <w:tc>
          <w:tcPr>
            <w:tcW w:w="649" w:type="pct"/>
            <w:tcBorders>
              <w:top w:val="single" w:sz="4" w:space="0" w:color="auto"/>
              <w:left w:val="nil"/>
              <w:bottom w:val="single" w:sz="12" w:space="0" w:color="auto"/>
              <w:right w:val="nil"/>
            </w:tcBorders>
            <w:shd w:val="clear" w:color="auto" w:fill="auto"/>
            <w:vAlign w:val="bottom"/>
          </w:tcPr>
          <w:p w14:paraId="4F182F36" w14:textId="02784718" w:rsidR="00511194" w:rsidRPr="00464433" w:rsidRDefault="00511194" w:rsidP="00511194">
            <w:pPr>
              <w:spacing w:after="0" w:line="240" w:lineRule="auto"/>
              <w:jc w:val="right"/>
              <w:rPr>
                <w:rFonts w:ascii="Arial" w:eastAsia="Calibri" w:hAnsi="Arial" w:cs="Arial"/>
                <w:b/>
                <w:bCs/>
                <w:color w:val="000000"/>
                <w:sz w:val="18"/>
                <w:szCs w:val="18"/>
              </w:rPr>
            </w:pPr>
            <w:r>
              <w:rPr>
                <w:rFonts w:ascii="Arial" w:eastAsia="Times New Roman" w:hAnsi="Arial" w:cs="Arial"/>
                <w:b/>
                <w:bCs/>
                <w:sz w:val="18"/>
                <w:szCs w:val="18"/>
              </w:rPr>
              <w:t>1</w:t>
            </w:r>
          </w:p>
        </w:tc>
        <w:tc>
          <w:tcPr>
            <w:tcW w:w="643" w:type="pct"/>
            <w:tcBorders>
              <w:top w:val="single" w:sz="4" w:space="0" w:color="auto"/>
              <w:left w:val="nil"/>
              <w:bottom w:val="single" w:sz="12" w:space="0" w:color="auto"/>
              <w:right w:val="nil"/>
            </w:tcBorders>
            <w:shd w:val="clear" w:color="auto" w:fill="auto"/>
            <w:vAlign w:val="bottom"/>
          </w:tcPr>
          <w:p w14:paraId="6DD8092D" w14:textId="505621BC" w:rsidR="00511194" w:rsidRPr="00464433" w:rsidRDefault="00511194" w:rsidP="00511194">
            <w:pPr>
              <w:spacing w:after="0" w:line="240" w:lineRule="auto"/>
              <w:jc w:val="right"/>
              <w:rPr>
                <w:rFonts w:ascii="Arial" w:eastAsia="Calibri" w:hAnsi="Arial" w:cs="Arial"/>
                <w:b/>
                <w:bCs/>
                <w:color w:val="000000"/>
                <w:sz w:val="18"/>
                <w:szCs w:val="18"/>
              </w:rPr>
            </w:pPr>
            <w:r>
              <w:rPr>
                <w:rFonts w:ascii="Arial" w:eastAsia="Times New Roman" w:hAnsi="Arial" w:cs="Arial"/>
                <w:b/>
                <w:bCs/>
                <w:sz w:val="18"/>
                <w:szCs w:val="18"/>
              </w:rPr>
              <w:t>4,647</w:t>
            </w:r>
          </w:p>
        </w:tc>
        <w:tc>
          <w:tcPr>
            <w:tcW w:w="605" w:type="pct"/>
            <w:tcBorders>
              <w:top w:val="single" w:sz="4" w:space="0" w:color="auto"/>
              <w:left w:val="nil"/>
              <w:bottom w:val="single" w:sz="12" w:space="0" w:color="auto"/>
              <w:right w:val="nil"/>
            </w:tcBorders>
            <w:shd w:val="clear" w:color="auto" w:fill="auto"/>
            <w:vAlign w:val="bottom"/>
          </w:tcPr>
          <w:p w14:paraId="13E4E608" w14:textId="11E3422D" w:rsidR="00511194" w:rsidRPr="00464433" w:rsidRDefault="00511194" w:rsidP="00511194">
            <w:pPr>
              <w:spacing w:after="0" w:line="240" w:lineRule="auto"/>
              <w:jc w:val="right"/>
              <w:rPr>
                <w:rFonts w:ascii="Arial" w:eastAsia="Calibri" w:hAnsi="Arial" w:cs="Arial"/>
                <w:b/>
                <w:bCs/>
                <w:color w:val="000000"/>
                <w:sz w:val="18"/>
                <w:szCs w:val="18"/>
              </w:rPr>
            </w:pPr>
            <w:r>
              <w:rPr>
                <w:rFonts w:ascii="Arial" w:eastAsia="Times New Roman" w:hAnsi="Arial" w:cs="Arial"/>
                <w:b/>
                <w:bCs/>
                <w:sz w:val="18"/>
                <w:szCs w:val="18"/>
              </w:rPr>
              <w:t>35</w:t>
            </w:r>
          </w:p>
        </w:tc>
        <w:tc>
          <w:tcPr>
            <w:tcW w:w="640" w:type="pct"/>
            <w:tcBorders>
              <w:top w:val="single" w:sz="4" w:space="0" w:color="auto"/>
              <w:left w:val="nil"/>
              <w:bottom w:val="single" w:sz="12" w:space="0" w:color="auto"/>
              <w:right w:val="nil"/>
            </w:tcBorders>
            <w:shd w:val="clear" w:color="auto" w:fill="auto"/>
            <w:vAlign w:val="bottom"/>
          </w:tcPr>
          <w:p w14:paraId="4F597CEC" w14:textId="5A5E35ED" w:rsidR="00511194" w:rsidRPr="00464433" w:rsidRDefault="00511194" w:rsidP="00511194">
            <w:pPr>
              <w:spacing w:after="0" w:line="240" w:lineRule="auto"/>
              <w:jc w:val="right"/>
              <w:rPr>
                <w:rFonts w:ascii="Arial" w:eastAsia="Calibri" w:hAnsi="Arial" w:cs="Arial"/>
                <w:b/>
                <w:bCs/>
                <w:color w:val="000000"/>
                <w:sz w:val="18"/>
                <w:szCs w:val="18"/>
              </w:rPr>
            </w:pPr>
            <w:r>
              <w:rPr>
                <w:rFonts w:ascii="Arial" w:eastAsia="Times New Roman" w:hAnsi="Arial" w:cs="Arial"/>
                <w:b/>
                <w:bCs/>
                <w:sz w:val="18"/>
                <w:szCs w:val="18"/>
              </w:rPr>
              <w:t>4,694</w:t>
            </w:r>
          </w:p>
        </w:tc>
      </w:tr>
    </w:tbl>
    <w:p w14:paraId="08766F5C" w14:textId="003D15E0" w:rsidR="00464433" w:rsidRDefault="00464433" w:rsidP="00464433">
      <w:pPr>
        <w:spacing w:after="0" w:line="240" w:lineRule="auto"/>
        <w:rPr>
          <w:rFonts w:ascii="Arial" w:eastAsia="Calibri" w:hAnsi="Arial" w:cs="Arial"/>
          <w:noProof/>
          <w:sz w:val="20"/>
          <w:szCs w:val="20"/>
          <w:lang w:val="en-GB"/>
        </w:rPr>
      </w:pPr>
    </w:p>
    <w:p w14:paraId="427CE2A1" w14:textId="77777777" w:rsidR="003D2364" w:rsidRDefault="003D2364" w:rsidP="00464433">
      <w:pPr>
        <w:spacing w:after="0" w:line="240" w:lineRule="auto"/>
        <w:rPr>
          <w:rFonts w:ascii="Arial" w:eastAsia="Calibri" w:hAnsi="Arial" w:cs="Arial"/>
          <w:noProof/>
          <w:sz w:val="20"/>
          <w:szCs w:val="20"/>
          <w:lang w:val="en-GB"/>
        </w:rPr>
      </w:pPr>
    </w:p>
    <w:p w14:paraId="5BFD7A34" w14:textId="77777777" w:rsidR="00480019" w:rsidRPr="00464433" w:rsidRDefault="00480019" w:rsidP="00464433">
      <w:pPr>
        <w:spacing w:after="0" w:line="240" w:lineRule="auto"/>
        <w:rPr>
          <w:rFonts w:ascii="Arial" w:eastAsia="Calibri" w:hAnsi="Arial" w:cs="Arial"/>
          <w:noProof/>
          <w:sz w:val="20"/>
          <w:szCs w:val="20"/>
          <w:lang w:val="en-GB"/>
        </w:rPr>
      </w:pPr>
    </w:p>
    <w:tbl>
      <w:tblPr>
        <w:tblpPr w:leftFromText="180" w:rightFromText="180" w:vertAnchor="text" w:horzAnchor="margin" w:tblpY="10"/>
        <w:tblW w:w="5007" w:type="pct"/>
        <w:tblLayout w:type="fixed"/>
        <w:tblLook w:val="0000" w:firstRow="0" w:lastRow="0" w:firstColumn="0" w:lastColumn="0" w:noHBand="0" w:noVBand="0"/>
      </w:tblPr>
      <w:tblGrid>
        <w:gridCol w:w="3398"/>
        <w:gridCol w:w="1216"/>
        <w:gridCol w:w="1216"/>
        <w:gridCol w:w="1205"/>
        <w:gridCol w:w="1133"/>
        <w:gridCol w:w="1199"/>
      </w:tblGrid>
      <w:tr w:rsidR="00480019" w:rsidRPr="00587444" w14:paraId="60F7AE8D" w14:textId="77777777" w:rsidTr="000F1ACE">
        <w:trPr>
          <w:trHeight w:val="164"/>
        </w:trPr>
        <w:tc>
          <w:tcPr>
            <w:tcW w:w="1814" w:type="pct"/>
          </w:tcPr>
          <w:p w14:paraId="601EB2A0" w14:textId="77777777" w:rsidR="00480019" w:rsidRPr="00587444" w:rsidRDefault="00480019" w:rsidP="000F1ACE">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Group</w:t>
            </w:r>
          </w:p>
        </w:tc>
        <w:tc>
          <w:tcPr>
            <w:tcW w:w="3186" w:type="pct"/>
            <w:gridSpan w:val="5"/>
            <w:vAlign w:val="bottom"/>
          </w:tcPr>
          <w:p w14:paraId="14B78F0D" w14:textId="77777777" w:rsidR="00480019" w:rsidRPr="00587444" w:rsidRDefault="00480019" w:rsidP="000F1ACE">
            <w:pPr>
              <w:spacing w:after="0"/>
              <w:jc w:val="center"/>
              <w:rPr>
                <w:rFonts w:ascii="Arial" w:eastAsia="Calibri" w:hAnsi="Arial" w:cs="Arial"/>
                <w:b/>
                <w:sz w:val="18"/>
                <w:szCs w:val="18"/>
                <w:lang w:val="en-GB"/>
              </w:rPr>
            </w:pPr>
          </w:p>
        </w:tc>
      </w:tr>
      <w:tr w:rsidR="00480019" w:rsidRPr="00587444" w14:paraId="0B79FEAD" w14:textId="77777777" w:rsidTr="000F1ACE">
        <w:trPr>
          <w:trHeight w:val="53"/>
        </w:trPr>
        <w:tc>
          <w:tcPr>
            <w:tcW w:w="1814" w:type="pct"/>
          </w:tcPr>
          <w:p w14:paraId="18F04658" w14:textId="77777777" w:rsidR="00480019" w:rsidRPr="00587444" w:rsidRDefault="00480019" w:rsidP="000F1ACE">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Pr>
                <w:rFonts w:ascii="Arial" w:eastAsia="Calibri" w:hAnsi="Arial" w:cs="Arial"/>
                <w:b/>
                <w:bCs/>
                <w:sz w:val="18"/>
                <w:szCs w:val="18"/>
                <w:lang w:val="en-GB"/>
              </w:rPr>
              <w:t>3</w:t>
            </w:r>
          </w:p>
        </w:tc>
        <w:tc>
          <w:tcPr>
            <w:tcW w:w="649" w:type="pct"/>
            <w:vAlign w:val="bottom"/>
          </w:tcPr>
          <w:p w14:paraId="54C75FC1" w14:textId="77777777" w:rsidR="00480019" w:rsidRPr="00587444" w:rsidRDefault="00480019"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49" w:type="pct"/>
            <w:vAlign w:val="bottom"/>
          </w:tcPr>
          <w:p w14:paraId="7FB15B62" w14:textId="77777777" w:rsidR="00480019" w:rsidRPr="00587444" w:rsidRDefault="00480019"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3" w:type="pct"/>
            <w:vAlign w:val="bottom"/>
          </w:tcPr>
          <w:p w14:paraId="520BAA7F" w14:textId="77777777" w:rsidR="00480019" w:rsidRPr="00587444" w:rsidRDefault="00480019"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5" w:type="pct"/>
            <w:vAlign w:val="bottom"/>
          </w:tcPr>
          <w:p w14:paraId="2498B98F" w14:textId="77777777" w:rsidR="00480019" w:rsidRPr="00587444" w:rsidRDefault="00480019"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40" w:type="pct"/>
            <w:vAlign w:val="bottom"/>
          </w:tcPr>
          <w:p w14:paraId="12135A40" w14:textId="77777777" w:rsidR="00480019" w:rsidRPr="00587444" w:rsidRDefault="00480019"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480019" w:rsidRPr="00587444" w14:paraId="3686DEBD" w14:textId="77777777" w:rsidTr="000F1ACE">
        <w:trPr>
          <w:trHeight w:val="53"/>
        </w:trPr>
        <w:tc>
          <w:tcPr>
            <w:tcW w:w="1814" w:type="pct"/>
          </w:tcPr>
          <w:p w14:paraId="622BF9E1" w14:textId="77777777" w:rsidR="00480019" w:rsidRPr="00587444" w:rsidRDefault="00480019" w:rsidP="000F1ACE">
            <w:pPr>
              <w:spacing w:after="0"/>
              <w:rPr>
                <w:rFonts w:ascii="Arial" w:eastAsia="Calibri" w:hAnsi="Arial" w:cs="Arial"/>
                <w:b/>
                <w:bCs/>
                <w:sz w:val="18"/>
                <w:szCs w:val="18"/>
                <w:lang w:val="en-GB"/>
              </w:rPr>
            </w:pPr>
          </w:p>
        </w:tc>
        <w:tc>
          <w:tcPr>
            <w:tcW w:w="649" w:type="pct"/>
          </w:tcPr>
          <w:p w14:paraId="4C1E0E12" w14:textId="77777777" w:rsidR="00480019" w:rsidRPr="00587444" w:rsidRDefault="00480019"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9" w:type="pct"/>
          </w:tcPr>
          <w:p w14:paraId="380EA081" w14:textId="77777777" w:rsidR="00480019" w:rsidRPr="00587444" w:rsidRDefault="00480019"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24305825" w14:textId="77777777" w:rsidR="00480019" w:rsidRPr="00587444" w:rsidRDefault="00480019"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5" w:type="pct"/>
          </w:tcPr>
          <w:p w14:paraId="6DB250C4" w14:textId="77777777" w:rsidR="00480019" w:rsidRPr="00587444" w:rsidRDefault="00480019"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0" w:type="pct"/>
          </w:tcPr>
          <w:p w14:paraId="6CD15A6C" w14:textId="77777777" w:rsidR="00480019" w:rsidRPr="00587444" w:rsidRDefault="00480019"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480019" w:rsidRPr="00587444" w14:paraId="14B45942" w14:textId="77777777" w:rsidTr="000F1ACE">
        <w:trPr>
          <w:trHeight w:val="53"/>
        </w:trPr>
        <w:tc>
          <w:tcPr>
            <w:tcW w:w="1814" w:type="pct"/>
          </w:tcPr>
          <w:p w14:paraId="6F1BDC16" w14:textId="77777777" w:rsidR="00480019" w:rsidRPr="00587444" w:rsidRDefault="00480019" w:rsidP="000F1ACE">
            <w:pPr>
              <w:spacing w:after="0"/>
              <w:rPr>
                <w:rFonts w:ascii="Arial" w:eastAsia="Calibri" w:hAnsi="Arial" w:cs="Arial"/>
                <w:b/>
                <w:bCs/>
                <w:sz w:val="18"/>
                <w:szCs w:val="18"/>
                <w:lang w:val="en-GB"/>
              </w:rPr>
            </w:pPr>
          </w:p>
        </w:tc>
        <w:tc>
          <w:tcPr>
            <w:tcW w:w="649" w:type="pct"/>
          </w:tcPr>
          <w:p w14:paraId="1AD7399F" w14:textId="77777777" w:rsidR="00480019" w:rsidRPr="00587444" w:rsidRDefault="00480019" w:rsidP="000F1ACE">
            <w:pPr>
              <w:spacing w:after="0"/>
              <w:jc w:val="right"/>
              <w:rPr>
                <w:rFonts w:ascii="Arial" w:eastAsia="Calibri" w:hAnsi="Arial" w:cs="Arial"/>
                <w:b/>
                <w:bCs/>
                <w:sz w:val="18"/>
                <w:szCs w:val="18"/>
                <w:lang w:val="en-GB"/>
              </w:rPr>
            </w:pPr>
          </w:p>
        </w:tc>
        <w:tc>
          <w:tcPr>
            <w:tcW w:w="649" w:type="pct"/>
          </w:tcPr>
          <w:p w14:paraId="4DCA4587" w14:textId="77777777" w:rsidR="00480019" w:rsidRPr="00587444" w:rsidRDefault="00480019" w:rsidP="000F1ACE">
            <w:pPr>
              <w:spacing w:after="0"/>
              <w:jc w:val="right"/>
              <w:rPr>
                <w:rFonts w:ascii="Arial" w:eastAsia="Calibri" w:hAnsi="Arial" w:cs="Arial"/>
                <w:b/>
                <w:bCs/>
                <w:sz w:val="18"/>
                <w:szCs w:val="18"/>
                <w:lang w:val="en-GB"/>
              </w:rPr>
            </w:pPr>
          </w:p>
        </w:tc>
        <w:tc>
          <w:tcPr>
            <w:tcW w:w="643" w:type="pct"/>
          </w:tcPr>
          <w:p w14:paraId="63DA31CB" w14:textId="77777777" w:rsidR="00480019" w:rsidRPr="00587444" w:rsidRDefault="00480019" w:rsidP="000F1ACE">
            <w:pPr>
              <w:spacing w:after="0"/>
              <w:jc w:val="right"/>
              <w:rPr>
                <w:rFonts w:ascii="Arial" w:eastAsia="Calibri" w:hAnsi="Arial" w:cs="Arial"/>
                <w:b/>
                <w:bCs/>
                <w:sz w:val="18"/>
                <w:szCs w:val="18"/>
                <w:lang w:val="en-GB"/>
              </w:rPr>
            </w:pPr>
          </w:p>
        </w:tc>
        <w:tc>
          <w:tcPr>
            <w:tcW w:w="605" w:type="pct"/>
          </w:tcPr>
          <w:p w14:paraId="44B52C36" w14:textId="77777777" w:rsidR="00480019" w:rsidRPr="00587444" w:rsidRDefault="00480019" w:rsidP="000F1ACE">
            <w:pPr>
              <w:spacing w:after="0"/>
              <w:jc w:val="right"/>
              <w:rPr>
                <w:rFonts w:ascii="Arial" w:eastAsia="Calibri" w:hAnsi="Arial" w:cs="Arial"/>
                <w:b/>
                <w:bCs/>
                <w:sz w:val="18"/>
                <w:szCs w:val="18"/>
                <w:lang w:val="en-GB"/>
              </w:rPr>
            </w:pPr>
          </w:p>
        </w:tc>
        <w:tc>
          <w:tcPr>
            <w:tcW w:w="640" w:type="pct"/>
          </w:tcPr>
          <w:p w14:paraId="756DE9EF" w14:textId="77777777" w:rsidR="00480019" w:rsidRPr="00587444" w:rsidRDefault="00480019" w:rsidP="000F1ACE">
            <w:pPr>
              <w:spacing w:after="0"/>
              <w:jc w:val="right"/>
              <w:rPr>
                <w:rFonts w:ascii="Arial" w:eastAsia="Calibri" w:hAnsi="Arial" w:cs="Arial"/>
                <w:b/>
                <w:bCs/>
                <w:sz w:val="18"/>
                <w:szCs w:val="18"/>
                <w:lang w:val="en-GB"/>
              </w:rPr>
            </w:pPr>
          </w:p>
        </w:tc>
      </w:tr>
      <w:tr w:rsidR="00480019" w:rsidRPr="00587444" w14:paraId="433B62D0" w14:textId="77777777" w:rsidTr="000F1ACE">
        <w:trPr>
          <w:trHeight w:hRule="exact" w:val="250"/>
        </w:trPr>
        <w:tc>
          <w:tcPr>
            <w:tcW w:w="1814" w:type="pct"/>
            <w:vAlign w:val="bottom"/>
          </w:tcPr>
          <w:p w14:paraId="65D0EDF3" w14:textId="77777777" w:rsidR="00480019" w:rsidRPr="00587444" w:rsidRDefault="00480019"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Balance </w:t>
            </w:r>
            <w:proofErr w:type="gramStart"/>
            <w:r w:rsidRPr="00587444">
              <w:rPr>
                <w:rFonts w:ascii="Arial" w:eastAsia="Calibri" w:hAnsi="Arial" w:cs="Arial"/>
                <w:sz w:val="18"/>
                <w:szCs w:val="18"/>
                <w:lang w:val="en-GB"/>
              </w:rPr>
              <w:t>at</w:t>
            </w:r>
            <w:proofErr w:type="gramEnd"/>
            <w:r w:rsidRPr="00587444">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49" w:type="pct"/>
            <w:shd w:val="clear" w:color="auto" w:fill="auto"/>
            <w:vAlign w:val="bottom"/>
          </w:tcPr>
          <w:p w14:paraId="1B456D3A" w14:textId="77777777" w:rsidR="00480019" w:rsidRPr="00587444" w:rsidRDefault="00480019"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25 </w:t>
            </w:r>
          </w:p>
        </w:tc>
        <w:tc>
          <w:tcPr>
            <w:tcW w:w="649" w:type="pct"/>
            <w:shd w:val="clear" w:color="auto" w:fill="auto"/>
            <w:vAlign w:val="bottom"/>
          </w:tcPr>
          <w:p w14:paraId="517C1DC4" w14:textId="77777777" w:rsidR="00480019" w:rsidRPr="00587444" w:rsidRDefault="00480019"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3" w:type="pct"/>
            <w:shd w:val="clear" w:color="auto" w:fill="auto"/>
            <w:vAlign w:val="bottom"/>
          </w:tcPr>
          <w:p w14:paraId="218EBDEC" w14:textId="77777777" w:rsidR="00480019" w:rsidRPr="00587444" w:rsidRDefault="00480019"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4</w:t>
            </w:r>
            <w:r>
              <w:rPr>
                <w:rFonts w:ascii="Arial" w:hAnsi="Arial" w:cs="Arial"/>
                <w:sz w:val="18"/>
                <w:szCs w:val="18"/>
              </w:rPr>
              <w:t>,</w:t>
            </w:r>
            <w:r w:rsidRPr="00F959D0">
              <w:rPr>
                <w:rFonts w:ascii="Arial" w:hAnsi="Arial" w:cs="Arial"/>
                <w:sz w:val="18"/>
                <w:szCs w:val="18"/>
              </w:rPr>
              <w:t xml:space="preserve">631 </w:t>
            </w:r>
          </w:p>
        </w:tc>
        <w:tc>
          <w:tcPr>
            <w:tcW w:w="605" w:type="pct"/>
            <w:shd w:val="clear" w:color="auto" w:fill="auto"/>
            <w:vAlign w:val="bottom"/>
          </w:tcPr>
          <w:p w14:paraId="7C18D8C7" w14:textId="77777777" w:rsidR="00480019" w:rsidRPr="00587444" w:rsidRDefault="00480019"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35 </w:t>
            </w:r>
          </w:p>
        </w:tc>
        <w:tc>
          <w:tcPr>
            <w:tcW w:w="640" w:type="pct"/>
            <w:shd w:val="clear" w:color="auto" w:fill="auto"/>
            <w:vAlign w:val="bottom"/>
          </w:tcPr>
          <w:p w14:paraId="60414686" w14:textId="77777777" w:rsidR="00480019" w:rsidRPr="00AD6DCF" w:rsidRDefault="00480019" w:rsidP="000F1ACE">
            <w:pPr>
              <w:spacing w:after="0"/>
              <w:jc w:val="right"/>
              <w:rPr>
                <w:rFonts w:ascii="Arial" w:eastAsia="Calibri" w:hAnsi="Arial" w:cs="Arial"/>
                <w:b/>
                <w:bCs/>
                <w:color w:val="000000"/>
                <w:sz w:val="18"/>
                <w:szCs w:val="18"/>
              </w:rPr>
            </w:pPr>
            <w:r w:rsidRPr="00AD6DCF">
              <w:rPr>
                <w:rFonts w:ascii="Arial" w:hAnsi="Arial" w:cs="Arial"/>
                <w:b/>
                <w:bCs/>
                <w:sz w:val="18"/>
                <w:szCs w:val="18"/>
              </w:rPr>
              <w:t xml:space="preserve"> 4,691 </w:t>
            </w:r>
          </w:p>
        </w:tc>
      </w:tr>
      <w:tr w:rsidR="00480019" w:rsidRPr="00587444" w14:paraId="60008CDB" w14:textId="77777777" w:rsidTr="000F1ACE">
        <w:trPr>
          <w:trHeight w:hRule="exact" w:val="250"/>
        </w:trPr>
        <w:tc>
          <w:tcPr>
            <w:tcW w:w="1814" w:type="pct"/>
            <w:vAlign w:val="bottom"/>
          </w:tcPr>
          <w:p w14:paraId="584AA120" w14:textId="77777777" w:rsidR="00480019" w:rsidRPr="00587444" w:rsidRDefault="00480019"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49" w:type="pct"/>
            <w:shd w:val="clear" w:color="auto" w:fill="auto"/>
            <w:vAlign w:val="bottom"/>
          </w:tcPr>
          <w:p w14:paraId="4214211E" w14:textId="77777777" w:rsidR="00480019" w:rsidRPr="00587444" w:rsidRDefault="00480019"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9" w:type="pct"/>
            <w:shd w:val="clear" w:color="auto" w:fill="auto"/>
            <w:vAlign w:val="bottom"/>
          </w:tcPr>
          <w:p w14:paraId="1947433C" w14:textId="77777777" w:rsidR="00480019" w:rsidRPr="00587444" w:rsidRDefault="00480019"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3" w:type="pct"/>
            <w:shd w:val="clear" w:color="auto" w:fill="auto"/>
            <w:vAlign w:val="bottom"/>
          </w:tcPr>
          <w:p w14:paraId="5DEB0546" w14:textId="77777777" w:rsidR="00480019" w:rsidRPr="00587444" w:rsidRDefault="00480019"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05" w:type="pct"/>
            <w:shd w:val="clear" w:color="auto" w:fill="auto"/>
            <w:vAlign w:val="bottom"/>
          </w:tcPr>
          <w:p w14:paraId="1C363C47" w14:textId="77777777" w:rsidR="00480019" w:rsidRPr="00587444" w:rsidRDefault="00480019"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0" w:type="pct"/>
            <w:shd w:val="clear" w:color="auto" w:fill="auto"/>
            <w:vAlign w:val="bottom"/>
          </w:tcPr>
          <w:p w14:paraId="67B32E35" w14:textId="77777777" w:rsidR="00480019" w:rsidRPr="00AD6DCF" w:rsidRDefault="00480019" w:rsidP="000F1ACE">
            <w:pPr>
              <w:spacing w:after="0"/>
              <w:jc w:val="right"/>
              <w:rPr>
                <w:rFonts w:ascii="Arial" w:eastAsia="Calibri" w:hAnsi="Arial" w:cs="Arial"/>
                <w:b/>
                <w:bCs/>
                <w:color w:val="000000"/>
                <w:sz w:val="18"/>
                <w:szCs w:val="18"/>
              </w:rPr>
            </w:pPr>
            <w:r w:rsidRPr="00AD6DCF">
              <w:rPr>
                <w:rFonts w:ascii="Arial" w:hAnsi="Arial" w:cs="Arial"/>
                <w:b/>
                <w:bCs/>
                <w:sz w:val="18"/>
                <w:szCs w:val="18"/>
              </w:rPr>
              <w:t xml:space="preserve"> - </w:t>
            </w:r>
          </w:p>
        </w:tc>
      </w:tr>
      <w:tr w:rsidR="00480019" w:rsidRPr="00587444" w14:paraId="51BA8981" w14:textId="77777777" w:rsidTr="000F1ACE">
        <w:trPr>
          <w:trHeight w:hRule="exact" w:val="250"/>
        </w:trPr>
        <w:tc>
          <w:tcPr>
            <w:tcW w:w="1814" w:type="pct"/>
            <w:vAlign w:val="bottom"/>
          </w:tcPr>
          <w:p w14:paraId="10289317" w14:textId="77777777" w:rsidR="00480019" w:rsidRPr="00587444" w:rsidRDefault="00480019"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49" w:type="pct"/>
            <w:shd w:val="clear" w:color="auto" w:fill="auto"/>
            <w:vAlign w:val="bottom"/>
          </w:tcPr>
          <w:p w14:paraId="7F9F918C" w14:textId="77777777" w:rsidR="00480019" w:rsidRPr="00587444" w:rsidRDefault="00480019"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9" w:type="pct"/>
            <w:shd w:val="clear" w:color="auto" w:fill="auto"/>
            <w:vAlign w:val="bottom"/>
          </w:tcPr>
          <w:p w14:paraId="279FB0E8" w14:textId="77777777" w:rsidR="00480019" w:rsidRPr="00587444" w:rsidRDefault="00480019"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3" w:type="pct"/>
            <w:shd w:val="clear" w:color="auto" w:fill="auto"/>
            <w:vAlign w:val="bottom"/>
          </w:tcPr>
          <w:p w14:paraId="3452704D" w14:textId="77777777" w:rsidR="00480019" w:rsidRPr="00587444" w:rsidRDefault="00480019"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05" w:type="pct"/>
            <w:shd w:val="clear" w:color="auto" w:fill="auto"/>
            <w:vAlign w:val="bottom"/>
          </w:tcPr>
          <w:p w14:paraId="59AB0067" w14:textId="77777777" w:rsidR="00480019" w:rsidRPr="00587444" w:rsidRDefault="00480019"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0" w:type="pct"/>
            <w:shd w:val="clear" w:color="auto" w:fill="auto"/>
            <w:vAlign w:val="bottom"/>
          </w:tcPr>
          <w:p w14:paraId="103B65BC" w14:textId="77777777" w:rsidR="00480019" w:rsidRPr="00AD6DCF" w:rsidRDefault="00480019" w:rsidP="000F1ACE">
            <w:pPr>
              <w:spacing w:after="0"/>
              <w:jc w:val="right"/>
              <w:rPr>
                <w:rFonts w:ascii="Arial" w:eastAsia="Calibri" w:hAnsi="Arial" w:cs="Arial"/>
                <w:b/>
                <w:bCs/>
                <w:color w:val="000000"/>
                <w:sz w:val="18"/>
                <w:szCs w:val="18"/>
              </w:rPr>
            </w:pPr>
            <w:r w:rsidRPr="00AD6DCF">
              <w:rPr>
                <w:rFonts w:ascii="Arial" w:hAnsi="Arial" w:cs="Arial"/>
                <w:b/>
                <w:bCs/>
                <w:sz w:val="18"/>
                <w:szCs w:val="18"/>
              </w:rPr>
              <w:t xml:space="preserve"> - </w:t>
            </w:r>
          </w:p>
        </w:tc>
      </w:tr>
      <w:tr w:rsidR="00480019" w:rsidRPr="00587444" w14:paraId="48FD81FA" w14:textId="77777777" w:rsidTr="000F1ACE">
        <w:trPr>
          <w:trHeight w:hRule="exact" w:val="250"/>
        </w:trPr>
        <w:tc>
          <w:tcPr>
            <w:tcW w:w="1814" w:type="pct"/>
            <w:vAlign w:val="bottom"/>
          </w:tcPr>
          <w:p w14:paraId="7C39FA25" w14:textId="77777777" w:rsidR="00480019" w:rsidRPr="00587444" w:rsidRDefault="00480019"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49" w:type="pct"/>
            <w:shd w:val="clear" w:color="auto" w:fill="auto"/>
            <w:vAlign w:val="bottom"/>
          </w:tcPr>
          <w:p w14:paraId="573E46F0" w14:textId="77777777" w:rsidR="00480019" w:rsidRPr="00587444" w:rsidRDefault="00480019"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9" w:type="pct"/>
            <w:shd w:val="clear" w:color="auto" w:fill="auto"/>
            <w:vAlign w:val="bottom"/>
          </w:tcPr>
          <w:p w14:paraId="0B345BCD" w14:textId="77777777" w:rsidR="00480019" w:rsidRPr="00587444" w:rsidRDefault="00480019"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3" w:type="pct"/>
            <w:shd w:val="clear" w:color="auto" w:fill="auto"/>
            <w:vAlign w:val="bottom"/>
          </w:tcPr>
          <w:p w14:paraId="72B28F8D" w14:textId="77777777" w:rsidR="00480019" w:rsidRPr="00587444" w:rsidRDefault="00480019"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05" w:type="pct"/>
            <w:shd w:val="clear" w:color="auto" w:fill="auto"/>
            <w:vAlign w:val="bottom"/>
          </w:tcPr>
          <w:p w14:paraId="473A0A62" w14:textId="77777777" w:rsidR="00480019" w:rsidRPr="00587444" w:rsidRDefault="00480019"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0" w:type="pct"/>
            <w:shd w:val="clear" w:color="auto" w:fill="auto"/>
            <w:vAlign w:val="bottom"/>
          </w:tcPr>
          <w:p w14:paraId="18AD3CAD" w14:textId="77777777" w:rsidR="00480019" w:rsidRPr="00AD6DCF" w:rsidRDefault="00480019" w:rsidP="000F1ACE">
            <w:pPr>
              <w:spacing w:after="0"/>
              <w:jc w:val="right"/>
              <w:rPr>
                <w:rFonts w:ascii="Arial" w:eastAsia="Calibri" w:hAnsi="Arial" w:cs="Arial"/>
                <w:b/>
                <w:bCs/>
                <w:color w:val="000000"/>
                <w:sz w:val="18"/>
                <w:szCs w:val="18"/>
              </w:rPr>
            </w:pPr>
            <w:r w:rsidRPr="00AD6DCF">
              <w:rPr>
                <w:rFonts w:ascii="Arial" w:hAnsi="Arial" w:cs="Arial"/>
                <w:b/>
                <w:bCs/>
                <w:sz w:val="18"/>
                <w:szCs w:val="18"/>
              </w:rPr>
              <w:t xml:space="preserve"> - </w:t>
            </w:r>
          </w:p>
        </w:tc>
      </w:tr>
      <w:tr w:rsidR="00480019" w:rsidRPr="00587444" w14:paraId="5F9217F0" w14:textId="77777777" w:rsidTr="000F1ACE">
        <w:trPr>
          <w:trHeight w:hRule="exact" w:val="576"/>
        </w:trPr>
        <w:tc>
          <w:tcPr>
            <w:tcW w:w="1814" w:type="pct"/>
            <w:vAlign w:val="bottom"/>
          </w:tcPr>
          <w:p w14:paraId="40703873" w14:textId="77777777" w:rsidR="00480019" w:rsidRDefault="00480019"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increase</w:t>
            </w:r>
            <w:r>
              <w:rPr>
                <w:rFonts w:ascii="Arial" w:eastAsia="Calibri" w:hAnsi="Arial" w:cs="Arial"/>
                <w:sz w:val="18"/>
                <w:szCs w:val="18"/>
                <w:lang w:val="en-GB"/>
              </w:rPr>
              <w:t>/(release)</w:t>
            </w:r>
            <w:r w:rsidRPr="00587444">
              <w:rPr>
                <w:rFonts w:ascii="Arial" w:eastAsia="Calibri" w:hAnsi="Arial" w:cs="Arial"/>
                <w:sz w:val="18"/>
                <w:szCs w:val="18"/>
                <w:lang w:val="en-GB"/>
              </w:rPr>
              <w:t xml:space="preserve"> of loss </w:t>
            </w:r>
          </w:p>
          <w:p w14:paraId="2C326B72" w14:textId="77777777" w:rsidR="00480019" w:rsidRPr="00587444" w:rsidRDefault="00480019"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allo</w:t>
            </w:r>
            <w:r>
              <w:rPr>
                <w:rFonts w:ascii="Arial" w:eastAsia="Calibri" w:hAnsi="Arial" w:cs="Arial"/>
                <w:sz w:val="18"/>
                <w:szCs w:val="18"/>
                <w:lang w:val="en-GB"/>
              </w:rPr>
              <w:t>wa</w:t>
            </w:r>
            <w:r w:rsidRPr="00587444">
              <w:rPr>
                <w:rFonts w:ascii="Arial" w:eastAsia="Calibri" w:hAnsi="Arial" w:cs="Arial"/>
                <w:sz w:val="18"/>
                <w:szCs w:val="18"/>
                <w:lang w:val="en-GB"/>
              </w:rPr>
              <w:t>nce</w:t>
            </w:r>
          </w:p>
        </w:tc>
        <w:tc>
          <w:tcPr>
            <w:tcW w:w="649" w:type="pct"/>
            <w:shd w:val="clear" w:color="auto" w:fill="auto"/>
            <w:vAlign w:val="bottom"/>
          </w:tcPr>
          <w:p w14:paraId="2550BBD3" w14:textId="77777777" w:rsidR="00480019" w:rsidRPr="00587444" w:rsidRDefault="00480019"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14 </w:t>
            </w:r>
          </w:p>
        </w:tc>
        <w:tc>
          <w:tcPr>
            <w:tcW w:w="649" w:type="pct"/>
            <w:shd w:val="clear" w:color="auto" w:fill="auto"/>
            <w:vAlign w:val="bottom"/>
          </w:tcPr>
          <w:p w14:paraId="2542451A" w14:textId="77777777" w:rsidR="00480019" w:rsidRPr="00587444" w:rsidDel="00103E88" w:rsidRDefault="00480019"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1 </w:t>
            </w:r>
          </w:p>
        </w:tc>
        <w:tc>
          <w:tcPr>
            <w:tcW w:w="643" w:type="pct"/>
            <w:shd w:val="clear" w:color="auto" w:fill="auto"/>
            <w:vAlign w:val="bottom"/>
          </w:tcPr>
          <w:p w14:paraId="7A61B9CD" w14:textId="77777777" w:rsidR="00480019" w:rsidRPr="00587444" w:rsidRDefault="00480019"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(206)</w:t>
            </w:r>
          </w:p>
        </w:tc>
        <w:tc>
          <w:tcPr>
            <w:tcW w:w="605" w:type="pct"/>
            <w:shd w:val="clear" w:color="auto" w:fill="auto"/>
            <w:vAlign w:val="bottom"/>
          </w:tcPr>
          <w:p w14:paraId="1221F8FE" w14:textId="77777777" w:rsidR="00480019" w:rsidRPr="00587444" w:rsidDel="00862226" w:rsidRDefault="00480019"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(4)</w:t>
            </w:r>
          </w:p>
        </w:tc>
        <w:tc>
          <w:tcPr>
            <w:tcW w:w="640" w:type="pct"/>
            <w:shd w:val="clear" w:color="auto" w:fill="auto"/>
            <w:vAlign w:val="bottom"/>
          </w:tcPr>
          <w:p w14:paraId="3C59E424" w14:textId="77777777" w:rsidR="00480019" w:rsidRPr="00AD6DCF" w:rsidRDefault="00480019" w:rsidP="000F1ACE">
            <w:pPr>
              <w:spacing w:after="0"/>
              <w:jc w:val="right"/>
              <w:rPr>
                <w:rFonts w:ascii="Arial" w:eastAsia="Calibri" w:hAnsi="Arial" w:cs="Arial"/>
                <w:b/>
                <w:bCs/>
                <w:color w:val="000000"/>
                <w:sz w:val="18"/>
                <w:szCs w:val="18"/>
              </w:rPr>
            </w:pPr>
            <w:r w:rsidRPr="00AD6DCF">
              <w:rPr>
                <w:rFonts w:ascii="Arial" w:hAnsi="Arial" w:cs="Arial"/>
                <w:b/>
                <w:bCs/>
                <w:sz w:val="18"/>
                <w:szCs w:val="18"/>
              </w:rPr>
              <w:t xml:space="preserve"> (195)</w:t>
            </w:r>
          </w:p>
        </w:tc>
      </w:tr>
      <w:tr w:rsidR="00480019" w:rsidRPr="00587444" w14:paraId="76E0C6C8" w14:textId="77777777" w:rsidTr="000F1ACE">
        <w:trPr>
          <w:trHeight w:hRule="exact" w:val="250"/>
        </w:trPr>
        <w:tc>
          <w:tcPr>
            <w:tcW w:w="1814" w:type="pct"/>
            <w:vAlign w:val="center"/>
          </w:tcPr>
          <w:p w14:paraId="02AD2A62" w14:textId="77777777" w:rsidR="00480019" w:rsidRPr="00587444" w:rsidRDefault="00480019"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Write-offs</w:t>
            </w:r>
          </w:p>
        </w:tc>
        <w:tc>
          <w:tcPr>
            <w:tcW w:w="649" w:type="pct"/>
            <w:shd w:val="clear" w:color="auto" w:fill="auto"/>
            <w:vAlign w:val="bottom"/>
          </w:tcPr>
          <w:p w14:paraId="483F9D0F" w14:textId="77777777" w:rsidR="00480019" w:rsidRPr="00587444" w:rsidRDefault="00480019" w:rsidP="000F1ACE">
            <w:pPr>
              <w:spacing w:after="0"/>
              <w:jc w:val="right"/>
              <w:rPr>
                <w:rFonts w:ascii="Arial" w:eastAsia="Calibri" w:hAnsi="Arial" w:cs="Arial"/>
                <w:color w:val="000000"/>
                <w:sz w:val="18"/>
                <w:szCs w:val="18"/>
              </w:rPr>
            </w:pPr>
          </w:p>
        </w:tc>
        <w:tc>
          <w:tcPr>
            <w:tcW w:w="649" w:type="pct"/>
            <w:shd w:val="clear" w:color="auto" w:fill="auto"/>
            <w:vAlign w:val="bottom"/>
          </w:tcPr>
          <w:p w14:paraId="4B792FC7" w14:textId="77777777" w:rsidR="00480019" w:rsidRPr="00587444" w:rsidRDefault="00480019"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3" w:type="pct"/>
            <w:shd w:val="clear" w:color="auto" w:fill="auto"/>
            <w:vAlign w:val="bottom"/>
          </w:tcPr>
          <w:p w14:paraId="032AC248" w14:textId="77777777" w:rsidR="00480019" w:rsidRPr="00587444" w:rsidRDefault="00480019"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(93)</w:t>
            </w:r>
          </w:p>
        </w:tc>
        <w:tc>
          <w:tcPr>
            <w:tcW w:w="605" w:type="pct"/>
            <w:shd w:val="clear" w:color="auto" w:fill="auto"/>
            <w:vAlign w:val="bottom"/>
          </w:tcPr>
          <w:p w14:paraId="1A6C0798" w14:textId="77777777" w:rsidR="00480019" w:rsidRPr="00587444" w:rsidRDefault="00480019"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0" w:type="pct"/>
            <w:shd w:val="clear" w:color="auto" w:fill="auto"/>
            <w:vAlign w:val="bottom"/>
          </w:tcPr>
          <w:p w14:paraId="3D6C17FB" w14:textId="77777777" w:rsidR="00480019" w:rsidRPr="00AD6DCF" w:rsidRDefault="00480019" w:rsidP="000F1ACE">
            <w:pPr>
              <w:spacing w:after="0"/>
              <w:jc w:val="right"/>
              <w:rPr>
                <w:rFonts w:ascii="Arial" w:eastAsia="Calibri" w:hAnsi="Arial" w:cs="Arial"/>
                <w:b/>
                <w:bCs/>
                <w:color w:val="000000"/>
                <w:sz w:val="18"/>
                <w:szCs w:val="18"/>
              </w:rPr>
            </w:pPr>
            <w:r w:rsidRPr="00AD6DCF">
              <w:rPr>
                <w:rFonts w:ascii="Arial" w:hAnsi="Arial" w:cs="Arial"/>
                <w:b/>
                <w:bCs/>
                <w:sz w:val="18"/>
                <w:szCs w:val="18"/>
              </w:rPr>
              <w:t xml:space="preserve"> (93)</w:t>
            </w:r>
          </w:p>
        </w:tc>
      </w:tr>
      <w:tr w:rsidR="00480019" w:rsidRPr="00587444" w14:paraId="7901EF6E" w14:textId="77777777" w:rsidTr="00AD6DCF">
        <w:trPr>
          <w:trHeight w:val="294"/>
        </w:trPr>
        <w:tc>
          <w:tcPr>
            <w:tcW w:w="1814" w:type="pct"/>
            <w:vAlign w:val="bottom"/>
          </w:tcPr>
          <w:p w14:paraId="2836D541" w14:textId="77777777" w:rsidR="00480019" w:rsidRPr="00587444" w:rsidRDefault="00480019"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foreign exchange gain/loss on loss allowances</w:t>
            </w:r>
          </w:p>
        </w:tc>
        <w:tc>
          <w:tcPr>
            <w:tcW w:w="649" w:type="pct"/>
            <w:tcBorders>
              <w:top w:val="nil"/>
              <w:left w:val="nil"/>
              <w:right w:val="nil"/>
            </w:tcBorders>
            <w:shd w:val="clear" w:color="auto" w:fill="auto"/>
            <w:vAlign w:val="bottom"/>
          </w:tcPr>
          <w:p w14:paraId="5A9FD5FC" w14:textId="77777777" w:rsidR="00480019" w:rsidRPr="00587444" w:rsidRDefault="00480019"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9" w:type="pct"/>
            <w:tcBorders>
              <w:top w:val="nil"/>
              <w:left w:val="nil"/>
              <w:right w:val="nil"/>
            </w:tcBorders>
            <w:shd w:val="clear" w:color="auto" w:fill="auto"/>
            <w:vAlign w:val="bottom"/>
          </w:tcPr>
          <w:p w14:paraId="40E1074D" w14:textId="77777777" w:rsidR="00480019" w:rsidRPr="00587444" w:rsidRDefault="00480019"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3" w:type="pct"/>
            <w:tcBorders>
              <w:top w:val="nil"/>
              <w:left w:val="nil"/>
              <w:right w:val="nil"/>
            </w:tcBorders>
            <w:shd w:val="clear" w:color="auto" w:fill="auto"/>
            <w:vAlign w:val="bottom"/>
          </w:tcPr>
          <w:p w14:paraId="13E1FE40" w14:textId="77777777" w:rsidR="00480019" w:rsidRPr="00587444" w:rsidRDefault="00480019"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(2)</w:t>
            </w:r>
          </w:p>
        </w:tc>
        <w:tc>
          <w:tcPr>
            <w:tcW w:w="605" w:type="pct"/>
            <w:tcBorders>
              <w:top w:val="nil"/>
              <w:left w:val="nil"/>
              <w:right w:val="nil"/>
            </w:tcBorders>
            <w:shd w:val="clear" w:color="auto" w:fill="auto"/>
            <w:vAlign w:val="bottom"/>
          </w:tcPr>
          <w:p w14:paraId="5FE39897" w14:textId="77777777" w:rsidR="00480019" w:rsidRPr="00587444" w:rsidRDefault="00480019"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0" w:type="pct"/>
            <w:tcBorders>
              <w:top w:val="nil"/>
              <w:left w:val="nil"/>
              <w:right w:val="nil"/>
            </w:tcBorders>
            <w:shd w:val="clear" w:color="auto" w:fill="auto"/>
            <w:vAlign w:val="bottom"/>
          </w:tcPr>
          <w:p w14:paraId="3961D3AA" w14:textId="77777777" w:rsidR="00480019" w:rsidRPr="00AD6DCF" w:rsidRDefault="00480019" w:rsidP="000F1ACE">
            <w:pPr>
              <w:spacing w:after="0"/>
              <w:jc w:val="right"/>
              <w:rPr>
                <w:rFonts w:ascii="Arial" w:eastAsia="Calibri" w:hAnsi="Arial" w:cs="Arial"/>
                <w:b/>
                <w:bCs/>
                <w:color w:val="000000"/>
                <w:sz w:val="18"/>
                <w:szCs w:val="18"/>
              </w:rPr>
            </w:pPr>
            <w:r w:rsidRPr="00AD6DCF">
              <w:rPr>
                <w:rFonts w:ascii="Arial" w:hAnsi="Arial" w:cs="Arial"/>
                <w:b/>
                <w:bCs/>
                <w:sz w:val="18"/>
                <w:szCs w:val="18"/>
              </w:rPr>
              <w:t xml:space="preserve"> (2)</w:t>
            </w:r>
          </w:p>
        </w:tc>
      </w:tr>
      <w:tr w:rsidR="00480019" w:rsidRPr="00587444" w14:paraId="49359052" w14:textId="77777777" w:rsidTr="00AD6DCF">
        <w:trPr>
          <w:trHeight w:val="133"/>
        </w:trPr>
        <w:tc>
          <w:tcPr>
            <w:tcW w:w="1814" w:type="pct"/>
            <w:vAlign w:val="bottom"/>
          </w:tcPr>
          <w:p w14:paraId="5A4B4486" w14:textId="77777777" w:rsidR="00480019" w:rsidRPr="00587444" w:rsidRDefault="00480019"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Other adjustments</w:t>
            </w:r>
          </w:p>
        </w:tc>
        <w:tc>
          <w:tcPr>
            <w:tcW w:w="649" w:type="pct"/>
            <w:tcBorders>
              <w:top w:val="nil"/>
              <w:left w:val="nil"/>
              <w:bottom w:val="single" w:sz="4" w:space="0" w:color="auto"/>
              <w:right w:val="nil"/>
            </w:tcBorders>
            <w:shd w:val="clear" w:color="auto" w:fill="auto"/>
            <w:vAlign w:val="bottom"/>
          </w:tcPr>
          <w:p w14:paraId="1490A25F" w14:textId="77777777" w:rsidR="00480019" w:rsidRPr="00587444" w:rsidRDefault="00480019"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(12)</w:t>
            </w:r>
          </w:p>
        </w:tc>
        <w:tc>
          <w:tcPr>
            <w:tcW w:w="649" w:type="pct"/>
            <w:tcBorders>
              <w:top w:val="nil"/>
              <w:left w:val="nil"/>
              <w:bottom w:val="single" w:sz="4" w:space="0" w:color="auto"/>
              <w:right w:val="nil"/>
            </w:tcBorders>
            <w:shd w:val="clear" w:color="auto" w:fill="auto"/>
            <w:vAlign w:val="bottom"/>
          </w:tcPr>
          <w:p w14:paraId="0BB1DA40" w14:textId="77777777" w:rsidR="00480019" w:rsidRPr="00587444" w:rsidRDefault="00480019"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43" w:type="pct"/>
            <w:tcBorders>
              <w:top w:val="nil"/>
              <w:left w:val="nil"/>
              <w:bottom w:val="single" w:sz="4" w:space="0" w:color="auto"/>
              <w:right w:val="nil"/>
            </w:tcBorders>
            <w:shd w:val="clear" w:color="auto" w:fill="auto"/>
            <w:vAlign w:val="bottom"/>
          </w:tcPr>
          <w:p w14:paraId="410E8485" w14:textId="77777777" w:rsidR="00480019" w:rsidRPr="00587444" w:rsidRDefault="00480019"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 </w:t>
            </w:r>
          </w:p>
        </w:tc>
        <w:tc>
          <w:tcPr>
            <w:tcW w:w="605" w:type="pct"/>
            <w:tcBorders>
              <w:top w:val="nil"/>
              <w:left w:val="nil"/>
              <w:bottom w:val="single" w:sz="4" w:space="0" w:color="auto"/>
              <w:right w:val="nil"/>
            </w:tcBorders>
            <w:shd w:val="clear" w:color="auto" w:fill="auto"/>
            <w:vAlign w:val="bottom"/>
          </w:tcPr>
          <w:p w14:paraId="64FEAFCA" w14:textId="77777777" w:rsidR="00480019" w:rsidRPr="00587444" w:rsidRDefault="00480019"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4 </w:t>
            </w:r>
          </w:p>
        </w:tc>
        <w:tc>
          <w:tcPr>
            <w:tcW w:w="640" w:type="pct"/>
            <w:tcBorders>
              <w:top w:val="nil"/>
              <w:left w:val="nil"/>
              <w:bottom w:val="single" w:sz="4" w:space="0" w:color="auto"/>
              <w:right w:val="nil"/>
            </w:tcBorders>
            <w:shd w:val="clear" w:color="auto" w:fill="auto"/>
            <w:vAlign w:val="bottom"/>
          </w:tcPr>
          <w:p w14:paraId="19AAD18B" w14:textId="77777777" w:rsidR="00480019" w:rsidRPr="00AD6DCF" w:rsidRDefault="00480019" w:rsidP="000F1ACE">
            <w:pPr>
              <w:spacing w:after="0"/>
              <w:jc w:val="right"/>
              <w:rPr>
                <w:rFonts w:ascii="Arial" w:eastAsia="Calibri" w:hAnsi="Arial" w:cs="Arial"/>
                <w:b/>
                <w:bCs/>
                <w:color w:val="000000"/>
                <w:sz w:val="18"/>
                <w:szCs w:val="18"/>
              </w:rPr>
            </w:pPr>
            <w:r w:rsidRPr="00AD6DCF">
              <w:rPr>
                <w:rFonts w:ascii="Arial" w:hAnsi="Arial" w:cs="Arial"/>
                <w:b/>
                <w:bCs/>
                <w:sz w:val="18"/>
                <w:szCs w:val="18"/>
              </w:rPr>
              <w:t xml:space="preserve"> (8)</w:t>
            </w:r>
          </w:p>
        </w:tc>
      </w:tr>
      <w:tr w:rsidR="00480019" w:rsidRPr="00587444" w14:paraId="3D4529C4" w14:textId="77777777" w:rsidTr="00AD6DCF">
        <w:trPr>
          <w:trHeight w:val="117"/>
        </w:trPr>
        <w:tc>
          <w:tcPr>
            <w:tcW w:w="1814" w:type="pct"/>
            <w:vAlign w:val="bottom"/>
          </w:tcPr>
          <w:p w14:paraId="26EE76ED" w14:textId="77777777" w:rsidR="00480019" w:rsidRPr="00587444" w:rsidRDefault="00480019" w:rsidP="000F1ACE">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 xml:space="preserve">Balance </w:t>
            </w:r>
            <w:proofErr w:type="gramStart"/>
            <w:r w:rsidRPr="00587444">
              <w:rPr>
                <w:rFonts w:ascii="Arial" w:eastAsia="Calibri" w:hAnsi="Arial" w:cs="Arial"/>
                <w:b/>
                <w:bCs/>
                <w:sz w:val="18"/>
                <w:szCs w:val="18"/>
                <w:lang w:val="en-GB"/>
              </w:rPr>
              <w:t>at</w:t>
            </w:r>
            <w:proofErr w:type="gramEnd"/>
            <w:r w:rsidRPr="00587444">
              <w:rPr>
                <w:rFonts w:ascii="Arial" w:eastAsia="Calibri" w:hAnsi="Arial" w:cs="Arial"/>
                <w:b/>
                <w:bCs/>
                <w:sz w:val="18"/>
                <w:szCs w:val="18"/>
                <w:lang w:val="en-GB"/>
              </w:rPr>
              <w:t xml:space="preserve"> 31 December 202</w:t>
            </w:r>
            <w:r>
              <w:rPr>
                <w:rFonts w:ascii="Arial" w:eastAsia="Calibri" w:hAnsi="Arial" w:cs="Arial"/>
                <w:b/>
                <w:bCs/>
                <w:sz w:val="18"/>
                <w:szCs w:val="18"/>
                <w:lang w:val="en-GB"/>
              </w:rPr>
              <w:t>3</w:t>
            </w:r>
          </w:p>
        </w:tc>
        <w:tc>
          <w:tcPr>
            <w:tcW w:w="649" w:type="pct"/>
            <w:tcBorders>
              <w:top w:val="single" w:sz="4" w:space="0" w:color="auto"/>
              <w:left w:val="nil"/>
              <w:bottom w:val="single" w:sz="12" w:space="0" w:color="auto"/>
              <w:right w:val="nil"/>
            </w:tcBorders>
            <w:shd w:val="clear" w:color="auto" w:fill="auto"/>
            <w:vAlign w:val="bottom"/>
          </w:tcPr>
          <w:p w14:paraId="25553379" w14:textId="77777777" w:rsidR="00480019" w:rsidRPr="00587444" w:rsidRDefault="00480019" w:rsidP="000F1ACE">
            <w:pPr>
              <w:spacing w:after="0"/>
              <w:jc w:val="right"/>
              <w:rPr>
                <w:rFonts w:ascii="Arial" w:eastAsia="Calibri" w:hAnsi="Arial" w:cs="Arial"/>
                <w:b/>
                <w:bCs/>
                <w:color w:val="000000"/>
                <w:sz w:val="18"/>
                <w:szCs w:val="18"/>
              </w:rPr>
            </w:pPr>
            <w:r w:rsidRPr="00F959D0">
              <w:rPr>
                <w:rFonts w:ascii="Arial" w:hAnsi="Arial" w:cs="Arial"/>
                <w:b/>
                <w:bCs/>
                <w:sz w:val="18"/>
                <w:szCs w:val="18"/>
              </w:rPr>
              <w:t xml:space="preserve"> 27 </w:t>
            </w:r>
          </w:p>
        </w:tc>
        <w:tc>
          <w:tcPr>
            <w:tcW w:w="649" w:type="pct"/>
            <w:tcBorders>
              <w:top w:val="single" w:sz="4" w:space="0" w:color="auto"/>
              <w:left w:val="nil"/>
              <w:bottom w:val="single" w:sz="12" w:space="0" w:color="auto"/>
              <w:right w:val="nil"/>
            </w:tcBorders>
            <w:shd w:val="clear" w:color="auto" w:fill="auto"/>
            <w:vAlign w:val="bottom"/>
          </w:tcPr>
          <w:p w14:paraId="50A46679" w14:textId="77777777" w:rsidR="00480019" w:rsidRPr="00587444" w:rsidRDefault="00480019" w:rsidP="000F1ACE">
            <w:pPr>
              <w:spacing w:after="0"/>
              <w:jc w:val="right"/>
              <w:rPr>
                <w:rFonts w:ascii="Arial" w:eastAsia="Calibri" w:hAnsi="Arial" w:cs="Arial"/>
                <w:b/>
                <w:bCs/>
                <w:color w:val="000000"/>
                <w:sz w:val="18"/>
                <w:szCs w:val="18"/>
              </w:rPr>
            </w:pPr>
            <w:r w:rsidRPr="00F959D0">
              <w:rPr>
                <w:rFonts w:ascii="Arial" w:hAnsi="Arial" w:cs="Arial"/>
                <w:b/>
                <w:bCs/>
                <w:sz w:val="18"/>
                <w:szCs w:val="18"/>
              </w:rPr>
              <w:t xml:space="preserve"> 1 </w:t>
            </w:r>
          </w:p>
        </w:tc>
        <w:tc>
          <w:tcPr>
            <w:tcW w:w="643" w:type="pct"/>
            <w:tcBorders>
              <w:top w:val="single" w:sz="4" w:space="0" w:color="auto"/>
              <w:left w:val="nil"/>
              <w:bottom w:val="single" w:sz="12" w:space="0" w:color="auto"/>
              <w:right w:val="nil"/>
            </w:tcBorders>
            <w:shd w:val="clear" w:color="auto" w:fill="auto"/>
            <w:vAlign w:val="bottom"/>
          </w:tcPr>
          <w:p w14:paraId="4DFC0EAA" w14:textId="77777777" w:rsidR="00480019" w:rsidRPr="00587444" w:rsidRDefault="00480019" w:rsidP="000F1ACE">
            <w:pPr>
              <w:spacing w:after="0"/>
              <w:jc w:val="right"/>
              <w:rPr>
                <w:rFonts w:ascii="Arial" w:eastAsia="Calibri" w:hAnsi="Arial" w:cs="Arial"/>
                <w:b/>
                <w:bCs/>
                <w:color w:val="000000"/>
                <w:sz w:val="18"/>
                <w:szCs w:val="18"/>
              </w:rPr>
            </w:pPr>
            <w:r w:rsidRPr="00F959D0">
              <w:rPr>
                <w:rFonts w:ascii="Arial" w:hAnsi="Arial" w:cs="Arial"/>
                <w:b/>
                <w:bCs/>
                <w:sz w:val="18"/>
                <w:szCs w:val="18"/>
              </w:rPr>
              <w:t xml:space="preserve"> 4</w:t>
            </w:r>
            <w:r>
              <w:rPr>
                <w:rFonts w:ascii="Arial" w:hAnsi="Arial" w:cs="Arial"/>
                <w:b/>
                <w:bCs/>
                <w:sz w:val="18"/>
                <w:szCs w:val="18"/>
              </w:rPr>
              <w:t>,</w:t>
            </w:r>
            <w:r w:rsidRPr="00F959D0">
              <w:rPr>
                <w:rFonts w:ascii="Arial" w:hAnsi="Arial" w:cs="Arial"/>
                <w:b/>
                <w:bCs/>
                <w:sz w:val="18"/>
                <w:szCs w:val="18"/>
              </w:rPr>
              <w:t xml:space="preserve">330 </w:t>
            </w:r>
          </w:p>
        </w:tc>
        <w:tc>
          <w:tcPr>
            <w:tcW w:w="605" w:type="pct"/>
            <w:tcBorders>
              <w:top w:val="single" w:sz="4" w:space="0" w:color="auto"/>
              <w:left w:val="nil"/>
              <w:bottom w:val="single" w:sz="12" w:space="0" w:color="auto"/>
              <w:right w:val="nil"/>
            </w:tcBorders>
            <w:shd w:val="clear" w:color="auto" w:fill="auto"/>
            <w:vAlign w:val="bottom"/>
          </w:tcPr>
          <w:p w14:paraId="59CB8060" w14:textId="77777777" w:rsidR="00480019" w:rsidRPr="00587444" w:rsidRDefault="00480019" w:rsidP="000F1ACE">
            <w:pPr>
              <w:spacing w:after="0"/>
              <w:jc w:val="right"/>
              <w:rPr>
                <w:rFonts w:ascii="Arial" w:eastAsia="Calibri" w:hAnsi="Arial" w:cs="Arial"/>
                <w:b/>
                <w:bCs/>
                <w:color w:val="000000"/>
                <w:sz w:val="18"/>
                <w:szCs w:val="18"/>
              </w:rPr>
            </w:pPr>
            <w:r w:rsidRPr="00F959D0">
              <w:rPr>
                <w:rFonts w:ascii="Arial" w:hAnsi="Arial" w:cs="Arial"/>
                <w:b/>
                <w:bCs/>
                <w:sz w:val="18"/>
                <w:szCs w:val="18"/>
              </w:rPr>
              <w:t xml:space="preserve"> 35 </w:t>
            </w:r>
          </w:p>
        </w:tc>
        <w:tc>
          <w:tcPr>
            <w:tcW w:w="640" w:type="pct"/>
            <w:tcBorders>
              <w:top w:val="single" w:sz="4" w:space="0" w:color="auto"/>
              <w:left w:val="nil"/>
              <w:bottom w:val="single" w:sz="12" w:space="0" w:color="auto"/>
              <w:right w:val="nil"/>
            </w:tcBorders>
            <w:shd w:val="clear" w:color="auto" w:fill="auto"/>
            <w:vAlign w:val="bottom"/>
          </w:tcPr>
          <w:p w14:paraId="6F08BCF0" w14:textId="77777777" w:rsidR="00480019" w:rsidRPr="00587444" w:rsidRDefault="00480019" w:rsidP="000F1ACE">
            <w:pPr>
              <w:spacing w:after="0"/>
              <w:jc w:val="right"/>
              <w:rPr>
                <w:rFonts w:ascii="Arial" w:eastAsia="Calibri" w:hAnsi="Arial" w:cs="Arial"/>
                <w:b/>
                <w:bCs/>
                <w:color w:val="000000"/>
                <w:sz w:val="18"/>
                <w:szCs w:val="18"/>
              </w:rPr>
            </w:pPr>
            <w:r w:rsidRPr="00F959D0">
              <w:rPr>
                <w:rFonts w:ascii="Arial" w:hAnsi="Arial" w:cs="Arial"/>
                <w:b/>
                <w:bCs/>
                <w:sz w:val="18"/>
                <w:szCs w:val="18"/>
              </w:rPr>
              <w:t xml:space="preserve"> 4</w:t>
            </w:r>
            <w:r>
              <w:rPr>
                <w:rFonts w:ascii="Arial" w:hAnsi="Arial" w:cs="Arial"/>
                <w:b/>
                <w:bCs/>
                <w:sz w:val="18"/>
                <w:szCs w:val="18"/>
              </w:rPr>
              <w:t>,</w:t>
            </w:r>
            <w:r w:rsidRPr="00F959D0">
              <w:rPr>
                <w:rFonts w:ascii="Arial" w:hAnsi="Arial" w:cs="Arial"/>
                <w:b/>
                <w:bCs/>
                <w:sz w:val="18"/>
                <w:szCs w:val="18"/>
              </w:rPr>
              <w:t xml:space="preserve">393 </w:t>
            </w:r>
          </w:p>
        </w:tc>
      </w:tr>
    </w:tbl>
    <w:p w14:paraId="7AA3E81F" w14:textId="2A0DE8AD" w:rsidR="006066D5" w:rsidRDefault="006066D5" w:rsidP="006066D5">
      <w:pPr>
        <w:spacing w:after="0" w:line="240" w:lineRule="auto"/>
        <w:rPr>
          <w:rFonts w:ascii="Arial" w:eastAsia="Calibri" w:hAnsi="Arial" w:cs="Arial"/>
          <w:noProof/>
          <w:sz w:val="20"/>
          <w:szCs w:val="20"/>
          <w:lang w:val="en-GB"/>
        </w:rPr>
      </w:pPr>
    </w:p>
    <w:p w14:paraId="72A40398" w14:textId="2773ECF8" w:rsidR="00464433" w:rsidRDefault="00464433" w:rsidP="006066D5">
      <w:pPr>
        <w:spacing w:after="0" w:line="240" w:lineRule="auto"/>
        <w:rPr>
          <w:rFonts w:ascii="Arial" w:eastAsia="Calibri" w:hAnsi="Arial" w:cs="Arial"/>
          <w:noProof/>
          <w:sz w:val="20"/>
          <w:szCs w:val="20"/>
          <w:lang w:val="en-GB"/>
        </w:rPr>
      </w:pPr>
    </w:p>
    <w:p w14:paraId="2C53944F" w14:textId="77777777" w:rsidR="00464433" w:rsidRDefault="00464433" w:rsidP="006066D5">
      <w:pPr>
        <w:spacing w:after="0" w:line="240" w:lineRule="auto"/>
        <w:rPr>
          <w:rFonts w:ascii="Arial" w:eastAsia="Calibri" w:hAnsi="Arial" w:cs="Arial"/>
          <w:noProof/>
          <w:sz w:val="20"/>
          <w:szCs w:val="20"/>
          <w:lang w:val="en-GB"/>
        </w:rPr>
      </w:pPr>
    </w:p>
    <w:p w14:paraId="0AD1E72C" w14:textId="77777777" w:rsidR="00464433" w:rsidRDefault="00464433" w:rsidP="006066D5">
      <w:pPr>
        <w:spacing w:after="0" w:line="240" w:lineRule="auto"/>
        <w:rPr>
          <w:rFonts w:ascii="Arial" w:eastAsia="Calibri" w:hAnsi="Arial" w:cs="Arial"/>
          <w:noProof/>
          <w:sz w:val="20"/>
          <w:szCs w:val="20"/>
          <w:lang w:val="en-GB"/>
        </w:rPr>
      </w:pPr>
    </w:p>
    <w:p w14:paraId="1C5A2D07" w14:textId="77777777" w:rsidR="00464433" w:rsidRDefault="00464433" w:rsidP="006066D5">
      <w:pPr>
        <w:spacing w:after="0" w:line="240" w:lineRule="auto"/>
        <w:rPr>
          <w:rFonts w:ascii="Arial" w:eastAsia="Calibri" w:hAnsi="Arial" w:cs="Arial"/>
          <w:noProof/>
          <w:sz w:val="20"/>
          <w:szCs w:val="20"/>
          <w:lang w:val="en-GB"/>
        </w:rPr>
      </w:pPr>
    </w:p>
    <w:p w14:paraId="0FA3CA1D" w14:textId="319E2E12" w:rsidR="00464433" w:rsidRDefault="00464433" w:rsidP="006066D5">
      <w:pPr>
        <w:spacing w:after="0" w:line="240" w:lineRule="auto"/>
        <w:rPr>
          <w:rFonts w:ascii="Arial" w:eastAsia="Calibri" w:hAnsi="Arial" w:cs="Arial"/>
          <w:noProof/>
          <w:sz w:val="20"/>
          <w:szCs w:val="20"/>
          <w:lang w:val="en-GB"/>
        </w:rPr>
        <w:sectPr w:rsidR="00464433" w:rsidSect="00F7617E">
          <w:pgSz w:w="11906" w:h="16838"/>
          <w:pgMar w:top="1418" w:right="1134" w:bottom="1077" w:left="1418" w:header="709" w:footer="709" w:gutter="0"/>
          <w:cols w:space="708"/>
          <w:docGrid w:linePitch="360"/>
        </w:sectPr>
      </w:pPr>
    </w:p>
    <w:p w14:paraId="3665571E"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68CBFA54" w14:textId="0BF63EC0" w:rsidR="00464433" w:rsidRPr="00464433" w:rsidRDefault="00B4147B" w:rsidP="00464433">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464433" w:rsidRPr="00464433">
        <w:rPr>
          <w:rFonts w:ascii="Arial" w:eastAsia="Times New Roman" w:hAnsi="Arial" w:cs="Arial"/>
          <w:b/>
          <w:bCs/>
          <w:sz w:val="20"/>
          <w:szCs w:val="20"/>
          <w:lang w:val="en-GB"/>
        </w:rPr>
        <w:t>.</w:t>
      </w:r>
      <w:r w:rsidR="00464433" w:rsidRPr="00464433">
        <w:rPr>
          <w:rFonts w:ascii="Arial" w:eastAsia="Times New Roman" w:hAnsi="Arial" w:cs="Arial"/>
          <w:b/>
          <w:bCs/>
          <w:sz w:val="20"/>
          <w:szCs w:val="20"/>
          <w:lang w:val="en-GB"/>
        </w:rPr>
        <w:tab/>
        <w:t>Risk management (continued)</w:t>
      </w:r>
    </w:p>
    <w:p w14:paraId="744F5FF3" w14:textId="77777777" w:rsidR="00464433" w:rsidRPr="00464433" w:rsidRDefault="00464433" w:rsidP="00464433">
      <w:pPr>
        <w:spacing w:after="0" w:line="240" w:lineRule="auto"/>
        <w:jc w:val="both"/>
        <w:rPr>
          <w:rFonts w:ascii="Arial" w:eastAsia="Times New Roman" w:hAnsi="Arial" w:cs="Arial"/>
          <w:b/>
          <w:sz w:val="20"/>
          <w:szCs w:val="20"/>
          <w:lang w:val="en-GB"/>
        </w:rPr>
      </w:pPr>
    </w:p>
    <w:p w14:paraId="2420DBA6" w14:textId="17FF5280" w:rsidR="00464433" w:rsidRPr="00464433" w:rsidRDefault="00B4147B" w:rsidP="00464433">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464433" w:rsidRPr="00464433">
        <w:rPr>
          <w:rFonts w:ascii="Arial" w:eastAsia="Times New Roman" w:hAnsi="Arial" w:cs="Arial"/>
          <w:b/>
          <w:sz w:val="20"/>
          <w:szCs w:val="20"/>
          <w:lang w:val="en-GB"/>
        </w:rPr>
        <w:t xml:space="preserve">.3. </w:t>
      </w:r>
      <w:r w:rsidR="00464433" w:rsidRPr="00464433">
        <w:rPr>
          <w:rFonts w:ascii="Arial" w:eastAsia="Times New Roman" w:hAnsi="Arial" w:cs="Arial"/>
          <w:b/>
          <w:sz w:val="20"/>
          <w:szCs w:val="20"/>
          <w:lang w:val="en-GB"/>
        </w:rPr>
        <w:tab/>
        <w:t>Credit risk (continued)</w:t>
      </w:r>
    </w:p>
    <w:p w14:paraId="1B973836" w14:textId="77777777" w:rsidR="00464433" w:rsidRPr="00464433" w:rsidRDefault="00464433" w:rsidP="00464433">
      <w:pPr>
        <w:spacing w:after="0" w:line="240" w:lineRule="auto"/>
        <w:jc w:val="both"/>
        <w:rPr>
          <w:rFonts w:ascii="Arial" w:eastAsia="Times New Roman" w:hAnsi="Arial" w:cs="Arial"/>
          <w:b/>
          <w:bCs/>
          <w:i/>
          <w:sz w:val="20"/>
          <w:szCs w:val="20"/>
          <w:lang w:val="en-GB"/>
        </w:rPr>
      </w:pPr>
    </w:p>
    <w:p w14:paraId="13543F58" w14:textId="77777777" w:rsidR="00464433" w:rsidRPr="00464433" w:rsidRDefault="00464433" w:rsidP="00464433">
      <w:pPr>
        <w:numPr>
          <w:ilvl w:val="8"/>
          <w:numId w:val="40"/>
        </w:numPr>
        <w:suppressAutoHyphens/>
        <w:autoSpaceDN w:val="0"/>
        <w:spacing w:after="0" w:line="240" w:lineRule="auto"/>
        <w:jc w:val="both"/>
        <w:rPr>
          <w:rFonts w:ascii="Arial" w:eastAsia="Times New Roman" w:hAnsi="Arial" w:cs="Arial"/>
          <w:bCs/>
          <w:i/>
          <w:sz w:val="20"/>
          <w:szCs w:val="20"/>
          <w:lang w:val="en-GB"/>
        </w:rPr>
      </w:pPr>
      <w:r w:rsidRPr="00464433">
        <w:rPr>
          <w:rFonts w:ascii="Arial" w:eastAsia="Times New Roman" w:hAnsi="Arial" w:cs="Arial"/>
          <w:bCs/>
          <w:i/>
          <w:sz w:val="20"/>
          <w:szCs w:val="20"/>
          <w:lang w:val="en-GB"/>
        </w:rPr>
        <w:t>Allowances (continued)</w:t>
      </w:r>
    </w:p>
    <w:p w14:paraId="220ED0A3"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2D66C380" w14:textId="77777777" w:rsidR="00464433" w:rsidRPr="00464433" w:rsidRDefault="00464433" w:rsidP="00464433">
      <w:pPr>
        <w:spacing w:after="120" w:line="240" w:lineRule="auto"/>
        <w:jc w:val="both"/>
        <w:rPr>
          <w:rFonts w:ascii="Arial" w:eastAsia="Times New Roman" w:hAnsi="Arial" w:cs="Arial"/>
          <w:b/>
          <w:bCs/>
          <w:sz w:val="20"/>
          <w:szCs w:val="20"/>
          <w:lang w:val="en-GB"/>
        </w:rPr>
      </w:pPr>
      <w:r w:rsidRPr="00464433">
        <w:rPr>
          <w:rFonts w:ascii="Arial" w:eastAsia="Times New Roman" w:hAnsi="Arial" w:cs="Arial"/>
          <w:b/>
          <w:bCs/>
          <w:sz w:val="20"/>
          <w:szCs w:val="20"/>
          <w:lang w:val="en-GB"/>
        </w:rPr>
        <w:t>Other assets (continued)</w:t>
      </w:r>
    </w:p>
    <w:p w14:paraId="5A66C783" w14:textId="77777777" w:rsidR="00464433" w:rsidRPr="00464433" w:rsidRDefault="00464433" w:rsidP="00464433">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64433" w:rsidRPr="00464433" w14:paraId="0894EFD3" w14:textId="77777777" w:rsidTr="00526C60">
        <w:trPr>
          <w:trHeight w:val="160"/>
        </w:trPr>
        <w:tc>
          <w:tcPr>
            <w:tcW w:w="1814" w:type="pct"/>
          </w:tcPr>
          <w:p w14:paraId="3400C767" w14:textId="77777777" w:rsidR="00464433" w:rsidRPr="00464433" w:rsidRDefault="00464433" w:rsidP="00464433">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br w:type="page"/>
              <w:t>Bank</w:t>
            </w:r>
          </w:p>
        </w:tc>
        <w:tc>
          <w:tcPr>
            <w:tcW w:w="3186" w:type="pct"/>
            <w:gridSpan w:val="5"/>
            <w:vAlign w:val="bottom"/>
          </w:tcPr>
          <w:p w14:paraId="1CEE99F4" w14:textId="77777777" w:rsidR="00464433" w:rsidRPr="00464433" w:rsidRDefault="00464433" w:rsidP="00464433">
            <w:pPr>
              <w:spacing w:after="0" w:line="240" w:lineRule="auto"/>
              <w:jc w:val="center"/>
              <w:rPr>
                <w:rFonts w:ascii="Arial" w:eastAsia="Calibri" w:hAnsi="Arial" w:cs="Arial"/>
                <w:b/>
                <w:sz w:val="18"/>
                <w:szCs w:val="18"/>
                <w:lang w:val="en-GB"/>
              </w:rPr>
            </w:pPr>
          </w:p>
        </w:tc>
      </w:tr>
      <w:tr w:rsidR="00464433" w:rsidRPr="00464433" w14:paraId="31B3EA92" w14:textId="77777777" w:rsidTr="00526C60">
        <w:trPr>
          <w:trHeight w:val="51"/>
        </w:trPr>
        <w:tc>
          <w:tcPr>
            <w:tcW w:w="1814" w:type="pct"/>
          </w:tcPr>
          <w:p w14:paraId="54C11E62" w14:textId="682AD22B" w:rsidR="00464433" w:rsidRPr="00464433" w:rsidRDefault="005A331C" w:rsidP="00464433">
            <w:pPr>
              <w:spacing w:after="0" w:line="240" w:lineRule="auto"/>
              <w:rPr>
                <w:rFonts w:ascii="Arial" w:eastAsia="Calibri" w:hAnsi="Arial" w:cs="Arial"/>
                <w:b/>
                <w:bCs/>
                <w:sz w:val="18"/>
                <w:szCs w:val="18"/>
                <w:lang w:val="en-GB"/>
              </w:rPr>
            </w:pPr>
            <w:r w:rsidRPr="005A331C">
              <w:rPr>
                <w:rFonts w:ascii="Arial" w:eastAsia="Calibri" w:hAnsi="Arial" w:cs="Arial"/>
                <w:b/>
                <w:bCs/>
                <w:sz w:val="18"/>
                <w:szCs w:val="18"/>
                <w:lang w:val="en-GB"/>
              </w:rPr>
              <w:t xml:space="preserve">30 June </w:t>
            </w:r>
            <w:r w:rsidR="00B4147B">
              <w:rPr>
                <w:rFonts w:ascii="Arial" w:eastAsia="Calibri" w:hAnsi="Arial" w:cs="Arial"/>
                <w:b/>
                <w:bCs/>
                <w:sz w:val="18"/>
                <w:szCs w:val="18"/>
                <w:lang w:val="en-GB"/>
              </w:rPr>
              <w:t>202</w:t>
            </w:r>
            <w:r w:rsidR="00480019">
              <w:rPr>
                <w:rFonts w:ascii="Arial" w:eastAsia="Calibri" w:hAnsi="Arial" w:cs="Arial"/>
                <w:b/>
                <w:bCs/>
                <w:sz w:val="18"/>
                <w:szCs w:val="18"/>
                <w:lang w:val="en-GB"/>
              </w:rPr>
              <w:t>4</w:t>
            </w:r>
          </w:p>
        </w:tc>
        <w:tc>
          <w:tcPr>
            <w:tcW w:w="650" w:type="pct"/>
            <w:vAlign w:val="bottom"/>
          </w:tcPr>
          <w:p w14:paraId="0FB7804D"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1</w:t>
            </w:r>
          </w:p>
        </w:tc>
        <w:tc>
          <w:tcPr>
            <w:tcW w:w="650" w:type="pct"/>
            <w:vAlign w:val="bottom"/>
          </w:tcPr>
          <w:p w14:paraId="0DC1D6A1"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2</w:t>
            </w:r>
          </w:p>
        </w:tc>
        <w:tc>
          <w:tcPr>
            <w:tcW w:w="643" w:type="pct"/>
            <w:vAlign w:val="bottom"/>
          </w:tcPr>
          <w:p w14:paraId="60538AFE"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3</w:t>
            </w:r>
          </w:p>
        </w:tc>
        <w:tc>
          <w:tcPr>
            <w:tcW w:w="605" w:type="pct"/>
            <w:vAlign w:val="bottom"/>
          </w:tcPr>
          <w:p w14:paraId="00082E6F"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POCI</w:t>
            </w:r>
          </w:p>
        </w:tc>
        <w:tc>
          <w:tcPr>
            <w:tcW w:w="638" w:type="pct"/>
            <w:vAlign w:val="bottom"/>
          </w:tcPr>
          <w:p w14:paraId="54EA0AFA"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Total</w:t>
            </w:r>
          </w:p>
        </w:tc>
      </w:tr>
      <w:tr w:rsidR="00464433" w:rsidRPr="00464433" w14:paraId="3138E4B0" w14:textId="77777777" w:rsidTr="00526C60">
        <w:trPr>
          <w:trHeight w:val="51"/>
        </w:trPr>
        <w:tc>
          <w:tcPr>
            <w:tcW w:w="1814" w:type="pct"/>
          </w:tcPr>
          <w:p w14:paraId="5E3AAAAB" w14:textId="77777777" w:rsidR="00464433" w:rsidRPr="00464433" w:rsidRDefault="00464433" w:rsidP="00464433">
            <w:pPr>
              <w:spacing w:after="0" w:line="240" w:lineRule="auto"/>
              <w:rPr>
                <w:rFonts w:ascii="Arial" w:eastAsia="Calibri" w:hAnsi="Arial" w:cs="Arial"/>
                <w:b/>
                <w:bCs/>
                <w:sz w:val="18"/>
                <w:szCs w:val="18"/>
                <w:lang w:val="en-GB"/>
              </w:rPr>
            </w:pPr>
          </w:p>
        </w:tc>
        <w:tc>
          <w:tcPr>
            <w:tcW w:w="650" w:type="pct"/>
          </w:tcPr>
          <w:p w14:paraId="0BB254D7" w14:textId="16253AC6"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50" w:type="pct"/>
          </w:tcPr>
          <w:p w14:paraId="536D731A" w14:textId="6AA71D6E"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3" w:type="pct"/>
          </w:tcPr>
          <w:p w14:paraId="28E592B9" w14:textId="150C76BA"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05" w:type="pct"/>
          </w:tcPr>
          <w:p w14:paraId="0A3A9ABA" w14:textId="4433D7A2"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38" w:type="pct"/>
          </w:tcPr>
          <w:p w14:paraId="054E8B0B" w14:textId="351ACF40"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r>
      <w:tr w:rsidR="00464433" w:rsidRPr="00464433" w14:paraId="56E260CC" w14:textId="77777777" w:rsidTr="00526C60">
        <w:trPr>
          <w:trHeight w:val="51"/>
        </w:trPr>
        <w:tc>
          <w:tcPr>
            <w:tcW w:w="1814" w:type="pct"/>
          </w:tcPr>
          <w:p w14:paraId="6EA9F68C" w14:textId="77777777" w:rsidR="00464433" w:rsidRPr="00464433" w:rsidRDefault="00464433" w:rsidP="00464433">
            <w:pPr>
              <w:spacing w:after="0" w:line="240" w:lineRule="auto"/>
              <w:rPr>
                <w:rFonts w:ascii="Arial" w:eastAsia="Calibri" w:hAnsi="Arial" w:cs="Arial"/>
                <w:b/>
                <w:bCs/>
                <w:sz w:val="18"/>
                <w:szCs w:val="18"/>
                <w:lang w:val="en-GB"/>
              </w:rPr>
            </w:pPr>
          </w:p>
        </w:tc>
        <w:tc>
          <w:tcPr>
            <w:tcW w:w="650" w:type="pct"/>
          </w:tcPr>
          <w:p w14:paraId="0964450F" w14:textId="77777777" w:rsidR="00464433" w:rsidRPr="00464433" w:rsidRDefault="00464433" w:rsidP="00464433">
            <w:pPr>
              <w:spacing w:after="0" w:line="240" w:lineRule="auto"/>
              <w:jc w:val="right"/>
              <w:rPr>
                <w:rFonts w:ascii="Arial" w:eastAsia="Calibri" w:hAnsi="Arial" w:cs="Arial"/>
                <w:b/>
                <w:sz w:val="18"/>
                <w:szCs w:val="18"/>
                <w:lang w:val="en-GB"/>
              </w:rPr>
            </w:pPr>
          </w:p>
        </w:tc>
        <w:tc>
          <w:tcPr>
            <w:tcW w:w="650" w:type="pct"/>
          </w:tcPr>
          <w:p w14:paraId="66BA0F03" w14:textId="77777777" w:rsidR="00464433" w:rsidRPr="00464433" w:rsidRDefault="00464433" w:rsidP="00464433">
            <w:pPr>
              <w:spacing w:after="0" w:line="240" w:lineRule="auto"/>
              <w:jc w:val="right"/>
              <w:rPr>
                <w:rFonts w:ascii="Arial" w:eastAsia="Calibri" w:hAnsi="Arial" w:cs="Arial"/>
                <w:b/>
                <w:sz w:val="18"/>
                <w:szCs w:val="18"/>
                <w:lang w:val="en-GB"/>
              </w:rPr>
            </w:pPr>
          </w:p>
        </w:tc>
        <w:tc>
          <w:tcPr>
            <w:tcW w:w="643" w:type="pct"/>
          </w:tcPr>
          <w:p w14:paraId="0ADED9A2" w14:textId="77777777" w:rsidR="00464433" w:rsidRPr="00464433" w:rsidRDefault="00464433" w:rsidP="00464433">
            <w:pPr>
              <w:spacing w:after="0" w:line="240" w:lineRule="auto"/>
              <w:jc w:val="right"/>
              <w:rPr>
                <w:rFonts w:ascii="Arial" w:eastAsia="Calibri" w:hAnsi="Arial" w:cs="Arial"/>
                <w:b/>
                <w:sz w:val="18"/>
                <w:szCs w:val="18"/>
                <w:lang w:val="en-GB"/>
              </w:rPr>
            </w:pPr>
          </w:p>
        </w:tc>
        <w:tc>
          <w:tcPr>
            <w:tcW w:w="605" w:type="pct"/>
          </w:tcPr>
          <w:p w14:paraId="224FD2C7" w14:textId="77777777" w:rsidR="00464433" w:rsidRPr="00464433" w:rsidRDefault="00464433" w:rsidP="00464433">
            <w:pPr>
              <w:spacing w:after="0" w:line="240" w:lineRule="auto"/>
              <w:jc w:val="right"/>
              <w:rPr>
                <w:rFonts w:ascii="Arial" w:eastAsia="Calibri" w:hAnsi="Arial" w:cs="Arial"/>
                <w:b/>
                <w:sz w:val="18"/>
                <w:szCs w:val="18"/>
                <w:lang w:val="en-GB"/>
              </w:rPr>
            </w:pPr>
          </w:p>
        </w:tc>
        <w:tc>
          <w:tcPr>
            <w:tcW w:w="638" w:type="pct"/>
          </w:tcPr>
          <w:p w14:paraId="6B55D53C" w14:textId="77777777" w:rsidR="00464433" w:rsidRPr="00464433" w:rsidRDefault="00464433" w:rsidP="00464433">
            <w:pPr>
              <w:spacing w:after="0" w:line="240" w:lineRule="auto"/>
              <w:jc w:val="right"/>
              <w:rPr>
                <w:rFonts w:ascii="Arial" w:eastAsia="Calibri" w:hAnsi="Arial" w:cs="Arial"/>
                <w:b/>
                <w:sz w:val="18"/>
                <w:szCs w:val="18"/>
                <w:lang w:val="en-GB"/>
              </w:rPr>
            </w:pPr>
          </w:p>
        </w:tc>
      </w:tr>
      <w:tr w:rsidR="00511194" w:rsidRPr="00464433" w14:paraId="5A5FEEDD" w14:textId="77777777" w:rsidTr="00AD6DCF">
        <w:trPr>
          <w:trHeight w:hRule="exact" w:val="244"/>
        </w:trPr>
        <w:tc>
          <w:tcPr>
            <w:tcW w:w="1814" w:type="pct"/>
            <w:vAlign w:val="bottom"/>
          </w:tcPr>
          <w:p w14:paraId="45A851A5" w14:textId="661BFCCF" w:rsidR="00511194" w:rsidRPr="00464433" w:rsidRDefault="00511194" w:rsidP="00511194">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Balance </w:t>
            </w:r>
            <w:proofErr w:type="gramStart"/>
            <w:r w:rsidRPr="00464433">
              <w:rPr>
                <w:rFonts w:ascii="Arial" w:eastAsia="Calibri" w:hAnsi="Arial" w:cs="Arial"/>
                <w:sz w:val="18"/>
                <w:szCs w:val="18"/>
                <w:lang w:val="en-GB"/>
              </w:rPr>
              <w:t>at</w:t>
            </w:r>
            <w:proofErr w:type="gramEnd"/>
            <w:r w:rsidRPr="00464433">
              <w:rPr>
                <w:rFonts w:ascii="Arial" w:eastAsia="Calibri" w:hAnsi="Arial" w:cs="Arial"/>
                <w:sz w:val="18"/>
                <w:szCs w:val="18"/>
                <w:lang w:val="en-GB"/>
              </w:rPr>
              <w:t xml:space="preserve"> 1 January 202</w:t>
            </w:r>
            <w:r>
              <w:rPr>
                <w:rFonts w:ascii="Arial" w:eastAsia="Calibri" w:hAnsi="Arial" w:cs="Arial"/>
                <w:sz w:val="18"/>
                <w:szCs w:val="18"/>
                <w:lang w:val="en-GB"/>
              </w:rPr>
              <w:t>4</w:t>
            </w:r>
          </w:p>
        </w:tc>
        <w:tc>
          <w:tcPr>
            <w:tcW w:w="650" w:type="pct"/>
            <w:tcBorders>
              <w:left w:val="nil"/>
              <w:right w:val="nil"/>
            </w:tcBorders>
            <w:shd w:val="clear" w:color="auto" w:fill="auto"/>
            <w:vAlign w:val="bottom"/>
          </w:tcPr>
          <w:p w14:paraId="6550F11E" w14:textId="2A309F31" w:rsidR="00511194" w:rsidRPr="00464433" w:rsidRDefault="00511194" w:rsidP="00511194">
            <w:pPr>
              <w:spacing w:after="0" w:line="240" w:lineRule="auto"/>
              <w:jc w:val="right"/>
              <w:rPr>
                <w:rFonts w:ascii="Arial" w:eastAsia="Calibri" w:hAnsi="Arial" w:cs="Arial"/>
                <w:sz w:val="18"/>
                <w:szCs w:val="18"/>
                <w:lang w:val="en-GB"/>
              </w:rPr>
            </w:pPr>
            <w:r w:rsidRPr="00FB5454">
              <w:rPr>
                <w:rFonts w:ascii="Arial" w:hAnsi="Arial" w:cs="Arial"/>
                <w:sz w:val="18"/>
                <w:szCs w:val="18"/>
              </w:rPr>
              <w:t xml:space="preserve"> 19 </w:t>
            </w:r>
          </w:p>
        </w:tc>
        <w:tc>
          <w:tcPr>
            <w:tcW w:w="650" w:type="pct"/>
            <w:tcBorders>
              <w:left w:val="nil"/>
              <w:right w:val="nil"/>
            </w:tcBorders>
            <w:shd w:val="clear" w:color="auto" w:fill="auto"/>
            <w:vAlign w:val="bottom"/>
          </w:tcPr>
          <w:p w14:paraId="6D3F055B" w14:textId="2657D77F" w:rsidR="00511194" w:rsidRPr="00464433" w:rsidRDefault="00511194" w:rsidP="00511194">
            <w:pPr>
              <w:spacing w:after="0" w:line="240" w:lineRule="auto"/>
              <w:jc w:val="right"/>
              <w:rPr>
                <w:rFonts w:ascii="Arial" w:eastAsia="Calibri" w:hAnsi="Arial" w:cs="Arial"/>
                <w:sz w:val="18"/>
                <w:szCs w:val="18"/>
                <w:lang w:val="en-GB"/>
              </w:rPr>
            </w:pPr>
            <w:r w:rsidRPr="00FB5454">
              <w:rPr>
                <w:rFonts w:ascii="Arial" w:hAnsi="Arial" w:cs="Arial"/>
                <w:sz w:val="18"/>
                <w:szCs w:val="18"/>
              </w:rPr>
              <w:t xml:space="preserve"> 1 </w:t>
            </w:r>
          </w:p>
        </w:tc>
        <w:tc>
          <w:tcPr>
            <w:tcW w:w="643" w:type="pct"/>
            <w:tcBorders>
              <w:left w:val="nil"/>
              <w:right w:val="nil"/>
            </w:tcBorders>
            <w:shd w:val="clear" w:color="auto" w:fill="auto"/>
            <w:vAlign w:val="bottom"/>
          </w:tcPr>
          <w:p w14:paraId="25BD5EC2" w14:textId="3874EEA8" w:rsidR="00511194" w:rsidRPr="00464433" w:rsidRDefault="00511194" w:rsidP="00511194">
            <w:pPr>
              <w:spacing w:after="0" w:line="240" w:lineRule="auto"/>
              <w:jc w:val="right"/>
              <w:rPr>
                <w:rFonts w:ascii="Arial" w:eastAsia="Calibri" w:hAnsi="Arial" w:cs="Arial"/>
                <w:sz w:val="18"/>
                <w:szCs w:val="18"/>
                <w:lang w:val="en-GB"/>
              </w:rPr>
            </w:pPr>
            <w:r w:rsidRPr="00FB5454">
              <w:rPr>
                <w:rFonts w:ascii="Arial" w:hAnsi="Arial" w:cs="Arial"/>
                <w:sz w:val="18"/>
                <w:szCs w:val="18"/>
              </w:rPr>
              <w:t xml:space="preserve"> 4</w:t>
            </w:r>
            <w:r>
              <w:rPr>
                <w:rFonts w:ascii="Arial" w:hAnsi="Arial" w:cs="Arial"/>
                <w:sz w:val="18"/>
                <w:szCs w:val="18"/>
              </w:rPr>
              <w:t>,</w:t>
            </w:r>
            <w:r w:rsidRPr="00FB5454">
              <w:rPr>
                <w:rFonts w:ascii="Arial" w:hAnsi="Arial" w:cs="Arial"/>
                <w:sz w:val="18"/>
                <w:szCs w:val="18"/>
              </w:rPr>
              <w:t xml:space="preserve">330 </w:t>
            </w:r>
          </w:p>
        </w:tc>
        <w:tc>
          <w:tcPr>
            <w:tcW w:w="605" w:type="pct"/>
            <w:tcBorders>
              <w:left w:val="nil"/>
              <w:right w:val="nil"/>
            </w:tcBorders>
            <w:shd w:val="clear" w:color="auto" w:fill="auto"/>
            <w:vAlign w:val="bottom"/>
          </w:tcPr>
          <w:p w14:paraId="6CE90520" w14:textId="09DDCE2D" w:rsidR="00511194" w:rsidRPr="00464433" w:rsidRDefault="00511194" w:rsidP="00511194">
            <w:pPr>
              <w:spacing w:after="0" w:line="240" w:lineRule="auto"/>
              <w:jc w:val="right"/>
              <w:rPr>
                <w:rFonts w:ascii="Arial" w:eastAsia="Calibri" w:hAnsi="Arial" w:cs="Arial"/>
                <w:sz w:val="18"/>
                <w:szCs w:val="18"/>
                <w:lang w:val="en-GB"/>
              </w:rPr>
            </w:pPr>
            <w:r w:rsidRPr="00FB5454">
              <w:rPr>
                <w:rFonts w:ascii="Arial" w:hAnsi="Arial" w:cs="Arial"/>
                <w:sz w:val="18"/>
                <w:szCs w:val="18"/>
              </w:rPr>
              <w:t xml:space="preserve"> 35 </w:t>
            </w:r>
          </w:p>
        </w:tc>
        <w:tc>
          <w:tcPr>
            <w:tcW w:w="638" w:type="pct"/>
            <w:tcBorders>
              <w:left w:val="nil"/>
              <w:right w:val="nil"/>
            </w:tcBorders>
            <w:shd w:val="clear" w:color="auto" w:fill="auto"/>
            <w:vAlign w:val="bottom"/>
          </w:tcPr>
          <w:p w14:paraId="427695DC" w14:textId="57CBB8A5" w:rsidR="00511194" w:rsidRPr="00464433" w:rsidRDefault="00511194" w:rsidP="00511194">
            <w:pPr>
              <w:spacing w:after="0" w:line="240" w:lineRule="auto"/>
              <w:jc w:val="right"/>
              <w:rPr>
                <w:rFonts w:ascii="Arial" w:eastAsia="Calibri" w:hAnsi="Arial" w:cs="Arial"/>
                <w:sz w:val="18"/>
                <w:szCs w:val="18"/>
                <w:lang w:val="en-GB"/>
              </w:rPr>
            </w:pPr>
            <w:r w:rsidRPr="003F3931">
              <w:rPr>
                <w:rFonts w:ascii="Arial" w:hAnsi="Arial" w:cs="Arial"/>
                <w:b/>
                <w:bCs/>
                <w:sz w:val="18"/>
                <w:szCs w:val="18"/>
              </w:rPr>
              <w:t xml:space="preserve"> 4</w:t>
            </w:r>
            <w:r>
              <w:rPr>
                <w:rFonts w:ascii="Arial" w:hAnsi="Arial" w:cs="Arial"/>
                <w:b/>
                <w:bCs/>
                <w:sz w:val="18"/>
                <w:szCs w:val="18"/>
              </w:rPr>
              <w:t>,</w:t>
            </w:r>
            <w:r w:rsidRPr="003F3931">
              <w:rPr>
                <w:rFonts w:ascii="Arial" w:hAnsi="Arial" w:cs="Arial"/>
                <w:b/>
                <w:bCs/>
                <w:sz w:val="18"/>
                <w:szCs w:val="18"/>
              </w:rPr>
              <w:t xml:space="preserve">385 </w:t>
            </w:r>
          </w:p>
        </w:tc>
      </w:tr>
      <w:tr w:rsidR="00511194" w:rsidRPr="00464433" w14:paraId="3D0A2467" w14:textId="77777777" w:rsidTr="00AD6DCF">
        <w:trPr>
          <w:trHeight w:hRule="exact" w:val="244"/>
        </w:trPr>
        <w:tc>
          <w:tcPr>
            <w:tcW w:w="1814" w:type="pct"/>
            <w:vAlign w:val="bottom"/>
          </w:tcPr>
          <w:p w14:paraId="2D5B7B3D" w14:textId="77777777" w:rsidR="00511194" w:rsidRPr="00464433" w:rsidRDefault="00511194" w:rsidP="00511194">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1</w:t>
            </w:r>
          </w:p>
        </w:tc>
        <w:tc>
          <w:tcPr>
            <w:tcW w:w="650" w:type="pct"/>
            <w:tcBorders>
              <w:left w:val="nil"/>
              <w:bottom w:val="nil"/>
              <w:right w:val="nil"/>
            </w:tcBorders>
            <w:shd w:val="clear" w:color="auto" w:fill="auto"/>
            <w:vAlign w:val="bottom"/>
          </w:tcPr>
          <w:p w14:paraId="29939CAB" w14:textId="05A9C20E" w:rsidR="00511194" w:rsidRPr="00464433" w:rsidRDefault="00511194" w:rsidP="00511194">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50" w:type="pct"/>
            <w:tcBorders>
              <w:left w:val="nil"/>
              <w:bottom w:val="nil"/>
              <w:right w:val="nil"/>
            </w:tcBorders>
            <w:shd w:val="clear" w:color="auto" w:fill="auto"/>
            <w:vAlign w:val="bottom"/>
          </w:tcPr>
          <w:p w14:paraId="1EEE06DE" w14:textId="5C86363A" w:rsidR="00511194" w:rsidRPr="00464433" w:rsidRDefault="00511194" w:rsidP="00511194">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43" w:type="pct"/>
            <w:tcBorders>
              <w:left w:val="nil"/>
              <w:bottom w:val="nil"/>
              <w:right w:val="nil"/>
            </w:tcBorders>
            <w:shd w:val="clear" w:color="auto" w:fill="auto"/>
            <w:vAlign w:val="bottom"/>
          </w:tcPr>
          <w:p w14:paraId="2C8A35B6" w14:textId="23DB302E" w:rsidR="00511194" w:rsidRPr="00464433" w:rsidRDefault="00511194" w:rsidP="00511194">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05" w:type="pct"/>
            <w:tcBorders>
              <w:left w:val="nil"/>
              <w:bottom w:val="nil"/>
              <w:right w:val="nil"/>
            </w:tcBorders>
            <w:shd w:val="clear" w:color="auto" w:fill="auto"/>
            <w:vAlign w:val="bottom"/>
          </w:tcPr>
          <w:p w14:paraId="4D3B5066" w14:textId="2AD417C6" w:rsidR="00511194" w:rsidRPr="00464433" w:rsidRDefault="00511194" w:rsidP="00511194">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38" w:type="pct"/>
            <w:tcBorders>
              <w:left w:val="nil"/>
              <w:bottom w:val="nil"/>
              <w:right w:val="nil"/>
            </w:tcBorders>
            <w:shd w:val="clear" w:color="auto" w:fill="auto"/>
            <w:vAlign w:val="bottom"/>
          </w:tcPr>
          <w:p w14:paraId="77882541" w14:textId="25A0D036" w:rsidR="00511194" w:rsidRPr="00464433" w:rsidRDefault="00511194" w:rsidP="00511194">
            <w:pPr>
              <w:spacing w:after="0" w:line="240" w:lineRule="auto"/>
              <w:jc w:val="right"/>
              <w:rPr>
                <w:rFonts w:ascii="Arial" w:eastAsia="Calibri" w:hAnsi="Arial" w:cs="Arial"/>
                <w:sz w:val="18"/>
                <w:szCs w:val="18"/>
                <w:lang w:val="en-GB"/>
              </w:rPr>
            </w:pPr>
            <w:r>
              <w:rPr>
                <w:rFonts w:ascii="Arial" w:eastAsia="Times New Roman" w:hAnsi="Arial" w:cs="Arial"/>
                <w:b/>
                <w:bCs/>
                <w:sz w:val="18"/>
                <w:szCs w:val="18"/>
              </w:rPr>
              <w:t>-</w:t>
            </w:r>
          </w:p>
        </w:tc>
      </w:tr>
      <w:tr w:rsidR="00511194" w:rsidRPr="00464433" w14:paraId="20359F64" w14:textId="77777777" w:rsidTr="00526C60">
        <w:trPr>
          <w:trHeight w:hRule="exact" w:val="244"/>
        </w:trPr>
        <w:tc>
          <w:tcPr>
            <w:tcW w:w="1814" w:type="pct"/>
            <w:vAlign w:val="bottom"/>
          </w:tcPr>
          <w:p w14:paraId="49234B93" w14:textId="77777777" w:rsidR="00511194" w:rsidRPr="00464433" w:rsidRDefault="00511194" w:rsidP="00511194">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2</w:t>
            </w:r>
          </w:p>
        </w:tc>
        <w:tc>
          <w:tcPr>
            <w:tcW w:w="650" w:type="pct"/>
            <w:tcBorders>
              <w:top w:val="nil"/>
              <w:left w:val="nil"/>
              <w:bottom w:val="nil"/>
              <w:right w:val="nil"/>
            </w:tcBorders>
            <w:shd w:val="clear" w:color="auto" w:fill="auto"/>
            <w:vAlign w:val="bottom"/>
          </w:tcPr>
          <w:p w14:paraId="6A171D2B" w14:textId="256073D2" w:rsidR="00511194" w:rsidRPr="00464433" w:rsidRDefault="00511194" w:rsidP="00511194">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50" w:type="pct"/>
            <w:tcBorders>
              <w:top w:val="nil"/>
              <w:left w:val="nil"/>
              <w:bottom w:val="nil"/>
              <w:right w:val="nil"/>
            </w:tcBorders>
            <w:shd w:val="clear" w:color="auto" w:fill="auto"/>
            <w:vAlign w:val="bottom"/>
          </w:tcPr>
          <w:p w14:paraId="13C6E180" w14:textId="00480EB8" w:rsidR="00511194" w:rsidRPr="00464433" w:rsidRDefault="00511194" w:rsidP="00511194">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43" w:type="pct"/>
            <w:tcBorders>
              <w:top w:val="nil"/>
              <w:left w:val="nil"/>
              <w:bottom w:val="nil"/>
              <w:right w:val="nil"/>
            </w:tcBorders>
            <w:shd w:val="clear" w:color="auto" w:fill="auto"/>
            <w:vAlign w:val="bottom"/>
          </w:tcPr>
          <w:p w14:paraId="4FC5AE09" w14:textId="67694AA2" w:rsidR="00511194" w:rsidRPr="00464433" w:rsidRDefault="00511194" w:rsidP="00511194">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05" w:type="pct"/>
            <w:tcBorders>
              <w:top w:val="nil"/>
              <w:left w:val="nil"/>
              <w:bottom w:val="nil"/>
              <w:right w:val="nil"/>
            </w:tcBorders>
            <w:shd w:val="clear" w:color="auto" w:fill="auto"/>
            <w:vAlign w:val="bottom"/>
          </w:tcPr>
          <w:p w14:paraId="6DB2747F" w14:textId="4D6125FC" w:rsidR="00511194" w:rsidRPr="00464433" w:rsidRDefault="00511194" w:rsidP="00511194">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38" w:type="pct"/>
            <w:tcBorders>
              <w:top w:val="nil"/>
              <w:left w:val="nil"/>
              <w:bottom w:val="nil"/>
              <w:right w:val="nil"/>
            </w:tcBorders>
            <w:shd w:val="clear" w:color="auto" w:fill="auto"/>
            <w:vAlign w:val="bottom"/>
          </w:tcPr>
          <w:p w14:paraId="722C152F" w14:textId="22FB0373" w:rsidR="00511194" w:rsidRPr="00464433" w:rsidRDefault="00511194" w:rsidP="00511194">
            <w:pPr>
              <w:spacing w:after="0" w:line="240" w:lineRule="auto"/>
              <w:jc w:val="right"/>
              <w:rPr>
                <w:rFonts w:ascii="Arial" w:eastAsia="Calibri" w:hAnsi="Arial" w:cs="Arial"/>
                <w:sz w:val="18"/>
                <w:szCs w:val="18"/>
                <w:lang w:val="en-GB"/>
              </w:rPr>
            </w:pPr>
            <w:r>
              <w:rPr>
                <w:rFonts w:ascii="Arial" w:eastAsia="Times New Roman" w:hAnsi="Arial" w:cs="Arial"/>
                <w:b/>
                <w:bCs/>
                <w:sz w:val="18"/>
                <w:szCs w:val="18"/>
              </w:rPr>
              <w:t>-</w:t>
            </w:r>
          </w:p>
        </w:tc>
      </w:tr>
      <w:tr w:rsidR="00511194" w:rsidRPr="00464433" w14:paraId="1D8DC99D" w14:textId="77777777" w:rsidTr="00526C60">
        <w:trPr>
          <w:trHeight w:hRule="exact" w:val="244"/>
        </w:trPr>
        <w:tc>
          <w:tcPr>
            <w:tcW w:w="1814" w:type="pct"/>
            <w:vAlign w:val="bottom"/>
          </w:tcPr>
          <w:p w14:paraId="443087C9" w14:textId="77777777" w:rsidR="00511194" w:rsidRPr="00464433" w:rsidRDefault="00511194" w:rsidP="00511194">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3</w:t>
            </w:r>
          </w:p>
        </w:tc>
        <w:tc>
          <w:tcPr>
            <w:tcW w:w="650" w:type="pct"/>
            <w:tcBorders>
              <w:top w:val="nil"/>
              <w:left w:val="nil"/>
              <w:bottom w:val="nil"/>
              <w:right w:val="nil"/>
            </w:tcBorders>
            <w:shd w:val="clear" w:color="auto" w:fill="auto"/>
            <w:vAlign w:val="bottom"/>
          </w:tcPr>
          <w:p w14:paraId="14D5F64D" w14:textId="12C01085" w:rsidR="00511194" w:rsidRPr="00464433" w:rsidRDefault="00511194" w:rsidP="00511194">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50" w:type="pct"/>
            <w:tcBorders>
              <w:top w:val="nil"/>
              <w:left w:val="nil"/>
              <w:bottom w:val="nil"/>
              <w:right w:val="nil"/>
            </w:tcBorders>
            <w:shd w:val="clear" w:color="auto" w:fill="auto"/>
            <w:vAlign w:val="bottom"/>
          </w:tcPr>
          <w:p w14:paraId="6F569800" w14:textId="6D468B91" w:rsidR="00511194" w:rsidRPr="00464433" w:rsidRDefault="00511194" w:rsidP="00511194">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43" w:type="pct"/>
            <w:tcBorders>
              <w:top w:val="nil"/>
              <w:left w:val="nil"/>
              <w:bottom w:val="nil"/>
              <w:right w:val="nil"/>
            </w:tcBorders>
            <w:shd w:val="clear" w:color="auto" w:fill="auto"/>
            <w:vAlign w:val="bottom"/>
          </w:tcPr>
          <w:p w14:paraId="68122265" w14:textId="46651DEE" w:rsidR="00511194" w:rsidRPr="00464433" w:rsidRDefault="00511194" w:rsidP="00511194">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05" w:type="pct"/>
            <w:tcBorders>
              <w:top w:val="nil"/>
              <w:left w:val="nil"/>
              <w:bottom w:val="nil"/>
              <w:right w:val="nil"/>
            </w:tcBorders>
            <w:shd w:val="clear" w:color="auto" w:fill="auto"/>
            <w:vAlign w:val="bottom"/>
          </w:tcPr>
          <w:p w14:paraId="1ABE7A33" w14:textId="303A0ECD" w:rsidR="00511194" w:rsidRPr="00464433" w:rsidRDefault="00511194" w:rsidP="00511194">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38" w:type="pct"/>
            <w:tcBorders>
              <w:top w:val="nil"/>
              <w:left w:val="nil"/>
              <w:bottom w:val="nil"/>
              <w:right w:val="nil"/>
            </w:tcBorders>
            <w:shd w:val="clear" w:color="auto" w:fill="auto"/>
            <w:vAlign w:val="bottom"/>
          </w:tcPr>
          <w:p w14:paraId="1862B386" w14:textId="3E56920F" w:rsidR="00511194" w:rsidRPr="00464433" w:rsidRDefault="00511194" w:rsidP="00511194">
            <w:pPr>
              <w:spacing w:after="0" w:line="240" w:lineRule="auto"/>
              <w:jc w:val="right"/>
              <w:rPr>
                <w:rFonts w:ascii="Arial" w:eastAsia="Calibri" w:hAnsi="Arial" w:cs="Arial"/>
                <w:sz w:val="18"/>
                <w:szCs w:val="18"/>
                <w:lang w:val="en-GB"/>
              </w:rPr>
            </w:pPr>
            <w:r>
              <w:rPr>
                <w:rFonts w:ascii="Arial" w:eastAsia="Times New Roman" w:hAnsi="Arial" w:cs="Arial"/>
                <w:b/>
                <w:bCs/>
                <w:sz w:val="18"/>
                <w:szCs w:val="18"/>
              </w:rPr>
              <w:t>-</w:t>
            </w:r>
          </w:p>
        </w:tc>
      </w:tr>
      <w:tr w:rsidR="00511194" w:rsidRPr="00464433" w14:paraId="7D115F8A" w14:textId="77777777" w:rsidTr="00AD6DCF">
        <w:trPr>
          <w:trHeight w:hRule="exact" w:val="460"/>
        </w:trPr>
        <w:tc>
          <w:tcPr>
            <w:tcW w:w="1814" w:type="pct"/>
            <w:vAlign w:val="bottom"/>
          </w:tcPr>
          <w:p w14:paraId="329A1F5F" w14:textId="6C13A9EF" w:rsidR="00511194" w:rsidRPr="00464433" w:rsidRDefault="00511194" w:rsidP="00511194">
            <w:pPr>
              <w:tabs>
                <w:tab w:val="right" w:pos="1202"/>
              </w:tabs>
              <w:spacing w:after="0" w:line="240" w:lineRule="auto"/>
              <w:outlineLvl w:val="0"/>
              <w:rPr>
                <w:rFonts w:ascii="Arial" w:eastAsia="Calibri" w:hAnsi="Arial" w:cs="Arial"/>
                <w:sz w:val="18"/>
                <w:szCs w:val="18"/>
                <w:lang w:val="en-GB"/>
              </w:rPr>
            </w:pPr>
            <w:r w:rsidRPr="003D2364">
              <w:rPr>
                <w:rFonts w:ascii="Arial" w:eastAsia="Calibri" w:hAnsi="Arial" w:cs="Arial"/>
                <w:sz w:val="18"/>
                <w:szCs w:val="18"/>
                <w:lang w:val="en-GB"/>
              </w:rPr>
              <w:t>Net (release)</w:t>
            </w:r>
            <w:r w:rsidR="00524093">
              <w:rPr>
                <w:rFonts w:ascii="Arial" w:eastAsia="Calibri" w:hAnsi="Arial" w:cs="Arial"/>
                <w:sz w:val="18"/>
                <w:szCs w:val="18"/>
                <w:lang w:val="en-GB"/>
              </w:rPr>
              <w:t>/increase</w:t>
            </w:r>
            <w:r w:rsidRPr="003D2364">
              <w:rPr>
                <w:rFonts w:ascii="Arial" w:eastAsia="Calibri" w:hAnsi="Arial" w:cs="Arial"/>
                <w:sz w:val="18"/>
                <w:szCs w:val="18"/>
                <w:lang w:val="en-GB"/>
              </w:rPr>
              <w:t xml:space="preserve"> of loss</w:t>
            </w:r>
            <w:r w:rsidRPr="00464433">
              <w:rPr>
                <w:rFonts w:ascii="Arial" w:eastAsia="Calibri" w:hAnsi="Arial" w:cs="Arial"/>
                <w:sz w:val="18"/>
                <w:szCs w:val="18"/>
                <w:lang w:val="en-GB"/>
              </w:rPr>
              <w:t xml:space="preserve"> allowance</w:t>
            </w:r>
          </w:p>
        </w:tc>
        <w:tc>
          <w:tcPr>
            <w:tcW w:w="650" w:type="pct"/>
            <w:tcBorders>
              <w:top w:val="nil"/>
              <w:left w:val="nil"/>
              <w:bottom w:val="nil"/>
              <w:right w:val="nil"/>
            </w:tcBorders>
            <w:shd w:val="clear" w:color="auto" w:fill="auto"/>
            <w:vAlign w:val="bottom"/>
          </w:tcPr>
          <w:p w14:paraId="5DB25860" w14:textId="1A2E1D26" w:rsidR="00511194" w:rsidRPr="00464433" w:rsidRDefault="00511194" w:rsidP="00511194">
            <w:pPr>
              <w:spacing w:after="0" w:line="240" w:lineRule="auto"/>
              <w:jc w:val="right"/>
              <w:rPr>
                <w:rFonts w:ascii="Arial" w:eastAsia="Calibri" w:hAnsi="Arial" w:cs="Arial"/>
                <w:sz w:val="18"/>
                <w:szCs w:val="18"/>
                <w:lang w:val="en-GB"/>
              </w:rPr>
            </w:pPr>
            <w:r>
              <w:rPr>
                <w:rFonts w:ascii="Arial" w:hAnsi="Arial" w:cs="Arial"/>
                <w:sz w:val="18"/>
                <w:szCs w:val="18"/>
              </w:rPr>
              <w:t>(17)</w:t>
            </w:r>
          </w:p>
        </w:tc>
        <w:tc>
          <w:tcPr>
            <w:tcW w:w="650" w:type="pct"/>
            <w:tcBorders>
              <w:top w:val="nil"/>
              <w:left w:val="nil"/>
              <w:bottom w:val="nil"/>
              <w:right w:val="nil"/>
            </w:tcBorders>
            <w:shd w:val="clear" w:color="auto" w:fill="auto"/>
            <w:vAlign w:val="bottom"/>
          </w:tcPr>
          <w:p w14:paraId="1DF5450D" w14:textId="7620EA28" w:rsidR="00511194" w:rsidRPr="00464433" w:rsidRDefault="00511194" w:rsidP="00511194">
            <w:pPr>
              <w:spacing w:after="0" w:line="240" w:lineRule="auto"/>
              <w:jc w:val="right"/>
              <w:rPr>
                <w:rFonts w:ascii="Arial" w:eastAsia="Calibri" w:hAnsi="Arial" w:cs="Arial"/>
                <w:sz w:val="18"/>
                <w:szCs w:val="18"/>
                <w:lang w:val="en-GB"/>
              </w:rPr>
            </w:pPr>
            <w:r>
              <w:rPr>
                <w:rFonts w:ascii="Arial" w:hAnsi="Arial" w:cs="Arial"/>
                <w:sz w:val="18"/>
                <w:szCs w:val="18"/>
              </w:rPr>
              <w:t>-</w:t>
            </w:r>
          </w:p>
        </w:tc>
        <w:tc>
          <w:tcPr>
            <w:tcW w:w="643" w:type="pct"/>
            <w:tcBorders>
              <w:top w:val="nil"/>
              <w:left w:val="nil"/>
              <w:bottom w:val="nil"/>
              <w:right w:val="nil"/>
            </w:tcBorders>
            <w:shd w:val="clear" w:color="auto" w:fill="auto"/>
            <w:vAlign w:val="bottom"/>
          </w:tcPr>
          <w:p w14:paraId="6566C5F5" w14:textId="67C3F8F0" w:rsidR="00511194" w:rsidRPr="00464433" w:rsidRDefault="00511194" w:rsidP="00511194">
            <w:pPr>
              <w:spacing w:after="0" w:line="240" w:lineRule="auto"/>
              <w:jc w:val="right"/>
              <w:rPr>
                <w:rFonts w:ascii="Arial" w:eastAsia="Calibri" w:hAnsi="Arial" w:cs="Arial"/>
                <w:sz w:val="18"/>
                <w:szCs w:val="18"/>
                <w:lang w:val="en-GB"/>
              </w:rPr>
            </w:pPr>
            <w:r>
              <w:rPr>
                <w:rFonts w:ascii="Arial" w:hAnsi="Arial" w:cs="Arial"/>
                <w:sz w:val="18"/>
                <w:szCs w:val="18"/>
              </w:rPr>
              <w:t>348</w:t>
            </w:r>
          </w:p>
        </w:tc>
        <w:tc>
          <w:tcPr>
            <w:tcW w:w="605" w:type="pct"/>
            <w:tcBorders>
              <w:top w:val="nil"/>
              <w:left w:val="nil"/>
              <w:bottom w:val="nil"/>
              <w:right w:val="nil"/>
            </w:tcBorders>
            <w:shd w:val="clear" w:color="auto" w:fill="auto"/>
            <w:vAlign w:val="bottom"/>
          </w:tcPr>
          <w:p w14:paraId="32C537B9" w14:textId="64320B7E" w:rsidR="00511194" w:rsidRPr="00464433" w:rsidRDefault="00511194" w:rsidP="00511194">
            <w:pPr>
              <w:spacing w:after="0" w:line="240" w:lineRule="auto"/>
              <w:jc w:val="right"/>
              <w:rPr>
                <w:rFonts w:ascii="Arial" w:eastAsia="Calibri" w:hAnsi="Arial" w:cs="Arial"/>
                <w:sz w:val="18"/>
                <w:szCs w:val="18"/>
                <w:lang w:val="en-GB"/>
              </w:rPr>
            </w:pPr>
            <w:r>
              <w:rPr>
                <w:rFonts w:ascii="Arial" w:hAnsi="Arial" w:cs="Arial"/>
                <w:sz w:val="18"/>
                <w:szCs w:val="18"/>
              </w:rPr>
              <w:t>(1)</w:t>
            </w:r>
          </w:p>
        </w:tc>
        <w:tc>
          <w:tcPr>
            <w:tcW w:w="638" w:type="pct"/>
            <w:tcBorders>
              <w:top w:val="nil"/>
              <w:left w:val="nil"/>
              <w:bottom w:val="nil"/>
              <w:right w:val="nil"/>
            </w:tcBorders>
            <w:shd w:val="clear" w:color="auto" w:fill="auto"/>
            <w:vAlign w:val="bottom"/>
          </w:tcPr>
          <w:p w14:paraId="52F78760" w14:textId="6EEFC7B9" w:rsidR="00511194" w:rsidRPr="00464433" w:rsidRDefault="00511194" w:rsidP="00511194">
            <w:pPr>
              <w:spacing w:after="0" w:line="240" w:lineRule="auto"/>
              <w:jc w:val="right"/>
              <w:rPr>
                <w:rFonts w:ascii="Arial" w:eastAsia="Calibri" w:hAnsi="Arial" w:cs="Arial"/>
                <w:sz w:val="18"/>
                <w:szCs w:val="18"/>
                <w:lang w:val="en-GB"/>
              </w:rPr>
            </w:pPr>
            <w:r>
              <w:rPr>
                <w:rFonts w:ascii="Arial" w:hAnsi="Arial" w:cs="Arial"/>
                <w:b/>
                <w:bCs/>
                <w:sz w:val="18"/>
                <w:szCs w:val="18"/>
              </w:rPr>
              <w:t>330</w:t>
            </w:r>
          </w:p>
        </w:tc>
      </w:tr>
      <w:tr w:rsidR="00511194" w:rsidRPr="00464433" w14:paraId="5975560A" w14:textId="77777777" w:rsidTr="00526C60">
        <w:trPr>
          <w:trHeight w:hRule="exact" w:val="273"/>
        </w:trPr>
        <w:tc>
          <w:tcPr>
            <w:tcW w:w="1814" w:type="pct"/>
            <w:vAlign w:val="bottom"/>
          </w:tcPr>
          <w:p w14:paraId="1E8B2007" w14:textId="77777777" w:rsidR="00511194" w:rsidRPr="00464433" w:rsidRDefault="00511194" w:rsidP="00511194">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Write-offs</w:t>
            </w:r>
          </w:p>
        </w:tc>
        <w:tc>
          <w:tcPr>
            <w:tcW w:w="650" w:type="pct"/>
            <w:tcBorders>
              <w:top w:val="nil"/>
              <w:left w:val="nil"/>
              <w:bottom w:val="nil"/>
              <w:right w:val="nil"/>
            </w:tcBorders>
            <w:shd w:val="clear" w:color="auto" w:fill="auto"/>
            <w:vAlign w:val="bottom"/>
          </w:tcPr>
          <w:p w14:paraId="5A587FC9" w14:textId="7FCDF412"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50" w:type="pct"/>
            <w:tcBorders>
              <w:top w:val="nil"/>
              <w:left w:val="nil"/>
              <w:bottom w:val="nil"/>
              <w:right w:val="nil"/>
            </w:tcBorders>
            <w:shd w:val="clear" w:color="auto" w:fill="auto"/>
            <w:vAlign w:val="bottom"/>
          </w:tcPr>
          <w:p w14:paraId="102B3AA8" w14:textId="1B195E16"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tcBorders>
              <w:top w:val="nil"/>
              <w:left w:val="nil"/>
              <w:bottom w:val="nil"/>
              <w:right w:val="nil"/>
            </w:tcBorders>
            <w:shd w:val="clear" w:color="auto" w:fill="auto"/>
            <w:vAlign w:val="bottom"/>
          </w:tcPr>
          <w:p w14:paraId="65760370" w14:textId="373B3C19"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(35)</w:t>
            </w:r>
          </w:p>
        </w:tc>
        <w:tc>
          <w:tcPr>
            <w:tcW w:w="605" w:type="pct"/>
            <w:tcBorders>
              <w:top w:val="nil"/>
              <w:left w:val="nil"/>
              <w:bottom w:val="nil"/>
              <w:right w:val="nil"/>
            </w:tcBorders>
            <w:shd w:val="clear" w:color="auto" w:fill="auto"/>
            <w:vAlign w:val="bottom"/>
          </w:tcPr>
          <w:p w14:paraId="7B6ED9AB" w14:textId="767D5735"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38" w:type="pct"/>
            <w:tcBorders>
              <w:top w:val="nil"/>
              <w:left w:val="nil"/>
              <w:bottom w:val="nil"/>
              <w:right w:val="nil"/>
            </w:tcBorders>
            <w:shd w:val="clear" w:color="auto" w:fill="auto"/>
            <w:vAlign w:val="bottom"/>
          </w:tcPr>
          <w:p w14:paraId="66A16A3B" w14:textId="41877B13" w:rsidR="00511194" w:rsidRPr="00464433" w:rsidRDefault="00511194" w:rsidP="00511194">
            <w:pPr>
              <w:spacing w:after="0" w:line="240" w:lineRule="auto"/>
              <w:jc w:val="right"/>
              <w:rPr>
                <w:rFonts w:ascii="Arial" w:eastAsia="Calibri" w:hAnsi="Arial" w:cs="Arial"/>
                <w:color w:val="000000"/>
                <w:sz w:val="18"/>
                <w:szCs w:val="18"/>
              </w:rPr>
            </w:pPr>
            <w:r>
              <w:rPr>
                <w:rFonts w:ascii="Arial" w:eastAsia="Times New Roman" w:hAnsi="Arial" w:cs="Arial"/>
                <w:b/>
                <w:bCs/>
                <w:sz w:val="18"/>
                <w:szCs w:val="18"/>
              </w:rPr>
              <w:t>(35)</w:t>
            </w:r>
          </w:p>
        </w:tc>
      </w:tr>
      <w:tr w:rsidR="00511194" w:rsidRPr="00464433" w14:paraId="40CF2836" w14:textId="77777777" w:rsidTr="00AD6DCF">
        <w:trPr>
          <w:trHeight w:val="287"/>
        </w:trPr>
        <w:tc>
          <w:tcPr>
            <w:tcW w:w="1814" w:type="pct"/>
            <w:vAlign w:val="bottom"/>
          </w:tcPr>
          <w:p w14:paraId="05729A19" w14:textId="77777777" w:rsidR="00511194" w:rsidRPr="00464433" w:rsidRDefault="00511194" w:rsidP="00511194">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foreign exchange gain/loss on loss allowances</w:t>
            </w:r>
          </w:p>
        </w:tc>
        <w:tc>
          <w:tcPr>
            <w:tcW w:w="650" w:type="pct"/>
            <w:tcBorders>
              <w:top w:val="nil"/>
              <w:left w:val="nil"/>
              <w:right w:val="nil"/>
            </w:tcBorders>
            <w:shd w:val="clear" w:color="auto" w:fill="auto"/>
            <w:vAlign w:val="bottom"/>
          </w:tcPr>
          <w:p w14:paraId="188E6A1B" w14:textId="05895442" w:rsidR="00511194" w:rsidRPr="00464433" w:rsidRDefault="00511194" w:rsidP="00511194">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50" w:type="pct"/>
            <w:tcBorders>
              <w:top w:val="nil"/>
              <w:left w:val="nil"/>
              <w:right w:val="nil"/>
            </w:tcBorders>
            <w:shd w:val="clear" w:color="auto" w:fill="auto"/>
            <w:vAlign w:val="bottom"/>
          </w:tcPr>
          <w:p w14:paraId="2A894A0D" w14:textId="00721EFA" w:rsidR="00511194" w:rsidRPr="00464433" w:rsidRDefault="00511194" w:rsidP="00511194">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43" w:type="pct"/>
            <w:tcBorders>
              <w:top w:val="nil"/>
              <w:left w:val="nil"/>
              <w:right w:val="nil"/>
            </w:tcBorders>
            <w:shd w:val="clear" w:color="auto" w:fill="auto"/>
            <w:vAlign w:val="bottom"/>
          </w:tcPr>
          <w:p w14:paraId="6FEAB00F" w14:textId="351B1CBC" w:rsidR="00511194" w:rsidRPr="00464433" w:rsidRDefault="00511194" w:rsidP="00511194">
            <w:pPr>
              <w:spacing w:after="0" w:line="240" w:lineRule="auto"/>
              <w:jc w:val="right"/>
              <w:rPr>
                <w:rFonts w:ascii="Arial" w:eastAsia="Calibri" w:hAnsi="Arial" w:cs="Arial"/>
                <w:sz w:val="18"/>
                <w:szCs w:val="18"/>
                <w:lang w:val="en-GB"/>
              </w:rPr>
            </w:pPr>
            <w:r>
              <w:rPr>
                <w:rFonts w:ascii="Arial" w:eastAsia="Times New Roman" w:hAnsi="Arial" w:cs="Arial"/>
                <w:sz w:val="18"/>
                <w:szCs w:val="18"/>
              </w:rPr>
              <w:t>4</w:t>
            </w:r>
          </w:p>
        </w:tc>
        <w:tc>
          <w:tcPr>
            <w:tcW w:w="605" w:type="pct"/>
            <w:tcBorders>
              <w:top w:val="nil"/>
              <w:left w:val="nil"/>
              <w:right w:val="nil"/>
            </w:tcBorders>
            <w:shd w:val="clear" w:color="auto" w:fill="auto"/>
            <w:vAlign w:val="bottom"/>
          </w:tcPr>
          <w:p w14:paraId="19711967" w14:textId="6C2A2FD0" w:rsidR="00511194" w:rsidRPr="00464433" w:rsidRDefault="00511194" w:rsidP="00511194">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38" w:type="pct"/>
            <w:tcBorders>
              <w:top w:val="nil"/>
              <w:left w:val="nil"/>
              <w:right w:val="nil"/>
            </w:tcBorders>
            <w:shd w:val="clear" w:color="auto" w:fill="auto"/>
            <w:vAlign w:val="bottom"/>
          </w:tcPr>
          <w:p w14:paraId="22E831E7" w14:textId="297929E6" w:rsidR="00511194" w:rsidRPr="00464433" w:rsidRDefault="00511194" w:rsidP="00511194">
            <w:pPr>
              <w:spacing w:after="0" w:line="240" w:lineRule="auto"/>
              <w:jc w:val="right"/>
              <w:rPr>
                <w:rFonts w:ascii="Arial" w:eastAsia="Calibri" w:hAnsi="Arial" w:cs="Arial"/>
                <w:sz w:val="18"/>
                <w:szCs w:val="18"/>
                <w:lang w:val="en-GB"/>
              </w:rPr>
            </w:pPr>
            <w:r>
              <w:rPr>
                <w:rFonts w:ascii="Arial" w:eastAsia="Times New Roman" w:hAnsi="Arial" w:cs="Arial"/>
                <w:b/>
                <w:bCs/>
                <w:sz w:val="18"/>
                <w:szCs w:val="18"/>
              </w:rPr>
              <w:t>4</w:t>
            </w:r>
          </w:p>
        </w:tc>
      </w:tr>
      <w:tr w:rsidR="00511194" w:rsidRPr="00464433" w14:paraId="5DD4539E" w14:textId="77777777" w:rsidTr="00AD6DCF">
        <w:trPr>
          <w:trHeight w:val="287"/>
        </w:trPr>
        <w:tc>
          <w:tcPr>
            <w:tcW w:w="1814" w:type="pct"/>
            <w:vAlign w:val="bottom"/>
          </w:tcPr>
          <w:p w14:paraId="6646696B" w14:textId="77777777" w:rsidR="00511194" w:rsidRPr="00464433" w:rsidRDefault="00511194" w:rsidP="00511194">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Other adjustments</w:t>
            </w:r>
          </w:p>
        </w:tc>
        <w:tc>
          <w:tcPr>
            <w:tcW w:w="650" w:type="pct"/>
            <w:tcBorders>
              <w:top w:val="nil"/>
              <w:left w:val="nil"/>
              <w:bottom w:val="single" w:sz="4" w:space="0" w:color="auto"/>
              <w:right w:val="nil"/>
            </w:tcBorders>
            <w:shd w:val="clear" w:color="auto" w:fill="auto"/>
            <w:vAlign w:val="bottom"/>
          </w:tcPr>
          <w:p w14:paraId="36472ADA" w14:textId="28492B02" w:rsidR="00511194" w:rsidRPr="00464433" w:rsidRDefault="00511194" w:rsidP="00511194">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50" w:type="pct"/>
            <w:tcBorders>
              <w:top w:val="nil"/>
              <w:left w:val="nil"/>
              <w:bottom w:val="single" w:sz="4" w:space="0" w:color="auto"/>
              <w:right w:val="nil"/>
            </w:tcBorders>
            <w:shd w:val="clear" w:color="auto" w:fill="auto"/>
            <w:vAlign w:val="bottom"/>
          </w:tcPr>
          <w:p w14:paraId="6343C622" w14:textId="1A03A606" w:rsidR="00511194" w:rsidRPr="00464433" w:rsidRDefault="00511194" w:rsidP="00511194">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43" w:type="pct"/>
            <w:tcBorders>
              <w:top w:val="nil"/>
              <w:left w:val="nil"/>
              <w:bottom w:val="single" w:sz="4" w:space="0" w:color="auto"/>
              <w:right w:val="nil"/>
            </w:tcBorders>
            <w:shd w:val="clear" w:color="auto" w:fill="auto"/>
            <w:vAlign w:val="bottom"/>
          </w:tcPr>
          <w:p w14:paraId="3A14F77E" w14:textId="1904F3CC" w:rsidR="00511194" w:rsidRPr="00464433" w:rsidRDefault="00511194" w:rsidP="00511194">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05" w:type="pct"/>
            <w:tcBorders>
              <w:top w:val="nil"/>
              <w:left w:val="nil"/>
              <w:bottom w:val="single" w:sz="4" w:space="0" w:color="auto"/>
              <w:right w:val="nil"/>
            </w:tcBorders>
            <w:shd w:val="clear" w:color="auto" w:fill="auto"/>
            <w:vAlign w:val="bottom"/>
          </w:tcPr>
          <w:p w14:paraId="51678140" w14:textId="6E0994C0" w:rsidR="00511194" w:rsidRPr="00464433" w:rsidRDefault="00511194" w:rsidP="00511194">
            <w:pPr>
              <w:spacing w:after="0" w:line="240" w:lineRule="auto"/>
              <w:jc w:val="right"/>
              <w:rPr>
                <w:rFonts w:ascii="Arial" w:eastAsia="Calibri" w:hAnsi="Arial" w:cs="Arial"/>
                <w:sz w:val="18"/>
                <w:szCs w:val="18"/>
                <w:lang w:val="en-GB"/>
              </w:rPr>
            </w:pPr>
            <w:r>
              <w:rPr>
                <w:rFonts w:ascii="Arial" w:eastAsia="Times New Roman" w:hAnsi="Arial" w:cs="Arial"/>
                <w:sz w:val="18"/>
                <w:szCs w:val="18"/>
              </w:rPr>
              <w:t>1</w:t>
            </w:r>
          </w:p>
        </w:tc>
        <w:tc>
          <w:tcPr>
            <w:tcW w:w="638" w:type="pct"/>
            <w:tcBorders>
              <w:top w:val="nil"/>
              <w:left w:val="nil"/>
              <w:bottom w:val="single" w:sz="4" w:space="0" w:color="auto"/>
              <w:right w:val="nil"/>
            </w:tcBorders>
            <w:shd w:val="clear" w:color="auto" w:fill="auto"/>
            <w:vAlign w:val="bottom"/>
          </w:tcPr>
          <w:p w14:paraId="0AD66459" w14:textId="009C7A12" w:rsidR="00511194" w:rsidRPr="00464433" w:rsidRDefault="00511194" w:rsidP="00511194">
            <w:pPr>
              <w:spacing w:after="0" w:line="240" w:lineRule="auto"/>
              <w:jc w:val="right"/>
              <w:rPr>
                <w:rFonts w:ascii="Arial" w:eastAsia="Calibri" w:hAnsi="Arial" w:cs="Arial"/>
                <w:sz w:val="18"/>
                <w:szCs w:val="18"/>
                <w:lang w:val="en-GB"/>
              </w:rPr>
            </w:pPr>
            <w:r>
              <w:rPr>
                <w:rFonts w:ascii="Arial" w:eastAsia="Times New Roman" w:hAnsi="Arial" w:cs="Arial"/>
                <w:b/>
                <w:bCs/>
                <w:sz w:val="18"/>
                <w:szCs w:val="18"/>
              </w:rPr>
              <w:t>1</w:t>
            </w:r>
          </w:p>
        </w:tc>
      </w:tr>
      <w:tr w:rsidR="00511194" w:rsidRPr="00464433" w14:paraId="437AE2D8" w14:textId="77777777" w:rsidTr="00AD6DCF">
        <w:trPr>
          <w:trHeight w:val="114"/>
        </w:trPr>
        <w:tc>
          <w:tcPr>
            <w:tcW w:w="1814" w:type="pct"/>
            <w:vAlign w:val="bottom"/>
          </w:tcPr>
          <w:p w14:paraId="3598B176" w14:textId="58E0507D" w:rsidR="00511194" w:rsidRPr="00464433" w:rsidRDefault="00511194" w:rsidP="00511194">
            <w:pPr>
              <w:tabs>
                <w:tab w:val="right" w:pos="1202"/>
              </w:tabs>
              <w:spacing w:after="0" w:line="301" w:lineRule="exact"/>
              <w:outlineLvl w:val="0"/>
              <w:rPr>
                <w:rFonts w:ascii="Arial" w:eastAsia="Calibri" w:hAnsi="Arial" w:cs="Arial"/>
                <w:b/>
                <w:bCs/>
                <w:sz w:val="18"/>
                <w:szCs w:val="18"/>
                <w:lang w:val="en-GB"/>
              </w:rPr>
            </w:pPr>
            <w:r w:rsidRPr="00464433">
              <w:rPr>
                <w:rFonts w:ascii="Arial" w:eastAsia="Calibri" w:hAnsi="Arial" w:cs="Arial"/>
                <w:b/>
                <w:bCs/>
                <w:sz w:val="18"/>
                <w:szCs w:val="18"/>
                <w:lang w:val="en-GB"/>
              </w:rPr>
              <w:t xml:space="preserve">Balance </w:t>
            </w:r>
            <w:proofErr w:type="gramStart"/>
            <w:r w:rsidRPr="00464433">
              <w:rPr>
                <w:rFonts w:ascii="Arial" w:eastAsia="Calibri" w:hAnsi="Arial" w:cs="Arial"/>
                <w:b/>
                <w:bCs/>
                <w:sz w:val="18"/>
                <w:szCs w:val="18"/>
                <w:lang w:val="en-GB"/>
              </w:rPr>
              <w:t>at</w:t>
            </w:r>
            <w:proofErr w:type="gramEnd"/>
            <w:r w:rsidRPr="00464433">
              <w:rPr>
                <w:rFonts w:ascii="Arial" w:eastAsia="Calibri" w:hAnsi="Arial" w:cs="Arial"/>
                <w:b/>
                <w:bCs/>
                <w:sz w:val="18"/>
                <w:szCs w:val="18"/>
                <w:lang w:val="en-GB"/>
              </w:rPr>
              <w:t xml:space="preserve"> </w:t>
            </w:r>
            <w:r w:rsidRPr="005A331C">
              <w:rPr>
                <w:rFonts w:ascii="Arial" w:eastAsia="Calibri" w:hAnsi="Arial" w:cs="Arial"/>
                <w:b/>
                <w:bCs/>
                <w:sz w:val="18"/>
                <w:szCs w:val="18"/>
                <w:lang w:val="en-GB"/>
              </w:rPr>
              <w:t xml:space="preserve">30 June </w:t>
            </w:r>
            <w:r>
              <w:rPr>
                <w:rFonts w:ascii="Arial" w:eastAsia="Calibri" w:hAnsi="Arial" w:cs="Arial"/>
                <w:b/>
                <w:bCs/>
                <w:sz w:val="18"/>
                <w:szCs w:val="18"/>
                <w:lang w:val="en-GB"/>
              </w:rPr>
              <w:t>2024</w:t>
            </w:r>
          </w:p>
        </w:tc>
        <w:tc>
          <w:tcPr>
            <w:tcW w:w="650" w:type="pct"/>
            <w:tcBorders>
              <w:top w:val="single" w:sz="4" w:space="0" w:color="auto"/>
              <w:left w:val="nil"/>
              <w:bottom w:val="single" w:sz="12" w:space="0" w:color="auto"/>
              <w:right w:val="nil"/>
            </w:tcBorders>
            <w:shd w:val="clear" w:color="auto" w:fill="auto"/>
            <w:vAlign w:val="bottom"/>
          </w:tcPr>
          <w:p w14:paraId="3DDCC645" w14:textId="0E03C2CF" w:rsidR="00511194" w:rsidRPr="00464433" w:rsidRDefault="00511194" w:rsidP="00511194">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w:t>
            </w:r>
          </w:p>
        </w:tc>
        <w:tc>
          <w:tcPr>
            <w:tcW w:w="650" w:type="pct"/>
            <w:tcBorders>
              <w:top w:val="single" w:sz="4" w:space="0" w:color="auto"/>
              <w:left w:val="nil"/>
              <w:bottom w:val="single" w:sz="12" w:space="0" w:color="auto"/>
              <w:right w:val="nil"/>
            </w:tcBorders>
            <w:shd w:val="clear" w:color="auto" w:fill="auto"/>
            <w:vAlign w:val="bottom"/>
          </w:tcPr>
          <w:p w14:paraId="59AF2D11" w14:textId="41553081" w:rsidR="00511194" w:rsidRPr="00464433" w:rsidRDefault="00511194" w:rsidP="00511194">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1</w:t>
            </w:r>
          </w:p>
        </w:tc>
        <w:tc>
          <w:tcPr>
            <w:tcW w:w="643" w:type="pct"/>
            <w:tcBorders>
              <w:top w:val="single" w:sz="4" w:space="0" w:color="auto"/>
              <w:left w:val="nil"/>
              <w:bottom w:val="single" w:sz="12" w:space="0" w:color="auto"/>
              <w:right w:val="nil"/>
            </w:tcBorders>
            <w:shd w:val="clear" w:color="auto" w:fill="auto"/>
            <w:vAlign w:val="bottom"/>
          </w:tcPr>
          <w:p w14:paraId="3060C383" w14:textId="2D4B7CD7" w:rsidR="00511194" w:rsidRPr="00464433" w:rsidRDefault="00511194" w:rsidP="00511194">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4,647</w:t>
            </w:r>
          </w:p>
        </w:tc>
        <w:tc>
          <w:tcPr>
            <w:tcW w:w="605" w:type="pct"/>
            <w:tcBorders>
              <w:top w:val="single" w:sz="4" w:space="0" w:color="auto"/>
              <w:left w:val="nil"/>
              <w:bottom w:val="single" w:sz="12" w:space="0" w:color="auto"/>
              <w:right w:val="nil"/>
            </w:tcBorders>
            <w:shd w:val="clear" w:color="auto" w:fill="auto"/>
            <w:vAlign w:val="bottom"/>
          </w:tcPr>
          <w:p w14:paraId="0B39465E" w14:textId="3BF54D10" w:rsidR="00511194" w:rsidRPr="00464433" w:rsidRDefault="00511194" w:rsidP="00511194">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35</w:t>
            </w:r>
          </w:p>
        </w:tc>
        <w:tc>
          <w:tcPr>
            <w:tcW w:w="638" w:type="pct"/>
            <w:tcBorders>
              <w:top w:val="single" w:sz="4" w:space="0" w:color="auto"/>
              <w:left w:val="nil"/>
              <w:bottom w:val="single" w:sz="12" w:space="0" w:color="auto"/>
              <w:right w:val="nil"/>
            </w:tcBorders>
            <w:shd w:val="clear" w:color="auto" w:fill="auto"/>
            <w:vAlign w:val="bottom"/>
          </w:tcPr>
          <w:p w14:paraId="2F4D4C75" w14:textId="7A1A5C41" w:rsidR="00511194" w:rsidRPr="00464433" w:rsidRDefault="00511194" w:rsidP="00511194">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4,685</w:t>
            </w:r>
          </w:p>
        </w:tc>
      </w:tr>
    </w:tbl>
    <w:p w14:paraId="2556A808" w14:textId="08790EC1" w:rsidR="00464433" w:rsidRDefault="00464433" w:rsidP="006066D5">
      <w:pPr>
        <w:spacing w:after="0" w:line="240" w:lineRule="auto"/>
        <w:rPr>
          <w:rFonts w:ascii="Arial" w:eastAsia="Calibri" w:hAnsi="Arial" w:cs="Arial"/>
          <w:noProof/>
          <w:sz w:val="20"/>
          <w:szCs w:val="20"/>
          <w:lang w:val="en-GB"/>
        </w:rPr>
      </w:pPr>
    </w:p>
    <w:p w14:paraId="18F30645" w14:textId="77777777" w:rsidR="003A00BD" w:rsidRDefault="003A00BD" w:rsidP="006066D5">
      <w:pPr>
        <w:spacing w:after="0" w:line="240" w:lineRule="auto"/>
        <w:rPr>
          <w:rFonts w:ascii="Arial" w:eastAsia="Calibri" w:hAnsi="Arial" w:cs="Arial"/>
          <w:noProof/>
          <w:sz w:val="20"/>
          <w:szCs w:val="20"/>
          <w:lang w:val="en-GB"/>
        </w:rPr>
      </w:pPr>
    </w:p>
    <w:p w14:paraId="2737BF68" w14:textId="20B6C296" w:rsidR="00464433" w:rsidRDefault="00464433"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3A00BD" w:rsidRPr="00587444" w14:paraId="01509A82" w14:textId="77777777" w:rsidTr="000F1ACE">
        <w:trPr>
          <w:trHeight w:val="160"/>
        </w:trPr>
        <w:tc>
          <w:tcPr>
            <w:tcW w:w="1814" w:type="pct"/>
          </w:tcPr>
          <w:p w14:paraId="7B0A8CA9" w14:textId="77777777" w:rsidR="003A00BD" w:rsidRPr="00587444" w:rsidRDefault="003A00BD" w:rsidP="000F1ACE">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Bank</w:t>
            </w:r>
          </w:p>
        </w:tc>
        <w:tc>
          <w:tcPr>
            <w:tcW w:w="3186" w:type="pct"/>
            <w:gridSpan w:val="5"/>
            <w:vAlign w:val="bottom"/>
          </w:tcPr>
          <w:p w14:paraId="5EC3318B" w14:textId="77777777" w:rsidR="003A00BD" w:rsidRPr="00587444" w:rsidRDefault="003A00BD" w:rsidP="000F1ACE">
            <w:pPr>
              <w:spacing w:after="0"/>
              <w:jc w:val="center"/>
              <w:rPr>
                <w:rFonts w:ascii="Arial" w:eastAsia="Calibri" w:hAnsi="Arial" w:cs="Arial"/>
                <w:b/>
                <w:sz w:val="18"/>
                <w:szCs w:val="18"/>
                <w:lang w:val="en-GB"/>
              </w:rPr>
            </w:pPr>
          </w:p>
        </w:tc>
      </w:tr>
      <w:tr w:rsidR="003A00BD" w:rsidRPr="00587444" w14:paraId="66A7390F" w14:textId="77777777" w:rsidTr="000F1ACE">
        <w:trPr>
          <w:trHeight w:val="51"/>
        </w:trPr>
        <w:tc>
          <w:tcPr>
            <w:tcW w:w="1814" w:type="pct"/>
          </w:tcPr>
          <w:p w14:paraId="0C442E1E" w14:textId="77777777" w:rsidR="003A00BD" w:rsidRPr="00587444" w:rsidRDefault="003A00BD" w:rsidP="000F1ACE">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Pr>
                <w:rFonts w:ascii="Arial" w:eastAsia="Calibri" w:hAnsi="Arial" w:cs="Arial"/>
                <w:b/>
                <w:bCs/>
                <w:sz w:val="18"/>
                <w:szCs w:val="18"/>
                <w:lang w:val="en-GB"/>
              </w:rPr>
              <w:t>3</w:t>
            </w:r>
          </w:p>
        </w:tc>
        <w:tc>
          <w:tcPr>
            <w:tcW w:w="650" w:type="pct"/>
            <w:vAlign w:val="bottom"/>
          </w:tcPr>
          <w:p w14:paraId="2EA9F3EA" w14:textId="77777777" w:rsidR="003A00BD" w:rsidRPr="00587444" w:rsidRDefault="003A00BD"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50" w:type="pct"/>
            <w:vAlign w:val="bottom"/>
          </w:tcPr>
          <w:p w14:paraId="48FF3422" w14:textId="77777777" w:rsidR="003A00BD" w:rsidRPr="00587444" w:rsidRDefault="003A00BD"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3" w:type="pct"/>
            <w:vAlign w:val="bottom"/>
          </w:tcPr>
          <w:p w14:paraId="017FCF90" w14:textId="77777777" w:rsidR="003A00BD" w:rsidRPr="00587444" w:rsidRDefault="003A00BD"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5" w:type="pct"/>
            <w:vAlign w:val="bottom"/>
          </w:tcPr>
          <w:p w14:paraId="1F4A82F5" w14:textId="77777777" w:rsidR="003A00BD" w:rsidRPr="00587444" w:rsidRDefault="003A00BD"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38" w:type="pct"/>
            <w:vAlign w:val="bottom"/>
          </w:tcPr>
          <w:p w14:paraId="088EBAF7" w14:textId="77777777" w:rsidR="003A00BD" w:rsidRPr="00587444" w:rsidRDefault="003A00BD"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3A00BD" w:rsidRPr="00587444" w14:paraId="31419A47" w14:textId="77777777" w:rsidTr="000F1ACE">
        <w:trPr>
          <w:trHeight w:val="51"/>
        </w:trPr>
        <w:tc>
          <w:tcPr>
            <w:tcW w:w="1814" w:type="pct"/>
          </w:tcPr>
          <w:p w14:paraId="3844D3CC" w14:textId="77777777" w:rsidR="003A00BD" w:rsidRPr="00587444" w:rsidRDefault="003A00BD" w:rsidP="000F1ACE">
            <w:pPr>
              <w:spacing w:after="0"/>
              <w:rPr>
                <w:rFonts w:ascii="Arial" w:eastAsia="Calibri" w:hAnsi="Arial" w:cs="Arial"/>
                <w:b/>
                <w:bCs/>
                <w:sz w:val="18"/>
                <w:szCs w:val="18"/>
                <w:lang w:val="en-GB"/>
              </w:rPr>
            </w:pPr>
          </w:p>
        </w:tc>
        <w:tc>
          <w:tcPr>
            <w:tcW w:w="650" w:type="pct"/>
          </w:tcPr>
          <w:p w14:paraId="437E0516" w14:textId="77777777" w:rsidR="003A00BD" w:rsidRPr="00587444" w:rsidRDefault="003A00BD"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50" w:type="pct"/>
          </w:tcPr>
          <w:p w14:paraId="5495FDE0" w14:textId="77777777" w:rsidR="003A00BD" w:rsidRPr="00587444" w:rsidRDefault="003A00BD"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19394EE6" w14:textId="77777777" w:rsidR="003A00BD" w:rsidRPr="00587444" w:rsidRDefault="003A00BD"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5" w:type="pct"/>
          </w:tcPr>
          <w:p w14:paraId="46947CD6" w14:textId="77777777" w:rsidR="003A00BD" w:rsidRPr="00587444" w:rsidRDefault="003A00BD"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38" w:type="pct"/>
          </w:tcPr>
          <w:p w14:paraId="4985E8D2" w14:textId="77777777" w:rsidR="003A00BD" w:rsidRPr="00587444" w:rsidRDefault="003A00BD"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3A00BD" w:rsidRPr="00587444" w14:paraId="1919FB5E" w14:textId="77777777" w:rsidTr="000F1ACE">
        <w:trPr>
          <w:trHeight w:val="51"/>
        </w:trPr>
        <w:tc>
          <w:tcPr>
            <w:tcW w:w="1814" w:type="pct"/>
          </w:tcPr>
          <w:p w14:paraId="3CC87567" w14:textId="77777777" w:rsidR="003A00BD" w:rsidRPr="00587444" w:rsidRDefault="003A00BD" w:rsidP="000F1ACE">
            <w:pPr>
              <w:spacing w:after="0"/>
              <w:rPr>
                <w:rFonts w:ascii="Arial" w:eastAsia="Calibri" w:hAnsi="Arial" w:cs="Arial"/>
                <w:b/>
                <w:bCs/>
                <w:sz w:val="18"/>
                <w:szCs w:val="18"/>
                <w:lang w:val="en-GB"/>
              </w:rPr>
            </w:pPr>
          </w:p>
        </w:tc>
        <w:tc>
          <w:tcPr>
            <w:tcW w:w="650" w:type="pct"/>
          </w:tcPr>
          <w:p w14:paraId="714CC190" w14:textId="77777777" w:rsidR="003A00BD" w:rsidRPr="00587444" w:rsidRDefault="003A00BD" w:rsidP="000F1ACE">
            <w:pPr>
              <w:spacing w:after="0"/>
              <w:jc w:val="right"/>
              <w:rPr>
                <w:rFonts w:ascii="Arial" w:eastAsia="Calibri" w:hAnsi="Arial" w:cs="Arial"/>
                <w:b/>
                <w:sz w:val="18"/>
                <w:szCs w:val="18"/>
                <w:lang w:val="en-GB"/>
              </w:rPr>
            </w:pPr>
          </w:p>
        </w:tc>
        <w:tc>
          <w:tcPr>
            <w:tcW w:w="650" w:type="pct"/>
          </w:tcPr>
          <w:p w14:paraId="28AAA6A7" w14:textId="77777777" w:rsidR="003A00BD" w:rsidRPr="00587444" w:rsidRDefault="003A00BD" w:rsidP="000F1ACE">
            <w:pPr>
              <w:spacing w:after="0"/>
              <w:jc w:val="right"/>
              <w:rPr>
                <w:rFonts w:ascii="Arial" w:eastAsia="Calibri" w:hAnsi="Arial" w:cs="Arial"/>
                <w:b/>
                <w:sz w:val="18"/>
                <w:szCs w:val="18"/>
                <w:lang w:val="en-GB"/>
              </w:rPr>
            </w:pPr>
          </w:p>
        </w:tc>
        <w:tc>
          <w:tcPr>
            <w:tcW w:w="643" w:type="pct"/>
          </w:tcPr>
          <w:p w14:paraId="35C81987" w14:textId="77777777" w:rsidR="003A00BD" w:rsidRPr="00587444" w:rsidRDefault="003A00BD" w:rsidP="000F1ACE">
            <w:pPr>
              <w:spacing w:after="0"/>
              <w:jc w:val="right"/>
              <w:rPr>
                <w:rFonts w:ascii="Arial" w:eastAsia="Calibri" w:hAnsi="Arial" w:cs="Arial"/>
                <w:b/>
                <w:sz w:val="18"/>
                <w:szCs w:val="18"/>
                <w:lang w:val="en-GB"/>
              </w:rPr>
            </w:pPr>
          </w:p>
        </w:tc>
        <w:tc>
          <w:tcPr>
            <w:tcW w:w="605" w:type="pct"/>
          </w:tcPr>
          <w:p w14:paraId="5888271C" w14:textId="77777777" w:rsidR="003A00BD" w:rsidRPr="00587444" w:rsidRDefault="003A00BD" w:rsidP="000F1ACE">
            <w:pPr>
              <w:spacing w:after="0"/>
              <w:jc w:val="right"/>
              <w:rPr>
                <w:rFonts w:ascii="Arial" w:eastAsia="Calibri" w:hAnsi="Arial" w:cs="Arial"/>
                <w:b/>
                <w:sz w:val="18"/>
                <w:szCs w:val="18"/>
                <w:lang w:val="en-GB"/>
              </w:rPr>
            </w:pPr>
          </w:p>
        </w:tc>
        <w:tc>
          <w:tcPr>
            <w:tcW w:w="638" w:type="pct"/>
          </w:tcPr>
          <w:p w14:paraId="7A51398E" w14:textId="77777777" w:rsidR="003A00BD" w:rsidRPr="00587444" w:rsidRDefault="003A00BD" w:rsidP="000F1ACE">
            <w:pPr>
              <w:spacing w:after="0"/>
              <w:jc w:val="right"/>
              <w:rPr>
                <w:rFonts w:ascii="Arial" w:eastAsia="Calibri" w:hAnsi="Arial" w:cs="Arial"/>
                <w:b/>
                <w:sz w:val="18"/>
                <w:szCs w:val="18"/>
                <w:lang w:val="en-GB"/>
              </w:rPr>
            </w:pPr>
          </w:p>
        </w:tc>
      </w:tr>
      <w:tr w:rsidR="003A00BD" w:rsidRPr="00587444" w14:paraId="1AEA6A97" w14:textId="77777777" w:rsidTr="000F1ACE">
        <w:trPr>
          <w:trHeight w:hRule="exact" w:val="244"/>
        </w:trPr>
        <w:tc>
          <w:tcPr>
            <w:tcW w:w="1814" w:type="pct"/>
            <w:vAlign w:val="bottom"/>
          </w:tcPr>
          <w:p w14:paraId="14CD0584" w14:textId="77777777" w:rsidR="003A00BD" w:rsidRPr="00587444" w:rsidRDefault="003A00BD"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Balance </w:t>
            </w:r>
            <w:proofErr w:type="gramStart"/>
            <w:r w:rsidRPr="00587444">
              <w:rPr>
                <w:rFonts w:ascii="Arial" w:eastAsia="Calibri" w:hAnsi="Arial" w:cs="Arial"/>
                <w:sz w:val="18"/>
                <w:szCs w:val="18"/>
                <w:lang w:val="en-GB"/>
              </w:rPr>
              <w:t>at</w:t>
            </w:r>
            <w:proofErr w:type="gramEnd"/>
            <w:r w:rsidRPr="00587444">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50" w:type="pct"/>
            <w:tcBorders>
              <w:top w:val="nil"/>
              <w:left w:val="nil"/>
              <w:bottom w:val="nil"/>
              <w:right w:val="nil"/>
            </w:tcBorders>
            <w:shd w:val="clear" w:color="auto" w:fill="auto"/>
            <w:vAlign w:val="bottom"/>
          </w:tcPr>
          <w:p w14:paraId="18594D8E" w14:textId="77777777" w:rsidR="003A00BD" w:rsidRPr="00587444" w:rsidRDefault="003A00BD" w:rsidP="000F1ACE">
            <w:pPr>
              <w:spacing w:after="0"/>
              <w:jc w:val="right"/>
              <w:rPr>
                <w:rFonts w:ascii="Arial" w:eastAsia="Calibri" w:hAnsi="Arial" w:cs="Arial"/>
                <w:sz w:val="18"/>
                <w:szCs w:val="18"/>
                <w:lang w:val="en-GB"/>
              </w:rPr>
            </w:pPr>
            <w:r w:rsidRPr="00F959D0">
              <w:rPr>
                <w:rFonts w:ascii="Arial" w:hAnsi="Arial" w:cs="Arial"/>
                <w:sz w:val="18"/>
                <w:szCs w:val="18"/>
              </w:rPr>
              <w:t xml:space="preserve"> 3 </w:t>
            </w:r>
          </w:p>
        </w:tc>
        <w:tc>
          <w:tcPr>
            <w:tcW w:w="650" w:type="pct"/>
            <w:tcBorders>
              <w:top w:val="nil"/>
              <w:left w:val="nil"/>
              <w:bottom w:val="nil"/>
              <w:right w:val="nil"/>
            </w:tcBorders>
            <w:shd w:val="clear" w:color="auto" w:fill="auto"/>
            <w:vAlign w:val="bottom"/>
          </w:tcPr>
          <w:p w14:paraId="350107B2" w14:textId="77777777" w:rsidR="003A00BD" w:rsidRPr="00587444" w:rsidRDefault="003A00BD" w:rsidP="000F1ACE">
            <w:pPr>
              <w:spacing w:after="0"/>
              <w:jc w:val="right"/>
              <w:rPr>
                <w:rFonts w:ascii="Arial" w:eastAsia="Calibri" w:hAnsi="Arial" w:cs="Arial"/>
                <w:sz w:val="18"/>
                <w:szCs w:val="18"/>
                <w:lang w:val="en-GB"/>
              </w:rPr>
            </w:pPr>
            <w:r>
              <w:rPr>
                <w:rFonts w:ascii="Arial" w:hAnsi="Arial" w:cs="Arial"/>
                <w:sz w:val="18"/>
                <w:szCs w:val="18"/>
              </w:rPr>
              <w:t>-</w:t>
            </w:r>
          </w:p>
        </w:tc>
        <w:tc>
          <w:tcPr>
            <w:tcW w:w="643" w:type="pct"/>
            <w:tcBorders>
              <w:top w:val="nil"/>
              <w:left w:val="nil"/>
              <w:bottom w:val="nil"/>
              <w:right w:val="nil"/>
            </w:tcBorders>
            <w:shd w:val="clear" w:color="auto" w:fill="auto"/>
            <w:vAlign w:val="bottom"/>
          </w:tcPr>
          <w:p w14:paraId="0390F99B" w14:textId="77777777" w:rsidR="003A00BD" w:rsidRPr="00587444" w:rsidRDefault="003A00BD" w:rsidP="000F1ACE">
            <w:pPr>
              <w:spacing w:after="0"/>
              <w:jc w:val="right"/>
              <w:rPr>
                <w:rFonts w:ascii="Arial" w:eastAsia="Calibri" w:hAnsi="Arial" w:cs="Arial"/>
                <w:sz w:val="18"/>
                <w:szCs w:val="18"/>
                <w:lang w:val="en-GB"/>
              </w:rPr>
            </w:pPr>
            <w:r w:rsidRPr="00F959D0">
              <w:rPr>
                <w:rFonts w:ascii="Arial" w:hAnsi="Arial" w:cs="Arial"/>
                <w:sz w:val="18"/>
                <w:szCs w:val="18"/>
              </w:rPr>
              <w:t xml:space="preserve"> 4</w:t>
            </w:r>
            <w:r>
              <w:rPr>
                <w:rFonts w:ascii="Arial" w:hAnsi="Arial" w:cs="Arial"/>
                <w:sz w:val="18"/>
                <w:szCs w:val="18"/>
              </w:rPr>
              <w:t>,</w:t>
            </w:r>
            <w:r w:rsidRPr="00F959D0">
              <w:rPr>
                <w:rFonts w:ascii="Arial" w:hAnsi="Arial" w:cs="Arial"/>
                <w:sz w:val="18"/>
                <w:szCs w:val="18"/>
              </w:rPr>
              <w:t xml:space="preserve">631 </w:t>
            </w:r>
          </w:p>
        </w:tc>
        <w:tc>
          <w:tcPr>
            <w:tcW w:w="605" w:type="pct"/>
            <w:tcBorders>
              <w:top w:val="nil"/>
              <w:left w:val="nil"/>
              <w:bottom w:val="nil"/>
              <w:right w:val="nil"/>
            </w:tcBorders>
            <w:shd w:val="clear" w:color="auto" w:fill="auto"/>
            <w:vAlign w:val="bottom"/>
          </w:tcPr>
          <w:p w14:paraId="6BC45CCA" w14:textId="77777777" w:rsidR="003A00BD" w:rsidRPr="00587444" w:rsidRDefault="003A00BD" w:rsidP="000F1ACE">
            <w:pPr>
              <w:spacing w:after="0"/>
              <w:jc w:val="right"/>
              <w:rPr>
                <w:rFonts w:ascii="Arial" w:eastAsia="Calibri" w:hAnsi="Arial" w:cs="Arial"/>
                <w:sz w:val="18"/>
                <w:szCs w:val="18"/>
                <w:lang w:val="en-GB"/>
              </w:rPr>
            </w:pPr>
            <w:r w:rsidRPr="00F959D0">
              <w:rPr>
                <w:rFonts w:ascii="Arial" w:hAnsi="Arial" w:cs="Arial"/>
                <w:sz w:val="18"/>
                <w:szCs w:val="18"/>
              </w:rPr>
              <w:t xml:space="preserve"> 35 </w:t>
            </w:r>
          </w:p>
        </w:tc>
        <w:tc>
          <w:tcPr>
            <w:tcW w:w="638" w:type="pct"/>
            <w:tcBorders>
              <w:top w:val="nil"/>
              <w:left w:val="nil"/>
              <w:bottom w:val="nil"/>
              <w:right w:val="nil"/>
            </w:tcBorders>
            <w:shd w:val="clear" w:color="auto" w:fill="auto"/>
            <w:vAlign w:val="bottom"/>
          </w:tcPr>
          <w:p w14:paraId="67289509" w14:textId="77777777" w:rsidR="003A00BD" w:rsidRPr="00AD6DCF" w:rsidRDefault="003A00BD" w:rsidP="000F1ACE">
            <w:pPr>
              <w:spacing w:after="0"/>
              <w:jc w:val="right"/>
              <w:rPr>
                <w:rFonts w:ascii="Arial" w:eastAsia="Calibri" w:hAnsi="Arial" w:cs="Arial"/>
                <w:b/>
                <w:bCs/>
                <w:sz w:val="18"/>
                <w:szCs w:val="18"/>
                <w:lang w:val="en-GB"/>
              </w:rPr>
            </w:pPr>
            <w:r w:rsidRPr="00AD6DCF">
              <w:rPr>
                <w:rFonts w:ascii="Arial" w:hAnsi="Arial" w:cs="Arial"/>
                <w:b/>
                <w:bCs/>
                <w:sz w:val="18"/>
                <w:szCs w:val="18"/>
              </w:rPr>
              <w:t xml:space="preserve"> 4,669 </w:t>
            </w:r>
          </w:p>
        </w:tc>
      </w:tr>
      <w:tr w:rsidR="003A00BD" w:rsidRPr="00587444" w14:paraId="4DC2C6AC" w14:textId="77777777" w:rsidTr="000F1ACE">
        <w:trPr>
          <w:trHeight w:hRule="exact" w:val="244"/>
        </w:trPr>
        <w:tc>
          <w:tcPr>
            <w:tcW w:w="1814" w:type="pct"/>
            <w:vAlign w:val="bottom"/>
          </w:tcPr>
          <w:p w14:paraId="2E07E10C" w14:textId="77777777" w:rsidR="003A00BD" w:rsidRPr="00587444" w:rsidRDefault="003A00BD"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50" w:type="pct"/>
            <w:tcBorders>
              <w:top w:val="nil"/>
              <w:left w:val="nil"/>
              <w:right w:val="nil"/>
            </w:tcBorders>
            <w:shd w:val="clear" w:color="auto" w:fill="auto"/>
            <w:vAlign w:val="bottom"/>
          </w:tcPr>
          <w:p w14:paraId="7F515A0E" w14:textId="77777777" w:rsidR="003A00BD" w:rsidRPr="00587444" w:rsidRDefault="003A00BD" w:rsidP="000F1ACE">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50" w:type="pct"/>
            <w:tcBorders>
              <w:top w:val="nil"/>
              <w:left w:val="nil"/>
              <w:right w:val="nil"/>
            </w:tcBorders>
            <w:shd w:val="clear" w:color="auto" w:fill="auto"/>
            <w:vAlign w:val="bottom"/>
          </w:tcPr>
          <w:p w14:paraId="6EF8BCF9" w14:textId="77777777" w:rsidR="003A00BD" w:rsidRPr="00587444" w:rsidRDefault="003A00BD" w:rsidP="000F1ACE">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43" w:type="pct"/>
            <w:tcBorders>
              <w:top w:val="nil"/>
              <w:left w:val="nil"/>
              <w:right w:val="nil"/>
            </w:tcBorders>
            <w:shd w:val="clear" w:color="auto" w:fill="auto"/>
            <w:vAlign w:val="bottom"/>
          </w:tcPr>
          <w:p w14:paraId="5776A041" w14:textId="77777777" w:rsidR="003A00BD" w:rsidRPr="00587444" w:rsidRDefault="003A00BD" w:rsidP="000F1ACE">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05" w:type="pct"/>
            <w:tcBorders>
              <w:top w:val="nil"/>
              <w:left w:val="nil"/>
              <w:right w:val="nil"/>
            </w:tcBorders>
            <w:shd w:val="clear" w:color="auto" w:fill="auto"/>
            <w:vAlign w:val="bottom"/>
          </w:tcPr>
          <w:p w14:paraId="7CEECAEE" w14:textId="77777777" w:rsidR="003A00BD" w:rsidRPr="00587444" w:rsidRDefault="003A00BD" w:rsidP="000F1ACE">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38" w:type="pct"/>
            <w:tcBorders>
              <w:top w:val="nil"/>
              <w:left w:val="nil"/>
              <w:bottom w:val="nil"/>
              <w:right w:val="nil"/>
            </w:tcBorders>
            <w:shd w:val="clear" w:color="auto" w:fill="auto"/>
            <w:vAlign w:val="bottom"/>
          </w:tcPr>
          <w:p w14:paraId="6FEC0D2F" w14:textId="77777777" w:rsidR="003A00BD" w:rsidRPr="00AD6DCF" w:rsidRDefault="003A00BD" w:rsidP="000F1ACE">
            <w:pPr>
              <w:spacing w:after="0"/>
              <w:jc w:val="right"/>
              <w:rPr>
                <w:rFonts w:ascii="Arial" w:eastAsia="Calibri" w:hAnsi="Arial" w:cs="Arial"/>
                <w:b/>
                <w:bCs/>
                <w:sz w:val="18"/>
                <w:szCs w:val="18"/>
                <w:lang w:val="en-GB"/>
              </w:rPr>
            </w:pPr>
            <w:r w:rsidRPr="00AD6DCF">
              <w:rPr>
                <w:rFonts w:ascii="Arial" w:hAnsi="Arial" w:cs="Arial"/>
                <w:b/>
                <w:bCs/>
                <w:sz w:val="18"/>
                <w:szCs w:val="18"/>
              </w:rPr>
              <w:t xml:space="preserve"> - </w:t>
            </w:r>
          </w:p>
        </w:tc>
      </w:tr>
      <w:tr w:rsidR="003A00BD" w:rsidRPr="00587444" w14:paraId="35068DED" w14:textId="77777777" w:rsidTr="000F1ACE">
        <w:trPr>
          <w:trHeight w:hRule="exact" w:val="244"/>
        </w:trPr>
        <w:tc>
          <w:tcPr>
            <w:tcW w:w="1814" w:type="pct"/>
            <w:vAlign w:val="bottom"/>
          </w:tcPr>
          <w:p w14:paraId="444CA567" w14:textId="77777777" w:rsidR="003A00BD" w:rsidRPr="00587444" w:rsidRDefault="003A00BD"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50" w:type="pct"/>
            <w:tcBorders>
              <w:top w:val="nil"/>
              <w:left w:val="nil"/>
              <w:right w:val="nil"/>
            </w:tcBorders>
            <w:shd w:val="clear" w:color="auto" w:fill="auto"/>
            <w:vAlign w:val="bottom"/>
          </w:tcPr>
          <w:p w14:paraId="4B722FFE" w14:textId="77777777" w:rsidR="003A00BD" w:rsidRPr="00587444" w:rsidRDefault="003A00BD" w:rsidP="000F1ACE">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50" w:type="pct"/>
            <w:tcBorders>
              <w:top w:val="nil"/>
              <w:left w:val="nil"/>
              <w:right w:val="nil"/>
            </w:tcBorders>
            <w:shd w:val="clear" w:color="auto" w:fill="auto"/>
            <w:vAlign w:val="bottom"/>
          </w:tcPr>
          <w:p w14:paraId="76A7F95D" w14:textId="77777777" w:rsidR="003A00BD" w:rsidRPr="00587444" w:rsidRDefault="003A00BD" w:rsidP="000F1ACE">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43" w:type="pct"/>
            <w:tcBorders>
              <w:top w:val="nil"/>
              <w:left w:val="nil"/>
              <w:right w:val="nil"/>
            </w:tcBorders>
            <w:shd w:val="clear" w:color="auto" w:fill="auto"/>
            <w:vAlign w:val="bottom"/>
          </w:tcPr>
          <w:p w14:paraId="251659AD" w14:textId="77777777" w:rsidR="003A00BD" w:rsidRPr="00587444" w:rsidRDefault="003A00BD" w:rsidP="000F1ACE">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05" w:type="pct"/>
            <w:tcBorders>
              <w:top w:val="nil"/>
              <w:left w:val="nil"/>
              <w:right w:val="nil"/>
            </w:tcBorders>
            <w:shd w:val="clear" w:color="auto" w:fill="auto"/>
            <w:vAlign w:val="bottom"/>
          </w:tcPr>
          <w:p w14:paraId="657B031C" w14:textId="77777777" w:rsidR="003A00BD" w:rsidRPr="00587444" w:rsidRDefault="003A00BD" w:rsidP="000F1ACE">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38" w:type="pct"/>
            <w:tcBorders>
              <w:top w:val="nil"/>
              <w:left w:val="nil"/>
              <w:bottom w:val="nil"/>
              <w:right w:val="nil"/>
            </w:tcBorders>
            <w:shd w:val="clear" w:color="auto" w:fill="auto"/>
            <w:vAlign w:val="bottom"/>
          </w:tcPr>
          <w:p w14:paraId="3B332B07" w14:textId="77777777" w:rsidR="003A00BD" w:rsidRPr="00AD6DCF" w:rsidRDefault="003A00BD" w:rsidP="000F1ACE">
            <w:pPr>
              <w:spacing w:after="0"/>
              <w:jc w:val="right"/>
              <w:rPr>
                <w:rFonts w:ascii="Arial" w:eastAsia="Calibri" w:hAnsi="Arial" w:cs="Arial"/>
                <w:b/>
                <w:bCs/>
                <w:sz w:val="18"/>
                <w:szCs w:val="18"/>
                <w:lang w:val="en-GB"/>
              </w:rPr>
            </w:pPr>
            <w:r w:rsidRPr="00AD6DCF">
              <w:rPr>
                <w:rFonts w:ascii="Arial" w:hAnsi="Arial" w:cs="Arial"/>
                <w:b/>
                <w:bCs/>
                <w:sz w:val="18"/>
                <w:szCs w:val="18"/>
              </w:rPr>
              <w:t xml:space="preserve"> - </w:t>
            </w:r>
          </w:p>
        </w:tc>
      </w:tr>
      <w:tr w:rsidR="003A00BD" w:rsidRPr="00587444" w14:paraId="74E3C791" w14:textId="77777777" w:rsidTr="000F1ACE">
        <w:trPr>
          <w:trHeight w:hRule="exact" w:val="244"/>
        </w:trPr>
        <w:tc>
          <w:tcPr>
            <w:tcW w:w="1814" w:type="pct"/>
            <w:vAlign w:val="bottom"/>
          </w:tcPr>
          <w:p w14:paraId="577F8387" w14:textId="77777777" w:rsidR="003A00BD" w:rsidRPr="00587444" w:rsidRDefault="003A00BD"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50" w:type="pct"/>
            <w:tcBorders>
              <w:top w:val="nil"/>
              <w:left w:val="nil"/>
              <w:right w:val="nil"/>
            </w:tcBorders>
            <w:shd w:val="clear" w:color="auto" w:fill="auto"/>
            <w:vAlign w:val="bottom"/>
          </w:tcPr>
          <w:p w14:paraId="51E5C85B" w14:textId="77777777" w:rsidR="003A00BD" w:rsidRPr="00587444" w:rsidRDefault="003A00BD" w:rsidP="000F1ACE">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50" w:type="pct"/>
            <w:tcBorders>
              <w:top w:val="nil"/>
              <w:left w:val="nil"/>
              <w:right w:val="nil"/>
            </w:tcBorders>
            <w:shd w:val="clear" w:color="auto" w:fill="auto"/>
            <w:vAlign w:val="bottom"/>
          </w:tcPr>
          <w:p w14:paraId="77441DA0" w14:textId="77777777" w:rsidR="003A00BD" w:rsidRPr="00587444" w:rsidRDefault="003A00BD" w:rsidP="000F1ACE">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43" w:type="pct"/>
            <w:tcBorders>
              <w:top w:val="nil"/>
              <w:left w:val="nil"/>
              <w:right w:val="nil"/>
            </w:tcBorders>
            <w:shd w:val="clear" w:color="auto" w:fill="auto"/>
            <w:vAlign w:val="bottom"/>
          </w:tcPr>
          <w:p w14:paraId="0B3189C6" w14:textId="77777777" w:rsidR="003A00BD" w:rsidRPr="00587444" w:rsidRDefault="003A00BD" w:rsidP="000F1ACE">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05" w:type="pct"/>
            <w:tcBorders>
              <w:top w:val="nil"/>
              <w:left w:val="nil"/>
              <w:right w:val="nil"/>
            </w:tcBorders>
            <w:shd w:val="clear" w:color="auto" w:fill="auto"/>
            <w:vAlign w:val="bottom"/>
          </w:tcPr>
          <w:p w14:paraId="067F3425" w14:textId="77777777" w:rsidR="003A00BD" w:rsidRPr="00587444" w:rsidRDefault="003A00BD" w:rsidP="000F1ACE">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38" w:type="pct"/>
            <w:tcBorders>
              <w:top w:val="nil"/>
              <w:left w:val="nil"/>
              <w:bottom w:val="nil"/>
              <w:right w:val="nil"/>
            </w:tcBorders>
            <w:shd w:val="clear" w:color="auto" w:fill="auto"/>
            <w:vAlign w:val="bottom"/>
          </w:tcPr>
          <w:p w14:paraId="5900204B" w14:textId="77777777" w:rsidR="003A00BD" w:rsidRPr="00AD6DCF" w:rsidRDefault="003A00BD" w:rsidP="000F1ACE">
            <w:pPr>
              <w:spacing w:after="0"/>
              <w:jc w:val="right"/>
              <w:rPr>
                <w:rFonts w:ascii="Arial" w:eastAsia="Calibri" w:hAnsi="Arial" w:cs="Arial"/>
                <w:b/>
                <w:bCs/>
                <w:sz w:val="18"/>
                <w:szCs w:val="18"/>
                <w:lang w:val="en-GB"/>
              </w:rPr>
            </w:pPr>
            <w:r w:rsidRPr="00AD6DCF">
              <w:rPr>
                <w:rFonts w:ascii="Arial" w:hAnsi="Arial" w:cs="Arial"/>
                <w:b/>
                <w:bCs/>
                <w:sz w:val="18"/>
                <w:szCs w:val="18"/>
              </w:rPr>
              <w:t xml:space="preserve"> - </w:t>
            </w:r>
          </w:p>
        </w:tc>
      </w:tr>
      <w:tr w:rsidR="003A00BD" w:rsidRPr="00587444" w14:paraId="4A607517" w14:textId="77777777" w:rsidTr="000F1ACE">
        <w:trPr>
          <w:trHeight w:hRule="exact" w:val="465"/>
        </w:trPr>
        <w:tc>
          <w:tcPr>
            <w:tcW w:w="1814" w:type="pct"/>
            <w:vAlign w:val="bottom"/>
          </w:tcPr>
          <w:p w14:paraId="616BFC36" w14:textId="77777777" w:rsidR="003A00BD" w:rsidRDefault="003A00BD"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Net increase/(release) of loss </w:t>
            </w:r>
          </w:p>
          <w:p w14:paraId="06B78B3F" w14:textId="77777777" w:rsidR="003A00BD" w:rsidRPr="00587444" w:rsidRDefault="003A00BD"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allowance</w:t>
            </w:r>
          </w:p>
        </w:tc>
        <w:tc>
          <w:tcPr>
            <w:tcW w:w="650" w:type="pct"/>
            <w:tcBorders>
              <w:top w:val="nil"/>
              <w:left w:val="nil"/>
              <w:bottom w:val="nil"/>
              <w:right w:val="nil"/>
            </w:tcBorders>
            <w:shd w:val="clear" w:color="auto" w:fill="auto"/>
            <w:vAlign w:val="bottom"/>
          </w:tcPr>
          <w:p w14:paraId="4A65AB61" w14:textId="77777777" w:rsidR="003A00BD" w:rsidRPr="00587444" w:rsidRDefault="003A00BD" w:rsidP="000F1ACE">
            <w:pPr>
              <w:spacing w:after="0"/>
              <w:jc w:val="right"/>
              <w:rPr>
                <w:rFonts w:ascii="Arial" w:eastAsia="Calibri" w:hAnsi="Arial" w:cs="Arial"/>
                <w:sz w:val="18"/>
                <w:szCs w:val="18"/>
                <w:lang w:val="en-GB"/>
              </w:rPr>
            </w:pPr>
            <w:r w:rsidRPr="00F959D0">
              <w:rPr>
                <w:rFonts w:ascii="Arial" w:hAnsi="Arial" w:cs="Arial"/>
                <w:sz w:val="18"/>
                <w:szCs w:val="18"/>
              </w:rPr>
              <w:t xml:space="preserve"> 16 </w:t>
            </w:r>
          </w:p>
        </w:tc>
        <w:tc>
          <w:tcPr>
            <w:tcW w:w="650" w:type="pct"/>
            <w:tcBorders>
              <w:top w:val="nil"/>
              <w:left w:val="nil"/>
              <w:bottom w:val="nil"/>
              <w:right w:val="nil"/>
            </w:tcBorders>
            <w:shd w:val="clear" w:color="auto" w:fill="auto"/>
            <w:vAlign w:val="bottom"/>
          </w:tcPr>
          <w:p w14:paraId="396C8A9F" w14:textId="77777777" w:rsidR="003A00BD" w:rsidRPr="00587444" w:rsidRDefault="003A00BD" w:rsidP="000F1ACE">
            <w:pPr>
              <w:spacing w:after="0"/>
              <w:jc w:val="right"/>
              <w:rPr>
                <w:rFonts w:ascii="Arial" w:eastAsia="Calibri" w:hAnsi="Arial" w:cs="Arial"/>
                <w:sz w:val="18"/>
                <w:szCs w:val="18"/>
                <w:lang w:val="en-GB"/>
              </w:rPr>
            </w:pPr>
            <w:r w:rsidRPr="00F959D0">
              <w:rPr>
                <w:rFonts w:ascii="Arial" w:hAnsi="Arial" w:cs="Arial"/>
                <w:sz w:val="18"/>
                <w:szCs w:val="18"/>
              </w:rPr>
              <w:t xml:space="preserve"> 1 </w:t>
            </w:r>
          </w:p>
        </w:tc>
        <w:tc>
          <w:tcPr>
            <w:tcW w:w="643" w:type="pct"/>
            <w:tcBorders>
              <w:top w:val="nil"/>
              <w:left w:val="nil"/>
              <w:bottom w:val="nil"/>
              <w:right w:val="nil"/>
            </w:tcBorders>
            <w:shd w:val="clear" w:color="auto" w:fill="auto"/>
            <w:vAlign w:val="bottom"/>
          </w:tcPr>
          <w:p w14:paraId="140EBC33" w14:textId="77777777" w:rsidR="003A00BD" w:rsidRPr="00587444" w:rsidRDefault="003A00BD" w:rsidP="000F1ACE">
            <w:pPr>
              <w:spacing w:after="0"/>
              <w:jc w:val="right"/>
              <w:rPr>
                <w:rFonts w:ascii="Arial" w:eastAsia="Calibri" w:hAnsi="Arial" w:cs="Arial"/>
                <w:sz w:val="18"/>
                <w:szCs w:val="18"/>
                <w:lang w:val="en-GB"/>
              </w:rPr>
            </w:pPr>
            <w:r w:rsidRPr="00F959D0">
              <w:rPr>
                <w:rFonts w:ascii="Arial" w:hAnsi="Arial" w:cs="Arial"/>
                <w:sz w:val="18"/>
                <w:szCs w:val="18"/>
              </w:rPr>
              <w:t xml:space="preserve"> (206)</w:t>
            </w:r>
          </w:p>
        </w:tc>
        <w:tc>
          <w:tcPr>
            <w:tcW w:w="605" w:type="pct"/>
            <w:tcBorders>
              <w:top w:val="nil"/>
              <w:left w:val="nil"/>
              <w:bottom w:val="nil"/>
              <w:right w:val="nil"/>
            </w:tcBorders>
            <w:shd w:val="clear" w:color="auto" w:fill="auto"/>
            <w:vAlign w:val="bottom"/>
          </w:tcPr>
          <w:p w14:paraId="14569A1E" w14:textId="77777777" w:rsidR="003A00BD" w:rsidRPr="00587444" w:rsidRDefault="003A00BD" w:rsidP="000F1ACE">
            <w:pPr>
              <w:spacing w:after="0"/>
              <w:jc w:val="right"/>
              <w:rPr>
                <w:rFonts w:ascii="Arial" w:eastAsia="Calibri" w:hAnsi="Arial" w:cs="Arial"/>
                <w:sz w:val="18"/>
                <w:szCs w:val="18"/>
                <w:lang w:val="en-GB"/>
              </w:rPr>
            </w:pPr>
            <w:r w:rsidRPr="00F959D0">
              <w:rPr>
                <w:rFonts w:ascii="Arial" w:hAnsi="Arial" w:cs="Arial"/>
                <w:sz w:val="18"/>
                <w:szCs w:val="18"/>
              </w:rPr>
              <w:t xml:space="preserve"> (4)</w:t>
            </w:r>
          </w:p>
        </w:tc>
        <w:tc>
          <w:tcPr>
            <w:tcW w:w="638" w:type="pct"/>
            <w:tcBorders>
              <w:top w:val="nil"/>
              <w:left w:val="nil"/>
              <w:bottom w:val="nil"/>
              <w:right w:val="nil"/>
            </w:tcBorders>
            <w:shd w:val="clear" w:color="auto" w:fill="auto"/>
            <w:vAlign w:val="bottom"/>
          </w:tcPr>
          <w:p w14:paraId="59631D1B" w14:textId="77777777" w:rsidR="003A00BD" w:rsidRPr="00AD6DCF" w:rsidRDefault="003A00BD" w:rsidP="000F1ACE">
            <w:pPr>
              <w:spacing w:after="0"/>
              <w:jc w:val="right"/>
              <w:rPr>
                <w:rFonts w:ascii="Arial" w:eastAsia="Calibri" w:hAnsi="Arial" w:cs="Arial"/>
                <w:b/>
                <w:bCs/>
                <w:sz w:val="18"/>
                <w:szCs w:val="18"/>
                <w:lang w:val="en-GB"/>
              </w:rPr>
            </w:pPr>
            <w:r w:rsidRPr="00AD6DCF">
              <w:rPr>
                <w:rFonts w:ascii="Arial" w:hAnsi="Arial" w:cs="Arial"/>
                <w:b/>
                <w:bCs/>
                <w:sz w:val="18"/>
                <w:szCs w:val="18"/>
              </w:rPr>
              <w:t xml:space="preserve"> (193)</w:t>
            </w:r>
          </w:p>
        </w:tc>
      </w:tr>
      <w:tr w:rsidR="003A00BD" w:rsidRPr="00587444" w14:paraId="5CE369C7" w14:textId="77777777" w:rsidTr="000F1ACE">
        <w:trPr>
          <w:trHeight w:hRule="exact" w:val="273"/>
        </w:trPr>
        <w:tc>
          <w:tcPr>
            <w:tcW w:w="1814" w:type="pct"/>
            <w:vAlign w:val="bottom"/>
          </w:tcPr>
          <w:p w14:paraId="7178DCDA" w14:textId="77777777" w:rsidR="003A00BD" w:rsidRPr="00587444" w:rsidRDefault="003A00BD"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Write-offs</w:t>
            </w:r>
          </w:p>
        </w:tc>
        <w:tc>
          <w:tcPr>
            <w:tcW w:w="650" w:type="pct"/>
            <w:tcBorders>
              <w:top w:val="nil"/>
              <w:left w:val="nil"/>
              <w:right w:val="nil"/>
            </w:tcBorders>
            <w:shd w:val="clear" w:color="auto" w:fill="auto"/>
            <w:vAlign w:val="bottom"/>
          </w:tcPr>
          <w:p w14:paraId="44BD8DCF" w14:textId="77777777" w:rsidR="003A00BD" w:rsidRPr="00587444" w:rsidRDefault="003A00BD" w:rsidP="000F1ACE">
            <w:pPr>
              <w:spacing w:after="0"/>
              <w:jc w:val="right"/>
              <w:rPr>
                <w:rFonts w:ascii="Arial" w:eastAsia="Calibri" w:hAnsi="Arial" w:cs="Arial"/>
                <w:color w:val="000000"/>
                <w:sz w:val="18"/>
                <w:szCs w:val="18"/>
              </w:rPr>
            </w:pPr>
            <w:r w:rsidRPr="003759CC">
              <w:rPr>
                <w:rFonts w:ascii="Arial" w:hAnsi="Arial" w:cs="Arial"/>
                <w:sz w:val="18"/>
                <w:szCs w:val="18"/>
              </w:rPr>
              <w:t xml:space="preserve"> - </w:t>
            </w:r>
          </w:p>
        </w:tc>
        <w:tc>
          <w:tcPr>
            <w:tcW w:w="650" w:type="pct"/>
            <w:tcBorders>
              <w:top w:val="nil"/>
              <w:left w:val="nil"/>
              <w:right w:val="nil"/>
            </w:tcBorders>
            <w:shd w:val="clear" w:color="auto" w:fill="auto"/>
            <w:vAlign w:val="bottom"/>
          </w:tcPr>
          <w:p w14:paraId="36F6065B" w14:textId="77777777" w:rsidR="003A00BD" w:rsidRPr="00587444" w:rsidRDefault="003A00BD" w:rsidP="000F1ACE">
            <w:pPr>
              <w:spacing w:after="0"/>
              <w:jc w:val="right"/>
              <w:rPr>
                <w:rFonts w:ascii="Arial" w:eastAsia="Calibri" w:hAnsi="Arial" w:cs="Arial"/>
                <w:color w:val="000000"/>
                <w:sz w:val="18"/>
                <w:szCs w:val="18"/>
              </w:rPr>
            </w:pPr>
            <w:r w:rsidRPr="003759CC">
              <w:rPr>
                <w:rFonts w:ascii="Arial" w:hAnsi="Arial" w:cs="Arial"/>
                <w:sz w:val="18"/>
                <w:szCs w:val="18"/>
              </w:rPr>
              <w:t xml:space="preserve"> - </w:t>
            </w:r>
          </w:p>
        </w:tc>
        <w:tc>
          <w:tcPr>
            <w:tcW w:w="643" w:type="pct"/>
            <w:tcBorders>
              <w:top w:val="nil"/>
              <w:left w:val="nil"/>
              <w:bottom w:val="nil"/>
              <w:right w:val="nil"/>
            </w:tcBorders>
            <w:shd w:val="clear" w:color="auto" w:fill="auto"/>
            <w:vAlign w:val="bottom"/>
          </w:tcPr>
          <w:p w14:paraId="175EA7D4" w14:textId="77777777" w:rsidR="003A00BD" w:rsidRPr="00587444" w:rsidRDefault="003A00BD" w:rsidP="000F1ACE">
            <w:pPr>
              <w:spacing w:after="0"/>
              <w:jc w:val="right"/>
              <w:rPr>
                <w:rFonts w:ascii="Arial" w:eastAsia="Calibri" w:hAnsi="Arial" w:cs="Arial"/>
                <w:color w:val="000000"/>
                <w:sz w:val="18"/>
                <w:szCs w:val="18"/>
              </w:rPr>
            </w:pPr>
            <w:r w:rsidRPr="00F959D0">
              <w:rPr>
                <w:rFonts w:ascii="Arial" w:hAnsi="Arial" w:cs="Arial"/>
                <w:sz w:val="18"/>
                <w:szCs w:val="18"/>
              </w:rPr>
              <w:t xml:space="preserve"> (93)</w:t>
            </w:r>
          </w:p>
        </w:tc>
        <w:tc>
          <w:tcPr>
            <w:tcW w:w="605" w:type="pct"/>
            <w:tcBorders>
              <w:top w:val="nil"/>
              <w:left w:val="nil"/>
              <w:bottom w:val="nil"/>
              <w:right w:val="nil"/>
            </w:tcBorders>
            <w:shd w:val="clear" w:color="auto" w:fill="auto"/>
            <w:vAlign w:val="bottom"/>
          </w:tcPr>
          <w:p w14:paraId="25593088" w14:textId="77777777" w:rsidR="003A00BD" w:rsidRPr="00587444" w:rsidRDefault="003A00BD" w:rsidP="000F1ACE">
            <w:pPr>
              <w:spacing w:after="0"/>
              <w:jc w:val="right"/>
              <w:rPr>
                <w:rFonts w:ascii="Arial" w:eastAsia="Calibri" w:hAnsi="Arial" w:cs="Arial"/>
                <w:color w:val="000000"/>
                <w:sz w:val="18"/>
                <w:szCs w:val="18"/>
              </w:rPr>
            </w:pPr>
            <w:r>
              <w:rPr>
                <w:rFonts w:ascii="Arial" w:hAnsi="Arial" w:cs="Arial"/>
                <w:sz w:val="18"/>
                <w:szCs w:val="18"/>
              </w:rPr>
              <w:t>-</w:t>
            </w:r>
          </w:p>
        </w:tc>
        <w:tc>
          <w:tcPr>
            <w:tcW w:w="638" w:type="pct"/>
            <w:tcBorders>
              <w:top w:val="nil"/>
              <w:left w:val="nil"/>
              <w:bottom w:val="nil"/>
              <w:right w:val="nil"/>
            </w:tcBorders>
            <w:shd w:val="clear" w:color="auto" w:fill="auto"/>
            <w:vAlign w:val="bottom"/>
          </w:tcPr>
          <w:p w14:paraId="69A793F1" w14:textId="77777777" w:rsidR="003A00BD" w:rsidRPr="00AD6DCF" w:rsidRDefault="003A00BD" w:rsidP="000F1ACE">
            <w:pPr>
              <w:spacing w:after="0"/>
              <w:jc w:val="right"/>
              <w:rPr>
                <w:rFonts w:ascii="Arial" w:eastAsia="Calibri" w:hAnsi="Arial" w:cs="Arial"/>
                <w:b/>
                <w:bCs/>
                <w:color w:val="000000"/>
                <w:sz w:val="18"/>
                <w:szCs w:val="18"/>
              </w:rPr>
            </w:pPr>
            <w:r w:rsidRPr="00AD6DCF">
              <w:rPr>
                <w:rFonts w:ascii="Arial" w:hAnsi="Arial" w:cs="Arial"/>
                <w:b/>
                <w:bCs/>
                <w:sz w:val="18"/>
                <w:szCs w:val="18"/>
              </w:rPr>
              <w:t xml:space="preserve"> (93)</w:t>
            </w:r>
          </w:p>
        </w:tc>
      </w:tr>
      <w:tr w:rsidR="003A00BD" w:rsidRPr="00587444" w14:paraId="6A0673EB" w14:textId="77777777" w:rsidTr="000F1ACE">
        <w:trPr>
          <w:trHeight w:val="287"/>
        </w:trPr>
        <w:tc>
          <w:tcPr>
            <w:tcW w:w="1814" w:type="pct"/>
            <w:vAlign w:val="bottom"/>
          </w:tcPr>
          <w:p w14:paraId="1B5DE058" w14:textId="77777777" w:rsidR="003A00BD" w:rsidRPr="00587444" w:rsidRDefault="003A00BD"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foreign exchange gain/loss on loss allowances</w:t>
            </w:r>
          </w:p>
        </w:tc>
        <w:tc>
          <w:tcPr>
            <w:tcW w:w="650" w:type="pct"/>
            <w:tcBorders>
              <w:top w:val="nil"/>
              <w:left w:val="nil"/>
              <w:right w:val="nil"/>
            </w:tcBorders>
            <w:shd w:val="clear" w:color="auto" w:fill="auto"/>
            <w:vAlign w:val="bottom"/>
          </w:tcPr>
          <w:p w14:paraId="7B745CC4" w14:textId="77777777" w:rsidR="003A00BD" w:rsidRPr="00587444" w:rsidRDefault="003A00BD" w:rsidP="000F1ACE">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50" w:type="pct"/>
            <w:tcBorders>
              <w:top w:val="nil"/>
              <w:left w:val="nil"/>
              <w:right w:val="nil"/>
            </w:tcBorders>
            <w:shd w:val="clear" w:color="auto" w:fill="auto"/>
            <w:vAlign w:val="bottom"/>
          </w:tcPr>
          <w:p w14:paraId="3A17D260" w14:textId="77777777" w:rsidR="003A00BD" w:rsidRPr="00587444" w:rsidRDefault="003A00BD" w:rsidP="000F1ACE">
            <w:pPr>
              <w:spacing w:after="0"/>
              <w:jc w:val="right"/>
              <w:rPr>
                <w:rFonts w:ascii="Arial" w:eastAsia="Calibri" w:hAnsi="Arial" w:cs="Arial"/>
                <w:sz w:val="18"/>
                <w:szCs w:val="18"/>
                <w:lang w:val="en-GB"/>
              </w:rPr>
            </w:pPr>
            <w:r w:rsidRPr="003759CC">
              <w:rPr>
                <w:rFonts w:ascii="Arial" w:hAnsi="Arial" w:cs="Arial"/>
                <w:sz w:val="18"/>
                <w:szCs w:val="18"/>
              </w:rPr>
              <w:t xml:space="preserve"> - </w:t>
            </w:r>
          </w:p>
        </w:tc>
        <w:tc>
          <w:tcPr>
            <w:tcW w:w="643" w:type="pct"/>
            <w:tcBorders>
              <w:top w:val="nil"/>
              <w:left w:val="nil"/>
              <w:right w:val="nil"/>
            </w:tcBorders>
            <w:shd w:val="clear" w:color="auto" w:fill="auto"/>
            <w:vAlign w:val="bottom"/>
          </w:tcPr>
          <w:p w14:paraId="3EEE7A6D" w14:textId="77777777" w:rsidR="003A00BD" w:rsidRPr="00587444" w:rsidRDefault="003A00BD" w:rsidP="000F1ACE">
            <w:pPr>
              <w:spacing w:after="0"/>
              <w:jc w:val="right"/>
              <w:rPr>
                <w:rFonts w:ascii="Arial" w:eastAsia="Calibri" w:hAnsi="Arial" w:cs="Arial"/>
                <w:sz w:val="18"/>
                <w:szCs w:val="18"/>
                <w:lang w:val="en-GB"/>
              </w:rPr>
            </w:pPr>
            <w:r w:rsidRPr="00F959D0">
              <w:rPr>
                <w:rFonts w:ascii="Arial" w:hAnsi="Arial" w:cs="Arial"/>
                <w:sz w:val="18"/>
                <w:szCs w:val="18"/>
              </w:rPr>
              <w:t xml:space="preserve"> (2)</w:t>
            </w:r>
          </w:p>
        </w:tc>
        <w:tc>
          <w:tcPr>
            <w:tcW w:w="605" w:type="pct"/>
            <w:tcBorders>
              <w:top w:val="nil"/>
              <w:left w:val="nil"/>
              <w:right w:val="nil"/>
            </w:tcBorders>
            <w:shd w:val="clear" w:color="auto" w:fill="auto"/>
            <w:vAlign w:val="bottom"/>
          </w:tcPr>
          <w:p w14:paraId="5DDB815C" w14:textId="77777777" w:rsidR="003A00BD" w:rsidRPr="00587444" w:rsidRDefault="003A00BD" w:rsidP="000F1ACE">
            <w:pPr>
              <w:spacing w:after="0"/>
              <w:jc w:val="right"/>
              <w:rPr>
                <w:rFonts w:ascii="Arial" w:eastAsia="Calibri" w:hAnsi="Arial" w:cs="Arial"/>
                <w:sz w:val="18"/>
                <w:szCs w:val="18"/>
                <w:lang w:val="en-GB"/>
              </w:rPr>
            </w:pPr>
            <w:r>
              <w:rPr>
                <w:rFonts w:ascii="Arial" w:hAnsi="Arial" w:cs="Arial"/>
                <w:sz w:val="18"/>
                <w:szCs w:val="18"/>
              </w:rPr>
              <w:t>-</w:t>
            </w:r>
          </w:p>
        </w:tc>
        <w:tc>
          <w:tcPr>
            <w:tcW w:w="638" w:type="pct"/>
            <w:tcBorders>
              <w:top w:val="nil"/>
              <w:left w:val="nil"/>
              <w:right w:val="nil"/>
            </w:tcBorders>
            <w:shd w:val="clear" w:color="auto" w:fill="auto"/>
            <w:vAlign w:val="bottom"/>
          </w:tcPr>
          <w:p w14:paraId="48FE977D" w14:textId="77777777" w:rsidR="003A00BD" w:rsidRPr="00AD6DCF" w:rsidRDefault="003A00BD" w:rsidP="000F1ACE">
            <w:pPr>
              <w:spacing w:after="0"/>
              <w:jc w:val="right"/>
              <w:rPr>
                <w:rFonts w:ascii="Arial" w:eastAsia="Calibri" w:hAnsi="Arial" w:cs="Arial"/>
                <w:b/>
                <w:bCs/>
                <w:sz w:val="18"/>
                <w:szCs w:val="18"/>
                <w:lang w:val="en-GB"/>
              </w:rPr>
            </w:pPr>
            <w:r w:rsidRPr="00AD6DCF">
              <w:rPr>
                <w:rFonts w:ascii="Arial" w:hAnsi="Arial" w:cs="Arial"/>
                <w:b/>
                <w:bCs/>
                <w:sz w:val="18"/>
                <w:szCs w:val="18"/>
              </w:rPr>
              <w:t xml:space="preserve"> (2)</w:t>
            </w:r>
          </w:p>
        </w:tc>
      </w:tr>
      <w:tr w:rsidR="003A00BD" w:rsidRPr="00587444" w14:paraId="4A678C17" w14:textId="77777777" w:rsidTr="000F1ACE">
        <w:trPr>
          <w:trHeight w:val="287"/>
        </w:trPr>
        <w:tc>
          <w:tcPr>
            <w:tcW w:w="1814" w:type="pct"/>
            <w:vAlign w:val="bottom"/>
          </w:tcPr>
          <w:p w14:paraId="1499F296" w14:textId="77777777" w:rsidR="003A00BD" w:rsidRPr="00587444" w:rsidRDefault="003A00BD"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Other adjustments</w:t>
            </w:r>
          </w:p>
        </w:tc>
        <w:tc>
          <w:tcPr>
            <w:tcW w:w="650" w:type="pct"/>
            <w:tcBorders>
              <w:top w:val="nil"/>
              <w:left w:val="nil"/>
              <w:bottom w:val="single" w:sz="12" w:space="0" w:color="auto"/>
              <w:right w:val="nil"/>
            </w:tcBorders>
            <w:shd w:val="clear" w:color="auto" w:fill="auto"/>
            <w:vAlign w:val="bottom"/>
          </w:tcPr>
          <w:p w14:paraId="70FC33C3" w14:textId="77777777" w:rsidR="003A00BD" w:rsidRPr="00587444" w:rsidRDefault="003A00BD" w:rsidP="000F1ACE">
            <w:pPr>
              <w:spacing w:after="0"/>
              <w:jc w:val="right"/>
              <w:rPr>
                <w:rFonts w:ascii="Arial" w:eastAsia="Calibri" w:hAnsi="Arial" w:cs="Arial"/>
                <w:sz w:val="18"/>
                <w:szCs w:val="18"/>
                <w:lang w:val="en-GB"/>
              </w:rPr>
            </w:pPr>
            <w:r>
              <w:rPr>
                <w:rFonts w:ascii="Arial" w:hAnsi="Arial" w:cs="Arial"/>
                <w:sz w:val="18"/>
                <w:szCs w:val="18"/>
              </w:rPr>
              <w:t>-</w:t>
            </w:r>
          </w:p>
        </w:tc>
        <w:tc>
          <w:tcPr>
            <w:tcW w:w="650" w:type="pct"/>
            <w:tcBorders>
              <w:top w:val="nil"/>
              <w:left w:val="nil"/>
              <w:bottom w:val="single" w:sz="12" w:space="0" w:color="auto"/>
              <w:right w:val="nil"/>
            </w:tcBorders>
            <w:shd w:val="clear" w:color="auto" w:fill="auto"/>
            <w:vAlign w:val="bottom"/>
          </w:tcPr>
          <w:p w14:paraId="165AC6CA" w14:textId="77777777" w:rsidR="003A00BD" w:rsidRPr="00587444" w:rsidRDefault="003A00BD" w:rsidP="000F1ACE">
            <w:pPr>
              <w:spacing w:after="0"/>
              <w:jc w:val="right"/>
              <w:rPr>
                <w:rFonts w:ascii="Arial" w:eastAsia="Calibri" w:hAnsi="Arial" w:cs="Arial"/>
                <w:sz w:val="18"/>
                <w:szCs w:val="18"/>
                <w:lang w:val="en-GB"/>
              </w:rPr>
            </w:pPr>
            <w:r>
              <w:rPr>
                <w:rFonts w:ascii="Arial" w:hAnsi="Arial" w:cs="Arial"/>
                <w:sz w:val="18"/>
                <w:szCs w:val="18"/>
              </w:rPr>
              <w:t>-</w:t>
            </w:r>
          </w:p>
        </w:tc>
        <w:tc>
          <w:tcPr>
            <w:tcW w:w="643" w:type="pct"/>
            <w:tcBorders>
              <w:top w:val="nil"/>
              <w:left w:val="nil"/>
              <w:bottom w:val="single" w:sz="12" w:space="0" w:color="auto"/>
              <w:right w:val="nil"/>
            </w:tcBorders>
            <w:shd w:val="clear" w:color="auto" w:fill="auto"/>
            <w:vAlign w:val="bottom"/>
          </w:tcPr>
          <w:p w14:paraId="3388EC1B" w14:textId="77777777" w:rsidR="003A00BD" w:rsidRPr="00587444" w:rsidRDefault="003A00BD" w:rsidP="000F1ACE">
            <w:pPr>
              <w:spacing w:after="0"/>
              <w:jc w:val="right"/>
              <w:rPr>
                <w:rFonts w:ascii="Arial" w:eastAsia="Calibri" w:hAnsi="Arial" w:cs="Arial"/>
                <w:sz w:val="18"/>
                <w:szCs w:val="18"/>
                <w:lang w:val="en-GB"/>
              </w:rPr>
            </w:pPr>
            <w:r>
              <w:rPr>
                <w:rFonts w:ascii="Arial" w:eastAsia="Calibri" w:hAnsi="Arial" w:cs="Arial"/>
                <w:sz w:val="18"/>
                <w:szCs w:val="18"/>
                <w:lang w:val="en-GB"/>
              </w:rPr>
              <w:t>-</w:t>
            </w:r>
          </w:p>
        </w:tc>
        <w:tc>
          <w:tcPr>
            <w:tcW w:w="605" w:type="pct"/>
            <w:tcBorders>
              <w:top w:val="nil"/>
              <w:left w:val="nil"/>
              <w:bottom w:val="single" w:sz="12" w:space="0" w:color="auto"/>
              <w:right w:val="nil"/>
            </w:tcBorders>
            <w:shd w:val="clear" w:color="auto" w:fill="auto"/>
            <w:vAlign w:val="bottom"/>
          </w:tcPr>
          <w:p w14:paraId="26D68E8B" w14:textId="77777777" w:rsidR="003A00BD" w:rsidRPr="00587444" w:rsidRDefault="003A00BD" w:rsidP="000F1ACE">
            <w:pPr>
              <w:spacing w:after="0"/>
              <w:jc w:val="right"/>
              <w:rPr>
                <w:rFonts w:ascii="Arial" w:eastAsia="Calibri" w:hAnsi="Arial" w:cs="Arial"/>
                <w:sz w:val="18"/>
                <w:szCs w:val="18"/>
                <w:lang w:val="en-GB"/>
              </w:rPr>
            </w:pPr>
            <w:r w:rsidRPr="00F959D0">
              <w:rPr>
                <w:rFonts w:ascii="Arial" w:hAnsi="Arial" w:cs="Arial"/>
                <w:sz w:val="18"/>
                <w:szCs w:val="18"/>
              </w:rPr>
              <w:t xml:space="preserve"> 4 </w:t>
            </w:r>
          </w:p>
        </w:tc>
        <w:tc>
          <w:tcPr>
            <w:tcW w:w="638" w:type="pct"/>
            <w:tcBorders>
              <w:top w:val="nil"/>
              <w:left w:val="nil"/>
              <w:bottom w:val="single" w:sz="12" w:space="0" w:color="auto"/>
              <w:right w:val="nil"/>
            </w:tcBorders>
            <w:shd w:val="clear" w:color="auto" w:fill="auto"/>
            <w:vAlign w:val="bottom"/>
          </w:tcPr>
          <w:p w14:paraId="10272FF5" w14:textId="77777777" w:rsidR="003A00BD" w:rsidRPr="00AD6DCF" w:rsidRDefault="003A00BD" w:rsidP="000F1ACE">
            <w:pPr>
              <w:spacing w:after="0"/>
              <w:jc w:val="right"/>
              <w:rPr>
                <w:rFonts w:ascii="Arial" w:eastAsia="Calibri" w:hAnsi="Arial" w:cs="Arial"/>
                <w:b/>
                <w:bCs/>
                <w:sz w:val="18"/>
                <w:szCs w:val="18"/>
                <w:lang w:val="en-GB"/>
              </w:rPr>
            </w:pPr>
            <w:r w:rsidRPr="00AD6DCF">
              <w:rPr>
                <w:rFonts w:ascii="Arial" w:hAnsi="Arial" w:cs="Arial"/>
                <w:b/>
                <w:bCs/>
                <w:sz w:val="18"/>
                <w:szCs w:val="18"/>
              </w:rPr>
              <w:t xml:space="preserve"> 4 </w:t>
            </w:r>
          </w:p>
        </w:tc>
      </w:tr>
      <w:tr w:rsidR="003A00BD" w:rsidRPr="00587444" w14:paraId="04B607C2" w14:textId="77777777" w:rsidTr="000F1ACE">
        <w:trPr>
          <w:trHeight w:val="114"/>
        </w:trPr>
        <w:tc>
          <w:tcPr>
            <w:tcW w:w="1814" w:type="pct"/>
            <w:vAlign w:val="bottom"/>
          </w:tcPr>
          <w:p w14:paraId="01763024" w14:textId="77777777" w:rsidR="003A00BD" w:rsidRPr="00587444" w:rsidRDefault="003A00BD" w:rsidP="000F1ACE">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 xml:space="preserve">Balance </w:t>
            </w:r>
            <w:proofErr w:type="gramStart"/>
            <w:r w:rsidRPr="00587444">
              <w:rPr>
                <w:rFonts w:ascii="Arial" w:eastAsia="Calibri" w:hAnsi="Arial" w:cs="Arial"/>
                <w:b/>
                <w:bCs/>
                <w:sz w:val="18"/>
                <w:szCs w:val="18"/>
                <w:lang w:val="en-GB"/>
              </w:rPr>
              <w:t>at</w:t>
            </w:r>
            <w:proofErr w:type="gramEnd"/>
            <w:r w:rsidRPr="00587444">
              <w:rPr>
                <w:rFonts w:ascii="Arial" w:eastAsia="Calibri" w:hAnsi="Arial" w:cs="Arial"/>
                <w:b/>
                <w:bCs/>
                <w:sz w:val="18"/>
                <w:szCs w:val="18"/>
                <w:lang w:val="en-GB"/>
              </w:rPr>
              <w:t xml:space="preserve"> 31 December 202</w:t>
            </w:r>
            <w:r>
              <w:rPr>
                <w:rFonts w:ascii="Arial" w:eastAsia="Calibri" w:hAnsi="Arial" w:cs="Arial"/>
                <w:b/>
                <w:bCs/>
                <w:sz w:val="18"/>
                <w:szCs w:val="18"/>
                <w:lang w:val="en-GB"/>
              </w:rPr>
              <w:t>3</w:t>
            </w:r>
          </w:p>
        </w:tc>
        <w:tc>
          <w:tcPr>
            <w:tcW w:w="650" w:type="pct"/>
            <w:tcBorders>
              <w:top w:val="nil"/>
              <w:left w:val="nil"/>
              <w:bottom w:val="single" w:sz="12" w:space="0" w:color="auto"/>
              <w:right w:val="nil"/>
            </w:tcBorders>
            <w:shd w:val="clear" w:color="auto" w:fill="auto"/>
            <w:vAlign w:val="bottom"/>
          </w:tcPr>
          <w:p w14:paraId="2E218A21" w14:textId="77777777" w:rsidR="003A00BD" w:rsidRPr="00587444" w:rsidRDefault="003A00BD" w:rsidP="000F1ACE">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19 </w:t>
            </w:r>
          </w:p>
        </w:tc>
        <w:tc>
          <w:tcPr>
            <w:tcW w:w="650" w:type="pct"/>
            <w:tcBorders>
              <w:top w:val="nil"/>
              <w:left w:val="nil"/>
              <w:bottom w:val="single" w:sz="12" w:space="0" w:color="auto"/>
              <w:right w:val="nil"/>
            </w:tcBorders>
            <w:shd w:val="clear" w:color="auto" w:fill="auto"/>
            <w:vAlign w:val="bottom"/>
          </w:tcPr>
          <w:p w14:paraId="57BCDE8B" w14:textId="77777777" w:rsidR="003A00BD" w:rsidRPr="00587444" w:rsidRDefault="003A00BD" w:rsidP="000F1ACE">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1 </w:t>
            </w:r>
          </w:p>
        </w:tc>
        <w:tc>
          <w:tcPr>
            <w:tcW w:w="643" w:type="pct"/>
            <w:tcBorders>
              <w:top w:val="nil"/>
              <w:left w:val="nil"/>
              <w:bottom w:val="single" w:sz="12" w:space="0" w:color="auto"/>
              <w:right w:val="nil"/>
            </w:tcBorders>
            <w:shd w:val="clear" w:color="auto" w:fill="auto"/>
            <w:vAlign w:val="bottom"/>
          </w:tcPr>
          <w:p w14:paraId="03B25593" w14:textId="77777777" w:rsidR="003A00BD" w:rsidRPr="00587444" w:rsidRDefault="003A00BD" w:rsidP="000F1ACE">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4</w:t>
            </w:r>
            <w:r>
              <w:rPr>
                <w:rFonts w:ascii="Arial" w:hAnsi="Arial" w:cs="Arial"/>
                <w:b/>
                <w:bCs/>
                <w:sz w:val="18"/>
                <w:szCs w:val="18"/>
              </w:rPr>
              <w:t>,</w:t>
            </w:r>
            <w:r w:rsidRPr="00F959D0">
              <w:rPr>
                <w:rFonts w:ascii="Arial" w:hAnsi="Arial" w:cs="Arial"/>
                <w:b/>
                <w:bCs/>
                <w:sz w:val="18"/>
                <w:szCs w:val="18"/>
              </w:rPr>
              <w:t xml:space="preserve">330 </w:t>
            </w:r>
          </w:p>
        </w:tc>
        <w:tc>
          <w:tcPr>
            <w:tcW w:w="605" w:type="pct"/>
            <w:tcBorders>
              <w:top w:val="nil"/>
              <w:left w:val="nil"/>
              <w:bottom w:val="single" w:sz="12" w:space="0" w:color="auto"/>
              <w:right w:val="nil"/>
            </w:tcBorders>
            <w:shd w:val="clear" w:color="auto" w:fill="auto"/>
            <w:vAlign w:val="bottom"/>
          </w:tcPr>
          <w:p w14:paraId="6B89A6BE" w14:textId="77777777" w:rsidR="003A00BD" w:rsidRPr="00587444" w:rsidRDefault="003A00BD" w:rsidP="000F1ACE">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35 </w:t>
            </w:r>
          </w:p>
        </w:tc>
        <w:tc>
          <w:tcPr>
            <w:tcW w:w="638" w:type="pct"/>
            <w:tcBorders>
              <w:top w:val="nil"/>
              <w:left w:val="nil"/>
              <w:bottom w:val="single" w:sz="12" w:space="0" w:color="auto"/>
              <w:right w:val="nil"/>
            </w:tcBorders>
            <w:shd w:val="clear" w:color="auto" w:fill="auto"/>
            <w:vAlign w:val="bottom"/>
          </w:tcPr>
          <w:p w14:paraId="1ACEA5A9" w14:textId="77777777" w:rsidR="003A00BD" w:rsidRPr="00587444" w:rsidRDefault="003A00BD" w:rsidP="000F1ACE">
            <w:pPr>
              <w:tabs>
                <w:tab w:val="right" w:pos="1202"/>
              </w:tabs>
              <w:spacing w:after="0" w:line="301" w:lineRule="exact"/>
              <w:jc w:val="right"/>
              <w:outlineLvl w:val="0"/>
              <w:rPr>
                <w:rFonts w:ascii="Arial" w:eastAsia="Calibri" w:hAnsi="Arial" w:cs="Arial"/>
                <w:b/>
                <w:bCs/>
                <w:sz w:val="18"/>
                <w:szCs w:val="18"/>
                <w:lang w:val="en-GB"/>
              </w:rPr>
            </w:pPr>
            <w:r w:rsidRPr="00F959D0">
              <w:rPr>
                <w:rFonts w:ascii="Arial" w:hAnsi="Arial" w:cs="Arial"/>
                <w:b/>
                <w:bCs/>
                <w:sz w:val="18"/>
                <w:szCs w:val="18"/>
              </w:rPr>
              <w:t xml:space="preserve"> 4</w:t>
            </w:r>
            <w:r>
              <w:rPr>
                <w:rFonts w:ascii="Arial" w:hAnsi="Arial" w:cs="Arial"/>
                <w:b/>
                <w:bCs/>
                <w:sz w:val="18"/>
                <w:szCs w:val="18"/>
              </w:rPr>
              <w:t>,</w:t>
            </w:r>
            <w:r w:rsidRPr="00F959D0">
              <w:rPr>
                <w:rFonts w:ascii="Arial" w:hAnsi="Arial" w:cs="Arial"/>
                <w:b/>
                <w:bCs/>
                <w:sz w:val="18"/>
                <w:szCs w:val="18"/>
              </w:rPr>
              <w:t xml:space="preserve">385 </w:t>
            </w:r>
          </w:p>
        </w:tc>
      </w:tr>
    </w:tbl>
    <w:p w14:paraId="1E53CB1D" w14:textId="1F1A72AF" w:rsidR="00464433" w:rsidRDefault="00464433" w:rsidP="006066D5">
      <w:pPr>
        <w:spacing w:after="0" w:line="240" w:lineRule="auto"/>
        <w:rPr>
          <w:rFonts w:ascii="Arial" w:eastAsia="Calibri" w:hAnsi="Arial" w:cs="Arial"/>
          <w:noProof/>
          <w:sz w:val="20"/>
          <w:szCs w:val="20"/>
          <w:lang w:val="en-GB"/>
        </w:rPr>
      </w:pPr>
    </w:p>
    <w:p w14:paraId="54AE5C72" w14:textId="401D5615" w:rsidR="00464433" w:rsidRDefault="00464433" w:rsidP="006066D5">
      <w:pPr>
        <w:spacing w:after="0" w:line="240" w:lineRule="auto"/>
        <w:rPr>
          <w:rFonts w:ascii="Arial" w:eastAsia="Calibri" w:hAnsi="Arial" w:cs="Arial"/>
          <w:noProof/>
          <w:sz w:val="20"/>
          <w:szCs w:val="20"/>
          <w:lang w:val="en-GB"/>
        </w:rPr>
      </w:pPr>
    </w:p>
    <w:p w14:paraId="7AC4A573" w14:textId="77777777" w:rsidR="00464433" w:rsidRDefault="00464433" w:rsidP="006066D5">
      <w:pPr>
        <w:spacing w:after="0" w:line="240" w:lineRule="auto"/>
        <w:rPr>
          <w:rFonts w:ascii="Arial" w:eastAsia="Calibri" w:hAnsi="Arial" w:cs="Arial"/>
          <w:noProof/>
          <w:sz w:val="20"/>
          <w:szCs w:val="20"/>
          <w:lang w:val="en-GB"/>
        </w:rPr>
        <w:sectPr w:rsidR="00464433" w:rsidSect="00F7617E">
          <w:pgSz w:w="11906" w:h="16838"/>
          <w:pgMar w:top="1418" w:right="1134" w:bottom="1077" w:left="1418" w:header="709" w:footer="709" w:gutter="0"/>
          <w:cols w:space="708"/>
          <w:docGrid w:linePitch="360"/>
        </w:sectPr>
      </w:pPr>
    </w:p>
    <w:p w14:paraId="50640411"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27FCE58E" w14:textId="3125648B" w:rsidR="00464433" w:rsidRPr="00464433" w:rsidRDefault="00B4147B" w:rsidP="00464433">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464433" w:rsidRPr="00464433">
        <w:rPr>
          <w:rFonts w:ascii="Arial" w:eastAsia="Times New Roman" w:hAnsi="Arial" w:cs="Arial"/>
          <w:b/>
          <w:bCs/>
          <w:sz w:val="20"/>
          <w:szCs w:val="20"/>
          <w:lang w:val="en-GB"/>
        </w:rPr>
        <w:t>.</w:t>
      </w:r>
      <w:r w:rsidR="00464433" w:rsidRPr="00464433">
        <w:rPr>
          <w:rFonts w:ascii="Arial" w:eastAsia="Times New Roman" w:hAnsi="Arial" w:cs="Arial"/>
          <w:b/>
          <w:bCs/>
          <w:sz w:val="20"/>
          <w:szCs w:val="20"/>
          <w:lang w:val="en-GB"/>
        </w:rPr>
        <w:tab/>
        <w:t>Risk management (continued)</w:t>
      </w:r>
    </w:p>
    <w:p w14:paraId="2BFF4936" w14:textId="77777777" w:rsidR="00464433" w:rsidRPr="00464433" w:rsidRDefault="00464433" w:rsidP="00464433">
      <w:pPr>
        <w:spacing w:after="0" w:line="240" w:lineRule="auto"/>
        <w:jc w:val="both"/>
        <w:rPr>
          <w:rFonts w:ascii="Arial" w:eastAsia="Times New Roman" w:hAnsi="Arial" w:cs="Arial"/>
          <w:b/>
          <w:sz w:val="20"/>
          <w:szCs w:val="20"/>
          <w:lang w:val="en-GB"/>
        </w:rPr>
      </w:pPr>
    </w:p>
    <w:p w14:paraId="7BA8612C" w14:textId="165A5E45" w:rsidR="00464433" w:rsidRPr="00464433" w:rsidRDefault="00B4147B" w:rsidP="00464433">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464433" w:rsidRPr="00464433">
        <w:rPr>
          <w:rFonts w:ascii="Arial" w:eastAsia="Times New Roman" w:hAnsi="Arial" w:cs="Arial"/>
          <w:b/>
          <w:sz w:val="20"/>
          <w:szCs w:val="20"/>
          <w:lang w:val="en-GB"/>
        </w:rPr>
        <w:t xml:space="preserve">.3. </w:t>
      </w:r>
      <w:r w:rsidR="00464433" w:rsidRPr="00464433">
        <w:rPr>
          <w:rFonts w:ascii="Arial" w:eastAsia="Times New Roman" w:hAnsi="Arial" w:cs="Arial"/>
          <w:b/>
          <w:sz w:val="20"/>
          <w:szCs w:val="20"/>
          <w:lang w:val="en-GB"/>
        </w:rPr>
        <w:tab/>
        <w:t>Credit risk (continued)</w:t>
      </w:r>
    </w:p>
    <w:p w14:paraId="05A4DCE8" w14:textId="77777777" w:rsidR="00464433" w:rsidRPr="00464433" w:rsidRDefault="00464433" w:rsidP="00464433">
      <w:pPr>
        <w:spacing w:after="0" w:line="240" w:lineRule="auto"/>
        <w:jc w:val="both"/>
        <w:rPr>
          <w:rFonts w:ascii="Arial" w:eastAsia="Times New Roman" w:hAnsi="Arial" w:cs="Arial"/>
          <w:b/>
          <w:bCs/>
          <w:i/>
          <w:sz w:val="20"/>
          <w:szCs w:val="20"/>
          <w:lang w:val="en-GB"/>
        </w:rPr>
      </w:pPr>
    </w:p>
    <w:p w14:paraId="20BB76F1" w14:textId="77777777" w:rsidR="00464433" w:rsidRPr="00464433" w:rsidRDefault="00464433" w:rsidP="00464433">
      <w:pPr>
        <w:numPr>
          <w:ilvl w:val="8"/>
          <w:numId w:val="41"/>
        </w:numPr>
        <w:suppressAutoHyphens/>
        <w:autoSpaceDN w:val="0"/>
        <w:spacing w:after="0" w:line="240" w:lineRule="auto"/>
        <w:jc w:val="both"/>
        <w:rPr>
          <w:rFonts w:ascii="Arial" w:eastAsia="Times New Roman" w:hAnsi="Arial" w:cs="Arial"/>
          <w:bCs/>
          <w:i/>
          <w:sz w:val="20"/>
          <w:szCs w:val="20"/>
          <w:lang w:val="en-GB"/>
        </w:rPr>
      </w:pPr>
      <w:r w:rsidRPr="00464433">
        <w:rPr>
          <w:rFonts w:ascii="Arial" w:eastAsia="Times New Roman" w:hAnsi="Arial" w:cs="Arial"/>
          <w:bCs/>
          <w:i/>
          <w:sz w:val="20"/>
          <w:szCs w:val="20"/>
          <w:lang w:val="en-GB"/>
        </w:rPr>
        <w:t>Allowances (continued)</w:t>
      </w:r>
    </w:p>
    <w:p w14:paraId="52CEBA0A"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5FC3FE34" w14:textId="77777777" w:rsidR="00464433" w:rsidRPr="00464433" w:rsidRDefault="00464433" w:rsidP="00464433">
      <w:pPr>
        <w:spacing w:after="120" w:line="240" w:lineRule="auto"/>
        <w:rPr>
          <w:rFonts w:ascii="Arial" w:eastAsia="Times New Roman" w:hAnsi="Arial" w:cs="Arial"/>
          <w:b/>
          <w:sz w:val="20"/>
          <w:szCs w:val="20"/>
          <w:lang w:val="en-GB"/>
        </w:rPr>
      </w:pPr>
      <w:r w:rsidRPr="00464433">
        <w:rPr>
          <w:rFonts w:ascii="Arial" w:eastAsia="Times New Roman" w:hAnsi="Arial" w:cs="Arial"/>
          <w:b/>
          <w:sz w:val="20"/>
          <w:szCs w:val="20"/>
          <w:lang w:val="en-GB"/>
        </w:rPr>
        <w:t>Guarantees and commitments</w:t>
      </w:r>
    </w:p>
    <w:p w14:paraId="7CFBF24B" w14:textId="77777777" w:rsidR="00464433" w:rsidRPr="00464433" w:rsidRDefault="00464433" w:rsidP="00464433">
      <w:pPr>
        <w:spacing w:after="0" w:line="240" w:lineRule="auto"/>
        <w:rPr>
          <w:rFonts w:ascii="Arial" w:eastAsia="Times New Roman" w:hAnsi="Arial" w:cs="Arial"/>
          <w:b/>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64433" w:rsidRPr="00464433" w14:paraId="1FBA6D9B" w14:textId="77777777" w:rsidTr="00717B7F">
        <w:trPr>
          <w:trHeight w:val="146"/>
        </w:trPr>
        <w:tc>
          <w:tcPr>
            <w:tcW w:w="1814" w:type="pct"/>
          </w:tcPr>
          <w:p w14:paraId="688B2C8B" w14:textId="77777777" w:rsidR="00464433" w:rsidRPr="00464433" w:rsidRDefault="00464433" w:rsidP="00717B7F">
            <w:pPr>
              <w:spacing w:after="0" w:line="240" w:lineRule="auto"/>
              <w:rPr>
                <w:rFonts w:ascii="Arial" w:eastAsia="Calibri" w:hAnsi="Arial" w:cs="Arial"/>
                <w:b/>
                <w:bCs/>
                <w:sz w:val="18"/>
                <w:szCs w:val="18"/>
                <w:lang w:val="en-GB"/>
              </w:rPr>
            </w:pPr>
            <w:bookmarkStart w:id="607" w:name="_Hlk5873520"/>
            <w:r w:rsidRPr="00464433">
              <w:rPr>
                <w:rFonts w:ascii="Arial" w:eastAsia="Calibri" w:hAnsi="Arial" w:cs="Arial"/>
                <w:b/>
                <w:bCs/>
                <w:sz w:val="18"/>
                <w:szCs w:val="18"/>
                <w:lang w:val="en-GB"/>
              </w:rPr>
              <w:br w:type="page"/>
              <w:t>Group and Bank</w:t>
            </w:r>
          </w:p>
        </w:tc>
        <w:tc>
          <w:tcPr>
            <w:tcW w:w="3186" w:type="pct"/>
            <w:gridSpan w:val="5"/>
            <w:vAlign w:val="bottom"/>
          </w:tcPr>
          <w:p w14:paraId="3E38AFBB" w14:textId="77777777" w:rsidR="00464433" w:rsidRPr="00464433" w:rsidRDefault="00464433" w:rsidP="00717B7F">
            <w:pPr>
              <w:spacing w:after="0" w:line="240" w:lineRule="auto"/>
              <w:jc w:val="center"/>
              <w:rPr>
                <w:rFonts w:ascii="Arial" w:eastAsia="Calibri" w:hAnsi="Arial" w:cs="Arial"/>
                <w:b/>
                <w:sz w:val="18"/>
                <w:szCs w:val="18"/>
                <w:lang w:val="en-GB"/>
              </w:rPr>
            </w:pPr>
          </w:p>
        </w:tc>
      </w:tr>
      <w:tr w:rsidR="00464433" w:rsidRPr="00464433" w14:paraId="5B6D15F4" w14:textId="77777777" w:rsidTr="00717B7F">
        <w:trPr>
          <w:trHeight w:val="51"/>
        </w:trPr>
        <w:tc>
          <w:tcPr>
            <w:tcW w:w="1814" w:type="pct"/>
          </w:tcPr>
          <w:p w14:paraId="4E0B9086" w14:textId="59C70357" w:rsidR="00464433" w:rsidRPr="00464433" w:rsidRDefault="005A331C" w:rsidP="00717B7F">
            <w:pPr>
              <w:spacing w:after="0" w:line="240" w:lineRule="auto"/>
              <w:rPr>
                <w:rFonts w:ascii="Arial" w:eastAsia="Calibri" w:hAnsi="Arial" w:cs="Arial"/>
                <w:b/>
                <w:bCs/>
                <w:sz w:val="18"/>
                <w:szCs w:val="18"/>
                <w:lang w:val="en-GB"/>
              </w:rPr>
            </w:pPr>
            <w:r w:rsidRPr="005A331C">
              <w:rPr>
                <w:rFonts w:ascii="Arial" w:eastAsia="Calibri" w:hAnsi="Arial" w:cs="Arial"/>
                <w:b/>
                <w:bCs/>
                <w:sz w:val="18"/>
                <w:szCs w:val="18"/>
                <w:lang w:val="en-GB"/>
              </w:rPr>
              <w:t xml:space="preserve">30 June </w:t>
            </w:r>
            <w:r w:rsidR="00B4147B">
              <w:rPr>
                <w:rFonts w:ascii="Arial" w:eastAsia="Calibri" w:hAnsi="Arial" w:cs="Arial"/>
                <w:b/>
                <w:bCs/>
                <w:sz w:val="18"/>
                <w:szCs w:val="18"/>
                <w:lang w:val="en-GB"/>
              </w:rPr>
              <w:t>202</w:t>
            </w:r>
            <w:r w:rsidR="003A00BD">
              <w:rPr>
                <w:rFonts w:ascii="Arial" w:eastAsia="Calibri" w:hAnsi="Arial" w:cs="Arial"/>
                <w:b/>
                <w:bCs/>
                <w:sz w:val="18"/>
                <w:szCs w:val="18"/>
                <w:lang w:val="en-GB"/>
              </w:rPr>
              <w:t>4</w:t>
            </w:r>
          </w:p>
        </w:tc>
        <w:tc>
          <w:tcPr>
            <w:tcW w:w="650" w:type="pct"/>
            <w:vAlign w:val="bottom"/>
          </w:tcPr>
          <w:p w14:paraId="2CB44DE1"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1</w:t>
            </w:r>
          </w:p>
        </w:tc>
        <w:tc>
          <w:tcPr>
            <w:tcW w:w="650" w:type="pct"/>
            <w:vAlign w:val="bottom"/>
          </w:tcPr>
          <w:p w14:paraId="1C1C8B7B"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2</w:t>
            </w:r>
          </w:p>
        </w:tc>
        <w:tc>
          <w:tcPr>
            <w:tcW w:w="643" w:type="pct"/>
            <w:vAlign w:val="bottom"/>
          </w:tcPr>
          <w:p w14:paraId="0E1F9FE4"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3</w:t>
            </w:r>
          </w:p>
        </w:tc>
        <w:tc>
          <w:tcPr>
            <w:tcW w:w="605" w:type="pct"/>
            <w:vAlign w:val="bottom"/>
          </w:tcPr>
          <w:p w14:paraId="6E4595C3"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POCI</w:t>
            </w:r>
          </w:p>
        </w:tc>
        <w:tc>
          <w:tcPr>
            <w:tcW w:w="638" w:type="pct"/>
            <w:vAlign w:val="bottom"/>
          </w:tcPr>
          <w:p w14:paraId="7E8F52EC"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Total</w:t>
            </w:r>
          </w:p>
        </w:tc>
      </w:tr>
      <w:tr w:rsidR="00464433" w:rsidRPr="00464433" w14:paraId="022414B3" w14:textId="77777777" w:rsidTr="00717B7F">
        <w:trPr>
          <w:trHeight w:val="51"/>
        </w:trPr>
        <w:tc>
          <w:tcPr>
            <w:tcW w:w="1814" w:type="pct"/>
          </w:tcPr>
          <w:p w14:paraId="02F012FA" w14:textId="77777777" w:rsidR="00464433" w:rsidRPr="00464433" w:rsidRDefault="00464433" w:rsidP="00717B7F">
            <w:pPr>
              <w:spacing w:after="0" w:line="240" w:lineRule="auto"/>
              <w:rPr>
                <w:rFonts w:ascii="Arial" w:eastAsia="Calibri" w:hAnsi="Arial" w:cs="Arial"/>
                <w:b/>
                <w:bCs/>
                <w:sz w:val="18"/>
                <w:szCs w:val="18"/>
                <w:lang w:val="en-GB"/>
              </w:rPr>
            </w:pPr>
          </w:p>
        </w:tc>
        <w:tc>
          <w:tcPr>
            <w:tcW w:w="650" w:type="pct"/>
          </w:tcPr>
          <w:p w14:paraId="4F14B26C" w14:textId="11C918AE"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50" w:type="pct"/>
          </w:tcPr>
          <w:p w14:paraId="680DBC84" w14:textId="124DB44E"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3" w:type="pct"/>
          </w:tcPr>
          <w:p w14:paraId="7205F848" w14:textId="1E719C44"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05" w:type="pct"/>
          </w:tcPr>
          <w:p w14:paraId="6A12C44F" w14:textId="0648279B"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38" w:type="pct"/>
          </w:tcPr>
          <w:p w14:paraId="6D02091A" w14:textId="1B448CC2"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r>
      <w:tr w:rsidR="00464433" w:rsidRPr="00464433" w14:paraId="192BC339" w14:textId="77777777" w:rsidTr="00717B7F">
        <w:trPr>
          <w:trHeight w:val="51"/>
        </w:trPr>
        <w:tc>
          <w:tcPr>
            <w:tcW w:w="1814" w:type="pct"/>
          </w:tcPr>
          <w:p w14:paraId="3D3ABA05" w14:textId="77777777" w:rsidR="00464433" w:rsidRPr="00464433" w:rsidRDefault="00464433" w:rsidP="00717B7F">
            <w:pPr>
              <w:spacing w:after="0" w:line="240" w:lineRule="auto"/>
              <w:rPr>
                <w:rFonts w:ascii="Arial" w:eastAsia="Calibri" w:hAnsi="Arial" w:cs="Arial"/>
                <w:b/>
                <w:bCs/>
                <w:sz w:val="18"/>
                <w:szCs w:val="18"/>
                <w:lang w:val="en-GB"/>
              </w:rPr>
            </w:pPr>
          </w:p>
        </w:tc>
        <w:tc>
          <w:tcPr>
            <w:tcW w:w="650" w:type="pct"/>
          </w:tcPr>
          <w:p w14:paraId="10FF24FE" w14:textId="77777777" w:rsidR="00464433" w:rsidRPr="00464433" w:rsidRDefault="00464433" w:rsidP="00717B7F">
            <w:pPr>
              <w:spacing w:after="0" w:line="240" w:lineRule="auto"/>
              <w:jc w:val="right"/>
              <w:rPr>
                <w:rFonts w:ascii="Arial" w:eastAsia="Calibri" w:hAnsi="Arial" w:cs="Arial"/>
                <w:b/>
                <w:bCs/>
                <w:sz w:val="18"/>
                <w:szCs w:val="18"/>
                <w:lang w:val="en-GB"/>
              </w:rPr>
            </w:pPr>
          </w:p>
        </w:tc>
        <w:tc>
          <w:tcPr>
            <w:tcW w:w="650" w:type="pct"/>
          </w:tcPr>
          <w:p w14:paraId="273AE038" w14:textId="77777777" w:rsidR="00464433" w:rsidRPr="00464433" w:rsidRDefault="00464433" w:rsidP="00717B7F">
            <w:pPr>
              <w:spacing w:after="0" w:line="240" w:lineRule="auto"/>
              <w:jc w:val="right"/>
              <w:rPr>
                <w:rFonts w:ascii="Arial" w:eastAsia="Calibri" w:hAnsi="Arial" w:cs="Arial"/>
                <w:b/>
                <w:bCs/>
                <w:sz w:val="18"/>
                <w:szCs w:val="18"/>
                <w:lang w:val="en-GB"/>
              </w:rPr>
            </w:pPr>
          </w:p>
        </w:tc>
        <w:tc>
          <w:tcPr>
            <w:tcW w:w="643" w:type="pct"/>
          </w:tcPr>
          <w:p w14:paraId="18B883D0" w14:textId="77777777" w:rsidR="00464433" w:rsidRPr="00464433" w:rsidRDefault="00464433" w:rsidP="00717B7F">
            <w:pPr>
              <w:spacing w:after="0" w:line="240" w:lineRule="auto"/>
              <w:jc w:val="right"/>
              <w:rPr>
                <w:rFonts w:ascii="Arial" w:eastAsia="Calibri" w:hAnsi="Arial" w:cs="Arial"/>
                <w:b/>
                <w:bCs/>
                <w:sz w:val="18"/>
                <w:szCs w:val="18"/>
                <w:lang w:val="en-GB"/>
              </w:rPr>
            </w:pPr>
          </w:p>
        </w:tc>
        <w:tc>
          <w:tcPr>
            <w:tcW w:w="605" w:type="pct"/>
          </w:tcPr>
          <w:p w14:paraId="79A57044" w14:textId="77777777" w:rsidR="00464433" w:rsidRPr="00464433" w:rsidRDefault="00464433" w:rsidP="00717B7F">
            <w:pPr>
              <w:spacing w:after="0" w:line="240" w:lineRule="auto"/>
              <w:jc w:val="right"/>
              <w:rPr>
                <w:rFonts w:ascii="Arial" w:eastAsia="Calibri" w:hAnsi="Arial" w:cs="Arial"/>
                <w:b/>
                <w:bCs/>
                <w:sz w:val="18"/>
                <w:szCs w:val="18"/>
                <w:lang w:val="en-GB"/>
              </w:rPr>
            </w:pPr>
          </w:p>
        </w:tc>
        <w:tc>
          <w:tcPr>
            <w:tcW w:w="638" w:type="pct"/>
          </w:tcPr>
          <w:p w14:paraId="5AD0D943" w14:textId="77777777" w:rsidR="00464433" w:rsidRPr="00464433" w:rsidRDefault="00464433" w:rsidP="00717B7F">
            <w:pPr>
              <w:spacing w:after="0" w:line="240" w:lineRule="auto"/>
              <w:jc w:val="right"/>
              <w:rPr>
                <w:rFonts w:ascii="Arial" w:eastAsia="Calibri" w:hAnsi="Arial" w:cs="Arial"/>
                <w:b/>
                <w:bCs/>
                <w:sz w:val="18"/>
                <w:szCs w:val="18"/>
                <w:lang w:val="en-GB"/>
              </w:rPr>
            </w:pPr>
          </w:p>
        </w:tc>
      </w:tr>
      <w:tr w:rsidR="00F17F5B" w:rsidRPr="00464433" w14:paraId="16267DC5" w14:textId="77777777" w:rsidTr="00AD6DCF">
        <w:trPr>
          <w:trHeight w:hRule="exact" w:val="241"/>
        </w:trPr>
        <w:tc>
          <w:tcPr>
            <w:tcW w:w="1814" w:type="pct"/>
            <w:vAlign w:val="bottom"/>
          </w:tcPr>
          <w:p w14:paraId="3EED1A0E" w14:textId="74536634" w:rsidR="00F17F5B" w:rsidRPr="00464433" w:rsidRDefault="00F17F5B" w:rsidP="00F17F5B">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Balance </w:t>
            </w:r>
            <w:proofErr w:type="gramStart"/>
            <w:r w:rsidRPr="00464433">
              <w:rPr>
                <w:rFonts w:ascii="Arial" w:eastAsia="Calibri" w:hAnsi="Arial" w:cs="Arial"/>
                <w:sz w:val="18"/>
                <w:szCs w:val="18"/>
                <w:lang w:val="en-GB"/>
              </w:rPr>
              <w:t>at</w:t>
            </w:r>
            <w:proofErr w:type="gramEnd"/>
            <w:r w:rsidRPr="00464433">
              <w:rPr>
                <w:rFonts w:ascii="Arial" w:eastAsia="Calibri" w:hAnsi="Arial" w:cs="Arial"/>
                <w:sz w:val="18"/>
                <w:szCs w:val="18"/>
                <w:lang w:val="en-GB"/>
              </w:rPr>
              <w:t xml:space="preserve"> 1 January 202</w:t>
            </w:r>
            <w:r>
              <w:rPr>
                <w:rFonts w:ascii="Arial" w:eastAsia="Calibri" w:hAnsi="Arial" w:cs="Arial"/>
                <w:sz w:val="18"/>
                <w:szCs w:val="18"/>
                <w:lang w:val="en-GB"/>
              </w:rPr>
              <w:t>4</w:t>
            </w:r>
          </w:p>
        </w:tc>
        <w:tc>
          <w:tcPr>
            <w:tcW w:w="650" w:type="pct"/>
            <w:tcBorders>
              <w:top w:val="nil"/>
              <w:left w:val="nil"/>
              <w:right w:val="nil"/>
            </w:tcBorders>
            <w:shd w:val="clear" w:color="auto" w:fill="auto"/>
            <w:vAlign w:val="bottom"/>
          </w:tcPr>
          <w:p w14:paraId="290D5557" w14:textId="7A19A491" w:rsidR="00F17F5B" w:rsidRPr="00717B7F" w:rsidRDefault="00F17F5B" w:rsidP="00F17F5B">
            <w:pPr>
              <w:spacing w:after="0" w:line="240" w:lineRule="auto"/>
              <w:jc w:val="right"/>
              <w:rPr>
                <w:rFonts w:ascii="Arial" w:eastAsia="Times New Roman" w:hAnsi="Arial" w:cs="Arial"/>
                <w:sz w:val="18"/>
                <w:szCs w:val="18"/>
              </w:rPr>
            </w:pPr>
            <w:r w:rsidRPr="00507217">
              <w:rPr>
                <w:rFonts w:ascii="Arial" w:hAnsi="Arial" w:cs="Arial"/>
                <w:sz w:val="18"/>
                <w:szCs w:val="18"/>
              </w:rPr>
              <w:t xml:space="preserve"> 4</w:t>
            </w:r>
            <w:r>
              <w:rPr>
                <w:rFonts w:ascii="Arial" w:hAnsi="Arial" w:cs="Arial"/>
                <w:sz w:val="18"/>
                <w:szCs w:val="18"/>
              </w:rPr>
              <w:t>,</w:t>
            </w:r>
            <w:r w:rsidRPr="00507217">
              <w:rPr>
                <w:rFonts w:ascii="Arial" w:hAnsi="Arial" w:cs="Arial"/>
                <w:sz w:val="18"/>
                <w:szCs w:val="18"/>
              </w:rPr>
              <w:t xml:space="preserve">243 </w:t>
            </w:r>
          </w:p>
        </w:tc>
        <w:tc>
          <w:tcPr>
            <w:tcW w:w="650" w:type="pct"/>
            <w:tcBorders>
              <w:top w:val="nil"/>
              <w:left w:val="nil"/>
              <w:right w:val="nil"/>
            </w:tcBorders>
            <w:shd w:val="clear" w:color="auto" w:fill="auto"/>
            <w:vAlign w:val="bottom"/>
          </w:tcPr>
          <w:p w14:paraId="7F8FC4AA" w14:textId="4795145D" w:rsidR="00F17F5B" w:rsidRPr="00717B7F" w:rsidRDefault="00F17F5B" w:rsidP="00F17F5B">
            <w:pPr>
              <w:spacing w:after="0" w:line="240" w:lineRule="auto"/>
              <w:jc w:val="right"/>
              <w:rPr>
                <w:rFonts w:ascii="Arial" w:eastAsia="Times New Roman" w:hAnsi="Arial" w:cs="Arial"/>
                <w:sz w:val="18"/>
                <w:szCs w:val="18"/>
              </w:rPr>
            </w:pPr>
            <w:r w:rsidRPr="00507217">
              <w:rPr>
                <w:rFonts w:ascii="Arial" w:hAnsi="Arial" w:cs="Arial"/>
                <w:sz w:val="18"/>
                <w:szCs w:val="18"/>
              </w:rPr>
              <w:t xml:space="preserve"> 5</w:t>
            </w:r>
            <w:r>
              <w:rPr>
                <w:rFonts w:ascii="Arial" w:hAnsi="Arial" w:cs="Arial"/>
                <w:sz w:val="18"/>
                <w:szCs w:val="18"/>
              </w:rPr>
              <w:t>,</w:t>
            </w:r>
            <w:r w:rsidRPr="00507217">
              <w:rPr>
                <w:rFonts w:ascii="Arial" w:hAnsi="Arial" w:cs="Arial"/>
                <w:sz w:val="18"/>
                <w:szCs w:val="18"/>
              </w:rPr>
              <w:t xml:space="preserve">380 </w:t>
            </w:r>
          </w:p>
        </w:tc>
        <w:tc>
          <w:tcPr>
            <w:tcW w:w="643" w:type="pct"/>
            <w:tcBorders>
              <w:top w:val="nil"/>
              <w:left w:val="nil"/>
              <w:right w:val="nil"/>
            </w:tcBorders>
            <w:shd w:val="clear" w:color="auto" w:fill="auto"/>
            <w:vAlign w:val="bottom"/>
          </w:tcPr>
          <w:p w14:paraId="4978BAB3" w14:textId="1D21E953" w:rsidR="00F17F5B" w:rsidRPr="00717B7F" w:rsidRDefault="00F17F5B" w:rsidP="00F17F5B">
            <w:pPr>
              <w:spacing w:after="0" w:line="240" w:lineRule="auto"/>
              <w:jc w:val="right"/>
              <w:rPr>
                <w:rFonts w:ascii="Arial" w:eastAsia="Times New Roman" w:hAnsi="Arial" w:cs="Arial"/>
                <w:sz w:val="18"/>
                <w:szCs w:val="18"/>
              </w:rPr>
            </w:pPr>
            <w:r w:rsidRPr="00507217">
              <w:rPr>
                <w:rFonts w:ascii="Arial" w:hAnsi="Arial" w:cs="Arial"/>
                <w:sz w:val="18"/>
                <w:szCs w:val="18"/>
              </w:rPr>
              <w:t xml:space="preserve"> 4</w:t>
            </w:r>
            <w:r>
              <w:rPr>
                <w:rFonts w:ascii="Arial" w:hAnsi="Arial" w:cs="Arial"/>
                <w:sz w:val="18"/>
                <w:szCs w:val="18"/>
              </w:rPr>
              <w:t>,</w:t>
            </w:r>
            <w:r w:rsidRPr="00507217">
              <w:rPr>
                <w:rFonts w:ascii="Arial" w:hAnsi="Arial" w:cs="Arial"/>
                <w:sz w:val="18"/>
                <w:szCs w:val="18"/>
              </w:rPr>
              <w:t xml:space="preserve">574 </w:t>
            </w:r>
          </w:p>
        </w:tc>
        <w:tc>
          <w:tcPr>
            <w:tcW w:w="605" w:type="pct"/>
            <w:tcBorders>
              <w:top w:val="nil"/>
              <w:left w:val="nil"/>
              <w:right w:val="nil"/>
            </w:tcBorders>
            <w:shd w:val="clear" w:color="auto" w:fill="auto"/>
            <w:vAlign w:val="bottom"/>
          </w:tcPr>
          <w:p w14:paraId="379F3221" w14:textId="4734448B" w:rsidR="00F17F5B" w:rsidRPr="00717B7F" w:rsidRDefault="00F17F5B" w:rsidP="00F17F5B">
            <w:pPr>
              <w:spacing w:after="0" w:line="240" w:lineRule="auto"/>
              <w:jc w:val="right"/>
              <w:rPr>
                <w:rFonts w:ascii="Arial" w:eastAsia="Times New Roman" w:hAnsi="Arial" w:cs="Arial"/>
                <w:sz w:val="18"/>
                <w:szCs w:val="18"/>
              </w:rPr>
            </w:pPr>
            <w:r w:rsidRPr="00507217">
              <w:rPr>
                <w:rFonts w:ascii="Arial" w:hAnsi="Arial" w:cs="Arial"/>
                <w:sz w:val="18"/>
                <w:szCs w:val="18"/>
              </w:rPr>
              <w:t xml:space="preserve"> 440 </w:t>
            </w:r>
          </w:p>
        </w:tc>
        <w:tc>
          <w:tcPr>
            <w:tcW w:w="638" w:type="pct"/>
            <w:tcBorders>
              <w:top w:val="nil"/>
              <w:left w:val="nil"/>
              <w:right w:val="nil"/>
            </w:tcBorders>
            <w:shd w:val="clear" w:color="auto" w:fill="auto"/>
            <w:vAlign w:val="bottom"/>
          </w:tcPr>
          <w:p w14:paraId="7152F24E" w14:textId="726A88A0" w:rsidR="00F17F5B" w:rsidRPr="00717B7F" w:rsidRDefault="00F17F5B" w:rsidP="00F17F5B">
            <w:pPr>
              <w:spacing w:after="0" w:line="240" w:lineRule="auto"/>
              <w:jc w:val="right"/>
              <w:rPr>
                <w:rFonts w:ascii="Arial" w:eastAsia="Times New Roman" w:hAnsi="Arial" w:cs="Arial"/>
                <w:sz w:val="18"/>
                <w:szCs w:val="18"/>
              </w:rPr>
            </w:pPr>
            <w:r w:rsidRPr="00864721">
              <w:rPr>
                <w:rFonts w:ascii="Arial" w:hAnsi="Arial" w:cs="Arial"/>
                <w:b/>
                <w:bCs/>
                <w:sz w:val="18"/>
                <w:szCs w:val="18"/>
              </w:rPr>
              <w:t xml:space="preserve"> 14</w:t>
            </w:r>
            <w:r>
              <w:rPr>
                <w:rFonts w:ascii="Arial" w:hAnsi="Arial" w:cs="Arial"/>
                <w:b/>
                <w:bCs/>
                <w:sz w:val="18"/>
                <w:szCs w:val="18"/>
              </w:rPr>
              <w:t>,</w:t>
            </w:r>
            <w:r w:rsidRPr="00864721">
              <w:rPr>
                <w:rFonts w:ascii="Arial" w:hAnsi="Arial" w:cs="Arial"/>
                <w:b/>
                <w:bCs/>
                <w:sz w:val="18"/>
                <w:szCs w:val="18"/>
              </w:rPr>
              <w:t xml:space="preserve">637 </w:t>
            </w:r>
          </w:p>
        </w:tc>
      </w:tr>
      <w:tr w:rsidR="00F17F5B" w:rsidRPr="00464433" w14:paraId="575CCE68" w14:textId="77777777" w:rsidTr="00717B7F">
        <w:trPr>
          <w:trHeight w:hRule="exact" w:val="241"/>
        </w:trPr>
        <w:tc>
          <w:tcPr>
            <w:tcW w:w="1814" w:type="pct"/>
            <w:vAlign w:val="bottom"/>
          </w:tcPr>
          <w:p w14:paraId="5DB3A38A" w14:textId="77777777" w:rsidR="00F17F5B" w:rsidRPr="00464433" w:rsidRDefault="00F17F5B" w:rsidP="00F17F5B">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1</w:t>
            </w:r>
          </w:p>
        </w:tc>
        <w:tc>
          <w:tcPr>
            <w:tcW w:w="650" w:type="pct"/>
            <w:shd w:val="clear" w:color="auto" w:fill="auto"/>
            <w:vAlign w:val="bottom"/>
          </w:tcPr>
          <w:p w14:paraId="4F95CF15" w14:textId="2FEE9459" w:rsidR="00F17F5B" w:rsidRPr="00717B7F" w:rsidRDefault="00F17F5B" w:rsidP="00F17F5B">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50" w:type="pct"/>
            <w:shd w:val="clear" w:color="auto" w:fill="auto"/>
            <w:vAlign w:val="bottom"/>
          </w:tcPr>
          <w:p w14:paraId="41362C53" w14:textId="6EBDE0FD" w:rsidR="00F17F5B" w:rsidRPr="00717B7F" w:rsidRDefault="00F17F5B" w:rsidP="00F17F5B">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43" w:type="pct"/>
            <w:shd w:val="clear" w:color="auto" w:fill="auto"/>
            <w:vAlign w:val="bottom"/>
          </w:tcPr>
          <w:p w14:paraId="564F41DF" w14:textId="056D2EC4" w:rsidR="00F17F5B" w:rsidRPr="00717B7F" w:rsidRDefault="00F17F5B" w:rsidP="00F17F5B">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05" w:type="pct"/>
            <w:shd w:val="clear" w:color="auto" w:fill="auto"/>
            <w:vAlign w:val="bottom"/>
          </w:tcPr>
          <w:p w14:paraId="399EDA0F" w14:textId="48A7DB90" w:rsidR="00F17F5B" w:rsidRPr="00717B7F" w:rsidRDefault="00F17F5B" w:rsidP="00F17F5B">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38" w:type="pct"/>
            <w:shd w:val="clear" w:color="auto" w:fill="auto"/>
            <w:vAlign w:val="bottom"/>
          </w:tcPr>
          <w:p w14:paraId="1E204752" w14:textId="6A9EEC4A" w:rsidR="00F17F5B" w:rsidRPr="00717B7F" w:rsidRDefault="00F17F5B" w:rsidP="00F17F5B">
            <w:pPr>
              <w:spacing w:after="0" w:line="240" w:lineRule="auto"/>
              <w:jc w:val="right"/>
              <w:rPr>
                <w:rFonts w:ascii="Arial" w:eastAsia="Times New Roman" w:hAnsi="Arial" w:cs="Arial"/>
                <w:sz w:val="18"/>
                <w:szCs w:val="18"/>
              </w:rPr>
            </w:pPr>
            <w:r w:rsidRPr="00864721">
              <w:rPr>
                <w:rFonts w:ascii="Arial" w:eastAsia="Times New Roman" w:hAnsi="Arial" w:cs="Arial"/>
                <w:b/>
                <w:bCs/>
                <w:sz w:val="18"/>
                <w:szCs w:val="18"/>
              </w:rPr>
              <w:t>-</w:t>
            </w:r>
          </w:p>
        </w:tc>
      </w:tr>
      <w:tr w:rsidR="00F17F5B" w:rsidRPr="00464433" w14:paraId="3DFD5AE7" w14:textId="77777777" w:rsidTr="00717B7F">
        <w:trPr>
          <w:trHeight w:hRule="exact" w:val="241"/>
        </w:trPr>
        <w:tc>
          <w:tcPr>
            <w:tcW w:w="1814" w:type="pct"/>
            <w:vAlign w:val="bottom"/>
          </w:tcPr>
          <w:p w14:paraId="1E675FC6" w14:textId="77777777" w:rsidR="00F17F5B" w:rsidRPr="00464433" w:rsidRDefault="00F17F5B" w:rsidP="00F17F5B">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2</w:t>
            </w:r>
          </w:p>
        </w:tc>
        <w:tc>
          <w:tcPr>
            <w:tcW w:w="650" w:type="pct"/>
            <w:shd w:val="clear" w:color="auto" w:fill="auto"/>
            <w:vAlign w:val="bottom"/>
          </w:tcPr>
          <w:p w14:paraId="7ED1E94C" w14:textId="6DDBCFF0" w:rsidR="00F17F5B" w:rsidRPr="00717B7F" w:rsidRDefault="00F17F5B" w:rsidP="00F17F5B">
            <w:pPr>
              <w:spacing w:after="0" w:line="240" w:lineRule="auto"/>
              <w:jc w:val="right"/>
              <w:rPr>
                <w:rFonts w:ascii="Arial" w:eastAsia="Times New Roman" w:hAnsi="Arial" w:cs="Arial"/>
                <w:sz w:val="18"/>
                <w:szCs w:val="18"/>
              </w:rPr>
            </w:pPr>
            <w:r>
              <w:rPr>
                <w:rFonts w:ascii="Arial" w:eastAsia="Times New Roman" w:hAnsi="Arial" w:cs="Arial"/>
                <w:sz w:val="18"/>
                <w:szCs w:val="18"/>
              </w:rPr>
              <w:t>(1)</w:t>
            </w:r>
          </w:p>
        </w:tc>
        <w:tc>
          <w:tcPr>
            <w:tcW w:w="650" w:type="pct"/>
            <w:shd w:val="clear" w:color="auto" w:fill="auto"/>
            <w:vAlign w:val="bottom"/>
          </w:tcPr>
          <w:p w14:paraId="55EFF58E" w14:textId="67CDEC67" w:rsidR="00F17F5B" w:rsidRPr="00717B7F" w:rsidRDefault="00F17F5B" w:rsidP="00F17F5B">
            <w:pPr>
              <w:spacing w:after="0" w:line="240" w:lineRule="auto"/>
              <w:jc w:val="right"/>
              <w:rPr>
                <w:rFonts w:ascii="Arial" w:eastAsia="Times New Roman" w:hAnsi="Arial" w:cs="Arial"/>
                <w:sz w:val="18"/>
                <w:szCs w:val="18"/>
              </w:rPr>
            </w:pPr>
            <w:r>
              <w:rPr>
                <w:rFonts w:ascii="Arial" w:eastAsia="Times New Roman" w:hAnsi="Arial" w:cs="Arial"/>
                <w:sz w:val="18"/>
                <w:szCs w:val="18"/>
              </w:rPr>
              <w:t>1,201</w:t>
            </w:r>
          </w:p>
        </w:tc>
        <w:tc>
          <w:tcPr>
            <w:tcW w:w="643" w:type="pct"/>
            <w:shd w:val="clear" w:color="auto" w:fill="auto"/>
            <w:vAlign w:val="bottom"/>
          </w:tcPr>
          <w:p w14:paraId="71AC269E" w14:textId="45DAE718" w:rsidR="00F17F5B" w:rsidRPr="00717B7F" w:rsidRDefault="00F17F5B" w:rsidP="00F17F5B">
            <w:pPr>
              <w:spacing w:after="0" w:line="240" w:lineRule="auto"/>
              <w:jc w:val="right"/>
              <w:rPr>
                <w:rFonts w:ascii="Arial" w:eastAsia="Times New Roman" w:hAnsi="Arial" w:cs="Arial"/>
                <w:sz w:val="18"/>
                <w:szCs w:val="18"/>
              </w:rPr>
            </w:pPr>
            <w:r>
              <w:rPr>
                <w:rFonts w:ascii="Arial" w:eastAsia="Times New Roman" w:hAnsi="Arial" w:cs="Arial"/>
                <w:sz w:val="18"/>
                <w:szCs w:val="18"/>
              </w:rPr>
              <w:t>(1,200)</w:t>
            </w:r>
          </w:p>
        </w:tc>
        <w:tc>
          <w:tcPr>
            <w:tcW w:w="605" w:type="pct"/>
            <w:shd w:val="clear" w:color="auto" w:fill="auto"/>
            <w:vAlign w:val="bottom"/>
          </w:tcPr>
          <w:p w14:paraId="74527A06" w14:textId="30FE6284" w:rsidR="00F17F5B" w:rsidRPr="00717B7F" w:rsidRDefault="00F17F5B" w:rsidP="00F17F5B">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38" w:type="pct"/>
            <w:shd w:val="clear" w:color="auto" w:fill="auto"/>
            <w:vAlign w:val="bottom"/>
          </w:tcPr>
          <w:p w14:paraId="1B20377C" w14:textId="2A16282A" w:rsidR="00F17F5B" w:rsidRPr="00717B7F" w:rsidRDefault="00F17F5B" w:rsidP="00F17F5B">
            <w:pPr>
              <w:spacing w:after="0" w:line="240" w:lineRule="auto"/>
              <w:jc w:val="right"/>
              <w:rPr>
                <w:rFonts w:ascii="Arial" w:eastAsia="Times New Roman" w:hAnsi="Arial" w:cs="Arial"/>
                <w:sz w:val="18"/>
                <w:szCs w:val="18"/>
              </w:rPr>
            </w:pPr>
            <w:r>
              <w:rPr>
                <w:rFonts w:ascii="Arial" w:eastAsia="Times New Roman" w:hAnsi="Arial" w:cs="Arial"/>
                <w:b/>
                <w:bCs/>
                <w:sz w:val="18"/>
                <w:szCs w:val="18"/>
              </w:rPr>
              <w:t>-</w:t>
            </w:r>
          </w:p>
        </w:tc>
      </w:tr>
      <w:tr w:rsidR="00F17F5B" w:rsidRPr="00464433" w14:paraId="4BAD9126" w14:textId="77777777" w:rsidTr="00717B7F">
        <w:trPr>
          <w:trHeight w:hRule="exact" w:val="241"/>
        </w:trPr>
        <w:tc>
          <w:tcPr>
            <w:tcW w:w="1814" w:type="pct"/>
            <w:vAlign w:val="bottom"/>
          </w:tcPr>
          <w:p w14:paraId="3B951501" w14:textId="77777777" w:rsidR="00F17F5B" w:rsidRPr="00464433" w:rsidRDefault="00F17F5B" w:rsidP="00F17F5B">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3</w:t>
            </w:r>
          </w:p>
        </w:tc>
        <w:tc>
          <w:tcPr>
            <w:tcW w:w="650" w:type="pct"/>
            <w:shd w:val="clear" w:color="auto" w:fill="auto"/>
            <w:vAlign w:val="bottom"/>
          </w:tcPr>
          <w:p w14:paraId="61538CF8" w14:textId="2F0F8E4D" w:rsidR="00F17F5B" w:rsidRPr="00717B7F" w:rsidRDefault="00F17F5B" w:rsidP="00F17F5B">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50" w:type="pct"/>
            <w:shd w:val="clear" w:color="auto" w:fill="auto"/>
            <w:vAlign w:val="bottom"/>
          </w:tcPr>
          <w:p w14:paraId="5D53FC7B" w14:textId="02D2FEE9" w:rsidR="00F17F5B" w:rsidRPr="00717B7F" w:rsidRDefault="00F17F5B" w:rsidP="00F17F5B">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43" w:type="pct"/>
            <w:shd w:val="clear" w:color="auto" w:fill="auto"/>
            <w:vAlign w:val="bottom"/>
          </w:tcPr>
          <w:p w14:paraId="7A09D438" w14:textId="7389E970" w:rsidR="00F17F5B" w:rsidRPr="00717B7F" w:rsidRDefault="00F17F5B" w:rsidP="00F17F5B">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05" w:type="pct"/>
            <w:shd w:val="clear" w:color="auto" w:fill="auto"/>
            <w:vAlign w:val="bottom"/>
          </w:tcPr>
          <w:p w14:paraId="661F6ADE" w14:textId="0CCD61C2" w:rsidR="00F17F5B" w:rsidRPr="00717B7F" w:rsidRDefault="00F17F5B" w:rsidP="00F17F5B">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38" w:type="pct"/>
            <w:shd w:val="clear" w:color="auto" w:fill="auto"/>
            <w:vAlign w:val="bottom"/>
          </w:tcPr>
          <w:p w14:paraId="5E53B0AC" w14:textId="3E2C0174" w:rsidR="00F17F5B" w:rsidRPr="00717B7F" w:rsidRDefault="00F17F5B" w:rsidP="00F17F5B">
            <w:pPr>
              <w:spacing w:after="0" w:line="240" w:lineRule="auto"/>
              <w:jc w:val="right"/>
              <w:rPr>
                <w:rFonts w:ascii="Arial" w:eastAsia="Times New Roman" w:hAnsi="Arial" w:cs="Arial"/>
                <w:sz w:val="18"/>
                <w:szCs w:val="18"/>
              </w:rPr>
            </w:pPr>
            <w:r>
              <w:rPr>
                <w:rFonts w:ascii="Arial" w:eastAsia="Times New Roman" w:hAnsi="Arial" w:cs="Arial"/>
                <w:b/>
                <w:bCs/>
                <w:sz w:val="18"/>
                <w:szCs w:val="18"/>
              </w:rPr>
              <w:t>-</w:t>
            </w:r>
          </w:p>
        </w:tc>
      </w:tr>
      <w:tr w:rsidR="00F17F5B" w:rsidRPr="00464433" w14:paraId="502F7693" w14:textId="77777777" w:rsidTr="00AD6DCF">
        <w:trPr>
          <w:trHeight w:hRule="exact" w:val="475"/>
        </w:trPr>
        <w:tc>
          <w:tcPr>
            <w:tcW w:w="1814" w:type="pct"/>
            <w:vAlign w:val="bottom"/>
          </w:tcPr>
          <w:p w14:paraId="5CA63066" w14:textId="48C9212E" w:rsidR="00F17F5B" w:rsidRPr="00464433" w:rsidRDefault="00F17F5B" w:rsidP="00F17F5B">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Net </w:t>
            </w:r>
            <w:r w:rsidR="00524093">
              <w:rPr>
                <w:rFonts w:ascii="Arial" w:eastAsia="Calibri" w:hAnsi="Arial" w:cs="Arial"/>
                <w:sz w:val="18"/>
                <w:szCs w:val="18"/>
                <w:lang w:val="en-GB"/>
              </w:rPr>
              <w:t>(release)/</w:t>
            </w:r>
            <w:r w:rsidRPr="003D2364">
              <w:rPr>
                <w:rFonts w:ascii="Arial" w:eastAsia="Calibri" w:hAnsi="Arial" w:cs="Arial"/>
                <w:sz w:val="18"/>
                <w:szCs w:val="18"/>
                <w:lang w:val="en-GB"/>
              </w:rPr>
              <w:t>increase of loss</w:t>
            </w:r>
            <w:r w:rsidRPr="00464433">
              <w:rPr>
                <w:rFonts w:ascii="Arial" w:eastAsia="Calibri" w:hAnsi="Arial" w:cs="Arial"/>
                <w:sz w:val="18"/>
                <w:szCs w:val="18"/>
                <w:lang w:val="en-GB"/>
              </w:rPr>
              <w:t xml:space="preserve"> allowance</w:t>
            </w:r>
          </w:p>
        </w:tc>
        <w:tc>
          <w:tcPr>
            <w:tcW w:w="650" w:type="pct"/>
            <w:shd w:val="clear" w:color="auto" w:fill="auto"/>
            <w:vAlign w:val="bottom"/>
          </w:tcPr>
          <w:p w14:paraId="6E9BB1D6" w14:textId="39409EE6" w:rsidR="00F17F5B" w:rsidRPr="00717B7F" w:rsidRDefault="00F17F5B" w:rsidP="00F17F5B">
            <w:pPr>
              <w:spacing w:after="0" w:line="240" w:lineRule="auto"/>
              <w:jc w:val="right"/>
              <w:rPr>
                <w:rFonts w:ascii="Arial" w:eastAsia="Times New Roman" w:hAnsi="Arial" w:cs="Arial"/>
                <w:sz w:val="18"/>
                <w:szCs w:val="18"/>
              </w:rPr>
            </w:pPr>
            <w:r>
              <w:rPr>
                <w:rFonts w:ascii="Arial" w:eastAsia="Times New Roman" w:hAnsi="Arial" w:cs="Arial"/>
                <w:sz w:val="18"/>
                <w:szCs w:val="18"/>
              </w:rPr>
              <w:t>(975)</w:t>
            </w:r>
          </w:p>
        </w:tc>
        <w:tc>
          <w:tcPr>
            <w:tcW w:w="650" w:type="pct"/>
            <w:shd w:val="clear" w:color="auto" w:fill="auto"/>
            <w:vAlign w:val="bottom"/>
          </w:tcPr>
          <w:p w14:paraId="66025773" w14:textId="2E2A575E" w:rsidR="00F17F5B" w:rsidRPr="00717B7F" w:rsidRDefault="00F17F5B" w:rsidP="00F17F5B">
            <w:pPr>
              <w:spacing w:after="0" w:line="240" w:lineRule="auto"/>
              <w:jc w:val="right"/>
              <w:rPr>
                <w:rFonts w:ascii="Arial" w:eastAsia="Times New Roman" w:hAnsi="Arial" w:cs="Arial"/>
                <w:sz w:val="18"/>
                <w:szCs w:val="18"/>
              </w:rPr>
            </w:pPr>
            <w:r>
              <w:rPr>
                <w:rFonts w:ascii="Arial" w:eastAsia="Times New Roman" w:hAnsi="Arial" w:cs="Arial"/>
                <w:sz w:val="18"/>
                <w:szCs w:val="18"/>
              </w:rPr>
              <w:t>(1,237)</w:t>
            </w:r>
          </w:p>
        </w:tc>
        <w:tc>
          <w:tcPr>
            <w:tcW w:w="643" w:type="pct"/>
            <w:shd w:val="clear" w:color="auto" w:fill="auto"/>
            <w:vAlign w:val="bottom"/>
          </w:tcPr>
          <w:p w14:paraId="02E1C899" w14:textId="59881047" w:rsidR="00F17F5B" w:rsidRPr="00717B7F" w:rsidRDefault="00F17F5B" w:rsidP="00F17F5B">
            <w:pPr>
              <w:spacing w:after="0" w:line="240" w:lineRule="auto"/>
              <w:jc w:val="right"/>
              <w:rPr>
                <w:rFonts w:ascii="Arial" w:eastAsia="Times New Roman" w:hAnsi="Arial" w:cs="Arial"/>
                <w:sz w:val="18"/>
                <w:szCs w:val="18"/>
              </w:rPr>
            </w:pPr>
            <w:r>
              <w:rPr>
                <w:rFonts w:ascii="Arial" w:eastAsia="Times New Roman" w:hAnsi="Arial" w:cs="Arial"/>
                <w:sz w:val="18"/>
                <w:szCs w:val="18"/>
              </w:rPr>
              <w:t>(1,919)</w:t>
            </w:r>
          </w:p>
        </w:tc>
        <w:tc>
          <w:tcPr>
            <w:tcW w:w="605" w:type="pct"/>
            <w:shd w:val="clear" w:color="auto" w:fill="auto"/>
            <w:vAlign w:val="bottom"/>
          </w:tcPr>
          <w:p w14:paraId="2AD945B0" w14:textId="4B621085" w:rsidR="00F17F5B" w:rsidRPr="00717B7F" w:rsidRDefault="00F17F5B" w:rsidP="00F17F5B">
            <w:pPr>
              <w:spacing w:after="0" w:line="240" w:lineRule="auto"/>
              <w:jc w:val="right"/>
              <w:rPr>
                <w:rFonts w:ascii="Arial" w:eastAsia="Times New Roman" w:hAnsi="Arial" w:cs="Arial"/>
                <w:sz w:val="18"/>
                <w:szCs w:val="18"/>
              </w:rPr>
            </w:pPr>
            <w:r>
              <w:rPr>
                <w:rFonts w:ascii="Arial" w:eastAsia="Times New Roman" w:hAnsi="Arial" w:cs="Arial"/>
                <w:sz w:val="18"/>
                <w:szCs w:val="18"/>
              </w:rPr>
              <w:t>(366)</w:t>
            </w:r>
          </w:p>
        </w:tc>
        <w:tc>
          <w:tcPr>
            <w:tcW w:w="638" w:type="pct"/>
            <w:shd w:val="clear" w:color="auto" w:fill="auto"/>
            <w:vAlign w:val="bottom"/>
          </w:tcPr>
          <w:p w14:paraId="6C533BF1" w14:textId="1F6FCB0F" w:rsidR="00F17F5B" w:rsidRPr="00717B7F" w:rsidRDefault="00F17F5B" w:rsidP="00F17F5B">
            <w:pPr>
              <w:spacing w:after="0" w:line="240" w:lineRule="auto"/>
              <w:jc w:val="right"/>
              <w:rPr>
                <w:rFonts w:ascii="Arial" w:eastAsia="Times New Roman" w:hAnsi="Arial" w:cs="Arial"/>
                <w:sz w:val="18"/>
                <w:szCs w:val="18"/>
              </w:rPr>
            </w:pPr>
            <w:r>
              <w:rPr>
                <w:rFonts w:ascii="Arial" w:eastAsia="Times New Roman" w:hAnsi="Arial" w:cs="Arial"/>
                <w:b/>
                <w:bCs/>
                <w:sz w:val="18"/>
                <w:szCs w:val="18"/>
              </w:rPr>
              <w:t>(4,497)</w:t>
            </w:r>
          </w:p>
        </w:tc>
      </w:tr>
      <w:tr w:rsidR="00F17F5B" w:rsidRPr="00464433" w14:paraId="14BB1728" w14:textId="77777777" w:rsidTr="00717B7F">
        <w:trPr>
          <w:trHeight w:val="284"/>
        </w:trPr>
        <w:tc>
          <w:tcPr>
            <w:tcW w:w="1814" w:type="pct"/>
            <w:vAlign w:val="bottom"/>
          </w:tcPr>
          <w:p w14:paraId="47E4C024" w14:textId="77777777" w:rsidR="00F17F5B" w:rsidRPr="00464433" w:rsidRDefault="00F17F5B" w:rsidP="00F17F5B">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foreign exchange gain/loss</w:t>
            </w:r>
            <w:r w:rsidRPr="00464433" w:rsidDel="006E762B">
              <w:rPr>
                <w:rFonts w:ascii="Arial" w:eastAsia="Calibri" w:hAnsi="Arial" w:cs="Arial"/>
                <w:sz w:val="18"/>
                <w:szCs w:val="18"/>
                <w:lang w:val="en-GB"/>
              </w:rPr>
              <w:t xml:space="preserve"> </w:t>
            </w:r>
            <w:r w:rsidRPr="00464433">
              <w:rPr>
                <w:rFonts w:ascii="Arial" w:eastAsia="Calibri" w:hAnsi="Arial" w:cs="Arial"/>
                <w:sz w:val="18"/>
                <w:szCs w:val="18"/>
                <w:lang w:val="en-GB"/>
              </w:rPr>
              <w:t>on loss allowances</w:t>
            </w:r>
          </w:p>
        </w:tc>
        <w:tc>
          <w:tcPr>
            <w:tcW w:w="650" w:type="pct"/>
            <w:tcBorders>
              <w:top w:val="nil"/>
              <w:left w:val="nil"/>
              <w:bottom w:val="single" w:sz="8" w:space="0" w:color="auto"/>
              <w:right w:val="nil"/>
            </w:tcBorders>
            <w:shd w:val="clear" w:color="auto" w:fill="auto"/>
            <w:vAlign w:val="bottom"/>
          </w:tcPr>
          <w:p w14:paraId="2DABFDA5" w14:textId="5BAA8EFC" w:rsidR="00F17F5B" w:rsidRPr="00717B7F" w:rsidRDefault="00F17F5B" w:rsidP="00F17F5B">
            <w:pPr>
              <w:spacing w:after="0" w:line="240" w:lineRule="auto"/>
              <w:jc w:val="right"/>
              <w:rPr>
                <w:rFonts w:ascii="Arial" w:eastAsia="Times New Roman" w:hAnsi="Arial" w:cs="Arial"/>
                <w:sz w:val="18"/>
                <w:szCs w:val="18"/>
              </w:rPr>
            </w:pPr>
            <w:r>
              <w:rPr>
                <w:rFonts w:ascii="Arial" w:eastAsia="Times New Roman" w:hAnsi="Arial" w:cs="Arial"/>
                <w:sz w:val="18"/>
                <w:szCs w:val="18"/>
              </w:rPr>
              <w:t>1</w:t>
            </w:r>
          </w:p>
        </w:tc>
        <w:tc>
          <w:tcPr>
            <w:tcW w:w="650" w:type="pct"/>
            <w:tcBorders>
              <w:top w:val="nil"/>
              <w:left w:val="nil"/>
              <w:bottom w:val="single" w:sz="8" w:space="0" w:color="auto"/>
              <w:right w:val="nil"/>
            </w:tcBorders>
            <w:shd w:val="clear" w:color="auto" w:fill="auto"/>
            <w:vAlign w:val="bottom"/>
          </w:tcPr>
          <w:p w14:paraId="3A2E713E" w14:textId="393C34F6" w:rsidR="00F17F5B" w:rsidRPr="00717B7F" w:rsidRDefault="00F17F5B" w:rsidP="00F17F5B">
            <w:pPr>
              <w:spacing w:after="0" w:line="240" w:lineRule="auto"/>
              <w:jc w:val="right"/>
              <w:rPr>
                <w:rFonts w:ascii="Arial" w:eastAsia="Times New Roman" w:hAnsi="Arial" w:cs="Arial"/>
                <w:sz w:val="18"/>
                <w:szCs w:val="18"/>
              </w:rPr>
            </w:pPr>
            <w:r>
              <w:rPr>
                <w:rFonts w:ascii="Arial" w:eastAsia="Times New Roman" w:hAnsi="Arial" w:cs="Arial"/>
                <w:sz w:val="18"/>
                <w:szCs w:val="18"/>
              </w:rPr>
              <w:t>(45)</w:t>
            </w:r>
          </w:p>
        </w:tc>
        <w:tc>
          <w:tcPr>
            <w:tcW w:w="643" w:type="pct"/>
            <w:tcBorders>
              <w:top w:val="nil"/>
              <w:left w:val="nil"/>
              <w:bottom w:val="single" w:sz="8" w:space="0" w:color="auto"/>
              <w:right w:val="nil"/>
            </w:tcBorders>
            <w:shd w:val="clear" w:color="auto" w:fill="auto"/>
            <w:vAlign w:val="bottom"/>
          </w:tcPr>
          <w:p w14:paraId="22BB2A3F" w14:textId="55C88BEB" w:rsidR="00F17F5B" w:rsidRPr="00717B7F" w:rsidRDefault="00F17F5B" w:rsidP="00F17F5B">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05" w:type="pct"/>
            <w:tcBorders>
              <w:top w:val="nil"/>
              <w:left w:val="nil"/>
              <w:bottom w:val="single" w:sz="8" w:space="0" w:color="auto"/>
              <w:right w:val="nil"/>
            </w:tcBorders>
            <w:shd w:val="clear" w:color="auto" w:fill="auto"/>
            <w:vAlign w:val="bottom"/>
          </w:tcPr>
          <w:p w14:paraId="01507ABF" w14:textId="09ACAC50" w:rsidR="00F17F5B" w:rsidRPr="00717B7F" w:rsidRDefault="00F17F5B" w:rsidP="00F17F5B">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38" w:type="pct"/>
            <w:tcBorders>
              <w:top w:val="nil"/>
              <w:left w:val="nil"/>
              <w:bottom w:val="single" w:sz="8" w:space="0" w:color="auto"/>
              <w:right w:val="nil"/>
            </w:tcBorders>
            <w:shd w:val="clear" w:color="auto" w:fill="auto"/>
            <w:vAlign w:val="bottom"/>
          </w:tcPr>
          <w:p w14:paraId="0781AC49" w14:textId="405B28CB" w:rsidR="00F17F5B" w:rsidRPr="00717B7F" w:rsidRDefault="00F17F5B" w:rsidP="00F17F5B">
            <w:pPr>
              <w:spacing w:after="0" w:line="240" w:lineRule="auto"/>
              <w:jc w:val="right"/>
              <w:rPr>
                <w:rFonts w:ascii="Arial" w:eastAsia="Times New Roman" w:hAnsi="Arial" w:cs="Arial"/>
                <w:sz w:val="18"/>
                <w:szCs w:val="18"/>
              </w:rPr>
            </w:pPr>
            <w:r>
              <w:rPr>
                <w:rFonts w:ascii="Arial" w:eastAsia="Times New Roman" w:hAnsi="Arial" w:cs="Arial"/>
                <w:b/>
                <w:bCs/>
                <w:sz w:val="18"/>
                <w:szCs w:val="18"/>
              </w:rPr>
              <w:t>(44)</w:t>
            </w:r>
          </w:p>
        </w:tc>
      </w:tr>
      <w:tr w:rsidR="00F17F5B" w:rsidRPr="00464433" w14:paraId="59B16CCA" w14:textId="77777777" w:rsidTr="00717B7F">
        <w:trPr>
          <w:trHeight w:val="37"/>
        </w:trPr>
        <w:tc>
          <w:tcPr>
            <w:tcW w:w="1814" w:type="pct"/>
            <w:vAlign w:val="bottom"/>
          </w:tcPr>
          <w:p w14:paraId="68742611" w14:textId="0589ED82" w:rsidR="00F17F5B" w:rsidRPr="00464433" w:rsidRDefault="00F17F5B" w:rsidP="00F17F5B">
            <w:pPr>
              <w:tabs>
                <w:tab w:val="right" w:pos="1202"/>
              </w:tabs>
              <w:spacing w:after="0" w:line="301" w:lineRule="exact"/>
              <w:outlineLvl w:val="0"/>
              <w:rPr>
                <w:rFonts w:ascii="Arial" w:eastAsia="Calibri" w:hAnsi="Arial" w:cs="Arial"/>
                <w:b/>
                <w:bCs/>
                <w:sz w:val="18"/>
                <w:szCs w:val="18"/>
                <w:lang w:val="en-GB"/>
              </w:rPr>
            </w:pPr>
            <w:r w:rsidRPr="00464433">
              <w:rPr>
                <w:rFonts w:ascii="Arial" w:eastAsia="Calibri" w:hAnsi="Arial" w:cs="Arial"/>
                <w:b/>
                <w:bCs/>
                <w:sz w:val="18"/>
                <w:szCs w:val="18"/>
                <w:lang w:val="en-GB"/>
              </w:rPr>
              <w:t xml:space="preserve">Balance </w:t>
            </w:r>
            <w:proofErr w:type="gramStart"/>
            <w:r w:rsidRPr="00464433">
              <w:rPr>
                <w:rFonts w:ascii="Arial" w:eastAsia="Calibri" w:hAnsi="Arial" w:cs="Arial"/>
                <w:b/>
                <w:bCs/>
                <w:sz w:val="18"/>
                <w:szCs w:val="18"/>
                <w:lang w:val="en-GB"/>
              </w:rPr>
              <w:t>at</w:t>
            </w:r>
            <w:proofErr w:type="gramEnd"/>
            <w:r w:rsidRPr="00464433">
              <w:rPr>
                <w:rFonts w:ascii="Arial" w:eastAsia="Calibri" w:hAnsi="Arial" w:cs="Arial"/>
                <w:b/>
                <w:bCs/>
                <w:sz w:val="18"/>
                <w:szCs w:val="18"/>
                <w:lang w:val="en-GB"/>
              </w:rPr>
              <w:t xml:space="preserve"> </w:t>
            </w:r>
            <w:r w:rsidRPr="005A331C">
              <w:rPr>
                <w:rFonts w:ascii="Arial" w:eastAsia="Calibri" w:hAnsi="Arial" w:cs="Arial"/>
                <w:b/>
                <w:bCs/>
                <w:sz w:val="18"/>
                <w:szCs w:val="18"/>
                <w:lang w:val="en-GB"/>
              </w:rPr>
              <w:t xml:space="preserve">30 June </w:t>
            </w:r>
            <w:r>
              <w:rPr>
                <w:rFonts w:ascii="Arial" w:eastAsia="Calibri" w:hAnsi="Arial" w:cs="Arial"/>
                <w:b/>
                <w:bCs/>
                <w:sz w:val="18"/>
                <w:szCs w:val="18"/>
                <w:lang w:val="en-GB"/>
              </w:rPr>
              <w:t>2024</w:t>
            </w:r>
          </w:p>
        </w:tc>
        <w:tc>
          <w:tcPr>
            <w:tcW w:w="650" w:type="pct"/>
            <w:tcBorders>
              <w:top w:val="nil"/>
              <w:left w:val="nil"/>
              <w:bottom w:val="single" w:sz="12" w:space="0" w:color="auto"/>
              <w:right w:val="nil"/>
            </w:tcBorders>
            <w:shd w:val="clear" w:color="auto" w:fill="auto"/>
            <w:vAlign w:val="bottom"/>
          </w:tcPr>
          <w:p w14:paraId="4AE55C23" w14:textId="57BBF9E7" w:rsidR="00F17F5B" w:rsidRPr="00464433" w:rsidRDefault="00F17F5B" w:rsidP="00F17F5B">
            <w:pPr>
              <w:tabs>
                <w:tab w:val="right" w:pos="1202"/>
              </w:tabs>
              <w:spacing w:after="0" w:line="301" w:lineRule="exact"/>
              <w:jc w:val="right"/>
              <w:outlineLvl w:val="0"/>
              <w:rPr>
                <w:rFonts w:ascii="Arial" w:eastAsia="Times New Roman" w:hAnsi="Arial" w:cs="Arial"/>
                <w:b/>
                <w:sz w:val="18"/>
                <w:szCs w:val="18"/>
                <w:lang w:val="en-GB"/>
              </w:rPr>
            </w:pPr>
            <w:r>
              <w:rPr>
                <w:rFonts w:ascii="Arial" w:eastAsia="Times New Roman" w:hAnsi="Arial" w:cs="Arial"/>
                <w:b/>
                <w:bCs/>
                <w:sz w:val="18"/>
                <w:szCs w:val="18"/>
              </w:rPr>
              <w:t>3,268</w:t>
            </w:r>
          </w:p>
        </w:tc>
        <w:tc>
          <w:tcPr>
            <w:tcW w:w="650" w:type="pct"/>
            <w:tcBorders>
              <w:top w:val="nil"/>
              <w:left w:val="nil"/>
              <w:bottom w:val="single" w:sz="12" w:space="0" w:color="auto"/>
              <w:right w:val="nil"/>
            </w:tcBorders>
            <w:shd w:val="clear" w:color="auto" w:fill="auto"/>
            <w:vAlign w:val="bottom"/>
          </w:tcPr>
          <w:p w14:paraId="5C0C99E8" w14:textId="77BCDD4D" w:rsidR="00F17F5B" w:rsidRPr="00464433" w:rsidRDefault="00F17F5B" w:rsidP="00F17F5B">
            <w:pPr>
              <w:tabs>
                <w:tab w:val="right" w:pos="1202"/>
              </w:tabs>
              <w:spacing w:after="0" w:line="301" w:lineRule="exact"/>
              <w:jc w:val="right"/>
              <w:outlineLvl w:val="0"/>
              <w:rPr>
                <w:rFonts w:ascii="Arial" w:eastAsia="Times New Roman" w:hAnsi="Arial" w:cs="Arial"/>
                <w:b/>
                <w:sz w:val="18"/>
                <w:szCs w:val="18"/>
                <w:lang w:val="en-GB"/>
              </w:rPr>
            </w:pPr>
            <w:r>
              <w:rPr>
                <w:rFonts w:ascii="Arial" w:eastAsia="Times New Roman" w:hAnsi="Arial" w:cs="Arial"/>
                <w:b/>
                <w:bCs/>
                <w:sz w:val="18"/>
                <w:szCs w:val="18"/>
              </w:rPr>
              <w:t>5,299</w:t>
            </w:r>
          </w:p>
        </w:tc>
        <w:tc>
          <w:tcPr>
            <w:tcW w:w="643" w:type="pct"/>
            <w:tcBorders>
              <w:top w:val="nil"/>
              <w:left w:val="nil"/>
              <w:bottom w:val="single" w:sz="12" w:space="0" w:color="auto"/>
              <w:right w:val="nil"/>
            </w:tcBorders>
            <w:shd w:val="clear" w:color="auto" w:fill="auto"/>
            <w:vAlign w:val="bottom"/>
          </w:tcPr>
          <w:p w14:paraId="6A794866" w14:textId="6AC44FEC" w:rsidR="00F17F5B" w:rsidRPr="00464433" w:rsidRDefault="00F17F5B" w:rsidP="00F17F5B">
            <w:pPr>
              <w:tabs>
                <w:tab w:val="right" w:pos="1202"/>
              </w:tabs>
              <w:spacing w:after="0" w:line="301" w:lineRule="exact"/>
              <w:jc w:val="right"/>
              <w:outlineLvl w:val="0"/>
              <w:rPr>
                <w:rFonts w:ascii="Arial" w:eastAsia="Times New Roman" w:hAnsi="Arial" w:cs="Arial"/>
                <w:b/>
                <w:sz w:val="18"/>
                <w:szCs w:val="18"/>
                <w:lang w:val="en-GB"/>
              </w:rPr>
            </w:pPr>
            <w:r>
              <w:rPr>
                <w:rFonts w:ascii="Arial" w:eastAsia="Times New Roman" w:hAnsi="Arial" w:cs="Arial"/>
                <w:b/>
                <w:bCs/>
                <w:sz w:val="18"/>
                <w:szCs w:val="18"/>
              </w:rPr>
              <w:t>1,455</w:t>
            </w:r>
          </w:p>
        </w:tc>
        <w:tc>
          <w:tcPr>
            <w:tcW w:w="605" w:type="pct"/>
            <w:tcBorders>
              <w:top w:val="nil"/>
              <w:left w:val="nil"/>
              <w:bottom w:val="single" w:sz="12" w:space="0" w:color="auto"/>
              <w:right w:val="nil"/>
            </w:tcBorders>
            <w:shd w:val="clear" w:color="auto" w:fill="auto"/>
            <w:vAlign w:val="bottom"/>
          </w:tcPr>
          <w:p w14:paraId="49DB5934" w14:textId="548520E9" w:rsidR="00F17F5B" w:rsidRPr="00464433" w:rsidRDefault="00F17F5B" w:rsidP="00F17F5B">
            <w:pPr>
              <w:tabs>
                <w:tab w:val="right" w:pos="1202"/>
              </w:tabs>
              <w:spacing w:after="0" w:line="301" w:lineRule="exact"/>
              <w:jc w:val="right"/>
              <w:outlineLvl w:val="0"/>
              <w:rPr>
                <w:rFonts w:ascii="Arial" w:eastAsia="Times New Roman" w:hAnsi="Arial" w:cs="Arial"/>
                <w:b/>
                <w:sz w:val="18"/>
                <w:szCs w:val="18"/>
                <w:lang w:val="en-GB"/>
              </w:rPr>
            </w:pPr>
            <w:r>
              <w:rPr>
                <w:rFonts w:ascii="Arial" w:eastAsia="Times New Roman" w:hAnsi="Arial" w:cs="Arial"/>
                <w:b/>
                <w:bCs/>
                <w:sz w:val="18"/>
                <w:szCs w:val="18"/>
              </w:rPr>
              <w:t>74</w:t>
            </w:r>
          </w:p>
        </w:tc>
        <w:tc>
          <w:tcPr>
            <w:tcW w:w="638" w:type="pct"/>
            <w:tcBorders>
              <w:top w:val="nil"/>
              <w:left w:val="nil"/>
              <w:bottom w:val="single" w:sz="12" w:space="0" w:color="auto"/>
              <w:right w:val="nil"/>
            </w:tcBorders>
            <w:shd w:val="clear" w:color="auto" w:fill="auto"/>
            <w:vAlign w:val="bottom"/>
          </w:tcPr>
          <w:p w14:paraId="7EFA0C29" w14:textId="5BD7C670" w:rsidR="00F17F5B" w:rsidRPr="00464433" w:rsidRDefault="00F17F5B" w:rsidP="00F17F5B">
            <w:pPr>
              <w:tabs>
                <w:tab w:val="right" w:pos="1202"/>
              </w:tabs>
              <w:spacing w:after="0" w:line="301" w:lineRule="exact"/>
              <w:jc w:val="right"/>
              <w:outlineLvl w:val="0"/>
              <w:rPr>
                <w:rFonts w:ascii="Arial" w:eastAsia="Times New Roman" w:hAnsi="Arial" w:cs="Arial"/>
                <w:b/>
                <w:sz w:val="18"/>
                <w:szCs w:val="18"/>
                <w:lang w:val="en-GB"/>
              </w:rPr>
            </w:pPr>
            <w:r>
              <w:rPr>
                <w:rFonts w:ascii="Arial" w:eastAsia="Times New Roman" w:hAnsi="Arial" w:cs="Arial"/>
                <w:b/>
                <w:bCs/>
                <w:sz w:val="18"/>
                <w:szCs w:val="18"/>
              </w:rPr>
              <w:t>10,096</w:t>
            </w:r>
          </w:p>
        </w:tc>
      </w:tr>
      <w:bookmarkEnd w:id="607"/>
    </w:tbl>
    <w:p w14:paraId="06A770CE" w14:textId="77777777" w:rsidR="00464433" w:rsidRPr="00464433" w:rsidRDefault="00464433" w:rsidP="00464433">
      <w:pPr>
        <w:spacing w:after="0" w:line="240" w:lineRule="auto"/>
        <w:rPr>
          <w:rFonts w:ascii="Arial" w:eastAsia="Times New Roman" w:hAnsi="Arial" w:cs="Arial"/>
          <w:b/>
          <w:sz w:val="20"/>
          <w:szCs w:val="20"/>
          <w:lang w:val="en-GB"/>
        </w:rPr>
      </w:pPr>
    </w:p>
    <w:p w14:paraId="407C4735" w14:textId="3E7450BE" w:rsidR="00464433" w:rsidRDefault="00464433" w:rsidP="006066D5">
      <w:pPr>
        <w:spacing w:after="0" w:line="240" w:lineRule="auto"/>
        <w:rPr>
          <w:rFonts w:ascii="Arial" w:eastAsia="Calibri" w:hAnsi="Arial" w:cs="Arial"/>
          <w:noProof/>
          <w:sz w:val="20"/>
          <w:szCs w:val="20"/>
          <w:lang w:val="en-GB"/>
        </w:rPr>
      </w:pPr>
    </w:p>
    <w:p w14:paraId="364675AB" w14:textId="77777777" w:rsidR="00675380" w:rsidRDefault="00675380"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675380" w:rsidRPr="00587444" w14:paraId="25FF4654" w14:textId="77777777" w:rsidTr="000F1ACE">
        <w:trPr>
          <w:trHeight w:val="146"/>
        </w:trPr>
        <w:tc>
          <w:tcPr>
            <w:tcW w:w="1814" w:type="pct"/>
          </w:tcPr>
          <w:p w14:paraId="0AB82DEF" w14:textId="77777777" w:rsidR="00675380" w:rsidRPr="00587444" w:rsidRDefault="00675380" w:rsidP="000F1ACE">
            <w:pPr>
              <w:spacing w:after="0"/>
              <w:rPr>
                <w:rFonts w:ascii="Arial" w:eastAsia="Calibri" w:hAnsi="Arial" w:cs="Arial"/>
                <w:b/>
                <w:bCs/>
                <w:sz w:val="18"/>
                <w:szCs w:val="18"/>
                <w:lang w:val="en-GB"/>
              </w:rPr>
            </w:pPr>
            <w:r w:rsidRPr="00587444">
              <w:rPr>
                <w:rFonts w:ascii="Arial" w:eastAsia="Calibri" w:hAnsi="Arial" w:cs="Arial"/>
                <w:b/>
                <w:bCs/>
                <w:sz w:val="18"/>
                <w:szCs w:val="18"/>
                <w:lang w:val="en-GB"/>
              </w:rPr>
              <w:br w:type="page"/>
              <w:t>Group and Bank</w:t>
            </w:r>
          </w:p>
        </w:tc>
        <w:tc>
          <w:tcPr>
            <w:tcW w:w="3186" w:type="pct"/>
            <w:gridSpan w:val="5"/>
            <w:vAlign w:val="bottom"/>
          </w:tcPr>
          <w:p w14:paraId="56C6DC53" w14:textId="77777777" w:rsidR="00675380" w:rsidRPr="00587444" w:rsidRDefault="00675380" w:rsidP="000F1ACE">
            <w:pPr>
              <w:spacing w:after="0"/>
              <w:jc w:val="center"/>
              <w:rPr>
                <w:rFonts w:ascii="Arial" w:eastAsia="Calibri" w:hAnsi="Arial" w:cs="Arial"/>
                <w:b/>
                <w:sz w:val="18"/>
                <w:szCs w:val="18"/>
                <w:lang w:val="en-GB"/>
              </w:rPr>
            </w:pPr>
          </w:p>
        </w:tc>
      </w:tr>
      <w:tr w:rsidR="00675380" w:rsidRPr="00587444" w14:paraId="51E23E7A" w14:textId="77777777" w:rsidTr="000F1ACE">
        <w:trPr>
          <w:trHeight w:val="51"/>
        </w:trPr>
        <w:tc>
          <w:tcPr>
            <w:tcW w:w="1814" w:type="pct"/>
          </w:tcPr>
          <w:p w14:paraId="4D39C6C0" w14:textId="77777777" w:rsidR="00675380" w:rsidRPr="00587444" w:rsidRDefault="00675380" w:rsidP="000F1ACE">
            <w:pPr>
              <w:spacing w:after="0"/>
              <w:rPr>
                <w:rFonts w:ascii="Arial" w:eastAsia="Calibri" w:hAnsi="Arial" w:cs="Arial"/>
                <w:b/>
                <w:bCs/>
                <w:sz w:val="18"/>
                <w:szCs w:val="18"/>
                <w:lang w:val="en-GB"/>
              </w:rPr>
            </w:pPr>
            <w:r w:rsidRPr="00587444">
              <w:rPr>
                <w:rFonts w:ascii="Arial" w:eastAsia="Calibri" w:hAnsi="Arial" w:cs="Arial"/>
                <w:b/>
                <w:bCs/>
                <w:sz w:val="18"/>
                <w:szCs w:val="18"/>
                <w:lang w:val="en-GB"/>
              </w:rPr>
              <w:t>31 December 202</w:t>
            </w:r>
            <w:r>
              <w:rPr>
                <w:rFonts w:ascii="Arial" w:eastAsia="Calibri" w:hAnsi="Arial" w:cs="Arial"/>
                <w:b/>
                <w:bCs/>
                <w:sz w:val="18"/>
                <w:szCs w:val="18"/>
                <w:lang w:val="en-GB"/>
              </w:rPr>
              <w:t>3</w:t>
            </w:r>
          </w:p>
        </w:tc>
        <w:tc>
          <w:tcPr>
            <w:tcW w:w="650" w:type="pct"/>
            <w:vAlign w:val="bottom"/>
          </w:tcPr>
          <w:p w14:paraId="3C8AA378" w14:textId="77777777" w:rsidR="00675380" w:rsidRPr="00587444" w:rsidRDefault="00675380"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1</w:t>
            </w:r>
          </w:p>
        </w:tc>
        <w:tc>
          <w:tcPr>
            <w:tcW w:w="650" w:type="pct"/>
            <w:vAlign w:val="bottom"/>
          </w:tcPr>
          <w:p w14:paraId="2DAE05C4" w14:textId="77777777" w:rsidR="00675380" w:rsidRPr="00587444" w:rsidRDefault="00675380"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2</w:t>
            </w:r>
          </w:p>
        </w:tc>
        <w:tc>
          <w:tcPr>
            <w:tcW w:w="643" w:type="pct"/>
            <w:vAlign w:val="bottom"/>
          </w:tcPr>
          <w:p w14:paraId="081FFB83" w14:textId="77777777" w:rsidR="00675380" w:rsidRPr="00587444" w:rsidRDefault="00675380"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Stage 3</w:t>
            </w:r>
          </w:p>
        </w:tc>
        <w:tc>
          <w:tcPr>
            <w:tcW w:w="605" w:type="pct"/>
            <w:vAlign w:val="bottom"/>
          </w:tcPr>
          <w:p w14:paraId="4E0072C2" w14:textId="77777777" w:rsidR="00675380" w:rsidRPr="00587444" w:rsidRDefault="00675380"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POCI</w:t>
            </w:r>
          </w:p>
        </w:tc>
        <w:tc>
          <w:tcPr>
            <w:tcW w:w="638" w:type="pct"/>
            <w:vAlign w:val="bottom"/>
          </w:tcPr>
          <w:p w14:paraId="023F4FBA" w14:textId="77777777" w:rsidR="00675380" w:rsidRPr="00587444" w:rsidRDefault="00675380" w:rsidP="000F1ACE">
            <w:pPr>
              <w:spacing w:after="0"/>
              <w:jc w:val="right"/>
              <w:rPr>
                <w:rFonts w:ascii="Arial" w:eastAsia="Calibri" w:hAnsi="Arial" w:cs="Arial"/>
                <w:b/>
                <w:sz w:val="18"/>
                <w:szCs w:val="18"/>
                <w:lang w:val="en-GB"/>
              </w:rPr>
            </w:pPr>
            <w:r w:rsidRPr="00587444">
              <w:rPr>
                <w:rFonts w:ascii="Arial" w:eastAsia="Calibri" w:hAnsi="Arial" w:cs="Arial"/>
                <w:b/>
                <w:sz w:val="18"/>
                <w:szCs w:val="18"/>
                <w:lang w:val="en-GB"/>
              </w:rPr>
              <w:t>Total</w:t>
            </w:r>
          </w:p>
        </w:tc>
      </w:tr>
      <w:tr w:rsidR="00675380" w:rsidRPr="00587444" w14:paraId="13317ACE" w14:textId="77777777" w:rsidTr="000F1ACE">
        <w:trPr>
          <w:trHeight w:val="51"/>
        </w:trPr>
        <w:tc>
          <w:tcPr>
            <w:tcW w:w="1814" w:type="pct"/>
          </w:tcPr>
          <w:p w14:paraId="6F83B918" w14:textId="77777777" w:rsidR="00675380" w:rsidRPr="00587444" w:rsidRDefault="00675380" w:rsidP="000F1ACE">
            <w:pPr>
              <w:spacing w:after="0"/>
              <w:rPr>
                <w:rFonts w:ascii="Arial" w:eastAsia="Calibri" w:hAnsi="Arial" w:cs="Arial"/>
                <w:b/>
                <w:bCs/>
                <w:sz w:val="18"/>
                <w:szCs w:val="18"/>
                <w:lang w:val="en-GB"/>
              </w:rPr>
            </w:pPr>
          </w:p>
        </w:tc>
        <w:tc>
          <w:tcPr>
            <w:tcW w:w="650" w:type="pct"/>
          </w:tcPr>
          <w:p w14:paraId="2B60B858" w14:textId="77777777" w:rsidR="00675380" w:rsidRPr="00587444" w:rsidRDefault="00675380"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50" w:type="pct"/>
          </w:tcPr>
          <w:p w14:paraId="388CCDBA" w14:textId="77777777" w:rsidR="00675380" w:rsidRPr="00587444" w:rsidRDefault="00675380"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43" w:type="pct"/>
          </w:tcPr>
          <w:p w14:paraId="0CBD3689" w14:textId="77777777" w:rsidR="00675380" w:rsidRPr="00587444" w:rsidRDefault="00675380"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05" w:type="pct"/>
          </w:tcPr>
          <w:p w14:paraId="51E1D0B4" w14:textId="77777777" w:rsidR="00675380" w:rsidRPr="00587444" w:rsidRDefault="00675380"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c>
          <w:tcPr>
            <w:tcW w:w="638" w:type="pct"/>
          </w:tcPr>
          <w:p w14:paraId="5F10664D" w14:textId="77777777" w:rsidR="00675380" w:rsidRPr="00587444" w:rsidRDefault="00675380" w:rsidP="000F1ACE">
            <w:pPr>
              <w:spacing w:after="0"/>
              <w:jc w:val="right"/>
              <w:rPr>
                <w:rFonts w:ascii="Arial" w:eastAsia="Calibri" w:hAnsi="Arial" w:cs="Arial"/>
                <w:b/>
                <w:sz w:val="18"/>
                <w:szCs w:val="18"/>
                <w:lang w:val="en-GB"/>
              </w:rPr>
            </w:pPr>
            <w:r>
              <w:rPr>
                <w:rFonts w:ascii="Arial" w:eastAsia="Calibri" w:hAnsi="Arial" w:cs="Arial"/>
                <w:b/>
                <w:sz w:val="18"/>
                <w:szCs w:val="18"/>
                <w:lang w:val="en-GB"/>
              </w:rPr>
              <w:t>EUR</w:t>
            </w:r>
            <w:r w:rsidRPr="00587444">
              <w:rPr>
                <w:rFonts w:ascii="Arial" w:eastAsia="Calibri" w:hAnsi="Arial" w:cs="Arial"/>
                <w:b/>
                <w:sz w:val="18"/>
                <w:szCs w:val="18"/>
                <w:lang w:val="en-GB"/>
              </w:rPr>
              <w:t xml:space="preserve"> ‘000</w:t>
            </w:r>
          </w:p>
        </w:tc>
      </w:tr>
      <w:tr w:rsidR="00675380" w:rsidRPr="00587444" w14:paraId="1D1A798F" w14:textId="77777777" w:rsidTr="000F1ACE">
        <w:trPr>
          <w:trHeight w:val="51"/>
        </w:trPr>
        <w:tc>
          <w:tcPr>
            <w:tcW w:w="1814" w:type="pct"/>
          </w:tcPr>
          <w:p w14:paraId="6C40FAB6" w14:textId="77777777" w:rsidR="00675380" w:rsidRPr="00587444" w:rsidRDefault="00675380" w:rsidP="000F1ACE">
            <w:pPr>
              <w:spacing w:after="0"/>
              <w:rPr>
                <w:rFonts w:ascii="Arial" w:eastAsia="Calibri" w:hAnsi="Arial" w:cs="Arial"/>
                <w:b/>
                <w:bCs/>
                <w:sz w:val="18"/>
                <w:szCs w:val="18"/>
                <w:lang w:val="en-GB"/>
              </w:rPr>
            </w:pPr>
          </w:p>
        </w:tc>
        <w:tc>
          <w:tcPr>
            <w:tcW w:w="650" w:type="pct"/>
          </w:tcPr>
          <w:p w14:paraId="13DF1C12" w14:textId="77777777" w:rsidR="00675380" w:rsidRPr="00587444" w:rsidRDefault="00675380" w:rsidP="000F1ACE">
            <w:pPr>
              <w:spacing w:after="0"/>
              <w:jc w:val="right"/>
              <w:rPr>
                <w:rFonts w:ascii="Arial" w:eastAsia="Calibri" w:hAnsi="Arial" w:cs="Arial"/>
                <w:b/>
                <w:bCs/>
                <w:sz w:val="18"/>
                <w:szCs w:val="18"/>
                <w:lang w:val="en-GB"/>
              </w:rPr>
            </w:pPr>
          </w:p>
        </w:tc>
        <w:tc>
          <w:tcPr>
            <w:tcW w:w="650" w:type="pct"/>
          </w:tcPr>
          <w:p w14:paraId="71448D11" w14:textId="77777777" w:rsidR="00675380" w:rsidRPr="00587444" w:rsidRDefault="00675380" w:rsidP="000F1ACE">
            <w:pPr>
              <w:spacing w:after="0"/>
              <w:jc w:val="right"/>
              <w:rPr>
                <w:rFonts w:ascii="Arial" w:eastAsia="Calibri" w:hAnsi="Arial" w:cs="Arial"/>
                <w:b/>
                <w:bCs/>
                <w:sz w:val="18"/>
                <w:szCs w:val="18"/>
                <w:lang w:val="en-GB"/>
              </w:rPr>
            </w:pPr>
          </w:p>
        </w:tc>
        <w:tc>
          <w:tcPr>
            <w:tcW w:w="643" w:type="pct"/>
          </w:tcPr>
          <w:p w14:paraId="6DE4BDA8" w14:textId="77777777" w:rsidR="00675380" w:rsidRPr="00587444" w:rsidRDefault="00675380" w:rsidP="000F1ACE">
            <w:pPr>
              <w:spacing w:after="0"/>
              <w:jc w:val="right"/>
              <w:rPr>
                <w:rFonts w:ascii="Arial" w:eastAsia="Calibri" w:hAnsi="Arial" w:cs="Arial"/>
                <w:b/>
                <w:bCs/>
                <w:sz w:val="18"/>
                <w:szCs w:val="18"/>
                <w:lang w:val="en-GB"/>
              </w:rPr>
            </w:pPr>
          </w:p>
        </w:tc>
        <w:tc>
          <w:tcPr>
            <w:tcW w:w="605" w:type="pct"/>
          </w:tcPr>
          <w:p w14:paraId="7B4CD93A" w14:textId="77777777" w:rsidR="00675380" w:rsidRPr="00587444" w:rsidRDefault="00675380" w:rsidP="000F1ACE">
            <w:pPr>
              <w:spacing w:after="0"/>
              <w:jc w:val="right"/>
              <w:rPr>
                <w:rFonts w:ascii="Arial" w:eastAsia="Calibri" w:hAnsi="Arial" w:cs="Arial"/>
                <w:b/>
                <w:bCs/>
                <w:sz w:val="18"/>
                <w:szCs w:val="18"/>
                <w:lang w:val="en-GB"/>
              </w:rPr>
            </w:pPr>
          </w:p>
        </w:tc>
        <w:tc>
          <w:tcPr>
            <w:tcW w:w="638" w:type="pct"/>
          </w:tcPr>
          <w:p w14:paraId="4E36885F" w14:textId="77777777" w:rsidR="00675380" w:rsidRPr="00587444" w:rsidRDefault="00675380" w:rsidP="000F1ACE">
            <w:pPr>
              <w:spacing w:after="0"/>
              <w:jc w:val="right"/>
              <w:rPr>
                <w:rFonts w:ascii="Arial" w:eastAsia="Calibri" w:hAnsi="Arial" w:cs="Arial"/>
                <w:b/>
                <w:bCs/>
                <w:sz w:val="18"/>
                <w:szCs w:val="18"/>
                <w:lang w:val="en-GB"/>
              </w:rPr>
            </w:pPr>
          </w:p>
        </w:tc>
      </w:tr>
      <w:tr w:rsidR="00675380" w:rsidRPr="00587444" w14:paraId="3D2F15B6" w14:textId="77777777" w:rsidTr="000F1ACE">
        <w:trPr>
          <w:trHeight w:hRule="exact" w:val="241"/>
        </w:trPr>
        <w:tc>
          <w:tcPr>
            <w:tcW w:w="1814" w:type="pct"/>
            <w:vAlign w:val="bottom"/>
          </w:tcPr>
          <w:p w14:paraId="1BB61CA6" w14:textId="77777777" w:rsidR="00675380" w:rsidRPr="00587444" w:rsidRDefault="00675380"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Balance </w:t>
            </w:r>
            <w:proofErr w:type="gramStart"/>
            <w:r w:rsidRPr="00587444">
              <w:rPr>
                <w:rFonts w:ascii="Arial" w:eastAsia="Calibri" w:hAnsi="Arial" w:cs="Arial"/>
                <w:sz w:val="18"/>
                <w:szCs w:val="18"/>
                <w:lang w:val="en-GB"/>
              </w:rPr>
              <w:t>at</w:t>
            </w:r>
            <w:proofErr w:type="gramEnd"/>
            <w:r w:rsidRPr="00587444">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50" w:type="pct"/>
            <w:shd w:val="clear" w:color="auto" w:fill="auto"/>
            <w:vAlign w:val="bottom"/>
          </w:tcPr>
          <w:p w14:paraId="3475BA89" w14:textId="77777777" w:rsidR="00675380" w:rsidRPr="00587444" w:rsidRDefault="00675380" w:rsidP="000F1ACE">
            <w:pPr>
              <w:spacing w:after="0"/>
              <w:jc w:val="right"/>
              <w:rPr>
                <w:rFonts w:ascii="Arial" w:hAnsi="Arial" w:cs="Arial"/>
                <w:sz w:val="18"/>
                <w:szCs w:val="18"/>
                <w:lang w:val="en-GB"/>
              </w:rPr>
            </w:pPr>
            <w:r w:rsidRPr="00F959D0">
              <w:rPr>
                <w:rFonts w:ascii="Arial" w:hAnsi="Arial" w:cs="Arial"/>
                <w:sz w:val="18"/>
                <w:szCs w:val="18"/>
              </w:rPr>
              <w:t xml:space="preserve"> 1</w:t>
            </w:r>
            <w:r>
              <w:rPr>
                <w:rFonts w:ascii="Arial" w:hAnsi="Arial" w:cs="Arial"/>
                <w:sz w:val="18"/>
                <w:szCs w:val="18"/>
              </w:rPr>
              <w:t>,</w:t>
            </w:r>
            <w:r w:rsidRPr="00F959D0">
              <w:rPr>
                <w:rFonts w:ascii="Arial" w:hAnsi="Arial" w:cs="Arial"/>
                <w:sz w:val="18"/>
                <w:szCs w:val="18"/>
              </w:rPr>
              <w:t xml:space="preserve">387 </w:t>
            </w:r>
          </w:p>
        </w:tc>
        <w:tc>
          <w:tcPr>
            <w:tcW w:w="650" w:type="pct"/>
            <w:shd w:val="clear" w:color="auto" w:fill="auto"/>
            <w:vAlign w:val="bottom"/>
          </w:tcPr>
          <w:p w14:paraId="2381F662" w14:textId="77777777" w:rsidR="00675380" w:rsidRPr="00587444" w:rsidRDefault="00675380" w:rsidP="000F1ACE">
            <w:pPr>
              <w:spacing w:after="0"/>
              <w:jc w:val="right"/>
              <w:rPr>
                <w:rFonts w:ascii="Arial" w:hAnsi="Arial" w:cs="Arial"/>
                <w:sz w:val="18"/>
                <w:szCs w:val="18"/>
                <w:lang w:val="en-GB"/>
              </w:rPr>
            </w:pPr>
            <w:r w:rsidRPr="00F959D0">
              <w:rPr>
                <w:rFonts w:ascii="Arial" w:hAnsi="Arial" w:cs="Arial"/>
                <w:sz w:val="18"/>
                <w:szCs w:val="18"/>
              </w:rPr>
              <w:t xml:space="preserve"> 1</w:t>
            </w:r>
            <w:r>
              <w:rPr>
                <w:rFonts w:ascii="Arial" w:hAnsi="Arial" w:cs="Arial"/>
                <w:sz w:val="18"/>
                <w:szCs w:val="18"/>
              </w:rPr>
              <w:t>,</w:t>
            </w:r>
            <w:r w:rsidRPr="00F959D0">
              <w:rPr>
                <w:rFonts w:ascii="Arial" w:hAnsi="Arial" w:cs="Arial"/>
                <w:sz w:val="18"/>
                <w:szCs w:val="18"/>
              </w:rPr>
              <w:t xml:space="preserve">670 </w:t>
            </w:r>
          </w:p>
        </w:tc>
        <w:tc>
          <w:tcPr>
            <w:tcW w:w="643" w:type="pct"/>
            <w:shd w:val="clear" w:color="auto" w:fill="auto"/>
            <w:vAlign w:val="bottom"/>
          </w:tcPr>
          <w:p w14:paraId="4BD5D48F" w14:textId="77777777" w:rsidR="00675380" w:rsidRPr="00587444" w:rsidRDefault="00675380" w:rsidP="000F1ACE">
            <w:pPr>
              <w:spacing w:after="0"/>
              <w:jc w:val="right"/>
              <w:rPr>
                <w:rFonts w:ascii="Arial" w:hAnsi="Arial" w:cs="Arial"/>
                <w:sz w:val="18"/>
                <w:szCs w:val="18"/>
                <w:lang w:val="en-GB"/>
              </w:rPr>
            </w:pPr>
            <w:r w:rsidRPr="00F959D0">
              <w:rPr>
                <w:rFonts w:ascii="Arial" w:hAnsi="Arial" w:cs="Arial"/>
                <w:sz w:val="18"/>
                <w:szCs w:val="18"/>
              </w:rPr>
              <w:t xml:space="preserve"> 7</w:t>
            </w:r>
            <w:r>
              <w:rPr>
                <w:rFonts w:ascii="Arial" w:hAnsi="Arial" w:cs="Arial"/>
                <w:sz w:val="18"/>
                <w:szCs w:val="18"/>
              </w:rPr>
              <w:t>,</w:t>
            </w:r>
            <w:r w:rsidRPr="00F959D0">
              <w:rPr>
                <w:rFonts w:ascii="Arial" w:hAnsi="Arial" w:cs="Arial"/>
                <w:sz w:val="18"/>
                <w:szCs w:val="18"/>
              </w:rPr>
              <w:t xml:space="preserve">093 </w:t>
            </w:r>
          </w:p>
        </w:tc>
        <w:tc>
          <w:tcPr>
            <w:tcW w:w="605" w:type="pct"/>
            <w:shd w:val="clear" w:color="auto" w:fill="auto"/>
            <w:vAlign w:val="bottom"/>
          </w:tcPr>
          <w:p w14:paraId="65484C50" w14:textId="77777777" w:rsidR="00675380" w:rsidRPr="00587444" w:rsidRDefault="00675380" w:rsidP="000F1ACE">
            <w:pPr>
              <w:spacing w:after="0"/>
              <w:jc w:val="right"/>
              <w:rPr>
                <w:rFonts w:ascii="Arial" w:hAnsi="Arial" w:cs="Arial"/>
                <w:sz w:val="18"/>
                <w:szCs w:val="18"/>
                <w:lang w:val="en-GB"/>
              </w:rPr>
            </w:pPr>
            <w:r w:rsidRPr="00F959D0">
              <w:rPr>
                <w:rFonts w:ascii="Arial" w:hAnsi="Arial" w:cs="Arial"/>
                <w:sz w:val="18"/>
                <w:szCs w:val="18"/>
              </w:rPr>
              <w:t xml:space="preserve"> 564 </w:t>
            </w:r>
          </w:p>
        </w:tc>
        <w:tc>
          <w:tcPr>
            <w:tcW w:w="638" w:type="pct"/>
            <w:shd w:val="clear" w:color="auto" w:fill="auto"/>
            <w:vAlign w:val="bottom"/>
          </w:tcPr>
          <w:p w14:paraId="21A47527" w14:textId="77777777" w:rsidR="00675380" w:rsidRPr="00AD6DCF" w:rsidRDefault="00675380" w:rsidP="000F1ACE">
            <w:pPr>
              <w:spacing w:after="0"/>
              <w:jc w:val="right"/>
              <w:rPr>
                <w:rFonts w:ascii="Arial" w:hAnsi="Arial" w:cs="Arial"/>
                <w:b/>
                <w:bCs/>
                <w:sz w:val="18"/>
                <w:szCs w:val="18"/>
                <w:lang w:val="en-GB"/>
              </w:rPr>
            </w:pPr>
            <w:r w:rsidRPr="00AD6DCF">
              <w:rPr>
                <w:rFonts w:ascii="Arial" w:hAnsi="Arial" w:cs="Arial"/>
                <w:b/>
                <w:bCs/>
                <w:sz w:val="18"/>
                <w:szCs w:val="18"/>
              </w:rPr>
              <w:t xml:space="preserve"> 10,714 </w:t>
            </w:r>
          </w:p>
        </w:tc>
      </w:tr>
      <w:tr w:rsidR="00675380" w:rsidRPr="00587444" w14:paraId="1F5502D2" w14:textId="77777777" w:rsidTr="000F1ACE">
        <w:trPr>
          <w:trHeight w:hRule="exact" w:val="241"/>
        </w:trPr>
        <w:tc>
          <w:tcPr>
            <w:tcW w:w="1814" w:type="pct"/>
            <w:vAlign w:val="bottom"/>
          </w:tcPr>
          <w:p w14:paraId="5260B7F7" w14:textId="77777777" w:rsidR="00675380" w:rsidRPr="00587444" w:rsidRDefault="00675380"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1</w:t>
            </w:r>
          </w:p>
        </w:tc>
        <w:tc>
          <w:tcPr>
            <w:tcW w:w="650" w:type="pct"/>
            <w:shd w:val="clear" w:color="auto" w:fill="auto"/>
            <w:vAlign w:val="bottom"/>
          </w:tcPr>
          <w:p w14:paraId="637E5831" w14:textId="77777777" w:rsidR="00675380" w:rsidRPr="00587444" w:rsidRDefault="00675380" w:rsidP="000F1ACE">
            <w:pPr>
              <w:spacing w:after="0"/>
              <w:jc w:val="right"/>
              <w:rPr>
                <w:rFonts w:ascii="Arial" w:hAnsi="Arial" w:cs="Arial"/>
                <w:sz w:val="18"/>
                <w:szCs w:val="18"/>
                <w:lang w:val="en-GB"/>
              </w:rPr>
            </w:pPr>
            <w:r w:rsidRPr="00F959D0">
              <w:rPr>
                <w:rFonts w:ascii="Arial" w:hAnsi="Arial" w:cs="Arial"/>
                <w:sz w:val="18"/>
                <w:szCs w:val="18"/>
              </w:rPr>
              <w:t xml:space="preserve"> 274 </w:t>
            </w:r>
          </w:p>
        </w:tc>
        <w:tc>
          <w:tcPr>
            <w:tcW w:w="650" w:type="pct"/>
            <w:shd w:val="clear" w:color="auto" w:fill="auto"/>
            <w:vAlign w:val="bottom"/>
          </w:tcPr>
          <w:p w14:paraId="010A4B5D" w14:textId="77777777" w:rsidR="00675380" w:rsidRPr="00587444" w:rsidRDefault="00675380" w:rsidP="000F1ACE">
            <w:pPr>
              <w:spacing w:after="0"/>
              <w:jc w:val="right"/>
              <w:rPr>
                <w:rFonts w:ascii="Arial" w:hAnsi="Arial" w:cs="Arial"/>
                <w:sz w:val="18"/>
                <w:szCs w:val="18"/>
                <w:lang w:val="en-GB"/>
              </w:rPr>
            </w:pPr>
            <w:r w:rsidRPr="00F959D0">
              <w:rPr>
                <w:rFonts w:ascii="Arial" w:hAnsi="Arial" w:cs="Arial"/>
                <w:sz w:val="18"/>
                <w:szCs w:val="18"/>
              </w:rPr>
              <w:t xml:space="preserve"> (274)</w:t>
            </w:r>
          </w:p>
        </w:tc>
        <w:tc>
          <w:tcPr>
            <w:tcW w:w="643" w:type="pct"/>
            <w:shd w:val="clear" w:color="auto" w:fill="auto"/>
            <w:vAlign w:val="bottom"/>
          </w:tcPr>
          <w:p w14:paraId="02F9D00F" w14:textId="77777777" w:rsidR="00675380" w:rsidRPr="00587444" w:rsidRDefault="00675380" w:rsidP="000F1ACE">
            <w:pPr>
              <w:spacing w:after="0"/>
              <w:jc w:val="right"/>
              <w:rPr>
                <w:rFonts w:ascii="Arial" w:hAnsi="Arial" w:cs="Arial"/>
                <w:sz w:val="18"/>
                <w:szCs w:val="18"/>
                <w:lang w:val="en-GB"/>
              </w:rPr>
            </w:pPr>
            <w:r>
              <w:rPr>
                <w:rFonts w:ascii="Arial" w:hAnsi="Arial" w:cs="Arial"/>
                <w:sz w:val="18"/>
                <w:szCs w:val="18"/>
              </w:rPr>
              <w:t>-</w:t>
            </w:r>
          </w:p>
        </w:tc>
        <w:tc>
          <w:tcPr>
            <w:tcW w:w="605" w:type="pct"/>
            <w:shd w:val="clear" w:color="auto" w:fill="auto"/>
            <w:vAlign w:val="bottom"/>
          </w:tcPr>
          <w:p w14:paraId="44AF7570" w14:textId="77777777" w:rsidR="00675380" w:rsidRPr="00587444" w:rsidRDefault="00675380" w:rsidP="000F1ACE">
            <w:pPr>
              <w:spacing w:after="0"/>
              <w:jc w:val="right"/>
              <w:rPr>
                <w:rFonts w:ascii="Arial" w:hAnsi="Arial" w:cs="Arial"/>
                <w:sz w:val="18"/>
                <w:szCs w:val="18"/>
                <w:lang w:val="en-GB"/>
              </w:rPr>
            </w:pPr>
            <w:r>
              <w:rPr>
                <w:rFonts w:ascii="Arial" w:hAnsi="Arial" w:cs="Arial"/>
                <w:sz w:val="18"/>
                <w:szCs w:val="18"/>
              </w:rPr>
              <w:t>-</w:t>
            </w:r>
          </w:p>
        </w:tc>
        <w:tc>
          <w:tcPr>
            <w:tcW w:w="638" w:type="pct"/>
            <w:shd w:val="clear" w:color="auto" w:fill="auto"/>
            <w:vAlign w:val="bottom"/>
          </w:tcPr>
          <w:p w14:paraId="1A39328D" w14:textId="77777777" w:rsidR="00675380" w:rsidRPr="00AD6DCF" w:rsidRDefault="00675380" w:rsidP="000F1ACE">
            <w:pPr>
              <w:spacing w:after="0"/>
              <w:jc w:val="right"/>
              <w:rPr>
                <w:rFonts w:ascii="Arial" w:hAnsi="Arial" w:cs="Arial"/>
                <w:b/>
                <w:bCs/>
                <w:sz w:val="18"/>
                <w:szCs w:val="18"/>
                <w:lang w:val="en-GB"/>
              </w:rPr>
            </w:pPr>
            <w:r w:rsidRPr="00AD6DCF">
              <w:rPr>
                <w:rFonts w:ascii="Arial" w:hAnsi="Arial" w:cs="Arial"/>
                <w:b/>
                <w:bCs/>
                <w:sz w:val="18"/>
                <w:szCs w:val="18"/>
              </w:rPr>
              <w:t xml:space="preserve"> - </w:t>
            </w:r>
          </w:p>
        </w:tc>
      </w:tr>
      <w:tr w:rsidR="00675380" w:rsidRPr="00587444" w14:paraId="4B6075DC" w14:textId="77777777" w:rsidTr="000F1ACE">
        <w:trPr>
          <w:trHeight w:hRule="exact" w:val="241"/>
        </w:trPr>
        <w:tc>
          <w:tcPr>
            <w:tcW w:w="1814" w:type="pct"/>
            <w:vAlign w:val="bottom"/>
          </w:tcPr>
          <w:p w14:paraId="1B5A0397" w14:textId="77777777" w:rsidR="00675380" w:rsidRPr="00587444" w:rsidRDefault="00675380"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2</w:t>
            </w:r>
          </w:p>
        </w:tc>
        <w:tc>
          <w:tcPr>
            <w:tcW w:w="650" w:type="pct"/>
            <w:shd w:val="clear" w:color="auto" w:fill="auto"/>
            <w:vAlign w:val="bottom"/>
          </w:tcPr>
          <w:p w14:paraId="67486E67" w14:textId="77777777" w:rsidR="00675380" w:rsidRPr="00587444" w:rsidRDefault="00675380" w:rsidP="000F1ACE">
            <w:pPr>
              <w:spacing w:after="0"/>
              <w:jc w:val="right"/>
              <w:rPr>
                <w:rFonts w:ascii="Arial" w:hAnsi="Arial" w:cs="Arial"/>
                <w:sz w:val="18"/>
                <w:szCs w:val="18"/>
                <w:lang w:val="en-GB"/>
              </w:rPr>
            </w:pPr>
            <w:r w:rsidRPr="00F959D0">
              <w:rPr>
                <w:rFonts w:ascii="Arial" w:hAnsi="Arial" w:cs="Arial"/>
                <w:sz w:val="18"/>
                <w:szCs w:val="18"/>
              </w:rPr>
              <w:t xml:space="preserve"> (67)</w:t>
            </w:r>
          </w:p>
        </w:tc>
        <w:tc>
          <w:tcPr>
            <w:tcW w:w="650" w:type="pct"/>
            <w:shd w:val="clear" w:color="auto" w:fill="auto"/>
            <w:vAlign w:val="bottom"/>
          </w:tcPr>
          <w:p w14:paraId="60C0483F" w14:textId="77777777" w:rsidR="00675380" w:rsidRPr="00587444" w:rsidRDefault="00675380" w:rsidP="000F1ACE">
            <w:pPr>
              <w:spacing w:after="0"/>
              <w:jc w:val="right"/>
              <w:rPr>
                <w:rFonts w:ascii="Arial" w:hAnsi="Arial" w:cs="Arial"/>
                <w:sz w:val="18"/>
                <w:szCs w:val="18"/>
                <w:lang w:val="en-GB"/>
              </w:rPr>
            </w:pPr>
            <w:r w:rsidRPr="00F959D0">
              <w:rPr>
                <w:rFonts w:ascii="Arial" w:hAnsi="Arial" w:cs="Arial"/>
                <w:sz w:val="18"/>
                <w:szCs w:val="18"/>
              </w:rPr>
              <w:t xml:space="preserve"> 2</w:t>
            </w:r>
            <w:r>
              <w:rPr>
                <w:rFonts w:ascii="Arial" w:hAnsi="Arial" w:cs="Arial"/>
                <w:sz w:val="18"/>
                <w:szCs w:val="18"/>
              </w:rPr>
              <w:t>,</w:t>
            </w:r>
            <w:r w:rsidRPr="00F959D0">
              <w:rPr>
                <w:rFonts w:ascii="Arial" w:hAnsi="Arial" w:cs="Arial"/>
                <w:sz w:val="18"/>
                <w:szCs w:val="18"/>
              </w:rPr>
              <w:t xml:space="preserve">277 </w:t>
            </w:r>
          </w:p>
        </w:tc>
        <w:tc>
          <w:tcPr>
            <w:tcW w:w="643" w:type="pct"/>
            <w:shd w:val="clear" w:color="auto" w:fill="auto"/>
            <w:vAlign w:val="bottom"/>
          </w:tcPr>
          <w:p w14:paraId="4BA08921" w14:textId="77777777" w:rsidR="00675380" w:rsidRPr="00587444" w:rsidRDefault="00675380" w:rsidP="000F1ACE">
            <w:pPr>
              <w:spacing w:after="0"/>
              <w:jc w:val="right"/>
              <w:rPr>
                <w:rFonts w:ascii="Arial" w:hAnsi="Arial" w:cs="Arial"/>
                <w:sz w:val="18"/>
                <w:szCs w:val="18"/>
                <w:lang w:val="en-GB"/>
              </w:rPr>
            </w:pPr>
            <w:r w:rsidRPr="00F959D0">
              <w:rPr>
                <w:rFonts w:ascii="Arial" w:hAnsi="Arial" w:cs="Arial"/>
                <w:sz w:val="18"/>
                <w:szCs w:val="18"/>
              </w:rPr>
              <w:t xml:space="preserve"> (2</w:t>
            </w:r>
            <w:r>
              <w:rPr>
                <w:rFonts w:ascii="Arial" w:hAnsi="Arial" w:cs="Arial"/>
                <w:sz w:val="18"/>
                <w:szCs w:val="18"/>
              </w:rPr>
              <w:t>,</w:t>
            </w:r>
            <w:r w:rsidRPr="00F959D0">
              <w:rPr>
                <w:rFonts w:ascii="Arial" w:hAnsi="Arial" w:cs="Arial"/>
                <w:sz w:val="18"/>
                <w:szCs w:val="18"/>
              </w:rPr>
              <w:t>210)</w:t>
            </w:r>
          </w:p>
        </w:tc>
        <w:tc>
          <w:tcPr>
            <w:tcW w:w="605" w:type="pct"/>
            <w:shd w:val="clear" w:color="auto" w:fill="auto"/>
            <w:vAlign w:val="bottom"/>
          </w:tcPr>
          <w:p w14:paraId="68B99492" w14:textId="77777777" w:rsidR="00675380" w:rsidRPr="00587444" w:rsidRDefault="00675380" w:rsidP="000F1ACE">
            <w:pPr>
              <w:spacing w:after="0"/>
              <w:jc w:val="right"/>
              <w:rPr>
                <w:rFonts w:ascii="Arial" w:hAnsi="Arial" w:cs="Arial"/>
                <w:sz w:val="18"/>
                <w:szCs w:val="18"/>
                <w:lang w:val="en-GB"/>
              </w:rPr>
            </w:pPr>
            <w:r>
              <w:rPr>
                <w:rFonts w:ascii="Arial" w:hAnsi="Arial" w:cs="Arial"/>
                <w:sz w:val="18"/>
                <w:szCs w:val="18"/>
              </w:rPr>
              <w:t>-</w:t>
            </w:r>
          </w:p>
        </w:tc>
        <w:tc>
          <w:tcPr>
            <w:tcW w:w="638" w:type="pct"/>
            <w:shd w:val="clear" w:color="auto" w:fill="auto"/>
            <w:vAlign w:val="bottom"/>
          </w:tcPr>
          <w:p w14:paraId="3285A039" w14:textId="77777777" w:rsidR="00675380" w:rsidRPr="00AD6DCF" w:rsidRDefault="00675380" w:rsidP="000F1ACE">
            <w:pPr>
              <w:spacing w:after="0"/>
              <w:jc w:val="right"/>
              <w:rPr>
                <w:rFonts w:ascii="Arial" w:hAnsi="Arial" w:cs="Arial"/>
                <w:b/>
                <w:bCs/>
                <w:sz w:val="18"/>
                <w:szCs w:val="18"/>
                <w:lang w:val="en-GB"/>
              </w:rPr>
            </w:pPr>
            <w:r w:rsidRPr="00AD6DCF">
              <w:rPr>
                <w:rFonts w:ascii="Arial" w:hAnsi="Arial" w:cs="Arial"/>
                <w:b/>
                <w:bCs/>
                <w:sz w:val="18"/>
                <w:szCs w:val="18"/>
              </w:rPr>
              <w:t xml:space="preserve"> - </w:t>
            </w:r>
          </w:p>
        </w:tc>
      </w:tr>
      <w:tr w:rsidR="00675380" w:rsidRPr="00587444" w14:paraId="7A0845D9" w14:textId="77777777" w:rsidTr="000F1ACE">
        <w:trPr>
          <w:trHeight w:hRule="exact" w:val="241"/>
        </w:trPr>
        <w:tc>
          <w:tcPr>
            <w:tcW w:w="1814" w:type="pct"/>
            <w:vAlign w:val="bottom"/>
          </w:tcPr>
          <w:p w14:paraId="4E9659E1" w14:textId="77777777" w:rsidR="00675380" w:rsidRPr="00587444" w:rsidRDefault="00675380"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Transfer to Stage 3</w:t>
            </w:r>
          </w:p>
        </w:tc>
        <w:tc>
          <w:tcPr>
            <w:tcW w:w="650" w:type="pct"/>
            <w:shd w:val="clear" w:color="auto" w:fill="auto"/>
            <w:vAlign w:val="bottom"/>
          </w:tcPr>
          <w:p w14:paraId="7902E839" w14:textId="77777777" w:rsidR="00675380" w:rsidRPr="00587444" w:rsidRDefault="00675380" w:rsidP="000F1ACE">
            <w:pPr>
              <w:spacing w:after="0"/>
              <w:jc w:val="right"/>
              <w:rPr>
                <w:rFonts w:ascii="Arial" w:hAnsi="Arial" w:cs="Arial"/>
                <w:sz w:val="18"/>
                <w:szCs w:val="18"/>
                <w:lang w:val="en-GB"/>
              </w:rPr>
            </w:pPr>
            <w:r>
              <w:rPr>
                <w:rFonts w:ascii="Arial" w:hAnsi="Arial" w:cs="Arial"/>
                <w:sz w:val="18"/>
                <w:szCs w:val="18"/>
              </w:rPr>
              <w:t>-</w:t>
            </w:r>
          </w:p>
        </w:tc>
        <w:tc>
          <w:tcPr>
            <w:tcW w:w="650" w:type="pct"/>
            <w:shd w:val="clear" w:color="auto" w:fill="auto"/>
            <w:vAlign w:val="bottom"/>
          </w:tcPr>
          <w:p w14:paraId="7F93CA97" w14:textId="77777777" w:rsidR="00675380" w:rsidRPr="00587444" w:rsidRDefault="00675380" w:rsidP="000F1ACE">
            <w:pPr>
              <w:spacing w:after="0"/>
              <w:jc w:val="right"/>
              <w:rPr>
                <w:rFonts w:ascii="Arial" w:hAnsi="Arial" w:cs="Arial"/>
                <w:sz w:val="18"/>
                <w:szCs w:val="18"/>
                <w:lang w:val="en-GB"/>
              </w:rPr>
            </w:pPr>
            <w:r>
              <w:rPr>
                <w:rFonts w:ascii="Arial" w:hAnsi="Arial" w:cs="Arial"/>
                <w:sz w:val="18"/>
                <w:szCs w:val="18"/>
              </w:rPr>
              <w:t>-</w:t>
            </w:r>
          </w:p>
        </w:tc>
        <w:tc>
          <w:tcPr>
            <w:tcW w:w="643" w:type="pct"/>
            <w:shd w:val="clear" w:color="auto" w:fill="auto"/>
            <w:vAlign w:val="bottom"/>
          </w:tcPr>
          <w:p w14:paraId="63CFF4AB" w14:textId="77777777" w:rsidR="00675380" w:rsidRPr="00587444" w:rsidRDefault="00675380" w:rsidP="000F1ACE">
            <w:pPr>
              <w:spacing w:after="0"/>
              <w:jc w:val="right"/>
              <w:rPr>
                <w:rFonts w:ascii="Arial" w:hAnsi="Arial" w:cs="Arial"/>
                <w:sz w:val="18"/>
                <w:szCs w:val="18"/>
                <w:lang w:val="en-GB"/>
              </w:rPr>
            </w:pPr>
            <w:r>
              <w:rPr>
                <w:rFonts w:ascii="Arial" w:hAnsi="Arial" w:cs="Arial"/>
                <w:sz w:val="18"/>
                <w:szCs w:val="18"/>
              </w:rPr>
              <w:t>-</w:t>
            </w:r>
          </w:p>
        </w:tc>
        <w:tc>
          <w:tcPr>
            <w:tcW w:w="605" w:type="pct"/>
            <w:shd w:val="clear" w:color="auto" w:fill="auto"/>
            <w:vAlign w:val="bottom"/>
          </w:tcPr>
          <w:p w14:paraId="3BEA4107" w14:textId="77777777" w:rsidR="00675380" w:rsidRPr="00587444" w:rsidRDefault="00675380" w:rsidP="000F1ACE">
            <w:pPr>
              <w:spacing w:after="0"/>
              <w:jc w:val="right"/>
              <w:rPr>
                <w:rFonts w:ascii="Arial" w:hAnsi="Arial" w:cs="Arial"/>
                <w:sz w:val="18"/>
                <w:szCs w:val="18"/>
                <w:lang w:val="en-GB"/>
              </w:rPr>
            </w:pPr>
            <w:r>
              <w:rPr>
                <w:rFonts w:ascii="Arial" w:hAnsi="Arial" w:cs="Arial"/>
                <w:sz w:val="18"/>
                <w:szCs w:val="18"/>
              </w:rPr>
              <w:t>-</w:t>
            </w:r>
          </w:p>
        </w:tc>
        <w:tc>
          <w:tcPr>
            <w:tcW w:w="638" w:type="pct"/>
            <w:shd w:val="clear" w:color="auto" w:fill="auto"/>
            <w:vAlign w:val="bottom"/>
          </w:tcPr>
          <w:p w14:paraId="24CD7B84" w14:textId="77777777" w:rsidR="00675380" w:rsidRPr="00AD6DCF" w:rsidRDefault="00675380" w:rsidP="000F1ACE">
            <w:pPr>
              <w:spacing w:after="0"/>
              <w:jc w:val="right"/>
              <w:rPr>
                <w:rFonts w:ascii="Arial" w:hAnsi="Arial" w:cs="Arial"/>
                <w:b/>
                <w:bCs/>
                <w:sz w:val="18"/>
                <w:szCs w:val="18"/>
                <w:lang w:val="en-GB"/>
              </w:rPr>
            </w:pPr>
            <w:r w:rsidRPr="00AD6DCF">
              <w:rPr>
                <w:rFonts w:ascii="Arial" w:hAnsi="Arial" w:cs="Arial"/>
                <w:b/>
                <w:bCs/>
                <w:sz w:val="18"/>
                <w:szCs w:val="18"/>
              </w:rPr>
              <w:t xml:space="preserve"> - </w:t>
            </w:r>
          </w:p>
        </w:tc>
      </w:tr>
      <w:tr w:rsidR="00675380" w:rsidRPr="00587444" w14:paraId="7B551DCF" w14:textId="77777777" w:rsidTr="000F1ACE">
        <w:trPr>
          <w:trHeight w:hRule="exact" w:val="469"/>
        </w:trPr>
        <w:tc>
          <w:tcPr>
            <w:tcW w:w="1814" w:type="pct"/>
            <w:vAlign w:val="bottom"/>
          </w:tcPr>
          <w:p w14:paraId="2A6CA04D" w14:textId="77777777" w:rsidR="00675380" w:rsidRDefault="00675380"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 xml:space="preserve">Net </w:t>
            </w:r>
            <w:r>
              <w:rPr>
                <w:rFonts w:ascii="Arial" w:eastAsia="Calibri" w:hAnsi="Arial" w:cs="Arial"/>
                <w:sz w:val="18"/>
                <w:szCs w:val="18"/>
                <w:lang w:val="en-GB"/>
              </w:rPr>
              <w:t>increase/</w:t>
            </w:r>
            <w:r w:rsidRPr="00587444">
              <w:rPr>
                <w:rFonts w:ascii="Arial" w:eastAsia="Calibri" w:hAnsi="Arial" w:cs="Arial"/>
                <w:sz w:val="18"/>
                <w:szCs w:val="18"/>
                <w:lang w:val="en-GB"/>
              </w:rPr>
              <w:t>(release) of loss</w:t>
            </w:r>
          </w:p>
          <w:p w14:paraId="244E773A" w14:textId="77777777" w:rsidR="00675380" w:rsidRPr="00587444" w:rsidRDefault="00675380"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allowance</w:t>
            </w:r>
          </w:p>
        </w:tc>
        <w:tc>
          <w:tcPr>
            <w:tcW w:w="650" w:type="pct"/>
            <w:shd w:val="clear" w:color="auto" w:fill="auto"/>
            <w:vAlign w:val="bottom"/>
          </w:tcPr>
          <w:p w14:paraId="7140A9F5" w14:textId="77777777" w:rsidR="00675380" w:rsidRPr="00587444" w:rsidRDefault="00675380" w:rsidP="000F1ACE">
            <w:pPr>
              <w:spacing w:after="0"/>
              <w:jc w:val="right"/>
              <w:rPr>
                <w:rFonts w:ascii="Arial" w:hAnsi="Arial" w:cs="Arial"/>
                <w:sz w:val="18"/>
                <w:szCs w:val="18"/>
                <w:lang w:val="en-GB"/>
              </w:rPr>
            </w:pPr>
            <w:r w:rsidRPr="00F959D0">
              <w:rPr>
                <w:rFonts w:ascii="Arial" w:hAnsi="Arial" w:cs="Arial"/>
                <w:sz w:val="18"/>
                <w:szCs w:val="18"/>
              </w:rPr>
              <w:t xml:space="preserve"> 2</w:t>
            </w:r>
            <w:r>
              <w:rPr>
                <w:rFonts w:ascii="Arial" w:hAnsi="Arial" w:cs="Arial"/>
                <w:sz w:val="18"/>
                <w:szCs w:val="18"/>
              </w:rPr>
              <w:t>,</w:t>
            </w:r>
            <w:r w:rsidRPr="00F959D0">
              <w:rPr>
                <w:rFonts w:ascii="Arial" w:hAnsi="Arial" w:cs="Arial"/>
                <w:sz w:val="18"/>
                <w:szCs w:val="18"/>
              </w:rPr>
              <w:t xml:space="preserve">649 </w:t>
            </w:r>
          </w:p>
        </w:tc>
        <w:tc>
          <w:tcPr>
            <w:tcW w:w="650" w:type="pct"/>
            <w:shd w:val="clear" w:color="auto" w:fill="auto"/>
            <w:vAlign w:val="bottom"/>
          </w:tcPr>
          <w:p w14:paraId="58C51D8E" w14:textId="77777777" w:rsidR="00675380" w:rsidRPr="00587444" w:rsidRDefault="00675380" w:rsidP="000F1ACE">
            <w:pPr>
              <w:spacing w:after="0"/>
              <w:jc w:val="right"/>
              <w:rPr>
                <w:rFonts w:ascii="Arial" w:hAnsi="Arial" w:cs="Arial"/>
                <w:sz w:val="18"/>
                <w:szCs w:val="18"/>
                <w:lang w:val="en-GB"/>
              </w:rPr>
            </w:pPr>
            <w:r w:rsidRPr="00F959D0">
              <w:rPr>
                <w:rFonts w:ascii="Arial" w:hAnsi="Arial" w:cs="Arial"/>
                <w:sz w:val="18"/>
                <w:szCs w:val="18"/>
              </w:rPr>
              <w:t xml:space="preserve"> 1</w:t>
            </w:r>
            <w:r>
              <w:rPr>
                <w:rFonts w:ascii="Arial" w:hAnsi="Arial" w:cs="Arial"/>
                <w:sz w:val="18"/>
                <w:szCs w:val="18"/>
              </w:rPr>
              <w:t>,</w:t>
            </w:r>
            <w:r w:rsidRPr="00F959D0">
              <w:rPr>
                <w:rFonts w:ascii="Arial" w:hAnsi="Arial" w:cs="Arial"/>
                <w:sz w:val="18"/>
                <w:szCs w:val="18"/>
              </w:rPr>
              <w:t xml:space="preserve">679 </w:t>
            </w:r>
          </w:p>
        </w:tc>
        <w:tc>
          <w:tcPr>
            <w:tcW w:w="643" w:type="pct"/>
            <w:shd w:val="clear" w:color="auto" w:fill="auto"/>
            <w:vAlign w:val="bottom"/>
          </w:tcPr>
          <w:p w14:paraId="1D0BACAD" w14:textId="77777777" w:rsidR="00675380" w:rsidRPr="00587444" w:rsidRDefault="00675380" w:rsidP="000F1ACE">
            <w:pPr>
              <w:spacing w:after="0"/>
              <w:jc w:val="right"/>
              <w:rPr>
                <w:rFonts w:ascii="Arial" w:hAnsi="Arial" w:cs="Arial"/>
                <w:sz w:val="18"/>
                <w:szCs w:val="18"/>
                <w:lang w:val="en-GB"/>
              </w:rPr>
            </w:pPr>
            <w:r w:rsidRPr="00F959D0">
              <w:rPr>
                <w:rFonts w:ascii="Arial" w:hAnsi="Arial" w:cs="Arial"/>
                <w:sz w:val="18"/>
                <w:szCs w:val="18"/>
              </w:rPr>
              <w:t xml:space="preserve"> (309)</w:t>
            </w:r>
          </w:p>
        </w:tc>
        <w:tc>
          <w:tcPr>
            <w:tcW w:w="605" w:type="pct"/>
            <w:shd w:val="clear" w:color="auto" w:fill="auto"/>
            <w:vAlign w:val="bottom"/>
          </w:tcPr>
          <w:p w14:paraId="63EC2563" w14:textId="77777777" w:rsidR="00675380" w:rsidRPr="00587444" w:rsidRDefault="00675380" w:rsidP="000F1ACE">
            <w:pPr>
              <w:spacing w:after="0"/>
              <w:jc w:val="right"/>
              <w:rPr>
                <w:rFonts w:ascii="Arial" w:hAnsi="Arial" w:cs="Arial"/>
                <w:sz w:val="18"/>
                <w:szCs w:val="18"/>
                <w:lang w:val="en-GB"/>
              </w:rPr>
            </w:pPr>
            <w:r w:rsidRPr="00F959D0">
              <w:rPr>
                <w:rFonts w:ascii="Arial" w:hAnsi="Arial" w:cs="Arial"/>
                <w:sz w:val="18"/>
                <w:szCs w:val="18"/>
              </w:rPr>
              <w:t xml:space="preserve"> (124)</w:t>
            </w:r>
          </w:p>
        </w:tc>
        <w:tc>
          <w:tcPr>
            <w:tcW w:w="638" w:type="pct"/>
            <w:shd w:val="clear" w:color="auto" w:fill="auto"/>
            <w:vAlign w:val="bottom"/>
          </w:tcPr>
          <w:p w14:paraId="75633E2C" w14:textId="77777777" w:rsidR="00675380" w:rsidRPr="00AD6DCF" w:rsidRDefault="00675380" w:rsidP="000F1ACE">
            <w:pPr>
              <w:spacing w:after="0"/>
              <w:jc w:val="right"/>
              <w:rPr>
                <w:rFonts w:ascii="Arial" w:hAnsi="Arial" w:cs="Arial"/>
                <w:b/>
                <w:bCs/>
                <w:sz w:val="18"/>
                <w:szCs w:val="18"/>
                <w:lang w:val="en-GB"/>
              </w:rPr>
            </w:pPr>
            <w:r w:rsidRPr="00AD6DCF">
              <w:rPr>
                <w:rFonts w:ascii="Arial" w:hAnsi="Arial" w:cs="Arial"/>
                <w:b/>
                <w:bCs/>
                <w:sz w:val="18"/>
                <w:szCs w:val="18"/>
              </w:rPr>
              <w:t xml:space="preserve"> 3,895 </w:t>
            </w:r>
          </w:p>
        </w:tc>
      </w:tr>
      <w:tr w:rsidR="00675380" w:rsidRPr="00587444" w14:paraId="4B7DD9F1" w14:textId="77777777" w:rsidTr="000F1ACE">
        <w:trPr>
          <w:trHeight w:val="284"/>
        </w:trPr>
        <w:tc>
          <w:tcPr>
            <w:tcW w:w="1814" w:type="pct"/>
            <w:vAlign w:val="bottom"/>
          </w:tcPr>
          <w:p w14:paraId="0B6589E9" w14:textId="77777777" w:rsidR="00675380" w:rsidRPr="00587444" w:rsidRDefault="00675380" w:rsidP="000F1ACE">
            <w:pPr>
              <w:tabs>
                <w:tab w:val="right" w:pos="1202"/>
              </w:tabs>
              <w:spacing w:after="0"/>
              <w:outlineLvl w:val="0"/>
              <w:rPr>
                <w:rFonts w:ascii="Arial" w:eastAsia="Calibri" w:hAnsi="Arial" w:cs="Arial"/>
                <w:sz w:val="18"/>
                <w:szCs w:val="18"/>
                <w:lang w:val="en-GB"/>
              </w:rPr>
            </w:pPr>
            <w:r w:rsidRPr="00587444">
              <w:rPr>
                <w:rFonts w:ascii="Arial" w:eastAsia="Calibri" w:hAnsi="Arial" w:cs="Arial"/>
                <w:sz w:val="18"/>
                <w:szCs w:val="18"/>
                <w:lang w:val="en-GB"/>
              </w:rPr>
              <w:t>Net foreign exchange gain/loss</w:t>
            </w:r>
            <w:r w:rsidRPr="00587444" w:rsidDel="006E762B">
              <w:rPr>
                <w:rFonts w:ascii="Arial" w:eastAsia="Calibri" w:hAnsi="Arial" w:cs="Arial"/>
                <w:sz w:val="18"/>
                <w:szCs w:val="18"/>
                <w:lang w:val="en-GB"/>
              </w:rPr>
              <w:t xml:space="preserve"> </w:t>
            </w:r>
            <w:r w:rsidRPr="00587444">
              <w:rPr>
                <w:rFonts w:ascii="Arial" w:eastAsia="Calibri" w:hAnsi="Arial" w:cs="Arial"/>
                <w:sz w:val="18"/>
                <w:szCs w:val="18"/>
                <w:lang w:val="en-GB"/>
              </w:rPr>
              <w:t>on loss allowances</w:t>
            </w:r>
          </w:p>
        </w:tc>
        <w:tc>
          <w:tcPr>
            <w:tcW w:w="650" w:type="pct"/>
            <w:tcBorders>
              <w:top w:val="nil"/>
              <w:left w:val="nil"/>
              <w:bottom w:val="single" w:sz="8" w:space="0" w:color="auto"/>
              <w:right w:val="nil"/>
            </w:tcBorders>
            <w:shd w:val="clear" w:color="auto" w:fill="auto"/>
            <w:vAlign w:val="bottom"/>
          </w:tcPr>
          <w:p w14:paraId="51685EEC" w14:textId="77777777" w:rsidR="00675380" w:rsidRPr="00587444" w:rsidRDefault="00675380" w:rsidP="000F1ACE">
            <w:pPr>
              <w:spacing w:after="0"/>
              <w:jc w:val="right"/>
              <w:rPr>
                <w:rFonts w:ascii="Arial" w:hAnsi="Arial" w:cs="Arial"/>
                <w:sz w:val="18"/>
                <w:szCs w:val="18"/>
                <w:lang w:val="en-GB"/>
              </w:rPr>
            </w:pPr>
            <w:r>
              <w:rPr>
                <w:rFonts w:ascii="Arial" w:hAnsi="Arial" w:cs="Arial"/>
                <w:sz w:val="18"/>
                <w:szCs w:val="18"/>
              </w:rPr>
              <w:t>-</w:t>
            </w:r>
          </w:p>
        </w:tc>
        <w:tc>
          <w:tcPr>
            <w:tcW w:w="650" w:type="pct"/>
            <w:tcBorders>
              <w:top w:val="nil"/>
              <w:left w:val="nil"/>
              <w:bottom w:val="single" w:sz="8" w:space="0" w:color="auto"/>
              <w:right w:val="nil"/>
            </w:tcBorders>
            <w:shd w:val="clear" w:color="auto" w:fill="auto"/>
            <w:vAlign w:val="bottom"/>
          </w:tcPr>
          <w:p w14:paraId="2C0E752D" w14:textId="77777777" w:rsidR="00675380" w:rsidRPr="00587444" w:rsidRDefault="00675380" w:rsidP="000F1ACE">
            <w:pPr>
              <w:spacing w:after="0"/>
              <w:jc w:val="right"/>
              <w:rPr>
                <w:rFonts w:ascii="Arial" w:hAnsi="Arial" w:cs="Arial"/>
                <w:sz w:val="18"/>
                <w:szCs w:val="18"/>
                <w:lang w:val="en-GB"/>
              </w:rPr>
            </w:pPr>
            <w:r w:rsidRPr="00F959D0">
              <w:rPr>
                <w:rFonts w:ascii="Arial" w:hAnsi="Arial" w:cs="Arial"/>
                <w:sz w:val="18"/>
                <w:szCs w:val="18"/>
              </w:rPr>
              <w:t xml:space="preserve"> 28 </w:t>
            </w:r>
          </w:p>
        </w:tc>
        <w:tc>
          <w:tcPr>
            <w:tcW w:w="643" w:type="pct"/>
            <w:tcBorders>
              <w:top w:val="nil"/>
              <w:left w:val="nil"/>
              <w:bottom w:val="single" w:sz="8" w:space="0" w:color="auto"/>
              <w:right w:val="nil"/>
            </w:tcBorders>
            <w:shd w:val="clear" w:color="auto" w:fill="auto"/>
            <w:vAlign w:val="bottom"/>
          </w:tcPr>
          <w:p w14:paraId="41B21956" w14:textId="77777777" w:rsidR="00675380" w:rsidRPr="00587444" w:rsidRDefault="00675380" w:rsidP="000F1ACE">
            <w:pPr>
              <w:spacing w:after="0"/>
              <w:jc w:val="right"/>
              <w:rPr>
                <w:rFonts w:ascii="Arial" w:hAnsi="Arial" w:cs="Arial"/>
                <w:sz w:val="18"/>
                <w:szCs w:val="18"/>
                <w:lang w:val="en-GB"/>
              </w:rPr>
            </w:pPr>
            <w:r>
              <w:rPr>
                <w:rFonts w:ascii="Arial" w:hAnsi="Arial" w:cs="Arial"/>
                <w:sz w:val="18"/>
                <w:szCs w:val="18"/>
              </w:rPr>
              <w:t>-</w:t>
            </w:r>
          </w:p>
        </w:tc>
        <w:tc>
          <w:tcPr>
            <w:tcW w:w="605" w:type="pct"/>
            <w:tcBorders>
              <w:top w:val="nil"/>
              <w:left w:val="nil"/>
              <w:bottom w:val="single" w:sz="8" w:space="0" w:color="auto"/>
              <w:right w:val="nil"/>
            </w:tcBorders>
            <w:shd w:val="clear" w:color="auto" w:fill="auto"/>
            <w:vAlign w:val="bottom"/>
          </w:tcPr>
          <w:p w14:paraId="6882D7D9" w14:textId="77777777" w:rsidR="00675380" w:rsidRPr="00587444" w:rsidRDefault="00675380" w:rsidP="000F1ACE">
            <w:pPr>
              <w:spacing w:after="0"/>
              <w:jc w:val="right"/>
              <w:rPr>
                <w:rFonts w:ascii="Arial" w:hAnsi="Arial" w:cs="Arial"/>
                <w:sz w:val="18"/>
                <w:szCs w:val="18"/>
                <w:lang w:val="en-GB"/>
              </w:rPr>
            </w:pPr>
            <w:r>
              <w:rPr>
                <w:rFonts w:ascii="Arial" w:hAnsi="Arial" w:cs="Arial"/>
                <w:sz w:val="18"/>
                <w:szCs w:val="18"/>
              </w:rPr>
              <w:t>-</w:t>
            </w:r>
          </w:p>
        </w:tc>
        <w:tc>
          <w:tcPr>
            <w:tcW w:w="638" w:type="pct"/>
            <w:tcBorders>
              <w:top w:val="nil"/>
              <w:left w:val="nil"/>
              <w:bottom w:val="single" w:sz="8" w:space="0" w:color="auto"/>
              <w:right w:val="nil"/>
            </w:tcBorders>
            <w:shd w:val="clear" w:color="auto" w:fill="auto"/>
            <w:vAlign w:val="bottom"/>
          </w:tcPr>
          <w:p w14:paraId="7E9F9757" w14:textId="77777777" w:rsidR="00675380" w:rsidRPr="00AD6DCF" w:rsidRDefault="00675380" w:rsidP="000F1ACE">
            <w:pPr>
              <w:spacing w:after="0"/>
              <w:jc w:val="right"/>
              <w:rPr>
                <w:rFonts w:ascii="Arial" w:hAnsi="Arial" w:cs="Arial"/>
                <w:b/>
                <w:bCs/>
                <w:sz w:val="18"/>
                <w:szCs w:val="18"/>
                <w:lang w:val="en-GB"/>
              </w:rPr>
            </w:pPr>
            <w:r w:rsidRPr="00AD6DCF">
              <w:rPr>
                <w:rFonts w:ascii="Arial" w:hAnsi="Arial" w:cs="Arial"/>
                <w:b/>
                <w:bCs/>
                <w:sz w:val="18"/>
                <w:szCs w:val="18"/>
              </w:rPr>
              <w:t xml:space="preserve"> 28 </w:t>
            </w:r>
          </w:p>
        </w:tc>
      </w:tr>
      <w:tr w:rsidR="00675380" w:rsidRPr="00587444" w14:paraId="65A861D8" w14:textId="77777777" w:rsidTr="000F1ACE">
        <w:trPr>
          <w:trHeight w:val="37"/>
        </w:trPr>
        <w:tc>
          <w:tcPr>
            <w:tcW w:w="1814" w:type="pct"/>
            <w:vAlign w:val="bottom"/>
          </w:tcPr>
          <w:p w14:paraId="361EDDC6" w14:textId="77777777" w:rsidR="00675380" w:rsidRPr="00587444" w:rsidRDefault="00675380" w:rsidP="000F1ACE">
            <w:pPr>
              <w:tabs>
                <w:tab w:val="right" w:pos="1202"/>
              </w:tabs>
              <w:spacing w:after="0" w:line="301" w:lineRule="exact"/>
              <w:outlineLvl w:val="0"/>
              <w:rPr>
                <w:rFonts w:ascii="Arial" w:eastAsia="Calibri" w:hAnsi="Arial" w:cs="Arial"/>
                <w:b/>
                <w:bCs/>
                <w:sz w:val="18"/>
                <w:szCs w:val="18"/>
                <w:lang w:val="en-GB"/>
              </w:rPr>
            </w:pPr>
            <w:r w:rsidRPr="00587444">
              <w:rPr>
                <w:rFonts w:ascii="Arial" w:eastAsia="Calibri" w:hAnsi="Arial" w:cs="Arial"/>
                <w:b/>
                <w:bCs/>
                <w:sz w:val="18"/>
                <w:szCs w:val="18"/>
                <w:lang w:val="en-GB"/>
              </w:rPr>
              <w:t xml:space="preserve">Balance </w:t>
            </w:r>
            <w:proofErr w:type="gramStart"/>
            <w:r w:rsidRPr="00587444">
              <w:rPr>
                <w:rFonts w:ascii="Arial" w:eastAsia="Calibri" w:hAnsi="Arial" w:cs="Arial"/>
                <w:b/>
                <w:bCs/>
                <w:sz w:val="18"/>
                <w:szCs w:val="18"/>
                <w:lang w:val="en-GB"/>
              </w:rPr>
              <w:t>at</w:t>
            </w:r>
            <w:proofErr w:type="gramEnd"/>
            <w:r w:rsidRPr="00587444">
              <w:rPr>
                <w:rFonts w:ascii="Arial" w:eastAsia="Calibri" w:hAnsi="Arial" w:cs="Arial"/>
                <w:b/>
                <w:bCs/>
                <w:sz w:val="18"/>
                <w:szCs w:val="18"/>
                <w:lang w:val="en-GB"/>
              </w:rPr>
              <w:t xml:space="preserve"> 31 December 202</w:t>
            </w:r>
            <w:r>
              <w:rPr>
                <w:rFonts w:ascii="Arial" w:eastAsia="Calibri" w:hAnsi="Arial" w:cs="Arial"/>
                <w:b/>
                <w:bCs/>
                <w:sz w:val="18"/>
                <w:szCs w:val="18"/>
                <w:lang w:val="en-GB"/>
              </w:rPr>
              <w:t>3</w:t>
            </w:r>
          </w:p>
        </w:tc>
        <w:tc>
          <w:tcPr>
            <w:tcW w:w="650" w:type="pct"/>
            <w:tcBorders>
              <w:top w:val="nil"/>
              <w:left w:val="nil"/>
              <w:bottom w:val="single" w:sz="12" w:space="0" w:color="auto"/>
              <w:right w:val="nil"/>
            </w:tcBorders>
            <w:shd w:val="clear" w:color="auto" w:fill="auto"/>
            <w:vAlign w:val="bottom"/>
          </w:tcPr>
          <w:p w14:paraId="592ECBFF" w14:textId="77777777" w:rsidR="00675380" w:rsidRPr="00587444" w:rsidRDefault="00675380" w:rsidP="000F1ACE">
            <w:pPr>
              <w:tabs>
                <w:tab w:val="right" w:pos="1202"/>
              </w:tabs>
              <w:spacing w:after="0" w:line="301" w:lineRule="exact"/>
              <w:jc w:val="right"/>
              <w:outlineLvl w:val="0"/>
              <w:rPr>
                <w:rFonts w:ascii="Arial" w:hAnsi="Arial" w:cs="Arial"/>
                <w:b/>
                <w:sz w:val="18"/>
                <w:szCs w:val="18"/>
                <w:lang w:val="en-GB"/>
              </w:rPr>
            </w:pPr>
            <w:r w:rsidRPr="00F959D0">
              <w:rPr>
                <w:rFonts w:ascii="Arial" w:hAnsi="Arial" w:cs="Arial"/>
                <w:b/>
                <w:bCs/>
                <w:sz w:val="18"/>
                <w:szCs w:val="18"/>
              </w:rPr>
              <w:t xml:space="preserve"> 4</w:t>
            </w:r>
            <w:r>
              <w:rPr>
                <w:rFonts w:ascii="Arial" w:hAnsi="Arial" w:cs="Arial"/>
                <w:b/>
                <w:bCs/>
                <w:sz w:val="18"/>
                <w:szCs w:val="18"/>
              </w:rPr>
              <w:t>,</w:t>
            </w:r>
            <w:r w:rsidRPr="00F959D0">
              <w:rPr>
                <w:rFonts w:ascii="Arial" w:hAnsi="Arial" w:cs="Arial"/>
                <w:b/>
                <w:bCs/>
                <w:sz w:val="18"/>
                <w:szCs w:val="18"/>
              </w:rPr>
              <w:t xml:space="preserve">243 </w:t>
            </w:r>
          </w:p>
        </w:tc>
        <w:tc>
          <w:tcPr>
            <w:tcW w:w="650" w:type="pct"/>
            <w:tcBorders>
              <w:top w:val="nil"/>
              <w:left w:val="nil"/>
              <w:bottom w:val="single" w:sz="12" w:space="0" w:color="auto"/>
              <w:right w:val="nil"/>
            </w:tcBorders>
            <w:shd w:val="clear" w:color="auto" w:fill="auto"/>
            <w:vAlign w:val="bottom"/>
          </w:tcPr>
          <w:p w14:paraId="7354D205" w14:textId="77777777" w:rsidR="00675380" w:rsidRPr="00587444" w:rsidRDefault="00675380" w:rsidP="000F1ACE">
            <w:pPr>
              <w:tabs>
                <w:tab w:val="right" w:pos="1202"/>
              </w:tabs>
              <w:spacing w:after="0" w:line="301" w:lineRule="exact"/>
              <w:jc w:val="right"/>
              <w:outlineLvl w:val="0"/>
              <w:rPr>
                <w:rFonts w:ascii="Arial" w:hAnsi="Arial" w:cs="Arial"/>
                <w:b/>
                <w:sz w:val="18"/>
                <w:szCs w:val="18"/>
                <w:lang w:val="en-GB"/>
              </w:rPr>
            </w:pPr>
            <w:r w:rsidRPr="00F959D0">
              <w:rPr>
                <w:rFonts w:ascii="Arial" w:hAnsi="Arial" w:cs="Arial"/>
                <w:b/>
                <w:bCs/>
                <w:sz w:val="18"/>
                <w:szCs w:val="18"/>
              </w:rPr>
              <w:t xml:space="preserve"> 5</w:t>
            </w:r>
            <w:r>
              <w:rPr>
                <w:rFonts w:ascii="Arial" w:hAnsi="Arial" w:cs="Arial"/>
                <w:b/>
                <w:bCs/>
                <w:sz w:val="18"/>
                <w:szCs w:val="18"/>
              </w:rPr>
              <w:t>,</w:t>
            </w:r>
            <w:r w:rsidRPr="00F959D0">
              <w:rPr>
                <w:rFonts w:ascii="Arial" w:hAnsi="Arial" w:cs="Arial"/>
                <w:b/>
                <w:bCs/>
                <w:sz w:val="18"/>
                <w:szCs w:val="18"/>
              </w:rPr>
              <w:t xml:space="preserve">380 </w:t>
            </w:r>
          </w:p>
        </w:tc>
        <w:tc>
          <w:tcPr>
            <w:tcW w:w="643" w:type="pct"/>
            <w:tcBorders>
              <w:top w:val="nil"/>
              <w:left w:val="nil"/>
              <w:bottom w:val="single" w:sz="12" w:space="0" w:color="auto"/>
              <w:right w:val="nil"/>
            </w:tcBorders>
            <w:shd w:val="clear" w:color="auto" w:fill="auto"/>
            <w:vAlign w:val="bottom"/>
          </w:tcPr>
          <w:p w14:paraId="180A0899" w14:textId="77777777" w:rsidR="00675380" w:rsidRPr="00587444" w:rsidRDefault="00675380" w:rsidP="000F1ACE">
            <w:pPr>
              <w:tabs>
                <w:tab w:val="right" w:pos="1202"/>
              </w:tabs>
              <w:spacing w:after="0" w:line="301" w:lineRule="exact"/>
              <w:jc w:val="right"/>
              <w:outlineLvl w:val="0"/>
              <w:rPr>
                <w:rFonts w:ascii="Arial" w:hAnsi="Arial" w:cs="Arial"/>
                <w:b/>
                <w:sz w:val="18"/>
                <w:szCs w:val="18"/>
                <w:lang w:val="en-GB"/>
              </w:rPr>
            </w:pPr>
            <w:r w:rsidRPr="00F959D0">
              <w:rPr>
                <w:rFonts w:ascii="Arial" w:hAnsi="Arial" w:cs="Arial"/>
                <w:b/>
                <w:bCs/>
                <w:sz w:val="18"/>
                <w:szCs w:val="18"/>
              </w:rPr>
              <w:t xml:space="preserve"> 4</w:t>
            </w:r>
            <w:r>
              <w:rPr>
                <w:rFonts w:ascii="Arial" w:hAnsi="Arial" w:cs="Arial"/>
                <w:b/>
                <w:bCs/>
                <w:sz w:val="18"/>
                <w:szCs w:val="18"/>
              </w:rPr>
              <w:t>,</w:t>
            </w:r>
            <w:r w:rsidRPr="00F959D0">
              <w:rPr>
                <w:rFonts w:ascii="Arial" w:hAnsi="Arial" w:cs="Arial"/>
                <w:b/>
                <w:bCs/>
                <w:sz w:val="18"/>
                <w:szCs w:val="18"/>
              </w:rPr>
              <w:t xml:space="preserve">574 </w:t>
            </w:r>
          </w:p>
        </w:tc>
        <w:tc>
          <w:tcPr>
            <w:tcW w:w="605" w:type="pct"/>
            <w:tcBorders>
              <w:top w:val="nil"/>
              <w:left w:val="nil"/>
              <w:bottom w:val="single" w:sz="12" w:space="0" w:color="auto"/>
              <w:right w:val="nil"/>
            </w:tcBorders>
            <w:shd w:val="clear" w:color="auto" w:fill="auto"/>
            <w:vAlign w:val="bottom"/>
          </w:tcPr>
          <w:p w14:paraId="53F895F2" w14:textId="77777777" w:rsidR="00675380" w:rsidRPr="00587444" w:rsidRDefault="00675380" w:rsidP="000F1ACE">
            <w:pPr>
              <w:tabs>
                <w:tab w:val="right" w:pos="1202"/>
              </w:tabs>
              <w:spacing w:after="0" w:line="301" w:lineRule="exact"/>
              <w:jc w:val="right"/>
              <w:outlineLvl w:val="0"/>
              <w:rPr>
                <w:rFonts w:ascii="Arial" w:hAnsi="Arial" w:cs="Arial"/>
                <w:b/>
                <w:sz w:val="18"/>
                <w:szCs w:val="18"/>
                <w:lang w:val="en-GB"/>
              </w:rPr>
            </w:pPr>
            <w:r w:rsidRPr="00F959D0">
              <w:rPr>
                <w:rFonts w:ascii="Arial" w:hAnsi="Arial" w:cs="Arial"/>
                <w:b/>
                <w:bCs/>
                <w:sz w:val="18"/>
                <w:szCs w:val="18"/>
              </w:rPr>
              <w:t xml:space="preserve"> 440 </w:t>
            </w:r>
          </w:p>
        </w:tc>
        <w:tc>
          <w:tcPr>
            <w:tcW w:w="638" w:type="pct"/>
            <w:tcBorders>
              <w:top w:val="nil"/>
              <w:left w:val="nil"/>
              <w:bottom w:val="single" w:sz="12" w:space="0" w:color="auto"/>
              <w:right w:val="nil"/>
            </w:tcBorders>
            <w:shd w:val="clear" w:color="auto" w:fill="auto"/>
            <w:vAlign w:val="bottom"/>
          </w:tcPr>
          <w:p w14:paraId="029D3FE2" w14:textId="77777777" w:rsidR="00675380" w:rsidRPr="00587444" w:rsidRDefault="00675380" w:rsidP="000F1ACE">
            <w:pPr>
              <w:tabs>
                <w:tab w:val="right" w:pos="1202"/>
              </w:tabs>
              <w:spacing w:after="0" w:line="301" w:lineRule="exact"/>
              <w:jc w:val="right"/>
              <w:outlineLvl w:val="0"/>
              <w:rPr>
                <w:rFonts w:ascii="Arial" w:hAnsi="Arial" w:cs="Arial"/>
                <w:b/>
                <w:sz w:val="18"/>
                <w:szCs w:val="18"/>
                <w:lang w:val="en-GB"/>
              </w:rPr>
            </w:pPr>
            <w:r w:rsidRPr="00F959D0">
              <w:rPr>
                <w:rFonts w:ascii="Arial" w:hAnsi="Arial" w:cs="Arial"/>
                <w:b/>
                <w:bCs/>
                <w:sz w:val="18"/>
                <w:szCs w:val="18"/>
              </w:rPr>
              <w:t xml:space="preserve"> 14</w:t>
            </w:r>
            <w:r>
              <w:rPr>
                <w:rFonts w:ascii="Arial" w:hAnsi="Arial" w:cs="Arial"/>
                <w:b/>
                <w:bCs/>
                <w:sz w:val="18"/>
                <w:szCs w:val="18"/>
              </w:rPr>
              <w:t>,</w:t>
            </w:r>
            <w:r w:rsidRPr="00F959D0">
              <w:rPr>
                <w:rFonts w:ascii="Arial" w:hAnsi="Arial" w:cs="Arial"/>
                <w:b/>
                <w:bCs/>
                <w:sz w:val="18"/>
                <w:szCs w:val="18"/>
              </w:rPr>
              <w:t xml:space="preserve">637 </w:t>
            </w:r>
          </w:p>
        </w:tc>
      </w:tr>
    </w:tbl>
    <w:p w14:paraId="0F4A4CB0" w14:textId="41C3FA1A" w:rsidR="00464433" w:rsidRDefault="00464433" w:rsidP="006066D5">
      <w:pPr>
        <w:spacing w:after="0" w:line="240" w:lineRule="auto"/>
        <w:rPr>
          <w:rFonts w:ascii="Arial" w:eastAsia="Calibri" w:hAnsi="Arial" w:cs="Arial"/>
          <w:noProof/>
          <w:sz w:val="20"/>
          <w:szCs w:val="20"/>
          <w:lang w:val="en-GB"/>
        </w:rPr>
      </w:pPr>
    </w:p>
    <w:p w14:paraId="165E884C" w14:textId="439F7EB6" w:rsidR="005B3530" w:rsidRDefault="005B3530" w:rsidP="006066D5">
      <w:pPr>
        <w:spacing w:after="0" w:line="240" w:lineRule="auto"/>
        <w:rPr>
          <w:rFonts w:ascii="Arial" w:eastAsia="Calibri" w:hAnsi="Arial" w:cs="Arial"/>
          <w:noProof/>
          <w:sz w:val="20"/>
          <w:szCs w:val="20"/>
          <w:lang w:val="en-GB"/>
        </w:rPr>
      </w:pPr>
    </w:p>
    <w:p w14:paraId="58CCE14F" w14:textId="46EC81B2" w:rsidR="005B3530" w:rsidRDefault="005B3530" w:rsidP="006066D5">
      <w:pPr>
        <w:spacing w:after="0" w:line="240" w:lineRule="auto"/>
        <w:rPr>
          <w:rFonts w:ascii="Arial" w:eastAsia="Calibri" w:hAnsi="Arial" w:cs="Arial"/>
          <w:noProof/>
          <w:sz w:val="20"/>
          <w:szCs w:val="20"/>
          <w:lang w:val="en-GB"/>
        </w:rPr>
      </w:pPr>
    </w:p>
    <w:p w14:paraId="7A385603" w14:textId="77777777" w:rsidR="005B3530" w:rsidRDefault="005B3530" w:rsidP="006066D5">
      <w:pPr>
        <w:spacing w:after="0" w:line="240" w:lineRule="auto"/>
        <w:rPr>
          <w:rFonts w:ascii="Arial" w:eastAsia="Calibri" w:hAnsi="Arial" w:cs="Arial"/>
          <w:noProof/>
          <w:sz w:val="20"/>
          <w:szCs w:val="20"/>
          <w:lang w:val="en-GB"/>
        </w:rPr>
      </w:pPr>
    </w:p>
    <w:p w14:paraId="54B1E5C2" w14:textId="47C815E6" w:rsidR="00464433" w:rsidRDefault="00464433" w:rsidP="006066D5">
      <w:pPr>
        <w:spacing w:after="0" w:line="240" w:lineRule="auto"/>
        <w:rPr>
          <w:rFonts w:ascii="Arial" w:eastAsia="Calibri" w:hAnsi="Arial" w:cs="Arial"/>
          <w:noProof/>
          <w:sz w:val="20"/>
          <w:szCs w:val="20"/>
          <w:lang w:val="en-GB"/>
        </w:rPr>
      </w:pPr>
    </w:p>
    <w:p w14:paraId="61FCEAE6" w14:textId="3ECC6B4C" w:rsidR="00464433" w:rsidRDefault="00464433" w:rsidP="006066D5">
      <w:pPr>
        <w:spacing w:after="0" w:line="240" w:lineRule="auto"/>
        <w:rPr>
          <w:rFonts w:ascii="Arial" w:eastAsia="Calibri" w:hAnsi="Arial" w:cs="Arial"/>
          <w:noProof/>
          <w:sz w:val="20"/>
          <w:szCs w:val="20"/>
          <w:lang w:val="en-GB"/>
        </w:rPr>
      </w:pPr>
    </w:p>
    <w:p w14:paraId="433D121C" w14:textId="77777777" w:rsidR="00464433" w:rsidRDefault="00464433" w:rsidP="006066D5">
      <w:pPr>
        <w:spacing w:after="0" w:line="240" w:lineRule="auto"/>
        <w:rPr>
          <w:rFonts w:ascii="Arial" w:eastAsia="Calibri" w:hAnsi="Arial" w:cs="Arial"/>
          <w:noProof/>
          <w:sz w:val="20"/>
          <w:szCs w:val="20"/>
          <w:lang w:val="en-GB"/>
        </w:rPr>
      </w:pPr>
    </w:p>
    <w:p w14:paraId="1C16CD65" w14:textId="31D266C5" w:rsidR="00464433" w:rsidRDefault="00464433" w:rsidP="006066D5">
      <w:pPr>
        <w:spacing w:after="0" w:line="240" w:lineRule="auto"/>
        <w:rPr>
          <w:rFonts w:ascii="Arial" w:eastAsia="Calibri" w:hAnsi="Arial" w:cs="Arial"/>
          <w:noProof/>
          <w:sz w:val="20"/>
          <w:szCs w:val="20"/>
          <w:lang w:val="en-GB"/>
        </w:rPr>
      </w:pPr>
    </w:p>
    <w:p w14:paraId="6FBD6D8D" w14:textId="5120C032" w:rsidR="00464433" w:rsidRDefault="00464433" w:rsidP="006066D5">
      <w:pPr>
        <w:spacing w:after="0" w:line="240" w:lineRule="auto"/>
        <w:rPr>
          <w:rFonts w:ascii="Arial" w:eastAsia="Calibri" w:hAnsi="Arial" w:cs="Arial"/>
          <w:noProof/>
          <w:sz w:val="20"/>
          <w:szCs w:val="20"/>
          <w:lang w:val="en-GB"/>
        </w:rPr>
      </w:pPr>
    </w:p>
    <w:p w14:paraId="707A0F4F" w14:textId="77777777" w:rsidR="00464433" w:rsidRDefault="00464433" w:rsidP="006066D5">
      <w:pPr>
        <w:spacing w:after="0" w:line="240" w:lineRule="auto"/>
        <w:rPr>
          <w:rFonts w:ascii="Arial" w:eastAsia="Calibri" w:hAnsi="Arial" w:cs="Arial"/>
          <w:noProof/>
          <w:sz w:val="20"/>
          <w:szCs w:val="20"/>
          <w:lang w:val="en-GB"/>
        </w:rPr>
      </w:pPr>
    </w:p>
    <w:p w14:paraId="654FBC83" w14:textId="3EFFD55E" w:rsidR="006066D5" w:rsidRDefault="006066D5" w:rsidP="006066D5">
      <w:pPr>
        <w:spacing w:after="0" w:line="240" w:lineRule="auto"/>
        <w:rPr>
          <w:rFonts w:ascii="Arial" w:eastAsia="Calibri" w:hAnsi="Arial" w:cs="Arial"/>
          <w:noProof/>
          <w:sz w:val="20"/>
          <w:szCs w:val="20"/>
          <w:lang w:val="en-GB"/>
        </w:rPr>
      </w:pPr>
    </w:p>
    <w:p w14:paraId="77A94093" w14:textId="77777777" w:rsidR="006066D5" w:rsidRDefault="006066D5" w:rsidP="006066D5">
      <w:pPr>
        <w:spacing w:after="0" w:line="240" w:lineRule="auto"/>
        <w:rPr>
          <w:rFonts w:ascii="Arial" w:eastAsia="Calibri" w:hAnsi="Arial" w:cs="Arial"/>
          <w:noProof/>
          <w:sz w:val="20"/>
          <w:szCs w:val="20"/>
          <w:lang w:val="en-GB"/>
        </w:rPr>
      </w:pPr>
    </w:p>
    <w:p w14:paraId="7FCB6139" w14:textId="77777777" w:rsidR="006066D5" w:rsidRPr="006066D5" w:rsidRDefault="006066D5" w:rsidP="006066D5">
      <w:pPr>
        <w:spacing w:after="0" w:line="240" w:lineRule="auto"/>
        <w:rPr>
          <w:rFonts w:ascii="Arial" w:eastAsia="Calibri" w:hAnsi="Arial" w:cs="Arial"/>
          <w:noProof/>
          <w:sz w:val="20"/>
          <w:szCs w:val="20"/>
          <w:lang w:val="en-GB"/>
        </w:rPr>
      </w:pPr>
    </w:p>
    <w:p w14:paraId="3E04F36A" w14:textId="77777777" w:rsidR="006066D5" w:rsidRPr="006066D5" w:rsidRDefault="006066D5" w:rsidP="006066D5">
      <w:pPr>
        <w:spacing w:after="0" w:line="240" w:lineRule="auto"/>
        <w:rPr>
          <w:rFonts w:ascii="Arial" w:eastAsia="Calibri" w:hAnsi="Arial" w:cs="Arial"/>
          <w:noProof/>
          <w:sz w:val="20"/>
          <w:szCs w:val="20"/>
          <w:lang w:val="en-GB"/>
        </w:rPr>
      </w:pPr>
    </w:p>
    <w:p w14:paraId="1F226EB7" w14:textId="06FE3594" w:rsidR="006066D5" w:rsidRDefault="006066D5" w:rsidP="00FE25A8">
      <w:pPr>
        <w:spacing w:after="0" w:line="240" w:lineRule="auto"/>
        <w:jc w:val="both"/>
        <w:rPr>
          <w:rFonts w:ascii="Arial" w:eastAsia="Times New Roman" w:hAnsi="Arial" w:cs="Arial"/>
          <w:b/>
          <w:bCs/>
          <w:sz w:val="20"/>
          <w:szCs w:val="20"/>
          <w:lang w:val="en-GB"/>
        </w:rPr>
      </w:pPr>
    </w:p>
    <w:p w14:paraId="615A3319" w14:textId="5C673918" w:rsidR="006066D5" w:rsidRDefault="006066D5" w:rsidP="00FE25A8">
      <w:pPr>
        <w:spacing w:after="0" w:line="240" w:lineRule="auto"/>
        <w:jc w:val="both"/>
        <w:rPr>
          <w:rFonts w:ascii="Arial" w:eastAsia="Times New Roman" w:hAnsi="Arial" w:cs="Arial"/>
          <w:b/>
          <w:bCs/>
          <w:sz w:val="20"/>
          <w:szCs w:val="20"/>
          <w:lang w:val="en-GB"/>
        </w:rPr>
      </w:pPr>
    </w:p>
    <w:p w14:paraId="7F0646F3" w14:textId="77777777" w:rsidR="006066D5" w:rsidRDefault="006066D5" w:rsidP="00FE25A8">
      <w:pPr>
        <w:spacing w:after="0" w:line="240" w:lineRule="auto"/>
        <w:jc w:val="both"/>
        <w:rPr>
          <w:rFonts w:ascii="Arial" w:eastAsia="Times New Roman" w:hAnsi="Arial" w:cs="Arial"/>
          <w:b/>
          <w:bCs/>
          <w:sz w:val="20"/>
          <w:szCs w:val="20"/>
          <w:lang w:val="en-GB"/>
        </w:rPr>
      </w:pPr>
    </w:p>
    <w:p w14:paraId="09BDD2D3" w14:textId="524DA8B7" w:rsidR="006066D5" w:rsidRDefault="006066D5" w:rsidP="00FE25A8">
      <w:pPr>
        <w:spacing w:after="0" w:line="240" w:lineRule="auto"/>
        <w:jc w:val="both"/>
        <w:rPr>
          <w:rFonts w:ascii="Arial" w:eastAsia="Times New Roman" w:hAnsi="Arial" w:cs="Arial"/>
          <w:b/>
          <w:bCs/>
          <w:sz w:val="20"/>
          <w:szCs w:val="20"/>
          <w:lang w:val="en-GB"/>
        </w:rPr>
      </w:pPr>
    </w:p>
    <w:p w14:paraId="084E59F0" w14:textId="77777777" w:rsidR="006066D5" w:rsidRDefault="006066D5" w:rsidP="00FE25A8">
      <w:pPr>
        <w:spacing w:after="0" w:line="240" w:lineRule="auto"/>
        <w:jc w:val="both"/>
        <w:rPr>
          <w:rFonts w:ascii="Arial" w:eastAsia="Times New Roman" w:hAnsi="Arial" w:cs="Arial"/>
          <w:b/>
          <w:bCs/>
          <w:sz w:val="20"/>
          <w:szCs w:val="20"/>
          <w:lang w:val="en-GB"/>
        </w:rPr>
      </w:pPr>
    </w:p>
    <w:p w14:paraId="51FCA697" w14:textId="77777777" w:rsidR="006066D5" w:rsidRDefault="006066D5" w:rsidP="00FE25A8">
      <w:pPr>
        <w:spacing w:after="0" w:line="240" w:lineRule="auto"/>
        <w:jc w:val="both"/>
        <w:rPr>
          <w:rFonts w:ascii="Arial" w:eastAsia="Times New Roman" w:hAnsi="Arial" w:cs="Arial"/>
          <w:b/>
          <w:bCs/>
          <w:sz w:val="20"/>
          <w:szCs w:val="20"/>
          <w:lang w:val="en-GB"/>
        </w:rPr>
      </w:pPr>
    </w:p>
    <w:p w14:paraId="72A48739" w14:textId="4637491D" w:rsidR="006066D5" w:rsidRDefault="006066D5" w:rsidP="00FE25A8">
      <w:pPr>
        <w:spacing w:after="0" w:line="240" w:lineRule="auto"/>
        <w:jc w:val="both"/>
        <w:rPr>
          <w:rFonts w:ascii="Arial" w:eastAsia="Times New Roman" w:hAnsi="Arial" w:cs="Arial"/>
          <w:b/>
          <w:bCs/>
          <w:sz w:val="20"/>
          <w:szCs w:val="20"/>
          <w:lang w:val="en-GB"/>
        </w:rPr>
        <w:sectPr w:rsidR="006066D5" w:rsidSect="00F7617E">
          <w:pgSz w:w="11906" w:h="16838"/>
          <w:pgMar w:top="1418" w:right="1134" w:bottom="1077" w:left="1418" w:header="709" w:footer="709" w:gutter="0"/>
          <w:cols w:space="708"/>
          <w:docGrid w:linePitch="360"/>
        </w:sectPr>
      </w:pPr>
    </w:p>
    <w:p w14:paraId="7CAD94C9" w14:textId="77777777" w:rsidR="00673F8F" w:rsidRPr="00673F8F" w:rsidRDefault="00673F8F" w:rsidP="00673F8F">
      <w:pPr>
        <w:spacing w:after="0" w:line="240" w:lineRule="auto"/>
        <w:jc w:val="both"/>
        <w:rPr>
          <w:rFonts w:ascii="Arial" w:eastAsia="Times New Roman" w:hAnsi="Arial" w:cs="Arial"/>
          <w:sz w:val="20"/>
          <w:szCs w:val="20"/>
          <w:lang w:val="en-GB"/>
        </w:rPr>
      </w:pPr>
    </w:p>
    <w:p w14:paraId="2A31D955" w14:textId="3FC53003" w:rsidR="00673F8F" w:rsidRPr="00673F8F" w:rsidRDefault="00673F8F" w:rsidP="00673F8F">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73F8F">
        <w:rPr>
          <w:rFonts w:ascii="Arial" w:eastAsia="Times New Roman" w:hAnsi="Arial" w:cs="Arial"/>
          <w:b/>
          <w:bCs/>
          <w:sz w:val="20"/>
          <w:szCs w:val="20"/>
          <w:lang w:val="en-GB"/>
        </w:rPr>
        <w:t>.</w:t>
      </w:r>
      <w:r w:rsidRPr="00673F8F">
        <w:rPr>
          <w:rFonts w:ascii="Arial" w:eastAsia="Times New Roman" w:hAnsi="Arial" w:cs="Arial"/>
          <w:b/>
          <w:bCs/>
          <w:sz w:val="20"/>
          <w:szCs w:val="20"/>
          <w:lang w:val="en-GB"/>
        </w:rPr>
        <w:tab/>
        <w:t>Risk management (continued)</w:t>
      </w:r>
    </w:p>
    <w:p w14:paraId="556B6486" w14:textId="77777777" w:rsidR="00673F8F" w:rsidRPr="00673F8F" w:rsidRDefault="00673F8F" w:rsidP="00673F8F">
      <w:pPr>
        <w:spacing w:after="0" w:line="240" w:lineRule="auto"/>
        <w:jc w:val="both"/>
        <w:rPr>
          <w:rFonts w:ascii="Arial" w:eastAsia="Times New Roman" w:hAnsi="Arial" w:cs="Arial"/>
          <w:b/>
          <w:sz w:val="20"/>
          <w:szCs w:val="20"/>
          <w:lang w:val="en-GB"/>
        </w:rPr>
      </w:pPr>
    </w:p>
    <w:p w14:paraId="13FC4FEF" w14:textId="00053DCC" w:rsidR="00673F8F" w:rsidRPr="00673F8F" w:rsidRDefault="00673F8F" w:rsidP="00673F8F">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673F8F">
        <w:rPr>
          <w:rFonts w:ascii="Arial" w:eastAsia="Times New Roman" w:hAnsi="Arial" w:cs="Arial"/>
          <w:b/>
          <w:sz w:val="20"/>
          <w:szCs w:val="20"/>
          <w:lang w:val="en-GB"/>
        </w:rPr>
        <w:t xml:space="preserve">.4. </w:t>
      </w:r>
      <w:r w:rsidRPr="00673F8F">
        <w:rPr>
          <w:rFonts w:ascii="Arial" w:eastAsia="Times New Roman" w:hAnsi="Arial" w:cs="Arial"/>
          <w:b/>
          <w:sz w:val="20"/>
          <w:szCs w:val="20"/>
          <w:lang w:val="en-GB"/>
        </w:rPr>
        <w:tab/>
        <w:t xml:space="preserve">Liquidity risk </w:t>
      </w:r>
    </w:p>
    <w:p w14:paraId="519342D7" w14:textId="77777777" w:rsidR="00673F8F" w:rsidRPr="00673F8F" w:rsidRDefault="00673F8F" w:rsidP="00673F8F">
      <w:pPr>
        <w:spacing w:after="0" w:line="240" w:lineRule="auto"/>
        <w:jc w:val="both"/>
        <w:rPr>
          <w:rFonts w:ascii="Arial" w:eastAsia="Times New Roman" w:hAnsi="Arial" w:cs="Arial"/>
          <w:b/>
          <w:sz w:val="20"/>
          <w:szCs w:val="20"/>
          <w:lang w:val="en-GB"/>
        </w:rPr>
      </w:pPr>
    </w:p>
    <w:p w14:paraId="197802BB" w14:textId="4E40B395" w:rsidR="00673F8F" w:rsidRPr="00673F8F" w:rsidRDefault="00673F8F" w:rsidP="00673F8F">
      <w:pPr>
        <w:suppressAutoHyphens/>
        <w:spacing w:after="120" w:line="240" w:lineRule="auto"/>
        <w:jc w:val="both"/>
        <w:rPr>
          <w:rFonts w:ascii="Arial" w:eastAsia="Times New Roman" w:hAnsi="Arial" w:cs="Arial"/>
          <w:bCs/>
          <w:sz w:val="20"/>
          <w:szCs w:val="20"/>
          <w:lang w:val="en-GB"/>
        </w:rPr>
      </w:pPr>
      <w:r w:rsidRPr="00673F8F">
        <w:rPr>
          <w:rFonts w:ascii="Arial" w:eastAsia="Times New Roman" w:hAnsi="Arial" w:cs="Arial"/>
          <w:bCs/>
          <w:sz w:val="20"/>
          <w:szCs w:val="20"/>
          <w:lang w:val="en-GB"/>
        </w:rPr>
        <w:t xml:space="preserve">The table below provides an analysis of total assets, total liabilities and total guarantees and commitments as of </w:t>
      </w:r>
      <w:r w:rsidR="005A331C" w:rsidRPr="005A331C">
        <w:rPr>
          <w:rFonts w:ascii="Arial" w:eastAsia="Times New Roman" w:hAnsi="Arial" w:cs="Arial"/>
          <w:bCs/>
          <w:sz w:val="20"/>
          <w:szCs w:val="20"/>
          <w:lang w:val="en-GB"/>
        </w:rPr>
        <w:t xml:space="preserve">30 June </w:t>
      </w:r>
      <w:r w:rsidRPr="00673F8F">
        <w:rPr>
          <w:rFonts w:ascii="Arial" w:eastAsia="Times New Roman" w:hAnsi="Arial" w:cs="Arial"/>
          <w:bCs/>
          <w:sz w:val="20"/>
          <w:szCs w:val="20"/>
          <w:lang w:val="en-GB"/>
        </w:rPr>
        <w:t>202</w:t>
      </w:r>
      <w:r w:rsidR="00675380">
        <w:rPr>
          <w:rFonts w:ascii="Arial" w:eastAsia="Times New Roman" w:hAnsi="Arial" w:cs="Arial"/>
          <w:bCs/>
          <w:sz w:val="20"/>
          <w:szCs w:val="20"/>
          <w:lang w:val="en-GB"/>
        </w:rPr>
        <w:t>4</w:t>
      </w:r>
      <w:r w:rsidRPr="00673F8F">
        <w:rPr>
          <w:rFonts w:ascii="Arial" w:eastAsia="Times New Roman" w:hAnsi="Arial" w:cs="Arial"/>
          <w:bCs/>
          <w:sz w:val="20"/>
          <w:szCs w:val="20"/>
          <w:lang w:val="en-GB"/>
        </w:rPr>
        <w:t xml:space="preserve"> and 31 December 202</w:t>
      </w:r>
      <w:r w:rsidR="00675380">
        <w:rPr>
          <w:rFonts w:ascii="Arial" w:eastAsia="Times New Roman" w:hAnsi="Arial" w:cs="Arial"/>
          <w:bCs/>
          <w:sz w:val="20"/>
          <w:szCs w:val="20"/>
          <w:lang w:val="en-GB"/>
        </w:rPr>
        <w:t>3</w:t>
      </w:r>
      <w:r w:rsidRPr="00673F8F">
        <w:rPr>
          <w:rFonts w:ascii="Arial" w:eastAsia="Times New Roman" w:hAnsi="Arial" w:cs="Arial"/>
          <w:bCs/>
          <w:sz w:val="20"/>
          <w:szCs w:val="20"/>
          <w:lang w:val="en-GB"/>
        </w:rPr>
        <w:t xml:space="preserve"> placed into relevant maturity groupings based on the remaining period as at the Statement of Financial Position date related to the contractual maturity date, as follows:</w:t>
      </w:r>
    </w:p>
    <w:p w14:paraId="2C0D847F" w14:textId="77777777" w:rsidR="00673F8F" w:rsidRPr="00673F8F" w:rsidRDefault="00673F8F" w:rsidP="00673F8F">
      <w:pPr>
        <w:spacing w:after="120" w:line="240" w:lineRule="auto"/>
        <w:jc w:val="both"/>
        <w:rPr>
          <w:rFonts w:ascii="Arial" w:eastAsia="Times New Roman" w:hAnsi="Arial" w:cs="Arial"/>
          <w:bCs/>
          <w:sz w:val="20"/>
          <w:szCs w:val="20"/>
          <w:lang w:val="en-GB"/>
        </w:rPr>
      </w:pPr>
    </w:p>
    <w:tbl>
      <w:tblPr>
        <w:tblW w:w="5309" w:type="pct"/>
        <w:tblInd w:w="-426" w:type="dxa"/>
        <w:tblLayout w:type="fixed"/>
        <w:tblCellMar>
          <w:left w:w="120" w:type="dxa"/>
          <w:right w:w="120" w:type="dxa"/>
        </w:tblCellMar>
        <w:tblLook w:val="0000" w:firstRow="0" w:lastRow="0" w:firstColumn="0" w:lastColumn="0" w:noHBand="0" w:noVBand="0"/>
      </w:tblPr>
      <w:tblGrid>
        <w:gridCol w:w="3239"/>
        <w:gridCol w:w="1117"/>
        <w:gridCol w:w="1122"/>
        <w:gridCol w:w="1122"/>
        <w:gridCol w:w="1120"/>
        <w:gridCol w:w="1122"/>
        <w:gridCol w:w="1091"/>
      </w:tblGrid>
      <w:tr w:rsidR="00D652E5" w:rsidRPr="00673F8F" w14:paraId="335EEAED" w14:textId="77777777" w:rsidTr="0082710D">
        <w:trPr>
          <w:trHeight w:hRule="exact" w:val="475"/>
        </w:trPr>
        <w:tc>
          <w:tcPr>
            <w:tcW w:w="1630" w:type="pct"/>
            <w:vAlign w:val="bottom"/>
          </w:tcPr>
          <w:p w14:paraId="1DA0B755" w14:textId="77777777" w:rsidR="00673F8F" w:rsidRPr="00673F8F" w:rsidRDefault="00673F8F" w:rsidP="00673F8F">
            <w:pPr>
              <w:tabs>
                <w:tab w:val="right" w:pos="1202"/>
              </w:tabs>
              <w:spacing w:after="0" w:line="220" w:lineRule="exact"/>
              <w:outlineLvl w:val="0"/>
              <w:rPr>
                <w:rFonts w:ascii="Arial" w:eastAsia="Times New Roman" w:hAnsi="Arial" w:cs="Arial"/>
                <w:b/>
                <w:sz w:val="17"/>
                <w:szCs w:val="17"/>
                <w:lang w:val="en-US"/>
              </w:rPr>
            </w:pPr>
            <w:bookmarkStart w:id="608" w:name="_Toc4061939"/>
            <w:r w:rsidRPr="00673F8F">
              <w:rPr>
                <w:rFonts w:ascii="Arial" w:eastAsia="Times New Roman" w:hAnsi="Arial" w:cs="Arial"/>
                <w:b/>
                <w:sz w:val="17"/>
                <w:szCs w:val="17"/>
                <w:lang w:val="en-US"/>
              </w:rPr>
              <w:t>Group</w:t>
            </w:r>
            <w:bookmarkEnd w:id="608"/>
          </w:p>
          <w:p w14:paraId="39A5FE63" w14:textId="542DAFA1" w:rsidR="00673F8F" w:rsidRPr="00673F8F" w:rsidRDefault="005A331C" w:rsidP="00673F8F">
            <w:pPr>
              <w:tabs>
                <w:tab w:val="right" w:pos="1202"/>
              </w:tabs>
              <w:spacing w:after="0" w:line="220" w:lineRule="exact"/>
              <w:outlineLvl w:val="0"/>
              <w:rPr>
                <w:rFonts w:ascii="Arial" w:eastAsia="Times New Roman" w:hAnsi="Arial" w:cs="Arial"/>
                <w:b/>
                <w:sz w:val="17"/>
                <w:szCs w:val="17"/>
                <w:lang w:val="en-US"/>
              </w:rPr>
            </w:pPr>
            <w:bookmarkStart w:id="609" w:name="_Toc4061940"/>
            <w:r w:rsidRPr="005A331C">
              <w:rPr>
                <w:rFonts w:ascii="Arial" w:eastAsia="Times New Roman" w:hAnsi="Arial" w:cs="Arial"/>
                <w:b/>
                <w:sz w:val="17"/>
                <w:szCs w:val="17"/>
                <w:lang w:val="en-US"/>
              </w:rPr>
              <w:t xml:space="preserve">30 June </w:t>
            </w:r>
            <w:r w:rsidR="00673F8F" w:rsidRPr="00673F8F">
              <w:rPr>
                <w:rFonts w:ascii="Arial" w:eastAsia="Times New Roman" w:hAnsi="Arial" w:cs="Arial"/>
                <w:b/>
                <w:sz w:val="17"/>
                <w:szCs w:val="17"/>
                <w:lang w:val="en-US"/>
              </w:rPr>
              <w:t>202</w:t>
            </w:r>
            <w:bookmarkEnd w:id="609"/>
            <w:r w:rsidR="00C74F6E">
              <w:rPr>
                <w:rFonts w:ascii="Arial" w:eastAsia="Times New Roman" w:hAnsi="Arial" w:cs="Arial"/>
                <w:b/>
                <w:sz w:val="17"/>
                <w:szCs w:val="17"/>
                <w:lang w:val="en-US"/>
              </w:rPr>
              <w:t>4</w:t>
            </w:r>
          </w:p>
        </w:tc>
        <w:tc>
          <w:tcPr>
            <w:tcW w:w="562" w:type="pct"/>
          </w:tcPr>
          <w:p w14:paraId="301CF2E2"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10" w:name="_Toc4061941"/>
            <w:r w:rsidRPr="00673F8F">
              <w:rPr>
                <w:rFonts w:ascii="Arial" w:eastAsia="Times New Roman" w:hAnsi="Arial" w:cs="Arial"/>
                <w:b/>
                <w:sz w:val="17"/>
                <w:szCs w:val="17"/>
                <w:lang w:val="en-US"/>
              </w:rPr>
              <w:t>Up to 1</w:t>
            </w:r>
            <w:bookmarkEnd w:id="610"/>
            <w:r w:rsidRPr="00673F8F">
              <w:rPr>
                <w:rFonts w:ascii="Arial" w:eastAsia="Times New Roman" w:hAnsi="Arial" w:cs="Arial"/>
                <w:b/>
                <w:sz w:val="17"/>
                <w:szCs w:val="17"/>
                <w:lang w:val="en-US"/>
              </w:rPr>
              <w:t xml:space="preserve"> </w:t>
            </w:r>
          </w:p>
          <w:p w14:paraId="619E968D"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11" w:name="_Toc4061942"/>
            <w:r w:rsidRPr="00673F8F">
              <w:rPr>
                <w:rFonts w:ascii="Arial" w:eastAsia="Times New Roman" w:hAnsi="Arial" w:cs="Arial"/>
                <w:b/>
                <w:sz w:val="17"/>
                <w:szCs w:val="17"/>
                <w:lang w:val="en-US"/>
              </w:rPr>
              <w:t>month</w:t>
            </w:r>
            <w:bookmarkEnd w:id="611"/>
          </w:p>
        </w:tc>
        <w:tc>
          <w:tcPr>
            <w:tcW w:w="565" w:type="pct"/>
          </w:tcPr>
          <w:p w14:paraId="1C027FE2"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12" w:name="_Toc4061943"/>
            <w:r w:rsidRPr="00673F8F">
              <w:rPr>
                <w:rFonts w:ascii="Arial" w:eastAsia="Times New Roman" w:hAnsi="Arial" w:cs="Arial"/>
                <w:b/>
                <w:sz w:val="17"/>
                <w:szCs w:val="17"/>
                <w:lang w:val="en-US"/>
              </w:rPr>
              <w:t>1 to 3 months</w:t>
            </w:r>
            <w:bookmarkEnd w:id="612"/>
            <w:r w:rsidRPr="00673F8F">
              <w:rPr>
                <w:rFonts w:ascii="Arial" w:eastAsia="Times New Roman" w:hAnsi="Arial" w:cs="Arial"/>
                <w:b/>
                <w:sz w:val="17"/>
                <w:szCs w:val="17"/>
                <w:lang w:val="en-US"/>
              </w:rPr>
              <w:t xml:space="preserve"> </w:t>
            </w:r>
          </w:p>
        </w:tc>
        <w:tc>
          <w:tcPr>
            <w:tcW w:w="565" w:type="pct"/>
          </w:tcPr>
          <w:p w14:paraId="26F0C0B8"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13" w:name="_Toc4061944"/>
            <w:r w:rsidRPr="00673F8F">
              <w:rPr>
                <w:rFonts w:ascii="Arial" w:eastAsia="Times New Roman" w:hAnsi="Arial" w:cs="Arial"/>
                <w:b/>
                <w:sz w:val="17"/>
                <w:szCs w:val="17"/>
                <w:lang w:val="en-US"/>
              </w:rPr>
              <w:t>3 months to 1 year</w:t>
            </w:r>
            <w:bookmarkEnd w:id="613"/>
            <w:r w:rsidRPr="00673F8F">
              <w:rPr>
                <w:rFonts w:ascii="Arial" w:eastAsia="Times New Roman" w:hAnsi="Arial" w:cs="Arial"/>
                <w:b/>
                <w:sz w:val="17"/>
                <w:szCs w:val="17"/>
                <w:lang w:val="en-US"/>
              </w:rPr>
              <w:t xml:space="preserve"> </w:t>
            </w:r>
          </w:p>
        </w:tc>
        <w:tc>
          <w:tcPr>
            <w:tcW w:w="564" w:type="pct"/>
          </w:tcPr>
          <w:p w14:paraId="7D1E0E7C"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14" w:name="_Toc4061945"/>
            <w:r w:rsidRPr="00673F8F">
              <w:rPr>
                <w:rFonts w:ascii="Arial" w:eastAsia="Times New Roman" w:hAnsi="Arial" w:cs="Arial"/>
                <w:b/>
                <w:sz w:val="17"/>
                <w:szCs w:val="17"/>
                <w:lang w:val="en-US"/>
              </w:rPr>
              <w:t>1 to 3</w:t>
            </w:r>
            <w:bookmarkEnd w:id="614"/>
          </w:p>
          <w:p w14:paraId="051E9B5E"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15" w:name="_Toc4061946"/>
            <w:r w:rsidRPr="00673F8F">
              <w:rPr>
                <w:rFonts w:ascii="Arial" w:eastAsia="Times New Roman" w:hAnsi="Arial" w:cs="Arial"/>
                <w:b/>
                <w:sz w:val="17"/>
                <w:szCs w:val="17"/>
                <w:lang w:val="en-US"/>
              </w:rPr>
              <w:t>years</w:t>
            </w:r>
            <w:bookmarkEnd w:id="615"/>
          </w:p>
        </w:tc>
        <w:tc>
          <w:tcPr>
            <w:tcW w:w="565" w:type="pct"/>
          </w:tcPr>
          <w:p w14:paraId="023B236B"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16" w:name="_Toc4061947"/>
            <w:r w:rsidRPr="00673F8F">
              <w:rPr>
                <w:rFonts w:ascii="Arial" w:eastAsia="Times New Roman" w:hAnsi="Arial" w:cs="Arial"/>
                <w:b/>
                <w:sz w:val="17"/>
                <w:szCs w:val="17"/>
                <w:lang w:val="en-US"/>
              </w:rPr>
              <w:t>Over 3</w:t>
            </w:r>
            <w:bookmarkEnd w:id="616"/>
            <w:r w:rsidRPr="00673F8F">
              <w:rPr>
                <w:rFonts w:ascii="Arial" w:eastAsia="Times New Roman" w:hAnsi="Arial" w:cs="Arial"/>
                <w:b/>
                <w:sz w:val="17"/>
                <w:szCs w:val="17"/>
                <w:lang w:val="en-US"/>
              </w:rPr>
              <w:t xml:space="preserve"> </w:t>
            </w:r>
          </w:p>
          <w:p w14:paraId="31CA712D"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17" w:name="_Toc4061948"/>
            <w:r w:rsidRPr="00673F8F">
              <w:rPr>
                <w:rFonts w:ascii="Arial" w:eastAsia="Times New Roman" w:hAnsi="Arial" w:cs="Arial"/>
                <w:b/>
                <w:sz w:val="17"/>
                <w:szCs w:val="17"/>
                <w:lang w:val="en-US"/>
              </w:rPr>
              <w:t>years</w:t>
            </w:r>
            <w:bookmarkEnd w:id="617"/>
          </w:p>
        </w:tc>
        <w:tc>
          <w:tcPr>
            <w:tcW w:w="549" w:type="pct"/>
          </w:tcPr>
          <w:p w14:paraId="3E6492C2"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18" w:name="_Toc4061949"/>
            <w:r w:rsidRPr="00673F8F">
              <w:rPr>
                <w:rFonts w:ascii="Arial" w:eastAsia="Times New Roman" w:hAnsi="Arial" w:cs="Arial"/>
                <w:b/>
                <w:sz w:val="17"/>
                <w:szCs w:val="17"/>
                <w:lang w:val="en-US"/>
              </w:rPr>
              <w:t>Total</w:t>
            </w:r>
            <w:bookmarkEnd w:id="618"/>
            <w:r w:rsidRPr="00673F8F">
              <w:rPr>
                <w:rFonts w:ascii="Arial" w:eastAsia="Times New Roman" w:hAnsi="Arial" w:cs="Arial"/>
                <w:b/>
                <w:sz w:val="17"/>
                <w:szCs w:val="17"/>
                <w:lang w:val="en-US"/>
              </w:rPr>
              <w:t xml:space="preserve"> </w:t>
            </w:r>
          </w:p>
        </w:tc>
      </w:tr>
      <w:tr w:rsidR="00D652E5" w:rsidRPr="00673F8F" w14:paraId="56989418" w14:textId="77777777" w:rsidTr="0082710D">
        <w:trPr>
          <w:trHeight w:hRule="exact" w:val="270"/>
        </w:trPr>
        <w:tc>
          <w:tcPr>
            <w:tcW w:w="1630" w:type="pct"/>
          </w:tcPr>
          <w:p w14:paraId="5B6766C1" w14:textId="77777777" w:rsidR="00673F8F" w:rsidRPr="00673F8F" w:rsidRDefault="00673F8F" w:rsidP="00673F8F">
            <w:pPr>
              <w:tabs>
                <w:tab w:val="right" w:pos="1202"/>
              </w:tabs>
              <w:spacing w:after="0" w:line="220" w:lineRule="exact"/>
              <w:outlineLvl w:val="0"/>
              <w:rPr>
                <w:rFonts w:ascii="Arial" w:eastAsia="Times New Roman" w:hAnsi="Arial" w:cs="Arial"/>
                <w:b/>
                <w:sz w:val="17"/>
                <w:szCs w:val="17"/>
                <w:lang w:val="en-US"/>
              </w:rPr>
            </w:pPr>
          </w:p>
        </w:tc>
        <w:tc>
          <w:tcPr>
            <w:tcW w:w="562" w:type="pct"/>
          </w:tcPr>
          <w:p w14:paraId="28DDE018" w14:textId="209B7916"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619" w:name="_Toc4061950"/>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619"/>
          </w:p>
        </w:tc>
        <w:tc>
          <w:tcPr>
            <w:tcW w:w="565" w:type="pct"/>
          </w:tcPr>
          <w:p w14:paraId="62EAB45C" w14:textId="19C3F30C"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620" w:name="_Toc4061951"/>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620"/>
          </w:p>
        </w:tc>
        <w:tc>
          <w:tcPr>
            <w:tcW w:w="565" w:type="pct"/>
          </w:tcPr>
          <w:p w14:paraId="61161DBD" w14:textId="73A4822A"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621" w:name="_Toc4061952"/>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621"/>
          </w:p>
        </w:tc>
        <w:tc>
          <w:tcPr>
            <w:tcW w:w="564" w:type="pct"/>
          </w:tcPr>
          <w:p w14:paraId="287FC037" w14:textId="48B430E3"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622" w:name="_Toc4061953"/>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622"/>
          </w:p>
        </w:tc>
        <w:tc>
          <w:tcPr>
            <w:tcW w:w="565" w:type="pct"/>
          </w:tcPr>
          <w:p w14:paraId="47FDCEAE" w14:textId="6A4AE168"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623" w:name="_Toc4061954"/>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623"/>
          </w:p>
        </w:tc>
        <w:tc>
          <w:tcPr>
            <w:tcW w:w="549" w:type="pct"/>
          </w:tcPr>
          <w:p w14:paraId="6EEEB4BC" w14:textId="77FAE4C2"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624" w:name="_Toc4061955"/>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624"/>
          </w:p>
        </w:tc>
      </w:tr>
      <w:tr w:rsidR="00D652E5" w:rsidRPr="00673F8F" w14:paraId="3D853FAA" w14:textId="77777777" w:rsidTr="0082710D">
        <w:trPr>
          <w:trHeight w:hRule="exact" w:val="270"/>
        </w:trPr>
        <w:tc>
          <w:tcPr>
            <w:tcW w:w="1630" w:type="pct"/>
            <w:vAlign w:val="center"/>
          </w:tcPr>
          <w:p w14:paraId="36764A0A" w14:textId="77777777" w:rsidR="00673F8F" w:rsidRPr="00673F8F" w:rsidRDefault="00673F8F" w:rsidP="00673F8F">
            <w:pPr>
              <w:tabs>
                <w:tab w:val="right" w:pos="1202"/>
              </w:tabs>
              <w:spacing w:after="0" w:line="220" w:lineRule="exact"/>
              <w:outlineLvl w:val="0"/>
              <w:rPr>
                <w:rFonts w:ascii="Arial" w:eastAsia="Times New Roman" w:hAnsi="Arial" w:cs="Arial"/>
                <w:b/>
                <w:bCs/>
                <w:sz w:val="17"/>
                <w:szCs w:val="17"/>
                <w:lang w:val="en-US"/>
              </w:rPr>
            </w:pPr>
            <w:bookmarkStart w:id="625" w:name="_Toc4061956"/>
            <w:r w:rsidRPr="00673F8F">
              <w:rPr>
                <w:rFonts w:ascii="Arial" w:eastAsia="Times New Roman" w:hAnsi="Arial" w:cs="Arial"/>
                <w:b/>
                <w:bCs/>
                <w:sz w:val="17"/>
                <w:szCs w:val="17"/>
                <w:lang w:val="en-US"/>
              </w:rPr>
              <w:t>Assets</w:t>
            </w:r>
            <w:bookmarkEnd w:id="625"/>
            <w:r w:rsidRPr="00673F8F">
              <w:rPr>
                <w:rFonts w:ascii="Arial" w:eastAsia="Times New Roman" w:hAnsi="Arial" w:cs="Arial"/>
                <w:b/>
                <w:bCs/>
                <w:sz w:val="17"/>
                <w:szCs w:val="17"/>
                <w:lang w:val="en-US"/>
              </w:rPr>
              <w:t xml:space="preserve"> </w:t>
            </w:r>
          </w:p>
        </w:tc>
        <w:tc>
          <w:tcPr>
            <w:tcW w:w="562" w:type="pct"/>
            <w:vAlign w:val="bottom"/>
          </w:tcPr>
          <w:p w14:paraId="73033BFE"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5E2181B9"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467A7930"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64" w:type="pct"/>
            <w:vAlign w:val="bottom"/>
          </w:tcPr>
          <w:p w14:paraId="6387FE40"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7331D8F4"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49" w:type="pct"/>
            <w:vAlign w:val="bottom"/>
          </w:tcPr>
          <w:p w14:paraId="5A5D0492"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r>
      <w:tr w:rsidR="0082710D" w:rsidRPr="00673F8F" w14:paraId="5AE00A83" w14:textId="77777777" w:rsidTr="0082710D">
        <w:trPr>
          <w:trHeight w:hRule="exact" w:val="454"/>
        </w:trPr>
        <w:tc>
          <w:tcPr>
            <w:tcW w:w="1630" w:type="pct"/>
            <w:vAlign w:val="bottom"/>
          </w:tcPr>
          <w:p w14:paraId="3BE82271" w14:textId="77777777" w:rsidR="0082710D" w:rsidRPr="00673F8F" w:rsidRDefault="0082710D" w:rsidP="0082710D">
            <w:pPr>
              <w:tabs>
                <w:tab w:val="right" w:pos="1202"/>
              </w:tabs>
              <w:spacing w:after="0" w:line="220" w:lineRule="exact"/>
              <w:outlineLvl w:val="0"/>
              <w:rPr>
                <w:rFonts w:ascii="Arial" w:eastAsia="Times New Roman" w:hAnsi="Arial" w:cs="Arial"/>
                <w:spacing w:val="-2"/>
                <w:sz w:val="17"/>
                <w:szCs w:val="17"/>
                <w:lang w:val="en-US"/>
              </w:rPr>
            </w:pPr>
            <w:bookmarkStart w:id="626" w:name="_Toc4061957"/>
            <w:r w:rsidRPr="00673F8F">
              <w:rPr>
                <w:rFonts w:ascii="Arial" w:eastAsia="Times New Roman" w:hAnsi="Arial" w:cs="Arial"/>
                <w:spacing w:val="-2"/>
                <w:sz w:val="17"/>
                <w:szCs w:val="17"/>
                <w:lang w:val="en-US"/>
              </w:rPr>
              <w:t>Cash on hand and current accounts with banks</w:t>
            </w:r>
            <w:bookmarkEnd w:id="626"/>
            <w:r w:rsidRPr="00673F8F">
              <w:rPr>
                <w:rFonts w:ascii="Arial" w:eastAsia="Times New Roman" w:hAnsi="Arial" w:cs="Arial"/>
                <w:spacing w:val="-2"/>
                <w:sz w:val="17"/>
                <w:szCs w:val="17"/>
                <w:lang w:val="en-US"/>
              </w:rPr>
              <w:t xml:space="preserve"> </w:t>
            </w:r>
          </w:p>
        </w:tc>
        <w:tc>
          <w:tcPr>
            <w:tcW w:w="562" w:type="pct"/>
            <w:tcBorders>
              <w:top w:val="nil"/>
              <w:left w:val="nil"/>
              <w:bottom w:val="nil"/>
              <w:right w:val="nil"/>
            </w:tcBorders>
            <w:shd w:val="clear" w:color="auto" w:fill="auto"/>
            <w:vAlign w:val="bottom"/>
          </w:tcPr>
          <w:p w14:paraId="537E200B" w14:textId="2855074F"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27,424</w:t>
            </w:r>
          </w:p>
        </w:tc>
        <w:tc>
          <w:tcPr>
            <w:tcW w:w="565" w:type="pct"/>
            <w:tcBorders>
              <w:top w:val="nil"/>
              <w:left w:val="nil"/>
              <w:bottom w:val="nil"/>
              <w:right w:val="nil"/>
            </w:tcBorders>
            <w:shd w:val="clear" w:color="auto" w:fill="auto"/>
            <w:vAlign w:val="bottom"/>
          </w:tcPr>
          <w:p w14:paraId="28A01B6B" w14:textId="1FE56063"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21488E0C" w14:textId="3DAF7D5F"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777E2258" w14:textId="10698353"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3CF88ED1" w14:textId="3ADFCA83"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49" w:type="pct"/>
            <w:tcBorders>
              <w:top w:val="nil"/>
              <w:left w:val="nil"/>
              <w:bottom w:val="nil"/>
              <w:right w:val="nil"/>
            </w:tcBorders>
            <w:shd w:val="clear" w:color="auto" w:fill="auto"/>
            <w:vAlign w:val="bottom"/>
          </w:tcPr>
          <w:p w14:paraId="268BC3B7" w14:textId="52CB71B5"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27,424</w:t>
            </w:r>
          </w:p>
        </w:tc>
      </w:tr>
      <w:tr w:rsidR="0082710D" w:rsidRPr="00673F8F" w14:paraId="67C7212D" w14:textId="77777777" w:rsidTr="0082710D">
        <w:trPr>
          <w:trHeight w:hRule="exact" w:val="270"/>
        </w:trPr>
        <w:tc>
          <w:tcPr>
            <w:tcW w:w="1630" w:type="pct"/>
            <w:vAlign w:val="bottom"/>
          </w:tcPr>
          <w:p w14:paraId="600024EC" w14:textId="77777777" w:rsidR="0082710D" w:rsidRPr="00673F8F" w:rsidRDefault="0082710D" w:rsidP="0082710D">
            <w:pPr>
              <w:tabs>
                <w:tab w:val="right" w:pos="1202"/>
              </w:tabs>
              <w:spacing w:after="0" w:line="220" w:lineRule="exact"/>
              <w:outlineLvl w:val="0"/>
              <w:rPr>
                <w:rFonts w:ascii="Arial" w:eastAsia="Times New Roman" w:hAnsi="Arial" w:cs="Arial"/>
                <w:spacing w:val="-2"/>
                <w:sz w:val="17"/>
                <w:szCs w:val="17"/>
                <w:lang w:val="en-US"/>
              </w:rPr>
            </w:pPr>
            <w:bookmarkStart w:id="627" w:name="_Toc4061964"/>
            <w:r w:rsidRPr="00673F8F">
              <w:rPr>
                <w:rFonts w:ascii="Arial" w:eastAsia="Times New Roman" w:hAnsi="Arial" w:cs="Arial"/>
                <w:spacing w:val="-2"/>
                <w:sz w:val="17"/>
                <w:szCs w:val="17"/>
                <w:lang w:val="en-US"/>
              </w:rPr>
              <w:t>Deposits with other banks</w:t>
            </w:r>
            <w:bookmarkEnd w:id="627"/>
          </w:p>
        </w:tc>
        <w:tc>
          <w:tcPr>
            <w:tcW w:w="562" w:type="pct"/>
            <w:tcBorders>
              <w:top w:val="nil"/>
              <w:left w:val="nil"/>
              <w:bottom w:val="nil"/>
              <w:right w:val="nil"/>
            </w:tcBorders>
            <w:shd w:val="clear" w:color="auto" w:fill="auto"/>
            <w:vAlign w:val="bottom"/>
          </w:tcPr>
          <w:p w14:paraId="009549B4" w14:textId="2BB48D21"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97,776</w:t>
            </w:r>
          </w:p>
        </w:tc>
        <w:tc>
          <w:tcPr>
            <w:tcW w:w="565" w:type="pct"/>
            <w:tcBorders>
              <w:top w:val="nil"/>
              <w:left w:val="nil"/>
              <w:bottom w:val="nil"/>
              <w:right w:val="nil"/>
            </w:tcBorders>
            <w:shd w:val="clear" w:color="auto" w:fill="auto"/>
            <w:vAlign w:val="bottom"/>
          </w:tcPr>
          <w:p w14:paraId="7A393B4E" w14:textId="603F13BB"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00A51308" w14:textId="6EE4CD5D"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400</w:t>
            </w:r>
          </w:p>
        </w:tc>
        <w:tc>
          <w:tcPr>
            <w:tcW w:w="564" w:type="pct"/>
            <w:tcBorders>
              <w:top w:val="nil"/>
              <w:left w:val="nil"/>
              <w:bottom w:val="nil"/>
              <w:right w:val="nil"/>
            </w:tcBorders>
            <w:shd w:val="clear" w:color="auto" w:fill="auto"/>
            <w:vAlign w:val="bottom"/>
          </w:tcPr>
          <w:p w14:paraId="57D7C3F1" w14:textId="5AA76038"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0B84CA93" w14:textId="622332DC"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903</w:t>
            </w:r>
          </w:p>
        </w:tc>
        <w:tc>
          <w:tcPr>
            <w:tcW w:w="549" w:type="pct"/>
            <w:tcBorders>
              <w:top w:val="nil"/>
              <w:left w:val="nil"/>
              <w:bottom w:val="nil"/>
              <w:right w:val="nil"/>
            </w:tcBorders>
            <w:shd w:val="clear" w:color="auto" w:fill="auto"/>
            <w:vAlign w:val="bottom"/>
          </w:tcPr>
          <w:p w14:paraId="005C1610" w14:textId="5EF92FAA"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99,079</w:t>
            </w:r>
          </w:p>
        </w:tc>
      </w:tr>
      <w:tr w:rsidR="0082710D" w:rsidRPr="00673F8F" w14:paraId="1C1774EF" w14:textId="77777777" w:rsidTr="0082710D">
        <w:trPr>
          <w:trHeight w:hRule="exact" w:val="270"/>
        </w:trPr>
        <w:tc>
          <w:tcPr>
            <w:tcW w:w="1630" w:type="pct"/>
            <w:vAlign w:val="bottom"/>
          </w:tcPr>
          <w:p w14:paraId="5D50B27C" w14:textId="32E0B12B" w:rsidR="0082710D" w:rsidRPr="00673F8F" w:rsidRDefault="0082710D" w:rsidP="0082710D">
            <w:pPr>
              <w:tabs>
                <w:tab w:val="right" w:pos="1202"/>
              </w:tabs>
              <w:spacing w:after="0" w:line="220" w:lineRule="exact"/>
              <w:outlineLvl w:val="0"/>
              <w:rPr>
                <w:rFonts w:ascii="Arial" w:eastAsia="Times New Roman" w:hAnsi="Arial" w:cs="Arial"/>
                <w:spacing w:val="-2"/>
                <w:sz w:val="17"/>
                <w:szCs w:val="17"/>
                <w:lang w:val="en-US"/>
              </w:rPr>
            </w:pPr>
            <w:bookmarkStart w:id="628" w:name="_Toc4061971"/>
            <w:r w:rsidRPr="00673F8F">
              <w:rPr>
                <w:rFonts w:ascii="Arial" w:eastAsia="Times New Roman" w:hAnsi="Arial" w:cs="Arial"/>
                <w:spacing w:val="-2"/>
                <w:sz w:val="17"/>
                <w:szCs w:val="17"/>
                <w:lang w:val="en-US"/>
              </w:rPr>
              <w:t>Loans to financial institutions</w:t>
            </w:r>
            <w:bookmarkEnd w:id="628"/>
          </w:p>
        </w:tc>
        <w:tc>
          <w:tcPr>
            <w:tcW w:w="562" w:type="pct"/>
            <w:tcBorders>
              <w:top w:val="nil"/>
              <w:left w:val="nil"/>
              <w:bottom w:val="nil"/>
              <w:right w:val="nil"/>
            </w:tcBorders>
            <w:shd w:val="clear" w:color="auto" w:fill="auto"/>
            <w:vAlign w:val="bottom"/>
          </w:tcPr>
          <w:p w14:paraId="7BDC1FED" w14:textId="029EC1FB"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145,392</w:t>
            </w:r>
          </w:p>
        </w:tc>
        <w:tc>
          <w:tcPr>
            <w:tcW w:w="565" w:type="pct"/>
            <w:tcBorders>
              <w:top w:val="nil"/>
              <w:left w:val="nil"/>
              <w:bottom w:val="nil"/>
              <w:right w:val="nil"/>
            </w:tcBorders>
            <w:shd w:val="clear" w:color="auto" w:fill="auto"/>
            <w:vAlign w:val="bottom"/>
          </w:tcPr>
          <w:p w14:paraId="46C1C1FB" w14:textId="446DF5AE"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40,110</w:t>
            </w:r>
          </w:p>
        </w:tc>
        <w:tc>
          <w:tcPr>
            <w:tcW w:w="565" w:type="pct"/>
            <w:tcBorders>
              <w:top w:val="nil"/>
              <w:left w:val="nil"/>
              <w:bottom w:val="nil"/>
              <w:right w:val="nil"/>
            </w:tcBorders>
            <w:shd w:val="clear" w:color="auto" w:fill="auto"/>
            <w:vAlign w:val="bottom"/>
          </w:tcPr>
          <w:p w14:paraId="123B8FD4" w14:textId="43C42AAD"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136,845</w:t>
            </w:r>
          </w:p>
        </w:tc>
        <w:tc>
          <w:tcPr>
            <w:tcW w:w="564" w:type="pct"/>
            <w:tcBorders>
              <w:top w:val="nil"/>
              <w:left w:val="nil"/>
              <w:bottom w:val="nil"/>
              <w:right w:val="nil"/>
            </w:tcBorders>
            <w:shd w:val="clear" w:color="auto" w:fill="auto"/>
            <w:vAlign w:val="bottom"/>
          </w:tcPr>
          <w:p w14:paraId="12098319" w14:textId="1BAB4E35"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337,720</w:t>
            </w:r>
          </w:p>
        </w:tc>
        <w:tc>
          <w:tcPr>
            <w:tcW w:w="565" w:type="pct"/>
            <w:tcBorders>
              <w:top w:val="nil"/>
              <w:left w:val="nil"/>
              <w:bottom w:val="nil"/>
              <w:right w:val="nil"/>
            </w:tcBorders>
            <w:shd w:val="clear" w:color="auto" w:fill="auto"/>
            <w:vAlign w:val="bottom"/>
          </w:tcPr>
          <w:p w14:paraId="11F709B6" w14:textId="00CABC5A"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584,940</w:t>
            </w:r>
          </w:p>
        </w:tc>
        <w:tc>
          <w:tcPr>
            <w:tcW w:w="549" w:type="pct"/>
            <w:tcBorders>
              <w:top w:val="nil"/>
              <w:left w:val="nil"/>
              <w:bottom w:val="nil"/>
              <w:right w:val="nil"/>
            </w:tcBorders>
            <w:shd w:val="clear" w:color="auto" w:fill="auto"/>
            <w:vAlign w:val="bottom"/>
          </w:tcPr>
          <w:p w14:paraId="4D3C445D" w14:textId="7A6FAB8C"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1,245,007</w:t>
            </w:r>
          </w:p>
        </w:tc>
      </w:tr>
      <w:tr w:rsidR="0082710D" w:rsidRPr="00673F8F" w14:paraId="6D57A580" w14:textId="77777777" w:rsidTr="0082710D">
        <w:trPr>
          <w:trHeight w:hRule="exact" w:val="270"/>
        </w:trPr>
        <w:tc>
          <w:tcPr>
            <w:tcW w:w="1630" w:type="pct"/>
            <w:vAlign w:val="bottom"/>
          </w:tcPr>
          <w:p w14:paraId="4AEDC3CC" w14:textId="77777777" w:rsidR="0082710D" w:rsidRPr="00673F8F" w:rsidRDefault="0082710D" w:rsidP="0082710D">
            <w:pPr>
              <w:tabs>
                <w:tab w:val="right" w:pos="1202"/>
              </w:tabs>
              <w:spacing w:after="0" w:line="220" w:lineRule="exact"/>
              <w:outlineLvl w:val="0"/>
              <w:rPr>
                <w:rFonts w:ascii="Arial" w:eastAsia="Times New Roman" w:hAnsi="Arial" w:cs="Arial"/>
                <w:spacing w:val="-2"/>
                <w:sz w:val="17"/>
                <w:szCs w:val="17"/>
                <w:lang w:val="en-US"/>
              </w:rPr>
            </w:pPr>
            <w:bookmarkStart w:id="629" w:name="_Toc4061978"/>
            <w:r w:rsidRPr="00673F8F">
              <w:rPr>
                <w:rFonts w:ascii="Arial" w:eastAsia="Times New Roman" w:hAnsi="Arial" w:cs="Arial"/>
                <w:spacing w:val="-2"/>
                <w:sz w:val="17"/>
                <w:szCs w:val="17"/>
                <w:lang w:val="en-US"/>
              </w:rPr>
              <w:t>Loans to other customers</w:t>
            </w:r>
            <w:bookmarkEnd w:id="629"/>
          </w:p>
        </w:tc>
        <w:tc>
          <w:tcPr>
            <w:tcW w:w="562" w:type="pct"/>
            <w:tcBorders>
              <w:top w:val="nil"/>
              <w:left w:val="nil"/>
              <w:bottom w:val="nil"/>
              <w:right w:val="nil"/>
            </w:tcBorders>
            <w:shd w:val="clear" w:color="auto" w:fill="auto"/>
            <w:vAlign w:val="bottom"/>
          </w:tcPr>
          <w:p w14:paraId="1E7D542F" w14:textId="19207CF5"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249,179</w:t>
            </w:r>
          </w:p>
        </w:tc>
        <w:tc>
          <w:tcPr>
            <w:tcW w:w="565" w:type="pct"/>
            <w:tcBorders>
              <w:top w:val="nil"/>
              <w:left w:val="nil"/>
              <w:bottom w:val="nil"/>
              <w:right w:val="nil"/>
            </w:tcBorders>
            <w:shd w:val="clear" w:color="auto" w:fill="auto"/>
            <w:vAlign w:val="bottom"/>
          </w:tcPr>
          <w:p w14:paraId="49135834" w14:textId="595A61E5"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72,141</w:t>
            </w:r>
          </w:p>
        </w:tc>
        <w:tc>
          <w:tcPr>
            <w:tcW w:w="565" w:type="pct"/>
            <w:tcBorders>
              <w:top w:val="nil"/>
              <w:left w:val="nil"/>
              <w:bottom w:val="nil"/>
              <w:right w:val="nil"/>
            </w:tcBorders>
            <w:shd w:val="clear" w:color="auto" w:fill="auto"/>
            <w:vAlign w:val="bottom"/>
          </w:tcPr>
          <w:p w14:paraId="062BA786" w14:textId="7E0E6405"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286,584</w:t>
            </w:r>
          </w:p>
        </w:tc>
        <w:tc>
          <w:tcPr>
            <w:tcW w:w="564" w:type="pct"/>
            <w:tcBorders>
              <w:top w:val="nil"/>
              <w:left w:val="nil"/>
              <w:bottom w:val="nil"/>
              <w:right w:val="nil"/>
            </w:tcBorders>
            <w:shd w:val="clear" w:color="auto" w:fill="auto"/>
            <w:vAlign w:val="bottom"/>
          </w:tcPr>
          <w:p w14:paraId="53C670FB" w14:textId="530FD85E"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616,887</w:t>
            </w:r>
          </w:p>
        </w:tc>
        <w:tc>
          <w:tcPr>
            <w:tcW w:w="565" w:type="pct"/>
            <w:tcBorders>
              <w:top w:val="nil"/>
              <w:left w:val="nil"/>
              <w:bottom w:val="nil"/>
              <w:right w:val="nil"/>
            </w:tcBorders>
            <w:shd w:val="clear" w:color="auto" w:fill="auto"/>
            <w:vAlign w:val="bottom"/>
          </w:tcPr>
          <w:p w14:paraId="7EE93AF3" w14:textId="3D6CE43E"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1,122,892</w:t>
            </w:r>
          </w:p>
        </w:tc>
        <w:tc>
          <w:tcPr>
            <w:tcW w:w="549" w:type="pct"/>
            <w:tcBorders>
              <w:top w:val="nil"/>
              <w:left w:val="nil"/>
              <w:bottom w:val="nil"/>
              <w:right w:val="nil"/>
            </w:tcBorders>
            <w:shd w:val="clear" w:color="auto" w:fill="auto"/>
            <w:vAlign w:val="bottom"/>
          </w:tcPr>
          <w:p w14:paraId="54878073" w14:textId="7ABD3BE2"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2,347,683</w:t>
            </w:r>
          </w:p>
        </w:tc>
      </w:tr>
      <w:tr w:rsidR="0082710D" w:rsidRPr="00673F8F" w14:paraId="6162FA3D" w14:textId="77777777" w:rsidTr="0082710D">
        <w:trPr>
          <w:trHeight w:hRule="exact" w:val="411"/>
        </w:trPr>
        <w:tc>
          <w:tcPr>
            <w:tcW w:w="1630" w:type="pct"/>
          </w:tcPr>
          <w:p w14:paraId="567504A7" w14:textId="77777777" w:rsidR="0082710D" w:rsidRPr="00673F8F" w:rsidRDefault="0082710D" w:rsidP="0082710D">
            <w:pPr>
              <w:tabs>
                <w:tab w:val="right" w:pos="1202"/>
              </w:tabs>
              <w:spacing w:after="0" w:line="220" w:lineRule="exact"/>
              <w:outlineLvl w:val="0"/>
              <w:rPr>
                <w:rFonts w:ascii="Arial" w:eastAsia="Times New Roman" w:hAnsi="Arial" w:cs="Arial"/>
                <w:spacing w:val="-2"/>
                <w:sz w:val="17"/>
                <w:szCs w:val="17"/>
                <w:lang w:val="en-US"/>
              </w:rPr>
            </w:pPr>
            <w:bookmarkStart w:id="630" w:name="_Toc4061985"/>
            <w:r w:rsidRPr="00673F8F">
              <w:rPr>
                <w:rFonts w:ascii="Arial" w:eastAsia="Times New Roman" w:hAnsi="Arial" w:cs="Arial"/>
                <w:spacing w:val="-2"/>
                <w:sz w:val="17"/>
                <w:szCs w:val="17"/>
                <w:lang w:val="en-US"/>
              </w:rPr>
              <w:t>Financial assets at fair value through profit or loss</w:t>
            </w:r>
            <w:bookmarkEnd w:id="630"/>
          </w:p>
        </w:tc>
        <w:tc>
          <w:tcPr>
            <w:tcW w:w="562" w:type="pct"/>
            <w:tcBorders>
              <w:top w:val="nil"/>
              <w:left w:val="nil"/>
              <w:bottom w:val="nil"/>
              <w:right w:val="nil"/>
            </w:tcBorders>
            <w:shd w:val="clear" w:color="auto" w:fill="auto"/>
            <w:vAlign w:val="bottom"/>
          </w:tcPr>
          <w:p w14:paraId="62405CE6" w14:textId="144849E6"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42</w:t>
            </w:r>
          </w:p>
        </w:tc>
        <w:tc>
          <w:tcPr>
            <w:tcW w:w="565" w:type="pct"/>
            <w:tcBorders>
              <w:top w:val="nil"/>
              <w:left w:val="nil"/>
              <w:bottom w:val="nil"/>
              <w:right w:val="nil"/>
            </w:tcBorders>
            <w:shd w:val="clear" w:color="auto" w:fill="auto"/>
            <w:vAlign w:val="bottom"/>
          </w:tcPr>
          <w:p w14:paraId="5A38C26A" w14:textId="3447AF6F"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8</w:t>
            </w:r>
          </w:p>
        </w:tc>
        <w:tc>
          <w:tcPr>
            <w:tcW w:w="565" w:type="pct"/>
            <w:tcBorders>
              <w:top w:val="nil"/>
              <w:left w:val="nil"/>
              <w:bottom w:val="nil"/>
              <w:right w:val="nil"/>
            </w:tcBorders>
            <w:shd w:val="clear" w:color="auto" w:fill="auto"/>
            <w:vAlign w:val="bottom"/>
          </w:tcPr>
          <w:p w14:paraId="4E8734B3" w14:textId="3D21F59D"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33FD88DA" w14:textId="5CD27621"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33,279</w:t>
            </w:r>
          </w:p>
        </w:tc>
        <w:tc>
          <w:tcPr>
            <w:tcW w:w="565" w:type="pct"/>
            <w:tcBorders>
              <w:top w:val="nil"/>
              <w:left w:val="nil"/>
              <w:bottom w:val="nil"/>
              <w:right w:val="nil"/>
            </w:tcBorders>
            <w:shd w:val="clear" w:color="auto" w:fill="auto"/>
            <w:vAlign w:val="bottom"/>
          </w:tcPr>
          <w:p w14:paraId="2077D429" w14:textId="28AE9F00"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22,369</w:t>
            </w:r>
          </w:p>
        </w:tc>
        <w:tc>
          <w:tcPr>
            <w:tcW w:w="549" w:type="pct"/>
            <w:tcBorders>
              <w:top w:val="nil"/>
              <w:left w:val="nil"/>
              <w:bottom w:val="nil"/>
              <w:right w:val="nil"/>
            </w:tcBorders>
            <w:shd w:val="clear" w:color="auto" w:fill="auto"/>
            <w:vAlign w:val="bottom"/>
          </w:tcPr>
          <w:p w14:paraId="3012EEE1" w14:textId="1482284F"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55,698</w:t>
            </w:r>
          </w:p>
        </w:tc>
      </w:tr>
      <w:tr w:rsidR="0082710D" w:rsidRPr="00673F8F" w14:paraId="4B265A95" w14:textId="77777777" w:rsidTr="0082710D">
        <w:trPr>
          <w:trHeight w:hRule="exact" w:val="401"/>
        </w:trPr>
        <w:tc>
          <w:tcPr>
            <w:tcW w:w="1630" w:type="pct"/>
          </w:tcPr>
          <w:p w14:paraId="2D26E175" w14:textId="77777777" w:rsidR="0082710D" w:rsidRPr="00673F8F" w:rsidRDefault="0082710D" w:rsidP="0082710D">
            <w:pPr>
              <w:tabs>
                <w:tab w:val="right" w:pos="1202"/>
              </w:tabs>
              <w:spacing w:after="0" w:line="220" w:lineRule="exact"/>
              <w:outlineLvl w:val="0"/>
              <w:rPr>
                <w:rFonts w:ascii="Arial" w:eastAsia="Times New Roman" w:hAnsi="Arial" w:cs="Arial"/>
                <w:spacing w:val="-2"/>
                <w:sz w:val="17"/>
                <w:szCs w:val="17"/>
                <w:lang w:val="en-US"/>
              </w:rPr>
            </w:pPr>
            <w:bookmarkStart w:id="631" w:name="_Toc4061992"/>
            <w:r w:rsidRPr="00673F8F">
              <w:rPr>
                <w:rFonts w:ascii="Arial" w:eastAsia="Times New Roman" w:hAnsi="Arial" w:cs="Arial"/>
                <w:spacing w:val="-2"/>
                <w:sz w:val="17"/>
                <w:szCs w:val="17"/>
                <w:lang w:val="en-US"/>
              </w:rPr>
              <w:t>Financial assets at fair value through other comprehensive income</w:t>
            </w:r>
            <w:bookmarkEnd w:id="631"/>
          </w:p>
        </w:tc>
        <w:tc>
          <w:tcPr>
            <w:tcW w:w="562" w:type="pct"/>
            <w:tcBorders>
              <w:top w:val="nil"/>
              <w:left w:val="nil"/>
              <w:bottom w:val="nil"/>
              <w:right w:val="nil"/>
            </w:tcBorders>
            <w:shd w:val="clear" w:color="auto" w:fill="auto"/>
            <w:vAlign w:val="bottom"/>
          </w:tcPr>
          <w:p w14:paraId="47A4238A" w14:textId="63DDB42E" w:rsidR="0082710D" w:rsidRPr="00673F8F" w:rsidRDefault="0082710D" w:rsidP="0082710D">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242,367</w:t>
            </w:r>
          </w:p>
        </w:tc>
        <w:tc>
          <w:tcPr>
            <w:tcW w:w="565" w:type="pct"/>
            <w:tcBorders>
              <w:top w:val="nil"/>
              <w:left w:val="nil"/>
              <w:bottom w:val="nil"/>
              <w:right w:val="nil"/>
            </w:tcBorders>
            <w:shd w:val="clear" w:color="auto" w:fill="auto"/>
            <w:vAlign w:val="bottom"/>
          </w:tcPr>
          <w:p w14:paraId="7EF43D65" w14:textId="73E12C4E" w:rsidR="0082710D" w:rsidRPr="00673F8F" w:rsidRDefault="0082710D" w:rsidP="0082710D">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2,548</w:t>
            </w:r>
          </w:p>
        </w:tc>
        <w:tc>
          <w:tcPr>
            <w:tcW w:w="565" w:type="pct"/>
            <w:tcBorders>
              <w:top w:val="nil"/>
              <w:left w:val="nil"/>
              <w:bottom w:val="nil"/>
              <w:right w:val="nil"/>
            </w:tcBorders>
            <w:shd w:val="clear" w:color="auto" w:fill="auto"/>
            <w:vAlign w:val="bottom"/>
          </w:tcPr>
          <w:p w14:paraId="7AE44AD7" w14:textId="36A6AEAE" w:rsidR="0082710D" w:rsidRPr="00673F8F" w:rsidRDefault="0082710D" w:rsidP="0082710D">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128</w:t>
            </w:r>
          </w:p>
        </w:tc>
        <w:tc>
          <w:tcPr>
            <w:tcW w:w="564" w:type="pct"/>
            <w:tcBorders>
              <w:top w:val="nil"/>
              <w:left w:val="nil"/>
              <w:bottom w:val="nil"/>
              <w:right w:val="nil"/>
            </w:tcBorders>
            <w:shd w:val="clear" w:color="auto" w:fill="auto"/>
            <w:vAlign w:val="bottom"/>
          </w:tcPr>
          <w:p w14:paraId="231823C0" w14:textId="65E681CA" w:rsidR="0082710D" w:rsidRPr="00673F8F" w:rsidRDefault="0082710D" w:rsidP="0082710D">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2,401</w:t>
            </w:r>
          </w:p>
        </w:tc>
        <w:tc>
          <w:tcPr>
            <w:tcW w:w="565" w:type="pct"/>
            <w:tcBorders>
              <w:top w:val="nil"/>
              <w:left w:val="nil"/>
              <w:bottom w:val="nil"/>
              <w:right w:val="nil"/>
            </w:tcBorders>
            <w:shd w:val="clear" w:color="auto" w:fill="auto"/>
            <w:vAlign w:val="bottom"/>
          </w:tcPr>
          <w:p w14:paraId="70204A26" w14:textId="6804CE79" w:rsidR="0082710D" w:rsidRPr="00673F8F" w:rsidRDefault="0082710D" w:rsidP="0082710D">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3,186</w:t>
            </w:r>
          </w:p>
        </w:tc>
        <w:tc>
          <w:tcPr>
            <w:tcW w:w="549" w:type="pct"/>
            <w:tcBorders>
              <w:top w:val="nil"/>
              <w:left w:val="nil"/>
              <w:bottom w:val="nil"/>
              <w:right w:val="nil"/>
            </w:tcBorders>
            <w:shd w:val="clear" w:color="auto" w:fill="auto"/>
            <w:vAlign w:val="bottom"/>
          </w:tcPr>
          <w:p w14:paraId="21C985FF" w14:textId="35DFF161" w:rsidR="0082710D" w:rsidRPr="00673F8F" w:rsidRDefault="0082710D" w:rsidP="0082710D">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250,630</w:t>
            </w:r>
          </w:p>
        </w:tc>
      </w:tr>
      <w:tr w:rsidR="0082710D" w:rsidRPr="00673F8F" w14:paraId="7B746CBF" w14:textId="77777777" w:rsidTr="0082710D">
        <w:trPr>
          <w:trHeight w:hRule="exact" w:val="417"/>
        </w:trPr>
        <w:tc>
          <w:tcPr>
            <w:tcW w:w="1630" w:type="pct"/>
            <w:vAlign w:val="bottom"/>
          </w:tcPr>
          <w:p w14:paraId="196DE2E5" w14:textId="77777777" w:rsidR="0082710D" w:rsidRPr="00673F8F" w:rsidRDefault="0082710D" w:rsidP="0082710D">
            <w:pPr>
              <w:tabs>
                <w:tab w:val="right" w:pos="1202"/>
              </w:tabs>
              <w:spacing w:after="0" w:line="220" w:lineRule="exact"/>
              <w:outlineLvl w:val="0"/>
              <w:rPr>
                <w:rFonts w:ascii="Arial" w:eastAsia="Times New Roman" w:hAnsi="Arial" w:cs="Arial"/>
                <w:spacing w:val="-2"/>
                <w:sz w:val="17"/>
                <w:szCs w:val="17"/>
                <w:lang w:val="en-US"/>
              </w:rPr>
            </w:pPr>
            <w:bookmarkStart w:id="632" w:name="_Toc4062006"/>
            <w:r w:rsidRPr="00673F8F">
              <w:rPr>
                <w:rFonts w:ascii="Arial" w:eastAsia="Times New Roman" w:hAnsi="Arial" w:cs="Arial"/>
                <w:spacing w:val="-2"/>
                <w:sz w:val="17"/>
                <w:szCs w:val="17"/>
                <w:lang w:val="en-US"/>
              </w:rPr>
              <w:t>Property, plant and equipment and intangible assets</w:t>
            </w:r>
            <w:bookmarkEnd w:id="632"/>
          </w:p>
        </w:tc>
        <w:tc>
          <w:tcPr>
            <w:tcW w:w="562" w:type="pct"/>
            <w:tcBorders>
              <w:top w:val="nil"/>
              <w:left w:val="nil"/>
              <w:right w:val="nil"/>
            </w:tcBorders>
            <w:shd w:val="clear" w:color="auto" w:fill="auto"/>
            <w:vAlign w:val="bottom"/>
          </w:tcPr>
          <w:p w14:paraId="27A619B9" w14:textId="7BA01B3D" w:rsidR="0082710D" w:rsidRPr="00673F8F" w:rsidRDefault="0082710D" w:rsidP="0082710D">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w:t>
            </w:r>
          </w:p>
        </w:tc>
        <w:tc>
          <w:tcPr>
            <w:tcW w:w="565" w:type="pct"/>
            <w:tcBorders>
              <w:top w:val="nil"/>
              <w:left w:val="nil"/>
              <w:right w:val="nil"/>
            </w:tcBorders>
            <w:shd w:val="clear" w:color="auto" w:fill="auto"/>
            <w:vAlign w:val="bottom"/>
          </w:tcPr>
          <w:p w14:paraId="2A35A055" w14:textId="4841E041" w:rsidR="0082710D" w:rsidRPr="00673F8F" w:rsidRDefault="0082710D" w:rsidP="0082710D">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w:t>
            </w:r>
          </w:p>
        </w:tc>
        <w:tc>
          <w:tcPr>
            <w:tcW w:w="565" w:type="pct"/>
            <w:tcBorders>
              <w:top w:val="nil"/>
              <w:left w:val="nil"/>
              <w:right w:val="nil"/>
            </w:tcBorders>
            <w:shd w:val="clear" w:color="auto" w:fill="auto"/>
            <w:vAlign w:val="bottom"/>
          </w:tcPr>
          <w:p w14:paraId="6654935A" w14:textId="22450970" w:rsidR="0082710D" w:rsidRPr="00673F8F" w:rsidRDefault="0082710D" w:rsidP="0082710D">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w:t>
            </w:r>
          </w:p>
        </w:tc>
        <w:tc>
          <w:tcPr>
            <w:tcW w:w="564" w:type="pct"/>
            <w:tcBorders>
              <w:top w:val="nil"/>
              <w:left w:val="nil"/>
              <w:right w:val="nil"/>
            </w:tcBorders>
            <w:shd w:val="clear" w:color="auto" w:fill="auto"/>
            <w:vAlign w:val="bottom"/>
          </w:tcPr>
          <w:p w14:paraId="55A5BF8E" w14:textId="4D87CFC6" w:rsidR="0082710D" w:rsidRPr="00673F8F" w:rsidRDefault="0082710D" w:rsidP="0082710D">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w:t>
            </w:r>
          </w:p>
        </w:tc>
        <w:tc>
          <w:tcPr>
            <w:tcW w:w="565" w:type="pct"/>
            <w:tcBorders>
              <w:top w:val="nil"/>
              <w:left w:val="nil"/>
              <w:right w:val="nil"/>
            </w:tcBorders>
            <w:shd w:val="clear" w:color="auto" w:fill="auto"/>
            <w:vAlign w:val="bottom"/>
          </w:tcPr>
          <w:p w14:paraId="52B29EF3" w14:textId="5F32C4FA" w:rsidR="0082710D" w:rsidRPr="00673F8F" w:rsidRDefault="0082710D" w:rsidP="0082710D">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4,867</w:t>
            </w:r>
          </w:p>
        </w:tc>
        <w:tc>
          <w:tcPr>
            <w:tcW w:w="549" w:type="pct"/>
            <w:tcBorders>
              <w:top w:val="nil"/>
              <w:left w:val="nil"/>
              <w:right w:val="nil"/>
            </w:tcBorders>
            <w:shd w:val="clear" w:color="auto" w:fill="auto"/>
            <w:vAlign w:val="bottom"/>
          </w:tcPr>
          <w:p w14:paraId="2988AD7D" w14:textId="61BE1D83" w:rsidR="0082710D" w:rsidRPr="00673F8F" w:rsidRDefault="0082710D" w:rsidP="0082710D">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4,867</w:t>
            </w:r>
          </w:p>
        </w:tc>
      </w:tr>
      <w:tr w:rsidR="0082710D" w:rsidRPr="00673F8F" w14:paraId="75E41F52" w14:textId="77777777" w:rsidTr="0082710D">
        <w:trPr>
          <w:trHeight w:hRule="exact" w:val="270"/>
        </w:trPr>
        <w:tc>
          <w:tcPr>
            <w:tcW w:w="1630" w:type="pct"/>
            <w:vAlign w:val="bottom"/>
          </w:tcPr>
          <w:p w14:paraId="3C7CE182" w14:textId="77777777" w:rsidR="0082710D" w:rsidRPr="00673F8F" w:rsidRDefault="0082710D" w:rsidP="0082710D">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Foreclosed assets</w:t>
            </w:r>
          </w:p>
        </w:tc>
        <w:tc>
          <w:tcPr>
            <w:tcW w:w="562" w:type="pct"/>
            <w:tcBorders>
              <w:top w:val="nil"/>
              <w:left w:val="nil"/>
              <w:bottom w:val="nil"/>
              <w:right w:val="nil"/>
            </w:tcBorders>
            <w:shd w:val="clear" w:color="auto" w:fill="auto"/>
            <w:vAlign w:val="bottom"/>
          </w:tcPr>
          <w:p w14:paraId="1DE41776" w14:textId="197BE8F6" w:rsidR="0082710D" w:rsidRPr="00673F8F" w:rsidRDefault="0082710D" w:rsidP="0082710D">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68</w:t>
            </w:r>
          </w:p>
        </w:tc>
        <w:tc>
          <w:tcPr>
            <w:tcW w:w="565" w:type="pct"/>
            <w:tcBorders>
              <w:top w:val="nil"/>
              <w:left w:val="nil"/>
              <w:bottom w:val="nil"/>
              <w:right w:val="nil"/>
            </w:tcBorders>
            <w:shd w:val="clear" w:color="auto" w:fill="auto"/>
            <w:vAlign w:val="bottom"/>
          </w:tcPr>
          <w:p w14:paraId="5264DE89" w14:textId="41A4F4F1" w:rsidR="0082710D" w:rsidRPr="00673F8F" w:rsidRDefault="0082710D" w:rsidP="0082710D">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54</w:t>
            </w:r>
          </w:p>
        </w:tc>
        <w:tc>
          <w:tcPr>
            <w:tcW w:w="565" w:type="pct"/>
            <w:tcBorders>
              <w:top w:val="nil"/>
              <w:left w:val="nil"/>
              <w:bottom w:val="nil"/>
              <w:right w:val="nil"/>
            </w:tcBorders>
            <w:shd w:val="clear" w:color="auto" w:fill="auto"/>
            <w:vAlign w:val="bottom"/>
          </w:tcPr>
          <w:p w14:paraId="02BA115A" w14:textId="705597A4" w:rsidR="0082710D" w:rsidRPr="00673F8F" w:rsidRDefault="0082710D" w:rsidP="0082710D">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134</w:t>
            </w:r>
          </w:p>
        </w:tc>
        <w:tc>
          <w:tcPr>
            <w:tcW w:w="564" w:type="pct"/>
            <w:tcBorders>
              <w:top w:val="nil"/>
              <w:left w:val="nil"/>
              <w:bottom w:val="nil"/>
              <w:right w:val="nil"/>
            </w:tcBorders>
            <w:shd w:val="clear" w:color="auto" w:fill="auto"/>
            <w:vAlign w:val="bottom"/>
          </w:tcPr>
          <w:p w14:paraId="37386C88" w14:textId="1EA76378" w:rsidR="0082710D" w:rsidRPr="00673F8F" w:rsidRDefault="0082710D" w:rsidP="0082710D">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643</w:t>
            </w:r>
          </w:p>
        </w:tc>
        <w:tc>
          <w:tcPr>
            <w:tcW w:w="565" w:type="pct"/>
            <w:tcBorders>
              <w:top w:val="nil"/>
              <w:left w:val="nil"/>
              <w:bottom w:val="nil"/>
              <w:right w:val="nil"/>
            </w:tcBorders>
            <w:shd w:val="clear" w:color="auto" w:fill="auto"/>
            <w:vAlign w:val="bottom"/>
          </w:tcPr>
          <w:p w14:paraId="0AA87826" w14:textId="4B348119" w:rsidR="0082710D" w:rsidRPr="00673F8F" w:rsidRDefault="0082710D" w:rsidP="0082710D">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1,050</w:t>
            </w:r>
          </w:p>
        </w:tc>
        <w:tc>
          <w:tcPr>
            <w:tcW w:w="549" w:type="pct"/>
            <w:tcBorders>
              <w:top w:val="nil"/>
              <w:left w:val="nil"/>
              <w:bottom w:val="nil"/>
              <w:right w:val="nil"/>
            </w:tcBorders>
            <w:shd w:val="clear" w:color="auto" w:fill="auto"/>
            <w:vAlign w:val="bottom"/>
          </w:tcPr>
          <w:p w14:paraId="7C161302" w14:textId="26D4E880" w:rsidR="0082710D" w:rsidRPr="00673F8F" w:rsidRDefault="0082710D" w:rsidP="0082710D">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1,949</w:t>
            </w:r>
          </w:p>
        </w:tc>
      </w:tr>
      <w:tr w:rsidR="0082710D" w:rsidRPr="00673F8F" w14:paraId="4D6822DB" w14:textId="77777777" w:rsidTr="0082710D">
        <w:trPr>
          <w:trHeight w:hRule="exact" w:val="270"/>
        </w:trPr>
        <w:tc>
          <w:tcPr>
            <w:tcW w:w="1630" w:type="pct"/>
            <w:vAlign w:val="bottom"/>
          </w:tcPr>
          <w:p w14:paraId="4B9286B2" w14:textId="77777777" w:rsidR="0082710D" w:rsidRPr="00673F8F" w:rsidRDefault="0082710D" w:rsidP="0082710D">
            <w:pPr>
              <w:tabs>
                <w:tab w:val="right" w:pos="1202"/>
              </w:tabs>
              <w:spacing w:after="0" w:line="220" w:lineRule="exact"/>
              <w:outlineLvl w:val="0"/>
              <w:rPr>
                <w:rFonts w:ascii="Arial" w:eastAsia="Times New Roman" w:hAnsi="Arial" w:cs="Arial"/>
                <w:spacing w:val="-2"/>
                <w:sz w:val="17"/>
                <w:szCs w:val="17"/>
                <w:lang w:val="en-US"/>
              </w:rPr>
            </w:pPr>
            <w:bookmarkStart w:id="633" w:name="_Toc4062020"/>
            <w:r w:rsidRPr="00673F8F">
              <w:rPr>
                <w:rFonts w:ascii="Arial" w:eastAsia="Times New Roman" w:hAnsi="Arial" w:cs="Arial"/>
                <w:spacing w:val="-2"/>
                <w:sz w:val="17"/>
                <w:szCs w:val="17"/>
                <w:lang w:val="en-US"/>
              </w:rPr>
              <w:t>Other assets</w:t>
            </w:r>
            <w:bookmarkEnd w:id="633"/>
          </w:p>
        </w:tc>
        <w:tc>
          <w:tcPr>
            <w:tcW w:w="562" w:type="pct"/>
            <w:tcBorders>
              <w:left w:val="nil"/>
              <w:bottom w:val="single" w:sz="8" w:space="0" w:color="auto"/>
              <w:right w:val="nil"/>
            </w:tcBorders>
            <w:shd w:val="clear" w:color="auto" w:fill="auto"/>
            <w:vAlign w:val="bottom"/>
          </w:tcPr>
          <w:p w14:paraId="4F4648E2" w14:textId="59A43E97" w:rsidR="0082710D" w:rsidRPr="00673F8F" w:rsidRDefault="0082710D" w:rsidP="0082710D">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2,089</w:t>
            </w:r>
          </w:p>
        </w:tc>
        <w:tc>
          <w:tcPr>
            <w:tcW w:w="565" w:type="pct"/>
            <w:tcBorders>
              <w:left w:val="nil"/>
              <w:bottom w:val="single" w:sz="8" w:space="0" w:color="auto"/>
              <w:right w:val="nil"/>
            </w:tcBorders>
            <w:shd w:val="clear" w:color="auto" w:fill="auto"/>
            <w:vAlign w:val="bottom"/>
          </w:tcPr>
          <w:p w14:paraId="5666E75C" w14:textId="18B92F43" w:rsidR="0082710D" w:rsidRPr="00673F8F" w:rsidRDefault="0082710D" w:rsidP="0082710D">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207</w:t>
            </w:r>
          </w:p>
        </w:tc>
        <w:tc>
          <w:tcPr>
            <w:tcW w:w="565" w:type="pct"/>
            <w:tcBorders>
              <w:left w:val="nil"/>
              <w:bottom w:val="single" w:sz="8" w:space="0" w:color="auto"/>
              <w:right w:val="nil"/>
            </w:tcBorders>
            <w:shd w:val="clear" w:color="auto" w:fill="auto"/>
            <w:vAlign w:val="bottom"/>
          </w:tcPr>
          <w:p w14:paraId="44C6856B" w14:textId="2C492FFF" w:rsidR="0082710D" w:rsidRPr="00673F8F" w:rsidRDefault="0082710D" w:rsidP="0082710D">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3,077</w:t>
            </w:r>
          </w:p>
        </w:tc>
        <w:tc>
          <w:tcPr>
            <w:tcW w:w="564" w:type="pct"/>
            <w:tcBorders>
              <w:left w:val="nil"/>
              <w:bottom w:val="single" w:sz="8" w:space="0" w:color="auto"/>
              <w:right w:val="nil"/>
            </w:tcBorders>
            <w:shd w:val="clear" w:color="auto" w:fill="auto"/>
            <w:vAlign w:val="bottom"/>
          </w:tcPr>
          <w:p w14:paraId="0EF94147" w14:textId="1468F34E" w:rsidR="0082710D" w:rsidRPr="00673F8F" w:rsidRDefault="0082710D" w:rsidP="0082710D">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2,392</w:t>
            </w:r>
          </w:p>
        </w:tc>
        <w:tc>
          <w:tcPr>
            <w:tcW w:w="565" w:type="pct"/>
            <w:tcBorders>
              <w:left w:val="nil"/>
              <w:bottom w:val="single" w:sz="8" w:space="0" w:color="auto"/>
              <w:right w:val="nil"/>
            </w:tcBorders>
            <w:shd w:val="clear" w:color="auto" w:fill="auto"/>
            <w:vAlign w:val="bottom"/>
          </w:tcPr>
          <w:p w14:paraId="0B49E762" w14:textId="2E9CFC6D" w:rsidR="0082710D" w:rsidRPr="00673F8F" w:rsidRDefault="0082710D" w:rsidP="0082710D">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158</w:t>
            </w:r>
          </w:p>
        </w:tc>
        <w:tc>
          <w:tcPr>
            <w:tcW w:w="549" w:type="pct"/>
            <w:tcBorders>
              <w:left w:val="nil"/>
              <w:bottom w:val="nil"/>
              <w:right w:val="nil"/>
            </w:tcBorders>
            <w:shd w:val="clear" w:color="auto" w:fill="auto"/>
            <w:vAlign w:val="bottom"/>
          </w:tcPr>
          <w:p w14:paraId="2D3E62FC" w14:textId="25E5DEE4" w:rsidR="0082710D" w:rsidRPr="00673F8F" w:rsidRDefault="0082710D" w:rsidP="0082710D">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7,923</w:t>
            </w:r>
          </w:p>
        </w:tc>
      </w:tr>
      <w:tr w:rsidR="0082710D" w:rsidRPr="00673F8F" w14:paraId="364E2D15" w14:textId="77777777" w:rsidTr="0082710D">
        <w:trPr>
          <w:trHeight w:hRule="exact" w:val="270"/>
        </w:trPr>
        <w:tc>
          <w:tcPr>
            <w:tcW w:w="1630" w:type="pct"/>
            <w:vAlign w:val="bottom"/>
          </w:tcPr>
          <w:p w14:paraId="2F0E0613" w14:textId="77777777" w:rsidR="0082710D" w:rsidRPr="00673F8F" w:rsidRDefault="0082710D" w:rsidP="0082710D">
            <w:pPr>
              <w:tabs>
                <w:tab w:val="right" w:pos="1202"/>
              </w:tabs>
              <w:spacing w:after="0" w:line="200" w:lineRule="exact"/>
              <w:outlineLvl w:val="0"/>
              <w:rPr>
                <w:rFonts w:ascii="Arial" w:eastAsia="Times New Roman" w:hAnsi="Arial" w:cs="Arial"/>
                <w:b/>
                <w:bCs/>
                <w:sz w:val="17"/>
                <w:szCs w:val="17"/>
                <w:lang w:val="en-US"/>
              </w:rPr>
            </w:pPr>
            <w:bookmarkStart w:id="634" w:name="_Toc4062027"/>
            <w:r w:rsidRPr="00673F8F">
              <w:rPr>
                <w:rFonts w:ascii="Arial" w:eastAsia="Times New Roman" w:hAnsi="Arial" w:cs="Arial"/>
                <w:b/>
                <w:bCs/>
                <w:sz w:val="17"/>
                <w:szCs w:val="17"/>
                <w:lang w:val="en-US"/>
              </w:rPr>
              <w:t>Total assets</w:t>
            </w:r>
            <w:bookmarkEnd w:id="634"/>
            <w:r w:rsidRPr="00673F8F">
              <w:rPr>
                <w:rFonts w:ascii="Arial" w:eastAsia="Times New Roman" w:hAnsi="Arial" w:cs="Arial"/>
                <w:b/>
                <w:bCs/>
                <w:sz w:val="17"/>
                <w:szCs w:val="17"/>
                <w:lang w:val="en-US"/>
              </w:rPr>
              <w:t xml:space="preserve"> </w:t>
            </w:r>
          </w:p>
        </w:tc>
        <w:tc>
          <w:tcPr>
            <w:tcW w:w="562" w:type="pct"/>
            <w:tcBorders>
              <w:top w:val="nil"/>
              <w:left w:val="nil"/>
              <w:bottom w:val="single" w:sz="8" w:space="0" w:color="auto"/>
              <w:right w:val="nil"/>
            </w:tcBorders>
            <w:shd w:val="clear" w:color="auto" w:fill="auto"/>
            <w:vAlign w:val="bottom"/>
          </w:tcPr>
          <w:p w14:paraId="480BCA90" w14:textId="6C993D06" w:rsidR="0082710D" w:rsidRPr="00673F8F" w:rsidRDefault="0082710D" w:rsidP="0082710D">
            <w:pPr>
              <w:spacing w:after="0" w:line="240" w:lineRule="exact"/>
              <w:jc w:val="right"/>
              <w:outlineLvl w:val="0"/>
              <w:rPr>
                <w:rFonts w:ascii="Arial" w:eastAsia="Calibri" w:hAnsi="Arial" w:cs="Arial"/>
                <w:b/>
                <w:bCs/>
                <w:color w:val="000000"/>
                <w:sz w:val="17"/>
                <w:szCs w:val="17"/>
                <w:lang w:val="en-US" w:eastAsia="hr-HR"/>
              </w:rPr>
            </w:pPr>
            <w:r>
              <w:rPr>
                <w:rFonts w:ascii="Arial" w:eastAsia="Times New Roman" w:hAnsi="Arial" w:cs="Arial"/>
                <w:b/>
                <w:bCs/>
                <w:color w:val="000000"/>
                <w:sz w:val="17"/>
                <w:szCs w:val="17"/>
              </w:rPr>
              <w:t>764,337</w:t>
            </w:r>
          </w:p>
        </w:tc>
        <w:tc>
          <w:tcPr>
            <w:tcW w:w="565" w:type="pct"/>
            <w:tcBorders>
              <w:top w:val="nil"/>
              <w:left w:val="nil"/>
              <w:bottom w:val="single" w:sz="8" w:space="0" w:color="auto"/>
              <w:right w:val="nil"/>
            </w:tcBorders>
            <w:shd w:val="clear" w:color="auto" w:fill="auto"/>
            <w:vAlign w:val="bottom"/>
          </w:tcPr>
          <w:p w14:paraId="0766D0FB" w14:textId="6EEFEC7A" w:rsidR="0082710D" w:rsidRPr="00673F8F" w:rsidRDefault="0082710D" w:rsidP="0082710D">
            <w:pPr>
              <w:spacing w:after="0" w:line="240" w:lineRule="exact"/>
              <w:jc w:val="right"/>
              <w:outlineLvl w:val="0"/>
              <w:rPr>
                <w:rFonts w:ascii="Arial" w:eastAsia="Calibri" w:hAnsi="Arial" w:cs="Arial"/>
                <w:b/>
                <w:bCs/>
                <w:color w:val="000000"/>
                <w:sz w:val="17"/>
                <w:szCs w:val="17"/>
                <w:lang w:val="en-US" w:eastAsia="hr-HR"/>
              </w:rPr>
            </w:pPr>
            <w:r>
              <w:rPr>
                <w:rFonts w:ascii="Arial" w:eastAsia="Times New Roman" w:hAnsi="Arial" w:cs="Arial"/>
                <w:b/>
                <w:bCs/>
                <w:color w:val="000000"/>
                <w:sz w:val="17"/>
                <w:szCs w:val="17"/>
              </w:rPr>
              <w:t>115,068*</w:t>
            </w:r>
          </w:p>
        </w:tc>
        <w:tc>
          <w:tcPr>
            <w:tcW w:w="565" w:type="pct"/>
            <w:tcBorders>
              <w:top w:val="nil"/>
              <w:left w:val="nil"/>
              <w:bottom w:val="single" w:sz="8" w:space="0" w:color="auto"/>
              <w:right w:val="nil"/>
            </w:tcBorders>
            <w:shd w:val="clear" w:color="auto" w:fill="auto"/>
            <w:vAlign w:val="bottom"/>
          </w:tcPr>
          <w:p w14:paraId="0E6BD86C" w14:textId="559C4B86" w:rsidR="0082710D" w:rsidRPr="00673F8F" w:rsidRDefault="0082710D" w:rsidP="0082710D">
            <w:pPr>
              <w:spacing w:after="0" w:line="240" w:lineRule="exact"/>
              <w:jc w:val="right"/>
              <w:outlineLvl w:val="0"/>
              <w:rPr>
                <w:rFonts w:ascii="Arial" w:eastAsia="Calibri" w:hAnsi="Arial" w:cs="Arial"/>
                <w:b/>
                <w:bCs/>
                <w:color w:val="000000"/>
                <w:sz w:val="17"/>
                <w:szCs w:val="17"/>
                <w:lang w:val="en-US" w:eastAsia="hr-HR"/>
              </w:rPr>
            </w:pPr>
            <w:r>
              <w:rPr>
                <w:rFonts w:ascii="Arial" w:eastAsia="Times New Roman" w:hAnsi="Arial" w:cs="Arial"/>
                <w:b/>
                <w:bCs/>
                <w:color w:val="000000"/>
                <w:sz w:val="17"/>
                <w:szCs w:val="17"/>
              </w:rPr>
              <w:t>427,168</w:t>
            </w:r>
          </w:p>
        </w:tc>
        <w:tc>
          <w:tcPr>
            <w:tcW w:w="564" w:type="pct"/>
            <w:tcBorders>
              <w:top w:val="nil"/>
              <w:left w:val="nil"/>
              <w:bottom w:val="single" w:sz="8" w:space="0" w:color="auto"/>
              <w:right w:val="nil"/>
            </w:tcBorders>
            <w:shd w:val="clear" w:color="auto" w:fill="auto"/>
            <w:vAlign w:val="bottom"/>
          </w:tcPr>
          <w:p w14:paraId="5A5A534A" w14:textId="7D0CD86E" w:rsidR="0082710D" w:rsidRPr="00673F8F" w:rsidRDefault="0082710D" w:rsidP="0082710D">
            <w:pPr>
              <w:spacing w:after="0" w:line="240" w:lineRule="exact"/>
              <w:jc w:val="right"/>
              <w:outlineLvl w:val="0"/>
              <w:rPr>
                <w:rFonts w:ascii="Arial" w:eastAsia="Calibri" w:hAnsi="Arial" w:cs="Arial"/>
                <w:b/>
                <w:bCs/>
                <w:color w:val="000000"/>
                <w:sz w:val="17"/>
                <w:szCs w:val="17"/>
                <w:lang w:val="en-US" w:eastAsia="hr-HR"/>
              </w:rPr>
            </w:pPr>
            <w:r>
              <w:rPr>
                <w:rFonts w:ascii="Arial" w:eastAsia="Times New Roman" w:hAnsi="Arial" w:cs="Arial"/>
                <w:b/>
                <w:bCs/>
                <w:color w:val="000000"/>
                <w:sz w:val="17"/>
                <w:szCs w:val="17"/>
              </w:rPr>
              <w:t>993,322</w:t>
            </w:r>
          </w:p>
        </w:tc>
        <w:tc>
          <w:tcPr>
            <w:tcW w:w="565" w:type="pct"/>
            <w:tcBorders>
              <w:top w:val="nil"/>
              <w:left w:val="nil"/>
              <w:bottom w:val="single" w:sz="8" w:space="0" w:color="auto"/>
              <w:right w:val="nil"/>
            </w:tcBorders>
            <w:shd w:val="clear" w:color="auto" w:fill="auto"/>
            <w:vAlign w:val="bottom"/>
          </w:tcPr>
          <w:p w14:paraId="563A3697" w14:textId="55AADC9A" w:rsidR="0082710D" w:rsidRPr="00673F8F" w:rsidRDefault="0082710D" w:rsidP="0082710D">
            <w:pPr>
              <w:spacing w:after="0" w:line="240" w:lineRule="exact"/>
              <w:jc w:val="right"/>
              <w:outlineLvl w:val="0"/>
              <w:rPr>
                <w:rFonts w:ascii="Arial" w:eastAsia="Calibri" w:hAnsi="Arial" w:cs="Arial"/>
                <w:b/>
                <w:bCs/>
                <w:color w:val="000000"/>
                <w:sz w:val="17"/>
                <w:szCs w:val="17"/>
                <w:lang w:val="en-US" w:eastAsia="hr-HR"/>
              </w:rPr>
            </w:pPr>
            <w:r>
              <w:rPr>
                <w:rFonts w:ascii="Arial" w:eastAsia="Times New Roman" w:hAnsi="Arial" w:cs="Arial"/>
                <w:b/>
                <w:bCs/>
                <w:color w:val="000000"/>
                <w:sz w:val="17"/>
                <w:szCs w:val="17"/>
              </w:rPr>
              <w:t>1,740,365</w:t>
            </w:r>
          </w:p>
        </w:tc>
        <w:tc>
          <w:tcPr>
            <w:tcW w:w="549" w:type="pct"/>
            <w:tcBorders>
              <w:top w:val="single" w:sz="8" w:space="0" w:color="auto"/>
              <w:left w:val="nil"/>
              <w:bottom w:val="single" w:sz="8" w:space="0" w:color="auto"/>
              <w:right w:val="nil"/>
            </w:tcBorders>
            <w:shd w:val="clear" w:color="auto" w:fill="auto"/>
            <w:vAlign w:val="bottom"/>
          </w:tcPr>
          <w:p w14:paraId="124D309A" w14:textId="7166F022" w:rsidR="0082710D" w:rsidRPr="00673F8F" w:rsidRDefault="0082710D" w:rsidP="0082710D">
            <w:pPr>
              <w:spacing w:after="0" w:line="240" w:lineRule="exact"/>
              <w:jc w:val="right"/>
              <w:outlineLvl w:val="0"/>
              <w:rPr>
                <w:rFonts w:ascii="Arial" w:eastAsia="Calibri" w:hAnsi="Arial" w:cs="Arial"/>
                <w:b/>
                <w:bCs/>
                <w:color w:val="000000"/>
                <w:sz w:val="17"/>
                <w:szCs w:val="17"/>
                <w:lang w:val="en-US" w:eastAsia="hr-HR"/>
              </w:rPr>
            </w:pPr>
            <w:r>
              <w:rPr>
                <w:rFonts w:ascii="Arial" w:eastAsia="Times New Roman" w:hAnsi="Arial" w:cs="Arial"/>
                <w:b/>
                <w:bCs/>
                <w:color w:val="000000"/>
                <w:sz w:val="17"/>
                <w:szCs w:val="17"/>
              </w:rPr>
              <w:t>4,040,260</w:t>
            </w:r>
          </w:p>
        </w:tc>
      </w:tr>
      <w:tr w:rsidR="00B149AD" w:rsidRPr="00673F8F" w14:paraId="1975C28F" w14:textId="77777777" w:rsidTr="0082710D">
        <w:trPr>
          <w:trHeight w:hRule="exact" w:val="270"/>
        </w:trPr>
        <w:tc>
          <w:tcPr>
            <w:tcW w:w="1630" w:type="pct"/>
            <w:vAlign w:val="bottom"/>
          </w:tcPr>
          <w:p w14:paraId="70244DC0" w14:textId="77777777" w:rsidR="00B149AD" w:rsidRPr="00673F8F" w:rsidRDefault="00B149AD" w:rsidP="00B149AD">
            <w:pPr>
              <w:tabs>
                <w:tab w:val="right" w:pos="1202"/>
              </w:tabs>
              <w:spacing w:after="0" w:line="200" w:lineRule="exact"/>
              <w:outlineLvl w:val="0"/>
              <w:rPr>
                <w:rFonts w:ascii="Arial" w:eastAsia="Times New Roman" w:hAnsi="Arial" w:cs="Arial"/>
                <w:b/>
                <w:bCs/>
                <w:sz w:val="17"/>
                <w:szCs w:val="17"/>
                <w:lang w:val="en-US"/>
              </w:rPr>
            </w:pPr>
          </w:p>
        </w:tc>
        <w:tc>
          <w:tcPr>
            <w:tcW w:w="562" w:type="pct"/>
            <w:tcBorders>
              <w:top w:val="single" w:sz="12" w:space="0" w:color="auto"/>
            </w:tcBorders>
            <w:vAlign w:val="bottom"/>
          </w:tcPr>
          <w:p w14:paraId="3BC7B7C3" w14:textId="77777777" w:rsidR="00B149AD" w:rsidRPr="00673F8F" w:rsidRDefault="00B149AD" w:rsidP="00B149AD">
            <w:pPr>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tcBorders>
            <w:vAlign w:val="bottom"/>
          </w:tcPr>
          <w:p w14:paraId="77E174CD" w14:textId="77777777" w:rsidR="00B149AD" w:rsidRPr="00673F8F" w:rsidRDefault="00B149AD" w:rsidP="00B149AD">
            <w:pPr>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tcBorders>
            <w:vAlign w:val="bottom"/>
          </w:tcPr>
          <w:p w14:paraId="1F4AC8D2" w14:textId="77777777" w:rsidR="00B149AD" w:rsidRPr="00673F8F" w:rsidRDefault="00B149AD" w:rsidP="00B149AD">
            <w:pPr>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tcBorders>
            <w:vAlign w:val="bottom"/>
          </w:tcPr>
          <w:p w14:paraId="1306ECF2" w14:textId="77777777" w:rsidR="00B149AD" w:rsidRPr="00673F8F" w:rsidRDefault="00B149AD" w:rsidP="00B149AD">
            <w:pPr>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tcBorders>
            <w:vAlign w:val="bottom"/>
          </w:tcPr>
          <w:p w14:paraId="0BBCAC6D" w14:textId="77777777" w:rsidR="00B149AD" w:rsidRPr="00673F8F" w:rsidRDefault="00B149AD" w:rsidP="00B149AD">
            <w:pPr>
              <w:spacing w:after="0" w:line="240" w:lineRule="exact"/>
              <w:jc w:val="right"/>
              <w:outlineLvl w:val="0"/>
              <w:rPr>
                <w:rFonts w:ascii="Arial" w:eastAsia="Times New Roman" w:hAnsi="Arial" w:cs="Arial"/>
                <w:b/>
                <w:bCs/>
                <w:color w:val="000000"/>
                <w:sz w:val="17"/>
                <w:szCs w:val="17"/>
                <w:lang w:val="en-US"/>
              </w:rPr>
            </w:pPr>
          </w:p>
        </w:tc>
        <w:tc>
          <w:tcPr>
            <w:tcW w:w="549" w:type="pct"/>
            <w:tcBorders>
              <w:top w:val="single" w:sz="12" w:space="0" w:color="auto"/>
            </w:tcBorders>
            <w:vAlign w:val="bottom"/>
          </w:tcPr>
          <w:p w14:paraId="602F8107" w14:textId="77777777" w:rsidR="00B149AD" w:rsidRPr="00673F8F" w:rsidRDefault="00B149AD" w:rsidP="00B149AD">
            <w:pPr>
              <w:spacing w:after="0" w:line="240" w:lineRule="exact"/>
              <w:jc w:val="right"/>
              <w:outlineLvl w:val="0"/>
              <w:rPr>
                <w:rFonts w:ascii="Arial" w:eastAsia="Times New Roman" w:hAnsi="Arial" w:cs="Arial"/>
                <w:b/>
                <w:bCs/>
                <w:color w:val="000000"/>
                <w:sz w:val="17"/>
                <w:szCs w:val="17"/>
                <w:lang w:val="en-US"/>
              </w:rPr>
            </w:pPr>
          </w:p>
        </w:tc>
      </w:tr>
      <w:tr w:rsidR="00B149AD" w:rsidRPr="00673F8F" w14:paraId="0D0F3507" w14:textId="77777777" w:rsidTr="0082710D">
        <w:trPr>
          <w:trHeight w:hRule="exact" w:val="270"/>
        </w:trPr>
        <w:tc>
          <w:tcPr>
            <w:tcW w:w="1630" w:type="pct"/>
            <w:vAlign w:val="bottom"/>
          </w:tcPr>
          <w:p w14:paraId="55B5B9B2" w14:textId="77777777" w:rsidR="00B149AD" w:rsidRPr="00673F8F" w:rsidRDefault="00B149AD" w:rsidP="00B149AD">
            <w:pPr>
              <w:tabs>
                <w:tab w:val="right" w:pos="1202"/>
              </w:tabs>
              <w:spacing w:after="0" w:line="200" w:lineRule="exact"/>
              <w:outlineLvl w:val="0"/>
              <w:rPr>
                <w:rFonts w:ascii="Arial" w:eastAsia="Times New Roman" w:hAnsi="Arial" w:cs="Arial"/>
                <w:b/>
                <w:bCs/>
                <w:sz w:val="17"/>
                <w:szCs w:val="17"/>
                <w:lang w:val="en-US"/>
              </w:rPr>
            </w:pPr>
            <w:bookmarkStart w:id="635" w:name="_Toc4062034"/>
            <w:r w:rsidRPr="00673F8F">
              <w:rPr>
                <w:rFonts w:ascii="Arial" w:eastAsia="Times New Roman" w:hAnsi="Arial" w:cs="Arial"/>
                <w:b/>
                <w:bCs/>
                <w:sz w:val="17"/>
                <w:szCs w:val="17"/>
                <w:lang w:val="en-US"/>
              </w:rPr>
              <w:t>Liabilities</w:t>
            </w:r>
            <w:bookmarkEnd w:id="635"/>
          </w:p>
        </w:tc>
        <w:tc>
          <w:tcPr>
            <w:tcW w:w="562" w:type="pct"/>
            <w:vAlign w:val="bottom"/>
          </w:tcPr>
          <w:p w14:paraId="37A1C206" w14:textId="77777777" w:rsidR="00B149AD" w:rsidRPr="00673F8F" w:rsidRDefault="00B149AD" w:rsidP="00B149AD">
            <w:pPr>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539D2A48" w14:textId="77777777" w:rsidR="00B149AD" w:rsidRPr="00673F8F" w:rsidRDefault="00B149AD" w:rsidP="00B149AD">
            <w:pPr>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4F6BFEA5" w14:textId="77777777" w:rsidR="00B149AD" w:rsidRPr="00673F8F" w:rsidRDefault="00B149AD" w:rsidP="00B149AD">
            <w:pPr>
              <w:spacing w:after="0" w:line="220" w:lineRule="exact"/>
              <w:jc w:val="right"/>
              <w:outlineLvl w:val="0"/>
              <w:rPr>
                <w:rFonts w:ascii="Arial" w:eastAsia="Times New Roman" w:hAnsi="Arial" w:cs="Arial"/>
                <w:b/>
                <w:bCs/>
                <w:spacing w:val="-2"/>
                <w:sz w:val="17"/>
                <w:szCs w:val="17"/>
                <w:lang w:val="en-US"/>
              </w:rPr>
            </w:pPr>
          </w:p>
        </w:tc>
        <w:tc>
          <w:tcPr>
            <w:tcW w:w="564" w:type="pct"/>
            <w:vAlign w:val="bottom"/>
          </w:tcPr>
          <w:p w14:paraId="7D14EEC2" w14:textId="77777777" w:rsidR="00B149AD" w:rsidRPr="00673F8F" w:rsidRDefault="00B149AD" w:rsidP="00B149AD">
            <w:pPr>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27187B1E" w14:textId="77777777" w:rsidR="00B149AD" w:rsidRPr="00673F8F" w:rsidRDefault="00B149AD" w:rsidP="00B149AD">
            <w:pPr>
              <w:spacing w:after="0" w:line="220" w:lineRule="exact"/>
              <w:jc w:val="right"/>
              <w:outlineLvl w:val="0"/>
              <w:rPr>
                <w:rFonts w:ascii="Arial" w:eastAsia="Times New Roman" w:hAnsi="Arial" w:cs="Arial"/>
                <w:b/>
                <w:bCs/>
                <w:spacing w:val="-2"/>
                <w:sz w:val="17"/>
                <w:szCs w:val="17"/>
                <w:lang w:val="en-US"/>
              </w:rPr>
            </w:pPr>
          </w:p>
        </w:tc>
        <w:tc>
          <w:tcPr>
            <w:tcW w:w="549" w:type="pct"/>
            <w:vAlign w:val="bottom"/>
          </w:tcPr>
          <w:p w14:paraId="71380470" w14:textId="77777777" w:rsidR="00B149AD" w:rsidRPr="00673F8F" w:rsidRDefault="00B149AD" w:rsidP="00B149AD">
            <w:pPr>
              <w:spacing w:after="0" w:line="220" w:lineRule="exact"/>
              <w:jc w:val="right"/>
              <w:outlineLvl w:val="0"/>
              <w:rPr>
                <w:rFonts w:ascii="Arial" w:eastAsia="Times New Roman" w:hAnsi="Arial" w:cs="Arial"/>
                <w:b/>
                <w:bCs/>
                <w:sz w:val="17"/>
                <w:szCs w:val="17"/>
                <w:lang w:val="en-US"/>
              </w:rPr>
            </w:pPr>
          </w:p>
        </w:tc>
      </w:tr>
      <w:tr w:rsidR="0082710D" w:rsidRPr="00673F8F" w14:paraId="65EA6042" w14:textId="77777777" w:rsidTr="0082710D">
        <w:trPr>
          <w:trHeight w:hRule="exact" w:val="270"/>
        </w:trPr>
        <w:tc>
          <w:tcPr>
            <w:tcW w:w="1630" w:type="pct"/>
            <w:vAlign w:val="bottom"/>
          </w:tcPr>
          <w:p w14:paraId="1B71F63B" w14:textId="77777777" w:rsidR="0082710D" w:rsidRPr="00673F8F" w:rsidRDefault="0082710D" w:rsidP="0082710D">
            <w:pPr>
              <w:tabs>
                <w:tab w:val="right" w:pos="1202"/>
              </w:tabs>
              <w:spacing w:after="0" w:line="200" w:lineRule="exact"/>
              <w:outlineLvl w:val="0"/>
              <w:rPr>
                <w:rFonts w:ascii="Arial" w:eastAsia="Times New Roman" w:hAnsi="Arial" w:cs="Arial"/>
                <w:sz w:val="17"/>
                <w:szCs w:val="17"/>
                <w:lang w:val="en-US"/>
              </w:rPr>
            </w:pPr>
            <w:bookmarkStart w:id="636" w:name="_Toc4062035"/>
            <w:r w:rsidRPr="00673F8F">
              <w:rPr>
                <w:rFonts w:ascii="Arial" w:eastAsia="Times New Roman" w:hAnsi="Arial" w:cs="Arial"/>
                <w:spacing w:val="-2"/>
                <w:sz w:val="17"/>
                <w:szCs w:val="17"/>
                <w:lang w:val="en-US"/>
              </w:rPr>
              <w:t>Deposits from customers</w:t>
            </w:r>
            <w:bookmarkEnd w:id="636"/>
            <w:r w:rsidRPr="00673F8F">
              <w:rPr>
                <w:rFonts w:ascii="Arial" w:eastAsia="Times New Roman" w:hAnsi="Arial" w:cs="Arial"/>
                <w:spacing w:val="-2"/>
                <w:sz w:val="17"/>
                <w:szCs w:val="17"/>
                <w:lang w:val="en-US"/>
              </w:rPr>
              <w:t xml:space="preserve"> </w:t>
            </w:r>
          </w:p>
        </w:tc>
        <w:tc>
          <w:tcPr>
            <w:tcW w:w="562" w:type="pct"/>
            <w:tcBorders>
              <w:top w:val="nil"/>
              <w:left w:val="nil"/>
              <w:bottom w:val="nil"/>
              <w:right w:val="nil"/>
            </w:tcBorders>
            <w:shd w:val="clear" w:color="auto" w:fill="auto"/>
            <w:vAlign w:val="bottom"/>
          </w:tcPr>
          <w:p w14:paraId="7E00011C" w14:textId="4FC8D2AD"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196,107</w:t>
            </w:r>
          </w:p>
        </w:tc>
        <w:tc>
          <w:tcPr>
            <w:tcW w:w="565" w:type="pct"/>
            <w:tcBorders>
              <w:top w:val="nil"/>
              <w:left w:val="nil"/>
              <w:bottom w:val="nil"/>
              <w:right w:val="nil"/>
            </w:tcBorders>
            <w:shd w:val="clear" w:color="auto" w:fill="auto"/>
            <w:vAlign w:val="bottom"/>
          </w:tcPr>
          <w:p w14:paraId="61377A8B" w14:textId="0421DE55"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301</w:t>
            </w:r>
          </w:p>
        </w:tc>
        <w:tc>
          <w:tcPr>
            <w:tcW w:w="565" w:type="pct"/>
            <w:tcBorders>
              <w:top w:val="nil"/>
              <w:left w:val="nil"/>
              <w:bottom w:val="nil"/>
              <w:right w:val="nil"/>
            </w:tcBorders>
            <w:shd w:val="clear" w:color="auto" w:fill="auto"/>
            <w:vAlign w:val="bottom"/>
          </w:tcPr>
          <w:p w14:paraId="28650B93" w14:textId="793D5753"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21,840</w:t>
            </w:r>
          </w:p>
        </w:tc>
        <w:tc>
          <w:tcPr>
            <w:tcW w:w="564" w:type="pct"/>
            <w:tcBorders>
              <w:top w:val="nil"/>
              <w:left w:val="nil"/>
              <w:bottom w:val="nil"/>
              <w:right w:val="nil"/>
            </w:tcBorders>
            <w:shd w:val="clear" w:color="auto" w:fill="auto"/>
            <w:vAlign w:val="bottom"/>
          </w:tcPr>
          <w:p w14:paraId="4779E184" w14:textId="1BF3ED0B"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54</w:t>
            </w:r>
          </w:p>
        </w:tc>
        <w:tc>
          <w:tcPr>
            <w:tcW w:w="565" w:type="pct"/>
            <w:tcBorders>
              <w:top w:val="nil"/>
              <w:left w:val="nil"/>
              <w:bottom w:val="nil"/>
              <w:right w:val="nil"/>
            </w:tcBorders>
            <w:shd w:val="clear" w:color="auto" w:fill="auto"/>
            <w:vAlign w:val="bottom"/>
          </w:tcPr>
          <w:p w14:paraId="29CD5A00" w14:textId="7B6E29E5"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13,041</w:t>
            </w:r>
          </w:p>
        </w:tc>
        <w:tc>
          <w:tcPr>
            <w:tcW w:w="549" w:type="pct"/>
            <w:tcBorders>
              <w:top w:val="nil"/>
              <w:left w:val="nil"/>
              <w:bottom w:val="nil"/>
              <w:right w:val="nil"/>
            </w:tcBorders>
            <w:shd w:val="clear" w:color="auto" w:fill="auto"/>
            <w:vAlign w:val="bottom"/>
          </w:tcPr>
          <w:p w14:paraId="46026BB2" w14:textId="35618BFA"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231,343</w:t>
            </w:r>
          </w:p>
        </w:tc>
      </w:tr>
      <w:tr w:rsidR="0082710D" w:rsidRPr="00673F8F" w14:paraId="4C8DCEA2" w14:textId="77777777" w:rsidTr="0082710D">
        <w:trPr>
          <w:trHeight w:hRule="exact" w:val="270"/>
        </w:trPr>
        <w:tc>
          <w:tcPr>
            <w:tcW w:w="1630" w:type="pct"/>
            <w:vAlign w:val="bottom"/>
          </w:tcPr>
          <w:p w14:paraId="6B7BA096" w14:textId="77777777" w:rsidR="0082710D" w:rsidRPr="00673F8F" w:rsidRDefault="0082710D" w:rsidP="0082710D">
            <w:pPr>
              <w:tabs>
                <w:tab w:val="right" w:pos="1202"/>
              </w:tabs>
              <w:spacing w:after="0" w:line="200" w:lineRule="exact"/>
              <w:outlineLvl w:val="0"/>
              <w:rPr>
                <w:rFonts w:ascii="Arial" w:eastAsia="Times New Roman" w:hAnsi="Arial" w:cs="Arial"/>
                <w:sz w:val="17"/>
                <w:szCs w:val="17"/>
                <w:lang w:val="en-US"/>
              </w:rPr>
            </w:pPr>
            <w:bookmarkStart w:id="637" w:name="_Toc4062042"/>
            <w:r w:rsidRPr="00673F8F">
              <w:rPr>
                <w:rFonts w:ascii="Arial" w:eastAsia="Times New Roman" w:hAnsi="Arial" w:cs="Arial"/>
                <w:spacing w:val="-2"/>
                <w:sz w:val="17"/>
                <w:szCs w:val="17"/>
                <w:lang w:val="en-US"/>
              </w:rPr>
              <w:t>Borrowings</w:t>
            </w:r>
            <w:bookmarkEnd w:id="637"/>
            <w:r w:rsidRPr="00673F8F">
              <w:rPr>
                <w:rFonts w:ascii="Arial" w:eastAsia="Times New Roman" w:hAnsi="Arial" w:cs="Arial"/>
                <w:spacing w:val="-2"/>
                <w:sz w:val="17"/>
                <w:szCs w:val="17"/>
                <w:lang w:val="en-US"/>
              </w:rPr>
              <w:t xml:space="preserve"> </w:t>
            </w:r>
          </w:p>
        </w:tc>
        <w:tc>
          <w:tcPr>
            <w:tcW w:w="562" w:type="pct"/>
            <w:tcBorders>
              <w:top w:val="nil"/>
              <w:left w:val="nil"/>
              <w:bottom w:val="nil"/>
              <w:right w:val="nil"/>
            </w:tcBorders>
            <w:shd w:val="clear" w:color="auto" w:fill="auto"/>
            <w:vAlign w:val="bottom"/>
          </w:tcPr>
          <w:p w14:paraId="00CC87D1" w14:textId="07289046"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135,022</w:t>
            </w:r>
          </w:p>
        </w:tc>
        <w:tc>
          <w:tcPr>
            <w:tcW w:w="565" w:type="pct"/>
            <w:tcBorders>
              <w:top w:val="nil"/>
              <w:left w:val="nil"/>
              <w:bottom w:val="nil"/>
              <w:right w:val="nil"/>
            </w:tcBorders>
            <w:shd w:val="clear" w:color="auto" w:fill="auto"/>
            <w:vAlign w:val="bottom"/>
          </w:tcPr>
          <w:p w14:paraId="41831100" w14:textId="07B8AD7D"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57,008</w:t>
            </w:r>
          </w:p>
        </w:tc>
        <w:tc>
          <w:tcPr>
            <w:tcW w:w="565" w:type="pct"/>
            <w:tcBorders>
              <w:top w:val="nil"/>
              <w:left w:val="nil"/>
              <w:bottom w:val="nil"/>
              <w:right w:val="nil"/>
            </w:tcBorders>
            <w:shd w:val="clear" w:color="auto" w:fill="auto"/>
            <w:vAlign w:val="bottom"/>
          </w:tcPr>
          <w:p w14:paraId="5C30100E" w14:textId="0E38465A"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255,603</w:t>
            </w:r>
          </w:p>
        </w:tc>
        <w:tc>
          <w:tcPr>
            <w:tcW w:w="564" w:type="pct"/>
            <w:tcBorders>
              <w:top w:val="nil"/>
              <w:left w:val="nil"/>
              <w:bottom w:val="nil"/>
              <w:right w:val="nil"/>
            </w:tcBorders>
            <w:shd w:val="clear" w:color="auto" w:fill="auto"/>
            <w:vAlign w:val="bottom"/>
          </w:tcPr>
          <w:p w14:paraId="3AE4D356" w14:textId="21CA2F2A"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656,411</w:t>
            </w:r>
          </w:p>
        </w:tc>
        <w:tc>
          <w:tcPr>
            <w:tcW w:w="565" w:type="pct"/>
            <w:tcBorders>
              <w:top w:val="nil"/>
              <w:left w:val="nil"/>
              <w:bottom w:val="nil"/>
              <w:right w:val="nil"/>
            </w:tcBorders>
            <w:shd w:val="clear" w:color="auto" w:fill="auto"/>
            <w:vAlign w:val="bottom"/>
          </w:tcPr>
          <w:p w14:paraId="778C5372" w14:textId="7206576E"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1,109,766</w:t>
            </w:r>
          </w:p>
        </w:tc>
        <w:tc>
          <w:tcPr>
            <w:tcW w:w="549" w:type="pct"/>
            <w:tcBorders>
              <w:top w:val="nil"/>
              <w:left w:val="nil"/>
              <w:bottom w:val="nil"/>
              <w:right w:val="nil"/>
            </w:tcBorders>
            <w:shd w:val="clear" w:color="auto" w:fill="auto"/>
            <w:vAlign w:val="bottom"/>
          </w:tcPr>
          <w:p w14:paraId="5D6A2802" w14:textId="6BCE4A3B"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2,213,810</w:t>
            </w:r>
          </w:p>
        </w:tc>
      </w:tr>
      <w:tr w:rsidR="0082710D" w:rsidRPr="00673F8F" w14:paraId="6830315C" w14:textId="77777777" w:rsidTr="0082710D">
        <w:trPr>
          <w:trHeight w:hRule="exact" w:val="401"/>
        </w:trPr>
        <w:tc>
          <w:tcPr>
            <w:tcW w:w="1630" w:type="pct"/>
            <w:vAlign w:val="bottom"/>
          </w:tcPr>
          <w:p w14:paraId="773D0AFE" w14:textId="77777777" w:rsidR="0082710D" w:rsidRPr="00673F8F" w:rsidRDefault="0082710D" w:rsidP="0082710D">
            <w:pPr>
              <w:tabs>
                <w:tab w:val="right" w:pos="1202"/>
              </w:tabs>
              <w:spacing w:after="0" w:line="20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Provisions for guarantees, commitments and other liabilities</w:t>
            </w:r>
          </w:p>
        </w:tc>
        <w:tc>
          <w:tcPr>
            <w:tcW w:w="562" w:type="pct"/>
            <w:tcBorders>
              <w:top w:val="nil"/>
              <w:left w:val="nil"/>
              <w:bottom w:val="nil"/>
              <w:right w:val="nil"/>
            </w:tcBorders>
            <w:shd w:val="clear" w:color="auto" w:fill="auto"/>
            <w:vAlign w:val="bottom"/>
          </w:tcPr>
          <w:p w14:paraId="7BDBB2EC" w14:textId="40BBB58C" w:rsidR="0082710D" w:rsidRPr="00673F8F" w:rsidDel="00E052C8" w:rsidRDefault="0082710D" w:rsidP="0082710D">
            <w:pPr>
              <w:tabs>
                <w:tab w:val="right" w:pos="1202"/>
              </w:tabs>
              <w:spacing w:after="0" w:line="240" w:lineRule="exact"/>
              <w:jc w:val="right"/>
              <w:outlineLvl w:val="0"/>
              <w:rPr>
                <w:rFonts w:ascii="Arial" w:eastAsia="Times New Roman" w:hAnsi="Arial" w:cs="Arial"/>
                <w:sz w:val="17"/>
                <w:szCs w:val="17"/>
                <w:lang w:val="en-US"/>
              </w:rPr>
            </w:pPr>
            <w:r>
              <w:rPr>
                <w:rFonts w:ascii="Arial" w:eastAsia="Times New Roman" w:hAnsi="Arial" w:cs="Arial"/>
                <w:color w:val="000000"/>
                <w:sz w:val="17"/>
                <w:szCs w:val="17"/>
              </w:rPr>
              <w:t>8,542</w:t>
            </w:r>
          </w:p>
        </w:tc>
        <w:tc>
          <w:tcPr>
            <w:tcW w:w="565" w:type="pct"/>
            <w:tcBorders>
              <w:top w:val="nil"/>
              <w:left w:val="nil"/>
              <w:bottom w:val="nil"/>
              <w:right w:val="nil"/>
            </w:tcBorders>
            <w:shd w:val="clear" w:color="auto" w:fill="auto"/>
            <w:vAlign w:val="bottom"/>
          </w:tcPr>
          <w:p w14:paraId="366C034B" w14:textId="0EBE1C87" w:rsidR="0082710D" w:rsidRPr="00673F8F" w:rsidDel="00E052C8" w:rsidRDefault="0082710D" w:rsidP="0082710D">
            <w:pPr>
              <w:tabs>
                <w:tab w:val="right" w:pos="1202"/>
              </w:tabs>
              <w:spacing w:after="0" w:line="240" w:lineRule="exact"/>
              <w:jc w:val="right"/>
              <w:outlineLvl w:val="0"/>
              <w:rPr>
                <w:rFonts w:ascii="Arial" w:eastAsia="Times New Roman" w:hAnsi="Arial" w:cs="Arial"/>
                <w:sz w:val="17"/>
                <w:szCs w:val="17"/>
                <w:lang w:val="en-US"/>
              </w:rPr>
            </w:pPr>
            <w:r>
              <w:rPr>
                <w:rFonts w:ascii="Arial" w:eastAsia="Times New Roman" w:hAnsi="Arial" w:cs="Arial"/>
                <w:color w:val="000000"/>
                <w:sz w:val="17"/>
                <w:szCs w:val="17"/>
              </w:rPr>
              <w:t>762</w:t>
            </w:r>
          </w:p>
        </w:tc>
        <w:tc>
          <w:tcPr>
            <w:tcW w:w="565" w:type="pct"/>
            <w:tcBorders>
              <w:top w:val="nil"/>
              <w:left w:val="nil"/>
              <w:bottom w:val="nil"/>
              <w:right w:val="nil"/>
            </w:tcBorders>
            <w:shd w:val="clear" w:color="auto" w:fill="auto"/>
            <w:vAlign w:val="bottom"/>
          </w:tcPr>
          <w:p w14:paraId="68C71BF3" w14:textId="4CF63F29" w:rsidR="0082710D" w:rsidRPr="00673F8F" w:rsidDel="00E052C8" w:rsidRDefault="0082710D" w:rsidP="0082710D">
            <w:pPr>
              <w:tabs>
                <w:tab w:val="right" w:pos="1202"/>
              </w:tabs>
              <w:spacing w:after="0" w:line="240" w:lineRule="exact"/>
              <w:jc w:val="right"/>
              <w:outlineLvl w:val="0"/>
              <w:rPr>
                <w:rFonts w:ascii="Arial" w:eastAsia="Times New Roman" w:hAnsi="Arial" w:cs="Arial"/>
                <w:sz w:val="17"/>
                <w:szCs w:val="17"/>
                <w:lang w:val="en-US"/>
              </w:rPr>
            </w:pPr>
            <w:r>
              <w:rPr>
                <w:rFonts w:ascii="Arial" w:eastAsia="Times New Roman" w:hAnsi="Arial" w:cs="Arial"/>
                <w:color w:val="000000"/>
                <w:sz w:val="17"/>
                <w:szCs w:val="17"/>
              </w:rPr>
              <w:t>2,487</w:t>
            </w:r>
          </w:p>
        </w:tc>
        <w:tc>
          <w:tcPr>
            <w:tcW w:w="564" w:type="pct"/>
            <w:tcBorders>
              <w:top w:val="nil"/>
              <w:left w:val="nil"/>
              <w:bottom w:val="nil"/>
              <w:right w:val="nil"/>
            </w:tcBorders>
            <w:shd w:val="clear" w:color="auto" w:fill="auto"/>
            <w:vAlign w:val="bottom"/>
          </w:tcPr>
          <w:p w14:paraId="398832F6" w14:textId="4C79BBC6" w:rsidR="0082710D" w:rsidRPr="00673F8F" w:rsidDel="00E052C8" w:rsidRDefault="0082710D" w:rsidP="0082710D">
            <w:pPr>
              <w:tabs>
                <w:tab w:val="right" w:pos="1202"/>
              </w:tabs>
              <w:spacing w:after="0" w:line="240" w:lineRule="exact"/>
              <w:jc w:val="right"/>
              <w:outlineLvl w:val="0"/>
              <w:rPr>
                <w:rFonts w:ascii="Arial" w:eastAsia="Times New Roman" w:hAnsi="Arial" w:cs="Arial"/>
                <w:sz w:val="17"/>
                <w:szCs w:val="17"/>
                <w:lang w:val="en-US"/>
              </w:rPr>
            </w:pPr>
            <w:r>
              <w:rPr>
                <w:rFonts w:ascii="Arial" w:eastAsia="Times New Roman" w:hAnsi="Arial" w:cs="Arial"/>
                <w:color w:val="000000"/>
                <w:sz w:val="17"/>
                <w:szCs w:val="17"/>
              </w:rPr>
              <w:t>5,901</w:t>
            </w:r>
          </w:p>
        </w:tc>
        <w:tc>
          <w:tcPr>
            <w:tcW w:w="565" w:type="pct"/>
            <w:tcBorders>
              <w:top w:val="nil"/>
              <w:left w:val="nil"/>
              <w:bottom w:val="nil"/>
              <w:right w:val="nil"/>
            </w:tcBorders>
            <w:shd w:val="clear" w:color="auto" w:fill="auto"/>
            <w:vAlign w:val="bottom"/>
          </w:tcPr>
          <w:p w14:paraId="3917E09C" w14:textId="2E20233D" w:rsidR="0082710D" w:rsidRPr="00673F8F" w:rsidDel="00E052C8" w:rsidRDefault="0082710D" w:rsidP="0082710D">
            <w:pPr>
              <w:tabs>
                <w:tab w:val="right" w:pos="1202"/>
              </w:tabs>
              <w:spacing w:after="0" w:line="240" w:lineRule="exact"/>
              <w:jc w:val="right"/>
              <w:outlineLvl w:val="0"/>
              <w:rPr>
                <w:rFonts w:ascii="Arial" w:eastAsia="Times New Roman" w:hAnsi="Arial" w:cs="Arial"/>
                <w:sz w:val="17"/>
                <w:szCs w:val="17"/>
                <w:lang w:val="en-US"/>
              </w:rPr>
            </w:pPr>
            <w:r>
              <w:rPr>
                <w:rFonts w:ascii="Arial" w:eastAsia="Times New Roman" w:hAnsi="Arial" w:cs="Arial"/>
                <w:color w:val="000000"/>
                <w:sz w:val="17"/>
                <w:szCs w:val="17"/>
              </w:rPr>
              <w:t>3,021</w:t>
            </w:r>
          </w:p>
        </w:tc>
        <w:tc>
          <w:tcPr>
            <w:tcW w:w="549" w:type="pct"/>
            <w:tcBorders>
              <w:top w:val="nil"/>
              <w:left w:val="nil"/>
              <w:bottom w:val="nil"/>
              <w:right w:val="nil"/>
            </w:tcBorders>
            <w:shd w:val="clear" w:color="auto" w:fill="auto"/>
            <w:vAlign w:val="bottom"/>
          </w:tcPr>
          <w:p w14:paraId="641080F5" w14:textId="107F0037" w:rsidR="0082710D" w:rsidRPr="00673F8F" w:rsidDel="00E052C8" w:rsidRDefault="0082710D" w:rsidP="0082710D">
            <w:pPr>
              <w:tabs>
                <w:tab w:val="right" w:pos="1202"/>
              </w:tabs>
              <w:spacing w:after="0" w:line="240" w:lineRule="exact"/>
              <w:jc w:val="right"/>
              <w:outlineLvl w:val="0"/>
              <w:rPr>
                <w:rFonts w:ascii="Arial" w:eastAsia="Times New Roman" w:hAnsi="Arial" w:cs="Arial"/>
                <w:sz w:val="17"/>
                <w:szCs w:val="17"/>
                <w:lang w:val="en-US"/>
              </w:rPr>
            </w:pPr>
            <w:r>
              <w:rPr>
                <w:rFonts w:ascii="Arial" w:eastAsia="Times New Roman" w:hAnsi="Arial" w:cs="Arial"/>
                <w:color w:val="000000"/>
                <w:sz w:val="17"/>
                <w:szCs w:val="17"/>
              </w:rPr>
              <w:t>20,713</w:t>
            </w:r>
          </w:p>
        </w:tc>
      </w:tr>
      <w:tr w:rsidR="0082710D" w:rsidRPr="00673F8F" w14:paraId="531130AD" w14:textId="77777777" w:rsidTr="0082710D">
        <w:trPr>
          <w:trHeight w:hRule="exact" w:val="270"/>
        </w:trPr>
        <w:tc>
          <w:tcPr>
            <w:tcW w:w="1630" w:type="pct"/>
            <w:vAlign w:val="bottom"/>
          </w:tcPr>
          <w:p w14:paraId="1BE28804" w14:textId="77777777" w:rsidR="0082710D" w:rsidRPr="00673F8F" w:rsidRDefault="0082710D" w:rsidP="0082710D">
            <w:pPr>
              <w:tabs>
                <w:tab w:val="right" w:pos="1202"/>
              </w:tabs>
              <w:spacing w:after="0" w:line="200" w:lineRule="exact"/>
              <w:outlineLvl w:val="0"/>
              <w:rPr>
                <w:rFonts w:ascii="Arial" w:eastAsia="Times New Roman" w:hAnsi="Arial" w:cs="Arial"/>
                <w:sz w:val="17"/>
                <w:szCs w:val="17"/>
                <w:lang w:val="en-US"/>
              </w:rPr>
            </w:pPr>
            <w:bookmarkStart w:id="638" w:name="_Toc4062056"/>
            <w:r w:rsidRPr="00673F8F">
              <w:rPr>
                <w:rFonts w:ascii="Arial" w:eastAsia="Times New Roman" w:hAnsi="Arial" w:cs="Arial"/>
                <w:spacing w:val="-2"/>
                <w:sz w:val="17"/>
                <w:szCs w:val="17"/>
                <w:lang w:val="en-US"/>
              </w:rPr>
              <w:t>Other liabilities</w:t>
            </w:r>
            <w:bookmarkEnd w:id="638"/>
            <w:r w:rsidRPr="00673F8F">
              <w:rPr>
                <w:rFonts w:ascii="Arial" w:eastAsia="Times New Roman" w:hAnsi="Arial" w:cs="Arial"/>
                <w:spacing w:val="-2"/>
                <w:sz w:val="17"/>
                <w:szCs w:val="17"/>
                <w:lang w:val="en-US"/>
              </w:rPr>
              <w:t xml:space="preserve"> </w:t>
            </w:r>
          </w:p>
        </w:tc>
        <w:tc>
          <w:tcPr>
            <w:tcW w:w="562" w:type="pct"/>
            <w:tcBorders>
              <w:top w:val="nil"/>
              <w:left w:val="nil"/>
              <w:bottom w:val="nil"/>
              <w:right w:val="nil"/>
            </w:tcBorders>
            <w:shd w:val="clear" w:color="auto" w:fill="auto"/>
            <w:vAlign w:val="bottom"/>
          </w:tcPr>
          <w:p w14:paraId="5C88C304" w14:textId="58F5177B"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31,023</w:t>
            </w:r>
          </w:p>
        </w:tc>
        <w:tc>
          <w:tcPr>
            <w:tcW w:w="565" w:type="pct"/>
            <w:tcBorders>
              <w:top w:val="nil"/>
              <w:left w:val="nil"/>
              <w:bottom w:val="nil"/>
              <w:right w:val="nil"/>
            </w:tcBorders>
            <w:shd w:val="clear" w:color="auto" w:fill="auto"/>
            <w:vAlign w:val="bottom"/>
          </w:tcPr>
          <w:p w14:paraId="05AE47D3" w14:textId="00F16CE5"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2,969</w:t>
            </w:r>
          </w:p>
        </w:tc>
        <w:tc>
          <w:tcPr>
            <w:tcW w:w="565" w:type="pct"/>
            <w:tcBorders>
              <w:top w:val="nil"/>
              <w:left w:val="nil"/>
              <w:bottom w:val="nil"/>
              <w:right w:val="nil"/>
            </w:tcBorders>
            <w:shd w:val="clear" w:color="auto" w:fill="auto"/>
            <w:vAlign w:val="bottom"/>
          </w:tcPr>
          <w:p w14:paraId="0A061530" w14:textId="0ACE7354"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11,373</w:t>
            </w:r>
          </w:p>
        </w:tc>
        <w:tc>
          <w:tcPr>
            <w:tcW w:w="564" w:type="pct"/>
            <w:tcBorders>
              <w:top w:val="nil"/>
              <w:left w:val="nil"/>
              <w:bottom w:val="nil"/>
              <w:right w:val="nil"/>
            </w:tcBorders>
            <w:shd w:val="clear" w:color="auto" w:fill="auto"/>
            <w:vAlign w:val="bottom"/>
          </w:tcPr>
          <w:p w14:paraId="26679A5F" w14:textId="3A70E156"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21,431</w:t>
            </w:r>
          </w:p>
        </w:tc>
        <w:tc>
          <w:tcPr>
            <w:tcW w:w="565" w:type="pct"/>
            <w:tcBorders>
              <w:top w:val="nil"/>
              <w:left w:val="nil"/>
              <w:bottom w:val="nil"/>
              <w:right w:val="nil"/>
            </w:tcBorders>
            <w:shd w:val="clear" w:color="auto" w:fill="auto"/>
            <w:vAlign w:val="bottom"/>
          </w:tcPr>
          <w:p w14:paraId="6F99F05F" w14:textId="01DB6F64"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10,971</w:t>
            </w:r>
          </w:p>
        </w:tc>
        <w:tc>
          <w:tcPr>
            <w:tcW w:w="549" w:type="pct"/>
            <w:tcBorders>
              <w:top w:val="nil"/>
              <w:left w:val="nil"/>
              <w:bottom w:val="nil"/>
              <w:right w:val="nil"/>
            </w:tcBorders>
            <w:shd w:val="clear" w:color="auto" w:fill="auto"/>
            <w:vAlign w:val="bottom"/>
          </w:tcPr>
          <w:p w14:paraId="7FA75FBF" w14:textId="7CC6A06C" w:rsidR="0082710D" w:rsidRPr="00673F8F"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77,767</w:t>
            </w:r>
          </w:p>
        </w:tc>
      </w:tr>
      <w:tr w:rsidR="0082710D" w:rsidRPr="00673F8F" w14:paraId="266933AD" w14:textId="77777777" w:rsidTr="0082710D">
        <w:trPr>
          <w:trHeight w:hRule="exact" w:val="270"/>
        </w:trPr>
        <w:tc>
          <w:tcPr>
            <w:tcW w:w="1630" w:type="pct"/>
            <w:vAlign w:val="bottom"/>
          </w:tcPr>
          <w:p w14:paraId="5585344A" w14:textId="77777777" w:rsidR="0082710D" w:rsidRPr="00673F8F" w:rsidRDefault="0082710D" w:rsidP="0082710D">
            <w:pPr>
              <w:tabs>
                <w:tab w:val="right" w:pos="1202"/>
              </w:tabs>
              <w:spacing w:after="0" w:line="200" w:lineRule="exact"/>
              <w:outlineLvl w:val="0"/>
              <w:rPr>
                <w:rFonts w:ascii="Arial" w:eastAsia="Times New Roman" w:hAnsi="Arial" w:cs="Arial"/>
                <w:b/>
                <w:bCs/>
                <w:sz w:val="17"/>
                <w:szCs w:val="17"/>
                <w:lang w:val="en-US"/>
              </w:rPr>
            </w:pPr>
            <w:bookmarkStart w:id="639" w:name="_Toc4062063"/>
            <w:r w:rsidRPr="00673F8F">
              <w:rPr>
                <w:rFonts w:ascii="Arial" w:eastAsia="Times New Roman" w:hAnsi="Arial" w:cs="Arial"/>
                <w:b/>
                <w:bCs/>
                <w:sz w:val="17"/>
                <w:szCs w:val="17"/>
                <w:lang w:val="en-US"/>
              </w:rPr>
              <w:t>Total liabilities</w:t>
            </w:r>
            <w:bookmarkEnd w:id="639"/>
            <w:r w:rsidRPr="00673F8F">
              <w:rPr>
                <w:rFonts w:ascii="Arial" w:eastAsia="Times New Roman" w:hAnsi="Arial" w:cs="Arial"/>
                <w:b/>
                <w:bCs/>
                <w:sz w:val="17"/>
                <w:szCs w:val="17"/>
                <w:lang w:val="en-US"/>
              </w:rPr>
              <w:t xml:space="preserve"> </w:t>
            </w:r>
          </w:p>
        </w:tc>
        <w:tc>
          <w:tcPr>
            <w:tcW w:w="562" w:type="pct"/>
            <w:tcBorders>
              <w:top w:val="single" w:sz="8" w:space="0" w:color="auto"/>
              <w:left w:val="nil"/>
              <w:bottom w:val="single" w:sz="8" w:space="0" w:color="auto"/>
              <w:right w:val="nil"/>
            </w:tcBorders>
            <w:shd w:val="clear" w:color="auto" w:fill="auto"/>
            <w:vAlign w:val="bottom"/>
          </w:tcPr>
          <w:p w14:paraId="7233D3BF" w14:textId="5603C812" w:rsidR="0082710D" w:rsidRPr="00673F8F" w:rsidRDefault="0082710D" w:rsidP="0082710D">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370,694</w:t>
            </w:r>
          </w:p>
        </w:tc>
        <w:tc>
          <w:tcPr>
            <w:tcW w:w="565" w:type="pct"/>
            <w:tcBorders>
              <w:top w:val="single" w:sz="8" w:space="0" w:color="auto"/>
              <w:left w:val="nil"/>
              <w:bottom w:val="single" w:sz="8" w:space="0" w:color="auto"/>
              <w:right w:val="nil"/>
            </w:tcBorders>
            <w:shd w:val="clear" w:color="auto" w:fill="auto"/>
            <w:vAlign w:val="bottom"/>
          </w:tcPr>
          <w:p w14:paraId="494F308F" w14:textId="4CF01862" w:rsidR="0082710D" w:rsidRPr="00673F8F" w:rsidRDefault="0082710D" w:rsidP="0082710D">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61,040</w:t>
            </w:r>
          </w:p>
        </w:tc>
        <w:tc>
          <w:tcPr>
            <w:tcW w:w="565" w:type="pct"/>
            <w:tcBorders>
              <w:top w:val="single" w:sz="8" w:space="0" w:color="auto"/>
              <w:left w:val="nil"/>
              <w:bottom w:val="single" w:sz="8" w:space="0" w:color="auto"/>
              <w:right w:val="nil"/>
            </w:tcBorders>
            <w:shd w:val="clear" w:color="auto" w:fill="auto"/>
            <w:vAlign w:val="bottom"/>
          </w:tcPr>
          <w:p w14:paraId="7E06C69F" w14:textId="226FB039" w:rsidR="0082710D" w:rsidRPr="00673F8F" w:rsidRDefault="0082710D" w:rsidP="0082710D">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291,303</w:t>
            </w:r>
          </w:p>
        </w:tc>
        <w:tc>
          <w:tcPr>
            <w:tcW w:w="564" w:type="pct"/>
            <w:tcBorders>
              <w:top w:val="single" w:sz="8" w:space="0" w:color="auto"/>
              <w:left w:val="nil"/>
              <w:bottom w:val="single" w:sz="8" w:space="0" w:color="auto"/>
              <w:right w:val="nil"/>
            </w:tcBorders>
            <w:shd w:val="clear" w:color="auto" w:fill="auto"/>
            <w:vAlign w:val="bottom"/>
          </w:tcPr>
          <w:p w14:paraId="64FEB872" w14:textId="359DC6E5" w:rsidR="0082710D" w:rsidRPr="00673F8F" w:rsidRDefault="0082710D" w:rsidP="0082710D">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683,797</w:t>
            </w:r>
          </w:p>
        </w:tc>
        <w:tc>
          <w:tcPr>
            <w:tcW w:w="565" w:type="pct"/>
            <w:tcBorders>
              <w:top w:val="single" w:sz="8" w:space="0" w:color="auto"/>
              <w:left w:val="nil"/>
              <w:bottom w:val="single" w:sz="8" w:space="0" w:color="auto"/>
              <w:right w:val="nil"/>
            </w:tcBorders>
            <w:shd w:val="clear" w:color="auto" w:fill="auto"/>
            <w:vAlign w:val="bottom"/>
          </w:tcPr>
          <w:p w14:paraId="1AF6E2D4" w14:textId="6AEC49E3" w:rsidR="0082710D" w:rsidRPr="00673F8F" w:rsidRDefault="0082710D" w:rsidP="0082710D">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1,136,799</w:t>
            </w:r>
          </w:p>
        </w:tc>
        <w:tc>
          <w:tcPr>
            <w:tcW w:w="549" w:type="pct"/>
            <w:tcBorders>
              <w:top w:val="single" w:sz="8" w:space="0" w:color="auto"/>
              <w:left w:val="nil"/>
              <w:bottom w:val="single" w:sz="8" w:space="0" w:color="auto"/>
              <w:right w:val="nil"/>
            </w:tcBorders>
            <w:shd w:val="clear" w:color="auto" w:fill="auto"/>
            <w:vAlign w:val="bottom"/>
          </w:tcPr>
          <w:p w14:paraId="0C68AAB2" w14:textId="6919557F" w:rsidR="0082710D" w:rsidRPr="00673F8F" w:rsidRDefault="0082710D" w:rsidP="0082710D">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2,543,633</w:t>
            </w:r>
          </w:p>
        </w:tc>
      </w:tr>
      <w:tr w:rsidR="0082710D" w:rsidRPr="00673F8F" w14:paraId="4A65A9C2" w14:textId="77777777" w:rsidTr="0082710D">
        <w:trPr>
          <w:trHeight w:hRule="exact" w:val="407"/>
        </w:trPr>
        <w:tc>
          <w:tcPr>
            <w:tcW w:w="1630" w:type="pct"/>
            <w:vAlign w:val="bottom"/>
          </w:tcPr>
          <w:p w14:paraId="2CF0327D" w14:textId="77777777" w:rsidR="0082710D" w:rsidRPr="00673F8F" w:rsidRDefault="0082710D" w:rsidP="0082710D">
            <w:pPr>
              <w:tabs>
                <w:tab w:val="right" w:pos="1202"/>
              </w:tabs>
              <w:spacing w:after="0" w:line="200" w:lineRule="exact"/>
              <w:outlineLvl w:val="0"/>
              <w:rPr>
                <w:rFonts w:ascii="Arial" w:eastAsia="Times New Roman" w:hAnsi="Arial" w:cs="Arial"/>
                <w:b/>
                <w:bCs/>
                <w:spacing w:val="-2"/>
                <w:sz w:val="17"/>
                <w:szCs w:val="17"/>
                <w:lang w:val="en-US"/>
              </w:rPr>
            </w:pPr>
            <w:bookmarkStart w:id="640" w:name="_Toc4062070"/>
            <w:r w:rsidRPr="00673F8F">
              <w:rPr>
                <w:rFonts w:ascii="Arial" w:eastAsia="Times New Roman" w:hAnsi="Arial" w:cs="Arial"/>
                <w:b/>
                <w:bCs/>
                <w:spacing w:val="-2"/>
                <w:sz w:val="17"/>
                <w:szCs w:val="17"/>
                <w:lang w:val="en-US"/>
              </w:rPr>
              <w:t>Liquidity gap</w:t>
            </w:r>
            <w:bookmarkEnd w:id="640"/>
          </w:p>
        </w:tc>
        <w:tc>
          <w:tcPr>
            <w:tcW w:w="562" w:type="pct"/>
            <w:tcBorders>
              <w:top w:val="single" w:sz="4" w:space="0" w:color="auto"/>
              <w:left w:val="nil"/>
              <w:bottom w:val="single" w:sz="8" w:space="0" w:color="auto"/>
              <w:right w:val="nil"/>
            </w:tcBorders>
            <w:shd w:val="clear" w:color="auto" w:fill="auto"/>
            <w:vAlign w:val="bottom"/>
          </w:tcPr>
          <w:p w14:paraId="15CDB98F" w14:textId="5E316E20" w:rsidR="0082710D" w:rsidRPr="00673F8F" w:rsidRDefault="0082710D" w:rsidP="0082710D">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393,643</w:t>
            </w:r>
          </w:p>
        </w:tc>
        <w:tc>
          <w:tcPr>
            <w:tcW w:w="565" w:type="pct"/>
            <w:tcBorders>
              <w:top w:val="single" w:sz="4" w:space="0" w:color="auto"/>
              <w:left w:val="nil"/>
              <w:bottom w:val="single" w:sz="8" w:space="0" w:color="auto"/>
              <w:right w:val="nil"/>
            </w:tcBorders>
            <w:shd w:val="clear" w:color="auto" w:fill="auto"/>
            <w:vAlign w:val="bottom"/>
          </w:tcPr>
          <w:p w14:paraId="105455C1" w14:textId="310A2A37" w:rsidR="0082710D" w:rsidRPr="00673F8F" w:rsidRDefault="0082710D" w:rsidP="0082710D">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54,028</w:t>
            </w:r>
          </w:p>
        </w:tc>
        <w:tc>
          <w:tcPr>
            <w:tcW w:w="565" w:type="pct"/>
            <w:tcBorders>
              <w:top w:val="single" w:sz="4" w:space="0" w:color="auto"/>
              <w:left w:val="nil"/>
              <w:bottom w:val="single" w:sz="8" w:space="0" w:color="auto"/>
              <w:right w:val="nil"/>
            </w:tcBorders>
            <w:shd w:val="clear" w:color="auto" w:fill="auto"/>
            <w:vAlign w:val="bottom"/>
          </w:tcPr>
          <w:p w14:paraId="0E6A8670" w14:textId="081C1BAF" w:rsidR="0082710D" w:rsidRPr="00673F8F" w:rsidRDefault="0082710D" w:rsidP="0082710D">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135,865</w:t>
            </w:r>
          </w:p>
        </w:tc>
        <w:tc>
          <w:tcPr>
            <w:tcW w:w="564" w:type="pct"/>
            <w:tcBorders>
              <w:top w:val="single" w:sz="4" w:space="0" w:color="auto"/>
              <w:left w:val="nil"/>
              <w:bottom w:val="single" w:sz="8" w:space="0" w:color="auto"/>
              <w:right w:val="nil"/>
            </w:tcBorders>
            <w:shd w:val="clear" w:color="auto" w:fill="auto"/>
            <w:vAlign w:val="bottom"/>
          </w:tcPr>
          <w:p w14:paraId="27B42871" w14:textId="2B2D7FC5" w:rsidR="0082710D" w:rsidRPr="00673F8F" w:rsidRDefault="0082710D" w:rsidP="0082710D">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309,525</w:t>
            </w:r>
          </w:p>
        </w:tc>
        <w:tc>
          <w:tcPr>
            <w:tcW w:w="565" w:type="pct"/>
            <w:tcBorders>
              <w:top w:val="single" w:sz="4" w:space="0" w:color="auto"/>
              <w:left w:val="nil"/>
              <w:bottom w:val="single" w:sz="8" w:space="0" w:color="auto"/>
              <w:right w:val="nil"/>
            </w:tcBorders>
            <w:shd w:val="clear" w:color="auto" w:fill="auto"/>
            <w:vAlign w:val="bottom"/>
          </w:tcPr>
          <w:p w14:paraId="458041E7" w14:textId="789B656D" w:rsidR="0082710D" w:rsidRPr="00673F8F" w:rsidRDefault="0082710D" w:rsidP="0082710D">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603,566</w:t>
            </w:r>
          </w:p>
        </w:tc>
        <w:tc>
          <w:tcPr>
            <w:tcW w:w="549" w:type="pct"/>
            <w:tcBorders>
              <w:top w:val="single" w:sz="4" w:space="0" w:color="auto"/>
              <w:left w:val="nil"/>
              <w:bottom w:val="single" w:sz="8" w:space="0" w:color="auto"/>
              <w:right w:val="nil"/>
            </w:tcBorders>
            <w:shd w:val="clear" w:color="auto" w:fill="auto"/>
            <w:vAlign w:val="bottom"/>
          </w:tcPr>
          <w:p w14:paraId="646D265D" w14:textId="05A1AF42" w:rsidR="0082710D" w:rsidRPr="00673F8F" w:rsidRDefault="0082710D" w:rsidP="0082710D">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1,496,627</w:t>
            </w:r>
          </w:p>
        </w:tc>
      </w:tr>
      <w:tr w:rsidR="00B149AD" w:rsidRPr="00673F8F" w14:paraId="0E523AFF" w14:textId="77777777" w:rsidTr="0082710D">
        <w:trPr>
          <w:trHeight w:hRule="exact" w:val="270"/>
        </w:trPr>
        <w:tc>
          <w:tcPr>
            <w:tcW w:w="1630" w:type="pct"/>
            <w:vAlign w:val="bottom"/>
          </w:tcPr>
          <w:p w14:paraId="392E4780" w14:textId="77777777" w:rsidR="00B149AD" w:rsidRPr="00673F8F" w:rsidRDefault="00B149AD" w:rsidP="00B149AD">
            <w:pPr>
              <w:tabs>
                <w:tab w:val="right" w:pos="1202"/>
              </w:tabs>
              <w:spacing w:after="0" w:line="200" w:lineRule="exact"/>
              <w:outlineLvl w:val="0"/>
              <w:rPr>
                <w:rFonts w:ascii="Arial" w:eastAsia="Times New Roman" w:hAnsi="Arial" w:cs="Arial"/>
                <w:b/>
                <w:bCs/>
                <w:spacing w:val="-2"/>
                <w:sz w:val="17"/>
                <w:szCs w:val="17"/>
                <w:lang w:val="en-US"/>
              </w:rPr>
            </w:pPr>
          </w:p>
        </w:tc>
        <w:tc>
          <w:tcPr>
            <w:tcW w:w="562" w:type="pct"/>
            <w:tcBorders>
              <w:top w:val="single" w:sz="12" w:space="0" w:color="auto"/>
              <w:left w:val="nil"/>
              <w:right w:val="nil"/>
            </w:tcBorders>
            <w:shd w:val="clear" w:color="auto" w:fill="auto"/>
            <w:vAlign w:val="bottom"/>
          </w:tcPr>
          <w:p w14:paraId="3F79D30A" w14:textId="77777777"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left w:val="nil"/>
              <w:right w:val="nil"/>
            </w:tcBorders>
            <w:shd w:val="clear" w:color="auto" w:fill="auto"/>
            <w:vAlign w:val="bottom"/>
          </w:tcPr>
          <w:p w14:paraId="3FA202CC" w14:textId="77777777"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left w:val="nil"/>
              <w:right w:val="nil"/>
            </w:tcBorders>
            <w:shd w:val="clear" w:color="auto" w:fill="auto"/>
            <w:vAlign w:val="bottom"/>
          </w:tcPr>
          <w:p w14:paraId="45520F9F" w14:textId="77777777"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left w:val="nil"/>
              <w:right w:val="nil"/>
            </w:tcBorders>
            <w:shd w:val="clear" w:color="auto" w:fill="auto"/>
            <w:vAlign w:val="bottom"/>
          </w:tcPr>
          <w:p w14:paraId="782E137C" w14:textId="77777777"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left w:val="nil"/>
              <w:right w:val="nil"/>
            </w:tcBorders>
            <w:shd w:val="clear" w:color="auto" w:fill="auto"/>
            <w:vAlign w:val="bottom"/>
          </w:tcPr>
          <w:p w14:paraId="1AAE7C40" w14:textId="77777777"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9" w:type="pct"/>
            <w:tcBorders>
              <w:top w:val="single" w:sz="12" w:space="0" w:color="auto"/>
              <w:left w:val="nil"/>
              <w:right w:val="nil"/>
            </w:tcBorders>
            <w:shd w:val="clear" w:color="auto" w:fill="auto"/>
            <w:vAlign w:val="bottom"/>
          </w:tcPr>
          <w:p w14:paraId="32E174FF" w14:textId="77777777"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B149AD" w:rsidRPr="00673F8F" w14:paraId="1E996DF8" w14:textId="77777777" w:rsidTr="0082710D">
        <w:trPr>
          <w:trHeight w:hRule="exact" w:val="270"/>
        </w:trPr>
        <w:tc>
          <w:tcPr>
            <w:tcW w:w="1630" w:type="pct"/>
            <w:vAlign w:val="bottom"/>
          </w:tcPr>
          <w:p w14:paraId="03AE12BF" w14:textId="77777777" w:rsidR="00B149AD" w:rsidRPr="00673F8F" w:rsidRDefault="00B149AD" w:rsidP="00B149AD">
            <w:pPr>
              <w:tabs>
                <w:tab w:val="right" w:pos="1202"/>
              </w:tabs>
              <w:spacing w:after="0" w:line="200" w:lineRule="exact"/>
              <w:outlineLvl w:val="0"/>
              <w:rPr>
                <w:rFonts w:ascii="Arial" w:eastAsia="Times New Roman" w:hAnsi="Arial" w:cs="Arial"/>
                <w:b/>
                <w:bCs/>
                <w:spacing w:val="-2"/>
                <w:sz w:val="17"/>
                <w:szCs w:val="17"/>
                <w:lang w:val="en-US"/>
              </w:rPr>
            </w:pPr>
            <w:bookmarkStart w:id="641" w:name="_Toc4062077"/>
            <w:r w:rsidRPr="00673F8F">
              <w:rPr>
                <w:rFonts w:ascii="Arial" w:eastAsia="Times New Roman" w:hAnsi="Arial" w:cs="Arial"/>
                <w:b/>
                <w:bCs/>
                <w:spacing w:val="-2"/>
                <w:sz w:val="17"/>
                <w:szCs w:val="17"/>
                <w:lang w:val="en-US"/>
              </w:rPr>
              <w:t>Guarantees and commitments</w:t>
            </w:r>
            <w:bookmarkEnd w:id="641"/>
          </w:p>
        </w:tc>
        <w:tc>
          <w:tcPr>
            <w:tcW w:w="562" w:type="pct"/>
            <w:tcBorders>
              <w:top w:val="nil"/>
              <w:left w:val="nil"/>
              <w:bottom w:val="nil"/>
              <w:right w:val="nil"/>
            </w:tcBorders>
            <w:shd w:val="clear" w:color="auto" w:fill="auto"/>
            <w:vAlign w:val="bottom"/>
          </w:tcPr>
          <w:p w14:paraId="4811CF27" w14:textId="77777777"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nil"/>
              <w:left w:val="nil"/>
              <w:bottom w:val="nil"/>
              <w:right w:val="nil"/>
            </w:tcBorders>
            <w:shd w:val="clear" w:color="auto" w:fill="auto"/>
            <w:vAlign w:val="bottom"/>
          </w:tcPr>
          <w:p w14:paraId="6E44D39F" w14:textId="77777777"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nil"/>
              <w:left w:val="nil"/>
              <w:bottom w:val="nil"/>
              <w:right w:val="nil"/>
            </w:tcBorders>
            <w:shd w:val="clear" w:color="auto" w:fill="auto"/>
            <w:vAlign w:val="bottom"/>
          </w:tcPr>
          <w:p w14:paraId="61776D66" w14:textId="77777777"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nil"/>
              <w:left w:val="nil"/>
              <w:bottom w:val="nil"/>
              <w:right w:val="nil"/>
            </w:tcBorders>
            <w:shd w:val="clear" w:color="auto" w:fill="auto"/>
            <w:vAlign w:val="bottom"/>
          </w:tcPr>
          <w:p w14:paraId="3DACDEF6" w14:textId="77777777"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nil"/>
              <w:left w:val="nil"/>
              <w:bottom w:val="nil"/>
              <w:right w:val="nil"/>
            </w:tcBorders>
            <w:shd w:val="clear" w:color="auto" w:fill="auto"/>
            <w:vAlign w:val="bottom"/>
          </w:tcPr>
          <w:p w14:paraId="2BF25557" w14:textId="77777777"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9" w:type="pct"/>
            <w:tcBorders>
              <w:top w:val="nil"/>
              <w:left w:val="nil"/>
              <w:bottom w:val="nil"/>
              <w:right w:val="nil"/>
            </w:tcBorders>
            <w:shd w:val="clear" w:color="auto" w:fill="auto"/>
            <w:vAlign w:val="bottom"/>
          </w:tcPr>
          <w:p w14:paraId="0AC0B982" w14:textId="77777777" w:rsidR="00B149AD" w:rsidRPr="00673F8F"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82710D" w:rsidRPr="00673F8F" w14:paraId="28B9D8D2" w14:textId="77777777" w:rsidTr="0082710D">
        <w:trPr>
          <w:trHeight w:hRule="exact" w:val="270"/>
        </w:trPr>
        <w:tc>
          <w:tcPr>
            <w:tcW w:w="1630" w:type="pct"/>
            <w:vAlign w:val="bottom"/>
          </w:tcPr>
          <w:p w14:paraId="7F1C9057" w14:textId="640F58AF" w:rsidR="0082710D" w:rsidRPr="00673F8F" w:rsidRDefault="0082710D" w:rsidP="0082710D">
            <w:pPr>
              <w:tabs>
                <w:tab w:val="right" w:pos="1202"/>
              </w:tabs>
              <w:spacing w:after="0" w:line="200" w:lineRule="exact"/>
              <w:outlineLvl w:val="0"/>
              <w:rPr>
                <w:rFonts w:ascii="Arial" w:eastAsia="Times New Roman" w:hAnsi="Arial" w:cs="Arial"/>
                <w:spacing w:val="-2"/>
                <w:sz w:val="17"/>
                <w:szCs w:val="17"/>
                <w:lang w:val="en-US"/>
              </w:rPr>
            </w:pPr>
            <w:r w:rsidRPr="006A01C8">
              <w:rPr>
                <w:rFonts w:ascii="Arial" w:eastAsia="Times New Roman" w:hAnsi="Arial" w:cs="Arial"/>
                <w:spacing w:val="-2"/>
                <w:sz w:val="17"/>
                <w:szCs w:val="17"/>
                <w:lang w:val="en-US"/>
              </w:rPr>
              <w:t>Issued guarantees</w:t>
            </w:r>
          </w:p>
        </w:tc>
        <w:tc>
          <w:tcPr>
            <w:tcW w:w="562" w:type="pct"/>
            <w:tcBorders>
              <w:top w:val="nil"/>
              <w:left w:val="nil"/>
              <w:bottom w:val="nil"/>
              <w:right w:val="nil"/>
            </w:tcBorders>
            <w:shd w:val="clear" w:color="auto" w:fill="auto"/>
            <w:vAlign w:val="bottom"/>
          </w:tcPr>
          <w:p w14:paraId="05DA643A" w14:textId="38ACD120" w:rsidR="0082710D" w:rsidRPr="00673F8F" w:rsidRDefault="0082710D" w:rsidP="0082710D">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49,909</w:t>
            </w:r>
          </w:p>
        </w:tc>
        <w:tc>
          <w:tcPr>
            <w:tcW w:w="565" w:type="pct"/>
            <w:tcBorders>
              <w:top w:val="nil"/>
              <w:left w:val="nil"/>
              <w:bottom w:val="nil"/>
              <w:right w:val="nil"/>
            </w:tcBorders>
            <w:shd w:val="clear" w:color="auto" w:fill="auto"/>
            <w:vAlign w:val="bottom"/>
          </w:tcPr>
          <w:p w14:paraId="2643BA0C" w14:textId="09673DDE" w:rsidR="0082710D" w:rsidRPr="00673F8F" w:rsidRDefault="0082710D" w:rsidP="0082710D">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0F4521F3" w14:textId="58BD11D6" w:rsidR="0082710D" w:rsidRPr="00673F8F" w:rsidRDefault="0082710D" w:rsidP="0082710D">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6A34149B" w14:textId="686234AD" w:rsidR="0082710D" w:rsidRPr="00673F8F" w:rsidRDefault="0082710D" w:rsidP="0082710D">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6B077A63" w14:textId="1A8BCD4E" w:rsidR="0082710D" w:rsidRPr="00673F8F" w:rsidRDefault="0082710D" w:rsidP="0082710D">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49" w:type="pct"/>
            <w:tcBorders>
              <w:top w:val="nil"/>
              <w:left w:val="nil"/>
              <w:bottom w:val="nil"/>
              <w:right w:val="nil"/>
            </w:tcBorders>
            <w:shd w:val="clear" w:color="auto" w:fill="auto"/>
            <w:vAlign w:val="bottom"/>
          </w:tcPr>
          <w:p w14:paraId="18EF2061" w14:textId="7F9E4629" w:rsidR="0082710D" w:rsidRPr="00673F8F" w:rsidRDefault="0082710D" w:rsidP="0082710D">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49,909</w:t>
            </w:r>
          </w:p>
        </w:tc>
      </w:tr>
      <w:tr w:rsidR="0082710D" w:rsidRPr="00673F8F" w14:paraId="174F90F0" w14:textId="77777777" w:rsidTr="0082710D">
        <w:trPr>
          <w:trHeight w:hRule="exact" w:val="270"/>
        </w:trPr>
        <w:tc>
          <w:tcPr>
            <w:tcW w:w="1630" w:type="pct"/>
            <w:vAlign w:val="bottom"/>
          </w:tcPr>
          <w:p w14:paraId="7CBFB0E0" w14:textId="77777777" w:rsidR="0082710D" w:rsidRPr="00673F8F" w:rsidRDefault="0082710D" w:rsidP="0082710D">
            <w:pPr>
              <w:tabs>
                <w:tab w:val="right" w:pos="1202"/>
              </w:tabs>
              <w:spacing w:after="0" w:line="200" w:lineRule="exact"/>
              <w:outlineLvl w:val="0"/>
              <w:rPr>
                <w:rFonts w:ascii="Arial" w:eastAsia="Times New Roman" w:hAnsi="Arial" w:cs="Arial"/>
                <w:spacing w:val="-2"/>
                <w:sz w:val="17"/>
                <w:szCs w:val="17"/>
                <w:lang w:val="en-US"/>
              </w:rPr>
            </w:pPr>
            <w:bookmarkStart w:id="642" w:name="_Toc4062085"/>
            <w:r w:rsidRPr="00673F8F">
              <w:rPr>
                <w:rFonts w:ascii="Arial" w:eastAsia="Times New Roman" w:hAnsi="Arial" w:cs="Arial"/>
                <w:spacing w:val="-2"/>
                <w:sz w:val="17"/>
                <w:szCs w:val="17"/>
                <w:lang w:val="en-US"/>
              </w:rPr>
              <w:t>Issued guarantees in foreign currency</w:t>
            </w:r>
            <w:bookmarkEnd w:id="642"/>
          </w:p>
        </w:tc>
        <w:tc>
          <w:tcPr>
            <w:tcW w:w="562" w:type="pct"/>
            <w:tcBorders>
              <w:top w:val="nil"/>
              <w:left w:val="nil"/>
              <w:bottom w:val="nil"/>
              <w:right w:val="nil"/>
            </w:tcBorders>
            <w:shd w:val="clear" w:color="auto" w:fill="auto"/>
            <w:vAlign w:val="bottom"/>
          </w:tcPr>
          <w:p w14:paraId="60F1713E" w14:textId="39C35D91" w:rsidR="0082710D" w:rsidRPr="00673F8F" w:rsidRDefault="0082710D" w:rsidP="0082710D">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5,446</w:t>
            </w:r>
          </w:p>
        </w:tc>
        <w:tc>
          <w:tcPr>
            <w:tcW w:w="565" w:type="pct"/>
            <w:tcBorders>
              <w:top w:val="nil"/>
              <w:left w:val="nil"/>
              <w:bottom w:val="nil"/>
              <w:right w:val="nil"/>
            </w:tcBorders>
            <w:shd w:val="clear" w:color="auto" w:fill="auto"/>
            <w:vAlign w:val="bottom"/>
          </w:tcPr>
          <w:p w14:paraId="299238B5" w14:textId="5B09CEB7" w:rsidR="0082710D" w:rsidRPr="00673F8F" w:rsidRDefault="0082710D" w:rsidP="0082710D">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699641C8" w14:textId="224C333B" w:rsidR="0082710D" w:rsidRPr="00673F8F" w:rsidRDefault="0082710D" w:rsidP="0082710D">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4466812E" w14:textId="605627F0" w:rsidR="0082710D" w:rsidRPr="00673F8F" w:rsidRDefault="0082710D" w:rsidP="0082710D">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2B768E4A" w14:textId="6447034B" w:rsidR="0082710D" w:rsidRPr="00673F8F" w:rsidRDefault="0082710D" w:rsidP="0082710D">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49" w:type="pct"/>
            <w:tcBorders>
              <w:top w:val="nil"/>
              <w:left w:val="nil"/>
              <w:bottom w:val="nil"/>
              <w:right w:val="nil"/>
            </w:tcBorders>
            <w:shd w:val="clear" w:color="auto" w:fill="auto"/>
            <w:vAlign w:val="bottom"/>
          </w:tcPr>
          <w:p w14:paraId="7E3D78C8" w14:textId="5D4CC8F6" w:rsidR="0082710D" w:rsidRPr="00673F8F" w:rsidRDefault="0082710D" w:rsidP="0082710D">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5,446</w:t>
            </w:r>
          </w:p>
        </w:tc>
      </w:tr>
      <w:tr w:rsidR="0082710D" w:rsidRPr="00673F8F" w14:paraId="67C09EFF" w14:textId="77777777" w:rsidTr="0082710D">
        <w:trPr>
          <w:trHeight w:hRule="exact" w:val="270"/>
        </w:trPr>
        <w:tc>
          <w:tcPr>
            <w:tcW w:w="1630" w:type="pct"/>
            <w:vAlign w:val="bottom"/>
          </w:tcPr>
          <w:p w14:paraId="28D7505B" w14:textId="77777777" w:rsidR="0082710D" w:rsidRPr="00673F8F" w:rsidRDefault="0082710D" w:rsidP="0082710D">
            <w:pPr>
              <w:tabs>
                <w:tab w:val="right" w:pos="1202"/>
              </w:tabs>
              <w:spacing w:after="0" w:line="200" w:lineRule="exact"/>
              <w:outlineLvl w:val="0"/>
              <w:rPr>
                <w:rFonts w:ascii="Arial" w:eastAsia="Times New Roman" w:hAnsi="Arial" w:cs="Arial"/>
                <w:spacing w:val="-2"/>
                <w:sz w:val="17"/>
                <w:szCs w:val="17"/>
                <w:lang w:val="en-US"/>
              </w:rPr>
            </w:pPr>
            <w:bookmarkStart w:id="643" w:name="_Toc4062092"/>
            <w:r w:rsidRPr="00673F8F">
              <w:rPr>
                <w:rFonts w:ascii="Arial" w:eastAsia="Times New Roman" w:hAnsi="Arial" w:cs="Arial"/>
                <w:spacing w:val="-2"/>
                <w:sz w:val="17"/>
                <w:szCs w:val="17"/>
                <w:lang w:val="en-US"/>
              </w:rPr>
              <w:t>Undrawn loans</w:t>
            </w:r>
            <w:bookmarkEnd w:id="643"/>
          </w:p>
        </w:tc>
        <w:tc>
          <w:tcPr>
            <w:tcW w:w="562" w:type="pct"/>
            <w:tcBorders>
              <w:top w:val="nil"/>
              <w:left w:val="nil"/>
              <w:bottom w:val="nil"/>
              <w:right w:val="nil"/>
            </w:tcBorders>
            <w:shd w:val="clear" w:color="auto" w:fill="auto"/>
            <w:vAlign w:val="bottom"/>
          </w:tcPr>
          <w:p w14:paraId="6732827B" w14:textId="45F8B118" w:rsidR="0082710D" w:rsidRPr="00673F8F" w:rsidRDefault="0082710D" w:rsidP="0082710D">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550,964</w:t>
            </w:r>
          </w:p>
        </w:tc>
        <w:tc>
          <w:tcPr>
            <w:tcW w:w="565" w:type="pct"/>
            <w:tcBorders>
              <w:top w:val="nil"/>
              <w:left w:val="nil"/>
              <w:bottom w:val="nil"/>
              <w:right w:val="nil"/>
            </w:tcBorders>
            <w:shd w:val="clear" w:color="auto" w:fill="auto"/>
            <w:vAlign w:val="bottom"/>
          </w:tcPr>
          <w:p w14:paraId="17C49735" w14:textId="0E250369" w:rsidR="0082710D" w:rsidRPr="00673F8F" w:rsidRDefault="0082710D" w:rsidP="0082710D">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6BE97CA8" w14:textId="3D007C48" w:rsidR="0082710D" w:rsidRPr="00673F8F" w:rsidRDefault="0082710D" w:rsidP="0082710D">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77601FE8" w14:textId="56ACA548" w:rsidR="0082710D" w:rsidRPr="00673F8F" w:rsidRDefault="0082710D" w:rsidP="0082710D">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3DB4F042" w14:textId="384D8DCE" w:rsidR="0082710D" w:rsidRPr="00673F8F" w:rsidRDefault="0082710D" w:rsidP="0082710D">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w:t>
            </w:r>
          </w:p>
        </w:tc>
        <w:tc>
          <w:tcPr>
            <w:tcW w:w="549" w:type="pct"/>
            <w:tcBorders>
              <w:top w:val="nil"/>
              <w:left w:val="nil"/>
              <w:bottom w:val="nil"/>
              <w:right w:val="nil"/>
            </w:tcBorders>
            <w:shd w:val="clear" w:color="auto" w:fill="auto"/>
            <w:vAlign w:val="bottom"/>
          </w:tcPr>
          <w:p w14:paraId="6171D9E2" w14:textId="3F045347" w:rsidR="0082710D" w:rsidRPr="00673F8F" w:rsidRDefault="0082710D" w:rsidP="0082710D">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color w:val="000000"/>
                <w:sz w:val="17"/>
                <w:szCs w:val="17"/>
              </w:rPr>
              <w:t>550,964</w:t>
            </w:r>
          </w:p>
        </w:tc>
      </w:tr>
      <w:tr w:rsidR="0082710D" w:rsidRPr="00673F8F" w14:paraId="4351D502" w14:textId="77777777" w:rsidTr="0082710D">
        <w:trPr>
          <w:trHeight w:hRule="exact" w:val="270"/>
        </w:trPr>
        <w:tc>
          <w:tcPr>
            <w:tcW w:w="1630" w:type="pct"/>
            <w:vAlign w:val="center"/>
          </w:tcPr>
          <w:p w14:paraId="63A08C0E" w14:textId="77777777" w:rsidR="0082710D" w:rsidRPr="00673F8F" w:rsidRDefault="0082710D" w:rsidP="0082710D">
            <w:pPr>
              <w:tabs>
                <w:tab w:val="right" w:pos="1202"/>
              </w:tabs>
              <w:spacing w:after="0" w:line="200" w:lineRule="exact"/>
              <w:outlineLvl w:val="0"/>
              <w:rPr>
                <w:rFonts w:ascii="Arial" w:eastAsia="Times New Roman" w:hAnsi="Arial" w:cs="Arial"/>
                <w:spacing w:val="-2"/>
                <w:sz w:val="17"/>
                <w:szCs w:val="17"/>
                <w:highlight w:val="yellow"/>
                <w:lang w:val="en-US"/>
              </w:rPr>
            </w:pPr>
            <w:bookmarkStart w:id="644" w:name="_Toc4062099"/>
            <w:r w:rsidRPr="00673F8F">
              <w:rPr>
                <w:rFonts w:ascii="Arial" w:eastAsia="Times New Roman" w:hAnsi="Arial" w:cs="Arial"/>
                <w:sz w:val="17"/>
                <w:szCs w:val="17"/>
                <w:lang w:val="en-US"/>
              </w:rPr>
              <w:t>EIF – subscribed, not called up capital</w:t>
            </w:r>
            <w:bookmarkEnd w:id="644"/>
          </w:p>
        </w:tc>
        <w:tc>
          <w:tcPr>
            <w:tcW w:w="562" w:type="pct"/>
            <w:tcBorders>
              <w:top w:val="nil"/>
              <w:left w:val="nil"/>
              <w:bottom w:val="nil"/>
              <w:right w:val="nil"/>
            </w:tcBorders>
            <w:shd w:val="clear" w:color="auto" w:fill="auto"/>
            <w:vAlign w:val="bottom"/>
          </w:tcPr>
          <w:p w14:paraId="2129D2C0" w14:textId="1DD916D2" w:rsidR="0082710D" w:rsidRPr="00673F8F"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10,400</w:t>
            </w:r>
          </w:p>
        </w:tc>
        <w:tc>
          <w:tcPr>
            <w:tcW w:w="565" w:type="pct"/>
            <w:tcBorders>
              <w:top w:val="nil"/>
              <w:left w:val="nil"/>
              <w:bottom w:val="nil"/>
              <w:right w:val="nil"/>
            </w:tcBorders>
            <w:shd w:val="clear" w:color="auto" w:fill="auto"/>
            <w:vAlign w:val="bottom"/>
          </w:tcPr>
          <w:p w14:paraId="5C86C52C" w14:textId="11A7491E" w:rsidR="0082710D" w:rsidRPr="00673F8F"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39471661" w14:textId="59ACC875" w:rsidR="0082710D" w:rsidRPr="00673F8F"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77326891" w14:textId="5493120F" w:rsidR="0082710D" w:rsidRPr="00673F8F"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63E28101" w14:textId="2928B652" w:rsidR="0082710D" w:rsidRPr="00673F8F"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49" w:type="pct"/>
            <w:tcBorders>
              <w:top w:val="nil"/>
              <w:left w:val="nil"/>
              <w:bottom w:val="nil"/>
              <w:right w:val="nil"/>
            </w:tcBorders>
            <w:shd w:val="clear" w:color="auto" w:fill="auto"/>
            <w:vAlign w:val="bottom"/>
          </w:tcPr>
          <w:p w14:paraId="037BE6CC" w14:textId="2FB5F780" w:rsidR="0082710D" w:rsidRPr="00673F8F"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10,400</w:t>
            </w:r>
          </w:p>
        </w:tc>
      </w:tr>
      <w:tr w:rsidR="0082710D" w:rsidRPr="00673F8F" w14:paraId="571273EB" w14:textId="77777777" w:rsidTr="0082710D">
        <w:trPr>
          <w:trHeight w:hRule="exact" w:val="270"/>
        </w:trPr>
        <w:tc>
          <w:tcPr>
            <w:tcW w:w="1630" w:type="pct"/>
            <w:tcBorders>
              <w:top w:val="nil"/>
              <w:left w:val="nil"/>
              <w:bottom w:val="nil"/>
              <w:right w:val="nil"/>
            </w:tcBorders>
            <w:shd w:val="clear" w:color="auto" w:fill="auto"/>
            <w:vAlign w:val="bottom"/>
          </w:tcPr>
          <w:p w14:paraId="356590B5" w14:textId="77777777" w:rsidR="0082710D" w:rsidRPr="00673F8F" w:rsidRDefault="0082710D" w:rsidP="0082710D">
            <w:pPr>
              <w:spacing w:after="0" w:line="240" w:lineRule="auto"/>
              <w:rPr>
                <w:rFonts w:ascii="Arial" w:eastAsia="Times New Roman" w:hAnsi="Arial" w:cs="Arial"/>
                <w:sz w:val="17"/>
                <w:szCs w:val="17"/>
                <w:lang w:val="en-US"/>
              </w:rPr>
            </w:pPr>
            <w:r w:rsidRPr="00673F8F">
              <w:rPr>
                <w:rFonts w:ascii="Arial" w:eastAsia="Times New Roman" w:hAnsi="Arial" w:cs="Arial"/>
                <w:color w:val="000000"/>
                <w:sz w:val="17"/>
                <w:szCs w:val="17"/>
                <w:lang w:val="en-GB"/>
              </w:rPr>
              <w:t>EIF CROGIP Contracted Liability</w:t>
            </w:r>
          </w:p>
        </w:tc>
        <w:tc>
          <w:tcPr>
            <w:tcW w:w="562" w:type="pct"/>
            <w:tcBorders>
              <w:top w:val="nil"/>
              <w:left w:val="nil"/>
              <w:bottom w:val="nil"/>
              <w:right w:val="nil"/>
            </w:tcBorders>
            <w:shd w:val="clear" w:color="auto" w:fill="auto"/>
            <w:vAlign w:val="bottom"/>
          </w:tcPr>
          <w:p w14:paraId="146D4793" w14:textId="722F7D84" w:rsidR="0082710D" w:rsidRPr="00673F8F"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1,208</w:t>
            </w:r>
          </w:p>
        </w:tc>
        <w:tc>
          <w:tcPr>
            <w:tcW w:w="565" w:type="pct"/>
            <w:tcBorders>
              <w:top w:val="nil"/>
              <w:left w:val="nil"/>
              <w:bottom w:val="nil"/>
              <w:right w:val="nil"/>
            </w:tcBorders>
            <w:shd w:val="clear" w:color="auto" w:fill="auto"/>
            <w:vAlign w:val="bottom"/>
          </w:tcPr>
          <w:p w14:paraId="3F5F8162" w14:textId="6CD0DC9F" w:rsidR="0082710D" w:rsidRPr="00673F8F"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1,062</w:t>
            </w:r>
          </w:p>
        </w:tc>
        <w:tc>
          <w:tcPr>
            <w:tcW w:w="565" w:type="pct"/>
            <w:tcBorders>
              <w:top w:val="nil"/>
              <w:left w:val="nil"/>
              <w:bottom w:val="nil"/>
              <w:right w:val="nil"/>
            </w:tcBorders>
            <w:shd w:val="clear" w:color="auto" w:fill="auto"/>
            <w:vAlign w:val="bottom"/>
          </w:tcPr>
          <w:p w14:paraId="4DF3622B" w14:textId="1AEB62BD" w:rsidR="0082710D" w:rsidRPr="00673F8F"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5,970</w:t>
            </w:r>
          </w:p>
        </w:tc>
        <w:tc>
          <w:tcPr>
            <w:tcW w:w="564" w:type="pct"/>
            <w:tcBorders>
              <w:top w:val="nil"/>
              <w:left w:val="nil"/>
              <w:bottom w:val="nil"/>
              <w:right w:val="nil"/>
            </w:tcBorders>
            <w:shd w:val="clear" w:color="auto" w:fill="auto"/>
            <w:vAlign w:val="bottom"/>
          </w:tcPr>
          <w:p w14:paraId="0D09F619" w14:textId="0DE2D048" w:rsidR="0082710D" w:rsidRPr="00673F8F"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14,800</w:t>
            </w:r>
          </w:p>
        </w:tc>
        <w:tc>
          <w:tcPr>
            <w:tcW w:w="565" w:type="pct"/>
            <w:tcBorders>
              <w:top w:val="nil"/>
              <w:left w:val="nil"/>
              <w:bottom w:val="nil"/>
              <w:right w:val="nil"/>
            </w:tcBorders>
            <w:shd w:val="clear" w:color="auto" w:fill="auto"/>
            <w:vAlign w:val="bottom"/>
          </w:tcPr>
          <w:p w14:paraId="5232D4D4" w14:textId="6295BCEB" w:rsidR="0082710D" w:rsidRPr="00673F8F"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5,420</w:t>
            </w:r>
          </w:p>
        </w:tc>
        <w:tc>
          <w:tcPr>
            <w:tcW w:w="549" w:type="pct"/>
            <w:tcBorders>
              <w:top w:val="nil"/>
              <w:left w:val="nil"/>
              <w:bottom w:val="nil"/>
              <w:right w:val="nil"/>
            </w:tcBorders>
            <w:shd w:val="clear" w:color="auto" w:fill="auto"/>
            <w:vAlign w:val="bottom"/>
          </w:tcPr>
          <w:p w14:paraId="031BA841" w14:textId="5D2442E0" w:rsidR="0082710D" w:rsidRPr="00673F8F"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28,460</w:t>
            </w:r>
          </w:p>
        </w:tc>
      </w:tr>
      <w:tr w:rsidR="0082710D" w:rsidRPr="00673F8F" w14:paraId="6EF12075" w14:textId="77777777" w:rsidTr="0082710D">
        <w:trPr>
          <w:trHeight w:hRule="exact" w:val="270"/>
        </w:trPr>
        <w:tc>
          <w:tcPr>
            <w:tcW w:w="1630" w:type="pct"/>
            <w:tcBorders>
              <w:top w:val="nil"/>
              <w:left w:val="nil"/>
              <w:bottom w:val="nil"/>
              <w:right w:val="nil"/>
            </w:tcBorders>
            <w:shd w:val="clear" w:color="auto" w:fill="auto"/>
            <w:vAlign w:val="bottom"/>
          </w:tcPr>
          <w:p w14:paraId="79F5E1F3" w14:textId="77777777" w:rsidR="0082710D" w:rsidRPr="00673F8F" w:rsidRDefault="0082710D" w:rsidP="0082710D">
            <w:pPr>
              <w:spacing w:after="0" w:line="240" w:lineRule="auto"/>
              <w:rPr>
                <w:rFonts w:ascii="Arial" w:eastAsia="Times New Roman" w:hAnsi="Arial" w:cs="Arial"/>
                <w:sz w:val="17"/>
                <w:szCs w:val="17"/>
                <w:lang w:val="en-US"/>
              </w:rPr>
            </w:pPr>
            <w:r w:rsidRPr="00673F8F">
              <w:rPr>
                <w:rFonts w:ascii="Arial" w:eastAsia="Times New Roman" w:hAnsi="Arial" w:cs="Arial"/>
                <w:color w:val="000000"/>
                <w:sz w:val="17"/>
                <w:szCs w:val="17"/>
                <w:lang w:val="en-GB"/>
              </w:rPr>
              <w:t>EIF FRC2 Contracted Liability</w:t>
            </w:r>
          </w:p>
        </w:tc>
        <w:tc>
          <w:tcPr>
            <w:tcW w:w="562" w:type="pct"/>
            <w:tcBorders>
              <w:top w:val="nil"/>
              <w:left w:val="nil"/>
              <w:bottom w:val="single" w:sz="8" w:space="0" w:color="auto"/>
              <w:right w:val="nil"/>
            </w:tcBorders>
            <w:shd w:val="clear" w:color="auto" w:fill="auto"/>
            <w:vAlign w:val="bottom"/>
          </w:tcPr>
          <w:p w14:paraId="68EA277A" w14:textId="0148C67D" w:rsidR="0082710D" w:rsidRPr="00673F8F"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13</w:t>
            </w:r>
          </w:p>
        </w:tc>
        <w:tc>
          <w:tcPr>
            <w:tcW w:w="565" w:type="pct"/>
            <w:tcBorders>
              <w:top w:val="nil"/>
              <w:left w:val="nil"/>
              <w:bottom w:val="single" w:sz="8" w:space="0" w:color="auto"/>
              <w:right w:val="nil"/>
            </w:tcBorders>
            <w:shd w:val="clear" w:color="auto" w:fill="auto"/>
            <w:vAlign w:val="bottom"/>
          </w:tcPr>
          <w:p w14:paraId="79F96B6D" w14:textId="5FF34A74" w:rsidR="0082710D" w:rsidRPr="00673F8F"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5" w:type="pct"/>
            <w:tcBorders>
              <w:top w:val="nil"/>
              <w:left w:val="nil"/>
              <w:bottom w:val="single" w:sz="8" w:space="0" w:color="auto"/>
              <w:right w:val="nil"/>
            </w:tcBorders>
            <w:shd w:val="clear" w:color="auto" w:fill="auto"/>
            <w:vAlign w:val="bottom"/>
          </w:tcPr>
          <w:p w14:paraId="709B3B51" w14:textId="137C21F4" w:rsidR="0082710D" w:rsidRPr="00673F8F"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20</w:t>
            </w:r>
          </w:p>
        </w:tc>
        <w:tc>
          <w:tcPr>
            <w:tcW w:w="564" w:type="pct"/>
            <w:tcBorders>
              <w:top w:val="nil"/>
              <w:left w:val="nil"/>
              <w:bottom w:val="single" w:sz="8" w:space="0" w:color="auto"/>
              <w:right w:val="nil"/>
            </w:tcBorders>
            <w:shd w:val="clear" w:color="auto" w:fill="auto"/>
            <w:vAlign w:val="bottom"/>
          </w:tcPr>
          <w:p w14:paraId="0E3F830C" w14:textId="1C2F5C78" w:rsidR="0082710D" w:rsidRPr="00673F8F"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22</w:t>
            </w:r>
          </w:p>
        </w:tc>
        <w:tc>
          <w:tcPr>
            <w:tcW w:w="565" w:type="pct"/>
            <w:tcBorders>
              <w:top w:val="nil"/>
              <w:left w:val="nil"/>
              <w:bottom w:val="single" w:sz="8" w:space="0" w:color="auto"/>
              <w:right w:val="nil"/>
            </w:tcBorders>
            <w:shd w:val="clear" w:color="auto" w:fill="auto"/>
            <w:vAlign w:val="bottom"/>
          </w:tcPr>
          <w:p w14:paraId="35931723" w14:textId="5FFB1E5D" w:rsidR="0082710D" w:rsidRPr="00673F8F"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7</w:t>
            </w:r>
          </w:p>
        </w:tc>
        <w:tc>
          <w:tcPr>
            <w:tcW w:w="549" w:type="pct"/>
            <w:tcBorders>
              <w:top w:val="nil"/>
              <w:left w:val="nil"/>
              <w:bottom w:val="single" w:sz="8" w:space="0" w:color="auto"/>
              <w:right w:val="nil"/>
            </w:tcBorders>
            <w:shd w:val="clear" w:color="auto" w:fill="auto"/>
            <w:vAlign w:val="bottom"/>
          </w:tcPr>
          <w:p w14:paraId="66EB60E5" w14:textId="3FC8CD85" w:rsidR="0082710D" w:rsidRPr="00673F8F"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62</w:t>
            </w:r>
          </w:p>
        </w:tc>
      </w:tr>
      <w:tr w:rsidR="0082710D" w:rsidRPr="00673F8F" w14:paraId="2B103BF7" w14:textId="77777777" w:rsidTr="0082710D">
        <w:trPr>
          <w:trHeight w:hRule="exact" w:val="270"/>
        </w:trPr>
        <w:tc>
          <w:tcPr>
            <w:tcW w:w="1630" w:type="pct"/>
            <w:vAlign w:val="center"/>
          </w:tcPr>
          <w:p w14:paraId="33771E98" w14:textId="77777777" w:rsidR="0082710D" w:rsidRPr="00673F8F" w:rsidRDefault="0082710D" w:rsidP="0082710D">
            <w:pPr>
              <w:tabs>
                <w:tab w:val="right" w:pos="1202"/>
              </w:tabs>
              <w:spacing w:after="0" w:line="200" w:lineRule="exact"/>
              <w:outlineLvl w:val="0"/>
              <w:rPr>
                <w:rFonts w:ascii="Arial" w:eastAsia="Times New Roman" w:hAnsi="Arial" w:cs="Arial"/>
                <w:b/>
                <w:bCs/>
                <w:spacing w:val="-2"/>
                <w:sz w:val="17"/>
                <w:szCs w:val="17"/>
                <w:highlight w:val="yellow"/>
                <w:lang w:val="en-US"/>
              </w:rPr>
            </w:pPr>
            <w:bookmarkStart w:id="645" w:name="_Toc4062113"/>
            <w:r w:rsidRPr="00673F8F">
              <w:rPr>
                <w:rFonts w:ascii="Arial" w:eastAsia="Times New Roman" w:hAnsi="Arial" w:cs="Arial"/>
                <w:b/>
                <w:bCs/>
                <w:spacing w:val="-2"/>
                <w:sz w:val="17"/>
                <w:szCs w:val="17"/>
                <w:lang w:val="en-US"/>
              </w:rPr>
              <w:t>Total guarantees and commitments</w:t>
            </w:r>
            <w:bookmarkEnd w:id="645"/>
          </w:p>
        </w:tc>
        <w:tc>
          <w:tcPr>
            <w:tcW w:w="562" w:type="pct"/>
            <w:tcBorders>
              <w:top w:val="single" w:sz="8" w:space="0" w:color="auto"/>
              <w:left w:val="nil"/>
              <w:bottom w:val="single" w:sz="12" w:space="0" w:color="auto"/>
              <w:right w:val="nil"/>
            </w:tcBorders>
            <w:shd w:val="clear" w:color="auto" w:fill="auto"/>
            <w:vAlign w:val="bottom"/>
          </w:tcPr>
          <w:p w14:paraId="7BDD6AE2" w14:textId="323BCDAF" w:rsidR="0082710D" w:rsidRPr="00673F8F" w:rsidRDefault="0082710D" w:rsidP="0082710D">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b/>
                <w:bCs/>
                <w:color w:val="000000"/>
                <w:sz w:val="17"/>
                <w:szCs w:val="17"/>
              </w:rPr>
              <w:t>617,940</w:t>
            </w:r>
          </w:p>
        </w:tc>
        <w:tc>
          <w:tcPr>
            <w:tcW w:w="565" w:type="pct"/>
            <w:tcBorders>
              <w:top w:val="single" w:sz="8" w:space="0" w:color="auto"/>
              <w:left w:val="nil"/>
              <w:bottom w:val="single" w:sz="12" w:space="0" w:color="auto"/>
              <w:right w:val="nil"/>
            </w:tcBorders>
            <w:shd w:val="clear" w:color="auto" w:fill="auto"/>
            <w:vAlign w:val="bottom"/>
          </w:tcPr>
          <w:p w14:paraId="785A4CBF" w14:textId="6921D279" w:rsidR="0082710D" w:rsidRPr="00673F8F" w:rsidRDefault="0082710D" w:rsidP="0082710D">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b/>
                <w:bCs/>
                <w:color w:val="000000"/>
                <w:sz w:val="17"/>
                <w:szCs w:val="17"/>
              </w:rPr>
              <w:t>1,062</w:t>
            </w:r>
          </w:p>
        </w:tc>
        <w:tc>
          <w:tcPr>
            <w:tcW w:w="565" w:type="pct"/>
            <w:tcBorders>
              <w:top w:val="single" w:sz="8" w:space="0" w:color="auto"/>
              <w:left w:val="nil"/>
              <w:bottom w:val="single" w:sz="12" w:space="0" w:color="auto"/>
              <w:right w:val="nil"/>
            </w:tcBorders>
            <w:shd w:val="clear" w:color="auto" w:fill="auto"/>
            <w:vAlign w:val="bottom"/>
          </w:tcPr>
          <w:p w14:paraId="3B3F23EA" w14:textId="2F74DD8B" w:rsidR="0082710D" w:rsidRPr="00673F8F" w:rsidRDefault="0082710D" w:rsidP="0082710D">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b/>
                <w:bCs/>
                <w:color w:val="000000"/>
                <w:sz w:val="17"/>
                <w:szCs w:val="17"/>
              </w:rPr>
              <w:t>5,990</w:t>
            </w:r>
          </w:p>
        </w:tc>
        <w:tc>
          <w:tcPr>
            <w:tcW w:w="564" w:type="pct"/>
            <w:tcBorders>
              <w:top w:val="single" w:sz="8" w:space="0" w:color="auto"/>
              <w:left w:val="nil"/>
              <w:bottom w:val="single" w:sz="12" w:space="0" w:color="auto"/>
              <w:right w:val="nil"/>
            </w:tcBorders>
            <w:shd w:val="clear" w:color="auto" w:fill="auto"/>
            <w:vAlign w:val="bottom"/>
          </w:tcPr>
          <w:p w14:paraId="00518A79" w14:textId="5CAEE9EE" w:rsidR="0082710D" w:rsidRPr="00673F8F" w:rsidRDefault="0082710D" w:rsidP="0082710D">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b/>
                <w:bCs/>
                <w:color w:val="000000"/>
                <w:sz w:val="17"/>
                <w:szCs w:val="17"/>
              </w:rPr>
              <w:t>14,822</w:t>
            </w:r>
          </w:p>
        </w:tc>
        <w:tc>
          <w:tcPr>
            <w:tcW w:w="565" w:type="pct"/>
            <w:tcBorders>
              <w:top w:val="single" w:sz="8" w:space="0" w:color="auto"/>
              <w:left w:val="nil"/>
              <w:bottom w:val="single" w:sz="12" w:space="0" w:color="auto"/>
              <w:right w:val="nil"/>
            </w:tcBorders>
            <w:shd w:val="clear" w:color="auto" w:fill="auto"/>
            <w:vAlign w:val="bottom"/>
          </w:tcPr>
          <w:p w14:paraId="5339FBDA" w14:textId="7BE47EDA" w:rsidR="0082710D" w:rsidRPr="00673F8F" w:rsidRDefault="0082710D" w:rsidP="0082710D">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b/>
                <w:bCs/>
                <w:color w:val="000000"/>
                <w:sz w:val="17"/>
                <w:szCs w:val="17"/>
              </w:rPr>
              <w:t>5,427</w:t>
            </w:r>
          </w:p>
        </w:tc>
        <w:tc>
          <w:tcPr>
            <w:tcW w:w="549" w:type="pct"/>
            <w:tcBorders>
              <w:top w:val="single" w:sz="8" w:space="0" w:color="auto"/>
              <w:left w:val="nil"/>
              <w:bottom w:val="single" w:sz="12" w:space="0" w:color="auto"/>
              <w:right w:val="nil"/>
            </w:tcBorders>
            <w:shd w:val="clear" w:color="auto" w:fill="auto"/>
            <w:vAlign w:val="bottom"/>
          </w:tcPr>
          <w:p w14:paraId="727FC75D" w14:textId="54B7A1D4" w:rsidR="0082710D" w:rsidRPr="00673F8F" w:rsidRDefault="0082710D" w:rsidP="0082710D">
            <w:pPr>
              <w:tabs>
                <w:tab w:val="right" w:pos="1202"/>
              </w:tabs>
              <w:spacing w:after="0" w:line="240" w:lineRule="exact"/>
              <w:jc w:val="right"/>
              <w:outlineLvl w:val="0"/>
              <w:rPr>
                <w:rFonts w:ascii="Arial" w:eastAsia="Times New Roman" w:hAnsi="Arial" w:cs="Arial"/>
                <w:b/>
                <w:bCs/>
                <w:color w:val="000000"/>
                <w:sz w:val="17"/>
                <w:szCs w:val="17"/>
                <w:lang w:val="en-US"/>
              </w:rPr>
            </w:pPr>
            <w:r>
              <w:rPr>
                <w:rFonts w:ascii="Arial" w:eastAsia="Times New Roman" w:hAnsi="Arial" w:cs="Arial"/>
                <w:b/>
                <w:bCs/>
                <w:color w:val="000000"/>
                <w:sz w:val="17"/>
                <w:szCs w:val="17"/>
              </w:rPr>
              <w:t>645,241</w:t>
            </w:r>
          </w:p>
        </w:tc>
      </w:tr>
    </w:tbl>
    <w:p w14:paraId="28D92BE7" w14:textId="77777777" w:rsidR="00673F8F" w:rsidRPr="00673F8F" w:rsidRDefault="00673F8F" w:rsidP="00673F8F">
      <w:pPr>
        <w:tabs>
          <w:tab w:val="left" w:pos="8340"/>
        </w:tabs>
        <w:spacing w:after="0" w:line="240" w:lineRule="auto"/>
        <w:jc w:val="both"/>
        <w:rPr>
          <w:rFonts w:ascii="Arial" w:eastAsia="Times New Roman" w:hAnsi="Arial" w:cs="Arial"/>
          <w:bCs/>
          <w:sz w:val="18"/>
          <w:szCs w:val="18"/>
          <w:lang w:val="en-GB"/>
        </w:rPr>
      </w:pPr>
    </w:p>
    <w:p w14:paraId="2E760719" w14:textId="77777777" w:rsidR="00673F8F" w:rsidRPr="00673F8F" w:rsidRDefault="00673F8F" w:rsidP="00673F8F">
      <w:pPr>
        <w:tabs>
          <w:tab w:val="left" w:pos="8340"/>
        </w:tabs>
        <w:spacing w:after="0" w:line="240" w:lineRule="auto"/>
        <w:jc w:val="both"/>
        <w:rPr>
          <w:rFonts w:ascii="Arial" w:eastAsia="Times New Roman" w:hAnsi="Arial" w:cs="Arial"/>
          <w:bCs/>
          <w:sz w:val="18"/>
          <w:szCs w:val="18"/>
          <w:lang w:val="en-GB"/>
        </w:rPr>
      </w:pPr>
      <w:r w:rsidRPr="00673F8F">
        <w:rPr>
          <w:rFonts w:ascii="Arial" w:eastAsia="Times New Roman" w:hAnsi="Arial" w:cs="Arial"/>
          <w:bCs/>
          <w:sz w:val="18"/>
          <w:szCs w:val="18"/>
          <w:lang w:val="en-GB"/>
        </w:rPr>
        <w:t>The items with undefined maturity are included in terms over 3 years.</w:t>
      </w:r>
    </w:p>
    <w:p w14:paraId="00FB1D2F" w14:textId="77777777" w:rsidR="00673F8F" w:rsidRPr="00673F8F" w:rsidRDefault="00673F8F" w:rsidP="00673F8F">
      <w:pPr>
        <w:tabs>
          <w:tab w:val="left" w:pos="8340"/>
        </w:tabs>
        <w:spacing w:after="0" w:line="240" w:lineRule="auto"/>
        <w:jc w:val="both"/>
        <w:rPr>
          <w:rFonts w:ascii="Arial" w:eastAsia="Times New Roman" w:hAnsi="Arial" w:cs="Arial"/>
          <w:b/>
          <w:sz w:val="18"/>
          <w:szCs w:val="18"/>
          <w:lang w:val="pl-PL"/>
        </w:rPr>
      </w:pPr>
    </w:p>
    <w:p w14:paraId="6553F6EA" w14:textId="3CD737B1" w:rsidR="00F72D2B" w:rsidRPr="00356C4F" w:rsidRDefault="00F72D2B" w:rsidP="00F72D2B">
      <w:pPr>
        <w:rPr>
          <w:rFonts w:ascii="Arial" w:eastAsia="Calibri" w:hAnsi="Arial" w:cs="Arial"/>
          <w:i/>
          <w:iCs/>
          <w:color w:val="000000"/>
          <w:sz w:val="18"/>
          <w:szCs w:val="18"/>
        </w:rPr>
        <w:sectPr w:rsidR="00F72D2B" w:rsidRPr="00356C4F" w:rsidSect="00DD69E7">
          <w:footerReference w:type="default" r:id="rId22"/>
          <w:pgSz w:w="11907" w:h="16840" w:code="9"/>
          <w:pgMar w:top="1418" w:right="1134" w:bottom="1134" w:left="1418" w:header="851" w:footer="851" w:gutter="0"/>
          <w:cols w:space="720"/>
          <w:noEndnote/>
        </w:sectPr>
      </w:pPr>
      <w:r w:rsidRPr="00356C4F">
        <w:rPr>
          <w:rFonts w:ascii="Arial" w:eastAsia="Calibri" w:hAnsi="Arial" w:cs="Arial"/>
          <w:i/>
          <w:iCs/>
          <w:color w:val="000000"/>
          <w:sz w:val="18"/>
          <w:szCs w:val="18"/>
        </w:rPr>
        <w:t>*</w:t>
      </w:r>
      <w:proofErr w:type="spellStart"/>
      <w:r w:rsidRPr="00356C4F">
        <w:rPr>
          <w:rFonts w:ascii="Arial" w:eastAsia="Calibri" w:hAnsi="Arial" w:cs="Arial"/>
          <w:i/>
          <w:iCs/>
          <w:color w:val="000000"/>
          <w:sz w:val="18"/>
          <w:szCs w:val="18"/>
        </w:rPr>
        <w:t>Accrued</w:t>
      </w:r>
      <w:proofErr w:type="spellEnd"/>
      <w:r w:rsidRPr="00356C4F">
        <w:rPr>
          <w:rFonts w:ascii="Arial" w:eastAsia="Calibri" w:hAnsi="Arial" w:cs="Arial"/>
          <w:i/>
          <w:iCs/>
          <w:color w:val="000000"/>
          <w:sz w:val="18"/>
          <w:szCs w:val="18"/>
        </w:rPr>
        <w:t xml:space="preserve"> </w:t>
      </w:r>
      <w:proofErr w:type="spellStart"/>
      <w:r w:rsidRPr="00356C4F">
        <w:rPr>
          <w:rFonts w:ascii="Arial" w:eastAsia="Calibri" w:hAnsi="Arial" w:cs="Arial"/>
          <w:i/>
          <w:iCs/>
          <w:color w:val="000000"/>
          <w:sz w:val="18"/>
          <w:szCs w:val="18"/>
        </w:rPr>
        <w:t>interest</w:t>
      </w:r>
      <w:proofErr w:type="spellEnd"/>
      <w:r w:rsidRPr="00356C4F">
        <w:rPr>
          <w:rFonts w:ascii="Arial" w:eastAsia="Calibri" w:hAnsi="Arial" w:cs="Arial"/>
          <w:i/>
          <w:iCs/>
          <w:color w:val="000000"/>
          <w:sz w:val="18"/>
          <w:szCs w:val="18"/>
        </w:rPr>
        <w:t xml:space="preserve"> on </w:t>
      </w:r>
      <w:proofErr w:type="spellStart"/>
      <w:r w:rsidRPr="00356C4F">
        <w:rPr>
          <w:rFonts w:ascii="Arial" w:eastAsia="Calibri" w:hAnsi="Arial" w:cs="Arial"/>
          <w:i/>
          <w:iCs/>
          <w:color w:val="000000"/>
          <w:sz w:val="18"/>
          <w:szCs w:val="18"/>
        </w:rPr>
        <w:t>loans</w:t>
      </w:r>
      <w:proofErr w:type="spellEnd"/>
      <w:r w:rsidRPr="00356C4F">
        <w:rPr>
          <w:rFonts w:ascii="Arial" w:eastAsia="Calibri" w:hAnsi="Arial" w:cs="Arial"/>
          <w:i/>
          <w:iCs/>
          <w:color w:val="000000"/>
          <w:sz w:val="18"/>
          <w:szCs w:val="18"/>
        </w:rPr>
        <w:t xml:space="preserve"> </w:t>
      </w:r>
      <w:proofErr w:type="spellStart"/>
      <w:r w:rsidRPr="00356C4F">
        <w:rPr>
          <w:rFonts w:ascii="Arial" w:eastAsia="Calibri" w:hAnsi="Arial" w:cs="Arial"/>
          <w:i/>
          <w:iCs/>
          <w:color w:val="000000"/>
          <w:sz w:val="18"/>
          <w:szCs w:val="18"/>
        </w:rPr>
        <w:t>not</w:t>
      </w:r>
      <w:proofErr w:type="spellEnd"/>
      <w:r w:rsidRPr="00356C4F">
        <w:rPr>
          <w:rFonts w:ascii="Arial" w:eastAsia="Calibri" w:hAnsi="Arial" w:cs="Arial"/>
          <w:i/>
          <w:iCs/>
          <w:color w:val="000000"/>
          <w:sz w:val="18"/>
          <w:szCs w:val="18"/>
        </w:rPr>
        <w:t xml:space="preserve"> </w:t>
      </w:r>
      <w:proofErr w:type="spellStart"/>
      <w:r w:rsidRPr="00356C4F">
        <w:rPr>
          <w:rFonts w:ascii="Arial" w:eastAsia="Calibri" w:hAnsi="Arial" w:cs="Arial"/>
          <w:i/>
          <w:iCs/>
          <w:color w:val="000000"/>
          <w:sz w:val="18"/>
          <w:szCs w:val="18"/>
        </w:rPr>
        <w:t>yet</w:t>
      </w:r>
      <w:proofErr w:type="spellEnd"/>
      <w:r w:rsidRPr="00356C4F">
        <w:rPr>
          <w:rFonts w:ascii="Arial" w:eastAsia="Calibri" w:hAnsi="Arial" w:cs="Arial"/>
          <w:i/>
          <w:iCs/>
          <w:color w:val="000000"/>
          <w:sz w:val="18"/>
          <w:szCs w:val="18"/>
        </w:rPr>
        <w:t xml:space="preserve"> </w:t>
      </w:r>
      <w:proofErr w:type="spellStart"/>
      <w:r w:rsidRPr="00356C4F">
        <w:rPr>
          <w:rFonts w:ascii="Arial" w:eastAsia="Calibri" w:hAnsi="Arial" w:cs="Arial"/>
          <w:i/>
          <w:iCs/>
          <w:color w:val="000000"/>
          <w:sz w:val="18"/>
          <w:szCs w:val="18"/>
        </w:rPr>
        <w:t>due</w:t>
      </w:r>
      <w:proofErr w:type="spellEnd"/>
      <w:r w:rsidRPr="00356C4F">
        <w:rPr>
          <w:rFonts w:ascii="Arial" w:eastAsia="Calibri" w:hAnsi="Arial" w:cs="Arial"/>
          <w:i/>
          <w:iCs/>
          <w:color w:val="000000"/>
          <w:sz w:val="18"/>
          <w:szCs w:val="18"/>
        </w:rPr>
        <w:t xml:space="preserve"> </w:t>
      </w:r>
      <w:proofErr w:type="spellStart"/>
      <w:r w:rsidRPr="00356C4F">
        <w:rPr>
          <w:rFonts w:ascii="Arial" w:eastAsia="Calibri" w:hAnsi="Arial" w:cs="Arial"/>
          <w:i/>
          <w:iCs/>
          <w:color w:val="000000"/>
          <w:sz w:val="18"/>
          <w:szCs w:val="18"/>
        </w:rPr>
        <w:t>is</w:t>
      </w:r>
      <w:proofErr w:type="spellEnd"/>
      <w:r w:rsidRPr="00356C4F">
        <w:rPr>
          <w:rFonts w:ascii="Arial" w:eastAsia="Calibri" w:hAnsi="Arial" w:cs="Arial"/>
          <w:i/>
          <w:iCs/>
          <w:color w:val="000000"/>
          <w:sz w:val="18"/>
          <w:szCs w:val="18"/>
        </w:rPr>
        <w:t xml:space="preserve"> </w:t>
      </w:r>
      <w:proofErr w:type="spellStart"/>
      <w:r w:rsidRPr="00356C4F">
        <w:rPr>
          <w:rFonts w:ascii="Arial" w:eastAsia="Calibri" w:hAnsi="Arial" w:cs="Arial"/>
          <w:i/>
          <w:iCs/>
          <w:color w:val="000000"/>
          <w:sz w:val="18"/>
          <w:szCs w:val="18"/>
        </w:rPr>
        <w:t>allocated</w:t>
      </w:r>
      <w:proofErr w:type="spellEnd"/>
      <w:r w:rsidRPr="00356C4F">
        <w:rPr>
          <w:rFonts w:ascii="Arial" w:eastAsia="Calibri" w:hAnsi="Arial" w:cs="Arial"/>
          <w:i/>
          <w:iCs/>
          <w:color w:val="000000"/>
          <w:sz w:val="18"/>
          <w:szCs w:val="18"/>
        </w:rPr>
        <w:t xml:space="preserve"> to </w:t>
      </w:r>
      <w:proofErr w:type="spellStart"/>
      <w:r w:rsidRPr="00356C4F">
        <w:rPr>
          <w:rFonts w:ascii="Arial" w:eastAsia="Calibri" w:hAnsi="Arial" w:cs="Arial"/>
          <w:i/>
          <w:iCs/>
          <w:color w:val="000000"/>
          <w:sz w:val="18"/>
          <w:szCs w:val="18"/>
        </w:rPr>
        <w:t>the</w:t>
      </w:r>
      <w:proofErr w:type="spellEnd"/>
      <w:r w:rsidRPr="00356C4F">
        <w:rPr>
          <w:rFonts w:ascii="Arial" w:eastAsia="Calibri" w:hAnsi="Arial" w:cs="Arial"/>
          <w:i/>
          <w:iCs/>
          <w:color w:val="000000"/>
          <w:sz w:val="18"/>
          <w:szCs w:val="18"/>
        </w:rPr>
        <w:t xml:space="preserve"> </w:t>
      </w:r>
      <w:proofErr w:type="spellStart"/>
      <w:r w:rsidRPr="00356C4F">
        <w:rPr>
          <w:rFonts w:ascii="Arial" w:eastAsia="Calibri" w:hAnsi="Arial" w:cs="Arial"/>
          <w:i/>
          <w:iCs/>
          <w:color w:val="000000"/>
          <w:sz w:val="18"/>
          <w:szCs w:val="18"/>
        </w:rPr>
        <w:t>category</w:t>
      </w:r>
      <w:proofErr w:type="spellEnd"/>
      <w:r w:rsidRPr="00356C4F">
        <w:rPr>
          <w:rFonts w:ascii="Arial" w:eastAsia="Calibri" w:hAnsi="Arial" w:cs="Arial"/>
          <w:i/>
          <w:iCs/>
          <w:color w:val="000000"/>
          <w:sz w:val="18"/>
          <w:szCs w:val="18"/>
        </w:rPr>
        <w:t xml:space="preserve"> </w:t>
      </w:r>
      <w:proofErr w:type="spellStart"/>
      <w:r w:rsidRPr="00356C4F">
        <w:rPr>
          <w:rFonts w:ascii="Arial" w:eastAsia="Calibri" w:hAnsi="Arial" w:cs="Arial"/>
          <w:i/>
          <w:iCs/>
          <w:color w:val="000000"/>
          <w:sz w:val="18"/>
          <w:szCs w:val="18"/>
        </w:rPr>
        <w:t>from</w:t>
      </w:r>
      <w:proofErr w:type="spellEnd"/>
      <w:r w:rsidRPr="00356C4F">
        <w:rPr>
          <w:rFonts w:ascii="Arial" w:eastAsia="Calibri" w:hAnsi="Arial" w:cs="Arial"/>
          <w:i/>
          <w:iCs/>
          <w:color w:val="000000"/>
          <w:sz w:val="18"/>
          <w:szCs w:val="18"/>
        </w:rPr>
        <w:t xml:space="preserve"> 1 to 3 </w:t>
      </w:r>
      <w:proofErr w:type="spellStart"/>
      <w:r w:rsidRPr="00356C4F">
        <w:rPr>
          <w:rFonts w:ascii="Arial" w:eastAsia="Calibri" w:hAnsi="Arial" w:cs="Arial"/>
          <w:i/>
          <w:iCs/>
          <w:color w:val="000000"/>
          <w:sz w:val="18"/>
          <w:szCs w:val="18"/>
        </w:rPr>
        <w:t>months</w:t>
      </w:r>
      <w:proofErr w:type="spellEnd"/>
      <w:r w:rsidRPr="00356C4F">
        <w:rPr>
          <w:rFonts w:ascii="Arial" w:eastAsia="Calibri" w:hAnsi="Arial" w:cs="Arial"/>
          <w:i/>
          <w:iCs/>
          <w:color w:val="000000"/>
          <w:sz w:val="18"/>
          <w:szCs w:val="18"/>
        </w:rPr>
        <w:t>.</w:t>
      </w:r>
    </w:p>
    <w:p w14:paraId="65A4B486" w14:textId="7AAE5793" w:rsidR="006066D5" w:rsidRDefault="006066D5" w:rsidP="00FE25A8">
      <w:pPr>
        <w:spacing w:after="0" w:line="240" w:lineRule="auto"/>
        <w:jc w:val="both"/>
        <w:rPr>
          <w:rFonts w:ascii="Arial" w:eastAsia="Times New Roman" w:hAnsi="Arial" w:cs="Arial"/>
          <w:b/>
          <w:bCs/>
          <w:sz w:val="20"/>
          <w:szCs w:val="20"/>
          <w:lang w:val="en-GB"/>
        </w:rPr>
      </w:pPr>
    </w:p>
    <w:p w14:paraId="74858D0C" w14:textId="68A8464E" w:rsidR="00673F8F" w:rsidRPr="00673F8F" w:rsidRDefault="00673F8F" w:rsidP="00673F8F">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73F8F">
        <w:rPr>
          <w:rFonts w:ascii="Arial" w:eastAsia="Times New Roman" w:hAnsi="Arial" w:cs="Arial"/>
          <w:b/>
          <w:bCs/>
          <w:sz w:val="20"/>
          <w:szCs w:val="20"/>
          <w:lang w:val="en-GB"/>
        </w:rPr>
        <w:t>.</w:t>
      </w:r>
      <w:r w:rsidRPr="00673F8F">
        <w:rPr>
          <w:rFonts w:ascii="Arial" w:eastAsia="Times New Roman" w:hAnsi="Arial" w:cs="Arial"/>
          <w:b/>
          <w:bCs/>
          <w:sz w:val="20"/>
          <w:szCs w:val="20"/>
          <w:lang w:val="en-GB"/>
        </w:rPr>
        <w:tab/>
        <w:t>Risk management (continued)</w:t>
      </w:r>
    </w:p>
    <w:p w14:paraId="4280EB69" w14:textId="77777777" w:rsidR="00673F8F" w:rsidRPr="00673F8F" w:rsidRDefault="00673F8F" w:rsidP="00673F8F">
      <w:pPr>
        <w:spacing w:after="0" w:line="240" w:lineRule="auto"/>
        <w:jc w:val="both"/>
        <w:rPr>
          <w:rFonts w:ascii="Arial" w:eastAsia="Times New Roman" w:hAnsi="Arial" w:cs="Arial"/>
          <w:b/>
          <w:sz w:val="20"/>
          <w:szCs w:val="20"/>
          <w:lang w:val="en-GB"/>
        </w:rPr>
      </w:pPr>
    </w:p>
    <w:p w14:paraId="66D40444" w14:textId="77777777" w:rsidR="00673F8F" w:rsidRPr="00673F8F" w:rsidRDefault="00673F8F" w:rsidP="00673F8F">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673F8F">
        <w:rPr>
          <w:rFonts w:ascii="Arial" w:eastAsia="Times New Roman" w:hAnsi="Arial" w:cs="Arial"/>
          <w:b/>
          <w:sz w:val="20"/>
          <w:szCs w:val="20"/>
          <w:lang w:val="en-GB"/>
        </w:rPr>
        <w:t xml:space="preserve">.4. </w:t>
      </w:r>
      <w:r w:rsidRPr="00673F8F">
        <w:rPr>
          <w:rFonts w:ascii="Arial" w:eastAsia="Times New Roman" w:hAnsi="Arial" w:cs="Arial"/>
          <w:b/>
          <w:sz w:val="20"/>
          <w:szCs w:val="20"/>
          <w:lang w:val="en-GB"/>
        </w:rPr>
        <w:tab/>
        <w:t xml:space="preserve">Liquidity risk </w:t>
      </w:r>
    </w:p>
    <w:p w14:paraId="4C39CDF6" w14:textId="77777777" w:rsidR="00673F8F" w:rsidRPr="00673F8F" w:rsidRDefault="00673F8F" w:rsidP="00673F8F">
      <w:pPr>
        <w:spacing w:after="120" w:line="240" w:lineRule="auto"/>
        <w:jc w:val="both"/>
        <w:rPr>
          <w:rFonts w:ascii="Arial" w:eastAsia="Times New Roman" w:hAnsi="Arial" w:cs="Arial"/>
          <w:bCs/>
          <w:sz w:val="20"/>
          <w:szCs w:val="20"/>
          <w:lang w:val="en-GB"/>
        </w:rPr>
      </w:pPr>
    </w:p>
    <w:tbl>
      <w:tblPr>
        <w:tblW w:w="5549" w:type="pct"/>
        <w:tblInd w:w="-426" w:type="dxa"/>
        <w:tblLayout w:type="fixed"/>
        <w:tblCellMar>
          <w:left w:w="120" w:type="dxa"/>
          <w:right w:w="120" w:type="dxa"/>
        </w:tblCellMar>
        <w:tblLook w:val="0000" w:firstRow="0" w:lastRow="0" w:firstColumn="0" w:lastColumn="0" w:noHBand="0" w:noVBand="0"/>
      </w:tblPr>
      <w:tblGrid>
        <w:gridCol w:w="3670"/>
        <w:gridCol w:w="1118"/>
        <w:gridCol w:w="1123"/>
        <w:gridCol w:w="1125"/>
        <w:gridCol w:w="1123"/>
        <w:gridCol w:w="1125"/>
        <w:gridCol w:w="1098"/>
      </w:tblGrid>
      <w:tr w:rsidR="00006131" w:rsidRPr="00587444" w14:paraId="3EF35CB8" w14:textId="77777777" w:rsidTr="000F1ACE">
        <w:trPr>
          <w:trHeight w:hRule="exact" w:val="475"/>
        </w:trPr>
        <w:tc>
          <w:tcPr>
            <w:tcW w:w="1767" w:type="pct"/>
            <w:vAlign w:val="bottom"/>
          </w:tcPr>
          <w:p w14:paraId="55E4C972" w14:textId="77777777" w:rsidR="00006131" w:rsidRPr="00587444" w:rsidRDefault="00006131" w:rsidP="000F1ACE">
            <w:pPr>
              <w:tabs>
                <w:tab w:val="right" w:pos="1202"/>
              </w:tabs>
              <w:spacing w:after="0" w:line="240" w:lineRule="auto"/>
              <w:outlineLvl w:val="0"/>
              <w:rPr>
                <w:rFonts w:ascii="Arial" w:hAnsi="Arial" w:cs="Arial"/>
                <w:b/>
                <w:sz w:val="17"/>
                <w:szCs w:val="17"/>
              </w:rPr>
            </w:pPr>
            <w:r w:rsidRPr="00587444">
              <w:rPr>
                <w:rFonts w:ascii="Arial" w:hAnsi="Arial" w:cs="Arial"/>
                <w:b/>
                <w:sz w:val="17"/>
                <w:szCs w:val="17"/>
              </w:rPr>
              <w:t>Group</w:t>
            </w:r>
          </w:p>
          <w:p w14:paraId="4511032A" w14:textId="77777777" w:rsidR="00006131" w:rsidRPr="00587444" w:rsidRDefault="00006131" w:rsidP="000F1ACE">
            <w:pPr>
              <w:tabs>
                <w:tab w:val="right" w:pos="1202"/>
              </w:tabs>
              <w:spacing w:after="0" w:line="240" w:lineRule="auto"/>
              <w:outlineLvl w:val="0"/>
              <w:rPr>
                <w:rFonts w:ascii="Arial" w:hAnsi="Arial" w:cs="Arial"/>
                <w:b/>
                <w:sz w:val="17"/>
                <w:szCs w:val="17"/>
              </w:rPr>
            </w:pPr>
            <w:r w:rsidRPr="00587444">
              <w:rPr>
                <w:rFonts w:ascii="Arial" w:hAnsi="Arial" w:cs="Arial"/>
                <w:b/>
                <w:sz w:val="17"/>
                <w:szCs w:val="17"/>
              </w:rPr>
              <w:t xml:space="preserve">31 </w:t>
            </w:r>
            <w:proofErr w:type="spellStart"/>
            <w:r w:rsidRPr="00587444">
              <w:rPr>
                <w:rFonts w:ascii="Arial" w:hAnsi="Arial" w:cs="Arial"/>
                <w:b/>
                <w:sz w:val="17"/>
                <w:szCs w:val="17"/>
              </w:rPr>
              <w:t>December</w:t>
            </w:r>
            <w:proofErr w:type="spellEnd"/>
            <w:r w:rsidRPr="00587444">
              <w:rPr>
                <w:rFonts w:ascii="Arial" w:hAnsi="Arial" w:cs="Arial"/>
                <w:b/>
                <w:sz w:val="17"/>
                <w:szCs w:val="17"/>
              </w:rPr>
              <w:t xml:space="preserve"> 202</w:t>
            </w:r>
            <w:r>
              <w:rPr>
                <w:rFonts w:ascii="Arial" w:hAnsi="Arial" w:cs="Arial"/>
                <w:b/>
                <w:sz w:val="17"/>
                <w:szCs w:val="17"/>
              </w:rPr>
              <w:t>3</w:t>
            </w:r>
          </w:p>
        </w:tc>
        <w:tc>
          <w:tcPr>
            <w:tcW w:w="538" w:type="pct"/>
          </w:tcPr>
          <w:p w14:paraId="38B3398D" w14:textId="77777777" w:rsidR="00006131" w:rsidRPr="00587444" w:rsidRDefault="00006131" w:rsidP="000F1ACE">
            <w:pPr>
              <w:tabs>
                <w:tab w:val="right" w:pos="1202"/>
              </w:tabs>
              <w:spacing w:after="0" w:line="240" w:lineRule="auto"/>
              <w:jc w:val="right"/>
              <w:outlineLvl w:val="0"/>
              <w:rPr>
                <w:rFonts w:ascii="Arial" w:hAnsi="Arial" w:cs="Arial"/>
                <w:b/>
                <w:sz w:val="17"/>
                <w:szCs w:val="17"/>
              </w:rPr>
            </w:pPr>
            <w:proofErr w:type="spellStart"/>
            <w:r w:rsidRPr="00587444">
              <w:rPr>
                <w:rFonts w:ascii="Arial" w:hAnsi="Arial" w:cs="Arial"/>
                <w:b/>
                <w:sz w:val="17"/>
                <w:szCs w:val="17"/>
              </w:rPr>
              <w:t>Up</w:t>
            </w:r>
            <w:proofErr w:type="spellEnd"/>
            <w:r w:rsidRPr="00587444">
              <w:rPr>
                <w:rFonts w:ascii="Arial" w:hAnsi="Arial" w:cs="Arial"/>
                <w:b/>
                <w:sz w:val="17"/>
                <w:szCs w:val="17"/>
              </w:rPr>
              <w:t xml:space="preserve"> to 1 </w:t>
            </w:r>
          </w:p>
          <w:p w14:paraId="4EB3A126" w14:textId="77777777" w:rsidR="00006131" w:rsidRPr="00587444" w:rsidRDefault="00006131" w:rsidP="000F1ACE">
            <w:pPr>
              <w:tabs>
                <w:tab w:val="right" w:pos="1202"/>
              </w:tabs>
              <w:spacing w:after="0" w:line="240" w:lineRule="auto"/>
              <w:jc w:val="right"/>
              <w:outlineLvl w:val="0"/>
              <w:rPr>
                <w:rFonts w:ascii="Arial" w:hAnsi="Arial" w:cs="Arial"/>
                <w:b/>
                <w:sz w:val="17"/>
                <w:szCs w:val="17"/>
              </w:rPr>
            </w:pPr>
            <w:proofErr w:type="spellStart"/>
            <w:r w:rsidRPr="00587444">
              <w:rPr>
                <w:rFonts w:ascii="Arial" w:hAnsi="Arial" w:cs="Arial"/>
                <w:b/>
                <w:sz w:val="17"/>
                <w:szCs w:val="17"/>
              </w:rPr>
              <w:t>month</w:t>
            </w:r>
            <w:proofErr w:type="spellEnd"/>
          </w:p>
        </w:tc>
        <w:tc>
          <w:tcPr>
            <w:tcW w:w="541" w:type="pct"/>
          </w:tcPr>
          <w:p w14:paraId="5C3A2138" w14:textId="77777777" w:rsidR="00006131" w:rsidRPr="00587444" w:rsidRDefault="00006131" w:rsidP="000F1ACE">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 xml:space="preserve">1 to 3 </w:t>
            </w:r>
            <w:proofErr w:type="spellStart"/>
            <w:r w:rsidRPr="00587444">
              <w:rPr>
                <w:rFonts w:ascii="Arial" w:hAnsi="Arial" w:cs="Arial"/>
                <w:b/>
                <w:sz w:val="17"/>
                <w:szCs w:val="17"/>
              </w:rPr>
              <w:t>months</w:t>
            </w:r>
            <w:proofErr w:type="spellEnd"/>
            <w:r w:rsidRPr="00587444">
              <w:rPr>
                <w:rFonts w:ascii="Arial" w:hAnsi="Arial" w:cs="Arial"/>
                <w:b/>
                <w:sz w:val="17"/>
                <w:szCs w:val="17"/>
              </w:rPr>
              <w:t xml:space="preserve"> </w:t>
            </w:r>
          </w:p>
        </w:tc>
        <w:tc>
          <w:tcPr>
            <w:tcW w:w="542" w:type="pct"/>
          </w:tcPr>
          <w:p w14:paraId="3D194932" w14:textId="77777777" w:rsidR="00006131" w:rsidRPr="00587444" w:rsidRDefault="00006131" w:rsidP="000F1ACE">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 xml:space="preserve">3 </w:t>
            </w:r>
            <w:proofErr w:type="spellStart"/>
            <w:r w:rsidRPr="00587444">
              <w:rPr>
                <w:rFonts w:ascii="Arial" w:hAnsi="Arial" w:cs="Arial"/>
                <w:b/>
                <w:sz w:val="17"/>
                <w:szCs w:val="17"/>
              </w:rPr>
              <w:t>months</w:t>
            </w:r>
            <w:proofErr w:type="spellEnd"/>
            <w:r w:rsidRPr="00587444">
              <w:rPr>
                <w:rFonts w:ascii="Arial" w:hAnsi="Arial" w:cs="Arial"/>
                <w:b/>
                <w:sz w:val="17"/>
                <w:szCs w:val="17"/>
              </w:rPr>
              <w:t xml:space="preserve"> to 1 </w:t>
            </w:r>
            <w:proofErr w:type="spellStart"/>
            <w:r w:rsidRPr="00587444">
              <w:rPr>
                <w:rFonts w:ascii="Arial" w:hAnsi="Arial" w:cs="Arial"/>
                <w:b/>
                <w:sz w:val="17"/>
                <w:szCs w:val="17"/>
              </w:rPr>
              <w:t>year</w:t>
            </w:r>
            <w:proofErr w:type="spellEnd"/>
            <w:r w:rsidRPr="00587444">
              <w:rPr>
                <w:rFonts w:ascii="Arial" w:hAnsi="Arial" w:cs="Arial"/>
                <w:b/>
                <w:sz w:val="17"/>
                <w:szCs w:val="17"/>
              </w:rPr>
              <w:t xml:space="preserve"> </w:t>
            </w:r>
          </w:p>
        </w:tc>
        <w:tc>
          <w:tcPr>
            <w:tcW w:w="541" w:type="pct"/>
          </w:tcPr>
          <w:p w14:paraId="0E19D391" w14:textId="77777777" w:rsidR="00006131" w:rsidRPr="00587444" w:rsidRDefault="00006131" w:rsidP="000F1ACE">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1 to 3</w:t>
            </w:r>
          </w:p>
          <w:p w14:paraId="0FD61155" w14:textId="77777777" w:rsidR="00006131" w:rsidRPr="00587444" w:rsidRDefault="00006131" w:rsidP="000F1ACE">
            <w:pPr>
              <w:tabs>
                <w:tab w:val="right" w:pos="1202"/>
              </w:tabs>
              <w:spacing w:after="0" w:line="240" w:lineRule="auto"/>
              <w:jc w:val="right"/>
              <w:outlineLvl w:val="0"/>
              <w:rPr>
                <w:rFonts w:ascii="Arial" w:hAnsi="Arial" w:cs="Arial"/>
                <w:b/>
                <w:sz w:val="17"/>
                <w:szCs w:val="17"/>
              </w:rPr>
            </w:pPr>
            <w:proofErr w:type="spellStart"/>
            <w:r w:rsidRPr="00587444">
              <w:rPr>
                <w:rFonts w:ascii="Arial" w:hAnsi="Arial" w:cs="Arial"/>
                <w:b/>
                <w:sz w:val="17"/>
                <w:szCs w:val="17"/>
              </w:rPr>
              <w:t>years</w:t>
            </w:r>
            <w:proofErr w:type="spellEnd"/>
          </w:p>
        </w:tc>
        <w:tc>
          <w:tcPr>
            <w:tcW w:w="542" w:type="pct"/>
          </w:tcPr>
          <w:p w14:paraId="2263B170" w14:textId="77777777" w:rsidR="00006131" w:rsidRPr="00587444" w:rsidRDefault="00006131" w:rsidP="000F1ACE">
            <w:pPr>
              <w:tabs>
                <w:tab w:val="right" w:pos="1202"/>
              </w:tabs>
              <w:spacing w:after="0" w:line="240" w:lineRule="auto"/>
              <w:jc w:val="right"/>
              <w:outlineLvl w:val="0"/>
              <w:rPr>
                <w:rFonts w:ascii="Arial" w:hAnsi="Arial" w:cs="Arial"/>
                <w:b/>
                <w:sz w:val="17"/>
                <w:szCs w:val="17"/>
              </w:rPr>
            </w:pPr>
            <w:proofErr w:type="spellStart"/>
            <w:r w:rsidRPr="00587444">
              <w:rPr>
                <w:rFonts w:ascii="Arial" w:hAnsi="Arial" w:cs="Arial"/>
                <w:b/>
                <w:sz w:val="17"/>
                <w:szCs w:val="17"/>
              </w:rPr>
              <w:t>Over</w:t>
            </w:r>
            <w:proofErr w:type="spellEnd"/>
            <w:r w:rsidRPr="00587444">
              <w:rPr>
                <w:rFonts w:ascii="Arial" w:hAnsi="Arial" w:cs="Arial"/>
                <w:b/>
                <w:sz w:val="17"/>
                <w:szCs w:val="17"/>
              </w:rPr>
              <w:t xml:space="preserve"> 3 </w:t>
            </w:r>
          </w:p>
          <w:p w14:paraId="659ADB12" w14:textId="77777777" w:rsidR="00006131" w:rsidRPr="00587444" w:rsidRDefault="00006131" w:rsidP="000F1ACE">
            <w:pPr>
              <w:tabs>
                <w:tab w:val="right" w:pos="1202"/>
              </w:tabs>
              <w:spacing w:after="0" w:line="240" w:lineRule="auto"/>
              <w:jc w:val="right"/>
              <w:outlineLvl w:val="0"/>
              <w:rPr>
                <w:rFonts w:ascii="Arial" w:hAnsi="Arial" w:cs="Arial"/>
                <w:b/>
                <w:sz w:val="17"/>
                <w:szCs w:val="17"/>
              </w:rPr>
            </w:pPr>
            <w:proofErr w:type="spellStart"/>
            <w:r w:rsidRPr="00587444">
              <w:rPr>
                <w:rFonts w:ascii="Arial" w:hAnsi="Arial" w:cs="Arial"/>
                <w:b/>
                <w:sz w:val="17"/>
                <w:szCs w:val="17"/>
              </w:rPr>
              <w:t>years</w:t>
            </w:r>
            <w:proofErr w:type="spellEnd"/>
          </w:p>
        </w:tc>
        <w:tc>
          <w:tcPr>
            <w:tcW w:w="529" w:type="pct"/>
          </w:tcPr>
          <w:p w14:paraId="00D32306" w14:textId="77777777" w:rsidR="00006131" w:rsidRPr="00587444" w:rsidRDefault="00006131" w:rsidP="000F1ACE">
            <w:pPr>
              <w:tabs>
                <w:tab w:val="right" w:pos="1202"/>
              </w:tabs>
              <w:spacing w:after="0" w:line="240" w:lineRule="auto"/>
              <w:jc w:val="right"/>
              <w:outlineLvl w:val="0"/>
              <w:rPr>
                <w:rFonts w:ascii="Arial" w:hAnsi="Arial" w:cs="Arial"/>
                <w:b/>
                <w:sz w:val="17"/>
                <w:szCs w:val="17"/>
              </w:rPr>
            </w:pPr>
            <w:r w:rsidRPr="00587444">
              <w:rPr>
                <w:rFonts w:ascii="Arial" w:hAnsi="Arial" w:cs="Arial"/>
                <w:b/>
                <w:sz w:val="17"/>
                <w:szCs w:val="17"/>
              </w:rPr>
              <w:t xml:space="preserve">Total </w:t>
            </w:r>
          </w:p>
        </w:tc>
      </w:tr>
      <w:tr w:rsidR="00006131" w:rsidRPr="00587444" w14:paraId="15599B2A" w14:textId="77777777" w:rsidTr="000F1ACE">
        <w:trPr>
          <w:trHeight w:hRule="exact" w:val="270"/>
        </w:trPr>
        <w:tc>
          <w:tcPr>
            <w:tcW w:w="1767" w:type="pct"/>
          </w:tcPr>
          <w:p w14:paraId="1938D9E3" w14:textId="77777777" w:rsidR="00006131" w:rsidRPr="00587444" w:rsidRDefault="00006131" w:rsidP="000F1ACE">
            <w:pPr>
              <w:tabs>
                <w:tab w:val="right" w:pos="1202"/>
              </w:tabs>
              <w:spacing w:after="0" w:line="240" w:lineRule="auto"/>
              <w:outlineLvl w:val="0"/>
              <w:rPr>
                <w:rFonts w:ascii="Arial" w:hAnsi="Arial" w:cs="Arial"/>
                <w:b/>
                <w:sz w:val="17"/>
                <w:szCs w:val="17"/>
              </w:rPr>
            </w:pPr>
          </w:p>
        </w:tc>
        <w:tc>
          <w:tcPr>
            <w:tcW w:w="538" w:type="pct"/>
          </w:tcPr>
          <w:p w14:paraId="350B8CA4" w14:textId="77777777" w:rsidR="00006131" w:rsidRPr="00587444" w:rsidRDefault="00006131" w:rsidP="000F1ACE">
            <w:pPr>
              <w:tabs>
                <w:tab w:val="right" w:pos="1202"/>
              </w:tabs>
              <w:spacing w:after="0" w:line="240" w:lineRule="auto"/>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41" w:type="pct"/>
          </w:tcPr>
          <w:p w14:paraId="171F4BBE" w14:textId="77777777" w:rsidR="00006131" w:rsidRPr="00587444" w:rsidRDefault="00006131" w:rsidP="000F1ACE">
            <w:pPr>
              <w:tabs>
                <w:tab w:val="right" w:pos="1202"/>
              </w:tabs>
              <w:spacing w:after="0" w:line="240" w:lineRule="auto"/>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42" w:type="pct"/>
          </w:tcPr>
          <w:p w14:paraId="26A97B89" w14:textId="77777777" w:rsidR="00006131" w:rsidRPr="00587444" w:rsidRDefault="00006131" w:rsidP="000F1ACE">
            <w:pPr>
              <w:tabs>
                <w:tab w:val="right" w:pos="1202"/>
              </w:tabs>
              <w:spacing w:after="0" w:line="240" w:lineRule="auto"/>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41" w:type="pct"/>
          </w:tcPr>
          <w:p w14:paraId="4EF5037F" w14:textId="77777777" w:rsidR="00006131" w:rsidRPr="00587444" w:rsidRDefault="00006131" w:rsidP="000F1ACE">
            <w:pPr>
              <w:tabs>
                <w:tab w:val="right" w:pos="1202"/>
              </w:tabs>
              <w:spacing w:after="0" w:line="240" w:lineRule="auto"/>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42" w:type="pct"/>
          </w:tcPr>
          <w:p w14:paraId="2893F8FA" w14:textId="77777777" w:rsidR="00006131" w:rsidRPr="00587444" w:rsidRDefault="00006131" w:rsidP="000F1ACE">
            <w:pPr>
              <w:tabs>
                <w:tab w:val="right" w:pos="1202"/>
              </w:tabs>
              <w:spacing w:after="0" w:line="240" w:lineRule="auto"/>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29" w:type="pct"/>
          </w:tcPr>
          <w:p w14:paraId="4FC3607E" w14:textId="77777777" w:rsidR="00006131" w:rsidRPr="00587444" w:rsidRDefault="00006131" w:rsidP="000F1ACE">
            <w:pPr>
              <w:tabs>
                <w:tab w:val="right" w:pos="1202"/>
              </w:tabs>
              <w:spacing w:after="0" w:line="240" w:lineRule="auto"/>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r>
      <w:tr w:rsidR="00006131" w:rsidRPr="00587444" w14:paraId="0119B761" w14:textId="77777777" w:rsidTr="000F1ACE">
        <w:trPr>
          <w:trHeight w:hRule="exact" w:val="270"/>
        </w:trPr>
        <w:tc>
          <w:tcPr>
            <w:tcW w:w="1767" w:type="pct"/>
            <w:vAlign w:val="center"/>
          </w:tcPr>
          <w:p w14:paraId="29A2687C" w14:textId="77777777" w:rsidR="00006131" w:rsidRPr="00587444" w:rsidRDefault="00006131" w:rsidP="000F1ACE">
            <w:pPr>
              <w:tabs>
                <w:tab w:val="right" w:pos="1202"/>
              </w:tabs>
              <w:spacing w:after="0" w:line="240" w:lineRule="auto"/>
              <w:outlineLvl w:val="0"/>
              <w:rPr>
                <w:rFonts w:ascii="Arial" w:hAnsi="Arial" w:cs="Arial"/>
                <w:b/>
                <w:bCs/>
                <w:sz w:val="17"/>
                <w:szCs w:val="17"/>
              </w:rPr>
            </w:pPr>
            <w:proofErr w:type="spellStart"/>
            <w:r w:rsidRPr="00587444">
              <w:rPr>
                <w:rFonts w:ascii="Arial" w:hAnsi="Arial" w:cs="Arial"/>
                <w:b/>
                <w:bCs/>
                <w:sz w:val="17"/>
                <w:szCs w:val="17"/>
              </w:rPr>
              <w:t>Assets</w:t>
            </w:r>
            <w:proofErr w:type="spellEnd"/>
            <w:r w:rsidRPr="00587444">
              <w:rPr>
                <w:rFonts w:ascii="Arial" w:hAnsi="Arial" w:cs="Arial"/>
                <w:b/>
                <w:bCs/>
                <w:sz w:val="17"/>
                <w:szCs w:val="17"/>
              </w:rPr>
              <w:t xml:space="preserve"> </w:t>
            </w:r>
          </w:p>
        </w:tc>
        <w:tc>
          <w:tcPr>
            <w:tcW w:w="538" w:type="pct"/>
            <w:vAlign w:val="bottom"/>
          </w:tcPr>
          <w:p w14:paraId="568F28CC" w14:textId="77777777" w:rsidR="00006131" w:rsidRPr="00587444" w:rsidRDefault="00006131" w:rsidP="000F1ACE">
            <w:pPr>
              <w:tabs>
                <w:tab w:val="right" w:pos="1202"/>
              </w:tabs>
              <w:spacing w:after="0" w:line="240" w:lineRule="auto"/>
              <w:jc w:val="right"/>
              <w:outlineLvl w:val="0"/>
              <w:rPr>
                <w:rFonts w:ascii="Arial" w:hAnsi="Arial" w:cs="Arial"/>
                <w:b/>
                <w:bCs/>
                <w:spacing w:val="-2"/>
                <w:sz w:val="17"/>
                <w:szCs w:val="17"/>
              </w:rPr>
            </w:pPr>
          </w:p>
        </w:tc>
        <w:tc>
          <w:tcPr>
            <w:tcW w:w="541" w:type="pct"/>
            <w:vAlign w:val="bottom"/>
          </w:tcPr>
          <w:p w14:paraId="4D1D0C73" w14:textId="77777777" w:rsidR="00006131" w:rsidRPr="00587444" w:rsidRDefault="00006131" w:rsidP="000F1ACE">
            <w:pPr>
              <w:tabs>
                <w:tab w:val="right" w:pos="1202"/>
              </w:tabs>
              <w:spacing w:after="0" w:line="240" w:lineRule="auto"/>
              <w:jc w:val="right"/>
              <w:outlineLvl w:val="0"/>
              <w:rPr>
                <w:rFonts w:ascii="Arial" w:hAnsi="Arial" w:cs="Arial"/>
                <w:b/>
                <w:bCs/>
                <w:spacing w:val="-2"/>
                <w:sz w:val="17"/>
                <w:szCs w:val="17"/>
              </w:rPr>
            </w:pPr>
          </w:p>
        </w:tc>
        <w:tc>
          <w:tcPr>
            <w:tcW w:w="542" w:type="pct"/>
            <w:vAlign w:val="bottom"/>
          </w:tcPr>
          <w:p w14:paraId="6E7378A8" w14:textId="77777777" w:rsidR="00006131" w:rsidRPr="00587444" w:rsidRDefault="00006131" w:rsidP="000F1ACE">
            <w:pPr>
              <w:tabs>
                <w:tab w:val="right" w:pos="1202"/>
              </w:tabs>
              <w:spacing w:after="0" w:line="240" w:lineRule="auto"/>
              <w:jc w:val="right"/>
              <w:outlineLvl w:val="0"/>
              <w:rPr>
                <w:rFonts w:ascii="Arial" w:hAnsi="Arial" w:cs="Arial"/>
                <w:b/>
                <w:bCs/>
                <w:spacing w:val="-2"/>
                <w:sz w:val="17"/>
                <w:szCs w:val="17"/>
              </w:rPr>
            </w:pPr>
          </w:p>
        </w:tc>
        <w:tc>
          <w:tcPr>
            <w:tcW w:w="541" w:type="pct"/>
            <w:vAlign w:val="bottom"/>
          </w:tcPr>
          <w:p w14:paraId="5EE8BFE9" w14:textId="77777777" w:rsidR="00006131" w:rsidRPr="00587444" w:rsidRDefault="00006131" w:rsidP="000F1ACE">
            <w:pPr>
              <w:tabs>
                <w:tab w:val="right" w:pos="1202"/>
              </w:tabs>
              <w:spacing w:after="0" w:line="240" w:lineRule="auto"/>
              <w:jc w:val="right"/>
              <w:outlineLvl w:val="0"/>
              <w:rPr>
                <w:rFonts w:ascii="Arial" w:hAnsi="Arial" w:cs="Arial"/>
                <w:b/>
                <w:bCs/>
                <w:spacing w:val="-2"/>
                <w:sz w:val="17"/>
                <w:szCs w:val="17"/>
              </w:rPr>
            </w:pPr>
          </w:p>
        </w:tc>
        <w:tc>
          <w:tcPr>
            <w:tcW w:w="542" w:type="pct"/>
            <w:vAlign w:val="bottom"/>
          </w:tcPr>
          <w:p w14:paraId="221749A7" w14:textId="77777777" w:rsidR="00006131" w:rsidRPr="00587444" w:rsidRDefault="00006131" w:rsidP="000F1ACE">
            <w:pPr>
              <w:tabs>
                <w:tab w:val="right" w:pos="1202"/>
              </w:tabs>
              <w:spacing w:after="0" w:line="240" w:lineRule="auto"/>
              <w:jc w:val="right"/>
              <w:outlineLvl w:val="0"/>
              <w:rPr>
                <w:rFonts w:ascii="Arial" w:hAnsi="Arial" w:cs="Arial"/>
                <w:b/>
                <w:bCs/>
                <w:spacing w:val="-2"/>
                <w:sz w:val="17"/>
                <w:szCs w:val="17"/>
              </w:rPr>
            </w:pPr>
          </w:p>
        </w:tc>
        <w:tc>
          <w:tcPr>
            <w:tcW w:w="529" w:type="pct"/>
            <w:vAlign w:val="bottom"/>
          </w:tcPr>
          <w:p w14:paraId="727156BE" w14:textId="77777777" w:rsidR="00006131" w:rsidRPr="00587444" w:rsidRDefault="00006131" w:rsidP="000F1ACE">
            <w:pPr>
              <w:tabs>
                <w:tab w:val="right" w:pos="1202"/>
              </w:tabs>
              <w:spacing w:after="0" w:line="240" w:lineRule="auto"/>
              <w:jc w:val="right"/>
              <w:outlineLvl w:val="0"/>
              <w:rPr>
                <w:rFonts w:ascii="Arial" w:hAnsi="Arial" w:cs="Arial"/>
                <w:b/>
                <w:bCs/>
                <w:spacing w:val="-2"/>
                <w:sz w:val="17"/>
                <w:szCs w:val="17"/>
              </w:rPr>
            </w:pPr>
          </w:p>
        </w:tc>
      </w:tr>
      <w:tr w:rsidR="00006131" w:rsidRPr="00587444" w14:paraId="4BE1651B" w14:textId="77777777" w:rsidTr="000F1ACE">
        <w:trPr>
          <w:trHeight w:hRule="exact" w:val="479"/>
        </w:trPr>
        <w:tc>
          <w:tcPr>
            <w:tcW w:w="1767" w:type="pct"/>
            <w:vAlign w:val="bottom"/>
          </w:tcPr>
          <w:p w14:paraId="529CBD8F" w14:textId="77777777" w:rsidR="00006131" w:rsidRPr="00587444" w:rsidRDefault="00006131" w:rsidP="000F1ACE">
            <w:pPr>
              <w:tabs>
                <w:tab w:val="right" w:pos="1202"/>
              </w:tabs>
              <w:spacing w:after="0" w:line="240" w:lineRule="auto"/>
              <w:outlineLvl w:val="0"/>
              <w:rPr>
                <w:rFonts w:ascii="Arial" w:hAnsi="Arial" w:cs="Arial"/>
                <w:spacing w:val="-2"/>
                <w:sz w:val="17"/>
                <w:szCs w:val="17"/>
              </w:rPr>
            </w:pPr>
            <w:r w:rsidRPr="00587444">
              <w:rPr>
                <w:rFonts w:ascii="Arial" w:hAnsi="Arial" w:cs="Arial"/>
                <w:spacing w:val="-2"/>
                <w:sz w:val="17"/>
                <w:szCs w:val="17"/>
              </w:rPr>
              <w:t xml:space="preserve">Cash on </w:t>
            </w:r>
            <w:proofErr w:type="spellStart"/>
            <w:r w:rsidRPr="00587444">
              <w:rPr>
                <w:rFonts w:ascii="Arial" w:hAnsi="Arial" w:cs="Arial"/>
                <w:spacing w:val="-2"/>
                <w:sz w:val="17"/>
                <w:szCs w:val="17"/>
              </w:rPr>
              <w:t>hand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current</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accounts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with</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banks</w:t>
            </w:r>
            <w:proofErr w:type="spellEnd"/>
            <w:r w:rsidRPr="00587444">
              <w:rPr>
                <w:rFonts w:ascii="Arial" w:hAnsi="Arial" w:cs="Arial"/>
                <w:spacing w:val="-2"/>
                <w:sz w:val="17"/>
                <w:szCs w:val="17"/>
              </w:rPr>
              <w:t xml:space="preserve"> </w:t>
            </w:r>
          </w:p>
        </w:tc>
        <w:tc>
          <w:tcPr>
            <w:tcW w:w="538" w:type="pct"/>
            <w:tcBorders>
              <w:top w:val="nil"/>
              <w:left w:val="nil"/>
              <w:bottom w:val="nil"/>
              <w:right w:val="nil"/>
            </w:tcBorders>
            <w:shd w:val="clear" w:color="auto" w:fill="auto"/>
            <w:vAlign w:val="bottom"/>
          </w:tcPr>
          <w:p w14:paraId="6220EF10"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42</w:t>
            </w:r>
            <w:r>
              <w:rPr>
                <w:rFonts w:ascii="Arial" w:hAnsi="Arial" w:cs="Arial"/>
                <w:color w:val="000000"/>
                <w:sz w:val="17"/>
                <w:szCs w:val="17"/>
              </w:rPr>
              <w:t>,</w:t>
            </w:r>
            <w:r w:rsidRPr="00F959D0">
              <w:rPr>
                <w:rFonts w:ascii="Arial" w:hAnsi="Arial" w:cs="Arial"/>
                <w:color w:val="000000"/>
                <w:sz w:val="17"/>
                <w:szCs w:val="17"/>
              </w:rPr>
              <w:t xml:space="preserve">133 </w:t>
            </w:r>
          </w:p>
        </w:tc>
        <w:tc>
          <w:tcPr>
            <w:tcW w:w="541" w:type="pct"/>
            <w:tcBorders>
              <w:top w:val="nil"/>
              <w:left w:val="nil"/>
              <w:bottom w:val="nil"/>
              <w:right w:val="nil"/>
            </w:tcBorders>
            <w:shd w:val="clear" w:color="auto" w:fill="auto"/>
            <w:vAlign w:val="bottom"/>
          </w:tcPr>
          <w:p w14:paraId="2480357F"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65910634"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07A7D428"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4C82BF26"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4EEBEC9F"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42</w:t>
            </w:r>
            <w:r>
              <w:rPr>
                <w:rFonts w:ascii="Arial" w:hAnsi="Arial" w:cs="Arial"/>
                <w:color w:val="000000"/>
                <w:sz w:val="17"/>
                <w:szCs w:val="17"/>
              </w:rPr>
              <w:t>,</w:t>
            </w:r>
            <w:r w:rsidRPr="00F959D0">
              <w:rPr>
                <w:rFonts w:ascii="Arial" w:hAnsi="Arial" w:cs="Arial"/>
                <w:color w:val="000000"/>
                <w:sz w:val="17"/>
                <w:szCs w:val="17"/>
              </w:rPr>
              <w:t xml:space="preserve">133 </w:t>
            </w:r>
          </w:p>
        </w:tc>
      </w:tr>
      <w:tr w:rsidR="00006131" w:rsidRPr="00587444" w14:paraId="7EAC4267" w14:textId="77777777" w:rsidTr="000F1ACE">
        <w:trPr>
          <w:trHeight w:hRule="exact" w:val="270"/>
        </w:trPr>
        <w:tc>
          <w:tcPr>
            <w:tcW w:w="1767" w:type="pct"/>
            <w:vAlign w:val="bottom"/>
          </w:tcPr>
          <w:p w14:paraId="20F09261" w14:textId="77777777" w:rsidR="00006131" w:rsidRPr="00587444" w:rsidRDefault="00006131" w:rsidP="000F1ACE">
            <w:pPr>
              <w:tabs>
                <w:tab w:val="right" w:pos="1202"/>
              </w:tabs>
              <w:spacing w:after="0" w:line="240" w:lineRule="auto"/>
              <w:outlineLvl w:val="0"/>
              <w:rPr>
                <w:rFonts w:ascii="Arial" w:hAnsi="Arial" w:cs="Arial"/>
                <w:spacing w:val="-2"/>
                <w:sz w:val="17"/>
                <w:szCs w:val="17"/>
              </w:rPr>
            </w:pPr>
            <w:proofErr w:type="spellStart"/>
            <w:r w:rsidRPr="00587444">
              <w:rPr>
                <w:rFonts w:ascii="Arial" w:hAnsi="Arial" w:cs="Arial"/>
                <w:spacing w:val="-2"/>
                <w:sz w:val="17"/>
                <w:szCs w:val="17"/>
              </w:rPr>
              <w:t>Deposits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with</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banks</w:t>
            </w:r>
            <w:proofErr w:type="spellEnd"/>
          </w:p>
        </w:tc>
        <w:tc>
          <w:tcPr>
            <w:tcW w:w="538" w:type="pct"/>
            <w:tcBorders>
              <w:top w:val="nil"/>
              <w:left w:val="nil"/>
              <w:bottom w:val="nil"/>
              <w:right w:val="nil"/>
            </w:tcBorders>
            <w:shd w:val="clear" w:color="auto" w:fill="auto"/>
            <w:vAlign w:val="bottom"/>
          </w:tcPr>
          <w:p w14:paraId="482C5759"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68</w:t>
            </w:r>
            <w:r>
              <w:rPr>
                <w:rFonts w:ascii="Arial" w:hAnsi="Arial" w:cs="Arial"/>
                <w:color w:val="000000"/>
                <w:sz w:val="17"/>
                <w:szCs w:val="17"/>
              </w:rPr>
              <w:t>,</w:t>
            </w:r>
            <w:r w:rsidRPr="00F959D0">
              <w:rPr>
                <w:rFonts w:ascii="Arial" w:hAnsi="Arial" w:cs="Arial"/>
                <w:color w:val="000000"/>
                <w:sz w:val="17"/>
                <w:szCs w:val="17"/>
              </w:rPr>
              <w:t xml:space="preserve">254 </w:t>
            </w:r>
          </w:p>
        </w:tc>
        <w:tc>
          <w:tcPr>
            <w:tcW w:w="541" w:type="pct"/>
            <w:tcBorders>
              <w:top w:val="nil"/>
              <w:left w:val="nil"/>
              <w:bottom w:val="nil"/>
              <w:right w:val="nil"/>
            </w:tcBorders>
            <w:shd w:val="clear" w:color="auto" w:fill="auto"/>
            <w:vAlign w:val="bottom"/>
          </w:tcPr>
          <w:p w14:paraId="681FCF71"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2</w:t>
            </w:r>
            <w:r>
              <w:rPr>
                <w:rFonts w:ascii="Arial" w:hAnsi="Arial" w:cs="Arial"/>
                <w:color w:val="000000"/>
                <w:sz w:val="17"/>
                <w:szCs w:val="17"/>
              </w:rPr>
              <w:t>,</w:t>
            </w:r>
            <w:r w:rsidRPr="00F959D0">
              <w:rPr>
                <w:rFonts w:ascii="Arial" w:hAnsi="Arial" w:cs="Arial"/>
                <w:color w:val="000000"/>
                <w:sz w:val="17"/>
                <w:szCs w:val="17"/>
              </w:rPr>
              <w:t xml:space="preserve">203 </w:t>
            </w:r>
          </w:p>
        </w:tc>
        <w:tc>
          <w:tcPr>
            <w:tcW w:w="542" w:type="pct"/>
            <w:tcBorders>
              <w:top w:val="nil"/>
              <w:left w:val="nil"/>
              <w:bottom w:val="nil"/>
              <w:right w:val="nil"/>
            </w:tcBorders>
            <w:shd w:val="clear" w:color="auto" w:fill="auto"/>
            <w:vAlign w:val="bottom"/>
          </w:tcPr>
          <w:p w14:paraId="27660149"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0F4C2231"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76C86F04"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w:t>
            </w:r>
            <w:r>
              <w:rPr>
                <w:rFonts w:ascii="Arial" w:hAnsi="Arial" w:cs="Arial"/>
                <w:color w:val="000000"/>
                <w:sz w:val="17"/>
                <w:szCs w:val="17"/>
              </w:rPr>
              <w:t>,</w:t>
            </w:r>
            <w:r w:rsidRPr="00F959D0">
              <w:rPr>
                <w:rFonts w:ascii="Arial" w:hAnsi="Arial" w:cs="Arial"/>
                <w:color w:val="000000"/>
                <w:sz w:val="17"/>
                <w:szCs w:val="17"/>
              </w:rPr>
              <w:t xml:space="preserve">304 </w:t>
            </w:r>
          </w:p>
        </w:tc>
        <w:tc>
          <w:tcPr>
            <w:tcW w:w="529" w:type="pct"/>
            <w:tcBorders>
              <w:top w:val="nil"/>
              <w:left w:val="nil"/>
              <w:bottom w:val="nil"/>
              <w:right w:val="nil"/>
            </w:tcBorders>
            <w:shd w:val="clear" w:color="auto" w:fill="auto"/>
            <w:vAlign w:val="bottom"/>
          </w:tcPr>
          <w:p w14:paraId="0257D5A8"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71</w:t>
            </w:r>
            <w:r>
              <w:rPr>
                <w:rFonts w:ascii="Arial" w:hAnsi="Arial" w:cs="Arial"/>
                <w:color w:val="000000"/>
                <w:sz w:val="17"/>
                <w:szCs w:val="17"/>
              </w:rPr>
              <w:t>,</w:t>
            </w:r>
            <w:r w:rsidRPr="00F959D0">
              <w:rPr>
                <w:rFonts w:ascii="Arial" w:hAnsi="Arial" w:cs="Arial"/>
                <w:color w:val="000000"/>
                <w:sz w:val="17"/>
                <w:szCs w:val="17"/>
              </w:rPr>
              <w:t xml:space="preserve">761 </w:t>
            </w:r>
          </w:p>
        </w:tc>
      </w:tr>
      <w:tr w:rsidR="00006131" w:rsidRPr="00587444" w14:paraId="09B6701D" w14:textId="77777777" w:rsidTr="000F1ACE">
        <w:trPr>
          <w:trHeight w:hRule="exact" w:val="270"/>
        </w:trPr>
        <w:tc>
          <w:tcPr>
            <w:tcW w:w="1767" w:type="pct"/>
            <w:vAlign w:val="bottom"/>
          </w:tcPr>
          <w:p w14:paraId="317C685A" w14:textId="77777777" w:rsidR="00006131" w:rsidRPr="00587444" w:rsidRDefault="00006131" w:rsidP="000F1ACE">
            <w:pPr>
              <w:tabs>
                <w:tab w:val="right" w:pos="1202"/>
              </w:tabs>
              <w:spacing w:after="0" w:line="240" w:lineRule="auto"/>
              <w:outlineLvl w:val="0"/>
              <w:rPr>
                <w:rFonts w:ascii="Arial" w:hAnsi="Arial" w:cs="Arial"/>
                <w:spacing w:val="-2"/>
                <w:sz w:val="17"/>
                <w:szCs w:val="17"/>
              </w:rPr>
            </w:pPr>
            <w:proofErr w:type="spellStart"/>
            <w:r w:rsidRPr="00587444">
              <w:rPr>
                <w:rFonts w:ascii="Arial" w:hAnsi="Arial" w:cs="Arial"/>
                <w:spacing w:val="-2"/>
                <w:sz w:val="17"/>
                <w:szCs w:val="17"/>
              </w:rPr>
              <w:t>Loans</w:t>
            </w:r>
            <w:proofErr w:type="spellEnd"/>
            <w:r w:rsidRPr="00587444">
              <w:rPr>
                <w:rFonts w:ascii="Arial" w:hAnsi="Arial" w:cs="Arial"/>
                <w:spacing w:val="-2"/>
                <w:sz w:val="17"/>
                <w:szCs w:val="17"/>
              </w:rPr>
              <w:t xml:space="preserve"> to </w:t>
            </w:r>
            <w:proofErr w:type="spellStart"/>
            <w:r w:rsidRPr="00587444">
              <w:rPr>
                <w:rFonts w:ascii="Arial" w:hAnsi="Arial" w:cs="Arial"/>
                <w:spacing w:val="-2"/>
                <w:sz w:val="17"/>
                <w:szCs w:val="17"/>
              </w:rPr>
              <w:t>financial</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institutions</w:t>
            </w:r>
            <w:proofErr w:type="spellEnd"/>
            <w:r w:rsidRPr="00587444">
              <w:rPr>
                <w:rFonts w:ascii="Arial" w:hAnsi="Arial" w:cs="Arial"/>
                <w:spacing w:val="-2"/>
                <w:sz w:val="17"/>
                <w:szCs w:val="17"/>
              </w:rPr>
              <w:t>*</w:t>
            </w:r>
          </w:p>
        </w:tc>
        <w:tc>
          <w:tcPr>
            <w:tcW w:w="538" w:type="pct"/>
            <w:tcBorders>
              <w:top w:val="nil"/>
              <w:left w:val="nil"/>
              <w:bottom w:val="nil"/>
              <w:right w:val="nil"/>
            </w:tcBorders>
            <w:shd w:val="clear" w:color="auto" w:fill="auto"/>
            <w:vAlign w:val="bottom"/>
          </w:tcPr>
          <w:p w14:paraId="0CBC03B7"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90</w:t>
            </w:r>
            <w:r>
              <w:rPr>
                <w:rFonts w:ascii="Arial" w:hAnsi="Arial" w:cs="Arial"/>
                <w:color w:val="000000"/>
                <w:sz w:val="17"/>
                <w:szCs w:val="17"/>
              </w:rPr>
              <w:t>,</w:t>
            </w:r>
            <w:r w:rsidRPr="00F959D0">
              <w:rPr>
                <w:rFonts w:ascii="Arial" w:hAnsi="Arial" w:cs="Arial"/>
                <w:color w:val="000000"/>
                <w:sz w:val="17"/>
                <w:szCs w:val="17"/>
              </w:rPr>
              <w:t xml:space="preserve">275 </w:t>
            </w:r>
          </w:p>
        </w:tc>
        <w:tc>
          <w:tcPr>
            <w:tcW w:w="541" w:type="pct"/>
            <w:tcBorders>
              <w:top w:val="nil"/>
              <w:left w:val="nil"/>
              <w:bottom w:val="nil"/>
              <w:right w:val="nil"/>
            </w:tcBorders>
            <w:shd w:val="clear" w:color="auto" w:fill="auto"/>
            <w:vAlign w:val="bottom"/>
          </w:tcPr>
          <w:p w14:paraId="23E72DBE"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158</w:t>
            </w:r>
            <w:r>
              <w:rPr>
                <w:rFonts w:ascii="Arial" w:hAnsi="Arial" w:cs="Arial"/>
                <w:color w:val="000000"/>
                <w:sz w:val="17"/>
                <w:szCs w:val="17"/>
              </w:rPr>
              <w:t>,</w:t>
            </w:r>
            <w:r w:rsidRPr="00F959D0">
              <w:rPr>
                <w:rFonts w:ascii="Arial" w:hAnsi="Arial" w:cs="Arial"/>
                <w:color w:val="000000"/>
                <w:sz w:val="17"/>
                <w:szCs w:val="17"/>
              </w:rPr>
              <w:t xml:space="preserve">524 </w:t>
            </w:r>
          </w:p>
        </w:tc>
        <w:tc>
          <w:tcPr>
            <w:tcW w:w="542" w:type="pct"/>
            <w:tcBorders>
              <w:top w:val="nil"/>
              <w:left w:val="nil"/>
              <w:bottom w:val="nil"/>
              <w:right w:val="nil"/>
            </w:tcBorders>
            <w:shd w:val="clear" w:color="auto" w:fill="auto"/>
            <w:vAlign w:val="bottom"/>
          </w:tcPr>
          <w:p w14:paraId="76D29694"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130</w:t>
            </w:r>
            <w:r>
              <w:rPr>
                <w:rFonts w:ascii="Arial" w:hAnsi="Arial" w:cs="Arial"/>
                <w:color w:val="000000"/>
                <w:sz w:val="17"/>
                <w:szCs w:val="17"/>
              </w:rPr>
              <w:t>,</w:t>
            </w:r>
            <w:r w:rsidRPr="00F959D0">
              <w:rPr>
                <w:rFonts w:ascii="Arial" w:hAnsi="Arial" w:cs="Arial"/>
                <w:color w:val="000000"/>
                <w:sz w:val="17"/>
                <w:szCs w:val="17"/>
              </w:rPr>
              <w:t xml:space="preserve">273 </w:t>
            </w:r>
          </w:p>
        </w:tc>
        <w:tc>
          <w:tcPr>
            <w:tcW w:w="541" w:type="pct"/>
            <w:tcBorders>
              <w:top w:val="nil"/>
              <w:left w:val="nil"/>
              <w:bottom w:val="nil"/>
              <w:right w:val="nil"/>
            </w:tcBorders>
            <w:shd w:val="clear" w:color="auto" w:fill="auto"/>
            <w:vAlign w:val="bottom"/>
          </w:tcPr>
          <w:p w14:paraId="07E7B3B0"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306</w:t>
            </w:r>
            <w:r>
              <w:rPr>
                <w:rFonts w:ascii="Arial" w:hAnsi="Arial" w:cs="Arial"/>
                <w:color w:val="000000"/>
                <w:sz w:val="17"/>
                <w:szCs w:val="17"/>
              </w:rPr>
              <w:t>,</w:t>
            </w:r>
            <w:r w:rsidRPr="00F959D0">
              <w:rPr>
                <w:rFonts w:ascii="Arial" w:hAnsi="Arial" w:cs="Arial"/>
                <w:color w:val="000000"/>
                <w:sz w:val="17"/>
                <w:szCs w:val="17"/>
              </w:rPr>
              <w:t xml:space="preserve">450 </w:t>
            </w:r>
          </w:p>
        </w:tc>
        <w:tc>
          <w:tcPr>
            <w:tcW w:w="542" w:type="pct"/>
            <w:tcBorders>
              <w:top w:val="nil"/>
              <w:left w:val="nil"/>
              <w:bottom w:val="nil"/>
              <w:right w:val="nil"/>
            </w:tcBorders>
            <w:shd w:val="clear" w:color="auto" w:fill="auto"/>
            <w:vAlign w:val="bottom"/>
          </w:tcPr>
          <w:p w14:paraId="5EE52D98"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563</w:t>
            </w:r>
            <w:r>
              <w:rPr>
                <w:rFonts w:ascii="Arial" w:hAnsi="Arial" w:cs="Arial"/>
                <w:color w:val="000000"/>
                <w:sz w:val="17"/>
                <w:szCs w:val="17"/>
              </w:rPr>
              <w:t>,</w:t>
            </w:r>
            <w:r w:rsidRPr="00F959D0">
              <w:rPr>
                <w:rFonts w:ascii="Arial" w:hAnsi="Arial" w:cs="Arial"/>
                <w:color w:val="000000"/>
                <w:sz w:val="17"/>
                <w:szCs w:val="17"/>
              </w:rPr>
              <w:t xml:space="preserve">359 </w:t>
            </w:r>
          </w:p>
        </w:tc>
        <w:tc>
          <w:tcPr>
            <w:tcW w:w="529" w:type="pct"/>
            <w:tcBorders>
              <w:top w:val="nil"/>
              <w:left w:val="nil"/>
              <w:bottom w:val="nil"/>
              <w:right w:val="nil"/>
            </w:tcBorders>
            <w:shd w:val="clear" w:color="auto" w:fill="auto"/>
            <w:vAlign w:val="bottom"/>
          </w:tcPr>
          <w:p w14:paraId="19130513"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w:t>
            </w:r>
            <w:r>
              <w:rPr>
                <w:rFonts w:ascii="Arial" w:hAnsi="Arial" w:cs="Arial"/>
                <w:color w:val="000000"/>
                <w:sz w:val="17"/>
                <w:szCs w:val="17"/>
              </w:rPr>
              <w:t>,</w:t>
            </w:r>
            <w:r w:rsidRPr="00F959D0">
              <w:rPr>
                <w:rFonts w:ascii="Arial" w:hAnsi="Arial" w:cs="Arial"/>
                <w:color w:val="000000"/>
                <w:sz w:val="17"/>
                <w:szCs w:val="17"/>
              </w:rPr>
              <w:t>248</w:t>
            </w:r>
            <w:r>
              <w:rPr>
                <w:rFonts w:ascii="Arial" w:hAnsi="Arial" w:cs="Arial"/>
                <w:color w:val="000000"/>
                <w:sz w:val="17"/>
                <w:szCs w:val="17"/>
              </w:rPr>
              <w:t>,</w:t>
            </w:r>
            <w:r w:rsidRPr="00F959D0">
              <w:rPr>
                <w:rFonts w:ascii="Arial" w:hAnsi="Arial" w:cs="Arial"/>
                <w:color w:val="000000"/>
                <w:sz w:val="17"/>
                <w:szCs w:val="17"/>
              </w:rPr>
              <w:t xml:space="preserve">881 </w:t>
            </w:r>
          </w:p>
        </w:tc>
      </w:tr>
      <w:tr w:rsidR="00006131" w:rsidRPr="00587444" w14:paraId="68F6BFE2" w14:textId="77777777" w:rsidTr="000F1ACE">
        <w:trPr>
          <w:trHeight w:hRule="exact" w:val="270"/>
        </w:trPr>
        <w:tc>
          <w:tcPr>
            <w:tcW w:w="1767" w:type="pct"/>
            <w:vAlign w:val="bottom"/>
          </w:tcPr>
          <w:p w14:paraId="36F7C394" w14:textId="77777777" w:rsidR="00006131" w:rsidRPr="00587444" w:rsidRDefault="00006131" w:rsidP="000F1ACE">
            <w:pPr>
              <w:tabs>
                <w:tab w:val="right" w:pos="1202"/>
              </w:tabs>
              <w:spacing w:after="0" w:line="240" w:lineRule="auto"/>
              <w:outlineLvl w:val="0"/>
              <w:rPr>
                <w:rFonts w:ascii="Arial" w:hAnsi="Arial" w:cs="Arial"/>
                <w:spacing w:val="-2"/>
                <w:sz w:val="17"/>
                <w:szCs w:val="17"/>
              </w:rPr>
            </w:pPr>
            <w:proofErr w:type="spellStart"/>
            <w:r w:rsidRPr="00587444">
              <w:rPr>
                <w:rFonts w:ascii="Arial" w:hAnsi="Arial" w:cs="Arial"/>
                <w:spacing w:val="-2"/>
                <w:sz w:val="17"/>
                <w:szCs w:val="17"/>
              </w:rPr>
              <w:t>Loans</w:t>
            </w:r>
            <w:proofErr w:type="spellEnd"/>
            <w:r w:rsidRPr="00587444">
              <w:rPr>
                <w:rFonts w:ascii="Arial" w:hAnsi="Arial" w:cs="Arial"/>
                <w:spacing w:val="-2"/>
                <w:sz w:val="17"/>
                <w:szCs w:val="17"/>
              </w:rPr>
              <w:t xml:space="preserve"> to </w:t>
            </w: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customers</w:t>
            </w:r>
            <w:proofErr w:type="spellEnd"/>
          </w:p>
        </w:tc>
        <w:tc>
          <w:tcPr>
            <w:tcW w:w="538" w:type="pct"/>
            <w:tcBorders>
              <w:top w:val="nil"/>
              <w:left w:val="nil"/>
              <w:bottom w:val="nil"/>
              <w:right w:val="nil"/>
            </w:tcBorders>
            <w:shd w:val="clear" w:color="auto" w:fill="auto"/>
            <w:vAlign w:val="bottom"/>
          </w:tcPr>
          <w:p w14:paraId="5A16E3B3"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271</w:t>
            </w:r>
            <w:r>
              <w:rPr>
                <w:rFonts w:ascii="Arial" w:hAnsi="Arial" w:cs="Arial"/>
                <w:color w:val="000000"/>
                <w:sz w:val="17"/>
                <w:szCs w:val="17"/>
              </w:rPr>
              <w:t>,</w:t>
            </w:r>
            <w:r w:rsidRPr="00F959D0">
              <w:rPr>
                <w:rFonts w:ascii="Arial" w:hAnsi="Arial" w:cs="Arial"/>
                <w:color w:val="000000"/>
                <w:sz w:val="17"/>
                <w:szCs w:val="17"/>
              </w:rPr>
              <w:t xml:space="preserve">161 </w:t>
            </w:r>
          </w:p>
        </w:tc>
        <w:tc>
          <w:tcPr>
            <w:tcW w:w="541" w:type="pct"/>
            <w:tcBorders>
              <w:top w:val="nil"/>
              <w:left w:val="nil"/>
              <w:bottom w:val="nil"/>
              <w:right w:val="nil"/>
            </w:tcBorders>
            <w:shd w:val="clear" w:color="auto" w:fill="auto"/>
            <w:vAlign w:val="bottom"/>
          </w:tcPr>
          <w:p w14:paraId="3B2A2930"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52</w:t>
            </w:r>
            <w:r>
              <w:rPr>
                <w:rFonts w:ascii="Arial" w:hAnsi="Arial" w:cs="Arial"/>
                <w:color w:val="000000"/>
                <w:sz w:val="17"/>
                <w:szCs w:val="17"/>
              </w:rPr>
              <w:t>,</w:t>
            </w:r>
            <w:r w:rsidRPr="00F959D0">
              <w:rPr>
                <w:rFonts w:ascii="Arial" w:hAnsi="Arial" w:cs="Arial"/>
                <w:color w:val="000000"/>
                <w:sz w:val="17"/>
                <w:szCs w:val="17"/>
              </w:rPr>
              <w:t xml:space="preserve">397 </w:t>
            </w:r>
          </w:p>
        </w:tc>
        <w:tc>
          <w:tcPr>
            <w:tcW w:w="542" w:type="pct"/>
            <w:tcBorders>
              <w:top w:val="nil"/>
              <w:left w:val="nil"/>
              <w:bottom w:val="nil"/>
              <w:right w:val="nil"/>
            </w:tcBorders>
            <w:shd w:val="clear" w:color="auto" w:fill="auto"/>
            <w:vAlign w:val="bottom"/>
          </w:tcPr>
          <w:p w14:paraId="5B7AE423"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286</w:t>
            </w:r>
            <w:r>
              <w:rPr>
                <w:rFonts w:ascii="Arial" w:hAnsi="Arial" w:cs="Arial"/>
                <w:color w:val="000000"/>
                <w:sz w:val="17"/>
                <w:szCs w:val="17"/>
              </w:rPr>
              <w:t>,</w:t>
            </w:r>
            <w:r w:rsidRPr="00F959D0">
              <w:rPr>
                <w:rFonts w:ascii="Arial" w:hAnsi="Arial" w:cs="Arial"/>
                <w:color w:val="000000"/>
                <w:sz w:val="17"/>
                <w:szCs w:val="17"/>
              </w:rPr>
              <w:t xml:space="preserve">532 </w:t>
            </w:r>
          </w:p>
        </w:tc>
        <w:tc>
          <w:tcPr>
            <w:tcW w:w="541" w:type="pct"/>
            <w:tcBorders>
              <w:top w:val="nil"/>
              <w:left w:val="nil"/>
              <w:bottom w:val="nil"/>
              <w:right w:val="nil"/>
            </w:tcBorders>
            <w:shd w:val="clear" w:color="auto" w:fill="auto"/>
            <w:vAlign w:val="bottom"/>
          </w:tcPr>
          <w:p w14:paraId="148EFA6B"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586</w:t>
            </w:r>
            <w:r>
              <w:rPr>
                <w:rFonts w:ascii="Arial" w:hAnsi="Arial" w:cs="Arial"/>
                <w:color w:val="000000"/>
                <w:sz w:val="17"/>
                <w:szCs w:val="17"/>
              </w:rPr>
              <w:t>,</w:t>
            </w:r>
            <w:r w:rsidRPr="00F959D0">
              <w:rPr>
                <w:rFonts w:ascii="Arial" w:hAnsi="Arial" w:cs="Arial"/>
                <w:color w:val="000000"/>
                <w:sz w:val="17"/>
                <w:szCs w:val="17"/>
              </w:rPr>
              <w:t xml:space="preserve">168 </w:t>
            </w:r>
          </w:p>
        </w:tc>
        <w:tc>
          <w:tcPr>
            <w:tcW w:w="542" w:type="pct"/>
            <w:tcBorders>
              <w:top w:val="nil"/>
              <w:left w:val="nil"/>
              <w:bottom w:val="nil"/>
              <w:right w:val="nil"/>
            </w:tcBorders>
            <w:shd w:val="clear" w:color="auto" w:fill="auto"/>
            <w:vAlign w:val="bottom"/>
          </w:tcPr>
          <w:p w14:paraId="4C299D55"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w:t>
            </w:r>
            <w:r>
              <w:rPr>
                <w:rFonts w:ascii="Arial" w:hAnsi="Arial" w:cs="Arial"/>
                <w:color w:val="000000"/>
                <w:sz w:val="17"/>
                <w:szCs w:val="17"/>
              </w:rPr>
              <w:t>,</w:t>
            </w:r>
            <w:r w:rsidRPr="00F959D0">
              <w:rPr>
                <w:rFonts w:ascii="Arial" w:hAnsi="Arial" w:cs="Arial"/>
                <w:color w:val="000000"/>
                <w:sz w:val="17"/>
                <w:szCs w:val="17"/>
              </w:rPr>
              <w:t>154</w:t>
            </w:r>
            <w:r>
              <w:rPr>
                <w:rFonts w:ascii="Arial" w:hAnsi="Arial" w:cs="Arial"/>
                <w:color w:val="000000"/>
                <w:sz w:val="17"/>
                <w:szCs w:val="17"/>
              </w:rPr>
              <w:t>,</w:t>
            </w:r>
            <w:r w:rsidRPr="00F959D0">
              <w:rPr>
                <w:rFonts w:ascii="Arial" w:hAnsi="Arial" w:cs="Arial"/>
                <w:color w:val="000000"/>
                <w:sz w:val="17"/>
                <w:szCs w:val="17"/>
              </w:rPr>
              <w:t xml:space="preserve">938 </w:t>
            </w:r>
          </w:p>
        </w:tc>
        <w:tc>
          <w:tcPr>
            <w:tcW w:w="529" w:type="pct"/>
            <w:tcBorders>
              <w:top w:val="nil"/>
              <w:left w:val="nil"/>
              <w:bottom w:val="nil"/>
              <w:right w:val="nil"/>
            </w:tcBorders>
            <w:shd w:val="clear" w:color="auto" w:fill="auto"/>
            <w:vAlign w:val="bottom"/>
          </w:tcPr>
          <w:p w14:paraId="7385A423"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2</w:t>
            </w:r>
            <w:r>
              <w:rPr>
                <w:rFonts w:ascii="Arial" w:hAnsi="Arial" w:cs="Arial"/>
                <w:color w:val="000000"/>
                <w:sz w:val="17"/>
                <w:szCs w:val="17"/>
              </w:rPr>
              <w:t>,</w:t>
            </w:r>
            <w:r w:rsidRPr="00F959D0">
              <w:rPr>
                <w:rFonts w:ascii="Arial" w:hAnsi="Arial" w:cs="Arial"/>
                <w:color w:val="000000"/>
                <w:sz w:val="17"/>
                <w:szCs w:val="17"/>
              </w:rPr>
              <w:t>351</w:t>
            </w:r>
            <w:r>
              <w:rPr>
                <w:rFonts w:ascii="Arial" w:hAnsi="Arial" w:cs="Arial"/>
                <w:color w:val="000000"/>
                <w:sz w:val="17"/>
                <w:szCs w:val="17"/>
              </w:rPr>
              <w:t>,</w:t>
            </w:r>
            <w:r w:rsidRPr="00F959D0">
              <w:rPr>
                <w:rFonts w:ascii="Arial" w:hAnsi="Arial" w:cs="Arial"/>
                <w:color w:val="000000"/>
                <w:sz w:val="17"/>
                <w:szCs w:val="17"/>
              </w:rPr>
              <w:t xml:space="preserve">196 </w:t>
            </w:r>
          </w:p>
        </w:tc>
      </w:tr>
      <w:tr w:rsidR="00006131" w:rsidRPr="00587444" w14:paraId="0918C863" w14:textId="77777777" w:rsidTr="000F1ACE">
        <w:trPr>
          <w:trHeight w:hRule="exact" w:val="411"/>
        </w:trPr>
        <w:tc>
          <w:tcPr>
            <w:tcW w:w="1767" w:type="pct"/>
          </w:tcPr>
          <w:p w14:paraId="5D2C33F7" w14:textId="77777777" w:rsidR="00006131" w:rsidRPr="00587444" w:rsidRDefault="00006131" w:rsidP="000F1ACE">
            <w:pPr>
              <w:tabs>
                <w:tab w:val="right" w:pos="1202"/>
              </w:tabs>
              <w:spacing w:after="0" w:line="240" w:lineRule="auto"/>
              <w:outlineLvl w:val="0"/>
              <w:rPr>
                <w:rFonts w:ascii="Arial" w:hAnsi="Arial" w:cs="Arial"/>
                <w:spacing w:val="-2"/>
                <w:sz w:val="17"/>
                <w:szCs w:val="17"/>
              </w:rPr>
            </w:pPr>
            <w:r w:rsidRPr="00587444">
              <w:rPr>
                <w:rFonts w:ascii="Arial" w:hAnsi="Arial" w:cs="Arial"/>
                <w:spacing w:val="-2"/>
                <w:sz w:val="17"/>
                <w:szCs w:val="17"/>
              </w:rPr>
              <w:t xml:space="preserve">Financial </w:t>
            </w:r>
            <w:proofErr w:type="spellStart"/>
            <w:r w:rsidRPr="00587444">
              <w:rPr>
                <w:rFonts w:ascii="Arial" w:hAnsi="Arial" w:cs="Arial"/>
                <w:spacing w:val="-2"/>
                <w:sz w:val="17"/>
                <w:szCs w:val="17"/>
              </w:rPr>
              <w:t>assets</w:t>
            </w:r>
            <w:proofErr w:type="spellEnd"/>
            <w:r w:rsidRPr="00587444">
              <w:rPr>
                <w:rFonts w:ascii="Arial" w:hAnsi="Arial" w:cs="Arial"/>
                <w:spacing w:val="-2"/>
                <w:sz w:val="17"/>
                <w:szCs w:val="17"/>
              </w:rPr>
              <w:t xml:space="preserve"> at fair </w:t>
            </w:r>
            <w:proofErr w:type="spellStart"/>
            <w:r w:rsidRPr="00587444">
              <w:rPr>
                <w:rFonts w:ascii="Arial" w:hAnsi="Arial" w:cs="Arial"/>
                <w:spacing w:val="-2"/>
                <w:sz w:val="17"/>
                <w:szCs w:val="17"/>
              </w:rPr>
              <w:t>value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through</w:t>
            </w:r>
            <w:proofErr w:type="spellEnd"/>
            <w:r w:rsidRPr="00587444">
              <w:rPr>
                <w:rFonts w:ascii="Arial" w:hAnsi="Arial" w:cs="Arial"/>
                <w:spacing w:val="-2"/>
                <w:sz w:val="17"/>
                <w:szCs w:val="17"/>
              </w:rPr>
              <w:t xml:space="preserve"> profit </w:t>
            </w:r>
            <w:proofErr w:type="spellStart"/>
            <w:r w:rsidRPr="00587444">
              <w:rPr>
                <w:rFonts w:ascii="Arial" w:hAnsi="Arial" w:cs="Arial"/>
                <w:spacing w:val="-2"/>
                <w:sz w:val="17"/>
                <w:szCs w:val="17"/>
              </w:rPr>
              <w:t>or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loss</w:t>
            </w:r>
            <w:proofErr w:type="spellEnd"/>
          </w:p>
        </w:tc>
        <w:tc>
          <w:tcPr>
            <w:tcW w:w="538" w:type="pct"/>
            <w:tcBorders>
              <w:top w:val="nil"/>
              <w:left w:val="nil"/>
              <w:bottom w:val="nil"/>
              <w:right w:val="nil"/>
            </w:tcBorders>
            <w:shd w:val="clear" w:color="auto" w:fill="auto"/>
            <w:vAlign w:val="bottom"/>
          </w:tcPr>
          <w:p w14:paraId="03D27608"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42 </w:t>
            </w:r>
          </w:p>
        </w:tc>
        <w:tc>
          <w:tcPr>
            <w:tcW w:w="541" w:type="pct"/>
            <w:tcBorders>
              <w:top w:val="nil"/>
              <w:left w:val="nil"/>
              <w:bottom w:val="nil"/>
              <w:right w:val="nil"/>
            </w:tcBorders>
            <w:shd w:val="clear" w:color="auto" w:fill="auto"/>
            <w:vAlign w:val="bottom"/>
          </w:tcPr>
          <w:p w14:paraId="3C06C894"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11 </w:t>
            </w:r>
          </w:p>
        </w:tc>
        <w:tc>
          <w:tcPr>
            <w:tcW w:w="542" w:type="pct"/>
            <w:tcBorders>
              <w:top w:val="nil"/>
              <w:left w:val="nil"/>
              <w:bottom w:val="nil"/>
              <w:right w:val="nil"/>
            </w:tcBorders>
            <w:shd w:val="clear" w:color="auto" w:fill="auto"/>
            <w:vAlign w:val="bottom"/>
          </w:tcPr>
          <w:p w14:paraId="6B49AE07"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04A641B3"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33</w:t>
            </w:r>
            <w:r>
              <w:rPr>
                <w:rFonts w:ascii="Arial" w:hAnsi="Arial" w:cs="Arial"/>
                <w:color w:val="000000"/>
                <w:sz w:val="17"/>
                <w:szCs w:val="17"/>
              </w:rPr>
              <w:t>,</w:t>
            </w:r>
            <w:r w:rsidRPr="00F959D0">
              <w:rPr>
                <w:rFonts w:ascii="Arial" w:hAnsi="Arial" w:cs="Arial"/>
                <w:color w:val="000000"/>
                <w:sz w:val="17"/>
                <w:szCs w:val="17"/>
              </w:rPr>
              <w:t xml:space="preserve">698 </w:t>
            </w:r>
          </w:p>
        </w:tc>
        <w:tc>
          <w:tcPr>
            <w:tcW w:w="542" w:type="pct"/>
            <w:tcBorders>
              <w:top w:val="nil"/>
              <w:left w:val="nil"/>
              <w:bottom w:val="nil"/>
              <w:right w:val="nil"/>
            </w:tcBorders>
            <w:shd w:val="clear" w:color="auto" w:fill="auto"/>
            <w:vAlign w:val="bottom"/>
          </w:tcPr>
          <w:p w14:paraId="79332CF1"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19</w:t>
            </w:r>
            <w:r>
              <w:rPr>
                <w:rFonts w:ascii="Arial" w:hAnsi="Arial" w:cs="Arial"/>
                <w:color w:val="000000"/>
                <w:sz w:val="17"/>
                <w:szCs w:val="17"/>
              </w:rPr>
              <w:t>,</w:t>
            </w:r>
            <w:r w:rsidRPr="00F959D0">
              <w:rPr>
                <w:rFonts w:ascii="Arial" w:hAnsi="Arial" w:cs="Arial"/>
                <w:color w:val="000000"/>
                <w:sz w:val="17"/>
                <w:szCs w:val="17"/>
              </w:rPr>
              <w:t xml:space="preserve">171 </w:t>
            </w:r>
          </w:p>
        </w:tc>
        <w:tc>
          <w:tcPr>
            <w:tcW w:w="529" w:type="pct"/>
            <w:tcBorders>
              <w:top w:val="nil"/>
              <w:left w:val="nil"/>
              <w:bottom w:val="nil"/>
              <w:right w:val="nil"/>
            </w:tcBorders>
            <w:shd w:val="clear" w:color="auto" w:fill="auto"/>
            <w:vAlign w:val="bottom"/>
          </w:tcPr>
          <w:p w14:paraId="3B500D3E"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52</w:t>
            </w:r>
            <w:r>
              <w:rPr>
                <w:rFonts w:ascii="Arial" w:hAnsi="Arial" w:cs="Arial"/>
                <w:color w:val="000000"/>
                <w:sz w:val="17"/>
                <w:szCs w:val="17"/>
              </w:rPr>
              <w:t>,</w:t>
            </w:r>
            <w:r w:rsidRPr="00F959D0">
              <w:rPr>
                <w:rFonts w:ascii="Arial" w:hAnsi="Arial" w:cs="Arial"/>
                <w:color w:val="000000"/>
                <w:sz w:val="17"/>
                <w:szCs w:val="17"/>
              </w:rPr>
              <w:t xml:space="preserve">922 </w:t>
            </w:r>
          </w:p>
        </w:tc>
      </w:tr>
      <w:tr w:rsidR="00006131" w:rsidRPr="00587444" w14:paraId="3430FC64" w14:textId="77777777" w:rsidTr="000F1ACE">
        <w:trPr>
          <w:trHeight w:hRule="exact" w:val="401"/>
        </w:trPr>
        <w:tc>
          <w:tcPr>
            <w:tcW w:w="1767" w:type="pct"/>
          </w:tcPr>
          <w:p w14:paraId="16CC2EAC" w14:textId="77777777" w:rsidR="00006131" w:rsidRPr="00587444" w:rsidRDefault="00006131" w:rsidP="000F1ACE">
            <w:pPr>
              <w:tabs>
                <w:tab w:val="right" w:pos="1202"/>
              </w:tabs>
              <w:spacing w:after="0" w:line="240" w:lineRule="auto"/>
              <w:outlineLvl w:val="0"/>
              <w:rPr>
                <w:rFonts w:ascii="Arial" w:hAnsi="Arial" w:cs="Arial"/>
                <w:spacing w:val="-2"/>
                <w:sz w:val="17"/>
                <w:szCs w:val="17"/>
              </w:rPr>
            </w:pPr>
            <w:r w:rsidRPr="00587444">
              <w:rPr>
                <w:rFonts w:ascii="Arial" w:hAnsi="Arial" w:cs="Arial"/>
                <w:spacing w:val="-2"/>
                <w:sz w:val="17"/>
                <w:szCs w:val="17"/>
              </w:rPr>
              <w:t xml:space="preserve">Financial </w:t>
            </w:r>
            <w:proofErr w:type="spellStart"/>
            <w:r w:rsidRPr="00587444">
              <w:rPr>
                <w:rFonts w:ascii="Arial" w:hAnsi="Arial" w:cs="Arial"/>
                <w:spacing w:val="-2"/>
                <w:sz w:val="17"/>
                <w:szCs w:val="17"/>
              </w:rPr>
              <w:t>assets</w:t>
            </w:r>
            <w:proofErr w:type="spellEnd"/>
            <w:r w:rsidRPr="00587444">
              <w:rPr>
                <w:rFonts w:ascii="Arial" w:hAnsi="Arial" w:cs="Arial"/>
                <w:spacing w:val="-2"/>
                <w:sz w:val="17"/>
                <w:szCs w:val="17"/>
              </w:rPr>
              <w:t xml:space="preserve"> at fair </w:t>
            </w:r>
            <w:proofErr w:type="spellStart"/>
            <w:r w:rsidRPr="00587444">
              <w:rPr>
                <w:rFonts w:ascii="Arial" w:hAnsi="Arial" w:cs="Arial"/>
                <w:spacing w:val="-2"/>
                <w:sz w:val="17"/>
                <w:szCs w:val="17"/>
              </w:rPr>
              <w:t>value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through</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comprehensive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income</w:t>
            </w:r>
            <w:proofErr w:type="spellEnd"/>
          </w:p>
        </w:tc>
        <w:tc>
          <w:tcPr>
            <w:tcW w:w="538" w:type="pct"/>
            <w:tcBorders>
              <w:top w:val="nil"/>
              <w:left w:val="nil"/>
              <w:bottom w:val="nil"/>
              <w:right w:val="nil"/>
            </w:tcBorders>
            <w:shd w:val="clear" w:color="auto" w:fill="auto"/>
            <w:vAlign w:val="bottom"/>
          </w:tcPr>
          <w:p w14:paraId="32273282" w14:textId="77777777" w:rsidR="00006131" w:rsidRPr="00587444" w:rsidRDefault="00006131" w:rsidP="000F1AC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232</w:t>
            </w:r>
            <w:r>
              <w:rPr>
                <w:rFonts w:ascii="Arial" w:hAnsi="Arial" w:cs="Arial"/>
                <w:color w:val="000000"/>
                <w:sz w:val="17"/>
                <w:szCs w:val="17"/>
              </w:rPr>
              <w:t>,</w:t>
            </w:r>
            <w:r w:rsidRPr="00F959D0">
              <w:rPr>
                <w:rFonts w:ascii="Arial" w:hAnsi="Arial" w:cs="Arial"/>
                <w:color w:val="000000"/>
                <w:sz w:val="17"/>
                <w:szCs w:val="17"/>
              </w:rPr>
              <w:t xml:space="preserve">032 </w:t>
            </w:r>
          </w:p>
        </w:tc>
        <w:tc>
          <w:tcPr>
            <w:tcW w:w="541" w:type="pct"/>
            <w:tcBorders>
              <w:top w:val="nil"/>
              <w:left w:val="nil"/>
              <w:bottom w:val="nil"/>
              <w:right w:val="nil"/>
            </w:tcBorders>
            <w:shd w:val="clear" w:color="auto" w:fill="auto"/>
            <w:vAlign w:val="bottom"/>
          </w:tcPr>
          <w:p w14:paraId="24C97DA5" w14:textId="77777777" w:rsidR="00006131" w:rsidRPr="00587444" w:rsidRDefault="00006131" w:rsidP="000F1AC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3</w:t>
            </w:r>
            <w:r>
              <w:rPr>
                <w:rFonts w:ascii="Arial" w:hAnsi="Arial" w:cs="Arial"/>
                <w:color w:val="000000"/>
                <w:sz w:val="17"/>
                <w:szCs w:val="17"/>
              </w:rPr>
              <w:t>,</w:t>
            </w:r>
            <w:r w:rsidRPr="00F959D0">
              <w:rPr>
                <w:rFonts w:ascii="Arial" w:hAnsi="Arial" w:cs="Arial"/>
                <w:color w:val="000000"/>
                <w:sz w:val="17"/>
                <w:szCs w:val="17"/>
              </w:rPr>
              <w:t xml:space="preserve">144 </w:t>
            </w:r>
          </w:p>
        </w:tc>
        <w:tc>
          <w:tcPr>
            <w:tcW w:w="542" w:type="pct"/>
            <w:tcBorders>
              <w:top w:val="nil"/>
              <w:left w:val="nil"/>
              <w:bottom w:val="nil"/>
              <w:right w:val="nil"/>
            </w:tcBorders>
            <w:shd w:val="clear" w:color="auto" w:fill="auto"/>
            <w:vAlign w:val="bottom"/>
          </w:tcPr>
          <w:p w14:paraId="60E5E34E" w14:textId="77777777" w:rsidR="00006131" w:rsidRPr="00587444" w:rsidRDefault="00006131" w:rsidP="000F1AC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23 </w:t>
            </w:r>
          </w:p>
        </w:tc>
        <w:tc>
          <w:tcPr>
            <w:tcW w:w="541" w:type="pct"/>
            <w:tcBorders>
              <w:top w:val="nil"/>
              <w:left w:val="nil"/>
              <w:bottom w:val="nil"/>
              <w:right w:val="nil"/>
            </w:tcBorders>
            <w:shd w:val="clear" w:color="auto" w:fill="auto"/>
            <w:vAlign w:val="bottom"/>
          </w:tcPr>
          <w:p w14:paraId="6E4E024C" w14:textId="77777777" w:rsidR="00006131" w:rsidRPr="00587444" w:rsidRDefault="00006131" w:rsidP="000F1AC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41BB0B14" w14:textId="77777777" w:rsidR="00006131" w:rsidRPr="00587444" w:rsidRDefault="00006131" w:rsidP="000F1AC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3FA4E6A4" w14:textId="77777777" w:rsidR="00006131" w:rsidRPr="00587444" w:rsidRDefault="00006131" w:rsidP="000F1AC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235</w:t>
            </w:r>
            <w:r>
              <w:rPr>
                <w:rFonts w:ascii="Arial" w:hAnsi="Arial" w:cs="Arial"/>
                <w:color w:val="000000"/>
                <w:sz w:val="17"/>
                <w:szCs w:val="17"/>
              </w:rPr>
              <w:t>,</w:t>
            </w:r>
            <w:r w:rsidRPr="00F959D0">
              <w:rPr>
                <w:rFonts w:ascii="Arial" w:hAnsi="Arial" w:cs="Arial"/>
                <w:color w:val="000000"/>
                <w:sz w:val="17"/>
                <w:szCs w:val="17"/>
              </w:rPr>
              <w:t xml:space="preserve">199 </w:t>
            </w:r>
          </w:p>
        </w:tc>
      </w:tr>
      <w:tr w:rsidR="00006131" w:rsidRPr="00587444" w14:paraId="1D2C3FFB" w14:textId="77777777" w:rsidTr="000F1ACE">
        <w:trPr>
          <w:trHeight w:hRule="exact" w:val="417"/>
        </w:trPr>
        <w:tc>
          <w:tcPr>
            <w:tcW w:w="1767" w:type="pct"/>
            <w:vAlign w:val="bottom"/>
          </w:tcPr>
          <w:p w14:paraId="564F67DC" w14:textId="77777777" w:rsidR="00006131" w:rsidRPr="00587444" w:rsidRDefault="00006131" w:rsidP="000F1ACE">
            <w:pPr>
              <w:tabs>
                <w:tab w:val="right" w:pos="1202"/>
              </w:tabs>
              <w:spacing w:after="0" w:line="240" w:lineRule="auto"/>
              <w:outlineLvl w:val="0"/>
              <w:rPr>
                <w:rFonts w:ascii="Arial" w:hAnsi="Arial" w:cs="Arial"/>
                <w:spacing w:val="-2"/>
                <w:sz w:val="17"/>
                <w:szCs w:val="17"/>
              </w:rPr>
            </w:pPr>
            <w:proofErr w:type="spellStart"/>
            <w:r w:rsidRPr="00587444">
              <w:rPr>
                <w:rFonts w:ascii="Arial" w:hAnsi="Arial" w:cs="Arial"/>
                <w:spacing w:val="-2"/>
                <w:sz w:val="17"/>
                <w:szCs w:val="17"/>
              </w:rPr>
              <w:t>Property</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plant</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equipment</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intangible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assets</w:t>
            </w:r>
            <w:proofErr w:type="spellEnd"/>
          </w:p>
        </w:tc>
        <w:tc>
          <w:tcPr>
            <w:tcW w:w="538" w:type="pct"/>
            <w:tcBorders>
              <w:top w:val="nil"/>
              <w:left w:val="nil"/>
              <w:right w:val="nil"/>
            </w:tcBorders>
            <w:shd w:val="clear" w:color="auto" w:fill="auto"/>
            <w:vAlign w:val="bottom"/>
          </w:tcPr>
          <w:p w14:paraId="3F505377" w14:textId="77777777" w:rsidR="00006131" w:rsidRPr="00587444" w:rsidRDefault="00006131" w:rsidP="000F1AC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 </w:t>
            </w:r>
          </w:p>
        </w:tc>
        <w:tc>
          <w:tcPr>
            <w:tcW w:w="541" w:type="pct"/>
            <w:tcBorders>
              <w:top w:val="nil"/>
              <w:left w:val="nil"/>
              <w:right w:val="nil"/>
            </w:tcBorders>
            <w:shd w:val="clear" w:color="auto" w:fill="auto"/>
            <w:vAlign w:val="bottom"/>
          </w:tcPr>
          <w:p w14:paraId="079ECF54" w14:textId="77777777" w:rsidR="00006131" w:rsidRPr="00587444" w:rsidRDefault="00006131" w:rsidP="000F1AC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 </w:t>
            </w:r>
          </w:p>
        </w:tc>
        <w:tc>
          <w:tcPr>
            <w:tcW w:w="542" w:type="pct"/>
            <w:tcBorders>
              <w:top w:val="nil"/>
              <w:left w:val="nil"/>
              <w:right w:val="nil"/>
            </w:tcBorders>
            <w:shd w:val="clear" w:color="auto" w:fill="auto"/>
            <w:vAlign w:val="bottom"/>
          </w:tcPr>
          <w:p w14:paraId="72848DD9" w14:textId="77777777" w:rsidR="00006131" w:rsidRPr="00587444" w:rsidRDefault="00006131" w:rsidP="000F1AC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 </w:t>
            </w:r>
          </w:p>
        </w:tc>
        <w:tc>
          <w:tcPr>
            <w:tcW w:w="541" w:type="pct"/>
            <w:tcBorders>
              <w:top w:val="nil"/>
              <w:left w:val="nil"/>
              <w:right w:val="nil"/>
            </w:tcBorders>
            <w:shd w:val="clear" w:color="auto" w:fill="auto"/>
            <w:vAlign w:val="bottom"/>
          </w:tcPr>
          <w:p w14:paraId="6242B0D8" w14:textId="77777777" w:rsidR="00006131" w:rsidRPr="00587444" w:rsidRDefault="00006131" w:rsidP="000F1AC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 </w:t>
            </w:r>
          </w:p>
        </w:tc>
        <w:tc>
          <w:tcPr>
            <w:tcW w:w="542" w:type="pct"/>
            <w:tcBorders>
              <w:top w:val="nil"/>
              <w:left w:val="nil"/>
              <w:right w:val="nil"/>
            </w:tcBorders>
            <w:shd w:val="clear" w:color="auto" w:fill="auto"/>
            <w:vAlign w:val="bottom"/>
          </w:tcPr>
          <w:p w14:paraId="338747C7" w14:textId="77777777" w:rsidR="00006131" w:rsidRPr="00587444" w:rsidRDefault="00006131" w:rsidP="000F1AC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4</w:t>
            </w:r>
            <w:r>
              <w:rPr>
                <w:rFonts w:ascii="Arial" w:hAnsi="Arial" w:cs="Arial"/>
                <w:color w:val="000000"/>
                <w:sz w:val="17"/>
                <w:szCs w:val="17"/>
              </w:rPr>
              <w:t>,</w:t>
            </w:r>
            <w:r w:rsidRPr="00F959D0">
              <w:rPr>
                <w:rFonts w:ascii="Arial" w:hAnsi="Arial" w:cs="Arial"/>
                <w:color w:val="000000"/>
                <w:sz w:val="17"/>
                <w:szCs w:val="17"/>
              </w:rPr>
              <w:t xml:space="preserve">868 </w:t>
            </w:r>
          </w:p>
        </w:tc>
        <w:tc>
          <w:tcPr>
            <w:tcW w:w="529" w:type="pct"/>
            <w:tcBorders>
              <w:top w:val="nil"/>
              <w:left w:val="nil"/>
              <w:right w:val="nil"/>
            </w:tcBorders>
            <w:shd w:val="clear" w:color="auto" w:fill="auto"/>
            <w:vAlign w:val="bottom"/>
          </w:tcPr>
          <w:p w14:paraId="67D97A0D" w14:textId="77777777" w:rsidR="00006131" w:rsidRPr="00587444" w:rsidRDefault="00006131" w:rsidP="000F1AC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4</w:t>
            </w:r>
            <w:r>
              <w:rPr>
                <w:rFonts w:ascii="Arial" w:hAnsi="Arial" w:cs="Arial"/>
                <w:color w:val="000000"/>
                <w:sz w:val="17"/>
                <w:szCs w:val="17"/>
              </w:rPr>
              <w:t>,</w:t>
            </w:r>
            <w:r w:rsidRPr="00F959D0">
              <w:rPr>
                <w:rFonts w:ascii="Arial" w:hAnsi="Arial" w:cs="Arial"/>
                <w:color w:val="000000"/>
                <w:sz w:val="17"/>
                <w:szCs w:val="17"/>
              </w:rPr>
              <w:t xml:space="preserve">868 </w:t>
            </w:r>
          </w:p>
        </w:tc>
      </w:tr>
      <w:tr w:rsidR="00006131" w:rsidRPr="00587444" w14:paraId="027BD6F9" w14:textId="77777777" w:rsidTr="000F1ACE">
        <w:trPr>
          <w:trHeight w:hRule="exact" w:val="270"/>
        </w:trPr>
        <w:tc>
          <w:tcPr>
            <w:tcW w:w="1767" w:type="pct"/>
            <w:vAlign w:val="bottom"/>
          </w:tcPr>
          <w:p w14:paraId="459F524E" w14:textId="77777777" w:rsidR="00006131" w:rsidRPr="00587444" w:rsidRDefault="00006131" w:rsidP="000F1ACE">
            <w:pPr>
              <w:tabs>
                <w:tab w:val="right" w:pos="1202"/>
              </w:tabs>
              <w:spacing w:after="0" w:line="240" w:lineRule="auto"/>
              <w:outlineLvl w:val="0"/>
              <w:rPr>
                <w:rFonts w:ascii="Arial" w:hAnsi="Arial" w:cs="Arial"/>
                <w:spacing w:val="-2"/>
                <w:sz w:val="17"/>
                <w:szCs w:val="17"/>
              </w:rPr>
            </w:pPr>
            <w:proofErr w:type="spellStart"/>
            <w:r w:rsidRPr="00587444">
              <w:rPr>
                <w:rFonts w:ascii="Arial" w:hAnsi="Arial" w:cs="Arial"/>
                <w:spacing w:val="-2"/>
                <w:sz w:val="17"/>
                <w:szCs w:val="17"/>
              </w:rPr>
              <w:t>Foreclosed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assets</w:t>
            </w:r>
            <w:proofErr w:type="spellEnd"/>
          </w:p>
        </w:tc>
        <w:tc>
          <w:tcPr>
            <w:tcW w:w="538" w:type="pct"/>
            <w:tcBorders>
              <w:top w:val="nil"/>
              <w:left w:val="nil"/>
              <w:bottom w:val="nil"/>
              <w:right w:val="nil"/>
            </w:tcBorders>
            <w:shd w:val="clear" w:color="auto" w:fill="auto"/>
            <w:vAlign w:val="bottom"/>
          </w:tcPr>
          <w:p w14:paraId="0C25572D" w14:textId="77777777" w:rsidR="00006131" w:rsidRPr="00587444" w:rsidRDefault="00006131" w:rsidP="000F1AC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2 </w:t>
            </w:r>
          </w:p>
        </w:tc>
        <w:tc>
          <w:tcPr>
            <w:tcW w:w="541" w:type="pct"/>
            <w:tcBorders>
              <w:top w:val="nil"/>
              <w:left w:val="nil"/>
              <w:bottom w:val="nil"/>
              <w:right w:val="nil"/>
            </w:tcBorders>
            <w:shd w:val="clear" w:color="auto" w:fill="auto"/>
            <w:vAlign w:val="bottom"/>
          </w:tcPr>
          <w:p w14:paraId="0F8E0EDA" w14:textId="77777777" w:rsidR="00006131" w:rsidRPr="00587444" w:rsidRDefault="00006131" w:rsidP="000F1AC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148 </w:t>
            </w:r>
          </w:p>
        </w:tc>
        <w:tc>
          <w:tcPr>
            <w:tcW w:w="542" w:type="pct"/>
            <w:tcBorders>
              <w:top w:val="nil"/>
              <w:left w:val="nil"/>
              <w:bottom w:val="nil"/>
              <w:right w:val="nil"/>
            </w:tcBorders>
            <w:shd w:val="clear" w:color="auto" w:fill="auto"/>
            <w:vAlign w:val="bottom"/>
          </w:tcPr>
          <w:p w14:paraId="57DC68D5" w14:textId="77777777" w:rsidR="00006131" w:rsidRPr="00587444" w:rsidRDefault="00006131" w:rsidP="000F1AC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149 </w:t>
            </w:r>
          </w:p>
        </w:tc>
        <w:tc>
          <w:tcPr>
            <w:tcW w:w="541" w:type="pct"/>
            <w:tcBorders>
              <w:top w:val="nil"/>
              <w:left w:val="nil"/>
              <w:bottom w:val="nil"/>
              <w:right w:val="nil"/>
            </w:tcBorders>
            <w:shd w:val="clear" w:color="auto" w:fill="auto"/>
            <w:vAlign w:val="bottom"/>
          </w:tcPr>
          <w:p w14:paraId="3DAE9097" w14:textId="77777777" w:rsidR="00006131" w:rsidRPr="00587444" w:rsidRDefault="00006131" w:rsidP="000F1AC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820 </w:t>
            </w:r>
          </w:p>
        </w:tc>
        <w:tc>
          <w:tcPr>
            <w:tcW w:w="542" w:type="pct"/>
            <w:tcBorders>
              <w:top w:val="nil"/>
              <w:left w:val="nil"/>
              <w:bottom w:val="nil"/>
              <w:right w:val="nil"/>
            </w:tcBorders>
            <w:shd w:val="clear" w:color="auto" w:fill="auto"/>
            <w:vAlign w:val="bottom"/>
          </w:tcPr>
          <w:p w14:paraId="6CEDC932" w14:textId="77777777" w:rsidR="00006131" w:rsidRPr="00587444" w:rsidRDefault="00006131" w:rsidP="000F1AC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1</w:t>
            </w:r>
            <w:r>
              <w:rPr>
                <w:rFonts w:ascii="Arial" w:hAnsi="Arial" w:cs="Arial"/>
                <w:color w:val="000000"/>
                <w:sz w:val="17"/>
                <w:szCs w:val="17"/>
              </w:rPr>
              <w:t>,</w:t>
            </w:r>
            <w:r w:rsidRPr="00F959D0">
              <w:rPr>
                <w:rFonts w:ascii="Arial" w:hAnsi="Arial" w:cs="Arial"/>
                <w:color w:val="000000"/>
                <w:sz w:val="17"/>
                <w:szCs w:val="17"/>
              </w:rPr>
              <w:t xml:space="preserve">172 </w:t>
            </w:r>
          </w:p>
        </w:tc>
        <w:tc>
          <w:tcPr>
            <w:tcW w:w="529" w:type="pct"/>
            <w:tcBorders>
              <w:top w:val="nil"/>
              <w:left w:val="nil"/>
              <w:bottom w:val="nil"/>
              <w:right w:val="nil"/>
            </w:tcBorders>
            <w:shd w:val="clear" w:color="auto" w:fill="auto"/>
            <w:vAlign w:val="bottom"/>
          </w:tcPr>
          <w:p w14:paraId="794C62EB" w14:textId="77777777" w:rsidR="00006131" w:rsidRPr="00587444" w:rsidRDefault="00006131" w:rsidP="000F1AC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2</w:t>
            </w:r>
            <w:r>
              <w:rPr>
                <w:rFonts w:ascii="Arial" w:hAnsi="Arial" w:cs="Arial"/>
                <w:color w:val="000000"/>
                <w:sz w:val="17"/>
                <w:szCs w:val="17"/>
              </w:rPr>
              <w:t>,</w:t>
            </w:r>
            <w:r w:rsidRPr="00F959D0">
              <w:rPr>
                <w:rFonts w:ascii="Arial" w:hAnsi="Arial" w:cs="Arial"/>
                <w:color w:val="000000"/>
                <w:sz w:val="17"/>
                <w:szCs w:val="17"/>
              </w:rPr>
              <w:t xml:space="preserve">291 </w:t>
            </w:r>
          </w:p>
        </w:tc>
      </w:tr>
      <w:tr w:rsidR="00006131" w:rsidRPr="00587444" w14:paraId="17AE0464" w14:textId="77777777" w:rsidTr="000F1ACE">
        <w:trPr>
          <w:trHeight w:hRule="exact" w:val="270"/>
        </w:trPr>
        <w:tc>
          <w:tcPr>
            <w:tcW w:w="1767" w:type="pct"/>
            <w:vAlign w:val="bottom"/>
          </w:tcPr>
          <w:p w14:paraId="63F2BCD6" w14:textId="77777777" w:rsidR="00006131" w:rsidRPr="00587444" w:rsidRDefault="00006131" w:rsidP="000F1ACE">
            <w:pPr>
              <w:tabs>
                <w:tab w:val="right" w:pos="1202"/>
              </w:tabs>
              <w:spacing w:after="0" w:line="240" w:lineRule="auto"/>
              <w:outlineLvl w:val="0"/>
              <w:rPr>
                <w:rFonts w:ascii="Arial" w:hAnsi="Arial" w:cs="Arial"/>
                <w:spacing w:val="-2"/>
                <w:sz w:val="17"/>
                <w:szCs w:val="17"/>
              </w:rPr>
            </w:pP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assets</w:t>
            </w:r>
            <w:proofErr w:type="spellEnd"/>
          </w:p>
        </w:tc>
        <w:tc>
          <w:tcPr>
            <w:tcW w:w="538" w:type="pct"/>
            <w:tcBorders>
              <w:left w:val="nil"/>
              <w:bottom w:val="single" w:sz="8" w:space="0" w:color="auto"/>
              <w:right w:val="nil"/>
            </w:tcBorders>
            <w:shd w:val="clear" w:color="auto" w:fill="auto"/>
            <w:vAlign w:val="bottom"/>
          </w:tcPr>
          <w:p w14:paraId="7243484A" w14:textId="77777777" w:rsidR="00006131" w:rsidRPr="00587444" w:rsidRDefault="00006131" w:rsidP="000F1AC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6</w:t>
            </w:r>
            <w:r>
              <w:rPr>
                <w:rFonts w:ascii="Arial" w:hAnsi="Arial" w:cs="Arial"/>
                <w:color w:val="000000"/>
                <w:sz w:val="17"/>
                <w:szCs w:val="17"/>
              </w:rPr>
              <w:t>,</w:t>
            </w:r>
            <w:r w:rsidRPr="00F959D0">
              <w:rPr>
                <w:rFonts w:ascii="Arial" w:hAnsi="Arial" w:cs="Arial"/>
                <w:color w:val="000000"/>
                <w:sz w:val="17"/>
                <w:szCs w:val="17"/>
              </w:rPr>
              <w:t xml:space="preserve">482 </w:t>
            </w:r>
          </w:p>
        </w:tc>
        <w:tc>
          <w:tcPr>
            <w:tcW w:w="541" w:type="pct"/>
            <w:tcBorders>
              <w:left w:val="nil"/>
              <w:bottom w:val="single" w:sz="8" w:space="0" w:color="auto"/>
              <w:right w:val="nil"/>
            </w:tcBorders>
            <w:shd w:val="clear" w:color="auto" w:fill="auto"/>
            <w:vAlign w:val="bottom"/>
          </w:tcPr>
          <w:p w14:paraId="1A393AF7" w14:textId="77777777" w:rsidR="00006131" w:rsidRPr="00587444" w:rsidRDefault="00006131" w:rsidP="000F1AC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118 </w:t>
            </w:r>
          </w:p>
        </w:tc>
        <w:tc>
          <w:tcPr>
            <w:tcW w:w="542" w:type="pct"/>
            <w:tcBorders>
              <w:left w:val="nil"/>
              <w:bottom w:val="single" w:sz="8" w:space="0" w:color="auto"/>
              <w:right w:val="nil"/>
            </w:tcBorders>
            <w:shd w:val="clear" w:color="auto" w:fill="auto"/>
            <w:vAlign w:val="bottom"/>
          </w:tcPr>
          <w:p w14:paraId="2097E7C7" w14:textId="77777777" w:rsidR="00006131" w:rsidRPr="00587444" w:rsidRDefault="00006131" w:rsidP="000F1AC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2</w:t>
            </w:r>
            <w:r>
              <w:rPr>
                <w:rFonts w:ascii="Arial" w:hAnsi="Arial" w:cs="Arial"/>
                <w:color w:val="000000"/>
                <w:sz w:val="17"/>
                <w:szCs w:val="17"/>
              </w:rPr>
              <w:t>,</w:t>
            </w:r>
            <w:r w:rsidRPr="00F959D0">
              <w:rPr>
                <w:rFonts w:ascii="Arial" w:hAnsi="Arial" w:cs="Arial"/>
                <w:color w:val="000000"/>
                <w:sz w:val="17"/>
                <w:szCs w:val="17"/>
              </w:rPr>
              <w:t xml:space="preserve">662 </w:t>
            </w:r>
          </w:p>
        </w:tc>
        <w:tc>
          <w:tcPr>
            <w:tcW w:w="541" w:type="pct"/>
            <w:tcBorders>
              <w:left w:val="nil"/>
              <w:bottom w:val="single" w:sz="8" w:space="0" w:color="auto"/>
              <w:right w:val="nil"/>
            </w:tcBorders>
            <w:shd w:val="clear" w:color="auto" w:fill="auto"/>
            <w:vAlign w:val="bottom"/>
          </w:tcPr>
          <w:p w14:paraId="7EA39328" w14:textId="77777777" w:rsidR="00006131" w:rsidRPr="00587444" w:rsidRDefault="00006131" w:rsidP="000F1AC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2</w:t>
            </w:r>
            <w:r>
              <w:rPr>
                <w:rFonts w:ascii="Arial" w:hAnsi="Arial" w:cs="Arial"/>
                <w:color w:val="000000"/>
                <w:sz w:val="17"/>
                <w:szCs w:val="17"/>
              </w:rPr>
              <w:t>,</w:t>
            </w:r>
            <w:r w:rsidRPr="00F959D0">
              <w:rPr>
                <w:rFonts w:ascii="Arial" w:hAnsi="Arial" w:cs="Arial"/>
                <w:color w:val="000000"/>
                <w:sz w:val="17"/>
                <w:szCs w:val="17"/>
              </w:rPr>
              <w:t xml:space="preserve">705 </w:t>
            </w:r>
          </w:p>
        </w:tc>
        <w:tc>
          <w:tcPr>
            <w:tcW w:w="542" w:type="pct"/>
            <w:tcBorders>
              <w:left w:val="nil"/>
              <w:bottom w:val="single" w:sz="8" w:space="0" w:color="auto"/>
              <w:right w:val="nil"/>
            </w:tcBorders>
            <w:shd w:val="clear" w:color="auto" w:fill="auto"/>
            <w:vAlign w:val="bottom"/>
          </w:tcPr>
          <w:p w14:paraId="64516BE0" w14:textId="77777777" w:rsidR="00006131" w:rsidRPr="00587444" w:rsidRDefault="00006131" w:rsidP="000F1AC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318 </w:t>
            </w:r>
          </w:p>
        </w:tc>
        <w:tc>
          <w:tcPr>
            <w:tcW w:w="529" w:type="pct"/>
            <w:tcBorders>
              <w:left w:val="nil"/>
              <w:bottom w:val="nil"/>
              <w:right w:val="nil"/>
            </w:tcBorders>
            <w:shd w:val="clear" w:color="auto" w:fill="auto"/>
            <w:vAlign w:val="bottom"/>
          </w:tcPr>
          <w:p w14:paraId="22A46471" w14:textId="77777777" w:rsidR="00006131" w:rsidRPr="00587444" w:rsidRDefault="00006131" w:rsidP="000F1ACE">
            <w:pPr>
              <w:spacing w:after="0" w:line="240" w:lineRule="auto"/>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12</w:t>
            </w:r>
            <w:r>
              <w:rPr>
                <w:rFonts w:ascii="Arial" w:hAnsi="Arial" w:cs="Arial"/>
                <w:color w:val="000000"/>
                <w:sz w:val="17"/>
                <w:szCs w:val="17"/>
              </w:rPr>
              <w:t>,</w:t>
            </w:r>
            <w:r w:rsidRPr="00F959D0">
              <w:rPr>
                <w:rFonts w:ascii="Arial" w:hAnsi="Arial" w:cs="Arial"/>
                <w:color w:val="000000"/>
                <w:sz w:val="17"/>
                <w:szCs w:val="17"/>
              </w:rPr>
              <w:t xml:space="preserve">285 </w:t>
            </w:r>
          </w:p>
        </w:tc>
      </w:tr>
      <w:tr w:rsidR="00006131" w:rsidRPr="00587444" w14:paraId="31CC31F7" w14:textId="77777777" w:rsidTr="000F1ACE">
        <w:trPr>
          <w:trHeight w:hRule="exact" w:val="270"/>
        </w:trPr>
        <w:tc>
          <w:tcPr>
            <w:tcW w:w="1767" w:type="pct"/>
            <w:vAlign w:val="bottom"/>
          </w:tcPr>
          <w:p w14:paraId="09EB32CB" w14:textId="77777777" w:rsidR="00006131" w:rsidRPr="00587444" w:rsidRDefault="00006131" w:rsidP="000F1ACE">
            <w:pPr>
              <w:tabs>
                <w:tab w:val="right" w:pos="1202"/>
              </w:tabs>
              <w:spacing w:after="0" w:line="240" w:lineRule="auto"/>
              <w:outlineLvl w:val="0"/>
              <w:rPr>
                <w:rFonts w:ascii="Arial" w:hAnsi="Arial" w:cs="Arial"/>
                <w:b/>
                <w:bCs/>
                <w:sz w:val="17"/>
                <w:szCs w:val="17"/>
              </w:rPr>
            </w:pPr>
            <w:r w:rsidRPr="00587444">
              <w:rPr>
                <w:rFonts w:ascii="Arial" w:hAnsi="Arial" w:cs="Arial"/>
                <w:b/>
                <w:bCs/>
                <w:sz w:val="17"/>
                <w:szCs w:val="17"/>
              </w:rPr>
              <w:t xml:space="preserve">Total </w:t>
            </w:r>
            <w:proofErr w:type="spellStart"/>
            <w:r w:rsidRPr="00587444">
              <w:rPr>
                <w:rFonts w:ascii="Arial" w:hAnsi="Arial" w:cs="Arial"/>
                <w:b/>
                <w:bCs/>
                <w:sz w:val="17"/>
                <w:szCs w:val="17"/>
              </w:rPr>
              <w:t>assets</w:t>
            </w:r>
            <w:proofErr w:type="spellEnd"/>
            <w:r w:rsidRPr="00587444">
              <w:rPr>
                <w:rFonts w:ascii="Arial" w:hAnsi="Arial" w:cs="Arial"/>
                <w:b/>
                <w:bCs/>
                <w:sz w:val="17"/>
                <w:szCs w:val="17"/>
              </w:rPr>
              <w:t xml:space="preserve"> </w:t>
            </w:r>
          </w:p>
        </w:tc>
        <w:tc>
          <w:tcPr>
            <w:tcW w:w="538" w:type="pct"/>
            <w:tcBorders>
              <w:top w:val="nil"/>
              <w:left w:val="nil"/>
              <w:bottom w:val="single" w:sz="8" w:space="0" w:color="auto"/>
              <w:right w:val="nil"/>
            </w:tcBorders>
            <w:shd w:val="clear" w:color="auto" w:fill="auto"/>
            <w:vAlign w:val="bottom"/>
          </w:tcPr>
          <w:p w14:paraId="1F084DA5" w14:textId="77777777" w:rsidR="00006131" w:rsidRPr="00587444" w:rsidRDefault="00006131" w:rsidP="000F1ACE">
            <w:pPr>
              <w:spacing w:after="0" w:line="240" w:lineRule="auto"/>
              <w:jc w:val="right"/>
              <w:outlineLvl w:val="0"/>
              <w:rPr>
                <w:rFonts w:ascii="Arial" w:eastAsia="Calibri" w:hAnsi="Arial" w:cs="Arial"/>
                <w:b/>
                <w:bCs/>
                <w:color w:val="000000"/>
                <w:sz w:val="17"/>
                <w:szCs w:val="17"/>
                <w:lang w:eastAsia="hr-HR"/>
              </w:rPr>
            </w:pPr>
            <w:r w:rsidRPr="00F959D0">
              <w:rPr>
                <w:rFonts w:ascii="Arial" w:hAnsi="Arial" w:cs="Arial"/>
                <w:b/>
                <w:bCs/>
                <w:color w:val="000000"/>
                <w:sz w:val="17"/>
                <w:szCs w:val="17"/>
              </w:rPr>
              <w:t xml:space="preserve"> 710</w:t>
            </w:r>
            <w:r>
              <w:rPr>
                <w:rFonts w:ascii="Arial" w:hAnsi="Arial" w:cs="Arial"/>
                <w:b/>
                <w:bCs/>
                <w:color w:val="000000"/>
                <w:sz w:val="17"/>
                <w:szCs w:val="17"/>
              </w:rPr>
              <w:t>,</w:t>
            </w:r>
            <w:r w:rsidRPr="00F959D0">
              <w:rPr>
                <w:rFonts w:ascii="Arial" w:hAnsi="Arial" w:cs="Arial"/>
                <w:b/>
                <w:bCs/>
                <w:color w:val="000000"/>
                <w:sz w:val="17"/>
                <w:szCs w:val="17"/>
              </w:rPr>
              <w:t xml:space="preserve">381 </w:t>
            </w:r>
          </w:p>
        </w:tc>
        <w:tc>
          <w:tcPr>
            <w:tcW w:w="541" w:type="pct"/>
            <w:tcBorders>
              <w:top w:val="nil"/>
              <w:left w:val="nil"/>
              <w:bottom w:val="single" w:sz="8" w:space="0" w:color="auto"/>
              <w:right w:val="nil"/>
            </w:tcBorders>
            <w:shd w:val="clear" w:color="auto" w:fill="auto"/>
            <w:vAlign w:val="bottom"/>
          </w:tcPr>
          <w:p w14:paraId="1C9779C0" w14:textId="77777777" w:rsidR="00006131" w:rsidRPr="00587444" w:rsidRDefault="00006131" w:rsidP="000F1ACE">
            <w:pPr>
              <w:spacing w:after="0" w:line="240" w:lineRule="auto"/>
              <w:jc w:val="right"/>
              <w:outlineLvl w:val="0"/>
              <w:rPr>
                <w:rFonts w:ascii="Arial" w:eastAsia="Calibri" w:hAnsi="Arial" w:cs="Arial"/>
                <w:b/>
                <w:bCs/>
                <w:color w:val="000000"/>
                <w:sz w:val="17"/>
                <w:szCs w:val="17"/>
                <w:lang w:eastAsia="hr-HR"/>
              </w:rPr>
            </w:pPr>
            <w:r w:rsidRPr="00F959D0">
              <w:rPr>
                <w:rFonts w:ascii="Arial" w:hAnsi="Arial" w:cs="Arial"/>
                <w:b/>
                <w:bCs/>
                <w:color w:val="000000"/>
                <w:sz w:val="17"/>
                <w:szCs w:val="17"/>
              </w:rPr>
              <w:t xml:space="preserve"> 216</w:t>
            </w:r>
            <w:r>
              <w:rPr>
                <w:rFonts w:ascii="Arial" w:hAnsi="Arial" w:cs="Arial"/>
                <w:b/>
                <w:bCs/>
                <w:color w:val="000000"/>
                <w:sz w:val="17"/>
                <w:szCs w:val="17"/>
              </w:rPr>
              <w:t>,</w:t>
            </w:r>
            <w:r w:rsidRPr="00F959D0">
              <w:rPr>
                <w:rFonts w:ascii="Arial" w:hAnsi="Arial" w:cs="Arial"/>
                <w:b/>
                <w:bCs/>
                <w:color w:val="000000"/>
                <w:sz w:val="17"/>
                <w:szCs w:val="17"/>
              </w:rPr>
              <w:t xml:space="preserve">545 </w:t>
            </w:r>
          </w:p>
        </w:tc>
        <w:tc>
          <w:tcPr>
            <w:tcW w:w="542" w:type="pct"/>
            <w:tcBorders>
              <w:top w:val="nil"/>
              <w:left w:val="nil"/>
              <w:bottom w:val="single" w:sz="8" w:space="0" w:color="auto"/>
              <w:right w:val="nil"/>
            </w:tcBorders>
            <w:shd w:val="clear" w:color="auto" w:fill="auto"/>
            <w:vAlign w:val="bottom"/>
          </w:tcPr>
          <w:p w14:paraId="7A26872C" w14:textId="77777777" w:rsidR="00006131" w:rsidRPr="00587444" w:rsidRDefault="00006131" w:rsidP="000F1ACE">
            <w:pPr>
              <w:spacing w:after="0" w:line="240" w:lineRule="auto"/>
              <w:jc w:val="right"/>
              <w:outlineLvl w:val="0"/>
              <w:rPr>
                <w:rFonts w:ascii="Arial" w:eastAsia="Calibri" w:hAnsi="Arial" w:cs="Arial"/>
                <w:b/>
                <w:bCs/>
                <w:color w:val="000000"/>
                <w:sz w:val="17"/>
                <w:szCs w:val="17"/>
                <w:lang w:eastAsia="hr-HR"/>
              </w:rPr>
            </w:pPr>
            <w:r w:rsidRPr="00F959D0">
              <w:rPr>
                <w:rFonts w:ascii="Arial" w:hAnsi="Arial" w:cs="Arial"/>
                <w:b/>
                <w:bCs/>
                <w:color w:val="000000"/>
                <w:sz w:val="17"/>
                <w:szCs w:val="17"/>
              </w:rPr>
              <w:t xml:space="preserve"> 419</w:t>
            </w:r>
            <w:r>
              <w:rPr>
                <w:rFonts w:ascii="Arial" w:hAnsi="Arial" w:cs="Arial"/>
                <w:b/>
                <w:bCs/>
                <w:color w:val="000000"/>
                <w:sz w:val="17"/>
                <w:szCs w:val="17"/>
              </w:rPr>
              <w:t>,</w:t>
            </w:r>
            <w:r w:rsidRPr="00F959D0">
              <w:rPr>
                <w:rFonts w:ascii="Arial" w:hAnsi="Arial" w:cs="Arial"/>
                <w:b/>
                <w:bCs/>
                <w:color w:val="000000"/>
                <w:sz w:val="17"/>
                <w:szCs w:val="17"/>
              </w:rPr>
              <w:t xml:space="preserve">639 </w:t>
            </w:r>
          </w:p>
        </w:tc>
        <w:tc>
          <w:tcPr>
            <w:tcW w:w="541" w:type="pct"/>
            <w:tcBorders>
              <w:top w:val="nil"/>
              <w:left w:val="nil"/>
              <w:bottom w:val="single" w:sz="8" w:space="0" w:color="auto"/>
              <w:right w:val="nil"/>
            </w:tcBorders>
            <w:shd w:val="clear" w:color="auto" w:fill="auto"/>
            <w:vAlign w:val="bottom"/>
          </w:tcPr>
          <w:p w14:paraId="331CADAE" w14:textId="77777777" w:rsidR="00006131" w:rsidRPr="00587444" w:rsidRDefault="00006131" w:rsidP="000F1ACE">
            <w:pPr>
              <w:spacing w:after="0" w:line="240" w:lineRule="auto"/>
              <w:jc w:val="right"/>
              <w:outlineLvl w:val="0"/>
              <w:rPr>
                <w:rFonts w:ascii="Arial" w:eastAsia="Calibri" w:hAnsi="Arial" w:cs="Arial"/>
                <w:b/>
                <w:bCs/>
                <w:color w:val="000000"/>
                <w:sz w:val="17"/>
                <w:szCs w:val="17"/>
                <w:lang w:eastAsia="hr-HR"/>
              </w:rPr>
            </w:pPr>
            <w:r w:rsidRPr="00F959D0">
              <w:rPr>
                <w:rFonts w:ascii="Arial" w:hAnsi="Arial" w:cs="Arial"/>
                <w:b/>
                <w:bCs/>
                <w:color w:val="000000"/>
                <w:sz w:val="17"/>
                <w:szCs w:val="17"/>
              </w:rPr>
              <w:t xml:space="preserve"> 929</w:t>
            </w:r>
            <w:r>
              <w:rPr>
                <w:rFonts w:ascii="Arial" w:hAnsi="Arial" w:cs="Arial"/>
                <w:b/>
                <w:bCs/>
                <w:color w:val="000000"/>
                <w:sz w:val="17"/>
                <w:szCs w:val="17"/>
              </w:rPr>
              <w:t>,</w:t>
            </w:r>
            <w:r w:rsidRPr="00F959D0">
              <w:rPr>
                <w:rFonts w:ascii="Arial" w:hAnsi="Arial" w:cs="Arial"/>
                <w:b/>
                <w:bCs/>
                <w:color w:val="000000"/>
                <w:sz w:val="17"/>
                <w:szCs w:val="17"/>
              </w:rPr>
              <w:t xml:space="preserve">841 </w:t>
            </w:r>
          </w:p>
        </w:tc>
        <w:tc>
          <w:tcPr>
            <w:tcW w:w="542" w:type="pct"/>
            <w:tcBorders>
              <w:top w:val="nil"/>
              <w:left w:val="nil"/>
              <w:bottom w:val="single" w:sz="8" w:space="0" w:color="auto"/>
              <w:right w:val="nil"/>
            </w:tcBorders>
            <w:shd w:val="clear" w:color="auto" w:fill="auto"/>
            <w:vAlign w:val="bottom"/>
          </w:tcPr>
          <w:p w14:paraId="6E3FA813" w14:textId="77777777" w:rsidR="00006131" w:rsidRPr="00587444" w:rsidRDefault="00006131" w:rsidP="000F1ACE">
            <w:pPr>
              <w:spacing w:after="0" w:line="240" w:lineRule="auto"/>
              <w:jc w:val="right"/>
              <w:outlineLvl w:val="0"/>
              <w:rPr>
                <w:rFonts w:ascii="Arial" w:eastAsia="Calibri" w:hAnsi="Arial" w:cs="Arial"/>
                <w:b/>
                <w:bCs/>
                <w:color w:val="000000"/>
                <w:sz w:val="17"/>
                <w:szCs w:val="17"/>
                <w:lang w:eastAsia="hr-HR"/>
              </w:rPr>
            </w:pPr>
            <w:r w:rsidRPr="00F959D0">
              <w:rPr>
                <w:rFonts w:ascii="Arial" w:hAnsi="Arial" w:cs="Arial"/>
                <w:b/>
                <w:bCs/>
                <w:color w:val="000000"/>
                <w:sz w:val="17"/>
                <w:szCs w:val="17"/>
              </w:rPr>
              <w:t xml:space="preserve"> 1</w:t>
            </w:r>
            <w:r>
              <w:rPr>
                <w:rFonts w:ascii="Arial" w:hAnsi="Arial" w:cs="Arial"/>
                <w:b/>
                <w:bCs/>
                <w:color w:val="000000"/>
                <w:sz w:val="17"/>
                <w:szCs w:val="17"/>
              </w:rPr>
              <w:t>,</w:t>
            </w:r>
            <w:r w:rsidRPr="00F959D0">
              <w:rPr>
                <w:rFonts w:ascii="Arial" w:hAnsi="Arial" w:cs="Arial"/>
                <w:b/>
                <w:bCs/>
                <w:color w:val="000000"/>
                <w:sz w:val="17"/>
                <w:szCs w:val="17"/>
              </w:rPr>
              <w:t>745</w:t>
            </w:r>
            <w:r>
              <w:rPr>
                <w:rFonts w:ascii="Arial" w:hAnsi="Arial" w:cs="Arial"/>
                <w:b/>
                <w:bCs/>
                <w:color w:val="000000"/>
                <w:sz w:val="17"/>
                <w:szCs w:val="17"/>
              </w:rPr>
              <w:t>,</w:t>
            </w:r>
            <w:r w:rsidRPr="00F959D0">
              <w:rPr>
                <w:rFonts w:ascii="Arial" w:hAnsi="Arial" w:cs="Arial"/>
                <w:b/>
                <w:bCs/>
                <w:color w:val="000000"/>
                <w:sz w:val="17"/>
                <w:szCs w:val="17"/>
              </w:rPr>
              <w:t xml:space="preserve">130 </w:t>
            </w:r>
          </w:p>
        </w:tc>
        <w:tc>
          <w:tcPr>
            <w:tcW w:w="529" w:type="pct"/>
            <w:tcBorders>
              <w:top w:val="single" w:sz="8" w:space="0" w:color="auto"/>
              <w:left w:val="nil"/>
              <w:bottom w:val="single" w:sz="8" w:space="0" w:color="auto"/>
              <w:right w:val="nil"/>
            </w:tcBorders>
            <w:shd w:val="clear" w:color="auto" w:fill="auto"/>
            <w:vAlign w:val="bottom"/>
          </w:tcPr>
          <w:p w14:paraId="1B1FE621" w14:textId="77777777" w:rsidR="00006131" w:rsidRPr="00587444" w:rsidRDefault="00006131" w:rsidP="000F1ACE">
            <w:pPr>
              <w:spacing w:after="0" w:line="240" w:lineRule="auto"/>
              <w:jc w:val="right"/>
              <w:outlineLvl w:val="0"/>
              <w:rPr>
                <w:rFonts w:ascii="Arial" w:eastAsia="Calibri" w:hAnsi="Arial" w:cs="Arial"/>
                <w:b/>
                <w:bCs/>
                <w:color w:val="000000"/>
                <w:sz w:val="17"/>
                <w:szCs w:val="17"/>
                <w:lang w:eastAsia="hr-HR"/>
              </w:rPr>
            </w:pPr>
            <w:r w:rsidRPr="00F959D0">
              <w:rPr>
                <w:rFonts w:ascii="Arial" w:hAnsi="Arial" w:cs="Arial"/>
                <w:b/>
                <w:bCs/>
                <w:color w:val="000000"/>
                <w:sz w:val="17"/>
                <w:szCs w:val="17"/>
              </w:rPr>
              <w:t xml:space="preserve"> 4</w:t>
            </w:r>
            <w:r>
              <w:rPr>
                <w:rFonts w:ascii="Arial" w:hAnsi="Arial" w:cs="Arial"/>
                <w:b/>
                <w:bCs/>
                <w:color w:val="000000"/>
                <w:sz w:val="17"/>
                <w:szCs w:val="17"/>
              </w:rPr>
              <w:t>,</w:t>
            </w:r>
            <w:r w:rsidRPr="00F959D0">
              <w:rPr>
                <w:rFonts w:ascii="Arial" w:hAnsi="Arial" w:cs="Arial"/>
                <w:b/>
                <w:bCs/>
                <w:color w:val="000000"/>
                <w:sz w:val="17"/>
                <w:szCs w:val="17"/>
              </w:rPr>
              <w:t>021</w:t>
            </w:r>
            <w:r>
              <w:rPr>
                <w:rFonts w:ascii="Arial" w:hAnsi="Arial" w:cs="Arial"/>
                <w:b/>
                <w:bCs/>
                <w:color w:val="000000"/>
                <w:sz w:val="17"/>
                <w:szCs w:val="17"/>
              </w:rPr>
              <w:t>,</w:t>
            </w:r>
            <w:r w:rsidRPr="00F959D0">
              <w:rPr>
                <w:rFonts w:ascii="Arial" w:hAnsi="Arial" w:cs="Arial"/>
                <w:b/>
                <w:bCs/>
                <w:color w:val="000000"/>
                <w:sz w:val="17"/>
                <w:szCs w:val="17"/>
              </w:rPr>
              <w:t xml:space="preserve">536 </w:t>
            </w:r>
          </w:p>
        </w:tc>
      </w:tr>
      <w:tr w:rsidR="00006131" w:rsidRPr="00587444" w14:paraId="67270D81" w14:textId="77777777" w:rsidTr="000F1ACE">
        <w:trPr>
          <w:trHeight w:hRule="exact" w:val="270"/>
        </w:trPr>
        <w:tc>
          <w:tcPr>
            <w:tcW w:w="1767" w:type="pct"/>
            <w:vAlign w:val="bottom"/>
          </w:tcPr>
          <w:p w14:paraId="01A5B07E" w14:textId="77777777" w:rsidR="00006131" w:rsidRPr="00587444" w:rsidRDefault="00006131" w:rsidP="000F1ACE">
            <w:pPr>
              <w:tabs>
                <w:tab w:val="right" w:pos="1202"/>
              </w:tabs>
              <w:spacing w:after="0" w:line="240" w:lineRule="auto"/>
              <w:outlineLvl w:val="0"/>
              <w:rPr>
                <w:rFonts w:ascii="Arial" w:hAnsi="Arial" w:cs="Arial"/>
                <w:b/>
                <w:bCs/>
                <w:sz w:val="17"/>
                <w:szCs w:val="17"/>
              </w:rPr>
            </w:pPr>
          </w:p>
        </w:tc>
        <w:tc>
          <w:tcPr>
            <w:tcW w:w="538" w:type="pct"/>
            <w:tcBorders>
              <w:top w:val="single" w:sz="12" w:space="0" w:color="auto"/>
            </w:tcBorders>
            <w:vAlign w:val="bottom"/>
          </w:tcPr>
          <w:p w14:paraId="4C708A7E" w14:textId="77777777" w:rsidR="00006131" w:rsidRPr="00587444" w:rsidRDefault="00006131" w:rsidP="000F1ACE">
            <w:pPr>
              <w:spacing w:after="0" w:line="240" w:lineRule="auto"/>
              <w:jc w:val="right"/>
              <w:outlineLvl w:val="0"/>
              <w:rPr>
                <w:rFonts w:ascii="Arial" w:hAnsi="Arial" w:cs="Arial"/>
                <w:b/>
                <w:bCs/>
                <w:color w:val="000000"/>
                <w:sz w:val="17"/>
                <w:szCs w:val="17"/>
              </w:rPr>
            </w:pPr>
          </w:p>
        </w:tc>
        <w:tc>
          <w:tcPr>
            <w:tcW w:w="541" w:type="pct"/>
            <w:tcBorders>
              <w:top w:val="single" w:sz="12" w:space="0" w:color="auto"/>
            </w:tcBorders>
            <w:vAlign w:val="bottom"/>
          </w:tcPr>
          <w:p w14:paraId="147DF0E0" w14:textId="77777777" w:rsidR="00006131" w:rsidRPr="00587444" w:rsidRDefault="00006131" w:rsidP="000F1ACE">
            <w:pPr>
              <w:spacing w:after="0" w:line="240" w:lineRule="auto"/>
              <w:jc w:val="right"/>
              <w:outlineLvl w:val="0"/>
              <w:rPr>
                <w:rFonts w:ascii="Arial" w:hAnsi="Arial" w:cs="Arial"/>
                <w:b/>
                <w:bCs/>
                <w:color w:val="000000"/>
                <w:sz w:val="17"/>
                <w:szCs w:val="17"/>
              </w:rPr>
            </w:pPr>
          </w:p>
        </w:tc>
        <w:tc>
          <w:tcPr>
            <w:tcW w:w="542" w:type="pct"/>
            <w:tcBorders>
              <w:top w:val="single" w:sz="12" w:space="0" w:color="auto"/>
            </w:tcBorders>
            <w:vAlign w:val="bottom"/>
          </w:tcPr>
          <w:p w14:paraId="3E8E6BEF" w14:textId="77777777" w:rsidR="00006131" w:rsidRPr="00587444" w:rsidRDefault="00006131" w:rsidP="000F1ACE">
            <w:pPr>
              <w:spacing w:after="0" w:line="240" w:lineRule="auto"/>
              <w:jc w:val="right"/>
              <w:outlineLvl w:val="0"/>
              <w:rPr>
                <w:rFonts w:ascii="Arial" w:hAnsi="Arial" w:cs="Arial"/>
                <w:b/>
                <w:bCs/>
                <w:color w:val="000000"/>
                <w:sz w:val="17"/>
                <w:szCs w:val="17"/>
              </w:rPr>
            </w:pPr>
          </w:p>
        </w:tc>
        <w:tc>
          <w:tcPr>
            <w:tcW w:w="541" w:type="pct"/>
            <w:tcBorders>
              <w:top w:val="single" w:sz="12" w:space="0" w:color="auto"/>
            </w:tcBorders>
            <w:vAlign w:val="bottom"/>
          </w:tcPr>
          <w:p w14:paraId="78CF9041" w14:textId="77777777" w:rsidR="00006131" w:rsidRPr="00587444" w:rsidRDefault="00006131" w:rsidP="000F1ACE">
            <w:pPr>
              <w:spacing w:after="0" w:line="240" w:lineRule="auto"/>
              <w:jc w:val="right"/>
              <w:outlineLvl w:val="0"/>
              <w:rPr>
                <w:rFonts w:ascii="Arial" w:hAnsi="Arial" w:cs="Arial"/>
                <w:b/>
                <w:bCs/>
                <w:color w:val="000000"/>
                <w:sz w:val="17"/>
                <w:szCs w:val="17"/>
              </w:rPr>
            </w:pPr>
          </w:p>
        </w:tc>
        <w:tc>
          <w:tcPr>
            <w:tcW w:w="542" w:type="pct"/>
            <w:tcBorders>
              <w:top w:val="single" w:sz="12" w:space="0" w:color="auto"/>
            </w:tcBorders>
            <w:vAlign w:val="bottom"/>
          </w:tcPr>
          <w:p w14:paraId="4DDE050C" w14:textId="77777777" w:rsidR="00006131" w:rsidRPr="00587444" w:rsidRDefault="00006131" w:rsidP="000F1ACE">
            <w:pPr>
              <w:spacing w:after="0" w:line="240" w:lineRule="auto"/>
              <w:jc w:val="right"/>
              <w:outlineLvl w:val="0"/>
              <w:rPr>
                <w:rFonts w:ascii="Arial" w:hAnsi="Arial" w:cs="Arial"/>
                <w:b/>
                <w:bCs/>
                <w:color w:val="000000"/>
                <w:sz w:val="17"/>
                <w:szCs w:val="17"/>
              </w:rPr>
            </w:pPr>
          </w:p>
        </w:tc>
        <w:tc>
          <w:tcPr>
            <w:tcW w:w="529" w:type="pct"/>
            <w:tcBorders>
              <w:top w:val="single" w:sz="12" w:space="0" w:color="auto"/>
            </w:tcBorders>
            <w:vAlign w:val="bottom"/>
          </w:tcPr>
          <w:p w14:paraId="59748BE1" w14:textId="77777777" w:rsidR="00006131" w:rsidRPr="00587444" w:rsidRDefault="00006131" w:rsidP="000F1ACE">
            <w:pPr>
              <w:spacing w:after="0" w:line="240" w:lineRule="auto"/>
              <w:jc w:val="right"/>
              <w:outlineLvl w:val="0"/>
              <w:rPr>
                <w:rFonts w:ascii="Arial" w:hAnsi="Arial" w:cs="Arial"/>
                <w:b/>
                <w:bCs/>
                <w:color w:val="000000"/>
                <w:sz w:val="17"/>
                <w:szCs w:val="17"/>
              </w:rPr>
            </w:pPr>
          </w:p>
        </w:tc>
      </w:tr>
      <w:tr w:rsidR="00006131" w:rsidRPr="00587444" w14:paraId="12C4E433" w14:textId="77777777" w:rsidTr="000F1ACE">
        <w:trPr>
          <w:trHeight w:hRule="exact" w:val="270"/>
        </w:trPr>
        <w:tc>
          <w:tcPr>
            <w:tcW w:w="1767" w:type="pct"/>
            <w:vAlign w:val="bottom"/>
          </w:tcPr>
          <w:p w14:paraId="603DF4BD" w14:textId="77777777" w:rsidR="00006131" w:rsidRPr="00587444" w:rsidRDefault="00006131" w:rsidP="000F1ACE">
            <w:pPr>
              <w:tabs>
                <w:tab w:val="right" w:pos="1202"/>
              </w:tabs>
              <w:spacing w:after="0" w:line="240" w:lineRule="auto"/>
              <w:outlineLvl w:val="0"/>
              <w:rPr>
                <w:rFonts w:ascii="Arial" w:hAnsi="Arial" w:cs="Arial"/>
                <w:b/>
                <w:bCs/>
                <w:sz w:val="17"/>
                <w:szCs w:val="17"/>
              </w:rPr>
            </w:pPr>
            <w:proofErr w:type="spellStart"/>
            <w:r w:rsidRPr="00587444">
              <w:rPr>
                <w:rFonts w:ascii="Arial" w:hAnsi="Arial" w:cs="Arial"/>
                <w:b/>
                <w:bCs/>
                <w:sz w:val="17"/>
                <w:szCs w:val="17"/>
              </w:rPr>
              <w:t>Liabilities</w:t>
            </w:r>
            <w:proofErr w:type="spellEnd"/>
          </w:p>
        </w:tc>
        <w:tc>
          <w:tcPr>
            <w:tcW w:w="538" w:type="pct"/>
            <w:vAlign w:val="bottom"/>
          </w:tcPr>
          <w:p w14:paraId="43E2DF8F" w14:textId="77777777" w:rsidR="00006131" w:rsidRPr="00587444" w:rsidRDefault="00006131" w:rsidP="000F1ACE">
            <w:pPr>
              <w:spacing w:after="0" w:line="240" w:lineRule="auto"/>
              <w:jc w:val="right"/>
              <w:outlineLvl w:val="0"/>
              <w:rPr>
                <w:rFonts w:ascii="Arial" w:hAnsi="Arial" w:cs="Arial"/>
                <w:b/>
                <w:bCs/>
                <w:spacing w:val="-2"/>
                <w:sz w:val="17"/>
                <w:szCs w:val="17"/>
              </w:rPr>
            </w:pPr>
          </w:p>
        </w:tc>
        <w:tc>
          <w:tcPr>
            <w:tcW w:w="541" w:type="pct"/>
            <w:vAlign w:val="bottom"/>
          </w:tcPr>
          <w:p w14:paraId="71A7562D" w14:textId="77777777" w:rsidR="00006131" w:rsidRPr="00587444" w:rsidRDefault="00006131" w:rsidP="000F1ACE">
            <w:pPr>
              <w:spacing w:after="0" w:line="240" w:lineRule="auto"/>
              <w:jc w:val="right"/>
              <w:outlineLvl w:val="0"/>
              <w:rPr>
                <w:rFonts w:ascii="Arial" w:hAnsi="Arial" w:cs="Arial"/>
                <w:b/>
                <w:bCs/>
                <w:spacing w:val="-2"/>
                <w:sz w:val="17"/>
                <w:szCs w:val="17"/>
              </w:rPr>
            </w:pPr>
          </w:p>
        </w:tc>
        <w:tc>
          <w:tcPr>
            <w:tcW w:w="542" w:type="pct"/>
            <w:vAlign w:val="bottom"/>
          </w:tcPr>
          <w:p w14:paraId="3BA1E566" w14:textId="77777777" w:rsidR="00006131" w:rsidRPr="00587444" w:rsidRDefault="00006131" w:rsidP="000F1ACE">
            <w:pPr>
              <w:spacing w:after="0" w:line="240" w:lineRule="auto"/>
              <w:jc w:val="right"/>
              <w:outlineLvl w:val="0"/>
              <w:rPr>
                <w:rFonts w:ascii="Arial" w:hAnsi="Arial" w:cs="Arial"/>
                <w:b/>
                <w:bCs/>
                <w:spacing w:val="-2"/>
                <w:sz w:val="17"/>
                <w:szCs w:val="17"/>
              </w:rPr>
            </w:pPr>
          </w:p>
        </w:tc>
        <w:tc>
          <w:tcPr>
            <w:tcW w:w="541" w:type="pct"/>
            <w:vAlign w:val="bottom"/>
          </w:tcPr>
          <w:p w14:paraId="4CEA4701" w14:textId="77777777" w:rsidR="00006131" w:rsidRPr="00587444" w:rsidRDefault="00006131" w:rsidP="000F1ACE">
            <w:pPr>
              <w:spacing w:after="0" w:line="240" w:lineRule="auto"/>
              <w:jc w:val="right"/>
              <w:outlineLvl w:val="0"/>
              <w:rPr>
                <w:rFonts w:ascii="Arial" w:hAnsi="Arial" w:cs="Arial"/>
                <w:b/>
                <w:bCs/>
                <w:spacing w:val="-2"/>
                <w:sz w:val="17"/>
                <w:szCs w:val="17"/>
              </w:rPr>
            </w:pPr>
          </w:p>
        </w:tc>
        <w:tc>
          <w:tcPr>
            <w:tcW w:w="542" w:type="pct"/>
            <w:vAlign w:val="bottom"/>
          </w:tcPr>
          <w:p w14:paraId="52B2E01B" w14:textId="77777777" w:rsidR="00006131" w:rsidRPr="00587444" w:rsidRDefault="00006131" w:rsidP="000F1ACE">
            <w:pPr>
              <w:spacing w:after="0" w:line="240" w:lineRule="auto"/>
              <w:jc w:val="right"/>
              <w:outlineLvl w:val="0"/>
              <w:rPr>
                <w:rFonts w:ascii="Arial" w:hAnsi="Arial" w:cs="Arial"/>
                <w:b/>
                <w:bCs/>
                <w:spacing w:val="-2"/>
                <w:sz w:val="17"/>
                <w:szCs w:val="17"/>
              </w:rPr>
            </w:pPr>
          </w:p>
        </w:tc>
        <w:tc>
          <w:tcPr>
            <w:tcW w:w="529" w:type="pct"/>
            <w:vAlign w:val="bottom"/>
          </w:tcPr>
          <w:p w14:paraId="334C577B" w14:textId="77777777" w:rsidR="00006131" w:rsidRPr="00587444" w:rsidRDefault="00006131" w:rsidP="000F1ACE">
            <w:pPr>
              <w:spacing w:after="0" w:line="240" w:lineRule="auto"/>
              <w:jc w:val="right"/>
              <w:outlineLvl w:val="0"/>
              <w:rPr>
                <w:rFonts w:ascii="Arial" w:hAnsi="Arial" w:cs="Arial"/>
                <w:b/>
                <w:bCs/>
                <w:sz w:val="17"/>
                <w:szCs w:val="17"/>
              </w:rPr>
            </w:pPr>
          </w:p>
        </w:tc>
      </w:tr>
      <w:tr w:rsidR="00006131" w:rsidRPr="00587444" w14:paraId="0AB0FFE2" w14:textId="77777777" w:rsidTr="000F1ACE">
        <w:trPr>
          <w:trHeight w:hRule="exact" w:val="270"/>
        </w:trPr>
        <w:tc>
          <w:tcPr>
            <w:tcW w:w="1767" w:type="pct"/>
            <w:vAlign w:val="bottom"/>
          </w:tcPr>
          <w:p w14:paraId="26733C31" w14:textId="77777777" w:rsidR="00006131" w:rsidRPr="00587444" w:rsidRDefault="00006131" w:rsidP="000F1ACE">
            <w:pPr>
              <w:tabs>
                <w:tab w:val="right" w:pos="1202"/>
              </w:tabs>
              <w:spacing w:after="0" w:line="240" w:lineRule="auto"/>
              <w:outlineLvl w:val="0"/>
              <w:rPr>
                <w:rFonts w:ascii="Arial" w:hAnsi="Arial" w:cs="Arial"/>
                <w:sz w:val="17"/>
                <w:szCs w:val="17"/>
              </w:rPr>
            </w:pPr>
            <w:proofErr w:type="spellStart"/>
            <w:r w:rsidRPr="00587444">
              <w:rPr>
                <w:rFonts w:ascii="Arial" w:hAnsi="Arial" w:cs="Arial"/>
                <w:spacing w:val="-2"/>
                <w:sz w:val="17"/>
                <w:szCs w:val="17"/>
              </w:rPr>
              <w:t>Deposits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from</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customers</w:t>
            </w:r>
            <w:proofErr w:type="spellEnd"/>
            <w:r w:rsidRPr="00587444">
              <w:rPr>
                <w:rFonts w:ascii="Arial" w:hAnsi="Arial" w:cs="Arial"/>
                <w:spacing w:val="-2"/>
                <w:sz w:val="17"/>
                <w:szCs w:val="17"/>
              </w:rPr>
              <w:t xml:space="preserve"> </w:t>
            </w:r>
          </w:p>
        </w:tc>
        <w:tc>
          <w:tcPr>
            <w:tcW w:w="538" w:type="pct"/>
            <w:tcBorders>
              <w:top w:val="nil"/>
              <w:left w:val="nil"/>
              <w:bottom w:val="nil"/>
              <w:right w:val="nil"/>
            </w:tcBorders>
            <w:shd w:val="clear" w:color="auto" w:fill="auto"/>
            <w:vAlign w:val="bottom"/>
          </w:tcPr>
          <w:p w14:paraId="2DD8D81A"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148</w:t>
            </w:r>
            <w:r>
              <w:rPr>
                <w:rFonts w:ascii="Arial" w:hAnsi="Arial" w:cs="Arial"/>
                <w:color w:val="000000"/>
                <w:sz w:val="17"/>
                <w:szCs w:val="17"/>
              </w:rPr>
              <w:t>,</w:t>
            </w:r>
            <w:r w:rsidRPr="00F959D0">
              <w:rPr>
                <w:rFonts w:ascii="Arial" w:hAnsi="Arial" w:cs="Arial"/>
                <w:color w:val="000000"/>
                <w:sz w:val="17"/>
                <w:szCs w:val="17"/>
              </w:rPr>
              <w:t xml:space="preserve">059 </w:t>
            </w:r>
          </w:p>
        </w:tc>
        <w:tc>
          <w:tcPr>
            <w:tcW w:w="541" w:type="pct"/>
            <w:tcBorders>
              <w:top w:val="nil"/>
              <w:left w:val="nil"/>
              <w:bottom w:val="nil"/>
              <w:right w:val="nil"/>
            </w:tcBorders>
            <w:shd w:val="clear" w:color="auto" w:fill="auto"/>
            <w:vAlign w:val="bottom"/>
          </w:tcPr>
          <w:p w14:paraId="72E72F0A"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12</w:t>
            </w:r>
            <w:r>
              <w:rPr>
                <w:rFonts w:ascii="Arial" w:hAnsi="Arial" w:cs="Arial"/>
                <w:color w:val="000000"/>
                <w:sz w:val="17"/>
                <w:szCs w:val="17"/>
              </w:rPr>
              <w:t>,</w:t>
            </w:r>
            <w:r w:rsidRPr="00F959D0">
              <w:rPr>
                <w:rFonts w:ascii="Arial" w:hAnsi="Arial" w:cs="Arial"/>
                <w:color w:val="000000"/>
                <w:sz w:val="17"/>
                <w:szCs w:val="17"/>
              </w:rPr>
              <w:t xml:space="preserve">586 </w:t>
            </w:r>
          </w:p>
        </w:tc>
        <w:tc>
          <w:tcPr>
            <w:tcW w:w="542" w:type="pct"/>
            <w:tcBorders>
              <w:top w:val="nil"/>
              <w:left w:val="nil"/>
              <w:bottom w:val="nil"/>
              <w:right w:val="nil"/>
            </w:tcBorders>
            <w:shd w:val="clear" w:color="auto" w:fill="auto"/>
            <w:vAlign w:val="bottom"/>
          </w:tcPr>
          <w:p w14:paraId="2A048B6B"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18</w:t>
            </w:r>
            <w:r>
              <w:rPr>
                <w:rFonts w:ascii="Arial" w:hAnsi="Arial" w:cs="Arial"/>
                <w:color w:val="000000"/>
                <w:sz w:val="17"/>
                <w:szCs w:val="17"/>
              </w:rPr>
              <w:t>,</w:t>
            </w:r>
            <w:r w:rsidRPr="00F959D0">
              <w:rPr>
                <w:rFonts w:ascii="Arial" w:hAnsi="Arial" w:cs="Arial"/>
                <w:color w:val="000000"/>
                <w:sz w:val="17"/>
                <w:szCs w:val="17"/>
              </w:rPr>
              <w:t xml:space="preserve">604 </w:t>
            </w:r>
          </w:p>
        </w:tc>
        <w:tc>
          <w:tcPr>
            <w:tcW w:w="541" w:type="pct"/>
            <w:tcBorders>
              <w:top w:val="nil"/>
              <w:left w:val="nil"/>
              <w:bottom w:val="nil"/>
              <w:right w:val="nil"/>
            </w:tcBorders>
            <w:shd w:val="clear" w:color="auto" w:fill="auto"/>
            <w:vAlign w:val="bottom"/>
          </w:tcPr>
          <w:p w14:paraId="0B655A39"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46 </w:t>
            </w:r>
          </w:p>
        </w:tc>
        <w:tc>
          <w:tcPr>
            <w:tcW w:w="542" w:type="pct"/>
            <w:tcBorders>
              <w:top w:val="nil"/>
              <w:left w:val="nil"/>
              <w:bottom w:val="nil"/>
              <w:right w:val="nil"/>
            </w:tcBorders>
            <w:shd w:val="clear" w:color="auto" w:fill="auto"/>
            <w:vAlign w:val="bottom"/>
          </w:tcPr>
          <w:p w14:paraId="4A42E1B9"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15</w:t>
            </w:r>
            <w:r>
              <w:rPr>
                <w:rFonts w:ascii="Arial" w:hAnsi="Arial" w:cs="Arial"/>
                <w:color w:val="000000"/>
                <w:sz w:val="17"/>
                <w:szCs w:val="17"/>
              </w:rPr>
              <w:t>,</w:t>
            </w:r>
            <w:r w:rsidRPr="00F959D0">
              <w:rPr>
                <w:rFonts w:ascii="Arial" w:hAnsi="Arial" w:cs="Arial"/>
                <w:color w:val="000000"/>
                <w:sz w:val="17"/>
                <w:szCs w:val="17"/>
              </w:rPr>
              <w:t xml:space="preserve">581 </w:t>
            </w:r>
          </w:p>
        </w:tc>
        <w:tc>
          <w:tcPr>
            <w:tcW w:w="529" w:type="pct"/>
            <w:tcBorders>
              <w:top w:val="nil"/>
              <w:left w:val="nil"/>
              <w:bottom w:val="nil"/>
              <w:right w:val="nil"/>
            </w:tcBorders>
            <w:shd w:val="clear" w:color="auto" w:fill="auto"/>
            <w:vAlign w:val="bottom"/>
          </w:tcPr>
          <w:p w14:paraId="02DA45B6"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194</w:t>
            </w:r>
            <w:r>
              <w:rPr>
                <w:rFonts w:ascii="Arial" w:hAnsi="Arial" w:cs="Arial"/>
                <w:color w:val="000000"/>
                <w:sz w:val="17"/>
                <w:szCs w:val="17"/>
              </w:rPr>
              <w:t>,</w:t>
            </w:r>
            <w:r w:rsidRPr="00F959D0">
              <w:rPr>
                <w:rFonts w:ascii="Arial" w:hAnsi="Arial" w:cs="Arial"/>
                <w:color w:val="000000"/>
                <w:sz w:val="17"/>
                <w:szCs w:val="17"/>
              </w:rPr>
              <w:t xml:space="preserve">876 </w:t>
            </w:r>
          </w:p>
        </w:tc>
      </w:tr>
      <w:tr w:rsidR="00006131" w:rsidRPr="00587444" w14:paraId="2F2CA305" w14:textId="77777777" w:rsidTr="000F1ACE">
        <w:trPr>
          <w:trHeight w:hRule="exact" w:val="270"/>
        </w:trPr>
        <w:tc>
          <w:tcPr>
            <w:tcW w:w="1767" w:type="pct"/>
            <w:vAlign w:val="bottom"/>
          </w:tcPr>
          <w:p w14:paraId="43552D63" w14:textId="77777777" w:rsidR="00006131" w:rsidRPr="00587444" w:rsidRDefault="00006131" w:rsidP="000F1ACE">
            <w:pPr>
              <w:tabs>
                <w:tab w:val="right" w:pos="1202"/>
              </w:tabs>
              <w:spacing w:after="0" w:line="240" w:lineRule="auto"/>
              <w:outlineLvl w:val="0"/>
              <w:rPr>
                <w:rFonts w:ascii="Arial" w:hAnsi="Arial" w:cs="Arial"/>
                <w:sz w:val="17"/>
                <w:szCs w:val="17"/>
              </w:rPr>
            </w:pPr>
            <w:proofErr w:type="spellStart"/>
            <w:r w:rsidRPr="00587444">
              <w:rPr>
                <w:rFonts w:ascii="Arial" w:hAnsi="Arial" w:cs="Arial"/>
                <w:spacing w:val="-2"/>
                <w:sz w:val="17"/>
                <w:szCs w:val="17"/>
              </w:rPr>
              <w:t>Borrowings</w:t>
            </w:r>
            <w:proofErr w:type="spellEnd"/>
            <w:r w:rsidRPr="00587444">
              <w:rPr>
                <w:rFonts w:ascii="Arial" w:hAnsi="Arial" w:cs="Arial"/>
                <w:spacing w:val="-2"/>
                <w:sz w:val="17"/>
                <w:szCs w:val="17"/>
              </w:rPr>
              <w:t xml:space="preserve"> </w:t>
            </w:r>
          </w:p>
        </w:tc>
        <w:tc>
          <w:tcPr>
            <w:tcW w:w="538" w:type="pct"/>
            <w:tcBorders>
              <w:top w:val="nil"/>
              <w:left w:val="nil"/>
              <w:bottom w:val="nil"/>
              <w:right w:val="nil"/>
            </w:tcBorders>
            <w:shd w:val="clear" w:color="auto" w:fill="auto"/>
            <w:vAlign w:val="bottom"/>
          </w:tcPr>
          <w:p w14:paraId="35BB06D9"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59</w:t>
            </w:r>
            <w:r>
              <w:rPr>
                <w:rFonts w:ascii="Arial" w:hAnsi="Arial" w:cs="Arial"/>
                <w:color w:val="000000"/>
                <w:sz w:val="17"/>
                <w:szCs w:val="17"/>
              </w:rPr>
              <w:t>,</w:t>
            </w:r>
            <w:r w:rsidRPr="00F959D0">
              <w:rPr>
                <w:rFonts w:ascii="Arial" w:hAnsi="Arial" w:cs="Arial"/>
                <w:color w:val="000000"/>
                <w:sz w:val="17"/>
                <w:szCs w:val="17"/>
              </w:rPr>
              <w:t xml:space="preserve">784 </w:t>
            </w:r>
          </w:p>
        </w:tc>
        <w:tc>
          <w:tcPr>
            <w:tcW w:w="541" w:type="pct"/>
            <w:tcBorders>
              <w:top w:val="nil"/>
              <w:left w:val="nil"/>
              <w:bottom w:val="nil"/>
              <w:right w:val="nil"/>
            </w:tcBorders>
            <w:shd w:val="clear" w:color="auto" w:fill="auto"/>
            <w:vAlign w:val="bottom"/>
          </w:tcPr>
          <w:p w14:paraId="63027FDB"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167</w:t>
            </w:r>
            <w:r>
              <w:rPr>
                <w:rFonts w:ascii="Arial" w:hAnsi="Arial" w:cs="Arial"/>
                <w:color w:val="000000"/>
                <w:sz w:val="17"/>
                <w:szCs w:val="17"/>
              </w:rPr>
              <w:t>,</w:t>
            </w:r>
            <w:r w:rsidRPr="00F959D0">
              <w:rPr>
                <w:rFonts w:ascii="Arial" w:hAnsi="Arial" w:cs="Arial"/>
                <w:color w:val="000000"/>
                <w:sz w:val="17"/>
                <w:szCs w:val="17"/>
              </w:rPr>
              <w:t>701</w:t>
            </w:r>
            <w:r>
              <w:rPr>
                <w:rFonts w:ascii="Arial" w:hAnsi="Arial" w:cs="Arial"/>
                <w:color w:val="000000"/>
                <w:sz w:val="17"/>
                <w:szCs w:val="17"/>
              </w:rPr>
              <w:t>**</w:t>
            </w:r>
            <w:r w:rsidRPr="00F959D0">
              <w:rPr>
                <w:rFonts w:ascii="Arial" w:hAnsi="Arial" w:cs="Arial"/>
                <w:color w:val="000000"/>
                <w:sz w:val="17"/>
                <w:szCs w:val="17"/>
              </w:rPr>
              <w:t xml:space="preserve"> </w:t>
            </w:r>
          </w:p>
        </w:tc>
        <w:tc>
          <w:tcPr>
            <w:tcW w:w="542" w:type="pct"/>
            <w:tcBorders>
              <w:top w:val="nil"/>
              <w:left w:val="nil"/>
              <w:bottom w:val="nil"/>
              <w:right w:val="nil"/>
            </w:tcBorders>
            <w:shd w:val="clear" w:color="auto" w:fill="auto"/>
            <w:vAlign w:val="bottom"/>
          </w:tcPr>
          <w:p w14:paraId="71EFEA45"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262</w:t>
            </w:r>
            <w:r>
              <w:rPr>
                <w:rFonts w:ascii="Arial" w:hAnsi="Arial" w:cs="Arial"/>
                <w:color w:val="000000"/>
                <w:sz w:val="17"/>
                <w:szCs w:val="17"/>
              </w:rPr>
              <w:t>,</w:t>
            </w:r>
            <w:r w:rsidRPr="00F959D0">
              <w:rPr>
                <w:rFonts w:ascii="Arial" w:hAnsi="Arial" w:cs="Arial"/>
                <w:color w:val="000000"/>
                <w:sz w:val="17"/>
                <w:szCs w:val="17"/>
              </w:rPr>
              <w:t xml:space="preserve">670 </w:t>
            </w:r>
          </w:p>
        </w:tc>
        <w:tc>
          <w:tcPr>
            <w:tcW w:w="541" w:type="pct"/>
            <w:tcBorders>
              <w:top w:val="nil"/>
              <w:left w:val="nil"/>
              <w:bottom w:val="nil"/>
              <w:right w:val="nil"/>
            </w:tcBorders>
            <w:shd w:val="clear" w:color="auto" w:fill="auto"/>
            <w:vAlign w:val="bottom"/>
          </w:tcPr>
          <w:p w14:paraId="1BFB409F"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640</w:t>
            </w:r>
            <w:r>
              <w:rPr>
                <w:rFonts w:ascii="Arial" w:hAnsi="Arial" w:cs="Arial"/>
                <w:color w:val="000000"/>
                <w:sz w:val="17"/>
                <w:szCs w:val="17"/>
              </w:rPr>
              <w:t>,</w:t>
            </w:r>
            <w:r w:rsidRPr="00F959D0">
              <w:rPr>
                <w:rFonts w:ascii="Arial" w:hAnsi="Arial" w:cs="Arial"/>
                <w:color w:val="000000"/>
                <w:sz w:val="17"/>
                <w:szCs w:val="17"/>
              </w:rPr>
              <w:t xml:space="preserve">802 </w:t>
            </w:r>
          </w:p>
        </w:tc>
        <w:tc>
          <w:tcPr>
            <w:tcW w:w="542" w:type="pct"/>
            <w:tcBorders>
              <w:top w:val="nil"/>
              <w:left w:val="nil"/>
              <w:bottom w:val="nil"/>
              <w:right w:val="nil"/>
            </w:tcBorders>
            <w:shd w:val="clear" w:color="auto" w:fill="auto"/>
            <w:vAlign w:val="bottom"/>
          </w:tcPr>
          <w:p w14:paraId="10EAC871"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w:t>
            </w:r>
            <w:r>
              <w:rPr>
                <w:rFonts w:ascii="Arial" w:hAnsi="Arial" w:cs="Arial"/>
                <w:color w:val="000000"/>
                <w:sz w:val="17"/>
                <w:szCs w:val="17"/>
              </w:rPr>
              <w:t>,</w:t>
            </w:r>
            <w:r w:rsidRPr="00F959D0">
              <w:rPr>
                <w:rFonts w:ascii="Arial" w:hAnsi="Arial" w:cs="Arial"/>
                <w:color w:val="000000"/>
                <w:sz w:val="17"/>
                <w:szCs w:val="17"/>
              </w:rPr>
              <w:t>120</w:t>
            </w:r>
            <w:r>
              <w:rPr>
                <w:rFonts w:ascii="Arial" w:hAnsi="Arial" w:cs="Arial"/>
                <w:color w:val="000000"/>
                <w:sz w:val="17"/>
                <w:szCs w:val="17"/>
              </w:rPr>
              <w:t>,</w:t>
            </w:r>
            <w:r w:rsidRPr="00F959D0">
              <w:rPr>
                <w:rFonts w:ascii="Arial" w:hAnsi="Arial" w:cs="Arial"/>
                <w:color w:val="000000"/>
                <w:sz w:val="17"/>
                <w:szCs w:val="17"/>
              </w:rPr>
              <w:t xml:space="preserve">219 </w:t>
            </w:r>
          </w:p>
        </w:tc>
        <w:tc>
          <w:tcPr>
            <w:tcW w:w="529" w:type="pct"/>
            <w:tcBorders>
              <w:top w:val="nil"/>
              <w:left w:val="nil"/>
              <w:bottom w:val="nil"/>
              <w:right w:val="nil"/>
            </w:tcBorders>
            <w:shd w:val="clear" w:color="auto" w:fill="auto"/>
            <w:vAlign w:val="bottom"/>
          </w:tcPr>
          <w:p w14:paraId="1A183EC4"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2</w:t>
            </w:r>
            <w:r>
              <w:rPr>
                <w:rFonts w:ascii="Arial" w:hAnsi="Arial" w:cs="Arial"/>
                <w:color w:val="000000"/>
                <w:sz w:val="17"/>
                <w:szCs w:val="17"/>
              </w:rPr>
              <w:t>,</w:t>
            </w:r>
            <w:r w:rsidRPr="00F959D0">
              <w:rPr>
                <w:rFonts w:ascii="Arial" w:hAnsi="Arial" w:cs="Arial"/>
                <w:color w:val="000000"/>
                <w:sz w:val="17"/>
                <w:szCs w:val="17"/>
              </w:rPr>
              <w:t>251</w:t>
            </w:r>
            <w:r>
              <w:rPr>
                <w:rFonts w:ascii="Arial" w:hAnsi="Arial" w:cs="Arial"/>
                <w:color w:val="000000"/>
                <w:sz w:val="17"/>
                <w:szCs w:val="17"/>
              </w:rPr>
              <w:t>,</w:t>
            </w:r>
            <w:r w:rsidRPr="00F959D0">
              <w:rPr>
                <w:rFonts w:ascii="Arial" w:hAnsi="Arial" w:cs="Arial"/>
                <w:color w:val="000000"/>
                <w:sz w:val="17"/>
                <w:szCs w:val="17"/>
              </w:rPr>
              <w:t xml:space="preserve">176 </w:t>
            </w:r>
          </w:p>
        </w:tc>
      </w:tr>
      <w:tr w:rsidR="00006131" w:rsidRPr="00587444" w14:paraId="027B79F5" w14:textId="77777777" w:rsidTr="000F1ACE">
        <w:trPr>
          <w:trHeight w:hRule="exact" w:val="401"/>
        </w:trPr>
        <w:tc>
          <w:tcPr>
            <w:tcW w:w="1767" w:type="pct"/>
            <w:vAlign w:val="bottom"/>
          </w:tcPr>
          <w:p w14:paraId="5E76CB09" w14:textId="77777777" w:rsidR="00006131" w:rsidRPr="00587444" w:rsidRDefault="00006131" w:rsidP="000F1ACE">
            <w:pPr>
              <w:tabs>
                <w:tab w:val="right" w:pos="1202"/>
              </w:tabs>
              <w:spacing w:after="0" w:line="240" w:lineRule="auto"/>
              <w:outlineLvl w:val="0"/>
              <w:rPr>
                <w:rFonts w:ascii="Arial" w:hAnsi="Arial" w:cs="Arial"/>
                <w:spacing w:val="-2"/>
                <w:sz w:val="17"/>
                <w:szCs w:val="17"/>
              </w:rPr>
            </w:pPr>
            <w:proofErr w:type="spellStart"/>
            <w:r w:rsidRPr="00587444">
              <w:rPr>
                <w:rFonts w:ascii="Arial" w:hAnsi="Arial" w:cs="Arial"/>
                <w:spacing w:val="-2"/>
                <w:sz w:val="17"/>
                <w:szCs w:val="17"/>
              </w:rPr>
              <w:t>Provisions</w:t>
            </w:r>
            <w:proofErr w:type="spellEnd"/>
            <w:r w:rsidRPr="00587444">
              <w:rPr>
                <w:rFonts w:ascii="Arial" w:hAnsi="Arial" w:cs="Arial"/>
                <w:spacing w:val="-2"/>
                <w:sz w:val="17"/>
                <w:szCs w:val="17"/>
              </w:rPr>
              <w:t xml:space="preserve"> for </w:t>
            </w:r>
            <w:proofErr w:type="spellStart"/>
            <w:r w:rsidRPr="00587444">
              <w:rPr>
                <w:rFonts w:ascii="Arial" w:hAnsi="Arial" w:cs="Arial"/>
                <w:spacing w:val="-2"/>
                <w:sz w:val="17"/>
                <w:szCs w:val="17"/>
              </w:rPr>
              <w:t>guarantees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commitments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liabilities</w:t>
            </w:r>
            <w:proofErr w:type="spellEnd"/>
          </w:p>
        </w:tc>
        <w:tc>
          <w:tcPr>
            <w:tcW w:w="538" w:type="pct"/>
            <w:tcBorders>
              <w:top w:val="nil"/>
              <w:left w:val="nil"/>
              <w:bottom w:val="nil"/>
              <w:right w:val="nil"/>
            </w:tcBorders>
            <w:shd w:val="clear" w:color="auto" w:fill="auto"/>
            <w:vAlign w:val="bottom"/>
          </w:tcPr>
          <w:p w14:paraId="0E57F868" w14:textId="77777777" w:rsidR="00006131" w:rsidRPr="00587444" w:rsidDel="00E052C8" w:rsidRDefault="00006131" w:rsidP="000F1ACE">
            <w:pPr>
              <w:tabs>
                <w:tab w:val="right" w:pos="1202"/>
              </w:tabs>
              <w:spacing w:after="0" w:line="240" w:lineRule="auto"/>
              <w:jc w:val="right"/>
              <w:outlineLvl w:val="0"/>
              <w:rPr>
                <w:rFonts w:ascii="Arial" w:hAnsi="Arial" w:cs="Arial"/>
                <w:sz w:val="17"/>
                <w:szCs w:val="17"/>
              </w:rPr>
            </w:pPr>
            <w:r w:rsidRPr="00F959D0">
              <w:rPr>
                <w:rFonts w:ascii="Arial" w:hAnsi="Arial" w:cs="Arial"/>
                <w:color w:val="000000"/>
                <w:sz w:val="17"/>
                <w:szCs w:val="17"/>
              </w:rPr>
              <w:t xml:space="preserve"> 10</w:t>
            </w:r>
            <w:r>
              <w:rPr>
                <w:rFonts w:ascii="Arial" w:hAnsi="Arial" w:cs="Arial"/>
                <w:color w:val="000000"/>
                <w:sz w:val="17"/>
                <w:szCs w:val="17"/>
              </w:rPr>
              <w:t>,</w:t>
            </w:r>
            <w:r w:rsidRPr="00F959D0">
              <w:rPr>
                <w:rFonts w:ascii="Arial" w:hAnsi="Arial" w:cs="Arial"/>
                <w:color w:val="000000"/>
                <w:sz w:val="17"/>
                <w:szCs w:val="17"/>
              </w:rPr>
              <w:t xml:space="preserve">561 </w:t>
            </w:r>
          </w:p>
        </w:tc>
        <w:tc>
          <w:tcPr>
            <w:tcW w:w="541" w:type="pct"/>
            <w:tcBorders>
              <w:top w:val="nil"/>
              <w:left w:val="nil"/>
              <w:bottom w:val="nil"/>
              <w:right w:val="nil"/>
            </w:tcBorders>
            <w:shd w:val="clear" w:color="auto" w:fill="auto"/>
            <w:vAlign w:val="bottom"/>
          </w:tcPr>
          <w:p w14:paraId="5FE162FB" w14:textId="77777777" w:rsidR="00006131" w:rsidRPr="00587444" w:rsidDel="00E052C8" w:rsidRDefault="00006131" w:rsidP="000F1ACE">
            <w:pPr>
              <w:tabs>
                <w:tab w:val="right" w:pos="1202"/>
              </w:tabs>
              <w:spacing w:after="0" w:line="240" w:lineRule="auto"/>
              <w:jc w:val="right"/>
              <w:outlineLvl w:val="0"/>
              <w:rPr>
                <w:rFonts w:ascii="Arial" w:hAnsi="Arial" w:cs="Arial"/>
                <w:sz w:val="17"/>
                <w:szCs w:val="17"/>
              </w:rPr>
            </w:pPr>
            <w:r w:rsidRPr="00F959D0">
              <w:rPr>
                <w:rFonts w:ascii="Arial" w:hAnsi="Arial" w:cs="Arial"/>
                <w:color w:val="000000"/>
                <w:sz w:val="17"/>
                <w:szCs w:val="17"/>
              </w:rPr>
              <w:t xml:space="preserve"> 851 </w:t>
            </w:r>
          </w:p>
        </w:tc>
        <w:tc>
          <w:tcPr>
            <w:tcW w:w="542" w:type="pct"/>
            <w:tcBorders>
              <w:top w:val="nil"/>
              <w:left w:val="nil"/>
              <w:bottom w:val="nil"/>
              <w:right w:val="nil"/>
            </w:tcBorders>
            <w:shd w:val="clear" w:color="auto" w:fill="auto"/>
            <w:vAlign w:val="bottom"/>
          </w:tcPr>
          <w:p w14:paraId="649F0FAC" w14:textId="77777777" w:rsidR="00006131" w:rsidRPr="00587444" w:rsidDel="00E052C8" w:rsidRDefault="00006131" w:rsidP="000F1ACE">
            <w:pPr>
              <w:tabs>
                <w:tab w:val="right" w:pos="1202"/>
              </w:tabs>
              <w:spacing w:after="0" w:line="240" w:lineRule="auto"/>
              <w:jc w:val="right"/>
              <w:outlineLvl w:val="0"/>
              <w:rPr>
                <w:rFonts w:ascii="Arial" w:hAnsi="Arial" w:cs="Arial"/>
                <w:sz w:val="17"/>
                <w:szCs w:val="17"/>
              </w:rPr>
            </w:pPr>
            <w:r w:rsidRPr="00F959D0">
              <w:rPr>
                <w:rFonts w:ascii="Arial" w:hAnsi="Arial" w:cs="Arial"/>
                <w:color w:val="000000"/>
                <w:sz w:val="17"/>
                <w:szCs w:val="17"/>
              </w:rPr>
              <w:t xml:space="preserve"> 3</w:t>
            </w:r>
            <w:r>
              <w:rPr>
                <w:rFonts w:ascii="Arial" w:hAnsi="Arial" w:cs="Arial"/>
                <w:color w:val="000000"/>
                <w:sz w:val="17"/>
                <w:szCs w:val="17"/>
              </w:rPr>
              <w:t>,</w:t>
            </w:r>
            <w:r w:rsidRPr="00F959D0">
              <w:rPr>
                <w:rFonts w:ascii="Arial" w:hAnsi="Arial" w:cs="Arial"/>
                <w:color w:val="000000"/>
                <w:sz w:val="17"/>
                <w:szCs w:val="17"/>
              </w:rPr>
              <w:t xml:space="preserve">205 </w:t>
            </w:r>
          </w:p>
        </w:tc>
        <w:tc>
          <w:tcPr>
            <w:tcW w:w="541" w:type="pct"/>
            <w:tcBorders>
              <w:top w:val="nil"/>
              <w:left w:val="nil"/>
              <w:bottom w:val="nil"/>
              <w:right w:val="nil"/>
            </w:tcBorders>
            <w:shd w:val="clear" w:color="auto" w:fill="auto"/>
            <w:vAlign w:val="bottom"/>
          </w:tcPr>
          <w:p w14:paraId="4529272E" w14:textId="77777777" w:rsidR="00006131" w:rsidRPr="00587444" w:rsidDel="00E052C8" w:rsidRDefault="00006131" w:rsidP="000F1ACE">
            <w:pPr>
              <w:tabs>
                <w:tab w:val="right" w:pos="1202"/>
              </w:tabs>
              <w:spacing w:after="0" w:line="240" w:lineRule="auto"/>
              <w:jc w:val="right"/>
              <w:outlineLvl w:val="0"/>
              <w:rPr>
                <w:rFonts w:ascii="Arial" w:hAnsi="Arial" w:cs="Arial"/>
                <w:sz w:val="17"/>
                <w:szCs w:val="17"/>
              </w:rPr>
            </w:pPr>
            <w:r w:rsidRPr="00F959D0">
              <w:rPr>
                <w:rFonts w:ascii="Arial" w:hAnsi="Arial" w:cs="Arial"/>
                <w:color w:val="000000"/>
                <w:sz w:val="17"/>
                <w:szCs w:val="17"/>
              </w:rPr>
              <w:t xml:space="preserve"> 6</w:t>
            </w:r>
            <w:r>
              <w:rPr>
                <w:rFonts w:ascii="Arial" w:hAnsi="Arial" w:cs="Arial"/>
                <w:color w:val="000000"/>
                <w:sz w:val="17"/>
                <w:szCs w:val="17"/>
              </w:rPr>
              <w:t>,</w:t>
            </w:r>
            <w:r w:rsidRPr="00F959D0">
              <w:rPr>
                <w:rFonts w:ascii="Arial" w:hAnsi="Arial" w:cs="Arial"/>
                <w:color w:val="000000"/>
                <w:sz w:val="17"/>
                <w:szCs w:val="17"/>
              </w:rPr>
              <w:t xml:space="preserve">343 </w:t>
            </w:r>
          </w:p>
        </w:tc>
        <w:tc>
          <w:tcPr>
            <w:tcW w:w="542" w:type="pct"/>
            <w:tcBorders>
              <w:top w:val="nil"/>
              <w:left w:val="nil"/>
              <w:bottom w:val="nil"/>
              <w:right w:val="nil"/>
            </w:tcBorders>
            <w:shd w:val="clear" w:color="auto" w:fill="auto"/>
            <w:vAlign w:val="bottom"/>
          </w:tcPr>
          <w:p w14:paraId="56D0E68D" w14:textId="77777777" w:rsidR="00006131" w:rsidRPr="00587444" w:rsidDel="00E052C8" w:rsidRDefault="00006131" w:rsidP="000F1ACE">
            <w:pPr>
              <w:tabs>
                <w:tab w:val="right" w:pos="1202"/>
              </w:tabs>
              <w:spacing w:after="0" w:line="240" w:lineRule="auto"/>
              <w:jc w:val="right"/>
              <w:outlineLvl w:val="0"/>
              <w:rPr>
                <w:rFonts w:ascii="Arial" w:hAnsi="Arial" w:cs="Arial"/>
                <w:sz w:val="17"/>
                <w:szCs w:val="17"/>
              </w:rPr>
            </w:pPr>
            <w:r w:rsidRPr="00F959D0">
              <w:rPr>
                <w:rFonts w:ascii="Arial" w:hAnsi="Arial" w:cs="Arial"/>
                <w:color w:val="000000"/>
                <w:sz w:val="17"/>
                <w:szCs w:val="17"/>
              </w:rPr>
              <w:t xml:space="preserve"> 3</w:t>
            </w:r>
            <w:r>
              <w:rPr>
                <w:rFonts w:ascii="Arial" w:hAnsi="Arial" w:cs="Arial"/>
                <w:color w:val="000000"/>
                <w:sz w:val="17"/>
                <w:szCs w:val="17"/>
              </w:rPr>
              <w:t>,</w:t>
            </w:r>
            <w:r w:rsidRPr="00F959D0">
              <w:rPr>
                <w:rFonts w:ascii="Arial" w:hAnsi="Arial" w:cs="Arial"/>
                <w:color w:val="000000"/>
                <w:sz w:val="17"/>
                <w:szCs w:val="17"/>
              </w:rPr>
              <w:t xml:space="preserve">422 </w:t>
            </w:r>
          </w:p>
        </w:tc>
        <w:tc>
          <w:tcPr>
            <w:tcW w:w="529" w:type="pct"/>
            <w:tcBorders>
              <w:top w:val="nil"/>
              <w:left w:val="nil"/>
              <w:bottom w:val="nil"/>
              <w:right w:val="nil"/>
            </w:tcBorders>
            <w:shd w:val="clear" w:color="auto" w:fill="auto"/>
            <w:vAlign w:val="bottom"/>
          </w:tcPr>
          <w:p w14:paraId="27299D12" w14:textId="77777777" w:rsidR="00006131" w:rsidRPr="00587444" w:rsidDel="00E052C8" w:rsidRDefault="00006131" w:rsidP="000F1ACE">
            <w:pPr>
              <w:tabs>
                <w:tab w:val="right" w:pos="1202"/>
              </w:tabs>
              <w:spacing w:after="0" w:line="240" w:lineRule="auto"/>
              <w:jc w:val="right"/>
              <w:outlineLvl w:val="0"/>
              <w:rPr>
                <w:rFonts w:ascii="Arial" w:hAnsi="Arial" w:cs="Arial"/>
                <w:sz w:val="17"/>
                <w:szCs w:val="17"/>
              </w:rPr>
            </w:pPr>
            <w:r w:rsidRPr="00F959D0">
              <w:rPr>
                <w:rFonts w:ascii="Arial" w:hAnsi="Arial" w:cs="Arial"/>
                <w:color w:val="000000"/>
                <w:sz w:val="17"/>
                <w:szCs w:val="17"/>
              </w:rPr>
              <w:t xml:space="preserve"> 24</w:t>
            </w:r>
            <w:r>
              <w:rPr>
                <w:rFonts w:ascii="Arial" w:hAnsi="Arial" w:cs="Arial"/>
                <w:color w:val="000000"/>
                <w:sz w:val="17"/>
                <w:szCs w:val="17"/>
              </w:rPr>
              <w:t>,</w:t>
            </w:r>
            <w:r w:rsidRPr="00F959D0">
              <w:rPr>
                <w:rFonts w:ascii="Arial" w:hAnsi="Arial" w:cs="Arial"/>
                <w:color w:val="000000"/>
                <w:sz w:val="17"/>
                <w:szCs w:val="17"/>
              </w:rPr>
              <w:t xml:space="preserve">382 </w:t>
            </w:r>
          </w:p>
        </w:tc>
      </w:tr>
      <w:tr w:rsidR="00006131" w:rsidRPr="00587444" w14:paraId="6F5840B3" w14:textId="77777777" w:rsidTr="000F1ACE">
        <w:trPr>
          <w:trHeight w:hRule="exact" w:val="270"/>
        </w:trPr>
        <w:tc>
          <w:tcPr>
            <w:tcW w:w="1767" w:type="pct"/>
            <w:vAlign w:val="bottom"/>
          </w:tcPr>
          <w:p w14:paraId="56026B3E" w14:textId="77777777" w:rsidR="00006131" w:rsidRPr="00587444" w:rsidRDefault="00006131" w:rsidP="000F1ACE">
            <w:pPr>
              <w:tabs>
                <w:tab w:val="right" w:pos="1202"/>
              </w:tabs>
              <w:spacing w:after="0" w:line="240" w:lineRule="auto"/>
              <w:outlineLvl w:val="0"/>
              <w:rPr>
                <w:rFonts w:ascii="Arial" w:hAnsi="Arial" w:cs="Arial"/>
                <w:sz w:val="17"/>
                <w:szCs w:val="17"/>
              </w:rPr>
            </w:pP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liabilities</w:t>
            </w:r>
            <w:proofErr w:type="spellEnd"/>
            <w:r w:rsidRPr="00587444">
              <w:rPr>
                <w:rFonts w:ascii="Arial" w:hAnsi="Arial" w:cs="Arial"/>
                <w:spacing w:val="-2"/>
                <w:sz w:val="17"/>
                <w:szCs w:val="17"/>
              </w:rPr>
              <w:t xml:space="preserve"> </w:t>
            </w:r>
          </w:p>
        </w:tc>
        <w:tc>
          <w:tcPr>
            <w:tcW w:w="538" w:type="pct"/>
            <w:tcBorders>
              <w:top w:val="nil"/>
              <w:left w:val="nil"/>
              <w:bottom w:val="nil"/>
              <w:right w:val="nil"/>
            </w:tcBorders>
            <w:shd w:val="clear" w:color="auto" w:fill="auto"/>
            <w:vAlign w:val="bottom"/>
          </w:tcPr>
          <w:p w14:paraId="35D90F0E"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39</w:t>
            </w:r>
            <w:r>
              <w:rPr>
                <w:rFonts w:ascii="Arial" w:hAnsi="Arial" w:cs="Arial"/>
                <w:color w:val="000000"/>
                <w:sz w:val="17"/>
                <w:szCs w:val="17"/>
              </w:rPr>
              <w:t>,</w:t>
            </w:r>
            <w:r w:rsidRPr="00F959D0">
              <w:rPr>
                <w:rFonts w:ascii="Arial" w:hAnsi="Arial" w:cs="Arial"/>
                <w:color w:val="000000"/>
                <w:sz w:val="17"/>
                <w:szCs w:val="17"/>
              </w:rPr>
              <w:t xml:space="preserve">304 </w:t>
            </w:r>
          </w:p>
        </w:tc>
        <w:tc>
          <w:tcPr>
            <w:tcW w:w="541" w:type="pct"/>
            <w:tcBorders>
              <w:top w:val="nil"/>
              <w:left w:val="nil"/>
              <w:bottom w:val="nil"/>
              <w:right w:val="nil"/>
            </w:tcBorders>
            <w:shd w:val="clear" w:color="auto" w:fill="auto"/>
            <w:vAlign w:val="bottom"/>
          </w:tcPr>
          <w:p w14:paraId="63235B49"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3</w:t>
            </w:r>
            <w:r>
              <w:rPr>
                <w:rFonts w:ascii="Arial" w:hAnsi="Arial" w:cs="Arial"/>
                <w:color w:val="000000"/>
                <w:sz w:val="17"/>
                <w:szCs w:val="17"/>
              </w:rPr>
              <w:t>,</w:t>
            </w:r>
            <w:r w:rsidRPr="00F959D0">
              <w:rPr>
                <w:rFonts w:ascii="Arial" w:hAnsi="Arial" w:cs="Arial"/>
                <w:color w:val="000000"/>
                <w:sz w:val="17"/>
                <w:szCs w:val="17"/>
              </w:rPr>
              <w:t xml:space="preserve">261 </w:t>
            </w:r>
          </w:p>
        </w:tc>
        <w:tc>
          <w:tcPr>
            <w:tcW w:w="542" w:type="pct"/>
            <w:tcBorders>
              <w:top w:val="nil"/>
              <w:left w:val="nil"/>
              <w:bottom w:val="nil"/>
              <w:right w:val="nil"/>
            </w:tcBorders>
            <w:shd w:val="clear" w:color="auto" w:fill="auto"/>
            <w:vAlign w:val="bottom"/>
          </w:tcPr>
          <w:p w14:paraId="5E71D922"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14</w:t>
            </w:r>
            <w:r>
              <w:rPr>
                <w:rFonts w:ascii="Arial" w:hAnsi="Arial" w:cs="Arial"/>
                <w:color w:val="000000"/>
                <w:sz w:val="17"/>
                <w:szCs w:val="17"/>
              </w:rPr>
              <w:t>,</w:t>
            </w:r>
            <w:r w:rsidRPr="00F959D0">
              <w:rPr>
                <w:rFonts w:ascii="Arial" w:hAnsi="Arial" w:cs="Arial"/>
                <w:color w:val="000000"/>
                <w:sz w:val="17"/>
                <w:szCs w:val="17"/>
              </w:rPr>
              <w:t xml:space="preserve">301 </w:t>
            </w:r>
          </w:p>
        </w:tc>
        <w:tc>
          <w:tcPr>
            <w:tcW w:w="541" w:type="pct"/>
            <w:tcBorders>
              <w:top w:val="nil"/>
              <w:left w:val="nil"/>
              <w:bottom w:val="nil"/>
              <w:right w:val="nil"/>
            </w:tcBorders>
            <w:shd w:val="clear" w:color="auto" w:fill="auto"/>
            <w:vAlign w:val="bottom"/>
          </w:tcPr>
          <w:p w14:paraId="50A3D07B"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23</w:t>
            </w:r>
            <w:r>
              <w:rPr>
                <w:rFonts w:ascii="Arial" w:hAnsi="Arial" w:cs="Arial"/>
                <w:color w:val="000000"/>
                <w:sz w:val="17"/>
                <w:szCs w:val="17"/>
              </w:rPr>
              <w:t>,</w:t>
            </w:r>
            <w:r w:rsidRPr="00F959D0">
              <w:rPr>
                <w:rFonts w:ascii="Arial" w:hAnsi="Arial" w:cs="Arial"/>
                <w:color w:val="000000"/>
                <w:sz w:val="17"/>
                <w:szCs w:val="17"/>
              </w:rPr>
              <w:t xml:space="preserve">605 </w:t>
            </w:r>
          </w:p>
        </w:tc>
        <w:tc>
          <w:tcPr>
            <w:tcW w:w="542" w:type="pct"/>
            <w:tcBorders>
              <w:top w:val="nil"/>
              <w:left w:val="nil"/>
              <w:bottom w:val="nil"/>
              <w:right w:val="nil"/>
            </w:tcBorders>
            <w:shd w:val="clear" w:color="auto" w:fill="auto"/>
            <w:vAlign w:val="bottom"/>
          </w:tcPr>
          <w:p w14:paraId="3781E470"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12</w:t>
            </w:r>
            <w:r>
              <w:rPr>
                <w:rFonts w:ascii="Arial" w:hAnsi="Arial" w:cs="Arial"/>
                <w:color w:val="000000"/>
                <w:sz w:val="17"/>
                <w:szCs w:val="17"/>
              </w:rPr>
              <w:t>,</w:t>
            </w:r>
            <w:r w:rsidRPr="00F959D0">
              <w:rPr>
                <w:rFonts w:ascii="Arial" w:hAnsi="Arial" w:cs="Arial"/>
                <w:color w:val="000000"/>
                <w:sz w:val="17"/>
                <w:szCs w:val="17"/>
              </w:rPr>
              <w:t xml:space="preserve">752 </w:t>
            </w:r>
          </w:p>
        </w:tc>
        <w:tc>
          <w:tcPr>
            <w:tcW w:w="529" w:type="pct"/>
            <w:tcBorders>
              <w:top w:val="nil"/>
              <w:left w:val="nil"/>
              <w:bottom w:val="nil"/>
              <w:right w:val="nil"/>
            </w:tcBorders>
            <w:shd w:val="clear" w:color="auto" w:fill="auto"/>
            <w:vAlign w:val="bottom"/>
          </w:tcPr>
          <w:p w14:paraId="0D2569CB" w14:textId="77777777" w:rsidR="00006131" w:rsidRPr="00587444" w:rsidRDefault="00006131" w:rsidP="000F1ACE">
            <w:pPr>
              <w:tabs>
                <w:tab w:val="right" w:pos="1202"/>
              </w:tabs>
              <w:spacing w:after="0" w:line="240" w:lineRule="auto"/>
              <w:jc w:val="right"/>
              <w:outlineLvl w:val="0"/>
              <w:rPr>
                <w:rFonts w:ascii="Arial" w:eastAsia="Calibri" w:hAnsi="Arial" w:cs="Arial"/>
                <w:spacing w:val="-2"/>
                <w:sz w:val="17"/>
                <w:szCs w:val="17"/>
              </w:rPr>
            </w:pPr>
            <w:r w:rsidRPr="00F959D0">
              <w:rPr>
                <w:rFonts w:ascii="Arial" w:hAnsi="Arial" w:cs="Arial"/>
                <w:color w:val="000000"/>
                <w:sz w:val="17"/>
                <w:szCs w:val="17"/>
              </w:rPr>
              <w:t xml:space="preserve"> 93</w:t>
            </w:r>
            <w:r>
              <w:rPr>
                <w:rFonts w:ascii="Arial" w:hAnsi="Arial" w:cs="Arial"/>
                <w:color w:val="000000"/>
                <w:sz w:val="17"/>
                <w:szCs w:val="17"/>
              </w:rPr>
              <w:t>,</w:t>
            </w:r>
            <w:r w:rsidRPr="00F959D0">
              <w:rPr>
                <w:rFonts w:ascii="Arial" w:hAnsi="Arial" w:cs="Arial"/>
                <w:color w:val="000000"/>
                <w:sz w:val="17"/>
                <w:szCs w:val="17"/>
              </w:rPr>
              <w:t xml:space="preserve">223 </w:t>
            </w:r>
          </w:p>
        </w:tc>
      </w:tr>
      <w:tr w:rsidR="00006131" w:rsidRPr="00587444" w14:paraId="0EF553EF" w14:textId="77777777" w:rsidTr="000F1ACE">
        <w:trPr>
          <w:trHeight w:hRule="exact" w:val="270"/>
        </w:trPr>
        <w:tc>
          <w:tcPr>
            <w:tcW w:w="1767" w:type="pct"/>
            <w:vAlign w:val="bottom"/>
          </w:tcPr>
          <w:p w14:paraId="27B6F676" w14:textId="77777777" w:rsidR="00006131" w:rsidRPr="00587444" w:rsidRDefault="00006131" w:rsidP="000F1ACE">
            <w:pPr>
              <w:tabs>
                <w:tab w:val="right" w:pos="1202"/>
              </w:tabs>
              <w:spacing w:after="0" w:line="240" w:lineRule="auto"/>
              <w:outlineLvl w:val="0"/>
              <w:rPr>
                <w:rFonts w:ascii="Arial" w:hAnsi="Arial" w:cs="Arial"/>
                <w:b/>
                <w:bCs/>
                <w:sz w:val="17"/>
                <w:szCs w:val="17"/>
              </w:rPr>
            </w:pPr>
            <w:r w:rsidRPr="00587444">
              <w:rPr>
                <w:rFonts w:ascii="Arial" w:hAnsi="Arial" w:cs="Arial"/>
                <w:b/>
                <w:bCs/>
                <w:sz w:val="17"/>
                <w:szCs w:val="17"/>
              </w:rPr>
              <w:t xml:space="preserve">Total </w:t>
            </w:r>
            <w:proofErr w:type="spellStart"/>
            <w:r w:rsidRPr="00587444">
              <w:rPr>
                <w:rFonts w:ascii="Arial" w:hAnsi="Arial" w:cs="Arial"/>
                <w:b/>
                <w:bCs/>
                <w:sz w:val="17"/>
                <w:szCs w:val="17"/>
              </w:rPr>
              <w:t>liabilities</w:t>
            </w:r>
            <w:proofErr w:type="spellEnd"/>
            <w:r w:rsidRPr="00587444">
              <w:rPr>
                <w:rFonts w:ascii="Arial" w:hAnsi="Arial" w:cs="Arial"/>
                <w:b/>
                <w:bCs/>
                <w:sz w:val="17"/>
                <w:szCs w:val="17"/>
              </w:rPr>
              <w:t xml:space="preserve"> </w:t>
            </w:r>
          </w:p>
        </w:tc>
        <w:tc>
          <w:tcPr>
            <w:tcW w:w="538" w:type="pct"/>
            <w:tcBorders>
              <w:top w:val="single" w:sz="8" w:space="0" w:color="auto"/>
              <w:left w:val="nil"/>
              <w:bottom w:val="single" w:sz="8" w:space="0" w:color="auto"/>
              <w:right w:val="nil"/>
            </w:tcBorders>
            <w:shd w:val="clear" w:color="auto" w:fill="auto"/>
            <w:vAlign w:val="bottom"/>
          </w:tcPr>
          <w:p w14:paraId="3119C1D8" w14:textId="77777777" w:rsidR="00006131" w:rsidRPr="00587444" w:rsidRDefault="00006131" w:rsidP="000F1ACE">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257</w:t>
            </w:r>
            <w:r>
              <w:rPr>
                <w:rFonts w:ascii="Arial" w:hAnsi="Arial" w:cs="Arial"/>
                <w:b/>
                <w:bCs/>
                <w:color w:val="000000"/>
                <w:sz w:val="17"/>
                <w:szCs w:val="17"/>
              </w:rPr>
              <w:t>,</w:t>
            </w:r>
            <w:r w:rsidRPr="00F959D0">
              <w:rPr>
                <w:rFonts w:ascii="Arial" w:hAnsi="Arial" w:cs="Arial"/>
                <w:b/>
                <w:bCs/>
                <w:color w:val="000000"/>
                <w:sz w:val="17"/>
                <w:szCs w:val="17"/>
              </w:rPr>
              <w:t xml:space="preserve">708 </w:t>
            </w:r>
          </w:p>
        </w:tc>
        <w:tc>
          <w:tcPr>
            <w:tcW w:w="541" w:type="pct"/>
            <w:tcBorders>
              <w:top w:val="single" w:sz="8" w:space="0" w:color="auto"/>
              <w:left w:val="nil"/>
              <w:bottom w:val="single" w:sz="8" w:space="0" w:color="auto"/>
              <w:right w:val="nil"/>
            </w:tcBorders>
            <w:shd w:val="clear" w:color="auto" w:fill="auto"/>
            <w:vAlign w:val="bottom"/>
          </w:tcPr>
          <w:p w14:paraId="442E3F0E" w14:textId="77777777" w:rsidR="00006131" w:rsidRPr="00587444" w:rsidRDefault="00006131" w:rsidP="000F1ACE">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184</w:t>
            </w:r>
            <w:r>
              <w:rPr>
                <w:rFonts w:ascii="Arial" w:hAnsi="Arial" w:cs="Arial"/>
                <w:b/>
                <w:bCs/>
                <w:color w:val="000000"/>
                <w:sz w:val="17"/>
                <w:szCs w:val="17"/>
              </w:rPr>
              <w:t>,</w:t>
            </w:r>
            <w:r w:rsidRPr="00F959D0">
              <w:rPr>
                <w:rFonts w:ascii="Arial" w:hAnsi="Arial" w:cs="Arial"/>
                <w:b/>
                <w:bCs/>
                <w:color w:val="000000"/>
                <w:sz w:val="17"/>
                <w:szCs w:val="17"/>
              </w:rPr>
              <w:t xml:space="preserve">399 </w:t>
            </w:r>
          </w:p>
        </w:tc>
        <w:tc>
          <w:tcPr>
            <w:tcW w:w="542" w:type="pct"/>
            <w:tcBorders>
              <w:top w:val="single" w:sz="8" w:space="0" w:color="auto"/>
              <w:left w:val="nil"/>
              <w:bottom w:val="single" w:sz="8" w:space="0" w:color="auto"/>
              <w:right w:val="nil"/>
            </w:tcBorders>
            <w:shd w:val="clear" w:color="auto" w:fill="auto"/>
            <w:vAlign w:val="bottom"/>
          </w:tcPr>
          <w:p w14:paraId="3D35CFC8" w14:textId="77777777" w:rsidR="00006131" w:rsidRPr="00587444" w:rsidRDefault="00006131" w:rsidP="000F1ACE">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298</w:t>
            </w:r>
            <w:r>
              <w:rPr>
                <w:rFonts w:ascii="Arial" w:hAnsi="Arial" w:cs="Arial"/>
                <w:b/>
                <w:bCs/>
                <w:color w:val="000000"/>
                <w:sz w:val="17"/>
                <w:szCs w:val="17"/>
              </w:rPr>
              <w:t>,</w:t>
            </w:r>
            <w:r w:rsidRPr="00F959D0">
              <w:rPr>
                <w:rFonts w:ascii="Arial" w:hAnsi="Arial" w:cs="Arial"/>
                <w:b/>
                <w:bCs/>
                <w:color w:val="000000"/>
                <w:sz w:val="17"/>
                <w:szCs w:val="17"/>
              </w:rPr>
              <w:t xml:space="preserve">780 </w:t>
            </w:r>
          </w:p>
        </w:tc>
        <w:tc>
          <w:tcPr>
            <w:tcW w:w="541" w:type="pct"/>
            <w:tcBorders>
              <w:top w:val="single" w:sz="8" w:space="0" w:color="auto"/>
              <w:left w:val="nil"/>
              <w:bottom w:val="single" w:sz="8" w:space="0" w:color="auto"/>
              <w:right w:val="nil"/>
            </w:tcBorders>
            <w:shd w:val="clear" w:color="auto" w:fill="auto"/>
            <w:vAlign w:val="bottom"/>
          </w:tcPr>
          <w:p w14:paraId="54710160" w14:textId="77777777" w:rsidR="00006131" w:rsidRPr="00587444" w:rsidRDefault="00006131" w:rsidP="000F1ACE">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670</w:t>
            </w:r>
            <w:r>
              <w:rPr>
                <w:rFonts w:ascii="Arial" w:hAnsi="Arial" w:cs="Arial"/>
                <w:b/>
                <w:bCs/>
                <w:color w:val="000000"/>
                <w:sz w:val="17"/>
                <w:szCs w:val="17"/>
              </w:rPr>
              <w:t>,</w:t>
            </w:r>
            <w:r w:rsidRPr="00F959D0">
              <w:rPr>
                <w:rFonts w:ascii="Arial" w:hAnsi="Arial" w:cs="Arial"/>
                <w:b/>
                <w:bCs/>
                <w:color w:val="000000"/>
                <w:sz w:val="17"/>
                <w:szCs w:val="17"/>
              </w:rPr>
              <w:t xml:space="preserve">796 </w:t>
            </w:r>
          </w:p>
        </w:tc>
        <w:tc>
          <w:tcPr>
            <w:tcW w:w="542" w:type="pct"/>
            <w:tcBorders>
              <w:top w:val="single" w:sz="8" w:space="0" w:color="auto"/>
              <w:left w:val="nil"/>
              <w:bottom w:val="single" w:sz="8" w:space="0" w:color="auto"/>
              <w:right w:val="nil"/>
            </w:tcBorders>
            <w:shd w:val="clear" w:color="auto" w:fill="auto"/>
            <w:vAlign w:val="bottom"/>
          </w:tcPr>
          <w:p w14:paraId="0E4E91ED" w14:textId="77777777" w:rsidR="00006131" w:rsidRPr="00587444" w:rsidRDefault="00006131" w:rsidP="000F1ACE">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1</w:t>
            </w:r>
            <w:r>
              <w:rPr>
                <w:rFonts w:ascii="Arial" w:hAnsi="Arial" w:cs="Arial"/>
                <w:b/>
                <w:bCs/>
                <w:color w:val="000000"/>
                <w:sz w:val="17"/>
                <w:szCs w:val="17"/>
              </w:rPr>
              <w:t>,</w:t>
            </w:r>
            <w:r w:rsidRPr="00F959D0">
              <w:rPr>
                <w:rFonts w:ascii="Arial" w:hAnsi="Arial" w:cs="Arial"/>
                <w:b/>
                <w:bCs/>
                <w:color w:val="000000"/>
                <w:sz w:val="17"/>
                <w:szCs w:val="17"/>
              </w:rPr>
              <w:t>151</w:t>
            </w:r>
            <w:r>
              <w:rPr>
                <w:rFonts w:ascii="Arial" w:hAnsi="Arial" w:cs="Arial"/>
                <w:b/>
                <w:bCs/>
                <w:color w:val="000000"/>
                <w:sz w:val="17"/>
                <w:szCs w:val="17"/>
              </w:rPr>
              <w:t>,</w:t>
            </w:r>
            <w:r w:rsidRPr="00F959D0">
              <w:rPr>
                <w:rFonts w:ascii="Arial" w:hAnsi="Arial" w:cs="Arial"/>
                <w:b/>
                <w:bCs/>
                <w:color w:val="000000"/>
                <w:sz w:val="17"/>
                <w:szCs w:val="17"/>
              </w:rPr>
              <w:t xml:space="preserve">974 </w:t>
            </w:r>
          </w:p>
        </w:tc>
        <w:tc>
          <w:tcPr>
            <w:tcW w:w="529" w:type="pct"/>
            <w:tcBorders>
              <w:top w:val="single" w:sz="8" w:space="0" w:color="auto"/>
              <w:left w:val="nil"/>
              <w:bottom w:val="single" w:sz="8" w:space="0" w:color="auto"/>
              <w:right w:val="nil"/>
            </w:tcBorders>
            <w:shd w:val="clear" w:color="auto" w:fill="auto"/>
            <w:vAlign w:val="bottom"/>
          </w:tcPr>
          <w:p w14:paraId="7740E099" w14:textId="77777777" w:rsidR="00006131" w:rsidRPr="00587444" w:rsidRDefault="00006131" w:rsidP="000F1ACE">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2</w:t>
            </w:r>
            <w:r>
              <w:rPr>
                <w:rFonts w:ascii="Arial" w:hAnsi="Arial" w:cs="Arial"/>
                <w:b/>
                <w:bCs/>
                <w:color w:val="000000"/>
                <w:sz w:val="17"/>
                <w:szCs w:val="17"/>
              </w:rPr>
              <w:t>,</w:t>
            </w:r>
            <w:r w:rsidRPr="00F959D0">
              <w:rPr>
                <w:rFonts w:ascii="Arial" w:hAnsi="Arial" w:cs="Arial"/>
                <w:b/>
                <w:bCs/>
                <w:color w:val="000000"/>
                <w:sz w:val="17"/>
                <w:szCs w:val="17"/>
              </w:rPr>
              <w:t>563</w:t>
            </w:r>
            <w:r>
              <w:rPr>
                <w:rFonts w:ascii="Arial" w:hAnsi="Arial" w:cs="Arial"/>
                <w:b/>
                <w:bCs/>
                <w:color w:val="000000"/>
                <w:sz w:val="17"/>
                <w:szCs w:val="17"/>
              </w:rPr>
              <w:t>,</w:t>
            </w:r>
            <w:r w:rsidRPr="00F959D0">
              <w:rPr>
                <w:rFonts w:ascii="Arial" w:hAnsi="Arial" w:cs="Arial"/>
                <w:b/>
                <w:bCs/>
                <w:color w:val="000000"/>
                <w:sz w:val="17"/>
                <w:szCs w:val="17"/>
              </w:rPr>
              <w:t xml:space="preserve">657 </w:t>
            </w:r>
          </w:p>
        </w:tc>
      </w:tr>
      <w:tr w:rsidR="00006131" w:rsidRPr="00587444" w14:paraId="5148476B" w14:textId="77777777" w:rsidTr="000F1ACE">
        <w:trPr>
          <w:trHeight w:hRule="exact" w:val="407"/>
        </w:trPr>
        <w:tc>
          <w:tcPr>
            <w:tcW w:w="1767" w:type="pct"/>
            <w:vAlign w:val="bottom"/>
          </w:tcPr>
          <w:p w14:paraId="74A19F29" w14:textId="77777777" w:rsidR="00006131" w:rsidRPr="00587444" w:rsidRDefault="00006131" w:rsidP="000F1ACE">
            <w:pPr>
              <w:tabs>
                <w:tab w:val="right" w:pos="1202"/>
              </w:tabs>
              <w:spacing w:after="0" w:line="240" w:lineRule="auto"/>
              <w:outlineLvl w:val="0"/>
              <w:rPr>
                <w:rFonts w:ascii="Arial" w:hAnsi="Arial" w:cs="Arial"/>
                <w:b/>
                <w:bCs/>
                <w:spacing w:val="-2"/>
                <w:sz w:val="17"/>
                <w:szCs w:val="17"/>
              </w:rPr>
            </w:pPr>
            <w:proofErr w:type="spellStart"/>
            <w:r w:rsidRPr="00587444">
              <w:rPr>
                <w:rFonts w:ascii="Arial" w:hAnsi="Arial" w:cs="Arial"/>
                <w:b/>
                <w:bCs/>
                <w:spacing w:val="-2"/>
                <w:sz w:val="17"/>
                <w:szCs w:val="17"/>
              </w:rPr>
              <w:t>Liquidity</w:t>
            </w:r>
            <w:proofErr w:type="spellEnd"/>
            <w:r w:rsidRPr="00587444">
              <w:rPr>
                <w:rFonts w:ascii="Arial" w:hAnsi="Arial" w:cs="Arial"/>
                <w:b/>
                <w:bCs/>
                <w:spacing w:val="-2"/>
                <w:sz w:val="17"/>
                <w:szCs w:val="17"/>
              </w:rPr>
              <w:t xml:space="preserve"> </w:t>
            </w:r>
            <w:proofErr w:type="spellStart"/>
            <w:r w:rsidRPr="00587444">
              <w:rPr>
                <w:rFonts w:ascii="Arial" w:hAnsi="Arial" w:cs="Arial"/>
                <w:b/>
                <w:bCs/>
                <w:spacing w:val="-2"/>
                <w:sz w:val="17"/>
                <w:szCs w:val="17"/>
              </w:rPr>
              <w:t>gap</w:t>
            </w:r>
            <w:proofErr w:type="spellEnd"/>
          </w:p>
        </w:tc>
        <w:tc>
          <w:tcPr>
            <w:tcW w:w="538" w:type="pct"/>
            <w:tcBorders>
              <w:top w:val="single" w:sz="4" w:space="0" w:color="auto"/>
              <w:left w:val="nil"/>
              <w:bottom w:val="single" w:sz="8" w:space="0" w:color="auto"/>
              <w:right w:val="nil"/>
            </w:tcBorders>
            <w:shd w:val="clear" w:color="auto" w:fill="auto"/>
            <w:vAlign w:val="bottom"/>
          </w:tcPr>
          <w:p w14:paraId="7763CF98" w14:textId="77777777" w:rsidR="00006131" w:rsidRPr="00587444" w:rsidRDefault="00006131" w:rsidP="000F1ACE">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452</w:t>
            </w:r>
            <w:r>
              <w:rPr>
                <w:rFonts w:ascii="Arial" w:hAnsi="Arial" w:cs="Arial"/>
                <w:b/>
                <w:bCs/>
                <w:color w:val="000000"/>
                <w:sz w:val="17"/>
                <w:szCs w:val="17"/>
              </w:rPr>
              <w:t>,</w:t>
            </w:r>
            <w:r w:rsidRPr="00F959D0">
              <w:rPr>
                <w:rFonts w:ascii="Arial" w:hAnsi="Arial" w:cs="Arial"/>
                <w:b/>
                <w:bCs/>
                <w:color w:val="000000"/>
                <w:sz w:val="17"/>
                <w:szCs w:val="17"/>
              </w:rPr>
              <w:t xml:space="preserve">673 </w:t>
            </w:r>
          </w:p>
        </w:tc>
        <w:tc>
          <w:tcPr>
            <w:tcW w:w="541" w:type="pct"/>
            <w:tcBorders>
              <w:top w:val="single" w:sz="4" w:space="0" w:color="auto"/>
              <w:left w:val="nil"/>
              <w:bottom w:val="single" w:sz="8" w:space="0" w:color="auto"/>
              <w:right w:val="nil"/>
            </w:tcBorders>
            <w:shd w:val="clear" w:color="auto" w:fill="auto"/>
            <w:vAlign w:val="bottom"/>
          </w:tcPr>
          <w:p w14:paraId="4B1FE30B" w14:textId="77777777" w:rsidR="00006131" w:rsidRPr="00587444" w:rsidRDefault="00006131" w:rsidP="000F1ACE">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32</w:t>
            </w:r>
            <w:r>
              <w:rPr>
                <w:rFonts w:ascii="Arial" w:hAnsi="Arial" w:cs="Arial"/>
                <w:b/>
                <w:bCs/>
                <w:color w:val="000000"/>
                <w:sz w:val="17"/>
                <w:szCs w:val="17"/>
              </w:rPr>
              <w:t>,</w:t>
            </w:r>
            <w:r w:rsidRPr="00F959D0">
              <w:rPr>
                <w:rFonts w:ascii="Arial" w:hAnsi="Arial" w:cs="Arial"/>
                <w:b/>
                <w:bCs/>
                <w:color w:val="000000"/>
                <w:sz w:val="17"/>
                <w:szCs w:val="17"/>
              </w:rPr>
              <w:t xml:space="preserve">146 </w:t>
            </w:r>
          </w:p>
        </w:tc>
        <w:tc>
          <w:tcPr>
            <w:tcW w:w="542" w:type="pct"/>
            <w:tcBorders>
              <w:top w:val="single" w:sz="4" w:space="0" w:color="auto"/>
              <w:left w:val="nil"/>
              <w:bottom w:val="single" w:sz="8" w:space="0" w:color="auto"/>
              <w:right w:val="nil"/>
            </w:tcBorders>
            <w:shd w:val="clear" w:color="auto" w:fill="auto"/>
            <w:vAlign w:val="bottom"/>
          </w:tcPr>
          <w:p w14:paraId="2155FB55" w14:textId="77777777" w:rsidR="00006131" w:rsidRPr="00587444" w:rsidRDefault="00006131" w:rsidP="000F1ACE">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120</w:t>
            </w:r>
            <w:r>
              <w:rPr>
                <w:rFonts w:ascii="Arial" w:hAnsi="Arial" w:cs="Arial"/>
                <w:b/>
                <w:bCs/>
                <w:color w:val="000000"/>
                <w:sz w:val="17"/>
                <w:szCs w:val="17"/>
              </w:rPr>
              <w:t>,</w:t>
            </w:r>
            <w:r w:rsidRPr="00F959D0">
              <w:rPr>
                <w:rFonts w:ascii="Arial" w:hAnsi="Arial" w:cs="Arial"/>
                <w:b/>
                <w:bCs/>
                <w:color w:val="000000"/>
                <w:sz w:val="17"/>
                <w:szCs w:val="17"/>
              </w:rPr>
              <w:t xml:space="preserve">859 </w:t>
            </w:r>
          </w:p>
        </w:tc>
        <w:tc>
          <w:tcPr>
            <w:tcW w:w="541" w:type="pct"/>
            <w:tcBorders>
              <w:top w:val="single" w:sz="4" w:space="0" w:color="auto"/>
              <w:left w:val="nil"/>
              <w:bottom w:val="single" w:sz="8" w:space="0" w:color="auto"/>
              <w:right w:val="nil"/>
            </w:tcBorders>
            <w:shd w:val="clear" w:color="auto" w:fill="auto"/>
            <w:vAlign w:val="bottom"/>
          </w:tcPr>
          <w:p w14:paraId="7A97B9A7" w14:textId="77777777" w:rsidR="00006131" w:rsidRPr="00587444" w:rsidRDefault="00006131" w:rsidP="000F1ACE">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259</w:t>
            </w:r>
            <w:r>
              <w:rPr>
                <w:rFonts w:ascii="Arial" w:hAnsi="Arial" w:cs="Arial"/>
                <w:b/>
                <w:bCs/>
                <w:color w:val="000000"/>
                <w:sz w:val="17"/>
                <w:szCs w:val="17"/>
              </w:rPr>
              <w:t>,</w:t>
            </w:r>
            <w:r w:rsidRPr="00F959D0">
              <w:rPr>
                <w:rFonts w:ascii="Arial" w:hAnsi="Arial" w:cs="Arial"/>
                <w:b/>
                <w:bCs/>
                <w:color w:val="000000"/>
                <w:sz w:val="17"/>
                <w:szCs w:val="17"/>
              </w:rPr>
              <w:t xml:space="preserve">045 </w:t>
            </w:r>
          </w:p>
        </w:tc>
        <w:tc>
          <w:tcPr>
            <w:tcW w:w="542" w:type="pct"/>
            <w:tcBorders>
              <w:top w:val="single" w:sz="4" w:space="0" w:color="auto"/>
              <w:left w:val="nil"/>
              <w:bottom w:val="single" w:sz="8" w:space="0" w:color="auto"/>
              <w:right w:val="nil"/>
            </w:tcBorders>
            <w:shd w:val="clear" w:color="auto" w:fill="auto"/>
            <w:vAlign w:val="bottom"/>
          </w:tcPr>
          <w:p w14:paraId="29BA2A57" w14:textId="77777777" w:rsidR="00006131" w:rsidRPr="00587444" w:rsidRDefault="00006131" w:rsidP="000F1ACE">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593</w:t>
            </w:r>
            <w:r>
              <w:rPr>
                <w:rFonts w:ascii="Arial" w:hAnsi="Arial" w:cs="Arial"/>
                <w:b/>
                <w:bCs/>
                <w:color w:val="000000"/>
                <w:sz w:val="17"/>
                <w:szCs w:val="17"/>
              </w:rPr>
              <w:t>,</w:t>
            </w:r>
            <w:r w:rsidRPr="00F959D0">
              <w:rPr>
                <w:rFonts w:ascii="Arial" w:hAnsi="Arial" w:cs="Arial"/>
                <w:b/>
                <w:bCs/>
                <w:color w:val="000000"/>
                <w:sz w:val="17"/>
                <w:szCs w:val="17"/>
              </w:rPr>
              <w:t xml:space="preserve">156 </w:t>
            </w:r>
          </w:p>
        </w:tc>
        <w:tc>
          <w:tcPr>
            <w:tcW w:w="529" w:type="pct"/>
            <w:tcBorders>
              <w:top w:val="single" w:sz="4" w:space="0" w:color="auto"/>
              <w:left w:val="nil"/>
              <w:bottom w:val="single" w:sz="8" w:space="0" w:color="auto"/>
              <w:right w:val="nil"/>
            </w:tcBorders>
            <w:shd w:val="clear" w:color="auto" w:fill="auto"/>
            <w:vAlign w:val="bottom"/>
          </w:tcPr>
          <w:p w14:paraId="65F70A05" w14:textId="77777777" w:rsidR="00006131" w:rsidRPr="00587444" w:rsidRDefault="00006131" w:rsidP="000F1ACE">
            <w:pPr>
              <w:tabs>
                <w:tab w:val="right" w:pos="1202"/>
              </w:tabs>
              <w:spacing w:after="0" w:line="240" w:lineRule="auto"/>
              <w:jc w:val="right"/>
              <w:outlineLvl w:val="0"/>
              <w:rPr>
                <w:rFonts w:ascii="Arial" w:eastAsia="Calibri" w:hAnsi="Arial" w:cs="Arial"/>
                <w:b/>
                <w:spacing w:val="-2"/>
                <w:sz w:val="17"/>
                <w:szCs w:val="17"/>
              </w:rPr>
            </w:pPr>
            <w:r w:rsidRPr="00F959D0">
              <w:rPr>
                <w:rFonts w:ascii="Arial" w:hAnsi="Arial" w:cs="Arial"/>
                <w:b/>
                <w:bCs/>
                <w:color w:val="000000"/>
                <w:sz w:val="17"/>
                <w:szCs w:val="17"/>
              </w:rPr>
              <w:t xml:space="preserve"> 1</w:t>
            </w:r>
            <w:r>
              <w:rPr>
                <w:rFonts w:ascii="Arial" w:hAnsi="Arial" w:cs="Arial"/>
                <w:b/>
                <w:bCs/>
                <w:color w:val="000000"/>
                <w:sz w:val="17"/>
                <w:szCs w:val="17"/>
              </w:rPr>
              <w:t>,</w:t>
            </w:r>
            <w:r w:rsidRPr="00F959D0">
              <w:rPr>
                <w:rFonts w:ascii="Arial" w:hAnsi="Arial" w:cs="Arial"/>
                <w:b/>
                <w:bCs/>
                <w:color w:val="000000"/>
                <w:sz w:val="17"/>
                <w:szCs w:val="17"/>
              </w:rPr>
              <w:t>457</w:t>
            </w:r>
            <w:r>
              <w:rPr>
                <w:rFonts w:ascii="Arial" w:hAnsi="Arial" w:cs="Arial"/>
                <w:b/>
                <w:bCs/>
                <w:color w:val="000000"/>
                <w:sz w:val="17"/>
                <w:szCs w:val="17"/>
              </w:rPr>
              <w:t>,</w:t>
            </w:r>
            <w:r w:rsidRPr="00F959D0">
              <w:rPr>
                <w:rFonts w:ascii="Arial" w:hAnsi="Arial" w:cs="Arial"/>
                <w:b/>
                <w:bCs/>
                <w:color w:val="000000"/>
                <w:sz w:val="17"/>
                <w:szCs w:val="17"/>
              </w:rPr>
              <w:t xml:space="preserve">879 </w:t>
            </w:r>
          </w:p>
        </w:tc>
      </w:tr>
      <w:tr w:rsidR="00006131" w:rsidRPr="00587444" w14:paraId="052EF758" w14:textId="77777777" w:rsidTr="000F1ACE">
        <w:trPr>
          <w:trHeight w:hRule="exact" w:val="270"/>
        </w:trPr>
        <w:tc>
          <w:tcPr>
            <w:tcW w:w="1767" w:type="pct"/>
            <w:vAlign w:val="bottom"/>
          </w:tcPr>
          <w:p w14:paraId="5CE8B966" w14:textId="77777777" w:rsidR="00006131" w:rsidRPr="00587444" w:rsidRDefault="00006131" w:rsidP="000F1ACE">
            <w:pPr>
              <w:tabs>
                <w:tab w:val="right" w:pos="1202"/>
              </w:tabs>
              <w:spacing w:after="0" w:line="240" w:lineRule="auto"/>
              <w:outlineLvl w:val="0"/>
              <w:rPr>
                <w:rFonts w:ascii="Arial" w:hAnsi="Arial" w:cs="Arial"/>
                <w:b/>
                <w:bCs/>
                <w:spacing w:val="-2"/>
                <w:sz w:val="17"/>
                <w:szCs w:val="17"/>
              </w:rPr>
            </w:pPr>
          </w:p>
        </w:tc>
        <w:tc>
          <w:tcPr>
            <w:tcW w:w="538" w:type="pct"/>
            <w:tcBorders>
              <w:top w:val="single" w:sz="12" w:space="0" w:color="auto"/>
              <w:left w:val="nil"/>
              <w:right w:val="nil"/>
            </w:tcBorders>
            <w:shd w:val="clear" w:color="auto" w:fill="auto"/>
            <w:vAlign w:val="bottom"/>
          </w:tcPr>
          <w:p w14:paraId="671D5C9D"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p>
        </w:tc>
        <w:tc>
          <w:tcPr>
            <w:tcW w:w="541" w:type="pct"/>
            <w:tcBorders>
              <w:top w:val="single" w:sz="12" w:space="0" w:color="auto"/>
              <w:left w:val="nil"/>
              <w:right w:val="nil"/>
            </w:tcBorders>
            <w:shd w:val="clear" w:color="auto" w:fill="auto"/>
            <w:vAlign w:val="bottom"/>
          </w:tcPr>
          <w:p w14:paraId="6C76D5B7"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p>
        </w:tc>
        <w:tc>
          <w:tcPr>
            <w:tcW w:w="542" w:type="pct"/>
            <w:tcBorders>
              <w:top w:val="single" w:sz="12" w:space="0" w:color="auto"/>
              <w:left w:val="nil"/>
              <w:right w:val="nil"/>
            </w:tcBorders>
            <w:shd w:val="clear" w:color="auto" w:fill="auto"/>
            <w:vAlign w:val="bottom"/>
          </w:tcPr>
          <w:p w14:paraId="25F1AFCA"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p>
        </w:tc>
        <w:tc>
          <w:tcPr>
            <w:tcW w:w="541" w:type="pct"/>
            <w:tcBorders>
              <w:top w:val="single" w:sz="12" w:space="0" w:color="auto"/>
              <w:left w:val="nil"/>
              <w:right w:val="nil"/>
            </w:tcBorders>
            <w:shd w:val="clear" w:color="auto" w:fill="auto"/>
            <w:vAlign w:val="bottom"/>
          </w:tcPr>
          <w:p w14:paraId="43F197D9"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p>
        </w:tc>
        <w:tc>
          <w:tcPr>
            <w:tcW w:w="542" w:type="pct"/>
            <w:tcBorders>
              <w:top w:val="single" w:sz="12" w:space="0" w:color="auto"/>
              <w:left w:val="nil"/>
              <w:right w:val="nil"/>
            </w:tcBorders>
            <w:shd w:val="clear" w:color="auto" w:fill="auto"/>
            <w:vAlign w:val="bottom"/>
          </w:tcPr>
          <w:p w14:paraId="265B33E7"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p>
        </w:tc>
        <w:tc>
          <w:tcPr>
            <w:tcW w:w="529" w:type="pct"/>
            <w:tcBorders>
              <w:top w:val="single" w:sz="12" w:space="0" w:color="auto"/>
              <w:left w:val="nil"/>
              <w:right w:val="nil"/>
            </w:tcBorders>
            <w:shd w:val="clear" w:color="auto" w:fill="auto"/>
            <w:vAlign w:val="bottom"/>
          </w:tcPr>
          <w:p w14:paraId="13E2F71E"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p>
        </w:tc>
      </w:tr>
      <w:tr w:rsidR="00006131" w:rsidRPr="00587444" w14:paraId="2EDF9721" w14:textId="77777777" w:rsidTr="000F1ACE">
        <w:trPr>
          <w:trHeight w:hRule="exact" w:val="270"/>
        </w:trPr>
        <w:tc>
          <w:tcPr>
            <w:tcW w:w="1767" w:type="pct"/>
            <w:vAlign w:val="bottom"/>
          </w:tcPr>
          <w:p w14:paraId="75D39C58" w14:textId="77777777" w:rsidR="00006131" w:rsidRPr="00587444" w:rsidRDefault="00006131" w:rsidP="000F1ACE">
            <w:pPr>
              <w:tabs>
                <w:tab w:val="right" w:pos="1202"/>
              </w:tabs>
              <w:spacing w:after="0" w:line="240" w:lineRule="auto"/>
              <w:outlineLvl w:val="0"/>
              <w:rPr>
                <w:rFonts w:ascii="Arial" w:hAnsi="Arial" w:cs="Arial"/>
                <w:b/>
                <w:bCs/>
                <w:spacing w:val="-2"/>
                <w:sz w:val="17"/>
                <w:szCs w:val="17"/>
              </w:rPr>
            </w:pPr>
            <w:proofErr w:type="spellStart"/>
            <w:r w:rsidRPr="00587444">
              <w:rPr>
                <w:rFonts w:ascii="Arial" w:hAnsi="Arial" w:cs="Arial"/>
                <w:b/>
                <w:bCs/>
                <w:spacing w:val="-2"/>
                <w:sz w:val="17"/>
                <w:szCs w:val="17"/>
              </w:rPr>
              <w:t>Guarantees</w:t>
            </w:r>
            <w:proofErr w:type="spellEnd"/>
            <w:r w:rsidRPr="00587444">
              <w:rPr>
                <w:rFonts w:ascii="Arial" w:hAnsi="Arial" w:cs="Arial"/>
                <w:b/>
                <w:bCs/>
                <w:spacing w:val="-2"/>
                <w:sz w:val="17"/>
                <w:szCs w:val="17"/>
              </w:rPr>
              <w:t xml:space="preserve"> </w:t>
            </w:r>
            <w:proofErr w:type="spellStart"/>
            <w:r w:rsidRPr="00587444">
              <w:rPr>
                <w:rFonts w:ascii="Arial" w:hAnsi="Arial" w:cs="Arial"/>
                <w:b/>
                <w:bCs/>
                <w:spacing w:val="-2"/>
                <w:sz w:val="17"/>
                <w:szCs w:val="17"/>
              </w:rPr>
              <w:t>and</w:t>
            </w:r>
            <w:proofErr w:type="spellEnd"/>
            <w:r w:rsidRPr="00587444">
              <w:rPr>
                <w:rFonts w:ascii="Arial" w:hAnsi="Arial" w:cs="Arial"/>
                <w:b/>
                <w:bCs/>
                <w:spacing w:val="-2"/>
                <w:sz w:val="17"/>
                <w:szCs w:val="17"/>
              </w:rPr>
              <w:t xml:space="preserve"> </w:t>
            </w:r>
            <w:proofErr w:type="spellStart"/>
            <w:r w:rsidRPr="00587444">
              <w:rPr>
                <w:rFonts w:ascii="Arial" w:hAnsi="Arial" w:cs="Arial"/>
                <w:b/>
                <w:bCs/>
                <w:spacing w:val="-2"/>
                <w:sz w:val="17"/>
                <w:szCs w:val="17"/>
              </w:rPr>
              <w:t>commitments</w:t>
            </w:r>
            <w:proofErr w:type="spellEnd"/>
          </w:p>
        </w:tc>
        <w:tc>
          <w:tcPr>
            <w:tcW w:w="538" w:type="pct"/>
            <w:tcBorders>
              <w:top w:val="nil"/>
              <w:left w:val="nil"/>
              <w:bottom w:val="nil"/>
              <w:right w:val="nil"/>
            </w:tcBorders>
            <w:shd w:val="clear" w:color="auto" w:fill="auto"/>
            <w:vAlign w:val="bottom"/>
          </w:tcPr>
          <w:p w14:paraId="5221D0B5"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p>
        </w:tc>
        <w:tc>
          <w:tcPr>
            <w:tcW w:w="541" w:type="pct"/>
            <w:tcBorders>
              <w:top w:val="nil"/>
              <w:left w:val="nil"/>
              <w:bottom w:val="nil"/>
              <w:right w:val="nil"/>
            </w:tcBorders>
            <w:shd w:val="clear" w:color="auto" w:fill="auto"/>
            <w:vAlign w:val="bottom"/>
          </w:tcPr>
          <w:p w14:paraId="76508997"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p>
        </w:tc>
        <w:tc>
          <w:tcPr>
            <w:tcW w:w="542" w:type="pct"/>
            <w:tcBorders>
              <w:top w:val="nil"/>
              <w:left w:val="nil"/>
              <w:bottom w:val="nil"/>
              <w:right w:val="nil"/>
            </w:tcBorders>
            <w:shd w:val="clear" w:color="auto" w:fill="auto"/>
            <w:vAlign w:val="bottom"/>
          </w:tcPr>
          <w:p w14:paraId="0ABB5DE5"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p>
        </w:tc>
        <w:tc>
          <w:tcPr>
            <w:tcW w:w="541" w:type="pct"/>
            <w:tcBorders>
              <w:top w:val="nil"/>
              <w:left w:val="nil"/>
              <w:bottom w:val="nil"/>
              <w:right w:val="nil"/>
            </w:tcBorders>
            <w:shd w:val="clear" w:color="auto" w:fill="auto"/>
            <w:vAlign w:val="bottom"/>
          </w:tcPr>
          <w:p w14:paraId="510DCD5E"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p>
        </w:tc>
        <w:tc>
          <w:tcPr>
            <w:tcW w:w="542" w:type="pct"/>
            <w:tcBorders>
              <w:top w:val="nil"/>
              <w:left w:val="nil"/>
              <w:bottom w:val="nil"/>
              <w:right w:val="nil"/>
            </w:tcBorders>
            <w:shd w:val="clear" w:color="auto" w:fill="auto"/>
            <w:vAlign w:val="bottom"/>
          </w:tcPr>
          <w:p w14:paraId="198C6B50"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p>
        </w:tc>
        <w:tc>
          <w:tcPr>
            <w:tcW w:w="529" w:type="pct"/>
            <w:tcBorders>
              <w:top w:val="nil"/>
              <w:left w:val="nil"/>
              <w:bottom w:val="nil"/>
              <w:right w:val="nil"/>
            </w:tcBorders>
            <w:shd w:val="clear" w:color="auto" w:fill="auto"/>
            <w:vAlign w:val="bottom"/>
          </w:tcPr>
          <w:p w14:paraId="3AFD9F93"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p>
        </w:tc>
      </w:tr>
      <w:tr w:rsidR="00006131" w:rsidRPr="00587444" w14:paraId="0F5248CD" w14:textId="77777777" w:rsidTr="000F1ACE">
        <w:trPr>
          <w:trHeight w:hRule="exact" w:val="270"/>
        </w:trPr>
        <w:tc>
          <w:tcPr>
            <w:tcW w:w="1767" w:type="pct"/>
            <w:vAlign w:val="bottom"/>
          </w:tcPr>
          <w:p w14:paraId="52B5A6D4" w14:textId="77777777" w:rsidR="00006131" w:rsidRPr="00587444" w:rsidRDefault="00006131" w:rsidP="000F1ACE">
            <w:pPr>
              <w:tabs>
                <w:tab w:val="right" w:pos="1202"/>
              </w:tabs>
              <w:spacing w:after="0" w:line="240" w:lineRule="auto"/>
              <w:outlineLvl w:val="0"/>
              <w:rPr>
                <w:rFonts w:ascii="Arial" w:hAnsi="Arial" w:cs="Arial"/>
                <w:spacing w:val="-2"/>
                <w:sz w:val="17"/>
                <w:szCs w:val="17"/>
              </w:rPr>
            </w:pPr>
            <w:bookmarkStart w:id="646" w:name="_Toc4062078"/>
            <w:proofErr w:type="spellStart"/>
            <w:r w:rsidRPr="00D05870">
              <w:rPr>
                <w:rFonts w:ascii="Arial" w:hAnsi="Arial" w:cs="Arial"/>
                <w:spacing w:val="-2"/>
                <w:sz w:val="17"/>
                <w:szCs w:val="17"/>
              </w:rPr>
              <w:t>Issued</w:t>
            </w:r>
            <w:proofErr w:type="spellEnd"/>
            <w:r w:rsidRPr="00D05870">
              <w:rPr>
                <w:rFonts w:ascii="Arial" w:hAnsi="Arial" w:cs="Arial"/>
                <w:spacing w:val="-2"/>
                <w:sz w:val="17"/>
                <w:szCs w:val="17"/>
              </w:rPr>
              <w:t xml:space="preserve"> </w:t>
            </w:r>
            <w:proofErr w:type="spellStart"/>
            <w:r w:rsidRPr="00D05870">
              <w:rPr>
                <w:rFonts w:ascii="Arial" w:hAnsi="Arial" w:cs="Arial"/>
                <w:spacing w:val="-2"/>
                <w:sz w:val="17"/>
                <w:szCs w:val="17"/>
              </w:rPr>
              <w:t>guarantees</w:t>
            </w:r>
            <w:bookmarkEnd w:id="646"/>
            <w:proofErr w:type="spellEnd"/>
          </w:p>
        </w:tc>
        <w:tc>
          <w:tcPr>
            <w:tcW w:w="538" w:type="pct"/>
            <w:tcBorders>
              <w:top w:val="nil"/>
              <w:left w:val="nil"/>
              <w:bottom w:val="nil"/>
              <w:right w:val="nil"/>
            </w:tcBorders>
            <w:shd w:val="clear" w:color="auto" w:fill="auto"/>
            <w:vAlign w:val="bottom"/>
          </w:tcPr>
          <w:p w14:paraId="1DCDE4B1"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52</w:t>
            </w:r>
            <w:r>
              <w:rPr>
                <w:rFonts w:ascii="Arial" w:hAnsi="Arial" w:cs="Arial"/>
                <w:color w:val="000000"/>
                <w:sz w:val="17"/>
                <w:szCs w:val="17"/>
              </w:rPr>
              <w:t>,</w:t>
            </w:r>
            <w:r w:rsidRPr="00F84C24">
              <w:rPr>
                <w:rFonts w:ascii="Arial" w:hAnsi="Arial" w:cs="Arial"/>
                <w:color w:val="000000"/>
                <w:sz w:val="17"/>
                <w:szCs w:val="17"/>
              </w:rPr>
              <w:t xml:space="preserve">623 </w:t>
            </w:r>
          </w:p>
        </w:tc>
        <w:tc>
          <w:tcPr>
            <w:tcW w:w="541" w:type="pct"/>
            <w:tcBorders>
              <w:top w:val="nil"/>
              <w:left w:val="nil"/>
              <w:bottom w:val="nil"/>
              <w:right w:val="nil"/>
            </w:tcBorders>
            <w:shd w:val="clear" w:color="auto" w:fill="auto"/>
            <w:vAlign w:val="bottom"/>
          </w:tcPr>
          <w:p w14:paraId="7ECB0D53"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4ECB1DBD"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6140CDC6"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0E231746"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734092F2"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52</w:t>
            </w:r>
            <w:r>
              <w:rPr>
                <w:rFonts w:ascii="Arial" w:hAnsi="Arial" w:cs="Arial"/>
                <w:color w:val="000000"/>
                <w:sz w:val="17"/>
                <w:szCs w:val="17"/>
              </w:rPr>
              <w:t>,</w:t>
            </w:r>
            <w:r w:rsidRPr="00F84C24">
              <w:rPr>
                <w:rFonts w:ascii="Arial" w:hAnsi="Arial" w:cs="Arial"/>
                <w:color w:val="000000"/>
                <w:sz w:val="17"/>
                <w:szCs w:val="17"/>
              </w:rPr>
              <w:t xml:space="preserve">623 </w:t>
            </w:r>
          </w:p>
        </w:tc>
      </w:tr>
      <w:tr w:rsidR="00006131" w:rsidRPr="00587444" w14:paraId="0B6179A6" w14:textId="77777777" w:rsidTr="000F1ACE">
        <w:trPr>
          <w:trHeight w:hRule="exact" w:val="270"/>
        </w:trPr>
        <w:tc>
          <w:tcPr>
            <w:tcW w:w="1767" w:type="pct"/>
            <w:vAlign w:val="bottom"/>
          </w:tcPr>
          <w:p w14:paraId="62BF8FC0" w14:textId="77777777" w:rsidR="00006131" w:rsidRPr="00587444" w:rsidRDefault="00006131" w:rsidP="000F1ACE">
            <w:pPr>
              <w:tabs>
                <w:tab w:val="right" w:pos="1202"/>
              </w:tabs>
              <w:spacing w:after="0" w:line="240" w:lineRule="auto"/>
              <w:outlineLvl w:val="0"/>
              <w:rPr>
                <w:rFonts w:ascii="Arial" w:hAnsi="Arial" w:cs="Arial"/>
                <w:spacing w:val="-2"/>
                <w:sz w:val="17"/>
                <w:szCs w:val="17"/>
              </w:rPr>
            </w:pPr>
            <w:proofErr w:type="spellStart"/>
            <w:r w:rsidRPr="00587444">
              <w:rPr>
                <w:rFonts w:ascii="Arial" w:hAnsi="Arial" w:cs="Arial"/>
                <w:spacing w:val="-2"/>
                <w:sz w:val="17"/>
                <w:szCs w:val="17"/>
              </w:rPr>
              <w:t>Issued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guarantees</w:t>
            </w:r>
            <w:proofErr w:type="spellEnd"/>
            <w:r w:rsidRPr="00587444">
              <w:rPr>
                <w:rFonts w:ascii="Arial" w:hAnsi="Arial" w:cs="Arial"/>
                <w:spacing w:val="-2"/>
                <w:sz w:val="17"/>
                <w:szCs w:val="17"/>
              </w:rPr>
              <w:t xml:space="preserve"> in </w:t>
            </w:r>
            <w:proofErr w:type="spellStart"/>
            <w:r w:rsidRPr="00587444">
              <w:rPr>
                <w:rFonts w:ascii="Arial" w:hAnsi="Arial" w:cs="Arial"/>
                <w:spacing w:val="-2"/>
                <w:sz w:val="17"/>
                <w:szCs w:val="17"/>
              </w:rPr>
              <w:t>foreign</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currency</w:t>
            </w:r>
            <w:proofErr w:type="spellEnd"/>
          </w:p>
        </w:tc>
        <w:tc>
          <w:tcPr>
            <w:tcW w:w="538" w:type="pct"/>
            <w:tcBorders>
              <w:top w:val="nil"/>
              <w:left w:val="nil"/>
              <w:bottom w:val="nil"/>
              <w:right w:val="nil"/>
            </w:tcBorders>
            <w:shd w:val="clear" w:color="auto" w:fill="auto"/>
            <w:vAlign w:val="bottom"/>
          </w:tcPr>
          <w:p w14:paraId="69FAAA30"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7</w:t>
            </w:r>
            <w:r>
              <w:rPr>
                <w:rFonts w:ascii="Arial" w:hAnsi="Arial" w:cs="Arial"/>
                <w:color w:val="000000"/>
                <w:sz w:val="17"/>
                <w:szCs w:val="17"/>
              </w:rPr>
              <w:t>,</w:t>
            </w:r>
            <w:r w:rsidRPr="00F84C24">
              <w:rPr>
                <w:rFonts w:ascii="Arial" w:hAnsi="Arial" w:cs="Arial"/>
                <w:color w:val="000000"/>
                <w:sz w:val="17"/>
                <w:szCs w:val="17"/>
              </w:rPr>
              <w:t xml:space="preserve">716 </w:t>
            </w:r>
          </w:p>
        </w:tc>
        <w:tc>
          <w:tcPr>
            <w:tcW w:w="541" w:type="pct"/>
            <w:tcBorders>
              <w:top w:val="nil"/>
              <w:left w:val="nil"/>
              <w:bottom w:val="nil"/>
              <w:right w:val="nil"/>
            </w:tcBorders>
            <w:shd w:val="clear" w:color="auto" w:fill="auto"/>
            <w:vAlign w:val="bottom"/>
          </w:tcPr>
          <w:p w14:paraId="505FF3CA"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0C186BFF"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1FF3C06C"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6529BE35"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0D72E254"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7</w:t>
            </w:r>
            <w:r>
              <w:rPr>
                <w:rFonts w:ascii="Arial" w:hAnsi="Arial" w:cs="Arial"/>
                <w:color w:val="000000"/>
                <w:sz w:val="17"/>
                <w:szCs w:val="17"/>
              </w:rPr>
              <w:t>,</w:t>
            </w:r>
            <w:r w:rsidRPr="00F84C24">
              <w:rPr>
                <w:rFonts w:ascii="Arial" w:hAnsi="Arial" w:cs="Arial"/>
                <w:color w:val="000000"/>
                <w:sz w:val="17"/>
                <w:szCs w:val="17"/>
              </w:rPr>
              <w:t xml:space="preserve">716 </w:t>
            </w:r>
          </w:p>
        </w:tc>
      </w:tr>
      <w:tr w:rsidR="00006131" w:rsidRPr="00587444" w14:paraId="48D662BD" w14:textId="77777777" w:rsidTr="000F1ACE">
        <w:trPr>
          <w:trHeight w:hRule="exact" w:val="270"/>
        </w:trPr>
        <w:tc>
          <w:tcPr>
            <w:tcW w:w="1767" w:type="pct"/>
            <w:vAlign w:val="bottom"/>
          </w:tcPr>
          <w:p w14:paraId="35849392" w14:textId="77777777" w:rsidR="00006131" w:rsidRPr="00587444" w:rsidRDefault="00006131" w:rsidP="000F1ACE">
            <w:pPr>
              <w:tabs>
                <w:tab w:val="right" w:pos="1202"/>
              </w:tabs>
              <w:spacing w:after="0" w:line="240" w:lineRule="auto"/>
              <w:outlineLvl w:val="0"/>
              <w:rPr>
                <w:rFonts w:ascii="Arial" w:hAnsi="Arial" w:cs="Arial"/>
                <w:spacing w:val="-2"/>
                <w:sz w:val="17"/>
                <w:szCs w:val="17"/>
              </w:rPr>
            </w:pPr>
            <w:proofErr w:type="spellStart"/>
            <w:r w:rsidRPr="00587444">
              <w:rPr>
                <w:rFonts w:ascii="Arial" w:hAnsi="Arial" w:cs="Arial"/>
                <w:spacing w:val="-2"/>
                <w:sz w:val="17"/>
                <w:szCs w:val="17"/>
              </w:rPr>
              <w:t>Undrawn</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loans</w:t>
            </w:r>
            <w:proofErr w:type="spellEnd"/>
          </w:p>
        </w:tc>
        <w:tc>
          <w:tcPr>
            <w:tcW w:w="538" w:type="pct"/>
            <w:tcBorders>
              <w:top w:val="nil"/>
              <w:left w:val="nil"/>
              <w:bottom w:val="nil"/>
              <w:right w:val="nil"/>
            </w:tcBorders>
            <w:shd w:val="clear" w:color="auto" w:fill="auto"/>
            <w:vAlign w:val="bottom"/>
          </w:tcPr>
          <w:p w14:paraId="3A1E1FB5"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445</w:t>
            </w:r>
            <w:r>
              <w:rPr>
                <w:rFonts w:ascii="Arial" w:hAnsi="Arial" w:cs="Arial"/>
                <w:color w:val="000000"/>
                <w:sz w:val="17"/>
                <w:szCs w:val="17"/>
              </w:rPr>
              <w:t>,</w:t>
            </w:r>
            <w:r w:rsidRPr="00F84C24">
              <w:rPr>
                <w:rFonts w:ascii="Arial" w:hAnsi="Arial" w:cs="Arial"/>
                <w:color w:val="000000"/>
                <w:sz w:val="17"/>
                <w:szCs w:val="17"/>
              </w:rPr>
              <w:t xml:space="preserve">273 </w:t>
            </w:r>
          </w:p>
        </w:tc>
        <w:tc>
          <w:tcPr>
            <w:tcW w:w="541" w:type="pct"/>
            <w:tcBorders>
              <w:top w:val="nil"/>
              <w:left w:val="nil"/>
              <w:bottom w:val="nil"/>
              <w:right w:val="nil"/>
            </w:tcBorders>
            <w:shd w:val="clear" w:color="auto" w:fill="auto"/>
            <w:vAlign w:val="bottom"/>
          </w:tcPr>
          <w:p w14:paraId="30B32A29"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646544B4"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1C09971E"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36F718B0"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407AFA05"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color w:val="000000"/>
                <w:sz w:val="17"/>
                <w:szCs w:val="17"/>
              </w:rPr>
              <w:t xml:space="preserve"> 445</w:t>
            </w:r>
            <w:r>
              <w:rPr>
                <w:rFonts w:ascii="Arial" w:hAnsi="Arial" w:cs="Arial"/>
                <w:color w:val="000000"/>
                <w:sz w:val="17"/>
                <w:szCs w:val="17"/>
              </w:rPr>
              <w:t>,</w:t>
            </w:r>
            <w:r w:rsidRPr="00F84C24">
              <w:rPr>
                <w:rFonts w:ascii="Arial" w:hAnsi="Arial" w:cs="Arial"/>
                <w:color w:val="000000"/>
                <w:sz w:val="17"/>
                <w:szCs w:val="17"/>
              </w:rPr>
              <w:t xml:space="preserve">273 </w:t>
            </w:r>
          </w:p>
        </w:tc>
      </w:tr>
      <w:tr w:rsidR="00006131" w:rsidRPr="00587444" w14:paraId="19F926E2" w14:textId="77777777" w:rsidTr="000F1ACE">
        <w:trPr>
          <w:trHeight w:hRule="exact" w:val="270"/>
        </w:trPr>
        <w:tc>
          <w:tcPr>
            <w:tcW w:w="1767" w:type="pct"/>
            <w:vAlign w:val="center"/>
          </w:tcPr>
          <w:p w14:paraId="6396CD17" w14:textId="77777777" w:rsidR="00006131" w:rsidRPr="00587444" w:rsidRDefault="00006131" w:rsidP="000F1ACE">
            <w:pPr>
              <w:tabs>
                <w:tab w:val="right" w:pos="1202"/>
              </w:tabs>
              <w:spacing w:after="0" w:line="240" w:lineRule="auto"/>
              <w:outlineLvl w:val="0"/>
              <w:rPr>
                <w:rFonts w:ascii="Arial" w:hAnsi="Arial" w:cs="Arial"/>
                <w:spacing w:val="-2"/>
                <w:sz w:val="17"/>
                <w:szCs w:val="17"/>
                <w:highlight w:val="yellow"/>
              </w:rPr>
            </w:pPr>
            <w:r w:rsidRPr="00587444">
              <w:rPr>
                <w:rFonts w:ascii="Arial" w:hAnsi="Arial" w:cs="Arial"/>
                <w:sz w:val="17"/>
                <w:szCs w:val="17"/>
              </w:rPr>
              <w:t xml:space="preserve">EIF – </w:t>
            </w:r>
            <w:proofErr w:type="spellStart"/>
            <w:r w:rsidRPr="00587444">
              <w:rPr>
                <w:rFonts w:ascii="Arial" w:hAnsi="Arial" w:cs="Arial"/>
                <w:sz w:val="17"/>
                <w:szCs w:val="17"/>
              </w:rPr>
              <w:t>subscribed</w:t>
            </w:r>
            <w:proofErr w:type="spellEnd"/>
            <w:r w:rsidRPr="00587444">
              <w:rPr>
                <w:rFonts w:ascii="Arial" w:hAnsi="Arial" w:cs="Arial"/>
                <w:sz w:val="17"/>
                <w:szCs w:val="17"/>
              </w:rPr>
              <w:t xml:space="preserve">, </w:t>
            </w:r>
            <w:proofErr w:type="spellStart"/>
            <w:r w:rsidRPr="00587444">
              <w:rPr>
                <w:rFonts w:ascii="Arial" w:hAnsi="Arial" w:cs="Arial"/>
                <w:sz w:val="17"/>
                <w:szCs w:val="17"/>
              </w:rPr>
              <w:t>not</w:t>
            </w:r>
            <w:proofErr w:type="spellEnd"/>
            <w:r w:rsidRPr="00587444">
              <w:rPr>
                <w:rFonts w:ascii="Arial" w:hAnsi="Arial" w:cs="Arial"/>
                <w:sz w:val="17"/>
                <w:szCs w:val="17"/>
              </w:rPr>
              <w:t xml:space="preserve"> </w:t>
            </w:r>
            <w:proofErr w:type="spellStart"/>
            <w:r w:rsidRPr="00587444">
              <w:rPr>
                <w:rFonts w:ascii="Arial" w:hAnsi="Arial" w:cs="Arial"/>
                <w:sz w:val="17"/>
                <w:szCs w:val="17"/>
              </w:rPr>
              <w:t>called</w:t>
            </w:r>
            <w:proofErr w:type="spellEnd"/>
            <w:r w:rsidRPr="00587444">
              <w:rPr>
                <w:rFonts w:ascii="Arial" w:hAnsi="Arial" w:cs="Arial"/>
                <w:sz w:val="17"/>
                <w:szCs w:val="17"/>
              </w:rPr>
              <w:t xml:space="preserve"> </w:t>
            </w:r>
            <w:proofErr w:type="spellStart"/>
            <w:r w:rsidRPr="00587444">
              <w:rPr>
                <w:rFonts w:ascii="Arial" w:hAnsi="Arial" w:cs="Arial"/>
                <w:sz w:val="17"/>
                <w:szCs w:val="17"/>
              </w:rPr>
              <w:t>up</w:t>
            </w:r>
            <w:proofErr w:type="spellEnd"/>
            <w:r w:rsidRPr="00587444">
              <w:rPr>
                <w:rFonts w:ascii="Arial" w:hAnsi="Arial" w:cs="Arial"/>
                <w:sz w:val="17"/>
                <w:szCs w:val="17"/>
              </w:rPr>
              <w:t xml:space="preserve"> </w:t>
            </w:r>
            <w:proofErr w:type="spellStart"/>
            <w:r w:rsidRPr="00587444">
              <w:rPr>
                <w:rFonts w:ascii="Arial" w:hAnsi="Arial" w:cs="Arial"/>
                <w:sz w:val="17"/>
                <w:szCs w:val="17"/>
              </w:rPr>
              <w:t>capital</w:t>
            </w:r>
            <w:proofErr w:type="spellEnd"/>
          </w:p>
        </w:tc>
        <w:tc>
          <w:tcPr>
            <w:tcW w:w="538" w:type="pct"/>
            <w:tcBorders>
              <w:top w:val="nil"/>
              <w:left w:val="nil"/>
              <w:bottom w:val="nil"/>
              <w:right w:val="nil"/>
            </w:tcBorders>
            <w:shd w:val="clear" w:color="auto" w:fill="auto"/>
            <w:vAlign w:val="bottom"/>
          </w:tcPr>
          <w:p w14:paraId="2B46E2CB" w14:textId="77777777" w:rsidR="00006131" w:rsidRPr="00587444" w:rsidRDefault="00006131" w:rsidP="000F1AC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10</w:t>
            </w:r>
            <w:r>
              <w:rPr>
                <w:rFonts w:ascii="Arial" w:hAnsi="Arial" w:cs="Arial"/>
                <w:color w:val="000000"/>
                <w:sz w:val="17"/>
                <w:szCs w:val="17"/>
              </w:rPr>
              <w:t>,</w:t>
            </w:r>
            <w:r w:rsidRPr="00F84C24">
              <w:rPr>
                <w:rFonts w:ascii="Arial" w:hAnsi="Arial" w:cs="Arial"/>
                <w:color w:val="000000"/>
                <w:sz w:val="17"/>
                <w:szCs w:val="17"/>
              </w:rPr>
              <w:t xml:space="preserve">400 </w:t>
            </w:r>
          </w:p>
        </w:tc>
        <w:tc>
          <w:tcPr>
            <w:tcW w:w="541" w:type="pct"/>
            <w:tcBorders>
              <w:top w:val="nil"/>
              <w:left w:val="nil"/>
              <w:bottom w:val="nil"/>
              <w:right w:val="nil"/>
            </w:tcBorders>
            <w:shd w:val="clear" w:color="auto" w:fill="auto"/>
            <w:vAlign w:val="bottom"/>
          </w:tcPr>
          <w:p w14:paraId="59774DC0" w14:textId="77777777" w:rsidR="00006131" w:rsidRPr="00587444" w:rsidRDefault="00006131" w:rsidP="000F1AC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50EEADF1" w14:textId="77777777" w:rsidR="00006131" w:rsidRPr="00587444" w:rsidRDefault="00006131" w:rsidP="000F1AC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6F93E5AB" w14:textId="77777777" w:rsidR="00006131" w:rsidRPr="00587444" w:rsidRDefault="00006131" w:rsidP="000F1AC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17DEB946" w14:textId="77777777" w:rsidR="00006131" w:rsidRPr="00587444" w:rsidRDefault="00006131" w:rsidP="000F1AC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5676787D" w14:textId="77777777" w:rsidR="00006131" w:rsidRPr="00587444" w:rsidRDefault="00006131" w:rsidP="000F1AC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10</w:t>
            </w:r>
            <w:r>
              <w:rPr>
                <w:rFonts w:ascii="Arial" w:hAnsi="Arial" w:cs="Arial"/>
                <w:color w:val="000000"/>
                <w:sz w:val="17"/>
                <w:szCs w:val="17"/>
              </w:rPr>
              <w:t>,</w:t>
            </w:r>
            <w:r w:rsidRPr="00F84C24">
              <w:rPr>
                <w:rFonts w:ascii="Arial" w:hAnsi="Arial" w:cs="Arial"/>
                <w:color w:val="000000"/>
                <w:sz w:val="17"/>
                <w:szCs w:val="17"/>
              </w:rPr>
              <w:t xml:space="preserve">400 </w:t>
            </w:r>
          </w:p>
        </w:tc>
      </w:tr>
      <w:tr w:rsidR="00006131" w:rsidRPr="00587444" w14:paraId="6655ECDB" w14:textId="77777777" w:rsidTr="000F1ACE">
        <w:trPr>
          <w:trHeight w:hRule="exact" w:val="270"/>
        </w:trPr>
        <w:tc>
          <w:tcPr>
            <w:tcW w:w="1767" w:type="pct"/>
            <w:tcBorders>
              <w:top w:val="nil"/>
              <w:left w:val="nil"/>
              <w:bottom w:val="nil"/>
              <w:right w:val="nil"/>
            </w:tcBorders>
            <w:shd w:val="clear" w:color="auto" w:fill="auto"/>
            <w:vAlign w:val="bottom"/>
          </w:tcPr>
          <w:p w14:paraId="06556CEB" w14:textId="77777777" w:rsidR="00006131" w:rsidRPr="00587444" w:rsidRDefault="00006131" w:rsidP="000F1ACE">
            <w:pPr>
              <w:spacing w:after="0" w:line="240" w:lineRule="auto"/>
              <w:rPr>
                <w:rFonts w:ascii="Arial" w:hAnsi="Arial" w:cs="Arial"/>
                <w:sz w:val="17"/>
                <w:szCs w:val="17"/>
              </w:rPr>
            </w:pPr>
            <w:r w:rsidRPr="00587444">
              <w:rPr>
                <w:rFonts w:ascii="Arial" w:hAnsi="Arial" w:cs="Arial"/>
                <w:color w:val="000000"/>
                <w:sz w:val="17"/>
                <w:szCs w:val="17"/>
                <w:lang w:val="en-GB"/>
              </w:rPr>
              <w:t>EIF CROGIP Contracted Liability</w:t>
            </w:r>
          </w:p>
        </w:tc>
        <w:tc>
          <w:tcPr>
            <w:tcW w:w="538" w:type="pct"/>
            <w:tcBorders>
              <w:top w:val="nil"/>
              <w:left w:val="nil"/>
              <w:bottom w:val="nil"/>
              <w:right w:val="nil"/>
            </w:tcBorders>
            <w:shd w:val="clear" w:color="auto" w:fill="auto"/>
            <w:vAlign w:val="bottom"/>
          </w:tcPr>
          <w:p w14:paraId="16402B6C" w14:textId="77777777" w:rsidR="00006131" w:rsidRPr="00587444" w:rsidRDefault="00006131" w:rsidP="000F1AC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129 </w:t>
            </w:r>
          </w:p>
        </w:tc>
        <w:tc>
          <w:tcPr>
            <w:tcW w:w="541" w:type="pct"/>
            <w:tcBorders>
              <w:top w:val="nil"/>
              <w:left w:val="nil"/>
              <w:bottom w:val="nil"/>
              <w:right w:val="nil"/>
            </w:tcBorders>
            <w:shd w:val="clear" w:color="auto" w:fill="auto"/>
            <w:vAlign w:val="bottom"/>
          </w:tcPr>
          <w:p w14:paraId="36CE7C9E" w14:textId="77777777" w:rsidR="00006131" w:rsidRPr="00587444" w:rsidRDefault="00006131" w:rsidP="000F1AC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1</w:t>
            </w:r>
            <w:r>
              <w:rPr>
                <w:rFonts w:ascii="Arial" w:hAnsi="Arial" w:cs="Arial"/>
                <w:color w:val="000000"/>
                <w:sz w:val="17"/>
                <w:szCs w:val="17"/>
              </w:rPr>
              <w:t>,</w:t>
            </w:r>
            <w:r w:rsidRPr="00F84C24">
              <w:rPr>
                <w:rFonts w:ascii="Arial" w:hAnsi="Arial" w:cs="Arial"/>
                <w:color w:val="000000"/>
                <w:sz w:val="17"/>
                <w:szCs w:val="17"/>
              </w:rPr>
              <w:t xml:space="preserve">467 </w:t>
            </w:r>
          </w:p>
        </w:tc>
        <w:tc>
          <w:tcPr>
            <w:tcW w:w="542" w:type="pct"/>
            <w:tcBorders>
              <w:top w:val="nil"/>
              <w:left w:val="nil"/>
              <w:bottom w:val="nil"/>
              <w:right w:val="nil"/>
            </w:tcBorders>
            <w:shd w:val="clear" w:color="auto" w:fill="auto"/>
            <w:vAlign w:val="bottom"/>
          </w:tcPr>
          <w:p w14:paraId="2A8F7D96" w14:textId="77777777" w:rsidR="00006131" w:rsidRPr="00587444" w:rsidRDefault="00006131" w:rsidP="000F1AC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7</w:t>
            </w:r>
            <w:r>
              <w:rPr>
                <w:rFonts w:ascii="Arial" w:hAnsi="Arial" w:cs="Arial"/>
                <w:color w:val="000000"/>
                <w:sz w:val="17"/>
                <w:szCs w:val="17"/>
              </w:rPr>
              <w:t>,</w:t>
            </w:r>
            <w:r w:rsidRPr="00F84C24">
              <w:rPr>
                <w:rFonts w:ascii="Arial" w:hAnsi="Arial" w:cs="Arial"/>
                <w:color w:val="000000"/>
                <w:sz w:val="17"/>
                <w:szCs w:val="17"/>
              </w:rPr>
              <w:t xml:space="preserve">404 </w:t>
            </w:r>
          </w:p>
        </w:tc>
        <w:tc>
          <w:tcPr>
            <w:tcW w:w="541" w:type="pct"/>
            <w:tcBorders>
              <w:top w:val="nil"/>
              <w:left w:val="nil"/>
              <w:bottom w:val="nil"/>
              <w:right w:val="nil"/>
            </w:tcBorders>
            <w:shd w:val="clear" w:color="auto" w:fill="auto"/>
            <w:vAlign w:val="bottom"/>
          </w:tcPr>
          <w:p w14:paraId="5DD1A235" w14:textId="77777777" w:rsidR="00006131" w:rsidRPr="00587444" w:rsidRDefault="00006131" w:rsidP="000F1AC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15</w:t>
            </w:r>
            <w:r>
              <w:rPr>
                <w:rFonts w:ascii="Arial" w:hAnsi="Arial" w:cs="Arial"/>
                <w:color w:val="000000"/>
                <w:sz w:val="17"/>
                <w:szCs w:val="17"/>
              </w:rPr>
              <w:t>,</w:t>
            </w:r>
            <w:r w:rsidRPr="00F84C24">
              <w:rPr>
                <w:rFonts w:ascii="Arial" w:hAnsi="Arial" w:cs="Arial"/>
                <w:color w:val="000000"/>
                <w:sz w:val="17"/>
                <w:szCs w:val="17"/>
              </w:rPr>
              <w:t xml:space="preserve">800 </w:t>
            </w:r>
          </w:p>
        </w:tc>
        <w:tc>
          <w:tcPr>
            <w:tcW w:w="542" w:type="pct"/>
            <w:tcBorders>
              <w:top w:val="nil"/>
              <w:left w:val="nil"/>
              <w:bottom w:val="nil"/>
              <w:right w:val="nil"/>
            </w:tcBorders>
            <w:shd w:val="clear" w:color="auto" w:fill="auto"/>
            <w:vAlign w:val="bottom"/>
          </w:tcPr>
          <w:p w14:paraId="4E48A65E" w14:textId="77777777" w:rsidR="00006131" w:rsidRPr="00587444" w:rsidRDefault="00006131" w:rsidP="000F1AC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6</w:t>
            </w:r>
            <w:r>
              <w:rPr>
                <w:rFonts w:ascii="Arial" w:hAnsi="Arial" w:cs="Arial"/>
                <w:color w:val="000000"/>
                <w:sz w:val="17"/>
                <w:szCs w:val="17"/>
              </w:rPr>
              <w:t>,</w:t>
            </w:r>
            <w:r w:rsidRPr="00F84C24">
              <w:rPr>
                <w:rFonts w:ascii="Arial" w:hAnsi="Arial" w:cs="Arial"/>
                <w:color w:val="000000"/>
                <w:sz w:val="17"/>
                <w:szCs w:val="17"/>
              </w:rPr>
              <w:t xml:space="preserve">660 </w:t>
            </w:r>
          </w:p>
        </w:tc>
        <w:tc>
          <w:tcPr>
            <w:tcW w:w="529" w:type="pct"/>
            <w:tcBorders>
              <w:top w:val="nil"/>
              <w:left w:val="nil"/>
              <w:bottom w:val="nil"/>
              <w:right w:val="nil"/>
            </w:tcBorders>
            <w:shd w:val="clear" w:color="auto" w:fill="auto"/>
            <w:vAlign w:val="bottom"/>
          </w:tcPr>
          <w:p w14:paraId="54233931" w14:textId="77777777" w:rsidR="00006131" w:rsidRPr="00587444" w:rsidRDefault="00006131" w:rsidP="000F1AC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31</w:t>
            </w:r>
            <w:r>
              <w:rPr>
                <w:rFonts w:ascii="Arial" w:hAnsi="Arial" w:cs="Arial"/>
                <w:color w:val="000000"/>
                <w:sz w:val="17"/>
                <w:szCs w:val="17"/>
              </w:rPr>
              <w:t>,</w:t>
            </w:r>
            <w:r w:rsidRPr="00F84C24">
              <w:rPr>
                <w:rFonts w:ascii="Arial" w:hAnsi="Arial" w:cs="Arial"/>
                <w:color w:val="000000"/>
                <w:sz w:val="17"/>
                <w:szCs w:val="17"/>
              </w:rPr>
              <w:t xml:space="preserve">460 </w:t>
            </w:r>
          </w:p>
        </w:tc>
      </w:tr>
      <w:tr w:rsidR="00006131" w:rsidRPr="00587444" w14:paraId="35CDB2C9" w14:textId="77777777" w:rsidTr="000F1ACE">
        <w:trPr>
          <w:trHeight w:hRule="exact" w:val="270"/>
        </w:trPr>
        <w:tc>
          <w:tcPr>
            <w:tcW w:w="1767" w:type="pct"/>
            <w:tcBorders>
              <w:top w:val="nil"/>
              <w:left w:val="nil"/>
              <w:bottom w:val="nil"/>
              <w:right w:val="nil"/>
            </w:tcBorders>
            <w:shd w:val="clear" w:color="auto" w:fill="auto"/>
            <w:vAlign w:val="bottom"/>
          </w:tcPr>
          <w:p w14:paraId="096C8885" w14:textId="77777777" w:rsidR="00006131" w:rsidRPr="00587444" w:rsidRDefault="00006131" w:rsidP="000F1ACE">
            <w:pPr>
              <w:spacing w:after="0" w:line="240" w:lineRule="auto"/>
              <w:rPr>
                <w:rFonts w:ascii="Arial" w:hAnsi="Arial" w:cs="Arial"/>
                <w:sz w:val="17"/>
                <w:szCs w:val="17"/>
              </w:rPr>
            </w:pPr>
            <w:r w:rsidRPr="00587444">
              <w:rPr>
                <w:rFonts w:ascii="Arial" w:hAnsi="Arial" w:cs="Arial"/>
                <w:color w:val="000000"/>
                <w:sz w:val="17"/>
                <w:szCs w:val="17"/>
                <w:lang w:val="en-GB"/>
              </w:rPr>
              <w:t>EIF FRC2 Contracted Liability</w:t>
            </w:r>
          </w:p>
        </w:tc>
        <w:tc>
          <w:tcPr>
            <w:tcW w:w="538" w:type="pct"/>
            <w:tcBorders>
              <w:top w:val="nil"/>
              <w:left w:val="nil"/>
              <w:bottom w:val="single" w:sz="8" w:space="0" w:color="auto"/>
              <w:right w:val="nil"/>
            </w:tcBorders>
            <w:shd w:val="clear" w:color="auto" w:fill="auto"/>
            <w:vAlign w:val="bottom"/>
          </w:tcPr>
          <w:p w14:paraId="23BE0C91" w14:textId="77777777" w:rsidR="00006131" w:rsidRPr="00587444" w:rsidRDefault="00006131" w:rsidP="000F1AC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14 </w:t>
            </w:r>
          </w:p>
        </w:tc>
        <w:tc>
          <w:tcPr>
            <w:tcW w:w="541" w:type="pct"/>
            <w:tcBorders>
              <w:top w:val="nil"/>
              <w:left w:val="nil"/>
              <w:bottom w:val="single" w:sz="8" w:space="0" w:color="auto"/>
              <w:right w:val="nil"/>
            </w:tcBorders>
            <w:shd w:val="clear" w:color="auto" w:fill="auto"/>
            <w:vAlign w:val="bottom"/>
          </w:tcPr>
          <w:p w14:paraId="4CF4DDA2" w14:textId="77777777" w:rsidR="00006131" w:rsidRPr="00587444" w:rsidRDefault="00006131" w:rsidP="000F1AC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4 </w:t>
            </w:r>
          </w:p>
        </w:tc>
        <w:tc>
          <w:tcPr>
            <w:tcW w:w="542" w:type="pct"/>
            <w:tcBorders>
              <w:top w:val="nil"/>
              <w:left w:val="nil"/>
              <w:bottom w:val="single" w:sz="8" w:space="0" w:color="auto"/>
              <w:right w:val="nil"/>
            </w:tcBorders>
            <w:shd w:val="clear" w:color="auto" w:fill="auto"/>
            <w:vAlign w:val="bottom"/>
          </w:tcPr>
          <w:p w14:paraId="68E76A37" w14:textId="77777777" w:rsidR="00006131" w:rsidRPr="00587444" w:rsidRDefault="00006131" w:rsidP="000F1AC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13 </w:t>
            </w:r>
          </w:p>
        </w:tc>
        <w:tc>
          <w:tcPr>
            <w:tcW w:w="541" w:type="pct"/>
            <w:tcBorders>
              <w:top w:val="nil"/>
              <w:left w:val="nil"/>
              <w:bottom w:val="single" w:sz="8" w:space="0" w:color="auto"/>
              <w:right w:val="nil"/>
            </w:tcBorders>
            <w:shd w:val="clear" w:color="auto" w:fill="auto"/>
            <w:vAlign w:val="bottom"/>
          </w:tcPr>
          <w:p w14:paraId="10E29C12" w14:textId="77777777" w:rsidR="00006131" w:rsidRPr="00587444" w:rsidRDefault="00006131" w:rsidP="000F1AC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40 </w:t>
            </w:r>
          </w:p>
        </w:tc>
        <w:tc>
          <w:tcPr>
            <w:tcW w:w="542" w:type="pct"/>
            <w:tcBorders>
              <w:top w:val="nil"/>
              <w:left w:val="nil"/>
              <w:bottom w:val="single" w:sz="8" w:space="0" w:color="auto"/>
              <w:right w:val="nil"/>
            </w:tcBorders>
            <w:shd w:val="clear" w:color="auto" w:fill="auto"/>
            <w:vAlign w:val="bottom"/>
          </w:tcPr>
          <w:p w14:paraId="608A1B14" w14:textId="77777777" w:rsidR="00006131" w:rsidRPr="00587444" w:rsidRDefault="00006131" w:rsidP="000F1AC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10 </w:t>
            </w:r>
          </w:p>
        </w:tc>
        <w:tc>
          <w:tcPr>
            <w:tcW w:w="529" w:type="pct"/>
            <w:tcBorders>
              <w:top w:val="nil"/>
              <w:left w:val="nil"/>
              <w:bottom w:val="single" w:sz="8" w:space="0" w:color="auto"/>
              <w:right w:val="nil"/>
            </w:tcBorders>
            <w:shd w:val="clear" w:color="auto" w:fill="auto"/>
            <w:vAlign w:val="bottom"/>
          </w:tcPr>
          <w:p w14:paraId="2D3DC57A" w14:textId="77777777" w:rsidR="00006131" w:rsidRPr="00587444" w:rsidRDefault="00006131" w:rsidP="000F1ACE">
            <w:pPr>
              <w:tabs>
                <w:tab w:val="right" w:pos="1202"/>
              </w:tabs>
              <w:spacing w:after="0" w:line="240" w:lineRule="auto"/>
              <w:jc w:val="right"/>
              <w:outlineLvl w:val="0"/>
              <w:rPr>
                <w:rFonts w:ascii="Arial" w:hAnsi="Arial" w:cs="Arial"/>
                <w:color w:val="000000"/>
                <w:sz w:val="17"/>
                <w:szCs w:val="17"/>
              </w:rPr>
            </w:pPr>
            <w:r w:rsidRPr="00F84C24">
              <w:rPr>
                <w:rFonts w:ascii="Arial" w:hAnsi="Arial" w:cs="Arial"/>
                <w:color w:val="000000"/>
                <w:sz w:val="17"/>
                <w:szCs w:val="17"/>
              </w:rPr>
              <w:t xml:space="preserve"> 81 </w:t>
            </w:r>
          </w:p>
        </w:tc>
      </w:tr>
      <w:tr w:rsidR="00006131" w:rsidRPr="00587444" w14:paraId="1BBCB168" w14:textId="77777777" w:rsidTr="000F1ACE">
        <w:trPr>
          <w:trHeight w:hRule="exact" w:val="270"/>
        </w:trPr>
        <w:tc>
          <w:tcPr>
            <w:tcW w:w="1767" w:type="pct"/>
            <w:vAlign w:val="center"/>
          </w:tcPr>
          <w:p w14:paraId="2F509E37" w14:textId="77777777" w:rsidR="00006131" w:rsidRPr="00587444" w:rsidRDefault="00006131" w:rsidP="000F1ACE">
            <w:pPr>
              <w:tabs>
                <w:tab w:val="right" w:pos="1202"/>
              </w:tabs>
              <w:spacing w:after="0" w:line="240" w:lineRule="auto"/>
              <w:outlineLvl w:val="0"/>
              <w:rPr>
                <w:rFonts w:ascii="Arial" w:hAnsi="Arial" w:cs="Arial"/>
                <w:b/>
                <w:bCs/>
                <w:spacing w:val="-2"/>
                <w:sz w:val="17"/>
                <w:szCs w:val="17"/>
                <w:highlight w:val="yellow"/>
              </w:rPr>
            </w:pPr>
            <w:r w:rsidRPr="00587444">
              <w:rPr>
                <w:rFonts w:ascii="Arial" w:hAnsi="Arial" w:cs="Arial"/>
                <w:b/>
                <w:bCs/>
                <w:spacing w:val="-2"/>
                <w:sz w:val="17"/>
                <w:szCs w:val="17"/>
              </w:rPr>
              <w:t xml:space="preserve">Total </w:t>
            </w:r>
            <w:proofErr w:type="spellStart"/>
            <w:r w:rsidRPr="00587444">
              <w:rPr>
                <w:rFonts w:ascii="Arial" w:hAnsi="Arial" w:cs="Arial"/>
                <w:b/>
                <w:bCs/>
                <w:spacing w:val="-2"/>
                <w:sz w:val="17"/>
                <w:szCs w:val="17"/>
              </w:rPr>
              <w:t>guarantees</w:t>
            </w:r>
            <w:proofErr w:type="spellEnd"/>
            <w:r w:rsidRPr="00587444">
              <w:rPr>
                <w:rFonts w:ascii="Arial" w:hAnsi="Arial" w:cs="Arial"/>
                <w:b/>
                <w:bCs/>
                <w:spacing w:val="-2"/>
                <w:sz w:val="17"/>
                <w:szCs w:val="17"/>
              </w:rPr>
              <w:t xml:space="preserve"> </w:t>
            </w:r>
            <w:proofErr w:type="spellStart"/>
            <w:r w:rsidRPr="00587444">
              <w:rPr>
                <w:rFonts w:ascii="Arial" w:hAnsi="Arial" w:cs="Arial"/>
                <w:b/>
                <w:bCs/>
                <w:spacing w:val="-2"/>
                <w:sz w:val="17"/>
                <w:szCs w:val="17"/>
              </w:rPr>
              <w:t>and</w:t>
            </w:r>
            <w:proofErr w:type="spellEnd"/>
            <w:r w:rsidRPr="00587444">
              <w:rPr>
                <w:rFonts w:ascii="Arial" w:hAnsi="Arial" w:cs="Arial"/>
                <w:b/>
                <w:bCs/>
                <w:spacing w:val="-2"/>
                <w:sz w:val="17"/>
                <w:szCs w:val="17"/>
              </w:rPr>
              <w:t xml:space="preserve"> </w:t>
            </w:r>
            <w:proofErr w:type="spellStart"/>
            <w:r w:rsidRPr="00587444">
              <w:rPr>
                <w:rFonts w:ascii="Arial" w:hAnsi="Arial" w:cs="Arial"/>
                <w:b/>
                <w:bCs/>
                <w:spacing w:val="-2"/>
                <w:sz w:val="17"/>
                <w:szCs w:val="17"/>
              </w:rPr>
              <w:t>commitments</w:t>
            </w:r>
            <w:proofErr w:type="spellEnd"/>
          </w:p>
        </w:tc>
        <w:tc>
          <w:tcPr>
            <w:tcW w:w="538" w:type="pct"/>
            <w:tcBorders>
              <w:top w:val="single" w:sz="8" w:space="0" w:color="auto"/>
              <w:left w:val="nil"/>
              <w:bottom w:val="single" w:sz="12" w:space="0" w:color="auto"/>
              <w:right w:val="nil"/>
            </w:tcBorders>
            <w:shd w:val="clear" w:color="auto" w:fill="auto"/>
            <w:vAlign w:val="bottom"/>
          </w:tcPr>
          <w:p w14:paraId="42D26B9D"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b/>
                <w:bCs/>
                <w:color w:val="000000"/>
                <w:sz w:val="17"/>
                <w:szCs w:val="17"/>
              </w:rPr>
              <w:t>516</w:t>
            </w:r>
            <w:r>
              <w:rPr>
                <w:rFonts w:ascii="Arial" w:hAnsi="Arial" w:cs="Arial"/>
                <w:b/>
                <w:bCs/>
                <w:color w:val="000000"/>
                <w:sz w:val="17"/>
                <w:szCs w:val="17"/>
              </w:rPr>
              <w:t>,</w:t>
            </w:r>
            <w:r w:rsidRPr="00F84C24">
              <w:rPr>
                <w:rFonts w:ascii="Arial" w:hAnsi="Arial" w:cs="Arial"/>
                <w:b/>
                <w:bCs/>
                <w:color w:val="000000"/>
                <w:sz w:val="17"/>
                <w:szCs w:val="17"/>
              </w:rPr>
              <w:t>155</w:t>
            </w:r>
          </w:p>
        </w:tc>
        <w:tc>
          <w:tcPr>
            <w:tcW w:w="541" w:type="pct"/>
            <w:tcBorders>
              <w:top w:val="single" w:sz="8" w:space="0" w:color="auto"/>
              <w:left w:val="nil"/>
              <w:bottom w:val="single" w:sz="12" w:space="0" w:color="auto"/>
              <w:right w:val="nil"/>
            </w:tcBorders>
            <w:shd w:val="clear" w:color="auto" w:fill="auto"/>
            <w:vAlign w:val="bottom"/>
          </w:tcPr>
          <w:p w14:paraId="1D773264"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b/>
                <w:bCs/>
                <w:color w:val="000000"/>
                <w:sz w:val="17"/>
                <w:szCs w:val="17"/>
              </w:rPr>
              <w:t>1</w:t>
            </w:r>
            <w:r>
              <w:rPr>
                <w:rFonts w:ascii="Arial" w:hAnsi="Arial" w:cs="Arial"/>
                <w:b/>
                <w:bCs/>
                <w:color w:val="000000"/>
                <w:sz w:val="17"/>
                <w:szCs w:val="17"/>
              </w:rPr>
              <w:t>,</w:t>
            </w:r>
            <w:r w:rsidRPr="00F84C24">
              <w:rPr>
                <w:rFonts w:ascii="Arial" w:hAnsi="Arial" w:cs="Arial"/>
                <w:b/>
                <w:bCs/>
                <w:color w:val="000000"/>
                <w:sz w:val="17"/>
                <w:szCs w:val="17"/>
              </w:rPr>
              <w:t>471</w:t>
            </w:r>
          </w:p>
        </w:tc>
        <w:tc>
          <w:tcPr>
            <w:tcW w:w="542" w:type="pct"/>
            <w:tcBorders>
              <w:top w:val="single" w:sz="8" w:space="0" w:color="auto"/>
              <w:left w:val="nil"/>
              <w:bottom w:val="single" w:sz="12" w:space="0" w:color="auto"/>
              <w:right w:val="nil"/>
            </w:tcBorders>
            <w:shd w:val="clear" w:color="auto" w:fill="auto"/>
            <w:vAlign w:val="bottom"/>
          </w:tcPr>
          <w:p w14:paraId="00D4DD54"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b/>
                <w:bCs/>
                <w:color w:val="000000"/>
                <w:sz w:val="17"/>
                <w:szCs w:val="17"/>
              </w:rPr>
              <w:t>7</w:t>
            </w:r>
            <w:r>
              <w:rPr>
                <w:rFonts w:ascii="Arial" w:hAnsi="Arial" w:cs="Arial"/>
                <w:b/>
                <w:bCs/>
                <w:color w:val="000000"/>
                <w:sz w:val="17"/>
                <w:szCs w:val="17"/>
              </w:rPr>
              <w:t>,</w:t>
            </w:r>
            <w:r w:rsidRPr="00F84C24">
              <w:rPr>
                <w:rFonts w:ascii="Arial" w:hAnsi="Arial" w:cs="Arial"/>
                <w:b/>
                <w:bCs/>
                <w:color w:val="000000"/>
                <w:sz w:val="17"/>
                <w:szCs w:val="17"/>
              </w:rPr>
              <w:t>417</w:t>
            </w:r>
          </w:p>
        </w:tc>
        <w:tc>
          <w:tcPr>
            <w:tcW w:w="541" w:type="pct"/>
            <w:tcBorders>
              <w:top w:val="single" w:sz="8" w:space="0" w:color="auto"/>
              <w:left w:val="nil"/>
              <w:bottom w:val="single" w:sz="12" w:space="0" w:color="auto"/>
              <w:right w:val="nil"/>
            </w:tcBorders>
            <w:shd w:val="clear" w:color="auto" w:fill="auto"/>
            <w:vAlign w:val="bottom"/>
          </w:tcPr>
          <w:p w14:paraId="013B9F6F"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b/>
                <w:bCs/>
                <w:color w:val="000000"/>
                <w:sz w:val="17"/>
                <w:szCs w:val="17"/>
              </w:rPr>
              <w:t>15</w:t>
            </w:r>
            <w:r>
              <w:rPr>
                <w:rFonts w:ascii="Arial" w:hAnsi="Arial" w:cs="Arial"/>
                <w:b/>
                <w:bCs/>
                <w:color w:val="000000"/>
                <w:sz w:val="17"/>
                <w:szCs w:val="17"/>
              </w:rPr>
              <w:t>,</w:t>
            </w:r>
            <w:r w:rsidRPr="00F84C24">
              <w:rPr>
                <w:rFonts w:ascii="Arial" w:hAnsi="Arial" w:cs="Arial"/>
                <w:b/>
                <w:bCs/>
                <w:color w:val="000000"/>
                <w:sz w:val="17"/>
                <w:szCs w:val="17"/>
              </w:rPr>
              <w:t>840</w:t>
            </w:r>
          </w:p>
        </w:tc>
        <w:tc>
          <w:tcPr>
            <w:tcW w:w="542" w:type="pct"/>
            <w:tcBorders>
              <w:top w:val="single" w:sz="8" w:space="0" w:color="auto"/>
              <w:left w:val="nil"/>
              <w:bottom w:val="single" w:sz="12" w:space="0" w:color="auto"/>
              <w:right w:val="nil"/>
            </w:tcBorders>
            <w:shd w:val="clear" w:color="auto" w:fill="auto"/>
            <w:vAlign w:val="bottom"/>
          </w:tcPr>
          <w:p w14:paraId="6760167A"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b/>
                <w:bCs/>
                <w:color w:val="000000"/>
                <w:sz w:val="17"/>
                <w:szCs w:val="17"/>
              </w:rPr>
              <w:t>6</w:t>
            </w:r>
            <w:r>
              <w:rPr>
                <w:rFonts w:ascii="Arial" w:hAnsi="Arial" w:cs="Arial"/>
                <w:b/>
                <w:bCs/>
                <w:color w:val="000000"/>
                <w:sz w:val="17"/>
                <w:szCs w:val="17"/>
              </w:rPr>
              <w:t>,</w:t>
            </w:r>
            <w:r w:rsidRPr="00F84C24">
              <w:rPr>
                <w:rFonts w:ascii="Arial" w:hAnsi="Arial" w:cs="Arial"/>
                <w:b/>
                <w:bCs/>
                <w:color w:val="000000"/>
                <w:sz w:val="17"/>
                <w:szCs w:val="17"/>
              </w:rPr>
              <w:t>670</w:t>
            </w:r>
          </w:p>
        </w:tc>
        <w:tc>
          <w:tcPr>
            <w:tcW w:w="529" w:type="pct"/>
            <w:tcBorders>
              <w:top w:val="single" w:sz="8" w:space="0" w:color="auto"/>
              <w:left w:val="nil"/>
              <w:bottom w:val="single" w:sz="12" w:space="0" w:color="auto"/>
              <w:right w:val="nil"/>
            </w:tcBorders>
            <w:shd w:val="clear" w:color="auto" w:fill="auto"/>
            <w:vAlign w:val="bottom"/>
          </w:tcPr>
          <w:p w14:paraId="6C4B31A6" w14:textId="77777777" w:rsidR="00006131" w:rsidRPr="00587444" w:rsidRDefault="00006131" w:rsidP="000F1ACE">
            <w:pPr>
              <w:tabs>
                <w:tab w:val="right" w:pos="1202"/>
              </w:tabs>
              <w:spacing w:after="0" w:line="240" w:lineRule="auto"/>
              <w:jc w:val="right"/>
              <w:outlineLvl w:val="0"/>
              <w:rPr>
                <w:rFonts w:ascii="Arial" w:hAnsi="Arial" w:cs="Arial"/>
                <w:b/>
                <w:bCs/>
                <w:color w:val="000000"/>
                <w:sz w:val="17"/>
                <w:szCs w:val="17"/>
              </w:rPr>
            </w:pPr>
            <w:r w:rsidRPr="00F84C24">
              <w:rPr>
                <w:rFonts w:ascii="Arial" w:hAnsi="Arial" w:cs="Arial"/>
                <w:b/>
                <w:bCs/>
                <w:color w:val="000000"/>
                <w:sz w:val="17"/>
                <w:szCs w:val="17"/>
              </w:rPr>
              <w:t>547</w:t>
            </w:r>
            <w:r>
              <w:rPr>
                <w:rFonts w:ascii="Arial" w:hAnsi="Arial" w:cs="Arial"/>
                <w:b/>
                <w:bCs/>
                <w:color w:val="000000"/>
                <w:sz w:val="17"/>
                <w:szCs w:val="17"/>
              </w:rPr>
              <w:t>,</w:t>
            </w:r>
            <w:r w:rsidRPr="00F84C24">
              <w:rPr>
                <w:rFonts w:ascii="Arial" w:hAnsi="Arial" w:cs="Arial"/>
                <w:b/>
                <w:bCs/>
                <w:color w:val="000000"/>
                <w:sz w:val="17"/>
                <w:szCs w:val="17"/>
              </w:rPr>
              <w:t>553</w:t>
            </w:r>
          </w:p>
        </w:tc>
      </w:tr>
    </w:tbl>
    <w:p w14:paraId="453ABBFD" w14:textId="77777777" w:rsidR="00673F8F" w:rsidRPr="00673F8F" w:rsidRDefault="00673F8F" w:rsidP="00673F8F">
      <w:pPr>
        <w:tabs>
          <w:tab w:val="left" w:pos="8340"/>
        </w:tabs>
        <w:spacing w:after="0" w:line="240" w:lineRule="auto"/>
        <w:jc w:val="both"/>
        <w:rPr>
          <w:rFonts w:ascii="Arial" w:eastAsia="Times New Roman" w:hAnsi="Arial" w:cs="Arial"/>
          <w:bCs/>
          <w:sz w:val="18"/>
          <w:szCs w:val="18"/>
          <w:lang w:val="en-GB"/>
        </w:rPr>
      </w:pPr>
    </w:p>
    <w:p w14:paraId="3053BC44" w14:textId="77777777" w:rsidR="002B59F9" w:rsidRPr="00673F8F" w:rsidRDefault="002B59F9" w:rsidP="002B59F9">
      <w:pPr>
        <w:tabs>
          <w:tab w:val="left" w:pos="8340"/>
        </w:tabs>
        <w:spacing w:after="0" w:line="240" w:lineRule="auto"/>
        <w:jc w:val="both"/>
        <w:rPr>
          <w:rFonts w:ascii="Arial" w:eastAsia="Times New Roman" w:hAnsi="Arial" w:cs="Arial"/>
          <w:bCs/>
          <w:sz w:val="18"/>
          <w:szCs w:val="18"/>
          <w:lang w:val="en-GB"/>
        </w:rPr>
      </w:pPr>
      <w:r w:rsidRPr="00673F8F">
        <w:rPr>
          <w:rFonts w:ascii="Arial" w:eastAsia="Times New Roman" w:hAnsi="Arial" w:cs="Arial"/>
          <w:bCs/>
          <w:sz w:val="18"/>
          <w:szCs w:val="18"/>
          <w:lang w:val="en-GB"/>
        </w:rPr>
        <w:t>The items with undefined maturity are included in terms over 3 years.</w:t>
      </w:r>
    </w:p>
    <w:p w14:paraId="176A4A2F" w14:textId="77777777" w:rsidR="002B59F9" w:rsidRPr="00673F8F" w:rsidRDefault="002B59F9" w:rsidP="002B59F9">
      <w:pPr>
        <w:tabs>
          <w:tab w:val="left" w:pos="8340"/>
        </w:tabs>
        <w:spacing w:after="0" w:line="240" w:lineRule="auto"/>
        <w:jc w:val="both"/>
        <w:rPr>
          <w:rFonts w:ascii="Arial" w:eastAsia="Times New Roman" w:hAnsi="Arial" w:cs="Arial"/>
          <w:b/>
          <w:sz w:val="18"/>
          <w:szCs w:val="18"/>
          <w:lang w:val="pl-PL"/>
        </w:rPr>
      </w:pPr>
    </w:p>
    <w:p w14:paraId="63AC9981" w14:textId="77777777" w:rsidR="002B59F9" w:rsidRDefault="002B59F9" w:rsidP="002B59F9">
      <w:pPr>
        <w:rPr>
          <w:rFonts w:ascii="Arial" w:eastAsia="Calibri" w:hAnsi="Arial" w:cs="Arial"/>
          <w:i/>
          <w:iCs/>
          <w:color w:val="000000"/>
          <w:sz w:val="18"/>
          <w:szCs w:val="18"/>
        </w:rPr>
      </w:pPr>
      <w:r>
        <w:rPr>
          <w:rFonts w:ascii="Arial" w:eastAsia="Calibri" w:hAnsi="Arial" w:cs="Arial"/>
          <w:i/>
          <w:iCs/>
          <w:color w:val="000000"/>
          <w:sz w:val="18"/>
          <w:szCs w:val="18"/>
        </w:rPr>
        <w:t>*</w:t>
      </w:r>
      <w:proofErr w:type="spellStart"/>
      <w:r w:rsidRPr="007505E7">
        <w:rPr>
          <w:rFonts w:ascii="Arial" w:eastAsia="Calibri" w:hAnsi="Arial" w:cs="Arial"/>
          <w:i/>
          <w:iCs/>
          <w:color w:val="000000"/>
          <w:sz w:val="18"/>
          <w:szCs w:val="18"/>
        </w:rPr>
        <w:t>Receivables</w:t>
      </w:r>
      <w:proofErr w:type="spellEnd"/>
      <w:r w:rsidRPr="007505E7">
        <w:rPr>
          <w:rFonts w:ascii="Arial" w:eastAsia="Calibri" w:hAnsi="Arial" w:cs="Arial"/>
          <w:i/>
          <w:iCs/>
          <w:color w:val="000000"/>
          <w:sz w:val="18"/>
          <w:szCs w:val="18"/>
        </w:rPr>
        <w:t xml:space="preserve"> </w:t>
      </w:r>
      <w:proofErr w:type="spellStart"/>
      <w:r w:rsidRPr="007505E7">
        <w:rPr>
          <w:rFonts w:ascii="Arial" w:eastAsia="Calibri" w:hAnsi="Arial" w:cs="Arial"/>
          <w:i/>
          <w:iCs/>
          <w:color w:val="000000"/>
          <w:sz w:val="18"/>
          <w:szCs w:val="18"/>
        </w:rPr>
        <w:t>of</w:t>
      </w:r>
      <w:proofErr w:type="spellEnd"/>
      <w:r w:rsidRPr="007505E7">
        <w:rPr>
          <w:rFonts w:ascii="Arial" w:eastAsia="Calibri" w:hAnsi="Arial" w:cs="Arial"/>
          <w:i/>
          <w:iCs/>
          <w:color w:val="000000"/>
          <w:sz w:val="18"/>
          <w:szCs w:val="18"/>
        </w:rPr>
        <w:t xml:space="preserve"> </w:t>
      </w:r>
      <w:r w:rsidRPr="005C5235">
        <w:rPr>
          <w:rFonts w:ascii="Arial" w:eastAsia="Calibri" w:hAnsi="Arial" w:cs="Arial"/>
          <w:i/>
          <w:iCs/>
          <w:color w:val="000000"/>
          <w:sz w:val="18"/>
          <w:szCs w:val="18"/>
        </w:rPr>
        <w:t xml:space="preserve">EUR 193,000 </w:t>
      </w:r>
      <w:proofErr w:type="spellStart"/>
      <w:r w:rsidRPr="005C5235">
        <w:rPr>
          <w:rFonts w:ascii="Arial" w:eastAsia="Calibri" w:hAnsi="Arial" w:cs="Arial"/>
          <w:i/>
          <w:iCs/>
          <w:color w:val="000000"/>
          <w:sz w:val="18"/>
          <w:szCs w:val="18"/>
        </w:rPr>
        <w:t>thousand</w:t>
      </w:r>
      <w:proofErr w:type="spellEnd"/>
      <w:r w:rsidRPr="005C5235">
        <w:rPr>
          <w:rFonts w:ascii="Arial" w:eastAsia="Calibri" w:hAnsi="Arial" w:cs="Arial"/>
          <w:i/>
          <w:iCs/>
          <w:color w:val="000000"/>
          <w:sz w:val="18"/>
          <w:szCs w:val="18"/>
        </w:rPr>
        <w:t xml:space="preserve"> </w:t>
      </w:r>
      <w:proofErr w:type="spellStart"/>
      <w:r w:rsidRPr="005C5235">
        <w:rPr>
          <w:rFonts w:ascii="Arial" w:eastAsia="Calibri" w:hAnsi="Arial" w:cs="Arial"/>
          <w:i/>
          <w:iCs/>
          <w:color w:val="000000"/>
          <w:sz w:val="18"/>
          <w:szCs w:val="18"/>
        </w:rPr>
        <w:t>relate</w:t>
      </w:r>
      <w:proofErr w:type="spellEnd"/>
      <w:r w:rsidRPr="005C5235">
        <w:rPr>
          <w:rFonts w:ascii="Arial" w:eastAsia="Calibri" w:hAnsi="Arial" w:cs="Arial"/>
          <w:i/>
          <w:iCs/>
          <w:color w:val="000000"/>
          <w:sz w:val="18"/>
          <w:szCs w:val="18"/>
        </w:rPr>
        <w:t xml:space="preserve"> to reverse REPO </w:t>
      </w:r>
      <w:proofErr w:type="spellStart"/>
      <w:r w:rsidRPr="005C5235">
        <w:rPr>
          <w:rFonts w:ascii="Arial" w:eastAsia="Calibri" w:hAnsi="Arial" w:cs="Arial"/>
          <w:i/>
          <w:iCs/>
          <w:color w:val="000000"/>
          <w:sz w:val="18"/>
          <w:szCs w:val="18"/>
        </w:rPr>
        <w:t>agreements</w:t>
      </w:r>
      <w:proofErr w:type="spellEnd"/>
      <w:r w:rsidRPr="005C5235">
        <w:rPr>
          <w:rFonts w:ascii="Arial" w:eastAsia="Calibri" w:hAnsi="Arial" w:cs="Arial"/>
          <w:i/>
          <w:iCs/>
          <w:color w:val="000000"/>
          <w:sz w:val="18"/>
          <w:szCs w:val="18"/>
        </w:rPr>
        <w:t xml:space="preserve">. </w:t>
      </w:r>
      <w:proofErr w:type="spellStart"/>
      <w:r w:rsidRPr="005C5235">
        <w:rPr>
          <w:rFonts w:ascii="Arial" w:eastAsia="Calibri" w:hAnsi="Arial" w:cs="Arial"/>
          <w:i/>
          <w:iCs/>
          <w:color w:val="000000"/>
          <w:sz w:val="18"/>
          <w:szCs w:val="18"/>
        </w:rPr>
        <w:t>The</w:t>
      </w:r>
      <w:proofErr w:type="spellEnd"/>
      <w:r w:rsidRPr="005C5235">
        <w:rPr>
          <w:rFonts w:ascii="Arial" w:eastAsia="Calibri" w:hAnsi="Arial" w:cs="Arial"/>
          <w:i/>
          <w:iCs/>
          <w:color w:val="000000"/>
          <w:sz w:val="18"/>
          <w:szCs w:val="18"/>
        </w:rPr>
        <w:t xml:space="preserve"> </w:t>
      </w:r>
      <w:proofErr w:type="spellStart"/>
      <w:r w:rsidRPr="005C5235">
        <w:rPr>
          <w:rFonts w:ascii="Arial" w:eastAsia="Calibri" w:hAnsi="Arial" w:cs="Arial"/>
          <w:i/>
          <w:iCs/>
          <w:color w:val="000000"/>
          <w:sz w:val="18"/>
          <w:szCs w:val="18"/>
        </w:rPr>
        <w:t>maturity</w:t>
      </w:r>
      <w:proofErr w:type="spellEnd"/>
      <w:r w:rsidRPr="005C5235">
        <w:rPr>
          <w:rFonts w:ascii="Arial" w:eastAsia="Calibri" w:hAnsi="Arial" w:cs="Arial"/>
          <w:i/>
          <w:iCs/>
          <w:color w:val="000000"/>
          <w:sz w:val="18"/>
          <w:szCs w:val="18"/>
        </w:rPr>
        <w:t xml:space="preserve"> </w:t>
      </w:r>
      <w:proofErr w:type="spellStart"/>
      <w:r w:rsidRPr="005C5235">
        <w:rPr>
          <w:rFonts w:ascii="Arial" w:eastAsia="Calibri" w:hAnsi="Arial" w:cs="Arial"/>
          <w:i/>
          <w:iCs/>
          <w:color w:val="000000"/>
          <w:sz w:val="18"/>
          <w:szCs w:val="18"/>
        </w:rPr>
        <w:t>of</w:t>
      </w:r>
      <w:proofErr w:type="spellEnd"/>
      <w:r w:rsidRPr="005C5235">
        <w:rPr>
          <w:rFonts w:ascii="Arial" w:eastAsia="Calibri" w:hAnsi="Arial" w:cs="Arial"/>
          <w:i/>
          <w:iCs/>
          <w:color w:val="000000"/>
          <w:sz w:val="18"/>
          <w:szCs w:val="18"/>
        </w:rPr>
        <w:t xml:space="preserve"> </w:t>
      </w:r>
      <w:proofErr w:type="spellStart"/>
      <w:r w:rsidRPr="005C5235">
        <w:rPr>
          <w:rFonts w:ascii="Arial" w:eastAsia="Calibri" w:hAnsi="Arial" w:cs="Arial"/>
          <w:i/>
          <w:iCs/>
          <w:color w:val="000000"/>
          <w:sz w:val="18"/>
          <w:szCs w:val="18"/>
        </w:rPr>
        <w:t>part</w:t>
      </w:r>
      <w:proofErr w:type="spellEnd"/>
      <w:r w:rsidRPr="005C5235">
        <w:rPr>
          <w:rFonts w:ascii="Arial" w:eastAsia="Calibri" w:hAnsi="Arial" w:cs="Arial"/>
          <w:i/>
          <w:iCs/>
          <w:color w:val="000000"/>
          <w:sz w:val="18"/>
          <w:szCs w:val="18"/>
        </w:rPr>
        <w:t xml:space="preserve"> </w:t>
      </w:r>
      <w:proofErr w:type="spellStart"/>
      <w:r w:rsidRPr="005C5235">
        <w:rPr>
          <w:rFonts w:ascii="Arial" w:eastAsia="Calibri" w:hAnsi="Arial" w:cs="Arial"/>
          <w:i/>
          <w:iCs/>
          <w:color w:val="000000"/>
          <w:sz w:val="18"/>
          <w:szCs w:val="18"/>
        </w:rPr>
        <w:t>of</w:t>
      </w:r>
      <w:proofErr w:type="spellEnd"/>
      <w:r w:rsidRPr="005C5235">
        <w:rPr>
          <w:rFonts w:ascii="Arial" w:eastAsia="Calibri" w:hAnsi="Arial" w:cs="Arial"/>
          <w:i/>
          <w:iCs/>
          <w:color w:val="000000"/>
          <w:sz w:val="18"/>
          <w:szCs w:val="18"/>
        </w:rPr>
        <w:t xml:space="preserve"> </w:t>
      </w:r>
      <w:proofErr w:type="spellStart"/>
      <w:r w:rsidRPr="005C5235">
        <w:rPr>
          <w:rFonts w:ascii="Arial" w:eastAsia="Calibri" w:hAnsi="Arial" w:cs="Arial"/>
          <w:i/>
          <w:iCs/>
          <w:color w:val="000000"/>
          <w:sz w:val="18"/>
          <w:szCs w:val="18"/>
        </w:rPr>
        <w:t>receivables</w:t>
      </w:r>
      <w:proofErr w:type="spellEnd"/>
      <w:r w:rsidRPr="005C5235">
        <w:rPr>
          <w:rFonts w:ascii="Arial" w:eastAsia="Calibri" w:hAnsi="Arial" w:cs="Arial"/>
          <w:i/>
          <w:iCs/>
          <w:color w:val="000000"/>
          <w:sz w:val="18"/>
          <w:szCs w:val="18"/>
        </w:rPr>
        <w:t xml:space="preserve"> </w:t>
      </w:r>
      <w:proofErr w:type="spellStart"/>
      <w:r w:rsidRPr="005C5235">
        <w:rPr>
          <w:rFonts w:ascii="Arial" w:eastAsia="Calibri" w:hAnsi="Arial" w:cs="Arial"/>
          <w:i/>
          <w:iCs/>
          <w:color w:val="000000"/>
          <w:sz w:val="18"/>
          <w:szCs w:val="18"/>
        </w:rPr>
        <w:t>was</w:t>
      </w:r>
      <w:proofErr w:type="spellEnd"/>
      <w:r w:rsidRPr="005C5235">
        <w:rPr>
          <w:rFonts w:ascii="Arial" w:eastAsia="Calibri" w:hAnsi="Arial" w:cs="Arial"/>
          <w:i/>
          <w:iCs/>
          <w:color w:val="000000"/>
          <w:sz w:val="18"/>
          <w:szCs w:val="18"/>
        </w:rPr>
        <w:t xml:space="preserve"> </w:t>
      </w:r>
      <w:proofErr w:type="spellStart"/>
      <w:r w:rsidRPr="005C5235">
        <w:rPr>
          <w:rFonts w:ascii="Arial" w:eastAsia="Calibri" w:hAnsi="Arial" w:cs="Arial"/>
          <w:i/>
          <w:iCs/>
          <w:color w:val="000000"/>
          <w:sz w:val="18"/>
          <w:szCs w:val="18"/>
        </w:rPr>
        <w:t>prolonged</w:t>
      </w:r>
      <w:proofErr w:type="spellEnd"/>
      <w:r w:rsidRPr="005C5235">
        <w:rPr>
          <w:rFonts w:ascii="Arial" w:eastAsia="Calibri" w:hAnsi="Arial" w:cs="Arial"/>
          <w:i/>
          <w:iCs/>
          <w:color w:val="000000"/>
          <w:sz w:val="18"/>
          <w:szCs w:val="18"/>
        </w:rPr>
        <w:t xml:space="preserve"> </w:t>
      </w:r>
      <w:proofErr w:type="spellStart"/>
      <w:r w:rsidRPr="005C5235">
        <w:rPr>
          <w:rFonts w:ascii="Arial" w:eastAsia="Calibri" w:hAnsi="Arial" w:cs="Arial"/>
          <w:i/>
          <w:iCs/>
          <w:color w:val="000000"/>
          <w:sz w:val="18"/>
          <w:szCs w:val="18"/>
        </w:rPr>
        <w:t>after</w:t>
      </w:r>
      <w:proofErr w:type="spellEnd"/>
      <w:r w:rsidRPr="005C5235">
        <w:rPr>
          <w:rFonts w:ascii="Arial" w:eastAsia="Calibri" w:hAnsi="Arial" w:cs="Arial"/>
          <w:i/>
          <w:iCs/>
          <w:color w:val="000000"/>
          <w:sz w:val="18"/>
          <w:szCs w:val="18"/>
        </w:rPr>
        <w:t xml:space="preserve"> </w:t>
      </w:r>
      <w:proofErr w:type="spellStart"/>
      <w:r w:rsidRPr="005C5235">
        <w:rPr>
          <w:rFonts w:ascii="Arial" w:eastAsia="Calibri" w:hAnsi="Arial" w:cs="Arial"/>
          <w:i/>
          <w:iCs/>
          <w:color w:val="000000"/>
          <w:sz w:val="18"/>
          <w:szCs w:val="18"/>
        </w:rPr>
        <w:t>the</w:t>
      </w:r>
      <w:proofErr w:type="spellEnd"/>
      <w:r w:rsidRPr="005C5235">
        <w:rPr>
          <w:rFonts w:ascii="Arial" w:eastAsia="Calibri" w:hAnsi="Arial" w:cs="Arial"/>
          <w:i/>
          <w:iCs/>
          <w:color w:val="000000"/>
          <w:sz w:val="18"/>
          <w:szCs w:val="18"/>
        </w:rPr>
        <w:t xml:space="preserve"> </w:t>
      </w:r>
      <w:proofErr w:type="spellStart"/>
      <w:r w:rsidRPr="005C5235">
        <w:rPr>
          <w:rFonts w:ascii="Arial" w:eastAsia="Calibri" w:hAnsi="Arial" w:cs="Arial"/>
          <w:i/>
          <w:iCs/>
          <w:color w:val="000000"/>
          <w:sz w:val="18"/>
          <w:szCs w:val="18"/>
        </w:rPr>
        <w:t>Statement</w:t>
      </w:r>
      <w:proofErr w:type="spellEnd"/>
      <w:r w:rsidRPr="005C5235">
        <w:rPr>
          <w:rFonts w:ascii="Arial" w:eastAsia="Calibri" w:hAnsi="Arial" w:cs="Arial"/>
          <w:i/>
          <w:iCs/>
          <w:color w:val="000000"/>
          <w:sz w:val="18"/>
          <w:szCs w:val="18"/>
        </w:rPr>
        <w:t xml:space="preserve"> </w:t>
      </w:r>
      <w:proofErr w:type="spellStart"/>
      <w:r w:rsidRPr="005C5235">
        <w:rPr>
          <w:rFonts w:ascii="Arial" w:eastAsia="Calibri" w:hAnsi="Arial" w:cs="Arial"/>
          <w:i/>
          <w:iCs/>
          <w:color w:val="000000"/>
          <w:sz w:val="18"/>
          <w:szCs w:val="18"/>
        </w:rPr>
        <w:t>of</w:t>
      </w:r>
      <w:proofErr w:type="spellEnd"/>
      <w:r w:rsidRPr="005C5235">
        <w:rPr>
          <w:rFonts w:ascii="Arial" w:eastAsia="Calibri" w:hAnsi="Arial" w:cs="Arial"/>
          <w:i/>
          <w:iCs/>
          <w:color w:val="000000"/>
          <w:sz w:val="18"/>
          <w:szCs w:val="18"/>
        </w:rPr>
        <w:t xml:space="preserve"> Financial </w:t>
      </w:r>
      <w:proofErr w:type="spellStart"/>
      <w:r w:rsidRPr="005C5235">
        <w:rPr>
          <w:rFonts w:ascii="Arial" w:eastAsia="Calibri" w:hAnsi="Arial" w:cs="Arial"/>
          <w:i/>
          <w:iCs/>
          <w:color w:val="000000"/>
          <w:sz w:val="18"/>
          <w:szCs w:val="18"/>
        </w:rPr>
        <w:t>Position</w:t>
      </w:r>
      <w:proofErr w:type="spellEnd"/>
      <w:r w:rsidRPr="005C5235">
        <w:rPr>
          <w:rFonts w:ascii="Arial" w:eastAsia="Calibri" w:hAnsi="Arial" w:cs="Arial"/>
          <w:i/>
          <w:iCs/>
          <w:color w:val="000000"/>
          <w:sz w:val="18"/>
          <w:szCs w:val="18"/>
        </w:rPr>
        <w:t xml:space="preserve"> date, </w:t>
      </w:r>
      <w:proofErr w:type="spellStart"/>
      <w:r w:rsidRPr="005C5235">
        <w:rPr>
          <w:rFonts w:ascii="Arial" w:eastAsia="Calibri" w:hAnsi="Arial" w:cs="Arial"/>
          <w:i/>
          <w:iCs/>
          <w:color w:val="000000"/>
          <w:sz w:val="18"/>
          <w:szCs w:val="18"/>
        </w:rPr>
        <w:t>and</w:t>
      </w:r>
      <w:proofErr w:type="spellEnd"/>
      <w:r w:rsidRPr="005C5235">
        <w:rPr>
          <w:rFonts w:ascii="Arial" w:eastAsia="Calibri" w:hAnsi="Arial" w:cs="Arial"/>
          <w:i/>
          <w:iCs/>
          <w:color w:val="000000"/>
          <w:sz w:val="18"/>
          <w:szCs w:val="18"/>
        </w:rPr>
        <w:t xml:space="preserve"> </w:t>
      </w:r>
      <w:proofErr w:type="spellStart"/>
      <w:r w:rsidRPr="005C5235">
        <w:rPr>
          <w:rFonts w:ascii="Arial" w:eastAsia="Calibri" w:hAnsi="Arial" w:cs="Arial"/>
          <w:i/>
          <w:iCs/>
          <w:color w:val="000000"/>
          <w:sz w:val="18"/>
          <w:szCs w:val="18"/>
        </w:rPr>
        <w:t>an</w:t>
      </w:r>
      <w:proofErr w:type="spellEnd"/>
      <w:r w:rsidRPr="005C5235">
        <w:rPr>
          <w:rFonts w:ascii="Arial" w:eastAsia="Calibri" w:hAnsi="Arial" w:cs="Arial"/>
          <w:i/>
          <w:iCs/>
          <w:color w:val="000000"/>
          <w:sz w:val="18"/>
          <w:szCs w:val="18"/>
        </w:rPr>
        <w:t xml:space="preserve"> </w:t>
      </w:r>
      <w:proofErr w:type="spellStart"/>
      <w:r w:rsidRPr="005C5235">
        <w:rPr>
          <w:rFonts w:ascii="Arial" w:eastAsia="Calibri" w:hAnsi="Arial" w:cs="Arial"/>
          <w:i/>
          <w:iCs/>
          <w:color w:val="000000"/>
          <w:sz w:val="18"/>
          <w:szCs w:val="18"/>
        </w:rPr>
        <w:t>amount</w:t>
      </w:r>
      <w:proofErr w:type="spellEnd"/>
      <w:r w:rsidRPr="005C5235">
        <w:rPr>
          <w:rFonts w:ascii="Arial" w:eastAsia="Calibri" w:hAnsi="Arial" w:cs="Arial"/>
          <w:i/>
          <w:iCs/>
          <w:color w:val="000000"/>
          <w:sz w:val="18"/>
          <w:szCs w:val="18"/>
        </w:rPr>
        <w:t xml:space="preserve"> </w:t>
      </w:r>
      <w:proofErr w:type="spellStart"/>
      <w:r w:rsidRPr="005C5235">
        <w:rPr>
          <w:rFonts w:ascii="Arial" w:eastAsia="Calibri" w:hAnsi="Arial" w:cs="Arial"/>
          <w:i/>
          <w:iCs/>
          <w:color w:val="000000"/>
          <w:sz w:val="18"/>
          <w:szCs w:val="18"/>
        </w:rPr>
        <w:t>of</w:t>
      </w:r>
      <w:proofErr w:type="spellEnd"/>
      <w:r w:rsidRPr="005C5235">
        <w:rPr>
          <w:rFonts w:ascii="Arial" w:eastAsia="Calibri" w:hAnsi="Arial" w:cs="Arial"/>
          <w:i/>
          <w:iCs/>
          <w:color w:val="000000"/>
          <w:sz w:val="18"/>
          <w:szCs w:val="18"/>
        </w:rPr>
        <w:t xml:space="preserve"> EUR 128,000 </w:t>
      </w:r>
      <w:proofErr w:type="spellStart"/>
      <w:r w:rsidRPr="005C5235">
        <w:rPr>
          <w:rFonts w:ascii="Arial" w:eastAsia="Calibri" w:hAnsi="Arial" w:cs="Arial"/>
          <w:i/>
          <w:iCs/>
          <w:color w:val="000000"/>
          <w:sz w:val="18"/>
          <w:szCs w:val="18"/>
        </w:rPr>
        <w:t>thousand</w:t>
      </w:r>
      <w:proofErr w:type="spellEnd"/>
      <w:r w:rsidRPr="007505E7">
        <w:rPr>
          <w:rFonts w:ascii="Arial" w:eastAsia="Calibri" w:hAnsi="Arial" w:cs="Arial"/>
          <w:i/>
          <w:iCs/>
          <w:color w:val="000000"/>
          <w:sz w:val="18"/>
          <w:szCs w:val="18"/>
        </w:rPr>
        <w:t xml:space="preserve"> </w:t>
      </w:r>
      <w:proofErr w:type="spellStart"/>
      <w:r w:rsidRPr="007505E7">
        <w:rPr>
          <w:rFonts w:ascii="Arial" w:eastAsia="Calibri" w:hAnsi="Arial" w:cs="Arial"/>
          <w:i/>
          <w:iCs/>
          <w:color w:val="000000"/>
          <w:sz w:val="18"/>
          <w:szCs w:val="18"/>
        </w:rPr>
        <w:t>was</w:t>
      </w:r>
      <w:proofErr w:type="spellEnd"/>
      <w:r w:rsidRPr="007505E7">
        <w:rPr>
          <w:rFonts w:ascii="Arial" w:eastAsia="Calibri" w:hAnsi="Arial" w:cs="Arial"/>
          <w:i/>
          <w:iCs/>
          <w:color w:val="000000"/>
          <w:sz w:val="18"/>
          <w:szCs w:val="18"/>
        </w:rPr>
        <w:t xml:space="preserve"> </w:t>
      </w:r>
      <w:proofErr w:type="spellStart"/>
      <w:r w:rsidRPr="007505E7">
        <w:rPr>
          <w:rFonts w:ascii="Arial" w:eastAsia="Calibri" w:hAnsi="Arial" w:cs="Arial"/>
          <w:i/>
          <w:iCs/>
          <w:color w:val="000000"/>
          <w:sz w:val="18"/>
          <w:szCs w:val="18"/>
        </w:rPr>
        <w:t>placed</w:t>
      </w:r>
      <w:proofErr w:type="spellEnd"/>
      <w:r w:rsidRPr="007505E7">
        <w:rPr>
          <w:rFonts w:ascii="Arial" w:eastAsia="Calibri" w:hAnsi="Arial" w:cs="Arial"/>
          <w:i/>
          <w:iCs/>
          <w:color w:val="000000"/>
          <w:sz w:val="18"/>
          <w:szCs w:val="18"/>
        </w:rPr>
        <w:t xml:space="preserve"> in </w:t>
      </w:r>
      <w:proofErr w:type="spellStart"/>
      <w:r w:rsidRPr="007505E7">
        <w:rPr>
          <w:rFonts w:ascii="Arial" w:eastAsia="Calibri" w:hAnsi="Arial" w:cs="Arial"/>
          <w:i/>
          <w:iCs/>
          <w:color w:val="000000"/>
          <w:sz w:val="18"/>
          <w:szCs w:val="18"/>
        </w:rPr>
        <w:t>the</w:t>
      </w:r>
      <w:proofErr w:type="spellEnd"/>
      <w:r>
        <w:rPr>
          <w:rFonts w:ascii="Arial" w:eastAsia="Calibri" w:hAnsi="Arial" w:cs="Arial"/>
          <w:i/>
          <w:iCs/>
          <w:color w:val="000000"/>
          <w:sz w:val="18"/>
          <w:szCs w:val="18"/>
        </w:rPr>
        <w:t xml:space="preserve"> </w:t>
      </w:r>
      <w:r w:rsidRPr="007505E7">
        <w:rPr>
          <w:rFonts w:ascii="Arial" w:eastAsia="Calibri" w:hAnsi="Arial" w:cs="Arial"/>
          <w:i/>
          <w:iCs/>
          <w:color w:val="000000"/>
          <w:sz w:val="18"/>
          <w:szCs w:val="18"/>
        </w:rPr>
        <w:t xml:space="preserve">1 to 3 </w:t>
      </w:r>
      <w:proofErr w:type="spellStart"/>
      <w:r w:rsidRPr="007505E7">
        <w:rPr>
          <w:rFonts w:ascii="Arial" w:eastAsia="Calibri" w:hAnsi="Arial" w:cs="Arial"/>
          <w:i/>
          <w:iCs/>
          <w:color w:val="000000"/>
          <w:sz w:val="18"/>
          <w:szCs w:val="18"/>
        </w:rPr>
        <w:t>months</w:t>
      </w:r>
      <w:proofErr w:type="spellEnd"/>
      <w:r w:rsidRPr="007505E7">
        <w:rPr>
          <w:rFonts w:ascii="Arial" w:eastAsia="Calibri" w:hAnsi="Arial" w:cs="Arial"/>
          <w:i/>
          <w:iCs/>
          <w:color w:val="000000"/>
          <w:sz w:val="18"/>
          <w:szCs w:val="18"/>
        </w:rPr>
        <w:t xml:space="preserve"> </w:t>
      </w:r>
      <w:proofErr w:type="spellStart"/>
      <w:r w:rsidRPr="007505E7">
        <w:rPr>
          <w:rFonts w:ascii="Arial" w:eastAsia="Calibri" w:hAnsi="Arial" w:cs="Arial"/>
          <w:i/>
          <w:iCs/>
          <w:color w:val="000000"/>
          <w:sz w:val="18"/>
          <w:szCs w:val="18"/>
        </w:rPr>
        <w:t>maturity</w:t>
      </w:r>
      <w:proofErr w:type="spellEnd"/>
      <w:r w:rsidRPr="007505E7">
        <w:rPr>
          <w:rFonts w:ascii="Arial" w:eastAsia="Calibri" w:hAnsi="Arial" w:cs="Arial"/>
          <w:i/>
          <w:iCs/>
          <w:color w:val="000000"/>
          <w:sz w:val="18"/>
          <w:szCs w:val="18"/>
        </w:rPr>
        <w:t xml:space="preserve"> </w:t>
      </w:r>
      <w:proofErr w:type="spellStart"/>
      <w:r w:rsidRPr="007505E7">
        <w:rPr>
          <w:rFonts w:ascii="Arial" w:eastAsia="Calibri" w:hAnsi="Arial" w:cs="Arial"/>
          <w:i/>
          <w:iCs/>
          <w:color w:val="000000"/>
          <w:sz w:val="18"/>
          <w:szCs w:val="18"/>
        </w:rPr>
        <w:t>category</w:t>
      </w:r>
      <w:proofErr w:type="spellEnd"/>
      <w:r w:rsidRPr="007505E7">
        <w:rPr>
          <w:rFonts w:ascii="Arial" w:eastAsia="Calibri" w:hAnsi="Arial" w:cs="Arial"/>
          <w:i/>
          <w:iCs/>
          <w:color w:val="000000"/>
          <w:sz w:val="18"/>
          <w:szCs w:val="18"/>
        </w:rPr>
        <w:t>.</w:t>
      </w:r>
    </w:p>
    <w:p w14:paraId="6F89DF0C" w14:textId="77777777" w:rsidR="002B59F9" w:rsidRPr="00356C4F" w:rsidRDefault="002B59F9" w:rsidP="002B59F9">
      <w:pPr>
        <w:rPr>
          <w:rFonts w:ascii="Arial" w:eastAsia="Calibri" w:hAnsi="Arial" w:cs="Arial"/>
          <w:i/>
          <w:iCs/>
          <w:color w:val="000000"/>
          <w:sz w:val="18"/>
          <w:szCs w:val="18"/>
        </w:rPr>
        <w:sectPr w:rsidR="002B59F9" w:rsidRPr="00356C4F" w:rsidSect="00DD69E7">
          <w:footerReference w:type="default" r:id="rId23"/>
          <w:pgSz w:w="11907" w:h="16840" w:code="9"/>
          <w:pgMar w:top="1418" w:right="1134" w:bottom="1134" w:left="1418" w:header="851" w:footer="851" w:gutter="0"/>
          <w:cols w:space="720"/>
          <w:noEndnote/>
        </w:sectPr>
      </w:pPr>
      <w:r>
        <w:rPr>
          <w:rFonts w:ascii="Arial" w:eastAsia="Calibri" w:hAnsi="Arial" w:cs="Arial"/>
          <w:i/>
          <w:iCs/>
          <w:color w:val="000000"/>
          <w:sz w:val="18"/>
          <w:szCs w:val="18"/>
        </w:rPr>
        <w:t>*</w:t>
      </w:r>
      <w:r w:rsidRPr="00356C4F">
        <w:rPr>
          <w:rFonts w:ascii="Arial" w:eastAsia="Calibri" w:hAnsi="Arial" w:cs="Arial"/>
          <w:i/>
          <w:iCs/>
          <w:color w:val="000000"/>
          <w:sz w:val="18"/>
          <w:szCs w:val="18"/>
        </w:rPr>
        <w:t>*</w:t>
      </w:r>
      <w:proofErr w:type="spellStart"/>
      <w:r w:rsidRPr="00356C4F">
        <w:rPr>
          <w:rFonts w:ascii="Arial" w:eastAsia="Calibri" w:hAnsi="Arial" w:cs="Arial"/>
          <w:i/>
          <w:iCs/>
          <w:color w:val="000000"/>
          <w:sz w:val="18"/>
          <w:szCs w:val="18"/>
        </w:rPr>
        <w:t>Accrued</w:t>
      </w:r>
      <w:proofErr w:type="spellEnd"/>
      <w:r w:rsidRPr="00356C4F">
        <w:rPr>
          <w:rFonts w:ascii="Arial" w:eastAsia="Calibri" w:hAnsi="Arial" w:cs="Arial"/>
          <w:i/>
          <w:iCs/>
          <w:color w:val="000000"/>
          <w:sz w:val="18"/>
          <w:szCs w:val="18"/>
        </w:rPr>
        <w:t xml:space="preserve"> </w:t>
      </w:r>
      <w:proofErr w:type="spellStart"/>
      <w:r w:rsidRPr="00356C4F">
        <w:rPr>
          <w:rFonts w:ascii="Arial" w:eastAsia="Calibri" w:hAnsi="Arial" w:cs="Arial"/>
          <w:i/>
          <w:iCs/>
          <w:color w:val="000000"/>
          <w:sz w:val="18"/>
          <w:szCs w:val="18"/>
        </w:rPr>
        <w:t>interest</w:t>
      </w:r>
      <w:proofErr w:type="spellEnd"/>
      <w:r w:rsidRPr="00356C4F">
        <w:rPr>
          <w:rFonts w:ascii="Arial" w:eastAsia="Calibri" w:hAnsi="Arial" w:cs="Arial"/>
          <w:i/>
          <w:iCs/>
          <w:color w:val="000000"/>
          <w:sz w:val="18"/>
          <w:szCs w:val="18"/>
        </w:rPr>
        <w:t xml:space="preserve"> on </w:t>
      </w:r>
      <w:proofErr w:type="spellStart"/>
      <w:r w:rsidRPr="00356C4F">
        <w:rPr>
          <w:rFonts w:ascii="Arial" w:eastAsia="Calibri" w:hAnsi="Arial" w:cs="Arial"/>
          <w:i/>
          <w:iCs/>
          <w:color w:val="000000"/>
          <w:sz w:val="18"/>
          <w:szCs w:val="18"/>
        </w:rPr>
        <w:t>loans</w:t>
      </w:r>
      <w:proofErr w:type="spellEnd"/>
      <w:r w:rsidRPr="00356C4F">
        <w:rPr>
          <w:rFonts w:ascii="Arial" w:eastAsia="Calibri" w:hAnsi="Arial" w:cs="Arial"/>
          <w:i/>
          <w:iCs/>
          <w:color w:val="000000"/>
          <w:sz w:val="18"/>
          <w:szCs w:val="18"/>
        </w:rPr>
        <w:t xml:space="preserve"> </w:t>
      </w:r>
      <w:proofErr w:type="spellStart"/>
      <w:r w:rsidRPr="00356C4F">
        <w:rPr>
          <w:rFonts w:ascii="Arial" w:eastAsia="Calibri" w:hAnsi="Arial" w:cs="Arial"/>
          <w:i/>
          <w:iCs/>
          <w:color w:val="000000"/>
          <w:sz w:val="18"/>
          <w:szCs w:val="18"/>
        </w:rPr>
        <w:t>not</w:t>
      </w:r>
      <w:proofErr w:type="spellEnd"/>
      <w:r w:rsidRPr="00356C4F">
        <w:rPr>
          <w:rFonts w:ascii="Arial" w:eastAsia="Calibri" w:hAnsi="Arial" w:cs="Arial"/>
          <w:i/>
          <w:iCs/>
          <w:color w:val="000000"/>
          <w:sz w:val="18"/>
          <w:szCs w:val="18"/>
        </w:rPr>
        <w:t xml:space="preserve"> </w:t>
      </w:r>
      <w:proofErr w:type="spellStart"/>
      <w:r w:rsidRPr="00356C4F">
        <w:rPr>
          <w:rFonts w:ascii="Arial" w:eastAsia="Calibri" w:hAnsi="Arial" w:cs="Arial"/>
          <w:i/>
          <w:iCs/>
          <w:color w:val="000000"/>
          <w:sz w:val="18"/>
          <w:szCs w:val="18"/>
        </w:rPr>
        <w:t>yet</w:t>
      </w:r>
      <w:proofErr w:type="spellEnd"/>
      <w:r w:rsidRPr="00356C4F">
        <w:rPr>
          <w:rFonts w:ascii="Arial" w:eastAsia="Calibri" w:hAnsi="Arial" w:cs="Arial"/>
          <w:i/>
          <w:iCs/>
          <w:color w:val="000000"/>
          <w:sz w:val="18"/>
          <w:szCs w:val="18"/>
        </w:rPr>
        <w:t xml:space="preserve"> </w:t>
      </w:r>
      <w:proofErr w:type="spellStart"/>
      <w:r w:rsidRPr="00356C4F">
        <w:rPr>
          <w:rFonts w:ascii="Arial" w:eastAsia="Calibri" w:hAnsi="Arial" w:cs="Arial"/>
          <w:i/>
          <w:iCs/>
          <w:color w:val="000000"/>
          <w:sz w:val="18"/>
          <w:szCs w:val="18"/>
        </w:rPr>
        <w:t>due</w:t>
      </w:r>
      <w:proofErr w:type="spellEnd"/>
      <w:r w:rsidRPr="00356C4F">
        <w:rPr>
          <w:rFonts w:ascii="Arial" w:eastAsia="Calibri" w:hAnsi="Arial" w:cs="Arial"/>
          <w:i/>
          <w:iCs/>
          <w:color w:val="000000"/>
          <w:sz w:val="18"/>
          <w:szCs w:val="18"/>
        </w:rPr>
        <w:t xml:space="preserve"> </w:t>
      </w:r>
      <w:proofErr w:type="spellStart"/>
      <w:r w:rsidRPr="00356C4F">
        <w:rPr>
          <w:rFonts w:ascii="Arial" w:eastAsia="Calibri" w:hAnsi="Arial" w:cs="Arial"/>
          <w:i/>
          <w:iCs/>
          <w:color w:val="000000"/>
          <w:sz w:val="18"/>
          <w:szCs w:val="18"/>
        </w:rPr>
        <w:t>is</w:t>
      </w:r>
      <w:proofErr w:type="spellEnd"/>
      <w:r w:rsidRPr="00356C4F">
        <w:rPr>
          <w:rFonts w:ascii="Arial" w:eastAsia="Calibri" w:hAnsi="Arial" w:cs="Arial"/>
          <w:i/>
          <w:iCs/>
          <w:color w:val="000000"/>
          <w:sz w:val="18"/>
          <w:szCs w:val="18"/>
        </w:rPr>
        <w:t xml:space="preserve"> </w:t>
      </w:r>
      <w:proofErr w:type="spellStart"/>
      <w:r w:rsidRPr="00356C4F">
        <w:rPr>
          <w:rFonts w:ascii="Arial" w:eastAsia="Calibri" w:hAnsi="Arial" w:cs="Arial"/>
          <w:i/>
          <w:iCs/>
          <w:color w:val="000000"/>
          <w:sz w:val="18"/>
          <w:szCs w:val="18"/>
        </w:rPr>
        <w:t>allocated</w:t>
      </w:r>
      <w:proofErr w:type="spellEnd"/>
      <w:r w:rsidRPr="00356C4F">
        <w:rPr>
          <w:rFonts w:ascii="Arial" w:eastAsia="Calibri" w:hAnsi="Arial" w:cs="Arial"/>
          <w:i/>
          <w:iCs/>
          <w:color w:val="000000"/>
          <w:sz w:val="18"/>
          <w:szCs w:val="18"/>
        </w:rPr>
        <w:t xml:space="preserve"> to </w:t>
      </w:r>
      <w:proofErr w:type="spellStart"/>
      <w:r w:rsidRPr="00356C4F">
        <w:rPr>
          <w:rFonts w:ascii="Arial" w:eastAsia="Calibri" w:hAnsi="Arial" w:cs="Arial"/>
          <w:i/>
          <w:iCs/>
          <w:color w:val="000000"/>
          <w:sz w:val="18"/>
          <w:szCs w:val="18"/>
        </w:rPr>
        <w:t>the</w:t>
      </w:r>
      <w:proofErr w:type="spellEnd"/>
      <w:r w:rsidRPr="00356C4F">
        <w:rPr>
          <w:rFonts w:ascii="Arial" w:eastAsia="Calibri" w:hAnsi="Arial" w:cs="Arial"/>
          <w:i/>
          <w:iCs/>
          <w:color w:val="000000"/>
          <w:sz w:val="18"/>
          <w:szCs w:val="18"/>
        </w:rPr>
        <w:t xml:space="preserve"> </w:t>
      </w:r>
      <w:proofErr w:type="spellStart"/>
      <w:r w:rsidRPr="00356C4F">
        <w:rPr>
          <w:rFonts w:ascii="Arial" w:eastAsia="Calibri" w:hAnsi="Arial" w:cs="Arial"/>
          <w:i/>
          <w:iCs/>
          <w:color w:val="000000"/>
          <w:sz w:val="18"/>
          <w:szCs w:val="18"/>
        </w:rPr>
        <w:t>category</w:t>
      </w:r>
      <w:proofErr w:type="spellEnd"/>
      <w:r w:rsidRPr="00356C4F">
        <w:rPr>
          <w:rFonts w:ascii="Arial" w:eastAsia="Calibri" w:hAnsi="Arial" w:cs="Arial"/>
          <w:i/>
          <w:iCs/>
          <w:color w:val="000000"/>
          <w:sz w:val="18"/>
          <w:szCs w:val="18"/>
        </w:rPr>
        <w:t xml:space="preserve"> </w:t>
      </w:r>
      <w:proofErr w:type="spellStart"/>
      <w:r w:rsidRPr="00356C4F">
        <w:rPr>
          <w:rFonts w:ascii="Arial" w:eastAsia="Calibri" w:hAnsi="Arial" w:cs="Arial"/>
          <w:i/>
          <w:iCs/>
          <w:color w:val="000000"/>
          <w:sz w:val="18"/>
          <w:szCs w:val="18"/>
        </w:rPr>
        <w:t>from</w:t>
      </w:r>
      <w:proofErr w:type="spellEnd"/>
      <w:r w:rsidRPr="00356C4F">
        <w:rPr>
          <w:rFonts w:ascii="Arial" w:eastAsia="Calibri" w:hAnsi="Arial" w:cs="Arial"/>
          <w:i/>
          <w:iCs/>
          <w:color w:val="000000"/>
          <w:sz w:val="18"/>
          <w:szCs w:val="18"/>
        </w:rPr>
        <w:t xml:space="preserve"> 1 to 3 </w:t>
      </w:r>
      <w:proofErr w:type="spellStart"/>
      <w:r w:rsidRPr="00356C4F">
        <w:rPr>
          <w:rFonts w:ascii="Arial" w:eastAsia="Calibri" w:hAnsi="Arial" w:cs="Arial"/>
          <w:i/>
          <w:iCs/>
          <w:color w:val="000000"/>
          <w:sz w:val="18"/>
          <w:szCs w:val="18"/>
        </w:rPr>
        <w:t>months</w:t>
      </w:r>
      <w:proofErr w:type="spellEnd"/>
      <w:r w:rsidRPr="00356C4F">
        <w:rPr>
          <w:rFonts w:ascii="Arial" w:eastAsia="Calibri" w:hAnsi="Arial" w:cs="Arial"/>
          <w:i/>
          <w:iCs/>
          <w:color w:val="000000"/>
          <w:sz w:val="18"/>
          <w:szCs w:val="18"/>
        </w:rPr>
        <w:t>.</w:t>
      </w:r>
    </w:p>
    <w:p w14:paraId="55F27DB6" w14:textId="77777777" w:rsidR="005F7668" w:rsidRPr="005F7668" w:rsidRDefault="005F7668" w:rsidP="005F7668">
      <w:pPr>
        <w:spacing w:after="0" w:line="240" w:lineRule="auto"/>
        <w:jc w:val="both"/>
        <w:rPr>
          <w:rFonts w:ascii="Arial" w:eastAsia="Times New Roman" w:hAnsi="Arial" w:cs="Arial"/>
          <w:b/>
          <w:bCs/>
          <w:sz w:val="20"/>
          <w:szCs w:val="20"/>
          <w:lang w:val="en-GB"/>
        </w:rPr>
      </w:pPr>
    </w:p>
    <w:p w14:paraId="52CD9338" w14:textId="39C4AE91" w:rsidR="005F7668" w:rsidRPr="005F7668" w:rsidRDefault="005F7668" w:rsidP="005F766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w:t>
      </w:r>
      <w:r w:rsidRPr="005F7668">
        <w:rPr>
          <w:rFonts w:ascii="Arial" w:eastAsia="Times New Roman" w:hAnsi="Arial" w:cs="Arial"/>
          <w:b/>
          <w:bCs/>
          <w:sz w:val="20"/>
          <w:szCs w:val="20"/>
          <w:lang w:val="en-GB"/>
        </w:rPr>
        <w:tab/>
        <w:t>Risk management (continued)</w:t>
      </w:r>
    </w:p>
    <w:p w14:paraId="3395BEF6" w14:textId="77777777" w:rsidR="005F7668" w:rsidRPr="00CC2EBD" w:rsidRDefault="005F7668" w:rsidP="005F7668">
      <w:pPr>
        <w:spacing w:after="0" w:line="240" w:lineRule="auto"/>
        <w:jc w:val="both"/>
        <w:rPr>
          <w:rFonts w:ascii="Arial" w:eastAsia="Times New Roman" w:hAnsi="Arial" w:cs="Arial"/>
          <w:b/>
          <w:sz w:val="16"/>
          <w:szCs w:val="16"/>
          <w:lang w:val="en-GB"/>
        </w:rPr>
      </w:pPr>
    </w:p>
    <w:p w14:paraId="12CBA143" w14:textId="2FC5FDF1" w:rsidR="005F7668" w:rsidRPr="005F7668" w:rsidRDefault="005F7668" w:rsidP="005F766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5F7668">
        <w:rPr>
          <w:rFonts w:ascii="Arial" w:eastAsia="Times New Roman" w:hAnsi="Arial" w:cs="Arial"/>
          <w:b/>
          <w:sz w:val="20"/>
          <w:szCs w:val="20"/>
          <w:lang w:val="en-GB"/>
        </w:rPr>
        <w:t xml:space="preserve">.4. </w:t>
      </w:r>
      <w:r w:rsidRPr="005F7668">
        <w:rPr>
          <w:rFonts w:ascii="Arial" w:eastAsia="Times New Roman" w:hAnsi="Arial" w:cs="Arial"/>
          <w:b/>
          <w:sz w:val="20"/>
          <w:szCs w:val="20"/>
          <w:lang w:val="en-GB"/>
        </w:rPr>
        <w:tab/>
        <w:t>Liquidity risk (continued)</w:t>
      </w:r>
    </w:p>
    <w:p w14:paraId="28F63C2B" w14:textId="77777777" w:rsidR="005F7668" w:rsidRPr="00CC2EBD" w:rsidRDefault="005F7668" w:rsidP="005F7668">
      <w:pPr>
        <w:suppressAutoHyphens/>
        <w:spacing w:after="0" w:line="240" w:lineRule="auto"/>
        <w:jc w:val="both"/>
        <w:rPr>
          <w:rFonts w:ascii="Arial" w:eastAsia="Times New Roman" w:hAnsi="Arial" w:cs="Arial"/>
          <w:bCs/>
          <w:sz w:val="16"/>
          <w:szCs w:val="16"/>
          <w:lang w:val="en-GB"/>
        </w:rPr>
      </w:pPr>
    </w:p>
    <w:p w14:paraId="096EF346" w14:textId="158B5328" w:rsidR="005F7668" w:rsidRPr="005F7668" w:rsidRDefault="005F7668" w:rsidP="005F7668">
      <w:pPr>
        <w:suppressAutoHyphens/>
        <w:spacing w:after="0" w:line="240" w:lineRule="auto"/>
        <w:jc w:val="both"/>
        <w:rPr>
          <w:rFonts w:ascii="Arial" w:eastAsia="Times New Roman" w:hAnsi="Arial" w:cs="Arial"/>
          <w:bCs/>
          <w:sz w:val="20"/>
          <w:szCs w:val="20"/>
          <w:lang w:val="en-GB"/>
        </w:rPr>
      </w:pPr>
      <w:r w:rsidRPr="005F7668">
        <w:rPr>
          <w:rFonts w:ascii="Arial" w:eastAsia="Times New Roman" w:hAnsi="Arial" w:cs="Arial"/>
          <w:bCs/>
          <w:sz w:val="20"/>
          <w:szCs w:val="20"/>
          <w:lang w:val="en-GB"/>
        </w:rPr>
        <w:t xml:space="preserve">The table below provides an analysis of total assets, total liabilities and total guarantees and commitments as of </w:t>
      </w:r>
      <w:r w:rsidR="005A331C" w:rsidRPr="005A331C">
        <w:rPr>
          <w:rFonts w:ascii="Arial" w:eastAsia="Times New Roman" w:hAnsi="Arial" w:cs="Arial"/>
          <w:bCs/>
          <w:sz w:val="20"/>
          <w:szCs w:val="20"/>
          <w:lang w:val="en-GB"/>
        </w:rPr>
        <w:t xml:space="preserve">30 June </w:t>
      </w:r>
      <w:r w:rsidRPr="005F7668">
        <w:rPr>
          <w:rFonts w:ascii="Arial" w:eastAsia="Times New Roman" w:hAnsi="Arial" w:cs="Arial"/>
          <w:bCs/>
          <w:sz w:val="20"/>
          <w:szCs w:val="20"/>
          <w:lang w:val="en-GB"/>
        </w:rPr>
        <w:t>202</w:t>
      </w:r>
      <w:r w:rsidR="00B90ED8">
        <w:rPr>
          <w:rFonts w:ascii="Arial" w:eastAsia="Times New Roman" w:hAnsi="Arial" w:cs="Arial"/>
          <w:bCs/>
          <w:sz w:val="20"/>
          <w:szCs w:val="20"/>
          <w:lang w:val="en-GB"/>
        </w:rPr>
        <w:t>4</w:t>
      </w:r>
      <w:r w:rsidRPr="005F7668">
        <w:rPr>
          <w:rFonts w:ascii="Arial" w:eastAsia="Times New Roman" w:hAnsi="Arial" w:cs="Arial"/>
          <w:bCs/>
          <w:sz w:val="20"/>
          <w:szCs w:val="20"/>
          <w:lang w:val="en-GB"/>
        </w:rPr>
        <w:t xml:space="preserve"> and 31 December 202</w:t>
      </w:r>
      <w:r w:rsidR="00B90ED8">
        <w:rPr>
          <w:rFonts w:ascii="Arial" w:eastAsia="Times New Roman" w:hAnsi="Arial" w:cs="Arial"/>
          <w:bCs/>
          <w:sz w:val="20"/>
          <w:szCs w:val="20"/>
          <w:lang w:val="en-GB"/>
        </w:rPr>
        <w:t>3</w:t>
      </w:r>
      <w:r w:rsidRPr="005F7668">
        <w:rPr>
          <w:rFonts w:ascii="Arial" w:eastAsia="Times New Roman" w:hAnsi="Arial" w:cs="Arial"/>
          <w:bCs/>
          <w:sz w:val="20"/>
          <w:szCs w:val="20"/>
          <w:lang w:val="en-GB"/>
        </w:rPr>
        <w:t xml:space="preserve"> placed into relevant maturity groupings based on the remaining period as at the Statement of Financial Position date related to the contractual maturity date, as follows:</w:t>
      </w:r>
    </w:p>
    <w:p w14:paraId="00777A02" w14:textId="77777777" w:rsidR="005F7668" w:rsidRPr="005F7668" w:rsidRDefault="005F7668" w:rsidP="005F7668">
      <w:pPr>
        <w:spacing w:after="0" w:line="240" w:lineRule="auto"/>
        <w:jc w:val="both"/>
        <w:rPr>
          <w:rFonts w:ascii="Arial" w:eastAsia="Times New Roman" w:hAnsi="Arial" w:cs="Arial"/>
          <w:bCs/>
          <w:sz w:val="20"/>
          <w:szCs w:val="20"/>
          <w:lang w:val="en-GB"/>
        </w:rPr>
      </w:pPr>
    </w:p>
    <w:tbl>
      <w:tblPr>
        <w:tblW w:w="5377" w:type="pct"/>
        <w:tblInd w:w="-164" w:type="dxa"/>
        <w:tblLayout w:type="fixed"/>
        <w:tblCellMar>
          <w:left w:w="120" w:type="dxa"/>
          <w:right w:w="120" w:type="dxa"/>
        </w:tblCellMar>
        <w:tblLook w:val="0000" w:firstRow="0" w:lastRow="0" w:firstColumn="0" w:lastColumn="0" w:noHBand="0" w:noVBand="0"/>
      </w:tblPr>
      <w:tblGrid>
        <w:gridCol w:w="3303"/>
        <w:gridCol w:w="1020"/>
        <w:gridCol w:w="1111"/>
        <w:gridCol w:w="1187"/>
        <w:gridCol w:w="1151"/>
        <w:gridCol w:w="1153"/>
        <w:gridCol w:w="1135"/>
      </w:tblGrid>
      <w:tr w:rsidR="005F7668" w:rsidRPr="005F7668" w14:paraId="53847F55" w14:textId="77777777" w:rsidTr="005101B4">
        <w:trPr>
          <w:trHeight w:hRule="exact" w:val="514"/>
        </w:trPr>
        <w:tc>
          <w:tcPr>
            <w:tcW w:w="1642" w:type="pct"/>
          </w:tcPr>
          <w:p w14:paraId="02904D56" w14:textId="77777777" w:rsidR="005F7668" w:rsidRPr="005F7668" w:rsidRDefault="005F7668" w:rsidP="005F7668">
            <w:pPr>
              <w:tabs>
                <w:tab w:val="right" w:pos="1202"/>
              </w:tabs>
              <w:spacing w:after="0" w:line="240" w:lineRule="exact"/>
              <w:outlineLvl w:val="0"/>
              <w:rPr>
                <w:rFonts w:ascii="Arial" w:eastAsia="Calibri" w:hAnsi="Arial" w:cs="Arial"/>
                <w:b/>
                <w:sz w:val="17"/>
                <w:szCs w:val="17"/>
                <w:lang w:val="en-US"/>
              </w:rPr>
            </w:pPr>
            <w:bookmarkStart w:id="647" w:name="_Toc4062155"/>
            <w:r w:rsidRPr="005F7668">
              <w:rPr>
                <w:rFonts w:ascii="Arial" w:eastAsia="Calibri" w:hAnsi="Arial" w:cs="Arial"/>
                <w:b/>
                <w:sz w:val="17"/>
                <w:szCs w:val="17"/>
                <w:lang w:val="en-US"/>
              </w:rPr>
              <w:t>Bank</w:t>
            </w:r>
            <w:bookmarkEnd w:id="647"/>
          </w:p>
          <w:p w14:paraId="74F38EF8" w14:textId="068F8CC2" w:rsidR="005F7668" w:rsidRPr="005F7668" w:rsidRDefault="005A331C" w:rsidP="005F7668">
            <w:pPr>
              <w:tabs>
                <w:tab w:val="right" w:pos="1202"/>
              </w:tabs>
              <w:spacing w:after="0" w:line="240" w:lineRule="exact"/>
              <w:outlineLvl w:val="0"/>
              <w:rPr>
                <w:rFonts w:ascii="Arial" w:eastAsia="Calibri" w:hAnsi="Arial" w:cs="Arial"/>
                <w:b/>
                <w:sz w:val="17"/>
                <w:szCs w:val="17"/>
                <w:lang w:val="en-US"/>
              </w:rPr>
            </w:pPr>
            <w:r w:rsidRPr="005A331C">
              <w:rPr>
                <w:rFonts w:ascii="Arial" w:eastAsia="Times New Roman" w:hAnsi="Arial" w:cs="Arial"/>
                <w:b/>
                <w:sz w:val="17"/>
                <w:szCs w:val="17"/>
                <w:lang w:val="en-US"/>
              </w:rPr>
              <w:t xml:space="preserve">30 June </w:t>
            </w:r>
            <w:r w:rsidR="005F7668" w:rsidRPr="005F7668">
              <w:rPr>
                <w:rFonts w:ascii="Arial" w:eastAsia="Times New Roman" w:hAnsi="Arial" w:cs="Arial"/>
                <w:b/>
                <w:sz w:val="17"/>
                <w:szCs w:val="17"/>
                <w:lang w:val="en-US"/>
              </w:rPr>
              <w:t>202</w:t>
            </w:r>
            <w:r w:rsidR="00B90ED8">
              <w:rPr>
                <w:rFonts w:ascii="Arial" w:eastAsia="Times New Roman" w:hAnsi="Arial" w:cs="Arial"/>
                <w:b/>
                <w:sz w:val="17"/>
                <w:szCs w:val="17"/>
                <w:lang w:val="en-US"/>
              </w:rPr>
              <w:t>4</w:t>
            </w:r>
          </w:p>
          <w:p w14:paraId="3EC0A44F" w14:textId="77777777" w:rsidR="005F7668" w:rsidRPr="005F7668" w:rsidRDefault="005F7668" w:rsidP="005F7668">
            <w:pPr>
              <w:tabs>
                <w:tab w:val="right" w:pos="1202"/>
              </w:tabs>
              <w:spacing w:after="0" w:line="240" w:lineRule="exact"/>
              <w:outlineLvl w:val="0"/>
              <w:rPr>
                <w:rFonts w:ascii="Arial" w:eastAsia="Calibri" w:hAnsi="Arial" w:cs="Arial"/>
                <w:b/>
                <w:sz w:val="17"/>
                <w:szCs w:val="17"/>
                <w:lang w:val="en-US"/>
              </w:rPr>
            </w:pPr>
            <w:bookmarkStart w:id="648" w:name="_Toc4062156"/>
            <w:r w:rsidRPr="005F7668">
              <w:rPr>
                <w:rFonts w:ascii="Arial" w:eastAsia="Calibri" w:hAnsi="Arial" w:cs="Arial"/>
                <w:b/>
                <w:sz w:val="17"/>
                <w:szCs w:val="17"/>
                <w:lang w:val="en-US"/>
              </w:rPr>
              <w:t>31 December 2018</w:t>
            </w:r>
            <w:bookmarkEnd w:id="648"/>
          </w:p>
        </w:tc>
        <w:tc>
          <w:tcPr>
            <w:tcW w:w="507" w:type="pct"/>
          </w:tcPr>
          <w:p w14:paraId="7F6C3EB1"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49" w:name="_Toc4062157"/>
            <w:r w:rsidRPr="005F7668">
              <w:rPr>
                <w:rFonts w:ascii="Arial" w:eastAsia="Times New Roman" w:hAnsi="Arial" w:cs="Arial"/>
                <w:b/>
                <w:sz w:val="17"/>
                <w:szCs w:val="17"/>
                <w:lang w:val="en-US"/>
              </w:rPr>
              <w:t>Up to 1</w:t>
            </w:r>
            <w:bookmarkEnd w:id="649"/>
            <w:r w:rsidRPr="005F7668">
              <w:rPr>
                <w:rFonts w:ascii="Arial" w:eastAsia="Times New Roman" w:hAnsi="Arial" w:cs="Arial"/>
                <w:b/>
                <w:sz w:val="17"/>
                <w:szCs w:val="17"/>
                <w:lang w:val="en-US"/>
              </w:rPr>
              <w:t xml:space="preserve"> </w:t>
            </w:r>
          </w:p>
          <w:p w14:paraId="76ADFDE4"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50" w:name="_Toc4062158"/>
            <w:r w:rsidRPr="005F7668">
              <w:rPr>
                <w:rFonts w:ascii="Arial" w:eastAsia="Times New Roman" w:hAnsi="Arial" w:cs="Arial"/>
                <w:b/>
                <w:sz w:val="17"/>
                <w:szCs w:val="17"/>
                <w:lang w:val="en-US"/>
              </w:rPr>
              <w:t>month</w:t>
            </w:r>
            <w:bookmarkEnd w:id="650"/>
          </w:p>
        </w:tc>
        <w:tc>
          <w:tcPr>
            <w:tcW w:w="552" w:type="pct"/>
          </w:tcPr>
          <w:p w14:paraId="0BF1FBC2"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51" w:name="_Toc4062159"/>
            <w:r w:rsidRPr="005F7668">
              <w:rPr>
                <w:rFonts w:ascii="Arial" w:eastAsia="Times New Roman" w:hAnsi="Arial" w:cs="Arial"/>
                <w:b/>
                <w:sz w:val="17"/>
                <w:szCs w:val="17"/>
                <w:lang w:val="en-US"/>
              </w:rPr>
              <w:t>1 to 3 months</w:t>
            </w:r>
            <w:bookmarkEnd w:id="651"/>
            <w:r w:rsidRPr="005F7668">
              <w:rPr>
                <w:rFonts w:ascii="Arial" w:eastAsia="Times New Roman" w:hAnsi="Arial" w:cs="Arial"/>
                <w:b/>
                <w:sz w:val="17"/>
                <w:szCs w:val="17"/>
                <w:lang w:val="en-US"/>
              </w:rPr>
              <w:t xml:space="preserve"> </w:t>
            </w:r>
          </w:p>
        </w:tc>
        <w:tc>
          <w:tcPr>
            <w:tcW w:w="590" w:type="pct"/>
          </w:tcPr>
          <w:p w14:paraId="5D53F28E"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52" w:name="_Toc4062160"/>
            <w:r w:rsidRPr="005F7668">
              <w:rPr>
                <w:rFonts w:ascii="Arial" w:eastAsia="Times New Roman" w:hAnsi="Arial" w:cs="Arial"/>
                <w:b/>
                <w:sz w:val="17"/>
                <w:szCs w:val="17"/>
                <w:lang w:val="en-US"/>
              </w:rPr>
              <w:t>3 months to 1 year</w:t>
            </w:r>
            <w:bookmarkEnd w:id="652"/>
            <w:r w:rsidRPr="005F7668">
              <w:rPr>
                <w:rFonts w:ascii="Arial" w:eastAsia="Times New Roman" w:hAnsi="Arial" w:cs="Arial"/>
                <w:b/>
                <w:sz w:val="17"/>
                <w:szCs w:val="17"/>
                <w:lang w:val="en-US"/>
              </w:rPr>
              <w:t xml:space="preserve"> </w:t>
            </w:r>
          </w:p>
        </w:tc>
        <w:tc>
          <w:tcPr>
            <w:tcW w:w="572" w:type="pct"/>
          </w:tcPr>
          <w:p w14:paraId="788D0A73"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53" w:name="_Toc4062161"/>
            <w:r w:rsidRPr="005F7668">
              <w:rPr>
                <w:rFonts w:ascii="Arial" w:eastAsia="Times New Roman" w:hAnsi="Arial" w:cs="Arial"/>
                <w:b/>
                <w:sz w:val="17"/>
                <w:szCs w:val="17"/>
                <w:lang w:val="en-US"/>
              </w:rPr>
              <w:t>1 to 3</w:t>
            </w:r>
            <w:bookmarkEnd w:id="653"/>
          </w:p>
          <w:p w14:paraId="55D6C7F3"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54" w:name="_Toc4062162"/>
            <w:r w:rsidRPr="005F7668">
              <w:rPr>
                <w:rFonts w:ascii="Arial" w:eastAsia="Times New Roman" w:hAnsi="Arial" w:cs="Arial"/>
                <w:b/>
                <w:sz w:val="17"/>
                <w:szCs w:val="17"/>
                <w:lang w:val="en-US"/>
              </w:rPr>
              <w:t>years</w:t>
            </w:r>
            <w:bookmarkEnd w:id="654"/>
          </w:p>
        </w:tc>
        <w:tc>
          <w:tcPr>
            <w:tcW w:w="573" w:type="pct"/>
          </w:tcPr>
          <w:p w14:paraId="2BC19DF4"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55" w:name="_Toc4062163"/>
            <w:r w:rsidRPr="005F7668">
              <w:rPr>
                <w:rFonts w:ascii="Arial" w:eastAsia="Times New Roman" w:hAnsi="Arial" w:cs="Arial"/>
                <w:b/>
                <w:sz w:val="17"/>
                <w:szCs w:val="17"/>
                <w:lang w:val="en-US"/>
              </w:rPr>
              <w:t>Over 3</w:t>
            </w:r>
            <w:bookmarkEnd w:id="655"/>
            <w:r w:rsidRPr="005F7668">
              <w:rPr>
                <w:rFonts w:ascii="Arial" w:eastAsia="Times New Roman" w:hAnsi="Arial" w:cs="Arial"/>
                <w:b/>
                <w:sz w:val="17"/>
                <w:szCs w:val="17"/>
                <w:lang w:val="en-US"/>
              </w:rPr>
              <w:t xml:space="preserve"> </w:t>
            </w:r>
          </w:p>
          <w:p w14:paraId="3DD569F7"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56" w:name="_Toc4062164"/>
            <w:r w:rsidRPr="005F7668">
              <w:rPr>
                <w:rFonts w:ascii="Arial" w:eastAsia="Times New Roman" w:hAnsi="Arial" w:cs="Arial"/>
                <w:b/>
                <w:sz w:val="17"/>
                <w:szCs w:val="17"/>
                <w:lang w:val="en-US"/>
              </w:rPr>
              <w:t>years</w:t>
            </w:r>
            <w:bookmarkEnd w:id="656"/>
          </w:p>
        </w:tc>
        <w:tc>
          <w:tcPr>
            <w:tcW w:w="564" w:type="pct"/>
          </w:tcPr>
          <w:p w14:paraId="3F4EF7C8"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57" w:name="_Toc4062165"/>
            <w:r w:rsidRPr="005F7668">
              <w:rPr>
                <w:rFonts w:ascii="Arial" w:eastAsia="Times New Roman" w:hAnsi="Arial" w:cs="Arial"/>
                <w:b/>
                <w:sz w:val="17"/>
                <w:szCs w:val="17"/>
                <w:lang w:val="en-US"/>
              </w:rPr>
              <w:t>Total</w:t>
            </w:r>
            <w:bookmarkEnd w:id="657"/>
            <w:r w:rsidRPr="005F7668">
              <w:rPr>
                <w:rFonts w:ascii="Arial" w:eastAsia="Times New Roman" w:hAnsi="Arial" w:cs="Arial"/>
                <w:b/>
                <w:sz w:val="17"/>
                <w:szCs w:val="17"/>
                <w:lang w:val="en-US"/>
              </w:rPr>
              <w:t xml:space="preserve"> </w:t>
            </w:r>
          </w:p>
        </w:tc>
      </w:tr>
      <w:tr w:rsidR="005F7668" w:rsidRPr="005F7668" w14:paraId="615C4181" w14:textId="77777777" w:rsidTr="005101B4">
        <w:trPr>
          <w:trHeight w:hRule="exact" w:val="275"/>
        </w:trPr>
        <w:tc>
          <w:tcPr>
            <w:tcW w:w="1642" w:type="pct"/>
          </w:tcPr>
          <w:p w14:paraId="1D15CB41" w14:textId="77777777" w:rsidR="005F7668" w:rsidRPr="005F7668" w:rsidRDefault="005F7668" w:rsidP="005F7668">
            <w:pPr>
              <w:tabs>
                <w:tab w:val="right" w:pos="1202"/>
              </w:tabs>
              <w:spacing w:after="0" w:line="240" w:lineRule="exact"/>
              <w:outlineLvl w:val="0"/>
              <w:rPr>
                <w:rFonts w:ascii="Arial" w:eastAsia="Calibri" w:hAnsi="Arial" w:cs="Arial"/>
                <w:b/>
                <w:sz w:val="17"/>
                <w:szCs w:val="17"/>
                <w:lang w:val="en-US"/>
              </w:rPr>
            </w:pPr>
          </w:p>
        </w:tc>
        <w:tc>
          <w:tcPr>
            <w:tcW w:w="507" w:type="pct"/>
          </w:tcPr>
          <w:p w14:paraId="68233B40" w14:textId="7A401154"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58" w:name="_Toc4062166"/>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658"/>
          </w:p>
        </w:tc>
        <w:tc>
          <w:tcPr>
            <w:tcW w:w="552" w:type="pct"/>
          </w:tcPr>
          <w:p w14:paraId="2AA500C2" w14:textId="24D17B6D"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59" w:name="_Toc4062167"/>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659"/>
          </w:p>
        </w:tc>
        <w:tc>
          <w:tcPr>
            <w:tcW w:w="590" w:type="pct"/>
          </w:tcPr>
          <w:p w14:paraId="171AEBA5" w14:textId="1452EC59"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60" w:name="_Toc4062168"/>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660"/>
          </w:p>
        </w:tc>
        <w:tc>
          <w:tcPr>
            <w:tcW w:w="572" w:type="pct"/>
          </w:tcPr>
          <w:p w14:paraId="7ECED242" w14:textId="6A5F2DCF"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61" w:name="_Toc4062169"/>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661"/>
          </w:p>
        </w:tc>
        <w:tc>
          <w:tcPr>
            <w:tcW w:w="573" w:type="pct"/>
          </w:tcPr>
          <w:p w14:paraId="5F652C74" w14:textId="496A476E"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62" w:name="_Toc4062170"/>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662"/>
          </w:p>
        </w:tc>
        <w:tc>
          <w:tcPr>
            <w:tcW w:w="564" w:type="pct"/>
          </w:tcPr>
          <w:p w14:paraId="47674F5B" w14:textId="195C7350"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63" w:name="_Toc4062171"/>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663"/>
          </w:p>
        </w:tc>
      </w:tr>
      <w:tr w:rsidR="005F7668" w:rsidRPr="005F7668" w14:paraId="4FABE690" w14:textId="77777777" w:rsidTr="005101B4">
        <w:trPr>
          <w:trHeight w:hRule="exact" w:val="275"/>
        </w:trPr>
        <w:tc>
          <w:tcPr>
            <w:tcW w:w="1642" w:type="pct"/>
            <w:vAlign w:val="bottom"/>
          </w:tcPr>
          <w:p w14:paraId="2B49DDD6" w14:textId="77777777" w:rsidR="005F7668" w:rsidRPr="005F7668" w:rsidRDefault="005F7668" w:rsidP="005F7668">
            <w:pPr>
              <w:tabs>
                <w:tab w:val="right" w:pos="1202"/>
              </w:tabs>
              <w:spacing w:after="0" w:line="240" w:lineRule="exact"/>
              <w:outlineLvl w:val="0"/>
              <w:rPr>
                <w:rFonts w:ascii="Arial" w:eastAsia="Calibri" w:hAnsi="Arial" w:cs="Arial"/>
                <w:b/>
                <w:bCs/>
                <w:sz w:val="17"/>
                <w:szCs w:val="17"/>
                <w:lang w:val="en-US"/>
              </w:rPr>
            </w:pPr>
            <w:bookmarkStart w:id="664" w:name="_Toc4062172"/>
            <w:r w:rsidRPr="005F7668">
              <w:rPr>
                <w:rFonts w:ascii="Arial" w:eastAsia="Calibri" w:hAnsi="Arial" w:cs="Arial"/>
                <w:b/>
                <w:bCs/>
                <w:sz w:val="17"/>
                <w:szCs w:val="17"/>
                <w:lang w:val="en-US"/>
              </w:rPr>
              <w:t>Assets</w:t>
            </w:r>
            <w:bookmarkEnd w:id="664"/>
            <w:r w:rsidRPr="005F7668">
              <w:rPr>
                <w:rFonts w:ascii="Arial" w:eastAsia="Calibri" w:hAnsi="Arial" w:cs="Arial"/>
                <w:b/>
                <w:bCs/>
                <w:sz w:val="17"/>
                <w:szCs w:val="17"/>
                <w:lang w:val="en-US"/>
              </w:rPr>
              <w:t xml:space="preserve"> </w:t>
            </w:r>
          </w:p>
        </w:tc>
        <w:tc>
          <w:tcPr>
            <w:tcW w:w="507" w:type="pct"/>
            <w:vAlign w:val="bottom"/>
          </w:tcPr>
          <w:p w14:paraId="4BD02AC4"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52" w:type="pct"/>
            <w:vAlign w:val="bottom"/>
          </w:tcPr>
          <w:p w14:paraId="0C057ABF"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90" w:type="pct"/>
            <w:vAlign w:val="bottom"/>
          </w:tcPr>
          <w:p w14:paraId="4942A72F"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72" w:type="pct"/>
            <w:vAlign w:val="bottom"/>
          </w:tcPr>
          <w:p w14:paraId="1D149FF3"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73" w:type="pct"/>
            <w:vAlign w:val="bottom"/>
          </w:tcPr>
          <w:p w14:paraId="3B48FA01"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64" w:type="pct"/>
            <w:vAlign w:val="bottom"/>
          </w:tcPr>
          <w:p w14:paraId="79ABD233"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r>
      <w:tr w:rsidR="0082710D" w:rsidRPr="005F7668" w14:paraId="752E31E9" w14:textId="77777777" w:rsidTr="005101B4">
        <w:trPr>
          <w:trHeight w:hRule="exact" w:val="512"/>
        </w:trPr>
        <w:tc>
          <w:tcPr>
            <w:tcW w:w="1642" w:type="pct"/>
            <w:vAlign w:val="bottom"/>
          </w:tcPr>
          <w:p w14:paraId="10B8FBDB" w14:textId="77777777" w:rsidR="0082710D" w:rsidRPr="005F7668" w:rsidRDefault="0082710D" w:rsidP="0082710D">
            <w:pPr>
              <w:tabs>
                <w:tab w:val="right" w:pos="1202"/>
              </w:tabs>
              <w:spacing w:after="0" w:line="220" w:lineRule="exact"/>
              <w:outlineLvl w:val="0"/>
              <w:rPr>
                <w:rFonts w:ascii="Arial" w:eastAsia="Times New Roman" w:hAnsi="Arial" w:cs="Arial"/>
                <w:spacing w:val="-2"/>
                <w:sz w:val="17"/>
                <w:szCs w:val="17"/>
                <w:lang w:val="en-US"/>
              </w:rPr>
            </w:pPr>
            <w:bookmarkStart w:id="665" w:name="_Toc4062173"/>
            <w:r w:rsidRPr="005F7668">
              <w:rPr>
                <w:rFonts w:ascii="Arial" w:eastAsia="Times New Roman" w:hAnsi="Arial" w:cs="Arial"/>
                <w:spacing w:val="-2"/>
                <w:sz w:val="17"/>
                <w:szCs w:val="17"/>
                <w:lang w:val="en-US"/>
              </w:rPr>
              <w:t>Cash on hand and current accounts with banks</w:t>
            </w:r>
            <w:bookmarkEnd w:id="665"/>
            <w:r w:rsidRPr="005F7668">
              <w:rPr>
                <w:rFonts w:ascii="Arial" w:eastAsia="Times New Roman"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23A2B65C" w14:textId="5A5000CE"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27,149</w:t>
            </w:r>
          </w:p>
        </w:tc>
        <w:tc>
          <w:tcPr>
            <w:tcW w:w="552" w:type="pct"/>
            <w:tcBorders>
              <w:top w:val="nil"/>
              <w:left w:val="nil"/>
              <w:bottom w:val="nil"/>
              <w:right w:val="nil"/>
            </w:tcBorders>
            <w:shd w:val="clear" w:color="auto" w:fill="auto"/>
            <w:vAlign w:val="bottom"/>
          </w:tcPr>
          <w:p w14:paraId="343AAAEF" w14:textId="345F58BB"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49BC5F8D" w14:textId="48DBCBC9"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5AAA7E0F" w14:textId="3325AD4B"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59B2FD7C" w14:textId="4775F6D4"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42B35770" w14:textId="1ABD7977"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27,149</w:t>
            </w:r>
          </w:p>
        </w:tc>
      </w:tr>
      <w:tr w:rsidR="0082710D" w:rsidRPr="005F7668" w14:paraId="1BCDFBD2" w14:textId="77777777" w:rsidTr="005101B4">
        <w:trPr>
          <w:trHeight w:hRule="exact" w:val="275"/>
        </w:trPr>
        <w:tc>
          <w:tcPr>
            <w:tcW w:w="1642" w:type="pct"/>
            <w:vAlign w:val="bottom"/>
          </w:tcPr>
          <w:p w14:paraId="083DA9C4" w14:textId="77777777" w:rsidR="0082710D" w:rsidRPr="005F7668" w:rsidRDefault="0082710D" w:rsidP="0082710D">
            <w:pPr>
              <w:tabs>
                <w:tab w:val="right" w:pos="1202"/>
              </w:tabs>
              <w:spacing w:after="0" w:line="220" w:lineRule="exact"/>
              <w:outlineLvl w:val="0"/>
              <w:rPr>
                <w:rFonts w:ascii="Arial" w:eastAsia="Times New Roman" w:hAnsi="Arial" w:cs="Arial"/>
                <w:spacing w:val="-2"/>
                <w:sz w:val="17"/>
                <w:szCs w:val="17"/>
                <w:lang w:val="en-US"/>
              </w:rPr>
            </w:pPr>
            <w:bookmarkStart w:id="666" w:name="_Toc4062180"/>
            <w:r w:rsidRPr="005F7668">
              <w:rPr>
                <w:rFonts w:ascii="Arial" w:eastAsia="Times New Roman" w:hAnsi="Arial" w:cs="Arial"/>
                <w:spacing w:val="-2"/>
                <w:sz w:val="17"/>
                <w:szCs w:val="17"/>
                <w:lang w:val="en-US"/>
              </w:rPr>
              <w:t>Deposits with other banks</w:t>
            </w:r>
            <w:bookmarkEnd w:id="666"/>
          </w:p>
        </w:tc>
        <w:tc>
          <w:tcPr>
            <w:tcW w:w="507" w:type="pct"/>
            <w:tcBorders>
              <w:top w:val="nil"/>
              <w:left w:val="nil"/>
              <w:bottom w:val="nil"/>
              <w:right w:val="nil"/>
            </w:tcBorders>
            <w:shd w:val="clear" w:color="auto" w:fill="auto"/>
            <w:vAlign w:val="bottom"/>
          </w:tcPr>
          <w:p w14:paraId="40A669E4" w14:textId="459350B8"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95,431</w:t>
            </w:r>
          </w:p>
        </w:tc>
        <w:tc>
          <w:tcPr>
            <w:tcW w:w="552" w:type="pct"/>
            <w:tcBorders>
              <w:top w:val="nil"/>
              <w:left w:val="nil"/>
              <w:bottom w:val="nil"/>
              <w:right w:val="nil"/>
            </w:tcBorders>
            <w:shd w:val="clear" w:color="auto" w:fill="auto"/>
            <w:vAlign w:val="bottom"/>
          </w:tcPr>
          <w:p w14:paraId="4B3937AE" w14:textId="72024E47"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6D19DE9B" w14:textId="5D81E1DE"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147DDCB1" w14:textId="5AC2E706"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3B8839DC" w14:textId="0225C82B"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903</w:t>
            </w:r>
          </w:p>
        </w:tc>
        <w:tc>
          <w:tcPr>
            <w:tcW w:w="564" w:type="pct"/>
            <w:tcBorders>
              <w:top w:val="nil"/>
              <w:left w:val="nil"/>
              <w:bottom w:val="nil"/>
              <w:right w:val="nil"/>
            </w:tcBorders>
            <w:shd w:val="clear" w:color="auto" w:fill="auto"/>
            <w:vAlign w:val="bottom"/>
          </w:tcPr>
          <w:p w14:paraId="7420724D" w14:textId="4E3950C0"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96,334</w:t>
            </w:r>
          </w:p>
        </w:tc>
      </w:tr>
      <w:tr w:rsidR="0082710D" w:rsidRPr="005F7668" w14:paraId="074F8908" w14:textId="77777777" w:rsidTr="005101B4">
        <w:trPr>
          <w:trHeight w:hRule="exact" w:val="275"/>
        </w:trPr>
        <w:tc>
          <w:tcPr>
            <w:tcW w:w="1642" w:type="pct"/>
            <w:vAlign w:val="bottom"/>
          </w:tcPr>
          <w:p w14:paraId="484266E7" w14:textId="27804915" w:rsidR="0082710D" w:rsidRPr="005F7668" w:rsidRDefault="0082710D" w:rsidP="0082710D">
            <w:pPr>
              <w:tabs>
                <w:tab w:val="right" w:pos="1202"/>
              </w:tabs>
              <w:spacing w:after="0" w:line="220" w:lineRule="exact"/>
              <w:outlineLvl w:val="0"/>
              <w:rPr>
                <w:rFonts w:ascii="Arial" w:eastAsia="Times New Roman" w:hAnsi="Arial" w:cs="Arial"/>
                <w:spacing w:val="-2"/>
                <w:sz w:val="17"/>
                <w:szCs w:val="17"/>
                <w:lang w:val="en-US"/>
              </w:rPr>
            </w:pPr>
            <w:bookmarkStart w:id="667" w:name="_Toc4062187"/>
            <w:r w:rsidRPr="005F7668">
              <w:rPr>
                <w:rFonts w:ascii="Arial" w:eastAsia="Times New Roman" w:hAnsi="Arial" w:cs="Arial"/>
                <w:spacing w:val="-2"/>
                <w:sz w:val="17"/>
                <w:szCs w:val="17"/>
                <w:lang w:val="en-US"/>
              </w:rPr>
              <w:t>Loans to financial institutions</w:t>
            </w:r>
            <w:bookmarkEnd w:id="667"/>
          </w:p>
        </w:tc>
        <w:tc>
          <w:tcPr>
            <w:tcW w:w="507" w:type="pct"/>
            <w:tcBorders>
              <w:top w:val="nil"/>
              <w:left w:val="nil"/>
              <w:bottom w:val="nil"/>
              <w:right w:val="nil"/>
            </w:tcBorders>
            <w:shd w:val="clear" w:color="auto" w:fill="auto"/>
            <w:vAlign w:val="bottom"/>
          </w:tcPr>
          <w:p w14:paraId="36728DED" w14:textId="5F15F2C4"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145,392</w:t>
            </w:r>
          </w:p>
        </w:tc>
        <w:tc>
          <w:tcPr>
            <w:tcW w:w="552" w:type="pct"/>
            <w:tcBorders>
              <w:top w:val="nil"/>
              <w:left w:val="nil"/>
              <w:bottom w:val="nil"/>
              <w:right w:val="nil"/>
            </w:tcBorders>
            <w:shd w:val="clear" w:color="auto" w:fill="auto"/>
            <w:vAlign w:val="bottom"/>
          </w:tcPr>
          <w:p w14:paraId="63BB870D" w14:textId="65871E7F"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40,110</w:t>
            </w:r>
          </w:p>
        </w:tc>
        <w:tc>
          <w:tcPr>
            <w:tcW w:w="590" w:type="pct"/>
            <w:tcBorders>
              <w:top w:val="nil"/>
              <w:left w:val="nil"/>
              <w:bottom w:val="nil"/>
              <w:right w:val="nil"/>
            </w:tcBorders>
            <w:shd w:val="clear" w:color="auto" w:fill="auto"/>
            <w:vAlign w:val="bottom"/>
          </w:tcPr>
          <w:p w14:paraId="2C38E247" w14:textId="6827356A"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136,845</w:t>
            </w:r>
          </w:p>
        </w:tc>
        <w:tc>
          <w:tcPr>
            <w:tcW w:w="572" w:type="pct"/>
            <w:tcBorders>
              <w:top w:val="nil"/>
              <w:left w:val="nil"/>
              <w:bottom w:val="nil"/>
              <w:right w:val="nil"/>
            </w:tcBorders>
            <w:shd w:val="clear" w:color="auto" w:fill="auto"/>
            <w:vAlign w:val="bottom"/>
          </w:tcPr>
          <w:p w14:paraId="1D4D8E7E" w14:textId="4E6BD128"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337,720</w:t>
            </w:r>
          </w:p>
        </w:tc>
        <w:tc>
          <w:tcPr>
            <w:tcW w:w="573" w:type="pct"/>
            <w:tcBorders>
              <w:top w:val="nil"/>
              <w:left w:val="nil"/>
              <w:bottom w:val="nil"/>
              <w:right w:val="nil"/>
            </w:tcBorders>
            <w:shd w:val="clear" w:color="auto" w:fill="auto"/>
            <w:vAlign w:val="bottom"/>
          </w:tcPr>
          <w:p w14:paraId="4360434D" w14:textId="07CD9AE2"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584,940</w:t>
            </w:r>
          </w:p>
        </w:tc>
        <w:tc>
          <w:tcPr>
            <w:tcW w:w="564" w:type="pct"/>
            <w:tcBorders>
              <w:top w:val="nil"/>
              <w:left w:val="nil"/>
              <w:bottom w:val="nil"/>
              <w:right w:val="nil"/>
            </w:tcBorders>
            <w:shd w:val="clear" w:color="auto" w:fill="auto"/>
            <w:vAlign w:val="bottom"/>
          </w:tcPr>
          <w:p w14:paraId="5F02BE68" w14:textId="53FDA6D6"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1,245,007</w:t>
            </w:r>
          </w:p>
        </w:tc>
      </w:tr>
      <w:tr w:rsidR="0082710D" w:rsidRPr="005F7668" w14:paraId="5D85630E" w14:textId="77777777" w:rsidTr="005101B4">
        <w:trPr>
          <w:trHeight w:hRule="exact" w:val="275"/>
        </w:trPr>
        <w:tc>
          <w:tcPr>
            <w:tcW w:w="1642" w:type="pct"/>
            <w:vAlign w:val="bottom"/>
          </w:tcPr>
          <w:p w14:paraId="1148A4F1" w14:textId="77777777" w:rsidR="0082710D" w:rsidRPr="005F7668" w:rsidRDefault="0082710D" w:rsidP="0082710D">
            <w:pPr>
              <w:tabs>
                <w:tab w:val="right" w:pos="1202"/>
              </w:tabs>
              <w:spacing w:after="0" w:line="220" w:lineRule="exact"/>
              <w:outlineLvl w:val="0"/>
              <w:rPr>
                <w:rFonts w:ascii="Arial" w:eastAsia="Times New Roman" w:hAnsi="Arial" w:cs="Arial"/>
                <w:spacing w:val="-2"/>
                <w:sz w:val="17"/>
                <w:szCs w:val="17"/>
                <w:lang w:val="en-US"/>
              </w:rPr>
            </w:pPr>
            <w:bookmarkStart w:id="668" w:name="_Toc4062194"/>
            <w:r w:rsidRPr="005F7668">
              <w:rPr>
                <w:rFonts w:ascii="Arial" w:eastAsia="Times New Roman" w:hAnsi="Arial" w:cs="Arial"/>
                <w:spacing w:val="-2"/>
                <w:sz w:val="17"/>
                <w:szCs w:val="17"/>
                <w:lang w:val="en-US"/>
              </w:rPr>
              <w:t>Loans to other customers</w:t>
            </w:r>
            <w:bookmarkEnd w:id="668"/>
          </w:p>
        </w:tc>
        <w:tc>
          <w:tcPr>
            <w:tcW w:w="507" w:type="pct"/>
            <w:tcBorders>
              <w:top w:val="nil"/>
              <w:left w:val="nil"/>
              <w:bottom w:val="nil"/>
              <w:right w:val="nil"/>
            </w:tcBorders>
            <w:shd w:val="clear" w:color="auto" w:fill="auto"/>
            <w:vAlign w:val="bottom"/>
          </w:tcPr>
          <w:p w14:paraId="2AEC6B66" w14:textId="538D8222"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249,179</w:t>
            </w:r>
          </w:p>
        </w:tc>
        <w:tc>
          <w:tcPr>
            <w:tcW w:w="552" w:type="pct"/>
            <w:tcBorders>
              <w:top w:val="nil"/>
              <w:left w:val="nil"/>
              <w:bottom w:val="nil"/>
              <w:right w:val="nil"/>
            </w:tcBorders>
            <w:shd w:val="clear" w:color="auto" w:fill="auto"/>
            <w:vAlign w:val="bottom"/>
          </w:tcPr>
          <w:p w14:paraId="4AE0E439" w14:textId="600A9614"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72,141</w:t>
            </w:r>
          </w:p>
        </w:tc>
        <w:tc>
          <w:tcPr>
            <w:tcW w:w="590" w:type="pct"/>
            <w:tcBorders>
              <w:top w:val="nil"/>
              <w:left w:val="nil"/>
              <w:bottom w:val="nil"/>
              <w:right w:val="nil"/>
            </w:tcBorders>
            <w:shd w:val="clear" w:color="auto" w:fill="auto"/>
            <w:vAlign w:val="bottom"/>
          </w:tcPr>
          <w:p w14:paraId="30A03314" w14:textId="29022B8A"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286,584</w:t>
            </w:r>
          </w:p>
        </w:tc>
        <w:tc>
          <w:tcPr>
            <w:tcW w:w="572" w:type="pct"/>
            <w:tcBorders>
              <w:top w:val="nil"/>
              <w:left w:val="nil"/>
              <w:bottom w:val="nil"/>
              <w:right w:val="nil"/>
            </w:tcBorders>
            <w:shd w:val="clear" w:color="auto" w:fill="auto"/>
            <w:vAlign w:val="bottom"/>
          </w:tcPr>
          <w:p w14:paraId="0CD44DFA" w14:textId="4305B2D1"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616,887</w:t>
            </w:r>
          </w:p>
        </w:tc>
        <w:tc>
          <w:tcPr>
            <w:tcW w:w="573" w:type="pct"/>
            <w:tcBorders>
              <w:top w:val="nil"/>
              <w:left w:val="nil"/>
              <w:bottom w:val="nil"/>
              <w:right w:val="nil"/>
            </w:tcBorders>
            <w:shd w:val="clear" w:color="auto" w:fill="auto"/>
            <w:vAlign w:val="bottom"/>
          </w:tcPr>
          <w:p w14:paraId="47C01CC7" w14:textId="55B2CB56"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1,122,892</w:t>
            </w:r>
          </w:p>
        </w:tc>
        <w:tc>
          <w:tcPr>
            <w:tcW w:w="564" w:type="pct"/>
            <w:tcBorders>
              <w:top w:val="nil"/>
              <w:left w:val="nil"/>
              <w:bottom w:val="nil"/>
              <w:right w:val="nil"/>
            </w:tcBorders>
            <w:shd w:val="clear" w:color="auto" w:fill="auto"/>
            <w:vAlign w:val="bottom"/>
          </w:tcPr>
          <w:p w14:paraId="301CD789" w14:textId="125695DE"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2,347,683</w:t>
            </w:r>
          </w:p>
        </w:tc>
      </w:tr>
      <w:tr w:rsidR="0082710D" w:rsidRPr="005F7668" w14:paraId="294080D8" w14:textId="77777777" w:rsidTr="005101B4">
        <w:trPr>
          <w:trHeight w:hRule="exact" w:val="411"/>
        </w:trPr>
        <w:tc>
          <w:tcPr>
            <w:tcW w:w="1642" w:type="pct"/>
            <w:vAlign w:val="bottom"/>
          </w:tcPr>
          <w:p w14:paraId="61360A71" w14:textId="77777777" w:rsidR="0082710D" w:rsidRPr="005F7668" w:rsidRDefault="0082710D" w:rsidP="0082710D">
            <w:pPr>
              <w:tabs>
                <w:tab w:val="right" w:pos="1202"/>
              </w:tabs>
              <w:spacing w:after="0" w:line="220" w:lineRule="exact"/>
              <w:outlineLvl w:val="0"/>
              <w:rPr>
                <w:rFonts w:ascii="Arial" w:eastAsia="Times New Roman" w:hAnsi="Arial" w:cs="Arial"/>
                <w:spacing w:val="-2"/>
                <w:sz w:val="17"/>
                <w:szCs w:val="17"/>
                <w:lang w:val="en-US"/>
              </w:rPr>
            </w:pPr>
            <w:bookmarkStart w:id="669" w:name="_Toc4062201"/>
            <w:r w:rsidRPr="005F7668">
              <w:rPr>
                <w:rFonts w:ascii="Arial" w:eastAsia="Times New Roman" w:hAnsi="Arial" w:cs="Arial"/>
                <w:spacing w:val="-2"/>
                <w:sz w:val="17"/>
                <w:szCs w:val="17"/>
                <w:lang w:val="en-US"/>
              </w:rPr>
              <w:t>Financial assets at fair value through profit or loss</w:t>
            </w:r>
            <w:bookmarkEnd w:id="669"/>
          </w:p>
        </w:tc>
        <w:tc>
          <w:tcPr>
            <w:tcW w:w="507" w:type="pct"/>
            <w:tcBorders>
              <w:top w:val="nil"/>
              <w:left w:val="nil"/>
              <w:bottom w:val="nil"/>
              <w:right w:val="nil"/>
            </w:tcBorders>
            <w:shd w:val="clear" w:color="auto" w:fill="auto"/>
            <w:vAlign w:val="bottom"/>
          </w:tcPr>
          <w:p w14:paraId="713B82A4" w14:textId="2C945C7B" w:rsidR="0082710D" w:rsidRPr="005F7668" w:rsidDel="000A0F01" w:rsidRDefault="0082710D" w:rsidP="0082710D">
            <w:pPr>
              <w:tabs>
                <w:tab w:val="right" w:pos="1202"/>
              </w:tabs>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42</w:t>
            </w:r>
          </w:p>
        </w:tc>
        <w:tc>
          <w:tcPr>
            <w:tcW w:w="552" w:type="pct"/>
            <w:tcBorders>
              <w:top w:val="nil"/>
              <w:left w:val="nil"/>
              <w:bottom w:val="nil"/>
              <w:right w:val="nil"/>
            </w:tcBorders>
            <w:shd w:val="clear" w:color="auto" w:fill="auto"/>
            <w:vAlign w:val="bottom"/>
          </w:tcPr>
          <w:p w14:paraId="130FB582" w14:textId="52ACA8C2" w:rsidR="0082710D" w:rsidRPr="005F7668" w:rsidDel="000A0F01" w:rsidRDefault="0082710D" w:rsidP="0082710D">
            <w:pPr>
              <w:tabs>
                <w:tab w:val="right" w:pos="1202"/>
              </w:tabs>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8</w:t>
            </w:r>
          </w:p>
        </w:tc>
        <w:tc>
          <w:tcPr>
            <w:tcW w:w="590" w:type="pct"/>
            <w:tcBorders>
              <w:top w:val="nil"/>
              <w:left w:val="nil"/>
              <w:bottom w:val="nil"/>
              <w:right w:val="nil"/>
            </w:tcBorders>
            <w:shd w:val="clear" w:color="auto" w:fill="auto"/>
            <w:vAlign w:val="bottom"/>
          </w:tcPr>
          <w:p w14:paraId="5CB2ED4E" w14:textId="44D2FEA8" w:rsidR="0082710D" w:rsidRPr="005F7668" w:rsidDel="000A0F01" w:rsidRDefault="0082710D" w:rsidP="0082710D">
            <w:pPr>
              <w:tabs>
                <w:tab w:val="right" w:pos="1202"/>
              </w:tabs>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5746A233" w14:textId="72F10A00" w:rsidR="0082710D" w:rsidRPr="005F7668" w:rsidDel="000A0F01" w:rsidRDefault="0082710D" w:rsidP="0082710D">
            <w:pPr>
              <w:tabs>
                <w:tab w:val="right" w:pos="1202"/>
              </w:tabs>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33,279</w:t>
            </w:r>
          </w:p>
        </w:tc>
        <w:tc>
          <w:tcPr>
            <w:tcW w:w="573" w:type="pct"/>
            <w:tcBorders>
              <w:top w:val="nil"/>
              <w:left w:val="nil"/>
              <w:bottom w:val="nil"/>
              <w:right w:val="nil"/>
            </w:tcBorders>
            <w:shd w:val="clear" w:color="auto" w:fill="auto"/>
            <w:vAlign w:val="bottom"/>
          </w:tcPr>
          <w:p w14:paraId="4BC968B3" w14:textId="13F49387" w:rsidR="0082710D" w:rsidRPr="005F7668" w:rsidDel="000A0F01" w:rsidRDefault="0082710D" w:rsidP="0082710D">
            <w:pPr>
              <w:tabs>
                <w:tab w:val="right" w:pos="1202"/>
              </w:tabs>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22,369</w:t>
            </w:r>
          </w:p>
        </w:tc>
        <w:tc>
          <w:tcPr>
            <w:tcW w:w="564" w:type="pct"/>
            <w:tcBorders>
              <w:top w:val="nil"/>
              <w:left w:val="nil"/>
              <w:bottom w:val="nil"/>
              <w:right w:val="nil"/>
            </w:tcBorders>
            <w:shd w:val="clear" w:color="auto" w:fill="auto"/>
            <w:vAlign w:val="bottom"/>
          </w:tcPr>
          <w:p w14:paraId="08C283A2" w14:textId="57A91A98" w:rsidR="0082710D" w:rsidRPr="005F7668" w:rsidDel="000A0F01" w:rsidRDefault="0082710D" w:rsidP="0082710D">
            <w:pPr>
              <w:tabs>
                <w:tab w:val="right" w:pos="1202"/>
              </w:tabs>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55,698</w:t>
            </w:r>
          </w:p>
        </w:tc>
      </w:tr>
      <w:tr w:rsidR="0082710D" w:rsidRPr="005F7668" w14:paraId="1FEFDEEF" w14:textId="77777777" w:rsidTr="005101B4">
        <w:trPr>
          <w:trHeight w:hRule="exact" w:val="557"/>
        </w:trPr>
        <w:tc>
          <w:tcPr>
            <w:tcW w:w="1642" w:type="pct"/>
            <w:vAlign w:val="bottom"/>
          </w:tcPr>
          <w:p w14:paraId="2A9BB1A4" w14:textId="77777777" w:rsidR="0082710D" w:rsidRPr="005F7668" w:rsidRDefault="0082710D" w:rsidP="0082710D">
            <w:pPr>
              <w:tabs>
                <w:tab w:val="right" w:pos="1202"/>
              </w:tabs>
              <w:spacing w:after="0" w:line="240" w:lineRule="exact"/>
              <w:outlineLvl w:val="0"/>
              <w:rPr>
                <w:rFonts w:ascii="Arial" w:eastAsia="Calibri" w:hAnsi="Arial" w:cs="Arial"/>
                <w:sz w:val="17"/>
                <w:szCs w:val="17"/>
                <w:lang w:val="en-US"/>
              </w:rPr>
            </w:pPr>
            <w:bookmarkStart w:id="670" w:name="_Toc4062208"/>
            <w:r w:rsidRPr="005F7668">
              <w:rPr>
                <w:rFonts w:ascii="Arial" w:eastAsia="Times New Roman" w:hAnsi="Arial" w:cs="Arial"/>
                <w:spacing w:val="-2"/>
                <w:sz w:val="17"/>
                <w:szCs w:val="17"/>
                <w:lang w:val="en-US"/>
              </w:rPr>
              <w:t>Financial assets at fair value through other comprehensive income</w:t>
            </w:r>
            <w:bookmarkEnd w:id="670"/>
          </w:p>
        </w:tc>
        <w:tc>
          <w:tcPr>
            <w:tcW w:w="507" w:type="pct"/>
            <w:tcBorders>
              <w:top w:val="nil"/>
              <w:left w:val="nil"/>
              <w:bottom w:val="nil"/>
              <w:right w:val="nil"/>
            </w:tcBorders>
            <w:shd w:val="clear" w:color="auto" w:fill="auto"/>
            <w:vAlign w:val="bottom"/>
          </w:tcPr>
          <w:p w14:paraId="31FAABE2" w14:textId="5DF1DC82"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241,771</w:t>
            </w:r>
          </w:p>
        </w:tc>
        <w:tc>
          <w:tcPr>
            <w:tcW w:w="552" w:type="pct"/>
            <w:tcBorders>
              <w:top w:val="nil"/>
              <w:left w:val="nil"/>
              <w:bottom w:val="nil"/>
              <w:right w:val="nil"/>
            </w:tcBorders>
            <w:shd w:val="clear" w:color="auto" w:fill="auto"/>
            <w:vAlign w:val="bottom"/>
          </w:tcPr>
          <w:p w14:paraId="78A0C5A1" w14:textId="0B4658BD"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2,548</w:t>
            </w:r>
          </w:p>
        </w:tc>
        <w:tc>
          <w:tcPr>
            <w:tcW w:w="590" w:type="pct"/>
            <w:tcBorders>
              <w:top w:val="nil"/>
              <w:left w:val="nil"/>
              <w:bottom w:val="nil"/>
              <w:right w:val="nil"/>
            </w:tcBorders>
            <w:shd w:val="clear" w:color="auto" w:fill="auto"/>
            <w:vAlign w:val="bottom"/>
          </w:tcPr>
          <w:p w14:paraId="4ACAAB19" w14:textId="0FC8E370"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5C12B06D" w14:textId="28C9FFE7"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54073757" w14:textId="686B0DF1"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33E2D41B" w14:textId="062661E6"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244,319</w:t>
            </w:r>
          </w:p>
        </w:tc>
      </w:tr>
      <w:tr w:rsidR="0082710D" w:rsidRPr="005F7668" w14:paraId="231E8FAB" w14:textId="77777777" w:rsidTr="005101B4">
        <w:trPr>
          <w:trHeight w:hRule="exact" w:val="275"/>
        </w:trPr>
        <w:tc>
          <w:tcPr>
            <w:tcW w:w="1642" w:type="pct"/>
            <w:vAlign w:val="bottom"/>
          </w:tcPr>
          <w:p w14:paraId="50484978" w14:textId="77777777" w:rsidR="0082710D" w:rsidRPr="005F7668" w:rsidRDefault="0082710D" w:rsidP="0082710D">
            <w:pPr>
              <w:tabs>
                <w:tab w:val="right" w:pos="1202"/>
              </w:tabs>
              <w:spacing w:after="0" w:line="240" w:lineRule="exact"/>
              <w:outlineLvl w:val="0"/>
              <w:rPr>
                <w:rFonts w:ascii="Arial" w:eastAsia="Calibri" w:hAnsi="Arial" w:cs="Arial"/>
                <w:spacing w:val="-2"/>
                <w:sz w:val="17"/>
                <w:szCs w:val="17"/>
                <w:lang w:val="en-US"/>
              </w:rPr>
            </w:pPr>
            <w:bookmarkStart w:id="671" w:name="_Toc4062215"/>
            <w:r w:rsidRPr="005F7668">
              <w:rPr>
                <w:rFonts w:ascii="Arial" w:eastAsia="Calibri" w:hAnsi="Arial" w:cs="Arial"/>
                <w:spacing w:val="-2"/>
                <w:sz w:val="17"/>
                <w:szCs w:val="17"/>
                <w:lang w:val="en-US"/>
              </w:rPr>
              <w:t>Investments in subsidiaries</w:t>
            </w:r>
            <w:bookmarkEnd w:id="671"/>
            <w:r w:rsidRPr="005F7668">
              <w:rPr>
                <w:rFonts w:ascii="Arial" w:eastAsia="Calibri"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003767D9" w14:textId="7C630DE3"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52" w:type="pct"/>
            <w:tcBorders>
              <w:top w:val="nil"/>
              <w:left w:val="nil"/>
              <w:bottom w:val="nil"/>
              <w:right w:val="nil"/>
            </w:tcBorders>
            <w:shd w:val="clear" w:color="auto" w:fill="auto"/>
            <w:vAlign w:val="bottom"/>
          </w:tcPr>
          <w:p w14:paraId="6897AED8" w14:textId="7F18BEDD"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1E1B8B75" w14:textId="735F18CC"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21C1DA74" w14:textId="22473555"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24E64A8A" w14:textId="34A124B7"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7,449</w:t>
            </w:r>
          </w:p>
        </w:tc>
        <w:tc>
          <w:tcPr>
            <w:tcW w:w="564" w:type="pct"/>
            <w:tcBorders>
              <w:top w:val="nil"/>
              <w:left w:val="nil"/>
              <w:bottom w:val="nil"/>
              <w:right w:val="nil"/>
            </w:tcBorders>
            <w:shd w:val="clear" w:color="auto" w:fill="auto"/>
            <w:vAlign w:val="bottom"/>
          </w:tcPr>
          <w:p w14:paraId="31C66507" w14:textId="18652A6C"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7,449</w:t>
            </w:r>
          </w:p>
        </w:tc>
      </w:tr>
      <w:tr w:rsidR="0082710D" w:rsidRPr="005F7668" w14:paraId="3C3E44D6" w14:textId="77777777" w:rsidTr="005101B4">
        <w:trPr>
          <w:trHeight w:hRule="exact" w:val="443"/>
        </w:trPr>
        <w:tc>
          <w:tcPr>
            <w:tcW w:w="1642" w:type="pct"/>
            <w:vAlign w:val="bottom"/>
          </w:tcPr>
          <w:p w14:paraId="667A4998" w14:textId="77777777" w:rsidR="0082710D" w:rsidRPr="005F7668" w:rsidRDefault="0082710D" w:rsidP="0082710D">
            <w:pPr>
              <w:tabs>
                <w:tab w:val="right" w:pos="1202"/>
              </w:tabs>
              <w:spacing w:after="0" w:line="220" w:lineRule="exact"/>
              <w:outlineLvl w:val="0"/>
              <w:rPr>
                <w:rFonts w:ascii="Arial" w:eastAsia="Times New Roman" w:hAnsi="Arial" w:cs="Arial"/>
                <w:spacing w:val="-2"/>
                <w:sz w:val="17"/>
                <w:szCs w:val="17"/>
                <w:lang w:val="en-US"/>
              </w:rPr>
            </w:pPr>
            <w:bookmarkStart w:id="672" w:name="_Toc4062222"/>
            <w:r w:rsidRPr="005F7668">
              <w:rPr>
                <w:rFonts w:ascii="Arial" w:eastAsia="Times New Roman" w:hAnsi="Arial" w:cs="Arial"/>
                <w:spacing w:val="-2"/>
                <w:sz w:val="17"/>
                <w:szCs w:val="17"/>
                <w:lang w:val="en-US"/>
              </w:rPr>
              <w:t xml:space="preserve">Property, plant and equipment and </w:t>
            </w:r>
          </w:p>
          <w:p w14:paraId="7C662814" w14:textId="77777777" w:rsidR="0082710D" w:rsidRPr="005F7668" w:rsidRDefault="0082710D" w:rsidP="0082710D">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intangible assets</w:t>
            </w:r>
            <w:bookmarkEnd w:id="672"/>
          </w:p>
        </w:tc>
        <w:tc>
          <w:tcPr>
            <w:tcW w:w="507" w:type="pct"/>
            <w:tcBorders>
              <w:top w:val="nil"/>
              <w:left w:val="nil"/>
              <w:bottom w:val="nil"/>
              <w:right w:val="nil"/>
            </w:tcBorders>
            <w:shd w:val="clear" w:color="auto" w:fill="auto"/>
            <w:vAlign w:val="bottom"/>
          </w:tcPr>
          <w:p w14:paraId="761C7BA0" w14:textId="065EE048"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52" w:type="pct"/>
            <w:tcBorders>
              <w:top w:val="nil"/>
              <w:left w:val="nil"/>
              <w:bottom w:val="nil"/>
              <w:right w:val="nil"/>
            </w:tcBorders>
            <w:shd w:val="clear" w:color="auto" w:fill="auto"/>
            <w:vAlign w:val="bottom"/>
          </w:tcPr>
          <w:p w14:paraId="3DBFACC6" w14:textId="00CEEAE6"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7D54074F" w14:textId="1D162AA3"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1BA96AAC" w14:textId="766E61B7"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4D6DFD75" w14:textId="1BC2D437"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4,616</w:t>
            </w:r>
          </w:p>
        </w:tc>
        <w:tc>
          <w:tcPr>
            <w:tcW w:w="564" w:type="pct"/>
            <w:tcBorders>
              <w:top w:val="nil"/>
              <w:left w:val="nil"/>
              <w:bottom w:val="nil"/>
              <w:right w:val="nil"/>
            </w:tcBorders>
            <w:shd w:val="clear" w:color="auto" w:fill="auto"/>
            <w:vAlign w:val="bottom"/>
          </w:tcPr>
          <w:p w14:paraId="0FA15B75" w14:textId="5989767D"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4,616</w:t>
            </w:r>
          </w:p>
        </w:tc>
      </w:tr>
      <w:tr w:rsidR="0082710D" w:rsidRPr="005F7668" w14:paraId="08FD18DD" w14:textId="77777777" w:rsidTr="005101B4">
        <w:trPr>
          <w:trHeight w:hRule="exact" w:val="275"/>
        </w:trPr>
        <w:tc>
          <w:tcPr>
            <w:tcW w:w="1642" w:type="pct"/>
            <w:vAlign w:val="bottom"/>
          </w:tcPr>
          <w:p w14:paraId="3BE39B76" w14:textId="77777777" w:rsidR="0082710D" w:rsidRPr="005F7668" w:rsidRDefault="0082710D" w:rsidP="0082710D">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Foreclosed assets</w:t>
            </w:r>
          </w:p>
        </w:tc>
        <w:tc>
          <w:tcPr>
            <w:tcW w:w="507" w:type="pct"/>
            <w:tcBorders>
              <w:top w:val="nil"/>
              <w:left w:val="nil"/>
              <w:bottom w:val="nil"/>
              <w:right w:val="nil"/>
            </w:tcBorders>
            <w:shd w:val="clear" w:color="auto" w:fill="auto"/>
            <w:vAlign w:val="bottom"/>
          </w:tcPr>
          <w:p w14:paraId="25CFCFEA" w14:textId="7BAF2C71"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68</w:t>
            </w:r>
          </w:p>
        </w:tc>
        <w:tc>
          <w:tcPr>
            <w:tcW w:w="552" w:type="pct"/>
            <w:tcBorders>
              <w:top w:val="nil"/>
              <w:left w:val="nil"/>
              <w:bottom w:val="nil"/>
              <w:right w:val="nil"/>
            </w:tcBorders>
            <w:shd w:val="clear" w:color="auto" w:fill="auto"/>
            <w:vAlign w:val="bottom"/>
          </w:tcPr>
          <w:p w14:paraId="306819E0" w14:textId="0A48DE5E"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54</w:t>
            </w:r>
          </w:p>
        </w:tc>
        <w:tc>
          <w:tcPr>
            <w:tcW w:w="590" w:type="pct"/>
            <w:tcBorders>
              <w:top w:val="nil"/>
              <w:left w:val="nil"/>
              <w:bottom w:val="nil"/>
              <w:right w:val="nil"/>
            </w:tcBorders>
            <w:shd w:val="clear" w:color="auto" w:fill="auto"/>
            <w:vAlign w:val="bottom"/>
          </w:tcPr>
          <w:p w14:paraId="24B5865C" w14:textId="2887849B"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134</w:t>
            </w:r>
          </w:p>
        </w:tc>
        <w:tc>
          <w:tcPr>
            <w:tcW w:w="572" w:type="pct"/>
            <w:tcBorders>
              <w:top w:val="nil"/>
              <w:left w:val="nil"/>
              <w:bottom w:val="nil"/>
              <w:right w:val="nil"/>
            </w:tcBorders>
            <w:shd w:val="clear" w:color="auto" w:fill="auto"/>
            <w:vAlign w:val="bottom"/>
          </w:tcPr>
          <w:p w14:paraId="62F0450C" w14:textId="71F6FA95"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643</w:t>
            </w:r>
          </w:p>
        </w:tc>
        <w:tc>
          <w:tcPr>
            <w:tcW w:w="573" w:type="pct"/>
            <w:tcBorders>
              <w:top w:val="nil"/>
              <w:left w:val="nil"/>
              <w:bottom w:val="nil"/>
              <w:right w:val="nil"/>
            </w:tcBorders>
            <w:shd w:val="clear" w:color="auto" w:fill="auto"/>
            <w:vAlign w:val="bottom"/>
          </w:tcPr>
          <w:p w14:paraId="3695BE18" w14:textId="487ECFFA"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1,050</w:t>
            </w:r>
          </w:p>
        </w:tc>
        <w:tc>
          <w:tcPr>
            <w:tcW w:w="564" w:type="pct"/>
            <w:tcBorders>
              <w:top w:val="nil"/>
              <w:left w:val="nil"/>
              <w:bottom w:val="nil"/>
              <w:right w:val="nil"/>
            </w:tcBorders>
            <w:shd w:val="clear" w:color="auto" w:fill="auto"/>
            <w:vAlign w:val="bottom"/>
          </w:tcPr>
          <w:p w14:paraId="29AA654E" w14:textId="0E8AD6DA"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1,949</w:t>
            </w:r>
          </w:p>
        </w:tc>
      </w:tr>
      <w:tr w:rsidR="0082710D" w:rsidRPr="005F7668" w14:paraId="77131739" w14:textId="77777777" w:rsidTr="005101B4">
        <w:trPr>
          <w:trHeight w:hRule="exact" w:val="275"/>
        </w:trPr>
        <w:tc>
          <w:tcPr>
            <w:tcW w:w="1642" w:type="pct"/>
            <w:vAlign w:val="bottom"/>
          </w:tcPr>
          <w:p w14:paraId="70AF7A40" w14:textId="77777777" w:rsidR="0082710D" w:rsidRPr="005F7668" w:rsidRDefault="0082710D" w:rsidP="0082710D">
            <w:pPr>
              <w:tabs>
                <w:tab w:val="right" w:pos="1202"/>
              </w:tabs>
              <w:spacing w:after="0" w:line="220" w:lineRule="exact"/>
              <w:outlineLvl w:val="0"/>
              <w:rPr>
                <w:rFonts w:ascii="Arial" w:eastAsia="Times New Roman" w:hAnsi="Arial" w:cs="Arial"/>
                <w:spacing w:val="-2"/>
                <w:sz w:val="17"/>
                <w:szCs w:val="17"/>
                <w:lang w:val="en-US"/>
              </w:rPr>
            </w:pPr>
            <w:bookmarkStart w:id="673" w:name="_Toc4062236"/>
            <w:r w:rsidRPr="005F7668">
              <w:rPr>
                <w:rFonts w:ascii="Arial" w:eastAsia="Times New Roman" w:hAnsi="Arial" w:cs="Arial"/>
                <w:spacing w:val="-2"/>
                <w:sz w:val="17"/>
                <w:szCs w:val="17"/>
                <w:lang w:val="en-US"/>
              </w:rPr>
              <w:t>Other assets</w:t>
            </w:r>
            <w:bookmarkEnd w:id="673"/>
          </w:p>
        </w:tc>
        <w:tc>
          <w:tcPr>
            <w:tcW w:w="507" w:type="pct"/>
            <w:tcBorders>
              <w:top w:val="nil"/>
              <w:left w:val="nil"/>
              <w:bottom w:val="single" w:sz="8" w:space="0" w:color="auto"/>
              <w:right w:val="nil"/>
            </w:tcBorders>
            <w:shd w:val="clear" w:color="auto" w:fill="auto"/>
            <w:vAlign w:val="bottom"/>
          </w:tcPr>
          <w:p w14:paraId="16F1CA49" w14:textId="602D5CC0"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1,409</w:t>
            </w:r>
          </w:p>
        </w:tc>
        <w:tc>
          <w:tcPr>
            <w:tcW w:w="552" w:type="pct"/>
            <w:tcBorders>
              <w:top w:val="nil"/>
              <w:left w:val="nil"/>
              <w:bottom w:val="single" w:sz="8" w:space="0" w:color="auto"/>
              <w:right w:val="nil"/>
            </w:tcBorders>
            <w:shd w:val="clear" w:color="auto" w:fill="auto"/>
            <w:vAlign w:val="bottom"/>
          </w:tcPr>
          <w:p w14:paraId="54EA0EB0" w14:textId="759763D2"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182</w:t>
            </w:r>
          </w:p>
        </w:tc>
        <w:tc>
          <w:tcPr>
            <w:tcW w:w="590" w:type="pct"/>
            <w:tcBorders>
              <w:top w:val="nil"/>
              <w:left w:val="nil"/>
              <w:bottom w:val="single" w:sz="8" w:space="0" w:color="auto"/>
              <w:right w:val="nil"/>
            </w:tcBorders>
            <w:shd w:val="clear" w:color="auto" w:fill="auto"/>
            <w:vAlign w:val="bottom"/>
          </w:tcPr>
          <w:p w14:paraId="32424A4F" w14:textId="1EBF17C2"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3,077</w:t>
            </w:r>
          </w:p>
        </w:tc>
        <w:tc>
          <w:tcPr>
            <w:tcW w:w="572" w:type="pct"/>
            <w:tcBorders>
              <w:top w:val="nil"/>
              <w:left w:val="nil"/>
              <w:bottom w:val="single" w:sz="8" w:space="0" w:color="auto"/>
              <w:right w:val="nil"/>
            </w:tcBorders>
            <w:shd w:val="clear" w:color="auto" w:fill="auto"/>
            <w:vAlign w:val="bottom"/>
          </w:tcPr>
          <w:p w14:paraId="34298068" w14:textId="71E25B7B"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2,392</w:t>
            </w:r>
          </w:p>
        </w:tc>
        <w:tc>
          <w:tcPr>
            <w:tcW w:w="573" w:type="pct"/>
            <w:tcBorders>
              <w:top w:val="nil"/>
              <w:left w:val="nil"/>
              <w:bottom w:val="single" w:sz="8" w:space="0" w:color="auto"/>
              <w:right w:val="nil"/>
            </w:tcBorders>
            <w:shd w:val="clear" w:color="auto" w:fill="auto"/>
            <w:vAlign w:val="bottom"/>
          </w:tcPr>
          <w:p w14:paraId="372FE91A" w14:textId="4E0E5217"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34</w:t>
            </w:r>
          </w:p>
        </w:tc>
        <w:tc>
          <w:tcPr>
            <w:tcW w:w="564" w:type="pct"/>
            <w:tcBorders>
              <w:top w:val="nil"/>
              <w:left w:val="nil"/>
              <w:bottom w:val="single" w:sz="8" w:space="0" w:color="auto"/>
              <w:right w:val="nil"/>
            </w:tcBorders>
            <w:shd w:val="clear" w:color="auto" w:fill="auto"/>
            <w:vAlign w:val="bottom"/>
          </w:tcPr>
          <w:p w14:paraId="440E63AF" w14:textId="47B999A5"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7,094</w:t>
            </w:r>
          </w:p>
        </w:tc>
      </w:tr>
      <w:tr w:rsidR="0082710D" w:rsidRPr="005F7668" w14:paraId="17CCE08C" w14:textId="77777777" w:rsidTr="005101B4">
        <w:trPr>
          <w:trHeight w:hRule="exact" w:val="275"/>
        </w:trPr>
        <w:tc>
          <w:tcPr>
            <w:tcW w:w="1642" w:type="pct"/>
            <w:vAlign w:val="bottom"/>
          </w:tcPr>
          <w:p w14:paraId="326EE011" w14:textId="77777777" w:rsidR="0082710D" w:rsidRPr="005F7668" w:rsidRDefault="0082710D" w:rsidP="0082710D">
            <w:pPr>
              <w:tabs>
                <w:tab w:val="right" w:pos="1202"/>
              </w:tabs>
              <w:spacing w:after="0" w:line="240" w:lineRule="exact"/>
              <w:outlineLvl w:val="0"/>
              <w:rPr>
                <w:rFonts w:ascii="Arial" w:eastAsia="Calibri" w:hAnsi="Arial" w:cs="Arial"/>
                <w:b/>
                <w:bCs/>
                <w:sz w:val="17"/>
                <w:szCs w:val="17"/>
                <w:lang w:val="en-US"/>
              </w:rPr>
            </w:pPr>
            <w:bookmarkStart w:id="674" w:name="_Toc4062243"/>
            <w:r w:rsidRPr="005F7668">
              <w:rPr>
                <w:rFonts w:ascii="Arial" w:eastAsia="Calibri" w:hAnsi="Arial" w:cs="Arial"/>
                <w:b/>
                <w:bCs/>
                <w:sz w:val="17"/>
                <w:szCs w:val="17"/>
                <w:lang w:val="en-US"/>
              </w:rPr>
              <w:t>Total assets</w:t>
            </w:r>
            <w:bookmarkEnd w:id="674"/>
            <w:r w:rsidRPr="005F7668">
              <w:rPr>
                <w:rFonts w:ascii="Arial" w:eastAsia="Calibri" w:hAnsi="Arial" w:cs="Arial"/>
                <w:b/>
                <w:bCs/>
                <w:sz w:val="17"/>
                <w:szCs w:val="17"/>
                <w:lang w:val="en-US"/>
              </w:rPr>
              <w:t xml:space="preserve"> </w:t>
            </w:r>
          </w:p>
        </w:tc>
        <w:tc>
          <w:tcPr>
            <w:tcW w:w="507" w:type="pct"/>
            <w:tcBorders>
              <w:top w:val="single" w:sz="8" w:space="0" w:color="auto"/>
              <w:left w:val="nil"/>
              <w:bottom w:val="single" w:sz="12" w:space="0" w:color="auto"/>
              <w:right w:val="nil"/>
            </w:tcBorders>
            <w:shd w:val="clear" w:color="auto" w:fill="auto"/>
            <w:vAlign w:val="bottom"/>
          </w:tcPr>
          <w:p w14:paraId="6296B77A" w14:textId="40F5C417" w:rsidR="0082710D" w:rsidRPr="005F7668" w:rsidRDefault="0082710D" w:rsidP="0082710D">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760,441</w:t>
            </w:r>
          </w:p>
        </w:tc>
        <w:tc>
          <w:tcPr>
            <w:tcW w:w="552" w:type="pct"/>
            <w:tcBorders>
              <w:top w:val="single" w:sz="8" w:space="0" w:color="auto"/>
              <w:left w:val="nil"/>
              <w:bottom w:val="single" w:sz="12" w:space="0" w:color="auto"/>
              <w:right w:val="nil"/>
            </w:tcBorders>
            <w:shd w:val="clear" w:color="auto" w:fill="auto"/>
            <w:vAlign w:val="bottom"/>
          </w:tcPr>
          <w:p w14:paraId="4B09B237" w14:textId="6B1021DB" w:rsidR="0082710D" w:rsidRPr="005F7668" w:rsidRDefault="0082710D" w:rsidP="0082710D">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115,043*</w:t>
            </w:r>
          </w:p>
        </w:tc>
        <w:tc>
          <w:tcPr>
            <w:tcW w:w="590" w:type="pct"/>
            <w:tcBorders>
              <w:top w:val="single" w:sz="8" w:space="0" w:color="auto"/>
              <w:left w:val="nil"/>
              <w:bottom w:val="single" w:sz="12" w:space="0" w:color="auto"/>
              <w:right w:val="nil"/>
            </w:tcBorders>
            <w:shd w:val="clear" w:color="auto" w:fill="auto"/>
            <w:vAlign w:val="bottom"/>
          </w:tcPr>
          <w:p w14:paraId="4E06BB3A" w14:textId="08B70D9B" w:rsidR="0082710D" w:rsidRPr="005F7668" w:rsidRDefault="0082710D" w:rsidP="0082710D">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426,640</w:t>
            </w:r>
          </w:p>
        </w:tc>
        <w:tc>
          <w:tcPr>
            <w:tcW w:w="572" w:type="pct"/>
            <w:tcBorders>
              <w:top w:val="single" w:sz="8" w:space="0" w:color="auto"/>
              <w:left w:val="nil"/>
              <w:bottom w:val="single" w:sz="12" w:space="0" w:color="auto"/>
              <w:right w:val="nil"/>
            </w:tcBorders>
            <w:shd w:val="clear" w:color="auto" w:fill="auto"/>
            <w:vAlign w:val="bottom"/>
          </w:tcPr>
          <w:p w14:paraId="73497257" w14:textId="7D265526" w:rsidR="0082710D" w:rsidRPr="005F7668" w:rsidRDefault="0082710D" w:rsidP="0082710D">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990,921</w:t>
            </w:r>
          </w:p>
        </w:tc>
        <w:tc>
          <w:tcPr>
            <w:tcW w:w="573" w:type="pct"/>
            <w:tcBorders>
              <w:top w:val="single" w:sz="8" w:space="0" w:color="auto"/>
              <w:left w:val="nil"/>
              <w:bottom w:val="single" w:sz="12" w:space="0" w:color="auto"/>
              <w:right w:val="nil"/>
            </w:tcBorders>
            <w:shd w:val="clear" w:color="auto" w:fill="auto"/>
            <w:vAlign w:val="bottom"/>
          </w:tcPr>
          <w:p w14:paraId="63B45E60" w14:textId="53F70D4F" w:rsidR="0082710D" w:rsidRPr="005F7668" w:rsidRDefault="0082710D" w:rsidP="0082710D">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1,744,253</w:t>
            </w:r>
          </w:p>
        </w:tc>
        <w:tc>
          <w:tcPr>
            <w:tcW w:w="564" w:type="pct"/>
            <w:tcBorders>
              <w:top w:val="single" w:sz="8" w:space="0" w:color="auto"/>
              <w:left w:val="nil"/>
              <w:bottom w:val="single" w:sz="12" w:space="0" w:color="auto"/>
              <w:right w:val="nil"/>
            </w:tcBorders>
            <w:shd w:val="clear" w:color="auto" w:fill="auto"/>
            <w:vAlign w:val="bottom"/>
          </w:tcPr>
          <w:p w14:paraId="199582F0" w14:textId="31B2FE2B" w:rsidR="0082710D" w:rsidRPr="005F7668" w:rsidRDefault="0082710D" w:rsidP="0082710D">
            <w:pPr>
              <w:tabs>
                <w:tab w:val="right" w:pos="1202"/>
              </w:tabs>
              <w:spacing w:after="0" w:line="240" w:lineRule="exact"/>
              <w:jc w:val="right"/>
              <w:outlineLvl w:val="0"/>
              <w:rPr>
                <w:rFonts w:ascii="Arial" w:eastAsia="Calibri" w:hAnsi="Arial" w:cs="Arial"/>
                <w:b/>
                <w:spacing w:val="-2"/>
                <w:sz w:val="17"/>
                <w:szCs w:val="17"/>
                <w:lang w:val="en-US"/>
              </w:rPr>
            </w:pPr>
            <w:r>
              <w:rPr>
                <w:rFonts w:ascii="Arial" w:eastAsia="Times New Roman" w:hAnsi="Arial" w:cs="Arial"/>
                <w:b/>
                <w:bCs/>
                <w:color w:val="000000"/>
                <w:sz w:val="17"/>
                <w:szCs w:val="17"/>
              </w:rPr>
              <w:t>4,037,298</w:t>
            </w:r>
          </w:p>
        </w:tc>
      </w:tr>
      <w:tr w:rsidR="00B149AD" w:rsidRPr="005F7668" w14:paraId="0E410E5A" w14:textId="77777777" w:rsidTr="005101B4">
        <w:trPr>
          <w:trHeight w:hRule="exact" w:val="245"/>
        </w:trPr>
        <w:tc>
          <w:tcPr>
            <w:tcW w:w="1642" w:type="pct"/>
            <w:vAlign w:val="bottom"/>
          </w:tcPr>
          <w:p w14:paraId="29CF068B" w14:textId="77777777" w:rsidR="00B149AD" w:rsidRPr="005F7668" w:rsidRDefault="00B149AD" w:rsidP="00B149AD">
            <w:pPr>
              <w:tabs>
                <w:tab w:val="right" w:pos="1202"/>
              </w:tabs>
              <w:spacing w:after="0" w:line="240" w:lineRule="exact"/>
              <w:outlineLvl w:val="0"/>
              <w:rPr>
                <w:rFonts w:ascii="Arial" w:eastAsia="Calibri" w:hAnsi="Arial" w:cs="Arial"/>
                <w:b/>
                <w:bCs/>
                <w:sz w:val="17"/>
                <w:szCs w:val="17"/>
                <w:lang w:val="en-US"/>
              </w:rPr>
            </w:pPr>
          </w:p>
        </w:tc>
        <w:tc>
          <w:tcPr>
            <w:tcW w:w="507" w:type="pct"/>
            <w:tcBorders>
              <w:top w:val="single" w:sz="12" w:space="0" w:color="auto"/>
            </w:tcBorders>
            <w:vAlign w:val="bottom"/>
          </w:tcPr>
          <w:p w14:paraId="063AD85E"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single" w:sz="12" w:space="0" w:color="auto"/>
            </w:tcBorders>
            <w:vAlign w:val="bottom"/>
          </w:tcPr>
          <w:p w14:paraId="1A8B47C5"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single" w:sz="12" w:space="0" w:color="auto"/>
            </w:tcBorders>
            <w:vAlign w:val="bottom"/>
          </w:tcPr>
          <w:p w14:paraId="6C4D1E31"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single" w:sz="12" w:space="0" w:color="auto"/>
            </w:tcBorders>
            <w:vAlign w:val="bottom"/>
          </w:tcPr>
          <w:p w14:paraId="658C1E88"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single" w:sz="12" w:space="0" w:color="auto"/>
            </w:tcBorders>
            <w:vAlign w:val="bottom"/>
          </w:tcPr>
          <w:p w14:paraId="4B7C346D"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tcBorders>
            <w:vAlign w:val="bottom"/>
          </w:tcPr>
          <w:p w14:paraId="76F41E73"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B149AD" w:rsidRPr="005F7668" w14:paraId="5F709792" w14:textId="77777777" w:rsidTr="005101B4">
        <w:trPr>
          <w:trHeight w:hRule="exact" w:val="275"/>
        </w:trPr>
        <w:tc>
          <w:tcPr>
            <w:tcW w:w="1642" w:type="pct"/>
            <w:vAlign w:val="bottom"/>
          </w:tcPr>
          <w:p w14:paraId="70D04DD0" w14:textId="77777777" w:rsidR="00B149AD" w:rsidRPr="005F7668" w:rsidRDefault="00B149AD" w:rsidP="00B149AD">
            <w:pPr>
              <w:tabs>
                <w:tab w:val="right" w:pos="1202"/>
              </w:tabs>
              <w:spacing w:after="0" w:line="240" w:lineRule="exact"/>
              <w:outlineLvl w:val="0"/>
              <w:rPr>
                <w:rFonts w:ascii="Arial" w:eastAsia="Calibri" w:hAnsi="Arial" w:cs="Arial"/>
                <w:b/>
                <w:bCs/>
                <w:sz w:val="17"/>
                <w:szCs w:val="17"/>
                <w:lang w:val="en-US"/>
              </w:rPr>
            </w:pPr>
            <w:bookmarkStart w:id="675" w:name="_Toc4062250"/>
            <w:r w:rsidRPr="005F7668">
              <w:rPr>
                <w:rFonts w:ascii="Arial" w:eastAsia="Calibri" w:hAnsi="Arial" w:cs="Arial"/>
                <w:b/>
                <w:bCs/>
                <w:sz w:val="17"/>
                <w:szCs w:val="17"/>
                <w:lang w:val="en-US"/>
              </w:rPr>
              <w:t>Liabilities</w:t>
            </w:r>
            <w:bookmarkEnd w:id="675"/>
          </w:p>
        </w:tc>
        <w:tc>
          <w:tcPr>
            <w:tcW w:w="507" w:type="pct"/>
            <w:vAlign w:val="bottom"/>
          </w:tcPr>
          <w:p w14:paraId="02460A78" w14:textId="77777777" w:rsidR="00B149AD" w:rsidRPr="005F7668" w:rsidRDefault="00B149AD" w:rsidP="00B149AD">
            <w:pPr>
              <w:spacing w:after="0" w:line="240" w:lineRule="exact"/>
              <w:jc w:val="right"/>
              <w:outlineLvl w:val="0"/>
              <w:rPr>
                <w:rFonts w:ascii="Arial" w:eastAsia="Calibri" w:hAnsi="Arial" w:cs="Arial"/>
                <w:spacing w:val="-2"/>
                <w:sz w:val="17"/>
                <w:szCs w:val="17"/>
                <w:lang w:val="en-US"/>
              </w:rPr>
            </w:pPr>
          </w:p>
        </w:tc>
        <w:tc>
          <w:tcPr>
            <w:tcW w:w="552" w:type="pct"/>
            <w:vAlign w:val="bottom"/>
          </w:tcPr>
          <w:p w14:paraId="540C5244" w14:textId="77777777" w:rsidR="00B149AD" w:rsidRPr="005F7668" w:rsidRDefault="00B149AD" w:rsidP="00B149AD">
            <w:pPr>
              <w:spacing w:after="0" w:line="240" w:lineRule="exact"/>
              <w:jc w:val="right"/>
              <w:outlineLvl w:val="0"/>
              <w:rPr>
                <w:rFonts w:ascii="Arial" w:eastAsia="Calibri" w:hAnsi="Arial" w:cs="Arial"/>
                <w:spacing w:val="-2"/>
                <w:sz w:val="17"/>
                <w:szCs w:val="17"/>
                <w:lang w:val="en-US"/>
              </w:rPr>
            </w:pPr>
          </w:p>
        </w:tc>
        <w:tc>
          <w:tcPr>
            <w:tcW w:w="590" w:type="pct"/>
            <w:vAlign w:val="bottom"/>
          </w:tcPr>
          <w:p w14:paraId="77BCEF24" w14:textId="77777777" w:rsidR="00B149AD" w:rsidRPr="005F7668" w:rsidRDefault="00B149AD" w:rsidP="00B149AD">
            <w:pPr>
              <w:spacing w:after="0" w:line="240" w:lineRule="exact"/>
              <w:jc w:val="right"/>
              <w:outlineLvl w:val="0"/>
              <w:rPr>
                <w:rFonts w:ascii="Arial" w:eastAsia="Calibri" w:hAnsi="Arial" w:cs="Arial"/>
                <w:spacing w:val="-2"/>
                <w:sz w:val="17"/>
                <w:szCs w:val="17"/>
                <w:lang w:val="en-US"/>
              </w:rPr>
            </w:pPr>
          </w:p>
        </w:tc>
        <w:tc>
          <w:tcPr>
            <w:tcW w:w="572" w:type="pct"/>
            <w:vAlign w:val="bottom"/>
          </w:tcPr>
          <w:p w14:paraId="262F3343" w14:textId="77777777" w:rsidR="00B149AD" w:rsidRPr="005F7668" w:rsidRDefault="00B149AD" w:rsidP="00B149AD">
            <w:pPr>
              <w:spacing w:after="0" w:line="240" w:lineRule="exact"/>
              <w:jc w:val="right"/>
              <w:outlineLvl w:val="0"/>
              <w:rPr>
                <w:rFonts w:ascii="Arial" w:eastAsia="Calibri" w:hAnsi="Arial" w:cs="Arial"/>
                <w:spacing w:val="-2"/>
                <w:sz w:val="17"/>
                <w:szCs w:val="17"/>
                <w:lang w:val="en-US"/>
              </w:rPr>
            </w:pPr>
          </w:p>
        </w:tc>
        <w:tc>
          <w:tcPr>
            <w:tcW w:w="573" w:type="pct"/>
            <w:vAlign w:val="bottom"/>
          </w:tcPr>
          <w:p w14:paraId="7BCE5C7D" w14:textId="77777777" w:rsidR="00B149AD" w:rsidRPr="005F7668" w:rsidRDefault="00B149AD" w:rsidP="00B149AD">
            <w:pPr>
              <w:spacing w:after="0" w:line="240" w:lineRule="exact"/>
              <w:jc w:val="right"/>
              <w:outlineLvl w:val="0"/>
              <w:rPr>
                <w:rFonts w:ascii="Arial" w:eastAsia="Calibri" w:hAnsi="Arial" w:cs="Arial"/>
                <w:spacing w:val="-2"/>
                <w:sz w:val="17"/>
                <w:szCs w:val="17"/>
                <w:lang w:val="en-US"/>
              </w:rPr>
            </w:pPr>
          </w:p>
        </w:tc>
        <w:tc>
          <w:tcPr>
            <w:tcW w:w="564" w:type="pct"/>
            <w:vAlign w:val="bottom"/>
          </w:tcPr>
          <w:p w14:paraId="36BF2EBB" w14:textId="77777777" w:rsidR="00B149AD" w:rsidRPr="005F7668" w:rsidRDefault="00B149AD" w:rsidP="00B149AD">
            <w:pPr>
              <w:spacing w:after="0" w:line="240" w:lineRule="exact"/>
              <w:jc w:val="right"/>
              <w:outlineLvl w:val="0"/>
              <w:rPr>
                <w:rFonts w:ascii="Arial" w:eastAsia="Calibri" w:hAnsi="Arial" w:cs="Arial"/>
                <w:spacing w:val="-2"/>
                <w:sz w:val="17"/>
                <w:szCs w:val="17"/>
                <w:lang w:val="en-US"/>
              </w:rPr>
            </w:pPr>
          </w:p>
        </w:tc>
      </w:tr>
      <w:tr w:rsidR="0082710D" w:rsidRPr="005F7668" w14:paraId="0F29D401" w14:textId="77777777" w:rsidTr="005101B4">
        <w:trPr>
          <w:trHeight w:hRule="exact" w:val="275"/>
        </w:trPr>
        <w:tc>
          <w:tcPr>
            <w:tcW w:w="1642" w:type="pct"/>
            <w:vAlign w:val="bottom"/>
          </w:tcPr>
          <w:p w14:paraId="7D739B7F" w14:textId="77777777" w:rsidR="0082710D" w:rsidRPr="005F7668" w:rsidRDefault="0082710D" w:rsidP="0082710D">
            <w:pPr>
              <w:tabs>
                <w:tab w:val="right" w:pos="1202"/>
              </w:tabs>
              <w:spacing w:after="0" w:line="200" w:lineRule="exact"/>
              <w:outlineLvl w:val="0"/>
              <w:rPr>
                <w:rFonts w:ascii="Arial" w:eastAsia="Times New Roman" w:hAnsi="Arial" w:cs="Arial"/>
                <w:sz w:val="17"/>
                <w:szCs w:val="17"/>
                <w:lang w:val="en-US"/>
              </w:rPr>
            </w:pPr>
            <w:bookmarkStart w:id="676" w:name="_Toc4062251"/>
            <w:r w:rsidRPr="005F7668">
              <w:rPr>
                <w:rFonts w:ascii="Arial" w:eastAsia="Times New Roman" w:hAnsi="Arial" w:cs="Arial"/>
                <w:spacing w:val="-2"/>
                <w:sz w:val="17"/>
                <w:szCs w:val="17"/>
                <w:lang w:val="en-US"/>
              </w:rPr>
              <w:t>Deposits from customers</w:t>
            </w:r>
            <w:bookmarkEnd w:id="676"/>
            <w:r w:rsidRPr="005F7668">
              <w:rPr>
                <w:rFonts w:ascii="Arial" w:eastAsia="Times New Roman"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572140B6" w14:textId="65064621"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196,107</w:t>
            </w:r>
          </w:p>
        </w:tc>
        <w:tc>
          <w:tcPr>
            <w:tcW w:w="552" w:type="pct"/>
            <w:tcBorders>
              <w:top w:val="nil"/>
              <w:left w:val="nil"/>
              <w:bottom w:val="nil"/>
              <w:right w:val="nil"/>
            </w:tcBorders>
            <w:shd w:val="clear" w:color="auto" w:fill="auto"/>
            <w:vAlign w:val="bottom"/>
          </w:tcPr>
          <w:p w14:paraId="31BC5D69" w14:textId="26DF1F2F"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301</w:t>
            </w:r>
          </w:p>
        </w:tc>
        <w:tc>
          <w:tcPr>
            <w:tcW w:w="590" w:type="pct"/>
            <w:tcBorders>
              <w:top w:val="nil"/>
              <w:left w:val="nil"/>
              <w:bottom w:val="nil"/>
              <w:right w:val="nil"/>
            </w:tcBorders>
            <w:shd w:val="clear" w:color="auto" w:fill="auto"/>
            <w:vAlign w:val="bottom"/>
          </w:tcPr>
          <w:p w14:paraId="22585013" w14:textId="023D1A4F"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21,840</w:t>
            </w:r>
          </w:p>
        </w:tc>
        <w:tc>
          <w:tcPr>
            <w:tcW w:w="572" w:type="pct"/>
            <w:tcBorders>
              <w:top w:val="nil"/>
              <w:left w:val="nil"/>
              <w:bottom w:val="nil"/>
              <w:right w:val="nil"/>
            </w:tcBorders>
            <w:shd w:val="clear" w:color="auto" w:fill="auto"/>
            <w:vAlign w:val="bottom"/>
          </w:tcPr>
          <w:p w14:paraId="3104B4F5" w14:textId="4457190F"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54</w:t>
            </w:r>
          </w:p>
        </w:tc>
        <w:tc>
          <w:tcPr>
            <w:tcW w:w="573" w:type="pct"/>
            <w:tcBorders>
              <w:top w:val="nil"/>
              <w:left w:val="nil"/>
              <w:bottom w:val="nil"/>
              <w:right w:val="nil"/>
            </w:tcBorders>
            <w:shd w:val="clear" w:color="auto" w:fill="auto"/>
            <w:vAlign w:val="bottom"/>
          </w:tcPr>
          <w:p w14:paraId="1C9EDC7E" w14:textId="5604F2FD"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13,041</w:t>
            </w:r>
          </w:p>
        </w:tc>
        <w:tc>
          <w:tcPr>
            <w:tcW w:w="564" w:type="pct"/>
            <w:tcBorders>
              <w:top w:val="nil"/>
              <w:left w:val="nil"/>
              <w:bottom w:val="nil"/>
              <w:right w:val="nil"/>
            </w:tcBorders>
            <w:shd w:val="clear" w:color="auto" w:fill="auto"/>
            <w:vAlign w:val="bottom"/>
          </w:tcPr>
          <w:p w14:paraId="157D9E2D" w14:textId="4D7C5776"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231,343</w:t>
            </w:r>
          </w:p>
        </w:tc>
      </w:tr>
      <w:tr w:rsidR="0082710D" w:rsidRPr="005F7668" w14:paraId="0054802E" w14:textId="77777777" w:rsidTr="005101B4">
        <w:trPr>
          <w:trHeight w:hRule="exact" w:val="275"/>
        </w:trPr>
        <w:tc>
          <w:tcPr>
            <w:tcW w:w="1642" w:type="pct"/>
            <w:vAlign w:val="bottom"/>
          </w:tcPr>
          <w:p w14:paraId="52B6F1EB" w14:textId="77777777" w:rsidR="0082710D" w:rsidRPr="005F7668" w:rsidRDefault="0082710D" w:rsidP="0082710D">
            <w:pPr>
              <w:tabs>
                <w:tab w:val="right" w:pos="1202"/>
              </w:tabs>
              <w:spacing w:after="0" w:line="200" w:lineRule="exact"/>
              <w:outlineLvl w:val="0"/>
              <w:rPr>
                <w:rFonts w:ascii="Arial" w:eastAsia="Times New Roman" w:hAnsi="Arial" w:cs="Arial"/>
                <w:sz w:val="17"/>
                <w:szCs w:val="17"/>
                <w:lang w:val="en-US"/>
              </w:rPr>
            </w:pPr>
            <w:bookmarkStart w:id="677" w:name="_Toc4062258"/>
            <w:r w:rsidRPr="005F7668">
              <w:rPr>
                <w:rFonts w:ascii="Arial" w:eastAsia="Times New Roman" w:hAnsi="Arial" w:cs="Arial"/>
                <w:spacing w:val="-2"/>
                <w:sz w:val="17"/>
                <w:szCs w:val="17"/>
                <w:lang w:val="en-US"/>
              </w:rPr>
              <w:t>Borrowings</w:t>
            </w:r>
            <w:bookmarkEnd w:id="677"/>
            <w:r w:rsidRPr="005F7668">
              <w:rPr>
                <w:rFonts w:ascii="Arial" w:eastAsia="Times New Roman"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4F6BB01E" w14:textId="1E9CCB67"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135,022</w:t>
            </w:r>
          </w:p>
        </w:tc>
        <w:tc>
          <w:tcPr>
            <w:tcW w:w="552" w:type="pct"/>
            <w:tcBorders>
              <w:top w:val="nil"/>
              <w:left w:val="nil"/>
              <w:bottom w:val="nil"/>
              <w:right w:val="nil"/>
            </w:tcBorders>
            <w:shd w:val="clear" w:color="auto" w:fill="auto"/>
            <w:vAlign w:val="bottom"/>
          </w:tcPr>
          <w:p w14:paraId="71505061" w14:textId="3AB850F3"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57,008</w:t>
            </w:r>
          </w:p>
        </w:tc>
        <w:tc>
          <w:tcPr>
            <w:tcW w:w="590" w:type="pct"/>
            <w:tcBorders>
              <w:top w:val="nil"/>
              <w:left w:val="nil"/>
              <w:bottom w:val="nil"/>
              <w:right w:val="nil"/>
            </w:tcBorders>
            <w:shd w:val="clear" w:color="auto" w:fill="auto"/>
            <w:vAlign w:val="bottom"/>
          </w:tcPr>
          <w:p w14:paraId="31287F24" w14:textId="22CD59BF"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255,603</w:t>
            </w:r>
          </w:p>
        </w:tc>
        <w:tc>
          <w:tcPr>
            <w:tcW w:w="572" w:type="pct"/>
            <w:tcBorders>
              <w:top w:val="nil"/>
              <w:left w:val="nil"/>
              <w:bottom w:val="nil"/>
              <w:right w:val="nil"/>
            </w:tcBorders>
            <w:shd w:val="clear" w:color="auto" w:fill="auto"/>
            <w:vAlign w:val="bottom"/>
          </w:tcPr>
          <w:p w14:paraId="79A2631D" w14:textId="7A06AF3A"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656,411</w:t>
            </w:r>
          </w:p>
        </w:tc>
        <w:tc>
          <w:tcPr>
            <w:tcW w:w="573" w:type="pct"/>
            <w:tcBorders>
              <w:top w:val="nil"/>
              <w:left w:val="nil"/>
              <w:bottom w:val="nil"/>
              <w:right w:val="nil"/>
            </w:tcBorders>
            <w:shd w:val="clear" w:color="auto" w:fill="auto"/>
            <w:vAlign w:val="bottom"/>
          </w:tcPr>
          <w:p w14:paraId="65C143F9" w14:textId="62E83451"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1,109,766</w:t>
            </w:r>
          </w:p>
        </w:tc>
        <w:tc>
          <w:tcPr>
            <w:tcW w:w="564" w:type="pct"/>
            <w:tcBorders>
              <w:top w:val="nil"/>
              <w:left w:val="nil"/>
              <w:bottom w:val="nil"/>
              <w:right w:val="nil"/>
            </w:tcBorders>
            <w:shd w:val="clear" w:color="auto" w:fill="auto"/>
            <w:vAlign w:val="bottom"/>
          </w:tcPr>
          <w:p w14:paraId="42598BC9" w14:textId="7C3FBE71"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2,213,810</w:t>
            </w:r>
          </w:p>
        </w:tc>
      </w:tr>
      <w:tr w:rsidR="0082710D" w:rsidRPr="005F7668" w14:paraId="1B626EC0" w14:textId="77777777" w:rsidTr="005101B4">
        <w:trPr>
          <w:trHeight w:hRule="exact" w:val="479"/>
        </w:trPr>
        <w:tc>
          <w:tcPr>
            <w:tcW w:w="1642" w:type="pct"/>
            <w:vAlign w:val="bottom"/>
          </w:tcPr>
          <w:p w14:paraId="44C6163D" w14:textId="77777777" w:rsidR="0082710D" w:rsidRPr="005F7668" w:rsidRDefault="0082710D" w:rsidP="0082710D">
            <w:pPr>
              <w:tabs>
                <w:tab w:val="right" w:pos="1202"/>
              </w:tabs>
              <w:spacing w:after="0" w:line="20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Provisions for guarantees, commitments and other liabilities</w:t>
            </w:r>
          </w:p>
        </w:tc>
        <w:tc>
          <w:tcPr>
            <w:tcW w:w="507" w:type="pct"/>
            <w:tcBorders>
              <w:top w:val="nil"/>
              <w:left w:val="nil"/>
              <w:bottom w:val="nil"/>
              <w:right w:val="nil"/>
            </w:tcBorders>
            <w:shd w:val="clear" w:color="auto" w:fill="auto"/>
            <w:vAlign w:val="bottom"/>
          </w:tcPr>
          <w:p w14:paraId="7E4FFE78" w14:textId="0E57559B"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8,542</w:t>
            </w:r>
          </w:p>
        </w:tc>
        <w:tc>
          <w:tcPr>
            <w:tcW w:w="552" w:type="pct"/>
            <w:tcBorders>
              <w:top w:val="nil"/>
              <w:left w:val="nil"/>
              <w:bottom w:val="nil"/>
              <w:right w:val="nil"/>
            </w:tcBorders>
            <w:shd w:val="clear" w:color="auto" w:fill="auto"/>
            <w:vAlign w:val="bottom"/>
          </w:tcPr>
          <w:p w14:paraId="5DE247CA" w14:textId="17AE6241"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762</w:t>
            </w:r>
          </w:p>
        </w:tc>
        <w:tc>
          <w:tcPr>
            <w:tcW w:w="590" w:type="pct"/>
            <w:tcBorders>
              <w:top w:val="nil"/>
              <w:left w:val="nil"/>
              <w:bottom w:val="nil"/>
              <w:right w:val="nil"/>
            </w:tcBorders>
            <w:shd w:val="clear" w:color="auto" w:fill="auto"/>
            <w:vAlign w:val="bottom"/>
          </w:tcPr>
          <w:p w14:paraId="4CE8F682" w14:textId="0DE20DB0"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2,487</w:t>
            </w:r>
          </w:p>
        </w:tc>
        <w:tc>
          <w:tcPr>
            <w:tcW w:w="572" w:type="pct"/>
            <w:tcBorders>
              <w:top w:val="nil"/>
              <w:left w:val="nil"/>
              <w:bottom w:val="nil"/>
              <w:right w:val="nil"/>
            </w:tcBorders>
            <w:shd w:val="clear" w:color="auto" w:fill="auto"/>
            <w:vAlign w:val="bottom"/>
          </w:tcPr>
          <w:p w14:paraId="2045C92C" w14:textId="3021C13B"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5,901</w:t>
            </w:r>
          </w:p>
        </w:tc>
        <w:tc>
          <w:tcPr>
            <w:tcW w:w="573" w:type="pct"/>
            <w:tcBorders>
              <w:top w:val="nil"/>
              <w:left w:val="nil"/>
              <w:bottom w:val="nil"/>
              <w:right w:val="nil"/>
            </w:tcBorders>
            <w:shd w:val="clear" w:color="auto" w:fill="auto"/>
            <w:vAlign w:val="bottom"/>
          </w:tcPr>
          <w:p w14:paraId="30435EB3" w14:textId="7A78BDF0"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3,021</w:t>
            </w:r>
          </w:p>
        </w:tc>
        <w:tc>
          <w:tcPr>
            <w:tcW w:w="564" w:type="pct"/>
            <w:tcBorders>
              <w:top w:val="nil"/>
              <w:left w:val="nil"/>
              <w:bottom w:val="nil"/>
              <w:right w:val="nil"/>
            </w:tcBorders>
            <w:shd w:val="clear" w:color="auto" w:fill="auto"/>
            <w:vAlign w:val="bottom"/>
          </w:tcPr>
          <w:p w14:paraId="2394B7F8" w14:textId="0E966967"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20,713</w:t>
            </w:r>
          </w:p>
        </w:tc>
      </w:tr>
      <w:tr w:rsidR="0082710D" w:rsidRPr="005F7668" w14:paraId="45CE3C59" w14:textId="77777777" w:rsidTr="005101B4">
        <w:trPr>
          <w:trHeight w:hRule="exact" w:val="275"/>
        </w:trPr>
        <w:tc>
          <w:tcPr>
            <w:tcW w:w="1642" w:type="pct"/>
            <w:vAlign w:val="bottom"/>
          </w:tcPr>
          <w:p w14:paraId="2A3F846F" w14:textId="77777777" w:rsidR="0082710D" w:rsidRPr="005F7668" w:rsidRDefault="0082710D" w:rsidP="0082710D">
            <w:pPr>
              <w:tabs>
                <w:tab w:val="right" w:pos="1202"/>
              </w:tabs>
              <w:spacing w:after="0" w:line="200" w:lineRule="exact"/>
              <w:outlineLvl w:val="0"/>
              <w:rPr>
                <w:rFonts w:ascii="Arial" w:eastAsia="Times New Roman" w:hAnsi="Arial" w:cs="Arial"/>
                <w:sz w:val="17"/>
                <w:szCs w:val="17"/>
                <w:lang w:val="en-US"/>
              </w:rPr>
            </w:pPr>
            <w:bookmarkStart w:id="678" w:name="_Toc4062272"/>
            <w:r w:rsidRPr="005F7668">
              <w:rPr>
                <w:rFonts w:ascii="Arial" w:eastAsia="Times New Roman" w:hAnsi="Arial" w:cs="Arial"/>
                <w:spacing w:val="-2"/>
                <w:sz w:val="17"/>
                <w:szCs w:val="17"/>
                <w:lang w:val="en-US"/>
              </w:rPr>
              <w:t>Other liabilities</w:t>
            </w:r>
            <w:bookmarkEnd w:id="678"/>
            <w:r w:rsidRPr="005F7668">
              <w:rPr>
                <w:rFonts w:ascii="Arial" w:eastAsia="Times New Roman"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61C85124" w14:textId="2146EF25"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31,023</w:t>
            </w:r>
          </w:p>
        </w:tc>
        <w:tc>
          <w:tcPr>
            <w:tcW w:w="552" w:type="pct"/>
            <w:tcBorders>
              <w:top w:val="nil"/>
              <w:left w:val="nil"/>
              <w:bottom w:val="nil"/>
              <w:right w:val="nil"/>
            </w:tcBorders>
            <w:shd w:val="clear" w:color="auto" w:fill="auto"/>
            <w:vAlign w:val="bottom"/>
          </w:tcPr>
          <w:p w14:paraId="5CDDC278" w14:textId="490641DA"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2,767</w:t>
            </w:r>
          </w:p>
        </w:tc>
        <w:tc>
          <w:tcPr>
            <w:tcW w:w="590" w:type="pct"/>
            <w:tcBorders>
              <w:top w:val="nil"/>
              <w:left w:val="nil"/>
              <w:bottom w:val="nil"/>
              <w:right w:val="nil"/>
            </w:tcBorders>
            <w:shd w:val="clear" w:color="auto" w:fill="auto"/>
            <w:vAlign w:val="bottom"/>
          </w:tcPr>
          <w:p w14:paraId="427A611E" w14:textId="1B553959"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9,031</w:t>
            </w:r>
          </w:p>
        </w:tc>
        <w:tc>
          <w:tcPr>
            <w:tcW w:w="572" w:type="pct"/>
            <w:tcBorders>
              <w:top w:val="nil"/>
              <w:left w:val="nil"/>
              <w:bottom w:val="nil"/>
              <w:right w:val="nil"/>
            </w:tcBorders>
            <w:shd w:val="clear" w:color="auto" w:fill="auto"/>
            <w:vAlign w:val="bottom"/>
          </w:tcPr>
          <w:p w14:paraId="6BEC8879" w14:textId="67CE1971"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21,431</w:t>
            </w:r>
          </w:p>
        </w:tc>
        <w:tc>
          <w:tcPr>
            <w:tcW w:w="573" w:type="pct"/>
            <w:tcBorders>
              <w:top w:val="nil"/>
              <w:left w:val="nil"/>
              <w:bottom w:val="nil"/>
              <w:right w:val="nil"/>
            </w:tcBorders>
            <w:shd w:val="clear" w:color="auto" w:fill="auto"/>
            <w:vAlign w:val="bottom"/>
          </w:tcPr>
          <w:p w14:paraId="6C3C7C38" w14:textId="78D58CEB"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10,971</w:t>
            </w:r>
          </w:p>
        </w:tc>
        <w:tc>
          <w:tcPr>
            <w:tcW w:w="564" w:type="pct"/>
            <w:tcBorders>
              <w:top w:val="nil"/>
              <w:left w:val="nil"/>
              <w:bottom w:val="nil"/>
              <w:right w:val="nil"/>
            </w:tcBorders>
            <w:shd w:val="clear" w:color="auto" w:fill="auto"/>
            <w:vAlign w:val="bottom"/>
          </w:tcPr>
          <w:p w14:paraId="677670B2" w14:textId="4CD59586" w:rsidR="0082710D" w:rsidRPr="005F7668" w:rsidRDefault="0082710D" w:rsidP="0082710D">
            <w:pPr>
              <w:tabs>
                <w:tab w:val="right" w:pos="1202"/>
              </w:tabs>
              <w:spacing w:after="0" w:line="240" w:lineRule="exact"/>
              <w:jc w:val="right"/>
              <w:outlineLvl w:val="0"/>
              <w:rPr>
                <w:rFonts w:ascii="Arial" w:eastAsia="Calibri" w:hAnsi="Arial" w:cs="Arial"/>
                <w:spacing w:val="-2"/>
                <w:sz w:val="17"/>
                <w:szCs w:val="17"/>
                <w:lang w:val="en-US"/>
              </w:rPr>
            </w:pPr>
            <w:r>
              <w:rPr>
                <w:rFonts w:ascii="Arial" w:eastAsia="Times New Roman" w:hAnsi="Arial" w:cs="Arial"/>
                <w:color w:val="000000"/>
                <w:sz w:val="17"/>
                <w:szCs w:val="17"/>
              </w:rPr>
              <w:t>75,223</w:t>
            </w:r>
          </w:p>
        </w:tc>
      </w:tr>
      <w:tr w:rsidR="0082710D" w:rsidRPr="005F7668" w14:paraId="50DEE7C8" w14:textId="77777777" w:rsidTr="005101B4">
        <w:trPr>
          <w:trHeight w:hRule="exact" w:val="275"/>
        </w:trPr>
        <w:tc>
          <w:tcPr>
            <w:tcW w:w="1642" w:type="pct"/>
            <w:vAlign w:val="bottom"/>
          </w:tcPr>
          <w:p w14:paraId="13EDFA73" w14:textId="77777777" w:rsidR="0082710D" w:rsidRPr="005F7668" w:rsidRDefault="0082710D" w:rsidP="0082710D">
            <w:pPr>
              <w:tabs>
                <w:tab w:val="right" w:pos="1202"/>
              </w:tabs>
              <w:spacing w:after="0" w:line="240" w:lineRule="exact"/>
              <w:outlineLvl w:val="0"/>
              <w:rPr>
                <w:rFonts w:ascii="Arial" w:eastAsia="Calibri" w:hAnsi="Arial" w:cs="Arial"/>
                <w:b/>
                <w:bCs/>
                <w:sz w:val="17"/>
                <w:szCs w:val="17"/>
                <w:lang w:val="en-US"/>
              </w:rPr>
            </w:pPr>
            <w:bookmarkStart w:id="679" w:name="_Toc4062279"/>
            <w:r w:rsidRPr="005F7668">
              <w:rPr>
                <w:rFonts w:ascii="Arial" w:eastAsia="Calibri" w:hAnsi="Arial" w:cs="Arial"/>
                <w:b/>
                <w:bCs/>
                <w:sz w:val="17"/>
                <w:szCs w:val="17"/>
                <w:lang w:val="en-US"/>
              </w:rPr>
              <w:t>Total liabilities</w:t>
            </w:r>
            <w:bookmarkEnd w:id="679"/>
          </w:p>
        </w:tc>
        <w:tc>
          <w:tcPr>
            <w:tcW w:w="507" w:type="pct"/>
            <w:tcBorders>
              <w:top w:val="single" w:sz="8" w:space="0" w:color="auto"/>
              <w:left w:val="nil"/>
              <w:bottom w:val="single" w:sz="8" w:space="0" w:color="auto"/>
              <w:right w:val="nil"/>
            </w:tcBorders>
            <w:shd w:val="clear" w:color="auto" w:fill="auto"/>
            <w:vAlign w:val="bottom"/>
          </w:tcPr>
          <w:p w14:paraId="2BADD8A2" w14:textId="1A493909" w:rsidR="0082710D" w:rsidRPr="0007602F" w:rsidRDefault="0082710D" w:rsidP="0082710D">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370,694</w:t>
            </w:r>
          </w:p>
        </w:tc>
        <w:tc>
          <w:tcPr>
            <w:tcW w:w="552" w:type="pct"/>
            <w:tcBorders>
              <w:top w:val="single" w:sz="8" w:space="0" w:color="auto"/>
              <w:left w:val="nil"/>
              <w:bottom w:val="single" w:sz="8" w:space="0" w:color="auto"/>
              <w:right w:val="nil"/>
            </w:tcBorders>
            <w:shd w:val="clear" w:color="auto" w:fill="auto"/>
            <w:vAlign w:val="bottom"/>
          </w:tcPr>
          <w:p w14:paraId="475C83EF" w14:textId="2CF4DEB4" w:rsidR="0082710D" w:rsidRPr="0007602F" w:rsidRDefault="0082710D" w:rsidP="0082710D">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60,838</w:t>
            </w:r>
          </w:p>
        </w:tc>
        <w:tc>
          <w:tcPr>
            <w:tcW w:w="590" w:type="pct"/>
            <w:tcBorders>
              <w:top w:val="single" w:sz="8" w:space="0" w:color="auto"/>
              <w:left w:val="nil"/>
              <w:bottom w:val="single" w:sz="8" w:space="0" w:color="auto"/>
              <w:right w:val="nil"/>
            </w:tcBorders>
            <w:shd w:val="clear" w:color="auto" w:fill="auto"/>
            <w:vAlign w:val="bottom"/>
          </w:tcPr>
          <w:p w14:paraId="433E53CC" w14:textId="6CC4AB83" w:rsidR="0082710D" w:rsidRPr="0007602F" w:rsidRDefault="0082710D" w:rsidP="0082710D">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288,961</w:t>
            </w:r>
          </w:p>
        </w:tc>
        <w:tc>
          <w:tcPr>
            <w:tcW w:w="572" w:type="pct"/>
            <w:tcBorders>
              <w:top w:val="single" w:sz="8" w:space="0" w:color="auto"/>
              <w:left w:val="nil"/>
              <w:bottom w:val="single" w:sz="8" w:space="0" w:color="auto"/>
              <w:right w:val="nil"/>
            </w:tcBorders>
            <w:shd w:val="clear" w:color="auto" w:fill="auto"/>
            <w:vAlign w:val="bottom"/>
          </w:tcPr>
          <w:p w14:paraId="49218922" w14:textId="5C2A2E69" w:rsidR="0082710D" w:rsidRPr="0007602F" w:rsidRDefault="0082710D" w:rsidP="0082710D">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683,797</w:t>
            </w:r>
          </w:p>
        </w:tc>
        <w:tc>
          <w:tcPr>
            <w:tcW w:w="573" w:type="pct"/>
            <w:tcBorders>
              <w:top w:val="single" w:sz="8" w:space="0" w:color="auto"/>
              <w:left w:val="nil"/>
              <w:bottom w:val="single" w:sz="8" w:space="0" w:color="auto"/>
              <w:right w:val="nil"/>
            </w:tcBorders>
            <w:shd w:val="clear" w:color="auto" w:fill="auto"/>
            <w:vAlign w:val="bottom"/>
          </w:tcPr>
          <w:p w14:paraId="2696B6E5" w14:textId="1BC3B5E0" w:rsidR="0082710D" w:rsidRPr="0007602F" w:rsidRDefault="0082710D" w:rsidP="0082710D">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1,136,799</w:t>
            </w:r>
          </w:p>
        </w:tc>
        <w:tc>
          <w:tcPr>
            <w:tcW w:w="564" w:type="pct"/>
            <w:tcBorders>
              <w:top w:val="single" w:sz="8" w:space="0" w:color="auto"/>
              <w:left w:val="nil"/>
              <w:bottom w:val="single" w:sz="8" w:space="0" w:color="auto"/>
              <w:right w:val="nil"/>
            </w:tcBorders>
            <w:shd w:val="clear" w:color="auto" w:fill="auto"/>
            <w:vAlign w:val="bottom"/>
          </w:tcPr>
          <w:p w14:paraId="7EF324FD" w14:textId="14EC5C25" w:rsidR="0082710D" w:rsidRPr="0007602F" w:rsidRDefault="0082710D" w:rsidP="0082710D">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2,541,089</w:t>
            </w:r>
          </w:p>
        </w:tc>
      </w:tr>
      <w:tr w:rsidR="0082710D" w:rsidRPr="005F7668" w14:paraId="3AB239D5" w14:textId="77777777" w:rsidTr="005101B4">
        <w:trPr>
          <w:trHeight w:hRule="exact" w:val="275"/>
        </w:trPr>
        <w:tc>
          <w:tcPr>
            <w:tcW w:w="1642" w:type="pct"/>
            <w:vAlign w:val="bottom"/>
          </w:tcPr>
          <w:p w14:paraId="126ED6D3" w14:textId="77777777" w:rsidR="0082710D" w:rsidRPr="005F7668" w:rsidRDefault="0082710D" w:rsidP="0082710D">
            <w:pPr>
              <w:tabs>
                <w:tab w:val="right" w:pos="1202"/>
              </w:tabs>
              <w:spacing w:after="0" w:line="240" w:lineRule="exact"/>
              <w:outlineLvl w:val="0"/>
              <w:rPr>
                <w:rFonts w:ascii="Arial" w:eastAsia="Calibri" w:hAnsi="Arial" w:cs="Arial"/>
                <w:b/>
                <w:bCs/>
                <w:spacing w:val="-2"/>
                <w:sz w:val="17"/>
                <w:szCs w:val="17"/>
                <w:lang w:val="en-US"/>
              </w:rPr>
            </w:pPr>
            <w:bookmarkStart w:id="680" w:name="_Toc4062286"/>
            <w:r w:rsidRPr="005F7668">
              <w:rPr>
                <w:rFonts w:ascii="Arial" w:eastAsia="Calibri" w:hAnsi="Arial" w:cs="Arial"/>
                <w:b/>
                <w:bCs/>
                <w:spacing w:val="-2"/>
                <w:sz w:val="17"/>
                <w:szCs w:val="17"/>
                <w:lang w:val="en-US"/>
              </w:rPr>
              <w:t>Liquidity gap</w:t>
            </w:r>
            <w:bookmarkEnd w:id="680"/>
          </w:p>
        </w:tc>
        <w:tc>
          <w:tcPr>
            <w:tcW w:w="507" w:type="pct"/>
            <w:tcBorders>
              <w:top w:val="single" w:sz="12" w:space="0" w:color="auto"/>
              <w:left w:val="nil"/>
              <w:bottom w:val="single" w:sz="12" w:space="0" w:color="auto"/>
              <w:right w:val="nil"/>
            </w:tcBorders>
            <w:shd w:val="clear" w:color="auto" w:fill="auto"/>
            <w:vAlign w:val="bottom"/>
          </w:tcPr>
          <w:p w14:paraId="41341719" w14:textId="33509D1E" w:rsidR="0082710D" w:rsidRPr="0007602F" w:rsidRDefault="0082710D" w:rsidP="0082710D">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389,747</w:t>
            </w:r>
          </w:p>
        </w:tc>
        <w:tc>
          <w:tcPr>
            <w:tcW w:w="552" w:type="pct"/>
            <w:tcBorders>
              <w:top w:val="single" w:sz="12" w:space="0" w:color="auto"/>
              <w:left w:val="nil"/>
              <w:bottom w:val="single" w:sz="12" w:space="0" w:color="auto"/>
              <w:right w:val="nil"/>
            </w:tcBorders>
            <w:shd w:val="clear" w:color="auto" w:fill="auto"/>
            <w:vAlign w:val="bottom"/>
          </w:tcPr>
          <w:p w14:paraId="0666E7A3" w14:textId="45DA6BAA" w:rsidR="0082710D" w:rsidRPr="0007602F" w:rsidRDefault="0082710D" w:rsidP="0082710D">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54,205</w:t>
            </w:r>
          </w:p>
        </w:tc>
        <w:tc>
          <w:tcPr>
            <w:tcW w:w="590" w:type="pct"/>
            <w:tcBorders>
              <w:top w:val="single" w:sz="12" w:space="0" w:color="auto"/>
              <w:left w:val="nil"/>
              <w:bottom w:val="single" w:sz="12" w:space="0" w:color="auto"/>
              <w:right w:val="nil"/>
            </w:tcBorders>
            <w:shd w:val="clear" w:color="auto" w:fill="auto"/>
            <w:vAlign w:val="bottom"/>
          </w:tcPr>
          <w:p w14:paraId="34D10B9E" w14:textId="5F82038E" w:rsidR="0082710D" w:rsidRPr="0007602F" w:rsidRDefault="0082710D" w:rsidP="0082710D">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137,679</w:t>
            </w:r>
          </w:p>
        </w:tc>
        <w:tc>
          <w:tcPr>
            <w:tcW w:w="572" w:type="pct"/>
            <w:tcBorders>
              <w:top w:val="single" w:sz="12" w:space="0" w:color="auto"/>
              <w:left w:val="nil"/>
              <w:bottom w:val="single" w:sz="12" w:space="0" w:color="auto"/>
              <w:right w:val="nil"/>
            </w:tcBorders>
            <w:shd w:val="clear" w:color="auto" w:fill="auto"/>
            <w:vAlign w:val="bottom"/>
          </w:tcPr>
          <w:p w14:paraId="52B7771A" w14:textId="0A9B470C" w:rsidR="0082710D" w:rsidRPr="0007602F" w:rsidRDefault="0082710D" w:rsidP="0082710D">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307,124</w:t>
            </w:r>
          </w:p>
        </w:tc>
        <w:tc>
          <w:tcPr>
            <w:tcW w:w="573" w:type="pct"/>
            <w:tcBorders>
              <w:top w:val="single" w:sz="12" w:space="0" w:color="auto"/>
              <w:left w:val="nil"/>
              <w:bottom w:val="single" w:sz="12" w:space="0" w:color="auto"/>
              <w:right w:val="nil"/>
            </w:tcBorders>
            <w:shd w:val="clear" w:color="auto" w:fill="auto"/>
            <w:vAlign w:val="bottom"/>
          </w:tcPr>
          <w:p w14:paraId="6360FDF4" w14:textId="3A8863B0" w:rsidR="0082710D" w:rsidRPr="0007602F" w:rsidRDefault="0082710D" w:rsidP="0082710D">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607,454</w:t>
            </w:r>
          </w:p>
        </w:tc>
        <w:tc>
          <w:tcPr>
            <w:tcW w:w="564" w:type="pct"/>
            <w:tcBorders>
              <w:top w:val="single" w:sz="12" w:space="0" w:color="auto"/>
              <w:left w:val="nil"/>
              <w:bottom w:val="single" w:sz="12" w:space="0" w:color="auto"/>
              <w:right w:val="nil"/>
            </w:tcBorders>
            <w:shd w:val="clear" w:color="auto" w:fill="auto"/>
            <w:vAlign w:val="bottom"/>
          </w:tcPr>
          <w:p w14:paraId="1AFB6DDB" w14:textId="23F82E3C" w:rsidR="0082710D" w:rsidRPr="0007602F" w:rsidRDefault="0082710D" w:rsidP="0082710D">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1,496,209</w:t>
            </w:r>
          </w:p>
        </w:tc>
      </w:tr>
      <w:tr w:rsidR="00B149AD" w:rsidRPr="005F7668" w14:paraId="666FB0F8" w14:textId="77777777" w:rsidTr="005101B4">
        <w:trPr>
          <w:trHeight w:hRule="exact" w:val="227"/>
        </w:trPr>
        <w:tc>
          <w:tcPr>
            <w:tcW w:w="1642" w:type="pct"/>
            <w:vAlign w:val="bottom"/>
          </w:tcPr>
          <w:p w14:paraId="626180F6" w14:textId="77777777" w:rsidR="00B149AD" w:rsidRPr="005F7668" w:rsidRDefault="00B149AD" w:rsidP="00B149AD">
            <w:pPr>
              <w:tabs>
                <w:tab w:val="right" w:pos="1202"/>
              </w:tabs>
              <w:spacing w:after="0" w:line="240" w:lineRule="exact"/>
              <w:outlineLvl w:val="0"/>
              <w:rPr>
                <w:rFonts w:ascii="Arial" w:eastAsia="Calibri" w:hAnsi="Arial" w:cs="Arial"/>
                <w:b/>
                <w:bCs/>
                <w:spacing w:val="-2"/>
                <w:sz w:val="17"/>
                <w:szCs w:val="17"/>
                <w:lang w:val="en-US"/>
              </w:rPr>
            </w:pPr>
          </w:p>
        </w:tc>
        <w:tc>
          <w:tcPr>
            <w:tcW w:w="507" w:type="pct"/>
            <w:tcBorders>
              <w:top w:val="single" w:sz="12" w:space="0" w:color="auto"/>
              <w:left w:val="nil"/>
              <w:right w:val="nil"/>
            </w:tcBorders>
            <w:shd w:val="clear" w:color="auto" w:fill="auto"/>
            <w:vAlign w:val="bottom"/>
          </w:tcPr>
          <w:p w14:paraId="519D3C60"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single" w:sz="12" w:space="0" w:color="auto"/>
              <w:left w:val="nil"/>
              <w:right w:val="nil"/>
            </w:tcBorders>
            <w:shd w:val="clear" w:color="auto" w:fill="auto"/>
            <w:vAlign w:val="bottom"/>
          </w:tcPr>
          <w:p w14:paraId="18221501"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single" w:sz="12" w:space="0" w:color="auto"/>
              <w:left w:val="nil"/>
              <w:right w:val="nil"/>
            </w:tcBorders>
            <w:shd w:val="clear" w:color="auto" w:fill="auto"/>
            <w:vAlign w:val="bottom"/>
          </w:tcPr>
          <w:p w14:paraId="6E8C90F1"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single" w:sz="12" w:space="0" w:color="auto"/>
              <w:left w:val="nil"/>
              <w:right w:val="nil"/>
            </w:tcBorders>
            <w:shd w:val="clear" w:color="auto" w:fill="auto"/>
            <w:vAlign w:val="bottom"/>
          </w:tcPr>
          <w:p w14:paraId="21A155A1"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single" w:sz="12" w:space="0" w:color="auto"/>
              <w:left w:val="nil"/>
              <w:right w:val="nil"/>
            </w:tcBorders>
            <w:shd w:val="clear" w:color="auto" w:fill="auto"/>
            <w:vAlign w:val="bottom"/>
          </w:tcPr>
          <w:p w14:paraId="455EC081"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left w:val="nil"/>
              <w:right w:val="nil"/>
            </w:tcBorders>
            <w:shd w:val="clear" w:color="auto" w:fill="auto"/>
            <w:vAlign w:val="bottom"/>
          </w:tcPr>
          <w:p w14:paraId="5F0BE57C"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B149AD" w:rsidRPr="005F7668" w14:paraId="4ED06409" w14:textId="77777777" w:rsidTr="005101B4">
        <w:trPr>
          <w:trHeight w:hRule="exact" w:val="275"/>
        </w:trPr>
        <w:tc>
          <w:tcPr>
            <w:tcW w:w="1642" w:type="pct"/>
            <w:vAlign w:val="bottom"/>
          </w:tcPr>
          <w:p w14:paraId="65E4FBA6" w14:textId="77777777" w:rsidR="00B149AD" w:rsidRPr="005F7668" w:rsidRDefault="00B149AD" w:rsidP="00B149AD">
            <w:pPr>
              <w:tabs>
                <w:tab w:val="right" w:pos="1202"/>
              </w:tabs>
              <w:spacing w:after="0" w:line="240" w:lineRule="exact"/>
              <w:outlineLvl w:val="0"/>
              <w:rPr>
                <w:rFonts w:ascii="Arial" w:eastAsia="Calibri" w:hAnsi="Arial" w:cs="Arial"/>
                <w:b/>
                <w:bCs/>
                <w:spacing w:val="-2"/>
                <w:sz w:val="17"/>
                <w:szCs w:val="17"/>
                <w:lang w:val="en-US"/>
              </w:rPr>
            </w:pPr>
            <w:bookmarkStart w:id="681" w:name="_Toc4062293"/>
            <w:r w:rsidRPr="005F7668">
              <w:rPr>
                <w:rFonts w:ascii="Arial" w:eastAsia="Times New Roman" w:hAnsi="Arial" w:cs="Arial"/>
                <w:b/>
                <w:bCs/>
                <w:spacing w:val="-2"/>
                <w:sz w:val="17"/>
                <w:szCs w:val="17"/>
                <w:lang w:val="en-US"/>
              </w:rPr>
              <w:t>Guarantees and commitments</w:t>
            </w:r>
            <w:bookmarkEnd w:id="681"/>
          </w:p>
        </w:tc>
        <w:tc>
          <w:tcPr>
            <w:tcW w:w="507" w:type="pct"/>
            <w:tcBorders>
              <w:top w:val="nil"/>
              <w:left w:val="nil"/>
              <w:bottom w:val="nil"/>
              <w:right w:val="nil"/>
            </w:tcBorders>
            <w:shd w:val="clear" w:color="auto" w:fill="auto"/>
            <w:vAlign w:val="bottom"/>
          </w:tcPr>
          <w:p w14:paraId="1C96FC2E"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nil"/>
              <w:left w:val="nil"/>
              <w:bottom w:val="nil"/>
              <w:right w:val="nil"/>
            </w:tcBorders>
            <w:shd w:val="clear" w:color="auto" w:fill="auto"/>
            <w:vAlign w:val="bottom"/>
          </w:tcPr>
          <w:p w14:paraId="67552143"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nil"/>
              <w:left w:val="nil"/>
              <w:bottom w:val="nil"/>
              <w:right w:val="nil"/>
            </w:tcBorders>
            <w:shd w:val="clear" w:color="auto" w:fill="auto"/>
            <w:vAlign w:val="bottom"/>
          </w:tcPr>
          <w:p w14:paraId="47E9FC27"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nil"/>
              <w:left w:val="nil"/>
              <w:bottom w:val="nil"/>
              <w:right w:val="nil"/>
            </w:tcBorders>
            <w:shd w:val="clear" w:color="auto" w:fill="auto"/>
            <w:vAlign w:val="bottom"/>
          </w:tcPr>
          <w:p w14:paraId="767B44D3"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nil"/>
              <w:left w:val="nil"/>
              <w:bottom w:val="nil"/>
              <w:right w:val="nil"/>
            </w:tcBorders>
            <w:shd w:val="clear" w:color="auto" w:fill="auto"/>
            <w:vAlign w:val="bottom"/>
          </w:tcPr>
          <w:p w14:paraId="720C38A1"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nil"/>
              <w:left w:val="nil"/>
              <w:bottom w:val="nil"/>
              <w:right w:val="nil"/>
            </w:tcBorders>
            <w:shd w:val="clear" w:color="auto" w:fill="auto"/>
            <w:vAlign w:val="bottom"/>
          </w:tcPr>
          <w:p w14:paraId="59E55A91" w14:textId="77777777" w:rsidR="00B149AD" w:rsidRPr="005F7668" w:rsidRDefault="00B149AD" w:rsidP="00B149AD">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82710D" w:rsidRPr="005F7668" w14:paraId="2AF6E3E1" w14:textId="77777777" w:rsidTr="005101B4">
        <w:trPr>
          <w:trHeight w:hRule="exact" w:val="275"/>
        </w:trPr>
        <w:tc>
          <w:tcPr>
            <w:tcW w:w="1642" w:type="pct"/>
            <w:vAlign w:val="bottom"/>
          </w:tcPr>
          <w:p w14:paraId="2B9A94AC" w14:textId="4CEFA5C0" w:rsidR="0082710D" w:rsidRPr="005F7668" w:rsidRDefault="0082710D" w:rsidP="0082710D">
            <w:pPr>
              <w:tabs>
                <w:tab w:val="right" w:pos="1202"/>
              </w:tabs>
              <w:spacing w:after="0" w:line="240" w:lineRule="exact"/>
              <w:outlineLvl w:val="0"/>
              <w:rPr>
                <w:rFonts w:ascii="Arial" w:eastAsia="Calibri" w:hAnsi="Arial" w:cs="Arial"/>
                <w:b/>
                <w:bCs/>
                <w:spacing w:val="-2"/>
                <w:sz w:val="17"/>
                <w:szCs w:val="17"/>
                <w:lang w:val="en-US"/>
              </w:rPr>
            </w:pPr>
            <w:r w:rsidRPr="006A01C8">
              <w:rPr>
                <w:rFonts w:ascii="Arial" w:eastAsia="Times New Roman" w:hAnsi="Arial" w:cs="Arial"/>
                <w:spacing w:val="-2"/>
                <w:sz w:val="17"/>
                <w:szCs w:val="17"/>
                <w:lang w:val="en-US"/>
              </w:rPr>
              <w:t>Issued guarantees</w:t>
            </w:r>
          </w:p>
        </w:tc>
        <w:tc>
          <w:tcPr>
            <w:tcW w:w="507" w:type="pct"/>
            <w:tcBorders>
              <w:top w:val="nil"/>
              <w:left w:val="nil"/>
              <w:bottom w:val="nil"/>
              <w:right w:val="nil"/>
            </w:tcBorders>
            <w:shd w:val="clear" w:color="auto" w:fill="auto"/>
            <w:vAlign w:val="bottom"/>
          </w:tcPr>
          <w:p w14:paraId="6446576F" w14:textId="1AE47600"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49,909</w:t>
            </w:r>
          </w:p>
        </w:tc>
        <w:tc>
          <w:tcPr>
            <w:tcW w:w="552" w:type="pct"/>
            <w:tcBorders>
              <w:top w:val="nil"/>
              <w:left w:val="nil"/>
              <w:bottom w:val="nil"/>
              <w:right w:val="nil"/>
            </w:tcBorders>
            <w:shd w:val="clear" w:color="auto" w:fill="auto"/>
            <w:vAlign w:val="bottom"/>
          </w:tcPr>
          <w:p w14:paraId="79952C11" w14:textId="13DD2DC4"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6AC873D8" w14:textId="27318275"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2711266C" w14:textId="31669C92"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57FBC7F0" w14:textId="48914D41"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71321FB2" w14:textId="7EDD5A39"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49,909</w:t>
            </w:r>
          </w:p>
        </w:tc>
      </w:tr>
      <w:tr w:rsidR="0082710D" w:rsidRPr="005F7668" w14:paraId="24E8FC50" w14:textId="77777777" w:rsidTr="005101B4">
        <w:trPr>
          <w:trHeight w:hRule="exact" w:val="275"/>
        </w:trPr>
        <w:tc>
          <w:tcPr>
            <w:tcW w:w="1642" w:type="pct"/>
            <w:vAlign w:val="bottom"/>
          </w:tcPr>
          <w:p w14:paraId="5C90FE16" w14:textId="77777777" w:rsidR="0082710D" w:rsidRPr="005F7668" w:rsidRDefault="0082710D" w:rsidP="0082710D">
            <w:pPr>
              <w:tabs>
                <w:tab w:val="right" w:pos="1202"/>
              </w:tabs>
              <w:spacing w:after="0" w:line="240" w:lineRule="exact"/>
              <w:outlineLvl w:val="0"/>
              <w:rPr>
                <w:rFonts w:ascii="Arial" w:eastAsia="Calibri" w:hAnsi="Arial" w:cs="Arial"/>
                <w:b/>
                <w:bCs/>
                <w:spacing w:val="-2"/>
                <w:sz w:val="17"/>
                <w:szCs w:val="17"/>
                <w:lang w:val="en-US"/>
              </w:rPr>
            </w:pPr>
            <w:bookmarkStart w:id="682" w:name="_Toc4062301"/>
            <w:r w:rsidRPr="005F7668">
              <w:rPr>
                <w:rFonts w:ascii="Arial" w:eastAsia="Times New Roman" w:hAnsi="Arial" w:cs="Arial"/>
                <w:spacing w:val="-2"/>
                <w:sz w:val="17"/>
                <w:szCs w:val="17"/>
                <w:lang w:val="en-US"/>
              </w:rPr>
              <w:t>Issued guarantees in foreign currency</w:t>
            </w:r>
            <w:bookmarkEnd w:id="682"/>
          </w:p>
        </w:tc>
        <w:tc>
          <w:tcPr>
            <w:tcW w:w="507" w:type="pct"/>
            <w:tcBorders>
              <w:top w:val="nil"/>
              <w:left w:val="nil"/>
              <w:bottom w:val="nil"/>
              <w:right w:val="nil"/>
            </w:tcBorders>
            <w:shd w:val="clear" w:color="auto" w:fill="auto"/>
            <w:vAlign w:val="bottom"/>
          </w:tcPr>
          <w:p w14:paraId="4170798B" w14:textId="224F19E1"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5,446</w:t>
            </w:r>
          </w:p>
        </w:tc>
        <w:tc>
          <w:tcPr>
            <w:tcW w:w="552" w:type="pct"/>
            <w:tcBorders>
              <w:top w:val="nil"/>
              <w:left w:val="nil"/>
              <w:bottom w:val="nil"/>
              <w:right w:val="nil"/>
            </w:tcBorders>
            <w:shd w:val="clear" w:color="auto" w:fill="auto"/>
            <w:vAlign w:val="bottom"/>
          </w:tcPr>
          <w:p w14:paraId="12F3A463" w14:textId="48E3E0A6"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27F62A1B" w14:textId="692E1B57"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29BA13DE" w14:textId="28DBCD0C"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6298FF1E" w14:textId="1356032E"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22800914" w14:textId="5077D529"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5,446</w:t>
            </w:r>
          </w:p>
        </w:tc>
      </w:tr>
      <w:tr w:rsidR="0082710D" w:rsidRPr="005F7668" w14:paraId="5683EF85" w14:textId="77777777" w:rsidTr="005101B4">
        <w:trPr>
          <w:trHeight w:hRule="exact" w:val="275"/>
        </w:trPr>
        <w:tc>
          <w:tcPr>
            <w:tcW w:w="1642" w:type="pct"/>
            <w:vAlign w:val="bottom"/>
          </w:tcPr>
          <w:p w14:paraId="55BAFAB5" w14:textId="77777777" w:rsidR="0082710D" w:rsidRPr="005F7668" w:rsidRDefault="0082710D" w:rsidP="0082710D">
            <w:pPr>
              <w:tabs>
                <w:tab w:val="right" w:pos="1202"/>
              </w:tabs>
              <w:spacing w:after="0" w:line="240" w:lineRule="exact"/>
              <w:outlineLvl w:val="0"/>
              <w:rPr>
                <w:rFonts w:ascii="Arial" w:eastAsia="Calibri" w:hAnsi="Arial" w:cs="Arial"/>
                <w:b/>
                <w:bCs/>
                <w:spacing w:val="-2"/>
                <w:sz w:val="17"/>
                <w:szCs w:val="17"/>
                <w:lang w:val="en-US"/>
              </w:rPr>
            </w:pPr>
            <w:bookmarkStart w:id="683" w:name="_Toc4062308"/>
            <w:r w:rsidRPr="005F7668">
              <w:rPr>
                <w:rFonts w:ascii="Arial" w:eastAsia="Times New Roman" w:hAnsi="Arial" w:cs="Arial"/>
                <w:spacing w:val="-2"/>
                <w:sz w:val="17"/>
                <w:szCs w:val="17"/>
                <w:lang w:val="en-US"/>
              </w:rPr>
              <w:t>Undrawn loans</w:t>
            </w:r>
            <w:bookmarkEnd w:id="683"/>
          </w:p>
        </w:tc>
        <w:tc>
          <w:tcPr>
            <w:tcW w:w="507" w:type="pct"/>
            <w:tcBorders>
              <w:top w:val="nil"/>
              <w:left w:val="nil"/>
              <w:bottom w:val="nil"/>
              <w:right w:val="nil"/>
            </w:tcBorders>
            <w:shd w:val="clear" w:color="auto" w:fill="auto"/>
            <w:vAlign w:val="bottom"/>
          </w:tcPr>
          <w:p w14:paraId="0130CCDF" w14:textId="4FA4755B"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550,964</w:t>
            </w:r>
          </w:p>
        </w:tc>
        <w:tc>
          <w:tcPr>
            <w:tcW w:w="552" w:type="pct"/>
            <w:tcBorders>
              <w:top w:val="nil"/>
              <w:left w:val="nil"/>
              <w:bottom w:val="nil"/>
              <w:right w:val="nil"/>
            </w:tcBorders>
            <w:shd w:val="clear" w:color="auto" w:fill="auto"/>
            <w:vAlign w:val="bottom"/>
          </w:tcPr>
          <w:p w14:paraId="483035B1" w14:textId="48C783C3"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7C88A75B" w14:textId="2916A855"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2189547B" w14:textId="65448C35"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2C7AC76E" w14:textId="11C3CA76"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7D418B24" w14:textId="1C63D07C"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550,964</w:t>
            </w:r>
          </w:p>
        </w:tc>
      </w:tr>
      <w:tr w:rsidR="0082710D" w:rsidRPr="005F7668" w14:paraId="500D8FE0" w14:textId="77777777" w:rsidTr="005101B4">
        <w:trPr>
          <w:trHeight w:hRule="exact" w:val="275"/>
        </w:trPr>
        <w:tc>
          <w:tcPr>
            <w:tcW w:w="1642" w:type="pct"/>
            <w:vAlign w:val="center"/>
          </w:tcPr>
          <w:p w14:paraId="1E889C82" w14:textId="77777777" w:rsidR="0082710D" w:rsidRPr="005F7668" w:rsidRDefault="0082710D" w:rsidP="0082710D">
            <w:pPr>
              <w:tabs>
                <w:tab w:val="right" w:pos="1202"/>
              </w:tabs>
              <w:spacing w:after="0" w:line="240" w:lineRule="exact"/>
              <w:outlineLvl w:val="0"/>
              <w:rPr>
                <w:rFonts w:ascii="Arial" w:eastAsia="Times New Roman" w:hAnsi="Arial" w:cs="Arial"/>
                <w:spacing w:val="-2"/>
                <w:sz w:val="17"/>
                <w:szCs w:val="17"/>
                <w:lang w:val="en-US"/>
              </w:rPr>
            </w:pPr>
            <w:bookmarkStart w:id="684" w:name="_Toc4062315"/>
            <w:r w:rsidRPr="005F7668">
              <w:rPr>
                <w:rFonts w:ascii="Arial" w:eastAsia="Times New Roman" w:hAnsi="Arial" w:cs="Arial"/>
                <w:sz w:val="17"/>
                <w:szCs w:val="17"/>
                <w:lang w:val="en-US"/>
              </w:rPr>
              <w:t>EIF – subscribed, not called up capital</w:t>
            </w:r>
            <w:bookmarkEnd w:id="684"/>
          </w:p>
        </w:tc>
        <w:tc>
          <w:tcPr>
            <w:tcW w:w="507" w:type="pct"/>
            <w:tcBorders>
              <w:top w:val="nil"/>
              <w:left w:val="nil"/>
              <w:bottom w:val="nil"/>
              <w:right w:val="nil"/>
            </w:tcBorders>
            <w:shd w:val="clear" w:color="auto" w:fill="auto"/>
            <w:vAlign w:val="bottom"/>
          </w:tcPr>
          <w:p w14:paraId="79E8DCDF" w14:textId="69A27BF3"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10,400</w:t>
            </w:r>
          </w:p>
        </w:tc>
        <w:tc>
          <w:tcPr>
            <w:tcW w:w="552" w:type="pct"/>
            <w:tcBorders>
              <w:top w:val="nil"/>
              <w:left w:val="nil"/>
              <w:bottom w:val="nil"/>
              <w:right w:val="nil"/>
            </w:tcBorders>
            <w:shd w:val="clear" w:color="auto" w:fill="auto"/>
            <w:vAlign w:val="bottom"/>
          </w:tcPr>
          <w:p w14:paraId="756E594F" w14:textId="77061EC6"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90" w:type="pct"/>
            <w:tcBorders>
              <w:top w:val="nil"/>
              <w:left w:val="nil"/>
              <w:bottom w:val="nil"/>
              <w:right w:val="nil"/>
            </w:tcBorders>
            <w:shd w:val="clear" w:color="auto" w:fill="auto"/>
            <w:vAlign w:val="bottom"/>
          </w:tcPr>
          <w:p w14:paraId="2565271C" w14:textId="40D77775"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349A16F1" w14:textId="250EA224"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166EF71E" w14:textId="3D6F025D"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564" w:type="pct"/>
            <w:tcBorders>
              <w:top w:val="nil"/>
              <w:left w:val="nil"/>
              <w:bottom w:val="nil"/>
              <w:right w:val="nil"/>
            </w:tcBorders>
            <w:shd w:val="clear" w:color="auto" w:fill="auto"/>
            <w:vAlign w:val="bottom"/>
          </w:tcPr>
          <w:p w14:paraId="3A0AEC07" w14:textId="6EC924BC"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10,400</w:t>
            </w:r>
          </w:p>
        </w:tc>
      </w:tr>
      <w:tr w:rsidR="0082710D" w:rsidRPr="005F7668" w14:paraId="1EB1B35D" w14:textId="77777777" w:rsidTr="005101B4">
        <w:trPr>
          <w:trHeight w:hRule="exact" w:val="218"/>
        </w:trPr>
        <w:tc>
          <w:tcPr>
            <w:tcW w:w="1642" w:type="pct"/>
            <w:tcBorders>
              <w:top w:val="nil"/>
              <w:left w:val="nil"/>
              <w:bottom w:val="nil"/>
              <w:right w:val="nil"/>
            </w:tcBorders>
            <w:shd w:val="clear" w:color="auto" w:fill="auto"/>
            <w:vAlign w:val="bottom"/>
          </w:tcPr>
          <w:p w14:paraId="33555B38" w14:textId="77777777" w:rsidR="0082710D" w:rsidRPr="005F7668" w:rsidRDefault="0082710D" w:rsidP="0082710D">
            <w:pPr>
              <w:tabs>
                <w:tab w:val="right" w:pos="1202"/>
              </w:tabs>
              <w:spacing w:after="0" w:line="240" w:lineRule="exact"/>
              <w:outlineLvl w:val="0"/>
              <w:rPr>
                <w:rFonts w:ascii="Arial" w:eastAsia="Times New Roman" w:hAnsi="Arial" w:cs="Arial"/>
                <w:sz w:val="17"/>
                <w:szCs w:val="17"/>
                <w:highlight w:val="yellow"/>
                <w:lang w:val="en-US"/>
              </w:rPr>
            </w:pPr>
            <w:r w:rsidRPr="005F7668">
              <w:rPr>
                <w:rFonts w:ascii="Arial" w:eastAsia="Times New Roman" w:hAnsi="Arial" w:cs="Arial"/>
                <w:color w:val="000000"/>
                <w:sz w:val="17"/>
                <w:szCs w:val="17"/>
                <w:lang w:val="en-GB"/>
              </w:rPr>
              <w:t>EIF CROGIP Contracted Liability</w:t>
            </w:r>
          </w:p>
        </w:tc>
        <w:tc>
          <w:tcPr>
            <w:tcW w:w="507" w:type="pct"/>
            <w:tcBorders>
              <w:top w:val="nil"/>
              <w:left w:val="nil"/>
              <w:bottom w:val="nil"/>
              <w:right w:val="nil"/>
            </w:tcBorders>
            <w:shd w:val="clear" w:color="auto" w:fill="auto"/>
            <w:vAlign w:val="bottom"/>
          </w:tcPr>
          <w:p w14:paraId="6C993AD3" w14:textId="7C31E214"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1,208</w:t>
            </w:r>
          </w:p>
        </w:tc>
        <w:tc>
          <w:tcPr>
            <w:tcW w:w="552" w:type="pct"/>
            <w:tcBorders>
              <w:top w:val="nil"/>
              <w:left w:val="nil"/>
              <w:bottom w:val="nil"/>
              <w:right w:val="nil"/>
            </w:tcBorders>
            <w:shd w:val="clear" w:color="auto" w:fill="auto"/>
            <w:vAlign w:val="bottom"/>
          </w:tcPr>
          <w:p w14:paraId="4D72956E" w14:textId="439CB4FE"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1,062</w:t>
            </w:r>
          </w:p>
        </w:tc>
        <w:tc>
          <w:tcPr>
            <w:tcW w:w="590" w:type="pct"/>
            <w:tcBorders>
              <w:top w:val="nil"/>
              <w:left w:val="nil"/>
              <w:bottom w:val="nil"/>
              <w:right w:val="nil"/>
            </w:tcBorders>
            <w:shd w:val="clear" w:color="auto" w:fill="auto"/>
            <w:vAlign w:val="bottom"/>
          </w:tcPr>
          <w:p w14:paraId="3FDB82A4" w14:textId="3BBF1E24"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5,970</w:t>
            </w:r>
          </w:p>
        </w:tc>
        <w:tc>
          <w:tcPr>
            <w:tcW w:w="572" w:type="pct"/>
            <w:tcBorders>
              <w:top w:val="nil"/>
              <w:left w:val="nil"/>
              <w:bottom w:val="nil"/>
              <w:right w:val="nil"/>
            </w:tcBorders>
            <w:shd w:val="clear" w:color="auto" w:fill="auto"/>
            <w:vAlign w:val="bottom"/>
          </w:tcPr>
          <w:p w14:paraId="632F93B6" w14:textId="4BAABAE3"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14,800</w:t>
            </w:r>
          </w:p>
        </w:tc>
        <w:tc>
          <w:tcPr>
            <w:tcW w:w="573" w:type="pct"/>
            <w:tcBorders>
              <w:top w:val="nil"/>
              <w:left w:val="nil"/>
              <w:bottom w:val="nil"/>
              <w:right w:val="nil"/>
            </w:tcBorders>
            <w:shd w:val="clear" w:color="auto" w:fill="auto"/>
            <w:vAlign w:val="bottom"/>
          </w:tcPr>
          <w:p w14:paraId="3342878F" w14:textId="3BAB9A40"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5,420</w:t>
            </w:r>
          </w:p>
        </w:tc>
        <w:tc>
          <w:tcPr>
            <w:tcW w:w="564" w:type="pct"/>
            <w:tcBorders>
              <w:top w:val="nil"/>
              <w:left w:val="nil"/>
              <w:bottom w:val="nil"/>
              <w:right w:val="nil"/>
            </w:tcBorders>
            <w:shd w:val="clear" w:color="auto" w:fill="auto"/>
            <w:vAlign w:val="bottom"/>
          </w:tcPr>
          <w:p w14:paraId="1A5735A5" w14:textId="2B47F82D"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28,460</w:t>
            </w:r>
          </w:p>
        </w:tc>
      </w:tr>
      <w:tr w:rsidR="0082710D" w:rsidRPr="005F7668" w14:paraId="0719FC61" w14:textId="77777777" w:rsidTr="005101B4">
        <w:trPr>
          <w:trHeight w:hRule="exact" w:val="275"/>
        </w:trPr>
        <w:tc>
          <w:tcPr>
            <w:tcW w:w="1642" w:type="pct"/>
            <w:tcBorders>
              <w:top w:val="nil"/>
              <w:left w:val="nil"/>
              <w:bottom w:val="nil"/>
              <w:right w:val="nil"/>
            </w:tcBorders>
            <w:shd w:val="clear" w:color="auto" w:fill="auto"/>
            <w:vAlign w:val="bottom"/>
          </w:tcPr>
          <w:p w14:paraId="223AC802" w14:textId="77777777" w:rsidR="0082710D" w:rsidRPr="005F7668" w:rsidRDefault="0082710D" w:rsidP="0082710D">
            <w:pPr>
              <w:tabs>
                <w:tab w:val="right" w:pos="1202"/>
              </w:tabs>
              <w:spacing w:after="0" w:line="240" w:lineRule="exact"/>
              <w:outlineLvl w:val="0"/>
              <w:rPr>
                <w:rFonts w:ascii="Arial" w:eastAsia="Times New Roman" w:hAnsi="Arial" w:cs="Arial"/>
                <w:sz w:val="17"/>
                <w:szCs w:val="17"/>
                <w:highlight w:val="yellow"/>
                <w:lang w:val="en-US"/>
              </w:rPr>
            </w:pPr>
            <w:r w:rsidRPr="005F7668">
              <w:rPr>
                <w:rFonts w:ascii="Arial" w:eastAsia="Times New Roman" w:hAnsi="Arial" w:cs="Arial"/>
                <w:color w:val="000000"/>
                <w:sz w:val="17"/>
                <w:szCs w:val="17"/>
                <w:lang w:val="en-GB"/>
              </w:rPr>
              <w:t>EIF FRC2 Contracted Liability</w:t>
            </w:r>
          </w:p>
        </w:tc>
        <w:tc>
          <w:tcPr>
            <w:tcW w:w="507" w:type="pct"/>
            <w:tcBorders>
              <w:top w:val="nil"/>
              <w:left w:val="nil"/>
              <w:bottom w:val="single" w:sz="8" w:space="0" w:color="auto"/>
              <w:right w:val="nil"/>
            </w:tcBorders>
            <w:shd w:val="clear" w:color="auto" w:fill="auto"/>
            <w:vAlign w:val="bottom"/>
          </w:tcPr>
          <w:p w14:paraId="4417CAAB" w14:textId="05D983A8"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13</w:t>
            </w:r>
          </w:p>
        </w:tc>
        <w:tc>
          <w:tcPr>
            <w:tcW w:w="552" w:type="pct"/>
            <w:tcBorders>
              <w:top w:val="nil"/>
              <w:left w:val="nil"/>
              <w:bottom w:val="single" w:sz="8" w:space="0" w:color="auto"/>
              <w:right w:val="nil"/>
            </w:tcBorders>
            <w:shd w:val="clear" w:color="auto" w:fill="auto"/>
            <w:vAlign w:val="bottom"/>
          </w:tcPr>
          <w:p w14:paraId="5FC6E912" w14:textId="049C8A51"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w:t>
            </w:r>
          </w:p>
        </w:tc>
        <w:tc>
          <w:tcPr>
            <w:tcW w:w="590" w:type="pct"/>
            <w:tcBorders>
              <w:top w:val="nil"/>
              <w:left w:val="nil"/>
              <w:bottom w:val="single" w:sz="8" w:space="0" w:color="auto"/>
              <w:right w:val="nil"/>
            </w:tcBorders>
            <w:shd w:val="clear" w:color="auto" w:fill="auto"/>
            <w:vAlign w:val="bottom"/>
          </w:tcPr>
          <w:p w14:paraId="6CE84768" w14:textId="04730771"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20</w:t>
            </w:r>
          </w:p>
        </w:tc>
        <w:tc>
          <w:tcPr>
            <w:tcW w:w="572" w:type="pct"/>
            <w:tcBorders>
              <w:top w:val="nil"/>
              <w:left w:val="nil"/>
              <w:bottom w:val="single" w:sz="8" w:space="0" w:color="auto"/>
              <w:right w:val="nil"/>
            </w:tcBorders>
            <w:shd w:val="clear" w:color="auto" w:fill="auto"/>
            <w:vAlign w:val="bottom"/>
          </w:tcPr>
          <w:p w14:paraId="260841E4" w14:textId="4BF12E80"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22</w:t>
            </w:r>
          </w:p>
        </w:tc>
        <w:tc>
          <w:tcPr>
            <w:tcW w:w="573" w:type="pct"/>
            <w:tcBorders>
              <w:top w:val="nil"/>
              <w:left w:val="nil"/>
              <w:bottom w:val="single" w:sz="8" w:space="0" w:color="auto"/>
              <w:right w:val="nil"/>
            </w:tcBorders>
            <w:shd w:val="clear" w:color="auto" w:fill="auto"/>
            <w:vAlign w:val="bottom"/>
          </w:tcPr>
          <w:p w14:paraId="25D48AE4" w14:textId="7E91C408"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7</w:t>
            </w:r>
          </w:p>
        </w:tc>
        <w:tc>
          <w:tcPr>
            <w:tcW w:w="564" w:type="pct"/>
            <w:tcBorders>
              <w:top w:val="nil"/>
              <w:left w:val="nil"/>
              <w:bottom w:val="single" w:sz="8" w:space="0" w:color="auto"/>
              <w:right w:val="nil"/>
            </w:tcBorders>
            <w:shd w:val="clear" w:color="auto" w:fill="auto"/>
            <w:vAlign w:val="bottom"/>
          </w:tcPr>
          <w:p w14:paraId="65E1161B" w14:textId="391A5773" w:rsidR="0082710D" w:rsidRPr="005F7668" w:rsidRDefault="0082710D" w:rsidP="0082710D">
            <w:pPr>
              <w:tabs>
                <w:tab w:val="right" w:pos="1202"/>
              </w:tabs>
              <w:spacing w:after="0" w:line="240" w:lineRule="exact"/>
              <w:jc w:val="right"/>
              <w:outlineLvl w:val="0"/>
              <w:rPr>
                <w:rFonts w:ascii="Arial" w:eastAsia="Times New Roman" w:hAnsi="Arial" w:cs="Arial"/>
                <w:color w:val="000000"/>
                <w:sz w:val="17"/>
                <w:szCs w:val="17"/>
                <w:lang w:val="en-US"/>
              </w:rPr>
            </w:pPr>
            <w:r>
              <w:rPr>
                <w:rFonts w:ascii="Arial" w:eastAsia="Times New Roman" w:hAnsi="Arial" w:cs="Arial"/>
                <w:color w:val="000000"/>
                <w:sz w:val="17"/>
                <w:szCs w:val="17"/>
              </w:rPr>
              <w:t>62</w:t>
            </w:r>
          </w:p>
        </w:tc>
      </w:tr>
      <w:tr w:rsidR="0082710D" w:rsidRPr="005F7668" w14:paraId="63DD391B" w14:textId="77777777" w:rsidTr="005101B4">
        <w:trPr>
          <w:trHeight w:hRule="exact" w:val="275"/>
        </w:trPr>
        <w:tc>
          <w:tcPr>
            <w:tcW w:w="1642" w:type="pct"/>
            <w:vAlign w:val="center"/>
          </w:tcPr>
          <w:p w14:paraId="0AF3BE4D" w14:textId="77777777" w:rsidR="0082710D" w:rsidRPr="005F7668" w:rsidRDefault="0082710D" w:rsidP="0082710D">
            <w:pPr>
              <w:tabs>
                <w:tab w:val="right" w:pos="1202"/>
              </w:tabs>
              <w:spacing w:after="0" w:line="240" w:lineRule="exact"/>
              <w:outlineLvl w:val="0"/>
              <w:rPr>
                <w:rFonts w:ascii="Arial" w:eastAsia="Calibri" w:hAnsi="Arial" w:cs="Arial"/>
                <w:b/>
                <w:bCs/>
                <w:spacing w:val="-2"/>
                <w:sz w:val="17"/>
                <w:szCs w:val="17"/>
                <w:lang w:val="en-US"/>
              </w:rPr>
            </w:pPr>
            <w:bookmarkStart w:id="685" w:name="_Toc4062329"/>
            <w:r w:rsidRPr="005F7668">
              <w:rPr>
                <w:rFonts w:ascii="Arial" w:eastAsia="Times New Roman" w:hAnsi="Arial" w:cs="Arial"/>
                <w:b/>
                <w:bCs/>
                <w:spacing w:val="-2"/>
                <w:sz w:val="17"/>
                <w:szCs w:val="17"/>
                <w:lang w:val="en-US"/>
              </w:rPr>
              <w:t>Total guarantees and commitments</w:t>
            </w:r>
            <w:bookmarkEnd w:id="685"/>
          </w:p>
        </w:tc>
        <w:tc>
          <w:tcPr>
            <w:tcW w:w="507" w:type="pct"/>
            <w:tcBorders>
              <w:top w:val="single" w:sz="8" w:space="0" w:color="auto"/>
              <w:left w:val="nil"/>
              <w:bottom w:val="single" w:sz="12" w:space="0" w:color="auto"/>
              <w:right w:val="nil"/>
            </w:tcBorders>
            <w:shd w:val="clear" w:color="auto" w:fill="auto"/>
            <w:vAlign w:val="bottom"/>
          </w:tcPr>
          <w:p w14:paraId="43D85821" w14:textId="4BA78028" w:rsidR="0082710D" w:rsidRPr="005F7668" w:rsidRDefault="0082710D" w:rsidP="0082710D">
            <w:pPr>
              <w:tabs>
                <w:tab w:val="right" w:pos="1202"/>
              </w:tabs>
              <w:spacing w:after="0" w:line="240" w:lineRule="exact"/>
              <w:jc w:val="right"/>
              <w:outlineLvl w:val="0"/>
              <w:rPr>
                <w:rFonts w:ascii="Arial" w:eastAsia="Times New Roman" w:hAnsi="Arial" w:cs="Arial"/>
                <w:b/>
                <w:color w:val="000000"/>
                <w:sz w:val="17"/>
                <w:szCs w:val="17"/>
                <w:lang w:val="en-US"/>
              </w:rPr>
            </w:pPr>
            <w:r>
              <w:rPr>
                <w:rFonts w:ascii="Arial" w:eastAsia="Times New Roman" w:hAnsi="Arial" w:cs="Arial"/>
                <w:b/>
                <w:bCs/>
                <w:color w:val="000000"/>
                <w:sz w:val="17"/>
                <w:szCs w:val="17"/>
              </w:rPr>
              <w:t>617,940</w:t>
            </w:r>
          </w:p>
        </w:tc>
        <w:tc>
          <w:tcPr>
            <w:tcW w:w="552" w:type="pct"/>
            <w:tcBorders>
              <w:top w:val="single" w:sz="8" w:space="0" w:color="auto"/>
              <w:left w:val="nil"/>
              <w:bottom w:val="single" w:sz="12" w:space="0" w:color="auto"/>
              <w:right w:val="nil"/>
            </w:tcBorders>
            <w:shd w:val="clear" w:color="auto" w:fill="auto"/>
            <w:vAlign w:val="bottom"/>
          </w:tcPr>
          <w:p w14:paraId="5DB9C0C1" w14:textId="6289C798" w:rsidR="0082710D" w:rsidRPr="005F7668" w:rsidRDefault="0082710D" w:rsidP="0082710D">
            <w:pPr>
              <w:tabs>
                <w:tab w:val="right" w:pos="1202"/>
              </w:tabs>
              <w:spacing w:after="0" w:line="240" w:lineRule="exact"/>
              <w:jc w:val="right"/>
              <w:outlineLvl w:val="0"/>
              <w:rPr>
                <w:rFonts w:ascii="Arial" w:eastAsia="Times New Roman" w:hAnsi="Arial" w:cs="Arial"/>
                <w:b/>
                <w:color w:val="000000"/>
                <w:sz w:val="17"/>
                <w:szCs w:val="17"/>
                <w:lang w:val="en-US"/>
              </w:rPr>
            </w:pPr>
            <w:r>
              <w:rPr>
                <w:rFonts w:ascii="Arial" w:eastAsia="Times New Roman" w:hAnsi="Arial" w:cs="Arial"/>
                <w:b/>
                <w:bCs/>
                <w:color w:val="000000"/>
                <w:sz w:val="17"/>
                <w:szCs w:val="17"/>
              </w:rPr>
              <w:t>1,062</w:t>
            </w:r>
          </w:p>
        </w:tc>
        <w:tc>
          <w:tcPr>
            <w:tcW w:w="590" w:type="pct"/>
            <w:tcBorders>
              <w:top w:val="single" w:sz="8" w:space="0" w:color="auto"/>
              <w:left w:val="nil"/>
              <w:bottom w:val="single" w:sz="12" w:space="0" w:color="auto"/>
              <w:right w:val="nil"/>
            </w:tcBorders>
            <w:shd w:val="clear" w:color="auto" w:fill="auto"/>
            <w:vAlign w:val="bottom"/>
          </w:tcPr>
          <w:p w14:paraId="3A2492FE" w14:textId="19B969C0" w:rsidR="0082710D" w:rsidRPr="005F7668" w:rsidRDefault="0082710D" w:rsidP="0082710D">
            <w:pPr>
              <w:tabs>
                <w:tab w:val="right" w:pos="1202"/>
              </w:tabs>
              <w:spacing w:after="0" w:line="240" w:lineRule="exact"/>
              <w:jc w:val="right"/>
              <w:outlineLvl w:val="0"/>
              <w:rPr>
                <w:rFonts w:ascii="Arial" w:eastAsia="Times New Roman" w:hAnsi="Arial" w:cs="Arial"/>
                <w:b/>
                <w:color w:val="000000"/>
                <w:sz w:val="17"/>
                <w:szCs w:val="17"/>
                <w:lang w:val="en-US"/>
              </w:rPr>
            </w:pPr>
            <w:r>
              <w:rPr>
                <w:rFonts w:ascii="Arial" w:eastAsia="Times New Roman" w:hAnsi="Arial" w:cs="Arial"/>
                <w:b/>
                <w:bCs/>
                <w:color w:val="000000"/>
                <w:sz w:val="17"/>
                <w:szCs w:val="17"/>
              </w:rPr>
              <w:t>5,990</w:t>
            </w:r>
          </w:p>
        </w:tc>
        <w:tc>
          <w:tcPr>
            <w:tcW w:w="572" w:type="pct"/>
            <w:tcBorders>
              <w:top w:val="single" w:sz="8" w:space="0" w:color="auto"/>
              <w:left w:val="nil"/>
              <w:bottom w:val="single" w:sz="12" w:space="0" w:color="auto"/>
              <w:right w:val="nil"/>
            </w:tcBorders>
            <w:shd w:val="clear" w:color="auto" w:fill="auto"/>
            <w:vAlign w:val="bottom"/>
          </w:tcPr>
          <w:p w14:paraId="2827DCD0" w14:textId="5D4C569E" w:rsidR="0082710D" w:rsidRPr="005F7668" w:rsidRDefault="0082710D" w:rsidP="0082710D">
            <w:pPr>
              <w:tabs>
                <w:tab w:val="right" w:pos="1202"/>
              </w:tabs>
              <w:spacing w:after="0" w:line="240" w:lineRule="exact"/>
              <w:jc w:val="right"/>
              <w:outlineLvl w:val="0"/>
              <w:rPr>
                <w:rFonts w:ascii="Arial" w:eastAsia="Times New Roman" w:hAnsi="Arial" w:cs="Arial"/>
                <w:b/>
                <w:color w:val="000000"/>
                <w:sz w:val="17"/>
                <w:szCs w:val="17"/>
                <w:lang w:val="en-US"/>
              </w:rPr>
            </w:pPr>
            <w:r>
              <w:rPr>
                <w:rFonts w:ascii="Arial" w:eastAsia="Times New Roman" w:hAnsi="Arial" w:cs="Arial"/>
                <w:b/>
                <w:bCs/>
                <w:color w:val="000000"/>
                <w:sz w:val="17"/>
                <w:szCs w:val="17"/>
              </w:rPr>
              <w:t>14,822</w:t>
            </w:r>
          </w:p>
        </w:tc>
        <w:tc>
          <w:tcPr>
            <w:tcW w:w="573" w:type="pct"/>
            <w:tcBorders>
              <w:top w:val="single" w:sz="8" w:space="0" w:color="auto"/>
              <w:left w:val="nil"/>
              <w:bottom w:val="single" w:sz="12" w:space="0" w:color="auto"/>
              <w:right w:val="nil"/>
            </w:tcBorders>
            <w:shd w:val="clear" w:color="auto" w:fill="auto"/>
            <w:vAlign w:val="bottom"/>
          </w:tcPr>
          <w:p w14:paraId="1C4ED66E" w14:textId="50EAFFFA" w:rsidR="0082710D" w:rsidRPr="005F7668" w:rsidRDefault="0082710D" w:rsidP="0082710D">
            <w:pPr>
              <w:tabs>
                <w:tab w:val="right" w:pos="1202"/>
              </w:tabs>
              <w:spacing w:after="0" w:line="240" w:lineRule="exact"/>
              <w:jc w:val="right"/>
              <w:outlineLvl w:val="0"/>
              <w:rPr>
                <w:rFonts w:ascii="Arial" w:eastAsia="Times New Roman" w:hAnsi="Arial" w:cs="Arial"/>
                <w:b/>
                <w:color w:val="000000"/>
                <w:sz w:val="17"/>
                <w:szCs w:val="17"/>
                <w:lang w:val="en-US"/>
              </w:rPr>
            </w:pPr>
            <w:r>
              <w:rPr>
                <w:rFonts w:ascii="Arial" w:eastAsia="Times New Roman" w:hAnsi="Arial" w:cs="Arial"/>
                <w:b/>
                <w:bCs/>
                <w:color w:val="000000"/>
                <w:sz w:val="17"/>
                <w:szCs w:val="17"/>
              </w:rPr>
              <w:t>5,427</w:t>
            </w:r>
          </w:p>
        </w:tc>
        <w:tc>
          <w:tcPr>
            <w:tcW w:w="564" w:type="pct"/>
            <w:tcBorders>
              <w:top w:val="single" w:sz="8" w:space="0" w:color="auto"/>
              <w:left w:val="nil"/>
              <w:bottom w:val="single" w:sz="12" w:space="0" w:color="auto"/>
              <w:right w:val="nil"/>
            </w:tcBorders>
            <w:shd w:val="clear" w:color="auto" w:fill="auto"/>
            <w:vAlign w:val="bottom"/>
          </w:tcPr>
          <w:p w14:paraId="1784FCA6" w14:textId="4222CC86" w:rsidR="0082710D" w:rsidRPr="005F7668" w:rsidRDefault="0082710D" w:rsidP="0082710D">
            <w:pPr>
              <w:tabs>
                <w:tab w:val="right" w:pos="1202"/>
              </w:tabs>
              <w:spacing w:after="0" w:line="240" w:lineRule="exact"/>
              <w:jc w:val="right"/>
              <w:outlineLvl w:val="0"/>
              <w:rPr>
                <w:rFonts w:ascii="Arial" w:eastAsia="Times New Roman" w:hAnsi="Arial" w:cs="Arial"/>
                <w:b/>
                <w:color w:val="000000"/>
                <w:sz w:val="17"/>
                <w:szCs w:val="17"/>
                <w:lang w:val="en-US"/>
              </w:rPr>
            </w:pPr>
            <w:r>
              <w:rPr>
                <w:rFonts w:ascii="Arial" w:eastAsia="Times New Roman" w:hAnsi="Arial" w:cs="Arial"/>
                <w:b/>
                <w:bCs/>
                <w:color w:val="000000"/>
                <w:sz w:val="17"/>
                <w:szCs w:val="17"/>
              </w:rPr>
              <w:t>645,241</w:t>
            </w:r>
          </w:p>
        </w:tc>
      </w:tr>
    </w:tbl>
    <w:p w14:paraId="38E4A19E" w14:textId="77777777" w:rsidR="005F7668" w:rsidRPr="005F7668" w:rsidRDefault="005F7668" w:rsidP="005F7668">
      <w:pPr>
        <w:spacing w:after="0" w:line="240" w:lineRule="auto"/>
        <w:jc w:val="both"/>
        <w:rPr>
          <w:rFonts w:ascii="Arial" w:eastAsia="Times New Roman" w:hAnsi="Arial" w:cs="Arial"/>
          <w:bCs/>
          <w:sz w:val="18"/>
          <w:szCs w:val="18"/>
          <w:lang w:val="en-US"/>
        </w:rPr>
      </w:pPr>
    </w:p>
    <w:p w14:paraId="3618F7F3" w14:textId="77777777" w:rsidR="005F7668" w:rsidRPr="005F7668" w:rsidRDefault="005F7668" w:rsidP="005F7668">
      <w:pPr>
        <w:spacing w:after="0" w:line="240" w:lineRule="auto"/>
        <w:jc w:val="both"/>
        <w:rPr>
          <w:rFonts w:ascii="Arial" w:eastAsia="Times New Roman" w:hAnsi="Arial" w:cs="Arial"/>
          <w:bCs/>
          <w:sz w:val="18"/>
          <w:szCs w:val="18"/>
          <w:lang w:val="en-US"/>
        </w:rPr>
      </w:pPr>
      <w:r w:rsidRPr="005F7668">
        <w:rPr>
          <w:rFonts w:ascii="Arial" w:eastAsia="Times New Roman" w:hAnsi="Arial" w:cs="Arial"/>
          <w:bCs/>
          <w:sz w:val="18"/>
          <w:szCs w:val="18"/>
          <w:lang w:val="en-US"/>
        </w:rPr>
        <w:t>The items with undefined maturity are included in terms over 3 years.</w:t>
      </w:r>
    </w:p>
    <w:p w14:paraId="76ECFF0A" w14:textId="77777777" w:rsidR="005F7668" w:rsidRPr="005F7668" w:rsidRDefault="005F7668" w:rsidP="005F7668">
      <w:pPr>
        <w:spacing w:after="0" w:line="240" w:lineRule="auto"/>
        <w:jc w:val="both"/>
        <w:rPr>
          <w:rFonts w:ascii="Arial" w:eastAsia="Times New Roman" w:hAnsi="Arial" w:cs="Arial"/>
          <w:i/>
          <w:sz w:val="18"/>
          <w:szCs w:val="18"/>
          <w:lang w:val="en-US"/>
        </w:rPr>
      </w:pPr>
    </w:p>
    <w:p w14:paraId="5716DA62" w14:textId="7F0E771B" w:rsidR="00A91E1D" w:rsidRPr="00356C4F" w:rsidRDefault="00A91E1D" w:rsidP="00A91E1D">
      <w:pPr>
        <w:rPr>
          <w:rFonts w:ascii="Arial" w:eastAsia="Calibri" w:hAnsi="Arial" w:cs="Arial"/>
          <w:i/>
          <w:iCs/>
          <w:color w:val="000000"/>
          <w:sz w:val="18"/>
          <w:szCs w:val="18"/>
        </w:rPr>
        <w:sectPr w:rsidR="00A91E1D" w:rsidRPr="00356C4F" w:rsidSect="00DD69E7">
          <w:footerReference w:type="default" r:id="rId24"/>
          <w:pgSz w:w="11907" w:h="16840" w:code="9"/>
          <w:pgMar w:top="1418" w:right="1134" w:bottom="1134" w:left="1418" w:header="851" w:footer="851" w:gutter="0"/>
          <w:cols w:space="720"/>
          <w:noEndnote/>
        </w:sectPr>
      </w:pPr>
      <w:bookmarkStart w:id="686" w:name="_Hlk161063981"/>
      <w:r w:rsidRPr="00AD6DCF">
        <w:rPr>
          <w:rFonts w:ascii="Arial" w:eastAsia="Calibri" w:hAnsi="Arial" w:cs="Arial"/>
          <w:i/>
          <w:iCs/>
          <w:color w:val="000000"/>
          <w:sz w:val="18"/>
          <w:szCs w:val="18"/>
        </w:rPr>
        <w:t>*</w:t>
      </w:r>
      <w:proofErr w:type="spellStart"/>
      <w:r w:rsidRPr="00AD6DCF">
        <w:rPr>
          <w:rFonts w:ascii="Arial" w:eastAsia="Calibri" w:hAnsi="Arial" w:cs="Arial"/>
          <w:i/>
          <w:iCs/>
          <w:color w:val="000000"/>
          <w:sz w:val="18"/>
          <w:szCs w:val="18"/>
        </w:rPr>
        <w:t>Accrued</w:t>
      </w:r>
      <w:proofErr w:type="spellEnd"/>
      <w:r w:rsidRPr="00AD6DCF">
        <w:rPr>
          <w:rFonts w:ascii="Arial" w:eastAsia="Calibri" w:hAnsi="Arial" w:cs="Arial"/>
          <w:i/>
          <w:iCs/>
          <w:color w:val="000000"/>
          <w:sz w:val="18"/>
          <w:szCs w:val="18"/>
        </w:rPr>
        <w:t xml:space="preserve"> </w:t>
      </w:r>
      <w:proofErr w:type="spellStart"/>
      <w:r w:rsidRPr="00AD6DCF">
        <w:rPr>
          <w:rFonts w:ascii="Arial" w:eastAsia="Calibri" w:hAnsi="Arial" w:cs="Arial"/>
          <w:i/>
          <w:iCs/>
          <w:color w:val="000000"/>
          <w:sz w:val="18"/>
          <w:szCs w:val="18"/>
        </w:rPr>
        <w:t>interest</w:t>
      </w:r>
      <w:proofErr w:type="spellEnd"/>
      <w:r w:rsidRPr="00AD6DCF">
        <w:rPr>
          <w:rFonts w:ascii="Arial" w:eastAsia="Calibri" w:hAnsi="Arial" w:cs="Arial"/>
          <w:i/>
          <w:iCs/>
          <w:color w:val="000000"/>
          <w:sz w:val="18"/>
          <w:szCs w:val="18"/>
        </w:rPr>
        <w:t xml:space="preserve"> on </w:t>
      </w:r>
      <w:proofErr w:type="spellStart"/>
      <w:r w:rsidRPr="00AD6DCF">
        <w:rPr>
          <w:rFonts w:ascii="Arial" w:eastAsia="Calibri" w:hAnsi="Arial" w:cs="Arial"/>
          <w:i/>
          <w:iCs/>
          <w:color w:val="000000"/>
          <w:sz w:val="18"/>
          <w:szCs w:val="18"/>
        </w:rPr>
        <w:t>loans</w:t>
      </w:r>
      <w:proofErr w:type="spellEnd"/>
      <w:r w:rsidRPr="00AD6DCF">
        <w:rPr>
          <w:rFonts w:ascii="Arial" w:eastAsia="Calibri" w:hAnsi="Arial" w:cs="Arial"/>
          <w:i/>
          <w:iCs/>
          <w:color w:val="000000"/>
          <w:sz w:val="18"/>
          <w:szCs w:val="18"/>
        </w:rPr>
        <w:t xml:space="preserve"> </w:t>
      </w:r>
      <w:proofErr w:type="spellStart"/>
      <w:r w:rsidRPr="00AD6DCF">
        <w:rPr>
          <w:rFonts w:ascii="Arial" w:eastAsia="Calibri" w:hAnsi="Arial" w:cs="Arial"/>
          <w:i/>
          <w:iCs/>
          <w:color w:val="000000"/>
          <w:sz w:val="18"/>
          <w:szCs w:val="18"/>
        </w:rPr>
        <w:t>not</w:t>
      </w:r>
      <w:proofErr w:type="spellEnd"/>
      <w:r w:rsidRPr="00AD6DCF">
        <w:rPr>
          <w:rFonts w:ascii="Arial" w:eastAsia="Calibri" w:hAnsi="Arial" w:cs="Arial"/>
          <w:i/>
          <w:iCs/>
          <w:color w:val="000000"/>
          <w:sz w:val="18"/>
          <w:szCs w:val="18"/>
        </w:rPr>
        <w:t xml:space="preserve"> </w:t>
      </w:r>
      <w:proofErr w:type="spellStart"/>
      <w:r w:rsidRPr="00AD6DCF">
        <w:rPr>
          <w:rFonts w:ascii="Arial" w:eastAsia="Calibri" w:hAnsi="Arial" w:cs="Arial"/>
          <w:i/>
          <w:iCs/>
          <w:color w:val="000000"/>
          <w:sz w:val="18"/>
          <w:szCs w:val="18"/>
        </w:rPr>
        <w:t>yet</w:t>
      </w:r>
      <w:proofErr w:type="spellEnd"/>
      <w:r w:rsidRPr="00AD6DCF">
        <w:rPr>
          <w:rFonts w:ascii="Arial" w:eastAsia="Calibri" w:hAnsi="Arial" w:cs="Arial"/>
          <w:i/>
          <w:iCs/>
          <w:color w:val="000000"/>
          <w:sz w:val="18"/>
          <w:szCs w:val="18"/>
        </w:rPr>
        <w:t xml:space="preserve"> </w:t>
      </w:r>
      <w:proofErr w:type="spellStart"/>
      <w:r w:rsidRPr="00AD6DCF">
        <w:rPr>
          <w:rFonts w:ascii="Arial" w:eastAsia="Calibri" w:hAnsi="Arial" w:cs="Arial"/>
          <w:i/>
          <w:iCs/>
          <w:color w:val="000000"/>
          <w:sz w:val="18"/>
          <w:szCs w:val="18"/>
        </w:rPr>
        <w:t>due</w:t>
      </w:r>
      <w:proofErr w:type="spellEnd"/>
      <w:r w:rsidRPr="00AD6DCF">
        <w:rPr>
          <w:rFonts w:ascii="Arial" w:eastAsia="Calibri" w:hAnsi="Arial" w:cs="Arial"/>
          <w:i/>
          <w:iCs/>
          <w:color w:val="000000"/>
          <w:sz w:val="18"/>
          <w:szCs w:val="18"/>
        </w:rPr>
        <w:t xml:space="preserve"> </w:t>
      </w:r>
      <w:proofErr w:type="spellStart"/>
      <w:r w:rsidRPr="00AD6DCF">
        <w:rPr>
          <w:rFonts w:ascii="Arial" w:eastAsia="Calibri" w:hAnsi="Arial" w:cs="Arial"/>
          <w:i/>
          <w:iCs/>
          <w:color w:val="000000"/>
          <w:sz w:val="18"/>
          <w:szCs w:val="18"/>
        </w:rPr>
        <w:t>is</w:t>
      </w:r>
      <w:proofErr w:type="spellEnd"/>
      <w:r w:rsidRPr="00AD6DCF">
        <w:rPr>
          <w:rFonts w:ascii="Arial" w:eastAsia="Calibri" w:hAnsi="Arial" w:cs="Arial"/>
          <w:i/>
          <w:iCs/>
          <w:color w:val="000000"/>
          <w:sz w:val="18"/>
          <w:szCs w:val="18"/>
        </w:rPr>
        <w:t xml:space="preserve"> </w:t>
      </w:r>
      <w:proofErr w:type="spellStart"/>
      <w:r w:rsidRPr="00AD6DCF">
        <w:rPr>
          <w:rFonts w:ascii="Arial" w:eastAsia="Calibri" w:hAnsi="Arial" w:cs="Arial"/>
          <w:i/>
          <w:iCs/>
          <w:color w:val="000000"/>
          <w:sz w:val="18"/>
          <w:szCs w:val="18"/>
        </w:rPr>
        <w:t>allocated</w:t>
      </w:r>
      <w:proofErr w:type="spellEnd"/>
      <w:r w:rsidRPr="00AD6DCF">
        <w:rPr>
          <w:rFonts w:ascii="Arial" w:eastAsia="Calibri" w:hAnsi="Arial" w:cs="Arial"/>
          <w:i/>
          <w:iCs/>
          <w:color w:val="000000"/>
          <w:sz w:val="18"/>
          <w:szCs w:val="18"/>
        </w:rPr>
        <w:t xml:space="preserve"> to </w:t>
      </w:r>
      <w:proofErr w:type="spellStart"/>
      <w:r w:rsidRPr="00AD6DCF">
        <w:rPr>
          <w:rFonts w:ascii="Arial" w:eastAsia="Calibri" w:hAnsi="Arial" w:cs="Arial"/>
          <w:i/>
          <w:iCs/>
          <w:color w:val="000000"/>
          <w:sz w:val="18"/>
          <w:szCs w:val="18"/>
        </w:rPr>
        <w:t>the</w:t>
      </w:r>
      <w:proofErr w:type="spellEnd"/>
      <w:r w:rsidRPr="00AD6DCF">
        <w:rPr>
          <w:rFonts w:ascii="Arial" w:eastAsia="Calibri" w:hAnsi="Arial" w:cs="Arial"/>
          <w:i/>
          <w:iCs/>
          <w:color w:val="000000"/>
          <w:sz w:val="18"/>
          <w:szCs w:val="18"/>
        </w:rPr>
        <w:t xml:space="preserve"> </w:t>
      </w:r>
      <w:proofErr w:type="spellStart"/>
      <w:r w:rsidRPr="00AD6DCF">
        <w:rPr>
          <w:rFonts w:ascii="Arial" w:eastAsia="Calibri" w:hAnsi="Arial" w:cs="Arial"/>
          <w:i/>
          <w:iCs/>
          <w:color w:val="000000"/>
          <w:sz w:val="18"/>
          <w:szCs w:val="18"/>
        </w:rPr>
        <w:t>category</w:t>
      </w:r>
      <w:proofErr w:type="spellEnd"/>
      <w:r w:rsidRPr="00AD6DCF">
        <w:rPr>
          <w:rFonts w:ascii="Arial" w:eastAsia="Calibri" w:hAnsi="Arial" w:cs="Arial"/>
          <w:i/>
          <w:iCs/>
          <w:color w:val="000000"/>
          <w:sz w:val="18"/>
          <w:szCs w:val="18"/>
        </w:rPr>
        <w:t xml:space="preserve"> </w:t>
      </w:r>
      <w:proofErr w:type="spellStart"/>
      <w:r w:rsidRPr="00AD6DCF">
        <w:rPr>
          <w:rFonts w:ascii="Arial" w:eastAsia="Calibri" w:hAnsi="Arial" w:cs="Arial"/>
          <w:i/>
          <w:iCs/>
          <w:color w:val="000000"/>
          <w:sz w:val="18"/>
          <w:szCs w:val="18"/>
        </w:rPr>
        <w:t>from</w:t>
      </w:r>
      <w:proofErr w:type="spellEnd"/>
      <w:r w:rsidRPr="00AD6DCF">
        <w:rPr>
          <w:rFonts w:ascii="Arial" w:eastAsia="Calibri" w:hAnsi="Arial" w:cs="Arial"/>
          <w:i/>
          <w:iCs/>
          <w:color w:val="000000"/>
          <w:sz w:val="18"/>
          <w:szCs w:val="18"/>
        </w:rPr>
        <w:t xml:space="preserve"> 1 to 3 </w:t>
      </w:r>
      <w:proofErr w:type="spellStart"/>
      <w:r w:rsidRPr="00AD6DCF">
        <w:rPr>
          <w:rFonts w:ascii="Arial" w:eastAsia="Calibri" w:hAnsi="Arial" w:cs="Arial"/>
          <w:i/>
          <w:iCs/>
          <w:color w:val="000000"/>
          <w:sz w:val="18"/>
          <w:szCs w:val="18"/>
        </w:rPr>
        <w:t>months</w:t>
      </w:r>
      <w:proofErr w:type="spellEnd"/>
      <w:r w:rsidRPr="00AD6DCF">
        <w:rPr>
          <w:rFonts w:ascii="Arial" w:eastAsia="Calibri" w:hAnsi="Arial" w:cs="Arial"/>
          <w:i/>
          <w:iCs/>
          <w:color w:val="000000"/>
          <w:sz w:val="18"/>
          <w:szCs w:val="18"/>
        </w:rPr>
        <w:t>.</w:t>
      </w:r>
    </w:p>
    <w:bookmarkEnd w:id="686"/>
    <w:p w14:paraId="32AEB619" w14:textId="77777777" w:rsidR="00673F8F" w:rsidRDefault="00673F8F" w:rsidP="00673F8F">
      <w:pPr>
        <w:spacing w:after="0" w:line="240" w:lineRule="auto"/>
        <w:jc w:val="both"/>
        <w:rPr>
          <w:rFonts w:ascii="Arial" w:eastAsia="Times New Roman" w:hAnsi="Arial" w:cs="Arial"/>
          <w:b/>
          <w:bCs/>
          <w:sz w:val="20"/>
          <w:szCs w:val="20"/>
          <w:lang w:val="en-GB"/>
        </w:rPr>
      </w:pPr>
    </w:p>
    <w:p w14:paraId="4D363955" w14:textId="77777777" w:rsidR="005F7668" w:rsidRPr="005F7668" w:rsidRDefault="005F7668" w:rsidP="005F766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w:t>
      </w:r>
      <w:r w:rsidRPr="005F7668">
        <w:rPr>
          <w:rFonts w:ascii="Arial" w:eastAsia="Times New Roman" w:hAnsi="Arial" w:cs="Arial"/>
          <w:b/>
          <w:bCs/>
          <w:sz w:val="20"/>
          <w:szCs w:val="20"/>
          <w:lang w:val="en-GB"/>
        </w:rPr>
        <w:tab/>
        <w:t>Risk management (continued)</w:t>
      </w:r>
    </w:p>
    <w:p w14:paraId="34424739" w14:textId="77777777" w:rsidR="005F7668" w:rsidRPr="005F7668" w:rsidRDefault="005F7668" w:rsidP="005F7668">
      <w:pPr>
        <w:spacing w:after="0" w:line="240" w:lineRule="auto"/>
        <w:jc w:val="both"/>
        <w:rPr>
          <w:rFonts w:ascii="Arial" w:eastAsia="Times New Roman" w:hAnsi="Arial" w:cs="Arial"/>
          <w:b/>
          <w:sz w:val="20"/>
          <w:szCs w:val="20"/>
          <w:lang w:val="en-GB"/>
        </w:rPr>
      </w:pPr>
    </w:p>
    <w:p w14:paraId="6DB32B46" w14:textId="77777777" w:rsidR="005F7668" w:rsidRPr="005F7668" w:rsidRDefault="005F7668" w:rsidP="005F766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5F7668">
        <w:rPr>
          <w:rFonts w:ascii="Arial" w:eastAsia="Times New Roman" w:hAnsi="Arial" w:cs="Arial"/>
          <w:b/>
          <w:sz w:val="20"/>
          <w:szCs w:val="20"/>
          <w:lang w:val="en-GB"/>
        </w:rPr>
        <w:t xml:space="preserve">.4. </w:t>
      </w:r>
      <w:r w:rsidRPr="005F7668">
        <w:rPr>
          <w:rFonts w:ascii="Arial" w:eastAsia="Times New Roman" w:hAnsi="Arial" w:cs="Arial"/>
          <w:b/>
          <w:sz w:val="20"/>
          <w:szCs w:val="20"/>
          <w:lang w:val="en-GB"/>
        </w:rPr>
        <w:tab/>
        <w:t>Liquidity risk (continued)</w:t>
      </w:r>
    </w:p>
    <w:p w14:paraId="0D9006E8" w14:textId="77777777" w:rsidR="005F7668" w:rsidRPr="005F7668" w:rsidRDefault="005F7668" w:rsidP="005F7668">
      <w:pPr>
        <w:suppressAutoHyphens/>
        <w:spacing w:after="0" w:line="240" w:lineRule="auto"/>
        <w:jc w:val="both"/>
        <w:rPr>
          <w:rFonts w:ascii="Arial" w:eastAsia="Times New Roman" w:hAnsi="Arial" w:cs="Arial"/>
          <w:bCs/>
          <w:sz w:val="20"/>
          <w:szCs w:val="20"/>
          <w:lang w:val="en-GB"/>
        </w:rPr>
      </w:pPr>
    </w:p>
    <w:tbl>
      <w:tblPr>
        <w:tblW w:w="5377" w:type="pct"/>
        <w:tblInd w:w="-164" w:type="dxa"/>
        <w:tblLayout w:type="fixed"/>
        <w:tblCellMar>
          <w:left w:w="120" w:type="dxa"/>
          <w:right w:w="120" w:type="dxa"/>
        </w:tblCellMar>
        <w:tblLook w:val="0000" w:firstRow="0" w:lastRow="0" w:firstColumn="0" w:lastColumn="0" w:noHBand="0" w:noVBand="0"/>
      </w:tblPr>
      <w:tblGrid>
        <w:gridCol w:w="3303"/>
        <w:gridCol w:w="1020"/>
        <w:gridCol w:w="1111"/>
        <w:gridCol w:w="1187"/>
        <w:gridCol w:w="1151"/>
        <w:gridCol w:w="1153"/>
        <w:gridCol w:w="1135"/>
      </w:tblGrid>
      <w:tr w:rsidR="00163EA9" w:rsidRPr="00587444" w14:paraId="5B3F4AF9" w14:textId="77777777" w:rsidTr="000F1ACE">
        <w:trPr>
          <w:trHeight w:hRule="exact" w:val="514"/>
        </w:trPr>
        <w:tc>
          <w:tcPr>
            <w:tcW w:w="1642" w:type="pct"/>
          </w:tcPr>
          <w:p w14:paraId="191A2625" w14:textId="77777777" w:rsidR="00163EA9" w:rsidRPr="00587444" w:rsidRDefault="00163EA9" w:rsidP="000F1ACE">
            <w:pPr>
              <w:tabs>
                <w:tab w:val="right" w:pos="1202"/>
              </w:tabs>
              <w:spacing w:after="0" w:line="240" w:lineRule="exact"/>
              <w:outlineLvl w:val="0"/>
              <w:rPr>
                <w:rFonts w:ascii="Arial" w:eastAsia="Calibri" w:hAnsi="Arial" w:cs="Arial"/>
                <w:b/>
                <w:sz w:val="17"/>
                <w:szCs w:val="17"/>
              </w:rPr>
            </w:pPr>
            <w:r w:rsidRPr="00587444">
              <w:rPr>
                <w:rFonts w:ascii="Arial" w:eastAsia="Calibri" w:hAnsi="Arial" w:cs="Arial"/>
                <w:b/>
                <w:sz w:val="17"/>
                <w:szCs w:val="17"/>
              </w:rPr>
              <w:t>Bank</w:t>
            </w:r>
          </w:p>
          <w:p w14:paraId="1B361DA1" w14:textId="77777777" w:rsidR="00163EA9" w:rsidRPr="00587444" w:rsidRDefault="00163EA9" w:rsidP="000F1ACE">
            <w:pPr>
              <w:tabs>
                <w:tab w:val="right" w:pos="1202"/>
              </w:tabs>
              <w:spacing w:after="0" w:line="240" w:lineRule="exact"/>
              <w:outlineLvl w:val="0"/>
              <w:rPr>
                <w:rFonts w:ascii="Arial" w:eastAsia="Calibri" w:hAnsi="Arial" w:cs="Arial"/>
                <w:b/>
                <w:sz w:val="17"/>
                <w:szCs w:val="17"/>
              </w:rPr>
            </w:pPr>
            <w:r w:rsidRPr="00587444">
              <w:rPr>
                <w:rFonts w:ascii="Arial" w:hAnsi="Arial" w:cs="Arial"/>
                <w:b/>
                <w:sz w:val="17"/>
                <w:szCs w:val="17"/>
              </w:rPr>
              <w:t xml:space="preserve">31 </w:t>
            </w:r>
            <w:proofErr w:type="spellStart"/>
            <w:r w:rsidRPr="00587444">
              <w:rPr>
                <w:rFonts w:ascii="Arial" w:hAnsi="Arial" w:cs="Arial"/>
                <w:b/>
                <w:sz w:val="17"/>
                <w:szCs w:val="17"/>
              </w:rPr>
              <w:t>December</w:t>
            </w:r>
            <w:proofErr w:type="spellEnd"/>
            <w:r w:rsidRPr="00587444">
              <w:rPr>
                <w:rFonts w:ascii="Arial" w:hAnsi="Arial" w:cs="Arial"/>
                <w:b/>
                <w:sz w:val="17"/>
                <w:szCs w:val="17"/>
              </w:rPr>
              <w:t xml:space="preserve"> 202</w:t>
            </w:r>
            <w:r>
              <w:rPr>
                <w:rFonts w:ascii="Arial" w:hAnsi="Arial" w:cs="Arial"/>
                <w:b/>
                <w:sz w:val="17"/>
                <w:szCs w:val="17"/>
              </w:rPr>
              <w:t>3</w:t>
            </w:r>
          </w:p>
          <w:p w14:paraId="061B6835" w14:textId="77777777" w:rsidR="00163EA9" w:rsidRPr="00587444" w:rsidRDefault="00163EA9" w:rsidP="000F1ACE">
            <w:pPr>
              <w:tabs>
                <w:tab w:val="right" w:pos="1202"/>
              </w:tabs>
              <w:spacing w:after="0" w:line="240" w:lineRule="exact"/>
              <w:outlineLvl w:val="0"/>
              <w:rPr>
                <w:rFonts w:ascii="Arial" w:eastAsia="Calibri" w:hAnsi="Arial" w:cs="Arial"/>
                <w:b/>
                <w:sz w:val="17"/>
                <w:szCs w:val="17"/>
              </w:rPr>
            </w:pPr>
            <w:r w:rsidRPr="00587444">
              <w:rPr>
                <w:rFonts w:ascii="Arial" w:eastAsia="Calibri" w:hAnsi="Arial" w:cs="Arial"/>
                <w:b/>
                <w:sz w:val="17"/>
                <w:szCs w:val="17"/>
              </w:rPr>
              <w:t xml:space="preserve">31 </w:t>
            </w:r>
            <w:proofErr w:type="spellStart"/>
            <w:r w:rsidRPr="00587444">
              <w:rPr>
                <w:rFonts w:ascii="Arial" w:eastAsia="Calibri" w:hAnsi="Arial" w:cs="Arial"/>
                <w:b/>
                <w:sz w:val="17"/>
                <w:szCs w:val="17"/>
              </w:rPr>
              <w:t>December</w:t>
            </w:r>
            <w:proofErr w:type="spellEnd"/>
            <w:r w:rsidRPr="00587444">
              <w:rPr>
                <w:rFonts w:ascii="Arial" w:eastAsia="Calibri" w:hAnsi="Arial" w:cs="Arial"/>
                <w:b/>
                <w:sz w:val="17"/>
                <w:szCs w:val="17"/>
              </w:rPr>
              <w:t xml:space="preserve"> 2018</w:t>
            </w:r>
          </w:p>
        </w:tc>
        <w:tc>
          <w:tcPr>
            <w:tcW w:w="507" w:type="pct"/>
          </w:tcPr>
          <w:p w14:paraId="64796E00" w14:textId="77777777" w:rsidR="00163EA9" w:rsidRPr="00587444" w:rsidRDefault="00163EA9" w:rsidP="000F1ACE">
            <w:pPr>
              <w:tabs>
                <w:tab w:val="right" w:pos="1202"/>
              </w:tabs>
              <w:spacing w:after="0" w:line="220" w:lineRule="exact"/>
              <w:jc w:val="right"/>
              <w:outlineLvl w:val="0"/>
              <w:rPr>
                <w:rFonts w:ascii="Arial" w:hAnsi="Arial" w:cs="Arial"/>
                <w:b/>
                <w:sz w:val="17"/>
                <w:szCs w:val="17"/>
              </w:rPr>
            </w:pPr>
            <w:proofErr w:type="spellStart"/>
            <w:r w:rsidRPr="00587444">
              <w:rPr>
                <w:rFonts w:ascii="Arial" w:hAnsi="Arial" w:cs="Arial"/>
                <w:b/>
                <w:sz w:val="17"/>
                <w:szCs w:val="17"/>
              </w:rPr>
              <w:t>Up</w:t>
            </w:r>
            <w:proofErr w:type="spellEnd"/>
            <w:r w:rsidRPr="00587444">
              <w:rPr>
                <w:rFonts w:ascii="Arial" w:hAnsi="Arial" w:cs="Arial"/>
                <w:b/>
                <w:sz w:val="17"/>
                <w:szCs w:val="17"/>
              </w:rPr>
              <w:t xml:space="preserve"> to 1 </w:t>
            </w:r>
          </w:p>
          <w:p w14:paraId="217DF169" w14:textId="77777777" w:rsidR="00163EA9" w:rsidRPr="00587444" w:rsidRDefault="00163EA9" w:rsidP="000F1ACE">
            <w:pPr>
              <w:tabs>
                <w:tab w:val="right" w:pos="1202"/>
              </w:tabs>
              <w:spacing w:after="0" w:line="220" w:lineRule="exact"/>
              <w:jc w:val="right"/>
              <w:outlineLvl w:val="0"/>
              <w:rPr>
                <w:rFonts w:ascii="Arial" w:hAnsi="Arial" w:cs="Arial"/>
                <w:b/>
                <w:sz w:val="17"/>
                <w:szCs w:val="17"/>
              </w:rPr>
            </w:pPr>
            <w:proofErr w:type="spellStart"/>
            <w:r w:rsidRPr="00587444">
              <w:rPr>
                <w:rFonts w:ascii="Arial" w:hAnsi="Arial" w:cs="Arial"/>
                <w:b/>
                <w:sz w:val="17"/>
                <w:szCs w:val="17"/>
              </w:rPr>
              <w:t>month</w:t>
            </w:r>
            <w:proofErr w:type="spellEnd"/>
          </w:p>
        </w:tc>
        <w:tc>
          <w:tcPr>
            <w:tcW w:w="552" w:type="pct"/>
          </w:tcPr>
          <w:p w14:paraId="77A302D6" w14:textId="77777777" w:rsidR="00163EA9" w:rsidRPr="00587444" w:rsidRDefault="00163EA9" w:rsidP="000F1ACE">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 xml:space="preserve">1 to 3 </w:t>
            </w:r>
            <w:proofErr w:type="spellStart"/>
            <w:r w:rsidRPr="00587444">
              <w:rPr>
                <w:rFonts w:ascii="Arial" w:hAnsi="Arial" w:cs="Arial"/>
                <w:b/>
                <w:sz w:val="17"/>
                <w:szCs w:val="17"/>
              </w:rPr>
              <w:t>months</w:t>
            </w:r>
            <w:proofErr w:type="spellEnd"/>
            <w:r w:rsidRPr="00587444">
              <w:rPr>
                <w:rFonts w:ascii="Arial" w:hAnsi="Arial" w:cs="Arial"/>
                <w:b/>
                <w:sz w:val="17"/>
                <w:szCs w:val="17"/>
              </w:rPr>
              <w:t xml:space="preserve"> </w:t>
            </w:r>
          </w:p>
        </w:tc>
        <w:tc>
          <w:tcPr>
            <w:tcW w:w="590" w:type="pct"/>
          </w:tcPr>
          <w:p w14:paraId="43B0C6B3" w14:textId="77777777" w:rsidR="00163EA9" w:rsidRPr="00587444" w:rsidRDefault="00163EA9" w:rsidP="000F1ACE">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 xml:space="preserve">3 </w:t>
            </w:r>
            <w:proofErr w:type="spellStart"/>
            <w:r w:rsidRPr="00587444">
              <w:rPr>
                <w:rFonts w:ascii="Arial" w:hAnsi="Arial" w:cs="Arial"/>
                <w:b/>
                <w:sz w:val="17"/>
                <w:szCs w:val="17"/>
              </w:rPr>
              <w:t>months</w:t>
            </w:r>
            <w:proofErr w:type="spellEnd"/>
            <w:r w:rsidRPr="00587444">
              <w:rPr>
                <w:rFonts w:ascii="Arial" w:hAnsi="Arial" w:cs="Arial"/>
                <w:b/>
                <w:sz w:val="17"/>
                <w:szCs w:val="17"/>
              </w:rPr>
              <w:t xml:space="preserve"> to 1 </w:t>
            </w:r>
            <w:proofErr w:type="spellStart"/>
            <w:r w:rsidRPr="00587444">
              <w:rPr>
                <w:rFonts w:ascii="Arial" w:hAnsi="Arial" w:cs="Arial"/>
                <w:b/>
                <w:sz w:val="17"/>
                <w:szCs w:val="17"/>
              </w:rPr>
              <w:t>year</w:t>
            </w:r>
            <w:proofErr w:type="spellEnd"/>
            <w:r w:rsidRPr="00587444">
              <w:rPr>
                <w:rFonts w:ascii="Arial" w:hAnsi="Arial" w:cs="Arial"/>
                <w:b/>
                <w:sz w:val="17"/>
                <w:szCs w:val="17"/>
              </w:rPr>
              <w:t xml:space="preserve"> </w:t>
            </w:r>
          </w:p>
        </w:tc>
        <w:tc>
          <w:tcPr>
            <w:tcW w:w="572" w:type="pct"/>
          </w:tcPr>
          <w:p w14:paraId="6FC39DB6" w14:textId="77777777" w:rsidR="00163EA9" w:rsidRPr="00587444" w:rsidRDefault="00163EA9" w:rsidP="000F1ACE">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1 to 3</w:t>
            </w:r>
          </w:p>
          <w:p w14:paraId="3E864368" w14:textId="77777777" w:rsidR="00163EA9" w:rsidRPr="00587444" w:rsidRDefault="00163EA9" w:rsidP="000F1ACE">
            <w:pPr>
              <w:tabs>
                <w:tab w:val="right" w:pos="1202"/>
              </w:tabs>
              <w:spacing w:after="0" w:line="220" w:lineRule="exact"/>
              <w:jc w:val="right"/>
              <w:outlineLvl w:val="0"/>
              <w:rPr>
                <w:rFonts w:ascii="Arial" w:hAnsi="Arial" w:cs="Arial"/>
                <w:b/>
                <w:sz w:val="17"/>
                <w:szCs w:val="17"/>
              </w:rPr>
            </w:pPr>
            <w:proofErr w:type="spellStart"/>
            <w:r w:rsidRPr="00587444">
              <w:rPr>
                <w:rFonts w:ascii="Arial" w:hAnsi="Arial" w:cs="Arial"/>
                <w:b/>
                <w:sz w:val="17"/>
                <w:szCs w:val="17"/>
              </w:rPr>
              <w:t>years</w:t>
            </w:r>
            <w:proofErr w:type="spellEnd"/>
          </w:p>
        </w:tc>
        <w:tc>
          <w:tcPr>
            <w:tcW w:w="573" w:type="pct"/>
          </w:tcPr>
          <w:p w14:paraId="3FD4C306" w14:textId="77777777" w:rsidR="00163EA9" w:rsidRPr="00587444" w:rsidRDefault="00163EA9" w:rsidP="000F1ACE">
            <w:pPr>
              <w:tabs>
                <w:tab w:val="right" w:pos="1202"/>
              </w:tabs>
              <w:spacing w:after="0" w:line="220" w:lineRule="exact"/>
              <w:jc w:val="right"/>
              <w:outlineLvl w:val="0"/>
              <w:rPr>
                <w:rFonts w:ascii="Arial" w:hAnsi="Arial" w:cs="Arial"/>
                <w:b/>
                <w:sz w:val="17"/>
                <w:szCs w:val="17"/>
              </w:rPr>
            </w:pPr>
            <w:proofErr w:type="spellStart"/>
            <w:r w:rsidRPr="00587444">
              <w:rPr>
                <w:rFonts w:ascii="Arial" w:hAnsi="Arial" w:cs="Arial"/>
                <w:b/>
                <w:sz w:val="17"/>
                <w:szCs w:val="17"/>
              </w:rPr>
              <w:t>Over</w:t>
            </w:r>
            <w:proofErr w:type="spellEnd"/>
            <w:r w:rsidRPr="00587444">
              <w:rPr>
                <w:rFonts w:ascii="Arial" w:hAnsi="Arial" w:cs="Arial"/>
                <w:b/>
                <w:sz w:val="17"/>
                <w:szCs w:val="17"/>
              </w:rPr>
              <w:t xml:space="preserve"> 3 </w:t>
            </w:r>
          </w:p>
          <w:p w14:paraId="604A99A4" w14:textId="77777777" w:rsidR="00163EA9" w:rsidRPr="00587444" w:rsidRDefault="00163EA9" w:rsidP="000F1ACE">
            <w:pPr>
              <w:tabs>
                <w:tab w:val="right" w:pos="1202"/>
              </w:tabs>
              <w:spacing w:after="0" w:line="220" w:lineRule="exact"/>
              <w:jc w:val="right"/>
              <w:outlineLvl w:val="0"/>
              <w:rPr>
                <w:rFonts w:ascii="Arial" w:hAnsi="Arial" w:cs="Arial"/>
                <w:b/>
                <w:sz w:val="17"/>
                <w:szCs w:val="17"/>
              </w:rPr>
            </w:pPr>
            <w:proofErr w:type="spellStart"/>
            <w:r w:rsidRPr="00587444">
              <w:rPr>
                <w:rFonts w:ascii="Arial" w:hAnsi="Arial" w:cs="Arial"/>
                <w:b/>
                <w:sz w:val="17"/>
                <w:szCs w:val="17"/>
              </w:rPr>
              <w:t>years</w:t>
            </w:r>
            <w:proofErr w:type="spellEnd"/>
          </w:p>
        </w:tc>
        <w:tc>
          <w:tcPr>
            <w:tcW w:w="564" w:type="pct"/>
          </w:tcPr>
          <w:p w14:paraId="28F507F7" w14:textId="77777777" w:rsidR="00163EA9" w:rsidRPr="00587444" w:rsidRDefault="00163EA9" w:rsidP="000F1ACE">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 xml:space="preserve">Total </w:t>
            </w:r>
          </w:p>
        </w:tc>
      </w:tr>
      <w:tr w:rsidR="00163EA9" w:rsidRPr="00587444" w14:paraId="13A32823" w14:textId="77777777" w:rsidTr="000F1ACE">
        <w:trPr>
          <w:trHeight w:hRule="exact" w:val="275"/>
        </w:trPr>
        <w:tc>
          <w:tcPr>
            <w:tcW w:w="1642" w:type="pct"/>
          </w:tcPr>
          <w:p w14:paraId="262C0DCC" w14:textId="77777777" w:rsidR="00163EA9" w:rsidRPr="00587444" w:rsidRDefault="00163EA9" w:rsidP="000F1ACE">
            <w:pPr>
              <w:tabs>
                <w:tab w:val="right" w:pos="1202"/>
              </w:tabs>
              <w:spacing w:after="0" w:line="240" w:lineRule="exact"/>
              <w:outlineLvl w:val="0"/>
              <w:rPr>
                <w:rFonts w:ascii="Arial" w:eastAsia="Calibri" w:hAnsi="Arial" w:cs="Arial"/>
                <w:b/>
                <w:sz w:val="17"/>
                <w:szCs w:val="17"/>
              </w:rPr>
            </w:pPr>
          </w:p>
        </w:tc>
        <w:tc>
          <w:tcPr>
            <w:tcW w:w="507" w:type="pct"/>
          </w:tcPr>
          <w:p w14:paraId="031A0EB3" w14:textId="77777777" w:rsidR="00163EA9" w:rsidRPr="00587444" w:rsidRDefault="00163EA9" w:rsidP="000F1ACE">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52" w:type="pct"/>
          </w:tcPr>
          <w:p w14:paraId="19B2965D" w14:textId="77777777" w:rsidR="00163EA9" w:rsidRPr="00587444" w:rsidRDefault="00163EA9" w:rsidP="000F1ACE">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90" w:type="pct"/>
          </w:tcPr>
          <w:p w14:paraId="733F1D24" w14:textId="77777777" w:rsidR="00163EA9" w:rsidRPr="00587444" w:rsidRDefault="00163EA9" w:rsidP="000F1ACE">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72" w:type="pct"/>
          </w:tcPr>
          <w:p w14:paraId="574DD720" w14:textId="77777777" w:rsidR="00163EA9" w:rsidRPr="00587444" w:rsidRDefault="00163EA9" w:rsidP="000F1ACE">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73" w:type="pct"/>
          </w:tcPr>
          <w:p w14:paraId="6042D9F0" w14:textId="77777777" w:rsidR="00163EA9" w:rsidRPr="00587444" w:rsidRDefault="00163EA9" w:rsidP="000F1ACE">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564" w:type="pct"/>
          </w:tcPr>
          <w:p w14:paraId="7FAFBAEE" w14:textId="77777777" w:rsidR="00163EA9" w:rsidRPr="00587444" w:rsidRDefault="00163EA9" w:rsidP="000F1ACE">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r>
      <w:tr w:rsidR="00163EA9" w:rsidRPr="00587444" w14:paraId="679F13A8" w14:textId="77777777" w:rsidTr="000F1ACE">
        <w:trPr>
          <w:trHeight w:hRule="exact" w:val="275"/>
        </w:trPr>
        <w:tc>
          <w:tcPr>
            <w:tcW w:w="1642" w:type="pct"/>
            <w:vAlign w:val="bottom"/>
          </w:tcPr>
          <w:p w14:paraId="75477AF0" w14:textId="77777777" w:rsidR="00163EA9" w:rsidRPr="00587444" w:rsidRDefault="00163EA9" w:rsidP="000F1ACE">
            <w:pPr>
              <w:tabs>
                <w:tab w:val="right" w:pos="1202"/>
              </w:tabs>
              <w:spacing w:after="0" w:line="240" w:lineRule="exact"/>
              <w:outlineLvl w:val="0"/>
              <w:rPr>
                <w:rFonts w:ascii="Arial" w:eastAsia="Calibri" w:hAnsi="Arial" w:cs="Arial"/>
                <w:b/>
                <w:bCs/>
                <w:sz w:val="17"/>
                <w:szCs w:val="17"/>
              </w:rPr>
            </w:pPr>
            <w:proofErr w:type="spellStart"/>
            <w:r w:rsidRPr="00587444">
              <w:rPr>
                <w:rFonts w:ascii="Arial" w:eastAsia="Calibri" w:hAnsi="Arial" w:cs="Arial"/>
                <w:b/>
                <w:bCs/>
                <w:sz w:val="17"/>
                <w:szCs w:val="17"/>
              </w:rPr>
              <w:t>Assets</w:t>
            </w:r>
            <w:proofErr w:type="spellEnd"/>
            <w:r w:rsidRPr="00587444">
              <w:rPr>
                <w:rFonts w:ascii="Arial" w:eastAsia="Calibri" w:hAnsi="Arial" w:cs="Arial"/>
                <w:b/>
                <w:bCs/>
                <w:sz w:val="17"/>
                <w:szCs w:val="17"/>
              </w:rPr>
              <w:t xml:space="preserve"> </w:t>
            </w:r>
          </w:p>
        </w:tc>
        <w:tc>
          <w:tcPr>
            <w:tcW w:w="507" w:type="pct"/>
            <w:vAlign w:val="bottom"/>
          </w:tcPr>
          <w:p w14:paraId="52443A2E" w14:textId="77777777" w:rsidR="00163EA9" w:rsidRPr="00587444" w:rsidRDefault="00163EA9" w:rsidP="000F1ACE">
            <w:pPr>
              <w:tabs>
                <w:tab w:val="right" w:pos="1202"/>
              </w:tabs>
              <w:spacing w:after="0" w:line="240" w:lineRule="exact"/>
              <w:jc w:val="right"/>
              <w:outlineLvl w:val="0"/>
              <w:rPr>
                <w:rFonts w:ascii="Arial" w:eastAsia="Calibri" w:hAnsi="Arial" w:cs="Arial"/>
                <w:b/>
                <w:bCs/>
                <w:spacing w:val="-2"/>
                <w:sz w:val="17"/>
                <w:szCs w:val="17"/>
              </w:rPr>
            </w:pPr>
          </w:p>
        </w:tc>
        <w:tc>
          <w:tcPr>
            <w:tcW w:w="552" w:type="pct"/>
            <w:vAlign w:val="bottom"/>
          </w:tcPr>
          <w:p w14:paraId="1E78CD41" w14:textId="77777777" w:rsidR="00163EA9" w:rsidRPr="00587444" w:rsidRDefault="00163EA9" w:rsidP="000F1ACE">
            <w:pPr>
              <w:tabs>
                <w:tab w:val="right" w:pos="1202"/>
              </w:tabs>
              <w:spacing w:after="0" w:line="240" w:lineRule="exact"/>
              <w:jc w:val="right"/>
              <w:outlineLvl w:val="0"/>
              <w:rPr>
                <w:rFonts w:ascii="Arial" w:eastAsia="Calibri" w:hAnsi="Arial" w:cs="Arial"/>
                <w:b/>
                <w:bCs/>
                <w:spacing w:val="-2"/>
                <w:sz w:val="17"/>
                <w:szCs w:val="17"/>
              </w:rPr>
            </w:pPr>
          </w:p>
        </w:tc>
        <w:tc>
          <w:tcPr>
            <w:tcW w:w="590" w:type="pct"/>
            <w:vAlign w:val="bottom"/>
          </w:tcPr>
          <w:p w14:paraId="1B670896" w14:textId="77777777" w:rsidR="00163EA9" w:rsidRPr="00587444" w:rsidRDefault="00163EA9" w:rsidP="000F1ACE">
            <w:pPr>
              <w:tabs>
                <w:tab w:val="right" w:pos="1202"/>
              </w:tabs>
              <w:spacing w:after="0" w:line="240" w:lineRule="exact"/>
              <w:jc w:val="right"/>
              <w:outlineLvl w:val="0"/>
              <w:rPr>
                <w:rFonts w:ascii="Arial" w:eastAsia="Calibri" w:hAnsi="Arial" w:cs="Arial"/>
                <w:b/>
                <w:bCs/>
                <w:spacing w:val="-2"/>
                <w:sz w:val="17"/>
                <w:szCs w:val="17"/>
              </w:rPr>
            </w:pPr>
          </w:p>
        </w:tc>
        <w:tc>
          <w:tcPr>
            <w:tcW w:w="572" w:type="pct"/>
            <w:vAlign w:val="bottom"/>
          </w:tcPr>
          <w:p w14:paraId="5AC13164" w14:textId="77777777" w:rsidR="00163EA9" w:rsidRPr="00587444" w:rsidRDefault="00163EA9" w:rsidP="000F1ACE">
            <w:pPr>
              <w:tabs>
                <w:tab w:val="right" w:pos="1202"/>
              </w:tabs>
              <w:spacing w:after="0" w:line="240" w:lineRule="exact"/>
              <w:jc w:val="right"/>
              <w:outlineLvl w:val="0"/>
              <w:rPr>
                <w:rFonts w:ascii="Arial" w:eastAsia="Calibri" w:hAnsi="Arial" w:cs="Arial"/>
                <w:b/>
                <w:bCs/>
                <w:spacing w:val="-2"/>
                <w:sz w:val="17"/>
                <w:szCs w:val="17"/>
              </w:rPr>
            </w:pPr>
          </w:p>
        </w:tc>
        <w:tc>
          <w:tcPr>
            <w:tcW w:w="573" w:type="pct"/>
            <w:vAlign w:val="bottom"/>
          </w:tcPr>
          <w:p w14:paraId="4090AD6F" w14:textId="77777777" w:rsidR="00163EA9" w:rsidRPr="00587444" w:rsidRDefault="00163EA9" w:rsidP="000F1ACE">
            <w:pPr>
              <w:tabs>
                <w:tab w:val="right" w:pos="1202"/>
              </w:tabs>
              <w:spacing w:after="0" w:line="240" w:lineRule="exact"/>
              <w:jc w:val="right"/>
              <w:outlineLvl w:val="0"/>
              <w:rPr>
                <w:rFonts w:ascii="Arial" w:eastAsia="Calibri" w:hAnsi="Arial" w:cs="Arial"/>
                <w:b/>
                <w:bCs/>
                <w:spacing w:val="-2"/>
                <w:sz w:val="17"/>
                <w:szCs w:val="17"/>
              </w:rPr>
            </w:pPr>
          </w:p>
        </w:tc>
        <w:tc>
          <w:tcPr>
            <w:tcW w:w="564" w:type="pct"/>
            <w:vAlign w:val="bottom"/>
          </w:tcPr>
          <w:p w14:paraId="095A4894" w14:textId="77777777" w:rsidR="00163EA9" w:rsidRPr="00587444" w:rsidRDefault="00163EA9" w:rsidP="000F1ACE">
            <w:pPr>
              <w:tabs>
                <w:tab w:val="right" w:pos="1202"/>
              </w:tabs>
              <w:spacing w:after="0" w:line="240" w:lineRule="exact"/>
              <w:jc w:val="right"/>
              <w:outlineLvl w:val="0"/>
              <w:rPr>
                <w:rFonts w:ascii="Arial" w:eastAsia="Calibri" w:hAnsi="Arial" w:cs="Arial"/>
                <w:b/>
                <w:bCs/>
                <w:spacing w:val="-2"/>
                <w:sz w:val="17"/>
                <w:szCs w:val="17"/>
              </w:rPr>
            </w:pPr>
          </w:p>
        </w:tc>
      </w:tr>
      <w:tr w:rsidR="00163EA9" w:rsidRPr="00587444" w14:paraId="42790A76" w14:textId="77777777" w:rsidTr="000F1ACE">
        <w:trPr>
          <w:trHeight w:hRule="exact" w:val="512"/>
        </w:trPr>
        <w:tc>
          <w:tcPr>
            <w:tcW w:w="1642" w:type="pct"/>
            <w:vAlign w:val="bottom"/>
          </w:tcPr>
          <w:p w14:paraId="5CC1EF38" w14:textId="77777777" w:rsidR="00163EA9" w:rsidRPr="00587444" w:rsidRDefault="00163EA9" w:rsidP="000F1ACE">
            <w:pPr>
              <w:tabs>
                <w:tab w:val="right" w:pos="1202"/>
              </w:tabs>
              <w:spacing w:after="0" w:line="220" w:lineRule="exact"/>
              <w:outlineLvl w:val="0"/>
              <w:rPr>
                <w:rFonts w:ascii="Arial" w:hAnsi="Arial" w:cs="Arial"/>
                <w:spacing w:val="-2"/>
                <w:sz w:val="17"/>
                <w:szCs w:val="17"/>
              </w:rPr>
            </w:pPr>
            <w:r w:rsidRPr="00587444">
              <w:rPr>
                <w:rFonts w:ascii="Arial" w:hAnsi="Arial" w:cs="Arial"/>
                <w:spacing w:val="-2"/>
                <w:sz w:val="17"/>
                <w:szCs w:val="17"/>
              </w:rPr>
              <w:t xml:space="preserve">Cash on </w:t>
            </w:r>
            <w:proofErr w:type="spellStart"/>
            <w:r w:rsidRPr="00587444">
              <w:rPr>
                <w:rFonts w:ascii="Arial" w:hAnsi="Arial" w:cs="Arial"/>
                <w:spacing w:val="-2"/>
                <w:sz w:val="17"/>
                <w:szCs w:val="17"/>
              </w:rPr>
              <w:t>hand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current</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accounts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with</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banks</w:t>
            </w:r>
            <w:proofErr w:type="spellEnd"/>
            <w:r w:rsidRPr="00587444">
              <w:rPr>
                <w:rFonts w:ascii="Arial" w:hAnsi="Arial" w:cs="Arial"/>
                <w:spacing w:val="-2"/>
                <w:sz w:val="17"/>
                <w:szCs w:val="17"/>
              </w:rPr>
              <w:t xml:space="preserve"> </w:t>
            </w:r>
          </w:p>
        </w:tc>
        <w:tc>
          <w:tcPr>
            <w:tcW w:w="507" w:type="pct"/>
            <w:tcBorders>
              <w:top w:val="nil"/>
              <w:left w:val="nil"/>
              <w:bottom w:val="nil"/>
              <w:right w:val="nil"/>
            </w:tcBorders>
            <w:shd w:val="clear" w:color="auto" w:fill="auto"/>
            <w:vAlign w:val="bottom"/>
          </w:tcPr>
          <w:p w14:paraId="1703135C"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41</w:t>
            </w:r>
            <w:r>
              <w:rPr>
                <w:rFonts w:ascii="Arial" w:hAnsi="Arial" w:cs="Arial"/>
                <w:color w:val="000000"/>
                <w:sz w:val="17"/>
                <w:szCs w:val="17"/>
              </w:rPr>
              <w:t>,</w:t>
            </w:r>
            <w:r w:rsidRPr="00F959D0">
              <w:rPr>
                <w:rFonts w:ascii="Arial" w:hAnsi="Arial" w:cs="Arial"/>
                <w:color w:val="000000"/>
                <w:sz w:val="17"/>
                <w:szCs w:val="17"/>
              </w:rPr>
              <w:t xml:space="preserve">543 </w:t>
            </w:r>
          </w:p>
        </w:tc>
        <w:tc>
          <w:tcPr>
            <w:tcW w:w="552" w:type="pct"/>
            <w:tcBorders>
              <w:top w:val="nil"/>
              <w:left w:val="nil"/>
              <w:bottom w:val="nil"/>
              <w:right w:val="nil"/>
            </w:tcBorders>
            <w:shd w:val="clear" w:color="auto" w:fill="auto"/>
            <w:vAlign w:val="bottom"/>
          </w:tcPr>
          <w:p w14:paraId="6C0A65FE"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65F7BC9A"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6C0B5F8C"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0B5D6484"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18E5C9BD"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41</w:t>
            </w:r>
            <w:r>
              <w:rPr>
                <w:rFonts w:ascii="Arial" w:hAnsi="Arial" w:cs="Arial"/>
                <w:color w:val="000000"/>
                <w:sz w:val="17"/>
                <w:szCs w:val="17"/>
              </w:rPr>
              <w:t>,</w:t>
            </w:r>
            <w:r w:rsidRPr="00F959D0">
              <w:rPr>
                <w:rFonts w:ascii="Arial" w:hAnsi="Arial" w:cs="Arial"/>
                <w:color w:val="000000"/>
                <w:sz w:val="17"/>
                <w:szCs w:val="17"/>
              </w:rPr>
              <w:t xml:space="preserve">543 </w:t>
            </w:r>
          </w:p>
        </w:tc>
      </w:tr>
      <w:tr w:rsidR="00163EA9" w:rsidRPr="00587444" w14:paraId="12FB6782" w14:textId="77777777" w:rsidTr="000F1ACE">
        <w:trPr>
          <w:trHeight w:hRule="exact" w:val="275"/>
        </w:trPr>
        <w:tc>
          <w:tcPr>
            <w:tcW w:w="1642" w:type="pct"/>
            <w:vAlign w:val="bottom"/>
          </w:tcPr>
          <w:p w14:paraId="3893308D" w14:textId="77777777" w:rsidR="00163EA9" w:rsidRPr="00587444" w:rsidRDefault="00163EA9" w:rsidP="000F1ACE">
            <w:pPr>
              <w:tabs>
                <w:tab w:val="right" w:pos="1202"/>
              </w:tabs>
              <w:spacing w:after="0" w:line="220" w:lineRule="exact"/>
              <w:outlineLvl w:val="0"/>
              <w:rPr>
                <w:rFonts w:ascii="Arial" w:hAnsi="Arial" w:cs="Arial"/>
                <w:spacing w:val="-2"/>
                <w:sz w:val="17"/>
                <w:szCs w:val="17"/>
              </w:rPr>
            </w:pPr>
            <w:proofErr w:type="spellStart"/>
            <w:r w:rsidRPr="00587444">
              <w:rPr>
                <w:rFonts w:ascii="Arial" w:hAnsi="Arial" w:cs="Arial"/>
                <w:spacing w:val="-2"/>
                <w:sz w:val="17"/>
                <w:szCs w:val="17"/>
              </w:rPr>
              <w:t>Deposits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with</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banks</w:t>
            </w:r>
            <w:proofErr w:type="spellEnd"/>
          </w:p>
        </w:tc>
        <w:tc>
          <w:tcPr>
            <w:tcW w:w="507" w:type="pct"/>
            <w:tcBorders>
              <w:top w:val="nil"/>
              <w:left w:val="nil"/>
              <w:bottom w:val="nil"/>
              <w:right w:val="nil"/>
            </w:tcBorders>
            <w:shd w:val="clear" w:color="auto" w:fill="auto"/>
            <w:vAlign w:val="bottom"/>
          </w:tcPr>
          <w:p w14:paraId="01BA6958"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68</w:t>
            </w:r>
            <w:r>
              <w:rPr>
                <w:rFonts w:ascii="Arial" w:hAnsi="Arial" w:cs="Arial"/>
                <w:color w:val="000000"/>
                <w:sz w:val="17"/>
                <w:szCs w:val="17"/>
              </w:rPr>
              <w:t>,</w:t>
            </w:r>
            <w:r w:rsidRPr="00F959D0">
              <w:rPr>
                <w:rFonts w:ascii="Arial" w:hAnsi="Arial" w:cs="Arial"/>
                <w:color w:val="000000"/>
                <w:sz w:val="17"/>
                <w:szCs w:val="17"/>
              </w:rPr>
              <w:t xml:space="preserve">152 </w:t>
            </w:r>
          </w:p>
        </w:tc>
        <w:tc>
          <w:tcPr>
            <w:tcW w:w="552" w:type="pct"/>
            <w:tcBorders>
              <w:top w:val="nil"/>
              <w:left w:val="nil"/>
              <w:bottom w:val="nil"/>
              <w:right w:val="nil"/>
            </w:tcBorders>
            <w:shd w:val="clear" w:color="auto" w:fill="auto"/>
            <w:vAlign w:val="bottom"/>
          </w:tcPr>
          <w:p w14:paraId="6767F975"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1AD9E8F5"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34CAB541"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5F984592"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1</w:t>
            </w:r>
            <w:r>
              <w:rPr>
                <w:rFonts w:ascii="Arial" w:hAnsi="Arial" w:cs="Arial"/>
                <w:color w:val="000000"/>
                <w:sz w:val="17"/>
                <w:szCs w:val="17"/>
              </w:rPr>
              <w:t>,</w:t>
            </w:r>
            <w:r w:rsidRPr="00F959D0">
              <w:rPr>
                <w:rFonts w:ascii="Arial" w:hAnsi="Arial" w:cs="Arial"/>
                <w:color w:val="000000"/>
                <w:sz w:val="17"/>
                <w:szCs w:val="17"/>
              </w:rPr>
              <w:t xml:space="preserve">304 </w:t>
            </w:r>
          </w:p>
        </w:tc>
        <w:tc>
          <w:tcPr>
            <w:tcW w:w="564" w:type="pct"/>
            <w:tcBorders>
              <w:top w:val="nil"/>
              <w:left w:val="nil"/>
              <w:bottom w:val="nil"/>
              <w:right w:val="nil"/>
            </w:tcBorders>
            <w:shd w:val="clear" w:color="auto" w:fill="auto"/>
            <w:vAlign w:val="bottom"/>
          </w:tcPr>
          <w:p w14:paraId="6FB1CC66"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69</w:t>
            </w:r>
            <w:r>
              <w:rPr>
                <w:rFonts w:ascii="Arial" w:hAnsi="Arial" w:cs="Arial"/>
                <w:color w:val="000000"/>
                <w:sz w:val="17"/>
                <w:szCs w:val="17"/>
              </w:rPr>
              <w:t>,</w:t>
            </w:r>
            <w:r w:rsidRPr="00F959D0">
              <w:rPr>
                <w:rFonts w:ascii="Arial" w:hAnsi="Arial" w:cs="Arial"/>
                <w:color w:val="000000"/>
                <w:sz w:val="17"/>
                <w:szCs w:val="17"/>
              </w:rPr>
              <w:t xml:space="preserve">456 </w:t>
            </w:r>
          </w:p>
        </w:tc>
      </w:tr>
      <w:tr w:rsidR="00163EA9" w:rsidRPr="00587444" w14:paraId="5A125E32" w14:textId="77777777" w:rsidTr="000F1ACE">
        <w:trPr>
          <w:trHeight w:hRule="exact" w:val="275"/>
        </w:trPr>
        <w:tc>
          <w:tcPr>
            <w:tcW w:w="1642" w:type="pct"/>
            <w:vAlign w:val="bottom"/>
          </w:tcPr>
          <w:p w14:paraId="51BEA2D8" w14:textId="77777777" w:rsidR="00163EA9" w:rsidRPr="00587444" w:rsidRDefault="00163EA9" w:rsidP="000F1ACE">
            <w:pPr>
              <w:tabs>
                <w:tab w:val="right" w:pos="1202"/>
              </w:tabs>
              <w:spacing w:after="0" w:line="220" w:lineRule="exact"/>
              <w:outlineLvl w:val="0"/>
              <w:rPr>
                <w:rFonts w:ascii="Arial" w:hAnsi="Arial" w:cs="Arial"/>
                <w:spacing w:val="-2"/>
                <w:sz w:val="17"/>
                <w:szCs w:val="17"/>
              </w:rPr>
            </w:pPr>
            <w:proofErr w:type="spellStart"/>
            <w:r w:rsidRPr="00587444">
              <w:rPr>
                <w:rFonts w:ascii="Arial" w:hAnsi="Arial" w:cs="Arial"/>
                <w:spacing w:val="-2"/>
                <w:sz w:val="17"/>
                <w:szCs w:val="17"/>
              </w:rPr>
              <w:t>Loans</w:t>
            </w:r>
            <w:proofErr w:type="spellEnd"/>
            <w:r w:rsidRPr="00587444">
              <w:rPr>
                <w:rFonts w:ascii="Arial" w:hAnsi="Arial" w:cs="Arial"/>
                <w:spacing w:val="-2"/>
                <w:sz w:val="17"/>
                <w:szCs w:val="17"/>
              </w:rPr>
              <w:t xml:space="preserve"> to </w:t>
            </w:r>
            <w:proofErr w:type="spellStart"/>
            <w:r w:rsidRPr="00587444">
              <w:rPr>
                <w:rFonts w:ascii="Arial" w:hAnsi="Arial" w:cs="Arial"/>
                <w:spacing w:val="-2"/>
                <w:sz w:val="17"/>
                <w:szCs w:val="17"/>
              </w:rPr>
              <w:t>financial</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institutions</w:t>
            </w:r>
            <w:proofErr w:type="spellEnd"/>
            <w:r w:rsidRPr="00587444">
              <w:rPr>
                <w:rFonts w:ascii="Arial" w:hAnsi="Arial" w:cs="Arial"/>
                <w:spacing w:val="-2"/>
                <w:sz w:val="17"/>
                <w:szCs w:val="17"/>
              </w:rPr>
              <w:t>*</w:t>
            </w:r>
          </w:p>
        </w:tc>
        <w:tc>
          <w:tcPr>
            <w:tcW w:w="507" w:type="pct"/>
            <w:tcBorders>
              <w:top w:val="nil"/>
              <w:left w:val="nil"/>
              <w:bottom w:val="nil"/>
              <w:right w:val="nil"/>
            </w:tcBorders>
            <w:shd w:val="clear" w:color="auto" w:fill="auto"/>
            <w:vAlign w:val="bottom"/>
          </w:tcPr>
          <w:p w14:paraId="197A104A"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90</w:t>
            </w:r>
            <w:r>
              <w:rPr>
                <w:rFonts w:ascii="Arial" w:hAnsi="Arial" w:cs="Arial"/>
                <w:color w:val="000000"/>
                <w:sz w:val="17"/>
                <w:szCs w:val="17"/>
              </w:rPr>
              <w:t>,</w:t>
            </w:r>
            <w:r w:rsidRPr="00F959D0">
              <w:rPr>
                <w:rFonts w:ascii="Arial" w:hAnsi="Arial" w:cs="Arial"/>
                <w:color w:val="000000"/>
                <w:sz w:val="17"/>
                <w:szCs w:val="17"/>
              </w:rPr>
              <w:t xml:space="preserve">275 </w:t>
            </w:r>
          </w:p>
        </w:tc>
        <w:tc>
          <w:tcPr>
            <w:tcW w:w="552" w:type="pct"/>
            <w:tcBorders>
              <w:top w:val="nil"/>
              <w:left w:val="nil"/>
              <w:bottom w:val="nil"/>
              <w:right w:val="nil"/>
            </w:tcBorders>
            <w:shd w:val="clear" w:color="auto" w:fill="auto"/>
            <w:vAlign w:val="bottom"/>
          </w:tcPr>
          <w:p w14:paraId="7ACF95DC"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158</w:t>
            </w:r>
            <w:r>
              <w:rPr>
                <w:rFonts w:ascii="Arial" w:hAnsi="Arial" w:cs="Arial"/>
                <w:color w:val="000000"/>
                <w:sz w:val="17"/>
                <w:szCs w:val="17"/>
              </w:rPr>
              <w:t>,</w:t>
            </w:r>
            <w:r w:rsidRPr="00F959D0">
              <w:rPr>
                <w:rFonts w:ascii="Arial" w:hAnsi="Arial" w:cs="Arial"/>
                <w:color w:val="000000"/>
                <w:sz w:val="17"/>
                <w:szCs w:val="17"/>
              </w:rPr>
              <w:t xml:space="preserve">524 </w:t>
            </w:r>
          </w:p>
        </w:tc>
        <w:tc>
          <w:tcPr>
            <w:tcW w:w="590" w:type="pct"/>
            <w:tcBorders>
              <w:top w:val="nil"/>
              <w:left w:val="nil"/>
              <w:bottom w:val="nil"/>
              <w:right w:val="nil"/>
            </w:tcBorders>
            <w:shd w:val="clear" w:color="auto" w:fill="auto"/>
            <w:vAlign w:val="bottom"/>
          </w:tcPr>
          <w:p w14:paraId="08B514DB"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130</w:t>
            </w:r>
            <w:r>
              <w:rPr>
                <w:rFonts w:ascii="Arial" w:hAnsi="Arial" w:cs="Arial"/>
                <w:color w:val="000000"/>
                <w:sz w:val="17"/>
                <w:szCs w:val="17"/>
              </w:rPr>
              <w:t>,</w:t>
            </w:r>
            <w:r w:rsidRPr="00F959D0">
              <w:rPr>
                <w:rFonts w:ascii="Arial" w:hAnsi="Arial" w:cs="Arial"/>
                <w:color w:val="000000"/>
                <w:sz w:val="17"/>
                <w:szCs w:val="17"/>
              </w:rPr>
              <w:t xml:space="preserve">273 </w:t>
            </w:r>
          </w:p>
        </w:tc>
        <w:tc>
          <w:tcPr>
            <w:tcW w:w="572" w:type="pct"/>
            <w:tcBorders>
              <w:top w:val="nil"/>
              <w:left w:val="nil"/>
              <w:bottom w:val="nil"/>
              <w:right w:val="nil"/>
            </w:tcBorders>
            <w:shd w:val="clear" w:color="auto" w:fill="auto"/>
            <w:vAlign w:val="bottom"/>
          </w:tcPr>
          <w:p w14:paraId="25EDD9D2"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306</w:t>
            </w:r>
            <w:r>
              <w:rPr>
                <w:rFonts w:ascii="Arial" w:hAnsi="Arial" w:cs="Arial"/>
                <w:color w:val="000000"/>
                <w:sz w:val="17"/>
                <w:szCs w:val="17"/>
              </w:rPr>
              <w:t>,</w:t>
            </w:r>
            <w:r w:rsidRPr="00F959D0">
              <w:rPr>
                <w:rFonts w:ascii="Arial" w:hAnsi="Arial" w:cs="Arial"/>
                <w:color w:val="000000"/>
                <w:sz w:val="17"/>
                <w:szCs w:val="17"/>
              </w:rPr>
              <w:t xml:space="preserve">450 </w:t>
            </w:r>
          </w:p>
        </w:tc>
        <w:tc>
          <w:tcPr>
            <w:tcW w:w="573" w:type="pct"/>
            <w:tcBorders>
              <w:top w:val="nil"/>
              <w:left w:val="nil"/>
              <w:bottom w:val="nil"/>
              <w:right w:val="nil"/>
            </w:tcBorders>
            <w:shd w:val="clear" w:color="auto" w:fill="auto"/>
            <w:vAlign w:val="bottom"/>
          </w:tcPr>
          <w:p w14:paraId="30CA12F9"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563</w:t>
            </w:r>
            <w:r>
              <w:rPr>
                <w:rFonts w:ascii="Arial" w:hAnsi="Arial" w:cs="Arial"/>
                <w:color w:val="000000"/>
                <w:sz w:val="17"/>
                <w:szCs w:val="17"/>
              </w:rPr>
              <w:t>,</w:t>
            </w:r>
            <w:r w:rsidRPr="00F959D0">
              <w:rPr>
                <w:rFonts w:ascii="Arial" w:hAnsi="Arial" w:cs="Arial"/>
                <w:color w:val="000000"/>
                <w:sz w:val="17"/>
                <w:szCs w:val="17"/>
              </w:rPr>
              <w:t xml:space="preserve">359 </w:t>
            </w:r>
          </w:p>
        </w:tc>
        <w:tc>
          <w:tcPr>
            <w:tcW w:w="564" w:type="pct"/>
            <w:tcBorders>
              <w:top w:val="nil"/>
              <w:left w:val="nil"/>
              <w:bottom w:val="nil"/>
              <w:right w:val="nil"/>
            </w:tcBorders>
            <w:shd w:val="clear" w:color="auto" w:fill="auto"/>
            <w:vAlign w:val="bottom"/>
          </w:tcPr>
          <w:p w14:paraId="5346B173"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1</w:t>
            </w:r>
            <w:r>
              <w:rPr>
                <w:rFonts w:ascii="Arial" w:hAnsi="Arial" w:cs="Arial"/>
                <w:color w:val="000000"/>
                <w:sz w:val="17"/>
                <w:szCs w:val="17"/>
              </w:rPr>
              <w:t>,</w:t>
            </w:r>
            <w:r w:rsidRPr="00F959D0">
              <w:rPr>
                <w:rFonts w:ascii="Arial" w:hAnsi="Arial" w:cs="Arial"/>
                <w:color w:val="000000"/>
                <w:sz w:val="17"/>
                <w:szCs w:val="17"/>
              </w:rPr>
              <w:t>248</w:t>
            </w:r>
            <w:r>
              <w:rPr>
                <w:rFonts w:ascii="Arial" w:hAnsi="Arial" w:cs="Arial"/>
                <w:color w:val="000000"/>
                <w:sz w:val="17"/>
                <w:szCs w:val="17"/>
              </w:rPr>
              <w:t>,</w:t>
            </w:r>
            <w:r w:rsidRPr="00F959D0">
              <w:rPr>
                <w:rFonts w:ascii="Arial" w:hAnsi="Arial" w:cs="Arial"/>
                <w:color w:val="000000"/>
                <w:sz w:val="17"/>
                <w:szCs w:val="17"/>
              </w:rPr>
              <w:t xml:space="preserve">881 </w:t>
            </w:r>
          </w:p>
        </w:tc>
      </w:tr>
      <w:tr w:rsidR="00163EA9" w:rsidRPr="00587444" w14:paraId="529B8D9C" w14:textId="77777777" w:rsidTr="000F1ACE">
        <w:trPr>
          <w:trHeight w:hRule="exact" w:val="275"/>
        </w:trPr>
        <w:tc>
          <w:tcPr>
            <w:tcW w:w="1642" w:type="pct"/>
            <w:vAlign w:val="bottom"/>
          </w:tcPr>
          <w:p w14:paraId="0DB480B4" w14:textId="77777777" w:rsidR="00163EA9" w:rsidRPr="00587444" w:rsidRDefault="00163EA9" w:rsidP="000F1ACE">
            <w:pPr>
              <w:tabs>
                <w:tab w:val="right" w:pos="1202"/>
              </w:tabs>
              <w:spacing w:after="0" w:line="220" w:lineRule="exact"/>
              <w:outlineLvl w:val="0"/>
              <w:rPr>
                <w:rFonts w:ascii="Arial" w:hAnsi="Arial" w:cs="Arial"/>
                <w:spacing w:val="-2"/>
                <w:sz w:val="17"/>
                <w:szCs w:val="17"/>
              </w:rPr>
            </w:pPr>
            <w:proofErr w:type="spellStart"/>
            <w:r w:rsidRPr="00587444">
              <w:rPr>
                <w:rFonts w:ascii="Arial" w:hAnsi="Arial" w:cs="Arial"/>
                <w:spacing w:val="-2"/>
                <w:sz w:val="17"/>
                <w:szCs w:val="17"/>
              </w:rPr>
              <w:t>Loans</w:t>
            </w:r>
            <w:proofErr w:type="spellEnd"/>
            <w:r w:rsidRPr="00587444">
              <w:rPr>
                <w:rFonts w:ascii="Arial" w:hAnsi="Arial" w:cs="Arial"/>
                <w:spacing w:val="-2"/>
                <w:sz w:val="17"/>
                <w:szCs w:val="17"/>
              </w:rPr>
              <w:t xml:space="preserve"> to </w:t>
            </w: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customers</w:t>
            </w:r>
            <w:proofErr w:type="spellEnd"/>
          </w:p>
        </w:tc>
        <w:tc>
          <w:tcPr>
            <w:tcW w:w="507" w:type="pct"/>
            <w:tcBorders>
              <w:top w:val="nil"/>
              <w:left w:val="nil"/>
              <w:bottom w:val="nil"/>
              <w:right w:val="nil"/>
            </w:tcBorders>
            <w:shd w:val="clear" w:color="auto" w:fill="auto"/>
            <w:vAlign w:val="bottom"/>
          </w:tcPr>
          <w:p w14:paraId="60BA3961"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271</w:t>
            </w:r>
            <w:r>
              <w:rPr>
                <w:rFonts w:ascii="Arial" w:hAnsi="Arial" w:cs="Arial"/>
                <w:color w:val="000000"/>
                <w:sz w:val="17"/>
                <w:szCs w:val="17"/>
              </w:rPr>
              <w:t>,</w:t>
            </w:r>
            <w:r w:rsidRPr="00F959D0">
              <w:rPr>
                <w:rFonts w:ascii="Arial" w:hAnsi="Arial" w:cs="Arial"/>
                <w:color w:val="000000"/>
                <w:sz w:val="17"/>
                <w:szCs w:val="17"/>
              </w:rPr>
              <w:t xml:space="preserve">161 </w:t>
            </w:r>
          </w:p>
        </w:tc>
        <w:tc>
          <w:tcPr>
            <w:tcW w:w="552" w:type="pct"/>
            <w:tcBorders>
              <w:top w:val="nil"/>
              <w:left w:val="nil"/>
              <w:bottom w:val="nil"/>
              <w:right w:val="nil"/>
            </w:tcBorders>
            <w:shd w:val="clear" w:color="auto" w:fill="auto"/>
            <w:vAlign w:val="bottom"/>
          </w:tcPr>
          <w:p w14:paraId="63381CB9"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52</w:t>
            </w:r>
            <w:r>
              <w:rPr>
                <w:rFonts w:ascii="Arial" w:hAnsi="Arial" w:cs="Arial"/>
                <w:color w:val="000000"/>
                <w:sz w:val="17"/>
                <w:szCs w:val="17"/>
              </w:rPr>
              <w:t>,</w:t>
            </w:r>
            <w:r w:rsidRPr="00F959D0">
              <w:rPr>
                <w:rFonts w:ascii="Arial" w:hAnsi="Arial" w:cs="Arial"/>
                <w:color w:val="000000"/>
                <w:sz w:val="17"/>
                <w:szCs w:val="17"/>
              </w:rPr>
              <w:t xml:space="preserve">397 </w:t>
            </w:r>
          </w:p>
        </w:tc>
        <w:tc>
          <w:tcPr>
            <w:tcW w:w="590" w:type="pct"/>
            <w:tcBorders>
              <w:top w:val="nil"/>
              <w:left w:val="nil"/>
              <w:bottom w:val="nil"/>
              <w:right w:val="nil"/>
            </w:tcBorders>
            <w:shd w:val="clear" w:color="auto" w:fill="auto"/>
            <w:vAlign w:val="bottom"/>
          </w:tcPr>
          <w:p w14:paraId="7AB2C0EA"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286</w:t>
            </w:r>
            <w:r>
              <w:rPr>
                <w:rFonts w:ascii="Arial" w:hAnsi="Arial" w:cs="Arial"/>
                <w:color w:val="000000"/>
                <w:sz w:val="17"/>
                <w:szCs w:val="17"/>
              </w:rPr>
              <w:t>,</w:t>
            </w:r>
            <w:r w:rsidRPr="00F959D0">
              <w:rPr>
                <w:rFonts w:ascii="Arial" w:hAnsi="Arial" w:cs="Arial"/>
                <w:color w:val="000000"/>
                <w:sz w:val="17"/>
                <w:szCs w:val="17"/>
              </w:rPr>
              <w:t xml:space="preserve">532 </w:t>
            </w:r>
          </w:p>
        </w:tc>
        <w:tc>
          <w:tcPr>
            <w:tcW w:w="572" w:type="pct"/>
            <w:tcBorders>
              <w:top w:val="nil"/>
              <w:left w:val="nil"/>
              <w:bottom w:val="nil"/>
              <w:right w:val="nil"/>
            </w:tcBorders>
            <w:shd w:val="clear" w:color="auto" w:fill="auto"/>
            <w:vAlign w:val="bottom"/>
          </w:tcPr>
          <w:p w14:paraId="369FDDCD"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586</w:t>
            </w:r>
            <w:r>
              <w:rPr>
                <w:rFonts w:ascii="Arial" w:hAnsi="Arial" w:cs="Arial"/>
                <w:color w:val="000000"/>
                <w:sz w:val="17"/>
                <w:szCs w:val="17"/>
              </w:rPr>
              <w:t>,</w:t>
            </w:r>
            <w:r w:rsidRPr="00F959D0">
              <w:rPr>
                <w:rFonts w:ascii="Arial" w:hAnsi="Arial" w:cs="Arial"/>
                <w:color w:val="000000"/>
                <w:sz w:val="17"/>
                <w:szCs w:val="17"/>
              </w:rPr>
              <w:t xml:space="preserve">168 </w:t>
            </w:r>
          </w:p>
        </w:tc>
        <w:tc>
          <w:tcPr>
            <w:tcW w:w="573" w:type="pct"/>
            <w:tcBorders>
              <w:top w:val="nil"/>
              <w:left w:val="nil"/>
              <w:bottom w:val="nil"/>
              <w:right w:val="nil"/>
            </w:tcBorders>
            <w:shd w:val="clear" w:color="auto" w:fill="auto"/>
            <w:vAlign w:val="bottom"/>
          </w:tcPr>
          <w:p w14:paraId="2E0CC0A3"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1</w:t>
            </w:r>
            <w:r>
              <w:rPr>
                <w:rFonts w:ascii="Arial" w:hAnsi="Arial" w:cs="Arial"/>
                <w:color w:val="000000"/>
                <w:sz w:val="17"/>
                <w:szCs w:val="17"/>
              </w:rPr>
              <w:t>,</w:t>
            </w:r>
            <w:r w:rsidRPr="00F959D0">
              <w:rPr>
                <w:rFonts w:ascii="Arial" w:hAnsi="Arial" w:cs="Arial"/>
                <w:color w:val="000000"/>
                <w:sz w:val="17"/>
                <w:szCs w:val="17"/>
              </w:rPr>
              <w:t>154</w:t>
            </w:r>
            <w:r>
              <w:rPr>
                <w:rFonts w:ascii="Arial" w:hAnsi="Arial" w:cs="Arial"/>
                <w:color w:val="000000"/>
                <w:sz w:val="17"/>
                <w:szCs w:val="17"/>
              </w:rPr>
              <w:t>,</w:t>
            </w:r>
            <w:r w:rsidRPr="00F959D0">
              <w:rPr>
                <w:rFonts w:ascii="Arial" w:hAnsi="Arial" w:cs="Arial"/>
                <w:color w:val="000000"/>
                <w:sz w:val="17"/>
                <w:szCs w:val="17"/>
              </w:rPr>
              <w:t xml:space="preserve">938 </w:t>
            </w:r>
          </w:p>
        </w:tc>
        <w:tc>
          <w:tcPr>
            <w:tcW w:w="564" w:type="pct"/>
            <w:tcBorders>
              <w:top w:val="nil"/>
              <w:left w:val="nil"/>
              <w:bottom w:val="nil"/>
              <w:right w:val="nil"/>
            </w:tcBorders>
            <w:shd w:val="clear" w:color="auto" w:fill="auto"/>
            <w:vAlign w:val="bottom"/>
          </w:tcPr>
          <w:p w14:paraId="3A470BC6"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2</w:t>
            </w:r>
            <w:r>
              <w:rPr>
                <w:rFonts w:ascii="Arial" w:hAnsi="Arial" w:cs="Arial"/>
                <w:color w:val="000000"/>
                <w:sz w:val="17"/>
                <w:szCs w:val="17"/>
              </w:rPr>
              <w:t>,</w:t>
            </w:r>
            <w:r w:rsidRPr="00F959D0">
              <w:rPr>
                <w:rFonts w:ascii="Arial" w:hAnsi="Arial" w:cs="Arial"/>
                <w:color w:val="000000"/>
                <w:sz w:val="17"/>
                <w:szCs w:val="17"/>
              </w:rPr>
              <w:t>351</w:t>
            </w:r>
            <w:r>
              <w:rPr>
                <w:rFonts w:ascii="Arial" w:hAnsi="Arial" w:cs="Arial"/>
                <w:color w:val="000000"/>
                <w:sz w:val="17"/>
                <w:szCs w:val="17"/>
              </w:rPr>
              <w:t>,</w:t>
            </w:r>
            <w:r w:rsidRPr="00F959D0">
              <w:rPr>
                <w:rFonts w:ascii="Arial" w:hAnsi="Arial" w:cs="Arial"/>
                <w:color w:val="000000"/>
                <w:sz w:val="17"/>
                <w:szCs w:val="17"/>
              </w:rPr>
              <w:t xml:space="preserve">196 </w:t>
            </w:r>
          </w:p>
        </w:tc>
      </w:tr>
      <w:tr w:rsidR="00163EA9" w:rsidRPr="00587444" w14:paraId="582E6876" w14:textId="77777777" w:rsidTr="000F1ACE">
        <w:trPr>
          <w:trHeight w:hRule="exact" w:val="411"/>
        </w:trPr>
        <w:tc>
          <w:tcPr>
            <w:tcW w:w="1642" w:type="pct"/>
            <w:vAlign w:val="bottom"/>
          </w:tcPr>
          <w:p w14:paraId="34947BFB" w14:textId="77777777" w:rsidR="00163EA9" w:rsidRPr="00587444" w:rsidRDefault="00163EA9" w:rsidP="000F1ACE">
            <w:pPr>
              <w:tabs>
                <w:tab w:val="right" w:pos="1202"/>
              </w:tabs>
              <w:spacing w:after="0" w:line="220" w:lineRule="exact"/>
              <w:outlineLvl w:val="0"/>
              <w:rPr>
                <w:rFonts w:ascii="Arial" w:hAnsi="Arial" w:cs="Arial"/>
                <w:spacing w:val="-2"/>
                <w:sz w:val="17"/>
                <w:szCs w:val="17"/>
              </w:rPr>
            </w:pPr>
            <w:r w:rsidRPr="00587444">
              <w:rPr>
                <w:rFonts w:ascii="Arial" w:hAnsi="Arial" w:cs="Arial"/>
                <w:spacing w:val="-2"/>
                <w:sz w:val="17"/>
                <w:szCs w:val="17"/>
              </w:rPr>
              <w:t xml:space="preserve">Financial </w:t>
            </w:r>
            <w:proofErr w:type="spellStart"/>
            <w:r w:rsidRPr="00587444">
              <w:rPr>
                <w:rFonts w:ascii="Arial" w:hAnsi="Arial" w:cs="Arial"/>
                <w:spacing w:val="-2"/>
                <w:sz w:val="17"/>
                <w:szCs w:val="17"/>
              </w:rPr>
              <w:t>assets</w:t>
            </w:r>
            <w:proofErr w:type="spellEnd"/>
            <w:r w:rsidRPr="00587444">
              <w:rPr>
                <w:rFonts w:ascii="Arial" w:hAnsi="Arial" w:cs="Arial"/>
                <w:spacing w:val="-2"/>
                <w:sz w:val="17"/>
                <w:szCs w:val="17"/>
              </w:rPr>
              <w:t xml:space="preserve"> at fair </w:t>
            </w:r>
            <w:proofErr w:type="spellStart"/>
            <w:r w:rsidRPr="00587444">
              <w:rPr>
                <w:rFonts w:ascii="Arial" w:hAnsi="Arial" w:cs="Arial"/>
                <w:spacing w:val="-2"/>
                <w:sz w:val="17"/>
                <w:szCs w:val="17"/>
              </w:rPr>
              <w:t>value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through</w:t>
            </w:r>
            <w:proofErr w:type="spellEnd"/>
            <w:r w:rsidRPr="00587444">
              <w:rPr>
                <w:rFonts w:ascii="Arial" w:hAnsi="Arial" w:cs="Arial"/>
                <w:spacing w:val="-2"/>
                <w:sz w:val="17"/>
                <w:szCs w:val="17"/>
              </w:rPr>
              <w:t xml:space="preserve"> profit </w:t>
            </w:r>
            <w:proofErr w:type="spellStart"/>
            <w:r w:rsidRPr="00587444">
              <w:rPr>
                <w:rFonts w:ascii="Arial" w:hAnsi="Arial" w:cs="Arial"/>
                <w:spacing w:val="-2"/>
                <w:sz w:val="17"/>
                <w:szCs w:val="17"/>
              </w:rPr>
              <w:t>or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loss</w:t>
            </w:r>
            <w:proofErr w:type="spellEnd"/>
          </w:p>
        </w:tc>
        <w:tc>
          <w:tcPr>
            <w:tcW w:w="507" w:type="pct"/>
            <w:tcBorders>
              <w:top w:val="nil"/>
              <w:left w:val="nil"/>
              <w:bottom w:val="nil"/>
              <w:right w:val="nil"/>
            </w:tcBorders>
            <w:shd w:val="clear" w:color="auto" w:fill="auto"/>
            <w:vAlign w:val="bottom"/>
          </w:tcPr>
          <w:p w14:paraId="3F650BA6" w14:textId="77777777" w:rsidR="00163EA9" w:rsidRPr="00587444" w:rsidDel="000A0F01" w:rsidRDefault="00163EA9" w:rsidP="000F1ACE">
            <w:pPr>
              <w:tabs>
                <w:tab w:val="right" w:pos="1202"/>
              </w:tabs>
              <w:spacing w:after="0" w:line="240" w:lineRule="exact"/>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42 </w:t>
            </w:r>
          </w:p>
        </w:tc>
        <w:tc>
          <w:tcPr>
            <w:tcW w:w="552" w:type="pct"/>
            <w:tcBorders>
              <w:top w:val="nil"/>
              <w:left w:val="nil"/>
              <w:bottom w:val="nil"/>
              <w:right w:val="nil"/>
            </w:tcBorders>
            <w:shd w:val="clear" w:color="auto" w:fill="auto"/>
            <w:vAlign w:val="bottom"/>
          </w:tcPr>
          <w:p w14:paraId="227CB360" w14:textId="77777777" w:rsidR="00163EA9" w:rsidRPr="00587444" w:rsidDel="000A0F01" w:rsidRDefault="00163EA9" w:rsidP="000F1ACE">
            <w:pPr>
              <w:tabs>
                <w:tab w:val="right" w:pos="1202"/>
              </w:tabs>
              <w:spacing w:after="0" w:line="240" w:lineRule="exact"/>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11 </w:t>
            </w:r>
          </w:p>
        </w:tc>
        <w:tc>
          <w:tcPr>
            <w:tcW w:w="590" w:type="pct"/>
            <w:tcBorders>
              <w:top w:val="nil"/>
              <w:left w:val="nil"/>
              <w:bottom w:val="nil"/>
              <w:right w:val="nil"/>
            </w:tcBorders>
            <w:shd w:val="clear" w:color="auto" w:fill="auto"/>
            <w:vAlign w:val="bottom"/>
          </w:tcPr>
          <w:p w14:paraId="24FA3C13" w14:textId="77777777" w:rsidR="00163EA9" w:rsidRPr="00587444" w:rsidDel="000A0F01" w:rsidRDefault="00163EA9" w:rsidP="000F1ACE">
            <w:pPr>
              <w:tabs>
                <w:tab w:val="right" w:pos="1202"/>
              </w:tabs>
              <w:spacing w:after="0" w:line="240" w:lineRule="exact"/>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2EDF6258" w14:textId="77777777" w:rsidR="00163EA9" w:rsidRPr="00587444" w:rsidDel="000A0F01" w:rsidRDefault="00163EA9" w:rsidP="000F1ACE">
            <w:pPr>
              <w:tabs>
                <w:tab w:val="right" w:pos="1202"/>
              </w:tabs>
              <w:spacing w:after="0" w:line="240" w:lineRule="exact"/>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33</w:t>
            </w:r>
            <w:r>
              <w:rPr>
                <w:rFonts w:ascii="Arial" w:hAnsi="Arial" w:cs="Arial"/>
                <w:color w:val="000000"/>
                <w:sz w:val="17"/>
                <w:szCs w:val="17"/>
              </w:rPr>
              <w:t>,</w:t>
            </w:r>
            <w:r w:rsidRPr="00F959D0">
              <w:rPr>
                <w:rFonts w:ascii="Arial" w:hAnsi="Arial" w:cs="Arial"/>
                <w:color w:val="000000"/>
                <w:sz w:val="17"/>
                <w:szCs w:val="17"/>
              </w:rPr>
              <w:t xml:space="preserve">698 </w:t>
            </w:r>
          </w:p>
        </w:tc>
        <w:tc>
          <w:tcPr>
            <w:tcW w:w="573" w:type="pct"/>
            <w:tcBorders>
              <w:top w:val="nil"/>
              <w:left w:val="nil"/>
              <w:bottom w:val="nil"/>
              <w:right w:val="nil"/>
            </w:tcBorders>
            <w:shd w:val="clear" w:color="auto" w:fill="auto"/>
            <w:vAlign w:val="bottom"/>
          </w:tcPr>
          <w:p w14:paraId="4ACCA1B6" w14:textId="77777777" w:rsidR="00163EA9" w:rsidRPr="00587444" w:rsidDel="000A0F01" w:rsidRDefault="00163EA9" w:rsidP="000F1ACE">
            <w:pPr>
              <w:tabs>
                <w:tab w:val="right" w:pos="1202"/>
              </w:tabs>
              <w:spacing w:after="0" w:line="240" w:lineRule="exact"/>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19</w:t>
            </w:r>
            <w:r>
              <w:rPr>
                <w:rFonts w:ascii="Arial" w:hAnsi="Arial" w:cs="Arial"/>
                <w:color w:val="000000"/>
                <w:sz w:val="17"/>
                <w:szCs w:val="17"/>
              </w:rPr>
              <w:t>,</w:t>
            </w:r>
            <w:r w:rsidRPr="00F959D0">
              <w:rPr>
                <w:rFonts w:ascii="Arial" w:hAnsi="Arial" w:cs="Arial"/>
                <w:color w:val="000000"/>
                <w:sz w:val="17"/>
                <w:szCs w:val="17"/>
              </w:rPr>
              <w:t xml:space="preserve">171 </w:t>
            </w:r>
          </w:p>
        </w:tc>
        <w:tc>
          <w:tcPr>
            <w:tcW w:w="564" w:type="pct"/>
            <w:tcBorders>
              <w:top w:val="nil"/>
              <w:left w:val="nil"/>
              <w:bottom w:val="nil"/>
              <w:right w:val="nil"/>
            </w:tcBorders>
            <w:shd w:val="clear" w:color="auto" w:fill="auto"/>
            <w:vAlign w:val="bottom"/>
          </w:tcPr>
          <w:p w14:paraId="2764917E" w14:textId="77777777" w:rsidR="00163EA9" w:rsidRPr="00587444" w:rsidDel="000A0F01" w:rsidRDefault="00163EA9" w:rsidP="000F1ACE">
            <w:pPr>
              <w:tabs>
                <w:tab w:val="right" w:pos="1202"/>
              </w:tabs>
              <w:spacing w:after="0" w:line="240" w:lineRule="exact"/>
              <w:jc w:val="right"/>
              <w:outlineLvl w:val="0"/>
              <w:rPr>
                <w:rFonts w:ascii="Arial" w:eastAsia="Calibri" w:hAnsi="Arial" w:cs="Arial"/>
                <w:bCs/>
                <w:color w:val="000000"/>
                <w:sz w:val="17"/>
                <w:szCs w:val="17"/>
                <w:lang w:eastAsia="hr-HR"/>
              </w:rPr>
            </w:pPr>
            <w:r w:rsidRPr="00F959D0">
              <w:rPr>
                <w:rFonts w:ascii="Arial" w:hAnsi="Arial" w:cs="Arial"/>
                <w:color w:val="000000"/>
                <w:sz w:val="17"/>
                <w:szCs w:val="17"/>
              </w:rPr>
              <w:t xml:space="preserve"> 52</w:t>
            </w:r>
            <w:r>
              <w:rPr>
                <w:rFonts w:ascii="Arial" w:hAnsi="Arial" w:cs="Arial"/>
                <w:color w:val="000000"/>
                <w:sz w:val="17"/>
                <w:szCs w:val="17"/>
              </w:rPr>
              <w:t>,</w:t>
            </w:r>
            <w:r w:rsidRPr="00F959D0">
              <w:rPr>
                <w:rFonts w:ascii="Arial" w:hAnsi="Arial" w:cs="Arial"/>
                <w:color w:val="000000"/>
                <w:sz w:val="17"/>
                <w:szCs w:val="17"/>
              </w:rPr>
              <w:t xml:space="preserve">922 </w:t>
            </w:r>
          </w:p>
        </w:tc>
      </w:tr>
      <w:tr w:rsidR="00163EA9" w:rsidRPr="00587444" w14:paraId="3C5D1B83" w14:textId="77777777" w:rsidTr="000F1ACE">
        <w:trPr>
          <w:trHeight w:hRule="exact" w:val="557"/>
        </w:trPr>
        <w:tc>
          <w:tcPr>
            <w:tcW w:w="1642" w:type="pct"/>
            <w:vAlign w:val="bottom"/>
          </w:tcPr>
          <w:p w14:paraId="076A60F8" w14:textId="77777777" w:rsidR="00163EA9" w:rsidRPr="00587444" w:rsidRDefault="00163EA9" w:rsidP="000F1ACE">
            <w:pPr>
              <w:tabs>
                <w:tab w:val="right" w:pos="1202"/>
              </w:tabs>
              <w:spacing w:after="0" w:line="240" w:lineRule="exact"/>
              <w:outlineLvl w:val="0"/>
              <w:rPr>
                <w:rFonts w:ascii="Arial" w:eastAsia="Calibri" w:hAnsi="Arial" w:cs="Arial"/>
                <w:sz w:val="17"/>
                <w:szCs w:val="17"/>
              </w:rPr>
            </w:pPr>
            <w:r w:rsidRPr="00587444">
              <w:rPr>
                <w:rFonts w:ascii="Arial" w:hAnsi="Arial" w:cs="Arial"/>
                <w:spacing w:val="-2"/>
                <w:sz w:val="17"/>
                <w:szCs w:val="17"/>
              </w:rPr>
              <w:t xml:space="preserve">Financial </w:t>
            </w:r>
            <w:proofErr w:type="spellStart"/>
            <w:r w:rsidRPr="00587444">
              <w:rPr>
                <w:rFonts w:ascii="Arial" w:hAnsi="Arial" w:cs="Arial"/>
                <w:spacing w:val="-2"/>
                <w:sz w:val="17"/>
                <w:szCs w:val="17"/>
              </w:rPr>
              <w:t>assets</w:t>
            </w:r>
            <w:proofErr w:type="spellEnd"/>
            <w:r w:rsidRPr="00587444">
              <w:rPr>
                <w:rFonts w:ascii="Arial" w:hAnsi="Arial" w:cs="Arial"/>
                <w:spacing w:val="-2"/>
                <w:sz w:val="17"/>
                <w:szCs w:val="17"/>
              </w:rPr>
              <w:t xml:space="preserve"> at fair </w:t>
            </w:r>
            <w:proofErr w:type="spellStart"/>
            <w:r w:rsidRPr="00587444">
              <w:rPr>
                <w:rFonts w:ascii="Arial" w:hAnsi="Arial" w:cs="Arial"/>
                <w:spacing w:val="-2"/>
                <w:sz w:val="17"/>
                <w:szCs w:val="17"/>
              </w:rPr>
              <w:t>value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through</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comprehensive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income</w:t>
            </w:r>
            <w:proofErr w:type="spellEnd"/>
          </w:p>
        </w:tc>
        <w:tc>
          <w:tcPr>
            <w:tcW w:w="507" w:type="pct"/>
            <w:tcBorders>
              <w:top w:val="nil"/>
              <w:left w:val="nil"/>
              <w:bottom w:val="nil"/>
              <w:right w:val="nil"/>
            </w:tcBorders>
            <w:shd w:val="clear" w:color="auto" w:fill="auto"/>
            <w:vAlign w:val="bottom"/>
          </w:tcPr>
          <w:p w14:paraId="1716C55D"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225</w:t>
            </w:r>
            <w:r>
              <w:rPr>
                <w:rFonts w:ascii="Arial" w:hAnsi="Arial" w:cs="Arial"/>
                <w:color w:val="000000"/>
                <w:sz w:val="17"/>
                <w:szCs w:val="17"/>
              </w:rPr>
              <w:t>,</w:t>
            </w:r>
            <w:r w:rsidRPr="00F959D0">
              <w:rPr>
                <w:rFonts w:ascii="Arial" w:hAnsi="Arial" w:cs="Arial"/>
                <w:color w:val="000000"/>
                <w:sz w:val="17"/>
                <w:szCs w:val="17"/>
              </w:rPr>
              <w:t xml:space="preserve">735 </w:t>
            </w:r>
          </w:p>
        </w:tc>
        <w:tc>
          <w:tcPr>
            <w:tcW w:w="552" w:type="pct"/>
            <w:tcBorders>
              <w:top w:val="nil"/>
              <w:left w:val="nil"/>
              <w:bottom w:val="nil"/>
              <w:right w:val="nil"/>
            </w:tcBorders>
            <w:shd w:val="clear" w:color="auto" w:fill="auto"/>
            <w:vAlign w:val="bottom"/>
          </w:tcPr>
          <w:p w14:paraId="5F9E4E42"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3</w:t>
            </w:r>
            <w:r>
              <w:rPr>
                <w:rFonts w:ascii="Arial" w:hAnsi="Arial" w:cs="Arial"/>
                <w:color w:val="000000"/>
                <w:sz w:val="17"/>
                <w:szCs w:val="17"/>
              </w:rPr>
              <w:t>,</w:t>
            </w:r>
            <w:r w:rsidRPr="00F959D0">
              <w:rPr>
                <w:rFonts w:ascii="Arial" w:hAnsi="Arial" w:cs="Arial"/>
                <w:color w:val="000000"/>
                <w:sz w:val="17"/>
                <w:szCs w:val="17"/>
              </w:rPr>
              <w:t xml:space="preserve">123 </w:t>
            </w:r>
          </w:p>
        </w:tc>
        <w:tc>
          <w:tcPr>
            <w:tcW w:w="590" w:type="pct"/>
            <w:tcBorders>
              <w:top w:val="nil"/>
              <w:left w:val="nil"/>
              <w:bottom w:val="nil"/>
              <w:right w:val="nil"/>
            </w:tcBorders>
            <w:shd w:val="clear" w:color="auto" w:fill="auto"/>
            <w:vAlign w:val="bottom"/>
          </w:tcPr>
          <w:p w14:paraId="572D3322"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7C0F9489"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7CC24F44"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4567DB83"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228</w:t>
            </w:r>
            <w:r>
              <w:rPr>
                <w:rFonts w:ascii="Arial" w:hAnsi="Arial" w:cs="Arial"/>
                <w:color w:val="000000"/>
                <w:sz w:val="17"/>
                <w:szCs w:val="17"/>
              </w:rPr>
              <w:t>,</w:t>
            </w:r>
            <w:r w:rsidRPr="00F959D0">
              <w:rPr>
                <w:rFonts w:ascii="Arial" w:hAnsi="Arial" w:cs="Arial"/>
                <w:color w:val="000000"/>
                <w:sz w:val="17"/>
                <w:szCs w:val="17"/>
              </w:rPr>
              <w:t xml:space="preserve">858 </w:t>
            </w:r>
          </w:p>
        </w:tc>
      </w:tr>
      <w:tr w:rsidR="00163EA9" w:rsidRPr="00587444" w14:paraId="0A55CD83" w14:textId="77777777" w:rsidTr="000F1ACE">
        <w:trPr>
          <w:trHeight w:hRule="exact" w:val="275"/>
        </w:trPr>
        <w:tc>
          <w:tcPr>
            <w:tcW w:w="1642" w:type="pct"/>
            <w:vAlign w:val="bottom"/>
          </w:tcPr>
          <w:p w14:paraId="5AF55225" w14:textId="77777777" w:rsidR="00163EA9" w:rsidRPr="00587444" w:rsidRDefault="00163EA9" w:rsidP="000F1ACE">
            <w:pPr>
              <w:tabs>
                <w:tab w:val="right" w:pos="1202"/>
              </w:tabs>
              <w:spacing w:after="0" w:line="240" w:lineRule="exact"/>
              <w:outlineLvl w:val="0"/>
              <w:rPr>
                <w:rFonts w:ascii="Arial" w:eastAsia="Calibri" w:hAnsi="Arial" w:cs="Arial"/>
                <w:spacing w:val="-2"/>
                <w:sz w:val="17"/>
                <w:szCs w:val="17"/>
              </w:rPr>
            </w:pPr>
            <w:proofErr w:type="spellStart"/>
            <w:r w:rsidRPr="00587444">
              <w:rPr>
                <w:rFonts w:ascii="Arial" w:eastAsia="Calibri" w:hAnsi="Arial" w:cs="Arial"/>
                <w:spacing w:val="-2"/>
                <w:sz w:val="17"/>
                <w:szCs w:val="17"/>
              </w:rPr>
              <w:t>Investments</w:t>
            </w:r>
            <w:proofErr w:type="spellEnd"/>
            <w:r w:rsidRPr="00587444">
              <w:rPr>
                <w:rFonts w:ascii="Arial" w:eastAsia="Calibri" w:hAnsi="Arial" w:cs="Arial"/>
                <w:spacing w:val="-2"/>
                <w:sz w:val="17"/>
                <w:szCs w:val="17"/>
              </w:rPr>
              <w:t xml:space="preserve"> in </w:t>
            </w:r>
            <w:proofErr w:type="spellStart"/>
            <w:r w:rsidRPr="00587444">
              <w:rPr>
                <w:rFonts w:ascii="Arial" w:eastAsia="Calibri" w:hAnsi="Arial" w:cs="Arial"/>
                <w:spacing w:val="-2"/>
                <w:sz w:val="17"/>
                <w:szCs w:val="17"/>
              </w:rPr>
              <w:t>subsidiaries</w:t>
            </w:r>
            <w:proofErr w:type="spellEnd"/>
            <w:r w:rsidRPr="00587444">
              <w:rPr>
                <w:rFonts w:ascii="Arial" w:eastAsia="Calibri" w:hAnsi="Arial" w:cs="Arial"/>
                <w:spacing w:val="-2"/>
                <w:sz w:val="17"/>
                <w:szCs w:val="17"/>
              </w:rPr>
              <w:t xml:space="preserve"> </w:t>
            </w:r>
          </w:p>
        </w:tc>
        <w:tc>
          <w:tcPr>
            <w:tcW w:w="507" w:type="pct"/>
            <w:tcBorders>
              <w:top w:val="nil"/>
              <w:left w:val="nil"/>
              <w:bottom w:val="nil"/>
              <w:right w:val="nil"/>
            </w:tcBorders>
            <w:shd w:val="clear" w:color="auto" w:fill="auto"/>
            <w:vAlign w:val="bottom"/>
          </w:tcPr>
          <w:p w14:paraId="105D4251"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52" w:type="pct"/>
            <w:tcBorders>
              <w:top w:val="nil"/>
              <w:left w:val="nil"/>
              <w:bottom w:val="nil"/>
              <w:right w:val="nil"/>
            </w:tcBorders>
            <w:shd w:val="clear" w:color="auto" w:fill="auto"/>
            <w:vAlign w:val="bottom"/>
          </w:tcPr>
          <w:p w14:paraId="64C5CDFA"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137BE4A3"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12FEFB83"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5B039034"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7</w:t>
            </w:r>
            <w:r>
              <w:rPr>
                <w:rFonts w:ascii="Arial" w:hAnsi="Arial" w:cs="Arial"/>
                <w:color w:val="000000"/>
                <w:sz w:val="17"/>
                <w:szCs w:val="17"/>
              </w:rPr>
              <w:t>,</w:t>
            </w:r>
            <w:r w:rsidRPr="00F959D0">
              <w:rPr>
                <w:rFonts w:ascii="Arial" w:hAnsi="Arial" w:cs="Arial"/>
                <w:color w:val="000000"/>
                <w:sz w:val="17"/>
                <w:szCs w:val="17"/>
              </w:rPr>
              <w:t xml:space="preserve">449 </w:t>
            </w:r>
          </w:p>
        </w:tc>
        <w:tc>
          <w:tcPr>
            <w:tcW w:w="564" w:type="pct"/>
            <w:tcBorders>
              <w:top w:val="nil"/>
              <w:left w:val="nil"/>
              <w:bottom w:val="nil"/>
              <w:right w:val="nil"/>
            </w:tcBorders>
            <w:shd w:val="clear" w:color="auto" w:fill="auto"/>
            <w:vAlign w:val="bottom"/>
          </w:tcPr>
          <w:p w14:paraId="32BFFCE6"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7</w:t>
            </w:r>
            <w:r>
              <w:rPr>
                <w:rFonts w:ascii="Arial" w:hAnsi="Arial" w:cs="Arial"/>
                <w:color w:val="000000"/>
                <w:sz w:val="17"/>
                <w:szCs w:val="17"/>
              </w:rPr>
              <w:t>,</w:t>
            </w:r>
            <w:r w:rsidRPr="00F959D0">
              <w:rPr>
                <w:rFonts w:ascii="Arial" w:hAnsi="Arial" w:cs="Arial"/>
                <w:color w:val="000000"/>
                <w:sz w:val="17"/>
                <w:szCs w:val="17"/>
              </w:rPr>
              <w:t xml:space="preserve">449 </w:t>
            </w:r>
          </w:p>
        </w:tc>
      </w:tr>
      <w:tr w:rsidR="00163EA9" w:rsidRPr="00587444" w14:paraId="1629B29D" w14:textId="77777777" w:rsidTr="000F1ACE">
        <w:trPr>
          <w:trHeight w:hRule="exact" w:val="443"/>
        </w:trPr>
        <w:tc>
          <w:tcPr>
            <w:tcW w:w="1642" w:type="pct"/>
            <w:vAlign w:val="bottom"/>
          </w:tcPr>
          <w:p w14:paraId="18B9D8C8" w14:textId="77777777" w:rsidR="00163EA9" w:rsidRDefault="00163EA9" w:rsidP="000F1ACE">
            <w:pPr>
              <w:tabs>
                <w:tab w:val="right" w:pos="1202"/>
              </w:tabs>
              <w:spacing w:after="0" w:line="220" w:lineRule="exact"/>
              <w:outlineLvl w:val="0"/>
              <w:rPr>
                <w:rFonts w:ascii="Arial" w:hAnsi="Arial" w:cs="Arial"/>
                <w:spacing w:val="-2"/>
                <w:sz w:val="17"/>
                <w:szCs w:val="17"/>
              </w:rPr>
            </w:pPr>
            <w:proofErr w:type="spellStart"/>
            <w:r w:rsidRPr="00587444">
              <w:rPr>
                <w:rFonts w:ascii="Arial" w:hAnsi="Arial" w:cs="Arial"/>
                <w:spacing w:val="-2"/>
                <w:sz w:val="17"/>
                <w:szCs w:val="17"/>
              </w:rPr>
              <w:t>Property</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plant</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equipment</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and</w:t>
            </w:r>
            <w:proofErr w:type="spellEnd"/>
            <w:r w:rsidRPr="00587444">
              <w:rPr>
                <w:rFonts w:ascii="Arial" w:hAnsi="Arial" w:cs="Arial"/>
                <w:spacing w:val="-2"/>
                <w:sz w:val="17"/>
                <w:szCs w:val="17"/>
              </w:rPr>
              <w:t xml:space="preserve"> </w:t>
            </w:r>
          </w:p>
          <w:p w14:paraId="2CBE415B" w14:textId="77777777" w:rsidR="00163EA9" w:rsidRPr="00587444" w:rsidRDefault="00163EA9" w:rsidP="000F1ACE">
            <w:pPr>
              <w:tabs>
                <w:tab w:val="right" w:pos="1202"/>
              </w:tabs>
              <w:spacing w:after="0" w:line="220" w:lineRule="exact"/>
              <w:outlineLvl w:val="0"/>
              <w:rPr>
                <w:rFonts w:ascii="Arial" w:hAnsi="Arial" w:cs="Arial"/>
                <w:spacing w:val="-2"/>
                <w:sz w:val="17"/>
                <w:szCs w:val="17"/>
              </w:rPr>
            </w:pPr>
            <w:proofErr w:type="spellStart"/>
            <w:r w:rsidRPr="00587444">
              <w:rPr>
                <w:rFonts w:ascii="Arial" w:hAnsi="Arial" w:cs="Arial"/>
                <w:spacing w:val="-2"/>
                <w:sz w:val="17"/>
                <w:szCs w:val="17"/>
              </w:rPr>
              <w:t>intangible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assets</w:t>
            </w:r>
            <w:proofErr w:type="spellEnd"/>
          </w:p>
        </w:tc>
        <w:tc>
          <w:tcPr>
            <w:tcW w:w="507" w:type="pct"/>
            <w:tcBorders>
              <w:top w:val="nil"/>
              <w:left w:val="nil"/>
              <w:bottom w:val="nil"/>
              <w:right w:val="nil"/>
            </w:tcBorders>
            <w:shd w:val="clear" w:color="auto" w:fill="auto"/>
            <w:vAlign w:val="bottom"/>
          </w:tcPr>
          <w:p w14:paraId="19DE0B97"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52" w:type="pct"/>
            <w:tcBorders>
              <w:top w:val="nil"/>
              <w:left w:val="nil"/>
              <w:bottom w:val="nil"/>
              <w:right w:val="nil"/>
            </w:tcBorders>
            <w:shd w:val="clear" w:color="auto" w:fill="auto"/>
            <w:vAlign w:val="bottom"/>
          </w:tcPr>
          <w:p w14:paraId="766F56ED"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2866AF58"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06619685"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68D80DBB"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4</w:t>
            </w:r>
            <w:r>
              <w:rPr>
                <w:rFonts w:ascii="Arial" w:hAnsi="Arial" w:cs="Arial"/>
                <w:color w:val="000000"/>
                <w:sz w:val="17"/>
                <w:szCs w:val="17"/>
              </w:rPr>
              <w:t>,</w:t>
            </w:r>
            <w:r w:rsidRPr="00F959D0">
              <w:rPr>
                <w:rFonts w:ascii="Arial" w:hAnsi="Arial" w:cs="Arial"/>
                <w:color w:val="000000"/>
                <w:sz w:val="17"/>
                <w:szCs w:val="17"/>
              </w:rPr>
              <w:t xml:space="preserve">723 </w:t>
            </w:r>
          </w:p>
        </w:tc>
        <w:tc>
          <w:tcPr>
            <w:tcW w:w="564" w:type="pct"/>
            <w:tcBorders>
              <w:top w:val="nil"/>
              <w:left w:val="nil"/>
              <w:bottom w:val="nil"/>
              <w:right w:val="nil"/>
            </w:tcBorders>
            <w:shd w:val="clear" w:color="auto" w:fill="auto"/>
            <w:vAlign w:val="bottom"/>
          </w:tcPr>
          <w:p w14:paraId="4393BF96"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4</w:t>
            </w:r>
            <w:r>
              <w:rPr>
                <w:rFonts w:ascii="Arial" w:hAnsi="Arial" w:cs="Arial"/>
                <w:color w:val="000000"/>
                <w:sz w:val="17"/>
                <w:szCs w:val="17"/>
              </w:rPr>
              <w:t>,</w:t>
            </w:r>
            <w:r w:rsidRPr="00F959D0">
              <w:rPr>
                <w:rFonts w:ascii="Arial" w:hAnsi="Arial" w:cs="Arial"/>
                <w:color w:val="000000"/>
                <w:sz w:val="17"/>
                <w:szCs w:val="17"/>
              </w:rPr>
              <w:t xml:space="preserve">723 </w:t>
            </w:r>
          </w:p>
        </w:tc>
      </w:tr>
      <w:tr w:rsidR="00163EA9" w:rsidRPr="00587444" w14:paraId="07EDA5AA" w14:textId="77777777" w:rsidTr="000F1ACE">
        <w:trPr>
          <w:trHeight w:hRule="exact" w:val="275"/>
        </w:trPr>
        <w:tc>
          <w:tcPr>
            <w:tcW w:w="1642" w:type="pct"/>
            <w:vAlign w:val="bottom"/>
          </w:tcPr>
          <w:p w14:paraId="58B5F1B2" w14:textId="77777777" w:rsidR="00163EA9" w:rsidRPr="00587444" w:rsidRDefault="00163EA9" w:rsidP="000F1ACE">
            <w:pPr>
              <w:tabs>
                <w:tab w:val="right" w:pos="1202"/>
              </w:tabs>
              <w:spacing w:after="0" w:line="220" w:lineRule="exact"/>
              <w:outlineLvl w:val="0"/>
              <w:rPr>
                <w:rFonts w:ascii="Arial" w:hAnsi="Arial" w:cs="Arial"/>
                <w:spacing w:val="-2"/>
                <w:sz w:val="17"/>
                <w:szCs w:val="17"/>
              </w:rPr>
            </w:pPr>
            <w:proofErr w:type="spellStart"/>
            <w:r w:rsidRPr="00587444">
              <w:rPr>
                <w:rFonts w:ascii="Arial" w:hAnsi="Arial" w:cs="Arial"/>
                <w:spacing w:val="-2"/>
                <w:sz w:val="17"/>
                <w:szCs w:val="17"/>
              </w:rPr>
              <w:t>Foreclosed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assets</w:t>
            </w:r>
            <w:proofErr w:type="spellEnd"/>
          </w:p>
        </w:tc>
        <w:tc>
          <w:tcPr>
            <w:tcW w:w="507" w:type="pct"/>
            <w:tcBorders>
              <w:top w:val="nil"/>
              <w:left w:val="nil"/>
              <w:bottom w:val="nil"/>
              <w:right w:val="nil"/>
            </w:tcBorders>
            <w:shd w:val="clear" w:color="auto" w:fill="auto"/>
            <w:vAlign w:val="bottom"/>
          </w:tcPr>
          <w:p w14:paraId="57063080"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2 </w:t>
            </w:r>
          </w:p>
        </w:tc>
        <w:tc>
          <w:tcPr>
            <w:tcW w:w="552" w:type="pct"/>
            <w:tcBorders>
              <w:top w:val="nil"/>
              <w:left w:val="nil"/>
              <w:bottom w:val="nil"/>
              <w:right w:val="nil"/>
            </w:tcBorders>
            <w:shd w:val="clear" w:color="auto" w:fill="auto"/>
            <w:vAlign w:val="bottom"/>
          </w:tcPr>
          <w:p w14:paraId="237F7B7D"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148 </w:t>
            </w:r>
          </w:p>
        </w:tc>
        <w:tc>
          <w:tcPr>
            <w:tcW w:w="590" w:type="pct"/>
            <w:tcBorders>
              <w:top w:val="nil"/>
              <w:left w:val="nil"/>
              <w:bottom w:val="nil"/>
              <w:right w:val="nil"/>
            </w:tcBorders>
            <w:shd w:val="clear" w:color="auto" w:fill="auto"/>
            <w:vAlign w:val="bottom"/>
          </w:tcPr>
          <w:p w14:paraId="6CB12DD8"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149 </w:t>
            </w:r>
          </w:p>
        </w:tc>
        <w:tc>
          <w:tcPr>
            <w:tcW w:w="572" w:type="pct"/>
            <w:tcBorders>
              <w:top w:val="nil"/>
              <w:left w:val="nil"/>
              <w:bottom w:val="nil"/>
              <w:right w:val="nil"/>
            </w:tcBorders>
            <w:shd w:val="clear" w:color="auto" w:fill="auto"/>
            <w:vAlign w:val="bottom"/>
          </w:tcPr>
          <w:p w14:paraId="6438A397"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820 </w:t>
            </w:r>
          </w:p>
        </w:tc>
        <w:tc>
          <w:tcPr>
            <w:tcW w:w="573" w:type="pct"/>
            <w:tcBorders>
              <w:top w:val="nil"/>
              <w:left w:val="nil"/>
              <w:bottom w:val="nil"/>
              <w:right w:val="nil"/>
            </w:tcBorders>
            <w:shd w:val="clear" w:color="auto" w:fill="auto"/>
            <w:vAlign w:val="bottom"/>
          </w:tcPr>
          <w:p w14:paraId="6BE8B5E3"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1</w:t>
            </w:r>
            <w:r>
              <w:rPr>
                <w:rFonts w:ascii="Arial" w:hAnsi="Arial" w:cs="Arial"/>
                <w:color w:val="000000"/>
                <w:sz w:val="17"/>
                <w:szCs w:val="17"/>
              </w:rPr>
              <w:t>,</w:t>
            </w:r>
            <w:r w:rsidRPr="00F959D0">
              <w:rPr>
                <w:rFonts w:ascii="Arial" w:hAnsi="Arial" w:cs="Arial"/>
                <w:color w:val="000000"/>
                <w:sz w:val="17"/>
                <w:szCs w:val="17"/>
              </w:rPr>
              <w:t xml:space="preserve">172 </w:t>
            </w:r>
          </w:p>
        </w:tc>
        <w:tc>
          <w:tcPr>
            <w:tcW w:w="564" w:type="pct"/>
            <w:tcBorders>
              <w:top w:val="nil"/>
              <w:left w:val="nil"/>
              <w:bottom w:val="nil"/>
              <w:right w:val="nil"/>
            </w:tcBorders>
            <w:shd w:val="clear" w:color="auto" w:fill="auto"/>
            <w:vAlign w:val="bottom"/>
          </w:tcPr>
          <w:p w14:paraId="5996C418"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2</w:t>
            </w:r>
            <w:r>
              <w:rPr>
                <w:rFonts w:ascii="Arial" w:hAnsi="Arial" w:cs="Arial"/>
                <w:color w:val="000000"/>
                <w:sz w:val="17"/>
                <w:szCs w:val="17"/>
              </w:rPr>
              <w:t>,</w:t>
            </w:r>
            <w:r w:rsidRPr="00F959D0">
              <w:rPr>
                <w:rFonts w:ascii="Arial" w:hAnsi="Arial" w:cs="Arial"/>
                <w:color w:val="000000"/>
                <w:sz w:val="17"/>
                <w:szCs w:val="17"/>
              </w:rPr>
              <w:t xml:space="preserve">291 </w:t>
            </w:r>
          </w:p>
        </w:tc>
      </w:tr>
      <w:tr w:rsidR="00163EA9" w:rsidRPr="00587444" w14:paraId="06B1B6FE" w14:textId="77777777" w:rsidTr="000F1ACE">
        <w:trPr>
          <w:trHeight w:hRule="exact" w:val="275"/>
        </w:trPr>
        <w:tc>
          <w:tcPr>
            <w:tcW w:w="1642" w:type="pct"/>
            <w:vAlign w:val="bottom"/>
          </w:tcPr>
          <w:p w14:paraId="42F90F2C" w14:textId="77777777" w:rsidR="00163EA9" w:rsidRPr="00587444" w:rsidRDefault="00163EA9" w:rsidP="000F1ACE">
            <w:pPr>
              <w:tabs>
                <w:tab w:val="right" w:pos="1202"/>
              </w:tabs>
              <w:spacing w:after="0" w:line="220" w:lineRule="exact"/>
              <w:outlineLvl w:val="0"/>
              <w:rPr>
                <w:rFonts w:ascii="Arial" w:hAnsi="Arial" w:cs="Arial"/>
                <w:spacing w:val="-2"/>
                <w:sz w:val="17"/>
                <w:szCs w:val="17"/>
              </w:rPr>
            </w:pP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assets</w:t>
            </w:r>
            <w:proofErr w:type="spellEnd"/>
          </w:p>
        </w:tc>
        <w:tc>
          <w:tcPr>
            <w:tcW w:w="507" w:type="pct"/>
            <w:tcBorders>
              <w:top w:val="nil"/>
              <w:left w:val="nil"/>
              <w:bottom w:val="single" w:sz="8" w:space="0" w:color="auto"/>
              <w:right w:val="nil"/>
            </w:tcBorders>
            <w:shd w:val="clear" w:color="auto" w:fill="auto"/>
            <w:vAlign w:val="bottom"/>
          </w:tcPr>
          <w:p w14:paraId="67C7EF76"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5</w:t>
            </w:r>
            <w:r>
              <w:rPr>
                <w:rFonts w:ascii="Arial" w:hAnsi="Arial" w:cs="Arial"/>
                <w:color w:val="000000"/>
                <w:sz w:val="17"/>
                <w:szCs w:val="17"/>
              </w:rPr>
              <w:t>,</w:t>
            </w:r>
            <w:r w:rsidRPr="00F959D0">
              <w:rPr>
                <w:rFonts w:ascii="Arial" w:hAnsi="Arial" w:cs="Arial"/>
                <w:color w:val="000000"/>
                <w:sz w:val="17"/>
                <w:szCs w:val="17"/>
              </w:rPr>
              <w:t xml:space="preserve">703 </w:t>
            </w:r>
          </w:p>
        </w:tc>
        <w:tc>
          <w:tcPr>
            <w:tcW w:w="552" w:type="pct"/>
            <w:tcBorders>
              <w:top w:val="nil"/>
              <w:left w:val="nil"/>
              <w:bottom w:val="single" w:sz="8" w:space="0" w:color="auto"/>
              <w:right w:val="nil"/>
            </w:tcBorders>
            <w:shd w:val="clear" w:color="auto" w:fill="auto"/>
            <w:vAlign w:val="bottom"/>
          </w:tcPr>
          <w:p w14:paraId="7C3A71F5"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117 </w:t>
            </w:r>
          </w:p>
        </w:tc>
        <w:tc>
          <w:tcPr>
            <w:tcW w:w="590" w:type="pct"/>
            <w:tcBorders>
              <w:top w:val="nil"/>
              <w:left w:val="nil"/>
              <w:bottom w:val="single" w:sz="8" w:space="0" w:color="auto"/>
              <w:right w:val="nil"/>
            </w:tcBorders>
            <w:shd w:val="clear" w:color="auto" w:fill="auto"/>
            <w:vAlign w:val="bottom"/>
          </w:tcPr>
          <w:p w14:paraId="6932BA04"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2</w:t>
            </w:r>
            <w:r>
              <w:rPr>
                <w:rFonts w:ascii="Arial" w:hAnsi="Arial" w:cs="Arial"/>
                <w:color w:val="000000"/>
                <w:sz w:val="17"/>
                <w:szCs w:val="17"/>
              </w:rPr>
              <w:t>,</w:t>
            </w:r>
            <w:r w:rsidRPr="00F959D0">
              <w:rPr>
                <w:rFonts w:ascii="Arial" w:hAnsi="Arial" w:cs="Arial"/>
                <w:color w:val="000000"/>
                <w:sz w:val="17"/>
                <w:szCs w:val="17"/>
              </w:rPr>
              <w:t xml:space="preserve">662 </w:t>
            </w:r>
          </w:p>
        </w:tc>
        <w:tc>
          <w:tcPr>
            <w:tcW w:w="572" w:type="pct"/>
            <w:tcBorders>
              <w:top w:val="nil"/>
              <w:left w:val="nil"/>
              <w:bottom w:val="single" w:sz="8" w:space="0" w:color="auto"/>
              <w:right w:val="nil"/>
            </w:tcBorders>
            <w:shd w:val="clear" w:color="auto" w:fill="auto"/>
            <w:vAlign w:val="bottom"/>
          </w:tcPr>
          <w:p w14:paraId="5A170896"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2</w:t>
            </w:r>
            <w:r>
              <w:rPr>
                <w:rFonts w:ascii="Arial" w:hAnsi="Arial" w:cs="Arial"/>
                <w:color w:val="000000"/>
                <w:sz w:val="17"/>
                <w:szCs w:val="17"/>
              </w:rPr>
              <w:t>,</w:t>
            </w:r>
            <w:r w:rsidRPr="00F959D0">
              <w:rPr>
                <w:rFonts w:ascii="Arial" w:hAnsi="Arial" w:cs="Arial"/>
                <w:color w:val="000000"/>
                <w:sz w:val="17"/>
                <w:szCs w:val="17"/>
              </w:rPr>
              <w:t xml:space="preserve">705 </w:t>
            </w:r>
          </w:p>
        </w:tc>
        <w:tc>
          <w:tcPr>
            <w:tcW w:w="573" w:type="pct"/>
            <w:tcBorders>
              <w:top w:val="nil"/>
              <w:left w:val="nil"/>
              <w:bottom w:val="single" w:sz="8" w:space="0" w:color="auto"/>
              <w:right w:val="nil"/>
            </w:tcBorders>
            <w:shd w:val="clear" w:color="auto" w:fill="auto"/>
            <w:vAlign w:val="bottom"/>
          </w:tcPr>
          <w:p w14:paraId="40B15A3A"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178 </w:t>
            </w:r>
          </w:p>
        </w:tc>
        <w:tc>
          <w:tcPr>
            <w:tcW w:w="564" w:type="pct"/>
            <w:tcBorders>
              <w:top w:val="nil"/>
              <w:left w:val="nil"/>
              <w:bottom w:val="single" w:sz="8" w:space="0" w:color="auto"/>
              <w:right w:val="nil"/>
            </w:tcBorders>
            <w:shd w:val="clear" w:color="auto" w:fill="auto"/>
            <w:vAlign w:val="bottom"/>
          </w:tcPr>
          <w:p w14:paraId="6EDF46F2"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 xml:space="preserve"> 11</w:t>
            </w:r>
            <w:r>
              <w:rPr>
                <w:rFonts w:ascii="Arial" w:hAnsi="Arial" w:cs="Arial"/>
                <w:color w:val="000000"/>
                <w:sz w:val="17"/>
                <w:szCs w:val="17"/>
              </w:rPr>
              <w:t>,</w:t>
            </w:r>
            <w:r w:rsidRPr="00F959D0">
              <w:rPr>
                <w:rFonts w:ascii="Arial" w:hAnsi="Arial" w:cs="Arial"/>
                <w:color w:val="000000"/>
                <w:sz w:val="17"/>
                <w:szCs w:val="17"/>
              </w:rPr>
              <w:t xml:space="preserve">365 </w:t>
            </w:r>
          </w:p>
        </w:tc>
      </w:tr>
      <w:tr w:rsidR="00163EA9" w:rsidRPr="00587444" w14:paraId="60E5F809" w14:textId="77777777" w:rsidTr="000F1ACE">
        <w:trPr>
          <w:trHeight w:hRule="exact" w:val="275"/>
        </w:trPr>
        <w:tc>
          <w:tcPr>
            <w:tcW w:w="1642" w:type="pct"/>
            <w:vAlign w:val="bottom"/>
          </w:tcPr>
          <w:p w14:paraId="6AC5D229" w14:textId="77777777" w:rsidR="00163EA9" w:rsidRPr="00587444" w:rsidRDefault="00163EA9" w:rsidP="000F1ACE">
            <w:pPr>
              <w:tabs>
                <w:tab w:val="right" w:pos="1202"/>
              </w:tabs>
              <w:spacing w:after="0" w:line="240" w:lineRule="exact"/>
              <w:outlineLvl w:val="0"/>
              <w:rPr>
                <w:rFonts w:ascii="Arial" w:eastAsia="Calibri" w:hAnsi="Arial" w:cs="Arial"/>
                <w:b/>
                <w:bCs/>
                <w:sz w:val="17"/>
                <w:szCs w:val="17"/>
              </w:rPr>
            </w:pPr>
            <w:r w:rsidRPr="00587444">
              <w:rPr>
                <w:rFonts w:ascii="Arial" w:eastAsia="Calibri" w:hAnsi="Arial" w:cs="Arial"/>
                <w:b/>
                <w:bCs/>
                <w:sz w:val="17"/>
                <w:szCs w:val="17"/>
              </w:rPr>
              <w:t xml:space="preserve">Total </w:t>
            </w:r>
            <w:proofErr w:type="spellStart"/>
            <w:r w:rsidRPr="00587444">
              <w:rPr>
                <w:rFonts w:ascii="Arial" w:eastAsia="Calibri" w:hAnsi="Arial" w:cs="Arial"/>
                <w:b/>
                <w:bCs/>
                <w:sz w:val="17"/>
                <w:szCs w:val="17"/>
              </w:rPr>
              <w:t>assets</w:t>
            </w:r>
            <w:proofErr w:type="spellEnd"/>
            <w:r w:rsidRPr="00587444">
              <w:rPr>
                <w:rFonts w:ascii="Arial" w:eastAsia="Calibri" w:hAnsi="Arial" w:cs="Arial"/>
                <w:b/>
                <w:bCs/>
                <w:sz w:val="17"/>
                <w:szCs w:val="17"/>
              </w:rPr>
              <w:t xml:space="preserve"> </w:t>
            </w:r>
          </w:p>
        </w:tc>
        <w:tc>
          <w:tcPr>
            <w:tcW w:w="507" w:type="pct"/>
            <w:tcBorders>
              <w:top w:val="single" w:sz="8" w:space="0" w:color="auto"/>
              <w:left w:val="nil"/>
              <w:bottom w:val="single" w:sz="12" w:space="0" w:color="auto"/>
              <w:right w:val="nil"/>
            </w:tcBorders>
            <w:shd w:val="clear" w:color="auto" w:fill="auto"/>
            <w:vAlign w:val="bottom"/>
          </w:tcPr>
          <w:p w14:paraId="421C6F52" w14:textId="77777777" w:rsidR="00163EA9" w:rsidRPr="00587444" w:rsidRDefault="00163EA9" w:rsidP="000F1ACE">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702</w:t>
            </w:r>
            <w:r>
              <w:rPr>
                <w:rFonts w:ascii="Arial" w:hAnsi="Arial" w:cs="Arial"/>
                <w:b/>
                <w:bCs/>
                <w:color w:val="000000"/>
                <w:sz w:val="17"/>
                <w:szCs w:val="17"/>
              </w:rPr>
              <w:t>,</w:t>
            </w:r>
            <w:r w:rsidRPr="00F959D0">
              <w:rPr>
                <w:rFonts w:ascii="Arial" w:hAnsi="Arial" w:cs="Arial"/>
                <w:b/>
                <w:bCs/>
                <w:color w:val="000000"/>
                <w:sz w:val="17"/>
                <w:szCs w:val="17"/>
              </w:rPr>
              <w:t>613</w:t>
            </w:r>
          </w:p>
        </w:tc>
        <w:tc>
          <w:tcPr>
            <w:tcW w:w="552" w:type="pct"/>
            <w:tcBorders>
              <w:top w:val="single" w:sz="8" w:space="0" w:color="auto"/>
              <w:left w:val="nil"/>
              <w:bottom w:val="single" w:sz="12" w:space="0" w:color="auto"/>
              <w:right w:val="nil"/>
            </w:tcBorders>
            <w:shd w:val="clear" w:color="auto" w:fill="auto"/>
            <w:vAlign w:val="bottom"/>
          </w:tcPr>
          <w:p w14:paraId="57E78384" w14:textId="77777777" w:rsidR="00163EA9" w:rsidRPr="00587444" w:rsidRDefault="00163EA9" w:rsidP="000F1ACE">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214</w:t>
            </w:r>
            <w:r>
              <w:rPr>
                <w:rFonts w:ascii="Arial" w:hAnsi="Arial" w:cs="Arial"/>
                <w:b/>
                <w:bCs/>
                <w:color w:val="000000"/>
                <w:sz w:val="17"/>
                <w:szCs w:val="17"/>
              </w:rPr>
              <w:t>,</w:t>
            </w:r>
            <w:r w:rsidRPr="00F959D0">
              <w:rPr>
                <w:rFonts w:ascii="Arial" w:hAnsi="Arial" w:cs="Arial"/>
                <w:b/>
                <w:bCs/>
                <w:color w:val="000000"/>
                <w:sz w:val="17"/>
                <w:szCs w:val="17"/>
              </w:rPr>
              <w:t>320</w:t>
            </w:r>
          </w:p>
        </w:tc>
        <w:tc>
          <w:tcPr>
            <w:tcW w:w="590" w:type="pct"/>
            <w:tcBorders>
              <w:top w:val="single" w:sz="8" w:space="0" w:color="auto"/>
              <w:left w:val="nil"/>
              <w:bottom w:val="single" w:sz="12" w:space="0" w:color="auto"/>
              <w:right w:val="nil"/>
            </w:tcBorders>
            <w:shd w:val="clear" w:color="auto" w:fill="auto"/>
            <w:vAlign w:val="bottom"/>
          </w:tcPr>
          <w:p w14:paraId="67AD39EA" w14:textId="77777777" w:rsidR="00163EA9" w:rsidRPr="00587444" w:rsidRDefault="00163EA9" w:rsidP="000F1ACE">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419</w:t>
            </w:r>
            <w:r>
              <w:rPr>
                <w:rFonts w:ascii="Arial" w:hAnsi="Arial" w:cs="Arial"/>
                <w:b/>
                <w:bCs/>
                <w:color w:val="000000"/>
                <w:sz w:val="17"/>
                <w:szCs w:val="17"/>
              </w:rPr>
              <w:t>,</w:t>
            </w:r>
            <w:r w:rsidRPr="00F959D0">
              <w:rPr>
                <w:rFonts w:ascii="Arial" w:hAnsi="Arial" w:cs="Arial"/>
                <w:b/>
                <w:bCs/>
                <w:color w:val="000000"/>
                <w:sz w:val="17"/>
                <w:szCs w:val="17"/>
              </w:rPr>
              <w:t>616</w:t>
            </w:r>
          </w:p>
        </w:tc>
        <w:tc>
          <w:tcPr>
            <w:tcW w:w="572" w:type="pct"/>
            <w:tcBorders>
              <w:top w:val="single" w:sz="8" w:space="0" w:color="auto"/>
              <w:left w:val="nil"/>
              <w:bottom w:val="single" w:sz="12" w:space="0" w:color="auto"/>
              <w:right w:val="nil"/>
            </w:tcBorders>
            <w:shd w:val="clear" w:color="auto" w:fill="auto"/>
            <w:vAlign w:val="bottom"/>
          </w:tcPr>
          <w:p w14:paraId="7B93B37A" w14:textId="77777777" w:rsidR="00163EA9" w:rsidRPr="00587444" w:rsidRDefault="00163EA9" w:rsidP="000F1ACE">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929</w:t>
            </w:r>
            <w:r>
              <w:rPr>
                <w:rFonts w:ascii="Arial" w:hAnsi="Arial" w:cs="Arial"/>
                <w:b/>
                <w:bCs/>
                <w:color w:val="000000"/>
                <w:sz w:val="17"/>
                <w:szCs w:val="17"/>
              </w:rPr>
              <w:t>,</w:t>
            </w:r>
            <w:r w:rsidRPr="00F959D0">
              <w:rPr>
                <w:rFonts w:ascii="Arial" w:hAnsi="Arial" w:cs="Arial"/>
                <w:b/>
                <w:bCs/>
                <w:color w:val="000000"/>
                <w:sz w:val="17"/>
                <w:szCs w:val="17"/>
              </w:rPr>
              <w:t>841</w:t>
            </w:r>
          </w:p>
        </w:tc>
        <w:tc>
          <w:tcPr>
            <w:tcW w:w="573" w:type="pct"/>
            <w:tcBorders>
              <w:top w:val="single" w:sz="8" w:space="0" w:color="auto"/>
              <w:left w:val="nil"/>
              <w:bottom w:val="single" w:sz="12" w:space="0" w:color="auto"/>
              <w:right w:val="nil"/>
            </w:tcBorders>
            <w:shd w:val="clear" w:color="auto" w:fill="auto"/>
            <w:vAlign w:val="bottom"/>
          </w:tcPr>
          <w:p w14:paraId="6C59379E" w14:textId="77777777" w:rsidR="00163EA9" w:rsidRPr="00587444" w:rsidRDefault="00163EA9" w:rsidP="000F1ACE">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1</w:t>
            </w:r>
            <w:r>
              <w:rPr>
                <w:rFonts w:ascii="Arial" w:hAnsi="Arial" w:cs="Arial"/>
                <w:b/>
                <w:bCs/>
                <w:color w:val="000000"/>
                <w:sz w:val="17"/>
                <w:szCs w:val="17"/>
              </w:rPr>
              <w:t>,</w:t>
            </w:r>
            <w:r w:rsidRPr="00F959D0">
              <w:rPr>
                <w:rFonts w:ascii="Arial" w:hAnsi="Arial" w:cs="Arial"/>
                <w:b/>
                <w:bCs/>
                <w:color w:val="000000"/>
                <w:sz w:val="17"/>
                <w:szCs w:val="17"/>
              </w:rPr>
              <w:t>752</w:t>
            </w:r>
            <w:r>
              <w:rPr>
                <w:rFonts w:ascii="Arial" w:hAnsi="Arial" w:cs="Arial"/>
                <w:b/>
                <w:bCs/>
                <w:color w:val="000000"/>
                <w:sz w:val="17"/>
                <w:szCs w:val="17"/>
              </w:rPr>
              <w:t>,</w:t>
            </w:r>
            <w:r w:rsidRPr="00F959D0">
              <w:rPr>
                <w:rFonts w:ascii="Arial" w:hAnsi="Arial" w:cs="Arial"/>
                <w:b/>
                <w:bCs/>
                <w:color w:val="000000"/>
                <w:sz w:val="17"/>
                <w:szCs w:val="17"/>
              </w:rPr>
              <w:t>294</w:t>
            </w:r>
          </w:p>
        </w:tc>
        <w:tc>
          <w:tcPr>
            <w:tcW w:w="564" w:type="pct"/>
            <w:tcBorders>
              <w:top w:val="single" w:sz="8" w:space="0" w:color="auto"/>
              <w:left w:val="nil"/>
              <w:bottom w:val="single" w:sz="12" w:space="0" w:color="auto"/>
              <w:right w:val="nil"/>
            </w:tcBorders>
            <w:shd w:val="clear" w:color="auto" w:fill="auto"/>
            <w:vAlign w:val="bottom"/>
          </w:tcPr>
          <w:p w14:paraId="35B7A29C" w14:textId="77777777" w:rsidR="00163EA9" w:rsidRPr="00587444" w:rsidRDefault="00163EA9" w:rsidP="000F1ACE">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4</w:t>
            </w:r>
            <w:r>
              <w:rPr>
                <w:rFonts w:ascii="Arial" w:hAnsi="Arial" w:cs="Arial"/>
                <w:b/>
                <w:bCs/>
                <w:color w:val="000000"/>
                <w:sz w:val="17"/>
                <w:szCs w:val="17"/>
              </w:rPr>
              <w:t>,</w:t>
            </w:r>
            <w:r w:rsidRPr="00F959D0">
              <w:rPr>
                <w:rFonts w:ascii="Arial" w:hAnsi="Arial" w:cs="Arial"/>
                <w:b/>
                <w:bCs/>
                <w:color w:val="000000"/>
                <w:sz w:val="17"/>
                <w:szCs w:val="17"/>
              </w:rPr>
              <w:t>018</w:t>
            </w:r>
            <w:r>
              <w:rPr>
                <w:rFonts w:ascii="Arial" w:hAnsi="Arial" w:cs="Arial"/>
                <w:b/>
                <w:bCs/>
                <w:color w:val="000000"/>
                <w:sz w:val="17"/>
                <w:szCs w:val="17"/>
              </w:rPr>
              <w:t>,</w:t>
            </w:r>
            <w:r w:rsidRPr="00F959D0">
              <w:rPr>
                <w:rFonts w:ascii="Arial" w:hAnsi="Arial" w:cs="Arial"/>
                <w:b/>
                <w:bCs/>
                <w:color w:val="000000"/>
                <w:sz w:val="17"/>
                <w:szCs w:val="17"/>
              </w:rPr>
              <w:t>684</w:t>
            </w:r>
          </w:p>
        </w:tc>
      </w:tr>
      <w:tr w:rsidR="00163EA9" w:rsidRPr="00587444" w14:paraId="23B931EA" w14:textId="77777777" w:rsidTr="000F1ACE">
        <w:trPr>
          <w:trHeight w:hRule="exact" w:val="170"/>
        </w:trPr>
        <w:tc>
          <w:tcPr>
            <w:tcW w:w="1642" w:type="pct"/>
            <w:vAlign w:val="bottom"/>
          </w:tcPr>
          <w:p w14:paraId="71696867" w14:textId="77777777" w:rsidR="00163EA9" w:rsidRPr="00AB311B" w:rsidRDefault="00163EA9" w:rsidP="000F1ACE">
            <w:pPr>
              <w:tabs>
                <w:tab w:val="right" w:pos="1202"/>
              </w:tabs>
              <w:spacing w:after="0" w:line="240" w:lineRule="exact"/>
              <w:outlineLvl w:val="0"/>
              <w:rPr>
                <w:rFonts w:ascii="Arial" w:eastAsia="Calibri" w:hAnsi="Arial" w:cs="Arial"/>
                <w:b/>
                <w:bCs/>
                <w:sz w:val="12"/>
                <w:szCs w:val="12"/>
              </w:rPr>
            </w:pPr>
          </w:p>
        </w:tc>
        <w:tc>
          <w:tcPr>
            <w:tcW w:w="507" w:type="pct"/>
            <w:tcBorders>
              <w:top w:val="single" w:sz="12" w:space="0" w:color="auto"/>
            </w:tcBorders>
            <w:vAlign w:val="bottom"/>
          </w:tcPr>
          <w:p w14:paraId="73D73046" w14:textId="77777777" w:rsidR="00163EA9" w:rsidRPr="00AB311B" w:rsidRDefault="00163EA9" w:rsidP="000F1ACE">
            <w:pPr>
              <w:tabs>
                <w:tab w:val="right" w:pos="1202"/>
              </w:tabs>
              <w:spacing w:after="0" w:line="240" w:lineRule="exact"/>
              <w:jc w:val="right"/>
              <w:outlineLvl w:val="0"/>
              <w:rPr>
                <w:rFonts w:ascii="Arial" w:hAnsi="Arial" w:cs="Arial"/>
                <w:b/>
                <w:bCs/>
                <w:color w:val="000000"/>
                <w:sz w:val="12"/>
                <w:szCs w:val="12"/>
              </w:rPr>
            </w:pPr>
          </w:p>
        </w:tc>
        <w:tc>
          <w:tcPr>
            <w:tcW w:w="552" w:type="pct"/>
            <w:tcBorders>
              <w:top w:val="single" w:sz="12" w:space="0" w:color="auto"/>
            </w:tcBorders>
            <w:vAlign w:val="bottom"/>
          </w:tcPr>
          <w:p w14:paraId="2163ED2F" w14:textId="77777777" w:rsidR="00163EA9" w:rsidRPr="00AB311B" w:rsidRDefault="00163EA9" w:rsidP="000F1ACE">
            <w:pPr>
              <w:tabs>
                <w:tab w:val="right" w:pos="1202"/>
              </w:tabs>
              <w:spacing w:after="0" w:line="240" w:lineRule="exact"/>
              <w:jc w:val="right"/>
              <w:outlineLvl w:val="0"/>
              <w:rPr>
                <w:rFonts w:ascii="Arial" w:hAnsi="Arial" w:cs="Arial"/>
                <w:b/>
                <w:bCs/>
                <w:color w:val="000000"/>
                <w:sz w:val="12"/>
                <w:szCs w:val="12"/>
              </w:rPr>
            </w:pPr>
          </w:p>
        </w:tc>
        <w:tc>
          <w:tcPr>
            <w:tcW w:w="590" w:type="pct"/>
            <w:tcBorders>
              <w:top w:val="single" w:sz="12" w:space="0" w:color="auto"/>
            </w:tcBorders>
            <w:vAlign w:val="bottom"/>
          </w:tcPr>
          <w:p w14:paraId="118EF261" w14:textId="77777777" w:rsidR="00163EA9" w:rsidRPr="00AB311B" w:rsidRDefault="00163EA9" w:rsidP="000F1ACE">
            <w:pPr>
              <w:tabs>
                <w:tab w:val="right" w:pos="1202"/>
              </w:tabs>
              <w:spacing w:after="0" w:line="240" w:lineRule="exact"/>
              <w:jc w:val="right"/>
              <w:outlineLvl w:val="0"/>
              <w:rPr>
                <w:rFonts w:ascii="Arial" w:hAnsi="Arial" w:cs="Arial"/>
                <w:b/>
                <w:bCs/>
                <w:color w:val="000000"/>
                <w:sz w:val="12"/>
                <w:szCs w:val="12"/>
              </w:rPr>
            </w:pPr>
          </w:p>
        </w:tc>
        <w:tc>
          <w:tcPr>
            <w:tcW w:w="572" w:type="pct"/>
            <w:tcBorders>
              <w:top w:val="single" w:sz="12" w:space="0" w:color="auto"/>
            </w:tcBorders>
            <w:vAlign w:val="bottom"/>
          </w:tcPr>
          <w:p w14:paraId="33F51F99" w14:textId="77777777" w:rsidR="00163EA9" w:rsidRPr="00AB311B" w:rsidRDefault="00163EA9" w:rsidP="000F1ACE">
            <w:pPr>
              <w:tabs>
                <w:tab w:val="right" w:pos="1202"/>
              </w:tabs>
              <w:spacing w:after="0" w:line="240" w:lineRule="exact"/>
              <w:jc w:val="right"/>
              <w:outlineLvl w:val="0"/>
              <w:rPr>
                <w:rFonts w:ascii="Arial" w:hAnsi="Arial" w:cs="Arial"/>
                <w:b/>
                <w:bCs/>
                <w:color w:val="000000"/>
                <w:sz w:val="12"/>
                <w:szCs w:val="12"/>
              </w:rPr>
            </w:pPr>
          </w:p>
        </w:tc>
        <w:tc>
          <w:tcPr>
            <w:tcW w:w="573" w:type="pct"/>
            <w:tcBorders>
              <w:top w:val="single" w:sz="12" w:space="0" w:color="auto"/>
            </w:tcBorders>
            <w:vAlign w:val="bottom"/>
          </w:tcPr>
          <w:p w14:paraId="5DC9F870" w14:textId="77777777" w:rsidR="00163EA9" w:rsidRPr="00AB311B" w:rsidRDefault="00163EA9" w:rsidP="000F1ACE">
            <w:pPr>
              <w:tabs>
                <w:tab w:val="right" w:pos="1202"/>
              </w:tabs>
              <w:spacing w:after="0" w:line="240" w:lineRule="exact"/>
              <w:jc w:val="right"/>
              <w:outlineLvl w:val="0"/>
              <w:rPr>
                <w:rFonts w:ascii="Arial" w:hAnsi="Arial" w:cs="Arial"/>
                <w:b/>
                <w:bCs/>
                <w:color w:val="000000"/>
                <w:sz w:val="12"/>
                <w:szCs w:val="12"/>
              </w:rPr>
            </w:pPr>
          </w:p>
        </w:tc>
        <w:tc>
          <w:tcPr>
            <w:tcW w:w="564" w:type="pct"/>
            <w:tcBorders>
              <w:top w:val="single" w:sz="12" w:space="0" w:color="auto"/>
            </w:tcBorders>
            <w:vAlign w:val="bottom"/>
          </w:tcPr>
          <w:p w14:paraId="284CC1F2" w14:textId="77777777" w:rsidR="00163EA9" w:rsidRPr="00AB311B" w:rsidRDefault="00163EA9" w:rsidP="000F1ACE">
            <w:pPr>
              <w:tabs>
                <w:tab w:val="right" w:pos="1202"/>
              </w:tabs>
              <w:spacing w:after="0" w:line="240" w:lineRule="exact"/>
              <w:jc w:val="right"/>
              <w:outlineLvl w:val="0"/>
              <w:rPr>
                <w:rFonts w:ascii="Arial" w:hAnsi="Arial" w:cs="Arial"/>
                <w:b/>
                <w:bCs/>
                <w:color w:val="000000"/>
                <w:sz w:val="12"/>
                <w:szCs w:val="12"/>
              </w:rPr>
            </w:pPr>
          </w:p>
        </w:tc>
      </w:tr>
      <w:tr w:rsidR="00163EA9" w:rsidRPr="00587444" w14:paraId="4062A3A9" w14:textId="77777777" w:rsidTr="000F1ACE">
        <w:trPr>
          <w:trHeight w:hRule="exact" w:val="275"/>
        </w:trPr>
        <w:tc>
          <w:tcPr>
            <w:tcW w:w="1642" w:type="pct"/>
            <w:vAlign w:val="bottom"/>
          </w:tcPr>
          <w:p w14:paraId="12BC9F0C" w14:textId="77777777" w:rsidR="00163EA9" w:rsidRPr="00587444" w:rsidRDefault="00163EA9" w:rsidP="000F1ACE">
            <w:pPr>
              <w:tabs>
                <w:tab w:val="right" w:pos="1202"/>
              </w:tabs>
              <w:spacing w:after="0" w:line="240" w:lineRule="exact"/>
              <w:outlineLvl w:val="0"/>
              <w:rPr>
                <w:rFonts w:ascii="Arial" w:eastAsia="Calibri" w:hAnsi="Arial" w:cs="Arial"/>
                <w:b/>
                <w:bCs/>
                <w:sz w:val="17"/>
                <w:szCs w:val="17"/>
              </w:rPr>
            </w:pPr>
            <w:proofErr w:type="spellStart"/>
            <w:r w:rsidRPr="00587444">
              <w:rPr>
                <w:rFonts w:ascii="Arial" w:eastAsia="Calibri" w:hAnsi="Arial" w:cs="Arial"/>
                <w:b/>
                <w:bCs/>
                <w:sz w:val="17"/>
                <w:szCs w:val="17"/>
              </w:rPr>
              <w:t>Liabilities</w:t>
            </w:r>
            <w:proofErr w:type="spellEnd"/>
          </w:p>
        </w:tc>
        <w:tc>
          <w:tcPr>
            <w:tcW w:w="507" w:type="pct"/>
            <w:vAlign w:val="bottom"/>
          </w:tcPr>
          <w:p w14:paraId="692E5C4F" w14:textId="77777777" w:rsidR="00163EA9" w:rsidRPr="00587444" w:rsidRDefault="00163EA9" w:rsidP="000F1ACE">
            <w:pPr>
              <w:spacing w:after="0" w:line="240" w:lineRule="exact"/>
              <w:jc w:val="right"/>
              <w:outlineLvl w:val="0"/>
              <w:rPr>
                <w:rFonts w:ascii="Arial" w:eastAsia="Calibri" w:hAnsi="Arial" w:cs="Arial"/>
                <w:spacing w:val="-2"/>
                <w:sz w:val="17"/>
                <w:szCs w:val="17"/>
              </w:rPr>
            </w:pPr>
          </w:p>
        </w:tc>
        <w:tc>
          <w:tcPr>
            <w:tcW w:w="552" w:type="pct"/>
            <w:vAlign w:val="bottom"/>
          </w:tcPr>
          <w:p w14:paraId="32983172" w14:textId="77777777" w:rsidR="00163EA9" w:rsidRPr="00587444" w:rsidRDefault="00163EA9" w:rsidP="000F1ACE">
            <w:pPr>
              <w:spacing w:after="0" w:line="240" w:lineRule="exact"/>
              <w:jc w:val="right"/>
              <w:outlineLvl w:val="0"/>
              <w:rPr>
                <w:rFonts w:ascii="Arial" w:eastAsia="Calibri" w:hAnsi="Arial" w:cs="Arial"/>
                <w:spacing w:val="-2"/>
                <w:sz w:val="17"/>
                <w:szCs w:val="17"/>
              </w:rPr>
            </w:pPr>
          </w:p>
        </w:tc>
        <w:tc>
          <w:tcPr>
            <w:tcW w:w="590" w:type="pct"/>
            <w:vAlign w:val="bottom"/>
          </w:tcPr>
          <w:p w14:paraId="13ADA7BA" w14:textId="77777777" w:rsidR="00163EA9" w:rsidRPr="00587444" w:rsidRDefault="00163EA9" w:rsidP="000F1ACE">
            <w:pPr>
              <w:spacing w:after="0" w:line="240" w:lineRule="exact"/>
              <w:jc w:val="right"/>
              <w:outlineLvl w:val="0"/>
              <w:rPr>
                <w:rFonts w:ascii="Arial" w:eastAsia="Calibri" w:hAnsi="Arial" w:cs="Arial"/>
                <w:spacing w:val="-2"/>
                <w:sz w:val="17"/>
                <w:szCs w:val="17"/>
              </w:rPr>
            </w:pPr>
          </w:p>
        </w:tc>
        <w:tc>
          <w:tcPr>
            <w:tcW w:w="572" w:type="pct"/>
            <w:vAlign w:val="bottom"/>
          </w:tcPr>
          <w:p w14:paraId="08083EB9" w14:textId="77777777" w:rsidR="00163EA9" w:rsidRPr="00587444" w:rsidRDefault="00163EA9" w:rsidP="000F1ACE">
            <w:pPr>
              <w:spacing w:after="0" w:line="240" w:lineRule="exact"/>
              <w:jc w:val="right"/>
              <w:outlineLvl w:val="0"/>
              <w:rPr>
                <w:rFonts w:ascii="Arial" w:eastAsia="Calibri" w:hAnsi="Arial" w:cs="Arial"/>
                <w:spacing w:val="-2"/>
                <w:sz w:val="17"/>
                <w:szCs w:val="17"/>
              </w:rPr>
            </w:pPr>
          </w:p>
        </w:tc>
        <w:tc>
          <w:tcPr>
            <w:tcW w:w="573" w:type="pct"/>
            <w:vAlign w:val="bottom"/>
          </w:tcPr>
          <w:p w14:paraId="3F5B02DE" w14:textId="77777777" w:rsidR="00163EA9" w:rsidRPr="00587444" w:rsidRDefault="00163EA9" w:rsidP="000F1ACE">
            <w:pPr>
              <w:spacing w:after="0" w:line="240" w:lineRule="exact"/>
              <w:jc w:val="right"/>
              <w:outlineLvl w:val="0"/>
              <w:rPr>
                <w:rFonts w:ascii="Arial" w:eastAsia="Calibri" w:hAnsi="Arial" w:cs="Arial"/>
                <w:spacing w:val="-2"/>
                <w:sz w:val="17"/>
                <w:szCs w:val="17"/>
              </w:rPr>
            </w:pPr>
          </w:p>
        </w:tc>
        <w:tc>
          <w:tcPr>
            <w:tcW w:w="564" w:type="pct"/>
            <w:vAlign w:val="bottom"/>
          </w:tcPr>
          <w:p w14:paraId="2189D950" w14:textId="77777777" w:rsidR="00163EA9" w:rsidRPr="00587444" w:rsidRDefault="00163EA9" w:rsidP="000F1ACE">
            <w:pPr>
              <w:spacing w:after="0" w:line="240" w:lineRule="exact"/>
              <w:jc w:val="right"/>
              <w:outlineLvl w:val="0"/>
              <w:rPr>
                <w:rFonts w:ascii="Arial" w:eastAsia="Calibri" w:hAnsi="Arial" w:cs="Arial"/>
                <w:spacing w:val="-2"/>
                <w:sz w:val="17"/>
                <w:szCs w:val="17"/>
              </w:rPr>
            </w:pPr>
          </w:p>
        </w:tc>
      </w:tr>
      <w:tr w:rsidR="00163EA9" w:rsidRPr="00587444" w14:paraId="71880AF0" w14:textId="77777777" w:rsidTr="000F1ACE">
        <w:trPr>
          <w:trHeight w:hRule="exact" w:val="275"/>
        </w:trPr>
        <w:tc>
          <w:tcPr>
            <w:tcW w:w="1642" w:type="pct"/>
            <w:vAlign w:val="bottom"/>
          </w:tcPr>
          <w:p w14:paraId="232D5CD1" w14:textId="77777777" w:rsidR="00163EA9" w:rsidRPr="00587444" w:rsidRDefault="00163EA9" w:rsidP="000F1ACE">
            <w:pPr>
              <w:tabs>
                <w:tab w:val="right" w:pos="1202"/>
              </w:tabs>
              <w:spacing w:after="0" w:line="200" w:lineRule="exact"/>
              <w:outlineLvl w:val="0"/>
              <w:rPr>
                <w:rFonts w:ascii="Arial" w:hAnsi="Arial" w:cs="Arial"/>
                <w:sz w:val="17"/>
                <w:szCs w:val="17"/>
              </w:rPr>
            </w:pPr>
            <w:proofErr w:type="spellStart"/>
            <w:r w:rsidRPr="00587444">
              <w:rPr>
                <w:rFonts w:ascii="Arial" w:hAnsi="Arial" w:cs="Arial"/>
                <w:spacing w:val="-2"/>
                <w:sz w:val="17"/>
                <w:szCs w:val="17"/>
              </w:rPr>
              <w:t>Deposits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from</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customers</w:t>
            </w:r>
            <w:proofErr w:type="spellEnd"/>
            <w:r w:rsidRPr="00587444">
              <w:rPr>
                <w:rFonts w:ascii="Arial" w:hAnsi="Arial" w:cs="Arial"/>
                <w:spacing w:val="-2"/>
                <w:sz w:val="17"/>
                <w:szCs w:val="17"/>
              </w:rPr>
              <w:t xml:space="preserve"> </w:t>
            </w:r>
          </w:p>
        </w:tc>
        <w:tc>
          <w:tcPr>
            <w:tcW w:w="507" w:type="pct"/>
            <w:tcBorders>
              <w:top w:val="nil"/>
              <w:left w:val="nil"/>
              <w:bottom w:val="nil"/>
              <w:right w:val="nil"/>
            </w:tcBorders>
            <w:shd w:val="clear" w:color="auto" w:fill="auto"/>
            <w:vAlign w:val="bottom"/>
          </w:tcPr>
          <w:p w14:paraId="1E4E9046"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148</w:t>
            </w:r>
            <w:r>
              <w:rPr>
                <w:rFonts w:ascii="Arial" w:hAnsi="Arial" w:cs="Arial"/>
                <w:color w:val="000000"/>
                <w:sz w:val="17"/>
                <w:szCs w:val="17"/>
              </w:rPr>
              <w:t>,</w:t>
            </w:r>
            <w:r w:rsidRPr="00F959D0">
              <w:rPr>
                <w:rFonts w:ascii="Arial" w:hAnsi="Arial" w:cs="Arial"/>
                <w:color w:val="000000"/>
                <w:sz w:val="17"/>
                <w:szCs w:val="17"/>
              </w:rPr>
              <w:t>059</w:t>
            </w:r>
          </w:p>
        </w:tc>
        <w:tc>
          <w:tcPr>
            <w:tcW w:w="552" w:type="pct"/>
            <w:tcBorders>
              <w:top w:val="nil"/>
              <w:left w:val="nil"/>
              <w:bottom w:val="nil"/>
              <w:right w:val="nil"/>
            </w:tcBorders>
            <w:shd w:val="clear" w:color="auto" w:fill="auto"/>
            <w:vAlign w:val="bottom"/>
          </w:tcPr>
          <w:p w14:paraId="470198CF"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12</w:t>
            </w:r>
            <w:r>
              <w:rPr>
                <w:rFonts w:ascii="Arial" w:hAnsi="Arial" w:cs="Arial"/>
                <w:color w:val="000000"/>
                <w:sz w:val="17"/>
                <w:szCs w:val="17"/>
              </w:rPr>
              <w:t>,</w:t>
            </w:r>
            <w:r w:rsidRPr="00F959D0">
              <w:rPr>
                <w:rFonts w:ascii="Arial" w:hAnsi="Arial" w:cs="Arial"/>
                <w:color w:val="000000"/>
                <w:sz w:val="17"/>
                <w:szCs w:val="17"/>
              </w:rPr>
              <w:t>586</w:t>
            </w:r>
          </w:p>
        </w:tc>
        <w:tc>
          <w:tcPr>
            <w:tcW w:w="590" w:type="pct"/>
            <w:tcBorders>
              <w:top w:val="nil"/>
              <w:left w:val="nil"/>
              <w:bottom w:val="nil"/>
              <w:right w:val="nil"/>
            </w:tcBorders>
            <w:shd w:val="clear" w:color="auto" w:fill="auto"/>
            <w:vAlign w:val="bottom"/>
          </w:tcPr>
          <w:p w14:paraId="23500CB3"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18</w:t>
            </w:r>
            <w:r>
              <w:rPr>
                <w:rFonts w:ascii="Arial" w:hAnsi="Arial" w:cs="Arial"/>
                <w:color w:val="000000"/>
                <w:sz w:val="17"/>
                <w:szCs w:val="17"/>
              </w:rPr>
              <w:t>,</w:t>
            </w:r>
            <w:r w:rsidRPr="00F959D0">
              <w:rPr>
                <w:rFonts w:ascii="Arial" w:hAnsi="Arial" w:cs="Arial"/>
                <w:color w:val="000000"/>
                <w:sz w:val="17"/>
                <w:szCs w:val="17"/>
              </w:rPr>
              <w:t>604</w:t>
            </w:r>
          </w:p>
        </w:tc>
        <w:tc>
          <w:tcPr>
            <w:tcW w:w="572" w:type="pct"/>
            <w:tcBorders>
              <w:top w:val="nil"/>
              <w:left w:val="nil"/>
              <w:bottom w:val="nil"/>
              <w:right w:val="nil"/>
            </w:tcBorders>
            <w:shd w:val="clear" w:color="auto" w:fill="auto"/>
            <w:vAlign w:val="bottom"/>
          </w:tcPr>
          <w:p w14:paraId="5103FE27"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46</w:t>
            </w:r>
          </w:p>
        </w:tc>
        <w:tc>
          <w:tcPr>
            <w:tcW w:w="573" w:type="pct"/>
            <w:tcBorders>
              <w:top w:val="nil"/>
              <w:left w:val="nil"/>
              <w:bottom w:val="nil"/>
              <w:right w:val="nil"/>
            </w:tcBorders>
            <w:shd w:val="clear" w:color="auto" w:fill="auto"/>
            <w:vAlign w:val="bottom"/>
          </w:tcPr>
          <w:p w14:paraId="2139F0D1"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15</w:t>
            </w:r>
            <w:r>
              <w:rPr>
                <w:rFonts w:ascii="Arial" w:hAnsi="Arial" w:cs="Arial"/>
                <w:color w:val="000000"/>
                <w:sz w:val="17"/>
                <w:szCs w:val="17"/>
              </w:rPr>
              <w:t>,</w:t>
            </w:r>
            <w:r w:rsidRPr="00F959D0">
              <w:rPr>
                <w:rFonts w:ascii="Arial" w:hAnsi="Arial" w:cs="Arial"/>
                <w:color w:val="000000"/>
                <w:sz w:val="17"/>
                <w:szCs w:val="17"/>
              </w:rPr>
              <w:t>581</w:t>
            </w:r>
          </w:p>
        </w:tc>
        <w:tc>
          <w:tcPr>
            <w:tcW w:w="564" w:type="pct"/>
            <w:tcBorders>
              <w:top w:val="nil"/>
              <w:left w:val="nil"/>
              <w:bottom w:val="nil"/>
              <w:right w:val="nil"/>
            </w:tcBorders>
            <w:shd w:val="clear" w:color="auto" w:fill="auto"/>
            <w:vAlign w:val="bottom"/>
          </w:tcPr>
          <w:p w14:paraId="46D842D0"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194</w:t>
            </w:r>
            <w:r>
              <w:rPr>
                <w:rFonts w:ascii="Arial" w:hAnsi="Arial" w:cs="Arial"/>
                <w:color w:val="000000"/>
                <w:sz w:val="17"/>
                <w:szCs w:val="17"/>
              </w:rPr>
              <w:t>,</w:t>
            </w:r>
            <w:r w:rsidRPr="00F959D0">
              <w:rPr>
                <w:rFonts w:ascii="Arial" w:hAnsi="Arial" w:cs="Arial"/>
                <w:color w:val="000000"/>
                <w:sz w:val="17"/>
                <w:szCs w:val="17"/>
              </w:rPr>
              <w:t>876</w:t>
            </w:r>
          </w:p>
        </w:tc>
      </w:tr>
      <w:tr w:rsidR="00163EA9" w:rsidRPr="00587444" w14:paraId="7FC28910" w14:textId="77777777" w:rsidTr="000F1ACE">
        <w:trPr>
          <w:trHeight w:hRule="exact" w:val="275"/>
        </w:trPr>
        <w:tc>
          <w:tcPr>
            <w:tcW w:w="1642" w:type="pct"/>
            <w:vAlign w:val="bottom"/>
          </w:tcPr>
          <w:p w14:paraId="0B18902D" w14:textId="77777777" w:rsidR="00163EA9" w:rsidRPr="00587444" w:rsidRDefault="00163EA9" w:rsidP="000F1ACE">
            <w:pPr>
              <w:tabs>
                <w:tab w:val="right" w:pos="1202"/>
              </w:tabs>
              <w:spacing w:after="0" w:line="200" w:lineRule="exact"/>
              <w:outlineLvl w:val="0"/>
              <w:rPr>
                <w:rFonts w:ascii="Arial" w:hAnsi="Arial" w:cs="Arial"/>
                <w:sz w:val="17"/>
                <w:szCs w:val="17"/>
              </w:rPr>
            </w:pPr>
            <w:proofErr w:type="spellStart"/>
            <w:r w:rsidRPr="00587444">
              <w:rPr>
                <w:rFonts w:ascii="Arial" w:hAnsi="Arial" w:cs="Arial"/>
                <w:spacing w:val="-2"/>
                <w:sz w:val="17"/>
                <w:szCs w:val="17"/>
              </w:rPr>
              <w:t>Borrowings</w:t>
            </w:r>
            <w:proofErr w:type="spellEnd"/>
            <w:r w:rsidRPr="00587444">
              <w:rPr>
                <w:rFonts w:ascii="Arial" w:hAnsi="Arial" w:cs="Arial"/>
                <w:spacing w:val="-2"/>
                <w:sz w:val="17"/>
                <w:szCs w:val="17"/>
              </w:rPr>
              <w:t xml:space="preserve"> </w:t>
            </w:r>
          </w:p>
        </w:tc>
        <w:tc>
          <w:tcPr>
            <w:tcW w:w="507" w:type="pct"/>
            <w:tcBorders>
              <w:top w:val="nil"/>
              <w:left w:val="nil"/>
              <w:bottom w:val="nil"/>
              <w:right w:val="nil"/>
            </w:tcBorders>
            <w:shd w:val="clear" w:color="auto" w:fill="auto"/>
            <w:vAlign w:val="bottom"/>
          </w:tcPr>
          <w:p w14:paraId="485FD2E8"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59</w:t>
            </w:r>
            <w:r>
              <w:rPr>
                <w:rFonts w:ascii="Arial" w:hAnsi="Arial" w:cs="Arial"/>
                <w:color w:val="000000"/>
                <w:sz w:val="17"/>
                <w:szCs w:val="17"/>
              </w:rPr>
              <w:t>,</w:t>
            </w:r>
            <w:r w:rsidRPr="00F959D0">
              <w:rPr>
                <w:rFonts w:ascii="Arial" w:hAnsi="Arial" w:cs="Arial"/>
                <w:color w:val="000000"/>
                <w:sz w:val="17"/>
                <w:szCs w:val="17"/>
              </w:rPr>
              <w:t>784</w:t>
            </w:r>
          </w:p>
        </w:tc>
        <w:tc>
          <w:tcPr>
            <w:tcW w:w="552" w:type="pct"/>
            <w:tcBorders>
              <w:top w:val="nil"/>
              <w:left w:val="nil"/>
              <w:bottom w:val="nil"/>
              <w:right w:val="nil"/>
            </w:tcBorders>
            <w:shd w:val="clear" w:color="auto" w:fill="auto"/>
            <w:vAlign w:val="bottom"/>
          </w:tcPr>
          <w:p w14:paraId="1F2AEFD7"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167</w:t>
            </w:r>
            <w:r>
              <w:rPr>
                <w:rFonts w:ascii="Arial" w:hAnsi="Arial" w:cs="Arial"/>
                <w:color w:val="000000"/>
                <w:sz w:val="17"/>
                <w:szCs w:val="17"/>
              </w:rPr>
              <w:t>,</w:t>
            </w:r>
            <w:r w:rsidRPr="00F959D0">
              <w:rPr>
                <w:rFonts w:ascii="Arial" w:hAnsi="Arial" w:cs="Arial"/>
                <w:color w:val="000000"/>
                <w:sz w:val="17"/>
                <w:szCs w:val="17"/>
              </w:rPr>
              <w:t>701</w:t>
            </w:r>
            <w:r>
              <w:rPr>
                <w:rFonts w:ascii="Arial" w:hAnsi="Arial" w:cs="Arial"/>
                <w:color w:val="000000"/>
                <w:sz w:val="17"/>
                <w:szCs w:val="17"/>
              </w:rPr>
              <w:t>**</w:t>
            </w:r>
          </w:p>
        </w:tc>
        <w:tc>
          <w:tcPr>
            <w:tcW w:w="590" w:type="pct"/>
            <w:tcBorders>
              <w:top w:val="nil"/>
              <w:left w:val="nil"/>
              <w:bottom w:val="nil"/>
              <w:right w:val="nil"/>
            </w:tcBorders>
            <w:shd w:val="clear" w:color="auto" w:fill="auto"/>
            <w:vAlign w:val="bottom"/>
          </w:tcPr>
          <w:p w14:paraId="4D3FD19D"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262</w:t>
            </w:r>
            <w:r>
              <w:rPr>
                <w:rFonts w:ascii="Arial" w:hAnsi="Arial" w:cs="Arial"/>
                <w:color w:val="000000"/>
                <w:sz w:val="17"/>
                <w:szCs w:val="17"/>
              </w:rPr>
              <w:t>,</w:t>
            </w:r>
            <w:r w:rsidRPr="00F959D0">
              <w:rPr>
                <w:rFonts w:ascii="Arial" w:hAnsi="Arial" w:cs="Arial"/>
                <w:color w:val="000000"/>
                <w:sz w:val="17"/>
                <w:szCs w:val="17"/>
              </w:rPr>
              <w:t>67</w:t>
            </w:r>
            <w:r>
              <w:rPr>
                <w:rFonts w:ascii="Arial" w:hAnsi="Arial" w:cs="Arial"/>
                <w:color w:val="000000"/>
                <w:sz w:val="17"/>
                <w:szCs w:val="17"/>
              </w:rPr>
              <w:t>0</w:t>
            </w:r>
          </w:p>
        </w:tc>
        <w:tc>
          <w:tcPr>
            <w:tcW w:w="572" w:type="pct"/>
            <w:tcBorders>
              <w:top w:val="nil"/>
              <w:left w:val="nil"/>
              <w:bottom w:val="nil"/>
              <w:right w:val="nil"/>
            </w:tcBorders>
            <w:shd w:val="clear" w:color="auto" w:fill="auto"/>
            <w:vAlign w:val="bottom"/>
          </w:tcPr>
          <w:p w14:paraId="24594AF4"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640</w:t>
            </w:r>
            <w:r>
              <w:rPr>
                <w:rFonts w:ascii="Arial" w:hAnsi="Arial" w:cs="Arial"/>
                <w:color w:val="000000"/>
                <w:sz w:val="17"/>
                <w:szCs w:val="17"/>
              </w:rPr>
              <w:t>,</w:t>
            </w:r>
            <w:r w:rsidRPr="00F959D0">
              <w:rPr>
                <w:rFonts w:ascii="Arial" w:hAnsi="Arial" w:cs="Arial"/>
                <w:color w:val="000000"/>
                <w:sz w:val="17"/>
                <w:szCs w:val="17"/>
              </w:rPr>
              <w:t>802</w:t>
            </w:r>
          </w:p>
        </w:tc>
        <w:tc>
          <w:tcPr>
            <w:tcW w:w="573" w:type="pct"/>
            <w:tcBorders>
              <w:top w:val="nil"/>
              <w:left w:val="nil"/>
              <w:bottom w:val="nil"/>
              <w:right w:val="nil"/>
            </w:tcBorders>
            <w:shd w:val="clear" w:color="auto" w:fill="auto"/>
            <w:vAlign w:val="bottom"/>
          </w:tcPr>
          <w:p w14:paraId="109D4118"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1</w:t>
            </w:r>
            <w:r>
              <w:rPr>
                <w:rFonts w:ascii="Arial" w:hAnsi="Arial" w:cs="Arial"/>
                <w:color w:val="000000"/>
                <w:sz w:val="17"/>
                <w:szCs w:val="17"/>
              </w:rPr>
              <w:t>,</w:t>
            </w:r>
            <w:r w:rsidRPr="00F959D0">
              <w:rPr>
                <w:rFonts w:ascii="Arial" w:hAnsi="Arial" w:cs="Arial"/>
                <w:color w:val="000000"/>
                <w:sz w:val="17"/>
                <w:szCs w:val="17"/>
              </w:rPr>
              <w:t>120</w:t>
            </w:r>
            <w:r>
              <w:rPr>
                <w:rFonts w:ascii="Arial" w:hAnsi="Arial" w:cs="Arial"/>
                <w:color w:val="000000"/>
                <w:sz w:val="17"/>
                <w:szCs w:val="17"/>
              </w:rPr>
              <w:t>,</w:t>
            </w:r>
            <w:r w:rsidRPr="00F959D0">
              <w:rPr>
                <w:rFonts w:ascii="Arial" w:hAnsi="Arial" w:cs="Arial"/>
                <w:color w:val="000000"/>
                <w:sz w:val="17"/>
                <w:szCs w:val="17"/>
              </w:rPr>
              <w:t>219</w:t>
            </w:r>
          </w:p>
        </w:tc>
        <w:tc>
          <w:tcPr>
            <w:tcW w:w="564" w:type="pct"/>
            <w:tcBorders>
              <w:top w:val="nil"/>
              <w:left w:val="nil"/>
              <w:bottom w:val="nil"/>
              <w:right w:val="nil"/>
            </w:tcBorders>
            <w:shd w:val="clear" w:color="auto" w:fill="auto"/>
            <w:vAlign w:val="bottom"/>
          </w:tcPr>
          <w:p w14:paraId="7BD6F002"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2</w:t>
            </w:r>
            <w:r>
              <w:rPr>
                <w:rFonts w:ascii="Arial" w:hAnsi="Arial" w:cs="Arial"/>
                <w:color w:val="000000"/>
                <w:sz w:val="17"/>
                <w:szCs w:val="17"/>
              </w:rPr>
              <w:t>,</w:t>
            </w:r>
            <w:r w:rsidRPr="00F959D0">
              <w:rPr>
                <w:rFonts w:ascii="Arial" w:hAnsi="Arial" w:cs="Arial"/>
                <w:color w:val="000000"/>
                <w:sz w:val="17"/>
                <w:szCs w:val="17"/>
              </w:rPr>
              <w:t>251</w:t>
            </w:r>
            <w:r>
              <w:rPr>
                <w:rFonts w:ascii="Arial" w:hAnsi="Arial" w:cs="Arial"/>
                <w:color w:val="000000"/>
                <w:sz w:val="17"/>
                <w:szCs w:val="17"/>
              </w:rPr>
              <w:t>,</w:t>
            </w:r>
            <w:r w:rsidRPr="00F959D0">
              <w:rPr>
                <w:rFonts w:ascii="Arial" w:hAnsi="Arial" w:cs="Arial"/>
                <w:color w:val="000000"/>
                <w:sz w:val="17"/>
                <w:szCs w:val="17"/>
              </w:rPr>
              <w:t>17</w:t>
            </w:r>
            <w:r>
              <w:rPr>
                <w:rFonts w:ascii="Arial" w:hAnsi="Arial" w:cs="Arial"/>
                <w:color w:val="000000"/>
                <w:sz w:val="17"/>
                <w:szCs w:val="17"/>
              </w:rPr>
              <w:t>6</w:t>
            </w:r>
          </w:p>
        </w:tc>
      </w:tr>
      <w:tr w:rsidR="00163EA9" w:rsidRPr="00587444" w14:paraId="55BC4EB5" w14:textId="77777777" w:rsidTr="000F1ACE">
        <w:trPr>
          <w:trHeight w:hRule="exact" w:val="479"/>
        </w:trPr>
        <w:tc>
          <w:tcPr>
            <w:tcW w:w="1642" w:type="pct"/>
            <w:vAlign w:val="bottom"/>
          </w:tcPr>
          <w:p w14:paraId="65113341" w14:textId="77777777" w:rsidR="00163EA9" w:rsidRPr="00587444" w:rsidRDefault="00163EA9" w:rsidP="000F1ACE">
            <w:pPr>
              <w:tabs>
                <w:tab w:val="right" w:pos="1202"/>
              </w:tabs>
              <w:spacing w:after="0" w:line="200" w:lineRule="exact"/>
              <w:outlineLvl w:val="0"/>
              <w:rPr>
                <w:rFonts w:ascii="Arial" w:hAnsi="Arial" w:cs="Arial"/>
                <w:spacing w:val="-2"/>
                <w:sz w:val="17"/>
                <w:szCs w:val="17"/>
              </w:rPr>
            </w:pPr>
            <w:proofErr w:type="spellStart"/>
            <w:r w:rsidRPr="00587444">
              <w:rPr>
                <w:rFonts w:ascii="Arial" w:hAnsi="Arial" w:cs="Arial"/>
                <w:spacing w:val="-2"/>
                <w:sz w:val="17"/>
                <w:szCs w:val="17"/>
              </w:rPr>
              <w:t>Provisions</w:t>
            </w:r>
            <w:proofErr w:type="spellEnd"/>
            <w:r w:rsidRPr="00587444">
              <w:rPr>
                <w:rFonts w:ascii="Arial" w:hAnsi="Arial" w:cs="Arial"/>
                <w:spacing w:val="-2"/>
                <w:sz w:val="17"/>
                <w:szCs w:val="17"/>
              </w:rPr>
              <w:t xml:space="preserve"> for </w:t>
            </w:r>
            <w:proofErr w:type="spellStart"/>
            <w:r w:rsidRPr="00587444">
              <w:rPr>
                <w:rFonts w:ascii="Arial" w:hAnsi="Arial" w:cs="Arial"/>
                <w:spacing w:val="-2"/>
                <w:sz w:val="17"/>
                <w:szCs w:val="17"/>
              </w:rPr>
              <w:t>guarantees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commitments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liabilities</w:t>
            </w:r>
            <w:proofErr w:type="spellEnd"/>
          </w:p>
        </w:tc>
        <w:tc>
          <w:tcPr>
            <w:tcW w:w="507" w:type="pct"/>
            <w:tcBorders>
              <w:top w:val="nil"/>
              <w:left w:val="nil"/>
              <w:bottom w:val="nil"/>
              <w:right w:val="nil"/>
            </w:tcBorders>
            <w:shd w:val="clear" w:color="auto" w:fill="auto"/>
            <w:vAlign w:val="bottom"/>
          </w:tcPr>
          <w:p w14:paraId="5FE83BF9"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10</w:t>
            </w:r>
            <w:r>
              <w:rPr>
                <w:rFonts w:ascii="Arial" w:hAnsi="Arial" w:cs="Arial"/>
                <w:color w:val="000000"/>
                <w:sz w:val="17"/>
                <w:szCs w:val="17"/>
              </w:rPr>
              <w:t>,</w:t>
            </w:r>
            <w:r w:rsidRPr="00F959D0">
              <w:rPr>
                <w:rFonts w:ascii="Arial" w:hAnsi="Arial" w:cs="Arial"/>
                <w:color w:val="000000"/>
                <w:sz w:val="17"/>
                <w:szCs w:val="17"/>
              </w:rPr>
              <w:t>561</w:t>
            </w:r>
          </w:p>
        </w:tc>
        <w:tc>
          <w:tcPr>
            <w:tcW w:w="552" w:type="pct"/>
            <w:tcBorders>
              <w:top w:val="nil"/>
              <w:left w:val="nil"/>
              <w:bottom w:val="nil"/>
              <w:right w:val="nil"/>
            </w:tcBorders>
            <w:shd w:val="clear" w:color="auto" w:fill="auto"/>
            <w:vAlign w:val="bottom"/>
          </w:tcPr>
          <w:p w14:paraId="6B51A6DB"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851</w:t>
            </w:r>
          </w:p>
        </w:tc>
        <w:tc>
          <w:tcPr>
            <w:tcW w:w="590" w:type="pct"/>
            <w:tcBorders>
              <w:top w:val="nil"/>
              <w:left w:val="nil"/>
              <w:bottom w:val="nil"/>
              <w:right w:val="nil"/>
            </w:tcBorders>
            <w:shd w:val="clear" w:color="auto" w:fill="auto"/>
            <w:vAlign w:val="bottom"/>
          </w:tcPr>
          <w:p w14:paraId="367B12E0"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3</w:t>
            </w:r>
            <w:r>
              <w:rPr>
                <w:rFonts w:ascii="Arial" w:hAnsi="Arial" w:cs="Arial"/>
                <w:color w:val="000000"/>
                <w:sz w:val="17"/>
                <w:szCs w:val="17"/>
              </w:rPr>
              <w:t>,</w:t>
            </w:r>
            <w:r w:rsidRPr="00F959D0">
              <w:rPr>
                <w:rFonts w:ascii="Arial" w:hAnsi="Arial" w:cs="Arial"/>
                <w:color w:val="000000"/>
                <w:sz w:val="17"/>
                <w:szCs w:val="17"/>
              </w:rPr>
              <w:t>203</w:t>
            </w:r>
          </w:p>
        </w:tc>
        <w:tc>
          <w:tcPr>
            <w:tcW w:w="572" w:type="pct"/>
            <w:tcBorders>
              <w:top w:val="nil"/>
              <w:left w:val="nil"/>
              <w:bottom w:val="nil"/>
              <w:right w:val="nil"/>
            </w:tcBorders>
            <w:shd w:val="clear" w:color="auto" w:fill="auto"/>
            <w:vAlign w:val="bottom"/>
          </w:tcPr>
          <w:p w14:paraId="2A8FE3D5"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6</w:t>
            </w:r>
            <w:r>
              <w:rPr>
                <w:rFonts w:ascii="Arial" w:hAnsi="Arial" w:cs="Arial"/>
                <w:color w:val="000000"/>
                <w:sz w:val="17"/>
                <w:szCs w:val="17"/>
              </w:rPr>
              <w:t>,</w:t>
            </w:r>
            <w:r w:rsidRPr="00F959D0">
              <w:rPr>
                <w:rFonts w:ascii="Arial" w:hAnsi="Arial" w:cs="Arial"/>
                <w:color w:val="000000"/>
                <w:sz w:val="17"/>
                <w:szCs w:val="17"/>
              </w:rPr>
              <w:t>343</w:t>
            </w:r>
          </w:p>
        </w:tc>
        <w:tc>
          <w:tcPr>
            <w:tcW w:w="573" w:type="pct"/>
            <w:tcBorders>
              <w:top w:val="nil"/>
              <w:left w:val="nil"/>
              <w:bottom w:val="nil"/>
              <w:right w:val="nil"/>
            </w:tcBorders>
            <w:shd w:val="clear" w:color="auto" w:fill="auto"/>
            <w:vAlign w:val="bottom"/>
          </w:tcPr>
          <w:p w14:paraId="6D242EA7"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3</w:t>
            </w:r>
            <w:r>
              <w:rPr>
                <w:rFonts w:ascii="Arial" w:hAnsi="Arial" w:cs="Arial"/>
                <w:color w:val="000000"/>
                <w:sz w:val="17"/>
                <w:szCs w:val="17"/>
              </w:rPr>
              <w:t>,</w:t>
            </w:r>
            <w:r w:rsidRPr="00F959D0">
              <w:rPr>
                <w:rFonts w:ascii="Arial" w:hAnsi="Arial" w:cs="Arial"/>
                <w:color w:val="000000"/>
                <w:sz w:val="17"/>
                <w:szCs w:val="17"/>
              </w:rPr>
              <w:t>422</w:t>
            </w:r>
          </w:p>
        </w:tc>
        <w:tc>
          <w:tcPr>
            <w:tcW w:w="564" w:type="pct"/>
            <w:tcBorders>
              <w:top w:val="nil"/>
              <w:left w:val="nil"/>
              <w:bottom w:val="nil"/>
              <w:right w:val="nil"/>
            </w:tcBorders>
            <w:shd w:val="clear" w:color="auto" w:fill="auto"/>
            <w:vAlign w:val="bottom"/>
          </w:tcPr>
          <w:p w14:paraId="201EB96D"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24</w:t>
            </w:r>
            <w:r>
              <w:rPr>
                <w:rFonts w:ascii="Arial" w:hAnsi="Arial" w:cs="Arial"/>
                <w:color w:val="000000"/>
                <w:sz w:val="17"/>
                <w:szCs w:val="17"/>
              </w:rPr>
              <w:t>,</w:t>
            </w:r>
            <w:r w:rsidRPr="00F959D0">
              <w:rPr>
                <w:rFonts w:ascii="Arial" w:hAnsi="Arial" w:cs="Arial"/>
                <w:color w:val="000000"/>
                <w:sz w:val="17"/>
                <w:szCs w:val="17"/>
              </w:rPr>
              <w:t>380</w:t>
            </w:r>
          </w:p>
        </w:tc>
      </w:tr>
      <w:tr w:rsidR="00163EA9" w:rsidRPr="00587444" w14:paraId="40861C82" w14:textId="77777777" w:rsidTr="000F1ACE">
        <w:trPr>
          <w:trHeight w:hRule="exact" w:val="275"/>
        </w:trPr>
        <w:tc>
          <w:tcPr>
            <w:tcW w:w="1642" w:type="pct"/>
            <w:vAlign w:val="bottom"/>
          </w:tcPr>
          <w:p w14:paraId="342453DD" w14:textId="77777777" w:rsidR="00163EA9" w:rsidRPr="00587444" w:rsidRDefault="00163EA9" w:rsidP="000F1ACE">
            <w:pPr>
              <w:tabs>
                <w:tab w:val="right" w:pos="1202"/>
              </w:tabs>
              <w:spacing w:after="0" w:line="200" w:lineRule="exact"/>
              <w:outlineLvl w:val="0"/>
              <w:rPr>
                <w:rFonts w:ascii="Arial" w:hAnsi="Arial" w:cs="Arial"/>
                <w:sz w:val="17"/>
                <w:szCs w:val="17"/>
              </w:rPr>
            </w:pP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liabilities</w:t>
            </w:r>
            <w:proofErr w:type="spellEnd"/>
            <w:r w:rsidRPr="00587444">
              <w:rPr>
                <w:rFonts w:ascii="Arial" w:hAnsi="Arial" w:cs="Arial"/>
                <w:spacing w:val="-2"/>
                <w:sz w:val="17"/>
                <w:szCs w:val="17"/>
              </w:rPr>
              <w:t xml:space="preserve"> </w:t>
            </w:r>
          </w:p>
        </w:tc>
        <w:tc>
          <w:tcPr>
            <w:tcW w:w="507" w:type="pct"/>
            <w:tcBorders>
              <w:top w:val="nil"/>
              <w:left w:val="nil"/>
              <w:bottom w:val="nil"/>
              <w:right w:val="nil"/>
            </w:tcBorders>
            <w:shd w:val="clear" w:color="auto" w:fill="auto"/>
            <w:vAlign w:val="bottom"/>
          </w:tcPr>
          <w:p w14:paraId="70B22484"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39</w:t>
            </w:r>
            <w:r>
              <w:rPr>
                <w:rFonts w:ascii="Arial" w:hAnsi="Arial" w:cs="Arial"/>
                <w:color w:val="000000"/>
                <w:sz w:val="17"/>
                <w:szCs w:val="17"/>
              </w:rPr>
              <w:t>,</w:t>
            </w:r>
            <w:r w:rsidRPr="00F959D0">
              <w:rPr>
                <w:rFonts w:ascii="Arial" w:hAnsi="Arial" w:cs="Arial"/>
                <w:color w:val="000000"/>
                <w:sz w:val="17"/>
                <w:szCs w:val="17"/>
              </w:rPr>
              <w:t>304</w:t>
            </w:r>
          </w:p>
        </w:tc>
        <w:tc>
          <w:tcPr>
            <w:tcW w:w="552" w:type="pct"/>
            <w:tcBorders>
              <w:top w:val="nil"/>
              <w:left w:val="nil"/>
              <w:bottom w:val="nil"/>
              <w:right w:val="nil"/>
            </w:tcBorders>
            <w:shd w:val="clear" w:color="auto" w:fill="auto"/>
            <w:vAlign w:val="bottom"/>
          </w:tcPr>
          <w:p w14:paraId="7D2FD6FB"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3</w:t>
            </w:r>
            <w:r>
              <w:rPr>
                <w:rFonts w:ascii="Arial" w:hAnsi="Arial" w:cs="Arial"/>
                <w:color w:val="000000"/>
                <w:sz w:val="17"/>
                <w:szCs w:val="17"/>
              </w:rPr>
              <w:t>,</w:t>
            </w:r>
            <w:r w:rsidRPr="00F959D0">
              <w:rPr>
                <w:rFonts w:ascii="Arial" w:hAnsi="Arial" w:cs="Arial"/>
                <w:color w:val="000000"/>
                <w:sz w:val="17"/>
                <w:szCs w:val="17"/>
              </w:rPr>
              <w:t>167</w:t>
            </w:r>
          </w:p>
        </w:tc>
        <w:tc>
          <w:tcPr>
            <w:tcW w:w="590" w:type="pct"/>
            <w:tcBorders>
              <w:top w:val="nil"/>
              <w:left w:val="nil"/>
              <w:bottom w:val="nil"/>
              <w:right w:val="nil"/>
            </w:tcBorders>
            <w:shd w:val="clear" w:color="auto" w:fill="auto"/>
            <w:vAlign w:val="bottom"/>
          </w:tcPr>
          <w:p w14:paraId="2F576547"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11</w:t>
            </w:r>
            <w:r>
              <w:rPr>
                <w:rFonts w:ascii="Arial" w:hAnsi="Arial" w:cs="Arial"/>
                <w:color w:val="000000"/>
                <w:sz w:val="17"/>
                <w:szCs w:val="17"/>
              </w:rPr>
              <w:t>,</w:t>
            </w:r>
            <w:r w:rsidRPr="00F959D0">
              <w:rPr>
                <w:rFonts w:ascii="Arial" w:hAnsi="Arial" w:cs="Arial"/>
                <w:color w:val="000000"/>
                <w:sz w:val="17"/>
                <w:szCs w:val="17"/>
              </w:rPr>
              <w:t>921</w:t>
            </w:r>
          </w:p>
        </w:tc>
        <w:tc>
          <w:tcPr>
            <w:tcW w:w="572" w:type="pct"/>
            <w:tcBorders>
              <w:top w:val="nil"/>
              <w:left w:val="nil"/>
              <w:bottom w:val="nil"/>
              <w:right w:val="nil"/>
            </w:tcBorders>
            <w:shd w:val="clear" w:color="auto" w:fill="auto"/>
            <w:vAlign w:val="bottom"/>
          </w:tcPr>
          <w:p w14:paraId="46D525A4"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23</w:t>
            </w:r>
            <w:r>
              <w:rPr>
                <w:rFonts w:ascii="Arial" w:hAnsi="Arial" w:cs="Arial"/>
                <w:color w:val="000000"/>
                <w:sz w:val="17"/>
                <w:szCs w:val="17"/>
              </w:rPr>
              <w:t>,</w:t>
            </w:r>
            <w:r w:rsidRPr="00F959D0">
              <w:rPr>
                <w:rFonts w:ascii="Arial" w:hAnsi="Arial" w:cs="Arial"/>
                <w:color w:val="000000"/>
                <w:sz w:val="17"/>
                <w:szCs w:val="17"/>
              </w:rPr>
              <w:t>605</w:t>
            </w:r>
          </w:p>
        </w:tc>
        <w:tc>
          <w:tcPr>
            <w:tcW w:w="573" w:type="pct"/>
            <w:tcBorders>
              <w:top w:val="nil"/>
              <w:left w:val="nil"/>
              <w:bottom w:val="nil"/>
              <w:right w:val="nil"/>
            </w:tcBorders>
            <w:shd w:val="clear" w:color="auto" w:fill="auto"/>
            <w:vAlign w:val="bottom"/>
          </w:tcPr>
          <w:p w14:paraId="7A11DE0A"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12</w:t>
            </w:r>
            <w:r>
              <w:rPr>
                <w:rFonts w:ascii="Arial" w:hAnsi="Arial" w:cs="Arial"/>
                <w:color w:val="000000"/>
                <w:sz w:val="17"/>
                <w:szCs w:val="17"/>
              </w:rPr>
              <w:t>,</w:t>
            </w:r>
            <w:r w:rsidRPr="00F959D0">
              <w:rPr>
                <w:rFonts w:ascii="Arial" w:hAnsi="Arial" w:cs="Arial"/>
                <w:color w:val="000000"/>
                <w:sz w:val="17"/>
                <w:szCs w:val="17"/>
              </w:rPr>
              <w:t>732</w:t>
            </w:r>
          </w:p>
        </w:tc>
        <w:tc>
          <w:tcPr>
            <w:tcW w:w="564" w:type="pct"/>
            <w:tcBorders>
              <w:top w:val="nil"/>
              <w:left w:val="nil"/>
              <w:bottom w:val="nil"/>
              <w:right w:val="nil"/>
            </w:tcBorders>
            <w:shd w:val="clear" w:color="auto" w:fill="auto"/>
            <w:vAlign w:val="bottom"/>
          </w:tcPr>
          <w:p w14:paraId="1A802131" w14:textId="77777777" w:rsidR="00163EA9" w:rsidRPr="00587444" w:rsidRDefault="00163EA9" w:rsidP="000F1ACE">
            <w:pPr>
              <w:tabs>
                <w:tab w:val="right" w:pos="1202"/>
              </w:tabs>
              <w:spacing w:after="0" w:line="240" w:lineRule="exact"/>
              <w:jc w:val="right"/>
              <w:outlineLvl w:val="0"/>
              <w:rPr>
                <w:rFonts w:ascii="Arial" w:eastAsia="Calibri" w:hAnsi="Arial" w:cs="Arial"/>
                <w:spacing w:val="-2"/>
                <w:sz w:val="17"/>
                <w:szCs w:val="17"/>
              </w:rPr>
            </w:pPr>
            <w:r w:rsidRPr="00F959D0">
              <w:rPr>
                <w:rFonts w:ascii="Arial" w:hAnsi="Arial" w:cs="Arial"/>
                <w:color w:val="000000"/>
                <w:sz w:val="17"/>
                <w:szCs w:val="17"/>
              </w:rPr>
              <w:t>90</w:t>
            </w:r>
            <w:r>
              <w:rPr>
                <w:rFonts w:ascii="Arial" w:hAnsi="Arial" w:cs="Arial"/>
                <w:color w:val="000000"/>
                <w:sz w:val="17"/>
                <w:szCs w:val="17"/>
              </w:rPr>
              <w:t>,</w:t>
            </w:r>
            <w:r w:rsidRPr="00F959D0">
              <w:rPr>
                <w:rFonts w:ascii="Arial" w:hAnsi="Arial" w:cs="Arial"/>
                <w:color w:val="000000"/>
                <w:sz w:val="17"/>
                <w:szCs w:val="17"/>
              </w:rPr>
              <w:t>729</w:t>
            </w:r>
          </w:p>
        </w:tc>
      </w:tr>
      <w:tr w:rsidR="00163EA9" w:rsidRPr="00587444" w14:paraId="13FFE18C" w14:textId="77777777" w:rsidTr="000F1ACE">
        <w:trPr>
          <w:trHeight w:hRule="exact" w:val="275"/>
        </w:trPr>
        <w:tc>
          <w:tcPr>
            <w:tcW w:w="1642" w:type="pct"/>
            <w:vAlign w:val="bottom"/>
          </w:tcPr>
          <w:p w14:paraId="74007A8B" w14:textId="77777777" w:rsidR="00163EA9" w:rsidRPr="00587444" w:rsidRDefault="00163EA9" w:rsidP="000F1ACE">
            <w:pPr>
              <w:tabs>
                <w:tab w:val="right" w:pos="1202"/>
              </w:tabs>
              <w:spacing w:after="0" w:line="240" w:lineRule="exact"/>
              <w:outlineLvl w:val="0"/>
              <w:rPr>
                <w:rFonts w:ascii="Arial" w:eastAsia="Calibri" w:hAnsi="Arial" w:cs="Arial"/>
                <w:b/>
                <w:bCs/>
                <w:sz w:val="17"/>
                <w:szCs w:val="17"/>
              </w:rPr>
            </w:pPr>
            <w:r w:rsidRPr="00587444">
              <w:rPr>
                <w:rFonts w:ascii="Arial" w:eastAsia="Calibri" w:hAnsi="Arial" w:cs="Arial"/>
                <w:b/>
                <w:bCs/>
                <w:sz w:val="17"/>
                <w:szCs w:val="17"/>
              </w:rPr>
              <w:t xml:space="preserve">Total </w:t>
            </w:r>
            <w:proofErr w:type="spellStart"/>
            <w:r w:rsidRPr="00587444">
              <w:rPr>
                <w:rFonts w:ascii="Arial" w:eastAsia="Calibri" w:hAnsi="Arial" w:cs="Arial"/>
                <w:b/>
                <w:bCs/>
                <w:sz w:val="17"/>
                <w:szCs w:val="17"/>
              </w:rPr>
              <w:t>liabilities</w:t>
            </w:r>
            <w:proofErr w:type="spellEnd"/>
          </w:p>
        </w:tc>
        <w:tc>
          <w:tcPr>
            <w:tcW w:w="507" w:type="pct"/>
            <w:tcBorders>
              <w:top w:val="single" w:sz="8" w:space="0" w:color="auto"/>
              <w:left w:val="nil"/>
              <w:bottom w:val="single" w:sz="8" w:space="0" w:color="auto"/>
              <w:right w:val="nil"/>
            </w:tcBorders>
            <w:shd w:val="clear" w:color="auto" w:fill="auto"/>
            <w:vAlign w:val="bottom"/>
          </w:tcPr>
          <w:p w14:paraId="516A2619" w14:textId="77777777" w:rsidR="00163EA9" w:rsidRPr="00587444" w:rsidRDefault="00163EA9" w:rsidP="000F1ACE">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257</w:t>
            </w:r>
            <w:r>
              <w:rPr>
                <w:rFonts w:ascii="Arial" w:hAnsi="Arial" w:cs="Arial"/>
                <w:b/>
                <w:bCs/>
                <w:color w:val="000000"/>
                <w:sz w:val="17"/>
                <w:szCs w:val="17"/>
              </w:rPr>
              <w:t>,</w:t>
            </w:r>
            <w:r w:rsidRPr="00F959D0">
              <w:rPr>
                <w:rFonts w:ascii="Arial" w:hAnsi="Arial" w:cs="Arial"/>
                <w:b/>
                <w:bCs/>
                <w:color w:val="000000"/>
                <w:sz w:val="17"/>
                <w:szCs w:val="17"/>
              </w:rPr>
              <w:t>708</w:t>
            </w:r>
          </w:p>
        </w:tc>
        <w:tc>
          <w:tcPr>
            <w:tcW w:w="552" w:type="pct"/>
            <w:tcBorders>
              <w:top w:val="single" w:sz="8" w:space="0" w:color="auto"/>
              <w:left w:val="nil"/>
              <w:bottom w:val="single" w:sz="8" w:space="0" w:color="auto"/>
              <w:right w:val="nil"/>
            </w:tcBorders>
            <w:shd w:val="clear" w:color="auto" w:fill="auto"/>
            <w:vAlign w:val="bottom"/>
          </w:tcPr>
          <w:p w14:paraId="704473CE" w14:textId="77777777" w:rsidR="00163EA9" w:rsidRPr="00587444" w:rsidRDefault="00163EA9" w:rsidP="000F1ACE">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184</w:t>
            </w:r>
            <w:r>
              <w:rPr>
                <w:rFonts w:ascii="Arial" w:hAnsi="Arial" w:cs="Arial"/>
                <w:b/>
                <w:bCs/>
                <w:color w:val="000000"/>
                <w:sz w:val="17"/>
                <w:szCs w:val="17"/>
              </w:rPr>
              <w:t>,</w:t>
            </w:r>
            <w:r w:rsidRPr="00F959D0">
              <w:rPr>
                <w:rFonts w:ascii="Arial" w:hAnsi="Arial" w:cs="Arial"/>
                <w:b/>
                <w:bCs/>
                <w:color w:val="000000"/>
                <w:sz w:val="17"/>
                <w:szCs w:val="17"/>
              </w:rPr>
              <w:t>305</w:t>
            </w:r>
          </w:p>
        </w:tc>
        <w:tc>
          <w:tcPr>
            <w:tcW w:w="590" w:type="pct"/>
            <w:tcBorders>
              <w:top w:val="single" w:sz="8" w:space="0" w:color="auto"/>
              <w:left w:val="nil"/>
              <w:bottom w:val="single" w:sz="8" w:space="0" w:color="auto"/>
              <w:right w:val="nil"/>
            </w:tcBorders>
            <w:shd w:val="clear" w:color="auto" w:fill="auto"/>
            <w:vAlign w:val="bottom"/>
          </w:tcPr>
          <w:p w14:paraId="0D1BA72A" w14:textId="77777777" w:rsidR="00163EA9" w:rsidRPr="00587444" w:rsidRDefault="00163EA9" w:rsidP="000F1ACE">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296</w:t>
            </w:r>
            <w:r>
              <w:rPr>
                <w:rFonts w:ascii="Arial" w:hAnsi="Arial" w:cs="Arial"/>
                <w:b/>
                <w:bCs/>
                <w:color w:val="000000"/>
                <w:sz w:val="17"/>
                <w:szCs w:val="17"/>
              </w:rPr>
              <w:t>,</w:t>
            </w:r>
            <w:r w:rsidRPr="00F959D0">
              <w:rPr>
                <w:rFonts w:ascii="Arial" w:hAnsi="Arial" w:cs="Arial"/>
                <w:b/>
                <w:bCs/>
                <w:color w:val="000000"/>
                <w:sz w:val="17"/>
                <w:szCs w:val="17"/>
              </w:rPr>
              <w:t>39</w:t>
            </w:r>
            <w:r>
              <w:rPr>
                <w:rFonts w:ascii="Arial" w:hAnsi="Arial" w:cs="Arial"/>
                <w:b/>
                <w:bCs/>
                <w:color w:val="000000"/>
                <w:sz w:val="17"/>
                <w:szCs w:val="17"/>
              </w:rPr>
              <w:t>8</w:t>
            </w:r>
          </w:p>
        </w:tc>
        <w:tc>
          <w:tcPr>
            <w:tcW w:w="572" w:type="pct"/>
            <w:tcBorders>
              <w:top w:val="single" w:sz="8" w:space="0" w:color="auto"/>
              <w:left w:val="nil"/>
              <w:bottom w:val="single" w:sz="8" w:space="0" w:color="auto"/>
              <w:right w:val="nil"/>
            </w:tcBorders>
            <w:shd w:val="clear" w:color="auto" w:fill="auto"/>
            <w:vAlign w:val="bottom"/>
          </w:tcPr>
          <w:p w14:paraId="78E8BD83" w14:textId="77777777" w:rsidR="00163EA9" w:rsidRPr="00587444" w:rsidRDefault="00163EA9" w:rsidP="000F1ACE">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670</w:t>
            </w:r>
            <w:r>
              <w:rPr>
                <w:rFonts w:ascii="Arial" w:hAnsi="Arial" w:cs="Arial"/>
                <w:b/>
                <w:bCs/>
                <w:color w:val="000000"/>
                <w:sz w:val="17"/>
                <w:szCs w:val="17"/>
              </w:rPr>
              <w:t>,</w:t>
            </w:r>
            <w:r w:rsidRPr="00F959D0">
              <w:rPr>
                <w:rFonts w:ascii="Arial" w:hAnsi="Arial" w:cs="Arial"/>
                <w:b/>
                <w:bCs/>
                <w:color w:val="000000"/>
                <w:sz w:val="17"/>
                <w:szCs w:val="17"/>
              </w:rPr>
              <w:t>796</w:t>
            </w:r>
          </w:p>
        </w:tc>
        <w:tc>
          <w:tcPr>
            <w:tcW w:w="573" w:type="pct"/>
            <w:tcBorders>
              <w:top w:val="single" w:sz="8" w:space="0" w:color="auto"/>
              <w:left w:val="nil"/>
              <w:bottom w:val="single" w:sz="8" w:space="0" w:color="auto"/>
              <w:right w:val="nil"/>
            </w:tcBorders>
            <w:shd w:val="clear" w:color="auto" w:fill="auto"/>
            <w:vAlign w:val="bottom"/>
          </w:tcPr>
          <w:p w14:paraId="13BB40D4" w14:textId="77777777" w:rsidR="00163EA9" w:rsidRPr="00587444" w:rsidRDefault="00163EA9" w:rsidP="000F1ACE">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1</w:t>
            </w:r>
            <w:r>
              <w:rPr>
                <w:rFonts w:ascii="Arial" w:hAnsi="Arial" w:cs="Arial"/>
                <w:b/>
                <w:bCs/>
                <w:color w:val="000000"/>
                <w:sz w:val="17"/>
                <w:szCs w:val="17"/>
              </w:rPr>
              <w:t>,</w:t>
            </w:r>
            <w:r w:rsidRPr="00F959D0">
              <w:rPr>
                <w:rFonts w:ascii="Arial" w:hAnsi="Arial" w:cs="Arial"/>
                <w:b/>
                <w:bCs/>
                <w:color w:val="000000"/>
                <w:sz w:val="17"/>
                <w:szCs w:val="17"/>
              </w:rPr>
              <w:t>151</w:t>
            </w:r>
            <w:r>
              <w:rPr>
                <w:rFonts w:ascii="Arial" w:hAnsi="Arial" w:cs="Arial"/>
                <w:b/>
                <w:bCs/>
                <w:color w:val="000000"/>
                <w:sz w:val="17"/>
                <w:szCs w:val="17"/>
              </w:rPr>
              <w:t>,</w:t>
            </w:r>
            <w:r w:rsidRPr="00F959D0">
              <w:rPr>
                <w:rFonts w:ascii="Arial" w:hAnsi="Arial" w:cs="Arial"/>
                <w:b/>
                <w:bCs/>
                <w:color w:val="000000"/>
                <w:sz w:val="17"/>
                <w:szCs w:val="17"/>
              </w:rPr>
              <w:t>954</w:t>
            </w:r>
          </w:p>
        </w:tc>
        <w:tc>
          <w:tcPr>
            <w:tcW w:w="564" w:type="pct"/>
            <w:tcBorders>
              <w:top w:val="single" w:sz="8" w:space="0" w:color="auto"/>
              <w:left w:val="nil"/>
              <w:bottom w:val="single" w:sz="8" w:space="0" w:color="auto"/>
              <w:right w:val="nil"/>
            </w:tcBorders>
            <w:shd w:val="clear" w:color="auto" w:fill="auto"/>
            <w:vAlign w:val="bottom"/>
          </w:tcPr>
          <w:p w14:paraId="11B2D0C5" w14:textId="77777777" w:rsidR="00163EA9" w:rsidRPr="00587444" w:rsidRDefault="00163EA9" w:rsidP="000F1ACE">
            <w:pPr>
              <w:tabs>
                <w:tab w:val="right" w:pos="1202"/>
              </w:tabs>
              <w:spacing w:after="0" w:line="240" w:lineRule="exact"/>
              <w:jc w:val="right"/>
              <w:outlineLvl w:val="0"/>
              <w:rPr>
                <w:rFonts w:ascii="Arial" w:eastAsia="Calibri" w:hAnsi="Arial" w:cs="Arial"/>
                <w:b/>
                <w:spacing w:val="-2"/>
                <w:sz w:val="17"/>
                <w:szCs w:val="17"/>
              </w:rPr>
            </w:pPr>
            <w:r w:rsidRPr="00F959D0">
              <w:rPr>
                <w:rFonts w:ascii="Arial" w:hAnsi="Arial" w:cs="Arial"/>
                <w:b/>
                <w:bCs/>
                <w:color w:val="000000"/>
                <w:sz w:val="17"/>
                <w:szCs w:val="17"/>
              </w:rPr>
              <w:t>2</w:t>
            </w:r>
            <w:r>
              <w:rPr>
                <w:rFonts w:ascii="Arial" w:hAnsi="Arial" w:cs="Arial"/>
                <w:b/>
                <w:bCs/>
                <w:color w:val="000000"/>
                <w:sz w:val="17"/>
                <w:szCs w:val="17"/>
              </w:rPr>
              <w:t>,</w:t>
            </w:r>
            <w:r w:rsidRPr="00F959D0">
              <w:rPr>
                <w:rFonts w:ascii="Arial" w:hAnsi="Arial" w:cs="Arial"/>
                <w:b/>
                <w:bCs/>
                <w:color w:val="000000"/>
                <w:sz w:val="17"/>
                <w:szCs w:val="17"/>
              </w:rPr>
              <w:t>561</w:t>
            </w:r>
            <w:r>
              <w:rPr>
                <w:rFonts w:ascii="Arial" w:hAnsi="Arial" w:cs="Arial"/>
                <w:b/>
                <w:bCs/>
                <w:color w:val="000000"/>
                <w:sz w:val="17"/>
                <w:szCs w:val="17"/>
              </w:rPr>
              <w:t>,</w:t>
            </w:r>
            <w:r w:rsidRPr="00F959D0">
              <w:rPr>
                <w:rFonts w:ascii="Arial" w:hAnsi="Arial" w:cs="Arial"/>
                <w:b/>
                <w:bCs/>
                <w:color w:val="000000"/>
                <w:sz w:val="17"/>
                <w:szCs w:val="17"/>
              </w:rPr>
              <w:t>16</w:t>
            </w:r>
            <w:r>
              <w:rPr>
                <w:rFonts w:ascii="Arial" w:hAnsi="Arial" w:cs="Arial"/>
                <w:b/>
                <w:bCs/>
                <w:color w:val="000000"/>
                <w:sz w:val="17"/>
                <w:szCs w:val="17"/>
              </w:rPr>
              <w:t>1</w:t>
            </w:r>
          </w:p>
        </w:tc>
      </w:tr>
      <w:tr w:rsidR="00163EA9" w:rsidRPr="00587444" w14:paraId="35F32BCE" w14:textId="77777777" w:rsidTr="000F1ACE">
        <w:trPr>
          <w:trHeight w:hRule="exact" w:val="275"/>
        </w:trPr>
        <w:tc>
          <w:tcPr>
            <w:tcW w:w="1642" w:type="pct"/>
            <w:vAlign w:val="bottom"/>
          </w:tcPr>
          <w:p w14:paraId="5A7C7261" w14:textId="77777777" w:rsidR="00163EA9" w:rsidRPr="00587444" w:rsidRDefault="00163EA9" w:rsidP="000F1ACE">
            <w:pPr>
              <w:tabs>
                <w:tab w:val="right" w:pos="1202"/>
              </w:tabs>
              <w:spacing w:after="0" w:line="240" w:lineRule="exact"/>
              <w:outlineLvl w:val="0"/>
              <w:rPr>
                <w:rFonts w:ascii="Arial" w:eastAsia="Calibri" w:hAnsi="Arial" w:cs="Arial"/>
                <w:b/>
                <w:bCs/>
                <w:spacing w:val="-2"/>
                <w:sz w:val="17"/>
                <w:szCs w:val="17"/>
              </w:rPr>
            </w:pPr>
            <w:proofErr w:type="spellStart"/>
            <w:r w:rsidRPr="00587444">
              <w:rPr>
                <w:rFonts w:ascii="Arial" w:eastAsia="Calibri" w:hAnsi="Arial" w:cs="Arial"/>
                <w:b/>
                <w:bCs/>
                <w:spacing w:val="-2"/>
                <w:sz w:val="17"/>
                <w:szCs w:val="17"/>
              </w:rPr>
              <w:t>Liquidity</w:t>
            </w:r>
            <w:proofErr w:type="spellEnd"/>
            <w:r w:rsidRPr="00587444">
              <w:rPr>
                <w:rFonts w:ascii="Arial" w:eastAsia="Calibri" w:hAnsi="Arial" w:cs="Arial"/>
                <w:b/>
                <w:bCs/>
                <w:spacing w:val="-2"/>
                <w:sz w:val="17"/>
                <w:szCs w:val="17"/>
              </w:rPr>
              <w:t xml:space="preserve"> </w:t>
            </w:r>
            <w:proofErr w:type="spellStart"/>
            <w:r w:rsidRPr="00587444">
              <w:rPr>
                <w:rFonts w:ascii="Arial" w:eastAsia="Calibri" w:hAnsi="Arial" w:cs="Arial"/>
                <w:b/>
                <w:bCs/>
                <w:spacing w:val="-2"/>
                <w:sz w:val="17"/>
                <w:szCs w:val="17"/>
              </w:rPr>
              <w:t>gap</w:t>
            </w:r>
            <w:proofErr w:type="spellEnd"/>
          </w:p>
        </w:tc>
        <w:tc>
          <w:tcPr>
            <w:tcW w:w="507" w:type="pct"/>
            <w:tcBorders>
              <w:top w:val="single" w:sz="12" w:space="0" w:color="auto"/>
              <w:left w:val="nil"/>
              <w:bottom w:val="single" w:sz="12" w:space="0" w:color="auto"/>
              <w:right w:val="nil"/>
            </w:tcBorders>
            <w:shd w:val="clear" w:color="auto" w:fill="auto"/>
            <w:vAlign w:val="bottom"/>
          </w:tcPr>
          <w:p w14:paraId="733CC7C1" w14:textId="77777777" w:rsidR="00163EA9" w:rsidRPr="00587444" w:rsidRDefault="00163EA9" w:rsidP="000F1ACE">
            <w:pPr>
              <w:tabs>
                <w:tab w:val="right" w:pos="1202"/>
              </w:tabs>
              <w:spacing w:after="0" w:line="240" w:lineRule="exact"/>
              <w:jc w:val="right"/>
              <w:outlineLvl w:val="0"/>
              <w:rPr>
                <w:rFonts w:ascii="Arial" w:eastAsia="Calibri" w:hAnsi="Arial" w:cs="Arial"/>
                <w:b/>
                <w:bCs/>
                <w:color w:val="000000"/>
                <w:sz w:val="17"/>
                <w:szCs w:val="17"/>
                <w:lang w:val="en-GB"/>
              </w:rPr>
            </w:pPr>
            <w:r w:rsidRPr="00F959D0">
              <w:rPr>
                <w:rFonts w:ascii="Arial" w:hAnsi="Arial" w:cs="Arial"/>
                <w:b/>
                <w:bCs/>
                <w:color w:val="000000"/>
                <w:sz w:val="17"/>
                <w:szCs w:val="17"/>
              </w:rPr>
              <w:t>444</w:t>
            </w:r>
            <w:r>
              <w:rPr>
                <w:rFonts w:ascii="Arial" w:hAnsi="Arial" w:cs="Arial"/>
                <w:b/>
                <w:bCs/>
                <w:color w:val="000000"/>
                <w:sz w:val="17"/>
                <w:szCs w:val="17"/>
              </w:rPr>
              <w:t>,</w:t>
            </w:r>
            <w:r w:rsidRPr="00F959D0">
              <w:rPr>
                <w:rFonts w:ascii="Arial" w:hAnsi="Arial" w:cs="Arial"/>
                <w:b/>
                <w:bCs/>
                <w:color w:val="000000"/>
                <w:sz w:val="17"/>
                <w:szCs w:val="17"/>
              </w:rPr>
              <w:t>905</w:t>
            </w:r>
          </w:p>
        </w:tc>
        <w:tc>
          <w:tcPr>
            <w:tcW w:w="552" w:type="pct"/>
            <w:tcBorders>
              <w:top w:val="single" w:sz="12" w:space="0" w:color="auto"/>
              <w:left w:val="nil"/>
              <w:bottom w:val="single" w:sz="12" w:space="0" w:color="auto"/>
              <w:right w:val="nil"/>
            </w:tcBorders>
            <w:shd w:val="clear" w:color="auto" w:fill="auto"/>
            <w:vAlign w:val="bottom"/>
          </w:tcPr>
          <w:p w14:paraId="7DC8331E" w14:textId="77777777" w:rsidR="00163EA9" w:rsidRPr="00587444" w:rsidRDefault="00163EA9" w:rsidP="000F1ACE">
            <w:pPr>
              <w:tabs>
                <w:tab w:val="right" w:pos="1202"/>
              </w:tabs>
              <w:spacing w:after="0" w:line="240" w:lineRule="exact"/>
              <w:jc w:val="right"/>
              <w:outlineLvl w:val="0"/>
              <w:rPr>
                <w:rFonts w:ascii="Arial" w:eastAsia="Calibri" w:hAnsi="Arial" w:cs="Arial"/>
                <w:b/>
                <w:bCs/>
                <w:color w:val="000000"/>
                <w:sz w:val="17"/>
                <w:szCs w:val="17"/>
                <w:lang w:val="en-GB"/>
              </w:rPr>
            </w:pPr>
            <w:r w:rsidRPr="00F959D0">
              <w:rPr>
                <w:rFonts w:ascii="Arial" w:hAnsi="Arial" w:cs="Arial"/>
                <w:b/>
                <w:bCs/>
                <w:color w:val="000000"/>
                <w:sz w:val="17"/>
                <w:szCs w:val="17"/>
              </w:rPr>
              <w:t>30</w:t>
            </w:r>
            <w:r>
              <w:rPr>
                <w:rFonts w:ascii="Arial" w:hAnsi="Arial" w:cs="Arial"/>
                <w:b/>
                <w:bCs/>
                <w:color w:val="000000"/>
                <w:sz w:val="17"/>
                <w:szCs w:val="17"/>
              </w:rPr>
              <w:t>,</w:t>
            </w:r>
            <w:r w:rsidRPr="00F959D0">
              <w:rPr>
                <w:rFonts w:ascii="Arial" w:hAnsi="Arial" w:cs="Arial"/>
                <w:b/>
                <w:bCs/>
                <w:color w:val="000000"/>
                <w:sz w:val="17"/>
                <w:szCs w:val="17"/>
              </w:rPr>
              <w:t>015</w:t>
            </w:r>
          </w:p>
        </w:tc>
        <w:tc>
          <w:tcPr>
            <w:tcW w:w="590" w:type="pct"/>
            <w:tcBorders>
              <w:top w:val="single" w:sz="12" w:space="0" w:color="auto"/>
              <w:left w:val="nil"/>
              <w:bottom w:val="single" w:sz="12" w:space="0" w:color="auto"/>
              <w:right w:val="nil"/>
            </w:tcBorders>
            <w:shd w:val="clear" w:color="auto" w:fill="auto"/>
            <w:vAlign w:val="bottom"/>
          </w:tcPr>
          <w:p w14:paraId="045DF76B" w14:textId="77777777" w:rsidR="00163EA9" w:rsidRPr="00587444" w:rsidRDefault="00163EA9" w:rsidP="000F1ACE">
            <w:pPr>
              <w:tabs>
                <w:tab w:val="right" w:pos="1202"/>
              </w:tabs>
              <w:spacing w:after="0" w:line="240" w:lineRule="exact"/>
              <w:jc w:val="right"/>
              <w:outlineLvl w:val="0"/>
              <w:rPr>
                <w:rFonts w:ascii="Arial" w:eastAsia="Calibri" w:hAnsi="Arial" w:cs="Arial"/>
                <w:b/>
                <w:bCs/>
                <w:color w:val="000000"/>
                <w:sz w:val="17"/>
                <w:szCs w:val="17"/>
                <w:lang w:val="en-GB"/>
              </w:rPr>
            </w:pPr>
            <w:r w:rsidRPr="00F959D0">
              <w:rPr>
                <w:rFonts w:ascii="Arial" w:hAnsi="Arial" w:cs="Arial"/>
                <w:b/>
                <w:bCs/>
                <w:color w:val="000000"/>
                <w:sz w:val="17"/>
                <w:szCs w:val="17"/>
              </w:rPr>
              <w:t>123</w:t>
            </w:r>
            <w:r>
              <w:rPr>
                <w:rFonts w:ascii="Arial" w:hAnsi="Arial" w:cs="Arial"/>
                <w:b/>
                <w:bCs/>
                <w:color w:val="000000"/>
                <w:sz w:val="17"/>
                <w:szCs w:val="17"/>
              </w:rPr>
              <w:t>,</w:t>
            </w:r>
            <w:r w:rsidRPr="00F959D0">
              <w:rPr>
                <w:rFonts w:ascii="Arial" w:hAnsi="Arial" w:cs="Arial"/>
                <w:b/>
                <w:bCs/>
                <w:color w:val="000000"/>
                <w:sz w:val="17"/>
                <w:szCs w:val="17"/>
              </w:rPr>
              <w:t>21</w:t>
            </w:r>
            <w:r>
              <w:rPr>
                <w:rFonts w:ascii="Arial" w:hAnsi="Arial" w:cs="Arial"/>
                <w:b/>
                <w:bCs/>
                <w:color w:val="000000"/>
                <w:sz w:val="17"/>
                <w:szCs w:val="17"/>
              </w:rPr>
              <w:t>8</w:t>
            </w:r>
          </w:p>
        </w:tc>
        <w:tc>
          <w:tcPr>
            <w:tcW w:w="572" w:type="pct"/>
            <w:tcBorders>
              <w:top w:val="single" w:sz="12" w:space="0" w:color="auto"/>
              <w:left w:val="nil"/>
              <w:bottom w:val="single" w:sz="12" w:space="0" w:color="auto"/>
              <w:right w:val="nil"/>
            </w:tcBorders>
            <w:shd w:val="clear" w:color="auto" w:fill="auto"/>
            <w:vAlign w:val="bottom"/>
          </w:tcPr>
          <w:p w14:paraId="23E97E8B" w14:textId="77777777" w:rsidR="00163EA9" w:rsidRPr="00587444" w:rsidRDefault="00163EA9" w:rsidP="000F1ACE">
            <w:pPr>
              <w:tabs>
                <w:tab w:val="right" w:pos="1202"/>
              </w:tabs>
              <w:spacing w:after="0" w:line="240" w:lineRule="exact"/>
              <w:jc w:val="right"/>
              <w:outlineLvl w:val="0"/>
              <w:rPr>
                <w:rFonts w:ascii="Arial" w:eastAsia="Calibri" w:hAnsi="Arial" w:cs="Arial"/>
                <w:b/>
                <w:bCs/>
                <w:color w:val="000000"/>
                <w:sz w:val="17"/>
                <w:szCs w:val="17"/>
                <w:lang w:val="en-GB"/>
              </w:rPr>
            </w:pPr>
            <w:r w:rsidRPr="00F959D0">
              <w:rPr>
                <w:rFonts w:ascii="Arial" w:hAnsi="Arial" w:cs="Arial"/>
                <w:b/>
                <w:bCs/>
                <w:color w:val="000000"/>
                <w:sz w:val="17"/>
                <w:szCs w:val="17"/>
              </w:rPr>
              <w:t>259</w:t>
            </w:r>
            <w:r>
              <w:rPr>
                <w:rFonts w:ascii="Arial" w:hAnsi="Arial" w:cs="Arial"/>
                <w:b/>
                <w:bCs/>
                <w:color w:val="000000"/>
                <w:sz w:val="17"/>
                <w:szCs w:val="17"/>
              </w:rPr>
              <w:t>,</w:t>
            </w:r>
            <w:r w:rsidRPr="00F959D0">
              <w:rPr>
                <w:rFonts w:ascii="Arial" w:hAnsi="Arial" w:cs="Arial"/>
                <w:b/>
                <w:bCs/>
                <w:color w:val="000000"/>
                <w:sz w:val="17"/>
                <w:szCs w:val="17"/>
              </w:rPr>
              <w:t>045</w:t>
            </w:r>
          </w:p>
        </w:tc>
        <w:tc>
          <w:tcPr>
            <w:tcW w:w="573" w:type="pct"/>
            <w:tcBorders>
              <w:top w:val="single" w:sz="12" w:space="0" w:color="auto"/>
              <w:left w:val="nil"/>
              <w:bottom w:val="single" w:sz="12" w:space="0" w:color="auto"/>
              <w:right w:val="nil"/>
            </w:tcBorders>
            <w:shd w:val="clear" w:color="auto" w:fill="auto"/>
            <w:vAlign w:val="bottom"/>
          </w:tcPr>
          <w:p w14:paraId="4FA85697" w14:textId="77777777" w:rsidR="00163EA9" w:rsidRPr="00587444" w:rsidRDefault="00163EA9" w:rsidP="000F1ACE">
            <w:pPr>
              <w:tabs>
                <w:tab w:val="right" w:pos="1202"/>
              </w:tabs>
              <w:spacing w:after="0" w:line="240" w:lineRule="exact"/>
              <w:jc w:val="right"/>
              <w:outlineLvl w:val="0"/>
              <w:rPr>
                <w:rFonts w:ascii="Arial" w:eastAsia="Calibri" w:hAnsi="Arial" w:cs="Arial"/>
                <w:b/>
                <w:bCs/>
                <w:color w:val="000000"/>
                <w:sz w:val="17"/>
                <w:szCs w:val="17"/>
                <w:lang w:val="en-GB"/>
              </w:rPr>
            </w:pPr>
            <w:r w:rsidRPr="00F959D0">
              <w:rPr>
                <w:rFonts w:ascii="Arial" w:hAnsi="Arial" w:cs="Arial"/>
                <w:b/>
                <w:bCs/>
                <w:color w:val="000000"/>
                <w:sz w:val="17"/>
                <w:szCs w:val="17"/>
              </w:rPr>
              <w:t>600</w:t>
            </w:r>
            <w:r>
              <w:rPr>
                <w:rFonts w:ascii="Arial" w:hAnsi="Arial" w:cs="Arial"/>
                <w:b/>
                <w:bCs/>
                <w:color w:val="000000"/>
                <w:sz w:val="17"/>
                <w:szCs w:val="17"/>
              </w:rPr>
              <w:t>,</w:t>
            </w:r>
            <w:r w:rsidRPr="00F959D0">
              <w:rPr>
                <w:rFonts w:ascii="Arial" w:hAnsi="Arial" w:cs="Arial"/>
                <w:b/>
                <w:bCs/>
                <w:color w:val="000000"/>
                <w:sz w:val="17"/>
                <w:szCs w:val="17"/>
              </w:rPr>
              <w:t>340</w:t>
            </w:r>
          </w:p>
        </w:tc>
        <w:tc>
          <w:tcPr>
            <w:tcW w:w="564" w:type="pct"/>
            <w:tcBorders>
              <w:top w:val="single" w:sz="12" w:space="0" w:color="auto"/>
              <w:left w:val="nil"/>
              <w:bottom w:val="single" w:sz="12" w:space="0" w:color="auto"/>
              <w:right w:val="nil"/>
            </w:tcBorders>
            <w:shd w:val="clear" w:color="auto" w:fill="auto"/>
            <w:vAlign w:val="bottom"/>
          </w:tcPr>
          <w:p w14:paraId="080EAC43" w14:textId="77777777" w:rsidR="00163EA9" w:rsidRPr="00587444" w:rsidRDefault="00163EA9" w:rsidP="000F1ACE">
            <w:pPr>
              <w:tabs>
                <w:tab w:val="right" w:pos="1202"/>
              </w:tabs>
              <w:spacing w:after="0" w:line="240" w:lineRule="exact"/>
              <w:jc w:val="right"/>
              <w:outlineLvl w:val="0"/>
              <w:rPr>
                <w:rFonts w:ascii="Arial" w:eastAsia="Calibri" w:hAnsi="Arial" w:cs="Arial"/>
                <w:b/>
                <w:bCs/>
                <w:color w:val="000000"/>
                <w:sz w:val="17"/>
                <w:szCs w:val="17"/>
                <w:lang w:val="en-GB"/>
              </w:rPr>
            </w:pPr>
            <w:r w:rsidRPr="00F959D0">
              <w:rPr>
                <w:rFonts w:ascii="Arial" w:hAnsi="Arial" w:cs="Arial"/>
                <w:b/>
                <w:bCs/>
                <w:color w:val="000000"/>
                <w:sz w:val="17"/>
                <w:szCs w:val="17"/>
              </w:rPr>
              <w:t>1</w:t>
            </w:r>
            <w:r>
              <w:rPr>
                <w:rFonts w:ascii="Arial" w:hAnsi="Arial" w:cs="Arial"/>
                <w:b/>
                <w:bCs/>
                <w:color w:val="000000"/>
                <w:sz w:val="17"/>
                <w:szCs w:val="17"/>
              </w:rPr>
              <w:t>,</w:t>
            </w:r>
            <w:r w:rsidRPr="00F959D0">
              <w:rPr>
                <w:rFonts w:ascii="Arial" w:hAnsi="Arial" w:cs="Arial"/>
                <w:b/>
                <w:bCs/>
                <w:color w:val="000000"/>
                <w:sz w:val="17"/>
                <w:szCs w:val="17"/>
              </w:rPr>
              <w:t>457</w:t>
            </w:r>
            <w:r>
              <w:rPr>
                <w:rFonts w:ascii="Arial" w:hAnsi="Arial" w:cs="Arial"/>
                <w:b/>
                <w:bCs/>
                <w:color w:val="000000"/>
                <w:sz w:val="17"/>
                <w:szCs w:val="17"/>
              </w:rPr>
              <w:t>,</w:t>
            </w:r>
            <w:r w:rsidRPr="00F959D0">
              <w:rPr>
                <w:rFonts w:ascii="Arial" w:hAnsi="Arial" w:cs="Arial"/>
                <w:b/>
                <w:bCs/>
                <w:color w:val="000000"/>
                <w:sz w:val="17"/>
                <w:szCs w:val="17"/>
              </w:rPr>
              <w:t>52</w:t>
            </w:r>
            <w:r>
              <w:rPr>
                <w:rFonts w:ascii="Arial" w:hAnsi="Arial" w:cs="Arial"/>
                <w:b/>
                <w:bCs/>
                <w:color w:val="000000"/>
                <w:sz w:val="17"/>
                <w:szCs w:val="17"/>
              </w:rPr>
              <w:t>3</w:t>
            </w:r>
          </w:p>
        </w:tc>
      </w:tr>
      <w:tr w:rsidR="00163EA9" w:rsidRPr="00587444" w14:paraId="29CB2E23" w14:textId="77777777" w:rsidTr="000F1ACE">
        <w:trPr>
          <w:trHeight w:hRule="exact" w:val="275"/>
        </w:trPr>
        <w:tc>
          <w:tcPr>
            <w:tcW w:w="1642" w:type="pct"/>
            <w:vAlign w:val="bottom"/>
          </w:tcPr>
          <w:p w14:paraId="4CE450C8" w14:textId="77777777" w:rsidR="00163EA9" w:rsidRPr="00587444" w:rsidRDefault="00163EA9" w:rsidP="000F1ACE">
            <w:pPr>
              <w:tabs>
                <w:tab w:val="right" w:pos="1202"/>
              </w:tabs>
              <w:spacing w:after="0" w:line="240" w:lineRule="exact"/>
              <w:outlineLvl w:val="0"/>
              <w:rPr>
                <w:rFonts w:ascii="Arial" w:eastAsia="Calibri" w:hAnsi="Arial" w:cs="Arial"/>
                <w:b/>
                <w:bCs/>
                <w:spacing w:val="-2"/>
                <w:sz w:val="17"/>
                <w:szCs w:val="17"/>
              </w:rPr>
            </w:pPr>
          </w:p>
        </w:tc>
        <w:tc>
          <w:tcPr>
            <w:tcW w:w="507" w:type="pct"/>
            <w:tcBorders>
              <w:top w:val="single" w:sz="12" w:space="0" w:color="auto"/>
              <w:left w:val="nil"/>
              <w:right w:val="nil"/>
            </w:tcBorders>
            <w:shd w:val="clear" w:color="auto" w:fill="auto"/>
            <w:vAlign w:val="bottom"/>
          </w:tcPr>
          <w:p w14:paraId="6DFBE56A" w14:textId="77777777" w:rsidR="00163EA9" w:rsidRPr="00587444" w:rsidRDefault="00163EA9" w:rsidP="000F1ACE">
            <w:pPr>
              <w:tabs>
                <w:tab w:val="right" w:pos="1202"/>
              </w:tabs>
              <w:spacing w:after="0" w:line="240" w:lineRule="exact"/>
              <w:jc w:val="right"/>
              <w:outlineLvl w:val="0"/>
              <w:rPr>
                <w:rFonts w:ascii="Arial" w:hAnsi="Arial" w:cs="Arial"/>
                <w:b/>
                <w:bCs/>
                <w:color w:val="000000"/>
                <w:sz w:val="17"/>
                <w:szCs w:val="17"/>
              </w:rPr>
            </w:pPr>
          </w:p>
        </w:tc>
        <w:tc>
          <w:tcPr>
            <w:tcW w:w="552" w:type="pct"/>
            <w:tcBorders>
              <w:top w:val="single" w:sz="12" w:space="0" w:color="auto"/>
              <w:left w:val="nil"/>
              <w:right w:val="nil"/>
            </w:tcBorders>
            <w:shd w:val="clear" w:color="auto" w:fill="auto"/>
            <w:vAlign w:val="bottom"/>
          </w:tcPr>
          <w:p w14:paraId="739D0EC3" w14:textId="77777777" w:rsidR="00163EA9" w:rsidRPr="00587444" w:rsidRDefault="00163EA9" w:rsidP="000F1ACE">
            <w:pPr>
              <w:tabs>
                <w:tab w:val="right" w:pos="1202"/>
              </w:tabs>
              <w:spacing w:after="0" w:line="240" w:lineRule="exact"/>
              <w:jc w:val="right"/>
              <w:outlineLvl w:val="0"/>
              <w:rPr>
                <w:rFonts w:ascii="Arial" w:hAnsi="Arial" w:cs="Arial"/>
                <w:b/>
                <w:bCs/>
                <w:color w:val="000000"/>
                <w:sz w:val="17"/>
                <w:szCs w:val="17"/>
              </w:rPr>
            </w:pPr>
          </w:p>
        </w:tc>
        <w:tc>
          <w:tcPr>
            <w:tcW w:w="590" w:type="pct"/>
            <w:tcBorders>
              <w:top w:val="single" w:sz="12" w:space="0" w:color="auto"/>
              <w:left w:val="nil"/>
              <w:right w:val="nil"/>
            </w:tcBorders>
            <w:shd w:val="clear" w:color="auto" w:fill="auto"/>
            <w:vAlign w:val="bottom"/>
          </w:tcPr>
          <w:p w14:paraId="6B4C4766" w14:textId="77777777" w:rsidR="00163EA9" w:rsidRPr="00587444" w:rsidRDefault="00163EA9" w:rsidP="000F1ACE">
            <w:pPr>
              <w:tabs>
                <w:tab w:val="right" w:pos="1202"/>
              </w:tabs>
              <w:spacing w:after="0" w:line="240" w:lineRule="exact"/>
              <w:jc w:val="right"/>
              <w:outlineLvl w:val="0"/>
              <w:rPr>
                <w:rFonts w:ascii="Arial" w:hAnsi="Arial" w:cs="Arial"/>
                <w:b/>
                <w:bCs/>
                <w:color w:val="000000"/>
                <w:sz w:val="17"/>
                <w:szCs w:val="17"/>
              </w:rPr>
            </w:pPr>
          </w:p>
        </w:tc>
        <w:tc>
          <w:tcPr>
            <w:tcW w:w="572" w:type="pct"/>
            <w:tcBorders>
              <w:top w:val="single" w:sz="12" w:space="0" w:color="auto"/>
              <w:left w:val="nil"/>
              <w:right w:val="nil"/>
            </w:tcBorders>
            <w:shd w:val="clear" w:color="auto" w:fill="auto"/>
            <w:vAlign w:val="bottom"/>
          </w:tcPr>
          <w:p w14:paraId="685BF7EF" w14:textId="77777777" w:rsidR="00163EA9" w:rsidRPr="00587444" w:rsidRDefault="00163EA9" w:rsidP="000F1ACE">
            <w:pPr>
              <w:tabs>
                <w:tab w:val="right" w:pos="1202"/>
              </w:tabs>
              <w:spacing w:after="0" w:line="240" w:lineRule="exact"/>
              <w:jc w:val="right"/>
              <w:outlineLvl w:val="0"/>
              <w:rPr>
                <w:rFonts w:ascii="Arial" w:hAnsi="Arial" w:cs="Arial"/>
                <w:b/>
                <w:bCs/>
                <w:color w:val="000000"/>
                <w:sz w:val="17"/>
                <w:szCs w:val="17"/>
              </w:rPr>
            </w:pPr>
          </w:p>
        </w:tc>
        <w:tc>
          <w:tcPr>
            <w:tcW w:w="573" w:type="pct"/>
            <w:tcBorders>
              <w:top w:val="single" w:sz="12" w:space="0" w:color="auto"/>
              <w:left w:val="nil"/>
              <w:right w:val="nil"/>
            </w:tcBorders>
            <w:shd w:val="clear" w:color="auto" w:fill="auto"/>
            <w:vAlign w:val="bottom"/>
          </w:tcPr>
          <w:p w14:paraId="2B436A9C" w14:textId="77777777" w:rsidR="00163EA9" w:rsidRPr="00587444" w:rsidRDefault="00163EA9" w:rsidP="000F1ACE">
            <w:pPr>
              <w:tabs>
                <w:tab w:val="right" w:pos="1202"/>
              </w:tabs>
              <w:spacing w:after="0" w:line="240" w:lineRule="exact"/>
              <w:jc w:val="right"/>
              <w:outlineLvl w:val="0"/>
              <w:rPr>
                <w:rFonts w:ascii="Arial" w:hAnsi="Arial" w:cs="Arial"/>
                <w:b/>
                <w:bCs/>
                <w:color w:val="000000"/>
                <w:sz w:val="17"/>
                <w:szCs w:val="17"/>
              </w:rPr>
            </w:pPr>
          </w:p>
        </w:tc>
        <w:tc>
          <w:tcPr>
            <w:tcW w:w="564" w:type="pct"/>
            <w:tcBorders>
              <w:top w:val="single" w:sz="12" w:space="0" w:color="auto"/>
              <w:left w:val="nil"/>
              <w:right w:val="nil"/>
            </w:tcBorders>
            <w:shd w:val="clear" w:color="auto" w:fill="auto"/>
            <w:vAlign w:val="bottom"/>
          </w:tcPr>
          <w:p w14:paraId="545DB3E5" w14:textId="77777777" w:rsidR="00163EA9" w:rsidRPr="00587444" w:rsidRDefault="00163EA9" w:rsidP="000F1ACE">
            <w:pPr>
              <w:tabs>
                <w:tab w:val="right" w:pos="1202"/>
              </w:tabs>
              <w:spacing w:after="0" w:line="240" w:lineRule="exact"/>
              <w:jc w:val="right"/>
              <w:outlineLvl w:val="0"/>
              <w:rPr>
                <w:rFonts w:ascii="Arial" w:hAnsi="Arial" w:cs="Arial"/>
                <w:b/>
                <w:bCs/>
                <w:color w:val="000000"/>
                <w:sz w:val="17"/>
                <w:szCs w:val="17"/>
              </w:rPr>
            </w:pPr>
          </w:p>
        </w:tc>
      </w:tr>
      <w:tr w:rsidR="00163EA9" w:rsidRPr="00587444" w14:paraId="5B5B90E0" w14:textId="77777777" w:rsidTr="000F1ACE">
        <w:trPr>
          <w:trHeight w:hRule="exact" w:val="275"/>
        </w:trPr>
        <w:tc>
          <w:tcPr>
            <w:tcW w:w="1642" w:type="pct"/>
            <w:vAlign w:val="bottom"/>
          </w:tcPr>
          <w:p w14:paraId="72B5B54D" w14:textId="77777777" w:rsidR="00163EA9" w:rsidRPr="00587444" w:rsidRDefault="00163EA9" w:rsidP="000F1ACE">
            <w:pPr>
              <w:tabs>
                <w:tab w:val="right" w:pos="1202"/>
              </w:tabs>
              <w:spacing w:after="0" w:line="240" w:lineRule="exact"/>
              <w:outlineLvl w:val="0"/>
              <w:rPr>
                <w:rFonts w:ascii="Arial" w:eastAsia="Calibri" w:hAnsi="Arial" w:cs="Arial"/>
                <w:b/>
                <w:bCs/>
                <w:spacing w:val="-2"/>
                <w:sz w:val="17"/>
                <w:szCs w:val="17"/>
              </w:rPr>
            </w:pPr>
            <w:proofErr w:type="spellStart"/>
            <w:r w:rsidRPr="00587444">
              <w:rPr>
                <w:rFonts w:ascii="Arial" w:hAnsi="Arial" w:cs="Arial"/>
                <w:b/>
                <w:bCs/>
                <w:spacing w:val="-2"/>
                <w:sz w:val="17"/>
                <w:szCs w:val="17"/>
              </w:rPr>
              <w:t>Guarantees</w:t>
            </w:r>
            <w:proofErr w:type="spellEnd"/>
            <w:r w:rsidRPr="00587444">
              <w:rPr>
                <w:rFonts w:ascii="Arial" w:hAnsi="Arial" w:cs="Arial"/>
                <w:b/>
                <w:bCs/>
                <w:spacing w:val="-2"/>
                <w:sz w:val="17"/>
                <w:szCs w:val="17"/>
              </w:rPr>
              <w:t xml:space="preserve"> </w:t>
            </w:r>
            <w:proofErr w:type="spellStart"/>
            <w:r w:rsidRPr="00587444">
              <w:rPr>
                <w:rFonts w:ascii="Arial" w:hAnsi="Arial" w:cs="Arial"/>
                <w:b/>
                <w:bCs/>
                <w:spacing w:val="-2"/>
                <w:sz w:val="17"/>
                <w:szCs w:val="17"/>
              </w:rPr>
              <w:t>and</w:t>
            </w:r>
            <w:proofErr w:type="spellEnd"/>
            <w:r w:rsidRPr="00587444">
              <w:rPr>
                <w:rFonts w:ascii="Arial" w:hAnsi="Arial" w:cs="Arial"/>
                <w:b/>
                <w:bCs/>
                <w:spacing w:val="-2"/>
                <w:sz w:val="17"/>
                <w:szCs w:val="17"/>
              </w:rPr>
              <w:t xml:space="preserve"> </w:t>
            </w:r>
            <w:proofErr w:type="spellStart"/>
            <w:r w:rsidRPr="00587444">
              <w:rPr>
                <w:rFonts w:ascii="Arial" w:hAnsi="Arial" w:cs="Arial"/>
                <w:b/>
                <w:bCs/>
                <w:spacing w:val="-2"/>
                <w:sz w:val="17"/>
                <w:szCs w:val="17"/>
              </w:rPr>
              <w:t>commitments</w:t>
            </w:r>
            <w:proofErr w:type="spellEnd"/>
          </w:p>
        </w:tc>
        <w:tc>
          <w:tcPr>
            <w:tcW w:w="507" w:type="pct"/>
            <w:tcBorders>
              <w:top w:val="nil"/>
              <w:left w:val="nil"/>
              <w:bottom w:val="nil"/>
              <w:right w:val="nil"/>
            </w:tcBorders>
            <w:shd w:val="clear" w:color="auto" w:fill="auto"/>
            <w:vAlign w:val="bottom"/>
          </w:tcPr>
          <w:p w14:paraId="3FF93AD7" w14:textId="77777777" w:rsidR="00163EA9" w:rsidRPr="00587444" w:rsidRDefault="00163EA9" w:rsidP="000F1ACE">
            <w:pPr>
              <w:tabs>
                <w:tab w:val="right" w:pos="1202"/>
              </w:tabs>
              <w:spacing w:after="0" w:line="240" w:lineRule="exact"/>
              <w:jc w:val="right"/>
              <w:outlineLvl w:val="0"/>
              <w:rPr>
                <w:rFonts w:ascii="Arial" w:hAnsi="Arial" w:cs="Arial"/>
                <w:b/>
                <w:bCs/>
                <w:color w:val="000000"/>
                <w:sz w:val="17"/>
                <w:szCs w:val="17"/>
              </w:rPr>
            </w:pPr>
          </w:p>
        </w:tc>
        <w:tc>
          <w:tcPr>
            <w:tcW w:w="552" w:type="pct"/>
            <w:tcBorders>
              <w:top w:val="nil"/>
              <w:left w:val="nil"/>
              <w:bottom w:val="nil"/>
              <w:right w:val="nil"/>
            </w:tcBorders>
            <w:shd w:val="clear" w:color="auto" w:fill="auto"/>
            <w:vAlign w:val="bottom"/>
          </w:tcPr>
          <w:p w14:paraId="57532B49" w14:textId="77777777" w:rsidR="00163EA9" w:rsidRPr="00587444" w:rsidRDefault="00163EA9" w:rsidP="000F1ACE">
            <w:pPr>
              <w:tabs>
                <w:tab w:val="right" w:pos="1202"/>
              </w:tabs>
              <w:spacing w:after="0" w:line="240" w:lineRule="exact"/>
              <w:jc w:val="right"/>
              <w:outlineLvl w:val="0"/>
              <w:rPr>
                <w:rFonts w:ascii="Arial" w:hAnsi="Arial" w:cs="Arial"/>
                <w:b/>
                <w:bCs/>
                <w:color w:val="000000"/>
                <w:sz w:val="17"/>
                <w:szCs w:val="17"/>
              </w:rPr>
            </w:pPr>
          </w:p>
        </w:tc>
        <w:tc>
          <w:tcPr>
            <w:tcW w:w="590" w:type="pct"/>
            <w:tcBorders>
              <w:top w:val="nil"/>
              <w:left w:val="nil"/>
              <w:bottom w:val="nil"/>
              <w:right w:val="nil"/>
            </w:tcBorders>
            <w:shd w:val="clear" w:color="auto" w:fill="auto"/>
            <w:vAlign w:val="bottom"/>
          </w:tcPr>
          <w:p w14:paraId="2CB07FEA" w14:textId="77777777" w:rsidR="00163EA9" w:rsidRPr="00587444" w:rsidRDefault="00163EA9" w:rsidP="000F1ACE">
            <w:pPr>
              <w:tabs>
                <w:tab w:val="right" w:pos="1202"/>
              </w:tabs>
              <w:spacing w:after="0" w:line="240" w:lineRule="exact"/>
              <w:jc w:val="right"/>
              <w:outlineLvl w:val="0"/>
              <w:rPr>
                <w:rFonts w:ascii="Arial" w:hAnsi="Arial" w:cs="Arial"/>
                <w:b/>
                <w:bCs/>
                <w:color w:val="000000"/>
                <w:sz w:val="17"/>
                <w:szCs w:val="17"/>
              </w:rPr>
            </w:pPr>
          </w:p>
        </w:tc>
        <w:tc>
          <w:tcPr>
            <w:tcW w:w="572" w:type="pct"/>
            <w:tcBorders>
              <w:top w:val="nil"/>
              <w:left w:val="nil"/>
              <w:bottom w:val="nil"/>
              <w:right w:val="nil"/>
            </w:tcBorders>
            <w:shd w:val="clear" w:color="auto" w:fill="auto"/>
            <w:vAlign w:val="bottom"/>
          </w:tcPr>
          <w:p w14:paraId="0A27F92C" w14:textId="77777777" w:rsidR="00163EA9" w:rsidRPr="00587444" w:rsidRDefault="00163EA9" w:rsidP="000F1ACE">
            <w:pPr>
              <w:tabs>
                <w:tab w:val="right" w:pos="1202"/>
              </w:tabs>
              <w:spacing w:after="0" w:line="240" w:lineRule="exact"/>
              <w:jc w:val="right"/>
              <w:outlineLvl w:val="0"/>
              <w:rPr>
                <w:rFonts w:ascii="Arial" w:hAnsi="Arial" w:cs="Arial"/>
                <w:b/>
                <w:bCs/>
                <w:color w:val="000000"/>
                <w:sz w:val="17"/>
                <w:szCs w:val="17"/>
              </w:rPr>
            </w:pPr>
          </w:p>
        </w:tc>
        <w:tc>
          <w:tcPr>
            <w:tcW w:w="573" w:type="pct"/>
            <w:tcBorders>
              <w:top w:val="nil"/>
              <w:left w:val="nil"/>
              <w:bottom w:val="nil"/>
              <w:right w:val="nil"/>
            </w:tcBorders>
            <w:shd w:val="clear" w:color="auto" w:fill="auto"/>
            <w:vAlign w:val="bottom"/>
          </w:tcPr>
          <w:p w14:paraId="3A8EB333" w14:textId="77777777" w:rsidR="00163EA9" w:rsidRPr="00587444" w:rsidRDefault="00163EA9" w:rsidP="000F1ACE">
            <w:pPr>
              <w:tabs>
                <w:tab w:val="right" w:pos="1202"/>
              </w:tabs>
              <w:spacing w:after="0" w:line="240" w:lineRule="exact"/>
              <w:jc w:val="right"/>
              <w:outlineLvl w:val="0"/>
              <w:rPr>
                <w:rFonts w:ascii="Arial" w:hAnsi="Arial" w:cs="Arial"/>
                <w:b/>
                <w:bCs/>
                <w:color w:val="000000"/>
                <w:sz w:val="17"/>
                <w:szCs w:val="17"/>
              </w:rPr>
            </w:pPr>
          </w:p>
        </w:tc>
        <w:tc>
          <w:tcPr>
            <w:tcW w:w="564" w:type="pct"/>
            <w:tcBorders>
              <w:top w:val="nil"/>
              <w:left w:val="nil"/>
              <w:bottom w:val="nil"/>
              <w:right w:val="nil"/>
            </w:tcBorders>
            <w:shd w:val="clear" w:color="auto" w:fill="auto"/>
            <w:vAlign w:val="bottom"/>
          </w:tcPr>
          <w:p w14:paraId="0F7D776F" w14:textId="77777777" w:rsidR="00163EA9" w:rsidRPr="00587444" w:rsidRDefault="00163EA9" w:rsidP="000F1ACE">
            <w:pPr>
              <w:tabs>
                <w:tab w:val="right" w:pos="1202"/>
              </w:tabs>
              <w:spacing w:after="0" w:line="240" w:lineRule="exact"/>
              <w:jc w:val="right"/>
              <w:outlineLvl w:val="0"/>
              <w:rPr>
                <w:rFonts w:ascii="Arial" w:hAnsi="Arial" w:cs="Arial"/>
                <w:b/>
                <w:bCs/>
                <w:color w:val="000000"/>
                <w:sz w:val="17"/>
                <w:szCs w:val="17"/>
              </w:rPr>
            </w:pPr>
          </w:p>
        </w:tc>
      </w:tr>
      <w:tr w:rsidR="00163EA9" w:rsidRPr="00587444" w14:paraId="677572E3" w14:textId="77777777" w:rsidTr="000F1ACE">
        <w:trPr>
          <w:trHeight w:hRule="exact" w:val="275"/>
        </w:trPr>
        <w:tc>
          <w:tcPr>
            <w:tcW w:w="1642" w:type="pct"/>
            <w:vAlign w:val="bottom"/>
          </w:tcPr>
          <w:p w14:paraId="62D1BA03" w14:textId="77777777" w:rsidR="00163EA9" w:rsidRPr="00587444" w:rsidRDefault="00163EA9" w:rsidP="000F1ACE">
            <w:pPr>
              <w:tabs>
                <w:tab w:val="right" w:pos="1202"/>
              </w:tabs>
              <w:spacing w:after="0" w:line="240" w:lineRule="exact"/>
              <w:outlineLvl w:val="0"/>
              <w:rPr>
                <w:rFonts w:ascii="Arial" w:eastAsia="Calibri" w:hAnsi="Arial" w:cs="Arial"/>
                <w:b/>
                <w:bCs/>
                <w:spacing w:val="-2"/>
                <w:sz w:val="17"/>
                <w:szCs w:val="17"/>
              </w:rPr>
            </w:pPr>
            <w:bookmarkStart w:id="687" w:name="_Toc4062294"/>
            <w:proofErr w:type="spellStart"/>
            <w:r w:rsidRPr="00D05870">
              <w:rPr>
                <w:rFonts w:ascii="Arial" w:hAnsi="Arial" w:cs="Arial"/>
                <w:spacing w:val="-2"/>
                <w:sz w:val="17"/>
                <w:szCs w:val="17"/>
              </w:rPr>
              <w:t>Issued</w:t>
            </w:r>
            <w:proofErr w:type="spellEnd"/>
            <w:r w:rsidRPr="00D05870">
              <w:rPr>
                <w:rFonts w:ascii="Arial" w:hAnsi="Arial" w:cs="Arial"/>
                <w:spacing w:val="-2"/>
                <w:sz w:val="17"/>
                <w:szCs w:val="17"/>
              </w:rPr>
              <w:t xml:space="preserve"> </w:t>
            </w:r>
            <w:proofErr w:type="spellStart"/>
            <w:r w:rsidRPr="00D05870">
              <w:rPr>
                <w:rFonts w:ascii="Arial" w:hAnsi="Arial" w:cs="Arial"/>
                <w:spacing w:val="-2"/>
                <w:sz w:val="17"/>
                <w:szCs w:val="17"/>
              </w:rPr>
              <w:t>guarantees</w:t>
            </w:r>
            <w:bookmarkEnd w:id="687"/>
            <w:proofErr w:type="spellEnd"/>
          </w:p>
        </w:tc>
        <w:tc>
          <w:tcPr>
            <w:tcW w:w="507" w:type="pct"/>
            <w:tcBorders>
              <w:top w:val="nil"/>
              <w:left w:val="nil"/>
              <w:bottom w:val="nil"/>
              <w:right w:val="nil"/>
            </w:tcBorders>
            <w:shd w:val="clear" w:color="auto" w:fill="auto"/>
            <w:vAlign w:val="bottom"/>
          </w:tcPr>
          <w:p w14:paraId="22DA00B9"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52</w:t>
            </w:r>
            <w:r>
              <w:rPr>
                <w:rFonts w:ascii="Arial" w:hAnsi="Arial" w:cs="Arial"/>
                <w:color w:val="000000"/>
                <w:sz w:val="17"/>
                <w:szCs w:val="17"/>
              </w:rPr>
              <w:t>,</w:t>
            </w:r>
            <w:r w:rsidRPr="00F959D0">
              <w:rPr>
                <w:rFonts w:ascii="Arial" w:hAnsi="Arial" w:cs="Arial"/>
                <w:color w:val="000000"/>
                <w:sz w:val="17"/>
                <w:szCs w:val="17"/>
              </w:rPr>
              <w:t xml:space="preserve">623 </w:t>
            </w:r>
          </w:p>
        </w:tc>
        <w:tc>
          <w:tcPr>
            <w:tcW w:w="552" w:type="pct"/>
            <w:tcBorders>
              <w:top w:val="nil"/>
              <w:left w:val="nil"/>
              <w:bottom w:val="nil"/>
              <w:right w:val="nil"/>
            </w:tcBorders>
            <w:shd w:val="clear" w:color="auto" w:fill="auto"/>
            <w:vAlign w:val="bottom"/>
          </w:tcPr>
          <w:p w14:paraId="205A87CF"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4C18D86E"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7033D1B2"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0F007C6C"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20B1FE4C"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52</w:t>
            </w:r>
            <w:r>
              <w:rPr>
                <w:rFonts w:ascii="Arial" w:hAnsi="Arial" w:cs="Arial"/>
                <w:color w:val="000000"/>
                <w:sz w:val="17"/>
                <w:szCs w:val="17"/>
              </w:rPr>
              <w:t>,</w:t>
            </w:r>
            <w:r w:rsidRPr="00F959D0">
              <w:rPr>
                <w:rFonts w:ascii="Arial" w:hAnsi="Arial" w:cs="Arial"/>
                <w:color w:val="000000"/>
                <w:sz w:val="17"/>
                <w:szCs w:val="17"/>
              </w:rPr>
              <w:t xml:space="preserve">623 </w:t>
            </w:r>
          </w:p>
        </w:tc>
      </w:tr>
      <w:tr w:rsidR="00163EA9" w:rsidRPr="00587444" w14:paraId="4447CDAB" w14:textId="77777777" w:rsidTr="000F1ACE">
        <w:trPr>
          <w:trHeight w:hRule="exact" w:val="275"/>
        </w:trPr>
        <w:tc>
          <w:tcPr>
            <w:tcW w:w="1642" w:type="pct"/>
            <w:vAlign w:val="bottom"/>
          </w:tcPr>
          <w:p w14:paraId="1FC56108" w14:textId="77777777" w:rsidR="00163EA9" w:rsidRPr="00587444" w:rsidRDefault="00163EA9" w:rsidP="000F1ACE">
            <w:pPr>
              <w:tabs>
                <w:tab w:val="right" w:pos="1202"/>
              </w:tabs>
              <w:spacing w:after="0" w:line="240" w:lineRule="exact"/>
              <w:outlineLvl w:val="0"/>
              <w:rPr>
                <w:rFonts w:ascii="Arial" w:eastAsia="Calibri" w:hAnsi="Arial" w:cs="Arial"/>
                <w:b/>
                <w:bCs/>
                <w:spacing w:val="-2"/>
                <w:sz w:val="17"/>
                <w:szCs w:val="17"/>
              </w:rPr>
            </w:pPr>
            <w:proofErr w:type="spellStart"/>
            <w:r w:rsidRPr="00587444">
              <w:rPr>
                <w:rFonts w:ascii="Arial" w:hAnsi="Arial" w:cs="Arial"/>
                <w:spacing w:val="-2"/>
                <w:sz w:val="17"/>
                <w:szCs w:val="17"/>
              </w:rPr>
              <w:t>Issued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guarantees</w:t>
            </w:r>
            <w:proofErr w:type="spellEnd"/>
            <w:r w:rsidRPr="00587444">
              <w:rPr>
                <w:rFonts w:ascii="Arial" w:hAnsi="Arial" w:cs="Arial"/>
                <w:spacing w:val="-2"/>
                <w:sz w:val="17"/>
                <w:szCs w:val="17"/>
              </w:rPr>
              <w:t xml:space="preserve"> in </w:t>
            </w:r>
            <w:proofErr w:type="spellStart"/>
            <w:r w:rsidRPr="00587444">
              <w:rPr>
                <w:rFonts w:ascii="Arial" w:hAnsi="Arial" w:cs="Arial"/>
                <w:spacing w:val="-2"/>
                <w:sz w:val="17"/>
                <w:szCs w:val="17"/>
              </w:rPr>
              <w:t>foreign</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currency</w:t>
            </w:r>
            <w:proofErr w:type="spellEnd"/>
          </w:p>
        </w:tc>
        <w:tc>
          <w:tcPr>
            <w:tcW w:w="507" w:type="pct"/>
            <w:tcBorders>
              <w:top w:val="nil"/>
              <w:left w:val="nil"/>
              <w:bottom w:val="nil"/>
              <w:right w:val="nil"/>
            </w:tcBorders>
            <w:shd w:val="clear" w:color="auto" w:fill="auto"/>
            <w:vAlign w:val="bottom"/>
          </w:tcPr>
          <w:p w14:paraId="72283F54"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7</w:t>
            </w:r>
            <w:r>
              <w:rPr>
                <w:rFonts w:ascii="Arial" w:hAnsi="Arial" w:cs="Arial"/>
                <w:color w:val="000000"/>
                <w:sz w:val="17"/>
                <w:szCs w:val="17"/>
              </w:rPr>
              <w:t>,</w:t>
            </w:r>
            <w:r w:rsidRPr="00F959D0">
              <w:rPr>
                <w:rFonts w:ascii="Arial" w:hAnsi="Arial" w:cs="Arial"/>
                <w:color w:val="000000"/>
                <w:sz w:val="17"/>
                <w:szCs w:val="17"/>
              </w:rPr>
              <w:t xml:space="preserve">716 </w:t>
            </w:r>
          </w:p>
        </w:tc>
        <w:tc>
          <w:tcPr>
            <w:tcW w:w="552" w:type="pct"/>
            <w:tcBorders>
              <w:top w:val="nil"/>
              <w:left w:val="nil"/>
              <w:bottom w:val="nil"/>
              <w:right w:val="nil"/>
            </w:tcBorders>
            <w:shd w:val="clear" w:color="auto" w:fill="auto"/>
            <w:vAlign w:val="bottom"/>
          </w:tcPr>
          <w:p w14:paraId="0D12680A"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162DF81D"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7C943803"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5D35D63B"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75687B1C"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7</w:t>
            </w:r>
            <w:r>
              <w:rPr>
                <w:rFonts w:ascii="Arial" w:hAnsi="Arial" w:cs="Arial"/>
                <w:color w:val="000000"/>
                <w:sz w:val="17"/>
                <w:szCs w:val="17"/>
              </w:rPr>
              <w:t>,</w:t>
            </w:r>
            <w:r w:rsidRPr="00F959D0">
              <w:rPr>
                <w:rFonts w:ascii="Arial" w:hAnsi="Arial" w:cs="Arial"/>
                <w:color w:val="000000"/>
                <w:sz w:val="17"/>
                <w:szCs w:val="17"/>
              </w:rPr>
              <w:t xml:space="preserve">716 </w:t>
            </w:r>
          </w:p>
        </w:tc>
      </w:tr>
      <w:tr w:rsidR="00163EA9" w:rsidRPr="00587444" w14:paraId="78586CF8" w14:textId="77777777" w:rsidTr="000F1ACE">
        <w:trPr>
          <w:trHeight w:hRule="exact" w:val="275"/>
        </w:trPr>
        <w:tc>
          <w:tcPr>
            <w:tcW w:w="1642" w:type="pct"/>
            <w:vAlign w:val="bottom"/>
          </w:tcPr>
          <w:p w14:paraId="11A9F390" w14:textId="77777777" w:rsidR="00163EA9" w:rsidRPr="00587444" w:rsidRDefault="00163EA9" w:rsidP="000F1ACE">
            <w:pPr>
              <w:tabs>
                <w:tab w:val="right" w:pos="1202"/>
              </w:tabs>
              <w:spacing w:after="0" w:line="240" w:lineRule="exact"/>
              <w:outlineLvl w:val="0"/>
              <w:rPr>
                <w:rFonts w:ascii="Arial" w:eastAsia="Calibri" w:hAnsi="Arial" w:cs="Arial"/>
                <w:b/>
                <w:bCs/>
                <w:spacing w:val="-2"/>
                <w:sz w:val="17"/>
                <w:szCs w:val="17"/>
              </w:rPr>
            </w:pPr>
            <w:proofErr w:type="spellStart"/>
            <w:r w:rsidRPr="00587444">
              <w:rPr>
                <w:rFonts w:ascii="Arial" w:hAnsi="Arial" w:cs="Arial"/>
                <w:spacing w:val="-2"/>
                <w:sz w:val="17"/>
                <w:szCs w:val="17"/>
              </w:rPr>
              <w:t>Undrawn</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loans</w:t>
            </w:r>
            <w:proofErr w:type="spellEnd"/>
          </w:p>
        </w:tc>
        <w:tc>
          <w:tcPr>
            <w:tcW w:w="507" w:type="pct"/>
            <w:tcBorders>
              <w:top w:val="nil"/>
              <w:left w:val="nil"/>
              <w:bottom w:val="nil"/>
              <w:right w:val="nil"/>
            </w:tcBorders>
            <w:shd w:val="clear" w:color="auto" w:fill="auto"/>
            <w:vAlign w:val="bottom"/>
          </w:tcPr>
          <w:p w14:paraId="3FF19801"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445</w:t>
            </w:r>
            <w:r>
              <w:rPr>
                <w:rFonts w:ascii="Arial" w:hAnsi="Arial" w:cs="Arial"/>
                <w:color w:val="000000"/>
                <w:sz w:val="17"/>
                <w:szCs w:val="17"/>
              </w:rPr>
              <w:t>,</w:t>
            </w:r>
            <w:r w:rsidRPr="00F959D0">
              <w:rPr>
                <w:rFonts w:ascii="Arial" w:hAnsi="Arial" w:cs="Arial"/>
                <w:color w:val="000000"/>
                <w:sz w:val="17"/>
                <w:szCs w:val="17"/>
              </w:rPr>
              <w:t xml:space="preserve">273 </w:t>
            </w:r>
          </w:p>
        </w:tc>
        <w:tc>
          <w:tcPr>
            <w:tcW w:w="552" w:type="pct"/>
            <w:tcBorders>
              <w:top w:val="nil"/>
              <w:left w:val="nil"/>
              <w:bottom w:val="nil"/>
              <w:right w:val="nil"/>
            </w:tcBorders>
            <w:shd w:val="clear" w:color="auto" w:fill="auto"/>
            <w:vAlign w:val="bottom"/>
          </w:tcPr>
          <w:p w14:paraId="32613D26"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5773AC07"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0B9B5E7D"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6284A1FF"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1547A382"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445</w:t>
            </w:r>
            <w:r>
              <w:rPr>
                <w:rFonts w:ascii="Arial" w:hAnsi="Arial" w:cs="Arial"/>
                <w:color w:val="000000"/>
                <w:sz w:val="17"/>
                <w:szCs w:val="17"/>
              </w:rPr>
              <w:t>,</w:t>
            </w:r>
            <w:r w:rsidRPr="00F959D0">
              <w:rPr>
                <w:rFonts w:ascii="Arial" w:hAnsi="Arial" w:cs="Arial"/>
                <w:color w:val="000000"/>
                <w:sz w:val="17"/>
                <w:szCs w:val="17"/>
              </w:rPr>
              <w:t xml:space="preserve">273 </w:t>
            </w:r>
          </w:p>
        </w:tc>
      </w:tr>
      <w:tr w:rsidR="00163EA9" w:rsidRPr="00587444" w14:paraId="59B4B014" w14:textId="77777777" w:rsidTr="000F1ACE">
        <w:trPr>
          <w:trHeight w:hRule="exact" w:val="275"/>
        </w:trPr>
        <w:tc>
          <w:tcPr>
            <w:tcW w:w="1642" w:type="pct"/>
            <w:vAlign w:val="center"/>
          </w:tcPr>
          <w:p w14:paraId="73594F84" w14:textId="77777777" w:rsidR="00163EA9" w:rsidRPr="00587444" w:rsidRDefault="00163EA9" w:rsidP="000F1ACE">
            <w:pPr>
              <w:tabs>
                <w:tab w:val="right" w:pos="1202"/>
              </w:tabs>
              <w:spacing w:after="0" w:line="240" w:lineRule="exact"/>
              <w:outlineLvl w:val="0"/>
              <w:rPr>
                <w:rFonts w:ascii="Arial" w:hAnsi="Arial" w:cs="Arial"/>
                <w:spacing w:val="-2"/>
                <w:sz w:val="17"/>
                <w:szCs w:val="17"/>
              </w:rPr>
            </w:pPr>
            <w:r w:rsidRPr="00587444">
              <w:rPr>
                <w:rFonts w:ascii="Arial" w:hAnsi="Arial" w:cs="Arial"/>
                <w:sz w:val="17"/>
                <w:szCs w:val="17"/>
              </w:rPr>
              <w:t xml:space="preserve">EIF – </w:t>
            </w:r>
            <w:proofErr w:type="spellStart"/>
            <w:r w:rsidRPr="00587444">
              <w:rPr>
                <w:rFonts w:ascii="Arial" w:hAnsi="Arial" w:cs="Arial"/>
                <w:sz w:val="17"/>
                <w:szCs w:val="17"/>
              </w:rPr>
              <w:t>subscribed</w:t>
            </w:r>
            <w:proofErr w:type="spellEnd"/>
            <w:r w:rsidRPr="00587444">
              <w:rPr>
                <w:rFonts w:ascii="Arial" w:hAnsi="Arial" w:cs="Arial"/>
                <w:sz w:val="17"/>
                <w:szCs w:val="17"/>
              </w:rPr>
              <w:t xml:space="preserve">, </w:t>
            </w:r>
            <w:proofErr w:type="spellStart"/>
            <w:r w:rsidRPr="00587444">
              <w:rPr>
                <w:rFonts w:ascii="Arial" w:hAnsi="Arial" w:cs="Arial"/>
                <w:sz w:val="17"/>
                <w:szCs w:val="17"/>
              </w:rPr>
              <w:t>not</w:t>
            </w:r>
            <w:proofErr w:type="spellEnd"/>
            <w:r w:rsidRPr="00587444">
              <w:rPr>
                <w:rFonts w:ascii="Arial" w:hAnsi="Arial" w:cs="Arial"/>
                <w:sz w:val="17"/>
                <w:szCs w:val="17"/>
              </w:rPr>
              <w:t xml:space="preserve"> </w:t>
            </w:r>
            <w:proofErr w:type="spellStart"/>
            <w:r w:rsidRPr="00587444">
              <w:rPr>
                <w:rFonts w:ascii="Arial" w:hAnsi="Arial" w:cs="Arial"/>
                <w:sz w:val="17"/>
                <w:szCs w:val="17"/>
              </w:rPr>
              <w:t>called</w:t>
            </w:r>
            <w:proofErr w:type="spellEnd"/>
            <w:r w:rsidRPr="00587444">
              <w:rPr>
                <w:rFonts w:ascii="Arial" w:hAnsi="Arial" w:cs="Arial"/>
                <w:sz w:val="17"/>
                <w:szCs w:val="17"/>
              </w:rPr>
              <w:t xml:space="preserve"> </w:t>
            </w:r>
            <w:proofErr w:type="spellStart"/>
            <w:r w:rsidRPr="00587444">
              <w:rPr>
                <w:rFonts w:ascii="Arial" w:hAnsi="Arial" w:cs="Arial"/>
                <w:sz w:val="17"/>
                <w:szCs w:val="17"/>
              </w:rPr>
              <w:t>up</w:t>
            </w:r>
            <w:proofErr w:type="spellEnd"/>
            <w:r w:rsidRPr="00587444">
              <w:rPr>
                <w:rFonts w:ascii="Arial" w:hAnsi="Arial" w:cs="Arial"/>
                <w:sz w:val="17"/>
                <w:szCs w:val="17"/>
              </w:rPr>
              <w:t xml:space="preserve"> </w:t>
            </w:r>
            <w:proofErr w:type="spellStart"/>
            <w:r w:rsidRPr="00587444">
              <w:rPr>
                <w:rFonts w:ascii="Arial" w:hAnsi="Arial" w:cs="Arial"/>
                <w:sz w:val="17"/>
                <w:szCs w:val="17"/>
              </w:rPr>
              <w:t>capital</w:t>
            </w:r>
            <w:proofErr w:type="spellEnd"/>
          </w:p>
        </w:tc>
        <w:tc>
          <w:tcPr>
            <w:tcW w:w="507" w:type="pct"/>
            <w:tcBorders>
              <w:top w:val="nil"/>
              <w:left w:val="nil"/>
              <w:bottom w:val="nil"/>
              <w:right w:val="nil"/>
            </w:tcBorders>
            <w:shd w:val="clear" w:color="auto" w:fill="auto"/>
            <w:vAlign w:val="bottom"/>
          </w:tcPr>
          <w:p w14:paraId="444C6AAC"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10</w:t>
            </w:r>
            <w:r>
              <w:rPr>
                <w:rFonts w:ascii="Arial" w:hAnsi="Arial" w:cs="Arial"/>
                <w:color w:val="000000"/>
                <w:sz w:val="17"/>
                <w:szCs w:val="17"/>
              </w:rPr>
              <w:t>,</w:t>
            </w:r>
            <w:r w:rsidRPr="00F959D0">
              <w:rPr>
                <w:rFonts w:ascii="Arial" w:hAnsi="Arial" w:cs="Arial"/>
                <w:color w:val="000000"/>
                <w:sz w:val="17"/>
                <w:szCs w:val="17"/>
              </w:rPr>
              <w:t xml:space="preserve">400 </w:t>
            </w:r>
          </w:p>
        </w:tc>
        <w:tc>
          <w:tcPr>
            <w:tcW w:w="552" w:type="pct"/>
            <w:tcBorders>
              <w:top w:val="nil"/>
              <w:left w:val="nil"/>
              <w:bottom w:val="nil"/>
              <w:right w:val="nil"/>
            </w:tcBorders>
            <w:shd w:val="clear" w:color="auto" w:fill="auto"/>
            <w:vAlign w:val="bottom"/>
          </w:tcPr>
          <w:p w14:paraId="42A51BBB"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5325A734"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668C60A9"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32652D61"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6E8AB0FC"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10</w:t>
            </w:r>
            <w:r>
              <w:rPr>
                <w:rFonts w:ascii="Arial" w:hAnsi="Arial" w:cs="Arial"/>
                <w:color w:val="000000"/>
                <w:sz w:val="17"/>
                <w:szCs w:val="17"/>
              </w:rPr>
              <w:t>,</w:t>
            </w:r>
            <w:r w:rsidRPr="00F959D0">
              <w:rPr>
                <w:rFonts w:ascii="Arial" w:hAnsi="Arial" w:cs="Arial"/>
                <w:color w:val="000000"/>
                <w:sz w:val="17"/>
                <w:szCs w:val="17"/>
              </w:rPr>
              <w:t xml:space="preserve">400 </w:t>
            </w:r>
          </w:p>
        </w:tc>
      </w:tr>
      <w:tr w:rsidR="00163EA9" w:rsidRPr="00587444" w14:paraId="0112054D" w14:textId="77777777" w:rsidTr="000F1ACE">
        <w:trPr>
          <w:trHeight w:hRule="exact" w:val="218"/>
        </w:trPr>
        <w:tc>
          <w:tcPr>
            <w:tcW w:w="1642" w:type="pct"/>
            <w:tcBorders>
              <w:top w:val="nil"/>
              <w:left w:val="nil"/>
              <w:bottom w:val="nil"/>
              <w:right w:val="nil"/>
            </w:tcBorders>
            <w:shd w:val="clear" w:color="auto" w:fill="auto"/>
            <w:vAlign w:val="bottom"/>
          </w:tcPr>
          <w:p w14:paraId="03D3C4EA" w14:textId="77777777" w:rsidR="00163EA9" w:rsidRPr="00587444" w:rsidRDefault="00163EA9" w:rsidP="000F1ACE">
            <w:pPr>
              <w:tabs>
                <w:tab w:val="right" w:pos="1202"/>
              </w:tabs>
              <w:spacing w:after="0" w:line="240" w:lineRule="exact"/>
              <w:outlineLvl w:val="0"/>
              <w:rPr>
                <w:rFonts w:ascii="Arial" w:hAnsi="Arial" w:cs="Arial"/>
                <w:sz w:val="17"/>
                <w:szCs w:val="17"/>
                <w:highlight w:val="yellow"/>
              </w:rPr>
            </w:pPr>
            <w:r w:rsidRPr="00587444">
              <w:rPr>
                <w:rFonts w:ascii="Arial" w:hAnsi="Arial" w:cs="Arial"/>
                <w:color w:val="000000"/>
                <w:sz w:val="17"/>
                <w:szCs w:val="17"/>
                <w:lang w:val="en-GB"/>
              </w:rPr>
              <w:t>EIF CROGIP Contracted Liability</w:t>
            </w:r>
          </w:p>
        </w:tc>
        <w:tc>
          <w:tcPr>
            <w:tcW w:w="507" w:type="pct"/>
            <w:tcBorders>
              <w:top w:val="nil"/>
              <w:left w:val="nil"/>
              <w:bottom w:val="nil"/>
              <w:right w:val="nil"/>
            </w:tcBorders>
            <w:shd w:val="clear" w:color="auto" w:fill="auto"/>
            <w:vAlign w:val="bottom"/>
          </w:tcPr>
          <w:p w14:paraId="6E35E9B8"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129 </w:t>
            </w:r>
          </w:p>
        </w:tc>
        <w:tc>
          <w:tcPr>
            <w:tcW w:w="552" w:type="pct"/>
            <w:tcBorders>
              <w:top w:val="nil"/>
              <w:left w:val="nil"/>
              <w:bottom w:val="nil"/>
              <w:right w:val="nil"/>
            </w:tcBorders>
            <w:shd w:val="clear" w:color="auto" w:fill="auto"/>
            <w:vAlign w:val="bottom"/>
          </w:tcPr>
          <w:p w14:paraId="25543833"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1</w:t>
            </w:r>
            <w:r>
              <w:rPr>
                <w:rFonts w:ascii="Arial" w:hAnsi="Arial" w:cs="Arial"/>
                <w:color w:val="000000"/>
                <w:sz w:val="17"/>
                <w:szCs w:val="17"/>
              </w:rPr>
              <w:t>,</w:t>
            </w:r>
            <w:r w:rsidRPr="00F959D0">
              <w:rPr>
                <w:rFonts w:ascii="Arial" w:hAnsi="Arial" w:cs="Arial"/>
                <w:color w:val="000000"/>
                <w:sz w:val="17"/>
                <w:szCs w:val="17"/>
              </w:rPr>
              <w:t xml:space="preserve">467 </w:t>
            </w:r>
          </w:p>
        </w:tc>
        <w:tc>
          <w:tcPr>
            <w:tcW w:w="590" w:type="pct"/>
            <w:tcBorders>
              <w:top w:val="nil"/>
              <w:left w:val="nil"/>
              <w:bottom w:val="nil"/>
              <w:right w:val="nil"/>
            </w:tcBorders>
            <w:shd w:val="clear" w:color="auto" w:fill="auto"/>
            <w:vAlign w:val="bottom"/>
          </w:tcPr>
          <w:p w14:paraId="2AFCB5D9"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7</w:t>
            </w:r>
            <w:r>
              <w:rPr>
                <w:rFonts w:ascii="Arial" w:hAnsi="Arial" w:cs="Arial"/>
                <w:color w:val="000000"/>
                <w:sz w:val="17"/>
                <w:szCs w:val="17"/>
              </w:rPr>
              <w:t>,</w:t>
            </w:r>
            <w:r w:rsidRPr="00F959D0">
              <w:rPr>
                <w:rFonts w:ascii="Arial" w:hAnsi="Arial" w:cs="Arial"/>
                <w:color w:val="000000"/>
                <w:sz w:val="17"/>
                <w:szCs w:val="17"/>
              </w:rPr>
              <w:t xml:space="preserve">404 </w:t>
            </w:r>
          </w:p>
        </w:tc>
        <w:tc>
          <w:tcPr>
            <w:tcW w:w="572" w:type="pct"/>
            <w:tcBorders>
              <w:top w:val="nil"/>
              <w:left w:val="nil"/>
              <w:bottom w:val="nil"/>
              <w:right w:val="nil"/>
            </w:tcBorders>
            <w:shd w:val="clear" w:color="auto" w:fill="auto"/>
            <w:vAlign w:val="bottom"/>
          </w:tcPr>
          <w:p w14:paraId="3BD91DF3"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15</w:t>
            </w:r>
            <w:r>
              <w:rPr>
                <w:rFonts w:ascii="Arial" w:hAnsi="Arial" w:cs="Arial"/>
                <w:color w:val="000000"/>
                <w:sz w:val="17"/>
                <w:szCs w:val="17"/>
              </w:rPr>
              <w:t>,</w:t>
            </w:r>
            <w:r w:rsidRPr="00F959D0">
              <w:rPr>
                <w:rFonts w:ascii="Arial" w:hAnsi="Arial" w:cs="Arial"/>
                <w:color w:val="000000"/>
                <w:sz w:val="17"/>
                <w:szCs w:val="17"/>
              </w:rPr>
              <w:t xml:space="preserve">800 </w:t>
            </w:r>
          </w:p>
        </w:tc>
        <w:tc>
          <w:tcPr>
            <w:tcW w:w="573" w:type="pct"/>
            <w:tcBorders>
              <w:top w:val="nil"/>
              <w:left w:val="nil"/>
              <w:bottom w:val="nil"/>
              <w:right w:val="nil"/>
            </w:tcBorders>
            <w:shd w:val="clear" w:color="auto" w:fill="auto"/>
            <w:vAlign w:val="bottom"/>
          </w:tcPr>
          <w:p w14:paraId="135EBE22"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6</w:t>
            </w:r>
            <w:r>
              <w:rPr>
                <w:rFonts w:ascii="Arial" w:hAnsi="Arial" w:cs="Arial"/>
                <w:color w:val="000000"/>
                <w:sz w:val="17"/>
                <w:szCs w:val="17"/>
              </w:rPr>
              <w:t>,</w:t>
            </w:r>
            <w:r w:rsidRPr="00F959D0">
              <w:rPr>
                <w:rFonts w:ascii="Arial" w:hAnsi="Arial" w:cs="Arial"/>
                <w:color w:val="000000"/>
                <w:sz w:val="17"/>
                <w:szCs w:val="17"/>
              </w:rPr>
              <w:t xml:space="preserve">660 </w:t>
            </w:r>
          </w:p>
        </w:tc>
        <w:tc>
          <w:tcPr>
            <w:tcW w:w="564" w:type="pct"/>
            <w:tcBorders>
              <w:top w:val="nil"/>
              <w:left w:val="nil"/>
              <w:bottom w:val="nil"/>
              <w:right w:val="nil"/>
            </w:tcBorders>
            <w:shd w:val="clear" w:color="auto" w:fill="auto"/>
            <w:vAlign w:val="bottom"/>
          </w:tcPr>
          <w:p w14:paraId="34B0E370"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31</w:t>
            </w:r>
            <w:r>
              <w:rPr>
                <w:rFonts w:ascii="Arial" w:hAnsi="Arial" w:cs="Arial"/>
                <w:color w:val="000000"/>
                <w:sz w:val="17"/>
                <w:szCs w:val="17"/>
              </w:rPr>
              <w:t>,</w:t>
            </w:r>
            <w:r w:rsidRPr="00F959D0">
              <w:rPr>
                <w:rFonts w:ascii="Arial" w:hAnsi="Arial" w:cs="Arial"/>
                <w:color w:val="000000"/>
                <w:sz w:val="17"/>
                <w:szCs w:val="17"/>
              </w:rPr>
              <w:t xml:space="preserve">460 </w:t>
            </w:r>
          </w:p>
        </w:tc>
      </w:tr>
      <w:tr w:rsidR="00163EA9" w:rsidRPr="00587444" w14:paraId="4CEC0F5E" w14:textId="77777777" w:rsidTr="000F1ACE">
        <w:trPr>
          <w:trHeight w:hRule="exact" w:val="275"/>
        </w:trPr>
        <w:tc>
          <w:tcPr>
            <w:tcW w:w="1642" w:type="pct"/>
            <w:tcBorders>
              <w:top w:val="nil"/>
              <w:left w:val="nil"/>
              <w:bottom w:val="nil"/>
              <w:right w:val="nil"/>
            </w:tcBorders>
            <w:shd w:val="clear" w:color="auto" w:fill="auto"/>
            <w:vAlign w:val="bottom"/>
          </w:tcPr>
          <w:p w14:paraId="2B6204A2" w14:textId="77777777" w:rsidR="00163EA9" w:rsidRPr="00587444" w:rsidRDefault="00163EA9" w:rsidP="000F1ACE">
            <w:pPr>
              <w:tabs>
                <w:tab w:val="right" w:pos="1202"/>
              </w:tabs>
              <w:spacing w:after="0" w:line="240" w:lineRule="exact"/>
              <w:outlineLvl w:val="0"/>
              <w:rPr>
                <w:rFonts w:ascii="Arial" w:hAnsi="Arial" w:cs="Arial"/>
                <w:sz w:val="17"/>
                <w:szCs w:val="17"/>
                <w:highlight w:val="yellow"/>
              </w:rPr>
            </w:pPr>
            <w:r w:rsidRPr="00587444">
              <w:rPr>
                <w:rFonts w:ascii="Arial" w:hAnsi="Arial" w:cs="Arial"/>
                <w:color w:val="000000"/>
                <w:sz w:val="17"/>
                <w:szCs w:val="17"/>
                <w:lang w:val="en-GB"/>
              </w:rPr>
              <w:t>EIF FRC2 Contracted Liability</w:t>
            </w:r>
          </w:p>
        </w:tc>
        <w:tc>
          <w:tcPr>
            <w:tcW w:w="507" w:type="pct"/>
            <w:tcBorders>
              <w:top w:val="nil"/>
              <w:left w:val="nil"/>
              <w:bottom w:val="single" w:sz="8" w:space="0" w:color="auto"/>
              <w:right w:val="nil"/>
            </w:tcBorders>
            <w:shd w:val="clear" w:color="auto" w:fill="auto"/>
            <w:vAlign w:val="bottom"/>
          </w:tcPr>
          <w:p w14:paraId="6A589464"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14 </w:t>
            </w:r>
          </w:p>
        </w:tc>
        <w:tc>
          <w:tcPr>
            <w:tcW w:w="552" w:type="pct"/>
            <w:tcBorders>
              <w:top w:val="nil"/>
              <w:left w:val="nil"/>
              <w:bottom w:val="single" w:sz="8" w:space="0" w:color="auto"/>
              <w:right w:val="nil"/>
            </w:tcBorders>
            <w:shd w:val="clear" w:color="auto" w:fill="auto"/>
            <w:vAlign w:val="bottom"/>
          </w:tcPr>
          <w:p w14:paraId="6341A7FD"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4 </w:t>
            </w:r>
          </w:p>
        </w:tc>
        <w:tc>
          <w:tcPr>
            <w:tcW w:w="590" w:type="pct"/>
            <w:tcBorders>
              <w:top w:val="nil"/>
              <w:left w:val="nil"/>
              <w:bottom w:val="single" w:sz="8" w:space="0" w:color="auto"/>
              <w:right w:val="nil"/>
            </w:tcBorders>
            <w:shd w:val="clear" w:color="auto" w:fill="auto"/>
            <w:vAlign w:val="bottom"/>
          </w:tcPr>
          <w:p w14:paraId="68D68D65"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13 </w:t>
            </w:r>
          </w:p>
        </w:tc>
        <w:tc>
          <w:tcPr>
            <w:tcW w:w="572" w:type="pct"/>
            <w:tcBorders>
              <w:top w:val="nil"/>
              <w:left w:val="nil"/>
              <w:bottom w:val="single" w:sz="8" w:space="0" w:color="auto"/>
              <w:right w:val="nil"/>
            </w:tcBorders>
            <w:shd w:val="clear" w:color="auto" w:fill="auto"/>
            <w:vAlign w:val="bottom"/>
          </w:tcPr>
          <w:p w14:paraId="09FB3888"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40 </w:t>
            </w:r>
          </w:p>
        </w:tc>
        <w:tc>
          <w:tcPr>
            <w:tcW w:w="573" w:type="pct"/>
            <w:tcBorders>
              <w:top w:val="nil"/>
              <w:left w:val="nil"/>
              <w:bottom w:val="single" w:sz="8" w:space="0" w:color="auto"/>
              <w:right w:val="nil"/>
            </w:tcBorders>
            <w:shd w:val="clear" w:color="auto" w:fill="auto"/>
            <w:vAlign w:val="bottom"/>
          </w:tcPr>
          <w:p w14:paraId="05B46EE9"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10 </w:t>
            </w:r>
          </w:p>
        </w:tc>
        <w:tc>
          <w:tcPr>
            <w:tcW w:w="564" w:type="pct"/>
            <w:tcBorders>
              <w:top w:val="nil"/>
              <w:left w:val="nil"/>
              <w:bottom w:val="single" w:sz="8" w:space="0" w:color="auto"/>
              <w:right w:val="nil"/>
            </w:tcBorders>
            <w:shd w:val="clear" w:color="auto" w:fill="auto"/>
            <w:vAlign w:val="bottom"/>
          </w:tcPr>
          <w:p w14:paraId="760F8847" w14:textId="77777777" w:rsidR="00163EA9" w:rsidRPr="00587444" w:rsidRDefault="00163EA9" w:rsidP="000F1ACE">
            <w:pPr>
              <w:tabs>
                <w:tab w:val="right" w:pos="1202"/>
              </w:tabs>
              <w:spacing w:after="0" w:line="240" w:lineRule="exact"/>
              <w:jc w:val="right"/>
              <w:outlineLvl w:val="0"/>
              <w:rPr>
                <w:rFonts w:ascii="Arial" w:hAnsi="Arial" w:cs="Arial"/>
                <w:color w:val="000000"/>
                <w:sz w:val="17"/>
                <w:szCs w:val="17"/>
              </w:rPr>
            </w:pPr>
            <w:r w:rsidRPr="00F959D0">
              <w:rPr>
                <w:rFonts w:ascii="Arial" w:hAnsi="Arial" w:cs="Arial"/>
                <w:color w:val="000000"/>
                <w:sz w:val="17"/>
                <w:szCs w:val="17"/>
              </w:rPr>
              <w:t xml:space="preserve"> 81 </w:t>
            </w:r>
          </w:p>
        </w:tc>
      </w:tr>
      <w:tr w:rsidR="00163EA9" w:rsidRPr="00587444" w14:paraId="3BDF4697" w14:textId="77777777" w:rsidTr="000F1ACE">
        <w:trPr>
          <w:trHeight w:hRule="exact" w:val="275"/>
        </w:trPr>
        <w:tc>
          <w:tcPr>
            <w:tcW w:w="1642" w:type="pct"/>
            <w:vAlign w:val="center"/>
          </w:tcPr>
          <w:p w14:paraId="1716617E" w14:textId="77777777" w:rsidR="00163EA9" w:rsidRPr="00587444" w:rsidRDefault="00163EA9" w:rsidP="000F1ACE">
            <w:pPr>
              <w:tabs>
                <w:tab w:val="right" w:pos="1202"/>
              </w:tabs>
              <w:spacing w:after="0" w:line="240" w:lineRule="exact"/>
              <w:outlineLvl w:val="0"/>
              <w:rPr>
                <w:rFonts w:ascii="Arial" w:eastAsia="Calibri" w:hAnsi="Arial" w:cs="Arial"/>
                <w:b/>
                <w:bCs/>
                <w:spacing w:val="-2"/>
                <w:sz w:val="17"/>
                <w:szCs w:val="17"/>
              </w:rPr>
            </w:pPr>
            <w:r w:rsidRPr="00587444">
              <w:rPr>
                <w:rFonts w:ascii="Arial" w:hAnsi="Arial" w:cs="Arial"/>
                <w:b/>
                <w:bCs/>
                <w:spacing w:val="-2"/>
                <w:sz w:val="17"/>
                <w:szCs w:val="17"/>
              </w:rPr>
              <w:t xml:space="preserve">Total </w:t>
            </w:r>
            <w:proofErr w:type="spellStart"/>
            <w:r w:rsidRPr="00587444">
              <w:rPr>
                <w:rFonts w:ascii="Arial" w:hAnsi="Arial" w:cs="Arial"/>
                <w:b/>
                <w:bCs/>
                <w:spacing w:val="-2"/>
                <w:sz w:val="17"/>
                <w:szCs w:val="17"/>
              </w:rPr>
              <w:t>guarantees</w:t>
            </w:r>
            <w:proofErr w:type="spellEnd"/>
            <w:r w:rsidRPr="00587444">
              <w:rPr>
                <w:rFonts w:ascii="Arial" w:hAnsi="Arial" w:cs="Arial"/>
                <w:b/>
                <w:bCs/>
                <w:spacing w:val="-2"/>
                <w:sz w:val="17"/>
                <w:szCs w:val="17"/>
              </w:rPr>
              <w:t xml:space="preserve"> </w:t>
            </w:r>
            <w:proofErr w:type="spellStart"/>
            <w:r w:rsidRPr="00587444">
              <w:rPr>
                <w:rFonts w:ascii="Arial" w:hAnsi="Arial" w:cs="Arial"/>
                <w:b/>
                <w:bCs/>
                <w:spacing w:val="-2"/>
                <w:sz w:val="17"/>
                <w:szCs w:val="17"/>
              </w:rPr>
              <w:t>and</w:t>
            </w:r>
            <w:proofErr w:type="spellEnd"/>
            <w:r w:rsidRPr="00587444">
              <w:rPr>
                <w:rFonts w:ascii="Arial" w:hAnsi="Arial" w:cs="Arial"/>
                <w:b/>
                <w:bCs/>
                <w:spacing w:val="-2"/>
                <w:sz w:val="17"/>
                <w:szCs w:val="17"/>
              </w:rPr>
              <w:t xml:space="preserve"> </w:t>
            </w:r>
            <w:proofErr w:type="spellStart"/>
            <w:r w:rsidRPr="00587444">
              <w:rPr>
                <w:rFonts w:ascii="Arial" w:hAnsi="Arial" w:cs="Arial"/>
                <w:b/>
                <w:bCs/>
                <w:spacing w:val="-2"/>
                <w:sz w:val="17"/>
                <w:szCs w:val="17"/>
              </w:rPr>
              <w:t>commitments</w:t>
            </w:r>
            <w:proofErr w:type="spellEnd"/>
          </w:p>
        </w:tc>
        <w:tc>
          <w:tcPr>
            <w:tcW w:w="507" w:type="pct"/>
            <w:tcBorders>
              <w:top w:val="single" w:sz="8" w:space="0" w:color="auto"/>
              <w:left w:val="nil"/>
              <w:bottom w:val="single" w:sz="12" w:space="0" w:color="auto"/>
              <w:right w:val="nil"/>
            </w:tcBorders>
            <w:shd w:val="clear" w:color="auto" w:fill="auto"/>
            <w:vAlign w:val="bottom"/>
          </w:tcPr>
          <w:p w14:paraId="50A6D82B" w14:textId="77777777" w:rsidR="00163EA9" w:rsidRPr="00587444" w:rsidRDefault="00163EA9" w:rsidP="000F1ACE">
            <w:pPr>
              <w:tabs>
                <w:tab w:val="right" w:pos="1202"/>
              </w:tabs>
              <w:spacing w:after="0" w:line="240" w:lineRule="exact"/>
              <w:jc w:val="right"/>
              <w:outlineLvl w:val="0"/>
              <w:rPr>
                <w:rFonts w:ascii="Arial" w:hAnsi="Arial" w:cs="Arial"/>
                <w:b/>
                <w:color w:val="000000"/>
                <w:sz w:val="17"/>
                <w:szCs w:val="17"/>
              </w:rPr>
            </w:pPr>
            <w:r w:rsidRPr="00F959D0">
              <w:rPr>
                <w:rFonts w:ascii="Arial" w:hAnsi="Arial" w:cs="Arial"/>
                <w:b/>
                <w:bCs/>
                <w:color w:val="000000"/>
                <w:sz w:val="17"/>
                <w:szCs w:val="17"/>
              </w:rPr>
              <w:t>516</w:t>
            </w:r>
            <w:r>
              <w:rPr>
                <w:rFonts w:ascii="Arial" w:hAnsi="Arial" w:cs="Arial"/>
                <w:b/>
                <w:bCs/>
                <w:color w:val="000000"/>
                <w:sz w:val="17"/>
                <w:szCs w:val="17"/>
              </w:rPr>
              <w:t>,</w:t>
            </w:r>
            <w:r w:rsidRPr="00F959D0">
              <w:rPr>
                <w:rFonts w:ascii="Arial" w:hAnsi="Arial" w:cs="Arial"/>
                <w:b/>
                <w:bCs/>
                <w:color w:val="000000"/>
                <w:sz w:val="17"/>
                <w:szCs w:val="17"/>
              </w:rPr>
              <w:t>155</w:t>
            </w:r>
          </w:p>
        </w:tc>
        <w:tc>
          <w:tcPr>
            <w:tcW w:w="552" w:type="pct"/>
            <w:tcBorders>
              <w:top w:val="single" w:sz="8" w:space="0" w:color="auto"/>
              <w:left w:val="nil"/>
              <w:bottom w:val="single" w:sz="12" w:space="0" w:color="auto"/>
              <w:right w:val="nil"/>
            </w:tcBorders>
            <w:shd w:val="clear" w:color="auto" w:fill="auto"/>
            <w:vAlign w:val="bottom"/>
          </w:tcPr>
          <w:p w14:paraId="2BBFC8B5" w14:textId="77777777" w:rsidR="00163EA9" w:rsidRPr="00587444" w:rsidRDefault="00163EA9" w:rsidP="000F1ACE">
            <w:pPr>
              <w:tabs>
                <w:tab w:val="right" w:pos="1202"/>
              </w:tabs>
              <w:spacing w:after="0" w:line="240" w:lineRule="exact"/>
              <w:jc w:val="right"/>
              <w:outlineLvl w:val="0"/>
              <w:rPr>
                <w:rFonts w:ascii="Arial" w:hAnsi="Arial" w:cs="Arial"/>
                <w:b/>
                <w:color w:val="000000"/>
                <w:sz w:val="17"/>
                <w:szCs w:val="17"/>
              </w:rPr>
            </w:pPr>
            <w:r w:rsidRPr="00F959D0">
              <w:rPr>
                <w:rFonts w:ascii="Arial" w:hAnsi="Arial" w:cs="Arial"/>
                <w:b/>
                <w:bCs/>
                <w:color w:val="000000"/>
                <w:sz w:val="17"/>
                <w:szCs w:val="17"/>
              </w:rPr>
              <w:t>1</w:t>
            </w:r>
            <w:r>
              <w:rPr>
                <w:rFonts w:ascii="Arial" w:hAnsi="Arial" w:cs="Arial"/>
                <w:b/>
                <w:bCs/>
                <w:color w:val="000000"/>
                <w:sz w:val="17"/>
                <w:szCs w:val="17"/>
              </w:rPr>
              <w:t>,</w:t>
            </w:r>
            <w:r w:rsidRPr="00F959D0">
              <w:rPr>
                <w:rFonts w:ascii="Arial" w:hAnsi="Arial" w:cs="Arial"/>
                <w:b/>
                <w:bCs/>
                <w:color w:val="000000"/>
                <w:sz w:val="17"/>
                <w:szCs w:val="17"/>
              </w:rPr>
              <w:t>471</w:t>
            </w:r>
          </w:p>
        </w:tc>
        <w:tc>
          <w:tcPr>
            <w:tcW w:w="590" w:type="pct"/>
            <w:tcBorders>
              <w:top w:val="single" w:sz="8" w:space="0" w:color="auto"/>
              <w:left w:val="nil"/>
              <w:bottom w:val="single" w:sz="12" w:space="0" w:color="auto"/>
              <w:right w:val="nil"/>
            </w:tcBorders>
            <w:shd w:val="clear" w:color="auto" w:fill="auto"/>
            <w:vAlign w:val="bottom"/>
          </w:tcPr>
          <w:p w14:paraId="77838E7C" w14:textId="77777777" w:rsidR="00163EA9" w:rsidRPr="00587444" w:rsidRDefault="00163EA9" w:rsidP="000F1ACE">
            <w:pPr>
              <w:tabs>
                <w:tab w:val="right" w:pos="1202"/>
              </w:tabs>
              <w:spacing w:after="0" w:line="240" w:lineRule="exact"/>
              <w:jc w:val="right"/>
              <w:outlineLvl w:val="0"/>
              <w:rPr>
                <w:rFonts w:ascii="Arial" w:hAnsi="Arial" w:cs="Arial"/>
                <w:b/>
                <w:color w:val="000000"/>
                <w:sz w:val="17"/>
                <w:szCs w:val="17"/>
              </w:rPr>
            </w:pPr>
            <w:r w:rsidRPr="00F959D0">
              <w:rPr>
                <w:rFonts w:ascii="Arial" w:hAnsi="Arial" w:cs="Arial"/>
                <w:b/>
                <w:bCs/>
                <w:color w:val="000000"/>
                <w:sz w:val="17"/>
                <w:szCs w:val="17"/>
              </w:rPr>
              <w:t>7</w:t>
            </w:r>
            <w:r>
              <w:rPr>
                <w:rFonts w:ascii="Arial" w:hAnsi="Arial" w:cs="Arial"/>
                <w:b/>
                <w:bCs/>
                <w:color w:val="000000"/>
                <w:sz w:val="17"/>
                <w:szCs w:val="17"/>
              </w:rPr>
              <w:t>,</w:t>
            </w:r>
            <w:r w:rsidRPr="00F959D0">
              <w:rPr>
                <w:rFonts w:ascii="Arial" w:hAnsi="Arial" w:cs="Arial"/>
                <w:b/>
                <w:bCs/>
                <w:color w:val="000000"/>
                <w:sz w:val="17"/>
                <w:szCs w:val="17"/>
              </w:rPr>
              <w:t>417</w:t>
            </w:r>
          </w:p>
        </w:tc>
        <w:tc>
          <w:tcPr>
            <w:tcW w:w="572" w:type="pct"/>
            <w:tcBorders>
              <w:top w:val="single" w:sz="8" w:space="0" w:color="auto"/>
              <w:left w:val="nil"/>
              <w:bottom w:val="single" w:sz="12" w:space="0" w:color="auto"/>
              <w:right w:val="nil"/>
            </w:tcBorders>
            <w:shd w:val="clear" w:color="auto" w:fill="auto"/>
            <w:vAlign w:val="bottom"/>
          </w:tcPr>
          <w:p w14:paraId="0CFE16DF" w14:textId="77777777" w:rsidR="00163EA9" w:rsidRPr="00587444" w:rsidRDefault="00163EA9" w:rsidP="000F1ACE">
            <w:pPr>
              <w:tabs>
                <w:tab w:val="right" w:pos="1202"/>
              </w:tabs>
              <w:spacing w:after="0" w:line="240" w:lineRule="exact"/>
              <w:jc w:val="right"/>
              <w:outlineLvl w:val="0"/>
              <w:rPr>
                <w:rFonts w:ascii="Arial" w:hAnsi="Arial" w:cs="Arial"/>
                <w:b/>
                <w:color w:val="000000"/>
                <w:sz w:val="17"/>
                <w:szCs w:val="17"/>
              </w:rPr>
            </w:pPr>
            <w:r w:rsidRPr="00F959D0">
              <w:rPr>
                <w:rFonts w:ascii="Arial" w:hAnsi="Arial" w:cs="Arial"/>
                <w:b/>
                <w:bCs/>
                <w:color w:val="000000"/>
                <w:sz w:val="17"/>
                <w:szCs w:val="17"/>
              </w:rPr>
              <w:t>15</w:t>
            </w:r>
            <w:r>
              <w:rPr>
                <w:rFonts w:ascii="Arial" w:hAnsi="Arial" w:cs="Arial"/>
                <w:b/>
                <w:bCs/>
                <w:color w:val="000000"/>
                <w:sz w:val="17"/>
                <w:szCs w:val="17"/>
              </w:rPr>
              <w:t>,</w:t>
            </w:r>
            <w:r w:rsidRPr="00F959D0">
              <w:rPr>
                <w:rFonts w:ascii="Arial" w:hAnsi="Arial" w:cs="Arial"/>
                <w:b/>
                <w:bCs/>
                <w:color w:val="000000"/>
                <w:sz w:val="17"/>
                <w:szCs w:val="17"/>
              </w:rPr>
              <w:t>840</w:t>
            </w:r>
          </w:p>
        </w:tc>
        <w:tc>
          <w:tcPr>
            <w:tcW w:w="573" w:type="pct"/>
            <w:tcBorders>
              <w:top w:val="single" w:sz="8" w:space="0" w:color="auto"/>
              <w:left w:val="nil"/>
              <w:bottom w:val="single" w:sz="12" w:space="0" w:color="auto"/>
              <w:right w:val="nil"/>
            </w:tcBorders>
            <w:shd w:val="clear" w:color="auto" w:fill="auto"/>
            <w:vAlign w:val="bottom"/>
          </w:tcPr>
          <w:p w14:paraId="0AC02B2D" w14:textId="77777777" w:rsidR="00163EA9" w:rsidRPr="00587444" w:rsidRDefault="00163EA9" w:rsidP="000F1ACE">
            <w:pPr>
              <w:tabs>
                <w:tab w:val="right" w:pos="1202"/>
              </w:tabs>
              <w:spacing w:after="0" w:line="240" w:lineRule="exact"/>
              <w:jc w:val="right"/>
              <w:outlineLvl w:val="0"/>
              <w:rPr>
                <w:rFonts w:ascii="Arial" w:hAnsi="Arial" w:cs="Arial"/>
                <w:b/>
                <w:color w:val="000000"/>
                <w:sz w:val="17"/>
                <w:szCs w:val="17"/>
              </w:rPr>
            </w:pPr>
            <w:r w:rsidRPr="00F959D0">
              <w:rPr>
                <w:rFonts w:ascii="Arial" w:hAnsi="Arial" w:cs="Arial"/>
                <w:b/>
                <w:bCs/>
                <w:color w:val="000000"/>
                <w:sz w:val="17"/>
                <w:szCs w:val="17"/>
              </w:rPr>
              <w:t>6</w:t>
            </w:r>
            <w:r>
              <w:rPr>
                <w:rFonts w:ascii="Arial" w:hAnsi="Arial" w:cs="Arial"/>
                <w:b/>
                <w:bCs/>
                <w:color w:val="000000"/>
                <w:sz w:val="17"/>
                <w:szCs w:val="17"/>
              </w:rPr>
              <w:t>,</w:t>
            </w:r>
            <w:r w:rsidRPr="00F959D0">
              <w:rPr>
                <w:rFonts w:ascii="Arial" w:hAnsi="Arial" w:cs="Arial"/>
                <w:b/>
                <w:bCs/>
                <w:color w:val="000000"/>
                <w:sz w:val="17"/>
                <w:szCs w:val="17"/>
              </w:rPr>
              <w:t>670</w:t>
            </w:r>
          </w:p>
        </w:tc>
        <w:tc>
          <w:tcPr>
            <w:tcW w:w="564" w:type="pct"/>
            <w:tcBorders>
              <w:top w:val="single" w:sz="8" w:space="0" w:color="auto"/>
              <w:left w:val="nil"/>
              <w:bottom w:val="single" w:sz="12" w:space="0" w:color="auto"/>
              <w:right w:val="nil"/>
            </w:tcBorders>
            <w:shd w:val="clear" w:color="auto" w:fill="auto"/>
            <w:vAlign w:val="bottom"/>
          </w:tcPr>
          <w:p w14:paraId="09451FBD" w14:textId="77777777" w:rsidR="00163EA9" w:rsidRPr="00587444" w:rsidRDefault="00163EA9" w:rsidP="000F1ACE">
            <w:pPr>
              <w:tabs>
                <w:tab w:val="right" w:pos="1202"/>
              </w:tabs>
              <w:spacing w:after="0" w:line="240" w:lineRule="exact"/>
              <w:jc w:val="right"/>
              <w:outlineLvl w:val="0"/>
              <w:rPr>
                <w:rFonts w:ascii="Arial" w:hAnsi="Arial" w:cs="Arial"/>
                <w:b/>
                <w:color w:val="000000"/>
                <w:sz w:val="17"/>
                <w:szCs w:val="17"/>
              </w:rPr>
            </w:pPr>
            <w:r w:rsidRPr="00F959D0">
              <w:rPr>
                <w:rFonts w:ascii="Arial" w:hAnsi="Arial" w:cs="Arial"/>
                <w:b/>
                <w:bCs/>
                <w:color w:val="000000"/>
                <w:sz w:val="17"/>
                <w:szCs w:val="17"/>
              </w:rPr>
              <w:t>547</w:t>
            </w:r>
            <w:r>
              <w:rPr>
                <w:rFonts w:ascii="Arial" w:hAnsi="Arial" w:cs="Arial"/>
                <w:b/>
                <w:bCs/>
                <w:color w:val="000000"/>
                <w:sz w:val="17"/>
                <w:szCs w:val="17"/>
              </w:rPr>
              <w:t>,</w:t>
            </w:r>
            <w:r w:rsidRPr="00F959D0">
              <w:rPr>
                <w:rFonts w:ascii="Arial" w:hAnsi="Arial" w:cs="Arial"/>
                <w:b/>
                <w:bCs/>
                <w:color w:val="000000"/>
                <w:sz w:val="17"/>
                <w:szCs w:val="17"/>
              </w:rPr>
              <w:t>553</w:t>
            </w:r>
          </w:p>
        </w:tc>
      </w:tr>
    </w:tbl>
    <w:p w14:paraId="3B5D7442" w14:textId="77777777" w:rsidR="005F7668" w:rsidRPr="005F7668" w:rsidRDefault="005F7668" w:rsidP="005F7668">
      <w:pPr>
        <w:spacing w:after="0" w:line="240" w:lineRule="auto"/>
        <w:jc w:val="both"/>
        <w:rPr>
          <w:rFonts w:ascii="Arial" w:eastAsia="Times New Roman" w:hAnsi="Arial" w:cs="Arial"/>
          <w:bCs/>
          <w:sz w:val="18"/>
          <w:szCs w:val="18"/>
          <w:lang w:val="en-US"/>
        </w:rPr>
      </w:pPr>
    </w:p>
    <w:p w14:paraId="25AD1108" w14:textId="77777777" w:rsidR="00DB06A3" w:rsidRPr="005F7668" w:rsidRDefault="00DB06A3" w:rsidP="00DB06A3">
      <w:pPr>
        <w:spacing w:after="0" w:line="240" w:lineRule="auto"/>
        <w:jc w:val="both"/>
        <w:rPr>
          <w:rFonts w:ascii="Arial" w:eastAsia="Times New Roman" w:hAnsi="Arial" w:cs="Arial"/>
          <w:bCs/>
          <w:sz w:val="18"/>
          <w:szCs w:val="18"/>
          <w:lang w:val="en-US"/>
        </w:rPr>
      </w:pPr>
      <w:r w:rsidRPr="005F7668">
        <w:rPr>
          <w:rFonts w:ascii="Arial" w:eastAsia="Times New Roman" w:hAnsi="Arial" w:cs="Arial"/>
          <w:bCs/>
          <w:sz w:val="18"/>
          <w:szCs w:val="18"/>
          <w:lang w:val="en-US"/>
        </w:rPr>
        <w:t>The items with undefined maturity are included in terms over 3 years.</w:t>
      </w:r>
    </w:p>
    <w:p w14:paraId="7B73158E" w14:textId="77777777" w:rsidR="00DB06A3" w:rsidRPr="005F7668" w:rsidRDefault="00DB06A3" w:rsidP="00DB06A3">
      <w:pPr>
        <w:spacing w:after="0" w:line="240" w:lineRule="auto"/>
        <w:jc w:val="both"/>
        <w:rPr>
          <w:rFonts w:ascii="Arial" w:eastAsia="Times New Roman" w:hAnsi="Arial" w:cs="Arial"/>
          <w:i/>
          <w:sz w:val="18"/>
          <w:szCs w:val="18"/>
          <w:lang w:val="en-US"/>
        </w:rPr>
      </w:pPr>
    </w:p>
    <w:p w14:paraId="090ED007" w14:textId="77777777" w:rsidR="00DB06A3" w:rsidRPr="00AB311B" w:rsidRDefault="00DB06A3" w:rsidP="00DB06A3">
      <w:pPr>
        <w:rPr>
          <w:rFonts w:ascii="Arial" w:eastAsia="Calibri" w:hAnsi="Arial" w:cs="Arial"/>
          <w:i/>
          <w:iCs/>
          <w:color w:val="000000"/>
          <w:sz w:val="18"/>
          <w:szCs w:val="18"/>
        </w:rPr>
      </w:pPr>
      <w:r>
        <w:rPr>
          <w:rFonts w:ascii="Arial" w:eastAsia="Calibri" w:hAnsi="Arial" w:cs="Arial"/>
          <w:i/>
          <w:iCs/>
          <w:color w:val="000000"/>
          <w:sz w:val="18"/>
          <w:szCs w:val="18"/>
        </w:rPr>
        <w:t>*</w:t>
      </w:r>
      <w:proofErr w:type="spellStart"/>
      <w:r w:rsidRPr="007505E7">
        <w:rPr>
          <w:rFonts w:ascii="Arial" w:eastAsia="Calibri" w:hAnsi="Arial" w:cs="Arial"/>
          <w:i/>
          <w:iCs/>
          <w:color w:val="000000"/>
          <w:sz w:val="18"/>
          <w:szCs w:val="18"/>
        </w:rPr>
        <w:t>Receivables</w:t>
      </w:r>
      <w:proofErr w:type="spellEnd"/>
      <w:r w:rsidRPr="007505E7">
        <w:rPr>
          <w:rFonts w:ascii="Arial" w:eastAsia="Calibri" w:hAnsi="Arial" w:cs="Arial"/>
          <w:i/>
          <w:iCs/>
          <w:color w:val="000000"/>
          <w:sz w:val="18"/>
          <w:szCs w:val="18"/>
        </w:rPr>
        <w:t xml:space="preserve"> </w:t>
      </w:r>
      <w:proofErr w:type="spellStart"/>
      <w:r w:rsidRPr="007505E7">
        <w:rPr>
          <w:rFonts w:ascii="Arial" w:eastAsia="Calibri" w:hAnsi="Arial" w:cs="Arial"/>
          <w:i/>
          <w:iCs/>
          <w:color w:val="000000"/>
          <w:sz w:val="18"/>
          <w:szCs w:val="18"/>
        </w:rPr>
        <w:t>of</w:t>
      </w:r>
      <w:proofErr w:type="spellEnd"/>
      <w:r w:rsidRPr="007505E7">
        <w:rPr>
          <w:rFonts w:ascii="Arial" w:eastAsia="Calibri" w:hAnsi="Arial" w:cs="Arial"/>
          <w:i/>
          <w:iCs/>
          <w:color w:val="000000"/>
          <w:sz w:val="18"/>
          <w:szCs w:val="18"/>
        </w:rPr>
        <w:t xml:space="preserve"> </w:t>
      </w:r>
      <w:r>
        <w:rPr>
          <w:rFonts w:ascii="Arial" w:eastAsia="Calibri" w:hAnsi="Arial" w:cs="Arial"/>
          <w:i/>
          <w:iCs/>
          <w:color w:val="000000"/>
          <w:sz w:val="18"/>
          <w:szCs w:val="18"/>
        </w:rPr>
        <w:t>EUR</w:t>
      </w:r>
      <w:r w:rsidRPr="007505E7">
        <w:rPr>
          <w:rFonts w:ascii="Arial" w:eastAsia="Calibri" w:hAnsi="Arial" w:cs="Arial"/>
          <w:i/>
          <w:iCs/>
          <w:color w:val="000000"/>
          <w:sz w:val="18"/>
          <w:szCs w:val="18"/>
        </w:rPr>
        <w:t xml:space="preserve"> </w:t>
      </w:r>
      <w:r>
        <w:rPr>
          <w:rFonts w:ascii="Arial" w:eastAsia="Calibri" w:hAnsi="Arial" w:cs="Arial"/>
          <w:i/>
          <w:iCs/>
          <w:color w:val="000000"/>
          <w:sz w:val="18"/>
          <w:szCs w:val="18"/>
        </w:rPr>
        <w:t>193</w:t>
      </w:r>
      <w:r w:rsidRPr="007505E7">
        <w:rPr>
          <w:rFonts w:ascii="Arial" w:eastAsia="Calibri" w:hAnsi="Arial" w:cs="Arial"/>
          <w:i/>
          <w:iCs/>
          <w:color w:val="000000"/>
          <w:sz w:val="18"/>
          <w:szCs w:val="18"/>
        </w:rPr>
        <w:t>,</w:t>
      </w:r>
      <w:r>
        <w:rPr>
          <w:rFonts w:ascii="Arial" w:eastAsia="Calibri" w:hAnsi="Arial" w:cs="Arial"/>
          <w:i/>
          <w:iCs/>
          <w:color w:val="000000"/>
          <w:sz w:val="18"/>
          <w:szCs w:val="18"/>
        </w:rPr>
        <w:t>0</w:t>
      </w:r>
      <w:r w:rsidRPr="007505E7">
        <w:rPr>
          <w:rFonts w:ascii="Arial" w:eastAsia="Calibri" w:hAnsi="Arial" w:cs="Arial"/>
          <w:i/>
          <w:iCs/>
          <w:color w:val="000000"/>
          <w:sz w:val="18"/>
          <w:szCs w:val="18"/>
        </w:rPr>
        <w:t xml:space="preserve">00 </w:t>
      </w:r>
      <w:proofErr w:type="spellStart"/>
      <w:r w:rsidRPr="007505E7">
        <w:rPr>
          <w:rFonts w:ascii="Arial" w:eastAsia="Calibri" w:hAnsi="Arial" w:cs="Arial"/>
          <w:i/>
          <w:iCs/>
          <w:color w:val="000000"/>
          <w:sz w:val="18"/>
          <w:szCs w:val="18"/>
        </w:rPr>
        <w:t>thousand</w:t>
      </w:r>
      <w:proofErr w:type="spellEnd"/>
      <w:r w:rsidRPr="007505E7">
        <w:rPr>
          <w:rFonts w:ascii="Arial" w:eastAsia="Calibri" w:hAnsi="Arial" w:cs="Arial"/>
          <w:i/>
          <w:iCs/>
          <w:color w:val="000000"/>
          <w:sz w:val="18"/>
          <w:szCs w:val="18"/>
        </w:rPr>
        <w:t xml:space="preserve"> </w:t>
      </w:r>
      <w:proofErr w:type="spellStart"/>
      <w:r w:rsidRPr="007505E7">
        <w:rPr>
          <w:rFonts w:ascii="Arial" w:eastAsia="Calibri" w:hAnsi="Arial" w:cs="Arial"/>
          <w:i/>
          <w:iCs/>
          <w:color w:val="000000"/>
          <w:sz w:val="18"/>
          <w:szCs w:val="18"/>
        </w:rPr>
        <w:t>relate</w:t>
      </w:r>
      <w:proofErr w:type="spellEnd"/>
      <w:r w:rsidRPr="007505E7">
        <w:rPr>
          <w:rFonts w:ascii="Arial" w:eastAsia="Calibri" w:hAnsi="Arial" w:cs="Arial"/>
          <w:i/>
          <w:iCs/>
          <w:color w:val="000000"/>
          <w:sz w:val="18"/>
          <w:szCs w:val="18"/>
        </w:rPr>
        <w:t xml:space="preserve"> to reverse REPO </w:t>
      </w:r>
      <w:proofErr w:type="spellStart"/>
      <w:r w:rsidRPr="007505E7">
        <w:rPr>
          <w:rFonts w:ascii="Arial" w:eastAsia="Calibri" w:hAnsi="Arial" w:cs="Arial"/>
          <w:i/>
          <w:iCs/>
          <w:color w:val="000000"/>
          <w:sz w:val="18"/>
          <w:szCs w:val="18"/>
        </w:rPr>
        <w:t>agreements</w:t>
      </w:r>
      <w:proofErr w:type="spellEnd"/>
      <w:r w:rsidRPr="007505E7">
        <w:rPr>
          <w:rFonts w:ascii="Arial" w:eastAsia="Calibri" w:hAnsi="Arial" w:cs="Arial"/>
          <w:i/>
          <w:iCs/>
          <w:color w:val="000000"/>
          <w:sz w:val="18"/>
          <w:szCs w:val="18"/>
        </w:rPr>
        <w:t xml:space="preserve">. </w:t>
      </w:r>
      <w:proofErr w:type="spellStart"/>
      <w:r w:rsidRPr="007505E7">
        <w:rPr>
          <w:rFonts w:ascii="Arial" w:eastAsia="Calibri" w:hAnsi="Arial" w:cs="Arial"/>
          <w:i/>
          <w:iCs/>
          <w:color w:val="000000"/>
          <w:sz w:val="18"/>
          <w:szCs w:val="18"/>
        </w:rPr>
        <w:t>The</w:t>
      </w:r>
      <w:proofErr w:type="spellEnd"/>
      <w:r w:rsidRPr="007505E7">
        <w:rPr>
          <w:rFonts w:ascii="Arial" w:eastAsia="Calibri" w:hAnsi="Arial" w:cs="Arial"/>
          <w:i/>
          <w:iCs/>
          <w:color w:val="000000"/>
          <w:sz w:val="18"/>
          <w:szCs w:val="18"/>
        </w:rPr>
        <w:t xml:space="preserve"> </w:t>
      </w:r>
      <w:proofErr w:type="spellStart"/>
      <w:r w:rsidRPr="007505E7">
        <w:rPr>
          <w:rFonts w:ascii="Arial" w:eastAsia="Calibri" w:hAnsi="Arial" w:cs="Arial"/>
          <w:i/>
          <w:iCs/>
          <w:color w:val="000000"/>
          <w:sz w:val="18"/>
          <w:szCs w:val="18"/>
        </w:rPr>
        <w:t>maturity</w:t>
      </w:r>
      <w:proofErr w:type="spellEnd"/>
      <w:r w:rsidRPr="007505E7">
        <w:rPr>
          <w:rFonts w:ascii="Arial" w:eastAsia="Calibri" w:hAnsi="Arial" w:cs="Arial"/>
          <w:i/>
          <w:iCs/>
          <w:color w:val="000000"/>
          <w:sz w:val="18"/>
          <w:szCs w:val="18"/>
        </w:rPr>
        <w:t xml:space="preserve"> </w:t>
      </w:r>
      <w:proofErr w:type="spellStart"/>
      <w:r w:rsidRPr="007505E7">
        <w:rPr>
          <w:rFonts w:ascii="Arial" w:eastAsia="Calibri" w:hAnsi="Arial" w:cs="Arial"/>
          <w:i/>
          <w:iCs/>
          <w:color w:val="000000"/>
          <w:sz w:val="18"/>
          <w:szCs w:val="18"/>
        </w:rPr>
        <w:t>of</w:t>
      </w:r>
      <w:proofErr w:type="spellEnd"/>
      <w:r w:rsidRPr="007505E7">
        <w:rPr>
          <w:rFonts w:ascii="Arial" w:eastAsia="Calibri" w:hAnsi="Arial" w:cs="Arial"/>
          <w:i/>
          <w:iCs/>
          <w:color w:val="000000"/>
          <w:sz w:val="18"/>
          <w:szCs w:val="18"/>
        </w:rPr>
        <w:t xml:space="preserve"> </w:t>
      </w:r>
      <w:proofErr w:type="spellStart"/>
      <w:r w:rsidRPr="007505E7">
        <w:rPr>
          <w:rFonts w:ascii="Arial" w:eastAsia="Calibri" w:hAnsi="Arial" w:cs="Arial"/>
          <w:i/>
          <w:iCs/>
          <w:color w:val="000000"/>
          <w:sz w:val="18"/>
          <w:szCs w:val="18"/>
        </w:rPr>
        <w:t>part</w:t>
      </w:r>
      <w:proofErr w:type="spellEnd"/>
      <w:r w:rsidRPr="007505E7">
        <w:rPr>
          <w:rFonts w:ascii="Arial" w:eastAsia="Calibri" w:hAnsi="Arial" w:cs="Arial"/>
          <w:i/>
          <w:iCs/>
          <w:color w:val="000000"/>
          <w:sz w:val="18"/>
          <w:szCs w:val="18"/>
        </w:rPr>
        <w:t xml:space="preserve"> </w:t>
      </w:r>
      <w:proofErr w:type="spellStart"/>
      <w:r w:rsidRPr="007505E7">
        <w:rPr>
          <w:rFonts w:ascii="Arial" w:eastAsia="Calibri" w:hAnsi="Arial" w:cs="Arial"/>
          <w:i/>
          <w:iCs/>
          <w:color w:val="000000"/>
          <w:sz w:val="18"/>
          <w:szCs w:val="18"/>
        </w:rPr>
        <w:t>of</w:t>
      </w:r>
      <w:proofErr w:type="spellEnd"/>
      <w:r w:rsidRPr="007505E7">
        <w:rPr>
          <w:rFonts w:ascii="Arial" w:eastAsia="Calibri" w:hAnsi="Arial" w:cs="Arial"/>
          <w:i/>
          <w:iCs/>
          <w:color w:val="000000"/>
          <w:sz w:val="18"/>
          <w:szCs w:val="18"/>
        </w:rPr>
        <w:t xml:space="preserve"> </w:t>
      </w:r>
      <w:proofErr w:type="spellStart"/>
      <w:r w:rsidRPr="007505E7">
        <w:rPr>
          <w:rFonts w:ascii="Arial" w:eastAsia="Calibri" w:hAnsi="Arial" w:cs="Arial"/>
          <w:i/>
          <w:iCs/>
          <w:color w:val="000000"/>
          <w:sz w:val="18"/>
          <w:szCs w:val="18"/>
        </w:rPr>
        <w:t>receivables</w:t>
      </w:r>
      <w:proofErr w:type="spellEnd"/>
      <w:r w:rsidRPr="007505E7">
        <w:rPr>
          <w:rFonts w:ascii="Arial" w:eastAsia="Calibri" w:hAnsi="Arial" w:cs="Arial"/>
          <w:i/>
          <w:iCs/>
          <w:color w:val="000000"/>
          <w:sz w:val="18"/>
          <w:szCs w:val="18"/>
        </w:rPr>
        <w:t xml:space="preserve"> </w:t>
      </w:r>
      <w:proofErr w:type="spellStart"/>
      <w:r w:rsidRPr="007505E7">
        <w:rPr>
          <w:rFonts w:ascii="Arial" w:eastAsia="Calibri" w:hAnsi="Arial" w:cs="Arial"/>
          <w:i/>
          <w:iCs/>
          <w:color w:val="000000"/>
          <w:sz w:val="18"/>
          <w:szCs w:val="18"/>
        </w:rPr>
        <w:t>was</w:t>
      </w:r>
      <w:proofErr w:type="spellEnd"/>
      <w:r>
        <w:rPr>
          <w:rFonts w:ascii="Arial" w:eastAsia="Calibri" w:hAnsi="Arial" w:cs="Arial"/>
          <w:i/>
          <w:iCs/>
          <w:color w:val="000000"/>
          <w:sz w:val="18"/>
          <w:szCs w:val="18"/>
        </w:rPr>
        <w:t xml:space="preserve"> </w:t>
      </w:r>
      <w:proofErr w:type="spellStart"/>
      <w:r w:rsidRPr="007505E7">
        <w:rPr>
          <w:rFonts w:ascii="Arial" w:eastAsia="Calibri" w:hAnsi="Arial" w:cs="Arial"/>
          <w:i/>
          <w:iCs/>
          <w:color w:val="000000"/>
          <w:sz w:val="18"/>
          <w:szCs w:val="18"/>
        </w:rPr>
        <w:t>prolonged</w:t>
      </w:r>
      <w:proofErr w:type="spellEnd"/>
      <w:r w:rsidRPr="007505E7">
        <w:rPr>
          <w:rFonts w:ascii="Arial" w:eastAsia="Calibri" w:hAnsi="Arial" w:cs="Arial"/>
          <w:i/>
          <w:iCs/>
          <w:color w:val="000000"/>
          <w:sz w:val="18"/>
          <w:szCs w:val="18"/>
        </w:rPr>
        <w:t xml:space="preserve"> </w:t>
      </w:r>
      <w:proofErr w:type="spellStart"/>
      <w:r w:rsidRPr="007505E7">
        <w:rPr>
          <w:rFonts w:ascii="Arial" w:eastAsia="Calibri" w:hAnsi="Arial" w:cs="Arial"/>
          <w:i/>
          <w:iCs/>
          <w:color w:val="000000"/>
          <w:sz w:val="18"/>
          <w:szCs w:val="18"/>
        </w:rPr>
        <w:t>after</w:t>
      </w:r>
      <w:proofErr w:type="spellEnd"/>
      <w:r w:rsidRPr="007505E7">
        <w:rPr>
          <w:rFonts w:ascii="Arial" w:eastAsia="Calibri" w:hAnsi="Arial" w:cs="Arial"/>
          <w:i/>
          <w:iCs/>
          <w:color w:val="000000"/>
          <w:sz w:val="18"/>
          <w:szCs w:val="18"/>
        </w:rPr>
        <w:t xml:space="preserve"> </w:t>
      </w:r>
      <w:proofErr w:type="spellStart"/>
      <w:r w:rsidRPr="007505E7">
        <w:rPr>
          <w:rFonts w:ascii="Arial" w:eastAsia="Calibri" w:hAnsi="Arial" w:cs="Arial"/>
          <w:i/>
          <w:iCs/>
          <w:color w:val="000000"/>
          <w:sz w:val="18"/>
          <w:szCs w:val="18"/>
        </w:rPr>
        <w:t>the</w:t>
      </w:r>
      <w:proofErr w:type="spellEnd"/>
      <w:r w:rsidRPr="007505E7">
        <w:rPr>
          <w:rFonts w:ascii="Arial" w:eastAsia="Calibri" w:hAnsi="Arial" w:cs="Arial"/>
          <w:i/>
          <w:iCs/>
          <w:color w:val="000000"/>
          <w:sz w:val="18"/>
          <w:szCs w:val="18"/>
        </w:rPr>
        <w:t xml:space="preserve"> </w:t>
      </w:r>
      <w:proofErr w:type="spellStart"/>
      <w:r w:rsidRPr="007505E7">
        <w:rPr>
          <w:rFonts w:ascii="Arial" w:eastAsia="Calibri" w:hAnsi="Arial" w:cs="Arial"/>
          <w:i/>
          <w:iCs/>
          <w:color w:val="000000"/>
          <w:sz w:val="18"/>
          <w:szCs w:val="18"/>
        </w:rPr>
        <w:t>Statement</w:t>
      </w:r>
      <w:proofErr w:type="spellEnd"/>
      <w:r w:rsidRPr="007505E7">
        <w:rPr>
          <w:rFonts w:ascii="Arial" w:eastAsia="Calibri" w:hAnsi="Arial" w:cs="Arial"/>
          <w:i/>
          <w:iCs/>
          <w:color w:val="000000"/>
          <w:sz w:val="18"/>
          <w:szCs w:val="18"/>
        </w:rPr>
        <w:t xml:space="preserve"> </w:t>
      </w:r>
      <w:proofErr w:type="spellStart"/>
      <w:r w:rsidRPr="007505E7">
        <w:rPr>
          <w:rFonts w:ascii="Arial" w:eastAsia="Calibri" w:hAnsi="Arial" w:cs="Arial"/>
          <w:i/>
          <w:iCs/>
          <w:color w:val="000000"/>
          <w:sz w:val="18"/>
          <w:szCs w:val="18"/>
        </w:rPr>
        <w:t>of</w:t>
      </w:r>
      <w:proofErr w:type="spellEnd"/>
      <w:r w:rsidRPr="007505E7">
        <w:rPr>
          <w:rFonts w:ascii="Arial" w:eastAsia="Calibri" w:hAnsi="Arial" w:cs="Arial"/>
          <w:i/>
          <w:iCs/>
          <w:color w:val="000000"/>
          <w:sz w:val="18"/>
          <w:szCs w:val="18"/>
        </w:rPr>
        <w:t xml:space="preserve"> Financial </w:t>
      </w:r>
      <w:proofErr w:type="spellStart"/>
      <w:r w:rsidRPr="007505E7">
        <w:rPr>
          <w:rFonts w:ascii="Arial" w:eastAsia="Calibri" w:hAnsi="Arial" w:cs="Arial"/>
          <w:i/>
          <w:iCs/>
          <w:color w:val="000000"/>
          <w:sz w:val="18"/>
          <w:szCs w:val="18"/>
        </w:rPr>
        <w:t>Position</w:t>
      </w:r>
      <w:proofErr w:type="spellEnd"/>
      <w:r w:rsidRPr="007505E7">
        <w:rPr>
          <w:rFonts w:ascii="Arial" w:eastAsia="Calibri" w:hAnsi="Arial" w:cs="Arial"/>
          <w:i/>
          <w:iCs/>
          <w:color w:val="000000"/>
          <w:sz w:val="18"/>
          <w:szCs w:val="18"/>
        </w:rPr>
        <w:t xml:space="preserve"> date, </w:t>
      </w:r>
      <w:proofErr w:type="spellStart"/>
      <w:r w:rsidRPr="007505E7">
        <w:rPr>
          <w:rFonts w:ascii="Arial" w:eastAsia="Calibri" w:hAnsi="Arial" w:cs="Arial"/>
          <w:i/>
          <w:iCs/>
          <w:color w:val="000000"/>
          <w:sz w:val="18"/>
          <w:szCs w:val="18"/>
        </w:rPr>
        <w:t>and</w:t>
      </w:r>
      <w:proofErr w:type="spellEnd"/>
      <w:r w:rsidRPr="007505E7">
        <w:rPr>
          <w:rFonts w:ascii="Arial" w:eastAsia="Calibri" w:hAnsi="Arial" w:cs="Arial"/>
          <w:i/>
          <w:iCs/>
          <w:color w:val="000000"/>
          <w:sz w:val="18"/>
          <w:szCs w:val="18"/>
        </w:rPr>
        <w:t xml:space="preserve"> </w:t>
      </w:r>
      <w:proofErr w:type="spellStart"/>
      <w:r w:rsidRPr="007505E7">
        <w:rPr>
          <w:rFonts w:ascii="Arial" w:eastAsia="Calibri" w:hAnsi="Arial" w:cs="Arial"/>
          <w:i/>
          <w:iCs/>
          <w:color w:val="000000"/>
          <w:sz w:val="18"/>
          <w:szCs w:val="18"/>
        </w:rPr>
        <w:t>an</w:t>
      </w:r>
      <w:proofErr w:type="spellEnd"/>
      <w:r w:rsidRPr="007505E7">
        <w:rPr>
          <w:rFonts w:ascii="Arial" w:eastAsia="Calibri" w:hAnsi="Arial" w:cs="Arial"/>
          <w:i/>
          <w:iCs/>
          <w:color w:val="000000"/>
          <w:sz w:val="18"/>
          <w:szCs w:val="18"/>
        </w:rPr>
        <w:t xml:space="preserve"> </w:t>
      </w:r>
      <w:proofErr w:type="spellStart"/>
      <w:r w:rsidRPr="007505E7">
        <w:rPr>
          <w:rFonts w:ascii="Arial" w:eastAsia="Calibri" w:hAnsi="Arial" w:cs="Arial"/>
          <w:i/>
          <w:iCs/>
          <w:color w:val="000000"/>
          <w:sz w:val="18"/>
          <w:szCs w:val="18"/>
        </w:rPr>
        <w:t>amount</w:t>
      </w:r>
      <w:proofErr w:type="spellEnd"/>
      <w:r w:rsidRPr="007505E7">
        <w:rPr>
          <w:rFonts w:ascii="Arial" w:eastAsia="Calibri" w:hAnsi="Arial" w:cs="Arial"/>
          <w:i/>
          <w:iCs/>
          <w:color w:val="000000"/>
          <w:sz w:val="18"/>
          <w:szCs w:val="18"/>
        </w:rPr>
        <w:t xml:space="preserve"> </w:t>
      </w:r>
      <w:proofErr w:type="spellStart"/>
      <w:r w:rsidRPr="007505E7">
        <w:rPr>
          <w:rFonts w:ascii="Arial" w:eastAsia="Calibri" w:hAnsi="Arial" w:cs="Arial"/>
          <w:i/>
          <w:iCs/>
          <w:color w:val="000000"/>
          <w:sz w:val="18"/>
          <w:szCs w:val="18"/>
        </w:rPr>
        <w:t>of</w:t>
      </w:r>
      <w:proofErr w:type="spellEnd"/>
      <w:r w:rsidRPr="007505E7">
        <w:rPr>
          <w:rFonts w:ascii="Arial" w:eastAsia="Calibri" w:hAnsi="Arial" w:cs="Arial"/>
          <w:i/>
          <w:iCs/>
          <w:color w:val="000000"/>
          <w:sz w:val="18"/>
          <w:szCs w:val="18"/>
        </w:rPr>
        <w:t xml:space="preserve"> </w:t>
      </w:r>
      <w:r>
        <w:rPr>
          <w:rFonts w:ascii="Arial" w:eastAsia="Calibri" w:hAnsi="Arial" w:cs="Arial"/>
          <w:i/>
          <w:iCs/>
          <w:color w:val="000000"/>
          <w:sz w:val="18"/>
          <w:szCs w:val="18"/>
        </w:rPr>
        <w:t>EUR</w:t>
      </w:r>
      <w:r w:rsidRPr="007505E7">
        <w:rPr>
          <w:rFonts w:ascii="Arial" w:eastAsia="Calibri" w:hAnsi="Arial" w:cs="Arial"/>
          <w:i/>
          <w:iCs/>
          <w:color w:val="000000"/>
          <w:sz w:val="18"/>
          <w:szCs w:val="18"/>
        </w:rPr>
        <w:t xml:space="preserve"> 1</w:t>
      </w:r>
      <w:r>
        <w:rPr>
          <w:rFonts w:ascii="Arial" w:eastAsia="Calibri" w:hAnsi="Arial" w:cs="Arial"/>
          <w:i/>
          <w:iCs/>
          <w:color w:val="000000"/>
          <w:sz w:val="18"/>
          <w:szCs w:val="18"/>
        </w:rPr>
        <w:t>28</w:t>
      </w:r>
      <w:r w:rsidRPr="007505E7">
        <w:rPr>
          <w:rFonts w:ascii="Arial" w:eastAsia="Calibri" w:hAnsi="Arial" w:cs="Arial"/>
          <w:i/>
          <w:iCs/>
          <w:color w:val="000000"/>
          <w:sz w:val="18"/>
          <w:szCs w:val="18"/>
        </w:rPr>
        <w:t xml:space="preserve">,000 </w:t>
      </w:r>
      <w:proofErr w:type="spellStart"/>
      <w:r w:rsidRPr="007505E7">
        <w:rPr>
          <w:rFonts w:ascii="Arial" w:eastAsia="Calibri" w:hAnsi="Arial" w:cs="Arial"/>
          <w:i/>
          <w:iCs/>
          <w:color w:val="000000"/>
          <w:sz w:val="18"/>
          <w:szCs w:val="18"/>
        </w:rPr>
        <w:t>thousand</w:t>
      </w:r>
      <w:proofErr w:type="spellEnd"/>
      <w:r w:rsidRPr="007505E7">
        <w:rPr>
          <w:rFonts w:ascii="Arial" w:eastAsia="Calibri" w:hAnsi="Arial" w:cs="Arial"/>
          <w:i/>
          <w:iCs/>
          <w:color w:val="000000"/>
          <w:sz w:val="18"/>
          <w:szCs w:val="18"/>
        </w:rPr>
        <w:t xml:space="preserve"> </w:t>
      </w:r>
      <w:proofErr w:type="spellStart"/>
      <w:r w:rsidRPr="007505E7">
        <w:rPr>
          <w:rFonts w:ascii="Arial" w:eastAsia="Calibri" w:hAnsi="Arial" w:cs="Arial"/>
          <w:i/>
          <w:iCs/>
          <w:color w:val="000000"/>
          <w:sz w:val="18"/>
          <w:szCs w:val="18"/>
        </w:rPr>
        <w:t>was</w:t>
      </w:r>
      <w:proofErr w:type="spellEnd"/>
      <w:r w:rsidRPr="007505E7">
        <w:rPr>
          <w:rFonts w:ascii="Arial" w:eastAsia="Calibri" w:hAnsi="Arial" w:cs="Arial"/>
          <w:i/>
          <w:iCs/>
          <w:color w:val="000000"/>
          <w:sz w:val="18"/>
          <w:szCs w:val="18"/>
        </w:rPr>
        <w:t xml:space="preserve"> </w:t>
      </w:r>
      <w:proofErr w:type="spellStart"/>
      <w:r w:rsidRPr="007505E7">
        <w:rPr>
          <w:rFonts w:ascii="Arial" w:eastAsia="Calibri" w:hAnsi="Arial" w:cs="Arial"/>
          <w:i/>
          <w:iCs/>
          <w:color w:val="000000"/>
          <w:sz w:val="18"/>
          <w:szCs w:val="18"/>
        </w:rPr>
        <w:t>placed</w:t>
      </w:r>
      <w:proofErr w:type="spellEnd"/>
      <w:r w:rsidRPr="007505E7">
        <w:rPr>
          <w:rFonts w:ascii="Arial" w:eastAsia="Calibri" w:hAnsi="Arial" w:cs="Arial"/>
          <w:i/>
          <w:iCs/>
          <w:color w:val="000000"/>
          <w:sz w:val="18"/>
          <w:szCs w:val="18"/>
        </w:rPr>
        <w:t xml:space="preserve"> in </w:t>
      </w:r>
      <w:proofErr w:type="spellStart"/>
      <w:r w:rsidRPr="007505E7">
        <w:rPr>
          <w:rFonts w:ascii="Arial" w:eastAsia="Calibri" w:hAnsi="Arial" w:cs="Arial"/>
          <w:i/>
          <w:iCs/>
          <w:color w:val="000000"/>
          <w:sz w:val="18"/>
          <w:szCs w:val="18"/>
        </w:rPr>
        <w:t>the</w:t>
      </w:r>
      <w:proofErr w:type="spellEnd"/>
      <w:r>
        <w:rPr>
          <w:rFonts w:ascii="Arial" w:eastAsia="Calibri" w:hAnsi="Arial" w:cs="Arial"/>
          <w:i/>
          <w:iCs/>
          <w:color w:val="000000"/>
          <w:sz w:val="18"/>
          <w:szCs w:val="18"/>
        </w:rPr>
        <w:t xml:space="preserve"> </w:t>
      </w:r>
      <w:r w:rsidRPr="007505E7">
        <w:rPr>
          <w:rFonts w:ascii="Arial" w:eastAsia="Calibri" w:hAnsi="Arial" w:cs="Arial"/>
          <w:i/>
          <w:iCs/>
          <w:color w:val="000000"/>
          <w:sz w:val="18"/>
          <w:szCs w:val="18"/>
        </w:rPr>
        <w:t xml:space="preserve">1 to 3 </w:t>
      </w:r>
      <w:proofErr w:type="spellStart"/>
      <w:r w:rsidRPr="007505E7">
        <w:rPr>
          <w:rFonts w:ascii="Arial" w:eastAsia="Calibri" w:hAnsi="Arial" w:cs="Arial"/>
          <w:i/>
          <w:iCs/>
          <w:color w:val="000000"/>
          <w:sz w:val="18"/>
          <w:szCs w:val="18"/>
        </w:rPr>
        <w:t>months</w:t>
      </w:r>
      <w:proofErr w:type="spellEnd"/>
      <w:r w:rsidRPr="007505E7">
        <w:rPr>
          <w:rFonts w:ascii="Arial" w:eastAsia="Calibri" w:hAnsi="Arial" w:cs="Arial"/>
          <w:i/>
          <w:iCs/>
          <w:color w:val="000000"/>
          <w:sz w:val="18"/>
          <w:szCs w:val="18"/>
        </w:rPr>
        <w:t xml:space="preserve"> </w:t>
      </w:r>
      <w:proofErr w:type="spellStart"/>
      <w:r w:rsidRPr="007505E7">
        <w:rPr>
          <w:rFonts w:ascii="Arial" w:eastAsia="Calibri" w:hAnsi="Arial" w:cs="Arial"/>
          <w:i/>
          <w:iCs/>
          <w:color w:val="000000"/>
          <w:sz w:val="18"/>
          <w:szCs w:val="18"/>
        </w:rPr>
        <w:t>maturity</w:t>
      </w:r>
      <w:proofErr w:type="spellEnd"/>
      <w:r w:rsidRPr="007505E7">
        <w:rPr>
          <w:rFonts w:ascii="Arial" w:eastAsia="Calibri" w:hAnsi="Arial" w:cs="Arial"/>
          <w:i/>
          <w:iCs/>
          <w:color w:val="000000"/>
          <w:sz w:val="18"/>
          <w:szCs w:val="18"/>
        </w:rPr>
        <w:t xml:space="preserve"> </w:t>
      </w:r>
      <w:proofErr w:type="spellStart"/>
      <w:r w:rsidRPr="007505E7">
        <w:rPr>
          <w:rFonts w:ascii="Arial" w:eastAsia="Calibri" w:hAnsi="Arial" w:cs="Arial"/>
          <w:i/>
          <w:iCs/>
          <w:color w:val="000000"/>
          <w:sz w:val="18"/>
          <w:szCs w:val="18"/>
        </w:rPr>
        <w:t>category</w:t>
      </w:r>
      <w:proofErr w:type="spellEnd"/>
      <w:r w:rsidRPr="007505E7">
        <w:rPr>
          <w:rFonts w:ascii="Arial" w:eastAsia="Calibri" w:hAnsi="Arial" w:cs="Arial"/>
          <w:i/>
          <w:iCs/>
          <w:color w:val="000000"/>
          <w:sz w:val="18"/>
          <w:szCs w:val="18"/>
        </w:rPr>
        <w:t>.</w:t>
      </w:r>
    </w:p>
    <w:p w14:paraId="184F59E9" w14:textId="77777777" w:rsidR="00DB06A3" w:rsidRPr="00356C4F" w:rsidRDefault="00DB06A3" w:rsidP="00DB06A3">
      <w:pPr>
        <w:rPr>
          <w:rFonts w:ascii="Arial" w:hAnsi="Arial" w:cs="Arial"/>
          <w:bCs/>
          <w:sz w:val="18"/>
          <w:szCs w:val="18"/>
          <w:lang w:val="en-GB"/>
        </w:rPr>
        <w:sectPr w:rsidR="00DB06A3" w:rsidRPr="00356C4F" w:rsidSect="00DD69E7">
          <w:footerReference w:type="default" r:id="rId25"/>
          <w:pgSz w:w="11907" w:h="16840" w:code="9"/>
          <w:pgMar w:top="1418" w:right="1134" w:bottom="1134" w:left="1418" w:header="851" w:footer="851" w:gutter="0"/>
          <w:cols w:space="720"/>
          <w:noEndnote/>
        </w:sectPr>
      </w:pPr>
      <w:r>
        <w:rPr>
          <w:rFonts w:ascii="Arial" w:eastAsia="Calibri" w:hAnsi="Arial" w:cs="Arial"/>
          <w:i/>
          <w:iCs/>
          <w:sz w:val="18"/>
          <w:szCs w:val="18"/>
        </w:rPr>
        <w:t>*</w:t>
      </w:r>
      <w:r w:rsidRPr="00356C4F">
        <w:rPr>
          <w:rFonts w:ascii="Arial" w:eastAsia="Calibri" w:hAnsi="Arial" w:cs="Arial"/>
          <w:i/>
          <w:iCs/>
          <w:sz w:val="18"/>
          <w:szCs w:val="18"/>
        </w:rPr>
        <w:t xml:space="preserve">* </w:t>
      </w:r>
      <w:proofErr w:type="spellStart"/>
      <w:r w:rsidRPr="00356C4F">
        <w:rPr>
          <w:rFonts w:ascii="Arial" w:eastAsia="Calibri" w:hAnsi="Arial" w:cs="Arial"/>
          <w:i/>
          <w:iCs/>
          <w:sz w:val="18"/>
          <w:szCs w:val="18"/>
        </w:rPr>
        <w:t>Accrued</w:t>
      </w:r>
      <w:proofErr w:type="spellEnd"/>
      <w:r w:rsidRPr="00356C4F">
        <w:rPr>
          <w:rFonts w:ascii="Arial" w:eastAsia="Calibri" w:hAnsi="Arial" w:cs="Arial"/>
          <w:i/>
          <w:iCs/>
          <w:sz w:val="18"/>
          <w:szCs w:val="18"/>
        </w:rPr>
        <w:t xml:space="preserve"> </w:t>
      </w:r>
      <w:proofErr w:type="spellStart"/>
      <w:r w:rsidRPr="00356C4F">
        <w:rPr>
          <w:rFonts w:ascii="Arial" w:eastAsia="Calibri" w:hAnsi="Arial" w:cs="Arial"/>
          <w:i/>
          <w:iCs/>
          <w:sz w:val="18"/>
          <w:szCs w:val="18"/>
        </w:rPr>
        <w:t>interest</w:t>
      </w:r>
      <w:proofErr w:type="spellEnd"/>
      <w:r w:rsidRPr="00356C4F">
        <w:rPr>
          <w:rFonts w:ascii="Arial" w:eastAsia="Calibri" w:hAnsi="Arial" w:cs="Arial"/>
          <w:i/>
          <w:iCs/>
          <w:sz w:val="18"/>
          <w:szCs w:val="18"/>
        </w:rPr>
        <w:t xml:space="preserve"> on </w:t>
      </w:r>
      <w:proofErr w:type="spellStart"/>
      <w:r w:rsidRPr="00356C4F">
        <w:rPr>
          <w:rFonts w:ascii="Arial" w:eastAsia="Calibri" w:hAnsi="Arial" w:cs="Arial"/>
          <w:i/>
          <w:iCs/>
          <w:sz w:val="18"/>
          <w:szCs w:val="18"/>
        </w:rPr>
        <w:t>loans</w:t>
      </w:r>
      <w:proofErr w:type="spellEnd"/>
      <w:r w:rsidRPr="00356C4F">
        <w:rPr>
          <w:rFonts w:ascii="Arial" w:eastAsia="Calibri" w:hAnsi="Arial" w:cs="Arial"/>
          <w:i/>
          <w:iCs/>
          <w:sz w:val="18"/>
          <w:szCs w:val="18"/>
        </w:rPr>
        <w:t xml:space="preserve"> </w:t>
      </w:r>
      <w:proofErr w:type="spellStart"/>
      <w:r w:rsidRPr="00356C4F">
        <w:rPr>
          <w:rFonts w:ascii="Arial" w:eastAsia="Calibri" w:hAnsi="Arial" w:cs="Arial"/>
          <w:i/>
          <w:iCs/>
          <w:sz w:val="18"/>
          <w:szCs w:val="18"/>
        </w:rPr>
        <w:t>not</w:t>
      </w:r>
      <w:proofErr w:type="spellEnd"/>
      <w:r w:rsidRPr="00356C4F">
        <w:rPr>
          <w:rFonts w:ascii="Arial" w:eastAsia="Calibri" w:hAnsi="Arial" w:cs="Arial"/>
          <w:i/>
          <w:iCs/>
          <w:sz w:val="18"/>
          <w:szCs w:val="18"/>
        </w:rPr>
        <w:t xml:space="preserve"> </w:t>
      </w:r>
      <w:proofErr w:type="spellStart"/>
      <w:r w:rsidRPr="00356C4F">
        <w:rPr>
          <w:rFonts w:ascii="Arial" w:eastAsia="Calibri" w:hAnsi="Arial" w:cs="Arial"/>
          <w:i/>
          <w:iCs/>
          <w:sz w:val="18"/>
          <w:szCs w:val="18"/>
        </w:rPr>
        <w:t>yet</w:t>
      </w:r>
      <w:proofErr w:type="spellEnd"/>
      <w:r w:rsidRPr="00356C4F">
        <w:rPr>
          <w:rFonts w:ascii="Arial" w:eastAsia="Calibri" w:hAnsi="Arial" w:cs="Arial"/>
          <w:i/>
          <w:iCs/>
          <w:sz w:val="18"/>
          <w:szCs w:val="18"/>
        </w:rPr>
        <w:t xml:space="preserve"> </w:t>
      </w:r>
      <w:proofErr w:type="spellStart"/>
      <w:r w:rsidRPr="00356C4F">
        <w:rPr>
          <w:rFonts w:ascii="Arial" w:eastAsia="Calibri" w:hAnsi="Arial" w:cs="Arial"/>
          <w:i/>
          <w:iCs/>
          <w:sz w:val="18"/>
          <w:szCs w:val="18"/>
        </w:rPr>
        <w:t>due</w:t>
      </w:r>
      <w:proofErr w:type="spellEnd"/>
      <w:r w:rsidRPr="00356C4F">
        <w:rPr>
          <w:rFonts w:ascii="Arial" w:eastAsia="Calibri" w:hAnsi="Arial" w:cs="Arial"/>
          <w:i/>
          <w:iCs/>
          <w:sz w:val="18"/>
          <w:szCs w:val="18"/>
        </w:rPr>
        <w:t xml:space="preserve"> </w:t>
      </w:r>
      <w:proofErr w:type="spellStart"/>
      <w:r w:rsidRPr="00356C4F">
        <w:rPr>
          <w:rFonts w:ascii="Arial" w:eastAsia="Calibri" w:hAnsi="Arial" w:cs="Arial"/>
          <w:i/>
          <w:iCs/>
          <w:sz w:val="18"/>
          <w:szCs w:val="18"/>
        </w:rPr>
        <w:t>is</w:t>
      </w:r>
      <w:proofErr w:type="spellEnd"/>
      <w:r w:rsidRPr="00356C4F">
        <w:rPr>
          <w:rFonts w:ascii="Arial" w:eastAsia="Calibri" w:hAnsi="Arial" w:cs="Arial"/>
          <w:i/>
          <w:iCs/>
          <w:sz w:val="18"/>
          <w:szCs w:val="18"/>
        </w:rPr>
        <w:t xml:space="preserve"> </w:t>
      </w:r>
      <w:proofErr w:type="spellStart"/>
      <w:r w:rsidRPr="00356C4F">
        <w:rPr>
          <w:rFonts w:ascii="Arial" w:eastAsia="Calibri" w:hAnsi="Arial" w:cs="Arial"/>
          <w:i/>
          <w:iCs/>
          <w:sz w:val="18"/>
          <w:szCs w:val="18"/>
        </w:rPr>
        <w:t>allocated</w:t>
      </w:r>
      <w:proofErr w:type="spellEnd"/>
      <w:r w:rsidRPr="00356C4F">
        <w:rPr>
          <w:rFonts w:ascii="Arial" w:eastAsia="Calibri" w:hAnsi="Arial" w:cs="Arial"/>
          <w:i/>
          <w:iCs/>
          <w:sz w:val="18"/>
          <w:szCs w:val="18"/>
        </w:rPr>
        <w:t xml:space="preserve"> to </w:t>
      </w:r>
      <w:proofErr w:type="spellStart"/>
      <w:r w:rsidRPr="00356C4F">
        <w:rPr>
          <w:rFonts w:ascii="Arial" w:eastAsia="Calibri" w:hAnsi="Arial" w:cs="Arial"/>
          <w:i/>
          <w:iCs/>
          <w:sz w:val="18"/>
          <w:szCs w:val="18"/>
        </w:rPr>
        <w:t>the</w:t>
      </w:r>
      <w:proofErr w:type="spellEnd"/>
      <w:r w:rsidRPr="00356C4F">
        <w:rPr>
          <w:rFonts w:ascii="Arial" w:eastAsia="Calibri" w:hAnsi="Arial" w:cs="Arial"/>
          <w:i/>
          <w:iCs/>
          <w:sz w:val="18"/>
          <w:szCs w:val="18"/>
        </w:rPr>
        <w:t xml:space="preserve"> </w:t>
      </w:r>
      <w:proofErr w:type="spellStart"/>
      <w:r w:rsidRPr="00356C4F">
        <w:rPr>
          <w:rFonts w:ascii="Arial" w:eastAsia="Calibri" w:hAnsi="Arial" w:cs="Arial"/>
          <w:i/>
          <w:iCs/>
          <w:sz w:val="18"/>
          <w:szCs w:val="18"/>
        </w:rPr>
        <w:t>category</w:t>
      </w:r>
      <w:proofErr w:type="spellEnd"/>
      <w:r w:rsidRPr="00356C4F">
        <w:rPr>
          <w:rFonts w:ascii="Arial" w:eastAsia="Calibri" w:hAnsi="Arial" w:cs="Arial"/>
          <w:i/>
          <w:iCs/>
          <w:sz w:val="18"/>
          <w:szCs w:val="18"/>
        </w:rPr>
        <w:t xml:space="preserve"> </w:t>
      </w:r>
      <w:proofErr w:type="spellStart"/>
      <w:r w:rsidRPr="00356C4F">
        <w:rPr>
          <w:rFonts w:ascii="Arial" w:eastAsia="Calibri" w:hAnsi="Arial" w:cs="Arial"/>
          <w:i/>
          <w:iCs/>
          <w:sz w:val="18"/>
          <w:szCs w:val="18"/>
        </w:rPr>
        <w:t>from</w:t>
      </w:r>
      <w:proofErr w:type="spellEnd"/>
      <w:r w:rsidRPr="00356C4F">
        <w:rPr>
          <w:rFonts w:ascii="Arial" w:eastAsia="Calibri" w:hAnsi="Arial" w:cs="Arial"/>
          <w:i/>
          <w:iCs/>
          <w:sz w:val="18"/>
          <w:szCs w:val="18"/>
        </w:rPr>
        <w:t xml:space="preserve"> 1 to 3 </w:t>
      </w:r>
      <w:proofErr w:type="spellStart"/>
      <w:r w:rsidRPr="00356C4F">
        <w:rPr>
          <w:rFonts w:ascii="Arial" w:eastAsia="Calibri" w:hAnsi="Arial" w:cs="Arial"/>
          <w:i/>
          <w:iCs/>
          <w:sz w:val="18"/>
          <w:szCs w:val="18"/>
        </w:rPr>
        <w:t>months</w:t>
      </w:r>
      <w:proofErr w:type="spellEnd"/>
      <w:r w:rsidRPr="00356C4F">
        <w:rPr>
          <w:rFonts w:ascii="Arial" w:eastAsia="Calibri" w:hAnsi="Arial" w:cs="Arial"/>
          <w:i/>
          <w:iCs/>
          <w:sz w:val="18"/>
          <w:szCs w:val="18"/>
        </w:rPr>
        <w:t>.</w:t>
      </w:r>
      <w:r w:rsidRPr="00356C4F">
        <w:rPr>
          <w:rFonts w:ascii="Arial" w:hAnsi="Arial" w:cs="Arial"/>
          <w:i/>
          <w:sz w:val="18"/>
          <w:szCs w:val="18"/>
          <w:lang w:val="en-GB"/>
        </w:rPr>
        <w:t xml:space="preserve"> </w:t>
      </w:r>
    </w:p>
    <w:p w14:paraId="3B5C64F7" w14:textId="629A1F96" w:rsidR="00FE25A8" w:rsidRDefault="00FE25A8" w:rsidP="00FE25A8">
      <w:pPr>
        <w:spacing w:after="0" w:line="240" w:lineRule="auto"/>
        <w:jc w:val="both"/>
        <w:rPr>
          <w:rFonts w:ascii="Arial" w:eastAsia="Times New Roman" w:hAnsi="Arial" w:cs="Arial"/>
          <w:b/>
          <w:bCs/>
          <w:sz w:val="20"/>
          <w:szCs w:val="20"/>
          <w:lang w:val="en-GB"/>
        </w:rPr>
      </w:pPr>
    </w:p>
    <w:p w14:paraId="4A75EDA1" w14:textId="11FC38E1" w:rsidR="005F7668" w:rsidRPr="005F7668" w:rsidRDefault="005F7668" w:rsidP="005F766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w:t>
      </w:r>
      <w:r w:rsidRPr="005F7668">
        <w:rPr>
          <w:rFonts w:ascii="Arial" w:eastAsia="Times New Roman" w:hAnsi="Arial" w:cs="Arial"/>
          <w:b/>
          <w:bCs/>
          <w:sz w:val="20"/>
          <w:szCs w:val="20"/>
          <w:lang w:val="en-GB"/>
        </w:rPr>
        <w:tab/>
        <w:t>Risk management (continued)</w:t>
      </w:r>
    </w:p>
    <w:p w14:paraId="292A088A" w14:textId="77777777" w:rsidR="005F7668" w:rsidRPr="005F7668" w:rsidRDefault="005F7668" w:rsidP="005F7668">
      <w:pPr>
        <w:spacing w:after="0" w:line="240" w:lineRule="auto"/>
        <w:jc w:val="both"/>
        <w:rPr>
          <w:rFonts w:ascii="Arial" w:eastAsia="Times New Roman" w:hAnsi="Arial" w:cs="Arial"/>
          <w:b/>
          <w:sz w:val="20"/>
          <w:szCs w:val="20"/>
          <w:lang w:val="en-GB"/>
        </w:rPr>
      </w:pPr>
    </w:p>
    <w:p w14:paraId="4C9661CF" w14:textId="08AF120F" w:rsidR="005F7668" w:rsidRPr="005F7668" w:rsidRDefault="005F7668" w:rsidP="005F766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5F7668">
        <w:rPr>
          <w:rFonts w:ascii="Arial" w:eastAsia="Times New Roman" w:hAnsi="Arial" w:cs="Arial"/>
          <w:b/>
          <w:sz w:val="20"/>
          <w:szCs w:val="20"/>
          <w:lang w:val="en-GB"/>
        </w:rPr>
        <w:t xml:space="preserve">.4. </w:t>
      </w:r>
      <w:r w:rsidRPr="005F7668">
        <w:rPr>
          <w:rFonts w:ascii="Arial" w:eastAsia="Times New Roman" w:hAnsi="Arial" w:cs="Arial"/>
          <w:b/>
          <w:sz w:val="20"/>
          <w:szCs w:val="20"/>
          <w:lang w:val="en-GB"/>
        </w:rPr>
        <w:tab/>
        <w:t>Liquidity risk (continued)</w:t>
      </w:r>
    </w:p>
    <w:p w14:paraId="40332D92"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p>
    <w:p w14:paraId="06681F0C" w14:textId="77777777" w:rsidR="005F7668" w:rsidRPr="005F7668" w:rsidRDefault="005F7668" w:rsidP="005F7668">
      <w:pPr>
        <w:keepNext/>
        <w:suppressAutoHyphens/>
        <w:spacing w:after="0" w:line="240" w:lineRule="auto"/>
        <w:jc w:val="both"/>
        <w:rPr>
          <w:rFonts w:ascii="Arial" w:eastAsia="Times New Roman" w:hAnsi="Arial" w:cs="Arial"/>
          <w:bCs/>
          <w:sz w:val="20"/>
          <w:szCs w:val="20"/>
          <w:lang w:val="en-GB"/>
        </w:rPr>
      </w:pPr>
      <w:r w:rsidRPr="005F7668">
        <w:rPr>
          <w:rFonts w:ascii="Arial" w:eastAsia="Times New Roman" w:hAnsi="Arial" w:cs="Arial"/>
          <w:bCs/>
          <w:sz w:val="20"/>
          <w:szCs w:val="20"/>
          <w:lang w:val="en-GB"/>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14:paraId="637BBD24"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p>
    <w:tbl>
      <w:tblPr>
        <w:tblW w:w="5228" w:type="pct"/>
        <w:jc w:val="center"/>
        <w:tblLayout w:type="fixed"/>
        <w:tblCellMar>
          <w:left w:w="120" w:type="dxa"/>
          <w:right w:w="120" w:type="dxa"/>
        </w:tblCellMar>
        <w:tblLook w:val="0000" w:firstRow="0" w:lastRow="0" w:firstColumn="0" w:lastColumn="0" w:noHBand="0" w:noVBand="0"/>
      </w:tblPr>
      <w:tblGrid>
        <w:gridCol w:w="2978"/>
        <w:gridCol w:w="1133"/>
        <w:gridCol w:w="1134"/>
        <w:gridCol w:w="1134"/>
        <w:gridCol w:w="1134"/>
        <w:gridCol w:w="1134"/>
        <w:gridCol w:w="1134"/>
      </w:tblGrid>
      <w:tr w:rsidR="005F7668" w:rsidRPr="005F7668" w14:paraId="615139BC" w14:textId="77777777" w:rsidTr="00AD17CC">
        <w:trPr>
          <w:trHeight w:val="466"/>
          <w:jc w:val="center"/>
        </w:trPr>
        <w:tc>
          <w:tcPr>
            <w:tcW w:w="2978" w:type="dxa"/>
            <w:vAlign w:val="bottom"/>
          </w:tcPr>
          <w:p w14:paraId="1D13E73F" w14:textId="77777777" w:rsidR="005F7668" w:rsidRPr="005F7668" w:rsidRDefault="005F7668" w:rsidP="005F7668">
            <w:pPr>
              <w:tabs>
                <w:tab w:val="right" w:pos="1202"/>
              </w:tabs>
              <w:spacing w:after="0" w:line="240" w:lineRule="auto"/>
              <w:outlineLvl w:val="0"/>
              <w:rPr>
                <w:rFonts w:ascii="Arial" w:eastAsia="Times New Roman" w:hAnsi="Arial" w:cs="Arial"/>
                <w:b/>
                <w:sz w:val="17"/>
                <w:szCs w:val="17"/>
                <w:lang w:val="en-GB"/>
              </w:rPr>
            </w:pPr>
            <w:bookmarkStart w:id="688" w:name="_Toc4062502"/>
            <w:r w:rsidRPr="005F7668">
              <w:rPr>
                <w:rFonts w:ascii="Arial" w:eastAsia="Times New Roman" w:hAnsi="Arial" w:cs="Arial"/>
                <w:b/>
                <w:sz w:val="17"/>
                <w:szCs w:val="17"/>
                <w:lang w:val="en-GB"/>
              </w:rPr>
              <w:t>Group</w:t>
            </w:r>
            <w:bookmarkEnd w:id="688"/>
          </w:p>
          <w:p w14:paraId="1F9B1536" w14:textId="056C11E5" w:rsidR="005F7668" w:rsidRPr="005F7668" w:rsidRDefault="005A331C" w:rsidP="005F7668">
            <w:pPr>
              <w:tabs>
                <w:tab w:val="right" w:pos="1202"/>
              </w:tabs>
              <w:spacing w:after="0" w:line="240" w:lineRule="auto"/>
              <w:outlineLvl w:val="0"/>
              <w:rPr>
                <w:rFonts w:ascii="Arial" w:eastAsia="Times New Roman" w:hAnsi="Arial" w:cs="Arial"/>
                <w:b/>
                <w:sz w:val="17"/>
                <w:szCs w:val="17"/>
                <w:lang w:val="en-GB"/>
              </w:rPr>
            </w:pPr>
            <w:bookmarkStart w:id="689" w:name="_Toc4062503"/>
            <w:r w:rsidRPr="005A331C">
              <w:rPr>
                <w:rFonts w:ascii="Arial" w:eastAsia="Times New Roman" w:hAnsi="Arial" w:cs="Arial"/>
                <w:b/>
                <w:sz w:val="17"/>
                <w:szCs w:val="17"/>
                <w:lang w:val="en-GB"/>
              </w:rPr>
              <w:t xml:space="preserve">30 June </w:t>
            </w:r>
            <w:r w:rsidR="005F7668" w:rsidRPr="005F7668">
              <w:rPr>
                <w:rFonts w:ascii="Arial" w:eastAsia="Times New Roman" w:hAnsi="Arial" w:cs="Arial"/>
                <w:b/>
                <w:sz w:val="17"/>
                <w:szCs w:val="17"/>
                <w:lang w:val="en-GB"/>
              </w:rPr>
              <w:t>202</w:t>
            </w:r>
            <w:bookmarkEnd w:id="689"/>
            <w:r w:rsidR="00CC7B33">
              <w:rPr>
                <w:rFonts w:ascii="Arial" w:eastAsia="Times New Roman" w:hAnsi="Arial" w:cs="Arial"/>
                <w:b/>
                <w:sz w:val="17"/>
                <w:szCs w:val="17"/>
                <w:lang w:val="en-GB"/>
              </w:rPr>
              <w:t>4</w:t>
            </w:r>
          </w:p>
        </w:tc>
        <w:tc>
          <w:tcPr>
            <w:tcW w:w="1133" w:type="dxa"/>
          </w:tcPr>
          <w:p w14:paraId="1B896A5F"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690" w:name="_Toc4062504"/>
            <w:r w:rsidRPr="005F7668">
              <w:rPr>
                <w:rFonts w:ascii="Arial" w:eastAsia="Times New Roman" w:hAnsi="Arial" w:cs="Arial"/>
                <w:b/>
                <w:sz w:val="17"/>
                <w:szCs w:val="17"/>
                <w:lang w:val="en-GB"/>
              </w:rPr>
              <w:t>Up to 1 month</w:t>
            </w:r>
            <w:bookmarkEnd w:id="690"/>
          </w:p>
        </w:tc>
        <w:tc>
          <w:tcPr>
            <w:tcW w:w="1134" w:type="dxa"/>
          </w:tcPr>
          <w:p w14:paraId="01C2895F"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691" w:name="_Toc4062505"/>
            <w:r w:rsidRPr="005F7668">
              <w:rPr>
                <w:rFonts w:ascii="Arial" w:eastAsia="Times New Roman" w:hAnsi="Arial" w:cs="Arial"/>
                <w:b/>
                <w:sz w:val="17"/>
                <w:szCs w:val="17"/>
                <w:lang w:val="en-GB"/>
              </w:rPr>
              <w:t>1 - 3 months</w:t>
            </w:r>
            <w:bookmarkEnd w:id="691"/>
          </w:p>
        </w:tc>
        <w:tc>
          <w:tcPr>
            <w:tcW w:w="1134" w:type="dxa"/>
          </w:tcPr>
          <w:p w14:paraId="1F1CA03C"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692" w:name="_Toc4062506"/>
            <w:r w:rsidRPr="005F7668">
              <w:rPr>
                <w:rFonts w:ascii="Arial" w:eastAsia="Times New Roman" w:hAnsi="Arial" w:cs="Arial"/>
                <w:b/>
                <w:sz w:val="17"/>
                <w:szCs w:val="17"/>
                <w:lang w:val="en-GB"/>
              </w:rPr>
              <w:t>3 - 12</w:t>
            </w:r>
            <w:bookmarkEnd w:id="692"/>
            <w:r w:rsidRPr="005F7668">
              <w:rPr>
                <w:rFonts w:ascii="Arial" w:eastAsia="Times New Roman" w:hAnsi="Arial" w:cs="Arial"/>
                <w:b/>
                <w:sz w:val="17"/>
                <w:szCs w:val="17"/>
                <w:lang w:val="en-GB"/>
              </w:rPr>
              <w:t xml:space="preserve"> </w:t>
            </w:r>
          </w:p>
          <w:p w14:paraId="283BE369"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693" w:name="_Toc4062507"/>
            <w:r w:rsidRPr="005F7668">
              <w:rPr>
                <w:rFonts w:ascii="Arial" w:eastAsia="Times New Roman" w:hAnsi="Arial" w:cs="Arial"/>
                <w:b/>
                <w:sz w:val="17"/>
                <w:szCs w:val="17"/>
                <w:lang w:val="en-GB"/>
              </w:rPr>
              <w:t>months</w:t>
            </w:r>
            <w:bookmarkEnd w:id="693"/>
          </w:p>
        </w:tc>
        <w:tc>
          <w:tcPr>
            <w:tcW w:w="1134" w:type="dxa"/>
          </w:tcPr>
          <w:p w14:paraId="1C8FF3CF"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694" w:name="_Toc4062508"/>
            <w:r w:rsidRPr="005F7668">
              <w:rPr>
                <w:rFonts w:ascii="Arial" w:eastAsia="Times New Roman" w:hAnsi="Arial" w:cs="Arial"/>
                <w:b/>
                <w:sz w:val="17"/>
                <w:szCs w:val="17"/>
                <w:lang w:val="en-GB"/>
              </w:rPr>
              <w:t>1 - 3</w:t>
            </w:r>
            <w:bookmarkEnd w:id="694"/>
            <w:r w:rsidRPr="005F7668">
              <w:rPr>
                <w:rFonts w:ascii="Arial" w:eastAsia="Times New Roman" w:hAnsi="Arial" w:cs="Arial"/>
                <w:b/>
                <w:sz w:val="17"/>
                <w:szCs w:val="17"/>
                <w:lang w:val="en-GB"/>
              </w:rPr>
              <w:t xml:space="preserve"> </w:t>
            </w:r>
          </w:p>
          <w:p w14:paraId="59891CAC"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695" w:name="_Toc4062509"/>
            <w:r w:rsidRPr="005F7668">
              <w:rPr>
                <w:rFonts w:ascii="Arial" w:eastAsia="Times New Roman" w:hAnsi="Arial" w:cs="Arial"/>
                <w:b/>
                <w:sz w:val="17"/>
                <w:szCs w:val="17"/>
                <w:lang w:val="en-GB"/>
              </w:rPr>
              <w:t>years</w:t>
            </w:r>
            <w:bookmarkEnd w:id="695"/>
          </w:p>
        </w:tc>
        <w:tc>
          <w:tcPr>
            <w:tcW w:w="1134" w:type="dxa"/>
          </w:tcPr>
          <w:p w14:paraId="7C1DCF78" w14:textId="77777777"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696" w:name="_Toc4062510"/>
            <w:r w:rsidRPr="005F7668">
              <w:rPr>
                <w:rFonts w:ascii="Arial" w:eastAsia="Times New Roman" w:hAnsi="Arial" w:cs="Arial"/>
                <w:b/>
                <w:sz w:val="17"/>
                <w:szCs w:val="17"/>
                <w:lang w:val="en-GB"/>
              </w:rPr>
              <w:t>Over 3</w:t>
            </w:r>
            <w:bookmarkEnd w:id="696"/>
            <w:r w:rsidRPr="005F7668">
              <w:rPr>
                <w:rFonts w:ascii="Arial" w:eastAsia="Times New Roman" w:hAnsi="Arial" w:cs="Arial"/>
                <w:b/>
                <w:sz w:val="17"/>
                <w:szCs w:val="17"/>
                <w:lang w:val="en-GB"/>
              </w:rPr>
              <w:t xml:space="preserve"> </w:t>
            </w:r>
          </w:p>
          <w:p w14:paraId="1EAD1865" w14:textId="77777777"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697" w:name="_Toc4062511"/>
            <w:r w:rsidRPr="005F7668">
              <w:rPr>
                <w:rFonts w:ascii="Arial" w:eastAsia="Times New Roman" w:hAnsi="Arial" w:cs="Arial"/>
                <w:b/>
                <w:sz w:val="17"/>
                <w:szCs w:val="17"/>
                <w:lang w:val="en-GB"/>
              </w:rPr>
              <w:t>years</w:t>
            </w:r>
            <w:bookmarkEnd w:id="697"/>
          </w:p>
        </w:tc>
        <w:tc>
          <w:tcPr>
            <w:tcW w:w="1134" w:type="dxa"/>
          </w:tcPr>
          <w:p w14:paraId="718DA072"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698" w:name="_Toc4062512"/>
            <w:r w:rsidRPr="005F7668">
              <w:rPr>
                <w:rFonts w:ascii="Arial" w:eastAsia="Times New Roman" w:hAnsi="Arial" w:cs="Arial"/>
                <w:b/>
                <w:sz w:val="17"/>
                <w:szCs w:val="17"/>
                <w:lang w:val="en-GB"/>
              </w:rPr>
              <w:t>Total</w:t>
            </w:r>
            <w:bookmarkEnd w:id="698"/>
          </w:p>
        </w:tc>
      </w:tr>
      <w:tr w:rsidR="005F7668" w:rsidRPr="005F7668" w14:paraId="45FE5CE3" w14:textId="77777777" w:rsidTr="00AD17CC">
        <w:trPr>
          <w:trHeight w:val="294"/>
          <w:jc w:val="center"/>
        </w:trPr>
        <w:tc>
          <w:tcPr>
            <w:tcW w:w="2978" w:type="dxa"/>
          </w:tcPr>
          <w:p w14:paraId="0420D91C" w14:textId="77777777" w:rsidR="005F7668" w:rsidRPr="005F7668" w:rsidRDefault="005F7668" w:rsidP="005F7668">
            <w:pPr>
              <w:tabs>
                <w:tab w:val="left" w:pos="-720"/>
              </w:tabs>
              <w:suppressAutoHyphens/>
              <w:spacing w:after="0" w:line="240" w:lineRule="auto"/>
              <w:jc w:val="center"/>
              <w:rPr>
                <w:rFonts w:ascii="Arial" w:eastAsia="Times New Roman" w:hAnsi="Arial" w:cs="Arial"/>
                <w:b/>
                <w:spacing w:val="-2"/>
                <w:sz w:val="17"/>
                <w:szCs w:val="17"/>
                <w:lang w:val="en-GB"/>
              </w:rPr>
            </w:pPr>
          </w:p>
        </w:tc>
        <w:tc>
          <w:tcPr>
            <w:tcW w:w="1133" w:type="dxa"/>
            <w:vAlign w:val="bottom"/>
          </w:tcPr>
          <w:p w14:paraId="7B35CBA7" w14:textId="621BE935"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699" w:name="_Toc4062513"/>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699"/>
          </w:p>
        </w:tc>
        <w:tc>
          <w:tcPr>
            <w:tcW w:w="1134" w:type="dxa"/>
            <w:vAlign w:val="bottom"/>
          </w:tcPr>
          <w:p w14:paraId="59D2C69E" w14:textId="7F95E656" w:rsidR="005F7668" w:rsidRPr="005F7668" w:rsidRDefault="005F7668" w:rsidP="005F7668">
            <w:pPr>
              <w:tabs>
                <w:tab w:val="center" w:pos="4153"/>
                <w:tab w:val="right" w:pos="8306"/>
              </w:tabs>
              <w:spacing w:after="0" w:line="240" w:lineRule="auto"/>
              <w:jc w:val="right"/>
              <w:rPr>
                <w:rFonts w:ascii="Arial" w:eastAsia="Times New Roman" w:hAnsi="Arial" w:cs="Arial"/>
                <w:b/>
                <w:spacing w:val="-2"/>
                <w:sz w:val="17"/>
                <w:szCs w:val="17"/>
                <w:lang w:val="en-GB"/>
              </w:rPr>
            </w:pPr>
            <w:r>
              <w:rPr>
                <w:rFonts w:ascii="Arial" w:eastAsia="Times New Roman" w:hAnsi="Arial" w:cs="Arial"/>
                <w:b/>
                <w:spacing w:val="-2"/>
                <w:sz w:val="17"/>
                <w:szCs w:val="17"/>
                <w:lang w:val="en-GB"/>
              </w:rPr>
              <w:t>EUR</w:t>
            </w:r>
            <w:r w:rsidRPr="005F7668">
              <w:rPr>
                <w:rFonts w:ascii="Arial" w:eastAsia="Times New Roman" w:hAnsi="Arial" w:cs="Arial"/>
                <w:b/>
                <w:spacing w:val="-2"/>
                <w:sz w:val="17"/>
                <w:szCs w:val="17"/>
                <w:lang w:val="en-GB"/>
              </w:rPr>
              <w:t xml:space="preserve"> ‘000</w:t>
            </w:r>
          </w:p>
        </w:tc>
        <w:tc>
          <w:tcPr>
            <w:tcW w:w="1134" w:type="dxa"/>
            <w:vAlign w:val="bottom"/>
          </w:tcPr>
          <w:p w14:paraId="061A8C78" w14:textId="3E748031"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00" w:name="_Toc4062514"/>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00"/>
          </w:p>
        </w:tc>
        <w:tc>
          <w:tcPr>
            <w:tcW w:w="1134" w:type="dxa"/>
            <w:vAlign w:val="bottom"/>
          </w:tcPr>
          <w:p w14:paraId="438B8EBE" w14:textId="213CDD26"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01" w:name="_Toc4062515"/>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01"/>
          </w:p>
        </w:tc>
        <w:tc>
          <w:tcPr>
            <w:tcW w:w="1134" w:type="dxa"/>
            <w:vAlign w:val="bottom"/>
          </w:tcPr>
          <w:p w14:paraId="5BEFDCDF" w14:textId="4C039283"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702" w:name="_Toc4062516"/>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02"/>
          </w:p>
        </w:tc>
        <w:tc>
          <w:tcPr>
            <w:tcW w:w="1134" w:type="dxa"/>
            <w:vAlign w:val="bottom"/>
          </w:tcPr>
          <w:p w14:paraId="1BF94CA7" w14:textId="2E030C90"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03" w:name="_Toc4062517"/>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03"/>
          </w:p>
        </w:tc>
      </w:tr>
      <w:tr w:rsidR="005F7668" w:rsidRPr="005F7668" w14:paraId="0A33F381" w14:textId="77777777" w:rsidTr="00AD17CC">
        <w:trPr>
          <w:trHeight w:hRule="exact" w:val="284"/>
          <w:jc w:val="center"/>
        </w:trPr>
        <w:tc>
          <w:tcPr>
            <w:tcW w:w="2978" w:type="dxa"/>
            <w:vAlign w:val="bottom"/>
          </w:tcPr>
          <w:p w14:paraId="4A3E4F79" w14:textId="77777777" w:rsidR="005F7668" w:rsidRPr="005F7668" w:rsidRDefault="005F7668" w:rsidP="005F7668">
            <w:pPr>
              <w:tabs>
                <w:tab w:val="right" w:pos="1202"/>
              </w:tabs>
              <w:spacing w:after="0" w:line="240" w:lineRule="auto"/>
              <w:outlineLvl w:val="0"/>
              <w:rPr>
                <w:rFonts w:ascii="Arial" w:eastAsia="Times New Roman" w:hAnsi="Arial" w:cs="Arial"/>
                <w:b/>
                <w:bCs/>
                <w:sz w:val="17"/>
                <w:szCs w:val="17"/>
                <w:lang w:val="en-GB"/>
              </w:rPr>
            </w:pPr>
            <w:bookmarkStart w:id="704" w:name="_Toc4062518"/>
            <w:r w:rsidRPr="005F7668">
              <w:rPr>
                <w:rFonts w:ascii="Arial" w:eastAsia="Times New Roman" w:hAnsi="Arial" w:cs="Arial"/>
                <w:b/>
                <w:bCs/>
                <w:sz w:val="17"/>
                <w:szCs w:val="17"/>
                <w:lang w:val="en-GB"/>
              </w:rPr>
              <w:t>Financial liabilities</w:t>
            </w:r>
            <w:bookmarkEnd w:id="704"/>
          </w:p>
        </w:tc>
        <w:tc>
          <w:tcPr>
            <w:tcW w:w="1133" w:type="dxa"/>
            <w:vAlign w:val="bottom"/>
          </w:tcPr>
          <w:p w14:paraId="537BBB15"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4CC50492"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3D4D3D1D"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572E66D6"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2A2C0FC3" w14:textId="77777777" w:rsidR="005F7668" w:rsidRPr="005F7668" w:rsidRDefault="005F7668" w:rsidP="005F7668">
            <w:pPr>
              <w:tabs>
                <w:tab w:val="right" w:pos="1263"/>
              </w:tabs>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77657484" w14:textId="77777777" w:rsidR="005F7668" w:rsidRPr="005F7668" w:rsidRDefault="005F7668" w:rsidP="005F7668">
            <w:pPr>
              <w:spacing w:after="0" w:line="240" w:lineRule="auto"/>
              <w:jc w:val="right"/>
              <w:outlineLvl w:val="0"/>
              <w:rPr>
                <w:rFonts w:ascii="Arial" w:eastAsia="Times New Roman" w:hAnsi="Arial" w:cs="Arial"/>
                <w:b/>
                <w:bCs/>
                <w:sz w:val="17"/>
                <w:szCs w:val="17"/>
                <w:lang w:val="en-GB"/>
              </w:rPr>
            </w:pPr>
          </w:p>
        </w:tc>
      </w:tr>
      <w:tr w:rsidR="00A927F0" w:rsidRPr="005F7668" w14:paraId="387BAEB1" w14:textId="77777777" w:rsidTr="00AD17CC">
        <w:trPr>
          <w:trHeight w:hRule="exact" w:val="227"/>
          <w:jc w:val="center"/>
        </w:trPr>
        <w:tc>
          <w:tcPr>
            <w:tcW w:w="2978" w:type="dxa"/>
            <w:vAlign w:val="bottom"/>
          </w:tcPr>
          <w:p w14:paraId="06113F9C" w14:textId="77777777" w:rsidR="00A927F0" w:rsidRPr="005F7668" w:rsidRDefault="00A927F0" w:rsidP="00A927F0">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705" w:name="_Toc4062519"/>
            <w:r w:rsidRPr="005F7668">
              <w:rPr>
                <w:rFonts w:ascii="Arial" w:eastAsia="Times New Roman" w:hAnsi="Arial" w:cs="Arial"/>
                <w:sz w:val="17"/>
                <w:szCs w:val="17"/>
                <w:lang w:val="en-GB"/>
              </w:rPr>
              <w:t>Deposits from customers</w:t>
            </w:r>
            <w:bookmarkEnd w:id="705"/>
          </w:p>
        </w:tc>
        <w:tc>
          <w:tcPr>
            <w:tcW w:w="1133" w:type="dxa"/>
            <w:tcBorders>
              <w:top w:val="nil"/>
              <w:left w:val="nil"/>
              <w:bottom w:val="nil"/>
              <w:right w:val="nil"/>
            </w:tcBorders>
            <w:shd w:val="clear" w:color="auto" w:fill="auto"/>
            <w:vAlign w:val="bottom"/>
          </w:tcPr>
          <w:p w14:paraId="5EC1E96F" w14:textId="65BB929A"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196,107</w:t>
            </w:r>
          </w:p>
        </w:tc>
        <w:tc>
          <w:tcPr>
            <w:tcW w:w="1134" w:type="dxa"/>
            <w:tcBorders>
              <w:top w:val="nil"/>
              <w:left w:val="nil"/>
              <w:bottom w:val="nil"/>
              <w:right w:val="nil"/>
            </w:tcBorders>
            <w:shd w:val="clear" w:color="auto" w:fill="auto"/>
            <w:vAlign w:val="bottom"/>
          </w:tcPr>
          <w:p w14:paraId="50253624" w14:textId="6C991A12"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301</w:t>
            </w:r>
          </w:p>
        </w:tc>
        <w:tc>
          <w:tcPr>
            <w:tcW w:w="1134" w:type="dxa"/>
            <w:tcBorders>
              <w:top w:val="nil"/>
              <w:left w:val="nil"/>
              <w:bottom w:val="nil"/>
              <w:right w:val="nil"/>
            </w:tcBorders>
            <w:shd w:val="clear" w:color="auto" w:fill="auto"/>
            <w:vAlign w:val="bottom"/>
          </w:tcPr>
          <w:p w14:paraId="3E9AF5B8" w14:textId="5B737DC4"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21,840</w:t>
            </w:r>
          </w:p>
        </w:tc>
        <w:tc>
          <w:tcPr>
            <w:tcW w:w="1134" w:type="dxa"/>
            <w:tcBorders>
              <w:top w:val="nil"/>
              <w:left w:val="nil"/>
              <w:bottom w:val="nil"/>
              <w:right w:val="nil"/>
            </w:tcBorders>
            <w:shd w:val="clear" w:color="auto" w:fill="auto"/>
            <w:vAlign w:val="bottom"/>
          </w:tcPr>
          <w:p w14:paraId="59D16A3C" w14:textId="71B41830"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54</w:t>
            </w:r>
          </w:p>
        </w:tc>
        <w:tc>
          <w:tcPr>
            <w:tcW w:w="1134" w:type="dxa"/>
            <w:tcBorders>
              <w:top w:val="nil"/>
              <w:left w:val="nil"/>
              <w:bottom w:val="nil"/>
              <w:right w:val="nil"/>
            </w:tcBorders>
            <w:shd w:val="clear" w:color="auto" w:fill="auto"/>
            <w:vAlign w:val="bottom"/>
          </w:tcPr>
          <w:p w14:paraId="51E56A32" w14:textId="7BA1C0A9"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13,041</w:t>
            </w:r>
          </w:p>
        </w:tc>
        <w:tc>
          <w:tcPr>
            <w:tcW w:w="1134" w:type="dxa"/>
            <w:tcBorders>
              <w:top w:val="nil"/>
              <w:left w:val="nil"/>
              <w:bottom w:val="nil"/>
              <w:right w:val="nil"/>
            </w:tcBorders>
            <w:shd w:val="clear" w:color="auto" w:fill="auto"/>
            <w:vAlign w:val="bottom"/>
          </w:tcPr>
          <w:p w14:paraId="6927D74E" w14:textId="14DC0CF6"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231,343</w:t>
            </w:r>
          </w:p>
        </w:tc>
      </w:tr>
      <w:tr w:rsidR="00A927F0" w:rsidRPr="005F7668" w14:paraId="437F3E74" w14:textId="77777777" w:rsidTr="00AD17CC">
        <w:trPr>
          <w:trHeight w:hRule="exact" w:val="227"/>
          <w:jc w:val="center"/>
        </w:trPr>
        <w:tc>
          <w:tcPr>
            <w:tcW w:w="2978" w:type="dxa"/>
            <w:vAlign w:val="bottom"/>
          </w:tcPr>
          <w:p w14:paraId="7BE99097" w14:textId="77777777" w:rsidR="00A927F0" w:rsidRPr="005F7668" w:rsidRDefault="00A927F0" w:rsidP="00A927F0">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706" w:name="_Toc4062520"/>
            <w:r w:rsidRPr="005F7668">
              <w:rPr>
                <w:rFonts w:ascii="Arial" w:eastAsia="Times New Roman" w:hAnsi="Arial" w:cs="Arial"/>
                <w:sz w:val="17"/>
                <w:szCs w:val="17"/>
                <w:lang w:val="en-GB"/>
              </w:rPr>
              <w:t>Borrowings</w:t>
            </w:r>
            <w:bookmarkEnd w:id="706"/>
          </w:p>
        </w:tc>
        <w:tc>
          <w:tcPr>
            <w:tcW w:w="1133" w:type="dxa"/>
            <w:tcBorders>
              <w:top w:val="nil"/>
              <w:left w:val="nil"/>
              <w:bottom w:val="nil"/>
              <w:right w:val="nil"/>
            </w:tcBorders>
            <w:shd w:val="clear" w:color="auto" w:fill="auto"/>
            <w:vAlign w:val="bottom"/>
          </w:tcPr>
          <w:p w14:paraId="4A5CFE52" w14:textId="15CC18A8"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140,211</w:t>
            </w:r>
          </w:p>
        </w:tc>
        <w:tc>
          <w:tcPr>
            <w:tcW w:w="1134" w:type="dxa"/>
            <w:tcBorders>
              <w:top w:val="nil"/>
              <w:left w:val="nil"/>
              <w:bottom w:val="nil"/>
              <w:right w:val="nil"/>
            </w:tcBorders>
            <w:shd w:val="clear" w:color="auto" w:fill="auto"/>
            <w:vAlign w:val="bottom"/>
          </w:tcPr>
          <w:p w14:paraId="6C95673A" w14:textId="2BF66217"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54,791</w:t>
            </w:r>
          </w:p>
        </w:tc>
        <w:tc>
          <w:tcPr>
            <w:tcW w:w="1134" w:type="dxa"/>
            <w:tcBorders>
              <w:top w:val="nil"/>
              <w:left w:val="nil"/>
              <w:bottom w:val="nil"/>
              <w:right w:val="nil"/>
            </w:tcBorders>
            <w:shd w:val="clear" w:color="auto" w:fill="auto"/>
            <w:vAlign w:val="bottom"/>
          </w:tcPr>
          <w:p w14:paraId="3AA61B4D" w14:textId="0AB03302"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290,201</w:t>
            </w:r>
          </w:p>
        </w:tc>
        <w:tc>
          <w:tcPr>
            <w:tcW w:w="1134" w:type="dxa"/>
            <w:tcBorders>
              <w:top w:val="nil"/>
              <w:left w:val="nil"/>
              <w:bottom w:val="nil"/>
              <w:right w:val="nil"/>
            </w:tcBorders>
            <w:shd w:val="clear" w:color="auto" w:fill="auto"/>
            <w:vAlign w:val="bottom"/>
          </w:tcPr>
          <w:p w14:paraId="11721CF0" w14:textId="6CCF8D50"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738,388</w:t>
            </w:r>
          </w:p>
        </w:tc>
        <w:tc>
          <w:tcPr>
            <w:tcW w:w="1134" w:type="dxa"/>
            <w:tcBorders>
              <w:top w:val="nil"/>
              <w:left w:val="nil"/>
              <w:bottom w:val="nil"/>
              <w:right w:val="nil"/>
            </w:tcBorders>
            <w:shd w:val="clear" w:color="auto" w:fill="auto"/>
            <w:vAlign w:val="bottom"/>
          </w:tcPr>
          <w:p w14:paraId="61CCCCFF" w14:textId="10B0B77B"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1,240,182</w:t>
            </w:r>
          </w:p>
        </w:tc>
        <w:tc>
          <w:tcPr>
            <w:tcW w:w="1134" w:type="dxa"/>
            <w:tcBorders>
              <w:top w:val="nil"/>
              <w:left w:val="nil"/>
              <w:bottom w:val="nil"/>
              <w:right w:val="nil"/>
            </w:tcBorders>
            <w:shd w:val="clear" w:color="auto" w:fill="auto"/>
            <w:vAlign w:val="bottom"/>
          </w:tcPr>
          <w:p w14:paraId="08E13A1E" w14:textId="35A7E70B"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color w:val="000000"/>
                <w:sz w:val="17"/>
                <w:szCs w:val="17"/>
              </w:rPr>
              <w:t>2,463,773</w:t>
            </w:r>
          </w:p>
        </w:tc>
      </w:tr>
      <w:tr w:rsidR="00A927F0" w:rsidRPr="005F7668" w14:paraId="3B279DFE" w14:textId="77777777" w:rsidTr="00AD17CC">
        <w:trPr>
          <w:trHeight w:hRule="exact" w:val="430"/>
          <w:jc w:val="center"/>
        </w:trPr>
        <w:tc>
          <w:tcPr>
            <w:tcW w:w="2978" w:type="dxa"/>
            <w:vAlign w:val="bottom"/>
          </w:tcPr>
          <w:p w14:paraId="038BD2C5" w14:textId="77777777" w:rsidR="00A927F0" w:rsidRPr="005F7668" w:rsidRDefault="00A927F0" w:rsidP="00A927F0">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 xml:space="preserve">Provisions for guarantees, </w:t>
            </w:r>
          </w:p>
          <w:p w14:paraId="26216EE3" w14:textId="77777777" w:rsidR="00A927F0" w:rsidRPr="005F7668" w:rsidRDefault="00A927F0" w:rsidP="00A927F0">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commitments and other liabilities</w:t>
            </w:r>
          </w:p>
        </w:tc>
        <w:tc>
          <w:tcPr>
            <w:tcW w:w="1133" w:type="dxa"/>
            <w:tcBorders>
              <w:top w:val="nil"/>
              <w:left w:val="nil"/>
              <w:right w:val="nil"/>
            </w:tcBorders>
            <w:shd w:val="clear" w:color="auto" w:fill="auto"/>
            <w:vAlign w:val="bottom"/>
          </w:tcPr>
          <w:p w14:paraId="6BA7D174" w14:textId="1FBF0EA6"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Pr>
                <w:rFonts w:ascii="Arial" w:eastAsia="Times New Roman" w:hAnsi="Arial" w:cs="Arial"/>
                <w:color w:val="000000"/>
                <w:sz w:val="17"/>
                <w:szCs w:val="17"/>
              </w:rPr>
              <w:t>8,542</w:t>
            </w:r>
          </w:p>
        </w:tc>
        <w:tc>
          <w:tcPr>
            <w:tcW w:w="1134" w:type="dxa"/>
            <w:tcBorders>
              <w:top w:val="nil"/>
              <w:left w:val="nil"/>
              <w:right w:val="nil"/>
            </w:tcBorders>
            <w:shd w:val="clear" w:color="auto" w:fill="auto"/>
            <w:vAlign w:val="bottom"/>
          </w:tcPr>
          <w:p w14:paraId="201B4AED" w14:textId="1A432763"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Pr>
                <w:rFonts w:ascii="Arial" w:eastAsia="Times New Roman" w:hAnsi="Arial" w:cs="Arial"/>
                <w:color w:val="000000"/>
                <w:sz w:val="17"/>
                <w:szCs w:val="17"/>
              </w:rPr>
              <w:t>762</w:t>
            </w:r>
          </w:p>
        </w:tc>
        <w:tc>
          <w:tcPr>
            <w:tcW w:w="1134" w:type="dxa"/>
            <w:tcBorders>
              <w:top w:val="nil"/>
              <w:left w:val="nil"/>
              <w:right w:val="nil"/>
            </w:tcBorders>
            <w:shd w:val="clear" w:color="auto" w:fill="auto"/>
            <w:vAlign w:val="bottom"/>
          </w:tcPr>
          <w:p w14:paraId="52161C45" w14:textId="1EF87527"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Pr>
                <w:rFonts w:ascii="Arial" w:eastAsia="Times New Roman" w:hAnsi="Arial" w:cs="Arial"/>
                <w:color w:val="000000"/>
                <w:sz w:val="17"/>
                <w:szCs w:val="17"/>
              </w:rPr>
              <w:t>2,487</w:t>
            </w:r>
          </w:p>
        </w:tc>
        <w:tc>
          <w:tcPr>
            <w:tcW w:w="1134" w:type="dxa"/>
            <w:tcBorders>
              <w:top w:val="nil"/>
              <w:left w:val="nil"/>
              <w:right w:val="nil"/>
            </w:tcBorders>
            <w:shd w:val="clear" w:color="auto" w:fill="auto"/>
            <w:vAlign w:val="bottom"/>
          </w:tcPr>
          <w:p w14:paraId="3547696B" w14:textId="07290581"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Pr>
                <w:rFonts w:ascii="Arial" w:eastAsia="Times New Roman" w:hAnsi="Arial" w:cs="Arial"/>
                <w:color w:val="000000"/>
                <w:sz w:val="17"/>
                <w:szCs w:val="17"/>
              </w:rPr>
              <w:t>5,901</w:t>
            </w:r>
          </w:p>
        </w:tc>
        <w:tc>
          <w:tcPr>
            <w:tcW w:w="1134" w:type="dxa"/>
            <w:tcBorders>
              <w:top w:val="nil"/>
              <w:left w:val="nil"/>
              <w:right w:val="nil"/>
            </w:tcBorders>
            <w:shd w:val="clear" w:color="auto" w:fill="auto"/>
            <w:vAlign w:val="bottom"/>
          </w:tcPr>
          <w:p w14:paraId="0FA40C5C" w14:textId="4CD9F74B"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Pr>
                <w:rFonts w:ascii="Arial" w:eastAsia="Times New Roman" w:hAnsi="Arial" w:cs="Arial"/>
                <w:color w:val="000000"/>
                <w:sz w:val="17"/>
                <w:szCs w:val="17"/>
              </w:rPr>
              <w:t>3,021</w:t>
            </w:r>
          </w:p>
        </w:tc>
        <w:tc>
          <w:tcPr>
            <w:tcW w:w="1134" w:type="dxa"/>
            <w:tcBorders>
              <w:top w:val="nil"/>
              <w:left w:val="nil"/>
              <w:right w:val="nil"/>
            </w:tcBorders>
            <w:shd w:val="clear" w:color="auto" w:fill="auto"/>
            <w:vAlign w:val="bottom"/>
          </w:tcPr>
          <w:p w14:paraId="237ADAC6" w14:textId="005D42E7"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Pr>
                <w:rFonts w:ascii="Arial" w:eastAsia="Times New Roman" w:hAnsi="Arial" w:cs="Arial"/>
                <w:color w:val="000000"/>
                <w:sz w:val="17"/>
                <w:szCs w:val="17"/>
              </w:rPr>
              <w:t>20,713</w:t>
            </w:r>
          </w:p>
        </w:tc>
      </w:tr>
      <w:tr w:rsidR="00A927F0" w:rsidRPr="005F7668" w14:paraId="6F2207C5" w14:textId="77777777" w:rsidTr="00AD17CC">
        <w:trPr>
          <w:trHeight w:hRule="exact" w:val="227"/>
          <w:jc w:val="center"/>
        </w:trPr>
        <w:tc>
          <w:tcPr>
            <w:tcW w:w="2978" w:type="dxa"/>
            <w:vAlign w:val="bottom"/>
          </w:tcPr>
          <w:p w14:paraId="79E4FEB9" w14:textId="77777777" w:rsidR="00A927F0" w:rsidRPr="005F7668" w:rsidRDefault="00A927F0" w:rsidP="00A927F0">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707" w:name="_Toc4062522"/>
            <w:r w:rsidRPr="005F7668">
              <w:rPr>
                <w:rFonts w:ascii="Arial" w:eastAsia="Times New Roman" w:hAnsi="Arial" w:cs="Arial"/>
                <w:sz w:val="17"/>
                <w:szCs w:val="17"/>
                <w:lang w:val="en-GB"/>
              </w:rPr>
              <w:t>Other liabilities</w:t>
            </w:r>
            <w:bookmarkEnd w:id="707"/>
          </w:p>
        </w:tc>
        <w:tc>
          <w:tcPr>
            <w:tcW w:w="1133" w:type="dxa"/>
            <w:tcBorders>
              <w:top w:val="nil"/>
              <w:left w:val="nil"/>
              <w:bottom w:val="single" w:sz="4" w:space="0" w:color="auto"/>
              <w:right w:val="nil"/>
            </w:tcBorders>
            <w:shd w:val="clear" w:color="auto" w:fill="auto"/>
            <w:vAlign w:val="bottom"/>
          </w:tcPr>
          <w:p w14:paraId="610CFD29" w14:textId="45235D0E" w:rsidR="00A927F0" w:rsidRPr="005F7668" w:rsidRDefault="00A927F0" w:rsidP="00A927F0">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Times New Roman" w:hAnsi="Arial" w:cs="Arial"/>
                <w:color w:val="000000"/>
                <w:sz w:val="17"/>
                <w:szCs w:val="17"/>
              </w:rPr>
              <w:t>31,023</w:t>
            </w:r>
          </w:p>
        </w:tc>
        <w:tc>
          <w:tcPr>
            <w:tcW w:w="1134" w:type="dxa"/>
            <w:tcBorders>
              <w:top w:val="nil"/>
              <w:left w:val="nil"/>
              <w:bottom w:val="single" w:sz="4" w:space="0" w:color="auto"/>
              <w:right w:val="nil"/>
            </w:tcBorders>
            <w:shd w:val="clear" w:color="auto" w:fill="auto"/>
            <w:vAlign w:val="bottom"/>
          </w:tcPr>
          <w:p w14:paraId="4A58F4C5" w14:textId="707DE9F2" w:rsidR="00A927F0" w:rsidRPr="005F7668" w:rsidRDefault="00A927F0" w:rsidP="00A927F0">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Times New Roman" w:hAnsi="Arial" w:cs="Arial"/>
                <w:color w:val="000000"/>
                <w:sz w:val="17"/>
                <w:szCs w:val="17"/>
              </w:rPr>
              <w:t>2,969</w:t>
            </w:r>
          </w:p>
        </w:tc>
        <w:tc>
          <w:tcPr>
            <w:tcW w:w="1134" w:type="dxa"/>
            <w:tcBorders>
              <w:top w:val="nil"/>
              <w:left w:val="nil"/>
              <w:bottom w:val="single" w:sz="4" w:space="0" w:color="auto"/>
              <w:right w:val="nil"/>
            </w:tcBorders>
            <w:shd w:val="clear" w:color="auto" w:fill="auto"/>
            <w:vAlign w:val="bottom"/>
          </w:tcPr>
          <w:p w14:paraId="51B31277" w14:textId="0119F524" w:rsidR="00A927F0" w:rsidRPr="005F7668" w:rsidRDefault="00A927F0" w:rsidP="00A927F0">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Times New Roman" w:hAnsi="Arial" w:cs="Arial"/>
                <w:color w:val="000000"/>
                <w:sz w:val="17"/>
                <w:szCs w:val="17"/>
              </w:rPr>
              <w:t>11,373</w:t>
            </w:r>
          </w:p>
        </w:tc>
        <w:tc>
          <w:tcPr>
            <w:tcW w:w="1134" w:type="dxa"/>
            <w:tcBorders>
              <w:top w:val="nil"/>
              <w:left w:val="nil"/>
              <w:bottom w:val="single" w:sz="4" w:space="0" w:color="auto"/>
              <w:right w:val="nil"/>
            </w:tcBorders>
            <w:shd w:val="clear" w:color="auto" w:fill="auto"/>
            <w:vAlign w:val="bottom"/>
          </w:tcPr>
          <w:p w14:paraId="5DD84475" w14:textId="62D715F8" w:rsidR="00A927F0" w:rsidRPr="005F7668" w:rsidRDefault="00A927F0" w:rsidP="00A927F0">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Times New Roman" w:hAnsi="Arial" w:cs="Arial"/>
                <w:color w:val="000000"/>
                <w:sz w:val="17"/>
                <w:szCs w:val="17"/>
              </w:rPr>
              <w:t>21,431</w:t>
            </w:r>
          </w:p>
        </w:tc>
        <w:tc>
          <w:tcPr>
            <w:tcW w:w="1134" w:type="dxa"/>
            <w:tcBorders>
              <w:top w:val="nil"/>
              <w:left w:val="nil"/>
              <w:bottom w:val="single" w:sz="4" w:space="0" w:color="auto"/>
              <w:right w:val="nil"/>
            </w:tcBorders>
            <w:shd w:val="clear" w:color="auto" w:fill="auto"/>
            <w:vAlign w:val="bottom"/>
          </w:tcPr>
          <w:p w14:paraId="4CC7258E" w14:textId="72BD6898" w:rsidR="00A927F0" w:rsidRPr="005F7668" w:rsidRDefault="00A927F0" w:rsidP="00A927F0">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Times New Roman" w:hAnsi="Arial" w:cs="Arial"/>
                <w:color w:val="000000"/>
                <w:sz w:val="17"/>
                <w:szCs w:val="17"/>
              </w:rPr>
              <w:t>10,971</w:t>
            </w:r>
          </w:p>
        </w:tc>
        <w:tc>
          <w:tcPr>
            <w:tcW w:w="1134" w:type="dxa"/>
            <w:tcBorders>
              <w:top w:val="nil"/>
              <w:left w:val="nil"/>
              <w:bottom w:val="single" w:sz="4" w:space="0" w:color="auto"/>
              <w:right w:val="nil"/>
            </w:tcBorders>
            <w:shd w:val="clear" w:color="auto" w:fill="auto"/>
            <w:vAlign w:val="bottom"/>
          </w:tcPr>
          <w:p w14:paraId="0EF88564" w14:textId="0DC51A0E" w:rsidR="00A927F0" w:rsidRPr="005F7668" w:rsidRDefault="00A927F0" w:rsidP="00A927F0">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Times New Roman" w:hAnsi="Arial" w:cs="Arial"/>
                <w:color w:val="000000"/>
                <w:sz w:val="17"/>
                <w:szCs w:val="17"/>
              </w:rPr>
              <w:t>77,767</w:t>
            </w:r>
          </w:p>
        </w:tc>
      </w:tr>
      <w:tr w:rsidR="00A927F0" w:rsidRPr="005F7668" w14:paraId="118D517C" w14:textId="77777777" w:rsidTr="00AD17CC">
        <w:trPr>
          <w:trHeight w:hRule="exact" w:val="294"/>
          <w:jc w:val="center"/>
        </w:trPr>
        <w:tc>
          <w:tcPr>
            <w:tcW w:w="2978" w:type="dxa"/>
            <w:vAlign w:val="bottom"/>
          </w:tcPr>
          <w:p w14:paraId="0791047C" w14:textId="77777777" w:rsidR="00A927F0" w:rsidRPr="005F7668" w:rsidRDefault="00A927F0" w:rsidP="00A927F0">
            <w:pPr>
              <w:spacing w:after="0" w:line="240" w:lineRule="auto"/>
              <w:rPr>
                <w:rFonts w:ascii="Arial" w:eastAsia="Times New Roman" w:hAnsi="Arial" w:cs="Arial"/>
                <w:i/>
                <w:sz w:val="17"/>
                <w:szCs w:val="17"/>
                <w:lang w:val="en-GB"/>
              </w:rPr>
            </w:pPr>
            <w:r w:rsidRPr="005F7668">
              <w:rPr>
                <w:rFonts w:ascii="Arial" w:eastAsia="Times New Roman" w:hAnsi="Arial" w:cs="Arial"/>
                <w:b/>
                <w:sz w:val="17"/>
                <w:szCs w:val="17"/>
              </w:rPr>
              <w:t>Total</w:t>
            </w:r>
          </w:p>
        </w:tc>
        <w:tc>
          <w:tcPr>
            <w:tcW w:w="1133" w:type="dxa"/>
            <w:tcBorders>
              <w:top w:val="single" w:sz="4" w:space="0" w:color="auto"/>
              <w:left w:val="nil"/>
              <w:bottom w:val="single" w:sz="12" w:space="0" w:color="auto"/>
              <w:right w:val="nil"/>
            </w:tcBorders>
            <w:shd w:val="clear" w:color="auto" w:fill="auto"/>
            <w:vAlign w:val="bottom"/>
          </w:tcPr>
          <w:p w14:paraId="6165BC85" w14:textId="759CF133" w:rsidR="00A927F0" w:rsidRPr="005F7668" w:rsidRDefault="00A927F0" w:rsidP="00A927F0">
            <w:pPr>
              <w:tabs>
                <w:tab w:val="right" w:pos="1202"/>
              </w:tabs>
              <w:spacing w:after="0" w:line="240" w:lineRule="auto"/>
              <w:jc w:val="right"/>
              <w:outlineLvl w:val="0"/>
              <w:rPr>
                <w:rFonts w:ascii="Arial" w:eastAsia="Times New Roman" w:hAnsi="Arial" w:cs="Arial"/>
                <w:b/>
                <w:bCs/>
                <w:sz w:val="17"/>
                <w:szCs w:val="17"/>
                <w:lang w:val="en-GB"/>
              </w:rPr>
            </w:pPr>
            <w:r>
              <w:rPr>
                <w:rFonts w:ascii="Arial" w:eastAsia="Times New Roman" w:hAnsi="Arial" w:cs="Arial"/>
                <w:b/>
                <w:bCs/>
                <w:color w:val="000000"/>
                <w:sz w:val="17"/>
                <w:szCs w:val="17"/>
              </w:rPr>
              <w:t>375,883</w:t>
            </w:r>
          </w:p>
        </w:tc>
        <w:tc>
          <w:tcPr>
            <w:tcW w:w="1134" w:type="dxa"/>
            <w:tcBorders>
              <w:top w:val="nil"/>
              <w:left w:val="nil"/>
              <w:bottom w:val="single" w:sz="12" w:space="0" w:color="auto"/>
              <w:right w:val="nil"/>
            </w:tcBorders>
            <w:shd w:val="clear" w:color="auto" w:fill="auto"/>
            <w:vAlign w:val="bottom"/>
          </w:tcPr>
          <w:p w14:paraId="16FE325B" w14:textId="343B8365" w:rsidR="00A927F0" w:rsidRPr="005F7668" w:rsidRDefault="00A927F0" w:rsidP="00A927F0">
            <w:pPr>
              <w:tabs>
                <w:tab w:val="right" w:pos="1202"/>
              </w:tabs>
              <w:spacing w:after="0" w:line="240" w:lineRule="auto"/>
              <w:jc w:val="right"/>
              <w:outlineLvl w:val="0"/>
              <w:rPr>
                <w:rFonts w:ascii="Arial" w:eastAsia="Times New Roman" w:hAnsi="Arial" w:cs="Arial"/>
                <w:b/>
                <w:bCs/>
                <w:sz w:val="17"/>
                <w:szCs w:val="17"/>
                <w:lang w:val="en-GB"/>
              </w:rPr>
            </w:pPr>
            <w:r>
              <w:rPr>
                <w:rFonts w:ascii="Arial" w:eastAsia="Times New Roman" w:hAnsi="Arial" w:cs="Arial"/>
                <w:b/>
                <w:bCs/>
                <w:color w:val="000000"/>
                <w:sz w:val="17"/>
                <w:szCs w:val="17"/>
              </w:rPr>
              <w:t>58,823</w:t>
            </w:r>
          </w:p>
        </w:tc>
        <w:tc>
          <w:tcPr>
            <w:tcW w:w="1134" w:type="dxa"/>
            <w:tcBorders>
              <w:top w:val="nil"/>
              <w:left w:val="nil"/>
              <w:bottom w:val="single" w:sz="12" w:space="0" w:color="auto"/>
              <w:right w:val="nil"/>
            </w:tcBorders>
            <w:shd w:val="clear" w:color="auto" w:fill="auto"/>
            <w:vAlign w:val="bottom"/>
          </w:tcPr>
          <w:p w14:paraId="30DE8016" w14:textId="50DE3EBA" w:rsidR="00A927F0" w:rsidRPr="005F7668" w:rsidRDefault="00A927F0" w:rsidP="00A927F0">
            <w:pPr>
              <w:tabs>
                <w:tab w:val="right" w:pos="1202"/>
              </w:tabs>
              <w:spacing w:after="0" w:line="240" w:lineRule="auto"/>
              <w:jc w:val="right"/>
              <w:outlineLvl w:val="0"/>
              <w:rPr>
                <w:rFonts w:ascii="Arial" w:eastAsia="Times New Roman" w:hAnsi="Arial" w:cs="Arial"/>
                <w:b/>
                <w:bCs/>
                <w:sz w:val="17"/>
                <w:szCs w:val="17"/>
                <w:lang w:val="en-GB"/>
              </w:rPr>
            </w:pPr>
            <w:r>
              <w:rPr>
                <w:rFonts w:ascii="Arial" w:eastAsia="Times New Roman" w:hAnsi="Arial" w:cs="Arial"/>
                <w:b/>
                <w:bCs/>
                <w:color w:val="000000"/>
                <w:sz w:val="17"/>
                <w:szCs w:val="17"/>
              </w:rPr>
              <w:t>325,901</w:t>
            </w:r>
          </w:p>
        </w:tc>
        <w:tc>
          <w:tcPr>
            <w:tcW w:w="1134" w:type="dxa"/>
            <w:tcBorders>
              <w:top w:val="nil"/>
              <w:left w:val="nil"/>
              <w:bottom w:val="single" w:sz="12" w:space="0" w:color="auto"/>
              <w:right w:val="nil"/>
            </w:tcBorders>
            <w:shd w:val="clear" w:color="auto" w:fill="auto"/>
            <w:vAlign w:val="bottom"/>
          </w:tcPr>
          <w:p w14:paraId="62E49A37" w14:textId="5ECC63EA" w:rsidR="00A927F0" w:rsidRPr="005F7668" w:rsidRDefault="00A927F0" w:rsidP="00A927F0">
            <w:pPr>
              <w:tabs>
                <w:tab w:val="right" w:pos="1202"/>
              </w:tabs>
              <w:spacing w:after="0" w:line="240" w:lineRule="auto"/>
              <w:jc w:val="right"/>
              <w:outlineLvl w:val="0"/>
              <w:rPr>
                <w:rFonts w:ascii="Arial" w:eastAsia="Times New Roman" w:hAnsi="Arial" w:cs="Arial"/>
                <w:b/>
                <w:bCs/>
                <w:sz w:val="17"/>
                <w:szCs w:val="17"/>
                <w:lang w:val="en-GB"/>
              </w:rPr>
            </w:pPr>
            <w:r>
              <w:rPr>
                <w:rFonts w:ascii="Arial" w:eastAsia="Times New Roman" w:hAnsi="Arial" w:cs="Arial"/>
                <w:b/>
                <w:bCs/>
                <w:color w:val="000000"/>
                <w:sz w:val="17"/>
                <w:szCs w:val="17"/>
              </w:rPr>
              <w:t>765,774</w:t>
            </w:r>
          </w:p>
        </w:tc>
        <w:tc>
          <w:tcPr>
            <w:tcW w:w="1134" w:type="dxa"/>
            <w:tcBorders>
              <w:top w:val="nil"/>
              <w:left w:val="nil"/>
              <w:bottom w:val="single" w:sz="12" w:space="0" w:color="auto"/>
              <w:right w:val="nil"/>
            </w:tcBorders>
            <w:shd w:val="clear" w:color="auto" w:fill="auto"/>
            <w:vAlign w:val="bottom"/>
          </w:tcPr>
          <w:p w14:paraId="76FD2218" w14:textId="06F9D524" w:rsidR="00A927F0" w:rsidRPr="005F7668" w:rsidRDefault="00A927F0" w:rsidP="00A927F0">
            <w:pPr>
              <w:tabs>
                <w:tab w:val="right" w:pos="1202"/>
              </w:tabs>
              <w:spacing w:after="0" w:line="240" w:lineRule="auto"/>
              <w:jc w:val="right"/>
              <w:outlineLvl w:val="0"/>
              <w:rPr>
                <w:rFonts w:ascii="Arial" w:eastAsia="Times New Roman" w:hAnsi="Arial" w:cs="Arial"/>
                <w:b/>
                <w:bCs/>
                <w:sz w:val="17"/>
                <w:szCs w:val="17"/>
                <w:lang w:val="en-GB"/>
              </w:rPr>
            </w:pPr>
            <w:r>
              <w:rPr>
                <w:rFonts w:ascii="Arial" w:eastAsia="Times New Roman" w:hAnsi="Arial" w:cs="Arial"/>
                <w:b/>
                <w:bCs/>
                <w:color w:val="000000"/>
                <w:sz w:val="17"/>
                <w:szCs w:val="17"/>
              </w:rPr>
              <w:t>1,267,215</w:t>
            </w:r>
          </w:p>
        </w:tc>
        <w:tc>
          <w:tcPr>
            <w:tcW w:w="1134" w:type="dxa"/>
            <w:tcBorders>
              <w:top w:val="nil"/>
              <w:left w:val="nil"/>
              <w:bottom w:val="single" w:sz="12" w:space="0" w:color="auto"/>
              <w:right w:val="nil"/>
            </w:tcBorders>
            <w:shd w:val="clear" w:color="auto" w:fill="auto"/>
            <w:vAlign w:val="bottom"/>
          </w:tcPr>
          <w:p w14:paraId="6811E50F" w14:textId="01901B18" w:rsidR="00A927F0" w:rsidRPr="005F7668" w:rsidRDefault="00A927F0" w:rsidP="00A927F0">
            <w:pPr>
              <w:tabs>
                <w:tab w:val="right" w:pos="1202"/>
              </w:tabs>
              <w:spacing w:after="0" w:line="240" w:lineRule="auto"/>
              <w:jc w:val="right"/>
              <w:outlineLvl w:val="0"/>
              <w:rPr>
                <w:rFonts w:ascii="Arial" w:eastAsia="Times New Roman" w:hAnsi="Arial" w:cs="Arial"/>
                <w:b/>
                <w:bCs/>
                <w:sz w:val="17"/>
                <w:szCs w:val="17"/>
                <w:lang w:val="en-GB"/>
              </w:rPr>
            </w:pPr>
            <w:r>
              <w:rPr>
                <w:rFonts w:ascii="Arial" w:eastAsia="Times New Roman" w:hAnsi="Arial" w:cs="Arial"/>
                <w:b/>
                <w:bCs/>
                <w:color w:val="000000"/>
                <w:sz w:val="17"/>
                <w:szCs w:val="17"/>
              </w:rPr>
              <w:t>2,793,596</w:t>
            </w:r>
          </w:p>
        </w:tc>
      </w:tr>
      <w:tr w:rsidR="00B149AD" w:rsidRPr="005F7668" w14:paraId="7231534C" w14:textId="77777777" w:rsidTr="00176AE4">
        <w:trPr>
          <w:trHeight w:hRule="exact" w:val="113"/>
          <w:jc w:val="center"/>
        </w:trPr>
        <w:tc>
          <w:tcPr>
            <w:tcW w:w="2978" w:type="dxa"/>
            <w:vAlign w:val="bottom"/>
          </w:tcPr>
          <w:p w14:paraId="51F237A8" w14:textId="77777777" w:rsidR="00B149AD" w:rsidRPr="00176AE4" w:rsidRDefault="00B149AD" w:rsidP="00B149AD">
            <w:pPr>
              <w:tabs>
                <w:tab w:val="right" w:pos="1202"/>
              </w:tabs>
              <w:suppressAutoHyphens/>
              <w:autoSpaceDN w:val="0"/>
              <w:spacing w:after="0" w:line="301" w:lineRule="exact"/>
              <w:outlineLvl w:val="0"/>
              <w:rPr>
                <w:rFonts w:ascii="Arial" w:eastAsia="Times New Roman" w:hAnsi="Arial" w:cs="Arial"/>
                <w:b/>
                <w:bCs/>
                <w:color w:val="000000" w:themeColor="text1"/>
                <w:sz w:val="17"/>
                <w:szCs w:val="17"/>
              </w:rPr>
            </w:pPr>
          </w:p>
        </w:tc>
        <w:tc>
          <w:tcPr>
            <w:tcW w:w="1133" w:type="dxa"/>
            <w:tcBorders>
              <w:top w:val="nil"/>
              <w:left w:val="nil"/>
              <w:right w:val="nil"/>
            </w:tcBorders>
            <w:shd w:val="clear" w:color="auto" w:fill="auto"/>
            <w:vAlign w:val="bottom"/>
          </w:tcPr>
          <w:p w14:paraId="544DFA27" w14:textId="77777777" w:rsidR="00B149AD" w:rsidRPr="00176AE4" w:rsidRDefault="00B149AD" w:rsidP="00B149AD">
            <w:pPr>
              <w:tabs>
                <w:tab w:val="right" w:pos="1202"/>
              </w:tabs>
              <w:suppressAutoHyphens/>
              <w:autoSpaceDN w:val="0"/>
              <w:spacing w:after="0" w:line="301" w:lineRule="exact"/>
              <w:jc w:val="right"/>
              <w:outlineLvl w:val="0"/>
              <w:rPr>
                <w:rFonts w:ascii="Arial" w:eastAsia="Times New Roman" w:hAnsi="Arial" w:cs="Arial"/>
                <w:b/>
                <w:bCs/>
                <w:color w:val="000000" w:themeColor="text1"/>
                <w:sz w:val="17"/>
                <w:szCs w:val="17"/>
              </w:rPr>
            </w:pPr>
          </w:p>
        </w:tc>
        <w:tc>
          <w:tcPr>
            <w:tcW w:w="1134" w:type="dxa"/>
            <w:tcBorders>
              <w:top w:val="nil"/>
              <w:left w:val="nil"/>
              <w:right w:val="nil"/>
            </w:tcBorders>
            <w:shd w:val="clear" w:color="auto" w:fill="auto"/>
            <w:vAlign w:val="bottom"/>
          </w:tcPr>
          <w:p w14:paraId="4E828701" w14:textId="77777777" w:rsidR="00B149AD" w:rsidRPr="00176AE4" w:rsidRDefault="00B149AD" w:rsidP="00B149AD">
            <w:pPr>
              <w:tabs>
                <w:tab w:val="right" w:pos="1202"/>
              </w:tabs>
              <w:suppressAutoHyphens/>
              <w:autoSpaceDN w:val="0"/>
              <w:spacing w:after="0" w:line="301" w:lineRule="exact"/>
              <w:jc w:val="right"/>
              <w:outlineLvl w:val="0"/>
              <w:rPr>
                <w:rFonts w:ascii="Arial" w:eastAsia="Times New Roman" w:hAnsi="Arial" w:cs="Arial"/>
                <w:b/>
                <w:bCs/>
                <w:color w:val="000000" w:themeColor="text1"/>
                <w:sz w:val="17"/>
                <w:szCs w:val="17"/>
              </w:rPr>
            </w:pPr>
          </w:p>
        </w:tc>
        <w:tc>
          <w:tcPr>
            <w:tcW w:w="1134" w:type="dxa"/>
            <w:tcBorders>
              <w:top w:val="nil"/>
              <w:left w:val="nil"/>
              <w:right w:val="nil"/>
            </w:tcBorders>
            <w:shd w:val="clear" w:color="auto" w:fill="auto"/>
            <w:vAlign w:val="bottom"/>
          </w:tcPr>
          <w:p w14:paraId="00820D3B" w14:textId="77777777" w:rsidR="00B149AD" w:rsidRPr="00176AE4" w:rsidRDefault="00B149AD" w:rsidP="00B149AD">
            <w:pPr>
              <w:tabs>
                <w:tab w:val="right" w:pos="1202"/>
              </w:tabs>
              <w:suppressAutoHyphens/>
              <w:autoSpaceDN w:val="0"/>
              <w:spacing w:after="0" w:line="301" w:lineRule="exact"/>
              <w:jc w:val="right"/>
              <w:outlineLvl w:val="0"/>
              <w:rPr>
                <w:rFonts w:ascii="Arial" w:eastAsia="Times New Roman" w:hAnsi="Arial" w:cs="Arial"/>
                <w:b/>
                <w:bCs/>
                <w:color w:val="000000" w:themeColor="text1"/>
                <w:sz w:val="17"/>
                <w:szCs w:val="17"/>
              </w:rPr>
            </w:pPr>
          </w:p>
        </w:tc>
        <w:tc>
          <w:tcPr>
            <w:tcW w:w="1134" w:type="dxa"/>
            <w:tcBorders>
              <w:top w:val="nil"/>
              <w:left w:val="nil"/>
              <w:right w:val="nil"/>
            </w:tcBorders>
            <w:shd w:val="clear" w:color="auto" w:fill="auto"/>
            <w:vAlign w:val="bottom"/>
          </w:tcPr>
          <w:p w14:paraId="18423813" w14:textId="77777777" w:rsidR="00B149AD" w:rsidRPr="00176AE4" w:rsidRDefault="00B149AD" w:rsidP="00B149AD">
            <w:pPr>
              <w:tabs>
                <w:tab w:val="right" w:pos="1202"/>
              </w:tabs>
              <w:suppressAutoHyphens/>
              <w:autoSpaceDN w:val="0"/>
              <w:spacing w:after="0" w:line="301" w:lineRule="exact"/>
              <w:jc w:val="right"/>
              <w:outlineLvl w:val="0"/>
              <w:rPr>
                <w:rFonts w:ascii="Arial" w:eastAsia="Times New Roman" w:hAnsi="Arial" w:cs="Arial"/>
                <w:b/>
                <w:bCs/>
                <w:color w:val="000000" w:themeColor="text1"/>
                <w:sz w:val="17"/>
                <w:szCs w:val="17"/>
              </w:rPr>
            </w:pPr>
          </w:p>
        </w:tc>
        <w:tc>
          <w:tcPr>
            <w:tcW w:w="1134" w:type="dxa"/>
            <w:tcBorders>
              <w:top w:val="nil"/>
              <w:left w:val="nil"/>
              <w:right w:val="nil"/>
            </w:tcBorders>
            <w:shd w:val="clear" w:color="auto" w:fill="auto"/>
            <w:vAlign w:val="bottom"/>
          </w:tcPr>
          <w:p w14:paraId="3F6DE7C0" w14:textId="77777777" w:rsidR="00B149AD" w:rsidRPr="00176AE4" w:rsidRDefault="00B149AD" w:rsidP="00B149AD">
            <w:pPr>
              <w:tabs>
                <w:tab w:val="right" w:pos="1263"/>
              </w:tabs>
              <w:suppressAutoHyphens/>
              <w:autoSpaceDN w:val="0"/>
              <w:spacing w:after="0" w:line="301" w:lineRule="exact"/>
              <w:jc w:val="right"/>
              <w:outlineLvl w:val="0"/>
              <w:rPr>
                <w:rFonts w:ascii="Arial" w:eastAsia="Times New Roman" w:hAnsi="Arial" w:cs="Arial"/>
                <w:b/>
                <w:bCs/>
                <w:color w:val="000000" w:themeColor="text1"/>
                <w:sz w:val="17"/>
                <w:szCs w:val="17"/>
              </w:rPr>
            </w:pPr>
          </w:p>
        </w:tc>
        <w:tc>
          <w:tcPr>
            <w:tcW w:w="1134" w:type="dxa"/>
            <w:tcBorders>
              <w:top w:val="nil"/>
              <w:left w:val="nil"/>
              <w:right w:val="nil"/>
            </w:tcBorders>
            <w:shd w:val="clear" w:color="auto" w:fill="auto"/>
            <w:vAlign w:val="bottom"/>
          </w:tcPr>
          <w:p w14:paraId="76609497" w14:textId="77777777" w:rsidR="00B149AD" w:rsidRPr="00176AE4" w:rsidRDefault="00B149AD" w:rsidP="00B149AD">
            <w:pPr>
              <w:tabs>
                <w:tab w:val="right" w:pos="1202"/>
              </w:tabs>
              <w:suppressAutoHyphens/>
              <w:autoSpaceDN w:val="0"/>
              <w:spacing w:after="0" w:line="301" w:lineRule="exact"/>
              <w:jc w:val="right"/>
              <w:outlineLvl w:val="0"/>
              <w:rPr>
                <w:rFonts w:ascii="Arial" w:eastAsia="Times New Roman" w:hAnsi="Arial" w:cs="Arial"/>
                <w:b/>
                <w:bCs/>
                <w:color w:val="000000" w:themeColor="text1"/>
                <w:sz w:val="17"/>
                <w:szCs w:val="17"/>
              </w:rPr>
            </w:pPr>
          </w:p>
        </w:tc>
      </w:tr>
      <w:tr w:rsidR="00B149AD" w:rsidRPr="005F7668" w14:paraId="638B5C76" w14:textId="77777777" w:rsidTr="00AD17CC">
        <w:trPr>
          <w:trHeight w:hRule="exact" w:val="284"/>
          <w:jc w:val="center"/>
        </w:trPr>
        <w:tc>
          <w:tcPr>
            <w:tcW w:w="2978" w:type="dxa"/>
            <w:vAlign w:val="bottom"/>
          </w:tcPr>
          <w:p w14:paraId="757BBE23" w14:textId="77777777" w:rsidR="00B149AD" w:rsidRPr="005F7668" w:rsidRDefault="00B149AD" w:rsidP="00B149AD">
            <w:pPr>
              <w:tabs>
                <w:tab w:val="right" w:pos="1202"/>
              </w:tabs>
              <w:spacing w:after="0" w:line="240" w:lineRule="auto"/>
              <w:outlineLvl w:val="0"/>
              <w:rPr>
                <w:rFonts w:ascii="Arial" w:eastAsia="Times New Roman" w:hAnsi="Arial" w:cs="Arial"/>
                <w:b/>
                <w:sz w:val="17"/>
                <w:szCs w:val="17"/>
                <w:lang w:val="en-GB"/>
              </w:rPr>
            </w:pPr>
            <w:bookmarkStart w:id="708" w:name="_Toc4062535"/>
            <w:r w:rsidRPr="005F7668">
              <w:rPr>
                <w:rFonts w:ascii="Arial" w:eastAsia="Times New Roman" w:hAnsi="Arial" w:cs="Arial"/>
                <w:b/>
                <w:bCs/>
                <w:spacing w:val="-2"/>
                <w:sz w:val="17"/>
                <w:szCs w:val="17"/>
                <w:lang w:val="en-GB"/>
              </w:rPr>
              <w:t>Guarantees and commitments</w:t>
            </w:r>
            <w:bookmarkEnd w:id="708"/>
          </w:p>
        </w:tc>
        <w:tc>
          <w:tcPr>
            <w:tcW w:w="1133" w:type="dxa"/>
            <w:tcBorders>
              <w:top w:val="nil"/>
              <w:left w:val="nil"/>
              <w:right w:val="nil"/>
            </w:tcBorders>
            <w:shd w:val="clear" w:color="auto" w:fill="auto"/>
            <w:vAlign w:val="bottom"/>
          </w:tcPr>
          <w:p w14:paraId="273A387B" w14:textId="77777777" w:rsidR="00B149AD" w:rsidRPr="005F7668" w:rsidRDefault="00B149AD" w:rsidP="00B149AD">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7F959295" w14:textId="77777777" w:rsidR="00B149AD" w:rsidRPr="005F7668" w:rsidRDefault="00B149AD" w:rsidP="00B149AD">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28255E68" w14:textId="77777777" w:rsidR="00B149AD" w:rsidRPr="005F7668" w:rsidRDefault="00B149AD" w:rsidP="00B149AD">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3CA3946C" w14:textId="77777777" w:rsidR="00B149AD" w:rsidRPr="005F7668" w:rsidRDefault="00B149AD" w:rsidP="00B149AD">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6A81C880" w14:textId="77777777" w:rsidR="00B149AD" w:rsidRPr="005F7668" w:rsidRDefault="00B149AD" w:rsidP="00B149AD">
            <w:pPr>
              <w:tabs>
                <w:tab w:val="right" w:pos="1263"/>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0FF5CB77" w14:textId="77777777" w:rsidR="00B149AD" w:rsidRPr="005F7668" w:rsidRDefault="00B149AD" w:rsidP="00B149AD">
            <w:pPr>
              <w:tabs>
                <w:tab w:val="right" w:pos="1202"/>
              </w:tabs>
              <w:spacing w:after="0" w:line="240" w:lineRule="auto"/>
              <w:jc w:val="right"/>
              <w:outlineLvl w:val="0"/>
              <w:rPr>
                <w:rFonts w:ascii="Arial" w:eastAsia="Times New Roman" w:hAnsi="Arial" w:cs="Arial"/>
                <w:b/>
                <w:sz w:val="17"/>
                <w:szCs w:val="17"/>
                <w:lang w:val="en-GB"/>
              </w:rPr>
            </w:pPr>
          </w:p>
        </w:tc>
      </w:tr>
      <w:tr w:rsidR="00A927F0" w:rsidRPr="005F7668" w14:paraId="5361C111" w14:textId="77777777" w:rsidTr="00AD17CC">
        <w:trPr>
          <w:trHeight w:hRule="exact" w:val="227"/>
          <w:jc w:val="center"/>
        </w:trPr>
        <w:tc>
          <w:tcPr>
            <w:tcW w:w="2978" w:type="dxa"/>
            <w:vAlign w:val="bottom"/>
          </w:tcPr>
          <w:p w14:paraId="7466F899" w14:textId="35936214" w:rsidR="00A927F0" w:rsidRPr="005F7668" w:rsidRDefault="00A927F0" w:rsidP="00A927F0">
            <w:pPr>
              <w:tabs>
                <w:tab w:val="left" w:pos="-720"/>
              </w:tabs>
              <w:suppressAutoHyphens/>
              <w:spacing w:after="0" w:line="240" w:lineRule="auto"/>
              <w:rPr>
                <w:rFonts w:ascii="Arial" w:eastAsia="Times New Roman" w:hAnsi="Arial" w:cs="Arial"/>
                <w:b/>
                <w:spacing w:val="-2"/>
                <w:sz w:val="17"/>
                <w:szCs w:val="17"/>
                <w:lang w:val="en-GB"/>
              </w:rPr>
            </w:pPr>
            <w:r w:rsidRPr="00335537">
              <w:rPr>
                <w:rFonts w:ascii="Arial" w:eastAsia="Times New Roman" w:hAnsi="Arial" w:cs="Arial"/>
                <w:spacing w:val="-2"/>
                <w:sz w:val="17"/>
                <w:szCs w:val="17"/>
                <w:lang w:val="en-US"/>
              </w:rPr>
              <w:t>Issued guarantees</w:t>
            </w:r>
          </w:p>
        </w:tc>
        <w:tc>
          <w:tcPr>
            <w:tcW w:w="1133" w:type="dxa"/>
            <w:tcBorders>
              <w:top w:val="nil"/>
              <w:left w:val="nil"/>
              <w:bottom w:val="nil"/>
              <w:right w:val="nil"/>
            </w:tcBorders>
            <w:shd w:val="clear" w:color="auto" w:fill="auto"/>
            <w:vAlign w:val="bottom"/>
          </w:tcPr>
          <w:p w14:paraId="2D5C0EB4" w14:textId="6CE80519" w:rsidR="00A927F0" w:rsidRPr="005F7668" w:rsidRDefault="00A927F0" w:rsidP="00A927F0">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49,909</w:t>
            </w:r>
          </w:p>
        </w:tc>
        <w:tc>
          <w:tcPr>
            <w:tcW w:w="1134" w:type="dxa"/>
            <w:tcBorders>
              <w:top w:val="nil"/>
              <w:left w:val="nil"/>
              <w:bottom w:val="nil"/>
              <w:right w:val="nil"/>
            </w:tcBorders>
            <w:shd w:val="clear" w:color="auto" w:fill="auto"/>
            <w:vAlign w:val="bottom"/>
          </w:tcPr>
          <w:p w14:paraId="3FACD274" w14:textId="51D4A1E2" w:rsidR="00A927F0" w:rsidRPr="005F7668" w:rsidRDefault="00A927F0" w:rsidP="00A927F0">
            <w:pPr>
              <w:tabs>
                <w:tab w:val="center" w:pos="4153"/>
                <w:tab w:val="right" w:pos="8306"/>
              </w:tabs>
              <w:spacing w:after="0" w:line="240" w:lineRule="auto"/>
              <w:jc w:val="right"/>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6412756B" w14:textId="6553498B" w:rsidR="00A927F0" w:rsidRPr="005F7668" w:rsidRDefault="00A927F0" w:rsidP="00A927F0">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332F7C70" w14:textId="47394FA8" w:rsidR="00A927F0" w:rsidRPr="005F7668" w:rsidRDefault="00A927F0" w:rsidP="00A927F0">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3FC5A41D" w14:textId="7CB1CB07" w:rsidR="00A927F0" w:rsidRPr="005F7668" w:rsidRDefault="00A927F0" w:rsidP="00A927F0">
            <w:pPr>
              <w:tabs>
                <w:tab w:val="right" w:pos="1263"/>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1C35B4B2" w14:textId="4856D07B" w:rsidR="00A927F0" w:rsidRPr="005F7668" w:rsidRDefault="00A927F0" w:rsidP="00A927F0">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49,909</w:t>
            </w:r>
          </w:p>
        </w:tc>
      </w:tr>
      <w:tr w:rsidR="00A927F0" w:rsidRPr="005F7668" w14:paraId="42F50AF7" w14:textId="77777777" w:rsidTr="00AD17CC">
        <w:trPr>
          <w:trHeight w:val="227"/>
          <w:jc w:val="center"/>
        </w:trPr>
        <w:tc>
          <w:tcPr>
            <w:tcW w:w="2978" w:type="dxa"/>
            <w:vAlign w:val="bottom"/>
          </w:tcPr>
          <w:p w14:paraId="6838900D" w14:textId="77777777" w:rsidR="00A927F0" w:rsidRPr="005F7668" w:rsidRDefault="00A927F0" w:rsidP="00A927F0">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Issued guarantees in foreign </w:t>
            </w:r>
          </w:p>
          <w:p w14:paraId="5CFB2B9F" w14:textId="77777777" w:rsidR="00A927F0" w:rsidRPr="005F7668" w:rsidRDefault="00A927F0" w:rsidP="00A927F0">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currency</w:t>
            </w:r>
          </w:p>
        </w:tc>
        <w:tc>
          <w:tcPr>
            <w:tcW w:w="1133" w:type="dxa"/>
            <w:tcBorders>
              <w:top w:val="nil"/>
              <w:left w:val="nil"/>
              <w:bottom w:val="nil"/>
              <w:right w:val="nil"/>
            </w:tcBorders>
            <w:shd w:val="clear" w:color="auto" w:fill="auto"/>
            <w:vAlign w:val="bottom"/>
          </w:tcPr>
          <w:p w14:paraId="2AC557FE" w14:textId="449946D7" w:rsidR="00A927F0" w:rsidRPr="005F7668" w:rsidRDefault="00A927F0" w:rsidP="00A927F0">
            <w:pPr>
              <w:spacing w:after="0" w:line="240" w:lineRule="auto"/>
              <w:jc w:val="right"/>
              <w:outlineLvl w:val="0"/>
              <w:rPr>
                <w:rFonts w:ascii="Arial" w:eastAsia="Times New Roman" w:hAnsi="Arial" w:cs="Arial"/>
                <w:bCs/>
                <w:spacing w:val="-2"/>
                <w:sz w:val="17"/>
                <w:szCs w:val="17"/>
                <w:lang w:val="en-GB"/>
              </w:rPr>
            </w:pPr>
            <w:r>
              <w:rPr>
                <w:rFonts w:ascii="Arial" w:eastAsia="Times New Roman" w:hAnsi="Arial" w:cs="Arial"/>
                <w:color w:val="000000"/>
                <w:sz w:val="17"/>
                <w:szCs w:val="17"/>
              </w:rPr>
              <w:t>5,446</w:t>
            </w:r>
          </w:p>
        </w:tc>
        <w:tc>
          <w:tcPr>
            <w:tcW w:w="1134" w:type="dxa"/>
            <w:tcBorders>
              <w:top w:val="nil"/>
              <w:left w:val="nil"/>
              <w:bottom w:val="nil"/>
              <w:right w:val="nil"/>
            </w:tcBorders>
            <w:shd w:val="clear" w:color="auto" w:fill="auto"/>
            <w:vAlign w:val="bottom"/>
          </w:tcPr>
          <w:p w14:paraId="6FCD6DF5" w14:textId="38EFB343" w:rsidR="00A927F0" w:rsidRPr="005F7668" w:rsidRDefault="00A927F0" w:rsidP="00A927F0">
            <w:pPr>
              <w:spacing w:after="0" w:line="240" w:lineRule="auto"/>
              <w:jc w:val="right"/>
              <w:outlineLvl w:val="0"/>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3700432B" w14:textId="5EBCD825" w:rsidR="00A927F0" w:rsidRPr="005F7668" w:rsidRDefault="00A927F0" w:rsidP="00A927F0">
            <w:pPr>
              <w:spacing w:after="0" w:line="240" w:lineRule="auto"/>
              <w:jc w:val="right"/>
              <w:outlineLvl w:val="0"/>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201DA981" w14:textId="0DBCF63C" w:rsidR="00A927F0" w:rsidRPr="005F7668" w:rsidRDefault="00A927F0" w:rsidP="00A927F0">
            <w:pPr>
              <w:spacing w:after="0" w:line="240" w:lineRule="auto"/>
              <w:jc w:val="right"/>
              <w:outlineLvl w:val="0"/>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2CFC8E62" w14:textId="253F19C4" w:rsidR="00A927F0" w:rsidRPr="005F7668" w:rsidRDefault="00A927F0" w:rsidP="00A927F0">
            <w:pPr>
              <w:tabs>
                <w:tab w:val="right" w:pos="1263"/>
              </w:tabs>
              <w:spacing w:after="0" w:line="240" w:lineRule="auto"/>
              <w:jc w:val="right"/>
              <w:outlineLvl w:val="0"/>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6FEF1B3E" w14:textId="0F635E7F" w:rsidR="00A927F0" w:rsidRPr="005F7668" w:rsidRDefault="00A927F0" w:rsidP="00A927F0">
            <w:pPr>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5,446</w:t>
            </w:r>
          </w:p>
        </w:tc>
      </w:tr>
      <w:tr w:rsidR="00A927F0" w:rsidRPr="005F7668" w14:paraId="4C985855" w14:textId="77777777" w:rsidTr="00AD17CC">
        <w:trPr>
          <w:trHeight w:val="227"/>
          <w:jc w:val="center"/>
        </w:trPr>
        <w:tc>
          <w:tcPr>
            <w:tcW w:w="2978" w:type="dxa"/>
            <w:vAlign w:val="bottom"/>
          </w:tcPr>
          <w:p w14:paraId="543A80DE" w14:textId="77777777" w:rsidR="00A927F0" w:rsidRPr="005F7668" w:rsidRDefault="00A927F0" w:rsidP="00A927F0">
            <w:pPr>
              <w:spacing w:after="0" w:line="240" w:lineRule="auto"/>
              <w:rPr>
                <w:rFonts w:ascii="Arial" w:eastAsia="Times New Roman" w:hAnsi="Arial" w:cs="Arial"/>
                <w:sz w:val="17"/>
                <w:szCs w:val="17"/>
                <w:lang w:val="en-GB"/>
              </w:rPr>
            </w:pPr>
            <w:bookmarkStart w:id="709" w:name="_Toc4062547"/>
            <w:r w:rsidRPr="005F7668">
              <w:rPr>
                <w:rFonts w:ascii="Arial" w:eastAsia="Times New Roman" w:hAnsi="Arial" w:cs="Arial"/>
                <w:spacing w:val="-2"/>
                <w:sz w:val="17"/>
                <w:szCs w:val="17"/>
                <w:lang w:val="en-US"/>
              </w:rPr>
              <w:t>Undrawn loans</w:t>
            </w:r>
            <w:bookmarkEnd w:id="709"/>
          </w:p>
        </w:tc>
        <w:tc>
          <w:tcPr>
            <w:tcW w:w="1133" w:type="dxa"/>
            <w:tcBorders>
              <w:top w:val="nil"/>
              <w:left w:val="nil"/>
              <w:bottom w:val="nil"/>
              <w:right w:val="nil"/>
            </w:tcBorders>
            <w:shd w:val="clear" w:color="auto" w:fill="auto"/>
            <w:vAlign w:val="bottom"/>
          </w:tcPr>
          <w:p w14:paraId="636E97BE" w14:textId="46DB3407" w:rsidR="00A927F0" w:rsidRPr="005F7668" w:rsidRDefault="00A927F0" w:rsidP="00A927F0">
            <w:pPr>
              <w:spacing w:after="0" w:line="240" w:lineRule="auto"/>
              <w:jc w:val="right"/>
              <w:outlineLvl w:val="0"/>
              <w:rPr>
                <w:rFonts w:ascii="Arial" w:eastAsia="Calibri" w:hAnsi="Arial" w:cs="Arial"/>
                <w:spacing w:val="-2"/>
                <w:sz w:val="17"/>
                <w:szCs w:val="17"/>
              </w:rPr>
            </w:pPr>
            <w:r>
              <w:rPr>
                <w:rFonts w:ascii="Arial" w:eastAsia="Times New Roman" w:hAnsi="Arial" w:cs="Arial"/>
                <w:color w:val="000000"/>
                <w:sz w:val="17"/>
                <w:szCs w:val="17"/>
              </w:rPr>
              <w:t>550,964</w:t>
            </w:r>
          </w:p>
        </w:tc>
        <w:tc>
          <w:tcPr>
            <w:tcW w:w="1134" w:type="dxa"/>
            <w:tcBorders>
              <w:top w:val="nil"/>
              <w:left w:val="nil"/>
              <w:bottom w:val="nil"/>
              <w:right w:val="nil"/>
            </w:tcBorders>
            <w:shd w:val="clear" w:color="auto" w:fill="auto"/>
            <w:vAlign w:val="bottom"/>
          </w:tcPr>
          <w:p w14:paraId="24C03EB9" w14:textId="00C5145C" w:rsidR="00A927F0" w:rsidRPr="005F7668" w:rsidRDefault="00A927F0" w:rsidP="00A927F0">
            <w:pPr>
              <w:spacing w:after="0" w:line="240" w:lineRule="auto"/>
              <w:jc w:val="right"/>
              <w:outlineLvl w:val="0"/>
              <w:rPr>
                <w:rFonts w:ascii="Arial" w:eastAsia="Calibri" w:hAnsi="Arial" w:cs="Arial"/>
                <w:spacing w:val="-2"/>
                <w:sz w:val="17"/>
                <w:szCs w:val="17"/>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7E330BDB" w14:textId="23AAC402" w:rsidR="00A927F0" w:rsidRPr="005F7668" w:rsidRDefault="00A927F0" w:rsidP="00A927F0">
            <w:pPr>
              <w:spacing w:after="0" w:line="240" w:lineRule="auto"/>
              <w:jc w:val="right"/>
              <w:outlineLvl w:val="0"/>
              <w:rPr>
                <w:rFonts w:ascii="Arial" w:eastAsia="Calibri" w:hAnsi="Arial" w:cs="Arial"/>
                <w:spacing w:val="-2"/>
                <w:sz w:val="17"/>
                <w:szCs w:val="17"/>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075AC9CC" w14:textId="692E53DC" w:rsidR="00A927F0" w:rsidRPr="005F7668" w:rsidRDefault="00A927F0" w:rsidP="00A927F0">
            <w:pPr>
              <w:spacing w:after="0" w:line="240" w:lineRule="auto"/>
              <w:jc w:val="right"/>
              <w:outlineLvl w:val="0"/>
              <w:rPr>
                <w:rFonts w:ascii="Arial" w:eastAsia="Calibri" w:hAnsi="Arial" w:cs="Arial"/>
                <w:spacing w:val="-2"/>
                <w:sz w:val="17"/>
                <w:szCs w:val="17"/>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40FC46B0" w14:textId="3154056D" w:rsidR="00A927F0" w:rsidRPr="005F7668" w:rsidRDefault="00A927F0" w:rsidP="00A927F0">
            <w:pPr>
              <w:spacing w:after="0" w:line="240" w:lineRule="auto"/>
              <w:jc w:val="right"/>
              <w:outlineLvl w:val="0"/>
              <w:rPr>
                <w:rFonts w:ascii="Arial" w:eastAsia="Calibri" w:hAnsi="Arial" w:cs="Arial"/>
                <w:spacing w:val="-2"/>
                <w:sz w:val="17"/>
                <w:szCs w:val="17"/>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2930B4E4" w14:textId="796E961C" w:rsidR="00A927F0" w:rsidRPr="005F7668" w:rsidRDefault="00A927F0" w:rsidP="00A927F0">
            <w:pPr>
              <w:spacing w:after="0" w:line="240" w:lineRule="auto"/>
              <w:jc w:val="right"/>
              <w:outlineLvl w:val="0"/>
              <w:rPr>
                <w:rFonts w:ascii="Arial" w:eastAsia="Calibri" w:hAnsi="Arial" w:cs="Arial"/>
                <w:spacing w:val="-2"/>
                <w:sz w:val="17"/>
                <w:szCs w:val="17"/>
              </w:rPr>
            </w:pPr>
            <w:r>
              <w:rPr>
                <w:rFonts w:ascii="Arial" w:eastAsia="Times New Roman" w:hAnsi="Arial" w:cs="Arial"/>
                <w:color w:val="000000"/>
                <w:sz w:val="17"/>
                <w:szCs w:val="17"/>
              </w:rPr>
              <w:t>550,964</w:t>
            </w:r>
          </w:p>
        </w:tc>
      </w:tr>
      <w:tr w:rsidR="00A927F0" w:rsidRPr="005F7668" w14:paraId="1C1BD89C" w14:textId="77777777" w:rsidTr="0093667C">
        <w:trPr>
          <w:trHeight w:hRule="exact" w:val="454"/>
          <w:jc w:val="center"/>
        </w:trPr>
        <w:tc>
          <w:tcPr>
            <w:tcW w:w="2978" w:type="dxa"/>
            <w:vAlign w:val="bottom"/>
          </w:tcPr>
          <w:p w14:paraId="0B8195FD" w14:textId="77777777" w:rsidR="00A927F0" w:rsidRPr="005F7668" w:rsidRDefault="00A927F0" w:rsidP="00A927F0">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EIF – subscribed, not called up </w:t>
            </w:r>
          </w:p>
          <w:p w14:paraId="0563CDFA" w14:textId="77777777" w:rsidR="00A927F0" w:rsidRPr="005F7668" w:rsidRDefault="00A927F0" w:rsidP="00A927F0">
            <w:pPr>
              <w:spacing w:after="0" w:line="240" w:lineRule="auto"/>
              <w:rPr>
                <w:rFonts w:ascii="Arial" w:eastAsia="Times New Roman" w:hAnsi="Arial" w:cs="Arial"/>
                <w:i/>
                <w:spacing w:val="-2"/>
                <w:sz w:val="17"/>
                <w:szCs w:val="17"/>
                <w:lang w:val="en-US"/>
              </w:rPr>
            </w:pPr>
            <w:r w:rsidRPr="005F7668">
              <w:rPr>
                <w:rFonts w:ascii="Arial" w:eastAsia="Times New Roman" w:hAnsi="Arial" w:cs="Arial"/>
                <w:spacing w:val="-2"/>
                <w:sz w:val="17"/>
                <w:szCs w:val="17"/>
                <w:lang w:val="en-US"/>
              </w:rPr>
              <w:t>capital</w:t>
            </w:r>
          </w:p>
        </w:tc>
        <w:tc>
          <w:tcPr>
            <w:tcW w:w="1133" w:type="dxa"/>
            <w:tcBorders>
              <w:top w:val="nil"/>
              <w:left w:val="nil"/>
              <w:bottom w:val="nil"/>
              <w:right w:val="nil"/>
            </w:tcBorders>
            <w:shd w:val="clear" w:color="auto" w:fill="auto"/>
            <w:vAlign w:val="bottom"/>
          </w:tcPr>
          <w:p w14:paraId="60E192BC" w14:textId="1660F99B"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10,400</w:t>
            </w:r>
          </w:p>
        </w:tc>
        <w:tc>
          <w:tcPr>
            <w:tcW w:w="1134" w:type="dxa"/>
            <w:tcBorders>
              <w:top w:val="nil"/>
              <w:left w:val="nil"/>
              <w:bottom w:val="nil"/>
              <w:right w:val="nil"/>
            </w:tcBorders>
            <w:shd w:val="clear" w:color="auto" w:fill="auto"/>
            <w:vAlign w:val="bottom"/>
          </w:tcPr>
          <w:p w14:paraId="48C728DD" w14:textId="414361D4"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1B7775B6" w14:textId="510CC7FF"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50EB8F46" w14:textId="72617480"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77E44732" w14:textId="1FBF3DCD"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0B8C300B" w14:textId="7BB85CD8"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10,400</w:t>
            </w:r>
          </w:p>
        </w:tc>
      </w:tr>
      <w:tr w:rsidR="00A927F0" w:rsidRPr="005F7668" w14:paraId="47DFDF00" w14:textId="77777777" w:rsidTr="00AD17CC">
        <w:trPr>
          <w:trHeight w:hRule="exact" w:val="227"/>
          <w:jc w:val="center"/>
        </w:trPr>
        <w:tc>
          <w:tcPr>
            <w:tcW w:w="2978" w:type="dxa"/>
            <w:tcBorders>
              <w:top w:val="nil"/>
              <w:left w:val="nil"/>
              <w:bottom w:val="nil"/>
              <w:right w:val="nil"/>
            </w:tcBorders>
            <w:shd w:val="clear" w:color="auto" w:fill="auto"/>
            <w:vAlign w:val="bottom"/>
          </w:tcPr>
          <w:p w14:paraId="73519E81" w14:textId="77777777" w:rsidR="00A927F0" w:rsidRPr="005F7668" w:rsidRDefault="00A927F0" w:rsidP="00A927F0">
            <w:pPr>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CROGIP Contracted Liability</w:t>
            </w:r>
          </w:p>
        </w:tc>
        <w:tc>
          <w:tcPr>
            <w:tcW w:w="1133" w:type="dxa"/>
            <w:tcBorders>
              <w:top w:val="nil"/>
              <w:left w:val="nil"/>
              <w:bottom w:val="nil"/>
              <w:right w:val="nil"/>
            </w:tcBorders>
            <w:shd w:val="clear" w:color="auto" w:fill="auto"/>
            <w:vAlign w:val="bottom"/>
          </w:tcPr>
          <w:p w14:paraId="1D3A9FCB" w14:textId="63D97E81"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1,208</w:t>
            </w:r>
          </w:p>
        </w:tc>
        <w:tc>
          <w:tcPr>
            <w:tcW w:w="1134" w:type="dxa"/>
            <w:tcBorders>
              <w:top w:val="nil"/>
              <w:left w:val="nil"/>
              <w:bottom w:val="nil"/>
              <w:right w:val="nil"/>
            </w:tcBorders>
            <w:shd w:val="clear" w:color="auto" w:fill="auto"/>
            <w:vAlign w:val="bottom"/>
          </w:tcPr>
          <w:p w14:paraId="6D10FBFF" w14:textId="38F243FB"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1,062</w:t>
            </w:r>
          </w:p>
        </w:tc>
        <w:tc>
          <w:tcPr>
            <w:tcW w:w="1134" w:type="dxa"/>
            <w:tcBorders>
              <w:top w:val="nil"/>
              <w:left w:val="nil"/>
              <w:bottom w:val="nil"/>
              <w:right w:val="nil"/>
            </w:tcBorders>
            <w:shd w:val="clear" w:color="auto" w:fill="auto"/>
            <w:vAlign w:val="bottom"/>
          </w:tcPr>
          <w:p w14:paraId="3FA049E4" w14:textId="36EA5928"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5,970</w:t>
            </w:r>
          </w:p>
        </w:tc>
        <w:tc>
          <w:tcPr>
            <w:tcW w:w="1134" w:type="dxa"/>
            <w:tcBorders>
              <w:top w:val="nil"/>
              <w:left w:val="nil"/>
              <w:bottom w:val="nil"/>
              <w:right w:val="nil"/>
            </w:tcBorders>
            <w:shd w:val="clear" w:color="auto" w:fill="auto"/>
            <w:vAlign w:val="bottom"/>
          </w:tcPr>
          <w:p w14:paraId="033F8B2B" w14:textId="2E6A9C49"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14,800</w:t>
            </w:r>
          </w:p>
        </w:tc>
        <w:tc>
          <w:tcPr>
            <w:tcW w:w="1134" w:type="dxa"/>
            <w:tcBorders>
              <w:top w:val="nil"/>
              <w:left w:val="nil"/>
              <w:bottom w:val="nil"/>
              <w:right w:val="nil"/>
            </w:tcBorders>
            <w:shd w:val="clear" w:color="auto" w:fill="auto"/>
            <w:vAlign w:val="bottom"/>
          </w:tcPr>
          <w:p w14:paraId="37CAB435" w14:textId="7BBCB869"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5,420</w:t>
            </w:r>
          </w:p>
        </w:tc>
        <w:tc>
          <w:tcPr>
            <w:tcW w:w="1134" w:type="dxa"/>
            <w:tcBorders>
              <w:top w:val="nil"/>
              <w:left w:val="nil"/>
              <w:bottom w:val="nil"/>
              <w:right w:val="nil"/>
            </w:tcBorders>
            <w:shd w:val="clear" w:color="auto" w:fill="auto"/>
            <w:vAlign w:val="bottom"/>
          </w:tcPr>
          <w:p w14:paraId="767028F3" w14:textId="2299BC50"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28,460</w:t>
            </w:r>
          </w:p>
        </w:tc>
      </w:tr>
      <w:tr w:rsidR="00A927F0" w:rsidRPr="005F7668" w14:paraId="6C60B272" w14:textId="77777777" w:rsidTr="00AD17CC">
        <w:trPr>
          <w:trHeight w:hRule="exact" w:val="227"/>
          <w:jc w:val="center"/>
        </w:trPr>
        <w:tc>
          <w:tcPr>
            <w:tcW w:w="2978" w:type="dxa"/>
            <w:tcBorders>
              <w:top w:val="nil"/>
              <w:left w:val="nil"/>
              <w:bottom w:val="nil"/>
              <w:right w:val="nil"/>
            </w:tcBorders>
            <w:shd w:val="clear" w:color="auto" w:fill="auto"/>
            <w:vAlign w:val="bottom"/>
          </w:tcPr>
          <w:p w14:paraId="727ACC0D" w14:textId="77777777" w:rsidR="00A927F0" w:rsidRPr="005F7668" w:rsidRDefault="00A927F0" w:rsidP="00A927F0">
            <w:pPr>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FRC2 Contracted Liability</w:t>
            </w:r>
          </w:p>
        </w:tc>
        <w:tc>
          <w:tcPr>
            <w:tcW w:w="1133" w:type="dxa"/>
            <w:tcBorders>
              <w:top w:val="nil"/>
              <w:left w:val="nil"/>
              <w:bottom w:val="single" w:sz="8" w:space="0" w:color="auto"/>
              <w:right w:val="nil"/>
            </w:tcBorders>
            <w:shd w:val="clear" w:color="auto" w:fill="auto"/>
            <w:vAlign w:val="bottom"/>
          </w:tcPr>
          <w:p w14:paraId="6BF312BE" w14:textId="527B361B"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13</w:t>
            </w:r>
          </w:p>
        </w:tc>
        <w:tc>
          <w:tcPr>
            <w:tcW w:w="1134" w:type="dxa"/>
            <w:tcBorders>
              <w:top w:val="nil"/>
              <w:left w:val="nil"/>
              <w:bottom w:val="single" w:sz="8" w:space="0" w:color="auto"/>
              <w:right w:val="nil"/>
            </w:tcBorders>
            <w:shd w:val="clear" w:color="auto" w:fill="auto"/>
            <w:vAlign w:val="bottom"/>
          </w:tcPr>
          <w:p w14:paraId="67230552" w14:textId="5BD79DCC"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w:t>
            </w:r>
          </w:p>
        </w:tc>
        <w:tc>
          <w:tcPr>
            <w:tcW w:w="1134" w:type="dxa"/>
            <w:tcBorders>
              <w:top w:val="nil"/>
              <w:left w:val="nil"/>
              <w:bottom w:val="single" w:sz="8" w:space="0" w:color="auto"/>
              <w:right w:val="nil"/>
            </w:tcBorders>
            <w:shd w:val="clear" w:color="auto" w:fill="auto"/>
            <w:vAlign w:val="bottom"/>
          </w:tcPr>
          <w:p w14:paraId="45901632" w14:textId="79CD7BD7"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20</w:t>
            </w:r>
          </w:p>
        </w:tc>
        <w:tc>
          <w:tcPr>
            <w:tcW w:w="1134" w:type="dxa"/>
            <w:tcBorders>
              <w:top w:val="nil"/>
              <w:left w:val="nil"/>
              <w:bottom w:val="single" w:sz="8" w:space="0" w:color="auto"/>
              <w:right w:val="nil"/>
            </w:tcBorders>
            <w:shd w:val="clear" w:color="auto" w:fill="auto"/>
            <w:vAlign w:val="bottom"/>
          </w:tcPr>
          <w:p w14:paraId="43B05C39" w14:textId="5B14D40D"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22</w:t>
            </w:r>
          </w:p>
        </w:tc>
        <w:tc>
          <w:tcPr>
            <w:tcW w:w="1134" w:type="dxa"/>
            <w:tcBorders>
              <w:top w:val="nil"/>
              <w:left w:val="nil"/>
              <w:bottom w:val="single" w:sz="8" w:space="0" w:color="auto"/>
              <w:right w:val="nil"/>
            </w:tcBorders>
            <w:shd w:val="clear" w:color="auto" w:fill="auto"/>
            <w:vAlign w:val="bottom"/>
          </w:tcPr>
          <w:p w14:paraId="5FCECB4D" w14:textId="4917D4C2"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7</w:t>
            </w:r>
          </w:p>
        </w:tc>
        <w:tc>
          <w:tcPr>
            <w:tcW w:w="1134" w:type="dxa"/>
            <w:tcBorders>
              <w:top w:val="nil"/>
              <w:left w:val="nil"/>
              <w:bottom w:val="single" w:sz="8" w:space="0" w:color="auto"/>
              <w:right w:val="nil"/>
            </w:tcBorders>
            <w:shd w:val="clear" w:color="auto" w:fill="auto"/>
            <w:vAlign w:val="bottom"/>
          </w:tcPr>
          <w:p w14:paraId="1B5A2596" w14:textId="3249EEBE"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Pr>
                <w:rFonts w:ascii="Arial" w:eastAsia="Times New Roman" w:hAnsi="Arial" w:cs="Arial"/>
                <w:color w:val="000000"/>
                <w:sz w:val="17"/>
                <w:szCs w:val="17"/>
              </w:rPr>
              <w:t>62</w:t>
            </w:r>
          </w:p>
        </w:tc>
      </w:tr>
      <w:tr w:rsidR="00A927F0" w:rsidRPr="005F7668" w14:paraId="20F73258" w14:textId="77777777" w:rsidTr="00AD17CC">
        <w:trPr>
          <w:trHeight w:hRule="exact" w:val="482"/>
          <w:jc w:val="center"/>
        </w:trPr>
        <w:tc>
          <w:tcPr>
            <w:tcW w:w="2978" w:type="dxa"/>
            <w:vAlign w:val="bottom"/>
          </w:tcPr>
          <w:p w14:paraId="54AAC024" w14:textId="77777777" w:rsidR="00A927F0" w:rsidRPr="005F7668" w:rsidRDefault="00A927F0" w:rsidP="00A927F0">
            <w:pPr>
              <w:spacing w:after="0" w:line="240" w:lineRule="auto"/>
              <w:rPr>
                <w:rFonts w:ascii="Arial" w:eastAsia="Times New Roman" w:hAnsi="Arial" w:cs="Arial"/>
                <w:b/>
                <w:bCs/>
                <w:i/>
                <w:spacing w:val="-2"/>
                <w:sz w:val="17"/>
                <w:szCs w:val="17"/>
                <w:lang w:val="en-US"/>
              </w:rPr>
            </w:pPr>
            <w:r w:rsidRPr="005F7668">
              <w:rPr>
                <w:rFonts w:ascii="Arial" w:eastAsia="Times New Roman" w:hAnsi="Arial" w:cs="Arial"/>
                <w:b/>
                <w:bCs/>
                <w:spacing w:val="-2"/>
                <w:sz w:val="17"/>
                <w:szCs w:val="17"/>
                <w:lang w:val="en-US"/>
              </w:rPr>
              <w:t>Total guarantees and commitments</w:t>
            </w:r>
          </w:p>
        </w:tc>
        <w:tc>
          <w:tcPr>
            <w:tcW w:w="1133" w:type="dxa"/>
            <w:tcBorders>
              <w:top w:val="single" w:sz="8" w:space="0" w:color="auto"/>
              <w:left w:val="nil"/>
              <w:bottom w:val="single" w:sz="12" w:space="0" w:color="auto"/>
              <w:right w:val="nil"/>
            </w:tcBorders>
            <w:shd w:val="clear" w:color="auto" w:fill="auto"/>
            <w:vAlign w:val="bottom"/>
          </w:tcPr>
          <w:p w14:paraId="359A0151" w14:textId="26CBC1E7"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Pr>
                <w:rFonts w:ascii="Arial" w:eastAsia="Times New Roman" w:hAnsi="Arial" w:cs="Arial"/>
                <w:b/>
                <w:bCs/>
                <w:color w:val="000000"/>
                <w:sz w:val="17"/>
                <w:szCs w:val="17"/>
              </w:rPr>
              <w:t>617,940</w:t>
            </w:r>
          </w:p>
        </w:tc>
        <w:tc>
          <w:tcPr>
            <w:tcW w:w="1134" w:type="dxa"/>
            <w:tcBorders>
              <w:top w:val="single" w:sz="8" w:space="0" w:color="auto"/>
              <w:left w:val="nil"/>
              <w:bottom w:val="single" w:sz="12" w:space="0" w:color="auto"/>
              <w:right w:val="nil"/>
            </w:tcBorders>
            <w:shd w:val="clear" w:color="auto" w:fill="auto"/>
            <w:vAlign w:val="bottom"/>
          </w:tcPr>
          <w:p w14:paraId="70314AE7" w14:textId="11A1BD86"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Pr>
                <w:rFonts w:ascii="Arial" w:eastAsia="Times New Roman" w:hAnsi="Arial" w:cs="Arial"/>
                <w:b/>
                <w:bCs/>
                <w:color w:val="000000"/>
                <w:sz w:val="17"/>
                <w:szCs w:val="17"/>
              </w:rPr>
              <w:t>1,062</w:t>
            </w:r>
          </w:p>
        </w:tc>
        <w:tc>
          <w:tcPr>
            <w:tcW w:w="1134" w:type="dxa"/>
            <w:tcBorders>
              <w:top w:val="single" w:sz="8" w:space="0" w:color="auto"/>
              <w:left w:val="nil"/>
              <w:bottom w:val="single" w:sz="12" w:space="0" w:color="auto"/>
              <w:right w:val="nil"/>
            </w:tcBorders>
            <w:shd w:val="clear" w:color="auto" w:fill="auto"/>
            <w:vAlign w:val="bottom"/>
          </w:tcPr>
          <w:p w14:paraId="2E136EE3" w14:textId="3CA436BC"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Pr>
                <w:rFonts w:ascii="Arial" w:eastAsia="Times New Roman" w:hAnsi="Arial" w:cs="Arial"/>
                <w:b/>
                <w:bCs/>
                <w:color w:val="000000"/>
                <w:sz w:val="17"/>
                <w:szCs w:val="17"/>
              </w:rPr>
              <w:t>5,990</w:t>
            </w:r>
          </w:p>
        </w:tc>
        <w:tc>
          <w:tcPr>
            <w:tcW w:w="1134" w:type="dxa"/>
            <w:tcBorders>
              <w:top w:val="single" w:sz="8" w:space="0" w:color="auto"/>
              <w:left w:val="nil"/>
              <w:bottom w:val="single" w:sz="12" w:space="0" w:color="auto"/>
              <w:right w:val="nil"/>
            </w:tcBorders>
            <w:shd w:val="clear" w:color="auto" w:fill="auto"/>
            <w:vAlign w:val="bottom"/>
          </w:tcPr>
          <w:p w14:paraId="3A91D4C1" w14:textId="3D3D2B8A"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Pr>
                <w:rFonts w:ascii="Arial" w:eastAsia="Times New Roman" w:hAnsi="Arial" w:cs="Arial"/>
                <w:b/>
                <w:bCs/>
                <w:color w:val="000000"/>
                <w:sz w:val="17"/>
                <w:szCs w:val="17"/>
              </w:rPr>
              <w:t>14,822</w:t>
            </w:r>
          </w:p>
        </w:tc>
        <w:tc>
          <w:tcPr>
            <w:tcW w:w="1134" w:type="dxa"/>
            <w:tcBorders>
              <w:top w:val="single" w:sz="8" w:space="0" w:color="auto"/>
              <w:left w:val="nil"/>
              <w:bottom w:val="single" w:sz="12" w:space="0" w:color="auto"/>
              <w:right w:val="nil"/>
            </w:tcBorders>
            <w:shd w:val="clear" w:color="auto" w:fill="auto"/>
            <w:vAlign w:val="bottom"/>
          </w:tcPr>
          <w:p w14:paraId="079BC53C" w14:textId="34BE0B8F"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Pr>
                <w:rFonts w:ascii="Arial" w:eastAsia="Times New Roman" w:hAnsi="Arial" w:cs="Arial"/>
                <w:b/>
                <w:bCs/>
                <w:color w:val="000000"/>
                <w:sz w:val="17"/>
                <w:szCs w:val="17"/>
              </w:rPr>
              <w:t>5,427</w:t>
            </w:r>
          </w:p>
        </w:tc>
        <w:tc>
          <w:tcPr>
            <w:tcW w:w="1134" w:type="dxa"/>
            <w:tcBorders>
              <w:top w:val="single" w:sz="8" w:space="0" w:color="auto"/>
              <w:left w:val="nil"/>
              <w:bottom w:val="single" w:sz="12" w:space="0" w:color="auto"/>
              <w:right w:val="nil"/>
            </w:tcBorders>
            <w:shd w:val="clear" w:color="auto" w:fill="auto"/>
            <w:vAlign w:val="bottom"/>
          </w:tcPr>
          <w:p w14:paraId="7DEA4F75" w14:textId="4D70EC72"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Pr>
                <w:rFonts w:ascii="Arial" w:eastAsia="Times New Roman" w:hAnsi="Arial" w:cs="Arial"/>
                <w:b/>
                <w:bCs/>
                <w:color w:val="000000"/>
                <w:sz w:val="17"/>
                <w:szCs w:val="17"/>
              </w:rPr>
              <w:t>645,241</w:t>
            </w:r>
          </w:p>
        </w:tc>
      </w:tr>
    </w:tbl>
    <w:p w14:paraId="465310BE"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p>
    <w:p w14:paraId="4DBA9EC0" w14:textId="0B68FCC0" w:rsidR="00FE25A8" w:rsidRDefault="00FE25A8" w:rsidP="00FE25A8">
      <w:pPr>
        <w:spacing w:after="0" w:line="240" w:lineRule="auto"/>
        <w:jc w:val="both"/>
        <w:rPr>
          <w:rFonts w:ascii="Arial" w:eastAsia="Times New Roman" w:hAnsi="Arial" w:cs="Arial"/>
          <w:b/>
          <w:bCs/>
          <w:sz w:val="20"/>
          <w:szCs w:val="20"/>
          <w:lang w:val="en-GB"/>
        </w:rPr>
      </w:pPr>
    </w:p>
    <w:tbl>
      <w:tblPr>
        <w:tblW w:w="5228" w:type="pct"/>
        <w:jc w:val="center"/>
        <w:tblLayout w:type="fixed"/>
        <w:tblCellMar>
          <w:left w:w="120" w:type="dxa"/>
          <w:right w:w="120" w:type="dxa"/>
        </w:tblCellMar>
        <w:tblLook w:val="0000" w:firstRow="0" w:lastRow="0" w:firstColumn="0" w:lastColumn="0" w:noHBand="0" w:noVBand="0"/>
      </w:tblPr>
      <w:tblGrid>
        <w:gridCol w:w="2978"/>
        <w:gridCol w:w="1133"/>
        <w:gridCol w:w="1134"/>
        <w:gridCol w:w="1134"/>
        <w:gridCol w:w="1134"/>
        <w:gridCol w:w="1134"/>
        <w:gridCol w:w="1134"/>
      </w:tblGrid>
      <w:tr w:rsidR="00B907BE" w:rsidRPr="00BD63B5" w14:paraId="74B348E1" w14:textId="77777777" w:rsidTr="000F1ACE">
        <w:trPr>
          <w:trHeight w:val="466"/>
          <w:jc w:val="center"/>
        </w:trPr>
        <w:tc>
          <w:tcPr>
            <w:tcW w:w="2979" w:type="dxa"/>
            <w:vAlign w:val="bottom"/>
          </w:tcPr>
          <w:p w14:paraId="2C27B442" w14:textId="77777777" w:rsidR="00B907BE" w:rsidRPr="00BD63B5" w:rsidRDefault="00B907BE" w:rsidP="000F1ACE">
            <w:pPr>
              <w:tabs>
                <w:tab w:val="right" w:pos="1202"/>
              </w:tabs>
              <w:spacing w:after="0" w:line="240" w:lineRule="auto"/>
              <w:outlineLvl w:val="0"/>
              <w:rPr>
                <w:rFonts w:ascii="Arial" w:eastAsia="Times New Roman" w:hAnsi="Arial" w:cs="Arial"/>
                <w:b/>
                <w:sz w:val="17"/>
                <w:szCs w:val="17"/>
                <w:lang w:val="en-GB"/>
              </w:rPr>
            </w:pPr>
            <w:r w:rsidRPr="00BD63B5">
              <w:rPr>
                <w:rFonts w:ascii="Arial" w:eastAsia="Times New Roman" w:hAnsi="Arial" w:cs="Arial"/>
                <w:b/>
                <w:sz w:val="17"/>
                <w:szCs w:val="17"/>
                <w:lang w:val="en-GB"/>
              </w:rPr>
              <w:t>Group</w:t>
            </w:r>
          </w:p>
          <w:p w14:paraId="0A3B23EB" w14:textId="77777777" w:rsidR="00B907BE" w:rsidRPr="00BD63B5" w:rsidRDefault="00B907BE" w:rsidP="000F1ACE">
            <w:pPr>
              <w:tabs>
                <w:tab w:val="right" w:pos="1202"/>
              </w:tabs>
              <w:spacing w:after="0" w:line="240" w:lineRule="auto"/>
              <w:outlineLvl w:val="0"/>
              <w:rPr>
                <w:rFonts w:ascii="Arial" w:eastAsia="Times New Roman" w:hAnsi="Arial" w:cs="Arial"/>
                <w:b/>
                <w:sz w:val="17"/>
                <w:szCs w:val="17"/>
                <w:lang w:val="en-GB"/>
              </w:rPr>
            </w:pPr>
            <w:r w:rsidRPr="00BD63B5">
              <w:rPr>
                <w:rFonts w:ascii="Arial" w:eastAsia="Times New Roman" w:hAnsi="Arial" w:cs="Arial"/>
                <w:b/>
                <w:sz w:val="17"/>
                <w:szCs w:val="17"/>
                <w:lang w:val="en-GB"/>
              </w:rPr>
              <w:t>31 December 2023</w:t>
            </w:r>
          </w:p>
        </w:tc>
        <w:tc>
          <w:tcPr>
            <w:tcW w:w="1133" w:type="dxa"/>
          </w:tcPr>
          <w:p w14:paraId="19DD9CFB" w14:textId="77777777" w:rsidR="00B907BE" w:rsidRPr="00BD63B5" w:rsidRDefault="00B907BE" w:rsidP="000F1ACE">
            <w:pPr>
              <w:tabs>
                <w:tab w:val="right" w:pos="1202"/>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GB"/>
              </w:rPr>
              <w:t>Up to 1 month</w:t>
            </w:r>
          </w:p>
        </w:tc>
        <w:tc>
          <w:tcPr>
            <w:tcW w:w="1134" w:type="dxa"/>
          </w:tcPr>
          <w:p w14:paraId="65DBFBE8" w14:textId="77777777" w:rsidR="00B907BE" w:rsidRPr="00BD63B5" w:rsidRDefault="00B907BE" w:rsidP="000F1ACE">
            <w:pPr>
              <w:tabs>
                <w:tab w:val="right" w:pos="1202"/>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GB"/>
              </w:rPr>
              <w:t>1 - 3 months</w:t>
            </w:r>
          </w:p>
        </w:tc>
        <w:tc>
          <w:tcPr>
            <w:tcW w:w="1134" w:type="dxa"/>
          </w:tcPr>
          <w:p w14:paraId="435BF25C" w14:textId="77777777" w:rsidR="00B907BE" w:rsidRPr="00BD63B5" w:rsidRDefault="00B907BE" w:rsidP="000F1ACE">
            <w:pPr>
              <w:tabs>
                <w:tab w:val="right" w:pos="1202"/>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GB"/>
              </w:rPr>
              <w:t xml:space="preserve">3 - 12 </w:t>
            </w:r>
          </w:p>
          <w:p w14:paraId="396D8FA9" w14:textId="77777777" w:rsidR="00B907BE" w:rsidRPr="00BD63B5" w:rsidRDefault="00B907BE" w:rsidP="000F1ACE">
            <w:pPr>
              <w:tabs>
                <w:tab w:val="right" w:pos="1202"/>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GB"/>
              </w:rPr>
              <w:t>months</w:t>
            </w:r>
          </w:p>
        </w:tc>
        <w:tc>
          <w:tcPr>
            <w:tcW w:w="1134" w:type="dxa"/>
          </w:tcPr>
          <w:p w14:paraId="3B2D10E0" w14:textId="77777777" w:rsidR="00B907BE" w:rsidRPr="00BD63B5" w:rsidRDefault="00B907BE" w:rsidP="000F1ACE">
            <w:pPr>
              <w:tabs>
                <w:tab w:val="right" w:pos="1202"/>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GB"/>
              </w:rPr>
              <w:t xml:space="preserve">1 - 3 </w:t>
            </w:r>
          </w:p>
          <w:p w14:paraId="4AED29FB" w14:textId="77777777" w:rsidR="00B907BE" w:rsidRPr="00BD63B5" w:rsidRDefault="00B907BE" w:rsidP="000F1ACE">
            <w:pPr>
              <w:tabs>
                <w:tab w:val="right" w:pos="1202"/>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GB"/>
              </w:rPr>
              <w:t>years</w:t>
            </w:r>
          </w:p>
        </w:tc>
        <w:tc>
          <w:tcPr>
            <w:tcW w:w="1134" w:type="dxa"/>
          </w:tcPr>
          <w:p w14:paraId="07705C67" w14:textId="77777777" w:rsidR="00B907BE" w:rsidRPr="00BD63B5" w:rsidRDefault="00B907BE" w:rsidP="000F1ACE">
            <w:pPr>
              <w:tabs>
                <w:tab w:val="right" w:pos="1263"/>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GB"/>
              </w:rPr>
              <w:t xml:space="preserve">Over 3 </w:t>
            </w:r>
          </w:p>
          <w:p w14:paraId="7C958334" w14:textId="77777777" w:rsidR="00B907BE" w:rsidRPr="00BD63B5" w:rsidRDefault="00B907BE" w:rsidP="000F1ACE">
            <w:pPr>
              <w:tabs>
                <w:tab w:val="right" w:pos="1263"/>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GB"/>
              </w:rPr>
              <w:t>years</w:t>
            </w:r>
          </w:p>
        </w:tc>
        <w:tc>
          <w:tcPr>
            <w:tcW w:w="1134" w:type="dxa"/>
          </w:tcPr>
          <w:p w14:paraId="0ED74D0B" w14:textId="77777777" w:rsidR="00B907BE" w:rsidRPr="00BD63B5" w:rsidRDefault="00B907BE" w:rsidP="000F1ACE">
            <w:pPr>
              <w:tabs>
                <w:tab w:val="right" w:pos="1202"/>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GB"/>
              </w:rPr>
              <w:t>Total</w:t>
            </w:r>
          </w:p>
        </w:tc>
      </w:tr>
      <w:tr w:rsidR="00B907BE" w:rsidRPr="00BD63B5" w14:paraId="3B2F54B6" w14:textId="77777777" w:rsidTr="000F1ACE">
        <w:trPr>
          <w:trHeight w:val="294"/>
          <w:jc w:val="center"/>
        </w:trPr>
        <w:tc>
          <w:tcPr>
            <w:tcW w:w="2979" w:type="dxa"/>
          </w:tcPr>
          <w:p w14:paraId="1CFFCE2F" w14:textId="77777777" w:rsidR="00B907BE" w:rsidRPr="00BD63B5" w:rsidRDefault="00B907BE" w:rsidP="000F1ACE">
            <w:pPr>
              <w:tabs>
                <w:tab w:val="left" w:pos="-720"/>
              </w:tabs>
              <w:suppressAutoHyphens/>
              <w:spacing w:after="0" w:line="240" w:lineRule="auto"/>
              <w:jc w:val="center"/>
              <w:rPr>
                <w:rFonts w:ascii="Arial" w:eastAsia="Times New Roman" w:hAnsi="Arial" w:cs="Arial"/>
                <w:b/>
                <w:spacing w:val="-2"/>
                <w:sz w:val="17"/>
                <w:szCs w:val="17"/>
                <w:lang w:val="en-GB"/>
              </w:rPr>
            </w:pPr>
          </w:p>
        </w:tc>
        <w:tc>
          <w:tcPr>
            <w:tcW w:w="1133" w:type="dxa"/>
            <w:vAlign w:val="bottom"/>
          </w:tcPr>
          <w:p w14:paraId="1C95B106" w14:textId="77777777" w:rsidR="00B907BE" w:rsidRPr="00BD63B5" w:rsidRDefault="00B907BE" w:rsidP="000F1ACE">
            <w:pPr>
              <w:tabs>
                <w:tab w:val="right" w:pos="1202"/>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US"/>
              </w:rPr>
              <w:t>EUR ‘000</w:t>
            </w:r>
          </w:p>
        </w:tc>
        <w:tc>
          <w:tcPr>
            <w:tcW w:w="1134" w:type="dxa"/>
            <w:vAlign w:val="bottom"/>
          </w:tcPr>
          <w:p w14:paraId="35B505C0" w14:textId="77777777" w:rsidR="00B907BE" w:rsidRPr="00BD63B5" w:rsidRDefault="00B907BE" w:rsidP="000F1ACE">
            <w:pPr>
              <w:tabs>
                <w:tab w:val="center" w:pos="4153"/>
                <w:tab w:val="right" w:pos="8306"/>
              </w:tabs>
              <w:spacing w:after="0" w:line="240" w:lineRule="auto"/>
              <w:jc w:val="right"/>
              <w:rPr>
                <w:rFonts w:ascii="Arial" w:eastAsia="Times New Roman" w:hAnsi="Arial" w:cs="Arial"/>
                <w:b/>
                <w:spacing w:val="-2"/>
                <w:sz w:val="17"/>
                <w:szCs w:val="17"/>
                <w:lang w:val="en-GB"/>
              </w:rPr>
            </w:pPr>
            <w:r w:rsidRPr="00BD63B5">
              <w:rPr>
                <w:rFonts w:ascii="Arial" w:eastAsia="Times New Roman" w:hAnsi="Arial" w:cs="Arial"/>
                <w:b/>
                <w:sz w:val="17"/>
                <w:szCs w:val="17"/>
                <w:lang w:val="en-US"/>
              </w:rPr>
              <w:t>EUR ‘000</w:t>
            </w:r>
          </w:p>
        </w:tc>
        <w:tc>
          <w:tcPr>
            <w:tcW w:w="1134" w:type="dxa"/>
            <w:vAlign w:val="bottom"/>
          </w:tcPr>
          <w:p w14:paraId="7CAA7708" w14:textId="77777777" w:rsidR="00B907BE" w:rsidRPr="00BD63B5" w:rsidRDefault="00B907BE" w:rsidP="000F1ACE">
            <w:pPr>
              <w:tabs>
                <w:tab w:val="right" w:pos="1202"/>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US"/>
              </w:rPr>
              <w:t>EUR ‘000</w:t>
            </w:r>
          </w:p>
        </w:tc>
        <w:tc>
          <w:tcPr>
            <w:tcW w:w="1134" w:type="dxa"/>
            <w:vAlign w:val="bottom"/>
          </w:tcPr>
          <w:p w14:paraId="32A55768" w14:textId="77777777" w:rsidR="00B907BE" w:rsidRPr="00BD63B5" w:rsidRDefault="00B907BE" w:rsidP="000F1ACE">
            <w:pPr>
              <w:tabs>
                <w:tab w:val="right" w:pos="1202"/>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US"/>
              </w:rPr>
              <w:t>EUR ‘000</w:t>
            </w:r>
          </w:p>
        </w:tc>
        <w:tc>
          <w:tcPr>
            <w:tcW w:w="1134" w:type="dxa"/>
            <w:vAlign w:val="bottom"/>
          </w:tcPr>
          <w:p w14:paraId="0C170108" w14:textId="77777777" w:rsidR="00B907BE" w:rsidRPr="00BD63B5" w:rsidRDefault="00B907BE" w:rsidP="000F1ACE">
            <w:pPr>
              <w:tabs>
                <w:tab w:val="right" w:pos="1263"/>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US"/>
              </w:rPr>
              <w:t>EUR ‘000</w:t>
            </w:r>
          </w:p>
        </w:tc>
        <w:tc>
          <w:tcPr>
            <w:tcW w:w="1134" w:type="dxa"/>
            <w:vAlign w:val="bottom"/>
          </w:tcPr>
          <w:p w14:paraId="698F57FC" w14:textId="77777777" w:rsidR="00B907BE" w:rsidRPr="00BD63B5" w:rsidRDefault="00B907BE" w:rsidP="000F1ACE">
            <w:pPr>
              <w:tabs>
                <w:tab w:val="right" w:pos="1202"/>
              </w:tabs>
              <w:spacing w:after="0" w:line="240" w:lineRule="auto"/>
              <w:jc w:val="right"/>
              <w:outlineLvl w:val="0"/>
              <w:rPr>
                <w:rFonts w:ascii="Arial" w:eastAsia="Times New Roman" w:hAnsi="Arial" w:cs="Arial"/>
                <w:b/>
                <w:sz w:val="17"/>
                <w:szCs w:val="17"/>
                <w:lang w:val="en-GB"/>
              </w:rPr>
            </w:pPr>
            <w:r w:rsidRPr="00BD63B5">
              <w:rPr>
                <w:rFonts w:ascii="Arial" w:eastAsia="Times New Roman" w:hAnsi="Arial" w:cs="Arial"/>
                <w:b/>
                <w:sz w:val="17"/>
                <w:szCs w:val="17"/>
                <w:lang w:val="en-US"/>
              </w:rPr>
              <w:t>EUR ‘000</w:t>
            </w:r>
          </w:p>
        </w:tc>
      </w:tr>
      <w:tr w:rsidR="00B907BE" w:rsidRPr="00BD63B5" w14:paraId="1C28C101" w14:textId="77777777" w:rsidTr="000F1ACE">
        <w:trPr>
          <w:trHeight w:hRule="exact" w:val="284"/>
          <w:jc w:val="center"/>
        </w:trPr>
        <w:tc>
          <w:tcPr>
            <w:tcW w:w="2979" w:type="dxa"/>
            <w:vAlign w:val="bottom"/>
          </w:tcPr>
          <w:p w14:paraId="21D18EC1" w14:textId="77777777" w:rsidR="00B907BE" w:rsidRPr="00BD63B5" w:rsidRDefault="00B907BE" w:rsidP="000F1ACE">
            <w:pPr>
              <w:tabs>
                <w:tab w:val="right" w:pos="1202"/>
              </w:tabs>
              <w:spacing w:after="0" w:line="240" w:lineRule="auto"/>
              <w:outlineLvl w:val="0"/>
              <w:rPr>
                <w:rFonts w:ascii="Arial" w:eastAsia="Times New Roman" w:hAnsi="Arial" w:cs="Arial"/>
                <w:b/>
                <w:bCs/>
                <w:sz w:val="17"/>
                <w:szCs w:val="17"/>
                <w:lang w:val="en-GB"/>
              </w:rPr>
            </w:pPr>
            <w:r w:rsidRPr="00BD63B5">
              <w:rPr>
                <w:rFonts w:ascii="Arial" w:eastAsia="Times New Roman" w:hAnsi="Arial" w:cs="Arial"/>
                <w:b/>
                <w:bCs/>
                <w:sz w:val="17"/>
                <w:szCs w:val="17"/>
                <w:lang w:val="en-GB"/>
              </w:rPr>
              <w:t>Financial liabilities</w:t>
            </w:r>
          </w:p>
        </w:tc>
        <w:tc>
          <w:tcPr>
            <w:tcW w:w="1133" w:type="dxa"/>
            <w:vAlign w:val="bottom"/>
          </w:tcPr>
          <w:p w14:paraId="7F5E4445" w14:textId="77777777" w:rsidR="00B907BE" w:rsidRPr="00BD63B5" w:rsidRDefault="00B907BE" w:rsidP="000F1ACE">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5E6E1A2E" w14:textId="77777777" w:rsidR="00B907BE" w:rsidRPr="00BD63B5" w:rsidRDefault="00B907BE" w:rsidP="000F1ACE">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40EF2E27" w14:textId="77777777" w:rsidR="00B907BE" w:rsidRPr="00BD63B5" w:rsidRDefault="00B907BE" w:rsidP="000F1ACE">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32CA6709" w14:textId="77777777" w:rsidR="00B907BE" w:rsidRPr="00BD63B5" w:rsidRDefault="00B907BE" w:rsidP="000F1ACE">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19DF8815" w14:textId="77777777" w:rsidR="00B907BE" w:rsidRPr="00BD63B5" w:rsidRDefault="00B907BE" w:rsidP="000F1ACE">
            <w:pPr>
              <w:tabs>
                <w:tab w:val="right" w:pos="1263"/>
              </w:tabs>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2F744FDE" w14:textId="77777777" w:rsidR="00B907BE" w:rsidRPr="00BD63B5" w:rsidRDefault="00B907BE" w:rsidP="000F1ACE">
            <w:pPr>
              <w:spacing w:after="0" w:line="240" w:lineRule="auto"/>
              <w:jc w:val="right"/>
              <w:outlineLvl w:val="0"/>
              <w:rPr>
                <w:rFonts w:ascii="Arial" w:eastAsia="Times New Roman" w:hAnsi="Arial" w:cs="Arial"/>
                <w:b/>
                <w:bCs/>
                <w:sz w:val="17"/>
                <w:szCs w:val="17"/>
                <w:lang w:val="en-GB"/>
              </w:rPr>
            </w:pPr>
          </w:p>
        </w:tc>
      </w:tr>
      <w:tr w:rsidR="00B907BE" w:rsidRPr="00BD63B5" w14:paraId="0DAA3A9D" w14:textId="77777777" w:rsidTr="000F1ACE">
        <w:trPr>
          <w:trHeight w:hRule="exact" w:val="227"/>
          <w:jc w:val="center"/>
        </w:trPr>
        <w:tc>
          <w:tcPr>
            <w:tcW w:w="2979" w:type="dxa"/>
            <w:vAlign w:val="bottom"/>
          </w:tcPr>
          <w:p w14:paraId="62811688" w14:textId="77777777" w:rsidR="00B907BE" w:rsidRPr="00BD63B5" w:rsidRDefault="00B907BE" w:rsidP="000F1ACE">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BD63B5">
              <w:rPr>
                <w:rFonts w:ascii="Arial" w:eastAsia="Times New Roman" w:hAnsi="Arial" w:cs="Arial"/>
                <w:sz w:val="17"/>
                <w:szCs w:val="17"/>
                <w:lang w:val="en-GB"/>
              </w:rPr>
              <w:t>Deposits from customers</w:t>
            </w:r>
          </w:p>
        </w:tc>
        <w:tc>
          <w:tcPr>
            <w:tcW w:w="1133" w:type="dxa"/>
            <w:tcBorders>
              <w:top w:val="nil"/>
              <w:left w:val="nil"/>
              <w:bottom w:val="nil"/>
              <w:right w:val="nil"/>
            </w:tcBorders>
            <w:shd w:val="clear" w:color="auto" w:fill="auto"/>
            <w:vAlign w:val="bottom"/>
          </w:tcPr>
          <w:p w14:paraId="0D4A5113"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148,059</w:t>
            </w:r>
          </w:p>
        </w:tc>
        <w:tc>
          <w:tcPr>
            <w:tcW w:w="1134" w:type="dxa"/>
            <w:tcBorders>
              <w:top w:val="nil"/>
              <w:left w:val="nil"/>
              <w:bottom w:val="nil"/>
              <w:right w:val="nil"/>
            </w:tcBorders>
            <w:shd w:val="clear" w:color="auto" w:fill="auto"/>
            <w:vAlign w:val="bottom"/>
          </w:tcPr>
          <w:p w14:paraId="77150E6E"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12,586</w:t>
            </w:r>
          </w:p>
        </w:tc>
        <w:tc>
          <w:tcPr>
            <w:tcW w:w="1134" w:type="dxa"/>
            <w:tcBorders>
              <w:top w:val="nil"/>
              <w:left w:val="nil"/>
              <w:bottom w:val="nil"/>
              <w:right w:val="nil"/>
            </w:tcBorders>
            <w:shd w:val="clear" w:color="auto" w:fill="auto"/>
            <w:vAlign w:val="bottom"/>
          </w:tcPr>
          <w:p w14:paraId="7DD78B91"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18,604</w:t>
            </w:r>
          </w:p>
        </w:tc>
        <w:tc>
          <w:tcPr>
            <w:tcW w:w="1134" w:type="dxa"/>
            <w:tcBorders>
              <w:top w:val="nil"/>
              <w:left w:val="nil"/>
              <w:bottom w:val="nil"/>
              <w:right w:val="nil"/>
            </w:tcBorders>
            <w:shd w:val="clear" w:color="auto" w:fill="auto"/>
            <w:vAlign w:val="bottom"/>
          </w:tcPr>
          <w:p w14:paraId="51123262"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46</w:t>
            </w:r>
          </w:p>
        </w:tc>
        <w:tc>
          <w:tcPr>
            <w:tcW w:w="1134" w:type="dxa"/>
            <w:tcBorders>
              <w:top w:val="nil"/>
              <w:left w:val="nil"/>
              <w:bottom w:val="nil"/>
              <w:right w:val="nil"/>
            </w:tcBorders>
            <w:shd w:val="clear" w:color="auto" w:fill="auto"/>
            <w:vAlign w:val="bottom"/>
          </w:tcPr>
          <w:p w14:paraId="4223CB6B"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15,581</w:t>
            </w:r>
          </w:p>
        </w:tc>
        <w:tc>
          <w:tcPr>
            <w:tcW w:w="1134" w:type="dxa"/>
            <w:tcBorders>
              <w:top w:val="nil"/>
              <w:left w:val="nil"/>
              <w:bottom w:val="nil"/>
              <w:right w:val="nil"/>
            </w:tcBorders>
            <w:shd w:val="clear" w:color="auto" w:fill="auto"/>
            <w:vAlign w:val="bottom"/>
          </w:tcPr>
          <w:p w14:paraId="723F9E56"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194,876</w:t>
            </w:r>
          </w:p>
        </w:tc>
      </w:tr>
      <w:tr w:rsidR="00B907BE" w:rsidRPr="00BD63B5" w14:paraId="7DF31625" w14:textId="77777777" w:rsidTr="000F1ACE">
        <w:trPr>
          <w:trHeight w:hRule="exact" w:val="227"/>
          <w:jc w:val="center"/>
        </w:trPr>
        <w:tc>
          <w:tcPr>
            <w:tcW w:w="2979" w:type="dxa"/>
            <w:vAlign w:val="bottom"/>
          </w:tcPr>
          <w:p w14:paraId="569745C4" w14:textId="77777777" w:rsidR="00B907BE" w:rsidRPr="00BD63B5" w:rsidRDefault="00B907BE" w:rsidP="000F1ACE">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BD63B5">
              <w:rPr>
                <w:rFonts w:ascii="Arial" w:eastAsia="Times New Roman" w:hAnsi="Arial" w:cs="Arial"/>
                <w:sz w:val="17"/>
                <w:szCs w:val="17"/>
                <w:lang w:val="en-GB"/>
              </w:rPr>
              <w:t>Borrowings</w:t>
            </w:r>
          </w:p>
        </w:tc>
        <w:tc>
          <w:tcPr>
            <w:tcW w:w="1133" w:type="dxa"/>
            <w:tcBorders>
              <w:top w:val="nil"/>
              <w:left w:val="nil"/>
              <w:bottom w:val="nil"/>
              <w:right w:val="nil"/>
            </w:tcBorders>
            <w:shd w:val="clear" w:color="auto" w:fill="auto"/>
            <w:vAlign w:val="bottom"/>
          </w:tcPr>
          <w:p w14:paraId="045C5AE8"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61,798</w:t>
            </w:r>
          </w:p>
        </w:tc>
        <w:tc>
          <w:tcPr>
            <w:tcW w:w="1134" w:type="dxa"/>
            <w:tcBorders>
              <w:top w:val="nil"/>
              <w:left w:val="nil"/>
              <w:bottom w:val="nil"/>
              <w:right w:val="nil"/>
            </w:tcBorders>
            <w:shd w:val="clear" w:color="auto" w:fill="auto"/>
            <w:vAlign w:val="bottom"/>
          </w:tcPr>
          <w:p w14:paraId="66181C91"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166,698</w:t>
            </w:r>
          </w:p>
        </w:tc>
        <w:tc>
          <w:tcPr>
            <w:tcW w:w="1134" w:type="dxa"/>
            <w:tcBorders>
              <w:top w:val="nil"/>
              <w:left w:val="nil"/>
              <w:bottom w:val="nil"/>
              <w:right w:val="nil"/>
            </w:tcBorders>
            <w:shd w:val="clear" w:color="auto" w:fill="auto"/>
            <w:vAlign w:val="bottom"/>
          </w:tcPr>
          <w:p w14:paraId="460CDFE9"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296,933</w:t>
            </w:r>
          </w:p>
        </w:tc>
        <w:tc>
          <w:tcPr>
            <w:tcW w:w="1134" w:type="dxa"/>
            <w:tcBorders>
              <w:top w:val="nil"/>
              <w:left w:val="nil"/>
              <w:bottom w:val="nil"/>
              <w:right w:val="nil"/>
            </w:tcBorders>
            <w:shd w:val="clear" w:color="auto" w:fill="auto"/>
            <w:vAlign w:val="bottom"/>
          </w:tcPr>
          <w:p w14:paraId="76F6C36F"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723,743</w:t>
            </w:r>
          </w:p>
        </w:tc>
        <w:tc>
          <w:tcPr>
            <w:tcW w:w="1134" w:type="dxa"/>
            <w:tcBorders>
              <w:top w:val="nil"/>
              <w:left w:val="nil"/>
              <w:bottom w:val="nil"/>
              <w:right w:val="nil"/>
            </w:tcBorders>
            <w:shd w:val="clear" w:color="auto" w:fill="auto"/>
            <w:vAlign w:val="bottom"/>
          </w:tcPr>
          <w:p w14:paraId="73B478B3"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1,268,546</w:t>
            </w:r>
          </w:p>
        </w:tc>
        <w:tc>
          <w:tcPr>
            <w:tcW w:w="1134" w:type="dxa"/>
            <w:tcBorders>
              <w:top w:val="nil"/>
              <w:left w:val="nil"/>
              <w:bottom w:val="nil"/>
              <w:right w:val="nil"/>
            </w:tcBorders>
            <w:shd w:val="clear" w:color="auto" w:fill="auto"/>
            <w:vAlign w:val="bottom"/>
          </w:tcPr>
          <w:p w14:paraId="6D876323"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BD63B5">
              <w:rPr>
                <w:rFonts w:ascii="Arial" w:eastAsia="Times New Roman" w:hAnsi="Arial" w:cs="Arial"/>
                <w:sz w:val="17"/>
                <w:szCs w:val="17"/>
                <w:lang w:val="en-US"/>
              </w:rPr>
              <w:t>2,517,718</w:t>
            </w:r>
          </w:p>
        </w:tc>
      </w:tr>
      <w:tr w:rsidR="00B907BE" w:rsidRPr="00BD63B5" w14:paraId="31BB39AF" w14:textId="77777777" w:rsidTr="000F1ACE">
        <w:trPr>
          <w:trHeight w:hRule="exact" w:val="430"/>
          <w:jc w:val="center"/>
        </w:trPr>
        <w:tc>
          <w:tcPr>
            <w:tcW w:w="2979" w:type="dxa"/>
            <w:vAlign w:val="bottom"/>
          </w:tcPr>
          <w:p w14:paraId="71A580F3" w14:textId="77777777" w:rsidR="00B907BE" w:rsidRPr="00BD63B5" w:rsidRDefault="00B907BE" w:rsidP="000F1ACE">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BD63B5">
              <w:rPr>
                <w:rFonts w:ascii="Arial" w:eastAsia="Times New Roman" w:hAnsi="Arial" w:cs="Arial"/>
                <w:sz w:val="17"/>
                <w:szCs w:val="17"/>
                <w:lang w:val="en-GB"/>
              </w:rPr>
              <w:t xml:space="preserve">Provisions for guarantees, </w:t>
            </w:r>
          </w:p>
          <w:p w14:paraId="7550DFB0" w14:textId="77777777" w:rsidR="00B907BE" w:rsidRPr="00BD63B5" w:rsidRDefault="00B907BE" w:rsidP="000F1ACE">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BD63B5">
              <w:rPr>
                <w:rFonts w:ascii="Arial" w:eastAsia="Times New Roman" w:hAnsi="Arial" w:cs="Arial"/>
                <w:sz w:val="17"/>
                <w:szCs w:val="17"/>
                <w:lang w:val="en-GB"/>
              </w:rPr>
              <w:t>commitments and other liabilities</w:t>
            </w:r>
          </w:p>
        </w:tc>
        <w:tc>
          <w:tcPr>
            <w:tcW w:w="1133" w:type="dxa"/>
            <w:tcBorders>
              <w:top w:val="nil"/>
              <w:left w:val="nil"/>
              <w:right w:val="nil"/>
            </w:tcBorders>
            <w:shd w:val="clear" w:color="auto" w:fill="auto"/>
            <w:vAlign w:val="bottom"/>
          </w:tcPr>
          <w:p w14:paraId="3AA2550E"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BD63B5">
              <w:rPr>
                <w:rFonts w:ascii="Arial" w:eastAsia="Times New Roman" w:hAnsi="Arial" w:cs="Arial"/>
                <w:sz w:val="17"/>
                <w:szCs w:val="17"/>
                <w:lang w:val="en-US"/>
              </w:rPr>
              <w:t>10,561</w:t>
            </w:r>
          </w:p>
        </w:tc>
        <w:tc>
          <w:tcPr>
            <w:tcW w:w="1134" w:type="dxa"/>
            <w:tcBorders>
              <w:top w:val="nil"/>
              <w:left w:val="nil"/>
              <w:right w:val="nil"/>
            </w:tcBorders>
            <w:shd w:val="clear" w:color="auto" w:fill="auto"/>
            <w:vAlign w:val="bottom"/>
          </w:tcPr>
          <w:p w14:paraId="00A5C624"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BD63B5">
              <w:rPr>
                <w:rFonts w:ascii="Arial" w:eastAsia="Times New Roman" w:hAnsi="Arial" w:cs="Arial"/>
                <w:sz w:val="17"/>
                <w:szCs w:val="17"/>
                <w:lang w:val="en-US"/>
              </w:rPr>
              <w:t>851</w:t>
            </w:r>
          </w:p>
        </w:tc>
        <w:tc>
          <w:tcPr>
            <w:tcW w:w="1134" w:type="dxa"/>
            <w:tcBorders>
              <w:top w:val="nil"/>
              <w:left w:val="nil"/>
              <w:right w:val="nil"/>
            </w:tcBorders>
            <w:shd w:val="clear" w:color="auto" w:fill="auto"/>
            <w:vAlign w:val="bottom"/>
          </w:tcPr>
          <w:p w14:paraId="72AF1490"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BD63B5">
              <w:rPr>
                <w:rFonts w:ascii="Arial" w:eastAsia="Times New Roman" w:hAnsi="Arial" w:cs="Arial"/>
                <w:sz w:val="17"/>
                <w:szCs w:val="17"/>
                <w:lang w:val="en-US"/>
              </w:rPr>
              <w:t>3,205</w:t>
            </w:r>
          </w:p>
        </w:tc>
        <w:tc>
          <w:tcPr>
            <w:tcW w:w="1134" w:type="dxa"/>
            <w:tcBorders>
              <w:top w:val="nil"/>
              <w:left w:val="nil"/>
              <w:right w:val="nil"/>
            </w:tcBorders>
            <w:shd w:val="clear" w:color="auto" w:fill="auto"/>
            <w:vAlign w:val="bottom"/>
          </w:tcPr>
          <w:p w14:paraId="41B4CF13"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BD63B5">
              <w:rPr>
                <w:rFonts w:ascii="Arial" w:eastAsia="Times New Roman" w:hAnsi="Arial" w:cs="Arial"/>
                <w:sz w:val="17"/>
                <w:szCs w:val="17"/>
                <w:lang w:val="en-US"/>
              </w:rPr>
              <w:t>6,343</w:t>
            </w:r>
          </w:p>
        </w:tc>
        <w:tc>
          <w:tcPr>
            <w:tcW w:w="1134" w:type="dxa"/>
            <w:tcBorders>
              <w:top w:val="nil"/>
              <w:left w:val="nil"/>
              <w:right w:val="nil"/>
            </w:tcBorders>
            <w:shd w:val="clear" w:color="auto" w:fill="auto"/>
            <w:vAlign w:val="bottom"/>
          </w:tcPr>
          <w:p w14:paraId="5078ED89"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BD63B5">
              <w:rPr>
                <w:rFonts w:ascii="Arial" w:eastAsia="Times New Roman" w:hAnsi="Arial" w:cs="Arial"/>
                <w:sz w:val="17"/>
                <w:szCs w:val="17"/>
                <w:lang w:val="en-US"/>
              </w:rPr>
              <w:t>3,422</w:t>
            </w:r>
          </w:p>
        </w:tc>
        <w:tc>
          <w:tcPr>
            <w:tcW w:w="1134" w:type="dxa"/>
            <w:tcBorders>
              <w:top w:val="nil"/>
              <w:left w:val="nil"/>
              <w:right w:val="nil"/>
            </w:tcBorders>
            <w:shd w:val="clear" w:color="auto" w:fill="auto"/>
            <w:vAlign w:val="bottom"/>
          </w:tcPr>
          <w:p w14:paraId="4A3D6E3F"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BD63B5">
              <w:rPr>
                <w:rFonts w:ascii="Arial" w:eastAsia="Times New Roman" w:hAnsi="Arial" w:cs="Arial"/>
                <w:sz w:val="17"/>
                <w:szCs w:val="17"/>
                <w:lang w:val="en-US"/>
              </w:rPr>
              <w:t>24,382</w:t>
            </w:r>
          </w:p>
        </w:tc>
      </w:tr>
      <w:tr w:rsidR="00B907BE" w:rsidRPr="00BD63B5" w14:paraId="16FDAB76" w14:textId="77777777" w:rsidTr="000F1ACE">
        <w:trPr>
          <w:trHeight w:hRule="exact" w:val="227"/>
          <w:jc w:val="center"/>
        </w:trPr>
        <w:tc>
          <w:tcPr>
            <w:tcW w:w="2979" w:type="dxa"/>
            <w:vAlign w:val="bottom"/>
          </w:tcPr>
          <w:p w14:paraId="76A0BD65" w14:textId="77777777" w:rsidR="00B907BE" w:rsidRPr="00BD63B5" w:rsidRDefault="00B907BE" w:rsidP="000F1ACE">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BD63B5">
              <w:rPr>
                <w:rFonts w:ascii="Arial" w:eastAsia="Times New Roman" w:hAnsi="Arial" w:cs="Arial"/>
                <w:sz w:val="17"/>
                <w:szCs w:val="17"/>
                <w:lang w:val="en-GB"/>
              </w:rPr>
              <w:t>Other liabilities</w:t>
            </w:r>
          </w:p>
        </w:tc>
        <w:tc>
          <w:tcPr>
            <w:tcW w:w="1133" w:type="dxa"/>
            <w:tcBorders>
              <w:top w:val="nil"/>
              <w:left w:val="nil"/>
              <w:bottom w:val="single" w:sz="4" w:space="0" w:color="auto"/>
              <w:right w:val="nil"/>
            </w:tcBorders>
            <w:shd w:val="clear" w:color="auto" w:fill="auto"/>
            <w:vAlign w:val="bottom"/>
          </w:tcPr>
          <w:p w14:paraId="0F8ECF32" w14:textId="77777777" w:rsidR="00B907BE" w:rsidRPr="00BD63B5" w:rsidRDefault="00B907BE" w:rsidP="000F1ACE">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BD63B5">
              <w:rPr>
                <w:rFonts w:ascii="Arial" w:eastAsia="Times New Roman" w:hAnsi="Arial" w:cs="Arial"/>
                <w:sz w:val="17"/>
                <w:szCs w:val="17"/>
                <w:lang w:val="en-US"/>
              </w:rPr>
              <w:t>39,304</w:t>
            </w:r>
          </w:p>
        </w:tc>
        <w:tc>
          <w:tcPr>
            <w:tcW w:w="1134" w:type="dxa"/>
            <w:tcBorders>
              <w:top w:val="nil"/>
              <w:left w:val="nil"/>
              <w:bottom w:val="single" w:sz="4" w:space="0" w:color="auto"/>
              <w:right w:val="nil"/>
            </w:tcBorders>
            <w:shd w:val="clear" w:color="auto" w:fill="auto"/>
            <w:vAlign w:val="bottom"/>
          </w:tcPr>
          <w:p w14:paraId="74AF5C3F" w14:textId="77777777" w:rsidR="00B907BE" w:rsidRPr="00BD63B5" w:rsidRDefault="00B907BE" w:rsidP="000F1ACE">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BD63B5">
              <w:rPr>
                <w:rFonts w:ascii="Arial" w:eastAsia="Times New Roman" w:hAnsi="Arial" w:cs="Arial"/>
                <w:sz w:val="17"/>
                <w:szCs w:val="17"/>
                <w:lang w:val="en-US"/>
              </w:rPr>
              <w:t>3,261</w:t>
            </w:r>
          </w:p>
        </w:tc>
        <w:tc>
          <w:tcPr>
            <w:tcW w:w="1134" w:type="dxa"/>
            <w:tcBorders>
              <w:top w:val="nil"/>
              <w:left w:val="nil"/>
              <w:bottom w:val="single" w:sz="4" w:space="0" w:color="auto"/>
              <w:right w:val="nil"/>
            </w:tcBorders>
            <w:shd w:val="clear" w:color="auto" w:fill="auto"/>
            <w:vAlign w:val="bottom"/>
          </w:tcPr>
          <w:p w14:paraId="0672C7BD" w14:textId="77777777" w:rsidR="00B907BE" w:rsidRPr="00BD63B5" w:rsidRDefault="00B907BE" w:rsidP="000F1ACE">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BD63B5">
              <w:rPr>
                <w:rFonts w:ascii="Arial" w:eastAsia="Times New Roman" w:hAnsi="Arial" w:cs="Arial"/>
                <w:sz w:val="17"/>
                <w:szCs w:val="17"/>
                <w:lang w:val="en-US"/>
              </w:rPr>
              <w:t>14,301</w:t>
            </w:r>
          </w:p>
        </w:tc>
        <w:tc>
          <w:tcPr>
            <w:tcW w:w="1134" w:type="dxa"/>
            <w:tcBorders>
              <w:top w:val="nil"/>
              <w:left w:val="nil"/>
              <w:bottom w:val="single" w:sz="4" w:space="0" w:color="auto"/>
              <w:right w:val="nil"/>
            </w:tcBorders>
            <w:shd w:val="clear" w:color="auto" w:fill="auto"/>
            <w:vAlign w:val="bottom"/>
          </w:tcPr>
          <w:p w14:paraId="7C655208" w14:textId="77777777" w:rsidR="00B907BE" w:rsidRPr="00BD63B5" w:rsidRDefault="00B907BE" w:rsidP="000F1ACE">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BD63B5">
              <w:rPr>
                <w:rFonts w:ascii="Arial" w:eastAsia="Times New Roman" w:hAnsi="Arial" w:cs="Arial"/>
                <w:sz w:val="17"/>
                <w:szCs w:val="17"/>
                <w:lang w:val="en-US"/>
              </w:rPr>
              <w:t>23,605</w:t>
            </w:r>
          </w:p>
        </w:tc>
        <w:tc>
          <w:tcPr>
            <w:tcW w:w="1134" w:type="dxa"/>
            <w:tcBorders>
              <w:top w:val="nil"/>
              <w:left w:val="nil"/>
              <w:bottom w:val="single" w:sz="4" w:space="0" w:color="auto"/>
              <w:right w:val="nil"/>
            </w:tcBorders>
            <w:shd w:val="clear" w:color="auto" w:fill="auto"/>
            <w:vAlign w:val="bottom"/>
          </w:tcPr>
          <w:p w14:paraId="5608FBD5" w14:textId="77777777" w:rsidR="00B907BE" w:rsidRPr="00BD63B5" w:rsidRDefault="00B907BE" w:rsidP="000F1ACE">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BD63B5">
              <w:rPr>
                <w:rFonts w:ascii="Arial" w:eastAsia="Times New Roman" w:hAnsi="Arial" w:cs="Arial"/>
                <w:sz w:val="17"/>
                <w:szCs w:val="17"/>
                <w:lang w:val="en-US"/>
              </w:rPr>
              <w:t>12,752</w:t>
            </w:r>
          </w:p>
        </w:tc>
        <w:tc>
          <w:tcPr>
            <w:tcW w:w="1134" w:type="dxa"/>
            <w:tcBorders>
              <w:top w:val="nil"/>
              <w:left w:val="nil"/>
              <w:bottom w:val="single" w:sz="4" w:space="0" w:color="auto"/>
              <w:right w:val="nil"/>
            </w:tcBorders>
            <w:shd w:val="clear" w:color="auto" w:fill="auto"/>
            <w:vAlign w:val="bottom"/>
          </w:tcPr>
          <w:p w14:paraId="31B20F31" w14:textId="77777777" w:rsidR="00B907BE" w:rsidRPr="00BD63B5" w:rsidRDefault="00B907BE" w:rsidP="000F1ACE">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BD63B5">
              <w:rPr>
                <w:rFonts w:ascii="Arial" w:eastAsia="Times New Roman" w:hAnsi="Arial" w:cs="Arial"/>
                <w:sz w:val="17"/>
                <w:szCs w:val="17"/>
                <w:lang w:val="en-US"/>
              </w:rPr>
              <w:t>93,223</w:t>
            </w:r>
          </w:p>
        </w:tc>
      </w:tr>
      <w:tr w:rsidR="00B907BE" w:rsidRPr="00BD63B5" w14:paraId="47BBDD7F" w14:textId="77777777" w:rsidTr="000F1ACE">
        <w:trPr>
          <w:trHeight w:hRule="exact" w:val="294"/>
          <w:jc w:val="center"/>
        </w:trPr>
        <w:tc>
          <w:tcPr>
            <w:tcW w:w="2979" w:type="dxa"/>
            <w:vAlign w:val="bottom"/>
          </w:tcPr>
          <w:p w14:paraId="1CA78D7C" w14:textId="77777777" w:rsidR="00B907BE" w:rsidRPr="00BD63B5" w:rsidRDefault="00B907BE" w:rsidP="000F1ACE">
            <w:pPr>
              <w:spacing w:after="0" w:line="240" w:lineRule="auto"/>
              <w:rPr>
                <w:rFonts w:ascii="Arial" w:eastAsia="Times New Roman" w:hAnsi="Arial" w:cs="Arial"/>
                <w:i/>
                <w:sz w:val="17"/>
                <w:szCs w:val="17"/>
                <w:lang w:val="en-GB"/>
              </w:rPr>
            </w:pPr>
            <w:r w:rsidRPr="00BD63B5">
              <w:rPr>
                <w:rFonts w:ascii="Arial" w:eastAsia="Times New Roman" w:hAnsi="Arial" w:cs="Arial"/>
                <w:b/>
                <w:sz w:val="17"/>
                <w:szCs w:val="17"/>
              </w:rPr>
              <w:t>Total</w:t>
            </w:r>
          </w:p>
        </w:tc>
        <w:tc>
          <w:tcPr>
            <w:tcW w:w="1133" w:type="dxa"/>
            <w:tcBorders>
              <w:top w:val="single" w:sz="4" w:space="0" w:color="auto"/>
              <w:left w:val="nil"/>
              <w:bottom w:val="single" w:sz="12" w:space="0" w:color="auto"/>
              <w:right w:val="nil"/>
            </w:tcBorders>
            <w:shd w:val="clear" w:color="auto" w:fill="auto"/>
            <w:vAlign w:val="bottom"/>
          </w:tcPr>
          <w:p w14:paraId="62EB89B0" w14:textId="77777777" w:rsidR="00B907BE" w:rsidRPr="00BD63B5" w:rsidRDefault="00B907BE" w:rsidP="000F1ACE">
            <w:pPr>
              <w:tabs>
                <w:tab w:val="right" w:pos="1202"/>
              </w:tabs>
              <w:spacing w:after="0" w:line="240" w:lineRule="auto"/>
              <w:jc w:val="right"/>
              <w:outlineLvl w:val="0"/>
              <w:rPr>
                <w:rFonts w:ascii="Arial" w:eastAsia="Times New Roman" w:hAnsi="Arial" w:cs="Arial"/>
                <w:b/>
                <w:bCs/>
                <w:sz w:val="17"/>
                <w:szCs w:val="17"/>
                <w:lang w:val="en-GB"/>
              </w:rPr>
            </w:pPr>
            <w:r w:rsidRPr="00BD63B5">
              <w:rPr>
                <w:rFonts w:ascii="Arial" w:eastAsia="Times New Roman" w:hAnsi="Arial" w:cs="Arial"/>
                <w:b/>
                <w:bCs/>
                <w:sz w:val="17"/>
                <w:szCs w:val="17"/>
                <w:lang w:val="en-US"/>
              </w:rPr>
              <w:t>259,722</w:t>
            </w:r>
          </w:p>
        </w:tc>
        <w:tc>
          <w:tcPr>
            <w:tcW w:w="1134" w:type="dxa"/>
            <w:tcBorders>
              <w:top w:val="nil"/>
              <w:left w:val="nil"/>
              <w:bottom w:val="single" w:sz="12" w:space="0" w:color="auto"/>
              <w:right w:val="nil"/>
            </w:tcBorders>
            <w:shd w:val="clear" w:color="auto" w:fill="auto"/>
            <w:vAlign w:val="bottom"/>
          </w:tcPr>
          <w:p w14:paraId="010E1542" w14:textId="77777777" w:rsidR="00B907BE" w:rsidRPr="00BD63B5" w:rsidRDefault="00B907BE" w:rsidP="000F1ACE">
            <w:pPr>
              <w:tabs>
                <w:tab w:val="right" w:pos="1202"/>
              </w:tabs>
              <w:spacing w:after="0" w:line="240" w:lineRule="auto"/>
              <w:jc w:val="right"/>
              <w:outlineLvl w:val="0"/>
              <w:rPr>
                <w:rFonts w:ascii="Arial" w:eastAsia="Times New Roman" w:hAnsi="Arial" w:cs="Arial"/>
                <w:b/>
                <w:bCs/>
                <w:sz w:val="17"/>
                <w:szCs w:val="17"/>
                <w:lang w:val="en-GB"/>
              </w:rPr>
            </w:pPr>
            <w:r w:rsidRPr="00BD63B5">
              <w:rPr>
                <w:rFonts w:ascii="Arial" w:eastAsia="Times New Roman" w:hAnsi="Arial" w:cs="Arial"/>
                <w:b/>
                <w:bCs/>
                <w:sz w:val="17"/>
                <w:szCs w:val="17"/>
                <w:lang w:val="en-US"/>
              </w:rPr>
              <w:t>183,396</w:t>
            </w:r>
          </w:p>
        </w:tc>
        <w:tc>
          <w:tcPr>
            <w:tcW w:w="1134" w:type="dxa"/>
            <w:tcBorders>
              <w:top w:val="nil"/>
              <w:left w:val="nil"/>
              <w:bottom w:val="single" w:sz="12" w:space="0" w:color="auto"/>
              <w:right w:val="nil"/>
            </w:tcBorders>
            <w:shd w:val="clear" w:color="auto" w:fill="auto"/>
            <w:vAlign w:val="bottom"/>
          </w:tcPr>
          <w:p w14:paraId="1452432C" w14:textId="77777777" w:rsidR="00B907BE" w:rsidRPr="00BD63B5" w:rsidRDefault="00B907BE" w:rsidP="000F1ACE">
            <w:pPr>
              <w:tabs>
                <w:tab w:val="right" w:pos="1202"/>
              </w:tabs>
              <w:spacing w:after="0" w:line="240" w:lineRule="auto"/>
              <w:jc w:val="right"/>
              <w:outlineLvl w:val="0"/>
              <w:rPr>
                <w:rFonts w:ascii="Arial" w:eastAsia="Times New Roman" w:hAnsi="Arial" w:cs="Arial"/>
                <w:b/>
                <w:bCs/>
                <w:sz w:val="17"/>
                <w:szCs w:val="17"/>
                <w:lang w:val="en-GB"/>
              </w:rPr>
            </w:pPr>
            <w:r w:rsidRPr="00BD63B5">
              <w:rPr>
                <w:rFonts w:ascii="Arial" w:eastAsia="Times New Roman" w:hAnsi="Arial" w:cs="Arial"/>
                <w:b/>
                <w:bCs/>
                <w:sz w:val="17"/>
                <w:szCs w:val="17"/>
                <w:lang w:val="en-US"/>
              </w:rPr>
              <w:t>333,043</w:t>
            </w:r>
          </w:p>
        </w:tc>
        <w:tc>
          <w:tcPr>
            <w:tcW w:w="1134" w:type="dxa"/>
            <w:tcBorders>
              <w:top w:val="nil"/>
              <w:left w:val="nil"/>
              <w:bottom w:val="single" w:sz="12" w:space="0" w:color="auto"/>
              <w:right w:val="nil"/>
            </w:tcBorders>
            <w:shd w:val="clear" w:color="auto" w:fill="auto"/>
            <w:vAlign w:val="bottom"/>
          </w:tcPr>
          <w:p w14:paraId="32E79952" w14:textId="77777777" w:rsidR="00B907BE" w:rsidRPr="00BD63B5" w:rsidRDefault="00B907BE" w:rsidP="000F1ACE">
            <w:pPr>
              <w:tabs>
                <w:tab w:val="right" w:pos="1202"/>
              </w:tabs>
              <w:spacing w:after="0" w:line="240" w:lineRule="auto"/>
              <w:jc w:val="right"/>
              <w:outlineLvl w:val="0"/>
              <w:rPr>
                <w:rFonts w:ascii="Arial" w:eastAsia="Times New Roman" w:hAnsi="Arial" w:cs="Arial"/>
                <w:b/>
                <w:bCs/>
                <w:sz w:val="17"/>
                <w:szCs w:val="17"/>
                <w:lang w:val="en-GB"/>
              </w:rPr>
            </w:pPr>
            <w:r w:rsidRPr="00BD63B5">
              <w:rPr>
                <w:rFonts w:ascii="Arial" w:eastAsia="Times New Roman" w:hAnsi="Arial" w:cs="Arial"/>
                <w:b/>
                <w:bCs/>
                <w:sz w:val="17"/>
                <w:szCs w:val="17"/>
                <w:lang w:val="en-US"/>
              </w:rPr>
              <w:t>753,737</w:t>
            </w:r>
          </w:p>
        </w:tc>
        <w:tc>
          <w:tcPr>
            <w:tcW w:w="1134" w:type="dxa"/>
            <w:tcBorders>
              <w:top w:val="nil"/>
              <w:left w:val="nil"/>
              <w:bottom w:val="single" w:sz="12" w:space="0" w:color="auto"/>
              <w:right w:val="nil"/>
            </w:tcBorders>
            <w:shd w:val="clear" w:color="auto" w:fill="auto"/>
            <w:vAlign w:val="bottom"/>
          </w:tcPr>
          <w:p w14:paraId="79F1B5D1" w14:textId="77777777" w:rsidR="00B907BE" w:rsidRPr="00BD63B5" w:rsidRDefault="00B907BE" w:rsidP="000F1ACE">
            <w:pPr>
              <w:tabs>
                <w:tab w:val="right" w:pos="1202"/>
              </w:tabs>
              <w:spacing w:after="0" w:line="240" w:lineRule="auto"/>
              <w:jc w:val="right"/>
              <w:outlineLvl w:val="0"/>
              <w:rPr>
                <w:rFonts w:ascii="Arial" w:eastAsia="Times New Roman" w:hAnsi="Arial" w:cs="Arial"/>
                <w:b/>
                <w:bCs/>
                <w:sz w:val="17"/>
                <w:szCs w:val="17"/>
                <w:lang w:val="en-GB"/>
              </w:rPr>
            </w:pPr>
            <w:r w:rsidRPr="00BD63B5">
              <w:rPr>
                <w:rFonts w:ascii="Arial" w:eastAsia="Times New Roman" w:hAnsi="Arial" w:cs="Arial"/>
                <w:b/>
                <w:bCs/>
                <w:sz w:val="17"/>
                <w:szCs w:val="17"/>
                <w:lang w:val="en-US"/>
              </w:rPr>
              <w:t>1,300,301</w:t>
            </w:r>
          </w:p>
        </w:tc>
        <w:tc>
          <w:tcPr>
            <w:tcW w:w="1134" w:type="dxa"/>
            <w:tcBorders>
              <w:top w:val="nil"/>
              <w:left w:val="nil"/>
              <w:bottom w:val="single" w:sz="12" w:space="0" w:color="auto"/>
              <w:right w:val="nil"/>
            </w:tcBorders>
            <w:shd w:val="clear" w:color="auto" w:fill="auto"/>
            <w:vAlign w:val="bottom"/>
          </w:tcPr>
          <w:p w14:paraId="48D8FF02" w14:textId="77777777" w:rsidR="00B907BE" w:rsidRPr="00BD63B5" w:rsidRDefault="00B907BE" w:rsidP="000F1ACE">
            <w:pPr>
              <w:tabs>
                <w:tab w:val="right" w:pos="1202"/>
              </w:tabs>
              <w:spacing w:after="0" w:line="240" w:lineRule="auto"/>
              <w:jc w:val="right"/>
              <w:outlineLvl w:val="0"/>
              <w:rPr>
                <w:rFonts w:ascii="Arial" w:eastAsia="Times New Roman" w:hAnsi="Arial" w:cs="Arial"/>
                <w:b/>
                <w:bCs/>
                <w:sz w:val="17"/>
                <w:szCs w:val="17"/>
                <w:lang w:val="en-GB"/>
              </w:rPr>
            </w:pPr>
            <w:r w:rsidRPr="00BD63B5">
              <w:rPr>
                <w:rFonts w:ascii="Arial" w:eastAsia="Times New Roman" w:hAnsi="Arial" w:cs="Arial"/>
                <w:b/>
                <w:bCs/>
                <w:sz w:val="17"/>
                <w:szCs w:val="17"/>
                <w:lang w:val="en-US"/>
              </w:rPr>
              <w:t>2,830,199</w:t>
            </w:r>
          </w:p>
        </w:tc>
      </w:tr>
      <w:tr w:rsidR="00B907BE" w:rsidRPr="00BD63B5" w14:paraId="7026A6D6" w14:textId="77777777" w:rsidTr="000F1ACE">
        <w:trPr>
          <w:trHeight w:hRule="exact" w:val="284"/>
          <w:jc w:val="center"/>
        </w:trPr>
        <w:tc>
          <w:tcPr>
            <w:tcW w:w="2979" w:type="dxa"/>
            <w:vAlign w:val="bottom"/>
          </w:tcPr>
          <w:p w14:paraId="0D2D2EF3" w14:textId="77777777" w:rsidR="00B907BE" w:rsidRPr="00BD63B5" w:rsidRDefault="00B907BE" w:rsidP="000F1ACE">
            <w:pPr>
              <w:tabs>
                <w:tab w:val="right" w:pos="1202"/>
              </w:tabs>
              <w:spacing w:after="0" w:line="240" w:lineRule="auto"/>
              <w:outlineLvl w:val="0"/>
              <w:rPr>
                <w:rFonts w:ascii="Arial" w:eastAsia="Times New Roman" w:hAnsi="Arial" w:cs="Arial"/>
                <w:b/>
                <w:sz w:val="17"/>
                <w:szCs w:val="17"/>
                <w:lang w:val="en-GB"/>
              </w:rPr>
            </w:pPr>
            <w:r w:rsidRPr="00BD63B5">
              <w:rPr>
                <w:rFonts w:ascii="Arial" w:eastAsia="Times New Roman" w:hAnsi="Arial" w:cs="Arial"/>
                <w:b/>
                <w:bCs/>
                <w:spacing w:val="-2"/>
                <w:sz w:val="17"/>
                <w:szCs w:val="17"/>
                <w:lang w:val="en-GB"/>
              </w:rPr>
              <w:t>Guarantees and commitments</w:t>
            </w:r>
          </w:p>
        </w:tc>
        <w:tc>
          <w:tcPr>
            <w:tcW w:w="1133" w:type="dxa"/>
            <w:tcBorders>
              <w:top w:val="nil"/>
              <w:left w:val="nil"/>
              <w:right w:val="nil"/>
            </w:tcBorders>
            <w:shd w:val="clear" w:color="auto" w:fill="auto"/>
            <w:vAlign w:val="bottom"/>
          </w:tcPr>
          <w:p w14:paraId="196EE3A4" w14:textId="77777777" w:rsidR="00B907BE" w:rsidRPr="00BD63B5" w:rsidRDefault="00B907BE" w:rsidP="000F1ACE">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4E1FC95E" w14:textId="77777777" w:rsidR="00B907BE" w:rsidRPr="00BD63B5" w:rsidRDefault="00B907BE" w:rsidP="000F1ACE">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347CFD3B" w14:textId="77777777" w:rsidR="00B907BE" w:rsidRPr="00BD63B5" w:rsidRDefault="00B907BE" w:rsidP="000F1ACE">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3A0B915B" w14:textId="77777777" w:rsidR="00B907BE" w:rsidRPr="00BD63B5" w:rsidRDefault="00B907BE" w:rsidP="000F1ACE">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68D4307D" w14:textId="77777777" w:rsidR="00B907BE" w:rsidRPr="00BD63B5" w:rsidRDefault="00B907BE" w:rsidP="000F1ACE">
            <w:pPr>
              <w:tabs>
                <w:tab w:val="right" w:pos="1263"/>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2F5522D9" w14:textId="77777777" w:rsidR="00B907BE" w:rsidRPr="00BD63B5" w:rsidRDefault="00B907BE" w:rsidP="000F1ACE">
            <w:pPr>
              <w:tabs>
                <w:tab w:val="right" w:pos="1202"/>
              </w:tabs>
              <w:spacing w:after="0" w:line="240" w:lineRule="auto"/>
              <w:jc w:val="right"/>
              <w:outlineLvl w:val="0"/>
              <w:rPr>
                <w:rFonts w:ascii="Arial" w:eastAsia="Times New Roman" w:hAnsi="Arial" w:cs="Arial"/>
                <w:b/>
                <w:sz w:val="17"/>
                <w:szCs w:val="17"/>
                <w:lang w:val="en-GB"/>
              </w:rPr>
            </w:pPr>
          </w:p>
        </w:tc>
      </w:tr>
      <w:tr w:rsidR="00B907BE" w:rsidRPr="00BD63B5" w14:paraId="06F0CBEC" w14:textId="77777777" w:rsidTr="000F1ACE">
        <w:trPr>
          <w:trHeight w:hRule="exact" w:val="227"/>
          <w:jc w:val="center"/>
        </w:trPr>
        <w:tc>
          <w:tcPr>
            <w:tcW w:w="2979" w:type="dxa"/>
            <w:vAlign w:val="bottom"/>
          </w:tcPr>
          <w:p w14:paraId="15DB4EF0" w14:textId="77777777" w:rsidR="00B907BE" w:rsidRPr="00BD63B5" w:rsidRDefault="00B907BE" w:rsidP="000F1ACE">
            <w:pPr>
              <w:tabs>
                <w:tab w:val="left" w:pos="-720"/>
              </w:tabs>
              <w:suppressAutoHyphens/>
              <w:spacing w:after="0" w:line="240" w:lineRule="auto"/>
              <w:rPr>
                <w:rFonts w:ascii="Arial" w:eastAsia="Times New Roman" w:hAnsi="Arial" w:cs="Arial"/>
                <w:b/>
                <w:spacing w:val="-2"/>
                <w:sz w:val="17"/>
                <w:szCs w:val="17"/>
                <w:lang w:val="en-GB"/>
              </w:rPr>
            </w:pPr>
            <w:r w:rsidRPr="00BD63B5">
              <w:rPr>
                <w:rFonts w:ascii="Arial" w:eastAsia="Times New Roman" w:hAnsi="Arial" w:cs="Arial"/>
                <w:spacing w:val="-2"/>
                <w:sz w:val="17"/>
                <w:szCs w:val="17"/>
                <w:lang w:val="en-US"/>
              </w:rPr>
              <w:t>Issued guarantees</w:t>
            </w:r>
          </w:p>
        </w:tc>
        <w:tc>
          <w:tcPr>
            <w:tcW w:w="1133" w:type="dxa"/>
            <w:tcBorders>
              <w:top w:val="nil"/>
              <w:left w:val="nil"/>
              <w:bottom w:val="nil"/>
              <w:right w:val="nil"/>
            </w:tcBorders>
            <w:shd w:val="clear" w:color="auto" w:fill="auto"/>
            <w:vAlign w:val="bottom"/>
          </w:tcPr>
          <w:p w14:paraId="197015F2" w14:textId="77777777" w:rsidR="00B907BE" w:rsidRPr="00BD63B5" w:rsidRDefault="00B907BE" w:rsidP="000F1ACE">
            <w:pPr>
              <w:tabs>
                <w:tab w:val="right" w:pos="1202"/>
              </w:tabs>
              <w:spacing w:after="0" w:line="240" w:lineRule="auto"/>
              <w:jc w:val="right"/>
              <w:outlineLvl w:val="0"/>
              <w:rPr>
                <w:rFonts w:ascii="Arial" w:eastAsia="Times New Roman" w:hAnsi="Arial" w:cs="Arial"/>
                <w:bCs/>
                <w:sz w:val="17"/>
                <w:szCs w:val="17"/>
                <w:lang w:val="en-GB"/>
              </w:rPr>
            </w:pPr>
            <w:r w:rsidRPr="00BD63B5">
              <w:rPr>
                <w:rFonts w:ascii="Arial" w:eastAsia="Times New Roman" w:hAnsi="Arial" w:cs="Arial"/>
                <w:sz w:val="17"/>
                <w:szCs w:val="17"/>
                <w:lang w:val="en-US"/>
              </w:rPr>
              <w:t xml:space="preserve"> 52,623 </w:t>
            </w:r>
          </w:p>
        </w:tc>
        <w:tc>
          <w:tcPr>
            <w:tcW w:w="1134" w:type="dxa"/>
            <w:tcBorders>
              <w:top w:val="nil"/>
              <w:left w:val="nil"/>
              <w:bottom w:val="nil"/>
              <w:right w:val="nil"/>
            </w:tcBorders>
            <w:shd w:val="clear" w:color="auto" w:fill="auto"/>
            <w:vAlign w:val="bottom"/>
          </w:tcPr>
          <w:p w14:paraId="7C06A6B3" w14:textId="77777777" w:rsidR="00B907BE" w:rsidRPr="00BD63B5" w:rsidRDefault="00B907BE" w:rsidP="000F1ACE">
            <w:pPr>
              <w:tabs>
                <w:tab w:val="center" w:pos="4153"/>
                <w:tab w:val="right" w:pos="8306"/>
              </w:tabs>
              <w:spacing w:after="0" w:line="240" w:lineRule="auto"/>
              <w:jc w:val="right"/>
              <w:rPr>
                <w:rFonts w:ascii="Arial" w:eastAsia="Times New Roman" w:hAnsi="Arial" w:cs="Arial"/>
                <w:bCs/>
                <w:spacing w:val="-2"/>
                <w:sz w:val="17"/>
                <w:szCs w:val="17"/>
                <w:lang w:val="en-GB"/>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26360D4D" w14:textId="77777777" w:rsidR="00B907BE" w:rsidRPr="00BD63B5" w:rsidRDefault="00B907BE" w:rsidP="000F1ACE">
            <w:pPr>
              <w:tabs>
                <w:tab w:val="right" w:pos="1202"/>
              </w:tabs>
              <w:spacing w:after="0" w:line="240" w:lineRule="auto"/>
              <w:jc w:val="right"/>
              <w:outlineLvl w:val="0"/>
              <w:rPr>
                <w:rFonts w:ascii="Arial" w:eastAsia="Times New Roman" w:hAnsi="Arial" w:cs="Arial"/>
                <w:bCs/>
                <w:sz w:val="17"/>
                <w:szCs w:val="17"/>
                <w:lang w:val="en-GB"/>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02A90896" w14:textId="77777777" w:rsidR="00B907BE" w:rsidRPr="00BD63B5" w:rsidRDefault="00B907BE" w:rsidP="000F1ACE">
            <w:pPr>
              <w:tabs>
                <w:tab w:val="right" w:pos="1202"/>
              </w:tabs>
              <w:spacing w:after="0" w:line="240" w:lineRule="auto"/>
              <w:jc w:val="right"/>
              <w:outlineLvl w:val="0"/>
              <w:rPr>
                <w:rFonts w:ascii="Arial" w:eastAsia="Times New Roman" w:hAnsi="Arial" w:cs="Arial"/>
                <w:bCs/>
                <w:sz w:val="17"/>
                <w:szCs w:val="17"/>
                <w:lang w:val="en-GB"/>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29BB0C27" w14:textId="77777777" w:rsidR="00B907BE" w:rsidRPr="00BD63B5" w:rsidRDefault="00B907BE" w:rsidP="000F1ACE">
            <w:pPr>
              <w:tabs>
                <w:tab w:val="right" w:pos="1263"/>
              </w:tabs>
              <w:spacing w:after="0" w:line="240" w:lineRule="auto"/>
              <w:jc w:val="right"/>
              <w:outlineLvl w:val="0"/>
              <w:rPr>
                <w:rFonts w:ascii="Arial" w:eastAsia="Times New Roman" w:hAnsi="Arial" w:cs="Arial"/>
                <w:bCs/>
                <w:sz w:val="17"/>
                <w:szCs w:val="17"/>
                <w:lang w:val="en-GB"/>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07CE0DB7" w14:textId="77777777" w:rsidR="00B907BE" w:rsidRPr="00BD63B5" w:rsidRDefault="00B907BE" w:rsidP="000F1ACE">
            <w:pPr>
              <w:tabs>
                <w:tab w:val="right" w:pos="1202"/>
              </w:tabs>
              <w:spacing w:after="0" w:line="240" w:lineRule="auto"/>
              <w:jc w:val="right"/>
              <w:outlineLvl w:val="0"/>
              <w:rPr>
                <w:rFonts w:ascii="Arial" w:eastAsia="Times New Roman" w:hAnsi="Arial" w:cs="Arial"/>
                <w:bCs/>
                <w:sz w:val="17"/>
                <w:szCs w:val="17"/>
                <w:lang w:val="en-GB"/>
              </w:rPr>
            </w:pPr>
            <w:r w:rsidRPr="00BD63B5">
              <w:rPr>
                <w:rFonts w:ascii="Arial" w:eastAsia="Times New Roman" w:hAnsi="Arial" w:cs="Arial"/>
                <w:sz w:val="17"/>
                <w:szCs w:val="17"/>
                <w:lang w:val="en-US"/>
              </w:rPr>
              <w:t xml:space="preserve"> 52,623 </w:t>
            </w:r>
          </w:p>
        </w:tc>
      </w:tr>
      <w:tr w:rsidR="00B907BE" w:rsidRPr="00BD63B5" w14:paraId="4A6BC1A8" w14:textId="77777777" w:rsidTr="000F1ACE">
        <w:trPr>
          <w:trHeight w:val="227"/>
          <w:jc w:val="center"/>
        </w:trPr>
        <w:tc>
          <w:tcPr>
            <w:tcW w:w="2979" w:type="dxa"/>
            <w:vAlign w:val="bottom"/>
          </w:tcPr>
          <w:p w14:paraId="5ECBD72D" w14:textId="77777777" w:rsidR="00B907BE" w:rsidRPr="00BD63B5" w:rsidRDefault="00B907BE" w:rsidP="000F1ACE">
            <w:pPr>
              <w:spacing w:after="0" w:line="240" w:lineRule="auto"/>
              <w:rPr>
                <w:rFonts w:ascii="Arial" w:eastAsia="Times New Roman" w:hAnsi="Arial" w:cs="Arial"/>
                <w:spacing w:val="-2"/>
                <w:sz w:val="17"/>
                <w:szCs w:val="17"/>
                <w:lang w:val="en-US"/>
              </w:rPr>
            </w:pPr>
            <w:r w:rsidRPr="00BD63B5">
              <w:rPr>
                <w:rFonts w:ascii="Arial" w:eastAsia="Times New Roman" w:hAnsi="Arial" w:cs="Arial"/>
                <w:spacing w:val="-2"/>
                <w:sz w:val="17"/>
                <w:szCs w:val="17"/>
                <w:lang w:val="en-US"/>
              </w:rPr>
              <w:t xml:space="preserve">Issued guarantees in foreign </w:t>
            </w:r>
          </w:p>
          <w:p w14:paraId="4D0ACD43" w14:textId="77777777" w:rsidR="00B907BE" w:rsidRPr="00BD63B5" w:rsidRDefault="00B907BE" w:rsidP="000F1ACE">
            <w:pPr>
              <w:spacing w:after="0" w:line="240" w:lineRule="auto"/>
              <w:rPr>
                <w:rFonts w:ascii="Arial" w:eastAsia="Times New Roman" w:hAnsi="Arial" w:cs="Arial"/>
                <w:spacing w:val="-2"/>
                <w:sz w:val="17"/>
                <w:szCs w:val="17"/>
                <w:lang w:val="en-US"/>
              </w:rPr>
            </w:pPr>
            <w:r w:rsidRPr="00BD63B5">
              <w:rPr>
                <w:rFonts w:ascii="Arial" w:eastAsia="Times New Roman" w:hAnsi="Arial" w:cs="Arial"/>
                <w:spacing w:val="-2"/>
                <w:sz w:val="17"/>
                <w:szCs w:val="17"/>
                <w:lang w:val="en-US"/>
              </w:rPr>
              <w:t>currency</w:t>
            </w:r>
          </w:p>
        </w:tc>
        <w:tc>
          <w:tcPr>
            <w:tcW w:w="1133" w:type="dxa"/>
            <w:tcBorders>
              <w:top w:val="nil"/>
              <w:left w:val="nil"/>
              <w:bottom w:val="nil"/>
              <w:right w:val="nil"/>
            </w:tcBorders>
            <w:shd w:val="clear" w:color="auto" w:fill="auto"/>
            <w:vAlign w:val="bottom"/>
          </w:tcPr>
          <w:p w14:paraId="32715D1B" w14:textId="77777777" w:rsidR="00B907BE" w:rsidRPr="00BD63B5" w:rsidRDefault="00B907BE" w:rsidP="000F1ACE">
            <w:pPr>
              <w:spacing w:after="0" w:line="240" w:lineRule="auto"/>
              <w:jc w:val="right"/>
              <w:outlineLvl w:val="0"/>
              <w:rPr>
                <w:rFonts w:ascii="Arial" w:eastAsia="Times New Roman" w:hAnsi="Arial" w:cs="Arial"/>
                <w:bCs/>
                <w:spacing w:val="-2"/>
                <w:sz w:val="17"/>
                <w:szCs w:val="17"/>
                <w:lang w:val="en-GB"/>
              </w:rPr>
            </w:pPr>
            <w:r w:rsidRPr="00BD63B5">
              <w:rPr>
                <w:rFonts w:ascii="Arial" w:eastAsia="Times New Roman" w:hAnsi="Arial" w:cs="Arial"/>
                <w:sz w:val="17"/>
                <w:szCs w:val="17"/>
                <w:lang w:val="en-US"/>
              </w:rPr>
              <w:t xml:space="preserve"> 7,716 </w:t>
            </w:r>
          </w:p>
        </w:tc>
        <w:tc>
          <w:tcPr>
            <w:tcW w:w="1134" w:type="dxa"/>
            <w:tcBorders>
              <w:top w:val="nil"/>
              <w:left w:val="nil"/>
              <w:bottom w:val="nil"/>
              <w:right w:val="nil"/>
            </w:tcBorders>
            <w:shd w:val="clear" w:color="auto" w:fill="auto"/>
            <w:vAlign w:val="bottom"/>
          </w:tcPr>
          <w:p w14:paraId="420D9F83" w14:textId="77777777" w:rsidR="00B907BE" w:rsidRPr="00BD63B5" w:rsidRDefault="00B907BE" w:rsidP="000F1ACE">
            <w:pPr>
              <w:spacing w:after="0" w:line="240" w:lineRule="auto"/>
              <w:jc w:val="right"/>
              <w:outlineLvl w:val="0"/>
              <w:rPr>
                <w:rFonts w:ascii="Arial" w:eastAsia="Times New Roman" w:hAnsi="Arial" w:cs="Arial"/>
                <w:bCs/>
                <w:spacing w:val="-2"/>
                <w:sz w:val="17"/>
                <w:szCs w:val="17"/>
                <w:lang w:val="en-GB"/>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1FAD421A" w14:textId="77777777" w:rsidR="00B907BE" w:rsidRPr="00BD63B5" w:rsidRDefault="00B907BE" w:rsidP="000F1ACE">
            <w:pPr>
              <w:spacing w:after="0" w:line="240" w:lineRule="auto"/>
              <w:jc w:val="right"/>
              <w:outlineLvl w:val="0"/>
              <w:rPr>
                <w:rFonts w:ascii="Arial" w:eastAsia="Times New Roman" w:hAnsi="Arial" w:cs="Arial"/>
                <w:bCs/>
                <w:spacing w:val="-2"/>
                <w:sz w:val="17"/>
                <w:szCs w:val="17"/>
                <w:lang w:val="en-GB"/>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54CDAD4B" w14:textId="77777777" w:rsidR="00B907BE" w:rsidRPr="00BD63B5" w:rsidRDefault="00B907BE" w:rsidP="000F1ACE">
            <w:pPr>
              <w:spacing w:after="0" w:line="240" w:lineRule="auto"/>
              <w:jc w:val="right"/>
              <w:outlineLvl w:val="0"/>
              <w:rPr>
                <w:rFonts w:ascii="Arial" w:eastAsia="Times New Roman" w:hAnsi="Arial" w:cs="Arial"/>
                <w:bCs/>
                <w:spacing w:val="-2"/>
                <w:sz w:val="17"/>
                <w:szCs w:val="17"/>
                <w:lang w:val="en-GB"/>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717E0BE1" w14:textId="77777777" w:rsidR="00B907BE" w:rsidRPr="00BD63B5" w:rsidRDefault="00B907BE" w:rsidP="000F1ACE">
            <w:pPr>
              <w:tabs>
                <w:tab w:val="right" w:pos="1263"/>
              </w:tabs>
              <w:spacing w:after="0" w:line="240" w:lineRule="auto"/>
              <w:jc w:val="right"/>
              <w:outlineLvl w:val="0"/>
              <w:rPr>
                <w:rFonts w:ascii="Arial" w:eastAsia="Times New Roman" w:hAnsi="Arial" w:cs="Arial"/>
                <w:bCs/>
                <w:spacing w:val="-2"/>
                <w:sz w:val="17"/>
                <w:szCs w:val="17"/>
                <w:lang w:val="en-GB"/>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0B9ABDB0" w14:textId="77777777" w:rsidR="00B907BE" w:rsidRPr="00BD63B5" w:rsidRDefault="00B907BE" w:rsidP="000F1ACE">
            <w:pPr>
              <w:spacing w:after="0" w:line="240" w:lineRule="auto"/>
              <w:jc w:val="right"/>
              <w:outlineLvl w:val="0"/>
              <w:rPr>
                <w:rFonts w:ascii="Arial" w:eastAsia="Times New Roman" w:hAnsi="Arial" w:cs="Arial"/>
                <w:bCs/>
                <w:sz w:val="17"/>
                <w:szCs w:val="17"/>
                <w:lang w:val="en-GB"/>
              </w:rPr>
            </w:pPr>
            <w:r w:rsidRPr="00BD63B5">
              <w:rPr>
                <w:rFonts w:ascii="Arial" w:eastAsia="Times New Roman" w:hAnsi="Arial" w:cs="Arial"/>
                <w:sz w:val="17"/>
                <w:szCs w:val="17"/>
                <w:lang w:val="en-US"/>
              </w:rPr>
              <w:t xml:space="preserve"> 7,716 </w:t>
            </w:r>
          </w:p>
        </w:tc>
      </w:tr>
      <w:tr w:rsidR="00B907BE" w:rsidRPr="00BD63B5" w14:paraId="23068917" w14:textId="77777777" w:rsidTr="000F1ACE">
        <w:trPr>
          <w:trHeight w:val="227"/>
          <w:jc w:val="center"/>
        </w:trPr>
        <w:tc>
          <w:tcPr>
            <w:tcW w:w="2979" w:type="dxa"/>
            <w:vAlign w:val="bottom"/>
          </w:tcPr>
          <w:p w14:paraId="22F13721" w14:textId="77777777" w:rsidR="00B907BE" w:rsidRPr="00BD63B5" w:rsidRDefault="00B907BE" w:rsidP="000F1ACE">
            <w:pPr>
              <w:spacing w:after="0" w:line="240" w:lineRule="auto"/>
              <w:rPr>
                <w:rFonts w:ascii="Arial" w:eastAsia="Times New Roman" w:hAnsi="Arial" w:cs="Arial"/>
                <w:sz w:val="17"/>
                <w:szCs w:val="17"/>
                <w:lang w:val="en-GB"/>
              </w:rPr>
            </w:pPr>
            <w:r w:rsidRPr="00BD63B5">
              <w:rPr>
                <w:rFonts w:ascii="Arial" w:eastAsia="Times New Roman" w:hAnsi="Arial" w:cs="Arial"/>
                <w:spacing w:val="-2"/>
                <w:sz w:val="17"/>
                <w:szCs w:val="17"/>
                <w:lang w:val="en-US"/>
              </w:rPr>
              <w:t>Undrawn loans</w:t>
            </w:r>
          </w:p>
        </w:tc>
        <w:tc>
          <w:tcPr>
            <w:tcW w:w="1133" w:type="dxa"/>
            <w:tcBorders>
              <w:top w:val="nil"/>
              <w:left w:val="nil"/>
              <w:bottom w:val="nil"/>
              <w:right w:val="nil"/>
            </w:tcBorders>
            <w:shd w:val="clear" w:color="auto" w:fill="auto"/>
            <w:vAlign w:val="bottom"/>
          </w:tcPr>
          <w:p w14:paraId="1ADCB273" w14:textId="77777777" w:rsidR="00B907BE" w:rsidRPr="00BD63B5" w:rsidRDefault="00B907BE" w:rsidP="000F1ACE">
            <w:pPr>
              <w:spacing w:after="0" w:line="240" w:lineRule="auto"/>
              <w:jc w:val="right"/>
              <w:outlineLvl w:val="0"/>
              <w:rPr>
                <w:rFonts w:ascii="Arial" w:eastAsia="Calibri" w:hAnsi="Arial" w:cs="Arial"/>
                <w:spacing w:val="-2"/>
                <w:sz w:val="17"/>
                <w:szCs w:val="17"/>
              </w:rPr>
            </w:pPr>
            <w:r w:rsidRPr="00BD63B5">
              <w:rPr>
                <w:rFonts w:ascii="Arial" w:eastAsia="Times New Roman" w:hAnsi="Arial" w:cs="Arial"/>
                <w:sz w:val="17"/>
                <w:szCs w:val="17"/>
                <w:lang w:val="en-US"/>
              </w:rPr>
              <w:t xml:space="preserve"> 445,273 </w:t>
            </w:r>
          </w:p>
        </w:tc>
        <w:tc>
          <w:tcPr>
            <w:tcW w:w="1134" w:type="dxa"/>
            <w:tcBorders>
              <w:top w:val="nil"/>
              <w:left w:val="nil"/>
              <w:bottom w:val="nil"/>
              <w:right w:val="nil"/>
            </w:tcBorders>
            <w:shd w:val="clear" w:color="auto" w:fill="auto"/>
            <w:vAlign w:val="bottom"/>
          </w:tcPr>
          <w:p w14:paraId="1FB6A7DE" w14:textId="77777777" w:rsidR="00B907BE" w:rsidRPr="00BD63B5" w:rsidRDefault="00B907BE" w:rsidP="000F1ACE">
            <w:pPr>
              <w:spacing w:after="0" w:line="240" w:lineRule="auto"/>
              <w:jc w:val="right"/>
              <w:outlineLvl w:val="0"/>
              <w:rPr>
                <w:rFonts w:ascii="Arial" w:eastAsia="Calibri" w:hAnsi="Arial" w:cs="Arial"/>
                <w:spacing w:val="-2"/>
                <w:sz w:val="17"/>
                <w:szCs w:val="17"/>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3D52AB11" w14:textId="77777777" w:rsidR="00B907BE" w:rsidRPr="00BD63B5" w:rsidRDefault="00B907BE" w:rsidP="000F1ACE">
            <w:pPr>
              <w:spacing w:after="0" w:line="240" w:lineRule="auto"/>
              <w:jc w:val="right"/>
              <w:outlineLvl w:val="0"/>
              <w:rPr>
                <w:rFonts w:ascii="Arial" w:eastAsia="Calibri" w:hAnsi="Arial" w:cs="Arial"/>
                <w:spacing w:val="-2"/>
                <w:sz w:val="17"/>
                <w:szCs w:val="17"/>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27798697" w14:textId="77777777" w:rsidR="00B907BE" w:rsidRPr="00BD63B5" w:rsidRDefault="00B907BE" w:rsidP="000F1ACE">
            <w:pPr>
              <w:spacing w:after="0" w:line="240" w:lineRule="auto"/>
              <w:jc w:val="right"/>
              <w:outlineLvl w:val="0"/>
              <w:rPr>
                <w:rFonts w:ascii="Arial" w:eastAsia="Calibri" w:hAnsi="Arial" w:cs="Arial"/>
                <w:spacing w:val="-2"/>
                <w:sz w:val="17"/>
                <w:szCs w:val="17"/>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7C2D1968" w14:textId="77777777" w:rsidR="00B907BE" w:rsidRPr="00BD63B5" w:rsidRDefault="00B907BE" w:rsidP="000F1ACE">
            <w:pPr>
              <w:spacing w:after="0" w:line="240" w:lineRule="auto"/>
              <w:jc w:val="right"/>
              <w:outlineLvl w:val="0"/>
              <w:rPr>
                <w:rFonts w:ascii="Arial" w:eastAsia="Calibri" w:hAnsi="Arial" w:cs="Arial"/>
                <w:spacing w:val="-2"/>
                <w:sz w:val="17"/>
                <w:szCs w:val="17"/>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6934A0B7" w14:textId="77777777" w:rsidR="00B907BE" w:rsidRPr="00BD63B5" w:rsidRDefault="00B907BE" w:rsidP="000F1ACE">
            <w:pPr>
              <w:spacing w:after="0" w:line="240" w:lineRule="auto"/>
              <w:jc w:val="right"/>
              <w:outlineLvl w:val="0"/>
              <w:rPr>
                <w:rFonts w:ascii="Arial" w:eastAsia="Calibri" w:hAnsi="Arial" w:cs="Arial"/>
                <w:spacing w:val="-2"/>
                <w:sz w:val="17"/>
                <w:szCs w:val="17"/>
              </w:rPr>
            </w:pPr>
            <w:r w:rsidRPr="00BD63B5">
              <w:rPr>
                <w:rFonts w:ascii="Arial" w:eastAsia="Times New Roman" w:hAnsi="Arial" w:cs="Arial"/>
                <w:sz w:val="17"/>
                <w:szCs w:val="17"/>
                <w:lang w:val="en-US"/>
              </w:rPr>
              <w:t xml:space="preserve"> 445,273 </w:t>
            </w:r>
          </w:p>
        </w:tc>
      </w:tr>
      <w:tr w:rsidR="00B907BE" w:rsidRPr="00BD63B5" w14:paraId="7F0037B5" w14:textId="77777777" w:rsidTr="000F1ACE">
        <w:trPr>
          <w:trHeight w:hRule="exact" w:val="452"/>
          <w:jc w:val="center"/>
        </w:trPr>
        <w:tc>
          <w:tcPr>
            <w:tcW w:w="2979" w:type="dxa"/>
            <w:vAlign w:val="bottom"/>
          </w:tcPr>
          <w:p w14:paraId="4CC5ED74" w14:textId="77777777" w:rsidR="00B907BE" w:rsidRPr="00BD63B5" w:rsidRDefault="00B907BE" w:rsidP="000F1ACE">
            <w:pPr>
              <w:spacing w:after="0" w:line="240" w:lineRule="auto"/>
              <w:rPr>
                <w:rFonts w:ascii="Arial" w:eastAsia="Times New Roman" w:hAnsi="Arial" w:cs="Arial"/>
                <w:spacing w:val="-2"/>
                <w:sz w:val="17"/>
                <w:szCs w:val="17"/>
                <w:lang w:val="en-US"/>
              </w:rPr>
            </w:pPr>
            <w:r w:rsidRPr="00BD63B5">
              <w:rPr>
                <w:rFonts w:ascii="Arial" w:eastAsia="Times New Roman" w:hAnsi="Arial" w:cs="Arial"/>
                <w:spacing w:val="-2"/>
                <w:sz w:val="17"/>
                <w:szCs w:val="17"/>
                <w:lang w:val="en-US"/>
              </w:rPr>
              <w:t xml:space="preserve">EIF – subscribed, not called up </w:t>
            </w:r>
          </w:p>
          <w:p w14:paraId="60335A86" w14:textId="77777777" w:rsidR="00B907BE" w:rsidRPr="00BD63B5" w:rsidRDefault="00B907BE" w:rsidP="000F1ACE">
            <w:pPr>
              <w:spacing w:after="0" w:line="240" w:lineRule="auto"/>
              <w:rPr>
                <w:rFonts w:ascii="Arial" w:eastAsia="Times New Roman" w:hAnsi="Arial" w:cs="Arial"/>
                <w:i/>
                <w:spacing w:val="-2"/>
                <w:sz w:val="17"/>
                <w:szCs w:val="17"/>
                <w:lang w:val="en-US"/>
              </w:rPr>
            </w:pPr>
            <w:r w:rsidRPr="00BD63B5">
              <w:rPr>
                <w:rFonts w:ascii="Arial" w:eastAsia="Times New Roman" w:hAnsi="Arial" w:cs="Arial"/>
                <w:spacing w:val="-2"/>
                <w:sz w:val="17"/>
                <w:szCs w:val="17"/>
                <w:lang w:val="en-US"/>
              </w:rPr>
              <w:t>capital</w:t>
            </w:r>
          </w:p>
        </w:tc>
        <w:tc>
          <w:tcPr>
            <w:tcW w:w="1133" w:type="dxa"/>
            <w:tcBorders>
              <w:top w:val="nil"/>
              <w:left w:val="nil"/>
              <w:bottom w:val="nil"/>
              <w:right w:val="nil"/>
            </w:tcBorders>
            <w:shd w:val="clear" w:color="auto" w:fill="auto"/>
            <w:vAlign w:val="bottom"/>
          </w:tcPr>
          <w:p w14:paraId="2D24A949"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10,400 </w:t>
            </w:r>
          </w:p>
        </w:tc>
        <w:tc>
          <w:tcPr>
            <w:tcW w:w="1134" w:type="dxa"/>
            <w:tcBorders>
              <w:top w:val="nil"/>
              <w:left w:val="nil"/>
              <w:bottom w:val="nil"/>
              <w:right w:val="nil"/>
            </w:tcBorders>
            <w:shd w:val="clear" w:color="auto" w:fill="auto"/>
            <w:vAlign w:val="bottom"/>
          </w:tcPr>
          <w:p w14:paraId="727F30DB"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14822B83"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60CBEE12"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0A790C33"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 </w:t>
            </w:r>
          </w:p>
        </w:tc>
        <w:tc>
          <w:tcPr>
            <w:tcW w:w="1134" w:type="dxa"/>
            <w:tcBorders>
              <w:top w:val="nil"/>
              <w:left w:val="nil"/>
              <w:bottom w:val="nil"/>
              <w:right w:val="nil"/>
            </w:tcBorders>
            <w:shd w:val="clear" w:color="auto" w:fill="auto"/>
            <w:vAlign w:val="bottom"/>
          </w:tcPr>
          <w:p w14:paraId="60D5A3F7"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10,400 </w:t>
            </w:r>
          </w:p>
        </w:tc>
      </w:tr>
      <w:tr w:rsidR="00B907BE" w:rsidRPr="00BD63B5" w14:paraId="507AA394" w14:textId="77777777" w:rsidTr="000F1ACE">
        <w:trPr>
          <w:trHeight w:hRule="exact" w:val="227"/>
          <w:jc w:val="center"/>
        </w:trPr>
        <w:tc>
          <w:tcPr>
            <w:tcW w:w="2979" w:type="dxa"/>
            <w:tcBorders>
              <w:top w:val="nil"/>
              <w:left w:val="nil"/>
              <w:bottom w:val="nil"/>
              <w:right w:val="nil"/>
            </w:tcBorders>
            <w:shd w:val="clear" w:color="auto" w:fill="auto"/>
            <w:vAlign w:val="bottom"/>
          </w:tcPr>
          <w:p w14:paraId="46661A0F" w14:textId="77777777" w:rsidR="00B907BE" w:rsidRPr="00BD63B5" w:rsidRDefault="00B907BE" w:rsidP="000F1ACE">
            <w:pPr>
              <w:spacing w:after="0" w:line="240" w:lineRule="auto"/>
              <w:rPr>
                <w:rFonts w:ascii="Arial" w:eastAsia="Times New Roman" w:hAnsi="Arial" w:cs="Arial"/>
                <w:spacing w:val="-2"/>
                <w:sz w:val="17"/>
                <w:szCs w:val="17"/>
                <w:lang w:val="en-US"/>
              </w:rPr>
            </w:pPr>
            <w:r w:rsidRPr="00BD63B5">
              <w:rPr>
                <w:rFonts w:ascii="Arial" w:eastAsia="Times New Roman" w:hAnsi="Arial" w:cs="Arial"/>
                <w:color w:val="000000"/>
                <w:sz w:val="17"/>
                <w:szCs w:val="17"/>
                <w:lang w:val="en-GB"/>
              </w:rPr>
              <w:t>EIF CROGIP Contracted Liability</w:t>
            </w:r>
          </w:p>
        </w:tc>
        <w:tc>
          <w:tcPr>
            <w:tcW w:w="1133" w:type="dxa"/>
            <w:tcBorders>
              <w:top w:val="nil"/>
              <w:left w:val="nil"/>
              <w:bottom w:val="nil"/>
              <w:right w:val="nil"/>
            </w:tcBorders>
            <w:shd w:val="clear" w:color="auto" w:fill="auto"/>
            <w:vAlign w:val="bottom"/>
          </w:tcPr>
          <w:p w14:paraId="56027C4D"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129 </w:t>
            </w:r>
          </w:p>
        </w:tc>
        <w:tc>
          <w:tcPr>
            <w:tcW w:w="1134" w:type="dxa"/>
            <w:tcBorders>
              <w:top w:val="nil"/>
              <w:left w:val="nil"/>
              <w:bottom w:val="nil"/>
              <w:right w:val="nil"/>
            </w:tcBorders>
            <w:shd w:val="clear" w:color="auto" w:fill="auto"/>
            <w:vAlign w:val="bottom"/>
          </w:tcPr>
          <w:p w14:paraId="3867816C"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1,467 </w:t>
            </w:r>
          </w:p>
        </w:tc>
        <w:tc>
          <w:tcPr>
            <w:tcW w:w="1134" w:type="dxa"/>
            <w:tcBorders>
              <w:top w:val="nil"/>
              <w:left w:val="nil"/>
              <w:bottom w:val="nil"/>
              <w:right w:val="nil"/>
            </w:tcBorders>
            <w:shd w:val="clear" w:color="auto" w:fill="auto"/>
            <w:vAlign w:val="bottom"/>
          </w:tcPr>
          <w:p w14:paraId="75DCD1D7"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7,404 </w:t>
            </w:r>
          </w:p>
        </w:tc>
        <w:tc>
          <w:tcPr>
            <w:tcW w:w="1134" w:type="dxa"/>
            <w:tcBorders>
              <w:top w:val="nil"/>
              <w:left w:val="nil"/>
              <w:bottom w:val="nil"/>
              <w:right w:val="nil"/>
            </w:tcBorders>
            <w:shd w:val="clear" w:color="auto" w:fill="auto"/>
            <w:vAlign w:val="bottom"/>
          </w:tcPr>
          <w:p w14:paraId="336B1B7E"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15,800 </w:t>
            </w:r>
          </w:p>
        </w:tc>
        <w:tc>
          <w:tcPr>
            <w:tcW w:w="1134" w:type="dxa"/>
            <w:tcBorders>
              <w:top w:val="nil"/>
              <w:left w:val="nil"/>
              <w:bottom w:val="nil"/>
              <w:right w:val="nil"/>
            </w:tcBorders>
            <w:shd w:val="clear" w:color="auto" w:fill="auto"/>
            <w:vAlign w:val="bottom"/>
          </w:tcPr>
          <w:p w14:paraId="2F0A8A50"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6,660 </w:t>
            </w:r>
          </w:p>
        </w:tc>
        <w:tc>
          <w:tcPr>
            <w:tcW w:w="1134" w:type="dxa"/>
            <w:tcBorders>
              <w:top w:val="nil"/>
              <w:left w:val="nil"/>
              <w:bottom w:val="nil"/>
              <w:right w:val="nil"/>
            </w:tcBorders>
            <w:shd w:val="clear" w:color="auto" w:fill="auto"/>
            <w:vAlign w:val="bottom"/>
          </w:tcPr>
          <w:p w14:paraId="4268FB39"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31,460 </w:t>
            </w:r>
          </w:p>
        </w:tc>
      </w:tr>
      <w:tr w:rsidR="00B907BE" w:rsidRPr="00BD63B5" w14:paraId="14F3C836" w14:textId="77777777" w:rsidTr="000F1ACE">
        <w:trPr>
          <w:trHeight w:hRule="exact" w:val="227"/>
          <w:jc w:val="center"/>
        </w:trPr>
        <w:tc>
          <w:tcPr>
            <w:tcW w:w="2979" w:type="dxa"/>
            <w:tcBorders>
              <w:top w:val="nil"/>
              <w:left w:val="nil"/>
              <w:bottom w:val="nil"/>
              <w:right w:val="nil"/>
            </w:tcBorders>
            <w:shd w:val="clear" w:color="auto" w:fill="auto"/>
            <w:vAlign w:val="bottom"/>
          </w:tcPr>
          <w:p w14:paraId="0BE257DC" w14:textId="77777777" w:rsidR="00B907BE" w:rsidRPr="00BD63B5" w:rsidRDefault="00B907BE" w:rsidP="000F1ACE">
            <w:pPr>
              <w:spacing w:after="0" w:line="240" w:lineRule="auto"/>
              <w:rPr>
                <w:rFonts w:ascii="Arial" w:eastAsia="Times New Roman" w:hAnsi="Arial" w:cs="Arial"/>
                <w:spacing w:val="-2"/>
                <w:sz w:val="17"/>
                <w:szCs w:val="17"/>
                <w:lang w:val="en-US"/>
              </w:rPr>
            </w:pPr>
            <w:r w:rsidRPr="00BD63B5">
              <w:rPr>
                <w:rFonts w:ascii="Arial" w:eastAsia="Times New Roman" w:hAnsi="Arial" w:cs="Arial"/>
                <w:color w:val="000000"/>
                <w:sz w:val="17"/>
                <w:szCs w:val="17"/>
                <w:lang w:val="en-GB"/>
              </w:rPr>
              <w:t>EIF FRC2 Contracted Liability</w:t>
            </w:r>
          </w:p>
        </w:tc>
        <w:tc>
          <w:tcPr>
            <w:tcW w:w="1133" w:type="dxa"/>
            <w:tcBorders>
              <w:top w:val="nil"/>
              <w:left w:val="nil"/>
              <w:bottom w:val="single" w:sz="8" w:space="0" w:color="auto"/>
              <w:right w:val="nil"/>
            </w:tcBorders>
            <w:shd w:val="clear" w:color="auto" w:fill="auto"/>
            <w:vAlign w:val="bottom"/>
          </w:tcPr>
          <w:p w14:paraId="05514667"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14 </w:t>
            </w:r>
          </w:p>
        </w:tc>
        <w:tc>
          <w:tcPr>
            <w:tcW w:w="1134" w:type="dxa"/>
            <w:tcBorders>
              <w:top w:val="nil"/>
              <w:left w:val="nil"/>
              <w:bottom w:val="single" w:sz="8" w:space="0" w:color="auto"/>
              <w:right w:val="nil"/>
            </w:tcBorders>
            <w:shd w:val="clear" w:color="auto" w:fill="auto"/>
            <w:vAlign w:val="bottom"/>
          </w:tcPr>
          <w:p w14:paraId="1A0688BB"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4 </w:t>
            </w:r>
          </w:p>
        </w:tc>
        <w:tc>
          <w:tcPr>
            <w:tcW w:w="1134" w:type="dxa"/>
            <w:tcBorders>
              <w:top w:val="nil"/>
              <w:left w:val="nil"/>
              <w:bottom w:val="single" w:sz="8" w:space="0" w:color="auto"/>
              <w:right w:val="nil"/>
            </w:tcBorders>
            <w:shd w:val="clear" w:color="auto" w:fill="auto"/>
            <w:vAlign w:val="bottom"/>
          </w:tcPr>
          <w:p w14:paraId="07B820F7"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13 </w:t>
            </w:r>
          </w:p>
        </w:tc>
        <w:tc>
          <w:tcPr>
            <w:tcW w:w="1134" w:type="dxa"/>
            <w:tcBorders>
              <w:top w:val="nil"/>
              <w:left w:val="nil"/>
              <w:bottom w:val="single" w:sz="8" w:space="0" w:color="auto"/>
              <w:right w:val="nil"/>
            </w:tcBorders>
            <w:shd w:val="clear" w:color="auto" w:fill="auto"/>
            <w:vAlign w:val="bottom"/>
          </w:tcPr>
          <w:p w14:paraId="3DD54B98"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40 </w:t>
            </w:r>
          </w:p>
        </w:tc>
        <w:tc>
          <w:tcPr>
            <w:tcW w:w="1134" w:type="dxa"/>
            <w:tcBorders>
              <w:top w:val="nil"/>
              <w:left w:val="nil"/>
              <w:bottom w:val="single" w:sz="8" w:space="0" w:color="auto"/>
              <w:right w:val="nil"/>
            </w:tcBorders>
            <w:shd w:val="clear" w:color="auto" w:fill="auto"/>
            <w:vAlign w:val="bottom"/>
          </w:tcPr>
          <w:p w14:paraId="3AC1D1F9"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10 </w:t>
            </w:r>
          </w:p>
        </w:tc>
        <w:tc>
          <w:tcPr>
            <w:tcW w:w="1134" w:type="dxa"/>
            <w:tcBorders>
              <w:top w:val="nil"/>
              <w:left w:val="nil"/>
              <w:bottom w:val="single" w:sz="8" w:space="0" w:color="auto"/>
              <w:right w:val="nil"/>
            </w:tcBorders>
            <w:shd w:val="clear" w:color="auto" w:fill="auto"/>
            <w:vAlign w:val="bottom"/>
          </w:tcPr>
          <w:p w14:paraId="38A1096F"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BD63B5">
              <w:rPr>
                <w:rFonts w:ascii="Arial" w:eastAsia="Times New Roman" w:hAnsi="Arial" w:cs="Arial"/>
                <w:sz w:val="17"/>
                <w:szCs w:val="17"/>
                <w:lang w:val="en-US"/>
              </w:rPr>
              <w:t xml:space="preserve"> 81 </w:t>
            </w:r>
          </w:p>
        </w:tc>
      </w:tr>
      <w:tr w:rsidR="00B907BE" w:rsidRPr="00BD63B5" w14:paraId="54D7AADF" w14:textId="77777777" w:rsidTr="000F1ACE">
        <w:trPr>
          <w:trHeight w:hRule="exact" w:val="482"/>
          <w:jc w:val="center"/>
        </w:trPr>
        <w:tc>
          <w:tcPr>
            <w:tcW w:w="2979" w:type="dxa"/>
            <w:vAlign w:val="bottom"/>
          </w:tcPr>
          <w:p w14:paraId="67546DC5" w14:textId="77777777" w:rsidR="00B907BE" w:rsidRPr="00BD63B5" w:rsidRDefault="00B907BE" w:rsidP="000F1ACE">
            <w:pPr>
              <w:spacing w:after="0" w:line="240" w:lineRule="auto"/>
              <w:rPr>
                <w:rFonts w:ascii="Arial" w:eastAsia="Times New Roman" w:hAnsi="Arial" w:cs="Arial"/>
                <w:b/>
                <w:bCs/>
                <w:spacing w:val="-2"/>
                <w:sz w:val="17"/>
                <w:szCs w:val="17"/>
                <w:lang w:val="en-US"/>
              </w:rPr>
            </w:pPr>
            <w:r w:rsidRPr="00BD63B5">
              <w:rPr>
                <w:rFonts w:ascii="Arial" w:eastAsia="Times New Roman" w:hAnsi="Arial" w:cs="Arial"/>
                <w:b/>
                <w:bCs/>
                <w:spacing w:val="-2"/>
                <w:sz w:val="17"/>
                <w:szCs w:val="17"/>
                <w:lang w:val="en-US"/>
              </w:rPr>
              <w:t xml:space="preserve">Total guarantees and </w:t>
            </w:r>
          </w:p>
          <w:p w14:paraId="2D041A93" w14:textId="77777777" w:rsidR="00B907BE" w:rsidRPr="00BD63B5" w:rsidRDefault="00B907BE" w:rsidP="000F1ACE">
            <w:pPr>
              <w:spacing w:after="0" w:line="240" w:lineRule="auto"/>
              <w:rPr>
                <w:rFonts w:ascii="Arial" w:eastAsia="Times New Roman" w:hAnsi="Arial" w:cs="Arial"/>
                <w:b/>
                <w:bCs/>
                <w:i/>
                <w:spacing w:val="-2"/>
                <w:sz w:val="17"/>
                <w:szCs w:val="17"/>
                <w:lang w:val="en-US"/>
              </w:rPr>
            </w:pPr>
            <w:r w:rsidRPr="00BD63B5">
              <w:rPr>
                <w:rFonts w:ascii="Arial" w:eastAsia="Times New Roman" w:hAnsi="Arial" w:cs="Arial"/>
                <w:b/>
                <w:bCs/>
                <w:spacing w:val="-2"/>
                <w:sz w:val="17"/>
                <w:szCs w:val="17"/>
                <w:lang w:val="en-US"/>
              </w:rPr>
              <w:t>commitments</w:t>
            </w:r>
          </w:p>
        </w:tc>
        <w:tc>
          <w:tcPr>
            <w:tcW w:w="1133" w:type="dxa"/>
            <w:tcBorders>
              <w:top w:val="single" w:sz="8" w:space="0" w:color="auto"/>
              <w:left w:val="nil"/>
              <w:bottom w:val="single" w:sz="12" w:space="0" w:color="auto"/>
              <w:right w:val="nil"/>
            </w:tcBorders>
            <w:shd w:val="clear" w:color="auto" w:fill="auto"/>
            <w:vAlign w:val="bottom"/>
          </w:tcPr>
          <w:p w14:paraId="117C447C"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BD63B5">
              <w:rPr>
                <w:rFonts w:ascii="Arial" w:eastAsia="Times New Roman" w:hAnsi="Arial" w:cs="Arial"/>
                <w:b/>
                <w:bCs/>
                <w:sz w:val="17"/>
                <w:szCs w:val="17"/>
                <w:lang w:val="en-US"/>
              </w:rPr>
              <w:t>516,155</w:t>
            </w:r>
          </w:p>
        </w:tc>
        <w:tc>
          <w:tcPr>
            <w:tcW w:w="1134" w:type="dxa"/>
            <w:tcBorders>
              <w:top w:val="single" w:sz="8" w:space="0" w:color="auto"/>
              <w:left w:val="nil"/>
              <w:bottom w:val="single" w:sz="12" w:space="0" w:color="auto"/>
              <w:right w:val="nil"/>
            </w:tcBorders>
            <w:shd w:val="clear" w:color="auto" w:fill="auto"/>
            <w:vAlign w:val="bottom"/>
          </w:tcPr>
          <w:p w14:paraId="675BFCAC"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BD63B5">
              <w:rPr>
                <w:rFonts w:ascii="Arial" w:eastAsia="Times New Roman" w:hAnsi="Arial" w:cs="Arial"/>
                <w:b/>
                <w:bCs/>
                <w:sz w:val="17"/>
                <w:szCs w:val="17"/>
                <w:lang w:val="en-US"/>
              </w:rPr>
              <w:t>1,471</w:t>
            </w:r>
          </w:p>
        </w:tc>
        <w:tc>
          <w:tcPr>
            <w:tcW w:w="1134" w:type="dxa"/>
            <w:tcBorders>
              <w:top w:val="single" w:sz="8" w:space="0" w:color="auto"/>
              <w:left w:val="nil"/>
              <w:bottom w:val="single" w:sz="12" w:space="0" w:color="auto"/>
              <w:right w:val="nil"/>
            </w:tcBorders>
            <w:shd w:val="clear" w:color="auto" w:fill="auto"/>
            <w:vAlign w:val="bottom"/>
          </w:tcPr>
          <w:p w14:paraId="4EF93218"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BD63B5">
              <w:rPr>
                <w:rFonts w:ascii="Arial" w:eastAsia="Times New Roman" w:hAnsi="Arial" w:cs="Arial"/>
                <w:b/>
                <w:bCs/>
                <w:sz w:val="17"/>
                <w:szCs w:val="17"/>
                <w:lang w:val="en-US"/>
              </w:rPr>
              <w:t>7,417</w:t>
            </w:r>
          </w:p>
        </w:tc>
        <w:tc>
          <w:tcPr>
            <w:tcW w:w="1134" w:type="dxa"/>
            <w:tcBorders>
              <w:top w:val="single" w:sz="8" w:space="0" w:color="auto"/>
              <w:left w:val="nil"/>
              <w:bottom w:val="single" w:sz="12" w:space="0" w:color="auto"/>
              <w:right w:val="nil"/>
            </w:tcBorders>
            <w:shd w:val="clear" w:color="auto" w:fill="auto"/>
            <w:vAlign w:val="bottom"/>
          </w:tcPr>
          <w:p w14:paraId="490393DE"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BD63B5">
              <w:rPr>
                <w:rFonts w:ascii="Arial" w:eastAsia="Times New Roman" w:hAnsi="Arial" w:cs="Arial"/>
                <w:b/>
                <w:bCs/>
                <w:sz w:val="17"/>
                <w:szCs w:val="17"/>
                <w:lang w:val="en-US"/>
              </w:rPr>
              <w:t>15,840</w:t>
            </w:r>
          </w:p>
        </w:tc>
        <w:tc>
          <w:tcPr>
            <w:tcW w:w="1134" w:type="dxa"/>
            <w:tcBorders>
              <w:top w:val="single" w:sz="8" w:space="0" w:color="auto"/>
              <w:left w:val="nil"/>
              <w:bottom w:val="single" w:sz="12" w:space="0" w:color="auto"/>
              <w:right w:val="nil"/>
            </w:tcBorders>
            <w:shd w:val="clear" w:color="auto" w:fill="auto"/>
            <w:vAlign w:val="bottom"/>
          </w:tcPr>
          <w:p w14:paraId="294C7AA0"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BD63B5">
              <w:rPr>
                <w:rFonts w:ascii="Arial" w:eastAsia="Times New Roman" w:hAnsi="Arial" w:cs="Arial"/>
                <w:b/>
                <w:bCs/>
                <w:sz w:val="17"/>
                <w:szCs w:val="17"/>
                <w:lang w:val="en-US"/>
              </w:rPr>
              <w:t>6,670</w:t>
            </w:r>
          </w:p>
        </w:tc>
        <w:tc>
          <w:tcPr>
            <w:tcW w:w="1134" w:type="dxa"/>
            <w:tcBorders>
              <w:top w:val="single" w:sz="8" w:space="0" w:color="auto"/>
              <w:left w:val="nil"/>
              <w:bottom w:val="single" w:sz="12" w:space="0" w:color="auto"/>
              <w:right w:val="nil"/>
            </w:tcBorders>
            <w:shd w:val="clear" w:color="auto" w:fill="auto"/>
            <w:vAlign w:val="bottom"/>
          </w:tcPr>
          <w:p w14:paraId="760910D5" w14:textId="77777777" w:rsidR="00B907BE" w:rsidRPr="00BD63B5" w:rsidRDefault="00B907BE" w:rsidP="000F1ACE">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BD63B5">
              <w:rPr>
                <w:rFonts w:ascii="Arial" w:eastAsia="Times New Roman" w:hAnsi="Arial" w:cs="Arial"/>
                <w:b/>
                <w:bCs/>
                <w:sz w:val="17"/>
                <w:szCs w:val="17"/>
                <w:lang w:val="en-US"/>
              </w:rPr>
              <w:t>547,553</w:t>
            </w:r>
          </w:p>
        </w:tc>
      </w:tr>
    </w:tbl>
    <w:p w14:paraId="55B512C9" w14:textId="1E9E9C56" w:rsidR="00FE25A8" w:rsidRDefault="00FE25A8" w:rsidP="00FE25A8">
      <w:pPr>
        <w:spacing w:after="0" w:line="240" w:lineRule="auto"/>
        <w:jc w:val="both"/>
        <w:rPr>
          <w:rFonts w:ascii="Arial" w:eastAsia="Times New Roman" w:hAnsi="Arial" w:cs="Arial"/>
          <w:b/>
          <w:bCs/>
          <w:sz w:val="20"/>
          <w:szCs w:val="20"/>
          <w:lang w:val="en-GB"/>
        </w:rPr>
      </w:pPr>
    </w:p>
    <w:p w14:paraId="18EB3EAE" w14:textId="77777777" w:rsidR="005F7668" w:rsidRDefault="005F7668" w:rsidP="00FE25A8">
      <w:pPr>
        <w:spacing w:after="0" w:line="240" w:lineRule="auto"/>
        <w:jc w:val="both"/>
        <w:rPr>
          <w:rFonts w:ascii="Arial" w:eastAsia="Times New Roman" w:hAnsi="Arial" w:cs="Arial"/>
          <w:b/>
          <w:bCs/>
          <w:sz w:val="20"/>
          <w:szCs w:val="20"/>
          <w:lang w:val="en-GB"/>
        </w:rPr>
        <w:sectPr w:rsidR="005F7668" w:rsidSect="00F7617E">
          <w:pgSz w:w="11906" w:h="16838"/>
          <w:pgMar w:top="1418" w:right="1134" w:bottom="1077" w:left="1418" w:header="709" w:footer="709" w:gutter="0"/>
          <w:cols w:space="708"/>
          <w:docGrid w:linePitch="360"/>
        </w:sectPr>
      </w:pPr>
    </w:p>
    <w:p w14:paraId="408923D1" w14:textId="77777777" w:rsidR="005F7668" w:rsidRPr="005F7668" w:rsidRDefault="005F7668" w:rsidP="005F7668">
      <w:pPr>
        <w:spacing w:after="0" w:line="240" w:lineRule="auto"/>
        <w:jc w:val="both"/>
        <w:rPr>
          <w:rFonts w:ascii="Arial" w:eastAsia="Times New Roman" w:hAnsi="Arial" w:cs="Arial"/>
          <w:b/>
          <w:bCs/>
          <w:sz w:val="20"/>
          <w:szCs w:val="20"/>
          <w:lang w:val="en-GB"/>
        </w:rPr>
      </w:pPr>
    </w:p>
    <w:p w14:paraId="682FEBFB" w14:textId="2B0DA41A" w:rsidR="005F7668" w:rsidRPr="005F7668" w:rsidRDefault="007C52BC" w:rsidP="005F766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5F7668" w:rsidRPr="005F7668">
        <w:rPr>
          <w:rFonts w:ascii="Arial" w:eastAsia="Times New Roman" w:hAnsi="Arial" w:cs="Arial"/>
          <w:b/>
          <w:bCs/>
          <w:sz w:val="20"/>
          <w:szCs w:val="20"/>
          <w:lang w:val="en-GB"/>
        </w:rPr>
        <w:t>.</w:t>
      </w:r>
      <w:r w:rsidR="005F7668" w:rsidRPr="005F7668">
        <w:rPr>
          <w:rFonts w:ascii="Arial" w:eastAsia="Times New Roman" w:hAnsi="Arial" w:cs="Arial"/>
          <w:b/>
          <w:bCs/>
          <w:sz w:val="20"/>
          <w:szCs w:val="20"/>
          <w:lang w:val="en-GB"/>
        </w:rPr>
        <w:tab/>
        <w:t>Risk management (continued)</w:t>
      </w:r>
    </w:p>
    <w:p w14:paraId="117CDAF9" w14:textId="77777777" w:rsidR="005F7668" w:rsidRPr="005F7668" w:rsidRDefault="005F7668" w:rsidP="005F7668">
      <w:pPr>
        <w:spacing w:after="0" w:line="240" w:lineRule="auto"/>
        <w:jc w:val="both"/>
        <w:rPr>
          <w:rFonts w:ascii="Arial" w:eastAsia="Times New Roman" w:hAnsi="Arial" w:cs="Arial"/>
          <w:b/>
          <w:sz w:val="20"/>
          <w:szCs w:val="20"/>
          <w:lang w:val="en-GB"/>
        </w:rPr>
      </w:pPr>
    </w:p>
    <w:p w14:paraId="7DE92D50" w14:textId="0072BA50" w:rsidR="005F7668" w:rsidRPr="005F7668" w:rsidRDefault="007C52BC" w:rsidP="005F766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5F7668" w:rsidRPr="005F7668">
        <w:rPr>
          <w:rFonts w:ascii="Arial" w:eastAsia="Times New Roman" w:hAnsi="Arial" w:cs="Arial"/>
          <w:b/>
          <w:sz w:val="20"/>
          <w:szCs w:val="20"/>
          <w:lang w:val="en-GB"/>
        </w:rPr>
        <w:t xml:space="preserve">.4. </w:t>
      </w:r>
      <w:r w:rsidR="005F7668" w:rsidRPr="005F7668">
        <w:rPr>
          <w:rFonts w:ascii="Arial" w:eastAsia="Times New Roman" w:hAnsi="Arial" w:cs="Arial"/>
          <w:b/>
          <w:sz w:val="20"/>
          <w:szCs w:val="20"/>
          <w:lang w:val="en-GB"/>
        </w:rPr>
        <w:tab/>
        <w:t>Liquidity risk (continued)</w:t>
      </w:r>
    </w:p>
    <w:p w14:paraId="757C525E"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p>
    <w:p w14:paraId="3D70C72D"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r w:rsidRPr="005F7668">
        <w:rPr>
          <w:rFonts w:ascii="Arial" w:eastAsia="Times New Roman" w:hAnsi="Arial" w:cs="Arial"/>
          <w:bCs/>
          <w:sz w:val="20"/>
          <w:szCs w:val="20"/>
          <w:lang w:val="en-GB"/>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14:paraId="2A95D9E6" w14:textId="77777777" w:rsidR="005F7668" w:rsidRPr="005F7668" w:rsidRDefault="005F7668" w:rsidP="005F7668">
      <w:pPr>
        <w:keepNext/>
        <w:spacing w:after="0" w:line="240" w:lineRule="auto"/>
        <w:jc w:val="both"/>
        <w:rPr>
          <w:rFonts w:ascii="Arial" w:eastAsia="Times New Roman" w:hAnsi="Arial" w:cs="Arial"/>
          <w:b/>
          <w:bCs/>
          <w:sz w:val="20"/>
          <w:szCs w:val="20"/>
          <w:lang w:val="en-GB"/>
        </w:rPr>
      </w:pPr>
    </w:p>
    <w:tbl>
      <w:tblPr>
        <w:tblW w:w="5230" w:type="pct"/>
        <w:jc w:val="center"/>
        <w:tblLayout w:type="fixed"/>
        <w:tblCellMar>
          <w:left w:w="120" w:type="dxa"/>
          <w:right w:w="120" w:type="dxa"/>
        </w:tblCellMar>
        <w:tblLook w:val="0000" w:firstRow="0" w:lastRow="0" w:firstColumn="0" w:lastColumn="0" w:noHBand="0" w:noVBand="0"/>
      </w:tblPr>
      <w:tblGrid>
        <w:gridCol w:w="2980"/>
        <w:gridCol w:w="1134"/>
        <w:gridCol w:w="1134"/>
        <w:gridCol w:w="1134"/>
        <w:gridCol w:w="1134"/>
        <w:gridCol w:w="1134"/>
        <w:gridCol w:w="1134"/>
      </w:tblGrid>
      <w:tr w:rsidR="005F7668" w:rsidRPr="005F7668" w14:paraId="15A85BD6" w14:textId="77777777" w:rsidTr="00AD17CC">
        <w:trPr>
          <w:trHeight w:hRule="exact" w:val="428"/>
          <w:jc w:val="center"/>
        </w:trPr>
        <w:tc>
          <w:tcPr>
            <w:tcW w:w="2980" w:type="dxa"/>
          </w:tcPr>
          <w:p w14:paraId="51D50A25" w14:textId="77777777" w:rsidR="005F7668" w:rsidRPr="005F7668" w:rsidRDefault="005F7668" w:rsidP="005F7668">
            <w:pPr>
              <w:tabs>
                <w:tab w:val="right" w:pos="1202"/>
              </w:tabs>
              <w:spacing w:after="0" w:line="240" w:lineRule="auto"/>
              <w:outlineLvl w:val="0"/>
              <w:rPr>
                <w:rFonts w:ascii="Arial" w:eastAsia="Times New Roman" w:hAnsi="Arial" w:cs="Arial"/>
                <w:b/>
                <w:sz w:val="17"/>
                <w:szCs w:val="17"/>
                <w:lang w:val="en-GB"/>
              </w:rPr>
            </w:pPr>
            <w:bookmarkStart w:id="710" w:name="_Toc4062599"/>
            <w:r w:rsidRPr="005F7668">
              <w:rPr>
                <w:rFonts w:ascii="Arial" w:eastAsia="Times New Roman" w:hAnsi="Arial" w:cs="Arial"/>
                <w:b/>
                <w:sz w:val="17"/>
                <w:szCs w:val="17"/>
                <w:lang w:val="en-GB"/>
              </w:rPr>
              <w:t>Bank</w:t>
            </w:r>
            <w:bookmarkEnd w:id="710"/>
          </w:p>
          <w:p w14:paraId="74F3131E" w14:textId="011CD739" w:rsidR="005F7668" w:rsidRPr="005F7668" w:rsidRDefault="005A331C" w:rsidP="005F7668">
            <w:pPr>
              <w:tabs>
                <w:tab w:val="right" w:pos="1202"/>
              </w:tabs>
              <w:spacing w:after="0" w:line="240" w:lineRule="auto"/>
              <w:outlineLvl w:val="0"/>
              <w:rPr>
                <w:rFonts w:ascii="Arial" w:eastAsia="Times New Roman" w:hAnsi="Arial" w:cs="Arial"/>
                <w:b/>
                <w:sz w:val="17"/>
                <w:szCs w:val="17"/>
                <w:lang w:val="en-GB"/>
              </w:rPr>
            </w:pPr>
            <w:r w:rsidRPr="005A331C">
              <w:rPr>
                <w:rFonts w:ascii="Arial" w:eastAsia="Times New Roman" w:hAnsi="Arial" w:cs="Arial"/>
                <w:b/>
                <w:sz w:val="17"/>
                <w:szCs w:val="17"/>
                <w:lang w:val="en-GB"/>
              </w:rPr>
              <w:t xml:space="preserve">30 June </w:t>
            </w:r>
            <w:r w:rsidR="005F7668" w:rsidRPr="005F7668">
              <w:rPr>
                <w:rFonts w:ascii="Arial" w:eastAsia="Times New Roman" w:hAnsi="Arial" w:cs="Arial"/>
                <w:b/>
                <w:sz w:val="17"/>
                <w:szCs w:val="17"/>
                <w:lang w:val="en-GB"/>
              </w:rPr>
              <w:t>202</w:t>
            </w:r>
            <w:r w:rsidR="006A3C30">
              <w:rPr>
                <w:rFonts w:ascii="Arial" w:eastAsia="Times New Roman" w:hAnsi="Arial" w:cs="Arial"/>
                <w:b/>
                <w:sz w:val="17"/>
                <w:szCs w:val="17"/>
                <w:lang w:val="en-GB"/>
              </w:rPr>
              <w:t>4</w:t>
            </w:r>
          </w:p>
        </w:tc>
        <w:tc>
          <w:tcPr>
            <w:tcW w:w="1134" w:type="dxa"/>
          </w:tcPr>
          <w:p w14:paraId="2C315265"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11" w:name="_Toc4062601"/>
            <w:r w:rsidRPr="005F7668">
              <w:rPr>
                <w:rFonts w:ascii="Arial" w:eastAsia="Times New Roman" w:hAnsi="Arial" w:cs="Arial"/>
                <w:b/>
                <w:sz w:val="17"/>
                <w:szCs w:val="17"/>
                <w:lang w:val="en-GB"/>
              </w:rPr>
              <w:t>Up to 1 month</w:t>
            </w:r>
            <w:bookmarkEnd w:id="711"/>
          </w:p>
        </w:tc>
        <w:tc>
          <w:tcPr>
            <w:tcW w:w="1134" w:type="dxa"/>
          </w:tcPr>
          <w:p w14:paraId="7B32C720"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12" w:name="_Toc4062602"/>
            <w:r w:rsidRPr="005F7668">
              <w:rPr>
                <w:rFonts w:ascii="Arial" w:eastAsia="Times New Roman" w:hAnsi="Arial" w:cs="Arial"/>
                <w:b/>
                <w:sz w:val="17"/>
                <w:szCs w:val="17"/>
                <w:lang w:val="en-GB"/>
              </w:rPr>
              <w:t>1 - 3 months</w:t>
            </w:r>
            <w:bookmarkEnd w:id="712"/>
          </w:p>
        </w:tc>
        <w:tc>
          <w:tcPr>
            <w:tcW w:w="1134" w:type="dxa"/>
          </w:tcPr>
          <w:p w14:paraId="660E200B"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13" w:name="_Toc4062603"/>
            <w:r w:rsidRPr="005F7668">
              <w:rPr>
                <w:rFonts w:ascii="Arial" w:eastAsia="Times New Roman" w:hAnsi="Arial" w:cs="Arial"/>
                <w:b/>
                <w:sz w:val="17"/>
                <w:szCs w:val="17"/>
                <w:lang w:val="en-GB"/>
              </w:rPr>
              <w:t>3 - 12</w:t>
            </w:r>
            <w:bookmarkEnd w:id="713"/>
            <w:r w:rsidRPr="005F7668">
              <w:rPr>
                <w:rFonts w:ascii="Arial" w:eastAsia="Times New Roman" w:hAnsi="Arial" w:cs="Arial"/>
                <w:b/>
                <w:sz w:val="17"/>
                <w:szCs w:val="17"/>
                <w:lang w:val="en-GB"/>
              </w:rPr>
              <w:t xml:space="preserve"> </w:t>
            </w:r>
          </w:p>
          <w:p w14:paraId="46F024EE"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14" w:name="_Toc4062604"/>
            <w:r w:rsidRPr="005F7668">
              <w:rPr>
                <w:rFonts w:ascii="Arial" w:eastAsia="Times New Roman" w:hAnsi="Arial" w:cs="Arial"/>
                <w:b/>
                <w:sz w:val="17"/>
                <w:szCs w:val="17"/>
                <w:lang w:val="en-GB"/>
              </w:rPr>
              <w:t>months</w:t>
            </w:r>
            <w:bookmarkEnd w:id="714"/>
          </w:p>
        </w:tc>
        <w:tc>
          <w:tcPr>
            <w:tcW w:w="1134" w:type="dxa"/>
          </w:tcPr>
          <w:p w14:paraId="05C59DA0"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15" w:name="_Toc4062605"/>
            <w:r w:rsidRPr="005F7668">
              <w:rPr>
                <w:rFonts w:ascii="Arial" w:eastAsia="Times New Roman" w:hAnsi="Arial" w:cs="Arial"/>
                <w:b/>
                <w:sz w:val="17"/>
                <w:szCs w:val="17"/>
                <w:lang w:val="en-GB"/>
              </w:rPr>
              <w:t>1 - 3</w:t>
            </w:r>
            <w:bookmarkEnd w:id="715"/>
            <w:r w:rsidRPr="005F7668">
              <w:rPr>
                <w:rFonts w:ascii="Arial" w:eastAsia="Times New Roman" w:hAnsi="Arial" w:cs="Arial"/>
                <w:b/>
                <w:sz w:val="17"/>
                <w:szCs w:val="17"/>
                <w:lang w:val="en-GB"/>
              </w:rPr>
              <w:t xml:space="preserve"> </w:t>
            </w:r>
          </w:p>
          <w:p w14:paraId="093CAA77"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16" w:name="_Toc4062606"/>
            <w:r w:rsidRPr="005F7668">
              <w:rPr>
                <w:rFonts w:ascii="Arial" w:eastAsia="Times New Roman" w:hAnsi="Arial" w:cs="Arial"/>
                <w:b/>
                <w:sz w:val="17"/>
                <w:szCs w:val="17"/>
                <w:lang w:val="en-GB"/>
              </w:rPr>
              <w:t>years</w:t>
            </w:r>
            <w:bookmarkEnd w:id="716"/>
          </w:p>
        </w:tc>
        <w:tc>
          <w:tcPr>
            <w:tcW w:w="1134" w:type="dxa"/>
          </w:tcPr>
          <w:p w14:paraId="77645891" w14:textId="77777777"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717" w:name="_Toc4062607"/>
            <w:r w:rsidRPr="005F7668">
              <w:rPr>
                <w:rFonts w:ascii="Arial" w:eastAsia="Times New Roman" w:hAnsi="Arial" w:cs="Arial"/>
                <w:b/>
                <w:sz w:val="17"/>
                <w:szCs w:val="17"/>
                <w:lang w:val="en-GB"/>
              </w:rPr>
              <w:t>Over 3 years</w:t>
            </w:r>
            <w:bookmarkEnd w:id="717"/>
          </w:p>
        </w:tc>
        <w:tc>
          <w:tcPr>
            <w:tcW w:w="1134" w:type="dxa"/>
          </w:tcPr>
          <w:p w14:paraId="5FA69B80"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18" w:name="_Toc4062608"/>
            <w:r w:rsidRPr="005F7668">
              <w:rPr>
                <w:rFonts w:ascii="Arial" w:eastAsia="Times New Roman" w:hAnsi="Arial" w:cs="Arial"/>
                <w:b/>
                <w:sz w:val="17"/>
                <w:szCs w:val="17"/>
                <w:lang w:val="en-GB"/>
              </w:rPr>
              <w:t>Total</w:t>
            </w:r>
            <w:bookmarkEnd w:id="718"/>
          </w:p>
        </w:tc>
      </w:tr>
      <w:tr w:rsidR="005F7668" w:rsidRPr="005F7668" w14:paraId="7B0638E9" w14:textId="77777777" w:rsidTr="00AD17CC">
        <w:trPr>
          <w:trHeight w:hRule="exact" w:val="264"/>
          <w:jc w:val="center"/>
        </w:trPr>
        <w:tc>
          <w:tcPr>
            <w:tcW w:w="2980" w:type="dxa"/>
          </w:tcPr>
          <w:p w14:paraId="76D7EE84" w14:textId="77777777" w:rsidR="005F7668" w:rsidRPr="005F7668" w:rsidRDefault="005F7668" w:rsidP="005F7668">
            <w:pPr>
              <w:tabs>
                <w:tab w:val="left" w:pos="-720"/>
              </w:tabs>
              <w:suppressAutoHyphens/>
              <w:spacing w:after="0" w:line="240" w:lineRule="auto"/>
              <w:jc w:val="center"/>
              <w:rPr>
                <w:rFonts w:ascii="Arial" w:eastAsia="Times New Roman" w:hAnsi="Arial" w:cs="Arial"/>
                <w:b/>
                <w:spacing w:val="-2"/>
                <w:sz w:val="17"/>
                <w:szCs w:val="17"/>
                <w:lang w:val="en-GB"/>
              </w:rPr>
            </w:pPr>
          </w:p>
        </w:tc>
        <w:tc>
          <w:tcPr>
            <w:tcW w:w="1134" w:type="dxa"/>
            <w:vAlign w:val="bottom"/>
          </w:tcPr>
          <w:p w14:paraId="54E62C9F" w14:textId="487CD53A"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19" w:name="_Toc4062609"/>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19"/>
          </w:p>
        </w:tc>
        <w:tc>
          <w:tcPr>
            <w:tcW w:w="1134" w:type="dxa"/>
            <w:vAlign w:val="bottom"/>
          </w:tcPr>
          <w:p w14:paraId="1D4AB48B" w14:textId="7AEBB3F9" w:rsidR="005F7668" w:rsidRPr="005F7668" w:rsidRDefault="005F7668" w:rsidP="005F7668">
            <w:pPr>
              <w:tabs>
                <w:tab w:val="center" w:pos="4153"/>
                <w:tab w:val="right" w:pos="8306"/>
              </w:tabs>
              <w:spacing w:after="0" w:line="240" w:lineRule="auto"/>
              <w:jc w:val="right"/>
              <w:rPr>
                <w:rFonts w:ascii="Arial" w:eastAsia="Times New Roman" w:hAnsi="Arial" w:cs="Arial"/>
                <w:b/>
                <w:spacing w:val="-2"/>
                <w:sz w:val="17"/>
                <w:szCs w:val="17"/>
                <w:lang w:val="en-GB"/>
              </w:rPr>
            </w:pPr>
            <w:r>
              <w:rPr>
                <w:rFonts w:ascii="Arial" w:eastAsia="Times New Roman" w:hAnsi="Arial" w:cs="Arial"/>
                <w:b/>
                <w:spacing w:val="-2"/>
                <w:sz w:val="17"/>
                <w:szCs w:val="17"/>
                <w:lang w:val="en-GB"/>
              </w:rPr>
              <w:t>EUR</w:t>
            </w:r>
            <w:r w:rsidRPr="005F7668">
              <w:rPr>
                <w:rFonts w:ascii="Arial" w:eastAsia="Times New Roman" w:hAnsi="Arial" w:cs="Arial"/>
                <w:b/>
                <w:spacing w:val="-2"/>
                <w:sz w:val="17"/>
                <w:szCs w:val="17"/>
                <w:lang w:val="en-GB"/>
              </w:rPr>
              <w:t xml:space="preserve"> ‘000</w:t>
            </w:r>
          </w:p>
        </w:tc>
        <w:tc>
          <w:tcPr>
            <w:tcW w:w="1134" w:type="dxa"/>
            <w:vAlign w:val="bottom"/>
          </w:tcPr>
          <w:p w14:paraId="55FCF7BC" w14:textId="08D6F0E2"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20" w:name="_Toc4062610"/>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20"/>
          </w:p>
        </w:tc>
        <w:tc>
          <w:tcPr>
            <w:tcW w:w="1134" w:type="dxa"/>
            <w:vAlign w:val="bottom"/>
          </w:tcPr>
          <w:p w14:paraId="64B8CCD3" w14:textId="7E09DA38"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21" w:name="_Toc4062611"/>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21"/>
          </w:p>
        </w:tc>
        <w:tc>
          <w:tcPr>
            <w:tcW w:w="1134" w:type="dxa"/>
            <w:vAlign w:val="bottom"/>
          </w:tcPr>
          <w:p w14:paraId="20969937" w14:textId="69C87F15"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722" w:name="_Toc4062612"/>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22"/>
          </w:p>
        </w:tc>
        <w:tc>
          <w:tcPr>
            <w:tcW w:w="1134" w:type="dxa"/>
            <w:vAlign w:val="bottom"/>
          </w:tcPr>
          <w:p w14:paraId="4C808F4C" w14:textId="18989D8C"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23" w:name="_Toc4062613"/>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23"/>
          </w:p>
        </w:tc>
      </w:tr>
      <w:tr w:rsidR="005F7668" w:rsidRPr="005F7668" w14:paraId="06E17410" w14:textId="77777777" w:rsidTr="00AD17CC">
        <w:trPr>
          <w:trHeight w:hRule="exact" w:val="264"/>
          <w:jc w:val="center"/>
        </w:trPr>
        <w:tc>
          <w:tcPr>
            <w:tcW w:w="2980" w:type="dxa"/>
            <w:vAlign w:val="bottom"/>
          </w:tcPr>
          <w:p w14:paraId="38C24ED6" w14:textId="77777777" w:rsidR="005F7668" w:rsidRPr="005F7668" w:rsidRDefault="005F7668" w:rsidP="005F7668">
            <w:pPr>
              <w:tabs>
                <w:tab w:val="right" w:pos="1202"/>
              </w:tabs>
              <w:spacing w:after="0" w:line="240" w:lineRule="auto"/>
              <w:outlineLvl w:val="0"/>
              <w:rPr>
                <w:rFonts w:ascii="Arial" w:eastAsia="Times New Roman" w:hAnsi="Arial" w:cs="Arial"/>
                <w:b/>
                <w:bCs/>
                <w:sz w:val="17"/>
                <w:szCs w:val="17"/>
                <w:lang w:val="en-GB"/>
              </w:rPr>
            </w:pPr>
            <w:bookmarkStart w:id="724" w:name="_Toc4062614"/>
            <w:r w:rsidRPr="005F7668">
              <w:rPr>
                <w:rFonts w:ascii="Arial" w:eastAsia="Times New Roman" w:hAnsi="Arial" w:cs="Arial"/>
                <w:b/>
                <w:bCs/>
                <w:sz w:val="17"/>
                <w:szCs w:val="17"/>
                <w:lang w:val="en-GB"/>
              </w:rPr>
              <w:t>Financial liabilities</w:t>
            </w:r>
            <w:bookmarkEnd w:id="724"/>
          </w:p>
        </w:tc>
        <w:tc>
          <w:tcPr>
            <w:tcW w:w="1134" w:type="dxa"/>
            <w:vAlign w:val="bottom"/>
          </w:tcPr>
          <w:p w14:paraId="11573BE4"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5AA14CA1"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79059C2B"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67451C19"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6153DC4C" w14:textId="77777777" w:rsidR="005F7668" w:rsidRPr="005F7668" w:rsidRDefault="005F7668" w:rsidP="005F7668">
            <w:pPr>
              <w:tabs>
                <w:tab w:val="right" w:pos="1263"/>
              </w:tabs>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69373B0E" w14:textId="77777777" w:rsidR="005F7668" w:rsidRPr="005F7668" w:rsidRDefault="005F7668" w:rsidP="005F7668">
            <w:pPr>
              <w:spacing w:after="0" w:line="240" w:lineRule="auto"/>
              <w:jc w:val="right"/>
              <w:outlineLvl w:val="0"/>
              <w:rPr>
                <w:rFonts w:ascii="Arial" w:eastAsia="Times New Roman" w:hAnsi="Arial" w:cs="Arial"/>
                <w:b/>
                <w:bCs/>
                <w:sz w:val="17"/>
                <w:szCs w:val="17"/>
                <w:lang w:val="en-GB"/>
              </w:rPr>
            </w:pPr>
          </w:p>
        </w:tc>
      </w:tr>
      <w:tr w:rsidR="00A927F0" w:rsidRPr="005F7668" w14:paraId="35EBDDC1" w14:textId="77777777" w:rsidTr="00AD17CC">
        <w:trPr>
          <w:trHeight w:hRule="exact" w:val="227"/>
          <w:jc w:val="center"/>
        </w:trPr>
        <w:tc>
          <w:tcPr>
            <w:tcW w:w="2980" w:type="dxa"/>
            <w:vAlign w:val="bottom"/>
          </w:tcPr>
          <w:p w14:paraId="122E337A" w14:textId="77777777" w:rsidR="00A927F0" w:rsidRPr="005F7668" w:rsidRDefault="00A927F0" w:rsidP="00A927F0">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725" w:name="_Toc4062615"/>
            <w:r w:rsidRPr="005F7668">
              <w:rPr>
                <w:rFonts w:ascii="Arial" w:eastAsia="Times New Roman" w:hAnsi="Arial" w:cs="Arial"/>
                <w:sz w:val="17"/>
                <w:szCs w:val="17"/>
                <w:lang w:val="en-GB"/>
              </w:rPr>
              <w:t>Deposits from customers</w:t>
            </w:r>
            <w:bookmarkEnd w:id="725"/>
          </w:p>
        </w:tc>
        <w:tc>
          <w:tcPr>
            <w:tcW w:w="1134" w:type="dxa"/>
            <w:tcBorders>
              <w:top w:val="nil"/>
              <w:left w:val="nil"/>
              <w:bottom w:val="nil"/>
              <w:right w:val="nil"/>
            </w:tcBorders>
            <w:shd w:val="clear" w:color="auto" w:fill="auto"/>
            <w:vAlign w:val="bottom"/>
          </w:tcPr>
          <w:p w14:paraId="11798280" w14:textId="6FBAD512"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196,107</w:t>
            </w:r>
          </w:p>
        </w:tc>
        <w:tc>
          <w:tcPr>
            <w:tcW w:w="1134" w:type="dxa"/>
            <w:tcBorders>
              <w:top w:val="nil"/>
              <w:left w:val="nil"/>
              <w:bottom w:val="nil"/>
              <w:right w:val="nil"/>
            </w:tcBorders>
            <w:shd w:val="clear" w:color="auto" w:fill="auto"/>
            <w:vAlign w:val="bottom"/>
          </w:tcPr>
          <w:p w14:paraId="7D901E4C" w14:textId="660999AC"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301</w:t>
            </w:r>
          </w:p>
        </w:tc>
        <w:tc>
          <w:tcPr>
            <w:tcW w:w="1134" w:type="dxa"/>
            <w:tcBorders>
              <w:top w:val="nil"/>
              <w:left w:val="nil"/>
              <w:bottom w:val="nil"/>
              <w:right w:val="nil"/>
            </w:tcBorders>
            <w:shd w:val="clear" w:color="auto" w:fill="auto"/>
            <w:vAlign w:val="bottom"/>
          </w:tcPr>
          <w:p w14:paraId="1CE7337C" w14:textId="17BA2EB6"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21,840</w:t>
            </w:r>
          </w:p>
        </w:tc>
        <w:tc>
          <w:tcPr>
            <w:tcW w:w="1134" w:type="dxa"/>
            <w:tcBorders>
              <w:top w:val="nil"/>
              <w:left w:val="nil"/>
              <w:bottom w:val="nil"/>
              <w:right w:val="nil"/>
            </w:tcBorders>
            <w:shd w:val="clear" w:color="auto" w:fill="auto"/>
            <w:vAlign w:val="bottom"/>
          </w:tcPr>
          <w:p w14:paraId="6CAEE8D9" w14:textId="1064EB8C"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54</w:t>
            </w:r>
          </w:p>
        </w:tc>
        <w:tc>
          <w:tcPr>
            <w:tcW w:w="1134" w:type="dxa"/>
            <w:tcBorders>
              <w:top w:val="nil"/>
              <w:left w:val="nil"/>
              <w:bottom w:val="nil"/>
              <w:right w:val="nil"/>
            </w:tcBorders>
            <w:shd w:val="clear" w:color="auto" w:fill="auto"/>
            <w:vAlign w:val="bottom"/>
          </w:tcPr>
          <w:p w14:paraId="0D27ADA5" w14:textId="5CE7547D"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13,041</w:t>
            </w:r>
          </w:p>
        </w:tc>
        <w:tc>
          <w:tcPr>
            <w:tcW w:w="1134" w:type="dxa"/>
            <w:tcBorders>
              <w:top w:val="nil"/>
              <w:left w:val="nil"/>
              <w:bottom w:val="nil"/>
              <w:right w:val="nil"/>
            </w:tcBorders>
            <w:shd w:val="clear" w:color="auto" w:fill="auto"/>
            <w:vAlign w:val="bottom"/>
          </w:tcPr>
          <w:p w14:paraId="463D3A21" w14:textId="6FABE66F"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231,343</w:t>
            </w:r>
          </w:p>
        </w:tc>
      </w:tr>
      <w:tr w:rsidR="00A927F0" w:rsidRPr="005F7668" w14:paraId="137BE15D" w14:textId="77777777" w:rsidTr="00AD17CC">
        <w:trPr>
          <w:trHeight w:hRule="exact" w:val="227"/>
          <w:jc w:val="center"/>
        </w:trPr>
        <w:tc>
          <w:tcPr>
            <w:tcW w:w="2980" w:type="dxa"/>
            <w:vAlign w:val="bottom"/>
          </w:tcPr>
          <w:p w14:paraId="34A6FFD1" w14:textId="77777777" w:rsidR="00A927F0" w:rsidRPr="005F7668" w:rsidRDefault="00A927F0" w:rsidP="00A927F0">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726" w:name="_Toc4062616"/>
            <w:r w:rsidRPr="005F7668">
              <w:rPr>
                <w:rFonts w:ascii="Arial" w:eastAsia="Times New Roman" w:hAnsi="Arial" w:cs="Arial"/>
                <w:sz w:val="17"/>
                <w:szCs w:val="17"/>
                <w:lang w:val="en-GB"/>
              </w:rPr>
              <w:t>Borrowings</w:t>
            </w:r>
            <w:bookmarkEnd w:id="726"/>
          </w:p>
        </w:tc>
        <w:tc>
          <w:tcPr>
            <w:tcW w:w="1134" w:type="dxa"/>
            <w:tcBorders>
              <w:top w:val="nil"/>
              <w:left w:val="nil"/>
              <w:bottom w:val="nil"/>
              <w:right w:val="nil"/>
            </w:tcBorders>
            <w:shd w:val="clear" w:color="auto" w:fill="auto"/>
            <w:vAlign w:val="bottom"/>
          </w:tcPr>
          <w:p w14:paraId="05B0D271" w14:textId="206ACED4"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140,211</w:t>
            </w:r>
          </w:p>
        </w:tc>
        <w:tc>
          <w:tcPr>
            <w:tcW w:w="1134" w:type="dxa"/>
            <w:tcBorders>
              <w:top w:val="nil"/>
              <w:left w:val="nil"/>
              <w:bottom w:val="nil"/>
              <w:right w:val="nil"/>
            </w:tcBorders>
            <w:shd w:val="clear" w:color="auto" w:fill="auto"/>
            <w:vAlign w:val="bottom"/>
          </w:tcPr>
          <w:p w14:paraId="6B85E089" w14:textId="2C2C320C"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54,791</w:t>
            </w:r>
          </w:p>
        </w:tc>
        <w:tc>
          <w:tcPr>
            <w:tcW w:w="1134" w:type="dxa"/>
            <w:tcBorders>
              <w:top w:val="nil"/>
              <w:left w:val="nil"/>
              <w:bottom w:val="nil"/>
              <w:right w:val="nil"/>
            </w:tcBorders>
            <w:shd w:val="clear" w:color="auto" w:fill="auto"/>
            <w:vAlign w:val="bottom"/>
          </w:tcPr>
          <w:p w14:paraId="0A03DD69" w14:textId="55259826"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290,201</w:t>
            </w:r>
          </w:p>
        </w:tc>
        <w:tc>
          <w:tcPr>
            <w:tcW w:w="1134" w:type="dxa"/>
            <w:tcBorders>
              <w:top w:val="nil"/>
              <w:left w:val="nil"/>
              <w:bottom w:val="nil"/>
              <w:right w:val="nil"/>
            </w:tcBorders>
            <w:shd w:val="clear" w:color="auto" w:fill="auto"/>
            <w:vAlign w:val="bottom"/>
          </w:tcPr>
          <w:p w14:paraId="5151BF83" w14:textId="413133C4"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738,388</w:t>
            </w:r>
          </w:p>
        </w:tc>
        <w:tc>
          <w:tcPr>
            <w:tcW w:w="1134" w:type="dxa"/>
            <w:tcBorders>
              <w:top w:val="nil"/>
              <w:left w:val="nil"/>
              <w:bottom w:val="nil"/>
              <w:right w:val="nil"/>
            </w:tcBorders>
            <w:shd w:val="clear" w:color="auto" w:fill="auto"/>
            <w:vAlign w:val="bottom"/>
          </w:tcPr>
          <w:p w14:paraId="482CF189" w14:textId="725E2F04"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1,240,182</w:t>
            </w:r>
          </w:p>
        </w:tc>
        <w:tc>
          <w:tcPr>
            <w:tcW w:w="1134" w:type="dxa"/>
            <w:tcBorders>
              <w:top w:val="nil"/>
              <w:left w:val="nil"/>
              <w:bottom w:val="nil"/>
              <w:right w:val="nil"/>
            </w:tcBorders>
            <w:shd w:val="clear" w:color="auto" w:fill="auto"/>
            <w:vAlign w:val="bottom"/>
          </w:tcPr>
          <w:p w14:paraId="7F3AF2A7" w14:textId="53863CA2"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Calibri" w:hAnsi="Arial" w:cs="Arial"/>
                <w:color w:val="000000" w:themeColor="text1"/>
                <w:spacing w:val="-2"/>
                <w:sz w:val="17"/>
                <w:szCs w:val="17"/>
              </w:rPr>
              <w:t>2,463,773</w:t>
            </w:r>
          </w:p>
        </w:tc>
      </w:tr>
      <w:tr w:rsidR="00A927F0" w:rsidRPr="005F7668" w14:paraId="750E535A" w14:textId="77777777" w:rsidTr="00AD17CC">
        <w:trPr>
          <w:trHeight w:hRule="exact" w:val="442"/>
          <w:jc w:val="center"/>
        </w:trPr>
        <w:tc>
          <w:tcPr>
            <w:tcW w:w="2980" w:type="dxa"/>
            <w:vAlign w:val="bottom"/>
          </w:tcPr>
          <w:p w14:paraId="12816775" w14:textId="77777777" w:rsidR="00A927F0" w:rsidRPr="005F7668" w:rsidRDefault="00A927F0" w:rsidP="00A927F0">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 xml:space="preserve">Provisions for guarantees, </w:t>
            </w:r>
          </w:p>
          <w:p w14:paraId="096AAF9A" w14:textId="77777777" w:rsidR="00A927F0" w:rsidRPr="005F7668" w:rsidRDefault="00A927F0" w:rsidP="00A927F0">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commitments and other liabilities</w:t>
            </w:r>
          </w:p>
        </w:tc>
        <w:tc>
          <w:tcPr>
            <w:tcW w:w="1134" w:type="dxa"/>
            <w:tcBorders>
              <w:top w:val="nil"/>
              <w:left w:val="nil"/>
              <w:right w:val="nil"/>
            </w:tcBorders>
            <w:shd w:val="clear" w:color="auto" w:fill="auto"/>
            <w:vAlign w:val="bottom"/>
          </w:tcPr>
          <w:p w14:paraId="5CDF4DFB" w14:textId="79720C64" w:rsidR="00A927F0" w:rsidRPr="005F7668" w:rsidDel="00441EDF" w:rsidRDefault="00A927F0" w:rsidP="00A927F0">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Pr>
                <w:rFonts w:ascii="Arial" w:eastAsia="Calibri" w:hAnsi="Arial" w:cs="Arial"/>
                <w:color w:val="000000" w:themeColor="text1"/>
                <w:spacing w:val="-2"/>
                <w:sz w:val="17"/>
                <w:szCs w:val="17"/>
              </w:rPr>
              <w:t>8,542</w:t>
            </w:r>
          </w:p>
        </w:tc>
        <w:tc>
          <w:tcPr>
            <w:tcW w:w="1134" w:type="dxa"/>
            <w:tcBorders>
              <w:top w:val="nil"/>
              <w:left w:val="nil"/>
              <w:right w:val="nil"/>
            </w:tcBorders>
            <w:shd w:val="clear" w:color="auto" w:fill="auto"/>
            <w:vAlign w:val="bottom"/>
          </w:tcPr>
          <w:p w14:paraId="7DBF885F" w14:textId="374C3445" w:rsidR="00A927F0" w:rsidRPr="005F7668" w:rsidDel="00441EDF" w:rsidRDefault="00A927F0" w:rsidP="00A927F0">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Pr>
                <w:rFonts w:ascii="Arial" w:eastAsia="Calibri" w:hAnsi="Arial" w:cs="Arial"/>
                <w:color w:val="000000" w:themeColor="text1"/>
                <w:spacing w:val="-2"/>
                <w:sz w:val="17"/>
                <w:szCs w:val="17"/>
              </w:rPr>
              <w:t>762</w:t>
            </w:r>
          </w:p>
        </w:tc>
        <w:tc>
          <w:tcPr>
            <w:tcW w:w="1134" w:type="dxa"/>
            <w:tcBorders>
              <w:top w:val="nil"/>
              <w:left w:val="nil"/>
              <w:right w:val="nil"/>
            </w:tcBorders>
            <w:shd w:val="clear" w:color="auto" w:fill="auto"/>
            <w:vAlign w:val="bottom"/>
          </w:tcPr>
          <w:p w14:paraId="37DF9DD2" w14:textId="63503D8B" w:rsidR="00A927F0" w:rsidRPr="005F7668" w:rsidDel="00441EDF" w:rsidRDefault="00A927F0" w:rsidP="00A927F0">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Pr>
                <w:rFonts w:ascii="Arial" w:eastAsia="Calibri" w:hAnsi="Arial" w:cs="Arial"/>
                <w:color w:val="000000" w:themeColor="text1"/>
                <w:spacing w:val="-2"/>
                <w:sz w:val="17"/>
                <w:szCs w:val="17"/>
              </w:rPr>
              <w:t>2,487</w:t>
            </w:r>
          </w:p>
        </w:tc>
        <w:tc>
          <w:tcPr>
            <w:tcW w:w="1134" w:type="dxa"/>
            <w:tcBorders>
              <w:top w:val="nil"/>
              <w:left w:val="nil"/>
              <w:right w:val="nil"/>
            </w:tcBorders>
            <w:shd w:val="clear" w:color="auto" w:fill="auto"/>
            <w:vAlign w:val="bottom"/>
          </w:tcPr>
          <w:p w14:paraId="18B65E21" w14:textId="7D5B6D37" w:rsidR="00A927F0" w:rsidRPr="005F7668" w:rsidDel="00441EDF" w:rsidRDefault="00A927F0" w:rsidP="00A927F0">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Pr>
                <w:rFonts w:ascii="Arial" w:eastAsia="Calibri" w:hAnsi="Arial" w:cs="Arial"/>
                <w:color w:val="000000" w:themeColor="text1"/>
                <w:spacing w:val="-2"/>
                <w:sz w:val="17"/>
                <w:szCs w:val="17"/>
              </w:rPr>
              <w:t>5,901</w:t>
            </w:r>
          </w:p>
        </w:tc>
        <w:tc>
          <w:tcPr>
            <w:tcW w:w="1134" w:type="dxa"/>
            <w:tcBorders>
              <w:top w:val="nil"/>
              <w:left w:val="nil"/>
              <w:right w:val="nil"/>
            </w:tcBorders>
            <w:shd w:val="clear" w:color="auto" w:fill="auto"/>
            <w:vAlign w:val="bottom"/>
          </w:tcPr>
          <w:p w14:paraId="2745CD7D" w14:textId="2061D951" w:rsidR="00A927F0" w:rsidRPr="005F7668" w:rsidDel="00441EDF" w:rsidRDefault="00A927F0" w:rsidP="00A927F0">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Pr>
                <w:rFonts w:ascii="Arial" w:eastAsia="Calibri" w:hAnsi="Arial" w:cs="Arial"/>
                <w:color w:val="000000" w:themeColor="text1"/>
                <w:spacing w:val="-2"/>
                <w:sz w:val="17"/>
                <w:szCs w:val="17"/>
              </w:rPr>
              <w:t>3,021</w:t>
            </w:r>
          </w:p>
        </w:tc>
        <w:tc>
          <w:tcPr>
            <w:tcW w:w="1134" w:type="dxa"/>
            <w:tcBorders>
              <w:top w:val="nil"/>
              <w:left w:val="nil"/>
              <w:right w:val="nil"/>
            </w:tcBorders>
            <w:shd w:val="clear" w:color="auto" w:fill="auto"/>
            <w:vAlign w:val="bottom"/>
          </w:tcPr>
          <w:p w14:paraId="3BE90269" w14:textId="1C4E65FA" w:rsidR="00A927F0" w:rsidRPr="005F7668" w:rsidDel="00441EDF" w:rsidRDefault="00A927F0" w:rsidP="00A927F0">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Pr>
                <w:rFonts w:ascii="Arial" w:eastAsia="Calibri" w:hAnsi="Arial" w:cs="Arial"/>
                <w:color w:val="000000" w:themeColor="text1"/>
                <w:spacing w:val="-2"/>
                <w:sz w:val="17"/>
                <w:szCs w:val="17"/>
              </w:rPr>
              <w:t>20,713</w:t>
            </w:r>
          </w:p>
        </w:tc>
      </w:tr>
      <w:tr w:rsidR="00A927F0" w:rsidRPr="005F7668" w14:paraId="358CD6F7" w14:textId="77777777" w:rsidTr="00AD17CC">
        <w:trPr>
          <w:trHeight w:hRule="exact" w:val="227"/>
          <w:jc w:val="center"/>
        </w:trPr>
        <w:tc>
          <w:tcPr>
            <w:tcW w:w="2980" w:type="dxa"/>
            <w:vAlign w:val="bottom"/>
          </w:tcPr>
          <w:p w14:paraId="41A0A266" w14:textId="77777777" w:rsidR="00A927F0" w:rsidRPr="005F7668" w:rsidRDefault="00A927F0" w:rsidP="00A927F0">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727" w:name="_Toc4062618"/>
            <w:r w:rsidRPr="005F7668">
              <w:rPr>
                <w:rFonts w:ascii="Arial" w:eastAsia="Times New Roman" w:hAnsi="Arial" w:cs="Arial"/>
                <w:sz w:val="17"/>
                <w:szCs w:val="17"/>
                <w:lang w:val="en-GB"/>
              </w:rPr>
              <w:t>Other liabilities</w:t>
            </w:r>
            <w:bookmarkEnd w:id="727"/>
          </w:p>
        </w:tc>
        <w:tc>
          <w:tcPr>
            <w:tcW w:w="1134" w:type="dxa"/>
            <w:tcBorders>
              <w:top w:val="nil"/>
              <w:left w:val="nil"/>
              <w:bottom w:val="single" w:sz="4" w:space="0" w:color="auto"/>
              <w:right w:val="nil"/>
            </w:tcBorders>
            <w:shd w:val="clear" w:color="auto" w:fill="auto"/>
            <w:vAlign w:val="bottom"/>
          </w:tcPr>
          <w:p w14:paraId="4A8302E3" w14:textId="55212C2E" w:rsidR="00A927F0" w:rsidRPr="005F7668" w:rsidRDefault="00A927F0" w:rsidP="00A927F0">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Calibri" w:hAnsi="Arial" w:cs="Arial"/>
                <w:color w:val="000000" w:themeColor="text1"/>
                <w:spacing w:val="-2"/>
                <w:sz w:val="17"/>
                <w:szCs w:val="17"/>
              </w:rPr>
              <w:t>31,023</w:t>
            </w:r>
          </w:p>
        </w:tc>
        <w:tc>
          <w:tcPr>
            <w:tcW w:w="1134" w:type="dxa"/>
            <w:tcBorders>
              <w:top w:val="nil"/>
              <w:left w:val="nil"/>
              <w:bottom w:val="single" w:sz="4" w:space="0" w:color="auto"/>
              <w:right w:val="nil"/>
            </w:tcBorders>
            <w:shd w:val="clear" w:color="auto" w:fill="auto"/>
            <w:vAlign w:val="bottom"/>
          </w:tcPr>
          <w:p w14:paraId="1F12A485" w14:textId="3120B911" w:rsidR="00A927F0" w:rsidRPr="005F7668" w:rsidRDefault="00A927F0" w:rsidP="00A927F0">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Calibri" w:hAnsi="Arial" w:cs="Arial"/>
                <w:color w:val="000000" w:themeColor="text1"/>
                <w:spacing w:val="-2"/>
                <w:sz w:val="17"/>
                <w:szCs w:val="17"/>
              </w:rPr>
              <w:t>2,767</w:t>
            </w:r>
          </w:p>
        </w:tc>
        <w:tc>
          <w:tcPr>
            <w:tcW w:w="1134" w:type="dxa"/>
            <w:tcBorders>
              <w:top w:val="nil"/>
              <w:left w:val="nil"/>
              <w:bottom w:val="single" w:sz="4" w:space="0" w:color="auto"/>
              <w:right w:val="nil"/>
            </w:tcBorders>
            <w:shd w:val="clear" w:color="auto" w:fill="auto"/>
            <w:vAlign w:val="bottom"/>
          </w:tcPr>
          <w:p w14:paraId="293E44EE" w14:textId="307C15E7" w:rsidR="00A927F0" w:rsidRPr="005F7668" w:rsidRDefault="00A927F0" w:rsidP="00A927F0">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Calibri" w:hAnsi="Arial" w:cs="Arial"/>
                <w:color w:val="000000" w:themeColor="text1"/>
                <w:spacing w:val="-2"/>
                <w:sz w:val="17"/>
                <w:szCs w:val="17"/>
              </w:rPr>
              <w:t>9,031</w:t>
            </w:r>
          </w:p>
        </w:tc>
        <w:tc>
          <w:tcPr>
            <w:tcW w:w="1134" w:type="dxa"/>
            <w:tcBorders>
              <w:top w:val="nil"/>
              <w:left w:val="nil"/>
              <w:bottom w:val="single" w:sz="4" w:space="0" w:color="auto"/>
              <w:right w:val="nil"/>
            </w:tcBorders>
            <w:shd w:val="clear" w:color="auto" w:fill="auto"/>
            <w:vAlign w:val="bottom"/>
          </w:tcPr>
          <w:p w14:paraId="54E7244B" w14:textId="3F01F066" w:rsidR="00A927F0" w:rsidRPr="005F7668" w:rsidRDefault="00A927F0" w:rsidP="00A927F0">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Calibri" w:hAnsi="Arial" w:cs="Arial"/>
                <w:color w:val="000000" w:themeColor="text1"/>
                <w:spacing w:val="-2"/>
                <w:sz w:val="17"/>
                <w:szCs w:val="17"/>
              </w:rPr>
              <w:t>21,431</w:t>
            </w:r>
          </w:p>
        </w:tc>
        <w:tc>
          <w:tcPr>
            <w:tcW w:w="1134" w:type="dxa"/>
            <w:tcBorders>
              <w:top w:val="nil"/>
              <w:left w:val="nil"/>
              <w:bottom w:val="single" w:sz="4" w:space="0" w:color="auto"/>
              <w:right w:val="nil"/>
            </w:tcBorders>
            <w:shd w:val="clear" w:color="auto" w:fill="auto"/>
            <w:vAlign w:val="bottom"/>
          </w:tcPr>
          <w:p w14:paraId="4268362D" w14:textId="518CAEFB" w:rsidR="00A927F0" w:rsidRPr="005F7668" w:rsidRDefault="00A927F0" w:rsidP="00A927F0">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Calibri" w:hAnsi="Arial" w:cs="Arial"/>
                <w:color w:val="000000" w:themeColor="text1"/>
                <w:spacing w:val="-2"/>
                <w:sz w:val="17"/>
                <w:szCs w:val="17"/>
              </w:rPr>
              <w:t>10,971</w:t>
            </w:r>
          </w:p>
        </w:tc>
        <w:tc>
          <w:tcPr>
            <w:tcW w:w="1134" w:type="dxa"/>
            <w:tcBorders>
              <w:top w:val="nil"/>
              <w:left w:val="nil"/>
              <w:bottom w:val="single" w:sz="4" w:space="0" w:color="auto"/>
              <w:right w:val="nil"/>
            </w:tcBorders>
            <w:shd w:val="clear" w:color="auto" w:fill="auto"/>
            <w:vAlign w:val="bottom"/>
          </w:tcPr>
          <w:p w14:paraId="32F32986" w14:textId="0977C991" w:rsidR="00A927F0" w:rsidRPr="005F7668" w:rsidRDefault="00A927F0" w:rsidP="00A927F0">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Pr>
                <w:rFonts w:ascii="Arial" w:eastAsia="Calibri" w:hAnsi="Arial" w:cs="Arial"/>
                <w:color w:val="000000" w:themeColor="text1"/>
                <w:spacing w:val="-2"/>
                <w:sz w:val="17"/>
                <w:szCs w:val="17"/>
              </w:rPr>
              <w:t>75,223</w:t>
            </w:r>
          </w:p>
        </w:tc>
      </w:tr>
      <w:tr w:rsidR="00A927F0" w:rsidRPr="005F7668" w14:paraId="3B6890AD" w14:textId="77777777" w:rsidTr="00AD17CC">
        <w:trPr>
          <w:trHeight w:hRule="exact" w:val="264"/>
          <w:jc w:val="center"/>
        </w:trPr>
        <w:tc>
          <w:tcPr>
            <w:tcW w:w="2980" w:type="dxa"/>
            <w:vAlign w:val="bottom"/>
          </w:tcPr>
          <w:p w14:paraId="771FA109" w14:textId="77777777" w:rsidR="00A927F0" w:rsidRPr="005F7668" w:rsidRDefault="00A927F0" w:rsidP="00A927F0">
            <w:pPr>
              <w:spacing w:after="0" w:line="240" w:lineRule="auto"/>
              <w:rPr>
                <w:rFonts w:ascii="Arial" w:eastAsia="Times New Roman" w:hAnsi="Arial" w:cs="Arial"/>
                <w:i/>
                <w:sz w:val="17"/>
                <w:szCs w:val="17"/>
                <w:lang w:val="en-GB"/>
              </w:rPr>
            </w:pPr>
            <w:r w:rsidRPr="005F7668">
              <w:rPr>
                <w:rFonts w:ascii="Arial" w:eastAsia="Times New Roman" w:hAnsi="Arial" w:cs="Arial"/>
                <w:b/>
                <w:sz w:val="17"/>
                <w:szCs w:val="17"/>
              </w:rPr>
              <w:t>Total</w:t>
            </w:r>
          </w:p>
        </w:tc>
        <w:tc>
          <w:tcPr>
            <w:tcW w:w="1134" w:type="dxa"/>
            <w:tcBorders>
              <w:top w:val="single" w:sz="4" w:space="0" w:color="auto"/>
              <w:left w:val="nil"/>
              <w:bottom w:val="single" w:sz="12" w:space="0" w:color="auto"/>
              <w:right w:val="nil"/>
            </w:tcBorders>
            <w:vAlign w:val="bottom"/>
          </w:tcPr>
          <w:p w14:paraId="1371D846" w14:textId="5ECEAC5D" w:rsidR="00A927F0" w:rsidRPr="00AD17CC" w:rsidRDefault="00A927F0" w:rsidP="00A927F0">
            <w:pPr>
              <w:tabs>
                <w:tab w:val="right" w:pos="1202"/>
              </w:tabs>
              <w:spacing w:after="0" w:line="240" w:lineRule="auto"/>
              <w:jc w:val="right"/>
              <w:outlineLvl w:val="0"/>
              <w:rPr>
                <w:rFonts w:ascii="Arial" w:eastAsia="Times New Roman" w:hAnsi="Arial" w:cs="Arial"/>
                <w:b/>
                <w:bCs/>
                <w:sz w:val="17"/>
                <w:szCs w:val="17"/>
                <w:lang w:val="en-GB"/>
              </w:rPr>
            </w:pPr>
            <w:r>
              <w:rPr>
                <w:rFonts w:ascii="Arial" w:eastAsia="Calibri" w:hAnsi="Arial" w:cs="Arial"/>
                <w:b/>
                <w:bCs/>
                <w:color w:val="000000" w:themeColor="text1"/>
                <w:spacing w:val="-2"/>
                <w:sz w:val="17"/>
                <w:szCs w:val="17"/>
              </w:rPr>
              <w:t>375,883</w:t>
            </w:r>
          </w:p>
        </w:tc>
        <w:tc>
          <w:tcPr>
            <w:tcW w:w="1134" w:type="dxa"/>
            <w:tcBorders>
              <w:top w:val="single" w:sz="4" w:space="0" w:color="auto"/>
              <w:left w:val="nil"/>
              <w:bottom w:val="single" w:sz="12" w:space="0" w:color="auto"/>
              <w:right w:val="nil"/>
            </w:tcBorders>
            <w:vAlign w:val="bottom"/>
          </w:tcPr>
          <w:p w14:paraId="1182AE9A" w14:textId="549694B2" w:rsidR="00A927F0" w:rsidRPr="00AD17CC" w:rsidRDefault="00A927F0" w:rsidP="00A927F0">
            <w:pPr>
              <w:tabs>
                <w:tab w:val="right" w:pos="1202"/>
              </w:tabs>
              <w:spacing w:after="0" w:line="240" w:lineRule="auto"/>
              <w:jc w:val="right"/>
              <w:outlineLvl w:val="0"/>
              <w:rPr>
                <w:rFonts w:ascii="Arial" w:eastAsia="Times New Roman" w:hAnsi="Arial" w:cs="Arial"/>
                <w:b/>
                <w:bCs/>
                <w:sz w:val="17"/>
                <w:szCs w:val="17"/>
                <w:lang w:val="en-GB"/>
              </w:rPr>
            </w:pPr>
            <w:r>
              <w:rPr>
                <w:rFonts w:ascii="Arial" w:eastAsia="Calibri" w:hAnsi="Arial" w:cs="Arial"/>
                <w:b/>
                <w:bCs/>
                <w:color w:val="000000" w:themeColor="text1"/>
                <w:spacing w:val="-2"/>
                <w:sz w:val="17"/>
                <w:szCs w:val="17"/>
              </w:rPr>
              <w:t>58,621</w:t>
            </w:r>
          </w:p>
        </w:tc>
        <w:tc>
          <w:tcPr>
            <w:tcW w:w="1134" w:type="dxa"/>
            <w:tcBorders>
              <w:top w:val="single" w:sz="4" w:space="0" w:color="auto"/>
              <w:left w:val="nil"/>
              <w:bottom w:val="single" w:sz="12" w:space="0" w:color="auto"/>
              <w:right w:val="nil"/>
            </w:tcBorders>
            <w:vAlign w:val="bottom"/>
          </w:tcPr>
          <w:p w14:paraId="5D71141F" w14:textId="4601D554" w:rsidR="00A927F0" w:rsidRPr="00AD17CC" w:rsidRDefault="00A927F0" w:rsidP="00A927F0">
            <w:pPr>
              <w:tabs>
                <w:tab w:val="right" w:pos="1202"/>
              </w:tabs>
              <w:spacing w:after="0" w:line="240" w:lineRule="auto"/>
              <w:jc w:val="right"/>
              <w:outlineLvl w:val="0"/>
              <w:rPr>
                <w:rFonts w:ascii="Arial" w:eastAsia="Times New Roman" w:hAnsi="Arial" w:cs="Arial"/>
                <w:b/>
                <w:bCs/>
                <w:sz w:val="17"/>
                <w:szCs w:val="17"/>
                <w:lang w:val="en-GB"/>
              </w:rPr>
            </w:pPr>
            <w:r>
              <w:rPr>
                <w:rFonts w:ascii="Arial" w:eastAsia="Calibri" w:hAnsi="Arial" w:cs="Arial"/>
                <w:b/>
                <w:bCs/>
                <w:color w:val="000000" w:themeColor="text1"/>
                <w:spacing w:val="-2"/>
                <w:sz w:val="17"/>
                <w:szCs w:val="17"/>
              </w:rPr>
              <w:t>323,559</w:t>
            </w:r>
          </w:p>
        </w:tc>
        <w:tc>
          <w:tcPr>
            <w:tcW w:w="1134" w:type="dxa"/>
            <w:tcBorders>
              <w:top w:val="single" w:sz="4" w:space="0" w:color="auto"/>
              <w:left w:val="nil"/>
              <w:bottom w:val="single" w:sz="12" w:space="0" w:color="auto"/>
              <w:right w:val="nil"/>
            </w:tcBorders>
            <w:vAlign w:val="bottom"/>
          </w:tcPr>
          <w:p w14:paraId="561DE2B8" w14:textId="068C865B" w:rsidR="00A927F0" w:rsidRPr="00AD17CC" w:rsidRDefault="00A927F0" w:rsidP="00A927F0">
            <w:pPr>
              <w:tabs>
                <w:tab w:val="right" w:pos="1202"/>
              </w:tabs>
              <w:spacing w:after="0" w:line="240" w:lineRule="auto"/>
              <w:jc w:val="right"/>
              <w:outlineLvl w:val="0"/>
              <w:rPr>
                <w:rFonts w:ascii="Arial" w:eastAsia="Times New Roman" w:hAnsi="Arial" w:cs="Arial"/>
                <w:b/>
                <w:bCs/>
                <w:sz w:val="17"/>
                <w:szCs w:val="17"/>
                <w:lang w:val="en-GB"/>
              </w:rPr>
            </w:pPr>
            <w:r>
              <w:rPr>
                <w:rFonts w:ascii="Arial" w:eastAsia="Calibri" w:hAnsi="Arial" w:cs="Arial"/>
                <w:b/>
                <w:bCs/>
                <w:color w:val="000000" w:themeColor="text1"/>
                <w:spacing w:val="-2"/>
                <w:sz w:val="17"/>
                <w:szCs w:val="17"/>
              </w:rPr>
              <w:t>765,774</w:t>
            </w:r>
          </w:p>
        </w:tc>
        <w:tc>
          <w:tcPr>
            <w:tcW w:w="1134" w:type="dxa"/>
            <w:tcBorders>
              <w:top w:val="single" w:sz="4" w:space="0" w:color="auto"/>
              <w:left w:val="nil"/>
              <w:bottom w:val="single" w:sz="12" w:space="0" w:color="auto"/>
              <w:right w:val="nil"/>
            </w:tcBorders>
            <w:vAlign w:val="bottom"/>
          </w:tcPr>
          <w:p w14:paraId="538F978A" w14:textId="48ABDACC" w:rsidR="00A927F0" w:rsidRPr="00AD17CC" w:rsidRDefault="00A927F0" w:rsidP="00A927F0">
            <w:pPr>
              <w:tabs>
                <w:tab w:val="right" w:pos="1202"/>
              </w:tabs>
              <w:spacing w:after="0" w:line="240" w:lineRule="auto"/>
              <w:jc w:val="right"/>
              <w:outlineLvl w:val="0"/>
              <w:rPr>
                <w:rFonts w:ascii="Arial" w:eastAsia="Times New Roman" w:hAnsi="Arial" w:cs="Arial"/>
                <w:b/>
                <w:bCs/>
                <w:sz w:val="17"/>
                <w:szCs w:val="17"/>
                <w:lang w:val="en-GB"/>
              </w:rPr>
            </w:pPr>
            <w:r>
              <w:rPr>
                <w:rFonts w:ascii="Arial" w:eastAsia="Calibri" w:hAnsi="Arial" w:cs="Arial"/>
                <w:b/>
                <w:bCs/>
                <w:color w:val="000000" w:themeColor="text1"/>
                <w:spacing w:val="-2"/>
                <w:sz w:val="17"/>
                <w:szCs w:val="17"/>
              </w:rPr>
              <w:t>1,267,215</w:t>
            </w:r>
          </w:p>
        </w:tc>
        <w:tc>
          <w:tcPr>
            <w:tcW w:w="1134" w:type="dxa"/>
            <w:tcBorders>
              <w:top w:val="single" w:sz="4" w:space="0" w:color="auto"/>
              <w:left w:val="nil"/>
              <w:bottom w:val="single" w:sz="12" w:space="0" w:color="auto"/>
              <w:right w:val="nil"/>
            </w:tcBorders>
            <w:vAlign w:val="bottom"/>
          </w:tcPr>
          <w:p w14:paraId="46B57C26" w14:textId="48DF5601" w:rsidR="00A927F0" w:rsidRPr="00AD17CC" w:rsidRDefault="00A927F0" w:rsidP="00A927F0">
            <w:pPr>
              <w:tabs>
                <w:tab w:val="right" w:pos="1202"/>
              </w:tabs>
              <w:spacing w:after="0" w:line="240" w:lineRule="auto"/>
              <w:jc w:val="right"/>
              <w:outlineLvl w:val="0"/>
              <w:rPr>
                <w:rFonts w:ascii="Arial" w:eastAsia="Times New Roman" w:hAnsi="Arial" w:cs="Arial"/>
                <w:b/>
                <w:bCs/>
                <w:sz w:val="17"/>
                <w:szCs w:val="17"/>
                <w:lang w:val="en-GB"/>
              </w:rPr>
            </w:pPr>
            <w:r>
              <w:rPr>
                <w:rFonts w:ascii="Arial" w:eastAsia="Calibri" w:hAnsi="Arial" w:cs="Arial"/>
                <w:b/>
                <w:bCs/>
                <w:color w:val="000000" w:themeColor="text1"/>
                <w:spacing w:val="-2"/>
                <w:sz w:val="17"/>
                <w:szCs w:val="17"/>
              </w:rPr>
              <w:t>2,791,052</w:t>
            </w:r>
          </w:p>
        </w:tc>
      </w:tr>
      <w:tr w:rsidR="00E502B2" w:rsidRPr="005F7668" w14:paraId="5CFECF04" w14:textId="77777777" w:rsidTr="00AD17CC">
        <w:trPr>
          <w:trHeight w:hRule="exact" w:val="160"/>
          <w:jc w:val="center"/>
        </w:trPr>
        <w:tc>
          <w:tcPr>
            <w:tcW w:w="2980" w:type="dxa"/>
            <w:vAlign w:val="bottom"/>
          </w:tcPr>
          <w:p w14:paraId="358312A4" w14:textId="77777777" w:rsidR="00E502B2" w:rsidRPr="005F7668" w:rsidRDefault="00E502B2" w:rsidP="00E502B2">
            <w:pPr>
              <w:keepNext/>
              <w:keepLines/>
              <w:tabs>
                <w:tab w:val="decimal" w:pos="1202"/>
              </w:tabs>
              <w:spacing w:after="0" w:line="240" w:lineRule="auto"/>
              <w:rPr>
                <w:rFonts w:ascii="Arial" w:eastAsia="Times New Roman" w:hAnsi="Arial" w:cs="Arial"/>
                <w:b/>
                <w:position w:val="4"/>
                <w:sz w:val="17"/>
                <w:szCs w:val="17"/>
                <w:lang w:val="en-GB"/>
              </w:rPr>
            </w:pPr>
          </w:p>
        </w:tc>
        <w:tc>
          <w:tcPr>
            <w:tcW w:w="1134" w:type="dxa"/>
            <w:tcBorders>
              <w:top w:val="nil"/>
              <w:left w:val="nil"/>
              <w:right w:val="nil"/>
            </w:tcBorders>
            <w:shd w:val="clear" w:color="auto" w:fill="auto"/>
            <w:vAlign w:val="bottom"/>
          </w:tcPr>
          <w:p w14:paraId="006EF699" w14:textId="77777777" w:rsidR="00E502B2" w:rsidRPr="005F7668" w:rsidRDefault="00E502B2" w:rsidP="00E502B2">
            <w:pPr>
              <w:keepNext/>
              <w:keepLines/>
              <w:tabs>
                <w:tab w:val="decimal" w:pos="1202"/>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3BF6F6F7" w14:textId="77777777" w:rsidR="00E502B2" w:rsidRPr="005F7668" w:rsidRDefault="00E502B2" w:rsidP="00E502B2">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0C6D4218" w14:textId="77777777" w:rsidR="00E502B2" w:rsidRPr="005F7668" w:rsidRDefault="00E502B2" w:rsidP="00E502B2">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568D41EC" w14:textId="77777777" w:rsidR="00E502B2" w:rsidRPr="005F7668" w:rsidRDefault="00E502B2" w:rsidP="00E502B2">
            <w:pPr>
              <w:keepNext/>
              <w:keepLines/>
              <w:tabs>
                <w:tab w:val="decimal" w:pos="1202"/>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0426E536" w14:textId="77777777" w:rsidR="00E502B2" w:rsidRPr="005F7668" w:rsidRDefault="00E502B2" w:rsidP="00E502B2">
            <w:pPr>
              <w:keepNext/>
              <w:keepLines/>
              <w:tabs>
                <w:tab w:val="right" w:pos="1263"/>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6334005D" w14:textId="77777777" w:rsidR="00E502B2" w:rsidRPr="005F7668" w:rsidRDefault="00E502B2" w:rsidP="00E502B2">
            <w:pPr>
              <w:keepNext/>
              <w:keepLines/>
              <w:tabs>
                <w:tab w:val="decimal" w:pos="1202"/>
              </w:tabs>
              <w:spacing w:after="0" w:line="240" w:lineRule="auto"/>
              <w:jc w:val="right"/>
              <w:rPr>
                <w:rFonts w:ascii="Arial" w:eastAsia="Times New Roman" w:hAnsi="Arial" w:cs="Arial"/>
                <w:b/>
                <w:position w:val="4"/>
                <w:sz w:val="17"/>
                <w:szCs w:val="17"/>
              </w:rPr>
            </w:pPr>
          </w:p>
        </w:tc>
      </w:tr>
      <w:tr w:rsidR="00E502B2" w:rsidRPr="005F7668" w14:paraId="13B40747" w14:textId="77777777" w:rsidTr="00AD17CC">
        <w:trPr>
          <w:trHeight w:hRule="exact" w:val="264"/>
          <w:jc w:val="center"/>
        </w:trPr>
        <w:tc>
          <w:tcPr>
            <w:tcW w:w="2980" w:type="dxa"/>
            <w:vAlign w:val="bottom"/>
          </w:tcPr>
          <w:p w14:paraId="3658C77C" w14:textId="77777777" w:rsidR="00E502B2" w:rsidRPr="005F7668" w:rsidRDefault="00E502B2" w:rsidP="00E502B2">
            <w:pPr>
              <w:tabs>
                <w:tab w:val="right" w:pos="1202"/>
                <w:tab w:val="center" w:pos="4153"/>
                <w:tab w:val="right" w:pos="8306"/>
              </w:tabs>
              <w:spacing w:after="0" w:line="240" w:lineRule="auto"/>
              <w:outlineLvl w:val="0"/>
              <w:rPr>
                <w:rFonts w:ascii="Arial" w:eastAsia="Times New Roman" w:hAnsi="Arial" w:cs="Arial"/>
                <w:b/>
                <w:bCs/>
                <w:iCs/>
                <w:sz w:val="17"/>
                <w:szCs w:val="17"/>
                <w:lang w:val="en-GB"/>
              </w:rPr>
            </w:pPr>
            <w:bookmarkStart w:id="728" w:name="_Toc4062631"/>
            <w:r w:rsidRPr="005F7668">
              <w:rPr>
                <w:rFonts w:ascii="Arial" w:eastAsia="Times New Roman" w:hAnsi="Arial" w:cs="Arial"/>
                <w:b/>
                <w:bCs/>
                <w:iCs/>
                <w:spacing w:val="-2"/>
                <w:sz w:val="17"/>
                <w:szCs w:val="17"/>
                <w:lang w:val="en-US"/>
              </w:rPr>
              <w:t>Guarantees and commitments</w:t>
            </w:r>
            <w:bookmarkEnd w:id="728"/>
          </w:p>
        </w:tc>
        <w:tc>
          <w:tcPr>
            <w:tcW w:w="1134" w:type="dxa"/>
            <w:tcBorders>
              <w:top w:val="nil"/>
              <w:left w:val="nil"/>
              <w:bottom w:val="nil"/>
              <w:right w:val="nil"/>
            </w:tcBorders>
            <w:shd w:val="clear" w:color="auto" w:fill="auto"/>
            <w:vAlign w:val="bottom"/>
          </w:tcPr>
          <w:p w14:paraId="06E9C3A1" w14:textId="77777777" w:rsidR="00E502B2" w:rsidRPr="005F7668" w:rsidRDefault="00E502B2" w:rsidP="00E502B2">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5102BA53" w14:textId="77777777" w:rsidR="00E502B2" w:rsidRPr="005F7668" w:rsidRDefault="00E502B2" w:rsidP="00E502B2">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70B2DCE3" w14:textId="77777777" w:rsidR="00E502B2" w:rsidRPr="005F7668" w:rsidRDefault="00E502B2" w:rsidP="00E502B2">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18D0EF65" w14:textId="77777777" w:rsidR="00E502B2" w:rsidRPr="005F7668" w:rsidRDefault="00E502B2" w:rsidP="00E502B2">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227CC425" w14:textId="77777777" w:rsidR="00E502B2" w:rsidRPr="005F7668" w:rsidRDefault="00E502B2" w:rsidP="00E502B2">
            <w:pPr>
              <w:tabs>
                <w:tab w:val="right" w:pos="1263"/>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277D79BD" w14:textId="77777777" w:rsidR="00E502B2" w:rsidRPr="005F7668" w:rsidRDefault="00E502B2" w:rsidP="00E502B2">
            <w:pPr>
              <w:tabs>
                <w:tab w:val="center" w:pos="4153"/>
                <w:tab w:val="right" w:pos="8306"/>
              </w:tabs>
              <w:spacing w:after="0" w:line="240" w:lineRule="auto"/>
              <w:jc w:val="right"/>
              <w:outlineLvl w:val="0"/>
              <w:rPr>
                <w:rFonts w:ascii="Arial" w:eastAsia="Times New Roman" w:hAnsi="Arial" w:cs="Arial"/>
                <w:b/>
                <w:iCs/>
                <w:sz w:val="17"/>
                <w:szCs w:val="17"/>
                <w:lang w:val="en-GB"/>
              </w:rPr>
            </w:pPr>
          </w:p>
        </w:tc>
      </w:tr>
      <w:tr w:rsidR="00A927F0" w:rsidRPr="005F7668" w14:paraId="6D7BEB97" w14:textId="77777777" w:rsidTr="00AD17CC">
        <w:trPr>
          <w:trHeight w:hRule="exact" w:val="227"/>
          <w:jc w:val="center"/>
        </w:trPr>
        <w:tc>
          <w:tcPr>
            <w:tcW w:w="2980" w:type="dxa"/>
            <w:vAlign w:val="bottom"/>
          </w:tcPr>
          <w:p w14:paraId="7C87EA6F" w14:textId="6A042F8A" w:rsidR="00A927F0" w:rsidRPr="005F7668" w:rsidRDefault="00A927F0" w:rsidP="00A927F0">
            <w:pPr>
              <w:tabs>
                <w:tab w:val="right" w:pos="1202"/>
              </w:tabs>
              <w:spacing w:after="0" w:line="240" w:lineRule="auto"/>
              <w:outlineLvl w:val="0"/>
              <w:rPr>
                <w:rFonts w:ascii="Arial" w:eastAsia="Times New Roman" w:hAnsi="Arial" w:cs="Arial"/>
                <w:sz w:val="17"/>
                <w:szCs w:val="17"/>
                <w:lang w:val="en-GB"/>
              </w:rPr>
            </w:pPr>
            <w:r w:rsidRPr="00335537">
              <w:rPr>
                <w:rFonts w:ascii="Arial" w:eastAsia="Times New Roman" w:hAnsi="Arial" w:cs="Arial"/>
                <w:spacing w:val="-2"/>
                <w:sz w:val="17"/>
                <w:szCs w:val="17"/>
                <w:lang w:val="en-GB"/>
              </w:rPr>
              <w:t>Issued guarantees</w:t>
            </w:r>
          </w:p>
        </w:tc>
        <w:tc>
          <w:tcPr>
            <w:tcW w:w="1134" w:type="dxa"/>
            <w:tcBorders>
              <w:top w:val="nil"/>
              <w:left w:val="nil"/>
              <w:bottom w:val="nil"/>
              <w:right w:val="nil"/>
            </w:tcBorders>
            <w:shd w:val="clear" w:color="auto" w:fill="auto"/>
            <w:vAlign w:val="bottom"/>
          </w:tcPr>
          <w:p w14:paraId="053994A5" w14:textId="66281458" w:rsidR="00A927F0" w:rsidRPr="005F7668" w:rsidRDefault="00A927F0" w:rsidP="00A927F0">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49,909</w:t>
            </w:r>
          </w:p>
        </w:tc>
        <w:tc>
          <w:tcPr>
            <w:tcW w:w="1134" w:type="dxa"/>
            <w:tcBorders>
              <w:top w:val="nil"/>
              <w:left w:val="nil"/>
              <w:bottom w:val="nil"/>
              <w:right w:val="nil"/>
            </w:tcBorders>
            <w:shd w:val="clear" w:color="auto" w:fill="auto"/>
            <w:vAlign w:val="bottom"/>
          </w:tcPr>
          <w:p w14:paraId="0D083C36" w14:textId="31273455" w:rsidR="00A927F0" w:rsidRPr="005F7668" w:rsidRDefault="00A927F0" w:rsidP="00A927F0">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0FFA94EC" w14:textId="480F7F4A" w:rsidR="00A927F0" w:rsidRPr="005F7668" w:rsidRDefault="00A927F0" w:rsidP="00A927F0">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1B2FE925" w14:textId="15930EA1" w:rsidR="00A927F0" w:rsidRPr="005F7668" w:rsidRDefault="00A927F0" w:rsidP="00A927F0">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180FE7E4" w14:textId="45A4FAAC" w:rsidR="00A927F0" w:rsidRPr="005F7668" w:rsidRDefault="00A927F0" w:rsidP="00A927F0">
            <w:pPr>
              <w:tabs>
                <w:tab w:val="right" w:pos="1263"/>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353FD931" w14:textId="72F4487D" w:rsidR="00A927F0" w:rsidRPr="005F7668" w:rsidRDefault="00A927F0" w:rsidP="00A927F0">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49,909</w:t>
            </w:r>
          </w:p>
        </w:tc>
      </w:tr>
      <w:tr w:rsidR="00A927F0" w:rsidRPr="005F7668" w14:paraId="39BE04B4" w14:textId="77777777" w:rsidTr="00AD17CC">
        <w:trPr>
          <w:trHeight w:hRule="exact" w:val="397"/>
          <w:jc w:val="center"/>
        </w:trPr>
        <w:tc>
          <w:tcPr>
            <w:tcW w:w="2980" w:type="dxa"/>
            <w:vAlign w:val="bottom"/>
          </w:tcPr>
          <w:p w14:paraId="4609E1F0" w14:textId="77777777" w:rsidR="00A927F0" w:rsidRPr="005F7668" w:rsidRDefault="00A927F0" w:rsidP="00A927F0">
            <w:pPr>
              <w:tabs>
                <w:tab w:val="left" w:pos="-720"/>
              </w:tabs>
              <w:suppressAutoHyphens/>
              <w:spacing w:after="0" w:line="240" w:lineRule="auto"/>
              <w:rPr>
                <w:rFonts w:ascii="Arial" w:eastAsia="Times New Roman" w:hAnsi="Arial" w:cs="Arial"/>
                <w:spacing w:val="-2"/>
                <w:sz w:val="17"/>
                <w:szCs w:val="17"/>
                <w:lang w:val="en-GB"/>
              </w:rPr>
            </w:pPr>
            <w:r w:rsidRPr="005F7668">
              <w:rPr>
                <w:rFonts w:ascii="Arial" w:eastAsia="Times New Roman" w:hAnsi="Arial" w:cs="Arial"/>
                <w:spacing w:val="-2"/>
                <w:sz w:val="17"/>
                <w:szCs w:val="17"/>
                <w:lang w:val="en-US"/>
              </w:rPr>
              <w:t>Issued guarantees in foreign currency</w:t>
            </w:r>
            <w:r w:rsidRPr="005F7668" w:rsidDel="009E6B9F">
              <w:rPr>
                <w:rFonts w:ascii="Arial" w:eastAsia="Times New Roman" w:hAnsi="Arial" w:cs="Arial"/>
                <w:spacing w:val="-2"/>
                <w:sz w:val="17"/>
                <w:szCs w:val="17"/>
                <w:lang w:val="en-US"/>
              </w:rPr>
              <w:t xml:space="preserve"> </w:t>
            </w:r>
          </w:p>
        </w:tc>
        <w:tc>
          <w:tcPr>
            <w:tcW w:w="1134" w:type="dxa"/>
            <w:tcBorders>
              <w:top w:val="nil"/>
              <w:left w:val="nil"/>
              <w:bottom w:val="nil"/>
              <w:right w:val="nil"/>
            </w:tcBorders>
            <w:shd w:val="clear" w:color="auto" w:fill="auto"/>
            <w:vAlign w:val="bottom"/>
          </w:tcPr>
          <w:p w14:paraId="042D8530" w14:textId="491E5EB3" w:rsidR="00A927F0" w:rsidRPr="005F7668" w:rsidRDefault="00A927F0" w:rsidP="00A927F0">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5,446</w:t>
            </w:r>
          </w:p>
        </w:tc>
        <w:tc>
          <w:tcPr>
            <w:tcW w:w="1134" w:type="dxa"/>
            <w:tcBorders>
              <w:top w:val="nil"/>
              <w:left w:val="nil"/>
              <w:bottom w:val="nil"/>
              <w:right w:val="nil"/>
            </w:tcBorders>
            <w:shd w:val="clear" w:color="auto" w:fill="auto"/>
            <w:vAlign w:val="bottom"/>
          </w:tcPr>
          <w:p w14:paraId="615B4379" w14:textId="533DA2A4" w:rsidR="00A927F0" w:rsidRPr="005F7668" w:rsidRDefault="00A927F0" w:rsidP="00A927F0">
            <w:pPr>
              <w:tabs>
                <w:tab w:val="center" w:pos="4153"/>
                <w:tab w:val="right" w:pos="8306"/>
              </w:tabs>
              <w:spacing w:after="0" w:line="240" w:lineRule="auto"/>
              <w:jc w:val="right"/>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05386C47" w14:textId="7E954DA2" w:rsidR="00A927F0" w:rsidRPr="005F7668" w:rsidRDefault="00A927F0" w:rsidP="00A927F0">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609E81CF" w14:textId="40D03ACF" w:rsidR="00A927F0" w:rsidRPr="005F7668" w:rsidRDefault="00A927F0" w:rsidP="00A927F0">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3BE6CDDF" w14:textId="0F6CF3E4" w:rsidR="00A927F0" w:rsidRPr="005F7668" w:rsidRDefault="00A927F0" w:rsidP="00A927F0">
            <w:pPr>
              <w:tabs>
                <w:tab w:val="right" w:pos="1263"/>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2074BE87" w14:textId="0346FFA1" w:rsidR="00A927F0" w:rsidRPr="005F7668" w:rsidRDefault="00A927F0" w:rsidP="00A927F0">
            <w:pPr>
              <w:tabs>
                <w:tab w:val="right" w:pos="1202"/>
              </w:tabs>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5,446</w:t>
            </w:r>
          </w:p>
        </w:tc>
      </w:tr>
      <w:tr w:rsidR="00A927F0" w:rsidRPr="005F7668" w14:paraId="3E5E34ED" w14:textId="77777777" w:rsidTr="00AD17CC">
        <w:trPr>
          <w:trHeight w:hRule="exact" w:val="227"/>
          <w:jc w:val="center"/>
        </w:trPr>
        <w:tc>
          <w:tcPr>
            <w:tcW w:w="2980" w:type="dxa"/>
            <w:vAlign w:val="bottom"/>
          </w:tcPr>
          <w:p w14:paraId="739A0FAC" w14:textId="77777777" w:rsidR="00A927F0" w:rsidRPr="005F7668" w:rsidRDefault="00A927F0" w:rsidP="00A927F0">
            <w:pPr>
              <w:tabs>
                <w:tab w:val="right" w:pos="1202"/>
              </w:tabs>
              <w:spacing w:after="0" w:line="240" w:lineRule="auto"/>
              <w:outlineLvl w:val="0"/>
              <w:rPr>
                <w:rFonts w:ascii="Arial" w:eastAsia="Times New Roman" w:hAnsi="Arial" w:cs="Arial"/>
                <w:bCs/>
                <w:sz w:val="17"/>
                <w:szCs w:val="17"/>
                <w:lang w:val="en-GB"/>
              </w:rPr>
            </w:pPr>
            <w:bookmarkStart w:id="729" w:name="_Toc4062644"/>
            <w:r w:rsidRPr="005F7668">
              <w:rPr>
                <w:rFonts w:ascii="Arial" w:eastAsia="Times New Roman" w:hAnsi="Arial" w:cs="Arial"/>
                <w:spacing w:val="-2"/>
                <w:sz w:val="17"/>
                <w:szCs w:val="17"/>
                <w:lang w:val="en-GB"/>
              </w:rPr>
              <w:t>Undrawn loans</w:t>
            </w:r>
            <w:bookmarkEnd w:id="729"/>
          </w:p>
        </w:tc>
        <w:tc>
          <w:tcPr>
            <w:tcW w:w="1134" w:type="dxa"/>
            <w:tcBorders>
              <w:top w:val="nil"/>
              <w:left w:val="nil"/>
              <w:bottom w:val="nil"/>
              <w:right w:val="nil"/>
            </w:tcBorders>
            <w:shd w:val="clear" w:color="auto" w:fill="auto"/>
            <w:vAlign w:val="bottom"/>
          </w:tcPr>
          <w:p w14:paraId="7858309E" w14:textId="510FF2D3" w:rsidR="00A927F0" w:rsidRPr="005F7668" w:rsidRDefault="00A927F0" w:rsidP="00A927F0">
            <w:pPr>
              <w:spacing w:after="0" w:line="240" w:lineRule="auto"/>
              <w:jc w:val="right"/>
              <w:outlineLvl w:val="0"/>
              <w:rPr>
                <w:rFonts w:ascii="Arial" w:eastAsia="Times New Roman" w:hAnsi="Arial" w:cs="Arial"/>
                <w:bCs/>
                <w:spacing w:val="-2"/>
                <w:sz w:val="17"/>
                <w:szCs w:val="17"/>
                <w:lang w:val="en-GB"/>
              </w:rPr>
            </w:pPr>
            <w:r>
              <w:rPr>
                <w:rFonts w:ascii="Arial" w:eastAsia="Times New Roman" w:hAnsi="Arial" w:cs="Arial"/>
                <w:color w:val="000000"/>
                <w:sz w:val="17"/>
                <w:szCs w:val="17"/>
              </w:rPr>
              <w:t>550,964</w:t>
            </w:r>
          </w:p>
        </w:tc>
        <w:tc>
          <w:tcPr>
            <w:tcW w:w="1134" w:type="dxa"/>
            <w:tcBorders>
              <w:top w:val="nil"/>
              <w:left w:val="nil"/>
              <w:bottom w:val="nil"/>
              <w:right w:val="nil"/>
            </w:tcBorders>
            <w:shd w:val="clear" w:color="auto" w:fill="auto"/>
            <w:vAlign w:val="bottom"/>
          </w:tcPr>
          <w:p w14:paraId="6A4E1668" w14:textId="602FA880" w:rsidR="00A927F0" w:rsidRPr="005F7668" w:rsidRDefault="00A927F0" w:rsidP="00A927F0">
            <w:pPr>
              <w:spacing w:after="0" w:line="240" w:lineRule="auto"/>
              <w:jc w:val="right"/>
              <w:outlineLvl w:val="0"/>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50BE7B1B" w14:textId="1F6015E3" w:rsidR="00A927F0" w:rsidRPr="005F7668" w:rsidRDefault="00A927F0" w:rsidP="00A927F0">
            <w:pPr>
              <w:spacing w:after="0" w:line="240" w:lineRule="auto"/>
              <w:jc w:val="right"/>
              <w:outlineLvl w:val="0"/>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3685A728" w14:textId="443461B5" w:rsidR="00A927F0" w:rsidRPr="005F7668" w:rsidRDefault="00A927F0" w:rsidP="00A927F0">
            <w:pPr>
              <w:spacing w:after="0" w:line="240" w:lineRule="auto"/>
              <w:jc w:val="right"/>
              <w:outlineLvl w:val="0"/>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406A7609" w14:textId="28953818" w:rsidR="00A927F0" w:rsidRPr="005F7668" w:rsidRDefault="00A927F0" w:rsidP="00A927F0">
            <w:pPr>
              <w:tabs>
                <w:tab w:val="right" w:pos="1263"/>
              </w:tabs>
              <w:spacing w:after="0" w:line="240" w:lineRule="auto"/>
              <w:jc w:val="right"/>
              <w:outlineLvl w:val="0"/>
              <w:rPr>
                <w:rFonts w:ascii="Arial" w:eastAsia="Times New Roman" w:hAnsi="Arial" w:cs="Arial"/>
                <w:bCs/>
                <w:spacing w:val="-2"/>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4F3EFC34" w14:textId="7791DA57" w:rsidR="00A927F0" w:rsidRPr="005F7668" w:rsidRDefault="00A927F0" w:rsidP="00A927F0">
            <w:pPr>
              <w:spacing w:after="0" w:line="240" w:lineRule="auto"/>
              <w:jc w:val="right"/>
              <w:outlineLvl w:val="0"/>
              <w:rPr>
                <w:rFonts w:ascii="Arial" w:eastAsia="Times New Roman" w:hAnsi="Arial" w:cs="Arial"/>
                <w:bCs/>
                <w:sz w:val="17"/>
                <w:szCs w:val="17"/>
                <w:lang w:val="en-GB"/>
              </w:rPr>
            </w:pPr>
            <w:r>
              <w:rPr>
                <w:rFonts w:ascii="Arial" w:eastAsia="Times New Roman" w:hAnsi="Arial" w:cs="Arial"/>
                <w:color w:val="000000"/>
                <w:sz w:val="17"/>
                <w:szCs w:val="17"/>
              </w:rPr>
              <w:t>550,964</w:t>
            </w:r>
          </w:p>
        </w:tc>
      </w:tr>
      <w:tr w:rsidR="00A927F0" w:rsidRPr="005F7668" w14:paraId="0ABA76B6" w14:textId="77777777" w:rsidTr="0093667C">
        <w:trPr>
          <w:trHeight w:hRule="exact" w:val="397"/>
          <w:jc w:val="center"/>
        </w:trPr>
        <w:tc>
          <w:tcPr>
            <w:tcW w:w="2980" w:type="dxa"/>
            <w:vAlign w:val="bottom"/>
          </w:tcPr>
          <w:p w14:paraId="3F21405D" w14:textId="77777777" w:rsidR="00A927F0" w:rsidRPr="005F7668" w:rsidRDefault="00A927F0" w:rsidP="00A927F0">
            <w:pPr>
              <w:tabs>
                <w:tab w:val="left" w:pos="-720"/>
              </w:tabs>
              <w:suppressAutoHyphens/>
              <w:spacing w:after="0" w:line="240" w:lineRule="auto"/>
              <w:rPr>
                <w:rFonts w:ascii="Arial" w:eastAsia="Times New Roman" w:hAnsi="Arial" w:cs="Arial"/>
                <w:spacing w:val="-2"/>
                <w:sz w:val="17"/>
                <w:szCs w:val="17"/>
                <w:lang w:val="en-US"/>
              </w:rPr>
            </w:pPr>
            <w:bookmarkStart w:id="730" w:name="_Toc4062651"/>
            <w:r w:rsidRPr="005F7668">
              <w:rPr>
                <w:rFonts w:ascii="Arial" w:eastAsia="Times New Roman" w:hAnsi="Arial" w:cs="Arial"/>
                <w:spacing w:val="-2"/>
                <w:sz w:val="17"/>
                <w:szCs w:val="17"/>
                <w:lang w:val="en-US"/>
              </w:rPr>
              <w:t>EIF – subscribed, not called up capital</w:t>
            </w:r>
            <w:bookmarkEnd w:id="730"/>
          </w:p>
        </w:tc>
        <w:tc>
          <w:tcPr>
            <w:tcW w:w="1134" w:type="dxa"/>
            <w:tcBorders>
              <w:top w:val="nil"/>
              <w:left w:val="nil"/>
              <w:bottom w:val="nil"/>
              <w:right w:val="nil"/>
            </w:tcBorders>
            <w:shd w:val="clear" w:color="auto" w:fill="auto"/>
            <w:vAlign w:val="bottom"/>
          </w:tcPr>
          <w:p w14:paraId="79AF0892" w14:textId="70428A1C" w:rsidR="00A927F0" w:rsidRPr="005F7668" w:rsidRDefault="00A927F0" w:rsidP="00A927F0">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10,400</w:t>
            </w:r>
          </w:p>
        </w:tc>
        <w:tc>
          <w:tcPr>
            <w:tcW w:w="1134" w:type="dxa"/>
            <w:tcBorders>
              <w:top w:val="nil"/>
              <w:left w:val="nil"/>
              <w:bottom w:val="nil"/>
              <w:right w:val="nil"/>
            </w:tcBorders>
            <w:shd w:val="clear" w:color="auto" w:fill="auto"/>
            <w:vAlign w:val="bottom"/>
          </w:tcPr>
          <w:p w14:paraId="4AE8D29B" w14:textId="14FC50B4" w:rsidR="00A927F0" w:rsidRPr="005F7668" w:rsidRDefault="00A927F0" w:rsidP="00A927F0">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60E47107" w14:textId="2EB0BC0B" w:rsidR="00A927F0" w:rsidRPr="005F7668" w:rsidRDefault="00A927F0" w:rsidP="00A927F0">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36D108E3" w14:textId="4D2AC3BE" w:rsidR="00A927F0" w:rsidRPr="005F7668" w:rsidRDefault="00A927F0" w:rsidP="00A927F0">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0C4EC329" w14:textId="7CA43061" w:rsidR="00A927F0" w:rsidRPr="005F7668" w:rsidRDefault="00A927F0" w:rsidP="00A927F0">
            <w:pPr>
              <w:tabs>
                <w:tab w:val="right" w:pos="1263"/>
              </w:tabs>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w:t>
            </w:r>
          </w:p>
        </w:tc>
        <w:tc>
          <w:tcPr>
            <w:tcW w:w="1134" w:type="dxa"/>
            <w:tcBorders>
              <w:top w:val="nil"/>
              <w:left w:val="nil"/>
              <w:bottom w:val="nil"/>
              <w:right w:val="nil"/>
            </w:tcBorders>
            <w:shd w:val="clear" w:color="auto" w:fill="auto"/>
            <w:vAlign w:val="bottom"/>
          </w:tcPr>
          <w:p w14:paraId="44A1B571" w14:textId="2F48EE81" w:rsidR="00A927F0" w:rsidRPr="005F7668" w:rsidRDefault="00A927F0" w:rsidP="00A927F0">
            <w:pPr>
              <w:spacing w:after="0" w:line="240" w:lineRule="auto"/>
              <w:jc w:val="right"/>
              <w:outlineLvl w:val="0"/>
              <w:rPr>
                <w:rFonts w:ascii="Arial" w:eastAsia="Times New Roman" w:hAnsi="Arial" w:cs="Arial"/>
                <w:color w:val="000000"/>
                <w:sz w:val="17"/>
                <w:szCs w:val="17"/>
                <w:lang w:val="en-GB"/>
              </w:rPr>
            </w:pPr>
            <w:r>
              <w:rPr>
                <w:rFonts w:ascii="Arial" w:eastAsia="Times New Roman" w:hAnsi="Arial" w:cs="Arial"/>
                <w:color w:val="000000"/>
                <w:sz w:val="17"/>
                <w:szCs w:val="17"/>
              </w:rPr>
              <w:t>10,400</w:t>
            </w:r>
          </w:p>
        </w:tc>
      </w:tr>
      <w:tr w:rsidR="00A927F0" w:rsidRPr="005F7668" w14:paraId="41121E3A" w14:textId="77777777" w:rsidTr="00AD17CC">
        <w:trPr>
          <w:trHeight w:hRule="exact" w:val="227"/>
          <w:jc w:val="center"/>
        </w:trPr>
        <w:tc>
          <w:tcPr>
            <w:tcW w:w="2980" w:type="dxa"/>
            <w:tcBorders>
              <w:top w:val="nil"/>
              <w:left w:val="nil"/>
              <w:bottom w:val="nil"/>
              <w:right w:val="nil"/>
            </w:tcBorders>
            <w:shd w:val="clear" w:color="auto" w:fill="auto"/>
            <w:vAlign w:val="bottom"/>
          </w:tcPr>
          <w:p w14:paraId="2E68E29C" w14:textId="77777777" w:rsidR="00A927F0" w:rsidRPr="005F7668" w:rsidRDefault="00A927F0" w:rsidP="00A927F0">
            <w:pPr>
              <w:tabs>
                <w:tab w:val="left" w:pos="-720"/>
              </w:tabs>
              <w:suppressAutoHyphens/>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CROGIP Contracted Liability</w:t>
            </w:r>
          </w:p>
        </w:tc>
        <w:tc>
          <w:tcPr>
            <w:tcW w:w="1134" w:type="dxa"/>
            <w:tcBorders>
              <w:top w:val="nil"/>
              <w:left w:val="nil"/>
              <w:bottom w:val="nil"/>
              <w:right w:val="nil"/>
            </w:tcBorders>
            <w:shd w:val="clear" w:color="auto" w:fill="auto"/>
            <w:vAlign w:val="bottom"/>
          </w:tcPr>
          <w:p w14:paraId="08CA40E2" w14:textId="4ED43527" w:rsidR="00A927F0" w:rsidRPr="005F7668" w:rsidRDefault="00A927F0" w:rsidP="00A927F0">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1,208</w:t>
            </w:r>
          </w:p>
        </w:tc>
        <w:tc>
          <w:tcPr>
            <w:tcW w:w="1134" w:type="dxa"/>
            <w:tcBorders>
              <w:top w:val="nil"/>
              <w:left w:val="nil"/>
              <w:bottom w:val="nil"/>
              <w:right w:val="nil"/>
            </w:tcBorders>
            <w:shd w:val="clear" w:color="auto" w:fill="auto"/>
            <w:vAlign w:val="bottom"/>
          </w:tcPr>
          <w:p w14:paraId="5227D925" w14:textId="01D94C0E" w:rsidR="00A927F0" w:rsidRPr="005F7668" w:rsidRDefault="00A927F0" w:rsidP="00A927F0">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1,062</w:t>
            </w:r>
          </w:p>
        </w:tc>
        <w:tc>
          <w:tcPr>
            <w:tcW w:w="1134" w:type="dxa"/>
            <w:tcBorders>
              <w:top w:val="nil"/>
              <w:left w:val="nil"/>
              <w:bottom w:val="nil"/>
              <w:right w:val="nil"/>
            </w:tcBorders>
            <w:shd w:val="clear" w:color="auto" w:fill="auto"/>
            <w:vAlign w:val="bottom"/>
          </w:tcPr>
          <w:p w14:paraId="5DC23F60" w14:textId="6EB8E053" w:rsidR="00A927F0" w:rsidRPr="005F7668" w:rsidRDefault="00A927F0" w:rsidP="00A927F0">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5,970</w:t>
            </w:r>
          </w:p>
        </w:tc>
        <w:tc>
          <w:tcPr>
            <w:tcW w:w="1134" w:type="dxa"/>
            <w:tcBorders>
              <w:top w:val="nil"/>
              <w:left w:val="nil"/>
              <w:bottom w:val="nil"/>
              <w:right w:val="nil"/>
            </w:tcBorders>
            <w:shd w:val="clear" w:color="auto" w:fill="auto"/>
            <w:vAlign w:val="bottom"/>
          </w:tcPr>
          <w:p w14:paraId="0006250A" w14:textId="5E6375C2" w:rsidR="00A927F0" w:rsidRPr="005F7668" w:rsidRDefault="00A927F0" w:rsidP="00A927F0">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14,800</w:t>
            </w:r>
          </w:p>
        </w:tc>
        <w:tc>
          <w:tcPr>
            <w:tcW w:w="1134" w:type="dxa"/>
            <w:tcBorders>
              <w:top w:val="nil"/>
              <w:left w:val="nil"/>
              <w:bottom w:val="nil"/>
              <w:right w:val="nil"/>
            </w:tcBorders>
            <w:shd w:val="clear" w:color="auto" w:fill="auto"/>
            <w:vAlign w:val="bottom"/>
          </w:tcPr>
          <w:p w14:paraId="06C797F9" w14:textId="2421B2CC" w:rsidR="00A927F0" w:rsidRPr="005F7668" w:rsidRDefault="00A927F0" w:rsidP="00A927F0">
            <w:pPr>
              <w:tabs>
                <w:tab w:val="right" w:pos="1263"/>
              </w:tabs>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5,420</w:t>
            </w:r>
          </w:p>
        </w:tc>
        <w:tc>
          <w:tcPr>
            <w:tcW w:w="1134" w:type="dxa"/>
            <w:tcBorders>
              <w:top w:val="nil"/>
              <w:left w:val="nil"/>
              <w:bottom w:val="nil"/>
              <w:right w:val="nil"/>
            </w:tcBorders>
            <w:shd w:val="clear" w:color="auto" w:fill="auto"/>
            <w:vAlign w:val="bottom"/>
          </w:tcPr>
          <w:p w14:paraId="321DECCC" w14:textId="340C454A" w:rsidR="00A927F0" w:rsidRPr="005F7668" w:rsidRDefault="00A927F0" w:rsidP="00A927F0">
            <w:pPr>
              <w:spacing w:after="0" w:line="240" w:lineRule="auto"/>
              <w:jc w:val="right"/>
              <w:outlineLvl w:val="0"/>
              <w:rPr>
                <w:rFonts w:ascii="Arial" w:eastAsia="Times New Roman" w:hAnsi="Arial" w:cs="Arial"/>
                <w:color w:val="000000"/>
                <w:sz w:val="17"/>
                <w:szCs w:val="17"/>
                <w:lang w:val="en-GB"/>
              </w:rPr>
            </w:pPr>
            <w:r>
              <w:rPr>
                <w:rFonts w:ascii="Arial" w:eastAsia="Times New Roman" w:hAnsi="Arial" w:cs="Arial"/>
                <w:color w:val="000000"/>
                <w:sz w:val="17"/>
                <w:szCs w:val="17"/>
              </w:rPr>
              <w:t>28,460</w:t>
            </w:r>
          </w:p>
        </w:tc>
      </w:tr>
      <w:tr w:rsidR="00A927F0" w:rsidRPr="005F7668" w14:paraId="0B8BF5F4" w14:textId="77777777" w:rsidTr="00AD17CC">
        <w:trPr>
          <w:trHeight w:hRule="exact" w:val="227"/>
          <w:jc w:val="center"/>
        </w:trPr>
        <w:tc>
          <w:tcPr>
            <w:tcW w:w="2980" w:type="dxa"/>
            <w:tcBorders>
              <w:top w:val="nil"/>
              <w:left w:val="nil"/>
              <w:bottom w:val="nil"/>
              <w:right w:val="nil"/>
            </w:tcBorders>
            <w:shd w:val="clear" w:color="auto" w:fill="auto"/>
            <w:vAlign w:val="bottom"/>
          </w:tcPr>
          <w:p w14:paraId="6F1E6FB5" w14:textId="77777777" w:rsidR="00A927F0" w:rsidRPr="005F7668" w:rsidRDefault="00A927F0" w:rsidP="00A927F0">
            <w:pPr>
              <w:tabs>
                <w:tab w:val="left" w:pos="-720"/>
              </w:tabs>
              <w:suppressAutoHyphens/>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FRC2 Contracted Liability</w:t>
            </w:r>
          </w:p>
        </w:tc>
        <w:tc>
          <w:tcPr>
            <w:tcW w:w="1134" w:type="dxa"/>
            <w:tcBorders>
              <w:top w:val="nil"/>
              <w:left w:val="nil"/>
              <w:bottom w:val="single" w:sz="8" w:space="0" w:color="auto"/>
              <w:right w:val="nil"/>
            </w:tcBorders>
            <w:shd w:val="clear" w:color="auto" w:fill="auto"/>
            <w:vAlign w:val="bottom"/>
          </w:tcPr>
          <w:p w14:paraId="7DB06E62" w14:textId="1E5BC3A3" w:rsidR="00A927F0" w:rsidRPr="005F7668" w:rsidRDefault="00A927F0" w:rsidP="00A927F0">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13</w:t>
            </w:r>
          </w:p>
        </w:tc>
        <w:tc>
          <w:tcPr>
            <w:tcW w:w="1134" w:type="dxa"/>
            <w:tcBorders>
              <w:top w:val="nil"/>
              <w:left w:val="nil"/>
              <w:bottom w:val="single" w:sz="8" w:space="0" w:color="auto"/>
              <w:right w:val="nil"/>
            </w:tcBorders>
            <w:shd w:val="clear" w:color="auto" w:fill="auto"/>
            <w:vAlign w:val="bottom"/>
          </w:tcPr>
          <w:p w14:paraId="74879AB6" w14:textId="416D1596" w:rsidR="00A927F0" w:rsidRPr="005F7668" w:rsidRDefault="00A927F0" w:rsidP="00A927F0">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w:t>
            </w:r>
          </w:p>
        </w:tc>
        <w:tc>
          <w:tcPr>
            <w:tcW w:w="1134" w:type="dxa"/>
            <w:tcBorders>
              <w:top w:val="nil"/>
              <w:left w:val="nil"/>
              <w:bottom w:val="single" w:sz="8" w:space="0" w:color="auto"/>
              <w:right w:val="nil"/>
            </w:tcBorders>
            <w:shd w:val="clear" w:color="auto" w:fill="auto"/>
            <w:vAlign w:val="bottom"/>
          </w:tcPr>
          <w:p w14:paraId="114734BA" w14:textId="10E1FF60" w:rsidR="00A927F0" w:rsidRPr="005F7668" w:rsidRDefault="00A927F0" w:rsidP="00A927F0">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20</w:t>
            </w:r>
          </w:p>
        </w:tc>
        <w:tc>
          <w:tcPr>
            <w:tcW w:w="1134" w:type="dxa"/>
            <w:tcBorders>
              <w:top w:val="nil"/>
              <w:left w:val="nil"/>
              <w:bottom w:val="single" w:sz="8" w:space="0" w:color="auto"/>
              <w:right w:val="nil"/>
            </w:tcBorders>
            <w:shd w:val="clear" w:color="auto" w:fill="auto"/>
            <w:vAlign w:val="bottom"/>
          </w:tcPr>
          <w:p w14:paraId="73BE79BE" w14:textId="490EBE39" w:rsidR="00A927F0" w:rsidRPr="005F7668" w:rsidRDefault="00A927F0" w:rsidP="00A927F0">
            <w:pPr>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22</w:t>
            </w:r>
          </w:p>
        </w:tc>
        <w:tc>
          <w:tcPr>
            <w:tcW w:w="1134" w:type="dxa"/>
            <w:tcBorders>
              <w:top w:val="nil"/>
              <w:left w:val="nil"/>
              <w:bottom w:val="single" w:sz="8" w:space="0" w:color="auto"/>
              <w:right w:val="nil"/>
            </w:tcBorders>
            <w:shd w:val="clear" w:color="auto" w:fill="auto"/>
            <w:vAlign w:val="bottom"/>
          </w:tcPr>
          <w:p w14:paraId="6D515460" w14:textId="55A45AF6" w:rsidR="00A927F0" w:rsidRPr="005F7668" w:rsidRDefault="00A927F0" w:rsidP="00A927F0">
            <w:pPr>
              <w:tabs>
                <w:tab w:val="right" w:pos="1263"/>
              </w:tabs>
              <w:spacing w:after="0" w:line="240" w:lineRule="auto"/>
              <w:jc w:val="right"/>
              <w:outlineLvl w:val="0"/>
              <w:rPr>
                <w:rFonts w:ascii="Arial" w:eastAsia="Times New Roman" w:hAnsi="Arial" w:cs="Arial"/>
                <w:bCs/>
                <w:color w:val="000000"/>
                <w:sz w:val="17"/>
                <w:szCs w:val="17"/>
                <w:lang w:val="en-GB"/>
              </w:rPr>
            </w:pPr>
            <w:r>
              <w:rPr>
                <w:rFonts w:ascii="Arial" w:eastAsia="Times New Roman" w:hAnsi="Arial" w:cs="Arial"/>
                <w:color w:val="000000"/>
                <w:sz w:val="17"/>
                <w:szCs w:val="17"/>
              </w:rPr>
              <w:t>7</w:t>
            </w:r>
          </w:p>
        </w:tc>
        <w:tc>
          <w:tcPr>
            <w:tcW w:w="1134" w:type="dxa"/>
            <w:tcBorders>
              <w:top w:val="nil"/>
              <w:left w:val="nil"/>
              <w:bottom w:val="single" w:sz="8" w:space="0" w:color="auto"/>
              <w:right w:val="nil"/>
            </w:tcBorders>
            <w:shd w:val="clear" w:color="auto" w:fill="auto"/>
            <w:vAlign w:val="bottom"/>
          </w:tcPr>
          <w:p w14:paraId="641EC582" w14:textId="1D42696F" w:rsidR="00A927F0" w:rsidRPr="005F7668" w:rsidRDefault="00A927F0" w:rsidP="00A927F0">
            <w:pPr>
              <w:spacing w:after="0" w:line="240" w:lineRule="auto"/>
              <w:jc w:val="right"/>
              <w:outlineLvl w:val="0"/>
              <w:rPr>
                <w:rFonts w:ascii="Arial" w:eastAsia="Times New Roman" w:hAnsi="Arial" w:cs="Arial"/>
                <w:color w:val="000000"/>
                <w:sz w:val="17"/>
                <w:szCs w:val="17"/>
                <w:lang w:val="en-GB"/>
              </w:rPr>
            </w:pPr>
            <w:r>
              <w:rPr>
                <w:rFonts w:ascii="Arial" w:eastAsia="Times New Roman" w:hAnsi="Arial" w:cs="Arial"/>
                <w:color w:val="000000"/>
                <w:sz w:val="17"/>
                <w:szCs w:val="17"/>
              </w:rPr>
              <w:t>62</w:t>
            </w:r>
          </w:p>
        </w:tc>
      </w:tr>
      <w:tr w:rsidR="00A927F0" w:rsidRPr="005F7668" w14:paraId="316D16C4" w14:textId="77777777" w:rsidTr="00AD17CC">
        <w:trPr>
          <w:trHeight w:hRule="exact" w:val="481"/>
          <w:jc w:val="center"/>
        </w:trPr>
        <w:tc>
          <w:tcPr>
            <w:tcW w:w="2980" w:type="dxa"/>
            <w:vAlign w:val="bottom"/>
          </w:tcPr>
          <w:p w14:paraId="1367506F" w14:textId="77777777" w:rsidR="00A927F0" w:rsidRPr="005F7668" w:rsidRDefault="00A927F0" w:rsidP="00A927F0">
            <w:pPr>
              <w:spacing w:after="0" w:line="240" w:lineRule="auto"/>
              <w:rPr>
                <w:rFonts w:ascii="Arial" w:eastAsia="Times New Roman" w:hAnsi="Arial" w:cs="Arial"/>
                <w:b/>
                <w:i/>
                <w:sz w:val="17"/>
                <w:szCs w:val="17"/>
                <w:lang w:val="en-GB"/>
              </w:rPr>
            </w:pPr>
            <w:r w:rsidRPr="005F7668">
              <w:rPr>
                <w:rFonts w:ascii="Arial" w:eastAsia="Times New Roman" w:hAnsi="Arial" w:cs="Arial"/>
                <w:b/>
                <w:bCs/>
                <w:spacing w:val="-2"/>
                <w:sz w:val="17"/>
                <w:szCs w:val="17"/>
                <w:lang w:val="en-US"/>
              </w:rPr>
              <w:t>Total guarantees and commitments</w:t>
            </w:r>
          </w:p>
        </w:tc>
        <w:tc>
          <w:tcPr>
            <w:tcW w:w="1134" w:type="dxa"/>
            <w:tcBorders>
              <w:top w:val="single" w:sz="8" w:space="0" w:color="auto"/>
              <w:left w:val="nil"/>
              <w:bottom w:val="single" w:sz="12" w:space="0" w:color="auto"/>
              <w:right w:val="nil"/>
            </w:tcBorders>
            <w:shd w:val="clear" w:color="auto" w:fill="auto"/>
            <w:vAlign w:val="bottom"/>
          </w:tcPr>
          <w:p w14:paraId="7D856E0A" w14:textId="7A804F32"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b/>
                <w:bCs/>
                <w:color w:val="000000"/>
                <w:sz w:val="17"/>
                <w:szCs w:val="17"/>
              </w:rPr>
              <w:t>617,940</w:t>
            </w:r>
          </w:p>
        </w:tc>
        <w:tc>
          <w:tcPr>
            <w:tcW w:w="1134" w:type="dxa"/>
            <w:tcBorders>
              <w:top w:val="single" w:sz="8" w:space="0" w:color="auto"/>
              <w:left w:val="nil"/>
              <w:bottom w:val="single" w:sz="12" w:space="0" w:color="auto"/>
              <w:right w:val="nil"/>
            </w:tcBorders>
            <w:shd w:val="clear" w:color="auto" w:fill="auto"/>
            <w:vAlign w:val="bottom"/>
          </w:tcPr>
          <w:p w14:paraId="02DB6CEC" w14:textId="548F8333"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b/>
                <w:bCs/>
                <w:color w:val="000000"/>
                <w:sz w:val="17"/>
                <w:szCs w:val="17"/>
              </w:rPr>
              <w:t>1,062</w:t>
            </w:r>
          </w:p>
        </w:tc>
        <w:tc>
          <w:tcPr>
            <w:tcW w:w="1134" w:type="dxa"/>
            <w:tcBorders>
              <w:top w:val="single" w:sz="8" w:space="0" w:color="auto"/>
              <w:left w:val="nil"/>
              <w:bottom w:val="single" w:sz="12" w:space="0" w:color="auto"/>
              <w:right w:val="nil"/>
            </w:tcBorders>
            <w:shd w:val="clear" w:color="auto" w:fill="auto"/>
            <w:vAlign w:val="bottom"/>
          </w:tcPr>
          <w:p w14:paraId="36EE53CE" w14:textId="5ABCE64F"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b/>
                <w:bCs/>
                <w:color w:val="000000"/>
                <w:sz w:val="17"/>
                <w:szCs w:val="17"/>
              </w:rPr>
              <w:t>5,990</w:t>
            </w:r>
          </w:p>
        </w:tc>
        <w:tc>
          <w:tcPr>
            <w:tcW w:w="1134" w:type="dxa"/>
            <w:tcBorders>
              <w:top w:val="single" w:sz="8" w:space="0" w:color="auto"/>
              <w:left w:val="nil"/>
              <w:bottom w:val="single" w:sz="12" w:space="0" w:color="auto"/>
              <w:right w:val="nil"/>
            </w:tcBorders>
            <w:shd w:val="clear" w:color="auto" w:fill="auto"/>
            <w:vAlign w:val="bottom"/>
          </w:tcPr>
          <w:p w14:paraId="7011D6E8" w14:textId="0C716640"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b/>
                <w:bCs/>
                <w:color w:val="000000"/>
                <w:sz w:val="17"/>
                <w:szCs w:val="17"/>
              </w:rPr>
              <w:t>14,822</w:t>
            </w:r>
          </w:p>
        </w:tc>
        <w:tc>
          <w:tcPr>
            <w:tcW w:w="1134" w:type="dxa"/>
            <w:tcBorders>
              <w:top w:val="single" w:sz="8" w:space="0" w:color="auto"/>
              <w:left w:val="nil"/>
              <w:bottom w:val="single" w:sz="12" w:space="0" w:color="auto"/>
              <w:right w:val="nil"/>
            </w:tcBorders>
            <w:shd w:val="clear" w:color="auto" w:fill="auto"/>
            <w:vAlign w:val="bottom"/>
          </w:tcPr>
          <w:p w14:paraId="776E87A7" w14:textId="7E8B0725"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b/>
                <w:bCs/>
                <w:color w:val="000000"/>
                <w:sz w:val="17"/>
                <w:szCs w:val="17"/>
              </w:rPr>
              <w:t>5,427</w:t>
            </w:r>
          </w:p>
        </w:tc>
        <w:tc>
          <w:tcPr>
            <w:tcW w:w="1134" w:type="dxa"/>
            <w:tcBorders>
              <w:top w:val="single" w:sz="8" w:space="0" w:color="auto"/>
              <w:left w:val="nil"/>
              <w:bottom w:val="single" w:sz="12" w:space="0" w:color="auto"/>
              <w:right w:val="nil"/>
            </w:tcBorders>
            <w:shd w:val="clear" w:color="auto" w:fill="auto"/>
            <w:vAlign w:val="bottom"/>
          </w:tcPr>
          <w:p w14:paraId="6656F7CB" w14:textId="31ACCAA8" w:rsidR="00A927F0" w:rsidRPr="005F7668" w:rsidRDefault="00A927F0" w:rsidP="00A927F0">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Pr>
                <w:rFonts w:ascii="Arial" w:eastAsia="Times New Roman" w:hAnsi="Arial" w:cs="Arial"/>
                <w:b/>
                <w:bCs/>
                <w:color w:val="000000"/>
                <w:sz w:val="17"/>
                <w:szCs w:val="17"/>
              </w:rPr>
              <w:t>645,241</w:t>
            </w:r>
          </w:p>
        </w:tc>
      </w:tr>
    </w:tbl>
    <w:p w14:paraId="45E0579F" w14:textId="1A925224" w:rsidR="00FE25A8" w:rsidRDefault="00FE25A8" w:rsidP="00FE25A8">
      <w:pPr>
        <w:spacing w:after="0" w:line="240" w:lineRule="auto"/>
        <w:jc w:val="both"/>
        <w:rPr>
          <w:rFonts w:ascii="Arial" w:eastAsia="Times New Roman" w:hAnsi="Arial" w:cs="Arial"/>
          <w:b/>
          <w:bCs/>
          <w:sz w:val="20"/>
          <w:szCs w:val="20"/>
          <w:lang w:val="en-GB"/>
        </w:rPr>
      </w:pPr>
    </w:p>
    <w:p w14:paraId="516E119D" w14:textId="77777777" w:rsidR="00D8481C" w:rsidRDefault="00D8481C" w:rsidP="00FE25A8">
      <w:pPr>
        <w:spacing w:after="0" w:line="240" w:lineRule="auto"/>
        <w:jc w:val="both"/>
        <w:rPr>
          <w:rFonts w:ascii="Arial" w:eastAsia="Times New Roman" w:hAnsi="Arial" w:cs="Arial"/>
          <w:b/>
          <w:bCs/>
          <w:sz w:val="20"/>
          <w:szCs w:val="20"/>
          <w:lang w:val="en-GB"/>
        </w:rPr>
      </w:pPr>
    </w:p>
    <w:p w14:paraId="7A65DCB5" w14:textId="77777777" w:rsidR="00E502B2" w:rsidRPr="00FE25A8" w:rsidRDefault="00E502B2" w:rsidP="00FE25A8">
      <w:pPr>
        <w:spacing w:after="0" w:line="240" w:lineRule="auto"/>
        <w:jc w:val="both"/>
        <w:rPr>
          <w:rFonts w:ascii="Arial" w:eastAsia="Times New Roman" w:hAnsi="Arial" w:cs="Arial"/>
          <w:b/>
          <w:bCs/>
          <w:sz w:val="20"/>
          <w:szCs w:val="20"/>
          <w:lang w:val="en-GB"/>
        </w:rPr>
      </w:pPr>
    </w:p>
    <w:tbl>
      <w:tblPr>
        <w:tblW w:w="5230" w:type="pct"/>
        <w:jc w:val="center"/>
        <w:tblLayout w:type="fixed"/>
        <w:tblCellMar>
          <w:left w:w="120" w:type="dxa"/>
          <w:right w:w="120" w:type="dxa"/>
        </w:tblCellMar>
        <w:tblLook w:val="0000" w:firstRow="0" w:lastRow="0" w:firstColumn="0" w:lastColumn="0" w:noHBand="0" w:noVBand="0"/>
      </w:tblPr>
      <w:tblGrid>
        <w:gridCol w:w="2980"/>
        <w:gridCol w:w="1134"/>
        <w:gridCol w:w="1134"/>
        <w:gridCol w:w="1134"/>
        <w:gridCol w:w="1134"/>
        <w:gridCol w:w="1134"/>
        <w:gridCol w:w="1134"/>
      </w:tblGrid>
      <w:tr w:rsidR="00D8481C" w:rsidRPr="00587444" w14:paraId="73C6939C" w14:textId="77777777" w:rsidTr="000F1ACE">
        <w:trPr>
          <w:trHeight w:hRule="exact" w:val="428"/>
          <w:jc w:val="center"/>
        </w:trPr>
        <w:tc>
          <w:tcPr>
            <w:tcW w:w="2981" w:type="dxa"/>
          </w:tcPr>
          <w:p w14:paraId="0B531C9F" w14:textId="77777777" w:rsidR="00D8481C" w:rsidRPr="00587444" w:rsidRDefault="00D8481C" w:rsidP="000F1ACE">
            <w:pPr>
              <w:tabs>
                <w:tab w:val="right" w:pos="1202"/>
              </w:tabs>
              <w:spacing w:after="0"/>
              <w:outlineLvl w:val="0"/>
              <w:rPr>
                <w:rFonts w:ascii="Arial" w:hAnsi="Arial" w:cs="Arial"/>
                <w:b/>
                <w:sz w:val="17"/>
                <w:szCs w:val="17"/>
                <w:lang w:val="en-GB"/>
              </w:rPr>
            </w:pPr>
            <w:r w:rsidRPr="00587444">
              <w:rPr>
                <w:rFonts w:ascii="Arial" w:hAnsi="Arial" w:cs="Arial"/>
                <w:b/>
                <w:sz w:val="17"/>
                <w:szCs w:val="17"/>
                <w:lang w:val="en-GB"/>
              </w:rPr>
              <w:t>Bank</w:t>
            </w:r>
          </w:p>
          <w:p w14:paraId="0E7DBD0E" w14:textId="77777777" w:rsidR="00D8481C" w:rsidRPr="00587444" w:rsidRDefault="00D8481C" w:rsidP="000F1ACE">
            <w:pPr>
              <w:tabs>
                <w:tab w:val="right" w:pos="1202"/>
              </w:tabs>
              <w:spacing w:after="0"/>
              <w:outlineLvl w:val="0"/>
              <w:rPr>
                <w:rFonts w:ascii="Arial" w:hAnsi="Arial" w:cs="Arial"/>
                <w:b/>
                <w:sz w:val="17"/>
                <w:szCs w:val="17"/>
                <w:lang w:val="en-GB"/>
              </w:rPr>
            </w:pPr>
            <w:r w:rsidRPr="00587444">
              <w:rPr>
                <w:rFonts w:ascii="Arial" w:hAnsi="Arial" w:cs="Arial"/>
                <w:b/>
                <w:sz w:val="17"/>
                <w:szCs w:val="17"/>
                <w:lang w:val="en-GB"/>
              </w:rPr>
              <w:t>31 December 202</w:t>
            </w:r>
            <w:r>
              <w:rPr>
                <w:rFonts w:ascii="Arial" w:hAnsi="Arial" w:cs="Arial"/>
                <w:b/>
                <w:sz w:val="17"/>
                <w:szCs w:val="17"/>
                <w:lang w:val="en-GB"/>
              </w:rPr>
              <w:t>3</w:t>
            </w:r>
          </w:p>
        </w:tc>
        <w:tc>
          <w:tcPr>
            <w:tcW w:w="1134" w:type="dxa"/>
          </w:tcPr>
          <w:p w14:paraId="08CA8BE5" w14:textId="77777777" w:rsidR="00D8481C" w:rsidRPr="00587444" w:rsidRDefault="00D8481C" w:rsidP="000F1ACE">
            <w:pPr>
              <w:tabs>
                <w:tab w:val="right" w:pos="1202"/>
              </w:tabs>
              <w:spacing w:after="0"/>
              <w:jc w:val="right"/>
              <w:outlineLvl w:val="0"/>
              <w:rPr>
                <w:rFonts w:ascii="Arial" w:hAnsi="Arial" w:cs="Arial"/>
                <w:b/>
                <w:sz w:val="17"/>
                <w:szCs w:val="17"/>
                <w:lang w:val="en-GB"/>
              </w:rPr>
            </w:pPr>
            <w:r w:rsidRPr="00587444">
              <w:rPr>
                <w:rFonts w:ascii="Arial" w:hAnsi="Arial" w:cs="Arial"/>
                <w:b/>
                <w:sz w:val="17"/>
                <w:szCs w:val="17"/>
                <w:lang w:val="en-GB"/>
              </w:rPr>
              <w:t>Up to 1 month</w:t>
            </w:r>
          </w:p>
        </w:tc>
        <w:tc>
          <w:tcPr>
            <w:tcW w:w="1134" w:type="dxa"/>
          </w:tcPr>
          <w:p w14:paraId="5D658072" w14:textId="77777777" w:rsidR="00D8481C" w:rsidRPr="00587444" w:rsidRDefault="00D8481C" w:rsidP="000F1ACE">
            <w:pPr>
              <w:tabs>
                <w:tab w:val="right" w:pos="1202"/>
              </w:tabs>
              <w:spacing w:after="0"/>
              <w:jc w:val="right"/>
              <w:outlineLvl w:val="0"/>
              <w:rPr>
                <w:rFonts w:ascii="Arial" w:hAnsi="Arial" w:cs="Arial"/>
                <w:b/>
                <w:sz w:val="17"/>
                <w:szCs w:val="17"/>
                <w:lang w:val="en-GB"/>
              </w:rPr>
            </w:pPr>
            <w:r w:rsidRPr="00587444">
              <w:rPr>
                <w:rFonts w:ascii="Arial" w:hAnsi="Arial" w:cs="Arial"/>
                <w:b/>
                <w:sz w:val="17"/>
                <w:szCs w:val="17"/>
                <w:lang w:val="en-GB"/>
              </w:rPr>
              <w:t>1 - 3 months</w:t>
            </w:r>
          </w:p>
        </w:tc>
        <w:tc>
          <w:tcPr>
            <w:tcW w:w="1134" w:type="dxa"/>
          </w:tcPr>
          <w:p w14:paraId="19FD6E5B" w14:textId="77777777" w:rsidR="00D8481C" w:rsidRPr="00587444" w:rsidRDefault="00D8481C" w:rsidP="000F1ACE">
            <w:pPr>
              <w:tabs>
                <w:tab w:val="right" w:pos="1202"/>
              </w:tabs>
              <w:spacing w:after="0"/>
              <w:jc w:val="right"/>
              <w:outlineLvl w:val="0"/>
              <w:rPr>
                <w:rFonts w:ascii="Arial" w:hAnsi="Arial" w:cs="Arial"/>
                <w:b/>
                <w:sz w:val="17"/>
                <w:szCs w:val="17"/>
                <w:lang w:val="en-GB"/>
              </w:rPr>
            </w:pPr>
            <w:r w:rsidRPr="00587444">
              <w:rPr>
                <w:rFonts w:ascii="Arial" w:hAnsi="Arial" w:cs="Arial"/>
                <w:b/>
                <w:sz w:val="17"/>
                <w:szCs w:val="17"/>
                <w:lang w:val="en-GB"/>
              </w:rPr>
              <w:t xml:space="preserve">3 - 12 </w:t>
            </w:r>
          </w:p>
          <w:p w14:paraId="2A7F63D7" w14:textId="77777777" w:rsidR="00D8481C" w:rsidRPr="00587444" w:rsidRDefault="00D8481C" w:rsidP="000F1ACE">
            <w:pPr>
              <w:tabs>
                <w:tab w:val="right" w:pos="1202"/>
              </w:tabs>
              <w:spacing w:after="0"/>
              <w:jc w:val="right"/>
              <w:outlineLvl w:val="0"/>
              <w:rPr>
                <w:rFonts w:ascii="Arial" w:hAnsi="Arial" w:cs="Arial"/>
                <w:b/>
                <w:sz w:val="17"/>
                <w:szCs w:val="17"/>
                <w:lang w:val="en-GB"/>
              </w:rPr>
            </w:pPr>
            <w:r w:rsidRPr="00587444">
              <w:rPr>
                <w:rFonts w:ascii="Arial" w:hAnsi="Arial" w:cs="Arial"/>
                <w:b/>
                <w:sz w:val="17"/>
                <w:szCs w:val="17"/>
                <w:lang w:val="en-GB"/>
              </w:rPr>
              <w:t>months</w:t>
            </w:r>
          </w:p>
        </w:tc>
        <w:tc>
          <w:tcPr>
            <w:tcW w:w="1134" w:type="dxa"/>
          </w:tcPr>
          <w:p w14:paraId="7425ED38" w14:textId="77777777" w:rsidR="00D8481C" w:rsidRPr="00587444" w:rsidRDefault="00D8481C" w:rsidP="000F1ACE">
            <w:pPr>
              <w:tabs>
                <w:tab w:val="right" w:pos="1202"/>
              </w:tabs>
              <w:spacing w:after="0"/>
              <w:jc w:val="right"/>
              <w:outlineLvl w:val="0"/>
              <w:rPr>
                <w:rFonts w:ascii="Arial" w:hAnsi="Arial" w:cs="Arial"/>
                <w:b/>
                <w:sz w:val="17"/>
                <w:szCs w:val="17"/>
                <w:lang w:val="en-GB"/>
              </w:rPr>
            </w:pPr>
            <w:r w:rsidRPr="00587444">
              <w:rPr>
                <w:rFonts w:ascii="Arial" w:hAnsi="Arial" w:cs="Arial"/>
                <w:b/>
                <w:sz w:val="17"/>
                <w:szCs w:val="17"/>
                <w:lang w:val="en-GB"/>
              </w:rPr>
              <w:t xml:space="preserve">1 - 3 </w:t>
            </w:r>
          </w:p>
          <w:p w14:paraId="6E0A6D6F" w14:textId="77777777" w:rsidR="00D8481C" w:rsidRPr="00587444" w:rsidRDefault="00D8481C" w:rsidP="000F1ACE">
            <w:pPr>
              <w:tabs>
                <w:tab w:val="right" w:pos="1202"/>
              </w:tabs>
              <w:spacing w:after="0"/>
              <w:jc w:val="right"/>
              <w:outlineLvl w:val="0"/>
              <w:rPr>
                <w:rFonts w:ascii="Arial" w:hAnsi="Arial" w:cs="Arial"/>
                <w:b/>
                <w:sz w:val="17"/>
                <w:szCs w:val="17"/>
                <w:lang w:val="en-GB"/>
              </w:rPr>
            </w:pPr>
            <w:r w:rsidRPr="00587444">
              <w:rPr>
                <w:rFonts w:ascii="Arial" w:hAnsi="Arial" w:cs="Arial"/>
                <w:b/>
                <w:sz w:val="17"/>
                <w:szCs w:val="17"/>
                <w:lang w:val="en-GB"/>
              </w:rPr>
              <w:t>years</w:t>
            </w:r>
          </w:p>
        </w:tc>
        <w:tc>
          <w:tcPr>
            <w:tcW w:w="1134" w:type="dxa"/>
          </w:tcPr>
          <w:p w14:paraId="21153157" w14:textId="77777777" w:rsidR="00D8481C" w:rsidRPr="00587444" w:rsidRDefault="00D8481C" w:rsidP="000F1ACE">
            <w:pPr>
              <w:tabs>
                <w:tab w:val="right" w:pos="1263"/>
              </w:tabs>
              <w:spacing w:after="0"/>
              <w:jc w:val="right"/>
              <w:outlineLvl w:val="0"/>
              <w:rPr>
                <w:rFonts w:ascii="Arial" w:hAnsi="Arial" w:cs="Arial"/>
                <w:b/>
                <w:sz w:val="17"/>
                <w:szCs w:val="17"/>
                <w:lang w:val="en-GB"/>
              </w:rPr>
            </w:pPr>
            <w:r w:rsidRPr="00587444">
              <w:rPr>
                <w:rFonts w:ascii="Arial" w:hAnsi="Arial" w:cs="Arial"/>
                <w:b/>
                <w:sz w:val="17"/>
                <w:szCs w:val="17"/>
                <w:lang w:val="en-GB"/>
              </w:rPr>
              <w:t>Over 3 years</w:t>
            </w:r>
          </w:p>
        </w:tc>
        <w:tc>
          <w:tcPr>
            <w:tcW w:w="1134" w:type="dxa"/>
          </w:tcPr>
          <w:p w14:paraId="45128D61" w14:textId="77777777" w:rsidR="00D8481C" w:rsidRPr="00587444" w:rsidRDefault="00D8481C" w:rsidP="000F1ACE">
            <w:pPr>
              <w:tabs>
                <w:tab w:val="right" w:pos="1202"/>
              </w:tabs>
              <w:spacing w:after="0"/>
              <w:jc w:val="right"/>
              <w:outlineLvl w:val="0"/>
              <w:rPr>
                <w:rFonts w:ascii="Arial" w:hAnsi="Arial" w:cs="Arial"/>
                <w:b/>
                <w:sz w:val="17"/>
                <w:szCs w:val="17"/>
                <w:lang w:val="en-GB"/>
              </w:rPr>
            </w:pPr>
            <w:r w:rsidRPr="00587444">
              <w:rPr>
                <w:rFonts w:ascii="Arial" w:hAnsi="Arial" w:cs="Arial"/>
                <w:b/>
                <w:sz w:val="17"/>
                <w:szCs w:val="17"/>
                <w:lang w:val="en-GB"/>
              </w:rPr>
              <w:t>Total</w:t>
            </w:r>
          </w:p>
        </w:tc>
      </w:tr>
      <w:tr w:rsidR="00D8481C" w:rsidRPr="00587444" w14:paraId="1737F1C9" w14:textId="77777777" w:rsidTr="000F1ACE">
        <w:trPr>
          <w:trHeight w:hRule="exact" w:val="264"/>
          <w:jc w:val="center"/>
        </w:trPr>
        <w:tc>
          <w:tcPr>
            <w:tcW w:w="2981" w:type="dxa"/>
          </w:tcPr>
          <w:p w14:paraId="2419AB8E" w14:textId="77777777" w:rsidR="00D8481C" w:rsidRPr="00587444" w:rsidRDefault="00D8481C" w:rsidP="000F1ACE">
            <w:pPr>
              <w:tabs>
                <w:tab w:val="left" w:pos="-720"/>
              </w:tabs>
              <w:spacing w:after="0"/>
              <w:jc w:val="center"/>
              <w:rPr>
                <w:rFonts w:ascii="Arial" w:hAnsi="Arial" w:cs="Arial"/>
                <w:b/>
                <w:spacing w:val="-2"/>
                <w:sz w:val="17"/>
                <w:szCs w:val="17"/>
                <w:lang w:val="en-GB"/>
              </w:rPr>
            </w:pPr>
          </w:p>
        </w:tc>
        <w:tc>
          <w:tcPr>
            <w:tcW w:w="1134" w:type="dxa"/>
            <w:vAlign w:val="bottom"/>
          </w:tcPr>
          <w:p w14:paraId="07D71F03" w14:textId="77777777" w:rsidR="00D8481C" w:rsidRPr="00587444" w:rsidRDefault="00D8481C" w:rsidP="000F1ACE">
            <w:pPr>
              <w:tabs>
                <w:tab w:val="right" w:pos="1202"/>
              </w:tabs>
              <w:spacing w:after="0"/>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62CD60F2" w14:textId="77777777" w:rsidR="00D8481C" w:rsidRPr="00587444" w:rsidRDefault="00D8481C" w:rsidP="000F1ACE">
            <w:pPr>
              <w:tabs>
                <w:tab w:val="center" w:pos="4153"/>
                <w:tab w:val="right" w:pos="8306"/>
              </w:tabs>
              <w:spacing w:after="0"/>
              <w:jc w:val="right"/>
              <w:rPr>
                <w:rFonts w:ascii="Arial" w:hAnsi="Arial" w:cs="Arial"/>
                <w:b/>
                <w:spacing w:val="-2"/>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7C0D2037" w14:textId="77777777" w:rsidR="00D8481C" w:rsidRPr="00587444" w:rsidRDefault="00D8481C" w:rsidP="000F1ACE">
            <w:pPr>
              <w:tabs>
                <w:tab w:val="right" w:pos="1202"/>
              </w:tabs>
              <w:spacing w:after="0"/>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1E99EB4C" w14:textId="77777777" w:rsidR="00D8481C" w:rsidRPr="00587444" w:rsidRDefault="00D8481C" w:rsidP="000F1ACE">
            <w:pPr>
              <w:tabs>
                <w:tab w:val="right" w:pos="1202"/>
              </w:tabs>
              <w:spacing w:after="0"/>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11E48C44" w14:textId="77777777" w:rsidR="00D8481C" w:rsidRPr="00587444" w:rsidRDefault="00D8481C" w:rsidP="000F1ACE">
            <w:pPr>
              <w:tabs>
                <w:tab w:val="right" w:pos="1263"/>
              </w:tabs>
              <w:spacing w:after="0"/>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c>
          <w:tcPr>
            <w:tcW w:w="1134" w:type="dxa"/>
            <w:vAlign w:val="bottom"/>
          </w:tcPr>
          <w:p w14:paraId="07E5D563" w14:textId="77777777" w:rsidR="00D8481C" w:rsidRPr="00587444" w:rsidRDefault="00D8481C" w:rsidP="000F1ACE">
            <w:pPr>
              <w:tabs>
                <w:tab w:val="right" w:pos="1202"/>
              </w:tabs>
              <w:spacing w:after="0"/>
              <w:jc w:val="right"/>
              <w:outlineLvl w:val="0"/>
              <w:rPr>
                <w:rFonts w:ascii="Arial" w:hAnsi="Arial" w:cs="Arial"/>
                <w:b/>
                <w:sz w:val="17"/>
                <w:szCs w:val="17"/>
                <w:lang w:val="en-GB"/>
              </w:rPr>
            </w:pPr>
            <w:r>
              <w:rPr>
                <w:rFonts w:ascii="Arial" w:hAnsi="Arial" w:cs="Arial"/>
                <w:b/>
                <w:sz w:val="17"/>
                <w:szCs w:val="17"/>
              </w:rPr>
              <w:t>EUR</w:t>
            </w:r>
            <w:r w:rsidRPr="00587444">
              <w:rPr>
                <w:rFonts w:ascii="Arial" w:hAnsi="Arial" w:cs="Arial"/>
                <w:b/>
                <w:sz w:val="17"/>
                <w:szCs w:val="17"/>
              </w:rPr>
              <w:t xml:space="preserve"> ‘000</w:t>
            </w:r>
          </w:p>
        </w:tc>
      </w:tr>
      <w:tr w:rsidR="00D8481C" w:rsidRPr="00587444" w14:paraId="39DD85AE" w14:textId="77777777" w:rsidTr="000F1ACE">
        <w:trPr>
          <w:trHeight w:hRule="exact" w:val="264"/>
          <w:jc w:val="center"/>
        </w:trPr>
        <w:tc>
          <w:tcPr>
            <w:tcW w:w="2981" w:type="dxa"/>
            <w:vAlign w:val="bottom"/>
          </w:tcPr>
          <w:p w14:paraId="5843760C" w14:textId="77777777" w:rsidR="00D8481C" w:rsidRPr="00587444" w:rsidRDefault="00D8481C" w:rsidP="000F1ACE">
            <w:pPr>
              <w:tabs>
                <w:tab w:val="right" w:pos="1202"/>
              </w:tabs>
              <w:spacing w:after="0"/>
              <w:outlineLvl w:val="0"/>
              <w:rPr>
                <w:rFonts w:ascii="Arial" w:hAnsi="Arial" w:cs="Arial"/>
                <w:b/>
                <w:bCs/>
                <w:sz w:val="17"/>
                <w:szCs w:val="17"/>
                <w:lang w:val="en-GB"/>
              </w:rPr>
            </w:pPr>
            <w:r w:rsidRPr="00587444">
              <w:rPr>
                <w:rFonts w:ascii="Arial" w:hAnsi="Arial" w:cs="Arial"/>
                <w:b/>
                <w:bCs/>
                <w:sz w:val="17"/>
                <w:szCs w:val="17"/>
                <w:lang w:val="en-GB"/>
              </w:rPr>
              <w:t>Financial liabilities</w:t>
            </w:r>
          </w:p>
        </w:tc>
        <w:tc>
          <w:tcPr>
            <w:tcW w:w="1134" w:type="dxa"/>
            <w:vAlign w:val="bottom"/>
          </w:tcPr>
          <w:p w14:paraId="2F1495E2" w14:textId="77777777" w:rsidR="00D8481C" w:rsidRPr="00587444" w:rsidRDefault="00D8481C" w:rsidP="000F1ACE">
            <w:pPr>
              <w:spacing w:after="0"/>
              <w:jc w:val="right"/>
              <w:outlineLvl w:val="0"/>
              <w:rPr>
                <w:rFonts w:ascii="Arial" w:hAnsi="Arial" w:cs="Arial"/>
                <w:b/>
                <w:bCs/>
                <w:spacing w:val="-2"/>
                <w:sz w:val="17"/>
                <w:szCs w:val="17"/>
                <w:lang w:val="en-GB"/>
              </w:rPr>
            </w:pPr>
          </w:p>
        </w:tc>
        <w:tc>
          <w:tcPr>
            <w:tcW w:w="1134" w:type="dxa"/>
            <w:vAlign w:val="bottom"/>
          </w:tcPr>
          <w:p w14:paraId="43C6CBAE" w14:textId="77777777" w:rsidR="00D8481C" w:rsidRPr="00587444" w:rsidRDefault="00D8481C" w:rsidP="000F1ACE">
            <w:pPr>
              <w:spacing w:after="0"/>
              <w:jc w:val="right"/>
              <w:outlineLvl w:val="0"/>
              <w:rPr>
                <w:rFonts w:ascii="Arial" w:hAnsi="Arial" w:cs="Arial"/>
                <w:b/>
                <w:bCs/>
                <w:spacing w:val="-2"/>
                <w:sz w:val="17"/>
                <w:szCs w:val="17"/>
                <w:lang w:val="en-GB"/>
              </w:rPr>
            </w:pPr>
          </w:p>
        </w:tc>
        <w:tc>
          <w:tcPr>
            <w:tcW w:w="1134" w:type="dxa"/>
            <w:vAlign w:val="bottom"/>
          </w:tcPr>
          <w:p w14:paraId="3C809E1D" w14:textId="77777777" w:rsidR="00D8481C" w:rsidRPr="00587444" w:rsidRDefault="00D8481C" w:rsidP="000F1ACE">
            <w:pPr>
              <w:spacing w:after="0"/>
              <w:jc w:val="right"/>
              <w:outlineLvl w:val="0"/>
              <w:rPr>
                <w:rFonts w:ascii="Arial" w:hAnsi="Arial" w:cs="Arial"/>
                <w:b/>
                <w:bCs/>
                <w:spacing w:val="-2"/>
                <w:sz w:val="17"/>
                <w:szCs w:val="17"/>
                <w:lang w:val="en-GB"/>
              </w:rPr>
            </w:pPr>
          </w:p>
        </w:tc>
        <w:tc>
          <w:tcPr>
            <w:tcW w:w="1134" w:type="dxa"/>
            <w:vAlign w:val="bottom"/>
          </w:tcPr>
          <w:p w14:paraId="2D3E9873" w14:textId="77777777" w:rsidR="00D8481C" w:rsidRPr="00587444" w:rsidRDefault="00D8481C" w:rsidP="000F1ACE">
            <w:pPr>
              <w:spacing w:after="0"/>
              <w:jc w:val="right"/>
              <w:outlineLvl w:val="0"/>
              <w:rPr>
                <w:rFonts w:ascii="Arial" w:hAnsi="Arial" w:cs="Arial"/>
                <w:b/>
                <w:bCs/>
                <w:spacing w:val="-2"/>
                <w:sz w:val="17"/>
                <w:szCs w:val="17"/>
                <w:lang w:val="en-GB"/>
              </w:rPr>
            </w:pPr>
          </w:p>
        </w:tc>
        <w:tc>
          <w:tcPr>
            <w:tcW w:w="1134" w:type="dxa"/>
            <w:vAlign w:val="bottom"/>
          </w:tcPr>
          <w:p w14:paraId="556B4C6B" w14:textId="77777777" w:rsidR="00D8481C" w:rsidRPr="00587444" w:rsidRDefault="00D8481C" w:rsidP="000F1ACE">
            <w:pPr>
              <w:tabs>
                <w:tab w:val="right" w:pos="1263"/>
              </w:tabs>
              <w:spacing w:after="0"/>
              <w:jc w:val="right"/>
              <w:outlineLvl w:val="0"/>
              <w:rPr>
                <w:rFonts w:ascii="Arial" w:hAnsi="Arial" w:cs="Arial"/>
                <w:b/>
                <w:bCs/>
                <w:spacing w:val="-2"/>
                <w:sz w:val="17"/>
                <w:szCs w:val="17"/>
                <w:lang w:val="en-GB"/>
              </w:rPr>
            </w:pPr>
          </w:p>
        </w:tc>
        <w:tc>
          <w:tcPr>
            <w:tcW w:w="1134" w:type="dxa"/>
            <w:vAlign w:val="bottom"/>
          </w:tcPr>
          <w:p w14:paraId="105F7A25" w14:textId="77777777" w:rsidR="00D8481C" w:rsidRPr="00587444" w:rsidRDefault="00D8481C" w:rsidP="000F1ACE">
            <w:pPr>
              <w:spacing w:after="0"/>
              <w:jc w:val="right"/>
              <w:outlineLvl w:val="0"/>
              <w:rPr>
                <w:rFonts w:ascii="Arial" w:hAnsi="Arial" w:cs="Arial"/>
                <w:b/>
                <w:bCs/>
                <w:sz w:val="17"/>
                <w:szCs w:val="17"/>
                <w:lang w:val="en-GB"/>
              </w:rPr>
            </w:pPr>
          </w:p>
        </w:tc>
      </w:tr>
      <w:tr w:rsidR="00D8481C" w:rsidRPr="00587444" w14:paraId="4E70A858" w14:textId="77777777" w:rsidTr="000F1ACE">
        <w:trPr>
          <w:trHeight w:hRule="exact" w:val="227"/>
          <w:jc w:val="center"/>
        </w:trPr>
        <w:tc>
          <w:tcPr>
            <w:tcW w:w="2981" w:type="dxa"/>
            <w:vAlign w:val="bottom"/>
          </w:tcPr>
          <w:p w14:paraId="025E2C72" w14:textId="77777777" w:rsidR="00D8481C" w:rsidRPr="00587444" w:rsidRDefault="00D8481C" w:rsidP="000F1ACE">
            <w:pPr>
              <w:tabs>
                <w:tab w:val="right" w:pos="1202"/>
                <w:tab w:val="center" w:pos="4153"/>
                <w:tab w:val="right" w:pos="8306"/>
              </w:tabs>
              <w:spacing w:after="0"/>
              <w:outlineLvl w:val="0"/>
              <w:rPr>
                <w:rFonts w:ascii="Arial" w:hAnsi="Arial" w:cs="Arial"/>
                <w:sz w:val="17"/>
                <w:szCs w:val="17"/>
                <w:lang w:val="en-GB"/>
              </w:rPr>
            </w:pPr>
            <w:r w:rsidRPr="00587444">
              <w:rPr>
                <w:rFonts w:ascii="Arial" w:hAnsi="Arial" w:cs="Arial"/>
                <w:sz w:val="17"/>
                <w:szCs w:val="17"/>
                <w:lang w:val="en-GB"/>
              </w:rPr>
              <w:t>Deposits from customers</w:t>
            </w:r>
          </w:p>
        </w:tc>
        <w:tc>
          <w:tcPr>
            <w:tcW w:w="1134" w:type="dxa"/>
            <w:tcBorders>
              <w:top w:val="nil"/>
              <w:left w:val="nil"/>
              <w:bottom w:val="nil"/>
              <w:right w:val="nil"/>
            </w:tcBorders>
            <w:shd w:val="clear" w:color="auto" w:fill="auto"/>
            <w:vAlign w:val="bottom"/>
          </w:tcPr>
          <w:p w14:paraId="71DBC8C9" w14:textId="77777777" w:rsidR="00D8481C" w:rsidRPr="00587444" w:rsidRDefault="00D8481C" w:rsidP="000F1ACE">
            <w:pPr>
              <w:keepNext/>
              <w:keepLines/>
              <w:tabs>
                <w:tab w:val="decimal" w:pos="1202"/>
                <w:tab w:val="center" w:pos="4153"/>
                <w:tab w:val="right" w:pos="8306"/>
              </w:tabs>
              <w:spacing w:after="0"/>
              <w:jc w:val="right"/>
              <w:rPr>
                <w:rFonts w:ascii="Arial" w:hAnsi="Arial" w:cs="Arial"/>
                <w:position w:val="4"/>
                <w:sz w:val="17"/>
                <w:szCs w:val="17"/>
              </w:rPr>
            </w:pPr>
            <w:r w:rsidRPr="00F959D0">
              <w:rPr>
                <w:rFonts w:ascii="Arial" w:hAnsi="Arial" w:cs="Arial"/>
                <w:sz w:val="17"/>
                <w:szCs w:val="17"/>
              </w:rPr>
              <w:t>148</w:t>
            </w:r>
            <w:r>
              <w:rPr>
                <w:rFonts w:ascii="Arial" w:hAnsi="Arial" w:cs="Arial"/>
                <w:sz w:val="17"/>
                <w:szCs w:val="17"/>
              </w:rPr>
              <w:t>,</w:t>
            </w:r>
            <w:r w:rsidRPr="00F959D0">
              <w:rPr>
                <w:rFonts w:ascii="Arial" w:hAnsi="Arial" w:cs="Arial"/>
                <w:sz w:val="17"/>
                <w:szCs w:val="17"/>
              </w:rPr>
              <w:t>059</w:t>
            </w:r>
          </w:p>
        </w:tc>
        <w:tc>
          <w:tcPr>
            <w:tcW w:w="1134" w:type="dxa"/>
            <w:tcBorders>
              <w:top w:val="nil"/>
              <w:left w:val="nil"/>
              <w:bottom w:val="nil"/>
              <w:right w:val="nil"/>
            </w:tcBorders>
            <w:shd w:val="clear" w:color="auto" w:fill="auto"/>
            <w:vAlign w:val="bottom"/>
          </w:tcPr>
          <w:p w14:paraId="17B2A9C8" w14:textId="77777777" w:rsidR="00D8481C" w:rsidRPr="00587444" w:rsidRDefault="00D8481C" w:rsidP="000F1ACE">
            <w:pPr>
              <w:keepNext/>
              <w:keepLines/>
              <w:tabs>
                <w:tab w:val="decimal" w:pos="1202"/>
                <w:tab w:val="center" w:pos="4153"/>
                <w:tab w:val="right" w:pos="8306"/>
              </w:tabs>
              <w:spacing w:after="0"/>
              <w:jc w:val="right"/>
              <w:rPr>
                <w:rFonts w:ascii="Arial" w:hAnsi="Arial" w:cs="Arial"/>
                <w:position w:val="4"/>
                <w:sz w:val="17"/>
                <w:szCs w:val="17"/>
              </w:rPr>
            </w:pPr>
            <w:r w:rsidRPr="00F959D0">
              <w:rPr>
                <w:rFonts w:ascii="Arial" w:hAnsi="Arial" w:cs="Arial"/>
                <w:sz w:val="17"/>
                <w:szCs w:val="17"/>
              </w:rPr>
              <w:t>12</w:t>
            </w:r>
            <w:r>
              <w:rPr>
                <w:rFonts w:ascii="Arial" w:hAnsi="Arial" w:cs="Arial"/>
                <w:sz w:val="17"/>
                <w:szCs w:val="17"/>
              </w:rPr>
              <w:t>,</w:t>
            </w:r>
            <w:r w:rsidRPr="00F959D0">
              <w:rPr>
                <w:rFonts w:ascii="Arial" w:hAnsi="Arial" w:cs="Arial"/>
                <w:sz w:val="17"/>
                <w:szCs w:val="17"/>
              </w:rPr>
              <w:t>586</w:t>
            </w:r>
          </w:p>
        </w:tc>
        <w:tc>
          <w:tcPr>
            <w:tcW w:w="1134" w:type="dxa"/>
            <w:tcBorders>
              <w:top w:val="nil"/>
              <w:left w:val="nil"/>
              <w:bottom w:val="nil"/>
              <w:right w:val="nil"/>
            </w:tcBorders>
            <w:shd w:val="clear" w:color="auto" w:fill="auto"/>
            <w:vAlign w:val="bottom"/>
          </w:tcPr>
          <w:p w14:paraId="3C281148" w14:textId="77777777" w:rsidR="00D8481C" w:rsidRPr="00587444" w:rsidRDefault="00D8481C" w:rsidP="000F1ACE">
            <w:pPr>
              <w:keepNext/>
              <w:keepLines/>
              <w:tabs>
                <w:tab w:val="decimal" w:pos="1202"/>
                <w:tab w:val="center" w:pos="4153"/>
                <w:tab w:val="right" w:pos="8306"/>
              </w:tabs>
              <w:spacing w:after="0"/>
              <w:jc w:val="right"/>
              <w:rPr>
                <w:rFonts w:ascii="Arial" w:hAnsi="Arial" w:cs="Arial"/>
                <w:position w:val="4"/>
                <w:sz w:val="17"/>
                <w:szCs w:val="17"/>
              </w:rPr>
            </w:pPr>
            <w:r w:rsidRPr="00F959D0">
              <w:rPr>
                <w:rFonts w:ascii="Arial" w:hAnsi="Arial" w:cs="Arial"/>
                <w:sz w:val="17"/>
                <w:szCs w:val="17"/>
              </w:rPr>
              <w:t>18</w:t>
            </w:r>
            <w:r>
              <w:rPr>
                <w:rFonts w:ascii="Arial" w:hAnsi="Arial" w:cs="Arial"/>
                <w:sz w:val="17"/>
                <w:szCs w:val="17"/>
              </w:rPr>
              <w:t>,</w:t>
            </w:r>
            <w:r w:rsidRPr="00F959D0">
              <w:rPr>
                <w:rFonts w:ascii="Arial" w:hAnsi="Arial" w:cs="Arial"/>
                <w:sz w:val="17"/>
                <w:szCs w:val="17"/>
              </w:rPr>
              <w:t>604</w:t>
            </w:r>
          </w:p>
        </w:tc>
        <w:tc>
          <w:tcPr>
            <w:tcW w:w="1134" w:type="dxa"/>
            <w:tcBorders>
              <w:top w:val="nil"/>
              <w:left w:val="nil"/>
              <w:bottom w:val="nil"/>
              <w:right w:val="nil"/>
            </w:tcBorders>
            <w:shd w:val="clear" w:color="auto" w:fill="auto"/>
            <w:vAlign w:val="bottom"/>
          </w:tcPr>
          <w:p w14:paraId="682BD6C3" w14:textId="77777777" w:rsidR="00D8481C" w:rsidRPr="00587444" w:rsidRDefault="00D8481C" w:rsidP="000F1ACE">
            <w:pPr>
              <w:keepNext/>
              <w:keepLines/>
              <w:tabs>
                <w:tab w:val="decimal" w:pos="1202"/>
                <w:tab w:val="center" w:pos="4153"/>
                <w:tab w:val="right" w:pos="8306"/>
              </w:tabs>
              <w:spacing w:after="0"/>
              <w:jc w:val="right"/>
              <w:rPr>
                <w:rFonts w:ascii="Arial" w:hAnsi="Arial" w:cs="Arial"/>
                <w:position w:val="4"/>
                <w:sz w:val="17"/>
                <w:szCs w:val="17"/>
              </w:rPr>
            </w:pPr>
            <w:r w:rsidRPr="00F959D0">
              <w:rPr>
                <w:rFonts w:ascii="Arial" w:hAnsi="Arial" w:cs="Arial"/>
                <w:sz w:val="17"/>
                <w:szCs w:val="17"/>
              </w:rPr>
              <w:t>46</w:t>
            </w:r>
          </w:p>
        </w:tc>
        <w:tc>
          <w:tcPr>
            <w:tcW w:w="1134" w:type="dxa"/>
            <w:tcBorders>
              <w:top w:val="nil"/>
              <w:left w:val="nil"/>
              <w:bottom w:val="nil"/>
              <w:right w:val="nil"/>
            </w:tcBorders>
            <w:shd w:val="clear" w:color="auto" w:fill="auto"/>
            <w:vAlign w:val="bottom"/>
          </w:tcPr>
          <w:p w14:paraId="74DAEE59" w14:textId="77777777" w:rsidR="00D8481C" w:rsidRPr="00587444" w:rsidRDefault="00D8481C" w:rsidP="000F1ACE">
            <w:pPr>
              <w:keepNext/>
              <w:keepLines/>
              <w:tabs>
                <w:tab w:val="decimal" w:pos="1202"/>
                <w:tab w:val="center" w:pos="4153"/>
                <w:tab w:val="right" w:pos="8306"/>
              </w:tabs>
              <w:spacing w:after="0"/>
              <w:jc w:val="right"/>
              <w:rPr>
                <w:rFonts w:ascii="Arial" w:hAnsi="Arial" w:cs="Arial"/>
                <w:position w:val="4"/>
                <w:sz w:val="17"/>
                <w:szCs w:val="17"/>
              </w:rPr>
            </w:pPr>
            <w:r w:rsidRPr="00F959D0">
              <w:rPr>
                <w:rFonts w:ascii="Arial" w:hAnsi="Arial" w:cs="Arial"/>
                <w:sz w:val="17"/>
                <w:szCs w:val="17"/>
              </w:rPr>
              <w:t>15</w:t>
            </w:r>
            <w:r>
              <w:rPr>
                <w:rFonts w:ascii="Arial" w:hAnsi="Arial" w:cs="Arial"/>
                <w:sz w:val="17"/>
                <w:szCs w:val="17"/>
              </w:rPr>
              <w:t>,</w:t>
            </w:r>
            <w:r w:rsidRPr="00F959D0">
              <w:rPr>
                <w:rFonts w:ascii="Arial" w:hAnsi="Arial" w:cs="Arial"/>
                <w:sz w:val="17"/>
                <w:szCs w:val="17"/>
              </w:rPr>
              <w:t>581</w:t>
            </w:r>
          </w:p>
        </w:tc>
        <w:tc>
          <w:tcPr>
            <w:tcW w:w="1134" w:type="dxa"/>
            <w:tcBorders>
              <w:top w:val="nil"/>
              <w:left w:val="nil"/>
              <w:bottom w:val="nil"/>
              <w:right w:val="nil"/>
            </w:tcBorders>
            <w:shd w:val="clear" w:color="auto" w:fill="auto"/>
            <w:vAlign w:val="bottom"/>
          </w:tcPr>
          <w:p w14:paraId="0DF6C1AC" w14:textId="77777777" w:rsidR="00D8481C" w:rsidRPr="00587444" w:rsidRDefault="00D8481C" w:rsidP="000F1ACE">
            <w:pPr>
              <w:keepNext/>
              <w:keepLines/>
              <w:tabs>
                <w:tab w:val="decimal" w:pos="1202"/>
                <w:tab w:val="center" w:pos="4153"/>
                <w:tab w:val="right" w:pos="8306"/>
              </w:tabs>
              <w:spacing w:after="0"/>
              <w:jc w:val="right"/>
              <w:rPr>
                <w:rFonts w:ascii="Arial" w:hAnsi="Arial" w:cs="Arial"/>
                <w:position w:val="4"/>
                <w:sz w:val="17"/>
                <w:szCs w:val="17"/>
              </w:rPr>
            </w:pPr>
            <w:r w:rsidRPr="00F959D0">
              <w:rPr>
                <w:rFonts w:ascii="Arial" w:hAnsi="Arial" w:cs="Arial"/>
                <w:sz w:val="17"/>
                <w:szCs w:val="17"/>
              </w:rPr>
              <w:t>194</w:t>
            </w:r>
            <w:r>
              <w:rPr>
                <w:rFonts w:ascii="Arial" w:hAnsi="Arial" w:cs="Arial"/>
                <w:sz w:val="17"/>
                <w:szCs w:val="17"/>
              </w:rPr>
              <w:t>,</w:t>
            </w:r>
            <w:r w:rsidRPr="00F959D0">
              <w:rPr>
                <w:rFonts w:ascii="Arial" w:hAnsi="Arial" w:cs="Arial"/>
                <w:sz w:val="17"/>
                <w:szCs w:val="17"/>
              </w:rPr>
              <w:t>876</w:t>
            </w:r>
          </w:p>
        </w:tc>
      </w:tr>
      <w:tr w:rsidR="00D8481C" w:rsidRPr="00587444" w14:paraId="1BEF863C" w14:textId="77777777" w:rsidTr="000F1ACE">
        <w:trPr>
          <w:trHeight w:hRule="exact" w:val="227"/>
          <w:jc w:val="center"/>
        </w:trPr>
        <w:tc>
          <w:tcPr>
            <w:tcW w:w="2981" w:type="dxa"/>
            <w:vAlign w:val="bottom"/>
          </w:tcPr>
          <w:p w14:paraId="52F70F09" w14:textId="77777777" w:rsidR="00D8481C" w:rsidRPr="00587444" w:rsidRDefault="00D8481C" w:rsidP="000F1ACE">
            <w:pPr>
              <w:tabs>
                <w:tab w:val="right" w:pos="1202"/>
                <w:tab w:val="center" w:pos="4153"/>
                <w:tab w:val="right" w:pos="8306"/>
              </w:tabs>
              <w:spacing w:after="0"/>
              <w:outlineLvl w:val="0"/>
              <w:rPr>
                <w:rFonts w:ascii="Arial" w:hAnsi="Arial" w:cs="Arial"/>
                <w:sz w:val="17"/>
                <w:szCs w:val="17"/>
                <w:lang w:val="en-GB"/>
              </w:rPr>
            </w:pPr>
            <w:r w:rsidRPr="00587444">
              <w:rPr>
                <w:rFonts w:ascii="Arial" w:hAnsi="Arial" w:cs="Arial"/>
                <w:sz w:val="17"/>
                <w:szCs w:val="17"/>
                <w:lang w:val="en-GB"/>
              </w:rPr>
              <w:t>Borrowings</w:t>
            </w:r>
          </w:p>
        </w:tc>
        <w:tc>
          <w:tcPr>
            <w:tcW w:w="1134" w:type="dxa"/>
            <w:tcBorders>
              <w:top w:val="nil"/>
              <w:left w:val="nil"/>
              <w:bottom w:val="nil"/>
              <w:right w:val="nil"/>
            </w:tcBorders>
            <w:shd w:val="clear" w:color="auto" w:fill="auto"/>
            <w:vAlign w:val="bottom"/>
          </w:tcPr>
          <w:p w14:paraId="6B08A8A7" w14:textId="77777777" w:rsidR="00D8481C" w:rsidRPr="00587444" w:rsidRDefault="00D8481C" w:rsidP="000F1ACE">
            <w:pPr>
              <w:keepNext/>
              <w:keepLines/>
              <w:tabs>
                <w:tab w:val="decimal" w:pos="1202"/>
                <w:tab w:val="center" w:pos="4153"/>
                <w:tab w:val="right" w:pos="8306"/>
              </w:tabs>
              <w:spacing w:after="0"/>
              <w:jc w:val="right"/>
              <w:rPr>
                <w:rFonts w:ascii="Arial" w:hAnsi="Arial" w:cs="Arial"/>
                <w:position w:val="4"/>
                <w:sz w:val="17"/>
                <w:szCs w:val="17"/>
              </w:rPr>
            </w:pPr>
            <w:r w:rsidRPr="00F959D0">
              <w:rPr>
                <w:rFonts w:ascii="Arial" w:hAnsi="Arial" w:cs="Arial"/>
                <w:sz w:val="17"/>
                <w:szCs w:val="17"/>
              </w:rPr>
              <w:t>61</w:t>
            </w:r>
            <w:r>
              <w:rPr>
                <w:rFonts w:ascii="Arial" w:hAnsi="Arial" w:cs="Arial"/>
                <w:sz w:val="17"/>
                <w:szCs w:val="17"/>
              </w:rPr>
              <w:t>,</w:t>
            </w:r>
            <w:r w:rsidRPr="00F959D0">
              <w:rPr>
                <w:rFonts w:ascii="Arial" w:hAnsi="Arial" w:cs="Arial"/>
                <w:sz w:val="17"/>
                <w:szCs w:val="17"/>
              </w:rPr>
              <w:t>798</w:t>
            </w:r>
          </w:p>
        </w:tc>
        <w:tc>
          <w:tcPr>
            <w:tcW w:w="1134" w:type="dxa"/>
            <w:tcBorders>
              <w:top w:val="nil"/>
              <w:left w:val="nil"/>
              <w:bottom w:val="nil"/>
              <w:right w:val="nil"/>
            </w:tcBorders>
            <w:shd w:val="clear" w:color="auto" w:fill="auto"/>
            <w:vAlign w:val="bottom"/>
          </w:tcPr>
          <w:p w14:paraId="463B0D72" w14:textId="77777777" w:rsidR="00D8481C" w:rsidRPr="00587444" w:rsidRDefault="00D8481C" w:rsidP="000F1ACE">
            <w:pPr>
              <w:keepNext/>
              <w:keepLines/>
              <w:tabs>
                <w:tab w:val="decimal" w:pos="1202"/>
                <w:tab w:val="center" w:pos="4153"/>
                <w:tab w:val="right" w:pos="8306"/>
              </w:tabs>
              <w:spacing w:after="0"/>
              <w:jc w:val="right"/>
              <w:rPr>
                <w:rFonts w:ascii="Arial" w:hAnsi="Arial" w:cs="Arial"/>
                <w:position w:val="4"/>
                <w:sz w:val="17"/>
                <w:szCs w:val="17"/>
              </w:rPr>
            </w:pPr>
            <w:r w:rsidRPr="003B2D75">
              <w:rPr>
                <w:rFonts w:ascii="Arial" w:hAnsi="Arial" w:cs="Arial"/>
                <w:sz w:val="17"/>
                <w:szCs w:val="17"/>
              </w:rPr>
              <w:t>166</w:t>
            </w:r>
            <w:r>
              <w:rPr>
                <w:rFonts w:ascii="Arial" w:hAnsi="Arial" w:cs="Arial"/>
                <w:sz w:val="17"/>
                <w:szCs w:val="17"/>
              </w:rPr>
              <w:t>,</w:t>
            </w:r>
            <w:r w:rsidRPr="003B2D75">
              <w:rPr>
                <w:rFonts w:ascii="Arial" w:hAnsi="Arial" w:cs="Arial"/>
                <w:sz w:val="17"/>
                <w:szCs w:val="17"/>
              </w:rPr>
              <w:t>698</w:t>
            </w:r>
          </w:p>
        </w:tc>
        <w:tc>
          <w:tcPr>
            <w:tcW w:w="1134" w:type="dxa"/>
            <w:tcBorders>
              <w:top w:val="nil"/>
              <w:left w:val="nil"/>
              <w:bottom w:val="nil"/>
              <w:right w:val="nil"/>
            </w:tcBorders>
            <w:shd w:val="clear" w:color="auto" w:fill="auto"/>
            <w:vAlign w:val="bottom"/>
          </w:tcPr>
          <w:p w14:paraId="627FB524" w14:textId="77777777" w:rsidR="00D8481C" w:rsidRPr="00587444" w:rsidRDefault="00D8481C" w:rsidP="000F1ACE">
            <w:pPr>
              <w:keepNext/>
              <w:keepLines/>
              <w:tabs>
                <w:tab w:val="decimal" w:pos="1202"/>
                <w:tab w:val="center" w:pos="4153"/>
                <w:tab w:val="right" w:pos="8306"/>
              </w:tabs>
              <w:spacing w:after="0"/>
              <w:jc w:val="right"/>
              <w:rPr>
                <w:rFonts w:ascii="Arial" w:hAnsi="Arial" w:cs="Arial"/>
                <w:position w:val="4"/>
                <w:sz w:val="17"/>
                <w:szCs w:val="17"/>
              </w:rPr>
            </w:pPr>
            <w:r w:rsidRPr="00F959D0">
              <w:rPr>
                <w:rFonts w:ascii="Arial" w:hAnsi="Arial" w:cs="Arial"/>
                <w:sz w:val="17"/>
                <w:szCs w:val="17"/>
              </w:rPr>
              <w:t>296</w:t>
            </w:r>
            <w:r>
              <w:rPr>
                <w:rFonts w:ascii="Arial" w:hAnsi="Arial" w:cs="Arial"/>
                <w:sz w:val="17"/>
                <w:szCs w:val="17"/>
              </w:rPr>
              <w:t>,</w:t>
            </w:r>
            <w:r w:rsidRPr="00F959D0">
              <w:rPr>
                <w:rFonts w:ascii="Arial" w:hAnsi="Arial" w:cs="Arial"/>
                <w:sz w:val="17"/>
                <w:szCs w:val="17"/>
              </w:rPr>
              <w:t>93</w:t>
            </w:r>
            <w:r>
              <w:rPr>
                <w:rFonts w:ascii="Arial" w:hAnsi="Arial" w:cs="Arial"/>
                <w:sz w:val="17"/>
                <w:szCs w:val="17"/>
              </w:rPr>
              <w:t>3</w:t>
            </w:r>
          </w:p>
        </w:tc>
        <w:tc>
          <w:tcPr>
            <w:tcW w:w="1134" w:type="dxa"/>
            <w:tcBorders>
              <w:top w:val="nil"/>
              <w:left w:val="nil"/>
              <w:bottom w:val="nil"/>
              <w:right w:val="nil"/>
            </w:tcBorders>
            <w:shd w:val="clear" w:color="auto" w:fill="auto"/>
            <w:vAlign w:val="bottom"/>
          </w:tcPr>
          <w:p w14:paraId="5855010A" w14:textId="77777777" w:rsidR="00D8481C" w:rsidRPr="00587444" w:rsidRDefault="00D8481C" w:rsidP="000F1ACE">
            <w:pPr>
              <w:keepNext/>
              <w:keepLines/>
              <w:tabs>
                <w:tab w:val="decimal" w:pos="1202"/>
                <w:tab w:val="center" w:pos="4153"/>
                <w:tab w:val="right" w:pos="8306"/>
              </w:tabs>
              <w:spacing w:after="0"/>
              <w:jc w:val="right"/>
              <w:rPr>
                <w:rFonts w:ascii="Arial" w:hAnsi="Arial" w:cs="Arial"/>
                <w:position w:val="4"/>
                <w:sz w:val="17"/>
                <w:szCs w:val="17"/>
              </w:rPr>
            </w:pPr>
            <w:r w:rsidRPr="00F959D0">
              <w:rPr>
                <w:rFonts w:ascii="Arial" w:hAnsi="Arial" w:cs="Arial"/>
                <w:sz w:val="17"/>
                <w:szCs w:val="17"/>
              </w:rPr>
              <w:t>723</w:t>
            </w:r>
            <w:r>
              <w:rPr>
                <w:rFonts w:ascii="Arial" w:hAnsi="Arial" w:cs="Arial"/>
                <w:sz w:val="17"/>
                <w:szCs w:val="17"/>
              </w:rPr>
              <w:t>,</w:t>
            </w:r>
            <w:r w:rsidRPr="00F959D0">
              <w:rPr>
                <w:rFonts w:ascii="Arial" w:hAnsi="Arial" w:cs="Arial"/>
                <w:sz w:val="17"/>
                <w:szCs w:val="17"/>
              </w:rPr>
              <w:t>743</w:t>
            </w:r>
          </w:p>
        </w:tc>
        <w:tc>
          <w:tcPr>
            <w:tcW w:w="1134" w:type="dxa"/>
            <w:tcBorders>
              <w:top w:val="nil"/>
              <w:left w:val="nil"/>
              <w:bottom w:val="nil"/>
              <w:right w:val="nil"/>
            </w:tcBorders>
            <w:shd w:val="clear" w:color="auto" w:fill="auto"/>
            <w:vAlign w:val="bottom"/>
          </w:tcPr>
          <w:p w14:paraId="5015CA1A" w14:textId="77777777" w:rsidR="00D8481C" w:rsidRPr="00587444" w:rsidRDefault="00D8481C" w:rsidP="000F1ACE">
            <w:pPr>
              <w:keepNext/>
              <w:keepLines/>
              <w:tabs>
                <w:tab w:val="decimal" w:pos="1202"/>
                <w:tab w:val="center" w:pos="4153"/>
                <w:tab w:val="right" w:pos="8306"/>
              </w:tabs>
              <w:spacing w:after="0"/>
              <w:jc w:val="right"/>
              <w:rPr>
                <w:rFonts w:ascii="Arial" w:hAnsi="Arial" w:cs="Arial"/>
                <w:position w:val="4"/>
                <w:sz w:val="17"/>
                <w:szCs w:val="17"/>
              </w:rPr>
            </w:pPr>
            <w:r w:rsidRPr="00F959D0">
              <w:rPr>
                <w:rFonts w:ascii="Arial" w:hAnsi="Arial" w:cs="Arial"/>
                <w:sz w:val="17"/>
                <w:szCs w:val="17"/>
              </w:rPr>
              <w:t>1</w:t>
            </w:r>
            <w:r>
              <w:rPr>
                <w:rFonts w:ascii="Arial" w:hAnsi="Arial" w:cs="Arial"/>
                <w:sz w:val="17"/>
                <w:szCs w:val="17"/>
              </w:rPr>
              <w:t>,</w:t>
            </w:r>
            <w:r w:rsidRPr="00F959D0">
              <w:rPr>
                <w:rFonts w:ascii="Arial" w:hAnsi="Arial" w:cs="Arial"/>
                <w:sz w:val="17"/>
                <w:szCs w:val="17"/>
              </w:rPr>
              <w:t>268</w:t>
            </w:r>
            <w:r>
              <w:rPr>
                <w:rFonts w:ascii="Arial" w:hAnsi="Arial" w:cs="Arial"/>
                <w:sz w:val="17"/>
                <w:szCs w:val="17"/>
              </w:rPr>
              <w:t>,</w:t>
            </w:r>
            <w:r w:rsidRPr="00F959D0">
              <w:rPr>
                <w:rFonts w:ascii="Arial" w:hAnsi="Arial" w:cs="Arial"/>
                <w:sz w:val="17"/>
                <w:szCs w:val="17"/>
              </w:rPr>
              <w:t>546</w:t>
            </w:r>
          </w:p>
        </w:tc>
        <w:tc>
          <w:tcPr>
            <w:tcW w:w="1134" w:type="dxa"/>
            <w:tcBorders>
              <w:top w:val="nil"/>
              <w:left w:val="nil"/>
              <w:bottom w:val="nil"/>
              <w:right w:val="nil"/>
            </w:tcBorders>
            <w:shd w:val="clear" w:color="auto" w:fill="auto"/>
            <w:vAlign w:val="bottom"/>
          </w:tcPr>
          <w:p w14:paraId="6EF72FBE" w14:textId="77777777" w:rsidR="00D8481C" w:rsidRPr="00587444" w:rsidRDefault="00D8481C" w:rsidP="000F1ACE">
            <w:pPr>
              <w:keepNext/>
              <w:keepLines/>
              <w:tabs>
                <w:tab w:val="decimal" w:pos="1202"/>
                <w:tab w:val="center" w:pos="4153"/>
                <w:tab w:val="right" w:pos="8306"/>
              </w:tabs>
              <w:spacing w:after="0"/>
              <w:jc w:val="right"/>
              <w:rPr>
                <w:rFonts w:ascii="Arial" w:hAnsi="Arial" w:cs="Arial"/>
                <w:position w:val="4"/>
                <w:sz w:val="17"/>
                <w:szCs w:val="17"/>
              </w:rPr>
            </w:pPr>
            <w:r w:rsidRPr="003B2D75">
              <w:rPr>
                <w:rFonts w:ascii="Arial" w:hAnsi="Arial" w:cs="Arial"/>
                <w:sz w:val="17"/>
                <w:szCs w:val="17"/>
              </w:rPr>
              <w:t>2</w:t>
            </w:r>
            <w:r>
              <w:rPr>
                <w:rFonts w:ascii="Arial" w:hAnsi="Arial" w:cs="Arial"/>
                <w:sz w:val="17"/>
                <w:szCs w:val="17"/>
              </w:rPr>
              <w:t>,</w:t>
            </w:r>
            <w:r w:rsidRPr="003B2D75">
              <w:rPr>
                <w:rFonts w:ascii="Arial" w:hAnsi="Arial" w:cs="Arial"/>
                <w:sz w:val="17"/>
                <w:szCs w:val="17"/>
              </w:rPr>
              <w:t>517</w:t>
            </w:r>
            <w:r>
              <w:rPr>
                <w:rFonts w:ascii="Arial" w:hAnsi="Arial" w:cs="Arial"/>
                <w:sz w:val="17"/>
                <w:szCs w:val="17"/>
              </w:rPr>
              <w:t>,</w:t>
            </w:r>
            <w:r w:rsidRPr="003B2D75">
              <w:rPr>
                <w:rFonts w:ascii="Arial" w:hAnsi="Arial" w:cs="Arial"/>
                <w:sz w:val="17"/>
                <w:szCs w:val="17"/>
              </w:rPr>
              <w:t>718</w:t>
            </w:r>
          </w:p>
        </w:tc>
      </w:tr>
      <w:tr w:rsidR="00D8481C" w:rsidRPr="00587444" w14:paraId="0D061CB6" w14:textId="77777777" w:rsidTr="000F1ACE">
        <w:trPr>
          <w:trHeight w:hRule="exact" w:val="442"/>
          <w:jc w:val="center"/>
        </w:trPr>
        <w:tc>
          <w:tcPr>
            <w:tcW w:w="2981" w:type="dxa"/>
            <w:vAlign w:val="bottom"/>
          </w:tcPr>
          <w:p w14:paraId="4EFD692A" w14:textId="77777777" w:rsidR="00D8481C" w:rsidRDefault="00D8481C" w:rsidP="000F1ACE">
            <w:pPr>
              <w:tabs>
                <w:tab w:val="right" w:pos="1202"/>
                <w:tab w:val="center" w:pos="4153"/>
                <w:tab w:val="right" w:pos="8306"/>
              </w:tabs>
              <w:spacing w:after="0"/>
              <w:outlineLvl w:val="0"/>
              <w:rPr>
                <w:rFonts w:ascii="Arial" w:hAnsi="Arial" w:cs="Arial"/>
                <w:sz w:val="17"/>
                <w:szCs w:val="17"/>
                <w:lang w:val="en-GB"/>
              </w:rPr>
            </w:pPr>
            <w:r w:rsidRPr="00587444">
              <w:rPr>
                <w:rFonts w:ascii="Arial" w:hAnsi="Arial" w:cs="Arial"/>
                <w:sz w:val="17"/>
                <w:szCs w:val="17"/>
                <w:lang w:val="en-GB"/>
              </w:rPr>
              <w:t xml:space="preserve">Provisions for guarantees, </w:t>
            </w:r>
          </w:p>
          <w:p w14:paraId="6AB84107" w14:textId="77777777" w:rsidR="00D8481C" w:rsidRPr="00587444" w:rsidRDefault="00D8481C" w:rsidP="000F1ACE">
            <w:pPr>
              <w:tabs>
                <w:tab w:val="right" w:pos="1202"/>
                <w:tab w:val="center" w:pos="4153"/>
                <w:tab w:val="right" w:pos="8306"/>
              </w:tabs>
              <w:spacing w:after="0"/>
              <w:outlineLvl w:val="0"/>
              <w:rPr>
                <w:rFonts w:ascii="Arial" w:hAnsi="Arial" w:cs="Arial"/>
                <w:sz w:val="17"/>
                <w:szCs w:val="17"/>
                <w:lang w:val="en-GB"/>
              </w:rPr>
            </w:pPr>
            <w:r w:rsidRPr="00587444">
              <w:rPr>
                <w:rFonts w:ascii="Arial" w:hAnsi="Arial" w:cs="Arial"/>
                <w:sz w:val="17"/>
                <w:szCs w:val="17"/>
                <w:lang w:val="en-GB"/>
              </w:rPr>
              <w:t>commitments and other liabilities</w:t>
            </w:r>
          </w:p>
        </w:tc>
        <w:tc>
          <w:tcPr>
            <w:tcW w:w="1134" w:type="dxa"/>
            <w:tcBorders>
              <w:top w:val="nil"/>
              <w:left w:val="nil"/>
              <w:right w:val="nil"/>
            </w:tcBorders>
            <w:shd w:val="clear" w:color="auto" w:fill="auto"/>
            <w:vAlign w:val="bottom"/>
          </w:tcPr>
          <w:p w14:paraId="39A3A267" w14:textId="77777777" w:rsidR="00D8481C" w:rsidRPr="00587444" w:rsidDel="00441EDF" w:rsidRDefault="00D8481C" w:rsidP="000F1ACE">
            <w:pPr>
              <w:keepNext/>
              <w:keepLines/>
              <w:tabs>
                <w:tab w:val="decimal" w:pos="1202"/>
                <w:tab w:val="center" w:pos="4153"/>
                <w:tab w:val="right" w:pos="8306"/>
              </w:tabs>
              <w:spacing w:after="0"/>
              <w:jc w:val="right"/>
              <w:rPr>
                <w:rFonts w:ascii="Arial" w:hAnsi="Arial" w:cs="Arial"/>
                <w:sz w:val="17"/>
                <w:szCs w:val="17"/>
              </w:rPr>
            </w:pPr>
            <w:r w:rsidRPr="00F959D0">
              <w:rPr>
                <w:rFonts w:ascii="Arial" w:hAnsi="Arial" w:cs="Arial"/>
                <w:sz w:val="17"/>
                <w:szCs w:val="17"/>
              </w:rPr>
              <w:t>10</w:t>
            </w:r>
            <w:r>
              <w:rPr>
                <w:rFonts w:ascii="Arial" w:hAnsi="Arial" w:cs="Arial"/>
                <w:sz w:val="17"/>
                <w:szCs w:val="17"/>
              </w:rPr>
              <w:t>,</w:t>
            </w:r>
            <w:r w:rsidRPr="00F959D0">
              <w:rPr>
                <w:rFonts w:ascii="Arial" w:hAnsi="Arial" w:cs="Arial"/>
                <w:sz w:val="17"/>
                <w:szCs w:val="17"/>
              </w:rPr>
              <w:t>561</w:t>
            </w:r>
          </w:p>
        </w:tc>
        <w:tc>
          <w:tcPr>
            <w:tcW w:w="1134" w:type="dxa"/>
            <w:tcBorders>
              <w:top w:val="nil"/>
              <w:left w:val="nil"/>
              <w:right w:val="nil"/>
            </w:tcBorders>
            <w:shd w:val="clear" w:color="auto" w:fill="auto"/>
            <w:vAlign w:val="bottom"/>
          </w:tcPr>
          <w:p w14:paraId="559A22BB" w14:textId="77777777" w:rsidR="00D8481C" w:rsidRPr="00587444" w:rsidDel="00441EDF" w:rsidRDefault="00D8481C" w:rsidP="000F1ACE">
            <w:pPr>
              <w:keepNext/>
              <w:keepLines/>
              <w:tabs>
                <w:tab w:val="decimal" w:pos="1202"/>
                <w:tab w:val="center" w:pos="4153"/>
                <w:tab w:val="right" w:pos="8306"/>
              </w:tabs>
              <w:spacing w:after="0"/>
              <w:jc w:val="right"/>
              <w:rPr>
                <w:rFonts w:ascii="Arial" w:hAnsi="Arial" w:cs="Arial"/>
                <w:sz w:val="17"/>
                <w:szCs w:val="17"/>
              </w:rPr>
            </w:pPr>
            <w:r w:rsidRPr="00F959D0">
              <w:rPr>
                <w:rFonts w:ascii="Arial" w:hAnsi="Arial" w:cs="Arial"/>
                <w:sz w:val="17"/>
                <w:szCs w:val="17"/>
              </w:rPr>
              <w:t>851</w:t>
            </w:r>
          </w:p>
        </w:tc>
        <w:tc>
          <w:tcPr>
            <w:tcW w:w="1134" w:type="dxa"/>
            <w:tcBorders>
              <w:top w:val="nil"/>
              <w:left w:val="nil"/>
              <w:right w:val="nil"/>
            </w:tcBorders>
            <w:shd w:val="clear" w:color="auto" w:fill="auto"/>
            <w:vAlign w:val="bottom"/>
          </w:tcPr>
          <w:p w14:paraId="15334D8E" w14:textId="77777777" w:rsidR="00D8481C" w:rsidRPr="00587444" w:rsidDel="00441EDF" w:rsidRDefault="00D8481C" w:rsidP="000F1ACE">
            <w:pPr>
              <w:keepNext/>
              <w:keepLines/>
              <w:tabs>
                <w:tab w:val="decimal" w:pos="1202"/>
                <w:tab w:val="center" w:pos="4153"/>
                <w:tab w:val="right" w:pos="8306"/>
              </w:tabs>
              <w:spacing w:after="0"/>
              <w:jc w:val="right"/>
              <w:rPr>
                <w:rFonts w:ascii="Arial" w:hAnsi="Arial" w:cs="Arial"/>
                <w:sz w:val="17"/>
                <w:szCs w:val="17"/>
              </w:rPr>
            </w:pPr>
            <w:r w:rsidRPr="00F959D0">
              <w:rPr>
                <w:rFonts w:ascii="Arial" w:hAnsi="Arial" w:cs="Arial"/>
                <w:sz w:val="17"/>
                <w:szCs w:val="17"/>
              </w:rPr>
              <w:t>3</w:t>
            </w:r>
            <w:r>
              <w:rPr>
                <w:rFonts w:ascii="Arial" w:hAnsi="Arial" w:cs="Arial"/>
                <w:sz w:val="17"/>
                <w:szCs w:val="17"/>
              </w:rPr>
              <w:t>,</w:t>
            </w:r>
            <w:r w:rsidRPr="00F959D0">
              <w:rPr>
                <w:rFonts w:ascii="Arial" w:hAnsi="Arial" w:cs="Arial"/>
                <w:sz w:val="17"/>
                <w:szCs w:val="17"/>
              </w:rPr>
              <w:t>203</w:t>
            </w:r>
          </w:p>
        </w:tc>
        <w:tc>
          <w:tcPr>
            <w:tcW w:w="1134" w:type="dxa"/>
            <w:tcBorders>
              <w:top w:val="nil"/>
              <w:left w:val="nil"/>
              <w:right w:val="nil"/>
            </w:tcBorders>
            <w:shd w:val="clear" w:color="auto" w:fill="auto"/>
            <w:vAlign w:val="bottom"/>
          </w:tcPr>
          <w:p w14:paraId="6C331075" w14:textId="77777777" w:rsidR="00D8481C" w:rsidRPr="00587444" w:rsidDel="00441EDF" w:rsidRDefault="00D8481C" w:rsidP="000F1ACE">
            <w:pPr>
              <w:keepNext/>
              <w:keepLines/>
              <w:tabs>
                <w:tab w:val="decimal" w:pos="1202"/>
                <w:tab w:val="center" w:pos="4153"/>
                <w:tab w:val="right" w:pos="8306"/>
              </w:tabs>
              <w:spacing w:after="0"/>
              <w:jc w:val="right"/>
              <w:rPr>
                <w:rFonts w:ascii="Arial" w:hAnsi="Arial" w:cs="Arial"/>
                <w:sz w:val="17"/>
                <w:szCs w:val="17"/>
              </w:rPr>
            </w:pPr>
            <w:r w:rsidRPr="00F959D0">
              <w:rPr>
                <w:rFonts w:ascii="Arial" w:hAnsi="Arial" w:cs="Arial"/>
                <w:sz w:val="17"/>
                <w:szCs w:val="17"/>
              </w:rPr>
              <w:t>6</w:t>
            </w:r>
            <w:r>
              <w:rPr>
                <w:rFonts w:ascii="Arial" w:hAnsi="Arial" w:cs="Arial"/>
                <w:sz w:val="17"/>
                <w:szCs w:val="17"/>
              </w:rPr>
              <w:t>,</w:t>
            </w:r>
            <w:r w:rsidRPr="00F959D0">
              <w:rPr>
                <w:rFonts w:ascii="Arial" w:hAnsi="Arial" w:cs="Arial"/>
                <w:sz w:val="17"/>
                <w:szCs w:val="17"/>
              </w:rPr>
              <w:t>343</w:t>
            </w:r>
          </w:p>
        </w:tc>
        <w:tc>
          <w:tcPr>
            <w:tcW w:w="1134" w:type="dxa"/>
            <w:tcBorders>
              <w:top w:val="nil"/>
              <w:left w:val="nil"/>
              <w:right w:val="nil"/>
            </w:tcBorders>
            <w:shd w:val="clear" w:color="auto" w:fill="auto"/>
            <w:vAlign w:val="bottom"/>
          </w:tcPr>
          <w:p w14:paraId="7E0B4A77" w14:textId="77777777" w:rsidR="00D8481C" w:rsidRPr="00587444" w:rsidDel="00441EDF" w:rsidRDefault="00D8481C" w:rsidP="000F1ACE">
            <w:pPr>
              <w:keepNext/>
              <w:keepLines/>
              <w:tabs>
                <w:tab w:val="decimal" w:pos="1202"/>
                <w:tab w:val="center" w:pos="4153"/>
                <w:tab w:val="right" w:pos="8306"/>
              </w:tabs>
              <w:spacing w:after="0"/>
              <w:jc w:val="right"/>
              <w:rPr>
                <w:rFonts w:ascii="Arial" w:hAnsi="Arial" w:cs="Arial"/>
                <w:sz w:val="17"/>
                <w:szCs w:val="17"/>
              </w:rPr>
            </w:pPr>
            <w:r w:rsidRPr="00F959D0">
              <w:rPr>
                <w:rFonts w:ascii="Arial" w:hAnsi="Arial" w:cs="Arial"/>
                <w:sz w:val="17"/>
                <w:szCs w:val="17"/>
              </w:rPr>
              <w:t>3</w:t>
            </w:r>
            <w:r>
              <w:rPr>
                <w:rFonts w:ascii="Arial" w:hAnsi="Arial" w:cs="Arial"/>
                <w:sz w:val="17"/>
                <w:szCs w:val="17"/>
              </w:rPr>
              <w:t>,</w:t>
            </w:r>
            <w:r w:rsidRPr="00F959D0">
              <w:rPr>
                <w:rFonts w:ascii="Arial" w:hAnsi="Arial" w:cs="Arial"/>
                <w:sz w:val="17"/>
                <w:szCs w:val="17"/>
              </w:rPr>
              <w:t>422</w:t>
            </w:r>
          </w:p>
        </w:tc>
        <w:tc>
          <w:tcPr>
            <w:tcW w:w="1134" w:type="dxa"/>
            <w:tcBorders>
              <w:top w:val="nil"/>
              <w:left w:val="nil"/>
              <w:right w:val="nil"/>
            </w:tcBorders>
            <w:shd w:val="clear" w:color="auto" w:fill="auto"/>
            <w:vAlign w:val="bottom"/>
          </w:tcPr>
          <w:p w14:paraId="1234C213" w14:textId="77777777" w:rsidR="00D8481C" w:rsidRPr="00587444" w:rsidDel="00441EDF" w:rsidRDefault="00D8481C" w:rsidP="000F1ACE">
            <w:pPr>
              <w:keepNext/>
              <w:keepLines/>
              <w:tabs>
                <w:tab w:val="decimal" w:pos="1202"/>
                <w:tab w:val="center" w:pos="4153"/>
                <w:tab w:val="right" w:pos="8306"/>
              </w:tabs>
              <w:spacing w:after="0"/>
              <w:jc w:val="right"/>
              <w:rPr>
                <w:rFonts w:ascii="Arial" w:hAnsi="Arial" w:cs="Arial"/>
                <w:sz w:val="17"/>
                <w:szCs w:val="17"/>
              </w:rPr>
            </w:pPr>
            <w:r w:rsidRPr="00F959D0">
              <w:rPr>
                <w:rFonts w:ascii="Arial" w:hAnsi="Arial" w:cs="Arial"/>
                <w:sz w:val="17"/>
                <w:szCs w:val="17"/>
              </w:rPr>
              <w:t>24</w:t>
            </w:r>
            <w:r>
              <w:rPr>
                <w:rFonts w:ascii="Arial" w:hAnsi="Arial" w:cs="Arial"/>
                <w:sz w:val="17"/>
                <w:szCs w:val="17"/>
              </w:rPr>
              <w:t>,</w:t>
            </w:r>
            <w:r w:rsidRPr="00F959D0">
              <w:rPr>
                <w:rFonts w:ascii="Arial" w:hAnsi="Arial" w:cs="Arial"/>
                <w:sz w:val="17"/>
                <w:szCs w:val="17"/>
              </w:rPr>
              <w:t>380</w:t>
            </w:r>
          </w:p>
        </w:tc>
      </w:tr>
      <w:tr w:rsidR="00D8481C" w:rsidRPr="00587444" w14:paraId="78A5D945" w14:textId="77777777" w:rsidTr="000F1ACE">
        <w:trPr>
          <w:trHeight w:hRule="exact" w:val="227"/>
          <w:jc w:val="center"/>
        </w:trPr>
        <w:tc>
          <w:tcPr>
            <w:tcW w:w="2981" w:type="dxa"/>
            <w:vAlign w:val="bottom"/>
          </w:tcPr>
          <w:p w14:paraId="3E88225F" w14:textId="77777777" w:rsidR="00D8481C" w:rsidRPr="00587444" w:rsidRDefault="00D8481C" w:rsidP="000F1ACE">
            <w:pPr>
              <w:tabs>
                <w:tab w:val="right" w:pos="1202"/>
                <w:tab w:val="center" w:pos="4153"/>
                <w:tab w:val="right" w:pos="8306"/>
              </w:tabs>
              <w:spacing w:after="0"/>
              <w:outlineLvl w:val="0"/>
              <w:rPr>
                <w:rFonts w:ascii="Arial" w:hAnsi="Arial" w:cs="Arial"/>
                <w:sz w:val="17"/>
                <w:szCs w:val="17"/>
                <w:lang w:val="en-GB"/>
              </w:rPr>
            </w:pPr>
            <w:r w:rsidRPr="00587444">
              <w:rPr>
                <w:rFonts w:ascii="Arial" w:hAnsi="Arial" w:cs="Arial"/>
                <w:sz w:val="17"/>
                <w:szCs w:val="17"/>
                <w:lang w:val="en-GB"/>
              </w:rPr>
              <w:t>Other liabilities</w:t>
            </w:r>
          </w:p>
        </w:tc>
        <w:tc>
          <w:tcPr>
            <w:tcW w:w="1134" w:type="dxa"/>
            <w:tcBorders>
              <w:top w:val="nil"/>
              <w:left w:val="nil"/>
              <w:bottom w:val="single" w:sz="4" w:space="0" w:color="auto"/>
              <w:right w:val="nil"/>
            </w:tcBorders>
            <w:shd w:val="clear" w:color="auto" w:fill="auto"/>
            <w:vAlign w:val="bottom"/>
          </w:tcPr>
          <w:p w14:paraId="079B6F75" w14:textId="77777777" w:rsidR="00D8481C" w:rsidRPr="00587444" w:rsidRDefault="00D8481C" w:rsidP="000F1ACE">
            <w:pPr>
              <w:tabs>
                <w:tab w:val="right" w:pos="1202"/>
                <w:tab w:val="center" w:pos="4153"/>
                <w:tab w:val="right" w:pos="8306"/>
              </w:tabs>
              <w:spacing w:after="0"/>
              <w:jc w:val="right"/>
              <w:outlineLvl w:val="0"/>
              <w:rPr>
                <w:rFonts w:ascii="Arial" w:hAnsi="Arial" w:cs="Arial"/>
                <w:sz w:val="17"/>
                <w:szCs w:val="17"/>
              </w:rPr>
            </w:pPr>
            <w:r w:rsidRPr="00F959D0">
              <w:rPr>
                <w:rFonts w:ascii="Arial" w:hAnsi="Arial" w:cs="Arial"/>
                <w:sz w:val="17"/>
                <w:szCs w:val="17"/>
              </w:rPr>
              <w:t>39</w:t>
            </w:r>
            <w:r>
              <w:rPr>
                <w:rFonts w:ascii="Arial" w:hAnsi="Arial" w:cs="Arial"/>
                <w:sz w:val="17"/>
                <w:szCs w:val="17"/>
              </w:rPr>
              <w:t>,</w:t>
            </w:r>
            <w:r w:rsidRPr="00F959D0">
              <w:rPr>
                <w:rFonts w:ascii="Arial" w:hAnsi="Arial" w:cs="Arial"/>
                <w:sz w:val="17"/>
                <w:szCs w:val="17"/>
              </w:rPr>
              <w:t>304</w:t>
            </w:r>
          </w:p>
        </w:tc>
        <w:tc>
          <w:tcPr>
            <w:tcW w:w="1134" w:type="dxa"/>
            <w:tcBorders>
              <w:top w:val="nil"/>
              <w:left w:val="nil"/>
              <w:bottom w:val="single" w:sz="4" w:space="0" w:color="auto"/>
              <w:right w:val="nil"/>
            </w:tcBorders>
            <w:shd w:val="clear" w:color="auto" w:fill="auto"/>
            <w:vAlign w:val="bottom"/>
          </w:tcPr>
          <w:p w14:paraId="710F7FEB" w14:textId="77777777" w:rsidR="00D8481C" w:rsidRPr="00587444" w:rsidRDefault="00D8481C" w:rsidP="000F1ACE">
            <w:pPr>
              <w:tabs>
                <w:tab w:val="right" w:pos="1202"/>
                <w:tab w:val="center" w:pos="4153"/>
                <w:tab w:val="right" w:pos="8306"/>
              </w:tabs>
              <w:spacing w:after="0"/>
              <w:jc w:val="right"/>
              <w:outlineLvl w:val="0"/>
              <w:rPr>
                <w:rFonts w:ascii="Arial" w:hAnsi="Arial" w:cs="Arial"/>
                <w:sz w:val="17"/>
                <w:szCs w:val="17"/>
              </w:rPr>
            </w:pPr>
            <w:r w:rsidRPr="00F959D0">
              <w:rPr>
                <w:rFonts w:ascii="Arial" w:hAnsi="Arial" w:cs="Arial"/>
                <w:sz w:val="17"/>
                <w:szCs w:val="17"/>
              </w:rPr>
              <w:t>3</w:t>
            </w:r>
            <w:r>
              <w:rPr>
                <w:rFonts w:ascii="Arial" w:hAnsi="Arial" w:cs="Arial"/>
                <w:sz w:val="17"/>
                <w:szCs w:val="17"/>
              </w:rPr>
              <w:t>,</w:t>
            </w:r>
            <w:r w:rsidRPr="00F959D0">
              <w:rPr>
                <w:rFonts w:ascii="Arial" w:hAnsi="Arial" w:cs="Arial"/>
                <w:sz w:val="17"/>
                <w:szCs w:val="17"/>
              </w:rPr>
              <w:t>167</w:t>
            </w:r>
          </w:p>
        </w:tc>
        <w:tc>
          <w:tcPr>
            <w:tcW w:w="1134" w:type="dxa"/>
            <w:tcBorders>
              <w:top w:val="nil"/>
              <w:left w:val="nil"/>
              <w:bottom w:val="single" w:sz="4" w:space="0" w:color="auto"/>
              <w:right w:val="nil"/>
            </w:tcBorders>
            <w:shd w:val="clear" w:color="auto" w:fill="auto"/>
            <w:vAlign w:val="bottom"/>
          </w:tcPr>
          <w:p w14:paraId="7AAB3ED9" w14:textId="77777777" w:rsidR="00D8481C" w:rsidRPr="00587444" w:rsidRDefault="00D8481C" w:rsidP="000F1ACE">
            <w:pPr>
              <w:tabs>
                <w:tab w:val="right" w:pos="1202"/>
                <w:tab w:val="center" w:pos="4153"/>
                <w:tab w:val="right" w:pos="8306"/>
              </w:tabs>
              <w:spacing w:after="0"/>
              <w:jc w:val="right"/>
              <w:outlineLvl w:val="0"/>
              <w:rPr>
                <w:rFonts w:ascii="Arial" w:hAnsi="Arial" w:cs="Arial"/>
                <w:sz w:val="17"/>
                <w:szCs w:val="17"/>
              </w:rPr>
            </w:pPr>
            <w:r w:rsidRPr="00F959D0">
              <w:rPr>
                <w:rFonts w:ascii="Arial" w:hAnsi="Arial" w:cs="Arial"/>
                <w:sz w:val="17"/>
                <w:szCs w:val="17"/>
              </w:rPr>
              <w:t>11</w:t>
            </w:r>
            <w:r>
              <w:rPr>
                <w:rFonts w:ascii="Arial" w:hAnsi="Arial" w:cs="Arial"/>
                <w:sz w:val="17"/>
                <w:szCs w:val="17"/>
              </w:rPr>
              <w:t>,</w:t>
            </w:r>
            <w:r w:rsidRPr="00F959D0">
              <w:rPr>
                <w:rFonts w:ascii="Arial" w:hAnsi="Arial" w:cs="Arial"/>
                <w:sz w:val="17"/>
                <w:szCs w:val="17"/>
              </w:rPr>
              <w:t>921</w:t>
            </w:r>
          </w:p>
        </w:tc>
        <w:tc>
          <w:tcPr>
            <w:tcW w:w="1134" w:type="dxa"/>
            <w:tcBorders>
              <w:top w:val="nil"/>
              <w:left w:val="nil"/>
              <w:bottom w:val="single" w:sz="4" w:space="0" w:color="auto"/>
              <w:right w:val="nil"/>
            </w:tcBorders>
            <w:shd w:val="clear" w:color="auto" w:fill="auto"/>
            <w:vAlign w:val="bottom"/>
          </w:tcPr>
          <w:p w14:paraId="1696FB01" w14:textId="77777777" w:rsidR="00D8481C" w:rsidRPr="00587444" w:rsidRDefault="00D8481C" w:rsidP="000F1ACE">
            <w:pPr>
              <w:tabs>
                <w:tab w:val="right" w:pos="1202"/>
                <w:tab w:val="center" w:pos="4153"/>
                <w:tab w:val="right" w:pos="8306"/>
              </w:tabs>
              <w:spacing w:after="0"/>
              <w:jc w:val="right"/>
              <w:outlineLvl w:val="0"/>
              <w:rPr>
                <w:rFonts w:ascii="Arial" w:hAnsi="Arial" w:cs="Arial"/>
                <w:sz w:val="17"/>
                <w:szCs w:val="17"/>
              </w:rPr>
            </w:pPr>
            <w:r w:rsidRPr="00F959D0">
              <w:rPr>
                <w:rFonts w:ascii="Arial" w:hAnsi="Arial" w:cs="Arial"/>
                <w:sz w:val="17"/>
                <w:szCs w:val="17"/>
              </w:rPr>
              <w:t>23</w:t>
            </w:r>
            <w:r>
              <w:rPr>
                <w:rFonts w:ascii="Arial" w:hAnsi="Arial" w:cs="Arial"/>
                <w:sz w:val="17"/>
                <w:szCs w:val="17"/>
              </w:rPr>
              <w:t>,</w:t>
            </w:r>
            <w:r w:rsidRPr="00F959D0">
              <w:rPr>
                <w:rFonts w:ascii="Arial" w:hAnsi="Arial" w:cs="Arial"/>
                <w:sz w:val="17"/>
                <w:szCs w:val="17"/>
              </w:rPr>
              <w:t>605</w:t>
            </w:r>
          </w:p>
        </w:tc>
        <w:tc>
          <w:tcPr>
            <w:tcW w:w="1134" w:type="dxa"/>
            <w:tcBorders>
              <w:top w:val="nil"/>
              <w:left w:val="nil"/>
              <w:bottom w:val="single" w:sz="4" w:space="0" w:color="auto"/>
              <w:right w:val="nil"/>
            </w:tcBorders>
            <w:shd w:val="clear" w:color="auto" w:fill="auto"/>
            <w:vAlign w:val="bottom"/>
          </w:tcPr>
          <w:p w14:paraId="392805B1" w14:textId="77777777" w:rsidR="00D8481C" w:rsidRPr="00587444" w:rsidRDefault="00D8481C" w:rsidP="000F1ACE">
            <w:pPr>
              <w:tabs>
                <w:tab w:val="right" w:pos="1202"/>
                <w:tab w:val="center" w:pos="4153"/>
                <w:tab w:val="right" w:pos="8306"/>
              </w:tabs>
              <w:spacing w:after="0"/>
              <w:jc w:val="right"/>
              <w:outlineLvl w:val="0"/>
              <w:rPr>
                <w:rFonts w:ascii="Arial" w:hAnsi="Arial" w:cs="Arial"/>
                <w:sz w:val="17"/>
                <w:szCs w:val="17"/>
              </w:rPr>
            </w:pPr>
            <w:r w:rsidRPr="00F959D0">
              <w:rPr>
                <w:rFonts w:ascii="Arial" w:hAnsi="Arial" w:cs="Arial"/>
                <w:sz w:val="17"/>
                <w:szCs w:val="17"/>
              </w:rPr>
              <w:t>12</w:t>
            </w:r>
            <w:r>
              <w:rPr>
                <w:rFonts w:ascii="Arial" w:hAnsi="Arial" w:cs="Arial"/>
                <w:sz w:val="17"/>
                <w:szCs w:val="17"/>
              </w:rPr>
              <w:t>,</w:t>
            </w:r>
            <w:r w:rsidRPr="00F959D0">
              <w:rPr>
                <w:rFonts w:ascii="Arial" w:hAnsi="Arial" w:cs="Arial"/>
                <w:sz w:val="17"/>
                <w:szCs w:val="17"/>
              </w:rPr>
              <w:t>732</w:t>
            </w:r>
          </w:p>
        </w:tc>
        <w:tc>
          <w:tcPr>
            <w:tcW w:w="1134" w:type="dxa"/>
            <w:tcBorders>
              <w:top w:val="nil"/>
              <w:left w:val="nil"/>
              <w:bottom w:val="single" w:sz="4" w:space="0" w:color="auto"/>
              <w:right w:val="nil"/>
            </w:tcBorders>
            <w:shd w:val="clear" w:color="auto" w:fill="auto"/>
            <w:vAlign w:val="bottom"/>
          </w:tcPr>
          <w:p w14:paraId="4F6F3735" w14:textId="77777777" w:rsidR="00D8481C" w:rsidRPr="00587444" w:rsidRDefault="00D8481C" w:rsidP="000F1ACE">
            <w:pPr>
              <w:tabs>
                <w:tab w:val="right" w:pos="1202"/>
                <w:tab w:val="center" w:pos="4153"/>
                <w:tab w:val="right" w:pos="8306"/>
              </w:tabs>
              <w:spacing w:after="0"/>
              <w:jc w:val="right"/>
              <w:outlineLvl w:val="0"/>
              <w:rPr>
                <w:rFonts w:ascii="Arial" w:hAnsi="Arial" w:cs="Arial"/>
                <w:sz w:val="17"/>
                <w:szCs w:val="17"/>
              </w:rPr>
            </w:pPr>
            <w:r w:rsidRPr="00F959D0">
              <w:rPr>
                <w:rFonts w:ascii="Arial" w:hAnsi="Arial" w:cs="Arial"/>
                <w:sz w:val="17"/>
                <w:szCs w:val="17"/>
              </w:rPr>
              <w:t>90</w:t>
            </w:r>
            <w:r>
              <w:rPr>
                <w:rFonts w:ascii="Arial" w:hAnsi="Arial" w:cs="Arial"/>
                <w:sz w:val="17"/>
                <w:szCs w:val="17"/>
              </w:rPr>
              <w:t>,</w:t>
            </w:r>
            <w:r w:rsidRPr="00F959D0">
              <w:rPr>
                <w:rFonts w:ascii="Arial" w:hAnsi="Arial" w:cs="Arial"/>
                <w:sz w:val="17"/>
                <w:szCs w:val="17"/>
              </w:rPr>
              <w:t>729</w:t>
            </w:r>
          </w:p>
        </w:tc>
      </w:tr>
      <w:tr w:rsidR="00D8481C" w:rsidRPr="00587444" w14:paraId="541C74AE" w14:textId="77777777" w:rsidTr="000F1ACE">
        <w:trPr>
          <w:trHeight w:hRule="exact" w:val="264"/>
          <w:jc w:val="center"/>
        </w:trPr>
        <w:tc>
          <w:tcPr>
            <w:tcW w:w="2981" w:type="dxa"/>
            <w:vAlign w:val="bottom"/>
          </w:tcPr>
          <w:p w14:paraId="0D8D3749" w14:textId="77777777" w:rsidR="00D8481C" w:rsidRPr="00587444" w:rsidRDefault="00D8481C" w:rsidP="000F1ACE">
            <w:pPr>
              <w:spacing w:after="0"/>
              <w:rPr>
                <w:rFonts w:ascii="Arial" w:hAnsi="Arial" w:cs="Arial"/>
                <w:i/>
                <w:sz w:val="17"/>
                <w:szCs w:val="17"/>
                <w:lang w:val="en-GB"/>
              </w:rPr>
            </w:pPr>
            <w:r w:rsidRPr="00587444">
              <w:rPr>
                <w:rFonts w:ascii="Arial" w:hAnsi="Arial" w:cs="Arial"/>
                <w:b/>
                <w:sz w:val="17"/>
                <w:szCs w:val="17"/>
              </w:rPr>
              <w:t>Total</w:t>
            </w:r>
          </w:p>
        </w:tc>
        <w:tc>
          <w:tcPr>
            <w:tcW w:w="1134" w:type="dxa"/>
            <w:tcBorders>
              <w:top w:val="single" w:sz="4" w:space="0" w:color="auto"/>
              <w:left w:val="nil"/>
              <w:bottom w:val="single" w:sz="12" w:space="0" w:color="auto"/>
              <w:right w:val="nil"/>
            </w:tcBorders>
            <w:vAlign w:val="bottom"/>
          </w:tcPr>
          <w:p w14:paraId="7D8EB1E0" w14:textId="77777777" w:rsidR="00D8481C" w:rsidRPr="00587444" w:rsidRDefault="00D8481C" w:rsidP="000F1ACE">
            <w:pPr>
              <w:tabs>
                <w:tab w:val="right" w:pos="1202"/>
              </w:tabs>
              <w:spacing w:after="0"/>
              <w:jc w:val="right"/>
              <w:outlineLvl w:val="0"/>
              <w:rPr>
                <w:rFonts w:ascii="Arial" w:hAnsi="Arial" w:cs="Arial"/>
                <w:b/>
                <w:bCs/>
                <w:sz w:val="17"/>
                <w:szCs w:val="17"/>
                <w:lang w:val="en-GB"/>
              </w:rPr>
            </w:pPr>
            <w:r w:rsidRPr="00F959D0">
              <w:rPr>
                <w:rFonts w:ascii="Arial" w:hAnsi="Arial" w:cs="Arial"/>
                <w:b/>
                <w:bCs/>
                <w:sz w:val="17"/>
                <w:szCs w:val="17"/>
              </w:rPr>
              <w:t>259</w:t>
            </w:r>
            <w:r>
              <w:rPr>
                <w:rFonts w:ascii="Arial" w:hAnsi="Arial" w:cs="Arial"/>
                <w:b/>
                <w:bCs/>
                <w:sz w:val="17"/>
                <w:szCs w:val="17"/>
              </w:rPr>
              <w:t>,</w:t>
            </w:r>
            <w:r w:rsidRPr="00F959D0">
              <w:rPr>
                <w:rFonts w:ascii="Arial" w:hAnsi="Arial" w:cs="Arial"/>
                <w:b/>
                <w:bCs/>
                <w:sz w:val="17"/>
                <w:szCs w:val="17"/>
              </w:rPr>
              <w:t>722</w:t>
            </w:r>
          </w:p>
        </w:tc>
        <w:tc>
          <w:tcPr>
            <w:tcW w:w="1134" w:type="dxa"/>
            <w:tcBorders>
              <w:top w:val="single" w:sz="4" w:space="0" w:color="auto"/>
              <w:left w:val="nil"/>
              <w:bottom w:val="single" w:sz="12" w:space="0" w:color="auto"/>
              <w:right w:val="nil"/>
            </w:tcBorders>
            <w:vAlign w:val="bottom"/>
          </w:tcPr>
          <w:p w14:paraId="664ACDB7" w14:textId="77777777" w:rsidR="00D8481C" w:rsidRPr="00587444" w:rsidRDefault="00D8481C" w:rsidP="000F1ACE">
            <w:pPr>
              <w:tabs>
                <w:tab w:val="right" w:pos="1202"/>
              </w:tabs>
              <w:spacing w:after="0"/>
              <w:jc w:val="right"/>
              <w:outlineLvl w:val="0"/>
              <w:rPr>
                <w:rFonts w:ascii="Arial" w:hAnsi="Arial" w:cs="Arial"/>
                <w:b/>
                <w:bCs/>
                <w:sz w:val="17"/>
                <w:szCs w:val="17"/>
                <w:lang w:val="en-GB"/>
              </w:rPr>
            </w:pPr>
            <w:r w:rsidRPr="003B2D75">
              <w:rPr>
                <w:rFonts w:ascii="Arial" w:hAnsi="Arial" w:cs="Arial"/>
                <w:b/>
                <w:bCs/>
                <w:sz w:val="17"/>
                <w:szCs w:val="17"/>
              </w:rPr>
              <w:t>183</w:t>
            </w:r>
            <w:r>
              <w:rPr>
                <w:rFonts w:ascii="Arial" w:hAnsi="Arial" w:cs="Arial"/>
                <w:b/>
                <w:bCs/>
                <w:sz w:val="17"/>
                <w:szCs w:val="17"/>
              </w:rPr>
              <w:t>,</w:t>
            </w:r>
            <w:r w:rsidRPr="003B2D75">
              <w:rPr>
                <w:rFonts w:ascii="Arial" w:hAnsi="Arial" w:cs="Arial"/>
                <w:b/>
                <w:bCs/>
                <w:sz w:val="17"/>
                <w:szCs w:val="17"/>
              </w:rPr>
              <w:t>302</w:t>
            </w:r>
          </w:p>
        </w:tc>
        <w:tc>
          <w:tcPr>
            <w:tcW w:w="1134" w:type="dxa"/>
            <w:tcBorders>
              <w:top w:val="single" w:sz="4" w:space="0" w:color="auto"/>
              <w:left w:val="nil"/>
              <w:bottom w:val="single" w:sz="12" w:space="0" w:color="auto"/>
              <w:right w:val="nil"/>
            </w:tcBorders>
            <w:vAlign w:val="bottom"/>
          </w:tcPr>
          <w:p w14:paraId="5EC2E2AF" w14:textId="77777777" w:rsidR="00D8481C" w:rsidRPr="00587444" w:rsidRDefault="00D8481C" w:rsidP="000F1ACE">
            <w:pPr>
              <w:tabs>
                <w:tab w:val="right" w:pos="1202"/>
              </w:tabs>
              <w:spacing w:after="0"/>
              <w:jc w:val="right"/>
              <w:outlineLvl w:val="0"/>
              <w:rPr>
                <w:rFonts w:ascii="Arial" w:hAnsi="Arial" w:cs="Arial"/>
                <w:b/>
                <w:bCs/>
                <w:sz w:val="17"/>
                <w:szCs w:val="17"/>
                <w:lang w:val="en-GB"/>
              </w:rPr>
            </w:pPr>
            <w:r w:rsidRPr="00F959D0">
              <w:rPr>
                <w:rFonts w:ascii="Arial" w:hAnsi="Arial" w:cs="Arial"/>
                <w:b/>
                <w:bCs/>
                <w:sz w:val="17"/>
                <w:szCs w:val="17"/>
              </w:rPr>
              <w:t>330</w:t>
            </w:r>
            <w:r>
              <w:rPr>
                <w:rFonts w:ascii="Arial" w:hAnsi="Arial" w:cs="Arial"/>
                <w:b/>
                <w:bCs/>
                <w:sz w:val="17"/>
                <w:szCs w:val="17"/>
              </w:rPr>
              <w:t>,</w:t>
            </w:r>
            <w:r w:rsidRPr="00F959D0">
              <w:rPr>
                <w:rFonts w:ascii="Arial" w:hAnsi="Arial" w:cs="Arial"/>
                <w:b/>
                <w:bCs/>
                <w:sz w:val="17"/>
                <w:szCs w:val="17"/>
              </w:rPr>
              <w:t>66</w:t>
            </w:r>
            <w:r>
              <w:rPr>
                <w:rFonts w:ascii="Arial" w:hAnsi="Arial" w:cs="Arial"/>
                <w:b/>
                <w:bCs/>
                <w:sz w:val="17"/>
                <w:szCs w:val="17"/>
              </w:rPr>
              <w:t>1</w:t>
            </w:r>
          </w:p>
        </w:tc>
        <w:tc>
          <w:tcPr>
            <w:tcW w:w="1134" w:type="dxa"/>
            <w:tcBorders>
              <w:top w:val="single" w:sz="4" w:space="0" w:color="auto"/>
              <w:left w:val="nil"/>
              <w:bottom w:val="single" w:sz="12" w:space="0" w:color="auto"/>
              <w:right w:val="nil"/>
            </w:tcBorders>
            <w:vAlign w:val="bottom"/>
          </w:tcPr>
          <w:p w14:paraId="757F416B" w14:textId="77777777" w:rsidR="00D8481C" w:rsidRPr="00587444" w:rsidRDefault="00D8481C" w:rsidP="000F1ACE">
            <w:pPr>
              <w:tabs>
                <w:tab w:val="right" w:pos="1202"/>
              </w:tabs>
              <w:spacing w:after="0"/>
              <w:jc w:val="right"/>
              <w:outlineLvl w:val="0"/>
              <w:rPr>
                <w:rFonts w:ascii="Arial" w:hAnsi="Arial" w:cs="Arial"/>
                <w:b/>
                <w:bCs/>
                <w:sz w:val="17"/>
                <w:szCs w:val="17"/>
                <w:lang w:val="en-GB"/>
              </w:rPr>
            </w:pPr>
            <w:r w:rsidRPr="00F959D0">
              <w:rPr>
                <w:rFonts w:ascii="Arial" w:hAnsi="Arial" w:cs="Arial"/>
                <w:b/>
                <w:bCs/>
                <w:sz w:val="17"/>
                <w:szCs w:val="17"/>
              </w:rPr>
              <w:t>753</w:t>
            </w:r>
            <w:r>
              <w:rPr>
                <w:rFonts w:ascii="Arial" w:hAnsi="Arial" w:cs="Arial"/>
                <w:b/>
                <w:bCs/>
                <w:sz w:val="17"/>
                <w:szCs w:val="17"/>
              </w:rPr>
              <w:t>,</w:t>
            </w:r>
            <w:r w:rsidRPr="00F959D0">
              <w:rPr>
                <w:rFonts w:ascii="Arial" w:hAnsi="Arial" w:cs="Arial"/>
                <w:b/>
                <w:bCs/>
                <w:sz w:val="17"/>
                <w:szCs w:val="17"/>
              </w:rPr>
              <w:t>737</w:t>
            </w:r>
          </w:p>
        </w:tc>
        <w:tc>
          <w:tcPr>
            <w:tcW w:w="1134" w:type="dxa"/>
            <w:tcBorders>
              <w:top w:val="single" w:sz="4" w:space="0" w:color="auto"/>
              <w:left w:val="nil"/>
              <w:bottom w:val="single" w:sz="12" w:space="0" w:color="auto"/>
              <w:right w:val="nil"/>
            </w:tcBorders>
            <w:vAlign w:val="bottom"/>
          </w:tcPr>
          <w:p w14:paraId="2DFD8AA7" w14:textId="77777777" w:rsidR="00D8481C" w:rsidRPr="00587444" w:rsidRDefault="00D8481C" w:rsidP="000F1ACE">
            <w:pPr>
              <w:tabs>
                <w:tab w:val="right" w:pos="1202"/>
              </w:tabs>
              <w:spacing w:after="0"/>
              <w:jc w:val="right"/>
              <w:outlineLvl w:val="0"/>
              <w:rPr>
                <w:rFonts w:ascii="Arial" w:hAnsi="Arial" w:cs="Arial"/>
                <w:b/>
                <w:bCs/>
                <w:sz w:val="17"/>
                <w:szCs w:val="17"/>
                <w:lang w:val="en-GB"/>
              </w:rPr>
            </w:pPr>
            <w:r w:rsidRPr="00F959D0">
              <w:rPr>
                <w:rFonts w:ascii="Arial" w:hAnsi="Arial" w:cs="Arial"/>
                <w:b/>
                <w:bCs/>
                <w:sz w:val="17"/>
                <w:szCs w:val="17"/>
              </w:rPr>
              <w:t>1</w:t>
            </w:r>
            <w:r>
              <w:rPr>
                <w:rFonts w:ascii="Arial" w:hAnsi="Arial" w:cs="Arial"/>
                <w:b/>
                <w:bCs/>
                <w:sz w:val="17"/>
                <w:szCs w:val="17"/>
              </w:rPr>
              <w:t>,</w:t>
            </w:r>
            <w:r w:rsidRPr="00F959D0">
              <w:rPr>
                <w:rFonts w:ascii="Arial" w:hAnsi="Arial" w:cs="Arial"/>
                <w:b/>
                <w:bCs/>
                <w:sz w:val="17"/>
                <w:szCs w:val="17"/>
              </w:rPr>
              <w:t>300</w:t>
            </w:r>
            <w:r>
              <w:rPr>
                <w:rFonts w:ascii="Arial" w:hAnsi="Arial" w:cs="Arial"/>
                <w:b/>
                <w:bCs/>
                <w:sz w:val="17"/>
                <w:szCs w:val="17"/>
              </w:rPr>
              <w:t>,</w:t>
            </w:r>
            <w:r w:rsidRPr="00F959D0">
              <w:rPr>
                <w:rFonts w:ascii="Arial" w:hAnsi="Arial" w:cs="Arial"/>
                <w:b/>
                <w:bCs/>
                <w:sz w:val="17"/>
                <w:szCs w:val="17"/>
              </w:rPr>
              <w:t>281</w:t>
            </w:r>
          </w:p>
        </w:tc>
        <w:tc>
          <w:tcPr>
            <w:tcW w:w="1134" w:type="dxa"/>
            <w:tcBorders>
              <w:top w:val="single" w:sz="4" w:space="0" w:color="auto"/>
              <w:left w:val="nil"/>
              <w:bottom w:val="single" w:sz="12" w:space="0" w:color="auto"/>
              <w:right w:val="nil"/>
            </w:tcBorders>
            <w:vAlign w:val="bottom"/>
          </w:tcPr>
          <w:p w14:paraId="72BCE7FB" w14:textId="77777777" w:rsidR="00D8481C" w:rsidRPr="00587444" w:rsidRDefault="00D8481C" w:rsidP="000F1ACE">
            <w:pPr>
              <w:tabs>
                <w:tab w:val="right" w:pos="1202"/>
              </w:tabs>
              <w:spacing w:after="0"/>
              <w:jc w:val="right"/>
              <w:outlineLvl w:val="0"/>
              <w:rPr>
                <w:rFonts w:ascii="Arial" w:hAnsi="Arial" w:cs="Arial"/>
                <w:b/>
                <w:bCs/>
                <w:sz w:val="17"/>
                <w:szCs w:val="17"/>
                <w:lang w:val="en-GB"/>
              </w:rPr>
            </w:pPr>
            <w:r w:rsidRPr="003B2D75">
              <w:rPr>
                <w:rFonts w:ascii="Arial" w:hAnsi="Arial" w:cs="Arial"/>
                <w:b/>
                <w:bCs/>
                <w:sz w:val="17"/>
                <w:szCs w:val="17"/>
              </w:rPr>
              <w:t>2</w:t>
            </w:r>
            <w:r>
              <w:rPr>
                <w:rFonts w:ascii="Arial" w:hAnsi="Arial" w:cs="Arial"/>
                <w:b/>
                <w:bCs/>
                <w:sz w:val="17"/>
                <w:szCs w:val="17"/>
              </w:rPr>
              <w:t>,</w:t>
            </w:r>
            <w:r w:rsidRPr="003B2D75">
              <w:rPr>
                <w:rFonts w:ascii="Arial" w:hAnsi="Arial" w:cs="Arial"/>
                <w:b/>
                <w:bCs/>
                <w:sz w:val="17"/>
                <w:szCs w:val="17"/>
              </w:rPr>
              <w:t>827</w:t>
            </w:r>
            <w:r>
              <w:rPr>
                <w:rFonts w:ascii="Arial" w:hAnsi="Arial" w:cs="Arial"/>
                <w:b/>
                <w:bCs/>
                <w:sz w:val="17"/>
                <w:szCs w:val="17"/>
              </w:rPr>
              <w:t>,</w:t>
            </w:r>
            <w:r w:rsidRPr="003B2D75">
              <w:rPr>
                <w:rFonts w:ascii="Arial" w:hAnsi="Arial" w:cs="Arial"/>
                <w:b/>
                <w:bCs/>
                <w:sz w:val="17"/>
                <w:szCs w:val="17"/>
              </w:rPr>
              <w:t>703</w:t>
            </w:r>
          </w:p>
        </w:tc>
      </w:tr>
      <w:tr w:rsidR="00D8481C" w:rsidRPr="00587444" w14:paraId="355167C0" w14:textId="77777777" w:rsidTr="000F1ACE">
        <w:trPr>
          <w:trHeight w:hRule="exact" w:val="160"/>
          <w:jc w:val="center"/>
        </w:trPr>
        <w:tc>
          <w:tcPr>
            <w:tcW w:w="2981" w:type="dxa"/>
            <w:vAlign w:val="bottom"/>
          </w:tcPr>
          <w:p w14:paraId="62B511A6" w14:textId="77777777" w:rsidR="00D8481C" w:rsidRPr="00587444" w:rsidRDefault="00D8481C" w:rsidP="000F1ACE">
            <w:pPr>
              <w:keepNext/>
              <w:keepLines/>
              <w:tabs>
                <w:tab w:val="decimal" w:pos="1202"/>
              </w:tabs>
              <w:spacing w:after="0"/>
              <w:rPr>
                <w:rFonts w:ascii="Arial" w:hAnsi="Arial" w:cs="Arial"/>
                <w:b/>
                <w:position w:val="4"/>
                <w:sz w:val="17"/>
                <w:szCs w:val="17"/>
                <w:lang w:val="en-GB"/>
              </w:rPr>
            </w:pPr>
          </w:p>
        </w:tc>
        <w:tc>
          <w:tcPr>
            <w:tcW w:w="1134" w:type="dxa"/>
            <w:tcBorders>
              <w:top w:val="nil"/>
              <w:left w:val="nil"/>
              <w:right w:val="nil"/>
            </w:tcBorders>
            <w:shd w:val="clear" w:color="auto" w:fill="auto"/>
            <w:vAlign w:val="bottom"/>
          </w:tcPr>
          <w:p w14:paraId="5772F05C" w14:textId="77777777" w:rsidR="00D8481C" w:rsidRPr="00587444" w:rsidRDefault="00D8481C" w:rsidP="000F1ACE">
            <w:pPr>
              <w:keepNext/>
              <w:keepLines/>
              <w:tabs>
                <w:tab w:val="decimal" w:pos="1202"/>
              </w:tabs>
              <w:spacing w:after="0"/>
              <w:jc w:val="right"/>
              <w:rPr>
                <w:rFonts w:ascii="Arial" w:hAnsi="Arial" w:cs="Arial"/>
                <w:b/>
                <w:position w:val="4"/>
                <w:sz w:val="17"/>
                <w:szCs w:val="17"/>
              </w:rPr>
            </w:pPr>
          </w:p>
        </w:tc>
        <w:tc>
          <w:tcPr>
            <w:tcW w:w="1134" w:type="dxa"/>
            <w:tcBorders>
              <w:top w:val="nil"/>
              <w:left w:val="nil"/>
              <w:right w:val="nil"/>
            </w:tcBorders>
            <w:shd w:val="clear" w:color="auto" w:fill="auto"/>
            <w:vAlign w:val="bottom"/>
          </w:tcPr>
          <w:p w14:paraId="6F7BD834" w14:textId="77777777" w:rsidR="00D8481C" w:rsidRPr="00587444" w:rsidRDefault="00D8481C" w:rsidP="000F1ACE">
            <w:pPr>
              <w:keepNext/>
              <w:keepLines/>
              <w:tabs>
                <w:tab w:val="decimal" w:pos="1202"/>
                <w:tab w:val="center" w:pos="4153"/>
                <w:tab w:val="right" w:pos="8306"/>
              </w:tabs>
              <w:spacing w:after="0"/>
              <w:jc w:val="right"/>
              <w:rPr>
                <w:rFonts w:ascii="Arial" w:hAnsi="Arial" w:cs="Arial"/>
                <w:b/>
                <w:position w:val="4"/>
                <w:sz w:val="17"/>
                <w:szCs w:val="17"/>
              </w:rPr>
            </w:pPr>
          </w:p>
        </w:tc>
        <w:tc>
          <w:tcPr>
            <w:tcW w:w="1134" w:type="dxa"/>
            <w:tcBorders>
              <w:top w:val="nil"/>
              <w:left w:val="nil"/>
              <w:right w:val="nil"/>
            </w:tcBorders>
            <w:shd w:val="clear" w:color="auto" w:fill="auto"/>
            <w:vAlign w:val="bottom"/>
          </w:tcPr>
          <w:p w14:paraId="7D223A79" w14:textId="77777777" w:rsidR="00D8481C" w:rsidRPr="00587444" w:rsidRDefault="00D8481C" w:rsidP="000F1ACE">
            <w:pPr>
              <w:keepNext/>
              <w:keepLines/>
              <w:tabs>
                <w:tab w:val="decimal" w:pos="1202"/>
                <w:tab w:val="center" w:pos="4153"/>
                <w:tab w:val="right" w:pos="8306"/>
              </w:tabs>
              <w:spacing w:after="0"/>
              <w:jc w:val="right"/>
              <w:rPr>
                <w:rFonts w:ascii="Arial" w:hAnsi="Arial" w:cs="Arial"/>
                <w:b/>
                <w:position w:val="4"/>
                <w:sz w:val="17"/>
                <w:szCs w:val="17"/>
              </w:rPr>
            </w:pPr>
          </w:p>
        </w:tc>
        <w:tc>
          <w:tcPr>
            <w:tcW w:w="1134" w:type="dxa"/>
            <w:tcBorders>
              <w:top w:val="nil"/>
              <w:left w:val="nil"/>
              <w:right w:val="nil"/>
            </w:tcBorders>
            <w:shd w:val="clear" w:color="auto" w:fill="auto"/>
            <w:vAlign w:val="bottom"/>
          </w:tcPr>
          <w:p w14:paraId="252A3044" w14:textId="77777777" w:rsidR="00D8481C" w:rsidRPr="00587444" w:rsidRDefault="00D8481C" w:rsidP="000F1ACE">
            <w:pPr>
              <w:keepNext/>
              <w:keepLines/>
              <w:tabs>
                <w:tab w:val="decimal" w:pos="1202"/>
              </w:tabs>
              <w:spacing w:after="0"/>
              <w:jc w:val="right"/>
              <w:rPr>
                <w:rFonts w:ascii="Arial" w:hAnsi="Arial" w:cs="Arial"/>
                <w:b/>
                <w:position w:val="4"/>
                <w:sz w:val="17"/>
                <w:szCs w:val="17"/>
              </w:rPr>
            </w:pPr>
          </w:p>
        </w:tc>
        <w:tc>
          <w:tcPr>
            <w:tcW w:w="1134" w:type="dxa"/>
            <w:tcBorders>
              <w:top w:val="nil"/>
              <w:left w:val="nil"/>
              <w:right w:val="nil"/>
            </w:tcBorders>
            <w:shd w:val="clear" w:color="auto" w:fill="auto"/>
            <w:vAlign w:val="bottom"/>
          </w:tcPr>
          <w:p w14:paraId="5E8A615D" w14:textId="77777777" w:rsidR="00D8481C" w:rsidRPr="00587444" w:rsidRDefault="00D8481C" w:rsidP="000F1ACE">
            <w:pPr>
              <w:keepNext/>
              <w:keepLines/>
              <w:tabs>
                <w:tab w:val="right" w:pos="1263"/>
              </w:tabs>
              <w:spacing w:after="0"/>
              <w:jc w:val="right"/>
              <w:rPr>
                <w:rFonts w:ascii="Arial" w:hAnsi="Arial" w:cs="Arial"/>
                <w:b/>
                <w:position w:val="4"/>
                <w:sz w:val="17"/>
                <w:szCs w:val="17"/>
              </w:rPr>
            </w:pPr>
          </w:p>
        </w:tc>
        <w:tc>
          <w:tcPr>
            <w:tcW w:w="1134" w:type="dxa"/>
            <w:tcBorders>
              <w:top w:val="nil"/>
              <w:left w:val="nil"/>
              <w:right w:val="nil"/>
            </w:tcBorders>
            <w:shd w:val="clear" w:color="auto" w:fill="auto"/>
            <w:vAlign w:val="bottom"/>
          </w:tcPr>
          <w:p w14:paraId="7DC6239E" w14:textId="77777777" w:rsidR="00D8481C" w:rsidRPr="00587444" w:rsidRDefault="00D8481C" w:rsidP="000F1ACE">
            <w:pPr>
              <w:keepNext/>
              <w:keepLines/>
              <w:tabs>
                <w:tab w:val="decimal" w:pos="1202"/>
              </w:tabs>
              <w:spacing w:after="0"/>
              <w:jc w:val="right"/>
              <w:rPr>
                <w:rFonts w:ascii="Arial" w:hAnsi="Arial" w:cs="Arial"/>
                <w:b/>
                <w:position w:val="4"/>
                <w:sz w:val="17"/>
                <w:szCs w:val="17"/>
              </w:rPr>
            </w:pPr>
          </w:p>
        </w:tc>
      </w:tr>
      <w:tr w:rsidR="00D8481C" w:rsidRPr="00587444" w14:paraId="13953114" w14:textId="77777777" w:rsidTr="000F1ACE">
        <w:trPr>
          <w:trHeight w:hRule="exact" w:val="264"/>
          <w:jc w:val="center"/>
        </w:trPr>
        <w:tc>
          <w:tcPr>
            <w:tcW w:w="2981" w:type="dxa"/>
            <w:vAlign w:val="bottom"/>
          </w:tcPr>
          <w:p w14:paraId="0F05F444" w14:textId="77777777" w:rsidR="00D8481C" w:rsidRPr="00587444" w:rsidRDefault="00D8481C" w:rsidP="000F1ACE">
            <w:pPr>
              <w:tabs>
                <w:tab w:val="right" w:pos="1202"/>
                <w:tab w:val="center" w:pos="4153"/>
                <w:tab w:val="right" w:pos="8306"/>
              </w:tabs>
              <w:spacing w:after="0"/>
              <w:outlineLvl w:val="0"/>
              <w:rPr>
                <w:rFonts w:ascii="Arial" w:hAnsi="Arial" w:cs="Arial"/>
                <w:b/>
                <w:bCs/>
                <w:iCs/>
                <w:sz w:val="17"/>
                <w:szCs w:val="17"/>
                <w:lang w:val="en-GB"/>
              </w:rPr>
            </w:pPr>
            <w:proofErr w:type="spellStart"/>
            <w:r w:rsidRPr="00587444">
              <w:rPr>
                <w:rFonts w:ascii="Arial" w:hAnsi="Arial" w:cs="Arial"/>
                <w:b/>
                <w:bCs/>
                <w:iCs/>
                <w:spacing w:val="-2"/>
                <w:sz w:val="17"/>
                <w:szCs w:val="17"/>
              </w:rPr>
              <w:t>Guarantees</w:t>
            </w:r>
            <w:proofErr w:type="spellEnd"/>
            <w:r w:rsidRPr="00587444">
              <w:rPr>
                <w:rFonts w:ascii="Arial" w:hAnsi="Arial" w:cs="Arial"/>
                <w:b/>
                <w:bCs/>
                <w:iCs/>
                <w:spacing w:val="-2"/>
                <w:sz w:val="17"/>
                <w:szCs w:val="17"/>
              </w:rPr>
              <w:t xml:space="preserve"> </w:t>
            </w:r>
            <w:proofErr w:type="spellStart"/>
            <w:r w:rsidRPr="00587444">
              <w:rPr>
                <w:rFonts w:ascii="Arial" w:hAnsi="Arial" w:cs="Arial"/>
                <w:b/>
                <w:bCs/>
                <w:iCs/>
                <w:spacing w:val="-2"/>
                <w:sz w:val="17"/>
                <w:szCs w:val="17"/>
              </w:rPr>
              <w:t>and</w:t>
            </w:r>
            <w:proofErr w:type="spellEnd"/>
            <w:r w:rsidRPr="00587444">
              <w:rPr>
                <w:rFonts w:ascii="Arial" w:hAnsi="Arial" w:cs="Arial"/>
                <w:b/>
                <w:bCs/>
                <w:iCs/>
                <w:spacing w:val="-2"/>
                <w:sz w:val="17"/>
                <w:szCs w:val="17"/>
              </w:rPr>
              <w:t xml:space="preserve"> </w:t>
            </w:r>
            <w:proofErr w:type="spellStart"/>
            <w:r w:rsidRPr="00587444">
              <w:rPr>
                <w:rFonts w:ascii="Arial" w:hAnsi="Arial" w:cs="Arial"/>
                <w:b/>
                <w:bCs/>
                <w:iCs/>
                <w:spacing w:val="-2"/>
                <w:sz w:val="17"/>
                <w:szCs w:val="17"/>
              </w:rPr>
              <w:t>commitments</w:t>
            </w:r>
            <w:proofErr w:type="spellEnd"/>
          </w:p>
        </w:tc>
        <w:tc>
          <w:tcPr>
            <w:tcW w:w="1134" w:type="dxa"/>
            <w:tcBorders>
              <w:top w:val="nil"/>
              <w:left w:val="nil"/>
              <w:bottom w:val="nil"/>
              <w:right w:val="nil"/>
            </w:tcBorders>
            <w:shd w:val="clear" w:color="auto" w:fill="auto"/>
            <w:vAlign w:val="bottom"/>
          </w:tcPr>
          <w:p w14:paraId="72787B10" w14:textId="77777777" w:rsidR="00D8481C" w:rsidRPr="00587444" w:rsidRDefault="00D8481C" w:rsidP="000F1ACE">
            <w:pPr>
              <w:tabs>
                <w:tab w:val="center" w:pos="4153"/>
                <w:tab w:val="right" w:pos="8306"/>
              </w:tabs>
              <w:spacing w:after="0"/>
              <w:jc w:val="right"/>
              <w:outlineLvl w:val="0"/>
              <w:rPr>
                <w:rFonts w:ascii="Arial"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13161505" w14:textId="77777777" w:rsidR="00D8481C" w:rsidRPr="00587444" w:rsidRDefault="00D8481C" w:rsidP="000F1ACE">
            <w:pPr>
              <w:tabs>
                <w:tab w:val="center" w:pos="4153"/>
                <w:tab w:val="right" w:pos="8306"/>
              </w:tabs>
              <w:spacing w:after="0"/>
              <w:jc w:val="right"/>
              <w:outlineLvl w:val="0"/>
              <w:rPr>
                <w:rFonts w:ascii="Arial"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51310C33" w14:textId="77777777" w:rsidR="00D8481C" w:rsidRPr="00587444" w:rsidRDefault="00D8481C" w:rsidP="000F1ACE">
            <w:pPr>
              <w:tabs>
                <w:tab w:val="center" w:pos="4153"/>
                <w:tab w:val="right" w:pos="8306"/>
              </w:tabs>
              <w:spacing w:after="0"/>
              <w:jc w:val="right"/>
              <w:outlineLvl w:val="0"/>
              <w:rPr>
                <w:rFonts w:ascii="Arial"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61ADE0E2" w14:textId="77777777" w:rsidR="00D8481C" w:rsidRPr="00587444" w:rsidRDefault="00D8481C" w:rsidP="000F1ACE">
            <w:pPr>
              <w:tabs>
                <w:tab w:val="center" w:pos="4153"/>
                <w:tab w:val="right" w:pos="8306"/>
              </w:tabs>
              <w:spacing w:after="0"/>
              <w:jc w:val="right"/>
              <w:outlineLvl w:val="0"/>
              <w:rPr>
                <w:rFonts w:ascii="Arial"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66992E91" w14:textId="77777777" w:rsidR="00D8481C" w:rsidRPr="00587444" w:rsidRDefault="00D8481C" w:rsidP="000F1ACE">
            <w:pPr>
              <w:tabs>
                <w:tab w:val="right" w:pos="1263"/>
                <w:tab w:val="center" w:pos="4153"/>
                <w:tab w:val="right" w:pos="8306"/>
              </w:tabs>
              <w:spacing w:after="0"/>
              <w:jc w:val="right"/>
              <w:outlineLvl w:val="0"/>
              <w:rPr>
                <w:rFonts w:ascii="Arial"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1D9C632B" w14:textId="77777777" w:rsidR="00D8481C" w:rsidRPr="00587444" w:rsidRDefault="00D8481C" w:rsidP="000F1ACE">
            <w:pPr>
              <w:tabs>
                <w:tab w:val="center" w:pos="4153"/>
                <w:tab w:val="right" w:pos="8306"/>
              </w:tabs>
              <w:spacing w:after="0"/>
              <w:jc w:val="right"/>
              <w:outlineLvl w:val="0"/>
              <w:rPr>
                <w:rFonts w:ascii="Arial" w:hAnsi="Arial" w:cs="Arial"/>
                <w:b/>
                <w:iCs/>
                <w:sz w:val="17"/>
                <w:szCs w:val="17"/>
                <w:lang w:val="en-GB"/>
              </w:rPr>
            </w:pPr>
          </w:p>
        </w:tc>
      </w:tr>
      <w:tr w:rsidR="00D8481C" w:rsidRPr="00587444" w14:paraId="7FD2DF89" w14:textId="77777777" w:rsidTr="000F1ACE">
        <w:trPr>
          <w:trHeight w:hRule="exact" w:val="227"/>
          <w:jc w:val="center"/>
        </w:trPr>
        <w:tc>
          <w:tcPr>
            <w:tcW w:w="2981" w:type="dxa"/>
            <w:vAlign w:val="bottom"/>
          </w:tcPr>
          <w:p w14:paraId="5D88988B" w14:textId="77777777" w:rsidR="00D8481C" w:rsidRPr="00587444" w:rsidRDefault="00D8481C" w:rsidP="000F1ACE">
            <w:pPr>
              <w:tabs>
                <w:tab w:val="right" w:pos="1202"/>
              </w:tabs>
              <w:spacing w:after="0"/>
              <w:outlineLvl w:val="0"/>
              <w:rPr>
                <w:rFonts w:ascii="Arial" w:hAnsi="Arial" w:cs="Arial"/>
                <w:sz w:val="17"/>
                <w:szCs w:val="17"/>
                <w:lang w:val="en-GB"/>
              </w:rPr>
            </w:pPr>
            <w:bookmarkStart w:id="731" w:name="_Toc4062632"/>
            <w:r w:rsidRPr="007F03A2">
              <w:rPr>
                <w:rFonts w:ascii="Arial" w:hAnsi="Arial" w:cs="Arial"/>
                <w:spacing w:val="-2"/>
                <w:sz w:val="17"/>
                <w:szCs w:val="17"/>
                <w:lang w:val="en-GB"/>
              </w:rPr>
              <w:t>Issued guarantees</w:t>
            </w:r>
            <w:bookmarkEnd w:id="731"/>
          </w:p>
        </w:tc>
        <w:tc>
          <w:tcPr>
            <w:tcW w:w="1134" w:type="dxa"/>
            <w:tcBorders>
              <w:top w:val="nil"/>
              <w:left w:val="nil"/>
              <w:bottom w:val="nil"/>
              <w:right w:val="nil"/>
            </w:tcBorders>
            <w:shd w:val="clear" w:color="auto" w:fill="auto"/>
            <w:vAlign w:val="bottom"/>
          </w:tcPr>
          <w:p w14:paraId="5C50E2E3" w14:textId="77777777" w:rsidR="00D8481C" w:rsidRPr="00587444" w:rsidRDefault="00D8481C" w:rsidP="000F1ACE">
            <w:pPr>
              <w:tabs>
                <w:tab w:val="right" w:pos="1202"/>
              </w:tabs>
              <w:spacing w:after="0"/>
              <w:jc w:val="right"/>
              <w:outlineLvl w:val="0"/>
              <w:rPr>
                <w:rFonts w:ascii="Arial" w:hAnsi="Arial" w:cs="Arial"/>
                <w:bCs/>
                <w:sz w:val="17"/>
                <w:szCs w:val="17"/>
                <w:lang w:val="en-GB"/>
              </w:rPr>
            </w:pPr>
            <w:r w:rsidRPr="00AD7F10">
              <w:rPr>
                <w:rFonts w:ascii="Arial" w:hAnsi="Arial" w:cs="Arial"/>
                <w:sz w:val="17"/>
                <w:szCs w:val="17"/>
              </w:rPr>
              <w:t xml:space="preserve"> 52</w:t>
            </w:r>
            <w:r>
              <w:rPr>
                <w:rFonts w:ascii="Arial" w:hAnsi="Arial" w:cs="Arial"/>
                <w:sz w:val="17"/>
                <w:szCs w:val="17"/>
              </w:rPr>
              <w:t>,</w:t>
            </w:r>
            <w:r w:rsidRPr="00AD7F10">
              <w:rPr>
                <w:rFonts w:ascii="Arial" w:hAnsi="Arial" w:cs="Arial"/>
                <w:sz w:val="17"/>
                <w:szCs w:val="17"/>
              </w:rPr>
              <w:t xml:space="preserve">623 </w:t>
            </w:r>
          </w:p>
        </w:tc>
        <w:tc>
          <w:tcPr>
            <w:tcW w:w="1134" w:type="dxa"/>
            <w:tcBorders>
              <w:top w:val="nil"/>
              <w:left w:val="nil"/>
              <w:bottom w:val="nil"/>
              <w:right w:val="nil"/>
            </w:tcBorders>
            <w:shd w:val="clear" w:color="auto" w:fill="auto"/>
            <w:vAlign w:val="bottom"/>
          </w:tcPr>
          <w:p w14:paraId="261D08DD" w14:textId="77777777" w:rsidR="00D8481C" w:rsidRPr="00587444" w:rsidRDefault="00D8481C" w:rsidP="000F1ACE">
            <w:pPr>
              <w:tabs>
                <w:tab w:val="right" w:pos="1202"/>
              </w:tabs>
              <w:spacing w:after="0"/>
              <w:jc w:val="right"/>
              <w:outlineLvl w:val="0"/>
              <w:rPr>
                <w:rFonts w:ascii="Arial" w:hAnsi="Arial" w:cs="Arial"/>
                <w:bCs/>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42E9DD6D" w14:textId="77777777" w:rsidR="00D8481C" w:rsidRPr="00587444" w:rsidRDefault="00D8481C" w:rsidP="000F1ACE">
            <w:pPr>
              <w:tabs>
                <w:tab w:val="right" w:pos="1202"/>
              </w:tabs>
              <w:spacing w:after="0"/>
              <w:jc w:val="right"/>
              <w:outlineLvl w:val="0"/>
              <w:rPr>
                <w:rFonts w:ascii="Arial" w:hAnsi="Arial" w:cs="Arial"/>
                <w:bCs/>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20E081F4" w14:textId="77777777" w:rsidR="00D8481C" w:rsidRPr="00587444" w:rsidRDefault="00D8481C" w:rsidP="000F1ACE">
            <w:pPr>
              <w:tabs>
                <w:tab w:val="right" w:pos="1202"/>
              </w:tabs>
              <w:spacing w:after="0"/>
              <w:jc w:val="right"/>
              <w:outlineLvl w:val="0"/>
              <w:rPr>
                <w:rFonts w:ascii="Arial" w:hAnsi="Arial" w:cs="Arial"/>
                <w:bCs/>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5FE641EF" w14:textId="77777777" w:rsidR="00D8481C" w:rsidRPr="00587444" w:rsidRDefault="00D8481C" w:rsidP="000F1ACE">
            <w:pPr>
              <w:tabs>
                <w:tab w:val="right" w:pos="1263"/>
              </w:tabs>
              <w:spacing w:after="0"/>
              <w:jc w:val="right"/>
              <w:outlineLvl w:val="0"/>
              <w:rPr>
                <w:rFonts w:ascii="Arial" w:hAnsi="Arial" w:cs="Arial"/>
                <w:bCs/>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1F7C54EE" w14:textId="77777777" w:rsidR="00D8481C" w:rsidRPr="00587444" w:rsidRDefault="00D8481C" w:rsidP="000F1ACE">
            <w:pPr>
              <w:tabs>
                <w:tab w:val="right" w:pos="1202"/>
              </w:tabs>
              <w:spacing w:after="0"/>
              <w:jc w:val="right"/>
              <w:outlineLvl w:val="0"/>
              <w:rPr>
                <w:rFonts w:ascii="Arial" w:hAnsi="Arial" w:cs="Arial"/>
                <w:bCs/>
                <w:sz w:val="17"/>
                <w:szCs w:val="17"/>
                <w:lang w:val="en-GB"/>
              </w:rPr>
            </w:pPr>
            <w:r w:rsidRPr="00AD7F10">
              <w:rPr>
                <w:rFonts w:ascii="Arial" w:hAnsi="Arial" w:cs="Arial"/>
                <w:sz w:val="17"/>
                <w:szCs w:val="17"/>
              </w:rPr>
              <w:t xml:space="preserve"> 52</w:t>
            </w:r>
            <w:r>
              <w:rPr>
                <w:rFonts w:ascii="Arial" w:hAnsi="Arial" w:cs="Arial"/>
                <w:sz w:val="17"/>
                <w:szCs w:val="17"/>
              </w:rPr>
              <w:t>,</w:t>
            </w:r>
            <w:r w:rsidRPr="00AD7F10">
              <w:rPr>
                <w:rFonts w:ascii="Arial" w:hAnsi="Arial" w:cs="Arial"/>
                <w:sz w:val="17"/>
                <w:szCs w:val="17"/>
              </w:rPr>
              <w:t xml:space="preserve">623 </w:t>
            </w:r>
          </w:p>
        </w:tc>
      </w:tr>
      <w:tr w:rsidR="00D8481C" w:rsidRPr="00587444" w14:paraId="474A2324" w14:textId="77777777" w:rsidTr="000F1ACE">
        <w:trPr>
          <w:trHeight w:hRule="exact" w:val="473"/>
          <w:jc w:val="center"/>
        </w:trPr>
        <w:tc>
          <w:tcPr>
            <w:tcW w:w="2981" w:type="dxa"/>
            <w:vAlign w:val="bottom"/>
          </w:tcPr>
          <w:p w14:paraId="57D689FF" w14:textId="77777777" w:rsidR="00D8481C" w:rsidRPr="00587444" w:rsidRDefault="00D8481C" w:rsidP="000F1ACE">
            <w:pPr>
              <w:tabs>
                <w:tab w:val="left" w:pos="-720"/>
              </w:tabs>
              <w:spacing w:after="0"/>
              <w:rPr>
                <w:rFonts w:ascii="Arial" w:hAnsi="Arial" w:cs="Arial"/>
                <w:spacing w:val="-2"/>
                <w:sz w:val="17"/>
                <w:szCs w:val="17"/>
                <w:lang w:val="en-GB"/>
              </w:rPr>
            </w:pPr>
            <w:proofErr w:type="spellStart"/>
            <w:r w:rsidRPr="00587444">
              <w:rPr>
                <w:rFonts w:ascii="Arial" w:hAnsi="Arial" w:cs="Arial"/>
                <w:spacing w:val="-2"/>
                <w:sz w:val="17"/>
                <w:szCs w:val="17"/>
              </w:rPr>
              <w:t>Issued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guarantees</w:t>
            </w:r>
            <w:proofErr w:type="spellEnd"/>
            <w:r w:rsidRPr="00587444">
              <w:rPr>
                <w:rFonts w:ascii="Arial" w:hAnsi="Arial" w:cs="Arial"/>
                <w:spacing w:val="-2"/>
                <w:sz w:val="17"/>
                <w:szCs w:val="17"/>
              </w:rPr>
              <w:t xml:space="preserve"> in </w:t>
            </w:r>
            <w:proofErr w:type="spellStart"/>
            <w:r w:rsidRPr="00587444">
              <w:rPr>
                <w:rFonts w:ascii="Arial" w:hAnsi="Arial" w:cs="Arial"/>
                <w:spacing w:val="-2"/>
                <w:sz w:val="17"/>
                <w:szCs w:val="17"/>
              </w:rPr>
              <w:t>foreign</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currency</w:t>
            </w:r>
            <w:proofErr w:type="spellEnd"/>
            <w:r w:rsidRPr="00587444" w:rsidDel="009E6B9F">
              <w:rPr>
                <w:rFonts w:ascii="Arial" w:hAnsi="Arial" w:cs="Arial"/>
                <w:spacing w:val="-2"/>
                <w:sz w:val="17"/>
                <w:szCs w:val="17"/>
              </w:rPr>
              <w:t xml:space="preserve"> </w:t>
            </w:r>
          </w:p>
        </w:tc>
        <w:tc>
          <w:tcPr>
            <w:tcW w:w="1134" w:type="dxa"/>
            <w:tcBorders>
              <w:top w:val="nil"/>
              <w:left w:val="nil"/>
              <w:bottom w:val="nil"/>
              <w:right w:val="nil"/>
            </w:tcBorders>
            <w:shd w:val="clear" w:color="auto" w:fill="auto"/>
            <w:vAlign w:val="bottom"/>
          </w:tcPr>
          <w:p w14:paraId="5C78E5F5" w14:textId="77777777" w:rsidR="00D8481C" w:rsidRPr="00587444" w:rsidRDefault="00D8481C" w:rsidP="000F1ACE">
            <w:pPr>
              <w:tabs>
                <w:tab w:val="right" w:pos="1202"/>
              </w:tabs>
              <w:spacing w:after="0"/>
              <w:jc w:val="right"/>
              <w:outlineLvl w:val="0"/>
              <w:rPr>
                <w:rFonts w:ascii="Arial" w:hAnsi="Arial" w:cs="Arial"/>
                <w:bCs/>
                <w:sz w:val="17"/>
                <w:szCs w:val="17"/>
                <w:lang w:val="en-GB"/>
              </w:rPr>
            </w:pPr>
            <w:r w:rsidRPr="00AD7F10">
              <w:rPr>
                <w:rFonts w:ascii="Arial" w:hAnsi="Arial" w:cs="Arial"/>
                <w:sz w:val="17"/>
                <w:szCs w:val="17"/>
              </w:rPr>
              <w:t xml:space="preserve"> 7</w:t>
            </w:r>
            <w:r>
              <w:rPr>
                <w:rFonts w:ascii="Arial" w:hAnsi="Arial" w:cs="Arial"/>
                <w:sz w:val="17"/>
                <w:szCs w:val="17"/>
              </w:rPr>
              <w:t>,</w:t>
            </w:r>
            <w:r w:rsidRPr="00AD7F10">
              <w:rPr>
                <w:rFonts w:ascii="Arial" w:hAnsi="Arial" w:cs="Arial"/>
                <w:sz w:val="17"/>
                <w:szCs w:val="17"/>
              </w:rPr>
              <w:t xml:space="preserve">716 </w:t>
            </w:r>
          </w:p>
        </w:tc>
        <w:tc>
          <w:tcPr>
            <w:tcW w:w="1134" w:type="dxa"/>
            <w:tcBorders>
              <w:top w:val="nil"/>
              <w:left w:val="nil"/>
              <w:bottom w:val="nil"/>
              <w:right w:val="nil"/>
            </w:tcBorders>
            <w:shd w:val="clear" w:color="auto" w:fill="auto"/>
            <w:vAlign w:val="bottom"/>
          </w:tcPr>
          <w:p w14:paraId="251ADE8B" w14:textId="77777777" w:rsidR="00D8481C" w:rsidRPr="00587444" w:rsidRDefault="00D8481C" w:rsidP="000F1ACE">
            <w:pPr>
              <w:tabs>
                <w:tab w:val="center" w:pos="4153"/>
                <w:tab w:val="right" w:pos="8306"/>
              </w:tabs>
              <w:spacing w:after="0"/>
              <w:jc w:val="right"/>
              <w:rPr>
                <w:rFonts w:ascii="Arial" w:hAnsi="Arial" w:cs="Arial"/>
                <w:bCs/>
                <w:spacing w:val="-2"/>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12D83B9D" w14:textId="77777777" w:rsidR="00D8481C" w:rsidRPr="00587444" w:rsidRDefault="00D8481C" w:rsidP="000F1ACE">
            <w:pPr>
              <w:tabs>
                <w:tab w:val="right" w:pos="1202"/>
              </w:tabs>
              <w:spacing w:after="0"/>
              <w:jc w:val="right"/>
              <w:outlineLvl w:val="0"/>
              <w:rPr>
                <w:rFonts w:ascii="Arial" w:hAnsi="Arial" w:cs="Arial"/>
                <w:bCs/>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0C73A398" w14:textId="77777777" w:rsidR="00D8481C" w:rsidRPr="00587444" w:rsidRDefault="00D8481C" w:rsidP="000F1ACE">
            <w:pPr>
              <w:tabs>
                <w:tab w:val="right" w:pos="1202"/>
              </w:tabs>
              <w:spacing w:after="0"/>
              <w:jc w:val="right"/>
              <w:outlineLvl w:val="0"/>
              <w:rPr>
                <w:rFonts w:ascii="Arial" w:hAnsi="Arial" w:cs="Arial"/>
                <w:bCs/>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4B57C27A" w14:textId="77777777" w:rsidR="00D8481C" w:rsidRPr="00587444" w:rsidRDefault="00D8481C" w:rsidP="000F1ACE">
            <w:pPr>
              <w:tabs>
                <w:tab w:val="right" w:pos="1263"/>
              </w:tabs>
              <w:spacing w:after="0"/>
              <w:jc w:val="right"/>
              <w:outlineLvl w:val="0"/>
              <w:rPr>
                <w:rFonts w:ascii="Arial" w:hAnsi="Arial" w:cs="Arial"/>
                <w:bCs/>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00CCAE5F" w14:textId="77777777" w:rsidR="00D8481C" w:rsidRPr="00587444" w:rsidRDefault="00D8481C" w:rsidP="000F1ACE">
            <w:pPr>
              <w:tabs>
                <w:tab w:val="right" w:pos="1202"/>
              </w:tabs>
              <w:spacing w:after="0"/>
              <w:jc w:val="right"/>
              <w:outlineLvl w:val="0"/>
              <w:rPr>
                <w:rFonts w:ascii="Arial" w:hAnsi="Arial" w:cs="Arial"/>
                <w:bCs/>
                <w:sz w:val="17"/>
                <w:szCs w:val="17"/>
                <w:lang w:val="en-GB"/>
              </w:rPr>
            </w:pPr>
            <w:r w:rsidRPr="00AD7F10">
              <w:rPr>
                <w:rFonts w:ascii="Arial" w:hAnsi="Arial" w:cs="Arial"/>
                <w:sz w:val="17"/>
                <w:szCs w:val="17"/>
              </w:rPr>
              <w:t xml:space="preserve"> 7</w:t>
            </w:r>
            <w:r>
              <w:rPr>
                <w:rFonts w:ascii="Arial" w:hAnsi="Arial" w:cs="Arial"/>
                <w:sz w:val="17"/>
                <w:szCs w:val="17"/>
              </w:rPr>
              <w:t>,</w:t>
            </w:r>
            <w:r w:rsidRPr="00AD7F10">
              <w:rPr>
                <w:rFonts w:ascii="Arial" w:hAnsi="Arial" w:cs="Arial"/>
                <w:sz w:val="17"/>
                <w:szCs w:val="17"/>
              </w:rPr>
              <w:t xml:space="preserve">716 </w:t>
            </w:r>
          </w:p>
        </w:tc>
      </w:tr>
      <w:tr w:rsidR="00D8481C" w:rsidRPr="00587444" w14:paraId="102E2223" w14:textId="77777777" w:rsidTr="000F1ACE">
        <w:trPr>
          <w:trHeight w:hRule="exact" w:val="227"/>
          <w:jc w:val="center"/>
        </w:trPr>
        <w:tc>
          <w:tcPr>
            <w:tcW w:w="2981" w:type="dxa"/>
            <w:vAlign w:val="bottom"/>
          </w:tcPr>
          <w:p w14:paraId="0232F180" w14:textId="77777777" w:rsidR="00D8481C" w:rsidRPr="00587444" w:rsidRDefault="00D8481C" w:rsidP="000F1ACE">
            <w:pPr>
              <w:tabs>
                <w:tab w:val="right" w:pos="1202"/>
              </w:tabs>
              <w:spacing w:after="0"/>
              <w:outlineLvl w:val="0"/>
              <w:rPr>
                <w:rFonts w:ascii="Arial" w:hAnsi="Arial" w:cs="Arial"/>
                <w:bCs/>
                <w:sz w:val="17"/>
                <w:szCs w:val="17"/>
                <w:lang w:val="en-GB"/>
              </w:rPr>
            </w:pPr>
            <w:r w:rsidRPr="00587444">
              <w:rPr>
                <w:rFonts w:ascii="Arial" w:hAnsi="Arial" w:cs="Arial"/>
                <w:spacing w:val="-2"/>
                <w:sz w:val="17"/>
                <w:szCs w:val="17"/>
                <w:lang w:val="en-GB"/>
              </w:rPr>
              <w:t>Undrawn loans</w:t>
            </w:r>
          </w:p>
        </w:tc>
        <w:tc>
          <w:tcPr>
            <w:tcW w:w="1134" w:type="dxa"/>
            <w:tcBorders>
              <w:top w:val="nil"/>
              <w:left w:val="nil"/>
              <w:bottom w:val="nil"/>
              <w:right w:val="nil"/>
            </w:tcBorders>
            <w:shd w:val="clear" w:color="auto" w:fill="auto"/>
            <w:vAlign w:val="bottom"/>
          </w:tcPr>
          <w:p w14:paraId="77677D22" w14:textId="77777777" w:rsidR="00D8481C" w:rsidRPr="00587444" w:rsidRDefault="00D8481C" w:rsidP="000F1ACE">
            <w:pPr>
              <w:spacing w:after="0"/>
              <w:jc w:val="right"/>
              <w:outlineLvl w:val="0"/>
              <w:rPr>
                <w:rFonts w:ascii="Arial" w:hAnsi="Arial" w:cs="Arial"/>
                <w:bCs/>
                <w:spacing w:val="-2"/>
                <w:sz w:val="17"/>
                <w:szCs w:val="17"/>
                <w:lang w:val="en-GB"/>
              </w:rPr>
            </w:pPr>
            <w:r w:rsidRPr="00AD7F10">
              <w:rPr>
                <w:rFonts w:ascii="Arial" w:hAnsi="Arial" w:cs="Arial"/>
                <w:sz w:val="17"/>
                <w:szCs w:val="17"/>
              </w:rPr>
              <w:t xml:space="preserve"> 445</w:t>
            </w:r>
            <w:r>
              <w:rPr>
                <w:rFonts w:ascii="Arial" w:hAnsi="Arial" w:cs="Arial"/>
                <w:sz w:val="17"/>
                <w:szCs w:val="17"/>
              </w:rPr>
              <w:t>,</w:t>
            </w:r>
            <w:r w:rsidRPr="00AD7F10">
              <w:rPr>
                <w:rFonts w:ascii="Arial" w:hAnsi="Arial" w:cs="Arial"/>
                <w:sz w:val="17"/>
                <w:szCs w:val="17"/>
              </w:rPr>
              <w:t xml:space="preserve">273 </w:t>
            </w:r>
          </w:p>
        </w:tc>
        <w:tc>
          <w:tcPr>
            <w:tcW w:w="1134" w:type="dxa"/>
            <w:tcBorders>
              <w:top w:val="nil"/>
              <w:left w:val="nil"/>
              <w:bottom w:val="nil"/>
              <w:right w:val="nil"/>
            </w:tcBorders>
            <w:shd w:val="clear" w:color="auto" w:fill="auto"/>
            <w:vAlign w:val="bottom"/>
          </w:tcPr>
          <w:p w14:paraId="5838860D" w14:textId="77777777" w:rsidR="00D8481C" w:rsidRPr="00587444" w:rsidRDefault="00D8481C" w:rsidP="000F1ACE">
            <w:pPr>
              <w:spacing w:after="0"/>
              <w:jc w:val="right"/>
              <w:outlineLvl w:val="0"/>
              <w:rPr>
                <w:rFonts w:ascii="Arial" w:hAnsi="Arial" w:cs="Arial"/>
                <w:bCs/>
                <w:spacing w:val="-2"/>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0B7B8581" w14:textId="77777777" w:rsidR="00D8481C" w:rsidRPr="00587444" w:rsidRDefault="00D8481C" w:rsidP="000F1ACE">
            <w:pPr>
              <w:spacing w:after="0"/>
              <w:jc w:val="right"/>
              <w:outlineLvl w:val="0"/>
              <w:rPr>
                <w:rFonts w:ascii="Arial" w:hAnsi="Arial" w:cs="Arial"/>
                <w:bCs/>
                <w:spacing w:val="-2"/>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1CBD651B" w14:textId="77777777" w:rsidR="00D8481C" w:rsidRPr="00587444" w:rsidRDefault="00D8481C" w:rsidP="000F1ACE">
            <w:pPr>
              <w:spacing w:after="0"/>
              <w:jc w:val="right"/>
              <w:outlineLvl w:val="0"/>
              <w:rPr>
                <w:rFonts w:ascii="Arial" w:hAnsi="Arial" w:cs="Arial"/>
                <w:bCs/>
                <w:spacing w:val="-2"/>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28DC7BFA" w14:textId="77777777" w:rsidR="00D8481C" w:rsidRPr="00587444" w:rsidRDefault="00D8481C" w:rsidP="000F1ACE">
            <w:pPr>
              <w:tabs>
                <w:tab w:val="right" w:pos="1263"/>
              </w:tabs>
              <w:spacing w:after="0"/>
              <w:jc w:val="right"/>
              <w:outlineLvl w:val="0"/>
              <w:rPr>
                <w:rFonts w:ascii="Arial" w:hAnsi="Arial" w:cs="Arial"/>
                <w:bCs/>
                <w:spacing w:val="-2"/>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2D8CDE05" w14:textId="77777777" w:rsidR="00D8481C" w:rsidRPr="00587444" w:rsidRDefault="00D8481C" w:rsidP="000F1ACE">
            <w:pPr>
              <w:spacing w:after="0"/>
              <w:jc w:val="right"/>
              <w:outlineLvl w:val="0"/>
              <w:rPr>
                <w:rFonts w:ascii="Arial" w:hAnsi="Arial" w:cs="Arial"/>
                <w:bCs/>
                <w:sz w:val="17"/>
                <w:szCs w:val="17"/>
                <w:lang w:val="en-GB"/>
              </w:rPr>
            </w:pPr>
            <w:r w:rsidRPr="00AD7F10">
              <w:rPr>
                <w:rFonts w:ascii="Arial" w:hAnsi="Arial" w:cs="Arial"/>
                <w:sz w:val="17"/>
                <w:szCs w:val="17"/>
              </w:rPr>
              <w:t xml:space="preserve"> 445</w:t>
            </w:r>
            <w:r>
              <w:rPr>
                <w:rFonts w:ascii="Arial" w:hAnsi="Arial" w:cs="Arial"/>
                <w:sz w:val="17"/>
                <w:szCs w:val="17"/>
              </w:rPr>
              <w:t>,</w:t>
            </w:r>
            <w:r w:rsidRPr="00AD7F10">
              <w:rPr>
                <w:rFonts w:ascii="Arial" w:hAnsi="Arial" w:cs="Arial"/>
                <w:sz w:val="17"/>
                <w:szCs w:val="17"/>
              </w:rPr>
              <w:t xml:space="preserve">273 </w:t>
            </w:r>
          </w:p>
        </w:tc>
      </w:tr>
      <w:tr w:rsidR="00D8481C" w:rsidRPr="00587444" w14:paraId="1B44E0BD" w14:textId="77777777" w:rsidTr="000F1ACE">
        <w:trPr>
          <w:trHeight w:hRule="exact" w:val="227"/>
          <w:jc w:val="center"/>
        </w:trPr>
        <w:tc>
          <w:tcPr>
            <w:tcW w:w="2981" w:type="dxa"/>
            <w:vAlign w:val="bottom"/>
          </w:tcPr>
          <w:p w14:paraId="54E054A8" w14:textId="77777777" w:rsidR="00D8481C" w:rsidRPr="00587444" w:rsidRDefault="00D8481C" w:rsidP="000F1ACE">
            <w:pPr>
              <w:tabs>
                <w:tab w:val="left" w:pos="-720"/>
              </w:tabs>
              <w:spacing w:after="0"/>
              <w:rPr>
                <w:rFonts w:ascii="Arial" w:hAnsi="Arial" w:cs="Arial"/>
                <w:spacing w:val="-2"/>
                <w:sz w:val="17"/>
                <w:szCs w:val="17"/>
              </w:rPr>
            </w:pPr>
            <w:r w:rsidRPr="00587444">
              <w:rPr>
                <w:rFonts w:ascii="Arial" w:hAnsi="Arial" w:cs="Arial"/>
                <w:spacing w:val="-2"/>
                <w:sz w:val="17"/>
                <w:szCs w:val="17"/>
              </w:rPr>
              <w:t xml:space="preserve">EIF – </w:t>
            </w:r>
            <w:proofErr w:type="spellStart"/>
            <w:r w:rsidRPr="00587444">
              <w:rPr>
                <w:rFonts w:ascii="Arial" w:hAnsi="Arial" w:cs="Arial"/>
                <w:spacing w:val="-2"/>
                <w:sz w:val="17"/>
                <w:szCs w:val="17"/>
              </w:rPr>
              <w:t>subscribed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not</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called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up</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capital</w:t>
            </w:r>
            <w:proofErr w:type="spellEnd"/>
          </w:p>
        </w:tc>
        <w:tc>
          <w:tcPr>
            <w:tcW w:w="1134" w:type="dxa"/>
            <w:tcBorders>
              <w:top w:val="nil"/>
              <w:left w:val="nil"/>
              <w:bottom w:val="nil"/>
              <w:right w:val="nil"/>
            </w:tcBorders>
            <w:shd w:val="clear" w:color="auto" w:fill="auto"/>
            <w:vAlign w:val="bottom"/>
          </w:tcPr>
          <w:p w14:paraId="3D1C96DC" w14:textId="77777777" w:rsidR="00D8481C" w:rsidRPr="00587444" w:rsidRDefault="00D8481C" w:rsidP="000F1ACE">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10</w:t>
            </w:r>
            <w:r>
              <w:rPr>
                <w:rFonts w:ascii="Arial" w:hAnsi="Arial" w:cs="Arial"/>
                <w:sz w:val="17"/>
                <w:szCs w:val="17"/>
              </w:rPr>
              <w:t>,</w:t>
            </w:r>
            <w:r w:rsidRPr="00AD7F10">
              <w:rPr>
                <w:rFonts w:ascii="Arial" w:hAnsi="Arial" w:cs="Arial"/>
                <w:sz w:val="17"/>
                <w:szCs w:val="17"/>
              </w:rPr>
              <w:t xml:space="preserve">400 </w:t>
            </w:r>
          </w:p>
        </w:tc>
        <w:tc>
          <w:tcPr>
            <w:tcW w:w="1134" w:type="dxa"/>
            <w:tcBorders>
              <w:top w:val="nil"/>
              <w:left w:val="nil"/>
              <w:bottom w:val="nil"/>
              <w:right w:val="nil"/>
            </w:tcBorders>
            <w:shd w:val="clear" w:color="auto" w:fill="auto"/>
            <w:vAlign w:val="bottom"/>
          </w:tcPr>
          <w:p w14:paraId="0CD449FF" w14:textId="77777777" w:rsidR="00D8481C" w:rsidRPr="00587444" w:rsidRDefault="00D8481C" w:rsidP="000F1ACE">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47276778" w14:textId="77777777" w:rsidR="00D8481C" w:rsidRPr="00587444" w:rsidRDefault="00D8481C" w:rsidP="000F1ACE">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4DB94A66" w14:textId="77777777" w:rsidR="00D8481C" w:rsidRPr="00587444" w:rsidRDefault="00D8481C" w:rsidP="000F1ACE">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586802CB" w14:textId="77777777" w:rsidR="00D8481C" w:rsidRPr="00587444" w:rsidRDefault="00D8481C" w:rsidP="000F1ACE">
            <w:pPr>
              <w:tabs>
                <w:tab w:val="right" w:pos="1263"/>
              </w:tabs>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 </w:t>
            </w:r>
          </w:p>
        </w:tc>
        <w:tc>
          <w:tcPr>
            <w:tcW w:w="1134" w:type="dxa"/>
            <w:tcBorders>
              <w:top w:val="nil"/>
              <w:left w:val="nil"/>
              <w:bottom w:val="nil"/>
              <w:right w:val="nil"/>
            </w:tcBorders>
            <w:shd w:val="clear" w:color="auto" w:fill="auto"/>
            <w:vAlign w:val="bottom"/>
          </w:tcPr>
          <w:p w14:paraId="29401A7C" w14:textId="77777777" w:rsidR="00D8481C" w:rsidRPr="00587444" w:rsidRDefault="00D8481C" w:rsidP="000F1ACE">
            <w:pPr>
              <w:spacing w:after="0"/>
              <w:jc w:val="right"/>
              <w:outlineLvl w:val="0"/>
              <w:rPr>
                <w:rFonts w:ascii="Arial" w:hAnsi="Arial" w:cs="Arial"/>
                <w:color w:val="000000"/>
                <w:sz w:val="17"/>
                <w:szCs w:val="17"/>
                <w:lang w:val="en-GB"/>
              </w:rPr>
            </w:pPr>
            <w:r w:rsidRPr="00AD7F10">
              <w:rPr>
                <w:rFonts w:ascii="Arial" w:hAnsi="Arial" w:cs="Arial"/>
                <w:sz w:val="17"/>
                <w:szCs w:val="17"/>
              </w:rPr>
              <w:t xml:space="preserve"> 10</w:t>
            </w:r>
            <w:r>
              <w:rPr>
                <w:rFonts w:ascii="Arial" w:hAnsi="Arial" w:cs="Arial"/>
                <w:sz w:val="17"/>
                <w:szCs w:val="17"/>
              </w:rPr>
              <w:t>,</w:t>
            </w:r>
            <w:r w:rsidRPr="00AD7F10">
              <w:rPr>
                <w:rFonts w:ascii="Arial" w:hAnsi="Arial" w:cs="Arial"/>
                <w:sz w:val="17"/>
                <w:szCs w:val="17"/>
              </w:rPr>
              <w:t xml:space="preserve">400 </w:t>
            </w:r>
          </w:p>
        </w:tc>
      </w:tr>
      <w:tr w:rsidR="00D8481C" w:rsidRPr="00587444" w14:paraId="3A8E9E54" w14:textId="77777777" w:rsidTr="000F1ACE">
        <w:trPr>
          <w:trHeight w:hRule="exact" w:val="227"/>
          <w:jc w:val="center"/>
        </w:trPr>
        <w:tc>
          <w:tcPr>
            <w:tcW w:w="2981" w:type="dxa"/>
            <w:tcBorders>
              <w:top w:val="nil"/>
              <w:left w:val="nil"/>
              <w:bottom w:val="nil"/>
              <w:right w:val="nil"/>
            </w:tcBorders>
            <w:shd w:val="clear" w:color="auto" w:fill="auto"/>
            <w:vAlign w:val="bottom"/>
          </w:tcPr>
          <w:p w14:paraId="3C6E7665" w14:textId="77777777" w:rsidR="00D8481C" w:rsidRPr="00587444" w:rsidRDefault="00D8481C" w:rsidP="000F1ACE">
            <w:pPr>
              <w:tabs>
                <w:tab w:val="left" w:pos="-720"/>
              </w:tabs>
              <w:spacing w:after="0"/>
              <w:rPr>
                <w:rFonts w:ascii="Arial" w:hAnsi="Arial" w:cs="Arial"/>
                <w:spacing w:val="-2"/>
                <w:sz w:val="17"/>
                <w:szCs w:val="17"/>
              </w:rPr>
            </w:pPr>
            <w:r w:rsidRPr="00587444">
              <w:rPr>
                <w:rFonts w:ascii="Arial" w:hAnsi="Arial" w:cs="Arial"/>
                <w:color w:val="000000"/>
                <w:sz w:val="17"/>
                <w:szCs w:val="17"/>
                <w:lang w:val="en-GB"/>
              </w:rPr>
              <w:t>EIF CROGIP Contracted Liability</w:t>
            </w:r>
          </w:p>
        </w:tc>
        <w:tc>
          <w:tcPr>
            <w:tcW w:w="1134" w:type="dxa"/>
            <w:tcBorders>
              <w:top w:val="nil"/>
              <w:left w:val="nil"/>
              <w:bottom w:val="nil"/>
              <w:right w:val="nil"/>
            </w:tcBorders>
            <w:shd w:val="clear" w:color="auto" w:fill="auto"/>
            <w:vAlign w:val="bottom"/>
          </w:tcPr>
          <w:p w14:paraId="74C0E252" w14:textId="77777777" w:rsidR="00D8481C" w:rsidRPr="00587444" w:rsidRDefault="00D8481C" w:rsidP="000F1ACE">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129 </w:t>
            </w:r>
          </w:p>
        </w:tc>
        <w:tc>
          <w:tcPr>
            <w:tcW w:w="1134" w:type="dxa"/>
            <w:tcBorders>
              <w:top w:val="nil"/>
              <w:left w:val="nil"/>
              <w:bottom w:val="nil"/>
              <w:right w:val="nil"/>
            </w:tcBorders>
            <w:shd w:val="clear" w:color="auto" w:fill="auto"/>
            <w:vAlign w:val="bottom"/>
          </w:tcPr>
          <w:p w14:paraId="26B757A1" w14:textId="77777777" w:rsidR="00D8481C" w:rsidRPr="00587444" w:rsidRDefault="00D8481C" w:rsidP="000F1ACE">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1</w:t>
            </w:r>
            <w:r>
              <w:rPr>
                <w:rFonts w:ascii="Arial" w:hAnsi="Arial" w:cs="Arial"/>
                <w:sz w:val="17"/>
                <w:szCs w:val="17"/>
              </w:rPr>
              <w:t>,</w:t>
            </w:r>
            <w:r w:rsidRPr="00AD7F10">
              <w:rPr>
                <w:rFonts w:ascii="Arial" w:hAnsi="Arial" w:cs="Arial"/>
                <w:sz w:val="17"/>
                <w:szCs w:val="17"/>
              </w:rPr>
              <w:t xml:space="preserve">467 </w:t>
            </w:r>
          </w:p>
        </w:tc>
        <w:tc>
          <w:tcPr>
            <w:tcW w:w="1134" w:type="dxa"/>
            <w:tcBorders>
              <w:top w:val="nil"/>
              <w:left w:val="nil"/>
              <w:bottom w:val="nil"/>
              <w:right w:val="nil"/>
            </w:tcBorders>
            <w:shd w:val="clear" w:color="auto" w:fill="auto"/>
            <w:vAlign w:val="bottom"/>
          </w:tcPr>
          <w:p w14:paraId="62A98E6F" w14:textId="77777777" w:rsidR="00D8481C" w:rsidRPr="00587444" w:rsidRDefault="00D8481C" w:rsidP="000F1ACE">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7</w:t>
            </w:r>
            <w:r>
              <w:rPr>
                <w:rFonts w:ascii="Arial" w:hAnsi="Arial" w:cs="Arial"/>
                <w:sz w:val="17"/>
                <w:szCs w:val="17"/>
              </w:rPr>
              <w:t>,</w:t>
            </w:r>
            <w:r w:rsidRPr="00AD7F10">
              <w:rPr>
                <w:rFonts w:ascii="Arial" w:hAnsi="Arial" w:cs="Arial"/>
                <w:sz w:val="17"/>
                <w:szCs w:val="17"/>
              </w:rPr>
              <w:t xml:space="preserve">404 </w:t>
            </w:r>
          </w:p>
        </w:tc>
        <w:tc>
          <w:tcPr>
            <w:tcW w:w="1134" w:type="dxa"/>
            <w:tcBorders>
              <w:top w:val="nil"/>
              <w:left w:val="nil"/>
              <w:bottom w:val="nil"/>
              <w:right w:val="nil"/>
            </w:tcBorders>
            <w:shd w:val="clear" w:color="auto" w:fill="auto"/>
            <w:vAlign w:val="bottom"/>
          </w:tcPr>
          <w:p w14:paraId="1DCA1516" w14:textId="77777777" w:rsidR="00D8481C" w:rsidRPr="00587444" w:rsidRDefault="00D8481C" w:rsidP="000F1ACE">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15</w:t>
            </w:r>
            <w:r>
              <w:rPr>
                <w:rFonts w:ascii="Arial" w:hAnsi="Arial" w:cs="Arial"/>
                <w:sz w:val="17"/>
                <w:szCs w:val="17"/>
              </w:rPr>
              <w:t>,</w:t>
            </w:r>
            <w:r w:rsidRPr="00AD7F10">
              <w:rPr>
                <w:rFonts w:ascii="Arial" w:hAnsi="Arial" w:cs="Arial"/>
                <w:sz w:val="17"/>
                <w:szCs w:val="17"/>
              </w:rPr>
              <w:t xml:space="preserve">800 </w:t>
            </w:r>
          </w:p>
        </w:tc>
        <w:tc>
          <w:tcPr>
            <w:tcW w:w="1134" w:type="dxa"/>
            <w:tcBorders>
              <w:top w:val="nil"/>
              <w:left w:val="nil"/>
              <w:bottom w:val="nil"/>
              <w:right w:val="nil"/>
            </w:tcBorders>
            <w:shd w:val="clear" w:color="auto" w:fill="auto"/>
            <w:vAlign w:val="bottom"/>
          </w:tcPr>
          <w:p w14:paraId="6C97C1E2" w14:textId="77777777" w:rsidR="00D8481C" w:rsidRPr="00587444" w:rsidRDefault="00D8481C" w:rsidP="000F1ACE">
            <w:pPr>
              <w:tabs>
                <w:tab w:val="right" w:pos="1263"/>
              </w:tabs>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6</w:t>
            </w:r>
            <w:r>
              <w:rPr>
                <w:rFonts w:ascii="Arial" w:hAnsi="Arial" w:cs="Arial"/>
                <w:sz w:val="17"/>
                <w:szCs w:val="17"/>
              </w:rPr>
              <w:t>,</w:t>
            </w:r>
            <w:r w:rsidRPr="00AD7F10">
              <w:rPr>
                <w:rFonts w:ascii="Arial" w:hAnsi="Arial" w:cs="Arial"/>
                <w:sz w:val="17"/>
                <w:szCs w:val="17"/>
              </w:rPr>
              <w:t xml:space="preserve">660 </w:t>
            </w:r>
          </w:p>
        </w:tc>
        <w:tc>
          <w:tcPr>
            <w:tcW w:w="1134" w:type="dxa"/>
            <w:tcBorders>
              <w:top w:val="nil"/>
              <w:left w:val="nil"/>
              <w:bottom w:val="nil"/>
              <w:right w:val="nil"/>
            </w:tcBorders>
            <w:shd w:val="clear" w:color="auto" w:fill="auto"/>
            <w:vAlign w:val="bottom"/>
          </w:tcPr>
          <w:p w14:paraId="14F5F397" w14:textId="77777777" w:rsidR="00D8481C" w:rsidRPr="00587444" w:rsidRDefault="00D8481C" w:rsidP="000F1ACE">
            <w:pPr>
              <w:spacing w:after="0"/>
              <w:jc w:val="right"/>
              <w:outlineLvl w:val="0"/>
              <w:rPr>
                <w:rFonts w:ascii="Arial" w:hAnsi="Arial" w:cs="Arial"/>
                <w:color w:val="000000"/>
                <w:sz w:val="17"/>
                <w:szCs w:val="17"/>
                <w:lang w:val="en-GB"/>
              </w:rPr>
            </w:pPr>
            <w:r w:rsidRPr="00AD7F10">
              <w:rPr>
                <w:rFonts w:ascii="Arial" w:hAnsi="Arial" w:cs="Arial"/>
                <w:sz w:val="17"/>
                <w:szCs w:val="17"/>
              </w:rPr>
              <w:t xml:space="preserve"> 31</w:t>
            </w:r>
            <w:r>
              <w:rPr>
                <w:rFonts w:ascii="Arial" w:hAnsi="Arial" w:cs="Arial"/>
                <w:sz w:val="17"/>
                <w:szCs w:val="17"/>
              </w:rPr>
              <w:t>,</w:t>
            </w:r>
            <w:r w:rsidRPr="00AD7F10">
              <w:rPr>
                <w:rFonts w:ascii="Arial" w:hAnsi="Arial" w:cs="Arial"/>
                <w:sz w:val="17"/>
                <w:szCs w:val="17"/>
              </w:rPr>
              <w:t xml:space="preserve">460 </w:t>
            </w:r>
          </w:p>
        </w:tc>
      </w:tr>
      <w:tr w:rsidR="00D8481C" w:rsidRPr="00587444" w14:paraId="32276513" w14:textId="77777777" w:rsidTr="000F1ACE">
        <w:trPr>
          <w:trHeight w:hRule="exact" w:val="227"/>
          <w:jc w:val="center"/>
        </w:trPr>
        <w:tc>
          <w:tcPr>
            <w:tcW w:w="2981" w:type="dxa"/>
            <w:tcBorders>
              <w:top w:val="nil"/>
              <w:left w:val="nil"/>
              <w:bottom w:val="nil"/>
              <w:right w:val="nil"/>
            </w:tcBorders>
            <w:shd w:val="clear" w:color="auto" w:fill="auto"/>
            <w:vAlign w:val="bottom"/>
          </w:tcPr>
          <w:p w14:paraId="0C5CD862" w14:textId="77777777" w:rsidR="00D8481C" w:rsidRPr="00587444" w:rsidRDefault="00D8481C" w:rsidP="000F1ACE">
            <w:pPr>
              <w:tabs>
                <w:tab w:val="left" w:pos="-720"/>
              </w:tabs>
              <w:spacing w:after="0"/>
              <w:rPr>
                <w:rFonts w:ascii="Arial" w:hAnsi="Arial" w:cs="Arial"/>
                <w:spacing w:val="-2"/>
                <w:sz w:val="17"/>
                <w:szCs w:val="17"/>
              </w:rPr>
            </w:pPr>
            <w:r w:rsidRPr="00587444">
              <w:rPr>
                <w:rFonts w:ascii="Arial" w:hAnsi="Arial" w:cs="Arial"/>
                <w:color w:val="000000"/>
                <w:sz w:val="17"/>
                <w:szCs w:val="17"/>
                <w:lang w:val="en-GB"/>
              </w:rPr>
              <w:t>EIF FRC2 Contracted Liability</w:t>
            </w:r>
          </w:p>
        </w:tc>
        <w:tc>
          <w:tcPr>
            <w:tcW w:w="1134" w:type="dxa"/>
            <w:tcBorders>
              <w:top w:val="nil"/>
              <w:left w:val="nil"/>
              <w:bottom w:val="single" w:sz="8" w:space="0" w:color="auto"/>
              <w:right w:val="nil"/>
            </w:tcBorders>
            <w:shd w:val="clear" w:color="auto" w:fill="auto"/>
            <w:vAlign w:val="bottom"/>
          </w:tcPr>
          <w:p w14:paraId="60E5CF3D" w14:textId="77777777" w:rsidR="00D8481C" w:rsidRPr="00587444" w:rsidRDefault="00D8481C" w:rsidP="000F1ACE">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14 </w:t>
            </w:r>
          </w:p>
        </w:tc>
        <w:tc>
          <w:tcPr>
            <w:tcW w:w="1134" w:type="dxa"/>
            <w:tcBorders>
              <w:top w:val="nil"/>
              <w:left w:val="nil"/>
              <w:bottom w:val="single" w:sz="8" w:space="0" w:color="auto"/>
              <w:right w:val="nil"/>
            </w:tcBorders>
            <w:shd w:val="clear" w:color="auto" w:fill="auto"/>
            <w:vAlign w:val="bottom"/>
          </w:tcPr>
          <w:p w14:paraId="6B4C345E" w14:textId="77777777" w:rsidR="00D8481C" w:rsidRPr="00587444" w:rsidRDefault="00D8481C" w:rsidP="000F1ACE">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4 </w:t>
            </w:r>
          </w:p>
        </w:tc>
        <w:tc>
          <w:tcPr>
            <w:tcW w:w="1134" w:type="dxa"/>
            <w:tcBorders>
              <w:top w:val="nil"/>
              <w:left w:val="nil"/>
              <w:bottom w:val="single" w:sz="8" w:space="0" w:color="auto"/>
              <w:right w:val="nil"/>
            </w:tcBorders>
            <w:shd w:val="clear" w:color="auto" w:fill="auto"/>
            <w:vAlign w:val="bottom"/>
          </w:tcPr>
          <w:p w14:paraId="6581F8DA" w14:textId="77777777" w:rsidR="00D8481C" w:rsidRPr="00587444" w:rsidRDefault="00D8481C" w:rsidP="000F1ACE">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13 </w:t>
            </w:r>
          </w:p>
        </w:tc>
        <w:tc>
          <w:tcPr>
            <w:tcW w:w="1134" w:type="dxa"/>
            <w:tcBorders>
              <w:top w:val="nil"/>
              <w:left w:val="nil"/>
              <w:bottom w:val="single" w:sz="8" w:space="0" w:color="auto"/>
              <w:right w:val="nil"/>
            </w:tcBorders>
            <w:shd w:val="clear" w:color="auto" w:fill="auto"/>
            <w:vAlign w:val="bottom"/>
          </w:tcPr>
          <w:p w14:paraId="4634A307" w14:textId="77777777" w:rsidR="00D8481C" w:rsidRPr="00587444" w:rsidRDefault="00D8481C" w:rsidP="000F1ACE">
            <w:pPr>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40 </w:t>
            </w:r>
          </w:p>
        </w:tc>
        <w:tc>
          <w:tcPr>
            <w:tcW w:w="1134" w:type="dxa"/>
            <w:tcBorders>
              <w:top w:val="nil"/>
              <w:left w:val="nil"/>
              <w:bottom w:val="single" w:sz="8" w:space="0" w:color="auto"/>
              <w:right w:val="nil"/>
            </w:tcBorders>
            <w:shd w:val="clear" w:color="auto" w:fill="auto"/>
            <w:vAlign w:val="bottom"/>
          </w:tcPr>
          <w:p w14:paraId="6C5F2998" w14:textId="77777777" w:rsidR="00D8481C" w:rsidRPr="00587444" w:rsidRDefault="00D8481C" w:rsidP="000F1ACE">
            <w:pPr>
              <w:tabs>
                <w:tab w:val="right" w:pos="1263"/>
              </w:tabs>
              <w:spacing w:after="0"/>
              <w:jc w:val="right"/>
              <w:outlineLvl w:val="0"/>
              <w:rPr>
                <w:rFonts w:ascii="Arial" w:hAnsi="Arial" w:cs="Arial"/>
                <w:bCs/>
                <w:color w:val="000000"/>
                <w:sz w:val="17"/>
                <w:szCs w:val="17"/>
                <w:lang w:val="en-GB"/>
              </w:rPr>
            </w:pPr>
            <w:r w:rsidRPr="00AD7F10">
              <w:rPr>
                <w:rFonts w:ascii="Arial" w:hAnsi="Arial" w:cs="Arial"/>
                <w:sz w:val="17"/>
                <w:szCs w:val="17"/>
              </w:rPr>
              <w:t xml:space="preserve"> 10 </w:t>
            </w:r>
          </w:p>
        </w:tc>
        <w:tc>
          <w:tcPr>
            <w:tcW w:w="1134" w:type="dxa"/>
            <w:tcBorders>
              <w:top w:val="nil"/>
              <w:left w:val="nil"/>
              <w:bottom w:val="single" w:sz="8" w:space="0" w:color="auto"/>
              <w:right w:val="nil"/>
            </w:tcBorders>
            <w:shd w:val="clear" w:color="auto" w:fill="auto"/>
            <w:vAlign w:val="bottom"/>
          </w:tcPr>
          <w:p w14:paraId="19CB9532" w14:textId="77777777" w:rsidR="00D8481C" w:rsidRPr="00587444" w:rsidRDefault="00D8481C" w:rsidP="000F1ACE">
            <w:pPr>
              <w:spacing w:after="0"/>
              <w:jc w:val="right"/>
              <w:outlineLvl w:val="0"/>
              <w:rPr>
                <w:rFonts w:ascii="Arial" w:hAnsi="Arial" w:cs="Arial"/>
                <w:color w:val="000000"/>
                <w:sz w:val="17"/>
                <w:szCs w:val="17"/>
                <w:lang w:val="en-GB"/>
              </w:rPr>
            </w:pPr>
            <w:r w:rsidRPr="00AD7F10">
              <w:rPr>
                <w:rFonts w:ascii="Arial" w:hAnsi="Arial" w:cs="Arial"/>
                <w:sz w:val="17"/>
                <w:szCs w:val="17"/>
              </w:rPr>
              <w:t xml:space="preserve"> 81 </w:t>
            </w:r>
          </w:p>
        </w:tc>
      </w:tr>
      <w:tr w:rsidR="00D8481C" w:rsidRPr="00587444" w14:paraId="7A29B9F3" w14:textId="77777777" w:rsidTr="000F1ACE">
        <w:trPr>
          <w:trHeight w:hRule="exact" w:val="481"/>
          <w:jc w:val="center"/>
        </w:trPr>
        <w:tc>
          <w:tcPr>
            <w:tcW w:w="2981" w:type="dxa"/>
            <w:vAlign w:val="bottom"/>
          </w:tcPr>
          <w:p w14:paraId="2C5D4F70" w14:textId="77777777" w:rsidR="00D8481C" w:rsidRDefault="00D8481C" w:rsidP="000F1ACE">
            <w:pPr>
              <w:spacing w:after="0"/>
              <w:rPr>
                <w:rFonts w:ascii="Arial" w:hAnsi="Arial" w:cs="Arial"/>
                <w:b/>
                <w:bCs/>
                <w:spacing w:val="-2"/>
                <w:sz w:val="17"/>
                <w:szCs w:val="17"/>
              </w:rPr>
            </w:pPr>
            <w:r w:rsidRPr="00587444">
              <w:rPr>
                <w:rFonts w:ascii="Arial" w:hAnsi="Arial" w:cs="Arial"/>
                <w:b/>
                <w:bCs/>
                <w:spacing w:val="-2"/>
                <w:sz w:val="17"/>
                <w:szCs w:val="17"/>
              </w:rPr>
              <w:t xml:space="preserve">Total </w:t>
            </w:r>
            <w:proofErr w:type="spellStart"/>
            <w:r w:rsidRPr="00587444">
              <w:rPr>
                <w:rFonts w:ascii="Arial" w:hAnsi="Arial" w:cs="Arial"/>
                <w:b/>
                <w:bCs/>
                <w:spacing w:val="-2"/>
                <w:sz w:val="17"/>
                <w:szCs w:val="17"/>
              </w:rPr>
              <w:t>guarantees</w:t>
            </w:r>
            <w:proofErr w:type="spellEnd"/>
            <w:r w:rsidRPr="00587444">
              <w:rPr>
                <w:rFonts w:ascii="Arial" w:hAnsi="Arial" w:cs="Arial"/>
                <w:b/>
                <w:bCs/>
                <w:spacing w:val="-2"/>
                <w:sz w:val="17"/>
                <w:szCs w:val="17"/>
              </w:rPr>
              <w:t xml:space="preserve"> </w:t>
            </w:r>
            <w:proofErr w:type="spellStart"/>
            <w:r w:rsidRPr="00587444">
              <w:rPr>
                <w:rFonts w:ascii="Arial" w:hAnsi="Arial" w:cs="Arial"/>
                <w:b/>
                <w:bCs/>
                <w:spacing w:val="-2"/>
                <w:sz w:val="17"/>
                <w:szCs w:val="17"/>
              </w:rPr>
              <w:t>and</w:t>
            </w:r>
            <w:proofErr w:type="spellEnd"/>
            <w:r w:rsidRPr="00587444">
              <w:rPr>
                <w:rFonts w:ascii="Arial" w:hAnsi="Arial" w:cs="Arial"/>
                <w:b/>
                <w:bCs/>
                <w:spacing w:val="-2"/>
                <w:sz w:val="17"/>
                <w:szCs w:val="17"/>
              </w:rPr>
              <w:t xml:space="preserve"> </w:t>
            </w:r>
          </w:p>
          <w:p w14:paraId="12BD44BF" w14:textId="77777777" w:rsidR="00D8481C" w:rsidRPr="00587444" w:rsidRDefault="00D8481C" w:rsidP="000F1ACE">
            <w:pPr>
              <w:spacing w:after="0"/>
              <w:rPr>
                <w:rFonts w:ascii="Arial" w:hAnsi="Arial" w:cs="Arial"/>
                <w:b/>
                <w:i/>
                <w:sz w:val="17"/>
                <w:szCs w:val="17"/>
                <w:lang w:val="en-GB"/>
              </w:rPr>
            </w:pPr>
            <w:proofErr w:type="spellStart"/>
            <w:r w:rsidRPr="00587444">
              <w:rPr>
                <w:rFonts w:ascii="Arial" w:hAnsi="Arial" w:cs="Arial"/>
                <w:b/>
                <w:bCs/>
                <w:spacing w:val="-2"/>
                <w:sz w:val="17"/>
                <w:szCs w:val="17"/>
              </w:rPr>
              <w:t>commitments</w:t>
            </w:r>
            <w:proofErr w:type="spellEnd"/>
          </w:p>
        </w:tc>
        <w:tc>
          <w:tcPr>
            <w:tcW w:w="1134" w:type="dxa"/>
            <w:tcBorders>
              <w:top w:val="single" w:sz="8" w:space="0" w:color="auto"/>
              <w:left w:val="nil"/>
              <w:bottom w:val="single" w:sz="12" w:space="0" w:color="auto"/>
              <w:right w:val="nil"/>
            </w:tcBorders>
            <w:shd w:val="clear" w:color="auto" w:fill="auto"/>
            <w:vAlign w:val="bottom"/>
          </w:tcPr>
          <w:p w14:paraId="02030AB0" w14:textId="77777777" w:rsidR="00D8481C" w:rsidRPr="00587444" w:rsidRDefault="00D8481C" w:rsidP="000F1ACE">
            <w:pPr>
              <w:keepNext/>
              <w:keepLines/>
              <w:tabs>
                <w:tab w:val="decimal" w:pos="1202"/>
                <w:tab w:val="center" w:pos="4153"/>
                <w:tab w:val="right" w:pos="8306"/>
              </w:tabs>
              <w:spacing w:after="0"/>
              <w:jc w:val="right"/>
              <w:rPr>
                <w:rFonts w:ascii="Arial" w:hAnsi="Arial" w:cs="Arial"/>
                <w:position w:val="4"/>
                <w:sz w:val="17"/>
                <w:szCs w:val="17"/>
              </w:rPr>
            </w:pPr>
            <w:r w:rsidRPr="00AD7F10">
              <w:rPr>
                <w:rFonts w:ascii="Arial" w:hAnsi="Arial" w:cs="Arial"/>
                <w:b/>
                <w:bCs/>
                <w:sz w:val="17"/>
                <w:szCs w:val="17"/>
              </w:rPr>
              <w:t>516</w:t>
            </w:r>
            <w:r>
              <w:rPr>
                <w:rFonts w:ascii="Arial" w:hAnsi="Arial" w:cs="Arial"/>
                <w:b/>
                <w:bCs/>
                <w:sz w:val="17"/>
                <w:szCs w:val="17"/>
              </w:rPr>
              <w:t>,</w:t>
            </w:r>
            <w:r w:rsidRPr="00AD7F10">
              <w:rPr>
                <w:rFonts w:ascii="Arial" w:hAnsi="Arial" w:cs="Arial"/>
                <w:b/>
                <w:bCs/>
                <w:sz w:val="17"/>
                <w:szCs w:val="17"/>
              </w:rPr>
              <w:t>155</w:t>
            </w:r>
          </w:p>
        </w:tc>
        <w:tc>
          <w:tcPr>
            <w:tcW w:w="1134" w:type="dxa"/>
            <w:tcBorders>
              <w:top w:val="single" w:sz="8" w:space="0" w:color="auto"/>
              <w:left w:val="nil"/>
              <w:bottom w:val="single" w:sz="12" w:space="0" w:color="auto"/>
              <w:right w:val="nil"/>
            </w:tcBorders>
            <w:shd w:val="clear" w:color="auto" w:fill="auto"/>
            <w:vAlign w:val="bottom"/>
          </w:tcPr>
          <w:p w14:paraId="49BDB75C" w14:textId="77777777" w:rsidR="00D8481C" w:rsidRPr="00587444" w:rsidRDefault="00D8481C" w:rsidP="000F1ACE">
            <w:pPr>
              <w:keepNext/>
              <w:keepLines/>
              <w:tabs>
                <w:tab w:val="decimal" w:pos="1202"/>
                <w:tab w:val="center" w:pos="4153"/>
                <w:tab w:val="right" w:pos="8306"/>
              </w:tabs>
              <w:spacing w:after="0"/>
              <w:jc w:val="right"/>
              <w:rPr>
                <w:rFonts w:ascii="Arial" w:hAnsi="Arial" w:cs="Arial"/>
                <w:position w:val="4"/>
                <w:sz w:val="17"/>
                <w:szCs w:val="17"/>
              </w:rPr>
            </w:pPr>
            <w:r w:rsidRPr="00AD7F10">
              <w:rPr>
                <w:rFonts w:ascii="Arial" w:hAnsi="Arial" w:cs="Arial"/>
                <w:b/>
                <w:bCs/>
                <w:sz w:val="17"/>
                <w:szCs w:val="17"/>
              </w:rPr>
              <w:t>1</w:t>
            </w:r>
            <w:r>
              <w:rPr>
                <w:rFonts w:ascii="Arial" w:hAnsi="Arial" w:cs="Arial"/>
                <w:b/>
                <w:bCs/>
                <w:sz w:val="17"/>
                <w:szCs w:val="17"/>
              </w:rPr>
              <w:t>,</w:t>
            </w:r>
            <w:r w:rsidRPr="00AD7F10">
              <w:rPr>
                <w:rFonts w:ascii="Arial" w:hAnsi="Arial" w:cs="Arial"/>
                <w:b/>
                <w:bCs/>
                <w:sz w:val="17"/>
                <w:szCs w:val="17"/>
              </w:rPr>
              <w:t>471</w:t>
            </w:r>
          </w:p>
        </w:tc>
        <w:tc>
          <w:tcPr>
            <w:tcW w:w="1134" w:type="dxa"/>
            <w:tcBorders>
              <w:top w:val="single" w:sz="8" w:space="0" w:color="auto"/>
              <w:left w:val="nil"/>
              <w:bottom w:val="single" w:sz="12" w:space="0" w:color="auto"/>
              <w:right w:val="nil"/>
            </w:tcBorders>
            <w:shd w:val="clear" w:color="auto" w:fill="auto"/>
            <w:vAlign w:val="bottom"/>
          </w:tcPr>
          <w:p w14:paraId="0E3031D3" w14:textId="77777777" w:rsidR="00D8481C" w:rsidRPr="00587444" w:rsidRDefault="00D8481C" w:rsidP="000F1ACE">
            <w:pPr>
              <w:keepNext/>
              <w:keepLines/>
              <w:tabs>
                <w:tab w:val="decimal" w:pos="1202"/>
                <w:tab w:val="center" w:pos="4153"/>
                <w:tab w:val="right" w:pos="8306"/>
              </w:tabs>
              <w:spacing w:after="0"/>
              <w:jc w:val="right"/>
              <w:rPr>
                <w:rFonts w:ascii="Arial" w:hAnsi="Arial" w:cs="Arial"/>
                <w:position w:val="4"/>
                <w:sz w:val="17"/>
                <w:szCs w:val="17"/>
              </w:rPr>
            </w:pPr>
            <w:r w:rsidRPr="00AD7F10">
              <w:rPr>
                <w:rFonts w:ascii="Arial" w:hAnsi="Arial" w:cs="Arial"/>
                <w:b/>
                <w:bCs/>
                <w:sz w:val="17"/>
                <w:szCs w:val="17"/>
              </w:rPr>
              <w:t>7</w:t>
            </w:r>
            <w:r>
              <w:rPr>
                <w:rFonts w:ascii="Arial" w:hAnsi="Arial" w:cs="Arial"/>
                <w:b/>
                <w:bCs/>
                <w:sz w:val="17"/>
                <w:szCs w:val="17"/>
              </w:rPr>
              <w:t>,</w:t>
            </w:r>
            <w:r w:rsidRPr="00AD7F10">
              <w:rPr>
                <w:rFonts w:ascii="Arial" w:hAnsi="Arial" w:cs="Arial"/>
                <w:b/>
                <w:bCs/>
                <w:sz w:val="17"/>
                <w:szCs w:val="17"/>
              </w:rPr>
              <w:t>417</w:t>
            </w:r>
          </w:p>
        </w:tc>
        <w:tc>
          <w:tcPr>
            <w:tcW w:w="1134" w:type="dxa"/>
            <w:tcBorders>
              <w:top w:val="single" w:sz="8" w:space="0" w:color="auto"/>
              <w:left w:val="nil"/>
              <w:bottom w:val="single" w:sz="12" w:space="0" w:color="auto"/>
              <w:right w:val="nil"/>
            </w:tcBorders>
            <w:shd w:val="clear" w:color="auto" w:fill="auto"/>
            <w:vAlign w:val="bottom"/>
          </w:tcPr>
          <w:p w14:paraId="69F41742" w14:textId="77777777" w:rsidR="00D8481C" w:rsidRPr="00587444" w:rsidRDefault="00D8481C" w:rsidP="000F1ACE">
            <w:pPr>
              <w:keepNext/>
              <w:keepLines/>
              <w:tabs>
                <w:tab w:val="decimal" w:pos="1202"/>
                <w:tab w:val="center" w:pos="4153"/>
                <w:tab w:val="right" w:pos="8306"/>
              </w:tabs>
              <w:spacing w:after="0"/>
              <w:jc w:val="right"/>
              <w:rPr>
                <w:rFonts w:ascii="Arial" w:hAnsi="Arial" w:cs="Arial"/>
                <w:position w:val="4"/>
                <w:sz w:val="17"/>
                <w:szCs w:val="17"/>
              </w:rPr>
            </w:pPr>
            <w:r w:rsidRPr="00AD7F10">
              <w:rPr>
                <w:rFonts w:ascii="Arial" w:hAnsi="Arial" w:cs="Arial"/>
                <w:b/>
                <w:bCs/>
                <w:sz w:val="17"/>
                <w:szCs w:val="17"/>
              </w:rPr>
              <w:t>15</w:t>
            </w:r>
            <w:r>
              <w:rPr>
                <w:rFonts w:ascii="Arial" w:hAnsi="Arial" w:cs="Arial"/>
                <w:b/>
                <w:bCs/>
                <w:sz w:val="17"/>
                <w:szCs w:val="17"/>
              </w:rPr>
              <w:t>,</w:t>
            </w:r>
            <w:r w:rsidRPr="00AD7F10">
              <w:rPr>
                <w:rFonts w:ascii="Arial" w:hAnsi="Arial" w:cs="Arial"/>
                <w:b/>
                <w:bCs/>
                <w:sz w:val="17"/>
                <w:szCs w:val="17"/>
              </w:rPr>
              <w:t>840</w:t>
            </w:r>
          </w:p>
        </w:tc>
        <w:tc>
          <w:tcPr>
            <w:tcW w:w="1134" w:type="dxa"/>
            <w:tcBorders>
              <w:top w:val="single" w:sz="8" w:space="0" w:color="auto"/>
              <w:left w:val="nil"/>
              <w:bottom w:val="single" w:sz="12" w:space="0" w:color="auto"/>
              <w:right w:val="nil"/>
            </w:tcBorders>
            <w:shd w:val="clear" w:color="auto" w:fill="auto"/>
            <w:vAlign w:val="bottom"/>
          </w:tcPr>
          <w:p w14:paraId="542D343D" w14:textId="77777777" w:rsidR="00D8481C" w:rsidRPr="00587444" w:rsidRDefault="00D8481C" w:rsidP="000F1ACE">
            <w:pPr>
              <w:keepNext/>
              <w:keepLines/>
              <w:tabs>
                <w:tab w:val="decimal" w:pos="1202"/>
                <w:tab w:val="center" w:pos="4153"/>
                <w:tab w:val="right" w:pos="8306"/>
              </w:tabs>
              <w:spacing w:after="0"/>
              <w:jc w:val="right"/>
              <w:rPr>
                <w:rFonts w:ascii="Arial" w:hAnsi="Arial" w:cs="Arial"/>
                <w:position w:val="4"/>
                <w:sz w:val="17"/>
                <w:szCs w:val="17"/>
              </w:rPr>
            </w:pPr>
            <w:r w:rsidRPr="00AD7F10">
              <w:rPr>
                <w:rFonts w:ascii="Arial" w:hAnsi="Arial" w:cs="Arial"/>
                <w:b/>
                <w:bCs/>
                <w:sz w:val="17"/>
                <w:szCs w:val="17"/>
              </w:rPr>
              <w:t>6</w:t>
            </w:r>
            <w:r>
              <w:rPr>
                <w:rFonts w:ascii="Arial" w:hAnsi="Arial" w:cs="Arial"/>
                <w:b/>
                <w:bCs/>
                <w:sz w:val="17"/>
                <w:szCs w:val="17"/>
              </w:rPr>
              <w:t>,</w:t>
            </w:r>
            <w:r w:rsidRPr="00AD7F10">
              <w:rPr>
                <w:rFonts w:ascii="Arial" w:hAnsi="Arial" w:cs="Arial"/>
                <w:b/>
                <w:bCs/>
                <w:sz w:val="17"/>
                <w:szCs w:val="17"/>
              </w:rPr>
              <w:t>670</w:t>
            </w:r>
          </w:p>
        </w:tc>
        <w:tc>
          <w:tcPr>
            <w:tcW w:w="1134" w:type="dxa"/>
            <w:tcBorders>
              <w:top w:val="single" w:sz="8" w:space="0" w:color="auto"/>
              <w:left w:val="nil"/>
              <w:bottom w:val="single" w:sz="12" w:space="0" w:color="auto"/>
              <w:right w:val="nil"/>
            </w:tcBorders>
            <w:shd w:val="clear" w:color="auto" w:fill="auto"/>
            <w:vAlign w:val="bottom"/>
          </w:tcPr>
          <w:p w14:paraId="6539EC43" w14:textId="77777777" w:rsidR="00D8481C" w:rsidRPr="00587444" w:rsidRDefault="00D8481C" w:rsidP="000F1ACE">
            <w:pPr>
              <w:keepNext/>
              <w:keepLines/>
              <w:tabs>
                <w:tab w:val="decimal" w:pos="1202"/>
                <w:tab w:val="center" w:pos="4153"/>
                <w:tab w:val="right" w:pos="8306"/>
              </w:tabs>
              <w:spacing w:after="0"/>
              <w:jc w:val="right"/>
              <w:rPr>
                <w:rFonts w:ascii="Arial" w:hAnsi="Arial" w:cs="Arial"/>
                <w:position w:val="4"/>
                <w:sz w:val="17"/>
                <w:szCs w:val="17"/>
              </w:rPr>
            </w:pPr>
            <w:r w:rsidRPr="00AD7F10">
              <w:rPr>
                <w:rFonts w:ascii="Arial" w:hAnsi="Arial" w:cs="Arial"/>
                <w:b/>
                <w:bCs/>
                <w:sz w:val="17"/>
                <w:szCs w:val="17"/>
              </w:rPr>
              <w:t>547</w:t>
            </w:r>
            <w:r>
              <w:rPr>
                <w:rFonts w:ascii="Arial" w:hAnsi="Arial" w:cs="Arial"/>
                <w:b/>
                <w:bCs/>
                <w:sz w:val="17"/>
                <w:szCs w:val="17"/>
              </w:rPr>
              <w:t>,</w:t>
            </w:r>
            <w:r w:rsidRPr="00AD7F10">
              <w:rPr>
                <w:rFonts w:ascii="Arial" w:hAnsi="Arial" w:cs="Arial"/>
                <w:b/>
                <w:bCs/>
                <w:sz w:val="17"/>
                <w:szCs w:val="17"/>
              </w:rPr>
              <w:t>553</w:t>
            </w:r>
          </w:p>
        </w:tc>
      </w:tr>
    </w:tbl>
    <w:p w14:paraId="443C8E69" w14:textId="77777777" w:rsidR="005F7668" w:rsidRDefault="005F7668">
      <w:pPr>
        <w:rPr>
          <w:rFonts w:ascii="Arial" w:eastAsia="Times New Roman" w:hAnsi="Arial" w:cs="Arial"/>
          <w:sz w:val="20"/>
          <w:szCs w:val="20"/>
          <w:lang w:val="en-GB"/>
        </w:rPr>
      </w:pPr>
    </w:p>
    <w:p w14:paraId="6A4B544A" w14:textId="77777777" w:rsidR="005F7668" w:rsidRDefault="005F7668">
      <w:pPr>
        <w:rPr>
          <w:rFonts w:ascii="Arial" w:eastAsia="Times New Roman" w:hAnsi="Arial" w:cs="Arial"/>
          <w:sz w:val="20"/>
          <w:szCs w:val="20"/>
          <w:lang w:val="en-GB"/>
        </w:rPr>
      </w:pPr>
    </w:p>
    <w:p w14:paraId="66ED8CD9" w14:textId="77777777" w:rsidR="005F7668" w:rsidRDefault="005F7668">
      <w:pPr>
        <w:rPr>
          <w:rFonts w:ascii="Arial" w:eastAsia="Times New Roman" w:hAnsi="Arial" w:cs="Arial"/>
          <w:sz w:val="20"/>
          <w:szCs w:val="20"/>
          <w:lang w:val="en-GB"/>
        </w:rPr>
        <w:sectPr w:rsidR="005F7668" w:rsidSect="00F7617E">
          <w:pgSz w:w="11906" w:h="16838"/>
          <w:pgMar w:top="1418" w:right="1134" w:bottom="1077" w:left="1418" w:header="709" w:footer="709" w:gutter="0"/>
          <w:cols w:space="708"/>
          <w:docGrid w:linePitch="360"/>
        </w:sectPr>
      </w:pPr>
    </w:p>
    <w:p w14:paraId="484EE3CE" w14:textId="77777777" w:rsidR="005F7668" w:rsidRPr="005F7668" w:rsidRDefault="005F7668" w:rsidP="005F7668">
      <w:pPr>
        <w:keepNext/>
        <w:spacing w:after="0" w:line="240" w:lineRule="auto"/>
        <w:ind w:left="709" w:hanging="709"/>
        <w:jc w:val="both"/>
        <w:rPr>
          <w:rFonts w:ascii="Arial" w:eastAsia="Times New Roman" w:hAnsi="Arial" w:cs="Arial"/>
          <w:b/>
          <w:bCs/>
          <w:sz w:val="20"/>
          <w:szCs w:val="20"/>
          <w:lang w:val="en-GB"/>
        </w:rPr>
      </w:pPr>
      <w:bookmarkStart w:id="732" w:name="_Hlk131766291"/>
    </w:p>
    <w:p w14:paraId="15862D94" w14:textId="7D10BD6B" w:rsidR="005F7668" w:rsidRPr="005F7668" w:rsidRDefault="005F7668" w:rsidP="005F766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 xml:space="preserve">.         Risk management </w:t>
      </w:r>
      <w:r w:rsidR="001B44AF" w:rsidRPr="001B44AF">
        <w:rPr>
          <w:rFonts w:ascii="Arial" w:eastAsia="Times New Roman" w:hAnsi="Arial" w:cs="Arial"/>
          <w:b/>
          <w:bCs/>
          <w:sz w:val="20"/>
          <w:szCs w:val="20"/>
          <w:lang w:val="en-GB"/>
        </w:rPr>
        <w:t>(continued)</w:t>
      </w:r>
    </w:p>
    <w:p w14:paraId="578F5524" w14:textId="77777777" w:rsidR="005F7668" w:rsidRPr="005F7668" w:rsidRDefault="005F7668" w:rsidP="005F7668">
      <w:pPr>
        <w:keepNext/>
        <w:spacing w:after="0" w:line="240" w:lineRule="auto"/>
        <w:ind w:left="709" w:hanging="709"/>
        <w:jc w:val="both"/>
        <w:rPr>
          <w:rFonts w:ascii="Arial" w:eastAsia="Times New Roman" w:hAnsi="Arial" w:cs="Arial"/>
          <w:b/>
          <w:bCs/>
          <w:sz w:val="20"/>
          <w:szCs w:val="20"/>
          <w:lang w:val="en-GB"/>
        </w:rPr>
      </w:pPr>
    </w:p>
    <w:p w14:paraId="30C21FC5" w14:textId="295D0924" w:rsidR="005F7668" w:rsidRPr="005F7668" w:rsidRDefault="007C52BC" w:rsidP="005F766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5F7668" w:rsidRPr="005F7668">
        <w:rPr>
          <w:rFonts w:ascii="Arial" w:eastAsia="Times New Roman" w:hAnsi="Arial" w:cs="Arial"/>
          <w:b/>
          <w:bCs/>
          <w:sz w:val="20"/>
          <w:szCs w:val="20"/>
          <w:lang w:val="en-GB"/>
        </w:rPr>
        <w:t xml:space="preserve">.5.      Market risk </w:t>
      </w:r>
    </w:p>
    <w:p w14:paraId="22498C4E" w14:textId="77777777" w:rsidR="005F7668" w:rsidRPr="005F7668" w:rsidRDefault="005F7668" w:rsidP="005F7668">
      <w:pPr>
        <w:keepNext/>
        <w:spacing w:after="0" w:line="240" w:lineRule="auto"/>
        <w:ind w:left="709" w:hanging="709"/>
        <w:jc w:val="both"/>
        <w:rPr>
          <w:rFonts w:ascii="Arial" w:eastAsia="Times New Roman" w:hAnsi="Arial" w:cs="Arial"/>
          <w:b/>
          <w:bCs/>
          <w:sz w:val="20"/>
          <w:szCs w:val="20"/>
          <w:lang w:val="en-GB"/>
        </w:rPr>
      </w:pPr>
    </w:p>
    <w:p w14:paraId="7A98479A" w14:textId="77777777" w:rsidR="005F7668" w:rsidRPr="005F7668" w:rsidRDefault="005F7668" w:rsidP="005F7668">
      <w:pPr>
        <w:keepNext/>
        <w:spacing w:after="0" w:line="240" w:lineRule="auto"/>
        <w:jc w:val="both"/>
        <w:rPr>
          <w:rFonts w:ascii="Arial" w:eastAsia="Times New Roman" w:hAnsi="Arial" w:cs="Arial"/>
          <w:sz w:val="20"/>
          <w:szCs w:val="20"/>
          <w:lang w:val="en-GB"/>
        </w:rPr>
      </w:pPr>
      <w:r w:rsidRPr="005F7668">
        <w:rPr>
          <w:rFonts w:ascii="Arial" w:eastAsia="Times New Roman" w:hAnsi="Arial" w:cs="Arial"/>
          <w:bCs/>
          <w:sz w:val="20"/>
          <w:szCs w:val="20"/>
          <w:lang w:val="en-GB"/>
        </w:rPr>
        <w:t xml:space="preserve">Management of market risks at the Bank implies the reduction of interest rate risk and the currency risk to a minimal level. </w:t>
      </w:r>
    </w:p>
    <w:p w14:paraId="3EFFD2C9" w14:textId="77777777" w:rsidR="005F7668" w:rsidRPr="005F7668" w:rsidRDefault="005F7668" w:rsidP="005F7668">
      <w:pPr>
        <w:keepNext/>
        <w:spacing w:after="0" w:line="240" w:lineRule="auto"/>
        <w:jc w:val="both"/>
        <w:rPr>
          <w:rFonts w:ascii="Arial" w:eastAsia="Times New Roman" w:hAnsi="Arial" w:cs="Arial"/>
          <w:b/>
          <w:bCs/>
          <w:sz w:val="20"/>
          <w:szCs w:val="20"/>
          <w:lang w:val="en-GB"/>
        </w:rPr>
      </w:pPr>
    </w:p>
    <w:p w14:paraId="77463BF6" w14:textId="47EE3209" w:rsidR="005F7668" w:rsidRPr="005F7668" w:rsidRDefault="007C52BC" w:rsidP="005F766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5F7668" w:rsidRPr="005F7668">
        <w:rPr>
          <w:rFonts w:ascii="Arial" w:eastAsia="Times New Roman" w:hAnsi="Arial" w:cs="Arial"/>
          <w:b/>
          <w:bCs/>
          <w:sz w:val="20"/>
          <w:szCs w:val="20"/>
          <w:lang w:val="en-GB"/>
        </w:rPr>
        <w:t xml:space="preserve">.5.1.   Interest rate risk </w:t>
      </w:r>
    </w:p>
    <w:p w14:paraId="5C774F7E" w14:textId="77777777" w:rsidR="005F7668" w:rsidRPr="005F7668" w:rsidRDefault="005F7668" w:rsidP="005F7668">
      <w:pPr>
        <w:spacing w:after="0" w:line="240" w:lineRule="auto"/>
        <w:ind w:right="-6"/>
        <w:jc w:val="both"/>
        <w:rPr>
          <w:rFonts w:ascii="Arial" w:eastAsia="Times New Roman" w:hAnsi="Arial" w:cs="Arial"/>
          <w:iCs/>
          <w:sz w:val="20"/>
          <w:szCs w:val="20"/>
          <w:lang w:val="en-GB"/>
        </w:rPr>
      </w:pPr>
    </w:p>
    <w:p w14:paraId="683169D1" w14:textId="4A875D53" w:rsidR="005F7668" w:rsidRPr="005F7668" w:rsidRDefault="005F7668" w:rsidP="005F7668">
      <w:pPr>
        <w:spacing w:after="0" w:line="240" w:lineRule="auto"/>
        <w:ind w:right="-6"/>
        <w:jc w:val="both"/>
        <w:rPr>
          <w:rFonts w:ascii="Arial" w:eastAsia="Times New Roman" w:hAnsi="Arial" w:cs="Arial"/>
          <w:iCs/>
          <w:sz w:val="20"/>
          <w:szCs w:val="20"/>
          <w:lang w:val="en-GB"/>
        </w:rPr>
      </w:pPr>
      <w:r w:rsidRPr="005F7668">
        <w:rPr>
          <w:rFonts w:ascii="Arial" w:eastAsia="Times New Roman" w:hAnsi="Arial" w:cs="Arial"/>
          <w:iCs/>
          <w:sz w:val="20"/>
          <w:szCs w:val="20"/>
          <w:lang w:val="en-GB"/>
        </w:rPr>
        <w:t xml:space="preserve">The following tables demonstrate the sensitivity of the Group to the interest rate risk as of </w:t>
      </w:r>
      <w:r w:rsidR="005A331C" w:rsidRPr="005A331C">
        <w:rPr>
          <w:rFonts w:ascii="Arial" w:eastAsia="Times New Roman" w:hAnsi="Arial" w:cs="Arial"/>
          <w:iCs/>
          <w:sz w:val="20"/>
          <w:szCs w:val="20"/>
          <w:lang w:val="en-GB"/>
        </w:rPr>
        <w:t xml:space="preserve">30 June </w:t>
      </w:r>
      <w:r>
        <w:rPr>
          <w:rFonts w:ascii="Arial" w:eastAsia="Times New Roman" w:hAnsi="Arial" w:cs="Arial"/>
          <w:iCs/>
          <w:sz w:val="20"/>
          <w:szCs w:val="20"/>
          <w:lang w:val="en-GB"/>
        </w:rPr>
        <w:t>202</w:t>
      </w:r>
      <w:r w:rsidR="00D8481C">
        <w:rPr>
          <w:rFonts w:ascii="Arial" w:eastAsia="Times New Roman" w:hAnsi="Arial" w:cs="Arial"/>
          <w:iCs/>
          <w:sz w:val="20"/>
          <w:szCs w:val="20"/>
          <w:lang w:val="en-GB"/>
        </w:rPr>
        <w:t>4</w:t>
      </w:r>
      <w:r>
        <w:rPr>
          <w:rFonts w:ascii="Arial" w:eastAsia="Times New Roman" w:hAnsi="Arial" w:cs="Arial"/>
          <w:iCs/>
          <w:sz w:val="20"/>
          <w:szCs w:val="20"/>
          <w:lang w:val="en-GB"/>
        </w:rPr>
        <w:t xml:space="preserve"> and </w:t>
      </w:r>
      <w:r w:rsidRPr="005F7668">
        <w:rPr>
          <w:rFonts w:ascii="Arial" w:eastAsia="Times New Roman" w:hAnsi="Arial" w:cs="Arial"/>
          <w:iCs/>
          <w:sz w:val="20"/>
          <w:szCs w:val="20"/>
          <w:lang w:val="en-GB"/>
        </w:rPr>
        <w:t>31 December 202</w:t>
      </w:r>
      <w:r w:rsidR="00D8481C">
        <w:rPr>
          <w:rFonts w:ascii="Arial" w:eastAsia="Times New Roman" w:hAnsi="Arial" w:cs="Arial"/>
          <w:iCs/>
          <w:sz w:val="20"/>
          <w:szCs w:val="20"/>
          <w:lang w:val="en-GB"/>
        </w:rPr>
        <w:t>3</w:t>
      </w:r>
      <w:r w:rsidRPr="005F7668">
        <w:rPr>
          <w:rFonts w:ascii="Arial" w:eastAsia="Times New Roman" w:hAnsi="Arial" w:cs="Arial"/>
          <w:iCs/>
          <w:sz w:val="20"/>
          <w:szCs w:val="20"/>
          <w:lang w:val="en-GB"/>
        </w:rPr>
        <w:t xml:space="preserve"> </w:t>
      </w:r>
      <w:proofErr w:type="gramStart"/>
      <w:r w:rsidRPr="005F7668">
        <w:rPr>
          <w:rFonts w:ascii="Arial" w:eastAsia="Times New Roman" w:hAnsi="Arial" w:cs="Arial"/>
          <w:iCs/>
          <w:sz w:val="20"/>
          <w:szCs w:val="20"/>
          <w:lang w:val="en-GB"/>
        </w:rPr>
        <w:t>on the basis of</w:t>
      </w:r>
      <w:proofErr w:type="gramEnd"/>
      <w:r w:rsidRPr="005F7668">
        <w:rPr>
          <w:rFonts w:ascii="Arial" w:eastAsia="Times New Roman" w:hAnsi="Arial" w:cs="Arial"/>
          <w:iCs/>
          <w:sz w:val="20"/>
          <w:szCs w:val="20"/>
          <w:lang w:val="en-GB"/>
        </w:rPr>
        <w:t xml:space="preserve"> known dates of changes in prices of assets and liabilities to which floating and fixed interest rates are applied. Periods of interest rates changes are determined </w:t>
      </w:r>
      <w:proofErr w:type="gramStart"/>
      <w:r w:rsidRPr="005F7668">
        <w:rPr>
          <w:rFonts w:ascii="Arial" w:eastAsia="Times New Roman" w:hAnsi="Arial" w:cs="Arial"/>
          <w:iCs/>
          <w:sz w:val="20"/>
          <w:szCs w:val="20"/>
          <w:lang w:val="en-GB"/>
        </w:rPr>
        <w:t>on the basis of</w:t>
      </w:r>
      <w:proofErr w:type="gramEnd"/>
      <w:r w:rsidRPr="005F7668">
        <w:rPr>
          <w:rFonts w:ascii="Arial" w:eastAsia="Times New Roman" w:hAnsi="Arial" w:cs="Arial"/>
          <w:iCs/>
          <w:sz w:val="20"/>
          <w:szCs w:val="20"/>
          <w:lang w:val="en-GB"/>
        </w:rPr>
        <w:t xml:space="preserve"> residual maturity and contracted period when interest rates change, depending on which is shorter. </w:t>
      </w:r>
    </w:p>
    <w:p w14:paraId="4AB556FC" w14:textId="77777777" w:rsidR="005F7668" w:rsidRPr="005F7668" w:rsidRDefault="005F7668" w:rsidP="005F7668">
      <w:pPr>
        <w:spacing w:after="0" w:line="240" w:lineRule="auto"/>
        <w:ind w:right="-6"/>
        <w:jc w:val="both"/>
        <w:rPr>
          <w:rFonts w:ascii="Arial" w:eastAsia="Times New Roman" w:hAnsi="Arial" w:cs="Arial"/>
          <w:iCs/>
          <w:sz w:val="20"/>
          <w:szCs w:val="20"/>
          <w:lang w:val="en-GB"/>
        </w:rPr>
      </w:pPr>
    </w:p>
    <w:p w14:paraId="29D6D625" w14:textId="77777777" w:rsidR="005F7668" w:rsidRPr="005F7668" w:rsidRDefault="005F7668" w:rsidP="007A1E9A">
      <w:pPr>
        <w:spacing w:after="0" w:line="240" w:lineRule="auto"/>
        <w:ind w:right="-6"/>
        <w:jc w:val="both"/>
        <w:rPr>
          <w:rFonts w:ascii="Arial" w:eastAsia="Times New Roman" w:hAnsi="Arial" w:cs="Arial"/>
          <w:iCs/>
          <w:sz w:val="20"/>
          <w:szCs w:val="20"/>
          <w:lang w:val="en-GB"/>
        </w:rPr>
      </w:pPr>
      <w:r w:rsidRPr="005F7668">
        <w:rPr>
          <w:rFonts w:ascii="Arial" w:eastAsia="Times New Roman" w:hAnsi="Arial" w:cs="Arial"/>
          <w:iCs/>
          <w:sz w:val="20"/>
          <w:szCs w:val="20"/>
          <w:lang w:val="en-GB"/>
        </w:rPr>
        <w:t>Assets and liabilities on which interest is not charged are placed into the non-</w:t>
      </w:r>
      <w:proofErr w:type="gramStart"/>
      <w:r w:rsidRPr="005F7668">
        <w:rPr>
          <w:rFonts w:ascii="Arial" w:eastAsia="Times New Roman" w:hAnsi="Arial" w:cs="Arial"/>
          <w:iCs/>
          <w:sz w:val="20"/>
          <w:szCs w:val="20"/>
          <w:lang w:val="en-GB"/>
        </w:rPr>
        <w:t>interest bearing</w:t>
      </w:r>
      <w:proofErr w:type="gramEnd"/>
      <w:r w:rsidRPr="005F7668">
        <w:rPr>
          <w:rFonts w:ascii="Arial" w:eastAsia="Times New Roman" w:hAnsi="Arial" w:cs="Arial"/>
          <w:iCs/>
          <w:sz w:val="20"/>
          <w:szCs w:val="20"/>
          <w:lang w:val="en-GB"/>
        </w:rPr>
        <w:t xml:space="preserve"> category.</w:t>
      </w:r>
    </w:p>
    <w:p w14:paraId="31E1FFB1" w14:textId="5AE06892" w:rsidR="005F7668" w:rsidRDefault="005F7668" w:rsidP="007A1E9A">
      <w:pPr>
        <w:spacing w:after="0" w:line="240" w:lineRule="auto"/>
        <w:ind w:right="-6"/>
        <w:jc w:val="both"/>
        <w:rPr>
          <w:rFonts w:ascii="Arial" w:eastAsia="Times New Roman" w:hAnsi="Arial" w:cs="Arial"/>
          <w:iCs/>
          <w:sz w:val="20"/>
          <w:szCs w:val="20"/>
          <w:lang w:val="en-GB"/>
        </w:rPr>
      </w:pPr>
      <w:r w:rsidRPr="005F7668">
        <w:rPr>
          <w:rFonts w:ascii="Arial" w:eastAsia="Times New Roman" w:hAnsi="Arial" w:cs="Arial"/>
          <w:iCs/>
          <w:sz w:val="20"/>
          <w:szCs w:val="20"/>
          <w:lang w:val="en-GB"/>
        </w:rPr>
        <w:t>The tables below demonstrate the estimation of Group’s interest rate risk exposure as of</w:t>
      </w:r>
      <w:r w:rsidRPr="007A1E9A">
        <w:rPr>
          <w:rFonts w:ascii="Arial" w:eastAsia="Times New Roman" w:hAnsi="Arial" w:cs="Arial"/>
          <w:iCs/>
          <w:sz w:val="20"/>
          <w:szCs w:val="20"/>
          <w:lang w:val="en-GB"/>
        </w:rPr>
        <w:t xml:space="preserve"> </w:t>
      </w:r>
      <w:r w:rsidR="005A331C" w:rsidRPr="005A331C">
        <w:rPr>
          <w:rFonts w:ascii="Arial" w:eastAsia="Times New Roman" w:hAnsi="Arial" w:cs="Arial"/>
          <w:iCs/>
          <w:sz w:val="20"/>
          <w:szCs w:val="20"/>
          <w:lang w:val="en-GB"/>
        </w:rPr>
        <w:t xml:space="preserve">30 June </w:t>
      </w:r>
      <w:r w:rsidRPr="007A1E9A">
        <w:rPr>
          <w:rFonts w:ascii="Arial" w:eastAsia="Times New Roman" w:hAnsi="Arial" w:cs="Arial"/>
          <w:iCs/>
          <w:sz w:val="20"/>
          <w:szCs w:val="20"/>
          <w:lang w:val="en-GB"/>
        </w:rPr>
        <w:t>202</w:t>
      </w:r>
      <w:r w:rsidR="00D8481C">
        <w:rPr>
          <w:rFonts w:ascii="Arial" w:eastAsia="Times New Roman" w:hAnsi="Arial" w:cs="Arial"/>
          <w:iCs/>
          <w:sz w:val="20"/>
          <w:szCs w:val="20"/>
          <w:lang w:val="en-GB"/>
        </w:rPr>
        <w:t>4</w:t>
      </w:r>
      <w:r w:rsidRPr="005F7668">
        <w:rPr>
          <w:rFonts w:ascii="Arial" w:eastAsia="Times New Roman" w:hAnsi="Arial" w:cs="Arial"/>
          <w:iCs/>
          <w:sz w:val="20"/>
          <w:szCs w:val="20"/>
          <w:lang w:val="en-GB"/>
        </w:rPr>
        <w:t xml:space="preserve"> </w:t>
      </w:r>
      <w:r w:rsidRPr="007A1E9A">
        <w:rPr>
          <w:rFonts w:ascii="Arial" w:eastAsia="Times New Roman" w:hAnsi="Arial" w:cs="Arial"/>
          <w:iCs/>
          <w:sz w:val="20"/>
          <w:szCs w:val="20"/>
          <w:lang w:val="en-GB"/>
        </w:rPr>
        <w:t xml:space="preserve">and </w:t>
      </w:r>
      <w:r w:rsidRPr="005F7668">
        <w:rPr>
          <w:rFonts w:ascii="Arial" w:eastAsia="Times New Roman" w:hAnsi="Arial" w:cs="Arial"/>
          <w:iCs/>
          <w:sz w:val="20"/>
          <w:szCs w:val="20"/>
          <w:lang w:val="en-GB"/>
        </w:rPr>
        <w:t>31 December 202</w:t>
      </w:r>
      <w:r w:rsidR="00D8481C">
        <w:rPr>
          <w:rFonts w:ascii="Arial" w:eastAsia="Times New Roman" w:hAnsi="Arial" w:cs="Arial"/>
          <w:iCs/>
          <w:sz w:val="20"/>
          <w:szCs w:val="20"/>
          <w:lang w:val="en-GB"/>
        </w:rPr>
        <w:t>3</w:t>
      </w:r>
      <w:r w:rsidRPr="005F7668">
        <w:rPr>
          <w:rFonts w:ascii="Arial" w:eastAsia="Times New Roman" w:hAnsi="Arial" w:cs="Arial"/>
          <w:iCs/>
          <w:sz w:val="20"/>
          <w:szCs w:val="20"/>
          <w:lang w:val="en-GB"/>
        </w:rPr>
        <w:t xml:space="preserve"> which may not be indicative for the positions in other periods. </w:t>
      </w:r>
    </w:p>
    <w:p w14:paraId="38ADFBA5" w14:textId="059BC9F1" w:rsidR="007A1E9A" w:rsidRDefault="007A1E9A" w:rsidP="007A1E9A">
      <w:pPr>
        <w:spacing w:after="0" w:line="240" w:lineRule="auto"/>
        <w:ind w:right="-6"/>
        <w:jc w:val="both"/>
        <w:rPr>
          <w:rFonts w:ascii="Arial" w:eastAsia="Times New Roman" w:hAnsi="Arial" w:cs="Arial"/>
          <w:iCs/>
          <w:sz w:val="20"/>
          <w:szCs w:val="20"/>
          <w:lang w:val="en-GB"/>
        </w:rPr>
      </w:pPr>
    </w:p>
    <w:tbl>
      <w:tblPr>
        <w:tblW w:w="5530" w:type="pct"/>
        <w:tblInd w:w="-709" w:type="dxa"/>
        <w:tblLayout w:type="fixed"/>
        <w:tblCellMar>
          <w:left w:w="120" w:type="dxa"/>
          <w:right w:w="120" w:type="dxa"/>
        </w:tblCellMar>
        <w:tblLook w:val="0000" w:firstRow="0" w:lastRow="0" w:firstColumn="0" w:lastColumn="0" w:noHBand="0" w:noVBand="0"/>
      </w:tblPr>
      <w:tblGrid>
        <w:gridCol w:w="2386"/>
        <w:gridCol w:w="927"/>
        <w:gridCol w:w="1057"/>
        <w:gridCol w:w="919"/>
        <w:gridCol w:w="1057"/>
        <w:gridCol w:w="1006"/>
        <w:gridCol w:w="983"/>
        <w:gridCol w:w="993"/>
        <w:gridCol w:w="1018"/>
      </w:tblGrid>
      <w:tr w:rsidR="007A1E9A" w:rsidRPr="007A1E9A" w14:paraId="64FF2E58" w14:textId="77777777" w:rsidTr="00526C60">
        <w:trPr>
          <w:trHeight w:val="698"/>
        </w:trPr>
        <w:tc>
          <w:tcPr>
            <w:tcW w:w="1153" w:type="pct"/>
            <w:shd w:val="clear" w:color="auto" w:fill="auto"/>
            <w:vAlign w:val="center"/>
          </w:tcPr>
          <w:p w14:paraId="0D0DBA13" w14:textId="77777777" w:rsidR="007A1E9A" w:rsidRPr="007A1E9A" w:rsidRDefault="007A1E9A" w:rsidP="007A1E9A">
            <w:pPr>
              <w:tabs>
                <w:tab w:val="left" w:pos="-720"/>
              </w:tabs>
              <w:suppressAutoHyphens/>
              <w:spacing w:after="0" w:line="280" w:lineRule="exact"/>
              <w:ind w:right="-6"/>
              <w:rPr>
                <w:rFonts w:ascii="Arial" w:eastAsia="Calibri" w:hAnsi="Arial" w:cs="Arial"/>
                <w:b/>
                <w:sz w:val="15"/>
                <w:szCs w:val="15"/>
                <w:lang w:val="en-US"/>
              </w:rPr>
            </w:pPr>
            <w:r w:rsidRPr="007A1E9A">
              <w:rPr>
                <w:rFonts w:ascii="Arial" w:eastAsia="Calibri" w:hAnsi="Arial" w:cs="Arial"/>
                <w:b/>
                <w:sz w:val="15"/>
                <w:szCs w:val="15"/>
                <w:lang w:val="en-US"/>
              </w:rPr>
              <w:t>Group</w:t>
            </w:r>
          </w:p>
          <w:p w14:paraId="62A81B01" w14:textId="77777777" w:rsidR="007A1E9A" w:rsidRPr="007A1E9A" w:rsidRDefault="007A1E9A" w:rsidP="007A1E9A">
            <w:pPr>
              <w:tabs>
                <w:tab w:val="left" w:pos="-720"/>
              </w:tabs>
              <w:suppressAutoHyphens/>
              <w:spacing w:after="0" w:line="280" w:lineRule="exact"/>
              <w:ind w:right="-6"/>
              <w:rPr>
                <w:rFonts w:ascii="Arial" w:eastAsia="Calibri" w:hAnsi="Arial" w:cs="Arial"/>
                <w:b/>
                <w:sz w:val="15"/>
                <w:szCs w:val="15"/>
                <w:lang w:val="en-US"/>
              </w:rPr>
            </w:pPr>
          </w:p>
          <w:p w14:paraId="6620E6BA" w14:textId="3DA6C04F" w:rsidR="007A1E9A" w:rsidRPr="007A1E9A" w:rsidRDefault="005A331C" w:rsidP="007A1E9A">
            <w:pPr>
              <w:tabs>
                <w:tab w:val="left" w:pos="-720"/>
              </w:tabs>
              <w:suppressAutoHyphens/>
              <w:spacing w:after="0" w:line="280" w:lineRule="exact"/>
              <w:ind w:right="-6"/>
              <w:rPr>
                <w:rFonts w:ascii="Arial" w:eastAsia="Calibri" w:hAnsi="Arial" w:cs="Arial"/>
                <w:b/>
                <w:sz w:val="15"/>
                <w:szCs w:val="15"/>
                <w:lang w:val="en-US"/>
              </w:rPr>
            </w:pPr>
            <w:r w:rsidRPr="005A331C">
              <w:rPr>
                <w:rFonts w:ascii="Arial" w:eastAsia="Calibri" w:hAnsi="Arial" w:cs="Arial"/>
                <w:b/>
                <w:sz w:val="15"/>
                <w:szCs w:val="15"/>
                <w:lang w:val="en-US"/>
              </w:rPr>
              <w:t xml:space="preserve">30 June </w:t>
            </w:r>
            <w:r w:rsidR="007A1E9A" w:rsidRPr="007A1E9A">
              <w:rPr>
                <w:rFonts w:ascii="Arial" w:eastAsia="Calibri" w:hAnsi="Arial" w:cs="Arial"/>
                <w:b/>
                <w:sz w:val="15"/>
                <w:szCs w:val="15"/>
                <w:lang w:val="en-US"/>
              </w:rPr>
              <w:t>202</w:t>
            </w:r>
            <w:r w:rsidR="00D8481C">
              <w:rPr>
                <w:rFonts w:ascii="Arial" w:eastAsia="Calibri" w:hAnsi="Arial" w:cs="Arial"/>
                <w:b/>
                <w:sz w:val="15"/>
                <w:szCs w:val="15"/>
                <w:lang w:val="en-US"/>
              </w:rPr>
              <w:t>4</w:t>
            </w:r>
          </w:p>
        </w:tc>
        <w:tc>
          <w:tcPr>
            <w:tcW w:w="448" w:type="pct"/>
            <w:shd w:val="clear" w:color="auto" w:fill="auto"/>
          </w:tcPr>
          <w:p w14:paraId="174066F5"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Up to 1 month</w:t>
            </w:r>
          </w:p>
        </w:tc>
        <w:tc>
          <w:tcPr>
            <w:tcW w:w="511" w:type="pct"/>
            <w:shd w:val="clear" w:color="auto" w:fill="auto"/>
          </w:tcPr>
          <w:p w14:paraId="1CBA825F"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1 to 3 months</w:t>
            </w:r>
          </w:p>
        </w:tc>
        <w:tc>
          <w:tcPr>
            <w:tcW w:w="444" w:type="pct"/>
            <w:shd w:val="clear" w:color="auto" w:fill="auto"/>
          </w:tcPr>
          <w:p w14:paraId="3A284749"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 xml:space="preserve">3 months to 1 year </w:t>
            </w:r>
          </w:p>
        </w:tc>
        <w:tc>
          <w:tcPr>
            <w:tcW w:w="511" w:type="pct"/>
            <w:shd w:val="clear" w:color="auto" w:fill="auto"/>
          </w:tcPr>
          <w:p w14:paraId="36438E04"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1 to 3 years</w:t>
            </w:r>
          </w:p>
        </w:tc>
        <w:tc>
          <w:tcPr>
            <w:tcW w:w="486" w:type="pct"/>
            <w:shd w:val="clear" w:color="auto" w:fill="auto"/>
          </w:tcPr>
          <w:p w14:paraId="58AC08C4"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Over 3 years</w:t>
            </w:r>
          </w:p>
        </w:tc>
        <w:tc>
          <w:tcPr>
            <w:tcW w:w="475" w:type="pct"/>
            <w:shd w:val="clear" w:color="auto" w:fill="auto"/>
          </w:tcPr>
          <w:p w14:paraId="5AD934D2"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Non-interest bearing</w:t>
            </w:r>
          </w:p>
        </w:tc>
        <w:tc>
          <w:tcPr>
            <w:tcW w:w="480" w:type="pct"/>
            <w:shd w:val="clear" w:color="auto" w:fill="auto"/>
          </w:tcPr>
          <w:p w14:paraId="59CC5286"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 xml:space="preserve">Total </w:t>
            </w:r>
          </w:p>
        </w:tc>
        <w:tc>
          <w:tcPr>
            <w:tcW w:w="492" w:type="pct"/>
          </w:tcPr>
          <w:p w14:paraId="0E86D0A6"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Fixed interest rate</w:t>
            </w:r>
          </w:p>
        </w:tc>
      </w:tr>
      <w:tr w:rsidR="007A1E9A" w:rsidRPr="007A1E9A" w14:paraId="4CE8AD1A" w14:textId="77777777" w:rsidTr="00526C60">
        <w:trPr>
          <w:trHeight w:hRule="exact" w:val="227"/>
        </w:trPr>
        <w:tc>
          <w:tcPr>
            <w:tcW w:w="1153" w:type="pct"/>
            <w:shd w:val="clear" w:color="auto" w:fill="auto"/>
            <w:vAlign w:val="center"/>
          </w:tcPr>
          <w:p w14:paraId="2CA1CF18" w14:textId="77777777" w:rsidR="007A1E9A" w:rsidRPr="007A1E9A" w:rsidRDefault="007A1E9A" w:rsidP="007A1E9A">
            <w:pPr>
              <w:tabs>
                <w:tab w:val="left" w:pos="-720"/>
              </w:tabs>
              <w:suppressAutoHyphens/>
              <w:spacing w:after="0" w:line="280" w:lineRule="exact"/>
              <w:ind w:right="-6"/>
              <w:rPr>
                <w:rFonts w:ascii="Arial" w:eastAsia="Calibri" w:hAnsi="Arial" w:cs="Arial"/>
                <w:b/>
                <w:sz w:val="15"/>
                <w:szCs w:val="15"/>
                <w:lang w:val="en-US"/>
              </w:rPr>
            </w:pPr>
          </w:p>
        </w:tc>
        <w:tc>
          <w:tcPr>
            <w:tcW w:w="448" w:type="pct"/>
            <w:shd w:val="clear" w:color="auto" w:fill="auto"/>
          </w:tcPr>
          <w:p w14:paraId="56929F7D" w14:textId="4356518D"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511" w:type="pct"/>
            <w:shd w:val="clear" w:color="auto" w:fill="auto"/>
          </w:tcPr>
          <w:p w14:paraId="51FD5B18" w14:textId="074AB5DD"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44" w:type="pct"/>
            <w:shd w:val="clear" w:color="auto" w:fill="auto"/>
          </w:tcPr>
          <w:p w14:paraId="7F9C9C01" w14:textId="31A890D6"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511" w:type="pct"/>
            <w:shd w:val="clear" w:color="auto" w:fill="auto"/>
          </w:tcPr>
          <w:p w14:paraId="3619CEF8" w14:textId="0233D502"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86" w:type="pct"/>
            <w:shd w:val="clear" w:color="auto" w:fill="auto"/>
          </w:tcPr>
          <w:p w14:paraId="1725DCA2" w14:textId="453CCB06"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75" w:type="pct"/>
            <w:shd w:val="clear" w:color="auto" w:fill="auto"/>
          </w:tcPr>
          <w:p w14:paraId="228DF2D8" w14:textId="2DAAEE8A"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80" w:type="pct"/>
            <w:shd w:val="clear" w:color="auto" w:fill="auto"/>
          </w:tcPr>
          <w:p w14:paraId="3AAA0097" w14:textId="0F9A0807"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92" w:type="pct"/>
            <w:shd w:val="clear" w:color="auto" w:fill="auto"/>
          </w:tcPr>
          <w:p w14:paraId="26E57C92" w14:textId="6BC03E54"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r>
      <w:tr w:rsidR="007A1E9A" w:rsidRPr="007A1E9A" w14:paraId="1C7CD603" w14:textId="77777777" w:rsidTr="00526C60">
        <w:trPr>
          <w:trHeight w:val="261"/>
        </w:trPr>
        <w:tc>
          <w:tcPr>
            <w:tcW w:w="1153" w:type="pct"/>
            <w:shd w:val="clear" w:color="auto" w:fill="auto"/>
            <w:vAlign w:val="bottom"/>
          </w:tcPr>
          <w:p w14:paraId="1545A3E7" w14:textId="77777777" w:rsidR="007A1E9A" w:rsidRPr="007A1E9A" w:rsidRDefault="007A1E9A" w:rsidP="007A1E9A">
            <w:pPr>
              <w:tabs>
                <w:tab w:val="left" w:pos="-720"/>
              </w:tabs>
              <w:suppressAutoHyphens/>
              <w:spacing w:after="0" w:line="280" w:lineRule="exact"/>
              <w:ind w:right="-5"/>
              <w:rPr>
                <w:rFonts w:ascii="Arial" w:eastAsia="Calibri" w:hAnsi="Arial" w:cs="Arial"/>
                <w:b/>
                <w:sz w:val="15"/>
                <w:szCs w:val="15"/>
                <w:lang w:val="en-US"/>
              </w:rPr>
            </w:pPr>
            <w:r w:rsidRPr="007A1E9A">
              <w:rPr>
                <w:rFonts w:ascii="Arial" w:eastAsia="Calibri" w:hAnsi="Arial" w:cs="Arial"/>
                <w:b/>
                <w:sz w:val="15"/>
                <w:szCs w:val="15"/>
                <w:lang w:val="en-US"/>
              </w:rPr>
              <w:t xml:space="preserve">Assets </w:t>
            </w:r>
          </w:p>
        </w:tc>
        <w:tc>
          <w:tcPr>
            <w:tcW w:w="448" w:type="pct"/>
            <w:shd w:val="clear" w:color="auto" w:fill="auto"/>
          </w:tcPr>
          <w:p w14:paraId="2BAD8626"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511" w:type="pct"/>
            <w:shd w:val="clear" w:color="auto" w:fill="auto"/>
          </w:tcPr>
          <w:p w14:paraId="3B00203E"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44" w:type="pct"/>
            <w:shd w:val="clear" w:color="auto" w:fill="auto"/>
          </w:tcPr>
          <w:p w14:paraId="0EE1CC75"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511" w:type="pct"/>
            <w:shd w:val="clear" w:color="auto" w:fill="auto"/>
          </w:tcPr>
          <w:p w14:paraId="076D677E"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86" w:type="pct"/>
            <w:shd w:val="clear" w:color="auto" w:fill="auto"/>
          </w:tcPr>
          <w:p w14:paraId="0B280F17"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75" w:type="pct"/>
            <w:shd w:val="clear" w:color="auto" w:fill="auto"/>
          </w:tcPr>
          <w:p w14:paraId="1AD78F51"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80" w:type="pct"/>
            <w:shd w:val="clear" w:color="auto" w:fill="auto"/>
          </w:tcPr>
          <w:p w14:paraId="5AA1E579"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92" w:type="pct"/>
          </w:tcPr>
          <w:p w14:paraId="0FED4500"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r>
      <w:tr w:rsidR="00913E75" w:rsidRPr="007A1E9A" w14:paraId="78BEB73C" w14:textId="77777777" w:rsidTr="00526C60">
        <w:trPr>
          <w:trHeight w:val="549"/>
        </w:trPr>
        <w:tc>
          <w:tcPr>
            <w:tcW w:w="1153" w:type="pct"/>
            <w:shd w:val="clear" w:color="auto" w:fill="auto"/>
            <w:vAlign w:val="bottom"/>
          </w:tcPr>
          <w:p w14:paraId="7C2AEFBA" w14:textId="77777777" w:rsidR="00913E75" w:rsidRPr="007A1E9A" w:rsidRDefault="00913E75" w:rsidP="00913E75">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Cash on hand and current accounts with banks</w:t>
            </w:r>
          </w:p>
        </w:tc>
        <w:tc>
          <w:tcPr>
            <w:tcW w:w="448" w:type="pct"/>
            <w:vAlign w:val="bottom"/>
          </w:tcPr>
          <w:p w14:paraId="163BAD15" w14:textId="09532ABE" w:rsidR="00913E75" w:rsidRPr="007A1E9A" w:rsidRDefault="00913E75" w:rsidP="00913E75">
            <w:pPr>
              <w:spacing w:after="0" w:line="280" w:lineRule="exact"/>
              <w:jc w:val="right"/>
              <w:rPr>
                <w:rFonts w:ascii="Arial" w:eastAsia="Calibri" w:hAnsi="Arial" w:cs="Arial"/>
                <w:sz w:val="15"/>
                <w:szCs w:val="15"/>
                <w:lang w:val="en-US"/>
              </w:rPr>
            </w:pPr>
            <w:r w:rsidRPr="00D639EF">
              <w:rPr>
                <w:rFonts w:ascii="Arial" w:eastAsia="Calibri" w:hAnsi="Arial" w:cs="Arial"/>
                <w:bCs/>
                <w:color w:val="000000" w:themeColor="text1"/>
                <w:sz w:val="15"/>
                <w:szCs w:val="15"/>
              </w:rPr>
              <w:t>27</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424</w:t>
            </w:r>
          </w:p>
        </w:tc>
        <w:tc>
          <w:tcPr>
            <w:tcW w:w="511" w:type="pct"/>
            <w:vAlign w:val="bottom"/>
          </w:tcPr>
          <w:p w14:paraId="0A6BB182" w14:textId="57089336" w:rsidR="00913E75" w:rsidRPr="007A1E9A" w:rsidRDefault="00913E75" w:rsidP="00913E75">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44" w:type="pct"/>
            <w:vAlign w:val="bottom"/>
          </w:tcPr>
          <w:p w14:paraId="60858883" w14:textId="7F045E4C" w:rsidR="00913E75" w:rsidRPr="007A1E9A" w:rsidRDefault="00913E75" w:rsidP="00913E75">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11" w:type="pct"/>
            <w:vAlign w:val="bottom"/>
          </w:tcPr>
          <w:p w14:paraId="7DD303F2" w14:textId="65A28816" w:rsidR="00913E75" w:rsidRPr="007A1E9A" w:rsidRDefault="00913E75" w:rsidP="00913E75">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86" w:type="pct"/>
            <w:vAlign w:val="bottom"/>
          </w:tcPr>
          <w:p w14:paraId="234B4C82" w14:textId="274BA536" w:rsidR="00913E75" w:rsidRPr="007A1E9A" w:rsidRDefault="00913E75" w:rsidP="00913E75">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5" w:type="pct"/>
            <w:vAlign w:val="bottom"/>
          </w:tcPr>
          <w:p w14:paraId="1AC2D8CB" w14:textId="1C0DCDB4" w:rsidR="00913E75" w:rsidRPr="007A1E9A" w:rsidRDefault="00913E75" w:rsidP="00913E75">
            <w:pPr>
              <w:spacing w:after="0" w:line="280" w:lineRule="exact"/>
              <w:jc w:val="right"/>
              <w:rPr>
                <w:rFonts w:ascii="Arial" w:eastAsia="Calibri" w:hAnsi="Arial" w:cs="Arial"/>
                <w:sz w:val="15"/>
                <w:szCs w:val="15"/>
                <w:lang w:val="en-US"/>
              </w:rPr>
            </w:pPr>
            <w:r>
              <w:rPr>
                <w:rFonts w:ascii="Arial" w:eastAsia="Calibri" w:hAnsi="Arial" w:cs="Arial"/>
                <w:color w:val="000000" w:themeColor="text1"/>
                <w:sz w:val="15"/>
                <w:szCs w:val="15"/>
              </w:rPr>
              <w:t>-</w:t>
            </w:r>
          </w:p>
        </w:tc>
        <w:tc>
          <w:tcPr>
            <w:tcW w:w="480" w:type="pct"/>
            <w:vAlign w:val="bottom"/>
          </w:tcPr>
          <w:p w14:paraId="400394C0" w14:textId="2563853B" w:rsidR="00913E75" w:rsidRPr="007A1E9A" w:rsidRDefault="00913E75" w:rsidP="00913E75">
            <w:pPr>
              <w:spacing w:after="0" w:line="280" w:lineRule="exact"/>
              <w:jc w:val="right"/>
              <w:rPr>
                <w:rFonts w:ascii="Arial" w:eastAsia="Calibri" w:hAnsi="Arial" w:cs="Arial"/>
                <w:sz w:val="15"/>
                <w:szCs w:val="15"/>
                <w:lang w:val="en-US"/>
              </w:rPr>
            </w:pPr>
            <w:r w:rsidRPr="00D639EF">
              <w:rPr>
                <w:rFonts w:ascii="Arial" w:eastAsia="Calibri" w:hAnsi="Arial" w:cs="Arial"/>
                <w:bCs/>
                <w:color w:val="000000" w:themeColor="text1"/>
                <w:sz w:val="15"/>
                <w:szCs w:val="15"/>
              </w:rPr>
              <w:t>27</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424</w:t>
            </w:r>
          </w:p>
        </w:tc>
        <w:tc>
          <w:tcPr>
            <w:tcW w:w="492" w:type="pct"/>
            <w:vAlign w:val="bottom"/>
          </w:tcPr>
          <w:p w14:paraId="646E5BA5" w14:textId="39176EAA" w:rsidR="00913E75" w:rsidRPr="007A1E9A" w:rsidDel="00D96E20" w:rsidRDefault="00913E75" w:rsidP="00913E75">
            <w:pPr>
              <w:spacing w:after="0" w:line="280" w:lineRule="exact"/>
              <w:jc w:val="right"/>
              <w:rPr>
                <w:rFonts w:ascii="Arial" w:eastAsia="Calibri" w:hAnsi="Arial" w:cs="Arial"/>
                <w:sz w:val="15"/>
                <w:szCs w:val="15"/>
                <w:lang w:val="en-US"/>
              </w:rPr>
            </w:pPr>
            <w:r w:rsidRPr="00D639EF">
              <w:rPr>
                <w:rFonts w:ascii="Arial" w:eastAsia="Calibri" w:hAnsi="Arial" w:cs="Arial"/>
                <w:bCs/>
                <w:color w:val="000000" w:themeColor="text1"/>
                <w:sz w:val="15"/>
                <w:szCs w:val="15"/>
              </w:rPr>
              <w:t>27</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424</w:t>
            </w:r>
          </w:p>
        </w:tc>
      </w:tr>
      <w:tr w:rsidR="00913E75" w:rsidRPr="007A1E9A" w14:paraId="5C36B757" w14:textId="77777777" w:rsidTr="00526C60">
        <w:trPr>
          <w:trHeight w:val="261"/>
        </w:trPr>
        <w:tc>
          <w:tcPr>
            <w:tcW w:w="1153" w:type="pct"/>
            <w:shd w:val="clear" w:color="auto" w:fill="auto"/>
            <w:vAlign w:val="bottom"/>
          </w:tcPr>
          <w:p w14:paraId="47886106" w14:textId="77777777" w:rsidR="00913E75" w:rsidRPr="007A1E9A" w:rsidRDefault="00913E75" w:rsidP="00913E75">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 xml:space="preserve">Deposits with other banks </w:t>
            </w:r>
          </w:p>
        </w:tc>
        <w:tc>
          <w:tcPr>
            <w:tcW w:w="448" w:type="pct"/>
            <w:vAlign w:val="bottom"/>
          </w:tcPr>
          <w:p w14:paraId="55FEF021" w14:textId="57BE5E1E" w:rsidR="00913E75" w:rsidRPr="007A1E9A" w:rsidRDefault="00913E75" w:rsidP="00913E75">
            <w:pPr>
              <w:spacing w:after="0" w:line="280" w:lineRule="exact"/>
              <w:jc w:val="right"/>
              <w:rPr>
                <w:rFonts w:ascii="Arial" w:eastAsia="Calibri" w:hAnsi="Arial" w:cs="Arial"/>
                <w:sz w:val="15"/>
                <w:szCs w:val="15"/>
                <w:lang w:val="en-US"/>
              </w:rPr>
            </w:pPr>
            <w:r w:rsidRPr="00D639EF">
              <w:rPr>
                <w:rFonts w:ascii="Arial" w:eastAsia="Calibri" w:hAnsi="Arial" w:cs="Arial"/>
                <w:bCs/>
                <w:color w:val="000000" w:themeColor="text1"/>
                <w:sz w:val="15"/>
                <w:szCs w:val="15"/>
              </w:rPr>
              <w:t>97</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753</w:t>
            </w:r>
          </w:p>
        </w:tc>
        <w:tc>
          <w:tcPr>
            <w:tcW w:w="511" w:type="pct"/>
            <w:vAlign w:val="bottom"/>
          </w:tcPr>
          <w:p w14:paraId="304F10BC" w14:textId="72DE3A01" w:rsidR="00913E75" w:rsidRPr="007A1E9A" w:rsidRDefault="00913E75" w:rsidP="00913E75">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44" w:type="pct"/>
            <w:vAlign w:val="bottom"/>
          </w:tcPr>
          <w:p w14:paraId="6441C19B" w14:textId="5264223C" w:rsidR="00913E75" w:rsidRPr="007A1E9A" w:rsidRDefault="00913E75" w:rsidP="00913E75">
            <w:pPr>
              <w:spacing w:after="0" w:line="280" w:lineRule="exact"/>
              <w:jc w:val="right"/>
              <w:rPr>
                <w:rFonts w:ascii="Arial" w:eastAsia="Calibri" w:hAnsi="Arial" w:cs="Arial"/>
                <w:sz w:val="15"/>
                <w:szCs w:val="15"/>
                <w:lang w:val="en-US"/>
              </w:rPr>
            </w:pPr>
            <w:r w:rsidRPr="00D639EF">
              <w:rPr>
                <w:rFonts w:ascii="Arial" w:eastAsia="Calibri" w:hAnsi="Arial" w:cs="Arial"/>
                <w:bCs/>
                <w:color w:val="000000" w:themeColor="text1"/>
                <w:sz w:val="15"/>
                <w:szCs w:val="15"/>
              </w:rPr>
              <w:t>400</w:t>
            </w:r>
          </w:p>
        </w:tc>
        <w:tc>
          <w:tcPr>
            <w:tcW w:w="511" w:type="pct"/>
            <w:vAlign w:val="bottom"/>
          </w:tcPr>
          <w:p w14:paraId="49AD31D2" w14:textId="66824AF6" w:rsidR="00913E75" w:rsidRPr="007A1E9A" w:rsidRDefault="00913E75" w:rsidP="00913E75">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86" w:type="pct"/>
            <w:vAlign w:val="bottom"/>
          </w:tcPr>
          <w:p w14:paraId="145D2F51" w14:textId="2F82A02D" w:rsidR="00913E75" w:rsidRPr="007A1E9A" w:rsidRDefault="00913E75" w:rsidP="00913E75">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5" w:type="pct"/>
            <w:vAlign w:val="bottom"/>
          </w:tcPr>
          <w:p w14:paraId="55ECEABA" w14:textId="4147ABE6" w:rsidR="00913E75" w:rsidRPr="007A1E9A" w:rsidRDefault="00913E75" w:rsidP="00913E75">
            <w:pPr>
              <w:spacing w:after="0" w:line="280" w:lineRule="exact"/>
              <w:jc w:val="right"/>
              <w:rPr>
                <w:rFonts w:ascii="Arial" w:eastAsia="Calibri" w:hAnsi="Arial" w:cs="Arial"/>
                <w:sz w:val="15"/>
                <w:szCs w:val="15"/>
                <w:lang w:val="en-US"/>
              </w:rPr>
            </w:pPr>
            <w:r w:rsidRPr="00D639EF">
              <w:rPr>
                <w:rFonts w:ascii="Arial" w:eastAsia="Calibri" w:hAnsi="Arial" w:cs="Arial"/>
                <w:bCs/>
                <w:color w:val="000000" w:themeColor="text1"/>
                <w:sz w:val="15"/>
                <w:szCs w:val="15"/>
              </w:rPr>
              <w:t>926</w:t>
            </w:r>
          </w:p>
        </w:tc>
        <w:tc>
          <w:tcPr>
            <w:tcW w:w="480" w:type="pct"/>
            <w:vAlign w:val="bottom"/>
          </w:tcPr>
          <w:p w14:paraId="7CF5B32A" w14:textId="181B8B0A" w:rsidR="00913E75" w:rsidRPr="007A1E9A" w:rsidRDefault="00913E75" w:rsidP="00913E75">
            <w:pPr>
              <w:spacing w:after="0" w:line="280" w:lineRule="exact"/>
              <w:jc w:val="right"/>
              <w:rPr>
                <w:rFonts w:ascii="Arial" w:eastAsia="Calibri" w:hAnsi="Arial" w:cs="Arial"/>
                <w:sz w:val="15"/>
                <w:szCs w:val="15"/>
                <w:lang w:val="en-US"/>
              </w:rPr>
            </w:pPr>
            <w:r w:rsidRPr="00D639EF">
              <w:rPr>
                <w:rFonts w:ascii="Arial" w:eastAsia="Calibri" w:hAnsi="Arial" w:cs="Arial"/>
                <w:bCs/>
                <w:color w:val="000000" w:themeColor="text1"/>
                <w:sz w:val="15"/>
                <w:szCs w:val="15"/>
              </w:rPr>
              <w:t>99</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079</w:t>
            </w:r>
          </w:p>
        </w:tc>
        <w:tc>
          <w:tcPr>
            <w:tcW w:w="492" w:type="pct"/>
            <w:vAlign w:val="bottom"/>
          </w:tcPr>
          <w:p w14:paraId="78E74B0A" w14:textId="02FF2E5D" w:rsidR="00913E75" w:rsidRPr="007A1E9A" w:rsidDel="00D96E20" w:rsidRDefault="00913E75" w:rsidP="00913E75">
            <w:pPr>
              <w:spacing w:after="0" w:line="280" w:lineRule="exact"/>
              <w:jc w:val="right"/>
              <w:rPr>
                <w:rFonts w:ascii="Arial" w:eastAsia="Calibri" w:hAnsi="Arial" w:cs="Arial"/>
                <w:bCs/>
                <w:sz w:val="15"/>
                <w:szCs w:val="15"/>
                <w:lang w:val="en-US"/>
              </w:rPr>
            </w:pPr>
            <w:r w:rsidRPr="00D639EF">
              <w:rPr>
                <w:rFonts w:ascii="Arial" w:eastAsia="Calibri" w:hAnsi="Arial" w:cs="Arial"/>
                <w:bCs/>
                <w:color w:val="000000" w:themeColor="text1"/>
                <w:sz w:val="15"/>
                <w:szCs w:val="15"/>
              </w:rPr>
              <w:t>98</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153</w:t>
            </w:r>
          </w:p>
        </w:tc>
      </w:tr>
      <w:tr w:rsidR="00913E75" w:rsidRPr="007A1E9A" w14:paraId="4319BA79" w14:textId="77777777" w:rsidTr="00526C60">
        <w:trPr>
          <w:trHeight w:val="209"/>
        </w:trPr>
        <w:tc>
          <w:tcPr>
            <w:tcW w:w="1153" w:type="pct"/>
            <w:shd w:val="clear" w:color="auto" w:fill="auto"/>
            <w:vAlign w:val="bottom"/>
          </w:tcPr>
          <w:p w14:paraId="3A24766C" w14:textId="77777777" w:rsidR="00913E75" w:rsidRPr="007A1E9A" w:rsidRDefault="00913E75" w:rsidP="00913E75">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Loans to financial institutions</w:t>
            </w:r>
          </w:p>
        </w:tc>
        <w:tc>
          <w:tcPr>
            <w:tcW w:w="448" w:type="pct"/>
            <w:tcBorders>
              <w:top w:val="nil"/>
              <w:left w:val="nil"/>
              <w:bottom w:val="nil"/>
              <w:right w:val="nil"/>
            </w:tcBorders>
            <w:vAlign w:val="bottom"/>
          </w:tcPr>
          <w:p w14:paraId="23DFE3B4" w14:textId="7BB41514" w:rsidR="00913E75" w:rsidRPr="007A1E9A" w:rsidRDefault="00913E75" w:rsidP="00913E75">
            <w:pPr>
              <w:spacing w:after="0" w:line="280" w:lineRule="exact"/>
              <w:jc w:val="right"/>
              <w:rPr>
                <w:rFonts w:ascii="Arial" w:eastAsia="Calibri" w:hAnsi="Arial" w:cs="Arial"/>
                <w:sz w:val="15"/>
                <w:szCs w:val="15"/>
                <w:lang w:val="en-US"/>
              </w:rPr>
            </w:pPr>
            <w:r w:rsidRPr="00D639EF">
              <w:rPr>
                <w:rFonts w:ascii="Arial" w:eastAsia="Calibri" w:hAnsi="Arial" w:cs="Arial"/>
                <w:bCs/>
                <w:color w:val="000000" w:themeColor="text1"/>
                <w:sz w:val="15"/>
                <w:szCs w:val="15"/>
              </w:rPr>
              <w:t>142</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619</w:t>
            </w:r>
          </w:p>
        </w:tc>
        <w:tc>
          <w:tcPr>
            <w:tcW w:w="511" w:type="pct"/>
            <w:tcBorders>
              <w:top w:val="nil"/>
              <w:left w:val="nil"/>
              <w:bottom w:val="nil"/>
              <w:right w:val="nil"/>
            </w:tcBorders>
            <w:vAlign w:val="bottom"/>
          </w:tcPr>
          <w:p w14:paraId="5F2F3B64" w14:textId="0B247602" w:rsidR="00913E75" w:rsidRPr="007A1E9A" w:rsidRDefault="00913E75" w:rsidP="00913E75">
            <w:pPr>
              <w:spacing w:after="0" w:line="280" w:lineRule="exact"/>
              <w:jc w:val="right"/>
              <w:rPr>
                <w:rFonts w:ascii="Arial" w:eastAsia="Calibri" w:hAnsi="Arial" w:cs="Arial"/>
                <w:sz w:val="15"/>
                <w:szCs w:val="15"/>
                <w:lang w:val="en-US"/>
              </w:rPr>
            </w:pPr>
            <w:r w:rsidRPr="00D639EF">
              <w:rPr>
                <w:rFonts w:ascii="Arial" w:eastAsia="Calibri" w:hAnsi="Arial" w:cs="Arial"/>
                <w:bCs/>
                <w:color w:val="000000" w:themeColor="text1"/>
                <w:sz w:val="15"/>
                <w:szCs w:val="15"/>
              </w:rPr>
              <w:t>55</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363</w:t>
            </w:r>
          </w:p>
        </w:tc>
        <w:tc>
          <w:tcPr>
            <w:tcW w:w="444" w:type="pct"/>
            <w:tcBorders>
              <w:top w:val="nil"/>
              <w:left w:val="nil"/>
              <w:bottom w:val="nil"/>
              <w:right w:val="nil"/>
            </w:tcBorders>
            <w:vAlign w:val="bottom"/>
          </w:tcPr>
          <w:p w14:paraId="320664B7" w14:textId="108C6E13" w:rsidR="00913E75" w:rsidRPr="007A1E9A" w:rsidRDefault="00913E75" w:rsidP="00913E75">
            <w:pPr>
              <w:spacing w:after="0" w:line="280" w:lineRule="exact"/>
              <w:jc w:val="right"/>
              <w:rPr>
                <w:rFonts w:ascii="Arial" w:eastAsia="Calibri" w:hAnsi="Arial" w:cs="Arial"/>
                <w:sz w:val="15"/>
                <w:szCs w:val="15"/>
                <w:lang w:val="en-US"/>
              </w:rPr>
            </w:pPr>
            <w:r w:rsidRPr="00D639EF">
              <w:rPr>
                <w:rFonts w:ascii="Arial" w:eastAsia="Calibri" w:hAnsi="Arial" w:cs="Arial"/>
                <w:bCs/>
                <w:color w:val="000000" w:themeColor="text1"/>
                <w:sz w:val="15"/>
                <w:szCs w:val="15"/>
              </w:rPr>
              <w:t>134</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481</w:t>
            </w:r>
          </w:p>
        </w:tc>
        <w:tc>
          <w:tcPr>
            <w:tcW w:w="511" w:type="pct"/>
            <w:tcBorders>
              <w:top w:val="nil"/>
              <w:left w:val="nil"/>
              <w:bottom w:val="nil"/>
              <w:right w:val="nil"/>
            </w:tcBorders>
            <w:vAlign w:val="bottom"/>
          </w:tcPr>
          <w:p w14:paraId="3A527DD9" w14:textId="7F295091" w:rsidR="00913E75" w:rsidRPr="007A1E9A" w:rsidRDefault="00913E75" w:rsidP="00913E75">
            <w:pPr>
              <w:spacing w:after="0" w:line="280" w:lineRule="exact"/>
              <w:jc w:val="right"/>
              <w:rPr>
                <w:rFonts w:ascii="Arial" w:eastAsia="Calibri" w:hAnsi="Arial" w:cs="Arial"/>
                <w:sz w:val="15"/>
                <w:szCs w:val="15"/>
                <w:lang w:val="en-US"/>
              </w:rPr>
            </w:pPr>
            <w:r w:rsidRPr="00D639EF">
              <w:rPr>
                <w:rFonts w:ascii="Arial" w:eastAsia="Calibri" w:hAnsi="Arial" w:cs="Arial"/>
                <w:bCs/>
                <w:color w:val="000000" w:themeColor="text1"/>
                <w:sz w:val="15"/>
                <w:szCs w:val="15"/>
              </w:rPr>
              <w:t>331</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957</w:t>
            </w:r>
          </w:p>
        </w:tc>
        <w:tc>
          <w:tcPr>
            <w:tcW w:w="486" w:type="pct"/>
            <w:tcBorders>
              <w:top w:val="nil"/>
              <w:left w:val="nil"/>
              <w:bottom w:val="nil"/>
              <w:right w:val="nil"/>
            </w:tcBorders>
            <w:vAlign w:val="bottom"/>
          </w:tcPr>
          <w:p w14:paraId="09B2BE9C" w14:textId="24C8786B" w:rsidR="00913E75" w:rsidRPr="007A1E9A" w:rsidRDefault="00913E75" w:rsidP="00913E75">
            <w:pPr>
              <w:spacing w:after="0" w:line="280" w:lineRule="exact"/>
              <w:jc w:val="right"/>
              <w:rPr>
                <w:rFonts w:ascii="Arial" w:eastAsia="Calibri" w:hAnsi="Arial" w:cs="Arial"/>
                <w:sz w:val="15"/>
                <w:szCs w:val="15"/>
                <w:lang w:val="en-US"/>
              </w:rPr>
            </w:pPr>
            <w:r w:rsidRPr="00D639EF">
              <w:rPr>
                <w:rFonts w:ascii="Arial" w:eastAsia="Calibri" w:hAnsi="Arial" w:cs="Arial"/>
                <w:bCs/>
                <w:color w:val="000000" w:themeColor="text1"/>
                <w:sz w:val="15"/>
                <w:szCs w:val="15"/>
              </w:rPr>
              <w:t>577</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707</w:t>
            </w:r>
          </w:p>
        </w:tc>
        <w:tc>
          <w:tcPr>
            <w:tcW w:w="475" w:type="pct"/>
            <w:tcBorders>
              <w:top w:val="nil"/>
              <w:left w:val="nil"/>
              <w:bottom w:val="nil"/>
              <w:right w:val="nil"/>
            </w:tcBorders>
            <w:vAlign w:val="bottom"/>
          </w:tcPr>
          <w:p w14:paraId="294712CE" w14:textId="27B1EF7B" w:rsidR="00913E75" w:rsidRPr="007A1E9A" w:rsidRDefault="00913E75" w:rsidP="00913E75">
            <w:pPr>
              <w:spacing w:after="0" w:line="280" w:lineRule="exact"/>
              <w:jc w:val="right"/>
              <w:rPr>
                <w:rFonts w:ascii="Arial" w:eastAsia="Calibri" w:hAnsi="Arial" w:cs="Arial"/>
                <w:sz w:val="15"/>
                <w:szCs w:val="15"/>
                <w:lang w:val="en-US"/>
              </w:rPr>
            </w:pPr>
            <w:r w:rsidRPr="00D639EF">
              <w:rPr>
                <w:rFonts w:ascii="Arial" w:eastAsia="Calibri" w:hAnsi="Arial" w:cs="Arial"/>
                <w:bCs/>
                <w:color w:val="000000" w:themeColor="text1"/>
                <w:sz w:val="15"/>
                <w:szCs w:val="15"/>
              </w:rPr>
              <w:t>2</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880</w:t>
            </w:r>
          </w:p>
        </w:tc>
        <w:tc>
          <w:tcPr>
            <w:tcW w:w="480" w:type="pct"/>
            <w:tcBorders>
              <w:top w:val="nil"/>
              <w:left w:val="nil"/>
              <w:bottom w:val="nil"/>
              <w:right w:val="nil"/>
            </w:tcBorders>
            <w:vAlign w:val="bottom"/>
          </w:tcPr>
          <w:p w14:paraId="26A94227" w14:textId="5ACBB7B0" w:rsidR="00913E75" w:rsidRPr="007A1E9A" w:rsidRDefault="00913E75" w:rsidP="00913E75">
            <w:pPr>
              <w:spacing w:after="0" w:line="280" w:lineRule="exact"/>
              <w:jc w:val="right"/>
              <w:rPr>
                <w:rFonts w:ascii="Arial" w:eastAsia="Calibri" w:hAnsi="Arial" w:cs="Arial"/>
                <w:sz w:val="15"/>
                <w:szCs w:val="15"/>
                <w:lang w:val="en-US"/>
              </w:rPr>
            </w:pPr>
            <w:r w:rsidRPr="00D639EF">
              <w:rPr>
                <w:rFonts w:ascii="Arial" w:eastAsia="Calibri" w:hAnsi="Arial" w:cs="Arial"/>
                <w:bCs/>
                <w:color w:val="000000" w:themeColor="text1"/>
                <w:sz w:val="15"/>
                <w:szCs w:val="15"/>
              </w:rPr>
              <w:t>1</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245</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007</w:t>
            </w:r>
          </w:p>
        </w:tc>
        <w:tc>
          <w:tcPr>
            <w:tcW w:w="492" w:type="pct"/>
            <w:tcBorders>
              <w:top w:val="nil"/>
              <w:left w:val="nil"/>
              <w:bottom w:val="nil"/>
              <w:right w:val="nil"/>
            </w:tcBorders>
            <w:vAlign w:val="bottom"/>
          </w:tcPr>
          <w:p w14:paraId="465B996D" w14:textId="5B2201FE" w:rsidR="00913E75" w:rsidRPr="007A1E9A" w:rsidDel="00D96E20" w:rsidRDefault="00913E75" w:rsidP="00913E75">
            <w:pPr>
              <w:spacing w:after="0" w:line="280" w:lineRule="exact"/>
              <w:jc w:val="right"/>
              <w:rPr>
                <w:rFonts w:ascii="Arial" w:eastAsia="Calibri" w:hAnsi="Arial" w:cs="Arial"/>
                <w:bCs/>
                <w:sz w:val="15"/>
                <w:szCs w:val="15"/>
                <w:lang w:val="en-US"/>
              </w:rPr>
            </w:pPr>
            <w:r w:rsidRPr="00D639EF">
              <w:rPr>
                <w:rFonts w:ascii="Arial" w:eastAsia="Calibri" w:hAnsi="Arial" w:cs="Arial"/>
                <w:bCs/>
                <w:color w:val="000000" w:themeColor="text1"/>
                <w:sz w:val="15"/>
                <w:szCs w:val="15"/>
              </w:rPr>
              <w:t>1</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225</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613</w:t>
            </w:r>
          </w:p>
        </w:tc>
      </w:tr>
      <w:tr w:rsidR="00913E75" w:rsidRPr="007A1E9A" w14:paraId="25317FEE" w14:textId="77777777" w:rsidTr="00526C60">
        <w:trPr>
          <w:trHeight w:val="273"/>
        </w:trPr>
        <w:tc>
          <w:tcPr>
            <w:tcW w:w="1153" w:type="pct"/>
            <w:shd w:val="clear" w:color="auto" w:fill="auto"/>
            <w:vAlign w:val="bottom"/>
          </w:tcPr>
          <w:p w14:paraId="4D137F8F" w14:textId="77777777" w:rsidR="00913E75" w:rsidRPr="007A1E9A" w:rsidRDefault="00913E75" w:rsidP="00913E75">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 xml:space="preserve">Loans to other customers </w:t>
            </w:r>
          </w:p>
        </w:tc>
        <w:tc>
          <w:tcPr>
            <w:tcW w:w="448" w:type="pct"/>
            <w:tcBorders>
              <w:top w:val="nil"/>
              <w:left w:val="nil"/>
              <w:bottom w:val="nil"/>
              <w:right w:val="nil"/>
            </w:tcBorders>
            <w:vAlign w:val="bottom"/>
          </w:tcPr>
          <w:p w14:paraId="0011755B" w14:textId="754877D9" w:rsidR="00913E75" w:rsidRPr="007A1E9A" w:rsidRDefault="00913E75" w:rsidP="00913E75">
            <w:pPr>
              <w:spacing w:after="0" w:line="280" w:lineRule="exact"/>
              <w:jc w:val="right"/>
              <w:rPr>
                <w:rFonts w:ascii="Arial" w:eastAsia="Calibri" w:hAnsi="Arial" w:cs="Arial"/>
                <w:sz w:val="15"/>
                <w:szCs w:val="15"/>
                <w:lang w:val="en-US"/>
              </w:rPr>
            </w:pPr>
            <w:r w:rsidRPr="00D639EF">
              <w:rPr>
                <w:rFonts w:ascii="Arial" w:eastAsia="Calibri" w:hAnsi="Arial" w:cs="Arial"/>
                <w:bCs/>
                <w:color w:val="000000" w:themeColor="text1"/>
                <w:sz w:val="15"/>
                <w:szCs w:val="15"/>
              </w:rPr>
              <w:t>227</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497</w:t>
            </w:r>
          </w:p>
        </w:tc>
        <w:tc>
          <w:tcPr>
            <w:tcW w:w="511" w:type="pct"/>
            <w:tcBorders>
              <w:top w:val="nil"/>
              <w:left w:val="nil"/>
              <w:bottom w:val="nil"/>
              <w:right w:val="nil"/>
            </w:tcBorders>
            <w:vAlign w:val="bottom"/>
          </w:tcPr>
          <w:p w14:paraId="38CFE6D2" w14:textId="18CE6532" w:rsidR="00913E75" w:rsidRPr="007A1E9A" w:rsidRDefault="00913E75" w:rsidP="00913E75">
            <w:pPr>
              <w:spacing w:after="0" w:line="280" w:lineRule="exact"/>
              <w:jc w:val="right"/>
              <w:rPr>
                <w:rFonts w:ascii="Arial" w:eastAsia="Calibri" w:hAnsi="Arial" w:cs="Arial"/>
                <w:sz w:val="15"/>
                <w:szCs w:val="15"/>
                <w:lang w:val="en-US"/>
              </w:rPr>
            </w:pPr>
            <w:r w:rsidRPr="00D639EF">
              <w:rPr>
                <w:rFonts w:ascii="Arial" w:eastAsia="Calibri" w:hAnsi="Arial" w:cs="Arial"/>
                <w:bCs/>
                <w:color w:val="000000" w:themeColor="text1"/>
                <w:sz w:val="15"/>
                <w:szCs w:val="15"/>
              </w:rPr>
              <w:t>108</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032</w:t>
            </w:r>
          </w:p>
        </w:tc>
        <w:tc>
          <w:tcPr>
            <w:tcW w:w="444" w:type="pct"/>
            <w:tcBorders>
              <w:top w:val="nil"/>
              <w:left w:val="nil"/>
              <w:bottom w:val="nil"/>
              <w:right w:val="nil"/>
            </w:tcBorders>
            <w:vAlign w:val="bottom"/>
          </w:tcPr>
          <w:p w14:paraId="1AD6DA10" w14:textId="2AF44A7D" w:rsidR="00913E75" w:rsidRPr="007A1E9A" w:rsidRDefault="00913E75" w:rsidP="00913E75">
            <w:pPr>
              <w:spacing w:after="0" w:line="280" w:lineRule="exact"/>
              <w:jc w:val="right"/>
              <w:rPr>
                <w:rFonts w:ascii="Arial" w:eastAsia="Calibri" w:hAnsi="Arial" w:cs="Arial"/>
                <w:sz w:val="15"/>
                <w:szCs w:val="15"/>
                <w:lang w:val="en-US"/>
              </w:rPr>
            </w:pPr>
            <w:r w:rsidRPr="00D639EF">
              <w:rPr>
                <w:rFonts w:ascii="Arial" w:eastAsia="Calibri" w:hAnsi="Arial" w:cs="Arial"/>
                <w:bCs/>
                <w:color w:val="000000" w:themeColor="text1"/>
                <w:sz w:val="15"/>
                <w:szCs w:val="15"/>
              </w:rPr>
              <w:t>329</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082</w:t>
            </w:r>
          </w:p>
        </w:tc>
        <w:tc>
          <w:tcPr>
            <w:tcW w:w="511" w:type="pct"/>
            <w:tcBorders>
              <w:top w:val="nil"/>
              <w:left w:val="nil"/>
              <w:bottom w:val="nil"/>
              <w:right w:val="nil"/>
            </w:tcBorders>
            <w:vAlign w:val="bottom"/>
          </w:tcPr>
          <w:p w14:paraId="3F785BC6" w14:textId="6B499B88" w:rsidR="00913E75" w:rsidRPr="007A1E9A" w:rsidRDefault="00913E75" w:rsidP="00913E75">
            <w:pPr>
              <w:spacing w:after="0" w:line="280" w:lineRule="exact"/>
              <w:jc w:val="right"/>
              <w:rPr>
                <w:rFonts w:ascii="Arial" w:eastAsia="Calibri" w:hAnsi="Arial" w:cs="Arial"/>
                <w:sz w:val="15"/>
                <w:szCs w:val="15"/>
                <w:lang w:val="en-US"/>
              </w:rPr>
            </w:pPr>
            <w:r w:rsidRPr="00D639EF">
              <w:rPr>
                <w:rFonts w:ascii="Arial" w:eastAsia="Calibri" w:hAnsi="Arial" w:cs="Arial"/>
                <w:bCs/>
                <w:color w:val="000000" w:themeColor="text1"/>
                <w:sz w:val="15"/>
                <w:szCs w:val="15"/>
              </w:rPr>
              <w:t>553</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204</w:t>
            </w:r>
          </w:p>
        </w:tc>
        <w:tc>
          <w:tcPr>
            <w:tcW w:w="486" w:type="pct"/>
            <w:tcBorders>
              <w:top w:val="nil"/>
              <w:left w:val="nil"/>
              <w:bottom w:val="nil"/>
              <w:right w:val="nil"/>
            </w:tcBorders>
            <w:vAlign w:val="bottom"/>
          </w:tcPr>
          <w:p w14:paraId="07658B1B" w14:textId="4F317A61" w:rsidR="00913E75" w:rsidRPr="007A1E9A" w:rsidRDefault="00913E75" w:rsidP="00913E75">
            <w:pPr>
              <w:spacing w:after="0" w:line="280" w:lineRule="exact"/>
              <w:jc w:val="right"/>
              <w:rPr>
                <w:rFonts w:ascii="Arial" w:eastAsia="Calibri" w:hAnsi="Arial" w:cs="Arial"/>
                <w:sz w:val="15"/>
                <w:szCs w:val="15"/>
                <w:lang w:val="en-US"/>
              </w:rPr>
            </w:pPr>
            <w:r w:rsidRPr="00D639EF">
              <w:rPr>
                <w:rFonts w:ascii="Arial" w:eastAsia="Calibri" w:hAnsi="Arial" w:cs="Arial"/>
                <w:bCs/>
                <w:color w:val="000000" w:themeColor="text1"/>
                <w:sz w:val="15"/>
                <w:szCs w:val="15"/>
              </w:rPr>
              <w:t>1</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103</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726</w:t>
            </w:r>
          </w:p>
        </w:tc>
        <w:tc>
          <w:tcPr>
            <w:tcW w:w="475" w:type="pct"/>
            <w:tcBorders>
              <w:top w:val="nil"/>
              <w:left w:val="nil"/>
              <w:bottom w:val="nil"/>
              <w:right w:val="nil"/>
            </w:tcBorders>
            <w:vAlign w:val="bottom"/>
          </w:tcPr>
          <w:p w14:paraId="5D964BEB" w14:textId="3F661486" w:rsidR="00913E75" w:rsidRPr="007A1E9A" w:rsidRDefault="00913E75" w:rsidP="00913E75">
            <w:pPr>
              <w:spacing w:after="0" w:line="280" w:lineRule="exact"/>
              <w:jc w:val="right"/>
              <w:rPr>
                <w:rFonts w:ascii="Arial" w:eastAsia="Calibri" w:hAnsi="Arial" w:cs="Arial"/>
                <w:sz w:val="15"/>
                <w:szCs w:val="15"/>
                <w:lang w:val="en-US"/>
              </w:rPr>
            </w:pPr>
            <w:r w:rsidRPr="00D639EF">
              <w:rPr>
                <w:rFonts w:ascii="Arial" w:eastAsia="Calibri" w:hAnsi="Arial" w:cs="Arial"/>
                <w:bCs/>
                <w:color w:val="000000" w:themeColor="text1"/>
                <w:sz w:val="15"/>
                <w:szCs w:val="15"/>
              </w:rPr>
              <w:t>26</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142</w:t>
            </w:r>
          </w:p>
        </w:tc>
        <w:tc>
          <w:tcPr>
            <w:tcW w:w="480" w:type="pct"/>
            <w:tcBorders>
              <w:top w:val="nil"/>
              <w:left w:val="nil"/>
              <w:bottom w:val="nil"/>
              <w:right w:val="nil"/>
            </w:tcBorders>
            <w:vAlign w:val="bottom"/>
          </w:tcPr>
          <w:p w14:paraId="69EB70A7" w14:textId="27090E65" w:rsidR="00913E75" w:rsidRPr="007A1E9A" w:rsidRDefault="00913E75" w:rsidP="00913E75">
            <w:pPr>
              <w:spacing w:after="0" w:line="280" w:lineRule="exact"/>
              <w:jc w:val="right"/>
              <w:rPr>
                <w:rFonts w:ascii="Arial" w:eastAsia="Calibri" w:hAnsi="Arial" w:cs="Arial"/>
                <w:sz w:val="15"/>
                <w:szCs w:val="15"/>
                <w:lang w:val="en-US"/>
              </w:rPr>
            </w:pPr>
            <w:r w:rsidRPr="00D639EF">
              <w:rPr>
                <w:rFonts w:ascii="Arial" w:eastAsia="Calibri" w:hAnsi="Arial" w:cs="Arial"/>
                <w:bCs/>
                <w:color w:val="000000" w:themeColor="text1"/>
                <w:sz w:val="15"/>
                <w:szCs w:val="15"/>
              </w:rPr>
              <w:t>2</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347</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683</w:t>
            </w:r>
          </w:p>
        </w:tc>
        <w:tc>
          <w:tcPr>
            <w:tcW w:w="492" w:type="pct"/>
            <w:tcBorders>
              <w:top w:val="nil"/>
              <w:left w:val="nil"/>
              <w:bottom w:val="nil"/>
              <w:right w:val="nil"/>
            </w:tcBorders>
            <w:vAlign w:val="bottom"/>
          </w:tcPr>
          <w:p w14:paraId="084DA14B" w14:textId="471AA5EF" w:rsidR="00913E75" w:rsidRPr="007A1E9A" w:rsidDel="00D96E20" w:rsidRDefault="00913E75" w:rsidP="00913E75">
            <w:pPr>
              <w:spacing w:after="0" w:line="280" w:lineRule="exact"/>
              <w:jc w:val="right"/>
              <w:rPr>
                <w:rFonts w:ascii="Arial" w:eastAsia="Calibri" w:hAnsi="Arial" w:cs="Arial"/>
                <w:bCs/>
                <w:sz w:val="15"/>
                <w:szCs w:val="15"/>
                <w:lang w:val="en-US"/>
              </w:rPr>
            </w:pPr>
            <w:r w:rsidRPr="00D639EF">
              <w:rPr>
                <w:rFonts w:ascii="Arial" w:eastAsia="Calibri" w:hAnsi="Arial" w:cs="Arial"/>
                <w:bCs/>
                <w:color w:val="000000" w:themeColor="text1"/>
                <w:sz w:val="15"/>
                <w:szCs w:val="15"/>
              </w:rPr>
              <w:t>2</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206</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125</w:t>
            </w:r>
          </w:p>
        </w:tc>
      </w:tr>
      <w:tr w:rsidR="00913E75" w:rsidRPr="007A1E9A" w14:paraId="3471E906" w14:textId="77777777" w:rsidTr="00526C60">
        <w:trPr>
          <w:trHeight w:val="299"/>
        </w:trPr>
        <w:tc>
          <w:tcPr>
            <w:tcW w:w="1153" w:type="pct"/>
            <w:shd w:val="clear" w:color="auto" w:fill="auto"/>
          </w:tcPr>
          <w:p w14:paraId="7705A473" w14:textId="77777777" w:rsidR="00913E75" w:rsidRPr="007A1E9A" w:rsidRDefault="00913E75" w:rsidP="00913E75">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Times New Roman" w:hAnsi="Arial" w:cs="Arial"/>
                <w:spacing w:val="-2"/>
                <w:sz w:val="15"/>
                <w:szCs w:val="15"/>
                <w:lang w:val="en-US"/>
              </w:rPr>
              <w:t>Financial assets at fair value through profit or loss</w:t>
            </w:r>
          </w:p>
        </w:tc>
        <w:tc>
          <w:tcPr>
            <w:tcW w:w="448" w:type="pct"/>
            <w:vAlign w:val="bottom"/>
          </w:tcPr>
          <w:p w14:paraId="2E82CB8F" w14:textId="3606111E" w:rsidR="00913E75" w:rsidRPr="007A1E9A" w:rsidRDefault="00913E75" w:rsidP="00913E75">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11" w:type="pct"/>
            <w:vAlign w:val="bottom"/>
          </w:tcPr>
          <w:p w14:paraId="6AC8097C" w14:textId="21CB87B0" w:rsidR="00913E75" w:rsidRPr="007A1E9A" w:rsidRDefault="00913E75" w:rsidP="00913E75">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44" w:type="pct"/>
            <w:vAlign w:val="bottom"/>
          </w:tcPr>
          <w:p w14:paraId="1720C067" w14:textId="182131F9" w:rsidR="00913E75" w:rsidRPr="007A1E9A" w:rsidRDefault="00913E75" w:rsidP="00913E75">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11" w:type="pct"/>
            <w:vAlign w:val="bottom"/>
          </w:tcPr>
          <w:p w14:paraId="5E81E7B0" w14:textId="4F3CE0E5" w:rsidR="00913E75" w:rsidRPr="007A1E9A" w:rsidRDefault="00913E75" w:rsidP="00913E75">
            <w:pPr>
              <w:spacing w:after="0" w:line="280" w:lineRule="exact"/>
              <w:jc w:val="right"/>
              <w:rPr>
                <w:rFonts w:ascii="Arial" w:eastAsia="Calibri" w:hAnsi="Arial" w:cs="Arial"/>
                <w:sz w:val="15"/>
                <w:szCs w:val="15"/>
                <w:lang w:val="en-US"/>
              </w:rPr>
            </w:pPr>
            <w:r w:rsidRPr="00D639EF">
              <w:rPr>
                <w:rFonts w:ascii="Arial" w:eastAsia="Calibri" w:hAnsi="Arial" w:cs="Arial"/>
                <w:bCs/>
                <w:color w:val="000000" w:themeColor="text1"/>
                <w:sz w:val="15"/>
                <w:szCs w:val="15"/>
              </w:rPr>
              <w:t>33</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279</w:t>
            </w:r>
          </w:p>
        </w:tc>
        <w:tc>
          <w:tcPr>
            <w:tcW w:w="486" w:type="pct"/>
            <w:vAlign w:val="bottom"/>
          </w:tcPr>
          <w:p w14:paraId="38A23496" w14:textId="6C29A590" w:rsidR="00913E75" w:rsidRPr="007A1E9A" w:rsidRDefault="00913E75" w:rsidP="00913E75">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5" w:type="pct"/>
            <w:vAlign w:val="bottom"/>
          </w:tcPr>
          <w:p w14:paraId="41C83CAD" w14:textId="45CF6BC8" w:rsidR="00913E75" w:rsidRPr="007A1E9A" w:rsidRDefault="00913E75" w:rsidP="00913E75">
            <w:pPr>
              <w:spacing w:after="0" w:line="280" w:lineRule="exact"/>
              <w:jc w:val="right"/>
              <w:rPr>
                <w:rFonts w:ascii="Arial" w:eastAsia="Calibri" w:hAnsi="Arial" w:cs="Arial"/>
                <w:sz w:val="15"/>
                <w:szCs w:val="15"/>
                <w:lang w:val="en-US"/>
              </w:rPr>
            </w:pPr>
            <w:r w:rsidRPr="00D639EF">
              <w:rPr>
                <w:rFonts w:ascii="Arial" w:eastAsia="Calibri" w:hAnsi="Arial" w:cs="Arial"/>
                <w:bCs/>
                <w:color w:val="000000" w:themeColor="text1"/>
                <w:sz w:val="15"/>
                <w:szCs w:val="15"/>
              </w:rPr>
              <w:t>22</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419</w:t>
            </w:r>
          </w:p>
        </w:tc>
        <w:tc>
          <w:tcPr>
            <w:tcW w:w="480" w:type="pct"/>
            <w:vAlign w:val="bottom"/>
          </w:tcPr>
          <w:p w14:paraId="39CC9F0D" w14:textId="1D0197CF" w:rsidR="00913E75" w:rsidRPr="007A1E9A" w:rsidRDefault="00913E75" w:rsidP="00913E75">
            <w:pPr>
              <w:spacing w:after="0" w:line="280" w:lineRule="exact"/>
              <w:jc w:val="right"/>
              <w:rPr>
                <w:rFonts w:ascii="Arial" w:eastAsia="Calibri" w:hAnsi="Arial" w:cs="Arial"/>
                <w:sz w:val="15"/>
                <w:szCs w:val="15"/>
                <w:lang w:val="en-US"/>
              </w:rPr>
            </w:pPr>
            <w:r w:rsidRPr="00D639EF">
              <w:rPr>
                <w:rFonts w:ascii="Arial" w:eastAsia="Calibri" w:hAnsi="Arial" w:cs="Arial"/>
                <w:bCs/>
                <w:color w:val="000000" w:themeColor="text1"/>
                <w:sz w:val="15"/>
                <w:szCs w:val="15"/>
              </w:rPr>
              <w:t>55</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698</w:t>
            </w:r>
          </w:p>
        </w:tc>
        <w:tc>
          <w:tcPr>
            <w:tcW w:w="492" w:type="pct"/>
            <w:vAlign w:val="bottom"/>
          </w:tcPr>
          <w:p w14:paraId="79FE8644" w14:textId="161B429B" w:rsidR="00913E75" w:rsidRPr="007A1E9A" w:rsidDel="00D96E20" w:rsidRDefault="00913E75" w:rsidP="00913E75">
            <w:pPr>
              <w:spacing w:after="0" w:line="280" w:lineRule="exact"/>
              <w:jc w:val="right"/>
              <w:rPr>
                <w:rFonts w:ascii="Arial" w:eastAsia="Calibri" w:hAnsi="Arial" w:cs="Arial"/>
                <w:bCs/>
                <w:sz w:val="15"/>
                <w:szCs w:val="15"/>
                <w:lang w:val="en-US"/>
              </w:rPr>
            </w:pPr>
            <w:r w:rsidRPr="00D639EF">
              <w:rPr>
                <w:rFonts w:ascii="Arial" w:eastAsia="Calibri" w:hAnsi="Arial" w:cs="Arial"/>
                <w:bCs/>
                <w:color w:val="000000" w:themeColor="text1"/>
                <w:sz w:val="15"/>
                <w:szCs w:val="15"/>
              </w:rPr>
              <w:t>33</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279</w:t>
            </w:r>
          </w:p>
        </w:tc>
      </w:tr>
      <w:tr w:rsidR="00913E75" w:rsidRPr="007A1E9A" w14:paraId="09C2C28A" w14:textId="77777777" w:rsidTr="00526C60">
        <w:trPr>
          <w:trHeight w:val="274"/>
        </w:trPr>
        <w:tc>
          <w:tcPr>
            <w:tcW w:w="1153" w:type="pct"/>
            <w:shd w:val="clear" w:color="auto" w:fill="auto"/>
          </w:tcPr>
          <w:p w14:paraId="11054AA6" w14:textId="77777777" w:rsidR="00913E75" w:rsidRPr="007A1E9A" w:rsidRDefault="00913E75" w:rsidP="00913E75">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Times New Roman" w:hAnsi="Arial" w:cs="Arial"/>
                <w:spacing w:val="-2"/>
                <w:sz w:val="15"/>
                <w:szCs w:val="15"/>
                <w:lang w:val="en-US"/>
              </w:rPr>
              <w:t>Financial assets at fair value through other comprehensive income</w:t>
            </w:r>
          </w:p>
        </w:tc>
        <w:tc>
          <w:tcPr>
            <w:tcW w:w="448" w:type="pct"/>
            <w:vAlign w:val="bottom"/>
          </w:tcPr>
          <w:p w14:paraId="130D7004" w14:textId="1F4572CE" w:rsidR="00913E75" w:rsidRPr="007A1E9A" w:rsidRDefault="00913E75" w:rsidP="00913E75">
            <w:pPr>
              <w:spacing w:after="0" w:line="280" w:lineRule="exact"/>
              <w:jc w:val="right"/>
              <w:rPr>
                <w:rFonts w:ascii="Arial" w:eastAsia="Calibri" w:hAnsi="Arial" w:cs="Arial"/>
                <w:sz w:val="15"/>
                <w:szCs w:val="15"/>
                <w:lang w:val="en-US"/>
              </w:rPr>
            </w:pPr>
            <w:r w:rsidRPr="00D639EF">
              <w:rPr>
                <w:rFonts w:ascii="Arial" w:eastAsia="Calibri" w:hAnsi="Arial" w:cs="Arial"/>
                <w:bCs/>
                <w:color w:val="000000" w:themeColor="text1"/>
                <w:sz w:val="15"/>
                <w:szCs w:val="15"/>
              </w:rPr>
              <w:t>599</w:t>
            </w:r>
          </w:p>
        </w:tc>
        <w:tc>
          <w:tcPr>
            <w:tcW w:w="511" w:type="pct"/>
            <w:vAlign w:val="bottom"/>
          </w:tcPr>
          <w:p w14:paraId="058EF54A" w14:textId="056FDCBB" w:rsidR="00913E75" w:rsidRPr="007A1E9A" w:rsidRDefault="00913E75" w:rsidP="00913E75">
            <w:pPr>
              <w:spacing w:after="0" w:line="280" w:lineRule="exact"/>
              <w:jc w:val="right"/>
              <w:rPr>
                <w:rFonts w:ascii="Arial" w:eastAsia="Calibri" w:hAnsi="Arial" w:cs="Arial"/>
                <w:sz w:val="15"/>
                <w:szCs w:val="15"/>
                <w:lang w:val="en-US"/>
              </w:rPr>
            </w:pPr>
            <w:r w:rsidRPr="00D639EF">
              <w:rPr>
                <w:rFonts w:ascii="Arial" w:eastAsia="Calibri" w:hAnsi="Arial" w:cs="Arial"/>
                <w:bCs/>
                <w:color w:val="000000" w:themeColor="text1"/>
                <w:sz w:val="15"/>
                <w:szCs w:val="15"/>
              </w:rPr>
              <w:t>9</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929</w:t>
            </w:r>
          </w:p>
        </w:tc>
        <w:tc>
          <w:tcPr>
            <w:tcW w:w="444" w:type="pct"/>
            <w:vAlign w:val="bottom"/>
          </w:tcPr>
          <w:p w14:paraId="5864D553" w14:textId="01BD48E8" w:rsidR="00913E75" w:rsidRPr="007A1E9A" w:rsidRDefault="00913E75" w:rsidP="00913E75">
            <w:pPr>
              <w:spacing w:after="0" w:line="280" w:lineRule="exact"/>
              <w:jc w:val="right"/>
              <w:rPr>
                <w:rFonts w:ascii="Arial" w:eastAsia="Calibri" w:hAnsi="Arial" w:cs="Arial"/>
                <w:sz w:val="15"/>
                <w:szCs w:val="15"/>
                <w:lang w:val="en-US"/>
              </w:rPr>
            </w:pPr>
            <w:r w:rsidRPr="00D639EF">
              <w:rPr>
                <w:rFonts w:ascii="Arial" w:eastAsia="Calibri" w:hAnsi="Arial" w:cs="Arial"/>
                <w:bCs/>
                <w:color w:val="000000" w:themeColor="text1"/>
                <w:sz w:val="15"/>
                <w:szCs w:val="15"/>
              </w:rPr>
              <w:t>151</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393</w:t>
            </w:r>
          </w:p>
        </w:tc>
        <w:tc>
          <w:tcPr>
            <w:tcW w:w="511" w:type="pct"/>
            <w:vAlign w:val="bottom"/>
          </w:tcPr>
          <w:p w14:paraId="2F58A8E5" w14:textId="5CF40ED6" w:rsidR="00913E75" w:rsidRPr="007A1E9A" w:rsidRDefault="00913E75" w:rsidP="00913E75">
            <w:pPr>
              <w:spacing w:after="0" w:line="280" w:lineRule="exact"/>
              <w:jc w:val="right"/>
              <w:rPr>
                <w:rFonts w:ascii="Arial" w:eastAsia="Calibri" w:hAnsi="Arial" w:cs="Arial"/>
                <w:sz w:val="15"/>
                <w:szCs w:val="15"/>
                <w:lang w:val="en-US"/>
              </w:rPr>
            </w:pPr>
            <w:r w:rsidRPr="00D639EF">
              <w:rPr>
                <w:rFonts w:ascii="Arial" w:eastAsia="Calibri" w:hAnsi="Arial" w:cs="Arial"/>
                <w:bCs/>
                <w:color w:val="000000" w:themeColor="text1"/>
                <w:sz w:val="15"/>
                <w:szCs w:val="15"/>
              </w:rPr>
              <w:t>27</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137</w:t>
            </w:r>
          </w:p>
        </w:tc>
        <w:tc>
          <w:tcPr>
            <w:tcW w:w="486" w:type="pct"/>
            <w:vAlign w:val="bottom"/>
          </w:tcPr>
          <w:p w14:paraId="77542790" w14:textId="438D48CE" w:rsidR="00913E75" w:rsidRPr="007A1E9A" w:rsidRDefault="00913E75" w:rsidP="00913E75">
            <w:pPr>
              <w:spacing w:after="0" w:line="280" w:lineRule="exact"/>
              <w:jc w:val="right"/>
              <w:rPr>
                <w:rFonts w:ascii="Arial" w:eastAsia="Calibri" w:hAnsi="Arial" w:cs="Arial"/>
                <w:sz w:val="15"/>
                <w:szCs w:val="15"/>
                <w:lang w:val="en-US"/>
              </w:rPr>
            </w:pPr>
            <w:r w:rsidRPr="00D639EF">
              <w:rPr>
                <w:rFonts w:ascii="Arial" w:eastAsia="Calibri" w:hAnsi="Arial" w:cs="Arial"/>
                <w:bCs/>
                <w:color w:val="000000" w:themeColor="text1"/>
                <w:sz w:val="15"/>
                <w:szCs w:val="15"/>
              </w:rPr>
              <w:t>50</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895</w:t>
            </w:r>
          </w:p>
        </w:tc>
        <w:tc>
          <w:tcPr>
            <w:tcW w:w="475" w:type="pct"/>
            <w:vAlign w:val="bottom"/>
          </w:tcPr>
          <w:p w14:paraId="727EBF5D" w14:textId="09B5A445" w:rsidR="00913E75" w:rsidRPr="007A1E9A" w:rsidRDefault="00913E75" w:rsidP="00913E75">
            <w:pPr>
              <w:spacing w:after="0" w:line="280" w:lineRule="exact"/>
              <w:jc w:val="right"/>
              <w:rPr>
                <w:rFonts w:ascii="Arial" w:eastAsia="Calibri" w:hAnsi="Arial" w:cs="Arial"/>
                <w:sz w:val="15"/>
                <w:szCs w:val="15"/>
                <w:lang w:val="en-US"/>
              </w:rPr>
            </w:pPr>
            <w:r w:rsidRPr="00D639EF">
              <w:rPr>
                <w:rFonts w:ascii="Arial" w:eastAsia="Calibri" w:hAnsi="Arial" w:cs="Arial"/>
                <w:bCs/>
                <w:color w:val="000000" w:themeColor="text1"/>
                <w:sz w:val="15"/>
                <w:szCs w:val="15"/>
              </w:rPr>
              <w:t>10</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677</w:t>
            </w:r>
          </w:p>
        </w:tc>
        <w:tc>
          <w:tcPr>
            <w:tcW w:w="480" w:type="pct"/>
            <w:vAlign w:val="bottom"/>
          </w:tcPr>
          <w:p w14:paraId="03803CF6" w14:textId="74B96023" w:rsidR="00913E75" w:rsidRPr="007A1E9A" w:rsidRDefault="00913E75" w:rsidP="00913E75">
            <w:pPr>
              <w:spacing w:after="0" w:line="280" w:lineRule="exact"/>
              <w:jc w:val="right"/>
              <w:rPr>
                <w:rFonts w:ascii="Arial" w:eastAsia="Calibri" w:hAnsi="Arial" w:cs="Arial"/>
                <w:sz w:val="15"/>
                <w:szCs w:val="15"/>
                <w:lang w:val="en-US"/>
              </w:rPr>
            </w:pPr>
            <w:r w:rsidRPr="00D639EF">
              <w:rPr>
                <w:rFonts w:ascii="Arial" w:eastAsia="Calibri" w:hAnsi="Arial" w:cs="Arial"/>
                <w:bCs/>
                <w:color w:val="000000" w:themeColor="text1"/>
                <w:sz w:val="15"/>
                <w:szCs w:val="15"/>
              </w:rPr>
              <w:t>250</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630</w:t>
            </w:r>
          </w:p>
        </w:tc>
        <w:tc>
          <w:tcPr>
            <w:tcW w:w="492" w:type="pct"/>
            <w:vAlign w:val="bottom"/>
          </w:tcPr>
          <w:p w14:paraId="69AF6BAD" w14:textId="476E0F52" w:rsidR="00913E75" w:rsidRPr="007A1E9A" w:rsidDel="00D96E20" w:rsidRDefault="00913E75" w:rsidP="00913E75">
            <w:pPr>
              <w:spacing w:after="0" w:line="280" w:lineRule="exact"/>
              <w:jc w:val="right"/>
              <w:rPr>
                <w:rFonts w:ascii="Arial" w:eastAsia="Calibri" w:hAnsi="Arial" w:cs="Arial"/>
                <w:bCs/>
                <w:sz w:val="15"/>
                <w:szCs w:val="15"/>
                <w:lang w:val="en-US"/>
              </w:rPr>
            </w:pPr>
            <w:r w:rsidRPr="00D639EF">
              <w:rPr>
                <w:rFonts w:ascii="Arial" w:eastAsia="Calibri" w:hAnsi="Arial" w:cs="Arial"/>
                <w:bCs/>
                <w:color w:val="000000" w:themeColor="text1"/>
                <w:sz w:val="15"/>
                <w:szCs w:val="15"/>
              </w:rPr>
              <w:t>239</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953</w:t>
            </w:r>
          </w:p>
        </w:tc>
      </w:tr>
      <w:tr w:rsidR="00913E75" w:rsidRPr="007A1E9A" w14:paraId="4C1902C2" w14:textId="77777777" w:rsidTr="00526C60">
        <w:trPr>
          <w:trHeight w:val="274"/>
        </w:trPr>
        <w:tc>
          <w:tcPr>
            <w:tcW w:w="1153" w:type="pct"/>
            <w:shd w:val="clear" w:color="auto" w:fill="auto"/>
            <w:vAlign w:val="bottom"/>
          </w:tcPr>
          <w:p w14:paraId="0FADD0D2" w14:textId="77777777" w:rsidR="00913E75" w:rsidRPr="007A1E9A" w:rsidRDefault="00913E75" w:rsidP="00913E75">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 xml:space="preserve">Other assets </w:t>
            </w:r>
          </w:p>
        </w:tc>
        <w:tc>
          <w:tcPr>
            <w:tcW w:w="448" w:type="pct"/>
            <w:tcBorders>
              <w:bottom w:val="single" w:sz="4" w:space="0" w:color="auto"/>
            </w:tcBorders>
            <w:vAlign w:val="bottom"/>
          </w:tcPr>
          <w:p w14:paraId="1A30D3F8" w14:textId="0C3FFEC9" w:rsidR="00913E75" w:rsidRPr="007A1E9A" w:rsidRDefault="00913E75" w:rsidP="00913E75">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11" w:type="pct"/>
            <w:tcBorders>
              <w:bottom w:val="single" w:sz="4" w:space="0" w:color="auto"/>
            </w:tcBorders>
            <w:vAlign w:val="bottom"/>
          </w:tcPr>
          <w:p w14:paraId="5E40961A" w14:textId="0E1E2ADB" w:rsidR="00913E75" w:rsidRPr="007A1E9A" w:rsidRDefault="00913E75" w:rsidP="00913E75">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44" w:type="pct"/>
            <w:tcBorders>
              <w:bottom w:val="single" w:sz="4" w:space="0" w:color="auto"/>
            </w:tcBorders>
            <w:vAlign w:val="bottom"/>
          </w:tcPr>
          <w:p w14:paraId="6ECB4872" w14:textId="365ED220" w:rsidR="00913E75" w:rsidRPr="007A1E9A" w:rsidRDefault="00913E75" w:rsidP="00913E75">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11" w:type="pct"/>
            <w:tcBorders>
              <w:bottom w:val="single" w:sz="4" w:space="0" w:color="auto"/>
            </w:tcBorders>
            <w:vAlign w:val="bottom"/>
          </w:tcPr>
          <w:p w14:paraId="07A737ED" w14:textId="6EAFE2CC" w:rsidR="00913E75" w:rsidRPr="007A1E9A" w:rsidRDefault="00913E75" w:rsidP="00913E75">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86" w:type="pct"/>
            <w:tcBorders>
              <w:bottom w:val="single" w:sz="4" w:space="0" w:color="auto"/>
            </w:tcBorders>
            <w:vAlign w:val="bottom"/>
          </w:tcPr>
          <w:p w14:paraId="351931FA" w14:textId="6C9CAFC2" w:rsidR="00913E75" w:rsidRPr="007A1E9A" w:rsidRDefault="00913E75" w:rsidP="00913E75">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5" w:type="pct"/>
            <w:tcBorders>
              <w:bottom w:val="single" w:sz="4" w:space="0" w:color="auto"/>
            </w:tcBorders>
            <w:vAlign w:val="bottom"/>
          </w:tcPr>
          <w:p w14:paraId="229F041C" w14:textId="3898F1C5" w:rsidR="00913E75" w:rsidRPr="007A1E9A" w:rsidRDefault="00913E75" w:rsidP="00913E75">
            <w:pPr>
              <w:spacing w:after="0" w:line="280" w:lineRule="exact"/>
              <w:jc w:val="right"/>
              <w:rPr>
                <w:rFonts w:ascii="Arial" w:eastAsia="Calibri" w:hAnsi="Arial" w:cs="Arial"/>
                <w:sz w:val="15"/>
                <w:szCs w:val="15"/>
                <w:lang w:val="en-US"/>
              </w:rPr>
            </w:pPr>
            <w:r w:rsidRPr="00D639EF">
              <w:rPr>
                <w:rFonts w:ascii="Arial" w:eastAsia="Calibri" w:hAnsi="Arial" w:cs="Arial"/>
                <w:bCs/>
                <w:color w:val="000000" w:themeColor="text1"/>
                <w:sz w:val="15"/>
                <w:szCs w:val="15"/>
              </w:rPr>
              <w:t>7</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923</w:t>
            </w:r>
          </w:p>
        </w:tc>
        <w:tc>
          <w:tcPr>
            <w:tcW w:w="480" w:type="pct"/>
            <w:tcBorders>
              <w:bottom w:val="single" w:sz="4" w:space="0" w:color="auto"/>
            </w:tcBorders>
            <w:vAlign w:val="bottom"/>
          </w:tcPr>
          <w:p w14:paraId="496D7A2B" w14:textId="6B249464" w:rsidR="00913E75" w:rsidRPr="007A1E9A" w:rsidRDefault="00913E75" w:rsidP="00913E75">
            <w:pPr>
              <w:spacing w:after="0" w:line="280" w:lineRule="exact"/>
              <w:jc w:val="right"/>
              <w:rPr>
                <w:rFonts w:ascii="Arial" w:eastAsia="Calibri" w:hAnsi="Arial" w:cs="Arial"/>
                <w:sz w:val="15"/>
                <w:szCs w:val="15"/>
                <w:lang w:val="en-US"/>
              </w:rPr>
            </w:pPr>
            <w:r w:rsidRPr="00D639EF">
              <w:rPr>
                <w:rFonts w:ascii="Arial" w:eastAsia="Calibri" w:hAnsi="Arial" w:cs="Arial"/>
                <w:bCs/>
                <w:color w:val="000000" w:themeColor="text1"/>
                <w:sz w:val="15"/>
                <w:szCs w:val="15"/>
              </w:rPr>
              <w:t>7</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923</w:t>
            </w:r>
          </w:p>
        </w:tc>
        <w:tc>
          <w:tcPr>
            <w:tcW w:w="492" w:type="pct"/>
            <w:tcBorders>
              <w:bottom w:val="single" w:sz="4" w:space="0" w:color="auto"/>
            </w:tcBorders>
            <w:vAlign w:val="bottom"/>
          </w:tcPr>
          <w:p w14:paraId="07F48EDA" w14:textId="27CACC41" w:rsidR="00913E75" w:rsidRPr="007A1E9A" w:rsidDel="00D96E20" w:rsidRDefault="00913E75" w:rsidP="00913E75">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r>
      <w:tr w:rsidR="00913E75" w:rsidRPr="007A1E9A" w14:paraId="004A5D5B" w14:textId="77777777" w:rsidTr="00424DE2">
        <w:trPr>
          <w:trHeight w:hRule="exact" w:val="389"/>
        </w:trPr>
        <w:tc>
          <w:tcPr>
            <w:tcW w:w="1153" w:type="pct"/>
            <w:shd w:val="clear" w:color="auto" w:fill="auto"/>
            <w:vAlign w:val="bottom"/>
          </w:tcPr>
          <w:p w14:paraId="768BA3D7" w14:textId="77777777" w:rsidR="00913E75" w:rsidRPr="007A1E9A" w:rsidRDefault="00913E75" w:rsidP="00913E75">
            <w:pPr>
              <w:tabs>
                <w:tab w:val="right" w:pos="1202"/>
              </w:tabs>
              <w:spacing w:after="0" w:line="320" w:lineRule="exact"/>
              <w:outlineLvl w:val="0"/>
              <w:rPr>
                <w:rFonts w:ascii="Arial" w:eastAsia="Times New Roman" w:hAnsi="Arial" w:cs="Arial"/>
                <w:b/>
                <w:bCs/>
                <w:sz w:val="15"/>
                <w:szCs w:val="15"/>
                <w:lang w:val="en-US"/>
              </w:rPr>
            </w:pPr>
            <w:bookmarkStart w:id="733" w:name="_Toc4062733"/>
            <w:r w:rsidRPr="007A1E9A">
              <w:rPr>
                <w:rFonts w:ascii="Arial" w:eastAsia="Times New Roman" w:hAnsi="Arial" w:cs="Arial"/>
                <w:b/>
                <w:bCs/>
                <w:sz w:val="15"/>
                <w:szCs w:val="15"/>
                <w:lang w:val="en-US"/>
              </w:rPr>
              <w:t>Total assets</w:t>
            </w:r>
            <w:bookmarkEnd w:id="733"/>
            <w:r w:rsidRPr="007A1E9A">
              <w:rPr>
                <w:rFonts w:ascii="Arial" w:eastAsia="Times New Roman" w:hAnsi="Arial" w:cs="Arial"/>
                <w:b/>
                <w:bCs/>
                <w:sz w:val="15"/>
                <w:szCs w:val="15"/>
                <w:lang w:val="en-US"/>
              </w:rPr>
              <w:t xml:space="preserve"> </w:t>
            </w:r>
          </w:p>
        </w:tc>
        <w:tc>
          <w:tcPr>
            <w:tcW w:w="448" w:type="pct"/>
            <w:tcBorders>
              <w:top w:val="nil"/>
              <w:left w:val="nil"/>
              <w:bottom w:val="single" w:sz="8" w:space="0" w:color="auto"/>
              <w:right w:val="nil"/>
            </w:tcBorders>
            <w:vAlign w:val="bottom"/>
          </w:tcPr>
          <w:p w14:paraId="6619675D" w14:textId="29090F38" w:rsidR="00913E75" w:rsidRPr="007A1E9A" w:rsidRDefault="00913E75" w:rsidP="00913E75">
            <w:pPr>
              <w:spacing w:after="0" w:line="320" w:lineRule="exact"/>
              <w:jc w:val="right"/>
              <w:rPr>
                <w:rFonts w:ascii="Arial" w:eastAsia="Calibri" w:hAnsi="Arial" w:cs="Arial"/>
                <w:b/>
                <w:bCs/>
                <w:sz w:val="15"/>
                <w:szCs w:val="15"/>
                <w:lang w:val="en-US"/>
              </w:rPr>
            </w:pPr>
            <w:r w:rsidRPr="00D639EF">
              <w:rPr>
                <w:rFonts w:ascii="Arial" w:eastAsia="Calibri" w:hAnsi="Arial" w:cs="Arial"/>
                <w:b/>
                <w:color w:val="000000" w:themeColor="text1"/>
                <w:sz w:val="15"/>
                <w:szCs w:val="15"/>
              </w:rPr>
              <w:t>495</w:t>
            </w:r>
            <w:r>
              <w:rPr>
                <w:rFonts w:ascii="Arial" w:eastAsia="Calibri" w:hAnsi="Arial" w:cs="Arial"/>
                <w:b/>
                <w:color w:val="000000" w:themeColor="text1"/>
                <w:sz w:val="15"/>
                <w:szCs w:val="15"/>
              </w:rPr>
              <w:t>,</w:t>
            </w:r>
            <w:r w:rsidRPr="00D639EF">
              <w:rPr>
                <w:rFonts w:ascii="Arial" w:eastAsia="Calibri" w:hAnsi="Arial" w:cs="Arial"/>
                <w:b/>
                <w:color w:val="000000" w:themeColor="text1"/>
                <w:sz w:val="15"/>
                <w:szCs w:val="15"/>
              </w:rPr>
              <w:t>892</w:t>
            </w:r>
          </w:p>
        </w:tc>
        <w:tc>
          <w:tcPr>
            <w:tcW w:w="511" w:type="pct"/>
            <w:tcBorders>
              <w:top w:val="nil"/>
              <w:left w:val="nil"/>
              <w:bottom w:val="single" w:sz="8" w:space="0" w:color="auto"/>
              <w:right w:val="nil"/>
            </w:tcBorders>
            <w:vAlign w:val="bottom"/>
          </w:tcPr>
          <w:p w14:paraId="779F4927" w14:textId="3251A832" w:rsidR="00913E75" w:rsidRPr="007A1E9A" w:rsidRDefault="00913E75" w:rsidP="00913E75">
            <w:pPr>
              <w:spacing w:after="0" w:line="320" w:lineRule="exact"/>
              <w:jc w:val="right"/>
              <w:rPr>
                <w:rFonts w:ascii="Arial" w:eastAsia="Calibri" w:hAnsi="Arial" w:cs="Arial"/>
                <w:b/>
                <w:bCs/>
                <w:sz w:val="15"/>
                <w:szCs w:val="15"/>
                <w:lang w:val="en-US"/>
              </w:rPr>
            </w:pPr>
            <w:r w:rsidRPr="00D639EF">
              <w:rPr>
                <w:rFonts w:ascii="Arial" w:eastAsia="Calibri" w:hAnsi="Arial" w:cs="Arial"/>
                <w:b/>
                <w:color w:val="000000" w:themeColor="text1"/>
                <w:sz w:val="15"/>
                <w:szCs w:val="15"/>
              </w:rPr>
              <w:t>173</w:t>
            </w:r>
            <w:r>
              <w:rPr>
                <w:rFonts w:ascii="Arial" w:eastAsia="Calibri" w:hAnsi="Arial" w:cs="Arial"/>
                <w:b/>
                <w:color w:val="000000" w:themeColor="text1"/>
                <w:sz w:val="15"/>
                <w:szCs w:val="15"/>
              </w:rPr>
              <w:t>,</w:t>
            </w:r>
            <w:r w:rsidRPr="00D639EF">
              <w:rPr>
                <w:rFonts w:ascii="Arial" w:eastAsia="Calibri" w:hAnsi="Arial" w:cs="Arial"/>
                <w:b/>
                <w:color w:val="000000" w:themeColor="text1"/>
                <w:sz w:val="15"/>
                <w:szCs w:val="15"/>
              </w:rPr>
              <w:t>324</w:t>
            </w:r>
          </w:p>
        </w:tc>
        <w:tc>
          <w:tcPr>
            <w:tcW w:w="444" w:type="pct"/>
            <w:tcBorders>
              <w:top w:val="nil"/>
              <w:left w:val="nil"/>
              <w:bottom w:val="single" w:sz="8" w:space="0" w:color="auto"/>
              <w:right w:val="nil"/>
            </w:tcBorders>
            <w:vAlign w:val="bottom"/>
          </w:tcPr>
          <w:p w14:paraId="34C64C5D" w14:textId="17EB2BF4" w:rsidR="00913E75" w:rsidRPr="007A1E9A" w:rsidRDefault="00913E75" w:rsidP="00913E75">
            <w:pPr>
              <w:spacing w:after="0" w:line="320" w:lineRule="exact"/>
              <w:jc w:val="right"/>
              <w:rPr>
                <w:rFonts w:ascii="Arial" w:eastAsia="Calibri" w:hAnsi="Arial" w:cs="Arial"/>
                <w:b/>
                <w:bCs/>
                <w:sz w:val="15"/>
                <w:szCs w:val="15"/>
                <w:lang w:val="en-US"/>
              </w:rPr>
            </w:pPr>
            <w:r w:rsidRPr="00D639EF">
              <w:rPr>
                <w:rFonts w:ascii="Arial" w:eastAsia="Calibri" w:hAnsi="Arial" w:cs="Arial"/>
                <w:b/>
                <w:color w:val="000000" w:themeColor="text1"/>
                <w:sz w:val="15"/>
                <w:szCs w:val="15"/>
              </w:rPr>
              <w:t>615</w:t>
            </w:r>
            <w:r>
              <w:rPr>
                <w:rFonts w:ascii="Arial" w:eastAsia="Calibri" w:hAnsi="Arial" w:cs="Arial"/>
                <w:b/>
                <w:color w:val="000000" w:themeColor="text1"/>
                <w:sz w:val="15"/>
                <w:szCs w:val="15"/>
              </w:rPr>
              <w:t>,</w:t>
            </w:r>
            <w:r w:rsidRPr="00D639EF">
              <w:rPr>
                <w:rFonts w:ascii="Arial" w:eastAsia="Calibri" w:hAnsi="Arial" w:cs="Arial"/>
                <w:b/>
                <w:color w:val="000000" w:themeColor="text1"/>
                <w:sz w:val="15"/>
                <w:szCs w:val="15"/>
              </w:rPr>
              <w:t>356</w:t>
            </w:r>
          </w:p>
        </w:tc>
        <w:tc>
          <w:tcPr>
            <w:tcW w:w="511" w:type="pct"/>
            <w:tcBorders>
              <w:top w:val="nil"/>
              <w:left w:val="nil"/>
              <w:bottom w:val="single" w:sz="8" w:space="0" w:color="auto"/>
              <w:right w:val="nil"/>
            </w:tcBorders>
            <w:vAlign w:val="bottom"/>
          </w:tcPr>
          <w:p w14:paraId="366C548B" w14:textId="4A80BB65" w:rsidR="00913E75" w:rsidRPr="007A1E9A" w:rsidRDefault="00913E75" w:rsidP="00913E75">
            <w:pPr>
              <w:spacing w:after="0" w:line="320" w:lineRule="exact"/>
              <w:jc w:val="right"/>
              <w:rPr>
                <w:rFonts w:ascii="Arial" w:eastAsia="Calibri" w:hAnsi="Arial" w:cs="Arial"/>
                <w:b/>
                <w:bCs/>
                <w:sz w:val="15"/>
                <w:szCs w:val="15"/>
                <w:lang w:val="en-US"/>
              </w:rPr>
            </w:pPr>
            <w:r w:rsidRPr="00D639EF">
              <w:rPr>
                <w:rFonts w:ascii="Arial" w:eastAsia="Calibri" w:hAnsi="Arial" w:cs="Arial"/>
                <w:b/>
                <w:color w:val="000000" w:themeColor="text1"/>
                <w:sz w:val="15"/>
                <w:szCs w:val="15"/>
              </w:rPr>
              <w:t>945</w:t>
            </w:r>
            <w:r>
              <w:rPr>
                <w:rFonts w:ascii="Arial" w:eastAsia="Calibri" w:hAnsi="Arial" w:cs="Arial"/>
                <w:b/>
                <w:color w:val="000000" w:themeColor="text1"/>
                <w:sz w:val="15"/>
                <w:szCs w:val="15"/>
              </w:rPr>
              <w:t>,</w:t>
            </w:r>
            <w:r w:rsidRPr="00D639EF">
              <w:rPr>
                <w:rFonts w:ascii="Arial" w:eastAsia="Calibri" w:hAnsi="Arial" w:cs="Arial"/>
                <w:b/>
                <w:color w:val="000000" w:themeColor="text1"/>
                <w:sz w:val="15"/>
                <w:szCs w:val="15"/>
              </w:rPr>
              <w:t>577</w:t>
            </w:r>
          </w:p>
        </w:tc>
        <w:tc>
          <w:tcPr>
            <w:tcW w:w="486" w:type="pct"/>
            <w:tcBorders>
              <w:top w:val="nil"/>
              <w:left w:val="nil"/>
              <w:bottom w:val="single" w:sz="8" w:space="0" w:color="auto"/>
              <w:right w:val="nil"/>
            </w:tcBorders>
            <w:vAlign w:val="bottom"/>
          </w:tcPr>
          <w:p w14:paraId="74F41A48" w14:textId="41D29C9D" w:rsidR="00913E75" w:rsidRPr="007A1E9A" w:rsidRDefault="00913E75" w:rsidP="00913E75">
            <w:pPr>
              <w:spacing w:after="0" w:line="320" w:lineRule="exact"/>
              <w:jc w:val="right"/>
              <w:rPr>
                <w:rFonts w:ascii="Arial" w:eastAsia="Calibri" w:hAnsi="Arial" w:cs="Arial"/>
                <w:b/>
                <w:bCs/>
                <w:sz w:val="15"/>
                <w:szCs w:val="15"/>
                <w:lang w:val="en-US"/>
              </w:rPr>
            </w:pPr>
            <w:r w:rsidRPr="00D639EF">
              <w:rPr>
                <w:rFonts w:ascii="Arial" w:eastAsia="Calibri" w:hAnsi="Arial" w:cs="Arial"/>
                <w:b/>
                <w:color w:val="000000" w:themeColor="text1"/>
                <w:sz w:val="15"/>
                <w:szCs w:val="15"/>
              </w:rPr>
              <w:t>1</w:t>
            </w:r>
            <w:r>
              <w:rPr>
                <w:rFonts w:ascii="Arial" w:eastAsia="Calibri" w:hAnsi="Arial" w:cs="Arial"/>
                <w:b/>
                <w:color w:val="000000" w:themeColor="text1"/>
                <w:sz w:val="15"/>
                <w:szCs w:val="15"/>
              </w:rPr>
              <w:t>,</w:t>
            </w:r>
            <w:r w:rsidRPr="00D639EF">
              <w:rPr>
                <w:rFonts w:ascii="Arial" w:eastAsia="Calibri" w:hAnsi="Arial" w:cs="Arial"/>
                <w:b/>
                <w:color w:val="000000" w:themeColor="text1"/>
                <w:sz w:val="15"/>
                <w:szCs w:val="15"/>
              </w:rPr>
              <w:t>732</w:t>
            </w:r>
            <w:r>
              <w:rPr>
                <w:rFonts w:ascii="Arial" w:eastAsia="Calibri" w:hAnsi="Arial" w:cs="Arial"/>
                <w:b/>
                <w:color w:val="000000" w:themeColor="text1"/>
                <w:sz w:val="15"/>
                <w:szCs w:val="15"/>
              </w:rPr>
              <w:t>,</w:t>
            </w:r>
            <w:r w:rsidRPr="00D639EF">
              <w:rPr>
                <w:rFonts w:ascii="Arial" w:eastAsia="Calibri" w:hAnsi="Arial" w:cs="Arial"/>
                <w:b/>
                <w:color w:val="000000" w:themeColor="text1"/>
                <w:sz w:val="15"/>
                <w:szCs w:val="15"/>
              </w:rPr>
              <w:t>328</w:t>
            </w:r>
          </w:p>
        </w:tc>
        <w:tc>
          <w:tcPr>
            <w:tcW w:w="475" w:type="pct"/>
            <w:tcBorders>
              <w:top w:val="nil"/>
              <w:left w:val="nil"/>
              <w:bottom w:val="single" w:sz="8" w:space="0" w:color="auto"/>
              <w:right w:val="nil"/>
            </w:tcBorders>
            <w:vAlign w:val="bottom"/>
          </w:tcPr>
          <w:p w14:paraId="53A1286D" w14:textId="6AB83B5E" w:rsidR="00913E75" w:rsidRPr="007A1E9A" w:rsidRDefault="00913E75" w:rsidP="00913E75">
            <w:pPr>
              <w:spacing w:after="0" w:line="320" w:lineRule="exact"/>
              <w:jc w:val="right"/>
              <w:rPr>
                <w:rFonts w:ascii="Arial" w:eastAsia="Calibri" w:hAnsi="Arial" w:cs="Arial"/>
                <w:b/>
                <w:bCs/>
                <w:sz w:val="15"/>
                <w:szCs w:val="15"/>
                <w:lang w:val="en-US"/>
              </w:rPr>
            </w:pPr>
            <w:r w:rsidRPr="00D639EF">
              <w:rPr>
                <w:rFonts w:ascii="Arial" w:eastAsia="Calibri" w:hAnsi="Arial" w:cs="Arial"/>
                <w:b/>
                <w:color w:val="000000" w:themeColor="text1"/>
                <w:sz w:val="15"/>
                <w:szCs w:val="15"/>
              </w:rPr>
              <w:t>70</w:t>
            </w:r>
            <w:r>
              <w:rPr>
                <w:rFonts w:ascii="Arial" w:eastAsia="Calibri" w:hAnsi="Arial" w:cs="Arial"/>
                <w:b/>
                <w:color w:val="000000" w:themeColor="text1"/>
                <w:sz w:val="15"/>
                <w:szCs w:val="15"/>
              </w:rPr>
              <w:t>,</w:t>
            </w:r>
            <w:r w:rsidRPr="00D639EF">
              <w:rPr>
                <w:rFonts w:ascii="Arial" w:eastAsia="Calibri" w:hAnsi="Arial" w:cs="Arial"/>
                <w:b/>
                <w:color w:val="000000" w:themeColor="text1"/>
                <w:sz w:val="15"/>
                <w:szCs w:val="15"/>
              </w:rPr>
              <w:t>967</w:t>
            </w:r>
          </w:p>
        </w:tc>
        <w:tc>
          <w:tcPr>
            <w:tcW w:w="480" w:type="pct"/>
            <w:tcBorders>
              <w:top w:val="nil"/>
              <w:left w:val="nil"/>
              <w:bottom w:val="single" w:sz="8" w:space="0" w:color="auto"/>
              <w:right w:val="nil"/>
            </w:tcBorders>
            <w:vAlign w:val="bottom"/>
          </w:tcPr>
          <w:p w14:paraId="6898C991" w14:textId="164423DF" w:rsidR="00913E75" w:rsidRPr="007A1E9A" w:rsidRDefault="00913E75" w:rsidP="00913E75">
            <w:pPr>
              <w:spacing w:after="0" w:line="320" w:lineRule="exact"/>
              <w:jc w:val="right"/>
              <w:rPr>
                <w:rFonts w:ascii="Arial" w:eastAsia="Calibri" w:hAnsi="Arial" w:cs="Arial"/>
                <w:b/>
                <w:bCs/>
                <w:sz w:val="15"/>
                <w:szCs w:val="15"/>
                <w:lang w:val="en-US"/>
              </w:rPr>
            </w:pPr>
            <w:r w:rsidRPr="00D639EF">
              <w:rPr>
                <w:rFonts w:ascii="Arial" w:eastAsia="Calibri" w:hAnsi="Arial" w:cs="Arial"/>
                <w:b/>
                <w:color w:val="000000" w:themeColor="text1"/>
                <w:sz w:val="15"/>
                <w:szCs w:val="15"/>
              </w:rPr>
              <w:t>4</w:t>
            </w:r>
            <w:r>
              <w:rPr>
                <w:rFonts w:ascii="Arial" w:eastAsia="Calibri" w:hAnsi="Arial" w:cs="Arial"/>
                <w:b/>
                <w:color w:val="000000" w:themeColor="text1"/>
                <w:sz w:val="15"/>
                <w:szCs w:val="15"/>
              </w:rPr>
              <w:t>,</w:t>
            </w:r>
            <w:r w:rsidRPr="00D639EF">
              <w:rPr>
                <w:rFonts w:ascii="Arial" w:eastAsia="Calibri" w:hAnsi="Arial" w:cs="Arial"/>
                <w:b/>
                <w:color w:val="000000" w:themeColor="text1"/>
                <w:sz w:val="15"/>
                <w:szCs w:val="15"/>
              </w:rPr>
              <w:t>033</w:t>
            </w:r>
            <w:r>
              <w:rPr>
                <w:rFonts w:ascii="Arial" w:eastAsia="Calibri" w:hAnsi="Arial" w:cs="Arial"/>
                <w:b/>
                <w:color w:val="000000" w:themeColor="text1"/>
                <w:sz w:val="15"/>
                <w:szCs w:val="15"/>
              </w:rPr>
              <w:t>,</w:t>
            </w:r>
            <w:r w:rsidRPr="00D639EF">
              <w:rPr>
                <w:rFonts w:ascii="Arial" w:eastAsia="Calibri" w:hAnsi="Arial" w:cs="Arial"/>
                <w:b/>
                <w:color w:val="000000" w:themeColor="text1"/>
                <w:sz w:val="15"/>
                <w:szCs w:val="15"/>
              </w:rPr>
              <w:t>444</w:t>
            </w:r>
          </w:p>
        </w:tc>
        <w:tc>
          <w:tcPr>
            <w:tcW w:w="492" w:type="pct"/>
            <w:tcBorders>
              <w:top w:val="nil"/>
              <w:left w:val="nil"/>
              <w:bottom w:val="single" w:sz="8" w:space="0" w:color="auto"/>
              <w:right w:val="nil"/>
            </w:tcBorders>
            <w:vAlign w:val="bottom"/>
          </w:tcPr>
          <w:p w14:paraId="4879B610" w14:textId="19C10224" w:rsidR="00913E75" w:rsidRPr="007A1E9A" w:rsidDel="00D96E20" w:rsidRDefault="00913E75" w:rsidP="00913E75">
            <w:pPr>
              <w:spacing w:after="0" w:line="320" w:lineRule="exact"/>
              <w:jc w:val="right"/>
              <w:rPr>
                <w:rFonts w:ascii="Arial" w:eastAsia="Calibri" w:hAnsi="Arial" w:cs="Arial"/>
                <w:b/>
                <w:bCs/>
                <w:sz w:val="15"/>
                <w:szCs w:val="15"/>
                <w:lang w:val="en-US"/>
              </w:rPr>
            </w:pPr>
            <w:r w:rsidRPr="00D639EF">
              <w:rPr>
                <w:rFonts w:ascii="Arial" w:eastAsia="Calibri" w:hAnsi="Arial" w:cs="Arial"/>
                <w:b/>
                <w:color w:val="000000" w:themeColor="text1"/>
                <w:sz w:val="15"/>
                <w:szCs w:val="15"/>
              </w:rPr>
              <w:t>3</w:t>
            </w:r>
            <w:r>
              <w:rPr>
                <w:rFonts w:ascii="Arial" w:eastAsia="Calibri" w:hAnsi="Arial" w:cs="Arial"/>
                <w:b/>
                <w:color w:val="000000" w:themeColor="text1"/>
                <w:sz w:val="15"/>
                <w:szCs w:val="15"/>
              </w:rPr>
              <w:t>,</w:t>
            </w:r>
            <w:r w:rsidRPr="00D639EF">
              <w:rPr>
                <w:rFonts w:ascii="Arial" w:eastAsia="Calibri" w:hAnsi="Arial" w:cs="Arial"/>
                <w:b/>
                <w:color w:val="000000" w:themeColor="text1"/>
                <w:sz w:val="15"/>
                <w:szCs w:val="15"/>
              </w:rPr>
              <w:t>830</w:t>
            </w:r>
            <w:r>
              <w:rPr>
                <w:rFonts w:ascii="Arial" w:eastAsia="Calibri" w:hAnsi="Arial" w:cs="Arial"/>
                <w:b/>
                <w:color w:val="000000" w:themeColor="text1"/>
                <w:sz w:val="15"/>
                <w:szCs w:val="15"/>
              </w:rPr>
              <w:t>,</w:t>
            </w:r>
            <w:r w:rsidRPr="00D639EF">
              <w:rPr>
                <w:rFonts w:ascii="Arial" w:eastAsia="Calibri" w:hAnsi="Arial" w:cs="Arial"/>
                <w:b/>
                <w:color w:val="000000" w:themeColor="text1"/>
                <w:sz w:val="15"/>
                <w:szCs w:val="15"/>
              </w:rPr>
              <w:t>547</w:t>
            </w:r>
          </w:p>
        </w:tc>
      </w:tr>
      <w:tr w:rsidR="00E502B2" w:rsidRPr="007A1E9A" w14:paraId="4CFBCB99" w14:textId="77777777" w:rsidTr="00176AE4">
        <w:trPr>
          <w:trHeight w:val="170"/>
        </w:trPr>
        <w:tc>
          <w:tcPr>
            <w:tcW w:w="1153" w:type="pct"/>
          </w:tcPr>
          <w:p w14:paraId="3BD40E92" w14:textId="77777777" w:rsidR="00E502B2" w:rsidRPr="00176AE4" w:rsidRDefault="00E502B2" w:rsidP="00E502B2">
            <w:pPr>
              <w:suppressAutoHyphens/>
              <w:autoSpaceDN w:val="0"/>
              <w:spacing w:after="0" w:line="240" w:lineRule="auto"/>
              <w:jc w:val="right"/>
              <w:rPr>
                <w:rFonts w:ascii="Arial" w:eastAsia="Calibri" w:hAnsi="Arial" w:cs="Arial"/>
                <w:bCs/>
                <w:color w:val="000000" w:themeColor="text1"/>
                <w:sz w:val="15"/>
                <w:szCs w:val="15"/>
              </w:rPr>
            </w:pPr>
          </w:p>
        </w:tc>
        <w:tc>
          <w:tcPr>
            <w:tcW w:w="448" w:type="pct"/>
            <w:tcBorders>
              <w:top w:val="single" w:sz="12" w:space="0" w:color="auto"/>
              <w:left w:val="nil"/>
              <w:right w:val="nil"/>
            </w:tcBorders>
            <w:vAlign w:val="bottom"/>
          </w:tcPr>
          <w:p w14:paraId="513FDB24" w14:textId="77777777" w:rsidR="00E502B2" w:rsidRPr="00176AE4" w:rsidRDefault="00E502B2" w:rsidP="00E502B2">
            <w:pPr>
              <w:suppressAutoHyphens/>
              <w:autoSpaceDN w:val="0"/>
              <w:spacing w:after="0" w:line="240" w:lineRule="auto"/>
              <w:jc w:val="right"/>
              <w:rPr>
                <w:rFonts w:ascii="Arial" w:eastAsia="Calibri" w:hAnsi="Arial" w:cs="Arial"/>
                <w:bCs/>
                <w:color w:val="000000" w:themeColor="text1"/>
                <w:sz w:val="15"/>
                <w:szCs w:val="15"/>
              </w:rPr>
            </w:pPr>
          </w:p>
        </w:tc>
        <w:tc>
          <w:tcPr>
            <w:tcW w:w="511" w:type="pct"/>
            <w:tcBorders>
              <w:top w:val="single" w:sz="12" w:space="0" w:color="auto"/>
              <w:left w:val="nil"/>
              <w:right w:val="nil"/>
            </w:tcBorders>
            <w:vAlign w:val="bottom"/>
          </w:tcPr>
          <w:p w14:paraId="19C6E7B2" w14:textId="77777777" w:rsidR="00E502B2" w:rsidRPr="00176AE4" w:rsidRDefault="00E502B2" w:rsidP="00E502B2">
            <w:pPr>
              <w:suppressAutoHyphens/>
              <w:autoSpaceDN w:val="0"/>
              <w:spacing w:after="0" w:line="240" w:lineRule="auto"/>
              <w:jc w:val="right"/>
              <w:rPr>
                <w:rFonts w:ascii="Arial" w:eastAsia="Calibri" w:hAnsi="Arial" w:cs="Arial"/>
                <w:bCs/>
                <w:color w:val="000000" w:themeColor="text1"/>
                <w:sz w:val="15"/>
                <w:szCs w:val="15"/>
              </w:rPr>
            </w:pPr>
          </w:p>
        </w:tc>
        <w:tc>
          <w:tcPr>
            <w:tcW w:w="444" w:type="pct"/>
            <w:tcBorders>
              <w:top w:val="single" w:sz="12" w:space="0" w:color="auto"/>
              <w:left w:val="nil"/>
              <w:right w:val="nil"/>
            </w:tcBorders>
            <w:vAlign w:val="bottom"/>
          </w:tcPr>
          <w:p w14:paraId="7EB3558D" w14:textId="77777777" w:rsidR="00E502B2" w:rsidRPr="00176AE4" w:rsidRDefault="00E502B2" w:rsidP="00E502B2">
            <w:pPr>
              <w:suppressAutoHyphens/>
              <w:autoSpaceDN w:val="0"/>
              <w:spacing w:after="0" w:line="240" w:lineRule="auto"/>
              <w:jc w:val="right"/>
              <w:rPr>
                <w:rFonts w:ascii="Arial" w:eastAsia="Calibri" w:hAnsi="Arial" w:cs="Arial"/>
                <w:bCs/>
                <w:color w:val="000000" w:themeColor="text1"/>
                <w:sz w:val="15"/>
                <w:szCs w:val="15"/>
              </w:rPr>
            </w:pPr>
          </w:p>
        </w:tc>
        <w:tc>
          <w:tcPr>
            <w:tcW w:w="511" w:type="pct"/>
            <w:tcBorders>
              <w:top w:val="single" w:sz="12" w:space="0" w:color="auto"/>
              <w:left w:val="nil"/>
              <w:right w:val="nil"/>
            </w:tcBorders>
            <w:vAlign w:val="bottom"/>
          </w:tcPr>
          <w:p w14:paraId="40E603C6" w14:textId="77777777" w:rsidR="00E502B2" w:rsidRPr="00176AE4" w:rsidRDefault="00E502B2" w:rsidP="00E502B2">
            <w:pPr>
              <w:suppressAutoHyphens/>
              <w:autoSpaceDN w:val="0"/>
              <w:spacing w:after="0" w:line="240" w:lineRule="auto"/>
              <w:jc w:val="right"/>
              <w:rPr>
                <w:rFonts w:ascii="Arial" w:eastAsia="Calibri" w:hAnsi="Arial" w:cs="Arial"/>
                <w:bCs/>
                <w:color w:val="000000" w:themeColor="text1"/>
                <w:sz w:val="15"/>
                <w:szCs w:val="15"/>
              </w:rPr>
            </w:pPr>
          </w:p>
        </w:tc>
        <w:tc>
          <w:tcPr>
            <w:tcW w:w="486" w:type="pct"/>
            <w:tcBorders>
              <w:top w:val="single" w:sz="12" w:space="0" w:color="auto"/>
              <w:left w:val="nil"/>
              <w:right w:val="nil"/>
            </w:tcBorders>
            <w:vAlign w:val="bottom"/>
          </w:tcPr>
          <w:p w14:paraId="532B9F04" w14:textId="77777777" w:rsidR="00E502B2" w:rsidRPr="00176AE4" w:rsidRDefault="00E502B2" w:rsidP="00E502B2">
            <w:pPr>
              <w:suppressAutoHyphens/>
              <w:autoSpaceDN w:val="0"/>
              <w:spacing w:after="0" w:line="240" w:lineRule="auto"/>
              <w:jc w:val="right"/>
              <w:rPr>
                <w:rFonts w:ascii="Arial" w:eastAsia="Calibri" w:hAnsi="Arial" w:cs="Arial"/>
                <w:bCs/>
                <w:color w:val="000000" w:themeColor="text1"/>
                <w:sz w:val="15"/>
                <w:szCs w:val="15"/>
              </w:rPr>
            </w:pPr>
          </w:p>
        </w:tc>
        <w:tc>
          <w:tcPr>
            <w:tcW w:w="475" w:type="pct"/>
            <w:tcBorders>
              <w:top w:val="single" w:sz="12" w:space="0" w:color="auto"/>
              <w:left w:val="nil"/>
              <w:right w:val="nil"/>
            </w:tcBorders>
            <w:vAlign w:val="bottom"/>
          </w:tcPr>
          <w:p w14:paraId="4B803F5C" w14:textId="77777777" w:rsidR="00E502B2" w:rsidRPr="00176AE4" w:rsidRDefault="00E502B2" w:rsidP="00E502B2">
            <w:pPr>
              <w:suppressAutoHyphens/>
              <w:autoSpaceDN w:val="0"/>
              <w:spacing w:after="0" w:line="240" w:lineRule="auto"/>
              <w:jc w:val="right"/>
              <w:rPr>
                <w:rFonts w:ascii="Arial" w:eastAsia="Calibri" w:hAnsi="Arial" w:cs="Arial"/>
                <w:bCs/>
                <w:color w:val="000000" w:themeColor="text1"/>
                <w:sz w:val="15"/>
                <w:szCs w:val="15"/>
              </w:rPr>
            </w:pPr>
          </w:p>
        </w:tc>
        <w:tc>
          <w:tcPr>
            <w:tcW w:w="480" w:type="pct"/>
            <w:tcBorders>
              <w:top w:val="single" w:sz="12" w:space="0" w:color="auto"/>
              <w:left w:val="nil"/>
              <w:right w:val="nil"/>
            </w:tcBorders>
            <w:vAlign w:val="bottom"/>
          </w:tcPr>
          <w:p w14:paraId="120B7D46" w14:textId="77777777" w:rsidR="00E502B2" w:rsidRPr="00176AE4" w:rsidRDefault="00E502B2" w:rsidP="00E502B2">
            <w:pPr>
              <w:suppressAutoHyphens/>
              <w:autoSpaceDN w:val="0"/>
              <w:spacing w:after="0" w:line="240" w:lineRule="auto"/>
              <w:jc w:val="right"/>
              <w:rPr>
                <w:rFonts w:ascii="Arial" w:eastAsia="Calibri" w:hAnsi="Arial" w:cs="Arial"/>
                <w:bCs/>
                <w:color w:val="000000" w:themeColor="text1"/>
                <w:sz w:val="15"/>
                <w:szCs w:val="15"/>
              </w:rPr>
            </w:pPr>
          </w:p>
        </w:tc>
        <w:tc>
          <w:tcPr>
            <w:tcW w:w="492" w:type="pct"/>
            <w:tcBorders>
              <w:top w:val="single" w:sz="12" w:space="0" w:color="auto"/>
              <w:left w:val="nil"/>
              <w:right w:val="nil"/>
            </w:tcBorders>
            <w:vAlign w:val="bottom"/>
          </w:tcPr>
          <w:p w14:paraId="5DD19987" w14:textId="77777777" w:rsidR="00E502B2" w:rsidRPr="00176AE4" w:rsidDel="00D96E20" w:rsidRDefault="00E502B2" w:rsidP="00E502B2">
            <w:pPr>
              <w:suppressAutoHyphens/>
              <w:autoSpaceDN w:val="0"/>
              <w:spacing w:after="0" w:line="240" w:lineRule="auto"/>
              <w:jc w:val="right"/>
              <w:rPr>
                <w:rFonts w:ascii="Arial" w:eastAsia="Calibri" w:hAnsi="Arial" w:cs="Arial"/>
                <w:bCs/>
                <w:color w:val="000000" w:themeColor="text1"/>
                <w:sz w:val="15"/>
                <w:szCs w:val="15"/>
              </w:rPr>
            </w:pPr>
          </w:p>
        </w:tc>
      </w:tr>
      <w:tr w:rsidR="00E502B2" w:rsidRPr="007A1E9A" w14:paraId="3D25868B" w14:textId="77777777" w:rsidTr="00176AE4">
        <w:trPr>
          <w:trHeight w:val="320"/>
        </w:trPr>
        <w:tc>
          <w:tcPr>
            <w:tcW w:w="1153" w:type="pct"/>
          </w:tcPr>
          <w:p w14:paraId="3FEC21DC" w14:textId="77777777" w:rsidR="00E502B2" w:rsidRPr="007A1E9A" w:rsidRDefault="00E502B2" w:rsidP="00E502B2">
            <w:pPr>
              <w:tabs>
                <w:tab w:val="right" w:pos="1202"/>
              </w:tabs>
              <w:spacing w:after="0" w:line="320" w:lineRule="exact"/>
              <w:outlineLvl w:val="0"/>
              <w:rPr>
                <w:rFonts w:ascii="Arial" w:eastAsia="Times New Roman" w:hAnsi="Arial" w:cs="Arial"/>
                <w:b/>
                <w:spacing w:val="-2"/>
                <w:sz w:val="15"/>
                <w:szCs w:val="15"/>
                <w:lang w:val="en-US"/>
              </w:rPr>
            </w:pPr>
            <w:bookmarkStart w:id="734" w:name="_Toc4062734"/>
            <w:r w:rsidRPr="007A1E9A">
              <w:rPr>
                <w:rFonts w:ascii="Arial" w:eastAsia="Times New Roman" w:hAnsi="Arial" w:cs="Arial"/>
                <w:b/>
                <w:spacing w:val="-2"/>
                <w:sz w:val="15"/>
                <w:szCs w:val="15"/>
                <w:lang w:val="en-US"/>
              </w:rPr>
              <w:t>Liabilities</w:t>
            </w:r>
            <w:bookmarkEnd w:id="734"/>
          </w:p>
        </w:tc>
        <w:tc>
          <w:tcPr>
            <w:tcW w:w="448" w:type="pct"/>
            <w:tcBorders>
              <w:left w:val="nil"/>
              <w:right w:val="nil"/>
            </w:tcBorders>
            <w:vAlign w:val="bottom"/>
          </w:tcPr>
          <w:p w14:paraId="60DBB86F" w14:textId="77777777" w:rsidR="00E502B2" w:rsidRPr="007A1E9A" w:rsidRDefault="00E502B2" w:rsidP="00E502B2">
            <w:pPr>
              <w:spacing w:after="0" w:line="320" w:lineRule="exact"/>
              <w:jc w:val="right"/>
              <w:rPr>
                <w:rFonts w:ascii="Arial" w:eastAsia="Calibri" w:hAnsi="Arial" w:cs="Arial"/>
                <w:b/>
                <w:bCs/>
                <w:sz w:val="15"/>
                <w:szCs w:val="15"/>
                <w:lang w:val="en-US"/>
              </w:rPr>
            </w:pPr>
          </w:p>
        </w:tc>
        <w:tc>
          <w:tcPr>
            <w:tcW w:w="511" w:type="pct"/>
            <w:tcBorders>
              <w:left w:val="nil"/>
              <w:right w:val="nil"/>
            </w:tcBorders>
            <w:vAlign w:val="bottom"/>
          </w:tcPr>
          <w:p w14:paraId="683F556F" w14:textId="77777777" w:rsidR="00E502B2" w:rsidRPr="007A1E9A" w:rsidRDefault="00E502B2" w:rsidP="00E502B2">
            <w:pPr>
              <w:spacing w:after="0" w:line="320" w:lineRule="exact"/>
              <w:jc w:val="right"/>
              <w:rPr>
                <w:rFonts w:ascii="Arial" w:eastAsia="Calibri" w:hAnsi="Arial" w:cs="Arial"/>
                <w:b/>
                <w:bCs/>
                <w:sz w:val="15"/>
                <w:szCs w:val="15"/>
                <w:lang w:val="en-US"/>
              </w:rPr>
            </w:pPr>
          </w:p>
        </w:tc>
        <w:tc>
          <w:tcPr>
            <w:tcW w:w="444" w:type="pct"/>
            <w:tcBorders>
              <w:left w:val="nil"/>
              <w:right w:val="nil"/>
            </w:tcBorders>
            <w:vAlign w:val="bottom"/>
          </w:tcPr>
          <w:p w14:paraId="60BD7EBB" w14:textId="77777777" w:rsidR="00E502B2" w:rsidRPr="007A1E9A" w:rsidRDefault="00E502B2" w:rsidP="00E502B2">
            <w:pPr>
              <w:spacing w:after="0" w:line="320" w:lineRule="exact"/>
              <w:jc w:val="right"/>
              <w:rPr>
                <w:rFonts w:ascii="Arial" w:eastAsia="Calibri" w:hAnsi="Arial" w:cs="Arial"/>
                <w:b/>
                <w:bCs/>
                <w:sz w:val="15"/>
                <w:szCs w:val="15"/>
                <w:lang w:val="en-US"/>
              </w:rPr>
            </w:pPr>
          </w:p>
        </w:tc>
        <w:tc>
          <w:tcPr>
            <w:tcW w:w="511" w:type="pct"/>
            <w:tcBorders>
              <w:left w:val="nil"/>
              <w:right w:val="nil"/>
            </w:tcBorders>
            <w:vAlign w:val="bottom"/>
          </w:tcPr>
          <w:p w14:paraId="60B3ABFD" w14:textId="77777777" w:rsidR="00E502B2" w:rsidRPr="007A1E9A" w:rsidRDefault="00E502B2" w:rsidP="00E502B2">
            <w:pPr>
              <w:spacing w:after="0" w:line="320" w:lineRule="exact"/>
              <w:jc w:val="right"/>
              <w:rPr>
                <w:rFonts w:ascii="Arial" w:eastAsia="Calibri" w:hAnsi="Arial" w:cs="Arial"/>
                <w:b/>
                <w:bCs/>
                <w:sz w:val="15"/>
                <w:szCs w:val="15"/>
                <w:lang w:val="en-US"/>
              </w:rPr>
            </w:pPr>
          </w:p>
        </w:tc>
        <w:tc>
          <w:tcPr>
            <w:tcW w:w="486" w:type="pct"/>
            <w:tcBorders>
              <w:left w:val="nil"/>
              <w:right w:val="nil"/>
            </w:tcBorders>
            <w:vAlign w:val="bottom"/>
          </w:tcPr>
          <w:p w14:paraId="67DA03DE" w14:textId="77777777" w:rsidR="00E502B2" w:rsidRPr="007A1E9A" w:rsidRDefault="00E502B2" w:rsidP="00E502B2">
            <w:pPr>
              <w:spacing w:after="0" w:line="320" w:lineRule="exact"/>
              <w:jc w:val="right"/>
              <w:rPr>
                <w:rFonts w:ascii="Arial" w:eastAsia="Calibri" w:hAnsi="Arial" w:cs="Arial"/>
                <w:b/>
                <w:bCs/>
                <w:sz w:val="15"/>
                <w:szCs w:val="15"/>
                <w:lang w:val="en-US"/>
              </w:rPr>
            </w:pPr>
          </w:p>
        </w:tc>
        <w:tc>
          <w:tcPr>
            <w:tcW w:w="475" w:type="pct"/>
            <w:tcBorders>
              <w:left w:val="nil"/>
              <w:right w:val="nil"/>
            </w:tcBorders>
            <w:vAlign w:val="bottom"/>
          </w:tcPr>
          <w:p w14:paraId="31D33843" w14:textId="77777777" w:rsidR="00E502B2" w:rsidRPr="007A1E9A" w:rsidRDefault="00E502B2" w:rsidP="00E502B2">
            <w:pPr>
              <w:spacing w:after="0" w:line="320" w:lineRule="exact"/>
              <w:jc w:val="right"/>
              <w:rPr>
                <w:rFonts w:ascii="Arial" w:eastAsia="Calibri" w:hAnsi="Arial" w:cs="Arial"/>
                <w:b/>
                <w:bCs/>
                <w:sz w:val="15"/>
                <w:szCs w:val="15"/>
                <w:lang w:val="en-US"/>
              </w:rPr>
            </w:pPr>
          </w:p>
        </w:tc>
        <w:tc>
          <w:tcPr>
            <w:tcW w:w="480" w:type="pct"/>
            <w:tcBorders>
              <w:left w:val="nil"/>
              <w:right w:val="nil"/>
            </w:tcBorders>
            <w:vAlign w:val="bottom"/>
          </w:tcPr>
          <w:p w14:paraId="0F22294D" w14:textId="77777777" w:rsidR="00E502B2" w:rsidRPr="007A1E9A" w:rsidRDefault="00E502B2" w:rsidP="00E502B2">
            <w:pPr>
              <w:spacing w:after="0" w:line="320" w:lineRule="exact"/>
              <w:jc w:val="right"/>
              <w:rPr>
                <w:rFonts w:ascii="Arial" w:eastAsia="Calibri" w:hAnsi="Arial" w:cs="Arial"/>
                <w:b/>
                <w:bCs/>
                <w:sz w:val="15"/>
                <w:szCs w:val="15"/>
                <w:lang w:val="en-US"/>
              </w:rPr>
            </w:pPr>
          </w:p>
        </w:tc>
        <w:tc>
          <w:tcPr>
            <w:tcW w:w="492" w:type="pct"/>
            <w:tcBorders>
              <w:left w:val="nil"/>
              <w:right w:val="nil"/>
            </w:tcBorders>
            <w:vAlign w:val="bottom"/>
          </w:tcPr>
          <w:p w14:paraId="2C9722F9" w14:textId="77777777" w:rsidR="00E502B2" w:rsidRPr="007A1E9A" w:rsidDel="00D96E20" w:rsidRDefault="00E502B2" w:rsidP="00E502B2">
            <w:pPr>
              <w:spacing w:after="0" w:line="320" w:lineRule="exact"/>
              <w:jc w:val="right"/>
              <w:rPr>
                <w:rFonts w:ascii="Arial" w:eastAsia="Calibri" w:hAnsi="Arial" w:cs="Arial"/>
                <w:b/>
                <w:bCs/>
                <w:sz w:val="15"/>
                <w:szCs w:val="15"/>
                <w:lang w:val="en-US"/>
              </w:rPr>
            </w:pPr>
          </w:p>
        </w:tc>
      </w:tr>
      <w:tr w:rsidR="00913E75" w:rsidRPr="007A1E9A" w14:paraId="06BF2032" w14:textId="77777777" w:rsidTr="00526C60">
        <w:trPr>
          <w:trHeight w:val="320"/>
        </w:trPr>
        <w:tc>
          <w:tcPr>
            <w:tcW w:w="1153" w:type="pct"/>
          </w:tcPr>
          <w:p w14:paraId="63A76566" w14:textId="77777777" w:rsidR="00913E75" w:rsidRPr="007A1E9A" w:rsidRDefault="00913E75" w:rsidP="00913E75">
            <w:pPr>
              <w:tabs>
                <w:tab w:val="right" w:pos="1202"/>
              </w:tabs>
              <w:spacing w:after="0" w:line="320" w:lineRule="exact"/>
              <w:outlineLvl w:val="0"/>
              <w:rPr>
                <w:rFonts w:ascii="Arial" w:eastAsia="Times New Roman" w:hAnsi="Arial" w:cs="Arial"/>
                <w:b/>
                <w:bCs/>
                <w:sz w:val="15"/>
                <w:szCs w:val="15"/>
                <w:lang w:val="en-US"/>
              </w:rPr>
            </w:pPr>
            <w:bookmarkStart w:id="735" w:name="_Toc4062735"/>
            <w:r w:rsidRPr="007A1E9A">
              <w:rPr>
                <w:rFonts w:ascii="Arial" w:eastAsia="Times New Roman" w:hAnsi="Arial" w:cs="Arial"/>
                <w:spacing w:val="-2"/>
                <w:sz w:val="15"/>
                <w:szCs w:val="15"/>
                <w:lang w:val="en-US"/>
              </w:rPr>
              <w:t>Deposits from customers</w:t>
            </w:r>
            <w:bookmarkEnd w:id="735"/>
            <w:r w:rsidRPr="007A1E9A">
              <w:rPr>
                <w:rFonts w:ascii="Arial" w:eastAsia="Times New Roman" w:hAnsi="Arial" w:cs="Arial"/>
                <w:spacing w:val="-2"/>
                <w:sz w:val="15"/>
                <w:szCs w:val="15"/>
                <w:lang w:val="en-US"/>
              </w:rPr>
              <w:t xml:space="preserve"> </w:t>
            </w:r>
          </w:p>
        </w:tc>
        <w:tc>
          <w:tcPr>
            <w:tcW w:w="448" w:type="pct"/>
            <w:tcBorders>
              <w:top w:val="nil"/>
              <w:left w:val="nil"/>
              <w:bottom w:val="nil"/>
              <w:right w:val="nil"/>
            </w:tcBorders>
            <w:vAlign w:val="bottom"/>
          </w:tcPr>
          <w:p w14:paraId="27E9F144" w14:textId="58294226" w:rsidR="00913E75" w:rsidRPr="007A1E9A" w:rsidRDefault="00913E75" w:rsidP="00913E75">
            <w:pPr>
              <w:spacing w:after="0" w:line="320" w:lineRule="exact"/>
              <w:jc w:val="right"/>
              <w:rPr>
                <w:rFonts w:ascii="Arial" w:eastAsia="Calibri" w:hAnsi="Arial" w:cs="Arial"/>
                <w:b/>
                <w:bCs/>
                <w:sz w:val="15"/>
                <w:szCs w:val="15"/>
                <w:lang w:val="en-US"/>
              </w:rPr>
            </w:pPr>
            <w:r w:rsidRPr="00D639EF">
              <w:rPr>
                <w:rFonts w:ascii="Arial" w:eastAsia="Calibri" w:hAnsi="Arial" w:cs="Arial"/>
                <w:bCs/>
                <w:color w:val="000000" w:themeColor="text1"/>
                <w:sz w:val="15"/>
                <w:szCs w:val="15"/>
              </w:rPr>
              <w:t>134</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578</w:t>
            </w:r>
          </w:p>
        </w:tc>
        <w:tc>
          <w:tcPr>
            <w:tcW w:w="511" w:type="pct"/>
            <w:tcBorders>
              <w:top w:val="nil"/>
              <w:left w:val="nil"/>
              <w:bottom w:val="nil"/>
              <w:right w:val="nil"/>
            </w:tcBorders>
            <w:vAlign w:val="bottom"/>
          </w:tcPr>
          <w:p w14:paraId="54D9972B" w14:textId="79F1854B" w:rsidR="00913E75" w:rsidRPr="007A1E9A" w:rsidRDefault="00913E75" w:rsidP="00913E75">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44" w:type="pct"/>
            <w:tcBorders>
              <w:top w:val="nil"/>
              <w:left w:val="nil"/>
              <w:bottom w:val="nil"/>
              <w:right w:val="nil"/>
            </w:tcBorders>
            <w:vAlign w:val="bottom"/>
          </w:tcPr>
          <w:p w14:paraId="3A8921D1" w14:textId="4193933E" w:rsidR="00913E75" w:rsidRPr="007A1E9A" w:rsidRDefault="00913E75" w:rsidP="00913E75">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511" w:type="pct"/>
            <w:tcBorders>
              <w:top w:val="nil"/>
              <w:left w:val="nil"/>
              <w:bottom w:val="nil"/>
              <w:right w:val="nil"/>
            </w:tcBorders>
            <w:vAlign w:val="bottom"/>
          </w:tcPr>
          <w:p w14:paraId="39E3168F" w14:textId="55849B3F" w:rsidR="00913E75" w:rsidRPr="007A1E9A" w:rsidRDefault="00913E75" w:rsidP="00913E75">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86" w:type="pct"/>
            <w:tcBorders>
              <w:top w:val="nil"/>
              <w:left w:val="nil"/>
              <w:bottom w:val="nil"/>
              <w:right w:val="nil"/>
            </w:tcBorders>
            <w:vAlign w:val="bottom"/>
          </w:tcPr>
          <w:p w14:paraId="57E5384D" w14:textId="5B44A50A" w:rsidR="00913E75" w:rsidRPr="007A1E9A" w:rsidRDefault="00913E75" w:rsidP="00913E75">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75" w:type="pct"/>
            <w:tcBorders>
              <w:top w:val="nil"/>
              <w:left w:val="nil"/>
              <w:bottom w:val="nil"/>
              <w:right w:val="nil"/>
            </w:tcBorders>
            <w:vAlign w:val="bottom"/>
          </w:tcPr>
          <w:p w14:paraId="0FADBF56" w14:textId="20717C49" w:rsidR="00913E75" w:rsidRPr="007A1E9A" w:rsidRDefault="00913E75" w:rsidP="00913E75">
            <w:pPr>
              <w:spacing w:after="0" w:line="320" w:lineRule="exact"/>
              <w:jc w:val="right"/>
              <w:rPr>
                <w:rFonts w:ascii="Arial" w:eastAsia="Calibri" w:hAnsi="Arial" w:cs="Arial"/>
                <w:b/>
                <w:bCs/>
                <w:sz w:val="15"/>
                <w:szCs w:val="15"/>
                <w:lang w:val="en-US"/>
              </w:rPr>
            </w:pPr>
            <w:r w:rsidRPr="00D639EF">
              <w:rPr>
                <w:rFonts w:ascii="Arial" w:eastAsia="Calibri" w:hAnsi="Arial" w:cs="Arial"/>
                <w:bCs/>
                <w:color w:val="000000" w:themeColor="text1"/>
                <w:sz w:val="15"/>
                <w:szCs w:val="15"/>
              </w:rPr>
              <w:t>96</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765</w:t>
            </w:r>
          </w:p>
        </w:tc>
        <w:tc>
          <w:tcPr>
            <w:tcW w:w="480" w:type="pct"/>
            <w:tcBorders>
              <w:top w:val="nil"/>
              <w:left w:val="nil"/>
              <w:bottom w:val="nil"/>
              <w:right w:val="nil"/>
            </w:tcBorders>
            <w:vAlign w:val="bottom"/>
          </w:tcPr>
          <w:p w14:paraId="17920629" w14:textId="3B651284" w:rsidR="00913E75" w:rsidRPr="007A1E9A" w:rsidRDefault="00913E75" w:rsidP="00913E75">
            <w:pPr>
              <w:spacing w:after="0" w:line="320" w:lineRule="exact"/>
              <w:jc w:val="right"/>
              <w:rPr>
                <w:rFonts w:ascii="Arial" w:eastAsia="Calibri" w:hAnsi="Arial" w:cs="Arial"/>
                <w:b/>
                <w:bCs/>
                <w:sz w:val="15"/>
                <w:szCs w:val="15"/>
                <w:lang w:val="en-US"/>
              </w:rPr>
            </w:pPr>
            <w:r w:rsidRPr="00D639EF">
              <w:rPr>
                <w:rFonts w:ascii="Arial" w:eastAsia="Calibri" w:hAnsi="Arial" w:cs="Arial"/>
                <w:bCs/>
                <w:color w:val="000000" w:themeColor="text1"/>
                <w:sz w:val="15"/>
                <w:szCs w:val="15"/>
              </w:rPr>
              <w:t>231</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343</w:t>
            </w:r>
          </w:p>
        </w:tc>
        <w:tc>
          <w:tcPr>
            <w:tcW w:w="492" w:type="pct"/>
            <w:tcBorders>
              <w:top w:val="nil"/>
              <w:left w:val="nil"/>
              <w:bottom w:val="nil"/>
              <w:right w:val="nil"/>
            </w:tcBorders>
            <w:vAlign w:val="bottom"/>
          </w:tcPr>
          <w:p w14:paraId="5803040C" w14:textId="7ABF315E" w:rsidR="00913E75" w:rsidRPr="007A1E9A" w:rsidDel="00D96E20" w:rsidRDefault="00913E75" w:rsidP="00913E75">
            <w:pPr>
              <w:spacing w:after="0" w:line="320" w:lineRule="exact"/>
              <w:jc w:val="right"/>
              <w:rPr>
                <w:rFonts w:ascii="Arial" w:eastAsia="Calibri" w:hAnsi="Arial" w:cs="Arial"/>
                <w:b/>
                <w:bCs/>
                <w:sz w:val="15"/>
                <w:szCs w:val="15"/>
                <w:lang w:val="en-US"/>
              </w:rPr>
            </w:pPr>
            <w:r w:rsidRPr="00D639EF">
              <w:rPr>
                <w:rFonts w:ascii="Arial" w:eastAsia="Calibri" w:hAnsi="Arial" w:cs="Arial"/>
                <w:bCs/>
                <w:color w:val="000000" w:themeColor="text1"/>
                <w:sz w:val="15"/>
                <w:szCs w:val="15"/>
              </w:rPr>
              <w:t>134</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578</w:t>
            </w:r>
          </w:p>
        </w:tc>
      </w:tr>
      <w:tr w:rsidR="00913E75" w:rsidRPr="007A1E9A" w14:paraId="1546F02C" w14:textId="77777777" w:rsidTr="00526C60">
        <w:trPr>
          <w:trHeight w:val="299"/>
        </w:trPr>
        <w:tc>
          <w:tcPr>
            <w:tcW w:w="1153" w:type="pct"/>
          </w:tcPr>
          <w:p w14:paraId="6D42DDDA" w14:textId="77777777" w:rsidR="00913E75" w:rsidRPr="007A1E9A" w:rsidRDefault="00913E75" w:rsidP="00913E75">
            <w:pPr>
              <w:tabs>
                <w:tab w:val="right" w:pos="1202"/>
              </w:tabs>
              <w:spacing w:after="0" w:line="320" w:lineRule="exact"/>
              <w:outlineLvl w:val="0"/>
              <w:rPr>
                <w:rFonts w:ascii="Arial" w:eastAsia="Times New Roman" w:hAnsi="Arial" w:cs="Arial"/>
                <w:b/>
                <w:bCs/>
                <w:sz w:val="15"/>
                <w:szCs w:val="15"/>
                <w:lang w:val="en-US"/>
              </w:rPr>
            </w:pPr>
            <w:bookmarkStart w:id="736" w:name="_Toc4062736"/>
            <w:r w:rsidRPr="007A1E9A">
              <w:rPr>
                <w:rFonts w:ascii="Arial" w:eastAsia="Times New Roman" w:hAnsi="Arial" w:cs="Arial"/>
                <w:spacing w:val="-2"/>
                <w:sz w:val="15"/>
                <w:szCs w:val="15"/>
                <w:lang w:val="en-US"/>
              </w:rPr>
              <w:t>Borrowings</w:t>
            </w:r>
            <w:bookmarkEnd w:id="736"/>
            <w:r w:rsidRPr="007A1E9A">
              <w:rPr>
                <w:rFonts w:ascii="Arial" w:eastAsia="Times New Roman" w:hAnsi="Arial" w:cs="Arial"/>
                <w:spacing w:val="-2"/>
                <w:sz w:val="15"/>
                <w:szCs w:val="15"/>
                <w:lang w:val="en-US"/>
              </w:rPr>
              <w:t xml:space="preserve"> </w:t>
            </w:r>
          </w:p>
        </w:tc>
        <w:tc>
          <w:tcPr>
            <w:tcW w:w="448" w:type="pct"/>
            <w:tcBorders>
              <w:top w:val="nil"/>
              <w:left w:val="nil"/>
              <w:bottom w:val="nil"/>
              <w:right w:val="nil"/>
            </w:tcBorders>
            <w:vAlign w:val="bottom"/>
          </w:tcPr>
          <w:p w14:paraId="3945DD2C" w14:textId="0BFEEDCC" w:rsidR="00913E75" w:rsidRPr="007A1E9A" w:rsidRDefault="00913E75" w:rsidP="00913E75">
            <w:pPr>
              <w:spacing w:after="0" w:line="320" w:lineRule="exact"/>
              <w:jc w:val="right"/>
              <w:rPr>
                <w:rFonts w:ascii="Arial" w:eastAsia="Calibri" w:hAnsi="Arial" w:cs="Arial"/>
                <w:b/>
                <w:bCs/>
                <w:sz w:val="15"/>
                <w:szCs w:val="15"/>
                <w:lang w:val="en-US"/>
              </w:rPr>
            </w:pPr>
            <w:r w:rsidRPr="00D639EF">
              <w:rPr>
                <w:rFonts w:ascii="Arial" w:eastAsia="Calibri" w:hAnsi="Arial" w:cs="Arial"/>
                <w:bCs/>
                <w:color w:val="000000" w:themeColor="text1"/>
                <w:sz w:val="15"/>
                <w:szCs w:val="15"/>
              </w:rPr>
              <w:t>135</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022</w:t>
            </w:r>
          </w:p>
        </w:tc>
        <w:tc>
          <w:tcPr>
            <w:tcW w:w="511" w:type="pct"/>
            <w:tcBorders>
              <w:top w:val="nil"/>
              <w:left w:val="nil"/>
              <w:bottom w:val="nil"/>
              <w:right w:val="nil"/>
            </w:tcBorders>
            <w:vAlign w:val="bottom"/>
          </w:tcPr>
          <w:p w14:paraId="4842A6E4" w14:textId="576BA6FC" w:rsidR="00913E75" w:rsidRPr="007A1E9A" w:rsidRDefault="00913E75" w:rsidP="00913E75">
            <w:pPr>
              <w:spacing w:after="0" w:line="320" w:lineRule="exact"/>
              <w:jc w:val="right"/>
              <w:rPr>
                <w:rFonts w:ascii="Arial" w:eastAsia="Calibri" w:hAnsi="Arial" w:cs="Arial"/>
                <w:b/>
                <w:bCs/>
                <w:sz w:val="15"/>
                <w:szCs w:val="15"/>
                <w:lang w:val="en-US"/>
              </w:rPr>
            </w:pPr>
            <w:r w:rsidRPr="00D639EF">
              <w:rPr>
                <w:rFonts w:ascii="Arial" w:eastAsia="Calibri" w:hAnsi="Arial" w:cs="Arial"/>
                <w:bCs/>
                <w:color w:val="000000" w:themeColor="text1"/>
                <w:sz w:val="15"/>
                <w:szCs w:val="15"/>
              </w:rPr>
              <w:t>49</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752</w:t>
            </w:r>
          </w:p>
        </w:tc>
        <w:tc>
          <w:tcPr>
            <w:tcW w:w="444" w:type="pct"/>
            <w:tcBorders>
              <w:top w:val="nil"/>
              <w:left w:val="nil"/>
              <w:bottom w:val="nil"/>
              <w:right w:val="nil"/>
            </w:tcBorders>
            <w:vAlign w:val="bottom"/>
          </w:tcPr>
          <w:p w14:paraId="400964BA" w14:textId="7880D3E2" w:rsidR="00913E75" w:rsidRPr="007A1E9A" w:rsidRDefault="00913E75" w:rsidP="00913E75">
            <w:pPr>
              <w:spacing w:after="0" w:line="320" w:lineRule="exact"/>
              <w:jc w:val="right"/>
              <w:rPr>
                <w:rFonts w:ascii="Arial" w:eastAsia="Calibri" w:hAnsi="Arial" w:cs="Arial"/>
                <w:b/>
                <w:bCs/>
                <w:sz w:val="15"/>
                <w:szCs w:val="15"/>
                <w:lang w:val="en-US"/>
              </w:rPr>
            </w:pPr>
            <w:r w:rsidRPr="00D639EF">
              <w:rPr>
                <w:rFonts w:ascii="Arial" w:eastAsia="Calibri" w:hAnsi="Arial" w:cs="Arial"/>
                <w:bCs/>
                <w:color w:val="000000" w:themeColor="text1"/>
                <w:sz w:val="15"/>
                <w:szCs w:val="15"/>
              </w:rPr>
              <w:t>314</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109</w:t>
            </w:r>
          </w:p>
        </w:tc>
        <w:tc>
          <w:tcPr>
            <w:tcW w:w="511" w:type="pct"/>
            <w:tcBorders>
              <w:top w:val="nil"/>
              <w:left w:val="nil"/>
              <w:bottom w:val="nil"/>
              <w:right w:val="nil"/>
            </w:tcBorders>
            <w:vAlign w:val="bottom"/>
          </w:tcPr>
          <w:p w14:paraId="4369FCA0" w14:textId="129E9A16" w:rsidR="00913E75" w:rsidRPr="007A1E9A" w:rsidRDefault="00913E75" w:rsidP="00913E75">
            <w:pPr>
              <w:spacing w:after="0" w:line="320" w:lineRule="exact"/>
              <w:jc w:val="right"/>
              <w:rPr>
                <w:rFonts w:ascii="Arial" w:eastAsia="Calibri" w:hAnsi="Arial" w:cs="Arial"/>
                <w:b/>
                <w:bCs/>
                <w:sz w:val="15"/>
                <w:szCs w:val="15"/>
                <w:lang w:val="en-US"/>
              </w:rPr>
            </w:pPr>
            <w:r w:rsidRPr="00D639EF">
              <w:rPr>
                <w:rFonts w:ascii="Arial" w:eastAsia="Calibri" w:hAnsi="Arial" w:cs="Arial"/>
                <w:bCs/>
                <w:color w:val="000000" w:themeColor="text1"/>
                <w:sz w:val="15"/>
                <w:szCs w:val="15"/>
              </w:rPr>
              <w:t>647</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992</w:t>
            </w:r>
          </w:p>
        </w:tc>
        <w:tc>
          <w:tcPr>
            <w:tcW w:w="486" w:type="pct"/>
            <w:tcBorders>
              <w:top w:val="nil"/>
              <w:left w:val="nil"/>
              <w:bottom w:val="nil"/>
              <w:right w:val="nil"/>
            </w:tcBorders>
            <w:vAlign w:val="bottom"/>
          </w:tcPr>
          <w:p w14:paraId="540D63C9" w14:textId="75489844" w:rsidR="00913E75" w:rsidRPr="007A1E9A" w:rsidRDefault="00913E75" w:rsidP="00913E75">
            <w:pPr>
              <w:spacing w:after="0" w:line="320" w:lineRule="exact"/>
              <w:jc w:val="right"/>
              <w:rPr>
                <w:rFonts w:ascii="Arial" w:eastAsia="Calibri" w:hAnsi="Arial" w:cs="Arial"/>
                <w:b/>
                <w:bCs/>
                <w:sz w:val="15"/>
                <w:szCs w:val="15"/>
                <w:lang w:val="en-US"/>
              </w:rPr>
            </w:pPr>
            <w:r w:rsidRPr="00D639EF">
              <w:rPr>
                <w:rFonts w:ascii="Arial" w:eastAsia="Calibri" w:hAnsi="Arial" w:cs="Arial"/>
                <w:bCs/>
                <w:color w:val="000000" w:themeColor="text1"/>
                <w:sz w:val="15"/>
                <w:szCs w:val="15"/>
              </w:rPr>
              <w:t>1</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059</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469</w:t>
            </w:r>
          </w:p>
        </w:tc>
        <w:tc>
          <w:tcPr>
            <w:tcW w:w="475" w:type="pct"/>
            <w:tcBorders>
              <w:top w:val="nil"/>
              <w:left w:val="nil"/>
              <w:bottom w:val="nil"/>
              <w:right w:val="nil"/>
            </w:tcBorders>
            <w:vAlign w:val="bottom"/>
          </w:tcPr>
          <w:p w14:paraId="20B9F1CF" w14:textId="7641A8A6" w:rsidR="00913E75" w:rsidRPr="007A1E9A" w:rsidRDefault="00913E75" w:rsidP="00913E75">
            <w:pPr>
              <w:spacing w:after="0" w:line="320" w:lineRule="exact"/>
              <w:jc w:val="right"/>
              <w:rPr>
                <w:rFonts w:ascii="Arial" w:eastAsia="Calibri" w:hAnsi="Arial" w:cs="Arial"/>
                <w:b/>
                <w:bCs/>
                <w:sz w:val="15"/>
                <w:szCs w:val="15"/>
                <w:lang w:val="en-US"/>
              </w:rPr>
            </w:pPr>
            <w:r w:rsidRPr="00D639EF">
              <w:rPr>
                <w:rFonts w:ascii="Arial" w:eastAsia="Calibri" w:hAnsi="Arial" w:cs="Arial"/>
                <w:bCs/>
                <w:color w:val="000000" w:themeColor="text1"/>
                <w:sz w:val="15"/>
                <w:szCs w:val="15"/>
              </w:rPr>
              <w:t>7</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466</w:t>
            </w:r>
          </w:p>
        </w:tc>
        <w:tc>
          <w:tcPr>
            <w:tcW w:w="480" w:type="pct"/>
            <w:tcBorders>
              <w:top w:val="nil"/>
              <w:left w:val="nil"/>
              <w:bottom w:val="nil"/>
              <w:right w:val="nil"/>
            </w:tcBorders>
            <w:vAlign w:val="bottom"/>
          </w:tcPr>
          <w:p w14:paraId="187E593C" w14:textId="7A6DE065" w:rsidR="00913E75" w:rsidRPr="007A1E9A" w:rsidRDefault="00913E75" w:rsidP="00913E75">
            <w:pPr>
              <w:spacing w:after="0" w:line="320" w:lineRule="exact"/>
              <w:jc w:val="right"/>
              <w:rPr>
                <w:rFonts w:ascii="Arial" w:eastAsia="Calibri" w:hAnsi="Arial" w:cs="Arial"/>
                <w:b/>
                <w:bCs/>
                <w:sz w:val="15"/>
                <w:szCs w:val="15"/>
                <w:lang w:val="en-US"/>
              </w:rPr>
            </w:pPr>
            <w:r w:rsidRPr="00D639EF">
              <w:rPr>
                <w:rFonts w:ascii="Arial" w:eastAsia="Calibri" w:hAnsi="Arial" w:cs="Arial"/>
                <w:bCs/>
                <w:color w:val="000000" w:themeColor="text1"/>
                <w:sz w:val="15"/>
                <w:szCs w:val="15"/>
              </w:rPr>
              <w:t>2</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213</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810</w:t>
            </w:r>
          </w:p>
        </w:tc>
        <w:tc>
          <w:tcPr>
            <w:tcW w:w="492" w:type="pct"/>
            <w:tcBorders>
              <w:top w:val="nil"/>
              <w:left w:val="nil"/>
              <w:bottom w:val="nil"/>
              <w:right w:val="nil"/>
            </w:tcBorders>
            <w:vAlign w:val="bottom"/>
          </w:tcPr>
          <w:p w14:paraId="42320DC4" w14:textId="41E5BE5F" w:rsidR="00913E75" w:rsidRPr="007A1E9A" w:rsidDel="00D96E20" w:rsidRDefault="00913E75" w:rsidP="00913E75">
            <w:pPr>
              <w:spacing w:after="0" w:line="320" w:lineRule="exact"/>
              <w:jc w:val="right"/>
              <w:rPr>
                <w:rFonts w:ascii="Arial" w:eastAsia="Calibri" w:hAnsi="Arial" w:cs="Arial"/>
                <w:b/>
                <w:bCs/>
                <w:sz w:val="15"/>
                <w:szCs w:val="15"/>
                <w:lang w:val="en-US"/>
              </w:rPr>
            </w:pPr>
            <w:r w:rsidRPr="00D639EF">
              <w:rPr>
                <w:rFonts w:ascii="Arial" w:eastAsia="Calibri" w:hAnsi="Arial" w:cs="Arial"/>
                <w:bCs/>
                <w:color w:val="000000" w:themeColor="text1"/>
                <w:sz w:val="15"/>
                <w:szCs w:val="15"/>
              </w:rPr>
              <w:t>2</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146</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128</w:t>
            </w:r>
          </w:p>
        </w:tc>
      </w:tr>
      <w:tr w:rsidR="00913E75" w:rsidRPr="007A1E9A" w14:paraId="2918F139" w14:textId="77777777" w:rsidTr="00526C60">
        <w:trPr>
          <w:trHeight w:val="320"/>
        </w:trPr>
        <w:tc>
          <w:tcPr>
            <w:tcW w:w="1153" w:type="pct"/>
          </w:tcPr>
          <w:p w14:paraId="5D7884E6" w14:textId="77777777" w:rsidR="00913E75" w:rsidRPr="007A1E9A" w:rsidRDefault="00913E75" w:rsidP="00913E75">
            <w:pPr>
              <w:tabs>
                <w:tab w:val="left" w:pos="-720"/>
              </w:tabs>
              <w:suppressAutoHyphens/>
              <w:spacing w:after="0" w:line="280" w:lineRule="exact"/>
              <w:ind w:right="-5"/>
              <w:rPr>
                <w:rFonts w:ascii="Arial" w:eastAsia="Times New Roman" w:hAnsi="Arial" w:cs="Arial"/>
                <w:spacing w:val="-2"/>
                <w:sz w:val="15"/>
                <w:szCs w:val="15"/>
                <w:lang w:val="en-US"/>
              </w:rPr>
            </w:pPr>
            <w:r w:rsidRPr="007A1E9A">
              <w:rPr>
                <w:rFonts w:ascii="Arial" w:eastAsia="Times New Roman" w:hAnsi="Arial" w:cs="Arial"/>
                <w:spacing w:val="-2"/>
                <w:sz w:val="15"/>
                <w:szCs w:val="15"/>
                <w:lang w:val="en-US"/>
              </w:rPr>
              <w:t>Provisions for guarantees, commitments and other liabilities</w:t>
            </w:r>
          </w:p>
        </w:tc>
        <w:tc>
          <w:tcPr>
            <w:tcW w:w="448" w:type="pct"/>
            <w:tcBorders>
              <w:top w:val="nil"/>
              <w:left w:val="nil"/>
              <w:bottom w:val="nil"/>
              <w:right w:val="nil"/>
            </w:tcBorders>
            <w:vAlign w:val="bottom"/>
          </w:tcPr>
          <w:p w14:paraId="738F5F3E" w14:textId="069571B6" w:rsidR="00913E75" w:rsidRPr="007A1E9A" w:rsidRDefault="00913E75" w:rsidP="00913E75">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511" w:type="pct"/>
            <w:tcBorders>
              <w:top w:val="nil"/>
              <w:left w:val="nil"/>
              <w:bottom w:val="nil"/>
              <w:right w:val="nil"/>
            </w:tcBorders>
            <w:vAlign w:val="bottom"/>
          </w:tcPr>
          <w:p w14:paraId="5E45B8BF" w14:textId="2E37FB0E" w:rsidR="00913E75" w:rsidRPr="007A1E9A" w:rsidRDefault="00913E75" w:rsidP="00913E75">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444" w:type="pct"/>
            <w:tcBorders>
              <w:top w:val="nil"/>
              <w:left w:val="nil"/>
              <w:bottom w:val="nil"/>
              <w:right w:val="nil"/>
            </w:tcBorders>
            <w:vAlign w:val="bottom"/>
          </w:tcPr>
          <w:p w14:paraId="33CD4E88" w14:textId="34A71ACF" w:rsidR="00913E75" w:rsidRPr="007A1E9A" w:rsidRDefault="00913E75" w:rsidP="00913E75">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511" w:type="pct"/>
            <w:tcBorders>
              <w:top w:val="nil"/>
              <w:left w:val="nil"/>
              <w:bottom w:val="nil"/>
              <w:right w:val="nil"/>
            </w:tcBorders>
            <w:vAlign w:val="bottom"/>
          </w:tcPr>
          <w:p w14:paraId="664A7465" w14:textId="09BC3F0F" w:rsidR="00913E75" w:rsidRPr="00176AE4" w:rsidRDefault="00913E75" w:rsidP="00913E75">
            <w:pPr>
              <w:suppressAutoHyphens/>
              <w:autoSpaceDN w:val="0"/>
              <w:spacing w:after="0" w:line="240" w:lineRule="auto"/>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6" w:type="pct"/>
            <w:tcBorders>
              <w:top w:val="nil"/>
              <w:left w:val="nil"/>
              <w:bottom w:val="nil"/>
              <w:right w:val="nil"/>
            </w:tcBorders>
            <w:vAlign w:val="bottom"/>
          </w:tcPr>
          <w:p w14:paraId="51604159" w14:textId="15CBDD59" w:rsidR="00913E75" w:rsidRPr="007A1E9A" w:rsidRDefault="00913E75" w:rsidP="00913E75">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c>
          <w:tcPr>
            <w:tcW w:w="475" w:type="pct"/>
            <w:tcBorders>
              <w:top w:val="nil"/>
              <w:left w:val="nil"/>
              <w:bottom w:val="nil"/>
              <w:right w:val="nil"/>
            </w:tcBorders>
            <w:vAlign w:val="bottom"/>
          </w:tcPr>
          <w:p w14:paraId="74B7DA6E" w14:textId="145F2B92" w:rsidR="00913E75" w:rsidRPr="007A1E9A" w:rsidRDefault="00913E75" w:rsidP="00913E75">
            <w:pPr>
              <w:spacing w:after="0" w:line="320" w:lineRule="exact"/>
              <w:jc w:val="right"/>
              <w:rPr>
                <w:rFonts w:ascii="Arial" w:eastAsia="Times New Roman" w:hAnsi="Arial" w:cs="Arial"/>
                <w:sz w:val="15"/>
                <w:szCs w:val="15"/>
                <w:lang w:val="en-US"/>
              </w:rPr>
            </w:pPr>
            <w:r w:rsidRPr="00D639EF">
              <w:rPr>
                <w:rFonts w:ascii="Arial" w:eastAsia="Calibri" w:hAnsi="Arial" w:cs="Arial"/>
                <w:bCs/>
                <w:color w:val="000000" w:themeColor="text1"/>
                <w:sz w:val="15"/>
                <w:szCs w:val="15"/>
              </w:rPr>
              <w:t>20</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713</w:t>
            </w:r>
          </w:p>
        </w:tc>
        <w:tc>
          <w:tcPr>
            <w:tcW w:w="480" w:type="pct"/>
            <w:tcBorders>
              <w:top w:val="nil"/>
              <w:left w:val="nil"/>
              <w:bottom w:val="nil"/>
              <w:right w:val="nil"/>
            </w:tcBorders>
            <w:vAlign w:val="bottom"/>
          </w:tcPr>
          <w:p w14:paraId="4C43ABC4" w14:textId="70B56E63" w:rsidR="00913E75" w:rsidRPr="007A1E9A" w:rsidRDefault="00913E75" w:rsidP="00913E75">
            <w:pPr>
              <w:spacing w:after="0" w:line="320" w:lineRule="exact"/>
              <w:jc w:val="right"/>
              <w:rPr>
                <w:rFonts w:ascii="Arial" w:eastAsia="Times New Roman" w:hAnsi="Arial" w:cs="Arial"/>
                <w:sz w:val="15"/>
                <w:szCs w:val="15"/>
                <w:lang w:val="en-US"/>
              </w:rPr>
            </w:pPr>
            <w:r w:rsidRPr="00D639EF">
              <w:rPr>
                <w:rFonts w:ascii="Arial" w:eastAsia="Calibri" w:hAnsi="Arial" w:cs="Arial"/>
                <w:bCs/>
                <w:color w:val="000000" w:themeColor="text1"/>
                <w:sz w:val="15"/>
                <w:szCs w:val="15"/>
              </w:rPr>
              <w:t>20</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713</w:t>
            </w:r>
          </w:p>
        </w:tc>
        <w:tc>
          <w:tcPr>
            <w:tcW w:w="492" w:type="pct"/>
            <w:tcBorders>
              <w:top w:val="nil"/>
              <w:left w:val="nil"/>
              <w:bottom w:val="nil"/>
              <w:right w:val="nil"/>
            </w:tcBorders>
            <w:vAlign w:val="bottom"/>
          </w:tcPr>
          <w:p w14:paraId="5B215724" w14:textId="3723954E" w:rsidR="00913E75" w:rsidRPr="007A1E9A" w:rsidRDefault="00913E75" w:rsidP="00913E75">
            <w:pPr>
              <w:spacing w:after="0" w:line="320" w:lineRule="exact"/>
              <w:jc w:val="right"/>
              <w:rPr>
                <w:rFonts w:ascii="Arial" w:eastAsia="Times New Roman" w:hAnsi="Arial" w:cs="Arial"/>
                <w:sz w:val="15"/>
                <w:szCs w:val="15"/>
                <w:lang w:val="en-US"/>
              </w:rPr>
            </w:pPr>
            <w:r>
              <w:rPr>
                <w:rFonts w:ascii="Arial" w:eastAsia="Calibri" w:hAnsi="Arial" w:cs="Arial"/>
                <w:bCs/>
                <w:color w:val="000000" w:themeColor="text1"/>
                <w:sz w:val="15"/>
                <w:szCs w:val="15"/>
              </w:rPr>
              <w:t>-</w:t>
            </w:r>
          </w:p>
        </w:tc>
      </w:tr>
      <w:tr w:rsidR="00913E75" w:rsidRPr="007A1E9A" w14:paraId="5538B5A7" w14:textId="77777777" w:rsidTr="00526C60">
        <w:trPr>
          <w:trHeight w:val="320"/>
        </w:trPr>
        <w:tc>
          <w:tcPr>
            <w:tcW w:w="1153" w:type="pct"/>
          </w:tcPr>
          <w:p w14:paraId="3CEAD5D3" w14:textId="77777777" w:rsidR="00913E75" w:rsidRPr="007A1E9A" w:rsidRDefault="00913E75" w:rsidP="00913E75">
            <w:pPr>
              <w:tabs>
                <w:tab w:val="right" w:pos="1202"/>
              </w:tabs>
              <w:spacing w:after="0" w:line="320" w:lineRule="exact"/>
              <w:outlineLvl w:val="0"/>
              <w:rPr>
                <w:rFonts w:ascii="Arial" w:eastAsia="Times New Roman" w:hAnsi="Arial" w:cs="Arial"/>
                <w:b/>
                <w:bCs/>
                <w:sz w:val="15"/>
                <w:szCs w:val="15"/>
                <w:lang w:val="en-US"/>
              </w:rPr>
            </w:pPr>
            <w:bookmarkStart w:id="737" w:name="_Toc4062738"/>
            <w:r w:rsidRPr="007A1E9A">
              <w:rPr>
                <w:rFonts w:ascii="Arial" w:eastAsia="Times New Roman" w:hAnsi="Arial" w:cs="Arial"/>
                <w:spacing w:val="-2"/>
                <w:sz w:val="15"/>
                <w:szCs w:val="15"/>
                <w:lang w:val="en-US"/>
              </w:rPr>
              <w:t>Other liabilities</w:t>
            </w:r>
            <w:bookmarkEnd w:id="737"/>
            <w:r w:rsidRPr="007A1E9A">
              <w:rPr>
                <w:rFonts w:ascii="Arial" w:eastAsia="Times New Roman" w:hAnsi="Arial" w:cs="Arial"/>
                <w:spacing w:val="-2"/>
                <w:sz w:val="15"/>
                <w:szCs w:val="15"/>
                <w:lang w:val="en-US"/>
              </w:rPr>
              <w:t xml:space="preserve"> </w:t>
            </w:r>
          </w:p>
        </w:tc>
        <w:tc>
          <w:tcPr>
            <w:tcW w:w="448" w:type="pct"/>
            <w:tcBorders>
              <w:top w:val="nil"/>
              <w:left w:val="nil"/>
              <w:bottom w:val="nil"/>
              <w:right w:val="nil"/>
            </w:tcBorders>
            <w:vAlign w:val="bottom"/>
          </w:tcPr>
          <w:p w14:paraId="1819C962" w14:textId="6B2399B7" w:rsidR="00913E75" w:rsidRPr="007A1E9A" w:rsidRDefault="00913E75" w:rsidP="00913E75">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511" w:type="pct"/>
            <w:tcBorders>
              <w:top w:val="nil"/>
              <w:left w:val="nil"/>
              <w:bottom w:val="nil"/>
              <w:right w:val="nil"/>
            </w:tcBorders>
            <w:vAlign w:val="bottom"/>
          </w:tcPr>
          <w:p w14:paraId="304F8440" w14:textId="4FCCED27" w:rsidR="00913E75" w:rsidRPr="007A1E9A" w:rsidRDefault="00913E75" w:rsidP="00913E75">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44" w:type="pct"/>
            <w:tcBorders>
              <w:top w:val="nil"/>
              <w:left w:val="nil"/>
              <w:bottom w:val="nil"/>
              <w:right w:val="nil"/>
            </w:tcBorders>
            <w:vAlign w:val="bottom"/>
          </w:tcPr>
          <w:p w14:paraId="7591684F" w14:textId="03B2CBC3" w:rsidR="00913E75" w:rsidRPr="007A1E9A" w:rsidRDefault="00913E75" w:rsidP="00913E75">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511" w:type="pct"/>
            <w:tcBorders>
              <w:top w:val="nil"/>
              <w:left w:val="nil"/>
              <w:bottom w:val="nil"/>
              <w:right w:val="nil"/>
            </w:tcBorders>
            <w:vAlign w:val="bottom"/>
          </w:tcPr>
          <w:p w14:paraId="665B8F77" w14:textId="7D3F9C1A" w:rsidR="00913E75" w:rsidRPr="007A1E9A" w:rsidRDefault="00913E75" w:rsidP="00913E75">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86" w:type="pct"/>
            <w:tcBorders>
              <w:top w:val="nil"/>
              <w:left w:val="nil"/>
              <w:bottom w:val="nil"/>
              <w:right w:val="nil"/>
            </w:tcBorders>
            <w:vAlign w:val="bottom"/>
          </w:tcPr>
          <w:p w14:paraId="619BB04E" w14:textId="0C548E5B" w:rsidR="00913E75" w:rsidRPr="007A1E9A" w:rsidRDefault="00913E75" w:rsidP="00913E75">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c>
          <w:tcPr>
            <w:tcW w:w="475" w:type="pct"/>
            <w:tcBorders>
              <w:top w:val="nil"/>
              <w:left w:val="nil"/>
              <w:right w:val="nil"/>
            </w:tcBorders>
            <w:vAlign w:val="bottom"/>
          </w:tcPr>
          <w:p w14:paraId="2CC785A4" w14:textId="17B489EC" w:rsidR="00913E75" w:rsidRPr="007A1E9A" w:rsidRDefault="00913E75" w:rsidP="00913E75">
            <w:pPr>
              <w:spacing w:after="0" w:line="320" w:lineRule="exact"/>
              <w:jc w:val="right"/>
              <w:rPr>
                <w:rFonts w:ascii="Arial" w:eastAsia="Calibri" w:hAnsi="Arial" w:cs="Arial"/>
                <w:b/>
                <w:bCs/>
                <w:sz w:val="15"/>
                <w:szCs w:val="15"/>
                <w:lang w:val="en-US"/>
              </w:rPr>
            </w:pPr>
            <w:r w:rsidRPr="00D639EF">
              <w:rPr>
                <w:rFonts w:ascii="Arial" w:eastAsia="Calibri" w:hAnsi="Arial" w:cs="Arial"/>
                <w:bCs/>
                <w:color w:val="000000" w:themeColor="text1"/>
                <w:sz w:val="15"/>
                <w:szCs w:val="15"/>
              </w:rPr>
              <w:t>77</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767</w:t>
            </w:r>
          </w:p>
        </w:tc>
        <w:tc>
          <w:tcPr>
            <w:tcW w:w="480" w:type="pct"/>
            <w:tcBorders>
              <w:top w:val="nil"/>
              <w:left w:val="nil"/>
              <w:right w:val="nil"/>
            </w:tcBorders>
            <w:vAlign w:val="bottom"/>
          </w:tcPr>
          <w:p w14:paraId="7D5EAE3B" w14:textId="3B4623AB" w:rsidR="00913E75" w:rsidRPr="007A1E9A" w:rsidRDefault="00913E75" w:rsidP="00913E75">
            <w:pPr>
              <w:spacing w:after="0" w:line="320" w:lineRule="exact"/>
              <w:jc w:val="right"/>
              <w:rPr>
                <w:rFonts w:ascii="Arial" w:eastAsia="Calibri" w:hAnsi="Arial" w:cs="Arial"/>
                <w:b/>
                <w:bCs/>
                <w:sz w:val="15"/>
                <w:szCs w:val="15"/>
                <w:lang w:val="en-US"/>
              </w:rPr>
            </w:pPr>
            <w:r w:rsidRPr="00D639EF">
              <w:rPr>
                <w:rFonts w:ascii="Arial" w:eastAsia="Calibri" w:hAnsi="Arial" w:cs="Arial"/>
                <w:bCs/>
                <w:color w:val="000000" w:themeColor="text1"/>
                <w:sz w:val="15"/>
                <w:szCs w:val="15"/>
              </w:rPr>
              <w:t>77</w:t>
            </w:r>
            <w:r>
              <w:rPr>
                <w:rFonts w:ascii="Arial" w:eastAsia="Calibri" w:hAnsi="Arial" w:cs="Arial"/>
                <w:bCs/>
                <w:color w:val="000000" w:themeColor="text1"/>
                <w:sz w:val="15"/>
                <w:szCs w:val="15"/>
              </w:rPr>
              <w:t>,</w:t>
            </w:r>
            <w:r w:rsidRPr="00D639EF">
              <w:rPr>
                <w:rFonts w:ascii="Arial" w:eastAsia="Calibri" w:hAnsi="Arial" w:cs="Arial"/>
                <w:bCs/>
                <w:color w:val="000000" w:themeColor="text1"/>
                <w:sz w:val="15"/>
                <w:szCs w:val="15"/>
              </w:rPr>
              <w:t>767</w:t>
            </w:r>
          </w:p>
        </w:tc>
        <w:tc>
          <w:tcPr>
            <w:tcW w:w="492" w:type="pct"/>
            <w:tcBorders>
              <w:top w:val="nil"/>
              <w:left w:val="nil"/>
              <w:right w:val="nil"/>
            </w:tcBorders>
            <w:vAlign w:val="bottom"/>
          </w:tcPr>
          <w:p w14:paraId="344EFC7A" w14:textId="569864CF" w:rsidR="00913E75" w:rsidRPr="007A1E9A" w:rsidDel="00D96E20" w:rsidRDefault="00913E75" w:rsidP="00913E75">
            <w:pPr>
              <w:spacing w:after="0" w:line="320" w:lineRule="exact"/>
              <w:jc w:val="right"/>
              <w:rPr>
                <w:rFonts w:ascii="Arial" w:eastAsia="Calibri" w:hAnsi="Arial" w:cs="Arial"/>
                <w:b/>
                <w:bCs/>
                <w:sz w:val="15"/>
                <w:szCs w:val="15"/>
                <w:lang w:val="en-US"/>
              </w:rPr>
            </w:pPr>
            <w:r>
              <w:rPr>
                <w:rFonts w:ascii="Arial" w:eastAsia="Calibri" w:hAnsi="Arial" w:cs="Arial"/>
                <w:bCs/>
                <w:color w:val="000000" w:themeColor="text1"/>
                <w:sz w:val="15"/>
                <w:szCs w:val="15"/>
              </w:rPr>
              <w:t>-</w:t>
            </w:r>
          </w:p>
        </w:tc>
      </w:tr>
      <w:tr w:rsidR="00913E75" w:rsidRPr="007A1E9A" w14:paraId="70AA1630" w14:textId="77777777" w:rsidTr="00526C60">
        <w:trPr>
          <w:trHeight w:val="320"/>
        </w:trPr>
        <w:tc>
          <w:tcPr>
            <w:tcW w:w="1153" w:type="pct"/>
            <w:vAlign w:val="bottom"/>
          </w:tcPr>
          <w:p w14:paraId="7B9D9FA1" w14:textId="77777777" w:rsidR="00913E75" w:rsidRPr="007A1E9A" w:rsidRDefault="00913E75" w:rsidP="00913E75">
            <w:pPr>
              <w:tabs>
                <w:tab w:val="right" w:pos="1202"/>
              </w:tabs>
              <w:spacing w:after="0" w:line="320" w:lineRule="exact"/>
              <w:outlineLvl w:val="0"/>
              <w:rPr>
                <w:rFonts w:ascii="Arial" w:eastAsia="Times New Roman" w:hAnsi="Arial" w:cs="Arial"/>
                <w:spacing w:val="-2"/>
                <w:sz w:val="15"/>
                <w:szCs w:val="15"/>
                <w:lang w:val="en-US"/>
              </w:rPr>
            </w:pPr>
            <w:bookmarkStart w:id="738" w:name="_Toc4062739"/>
            <w:r w:rsidRPr="007A1E9A">
              <w:rPr>
                <w:rFonts w:ascii="Arial" w:eastAsia="Times New Roman" w:hAnsi="Arial" w:cs="Arial"/>
                <w:b/>
                <w:bCs/>
                <w:sz w:val="15"/>
                <w:szCs w:val="15"/>
                <w:lang w:val="en-US"/>
              </w:rPr>
              <w:t>Total liabilities</w:t>
            </w:r>
            <w:bookmarkEnd w:id="738"/>
            <w:r w:rsidRPr="007A1E9A">
              <w:rPr>
                <w:rFonts w:ascii="Arial" w:eastAsia="Times New Roman" w:hAnsi="Arial" w:cs="Arial"/>
                <w:b/>
                <w:bCs/>
                <w:sz w:val="15"/>
                <w:szCs w:val="15"/>
                <w:lang w:val="en-US"/>
              </w:rPr>
              <w:t xml:space="preserve"> </w:t>
            </w:r>
          </w:p>
        </w:tc>
        <w:tc>
          <w:tcPr>
            <w:tcW w:w="448" w:type="pct"/>
            <w:tcBorders>
              <w:top w:val="single" w:sz="8" w:space="0" w:color="auto"/>
              <w:left w:val="nil"/>
              <w:bottom w:val="single" w:sz="12" w:space="0" w:color="auto"/>
              <w:right w:val="nil"/>
            </w:tcBorders>
            <w:vAlign w:val="bottom"/>
          </w:tcPr>
          <w:p w14:paraId="6901ED21" w14:textId="1CED6056" w:rsidR="00913E75" w:rsidRPr="007A1E9A" w:rsidRDefault="00913E75" w:rsidP="00913E75">
            <w:pPr>
              <w:spacing w:after="0" w:line="320" w:lineRule="exact"/>
              <w:jc w:val="right"/>
              <w:rPr>
                <w:rFonts w:ascii="Arial" w:eastAsia="Calibri" w:hAnsi="Arial" w:cs="Arial"/>
                <w:b/>
                <w:bCs/>
                <w:sz w:val="15"/>
                <w:szCs w:val="15"/>
                <w:lang w:val="en-US"/>
              </w:rPr>
            </w:pPr>
            <w:r w:rsidRPr="00972F9E">
              <w:rPr>
                <w:rFonts w:ascii="Arial" w:eastAsia="Calibri" w:hAnsi="Arial" w:cs="Arial"/>
                <w:b/>
                <w:color w:val="000000" w:themeColor="text1"/>
                <w:sz w:val="15"/>
                <w:szCs w:val="15"/>
              </w:rPr>
              <w:t>269</w:t>
            </w:r>
            <w:r>
              <w:rPr>
                <w:rFonts w:ascii="Arial" w:eastAsia="Calibri" w:hAnsi="Arial" w:cs="Arial"/>
                <w:b/>
                <w:color w:val="000000" w:themeColor="text1"/>
                <w:sz w:val="15"/>
                <w:szCs w:val="15"/>
              </w:rPr>
              <w:t>,</w:t>
            </w:r>
            <w:r w:rsidRPr="00972F9E">
              <w:rPr>
                <w:rFonts w:ascii="Arial" w:eastAsia="Calibri" w:hAnsi="Arial" w:cs="Arial"/>
                <w:b/>
                <w:color w:val="000000" w:themeColor="text1"/>
                <w:sz w:val="15"/>
                <w:szCs w:val="15"/>
              </w:rPr>
              <w:t>600</w:t>
            </w:r>
          </w:p>
        </w:tc>
        <w:tc>
          <w:tcPr>
            <w:tcW w:w="511" w:type="pct"/>
            <w:tcBorders>
              <w:top w:val="single" w:sz="8" w:space="0" w:color="auto"/>
              <w:left w:val="nil"/>
              <w:bottom w:val="single" w:sz="12" w:space="0" w:color="auto"/>
              <w:right w:val="nil"/>
            </w:tcBorders>
            <w:vAlign w:val="bottom"/>
          </w:tcPr>
          <w:p w14:paraId="09F2FEC2" w14:textId="56543E60" w:rsidR="00913E75" w:rsidRPr="007A1E9A" w:rsidRDefault="00913E75" w:rsidP="00913E75">
            <w:pPr>
              <w:spacing w:after="0" w:line="320" w:lineRule="exact"/>
              <w:jc w:val="right"/>
              <w:rPr>
                <w:rFonts w:ascii="Arial" w:eastAsia="Calibri" w:hAnsi="Arial" w:cs="Arial"/>
                <w:b/>
                <w:bCs/>
                <w:sz w:val="15"/>
                <w:szCs w:val="15"/>
                <w:lang w:val="en-US"/>
              </w:rPr>
            </w:pPr>
            <w:r w:rsidRPr="00972F9E">
              <w:rPr>
                <w:rFonts w:ascii="Arial" w:eastAsia="Calibri" w:hAnsi="Arial" w:cs="Arial"/>
                <w:b/>
                <w:color w:val="000000" w:themeColor="text1"/>
                <w:sz w:val="15"/>
                <w:szCs w:val="15"/>
              </w:rPr>
              <w:t>49</w:t>
            </w:r>
            <w:r>
              <w:rPr>
                <w:rFonts w:ascii="Arial" w:eastAsia="Calibri" w:hAnsi="Arial" w:cs="Arial"/>
                <w:b/>
                <w:color w:val="000000" w:themeColor="text1"/>
                <w:sz w:val="15"/>
                <w:szCs w:val="15"/>
              </w:rPr>
              <w:t>,</w:t>
            </w:r>
            <w:r w:rsidRPr="00972F9E">
              <w:rPr>
                <w:rFonts w:ascii="Arial" w:eastAsia="Calibri" w:hAnsi="Arial" w:cs="Arial"/>
                <w:b/>
                <w:color w:val="000000" w:themeColor="text1"/>
                <w:sz w:val="15"/>
                <w:szCs w:val="15"/>
              </w:rPr>
              <w:t>752</w:t>
            </w:r>
          </w:p>
        </w:tc>
        <w:tc>
          <w:tcPr>
            <w:tcW w:w="444" w:type="pct"/>
            <w:tcBorders>
              <w:top w:val="single" w:sz="8" w:space="0" w:color="auto"/>
              <w:left w:val="nil"/>
              <w:bottom w:val="single" w:sz="12" w:space="0" w:color="auto"/>
              <w:right w:val="nil"/>
            </w:tcBorders>
            <w:vAlign w:val="bottom"/>
          </w:tcPr>
          <w:p w14:paraId="4A23FDF1" w14:textId="3E0A53AF" w:rsidR="00913E75" w:rsidRPr="007A1E9A" w:rsidRDefault="00913E75" w:rsidP="00913E75">
            <w:pPr>
              <w:spacing w:after="0" w:line="320" w:lineRule="exact"/>
              <w:jc w:val="right"/>
              <w:rPr>
                <w:rFonts w:ascii="Arial" w:eastAsia="Calibri" w:hAnsi="Arial" w:cs="Arial"/>
                <w:b/>
                <w:bCs/>
                <w:sz w:val="15"/>
                <w:szCs w:val="15"/>
                <w:lang w:val="en-US"/>
              </w:rPr>
            </w:pPr>
            <w:r w:rsidRPr="00972F9E">
              <w:rPr>
                <w:rFonts w:ascii="Arial" w:eastAsia="Calibri" w:hAnsi="Arial" w:cs="Arial"/>
                <w:b/>
                <w:color w:val="000000" w:themeColor="text1"/>
                <w:sz w:val="15"/>
                <w:szCs w:val="15"/>
              </w:rPr>
              <w:t>314</w:t>
            </w:r>
            <w:r>
              <w:rPr>
                <w:rFonts w:ascii="Arial" w:eastAsia="Calibri" w:hAnsi="Arial" w:cs="Arial"/>
                <w:b/>
                <w:color w:val="000000" w:themeColor="text1"/>
                <w:sz w:val="15"/>
                <w:szCs w:val="15"/>
              </w:rPr>
              <w:t>,</w:t>
            </w:r>
            <w:r w:rsidRPr="00972F9E">
              <w:rPr>
                <w:rFonts w:ascii="Arial" w:eastAsia="Calibri" w:hAnsi="Arial" w:cs="Arial"/>
                <w:b/>
                <w:color w:val="000000" w:themeColor="text1"/>
                <w:sz w:val="15"/>
                <w:szCs w:val="15"/>
              </w:rPr>
              <w:t>109</w:t>
            </w:r>
          </w:p>
        </w:tc>
        <w:tc>
          <w:tcPr>
            <w:tcW w:w="511" w:type="pct"/>
            <w:tcBorders>
              <w:top w:val="single" w:sz="8" w:space="0" w:color="auto"/>
              <w:left w:val="nil"/>
              <w:bottom w:val="single" w:sz="12" w:space="0" w:color="auto"/>
              <w:right w:val="nil"/>
            </w:tcBorders>
            <w:vAlign w:val="bottom"/>
          </w:tcPr>
          <w:p w14:paraId="61D1D97F" w14:textId="05C25A5C" w:rsidR="00913E75" w:rsidRPr="007A1E9A" w:rsidRDefault="00913E75" w:rsidP="00913E75">
            <w:pPr>
              <w:spacing w:after="0" w:line="320" w:lineRule="exact"/>
              <w:jc w:val="right"/>
              <w:rPr>
                <w:rFonts w:ascii="Arial" w:eastAsia="Calibri" w:hAnsi="Arial" w:cs="Arial"/>
                <w:b/>
                <w:bCs/>
                <w:sz w:val="15"/>
                <w:szCs w:val="15"/>
                <w:lang w:val="en-US"/>
              </w:rPr>
            </w:pPr>
            <w:r w:rsidRPr="00972F9E">
              <w:rPr>
                <w:rFonts w:ascii="Arial" w:eastAsia="Calibri" w:hAnsi="Arial" w:cs="Arial"/>
                <w:b/>
                <w:color w:val="000000" w:themeColor="text1"/>
                <w:sz w:val="15"/>
                <w:szCs w:val="15"/>
              </w:rPr>
              <w:t>647</w:t>
            </w:r>
            <w:r>
              <w:rPr>
                <w:rFonts w:ascii="Arial" w:eastAsia="Calibri" w:hAnsi="Arial" w:cs="Arial"/>
                <w:b/>
                <w:color w:val="000000" w:themeColor="text1"/>
                <w:sz w:val="15"/>
                <w:szCs w:val="15"/>
              </w:rPr>
              <w:t>,</w:t>
            </w:r>
            <w:r w:rsidRPr="00972F9E">
              <w:rPr>
                <w:rFonts w:ascii="Arial" w:eastAsia="Calibri" w:hAnsi="Arial" w:cs="Arial"/>
                <w:b/>
                <w:color w:val="000000" w:themeColor="text1"/>
                <w:sz w:val="15"/>
                <w:szCs w:val="15"/>
              </w:rPr>
              <w:t>992</w:t>
            </w:r>
          </w:p>
        </w:tc>
        <w:tc>
          <w:tcPr>
            <w:tcW w:w="486" w:type="pct"/>
            <w:tcBorders>
              <w:top w:val="single" w:sz="8" w:space="0" w:color="auto"/>
              <w:left w:val="nil"/>
              <w:bottom w:val="single" w:sz="12" w:space="0" w:color="auto"/>
              <w:right w:val="nil"/>
            </w:tcBorders>
            <w:vAlign w:val="bottom"/>
          </w:tcPr>
          <w:p w14:paraId="4A91B9E6" w14:textId="41F81BBC" w:rsidR="00913E75" w:rsidRPr="007A1E9A" w:rsidRDefault="00913E75" w:rsidP="00913E75">
            <w:pPr>
              <w:spacing w:after="0" w:line="320" w:lineRule="exact"/>
              <w:jc w:val="right"/>
              <w:rPr>
                <w:rFonts w:ascii="Arial" w:eastAsia="Calibri" w:hAnsi="Arial" w:cs="Arial"/>
                <w:b/>
                <w:bCs/>
                <w:sz w:val="15"/>
                <w:szCs w:val="15"/>
                <w:lang w:val="en-US"/>
              </w:rPr>
            </w:pPr>
            <w:r w:rsidRPr="00972F9E">
              <w:rPr>
                <w:rFonts w:ascii="Arial" w:eastAsia="Calibri" w:hAnsi="Arial" w:cs="Arial"/>
                <w:b/>
                <w:color w:val="000000" w:themeColor="text1"/>
                <w:sz w:val="15"/>
                <w:szCs w:val="15"/>
              </w:rPr>
              <w:t>1</w:t>
            </w:r>
            <w:r>
              <w:rPr>
                <w:rFonts w:ascii="Arial" w:eastAsia="Calibri" w:hAnsi="Arial" w:cs="Arial"/>
                <w:b/>
                <w:color w:val="000000" w:themeColor="text1"/>
                <w:sz w:val="15"/>
                <w:szCs w:val="15"/>
              </w:rPr>
              <w:t>,</w:t>
            </w:r>
            <w:r w:rsidRPr="00972F9E">
              <w:rPr>
                <w:rFonts w:ascii="Arial" w:eastAsia="Calibri" w:hAnsi="Arial" w:cs="Arial"/>
                <w:b/>
                <w:color w:val="000000" w:themeColor="text1"/>
                <w:sz w:val="15"/>
                <w:szCs w:val="15"/>
              </w:rPr>
              <w:t>059</w:t>
            </w:r>
            <w:r>
              <w:rPr>
                <w:rFonts w:ascii="Arial" w:eastAsia="Calibri" w:hAnsi="Arial" w:cs="Arial"/>
                <w:b/>
                <w:color w:val="000000" w:themeColor="text1"/>
                <w:sz w:val="15"/>
                <w:szCs w:val="15"/>
              </w:rPr>
              <w:t>,</w:t>
            </w:r>
            <w:r w:rsidRPr="00972F9E">
              <w:rPr>
                <w:rFonts w:ascii="Arial" w:eastAsia="Calibri" w:hAnsi="Arial" w:cs="Arial"/>
                <w:b/>
                <w:color w:val="000000" w:themeColor="text1"/>
                <w:sz w:val="15"/>
                <w:szCs w:val="15"/>
              </w:rPr>
              <w:t>469</w:t>
            </w:r>
          </w:p>
        </w:tc>
        <w:tc>
          <w:tcPr>
            <w:tcW w:w="475" w:type="pct"/>
            <w:tcBorders>
              <w:top w:val="single" w:sz="8" w:space="0" w:color="auto"/>
              <w:left w:val="nil"/>
              <w:bottom w:val="single" w:sz="12" w:space="0" w:color="auto"/>
              <w:right w:val="nil"/>
            </w:tcBorders>
            <w:vAlign w:val="bottom"/>
          </w:tcPr>
          <w:p w14:paraId="53958173" w14:textId="2A210DD7" w:rsidR="00913E75" w:rsidRPr="007A1E9A" w:rsidRDefault="00913E75" w:rsidP="00913E75">
            <w:pPr>
              <w:spacing w:after="0" w:line="320" w:lineRule="exact"/>
              <w:jc w:val="right"/>
              <w:rPr>
                <w:rFonts w:ascii="Arial" w:eastAsia="Calibri" w:hAnsi="Arial" w:cs="Arial"/>
                <w:b/>
                <w:bCs/>
                <w:sz w:val="15"/>
                <w:szCs w:val="15"/>
                <w:lang w:val="en-US"/>
              </w:rPr>
            </w:pPr>
            <w:r w:rsidRPr="00972F9E">
              <w:rPr>
                <w:rFonts w:ascii="Arial" w:eastAsia="Calibri" w:hAnsi="Arial" w:cs="Arial"/>
                <w:b/>
                <w:color w:val="000000" w:themeColor="text1"/>
                <w:sz w:val="15"/>
                <w:szCs w:val="15"/>
              </w:rPr>
              <w:t>202</w:t>
            </w:r>
            <w:r>
              <w:rPr>
                <w:rFonts w:ascii="Arial" w:eastAsia="Calibri" w:hAnsi="Arial" w:cs="Arial"/>
                <w:b/>
                <w:color w:val="000000" w:themeColor="text1"/>
                <w:sz w:val="15"/>
                <w:szCs w:val="15"/>
              </w:rPr>
              <w:t>,</w:t>
            </w:r>
            <w:r w:rsidRPr="00972F9E">
              <w:rPr>
                <w:rFonts w:ascii="Arial" w:eastAsia="Calibri" w:hAnsi="Arial" w:cs="Arial"/>
                <w:b/>
                <w:color w:val="000000" w:themeColor="text1"/>
                <w:sz w:val="15"/>
                <w:szCs w:val="15"/>
              </w:rPr>
              <w:t>711</w:t>
            </w:r>
          </w:p>
        </w:tc>
        <w:tc>
          <w:tcPr>
            <w:tcW w:w="480" w:type="pct"/>
            <w:tcBorders>
              <w:top w:val="single" w:sz="8" w:space="0" w:color="auto"/>
              <w:left w:val="nil"/>
              <w:bottom w:val="single" w:sz="12" w:space="0" w:color="auto"/>
              <w:right w:val="nil"/>
            </w:tcBorders>
            <w:vAlign w:val="bottom"/>
          </w:tcPr>
          <w:p w14:paraId="2993EAE7" w14:textId="07EB7AFE" w:rsidR="00913E75" w:rsidRPr="007A1E9A" w:rsidRDefault="00913E75" w:rsidP="00913E75">
            <w:pPr>
              <w:spacing w:after="0" w:line="320" w:lineRule="exact"/>
              <w:jc w:val="right"/>
              <w:rPr>
                <w:rFonts w:ascii="Arial" w:eastAsia="Calibri" w:hAnsi="Arial" w:cs="Arial"/>
                <w:b/>
                <w:bCs/>
                <w:sz w:val="15"/>
                <w:szCs w:val="15"/>
                <w:lang w:val="en-US"/>
              </w:rPr>
            </w:pPr>
            <w:r w:rsidRPr="00972F9E">
              <w:rPr>
                <w:rFonts w:ascii="Arial" w:eastAsia="Calibri" w:hAnsi="Arial" w:cs="Arial"/>
                <w:b/>
                <w:color w:val="000000" w:themeColor="text1"/>
                <w:sz w:val="15"/>
                <w:szCs w:val="15"/>
              </w:rPr>
              <w:t>2</w:t>
            </w:r>
            <w:r>
              <w:rPr>
                <w:rFonts w:ascii="Arial" w:eastAsia="Calibri" w:hAnsi="Arial" w:cs="Arial"/>
                <w:b/>
                <w:color w:val="000000" w:themeColor="text1"/>
                <w:sz w:val="15"/>
                <w:szCs w:val="15"/>
              </w:rPr>
              <w:t>,</w:t>
            </w:r>
            <w:r w:rsidRPr="00972F9E">
              <w:rPr>
                <w:rFonts w:ascii="Arial" w:eastAsia="Calibri" w:hAnsi="Arial" w:cs="Arial"/>
                <w:b/>
                <w:color w:val="000000" w:themeColor="text1"/>
                <w:sz w:val="15"/>
                <w:szCs w:val="15"/>
              </w:rPr>
              <w:t>543</w:t>
            </w:r>
            <w:r>
              <w:rPr>
                <w:rFonts w:ascii="Arial" w:eastAsia="Calibri" w:hAnsi="Arial" w:cs="Arial"/>
                <w:b/>
                <w:color w:val="000000" w:themeColor="text1"/>
                <w:sz w:val="15"/>
                <w:szCs w:val="15"/>
              </w:rPr>
              <w:t>,</w:t>
            </w:r>
            <w:r w:rsidRPr="00972F9E">
              <w:rPr>
                <w:rFonts w:ascii="Arial" w:eastAsia="Calibri" w:hAnsi="Arial" w:cs="Arial"/>
                <w:b/>
                <w:color w:val="000000" w:themeColor="text1"/>
                <w:sz w:val="15"/>
                <w:szCs w:val="15"/>
              </w:rPr>
              <w:t>633</w:t>
            </w:r>
          </w:p>
        </w:tc>
        <w:tc>
          <w:tcPr>
            <w:tcW w:w="492" w:type="pct"/>
            <w:tcBorders>
              <w:top w:val="single" w:sz="8" w:space="0" w:color="auto"/>
              <w:left w:val="nil"/>
              <w:bottom w:val="single" w:sz="12" w:space="0" w:color="auto"/>
              <w:right w:val="nil"/>
            </w:tcBorders>
            <w:vAlign w:val="bottom"/>
          </w:tcPr>
          <w:p w14:paraId="2AA75664" w14:textId="3D0C762D" w:rsidR="00913E75" w:rsidRPr="007A1E9A" w:rsidDel="00D96E20" w:rsidRDefault="00913E75" w:rsidP="00913E75">
            <w:pPr>
              <w:spacing w:after="0" w:line="320" w:lineRule="exact"/>
              <w:jc w:val="right"/>
              <w:rPr>
                <w:rFonts w:ascii="Arial" w:eastAsia="Calibri" w:hAnsi="Arial" w:cs="Arial"/>
                <w:b/>
                <w:bCs/>
                <w:sz w:val="15"/>
                <w:szCs w:val="15"/>
                <w:lang w:val="en-US"/>
              </w:rPr>
            </w:pPr>
            <w:r w:rsidRPr="00972F9E">
              <w:rPr>
                <w:rFonts w:ascii="Arial" w:eastAsia="Calibri" w:hAnsi="Arial" w:cs="Arial"/>
                <w:b/>
                <w:color w:val="000000" w:themeColor="text1"/>
                <w:sz w:val="15"/>
                <w:szCs w:val="15"/>
              </w:rPr>
              <w:t>2</w:t>
            </w:r>
            <w:r>
              <w:rPr>
                <w:rFonts w:ascii="Arial" w:eastAsia="Calibri" w:hAnsi="Arial" w:cs="Arial"/>
                <w:b/>
                <w:color w:val="000000" w:themeColor="text1"/>
                <w:sz w:val="15"/>
                <w:szCs w:val="15"/>
              </w:rPr>
              <w:t>,</w:t>
            </w:r>
            <w:r w:rsidRPr="00972F9E">
              <w:rPr>
                <w:rFonts w:ascii="Arial" w:eastAsia="Calibri" w:hAnsi="Arial" w:cs="Arial"/>
                <w:b/>
                <w:color w:val="000000" w:themeColor="text1"/>
                <w:sz w:val="15"/>
                <w:szCs w:val="15"/>
              </w:rPr>
              <w:t>280</w:t>
            </w:r>
            <w:r>
              <w:rPr>
                <w:rFonts w:ascii="Arial" w:eastAsia="Calibri" w:hAnsi="Arial" w:cs="Arial"/>
                <w:b/>
                <w:color w:val="000000" w:themeColor="text1"/>
                <w:sz w:val="15"/>
                <w:szCs w:val="15"/>
              </w:rPr>
              <w:t>,</w:t>
            </w:r>
            <w:r w:rsidRPr="00972F9E">
              <w:rPr>
                <w:rFonts w:ascii="Arial" w:eastAsia="Calibri" w:hAnsi="Arial" w:cs="Arial"/>
                <w:b/>
                <w:color w:val="000000" w:themeColor="text1"/>
                <w:sz w:val="15"/>
                <w:szCs w:val="15"/>
              </w:rPr>
              <w:t>706</w:t>
            </w:r>
          </w:p>
        </w:tc>
      </w:tr>
      <w:tr w:rsidR="00913E75" w:rsidRPr="007A1E9A" w14:paraId="74D9AA6F" w14:textId="77777777" w:rsidTr="00526C60">
        <w:trPr>
          <w:trHeight w:val="320"/>
        </w:trPr>
        <w:tc>
          <w:tcPr>
            <w:tcW w:w="1153" w:type="pct"/>
            <w:vAlign w:val="bottom"/>
          </w:tcPr>
          <w:p w14:paraId="482223CD" w14:textId="77777777" w:rsidR="00913E75" w:rsidRPr="007A1E9A" w:rsidRDefault="00913E75" w:rsidP="00913E75">
            <w:pPr>
              <w:tabs>
                <w:tab w:val="right" w:pos="1202"/>
              </w:tabs>
              <w:spacing w:after="0" w:line="320" w:lineRule="exact"/>
              <w:outlineLvl w:val="0"/>
              <w:rPr>
                <w:rFonts w:ascii="Arial" w:eastAsia="Times New Roman" w:hAnsi="Arial" w:cs="Arial"/>
                <w:spacing w:val="-2"/>
                <w:sz w:val="15"/>
                <w:szCs w:val="15"/>
                <w:lang w:val="en-US"/>
              </w:rPr>
            </w:pPr>
            <w:bookmarkStart w:id="739" w:name="_Toc4062740"/>
            <w:r w:rsidRPr="007A1E9A">
              <w:rPr>
                <w:rFonts w:ascii="Arial" w:eastAsia="Times New Roman" w:hAnsi="Arial" w:cs="Arial"/>
                <w:b/>
                <w:bCs/>
                <w:spacing w:val="-2"/>
                <w:sz w:val="15"/>
                <w:szCs w:val="15"/>
                <w:lang w:val="en-US"/>
              </w:rPr>
              <w:t>Interest rate gap</w:t>
            </w:r>
            <w:bookmarkEnd w:id="739"/>
          </w:p>
        </w:tc>
        <w:tc>
          <w:tcPr>
            <w:tcW w:w="448" w:type="pct"/>
            <w:tcBorders>
              <w:top w:val="nil"/>
              <w:left w:val="nil"/>
              <w:bottom w:val="single" w:sz="12" w:space="0" w:color="auto"/>
              <w:right w:val="nil"/>
            </w:tcBorders>
            <w:shd w:val="clear" w:color="auto" w:fill="auto"/>
            <w:vAlign w:val="bottom"/>
          </w:tcPr>
          <w:p w14:paraId="60C44CC2" w14:textId="0507E85B" w:rsidR="00913E75" w:rsidRPr="007A1E9A" w:rsidRDefault="00913E75" w:rsidP="00913E75">
            <w:pPr>
              <w:spacing w:after="0" w:line="320" w:lineRule="exact"/>
              <w:jc w:val="right"/>
              <w:rPr>
                <w:rFonts w:ascii="Arial" w:eastAsia="Calibri" w:hAnsi="Arial" w:cs="Arial"/>
                <w:b/>
                <w:bCs/>
                <w:sz w:val="15"/>
                <w:szCs w:val="15"/>
                <w:lang w:val="en-US"/>
              </w:rPr>
            </w:pPr>
            <w:r w:rsidRPr="00972F9E">
              <w:rPr>
                <w:rFonts w:ascii="Arial" w:eastAsia="Calibri" w:hAnsi="Arial" w:cs="Arial"/>
                <w:b/>
                <w:color w:val="000000" w:themeColor="text1"/>
                <w:sz w:val="15"/>
                <w:szCs w:val="15"/>
              </w:rPr>
              <w:t>226</w:t>
            </w:r>
            <w:r>
              <w:rPr>
                <w:rFonts w:ascii="Arial" w:eastAsia="Calibri" w:hAnsi="Arial" w:cs="Arial"/>
                <w:b/>
                <w:color w:val="000000" w:themeColor="text1"/>
                <w:sz w:val="15"/>
                <w:szCs w:val="15"/>
              </w:rPr>
              <w:t>,</w:t>
            </w:r>
            <w:r w:rsidRPr="00972F9E">
              <w:rPr>
                <w:rFonts w:ascii="Arial" w:eastAsia="Calibri" w:hAnsi="Arial" w:cs="Arial"/>
                <w:b/>
                <w:color w:val="000000" w:themeColor="text1"/>
                <w:sz w:val="15"/>
                <w:szCs w:val="15"/>
              </w:rPr>
              <w:t>292</w:t>
            </w:r>
          </w:p>
        </w:tc>
        <w:tc>
          <w:tcPr>
            <w:tcW w:w="511" w:type="pct"/>
            <w:tcBorders>
              <w:top w:val="nil"/>
              <w:left w:val="nil"/>
              <w:bottom w:val="single" w:sz="12" w:space="0" w:color="auto"/>
              <w:right w:val="nil"/>
            </w:tcBorders>
            <w:shd w:val="clear" w:color="auto" w:fill="auto"/>
            <w:vAlign w:val="bottom"/>
          </w:tcPr>
          <w:p w14:paraId="65C18DC9" w14:textId="3DF97F2F" w:rsidR="00913E75" w:rsidRPr="007A1E9A" w:rsidRDefault="00913E75" w:rsidP="00913E75">
            <w:pPr>
              <w:spacing w:after="0" w:line="320" w:lineRule="exact"/>
              <w:jc w:val="right"/>
              <w:rPr>
                <w:rFonts w:ascii="Arial" w:eastAsia="Calibri" w:hAnsi="Arial" w:cs="Arial"/>
                <w:b/>
                <w:bCs/>
                <w:sz w:val="15"/>
                <w:szCs w:val="15"/>
                <w:lang w:val="en-US"/>
              </w:rPr>
            </w:pPr>
            <w:r w:rsidRPr="00972F9E">
              <w:rPr>
                <w:rFonts w:ascii="Arial" w:eastAsia="Calibri" w:hAnsi="Arial" w:cs="Arial"/>
                <w:b/>
                <w:color w:val="000000" w:themeColor="text1"/>
                <w:sz w:val="15"/>
                <w:szCs w:val="15"/>
              </w:rPr>
              <w:t>123</w:t>
            </w:r>
            <w:r>
              <w:rPr>
                <w:rFonts w:ascii="Arial" w:eastAsia="Calibri" w:hAnsi="Arial" w:cs="Arial"/>
                <w:b/>
                <w:color w:val="000000" w:themeColor="text1"/>
                <w:sz w:val="15"/>
                <w:szCs w:val="15"/>
              </w:rPr>
              <w:t>,</w:t>
            </w:r>
            <w:r w:rsidRPr="00972F9E">
              <w:rPr>
                <w:rFonts w:ascii="Arial" w:eastAsia="Calibri" w:hAnsi="Arial" w:cs="Arial"/>
                <w:b/>
                <w:color w:val="000000" w:themeColor="text1"/>
                <w:sz w:val="15"/>
                <w:szCs w:val="15"/>
              </w:rPr>
              <w:t>572</w:t>
            </w:r>
          </w:p>
        </w:tc>
        <w:tc>
          <w:tcPr>
            <w:tcW w:w="444" w:type="pct"/>
            <w:tcBorders>
              <w:top w:val="nil"/>
              <w:left w:val="nil"/>
              <w:bottom w:val="single" w:sz="12" w:space="0" w:color="auto"/>
              <w:right w:val="nil"/>
            </w:tcBorders>
            <w:shd w:val="clear" w:color="auto" w:fill="auto"/>
            <w:vAlign w:val="bottom"/>
          </w:tcPr>
          <w:p w14:paraId="4D6933A8" w14:textId="009BFCB0" w:rsidR="00913E75" w:rsidRPr="007A1E9A" w:rsidRDefault="00913E75" w:rsidP="00913E75">
            <w:pPr>
              <w:spacing w:after="0" w:line="320" w:lineRule="exact"/>
              <w:jc w:val="right"/>
              <w:rPr>
                <w:rFonts w:ascii="Arial" w:eastAsia="Calibri" w:hAnsi="Arial" w:cs="Arial"/>
                <w:b/>
                <w:bCs/>
                <w:sz w:val="15"/>
                <w:szCs w:val="15"/>
                <w:lang w:val="en-US"/>
              </w:rPr>
            </w:pPr>
            <w:r w:rsidRPr="00972F9E">
              <w:rPr>
                <w:rFonts w:ascii="Arial" w:eastAsia="Calibri" w:hAnsi="Arial" w:cs="Arial"/>
                <w:b/>
                <w:color w:val="000000" w:themeColor="text1"/>
                <w:sz w:val="15"/>
                <w:szCs w:val="15"/>
              </w:rPr>
              <w:t>301</w:t>
            </w:r>
            <w:r>
              <w:rPr>
                <w:rFonts w:ascii="Arial" w:eastAsia="Calibri" w:hAnsi="Arial" w:cs="Arial"/>
                <w:b/>
                <w:color w:val="000000" w:themeColor="text1"/>
                <w:sz w:val="15"/>
                <w:szCs w:val="15"/>
              </w:rPr>
              <w:t>,</w:t>
            </w:r>
            <w:r w:rsidRPr="00972F9E">
              <w:rPr>
                <w:rFonts w:ascii="Arial" w:eastAsia="Calibri" w:hAnsi="Arial" w:cs="Arial"/>
                <w:b/>
                <w:color w:val="000000" w:themeColor="text1"/>
                <w:sz w:val="15"/>
                <w:szCs w:val="15"/>
              </w:rPr>
              <w:t>247</w:t>
            </w:r>
          </w:p>
        </w:tc>
        <w:tc>
          <w:tcPr>
            <w:tcW w:w="511" w:type="pct"/>
            <w:tcBorders>
              <w:top w:val="nil"/>
              <w:left w:val="nil"/>
              <w:bottom w:val="single" w:sz="12" w:space="0" w:color="auto"/>
              <w:right w:val="nil"/>
            </w:tcBorders>
            <w:shd w:val="clear" w:color="auto" w:fill="auto"/>
            <w:vAlign w:val="bottom"/>
          </w:tcPr>
          <w:p w14:paraId="57EF937D" w14:textId="697ADBA6" w:rsidR="00913E75" w:rsidRPr="007A1E9A" w:rsidRDefault="00913E75" w:rsidP="00913E75">
            <w:pPr>
              <w:spacing w:after="0" w:line="320" w:lineRule="exact"/>
              <w:jc w:val="right"/>
              <w:rPr>
                <w:rFonts w:ascii="Arial" w:eastAsia="Calibri" w:hAnsi="Arial" w:cs="Arial"/>
                <w:b/>
                <w:bCs/>
                <w:sz w:val="15"/>
                <w:szCs w:val="15"/>
                <w:lang w:val="en-US"/>
              </w:rPr>
            </w:pPr>
            <w:r w:rsidRPr="00972F9E">
              <w:rPr>
                <w:rFonts w:ascii="Arial" w:eastAsia="Calibri" w:hAnsi="Arial" w:cs="Arial"/>
                <w:b/>
                <w:color w:val="000000" w:themeColor="text1"/>
                <w:sz w:val="15"/>
                <w:szCs w:val="15"/>
              </w:rPr>
              <w:t>297</w:t>
            </w:r>
            <w:r>
              <w:rPr>
                <w:rFonts w:ascii="Arial" w:eastAsia="Calibri" w:hAnsi="Arial" w:cs="Arial"/>
                <w:b/>
                <w:color w:val="000000" w:themeColor="text1"/>
                <w:sz w:val="15"/>
                <w:szCs w:val="15"/>
              </w:rPr>
              <w:t>,</w:t>
            </w:r>
            <w:r w:rsidRPr="00972F9E">
              <w:rPr>
                <w:rFonts w:ascii="Arial" w:eastAsia="Calibri" w:hAnsi="Arial" w:cs="Arial"/>
                <w:b/>
                <w:color w:val="000000" w:themeColor="text1"/>
                <w:sz w:val="15"/>
                <w:szCs w:val="15"/>
              </w:rPr>
              <w:t>585</w:t>
            </w:r>
          </w:p>
        </w:tc>
        <w:tc>
          <w:tcPr>
            <w:tcW w:w="486" w:type="pct"/>
            <w:tcBorders>
              <w:top w:val="nil"/>
              <w:left w:val="nil"/>
              <w:bottom w:val="single" w:sz="12" w:space="0" w:color="auto"/>
              <w:right w:val="nil"/>
            </w:tcBorders>
            <w:shd w:val="clear" w:color="auto" w:fill="auto"/>
            <w:vAlign w:val="bottom"/>
          </w:tcPr>
          <w:p w14:paraId="1CFA0BFD" w14:textId="7EE07B92" w:rsidR="00913E75" w:rsidRPr="007A1E9A" w:rsidRDefault="00913E75" w:rsidP="00913E75">
            <w:pPr>
              <w:spacing w:after="0" w:line="320" w:lineRule="exact"/>
              <w:jc w:val="right"/>
              <w:rPr>
                <w:rFonts w:ascii="Arial" w:eastAsia="Calibri" w:hAnsi="Arial" w:cs="Arial"/>
                <w:b/>
                <w:bCs/>
                <w:sz w:val="15"/>
                <w:szCs w:val="15"/>
                <w:lang w:val="en-US"/>
              </w:rPr>
            </w:pPr>
            <w:r w:rsidRPr="00972F9E">
              <w:rPr>
                <w:rFonts w:ascii="Arial" w:eastAsia="Calibri" w:hAnsi="Arial" w:cs="Arial"/>
                <w:b/>
                <w:color w:val="000000" w:themeColor="text1"/>
                <w:sz w:val="15"/>
                <w:szCs w:val="15"/>
              </w:rPr>
              <w:t>672</w:t>
            </w:r>
            <w:r>
              <w:rPr>
                <w:rFonts w:ascii="Arial" w:eastAsia="Calibri" w:hAnsi="Arial" w:cs="Arial"/>
                <w:b/>
                <w:color w:val="000000" w:themeColor="text1"/>
                <w:sz w:val="15"/>
                <w:szCs w:val="15"/>
              </w:rPr>
              <w:t>,</w:t>
            </w:r>
            <w:r w:rsidRPr="00972F9E">
              <w:rPr>
                <w:rFonts w:ascii="Arial" w:eastAsia="Calibri" w:hAnsi="Arial" w:cs="Arial"/>
                <w:b/>
                <w:color w:val="000000" w:themeColor="text1"/>
                <w:sz w:val="15"/>
                <w:szCs w:val="15"/>
              </w:rPr>
              <w:t>859</w:t>
            </w:r>
          </w:p>
        </w:tc>
        <w:tc>
          <w:tcPr>
            <w:tcW w:w="475" w:type="pct"/>
            <w:tcBorders>
              <w:top w:val="nil"/>
              <w:left w:val="nil"/>
              <w:bottom w:val="single" w:sz="12" w:space="0" w:color="auto"/>
              <w:right w:val="nil"/>
            </w:tcBorders>
            <w:shd w:val="clear" w:color="auto" w:fill="auto"/>
            <w:vAlign w:val="bottom"/>
          </w:tcPr>
          <w:p w14:paraId="3FAA99C4" w14:textId="4214EDD3" w:rsidR="00913E75" w:rsidRPr="007A1E9A" w:rsidRDefault="00913E75" w:rsidP="00913E75">
            <w:pPr>
              <w:spacing w:after="0" w:line="320" w:lineRule="exact"/>
              <w:jc w:val="right"/>
              <w:rPr>
                <w:rFonts w:ascii="Arial" w:eastAsia="Calibri" w:hAnsi="Arial" w:cs="Arial"/>
                <w:b/>
                <w:bCs/>
                <w:sz w:val="15"/>
                <w:szCs w:val="15"/>
                <w:lang w:val="en-US"/>
              </w:rPr>
            </w:pPr>
            <w:r w:rsidRPr="00972F9E">
              <w:rPr>
                <w:rFonts w:ascii="Arial" w:eastAsia="Calibri" w:hAnsi="Arial" w:cs="Arial"/>
                <w:b/>
                <w:color w:val="000000" w:themeColor="text1"/>
                <w:sz w:val="15"/>
                <w:szCs w:val="15"/>
              </w:rPr>
              <w:t>(131</w:t>
            </w:r>
            <w:r>
              <w:rPr>
                <w:rFonts w:ascii="Arial" w:eastAsia="Calibri" w:hAnsi="Arial" w:cs="Arial"/>
                <w:b/>
                <w:color w:val="000000" w:themeColor="text1"/>
                <w:sz w:val="15"/>
                <w:szCs w:val="15"/>
              </w:rPr>
              <w:t>,</w:t>
            </w:r>
            <w:r w:rsidRPr="00972F9E">
              <w:rPr>
                <w:rFonts w:ascii="Arial" w:eastAsia="Calibri" w:hAnsi="Arial" w:cs="Arial"/>
                <w:b/>
                <w:color w:val="000000" w:themeColor="text1"/>
                <w:sz w:val="15"/>
                <w:szCs w:val="15"/>
              </w:rPr>
              <w:t>744)</w:t>
            </w:r>
          </w:p>
        </w:tc>
        <w:tc>
          <w:tcPr>
            <w:tcW w:w="480" w:type="pct"/>
            <w:tcBorders>
              <w:top w:val="nil"/>
              <w:left w:val="nil"/>
              <w:bottom w:val="single" w:sz="12" w:space="0" w:color="auto"/>
              <w:right w:val="nil"/>
            </w:tcBorders>
            <w:shd w:val="clear" w:color="auto" w:fill="auto"/>
            <w:vAlign w:val="bottom"/>
          </w:tcPr>
          <w:p w14:paraId="0ED9B82B" w14:textId="40E5BAE5" w:rsidR="00913E75" w:rsidRPr="007A1E9A" w:rsidRDefault="00913E75" w:rsidP="00913E75">
            <w:pPr>
              <w:spacing w:after="0" w:line="320" w:lineRule="exact"/>
              <w:jc w:val="right"/>
              <w:rPr>
                <w:rFonts w:ascii="Arial" w:eastAsia="Calibri" w:hAnsi="Arial" w:cs="Arial"/>
                <w:b/>
                <w:bCs/>
                <w:sz w:val="15"/>
                <w:szCs w:val="15"/>
                <w:lang w:val="en-US"/>
              </w:rPr>
            </w:pPr>
            <w:r w:rsidRPr="00972F9E">
              <w:rPr>
                <w:rFonts w:ascii="Arial" w:eastAsia="Calibri" w:hAnsi="Arial" w:cs="Arial"/>
                <w:b/>
                <w:color w:val="000000" w:themeColor="text1"/>
                <w:sz w:val="15"/>
                <w:szCs w:val="15"/>
              </w:rPr>
              <w:t>1</w:t>
            </w:r>
            <w:r>
              <w:rPr>
                <w:rFonts w:ascii="Arial" w:eastAsia="Calibri" w:hAnsi="Arial" w:cs="Arial"/>
                <w:b/>
                <w:color w:val="000000" w:themeColor="text1"/>
                <w:sz w:val="15"/>
                <w:szCs w:val="15"/>
              </w:rPr>
              <w:t>,</w:t>
            </w:r>
            <w:r w:rsidRPr="00972F9E">
              <w:rPr>
                <w:rFonts w:ascii="Arial" w:eastAsia="Calibri" w:hAnsi="Arial" w:cs="Arial"/>
                <w:b/>
                <w:color w:val="000000" w:themeColor="text1"/>
                <w:sz w:val="15"/>
                <w:szCs w:val="15"/>
              </w:rPr>
              <w:t>489</w:t>
            </w:r>
            <w:r>
              <w:rPr>
                <w:rFonts w:ascii="Arial" w:eastAsia="Calibri" w:hAnsi="Arial" w:cs="Arial"/>
                <w:b/>
                <w:color w:val="000000" w:themeColor="text1"/>
                <w:sz w:val="15"/>
                <w:szCs w:val="15"/>
              </w:rPr>
              <w:t>,</w:t>
            </w:r>
            <w:r w:rsidRPr="00972F9E">
              <w:rPr>
                <w:rFonts w:ascii="Arial" w:eastAsia="Calibri" w:hAnsi="Arial" w:cs="Arial"/>
                <w:b/>
                <w:color w:val="000000" w:themeColor="text1"/>
                <w:sz w:val="15"/>
                <w:szCs w:val="15"/>
              </w:rPr>
              <w:t>811</w:t>
            </w:r>
          </w:p>
        </w:tc>
        <w:tc>
          <w:tcPr>
            <w:tcW w:w="492" w:type="pct"/>
            <w:tcBorders>
              <w:top w:val="nil"/>
              <w:left w:val="nil"/>
              <w:bottom w:val="single" w:sz="12" w:space="0" w:color="auto"/>
              <w:right w:val="nil"/>
            </w:tcBorders>
            <w:shd w:val="clear" w:color="auto" w:fill="auto"/>
            <w:vAlign w:val="bottom"/>
          </w:tcPr>
          <w:p w14:paraId="517AF36E" w14:textId="1EEFE30B" w:rsidR="00913E75" w:rsidRPr="007A1E9A" w:rsidDel="00D96E20" w:rsidRDefault="00913E75" w:rsidP="00913E75">
            <w:pPr>
              <w:spacing w:after="0" w:line="320" w:lineRule="exact"/>
              <w:jc w:val="right"/>
              <w:rPr>
                <w:rFonts w:ascii="Arial" w:eastAsia="Calibri" w:hAnsi="Arial" w:cs="Arial"/>
                <w:b/>
                <w:bCs/>
                <w:sz w:val="15"/>
                <w:szCs w:val="15"/>
                <w:lang w:val="en-US"/>
              </w:rPr>
            </w:pPr>
            <w:r w:rsidRPr="00972F9E">
              <w:rPr>
                <w:rFonts w:ascii="Arial" w:eastAsia="Calibri" w:hAnsi="Arial" w:cs="Arial"/>
                <w:b/>
                <w:color w:val="000000" w:themeColor="text1"/>
                <w:sz w:val="15"/>
                <w:szCs w:val="15"/>
              </w:rPr>
              <w:t>1</w:t>
            </w:r>
            <w:r>
              <w:rPr>
                <w:rFonts w:ascii="Arial" w:eastAsia="Calibri" w:hAnsi="Arial" w:cs="Arial"/>
                <w:b/>
                <w:color w:val="000000" w:themeColor="text1"/>
                <w:sz w:val="15"/>
                <w:szCs w:val="15"/>
              </w:rPr>
              <w:t>,</w:t>
            </w:r>
            <w:r w:rsidRPr="00972F9E">
              <w:rPr>
                <w:rFonts w:ascii="Arial" w:eastAsia="Calibri" w:hAnsi="Arial" w:cs="Arial"/>
                <w:b/>
                <w:color w:val="000000" w:themeColor="text1"/>
                <w:sz w:val="15"/>
                <w:szCs w:val="15"/>
              </w:rPr>
              <w:t>549</w:t>
            </w:r>
            <w:r>
              <w:rPr>
                <w:rFonts w:ascii="Arial" w:eastAsia="Calibri" w:hAnsi="Arial" w:cs="Arial"/>
                <w:b/>
                <w:color w:val="000000" w:themeColor="text1"/>
                <w:sz w:val="15"/>
                <w:szCs w:val="15"/>
              </w:rPr>
              <w:t>,</w:t>
            </w:r>
            <w:r w:rsidRPr="00972F9E">
              <w:rPr>
                <w:rFonts w:ascii="Arial" w:eastAsia="Calibri" w:hAnsi="Arial" w:cs="Arial"/>
                <w:b/>
                <w:color w:val="000000" w:themeColor="text1"/>
                <w:sz w:val="15"/>
                <w:szCs w:val="15"/>
              </w:rPr>
              <w:t>841</w:t>
            </w:r>
          </w:p>
        </w:tc>
      </w:tr>
      <w:bookmarkEnd w:id="732"/>
    </w:tbl>
    <w:p w14:paraId="449EC804" w14:textId="77777777" w:rsidR="007A1E9A" w:rsidRPr="005F7668" w:rsidRDefault="007A1E9A" w:rsidP="007A1E9A">
      <w:pPr>
        <w:spacing w:after="0" w:line="240" w:lineRule="auto"/>
        <w:ind w:right="-6"/>
        <w:jc w:val="both"/>
        <w:rPr>
          <w:rFonts w:ascii="Arial" w:eastAsia="Times New Roman" w:hAnsi="Arial" w:cs="Arial"/>
          <w:iCs/>
          <w:sz w:val="20"/>
          <w:szCs w:val="20"/>
          <w:lang w:val="en-GB"/>
        </w:rPr>
      </w:pPr>
    </w:p>
    <w:p w14:paraId="4C623EB7" w14:textId="77777777" w:rsidR="007C52BC" w:rsidRDefault="007C52BC" w:rsidP="007A1E9A">
      <w:pPr>
        <w:spacing w:after="0" w:line="240" w:lineRule="auto"/>
        <w:ind w:right="-6"/>
        <w:jc w:val="both"/>
        <w:rPr>
          <w:rFonts w:ascii="Arial" w:eastAsia="Times New Roman" w:hAnsi="Arial" w:cs="Arial"/>
          <w:iCs/>
          <w:sz w:val="20"/>
          <w:szCs w:val="20"/>
          <w:lang w:val="en-GB"/>
        </w:rPr>
        <w:sectPr w:rsidR="007C52BC" w:rsidSect="00F7617E">
          <w:pgSz w:w="11906" w:h="16838"/>
          <w:pgMar w:top="1418" w:right="1134" w:bottom="1077" w:left="1418" w:header="709" w:footer="709" w:gutter="0"/>
          <w:cols w:space="708"/>
          <w:docGrid w:linePitch="360"/>
        </w:sectPr>
      </w:pPr>
    </w:p>
    <w:p w14:paraId="21C16278" w14:textId="77777777"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p>
    <w:p w14:paraId="12EB6013" w14:textId="3D4432C9"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 xml:space="preserve">.         Risk management </w:t>
      </w:r>
      <w:r w:rsidR="001B44AF" w:rsidRPr="001B44AF">
        <w:rPr>
          <w:rFonts w:ascii="Arial" w:eastAsia="Times New Roman" w:hAnsi="Arial" w:cs="Arial"/>
          <w:b/>
          <w:bCs/>
          <w:sz w:val="20"/>
          <w:szCs w:val="20"/>
          <w:lang w:val="en-GB"/>
        </w:rPr>
        <w:t>(continued)</w:t>
      </w:r>
    </w:p>
    <w:p w14:paraId="6AD18181" w14:textId="77777777"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p>
    <w:p w14:paraId="02623272" w14:textId="5286FB70"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 xml:space="preserve">.5.      Market risk </w:t>
      </w:r>
      <w:r w:rsidR="001B44AF" w:rsidRPr="001B44AF">
        <w:rPr>
          <w:rFonts w:ascii="Arial" w:eastAsia="Times New Roman" w:hAnsi="Arial" w:cs="Arial"/>
          <w:b/>
          <w:bCs/>
          <w:sz w:val="20"/>
          <w:szCs w:val="20"/>
          <w:lang w:val="en-GB"/>
        </w:rPr>
        <w:t>(continued)</w:t>
      </w:r>
    </w:p>
    <w:p w14:paraId="39B625F1" w14:textId="77777777" w:rsidR="007C52BC" w:rsidRPr="005F7668" w:rsidRDefault="007C52BC" w:rsidP="007C52BC">
      <w:pPr>
        <w:keepNext/>
        <w:spacing w:after="0" w:line="240" w:lineRule="auto"/>
        <w:jc w:val="both"/>
        <w:rPr>
          <w:rFonts w:ascii="Arial" w:eastAsia="Times New Roman" w:hAnsi="Arial" w:cs="Arial"/>
          <w:b/>
          <w:bCs/>
          <w:sz w:val="20"/>
          <w:szCs w:val="20"/>
          <w:lang w:val="en-GB"/>
        </w:rPr>
      </w:pPr>
    </w:p>
    <w:p w14:paraId="1BDA56BD" w14:textId="1878C5CF"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 xml:space="preserve">.5.1.   Interest rate risk </w:t>
      </w:r>
      <w:r w:rsidR="001B44AF" w:rsidRPr="001B44AF">
        <w:rPr>
          <w:rFonts w:ascii="Arial" w:eastAsia="Times New Roman" w:hAnsi="Arial" w:cs="Arial"/>
          <w:b/>
          <w:bCs/>
          <w:sz w:val="20"/>
          <w:szCs w:val="20"/>
          <w:lang w:val="en-GB"/>
        </w:rPr>
        <w:t>(continued)</w:t>
      </w:r>
    </w:p>
    <w:p w14:paraId="223E487C" w14:textId="77777777" w:rsidR="007C52BC" w:rsidRPr="005F7668" w:rsidRDefault="007C52BC" w:rsidP="007C52BC">
      <w:pPr>
        <w:spacing w:after="0" w:line="240" w:lineRule="auto"/>
        <w:ind w:right="-6"/>
        <w:jc w:val="both"/>
        <w:rPr>
          <w:rFonts w:ascii="Arial" w:eastAsia="Times New Roman" w:hAnsi="Arial" w:cs="Arial"/>
          <w:iCs/>
          <w:sz w:val="20"/>
          <w:szCs w:val="20"/>
          <w:lang w:val="en-GB"/>
        </w:rPr>
      </w:pPr>
    </w:p>
    <w:p w14:paraId="64FFE5FB" w14:textId="77777777" w:rsidR="007C52BC" w:rsidRDefault="007C52BC" w:rsidP="007C52BC">
      <w:pPr>
        <w:spacing w:after="0" w:line="240" w:lineRule="auto"/>
        <w:ind w:right="-6"/>
        <w:jc w:val="both"/>
        <w:rPr>
          <w:rFonts w:ascii="Arial" w:eastAsia="Times New Roman" w:hAnsi="Arial" w:cs="Arial"/>
          <w:iCs/>
          <w:sz w:val="20"/>
          <w:szCs w:val="20"/>
          <w:lang w:val="en-GB"/>
        </w:rPr>
      </w:pPr>
    </w:p>
    <w:tbl>
      <w:tblPr>
        <w:tblW w:w="5530" w:type="pct"/>
        <w:tblInd w:w="-709" w:type="dxa"/>
        <w:tblLayout w:type="fixed"/>
        <w:tblCellMar>
          <w:left w:w="120" w:type="dxa"/>
          <w:right w:w="120" w:type="dxa"/>
        </w:tblCellMar>
        <w:tblLook w:val="0000" w:firstRow="0" w:lastRow="0" w:firstColumn="0" w:lastColumn="0" w:noHBand="0" w:noVBand="0"/>
      </w:tblPr>
      <w:tblGrid>
        <w:gridCol w:w="2386"/>
        <w:gridCol w:w="927"/>
        <w:gridCol w:w="1057"/>
        <w:gridCol w:w="919"/>
        <w:gridCol w:w="1057"/>
        <w:gridCol w:w="1006"/>
        <w:gridCol w:w="983"/>
        <w:gridCol w:w="993"/>
        <w:gridCol w:w="1018"/>
      </w:tblGrid>
      <w:tr w:rsidR="00F26E59" w:rsidRPr="00587444" w14:paraId="42AF23B6" w14:textId="77777777" w:rsidTr="000F1ACE">
        <w:trPr>
          <w:trHeight w:val="698"/>
        </w:trPr>
        <w:tc>
          <w:tcPr>
            <w:tcW w:w="1153" w:type="pct"/>
            <w:shd w:val="clear" w:color="auto" w:fill="auto"/>
            <w:vAlign w:val="center"/>
          </w:tcPr>
          <w:p w14:paraId="08BE6ECE" w14:textId="77777777" w:rsidR="00F26E59" w:rsidRPr="00587444" w:rsidRDefault="00F26E59" w:rsidP="000F1ACE">
            <w:pPr>
              <w:tabs>
                <w:tab w:val="left" w:pos="-720"/>
              </w:tabs>
              <w:spacing w:after="0" w:line="280" w:lineRule="exact"/>
              <w:ind w:right="-6"/>
              <w:rPr>
                <w:rFonts w:ascii="Arial" w:eastAsia="Calibri" w:hAnsi="Arial" w:cs="Arial"/>
                <w:b/>
                <w:sz w:val="15"/>
                <w:szCs w:val="15"/>
              </w:rPr>
            </w:pPr>
            <w:r w:rsidRPr="00587444">
              <w:rPr>
                <w:rFonts w:ascii="Arial" w:eastAsia="Calibri" w:hAnsi="Arial" w:cs="Arial"/>
                <w:b/>
                <w:sz w:val="15"/>
                <w:szCs w:val="15"/>
              </w:rPr>
              <w:t>Group</w:t>
            </w:r>
          </w:p>
          <w:p w14:paraId="0CAD7DD3" w14:textId="77777777" w:rsidR="00F26E59" w:rsidRPr="00587444" w:rsidRDefault="00F26E59" w:rsidP="000F1ACE">
            <w:pPr>
              <w:tabs>
                <w:tab w:val="left" w:pos="-720"/>
              </w:tabs>
              <w:spacing w:after="0" w:line="280" w:lineRule="exact"/>
              <w:ind w:right="-6"/>
              <w:rPr>
                <w:rFonts w:ascii="Arial" w:eastAsia="Calibri" w:hAnsi="Arial" w:cs="Arial"/>
                <w:b/>
                <w:sz w:val="15"/>
                <w:szCs w:val="15"/>
              </w:rPr>
            </w:pPr>
          </w:p>
          <w:p w14:paraId="76C0C8D6" w14:textId="77777777" w:rsidR="00F26E59" w:rsidRPr="00587444" w:rsidRDefault="00F26E59" w:rsidP="000F1ACE">
            <w:pPr>
              <w:tabs>
                <w:tab w:val="left" w:pos="-720"/>
              </w:tabs>
              <w:spacing w:after="0" w:line="280" w:lineRule="exact"/>
              <w:ind w:right="-6"/>
              <w:rPr>
                <w:rFonts w:ascii="Arial" w:eastAsia="Calibri" w:hAnsi="Arial" w:cs="Arial"/>
                <w:b/>
                <w:sz w:val="15"/>
                <w:szCs w:val="15"/>
              </w:rPr>
            </w:pPr>
            <w:r w:rsidRPr="00587444">
              <w:rPr>
                <w:rFonts w:ascii="Arial" w:eastAsia="Calibri" w:hAnsi="Arial" w:cs="Arial"/>
                <w:b/>
                <w:sz w:val="15"/>
                <w:szCs w:val="15"/>
              </w:rPr>
              <w:t xml:space="preserve">31 </w:t>
            </w:r>
            <w:proofErr w:type="spellStart"/>
            <w:r w:rsidRPr="00587444">
              <w:rPr>
                <w:rFonts w:ascii="Arial" w:eastAsia="Calibri" w:hAnsi="Arial" w:cs="Arial"/>
                <w:b/>
                <w:sz w:val="15"/>
                <w:szCs w:val="15"/>
              </w:rPr>
              <w:t>December</w:t>
            </w:r>
            <w:proofErr w:type="spellEnd"/>
            <w:r w:rsidRPr="00587444">
              <w:rPr>
                <w:rFonts w:ascii="Arial" w:eastAsia="Calibri" w:hAnsi="Arial" w:cs="Arial"/>
                <w:b/>
                <w:sz w:val="15"/>
                <w:szCs w:val="15"/>
              </w:rPr>
              <w:t xml:space="preserve"> 202</w:t>
            </w:r>
            <w:r>
              <w:rPr>
                <w:rFonts w:ascii="Arial" w:eastAsia="Calibri" w:hAnsi="Arial" w:cs="Arial"/>
                <w:b/>
                <w:sz w:val="15"/>
                <w:szCs w:val="15"/>
              </w:rPr>
              <w:t>3</w:t>
            </w:r>
          </w:p>
        </w:tc>
        <w:tc>
          <w:tcPr>
            <w:tcW w:w="448" w:type="pct"/>
            <w:shd w:val="clear" w:color="auto" w:fill="auto"/>
          </w:tcPr>
          <w:p w14:paraId="5CE5BAFE" w14:textId="77777777" w:rsidR="00F26E59" w:rsidRPr="00587444" w:rsidRDefault="00F26E59" w:rsidP="000F1ACE">
            <w:pPr>
              <w:tabs>
                <w:tab w:val="left" w:pos="-720"/>
              </w:tabs>
              <w:spacing w:after="0" w:line="280" w:lineRule="exact"/>
              <w:ind w:right="-6"/>
              <w:jc w:val="right"/>
              <w:rPr>
                <w:rFonts w:ascii="Arial" w:eastAsia="Calibri" w:hAnsi="Arial" w:cs="Arial"/>
                <w:b/>
                <w:sz w:val="15"/>
                <w:szCs w:val="15"/>
              </w:rPr>
            </w:pPr>
            <w:proofErr w:type="spellStart"/>
            <w:r w:rsidRPr="00587444">
              <w:rPr>
                <w:rFonts w:ascii="Arial" w:eastAsia="Calibri" w:hAnsi="Arial" w:cs="Arial"/>
                <w:b/>
                <w:sz w:val="15"/>
                <w:szCs w:val="15"/>
              </w:rPr>
              <w:t>Up</w:t>
            </w:r>
            <w:proofErr w:type="spellEnd"/>
            <w:r w:rsidRPr="00587444">
              <w:rPr>
                <w:rFonts w:ascii="Arial" w:eastAsia="Calibri" w:hAnsi="Arial" w:cs="Arial"/>
                <w:b/>
                <w:sz w:val="15"/>
                <w:szCs w:val="15"/>
              </w:rPr>
              <w:t xml:space="preserve"> to 1 </w:t>
            </w:r>
            <w:proofErr w:type="spellStart"/>
            <w:r w:rsidRPr="00587444">
              <w:rPr>
                <w:rFonts w:ascii="Arial" w:eastAsia="Calibri" w:hAnsi="Arial" w:cs="Arial"/>
                <w:b/>
                <w:sz w:val="15"/>
                <w:szCs w:val="15"/>
              </w:rPr>
              <w:t>month</w:t>
            </w:r>
            <w:proofErr w:type="spellEnd"/>
          </w:p>
        </w:tc>
        <w:tc>
          <w:tcPr>
            <w:tcW w:w="511" w:type="pct"/>
            <w:shd w:val="clear" w:color="auto" w:fill="auto"/>
          </w:tcPr>
          <w:p w14:paraId="744388D9" w14:textId="77777777" w:rsidR="00F26E59" w:rsidRPr="00587444" w:rsidRDefault="00F26E59" w:rsidP="000F1ACE">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 xml:space="preserve">1 to 3 </w:t>
            </w:r>
            <w:proofErr w:type="spellStart"/>
            <w:r w:rsidRPr="00587444">
              <w:rPr>
                <w:rFonts w:ascii="Arial" w:eastAsia="Calibri" w:hAnsi="Arial" w:cs="Arial"/>
                <w:b/>
                <w:sz w:val="15"/>
                <w:szCs w:val="15"/>
              </w:rPr>
              <w:t>months</w:t>
            </w:r>
            <w:proofErr w:type="spellEnd"/>
          </w:p>
        </w:tc>
        <w:tc>
          <w:tcPr>
            <w:tcW w:w="444" w:type="pct"/>
            <w:shd w:val="clear" w:color="auto" w:fill="auto"/>
          </w:tcPr>
          <w:p w14:paraId="5DE5E038" w14:textId="77777777" w:rsidR="00F26E59" w:rsidRPr="00587444" w:rsidRDefault="00F26E59" w:rsidP="000F1ACE">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 xml:space="preserve">3 </w:t>
            </w:r>
            <w:proofErr w:type="spellStart"/>
            <w:r w:rsidRPr="00587444">
              <w:rPr>
                <w:rFonts w:ascii="Arial" w:eastAsia="Calibri" w:hAnsi="Arial" w:cs="Arial"/>
                <w:b/>
                <w:sz w:val="15"/>
                <w:szCs w:val="15"/>
              </w:rPr>
              <w:t>months</w:t>
            </w:r>
            <w:proofErr w:type="spellEnd"/>
            <w:r w:rsidRPr="00587444">
              <w:rPr>
                <w:rFonts w:ascii="Arial" w:eastAsia="Calibri" w:hAnsi="Arial" w:cs="Arial"/>
                <w:b/>
                <w:sz w:val="15"/>
                <w:szCs w:val="15"/>
              </w:rPr>
              <w:t xml:space="preserve"> to 1 </w:t>
            </w:r>
            <w:proofErr w:type="spellStart"/>
            <w:r w:rsidRPr="00587444">
              <w:rPr>
                <w:rFonts w:ascii="Arial" w:eastAsia="Calibri" w:hAnsi="Arial" w:cs="Arial"/>
                <w:b/>
                <w:sz w:val="15"/>
                <w:szCs w:val="15"/>
              </w:rPr>
              <w:t>year</w:t>
            </w:r>
            <w:proofErr w:type="spellEnd"/>
            <w:r w:rsidRPr="00587444">
              <w:rPr>
                <w:rFonts w:ascii="Arial" w:eastAsia="Calibri" w:hAnsi="Arial" w:cs="Arial"/>
                <w:b/>
                <w:sz w:val="15"/>
                <w:szCs w:val="15"/>
              </w:rPr>
              <w:t xml:space="preserve"> </w:t>
            </w:r>
          </w:p>
        </w:tc>
        <w:tc>
          <w:tcPr>
            <w:tcW w:w="511" w:type="pct"/>
            <w:shd w:val="clear" w:color="auto" w:fill="auto"/>
          </w:tcPr>
          <w:p w14:paraId="56D7BA0E" w14:textId="77777777" w:rsidR="00F26E59" w:rsidRPr="00587444" w:rsidRDefault="00F26E59" w:rsidP="000F1ACE">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 xml:space="preserve">1 to 3 </w:t>
            </w:r>
            <w:proofErr w:type="spellStart"/>
            <w:r w:rsidRPr="00587444">
              <w:rPr>
                <w:rFonts w:ascii="Arial" w:eastAsia="Calibri" w:hAnsi="Arial" w:cs="Arial"/>
                <w:b/>
                <w:sz w:val="15"/>
                <w:szCs w:val="15"/>
              </w:rPr>
              <w:t>years</w:t>
            </w:r>
            <w:proofErr w:type="spellEnd"/>
          </w:p>
        </w:tc>
        <w:tc>
          <w:tcPr>
            <w:tcW w:w="486" w:type="pct"/>
            <w:shd w:val="clear" w:color="auto" w:fill="auto"/>
          </w:tcPr>
          <w:p w14:paraId="2D0992A3" w14:textId="77777777" w:rsidR="00F26E59" w:rsidRPr="00587444" w:rsidRDefault="00F26E59" w:rsidP="000F1ACE">
            <w:pPr>
              <w:tabs>
                <w:tab w:val="left" w:pos="-720"/>
              </w:tabs>
              <w:spacing w:after="0" w:line="280" w:lineRule="exact"/>
              <w:ind w:right="-6"/>
              <w:jc w:val="right"/>
              <w:rPr>
                <w:rFonts w:ascii="Arial" w:eastAsia="Calibri" w:hAnsi="Arial" w:cs="Arial"/>
                <w:b/>
                <w:sz w:val="15"/>
                <w:szCs w:val="15"/>
              </w:rPr>
            </w:pPr>
            <w:proofErr w:type="spellStart"/>
            <w:r w:rsidRPr="00587444">
              <w:rPr>
                <w:rFonts w:ascii="Arial" w:eastAsia="Calibri" w:hAnsi="Arial" w:cs="Arial"/>
                <w:b/>
                <w:sz w:val="15"/>
                <w:szCs w:val="15"/>
              </w:rPr>
              <w:t>Over</w:t>
            </w:r>
            <w:proofErr w:type="spellEnd"/>
            <w:r w:rsidRPr="00587444">
              <w:rPr>
                <w:rFonts w:ascii="Arial" w:eastAsia="Calibri" w:hAnsi="Arial" w:cs="Arial"/>
                <w:b/>
                <w:sz w:val="15"/>
                <w:szCs w:val="15"/>
              </w:rPr>
              <w:t xml:space="preserve"> 3 </w:t>
            </w:r>
            <w:proofErr w:type="spellStart"/>
            <w:r w:rsidRPr="00587444">
              <w:rPr>
                <w:rFonts w:ascii="Arial" w:eastAsia="Calibri" w:hAnsi="Arial" w:cs="Arial"/>
                <w:b/>
                <w:sz w:val="15"/>
                <w:szCs w:val="15"/>
              </w:rPr>
              <w:t>years</w:t>
            </w:r>
            <w:proofErr w:type="spellEnd"/>
          </w:p>
        </w:tc>
        <w:tc>
          <w:tcPr>
            <w:tcW w:w="475" w:type="pct"/>
            <w:shd w:val="clear" w:color="auto" w:fill="auto"/>
          </w:tcPr>
          <w:p w14:paraId="634B521A" w14:textId="77777777" w:rsidR="00F26E59" w:rsidRPr="00587444" w:rsidRDefault="00F26E59" w:rsidP="000F1ACE">
            <w:pPr>
              <w:tabs>
                <w:tab w:val="left" w:pos="-720"/>
              </w:tabs>
              <w:spacing w:after="0" w:line="280" w:lineRule="exact"/>
              <w:ind w:right="-6"/>
              <w:jc w:val="right"/>
              <w:rPr>
                <w:rFonts w:ascii="Arial" w:eastAsia="Calibri" w:hAnsi="Arial" w:cs="Arial"/>
                <w:b/>
                <w:sz w:val="15"/>
                <w:szCs w:val="15"/>
              </w:rPr>
            </w:pPr>
            <w:proofErr w:type="spellStart"/>
            <w:r w:rsidRPr="00587444">
              <w:rPr>
                <w:rFonts w:ascii="Arial" w:eastAsia="Calibri" w:hAnsi="Arial" w:cs="Arial"/>
                <w:b/>
                <w:sz w:val="15"/>
                <w:szCs w:val="15"/>
              </w:rPr>
              <w:t>Non-interest</w:t>
            </w:r>
            <w:proofErr w:type="spellEnd"/>
            <w:r w:rsidRPr="00587444">
              <w:rPr>
                <w:rFonts w:ascii="Arial" w:eastAsia="Calibri" w:hAnsi="Arial" w:cs="Arial"/>
                <w:b/>
                <w:sz w:val="15"/>
                <w:szCs w:val="15"/>
              </w:rPr>
              <w:t xml:space="preserve"> </w:t>
            </w:r>
            <w:proofErr w:type="spellStart"/>
            <w:r w:rsidRPr="00587444">
              <w:rPr>
                <w:rFonts w:ascii="Arial" w:eastAsia="Calibri" w:hAnsi="Arial" w:cs="Arial"/>
                <w:b/>
                <w:sz w:val="15"/>
                <w:szCs w:val="15"/>
              </w:rPr>
              <w:t>bearing</w:t>
            </w:r>
            <w:proofErr w:type="spellEnd"/>
          </w:p>
        </w:tc>
        <w:tc>
          <w:tcPr>
            <w:tcW w:w="480" w:type="pct"/>
            <w:shd w:val="clear" w:color="auto" w:fill="auto"/>
          </w:tcPr>
          <w:p w14:paraId="5B9995F2" w14:textId="77777777" w:rsidR="00F26E59" w:rsidRPr="00587444" w:rsidRDefault="00F26E59" w:rsidP="000F1ACE">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 xml:space="preserve">Total </w:t>
            </w:r>
          </w:p>
        </w:tc>
        <w:tc>
          <w:tcPr>
            <w:tcW w:w="492" w:type="pct"/>
          </w:tcPr>
          <w:p w14:paraId="2E1A5156" w14:textId="77777777" w:rsidR="00F26E59" w:rsidRPr="00587444" w:rsidRDefault="00F26E59" w:rsidP="000F1ACE">
            <w:pPr>
              <w:tabs>
                <w:tab w:val="left" w:pos="-720"/>
              </w:tabs>
              <w:spacing w:after="0" w:line="280" w:lineRule="exact"/>
              <w:ind w:right="-6"/>
              <w:jc w:val="right"/>
              <w:rPr>
                <w:rFonts w:ascii="Arial" w:eastAsia="Calibri" w:hAnsi="Arial" w:cs="Arial"/>
                <w:b/>
                <w:sz w:val="15"/>
                <w:szCs w:val="15"/>
              </w:rPr>
            </w:pPr>
            <w:proofErr w:type="spellStart"/>
            <w:r w:rsidRPr="00587444">
              <w:rPr>
                <w:rFonts w:ascii="Arial" w:eastAsia="Calibri" w:hAnsi="Arial" w:cs="Arial"/>
                <w:b/>
                <w:sz w:val="15"/>
                <w:szCs w:val="15"/>
              </w:rPr>
              <w:t>Fixed</w:t>
            </w:r>
            <w:proofErr w:type="spellEnd"/>
            <w:r w:rsidRPr="00587444">
              <w:rPr>
                <w:rFonts w:ascii="Arial" w:eastAsia="Calibri" w:hAnsi="Arial" w:cs="Arial"/>
                <w:b/>
                <w:sz w:val="15"/>
                <w:szCs w:val="15"/>
              </w:rPr>
              <w:t xml:space="preserve"> </w:t>
            </w:r>
            <w:proofErr w:type="spellStart"/>
            <w:r w:rsidRPr="00587444">
              <w:rPr>
                <w:rFonts w:ascii="Arial" w:eastAsia="Calibri" w:hAnsi="Arial" w:cs="Arial"/>
                <w:b/>
                <w:sz w:val="15"/>
                <w:szCs w:val="15"/>
              </w:rPr>
              <w:t>interest</w:t>
            </w:r>
            <w:proofErr w:type="spellEnd"/>
            <w:r w:rsidRPr="00587444">
              <w:rPr>
                <w:rFonts w:ascii="Arial" w:eastAsia="Calibri" w:hAnsi="Arial" w:cs="Arial"/>
                <w:b/>
                <w:sz w:val="15"/>
                <w:szCs w:val="15"/>
              </w:rPr>
              <w:t xml:space="preserve"> rate</w:t>
            </w:r>
          </w:p>
        </w:tc>
      </w:tr>
      <w:tr w:rsidR="00F26E59" w:rsidRPr="00587444" w14:paraId="76D8EEED" w14:textId="77777777" w:rsidTr="000F1ACE">
        <w:trPr>
          <w:trHeight w:hRule="exact" w:val="227"/>
        </w:trPr>
        <w:tc>
          <w:tcPr>
            <w:tcW w:w="1153" w:type="pct"/>
            <w:shd w:val="clear" w:color="auto" w:fill="auto"/>
            <w:vAlign w:val="center"/>
          </w:tcPr>
          <w:p w14:paraId="53F9E44B" w14:textId="77777777" w:rsidR="00F26E59" w:rsidRPr="00587444" w:rsidRDefault="00F26E59" w:rsidP="000F1ACE">
            <w:pPr>
              <w:tabs>
                <w:tab w:val="left" w:pos="-720"/>
              </w:tabs>
              <w:spacing w:after="0" w:line="280" w:lineRule="exact"/>
              <w:ind w:right="-6"/>
              <w:rPr>
                <w:rFonts w:ascii="Arial" w:eastAsia="Calibri" w:hAnsi="Arial" w:cs="Arial"/>
                <w:b/>
                <w:sz w:val="15"/>
                <w:szCs w:val="15"/>
              </w:rPr>
            </w:pPr>
          </w:p>
        </w:tc>
        <w:tc>
          <w:tcPr>
            <w:tcW w:w="448" w:type="pct"/>
            <w:shd w:val="clear" w:color="auto" w:fill="auto"/>
          </w:tcPr>
          <w:p w14:paraId="34B7EFA8" w14:textId="77777777" w:rsidR="00F26E59" w:rsidRPr="00587444" w:rsidRDefault="00F26E59" w:rsidP="000F1ACE">
            <w:pPr>
              <w:tabs>
                <w:tab w:val="left" w:pos="-720"/>
              </w:tabs>
              <w:spacing w:after="0"/>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511" w:type="pct"/>
            <w:shd w:val="clear" w:color="auto" w:fill="auto"/>
          </w:tcPr>
          <w:p w14:paraId="0F71D4C7" w14:textId="77777777" w:rsidR="00F26E59" w:rsidRPr="00587444" w:rsidRDefault="00F26E59" w:rsidP="000F1ACE">
            <w:pPr>
              <w:tabs>
                <w:tab w:val="left" w:pos="-720"/>
              </w:tabs>
              <w:spacing w:after="0"/>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444" w:type="pct"/>
            <w:shd w:val="clear" w:color="auto" w:fill="auto"/>
          </w:tcPr>
          <w:p w14:paraId="1CFC9A7B" w14:textId="77777777" w:rsidR="00F26E59" w:rsidRPr="00587444" w:rsidRDefault="00F26E59" w:rsidP="000F1ACE">
            <w:pPr>
              <w:tabs>
                <w:tab w:val="left" w:pos="-720"/>
              </w:tabs>
              <w:spacing w:after="0"/>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511" w:type="pct"/>
            <w:shd w:val="clear" w:color="auto" w:fill="auto"/>
          </w:tcPr>
          <w:p w14:paraId="21BF1F67" w14:textId="77777777" w:rsidR="00F26E59" w:rsidRPr="00587444" w:rsidRDefault="00F26E59" w:rsidP="000F1ACE">
            <w:pPr>
              <w:tabs>
                <w:tab w:val="left" w:pos="-720"/>
              </w:tabs>
              <w:spacing w:after="0"/>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486" w:type="pct"/>
            <w:shd w:val="clear" w:color="auto" w:fill="auto"/>
          </w:tcPr>
          <w:p w14:paraId="3C24672B" w14:textId="77777777" w:rsidR="00F26E59" w:rsidRPr="00587444" w:rsidRDefault="00F26E59" w:rsidP="000F1ACE">
            <w:pPr>
              <w:tabs>
                <w:tab w:val="left" w:pos="-720"/>
              </w:tabs>
              <w:spacing w:after="0"/>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475" w:type="pct"/>
            <w:shd w:val="clear" w:color="auto" w:fill="auto"/>
          </w:tcPr>
          <w:p w14:paraId="5B96B1AA" w14:textId="77777777" w:rsidR="00F26E59" w:rsidRPr="00587444" w:rsidRDefault="00F26E59" w:rsidP="000F1ACE">
            <w:pPr>
              <w:tabs>
                <w:tab w:val="left" w:pos="-720"/>
              </w:tabs>
              <w:spacing w:after="0"/>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480" w:type="pct"/>
            <w:shd w:val="clear" w:color="auto" w:fill="auto"/>
          </w:tcPr>
          <w:p w14:paraId="3F2AA6D1" w14:textId="77777777" w:rsidR="00F26E59" w:rsidRPr="00587444" w:rsidRDefault="00F26E59" w:rsidP="000F1ACE">
            <w:pPr>
              <w:tabs>
                <w:tab w:val="left" w:pos="-720"/>
              </w:tabs>
              <w:spacing w:after="0"/>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492" w:type="pct"/>
            <w:shd w:val="clear" w:color="auto" w:fill="auto"/>
          </w:tcPr>
          <w:p w14:paraId="624E7485" w14:textId="77777777" w:rsidR="00F26E59" w:rsidRPr="00587444" w:rsidRDefault="00F26E59" w:rsidP="000F1ACE">
            <w:pPr>
              <w:tabs>
                <w:tab w:val="left" w:pos="-720"/>
              </w:tabs>
              <w:spacing w:after="0"/>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r>
      <w:tr w:rsidR="00F26E59" w:rsidRPr="00587444" w14:paraId="4FA4F93B" w14:textId="77777777" w:rsidTr="000F1ACE">
        <w:trPr>
          <w:trHeight w:val="261"/>
        </w:trPr>
        <w:tc>
          <w:tcPr>
            <w:tcW w:w="1153" w:type="pct"/>
            <w:shd w:val="clear" w:color="auto" w:fill="auto"/>
            <w:vAlign w:val="bottom"/>
          </w:tcPr>
          <w:p w14:paraId="7B52E76A" w14:textId="77777777" w:rsidR="00F26E59" w:rsidRPr="00587444" w:rsidRDefault="00F26E59" w:rsidP="000F1ACE">
            <w:pPr>
              <w:tabs>
                <w:tab w:val="left" w:pos="-720"/>
              </w:tabs>
              <w:spacing w:after="0" w:line="280" w:lineRule="exact"/>
              <w:ind w:right="-5"/>
              <w:rPr>
                <w:rFonts w:ascii="Arial" w:eastAsia="Calibri" w:hAnsi="Arial" w:cs="Arial"/>
                <w:b/>
                <w:sz w:val="15"/>
                <w:szCs w:val="15"/>
              </w:rPr>
            </w:pPr>
            <w:proofErr w:type="spellStart"/>
            <w:r w:rsidRPr="00587444">
              <w:rPr>
                <w:rFonts w:ascii="Arial" w:eastAsia="Calibri" w:hAnsi="Arial" w:cs="Arial"/>
                <w:b/>
                <w:sz w:val="15"/>
                <w:szCs w:val="15"/>
              </w:rPr>
              <w:t>Assets</w:t>
            </w:r>
            <w:proofErr w:type="spellEnd"/>
            <w:r w:rsidRPr="00587444">
              <w:rPr>
                <w:rFonts w:ascii="Arial" w:eastAsia="Calibri" w:hAnsi="Arial" w:cs="Arial"/>
                <w:b/>
                <w:sz w:val="15"/>
                <w:szCs w:val="15"/>
              </w:rPr>
              <w:t xml:space="preserve"> </w:t>
            </w:r>
          </w:p>
        </w:tc>
        <w:tc>
          <w:tcPr>
            <w:tcW w:w="448" w:type="pct"/>
            <w:shd w:val="clear" w:color="auto" w:fill="auto"/>
          </w:tcPr>
          <w:p w14:paraId="3684CE4F" w14:textId="77777777" w:rsidR="00F26E59" w:rsidRPr="00587444" w:rsidRDefault="00F26E59" w:rsidP="000F1ACE">
            <w:pPr>
              <w:tabs>
                <w:tab w:val="left" w:pos="-720"/>
              </w:tabs>
              <w:spacing w:after="0" w:line="280" w:lineRule="exact"/>
              <w:ind w:right="-5"/>
              <w:jc w:val="right"/>
              <w:rPr>
                <w:rFonts w:ascii="Arial" w:eastAsia="Calibri" w:hAnsi="Arial" w:cs="Arial"/>
                <w:sz w:val="15"/>
                <w:szCs w:val="15"/>
              </w:rPr>
            </w:pPr>
          </w:p>
        </w:tc>
        <w:tc>
          <w:tcPr>
            <w:tcW w:w="511" w:type="pct"/>
            <w:shd w:val="clear" w:color="auto" w:fill="auto"/>
          </w:tcPr>
          <w:p w14:paraId="1FEB8FD5" w14:textId="77777777" w:rsidR="00F26E59" w:rsidRPr="00587444" w:rsidRDefault="00F26E59" w:rsidP="000F1ACE">
            <w:pPr>
              <w:tabs>
                <w:tab w:val="left" w:pos="-720"/>
              </w:tabs>
              <w:spacing w:after="0" w:line="280" w:lineRule="exact"/>
              <w:ind w:right="-5"/>
              <w:jc w:val="right"/>
              <w:rPr>
                <w:rFonts w:ascii="Arial" w:eastAsia="Calibri" w:hAnsi="Arial" w:cs="Arial"/>
                <w:sz w:val="15"/>
                <w:szCs w:val="15"/>
              </w:rPr>
            </w:pPr>
          </w:p>
        </w:tc>
        <w:tc>
          <w:tcPr>
            <w:tcW w:w="444" w:type="pct"/>
            <w:shd w:val="clear" w:color="auto" w:fill="auto"/>
          </w:tcPr>
          <w:p w14:paraId="2AF99DC5" w14:textId="77777777" w:rsidR="00F26E59" w:rsidRPr="00587444" w:rsidRDefault="00F26E59" w:rsidP="000F1ACE">
            <w:pPr>
              <w:tabs>
                <w:tab w:val="left" w:pos="-720"/>
              </w:tabs>
              <w:spacing w:after="0" w:line="280" w:lineRule="exact"/>
              <w:ind w:right="-5"/>
              <w:jc w:val="right"/>
              <w:rPr>
                <w:rFonts w:ascii="Arial" w:eastAsia="Calibri" w:hAnsi="Arial" w:cs="Arial"/>
                <w:sz w:val="15"/>
                <w:szCs w:val="15"/>
              </w:rPr>
            </w:pPr>
          </w:p>
        </w:tc>
        <w:tc>
          <w:tcPr>
            <w:tcW w:w="511" w:type="pct"/>
            <w:shd w:val="clear" w:color="auto" w:fill="auto"/>
          </w:tcPr>
          <w:p w14:paraId="45265BAB" w14:textId="77777777" w:rsidR="00F26E59" w:rsidRPr="00587444" w:rsidRDefault="00F26E59" w:rsidP="000F1ACE">
            <w:pPr>
              <w:tabs>
                <w:tab w:val="left" w:pos="-720"/>
              </w:tabs>
              <w:spacing w:after="0" w:line="280" w:lineRule="exact"/>
              <w:ind w:right="-5"/>
              <w:jc w:val="right"/>
              <w:rPr>
                <w:rFonts w:ascii="Arial" w:eastAsia="Calibri" w:hAnsi="Arial" w:cs="Arial"/>
                <w:sz w:val="15"/>
                <w:szCs w:val="15"/>
              </w:rPr>
            </w:pPr>
          </w:p>
        </w:tc>
        <w:tc>
          <w:tcPr>
            <w:tcW w:w="486" w:type="pct"/>
            <w:shd w:val="clear" w:color="auto" w:fill="auto"/>
          </w:tcPr>
          <w:p w14:paraId="6B978570" w14:textId="77777777" w:rsidR="00F26E59" w:rsidRPr="00587444" w:rsidRDefault="00F26E59" w:rsidP="000F1ACE">
            <w:pPr>
              <w:tabs>
                <w:tab w:val="left" w:pos="-720"/>
              </w:tabs>
              <w:spacing w:after="0" w:line="280" w:lineRule="exact"/>
              <w:ind w:right="-5"/>
              <w:jc w:val="right"/>
              <w:rPr>
                <w:rFonts w:ascii="Arial" w:eastAsia="Calibri" w:hAnsi="Arial" w:cs="Arial"/>
                <w:sz w:val="15"/>
                <w:szCs w:val="15"/>
              </w:rPr>
            </w:pPr>
          </w:p>
        </w:tc>
        <w:tc>
          <w:tcPr>
            <w:tcW w:w="475" w:type="pct"/>
            <w:shd w:val="clear" w:color="auto" w:fill="auto"/>
          </w:tcPr>
          <w:p w14:paraId="2EE6FD1E" w14:textId="77777777" w:rsidR="00F26E59" w:rsidRPr="00587444" w:rsidRDefault="00F26E59" w:rsidP="000F1ACE">
            <w:pPr>
              <w:tabs>
                <w:tab w:val="left" w:pos="-720"/>
              </w:tabs>
              <w:spacing w:after="0" w:line="280" w:lineRule="exact"/>
              <w:ind w:right="-5"/>
              <w:jc w:val="right"/>
              <w:rPr>
                <w:rFonts w:ascii="Arial" w:eastAsia="Calibri" w:hAnsi="Arial" w:cs="Arial"/>
                <w:sz w:val="15"/>
                <w:szCs w:val="15"/>
              </w:rPr>
            </w:pPr>
          </w:p>
        </w:tc>
        <w:tc>
          <w:tcPr>
            <w:tcW w:w="480" w:type="pct"/>
            <w:shd w:val="clear" w:color="auto" w:fill="auto"/>
          </w:tcPr>
          <w:p w14:paraId="6E89433C" w14:textId="77777777" w:rsidR="00F26E59" w:rsidRPr="00587444" w:rsidRDefault="00F26E59" w:rsidP="000F1ACE">
            <w:pPr>
              <w:tabs>
                <w:tab w:val="left" w:pos="-720"/>
              </w:tabs>
              <w:spacing w:after="0" w:line="280" w:lineRule="exact"/>
              <w:ind w:right="-5"/>
              <w:jc w:val="right"/>
              <w:rPr>
                <w:rFonts w:ascii="Arial" w:eastAsia="Calibri" w:hAnsi="Arial" w:cs="Arial"/>
                <w:sz w:val="15"/>
                <w:szCs w:val="15"/>
              </w:rPr>
            </w:pPr>
          </w:p>
        </w:tc>
        <w:tc>
          <w:tcPr>
            <w:tcW w:w="492" w:type="pct"/>
          </w:tcPr>
          <w:p w14:paraId="22E53EBF" w14:textId="77777777" w:rsidR="00F26E59" w:rsidRPr="00587444" w:rsidRDefault="00F26E59" w:rsidP="000F1ACE">
            <w:pPr>
              <w:tabs>
                <w:tab w:val="left" w:pos="-720"/>
              </w:tabs>
              <w:spacing w:after="0" w:line="280" w:lineRule="exact"/>
              <w:ind w:right="-5"/>
              <w:jc w:val="right"/>
              <w:rPr>
                <w:rFonts w:ascii="Arial" w:eastAsia="Calibri" w:hAnsi="Arial" w:cs="Arial"/>
                <w:sz w:val="15"/>
                <w:szCs w:val="15"/>
              </w:rPr>
            </w:pPr>
          </w:p>
        </w:tc>
      </w:tr>
      <w:tr w:rsidR="00F26E59" w:rsidRPr="00587444" w14:paraId="65F83722" w14:textId="77777777" w:rsidTr="000F1ACE">
        <w:trPr>
          <w:trHeight w:val="549"/>
        </w:trPr>
        <w:tc>
          <w:tcPr>
            <w:tcW w:w="1153" w:type="pct"/>
            <w:shd w:val="clear" w:color="auto" w:fill="auto"/>
            <w:vAlign w:val="bottom"/>
          </w:tcPr>
          <w:p w14:paraId="06FA3018" w14:textId="77777777" w:rsidR="00F26E59" w:rsidRPr="00587444" w:rsidRDefault="00F26E59" w:rsidP="000F1ACE">
            <w:pPr>
              <w:tabs>
                <w:tab w:val="left" w:pos="-720"/>
              </w:tabs>
              <w:spacing w:after="0" w:line="280" w:lineRule="exact"/>
              <w:ind w:right="-5"/>
              <w:rPr>
                <w:rFonts w:ascii="Arial" w:eastAsia="Calibri" w:hAnsi="Arial" w:cs="Arial"/>
                <w:sz w:val="15"/>
                <w:szCs w:val="15"/>
              </w:rPr>
            </w:pPr>
            <w:r w:rsidRPr="00587444">
              <w:rPr>
                <w:rFonts w:ascii="Arial" w:eastAsia="Calibri" w:hAnsi="Arial" w:cs="Arial"/>
                <w:sz w:val="15"/>
                <w:szCs w:val="15"/>
              </w:rPr>
              <w:t xml:space="preserve">Cash on </w:t>
            </w:r>
            <w:proofErr w:type="spellStart"/>
            <w:r w:rsidRPr="00587444">
              <w:rPr>
                <w:rFonts w:ascii="Arial" w:eastAsia="Calibri" w:hAnsi="Arial" w:cs="Arial"/>
                <w:sz w:val="15"/>
                <w:szCs w:val="15"/>
              </w:rPr>
              <w:t>hand</w:t>
            </w:r>
            <w:proofErr w:type="spellEnd"/>
            <w:r w:rsidRPr="00587444">
              <w:rPr>
                <w:rFonts w:ascii="Arial" w:eastAsia="Calibri" w:hAnsi="Arial" w:cs="Arial"/>
                <w:sz w:val="15"/>
                <w:szCs w:val="15"/>
              </w:rPr>
              <w:t xml:space="preserve"> </w:t>
            </w:r>
            <w:proofErr w:type="spellStart"/>
            <w:r w:rsidRPr="00587444">
              <w:rPr>
                <w:rFonts w:ascii="Arial" w:eastAsia="Calibri" w:hAnsi="Arial" w:cs="Arial"/>
                <w:sz w:val="15"/>
                <w:szCs w:val="15"/>
              </w:rPr>
              <w:t>and</w:t>
            </w:r>
            <w:proofErr w:type="spellEnd"/>
            <w:r w:rsidRPr="00587444">
              <w:rPr>
                <w:rFonts w:ascii="Arial" w:eastAsia="Calibri" w:hAnsi="Arial" w:cs="Arial"/>
                <w:sz w:val="15"/>
                <w:szCs w:val="15"/>
              </w:rPr>
              <w:t xml:space="preserve"> </w:t>
            </w:r>
            <w:proofErr w:type="spellStart"/>
            <w:r w:rsidRPr="00587444">
              <w:rPr>
                <w:rFonts w:ascii="Arial" w:eastAsia="Calibri" w:hAnsi="Arial" w:cs="Arial"/>
                <w:sz w:val="15"/>
                <w:szCs w:val="15"/>
              </w:rPr>
              <w:t>current</w:t>
            </w:r>
            <w:proofErr w:type="spellEnd"/>
            <w:r w:rsidRPr="00587444">
              <w:rPr>
                <w:rFonts w:ascii="Arial" w:eastAsia="Calibri" w:hAnsi="Arial" w:cs="Arial"/>
                <w:sz w:val="15"/>
                <w:szCs w:val="15"/>
              </w:rPr>
              <w:t xml:space="preserve"> </w:t>
            </w:r>
            <w:proofErr w:type="spellStart"/>
            <w:r w:rsidRPr="00587444">
              <w:rPr>
                <w:rFonts w:ascii="Arial" w:eastAsia="Calibri" w:hAnsi="Arial" w:cs="Arial"/>
                <w:sz w:val="15"/>
                <w:szCs w:val="15"/>
              </w:rPr>
              <w:t>accounts</w:t>
            </w:r>
            <w:proofErr w:type="spellEnd"/>
            <w:r w:rsidRPr="00587444">
              <w:rPr>
                <w:rFonts w:ascii="Arial" w:eastAsia="Calibri" w:hAnsi="Arial" w:cs="Arial"/>
                <w:sz w:val="15"/>
                <w:szCs w:val="15"/>
              </w:rPr>
              <w:t xml:space="preserve"> </w:t>
            </w:r>
            <w:proofErr w:type="spellStart"/>
            <w:r w:rsidRPr="00587444">
              <w:rPr>
                <w:rFonts w:ascii="Arial" w:eastAsia="Calibri" w:hAnsi="Arial" w:cs="Arial"/>
                <w:sz w:val="15"/>
                <w:szCs w:val="15"/>
              </w:rPr>
              <w:t>with</w:t>
            </w:r>
            <w:proofErr w:type="spellEnd"/>
            <w:r w:rsidRPr="00587444">
              <w:rPr>
                <w:rFonts w:ascii="Arial" w:eastAsia="Calibri" w:hAnsi="Arial" w:cs="Arial"/>
                <w:sz w:val="15"/>
                <w:szCs w:val="15"/>
              </w:rPr>
              <w:t xml:space="preserve"> </w:t>
            </w:r>
            <w:proofErr w:type="spellStart"/>
            <w:r w:rsidRPr="00587444">
              <w:rPr>
                <w:rFonts w:ascii="Arial" w:eastAsia="Calibri" w:hAnsi="Arial" w:cs="Arial"/>
                <w:sz w:val="15"/>
                <w:szCs w:val="15"/>
              </w:rPr>
              <w:t>banks</w:t>
            </w:r>
            <w:proofErr w:type="spellEnd"/>
          </w:p>
        </w:tc>
        <w:tc>
          <w:tcPr>
            <w:tcW w:w="448" w:type="pct"/>
            <w:vAlign w:val="bottom"/>
          </w:tcPr>
          <w:p w14:paraId="4713AC29"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42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133 </w:t>
            </w:r>
          </w:p>
        </w:tc>
        <w:tc>
          <w:tcPr>
            <w:tcW w:w="511" w:type="pct"/>
            <w:vAlign w:val="bottom"/>
          </w:tcPr>
          <w:p w14:paraId="58C07783"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44" w:type="pct"/>
            <w:vAlign w:val="bottom"/>
          </w:tcPr>
          <w:p w14:paraId="6AB5B587"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511" w:type="pct"/>
            <w:vAlign w:val="bottom"/>
          </w:tcPr>
          <w:p w14:paraId="5801ED2F"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86" w:type="pct"/>
            <w:vAlign w:val="bottom"/>
          </w:tcPr>
          <w:p w14:paraId="5CF5088D"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75" w:type="pct"/>
            <w:vAlign w:val="bottom"/>
          </w:tcPr>
          <w:p w14:paraId="3F55F951"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80" w:type="pct"/>
            <w:vAlign w:val="bottom"/>
          </w:tcPr>
          <w:p w14:paraId="604A6813"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42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133 </w:t>
            </w:r>
          </w:p>
        </w:tc>
        <w:tc>
          <w:tcPr>
            <w:tcW w:w="492" w:type="pct"/>
            <w:vAlign w:val="bottom"/>
          </w:tcPr>
          <w:p w14:paraId="21877DF7" w14:textId="77777777" w:rsidR="00F26E59" w:rsidRPr="00587444" w:rsidDel="00D96E20"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42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133 </w:t>
            </w:r>
          </w:p>
        </w:tc>
      </w:tr>
      <w:tr w:rsidR="00F26E59" w:rsidRPr="00587444" w14:paraId="59F7A0AE" w14:textId="77777777" w:rsidTr="000F1ACE">
        <w:trPr>
          <w:trHeight w:val="261"/>
        </w:trPr>
        <w:tc>
          <w:tcPr>
            <w:tcW w:w="1153" w:type="pct"/>
            <w:shd w:val="clear" w:color="auto" w:fill="auto"/>
            <w:vAlign w:val="bottom"/>
          </w:tcPr>
          <w:p w14:paraId="7E67FB59" w14:textId="77777777" w:rsidR="00F26E59" w:rsidRPr="00587444" w:rsidRDefault="00F26E59" w:rsidP="000F1ACE">
            <w:pPr>
              <w:tabs>
                <w:tab w:val="left" w:pos="-720"/>
              </w:tabs>
              <w:spacing w:after="0" w:line="280" w:lineRule="exact"/>
              <w:ind w:right="-5"/>
              <w:rPr>
                <w:rFonts w:ascii="Arial" w:eastAsia="Calibri" w:hAnsi="Arial" w:cs="Arial"/>
                <w:sz w:val="15"/>
                <w:szCs w:val="15"/>
              </w:rPr>
            </w:pPr>
            <w:proofErr w:type="spellStart"/>
            <w:r w:rsidRPr="00587444">
              <w:rPr>
                <w:rFonts w:ascii="Arial" w:eastAsia="Calibri" w:hAnsi="Arial" w:cs="Arial"/>
                <w:sz w:val="15"/>
                <w:szCs w:val="15"/>
              </w:rPr>
              <w:t>Deposits</w:t>
            </w:r>
            <w:proofErr w:type="spellEnd"/>
            <w:r w:rsidRPr="00587444">
              <w:rPr>
                <w:rFonts w:ascii="Arial" w:eastAsia="Calibri" w:hAnsi="Arial" w:cs="Arial"/>
                <w:sz w:val="15"/>
                <w:szCs w:val="15"/>
              </w:rPr>
              <w:t xml:space="preserve"> </w:t>
            </w:r>
            <w:proofErr w:type="spellStart"/>
            <w:r w:rsidRPr="00587444">
              <w:rPr>
                <w:rFonts w:ascii="Arial" w:eastAsia="Calibri" w:hAnsi="Arial" w:cs="Arial"/>
                <w:sz w:val="15"/>
                <w:szCs w:val="15"/>
              </w:rPr>
              <w:t>with</w:t>
            </w:r>
            <w:proofErr w:type="spellEnd"/>
            <w:r w:rsidRPr="00587444">
              <w:rPr>
                <w:rFonts w:ascii="Arial" w:eastAsia="Calibri" w:hAnsi="Arial" w:cs="Arial"/>
                <w:sz w:val="15"/>
                <w:szCs w:val="15"/>
              </w:rPr>
              <w:t xml:space="preserve"> </w:t>
            </w:r>
            <w:proofErr w:type="spellStart"/>
            <w:r w:rsidRPr="00587444">
              <w:rPr>
                <w:rFonts w:ascii="Arial" w:eastAsia="Calibri" w:hAnsi="Arial" w:cs="Arial"/>
                <w:sz w:val="15"/>
                <w:szCs w:val="15"/>
              </w:rPr>
              <w:t>other</w:t>
            </w:r>
            <w:proofErr w:type="spellEnd"/>
            <w:r w:rsidRPr="00587444">
              <w:rPr>
                <w:rFonts w:ascii="Arial" w:eastAsia="Calibri" w:hAnsi="Arial" w:cs="Arial"/>
                <w:sz w:val="15"/>
                <w:szCs w:val="15"/>
              </w:rPr>
              <w:t xml:space="preserve"> </w:t>
            </w:r>
            <w:proofErr w:type="spellStart"/>
            <w:r w:rsidRPr="00587444">
              <w:rPr>
                <w:rFonts w:ascii="Arial" w:eastAsia="Calibri" w:hAnsi="Arial" w:cs="Arial"/>
                <w:sz w:val="15"/>
                <w:szCs w:val="15"/>
              </w:rPr>
              <w:t>banks</w:t>
            </w:r>
            <w:proofErr w:type="spellEnd"/>
            <w:r w:rsidRPr="00587444">
              <w:rPr>
                <w:rFonts w:ascii="Arial" w:eastAsia="Calibri" w:hAnsi="Arial" w:cs="Arial"/>
                <w:sz w:val="15"/>
                <w:szCs w:val="15"/>
              </w:rPr>
              <w:t xml:space="preserve"> </w:t>
            </w:r>
          </w:p>
        </w:tc>
        <w:tc>
          <w:tcPr>
            <w:tcW w:w="448" w:type="pct"/>
            <w:vAlign w:val="bottom"/>
          </w:tcPr>
          <w:p w14:paraId="76228A07"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70</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431 </w:t>
            </w:r>
          </w:p>
        </w:tc>
        <w:tc>
          <w:tcPr>
            <w:tcW w:w="511" w:type="pct"/>
            <w:vAlign w:val="bottom"/>
          </w:tcPr>
          <w:p w14:paraId="261622C2"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44" w:type="pct"/>
            <w:vAlign w:val="bottom"/>
          </w:tcPr>
          <w:p w14:paraId="3A403BD4"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511" w:type="pct"/>
            <w:vAlign w:val="bottom"/>
          </w:tcPr>
          <w:p w14:paraId="4D43F534"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86" w:type="pct"/>
            <w:vAlign w:val="bottom"/>
          </w:tcPr>
          <w:p w14:paraId="4322A6C7"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75" w:type="pct"/>
            <w:vAlign w:val="bottom"/>
          </w:tcPr>
          <w:p w14:paraId="236506CC"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330 </w:t>
            </w:r>
          </w:p>
        </w:tc>
        <w:tc>
          <w:tcPr>
            <w:tcW w:w="480" w:type="pct"/>
            <w:vAlign w:val="bottom"/>
          </w:tcPr>
          <w:p w14:paraId="75C2862A"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71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761 </w:t>
            </w:r>
          </w:p>
        </w:tc>
        <w:tc>
          <w:tcPr>
            <w:tcW w:w="492" w:type="pct"/>
            <w:vAlign w:val="bottom"/>
          </w:tcPr>
          <w:p w14:paraId="42A1F317" w14:textId="77777777" w:rsidR="00F26E59" w:rsidRPr="00587444" w:rsidDel="00D96E20" w:rsidRDefault="00F26E59" w:rsidP="000F1ACE">
            <w:pPr>
              <w:spacing w:after="0" w:line="280" w:lineRule="exact"/>
              <w:jc w:val="right"/>
              <w:rPr>
                <w:rFonts w:ascii="Arial" w:eastAsia="Calibri" w:hAnsi="Arial" w:cs="Arial"/>
                <w:bCs/>
                <w:sz w:val="15"/>
                <w:szCs w:val="15"/>
              </w:rPr>
            </w:pPr>
            <w:r w:rsidRPr="00F959D0">
              <w:rPr>
                <w:rFonts w:ascii="Arial" w:eastAsia="Calibri" w:hAnsi="Arial" w:cs="Arial"/>
                <w:bCs/>
                <w:color w:val="000000" w:themeColor="text1"/>
                <w:sz w:val="15"/>
                <w:szCs w:val="15"/>
              </w:rPr>
              <w:t xml:space="preserve"> 70</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431 </w:t>
            </w:r>
          </w:p>
        </w:tc>
      </w:tr>
      <w:tr w:rsidR="00F26E59" w:rsidRPr="00587444" w14:paraId="2E61421E" w14:textId="77777777" w:rsidTr="000F1ACE">
        <w:trPr>
          <w:trHeight w:val="209"/>
        </w:trPr>
        <w:tc>
          <w:tcPr>
            <w:tcW w:w="1153" w:type="pct"/>
            <w:shd w:val="clear" w:color="auto" w:fill="auto"/>
            <w:vAlign w:val="bottom"/>
          </w:tcPr>
          <w:p w14:paraId="0BDC1F90" w14:textId="77777777" w:rsidR="00F26E59" w:rsidRPr="00587444" w:rsidRDefault="00F26E59" w:rsidP="000F1ACE">
            <w:pPr>
              <w:tabs>
                <w:tab w:val="left" w:pos="-720"/>
              </w:tabs>
              <w:spacing w:after="0" w:line="280" w:lineRule="exact"/>
              <w:ind w:right="-5"/>
              <w:rPr>
                <w:rFonts w:ascii="Arial" w:eastAsia="Calibri" w:hAnsi="Arial" w:cs="Arial"/>
                <w:sz w:val="15"/>
                <w:szCs w:val="15"/>
              </w:rPr>
            </w:pPr>
            <w:proofErr w:type="spellStart"/>
            <w:r w:rsidRPr="00587444">
              <w:rPr>
                <w:rFonts w:ascii="Arial" w:eastAsia="Calibri" w:hAnsi="Arial" w:cs="Arial"/>
                <w:sz w:val="15"/>
                <w:szCs w:val="15"/>
              </w:rPr>
              <w:t>Loans</w:t>
            </w:r>
            <w:proofErr w:type="spellEnd"/>
            <w:r w:rsidRPr="00587444">
              <w:rPr>
                <w:rFonts w:ascii="Arial" w:eastAsia="Calibri" w:hAnsi="Arial" w:cs="Arial"/>
                <w:sz w:val="15"/>
                <w:szCs w:val="15"/>
              </w:rPr>
              <w:t xml:space="preserve"> to </w:t>
            </w:r>
            <w:proofErr w:type="spellStart"/>
            <w:r w:rsidRPr="00587444">
              <w:rPr>
                <w:rFonts w:ascii="Arial" w:eastAsia="Calibri" w:hAnsi="Arial" w:cs="Arial"/>
                <w:sz w:val="15"/>
                <w:szCs w:val="15"/>
              </w:rPr>
              <w:t>financial</w:t>
            </w:r>
            <w:proofErr w:type="spellEnd"/>
            <w:r w:rsidRPr="00587444">
              <w:rPr>
                <w:rFonts w:ascii="Arial" w:eastAsia="Calibri" w:hAnsi="Arial" w:cs="Arial"/>
                <w:sz w:val="15"/>
                <w:szCs w:val="15"/>
              </w:rPr>
              <w:t xml:space="preserve"> </w:t>
            </w:r>
            <w:proofErr w:type="spellStart"/>
            <w:r w:rsidRPr="00587444">
              <w:rPr>
                <w:rFonts w:ascii="Arial" w:eastAsia="Calibri" w:hAnsi="Arial" w:cs="Arial"/>
                <w:sz w:val="15"/>
                <w:szCs w:val="15"/>
              </w:rPr>
              <w:t>institutions</w:t>
            </w:r>
            <w:proofErr w:type="spellEnd"/>
          </w:p>
        </w:tc>
        <w:tc>
          <w:tcPr>
            <w:tcW w:w="448" w:type="pct"/>
            <w:tcBorders>
              <w:top w:val="nil"/>
              <w:left w:val="nil"/>
              <w:bottom w:val="nil"/>
              <w:right w:val="nil"/>
            </w:tcBorders>
            <w:vAlign w:val="bottom"/>
          </w:tcPr>
          <w:p w14:paraId="16B37D74"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87</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993 </w:t>
            </w:r>
          </w:p>
        </w:tc>
        <w:tc>
          <w:tcPr>
            <w:tcW w:w="511" w:type="pct"/>
            <w:tcBorders>
              <w:top w:val="nil"/>
              <w:left w:val="nil"/>
              <w:bottom w:val="nil"/>
              <w:right w:val="nil"/>
            </w:tcBorders>
            <w:vAlign w:val="bottom"/>
          </w:tcPr>
          <w:p w14:paraId="7EE09012"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168</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026 </w:t>
            </w:r>
          </w:p>
        </w:tc>
        <w:tc>
          <w:tcPr>
            <w:tcW w:w="444" w:type="pct"/>
            <w:tcBorders>
              <w:top w:val="nil"/>
              <w:left w:val="nil"/>
              <w:bottom w:val="nil"/>
              <w:right w:val="nil"/>
            </w:tcBorders>
            <w:vAlign w:val="bottom"/>
          </w:tcPr>
          <w:p w14:paraId="080406F1"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128</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016 </w:t>
            </w:r>
          </w:p>
        </w:tc>
        <w:tc>
          <w:tcPr>
            <w:tcW w:w="511" w:type="pct"/>
            <w:tcBorders>
              <w:top w:val="nil"/>
              <w:left w:val="nil"/>
              <w:bottom w:val="nil"/>
              <w:right w:val="nil"/>
            </w:tcBorders>
            <w:vAlign w:val="bottom"/>
          </w:tcPr>
          <w:p w14:paraId="1D8AFD88"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301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413 </w:t>
            </w:r>
          </w:p>
        </w:tc>
        <w:tc>
          <w:tcPr>
            <w:tcW w:w="486" w:type="pct"/>
            <w:tcBorders>
              <w:top w:val="nil"/>
              <w:left w:val="nil"/>
              <w:bottom w:val="nil"/>
              <w:right w:val="nil"/>
            </w:tcBorders>
            <w:vAlign w:val="bottom"/>
          </w:tcPr>
          <w:p w14:paraId="782D03CC"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561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073 </w:t>
            </w:r>
          </w:p>
        </w:tc>
        <w:tc>
          <w:tcPr>
            <w:tcW w:w="475" w:type="pct"/>
            <w:tcBorders>
              <w:top w:val="nil"/>
              <w:left w:val="nil"/>
              <w:bottom w:val="nil"/>
              <w:right w:val="nil"/>
            </w:tcBorders>
            <w:vAlign w:val="bottom"/>
          </w:tcPr>
          <w:p w14:paraId="71F7AE8E"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360 </w:t>
            </w:r>
          </w:p>
        </w:tc>
        <w:tc>
          <w:tcPr>
            <w:tcW w:w="480" w:type="pct"/>
            <w:tcBorders>
              <w:top w:val="nil"/>
              <w:left w:val="nil"/>
              <w:bottom w:val="nil"/>
              <w:right w:val="nil"/>
            </w:tcBorders>
            <w:vAlign w:val="bottom"/>
          </w:tcPr>
          <w:p w14:paraId="45F06AC2"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248</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881 </w:t>
            </w:r>
          </w:p>
        </w:tc>
        <w:tc>
          <w:tcPr>
            <w:tcW w:w="492" w:type="pct"/>
            <w:tcBorders>
              <w:top w:val="nil"/>
              <w:left w:val="nil"/>
              <w:bottom w:val="nil"/>
              <w:right w:val="nil"/>
            </w:tcBorders>
            <w:vAlign w:val="bottom"/>
          </w:tcPr>
          <w:p w14:paraId="333C60FB" w14:textId="77777777" w:rsidR="00F26E59" w:rsidRPr="00587444" w:rsidDel="00D96E20" w:rsidRDefault="00F26E59" w:rsidP="000F1ACE">
            <w:pPr>
              <w:spacing w:after="0" w:line="280" w:lineRule="exact"/>
              <w:jc w:val="right"/>
              <w:rPr>
                <w:rFonts w:ascii="Arial" w:eastAsia="Calibri" w:hAnsi="Arial" w:cs="Arial"/>
                <w:bCs/>
                <w:sz w:val="15"/>
                <w:szCs w:val="15"/>
              </w:rPr>
            </w:pPr>
            <w:r w:rsidRPr="00F959D0">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235</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651 </w:t>
            </w:r>
          </w:p>
        </w:tc>
      </w:tr>
      <w:tr w:rsidR="00F26E59" w:rsidRPr="00587444" w14:paraId="7FD96DBC" w14:textId="77777777" w:rsidTr="000F1ACE">
        <w:trPr>
          <w:trHeight w:val="273"/>
        </w:trPr>
        <w:tc>
          <w:tcPr>
            <w:tcW w:w="1153" w:type="pct"/>
            <w:shd w:val="clear" w:color="auto" w:fill="auto"/>
            <w:vAlign w:val="bottom"/>
          </w:tcPr>
          <w:p w14:paraId="643256EE" w14:textId="77777777" w:rsidR="00F26E59" w:rsidRPr="00587444" w:rsidRDefault="00F26E59" w:rsidP="000F1ACE">
            <w:pPr>
              <w:tabs>
                <w:tab w:val="left" w:pos="-720"/>
              </w:tabs>
              <w:spacing w:after="0" w:line="280" w:lineRule="exact"/>
              <w:ind w:right="-5"/>
              <w:rPr>
                <w:rFonts w:ascii="Arial" w:eastAsia="Calibri" w:hAnsi="Arial" w:cs="Arial"/>
                <w:sz w:val="15"/>
                <w:szCs w:val="15"/>
              </w:rPr>
            </w:pPr>
            <w:proofErr w:type="spellStart"/>
            <w:r w:rsidRPr="00587444">
              <w:rPr>
                <w:rFonts w:ascii="Arial" w:eastAsia="Calibri" w:hAnsi="Arial" w:cs="Arial"/>
                <w:sz w:val="15"/>
                <w:szCs w:val="15"/>
              </w:rPr>
              <w:t>Loans</w:t>
            </w:r>
            <w:proofErr w:type="spellEnd"/>
            <w:r w:rsidRPr="00587444">
              <w:rPr>
                <w:rFonts w:ascii="Arial" w:eastAsia="Calibri" w:hAnsi="Arial" w:cs="Arial"/>
                <w:sz w:val="15"/>
                <w:szCs w:val="15"/>
              </w:rPr>
              <w:t xml:space="preserve"> to </w:t>
            </w:r>
            <w:proofErr w:type="spellStart"/>
            <w:r w:rsidRPr="00587444">
              <w:rPr>
                <w:rFonts w:ascii="Arial" w:eastAsia="Calibri" w:hAnsi="Arial" w:cs="Arial"/>
                <w:sz w:val="15"/>
                <w:szCs w:val="15"/>
              </w:rPr>
              <w:t>other</w:t>
            </w:r>
            <w:proofErr w:type="spellEnd"/>
            <w:r w:rsidRPr="00587444">
              <w:rPr>
                <w:rFonts w:ascii="Arial" w:eastAsia="Calibri" w:hAnsi="Arial" w:cs="Arial"/>
                <w:sz w:val="15"/>
                <w:szCs w:val="15"/>
              </w:rPr>
              <w:t xml:space="preserve"> </w:t>
            </w:r>
            <w:proofErr w:type="spellStart"/>
            <w:r w:rsidRPr="00587444">
              <w:rPr>
                <w:rFonts w:ascii="Arial" w:eastAsia="Calibri" w:hAnsi="Arial" w:cs="Arial"/>
                <w:sz w:val="15"/>
                <w:szCs w:val="15"/>
              </w:rPr>
              <w:t>customers</w:t>
            </w:r>
            <w:proofErr w:type="spellEnd"/>
            <w:r w:rsidRPr="00587444">
              <w:rPr>
                <w:rFonts w:ascii="Arial" w:eastAsia="Calibri" w:hAnsi="Arial" w:cs="Arial"/>
                <w:sz w:val="15"/>
                <w:szCs w:val="15"/>
              </w:rPr>
              <w:t xml:space="preserve"> </w:t>
            </w:r>
          </w:p>
        </w:tc>
        <w:tc>
          <w:tcPr>
            <w:tcW w:w="448" w:type="pct"/>
            <w:tcBorders>
              <w:top w:val="nil"/>
              <w:left w:val="nil"/>
              <w:bottom w:val="nil"/>
              <w:right w:val="nil"/>
            </w:tcBorders>
            <w:vAlign w:val="bottom"/>
          </w:tcPr>
          <w:p w14:paraId="7A3DE716"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239</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908 </w:t>
            </w:r>
          </w:p>
        </w:tc>
        <w:tc>
          <w:tcPr>
            <w:tcW w:w="511" w:type="pct"/>
            <w:tcBorders>
              <w:top w:val="nil"/>
              <w:left w:val="nil"/>
              <w:bottom w:val="nil"/>
              <w:right w:val="nil"/>
            </w:tcBorders>
            <w:vAlign w:val="bottom"/>
          </w:tcPr>
          <w:p w14:paraId="33D73626"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94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026 </w:t>
            </w:r>
          </w:p>
        </w:tc>
        <w:tc>
          <w:tcPr>
            <w:tcW w:w="444" w:type="pct"/>
            <w:tcBorders>
              <w:top w:val="nil"/>
              <w:left w:val="nil"/>
              <w:bottom w:val="nil"/>
              <w:right w:val="nil"/>
            </w:tcBorders>
            <w:vAlign w:val="bottom"/>
          </w:tcPr>
          <w:p w14:paraId="62450CB8"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284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057 </w:t>
            </w:r>
          </w:p>
        </w:tc>
        <w:tc>
          <w:tcPr>
            <w:tcW w:w="511" w:type="pct"/>
            <w:tcBorders>
              <w:top w:val="nil"/>
              <w:left w:val="nil"/>
              <w:bottom w:val="nil"/>
              <w:right w:val="nil"/>
            </w:tcBorders>
            <w:vAlign w:val="bottom"/>
          </w:tcPr>
          <w:p w14:paraId="0E05E289"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574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254 </w:t>
            </w:r>
          </w:p>
        </w:tc>
        <w:tc>
          <w:tcPr>
            <w:tcW w:w="486" w:type="pct"/>
            <w:tcBorders>
              <w:top w:val="nil"/>
              <w:left w:val="nil"/>
              <w:bottom w:val="nil"/>
              <w:right w:val="nil"/>
            </w:tcBorders>
            <w:vAlign w:val="bottom"/>
          </w:tcPr>
          <w:p w14:paraId="12D066A2"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136</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498 </w:t>
            </w:r>
          </w:p>
        </w:tc>
        <w:tc>
          <w:tcPr>
            <w:tcW w:w="475" w:type="pct"/>
            <w:tcBorders>
              <w:top w:val="nil"/>
              <w:left w:val="nil"/>
              <w:bottom w:val="nil"/>
              <w:right w:val="nil"/>
            </w:tcBorders>
            <w:vAlign w:val="bottom"/>
          </w:tcPr>
          <w:p w14:paraId="5FFE058E"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453 </w:t>
            </w:r>
          </w:p>
        </w:tc>
        <w:tc>
          <w:tcPr>
            <w:tcW w:w="480" w:type="pct"/>
            <w:tcBorders>
              <w:top w:val="nil"/>
              <w:left w:val="nil"/>
              <w:bottom w:val="nil"/>
              <w:right w:val="nil"/>
            </w:tcBorders>
            <w:vAlign w:val="bottom"/>
          </w:tcPr>
          <w:p w14:paraId="2F27F4F9"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351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196 </w:t>
            </w:r>
          </w:p>
        </w:tc>
        <w:tc>
          <w:tcPr>
            <w:tcW w:w="492" w:type="pct"/>
            <w:tcBorders>
              <w:top w:val="nil"/>
              <w:left w:val="nil"/>
              <w:bottom w:val="nil"/>
              <w:right w:val="nil"/>
            </w:tcBorders>
            <w:vAlign w:val="bottom"/>
          </w:tcPr>
          <w:p w14:paraId="2AEDCCE0" w14:textId="77777777" w:rsidR="00F26E59" w:rsidRPr="00587444" w:rsidDel="00D96E20" w:rsidRDefault="00F26E59" w:rsidP="000F1ACE">
            <w:pPr>
              <w:spacing w:after="0" w:line="280" w:lineRule="exact"/>
              <w:jc w:val="right"/>
              <w:rPr>
                <w:rFonts w:ascii="Arial" w:eastAsia="Calibri" w:hAnsi="Arial" w:cs="Arial"/>
                <w:bCs/>
                <w:sz w:val="15"/>
                <w:szCs w:val="15"/>
              </w:rPr>
            </w:pPr>
            <w:r w:rsidRPr="00F959D0">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200</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795 </w:t>
            </w:r>
          </w:p>
        </w:tc>
      </w:tr>
      <w:tr w:rsidR="00F26E59" w:rsidRPr="00587444" w14:paraId="4ACACDCF" w14:textId="77777777" w:rsidTr="000F1ACE">
        <w:trPr>
          <w:trHeight w:val="299"/>
        </w:trPr>
        <w:tc>
          <w:tcPr>
            <w:tcW w:w="1153" w:type="pct"/>
            <w:shd w:val="clear" w:color="auto" w:fill="auto"/>
          </w:tcPr>
          <w:p w14:paraId="5353C69F" w14:textId="77777777" w:rsidR="00F26E59" w:rsidRPr="00587444" w:rsidRDefault="00F26E59" w:rsidP="000F1ACE">
            <w:pPr>
              <w:tabs>
                <w:tab w:val="left" w:pos="-720"/>
              </w:tabs>
              <w:spacing w:after="0" w:line="280" w:lineRule="exact"/>
              <w:ind w:right="-5"/>
              <w:rPr>
                <w:rFonts w:ascii="Arial" w:eastAsia="Calibri" w:hAnsi="Arial" w:cs="Arial"/>
                <w:sz w:val="15"/>
                <w:szCs w:val="15"/>
              </w:rPr>
            </w:pPr>
            <w:r w:rsidRPr="00587444">
              <w:rPr>
                <w:rFonts w:ascii="Arial" w:hAnsi="Arial" w:cs="Arial"/>
                <w:spacing w:val="-2"/>
                <w:sz w:val="15"/>
                <w:szCs w:val="15"/>
              </w:rPr>
              <w:t xml:space="preserve">Financial </w:t>
            </w:r>
            <w:proofErr w:type="spellStart"/>
            <w:r w:rsidRPr="00587444">
              <w:rPr>
                <w:rFonts w:ascii="Arial" w:hAnsi="Arial" w:cs="Arial"/>
                <w:spacing w:val="-2"/>
                <w:sz w:val="15"/>
                <w:szCs w:val="15"/>
              </w:rPr>
              <w:t>assets</w:t>
            </w:r>
            <w:proofErr w:type="spellEnd"/>
            <w:r w:rsidRPr="00587444">
              <w:rPr>
                <w:rFonts w:ascii="Arial" w:hAnsi="Arial" w:cs="Arial"/>
                <w:spacing w:val="-2"/>
                <w:sz w:val="15"/>
                <w:szCs w:val="15"/>
              </w:rPr>
              <w:t xml:space="preserve"> at fair </w:t>
            </w:r>
            <w:proofErr w:type="spellStart"/>
            <w:r w:rsidRPr="00587444">
              <w:rPr>
                <w:rFonts w:ascii="Arial" w:hAnsi="Arial" w:cs="Arial"/>
                <w:spacing w:val="-2"/>
                <w:sz w:val="15"/>
                <w:szCs w:val="15"/>
              </w:rPr>
              <w:t>value</w:t>
            </w:r>
            <w:proofErr w:type="spellEnd"/>
            <w:r w:rsidRPr="00587444">
              <w:rPr>
                <w:rFonts w:ascii="Arial" w:hAnsi="Arial" w:cs="Arial"/>
                <w:spacing w:val="-2"/>
                <w:sz w:val="15"/>
                <w:szCs w:val="15"/>
              </w:rPr>
              <w:t xml:space="preserve"> </w:t>
            </w:r>
            <w:proofErr w:type="spellStart"/>
            <w:r w:rsidRPr="00587444">
              <w:rPr>
                <w:rFonts w:ascii="Arial" w:hAnsi="Arial" w:cs="Arial"/>
                <w:spacing w:val="-2"/>
                <w:sz w:val="15"/>
                <w:szCs w:val="15"/>
              </w:rPr>
              <w:t>through</w:t>
            </w:r>
            <w:proofErr w:type="spellEnd"/>
            <w:r w:rsidRPr="00587444">
              <w:rPr>
                <w:rFonts w:ascii="Arial" w:hAnsi="Arial" w:cs="Arial"/>
                <w:spacing w:val="-2"/>
                <w:sz w:val="15"/>
                <w:szCs w:val="15"/>
              </w:rPr>
              <w:t xml:space="preserve"> profit </w:t>
            </w:r>
            <w:proofErr w:type="spellStart"/>
            <w:r w:rsidRPr="00587444">
              <w:rPr>
                <w:rFonts w:ascii="Arial" w:hAnsi="Arial" w:cs="Arial"/>
                <w:spacing w:val="-2"/>
                <w:sz w:val="15"/>
                <w:szCs w:val="15"/>
              </w:rPr>
              <w:t>or</w:t>
            </w:r>
            <w:proofErr w:type="spellEnd"/>
            <w:r w:rsidRPr="00587444">
              <w:rPr>
                <w:rFonts w:ascii="Arial" w:hAnsi="Arial" w:cs="Arial"/>
                <w:spacing w:val="-2"/>
                <w:sz w:val="15"/>
                <w:szCs w:val="15"/>
              </w:rPr>
              <w:t xml:space="preserve"> </w:t>
            </w:r>
            <w:proofErr w:type="spellStart"/>
            <w:r w:rsidRPr="00587444">
              <w:rPr>
                <w:rFonts w:ascii="Arial" w:hAnsi="Arial" w:cs="Arial"/>
                <w:spacing w:val="-2"/>
                <w:sz w:val="15"/>
                <w:szCs w:val="15"/>
              </w:rPr>
              <w:t>loss</w:t>
            </w:r>
            <w:proofErr w:type="spellEnd"/>
          </w:p>
        </w:tc>
        <w:tc>
          <w:tcPr>
            <w:tcW w:w="448" w:type="pct"/>
            <w:vAlign w:val="bottom"/>
          </w:tcPr>
          <w:p w14:paraId="4FF7AF62"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511" w:type="pct"/>
            <w:vAlign w:val="bottom"/>
          </w:tcPr>
          <w:p w14:paraId="6C101279"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44" w:type="pct"/>
            <w:vAlign w:val="bottom"/>
          </w:tcPr>
          <w:p w14:paraId="3FA19DEC"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511" w:type="pct"/>
            <w:vAlign w:val="bottom"/>
          </w:tcPr>
          <w:p w14:paraId="36344B37"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33</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698 </w:t>
            </w:r>
          </w:p>
        </w:tc>
        <w:tc>
          <w:tcPr>
            <w:tcW w:w="486" w:type="pct"/>
            <w:vAlign w:val="bottom"/>
          </w:tcPr>
          <w:p w14:paraId="0F3646B7"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75" w:type="pct"/>
            <w:vAlign w:val="bottom"/>
          </w:tcPr>
          <w:p w14:paraId="304383C4"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19</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224 </w:t>
            </w:r>
          </w:p>
        </w:tc>
        <w:tc>
          <w:tcPr>
            <w:tcW w:w="480" w:type="pct"/>
            <w:vAlign w:val="bottom"/>
          </w:tcPr>
          <w:p w14:paraId="2922D344"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52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922 </w:t>
            </w:r>
          </w:p>
        </w:tc>
        <w:tc>
          <w:tcPr>
            <w:tcW w:w="492" w:type="pct"/>
            <w:vAlign w:val="bottom"/>
          </w:tcPr>
          <w:p w14:paraId="380FA21C" w14:textId="77777777" w:rsidR="00F26E59" w:rsidRPr="00587444" w:rsidDel="00D96E20" w:rsidRDefault="00F26E59" w:rsidP="000F1ACE">
            <w:pPr>
              <w:spacing w:after="0" w:line="280" w:lineRule="exact"/>
              <w:jc w:val="right"/>
              <w:rPr>
                <w:rFonts w:ascii="Arial" w:eastAsia="Calibri" w:hAnsi="Arial" w:cs="Arial"/>
                <w:bCs/>
                <w:sz w:val="15"/>
                <w:szCs w:val="15"/>
              </w:rPr>
            </w:pPr>
            <w:r w:rsidRPr="00F959D0">
              <w:rPr>
                <w:rFonts w:ascii="Arial" w:eastAsia="Calibri" w:hAnsi="Arial" w:cs="Arial"/>
                <w:bCs/>
                <w:color w:val="000000" w:themeColor="text1"/>
                <w:sz w:val="15"/>
                <w:szCs w:val="15"/>
              </w:rPr>
              <w:t xml:space="preserve"> 33</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698 </w:t>
            </w:r>
          </w:p>
        </w:tc>
      </w:tr>
      <w:tr w:rsidR="00F26E59" w:rsidRPr="00587444" w14:paraId="465CD93C" w14:textId="77777777" w:rsidTr="000F1ACE">
        <w:trPr>
          <w:trHeight w:val="274"/>
        </w:trPr>
        <w:tc>
          <w:tcPr>
            <w:tcW w:w="1153" w:type="pct"/>
            <w:shd w:val="clear" w:color="auto" w:fill="auto"/>
          </w:tcPr>
          <w:p w14:paraId="61465C88" w14:textId="77777777" w:rsidR="00F26E59" w:rsidRPr="00587444" w:rsidRDefault="00F26E59" w:rsidP="000F1ACE">
            <w:pPr>
              <w:tabs>
                <w:tab w:val="left" w:pos="-720"/>
              </w:tabs>
              <w:spacing w:after="0" w:line="280" w:lineRule="exact"/>
              <w:ind w:right="-5"/>
              <w:rPr>
                <w:rFonts w:ascii="Arial" w:eastAsia="Calibri" w:hAnsi="Arial" w:cs="Arial"/>
                <w:sz w:val="15"/>
                <w:szCs w:val="15"/>
              </w:rPr>
            </w:pPr>
            <w:r w:rsidRPr="00587444">
              <w:rPr>
                <w:rFonts w:ascii="Arial" w:hAnsi="Arial" w:cs="Arial"/>
                <w:spacing w:val="-2"/>
                <w:sz w:val="15"/>
                <w:szCs w:val="15"/>
              </w:rPr>
              <w:t xml:space="preserve">Financial </w:t>
            </w:r>
            <w:proofErr w:type="spellStart"/>
            <w:r w:rsidRPr="00587444">
              <w:rPr>
                <w:rFonts w:ascii="Arial" w:hAnsi="Arial" w:cs="Arial"/>
                <w:spacing w:val="-2"/>
                <w:sz w:val="15"/>
                <w:szCs w:val="15"/>
              </w:rPr>
              <w:t>assets</w:t>
            </w:r>
            <w:proofErr w:type="spellEnd"/>
            <w:r w:rsidRPr="00587444">
              <w:rPr>
                <w:rFonts w:ascii="Arial" w:hAnsi="Arial" w:cs="Arial"/>
                <w:spacing w:val="-2"/>
                <w:sz w:val="15"/>
                <w:szCs w:val="15"/>
              </w:rPr>
              <w:t xml:space="preserve"> at fair </w:t>
            </w:r>
            <w:proofErr w:type="spellStart"/>
            <w:r w:rsidRPr="00587444">
              <w:rPr>
                <w:rFonts w:ascii="Arial" w:hAnsi="Arial" w:cs="Arial"/>
                <w:spacing w:val="-2"/>
                <w:sz w:val="15"/>
                <w:szCs w:val="15"/>
              </w:rPr>
              <w:t>value</w:t>
            </w:r>
            <w:proofErr w:type="spellEnd"/>
            <w:r w:rsidRPr="00587444">
              <w:rPr>
                <w:rFonts w:ascii="Arial" w:hAnsi="Arial" w:cs="Arial"/>
                <w:spacing w:val="-2"/>
                <w:sz w:val="15"/>
                <w:szCs w:val="15"/>
              </w:rPr>
              <w:t xml:space="preserve"> </w:t>
            </w:r>
            <w:proofErr w:type="spellStart"/>
            <w:r w:rsidRPr="00587444">
              <w:rPr>
                <w:rFonts w:ascii="Arial" w:hAnsi="Arial" w:cs="Arial"/>
                <w:spacing w:val="-2"/>
                <w:sz w:val="15"/>
                <w:szCs w:val="15"/>
              </w:rPr>
              <w:t>through</w:t>
            </w:r>
            <w:proofErr w:type="spellEnd"/>
            <w:r w:rsidRPr="00587444">
              <w:rPr>
                <w:rFonts w:ascii="Arial" w:hAnsi="Arial" w:cs="Arial"/>
                <w:spacing w:val="-2"/>
                <w:sz w:val="15"/>
                <w:szCs w:val="15"/>
              </w:rPr>
              <w:t xml:space="preserve"> </w:t>
            </w:r>
            <w:proofErr w:type="spellStart"/>
            <w:r w:rsidRPr="00587444">
              <w:rPr>
                <w:rFonts w:ascii="Arial" w:hAnsi="Arial" w:cs="Arial"/>
                <w:spacing w:val="-2"/>
                <w:sz w:val="15"/>
                <w:szCs w:val="15"/>
              </w:rPr>
              <w:t>other</w:t>
            </w:r>
            <w:proofErr w:type="spellEnd"/>
            <w:r w:rsidRPr="00587444">
              <w:rPr>
                <w:rFonts w:ascii="Arial" w:hAnsi="Arial" w:cs="Arial"/>
                <w:spacing w:val="-2"/>
                <w:sz w:val="15"/>
                <w:szCs w:val="15"/>
              </w:rPr>
              <w:t xml:space="preserve"> </w:t>
            </w:r>
            <w:proofErr w:type="spellStart"/>
            <w:r w:rsidRPr="00587444">
              <w:rPr>
                <w:rFonts w:ascii="Arial" w:hAnsi="Arial" w:cs="Arial"/>
                <w:spacing w:val="-2"/>
                <w:sz w:val="15"/>
                <w:szCs w:val="15"/>
              </w:rPr>
              <w:t>comprehensive</w:t>
            </w:r>
            <w:proofErr w:type="spellEnd"/>
            <w:r w:rsidRPr="00587444">
              <w:rPr>
                <w:rFonts w:ascii="Arial" w:hAnsi="Arial" w:cs="Arial"/>
                <w:spacing w:val="-2"/>
                <w:sz w:val="15"/>
                <w:szCs w:val="15"/>
              </w:rPr>
              <w:t xml:space="preserve"> </w:t>
            </w:r>
            <w:proofErr w:type="spellStart"/>
            <w:r w:rsidRPr="00587444">
              <w:rPr>
                <w:rFonts w:ascii="Arial" w:hAnsi="Arial" w:cs="Arial"/>
                <w:spacing w:val="-2"/>
                <w:sz w:val="15"/>
                <w:szCs w:val="15"/>
              </w:rPr>
              <w:t>income</w:t>
            </w:r>
            <w:proofErr w:type="spellEnd"/>
          </w:p>
        </w:tc>
        <w:tc>
          <w:tcPr>
            <w:tcW w:w="448" w:type="pct"/>
            <w:vAlign w:val="bottom"/>
          </w:tcPr>
          <w:p w14:paraId="6358C18B"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13</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332 </w:t>
            </w:r>
          </w:p>
        </w:tc>
        <w:tc>
          <w:tcPr>
            <w:tcW w:w="511" w:type="pct"/>
            <w:vAlign w:val="bottom"/>
          </w:tcPr>
          <w:p w14:paraId="5F05E02A"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976 </w:t>
            </w:r>
          </w:p>
        </w:tc>
        <w:tc>
          <w:tcPr>
            <w:tcW w:w="444" w:type="pct"/>
            <w:vAlign w:val="bottom"/>
          </w:tcPr>
          <w:p w14:paraId="7F758FF5"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52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642 </w:t>
            </w:r>
          </w:p>
        </w:tc>
        <w:tc>
          <w:tcPr>
            <w:tcW w:w="511" w:type="pct"/>
            <w:vAlign w:val="bottom"/>
          </w:tcPr>
          <w:p w14:paraId="5C20AF00"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110</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714 </w:t>
            </w:r>
          </w:p>
        </w:tc>
        <w:tc>
          <w:tcPr>
            <w:tcW w:w="486" w:type="pct"/>
            <w:vAlign w:val="bottom"/>
          </w:tcPr>
          <w:p w14:paraId="6CE67CB9"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42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647 </w:t>
            </w:r>
          </w:p>
        </w:tc>
        <w:tc>
          <w:tcPr>
            <w:tcW w:w="475" w:type="pct"/>
            <w:vAlign w:val="bottom"/>
          </w:tcPr>
          <w:p w14:paraId="614BAA5C"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10</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888 </w:t>
            </w:r>
          </w:p>
        </w:tc>
        <w:tc>
          <w:tcPr>
            <w:tcW w:w="480" w:type="pct"/>
            <w:vAlign w:val="bottom"/>
          </w:tcPr>
          <w:p w14:paraId="2ED36DA7"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235</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199 </w:t>
            </w:r>
          </w:p>
        </w:tc>
        <w:tc>
          <w:tcPr>
            <w:tcW w:w="492" w:type="pct"/>
            <w:vAlign w:val="bottom"/>
          </w:tcPr>
          <w:p w14:paraId="00227E88" w14:textId="77777777" w:rsidR="00F26E59" w:rsidRPr="00587444" w:rsidDel="00D96E20" w:rsidRDefault="00F26E59" w:rsidP="000F1ACE">
            <w:pPr>
              <w:spacing w:after="0" w:line="280" w:lineRule="exact"/>
              <w:jc w:val="right"/>
              <w:rPr>
                <w:rFonts w:ascii="Arial" w:eastAsia="Calibri" w:hAnsi="Arial" w:cs="Arial"/>
                <w:bCs/>
                <w:sz w:val="15"/>
                <w:szCs w:val="15"/>
              </w:rPr>
            </w:pPr>
            <w:r w:rsidRPr="00F959D0">
              <w:rPr>
                <w:rFonts w:ascii="Arial" w:eastAsia="Calibri" w:hAnsi="Arial" w:cs="Arial"/>
                <w:bCs/>
                <w:color w:val="000000" w:themeColor="text1"/>
                <w:sz w:val="15"/>
                <w:szCs w:val="15"/>
              </w:rPr>
              <w:t xml:space="preserve"> 224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311 </w:t>
            </w:r>
          </w:p>
        </w:tc>
      </w:tr>
      <w:tr w:rsidR="00F26E59" w:rsidRPr="00587444" w14:paraId="23CC7D51" w14:textId="77777777" w:rsidTr="000F1ACE">
        <w:trPr>
          <w:trHeight w:val="274"/>
        </w:trPr>
        <w:tc>
          <w:tcPr>
            <w:tcW w:w="1153" w:type="pct"/>
            <w:shd w:val="clear" w:color="auto" w:fill="auto"/>
            <w:vAlign w:val="bottom"/>
          </w:tcPr>
          <w:p w14:paraId="7306A49E" w14:textId="77777777" w:rsidR="00F26E59" w:rsidRPr="00587444" w:rsidRDefault="00F26E59" w:rsidP="000F1ACE">
            <w:pPr>
              <w:tabs>
                <w:tab w:val="left" w:pos="-720"/>
              </w:tabs>
              <w:spacing w:after="0" w:line="280" w:lineRule="exact"/>
              <w:ind w:right="-5"/>
              <w:rPr>
                <w:rFonts w:ascii="Arial" w:eastAsia="Calibri" w:hAnsi="Arial" w:cs="Arial"/>
                <w:sz w:val="15"/>
                <w:szCs w:val="15"/>
              </w:rPr>
            </w:pPr>
            <w:proofErr w:type="spellStart"/>
            <w:r w:rsidRPr="00587444">
              <w:rPr>
                <w:rFonts w:ascii="Arial" w:eastAsia="Calibri" w:hAnsi="Arial" w:cs="Arial"/>
                <w:sz w:val="15"/>
                <w:szCs w:val="15"/>
              </w:rPr>
              <w:t>Other</w:t>
            </w:r>
            <w:proofErr w:type="spellEnd"/>
            <w:r w:rsidRPr="00587444">
              <w:rPr>
                <w:rFonts w:ascii="Arial" w:eastAsia="Calibri" w:hAnsi="Arial" w:cs="Arial"/>
                <w:sz w:val="15"/>
                <w:szCs w:val="15"/>
              </w:rPr>
              <w:t xml:space="preserve"> </w:t>
            </w:r>
            <w:proofErr w:type="spellStart"/>
            <w:r w:rsidRPr="00587444">
              <w:rPr>
                <w:rFonts w:ascii="Arial" w:eastAsia="Calibri" w:hAnsi="Arial" w:cs="Arial"/>
                <w:sz w:val="15"/>
                <w:szCs w:val="15"/>
              </w:rPr>
              <w:t>assets</w:t>
            </w:r>
            <w:proofErr w:type="spellEnd"/>
            <w:r w:rsidRPr="00587444">
              <w:rPr>
                <w:rFonts w:ascii="Arial" w:eastAsia="Calibri" w:hAnsi="Arial" w:cs="Arial"/>
                <w:sz w:val="15"/>
                <w:szCs w:val="15"/>
              </w:rPr>
              <w:t xml:space="preserve"> </w:t>
            </w:r>
          </w:p>
        </w:tc>
        <w:tc>
          <w:tcPr>
            <w:tcW w:w="448" w:type="pct"/>
            <w:tcBorders>
              <w:bottom w:val="single" w:sz="4" w:space="0" w:color="auto"/>
            </w:tcBorders>
            <w:vAlign w:val="bottom"/>
          </w:tcPr>
          <w:p w14:paraId="60E6371C"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511" w:type="pct"/>
            <w:tcBorders>
              <w:bottom w:val="single" w:sz="4" w:space="0" w:color="auto"/>
            </w:tcBorders>
            <w:vAlign w:val="bottom"/>
          </w:tcPr>
          <w:p w14:paraId="7ADD14CB"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44" w:type="pct"/>
            <w:tcBorders>
              <w:bottom w:val="single" w:sz="4" w:space="0" w:color="auto"/>
            </w:tcBorders>
            <w:vAlign w:val="bottom"/>
          </w:tcPr>
          <w:p w14:paraId="0E73B7F8"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511" w:type="pct"/>
            <w:tcBorders>
              <w:bottom w:val="single" w:sz="4" w:space="0" w:color="auto"/>
            </w:tcBorders>
            <w:vAlign w:val="bottom"/>
          </w:tcPr>
          <w:p w14:paraId="08656144"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86" w:type="pct"/>
            <w:tcBorders>
              <w:bottom w:val="single" w:sz="4" w:space="0" w:color="auto"/>
            </w:tcBorders>
            <w:vAlign w:val="bottom"/>
          </w:tcPr>
          <w:p w14:paraId="34511BB6"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75" w:type="pct"/>
            <w:tcBorders>
              <w:bottom w:val="single" w:sz="4" w:space="0" w:color="auto"/>
            </w:tcBorders>
            <w:vAlign w:val="bottom"/>
          </w:tcPr>
          <w:p w14:paraId="26A0DCD3"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285 </w:t>
            </w:r>
          </w:p>
        </w:tc>
        <w:tc>
          <w:tcPr>
            <w:tcW w:w="480" w:type="pct"/>
            <w:tcBorders>
              <w:bottom w:val="single" w:sz="4" w:space="0" w:color="auto"/>
            </w:tcBorders>
            <w:vAlign w:val="bottom"/>
          </w:tcPr>
          <w:p w14:paraId="04445DFA" w14:textId="77777777" w:rsidR="00F26E59" w:rsidRPr="00587444"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285 </w:t>
            </w:r>
          </w:p>
        </w:tc>
        <w:tc>
          <w:tcPr>
            <w:tcW w:w="492" w:type="pct"/>
            <w:tcBorders>
              <w:bottom w:val="single" w:sz="4" w:space="0" w:color="auto"/>
            </w:tcBorders>
            <w:vAlign w:val="bottom"/>
          </w:tcPr>
          <w:p w14:paraId="4DD5F2B2" w14:textId="77777777" w:rsidR="00F26E59" w:rsidRPr="00587444" w:rsidDel="00D96E20" w:rsidRDefault="00F26E5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r>
      <w:tr w:rsidR="00F26E59" w:rsidRPr="00587444" w14:paraId="5585A58F" w14:textId="77777777" w:rsidTr="000F1ACE">
        <w:trPr>
          <w:trHeight w:hRule="exact" w:val="389"/>
        </w:trPr>
        <w:tc>
          <w:tcPr>
            <w:tcW w:w="1153" w:type="pct"/>
            <w:shd w:val="clear" w:color="auto" w:fill="auto"/>
            <w:vAlign w:val="bottom"/>
          </w:tcPr>
          <w:p w14:paraId="76F0606B" w14:textId="77777777" w:rsidR="00F26E59" w:rsidRPr="00587444" w:rsidRDefault="00F26E59" w:rsidP="000F1ACE">
            <w:pPr>
              <w:tabs>
                <w:tab w:val="right" w:pos="1202"/>
              </w:tabs>
              <w:spacing w:after="0" w:line="320" w:lineRule="exact"/>
              <w:outlineLvl w:val="0"/>
              <w:rPr>
                <w:rFonts w:ascii="Arial" w:hAnsi="Arial" w:cs="Arial"/>
                <w:b/>
                <w:bCs/>
                <w:sz w:val="15"/>
                <w:szCs w:val="15"/>
              </w:rPr>
            </w:pPr>
            <w:r w:rsidRPr="00587444">
              <w:rPr>
                <w:rFonts w:ascii="Arial" w:hAnsi="Arial" w:cs="Arial"/>
                <w:b/>
                <w:bCs/>
                <w:sz w:val="15"/>
                <w:szCs w:val="15"/>
              </w:rPr>
              <w:t xml:space="preserve">Total </w:t>
            </w:r>
            <w:proofErr w:type="spellStart"/>
            <w:r w:rsidRPr="00587444">
              <w:rPr>
                <w:rFonts w:ascii="Arial" w:hAnsi="Arial" w:cs="Arial"/>
                <w:b/>
                <w:bCs/>
                <w:sz w:val="15"/>
                <w:szCs w:val="15"/>
              </w:rPr>
              <w:t>assets</w:t>
            </w:r>
            <w:proofErr w:type="spellEnd"/>
            <w:r w:rsidRPr="00587444">
              <w:rPr>
                <w:rFonts w:ascii="Arial" w:hAnsi="Arial" w:cs="Arial"/>
                <w:b/>
                <w:bCs/>
                <w:sz w:val="15"/>
                <w:szCs w:val="15"/>
              </w:rPr>
              <w:t xml:space="preserve"> </w:t>
            </w:r>
          </w:p>
        </w:tc>
        <w:tc>
          <w:tcPr>
            <w:tcW w:w="448" w:type="pct"/>
            <w:tcBorders>
              <w:top w:val="nil"/>
              <w:left w:val="nil"/>
              <w:bottom w:val="single" w:sz="8" w:space="0" w:color="auto"/>
              <w:right w:val="nil"/>
            </w:tcBorders>
            <w:vAlign w:val="bottom"/>
          </w:tcPr>
          <w:p w14:paraId="7EAFDA75"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453</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797 </w:t>
            </w:r>
          </w:p>
        </w:tc>
        <w:tc>
          <w:tcPr>
            <w:tcW w:w="511" w:type="pct"/>
            <w:tcBorders>
              <w:top w:val="nil"/>
              <w:left w:val="nil"/>
              <w:bottom w:val="single" w:sz="8" w:space="0" w:color="auto"/>
              <w:right w:val="nil"/>
            </w:tcBorders>
            <w:vAlign w:val="bottom"/>
          </w:tcPr>
          <w:p w14:paraId="3B5CC8CB"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267</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028 </w:t>
            </w:r>
          </w:p>
        </w:tc>
        <w:tc>
          <w:tcPr>
            <w:tcW w:w="444" w:type="pct"/>
            <w:tcBorders>
              <w:top w:val="nil"/>
              <w:left w:val="nil"/>
              <w:bottom w:val="single" w:sz="8" w:space="0" w:color="auto"/>
              <w:right w:val="nil"/>
            </w:tcBorders>
            <w:vAlign w:val="bottom"/>
          </w:tcPr>
          <w:p w14:paraId="718FEB2F"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464</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715 </w:t>
            </w:r>
          </w:p>
        </w:tc>
        <w:tc>
          <w:tcPr>
            <w:tcW w:w="511" w:type="pct"/>
            <w:tcBorders>
              <w:top w:val="nil"/>
              <w:left w:val="nil"/>
              <w:bottom w:val="single" w:sz="8" w:space="0" w:color="auto"/>
              <w:right w:val="nil"/>
            </w:tcBorders>
            <w:vAlign w:val="bottom"/>
          </w:tcPr>
          <w:p w14:paraId="393E694E"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020</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079 </w:t>
            </w:r>
          </w:p>
        </w:tc>
        <w:tc>
          <w:tcPr>
            <w:tcW w:w="486" w:type="pct"/>
            <w:tcBorders>
              <w:top w:val="nil"/>
              <w:left w:val="nil"/>
              <w:bottom w:val="single" w:sz="8" w:space="0" w:color="auto"/>
              <w:right w:val="nil"/>
            </w:tcBorders>
            <w:vAlign w:val="bottom"/>
          </w:tcPr>
          <w:p w14:paraId="2A5A994C"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740</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218 </w:t>
            </w:r>
          </w:p>
        </w:tc>
        <w:tc>
          <w:tcPr>
            <w:tcW w:w="475" w:type="pct"/>
            <w:tcBorders>
              <w:top w:val="nil"/>
              <w:left w:val="nil"/>
              <w:bottom w:val="single" w:sz="8" w:space="0" w:color="auto"/>
              <w:right w:val="nil"/>
            </w:tcBorders>
            <w:vAlign w:val="bottom"/>
          </w:tcPr>
          <w:p w14:paraId="70B7C8C8"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68</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540 </w:t>
            </w:r>
          </w:p>
        </w:tc>
        <w:tc>
          <w:tcPr>
            <w:tcW w:w="480" w:type="pct"/>
            <w:tcBorders>
              <w:top w:val="nil"/>
              <w:left w:val="nil"/>
              <w:bottom w:val="single" w:sz="8" w:space="0" w:color="auto"/>
              <w:right w:val="nil"/>
            </w:tcBorders>
            <w:vAlign w:val="bottom"/>
          </w:tcPr>
          <w:p w14:paraId="559E8822"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4</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014</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377 </w:t>
            </w:r>
          </w:p>
        </w:tc>
        <w:tc>
          <w:tcPr>
            <w:tcW w:w="492" w:type="pct"/>
            <w:tcBorders>
              <w:top w:val="nil"/>
              <w:left w:val="nil"/>
              <w:bottom w:val="single" w:sz="8" w:space="0" w:color="auto"/>
              <w:right w:val="nil"/>
            </w:tcBorders>
            <w:vAlign w:val="bottom"/>
          </w:tcPr>
          <w:p w14:paraId="3DD95459" w14:textId="77777777" w:rsidR="00F26E59" w:rsidRPr="00587444" w:rsidDel="00D96E20"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3</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807</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019 </w:t>
            </w:r>
          </w:p>
        </w:tc>
      </w:tr>
      <w:tr w:rsidR="00F26E59" w:rsidRPr="00587444" w14:paraId="13A746D8" w14:textId="77777777" w:rsidTr="000F1ACE">
        <w:trPr>
          <w:trHeight w:val="320"/>
        </w:trPr>
        <w:tc>
          <w:tcPr>
            <w:tcW w:w="1153" w:type="pct"/>
          </w:tcPr>
          <w:p w14:paraId="032D46E1" w14:textId="77777777" w:rsidR="00F26E59" w:rsidRPr="00587444" w:rsidRDefault="00F26E59" w:rsidP="000F1ACE">
            <w:pPr>
              <w:tabs>
                <w:tab w:val="right" w:pos="1202"/>
              </w:tabs>
              <w:spacing w:after="0" w:line="320" w:lineRule="exact"/>
              <w:outlineLvl w:val="0"/>
              <w:rPr>
                <w:rFonts w:ascii="Arial" w:hAnsi="Arial" w:cs="Arial"/>
                <w:b/>
                <w:spacing w:val="-2"/>
                <w:sz w:val="15"/>
                <w:szCs w:val="15"/>
              </w:rPr>
            </w:pPr>
            <w:proofErr w:type="spellStart"/>
            <w:r w:rsidRPr="00587444">
              <w:rPr>
                <w:rFonts w:ascii="Arial" w:hAnsi="Arial" w:cs="Arial"/>
                <w:b/>
                <w:spacing w:val="-2"/>
                <w:sz w:val="15"/>
                <w:szCs w:val="15"/>
              </w:rPr>
              <w:t>Liabilities</w:t>
            </w:r>
            <w:proofErr w:type="spellEnd"/>
          </w:p>
        </w:tc>
        <w:tc>
          <w:tcPr>
            <w:tcW w:w="448" w:type="pct"/>
            <w:tcBorders>
              <w:top w:val="single" w:sz="12" w:space="0" w:color="auto"/>
              <w:left w:val="nil"/>
              <w:right w:val="nil"/>
            </w:tcBorders>
            <w:vAlign w:val="bottom"/>
          </w:tcPr>
          <w:p w14:paraId="7B04D6BD" w14:textId="77777777" w:rsidR="00F26E59" w:rsidRPr="00587444" w:rsidRDefault="00F26E59" w:rsidP="000F1ACE">
            <w:pPr>
              <w:spacing w:after="0" w:line="320" w:lineRule="exact"/>
              <w:jc w:val="right"/>
              <w:rPr>
                <w:rFonts w:ascii="Arial" w:eastAsia="Calibri" w:hAnsi="Arial" w:cs="Arial"/>
                <w:b/>
                <w:bCs/>
                <w:sz w:val="15"/>
                <w:szCs w:val="15"/>
              </w:rPr>
            </w:pPr>
          </w:p>
        </w:tc>
        <w:tc>
          <w:tcPr>
            <w:tcW w:w="511" w:type="pct"/>
            <w:tcBorders>
              <w:top w:val="single" w:sz="12" w:space="0" w:color="auto"/>
              <w:left w:val="nil"/>
              <w:right w:val="nil"/>
            </w:tcBorders>
            <w:vAlign w:val="bottom"/>
          </w:tcPr>
          <w:p w14:paraId="03AF08ED" w14:textId="77777777" w:rsidR="00F26E59" w:rsidRPr="00587444" w:rsidRDefault="00F26E59" w:rsidP="000F1ACE">
            <w:pPr>
              <w:spacing w:after="0" w:line="320" w:lineRule="exact"/>
              <w:jc w:val="right"/>
              <w:rPr>
                <w:rFonts w:ascii="Arial" w:eastAsia="Calibri" w:hAnsi="Arial" w:cs="Arial"/>
                <w:b/>
                <w:bCs/>
                <w:sz w:val="15"/>
                <w:szCs w:val="15"/>
              </w:rPr>
            </w:pPr>
          </w:p>
        </w:tc>
        <w:tc>
          <w:tcPr>
            <w:tcW w:w="444" w:type="pct"/>
            <w:tcBorders>
              <w:top w:val="single" w:sz="12" w:space="0" w:color="auto"/>
              <w:left w:val="nil"/>
              <w:right w:val="nil"/>
            </w:tcBorders>
            <w:vAlign w:val="bottom"/>
          </w:tcPr>
          <w:p w14:paraId="6CF624AB" w14:textId="77777777" w:rsidR="00F26E59" w:rsidRPr="00587444" w:rsidRDefault="00F26E59" w:rsidP="000F1ACE">
            <w:pPr>
              <w:spacing w:after="0" w:line="320" w:lineRule="exact"/>
              <w:jc w:val="right"/>
              <w:rPr>
                <w:rFonts w:ascii="Arial" w:eastAsia="Calibri" w:hAnsi="Arial" w:cs="Arial"/>
                <w:b/>
                <w:bCs/>
                <w:sz w:val="15"/>
                <w:szCs w:val="15"/>
              </w:rPr>
            </w:pPr>
          </w:p>
        </w:tc>
        <w:tc>
          <w:tcPr>
            <w:tcW w:w="511" w:type="pct"/>
            <w:tcBorders>
              <w:top w:val="single" w:sz="12" w:space="0" w:color="auto"/>
              <w:left w:val="nil"/>
              <w:right w:val="nil"/>
            </w:tcBorders>
            <w:vAlign w:val="bottom"/>
          </w:tcPr>
          <w:p w14:paraId="39E99348" w14:textId="77777777" w:rsidR="00F26E59" w:rsidRPr="00587444" w:rsidRDefault="00F26E59" w:rsidP="000F1ACE">
            <w:pPr>
              <w:spacing w:after="0" w:line="320" w:lineRule="exact"/>
              <w:jc w:val="right"/>
              <w:rPr>
                <w:rFonts w:ascii="Arial" w:eastAsia="Calibri" w:hAnsi="Arial" w:cs="Arial"/>
                <w:b/>
                <w:bCs/>
                <w:sz w:val="15"/>
                <w:szCs w:val="15"/>
              </w:rPr>
            </w:pPr>
          </w:p>
        </w:tc>
        <w:tc>
          <w:tcPr>
            <w:tcW w:w="486" w:type="pct"/>
            <w:tcBorders>
              <w:top w:val="single" w:sz="12" w:space="0" w:color="auto"/>
              <w:left w:val="nil"/>
              <w:right w:val="nil"/>
            </w:tcBorders>
            <w:vAlign w:val="bottom"/>
          </w:tcPr>
          <w:p w14:paraId="50C3FF02" w14:textId="77777777" w:rsidR="00F26E59" w:rsidRPr="00587444" w:rsidRDefault="00F26E59" w:rsidP="000F1ACE">
            <w:pPr>
              <w:spacing w:after="0" w:line="320" w:lineRule="exact"/>
              <w:jc w:val="right"/>
              <w:rPr>
                <w:rFonts w:ascii="Arial" w:eastAsia="Calibri" w:hAnsi="Arial" w:cs="Arial"/>
                <w:b/>
                <w:bCs/>
                <w:sz w:val="15"/>
                <w:szCs w:val="15"/>
              </w:rPr>
            </w:pPr>
          </w:p>
        </w:tc>
        <w:tc>
          <w:tcPr>
            <w:tcW w:w="475" w:type="pct"/>
            <w:tcBorders>
              <w:top w:val="single" w:sz="12" w:space="0" w:color="auto"/>
              <w:left w:val="nil"/>
              <w:right w:val="nil"/>
            </w:tcBorders>
            <w:vAlign w:val="bottom"/>
          </w:tcPr>
          <w:p w14:paraId="0A1ABF01" w14:textId="77777777" w:rsidR="00F26E59" w:rsidRPr="00587444" w:rsidRDefault="00F26E59" w:rsidP="000F1ACE">
            <w:pPr>
              <w:spacing w:after="0" w:line="320" w:lineRule="exact"/>
              <w:jc w:val="right"/>
              <w:rPr>
                <w:rFonts w:ascii="Arial" w:eastAsia="Calibri" w:hAnsi="Arial" w:cs="Arial"/>
                <w:b/>
                <w:bCs/>
                <w:sz w:val="15"/>
                <w:szCs w:val="15"/>
              </w:rPr>
            </w:pPr>
          </w:p>
        </w:tc>
        <w:tc>
          <w:tcPr>
            <w:tcW w:w="480" w:type="pct"/>
            <w:tcBorders>
              <w:top w:val="single" w:sz="12" w:space="0" w:color="auto"/>
              <w:left w:val="nil"/>
              <w:right w:val="nil"/>
            </w:tcBorders>
            <w:vAlign w:val="bottom"/>
          </w:tcPr>
          <w:p w14:paraId="3F1E4395" w14:textId="77777777" w:rsidR="00F26E59" w:rsidRPr="00587444" w:rsidRDefault="00F26E59" w:rsidP="000F1ACE">
            <w:pPr>
              <w:spacing w:after="0" w:line="320" w:lineRule="exact"/>
              <w:jc w:val="right"/>
              <w:rPr>
                <w:rFonts w:ascii="Arial" w:eastAsia="Calibri" w:hAnsi="Arial" w:cs="Arial"/>
                <w:b/>
                <w:bCs/>
                <w:sz w:val="15"/>
                <w:szCs w:val="15"/>
              </w:rPr>
            </w:pPr>
          </w:p>
        </w:tc>
        <w:tc>
          <w:tcPr>
            <w:tcW w:w="492" w:type="pct"/>
            <w:tcBorders>
              <w:top w:val="single" w:sz="12" w:space="0" w:color="auto"/>
              <w:left w:val="nil"/>
              <w:right w:val="nil"/>
            </w:tcBorders>
            <w:vAlign w:val="bottom"/>
          </w:tcPr>
          <w:p w14:paraId="07138A24" w14:textId="77777777" w:rsidR="00F26E59" w:rsidRPr="00587444" w:rsidDel="00D96E20" w:rsidRDefault="00F26E59" w:rsidP="000F1ACE">
            <w:pPr>
              <w:spacing w:after="0" w:line="320" w:lineRule="exact"/>
              <w:jc w:val="right"/>
              <w:rPr>
                <w:rFonts w:ascii="Arial" w:eastAsia="Calibri" w:hAnsi="Arial" w:cs="Arial"/>
                <w:b/>
                <w:bCs/>
                <w:sz w:val="15"/>
                <w:szCs w:val="15"/>
              </w:rPr>
            </w:pPr>
          </w:p>
        </w:tc>
      </w:tr>
      <w:tr w:rsidR="00F26E59" w:rsidRPr="00587444" w14:paraId="0C041E17" w14:textId="77777777" w:rsidTr="000F1ACE">
        <w:trPr>
          <w:trHeight w:val="320"/>
        </w:trPr>
        <w:tc>
          <w:tcPr>
            <w:tcW w:w="1153" w:type="pct"/>
          </w:tcPr>
          <w:p w14:paraId="1355960D" w14:textId="77777777" w:rsidR="00F26E59" w:rsidRPr="00587444" w:rsidRDefault="00F26E59" w:rsidP="000F1ACE">
            <w:pPr>
              <w:tabs>
                <w:tab w:val="right" w:pos="1202"/>
              </w:tabs>
              <w:spacing w:after="0" w:line="320" w:lineRule="exact"/>
              <w:outlineLvl w:val="0"/>
              <w:rPr>
                <w:rFonts w:ascii="Arial" w:hAnsi="Arial" w:cs="Arial"/>
                <w:b/>
                <w:bCs/>
                <w:sz w:val="15"/>
                <w:szCs w:val="15"/>
              </w:rPr>
            </w:pPr>
            <w:proofErr w:type="spellStart"/>
            <w:r w:rsidRPr="00587444">
              <w:rPr>
                <w:rFonts w:ascii="Arial" w:hAnsi="Arial" w:cs="Arial"/>
                <w:spacing w:val="-2"/>
                <w:sz w:val="15"/>
                <w:szCs w:val="15"/>
              </w:rPr>
              <w:t>Deposits</w:t>
            </w:r>
            <w:proofErr w:type="spellEnd"/>
            <w:r w:rsidRPr="00587444">
              <w:rPr>
                <w:rFonts w:ascii="Arial" w:hAnsi="Arial" w:cs="Arial"/>
                <w:spacing w:val="-2"/>
                <w:sz w:val="15"/>
                <w:szCs w:val="15"/>
              </w:rPr>
              <w:t xml:space="preserve"> </w:t>
            </w:r>
            <w:proofErr w:type="spellStart"/>
            <w:r w:rsidRPr="00587444">
              <w:rPr>
                <w:rFonts w:ascii="Arial" w:hAnsi="Arial" w:cs="Arial"/>
                <w:spacing w:val="-2"/>
                <w:sz w:val="15"/>
                <w:szCs w:val="15"/>
              </w:rPr>
              <w:t>from</w:t>
            </w:r>
            <w:proofErr w:type="spellEnd"/>
            <w:r w:rsidRPr="00587444">
              <w:rPr>
                <w:rFonts w:ascii="Arial" w:hAnsi="Arial" w:cs="Arial"/>
                <w:spacing w:val="-2"/>
                <w:sz w:val="15"/>
                <w:szCs w:val="15"/>
              </w:rPr>
              <w:t xml:space="preserve"> </w:t>
            </w:r>
            <w:proofErr w:type="spellStart"/>
            <w:r w:rsidRPr="00587444">
              <w:rPr>
                <w:rFonts w:ascii="Arial" w:hAnsi="Arial" w:cs="Arial"/>
                <w:spacing w:val="-2"/>
                <w:sz w:val="15"/>
                <w:szCs w:val="15"/>
              </w:rPr>
              <w:t>customers</w:t>
            </w:r>
            <w:proofErr w:type="spellEnd"/>
            <w:r w:rsidRPr="00587444">
              <w:rPr>
                <w:rFonts w:ascii="Arial" w:hAnsi="Arial" w:cs="Arial"/>
                <w:spacing w:val="-2"/>
                <w:sz w:val="15"/>
                <w:szCs w:val="15"/>
              </w:rPr>
              <w:t xml:space="preserve"> </w:t>
            </w:r>
          </w:p>
        </w:tc>
        <w:tc>
          <w:tcPr>
            <w:tcW w:w="448" w:type="pct"/>
            <w:tcBorders>
              <w:top w:val="nil"/>
              <w:left w:val="nil"/>
              <w:bottom w:val="nil"/>
              <w:right w:val="nil"/>
            </w:tcBorders>
            <w:vAlign w:val="bottom"/>
          </w:tcPr>
          <w:p w14:paraId="556A326F"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77</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717 </w:t>
            </w:r>
          </w:p>
        </w:tc>
        <w:tc>
          <w:tcPr>
            <w:tcW w:w="511" w:type="pct"/>
            <w:tcBorders>
              <w:top w:val="nil"/>
              <w:left w:val="nil"/>
              <w:bottom w:val="nil"/>
              <w:right w:val="nil"/>
            </w:tcBorders>
            <w:vAlign w:val="bottom"/>
          </w:tcPr>
          <w:p w14:paraId="661DB1A0"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44" w:type="pct"/>
            <w:tcBorders>
              <w:top w:val="nil"/>
              <w:left w:val="nil"/>
              <w:bottom w:val="nil"/>
              <w:right w:val="nil"/>
            </w:tcBorders>
            <w:vAlign w:val="bottom"/>
          </w:tcPr>
          <w:p w14:paraId="1C343725"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1A344F20"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86" w:type="pct"/>
            <w:tcBorders>
              <w:top w:val="nil"/>
              <w:left w:val="nil"/>
              <w:bottom w:val="nil"/>
              <w:right w:val="nil"/>
            </w:tcBorders>
            <w:vAlign w:val="bottom"/>
          </w:tcPr>
          <w:p w14:paraId="63CC3971"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2CC49472"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117</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159 </w:t>
            </w:r>
          </w:p>
        </w:tc>
        <w:tc>
          <w:tcPr>
            <w:tcW w:w="480" w:type="pct"/>
            <w:tcBorders>
              <w:top w:val="nil"/>
              <w:left w:val="nil"/>
              <w:bottom w:val="nil"/>
              <w:right w:val="nil"/>
            </w:tcBorders>
            <w:vAlign w:val="bottom"/>
          </w:tcPr>
          <w:p w14:paraId="0C7F9E94"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194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876 </w:t>
            </w:r>
          </w:p>
        </w:tc>
        <w:tc>
          <w:tcPr>
            <w:tcW w:w="492" w:type="pct"/>
            <w:tcBorders>
              <w:top w:val="nil"/>
              <w:left w:val="nil"/>
              <w:bottom w:val="nil"/>
              <w:right w:val="nil"/>
            </w:tcBorders>
            <w:vAlign w:val="bottom"/>
          </w:tcPr>
          <w:p w14:paraId="16F339FB" w14:textId="77777777" w:rsidR="00F26E59" w:rsidRPr="00587444" w:rsidDel="00D96E20"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77</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717 </w:t>
            </w:r>
          </w:p>
        </w:tc>
      </w:tr>
      <w:tr w:rsidR="00F26E59" w:rsidRPr="00587444" w14:paraId="0792BACA" w14:textId="77777777" w:rsidTr="000F1ACE">
        <w:trPr>
          <w:trHeight w:val="299"/>
        </w:trPr>
        <w:tc>
          <w:tcPr>
            <w:tcW w:w="1153" w:type="pct"/>
          </w:tcPr>
          <w:p w14:paraId="15030BE9" w14:textId="77777777" w:rsidR="00F26E59" w:rsidRPr="00587444" w:rsidRDefault="00F26E59" w:rsidP="000F1ACE">
            <w:pPr>
              <w:tabs>
                <w:tab w:val="right" w:pos="1202"/>
              </w:tabs>
              <w:spacing w:after="0" w:line="320" w:lineRule="exact"/>
              <w:outlineLvl w:val="0"/>
              <w:rPr>
                <w:rFonts w:ascii="Arial" w:hAnsi="Arial" w:cs="Arial"/>
                <w:b/>
                <w:bCs/>
                <w:sz w:val="15"/>
                <w:szCs w:val="15"/>
              </w:rPr>
            </w:pPr>
            <w:proofErr w:type="spellStart"/>
            <w:r w:rsidRPr="00587444">
              <w:rPr>
                <w:rFonts w:ascii="Arial" w:hAnsi="Arial" w:cs="Arial"/>
                <w:spacing w:val="-2"/>
                <w:sz w:val="15"/>
                <w:szCs w:val="15"/>
              </w:rPr>
              <w:t>Borrowings</w:t>
            </w:r>
            <w:proofErr w:type="spellEnd"/>
            <w:r w:rsidRPr="00587444">
              <w:rPr>
                <w:rFonts w:ascii="Arial" w:hAnsi="Arial" w:cs="Arial"/>
                <w:spacing w:val="-2"/>
                <w:sz w:val="15"/>
                <w:szCs w:val="15"/>
              </w:rPr>
              <w:t xml:space="preserve"> </w:t>
            </w:r>
          </w:p>
        </w:tc>
        <w:tc>
          <w:tcPr>
            <w:tcW w:w="448" w:type="pct"/>
            <w:tcBorders>
              <w:top w:val="nil"/>
              <w:left w:val="nil"/>
              <w:bottom w:val="nil"/>
              <w:right w:val="nil"/>
            </w:tcBorders>
            <w:vAlign w:val="bottom"/>
          </w:tcPr>
          <w:p w14:paraId="30EC9BEC"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59</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925 </w:t>
            </w:r>
          </w:p>
        </w:tc>
        <w:tc>
          <w:tcPr>
            <w:tcW w:w="511" w:type="pct"/>
            <w:tcBorders>
              <w:top w:val="nil"/>
              <w:left w:val="nil"/>
              <w:bottom w:val="nil"/>
              <w:right w:val="nil"/>
            </w:tcBorders>
            <w:vAlign w:val="bottom"/>
          </w:tcPr>
          <w:p w14:paraId="00268202"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162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220 </w:t>
            </w:r>
          </w:p>
        </w:tc>
        <w:tc>
          <w:tcPr>
            <w:tcW w:w="444" w:type="pct"/>
            <w:tcBorders>
              <w:top w:val="nil"/>
              <w:left w:val="nil"/>
              <w:bottom w:val="nil"/>
              <w:right w:val="nil"/>
            </w:tcBorders>
            <w:vAlign w:val="bottom"/>
          </w:tcPr>
          <w:p w14:paraId="60562EF6"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301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277 </w:t>
            </w:r>
          </w:p>
        </w:tc>
        <w:tc>
          <w:tcPr>
            <w:tcW w:w="511" w:type="pct"/>
            <w:tcBorders>
              <w:top w:val="nil"/>
              <w:left w:val="nil"/>
              <w:bottom w:val="nil"/>
              <w:right w:val="nil"/>
            </w:tcBorders>
            <w:vAlign w:val="bottom"/>
          </w:tcPr>
          <w:p w14:paraId="655481F6"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637</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050 </w:t>
            </w:r>
          </w:p>
        </w:tc>
        <w:tc>
          <w:tcPr>
            <w:tcW w:w="486" w:type="pct"/>
            <w:tcBorders>
              <w:top w:val="nil"/>
              <w:left w:val="nil"/>
              <w:bottom w:val="nil"/>
              <w:right w:val="nil"/>
            </w:tcBorders>
            <w:vAlign w:val="bottom"/>
          </w:tcPr>
          <w:p w14:paraId="760AA67C"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084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967 </w:t>
            </w:r>
          </w:p>
        </w:tc>
        <w:tc>
          <w:tcPr>
            <w:tcW w:w="475" w:type="pct"/>
            <w:tcBorders>
              <w:top w:val="nil"/>
              <w:left w:val="nil"/>
              <w:bottom w:val="nil"/>
              <w:right w:val="nil"/>
            </w:tcBorders>
            <w:vAlign w:val="bottom"/>
          </w:tcPr>
          <w:p w14:paraId="11A1E760"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5</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737 </w:t>
            </w:r>
          </w:p>
        </w:tc>
        <w:tc>
          <w:tcPr>
            <w:tcW w:w="480" w:type="pct"/>
            <w:tcBorders>
              <w:top w:val="nil"/>
              <w:left w:val="nil"/>
              <w:bottom w:val="nil"/>
              <w:right w:val="nil"/>
            </w:tcBorders>
            <w:vAlign w:val="bottom"/>
          </w:tcPr>
          <w:p w14:paraId="0B35F8F6"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251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176 </w:t>
            </w:r>
          </w:p>
        </w:tc>
        <w:tc>
          <w:tcPr>
            <w:tcW w:w="492" w:type="pct"/>
            <w:tcBorders>
              <w:top w:val="nil"/>
              <w:left w:val="nil"/>
              <w:bottom w:val="nil"/>
              <w:right w:val="nil"/>
            </w:tcBorders>
            <w:vAlign w:val="bottom"/>
          </w:tcPr>
          <w:p w14:paraId="309CB9DA" w14:textId="77777777" w:rsidR="00F26E59" w:rsidRPr="00587444" w:rsidDel="00D96E20"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198</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507 </w:t>
            </w:r>
          </w:p>
        </w:tc>
      </w:tr>
      <w:tr w:rsidR="00F26E59" w:rsidRPr="00587444" w14:paraId="7327E07E" w14:textId="77777777" w:rsidTr="000F1ACE">
        <w:trPr>
          <w:trHeight w:val="320"/>
        </w:trPr>
        <w:tc>
          <w:tcPr>
            <w:tcW w:w="1153" w:type="pct"/>
          </w:tcPr>
          <w:p w14:paraId="23147BA6" w14:textId="77777777" w:rsidR="00F26E59" w:rsidRPr="00587444" w:rsidRDefault="00F26E59" w:rsidP="000F1ACE">
            <w:pPr>
              <w:tabs>
                <w:tab w:val="left" w:pos="-720"/>
              </w:tabs>
              <w:spacing w:after="0" w:line="280" w:lineRule="exact"/>
              <w:ind w:right="-5"/>
              <w:rPr>
                <w:rFonts w:ascii="Arial" w:hAnsi="Arial" w:cs="Arial"/>
                <w:spacing w:val="-2"/>
                <w:sz w:val="15"/>
                <w:szCs w:val="15"/>
              </w:rPr>
            </w:pPr>
            <w:proofErr w:type="spellStart"/>
            <w:r w:rsidRPr="00587444">
              <w:rPr>
                <w:rFonts w:ascii="Arial" w:hAnsi="Arial" w:cs="Arial"/>
                <w:spacing w:val="-2"/>
                <w:sz w:val="15"/>
                <w:szCs w:val="15"/>
              </w:rPr>
              <w:t>Provisions</w:t>
            </w:r>
            <w:proofErr w:type="spellEnd"/>
            <w:r w:rsidRPr="00587444">
              <w:rPr>
                <w:rFonts w:ascii="Arial" w:hAnsi="Arial" w:cs="Arial"/>
                <w:spacing w:val="-2"/>
                <w:sz w:val="15"/>
                <w:szCs w:val="15"/>
              </w:rPr>
              <w:t xml:space="preserve"> for </w:t>
            </w:r>
            <w:proofErr w:type="spellStart"/>
            <w:r w:rsidRPr="00587444">
              <w:rPr>
                <w:rFonts w:ascii="Arial" w:hAnsi="Arial" w:cs="Arial"/>
                <w:spacing w:val="-2"/>
                <w:sz w:val="15"/>
                <w:szCs w:val="15"/>
              </w:rPr>
              <w:t>guarantees</w:t>
            </w:r>
            <w:proofErr w:type="spellEnd"/>
            <w:r w:rsidRPr="00587444">
              <w:rPr>
                <w:rFonts w:ascii="Arial" w:hAnsi="Arial" w:cs="Arial"/>
                <w:spacing w:val="-2"/>
                <w:sz w:val="15"/>
                <w:szCs w:val="15"/>
              </w:rPr>
              <w:t xml:space="preserve">, </w:t>
            </w:r>
            <w:proofErr w:type="spellStart"/>
            <w:r w:rsidRPr="00587444">
              <w:rPr>
                <w:rFonts w:ascii="Arial" w:hAnsi="Arial" w:cs="Arial"/>
                <w:spacing w:val="-2"/>
                <w:sz w:val="15"/>
                <w:szCs w:val="15"/>
              </w:rPr>
              <w:t>commitments</w:t>
            </w:r>
            <w:proofErr w:type="spellEnd"/>
            <w:r w:rsidRPr="00587444">
              <w:rPr>
                <w:rFonts w:ascii="Arial" w:hAnsi="Arial" w:cs="Arial"/>
                <w:spacing w:val="-2"/>
                <w:sz w:val="15"/>
                <w:szCs w:val="15"/>
              </w:rPr>
              <w:t xml:space="preserve"> </w:t>
            </w:r>
            <w:proofErr w:type="spellStart"/>
            <w:r w:rsidRPr="00587444">
              <w:rPr>
                <w:rFonts w:ascii="Arial" w:hAnsi="Arial" w:cs="Arial"/>
                <w:spacing w:val="-2"/>
                <w:sz w:val="15"/>
                <w:szCs w:val="15"/>
              </w:rPr>
              <w:t>and</w:t>
            </w:r>
            <w:proofErr w:type="spellEnd"/>
            <w:r w:rsidRPr="00587444">
              <w:rPr>
                <w:rFonts w:ascii="Arial" w:hAnsi="Arial" w:cs="Arial"/>
                <w:spacing w:val="-2"/>
                <w:sz w:val="15"/>
                <w:szCs w:val="15"/>
              </w:rPr>
              <w:t xml:space="preserve"> </w:t>
            </w:r>
            <w:proofErr w:type="spellStart"/>
            <w:r w:rsidRPr="00587444">
              <w:rPr>
                <w:rFonts w:ascii="Arial" w:hAnsi="Arial" w:cs="Arial"/>
                <w:spacing w:val="-2"/>
                <w:sz w:val="15"/>
                <w:szCs w:val="15"/>
              </w:rPr>
              <w:t>other</w:t>
            </w:r>
            <w:proofErr w:type="spellEnd"/>
            <w:r w:rsidRPr="00587444">
              <w:rPr>
                <w:rFonts w:ascii="Arial" w:hAnsi="Arial" w:cs="Arial"/>
                <w:spacing w:val="-2"/>
                <w:sz w:val="15"/>
                <w:szCs w:val="15"/>
              </w:rPr>
              <w:t xml:space="preserve"> </w:t>
            </w:r>
            <w:proofErr w:type="spellStart"/>
            <w:r w:rsidRPr="00587444">
              <w:rPr>
                <w:rFonts w:ascii="Arial" w:hAnsi="Arial" w:cs="Arial"/>
                <w:spacing w:val="-2"/>
                <w:sz w:val="15"/>
                <w:szCs w:val="15"/>
              </w:rPr>
              <w:t>liabilities</w:t>
            </w:r>
            <w:proofErr w:type="spellEnd"/>
          </w:p>
        </w:tc>
        <w:tc>
          <w:tcPr>
            <w:tcW w:w="448" w:type="pct"/>
            <w:tcBorders>
              <w:top w:val="nil"/>
              <w:left w:val="nil"/>
              <w:bottom w:val="nil"/>
              <w:right w:val="nil"/>
            </w:tcBorders>
            <w:vAlign w:val="bottom"/>
          </w:tcPr>
          <w:p w14:paraId="63D865D8" w14:textId="77777777" w:rsidR="00F26E59" w:rsidRPr="00587444" w:rsidRDefault="00F26E59" w:rsidP="000F1ACE">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7FC807CD" w14:textId="77777777" w:rsidR="00F26E59" w:rsidRPr="00587444" w:rsidRDefault="00F26E59" w:rsidP="000F1ACE">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c>
          <w:tcPr>
            <w:tcW w:w="444" w:type="pct"/>
            <w:tcBorders>
              <w:top w:val="nil"/>
              <w:left w:val="nil"/>
              <w:bottom w:val="nil"/>
              <w:right w:val="nil"/>
            </w:tcBorders>
            <w:vAlign w:val="bottom"/>
          </w:tcPr>
          <w:p w14:paraId="37E038BC" w14:textId="77777777" w:rsidR="00F26E59" w:rsidRPr="00587444" w:rsidRDefault="00F26E59" w:rsidP="000F1ACE">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2FED687A" w14:textId="77777777" w:rsidR="00F26E59" w:rsidRPr="00587444" w:rsidRDefault="00F26E59" w:rsidP="000F1ACE">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c>
          <w:tcPr>
            <w:tcW w:w="486" w:type="pct"/>
            <w:tcBorders>
              <w:top w:val="nil"/>
              <w:left w:val="nil"/>
              <w:bottom w:val="nil"/>
              <w:right w:val="nil"/>
            </w:tcBorders>
            <w:vAlign w:val="bottom"/>
          </w:tcPr>
          <w:p w14:paraId="41CDE48A" w14:textId="77777777" w:rsidR="00F26E59" w:rsidRPr="00587444" w:rsidRDefault="00F26E59" w:rsidP="000F1ACE">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12C56245" w14:textId="77777777" w:rsidR="00F26E59" w:rsidRPr="00587444" w:rsidRDefault="00F26E59" w:rsidP="000F1ACE">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24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382 </w:t>
            </w:r>
          </w:p>
        </w:tc>
        <w:tc>
          <w:tcPr>
            <w:tcW w:w="480" w:type="pct"/>
            <w:tcBorders>
              <w:top w:val="nil"/>
              <w:left w:val="nil"/>
              <w:bottom w:val="nil"/>
              <w:right w:val="nil"/>
            </w:tcBorders>
            <w:vAlign w:val="bottom"/>
          </w:tcPr>
          <w:p w14:paraId="3957A644" w14:textId="77777777" w:rsidR="00F26E59" w:rsidRPr="00587444" w:rsidRDefault="00F26E59" w:rsidP="000F1ACE">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24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382 </w:t>
            </w:r>
          </w:p>
        </w:tc>
        <w:tc>
          <w:tcPr>
            <w:tcW w:w="492" w:type="pct"/>
            <w:tcBorders>
              <w:top w:val="nil"/>
              <w:left w:val="nil"/>
              <w:bottom w:val="nil"/>
              <w:right w:val="nil"/>
            </w:tcBorders>
            <w:vAlign w:val="bottom"/>
          </w:tcPr>
          <w:p w14:paraId="72925731" w14:textId="77777777" w:rsidR="00F26E59" w:rsidRPr="00587444" w:rsidRDefault="00F26E59" w:rsidP="000F1ACE">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r>
      <w:tr w:rsidR="00F26E59" w:rsidRPr="00587444" w14:paraId="11803170" w14:textId="77777777" w:rsidTr="000F1ACE">
        <w:trPr>
          <w:trHeight w:val="320"/>
        </w:trPr>
        <w:tc>
          <w:tcPr>
            <w:tcW w:w="1153" w:type="pct"/>
          </w:tcPr>
          <w:p w14:paraId="5BDC3EFA" w14:textId="77777777" w:rsidR="00F26E59" w:rsidRPr="00587444" w:rsidRDefault="00F26E59" w:rsidP="000F1ACE">
            <w:pPr>
              <w:tabs>
                <w:tab w:val="right" w:pos="1202"/>
              </w:tabs>
              <w:spacing w:after="0" w:line="320" w:lineRule="exact"/>
              <w:outlineLvl w:val="0"/>
              <w:rPr>
                <w:rFonts w:ascii="Arial" w:hAnsi="Arial" w:cs="Arial"/>
                <w:b/>
                <w:bCs/>
                <w:sz w:val="15"/>
                <w:szCs w:val="15"/>
              </w:rPr>
            </w:pPr>
            <w:proofErr w:type="spellStart"/>
            <w:r w:rsidRPr="00587444">
              <w:rPr>
                <w:rFonts w:ascii="Arial" w:hAnsi="Arial" w:cs="Arial"/>
                <w:spacing w:val="-2"/>
                <w:sz w:val="15"/>
                <w:szCs w:val="15"/>
              </w:rPr>
              <w:t>Other</w:t>
            </w:r>
            <w:proofErr w:type="spellEnd"/>
            <w:r w:rsidRPr="00587444">
              <w:rPr>
                <w:rFonts w:ascii="Arial" w:hAnsi="Arial" w:cs="Arial"/>
                <w:spacing w:val="-2"/>
                <w:sz w:val="15"/>
                <w:szCs w:val="15"/>
              </w:rPr>
              <w:t xml:space="preserve"> </w:t>
            </w:r>
            <w:proofErr w:type="spellStart"/>
            <w:r w:rsidRPr="00587444">
              <w:rPr>
                <w:rFonts w:ascii="Arial" w:hAnsi="Arial" w:cs="Arial"/>
                <w:spacing w:val="-2"/>
                <w:sz w:val="15"/>
                <w:szCs w:val="15"/>
              </w:rPr>
              <w:t>liabilities</w:t>
            </w:r>
            <w:proofErr w:type="spellEnd"/>
            <w:r w:rsidRPr="00587444">
              <w:rPr>
                <w:rFonts w:ascii="Arial" w:hAnsi="Arial" w:cs="Arial"/>
                <w:spacing w:val="-2"/>
                <w:sz w:val="15"/>
                <w:szCs w:val="15"/>
              </w:rPr>
              <w:t xml:space="preserve"> </w:t>
            </w:r>
          </w:p>
        </w:tc>
        <w:tc>
          <w:tcPr>
            <w:tcW w:w="448" w:type="pct"/>
            <w:tcBorders>
              <w:top w:val="nil"/>
              <w:left w:val="nil"/>
              <w:bottom w:val="nil"/>
              <w:right w:val="nil"/>
            </w:tcBorders>
            <w:vAlign w:val="bottom"/>
          </w:tcPr>
          <w:p w14:paraId="2B68EABE"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73024067"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44" w:type="pct"/>
            <w:tcBorders>
              <w:top w:val="nil"/>
              <w:left w:val="nil"/>
              <w:bottom w:val="nil"/>
              <w:right w:val="nil"/>
            </w:tcBorders>
            <w:vAlign w:val="bottom"/>
          </w:tcPr>
          <w:p w14:paraId="386DB744"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641C6B51"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86" w:type="pct"/>
            <w:tcBorders>
              <w:top w:val="nil"/>
              <w:left w:val="nil"/>
              <w:bottom w:val="nil"/>
              <w:right w:val="nil"/>
            </w:tcBorders>
            <w:vAlign w:val="bottom"/>
          </w:tcPr>
          <w:p w14:paraId="314DE46F"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75" w:type="pct"/>
            <w:tcBorders>
              <w:top w:val="nil"/>
              <w:left w:val="nil"/>
              <w:right w:val="nil"/>
            </w:tcBorders>
            <w:vAlign w:val="bottom"/>
          </w:tcPr>
          <w:p w14:paraId="14414048"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93</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223 </w:t>
            </w:r>
          </w:p>
        </w:tc>
        <w:tc>
          <w:tcPr>
            <w:tcW w:w="480" w:type="pct"/>
            <w:tcBorders>
              <w:top w:val="nil"/>
              <w:left w:val="nil"/>
              <w:right w:val="nil"/>
            </w:tcBorders>
            <w:vAlign w:val="bottom"/>
          </w:tcPr>
          <w:p w14:paraId="264BC859"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93</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223 </w:t>
            </w:r>
          </w:p>
        </w:tc>
        <w:tc>
          <w:tcPr>
            <w:tcW w:w="492" w:type="pct"/>
            <w:tcBorders>
              <w:top w:val="nil"/>
              <w:left w:val="nil"/>
              <w:right w:val="nil"/>
            </w:tcBorders>
            <w:vAlign w:val="bottom"/>
          </w:tcPr>
          <w:p w14:paraId="4451CF08" w14:textId="77777777" w:rsidR="00F26E59" w:rsidRPr="00587444" w:rsidDel="00D96E20"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r>
      <w:tr w:rsidR="00F26E59" w:rsidRPr="00587444" w14:paraId="7FF7AED9" w14:textId="77777777" w:rsidTr="000F1ACE">
        <w:trPr>
          <w:trHeight w:val="320"/>
        </w:trPr>
        <w:tc>
          <w:tcPr>
            <w:tcW w:w="1153" w:type="pct"/>
            <w:vAlign w:val="bottom"/>
          </w:tcPr>
          <w:p w14:paraId="7DF54CC2" w14:textId="77777777" w:rsidR="00F26E59" w:rsidRPr="00587444" w:rsidRDefault="00F26E59" w:rsidP="000F1ACE">
            <w:pPr>
              <w:tabs>
                <w:tab w:val="right" w:pos="1202"/>
              </w:tabs>
              <w:spacing w:after="0" w:line="320" w:lineRule="exact"/>
              <w:outlineLvl w:val="0"/>
              <w:rPr>
                <w:rFonts w:ascii="Arial" w:hAnsi="Arial" w:cs="Arial"/>
                <w:spacing w:val="-2"/>
                <w:sz w:val="15"/>
                <w:szCs w:val="15"/>
              </w:rPr>
            </w:pPr>
            <w:r w:rsidRPr="00587444">
              <w:rPr>
                <w:rFonts w:ascii="Arial" w:hAnsi="Arial" w:cs="Arial"/>
                <w:b/>
                <w:bCs/>
                <w:sz w:val="15"/>
                <w:szCs w:val="15"/>
              </w:rPr>
              <w:t xml:space="preserve">Total </w:t>
            </w:r>
            <w:proofErr w:type="spellStart"/>
            <w:r w:rsidRPr="00587444">
              <w:rPr>
                <w:rFonts w:ascii="Arial" w:hAnsi="Arial" w:cs="Arial"/>
                <w:b/>
                <w:bCs/>
                <w:sz w:val="15"/>
                <w:szCs w:val="15"/>
              </w:rPr>
              <w:t>liabilities</w:t>
            </w:r>
            <w:proofErr w:type="spellEnd"/>
            <w:r w:rsidRPr="00587444">
              <w:rPr>
                <w:rFonts w:ascii="Arial" w:hAnsi="Arial" w:cs="Arial"/>
                <w:b/>
                <w:bCs/>
                <w:sz w:val="15"/>
                <w:szCs w:val="15"/>
              </w:rPr>
              <w:t xml:space="preserve"> </w:t>
            </w:r>
          </w:p>
        </w:tc>
        <w:tc>
          <w:tcPr>
            <w:tcW w:w="448" w:type="pct"/>
            <w:tcBorders>
              <w:top w:val="single" w:sz="8" w:space="0" w:color="auto"/>
              <w:left w:val="nil"/>
              <w:bottom w:val="single" w:sz="12" w:space="0" w:color="auto"/>
              <w:right w:val="nil"/>
            </w:tcBorders>
            <w:vAlign w:val="bottom"/>
          </w:tcPr>
          <w:p w14:paraId="468E9BB9"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137</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642 </w:t>
            </w:r>
          </w:p>
        </w:tc>
        <w:tc>
          <w:tcPr>
            <w:tcW w:w="511" w:type="pct"/>
            <w:tcBorders>
              <w:top w:val="single" w:sz="8" w:space="0" w:color="auto"/>
              <w:left w:val="nil"/>
              <w:bottom w:val="single" w:sz="12" w:space="0" w:color="auto"/>
              <w:right w:val="nil"/>
            </w:tcBorders>
            <w:vAlign w:val="bottom"/>
          </w:tcPr>
          <w:p w14:paraId="67F8DBC0"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162</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220 </w:t>
            </w:r>
          </w:p>
        </w:tc>
        <w:tc>
          <w:tcPr>
            <w:tcW w:w="444" w:type="pct"/>
            <w:tcBorders>
              <w:top w:val="single" w:sz="8" w:space="0" w:color="auto"/>
              <w:left w:val="nil"/>
              <w:bottom w:val="single" w:sz="12" w:space="0" w:color="auto"/>
              <w:right w:val="nil"/>
            </w:tcBorders>
            <w:vAlign w:val="bottom"/>
          </w:tcPr>
          <w:p w14:paraId="511342E5"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301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277 </w:t>
            </w:r>
          </w:p>
        </w:tc>
        <w:tc>
          <w:tcPr>
            <w:tcW w:w="511" w:type="pct"/>
            <w:tcBorders>
              <w:top w:val="single" w:sz="8" w:space="0" w:color="auto"/>
              <w:left w:val="nil"/>
              <w:bottom w:val="single" w:sz="12" w:space="0" w:color="auto"/>
              <w:right w:val="nil"/>
            </w:tcBorders>
            <w:vAlign w:val="bottom"/>
          </w:tcPr>
          <w:p w14:paraId="6AFA257A"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637</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050 </w:t>
            </w:r>
          </w:p>
        </w:tc>
        <w:tc>
          <w:tcPr>
            <w:tcW w:w="486" w:type="pct"/>
            <w:tcBorders>
              <w:top w:val="single" w:sz="8" w:space="0" w:color="auto"/>
              <w:left w:val="nil"/>
              <w:bottom w:val="single" w:sz="12" w:space="0" w:color="auto"/>
              <w:right w:val="nil"/>
            </w:tcBorders>
            <w:vAlign w:val="bottom"/>
          </w:tcPr>
          <w:p w14:paraId="197CB4CE"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084</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967 </w:t>
            </w:r>
          </w:p>
        </w:tc>
        <w:tc>
          <w:tcPr>
            <w:tcW w:w="475" w:type="pct"/>
            <w:tcBorders>
              <w:top w:val="single" w:sz="8" w:space="0" w:color="auto"/>
              <w:left w:val="nil"/>
              <w:bottom w:val="single" w:sz="12" w:space="0" w:color="auto"/>
              <w:right w:val="nil"/>
            </w:tcBorders>
            <w:vAlign w:val="bottom"/>
          </w:tcPr>
          <w:p w14:paraId="6031037F"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240</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501 </w:t>
            </w:r>
          </w:p>
        </w:tc>
        <w:tc>
          <w:tcPr>
            <w:tcW w:w="480" w:type="pct"/>
            <w:tcBorders>
              <w:top w:val="single" w:sz="8" w:space="0" w:color="auto"/>
              <w:left w:val="nil"/>
              <w:bottom w:val="single" w:sz="12" w:space="0" w:color="auto"/>
              <w:right w:val="nil"/>
            </w:tcBorders>
            <w:vAlign w:val="bottom"/>
          </w:tcPr>
          <w:p w14:paraId="536015F9"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2</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563</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657 </w:t>
            </w:r>
          </w:p>
        </w:tc>
        <w:tc>
          <w:tcPr>
            <w:tcW w:w="492" w:type="pct"/>
            <w:tcBorders>
              <w:top w:val="single" w:sz="8" w:space="0" w:color="auto"/>
              <w:left w:val="nil"/>
              <w:bottom w:val="single" w:sz="12" w:space="0" w:color="auto"/>
              <w:right w:val="nil"/>
            </w:tcBorders>
            <w:vAlign w:val="bottom"/>
          </w:tcPr>
          <w:p w14:paraId="2837CE72" w14:textId="77777777" w:rsidR="00F26E59" w:rsidRPr="00587444" w:rsidDel="00D96E20"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2</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276</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224 </w:t>
            </w:r>
          </w:p>
        </w:tc>
      </w:tr>
      <w:tr w:rsidR="00F26E59" w:rsidRPr="00587444" w14:paraId="6E7EB667" w14:textId="77777777" w:rsidTr="000F1ACE">
        <w:trPr>
          <w:trHeight w:val="320"/>
        </w:trPr>
        <w:tc>
          <w:tcPr>
            <w:tcW w:w="1153" w:type="pct"/>
            <w:vAlign w:val="bottom"/>
          </w:tcPr>
          <w:p w14:paraId="5BFBA6F4" w14:textId="77777777" w:rsidR="00F26E59" w:rsidRPr="00587444" w:rsidRDefault="00F26E59" w:rsidP="000F1ACE">
            <w:pPr>
              <w:tabs>
                <w:tab w:val="right" w:pos="1202"/>
              </w:tabs>
              <w:spacing w:after="0" w:line="320" w:lineRule="exact"/>
              <w:outlineLvl w:val="0"/>
              <w:rPr>
                <w:rFonts w:ascii="Arial" w:hAnsi="Arial" w:cs="Arial"/>
                <w:spacing w:val="-2"/>
                <w:sz w:val="15"/>
                <w:szCs w:val="15"/>
              </w:rPr>
            </w:pPr>
            <w:proofErr w:type="spellStart"/>
            <w:r w:rsidRPr="00587444">
              <w:rPr>
                <w:rFonts w:ascii="Arial" w:hAnsi="Arial" w:cs="Arial"/>
                <w:b/>
                <w:bCs/>
                <w:spacing w:val="-2"/>
                <w:sz w:val="15"/>
                <w:szCs w:val="15"/>
              </w:rPr>
              <w:t>Interest</w:t>
            </w:r>
            <w:proofErr w:type="spellEnd"/>
            <w:r w:rsidRPr="00587444">
              <w:rPr>
                <w:rFonts w:ascii="Arial" w:hAnsi="Arial" w:cs="Arial"/>
                <w:b/>
                <w:bCs/>
                <w:spacing w:val="-2"/>
                <w:sz w:val="15"/>
                <w:szCs w:val="15"/>
              </w:rPr>
              <w:t xml:space="preserve"> rate </w:t>
            </w:r>
            <w:proofErr w:type="spellStart"/>
            <w:r w:rsidRPr="00587444">
              <w:rPr>
                <w:rFonts w:ascii="Arial" w:hAnsi="Arial" w:cs="Arial"/>
                <w:b/>
                <w:bCs/>
                <w:spacing w:val="-2"/>
                <w:sz w:val="15"/>
                <w:szCs w:val="15"/>
              </w:rPr>
              <w:t>gap</w:t>
            </w:r>
            <w:proofErr w:type="spellEnd"/>
          </w:p>
        </w:tc>
        <w:tc>
          <w:tcPr>
            <w:tcW w:w="448" w:type="pct"/>
            <w:tcBorders>
              <w:top w:val="single" w:sz="12" w:space="0" w:color="auto"/>
              <w:left w:val="nil"/>
              <w:bottom w:val="single" w:sz="12" w:space="0" w:color="auto"/>
              <w:right w:val="nil"/>
            </w:tcBorders>
            <w:shd w:val="clear" w:color="auto" w:fill="auto"/>
            <w:vAlign w:val="bottom"/>
          </w:tcPr>
          <w:p w14:paraId="6040BCAD"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316</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155 </w:t>
            </w:r>
          </w:p>
        </w:tc>
        <w:tc>
          <w:tcPr>
            <w:tcW w:w="511" w:type="pct"/>
            <w:tcBorders>
              <w:top w:val="single" w:sz="12" w:space="0" w:color="auto"/>
              <w:left w:val="nil"/>
              <w:bottom w:val="single" w:sz="12" w:space="0" w:color="auto"/>
              <w:right w:val="nil"/>
            </w:tcBorders>
            <w:shd w:val="clear" w:color="auto" w:fill="auto"/>
            <w:vAlign w:val="bottom"/>
          </w:tcPr>
          <w:p w14:paraId="2E93111D"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104</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808 </w:t>
            </w:r>
          </w:p>
        </w:tc>
        <w:tc>
          <w:tcPr>
            <w:tcW w:w="444" w:type="pct"/>
            <w:tcBorders>
              <w:top w:val="single" w:sz="12" w:space="0" w:color="auto"/>
              <w:left w:val="nil"/>
              <w:bottom w:val="single" w:sz="12" w:space="0" w:color="auto"/>
              <w:right w:val="nil"/>
            </w:tcBorders>
            <w:shd w:val="clear" w:color="auto" w:fill="auto"/>
            <w:vAlign w:val="bottom"/>
          </w:tcPr>
          <w:p w14:paraId="5B045E53"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163</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438 </w:t>
            </w:r>
          </w:p>
        </w:tc>
        <w:tc>
          <w:tcPr>
            <w:tcW w:w="511" w:type="pct"/>
            <w:tcBorders>
              <w:top w:val="single" w:sz="12" w:space="0" w:color="auto"/>
              <w:left w:val="nil"/>
              <w:bottom w:val="single" w:sz="12" w:space="0" w:color="auto"/>
              <w:right w:val="nil"/>
            </w:tcBorders>
            <w:shd w:val="clear" w:color="auto" w:fill="auto"/>
            <w:vAlign w:val="bottom"/>
          </w:tcPr>
          <w:p w14:paraId="51A3795B"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383</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029 </w:t>
            </w:r>
          </w:p>
        </w:tc>
        <w:tc>
          <w:tcPr>
            <w:tcW w:w="486" w:type="pct"/>
            <w:tcBorders>
              <w:top w:val="single" w:sz="12" w:space="0" w:color="auto"/>
              <w:left w:val="nil"/>
              <w:bottom w:val="single" w:sz="12" w:space="0" w:color="auto"/>
              <w:right w:val="nil"/>
            </w:tcBorders>
            <w:shd w:val="clear" w:color="auto" w:fill="auto"/>
            <w:vAlign w:val="bottom"/>
          </w:tcPr>
          <w:p w14:paraId="077384C9"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655</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251 </w:t>
            </w:r>
          </w:p>
        </w:tc>
        <w:tc>
          <w:tcPr>
            <w:tcW w:w="475" w:type="pct"/>
            <w:tcBorders>
              <w:top w:val="single" w:sz="12" w:space="0" w:color="auto"/>
              <w:left w:val="nil"/>
              <w:bottom w:val="single" w:sz="12" w:space="0" w:color="auto"/>
              <w:right w:val="nil"/>
            </w:tcBorders>
            <w:shd w:val="clear" w:color="auto" w:fill="auto"/>
            <w:vAlign w:val="bottom"/>
          </w:tcPr>
          <w:p w14:paraId="75B9B5A2"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(171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961)</w:t>
            </w:r>
          </w:p>
        </w:tc>
        <w:tc>
          <w:tcPr>
            <w:tcW w:w="480" w:type="pct"/>
            <w:tcBorders>
              <w:top w:val="single" w:sz="12" w:space="0" w:color="auto"/>
              <w:left w:val="nil"/>
              <w:bottom w:val="single" w:sz="12" w:space="0" w:color="auto"/>
              <w:right w:val="nil"/>
            </w:tcBorders>
            <w:shd w:val="clear" w:color="auto" w:fill="auto"/>
            <w:vAlign w:val="bottom"/>
          </w:tcPr>
          <w:p w14:paraId="707A04E7" w14:textId="77777777" w:rsidR="00F26E59" w:rsidRPr="00587444"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450</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720 </w:t>
            </w:r>
          </w:p>
        </w:tc>
        <w:tc>
          <w:tcPr>
            <w:tcW w:w="492" w:type="pct"/>
            <w:tcBorders>
              <w:top w:val="single" w:sz="12" w:space="0" w:color="auto"/>
              <w:left w:val="nil"/>
              <w:bottom w:val="single" w:sz="12" w:space="0" w:color="auto"/>
              <w:right w:val="nil"/>
            </w:tcBorders>
            <w:shd w:val="clear" w:color="auto" w:fill="auto"/>
            <w:vAlign w:val="bottom"/>
          </w:tcPr>
          <w:p w14:paraId="141B1844" w14:textId="77777777" w:rsidR="00F26E59" w:rsidRPr="00587444" w:rsidDel="00D96E20" w:rsidRDefault="00F26E59" w:rsidP="000F1ACE">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530</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795 </w:t>
            </w:r>
          </w:p>
        </w:tc>
      </w:tr>
    </w:tbl>
    <w:p w14:paraId="54531C91" w14:textId="77777777" w:rsidR="007C52BC" w:rsidRDefault="007C52BC" w:rsidP="007A1E9A">
      <w:pPr>
        <w:spacing w:after="0" w:line="240" w:lineRule="auto"/>
        <w:ind w:right="-6"/>
        <w:jc w:val="both"/>
        <w:rPr>
          <w:rFonts w:ascii="Arial" w:eastAsia="Times New Roman" w:hAnsi="Arial" w:cs="Arial"/>
          <w:iCs/>
          <w:sz w:val="20"/>
          <w:szCs w:val="20"/>
          <w:lang w:val="en-GB"/>
        </w:rPr>
      </w:pPr>
    </w:p>
    <w:p w14:paraId="0C75E690" w14:textId="77777777" w:rsidR="007C52BC" w:rsidRDefault="007C52BC" w:rsidP="007A1E9A">
      <w:pPr>
        <w:spacing w:after="0" w:line="240" w:lineRule="auto"/>
        <w:ind w:right="-6"/>
        <w:jc w:val="both"/>
        <w:rPr>
          <w:rFonts w:ascii="Arial" w:eastAsia="Times New Roman" w:hAnsi="Arial" w:cs="Arial"/>
          <w:iCs/>
          <w:sz w:val="20"/>
          <w:szCs w:val="20"/>
          <w:lang w:val="en-GB"/>
        </w:rPr>
      </w:pPr>
    </w:p>
    <w:p w14:paraId="78FBC9E6" w14:textId="77777777" w:rsidR="007C52BC" w:rsidRDefault="007C52BC" w:rsidP="007A1E9A">
      <w:pPr>
        <w:spacing w:after="0" w:line="240" w:lineRule="auto"/>
        <w:ind w:right="-6"/>
        <w:jc w:val="both"/>
        <w:rPr>
          <w:rFonts w:ascii="Arial" w:eastAsia="Times New Roman" w:hAnsi="Arial" w:cs="Arial"/>
          <w:iCs/>
          <w:sz w:val="20"/>
          <w:szCs w:val="20"/>
          <w:lang w:val="en-GB"/>
        </w:rPr>
      </w:pPr>
    </w:p>
    <w:p w14:paraId="3453143A" w14:textId="77777777" w:rsidR="007C52BC" w:rsidRDefault="007C52BC" w:rsidP="007A1E9A">
      <w:pPr>
        <w:spacing w:after="0" w:line="240" w:lineRule="auto"/>
        <w:ind w:right="-6"/>
        <w:jc w:val="both"/>
        <w:rPr>
          <w:rFonts w:ascii="Arial" w:eastAsia="Times New Roman" w:hAnsi="Arial" w:cs="Arial"/>
          <w:iCs/>
          <w:sz w:val="20"/>
          <w:szCs w:val="20"/>
          <w:lang w:val="en-GB"/>
        </w:rPr>
        <w:sectPr w:rsidR="007C52BC" w:rsidSect="00F7617E">
          <w:pgSz w:w="11906" w:h="16838"/>
          <w:pgMar w:top="1418" w:right="1134" w:bottom="1077" w:left="1418" w:header="709" w:footer="709" w:gutter="0"/>
          <w:cols w:space="708"/>
          <w:docGrid w:linePitch="360"/>
        </w:sectPr>
      </w:pPr>
    </w:p>
    <w:p w14:paraId="723BC1DE" w14:textId="77777777" w:rsidR="007C52BC" w:rsidRPr="007C52BC" w:rsidRDefault="007C52BC" w:rsidP="007C52BC">
      <w:pPr>
        <w:keepNext/>
        <w:spacing w:after="0" w:line="240" w:lineRule="auto"/>
        <w:jc w:val="both"/>
        <w:rPr>
          <w:rFonts w:ascii="Arial" w:eastAsia="Times New Roman" w:hAnsi="Arial" w:cs="Arial"/>
          <w:b/>
          <w:bCs/>
          <w:sz w:val="20"/>
          <w:szCs w:val="20"/>
          <w:lang w:val="en-GB"/>
        </w:rPr>
      </w:pPr>
    </w:p>
    <w:p w14:paraId="798968D1" w14:textId="28A1645B" w:rsidR="007C52BC" w:rsidRPr="007C52BC" w:rsidRDefault="00211A56"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7C52BC" w:rsidRPr="007C52BC">
        <w:rPr>
          <w:rFonts w:ascii="Arial" w:eastAsia="Times New Roman" w:hAnsi="Arial" w:cs="Arial"/>
          <w:b/>
          <w:bCs/>
          <w:sz w:val="20"/>
          <w:szCs w:val="20"/>
          <w:lang w:val="en-GB"/>
        </w:rPr>
        <w:t>.         Risk management (continued)</w:t>
      </w:r>
    </w:p>
    <w:p w14:paraId="27870DD7" w14:textId="77777777" w:rsidR="007C52BC" w:rsidRPr="007C52BC" w:rsidRDefault="007C52BC" w:rsidP="007C52BC">
      <w:pPr>
        <w:keepNext/>
        <w:spacing w:after="0" w:line="240" w:lineRule="auto"/>
        <w:ind w:left="709" w:hanging="709"/>
        <w:jc w:val="both"/>
        <w:rPr>
          <w:rFonts w:ascii="Arial" w:eastAsia="Times New Roman" w:hAnsi="Arial" w:cs="Arial"/>
          <w:b/>
          <w:bCs/>
          <w:sz w:val="20"/>
          <w:szCs w:val="20"/>
          <w:lang w:val="en-GB"/>
        </w:rPr>
      </w:pPr>
    </w:p>
    <w:p w14:paraId="032ACAF3" w14:textId="7707B979" w:rsidR="007C52BC" w:rsidRPr="007C52BC" w:rsidRDefault="00211A56"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7C52BC" w:rsidRPr="007C52BC">
        <w:rPr>
          <w:rFonts w:ascii="Arial" w:eastAsia="Times New Roman" w:hAnsi="Arial" w:cs="Arial"/>
          <w:b/>
          <w:bCs/>
          <w:sz w:val="20"/>
          <w:szCs w:val="20"/>
          <w:lang w:val="en-GB"/>
        </w:rPr>
        <w:t>.5.      Market risk (continued)</w:t>
      </w:r>
    </w:p>
    <w:p w14:paraId="1BB87797" w14:textId="77777777" w:rsidR="007C52BC" w:rsidRPr="007C52BC" w:rsidRDefault="007C52BC" w:rsidP="007C52BC">
      <w:pPr>
        <w:keepNext/>
        <w:spacing w:after="0" w:line="240" w:lineRule="auto"/>
        <w:ind w:left="709" w:hanging="709"/>
        <w:jc w:val="both"/>
        <w:rPr>
          <w:rFonts w:ascii="Arial" w:eastAsia="Times New Roman" w:hAnsi="Arial" w:cs="Arial"/>
          <w:b/>
          <w:bCs/>
          <w:sz w:val="20"/>
          <w:szCs w:val="20"/>
          <w:lang w:val="en-GB"/>
        </w:rPr>
      </w:pPr>
    </w:p>
    <w:p w14:paraId="0ED08EE3" w14:textId="65684C8C" w:rsidR="007C52BC" w:rsidRPr="007C52BC" w:rsidRDefault="00211A56"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7C52BC" w:rsidRPr="007C52BC">
        <w:rPr>
          <w:rFonts w:ascii="Arial" w:eastAsia="Times New Roman" w:hAnsi="Arial" w:cs="Arial"/>
          <w:b/>
          <w:bCs/>
          <w:sz w:val="20"/>
          <w:szCs w:val="20"/>
          <w:lang w:val="en-GB"/>
        </w:rPr>
        <w:t>.5.1.   Interest rate risk (continued)</w:t>
      </w:r>
    </w:p>
    <w:p w14:paraId="72065954" w14:textId="77777777" w:rsidR="007C52BC" w:rsidRPr="007C52BC" w:rsidRDefault="007C52BC" w:rsidP="007C52BC">
      <w:pPr>
        <w:spacing w:after="0" w:line="240" w:lineRule="auto"/>
        <w:ind w:right="-6"/>
        <w:jc w:val="both"/>
        <w:rPr>
          <w:rFonts w:ascii="Arial" w:eastAsia="Times New Roman" w:hAnsi="Arial" w:cs="Arial"/>
          <w:iCs/>
          <w:sz w:val="20"/>
          <w:szCs w:val="20"/>
          <w:lang w:val="en-GB"/>
        </w:rPr>
      </w:pPr>
    </w:p>
    <w:p w14:paraId="789DD490" w14:textId="1E0A5C5F" w:rsidR="007C52BC" w:rsidRPr="007C52BC" w:rsidRDefault="007C52BC" w:rsidP="007C52BC">
      <w:pPr>
        <w:spacing w:after="0" w:line="240" w:lineRule="auto"/>
        <w:ind w:right="-6"/>
        <w:jc w:val="both"/>
        <w:rPr>
          <w:rFonts w:ascii="Arial" w:eastAsia="Times New Roman" w:hAnsi="Arial" w:cs="Arial"/>
          <w:iCs/>
          <w:sz w:val="20"/>
          <w:szCs w:val="20"/>
          <w:lang w:val="en-GB"/>
        </w:rPr>
      </w:pPr>
      <w:r w:rsidRPr="007C52BC">
        <w:rPr>
          <w:rFonts w:ascii="Arial" w:eastAsia="Times New Roman" w:hAnsi="Arial" w:cs="Arial"/>
          <w:iCs/>
          <w:sz w:val="20"/>
          <w:szCs w:val="20"/>
          <w:lang w:val="en-GB"/>
        </w:rPr>
        <w:t>The following tables demonstrate the sensitivity of HBOR to the</w:t>
      </w:r>
      <w:r w:rsidRPr="007C52BC" w:rsidDel="004E50CC">
        <w:rPr>
          <w:rFonts w:ascii="Arial" w:eastAsia="Times New Roman" w:hAnsi="Arial" w:cs="Arial"/>
          <w:iCs/>
          <w:sz w:val="20"/>
          <w:szCs w:val="20"/>
          <w:lang w:val="en-GB"/>
        </w:rPr>
        <w:t xml:space="preserve"> </w:t>
      </w:r>
      <w:r w:rsidRPr="007C52BC">
        <w:rPr>
          <w:rFonts w:ascii="Arial" w:eastAsia="Times New Roman" w:hAnsi="Arial" w:cs="Arial"/>
          <w:iCs/>
          <w:sz w:val="20"/>
          <w:szCs w:val="20"/>
          <w:lang w:val="en-GB"/>
        </w:rPr>
        <w:t xml:space="preserve">interest rate risk as of </w:t>
      </w:r>
      <w:r w:rsidR="005A331C" w:rsidRPr="005A331C">
        <w:rPr>
          <w:rFonts w:ascii="Arial" w:eastAsia="Times New Roman" w:hAnsi="Arial" w:cs="Arial"/>
          <w:iCs/>
          <w:sz w:val="20"/>
          <w:szCs w:val="20"/>
          <w:lang w:val="en-GB"/>
        </w:rPr>
        <w:t xml:space="preserve">30 June </w:t>
      </w:r>
      <w:r w:rsidR="00211A56">
        <w:rPr>
          <w:rFonts w:ascii="Arial" w:eastAsia="Times New Roman" w:hAnsi="Arial" w:cs="Arial"/>
          <w:iCs/>
          <w:sz w:val="20"/>
          <w:szCs w:val="20"/>
          <w:lang w:val="en-GB"/>
        </w:rPr>
        <w:t>202</w:t>
      </w:r>
      <w:r w:rsidR="00F26E59">
        <w:rPr>
          <w:rFonts w:ascii="Arial" w:eastAsia="Times New Roman" w:hAnsi="Arial" w:cs="Arial"/>
          <w:iCs/>
          <w:sz w:val="20"/>
          <w:szCs w:val="20"/>
          <w:lang w:val="en-GB"/>
        </w:rPr>
        <w:t>4</w:t>
      </w:r>
      <w:r w:rsidR="00211A56">
        <w:rPr>
          <w:rFonts w:ascii="Arial" w:eastAsia="Times New Roman" w:hAnsi="Arial" w:cs="Arial"/>
          <w:iCs/>
          <w:sz w:val="20"/>
          <w:szCs w:val="20"/>
          <w:lang w:val="en-GB"/>
        </w:rPr>
        <w:t xml:space="preserve"> and </w:t>
      </w:r>
      <w:r w:rsidRPr="007C52BC">
        <w:rPr>
          <w:rFonts w:ascii="Arial" w:eastAsia="Times New Roman" w:hAnsi="Arial" w:cs="Arial"/>
          <w:iCs/>
          <w:sz w:val="20"/>
          <w:szCs w:val="20"/>
          <w:lang w:val="en-GB"/>
        </w:rPr>
        <w:t>31 December 202</w:t>
      </w:r>
      <w:r w:rsidR="00F26E59">
        <w:rPr>
          <w:rFonts w:ascii="Arial" w:eastAsia="Times New Roman" w:hAnsi="Arial" w:cs="Arial"/>
          <w:iCs/>
          <w:sz w:val="20"/>
          <w:szCs w:val="20"/>
          <w:lang w:val="en-GB"/>
        </w:rPr>
        <w:t>3</w:t>
      </w:r>
      <w:r w:rsidR="00211A56">
        <w:rPr>
          <w:rFonts w:ascii="Arial" w:eastAsia="Times New Roman" w:hAnsi="Arial" w:cs="Arial"/>
          <w:iCs/>
          <w:sz w:val="20"/>
          <w:szCs w:val="20"/>
          <w:lang w:val="en-GB"/>
        </w:rPr>
        <w:t xml:space="preserve"> </w:t>
      </w:r>
      <w:proofErr w:type="gramStart"/>
      <w:r w:rsidRPr="007C52BC">
        <w:rPr>
          <w:rFonts w:ascii="Arial" w:eastAsia="Times New Roman" w:hAnsi="Arial" w:cs="Arial"/>
          <w:iCs/>
          <w:sz w:val="20"/>
          <w:szCs w:val="20"/>
          <w:lang w:val="en-GB"/>
        </w:rPr>
        <w:t>on the basis of</w:t>
      </w:r>
      <w:proofErr w:type="gramEnd"/>
      <w:r w:rsidRPr="007C52BC">
        <w:rPr>
          <w:rFonts w:ascii="Arial" w:eastAsia="Times New Roman" w:hAnsi="Arial" w:cs="Arial"/>
          <w:iCs/>
          <w:sz w:val="20"/>
          <w:szCs w:val="20"/>
          <w:lang w:val="en-GB"/>
        </w:rPr>
        <w:t xml:space="preserve"> known dates of changes in prices of assets and liabilities to which floating and fixed interest rates are applied. Periods of interest rates changes are determined </w:t>
      </w:r>
      <w:proofErr w:type="gramStart"/>
      <w:r w:rsidRPr="007C52BC">
        <w:rPr>
          <w:rFonts w:ascii="Arial" w:eastAsia="Times New Roman" w:hAnsi="Arial" w:cs="Arial"/>
          <w:iCs/>
          <w:sz w:val="20"/>
          <w:szCs w:val="20"/>
          <w:lang w:val="en-GB"/>
        </w:rPr>
        <w:t>on the basis of</w:t>
      </w:r>
      <w:proofErr w:type="gramEnd"/>
      <w:r w:rsidRPr="007C52BC">
        <w:rPr>
          <w:rFonts w:ascii="Arial" w:eastAsia="Times New Roman" w:hAnsi="Arial" w:cs="Arial"/>
          <w:iCs/>
          <w:sz w:val="20"/>
          <w:szCs w:val="20"/>
          <w:lang w:val="en-GB"/>
        </w:rPr>
        <w:t xml:space="preserve"> residual maturity and contracted period when interest rates change, depending on which is shorter.  </w:t>
      </w:r>
    </w:p>
    <w:p w14:paraId="59F08BA0" w14:textId="77777777" w:rsidR="007C52BC" w:rsidRPr="007C52BC" w:rsidRDefault="007C52BC" w:rsidP="007C52BC">
      <w:pPr>
        <w:spacing w:after="0" w:line="240" w:lineRule="auto"/>
        <w:ind w:right="-6"/>
        <w:jc w:val="both"/>
        <w:rPr>
          <w:rFonts w:ascii="Arial" w:eastAsia="Times New Roman" w:hAnsi="Arial" w:cs="Arial"/>
          <w:iCs/>
          <w:sz w:val="20"/>
          <w:szCs w:val="20"/>
          <w:lang w:val="en-GB"/>
        </w:rPr>
      </w:pPr>
    </w:p>
    <w:p w14:paraId="7C2967F1" w14:textId="77777777" w:rsidR="007C52BC" w:rsidRPr="007C52BC" w:rsidRDefault="007C52BC" w:rsidP="00211A56">
      <w:pPr>
        <w:suppressAutoHyphens/>
        <w:spacing w:after="0" w:line="240" w:lineRule="auto"/>
        <w:ind w:right="-6"/>
        <w:jc w:val="both"/>
        <w:rPr>
          <w:rFonts w:ascii="Arial" w:eastAsia="Times New Roman" w:hAnsi="Arial" w:cs="Arial"/>
          <w:iCs/>
          <w:sz w:val="20"/>
          <w:szCs w:val="20"/>
          <w:lang w:val="en-GB"/>
        </w:rPr>
      </w:pPr>
      <w:r w:rsidRPr="007C52BC">
        <w:rPr>
          <w:rFonts w:ascii="Arial" w:eastAsia="Times New Roman" w:hAnsi="Arial" w:cs="Arial"/>
          <w:iCs/>
          <w:sz w:val="20"/>
          <w:szCs w:val="20"/>
          <w:lang w:val="en-GB"/>
        </w:rPr>
        <w:t>Assets and liabilities on which interest is not charged are placed into the non-</w:t>
      </w:r>
      <w:proofErr w:type="gramStart"/>
      <w:r w:rsidRPr="007C52BC">
        <w:rPr>
          <w:rFonts w:ascii="Arial" w:eastAsia="Times New Roman" w:hAnsi="Arial" w:cs="Arial"/>
          <w:iCs/>
          <w:sz w:val="20"/>
          <w:szCs w:val="20"/>
          <w:lang w:val="en-GB"/>
        </w:rPr>
        <w:t>interest bearing</w:t>
      </w:r>
      <w:proofErr w:type="gramEnd"/>
      <w:r w:rsidRPr="007C52BC">
        <w:rPr>
          <w:rFonts w:ascii="Arial" w:eastAsia="Times New Roman" w:hAnsi="Arial" w:cs="Arial"/>
          <w:iCs/>
          <w:sz w:val="20"/>
          <w:szCs w:val="20"/>
          <w:lang w:val="en-GB"/>
        </w:rPr>
        <w:t xml:space="preserve"> category. </w:t>
      </w:r>
    </w:p>
    <w:p w14:paraId="5B857B31" w14:textId="7D583A23" w:rsidR="007C52BC" w:rsidRPr="007C52BC" w:rsidRDefault="007C52BC" w:rsidP="00211A56">
      <w:pPr>
        <w:tabs>
          <w:tab w:val="left" w:pos="-720"/>
        </w:tabs>
        <w:suppressAutoHyphens/>
        <w:spacing w:after="0" w:line="240" w:lineRule="auto"/>
        <w:ind w:right="-5"/>
        <w:jc w:val="both"/>
        <w:rPr>
          <w:rFonts w:ascii="Arial" w:eastAsia="Times New Roman" w:hAnsi="Arial" w:cs="Arial"/>
          <w:sz w:val="20"/>
          <w:szCs w:val="20"/>
          <w:lang w:val="en-GB"/>
        </w:rPr>
      </w:pPr>
      <w:r w:rsidRPr="007C52BC">
        <w:rPr>
          <w:rFonts w:ascii="Arial" w:eastAsia="Times New Roman" w:hAnsi="Arial" w:cs="Arial"/>
          <w:sz w:val="20"/>
          <w:szCs w:val="20"/>
          <w:lang w:val="en-GB"/>
        </w:rPr>
        <w:t xml:space="preserve">The tables below demonstrate the estimation of HBOR´s interest rate risk exposure as of </w:t>
      </w:r>
      <w:r w:rsidR="00211A56" w:rsidRPr="00211A56">
        <w:rPr>
          <w:rFonts w:ascii="Arial" w:eastAsia="Times New Roman" w:hAnsi="Arial" w:cs="Arial"/>
          <w:sz w:val="20"/>
          <w:szCs w:val="20"/>
          <w:lang w:val="en-GB"/>
        </w:rPr>
        <w:t xml:space="preserve">as of </w:t>
      </w:r>
      <w:r w:rsidR="005A331C" w:rsidRPr="005A331C">
        <w:rPr>
          <w:rFonts w:ascii="Arial" w:eastAsia="Times New Roman" w:hAnsi="Arial" w:cs="Arial"/>
          <w:sz w:val="20"/>
          <w:szCs w:val="20"/>
          <w:lang w:val="en-GB"/>
        </w:rPr>
        <w:t xml:space="preserve">30 June </w:t>
      </w:r>
      <w:r w:rsidR="00211A56" w:rsidRPr="00211A56">
        <w:rPr>
          <w:rFonts w:ascii="Arial" w:eastAsia="Times New Roman" w:hAnsi="Arial" w:cs="Arial"/>
          <w:sz w:val="20"/>
          <w:szCs w:val="20"/>
          <w:lang w:val="en-GB"/>
        </w:rPr>
        <w:t>202</w:t>
      </w:r>
      <w:r w:rsidR="00F26E59">
        <w:rPr>
          <w:rFonts w:ascii="Arial" w:eastAsia="Times New Roman" w:hAnsi="Arial" w:cs="Arial"/>
          <w:sz w:val="20"/>
          <w:szCs w:val="20"/>
          <w:lang w:val="en-GB"/>
        </w:rPr>
        <w:t>4</w:t>
      </w:r>
      <w:r w:rsidR="00211A56" w:rsidRPr="00211A56">
        <w:rPr>
          <w:rFonts w:ascii="Arial" w:eastAsia="Times New Roman" w:hAnsi="Arial" w:cs="Arial"/>
          <w:sz w:val="20"/>
          <w:szCs w:val="20"/>
          <w:lang w:val="en-GB"/>
        </w:rPr>
        <w:t xml:space="preserve"> and 31 December 202</w:t>
      </w:r>
      <w:r w:rsidR="00F26E59">
        <w:rPr>
          <w:rFonts w:ascii="Arial" w:eastAsia="Times New Roman" w:hAnsi="Arial" w:cs="Arial"/>
          <w:sz w:val="20"/>
          <w:szCs w:val="20"/>
          <w:lang w:val="en-GB"/>
        </w:rPr>
        <w:t>3</w:t>
      </w:r>
      <w:r w:rsidR="00211A56">
        <w:rPr>
          <w:rFonts w:ascii="Arial" w:eastAsia="Times New Roman" w:hAnsi="Arial" w:cs="Arial"/>
          <w:sz w:val="20"/>
          <w:szCs w:val="20"/>
          <w:lang w:val="en-GB"/>
        </w:rPr>
        <w:t xml:space="preserve"> </w:t>
      </w:r>
      <w:r w:rsidRPr="007C52BC">
        <w:rPr>
          <w:rFonts w:ascii="Arial" w:eastAsia="Times New Roman" w:hAnsi="Arial" w:cs="Arial"/>
          <w:sz w:val="20"/>
          <w:szCs w:val="20"/>
          <w:lang w:val="en-GB"/>
        </w:rPr>
        <w:t xml:space="preserve">which may not be indicative for the positions in other periods. </w:t>
      </w:r>
    </w:p>
    <w:p w14:paraId="2AD3DD58" w14:textId="77777777" w:rsidR="007C52BC" w:rsidRPr="007C52BC" w:rsidRDefault="007C52BC" w:rsidP="007C52BC">
      <w:pPr>
        <w:tabs>
          <w:tab w:val="left" w:pos="-720"/>
        </w:tabs>
        <w:suppressAutoHyphens/>
        <w:spacing w:after="0" w:line="360" w:lineRule="auto"/>
        <w:ind w:right="-5"/>
        <w:jc w:val="both"/>
        <w:rPr>
          <w:rFonts w:ascii="Arial" w:eastAsia="Times New Roman" w:hAnsi="Arial" w:cs="Arial"/>
          <w:sz w:val="20"/>
          <w:szCs w:val="20"/>
          <w:highlight w:val="yellow"/>
          <w:lang w:val="en-GB"/>
        </w:rPr>
      </w:pPr>
    </w:p>
    <w:tbl>
      <w:tblPr>
        <w:tblW w:w="5374" w:type="pct"/>
        <w:tblInd w:w="-142" w:type="dxa"/>
        <w:tblLayout w:type="fixed"/>
        <w:tblCellMar>
          <w:left w:w="120" w:type="dxa"/>
          <w:right w:w="120" w:type="dxa"/>
        </w:tblCellMar>
        <w:tblLook w:val="0000" w:firstRow="0" w:lastRow="0" w:firstColumn="0" w:lastColumn="0" w:noHBand="0" w:noVBand="0"/>
      </w:tblPr>
      <w:tblGrid>
        <w:gridCol w:w="2169"/>
        <w:gridCol w:w="982"/>
        <w:gridCol w:w="909"/>
        <w:gridCol w:w="993"/>
        <w:gridCol w:w="963"/>
        <w:gridCol w:w="1019"/>
        <w:gridCol w:w="991"/>
        <w:gridCol w:w="1019"/>
        <w:gridCol w:w="1009"/>
      </w:tblGrid>
      <w:tr w:rsidR="007C52BC" w:rsidRPr="007C52BC" w14:paraId="4F524DF0" w14:textId="77777777" w:rsidTr="00913E75">
        <w:tc>
          <w:tcPr>
            <w:tcW w:w="1078" w:type="pct"/>
            <w:vAlign w:val="center"/>
          </w:tcPr>
          <w:p w14:paraId="1CDF4AF1" w14:textId="77777777" w:rsidR="007C52BC" w:rsidRPr="007C52BC" w:rsidRDefault="007C52BC" w:rsidP="007C52BC">
            <w:pPr>
              <w:tabs>
                <w:tab w:val="left" w:pos="-720"/>
              </w:tabs>
              <w:suppressAutoHyphens/>
              <w:spacing w:after="0" w:line="280" w:lineRule="exact"/>
              <w:ind w:right="-6"/>
              <w:rPr>
                <w:rFonts w:ascii="Arial" w:eastAsia="Calibri" w:hAnsi="Arial" w:cs="Arial"/>
                <w:b/>
                <w:sz w:val="15"/>
                <w:szCs w:val="15"/>
                <w:lang w:val="en-US"/>
              </w:rPr>
            </w:pPr>
            <w:r w:rsidRPr="007C52BC">
              <w:rPr>
                <w:rFonts w:ascii="Arial" w:eastAsia="Calibri" w:hAnsi="Arial" w:cs="Arial"/>
                <w:b/>
                <w:sz w:val="15"/>
                <w:szCs w:val="15"/>
                <w:lang w:val="en-US"/>
              </w:rPr>
              <w:t>Bank</w:t>
            </w:r>
          </w:p>
          <w:p w14:paraId="3D4ACE73" w14:textId="77777777" w:rsidR="007C52BC" w:rsidRPr="007C52BC" w:rsidRDefault="007C52BC" w:rsidP="007C52BC">
            <w:pPr>
              <w:tabs>
                <w:tab w:val="left" w:pos="-720"/>
              </w:tabs>
              <w:suppressAutoHyphens/>
              <w:spacing w:after="0" w:line="280" w:lineRule="exact"/>
              <w:ind w:right="-6"/>
              <w:rPr>
                <w:rFonts w:ascii="Arial" w:eastAsia="Calibri" w:hAnsi="Arial" w:cs="Arial"/>
                <w:b/>
                <w:sz w:val="15"/>
                <w:szCs w:val="15"/>
                <w:lang w:val="en-US"/>
              </w:rPr>
            </w:pPr>
          </w:p>
          <w:p w14:paraId="79DEF5E1" w14:textId="1D1F66E2" w:rsidR="007C52BC" w:rsidRPr="007C52BC" w:rsidRDefault="005A331C" w:rsidP="007C52BC">
            <w:pPr>
              <w:tabs>
                <w:tab w:val="left" w:pos="-720"/>
              </w:tabs>
              <w:suppressAutoHyphens/>
              <w:spacing w:after="0" w:line="280" w:lineRule="exact"/>
              <w:ind w:right="-6"/>
              <w:rPr>
                <w:rFonts w:ascii="Arial" w:eastAsia="Calibri" w:hAnsi="Arial" w:cs="Arial"/>
                <w:b/>
                <w:sz w:val="15"/>
                <w:szCs w:val="15"/>
                <w:lang w:val="en-US"/>
              </w:rPr>
            </w:pPr>
            <w:r w:rsidRPr="005A331C">
              <w:rPr>
                <w:rFonts w:ascii="Arial" w:eastAsia="Calibri" w:hAnsi="Arial" w:cs="Arial"/>
                <w:b/>
                <w:sz w:val="15"/>
                <w:szCs w:val="15"/>
                <w:lang w:val="en-US"/>
              </w:rPr>
              <w:t xml:space="preserve">30 June </w:t>
            </w:r>
            <w:r w:rsidR="007C52BC" w:rsidRPr="007C52BC">
              <w:rPr>
                <w:rFonts w:ascii="Arial" w:eastAsia="Calibri" w:hAnsi="Arial" w:cs="Arial"/>
                <w:b/>
                <w:sz w:val="15"/>
                <w:szCs w:val="15"/>
                <w:lang w:val="en-US"/>
              </w:rPr>
              <w:t>202</w:t>
            </w:r>
            <w:r w:rsidR="00D6331D">
              <w:rPr>
                <w:rFonts w:ascii="Arial" w:eastAsia="Calibri" w:hAnsi="Arial" w:cs="Arial"/>
                <w:b/>
                <w:sz w:val="15"/>
                <w:szCs w:val="15"/>
                <w:lang w:val="en-US"/>
              </w:rPr>
              <w:t>4</w:t>
            </w:r>
          </w:p>
        </w:tc>
        <w:tc>
          <w:tcPr>
            <w:tcW w:w="488" w:type="pct"/>
          </w:tcPr>
          <w:p w14:paraId="798BAC59"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Up to 1 month</w:t>
            </w:r>
          </w:p>
        </w:tc>
        <w:tc>
          <w:tcPr>
            <w:tcW w:w="452" w:type="pct"/>
          </w:tcPr>
          <w:p w14:paraId="7E5FDD05"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1 to 3 months</w:t>
            </w:r>
          </w:p>
        </w:tc>
        <w:tc>
          <w:tcPr>
            <w:tcW w:w="494" w:type="pct"/>
          </w:tcPr>
          <w:p w14:paraId="3EAF1169"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 xml:space="preserve">3 months to 1 year </w:t>
            </w:r>
          </w:p>
        </w:tc>
        <w:tc>
          <w:tcPr>
            <w:tcW w:w="479" w:type="pct"/>
          </w:tcPr>
          <w:p w14:paraId="5D3BC814"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1 to 3 years</w:t>
            </w:r>
          </w:p>
        </w:tc>
        <w:tc>
          <w:tcPr>
            <w:tcW w:w="507" w:type="pct"/>
          </w:tcPr>
          <w:p w14:paraId="5977866C"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Over 3 years</w:t>
            </w:r>
          </w:p>
        </w:tc>
        <w:tc>
          <w:tcPr>
            <w:tcW w:w="493" w:type="pct"/>
          </w:tcPr>
          <w:p w14:paraId="596CD14C"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Non-interest bearing</w:t>
            </w:r>
          </w:p>
        </w:tc>
        <w:tc>
          <w:tcPr>
            <w:tcW w:w="507" w:type="pct"/>
          </w:tcPr>
          <w:p w14:paraId="3EA6384F"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 xml:space="preserve">Total </w:t>
            </w:r>
          </w:p>
        </w:tc>
        <w:tc>
          <w:tcPr>
            <w:tcW w:w="503" w:type="pct"/>
          </w:tcPr>
          <w:p w14:paraId="09CB1787"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Fixed interest rate</w:t>
            </w:r>
          </w:p>
        </w:tc>
      </w:tr>
      <w:tr w:rsidR="007C52BC" w:rsidRPr="007C52BC" w14:paraId="4A9B0C45" w14:textId="77777777" w:rsidTr="00913E75">
        <w:tc>
          <w:tcPr>
            <w:tcW w:w="1078" w:type="pct"/>
            <w:vAlign w:val="center"/>
          </w:tcPr>
          <w:p w14:paraId="2384DD5C" w14:textId="77777777" w:rsidR="007C52BC" w:rsidRPr="007C52BC" w:rsidRDefault="007C52BC" w:rsidP="007C52BC">
            <w:pPr>
              <w:tabs>
                <w:tab w:val="left" w:pos="-720"/>
              </w:tabs>
              <w:suppressAutoHyphens/>
              <w:spacing w:after="0" w:line="280" w:lineRule="exact"/>
              <w:ind w:right="-6"/>
              <w:rPr>
                <w:rFonts w:ascii="Arial" w:eastAsia="Calibri" w:hAnsi="Arial" w:cs="Arial"/>
                <w:b/>
                <w:sz w:val="15"/>
                <w:szCs w:val="15"/>
                <w:lang w:val="en-US"/>
              </w:rPr>
            </w:pPr>
          </w:p>
        </w:tc>
        <w:tc>
          <w:tcPr>
            <w:tcW w:w="488" w:type="pct"/>
            <w:shd w:val="clear" w:color="auto" w:fill="auto"/>
          </w:tcPr>
          <w:p w14:paraId="3B2CDED9" w14:textId="77BAC162"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452" w:type="pct"/>
            <w:shd w:val="clear" w:color="auto" w:fill="auto"/>
          </w:tcPr>
          <w:p w14:paraId="436E0F29" w14:textId="6FB1FF68"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494" w:type="pct"/>
            <w:shd w:val="clear" w:color="auto" w:fill="auto"/>
          </w:tcPr>
          <w:p w14:paraId="70487A0C" w14:textId="0F4C9228"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479" w:type="pct"/>
            <w:shd w:val="clear" w:color="auto" w:fill="auto"/>
          </w:tcPr>
          <w:p w14:paraId="277F1C9E" w14:textId="320C74CD"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507" w:type="pct"/>
            <w:shd w:val="clear" w:color="auto" w:fill="auto"/>
          </w:tcPr>
          <w:p w14:paraId="52798F6C" w14:textId="7B4BC97F"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493" w:type="pct"/>
            <w:shd w:val="clear" w:color="auto" w:fill="auto"/>
          </w:tcPr>
          <w:p w14:paraId="1C7FFAA7" w14:textId="71902061"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507" w:type="pct"/>
            <w:shd w:val="clear" w:color="auto" w:fill="auto"/>
          </w:tcPr>
          <w:p w14:paraId="74BF9907" w14:textId="7A85D9A8"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503" w:type="pct"/>
            <w:shd w:val="clear" w:color="auto" w:fill="auto"/>
          </w:tcPr>
          <w:p w14:paraId="755EA2DE" w14:textId="0CB537B8"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r>
      <w:tr w:rsidR="007C52BC" w:rsidRPr="007C52BC" w14:paraId="06197335" w14:textId="77777777" w:rsidTr="00913E75">
        <w:tc>
          <w:tcPr>
            <w:tcW w:w="1078" w:type="pct"/>
            <w:vAlign w:val="bottom"/>
          </w:tcPr>
          <w:p w14:paraId="39328304" w14:textId="77777777" w:rsidR="007C52BC" w:rsidRPr="007C52BC" w:rsidRDefault="007C52BC" w:rsidP="007C52BC">
            <w:pPr>
              <w:tabs>
                <w:tab w:val="left" w:pos="-720"/>
              </w:tabs>
              <w:suppressAutoHyphens/>
              <w:spacing w:after="0" w:line="280" w:lineRule="exact"/>
              <w:ind w:right="-5"/>
              <w:rPr>
                <w:rFonts w:ascii="Arial" w:eastAsia="Calibri" w:hAnsi="Arial" w:cs="Arial"/>
                <w:b/>
                <w:sz w:val="15"/>
                <w:szCs w:val="15"/>
                <w:lang w:val="en-US"/>
              </w:rPr>
            </w:pPr>
            <w:r w:rsidRPr="007C52BC">
              <w:rPr>
                <w:rFonts w:ascii="Arial" w:eastAsia="Calibri" w:hAnsi="Arial" w:cs="Arial"/>
                <w:b/>
                <w:sz w:val="15"/>
                <w:szCs w:val="15"/>
                <w:lang w:val="en-US"/>
              </w:rPr>
              <w:t xml:space="preserve">Assets </w:t>
            </w:r>
          </w:p>
        </w:tc>
        <w:tc>
          <w:tcPr>
            <w:tcW w:w="488" w:type="pct"/>
          </w:tcPr>
          <w:p w14:paraId="61D90306"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452" w:type="pct"/>
          </w:tcPr>
          <w:p w14:paraId="5D55DD76"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494" w:type="pct"/>
          </w:tcPr>
          <w:p w14:paraId="421DE15E"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479" w:type="pct"/>
          </w:tcPr>
          <w:p w14:paraId="0F5BA366"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507" w:type="pct"/>
          </w:tcPr>
          <w:p w14:paraId="49984823"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493" w:type="pct"/>
          </w:tcPr>
          <w:p w14:paraId="72143683"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507" w:type="pct"/>
          </w:tcPr>
          <w:p w14:paraId="0C7C2A97"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503" w:type="pct"/>
          </w:tcPr>
          <w:p w14:paraId="127AA505"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r>
      <w:tr w:rsidR="00913E75" w:rsidRPr="007C52BC" w14:paraId="07F938B7" w14:textId="77777777" w:rsidTr="00913E75">
        <w:tc>
          <w:tcPr>
            <w:tcW w:w="1078" w:type="pct"/>
            <w:vAlign w:val="bottom"/>
          </w:tcPr>
          <w:p w14:paraId="1965692F" w14:textId="77777777" w:rsidR="00913E75" w:rsidRPr="007C52BC" w:rsidRDefault="00913E75" w:rsidP="00913E75">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Cash on hand and current accounts with banks</w:t>
            </w:r>
          </w:p>
        </w:tc>
        <w:tc>
          <w:tcPr>
            <w:tcW w:w="488" w:type="pct"/>
            <w:vAlign w:val="bottom"/>
          </w:tcPr>
          <w:p w14:paraId="6280FB00" w14:textId="3310B97B"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27</w:t>
            </w:r>
            <w:r>
              <w:rPr>
                <w:rFonts w:ascii="Arial" w:eastAsia="Calibri" w:hAnsi="Arial" w:cs="Arial"/>
                <w:bCs/>
                <w:color w:val="000000"/>
                <w:sz w:val="15"/>
                <w:szCs w:val="15"/>
              </w:rPr>
              <w:t>,</w:t>
            </w:r>
            <w:r w:rsidRPr="008068F6">
              <w:rPr>
                <w:rFonts w:ascii="Arial" w:eastAsia="Calibri" w:hAnsi="Arial" w:cs="Arial"/>
                <w:bCs/>
                <w:color w:val="000000"/>
                <w:sz w:val="15"/>
                <w:szCs w:val="15"/>
              </w:rPr>
              <w:t>149</w:t>
            </w:r>
          </w:p>
        </w:tc>
        <w:tc>
          <w:tcPr>
            <w:tcW w:w="452" w:type="pct"/>
            <w:vAlign w:val="bottom"/>
          </w:tcPr>
          <w:p w14:paraId="092A216B" w14:textId="1DC5ACA7"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w:t>
            </w:r>
          </w:p>
        </w:tc>
        <w:tc>
          <w:tcPr>
            <w:tcW w:w="494" w:type="pct"/>
            <w:vAlign w:val="bottom"/>
          </w:tcPr>
          <w:p w14:paraId="3050C75C" w14:textId="437D32B2"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w:t>
            </w:r>
          </w:p>
        </w:tc>
        <w:tc>
          <w:tcPr>
            <w:tcW w:w="479" w:type="pct"/>
            <w:vAlign w:val="bottom"/>
          </w:tcPr>
          <w:p w14:paraId="25FCE4D2" w14:textId="350EC110"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w:t>
            </w:r>
          </w:p>
        </w:tc>
        <w:tc>
          <w:tcPr>
            <w:tcW w:w="507" w:type="pct"/>
            <w:vAlign w:val="bottom"/>
          </w:tcPr>
          <w:p w14:paraId="71E3224E" w14:textId="121159F5"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w:t>
            </w:r>
          </w:p>
        </w:tc>
        <w:tc>
          <w:tcPr>
            <w:tcW w:w="493" w:type="pct"/>
            <w:vAlign w:val="bottom"/>
          </w:tcPr>
          <w:p w14:paraId="31A7F842" w14:textId="3EB4C8FF"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color w:val="000000"/>
                <w:sz w:val="15"/>
                <w:szCs w:val="15"/>
              </w:rPr>
              <w:t>-</w:t>
            </w:r>
          </w:p>
        </w:tc>
        <w:tc>
          <w:tcPr>
            <w:tcW w:w="507" w:type="pct"/>
            <w:vAlign w:val="bottom"/>
          </w:tcPr>
          <w:p w14:paraId="13EBC170" w14:textId="0EEC0190" w:rsidR="00913E75" w:rsidRPr="007C52BC" w:rsidRDefault="00913E75" w:rsidP="00913E75">
            <w:pPr>
              <w:spacing w:after="0" w:line="280" w:lineRule="exact"/>
              <w:jc w:val="right"/>
              <w:rPr>
                <w:rFonts w:ascii="Arial" w:eastAsia="Calibri" w:hAnsi="Arial" w:cs="Arial"/>
                <w:bCs/>
                <w:sz w:val="15"/>
                <w:szCs w:val="15"/>
                <w:lang w:val="en-US"/>
              </w:rPr>
            </w:pPr>
            <w:r w:rsidRPr="008068F6">
              <w:rPr>
                <w:rFonts w:ascii="Arial" w:eastAsia="Calibri" w:hAnsi="Arial" w:cs="Arial"/>
                <w:bCs/>
                <w:color w:val="000000"/>
                <w:sz w:val="15"/>
                <w:szCs w:val="15"/>
              </w:rPr>
              <w:t>27</w:t>
            </w:r>
            <w:r>
              <w:rPr>
                <w:rFonts w:ascii="Arial" w:eastAsia="Calibri" w:hAnsi="Arial" w:cs="Arial"/>
                <w:bCs/>
                <w:color w:val="000000"/>
                <w:sz w:val="15"/>
                <w:szCs w:val="15"/>
              </w:rPr>
              <w:t>,</w:t>
            </w:r>
            <w:r w:rsidRPr="008068F6">
              <w:rPr>
                <w:rFonts w:ascii="Arial" w:eastAsia="Calibri" w:hAnsi="Arial" w:cs="Arial"/>
                <w:bCs/>
                <w:color w:val="000000"/>
                <w:sz w:val="15"/>
                <w:szCs w:val="15"/>
              </w:rPr>
              <w:t>149</w:t>
            </w:r>
          </w:p>
        </w:tc>
        <w:tc>
          <w:tcPr>
            <w:tcW w:w="503" w:type="pct"/>
            <w:vAlign w:val="bottom"/>
          </w:tcPr>
          <w:p w14:paraId="5668A7C6" w14:textId="3FA18196" w:rsidR="00913E75" w:rsidRPr="007C52BC" w:rsidDel="00D96E20"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27</w:t>
            </w:r>
            <w:r>
              <w:rPr>
                <w:rFonts w:ascii="Arial" w:eastAsia="Calibri" w:hAnsi="Arial" w:cs="Arial"/>
                <w:bCs/>
                <w:color w:val="000000"/>
                <w:sz w:val="15"/>
                <w:szCs w:val="15"/>
              </w:rPr>
              <w:t>,</w:t>
            </w:r>
            <w:r w:rsidRPr="008068F6">
              <w:rPr>
                <w:rFonts w:ascii="Arial" w:eastAsia="Calibri" w:hAnsi="Arial" w:cs="Arial"/>
                <w:bCs/>
                <w:color w:val="000000"/>
                <w:sz w:val="15"/>
                <w:szCs w:val="15"/>
              </w:rPr>
              <w:t>149</w:t>
            </w:r>
          </w:p>
        </w:tc>
      </w:tr>
      <w:tr w:rsidR="00913E75" w:rsidRPr="007C52BC" w14:paraId="3CE8D559" w14:textId="77777777" w:rsidTr="00913E75">
        <w:tc>
          <w:tcPr>
            <w:tcW w:w="1078" w:type="pct"/>
            <w:vAlign w:val="bottom"/>
          </w:tcPr>
          <w:p w14:paraId="7F017987" w14:textId="77777777" w:rsidR="00913E75" w:rsidRPr="007C52BC" w:rsidRDefault="00913E75" w:rsidP="00913E75">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Deposits with other banks </w:t>
            </w:r>
          </w:p>
        </w:tc>
        <w:tc>
          <w:tcPr>
            <w:tcW w:w="488" w:type="pct"/>
            <w:vAlign w:val="bottom"/>
          </w:tcPr>
          <w:p w14:paraId="76A020F5" w14:textId="25F27158"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95</w:t>
            </w:r>
            <w:r>
              <w:rPr>
                <w:rFonts w:ascii="Arial" w:eastAsia="Calibri" w:hAnsi="Arial" w:cs="Arial"/>
                <w:bCs/>
                <w:color w:val="000000"/>
                <w:sz w:val="15"/>
                <w:szCs w:val="15"/>
              </w:rPr>
              <w:t>,</w:t>
            </w:r>
            <w:r w:rsidRPr="008068F6">
              <w:rPr>
                <w:rFonts w:ascii="Arial" w:eastAsia="Calibri" w:hAnsi="Arial" w:cs="Arial"/>
                <w:bCs/>
                <w:color w:val="000000"/>
                <w:sz w:val="15"/>
                <w:szCs w:val="15"/>
              </w:rPr>
              <w:t>408</w:t>
            </w:r>
          </w:p>
        </w:tc>
        <w:tc>
          <w:tcPr>
            <w:tcW w:w="452" w:type="pct"/>
            <w:vAlign w:val="bottom"/>
          </w:tcPr>
          <w:p w14:paraId="781D4D03" w14:textId="0999F70F"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w:t>
            </w:r>
          </w:p>
        </w:tc>
        <w:tc>
          <w:tcPr>
            <w:tcW w:w="494" w:type="pct"/>
            <w:vAlign w:val="bottom"/>
          </w:tcPr>
          <w:p w14:paraId="17206F98" w14:textId="72A79EF0"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w:t>
            </w:r>
          </w:p>
        </w:tc>
        <w:tc>
          <w:tcPr>
            <w:tcW w:w="479" w:type="pct"/>
            <w:vAlign w:val="bottom"/>
          </w:tcPr>
          <w:p w14:paraId="5265C54D" w14:textId="238948A3"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w:t>
            </w:r>
          </w:p>
        </w:tc>
        <w:tc>
          <w:tcPr>
            <w:tcW w:w="507" w:type="pct"/>
            <w:vAlign w:val="bottom"/>
          </w:tcPr>
          <w:p w14:paraId="254F05D3" w14:textId="64B45AF9"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w:t>
            </w:r>
          </w:p>
        </w:tc>
        <w:tc>
          <w:tcPr>
            <w:tcW w:w="493" w:type="pct"/>
            <w:vAlign w:val="bottom"/>
          </w:tcPr>
          <w:p w14:paraId="639F23E0" w14:textId="7612E06A"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926</w:t>
            </w:r>
          </w:p>
        </w:tc>
        <w:tc>
          <w:tcPr>
            <w:tcW w:w="507" w:type="pct"/>
            <w:vAlign w:val="bottom"/>
          </w:tcPr>
          <w:p w14:paraId="6B30395D" w14:textId="67EFDE2E" w:rsidR="00913E75" w:rsidRPr="007C52BC" w:rsidRDefault="00913E75" w:rsidP="00913E75">
            <w:pPr>
              <w:spacing w:after="0" w:line="280" w:lineRule="exact"/>
              <w:jc w:val="right"/>
              <w:rPr>
                <w:rFonts w:ascii="Arial" w:eastAsia="Calibri" w:hAnsi="Arial" w:cs="Arial"/>
                <w:bCs/>
                <w:sz w:val="15"/>
                <w:szCs w:val="15"/>
                <w:lang w:val="en-US"/>
              </w:rPr>
            </w:pPr>
            <w:r w:rsidRPr="008068F6">
              <w:rPr>
                <w:rFonts w:ascii="Arial" w:eastAsia="Calibri" w:hAnsi="Arial" w:cs="Arial"/>
                <w:bCs/>
                <w:color w:val="000000"/>
                <w:sz w:val="15"/>
                <w:szCs w:val="15"/>
              </w:rPr>
              <w:t>96</w:t>
            </w:r>
            <w:r>
              <w:rPr>
                <w:rFonts w:ascii="Arial" w:eastAsia="Calibri" w:hAnsi="Arial" w:cs="Arial"/>
                <w:bCs/>
                <w:color w:val="000000"/>
                <w:sz w:val="15"/>
                <w:szCs w:val="15"/>
              </w:rPr>
              <w:t>,</w:t>
            </w:r>
            <w:r w:rsidRPr="008068F6">
              <w:rPr>
                <w:rFonts w:ascii="Arial" w:eastAsia="Calibri" w:hAnsi="Arial" w:cs="Arial"/>
                <w:bCs/>
                <w:color w:val="000000"/>
                <w:sz w:val="15"/>
                <w:szCs w:val="15"/>
              </w:rPr>
              <w:t>334</w:t>
            </w:r>
          </w:p>
        </w:tc>
        <w:tc>
          <w:tcPr>
            <w:tcW w:w="503" w:type="pct"/>
            <w:vAlign w:val="bottom"/>
          </w:tcPr>
          <w:p w14:paraId="3415A1B1" w14:textId="37E4D70B" w:rsidR="00913E75" w:rsidRPr="007C52BC" w:rsidDel="00D96E20"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95</w:t>
            </w:r>
            <w:r>
              <w:rPr>
                <w:rFonts w:ascii="Arial" w:eastAsia="Calibri" w:hAnsi="Arial" w:cs="Arial"/>
                <w:bCs/>
                <w:color w:val="000000"/>
                <w:sz w:val="15"/>
                <w:szCs w:val="15"/>
              </w:rPr>
              <w:t>,</w:t>
            </w:r>
            <w:r w:rsidRPr="008068F6">
              <w:rPr>
                <w:rFonts w:ascii="Arial" w:eastAsia="Calibri" w:hAnsi="Arial" w:cs="Arial"/>
                <w:bCs/>
                <w:color w:val="000000"/>
                <w:sz w:val="15"/>
                <w:szCs w:val="15"/>
              </w:rPr>
              <w:t>408</w:t>
            </w:r>
          </w:p>
        </w:tc>
      </w:tr>
      <w:tr w:rsidR="00913E75" w:rsidRPr="007C52BC" w14:paraId="0BD4B0B4" w14:textId="77777777" w:rsidTr="00913E75">
        <w:tc>
          <w:tcPr>
            <w:tcW w:w="1078" w:type="pct"/>
            <w:vAlign w:val="bottom"/>
          </w:tcPr>
          <w:p w14:paraId="4B4D8D33" w14:textId="77777777" w:rsidR="00913E75" w:rsidRPr="007C52BC" w:rsidRDefault="00913E75" w:rsidP="00913E75">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Loans to financial institutions </w:t>
            </w:r>
          </w:p>
        </w:tc>
        <w:tc>
          <w:tcPr>
            <w:tcW w:w="488" w:type="pct"/>
            <w:tcBorders>
              <w:top w:val="nil"/>
              <w:left w:val="nil"/>
              <w:bottom w:val="nil"/>
              <w:right w:val="nil"/>
            </w:tcBorders>
            <w:vAlign w:val="bottom"/>
          </w:tcPr>
          <w:p w14:paraId="792EBD82" w14:textId="56174560"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142</w:t>
            </w:r>
            <w:r>
              <w:rPr>
                <w:rFonts w:ascii="Arial" w:eastAsia="Calibri" w:hAnsi="Arial" w:cs="Arial"/>
                <w:bCs/>
                <w:color w:val="000000"/>
                <w:sz w:val="15"/>
                <w:szCs w:val="15"/>
              </w:rPr>
              <w:t>,</w:t>
            </w:r>
            <w:r w:rsidRPr="008068F6">
              <w:rPr>
                <w:rFonts w:ascii="Arial" w:eastAsia="Calibri" w:hAnsi="Arial" w:cs="Arial"/>
                <w:bCs/>
                <w:color w:val="000000"/>
                <w:sz w:val="15"/>
                <w:szCs w:val="15"/>
              </w:rPr>
              <w:t>619</w:t>
            </w:r>
          </w:p>
        </w:tc>
        <w:tc>
          <w:tcPr>
            <w:tcW w:w="452" w:type="pct"/>
            <w:tcBorders>
              <w:top w:val="nil"/>
              <w:left w:val="nil"/>
              <w:bottom w:val="nil"/>
              <w:right w:val="nil"/>
            </w:tcBorders>
            <w:vAlign w:val="bottom"/>
          </w:tcPr>
          <w:p w14:paraId="11291838" w14:textId="44024AEC"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55</w:t>
            </w:r>
            <w:r>
              <w:rPr>
                <w:rFonts w:ascii="Arial" w:eastAsia="Calibri" w:hAnsi="Arial" w:cs="Arial"/>
                <w:bCs/>
                <w:color w:val="000000"/>
                <w:sz w:val="15"/>
                <w:szCs w:val="15"/>
              </w:rPr>
              <w:t>,</w:t>
            </w:r>
            <w:r w:rsidRPr="008068F6">
              <w:rPr>
                <w:rFonts w:ascii="Arial" w:eastAsia="Calibri" w:hAnsi="Arial" w:cs="Arial"/>
                <w:bCs/>
                <w:color w:val="000000"/>
                <w:sz w:val="15"/>
                <w:szCs w:val="15"/>
              </w:rPr>
              <w:t>363</w:t>
            </w:r>
          </w:p>
        </w:tc>
        <w:tc>
          <w:tcPr>
            <w:tcW w:w="494" w:type="pct"/>
            <w:tcBorders>
              <w:top w:val="nil"/>
              <w:left w:val="nil"/>
              <w:bottom w:val="nil"/>
              <w:right w:val="nil"/>
            </w:tcBorders>
            <w:vAlign w:val="bottom"/>
          </w:tcPr>
          <w:p w14:paraId="7092D6B6" w14:textId="71AEDD85"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134</w:t>
            </w:r>
            <w:r>
              <w:rPr>
                <w:rFonts w:ascii="Arial" w:eastAsia="Calibri" w:hAnsi="Arial" w:cs="Arial"/>
                <w:bCs/>
                <w:color w:val="000000"/>
                <w:sz w:val="15"/>
                <w:szCs w:val="15"/>
              </w:rPr>
              <w:t>,</w:t>
            </w:r>
            <w:r w:rsidRPr="008068F6">
              <w:rPr>
                <w:rFonts w:ascii="Arial" w:eastAsia="Calibri" w:hAnsi="Arial" w:cs="Arial"/>
                <w:bCs/>
                <w:color w:val="000000"/>
                <w:sz w:val="15"/>
                <w:szCs w:val="15"/>
              </w:rPr>
              <w:t>481</w:t>
            </w:r>
          </w:p>
        </w:tc>
        <w:tc>
          <w:tcPr>
            <w:tcW w:w="479" w:type="pct"/>
            <w:tcBorders>
              <w:top w:val="nil"/>
              <w:left w:val="nil"/>
              <w:bottom w:val="nil"/>
              <w:right w:val="nil"/>
            </w:tcBorders>
            <w:vAlign w:val="bottom"/>
          </w:tcPr>
          <w:p w14:paraId="4C43F110" w14:textId="137EAD81"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331</w:t>
            </w:r>
            <w:r>
              <w:rPr>
                <w:rFonts w:ascii="Arial" w:eastAsia="Calibri" w:hAnsi="Arial" w:cs="Arial"/>
                <w:bCs/>
                <w:color w:val="000000"/>
                <w:sz w:val="15"/>
                <w:szCs w:val="15"/>
              </w:rPr>
              <w:t>,</w:t>
            </w:r>
            <w:r w:rsidRPr="008068F6">
              <w:rPr>
                <w:rFonts w:ascii="Arial" w:eastAsia="Calibri" w:hAnsi="Arial" w:cs="Arial"/>
                <w:bCs/>
                <w:color w:val="000000"/>
                <w:sz w:val="15"/>
                <w:szCs w:val="15"/>
              </w:rPr>
              <w:t>957</w:t>
            </w:r>
          </w:p>
        </w:tc>
        <w:tc>
          <w:tcPr>
            <w:tcW w:w="507" w:type="pct"/>
            <w:tcBorders>
              <w:top w:val="nil"/>
              <w:left w:val="nil"/>
              <w:bottom w:val="nil"/>
              <w:right w:val="nil"/>
            </w:tcBorders>
            <w:vAlign w:val="bottom"/>
          </w:tcPr>
          <w:p w14:paraId="6583D0D8" w14:textId="1E7A7403"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577</w:t>
            </w:r>
            <w:r>
              <w:rPr>
                <w:rFonts w:ascii="Arial" w:eastAsia="Calibri" w:hAnsi="Arial" w:cs="Arial"/>
                <w:bCs/>
                <w:color w:val="000000"/>
                <w:sz w:val="15"/>
                <w:szCs w:val="15"/>
              </w:rPr>
              <w:t>,</w:t>
            </w:r>
            <w:r w:rsidRPr="008068F6">
              <w:rPr>
                <w:rFonts w:ascii="Arial" w:eastAsia="Calibri" w:hAnsi="Arial" w:cs="Arial"/>
                <w:bCs/>
                <w:color w:val="000000"/>
                <w:sz w:val="15"/>
                <w:szCs w:val="15"/>
              </w:rPr>
              <w:t>707</w:t>
            </w:r>
          </w:p>
        </w:tc>
        <w:tc>
          <w:tcPr>
            <w:tcW w:w="493" w:type="pct"/>
            <w:tcBorders>
              <w:top w:val="nil"/>
              <w:left w:val="nil"/>
              <w:bottom w:val="nil"/>
              <w:right w:val="nil"/>
            </w:tcBorders>
            <w:vAlign w:val="bottom"/>
          </w:tcPr>
          <w:p w14:paraId="0CEFED1A" w14:textId="46E5D0DC"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2</w:t>
            </w:r>
            <w:r>
              <w:rPr>
                <w:rFonts w:ascii="Arial" w:eastAsia="Calibri" w:hAnsi="Arial" w:cs="Arial"/>
                <w:bCs/>
                <w:color w:val="000000"/>
                <w:sz w:val="15"/>
                <w:szCs w:val="15"/>
              </w:rPr>
              <w:t>,</w:t>
            </w:r>
            <w:r w:rsidRPr="008068F6">
              <w:rPr>
                <w:rFonts w:ascii="Arial" w:eastAsia="Calibri" w:hAnsi="Arial" w:cs="Arial"/>
                <w:bCs/>
                <w:color w:val="000000"/>
                <w:sz w:val="15"/>
                <w:szCs w:val="15"/>
              </w:rPr>
              <w:t>880</w:t>
            </w:r>
          </w:p>
        </w:tc>
        <w:tc>
          <w:tcPr>
            <w:tcW w:w="507" w:type="pct"/>
            <w:tcBorders>
              <w:top w:val="nil"/>
              <w:left w:val="nil"/>
              <w:bottom w:val="nil"/>
              <w:right w:val="nil"/>
            </w:tcBorders>
            <w:vAlign w:val="bottom"/>
          </w:tcPr>
          <w:p w14:paraId="6B67B0DF" w14:textId="4FB20FE9" w:rsidR="00913E75" w:rsidRPr="007C52BC" w:rsidRDefault="00913E75" w:rsidP="00913E75">
            <w:pPr>
              <w:spacing w:after="0" w:line="280" w:lineRule="exact"/>
              <w:jc w:val="right"/>
              <w:rPr>
                <w:rFonts w:ascii="Arial" w:eastAsia="Calibri" w:hAnsi="Arial" w:cs="Arial"/>
                <w:bCs/>
                <w:sz w:val="15"/>
                <w:szCs w:val="15"/>
                <w:lang w:val="en-US"/>
              </w:rPr>
            </w:pPr>
            <w:r w:rsidRPr="008068F6">
              <w:rPr>
                <w:rFonts w:ascii="Arial" w:eastAsia="Calibri" w:hAnsi="Arial" w:cs="Arial"/>
                <w:bCs/>
                <w:color w:val="000000"/>
                <w:sz w:val="15"/>
                <w:szCs w:val="15"/>
              </w:rPr>
              <w:t>1</w:t>
            </w:r>
            <w:r>
              <w:rPr>
                <w:rFonts w:ascii="Arial" w:eastAsia="Calibri" w:hAnsi="Arial" w:cs="Arial"/>
                <w:bCs/>
                <w:color w:val="000000"/>
                <w:sz w:val="15"/>
                <w:szCs w:val="15"/>
              </w:rPr>
              <w:t>,</w:t>
            </w:r>
            <w:r w:rsidRPr="008068F6">
              <w:rPr>
                <w:rFonts w:ascii="Arial" w:eastAsia="Calibri" w:hAnsi="Arial" w:cs="Arial"/>
                <w:bCs/>
                <w:color w:val="000000"/>
                <w:sz w:val="15"/>
                <w:szCs w:val="15"/>
              </w:rPr>
              <w:t>245</w:t>
            </w:r>
            <w:r>
              <w:rPr>
                <w:rFonts w:ascii="Arial" w:eastAsia="Calibri" w:hAnsi="Arial" w:cs="Arial"/>
                <w:bCs/>
                <w:color w:val="000000"/>
                <w:sz w:val="15"/>
                <w:szCs w:val="15"/>
              </w:rPr>
              <w:t>,</w:t>
            </w:r>
            <w:r w:rsidRPr="008068F6">
              <w:rPr>
                <w:rFonts w:ascii="Arial" w:eastAsia="Calibri" w:hAnsi="Arial" w:cs="Arial"/>
                <w:bCs/>
                <w:color w:val="000000"/>
                <w:sz w:val="15"/>
                <w:szCs w:val="15"/>
              </w:rPr>
              <w:t>007</w:t>
            </w:r>
          </w:p>
        </w:tc>
        <w:tc>
          <w:tcPr>
            <w:tcW w:w="503" w:type="pct"/>
            <w:tcBorders>
              <w:top w:val="nil"/>
              <w:left w:val="nil"/>
              <w:bottom w:val="nil"/>
              <w:right w:val="nil"/>
            </w:tcBorders>
            <w:vAlign w:val="bottom"/>
          </w:tcPr>
          <w:p w14:paraId="03F93E39" w14:textId="1C82F1DF" w:rsidR="00913E75" w:rsidRPr="007C52BC" w:rsidDel="00D96E20"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1</w:t>
            </w:r>
            <w:r>
              <w:rPr>
                <w:rFonts w:ascii="Arial" w:eastAsia="Calibri" w:hAnsi="Arial" w:cs="Arial"/>
                <w:bCs/>
                <w:color w:val="000000"/>
                <w:sz w:val="15"/>
                <w:szCs w:val="15"/>
              </w:rPr>
              <w:t>,</w:t>
            </w:r>
            <w:r w:rsidRPr="008068F6">
              <w:rPr>
                <w:rFonts w:ascii="Arial" w:eastAsia="Calibri" w:hAnsi="Arial" w:cs="Arial"/>
                <w:bCs/>
                <w:color w:val="000000"/>
                <w:sz w:val="15"/>
                <w:szCs w:val="15"/>
              </w:rPr>
              <w:t>225</w:t>
            </w:r>
            <w:r>
              <w:rPr>
                <w:rFonts w:ascii="Arial" w:eastAsia="Calibri" w:hAnsi="Arial" w:cs="Arial"/>
                <w:bCs/>
                <w:color w:val="000000"/>
                <w:sz w:val="15"/>
                <w:szCs w:val="15"/>
              </w:rPr>
              <w:t>,</w:t>
            </w:r>
            <w:r w:rsidRPr="008068F6">
              <w:rPr>
                <w:rFonts w:ascii="Arial" w:eastAsia="Calibri" w:hAnsi="Arial" w:cs="Arial"/>
                <w:bCs/>
                <w:color w:val="000000"/>
                <w:sz w:val="15"/>
                <w:szCs w:val="15"/>
              </w:rPr>
              <w:t>613</w:t>
            </w:r>
          </w:p>
        </w:tc>
      </w:tr>
      <w:tr w:rsidR="00913E75" w:rsidRPr="007C52BC" w14:paraId="38066698" w14:textId="77777777" w:rsidTr="00913E75">
        <w:trPr>
          <w:trHeight w:val="309"/>
        </w:trPr>
        <w:tc>
          <w:tcPr>
            <w:tcW w:w="1078" w:type="pct"/>
            <w:vAlign w:val="bottom"/>
          </w:tcPr>
          <w:p w14:paraId="798BB25E" w14:textId="77777777" w:rsidR="00913E75" w:rsidRPr="007C52BC" w:rsidRDefault="00913E75" w:rsidP="00913E75">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Loans to other customers </w:t>
            </w:r>
          </w:p>
        </w:tc>
        <w:tc>
          <w:tcPr>
            <w:tcW w:w="488" w:type="pct"/>
            <w:tcBorders>
              <w:top w:val="nil"/>
              <w:left w:val="nil"/>
              <w:bottom w:val="nil"/>
              <w:right w:val="nil"/>
            </w:tcBorders>
            <w:vAlign w:val="bottom"/>
          </w:tcPr>
          <w:p w14:paraId="7F46BD33" w14:textId="3571B9A5"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227</w:t>
            </w:r>
            <w:r>
              <w:rPr>
                <w:rFonts w:ascii="Arial" w:eastAsia="Calibri" w:hAnsi="Arial" w:cs="Arial"/>
                <w:bCs/>
                <w:color w:val="000000"/>
                <w:sz w:val="15"/>
                <w:szCs w:val="15"/>
              </w:rPr>
              <w:t>,</w:t>
            </w:r>
            <w:r w:rsidRPr="008068F6">
              <w:rPr>
                <w:rFonts w:ascii="Arial" w:eastAsia="Calibri" w:hAnsi="Arial" w:cs="Arial"/>
                <w:bCs/>
                <w:color w:val="000000"/>
                <w:sz w:val="15"/>
                <w:szCs w:val="15"/>
              </w:rPr>
              <w:t>497</w:t>
            </w:r>
          </w:p>
        </w:tc>
        <w:tc>
          <w:tcPr>
            <w:tcW w:w="452" w:type="pct"/>
            <w:tcBorders>
              <w:top w:val="nil"/>
              <w:left w:val="nil"/>
              <w:bottom w:val="nil"/>
              <w:right w:val="nil"/>
            </w:tcBorders>
            <w:vAlign w:val="bottom"/>
          </w:tcPr>
          <w:p w14:paraId="57D553DF" w14:textId="7F0C6C1E"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108</w:t>
            </w:r>
            <w:r>
              <w:rPr>
                <w:rFonts w:ascii="Arial" w:eastAsia="Calibri" w:hAnsi="Arial" w:cs="Arial"/>
                <w:bCs/>
                <w:color w:val="000000"/>
                <w:sz w:val="15"/>
                <w:szCs w:val="15"/>
              </w:rPr>
              <w:t>,</w:t>
            </w:r>
            <w:r w:rsidRPr="008068F6">
              <w:rPr>
                <w:rFonts w:ascii="Arial" w:eastAsia="Calibri" w:hAnsi="Arial" w:cs="Arial"/>
                <w:bCs/>
                <w:color w:val="000000"/>
                <w:sz w:val="15"/>
                <w:szCs w:val="15"/>
              </w:rPr>
              <w:t>032</w:t>
            </w:r>
          </w:p>
        </w:tc>
        <w:tc>
          <w:tcPr>
            <w:tcW w:w="494" w:type="pct"/>
            <w:tcBorders>
              <w:top w:val="nil"/>
              <w:left w:val="nil"/>
              <w:bottom w:val="nil"/>
              <w:right w:val="nil"/>
            </w:tcBorders>
            <w:vAlign w:val="bottom"/>
          </w:tcPr>
          <w:p w14:paraId="2DFF8614" w14:textId="08CB7151"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329</w:t>
            </w:r>
            <w:r>
              <w:rPr>
                <w:rFonts w:ascii="Arial" w:eastAsia="Calibri" w:hAnsi="Arial" w:cs="Arial"/>
                <w:bCs/>
                <w:color w:val="000000"/>
                <w:sz w:val="15"/>
                <w:szCs w:val="15"/>
              </w:rPr>
              <w:t>,</w:t>
            </w:r>
            <w:r w:rsidRPr="008068F6">
              <w:rPr>
                <w:rFonts w:ascii="Arial" w:eastAsia="Calibri" w:hAnsi="Arial" w:cs="Arial"/>
                <w:bCs/>
                <w:color w:val="000000"/>
                <w:sz w:val="15"/>
                <w:szCs w:val="15"/>
              </w:rPr>
              <w:t>082</w:t>
            </w:r>
          </w:p>
        </w:tc>
        <w:tc>
          <w:tcPr>
            <w:tcW w:w="479" w:type="pct"/>
            <w:tcBorders>
              <w:top w:val="nil"/>
              <w:left w:val="nil"/>
              <w:bottom w:val="nil"/>
              <w:right w:val="nil"/>
            </w:tcBorders>
            <w:vAlign w:val="bottom"/>
          </w:tcPr>
          <w:p w14:paraId="3EC76E9A" w14:textId="0E7AAB90"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553</w:t>
            </w:r>
            <w:r>
              <w:rPr>
                <w:rFonts w:ascii="Arial" w:eastAsia="Calibri" w:hAnsi="Arial" w:cs="Arial"/>
                <w:bCs/>
                <w:color w:val="000000"/>
                <w:sz w:val="15"/>
                <w:szCs w:val="15"/>
              </w:rPr>
              <w:t>,</w:t>
            </w:r>
            <w:r w:rsidRPr="008068F6">
              <w:rPr>
                <w:rFonts w:ascii="Arial" w:eastAsia="Calibri" w:hAnsi="Arial" w:cs="Arial"/>
                <w:bCs/>
                <w:color w:val="000000"/>
                <w:sz w:val="15"/>
                <w:szCs w:val="15"/>
              </w:rPr>
              <w:t>204</w:t>
            </w:r>
          </w:p>
        </w:tc>
        <w:tc>
          <w:tcPr>
            <w:tcW w:w="507" w:type="pct"/>
            <w:tcBorders>
              <w:top w:val="nil"/>
              <w:left w:val="nil"/>
              <w:bottom w:val="nil"/>
              <w:right w:val="nil"/>
            </w:tcBorders>
            <w:vAlign w:val="bottom"/>
          </w:tcPr>
          <w:p w14:paraId="03EAF2C6" w14:textId="64A58582"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1</w:t>
            </w:r>
            <w:r>
              <w:rPr>
                <w:rFonts w:ascii="Arial" w:eastAsia="Calibri" w:hAnsi="Arial" w:cs="Arial"/>
                <w:bCs/>
                <w:color w:val="000000"/>
                <w:sz w:val="15"/>
                <w:szCs w:val="15"/>
              </w:rPr>
              <w:t>,</w:t>
            </w:r>
            <w:r w:rsidRPr="008068F6">
              <w:rPr>
                <w:rFonts w:ascii="Arial" w:eastAsia="Calibri" w:hAnsi="Arial" w:cs="Arial"/>
                <w:bCs/>
                <w:color w:val="000000"/>
                <w:sz w:val="15"/>
                <w:szCs w:val="15"/>
              </w:rPr>
              <w:t>103</w:t>
            </w:r>
            <w:r>
              <w:rPr>
                <w:rFonts w:ascii="Arial" w:eastAsia="Calibri" w:hAnsi="Arial" w:cs="Arial"/>
                <w:bCs/>
                <w:color w:val="000000"/>
                <w:sz w:val="15"/>
                <w:szCs w:val="15"/>
              </w:rPr>
              <w:t>,</w:t>
            </w:r>
            <w:r w:rsidRPr="008068F6">
              <w:rPr>
                <w:rFonts w:ascii="Arial" w:eastAsia="Calibri" w:hAnsi="Arial" w:cs="Arial"/>
                <w:bCs/>
                <w:color w:val="000000"/>
                <w:sz w:val="15"/>
                <w:szCs w:val="15"/>
              </w:rPr>
              <w:t>726</w:t>
            </w:r>
          </w:p>
        </w:tc>
        <w:tc>
          <w:tcPr>
            <w:tcW w:w="493" w:type="pct"/>
            <w:tcBorders>
              <w:top w:val="nil"/>
              <w:left w:val="nil"/>
              <w:bottom w:val="nil"/>
              <w:right w:val="nil"/>
            </w:tcBorders>
            <w:vAlign w:val="bottom"/>
          </w:tcPr>
          <w:p w14:paraId="67704DD3" w14:textId="38479831"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26</w:t>
            </w:r>
            <w:r>
              <w:rPr>
                <w:rFonts w:ascii="Arial" w:eastAsia="Calibri" w:hAnsi="Arial" w:cs="Arial"/>
                <w:bCs/>
                <w:color w:val="000000"/>
                <w:sz w:val="15"/>
                <w:szCs w:val="15"/>
              </w:rPr>
              <w:t>,</w:t>
            </w:r>
            <w:r w:rsidRPr="008068F6">
              <w:rPr>
                <w:rFonts w:ascii="Arial" w:eastAsia="Calibri" w:hAnsi="Arial" w:cs="Arial"/>
                <w:bCs/>
                <w:color w:val="000000"/>
                <w:sz w:val="15"/>
                <w:szCs w:val="15"/>
              </w:rPr>
              <w:t>142</w:t>
            </w:r>
          </w:p>
        </w:tc>
        <w:tc>
          <w:tcPr>
            <w:tcW w:w="507" w:type="pct"/>
            <w:tcBorders>
              <w:top w:val="nil"/>
              <w:left w:val="nil"/>
              <w:bottom w:val="nil"/>
              <w:right w:val="nil"/>
            </w:tcBorders>
            <w:vAlign w:val="bottom"/>
          </w:tcPr>
          <w:p w14:paraId="5A6684D2" w14:textId="4142E886" w:rsidR="00913E75" w:rsidRPr="007C52BC" w:rsidRDefault="00913E75" w:rsidP="00913E75">
            <w:pPr>
              <w:spacing w:after="0" w:line="280" w:lineRule="exact"/>
              <w:jc w:val="right"/>
              <w:rPr>
                <w:rFonts w:ascii="Arial" w:eastAsia="Calibri" w:hAnsi="Arial" w:cs="Arial"/>
                <w:bCs/>
                <w:sz w:val="15"/>
                <w:szCs w:val="15"/>
                <w:lang w:val="en-US"/>
              </w:rPr>
            </w:pPr>
            <w:r w:rsidRPr="008068F6">
              <w:rPr>
                <w:rFonts w:ascii="Arial" w:eastAsia="Calibri" w:hAnsi="Arial" w:cs="Arial"/>
                <w:bCs/>
                <w:color w:val="000000"/>
                <w:sz w:val="15"/>
                <w:szCs w:val="15"/>
              </w:rPr>
              <w:t>2</w:t>
            </w:r>
            <w:r>
              <w:rPr>
                <w:rFonts w:ascii="Arial" w:eastAsia="Calibri" w:hAnsi="Arial" w:cs="Arial"/>
                <w:bCs/>
                <w:color w:val="000000"/>
                <w:sz w:val="15"/>
                <w:szCs w:val="15"/>
              </w:rPr>
              <w:t>,</w:t>
            </w:r>
            <w:r w:rsidRPr="008068F6">
              <w:rPr>
                <w:rFonts w:ascii="Arial" w:eastAsia="Calibri" w:hAnsi="Arial" w:cs="Arial"/>
                <w:bCs/>
                <w:color w:val="000000"/>
                <w:sz w:val="15"/>
                <w:szCs w:val="15"/>
              </w:rPr>
              <w:t>347</w:t>
            </w:r>
            <w:r>
              <w:rPr>
                <w:rFonts w:ascii="Arial" w:eastAsia="Calibri" w:hAnsi="Arial" w:cs="Arial"/>
                <w:bCs/>
                <w:color w:val="000000"/>
                <w:sz w:val="15"/>
                <w:szCs w:val="15"/>
              </w:rPr>
              <w:t>,</w:t>
            </w:r>
            <w:r w:rsidRPr="008068F6">
              <w:rPr>
                <w:rFonts w:ascii="Arial" w:eastAsia="Calibri" w:hAnsi="Arial" w:cs="Arial"/>
                <w:bCs/>
                <w:color w:val="000000"/>
                <w:sz w:val="15"/>
                <w:szCs w:val="15"/>
              </w:rPr>
              <w:t>683</w:t>
            </w:r>
          </w:p>
        </w:tc>
        <w:tc>
          <w:tcPr>
            <w:tcW w:w="503" w:type="pct"/>
            <w:tcBorders>
              <w:top w:val="nil"/>
              <w:left w:val="nil"/>
              <w:bottom w:val="nil"/>
              <w:right w:val="nil"/>
            </w:tcBorders>
            <w:vAlign w:val="bottom"/>
          </w:tcPr>
          <w:p w14:paraId="2A025F15" w14:textId="0488EB3E" w:rsidR="00913E75" w:rsidRPr="007C52BC" w:rsidDel="00D96E20"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2</w:t>
            </w:r>
            <w:r>
              <w:rPr>
                <w:rFonts w:ascii="Arial" w:eastAsia="Calibri" w:hAnsi="Arial" w:cs="Arial"/>
                <w:bCs/>
                <w:color w:val="000000"/>
                <w:sz w:val="15"/>
                <w:szCs w:val="15"/>
              </w:rPr>
              <w:t>,</w:t>
            </w:r>
            <w:r w:rsidRPr="008068F6">
              <w:rPr>
                <w:rFonts w:ascii="Arial" w:eastAsia="Calibri" w:hAnsi="Arial" w:cs="Arial"/>
                <w:bCs/>
                <w:color w:val="000000"/>
                <w:sz w:val="15"/>
                <w:szCs w:val="15"/>
              </w:rPr>
              <w:t>206</w:t>
            </w:r>
            <w:r>
              <w:rPr>
                <w:rFonts w:ascii="Arial" w:eastAsia="Calibri" w:hAnsi="Arial" w:cs="Arial"/>
                <w:bCs/>
                <w:color w:val="000000"/>
                <w:sz w:val="15"/>
                <w:szCs w:val="15"/>
              </w:rPr>
              <w:t>,</w:t>
            </w:r>
            <w:r w:rsidRPr="008068F6">
              <w:rPr>
                <w:rFonts w:ascii="Arial" w:eastAsia="Calibri" w:hAnsi="Arial" w:cs="Arial"/>
                <w:bCs/>
                <w:color w:val="000000"/>
                <w:sz w:val="15"/>
                <w:szCs w:val="15"/>
              </w:rPr>
              <w:t>125</w:t>
            </w:r>
          </w:p>
        </w:tc>
      </w:tr>
      <w:tr w:rsidR="00913E75" w:rsidRPr="007C52BC" w14:paraId="3F5C19DD" w14:textId="77777777" w:rsidTr="00913E75">
        <w:tc>
          <w:tcPr>
            <w:tcW w:w="1078" w:type="pct"/>
          </w:tcPr>
          <w:p w14:paraId="689AB75F" w14:textId="77777777" w:rsidR="00913E75" w:rsidRPr="007C52BC" w:rsidRDefault="00913E75" w:rsidP="00913E75">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Times New Roman" w:hAnsi="Arial" w:cs="Arial"/>
                <w:spacing w:val="-2"/>
                <w:sz w:val="15"/>
                <w:szCs w:val="15"/>
                <w:lang w:val="en-US"/>
              </w:rPr>
              <w:t>Financial assets at fair value through profit or loss</w:t>
            </w:r>
          </w:p>
        </w:tc>
        <w:tc>
          <w:tcPr>
            <w:tcW w:w="488" w:type="pct"/>
            <w:vAlign w:val="bottom"/>
          </w:tcPr>
          <w:p w14:paraId="1279B5C5" w14:textId="75FBC3F9"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w:t>
            </w:r>
          </w:p>
        </w:tc>
        <w:tc>
          <w:tcPr>
            <w:tcW w:w="452" w:type="pct"/>
            <w:vAlign w:val="bottom"/>
          </w:tcPr>
          <w:p w14:paraId="623EFC83" w14:textId="569A2B54"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w:t>
            </w:r>
          </w:p>
        </w:tc>
        <w:tc>
          <w:tcPr>
            <w:tcW w:w="494" w:type="pct"/>
            <w:vAlign w:val="bottom"/>
          </w:tcPr>
          <w:p w14:paraId="256A2567" w14:textId="737D29BA"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w:t>
            </w:r>
          </w:p>
        </w:tc>
        <w:tc>
          <w:tcPr>
            <w:tcW w:w="479" w:type="pct"/>
            <w:vAlign w:val="bottom"/>
          </w:tcPr>
          <w:p w14:paraId="7429A4E6" w14:textId="30C04F09"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33</w:t>
            </w:r>
            <w:r>
              <w:rPr>
                <w:rFonts w:ascii="Arial" w:eastAsia="Calibri" w:hAnsi="Arial" w:cs="Arial"/>
                <w:bCs/>
                <w:color w:val="000000"/>
                <w:sz w:val="15"/>
                <w:szCs w:val="15"/>
              </w:rPr>
              <w:t>,</w:t>
            </w:r>
            <w:r w:rsidRPr="008068F6">
              <w:rPr>
                <w:rFonts w:ascii="Arial" w:eastAsia="Calibri" w:hAnsi="Arial" w:cs="Arial"/>
                <w:bCs/>
                <w:color w:val="000000"/>
                <w:sz w:val="15"/>
                <w:szCs w:val="15"/>
              </w:rPr>
              <w:t>279</w:t>
            </w:r>
          </w:p>
        </w:tc>
        <w:tc>
          <w:tcPr>
            <w:tcW w:w="507" w:type="pct"/>
            <w:vAlign w:val="bottom"/>
          </w:tcPr>
          <w:p w14:paraId="7CA80C81" w14:textId="341263FD"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w:t>
            </w:r>
          </w:p>
        </w:tc>
        <w:tc>
          <w:tcPr>
            <w:tcW w:w="493" w:type="pct"/>
            <w:vAlign w:val="bottom"/>
          </w:tcPr>
          <w:p w14:paraId="55F4A1EE" w14:textId="39343EDA"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22</w:t>
            </w:r>
            <w:r>
              <w:rPr>
                <w:rFonts w:ascii="Arial" w:eastAsia="Calibri" w:hAnsi="Arial" w:cs="Arial"/>
                <w:bCs/>
                <w:color w:val="000000"/>
                <w:sz w:val="15"/>
                <w:szCs w:val="15"/>
              </w:rPr>
              <w:t>,</w:t>
            </w:r>
            <w:r w:rsidRPr="008068F6">
              <w:rPr>
                <w:rFonts w:ascii="Arial" w:eastAsia="Calibri" w:hAnsi="Arial" w:cs="Arial"/>
                <w:bCs/>
                <w:color w:val="000000"/>
                <w:sz w:val="15"/>
                <w:szCs w:val="15"/>
              </w:rPr>
              <w:t>419</w:t>
            </w:r>
          </w:p>
        </w:tc>
        <w:tc>
          <w:tcPr>
            <w:tcW w:w="507" w:type="pct"/>
            <w:vAlign w:val="bottom"/>
          </w:tcPr>
          <w:p w14:paraId="24F5050C" w14:textId="76829395" w:rsidR="00913E75" w:rsidRPr="007C52BC" w:rsidRDefault="00913E75" w:rsidP="00913E75">
            <w:pPr>
              <w:spacing w:after="0" w:line="280" w:lineRule="exact"/>
              <w:jc w:val="right"/>
              <w:rPr>
                <w:rFonts w:ascii="Arial" w:eastAsia="Calibri" w:hAnsi="Arial" w:cs="Arial"/>
                <w:bCs/>
                <w:sz w:val="15"/>
                <w:szCs w:val="15"/>
                <w:lang w:val="en-US"/>
              </w:rPr>
            </w:pPr>
            <w:r w:rsidRPr="008068F6">
              <w:rPr>
                <w:rFonts w:ascii="Arial" w:eastAsia="Calibri" w:hAnsi="Arial" w:cs="Arial"/>
                <w:bCs/>
                <w:color w:val="000000"/>
                <w:sz w:val="15"/>
                <w:szCs w:val="15"/>
              </w:rPr>
              <w:t>55</w:t>
            </w:r>
            <w:r>
              <w:rPr>
                <w:rFonts w:ascii="Arial" w:eastAsia="Calibri" w:hAnsi="Arial" w:cs="Arial"/>
                <w:bCs/>
                <w:color w:val="000000"/>
                <w:sz w:val="15"/>
                <w:szCs w:val="15"/>
              </w:rPr>
              <w:t>,</w:t>
            </w:r>
            <w:r w:rsidRPr="008068F6">
              <w:rPr>
                <w:rFonts w:ascii="Arial" w:eastAsia="Calibri" w:hAnsi="Arial" w:cs="Arial"/>
                <w:bCs/>
                <w:color w:val="000000"/>
                <w:sz w:val="15"/>
                <w:szCs w:val="15"/>
              </w:rPr>
              <w:t>698</w:t>
            </w:r>
          </w:p>
        </w:tc>
        <w:tc>
          <w:tcPr>
            <w:tcW w:w="503" w:type="pct"/>
            <w:vAlign w:val="bottom"/>
          </w:tcPr>
          <w:p w14:paraId="66CF722D" w14:textId="5306998F" w:rsidR="00913E75" w:rsidRPr="007C52BC" w:rsidDel="00D96E20"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33</w:t>
            </w:r>
            <w:r>
              <w:rPr>
                <w:rFonts w:ascii="Arial" w:eastAsia="Calibri" w:hAnsi="Arial" w:cs="Arial"/>
                <w:bCs/>
                <w:color w:val="000000"/>
                <w:sz w:val="15"/>
                <w:szCs w:val="15"/>
              </w:rPr>
              <w:t>,</w:t>
            </w:r>
            <w:r w:rsidRPr="008068F6">
              <w:rPr>
                <w:rFonts w:ascii="Arial" w:eastAsia="Calibri" w:hAnsi="Arial" w:cs="Arial"/>
                <w:bCs/>
                <w:color w:val="000000"/>
                <w:sz w:val="15"/>
                <w:szCs w:val="15"/>
              </w:rPr>
              <w:t>279</w:t>
            </w:r>
          </w:p>
        </w:tc>
      </w:tr>
      <w:tr w:rsidR="00913E75" w:rsidRPr="007C52BC" w14:paraId="192420FD" w14:textId="77777777" w:rsidTr="00913E75">
        <w:trPr>
          <w:trHeight w:val="519"/>
        </w:trPr>
        <w:tc>
          <w:tcPr>
            <w:tcW w:w="1078" w:type="pct"/>
          </w:tcPr>
          <w:p w14:paraId="4B59143E" w14:textId="77777777" w:rsidR="00913E75" w:rsidRPr="007C52BC" w:rsidDel="0082071C" w:rsidRDefault="00913E75" w:rsidP="00913E75">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Times New Roman" w:hAnsi="Arial" w:cs="Arial"/>
                <w:spacing w:val="-2"/>
                <w:sz w:val="15"/>
                <w:szCs w:val="15"/>
                <w:lang w:val="en-US"/>
              </w:rPr>
              <w:t>Financial assets at fair value through other comprehensive income</w:t>
            </w:r>
          </w:p>
        </w:tc>
        <w:tc>
          <w:tcPr>
            <w:tcW w:w="488" w:type="pct"/>
            <w:vAlign w:val="bottom"/>
          </w:tcPr>
          <w:p w14:paraId="336A6A03" w14:textId="57945D3D" w:rsidR="00913E75" w:rsidRPr="007C52BC" w:rsidDel="008D408B"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3</w:t>
            </w:r>
          </w:p>
        </w:tc>
        <w:tc>
          <w:tcPr>
            <w:tcW w:w="452" w:type="pct"/>
            <w:vAlign w:val="bottom"/>
          </w:tcPr>
          <w:p w14:paraId="1471C69D" w14:textId="45710A5A" w:rsidR="00913E75" w:rsidRPr="007C52BC" w:rsidDel="008D408B"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9</w:t>
            </w:r>
            <w:r>
              <w:rPr>
                <w:rFonts w:ascii="Arial" w:eastAsia="Calibri" w:hAnsi="Arial" w:cs="Arial"/>
                <w:bCs/>
                <w:color w:val="000000"/>
                <w:sz w:val="15"/>
                <w:szCs w:val="15"/>
              </w:rPr>
              <w:t>,</w:t>
            </w:r>
            <w:r w:rsidRPr="008068F6">
              <w:rPr>
                <w:rFonts w:ascii="Arial" w:eastAsia="Calibri" w:hAnsi="Arial" w:cs="Arial"/>
                <w:bCs/>
                <w:color w:val="000000"/>
                <w:sz w:val="15"/>
                <w:szCs w:val="15"/>
              </w:rPr>
              <w:t>929</w:t>
            </w:r>
          </w:p>
        </w:tc>
        <w:tc>
          <w:tcPr>
            <w:tcW w:w="494" w:type="pct"/>
            <w:vAlign w:val="bottom"/>
          </w:tcPr>
          <w:p w14:paraId="6BDD407C" w14:textId="4F4E3246" w:rsidR="00913E75" w:rsidRPr="007C52BC" w:rsidDel="008D408B"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151</w:t>
            </w:r>
            <w:r>
              <w:rPr>
                <w:rFonts w:ascii="Arial" w:eastAsia="Calibri" w:hAnsi="Arial" w:cs="Arial"/>
                <w:bCs/>
                <w:color w:val="000000"/>
                <w:sz w:val="15"/>
                <w:szCs w:val="15"/>
              </w:rPr>
              <w:t>,</w:t>
            </w:r>
            <w:r w:rsidRPr="008068F6">
              <w:rPr>
                <w:rFonts w:ascii="Arial" w:eastAsia="Calibri" w:hAnsi="Arial" w:cs="Arial"/>
                <w:bCs/>
                <w:color w:val="000000"/>
                <w:sz w:val="15"/>
                <w:szCs w:val="15"/>
              </w:rPr>
              <w:t>266</w:t>
            </w:r>
          </w:p>
        </w:tc>
        <w:tc>
          <w:tcPr>
            <w:tcW w:w="479" w:type="pct"/>
            <w:vAlign w:val="bottom"/>
          </w:tcPr>
          <w:p w14:paraId="21FFD1E1" w14:textId="375D9F25" w:rsidR="00913E75" w:rsidRPr="007C52BC" w:rsidDel="008D408B"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24</w:t>
            </w:r>
            <w:r>
              <w:rPr>
                <w:rFonts w:ascii="Arial" w:eastAsia="Calibri" w:hAnsi="Arial" w:cs="Arial"/>
                <w:bCs/>
                <w:color w:val="000000"/>
                <w:sz w:val="15"/>
                <w:szCs w:val="15"/>
              </w:rPr>
              <w:t>,</w:t>
            </w:r>
            <w:r w:rsidRPr="008068F6">
              <w:rPr>
                <w:rFonts w:ascii="Arial" w:eastAsia="Calibri" w:hAnsi="Arial" w:cs="Arial"/>
                <w:bCs/>
                <w:color w:val="000000"/>
                <w:sz w:val="15"/>
                <w:szCs w:val="15"/>
              </w:rPr>
              <w:t>735</w:t>
            </w:r>
          </w:p>
        </w:tc>
        <w:tc>
          <w:tcPr>
            <w:tcW w:w="507" w:type="pct"/>
            <w:vAlign w:val="bottom"/>
          </w:tcPr>
          <w:p w14:paraId="6E236FE4" w14:textId="60D7A44A" w:rsidR="00913E75" w:rsidRPr="007C52BC" w:rsidDel="008D408B"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47</w:t>
            </w:r>
            <w:r>
              <w:rPr>
                <w:rFonts w:ascii="Arial" w:eastAsia="Calibri" w:hAnsi="Arial" w:cs="Arial"/>
                <w:bCs/>
                <w:color w:val="000000"/>
                <w:sz w:val="15"/>
                <w:szCs w:val="15"/>
              </w:rPr>
              <w:t>,</w:t>
            </w:r>
            <w:r w:rsidRPr="008068F6">
              <w:rPr>
                <w:rFonts w:ascii="Arial" w:eastAsia="Calibri" w:hAnsi="Arial" w:cs="Arial"/>
                <w:bCs/>
                <w:color w:val="000000"/>
                <w:sz w:val="15"/>
                <w:szCs w:val="15"/>
              </w:rPr>
              <w:t>765</w:t>
            </w:r>
          </w:p>
        </w:tc>
        <w:tc>
          <w:tcPr>
            <w:tcW w:w="493" w:type="pct"/>
            <w:vAlign w:val="bottom"/>
          </w:tcPr>
          <w:p w14:paraId="60885EC9" w14:textId="1996A21D" w:rsidR="00913E75" w:rsidRPr="007C52BC" w:rsidDel="008D408B"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10</w:t>
            </w:r>
            <w:r>
              <w:rPr>
                <w:rFonts w:ascii="Arial" w:eastAsia="Calibri" w:hAnsi="Arial" w:cs="Arial"/>
                <w:bCs/>
                <w:color w:val="000000"/>
                <w:sz w:val="15"/>
                <w:szCs w:val="15"/>
              </w:rPr>
              <w:t>,</w:t>
            </w:r>
            <w:r w:rsidRPr="008068F6">
              <w:rPr>
                <w:rFonts w:ascii="Arial" w:eastAsia="Calibri" w:hAnsi="Arial" w:cs="Arial"/>
                <w:bCs/>
                <w:color w:val="000000"/>
                <w:sz w:val="15"/>
                <w:szCs w:val="15"/>
              </w:rPr>
              <w:t>621</w:t>
            </w:r>
          </w:p>
        </w:tc>
        <w:tc>
          <w:tcPr>
            <w:tcW w:w="507" w:type="pct"/>
            <w:vAlign w:val="bottom"/>
          </w:tcPr>
          <w:p w14:paraId="6AA920A8" w14:textId="26C58625" w:rsidR="00913E75" w:rsidRPr="007C52BC" w:rsidDel="008D408B"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244</w:t>
            </w:r>
            <w:r>
              <w:rPr>
                <w:rFonts w:ascii="Arial" w:eastAsia="Calibri" w:hAnsi="Arial" w:cs="Arial"/>
                <w:bCs/>
                <w:color w:val="000000"/>
                <w:sz w:val="15"/>
                <w:szCs w:val="15"/>
              </w:rPr>
              <w:t>,</w:t>
            </w:r>
            <w:r w:rsidRPr="008068F6">
              <w:rPr>
                <w:rFonts w:ascii="Arial" w:eastAsia="Calibri" w:hAnsi="Arial" w:cs="Arial"/>
                <w:bCs/>
                <w:color w:val="000000"/>
                <w:sz w:val="15"/>
                <w:szCs w:val="15"/>
              </w:rPr>
              <w:t>319</w:t>
            </w:r>
          </w:p>
        </w:tc>
        <w:tc>
          <w:tcPr>
            <w:tcW w:w="503" w:type="pct"/>
            <w:vAlign w:val="bottom"/>
          </w:tcPr>
          <w:p w14:paraId="7556AC7D" w14:textId="6A5E279C" w:rsidR="00913E75" w:rsidRPr="007C52BC" w:rsidDel="00D96E20"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233</w:t>
            </w:r>
            <w:r>
              <w:rPr>
                <w:rFonts w:ascii="Arial" w:eastAsia="Calibri" w:hAnsi="Arial" w:cs="Arial"/>
                <w:bCs/>
                <w:color w:val="000000"/>
                <w:sz w:val="15"/>
                <w:szCs w:val="15"/>
              </w:rPr>
              <w:t>,</w:t>
            </w:r>
            <w:r w:rsidRPr="008068F6">
              <w:rPr>
                <w:rFonts w:ascii="Arial" w:eastAsia="Calibri" w:hAnsi="Arial" w:cs="Arial"/>
                <w:bCs/>
                <w:color w:val="000000"/>
                <w:sz w:val="15"/>
                <w:szCs w:val="15"/>
              </w:rPr>
              <w:t>698</w:t>
            </w:r>
          </w:p>
        </w:tc>
      </w:tr>
      <w:tr w:rsidR="00913E75" w:rsidRPr="007C52BC" w14:paraId="32CEAD98" w14:textId="77777777" w:rsidTr="00913E75">
        <w:tc>
          <w:tcPr>
            <w:tcW w:w="1078" w:type="pct"/>
            <w:vAlign w:val="bottom"/>
          </w:tcPr>
          <w:p w14:paraId="1A123AD7" w14:textId="77777777" w:rsidR="00913E75" w:rsidRPr="007C52BC" w:rsidRDefault="00913E75" w:rsidP="00913E75">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Other assets </w:t>
            </w:r>
          </w:p>
        </w:tc>
        <w:tc>
          <w:tcPr>
            <w:tcW w:w="488" w:type="pct"/>
            <w:tcBorders>
              <w:bottom w:val="single" w:sz="4" w:space="0" w:color="auto"/>
            </w:tcBorders>
            <w:vAlign w:val="bottom"/>
          </w:tcPr>
          <w:p w14:paraId="48681509" w14:textId="745D3135"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w:t>
            </w:r>
          </w:p>
        </w:tc>
        <w:tc>
          <w:tcPr>
            <w:tcW w:w="452" w:type="pct"/>
            <w:tcBorders>
              <w:bottom w:val="single" w:sz="4" w:space="0" w:color="auto"/>
            </w:tcBorders>
            <w:vAlign w:val="bottom"/>
          </w:tcPr>
          <w:p w14:paraId="5BFBC652" w14:textId="3635BA43"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w:t>
            </w:r>
          </w:p>
        </w:tc>
        <w:tc>
          <w:tcPr>
            <w:tcW w:w="494" w:type="pct"/>
            <w:tcBorders>
              <w:bottom w:val="single" w:sz="4" w:space="0" w:color="auto"/>
            </w:tcBorders>
            <w:vAlign w:val="bottom"/>
          </w:tcPr>
          <w:p w14:paraId="64F41FA3" w14:textId="4637677E"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w:t>
            </w:r>
          </w:p>
        </w:tc>
        <w:tc>
          <w:tcPr>
            <w:tcW w:w="479" w:type="pct"/>
            <w:tcBorders>
              <w:bottom w:val="single" w:sz="4" w:space="0" w:color="auto"/>
            </w:tcBorders>
            <w:vAlign w:val="bottom"/>
          </w:tcPr>
          <w:p w14:paraId="046EA6FB" w14:textId="568A2DBB"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w:t>
            </w:r>
          </w:p>
        </w:tc>
        <w:tc>
          <w:tcPr>
            <w:tcW w:w="507" w:type="pct"/>
            <w:tcBorders>
              <w:bottom w:val="single" w:sz="4" w:space="0" w:color="auto"/>
            </w:tcBorders>
            <w:vAlign w:val="bottom"/>
          </w:tcPr>
          <w:p w14:paraId="24089AD7" w14:textId="0E093A6D"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w:t>
            </w:r>
          </w:p>
        </w:tc>
        <w:tc>
          <w:tcPr>
            <w:tcW w:w="493" w:type="pct"/>
            <w:tcBorders>
              <w:bottom w:val="single" w:sz="4" w:space="0" w:color="auto"/>
            </w:tcBorders>
            <w:vAlign w:val="bottom"/>
          </w:tcPr>
          <w:p w14:paraId="7928F1A9" w14:textId="7D265B81" w:rsidR="00913E75" w:rsidRPr="007C52BC"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7</w:t>
            </w:r>
            <w:r>
              <w:rPr>
                <w:rFonts w:ascii="Arial" w:eastAsia="Calibri" w:hAnsi="Arial" w:cs="Arial"/>
                <w:bCs/>
                <w:color w:val="000000"/>
                <w:sz w:val="15"/>
                <w:szCs w:val="15"/>
              </w:rPr>
              <w:t>,</w:t>
            </w:r>
            <w:r w:rsidRPr="008068F6">
              <w:rPr>
                <w:rFonts w:ascii="Arial" w:eastAsia="Calibri" w:hAnsi="Arial" w:cs="Arial"/>
                <w:bCs/>
                <w:color w:val="000000"/>
                <w:sz w:val="15"/>
                <w:szCs w:val="15"/>
              </w:rPr>
              <w:t>094</w:t>
            </w:r>
          </w:p>
        </w:tc>
        <w:tc>
          <w:tcPr>
            <w:tcW w:w="507" w:type="pct"/>
            <w:tcBorders>
              <w:bottom w:val="single" w:sz="4" w:space="0" w:color="auto"/>
            </w:tcBorders>
            <w:vAlign w:val="bottom"/>
          </w:tcPr>
          <w:p w14:paraId="32CBCC24" w14:textId="3A87FFA2" w:rsidR="00913E75" w:rsidRPr="007C52BC" w:rsidRDefault="00913E75" w:rsidP="00913E75">
            <w:pPr>
              <w:spacing w:after="0" w:line="280" w:lineRule="exact"/>
              <w:jc w:val="right"/>
              <w:rPr>
                <w:rFonts w:ascii="Arial" w:eastAsia="Calibri" w:hAnsi="Arial" w:cs="Arial"/>
                <w:bCs/>
                <w:sz w:val="15"/>
                <w:szCs w:val="15"/>
                <w:lang w:val="en-US"/>
              </w:rPr>
            </w:pPr>
            <w:r w:rsidRPr="008068F6">
              <w:rPr>
                <w:rFonts w:ascii="Arial" w:eastAsia="Calibri" w:hAnsi="Arial" w:cs="Arial"/>
                <w:bCs/>
                <w:color w:val="000000"/>
                <w:sz w:val="15"/>
                <w:szCs w:val="15"/>
              </w:rPr>
              <w:t>7</w:t>
            </w:r>
            <w:r>
              <w:rPr>
                <w:rFonts w:ascii="Arial" w:eastAsia="Calibri" w:hAnsi="Arial" w:cs="Arial"/>
                <w:bCs/>
                <w:color w:val="000000"/>
                <w:sz w:val="15"/>
                <w:szCs w:val="15"/>
              </w:rPr>
              <w:t>,</w:t>
            </w:r>
            <w:r w:rsidRPr="008068F6">
              <w:rPr>
                <w:rFonts w:ascii="Arial" w:eastAsia="Calibri" w:hAnsi="Arial" w:cs="Arial"/>
                <w:bCs/>
                <w:color w:val="000000"/>
                <w:sz w:val="15"/>
                <w:szCs w:val="15"/>
              </w:rPr>
              <w:t>094</w:t>
            </w:r>
          </w:p>
        </w:tc>
        <w:tc>
          <w:tcPr>
            <w:tcW w:w="503" w:type="pct"/>
            <w:tcBorders>
              <w:bottom w:val="single" w:sz="4" w:space="0" w:color="auto"/>
            </w:tcBorders>
            <w:vAlign w:val="bottom"/>
          </w:tcPr>
          <w:p w14:paraId="4F6362B6" w14:textId="2C76EBEE" w:rsidR="00913E75" w:rsidRPr="007C52BC" w:rsidDel="00D96E20" w:rsidRDefault="00913E75" w:rsidP="00913E75">
            <w:pPr>
              <w:spacing w:after="0" w:line="280" w:lineRule="exact"/>
              <w:jc w:val="right"/>
              <w:rPr>
                <w:rFonts w:ascii="Arial" w:eastAsia="Calibri" w:hAnsi="Arial" w:cs="Arial"/>
                <w:sz w:val="15"/>
                <w:szCs w:val="15"/>
                <w:lang w:val="en-US"/>
              </w:rPr>
            </w:pPr>
            <w:r w:rsidRPr="008068F6">
              <w:rPr>
                <w:rFonts w:ascii="Arial" w:eastAsia="Calibri" w:hAnsi="Arial" w:cs="Arial"/>
                <w:bCs/>
                <w:color w:val="000000"/>
                <w:sz w:val="15"/>
                <w:szCs w:val="15"/>
              </w:rPr>
              <w:t>-</w:t>
            </w:r>
          </w:p>
        </w:tc>
      </w:tr>
      <w:tr w:rsidR="00913E75" w:rsidRPr="007C52BC" w14:paraId="471D5E21" w14:textId="77777777" w:rsidTr="00913E75">
        <w:trPr>
          <w:trHeight w:hRule="exact" w:val="407"/>
        </w:trPr>
        <w:tc>
          <w:tcPr>
            <w:tcW w:w="1078" w:type="pct"/>
            <w:vAlign w:val="bottom"/>
          </w:tcPr>
          <w:p w14:paraId="3DE67304" w14:textId="77777777" w:rsidR="00913E75" w:rsidRPr="007C52BC" w:rsidRDefault="00913E75" w:rsidP="00913E75">
            <w:pPr>
              <w:tabs>
                <w:tab w:val="right" w:pos="1202"/>
              </w:tabs>
              <w:spacing w:after="0" w:line="320" w:lineRule="exact"/>
              <w:outlineLvl w:val="0"/>
              <w:rPr>
                <w:rFonts w:ascii="Arial" w:eastAsia="Times New Roman" w:hAnsi="Arial" w:cs="Arial"/>
                <w:b/>
                <w:bCs/>
                <w:sz w:val="15"/>
                <w:szCs w:val="15"/>
                <w:lang w:val="en-US"/>
              </w:rPr>
            </w:pPr>
            <w:bookmarkStart w:id="740" w:name="_Toc4062749"/>
            <w:r w:rsidRPr="007C52BC">
              <w:rPr>
                <w:rFonts w:ascii="Arial" w:eastAsia="Times New Roman" w:hAnsi="Arial" w:cs="Arial"/>
                <w:b/>
                <w:bCs/>
                <w:sz w:val="15"/>
                <w:szCs w:val="15"/>
                <w:lang w:val="en-US"/>
              </w:rPr>
              <w:t>Total assets</w:t>
            </w:r>
            <w:bookmarkEnd w:id="740"/>
          </w:p>
        </w:tc>
        <w:tc>
          <w:tcPr>
            <w:tcW w:w="488" w:type="pct"/>
            <w:tcBorders>
              <w:top w:val="nil"/>
              <w:left w:val="nil"/>
              <w:bottom w:val="single" w:sz="8" w:space="0" w:color="auto"/>
              <w:right w:val="nil"/>
            </w:tcBorders>
            <w:vAlign w:val="bottom"/>
          </w:tcPr>
          <w:p w14:paraId="4CD72F47" w14:textId="14E1AC55" w:rsidR="00913E75" w:rsidRPr="007C52BC" w:rsidRDefault="00913E75" w:rsidP="00913E75">
            <w:pPr>
              <w:spacing w:after="0" w:line="320" w:lineRule="exact"/>
              <w:jc w:val="right"/>
              <w:rPr>
                <w:rFonts w:ascii="Arial" w:eastAsia="Times New Roman" w:hAnsi="Arial" w:cs="Arial"/>
                <w:b/>
                <w:bCs/>
                <w:color w:val="000000"/>
                <w:sz w:val="15"/>
                <w:szCs w:val="15"/>
                <w:lang w:val="en-US"/>
              </w:rPr>
            </w:pPr>
            <w:r w:rsidRPr="008068F6">
              <w:rPr>
                <w:rFonts w:ascii="Arial" w:eastAsia="Calibri" w:hAnsi="Arial" w:cs="Arial"/>
                <w:b/>
                <w:color w:val="000000"/>
                <w:sz w:val="15"/>
                <w:szCs w:val="15"/>
              </w:rPr>
              <w:t>492</w:t>
            </w:r>
            <w:r>
              <w:rPr>
                <w:rFonts w:ascii="Arial" w:eastAsia="Calibri" w:hAnsi="Arial" w:cs="Arial"/>
                <w:b/>
                <w:color w:val="000000"/>
                <w:sz w:val="15"/>
                <w:szCs w:val="15"/>
              </w:rPr>
              <w:t>,</w:t>
            </w:r>
            <w:r w:rsidRPr="008068F6">
              <w:rPr>
                <w:rFonts w:ascii="Arial" w:eastAsia="Calibri" w:hAnsi="Arial" w:cs="Arial"/>
                <w:b/>
                <w:color w:val="000000"/>
                <w:sz w:val="15"/>
                <w:szCs w:val="15"/>
              </w:rPr>
              <w:t>676</w:t>
            </w:r>
          </w:p>
        </w:tc>
        <w:tc>
          <w:tcPr>
            <w:tcW w:w="452" w:type="pct"/>
            <w:tcBorders>
              <w:top w:val="nil"/>
              <w:left w:val="nil"/>
              <w:bottom w:val="single" w:sz="8" w:space="0" w:color="auto"/>
              <w:right w:val="nil"/>
            </w:tcBorders>
            <w:vAlign w:val="bottom"/>
          </w:tcPr>
          <w:p w14:paraId="763D93ED" w14:textId="11493808" w:rsidR="00913E75" w:rsidRPr="007C52BC" w:rsidRDefault="00913E75" w:rsidP="00913E75">
            <w:pPr>
              <w:spacing w:after="0" w:line="320" w:lineRule="exact"/>
              <w:jc w:val="right"/>
              <w:rPr>
                <w:rFonts w:ascii="Arial" w:eastAsia="Times New Roman" w:hAnsi="Arial" w:cs="Arial"/>
                <w:b/>
                <w:bCs/>
                <w:color w:val="000000"/>
                <w:sz w:val="15"/>
                <w:szCs w:val="15"/>
                <w:lang w:val="en-US"/>
              </w:rPr>
            </w:pPr>
            <w:r w:rsidRPr="008068F6">
              <w:rPr>
                <w:rFonts w:ascii="Arial" w:eastAsia="Calibri" w:hAnsi="Arial" w:cs="Arial"/>
                <w:b/>
                <w:color w:val="000000"/>
                <w:sz w:val="15"/>
                <w:szCs w:val="15"/>
              </w:rPr>
              <w:t>173</w:t>
            </w:r>
            <w:r>
              <w:rPr>
                <w:rFonts w:ascii="Arial" w:eastAsia="Calibri" w:hAnsi="Arial" w:cs="Arial"/>
                <w:b/>
                <w:color w:val="000000"/>
                <w:sz w:val="15"/>
                <w:szCs w:val="15"/>
              </w:rPr>
              <w:t>,</w:t>
            </w:r>
            <w:r w:rsidRPr="008068F6">
              <w:rPr>
                <w:rFonts w:ascii="Arial" w:eastAsia="Calibri" w:hAnsi="Arial" w:cs="Arial"/>
                <w:b/>
                <w:color w:val="000000"/>
                <w:sz w:val="15"/>
                <w:szCs w:val="15"/>
              </w:rPr>
              <w:t>324</w:t>
            </w:r>
          </w:p>
        </w:tc>
        <w:tc>
          <w:tcPr>
            <w:tcW w:w="494" w:type="pct"/>
            <w:tcBorders>
              <w:top w:val="nil"/>
              <w:left w:val="nil"/>
              <w:bottom w:val="single" w:sz="8" w:space="0" w:color="auto"/>
              <w:right w:val="nil"/>
            </w:tcBorders>
            <w:vAlign w:val="bottom"/>
          </w:tcPr>
          <w:p w14:paraId="3360E2D6" w14:textId="6AD5C81B" w:rsidR="00913E75" w:rsidRPr="007C52BC" w:rsidRDefault="00913E75" w:rsidP="00913E75">
            <w:pPr>
              <w:spacing w:after="0" w:line="320" w:lineRule="exact"/>
              <w:jc w:val="right"/>
              <w:rPr>
                <w:rFonts w:ascii="Arial" w:eastAsia="Times New Roman" w:hAnsi="Arial" w:cs="Arial"/>
                <w:b/>
                <w:bCs/>
                <w:color w:val="000000"/>
                <w:sz w:val="15"/>
                <w:szCs w:val="15"/>
                <w:lang w:val="en-US"/>
              </w:rPr>
            </w:pPr>
            <w:r w:rsidRPr="008068F6">
              <w:rPr>
                <w:rFonts w:ascii="Arial" w:eastAsia="Calibri" w:hAnsi="Arial" w:cs="Arial"/>
                <w:b/>
                <w:color w:val="000000"/>
                <w:sz w:val="15"/>
                <w:szCs w:val="15"/>
              </w:rPr>
              <w:t>614</w:t>
            </w:r>
            <w:r>
              <w:rPr>
                <w:rFonts w:ascii="Arial" w:eastAsia="Calibri" w:hAnsi="Arial" w:cs="Arial"/>
                <w:b/>
                <w:color w:val="000000"/>
                <w:sz w:val="15"/>
                <w:szCs w:val="15"/>
              </w:rPr>
              <w:t>,</w:t>
            </w:r>
            <w:r w:rsidRPr="008068F6">
              <w:rPr>
                <w:rFonts w:ascii="Arial" w:eastAsia="Calibri" w:hAnsi="Arial" w:cs="Arial"/>
                <w:b/>
                <w:color w:val="000000"/>
                <w:sz w:val="15"/>
                <w:szCs w:val="15"/>
              </w:rPr>
              <w:t>829</w:t>
            </w:r>
          </w:p>
        </w:tc>
        <w:tc>
          <w:tcPr>
            <w:tcW w:w="479" w:type="pct"/>
            <w:tcBorders>
              <w:top w:val="nil"/>
              <w:left w:val="nil"/>
              <w:bottom w:val="single" w:sz="8" w:space="0" w:color="auto"/>
              <w:right w:val="nil"/>
            </w:tcBorders>
            <w:vAlign w:val="bottom"/>
          </w:tcPr>
          <w:p w14:paraId="26EAE969" w14:textId="615B8487" w:rsidR="00913E75" w:rsidRPr="007C52BC" w:rsidRDefault="00913E75" w:rsidP="00913E75">
            <w:pPr>
              <w:spacing w:after="0" w:line="320" w:lineRule="exact"/>
              <w:jc w:val="right"/>
              <w:rPr>
                <w:rFonts w:ascii="Arial" w:eastAsia="Times New Roman" w:hAnsi="Arial" w:cs="Arial"/>
                <w:b/>
                <w:bCs/>
                <w:color w:val="000000"/>
                <w:sz w:val="15"/>
                <w:szCs w:val="15"/>
                <w:lang w:val="en-US"/>
              </w:rPr>
            </w:pPr>
            <w:r w:rsidRPr="008068F6">
              <w:rPr>
                <w:rFonts w:ascii="Arial" w:eastAsia="Calibri" w:hAnsi="Arial" w:cs="Arial"/>
                <w:b/>
                <w:color w:val="000000"/>
                <w:sz w:val="15"/>
                <w:szCs w:val="15"/>
              </w:rPr>
              <w:t>943</w:t>
            </w:r>
            <w:r>
              <w:rPr>
                <w:rFonts w:ascii="Arial" w:eastAsia="Calibri" w:hAnsi="Arial" w:cs="Arial"/>
                <w:b/>
                <w:color w:val="000000"/>
                <w:sz w:val="15"/>
                <w:szCs w:val="15"/>
              </w:rPr>
              <w:t>,</w:t>
            </w:r>
            <w:r w:rsidRPr="008068F6">
              <w:rPr>
                <w:rFonts w:ascii="Arial" w:eastAsia="Calibri" w:hAnsi="Arial" w:cs="Arial"/>
                <w:b/>
                <w:color w:val="000000"/>
                <w:sz w:val="15"/>
                <w:szCs w:val="15"/>
              </w:rPr>
              <w:t>175</w:t>
            </w:r>
          </w:p>
        </w:tc>
        <w:tc>
          <w:tcPr>
            <w:tcW w:w="507" w:type="pct"/>
            <w:tcBorders>
              <w:top w:val="nil"/>
              <w:left w:val="nil"/>
              <w:bottom w:val="single" w:sz="8" w:space="0" w:color="auto"/>
              <w:right w:val="nil"/>
            </w:tcBorders>
            <w:vAlign w:val="bottom"/>
          </w:tcPr>
          <w:p w14:paraId="1D09276E" w14:textId="147C02A7" w:rsidR="00913E75" w:rsidRPr="007C52BC" w:rsidRDefault="00913E75" w:rsidP="00913E75">
            <w:pPr>
              <w:spacing w:after="0" w:line="320" w:lineRule="exact"/>
              <w:jc w:val="right"/>
              <w:rPr>
                <w:rFonts w:ascii="Arial" w:eastAsia="Times New Roman" w:hAnsi="Arial" w:cs="Arial"/>
                <w:b/>
                <w:bCs/>
                <w:color w:val="000000"/>
                <w:sz w:val="15"/>
                <w:szCs w:val="15"/>
                <w:lang w:val="en-US"/>
              </w:rPr>
            </w:pPr>
            <w:r w:rsidRPr="008068F6">
              <w:rPr>
                <w:rFonts w:ascii="Arial" w:eastAsia="Calibri" w:hAnsi="Arial" w:cs="Arial"/>
                <w:b/>
                <w:color w:val="000000"/>
                <w:sz w:val="15"/>
                <w:szCs w:val="15"/>
              </w:rPr>
              <w:t>1</w:t>
            </w:r>
            <w:r>
              <w:rPr>
                <w:rFonts w:ascii="Arial" w:eastAsia="Calibri" w:hAnsi="Arial" w:cs="Arial"/>
                <w:b/>
                <w:color w:val="000000"/>
                <w:sz w:val="15"/>
                <w:szCs w:val="15"/>
              </w:rPr>
              <w:t>,</w:t>
            </w:r>
            <w:r w:rsidRPr="008068F6">
              <w:rPr>
                <w:rFonts w:ascii="Arial" w:eastAsia="Calibri" w:hAnsi="Arial" w:cs="Arial"/>
                <w:b/>
                <w:color w:val="000000"/>
                <w:sz w:val="15"/>
                <w:szCs w:val="15"/>
              </w:rPr>
              <w:t>729</w:t>
            </w:r>
            <w:r>
              <w:rPr>
                <w:rFonts w:ascii="Arial" w:eastAsia="Calibri" w:hAnsi="Arial" w:cs="Arial"/>
                <w:b/>
                <w:color w:val="000000"/>
                <w:sz w:val="15"/>
                <w:szCs w:val="15"/>
              </w:rPr>
              <w:t>,</w:t>
            </w:r>
            <w:r w:rsidRPr="008068F6">
              <w:rPr>
                <w:rFonts w:ascii="Arial" w:eastAsia="Calibri" w:hAnsi="Arial" w:cs="Arial"/>
                <w:b/>
                <w:color w:val="000000"/>
                <w:sz w:val="15"/>
                <w:szCs w:val="15"/>
              </w:rPr>
              <w:t>198</w:t>
            </w:r>
          </w:p>
        </w:tc>
        <w:tc>
          <w:tcPr>
            <w:tcW w:w="493" w:type="pct"/>
            <w:tcBorders>
              <w:top w:val="nil"/>
              <w:left w:val="nil"/>
              <w:bottom w:val="single" w:sz="8" w:space="0" w:color="auto"/>
              <w:right w:val="nil"/>
            </w:tcBorders>
            <w:vAlign w:val="bottom"/>
          </w:tcPr>
          <w:p w14:paraId="033A68FA" w14:textId="35ACF969" w:rsidR="00913E75" w:rsidRPr="007C52BC" w:rsidRDefault="00913E75" w:rsidP="00913E75">
            <w:pPr>
              <w:spacing w:after="0" w:line="320" w:lineRule="exact"/>
              <w:jc w:val="right"/>
              <w:rPr>
                <w:rFonts w:ascii="Arial" w:eastAsia="Times New Roman" w:hAnsi="Arial" w:cs="Arial"/>
                <w:b/>
                <w:bCs/>
                <w:color w:val="000000"/>
                <w:sz w:val="15"/>
                <w:szCs w:val="15"/>
                <w:lang w:val="en-US"/>
              </w:rPr>
            </w:pPr>
            <w:r w:rsidRPr="008068F6">
              <w:rPr>
                <w:rFonts w:ascii="Arial" w:eastAsia="Calibri" w:hAnsi="Arial" w:cs="Arial"/>
                <w:b/>
                <w:color w:val="000000"/>
                <w:sz w:val="15"/>
                <w:szCs w:val="15"/>
              </w:rPr>
              <w:t>70</w:t>
            </w:r>
            <w:r>
              <w:rPr>
                <w:rFonts w:ascii="Arial" w:eastAsia="Calibri" w:hAnsi="Arial" w:cs="Arial"/>
                <w:b/>
                <w:color w:val="000000"/>
                <w:sz w:val="15"/>
                <w:szCs w:val="15"/>
              </w:rPr>
              <w:t>,</w:t>
            </w:r>
            <w:r w:rsidRPr="008068F6">
              <w:rPr>
                <w:rFonts w:ascii="Arial" w:eastAsia="Calibri" w:hAnsi="Arial" w:cs="Arial"/>
                <w:b/>
                <w:color w:val="000000"/>
                <w:sz w:val="15"/>
                <w:szCs w:val="15"/>
              </w:rPr>
              <w:t>082</w:t>
            </w:r>
          </w:p>
        </w:tc>
        <w:tc>
          <w:tcPr>
            <w:tcW w:w="507" w:type="pct"/>
            <w:tcBorders>
              <w:top w:val="nil"/>
              <w:left w:val="nil"/>
              <w:bottom w:val="single" w:sz="8" w:space="0" w:color="auto"/>
              <w:right w:val="nil"/>
            </w:tcBorders>
            <w:vAlign w:val="bottom"/>
          </w:tcPr>
          <w:p w14:paraId="72D9F344" w14:textId="3FCD33BD" w:rsidR="00913E75" w:rsidRPr="007C52BC" w:rsidRDefault="00913E75" w:rsidP="00913E75">
            <w:pPr>
              <w:spacing w:after="0" w:line="320" w:lineRule="exact"/>
              <w:jc w:val="right"/>
              <w:rPr>
                <w:rFonts w:ascii="Arial" w:eastAsia="Times New Roman" w:hAnsi="Arial" w:cs="Arial"/>
                <w:b/>
                <w:bCs/>
                <w:color w:val="000000"/>
                <w:sz w:val="15"/>
                <w:szCs w:val="15"/>
                <w:lang w:val="en-US"/>
              </w:rPr>
            </w:pPr>
            <w:r w:rsidRPr="008068F6">
              <w:rPr>
                <w:rFonts w:ascii="Arial" w:eastAsia="Calibri" w:hAnsi="Arial" w:cs="Arial"/>
                <w:b/>
                <w:color w:val="000000"/>
                <w:sz w:val="15"/>
                <w:szCs w:val="15"/>
              </w:rPr>
              <w:t>4</w:t>
            </w:r>
            <w:r>
              <w:rPr>
                <w:rFonts w:ascii="Arial" w:eastAsia="Calibri" w:hAnsi="Arial" w:cs="Arial"/>
                <w:b/>
                <w:color w:val="000000"/>
                <w:sz w:val="15"/>
                <w:szCs w:val="15"/>
              </w:rPr>
              <w:t>,</w:t>
            </w:r>
            <w:r w:rsidRPr="008068F6">
              <w:rPr>
                <w:rFonts w:ascii="Arial" w:eastAsia="Calibri" w:hAnsi="Arial" w:cs="Arial"/>
                <w:b/>
                <w:color w:val="000000"/>
                <w:sz w:val="15"/>
                <w:szCs w:val="15"/>
              </w:rPr>
              <w:t>023</w:t>
            </w:r>
            <w:r>
              <w:rPr>
                <w:rFonts w:ascii="Arial" w:eastAsia="Calibri" w:hAnsi="Arial" w:cs="Arial"/>
                <w:b/>
                <w:color w:val="000000"/>
                <w:sz w:val="15"/>
                <w:szCs w:val="15"/>
              </w:rPr>
              <w:t>,</w:t>
            </w:r>
            <w:r w:rsidRPr="008068F6">
              <w:rPr>
                <w:rFonts w:ascii="Arial" w:eastAsia="Calibri" w:hAnsi="Arial" w:cs="Arial"/>
                <w:b/>
                <w:color w:val="000000"/>
                <w:sz w:val="15"/>
                <w:szCs w:val="15"/>
              </w:rPr>
              <w:t>284</w:t>
            </w:r>
          </w:p>
        </w:tc>
        <w:tc>
          <w:tcPr>
            <w:tcW w:w="503" w:type="pct"/>
            <w:tcBorders>
              <w:top w:val="nil"/>
              <w:left w:val="nil"/>
              <w:bottom w:val="single" w:sz="8" w:space="0" w:color="auto"/>
              <w:right w:val="nil"/>
            </w:tcBorders>
            <w:vAlign w:val="bottom"/>
          </w:tcPr>
          <w:p w14:paraId="2E567D9B" w14:textId="46CFE59E" w:rsidR="00913E75" w:rsidRPr="007C52BC" w:rsidDel="00D96E20" w:rsidRDefault="00913E75" w:rsidP="00913E75">
            <w:pPr>
              <w:spacing w:after="0" w:line="320" w:lineRule="exact"/>
              <w:jc w:val="right"/>
              <w:rPr>
                <w:rFonts w:ascii="Arial" w:eastAsia="Times New Roman" w:hAnsi="Arial" w:cs="Arial"/>
                <w:b/>
                <w:bCs/>
                <w:color w:val="000000"/>
                <w:sz w:val="15"/>
                <w:szCs w:val="15"/>
                <w:lang w:val="en-US"/>
              </w:rPr>
            </w:pPr>
            <w:r w:rsidRPr="008068F6">
              <w:rPr>
                <w:rFonts w:ascii="Arial" w:eastAsia="Calibri" w:hAnsi="Arial" w:cs="Arial"/>
                <w:b/>
                <w:color w:val="000000"/>
                <w:sz w:val="15"/>
                <w:szCs w:val="15"/>
              </w:rPr>
              <w:t>3</w:t>
            </w:r>
            <w:r>
              <w:rPr>
                <w:rFonts w:ascii="Arial" w:eastAsia="Calibri" w:hAnsi="Arial" w:cs="Arial"/>
                <w:b/>
                <w:color w:val="000000"/>
                <w:sz w:val="15"/>
                <w:szCs w:val="15"/>
              </w:rPr>
              <w:t>,</w:t>
            </w:r>
            <w:r w:rsidRPr="008068F6">
              <w:rPr>
                <w:rFonts w:ascii="Arial" w:eastAsia="Calibri" w:hAnsi="Arial" w:cs="Arial"/>
                <w:b/>
                <w:color w:val="000000"/>
                <w:sz w:val="15"/>
                <w:szCs w:val="15"/>
              </w:rPr>
              <w:t>821</w:t>
            </w:r>
            <w:r>
              <w:rPr>
                <w:rFonts w:ascii="Arial" w:eastAsia="Calibri" w:hAnsi="Arial" w:cs="Arial"/>
                <w:b/>
                <w:color w:val="000000"/>
                <w:sz w:val="15"/>
                <w:szCs w:val="15"/>
              </w:rPr>
              <w:t>,</w:t>
            </w:r>
            <w:r w:rsidRPr="008068F6">
              <w:rPr>
                <w:rFonts w:ascii="Arial" w:eastAsia="Calibri" w:hAnsi="Arial" w:cs="Arial"/>
                <w:b/>
                <w:color w:val="000000"/>
                <w:sz w:val="15"/>
                <w:szCs w:val="15"/>
              </w:rPr>
              <w:t>272</w:t>
            </w:r>
          </w:p>
        </w:tc>
      </w:tr>
      <w:tr w:rsidR="00E502B2" w:rsidRPr="007C52BC" w14:paraId="1C591116" w14:textId="77777777" w:rsidTr="00913E75">
        <w:trPr>
          <w:trHeight w:hRule="exact" w:val="127"/>
        </w:trPr>
        <w:tc>
          <w:tcPr>
            <w:tcW w:w="1078" w:type="pct"/>
            <w:vAlign w:val="bottom"/>
          </w:tcPr>
          <w:p w14:paraId="4CB0E204" w14:textId="77777777" w:rsidR="00E502B2" w:rsidRPr="007C52BC" w:rsidRDefault="00E502B2" w:rsidP="00E502B2">
            <w:pPr>
              <w:suppressAutoHyphens/>
              <w:autoSpaceDN w:val="0"/>
              <w:spacing w:after="0" w:line="240" w:lineRule="auto"/>
              <w:jc w:val="right"/>
              <w:rPr>
                <w:rFonts w:ascii="Arial" w:eastAsia="Times New Roman" w:hAnsi="Arial" w:cs="Arial"/>
                <w:b/>
                <w:bCs/>
                <w:sz w:val="15"/>
                <w:szCs w:val="15"/>
                <w:lang w:val="en-US"/>
              </w:rPr>
            </w:pPr>
          </w:p>
        </w:tc>
        <w:tc>
          <w:tcPr>
            <w:tcW w:w="488" w:type="pct"/>
            <w:tcBorders>
              <w:top w:val="single" w:sz="12" w:space="0" w:color="auto"/>
              <w:left w:val="nil"/>
              <w:right w:val="nil"/>
            </w:tcBorders>
            <w:vAlign w:val="bottom"/>
          </w:tcPr>
          <w:p w14:paraId="38DB9EFA" w14:textId="77777777" w:rsidR="00E502B2" w:rsidRPr="00176AE4" w:rsidRDefault="00E502B2" w:rsidP="00E502B2">
            <w:pPr>
              <w:suppressAutoHyphens/>
              <w:autoSpaceDN w:val="0"/>
              <w:spacing w:after="0" w:line="240" w:lineRule="auto"/>
              <w:jc w:val="right"/>
              <w:rPr>
                <w:rFonts w:ascii="Arial" w:eastAsia="Times New Roman" w:hAnsi="Arial" w:cs="Arial"/>
                <w:b/>
                <w:bCs/>
                <w:sz w:val="15"/>
                <w:szCs w:val="15"/>
                <w:lang w:val="en-US"/>
              </w:rPr>
            </w:pPr>
          </w:p>
        </w:tc>
        <w:tc>
          <w:tcPr>
            <w:tcW w:w="452" w:type="pct"/>
            <w:tcBorders>
              <w:top w:val="single" w:sz="12" w:space="0" w:color="auto"/>
              <w:left w:val="nil"/>
              <w:right w:val="nil"/>
            </w:tcBorders>
            <w:vAlign w:val="bottom"/>
          </w:tcPr>
          <w:p w14:paraId="5C6EA965" w14:textId="77777777" w:rsidR="00E502B2" w:rsidRPr="00176AE4" w:rsidRDefault="00E502B2" w:rsidP="00E502B2">
            <w:pPr>
              <w:suppressAutoHyphens/>
              <w:autoSpaceDN w:val="0"/>
              <w:spacing w:after="0" w:line="240" w:lineRule="auto"/>
              <w:jc w:val="right"/>
              <w:rPr>
                <w:rFonts w:ascii="Arial" w:eastAsia="Times New Roman" w:hAnsi="Arial" w:cs="Arial"/>
                <w:b/>
                <w:bCs/>
                <w:sz w:val="15"/>
                <w:szCs w:val="15"/>
                <w:lang w:val="en-US"/>
              </w:rPr>
            </w:pPr>
          </w:p>
        </w:tc>
        <w:tc>
          <w:tcPr>
            <w:tcW w:w="494" w:type="pct"/>
            <w:tcBorders>
              <w:top w:val="single" w:sz="12" w:space="0" w:color="auto"/>
              <w:left w:val="nil"/>
              <w:right w:val="nil"/>
            </w:tcBorders>
            <w:vAlign w:val="bottom"/>
          </w:tcPr>
          <w:p w14:paraId="1C6579F6" w14:textId="77777777" w:rsidR="00E502B2" w:rsidRPr="00176AE4" w:rsidRDefault="00E502B2" w:rsidP="00E502B2">
            <w:pPr>
              <w:suppressAutoHyphens/>
              <w:autoSpaceDN w:val="0"/>
              <w:spacing w:after="0" w:line="240" w:lineRule="auto"/>
              <w:jc w:val="right"/>
              <w:rPr>
                <w:rFonts w:ascii="Arial" w:eastAsia="Times New Roman" w:hAnsi="Arial" w:cs="Arial"/>
                <w:b/>
                <w:bCs/>
                <w:sz w:val="15"/>
                <w:szCs w:val="15"/>
                <w:lang w:val="en-US"/>
              </w:rPr>
            </w:pPr>
          </w:p>
        </w:tc>
        <w:tc>
          <w:tcPr>
            <w:tcW w:w="479" w:type="pct"/>
            <w:tcBorders>
              <w:top w:val="single" w:sz="12" w:space="0" w:color="auto"/>
              <w:left w:val="nil"/>
              <w:right w:val="nil"/>
            </w:tcBorders>
            <w:vAlign w:val="bottom"/>
          </w:tcPr>
          <w:p w14:paraId="7C0485EA" w14:textId="77777777" w:rsidR="00E502B2" w:rsidRPr="00176AE4" w:rsidRDefault="00E502B2" w:rsidP="00E502B2">
            <w:pPr>
              <w:suppressAutoHyphens/>
              <w:autoSpaceDN w:val="0"/>
              <w:spacing w:after="0" w:line="240" w:lineRule="auto"/>
              <w:jc w:val="right"/>
              <w:rPr>
                <w:rFonts w:ascii="Arial" w:eastAsia="Times New Roman" w:hAnsi="Arial" w:cs="Arial"/>
                <w:b/>
                <w:bCs/>
                <w:sz w:val="15"/>
                <w:szCs w:val="15"/>
                <w:lang w:val="en-US"/>
              </w:rPr>
            </w:pPr>
          </w:p>
        </w:tc>
        <w:tc>
          <w:tcPr>
            <w:tcW w:w="507" w:type="pct"/>
            <w:tcBorders>
              <w:top w:val="single" w:sz="12" w:space="0" w:color="auto"/>
              <w:left w:val="nil"/>
              <w:right w:val="nil"/>
            </w:tcBorders>
            <w:vAlign w:val="bottom"/>
          </w:tcPr>
          <w:p w14:paraId="54926103" w14:textId="77777777" w:rsidR="00E502B2" w:rsidRPr="00176AE4" w:rsidRDefault="00E502B2" w:rsidP="00E502B2">
            <w:pPr>
              <w:suppressAutoHyphens/>
              <w:autoSpaceDN w:val="0"/>
              <w:spacing w:after="0" w:line="240" w:lineRule="auto"/>
              <w:jc w:val="right"/>
              <w:rPr>
                <w:rFonts w:ascii="Arial" w:eastAsia="Times New Roman" w:hAnsi="Arial" w:cs="Arial"/>
                <w:b/>
                <w:bCs/>
                <w:sz w:val="15"/>
                <w:szCs w:val="15"/>
                <w:lang w:val="en-US"/>
              </w:rPr>
            </w:pPr>
          </w:p>
        </w:tc>
        <w:tc>
          <w:tcPr>
            <w:tcW w:w="493" w:type="pct"/>
            <w:tcBorders>
              <w:top w:val="single" w:sz="12" w:space="0" w:color="auto"/>
              <w:left w:val="nil"/>
              <w:right w:val="nil"/>
            </w:tcBorders>
            <w:vAlign w:val="bottom"/>
          </w:tcPr>
          <w:p w14:paraId="0EA08570" w14:textId="77777777" w:rsidR="00E502B2" w:rsidRPr="00176AE4" w:rsidRDefault="00E502B2" w:rsidP="00E502B2">
            <w:pPr>
              <w:suppressAutoHyphens/>
              <w:autoSpaceDN w:val="0"/>
              <w:spacing w:after="0" w:line="240" w:lineRule="auto"/>
              <w:jc w:val="right"/>
              <w:rPr>
                <w:rFonts w:ascii="Arial" w:eastAsia="Times New Roman" w:hAnsi="Arial" w:cs="Arial"/>
                <w:b/>
                <w:bCs/>
                <w:sz w:val="15"/>
                <w:szCs w:val="15"/>
                <w:lang w:val="en-US"/>
              </w:rPr>
            </w:pPr>
          </w:p>
        </w:tc>
        <w:tc>
          <w:tcPr>
            <w:tcW w:w="507" w:type="pct"/>
            <w:tcBorders>
              <w:top w:val="single" w:sz="12" w:space="0" w:color="auto"/>
              <w:left w:val="nil"/>
              <w:right w:val="nil"/>
            </w:tcBorders>
            <w:vAlign w:val="bottom"/>
          </w:tcPr>
          <w:p w14:paraId="3F2BC8E5" w14:textId="77777777" w:rsidR="00E502B2" w:rsidRPr="00176AE4" w:rsidRDefault="00E502B2" w:rsidP="00E502B2">
            <w:pPr>
              <w:suppressAutoHyphens/>
              <w:autoSpaceDN w:val="0"/>
              <w:spacing w:after="0" w:line="240" w:lineRule="auto"/>
              <w:jc w:val="right"/>
              <w:rPr>
                <w:rFonts w:ascii="Arial" w:eastAsia="Times New Roman" w:hAnsi="Arial" w:cs="Arial"/>
                <w:b/>
                <w:bCs/>
                <w:sz w:val="15"/>
                <w:szCs w:val="15"/>
                <w:lang w:val="en-US"/>
              </w:rPr>
            </w:pPr>
          </w:p>
        </w:tc>
        <w:tc>
          <w:tcPr>
            <w:tcW w:w="503" w:type="pct"/>
            <w:tcBorders>
              <w:top w:val="single" w:sz="12" w:space="0" w:color="auto"/>
              <w:left w:val="nil"/>
              <w:right w:val="nil"/>
            </w:tcBorders>
            <w:vAlign w:val="bottom"/>
          </w:tcPr>
          <w:p w14:paraId="0DC6BD4E" w14:textId="77777777" w:rsidR="00E502B2" w:rsidRPr="00176AE4" w:rsidDel="00D96E20" w:rsidRDefault="00E502B2" w:rsidP="00E502B2">
            <w:pPr>
              <w:suppressAutoHyphens/>
              <w:autoSpaceDN w:val="0"/>
              <w:spacing w:after="0" w:line="240" w:lineRule="auto"/>
              <w:jc w:val="right"/>
              <w:rPr>
                <w:rFonts w:ascii="Arial" w:eastAsia="Times New Roman" w:hAnsi="Arial" w:cs="Arial"/>
                <w:b/>
                <w:bCs/>
                <w:sz w:val="15"/>
                <w:szCs w:val="15"/>
                <w:lang w:val="en-US"/>
              </w:rPr>
            </w:pPr>
          </w:p>
        </w:tc>
      </w:tr>
      <w:tr w:rsidR="00E502B2" w:rsidRPr="007C52BC" w14:paraId="6029A3F7" w14:textId="77777777" w:rsidTr="00913E75">
        <w:trPr>
          <w:trHeight w:hRule="exact" w:val="279"/>
        </w:trPr>
        <w:tc>
          <w:tcPr>
            <w:tcW w:w="1078" w:type="pct"/>
          </w:tcPr>
          <w:p w14:paraId="1FF131DD" w14:textId="77777777" w:rsidR="00E502B2" w:rsidRPr="007C52BC" w:rsidRDefault="00E502B2" w:rsidP="00E502B2">
            <w:pPr>
              <w:tabs>
                <w:tab w:val="right" w:pos="1202"/>
              </w:tabs>
              <w:spacing w:after="0" w:line="320" w:lineRule="exact"/>
              <w:outlineLvl w:val="0"/>
              <w:rPr>
                <w:rFonts w:ascii="Arial" w:eastAsia="Times New Roman" w:hAnsi="Arial" w:cs="Arial"/>
                <w:b/>
                <w:bCs/>
                <w:sz w:val="15"/>
                <w:szCs w:val="15"/>
                <w:lang w:val="en-US"/>
              </w:rPr>
            </w:pPr>
            <w:bookmarkStart w:id="741" w:name="_Toc4062750"/>
            <w:r w:rsidRPr="007C52BC">
              <w:rPr>
                <w:rFonts w:ascii="Arial" w:eastAsia="Times New Roman" w:hAnsi="Arial" w:cs="Arial"/>
                <w:b/>
                <w:bCs/>
                <w:sz w:val="15"/>
                <w:szCs w:val="15"/>
                <w:lang w:val="en-US"/>
              </w:rPr>
              <w:t>Liabilities</w:t>
            </w:r>
            <w:bookmarkEnd w:id="741"/>
            <w:r w:rsidRPr="007C52BC">
              <w:rPr>
                <w:rFonts w:ascii="Arial" w:eastAsia="Times New Roman" w:hAnsi="Arial" w:cs="Arial"/>
                <w:b/>
                <w:bCs/>
                <w:sz w:val="15"/>
                <w:szCs w:val="15"/>
                <w:lang w:val="en-US"/>
              </w:rPr>
              <w:t xml:space="preserve"> </w:t>
            </w:r>
          </w:p>
        </w:tc>
        <w:tc>
          <w:tcPr>
            <w:tcW w:w="488" w:type="pct"/>
            <w:tcBorders>
              <w:left w:val="nil"/>
              <w:right w:val="nil"/>
            </w:tcBorders>
            <w:vAlign w:val="bottom"/>
          </w:tcPr>
          <w:p w14:paraId="0312BFF5" w14:textId="77777777" w:rsidR="00E502B2" w:rsidRPr="007C52BC" w:rsidRDefault="00E502B2" w:rsidP="00E502B2">
            <w:pPr>
              <w:spacing w:after="0" w:line="320" w:lineRule="exact"/>
              <w:jc w:val="right"/>
              <w:rPr>
                <w:rFonts w:ascii="Arial" w:eastAsia="Calibri" w:hAnsi="Arial" w:cs="Arial"/>
                <w:b/>
                <w:bCs/>
                <w:sz w:val="15"/>
                <w:szCs w:val="15"/>
                <w:lang w:val="en-US"/>
              </w:rPr>
            </w:pPr>
          </w:p>
        </w:tc>
        <w:tc>
          <w:tcPr>
            <w:tcW w:w="452" w:type="pct"/>
            <w:tcBorders>
              <w:left w:val="nil"/>
              <w:right w:val="nil"/>
            </w:tcBorders>
            <w:vAlign w:val="bottom"/>
          </w:tcPr>
          <w:p w14:paraId="015AD739" w14:textId="77777777" w:rsidR="00E502B2" w:rsidRPr="007C52BC" w:rsidRDefault="00E502B2" w:rsidP="00E502B2">
            <w:pPr>
              <w:spacing w:after="0" w:line="320" w:lineRule="exact"/>
              <w:jc w:val="right"/>
              <w:rPr>
                <w:rFonts w:ascii="Arial" w:eastAsia="Calibri" w:hAnsi="Arial" w:cs="Arial"/>
                <w:b/>
                <w:bCs/>
                <w:sz w:val="15"/>
                <w:szCs w:val="15"/>
                <w:lang w:val="en-US"/>
              </w:rPr>
            </w:pPr>
          </w:p>
        </w:tc>
        <w:tc>
          <w:tcPr>
            <w:tcW w:w="494" w:type="pct"/>
            <w:tcBorders>
              <w:left w:val="nil"/>
              <w:right w:val="nil"/>
            </w:tcBorders>
            <w:vAlign w:val="bottom"/>
          </w:tcPr>
          <w:p w14:paraId="14FF688C" w14:textId="77777777" w:rsidR="00E502B2" w:rsidRPr="007C52BC" w:rsidRDefault="00E502B2" w:rsidP="00E502B2">
            <w:pPr>
              <w:spacing w:after="0" w:line="320" w:lineRule="exact"/>
              <w:jc w:val="right"/>
              <w:rPr>
                <w:rFonts w:ascii="Arial" w:eastAsia="Calibri" w:hAnsi="Arial" w:cs="Arial"/>
                <w:b/>
                <w:bCs/>
                <w:sz w:val="15"/>
                <w:szCs w:val="15"/>
                <w:lang w:val="en-US"/>
              </w:rPr>
            </w:pPr>
          </w:p>
        </w:tc>
        <w:tc>
          <w:tcPr>
            <w:tcW w:w="479" w:type="pct"/>
            <w:tcBorders>
              <w:left w:val="nil"/>
              <w:right w:val="nil"/>
            </w:tcBorders>
            <w:vAlign w:val="bottom"/>
          </w:tcPr>
          <w:p w14:paraId="255A8E3C" w14:textId="77777777" w:rsidR="00E502B2" w:rsidRPr="007C52BC" w:rsidRDefault="00E502B2" w:rsidP="00E502B2">
            <w:pPr>
              <w:spacing w:after="0" w:line="320" w:lineRule="exact"/>
              <w:jc w:val="right"/>
              <w:rPr>
                <w:rFonts w:ascii="Arial" w:eastAsia="Calibri" w:hAnsi="Arial" w:cs="Arial"/>
                <w:b/>
                <w:bCs/>
                <w:sz w:val="15"/>
                <w:szCs w:val="15"/>
                <w:lang w:val="en-US"/>
              </w:rPr>
            </w:pPr>
          </w:p>
        </w:tc>
        <w:tc>
          <w:tcPr>
            <w:tcW w:w="507" w:type="pct"/>
            <w:tcBorders>
              <w:left w:val="nil"/>
              <w:right w:val="nil"/>
            </w:tcBorders>
            <w:vAlign w:val="bottom"/>
          </w:tcPr>
          <w:p w14:paraId="1E0F502C" w14:textId="77777777" w:rsidR="00E502B2" w:rsidRPr="007C52BC" w:rsidRDefault="00E502B2" w:rsidP="00E502B2">
            <w:pPr>
              <w:spacing w:after="0" w:line="320" w:lineRule="exact"/>
              <w:jc w:val="right"/>
              <w:rPr>
                <w:rFonts w:ascii="Arial" w:eastAsia="Calibri" w:hAnsi="Arial" w:cs="Arial"/>
                <w:b/>
                <w:bCs/>
                <w:sz w:val="15"/>
                <w:szCs w:val="15"/>
                <w:lang w:val="en-US"/>
              </w:rPr>
            </w:pPr>
          </w:p>
        </w:tc>
        <w:tc>
          <w:tcPr>
            <w:tcW w:w="493" w:type="pct"/>
            <w:tcBorders>
              <w:left w:val="nil"/>
              <w:right w:val="nil"/>
            </w:tcBorders>
            <w:vAlign w:val="bottom"/>
          </w:tcPr>
          <w:p w14:paraId="4C8372C3" w14:textId="77777777" w:rsidR="00E502B2" w:rsidRPr="007C52BC" w:rsidRDefault="00E502B2" w:rsidP="00E502B2">
            <w:pPr>
              <w:spacing w:after="0" w:line="320" w:lineRule="exact"/>
              <w:jc w:val="right"/>
              <w:rPr>
                <w:rFonts w:ascii="Arial" w:eastAsia="Calibri" w:hAnsi="Arial" w:cs="Arial"/>
                <w:b/>
                <w:bCs/>
                <w:sz w:val="15"/>
                <w:szCs w:val="15"/>
                <w:lang w:val="en-US"/>
              </w:rPr>
            </w:pPr>
          </w:p>
        </w:tc>
        <w:tc>
          <w:tcPr>
            <w:tcW w:w="507" w:type="pct"/>
            <w:tcBorders>
              <w:left w:val="nil"/>
              <w:right w:val="nil"/>
            </w:tcBorders>
            <w:vAlign w:val="bottom"/>
          </w:tcPr>
          <w:p w14:paraId="69D68751" w14:textId="77777777" w:rsidR="00E502B2" w:rsidRPr="007C52BC" w:rsidRDefault="00E502B2" w:rsidP="00E502B2">
            <w:pPr>
              <w:spacing w:after="0" w:line="320" w:lineRule="exact"/>
              <w:jc w:val="right"/>
              <w:rPr>
                <w:rFonts w:ascii="Arial" w:eastAsia="Calibri" w:hAnsi="Arial" w:cs="Arial"/>
                <w:b/>
                <w:bCs/>
                <w:sz w:val="15"/>
                <w:szCs w:val="15"/>
                <w:lang w:val="en-US"/>
              </w:rPr>
            </w:pPr>
          </w:p>
        </w:tc>
        <w:tc>
          <w:tcPr>
            <w:tcW w:w="503" w:type="pct"/>
            <w:tcBorders>
              <w:left w:val="nil"/>
              <w:right w:val="nil"/>
            </w:tcBorders>
            <w:vAlign w:val="bottom"/>
          </w:tcPr>
          <w:p w14:paraId="66121E84" w14:textId="77777777" w:rsidR="00E502B2" w:rsidRPr="007C52BC" w:rsidDel="00D96E20" w:rsidRDefault="00E502B2" w:rsidP="00E502B2">
            <w:pPr>
              <w:spacing w:after="0" w:line="320" w:lineRule="exact"/>
              <w:jc w:val="right"/>
              <w:rPr>
                <w:rFonts w:ascii="Arial" w:eastAsia="Calibri" w:hAnsi="Arial" w:cs="Arial"/>
                <w:b/>
                <w:bCs/>
                <w:sz w:val="15"/>
                <w:szCs w:val="15"/>
                <w:lang w:val="en-US"/>
              </w:rPr>
            </w:pPr>
          </w:p>
        </w:tc>
      </w:tr>
      <w:tr w:rsidR="00913E75" w:rsidRPr="007C52BC" w14:paraId="598B82AF" w14:textId="77777777" w:rsidTr="00913E75">
        <w:trPr>
          <w:trHeight w:hRule="exact" w:val="285"/>
        </w:trPr>
        <w:tc>
          <w:tcPr>
            <w:tcW w:w="1078" w:type="pct"/>
            <w:vAlign w:val="center"/>
          </w:tcPr>
          <w:p w14:paraId="388417CB" w14:textId="77777777" w:rsidR="00913E75" w:rsidRPr="007C52BC" w:rsidRDefault="00913E75" w:rsidP="00913E75">
            <w:pPr>
              <w:tabs>
                <w:tab w:val="right" w:pos="1202"/>
              </w:tabs>
              <w:spacing w:after="0" w:line="320" w:lineRule="exact"/>
              <w:outlineLvl w:val="0"/>
              <w:rPr>
                <w:rFonts w:ascii="Arial" w:eastAsia="Times New Roman" w:hAnsi="Arial" w:cs="Arial"/>
                <w:b/>
                <w:bCs/>
                <w:sz w:val="15"/>
                <w:szCs w:val="15"/>
                <w:lang w:val="en-US"/>
              </w:rPr>
            </w:pPr>
            <w:bookmarkStart w:id="742" w:name="_Toc4062751"/>
            <w:r w:rsidRPr="007C52BC">
              <w:rPr>
                <w:rFonts w:ascii="Arial" w:eastAsia="Times New Roman" w:hAnsi="Arial" w:cs="Arial"/>
                <w:spacing w:val="-2"/>
                <w:sz w:val="15"/>
                <w:szCs w:val="15"/>
                <w:lang w:val="en-US"/>
              </w:rPr>
              <w:t>Deposits from customers</w:t>
            </w:r>
            <w:bookmarkEnd w:id="742"/>
            <w:r w:rsidRPr="007C52BC">
              <w:rPr>
                <w:rFonts w:ascii="Arial" w:eastAsia="Times New Roman" w:hAnsi="Arial" w:cs="Arial"/>
                <w:spacing w:val="-2"/>
                <w:sz w:val="15"/>
                <w:szCs w:val="15"/>
                <w:lang w:val="en-US"/>
              </w:rPr>
              <w:t xml:space="preserve"> </w:t>
            </w:r>
          </w:p>
        </w:tc>
        <w:tc>
          <w:tcPr>
            <w:tcW w:w="488" w:type="pct"/>
            <w:tcBorders>
              <w:top w:val="nil"/>
              <w:left w:val="nil"/>
              <w:bottom w:val="nil"/>
              <w:right w:val="nil"/>
            </w:tcBorders>
            <w:vAlign w:val="bottom"/>
          </w:tcPr>
          <w:p w14:paraId="3E919126" w14:textId="526EDC51" w:rsidR="00913E75" w:rsidRPr="007C52BC" w:rsidRDefault="00913E75" w:rsidP="00913E75">
            <w:pPr>
              <w:spacing w:after="0" w:line="320" w:lineRule="exact"/>
              <w:jc w:val="right"/>
              <w:rPr>
                <w:rFonts w:ascii="Arial" w:eastAsia="Calibri" w:hAnsi="Arial" w:cs="Arial"/>
                <w:b/>
                <w:bCs/>
                <w:sz w:val="15"/>
                <w:szCs w:val="15"/>
                <w:lang w:val="en-US"/>
              </w:rPr>
            </w:pPr>
            <w:r w:rsidRPr="008068F6">
              <w:rPr>
                <w:rFonts w:ascii="Arial" w:eastAsia="Calibri" w:hAnsi="Arial" w:cs="Arial"/>
                <w:bCs/>
                <w:color w:val="000000"/>
                <w:sz w:val="15"/>
                <w:szCs w:val="15"/>
              </w:rPr>
              <w:t>134</w:t>
            </w:r>
            <w:r>
              <w:rPr>
                <w:rFonts w:ascii="Arial" w:eastAsia="Calibri" w:hAnsi="Arial" w:cs="Arial"/>
                <w:bCs/>
                <w:color w:val="000000"/>
                <w:sz w:val="15"/>
                <w:szCs w:val="15"/>
              </w:rPr>
              <w:t>,</w:t>
            </w:r>
            <w:r w:rsidRPr="008068F6">
              <w:rPr>
                <w:rFonts w:ascii="Arial" w:eastAsia="Calibri" w:hAnsi="Arial" w:cs="Arial"/>
                <w:bCs/>
                <w:color w:val="000000"/>
                <w:sz w:val="15"/>
                <w:szCs w:val="15"/>
              </w:rPr>
              <w:t>578</w:t>
            </w:r>
          </w:p>
        </w:tc>
        <w:tc>
          <w:tcPr>
            <w:tcW w:w="452" w:type="pct"/>
            <w:tcBorders>
              <w:top w:val="nil"/>
              <w:left w:val="nil"/>
              <w:bottom w:val="nil"/>
              <w:right w:val="nil"/>
            </w:tcBorders>
            <w:vAlign w:val="bottom"/>
          </w:tcPr>
          <w:p w14:paraId="717A46CD" w14:textId="628FEA27" w:rsidR="00913E75" w:rsidRPr="007C52BC" w:rsidRDefault="00913E75" w:rsidP="00913E75">
            <w:pPr>
              <w:spacing w:after="0" w:line="320" w:lineRule="exact"/>
              <w:jc w:val="right"/>
              <w:rPr>
                <w:rFonts w:ascii="Arial" w:eastAsia="Calibri" w:hAnsi="Arial" w:cs="Arial"/>
                <w:b/>
                <w:bCs/>
                <w:sz w:val="15"/>
                <w:szCs w:val="15"/>
                <w:lang w:val="en-US"/>
              </w:rPr>
            </w:pPr>
            <w:r w:rsidRPr="008068F6">
              <w:rPr>
                <w:rFonts w:ascii="Arial" w:eastAsia="Calibri" w:hAnsi="Arial" w:cs="Arial"/>
                <w:bCs/>
                <w:color w:val="000000"/>
                <w:sz w:val="15"/>
                <w:szCs w:val="15"/>
              </w:rPr>
              <w:t>-</w:t>
            </w:r>
          </w:p>
        </w:tc>
        <w:tc>
          <w:tcPr>
            <w:tcW w:w="494" w:type="pct"/>
            <w:tcBorders>
              <w:top w:val="nil"/>
              <w:left w:val="nil"/>
              <w:bottom w:val="nil"/>
              <w:right w:val="nil"/>
            </w:tcBorders>
            <w:vAlign w:val="bottom"/>
          </w:tcPr>
          <w:p w14:paraId="7AFB2B2B" w14:textId="4616CE15" w:rsidR="00913E75" w:rsidRPr="007C52BC" w:rsidRDefault="00913E75" w:rsidP="00913E75">
            <w:pPr>
              <w:spacing w:after="0" w:line="320" w:lineRule="exact"/>
              <w:jc w:val="right"/>
              <w:rPr>
                <w:rFonts w:ascii="Arial" w:eastAsia="Calibri" w:hAnsi="Arial" w:cs="Arial"/>
                <w:b/>
                <w:bCs/>
                <w:sz w:val="15"/>
                <w:szCs w:val="15"/>
                <w:lang w:val="en-US"/>
              </w:rPr>
            </w:pPr>
            <w:r w:rsidRPr="008068F6">
              <w:rPr>
                <w:rFonts w:ascii="Arial" w:eastAsia="Calibri" w:hAnsi="Arial" w:cs="Arial"/>
                <w:bCs/>
                <w:color w:val="000000"/>
                <w:sz w:val="15"/>
                <w:szCs w:val="15"/>
              </w:rPr>
              <w:t>-</w:t>
            </w:r>
          </w:p>
        </w:tc>
        <w:tc>
          <w:tcPr>
            <w:tcW w:w="479" w:type="pct"/>
            <w:tcBorders>
              <w:top w:val="nil"/>
              <w:left w:val="nil"/>
              <w:bottom w:val="nil"/>
              <w:right w:val="nil"/>
            </w:tcBorders>
            <w:vAlign w:val="bottom"/>
          </w:tcPr>
          <w:p w14:paraId="10B404D7" w14:textId="73ECD564" w:rsidR="00913E75" w:rsidRPr="007C52BC" w:rsidRDefault="00913E75" w:rsidP="00913E75">
            <w:pPr>
              <w:spacing w:after="0" w:line="320" w:lineRule="exact"/>
              <w:jc w:val="right"/>
              <w:rPr>
                <w:rFonts w:ascii="Arial" w:eastAsia="Calibri" w:hAnsi="Arial" w:cs="Arial"/>
                <w:b/>
                <w:bCs/>
                <w:sz w:val="15"/>
                <w:szCs w:val="15"/>
                <w:lang w:val="en-US"/>
              </w:rPr>
            </w:pPr>
            <w:r w:rsidRPr="008068F6">
              <w:rPr>
                <w:rFonts w:ascii="Arial" w:eastAsia="Calibri" w:hAnsi="Arial" w:cs="Arial"/>
                <w:bCs/>
                <w:color w:val="000000"/>
                <w:sz w:val="15"/>
                <w:szCs w:val="15"/>
              </w:rPr>
              <w:t>-</w:t>
            </w:r>
          </w:p>
        </w:tc>
        <w:tc>
          <w:tcPr>
            <w:tcW w:w="507" w:type="pct"/>
            <w:tcBorders>
              <w:top w:val="nil"/>
              <w:left w:val="nil"/>
              <w:bottom w:val="nil"/>
              <w:right w:val="nil"/>
            </w:tcBorders>
            <w:vAlign w:val="bottom"/>
          </w:tcPr>
          <w:p w14:paraId="652A5517" w14:textId="5FC34E65" w:rsidR="00913E75" w:rsidRPr="007C52BC" w:rsidRDefault="00913E75" w:rsidP="00913E75">
            <w:pPr>
              <w:spacing w:after="0" w:line="320" w:lineRule="exact"/>
              <w:jc w:val="right"/>
              <w:rPr>
                <w:rFonts w:ascii="Arial" w:eastAsia="Calibri" w:hAnsi="Arial" w:cs="Arial"/>
                <w:b/>
                <w:bCs/>
                <w:sz w:val="15"/>
                <w:szCs w:val="15"/>
                <w:lang w:val="en-US"/>
              </w:rPr>
            </w:pPr>
            <w:r w:rsidRPr="008068F6">
              <w:rPr>
                <w:rFonts w:ascii="Arial" w:eastAsia="Calibri" w:hAnsi="Arial" w:cs="Arial"/>
                <w:bCs/>
                <w:color w:val="000000"/>
                <w:sz w:val="15"/>
                <w:szCs w:val="15"/>
              </w:rPr>
              <w:t>-</w:t>
            </w:r>
          </w:p>
        </w:tc>
        <w:tc>
          <w:tcPr>
            <w:tcW w:w="493" w:type="pct"/>
            <w:tcBorders>
              <w:top w:val="nil"/>
              <w:left w:val="nil"/>
              <w:bottom w:val="nil"/>
              <w:right w:val="nil"/>
            </w:tcBorders>
            <w:vAlign w:val="bottom"/>
          </w:tcPr>
          <w:p w14:paraId="240F3AE9" w14:textId="5E4C6615" w:rsidR="00913E75" w:rsidRPr="007C52BC" w:rsidRDefault="00913E75" w:rsidP="00913E75">
            <w:pPr>
              <w:spacing w:after="0" w:line="320" w:lineRule="exact"/>
              <w:jc w:val="right"/>
              <w:rPr>
                <w:rFonts w:ascii="Arial" w:eastAsia="Calibri" w:hAnsi="Arial" w:cs="Arial"/>
                <w:b/>
                <w:bCs/>
                <w:sz w:val="15"/>
                <w:szCs w:val="15"/>
                <w:lang w:val="en-US"/>
              </w:rPr>
            </w:pPr>
            <w:r w:rsidRPr="008068F6">
              <w:rPr>
                <w:rFonts w:ascii="Arial" w:eastAsia="Calibri" w:hAnsi="Arial" w:cs="Arial"/>
                <w:bCs/>
                <w:color w:val="000000"/>
                <w:sz w:val="15"/>
                <w:szCs w:val="15"/>
              </w:rPr>
              <w:t>96</w:t>
            </w:r>
            <w:r>
              <w:rPr>
                <w:rFonts w:ascii="Arial" w:eastAsia="Calibri" w:hAnsi="Arial" w:cs="Arial"/>
                <w:bCs/>
                <w:color w:val="000000"/>
                <w:sz w:val="15"/>
                <w:szCs w:val="15"/>
              </w:rPr>
              <w:t>,</w:t>
            </w:r>
            <w:r w:rsidRPr="008068F6">
              <w:rPr>
                <w:rFonts w:ascii="Arial" w:eastAsia="Calibri" w:hAnsi="Arial" w:cs="Arial"/>
                <w:bCs/>
                <w:color w:val="000000"/>
                <w:sz w:val="15"/>
                <w:szCs w:val="15"/>
              </w:rPr>
              <w:t>765</w:t>
            </w:r>
          </w:p>
        </w:tc>
        <w:tc>
          <w:tcPr>
            <w:tcW w:w="507" w:type="pct"/>
            <w:tcBorders>
              <w:top w:val="nil"/>
              <w:left w:val="nil"/>
              <w:bottom w:val="nil"/>
              <w:right w:val="nil"/>
            </w:tcBorders>
            <w:vAlign w:val="bottom"/>
          </w:tcPr>
          <w:p w14:paraId="7753B12B" w14:textId="5A9422F5" w:rsidR="00913E75" w:rsidRPr="007C52BC" w:rsidRDefault="00913E75" w:rsidP="00913E75">
            <w:pPr>
              <w:spacing w:after="0" w:line="320" w:lineRule="exact"/>
              <w:jc w:val="right"/>
              <w:rPr>
                <w:rFonts w:ascii="Arial" w:eastAsia="Calibri" w:hAnsi="Arial" w:cs="Arial"/>
                <w:b/>
                <w:bCs/>
                <w:sz w:val="15"/>
                <w:szCs w:val="15"/>
                <w:lang w:val="en-US"/>
              </w:rPr>
            </w:pPr>
            <w:r w:rsidRPr="008068F6">
              <w:rPr>
                <w:rFonts w:ascii="Arial" w:eastAsia="Calibri" w:hAnsi="Arial" w:cs="Arial"/>
                <w:bCs/>
                <w:color w:val="000000"/>
                <w:sz w:val="15"/>
                <w:szCs w:val="15"/>
              </w:rPr>
              <w:t>231</w:t>
            </w:r>
            <w:r>
              <w:rPr>
                <w:rFonts w:ascii="Arial" w:eastAsia="Calibri" w:hAnsi="Arial" w:cs="Arial"/>
                <w:bCs/>
                <w:color w:val="000000"/>
                <w:sz w:val="15"/>
                <w:szCs w:val="15"/>
              </w:rPr>
              <w:t>,</w:t>
            </w:r>
            <w:r w:rsidRPr="008068F6">
              <w:rPr>
                <w:rFonts w:ascii="Arial" w:eastAsia="Calibri" w:hAnsi="Arial" w:cs="Arial"/>
                <w:bCs/>
                <w:color w:val="000000"/>
                <w:sz w:val="15"/>
                <w:szCs w:val="15"/>
              </w:rPr>
              <w:t>343</w:t>
            </w:r>
          </w:p>
        </w:tc>
        <w:tc>
          <w:tcPr>
            <w:tcW w:w="503" w:type="pct"/>
            <w:tcBorders>
              <w:top w:val="nil"/>
              <w:left w:val="nil"/>
              <w:bottom w:val="nil"/>
              <w:right w:val="nil"/>
            </w:tcBorders>
            <w:vAlign w:val="bottom"/>
          </w:tcPr>
          <w:p w14:paraId="60C0A51F" w14:textId="33B77275" w:rsidR="00913E75" w:rsidRPr="007C52BC" w:rsidDel="00D96E20" w:rsidRDefault="00913E75" w:rsidP="00913E75">
            <w:pPr>
              <w:spacing w:after="0" w:line="320" w:lineRule="exact"/>
              <w:jc w:val="right"/>
              <w:rPr>
                <w:rFonts w:ascii="Arial" w:eastAsia="Calibri" w:hAnsi="Arial" w:cs="Arial"/>
                <w:b/>
                <w:bCs/>
                <w:sz w:val="15"/>
                <w:szCs w:val="15"/>
                <w:lang w:val="en-US"/>
              </w:rPr>
            </w:pPr>
            <w:r w:rsidRPr="008068F6">
              <w:rPr>
                <w:rFonts w:ascii="Arial" w:eastAsia="Calibri" w:hAnsi="Arial" w:cs="Arial"/>
                <w:bCs/>
                <w:color w:val="000000"/>
                <w:sz w:val="15"/>
                <w:szCs w:val="15"/>
              </w:rPr>
              <w:t>134</w:t>
            </w:r>
            <w:r>
              <w:rPr>
                <w:rFonts w:ascii="Arial" w:eastAsia="Calibri" w:hAnsi="Arial" w:cs="Arial"/>
                <w:bCs/>
                <w:color w:val="000000"/>
                <w:sz w:val="15"/>
                <w:szCs w:val="15"/>
              </w:rPr>
              <w:t>,</w:t>
            </w:r>
            <w:r w:rsidRPr="008068F6">
              <w:rPr>
                <w:rFonts w:ascii="Arial" w:eastAsia="Calibri" w:hAnsi="Arial" w:cs="Arial"/>
                <w:bCs/>
                <w:color w:val="000000"/>
                <w:sz w:val="15"/>
                <w:szCs w:val="15"/>
              </w:rPr>
              <w:t>578</w:t>
            </w:r>
          </w:p>
        </w:tc>
      </w:tr>
      <w:tr w:rsidR="00913E75" w:rsidRPr="007C52BC" w14:paraId="116B2D07" w14:textId="77777777" w:rsidTr="00913E75">
        <w:trPr>
          <w:trHeight w:hRule="exact" w:val="277"/>
        </w:trPr>
        <w:tc>
          <w:tcPr>
            <w:tcW w:w="1078" w:type="pct"/>
          </w:tcPr>
          <w:p w14:paraId="5821470B" w14:textId="77777777" w:rsidR="00913E75" w:rsidRPr="007C52BC" w:rsidRDefault="00913E75" w:rsidP="00913E75">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Borrowings </w:t>
            </w:r>
          </w:p>
        </w:tc>
        <w:tc>
          <w:tcPr>
            <w:tcW w:w="488" w:type="pct"/>
            <w:tcBorders>
              <w:top w:val="nil"/>
              <w:left w:val="nil"/>
              <w:bottom w:val="nil"/>
              <w:right w:val="nil"/>
            </w:tcBorders>
            <w:vAlign w:val="bottom"/>
          </w:tcPr>
          <w:p w14:paraId="0FAF582D" w14:textId="0DFC6123" w:rsidR="00913E75" w:rsidRPr="007C52BC" w:rsidRDefault="00913E75" w:rsidP="00913E75">
            <w:pPr>
              <w:spacing w:after="0" w:line="280" w:lineRule="exact"/>
              <w:jc w:val="right"/>
              <w:rPr>
                <w:rFonts w:ascii="Arial" w:eastAsia="Times New Roman" w:hAnsi="Arial" w:cs="Arial"/>
                <w:sz w:val="15"/>
                <w:szCs w:val="15"/>
                <w:lang w:val="en-US"/>
              </w:rPr>
            </w:pPr>
            <w:r w:rsidRPr="008068F6">
              <w:rPr>
                <w:rFonts w:ascii="Arial" w:eastAsia="Calibri" w:hAnsi="Arial" w:cs="Arial"/>
                <w:bCs/>
                <w:color w:val="000000"/>
                <w:sz w:val="15"/>
                <w:szCs w:val="15"/>
              </w:rPr>
              <w:t>135</w:t>
            </w:r>
            <w:r>
              <w:rPr>
                <w:rFonts w:ascii="Arial" w:eastAsia="Calibri" w:hAnsi="Arial" w:cs="Arial"/>
                <w:bCs/>
                <w:color w:val="000000"/>
                <w:sz w:val="15"/>
                <w:szCs w:val="15"/>
              </w:rPr>
              <w:t>,</w:t>
            </w:r>
            <w:r w:rsidRPr="008068F6">
              <w:rPr>
                <w:rFonts w:ascii="Arial" w:eastAsia="Calibri" w:hAnsi="Arial" w:cs="Arial"/>
                <w:bCs/>
                <w:color w:val="000000"/>
                <w:sz w:val="15"/>
                <w:szCs w:val="15"/>
              </w:rPr>
              <w:t>022</w:t>
            </w:r>
          </w:p>
        </w:tc>
        <w:tc>
          <w:tcPr>
            <w:tcW w:w="452" w:type="pct"/>
            <w:tcBorders>
              <w:top w:val="nil"/>
              <w:left w:val="nil"/>
              <w:bottom w:val="nil"/>
              <w:right w:val="nil"/>
            </w:tcBorders>
            <w:vAlign w:val="bottom"/>
          </w:tcPr>
          <w:p w14:paraId="54D66E65" w14:textId="49724F27" w:rsidR="00913E75" w:rsidRPr="007C52BC" w:rsidRDefault="00913E75" w:rsidP="00913E75">
            <w:pPr>
              <w:spacing w:after="0" w:line="280" w:lineRule="exact"/>
              <w:jc w:val="right"/>
              <w:rPr>
                <w:rFonts w:ascii="Arial" w:eastAsia="Times New Roman" w:hAnsi="Arial" w:cs="Arial"/>
                <w:sz w:val="15"/>
                <w:szCs w:val="15"/>
                <w:lang w:val="en-US"/>
              </w:rPr>
            </w:pPr>
            <w:r w:rsidRPr="008068F6">
              <w:rPr>
                <w:rFonts w:ascii="Arial" w:eastAsia="Calibri" w:hAnsi="Arial" w:cs="Arial"/>
                <w:bCs/>
                <w:color w:val="000000"/>
                <w:sz w:val="15"/>
                <w:szCs w:val="15"/>
              </w:rPr>
              <w:t>49</w:t>
            </w:r>
            <w:r>
              <w:rPr>
                <w:rFonts w:ascii="Arial" w:eastAsia="Calibri" w:hAnsi="Arial" w:cs="Arial"/>
                <w:bCs/>
                <w:color w:val="000000"/>
                <w:sz w:val="15"/>
                <w:szCs w:val="15"/>
              </w:rPr>
              <w:t>,</w:t>
            </w:r>
            <w:r w:rsidRPr="008068F6">
              <w:rPr>
                <w:rFonts w:ascii="Arial" w:eastAsia="Calibri" w:hAnsi="Arial" w:cs="Arial"/>
                <w:bCs/>
                <w:color w:val="000000"/>
                <w:sz w:val="15"/>
                <w:szCs w:val="15"/>
              </w:rPr>
              <w:t>752</w:t>
            </w:r>
          </w:p>
        </w:tc>
        <w:tc>
          <w:tcPr>
            <w:tcW w:w="494" w:type="pct"/>
            <w:tcBorders>
              <w:top w:val="nil"/>
              <w:left w:val="nil"/>
              <w:bottom w:val="nil"/>
              <w:right w:val="nil"/>
            </w:tcBorders>
            <w:vAlign w:val="bottom"/>
          </w:tcPr>
          <w:p w14:paraId="4155ED70" w14:textId="36E6B471" w:rsidR="00913E75" w:rsidRPr="007C52BC" w:rsidRDefault="00913E75" w:rsidP="00913E75">
            <w:pPr>
              <w:spacing w:after="0" w:line="280" w:lineRule="exact"/>
              <w:jc w:val="right"/>
              <w:rPr>
                <w:rFonts w:ascii="Arial" w:eastAsia="Times New Roman" w:hAnsi="Arial" w:cs="Arial"/>
                <w:sz w:val="15"/>
                <w:szCs w:val="15"/>
                <w:lang w:val="en-US"/>
              </w:rPr>
            </w:pPr>
            <w:r w:rsidRPr="008068F6">
              <w:rPr>
                <w:rFonts w:ascii="Arial" w:eastAsia="Calibri" w:hAnsi="Arial" w:cs="Arial"/>
                <w:bCs/>
                <w:color w:val="000000"/>
                <w:sz w:val="15"/>
                <w:szCs w:val="15"/>
              </w:rPr>
              <w:t>314</w:t>
            </w:r>
            <w:r>
              <w:rPr>
                <w:rFonts w:ascii="Arial" w:eastAsia="Calibri" w:hAnsi="Arial" w:cs="Arial"/>
                <w:bCs/>
                <w:color w:val="000000"/>
                <w:sz w:val="15"/>
                <w:szCs w:val="15"/>
              </w:rPr>
              <w:t>,</w:t>
            </w:r>
            <w:r w:rsidRPr="008068F6">
              <w:rPr>
                <w:rFonts w:ascii="Arial" w:eastAsia="Calibri" w:hAnsi="Arial" w:cs="Arial"/>
                <w:bCs/>
                <w:color w:val="000000"/>
                <w:sz w:val="15"/>
                <w:szCs w:val="15"/>
              </w:rPr>
              <w:t>109</w:t>
            </w:r>
          </w:p>
        </w:tc>
        <w:tc>
          <w:tcPr>
            <w:tcW w:w="479" w:type="pct"/>
            <w:tcBorders>
              <w:top w:val="nil"/>
              <w:left w:val="nil"/>
              <w:bottom w:val="nil"/>
              <w:right w:val="nil"/>
            </w:tcBorders>
            <w:vAlign w:val="bottom"/>
          </w:tcPr>
          <w:p w14:paraId="1882A5E0" w14:textId="1BBD8CBC" w:rsidR="00913E75" w:rsidRPr="007C52BC" w:rsidRDefault="00913E75" w:rsidP="00913E75">
            <w:pPr>
              <w:spacing w:after="0" w:line="280" w:lineRule="exact"/>
              <w:jc w:val="right"/>
              <w:rPr>
                <w:rFonts w:ascii="Arial" w:eastAsia="Times New Roman" w:hAnsi="Arial" w:cs="Arial"/>
                <w:sz w:val="15"/>
                <w:szCs w:val="15"/>
                <w:lang w:val="en-US"/>
              </w:rPr>
            </w:pPr>
            <w:r w:rsidRPr="008068F6">
              <w:rPr>
                <w:rFonts w:ascii="Arial" w:eastAsia="Calibri" w:hAnsi="Arial" w:cs="Arial"/>
                <w:bCs/>
                <w:color w:val="000000"/>
                <w:sz w:val="15"/>
                <w:szCs w:val="15"/>
              </w:rPr>
              <w:t>647</w:t>
            </w:r>
            <w:r>
              <w:rPr>
                <w:rFonts w:ascii="Arial" w:eastAsia="Calibri" w:hAnsi="Arial" w:cs="Arial"/>
                <w:bCs/>
                <w:color w:val="000000"/>
                <w:sz w:val="15"/>
                <w:szCs w:val="15"/>
              </w:rPr>
              <w:t>,</w:t>
            </w:r>
            <w:r w:rsidRPr="008068F6">
              <w:rPr>
                <w:rFonts w:ascii="Arial" w:eastAsia="Calibri" w:hAnsi="Arial" w:cs="Arial"/>
                <w:bCs/>
                <w:color w:val="000000"/>
                <w:sz w:val="15"/>
                <w:szCs w:val="15"/>
              </w:rPr>
              <w:t>992</w:t>
            </w:r>
          </w:p>
        </w:tc>
        <w:tc>
          <w:tcPr>
            <w:tcW w:w="507" w:type="pct"/>
            <w:tcBorders>
              <w:top w:val="nil"/>
              <w:left w:val="nil"/>
              <w:bottom w:val="nil"/>
              <w:right w:val="nil"/>
            </w:tcBorders>
            <w:vAlign w:val="bottom"/>
          </w:tcPr>
          <w:p w14:paraId="67224117" w14:textId="558FBC91" w:rsidR="00913E75" w:rsidRPr="007C52BC" w:rsidRDefault="00913E75" w:rsidP="00913E75">
            <w:pPr>
              <w:spacing w:after="0" w:line="280" w:lineRule="exact"/>
              <w:jc w:val="right"/>
              <w:rPr>
                <w:rFonts w:ascii="Arial" w:eastAsia="Times New Roman" w:hAnsi="Arial" w:cs="Arial"/>
                <w:sz w:val="15"/>
                <w:szCs w:val="15"/>
                <w:lang w:val="en-US"/>
              </w:rPr>
            </w:pPr>
            <w:r w:rsidRPr="008068F6">
              <w:rPr>
                <w:rFonts w:ascii="Arial" w:eastAsia="Calibri" w:hAnsi="Arial" w:cs="Arial"/>
                <w:bCs/>
                <w:color w:val="000000"/>
                <w:sz w:val="15"/>
                <w:szCs w:val="15"/>
              </w:rPr>
              <w:t>1</w:t>
            </w:r>
            <w:r>
              <w:rPr>
                <w:rFonts w:ascii="Arial" w:eastAsia="Calibri" w:hAnsi="Arial" w:cs="Arial"/>
                <w:bCs/>
                <w:color w:val="000000"/>
                <w:sz w:val="15"/>
                <w:szCs w:val="15"/>
              </w:rPr>
              <w:t>,</w:t>
            </w:r>
            <w:r w:rsidRPr="008068F6">
              <w:rPr>
                <w:rFonts w:ascii="Arial" w:eastAsia="Calibri" w:hAnsi="Arial" w:cs="Arial"/>
                <w:bCs/>
                <w:color w:val="000000"/>
                <w:sz w:val="15"/>
                <w:szCs w:val="15"/>
              </w:rPr>
              <w:t>059</w:t>
            </w:r>
            <w:r>
              <w:rPr>
                <w:rFonts w:ascii="Arial" w:eastAsia="Calibri" w:hAnsi="Arial" w:cs="Arial"/>
                <w:bCs/>
                <w:color w:val="000000"/>
                <w:sz w:val="15"/>
                <w:szCs w:val="15"/>
              </w:rPr>
              <w:t>,</w:t>
            </w:r>
            <w:r w:rsidRPr="008068F6">
              <w:rPr>
                <w:rFonts w:ascii="Arial" w:eastAsia="Calibri" w:hAnsi="Arial" w:cs="Arial"/>
                <w:bCs/>
                <w:color w:val="000000"/>
                <w:sz w:val="15"/>
                <w:szCs w:val="15"/>
              </w:rPr>
              <w:t>469</w:t>
            </w:r>
          </w:p>
        </w:tc>
        <w:tc>
          <w:tcPr>
            <w:tcW w:w="493" w:type="pct"/>
            <w:tcBorders>
              <w:top w:val="nil"/>
              <w:left w:val="nil"/>
              <w:bottom w:val="nil"/>
              <w:right w:val="nil"/>
            </w:tcBorders>
            <w:vAlign w:val="bottom"/>
          </w:tcPr>
          <w:p w14:paraId="2827EA78" w14:textId="2BE9B01D" w:rsidR="00913E75" w:rsidRPr="007C52BC" w:rsidRDefault="00913E75" w:rsidP="00913E75">
            <w:pPr>
              <w:spacing w:after="0" w:line="280" w:lineRule="exact"/>
              <w:jc w:val="right"/>
              <w:rPr>
                <w:rFonts w:ascii="Arial" w:eastAsia="Times New Roman" w:hAnsi="Arial" w:cs="Arial"/>
                <w:sz w:val="15"/>
                <w:szCs w:val="15"/>
                <w:lang w:val="en-US"/>
              </w:rPr>
            </w:pPr>
            <w:r w:rsidRPr="008068F6">
              <w:rPr>
                <w:rFonts w:ascii="Arial" w:eastAsia="Calibri" w:hAnsi="Arial" w:cs="Arial"/>
                <w:bCs/>
                <w:color w:val="000000"/>
                <w:sz w:val="15"/>
                <w:szCs w:val="15"/>
              </w:rPr>
              <w:t>7</w:t>
            </w:r>
            <w:r>
              <w:rPr>
                <w:rFonts w:ascii="Arial" w:eastAsia="Calibri" w:hAnsi="Arial" w:cs="Arial"/>
                <w:bCs/>
                <w:color w:val="000000"/>
                <w:sz w:val="15"/>
                <w:szCs w:val="15"/>
              </w:rPr>
              <w:t>,</w:t>
            </w:r>
            <w:r w:rsidRPr="008068F6">
              <w:rPr>
                <w:rFonts w:ascii="Arial" w:eastAsia="Calibri" w:hAnsi="Arial" w:cs="Arial"/>
                <w:bCs/>
                <w:color w:val="000000"/>
                <w:sz w:val="15"/>
                <w:szCs w:val="15"/>
              </w:rPr>
              <w:t>466</w:t>
            </w:r>
          </w:p>
        </w:tc>
        <w:tc>
          <w:tcPr>
            <w:tcW w:w="507" w:type="pct"/>
            <w:tcBorders>
              <w:top w:val="nil"/>
              <w:left w:val="nil"/>
              <w:bottom w:val="nil"/>
              <w:right w:val="nil"/>
            </w:tcBorders>
            <w:vAlign w:val="bottom"/>
          </w:tcPr>
          <w:p w14:paraId="1E5AD2A4" w14:textId="6F2BA42C" w:rsidR="00913E75" w:rsidRPr="007C52BC" w:rsidRDefault="00913E75" w:rsidP="00913E75">
            <w:pPr>
              <w:spacing w:after="0" w:line="280" w:lineRule="exact"/>
              <w:jc w:val="right"/>
              <w:rPr>
                <w:rFonts w:ascii="Arial" w:eastAsia="Times New Roman" w:hAnsi="Arial" w:cs="Arial"/>
                <w:sz w:val="15"/>
                <w:szCs w:val="15"/>
                <w:lang w:val="en-US"/>
              </w:rPr>
            </w:pPr>
            <w:r w:rsidRPr="008068F6">
              <w:rPr>
                <w:rFonts w:ascii="Arial" w:eastAsia="Calibri" w:hAnsi="Arial" w:cs="Arial"/>
                <w:bCs/>
                <w:color w:val="000000"/>
                <w:sz w:val="15"/>
                <w:szCs w:val="15"/>
              </w:rPr>
              <w:t>2</w:t>
            </w:r>
            <w:r>
              <w:rPr>
                <w:rFonts w:ascii="Arial" w:eastAsia="Calibri" w:hAnsi="Arial" w:cs="Arial"/>
                <w:bCs/>
                <w:color w:val="000000"/>
                <w:sz w:val="15"/>
                <w:szCs w:val="15"/>
              </w:rPr>
              <w:t>,</w:t>
            </w:r>
            <w:r w:rsidRPr="008068F6">
              <w:rPr>
                <w:rFonts w:ascii="Arial" w:eastAsia="Calibri" w:hAnsi="Arial" w:cs="Arial"/>
                <w:bCs/>
                <w:color w:val="000000"/>
                <w:sz w:val="15"/>
                <w:szCs w:val="15"/>
              </w:rPr>
              <w:t>213</w:t>
            </w:r>
            <w:r>
              <w:rPr>
                <w:rFonts w:ascii="Arial" w:eastAsia="Calibri" w:hAnsi="Arial" w:cs="Arial"/>
                <w:bCs/>
                <w:color w:val="000000"/>
                <w:sz w:val="15"/>
                <w:szCs w:val="15"/>
              </w:rPr>
              <w:t>,</w:t>
            </w:r>
            <w:r w:rsidRPr="008068F6">
              <w:rPr>
                <w:rFonts w:ascii="Arial" w:eastAsia="Calibri" w:hAnsi="Arial" w:cs="Arial"/>
                <w:bCs/>
                <w:color w:val="000000"/>
                <w:sz w:val="15"/>
                <w:szCs w:val="15"/>
              </w:rPr>
              <w:t>810</w:t>
            </w:r>
          </w:p>
        </w:tc>
        <w:tc>
          <w:tcPr>
            <w:tcW w:w="503" w:type="pct"/>
            <w:tcBorders>
              <w:top w:val="nil"/>
              <w:left w:val="nil"/>
              <w:bottom w:val="nil"/>
              <w:right w:val="nil"/>
            </w:tcBorders>
            <w:vAlign w:val="bottom"/>
          </w:tcPr>
          <w:p w14:paraId="1D4F9746" w14:textId="196E6D64" w:rsidR="00913E75" w:rsidRPr="007C52BC" w:rsidDel="00D96E20" w:rsidRDefault="00913E75" w:rsidP="00913E75">
            <w:pPr>
              <w:spacing w:after="0" w:line="280" w:lineRule="exact"/>
              <w:jc w:val="right"/>
              <w:rPr>
                <w:rFonts w:ascii="Arial" w:eastAsia="Times New Roman" w:hAnsi="Arial" w:cs="Arial"/>
                <w:sz w:val="15"/>
                <w:szCs w:val="15"/>
                <w:lang w:val="en-US"/>
              </w:rPr>
            </w:pPr>
            <w:r w:rsidRPr="008068F6">
              <w:rPr>
                <w:rFonts w:ascii="Arial" w:eastAsia="Calibri" w:hAnsi="Arial" w:cs="Arial"/>
                <w:bCs/>
                <w:color w:val="000000"/>
                <w:sz w:val="15"/>
                <w:szCs w:val="15"/>
              </w:rPr>
              <w:t>2</w:t>
            </w:r>
            <w:r>
              <w:rPr>
                <w:rFonts w:ascii="Arial" w:eastAsia="Calibri" w:hAnsi="Arial" w:cs="Arial"/>
                <w:bCs/>
                <w:color w:val="000000"/>
                <w:sz w:val="15"/>
                <w:szCs w:val="15"/>
              </w:rPr>
              <w:t>,</w:t>
            </w:r>
            <w:r w:rsidRPr="008068F6">
              <w:rPr>
                <w:rFonts w:ascii="Arial" w:eastAsia="Calibri" w:hAnsi="Arial" w:cs="Arial"/>
                <w:bCs/>
                <w:color w:val="000000"/>
                <w:sz w:val="15"/>
                <w:szCs w:val="15"/>
              </w:rPr>
              <w:t>146</w:t>
            </w:r>
            <w:r>
              <w:rPr>
                <w:rFonts w:ascii="Arial" w:eastAsia="Calibri" w:hAnsi="Arial" w:cs="Arial"/>
                <w:bCs/>
                <w:color w:val="000000"/>
                <w:sz w:val="15"/>
                <w:szCs w:val="15"/>
              </w:rPr>
              <w:t>,</w:t>
            </w:r>
            <w:r w:rsidRPr="008068F6">
              <w:rPr>
                <w:rFonts w:ascii="Arial" w:eastAsia="Calibri" w:hAnsi="Arial" w:cs="Arial"/>
                <w:bCs/>
                <w:color w:val="000000"/>
                <w:sz w:val="15"/>
                <w:szCs w:val="15"/>
              </w:rPr>
              <w:t>128</w:t>
            </w:r>
          </w:p>
        </w:tc>
      </w:tr>
      <w:tr w:rsidR="00913E75" w:rsidRPr="007C52BC" w14:paraId="364011B6" w14:textId="77777777" w:rsidTr="00913E75">
        <w:trPr>
          <w:trHeight w:hRule="exact" w:val="852"/>
        </w:trPr>
        <w:tc>
          <w:tcPr>
            <w:tcW w:w="1078" w:type="pct"/>
            <w:vAlign w:val="center"/>
          </w:tcPr>
          <w:p w14:paraId="57AB1BCA" w14:textId="77777777" w:rsidR="00913E75" w:rsidRPr="007C52BC" w:rsidRDefault="00913E75" w:rsidP="00913E75">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Provisions for guarantees, commitments and other liabilities</w:t>
            </w:r>
          </w:p>
        </w:tc>
        <w:tc>
          <w:tcPr>
            <w:tcW w:w="488" w:type="pct"/>
            <w:tcBorders>
              <w:top w:val="nil"/>
              <w:left w:val="nil"/>
              <w:bottom w:val="nil"/>
              <w:right w:val="nil"/>
            </w:tcBorders>
            <w:vAlign w:val="bottom"/>
          </w:tcPr>
          <w:p w14:paraId="5A5601B4" w14:textId="60E3BADE" w:rsidR="00913E75" w:rsidRPr="007C52BC" w:rsidRDefault="00913E75" w:rsidP="00913E75">
            <w:pPr>
              <w:spacing w:after="0" w:line="320" w:lineRule="exact"/>
              <w:jc w:val="right"/>
              <w:rPr>
                <w:rFonts w:ascii="Arial" w:eastAsia="Times New Roman" w:hAnsi="Arial" w:cs="Arial"/>
                <w:sz w:val="15"/>
                <w:szCs w:val="15"/>
                <w:lang w:val="en-US"/>
              </w:rPr>
            </w:pPr>
            <w:r w:rsidRPr="008068F6">
              <w:rPr>
                <w:rFonts w:ascii="Arial" w:eastAsia="Calibri" w:hAnsi="Arial" w:cs="Arial"/>
                <w:bCs/>
                <w:color w:val="000000"/>
                <w:sz w:val="15"/>
                <w:szCs w:val="15"/>
              </w:rPr>
              <w:t>-</w:t>
            </w:r>
          </w:p>
        </w:tc>
        <w:tc>
          <w:tcPr>
            <w:tcW w:w="452" w:type="pct"/>
            <w:tcBorders>
              <w:top w:val="nil"/>
              <w:left w:val="nil"/>
              <w:bottom w:val="nil"/>
              <w:right w:val="nil"/>
            </w:tcBorders>
            <w:vAlign w:val="bottom"/>
          </w:tcPr>
          <w:p w14:paraId="308C30C1" w14:textId="1B84CF83" w:rsidR="00913E75" w:rsidRPr="007C52BC" w:rsidRDefault="00913E75" w:rsidP="00913E75">
            <w:pPr>
              <w:spacing w:after="0" w:line="320" w:lineRule="exact"/>
              <w:jc w:val="right"/>
              <w:rPr>
                <w:rFonts w:ascii="Arial" w:eastAsia="Times New Roman" w:hAnsi="Arial" w:cs="Arial"/>
                <w:sz w:val="15"/>
                <w:szCs w:val="15"/>
                <w:lang w:val="en-US"/>
              </w:rPr>
            </w:pPr>
            <w:r w:rsidRPr="008068F6">
              <w:rPr>
                <w:rFonts w:ascii="Arial" w:eastAsia="Calibri" w:hAnsi="Arial" w:cs="Arial"/>
                <w:bCs/>
                <w:color w:val="000000"/>
                <w:sz w:val="15"/>
                <w:szCs w:val="15"/>
              </w:rPr>
              <w:t>-</w:t>
            </w:r>
          </w:p>
        </w:tc>
        <w:tc>
          <w:tcPr>
            <w:tcW w:w="494" w:type="pct"/>
            <w:tcBorders>
              <w:top w:val="nil"/>
              <w:left w:val="nil"/>
              <w:bottom w:val="nil"/>
              <w:right w:val="nil"/>
            </w:tcBorders>
            <w:vAlign w:val="bottom"/>
          </w:tcPr>
          <w:p w14:paraId="0D373834" w14:textId="5119878A" w:rsidR="00913E75" w:rsidRPr="007C52BC" w:rsidRDefault="00913E75" w:rsidP="00913E75">
            <w:pPr>
              <w:spacing w:after="0" w:line="320" w:lineRule="exact"/>
              <w:jc w:val="right"/>
              <w:rPr>
                <w:rFonts w:ascii="Arial" w:eastAsia="Times New Roman" w:hAnsi="Arial" w:cs="Arial"/>
                <w:sz w:val="15"/>
                <w:szCs w:val="15"/>
                <w:lang w:val="en-US"/>
              </w:rPr>
            </w:pPr>
            <w:r w:rsidRPr="008068F6">
              <w:rPr>
                <w:rFonts w:ascii="Arial" w:eastAsia="Calibri" w:hAnsi="Arial" w:cs="Arial"/>
                <w:bCs/>
                <w:color w:val="000000"/>
                <w:sz w:val="15"/>
                <w:szCs w:val="15"/>
              </w:rPr>
              <w:t>-</w:t>
            </w:r>
          </w:p>
        </w:tc>
        <w:tc>
          <w:tcPr>
            <w:tcW w:w="479" w:type="pct"/>
            <w:tcBorders>
              <w:top w:val="nil"/>
              <w:left w:val="nil"/>
              <w:bottom w:val="nil"/>
              <w:right w:val="nil"/>
            </w:tcBorders>
            <w:vAlign w:val="bottom"/>
          </w:tcPr>
          <w:p w14:paraId="1A73DF6F" w14:textId="5B71A6C0" w:rsidR="00913E75" w:rsidRPr="007C52BC" w:rsidRDefault="00913E75" w:rsidP="00913E75">
            <w:pPr>
              <w:spacing w:after="0" w:line="320" w:lineRule="exact"/>
              <w:jc w:val="right"/>
              <w:rPr>
                <w:rFonts w:ascii="Arial" w:eastAsia="Times New Roman" w:hAnsi="Arial" w:cs="Arial"/>
                <w:sz w:val="15"/>
                <w:szCs w:val="15"/>
                <w:lang w:val="en-US"/>
              </w:rPr>
            </w:pPr>
            <w:r w:rsidRPr="008068F6">
              <w:rPr>
                <w:rFonts w:ascii="Arial" w:eastAsia="Calibri" w:hAnsi="Arial" w:cs="Arial"/>
                <w:bCs/>
                <w:color w:val="000000"/>
                <w:sz w:val="15"/>
                <w:szCs w:val="15"/>
              </w:rPr>
              <w:t>-</w:t>
            </w:r>
          </w:p>
        </w:tc>
        <w:tc>
          <w:tcPr>
            <w:tcW w:w="507" w:type="pct"/>
            <w:tcBorders>
              <w:top w:val="nil"/>
              <w:left w:val="nil"/>
              <w:bottom w:val="nil"/>
              <w:right w:val="nil"/>
            </w:tcBorders>
            <w:vAlign w:val="bottom"/>
          </w:tcPr>
          <w:p w14:paraId="6A4F762B" w14:textId="321709FD" w:rsidR="00913E75" w:rsidRPr="007C52BC" w:rsidRDefault="00913E75" w:rsidP="00913E75">
            <w:pPr>
              <w:spacing w:after="0" w:line="320" w:lineRule="exact"/>
              <w:jc w:val="right"/>
              <w:rPr>
                <w:rFonts w:ascii="Arial" w:eastAsia="Times New Roman" w:hAnsi="Arial" w:cs="Arial"/>
                <w:sz w:val="15"/>
                <w:szCs w:val="15"/>
                <w:lang w:val="en-US"/>
              </w:rPr>
            </w:pPr>
            <w:r w:rsidRPr="008068F6">
              <w:rPr>
                <w:rFonts w:ascii="Arial" w:eastAsia="Calibri" w:hAnsi="Arial" w:cs="Arial"/>
                <w:bCs/>
                <w:color w:val="000000"/>
                <w:sz w:val="15"/>
                <w:szCs w:val="15"/>
              </w:rPr>
              <w:t>-</w:t>
            </w:r>
          </w:p>
        </w:tc>
        <w:tc>
          <w:tcPr>
            <w:tcW w:w="493" w:type="pct"/>
            <w:tcBorders>
              <w:top w:val="nil"/>
              <w:left w:val="nil"/>
              <w:bottom w:val="nil"/>
              <w:right w:val="nil"/>
            </w:tcBorders>
            <w:vAlign w:val="bottom"/>
          </w:tcPr>
          <w:p w14:paraId="05754F74" w14:textId="62CB0836" w:rsidR="00913E75" w:rsidRPr="007C52BC" w:rsidRDefault="00913E75" w:rsidP="00913E75">
            <w:pPr>
              <w:spacing w:after="0" w:line="320" w:lineRule="exact"/>
              <w:jc w:val="right"/>
              <w:rPr>
                <w:rFonts w:ascii="Arial" w:eastAsia="Times New Roman" w:hAnsi="Arial" w:cs="Arial"/>
                <w:sz w:val="15"/>
                <w:szCs w:val="15"/>
                <w:lang w:val="en-US"/>
              </w:rPr>
            </w:pPr>
            <w:r w:rsidRPr="008068F6">
              <w:rPr>
                <w:rFonts w:ascii="Arial" w:eastAsia="Calibri" w:hAnsi="Arial" w:cs="Arial"/>
                <w:bCs/>
                <w:color w:val="000000"/>
                <w:sz w:val="15"/>
                <w:szCs w:val="15"/>
              </w:rPr>
              <w:t>20</w:t>
            </w:r>
            <w:r>
              <w:rPr>
                <w:rFonts w:ascii="Arial" w:eastAsia="Calibri" w:hAnsi="Arial" w:cs="Arial"/>
                <w:bCs/>
                <w:color w:val="000000"/>
                <w:sz w:val="15"/>
                <w:szCs w:val="15"/>
              </w:rPr>
              <w:t>,</w:t>
            </w:r>
            <w:r w:rsidRPr="008068F6">
              <w:rPr>
                <w:rFonts w:ascii="Arial" w:eastAsia="Calibri" w:hAnsi="Arial" w:cs="Arial"/>
                <w:bCs/>
                <w:color w:val="000000"/>
                <w:sz w:val="15"/>
                <w:szCs w:val="15"/>
              </w:rPr>
              <w:t>713</w:t>
            </w:r>
          </w:p>
        </w:tc>
        <w:tc>
          <w:tcPr>
            <w:tcW w:w="507" w:type="pct"/>
            <w:tcBorders>
              <w:top w:val="nil"/>
              <w:left w:val="nil"/>
              <w:bottom w:val="nil"/>
              <w:right w:val="nil"/>
            </w:tcBorders>
            <w:vAlign w:val="bottom"/>
          </w:tcPr>
          <w:p w14:paraId="0075C3FA" w14:textId="7E6C112B" w:rsidR="00913E75" w:rsidRPr="007C52BC" w:rsidRDefault="00913E75" w:rsidP="00913E75">
            <w:pPr>
              <w:spacing w:after="0" w:line="320" w:lineRule="exact"/>
              <w:jc w:val="right"/>
              <w:rPr>
                <w:rFonts w:ascii="Arial" w:eastAsia="Times New Roman" w:hAnsi="Arial" w:cs="Arial"/>
                <w:sz w:val="15"/>
                <w:szCs w:val="15"/>
                <w:lang w:val="en-US"/>
              </w:rPr>
            </w:pPr>
            <w:r w:rsidRPr="008068F6">
              <w:rPr>
                <w:rFonts w:ascii="Arial" w:eastAsia="Calibri" w:hAnsi="Arial" w:cs="Arial"/>
                <w:bCs/>
                <w:color w:val="000000"/>
                <w:sz w:val="15"/>
                <w:szCs w:val="15"/>
              </w:rPr>
              <w:t>20</w:t>
            </w:r>
            <w:r>
              <w:rPr>
                <w:rFonts w:ascii="Arial" w:eastAsia="Calibri" w:hAnsi="Arial" w:cs="Arial"/>
                <w:bCs/>
                <w:color w:val="000000"/>
                <w:sz w:val="15"/>
                <w:szCs w:val="15"/>
              </w:rPr>
              <w:t>,</w:t>
            </w:r>
            <w:r w:rsidRPr="008068F6">
              <w:rPr>
                <w:rFonts w:ascii="Arial" w:eastAsia="Calibri" w:hAnsi="Arial" w:cs="Arial"/>
                <w:bCs/>
                <w:color w:val="000000"/>
                <w:sz w:val="15"/>
                <w:szCs w:val="15"/>
              </w:rPr>
              <w:t>713</w:t>
            </w:r>
          </w:p>
        </w:tc>
        <w:tc>
          <w:tcPr>
            <w:tcW w:w="503" w:type="pct"/>
            <w:tcBorders>
              <w:top w:val="nil"/>
              <w:left w:val="nil"/>
              <w:bottom w:val="nil"/>
              <w:right w:val="nil"/>
            </w:tcBorders>
            <w:vAlign w:val="bottom"/>
          </w:tcPr>
          <w:p w14:paraId="40EBEF17" w14:textId="03AD9467" w:rsidR="00913E75" w:rsidRPr="007C52BC" w:rsidRDefault="00913E75" w:rsidP="00913E75">
            <w:pPr>
              <w:spacing w:after="0" w:line="320" w:lineRule="exact"/>
              <w:jc w:val="right"/>
              <w:rPr>
                <w:rFonts w:ascii="Arial" w:eastAsia="Times New Roman" w:hAnsi="Arial" w:cs="Arial"/>
                <w:sz w:val="15"/>
                <w:szCs w:val="15"/>
                <w:lang w:val="en-US"/>
              </w:rPr>
            </w:pPr>
            <w:r w:rsidRPr="008068F6">
              <w:rPr>
                <w:rFonts w:ascii="Arial" w:eastAsia="Calibri" w:hAnsi="Arial" w:cs="Arial"/>
                <w:bCs/>
                <w:color w:val="000000"/>
                <w:sz w:val="15"/>
                <w:szCs w:val="15"/>
              </w:rPr>
              <w:t>-</w:t>
            </w:r>
          </w:p>
        </w:tc>
      </w:tr>
      <w:tr w:rsidR="00913E75" w:rsidRPr="007C52BC" w14:paraId="1796CC01" w14:textId="77777777" w:rsidTr="00913E75">
        <w:trPr>
          <w:trHeight w:hRule="exact" w:val="285"/>
        </w:trPr>
        <w:tc>
          <w:tcPr>
            <w:tcW w:w="1078" w:type="pct"/>
            <w:vAlign w:val="center"/>
          </w:tcPr>
          <w:p w14:paraId="52F43594" w14:textId="77777777" w:rsidR="00913E75" w:rsidRPr="007C52BC" w:rsidRDefault="00913E75" w:rsidP="00913E75">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Other liabilities </w:t>
            </w:r>
          </w:p>
        </w:tc>
        <w:tc>
          <w:tcPr>
            <w:tcW w:w="488" w:type="pct"/>
            <w:tcBorders>
              <w:top w:val="nil"/>
              <w:left w:val="nil"/>
              <w:bottom w:val="nil"/>
              <w:right w:val="nil"/>
            </w:tcBorders>
            <w:vAlign w:val="bottom"/>
          </w:tcPr>
          <w:p w14:paraId="7DB84D06" w14:textId="3522E0D3" w:rsidR="00913E75" w:rsidRPr="007C52BC" w:rsidRDefault="00913E75" w:rsidP="00913E75">
            <w:pPr>
              <w:spacing w:after="0" w:line="320" w:lineRule="exact"/>
              <w:jc w:val="right"/>
              <w:rPr>
                <w:rFonts w:ascii="Arial" w:eastAsia="Calibri" w:hAnsi="Arial" w:cs="Arial"/>
                <w:b/>
                <w:bCs/>
                <w:sz w:val="15"/>
                <w:szCs w:val="15"/>
                <w:lang w:val="en-US"/>
              </w:rPr>
            </w:pPr>
            <w:r w:rsidRPr="008068F6">
              <w:rPr>
                <w:rFonts w:ascii="Arial" w:eastAsia="Calibri" w:hAnsi="Arial" w:cs="Arial"/>
                <w:bCs/>
                <w:color w:val="000000"/>
                <w:sz w:val="15"/>
                <w:szCs w:val="15"/>
              </w:rPr>
              <w:t>-</w:t>
            </w:r>
          </w:p>
        </w:tc>
        <w:tc>
          <w:tcPr>
            <w:tcW w:w="452" w:type="pct"/>
            <w:tcBorders>
              <w:top w:val="nil"/>
              <w:left w:val="nil"/>
              <w:bottom w:val="nil"/>
              <w:right w:val="nil"/>
            </w:tcBorders>
            <w:vAlign w:val="bottom"/>
          </w:tcPr>
          <w:p w14:paraId="226FCC5A" w14:textId="1617DB57" w:rsidR="00913E75" w:rsidRPr="007C52BC" w:rsidRDefault="00913E75" w:rsidP="00913E75">
            <w:pPr>
              <w:spacing w:after="0" w:line="320" w:lineRule="exact"/>
              <w:jc w:val="right"/>
              <w:rPr>
                <w:rFonts w:ascii="Arial" w:eastAsia="Calibri" w:hAnsi="Arial" w:cs="Arial"/>
                <w:b/>
                <w:bCs/>
                <w:sz w:val="15"/>
                <w:szCs w:val="15"/>
                <w:lang w:val="en-US"/>
              </w:rPr>
            </w:pPr>
            <w:r w:rsidRPr="008068F6">
              <w:rPr>
                <w:rFonts w:ascii="Arial" w:eastAsia="Calibri" w:hAnsi="Arial" w:cs="Arial"/>
                <w:bCs/>
                <w:color w:val="000000"/>
                <w:sz w:val="15"/>
                <w:szCs w:val="15"/>
              </w:rPr>
              <w:t>-</w:t>
            </w:r>
          </w:p>
        </w:tc>
        <w:tc>
          <w:tcPr>
            <w:tcW w:w="494" w:type="pct"/>
            <w:tcBorders>
              <w:top w:val="nil"/>
              <w:left w:val="nil"/>
              <w:bottom w:val="nil"/>
              <w:right w:val="nil"/>
            </w:tcBorders>
            <w:vAlign w:val="bottom"/>
          </w:tcPr>
          <w:p w14:paraId="35FF6533" w14:textId="2C466688" w:rsidR="00913E75" w:rsidRPr="007C52BC" w:rsidRDefault="00913E75" w:rsidP="00913E75">
            <w:pPr>
              <w:spacing w:after="0" w:line="320" w:lineRule="exact"/>
              <w:jc w:val="right"/>
              <w:rPr>
                <w:rFonts w:ascii="Arial" w:eastAsia="Calibri" w:hAnsi="Arial" w:cs="Arial"/>
                <w:b/>
                <w:bCs/>
                <w:sz w:val="15"/>
                <w:szCs w:val="15"/>
                <w:lang w:val="en-US"/>
              </w:rPr>
            </w:pPr>
            <w:r w:rsidRPr="008068F6">
              <w:rPr>
                <w:rFonts w:ascii="Arial" w:eastAsia="Calibri" w:hAnsi="Arial" w:cs="Arial"/>
                <w:bCs/>
                <w:color w:val="000000"/>
                <w:sz w:val="15"/>
                <w:szCs w:val="15"/>
              </w:rPr>
              <w:t>-</w:t>
            </w:r>
          </w:p>
        </w:tc>
        <w:tc>
          <w:tcPr>
            <w:tcW w:w="479" w:type="pct"/>
            <w:tcBorders>
              <w:top w:val="nil"/>
              <w:left w:val="nil"/>
              <w:bottom w:val="nil"/>
              <w:right w:val="nil"/>
            </w:tcBorders>
            <w:vAlign w:val="bottom"/>
          </w:tcPr>
          <w:p w14:paraId="21DA1A77" w14:textId="23D845A7" w:rsidR="00913E75" w:rsidRPr="007C52BC" w:rsidRDefault="00913E75" w:rsidP="00913E75">
            <w:pPr>
              <w:spacing w:after="0" w:line="320" w:lineRule="exact"/>
              <w:jc w:val="right"/>
              <w:rPr>
                <w:rFonts w:ascii="Arial" w:eastAsia="Calibri" w:hAnsi="Arial" w:cs="Arial"/>
                <w:b/>
                <w:bCs/>
                <w:sz w:val="15"/>
                <w:szCs w:val="15"/>
                <w:lang w:val="en-US"/>
              </w:rPr>
            </w:pPr>
            <w:r w:rsidRPr="008068F6">
              <w:rPr>
                <w:rFonts w:ascii="Arial" w:eastAsia="Calibri" w:hAnsi="Arial" w:cs="Arial"/>
                <w:bCs/>
                <w:color w:val="000000"/>
                <w:sz w:val="15"/>
                <w:szCs w:val="15"/>
              </w:rPr>
              <w:t>-</w:t>
            </w:r>
          </w:p>
        </w:tc>
        <w:tc>
          <w:tcPr>
            <w:tcW w:w="507" w:type="pct"/>
            <w:tcBorders>
              <w:top w:val="nil"/>
              <w:left w:val="nil"/>
              <w:bottom w:val="nil"/>
              <w:right w:val="nil"/>
            </w:tcBorders>
            <w:vAlign w:val="bottom"/>
          </w:tcPr>
          <w:p w14:paraId="4735FEE7" w14:textId="3AF4CDC4" w:rsidR="00913E75" w:rsidRPr="007C52BC" w:rsidRDefault="00913E75" w:rsidP="00913E75">
            <w:pPr>
              <w:spacing w:after="0" w:line="320" w:lineRule="exact"/>
              <w:jc w:val="right"/>
              <w:rPr>
                <w:rFonts w:ascii="Arial" w:eastAsia="Calibri" w:hAnsi="Arial" w:cs="Arial"/>
                <w:b/>
                <w:bCs/>
                <w:sz w:val="15"/>
                <w:szCs w:val="15"/>
                <w:lang w:val="en-US"/>
              </w:rPr>
            </w:pPr>
            <w:r w:rsidRPr="008068F6">
              <w:rPr>
                <w:rFonts w:ascii="Arial" w:eastAsia="Calibri" w:hAnsi="Arial" w:cs="Arial"/>
                <w:bCs/>
                <w:color w:val="000000"/>
                <w:sz w:val="15"/>
                <w:szCs w:val="15"/>
              </w:rPr>
              <w:t>-</w:t>
            </w:r>
          </w:p>
        </w:tc>
        <w:tc>
          <w:tcPr>
            <w:tcW w:w="493" w:type="pct"/>
            <w:tcBorders>
              <w:top w:val="nil"/>
              <w:left w:val="nil"/>
              <w:right w:val="nil"/>
            </w:tcBorders>
            <w:vAlign w:val="bottom"/>
          </w:tcPr>
          <w:p w14:paraId="7D80BC2E" w14:textId="0ECA9201" w:rsidR="00913E75" w:rsidRPr="007C52BC" w:rsidRDefault="00913E75" w:rsidP="00913E75">
            <w:pPr>
              <w:spacing w:after="0" w:line="320" w:lineRule="exact"/>
              <w:jc w:val="right"/>
              <w:rPr>
                <w:rFonts w:ascii="Arial" w:eastAsia="Calibri" w:hAnsi="Arial" w:cs="Arial"/>
                <w:b/>
                <w:bCs/>
                <w:sz w:val="15"/>
                <w:szCs w:val="15"/>
                <w:lang w:val="en-US"/>
              </w:rPr>
            </w:pPr>
            <w:r w:rsidRPr="008068F6">
              <w:rPr>
                <w:rFonts w:ascii="Arial" w:eastAsia="Calibri" w:hAnsi="Arial" w:cs="Arial"/>
                <w:bCs/>
                <w:color w:val="000000"/>
                <w:sz w:val="15"/>
                <w:szCs w:val="15"/>
              </w:rPr>
              <w:t>75</w:t>
            </w:r>
            <w:r>
              <w:rPr>
                <w:rFonts w:ascii="Arial" w:eastAsia="Calibri" w:hAnsi="Arial" w:cs="Arial"/>
                <w:bCs/>
                <w:color w:val="000000"/>
                <w:sz w:val="15"/>
                <w:szCs w:val="15"/>
              </w:rPr>
              <w:t>,</w:t>
            </w:r>
            <w:r w:rsidRPr="008068F6">
              <w:rPr>
                <w:rFonts w:ascii="Arial" w:eastAsia="Calibri" w:hAnsi="Arial" w:cs="Arial"/>
                <w:bCs/>
                <w:color w:val="000000"/>
                <w:sz w:val="15"/>
                <w:szCs w:val="15"/>
              </w:rPr>
              <w:t>223</w:t>
            </w:r>
          </w:p>
        </w:tc>
        <w:tc>
          <w:tcPr>
            <w:tcW w:w="507" w:type="pct"/>
            <w:tcBorders>
              <w:top w:val="nil"/>
              <w:left w:val="nil"/>
              <w:right w:val="nil"/>
            </w:tcBorders>
            <w:vAlign w:val="bottom"/>
          </w:tcPr>
          <w:p w14:paraId="4EC02FDD" w14:textId="72DE3E81" w:rsidR="00913E75" w:rsidRPr="007C52BC" w:rsidRDefault="00913E75" w:rsidP="00913E75">
            <w:pPr>
              <w:spacing w:after="0" w:line="320" w:lineRule="exact"/>
              <w:jc w:val="right"/>
              <w:rPr>
                <w:rFonts w:ascii="Arial" w:eastAsia="Calibri" w:hAnsi="Arial" w:cs="Arial"/>
                <w:b/>
                <w:bCs/>
                <w:sz w:val="15"/>
                <w:szCs w:val="15"/>
                <w:lang w:val="en-US"/>
              </w:rPr>
            </w:pPr>
            <w:r w:rsidRPr="008068F6">
              <w:rPr>
                <w:rFonts w:ascii="Arial" w:eastAsia="Calibri" w:hAnsi="Arial" w:cs="Arial"/>
                <w:bCs/>
                <w:color w:val="000000"/>
                <w:sz w:val="15"/>
                <w:szCs w:val="15"/>
              </w:rPr>
              <w:t>75</w:t>
            </w:r>
            <w:r>
              <w:rPr>
                <w:rFonts w:ascii="Arial" w:eastAsia="Calibri" w:hAnsi="Arial" w:cs="Arial"/>
                <w:bCs/>
                <w:color w:val="000000"/>
                <w:sz w:val="15"/>
                <w:szCs w:val="15"/>
              </w:rPr>
              <w:t>,</w:t>
            </w:r>
            <w:r w:rsidRPr="008068F6">
              <w:rPr>
                <w:rFonts w:ascii="Arial" w:eastAsia="Calibri" w:hAnsi="Arial" w:cs="Arial"/>
                <w:bCs/>
                <w:color w:val="000000"/>
                <w:sz w:val="15"/>
                <w:szCs w:val="15"/>
              </w:rPr>
              <w:t>223</w:t>
            </w:r>
          </w:p>
        </w:tc>
        <w:tc>
          <w:tcPr>
            <w:tcW w:w="503" w:type="pct"/>
            <w:tcBorders>
              <w:top w:val="nil"/>
              <w:left w:val="nil"/>
              <w:right w:val="nil"/>
            </w:tcBorders>
            <w:vAlign w:val="bottom"/>
          </w:tcPr>
          <w:p w14:paraId="3DF91491" w14:textId="5A98126B" w:rsidR="00913E75" w:rsidRPr="007C52BC" w:rsidDel="00D96E20" w:rsidRDefault="00913E75" w:rsidP="00913E75">
            <w:pPr>
              <w:spacing w:after="0" w:line="320" w:lineRule="exact"/>
              <w:jc w:val="right"/>
              <w:rPr>
                <w:rFonts w:ascii="Arial" w:eastAsia="Calibri" w:hAnsi="Arial" w:cs="Arial"/>
                <w:b/>
                <w:bCs/>
                <w:sz w:val="15"/>
                <w:szCs w:val="15"/>
                <w:lang w:val="en-US"/>
              </w:rPr>
            </w:pPr>
            <w:r w:rsidRPr="008068F6">
              <w:rPr>
                <w:rFonts w:ascii="Arial" w:eastAsia="Calibri" w:hAnsi="Arial" w:cs="Arial"/>
                <w:bCs/>
                <w:color w:val="000000"/>
                <w:sz w:val="15"/>
                <w:szCs w:val="15"/>
              </w:rPr>
              <w:t>-</w:t>
            </w:r>
          </w:p>
        </w:tc>
      </w:tr>
      <w:tr w:rsidR="00913E75" w:rsidRPr="007C52BC" w14:paraId="091BE66B" w14:textId="77777777" w:rsidTr="00913E75">
        <w:trPr>
          <w:trHeight w:hRule="exact" w:val="298"/>
        </w:trPr>
        <w:tc>
          <w:tcPr>
            <w:tcW w:w="1078" w:type="pct"/>
            <w:vAlign w:val="center"/>
          </w:tcPr>
          <w:p w14:paraId="0F1D073A" w14:textId="77777777" w:rsidR="00913E75" w:rsidRPr="007C52BC" w:rsidRDefault="00913E75" w:rsidP="00913E75">
            <w:pPr>
              <w:tabs>
                <w:tab w:val="right" w:pos="1202"/>
              </w:tabs>
              <w:spacing w:after="0" w:line="320" w:lineRule="exact"/>
              <w:outlineLvl w:val="0"/>
              <w:rPr>
                <w:rFonts w:ascii="Arial" w:eastAsia="Times New Roman" w:hAnsi="Arial" w:cs="Arial"/>
                <w:b/>
                <w:bCs/>
                <w:sz w:val="15"/>
                <w:szCs w:val="15"/>
                <w:lang w:val="en-US"/>
              </w:rPr>
            </w:pPr>
            <w:bookmarkStart w:id="743" w:name="_Toc4062752"/>
            <w:r w:rsidRPr="007C52BC">
              <w:rPr>
                <w:rFonts w:ascii="Arial" w:eastAsia="Times New Roman" w:hAnsi="Arial" w:cs="Arial"/>
                <w:b/>
                <w:bCs/>
                <w:sz w:val="15"/>
                <w:szCs w:val="15"/>
                <w:lang w:val="en-US"/>
              </w:rPr>
              <w:t>Total liabilities</w:t>
            </w:r>
            <w:bookmarkEnd w:id="743"/>
            <w:r w:rsidRPr="007C52BC">
              <w:rPr>
                <w:rFonts w:ascii="Arial" w:eastAsia="Times New Roman" w:hAnsi="Arial" w:cs="Arial"/>
                <w:b/>
                <w:bCs/>
                <w:sz w:val="15"/>
                <w:szCs w:val="15"/>
                <w:lang w:val="en-US"/>
              </w:rPr>
              <w:t xml:space="preserve"> </w:t>
            </w:r>
          </w:p>
        </w:tc>
        <w:tc>
          <w:tcPr>
            <w:tcW w:w="488" w:type="pct"/>
            <w:tcBorders>
              <w:top w:val="single" w:sz="8" w:space="0" w:color="auto"/>
              <w:left w:val="nil"/>
              <w:bottom w:val="single" w:sz="12" w:space="0" w:color="auto"/>
              <w:right w:val="nil"/>
            </w:tcBorders>
            <w:vAlign w:val="bottom"/>
          </w:tcPr>
          <w:p w14:paraId="67AAECC6" w14:textId="45F0ACAF" w:rsidR="00913E75" w:rsidRPr="007C52BC" w:rsidRDefault="00913E75" w:rsidP="00913E75">
            <w:pPr>
              <w:spacing w:after="0" w:line="320" w:lineRule="exact"/>
              <w:jc w:val="right"/>
              <w:rPr>
                <w:rFonts w:ascii="Arial" w:eastAsia="Calibri" w:hAnsi="Arial" w:cs="Arial"/>
                <w:b/>
                <w:bCs/>
                <w:sz w:val="15"/>
                <w:szCs w:val="15"/>
                <w:lang w:val="en-US"/>
              </w:rPr>
            </w:pPr>
            <w:r w:rsidRPr="008068F6">
              <w:rPr>
                <w:rFonts w:ascii="Arial" w:eastAsia="Calibri" w:hAnsi="Arial" w:cs="Arial"/>
                <w:b/>
                <w:color w:val="000000"/>
                <w:sz w:val="15"/>
                <w:szCs w:val="15"/>
              </w:rPr>
              <w:t>269</w:t>
            </w:r>
            <w:r>
              <w:rPr>
                <w:rFonts w:ascii="Arial" w:eastAsia="Calibri" w:hAnsi="Arial" w:cs="Arial"/>
                <w:b/>
                <w:color w:val="000000"/>
                <w:sz w:val="15"/>
                <w:szCs w:val="15"/>
              </w:rPr>
              <w:t>,</w:t>
            </w:r>
            <w:r w:rsidRPr="008068F6">
              <w:rPr>
                <w:rFonts w:ascii="Arial" w:eastAsia="Calibri" w:hAnsi="Arial" w:cs="Arial"/>
                <w:b/>
                <w:color w:val="000000"/>
                <w:sz w:val="15"/>
                <w:szCs w:val="15"/>
              </w:rPr>
              <w:t>600</w:t>
            </w:r>
          </w:p>
        </w:tc>
        <w:tc>
          <w:tcPr>
            <w:tcW w:w="452" w:type="pct"/>
            <w:tcBorders>
              <w:top w:val="single" w:sz="8" w:space="0" w:color="auto"/>
              <w:left w:val="nil"/>
              <w:bottom w:val="single" w:sz="12" w:space="0" w:color="auto"/>
              <w:right w:val="nil"/>
            </w:tcBorders>
            <w:vAlign w:val="bottom"/>
          </w:tcPr>
          <w:p w14:paraId="234A4451" w14:textId="302DDD09" w:rsidR="00913E75" w:rsidRPr="007C52BC" w:rsidRDefault="00913E75" w:rsidP="00913E75">
            <w:pPr>
              <w:spacing w:after="0" w:line="320" w:lineRule="exact"/>
              <w:jc w:val="right"/>
              <w:rPr>
                <w:rFonts w:ascii="Arial" w:eastAsia="Calibri" w:hAnsi="Arial" w:cs="Arial"/>
                <w:b/>
                <w:bCs/>
                <w:sz w:val="15"/>
                <w:szCs w:val="15"/>
                <w:lang w:val="en-US"/>
              </w:rPr>
            </w:pPr>
            <w:r w:rsidRPr="008068F6">
              <w:rPr>
                <w:rFonts w:ascii="Arial" w:eastAsia="Calibri" w:hAnsi="Arial" w:cs="Arial"/>
                <w:b/>
                <w:color w:val="000000"/>
                <w:sz w:val="15"/>
                <w:szCs w:val="15"/>
              </w:rPr>
              <w:t>49</w:t>
            </w:r>
            <w:r>
              <w:rPr>
                <w:rFonts w:ascii="Arial" w:eastAsia="Calibri" w:hAnsi="Arial" w:cs="Arial"/>
                <w:b/>
                <w:color w:val="000000"/>
                <w:sz w:val="15"/>
                <w:szCs w:val="15"/>
              </w:rPr>
              <w:t>,</w:t>
            </w:r>
            <w:r w:rsidRPr="008068F6">
              <w:rPr>
                <w:rFonts w:ascii="Arial" w:eastAsia="Calibri" w:hAnsi="Arial" w:cs="Arial"/>
                <w:b/>
                <w:color w:val="000000"/>
                <w:sz w:val="15"/>
                <w:szCs w:val="15"/>
              </w:rPr>
              <w:t>752</w:t>
            </w:r>
          </w:p>
        </w:tc>
        <w:tc>
          <w:tcPr>
            <w:tcW w:w="494" w:type="pct"/>
            <w:tcBorders>
              <w:top w:val="single" w:sz="8" w:space="0" w:color="auto"/>
              <w:left w:val="nil"/>
              <w:bottom w:val="single" w:sz="12" w:space="0" w:color="auto"/>
              <w:right w:val="nil"/>
            </w:tcBorders>
            <w:vAlign w:val="bottom"/>
          </w:tcPr>
          <w:p w14:paraId="732BAFD7" w14:textId="1EC8E668" w:rsidR="00913E75" w:rsidRPr="007C52BC" w:rsidRDefault="00913E75" w:rsidP="00913E75">
            <w:pPr>
              <w:spacing w:after="0" w:line="320" w:lineRule="exact"/>
              <w:jc w:val="right"/>
              <w:rPr>
                <w:rFonts w:ascii="Arial" w:eastAsia="Calibri" w:hAnsi="Arial" w:cs="Arial"/>
                <w:b/>
                <w:bCs/>
                <w:sz w:val="15"/>
                <w:szCs w:val="15"/>
                <w:lang w:val="en-US"/>
              </w:rPr>
            </w:pPr>
            <w:r w:rsidRPr="008068F6">
              <w:rPr>
                <w:rFonts w:ascii="Arial" w:eastAsia="Calibri" w:hAnsi="Arial" w:cs="Arial"/>
                <w:b/>
                <w:color w:val="000000"/>
                <w:sz w:val="15"/>
                <w:szCs w:val="15"/>
              </w:rPr>
              <w:t>314</w:t>
            </w:r>
            <w:r>
              <w:rPr>
                <w:rFonts w:ascii="Arial" w:eastAsia="Calibri" w:hAnsi="Arial" w:cs="Arial"/>
                <w:b/>
                <w:color w:val="000000"/>
                <w:sz w:val="15"/>
                <w:szCs w:val="15"/>
              </w:rPr>
              <w:t>,</w:t>
            </w:r>
            <w:r w:rsidRPr="008068F6">
              <w:rPr>
                <w:rFonts w:ascii="Arial" w:eastAsia="Calibri" w:hAnsi="Arial" w:cs="Arial"/>
                <w:b/>
                <w:color w:val="000000"/>
                <w:sz w:val="15"/>
                <w:szCs w:val="15"/>
              </w:rPr>
              <w:t>109</w:t>
            </w:r>
          </w:p>
        </w:tc>
        <w:tc>
          <w:tcPr>
            <w:tcW w:w="479" w:type="pct"/>
            <w:tcBorders>
              <w:top w:val="single" w:sz="8" w:space="0" w:color="auto"/>
              <w:left w:val="nil"/>
              <w:bottom w:val="single" w:sz="12" w:space="0" w:color="auto"/>
              <w:right w:val="nil"/>
            </w:tcBorders>
            <w:vAlign w:val="bottom"/>
          </w:tcPr>
          <w:p w14:paraId="6E05B1D4" w14:textId="3F9566F3" w:rsidR="00913E75" w:rsidRPr="007C52BC" w:rsidRDefault="00913E75" w:rsidP="00913E75">
            <w:pPr>
              <w:spacing w:after="0" w:line="320" w:lineRule="exact"/>
              <w:jc w:val="right"/>
              <w:rPr>
                <w:rFonts w:ascii="Arial" w:eastAsia="Calibri" w:hAnsi="Arial" w:cs="Arial"/>
                <w:b/>
                <w:bCs/>
                <w:sz w:val="15"/>
                <w:szCs w:val="15"/>
                <w:lang w:val="en-US"/>
              </w:rPr>
            </w:pPr>
            <w:r w:rsidRPr="008068F6">
              <w:rPr>
                <w:rFonts w:ascii="Arial" w:eastAsia="Calibri" w:hAnsi="Arial" w:cs="Arial"/>
                <w:b/>
                <w:color w:val="000000"/>
                <w:sz w:val="15"/>
                <w:szCs w:val="15"/>
              </w:rPr>
              <w:t>647</w:t>
            </w:r>
            <w:r>
              <w:rPr>
                <w:rFonts w:ascii="Arial" w:eastAsia="Calibri" w:hAnsi="Arial" w:cs="Arial"/>
                <w:b/>
                <w:color w:val="000000"/>
                <w:sz w:val="15"/>
                <w:szCs w:val="15"/>
              </w:rPr>
              <w:t>,</w:t>
            </w:r>
            <w:r w:rsidRPr="008068F6">
              <w:rPr>
                <w:rFonts w:ascii="Arial" w:eastAsia="Calibri" w:hAnsi="Arial" w:cs="Arial"/>
                <w:b/>
                <w:color w:val="000000"/>
                <w:sz w:val="15"/>
                <w:szCs w:val="15"/>
              </w:rPr>
              <w:t>992</w:t>
            </w:r>
          </w:p>
        </w:tc>
        <w:tc>
          <w:tcPr>
            <w:tcW w:w="507" w:type="pct"/>
            <w:tcBorders>
              <w:top w:val="single" w:sz="8" w:space="0" w:color="auto"/>
              <w:left w:val="nil"/>
              <w:bottom w:val="single" w:sz="12" w:space="0" w:color="auto"/>
              <w:right w:val="nil"/>
            </w:tcBorders>
            <w:vAlign w:val="bottom"/>
          </w:tcPr>
          <w:p w14:paraId="6B84136A" w14:textId="39A84F17" w:rsidR="00913E75" w:rsidRPr="007C52BC" w:rsidRDefault="00913E75" w:rsidP="00913E75">
            <w:pPr>
              <w:spacing w:after="0" w:line="320" w:lineRule="exact"/>
              <w:jc w:val="right"/>
              <w:rPr>
                <w:rFonts w:ascii="Arial" w:eastAsia="Calibri" w:hAnsi="Arial" w:cs="Arial"/>
                <w:b/>
                <w:bCs/>
                <w:sz w:val="15"/>
                <w:szCs w:val="15"/>
                <w:lang w:val="en-US"/>
              </w:rPr>
            </w:pPr>
            <w:r w:rsidRPr="008068F6">
              <w:rPr>
                <w:rFonts w:ascii="Arial" w:eastAsia="Calibri" w:hAnsi="Arial" w:cs="Arial"/>
                <w:b/>
                <w:color w:val="000000"/>
                <w:sz w:val="15"/>
                <w:szCs w:val="15"/>
              </w:rPr>
              <w:t>1</w:t>
            </w:r>
            <w:r>
              <w:rPr>
                <w:rFonts w:ascii="Arial" w:eastAsia="Calibri" w:hAnsi="Arial" w:cs="Arial"/>
                <w:b/>
                <w:color w:val="000000"/>
                <w:sz w:val="15"/>
                <w:szCs w:val="15"/>
              </w:rPr>
              <w:t>,</w:t>
            </w:r>
            <w:r w:rsidRPr="008068F6">
              <w:rPr>
                <w:rFonts w:ascii="Arial" w:eastAsia="Calibri" w:hAnsi="Arial" w:cs="Arial"/>
                <w:b/>
                <w:color w:val="000000"/>
                <w:sz w:val="15"/>
                <w:szCs w:val="15"/>
              </w:rPr>
              <w:t>059</w:t>
            </w:r>
            <w:r>
              <w:rPr>
                <w:rFonts w:ascii="Arial" w:eastAsia="Calibri" w:hAnsi="Arial" w:cs="Arial"/>
                <w:b/>
                <w:color w:val="000000"/>
                <w:sz w:val="15"/>
                <w:szCs w:val="15"/>
              </w:rPr>
              <w:t>,</w:t>
            </w:r>
            <w:r w:rsidRPr="008068F6">
              <w:rPr>
                <w:rFonts w:ascii="Arial" w:eastAsia="Calibri" w:hAnsi="Arial" w:cs="Arial"/>
                <w:b/>
                <w:color w:val="000000"/>
                <w:sz w:val="15"/>
                <w:szCs w:val="15"/>
              </w:rPr>
              <w:t>469</w:t>
            </w:r>
          </w:p>
        </w:tc>
        <w:tc>
          <w:tcPr>
            <w:tcW w:w="493" w:type="pct"/>
            <w:tcBorders>
              <w:top w:val="single" w:sz="8" w:space="0" w:color="auto"/>
              <w:left w:val="nil"/>
              <w:bottom w:val="single" w:sz="12" w:space="0" w:color="auto"/>
              <w:right w:val="nil"/>
            </w:tcBorders>
            <w:vAlign w:val="bottom"/>
          </w:tcPr>
          <w:p w14:paraId="44E9BE05" w14:textId="52E0BCEC" w:rsidR="00913E75" w:rsidRPr="007C52BC" w:rsidRDefault="00913E75" w:rsidP="00913E75">
            <w:pPr>
              <w:spacing w:after="0" w:line="320" w:lineRule="exact"/>
              <w:jc w:val="right"/>
              <w:rPr>
                <w:rFonts w:ascii="Arial" w:eastAsia="Calibri" w:hAnsi="Arial" w:cs="Arial"/>
                <w:b/>
                <w:bCs/>
                <w:sz w:val="15"/>
                <w:szCs w:val="15"/>
                <w:lang w:val="en-US"/>
              </w:rPr>
            </w:pPr>
            <w:r w:rsidRPr="008068F6">
              <w:rPr>
                <w:rFonts w:ascii="Arial" w:eastAsia="Calibri" w:hAnsi="Arial" w:cs="Arial"/>
                <w:b/>
                <w:color w:val="000000"/>
                <w:sz w:val="15"/>
                <w:szCs w:val="15"/>
              </w:rPr>
              <w:t>200</w:t>
            </w:r>
            <w:r>
              <w:rPr>
                <w:rFonts w:ascii="Arial" w:eastAsia="Calibri" w:hAnsi="Arial" w:cs="Arial"/>
                <w:b/>
                <w:color w:val="000000"/>
                <w:sz w:val="15"/>
                <w:szCs w:val="15"/>
              </w:rPr>
              <w:t>,</w:t>
            </w:r>
            <w:r w:rsidRPr="008068F6">
              <w:rPr>
                <w:rFonts w:ascii="Arial" w:eastAsia="Calibri" w:hAnsi="Arial" w:cs="Arial"/>
                <w:b/>
                <w:color w:val="000000"/>
                <w:sz w:val="15"/>
                <w:szCs w:val="15"/>
              </w:rPr>
              <w:t>167</w:t>
            </w:r>
          </w:p>
        </w:tc>
        <w:tc>
          <w:tcPr>
            <w:tcW w:w="507" w:type="pct"/>
            <w:tcBorders>
              <w:top w:val="single" w:sz="8" w:space="0" w:color="auto"/>
              <w:left w:val="nil"/>
              <w:bottom w:val="single" w:sz="12" w:space="0" w:color="auto"/>
              <w:right w:val="nil"/>
            </w:tcBorders>
            <w:vAlign w:val="bottom"/>
          </w:tcPr>
          <w:p w14:paraId="562BB10A" w14:textId="3CDA8B98" w:rsidR="00913E75" w:rsidRPr="007C52BC" w:rsidRDefault="00913E75" w:rsidP="00913E75">
            <w:pPr>
              <w:spacing w:after="0" w:line="320" w:lineRule="exact"/>
              <w:jc w:val="right"/>
              <w:rPr>
                <w:rFonts w:ascii="Arial" w:eastAsia="Calibri" w:hAnsi="Arial" w:cs="Arial"/>
                <w:b/>
                <w:bCs/>
                <w:sz w:val="15"/>
                <w:szCs w:val="15"/>
                <w:lang w:val="en-US"/>
              </w:rPr>
            </w:pPr>
            <w:r w:rsidRPr="008068F6">
              <w:rPr>
                <w:rFonts w:ascii="Arial" w:eastAsia="Calibri" w:hAnsi="Arial" w:cs="Arial"/>
                <w:b/>
                <w:color w:val="000000"/>
                <w:sz w:val="15"/>
                <w:szCs w:val="15"/>
              </w:rPr>
              <w:t>2</w:t>
            </w:r>
            <w:r>
              <w:rPr>
                <w:rFonts w:ascii="Arial" w:eastAsia="Calibri" w:hAnsi="Arial" w:cs="Arial"/>
                <w:b/>
                <w:color w:val="000000"/>
                <w:sz w:val="15"/>
                <w:szCs w:val="15"/>
              </w:rPr>
              <w:t>,</w:t>
            </w:r>
            <w:r w:rsidRPr="008068F6">
              <w:rPr>
                <w:rFonts w:ascii="Arial" w:eastAsia="Calibri" w:hAnsi="Arial" w:cs="Arial"/>
                <w:b/>
                <w:color w:val="000000"/>
                <w:sz w:val="15"/>
                <w:szCs w:val="15"/>
              </w:rPr>
              <w:t>541</w:t>
            </w:r>
            <w:r>
              <w:rPr>
                <w:rFonts w:ascii="Arial" w:eastAsia="Calibri" w:hAnsi="Arial" w:cs="Arial"/>
                <w:b/>
                <w:color w:val="000000"/>
                <w:sz w:val="15"/>
                <w:szCs w:val="15"/>
              </w:rPr>
              <w:t>,</w:t>
            </w:r>
            <w:r w:rsidRPr="008068F6">
              <w:rPr>
                <w:rFonts w:ascii="Arial" w:eastAsia="Calibri" w:hAnsi="Arial" w:cs="Arial"/>
                <w:b/>
                <w:color w:val="000000"/>
                <w:sz w:val="15"/>
                <w:szCs w:val="15"/>
              </w:rPr>
              <w:t>089</w:t>
            </w:r>
          </w:p>
        </w:tc>
        <w:tc>
          <w:tcPr>
            <w:tcW w:w="503" w:type="pct"/>
            <w:tcBorders>
              <w:top w:val="single" w:sz="8" w:space="0" w:color="auto"/>
              <w:left w:val="nil"/>
              <w:bottom w:val="single" w:sz="12" w:space="0" w:color="auto"/>
              <w:right w:val="nil"/>
            </w:tcBorders>
            <w:vAlign w:val="bottom"/>
          </w:tcPr>
          <w:p w14:paraId="6533A3B3" w14:textId="04045303" w:rsidR="00913E75" w:rsidRPr="007C52BC" w:rsidDel="00D96E20" w:rsidRDefault="00913E75" w:rsidP="00913E75">
            <w:pPr>
              <w:spacing w:after="0" w:line="320" w:lineRule="exact"/>
              <w:jc w:val="right"/>
              <w:rPr>
                <w:rFonts w:ascii="Arial" w:eastAsia="Calibri" w:hAnsi="Arial" w:cs="Arial"/>
                <w:b/>
                <w:bCs/>
                <w:sz w:val="15"/>
                <w:szCs w:val="15"/>
                <w:lang w:val="en-US"/>
              </w:rPr>
            </w:pPr>
            <w:r w:rsidRPr="008068F6">
              <w:rPr>
                <w:rFonts w:ascii="Arial" w:eastAsia="Calibri" w:hAnsi="Arial" w:cs="Arial"/>
                <w:b/>
                <w:color w:val="000000"/>
                <w:sz w:val="15"/>
                <w:szCs w:val="15"/>
              </w:rPr>
              <w:t>2</w:t>
            </w:r>
            <w:r>
              <w:rPr>
                <w:rFonts w:ascii="Arial" w:eastAsia="Calibri" w:hAnsi="Arial" w:cs="Arial"/>
                <w:b/>
                <w:color w:val="000000"/>
                <w:sz w:val="15"/>
                <w:szCs w:val="15"/>
              </w:rPr>
              <w:t>,</w:t>
            </w:r>
            <w:r w:rsidRPr="008068F6">
              <w:rPr>
                <w:rFonts w:ascii="Arial" w:eastAsia="Calibri" w:hAnsi="Arial" w:cs="Arial"/>
                <w:b/>
                <w:color w:val="000000"/>
                <w:sz w:val="15"/>
                <w:szCs w:val="15"/>
              </w:rPr>
              <w:t>280</w:t>
            </w:r>
            <w:r>
              <w:rPr>
                <w:rFonts w:ascii="Arial" w:eastAsia="Calibri" w:hAnsi="Arial" w:cs="Arial"/>
                <w:b/>
                <w:color w:val="000000"/>
                <w:sz w:val="15"/>
                <w:szCs w:val="15"/>
              </w:rPr>
              <w:t>,</w:t>
            </w:r>
            <w:r w:rsidRPr="008068F6">
              <w:rPr>
                <w:rFonts w:ascii="Arial" w:eastAsia="Calibri" w:hAnsi="Arial" w:cs="Arial"/>
                <w:b/>
                <w:color w:val="000000"/>
                <w:sz w:val="15"/>
                <w:szCs w:val="15"/>
              </w:rPr>
              <w:t>706</w:t>
            </w:r>
          </w:p>
        </w:tc>
      </w:tr>
      <w:tr w:rsidR="00913E75" w:rsidRPr="007C52BC" w14:paraId="0D679003" w14:textId="77777777" w:rsidTr="00913E75">
        <w:trPr>
          <w:trHeight w:hRule="exact" w:val="397"/>
        </w:trPr>
        <w:tc>
          <w:tcPr>
            <w:tcW w:w="1078" w:type="pct"/>
            <w:vAlign w:val="center"/>
          </w:tcPr>
          <w:p w14:paraId="0E6348ED" w14:textId="77777777" w:rsidR="00913E75" w:rsidRPr="007C52BC" w:rsidRDefault="00913E75" w:rsidP="00913E75">
            <w:pPr>
              <w:tabs>
                <w:tab w:val="right" w:pos="1202"/>
              </w:tabs>
              <w:spacing w:after="0" w:line="320" w:lineRule="exact"/>
              <w:outlineLvl w:val="0"/>
              <w:rPr>
                <w:rFonts w:ascii="Arial" w:eastAsia="Times New Roman" w:hAnsi="Arial" w:cs="Arial"/>
                <w:b/>
                <w:bCs/>
                <w:sz w:val="15"/>
                <w:szCs w:val="15"/>
                <w:lang w:val="en-US"/>
              </w:rPr>
            </w:pPr>
            <w:bookmarkStart w:id="744" w:name="_Toc4062753"/>
            <w:r w:rsidRPr="007C52BC">
              <w:rPr>
                <w:rFonts w:ascii="Arial" w:eastAsia="Times New Roman" w:hAnsi="Arial" w:cs="Arial"/>
                <w:b/>
                <w:bCs/>
                <w:spacing w:val="-2"/>
                <w:sz w:val="15"/>
                <w:szCs w:val="15"/>
                <w:lang w:val="en-US"/>
              </w:rPr>
              <w:t>Interest rate gap</w:t>
            </w:r>
            <w:bookmarkEnd w:id="744"/>
          </w:p>
        </w:tc>
        <w:tc>
          <w:tcPr>
            <w:tcW w:w="488" w:type="pct"/>
            <w:tcBorders>
              <w:top w:val="nil"/>
              <w:left w:val="nil"/>
              <w:bottom w:val="single" w:sz="12" w:space="0" w:color="auto"/>
              <w:right w:val="nil"/>
            </w:tcBorders>
            <w:shd w:val="clear" w:color="auto" w:fill="auto"/>
            <w:vAlign w:val="bottom"/>
          </w:tcPr>
          <w:p w14:paraId="11F16C77" w14:textId="284504D5" w:rsidR="00913E75" w:rsidRPr="007C52BC" w:rsidRDefault="00913E75" w:rsidP="00913E75">
            <w:pPr>
              <w:spacing w:after="0" w:line="320" w:lineRule="exact"/>
              <w:jc w:val="right"/>
              <w:rPr>
                <w:rFonts w:ascii="Arial" w:eastAsia="Calibri" w:hAnsi="Arial" w:cs="Arial"/>
                <w:b/>
                <w:color w:val="000000"/>
                <w:sz w:val="15"/>
                <w:szCs w:val="15"/>
              </w:rPr>
            </w:pPr>
            <w:r w:rsidRPr="008068F6">
              <w:rPr>
                <w:rFonts w:ascii="Arial" w:eastAsia="Calibri" w:hAnsi="Arial" w:cs="Arial"/>
                <w:b/>
                <w:color w:val="000000"/>
                <w:sz w:val="15"/>
                <w:szCs w:val="15"/>
              </w:rPr>
              <w:t>223</w:t>
            </w:r>
            <w:r>
              <w:rPr>
                <w:rFonts w:ascii="Arial" w:eastAsia="Calibri" w:hAnsi="Arial" w:cs="Arial"/>
                <w:b/>
                <w:color w:val="000000"/>
                <w:sz w:val="15"/>
                <w:szCs w:val="15"/>
              </w:rPr>
              <w:t>,</w:t>
            </w:r>
            <w:r w:rsidRPr="008068F6">
              <w:rPr>
                <w:rFonts w:ascii="Arial" w:eastAsia="Calibri" w:hAnsi="Arial" w:cs="Arial"/>
                <w:b/>
                <w:color w:val="000000"/>
                <w:sz w:val="15"/>
                <w:szCs w:val="15"/>
              </w:rPr>
              <w:t>076</w:t>
            </w:r>
          </w:p>
        </w:tc>
        <w:tc>
          <w:tcPr>
            <w:tcW w:w="452" w:type="pct"/>
            <w:tcBorders>
              <w:top w:val="nil"/>
              <w:left w:val="nil"/>
              <w:bottom w:val="single" w:sz="12" w:space="0" w:color="auto"/>
              <w:right w:val="nil"/>
            </w:tcBorders>
            <w:shd w:val="clear" w:color="auto" w:fill="auto"/>
            <w:vAlign w:val="bottom"/>
          </w:tcPr>
          <w:p w14:paraId="75DAC5D4" w14:textId="2B31483F" w:rsidR="00913E75" w:rsidRPr="007C52BC" w:rsidRDefault="00913E75" w:rsidP="00913E75">
            <w:pPr>
              <w:spacing w:after="0" w:line="320" w:lineRule="exact"/>
              <w:jc w:val="right"/>
              <w:rPr>
                <w:rFonts w:ascii="Arial" w:eastAsia="Calibri" w:hAnsi="Arial" w:cs="Arial"/>
                <w:b/>
                <w:color w:val="000000"/>
                <w:sz w:val="15"/>
                <w:szCs w:val="15"/>
              </w:rPr>
            </w:pPr>
            <w:r w:rsidRPr="008068F6">
              <w:rPr>
                <w:rFonts w:ascii="Arial" w:eastAsia="Calibri" w:hAnsi="Arial" w:cs="Arial"/>
                <w:b/>
                <w:color w:val="000000"/>
                <w:sz w:val="15"/>
                <w:szCs w:val="15"/>
              </w:rPr>
              <w:t>123</w:t>
            </w:r>
            <w:r>
              <w:rPr>
                <w:rFonts w:ascii="Arial" w:eastAsia="Calibri" w:hAnsi="Arial" w:cs="Arial"/>
                <w:b/>
                <w:color w:val="000000"/>
                <w:sz w:val="15"/>
                <w:szCs w:val="15"/>
              </w:rPr>
              <w:t>,</w:t>
            </w:r>
            <w:r w:rsidRPr="008068F6">
              <w:rPr>
                <w:rFonts w:ascii="Arial" w:eastAsia="Calibri" w:hAnsi="Arial" w:cs="Arial"/>
                <w:b/>
                <w:color w:val="000000"/>
                <w:sz w:val="15"/>
                <w:szCs w:val="15"/>
              </w:rPr>
              <w:t>572</w:t>
            </w:r>
          </w:p>
        </w:tc>
        <w:tc>
          <w:tcPr>
            <w:tcW w:w="494" w:type="pct"/>
            <w:tcBorders>
              <w:top w:val="nil"/>
              <w:left w:val="nil"/>
              <w:bottom w:val="single" w:sz="12" w:space="0" w:color="auto"/>
              <w:right w:val="nil"/>
            </w:tcBorders>
            <w:shd w:val="clear" w:color="auto" w:fill="auto"/>
            <w:vAlign w:val="bottom"/>
          </w:tcPr>
          <w:p w14:paraId="64E4437C" w14:textId="40DE4BDE" w:rsidR="00913E75" w:rsidRPr="007C52BC" w:rsidRDefault="00913E75" w:rsidP="00913E75">
            <w:pPr>
              <w:spacing w:after="0" w:line="320" w:lineRule="exact"/>
              <w:jc w:val="right"/>
              <w:rPr>
                <w:rFonts w:ascii="Arial" w:eastAsia="Calibri" w:hAnsi="Arial" w:cs="Arial"/>
                <w:b/>
                <w:color w:val="000000"/>
                <w:sz w:val="15"/>
                <w:szCs w:val="15"/>
              </w:rPr>
            </w:pPr>
            <w:r w:rsidRPr="008068F6">
              <w:rPr>
                <w:rFonts w:ascii="Arial" w:eastAsia="Calibri" w:hAnsi="Arial" w:cs="Arial"/>
                <w:b/>
                <w:color w:val="000000"/>
                <w:sz w:val="15"/>
                <w:szCs w:val="15"/>
              </w:rPr>
              <w:t>300</w:t>
            </w:r>
            <w:r>
              <w:rPr>
                <w:rFonts w:ascii="Arial" w:eastAsia="Calibri" w:hAnsi="Arial" w:cs="Arial"/>
                <w:b/>
                <w:color w:val="000000"/>
                <w:sz w:val="15"/>
                <w:szCs w:val="15"/>
              </w:rPr>
              <w:t>,</w:t>
            </w:r>
            <w:r w:rsidRPr="008068F6">
              <w:rPr>
                <w:rFonts w:ascii="Arial" w:eastAsia="Calibri" w:hAnsi="Arial" w:cs="Arial"/>
                <w:b/>
                <w:color w:val="000000"/>
                <w:sz w:val="15"/>
                <w:szCs w:val="15"/>
              </w:rPr>
              <w:t>720</w:t>
            </w:r>
          </w:p>
        </w:tc>
        <w:tc>
          <w:tcPr>
            <w:tcW w:w="479" w:type="pct"/>
            <w:tcBorders>
              <w:top w:val="nil"/>
              <w:left w:val="nil"/>
              <w:bottom w:val="single" w:sz="12" w:space="0" w:color="auto"/>
              <w:right w:val="nil"/>
            </w:tcBorders>
            <w:shd w:val="clear" w:color="auto" w:fill="auto"/>
            <w:vAlign w:val="bottom"/>
          </w:tcPr>
          <w:p w14:paraId="23FDD46D" w14:textId="5669FCFE" w:rsidR="00913E75" w:rsidRPr="007C52BC" w:rsidRDefault="00913E75" w:rsidP="00913E75">
            <w:pPr>
              <w:spacing w:after="0" w:line="320" w:lineRule="exact"/>
              <w:jc w:val="right"/>
              <w:rPr>
                <w:rFonts w:ascii="Arial" w:eastAsia="Calibri" w:hAnsi="Arial" w:cs="Arial"/>
                <w:b/>
                <w:color w:val="000000"/>
                <w:sz w:val="15"/>
                <w:szCs w:val="15"/>
              </w:rPr>
            </w:pPr>
            <w:r w:rsidRPr="008068F6">
              <w:rPr>
                <w:rFonts w:ascii="Arial" w:eastAsia="Calibri" w:hAnsi="Arial" w:cs="Arial"/>
                <w:b/>
                <w:color w:val="000000"/>
                <w:sz w:val="15"/>
                <w:szCs w:val="15"/>
              </w:rPr>
              <w:t>295</w:t>
            </w:r>
            <w:r>
              <w:rPr>
                <w:rFonts w:ascii="Arial" w:eastAsia="Calibri" w:hAnsi="Arial" w:cs="Arial"/>
                <w:b/>
                <w:color w:val="000000"/>
                <w:sz w:val="15"/>
                <w:szCs w:val="15"/>
              </w:rPr>
              <w:t>,</w:t>
            </w:r>
            <w:r w:rsidRPr="008068F6">
              <w:rPr>
                <w:rFonts w:ascii="Arial" w:eastAsia="Calibri" w:hAnsi="Arial" w:cs="Arial"/>
                <w:b/>
                <w:color w:val="000000"/>
                <w:sz w:val="15"/>
                <w:szCs w:val="15"/>
              </w:rPr>
              <w:t>183</w:t>
            </w:r>
          </w:p>
        </w:tc>
        <w:tc>
          <w:tcPr>
            <w:tcW w:w="507" w:type="pct"/>
            <w:tcBorders>
              <w:top w:val="nil"/>
              <w:left w:val="nil"/>
              <w:bottom w:val="single" w:sz="12" w:space="0" w:color="auto"/>
              <w:right w:val="nil"/>
            </w:tcBorders>
            <w:shd w:val="clear" w:color="auto" w:fill="auto"/>
            <w:vAlign w:val="bottom"/>
          </w:tcPr>
          <w:p w14:paraId="5BCB0E0C" w14:textId="28697E61" w:rsidR="00913E75" w:rsidRPr="007C52BC" w:rsidRDefault="00913E75" w:rsidP="00913E75">
            <w:pPr>
              <w:spacing w:after="0" w:line="320" w:lineRule="exact"/>
              <w:jc w:val="right"/>
              <w:rPr>
                <w:rFonts w:ascii="Arial" w:eastAsia="Calibri" w:hAnsi="Arial" w:cs="Arial"/>
                <w:b/>
                <w:color w:val="000000"/>
                <w:sz w:val="15"/>
                <w:szCs w:val="15"/>
              </w:rPr>
            </w:pPr>
            <w:r w:rsidRPr="008068F6">
              <w:rPr>
                <w:rFonts w:ascii="Arial" w:eastAsia="Calibri" w:hAnsi="Arial" w:cs="Arial"/>
                <w:b/>
                <w:color w:val="000000"/>
                <w:sz w:val="15"/>
                <w:szCs w:val="15"/>
              </w:rPr>
              <w:t>669</w:t>
            </w:r>
            <w:r>
              <w:rPr>
                <w:rFonts w:ascii="Arial" w:eastAsia="Calibri" w:hAnsi="Arial" w:cs="Arial"/>
                <w:b/>
                <w:color w:val="000000"/>
                <w:sz w:val="15"/>
                <w:szCs w:val="15"/>
              </w:rPr>
              <w:t>,</w:t>
            </w:r>
            <w:r w:rsidRPr="008068F6">
              <w:rPr>
                <w:rFonts w:ascii="Arial" w:eastAsia="Calibri" w:hAnsi="Arial" w:cs="Arial"/>
                <w:b/>
                <w:color w:val="000000"/>
                <w:sz w:val="15"/>
                <w:szCs w:val="15"/>
              </w:rPr>
              <w:t>729</w:t>
            </w:r>
          </w:p>
        </w:tc>
        <w:tc>
          <w:tcPr>
            <w:tcW w:w="493" w:type="pct"/>
            <w:tcBorders>
              <w:top w:val="nil"/>
              <w:left w:val="nil"/>
              <w:bottom w:val="single" w:sz="12" w:space="0" w:color="auto"/>
              <w:right w:val="nil"/>
            </w:tcBorders>
            <w:shd w:val="clear" w:color="auto" w:fill="auto"/>
            <w:vAlign w:val="bottom"/>
          </w:tcPr>
          <w:p w14:paraId="17E6C1E5" w14:textId="228C0194" w:rsidR="00913E75" w:rsidRPr="007C52BC" w:rsidRDefault="00913E75" w:rsidP="00913E75">
            <w:pPr>
              <w:spacing w:after="0" w:line="320" w:lineRule="exact"/>
              <w:jc w:val="right"/>
              <w:rPr>
                <w:rFonts w:ascii="Arial" w:eastAsia="Calibri" w:hAnsi="Arial" w:cs="Arial"/>
                <w:b/>
                <w:color w:val="000000"/>
                <w:sz w:val="15"/>
                <w:szCs w:val="15"/>
              </w:rPr>
            </w:pPr>
            <w:r w:rsidRPr="008068F6">
              <w:rPr>
                <w:rFonts w:ascii="Arial" w:eastAsia="Calibri" w:hAnsi="Arial" w:cs="Arial"/>
                <w:b/>
                <w:color w:val="000000"/>
                <w:sz w:val="15"/>
                <w:szCs w:val="15"/>
              </w:rPr>
              <w:t>(130</w:t>
            </w:r>
            <w:r>
              <w:rPr>
                <w:rFonts w:ascii="Arial" w:eastAsia="Calibri" w:hAnsi="Arial" w:cs="Arial"/>
                <w:b/>
                <w:color w:val="000000"/>
                <w:sz w:val="15"/>
                <w:szCs w:val="15"/>
              </w:rPr>
              <w:t>,</w:t>
            </w:r>
            <w:r w:rsidRPr="008068F6">
              <w:rPr>
                <w:rFonts w:ascii="Arial" w:eastAsia="Calibri" w:hAnsi="Arial" w:cs="Arial"/>
                <w:b/>
                <w:color w:val="000000"/>
                <w:sz w:val="15"/>
                <w:szCs w:val="15"/>
              </w:rPr>
              <w:t>085)</w:t>
            </w:r>
          </w:p>
        </w:tc>
        <w:tc>
          <w:tcPr>
            <w:tcW w:w="507" w:type="pct"/>
            <w:tcBorders>
              <w:top w:val="nil"/>
              <w:left w:val="nil"/>
              <w:bottom w:val="single" w:sz="12" w:space="0" w:color="auto"/>
              <w:right w:val="nil"/>
            </w:tcBorders>
            <w:shd w:val="clear" w:color="auto" w:fill="auto"/>
            <w:vAlign w:val="bottom"/>
          </w:tcPr>
          <w:p w14:paraId="0AA93860" w14:textId="28D0E6AF" w:rsidR="00913E75" w:rsidRPr="007C52BC" w:rsidRDefault="00913E75" w:rsidP="00913E75">
            <w:pPr>
              <w:spacing w:after="0" w:line="320" w:lineRule="exact"/>
              <w:jc w:val="right"/>
              <w:rPr>
                <w:rFonts w:ascii="Arial" w:eastAsia="Calibri" w:hAnsi="Arial" w:cs="Arial"/>
                <w:b/>
                <w:color w:val="000000"/>
                <w:sz w:val="15"/>
                <w:szCs w:val="15"/>
              </w:rPr>
            </w:pPr>
            <w:r w:rsidRPr="008068F6">
              <w:rPr>
                <w:rFonts w:ascii="Arial" w:eastAsia="Calibri" w:hAnsi="Arial" w:cs="Arial"/>
                <w:b/>
                <w:color w:val="000000"/>
                <w:sz w:val="15"/>
                <w:szCs w:val="15"/>
              </w:rPr>
              <w:t>1</w:t>
            </w:r>
            <w:r>
              <w:rPr>
                <w:rFonts w:ascii="Arial" w:eastAsia="Calibri" w:hAnsi="Arial" w:cs="Arial"/>
                <w:b/>
                <w:color w:val="000000"/>
                <w:sz w:val="15"/>
                <w:szCs w:val="15"/>
              </w:rPr>
              <w:t>,</w:t>
            </w:r>
            <w:r w:rsidRPr="008068F6">
              <w:rPr>
                <w:rFonts w:ascii="Arial" w:eastAsia="Calibri" w:hAnsi="Arial" w:cs="Arial"/>
                <w:b/>
                <w:color w:val="000000"/>
                <w:sz w:val="15"/>
                <w:szCs w:val="15"/>
              </w:rPr>
              <w:t>482</w:t>
            </w:r>
            <w:r>
              <w:rPr>
                <w:rFonts w:ascii="Arial" w:eastAsia="Calibri" w:hAnsi="Arial" w:cs="Arial"/>
                <w:b/>
                <w:color w:val="000000"/>
                <w:sz w:val="15"/>
                <w:szCs w:val="15"/>
              </w:rPr>
              <w:t>,</w:t>
            </w:r>
            <w:r w:rsidRPr="008068F6">
              <w:rPr>
                <w:rFonts w:ascii="Arial" w:eastAsia="Calibri" w:hAnsi="Arial" w:cs="Arial"/>
                <w:b/>
                <w:color w:val="000000"/>
                <w:sz w:val="15"/>
                <w:szCs w:val="15"/>
              </w:rPr>
              <w:t>195</w:t>
            </w:r>
          </w:p>
        </w:tc>
        <w:tc>
          <w:tcPr>
            <w:tcW w:w="503" w:type="pct"/>
            <w:tcBorders>
              <w:top w:val="nil"/>
              <w:left w:val="nil"/>
              <w:bottom w:val="single" w:sz="12" w:space="0" w:color="auto"/>
              <w:right w:val="nil"/>
            </w:tcBorders>
            <w:shd w:val="clear" w:color="auto" w:fill="auto"/>
            <w:vAlign w:val="bottom"/>
          </w:tcPr>
          <w:p w14:paraId="18E4679C" w14:textId="2D92E678" w:rsidR="00913E75" w:rsidRPr="007C52BC" w:rsidDel="00D96E20" w:rsidRDefault="00913E75" w:rsidP="00913E75">
            <w:pPr>
              <w:spacing w:after="0" w:line="320" w:lineRule="exact"/>
              <w:jc w:val="right"/>
              <w:rPr>
                <w:rFonts w:ascii="Arial" w:eastAsia="Calibri" w:hAnsi="Arial" w:cs="Arial"/>
                <w:b/>
                <w:color w:val="000000"/>
                <w:sz w:val="15"/>
                <w:szCs w:val="15"/>
              </w:rPr>
            </w:pPr>
            <w:r w:rsidRPr="008068F6">
              <w:rPr>
                <w:rFonts w:ascii="Arial" w:eastAsia="Calibri" w:hAnsi="Arial" w:cs="Arial"/>
                <w:b/>
                <w:color w:val="000000"/>
                <w:sz w:val="15"/>
                <w:szCs w:val="15"/>
              </w:rPr>
              <w:t>1</w:t>
            </w:r>
            <w:r>
              <w:rPr>
                <w:rFonts w:ascii="Arial" w:eastAsia="Calibri" w:hAnsi="Arial" w:cs="Arial"/>
                <w:b/>
                <w:color w:val="000000"/>
                <w:sz w:val="15"/>
                <w:szCs w:val="15"/>
              </w:rPr>
              <w:t>,</w:t>
            </w:r>
            <w:r w:rsidRPr="008068F6">
              <w:rPr>
                <w:rFonts w:ascii="Arial" w:eastAsia="Calibri" w:hAnsi="Arial" w:cs="Arial"/>
                <w:b/>
                <w:color w:val="000000"/>
                <w:sz w:val="15"/>
                <w:szCs w:val="15"/>
              </w:rPr>
              <w:t>540</w:t>
            </w:r>
            <w:r>
              <w:rPr>
                <w:rFonts w:ascii="Arial" w:eastAsia="Calibri" w:hAnsi="Arial" w:cs="Arial"/>
                <w:b/>
                <w:color w:val="000000"/>
                <w:sz w:val="15"/>
                <w:szCs w:val="15"/>
              </w:rPr>
              <w:t>,</w:t>
            </w:r>
            <w:r w:rsidRPr="008068F6">
              <w:rPr>
                <w:rFonts w:ascii="Arial" w:eastAsia="Calibri" w:hAnsi="Arial" w:cs="Arial"/>
                <w:b/>
                <w:color w:val="000000"/>
                <w:sz w:val="15"/>
                <w:szCs w:val="15"/>
              </w:rPr>
              <w:t>566</w:t>
            </w:r>
          </w:p>
        </w:tc>
      </w:tr>
    </w:tbl>
    <w:p w14:paraId="174ED5F1" w14:textId="221ACB73" w:rsidR="005F7668" w:rsidRPr="007A1E9A" w:rsidRDefault="005F7668" w:rsidP="007A1E9A">
      <w:pPr>
        <w:spacing w:after="0" w:line="240" w:lineRule="auto"/>
        <w:ind w:right="-6"/>
        <w:jc w:val="both"/>
        <w:rPr>
          <w:rFonts w:ascii="Arial" w:eastAsia="Times New Roman" w:hAnsi="Arial" w:cs="Arial"/>
          <w:iCs/>
          <w:sz w:val="20"/>
          <w:szCs w:val="20"/>
          <w:lang w:val="en-GB"/>
        </w:rPr>
      </w:pPr>
      <w:r w:rsidRPr="007A1E9A">
        <w:rPr>
          <w:rFonts w:ascii="Arial" w:eastAsia="Times New Roman" w:hAnsi="Arial" w:cs="Arial"/>
          <w:iCs/>
          <w:sz w:val="20"/>
          <w:szCs w:val="20"/>
          <w:lang w:val="en-GB"/>
        </w:rPr>
        <w:br w:type="page"/>
      </w:r>
    </w:p>
    <w:p w14:paraId="38561EFC" w14:textId="77777777" w:rsidR="00211A56" w:rsidRPr="007C52BC" w:rsidRDefault="00211A56" w:rsidP="00211A56">
      <w:pPr>
        <w:keepNext/>
        <w:spacing w:after="0" w:line="240" w:lineRule="auto"/>
        <w:jc w:val="both"/>
        <w:rPr>
          <w:rFonts w:ascii="Arial" w:eastAsia="Times New Roman" w:hAnsi="Arial" w:cs="Arial"/>
          <w:b/>
          <w:bCs/>
          <w:sz w:val="20"/>
          <w:szCs w:val="20"/>
          <w:lang w:val="en-GB"/>
        </w:rPr>
      </w:pPr>
    </w:p>
    <w:p w14:paraId="5AEF77C5"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7C52BC">
        <w:rPr>
          <w:rFonts w:ascii="Arial" w:eastAsia="Times New Roman" w:hAnsi="Arial" w:cs="Arial"/>
          <w:b/>
          <w:bCs/>
          <w:sz w:val="20"/>
          <w:szCs w:val="20"/>
          <w:lang w:val="en-GB"/>
        </w:rPr>
        <w:t>.         Risk management (continued)</w:t>
      </w:r>
    </w:p>
    <w:p w14:paraId="2FD2B2AF"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p>
    <w:p w14:paraId="411DAF8D"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7C52BC">
        <w:rPr>
          <w:rFonts w:ascii="Arial" w:eastAsia="Times New Roman" w:hAnsi="Arial" w:cs="Arial"/>
          <w:b/>
          <w:bCs/>
          <w:sz w:val="20"/>
          <w:szCs w:val="20"/>
          <w:lang w:val="en-GB"/>
        </w:rPr>
        <w:t>.5.      Market risk (continued)</w:t>
      </w:r>
    </w:p>
    <w:p w14:paraId="2AE4951B"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p>
    <w:p w14:paraId="1E390155"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7C52BC">
        <w:rPr>
          <w:rFonts w:ascii="Arial" w:eastAsia="Times New Roman" w:hAnsi="Arial" w:cs="Arial"/>
          <w:b/>
          <w:bCs/>
          <w:sz w:val="20"/>
          <w:szCs w:val="20"/>
          <w:lang w:val="en-GB"/>
        </w:rPr>
        <w:t>.5.1.   Interest rate risk (continued)</w:t>
      </w:r>
    </w:p>
    <w:p w14:paraId="0E48437E" w14:textId="77777777" w:rsidR="00211A56" w:rsidRPr="007C52BC" w:rsidRDefault="00211A56" w:rsidP="00211A56">
      <w:pPr>
        <w:tabs>
          <w:tab w:val="left" w:pos="-720"/>
        </w:tabs>
        <w:suppressAutoHyphens/>
        <w:spacing w:after="0" w:line="360" w:lineRule="auto"/>
        <w:ind w:right="-5"/>
        <w:jc w:val="both"/>
        <w:rPr>
          <w:rFonts w:ascii="Arial" w:eastAsia="Times New Roman" w:hAnsi="Arial" w:cs="Arial"/>
          <w:sz w:val="20"/>
          <w:szCs w:val="20"/>
          <w:highlight w:val="yellow"/>
          <w:lang w:val="en-GB"/>
        </w:rPr>
      </w:pPr>
    </w:p>
    <w:tbl>
      <w:tblPr>
        <w:tblW w:w="5374" w:type="pct"/>
        <w:tblInd w:w="-142" w:type="dxa"/>
        <w:tblLayout w:type="fixed"/>
        <w:tblCellMar>
          <w:left w:w="120" w:type="dxa"/>
          <w:right w:w="120" w:type="dxa"/>
        </w:tblCellMar>
        <w:tblLook w:val="0000" w:firstRow="0" w:lastRow="0" w:firstColumn="0" w:lastColumn="0" w:noHBand="0" w:noVBand="0"/>
      </w:tblPr>
      <w:tblGrid>
        <w:gridCol w:w="2161"/>
        <w:gridCol w:w="982"/>
        <w:gridCol w:w="909"/>
        <w:gridCol w:w="993"/>
        <w:gridCol w:w="963"/>
        <w:gridCol w:w="1019"/>
        <w:gridCol w:w="991"/>
        <w:gridCol w:w="1019"/>
        <w:gridCol w:w="1017"/>
      </w:tblGrid>
      <w:tr w:rsidR="00DC5FB9" w:rsidRPr="00587444" w14:paraId="3BC757A5" w14:textId="77777777" w:rsidTr="000F1ACE">
        <w:tc>
          <w:tcPr>
            <w:tcW w:w="1074" w:type="pct"/>
            <w:vAlign w:val="center"/>
          </w:tcPr>
          <w:p w14:paraId="781A14C0" w14:textId="77777777" w:rsidR="00DC5FB9" w:rsidRPr="00587444" w:rsidRDefault="00DC5FB9" w:rsidP="000F1ACE">
            <w:pPr>
              <w:tabs>
                <w:tab w:val="left" w:pos="-720"/>
              </w:tabs>
              <w:spacing w:after="0" w:line="280" w:lineRule="exact"/>
              <w:ind w:right="-6"/>
              <w:rPr>
                <w:rFonts w:ascii="Arial" w:eastAsia="Calibri" w:hAnsi="Arial" w:cs="Arial"/>
                <w:b/>
                <w:sz w:val="15"/>
                <w:szCs w:val="15"/>
              </w:rPr>
            </w:pPr>
            <w:r w:rsidRPr="00587444">
              <w:rPr>
                <w:rFonts w:ascii="Arial" w:eastAsia="Calibri" w:hAnsi="Arial" w:cs="Arial"/>
                <w:b/>
                <w:sz w:val="15"/>
                <w:szCs w:val="15"/>
              </w:rPr>
              <w:t>Bank</w:t>
            </w:r>
          </w:p>
          <w:p w14:paraId="1B9B0DED" w14:textId="77777777" w:rsidR="00DC5FB9" w:rsidRPr="00587444" w:rsidRDefault="00DC5FB9" w:rsidP="000F1ACE">
            <w:pPr>
              <w:tabs>
                <w:tab w:val="left" w:pos="-720"/>
              </w:tabs>
              <w:spacing w:after="0" w:line="280" w:lineRule="exact"/>
              <w:ind w:right="-6"/>
              <w:rPr>
                <w:rFonts w:ascii="Arial" w:eastAsia="Calibri" w:hAnsi="Arial" w:cs="Arial"/>
                <w:b/>
                <w:sz w:val="15"/>
                <w:szCs w:val="15"/>
              </w:rPr>
            </w:pPr>
          </w:p>
          <w:p w14:paraId="26720076" w14:textId="77777777" w:rsidR="00DC5FB9" w:rsidRPr="00587444" w:rsidRDefault="00DC5FB9" w:rsidP="000F1ACE">
            <w:pPr>
              <w:tabs>
                <w:tab w:val="left" w:pos="-720"/>
              </w:tabs>
              <w:spacing w:after="0" w:line="280" w:lineRule="exact"/>
              <w:ind w:right="-6"/>
              <w:rPr>
                <w:rFonts w:ascii="Arial" w:eastAsia="Calibri" w:hAnsi="Arial" w:cs="Arial"/>
                <w:b/>
                <w:sz w:val="15"/>
                <w:szCs w:val="15"/>
              </w:rPr>
            </w:pPr>
            <w:r w:rsidRPr="00587444">
              <w:rPr>
                <w:rFonts w:ascii="Arial" w:eastAsia="Calibri" w:hAnsi="Arial" w:cs="Arial"/>
                <w:b/>
                <w:sz w:val="15"/>
                <w:szCs w:val="15"/>
              </w:rPr>
              <w:t xml:space="preserve">31 </w:t>
            </w:r>
            <w:proofErr w:type="spellStart"/>
            <w:r w:rsidRPr="00587444">
              <w:rPr>
                <w:rFonts w:ascii="Arial" w:eastAsia="Calibri" w:hAnsi="Arial" w:cs="Arial"/>
                <w:b/>
                <w:sz w:val="15"/>
                <w:szCs w:val="15"/>
              </w:rPr>
              <w:t>December</w:t>
            </w:r>
            <w:proofErr w:type="spellEnd"/>
            <w:r w:rsidRPr="00587444">
              <w:rPr>
                <w:rFonts w:ascii="Arial" w:eastAsia="Calibri" w:hAnsi="Arial" w:cs="Arial"/>
                <w:b/>
                <w:sz w:val="15"/>
                <w:szCs w:val="15"/>
              </w:rPr>
              <w:t xml:space="preserve"> 202</w:t>
            </w:r>
            <w:r>
              <w:rPr>
                <w:rFonts w:ascii="Arial" w:eastAsia="Calibri" w:hAnsi="Arial" w:cs="Arial"/>
                <w:b/>
                <w:sz w:val="15"/>
                <w:szCs w:val="15"/>
              </w:rPr>
              <w:t>3</w:t>
            </w:r>
          </w:p>
        </w:tc>
        <w:tc>
          <w:tcPr>
            <w:tcW w:w="488" w:type="pct"/>
          </w:tcPr>
          <w:p w14:paraId="7E886DA7" w14:textId="77777777" w:rsidR="00DC5FB9" w:rsidRPr="00587444" w:rsidRDefault="00DC5FB9" w:rsidP="000F1ACE">
            <w:pPr>
              <w:tabs>
                <w:tab w:val="left" w:pos="-720"/>
              </w:tabs>
              <w:spacing w:after="0" w:line="280" w:lineRule="exact"/>
              <w:ind w:right="-6"/>
              <w:jc w:val="right"/>
              <w:rPr>
                <w:rFonts w:ascii="Arial" w:eastAsia="Calibri" w:hAnsi="Arial" w:cs="Arial"/>
                <w:b/>
                <w:sz w:val="15"/>
                <w:szCs w:val="15"/>
              </w:rPr>
            </w:pPr>
            <w:proofErr w:type="spellStart"/>
            <w:r w:rsidRPr="00587444">
              <w:rPr>
                <w:rFonts w:ascii="Arial" w:eastAsia="Calibri" w:hAnsi="Arial" w:cs="Arial"/>
                <w:b/>
                <w:sz w:val="15"/>
                <w:szCs w:val="15"/>
              </w:rPr>
              <w:t>Up</w:t>
            </w:r>
            <w:proofErr w:type="spellEnd"/>
            <w:r w:rsidRPr="00587444">
              <w:rPr>
                <w:rFonts w:ascii="Arial" w:eastAsia="Calibri" w:hAnsi="Arial" w:cs="Arial"/>
                <w:b/>
                <w:sz w:val="15"/>
                <w:szCs w:val="15"/>
              </w:rPr>
              <w:t xml:space="preserve"> to 1 </w:t>
            </w:r>
            <w:proofErr w:type="spellStart"/>
            <w:r w:rsidRPr="00587444">
              <w:rPr>
                <w:rFonts w:ascii="Arial" w:eastAsia="Calibri" w:hAnsi="Arial" w:cs="Arial"/>
                <w:b/>
                <w:sz w:val="15"/>
                <w:szCs w:val="15"/>
              </w:rPr>
              <w:t>month</w:t>
            </w:r>
            <w:proofErr w:type="spellEnd"/>
          </w:p>
        </w:tc>
        <w:tc>
          <w:tcPr>
            <w:tcW w:w="452" w:type="pct"/>
          </w:tcPr>
          <w:p w14:paraId="52E3A81D" w14:textId="77777777" w:rsidR="00DC5FB9" w:rsidRPr="00587444" w:rsidRDefault="00DC5FB9" w:rsidP="000F1ACE">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 xml:space="preserve">1 to 3 </w:t>
            </w:r>
            <w:proofErr w:type="spellStart"/>
            <w:r w:rsidRPr="00587444">
              <w:rPr>
                <w:rFonts w:ascii="Arial" w:eastAsia="Calibri" w:hAnsi="Arial" w:cs="Arial"/>
                <w:b/>
                <w:sz w:val="15"/>
                <w:szCs w:val="15"/>
              </w:rPr>
              <w:t>months</w:t>
            </w:r>
            <w:proofErr w:type="spellEnd"/>
          </w:p>
        </w:tc>
        <w:tc>
          <w:tcPr>
            <w:tcW w:w="494" w:type="pct"/>
          </w:tcPr>
          <w:p w14:paraId="02B53189" w14:textId="77777777" w:rsidR="00DC5FB9" w:rsidRPr="00587444" w:rsidRDefault="00DC5FB9" w:rsidP="000F1ACE">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 xml:space="preserve">3 </w:t>
            </w:r>
            <w:proofErr w:type="spellStart"/>
            <w:r w:rsidRPr="00587444">
              <w:rPr>
                <w:rFonts w:ascii="Arial" w:eastAsia="Calibri" w:hAnsi="Arial" w:cs="Arial"/>
                <w:b/>
                <w:sz w:val="15"/>
                <w:szCs w:val="15"/>
              </w:rPr>
              <w:t>months</w:t>
            </w:r>
            <w:proofErr w:type="spellEnd"/>
            <w:r w:rsidRPr="00587444">
              <w:rPr>
                <w:rFonts w:ascii="Arial" w:eastAsia="Calibri" w:hAnsi="Arial" w:cs="Arial"/>
                <w:b/>
                <w:sz w:val="15"/>
                <w:szCs w:val="15"/>
              </w:rPr>
              <w:t xml:space="preserve"> to 1 </w:t>
            </w:r>
            <w:proofErr w:type="spellStart"/>
            <w:r w:rsidRPr="00587444">
              <w:rPr>
                <w:rFonts w:ascii="Arial" w:eastAsia="Calibri" w:hAnsi="Arial" w:cs="Arial"/>
                <w:b/>
                <w:sz w:val="15"/>
                <w:szCs w:val="15"/>
              </w:rPr>
              <w:t>year</w:t>
            </w:r>
            <w:proofErr w:type="spellEnd"/>
            <w:r w:rsidRPr="00587444">
              <w:rPr>
                <w:rFonts w:ascii="Arial" w:eastAsia="Calibri" w:hAnsi="Arial" w:cs="Arial"/>
                <w:b/>
                <w:sz w:val="15"/>
                <w:szCs w:val="15"/>
              </w:rPr>
              <w:t xml:space="preserve"> </w:t>
            </w:r>
          </w:p>
        </w:tc>
        <w:tc>
          <w:tcPr>
            <w:tcW w:w="479" w:type="pct"/>
          </w:tcPr>
          <w:p w14:paraId="7C3A15CE" w14:textId="77777777" w:rsidR="00DC5FB9" w:rsidRPr="00587444" w:rsidRDefault="00DC5FB9" w:rsidP="000F1ACE">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 xml:space="preserve">1 to 3 </w:t>
            </w:r>
            <w:proofErr w:type="spellStart"/>
            <w:r w:rsidRPr="00587444">
              <w:rPr>
                <w:rFonts w:ascii="Arial" w:eastAsia="Calibri" w:hAnsi="Arial" w:cs="Arial"/>
                <w:b/>
                <w:sz w:val="15"/>
                <w:szCs w:val="15"/>
              </w:rPr>
              <w:t>years</w:t>
            </w:r>
            <w:proofErr w:type="spellEnd"/>
          </w:p>
        </w:tc>
        <w:tc>
          <w:tcPr>
            <w:tcW w:w="507" w:type="pct"/>
          </w:tcPr>
          <w:p w14:paraId="5B637327" w14:textId="77777777" w:rsidR="00DC5FB9" w:rsidRPr="00587444" w:rsidRDefault="00DC5FB9" w:rsidP="000F1ACE">
            <w:pPr>
              <w:tabs>
                <w:tab w:val="left" w:pos="-720"/>
              </w:tabs>
              <w:spacing w:after="0" w:line="280" w:lineRule="exact"/>
              <w:ind w:right="-6"/>
              <w:jc w:val="right"/>
              <w:rPr>
                <w:rFonts w:ascii="Arial" w:eastAsia="Calibri" w:hAnsi="Arial" w:cs="Arial"/>
                <w:b/>
                <w:sz w:val="15"/>
                <w:szCs w:val="15"/>
              </w:rPr>
            </w:pPr>
            <w:proofErr w:type="spellStart"/>
            <w:r w:rsidRPr="00587444">
              <w:rPr>
                <w:rFonts w:ascii="Arial" w:eastAsia="Calibri" w:hAnsi="Arial" w:cs="Arial"/>
                <w:b/>
                <w:sz w:val="15"/>
                <w:szCs w:val="15"/>
              </w:rPr>
              <w:t>Over</w:t>
            </w:r>
            <w:proofErr w:type="spellEnd"/>
            <w:r w:rsidRPr="00587444">
              <w:rPr>
                <w:rFonts w:ascii="Arial" w:eastAsia="Calibri" w:hAnsi="Arial" w:cs="Arial"/>
                <w:b/>
                <w:sz w:val="15"/>
                <w:szCs w:val="15"/>
              </w:rPr>
              <w:t xml:space="preserve"> 3 </w:t>
            </w:r>
            <w:proofErr w:type="spellStart"/>
            <w:r w:rsidRPr="00587444">
              <w:rPr>
                <w:rFonts w:ascii="Arial" w:eastAsia="Calibri" w:hAnsi="Arial" w:cs="Arial"/>
                <w:b/>
                <w:sz w:val="15"/>
                <w:szCs w:val="15"/>
              </w:rPr>
              <w:t>years</w:t>
            </w:r>
            <w:proofErr w:type="spellEnd"/>
          </w:p>
        </w:tc>
        <w:tc>
          <w:tcPr>
            <w:tcW w:w="493" w:type="pct"/>
          </w:tcPr>
          <w:p w14:paraId="11457E8E" w14:textId="77777777" w:rsidR="00DC5FB9" w:rsidRPr="00587444" w:rsidRDefault="00DC5FB9" w:rsidP="000F1ACE">
            <w:pPr>
              <w:tabs>
                <w:tab w:val="left" w:pos="-720"/>
              </w:tabs>
              <w:spacing w:after="0" w:line="280" w:lineRule="exact"/>
              <w:ind w:right="-6"/>
              <w:jc w:val="right"/>
              <w:rPr>
                <w:rFonts w:ascii="Arial" w:eastAsia="Calibri" w:hAnsi="Arial" w:cs="Arial"/>
                <w:b/>
                <w:sz w:val="15"/>
                <w:szCs w:val="15"/>
              </w:rPr>
            </w:pPr>
            <w:proofErr w:type="spellStart"/>
            <w:r w:rsidRPr="00587444">
              <w:rPr>
                <w:rFonts w:ascii="Arial" w:eastAsia="Calibri" w:hAnsi="Arial" w:cs="Arial"/>
                <w:b/>
                <w:sz w:val="15"/>
                <w:szCs w:val="15"/>
              </w:rPr>
              <w:t>Non-interest</w:t>
            </w:r>
            <w:proofErr w:type="spellEnd"/>
            <w:r w:rsidRPr="00587444">
              <w:rPr>
                <w:rFonts w:ascii="Arial" w:eastAsia="Calibri" w:hAnsi="Arial" w:cs="Arial"/>
                <w:b/>
                <w:sz w:val="15"/>
                <w:szCs w:val="15"/>
              </w:rPr>
              <w:t xml:space="preserve"> </w:t>
            </w:r>
            <w:proofErr w:type="spellStart"/>
            <w:r w:rsidRPr="00587444">
              <w:rPr>
                <w:rFonts w:ascii="Arial" w:eastAsia="Calibri" w:hAnsi="Arial" w:cs="Arial"/>
                <w:b/>
                <w:sz w:val="15"/>
                <w:szCs w:val="15"/>
              </w:rPr>
              <w:t>bearing</w:t>
            </w:r>
            <w:proofErr w:type="spellEnd"/>
          </w:p>
        </w:tc>
        <w:tc>
          <w:tcPr>
            <w:tcW w:w="507" w:type="pct"/>
          </w:tcPr>
          <w:p w14:paraId="3214C9D4" w14:textId="77777777" w:rsidR="00DC5FB9" w:rsidRPr="00587444" w:rsidRDefault="00DC5FB9" w:rsidP="000F1ACE">
            <w:pPr>
              <w:tabs>
                <w:tab w:val="left" w:pos="-720"/>
              </w:tabs>
              <w:spacing w:after="0" w:line="280" w:lineRule="exact"/>
              <w:ind w:right="-6"/>
              <w:jc w:val="right"/>
              <w:rPr>
                <w:rFonts w:ascii="Arial" w:eastAsia="Calibri" w:hAnsi="Arial" w:cs="Arial"/>
                <w:b/>
                <w:sz w:val="15"/>
                <w:szCs w:val="15"/>
              </w:rPr>
            </w:pPr>
            <w:r w:rsidRPr="00587444">
              <w:rPr>
                <w:rFonts w:ascii="Arial" w:eastAsia="Calibri" w:hAnsi="Arial" w:cs="Arial"/>
                <w:b/>
                <w:sz w:val="15"/>
                <w:szCs w:val="15"/>
              </w:rPr>
              <w:t xml:space="preserve">Total </w:t>
            </w:r>
          </w:p>
        </w:tc>
        <w:tc>
          <w:tcPr>
            <w:tcW w:w="506" w:type="pct"/>
          </w:tcPr>
          <w:p w14:paraId="628FA55A" w14:textId="77777777" w:rsidR="00DC5FB9" w:rsidRPr="00587444" w:rsidRDefault="00DC5FB9" w:rsidP="000F1ACE">
            <w:pPr>
              <w:tabs>
                <w:tab w:val="left" w:pos="-720"/>
              </w:tabs>
              <w:spacing w:after="0" w:line="280" w:lineRule="exact"/>
              <w:ind w:right="-6"/>
              <w:jc w:val="right"/>
              <w:rPr>
                <w:rFonts w:ascii="Arial" w:eastAsia="Calibri" w:hAnsi="Arial" w:cs="Arial"/>
                <w:b/>
                <w:sz w:val="15"/>
                <w:szCs w:val="15"/>
              </w:rPr>
            </w:pPr>
            <w:proofErr w:type="spellStart"/>
            <w:r w:rsidRPr="00587444">
              <w:rPr>
                <w:rFonts w:ascii="Arial" w:eastAsia="Calibri" w:hAnsi="Arial" w:cs="Arial"/>
                <w:b/>
                <w:sz w:val="15"/>
                <w:szCs w:val="15"/>
              </w:rPr>
              <w:t>Fixed</w:t>
            </w:r>
            <w:proofErr w:type="spellEnd"/>
            <w:r w:rsidRPr="00587444">
              <w:rPr>
                <w:rFonts w:ascii="Arial" w:eastAsia="Calibri" w:hAnsi="Arial" w:cs="Arial"/>
                <w:b/>
                <w:sz w:val="15"/>
                <w:szCs w:val="15"/>
              </w:rPr>
              <w:t xml:space="preserve"> </w:t>
            </w:r>
            <w:proofErr w:type="spellStart"/>
            <w:r w:rsidRPr="00587444">
              <w:rPr>
                <w:rFonts w:ascii="Arial" w:eastAsia="Calibri" w:hAnsi="Arial" w:cs="Arial"/>
                <w:b/>
                <w:sz w:val="15"/>
                <w:szCs w:val="15"/>
              </w:rPr>
              <w:t>interest</w:t>
            </w:r>
            <w:proofErr w:type="spellEnd"/>
            <w:r w:rsidRPr="00587444">
              <w:rPr>
                <w:rFonts w:ascii="Arial" w:eastAsia="Calibri" w:hAnsi="Arial" w:cs="Arial"/>
                <w:b/>
                <w:sz w:val="15"/>
                <w:szCs w:val="15"/>
              </w:rPr>
              <w:t xml:space="preserve"> rate</w:t>
            </w:r>
          </w:p>
        </w:tc>
      </w:tr>
      <w:tr w:rsidR="00DC5FB9" w:rsidRPr="00587444" w14:paraId="5EBE7B01" w14:textId="77777777" w:rsidTr="000F1ACE">
        <w:tc>
          <w:tcPr>
            <w:tcW w:w="1074" w:type="pct"/>
            <w:vAlign w:val="center"/>
          </w:tcPr>
          <w:p w14:paraId="697A28A2" w14:textId="77777777" w:rsidR="00DC5FB9" w:rsidRPr="00587444" w:rsidRDefault="00DC5FB9" w:rsidP="000F1ACE">
            <w:pPr>
              <w:tabs>
                <w:tab w:val="left" w:pos="-720"/>
              </w:tabs>
              <w:spacing w:after="0" w:line="280" w:lineRule="exact"/>
              <w:ind w:right="-6"/>
              <w:rPr>
                <w:rFonts w:ascii="Arial" w:eastAsia="Calibri" w:hAnsi="Arial" w:cs="Arial"/>
                <w:b/>
                <w:sz w:val="15"/>
                <w:szCs w:val="15"/>
              </w:rPr>
            </w:pPr>
          </w:p>
        </w:tc>
        <w:tc>
          <w:tcPr>
            <w:tcW w:w="488" w:type="pct"/>
            <w:shd w:val="clear" w:color="auto" w:fill="auto"/>
          </w:tcPr>
          <w:p w14:paraId="0E75CAF0" w14:textId="77777777" w:rsidR="00DC5FB9" w:rsidRPr="00587444" w:rsidRDefault="00DC5FB9" w:rsidP="000F1ACE">
            <w:pPr>
              <w:tabs>
                <w:tab w:val="left" w:pos="-720"/>
              </w:tabs>
              <w:spacing w:after="0" w:line="280" w:lineRule="exact"/>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452" w:type="pct"/>
            <w:shd w:val="clear" w:color="auto" w:fill="auto"/>
          </w:tcPr>
          <w:p w14:paraId="57F704DF" w14:textId="77777777" w:rsidR="00DC5FB9" w:rsidRPr="00587444" w:rsidRDefault="00DC5FB9" w:rsidP="000F1ACE">
            <w:pPr>
              <w:tabs>
                <w:tab w:val="left" w:pos="-720"/>
              </w:tabs>
              <w:spacing w:after="0" w:line="280" w:lineRule="exact"/>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494" w:type="pct"/>
            <w:shd w:val="clear" w:color="auto" w:fill="auto"/>
          </w:tcPr>
          <w:p w14:paraId="3A82B4E1" w14:textId="77777777" w:rsidR="00DC5FB9" w:rsidRPr="00587444" w:rsidRDefault="00DC5FB9" w:rsidP="000F1ACE">
            <w:pPr>
              <w:tabs>
                <w:tab w:val="left" w:pos="-720"/>
              </w:tabs>
              <w:spacing w:after="0" w:line="280" w:lineRule="exact"/>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479" w:type="pct"/>
            <w:shd w:val="clear" w:color="auto" w:fill="auto"/>
          </w:tcPr>
          <w:p w14:paraId="4361FBB9" w14:textId="77777777" w:rsidR="00DC5FB9" w:rsidRPr="00587444" w:rsidRDefault="00DC5FB9" w:rsidP="000F1ACE">
            <w:pPr>
              <w:tabs>
                <w:tab w:val="left" w:pos="-720"/>
              </w:tabs>
              <w:spacing w:after="0" w:line="280" w:lineRule="exact"/>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507" w:type="pct"/>
            <w:shd w:val="clear" w:color="auto" w:fill="auto"/>
          </w:tcPr>
          <w:p w14:paraId="2102B5D6" w14:textId="77777777" w:rsidR="00DC5FB9" w:rsidRPr="00587444" w:rsidRDefault="00DC5FB9" w:rsidP="000F1ACE">
            <w:pPr>
              <w:tabs>
                <w:tab w:val="left" w:pos="-720"/>
              </w:tabs>
              <w:spacing w:after="0" w:line="280" w:lineRule="exact"/>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493" w:type="pct"/>
            <w:shd w:val="clear" w:color="auto" w:fill="auto"/>
          </w:tcPr>
          <w:p w14:paraId="00068D1E" w14:textId="77777777" w:rsidR="00DC5FB9" w:rsidRPr="00587444" w:rsidRDefault="00DC5FB9" w:rsidP="000F1ACE">
            <w:pPr>
              <w:tabs>
                <w:tab w:val="left" w:pos="-720"/>
              </w:tabs>
              <w:spacing w:after="0" w:line="280" w:lineRule="exact"/>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507" w:type="pct"/>
            <w:shd w:val="clear" w:color="auto" w:fill="auto"/>
          </w:tcPr>
          <w:p w14:paraId="1660581F" w14:textId="77777777" w:rsidR="00DC5FB9" w:rsidRPr="00587444" w:rsidRDefault="00DC5FB9" w:rsidP="000F1ACE">
            <w:pPr>
              <w:tabs>
                <w:tab w:val="left" w:pos="-720"/>
              </w:tabs>
              <w:spacing w:after="0" w:line="280" w:lineRule="exact"/>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c>
          <w:tcPr>
            <w:tcW w:w="506" w:type="pct"/>
            <w:shd w:val="clear" w:color="auto" w:fill="auto"/>
          </w:tcPr>
          <w:p w14:paraId="092154CA" w14:textId="77777777" w:rsidR="00DC5FB9" w:rsidRPr="00587444" w:rsidRDefault="00DC5FB9" w:rsidP="000F1ACE">
            <w:pPr>
              <w:tabs>
                <w:tab w:val="left" w:pos="-720"/>
              </w:tabs>
              <w:spacing w:after="0" w:line="280" w:lineRule="exact"/>
              <w:ind w:right="-6"/>
              <w:jc w:val="right"/>
              <w:rPr>
                <w:rFonts w:ascii="Arial" w:eastAsia="Calibri" w:hAnsi="Arial" w:cs="Arial"/>
                <w:b/>
                <w:sz w:val="15"/>
                <w:szCs w:val="15"/>
              </w:rPr>
            </w:pPr>
            <w:r>
              <w:rPr>
                <w:rFonts w:ascii="Arial" w:eastAsia="Calibri" w:hAnsi="Arial" w:cs="Arial"/>
                <w:b/>
                <w:sz w:val="15"/>
                <w:szCs w:val="15"/>
              </w:rPr>
              <w:t>EUR</w:t>
            </w:r>
            <w:r w:rsidRPr="00587444">
              <w:rPr>
                <w:rFonts w:ascii="Arial" w:eastAsia="Calibri" w:hAnsi="Arial" w:cs="Arial"/>
                <w:b/>
                <w:sz w:val="15"/>
                <w:szCs w:val="15"/>
              </w:rPr>
              <w:t xml:space="preserve"> ‘000</w:t>
            </w:r>
          </w:p>
        </w:tc>
      </w:tr>
      <w:tr w:rsidR="00DC5FB9" w:rsidRPr="00587444" w14:paraId="1F9B40B9" w14:textId="77777777" w:rsidTr="000F1ACE">
        <w:tc>
          <w:tcPr>
            <w:tcW w:w="1074" w:type="pct"/>
            <w:vAlign w:val="bottom"/>
          </w:tcPr>
          <w:p w14:paraId="4C81B0CB" w14:textId="77777777" w:rsidR="00DC5FB9" w:rsidRPr="00587444" w:rsidRDefault="00DC5FB9" w:rsidP="000F1ACE">
            <w:pPr>
              <w:tabs>
                <w:tab w:val="left" w:pos="-720"/>
              </w:tabs>
              <w:spacing w:after="0" w:line="280" w:lineRule="exact"/>
              <w:ind w:right="-5"/>
              <w:rPr>
                <w:rFonts w:ascii="Arial" w:eastAsia="Calibri" w:hAnsi="Arial" w:cs="Arial"/>
                <w:b/>
                <w:sz w:val="15"/>
                <w:szCs w:val="15"/>
              </w:rPr>
            </w:pPr>
            <w:proofErr w:type="spellStart"/>
            <w:r w:rsidRPr="00587444">
              <w:rPr>
                <w:rFonts w:ascii="Arial" w:eastAsia="Calibri" w:hAnsi="Arial" w:cs="Arial"/>
                <w:b/>
                <w:sz w:val="15"/>
                <w:szCs w:val="15"/>
              </w:rPr>
              <w:t>Assets</w:t>
            </w:r>
            <w:proofErr w:type="spellEnd"/>
            <w:r w:rsidRPr="00587444">
              <w:rPr>
                <w:rFonts w:ascii="Arial" w:eastAsia="Calibri" w:hAnsi="Arial" w:cs="Arial"/>
                <w:b/>
                <w:sz w:val="15"/>
                <w:szCs w:val="15"/>
              </w:rPr>
              <w:t xml:space="preserve"> </w:t>
            </w:r>
          </w:p>
        </w:tc>
        <w:tc>
          <w:tcPr>
            <w:tcW w:w="488" w:type="pct"/>
          </w:tcPr>
          <w:p w14:paraId="266844CC" w14:textId="77777777" w:rsidR="00DC5FB9" w:rsidRPr="00587444" w:rsidRDefault="00DC5FB9" w:rsidP="000F1ACE">
            <w:pPr>
              <w:tabs>
                <w:tab w:val="left" w:pos="-720"/>
              </w:tabs>
              <w:spacing w:after="0" w:line="280" w:lineRule="exact"/>
              <w:ind w:right="-5"/>
              <w:jc w:val="right"/>
              <w:rPr>
                <w:rFonts w:ascii="Arial" w:eastAsia="Calibri" w:hAnsi="Arial" w:cs="Arial"/>
                <w:sz w:val="15"/>
                <w:szCs w:val="15"/>
              </w:rPr>
            </w:pPr>
          </w:p>
        </w:tc>
        <w:tc>
          <w:tcPr>
            <w:tcW w:w="452" w:type="pct"/>
          </w:tcPr>
          <w:p w14:paraId="092412EA" w14:textId="77777777" w:rsidR="00DC5FB9" w:rsidRPr="00587444" w:rsidRDefault="00DC5FB9" w:rsidP="000F1ACE">
            <w:pPr>
              <w:tabs>
                <w:tab w:val="left" w:pos="-720"/>
              </w:tabs>
              <w:spacing w:after="0" w:line="280" w:lineRule="exact"/>
              <w:ind w:right="-5"/>
              <w:jc w:val="right"/>
              <w:rPr>
                <w:rFonts w:ascii="Arial" w:eastAsia="Calibri" w:hAnsi="Arial" w:cs="Arial"/>
                <w:sz w:val="15"/>
                <w:szCs w:val="15"/>
              </w:rPr>
            </w:pPr>
          </w:p>
        </w:tc>
        <w:tc>
          <w:tcPr>
            <w:tcW w:w="494" w:type="pct"/>
          </w:tcPr>
          <w:p w14:paraId="47F65574" w14:textId="77777777" w:rsidR="00DC5FB9" w:rsidRPr="00587444" w:rsidRDefault="00DC5FB9" w:rsidP="000F1ACE">
            <w:pPr>
              <w:tabs>
                <w:tab w:val="left" w:pos="-720"/>
              </w:tabs>
              <w:spacing w:after="0" w:line="280" w:lineRule="exact"/>
              <w:ind w:right="-5"/>
              <w:jc w:val="right"/>
              <w:rPr>
                <w:rFonts w:ascii="Arial" w:eastAsia="Calibri" w:hAnsi="Arial" w:cs="Arial"/>
                <w:sz w:val="15"/>
                <w:szCs w:val="15"/>
              </w:rPr>
            </w:pPr>
          </w:p>
        </w:tc>
        <w:tc>
          <w:tcPr>
            <w:tcW w:w="479" w:type="pct"/>
          </w:tcPr>
          <w:p w14:paraId="503910B1" w14:textId="77777777" w:rsidR="00DC5FB9" w:rsidRPr="00587444" w:rsidRDefault="00DC5FB9" w:rsidP="000F1ACE">
            <w:pPr>
              <w:tabs>
                <w:tab w:val="left" w:pos="-720"/>
              </w:tabs>
              <w:spacing w:after="0" w:line="280" w:lineRule="exact"/>
              <w:ind w:right="-5"/>
              <w:jc w:val="right"/>
              <w:rPr>
                <w:rFonts w:ascii="Arial" w:eastAsia="Calibri" w:hAnsi="Arial" w:cs="Arial"/>
                <w:sz w:val="15"/>
                <w:szCs w:val="15"/>
              </w:rPr>
            </w:pPr>
          </w:p>
        </w:tc>
        <w:tc>
          <w:tcPr>
            <w:tcW w:w="507" w:type="pct"/>
          </w:tcPr>
          <w:p w14:paraId="38423011" w14:textId="77777777" w:rsidR="00DC5FB9" w:rsidRPr="00587444" w:rsidRDefault="00DC5FB9" w:rsidP="000F1ACE">
            <w:pPr>
              <w:tabs>
                <w:tab w:val="left" w:pos="-720"/>
              </w:tabs>
              <w:spacing w:after="0" w:line="280" w:lineRule="exact"/>
              <w:ind w:right="-5"/>
              <w:jc w:val="right"/>
              <w:rPr>
                <w:rFonts w:ascii="Arial" w:eastAsia="Calibri" w:hAnsi="Arial" w:cs="Arial"/>
                <w:sz w:val="15"/>
                <w:szCs w:val="15"/>
              </w:rPr>
            </w:pPr>
          </w:p>
        </w:tc>
        <w:tc>
          <w:tcPr>
            <w:tcW w:w="493" w:type="pct"/>
          </w:tcPr>
          <w:p w14:paraId="5E3AC6E1" w14:textId="77777777" w:rsidR="00DC5FB9" w:rsidRPr="00587444" w:rsidRDefault="00DC5FB9" w:rsidP="000F1ACE">
            <w:pPr>
              <w:tabs>
                <w:tab w:val="left" w:pos="-720"/>
              </w:tabs>
              <w:spacing w:after="0" w:line="280" w:lineRule="exact"/>
              <w:ind w:right="-5"/>
              <w:jc w:val="right"/>
              <w:rPr>
                <w:rFonts w:ascii="Arial" w:eastAsia="Calibri" w:hAnsi="Arial" w:cs="Arial"/>
                <w:sz w:val="15"/>
                <w:szCs w:val="15"/>
              </w:rPr>
            </w:pPr>
          </w:p>
        </w:tc>
        <w:tc>
          <w:tcPr>
            <w:tcW w:w="507" w:type="pct"/>
          </w:tcPr>
          <w:p w14:paraId="0FEC8341" w14:textId="77777777" w:rsidR="00DC5FB9" w:rsidRPr="00587444" w:rsidRDefault="00DC5FB9" w:rsidP="000F1ACE">
            <w:pPr>
              <w:tabs>
                <w:tab w:val="left" w:pos="-720"/>
              </w:tabs>
              <w:spacing w:after="0" w:line="280" w:lineRule="exact"/>
              <w:ind w:right="-5"/>
              <w:jc w:val="right"/>
              <w:rPr>
                <w:rFonts w:ascii="Arial" w:eastAsia="Calibri" w:hAnsi="Arial" w:cs="Arial"/>
                <w:sz w:val="15"/>
                <w:szCs w:val="15"/>
              </w:rPr>
            </w:pPr>
          </w:p>
        </w:tc>
        <w:tc>
          <w:tcPr>
            <w:tcW w:w="506" w:type="pct"/>
          </w:tcPr>
          <w:p w14:paraId="7F73FC19" w14:textId="77777777" w:rsidR="00DC5FB9" w:rsidRPr="00587444" w:rsidRDefault="00DC5FB9" w:rsidP="000F1ACE">
            <w:pPr>
              <w:tabs>
                <w:tab w:val="left" w:pos="-720"/>
              </w:tabs>
              <w:spacing w:after="0" w:line="280" w:lineRule="exact"/>
              <w:ind w:right="-5"/>
              <w:jc w:val="right"/>
              <w:rPr>
                <w:rFonts w:ascii="Arial" w:eastAsia="Calibri" w:hAnsi="Arial" w:cs="Arial"/>
                <w:sz w:val="15"/>
                <w:szCs w:val="15"/>
              </w:rPr>
            </w:pPr>
          </w:p>
        </w:tc>
      </w:tr>
      <w:tr w:rsidR="00DC5FB9" w:rsidRPr="00587444" w14:paraId="3CD973C1" w14:textId="77777777" w:rsidTr="000F1ACE">
        <w:tc>
          <w:tcPr>
            <w:tcW w:w="1074" w:type="pct"/>
            <w:vAlign w:val="bottom"/>
          </w:tcPr>
          <w:p w14:paraId="220EB394" w14:textId="77777777" w:rsidR="00DC5FB9" w:rsidRPr="00587444" w:rsidRDefault="00DC5FB9" w:rsidP="000F1ACE">
            <w:pPr>
              <w:tabs>
                <w:tab w:val="left" w:pos="-720"/>
              </w:tabs>
              <w:spacing w:after="0" w:line="280" w:lineRule="exact"/>
              <w:ind w:right="-5"/>
              <w:rPr>
                <w:rFonts w:ascii="Arial" w:eastAsia="Calibri" w:hAnsi="Arial" w:cs="Arial"/>
                <w:sz w:val="15"/>
                <w:szCs w:val="15"/>
              </w:rPr>
            </w:pPr>
            <w:r w:rsidRPr="00587444">
              <w:rPr>
                <w:rFonts w:ascii="Arial" w:eastAsia="Calibri" w:hAnsi="Arial" w:cs="Arial"/>
                <w:sz w:val="15"/>
                <w:szCs w:val="15"/>
              </w:rPr>
              <w:t xml:space="preserve">Cash on </w:t>
            </w:r>
            <w:proofErr w:type="spellStart"/>
            <w:r w:rsidRPr="00587444">
              <w:rPr>
                <w:rFonts w:ascii="Arial" w:eastAsia="Calibri" w:hAnsi="Arial" w:cs="Arial"/>
                <w:sz w:val="15"/>
                <w:szCs w:val="15"/>
              </w:rPr>
              <w:t>hand</w:t>
            </w:r>
            <w:proofErr w:type="spellEnd"/>
            <w:r w:rsidRPr="00587444">
              <w:rPr>
                <w:rFonts w:ascii="Arial" w:eastAsia="Calibri" w:hAnsi="Arial" w:cs="Arial"/>
                <w:sz w:val="15"/>
                <w:szCs w:val="15"/>
              </w:rPr>
              <w:t xml:space="preserve"> </w:t>
            </w:r>
            <w:proofErr w:type="spellStart"/>
            <w:r w:rsidRPr="00587444">
              <w:rPr>
                <w:rFonts w:ascii="Arial" w:eastAsia="Calibri" w:hAnsi="Arial" w:cs="Arial"/>
                <w:sz w:val="15"/>
                <w:szCs w:val="15"/>
              </w:rPr>
              <w:t>and</w:t>
            </w:r>
            <w:proofErr w:type="spellEnd"/>
            <w:r w:rsidRPr="00587444">
              <w:rPr>
                <w:rFonts w:ascii="Arial" w:eastAsia="Calibri" w:hAnsi="Arial" w:cs="Arial"/>
                <w:sz w:val="15"/>
                <w:szCs w:val="15"/>
              </w:rPr>
              <w:t xml:space="preserve"> </w:t>
            </w:r>
            <w:proofErr w:type="spellStart"/>
            <w:r w:rsidRPr="00587444">
              <w:rPr>
                <w:rFonts w:ascii="Arial" w:eastAsia="Calibri" w:hAnsi="Arial" w:cs="Arial"/>
                <w:sz w:val="15"/>
                <w:szCs w:val="15"/>
              </w:rPr>
              <w:t>current</w:t>
            </w:r>
            <w:proofErr w:type="spellEnd"/>
            <w:r w:rsidRPr="00587444">
              <w:rPr>
                <w:rFonts w:ascii="Arial" w:eastAsia="Calibri" w:hAnsi="Arial" w:cs="Arial"/>
                <w:sz w:val="15"/>
                <w:szCs w:val="15"/>
              </w:rPr>
              <w:t xml:space="preserve"> </w:t>
            </w:r>
            <w:proofErr w:type="spellStart"/>
            <w:r w:rsidRPr="00587444">
              <w:rPr>
                <w:rFonts w:ascii="Arial" w:eastAsia="Calibri" w:hAnsi="Arial" w:cs="Arial"/>
                <w:sz w:val="15"/>
                <w:szCs w:val="15"/>
              </w:rPr>
              <w:t>accounts</w:t>
            </w:r>
            <w:proofErr w:type="spellEnd"/>
            <w:r w:rsidRPr="00587444">
              <w:rPr>
                <w:rFonts w:ascii="Arial" w:eastAsia="Calibri" w:hAnsi="Arial" w:cs="Arial"/>
                <w:sz w:val="15"/>
                <w:szCs w:val="15"/>
              </w:rPr>
              <w:t xml:space="preserve"> </w:t>
            </w:r>
            <w:proofErr w:type="spellStart"/>
            <w:r w:rsidRPr="00587444">
              <w:rPr>
                <w:rFonts w:ascii="Arial" w:eastAsia="Calibri" w:hAnsi="Arial" w:cs="Arial"/>
                <w:sz w:val="15"/>
                <w:szCs w:val="15"/>
              </w:rPr>
              <w:t>with</w:t>
            </w:r>
            <w:proofErr w:type="spellEnd"/>
            <w:r w:rsidRPr="00587444">
              <w:rPr>
                <w:rFonts w:ascii="Arial" w:eastAsia="Calibri" w:hAnsi="Arial" w:cs="Arial"/>
                <w:sz w:val="15"/>
                <w:szCs w:val="15"/>
              </w:rPr>
              <w:t xml:space="preserve"> </w:t>
            </w:r>
            <w:proofErr w:type="spellStart"/>
            <w:r w:rsidRPr="00587444">
              <w:rPr>
                <w:rFonts w:ascii="Arial" w:eastAsia="Calibri" w:hAnsi="Arial" w:cs="Arial"/>
                <w:sz w:val="15"/>
                <w:szCs w:val="15"/>
              </w:rPr>
              <w:t>banks</w:t>
            </w:r>
            <w:proofErr w:type="spellEnd"/>
          </w:p>
        </w:tc>
        <w:tc>
          <w:tcPr>
            <w:tcW w:w="488" w:type="pct"/>
            <w:vAlign w:val="bottom"/>
          </w:tcPr>
          <w:p w14:paraId="290BFB5A"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41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543 </w:t>
            </w:r>
          </w:p>
        </w:tc>
        <w:tc>
          <w:tcPr>
            <w:tcW w:w="452" w:type="pct"/>
            <w:vAlign w:val="bottom"/>
          </w:tcPr>
          <w:p w14:paraId="4BB66337"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94" w:type="pct"/>
            <w:vAlign w:val="bottom"/>
          </w:tcPr>
          <w:p w14:paraId="2F0925AD"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79" w:type="pct"/>
            <w:vAlign w:val="bottom"/>
          </w:tcPr>
          <w:p w14:paraId="0CF71885"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507" w:type="pct"/>
            <w:vAlign w:val="bottom"/>
          </w:tcPr>
          <w:p w14:paraId="7E746268"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93" w:type="pct"/>
            <w:vAlign w:val="bottom"/>
          </w:tcPr>
          <w:p w14:paraId="51F0238B"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507" w:type="pct"/>
            <w:vAlign w:val="bottom"/>
          </w:tcPr>
          <w:p w14:paraId="04907DC4" w14:textId="77777777" w:rsidR="00DC5FB9" w:rsidRPr="00587444" w:rsidRDefault="00DC5FB9" w:rsidP="000F1ACE">
            <w:pPr>
              <w:spacing w:after="0" w:line="280" w:lineRule="exact"/>
              <w:jc w:val="right"/>
              <w:rPr>
                <w:rFonts w:ascii="Arial" w:eastAsia="Calibri" w:hAnsi="Arial" w:cs="Arial"/>
                <w:bCs/>
                <w:sz w:val="15"/>
                <w:szCs w:val="15"/>
              </w:rPr>
            </w:pPr>
            <w:r w:rsidRPr="00F959D0">
              <w:rPr>
                <w:rFonts w:ascii="Arial" w:eastAsia="Calibri" w:hAnsi="Arial" w:cs="Arial"/>
                <w:bCs/>
                <w:color w:val="000000" w:themeColor="text1"/>
                <w:sz w:val="15"/>
                <w:szCs w:val="15"/>
              </w:rPr>
              <w:t xml:space="preserve"> 41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543 </w:t>
            </w:r>
          </w:p>
        </w:tc>
        <w:tc>
          <w:tcPr>
            <w:tcW w:w="506" w:type="pct"/>
            <w:vAlign w:val="bottom"/>
          </w:tcPr>
          <w:p w14:paraId="36357BC1" w14:textId="77777777" w:rsidR="00DC5FB9" w:rsidRPr="00587444" w:rsidDel="00D96E20"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41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543 </w:t>
            </w:r>
          </w:p>
        </w:tc>
      </w:tr>
      <w:tr w:rsidR="00DC5FB9" w:rsidRPr="00587444" w14:paraId="7091FBBD" w14:textId="77777777" w:rsidTr="000F1ACE">
        <w:tc>
          <w:tcPr>
            <w:tcW w:w="1074" w:type="pct"/>
            <w:vAlign w:val="bottom"/>
          </w:tcPr>
          <w:p w14:paraId="7D3A8861" w14:textId="77777777" w:rsidR="00DC5FB9" w:rsidRPr="00587444" w:rsidRDefault="00DC5FB9" w:rsidP="000F1ACE">
            <w:pPr>
              <w:tabs>
                <w:tab w:val="left" w:pos="-720"/>
              </w:tabs>
              <w:spacing w:after="0" w:line="280" w:lineRule="exact"/>
              <w:ind w:right="-5"/>
              <w:rPr>
                <w:rFonts w:ascii="Arial" w:eastAsia="Calibri" w:hAnsi="Arial" w:cs="Arial"/>
                <w:sz w:val="15"/>
                <w:szCs w:val="15"/>
              </w:rPr>
            </w:pPr>
            <w:proofErr w:type="spellStart"/>
            <w:r w:rsidRPr="00587444">
              <w:rPr>
                <w:rFonts w:ascii="Arial" w:eastAsia="Calibri" w:hAnsi="Arial" w:cs="Arial"/>
                <w:sz w:val="15"/>
                <w:szCs w:val="15"/>
              </w:rPr>
              <w:t>Deposits</w:t>
            </w:r>
            <w:proofErr w:type="spellEnd"/>
            <w:r w:rsidRPr="00587444">
              <w:rPr>
                <w:rFonts w:ascii="Arial" w:eastAsia="Calibri" w:hAnsi="Arial" w:cs="Arial"/>
                <w:sz w:val="15"/>
                <w:szCs w:val="15"/>
              </w:rPr>
              <w:t xml:space="preserve"> </w:t>
            </w:r>
            <w:proofErr w:type="spellStart"/>
            <w:r w:rsidRPr="00587444">
              <w:rPr>
                <w:rFonts w:ascii="Arial" w:eastAsia="Calibri" w:hAnsi="Arial" w:cs="Arial"/>
                <w:sz w:val="15"/>
                <w:szCs w:val="15"/>
              </w:rPr>
              <w:t>with</w:t>
            </w:r>
            <w:proofErr w:type="spellEnd"/>
            <w:r w:rsidRPr="00587444">
              <w:rPr>
                <w:rFonts w:ascii="Arial" w:eastAsia="Calibri" w:hAnsi="Arial" w:cs="Arial"/>
                <w:sz w:val="15"/>
                <w:szCs w:val="15"/>
              </w:rPr>
              <w:t xml:space="preserve"> </w:t>
            </w:r>
            <w:proofErr w:type="spellStart"/>
            <w:r w:rsidRPr="00587444">
              <w:rPr>
                <w:rFonts w:ascii="Arial" w:eastAsia="Calibri" w:hAnsi="Arial" w:cs="Arial"/>
                <w:sz w:val="15"/>
                <w:szCs w:val="15"/>
              </w:rPr>
              <w:t>other</w:t>
            </w:r>
            <w:proofErr w:type="spellEnd"/>
            <w:r w:rsidRPr="00587444">
              <w:rPr>
                <w:rFonts w:ascii="Arial" w:eastAsia="Calibri" w:hAnsi="Arial" w:cs="Arial"/>
                <w:sz w:val="15"/>
                <w:szCs w:val="15"/>
              </w:rPr>
              <w:t xml:space="preserve"> </w:t>
            </w:r>
            <w:proofErr w:type="spellStart"/>
            <w:r w:rsidRPr="00587444">
              <w:rPr>
                <w:rFonts w:ascii="Arial" w:eastAsia="Calibri" w:hAnsi="Arial" w:cs="Arial"/>
                <w:sz w:val="15"/>
                <w:szCs w:val="15"/>
              </w:rPr>
              <w:t>banks</w:t>
            </w:r>
            <w:proofErr w:type="spellEnd"/>
            <w:r w:rsidRPr="00587444">
              <w:rPr>
                <w:rFonts w:ascii="Arial" w:eastAsia="Calibri" w:hAnsi="Arial" w:cs="Arial"/>
                <w:sz w:val="15"/>
                <w:szCs w:val="15"/>
              </w:rPr>
              <w:t xml:space="preserve"> </w:t>
            </w:r>
          </w:p>
        </w:tc>
        <w:tc>
          <w:tcPr>
            <w:tcW w:w="488" w:type="pct"/>
            <w:vAlign w:val="bottom"/>
          </w:tcPr>
          <w:p w14:paraId="498EE633"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68</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126 </w:t>
            </w:r>
          </w:p>
        </w:tc>
        <w:tc>
          <w:tcPr>
            <w:tcW w:w="452" w:type="pct"/>
            <w:vAlign w:val="bottom"/>
          </w:tcPr>
          <w:p w14:paraId="0A222133"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94" w:type="pct"/>
            <w:vAlign w:val="bottom"/>
          </w:tcPr>
          <w:p w14:paraId="5A605FDE"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79" w:type="pct"/>
            <w:vAlign w:val="bottom"/>
          </w:tcPr>
          <w:p w14:paraId="3E4AA649"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507" w:type="pct"/>
            <w:vAlign w:val="bottom"/>
          </w:tcPr>
          <w:p w14:paraId="50DA01CE"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93" w:type="pct"/>
            <w:vAlign w:val="bottom"/>
          </w:tcPr>
          <w:p w14:paraId="56841A05"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330 </w:t>
            </w:r>
          </w:p>
        </w:tc>
        <w:tc>
          <w:tcPr>
            <w:tcW w:w="507" w:type="pct"/>
            <w:vAlign w:val="bottom"/>
          </w:tcPr>
          <w:p w14:paraId="24E71805" w14:textId="77777777" w:rsidR="00DC5FB9" w:rsidRPr="00587444" w:rsidRDefault="00DC5FB9" w:rsidP="000F1ACE">
            <w:pPr>
              <w:spacing w:after="0" w:line="280" w:lineRule="exact"/>
              <w:jc w:val="right"/>
              <w:rPr>
                <w:rFonts w:ascii="Arial" w:eastAsia="Calibri" w:hAnsi="Arial" w:cs="Arial"/>
                <w:bCs/>
                <w:sz w:val="15"/>
                <w:szCs w:val="15"/>
              </w:rPr>
            </w:pPr>
            <w:r w:rsidRPr="00F959D0">
              <w:rPr>
                <w:rFonts w:ascii="Arial" w:eastAsia="Calibri" w:hAnsi="Arial" w:cs="Arial"/>
                <w:bCs/>
                <w:color w:val="000000" w:themeColor="text1"/>
                <w:sz w:val="15"/>
                <w:szCs w:val="15"/>
              </w:rPr>
              <w:t xml:space="preserve"> 69</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456 </w:t>
            </w:r>
          </w:p>
        </w:tc>
        <w:tc>
          <w:tcPr>
            <w:tcW w:w="506" w:type="pct"/>
            <w:vAlign w:val="bottom"/>
          </w:tcPr>
          <w:p w14:paraId="5091485D" w14:textId="77777777" w:rsidR="00DC5FB9" w:rsidRPr="00587444" w:rsidDel="00D96E20"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68</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126 </w:t>
            </w:r>
          </w:p>
        </w:tc>
      </w:tr>
      <w:tr w:rsidR="00DC5FB9" w:rsidRPr="00587444" w14:paraId="74B15DFE" w14:textId="77777777" w:rsidTr="000F1ACE">
        <w:tc>
          <w:tcPr>
            <w:tcW w:w="1074" w:type="pct"/>
            <w:vAlign w:val="bottom"/>
          </w:tcPr>
          <w:p w14:paraId="2B736757" w14:textId="77777777" w:rsidR="00DC5FB9" w:rsidRPr="00587444" w:rsidRDefault="00DC5FB9" w:rsidP="000F1ACE">
            <w:pPr>
              <w:tabs>
                <w:tab w:val="left" w:pos="-720"/>
              </w:tabs>
              <w:spacing w:after="0" w:line="280" w:lineRule="exact"/>
              <w:ind w:right="-5"/>
              <w:rPr>
                <w:rFonts w:ascii="Arial" w:eastAsia="Calibri" w:hAnsi="Arial" w:cs="Arial"/>
                <w:sz w:val="15"/>
                <w:szCs w:val="15"/>
              </w:rPr>
            </w:pPr>
            <w:proofErr w:type="spellStart"/>
            <w:r w:rsidRPr="00587444">
              <w:rPr>
                <w:rFonts w:ascii="Arial" w:eastAsia="Calibri" w:hAnsi="Arial" w:cs="Arial"/>
                <w:sz w:val="15"/>
                <w:szCs w:val="15"/>
              </w:rPr>
              <w:t>Loans</w:t>
            </w:r>
            <w:proofErr w:type="spellEnd"/>
            <w:r w:rsidRPr="00587444">
              <w:rPr>
                <w:rFonts w:ascii="Arial" w:eastAsia="Calibri" w:hAnsi="Arial" w:cs="Arial"/>
                <w:sz w:val="15"/>
                <w:szCs w:val="15"/>
              </w:rPr>
              <w:t xml:space="preserve"> to </w:t>
            </w:r>
            <w:proofErr w:type="spellStart"/>
            <w:r w:rsidRPr="00587444">
              <w:rPr>
                <w:rFonts w:ascii="Arial" w:eastAsia="Calibri" w:hAnsi="Arial" w:cs="Arial"/>
                <w:sz w:val="15"/>
                <w:szCs w:val="15"/>
              </w:rPr>
              <w:t>financial</w:t>
            </w:r>
            <w:proofErr w:type="spellEnd"/>
            <w:r w:rsidRPr="00587444">
              <w:rPr>
                <w:rFonts w:ascii="Arial" w:eastAsia="Calibri" w:hAnsi="Arial" w:cs="Arial"/>
                <w:sz w:val="15"/>
                <w:szCs w:val="15"/>
              </w:rPr>
              <w:t xml:space="preserve"> </w:t>
            </w:r>
            <w:proofErr w:type="spellStart"/>
            <w:r w:rsidRPr="00587444">
              <w:rPr>
                <w:rFonts w:ascii="Arial" w:eastAsia="Calibri" w:hAnsi="Arial" w:cs="Arial"/>
                <w:sz w:val="15"/>
                <w:szCs w:val="15"/>
              </w:rPr>
              <w:t>institutions</w:t>
            </w:r>
            <w:proofErr w:type="spellEnd"/>
            <w:r w:rsidRPr="00587444">
              <w:rPr>
                <w:rFonts w:ascii="Arial" w:eastAsia="Calibri" w:hAnsi="Arial" w:cs="Arial"/>
                <w:sz w:val="15"/>
                <w:szCs w:val="15"/>
              </w:rPr>
              <w:t xml:space="preserve"> </w:t>
            </w:r>
          </w:p>
        </w:tc>
        <w:tc>
          <w:tcPr>
            <w:tcW w:w="488" w:type="pct"/>
            <w:tcBorders>
              <w:top w:val="nil"/>
              <w:left w:val="nil"/>
              <w:bottom w:val="nil"/>
              <w:right w:val="nil"/>
            </w:tcBorders>
            <w:vAlign w:val="bottom"/>
          </w:tcPr>
          <w:p w14:paraId="05503AD1"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87</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993 </w:t>
            </w:r>
          </w:p>
        </w:tc>
        <w:tc>
          <w:tcPr>
            <w:tcW w:w="452" w:type="pct"/>
            <w:tcBorders>
              <w:top w:val="nil"/>
              <w:left w:val="nil"/>
              <w:bottom w:val="nil"/>
              <w:right w:val="nil"/>
            </w:tcBorders>
            <w:vAlign w:val="bottom"/>
          </w:tcPr>
          <w:p w14:paraId="71ED1EF7"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168</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026 </w:t>
            </w:r>
          </w:p>
        </w:tc>
        <w:tc>
          <w:tcPr>
            <w:tcW w:w="494" w:type="pct"/>
            <w:tcBorders>
              <w:top w:val="nil"/>
              <w:left w:val="nil"/>
              <w:bottom w:val="nil"/>
              <w:right w:val="nil"/>
            </w:tcBorders>
            <w:vAlign w:val="bottom"/>
          </w:tcPr>
          <w:p w14:paraId="30C9EF07"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128</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016 </w:t>
            </w:r>
          </w:p>
        </w:tc>
        <w:tc>
          <w:tcPr>
            <w:tcW w:w="479" w:type="pct"/>
            <w:tcBorders>
              <w:top w:val="nil"/>
              <w:left w:val="nil"/>
              <w:bottom w:val="nil"/>
              <w:right w:val="nil"/>
            </w:tcBorders>
            <w:vAlign w:val="bottom"/>
          </w:tcPr>
          <w:p w14:paraId="4DE3BEC7"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301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413 </w:t>
            </w:r>
          </w:p>
        </w:tc>
        <w:tc>
          <w:tcPr>
            <w:tcW w:w="507" w:type="pct"/>
            <w:tcBorders>
              <w:top w:val="nil"/>
              <w:left w:val="nil"/>
              <w:bottom w:val="nil"/>
              <w:right w:val="nil"/>
            </w:tcBorders>
            <w:vAlign w:val="bottom"/>
          </w:tcPr>
          <w:p w14:paraId="351AACF7"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561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073 </w:t>
            </w:r>
          </w:p>
        </w:tc>
        <w:tc>
          <w:tcPr>
            <w:tcW w:w="493" w:type="pct"/>
            <w:tcBorders>
              <w:top w:val="nil"/>
              <w:left w:val="nil"/>
              <w:bottom w:val="nil"/>
              <w:right w:val="nil"/>
            </w:tcBorders>
            <w:vAlign w:val="bottom"/>
          </w:tcPr>
          <w:p w14:paraId="5B6A3CF2"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360 </w:t>
            </w:r>
          </w:p>
        </w:tc>
        <w:tc>
          <w:tcPr>
            <w:tcW w:w="507" w:type="pct"/>
            <w:tcBorders>
              <w:top w:val="nil"/>
              <w:left w:val="nil"/>
              <w:bottom w:val="nil"/>
              <w:right w:val="nil"/>
            </w:tcBorders>
            <w:vAlign w:val="bottom"/>
          </w:tcPr>
          <w:p w14:paraId="15B0F91E" w14:textId="77777777" w:rsidR="00DC5FB9" w:rsidRPr="00587444" w:rsidRDefault="00DC5FB9" w:rsidP="000F1ACE">
            <w:pPr>
              <w:spacing w:after="0" w:line="280" w:lineRule="exact"/>
              <w:jc w:val="right"/>
              <w:rPr>
                <w:rFonts w:ascii="Arial" w:eastAsia="Calibri" w:hAnsi="Arial" w:cs="Arial"/>
                <w:bCs/>
                <w:sz w:val="15"/>
                <w:szCs w:val="15"/>
              </w:rPr>
            </w:pPr>
            <w:r w:rsidRPr="00F959D0">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248</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881 </w:t>
            </w:r>
          </w:p>
        </w:tc>
        <w:tc>
          <w:tcPr>
            <w:tcW w:w="506" w:type="pct"/>
            <w:tcBorders>
              <w:top w:val="nil"/>
              <w:left w:val="nil"/>
              <w:bottom w:val="nil"/>
              <w:right w:val="nil"/>
            </w:tcBorders>
            <w:vAlign w:val="bottom"/>
          </w:tcPr>
          <w:p w14:paraId="4151A846" w14:textId="77777777" w:rsidR="00DC5FB9" w:rsidRPr="00587444" w:rsidDel="00D96E20"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235</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651 </w:t>
            </w:r>
          </w:p>
        </w:tc>
      </w:tr>
      <w:tr w:rsidR="00DC5FB9" w:rsidRPr="00587444" w14:paraId="4B60161C" w14:textId="77777777" w:rsidTr="000F1ACE">
        <w:trPr>
          <w:trHeight w:val="309"/>
        </w:trPr>
        <w:tc>
          <w:tcPr>
            <w:tcW w:w="1074" w:type="pct"/>
            <w:vAlign w:val="bottom"/>
          </w:tcPr>
          <w:p w14:paraId="536FCDF0" w14:textId="77777777" w:rsidR="00DC5FB9" w:rsidRPr="00587444" w:rsidRDefault="00DC5FB9" w:rsidP="000F1ACE">
            <w:pPr>
              <w:tabs>
                <w:tab w:val="left" w:pos="-720"/>
              </w:tabs>
              <w:spacing w:after="0" w:line="280" w:lineRule="exact"/>
              <w:ind w:right="-5"/>
              <w:rPr>
                <w:rFonts w:ascii="Arial" w:eastAsia="Calibri" w:hAnsi="Arial" w:cs="Arial"/>
                <w:sz w:val="15"/>
                <w:szCs w:val="15"/>
              </w:rPr>
            </w:pPr>
            <w:proofErr w:type="spellStart"/>
            <w:r w:rsidRPr="00587444">
              <w:rPr>
                <w:rFonts w:ascii="Arial" w:eastAsia="Calibri" w:hAnsi="Arial" w:cs="Arial"/>
                <w:sz w:val="15"/>
                <w:szCs w:val="15"/>
              </w:rPr>
              <w:t>Loans</w:t>
            </w:r>
            <w:proofErr w:type="spellEnd"/>
            <w:r w:rsidRPr="00587444">
              <w:rPr>
                <w:rFonts w:ascii="Arial" w:eastAsia="Calibri" w:hAnsi="Arial" w:cs="Arial"/>
                <w:sz w:val="15"/>
                <w:szCs w:val="15"/>
              </w:rPr>
              <w:t xml:space="preserve"> to </w:t>
            </w:r>
            <w:proofErr w:type="spellStart"/>
            <w:r w:rsidRPr="00587444">
              <w:rPr>
                <w:rFonts w:ascii="Arial" w:eastAsia="Calibri" w:hAnsi="Arial" w:cs="Arial"/>
                <w:sz w:val="15"/>
                <w:szCs w:val="15"/>
              </w:rPr>
              <w:t>other</w:t>
            </w:r>
            <w:proofErr w:type="spellEnd"/>
            <w:r w:rsidRPr="00587444">
              <w:rPr>
                <w:rFonts w:ascii="Arial" w:eastAsia="Calibri" w:hAnsi="Arial" w:cs="Arial"/>
                <w:sz w:val="15"/>
                <w:szCs w:val="15"/>
              </w:rPr>
              <w:t xml:space="preserve"> </w:t>
            </w:r>
            <w:proofErr w:type="spellStart"/>
            <w:r w:rsidRPr="00587444">
              <w:rPr>
                <w:rFonts w:ascii="Arial" w:eastAsia="Calibri" w:hAnsi="Arial" w:cs="Arial"/>
                <w:sz w:val="15"/>
                <w:szCs w:val="15"/>
              </w:rPr>
              <w:t>customers</w:t>
            </w:r>
            <w:proofErr w:type="spellEnd"/>
            <w:r w:rsidRPr="00587444">
              <w:rPr>
                <w:rFonts w:ascii="Arial" w:eastAsia="Calibri" w:hAnsi="Arial" w:cs="Arial"/>
                <w:sz w:val="15"/>
                <w:szCs w:val="15"/>
              </w:rPr>
              <w:t xml:space="preserve"> </w:t>
            </w:r>
          </w:p>
        </w:tc>
        <w:tc>
          <w:tcPr>
            <w:tcW w:w="488" w:type="pct"/>
            <w:tcBorders>
              <w:top w:val="nil"/>
              <w:left w:val="nil"/>
              <w:bottom w:val="nil"/>
              <w:right w:val="nil"/>
            </w:tcBorders>
            <w:vAlign w:val="bottom"/>
          </w:tcPr>
          <w:p w14:paraId="033C42FD"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239</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908 </w:t>
            </w:r>
          </w:p>
        </w:tc>
        <w:tc>
          <w:tcPr>
            <w:tcW w:w="452" w:type="pct"/>
            <w:tcBorders>
              <w:top w:val="nil"/>
              <w:left w:val="nil"/>
              <w:bottom w:val="nil"/>
              <w:right w:val="nil"/>
            </w:tcBorders>
            <w:vAlign w:val="bottom"/>
          </w:tcPr>
          <w:p w14:paraId="39E28C5F"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94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026 </w:t>
            </w:r>
          </w:p>
        </w:tc>
        <w:tc>
          <w:tcPr>
            <w:tcW w:w="494" w:type="pct"/>
            <w:tcBorders>
              <w:top w:val="nil"/>
              <w:left w:val="nil"/>
              <w:bottom w:val="nil"/>
              <w:right w:val="nil"/>
            </w:tcBorders>
            <w:vAlign w:val="bottom"/>
          </w:tcPr>
          <w:p w14:paraId="432FF5A6"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284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057 </w:t>
            </w:r>
          </w:p>
        </w:tc>
        <w:tc>
          <w:tcPr>
            <w:tcW w:w="479" w:type="pct"/>
            <w:tcBorders>
              <w:top w:val="nil"/>
              <w:left w:val="nil"/>
              <w:bottom w:val="nil"/>
              <w:right w:val="nil"/>
            </w:tcBorders>
            <w:vAlign w:val="bottom"/>
          </w:tcPr>
          <w:p w14:paraId="21EFC9AF"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574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254 </w:t>
            </w:r>
          </w:p>
        </w:tc>
        <w:tc>
          <w:tcPr>
            <w:tcW w:w="507" w:type="pct"/>
            <w:tcBorders>
              <w:top w:val="nil"/>
              <w:left w:val="nil"/>
              <w:bottom w:val="nil"/>
              <w:right w:val="nil"/>
            </w:tcBorders>
            <w:vAlign w:val="bottom"/>
          </w:tcPr>
          <w:p w14:paraId="0718F307"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136</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498 </w:t>
            </w:r>
          </w:p>
        </w:tc>
        <w:tc>
          <w:tcPr>
            <w:tcW w:w="493" w:type="pct"/>
            <w:tcBorders>
              <w:top w:val="nil"/>
              <w:left w:val="nil"/>
              <w:bottom w:val="nil"/>
              <w:right w:val="nil"/>
            </w:tcBorders>
            <w:vAlign w:val="bottom"/>
          </w:tcPr>
          <w:p w14:paraId="63300CB6"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453 </w:t>
            </w:r>
          </w:p>
        </w:tc>
        <w:tc>
          <w:tcPr>
            <w:tcW w:w="507" w:type="pct"/>
            <w:tcBorders>
              <w:top w:val="nil"/>
              <w:left w:val="nil"/>
              <w:bottom w:val="nil"/>
              <w:right w:val="nil"/>
            </w:tcBorders>
            <w:vAlign w:val="bottom"/>
          </w:tcPr>
          <w:p w14:paraId="456492A9" w14:textId="77777777" w:rsidR="00DC5FB9" w:rsidRPr="00587444" w:rsidRDefault="00DC5FB9" w:rsidP="000F1ACE">
            <w:pPr>
              <w:spacing w:after="0" w:line="280" w:lineRule="exact"/>
              <w:jc w:val="right"/>
              <w:rPr>
                <w:rFonts w:ascii="Arial" w:eastAsia="Calibri" w:hAnsi="Arial" w:cs="Arial"/>
                <w:bCs/>
                <w:sz w:val="15"/>
                <w:szCs w:val="15"/>
              </w:rPr>
            </w:pPr>
            <w:r w:rsidRPr="00F959D0">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351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196 </w:t>
            </w:r>
          </w:p>
        </w:tc>
        <w:tc>
          <w:tcPr>
            <w:tcW w:w="506" w:type="pct"/>
            <w:tcBorders>
              <w:top w:val="nil"/>
              <w:left w:val="nil"/>
              <w:bottom w:val="nil"/>
              <w:right w:val="nil"/>
            </w:tcBorders>
            <w:vAlign w:val="bottom"/>
          </w:tcPr>
          <w:p w14:paraId="3E5B307E" w14:textId="77777777" w:rsidR="00DC5FB9" w:rsidRPr="00587444" w:rsidDel="00D96E20"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200</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795 </w:t>
            </w:r>
          </w:p>
        </w:tc>
      </w:tr>
      <w:tr w:rsidR="00DC5FB9" w:rsidRPr="00587444" w14:paraId="39372CA0" w14:textId="77777777" w:rsidTr="000F1ACE">
        <w:tc>
          <w:tcPr>
            <w:tcW w:w="1074" w:type="pct"/>
          </w:tcPr>
          <w:p w14:paraId="403CFCD3" w14:textId="77777777" w:rsidR="00DC5FB9" w:rsidRPr="00587444" w:rsidRDefault="00DC5FB9" w:rsidP="000F1ACE">
            <w:pPr>
              <w:tabs>
                <w:tab w:val="left" w:pos="-720"/>
              </w:tabs>
              <w:spacing w:after="0" w:line="280" w:lineRule="exact"/>
              <w:ind w:right="-5"/>
              <w:rPr>
                <w:rFonts w:ascii="Arial" w:eastAsia="Calibri" w:hAnsi="Arial" w:cs="Arial"/>
                <w:sz w:val="15"/>
                <w:szCs w:val="15"/>
              </w:rPr>
            </w:pPr>
            <w:r w:rsidRPr="00587444">
              <w:rPr>
                <w:rFonts w:ascii="Arial" w:hAnsi="Arial" w:cs="Arial"/>
                <w:spacing w:val="-2"/>
                <w:sz w:val="15"/>
                <w:szCs w:val="15"/>
              </w:rPr>
              <w:t xml:space="preserve">Financial </w:t>
            </w:r>
            <w:proofErr w:type="spellStart"/>
            <w:r w:rsidRPr="00587444">
              <w:rPr>
                <w:rFonts w:ascii="Arial" w:hAnsi="Arial" w:cs="Arial"/>
                <w:spacing w:val="-2"/>
                <w:sz w:val="15"/>
                <w:szCs w:val="15"/>
              </w:rPr>
              <w:t>assets</w:t>
            </w:r>
            <w:proofErr w:type="spellEnd"/>
            <w:r w:rsidRPr="00587444">
              <w:rPr>
                <w:rFonts w:ascii="Arial" w:hAnsi="Arial" w:cs="Arial"/>
                <w:spacing w:val="-2"/>
                <w:sz w:val="15"/>
                <w:szCs w:val="15"/>
              </w:rPr>
              <w:t xml:space="preserve"> at fair </w:t>
            </w:r>
            <w:proofErr w:type="spellStart"/>
            <w:r w:rsidRPr="00587444">
              <w:rPr>
                <w:rFonts w:ascii="Arial" w:hAnsi="Arial" w:cs="Arial"/>
                <w:spacing w:val="-2"/>
                <w:sz w:val="15"/>
                <w:szCs w:val="15"/>
              </w:rPr>
              <w:t>value</w:t>
            </w:r>
            <w:proofErr w:type="spellEnd"/>
            <w:r w:rsidRPr="00587444">
              <w:rPr>
                <w:rFonts w:ascii="Arial" w:hAnsi="Arial" w:cs="Arial"/>
                <w:spacing w:val="-2"/>
                <w:sz w:val="15"/>
                <w:szCs w:val="15"/>
              </w:rPr>
              <w:t xml:space="preserve"> </w:t>
            </w:r>
            <w:proofErr w:type="spellStart"/>
            <w:r w:rsidRPr="00587444">
              <w:rPr>
                <w:rFonts w:ascii="Arial" w:hAnsi="Arial" w:cs="Arial"/>
                <w:spacing w:val="-2"/>
                <w:sz w:val="15"/>
                <w:szCs w:val="15"/>
              </w:rPr>
              <w:t>through</w:t>
            </w:r>
            <w:proofErr w:type="spellEnd"/>
            <w:r w:rsidRPr="00587444">
              <w:rPr>
                <w:rFonts w:ascii="Arial" w:hAnsi="Arial" w:cs="Arial"/>
                <w:spacing w:val="-2"/>
                <w:sz w:val="15"/>
                <w:szCs w:val="15"/>
              </w:rPr>
              <w:t xml:space="preserve"> profit </w:t>
            </w:r>
            <w:proofErr w:type="spellStart"/>
            <w:r w:rsidRPr="00587444">
              <w:rPr>
                <w:rFonts w:ascii="Arial" w:hAnsi="Arial" w:cs="Arial"/>
                <w:spacing w:val="-2"/>
                <w:sz w:val="15"/>
                <w:szCs w:val="15"/>
              </w:rPr>
              <w:t>or</w:t>
            </w:r>
            <w:proofErr w:type="spellEnd"/>
            <w:r w:rsidRPr="00587444">
              <w:rPr>
                <w:rFonts w:ascii="Arial" w:hAnsi="Arial" w:cs="Arial"/>
                <w:spacing w:val="-2"/>
                <w:sz w:val="15"/>
                <w:szCs w:val="15"/>
              </w:rPr>
              <w:t xml:space="preserve"> </w:t>
            </w:r>
            <w:proofErr w:type="spellStart"/>
            <w:r w:rsidRPr="00587444">
              <w:rPr>
                <w:rFonts w:ascii="Arial" w:hAnsi="Arial" w:cs="Arial"/>
                <w:spacing w:val="-2"/>
                <w:sz w:val="15"/>
                <w:szCs w:val="15"/>
              </w:rPr>
              <w:t>loss</w:t>
            </w:r>
            <w:proofErr w:type="spellEnd"/>
          </w:p>
        </w:tc>
        <w:tc>
          <w:tcPr>
            <w:tcW w:w="488" w:type="pct"/>
            <w:vAlign w:val="bottom"/>
          </w:tcPr>
          <w:p w14:paraId="7EBBFD85"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52" w:type="pct"/>
            <w:vAlign w:val="bottom"/>
          </w:tcPr>
          <w:p w14:paraId="0CF9D37A"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94" w:type="pct"/>
            <w:vAlign w:val="bottom"/>
          </w:tcPr>
          <w:p w14:paraId="6732A20B"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79" w:type="pct"/>
            <w:vAlign w:val="bottom"/>
          </w:tcPr>
          <w:p w14:paraId="1C7F7F14"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33</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698 </w:t>
            </w:r>
          </w:p>
        </w:tc>
        <w:tc>
          <w:tcPr>
            <w:tcW w:w="507" w:type="pct"/>
            <w:vAlign w:val="bottom"/>
          </w:tcPr>
          <w:p w14:paraId="623AD823"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93" w:type="pct"/>
            <w:vAlign w:val="bottom"/>
          </w:tcPr>
          <w:p w14:paraId="0682A790"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19</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224 </w:t>
            </w:r>
          </w:p>
        </w:tc>
        <w:tc>
          <w:tcPr>
            <w:tcW w:w="507" w:type="pct"/>
            <w:vAlign w:val="bottom"/>
          </w:tcPr>
          <w:p w14:paraId="5D62E18E" w14:textId="77777777" w:rsidR="00DC5FB9" w:rsidRPr="00587444" w:rsidRDefault="00DC5FB9" w:rsidP="000F1ACE">
            <w:pPr>
              <w:spacing w:after="0" w:line="280" w:lineRule="exact"/>
              <w:jc w:val="right"/>
              <w:rPr>
                <w:rFonts w:ascii="Arial" w:eastAsia="Calibri" w:hAnsi="Arial" w:cs="Arial"/>
                <w:bCs/>
                <w:sz w:val="15"/>
                <w:szCs w:val="15"/>
              </w:rPr>
            </w:pPr>
            <w:r w:rsidRPr="00F959D0">
              <w:rPr>
                <w:rFonts w:ascii="Arial" w:eastAsia="Calibri" w:hAnsi="Arial" w:cs="Arial"/>
                <w:bCs/>
                <w:color w:val="000000" w:themeColor="text1"/>
                <w:sz w:val="15"/>
                <w:szCs w:val="15"/>
              </w:rPr>
              <w:t xml:space="preserve"> 52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922 </w:t>
            </w:r>
          </w:p>
        </w:tc>
        <w:tc>
          <w:tcPr>
            <w:tcW w:w="506" w:type="pct"/>
            <w:vAlign w:val="bottom"/>
          </w:tcPr>
          <w:p w14:paraId="3573DECD" w14:textId="77777777" w:rsidR="00DC5FB9" w:rsidRPr="00587444" w:rsidDel="00D96E20"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33</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698 </w:t>
            </w:r>
          </w:p>
        </w:tc>
      </w:tr>
      <w:tr w:rsidR="00DC5FB9" w:rsidRPr="00587444" w14:paraId="7AF316D6" w14:textId="77777777" w:rsidTr="000F1ACE">
        <w:trPr>
          <w:trHeight w:val="519"/>
        </w:trPr>
        <w:tc>
          <w:tcPr>
            <w:tcW w:w="1074" w:type="pct"/>
          </w:tcPr>
          <w:p w14:paraId="14B7BAEA" w14:textId="77777777" w:rsidR="00DC5FB9" w:rsidRPr="00587444" w:rsidDel="0082071C" w:rsidRDefault="00DC5FB9" w:rsidP="000F1ACE">
            <w:pPr>
              <w:tabs>
                <w:tab w:val="left" w:pos="-720"/>
              </w:tabs>
              <w:spacing w:after="0" w:line="280" w:lineRule="exact"/>
              <w:ind w:right="-5"/>
              <w:rPr>
                <w:rFonts w:ascii="Arial" w:eastAsia="Calibri" w:hAnsi="Arial" w:cs="Arial"/>
                <w:sz w:val="15"/>
                <w:szCs w:val="15"/>
              </w:rPr>
            </w:pPr>
            <w:r w:rsidRPr="00587444">
              <w:rPr>
                <w:rFonts w:ascii="Arial" w:hAnsi="Arial" w:cs="Arial"/>
                <w:spacing w:val="-2"/>
                <w:sz w:val="15"/>
                <w:szCs w:val="15"/>
              </w:rPr>
              <w:t xml:space="preserve">Financial </w:t>
            </w:r>
            <w:proofErr w:type="spellStart"/>
            <w:r w:rsidRPr="00587444">
              <w:rPr>
                <w:rFonts w:ascii="Arial" w:hAnsi="Arial" w:cs="Arial"/>
                <w:spacing w:val="-2"/>
                <w:sz w:val="15"/>
                <w:szCs w:val="15"/>
              </w:rPr>
              <w:t>assets</w:t>
            </w:r>
            <w:proofErr w:type="spellEnd"/>
            <w:r w:rsidRPr="00587444">
              <w:rPr>
                <w:rFonts w:ascii="Arial" w:hAnsi="Arial" w:cs="Arial"/>
                <w:spacing w:val="-2"/>
                <w:sz w:val="15"/>
                <w:szCs w:val="15"/>
              </w:rPr>
              <w:t xml:space="preserve"> at fair </w:t>
            </w:r>
            <w:proofErr w:type="spellStart"/>
            <w:r w:rsidRPr="00587444">
              <w:rPr>
                <w:rFonts w:ascii="Arial" w:hAnsi="Arial" w:cs="Arial"/>
                <w:spacing w:val="-2"/>
                <w:sz w:val="15"/>
                <w:szCs w:val="15"/>
              </w:rPr>
              <w:t>value</w:t>
            </w:r>
            <w:proofErr w:type="spellEnd"/>
            <w:r w:rsidRPr="00587444">
              <w:rPr>
                <w:rFonts w:ascii="Arial" w:hAnsi="Arial" w:cs="Arial"/>
                <w:spacing w:val="-2"/>
                <w:sz w:val="15"/>
                <w:szCs w:val="15"/>
              </w:rPr>
              <w:t xml:space="preserve"> </w:t>
            </w:r>
            <w:proofErr w:type="spellStart"/>
            <w:r w:rsidRPr="00587444">
              <w:rPr>
                <w:rFonts w:ascii="Arial" w:hAnsi="Arial" w:cs="Arial"/>
                <w:spacing w:val="-2"/>
                <w:sz w:val="15"/>
                <w:szCs w:val="15"/>
              </w:rPr>
              <w:t>through</w:t>
            </w:r>
            <w:proofErr w:type="spellEnd"/>
            <w:r w:rsidRPr="00587444">
              <w:rPr>
                <w:rFonts w:ascii="Arial" w:hAnsi="Arial" w:cs="Arial"/>
                <w:spacing w:val="-2"/>
                <w:sz w:val="15"/>
                <w:szCs w:val="15"/>
              </w:rPr>
              <w:t xml:space="preserve"> </w:t>
            </w:r>
            <w:proofErr w:type="spellStart"/>
            <w:r w:rsidRPr="00587444">
              <w:rPr>
                <w:rFonts w:ascii="Arial" w:hAnsi="Arial" w:cs="Arial"/>
                <w:spacing w:val="-2"/>
                <w:sz w:val="15"/>
                <w:szCs w:val="15"/>
              </w:rPr>
              <w:t>other</w:t>
            </w:r>
            <w:proofErr w:type="spellEnd"/>
            <w:r w:rsidRPr="00587444">
              <w:rPr>
                <w:rFonts w:ascii="Arial" w:hAnsi="Arial" w:cs="Arial"/>
                <w:spacing w:val="-2"/>
                <w:sz w:val="15"/>
                <w:szCs w:val="15"/>
              </w:rPr>
              <w:t xml:space="preserve"> </w:t>
            </w:r>
            <w:proofErr w:type="spellStart"/>
            <w:r w:rsidRPr="00587444">
              <w:rPr>
                <w:rFonts w:ascii="Arial" w:hAnsi="Arial" w:cs="Arial"/>
                <w:spacing w:val="-2"/>
                <w:sz w:val="15"/>
                <w:szCs w:val="15"/>
              </w:rPr>
              <w:t>comprehensive</w:t>
            </w:r>
            <w:proofErr w:type="spellEnd"/>
            <w:r w:rsidRPr="00587444">
              <w:rPr>
                <w:rFonts w:ascii="Arial" w:hAnsi="Arial" w:cs="Arial"/>
                <w:spacing w:val="-2"/>
                <w:sz w:val="15"/>
                <w:szCs w:val="15"/>
              </w:rPr>
              <w:t xml:space="preserve"> </w:t>
            </w:r>
            <w:proofErr w:type="spellStart"/>
            <w:r w:rsidRPr="00587444">
              <w:rPr>
                <w:rFonts w:ascii="Arial" w:hAnsi="Arial" w:cs="Arial"/>
                <w:spacing w:val="-2"/>
                <w:sz w:val="15"/>
                <w:szCs w:val="15"/>
              </w:rPr>
              <w:t>income</w:t>
            </w:r>
            <w:proofErr w:type="spellEnd"/>
          </w:p>
        </w:tc>
        <w:tc>
          <w:tcPr>
            <w:tcW w:w="488" w:type="pct"/>
            <w:vAlign w:val="bottom"/>
          </w:tcPr>
          <w:p w14:paraId="678A4CBE" w14:textId="77777777" w:rsidR="00DC5FB9" w:rsidRPr="00587444" w:rsidDel="008D408B"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6</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991 </w:t>
            </w:r>
          </w:p>
        </w:tc>
        <w:tc>
          <w:tcPr>
            <w:tcW w:w="452" w:type="pct"/>
            <w:vAlign w:val="bottom"/>
          </w:tcPr>
          <w:p w14:paraId="3FAEF588" w14:textId="77777777" w:rsidR="00DC5FB9" w:rsidRPr="00587444" w:rsidDel="008D408B"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976 </w:t>
            </w:r>
          </w:p>
        </w:tc>
        <w:tc>
          <w:tcPr>
            <w:tcW w:w="494" w:type="pct"/>
            <w:vAlign w:val="bottom"/>
          </w:tcPr>
          <w:p w14:paraId="360E3A73" w14:textId="77777777" w:rsidR="00DC5FB9" w:rsidRPr="00587444" w:rsidDel="008D408B"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52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642 </w:t>
            </w:r>
          </w:p>
        </w:tc>
        <w:tc>
          <w:tcPr>
            <w:tcW w:w="479" w:type="pct"/>
            <w:vAlign w:val="bottom"/>
          </w:tcPr>
          <w:p w14:paraId="5AE511A9" w14:textId="77777777" w:rsidR="00DC5FB9" w:rsidRPr="00587444" w:rsidDel="008D408B"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110</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714 </w:t>
            </w:r>
          </w:p>
        </w:tc>
        <w:tc>
          <w:tcPr>
            <w:tcW w:w="507" w:type="pct"/>
            <w:vAlign w:val="bottom"/>
          </w:tcPr>
          <w:p w14:paraId="20E36FF7" w14:textId="77777777" w:rsidR="00DC5FB9" w:rsidRPr="00587444" w:rsidDel="008D408B"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42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647 </w:t>
            </w:r>
          </w:p>
        </w:tc>
        <w:tc>
          <w:tcPr>
            <w:tcW w:w="493" w:type="pct"/>
            <w:vAlign w:val="bottom"/>
          </w:tcPr>
          <w:p w14:paraId="504B1BF7" w14:textId="77777777" w:rsidR="00DC5FB9" w:rsidRPr="00587444" w:rsidDel="008D408B"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10</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888 </w:t>
            </w:r>
          </w:p>
        </w:tc>
        <w:tc>
          <w:tcPr>
            <w:tcW w:w="507" w:type="pct"/>
            <w:vAlign w:val="bottom"/>
          </w:tcPr>
          <w:p w14:paraId="6C7CA646" w14:textId="77777777" w:rsidR="00DC5FB9" w:rsidRPr="00587444" w:rsidDel="008D408B"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228</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858 </w:t>
            </w:r>
          </w:p>
        </w:tc>
        <w:tc>
          <w:tcPr>
            <w:tcW w:w="506" w:type="pct"/>
            <w:vAlign w:val="bottom"/>
          </w:tcPr>
          <w:p w14:paraId="0503B994" w14:textId="77777777" w:rsidR="00DC5FB9" w:rsidRPr="00587444" w:rsidDel="00D96E20"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217</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970 </w:t>
            </w:r>
          </w:p>
        </w:tc>
      </w:tr>
      <w:tr w:rsidR="00DC5FB9" w:rsidRPr="00587444" w14:paraId="41FF1AD1" w14:textId="77777777" w:rsidTr="000F1ACE">
        <w:tc>
          <w:tcPr>
            <w:tcW w:w="1074" w:type="pct"/>
            <w:vAlign w:val="bottom"/>
          </w:tcPr>
          <w:p w14:paraId="5AC01929" w14:textId="77777777" w:rsidR="00DC5FB9" w:rsidRPr="00587444" w:rsidRDefault="00DC5FB9" w:rsidP="000F1ACE">
            <w:pPr>
              <w:tabs>
                <w:tab w:val="left" w:pos="-720"/>
              </w:tabs>
              <w:spacing w:after="0" w:line="280" w:lineRule="exact"/>
              <w:ind w:right="-5"/>
              <w:rPr>
                <w:rFonts w:ascii="Arial" w:eastAsia="Calibri" w:hAnsi="Arial" w:cs="Arial"/>
                <w:sz w:val="15"/>
                <w:szCs w:val="15"/>
              </w:rPr>
            </w:pPr>
            <w:proofErr w:type="spellStart"/>
            <w:r w:rsidRPr="00587444">
              <w:rPr>
                <w:rFonts w:ascii="Arial" w:eastAsia="Calibri" w:hAnsi="Arial" w:cs="Arial"/>
                <w:sz w:val="15"/>
                <w:szCs w:val="15"/>
              </w:rPr>
              <w:t>Other</w:t>
            </w:r>
            <w:proofErr w:type="spellEnd"/>
            <w:r w:rsidRPr="00587444">
              <w:rPr>
                <w:rFonts w:ascii="Arial" w:eastAsia="Calibri" w:hAnsi="Arial" w:cs="Arial"/>
                <w:sz w:val="15"/>
                <w:szCs w:val="15"/>
              </w:rPr>
              <w:t xml:space="preserve"> </w:t>
            </w:r>
            <w:proofErr w:type="spellStart"/>
            <w:r w:rsidRPr="00587444">
              <w:rPr>
                <w:rFonts w:ascii="Arial" w:eastAsia="Calibri" w:hAnsi="Arial" w:cs="Arial"/>
                <w:sz w:val="15"/>
                <w:szCs w:val="15"/>
              </w:rPr>
              <w:t>assets</w:t>
            </w:r>
            <w:proofErr w:type="spellEnd"/>
            <w:r w:rsidRPr="00587444">
              <w:rPr>
                <w:rFonts w:ascii="Arial" w:eastAsia="Calibri" w:hAnsi="Arial" w:cs="Arial"/>
                <w:sz w:val="15"/>
                <w:szCs w:val="15"/>
              </w:rPr>
              <w:t xml:space="preserve"> </w:t>
            </w:r>
          </w:p>
        </w:tc>
        <w:tc>
          <w:tcPr>
            <w:tcW w:w="488" w:type="pct"/>
            <w:tcBorders>
              <w:bottom w:val="single" w:sz="4" w:space="0" w:color="auto"/>
            </w:tcBorders>
            <w:vAlign w:val="bottom"/>
          </w:tcPr>
          <w:p w14:paraId="169218D5"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52" w:type="pct"/>
            <w:tcBorders>
              <w:bottom w:val="single" w:sz="4" w:space="0" w:color="auto"/>
            </w:tcBorders>
            <w:vAlign w:val="bottom"/>
          </w:tcPr>
          <w:p w14:paraId="7DCF5C2C"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94" w:type="pct"/>
            <w:tcBorders>
              <w:bottom w:val="single" w:sz="4" w:space="0" w:color="auto"/>
            </w:tcBorders>
            <w:vAlign w:val="bottom"/>
          </w:tcPr>
          <w:p w14:paraId="170FF80D"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79" w:type="pct"/>
            <w:tcBorders>
              <w:bottom w:val="single" w:sz="4" w:space="0" w:color="auto"/>
            </w:tcBorders>
            <w:vAlign w:val="bottom"/>
          </w:tcPr>
          <w:p w14:paraId="5AABCC22"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507" w:type="pct"/>
            <w:tcBorders>
              <w:bottom w:val="single" w:sz="4" w:space="0" w:color="auto"/>
            </w:tcBorders>
            <w:vAlign w:val="bottom"/>
          </w:tcPr>
          <w:p w14:paraId="0BC32426"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c>
          <w:tcPr>
            <w:tcW w:w="493" w:type="pct"/>
            <w:tcBorders>
              <w:bottom w:val="single" w:sz="4" w:space="0" w:color="auto"/>
            </w:tcBorders>
            <w:vAlign w:val="bottom"/>
          </w:tcPr>
          <w:p w14:paraId="584E7994" w14:textId="77777777" w:rsidR="00DC5FB9" w:rsidRPr="00587444"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11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365 </w:t>
            </w:r>
          </w:p>
        </w:tc>
        <w:tc>
          <w:tcPr>
            <w:tcW w:w="507" w:type="pct"/>
            <w:tcBorders>
              <w:bottom w:val="single" w:sz="4" w:space="0" w:color="auto"/>
            </w:tcBorders>
            <w:vAlign w:val="bottom"/>
          </w:tcPr>
          <w:p w14:paraId="559B104F" w14:textId="77777777" w:rsidR="00DC5FB9" w:rsidRPr="00587444" w:rsidRDefault="00DC5FB9" w:rsidP="000F1ACE">
            <w:pPr>
              <w:spacing w:after="0" w:line="280" w:lineRule="exact"/>
              <w:jc w:val="right"/>
              <w:rPr>
                <w:rFonts w:ascii="Arial" w:eastAsia="Calibri" w:hAnsi="Arial" w:cs="Arial"/>
                <w:bCs/>
                <w:sz w:val="15"/>
                <w:szCs w:val="15"/>
              </w:rPr>
            </w:pPr>
            <w:r w:rsidRPr="00F959D0">
              <w:rPr>
                <w:rFonts w:ascii="Arial" w:eastAsia="Calibri" w:hAnsi="Arial" w:cs="Arial"/>
                <w:bCs/>
                <w:color w:val="000000" w:themeColor="text1"/>
                <w:sz w:val="15"/>
                <w:szCs w:val="15"/>
              </w:rPr>
              <w:t xml:space="preserve"> 11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365 </w:t>
            </w:r>
          </w:p>
        </w:tc>
        <w:tc>
          <w:tcPr>
            <w:tcW w:w="506" w:type="pct"/>
            <w:tcBorders>
              <w:bottom w:val="single" w:sz="4" w:space="0" w:color="auto"/>
            </w:tcBorders>
            <w:vAlign w:val="bottom"/>
          </w:tcPr>
          <w:p w14:paraId="38CD95F8" w14:textId="77777777" w:rsidR="00DC5FB9" w:rsidRPr="00587444" w:rsidDel="00D96E20" w:rsidRDefault="00DC5FB9" w:rsidP="000F1ACE">
            <w:pPr>
              <w:spacing w:after="0" w:line="280" w:lineRule="exact"/>
              <w:jc w:val="right"/>
              <w:rPr>
                <w:rFonts w:ascii="Arial" w:eastAsia="Calibri" w:hAnsi="Arial" w:cs="Arial"/>
                <w:sz w:val="15"/>
                <w:szCs w:val="15"/>
              </w:rPr>
            </w:pPr>
            <w:r w:rsidRPr="00F959D0">
              <w:rPr>
                <w:rFonts w:ascii="Arial" w:eastAsia="Calibri" w:hAnsi="Arial" w:cs="Arial"/>
                <w:bCs/>
                <w:color w:val="000000" w:themeColor="text1"/>
                <w:sz w:val="15"/>
                <w:szCs w:val="15"/>
              </w:rPr>
              <w:t xml:space="preserve"> - </w:t>
            </w:r>
          </w:p>
        </w:tc>
      </w:tr>
      <w:tr w:rsidR="00DC5FB9" w:rsidRPr="00587444" w14:paraId="4F4BB7E1" w14:textId="77777777" w:rsidTr="000F1ACE">
        <w:trPr>
          <w:trHeight w:hRule="exact" w:val="407"/>
        </w:trPr>
        <w:tc>
          <w:tcPr>
            <w:tcW w:w="1074" w:type="pct"/>
            <w:vAlign w:val="bottom"/>
          </w:tcPr>
          <w:p w14:paraId="72B4A7F4" w14:textId="77777777" w:rsidR="00DC5FB9" w:rsidRPr="00587444" w:rsidRDefault="00DC5FB9" w:rsidP="000F1ACE">
            <w:pPr>
              <w:tabs>
                <w:tab w:val="right" w:pos="1202"/>
              </w:tabs>
              <w:spacing w:after="0" w:line="320" w:lineRule="exact"/>
              <w:outlineLvl w:val="0"/>
              <w:rPr>
                <w:rFonts w:ascii="Arial" w:hAnsi="Arial" w:cs="Arial"/>
                <w:b/>
                <w:bCs/>
                <w:sz w:val="15"/>
                <w:szCs w:val="15"/>
              </w:rPr>
            </w:pPr>
            <w:r w:rsidRPr="00587444">
              <w:rPr>
                <w:rFonts w:ascii="Arial" w:hAnsi="Arial" w:cs="Arial"/>
                <w:b/>
                <w:bCs/>
                <w:sz w:val="15"/>
                <w:szCs w:val="15"/>
              </w:rPr>
              <w:t xml:space="preserve">Total </w:t>
            </w:r>
            <w:proofErr w:type="spellStart"/>
            <w:r w:rsidRPr="00587444">
              <w:rPr>
                <w:rFonts w:ascii="Arial" w:hAnsi="Arial" w:cs="Arial"/>
                <w:b/>
                <w:bCs/>
                <w:sz w:val="15"/>
                <w:szCs w:val="15"/>
              </w:rPr>
              <w:t>assets</w:t>
            </w:r>
            <w:proofErr w:type="spellEnd"/>
          </w:p>
        </w:tc>
        <w:tc>
          <w:tcPr>
            <w:tcW w:w="488" w:type="pct"/>
            <w:tcBorders>
              <w:top w:val="nil"/>
              <w:left w:val="nil"/>
              <w:bottom w:val="single" w:sz="8" w:space="0" w:color="auto"/>
              <w:right w:val="nil"/>
            </w:tcBorders>
            <w:vAlign w:val="bottom"/>
          </w:tcPr>
          <w:p w14:paraId="179C284A" w14:textId="77777777" w:rsidR="00DC5FB9" w:rsidRPr="00587444" w:rsidRDefault="00DC5FB9" w:rsidP="000F1ACE">
            <w:pPr>
              <w:spacing w:after="0" w:line="320" w:lineRule="exact"/>
              <w:jc w:val="right"/>
              <w:rPr>
                <w:rFonts w:ascii="Arial" w:hAnsi="Arial" w:cs="Arial"/>
                <w:b/>
                <w:bCs/>
                <w:color w:val="000000"/>
                <w:sz w:val="15"/>
                <w:szCs w:val="15"/>
              </w:rPr>
            </w:pPr>
            <w:r w:rsidRPr="00F959D0">
              <w:rPr>
                <w:rFonts w:ascii="Arial" w:eastAsia="Calibri" w:hAnsi="Arial" w:cs="Arial"/>
                <w:b/>
                <w:color w:val="000000" w:themeColor="text1"/>
                <w:sz w:val="15"/>
                <w:szCs w:val="15"/>
              </w:rPr>
              <w:t xml:space="preserve"> 444</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561 </w:t>
            </w:r>
          </w:p>
        </w:tc>
        <w:tc>
          <w:tcPr>
            <w:tcW w:w="452" w:type="pct"/>
            <w:tcBorders>
              <w:top w:val="nil"/>
              <w:left w:val="nil"/>
              <w:bottom w:val="single" w:sz="8" w:space="0" w:color="auto"/>
              <w:right w:val="nil"/>
            </w:tcBorders>
            <w:vAlign w:val="bottom"/>
          </w:tcPr>
          <w:p w14:paraId="5CC2610B" w14:textId="77777777" w:rsidR="00DC5FB9" w:rsidRPr="00587444" w:rsidRDefault="00DC5FB9" w:rsidP="000F1ACE">
            <w:pPr>
              <w:spacing w:after="0" w:line="320" w:lineRule="exact"/>
              <w:jc w:val="right"/>
              <w:rPr>
                <w:rFonts w:ascii="Arial" w:hAnsi="Arial" w:cs="Arial"/>
                <w:b/>
                <w:bCs/>
                <w:color w:val="000000"/>
                <w:sz w:val="15"/>
                <w:szCs w:val="15"/>
              </w:rPr>
            </w:pPr>
            <w:r w:rsidRPr="00F959D0">
              <w:rPr>
                <w:rFonts w:ascii="Arial" w:eastAsia="Calibri" w:hAnsi="Arial" w:cs="Arial"/>
                <w:b/>
                <w:color w:val="000000" w:themeColor="text1"/>
                <w:sz w:val="15"/>
                <w:szCs w:val="15"/>
              </w:rPr>
              <w:t xml:space="preserve"> 267</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028 </w:t>
            </w:r>
          </w:p>
        </w:tc>
        <w:tc>
          <w:tcPr>
            <w:tcW w:w="494" w:type="pct"/>
            <w:tcBorders>
              <w:top w:val="nil"/>
              <w:left w:val="nil"/>
              <w:bottom w:val="single" w:sz="8" w:space="0" w:color="auto"/>
              <w:right w:val="nil"/>
            </w:tcBorders>
            <w:vAlign w:val="bottom"/>
          </w:tcPr>
          <w:p w14:paraId="2811CBBF" w14:textId="77777777" w:rsidR="00DC5FB9" w:rsidRPr="00587444" w:rsidRDefault="00DC5FB9" w:rsidP="000F1ACE">
            <w:pPr>
              <w:spacing w:after="0" w:line="320" w:lineRule="exact"/>
              <w:jc w:val="right"/>
              <w:rPr>
                <w:rFonts w:ascii="Arial" w:hAnsi="Arial" w:cs="Arial"/>
                <w:b/>
                <w:bCs/>
                <w:color w:val="000000"/>
                <w:sz w:val="15"/>
                <w:szCs w:val="15"/>
              </w:rPr>
            </w:pPr>
            <w:r w:rsidRPr="00F959D0">
              <w:rPr>
                <w:rFonts w:ascii="Arial" w:eastAsia="Calibri" w:hAnsi="Arial" w:cs="Arial"/>
                <w:b/>
                <w:color w:val="000000" w:themeColor="text1"/>
                <w:sz w:val="15"/>
                <w:szCs w:val="15"/>
              </w:rPr>
              <w:t xml:space="preserve"> 464</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715 </w:t>
            </w:r>
          </w:p>
        </w:tc>
        <w:tc>
          <w:tcPr>
            <w:tcW w:w="479" w:type="pct"/>
            <w:tcBorders>
              <w:top w:val="nil"/>
              <w:left w:val="nil"/>
              <w:bottom w:val="single" w:sz="8" w:space="0" w:color="auto"/>
              <w:right w:val="nil"/>
            </w:tcBorders>
            <w:vAlign w:val="bottom"/>
          </w:tcPr>
          <w:p w14:paraId="4DC235AD" w14:textId="77777777" w:rsidR="00DC5FB9" w:rsidRPr="00587444" w:rsidRDefault="00DC5FB9" w:rsidP="000F1ACE">
            <w:pPr>
              <w:spacing w:after="0" w:line="320" w:lineRule="exact"/>
              <w:jc w:val="right"/>
              <w:rPr>
                <w:rFonts w:ascii="Arial" w:hAnsi="Arial" w:cs="Arial"/>
                <w:b/>
                <w:bCs/>
                <w:color w:val="000000"/>
                <w:sz w:val="15"/>
                <w:szCs w:val="15"/>
              </w:rPr>
            </w:pPr>
            <w:r w:rsidRPr="00F959D0">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020</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079 </w:t>
            </w:r>
          </w:p>
        </w:tc>
        <w:tc>
          <w:tcPr>
            <w:tcW w:w="507" w:type="pct"/>
            <w:tcBorders>
              <w:top w:val="nil"/>
              <w:left w:val="nil"/>
              <w:bottom w:val="single" w:sz="8" w:space="0" w:color="auto"/>
              <w:right w:val="nil"/>
            </w:tcBorders>
            <w:vAlign w:val="bottom"/>
          </w:tcPr>
          <w:p w14:paraId="2E921F24" w14:textId="77777777" w:rsidR="00DC5FB9" w:rsidRPr="00587444" w:rsidRDefault="00DC5FB9" w:rsidP="000F1ACE">
            <w:pPr>
              <w:spacing w:after="0" w:line="320" w:lineRule="exact"/>
              <w:jc w:val="right"/>
              <w:rPr>
                <w:rFonts w:ascii="Arial" w:hAnsi="Arial" w:cs="Arial"/>
                <w:b/>
                <w:bCs/>
                <w:color w:val="000000"/>
                <w:sz w:val="15"/>
                <w:szCs w:val="15"/>
              </w:rPr>
            </w:pPr>
            <w:r w:rsidRPr="00F959D0">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740</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218 </w:t>
            </w:r>
          </w:p>
        </w:tc>
        <w:tc>
          <w:tcPr>
            <w:tcW w:w="493" w:type="pct"/>
            <w:tcBorders>
              <w:top w:val="nil"/>
              <w:left w:val="nil"/>
              <w:bottom w:val="single" w:sz="8" w:space="0" w:color="auto"/>
              <w:right w:val="nil"/>
            </w:tcBorders>
            <w:vAlign w:val="bottom"/>
          </w:tcPr>
          <w:p w14:paraId="36C17422" w14:textId="77777777" w:rsidR="00DC5FB9" w:rsidRPr="00587444" w:rsidRDefault="00DC5FB9" w:rsidP="000F1ACE">
            <w:pPr>
              <w:spacing w:after="0" w:line="320" w:lineRule="exact"/>
              <w:jc w:val="right"/>
              <w:rPr>
                <w:rFonts w:ascii="Arial" w:hAnsi="Arial" w:cs="Arial"/>
                <w:b/>
                <w:bCs/>
                <w:color w:val="000000"/>
                <w:sz w:val="15"/>
                <w:szCs w:val="15"/>
              </w:rPr>
            </w:pPr>
            <w:r w:rsidRPr="00F959D0">
              <w:rPr>
                <w:rFonts w:ascii="Arial" w:eastAsia="Calibri" w:hAnsi="Arial" w:cs="Arial"/>
                <w:b/>
                <w:color w:val="000000" w:themeColor="text1"/>
                <w:sz w:val="15"/>
                <w:szCs w:val="15"/>
              </w:rPr>
              <w:t xml:space="preserve"> 67</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620 </w:t>
            </w:r>
          </w:p>
        </w:tc>
        <w:tc>
          <w:tcPr>
            <w:tcW w:w="507" w:type="pct"/>
            <w:tcBorders>
              <w:top w:val="nil"/>
              <w:left w:val="nil"/>
              <w:bottom w:val="single" w:sz="8" w:space="0" w:color="auto"/>
              <w:right w:val="nil"/>
            </w:tcBorders>
            <w:vAlign w:val="bottom"/>
          </w:tcPr>
          <w:p w14:paraId="3690FDD7" w14:textId="77777777" w:rsidR="00DC5FB9" w:rsidRPr="00587444" w:rsidRDefault="00DC5FB9" w:rsidP="000F1ACE">
            <w:pPr>
              <w:spacing w:after="0" w:line="320" w:lineRule="exact"/>
              <w:jc w:val="right"/>
              <w:rPr>
                <w:rFonts w:ascii="Arial" w:hAnsi="Arial" w:cs="Arial"/>
                <w:b/>
                <w:bCs/>
                <w:color w:val="000000"/>
                <w:sz w:val="15"/>
                <w:szCs w:val="15"/>
              </w:rPr>
            </w:pPr>
            <w:r w:rsidRPr="00F959D0">
              <w:rPr>
                <w:rFonts w:ascii="Arial" w:eastAsia="Calibri" w:hAnsi="Arial" w:cs="Arial"/>
                <w:b/>
                <w:color w:val="000000" w:themeColor="text1"/>
                <w:sz w:val="15"/>
                <w:szCs w:val="15"/>
              </w:rPr>
              <w:t xml:space="preserve"> 4</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004</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221 </w:t>
            </w:r>
          </w:p>
        </w:tc>
        <w:tc>
          <w:tcPr>
            <w:tcW w:w="506" w:type="pct"/>
            <w:tcBorders>
              <w:top w:val="nil"/>
              <w:left w:val="nil"/>
              <w:bottom w:val="single" w:sz="8" w:space="0" w:color="auto"/>
              <w:right w:val="nil"/>
            </w:tcBorders>
            <w:vAlign w:val="bottom"/>
          </w:tcPr>
          <w:p w14:paraId="7366F180" w14:textId="77777777" w:rsidR="00DC5FB9" w:rsidRPr="00587444" w:rsidDel="00D96E20" w:rsidRDefault="00DC5FB9" w:rsidP="000F1ACE">
            <w:pPr>
              <w:spacing w:after="0" w:line="320" w:lineRule="exact"/>
              <w:jc w:val="right"/>
              <w:rPr>
                <w:rFonts w:ascii="Arial" w:hAnsi="Arial" w:cs="Arial"/>
                <w:b/>
                <w:bCs/>
                <w:color w:val="000000"/>
                <w:sz w:val="15"/>
                <w:szCs w:val="15"/>
              </w:rPr>
            </w:pPr>
            <w:r w:rsidRPr="00F959D0">
              <w:rPr>
                <w:rFonts w:ascii="Arial" w:eastAsia="Calibri" w:hAnsi="Arial" w:cs="Arial"/>
                <w:b/>
                <w:color w:val="000000" w:themeColor="text1"/>
                <w:sz w:val="15"/>
                <w:szCs w:val="15"/>
              </w:rPr>
              <w:t xml:space="preserve"> 3</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797</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783 </w:t>
            </w:r>
          </w:p>
        </w:tc>
      </w:tr>
      <w:tr w:rsidR="00DC5FB9" w:rsidRPr="00587444" w14:paraId="1584685B" w14:textId="77777777" w:rsidTr="000F1ACE">
        <w:trPr>
          <w:trHeight w:hRule="exact" w:val="295"/>
        </w:trPr>
        <w:tc>
          <w:tcPr>
            <w:tcW w:w="1074" w:type="pct"/>
            <w:vAlign w:val="bottom"/>
          </w:tcPr>
          <w:p w14:paraId="26DA20A9" w14:textId="77777777" w:rsidR="00DC5FB9" w:rsidRPr="00587444" w:rsidRDefault="00DC5FB9" w:rsidP="000F1ACE">
            <w:pPr>
              <w:tabs>
                <w:tab w:val="right" w:pos="1202"/>
              </w:tabs>
              <w:spacing w:after="0" w:line="320" w:lineRule="exact"/>
              <w:outlineLvl w:val="0"/>
              <w:rPr>
                <w:rFonts w:ascii="Arial" w:hAnsi="Arial" w:cs="Arial"/>
                <w:b/>
                <w:bCs/>
                <w:sz w:val="15"/>
                <w:szCs w:val="15"/>
              </w:rPr>
            </w:pPr>
          </w:p>
        </w:tc>
        <w:tc>
          <w:tcPr>
            <w:tcW w:w="488" w:type="pct"/>
            <w:tcBorders>
              <w:top w:val="single" w:sz="12" w:space="0" w:color="auto"/>
              <w:left w:val="nil"/>
              <w:right w:val="nil"/>
            </w:tcBorders>
            <w:vAlign w:val="bottom"/>
          </w:tcPr>
          <w:p w14:paraId="1923B8C8" w14:textId="77777777" w:rsidR="00DC5FB9" w:rsidRPr="00587444" w:rsidRDefault="00DC5FB9" w:rsidP="000F1ACE">
            <w:pPr>
              <w:spacing w:after="0" w:line="320" w:lineRule="exact"/>
              <w:jc w:val="right"/>
              <w:rPr>
                <w:rFonts w:ascii="Arial" w:eastAsia="Calibri" w:hAnsi="Arial" w:cs="Arial"/>
                <w:b/>
                <w:bCs/>
                <w:sz w:val="15"/>
                <w:szCs w:val="15"/>
              </w:rPr>
            </w:pPr>
          </w:p>
        </w:tc>
        <w:tc>
          <w:tcPr>
            <w:tcW w:w="452" w:type="pct"/>
            <w:tcBorders>
              <w:top w:val="single" w:sz="12" w:space="0" w:color="auto"/>
              <w:left w:val="nil"/>
              <w:right w:val="nil"/>
            </w:tcBorders>
            <w:vAlign w:val="bottom"/>
          </w:tcPr>
          <w:p w14:paraId="0A748BC7" w14:textId="77777777" w:rsidR="00DC5FB9" w:rsidRPr="00587444" w:rsidRDefault="00DC5FB9" w:rsidP="000F1ACE">
            <w:pPr>
              <w:spacing w:after="0" w:line="320" w:lineRule="exact"/>
              <w:jc w:val="right"/>
              <w:rPr>
                <w:rFonts w:ascii="Arial" w:eastAsia="Calibri" w:hAnsi="Arial" w:cs="Arial"/>
                <w:b/>
                <w:bCs/>
                <w:sz w:val="15"/>
                <w:szCs w:val="15"/>
              </w:rPr>
            </w:pPr>
          </w:p>
        </w:tc>
        <w:tc>
          <w:tcPr>
            <w:tcW w:w="494" w:type="pct"/>
            <w:tcBorders>
              <w:top w:val="single" w:sz="12" w:space="0" w:color="auto"/>
              <w:left w:val="nil"/>
              <w:right w:val="nil"/>
            </w:tcBorders>
            <w:vAlign w:val="bottom"/>
          </w:tcPr>
          <w:p w14:paraId="342310D5" w14:textId="77777777" w:rsidR="00DC5FB9" w:rsidRPr="00587444" w:rsidRDefault="00DC5FB9" w:rsidP="000F1ACE">
            <w:pPr>
              <w:spacing w:after="0" w:line="320" w:lineRule="exact"/>
              <w:jc w:val="right"/>
              <w:rPr>
                <w:rFonts w:ascii="Arial" w:eastAsia="Calibri" w:hAnsi="Arial" w:cs="Arial"/>
                <w:b/>
                <w:bCs/>
                <w:sz w:val="15"/>
                <w:szCs w:val="15"/>
              </w:rPr>
            </w:pPr>
          </w:p>
        </w:tc>
        <w:tc>
          <w:tcPr>
            <w:tcW w:w="479" w:type="pct"/>
            <w:tcBorders>
              <w:top w:val="single" w:sz="12" w:space="0" w:color="auto"/>
              <w:left w:val="nil"/>
              <w:right w:val="nil"/>
            </w:tcBorders>
            <w:vAlign w:val="bottom"/>
          </w:tcPr>
          <w:p w14:paraId="4049966B" w14:textId="77777777" w:rsidR="00DC5FB9" w:rsidRPr="00587444" w:rsidRDefault="00DC5FB9" w:rsidP="000F1ACE">
            <w:pPr>
              <w:spacing w:after="0" w:line="320" w:lineRule="exact"/>
              <w:jc w:val="right"/>
              <w:rPr>
                <w:rFonts w:ascii="Arial" w:eastAsia="Calibri" w:hAnsi="Arial" w:cs="Arial"/>
                <w:b/>
                <w:bCs/>
                <w:sz w:val="15"/>
                <w:szCs w:val="15"/>
              </w:rPr>
            </w:pPr>
          </w:p>
        </w:tc>
        <w:tc>
          <w:tcPr>
            <w:tcW w:w="507" w:type="pct"/>
            <w:tcBorders>
              <w:top w:val="single" w:sz="12" w:space="0" w:color="auto"/>
              <w:left w:val="nil"/>
              <w:right w:val="nil"/>
            </w:tcBorders>
            <w:vAlign w:val="bottom"/>
          </w:tcPr>
          <w:p w14:paraId="621C54F2" w14:textId="77777777" w:rsidR="00DC5FB9" w:rsidRPr="00587444" w:rsidRDefault="00DC5FB9" w:rsidP="000F1ACE">
            <w:pPr>
              <w:spacing w:after="0" w:line="320" w:lineRule="exact"/>
              <w:jc w:val="right"/>
              <w:rPr>
                <w:rFonts w:ascii="Arial" w:eastAsia="Calibri" w:hAnsi="Arial" w:cs="Arial"/>
                <w:b/>
                <w:bCs/>
                <w:sz w:val="15"/>
                <w:szCs w:val="15"/>
              </w:rPr>
            </w:pPr>
          </w:p>
        </w:tc>
        <w:tc>
          <w:tcPr>
            <w:tcW w:w="493" w:type="pct"/>
            <w:tcBorders>
              <w:top w:val="single" w:sz="12" w:space="0" w:color="auto"/>
              <w:left w:val="nil"/>
              <w:right w:val="nil"/>
            </w:tcBorders>
            <w:vAlign w:val="bottom"/>
          </w:tcPr>
          <w:p w14:paraId="73F3AC17" w14:textId="77777777" w:rsidR="00DC5FB9" w:rsidRPr="00587444" w:rsidRDefault="00DC5FB9" w:rsidP="000F1ACE">
            <w:pPr>
              <w:spacing w:after="0" w:line="320" w:lineRule="exact"/>
              <w:jc w:val="right"/>
              <w:rPr>
                <w:rFonts w:ascii="Arial" w:eastAsia="Calibri" w:hAnsi="Arial" w:cs="Arial"/>
                <w:b/>
                <w:bCs/>
                <w:sz w:val="15"/>
                <w:szCs w:val="15"/>
              </w:rPr>
            </w:pPr>
          </w:p>
        </w:tc>
        <w:tc>
          <w:tcPr>
            <w:tcW w:w="507" w:type="pct"/>
            <w:tcBorders>
              <w:top w:val="single" w:sz="12" w:space="0" w:color="auto"/>
              <w:left w:val="nil"/>
              <w:right w:val="nil"/>
            </w:tcBorders>
            <w:vAlign w:val="bottom"/>
          </w:tcPr>
          <w:p w14:paraId="661DE8F0" w14:textId="77777777" w:rsidR="00DC5FB9" w:rsidRPr="00587444" w:rsidRDefault="00DC5FB9" w:rsidP="000F1ACE">
            <w:pPr>
              <w:spacing w:after="0" w:line="320" w:lineRule="exact"/>
              <w:jc w:val="right"/>
              <w:rPr>
                <w:rFonts w:ascii="Arial" w:eastAsia="Calibri" w:hAnsi="Arial" w:cs="Arial"/>
                <w:b/>
                <w:bCs/>
                <w:sz w:val="15"/>
                <w:szCs w:val="15"/>
              </w:rPr>
            </w:pPr>
          </w:p>
        </w:tc>
        <w:tc>
          <w:tcPr>
            <w:tcW w:w="506" w:type="pct"/>
            <w:tcBorders>
              <w:top w:val="single" w:sz="12" w:space="0" w:color="auto"/>
              <w:left w:val="nil"/>
              <w:right w:val="nil"/>
            </w:tcBorders>
            <w:vAlign w:val="bottom"/>
          </w:tcPr>
          <w:p w14:paraId="247E1F53" w14:textId="77777777" w:rsidR="00DC5FB9" w:rsidRPr="00587444" w:rsidDel="00D96E20" w:rsidRDefault="00DC5FB9" w:rsidP="000F1ACE">
            <w:pPr>
              <w:spacing w:after="0" w:line="320" w:lineRule="exact"/>
              <w:jc w:val="right"/>
              <w:rPr>
                <w:rFonts w:ascii="Arial" w:eastAsia="Calibri" w:hAnsi="Arial" w:cs="Arial"/>
                <w:b/>
                <w:bCs/>
                <w:sz w:val="15"/>
                <w:szCs w:val="15"/>
              </w:rPr>
            </w:pPr>
          </w:p>
        </w:tc>
      </w:tr>
      <w:tr w:rsidR="00DC5FB9" w:rsidRPr="00587444" w14:paraId="69913503" w14:textId="77777777" w:rsidTr="000F1ACE">
        <w:trPr>
          <w:trHeight w:hRule="exact" w:val="279"/>
        </w:trPr>
        <w:tc>
          <w:tcPr>
            <w:tcW w:w="1074" w:type="pct"/>
          </w:tcPr>
          <w:p w14:paraId="13A41D30" w14:textId="77777777" w:rsidR="00DC5FB9" w:rsidRPr="00587444" w:rsidRDefault="00DC5FB9" w:rsidP="000F1ACE">
            <w:pPr>
              <w:tabs>
                <w:tab w:val="right" w:pos="1202"/>
              </w:tabs>
              <w:spacing w:after="0" w:line="320" w:lineRule="exact"/>
              <w:outlineLvl w:val="0"/>
              <w:rPr>
                <w:rFonts w:ascii="Arial" w:hAnsi="Arial" w:cs="Arial"/>
                <w:b/>
                <w:bCs/>
                <w:sz w:val="15"/>
                <w:szCs w:val="15"/>
              </w:rPr>
            </w:pPr>
            <w:proofErr w:type="spellStart"/>
            <w:r w:rsidRPr="00587444">
              <w:rPr>
                <w:rFonts w:ascii="Arial" w:hAnsi="Arial" w:cs="Arial"/>
                <w:b/>
                <w:bCs/>
                <w:sz w:val="15"/>
                <w:szCs w:val="15"/>
              </w:rPr>
              <w:t>Liabilities</w:t>
            </w:r>
            <w:proofErr w:type="spellEnd"/>
            <w:r w:rsidRPr="00587444">
              <w:rPr>
                <w:rFonts w:ascii="Arial" w:hAnsi="Arial" w:cs="Arial"/>
                <w:b/>
                <w:bCs/>
                <w:sz w:val="15"/>
                <w:szCs w:val="15"/>
              </w:rPr>
              <w:t xml:space="preserve"> </w:t>
            </w:r>
          </w:p>
        </w:tc>
        <w:tc>
          <w:tcPr>
            <w:tcW w:w="488" w:type="pct"/>
            <w:tcBorders>
              <w:left w:val="nil"/>
              <w:right w:val="nil"/>
            </w:tcBorders>
            <w:vAlign w:val="bottom"/>
          </w:tcPr>
          <w:p w14:paraId="1A0081C6" w14:textId="77777777" w:rsidR="00DC5FB9" w:rsidRPr="00587444" w:rsidRDefault="00DC5FB9" w:rsidP="000F1ACE">
            <w:pPr>
              <w:spacing w:after="0" w:line="320" w:lineRule="exact"/>
              <w:jc w:val="right"/>
              <w:rPr>
                <w:rFonts w:ascii="Arial" w:eastAsia="Calibri" w:hAnsi="Arial" w:cs="Arial"/>
                <w:b/>
                <w:bCs/>
                <w:sz w:val="15"/>
                <w:szCs w:val="15"/>
              </w:rPr>
            </w:pPr>
          </w:p>
        </w:tc>
        <w:tc>
          <w:tcPr>
            <w:tcW w:w="452" w:type="pct"/>
            <w:tcBorders>
              <w:left w:val="nil"/>
              <w:right w:val="nil"/>
            </w:tcBorders>
            <w:vAlign w:val="bottom"/>
          </w:tcPr>
          <w:p w14:paraId="207F3969" w14:textId="77777777" w:rsidR="00DC5FB9" w:rsidRPr="00587444" w:rsidRDefault="00DC5FB9" w:rsidP="000F1ACE">
            <w:pPr>
              <w:spacing w:after="0" w:line="320" w:lineRule="exact"/>
              <w:jc w:val="right"/>
              <w:rPr>
                <w:rFonts w:ascii="Arial" w:eastAsia="Calibri" w:hAnsi="Arial" w:cs="Arial"/>
                <w:b/>
                <w:bCs/>
                <w:sz w:val="15"/>
                <w:szCs w:val="15"/>
              </w:rPr>
            </w:pPr>
          </w:p>
        </w:tc>
        <w:tc>
          <w:tcPr>
            <w:tcW w:w="494" w:type="pct"/>
            <w:tcBorders>
              <w:left w:val="nil"/>
              <w:right w:val="nil"/>
            </w:tcBorders>
            <w:vAlign w:val="bottom"/>
          </w:tcPr>
          <w:p w14:paraId="4BCA38A0" w14:textId="77777777" w:rsidR="00DC5FB9" w:rsidRPr="00587444" w:rsidRDefault="00DC5FB9" w:rsidP="000F1ACE">
            <w:pPr>
              <w:spacing w:after="0" w:line="320" w:lineRule="exact"/>
              <w:jc w:val="right"/>
              <w:rPr>
                <w:rFonts w:ascii="Arial" w:eastAsia="Calibri" w:hAnsi="Arial" w:cs="Arial"/>
                <w:b/>
                <w:bCs/>
                <w:sz w:val="15"/>
                <w:szCs w:val="15"/>
              </w:rPr>
            </w:pPr>
          </w:p>
        </w:tc>
        <w:tc>
          <w:tcPr>
            <w:tcW w:w="479" w:type="pct"/>
            <w:tcBorders>
              <w:left w:val="nil"/>
              <w:right w:val="nil"/>
            </w:tcBorders>
            <w:vAlign w:val="bottom"/>
          </w:tcPr>
          <w:p w14:paraId="27EB36E8" w14:textId="77777777" w:rsidR="00DC5FB9" w:rsidRPr="00587444" w:rsidRDefault="00DC5FB9" w:rsidP="000F1ACE">
            <w:pPr>
              <w:spacing w:after="0" w:line="320" w:lineRule="exact"/>
              <w:jc w:val="right"/>
              <w:rPr>
                <w:rFonts w:ascii="Arial" w:eastAsia="Calibri" w:hAnsi="Arial" w:cs="Arial"/>
                <w:b/>
                <w:bCs/>
                <w:sz w:val="15"/>
                <w:szCs w:val="15"/>
              </w:rPr>
            </w:pPr>
          </w:p>
        </w:tc>
        <w:tc>
          <w:tcPr>
            <w:tcW w:w="507" w:type="pct"/>
            <w:tcBorders>
              <w:left w:val="nil"/>
              <w:right w:val="nil"/>
            </w:tcBorders>
            <w:vAlign w:val="bottom"/>
          </w:tcPr>
          <w:p w14:paraId="05A62186" w14:textId="77777777" w:rsidR="00DC5FB9" w:rsidRPr="00587444" w:rsidRDefault="00DC5FB9" w:rsidP="000F1ACE">
            <w:pPr>
              <w:spacing w:after="0" w:line="320" w:lineRule="exact"/>
              <w:jc w:val="right"/>
              <w:rPr>
                <w:rFonts w:ascii="Arial" w:eastAsia="Calibri" w:hAnsi="Arial" w:cs="Arial"/>
                <w:b/>
                <w:bCs/>
                <w:sz w:val="15"/>
                <w:szCs w:val="15"/>
              </w:rPr>
            </w:pPr>
          </w:p>
        </w:tc>
        <w:tc>
          <w:tcPr>
            <w:tcW w:w="493" w:type="pct"/>
            <w:tcBorders>
              <w:left w:val="nil"/>
              <w:right w:val="nil"/>
            </w:tcBorders>
            <w:vAlign w:val="bottom"/>
          </w:tcPr>
          <w:p w14:paraId="5160D0D8" w14:textId="77777777" w:rsidR="00DC5FB9" w:rsidRPr="00587444" w:rsidRDefault="00DC5FB9" w:rsidP="000F1ACE">
            <w:pPr>
              <w:spacing w:after="0" w:line="320" w:lineRule="exact"/>
              <w:jc w:val="right"/>
              <w:rPr>
                <w:rFonts w:ascii="Arial" w:eastAsia="Calibri" w:hAnsi="Arial" w:cs="Arial"/>
                <w:b/>
                <w:bCs/>
                <w:sz w:val="15"/>
                <w:szCs w:val="15"/>
              </w:rPr>
            </w:pPr>
          </w:p>
        </w:tc>
        <w:tc>
          <w:tcPr>
            <w:tcW w:w="507" w:type="pct"/>
            <w:tcBorders>
              <w:left w:val="nil"/>
              <w:right w:val="nil"/>
            </w:tcBorders>
            <w:vAlign w:val="bottom"/>
          </w:tcPr>
          <w:p w14:paraId="0A38CD08" w14:textId="77777777" w:rsidR="00DC5FB9" w:rsidRPr="00587444" w:rsidRDefault="00DC5FB9" w:rsidP="000F1ACE">
            <w:pPr>
              <w:spacing w:after="0" w:line="320" w:lineRule="exact"/>
              <w:jc w:val="right"/>
              <w:rPr>
                <w:rFonts w:ascii="Arial" w:eastAsia="Calibri" w:hAnsi="Arial" w:cs="Arial"/>
                <w:b/>
                <w:bCs/>
                <w:sz w:val="15"/>
                <w:szCs w:val="15"/>
              </w:rPr>
            </w:pPr>
          </w:p>
        </w:tc>
        <w:tc>
          <w:tcPr>
            <w:tcW w:w="506" w:type="pct"/>
            <w:tcBorders>
              <w:left w:val="nil"/>
              <w:right w:val="nil"/>
            </w:tcBorders>
            <w:vAlign w:val="bottom"/>
          </w:tcPr>
          <w:p w14:paraId="401E6839" w14:textId="77777777" w:rsidR="00DC5FB9" w:rsidRPr="00587444" w:rsidDel="00D96E20" w:rsidRDefault="00DC5FB9" w:rsidP="000F1ACE">
            <w:pPr>
              <w:spacing w:after="0" w:line="320" w:lineRule="exact"/>
              <w:jc w:val="right"/>
              <w:rPr>
                <w:rFonts w:ascii="Arial" w:eastAsia="Calibri" w:hAnsi="Arial" w:cs="Arial"/>
                <w:b/>
                <w:bCs/>
                <w:sz w:val="15"/>
                <w:szCs w:val="15"/>
              </w:rPr>
            </w:pPr>
          </w:p>
        </w:tc>
      </w:tr>
      <w:tr w:rsidR="00DC5FB9" w:rsidRPr="00587444" w14:paraId="15CCBE8F" w14:textId="77777777" w:rsidTr="000F1ACE">
        <w:trPr>
          <w:trHeight w:hRule="exact" w:val="285"/>
        </w:trPr>
        <w:tc>
          <w:tcPr>
            <w:tcW w:w="1074" w:type="pct"/>
            <w:vAlign w:val="center"/>
          </w:tcPr>
          <w:p w14:paraId="02AB99EC" w14:textId="77777777" w:rsidR="00DC5FB9" w:rsidRPr="00587444" w:rsidRDefault="00DC5FB9" w:rsidP="000F1ACE">
            <w:pPr>
              <w:tabs>
                <w:tab w:val="right" w:pos="1202"/>
              </w:tabs>
              <w:spacing w:after="0" w:line="320" w:lineRule="exact"/>
              <w:outlineLvl w:val="0"/>
              <w:rPr>
                <w:rFonts w:ascii="Arial" w:hAnsi="Arial" w:cs="Arial"/>
                <w:b/>
                <w:bCs/>
                <w:sz w:val="15"/>
                <w:szCs w:val="15"/>
              </w:rPr>
            </w:pPr>
            <w:proofErr w:type="spellStart"/>
            <w:r w:rsidRPr="00587444">
              <w:rPr>
                <w:rFonts w:ascii="Arial" w:hAnsi="Arial" w:cs="Arial"/>
                <w:spacing w:val="-2"/>
                <w:sz w:val="15"/>
                <w:szCs w:val="15"/>
              </w:rPr>
              <w:t>Deposits</w:t>
            </w:r>
            <w:proofErr w:type="spellEnd"/>
            <w:r w:rsidRPr="00587444">
              <w:rPr>
                <w:rFonts w:ascii="Arial" w:hAnsi="Arial" w:cs="Arial"/>
                <w:spacing w:val="-2"/>
                <w:sz w:val="15"/>
                <w:szCs w:val="15"/>
              </w:rPr>
              <w:t xml:space="preserve"> </w:t>
            </w:r>
            <w:proofErr w:type="spellStart"/>
            <w:r w:rsidRPr="00587444">
              <w:rPr>
                <w:rFonts w:ascii="Arial" w:hAnsi="Arial" w:cs="Arial"/>
                <w:spacing w:val="-2"/>
                <w:sz w:val="15"/>
                <w:szCs w:val="15"/>
              </w:rPr>
              <w:t>from</w:t>
            </w:r>
            <w:proofErr w:type="spellEnd"/>
            <w:r w:rsidRPr="00587444">
              <w:rPr>
                <w:rFonts w:ascii="Arial" w:hAnsi="Arial" w:cs="Arial"/>
                <w:spacing w:val="-2"/>
                <w:sz w:val="15"/>
                <w:szCs w:val="15"/>
              </w:rPr>
              <w:t xml:space="preserve"> </w:t>
            </w:r>
            <w:proofErr w:type="spellStart"/>
            <w:r w:rsidRPr="00587444">
              <w:rPr>
                <w:rFonts w:ascii="Arial" w:hAnsi="Arial" w:cs="Arial"/>
                <w:spacing w:val="-2"/>
                <w:sz w:val="15"/>
                <w:szCs w:val="15"/>
              </w:rPr>
              <w:t>customers</w:t>
            </w:r>
            <w:proofErr w:type="spellEnd"/>
            <w:r w:rsidRPr="00587444">
              <w:rPr>
                <w:rFonts w:ascii="Arial" w:hAnsi="Arial" w:cs="Arial"/>
                <w:spacing w:val="-2"/>
                <w:sz w:val="15"/>
                <w:szCs w:val="15"/>
              </w:rPr>
              <w:t xml:space="preserve"> </w:t>
            </w:r>
          </w:p>
        </w:tc>
        <w:tc>
          <w:tcPr>
            <w:tcW w:w="488" w:type="pct"/>
            <w:tcBorders>
              <w:top w:val="nil"/>
              <w:left w:val="nil"/>
              <w:bottom w:val="nil"/>
              <w:right w:val="nil"/>
            </w:tcBorders>
            <w:vAlign w:val="bottom"/>
          </w:tcPr>
          <w:p w14:paraId="0C3CA072" w14:textId="77777777" w:rsidR="00DC5FB9" w:rsidRPr="00587444" w:rsidRDefault="00DC5FB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77</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717 </w:t>
            </w:r>
          </w:p>
        </w:tc>
        <w:tc>
          <w:tcPr>
            <w:tcW w:w="452" w:type="pct"/>
            <w:tcBorders>
              <w:top w:val="nil"/>
              <w:left w:val="nil"/>
              <w:bottom w:val="nil"/>
              <w:right w:val="nil"/>
            </w:tcBorders>
            <w:vAlign w:val="bottom"/>
          </w:tcPr>
          <w:p w14:paraId="0CE3E141" w14:textId="77777777" w:rsidR="00DC5FB9" w:rsidRPr="00587444" w:rsidRDefault="00DC5FB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94" w:type="pct"/>
            <w:tcBorders>
              <w:top w:val="nil"/>
              <w:left w:val="nil"/>
              <w:bottom w:val="nil"/>
              <w:right w:val="nil"/>
            </w:tcBorders>
            <w:vAlign w:val="bottom"/>
          </w:tcPr>
          <w:p w14:paraId="1D4528B0" w14:textId="77777777" w:rsidR="00DC5FB9" w:rsidRPr="00587444" w:rsidRDefault="00DC5FB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79" w:type="pct"/>
            <w:tcBorders>
              <w:top w:val="nil"/>
              <w:left w:val="nil"/>
              <w:bottom w:val="nil"/>
              <w:right w:val="nil"/>
            </w:tcBorders>
            <w:vAlign w:val="bottom"/>
          </w:tcPr>
          <w:p w14:paraId="0136A75C" w14:textId="77777777" w:rsidR="00DC5FB9" w:rsidRPr="00587444" w:rsidRDefault="00DC5FB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507" w:type="pct"/>
            <w:tcBorders>
              <w:top w:val="nil"/>
              <w:left w:val="nil"/>
              <w:bottom w:val="nil"/>
              <w:right w:val="nil"/>
            </w:tcBorders>
            <w:vAlign w:val="bottom"/>
          </w:tcPr>
          <w:p w14:paraId="28BF2294" w14:textId="77777777" w:rsidR="00DC5FB9" w:rsidRPr="00587444" w:rsidRDefault="00DC5FB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93" w:type="pct"/>
            <w:tcBorders>
              <w:top w:val="nil"/>
              <w:left w:val="nil"/>
              <w:bottom w:val="nil"/>
              <w:right w:val="nil"/>
            </w:tcBorders>
            <w:vAlign w:val="bottom"/>
          </w:tcPr>
          <w:p w14:paraId="479E5D69" w14:textId="77777777" w:rsidR="00DC5FB9" w:rsidRPr="00587444" w:rsidRDefault="00DC5FB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117</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159 </w:t>
            </w:r>
          </w:p>
        </w:tc>
        <w:tc>
          <w:tcPr>
            <w:tcW w:w="507" w:type="pct"/>
            <w:tcBorders>
              <w:top w:val="nil"/>
              <w:left w:val="nil"/>
              <w:bottom w:val="nil"/>
              <w:right w:val="nil"/>
            </w:tcBorders>
            <w:vAlign w:val="bottom"/>
          </w:tcPr>
          <w:p w14:paraId="21725BBA" w14:textId="77777777" w:rsidR="00DC5FB9" w:rsidRPr="00587444" w:rsidRDefault="00DC5FB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194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876 </w:t>
            </w:r>
          </w:p>
        </w:tc>
        <w:tc>
          <w:tcPr>
            <w:tcW w:w="506" w:type="pct"/>
            <w:tcBorders>
              <w:top w:val="nil"/>
              <w:left w:val="nil"/>
              <w:bottom w:val="nil"/>
              <w:right w:val="nil"/>
            </w:tcBorders>
            <w:vAlign w:val="bottom"/>
          </w:tcPr>
          <w:p w14:paraId="3B35B0CF" w14:textId="77777777" w:rsidR="00DC5FB9" w:rsidRPr="00587444" w:rsidDel="00D96E20" w:rsidRDefault="00DC5FB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77</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717 </w:t>
            </w:r>
          </w:p>
        </w:tc>
      </w:tr>
      <w:tr w:rsidR="00DC5FB9" w:rsidRPr="00587444" w14:paraId="18D17F4B" w14:textId="77777777" w:rsidTr="000F1ACE">
        <w:trPr>
          <w:trHeight w:hRule="exact" w:val="277"/>
        </w:trPr>
        <w:tc>
          <w:tcPr>
            <w:tcW w:w="1074" w:type="pct"/>
          </w:tcPr>
          <w:p w14:paraId="6AB720C1" w14:textId="77777777" w:rsidR="00DC5FB9" w:rsidRPr="00587444" w:rsidRDefault="00DC5FB9" w:rsidP="000F1ACE">
            <w:pPr>
              <w:tabs>
                <w:tab w:val="left" w:pos="-720"/>
              </w:tabs>
              <w:spacing w:after="0" w:line="280" w:lineRule="exact"/>
              <w:ind w:right="-5"/>
              <w:rPr>
                <w:rFonts w:ascii="Arial" w:eastAsia="Calibri" w:hAnsi="Arial" w:cs="Arial"/>
                <w:sz w:val="15"/>
                <w:szCs w:val="15"/>
              </w:rPr>
            </w:pPr>
            <w:proofErr w:type="spellStart"/>
            <w:r w:rsidRPr="00587444">
              <w:rPr>
                <w:rFonts w:ascii="Arial" w:eastAsia="Calibri" w:hAnsi="Arial" w:cs="Arial"/>
                <w:sz w:val="15"/>
                <w:szCs w:val="15"/>
              </w:rPr>
              <w:t>Borrowings</w:t>
            </w:r>
            <w:proofErr w:type="spellEnd"/>
            <w:r w:rsidRPr="00587444">
              <w:rPr>
                <w:rFonts w:ascii="Arial" w:eastAsia="Calibri" w:hAnsi="Arial" w:cs="Arial"/>
                <w:sz w:val="15"/>
                <w:szCs w:val="15"/>
              </w:rPr>
              <w:t xml:space="preserve"> </w:t>
            </w:r>
          </w:p>
        </w:tc>
        <w:tc>
          <w:tcPr>
            <w:tcW w:w="488" w:type="pct"/>
            <w:tcBorders>
              <w:top w:val="nil"/>
              <w:left w:val="nil"/>
              <w:bottom w:val="nil"/>
              <w:right w:val="nil"/>
            </w:tcBorders>
            <w:vAlign w:val="bottom"/>
          </w:tcPr>
          <w:p w14:paraId="0E707DC8" w14:textId="77777777" w:rsidR="00DC5FB9" w:rsidRPr="00587444" w:rsidRDefault="00DC5FB9" w:rsidP="000F1ACE">
            <w:pPr>
              <w:spacing w:after="0" w:line="28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59</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925 </w:t>
            </w:r>
          </w:p>
        </w:tc>
        <w:tc>
          <w:tcPr>
            <w:tcW w:w="452" w:type="pct"/>
            <w:tcBorders>
              <w:top w:val="nil"/>
              <w:left w:val="nil"/>
              <w:bottom w:val="nil"/>
              <w:right w:val="nil"/>
            </w:tcBorders>
            <w:vAlign w:val="bottom"/>
          </w:tcPr>
          <w:p w14:paraId="0C962A31" w14:textId="77777777" w:rsidR="00DC5FB9" w:rsidRPr="00587444" w:rsidRDefault="00DC5FB9" w:rsidP="000F1ACE">
            <w:pPr>
              <w:spacing w:after="0" w:line="28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162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220 </w:t>
            </w:r>
          </w:p>
        </w:tc>
        <w:tc>
          <w:tcPr>
            <w:tcW w:w="494" w:type="pct"/>
            <w:tcBorders>
              <w:top w:val="nil"/>
              <w:left w:val="nil"/>
              <w:bottom w:val="nil"/>
              <w:right w:val="nil"/>
            </w:tcBorders>
            <w:vAlign w:val="bottom"/>
          </w:tcPr>
          <w:p w14:paraId="77DD46AE" w14:textId="77777777" w:rsidR="00DC5FB9" w:rsidRPr="00587444" w:rsidRDefault="00DC5FB9" w:rsidP="000F1ACE">
            <w:pPr>
              <w:spacing w:after="0" w:line="28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301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277 </w:t>
            </w:r>
          </w:p>
        </w:tc>
        <w:tc>
          <w:tcPr>
            <w:tcW w:w="479" w:type="pct"/>
            <w:tcBorders>
              <w:top w:val="nil"/>
              <w:left w:val="nil"/>
              <w:bottom w:val="nil"/>
              <w:right w:val="nil"/>
            </w:tcBorders>
            <w:vAlign w:val="bottom"/>
          </w:tcPr>
          <w:p w14:paraId="7EED79D8" w14:textId="77777777" w:rsidR="00DC5FB9" w:rsidRPr="00587444" w:rsidRDefault="00DC5FB9" w:rsidP="000F1ACE">
            <w:pPr>
              <w:spacing w:after="0" w:line="28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637</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050 </w:t>
            </w:r>
          </w:p>
        </w:tc>
        <w:tc>
          <w:tcPr>
            <w:tcW w:w="507" w:type="pct"/>
            <w:tcBorders>
              <w:top w:val="nil"/>
              <w:left w:val="nil"/>
              <w:bottom w:val="nil"/>
              <w:right w:val="nil"/>
            </w:tcBorders>
            <w:vAlign w:val="bottom"/>
          </w:tcPr>
          <w:p w14:paraId="77683E63" w14:textId="77777777" w:rsidR="00DC5FB9" w:rsidRPr="00587444" w:rsidRDefault="00DC5FB9" w:rsidP="000F1ACE">
            <w:pPr>
              <w:spacing w:after="0" w:line="28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084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967 </w:t>
            </w:r>
          </w:p>
        </w:tc>
        <w:tc>
          <w:tcPr>
            <w:tcW w:w="493" w:type="pct"/>
            <w:tcBorders>
              <w:top w:val="nil"/>
              <w:left w:val="nil"/>
              <w:bottom w:val="nil"/>
              <w:right w:val="nil"/>
            </w:tcBorders>
            <w:vAlign w:val="bottom"/>
          </w:tcPr>
          <w:p w14:paraId="752E63F5" w14:textId="77777777" w:rsidR="00DC5FB9" w:rsidRPr="00587444" w:rsidRDefault="00DC5FB9" w:rsidP="000F1ACE">
            <w:pPr>
              <w:spacing w:after="0" w:line="28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5</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737 </w:t>
            </w:r>
          </w:p>
        </w:tc>
        <w:tc>
          <w:tcPr>
            <w:tcW w:w="507" w:type="pct"/>
            <w:tcBorders>
              <w:top w:val="nil"/>
              <w:left w:val="nil"/>
              <w:bottom w:val="nil"/>
              <w:right w:val="nil"/>
            </w:tcBorders>
            <w:vAlign w:val="bottom"/>
          </w:tcPr>
          <w:p w14:paraId="0FBDA1EC" w14:textId="77777777" w:rsidR="00DC5FB9" w:rsidRPr="00587444" w:rsidRDefault="00DC5FB9" w:rsidP="000F1ACE">
            <w:pPr>
              <w:spacing w:after="0" w:line="28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251</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176 </w:t>
            </w:r>
          </w:p>
        </w:tc>
        <w:tc>
          <w:tcPr>
            <w:tcW w:w="506" w:type="pct"/>
            <w:tcBorders>
              <w:top w:val="nil"/>
              <w:left w:val="nil"/>
              <w:bottom w:val="nil"/>
              <w:right w:val="nil"/>
            </w:tcBorders>
            <w:vAlign w:val="bottom"/>
          </w:tcPr>
          <w:p w14:paraId="78F98E35" w14:textId="77777777" w:rsidR="00DC5FB9" w:rsidRPr="00587444" w:rsidDel="00D96E20" w:rsidRDefault="00DC5FB9" w:rsidP="000F1ACE">
            <w:pPr>
              <w:spacing w:after="0" w:line="28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198</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507 </w:t>
            </w:r>
          </w:p>
        </w:tc>
      </w:tr>
      <w:tr w:rsidR="00DC5FB9" w:rsidRPr="00587444" w14:paraId="157A9C1C" w14:textId="77777777" w:rsidTr="000F1ACE">
        <w:trPr>
          <w:trHeight w:hRule="exact" w:val="852"/>
        </w:trPr>
        <w:tc>
          <w:tcPr>
            <w:tcW w:w="1074" w:type="pct"/>
            <w:vAlign w:val="center"/>
          </w:tcPr>
          <w:p w14:paraId="380D136C" w14:textId="77777777" w:rsidR="00DC5FB9" w:rsidRPr="00587444" w:rsidRDefault="00DC5FB9" w:rsidP="000F1ACE">
            <w:pPr>
              <w:tabs>
                <w:tab w:val="left" w:pos="-720"/>
              </w:tabs>
              <w:spacing w:after="0" w:line="280" w:lineRule="exact"/>
              <w:ind w:right="-5"/>
              <w:rPr>
                <w:rFonts w:ascii="Arial" w:eastAsia="Calibri" w:hAnsi="Arial" w:cs="Arial"/>
                <w:sz w:val="15"/>
                <w:szCs w:val="15"/>
              </w:rPr>
            </w:pPr>
            <w:proofErr w:type="spellStart"/>
            <w:r w:rsidRPr="00587444">
              <w:rPr>
                <w:rFonts w:ascii="Arial" w:eastAsia="Calibri" w:hAnsi="Arial" w:cs="Arial"/>
                <w:sz w:val="15"/>
                <w:szCs w:val="15"/>
              </w:rPr>
              <w:t>Provisions</w:t>
            </w:r>
            <w:proofErr w:type="spellEnd"/>
            <w:r w:rsidRPr="00587444">
              <w:rPr>
                <w:rFonts w:ascii="Arial" w:eastAsia="Calibri" w:hAnsi="Arial" w:cs="Arial"/>
                <w:sz w:val="15"/>
                <w:szCs w:val="15"/>
              </w:rPr>
              <w:t xml:space="preserve"> for </w:t>
            </w:r>
            <w:proofErr w:type="spellStart"/>
            <w:r w:rsidRPr="00587444">
              <w:rPr>
                <w:rFonts w:ascii="Arial" w:eastAsia="Calibri" w:hAnsi="Arial" w:cs="Arial"/>
                <w:sz w:val="15"/>
                <w:szCs w:val="15"/>
              </w:rPr>
              <w:t>guarantees</w:t>
            </w:r>
            <w:proofErr w:type="spellEnd"/>
            <w:r w:rsidRPr="00587444">
              <w:rPr>
                <w:rFonts w:ascii="Arial" w:eastAsia="Calibri" w:hAnsi="Arial" w:cs="Arial"/>
                <w:sz w:val="15"/>
                <w:szCs w:val="15"/>
              </w:rPr>
              <w:t xml:space="preserve">, </w:t>
            </w:r>
            <w:proofErr w:type="spellStart"/>
            <w:r w:rsidRPr="00587444">
              <w:rPr>
                <w:rFonts w:ascii="Arial" w:eastAsia="Calibri" w:hAnsi="Arial" w:cs="Arial"/>
                <w:sz w:val="15"/>
                <w:szCs w:val="15"/>
              </w:rPr>
              <w:t>commitments</w:t>
            </w:r>
            <w:proofErr w:type="spellEnd"/>
            <w:r w:rsidRPr="00587444">
              <w:rPr>
                <w:rFonts w:ascii="Arial" w:eastAsia="Calibri" w:hAnsi="Arial" w:cs="Arial"/>
                <w:sz w:val="15"/>
                <w:szCs w:val="15"/>
              </w:rPr>
              <w:t xml:space="preserve"> </w:t>
            </w:r>
            <w:proofErr w:type="spellStart"/>
            <w:r w:rsidRPr="00587444">
              <w:rPr>
                <w:rFonts w:ascii="Arial" w:eastAsia="Calibri" w:hAnsi="Arial" w:cs="Arial"/>
                <w:sz w:val="15"/>
                <w:szCs w:val="15"/>
              </w:rPr>
              <w:t>and</w:t>
            </w:r>
            <w:proofErr w:type="spellEnd"/>
            <w:r w:rsidRPr="00587444">
              <w:rPr>
                <w:rFonts w:ascii="Arial" w:eastAsia="Calibri" w:hAnsi="Arial" w:cs="Arial"/>
                <w:sz w:val="15"/>
                <w:szCs w:val="15"/>
              </w:rPr>
              <w:t xml:space="preserve"> </w:t>
            </w:r>
            <w:proofErr w:type="spellStart"/>
            <w:r w:rsidRPr="00587444">
              <w:rPr>
                <w:rFonts w:ascii="Arial" w:eastAsia="Calibri" w:hAnsi="Arial" w:cs="Arial"/>
                <w:sz w:val="15"/>
                <w:szCs w:val="15"/>
              </w:rPr>
              <w:t>other</w:t>
            </w:r>
            <w:proofErr w:type="spellEnd"/>
            <w:r w:rsidRPr="00587444">
              <w:rPr>
                <w:rFonts w:ascii="Arial" w:eastAsia="Calibri" w:hAnsi="Arial" w:cs="Arial"/>
                <w:sz w:val="15"/>
                <w:szCs w:val="15"/>
              </w:rPr>
              <w:t xml:space="preserve"> </w:t>
            </w:r>
            <w:proofErr w:type="spellStart"/>
            <w:r w:rsidRPr="00587444">
              <w:rPr>
                <w:rFonts w:ascii="Arial" w:eastAsia="Calibri" w:hAnsi="Arial" w:cs="Arial"/>
                <w:sz w:val="15"/>
                <w:szCs w:val="15"/>
              </w:rPr>
              <w:t>liabilities</w:t>
            </w:r>
            <w:proofErr w:type="spellEnd"/>
          </w:p>
        </w:tc>
        <w:tc>
          <w:tcPr>
            <w:tcW w:w="488" w:type="pct"/>
            <w:tcBorders>
              <w:top w:val="nil"/>
              <w:left w:val="nil"/>
              <w:bottom w:val="nil"/>
              <w:right w:val="nil"/>
            </w:tcBorders>
            <w:vAlign w:val="bottom"/>
          </w:tcPr>
          <w:p w14:paraId="68AEF265" w14:textId="77777777" w:rsidR="00DC5FB9" w:rsidRPr="00587444" w:rsidRDefault="00DC5FB9" w:rsidP="000F1ACE">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c>
          <w:tcPr>
            <w:tcW w:w="452" w:type="pct"/>
            <w:tcBorders>
              <w:top w:val="nil"/>
              <w:left w:val="nil"/>
              <w:bottom w:val="nil"/>
              <w:right w:val="nil"/>
            </w:tcBorders>
            <w:vAlign w:val="bottom"/>
          </w:tcPr>
          <w:p w14:paraId="1A95F691" w14:textId="77777777" w:rsidR="00DC5FB9" w:rsidRPr="00587444" w:rsidRDefault="00DC5FB9" w:rsidP="000F1ACE">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c>
          <w:tcPr>
            <w:tcW w:w="494" w:type="pct"/>
            <w:tcBorders>
              <w:top w:val="nil"/>
              <w:left w:val="nil"/>
              <w:bottom w:val="nil"/>
              <w:right w:val="nil"/>
            </w:tcBorders>
            <w:vAlign w:val="bottom"/>
          </w:tcPr>
          <w:p w14:paraId="0620E568" w14:textId="77777777" w:rsidR="00DC5FB9" w:rsidRPr="00587444" w:rsidRDefault="00DC5FB9" w:rsidP="000F1ACE">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c>
          <w:tcPr>
            <w:tcW w:w="479" w:type="pct"/>
            <w:tcBorders>
              <w:top w:val="nil"/>
              <w:left w:val="nil"/>
              <w:bottom w:val="nil"/>
              <w:right w:val="nil"/>
            </w:tcBorders>
            <w:vAlign w:val="bottom"/>
          </w:tcPr>
          <w:p w14:paraId="370D7A42" w14:textId="77777777" w:rsidR="00DC5FB9" w:rsidRPr="00587444" w:rsidRDefault="00DC5FB9" w:rsidP="000F1ACE">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c>
          <w:tcPr>
            <w:tcW w:w="507" w:type="pct"/>
            <w:tcBorders>
              <w:top w:val="nil"/>
              <w:left w:val="nil"/>
              <w:bottom w:val="nil"/>
              <w:right w:val="nil"/>
            </w:tcBorders>
            <w:vAlign w:val="bottom"/>
          </w:tcPr>
          <w:p w14:paraId="1B1807A7" w14:textId="77777777" w:rsidR="00DC5FB9" w:rsidRPr="00587444" w:rsidRDefault="00DC5FB9" w:rsidP="000F1ACE">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c>
          <w:tcPr>
            <w:tcW w:w="493" w:type="pct"/>
            <w:tcBorders>
              <w:top w:val="nil"/>
              <w:left w:val="nil"/>
              <w:bottom w:val="nil"/>
              <w:right w:val="nil"/>
            </w:tcBorders>
            <w:vAlign w:val="bottom"/>
          </w:tcPr>
          <w:p w14:paraId="03EA44B3" w14:textId="77777777" w:rsidR="00DC5FB9" w:rsidRPr="00587444" w:rsidRDefault="00DC5FB9" w:rsidP="000F1ACE">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24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380 </w:t>
            </w:r>
          </w:p>
        </w:tc>
        <w:tc>
          <w:tcPr>
            <w:tcW w:w="507" w:type="pct"/>
            <w:tcBorders>
              <w:top w:val="nil"/>
              <w:left w:val="nil"/>
              <w:bottom w:val="nil"/>
              <w:right w:val="nil"/>
            </w:tcBorders>
            <w:vAlign w:val="bottom"/>
          </w:tcPr>
          <w:p w14:paraId="4D5A2EE4" w14:textId="77777777" w:rsidR="00DC5FB9" w:rsidRPr="00587444" w:rsidRDefault="00DC5FB9" w:rsidP="000F1ACE">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24</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380 </w:t>
            </w:r>
          </w:p>
        </w:tc>
        <w:tc>
          <w:tcPr>
            <w:tcW w:w="506" w:type="pct"/>
            <w:tcBorders>
              <w:top w:val="nil"/>
              <w:left w:val="nil"/>
              <w:bottom w:val="nil"/>
              <w:right w:val="nil"/>
            </w:tcBorders>
            <w:vAlign w:val="bottom"/>
          </w:tcPr>
          <w:p w14:paraId="17C5AC95" w14:textId="77777777" w:rsidR="00DC5FB9" w:rsidRPr="00587444" w:rsidRDefault="00DC5FB9" w:rsidP="000F1ACE">
            <w:pPr>
              <w:spacing w:after="0" w:line="320" w:lineRule="exact"/>
              <w:jc w:val="right"/>
              <w:rPr>
                <w:rFonts w:ascii="Arial" w:hAnsi="Arial" w:cs="Arial"/>
                <w:sz w:val="15"/>
                <w:szCs w:val="15"/>
              </w:rPr>
            </w:pPr>
            <w:r w:rsidRPr="00F959D0">
              <w:rPr>
                <w:rFonts w:ascii="Arial" w:eastAsia="Calibri" w:hAnsi="Arial" w:cs="Arial"/>
                <w:bCs/>
                <w:color w:val="000000" w:themeColor="text1"/>
                <w:sz w:val="15"/>
                <w:szCs w:val="15"/>
              </w:rPr>
              <w:t xml:space="preserve"> - </w:t>
            </w:r>
          </w:p>
        </w:tc>
      </w:tr>
      <w:tr w:rsidR="00DC5FB9" w:rsidRPr="00587444" w14:paraId="4FDCBA6F" w14:textId="77777777" w:rsidTr="000F1ACE">
        <w:trPr>
          <w:trHeight w:hRule="exact" w:val="285"/>
        </w:trPr>
        <w:tc>
          <w:tcPr>
            <w:tcW w:w="1074" w:type="pct"/>
            <w:vAlign w:val="center"/>
          </w:tcPr>
          <w:p w14:paraId="1BC398B2" w14:textId="77777777" w:rsidR="00DC5FB9" w:rsidRPr="00587444" w:rsidRDefault="00DC5FB9" w:rsidP="000F1ACE">
            <w:pPr>
              <w:tabs>
                <w:tab w:val="left" w:pos="-720"/>
              </w:tabs>
              <w:spacing w:after="0" w:line="280" w:lineRule="exact"/>
              <w:ind w:right="-5"/>
              <w:rPr>
                <w:rFonts w:ascii="Arial" w:eastAsia="Calibri" w:hAnsi="Arial" w:cs="Arial"/>
                <w:sz w:val="15"/>
                <w:szCs w:val="15"/>
              </w:rPr>
            </w:pPr>
            <w:proofErr w:type="spellStart"/>
            <w:r w:rsidRPr="00587444">
              <w:rPr>
                <w:rFonts w:ascii="Arial" w:eastAsia="Calibri" w:hAnsi="Arial" w:cs="Arial"/>
                <w:sz w:val="15"/>
                <w:szCs w:val="15"/>
              </w:rPr>
              <w:t>Other</w:t>
            </w:r>
            <w:proofErr w:type="spellEnd"/>
            <w:r w:rsidRPr="00587444">
              <w:rPr>
                <w:rFonts w:ascii="Arial" w:eastAsia="Calibri" w:hAnsi="Arial" w:cs="Arial"/>
                <w:sz w:val="15"/>
                <w:szCs w:val="15"/>
              </w:rPr>
              <w:t xml:space="preserve"> </w:t>
            </w:r>
            <w:proofErr w:type="spellStart"/>
            <w:r w:rsidRPr="00587444">
              <w:rPr>
                <w:rFonts w:ascii="Arial" w:eastAsia="Calibri" w:hAnsi="Arial" w:cs="Arial"/>
                <w:sz w:val="15"/>
                <w:szCs w:val="15"/>
              </w:rPr>
              <w:t>liabilities</w:t>
            </w:r>
            <w:proofErr w:type="spellEnd"/>
            <w:r w:rsidRPr="00587444">
              <w:rPr>
                <w:rFonts w:ascii="Arial" w:eastAsia="Calibri" w:hAnsi="Arial" w:cs="Arial"/>
                <w:sz w:val="15"/>
                <w:szCs w:val="15"/>
              </w:rPr>
              <w:t xml:space="preserve"> </w:t>
            </w:r>
          </w:p>
        </w:tc>
        <w:tc>
          <w:tcPr>
            <w:tcW w:w="488" w:type="pct"/>
            <w:tcBorders>
              <w:top w:val="nil"/>
              <w:left w:val="nil"/>
              <w:bottom w:val="nil"/>
              <w:right w:val="nil"/>
            </w:tcBorders>
            <w:vAlign w:val="bottom"/>
          </w:tcPr>
          <w:p w14:paraId="39C592D2" w14:textId="77777777" w:rsidR="00DC5FB9" w:rsidRPr="00587444" w:rsidRDefault="00DC5FB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52" w:type="pct"/>
            <w:tcBorders>
              <w:top w:val="nil"/>
              <w:left w:val="nil"/>
              <w:bottom w:val="nil"/>
              <w:right w:val="nil"/>
            </w:tcBorders>
            <w:vAlign w:val="bottom"/>
          </w:tcPr>
          <w:p w14:paraId="6B9E57EE" w14:textId="77777777" w:rsidR="00DC5FB9" w:rsidRPr="00587444" w:rsidRDefault="00DC5FB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94" w:type="pct"/>
            <w:tcBorders>
              <w:top w:val="nil"/>
              <w:left w:val="nil"/>
              <w:bottom w:val="nil"/>
              <w:right w:val="nil"/>
            </w:tcBorders>
            <w:vAlign w:val="bottom"/>
          </w:tcPr>
          <w:p w14:paraId="34A036E7" w14:textId="77777777" w:rsidR="00DC5FB9" w:rsidRPr="00587444" w:rsidRDefault="00DC5FB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79" w:type="pct"/>
            <w:tcBorders>
              <w:top w:val="nil"/>
              <w:left w:val="nil"/>
              <w:bottom w:val="nil"/>
              <w:right w:val="nil"/>
            </w:tcBorders>
            <w:vAlign w:val="bottom"/>
          </w:tcPr>
          <w:p w14:paraId="01671610" w14:textId="77777777" w:rsidR="00DC5FB9" w:rsidRPr="00587444" w:rsidRDefault="00DC5FB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507" w:type="pct"/>
            <w:tcBorders>
              <w:top w:val="nil"/>
              <w:left w:val="nil"/>
              <w:bottom w:val="nil"/>
              <w:right w:val="nil"/>
            </w:tcBorders>
            <w:vAlign w:val="bottom"/>
          </w:tcPr>
          <w:p w14:paraId="6AC604A1" w14:textId="77777777" w:rsidR="00DC5FB9" w:rsidRPr="00587444" w:rsidRDefault="00DC5FB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c>
          <w:tcPr>
            <w:tcW w:w="493" w:type="pct"/>
            <w:tcBorders>
              <w:top w:val="nil"/>
              <w:left w:val="nil"/>
              <w:right w:val="nil"/>
            </w:tcBorders>
            <w:vAlign w:val="bottom"/>
          </w:tcPr>
          <w:p w14:paraId="49AC83C2" w14:textId="77777777" w:rsidR="00DC5FB9" w:rsidRPr="00587444" w:rsidRDefault="00DC5FB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90</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729 </w:t>
            </w:r>
          </w:p>
        </w:tc>
        <w:tc>
          <w:tcPr>
            <w:tcW w:w="507" w:type="pct"/>
            <w:tcBorders>
              <w:top w:val="nil"/>
              <w:left w:val="nil"/>
              <w:right w:val="nil"/>
            </w:tcBorders>
            <w:vAlign w:val="bottom"/>
          </w:tcPr>
          <w:p w14:paraId="7A4784D0" w14:textId="77777777" w:rsidR="00DC5FB9" w:rsidRPr="00587444" w:rsidRDefault="00DC5FB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90</w:t>
            </w:r>
            <w:r>
              <w:rPr>
                <w:rFonts w:ascii="Arial" w:eastAsia="Calibri" w:hAnsi="Arial" w:cs="Arial"/>
                <w:bCs/>
                <w:color w:val="000000" w:themeColor="text1"/>
                <w:sz w:val="15"/>
                <w:szCs w:val="15"/>
              </w:rPr>
              <w:t>,</w:t>
            </w:r>
            <w:r w:rsidRPr="00F959D0">
              <w:rPr>
                <w:rFonts w:ascii="Arial" w:eastAsia="Calibri" w:hAnsi="Arial" w:cs="Arial"/>
                <w:bCs/>
                <w:color w:val="000000" w:themeColor="text1"/>
                <w:sz w:val="15"/>
                <w:szCs w:val="15"/>
              </w:rPr>
              <w:t xml:space="preserve">729 </w:t>
            </w:r>
          </w:p>
        </w:tc>
        <w:tc>
          <w:tcPr>
            <w:tcW w:w="506" w:type="pct"/>
            <w:tcBorders>
              <w:top w:val="nil"/>
              <w:left w:val="nil"/>
              <w:right w:val="nil"/>
            </w:tcBorders>
            <w:vAlign w:val="bottom"/>
          </w:tcPr>
          <w:p w14:paraId="24BF0983" w14:textId="77777777" w:rsidR="00DC5FB9" w:rsidRPr="00587444" w:rsidDel="00D96E20" w:rsidRDefault="00DC5FB9" w:rsidP="000F1ACE">
            <w:pPr>
              <w:spacing w:after="0" w:line="320" w:lineRule="exact"/>
              <w:jc w:val="right"/>
              <w:rPr>
                <w:rFonts w:ascii="Arial" w:eastAsia="Calibri" w:hAnsi="Arial" w:cs="Arial"/>
                <w:b/>
                <w:bCs/>
                <w:sz w:val="15"/>
                <w:szCs w:val="15"/>
              </w:rPr>
            </w:pPr>
            <w:r w:rsidRPr="00F959D0">
              <w:rPr>
                <w:rFonts w:ascii="Arial" w:eastAsia="Calibri" w:hAnsi="Arial" w:cs="Arial"/>
                <w:bCs/>
                <w:color w:val="000000" w:themeColor="text1"/>
                <w:sz w:val="15"/>
                <w:szCs w:val="15"/>
              </w:rPr>
              <w:t xml:space="preserve"> - </w:t>
            </w:r>
          </w:p>
        </w:tc>
      </w:tr>
      <w:tr w:rsidR="00DC5FB9" w:rsidRPr="00587444" w14:paraId="78D237C9" w14:textId="77777777" w:rsidTr="000F1ACE">
        <w:trPr>
          <w:trHeight w:hRule="exact" w:val="298"/>
        </w:trPr>
        <w:tc>
          <w:tcPr>
            <w:tcW w:w="1074" w:type="pct"/>
            <w:vAlign w:val="center"/>
          </w:tcPr>
          <w:p w14:paraId="61E917FA" w14:textId="77777777" w:rsidR="00DC5FB9" w:rsidRPr="00587444" w:rsidRDefault="00DC5FB9" w:rsidP="000F1ACE">
            <w:pPr>
              <w:tabs>
                <w:tab w:val="right" w:pos="1202"/>
              </w:tabs>
              <w:spacing w:after="0" w:line="320" w:lineRule="exact"/>
              <w:outlineLvl w:val="0"/>
              <w:rPr>
                <w:rFonts w:ascii="Arial" w:hAnsi="Arial" w:cs="Arial"/>
                <w:b/>
                <w:bCs/>
                <w:sz w:val="15"/>
                <w:szCs w:val="15"/>
              </w:rPr>
            </w:pPr>
            <w:r w:rsidRPr="00587444">
              <w:rPr>
                <w:rFonts w:ascii="Arial" w:hAnsi="Arial" w:cs="Arial"/>
                <w:b/>
                <w:bCs/>
                <w:sz w:val="15"/>
                <w:szCs w:val="15"/>
              </w:rPr>
              <w:t xml:space="preserve">Total </w:t>
            </w:r>
            <w:proofErr w:type="spellStart"/>
            <w:r w:rsidRPr="00587444">
              <w:rPr>
                <w:rFonts w:ascii="Arial" w:hAnsi="Arial" w:cs="Arial"/>
                <w:b/>
                <w:bCs/>
                <w:sz w:val="15"/>
                <w:szCs w:val="15"/>
              </w:rPr>
              <w:t>liabilities</w:t>
            </w:r>
            <w:proofErr w:type="spellEnd"/>
            <w:r w:rsidRPr="00587444">
              <w:rPr>
                <w:rFonts w:ascii="Arial" w:hAnsi="Arial" w:cs="Arial"/>
                <w:b/>
                <w:bCs/>
                <w:sz w:val="15"/>
                <w:szCs w:val="15"/>
              </w:rPr>
              <w:t xml:space="preserve"> </w:t>
            </w:r>
          </w:p>
        </w:tc>
        <w:tc>
          <w:tcPr>
            <w:tcW w:w="488" w:type="pct"/>
            <w:tcBorders>
              <w:top w:val="single" w:sz="8" w:space="0" w:color="auto"/>
              <w:left w:val="nil"/>
              <w:bottom w:val="single" w:sz="12" w:space="0" w:color="auto"/>
              <w:right w:val="nil"/>
            </w:tcBorders>
            <w:vAlign w:val="bottom"/>
          </w:tcPr>
          <w:p w14:paraId="4649C1FD" w14:textId="77777777" w:rsidR="00DC5FB9" w:rsidRPr="00587444" w:rsidRDefault="00DC5FB9" w:rsidP="000F1ACE">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137</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642 </w:t>
            </w:r>
          </w:p>
        </w:tc>
        <w:tc>
          <w:tcPr>
            <w:tcW w:w="452" w:type="pct"/>
            <w:tcBorders>
              <w:top w:val="single" w:sz="8" w:space="0" w:color="auto"/>
              <w:left w:val="nil"/>
              <w:bottom w:val="single" w:sz="12" w:space="0" w:color="auto"/>
              <w:right w:val="nil"/>
            </w:tcBorders>
            <w:vAlign w:val="bottom"/>
          </w:tcPr>
          <w:p w14:paraId="16A3DD88" w14:textId="77777777" w:rsidR="00DC5FB9" w:rsidRPr="00587444" w:rsidRDefault="00DC5FB9" w:rsidP="000F1ACE">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162</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220 </w:t>
            </w:r>
          </w:p>
        </w:tc>
        <w:tc>
          <w:tcPr>
            <w:tcW w:w="494" w:type="pct"/>
            <w:tcBorders>
              <w:top w:val="single" w:sz="8" w:space="0" w:color="auto"/>
              <w:left w:val="nil"/>
              <w:bottom w:val="single" w:sz="12" w:space="0" w:color="auto"/>
              <w:right w:val="nil"/>
            </w:tcBorders>
            <w:vAlign w:val="bottom"/>
          </w:tcPr>
          <w:p w14:paraId="27765CFC" w14:textId="77777777" w:rsidR="00DC5FB9" w:rsidRPr="00587444" w:rsidRDefault="00DC5FB9" w:rsidP="000F1ACE">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301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277 </w:t>
            </w:r>
          </w:p>
        </w:tc>
        <w:tc>
          <w:tcPr>
            <w:tcW w:w="479" w:type="pct"/>
            <w:tcBorders>
              <w:top w:val="single" w:sz="8" w:space="0" w:color="auto"/>
              <w:left w:val="nil"/>
              <w:bottom w:val="single" w:sz="12" w:space="0" w:color="auto"/>
              <w:right w:val="nil"/>
            </w:tcBorders>
            <w:vAlign w:val="bottom"/>
          </w:tcPr>
          <w:p w14:paraId="02D9FA54" w14:textId="77777777" w:rsidR="00DC5FB9" w:rsidRPr="00587444" w:rsidRDefault="00DC5FB9" w:rsidP="000F1ACE">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637</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050 </w:t>
            </w:r>
          </w:p>
        </w:tc>
        <w:tc>
          <w:tcPr>
            <w:tcW w:w="507" w:type="pct"/>
            <w:tcBorders>
              <w:top w:val="single" w:sz="8" w:space="0" w:color="auto"/>
              <w:left w:val="nil"/>
              <w:bottom w:val="single" w:sz="12" w:space="0" w:color="auto"/>
              <w:right w:val="nil"/>
            </w:tcBorders>
            <w:vAlign w:val="bottom"/>
          </w:tcPr>
          <w:p w14:paraId="7F6526A1" w14:textId="77777777" w:rsidR="00DC5FB9" w:rsidRPr="00587444" w:rsidRDefault="00DC5FB9" w:rsidP="000F1ACE">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084</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967 </w:t>
            </w:r>
          </w:p>
        </w:tc>
        <w:tc>
          <w:tcPr>
            <w:tcW w:w="493" w:type="pct"/>
            <w:tcBorders>
              <w:top w:val="single" w:sz="8" w:space="0" w:color="auto"/>
              <w:left w:val="nil"/>
              <w:bottom w:val="single" w:sz="12" w:space="0" w:color="auto"/>
              <w:right w:val="nil"/>
            </w:tcBorders>
            <w:vAlign w:val="bottom"/>
          </w:tcPr>
          <w:p w14:paraId="6687DE95" w14:textId="77777777" w:rsidR="00DC5FB9" w:rsidRPr="00587444" w:rsidRDefault="00DC5FB9" w:rsidP="000F1ACE">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238</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005 </w:t>
            </w:r>
          </w:p>
        </w:tc>
        <w:tc>
          <w:tcPr>
            <w:tcW w:w="507" w:type="pct"/>
            <w:tcBorders>
              <w:top w:val="single" w:sz="8" w:space="0" w:color="auto"/>
              <w:left w:val="nil"/>
              <w:bottom w:val="single" w:sz="12" w:space="0" w:color="auto"/>
              <w:right w:val="nil"/>
            </w:tcBorders>
            <w:vAlign w:val="bottom"/>
          </w:tcPr>
          <w:p w14:paraId="0572E0DC" w14:textId="77777777" w:rsidR="00DC5FB9" w:rsidRPr="00587444" w:rsidRDefault="00DC5FB9" w:rsidP="000F1ACE">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2</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561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161 </w:t>
            </w:r>
          </w:p>
        </w:tc>
        <w:tc>
          <w:tcPr>
            <w:tcW w:w="506" w:type="pct"/>
            <w:tcBorders>
              <w:top w:val="single" w:sz="8" w:space="0" w:color="auto"/>
              <w:left w:val="nil"/>
              <w:bottom w:val="single" w:sz="12" w:space="0" w:color="auto"/>
              <w:right w:val="nil"/>
            </w:tcBorders>
            <w:vAlign w:val="bottom"/>
          </w:tcPr>
          <w:p w14:paraId="23290C86" w14:textId="77777777" w:rsidR="00DC5FB9" w:rsidRPr="00587444" w:rsidDel="00D96E20" w:rsidRDefault="00DC5FB9" w:rsidP="000F1ACE">
            <w:pPr>
              <w:spacing w:after="0" w:line="320" w:lineRule="exact"/>
              <w:jc w:val="right"/>
              <w:rPr>
                <w:rFonts w:ascii="Arial" w:eastAsia="Calibri" w:hAnsi="Arial" w:cs="Arial"/>
                <w:b/>
                <w:bCs/>
                <w:sz w:val="15"/>
                <w:szCs w:val="15"/>
              </w:rPr>
            </w:pPr>
            <w:r w:rsidRPr="00F959D0">
              <w:rPr>
                <w:rFonts w:ascii="Arial" w:eastAsia="Calibri" w:hAnsi="Arial" w:cs="Arial"/>
                <w:b/>
                <w:color w:val="000000" w:themeColor="text1"/>
                <w:sz w:val="15"/>
                <w:szCs w:val="15"/>
              </w:rPr>
              <w:t xml:space="preserve"> 2</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276</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224 </w:t>
            </w:r>
          </w:p>
        </w:tc>
      </w:tr>
      <w:tr w:rsidR="00DC5FB9" w:rsidRPr="00587444" w14:paraId="56A3C96F" w14:textId="77777777" w:rsidTr="000F1ACE">
        <w:trPr>
          <w:trHeight w:hRule="exact" w:val="397"/>
        </w:trPr>
        <w:tc>
          <w:tcPr>
            <w:tcW w:w="1074" w:type="pct"/>
            <w:vAlign w:val="center"/>
          </w:tcPr>
          <w:p w14:paraId="33B30252" w14:textId="77777777" w:rsidR="00DC5FB9" w:rsidRPr="00587444" w:rsidRDefault="00DC5FB9" w:rsidP="000F1ACE">
            <w:pPr>
              <w:tabs>
                <w:tab w:val="right" w:pos="1202"/>
              </w:tabs>
              <w:spacing w:after="0" w:line="320" w:lineRule="exact"/>
              <w:outlineLvl w:val="0"/>
              <w:rPr>
                <w:rFonts w:ascii="Arial" w:hAnsi="Arial" w:cs="Arial"/>
                <w:b/>
                <w:bCs/>
                <w:sz w:val="15"/>
                <w:szCs w:val="15"/>
              </w:rPr>
            </w:pPr>
            <w:proofErr w:type="spellStart"/>
            <w:r w:rsidRPr="00587444">
              <w:rPr>
                <w:rFonts w:ascii="Arial" w:hAnsi="Arial" w:cs="Arial"/>
                <w:b/>
                <w:bCs/>
                <w:spacing w:val="-2"/>
                <w:sz w:val="15"/>
                <w:szCs w:val="15"/>
              </w:rPr>
              <w:t>Interest</w:t>
            </w:r>
            <w:proofErr w:type="spellEnd"/>
            <w:r w:rsidRPr="00587444">
              <w:rPr>
                <w:rFonts w:ascii="Arial" w:hAnsi="Arial" w:cs="Arial"/>
                <w:b/>
                <w:bCs/>
                <w:spacing w:val="-2"/>
                <w:sz w:val="15"/>
                <w:szCs w:val="15"/>
              </w:rPr>
              <w:t xml:space="preserve"> rate </w:t>
            </w:r>
            <w:proofErr w:type="spellStart"/>
            <w:r w:rsidRPr="00587444">
              <w:rPr>
                <w:rFonts w:ascii="Arial" w:hAnsi="Arial" w:cs="Arial"/>
                <w:b/>
                <w:bCs/>
                <w:spacing w:val="-2"/>
                <w:sz w:val="15"/>
                <w:szCs w:val="15"/>
              </w:rPr>
              <w:t>gap</w:t>
            </w:r>
            <w:proofErr w:type="spellEnd"/>
          </w:p>
        </w:tc>
        <w:tc>
          <w:tcPr>
            <w:tcW w:w="488" w:type="pct"/>
            <w:tcBorders>
              <w:top w:val="nil"/>
              <w:left w:val="nil"/>
              <w:bottom w:val="single" w:sz="12" w:space="0" w:color="auto"/>
              <w:right w:val="nil"/>
            </w:tcBorders>
            <w:shd w:val="clear" w:color="auto" w:fill="auto"/>
            <w:vAlign w:val="bottom"/>
          </w:tcPr>
          <w:p w14:paraId="756CD7A2" w14:textId="77777777" w:rsidR="00DC5FB9" w:rsidRPr="00587444" w:rsidRDefault="00DC5FB9" w:rsidP="000F1ACE">
            <w:pPr>
              <w:spacing w:after="0" w:line="320" w:lineRule="exact"/>
              <w:jc w:val="right"/>
              <w:rPr>
                <w:rFonts w:ascii="Arial" w:eastAsia="Calibri" w:hAnsi="Arial" w:cs="Arial"/>
                <w:b/>
                <w:color w:val="000000"/>
                <w:sz w:val="15"/>
                <w:szCs w:val="15"/>
              </w:rPr>
            </w:pPr>
            <w:r w:rsidRPr="00F959D0">
              <w:rPr>
                <w:rFonts w:ascii="Arial" w:eastAsia="Calibri" w:hAnsi="Arial" w:cs="Arial"/>
                <w:b/>
                <w:color w:val="000000" w:themeColor="text1"/>
                <w:sz w:val="15"/>
                <w:szCs w:val="15"/>
              </w:rPr>
              <w:t xml:space="preserve"> 306</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919 </w:t>
            </w:r>
          </w:p>
        </w:tc>
        <w:tc>
          <w:tcPr>
            <w:tcW w:w="452" w:type="pct"/>
            <w:tcBorders>
              <w:top w:val="nil"/>
              <w:left w:val="nil"/>
              <w:bottom w:val="single" w:sz="12" w:space="0" w:color="auto"/>
              <w:right w:val="nil"/>
            </w:tcBorders>
            <w:shd w:val="clear" w:color="auto" w:fill="auto"/>
            <w:vAlign w:val="bottom"/>
          </w:tcPr>
          <w:p w14:paraId="6B994581" w14:textId="77777777" w:rsidR="00DC5FB9" w:rsidRPr="00587444" w:rsidRDefault="00DC5FB9" w:rsidP="000F1ACE">
            <w:pPr>
              <w:spacing w:after="0" w:line="320" w:lineRule="exact"/>
              <w:jc w:val="right"/>
              <w:rPr>
                <w:rFonts w:ascii="Arial" w:eastAsia="Calibri" w:hAnsi="Arial" w:cs="Arial"/>
                <w:b/>
                <w:color w:val="000000"/>
                <w:sz w:val="15"/>
                <w:szCs w:val="15"/>
              </w:rPr>
            </w:pPr>
            <w:r w:rsidRPr="00F959D0">
              <w:rPr>
                <w:rFonts w:ascii="Arial" w:eastAsia="Calibri" w:hAnsi="Arial" w:cs="Arial"/>
                <w:b/>
                <w:color w:val="000000" w:themeColor="text1"/>
                <w:sz w:val="15"/>
                <w:szCs w:val="15"/>
              </w:rPr>
              <w:t xml:space="preserve"> 104</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808 </w:t>
            </w:r>
          </w:p>
        </w:tc>
        <w:tc>
          <w:tcPr>
            <w:tcW w:w="494" w:type="pct"/>
            <w:tcBorders>
              <w:top w:val="nil"/>
              <w:left w:val="nil"/>
              <w:bottom w:val="single" w:sz="12" w:space="0" w:color="auto"/>
              <w:right w:val="nil"/>
            </w:tcBorders>
            <w:shd w:val="clear" w:color="auto" w:fill="auto"/>
            <w:vAlign w:val="bottom"/>
          </w:tcPr>
          <w:p w14:paraId="720C562E" w14:textId="77777777" w:rsidR="00DC5FB9" w:rsidRPr="00587444" w:rsidRDefault="00DC5FB9" w:rsidP="000F1ACE">
            <w:pPr>
              <w:spacing w:after="0" w:line="320" w:lineRule="exact"/>
              <w:jc w:val="right"/>
              <w:rPr>
                <w:rFonts w:ascii="Arial" w:eastAsia="Calibri" w:hAnsi="Arial" w:cs="Arial"/>
                <w:b/>
                <w:color w:val="000000"/>
                <w:sz w:val="15"/>
                <w:szCs w:val="15"/>
              </w:rPr>
            </w:pPr>
            <w:r w:rsidRPr="00F959D0">
              <w:rPr>
                <w:rFonts w:ascii="Arial" w:eastAsia="Calibri" w:hAnsi="Arial" w:cs="Arial"/>
                <w:b/>
                <w:color w:val="000000" w:themeColor="text1"/>
                <w:sz w:val="15"/>
                <w:szCs w:val="15"/>
              </w:rPr>
              <w:t xml:space="preserve"> 163</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438 </w:t>
            </w:r>
          </w:p>
        </w:tc>
        <w:tc>
          <w:tcPr>
            <w:tcW w:w="479" w:type="pct"/>
            <w:tcBorders>
              <w:top w:val="nil"/>
              <w:left w:val="nil"/>
              <w:bottom w:val="single" w:sz="12" w:space="0" w:color="auto"/>
              <w:right w:val="nil"/>
            </w:tcBorders>
            <w:shd w:val="clear" w:color="auto" w:fill="auto"/>
            <w:vAlign w:val="bottom"/>
          </w:tcPr>
          <w:p w14:paraId="5E530757" w14:textId="77777777" w:rsidR="00DC5FB9" w:rsidRPr="00587444" w:rsidRDefault="00DC5FB9" w:rsidP="000F1ACE">
            <w:pPr>
              <w:spacing w:after="0" w:line="320" w:lineRule="exact"/>
              <w:jc w:val="right"/>
              <w:rPr>
                <w:rFonts w:ascii="Arial" w:eastAsia="Calibri" w:hAnsi="Arial" w:cs="Arial"/>
                <w:b/>
                <w:color w:val="000000"/>
                <w:sz w:val="15"/>
                <w:szCs w:val="15"/>
              </w:rPr>
            </w:pPr>
            <w:r w:rsidRPr="00F959D0">
              <w:rPr>
                <w:rFonts w:ascii="Arial" w:eastAsia="Calibri" w:hAnsi="Arial" w:cs="Arial"/>
                <w:b/>
                <w:color w:val="000000" w:themeColor="text1"/>
                <w:sz w:val="15"/>
                <w:szCs w:val="15"/>
              </w:rPr>
              <w:t xml:space="preserve"> 383</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029 </w:t>
            </w:r>
          </w:p>
        </w:tc>
        <w:tc>
          <w:tcPr>
            <w:tcW w:w="507" w:type="pct"/>
            <w:tcBorders>
              <w:top w:val="nil"/>
              <w:left w:val="nil"/>
              <w:bottom w:val="single" w:sz="12" w:space="0" w:color="auto"/>
              <w:right w:val="nil"/>
            </w:tcBorders>
            <w:shd w:val="clear" w:color="auto" w:fill="auto"/>
            <w:vAlign w:val="bottom"/>
          </w:tcPr>
          <w:p w14:paraId="324D6C59" w14:textId="77777777" w:rsidR="00DC5FB9" w:rsidRPr="00587444" w:rsidRDefault="00DC5FB9" w:rsidP="000F1ACE">
            <w:pPr>
              <w:spacing w:after="0" w:line="320" w:lineRule="exact"/>
              <w:jc w:val="right"/>
              <w:rPr>
                <w:rFonts w:ascii="Arial" w:eastAsia="Calibri" w:hAnsi="Arial" w:cs="Arial"/>
                <w:b/>
                <w:color w:val="000000"/>
                <w:sz w:val="15"/>
                <w:szCs w:val="15"/>
              </w:rPr>
            </w:pPr>
            <w:r w:rsidRPr="00F959D0">
              <w:rPr>
                <w:rFonts w:ascii="Arial" w:eastAsia="Calibri" w:hAnsi="Arial" w:cs="Arial"/>
                <w:b/>
                <w:color w:val="000000" w:themeColor="text1"/>
                <w:sz w:val="15"/>
                <w:szCs w:val="15"/>
              </w:rPr>
              <w:t xml:space="preserve"> 655</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251 </w:t>
            </w:r>
          </w:p>
        </w:tc>
        <w:tc>
          <w:tcPr>
            <w:tcW w:w="493" w:type="pct"/>
            <w:tcBorders>
              <w:top w:val="nil"/>
              <w:left w:val="nil"/>
              <w:bottom w:val="single" w:sz="12" w:space="0" w:color="auto"/>
              <w:right w:val="nil"/>
            </w:tcBorders>
            <w:shd w:val="clear" w:color="auto" w:fill="auto"/>
            <w:vAlign w:val="bottom"/>
          </w:tcPr>
          <w:p w14:paraId="5F4260B5" w14:textId="77777777" w:rsidR="00DC5FB9" w:rsidRPr="00587444" w:rsidRDefault="00DC5FB9" w:rsidP="000F1ACE">
            <w:pPr>
              <w:spacing w:after="0" w:line="320" w:lineRule="exact"/>
              <w:jc w:val="right"/>
              <w:rPr>
                <w:rFonts w:ascii="Arial" w:eastAsia="Calibri" w:hAnsi="Arial" w:cs="Arial"/>
                <w:b/>
                <w:color w:val="000000"/>
                <w:sz w:val="15"/>
                <w:szCs w:val="15"/>
              </w:rPr>
            </w:pPr>
            <w:r w:rsidRPr="00F959D0">
              <w:rPr>
                <w:rFonts w:ascii="Arial" w:eastAsia="Calibri" w:hAnsi="Arial" w:cs="Arial"/>
                <w:b/>
                <w:color w:val="000000" w:themeColor="text1"/>
                <w:sz w:val="15"/>
                <w:szCs w:val="15"/>
              </w:rPr>
              <w:t xml:space="preserve"> (170</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385)</w:t>
            </w:r>
          </w:p>
        </w:tc>
        <w:tc>
          <w:tcPr>
            <w:tcW w:w="507" w:type="pct"/>
            <w:tcBorders>
              <w:top w:val="nil"/>
              <w:left w:val="nil"/>
              <w:bottom w:val="single" w:sz="12" w:space="0" w:color="auto"/>
              <w:right w:val="nil"/>
            </w:tcBorders>
            <w:shd w:val="clear" w:color="auto" w:fill="auto"/>
            <w:vAlign w:val="bottom"/>
          </w:tcPr>
          <w:p w14:paraId="1084D972" w14:textId="77777777" w:rsidR="00DC5FB9" w:rsidRPr="00587444" w:rsidRDefault="00DC5FB9" w:rsidP="000F1ACE">
            <w:pPr>
              <w:spacing w:after="0" w:line="320" w:lineRule="exact"/>
              <w:jc w:val="right"/>
              <w:rPr>
                <w:rFonts w:ascii="Arial" w:eastAsia="Calibri" w:hAnsi="Arial" w:cs="Arial"/>
                <w:b/>
                <w:color w:val="000000"/>
                <w:sz w:val="15"/>
                <w:szCs w:val="15"/>
              </w:rPr>
            </w:pPr>
            <w:r w:rsidRPr="00F959D0">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443</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060 </w:t>
            </w:r>
          </w:p>
        </w:tc>
        <w:tc>
          <w:tcPr>
            <w:tcW w:w="506" w:type="pct"/>
            <w:tcBorders>
              <w:top w:val="nil"/>
              <w:left w:val="nil"/>
              <w:bottom w:val="single" w:sz="12" w:space="0" w:color="auto"/>
              <w:right w:val="nil"/>
            </w:tcBorders>
            <w:shd w:val="clear" w:color="auto" w:fill="auto"/>
            <w:vAlign w:val="bottom"/>
          </w:tcPr>
          <w:p w14:paraId="5396AE26" w14:textId="77777777" w:rsidR="00DC5FB9" w:rsidRPr="00587444" w:rsidDel="00D96E20" w:rsidRDefault="00DC5FB9" w:rsidP="000F1ACE">
            <w:pPr>
              <w:spacing w:after="0" w:line="320" w:lineRule="exact"/>
              <w:jc w:val="right"/>
              <w:rPr>
                <w:rFonts w:ascii="Arial" w:eastAsia="Calibri" w:hAnsi="Arial" w:cs="Arial"/>
                <w:b/>
                <w:color w:val="000000"/>
                <w:sz w:val="15"/>
                <w:szCs w:val="15"/>
              </w:rPr>
            </w:pPr>
            <w:r w:rsidRPr="00F959D0">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521</w:t>
            </w:r>
            <w:r>
              <w:rPr>
                <w:rFonts w:ascii="Arial" w:eastAsia="Calibri" w:hAnsi="Arial" w:cs="Arial"/>
                <w:b/>
                <w:color w:val="000000" w:themeColor="text1"/>
                <w:sz w:val="15"/>
                <w:szCs w:val="15"/>
              </w:rPr>
              <w:t>,</w:t>
            </w:r>
            <w:r w:rsidRPr="00F959D0">
              <w:rPr>
                <w:rFonts w:ascii="Arial" w:eastAsia="Calibri" w:hAnsi="Arial" w:cs="Arial"/>
                <w:b/>
                <w:color w:val="000000" w:themeColor="text1"/>
                <w:sz w:val="15"/>
                <w:szCs w:val="15"/>
              </w:rPr>
              <w:t xml:space="preserve">559 </w:t>
            </w:r>
          </w:p>
        </w:tc>
      </w:tr>
    </w:tbl>
    <w:p w14:paraId="53EA5B98" w14:textId="77777777" w:rsidR="00211A56" w:rsidRDefault="00211A56">
      <w:pPr>
        <w:rPr>
          <w:rFonts w:ascii="Arial" w:eastAsia="Times New Roman" w:hAnsi="Arial" w:cs="Arial"/>
          <w:sz w:val="20"/>
          <w:szCs w:val="20"/>
          <w:lang w:val="en-GB"/>
        </w:rPr>
      </w:pPr>
    </w:p>
    <w:p w14:paraId="114A3C44" w14:textId="77777777" w:rsidR="00211A56" w:rsidRDefault="00211A56">
      <w:pPr>
        <w:rPr>
          <w:rFonts w:ascii="Arial" w:eastAsia="Times New Roman" w:hAnsi="Arial" w:cs="Arial"/>
          <w:sz w:val="20"/>
          <w:szCs w:val="20"/>
          <w:lang w:val="en-GB"/>
        </w:rPr>
      </w:pPr>
    </w:p>
    <w:p w14:paraId="3571D81C" w14:textId="77777777" w:rsidR="00211A56" w:rsidRDefault="00211A56">
      <w:pPr>
        <w:rPr>
          <w:rFonts w:ascii="Arial" w:eastAsia="Times New Roman" w:hAnsi="Arial" w:cs="Arial"/>
          <w:sz w:val="20"/>
          <w:szCs w:val="20"/>
          <w:lang w:val="en-GB"/>
        </w:rPr>
        <w:sectPr w:rsidR="00211A56" w:rsidSect="00F7617E">
          <w:pgSz w:w="11906" w:h="16838"/>
          <w:pgMar w:top="1418" w:right="1134" w:bottom="1077" w:left="1418" w:header="709" w:footer="709" w:gutter="0"/>
          <w:cols w:space="708"/>
          <w:docGrid w:linePitch="360"/>
        </w:sectPr>
      </w:pPr>
    </w:p>
    <w:p w14:paraId="14905B0B"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010173DD" w14:textId="6B6CD336"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         Risk management (continued)</w:t>
      </w:r>
    </w:p>
    <w:p w14:paraId="2FC6A7F9"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7326C842" w14:textId="45E64805"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.5.      Market risk (continued)</w:t>
      </w:r>
    </w:p>
    <w:p w14:paraId="31DD7849"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185C64C2" w14:textId="7099A411"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.5.1.   Interest rate risk (continued)</w:t>
      </w:r>
    </w:p>
    <w:p w14:paraId="2B9230F5"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226CEF9D" w14:textId="77777777" w:rsidR="00211A56" w:rsidRPr="00211A56" w:rsidRDefault="00211A56" w:rsidP="00211A56">
      <w:pPr>
        <w:tabs>
          <w:tab w:val="left" w:pos="-720"/>
        </w:tabs>
        <w:suppressAutoHyphens/>
        <w:spacing w:after="0" w:line="240" w:lineRule="auto"/>
        <w:ind w:right="-6"/>
        <w:jc w:val="both"/>
        <w:rPr>
          <w:rFonts w:ascii="Arial" w:eastAsia="Times New Roman" w:hAnsi="Arial" w:cs="Arial"/>
          <w:sz w:val="20"/>
          <w:szCs w:val="20"/>
          <w:lang w:val="en-GB"/>
        </w:rPr>
      </w:pPr>
      <w:r w:rsidRPr="00211A56">
        <w:rPr>
          <w:rFonts w:ascii="Arial" w:eastAsia="Times New Roman" w:hAnsi="Arial" w:cs="Arial"/>
          <w:sz w:val="20"/>
          <w:szCs w:val="20"/>
          <w:lang w:val="en-GB"/>
        </w:rPr>
        <w:t xml:space="preserve">Total assets and total liabilities </w:t>
      </w:r>
      <w:proofErr w:type="gramStart"/>
      <w:r w:rsidRPr="00211A56">
        <w:rPr>
          <w:rFonts w:ascii="Arial" w:eastAsia="Times New Roman" w:hAnsi="Arial" w:cs="Arial"/>
          <w:sz w:val="20"/>
          <w:szCs w:val="20"/>
          <w:lang w:val="en-GB"/>
        </w:rPr>
        <w:t>on the basis of</w:t>
      </w:r>
      <w:proofErr w:type="gramEnd"/>
      <w:r w:rsidRPr="00211A56">
        <w:rPr>
          <w:rFonts w:ascii="Arial" w:eastAsia="Times New Roman" w:hAnsi="Arial" w:cs="Arial"/>
          <w:sz w:val="20"/>
          <w:szCs w:val="20"/>
          <w:lang w:val="en-GB"/>
        </w:rPr>
        <w:t xml:space="preserve"> a possibility of changes in interest rates (fixed or variable): </w:t>
      </w:r>
    </w:p>
    <w:p w14:paraId="48310DE3" w14:textId="77777777" w:rsidR="00211A56" w:rsidRPr="00211A56" w:rsidRDefault="00211A56" w:rsidP="00211A56">
      <w:pPr>
        <w:tabs>
          <w:tab w:val="left" w:pos="-720"/>
        </w:tabs>
        <w:suppressAutoHyphens/>
        <w:spacing w:after="0" w:line="300" w:lineRule="exact"/>
        <w:ind w:right="-6"/>
        <w:jc w:val="both"/>
        <w:rPr>
          <w:rFonts w:ascii="Arial" w:eastAsia="Times New Roman" w:hAnsi="Arial" w:cs="Arial"/>
          <w:sz w:val="20"/>
          <w:szCs w:val="20"/>
        </w:rPr>
      </w:pPr>
    </w:p>
    <w:tbl>
      <w:tblPr>
        <w:tblW w:w="4999" w:type="pct"/>
        <w:tblInd w:w="-142" w:type="dxa"/>
        <w:tblLayout w:type="fixed"/>
        <w:tblCellMar>
          <w:left w:w="120" w:type="dxa"/>
          <w:right w:w="120" w:type="dxa"/>
        </w:tblCellMar>
        <w:tblLook w:val="0000" w:firstRow="0" w:lastRow="0" w:firstColumn="0" w:lastColumn="0" w:noHBand="0" w:noVBand="0"/>
      </w:tblPr>
      <w:tblGrid>
        <w:gridCol w:w="3446"/>
        <w:gridCol w:w="1476"/>
        <w:gridCol w:w="1478"/>
        <w:gridCol w:w="1476"/>
        <w:gridCol w:w="1476"/>
      </w:tblGrid>
      <w:tr w:rsidR="00211A56" w:rsidRPr="00211A56" w14:paraId="27D4407E" w14:textId="77777777" w:rsidTr="00211A56">
        <w:trPr>
          <w:trHeight w:val="239"/>
        </w:trPr>
        <w:tc>
          <w:tcPr>
            <w:tcW w:w="1842" w:type="pct"/>
            <w:shd w:val="clear" w:color="auto" w:fill="auto"/>
            <w:vAlign w:val="bottom"/>
          </w:tcPr>
          <w:p w14:paraId="1CEE8B9E" w14:textId="77777777" w:rsidR="00211A56" w:rsidRPr="00211A56" w:rsidRDefault="00211A56" w:rsidP="00211A56">
            <w:pPr>
              <w:tabs>
                <w:tab w:val="left" w:pos="-720"/>
              </w:tabs>
              <w:suppressAutoHyphens/>
              <w:spacing w:after="0" w:line="360" w:lineRule="auto"/>
              <w:ind w:right="-5"/>
              <w:jc w:val="both"/>
              <w:rPr>
                <w:rFonts w:ascii="Arial" w:eastAsia="Times New Roman" w:hAnsi="Arial" w:cs="Arial"/>
                <w:b/>
                <w:sz w:val="18"/>
                <w:szCs w:val="18"/>
                <w:lang w:val="en-US"/>
              </w:rPr>
            </w:pPr>
          </w:p>
        </w:tc>
        <w:tc>
          <w:tcPr>
            <w:tcW w:w="1579" w:type="pct"/>
            <w:gridSpan w:val="2"/>
            <w:shd w:val="clear" w:color="auto" w:fill="auto"/>
            <w:vAlign w:val="bottom"/>
          </w:tcPr>
          <w:p w14:paraId="066EF130" w14:textId="77777777" w:rsidR="00211A56" w:rsidRPr="00211A56" w:rsidRDefault="00211A56" w:rsidP="00211A56">
            <w:pPr>
              <w:tabs>
                <w:tab w:val="right" w:pos="1202"/>
              </w:tabs>
              <w:spacing w:after="0" w:line="240" w:lineRule="atLeast"/>
              <w:jc w:val="right"/>
              <w:outlineLvl w:val="0"/>
              <w:rPr>
                <w:rFonts w:ascii="Arial" w:eastAsia="Times New Roman" w:hAnsi="Arial" w:cs="Arial"/>
                <w:b/>
                <w:sz w:val="18"/>
                <w:szCs w:val="18"/>
                <w:lang w:val="en-US"/>
              </w:rPr>
            </w:pPr>
            <w:bookmarkStart w:id="745" w:name="_Toc4062790"/>
            <w:r w:rsidRPr="00211A56">
              <w:rPr>
                <w:rFonts w:ascii="Arial" w:eastAsia="Times New Roman" w:hAnsi="Arial" w:cs="Arial"/>
                <w:b/>
                <w:sz w:val="18"/>
                <w:szCs w:val="18"/>
                <w:lang w:val="en-US"/>
              </w:rPr>
              <w:t>Group</w:t>
            </w:r>
            <w:bookmarkEnd w:id="745"/>
          </w:p>
        </w:tc>
        <w:tc>
          <w:tcPr>
            <w:tcW w:w="1578" w:type="pct"/>
            <w:gridSpan w:val="2"/>
            <w:shd w:val="clear" w:color="auto" w:fill="auto"/>
            <w:vAlign w:val="bottom"/>
          </w:tcPr>
          <w:p w14:paraId="6927682C" w14:textId="77777777" w:rsidR="00211A56" w:rsidRPr="00211A56" w:rsidRDefault="00211A56" w:rsidP="00211A56">
            <w:pPr>
              <w:tabs>
                <w:tab w:val="right" w:pos="1202"/>
              </w:tabs>
              <w:spacing w:after="0" w:line="240" w:lineRule="atLeast"/>
              <w:jc w:val="right"/>
              <w:outlineLvl w:val="0"/>
              <w:rPr>
                <w:rFonts w:ascii="Arial" w:eastAsia="Times New Roman" w:hAnsi="Arial" w:cs="Arial"/>
                <w:b/>
                <w:sz w:val="18"/>
                <w:szCs w:val="18"/>
                <w:lang w:val="en-US"/>
              </w:rPr>
            </w:pPr>
            <w:bookmarkStart w:id="746" w:name="_Toc4062791"/>
            <w:r w:rsidRPr="00211A56">
              <w:rPr>
                <w:rFonts w:ascii="Arial" w:eastAsia="Times New Roman" w:hAnsi="Arial" w:cs="Arial"/>
                <w:b/>
                <w:sz w:val="18"/>
                <w:szCs w:val="18"/>
                <w:lang w:val="en-US"/>
              </w:rPr>
              <w:t>Bank</w:t>
            </w:r>
            <w:bookmarkEnd w:id="746"/>
          </w:p>
        </w:tc>
      </w:tr>
      <w:tr w:rsidR="00211A56" w:rsidRPr="00211A56" w14:paraId="775DEB98" w14:textId="77777777" w:rsidTr="00211A56">
        <w:trPr>
          <w:trHeight w:val="211"/>
        </w:trPr>
        <w:tc>
          <w:tcPr>
            <w:tcW w:w="1842" w:type="pct"/>
            <w:shd w:val="clear" w:color="auto" w:fill="auto"/>
            <w:vAlign w:val="bottom"/>
          </w:tcPr>
          <w:p w14:paraId="14BAF9D1" w14:textId="77777777" w:rsidR="00211A56" w:rsidRPr="00211A56" w:rsidRDefault="00211A56" w:rsidP="00211A56">
            <w:pPr>
              <w:tabs>
                <w:tab w:val="left" w:pos="-720"/>
              </w:tabs>
              <w:suppressAutoHyphens/>
              <w:spacing w:after="0" w:line="360" w:lineRule="auto"/>
              <w:ind w:right="-5"/>
              <w:jc w:val="both"/>
              <w:rPr>
                <w:rFonts w:ascii="Arial" w:eastAsia="Times New Roman" w:hAnsi="Arial" w:cs="Arial"/>
                <w:b/>
                <w:sz w:val="18"/>
                <w:szCs w:val="18"/>
                <w:lang w:val="en-US"/>
              </w:rPr>
            </w:pPr>
          </w:p>
        </w:tc>
        <w:tc>
          <w:tcPr>
            <w:tcW w:w="789" w:type="pct"/>
            <w:vAlign w:val="center"/>
          </w:tcPr>
          <w:p w14:paraId="5D982CFF" w14:textId="77777777" w:rsidR="005A331C" w:rsidRDefault="005A331C" w:rsidP="00211A56">
            <w:pPr>
              <w:spacing w:after="0" w:line="280" w:lineRule="exact"/>
              <w:jc w:val="right"/>
              <w:outlineLvl w:val="0"/>
              <w:rPr>
                <w:rFonts w:ascii="Arial" w:eastAsia="Times New Roman" w:hAnsi="Arial" w:cs="Arial"/>
                <w:b/>
                <w:bCs/>
                <w:sz w:val="18"/>
                <w:szCs w:val="18"/>
                <w:lang w:val="en-US"/>
              </w:rPr>
            </w:pPr>
            <w:bookmarkStart w:id="747" w:name="_Toc4062792"/>
            <w:r w:rsidRPr="005A331C">
              <w:rPr>
                <w:rFonts w:ascii="Arial" w:eastAsia="Times New Roman" w:hAnsi="Arial" w:cs="Arial"/>
                <w:b/>
                <w:bCs/>
                <w:sz w:val="18"/>
                <w:szCs w:val="18"/>
                <w:lang w:val="en-US"/>
              </w:rPr>
              <w:t xml:space="preserve">30 June </w:t>
            </w:r>
          </w:p>
          <w:p w14:paraId="640E8ACF" w14:textId="356F1CC2" w:rsidR="00211A56" w:rsidRPr="00211A56" w:rsidRDefault="00211A56" w:rsidP="00211A56">
            <w:pPr>
              <w:spacing w:after="0" w:line="280" w:lineRule="exact"/>
              <w:jc w:val="right"/>
              <w:outlineLvl w:val="0"/>
              <w:rPr>
                <w:rFonts w:ascii="Arial" w:eastAsia="Times New Roman" w:hAnsi="Arial" w:cs="Arial"/>
                <w:b/>
                <w:bCs/>
                <w:sz w:val="18"/>
                <w:szCs w:val="18"/>
                <w:lang w:val="en-US"/>
              </w:rPr>
            </w:pPr>
            <w:r w:rsidRPr="00211A56">
              <w:rPr>
                <w:rFonts w:ascii="Arial" w:eastAsia="Times New Roman" w:hAnsi="Arial" w:cs="Arial"/>
                <w:b/>
                <w:bCs/>
                <w:sz w:val="18"/>
                <w:szCs w:val="18"/>
                <w:lang w:val="en-US"/>
              </w:rPr>
              <w:t xml:space="preserve"> </w:t>
            </w:r>
            <w:bookmarkEnd w:id="747"/>
            <w:r w:rsidRPr="00211A56">
              <w:rPr>
                <w:rFonts w:ascii="Arial" w:eastAsia="Times New Roman" w:hAnsi="Arial" w:cs="Arial"/>
                <w:b/>
                <w:bCs/>
                <w:sz w:val="18"/>
                <w:szCs w:val="18"/>
                <w:lang w:val="en-US"/>
              </w:rPr>
              <w:t>202</w:t>
            </w:r>
            <w:r w:rsidR="008917A7">
              <w:rPr>
                <w:rFonts w:ascii="Arial" w:eastAsia="Times New Roman" w:hAnsi="Arial" w:cs="Arial"/>
                <w:b/>
                <w:bCs/>
                <w:sz w:val="18"/>
                <w:szCs w:val="18"/>
                <w:lang w:val="en-US"/>
              </w:rPr>
              <w:t>4</w:t>
            </w:r>
          </w:p>
        </w:tc>
        <w:tc>
          <w:tcPr>
            <w:tcW w:w="790" w:type="pct"/>
            <w:vAlign w:val="center"/>
          </w:tcPr>
          <w:p w14:paraId="1CF016C5" w14:textId="104DA3BC" w:rsidR="00211A56" w:rsidRPr="00211A56" w:rsidRDefault="00211A56" w:rsidP="00211A56">
            <w:pPr>
              <w:spacing w:after="0" w:line="280" w:lineRule="exact"/>
              <w:jc w:val="right"/>
              <w:outlineLvl w:val="0"/>
              <w:rPr>
                <w:rFonts w:ascii="Arial" w:eastAsia="Times New Roman" w:hAnsi="Arial" w:cs="Arial"/>
                <w:b/>
                <w:bCs/>
                <w:sz w:val="18"/>
                <w:szCs w:val="18"/>
                <w:lang w:val="en-US"/>
              </w:rPr>
            </w:pPr>
            <w:r w:rsidRPr="00211A56">
              <w:rPr>
                <w:rFonts w:ascii="Arial" w:eastAsia="Times New Roman" w:hAnsi="Arial" w:cs="Arial"/>
                <w:b/>
                <w:bCs/>
                <w:sz w:val="18"/>
                <w:szCs w:val="18"/>
                <w:lang w:val="en-US"/>
              </w:rPr>
              <w:t>31 December 202</w:t>
            </w:r>
            <w:r w:rsidR="008917A7">
              <w:rPr>
                <w:rFonts w:ascii="Arial" w:eastAsia="Times New Roman" w:hAnsi="Arial" w:cs="Arial"/>
                <w:b/>
                <w:bCs/>
                <w:sz w:val="18"/>
                <w:szCs w:val="18"/>
                <w:lang w:val="en-US"/>
              </w:rPr>
              <w:t>3</w:t>
            </w:r>
          </w:p>
        </w:tc>
        <w:tc>
          <w:tcPr>
            <w:tcW w:w="789" w:type="pct"/>
            <w:vAlign w:val="center"/>
          </w:tcPr>
          <w:p w14:paraId="5E001F54" w14:textId="77777777" w:rsidR="005A331C" w:rsidRDefault="005A331C" w:rsidP="00211A56">
            <w:pPr>
              <w:spacing w:after="0" w:line="280" w:lineRule="exact"/>
              <w:jc w:val="right"/>
              <w:outlineLvl w:val="0"/>
              <w:rPr>
                <w:rFonts w:ascii="Arial" w:eastAsia="Times New Roman" w:hAnsi="Arial" w:cs="Arial"/>
                <w:b/>
                <w:bCs/>
                <w:sz w:val="18"/>
                <w:szCs w:val="18"/>
                <w:lang w:val="en-US"/>
              </w:rPr>
            </w:pPr>
            <w:r w:rsidRPr="005A331C">
              <w:rPr>
                <w:rFonts w:ascii="Arial" w:eastAsia="Times New Roman" w:hAnsi="Arial" w:cs="Arial"/>
                <w:b/>
                <w:bCs/>
                <w:sz w:val="18"/>
                <w:szCs w:val="18"/>
                <w:lang w:val="en-US"/>
              </w:rPr>
              <w:t xml:space="preserve">30 June </w:t>
            </w:r>
          </w:p>
          <w:p w14:paraId="41A648CD" w14:textId="443040B3" w:rsidR="00211A56" w:rsidRPr="00211A56" w:rsidRDefault="00211A56" w:rsidP="00211A56">
            <w:pPr>
              <w:spacing w:after="0" w:line="280" w:lineRule="exact"/>
              <w:jc w:val="right"/>
              <w:outlineLvl w:val="0"/>
              <w:rPr>
                <w:rFonts w:ascii="Arial" w:eastAsia="Times New Roman" w:hAnsi="Arial" w:cs="Arial"/>
                <w:b/>
                <w:bCs/>
                <w:sz w:val="18"/>
                <w:szCs w:val="18"/>
                <w:lang w:val="en-US"/>
              </w:rPr>
            </w:pPr>
            <w:r w:rsidRPr="00211A56">
              <w:rPr>
                <w:rFonts w:ascii="Arial" w:eastAsia="Times New Roman" w:hAnsi="Arial" w:cs="Arial"/>
                <w:b/>
                <w:bCs/>
                <w:sz w:val="18"/>
                <w:szCs w:val="18"/>
                <w:lang w:val="en-US"/>
              </w:rPr>
              <w:t xml:space="preserve"> 202</w:t>
            </w:r>
            <w:r w:rsidR="008917A7">
              <w:rPr>
                <w:rFonts w:ascii="Arial" w:eastAsia="Times New Roman" w:hAnsi="Arial" w:cs="Arial"/>
                <w:b/>
                <w:bCs/>
                <w:sz w:val="18"/>
                <w:szCs w:val="18"/>
                <w:lang w:val="en-US"/>
              </w:rPr>
              <w:t>4</w:t>
            </w:r>
          </w:p>
        </w:tc>
        <w:tc>
          <w:tcPr>
            <w:tcW w:w="789" w:type="pct"/>
            <w:vAlign w:val="center"/>
          </w:tcPr>
          <w:p w14:paraId="2343B405" w14:textId="47E833CD" w:rsidR="00211A56" w:rsidRPr="00211A56" w:rsidRDefault="00211A56" w:rsidP="00211A56">
            <w:pPr>
              <w:spacing w:after="0" w:line="280" w:lineRule="exact"/>
              <w:jc w:val="right"/>
              <w:outlineLvl w:val="0"/>
              <w:rPr>
                <w:rFonts w:ascii="Arial" w:eastAsia="Times New Roman" w:hAnsi="Arial" w:cs="Arial"/>
                <w:b/>
                <w:bCs/>
                <w:sz w:val="18"/>
                <w:szCs w:val="18"/>
                <w:lang w:val="en-US"/>
              </w:rPr>
            </w:pPr>
            <w:r w:rsidRPr="00211A56">
              <w:rPr>
                <w:rFonts w:ascii="Arial" w:eastAsia="Times New Roman" w:hAnsi="Arial" w:cs="Arial"/>
                <w:b/>
                <w:bCs/>
                <w:sz w:val="18"/>
                <w:szCs w:val="18"/>
                <w:lang w:val="en-US"/>
              </w:rPr>
              <w:t>31 December 202</w:t>
            </w:r>
            <w:r w:rsidR="008917A7">
              <w:rPr>
                <w:rFonts w:ascii="Arial" w:eastAsia="Times New Roman" w:hAnsi="Arial" w:cs="Arial"/>
                <w:b/>
                <w:bCs/>
                <w:sz w:val="18"/>
                <w:szCs w:val="18"/>
                <w:lang w:val="en-US"/>
              </w:rPr>
              <w:t>3</w:t>
            </w:r>
          </w:p>
        </w:tc>
      </w:tr>
      <w:tr w:rsidR="00211A56" w:rsidRPr="00211A56" w14:paraId="027C1FAC" w14:textId="77777777" w:rsidTr="00211A56">
        <w:trPr>
          <w:trHeight w:val="211"/>
        </w:trPr>
        <w:tc>
          <w:tcPr>
            <w:tcW w:w="1842" w:type="pct"/>
            <w:shd w:val="clear" w:color="auto" w:fill="auto"/>
            <w:vAlign w:val="bottom"/>
          </w:tcPr>
          <w:p w14:paraId="692426DE" w14:textId="77777777" w:rsidR="00211A56" w:rsidRPr="00211A56" w:rsidRDefault="00211A56" w:rsidP="00211A56">
            <w:pPr>
              <w:tabs>
                <w:tab w:val="left" w:pos="-720"/>
              </w:tabs>
              <w:suppressAutoHyphens/>
              <w:spacing w:after="0" w:line="360" w:lineRule="auto"/>
              <w:ind w:right="-5"/>
              <w:jc w:val="both"/>
              <w:rPr>
                <w:rFonts w:ascii="Arial" w:eastAsia="Times New Roman" w:hAnsi="Arial" w:cs="Arial"/>
                <w:b/>
                <w:sz w:val="18"/>
                <w:szCs w:val="18"/>
                <w:lang w:val="en-US"/>
              </w:rPr>
            </w:pPr>
          </w:p>
        </w:tc>
        <w:tc>
          <w:tcPr>
            <w:tcW w:w="789" w:type="pct"/>
            <w:vAlign w:val="center"/>
          </w:tcPr>
          <w:p w14:paraId="2AF40E35" w14:textId="5C79737A" w:rsidR="00211A56" w:rsidRPr="00211A56" w:rsidRDefault="003E2EDA" w:rsidP="00211A56">
            <w:pPr>
              <w:spacing w:after="0" w:line="280" w:lineRule="exact"/>
              <w:jc w:val="right"/>
              <w:outlineLvl w:val="0"/>
              <w:rPr>
                <w:rFonts w:ascii="Arial" w:eastAsia="Times New Roman" w:hAnsi="Arial" w:cs="Arial"/>
                <w:b/>
                <w:bCs/>
                <w:sz w:val="18"/>
                <w:szCs w:val="18"/>
                <w:lang w:val="en-US"/>
              </w:rPr>
            </w:pPr>
            <w:bookmarkStart w:id="748" w:name="_Toc4062796"/>
            <w:r>
              <w:rPr>
                <w:rFonts w:ascii="Arial" w:eastAsia="Times New Roman" w:hAnsi="Arial" w:cs="Arial"/>
                <w:b/>
                <w:bCs/>
                <w:sz w:val="18"/>
                <w:szCs w:val="18"/>
                <w:lang w:val="en-US"/>
              </w:rPr>
              <w:t>EUR</w:t>
            </w:r>
            <w:r w:rsidR="00211A56" w:rsidRPr="00211A56">
              <w:rPr>
                <w:rFonts w:ascii="Arial" w:eastAsia="Times New Roman" w:hAnsi="Arial" w:cs="Arial"/>
                <w:b/>
                <w:bCs/>
                <w:sz w:val="18"/>
                <w:szCs w:val="18"/>
                <w:lang w:val="en-US"/>
              </w:rPr>
              <w:t xml:space="preserve"> ‘000</w:t>
            </w:r>
            <w:bookmarkEnd w:id="748"/>
          </w:p>
        </w:tc>
        <w:tc>
          <w:tcPr>
            <w:tcW w:w="790" w:type="pct"/>
            <w:vAlign w:val="center"/>
          </w:tcPr>
          <w:p w14:paraId="6FD1CEE2" w14:textId="0F3B9F59" w:rsidR="00211A56" w:rsidRPr="00211A56" w:rsidRDefault="003E2EDA" w:rsidP="00211A56">
            <w:pPr>
              <w:spacing w:after="0" w:line="280"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00211A56" w:rsidRPr="00211A56">
              <w:rPr>
                <w:rFonts w:ascii="Arial" w:eastAsia="Times New Roman" w:hAnsi="Arial" w:cs="Arial"/>
                <w:b/>
                <w:bCs/>
                <w:sz w:val="18"/>
                <w:szCs w:val="18"/>
                <w:lang w:val="en-US"/>
              </w:rPr>
              <w:t xml:space="preserve"> ‘000</w:t>
            </w:r>
          </w:p>
        </w:tc>
        <w:tc>
          <w:tcPr>
            <w:tcW w:w="789" w:type="pct"/>
            <w:vAlign w:val="center"/>
          </w:tcPr>
          <w:p w14:paraId="5EFAA6D1" w14:textId="6D99E251" w:rsidR="00211A56" w:rsidRPr="00211A56" w:rsidRDefault="003E2EDA" w:rsidP="00211A56">
            <w:pPr>
              <w:spacing w:after="0" w:line="280" w:lineRule="exact"/>
              <w:jc w:val="right"/>
              <w:outlineLvl w:val="0"/>
              <w:rPr>
                <w:rFonts w:ascii="Arial" w:eastAsia="Times New Roman" w:hAnsi="Arial" w:cs="Arial"/>
                <w:b/>
                <w:bCs/>
                <w:sz w:val="18"/>
                <w:szCs w:val="18"/>
                <w:lang w:val="en-US"/>
              </w:rPr>
            </w:pPr>
            <w:bookmarkStart w:id="749" w:name="_Toc4062797"/>
            <w:r>
              <w:rPr>
                <w:rFonts w:ascii="Arial" w:eastAsia="Times New Roman" w:hAnsi="Arial" w:cs="Arial"/>
                <w:b/>
                <w:bCs/>
                <w:sz w:val="18"/>
                <w:szCs w:val="18"/>
                <w:lang w:val="en-US"/>
              </w:rPr>
              <w:t>EUR</w:t>
            </w:r>
            <w:r w:rsidR="00211A56" w:rsidRPr="00211A56">
              <w:rPr>
                <w:rFonts w:ascii="Arial" w:eastAsia="Times New Roman" w:hAnsi="Arial" w:cs="Arial"/>
                <w:b/>
                <w:bCs/>
                <w:sz w:val="18"/>
                <w:szCs w:val="18"/>
                <w:lang w:val="en-US"/>
              </w:rPr>
              <w:t xml:space="preserve"> ‘000</w:t>
            </w:r>
            <w:bookmarkEnd w:id="749"/>
          </w:p>
        </w:tc>
        <w:tc>
          <w:tcPr>
            <w:tcW w:w="789" w:type="pct"/>
            <w:vAlign w:val="center"/>
          </w:tcPr>
          <w:p w14:paraId="50DE7D5C" w14:textId="501182A8" w:rsidR="00211A56" w:rsidRPr="00211A56" w:rsidRDefault="003E2EDA" w:rsidP="00211A56">
            <w:pPr>
              <w:spacing w:after="0" w:line="280" w:lineRule="exact"/>
              <w:jc w:val="right"/>
              <w:outlineLvl w:val="0"/>
              <w:rPr>
                <w:rFonts w:ascii="Arial" w:eastAsia="Times New Roman" w:hAnsi="Arial" w:cs="Arial"/>
                <w:b/>
                <w:bCs/>
                <w:sz w:val="18"/>
                <w:szCs w:val="18"/>
                <w:lang w:val="en-US"/>
              </w:rPr>
            </w:pPr>
            <w:bookmarkStart w:id="750" w:name="_Toc4062798"/>
            <w:r>
              <w:rPr>
                <w:rFonts w:ascii="Arial" w:eastAsia="Times New Roman" w:hAnsi="Arial" w:cs="Arial"/>
                <w:b/>
                <w:bCs/>
                <w:sz w:val="18"/>
                <w:szCs w:val="18"/>
                <w:lang w:val="en-US"/>
              </w:rPr>
              <w:t>EUR</w:t>
            </w:r>
            <w:r w:rsidR="00211A56" w:rsidRPr="00211A56">
              <w:rPr>
                <w:rFonts w:ascii="Arial" w:eastAsia="Times New Roman" w:hAnsi="Arial" w:cs="Arial"/>
                <w:b/>
                <w:bCs/>
                <w:sz w:val="18"/>
                <w:szCs w:val="18"/>
                <w:lang w:val="en-US"/>
              </w:rPr>
              <w:t xml:space="preserve"> ‘000</w:t>
            </w:r>
            <w:bookmarkEnd w:id="750"/>
          </w:p>
        </w:tc>
      </w:tr>
      <w:tr w:rsidR="00211A56" w:rsidRPr="00211A56" w14:paraId="7484913E" w14:textId="77777777" w:rsidTr="00211A56">
        <w:trPr>
          <w:trHeight w:hRule="exact" w:val="284"/>
        </w:trPr>
        <w:tc>
          <w:tcPr>
            <w:tcW w:w="1842" w:type="pct"/>
            <w:shd w:val="clear" w:color="auto" w:fill="auto"/>
            <w:vAlign w:val="bottom"/>
          </w:tcPr>
          <w:p w14:paraId="6ED7B684" w14:textId="77777777" w:rsidR="00211A56" w:rsidRPr="00211A56" w:rsidRDefault="00211A56" w:rsidP="00211A56">
            <w:pPr>
              <w:tabs>
                <w:tab w:val="left" w:pos="-720"/>
              </w:tabs>
              <w:suppressAutoHyphens/>
              <w:spacing w:after="0" w:line="240" w:lineRule="auto"/>
              <w:ind w:right="-5"/>
              <w:rPr>
                <w:rFonts w:ascii="Arial" w:eastAsia="Times New Roman" w:hAnsi="Arial" w:cs="Arial"/>
                <w:b/>
                <w:sz w:val="18"/>
                <w:szCs w:val="18"/>
                <w:lang w:val="en-US"/>
              </w:rPr>
            </w:pPr>
            <w:r w:rsidRPr="00211A56">
              <w:rPr>
                <w:rFonts w:ascii="Arial" w:eastAsia="Times New Roman" w:hAnsi="Arial" w:cs="Arial"/>
                <w:b/>
                <w:sz w:val="18"/>
                <w:szCs w:val="18"/>
                <w:lang w:val="en-US"/>
              </w:rPr>
              <w:t>Assets</w:t>
            </w:r>
          </w:p>
        </w:tc>
        <w:tc>
          <w:tcPr>
            <w:tcW w:w="789" w:type="pct"/>
            <w:shd w:val="clear" w:color="auto" w:fill="auto"/>
            <w:vAlign w:val="bottom"/>
          </w:tcPr>
          <w:p w14:paraId="6481C629"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shd w:val="clear" w:color="auto" w:fill="auto"/>
            <w:vAlign w:val="bottom"/>
          </w:tcPr>
          <w:p w14:paraId="619C0C80"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3A988323"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07EB9A21"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r>
      <w:tr w:rsidR="00211A56" w:rsidRPr="00211A56" w14:paraId="6B900D6A" w14:textId="77777777" w:rsidTr="00211A56">
        <w:trPr>
          <w:trHeight w:hRule="exact" w:val="284"/>
        </w:trPr>
        <w:tc>
          <w:tcPr>
            <w:tcW w:w="1842" w:type="pct"/>
            <w:shd w:val="clear" w:color="auto" w:fill="auto"/>
            <w:vAlign w:val="bottom"/>
          </w:tcPr>
          <w:p w14:paraId="1CC4ECA4" w14:textId="77777777" w:rsidR="00211A56" w:rsidRPr="00211A56" w:rsidRDefault="00211A56" w:rsidP="00211A56">
            <w:pPr>
              <w:tabs>
                <w:tab w:val="left" w:pos="-720"/>
              </w:tabs>
              <w:suppressAutoHyphens/>
              <w:spacing w:after="0" w:line="240" w:lineRule="auto"/>
              <w:ind w:right="-5"/>
              <w:rPr>
                <w:rFonts w:ascii="Arial" w:eastAsia="Times New Roman" w:hAnsi="Arial" w:cs="Arial"/>
                <w:b/>
                <w:sz w:val="18"/>
                <w:szCs w:val="18"/>
                <w:lang w:val="en-US"/>
              </w:rPr>
            </w:pPr>
          </w:p>
        </w:tc>
        <w:tc>
          <w:tcPr>
            <w:tcW w:w="789" w:type="pct"/>
            <w:shd w:val="clear" w:color="auto" w:fill="auto"/>
            <w:vAlign w:val="bottom"/>
          </w:tcPr>
          <w:p w14:paraId="49B6FF75"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shd w:val="clear" w:color="auto" w:fill="auto"/>
            <w:vAlign w:val="bottom"/>
          </w:tcPr>
          <w:p w14:paraId="0C7307F8"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34056E1E"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4F5E3124"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r>
      <w:tr w:rsidR="00547866" w:rsidRPr="00211A56" w14:paraId="568AD405" w14:textId="77777777" w:rsidTr="00211A56">
        <w:trPr>
          <w:trHeight w:hRule="exact" w:val="284"/>
        </w:trPr>
        <w:tc>
          <w:tcPr>
            <w:tcW w:w="1842" w:type="pct"/>
            <w:shd w:val="clear" w:color="auto" w:fill="auto"/>
            <w:vAlign w:val="bottom"/>
          </w:tcPr>
          <w:p w14:paraId="105F8576" w14:textId="77777777" w:rsidR="00547866" w:rsidRPr="00211A56" w:rsidRDefault="00547866" w:rsidP="00547866">
            <w:pPr>
              <w:tabs>
                <w:tab w:val="left" w:pos="-720"/>
              </w:tabs>
              <w:suppressAutoHyphens/>
              <w:spacing w:after="0" w:line="240" w:lineRule="auto"/>
              <w:ind w:right="-5"/>
              <w:rPr>
                <w:rFonts w:ascii="Arial" w:eastAsia="Times New Roman" w:hAnsi="Arial" w:cs="Arial"/>
                <w:sz w:val="18"/>
                <w:szCs w:val="18"/>
                <w:lang w:val="en-US"/>
              </w:rPr>
            </w:pPr>
            <w:r w:rsidRPr="00211A56">
              <w:rPr>
                <w:rFonts w:ascii="Arial" w:eastAsia="Times New Roman" w:hAnsi="Arial" w:cs="Arial"/>
                <w:sz w:val="18"/>
                <w:szCs w:val="18"/>
                <w:lang w:val="en-US"/>
              </w:rPr>
              <w:t>Fixed interest rate assets</w:t>
            </w:r>
          </w:p>
        </w:tc>
        <w:tc>
          <w:tcPr>
            <w:tcW w:w="789" w:type="pct"/>
            <w:tcBorders>
              <w:top w:val="nil"/>
              <w:left w:val="nil"/>
              <w:bottom w:val="nil"/>
              <w:right w:val="nil"/>
            </w:tcBorders>
            <w:shd w:val="clear" w:color="auto" w:fill="auto"/>
            <w:vAlign w:val="bottom"/>
          </w:tcPr>
          <w:p w14:paraId="3B8FAD59" w14:textId="42A56D70" w:rsidR="00547866" w:rsidRPr="00211A56" w:rsidRDefault="00547866" w:rsidP="00547866">
            <w:pPr>
              <w:tabs>
                <w:tab w:val="left" w:pos="-720"/>
              </w:tabs>
              <w:suppressAutoHyphens/>
              <w:spacing w:after="0" w:line="240" w:lineRule="auto"/>
              <w:ind w:right="-5"/>
              <w:jc w:val="right"/>
              <w:rPr>
                <w:rFonts w:ascii="Arial" w:eastAsia="Times New Roman" w:hAnsi="Arial" w:cs="Arial"/>
                <w:sz w:val="18"/>
                <w:szCs w:val="18"/>
                <w:lang w:val="en-US"/>
              </w:rPr>
            </w:pPr>
            <w:r w:rsidRPr="00C65E9D">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r w:rsidRPr="00C65E9D">
              <w:rPr>
                <w:rFonts w:ascii="Arial" w:eastAsia="Times New Roman" w:hAnsi="Arial" w:cs="Arial"/>
                <w:color w:val="000000" w:themeColor="text1"/>
                <w:sz w:val="18"/>
                <w:szCs w:val="18"/>
              </w:rPr>
              <w:t>830</w:t>
            </w:r>
            <w:r>
              <w:rPr>
                <w:rFonts w:ascii="Arial" w:eastAsia="Times New Roman" w:hAnsi="Arial" w:cs="Arial"/>
                <w:color w:val="000000" w:themeColor="text1"/>
                <w:sz w:val="18"/>
                <w:szCs w:val="18"/>
              </w:rPr>
              <w:t>,</w:t>
            </w:r>
            <w:r w:rsidRPr="00C65E9D">
              <w:rPr>
                <w:rFonts w:ascii="Arial" w:eastAsia="Times New Roman" w:hAnsi="Arial" w:cs="Arial"/>
                <w:color w:val="000000" w:themeColor="text1"/>
                <w:sz w:val="18"/>
                <w:szCs w:val="18"/>
              </w:rPr>
              <w:t>547</w:t>
            </w:r>
          </w:p>
        </w:tc>
        <w:tc>
          <w:tcPr>
            <w:tcW w:w="790" w:type="pct"/>
            <w:tcBorders>
              <w:top w:val="nil"/>
              <w:left w:val="nil"/>
              <w:bottom w:val="nil"/>
              <w:right w:val="nil"/>
            </w:tcBorders>
            <w:shd w:val="clear" w:color="auto" w:fill="auto"/>
            <w:vAlign w:val="bottom"/>
          </w:tcPr>
          <w:p w14:paraId="11FA12FD" w14:textId="20A1A1F1" w:rsidR="00547866" w:rsidRPr="00211A56" w:rsidRDefault="00547866" w:rsidP="00547866">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 xml:space="preserve"> 3</w:t>
            </w:r>
            <w:r>
              <w:rPr>
                <w:rFonts w:ascii="Arial" w:hAnsi="Arial" w:cs="Arial"/>
                <w:sz w:val="18"/>
                <w:szCs w:val="18"/>
              </w:rPr>
              <w:t>,</w:t>
            </w:r>
            <w:r w:rsidRPr="00F959D0">
              <w:rPr>
                <w:rFonts w:ascii="Arial" w:hAnsi="Arial" w:cs="Arial"/>
                <w:sz w:val="18"/>
                <w:szCs w:val="18"/>
              </w:rPr>
              <w:t>807</w:t>
            </w:r>
            <w:r>
              <w:rPr>
                <w:rFonts w:ascii="Arial" w:hAnsi="Arial" w:cs="Arial"/>
                <w:sz w:val="18"/>
                <w:szCs w:val="18"/>
              </w:rPr>
              <w:t>,</w:t>
            </w:r>
            <w:r w:rsidRPr="00F959D0">
              <w:rPr>
                <w:rFonts w:ascii="Arial" w:hAnsi="Arial" w:cs="Arial"/>
                <w:sz w:val="18"/>
                <w:szCs w:val="18"/>
              </w:rPr>
              <w:t xml:space="preserve">019 </w:t>
            </w:r>
          </w:p>
        </w:tc>
        <w:tc>
          <w:tcPr>
            <w:tcW w:w="789" w:type="pct"/>
            <w:tcBorders>
              <w:top w:val="nil"/>
              <w:left w:val="nil"/>
              <w:bottom w:val="nil"/>
              <w:right w:val="nil"/>
            </w:tcBorders>
            <w:shd w:val="clear" w:color="auto" w:fill="auto"/>
            <w:vAlign w:val="bottom"/>
          </w:tcPr>
          <w:p w14:paraId="41B73DB7" w14:textId="10E5D39B" w:rsidR="00547866" w:rsidRPr="00211A56" w:rsidRDefault="00547866" w:rsidP="00547866">
            <w:pPr>
              <w:tabs>
                <w:tab w:val="left" w:pos="-720"/>
              </w:tabs>
              <w:suppressAutoHyphens/>
              <w:spacing w:after="0" w:line="240" w:lineRule="auto"/>
              <w:ind w:right="-5"/>
              <w:jc w:val="right"/>
              <w:rPr>
                <w:rFonts w:ascii="Arial" w:eastAsia="Times New Roman" w:hAnsi="Arial" w:cs="Arial"/>
                <w:sz w:val="18"/>
                <w:szCs w:val="18"/>
                <w:lang w:val="en-US"/>
              </w:rPr>
            </w:pPr>
            <w:r w:rsidRPr="00C65E9D">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r w:rsidRPr="00C65E9D">
              <w:rPr>
                <w:rFonts w:ascii="Arial" w:eastAsia="Times New Roman" w:hAnsi="Arial" w:cs="Arial"/>
                <w:color w:val="000000" w:themeColor="text1"/>
                <w:sz w:val="18"/>
                <w:szCs w:val="18"/>
              </w:rPr>
              <w:t>821</w:t>
            </w:r>
            <w:r>
              <w:rPr>
                <w:rFonts w:ascii="Arial" w:eastAsia="Times New Roman" w:hAnsi="Arial" w:cs="Arial"/>
                <w:color w:val="000000" w:themeColor="text1"/>
                <w:sz w:val="18"/>
                <w:szCs w:val="18"/>
              </w:rPr>
              <w:t>,</w:t>
            </w:r>
            <w:r w:rsidRPr="00C65E9D">
              <w:rPr>
                <w:rFonts w:ascii="Arial" w:eastAsia="Times New Roman" w:hAnsi="Arial" w:cs="Arial"/>
                <w:color w:val="000000" w:themeColor="text1"/>
                <w:sz w:val="18"/>
                <w:szCs w:val="18"/>
              </w:rPr>
              <w:t>272</w:t>
            </w:r>
          </w:p>
        </w:tc>
        <w:tc>
          <w:tcPr>
            <w:tcW w:w="789" w:type="pct"/>
            <w:tcBorders>
              <w:top w:val="nil"/>
              <w:left w:val="nil"/>
              <w:bottom w:val="nil"/>
              <w:right w:val="nil"/>
            </w:tcBorders>
            <w:shd w:val="clear" w:color="auto" w:fill="auto"/>
            <w:vAlign w:val="bottom"/>
          </w:tcPr>
          <w:p w14:paraId="2DC76C19" w14:textId="64292AE5" w:rsidR="00547866" w:rsidRPr="00211A56" w:rsidRDefault="00547866" w:rsidP="00547866">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3</w:t>
            </w:r>
            <w:r>
              <w:rPr>
                <w:rFonts w:ascii="Arial" w:hAnsi="Arial" w:cs="Arial"/>
                <w:sz w:val="18"/>
                <w:szCs w:val="18"/>
              </w:rPr>
              <w:t>,</w:t>
            </w:r>
            <w:r w:rsidRPr="00F959D0">
              <w:rPr>
                <w:rFonts w:ascii="Arial" w:hAnsi="Arial" w:cs="Arial"/>
                <w:sz w:val="18"/>
                <w:szCs w:val="18"/>
              </w:rPr>
              <w:t>797</w:t>
            </w:r>
            <w:r>
              <w:rPr>
                <w:rFonts w:ascii="Arial" w:hAnsi="Arial" w:cs="Arial"/>
                <w:sz w:val="18"/>
                <w:szCs w:val="18"/>
              </w:rPr>
              <w:t>,</w:t>
            </w:r>
            <w:r w:rsidRPr="00F959D0">
              <w:rPr>
                <w:rFonts w:ascii="Arial" w:hAnsi="Arial" w:cs="Arial"/>
                <w:sz w:val="18"/>
                <w:szCs w:val="18"/>
              </w:rPr>
              <w:t>783</w:t>
            </w:r>
          </w:p>
        </w:tc>
      </w:tr>
      <w:tr w:rsidR="00547866" w:rsidRPr="00211A56" w14:paraId="56049170" w14:textId="77777777" w:rsidTr="00211A56">
        <w:trPr>
          <w:trHeight w:hRule="exact" w:val="284"/>
        </w:trPr>
        <w:tc>
          <w:tcPr>
            <w:tcW w:w="1842" w:type="pct"/>
            <w:shd w:val="clear" w:color="auto" w:fill="auto"/>
            <w:vAlign w:val="bottom"/>
          </w:tcPr>
          <w:p w14:paraId="26F4B4F6" w14:textId="77777777" w:rsidR="00547866" w:rsidRPr="00211A56" w:rsidRDefault="00547866" w:rsidP="00547866">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sz w:val="18"/>
                <w:szCs w:val="18"/>
                <w:lang w:val="en-US"/>
              </w:rPr>
              <w:t>Variable interest rate assets</w:t>
            </w:r>
          </w:p>
        </w:tc>
        <w:tc>
          <w:tcPr>
            <w:tcW w:w="789" w:type="pct"/>
            <w:tcBorders>
              <w:top w:val="nil"/>
              <w:left w:val="nil"/>
              <w:bottom w:val="nil"/>
              <w:right w:val="nil"/>
            </w:tcBorders>
            <w:shd w:val="clear" w:color="auto" w:fill="auto"/>
            <w:vAlign w:val="bottom"/>
          </w:tcPr>
          <w:p w14:paraId="14CEFF7C" w14:textId="6305746C" w:rsidR="00547866" w:rsidRPr="00211A56" w:rsidRDefault="00547866" w:rsidP="00547866">
            <w:pPr>
              <w:tabs>
                <w:tab w:val="left" w:pos="-720"/>
              </w:tabs>
              <w:suppressAutoHyphens/>
              <w:spacing w:after="0" w:line="240" w:lineRule="auto"/>
              <w:ind w:right="-5"/>
              <w:jc w:val="right"/>
              <w:rPr>
                <w:rFonts w:ascii="Arial" w:eastAsia="Times New Roman" w:hAnsi="Arial" w:cs="Arial"/>
                <w:sz w:val="18"/>
                <w:szCs w:val="18"/>
                <w:lang w:val="en-US"/>
              </w:rPr>
            </w:pPr>
            <w:r w:rsidRPr="00C65E9D">
              <w:rPr>
                <w:rFonts w:ascii="Arial" w:eastAsia="Times New Roman" w:hAnsi="Arial" w:cs="Arial"/>
                <w:color w:val="000000" w:themeColor="text1"/>
                <w:sz w:val="18"/>
                <w:szCs w:val="18"/>
              </w:rPr>
              <w:t>131</w:t>
            </w:r>
            <w:r>
              <w:rPr>
                <w:rFonts w:ascii="Arial" w:eastAsia="Times New Roman" w:hAnsi="Arial" w:cs="Arial"/>
                <w:color w:val="000000" w:themeColor="text1"/>
                <w:sz w:val="18"/>
                <w:szCs w:val="18"/>
              </w:rPr>
              <w:t>,</w:t>
            </w:r>
            <w:r w:rsidRPr="00C65E9D">
              <w:rPr>
                <w:rFonts w:ascii="Arial" w:eastAsia="Times New Roman" w:hAnsi="Arial" w:cs="Arial"/>
                <w:color w:val="000000" w:themeColor="text1"/>
                <w:sz w:val="18"/>
                <w:szCs w:val="18"/>
              </w:rPr>
              <w:t>930</w:t>
            </w:r>
          </w:p>
        </w:tc>
        <w:tc>
          <w:tcPr>
            <w:tcW w:w="790" w:type="pct"/>
            <w:tcBorders>
              <w:top w:val="nil"/>
              <w:left w:val="nil"/>
              <w:bottom w:val="nil"/>
              <w:right w:val="nil"/>
            </w:tcBorders>
            <w:shd w:val="clear" w:color="auto" w:fill="auto"/>
            <w:vAlign w:val="bottom"/>
          </w:tcPr>
          <w:p w14:paraId="642C01C6" w14:textId="73CE6E8B" w:rsidR="00547866" w:rsidRPr="00211A56" w:rsidRDefault="00547866" w:rsidP="00547866">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138</w:t>
            </w:r>
            <w:r>
              <w:rPr>
                <w:rFonts w:ascii="Arial" w:hAnsi="Arial" w:cs="Arial"/>
                <w:sz w:val="18"/>
                <w:szCs w:val="18"/>
              </w:rPr>
              <w:t>,</w:t>
            </w:r>
            <w:r w:rsidRPr="00F959D0">
              <w:rPr>
                <w:rFonts w:ascii="Arial" w:hAnsi="Arial" w:cs="Arial"/>
                <w:sz w:val="18"/>
                <w:szCs w:val="18"/>
              </w:rPr>
              <w:t>818</w:t>
            </w:r>
          </w:p>
        </w:tc>
        <w:tc>
          <w:tcPr>
            <w:tcW w:w="789" w:type="pct"/>
            <w:tcBorders>
              <w:top w:val="nil"/>
              <w:left w:val="nil"/>
              <w:bottom w:val="nil"/>
              <w:right w:val="nil"/>
            </w:tcBorders>
            <w:shd w:val="clear" w:color="auto" w:fill="auto"/>
            <w:vAlign w:val="bottom"/>
          </w:tcPr>
          <w:p w14:paraId="074CFEF2" w14:textId="771FC67C" w:rsidR="00547866" w:rsidRPr="00211A56" w:rsidRDefault="00547866" w:rsidP="00547866">
            <w:pPr>
              <w:tabs>
                <w:tab w:val="left" w:pos="-720"/>
              </w:tabs>
              <w:suppressAutoHyphens/>
              <w:spacing w:after="0" w:line="240" w:lineRule="auto"/>
              <w:ind w:right="-5"/>
              <w:jc w:val="right"/>
              <w:rPr>
                <w:rFonts w:ascii="Arial" w:eastAsia="Times New Roman" w:hAnsi="Arial" w:cs="Arial"/>
                <w:sz w:val="18"/>
                <w:szCs w:val="18"/>
                <w:lang w:val="en-US"/>
              </w:rPr>
            </w:pPr>
            <w:r w:rsidRPr="00C65E9D">
              <w:rPr>
                <w:rFonts w:ascii="Arial" w:eastAsia="Times New Roman" w:hAnsi="Arial" w:cs="Arial"/>
                <w:color w:val="000000" w:themeColor="text1"/>
                <w:sz w:val="18"/>
                <w:szCs w:val="18"/>
              </w:rPr>
              <w:t>131</w:t>
            </w:r>
            <w:r>
              <w:rPr>
                <w:rFonts w:ascii="Arial" w:eastAsia="Times New Roman" w:hAnsi="Arial" w:cs="Arial"/>
                <w:color w:val="000000" w:themeColor="text1"/>
                <w:sz w:val="18"/>
                <w:szCs w:val="18"/>
              </w:rPr>
              <w:t>,</w:t>
            </w:r>
            <w:r w:rsidRPr="00C65E9D">
              <w:rPr>
                <w:rFonts w:ascii="Arial" w:eastAsia="Times New Roman" w:hAnsi="Arial" w:cs="Arial"/>
                <w:color w:val="000000" w:themeColor="text1"/>
                <w:sz w:val="18"/>
                <w:szCs w:val="18"/>
              </w:rPr>
              <w:t>930</w:t>
            </w:r>
          </w:p>
        </w:tc>
        <w:tc>
          <w:tcPr>
            <w:tcW w:w="789" w:type="pct"/>
            <w:tcBorders>
              <w:top w:val="nil"/>
              <w:left w:val="nil"/>
              <w:bottom w:val="nil"/>
              <w:right w:val="nil"/>
            </w:tcBorders>
            <w:shd w:val="clear" w:color="auto" w:fill="auto"/>
            <w:vAlign w:val="bottom"/>
          </w:tcPr>
          <w:p w14:paraId="2FDD409D" w14:textId="1A5F8F80" w:rsidR="00547866" w:rsidRPr="00211A56" w:rsidRDefault="00547866" w:rsidP="00547866">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138</w:t>
            </w:r>
            <w:r>
              <w:rPr>
                <w:rFonts w:ascii="Arial" w:hAnsi="Arial" w:cs="Arial"/>
                <w:sz w:val="18"/>
                <w:szCs w:val="18"/>
              </w:rPr>
              <w:t>,</w:t>
            </w:r>
            <w:r w:rsidRPr="00F959D0">
              <w:rPr>
                <w:rFonts w:ascii="Arial" w:hAnsi="Arial" w:cs="Arial"/>
                <w:sz w:val="18"/>
                <w:szCs w:val="18"/>
              </w:rPr>
              <w:t>818</w:t>
            </w:r>
          </w:p>
        </w:tc>
      </w:tr>
      <w:tr w:rsidR="00547866" w:rsidRPr="00211A56" w14:paraId="3B36F23C" w14:textId="77777777" w:rsidTr="00211A56">
        <w:trPr>
          <w:trHeight w:hRule="exact" w:val="284"/>
        </w:trPr>
        <w:tc>
          <w:tcPr>
            <w:tcW w:w="1842" w:type="pct"/>
            <w:shd w:val="clear" w:color="auto" w:fill="auto"/>
            <w:vAlign w:val="bottom"/>
          </w:tcPr>
          <w:p w14:paraId="084C5DB1" w14:textId="77777777" w:rsidR="00547866" w:rsidRPr="00211A56" w:rsidRDefault="00547866" w:rsidP="00547866">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sz w:val="18"/>
                <w:szCs w:val="18"/>
                <w:lang w:val="en-US"/>
              </w:rPr>
              <w:t>Non-interest bearing</w:t>
            </w:r>
          </w:p>
        </w:tc>
        <w:tc>
          <w:tcPr>
            <w:tcW w:w="789" w:type="pct"/>
            <w:tcBorders>
              <w:top w:val="nil"/>
              <w:left w:val="nil"/>
              <w:bottom w:val="single" w:sz="4" w:space="0" w:color="auto"/>
              <w:right w:val="nil"/>
            </w:tcBorders>
            <w:shd w:val="clear" w:color="auto" w:fill="auto"/>
            <w:vAlign w:val="bottom"/>
          </w:tcPr>
          <w:p w14:paraId="74B30745" w14:textId="50EFD4E1" w:rsidR="00547866" w:rsidRPr="00211A56" w:rsidRDefault="00547866" w:rsidP="00547866">
            <w:pPr>
              <w:tabs>
                <w:tab w:val="left" w:pos="-720"/>
              </w:tabs>
              <w:suppressAutoHyphens/>
              <w:spacing w:after="0" w:line="240" w:lineRule="auto"/>
              <w:ind w:right="-5"/>
              <w:jc w:val="right"/>
              <w:rPr>
                <w:rFonts w:ascii="Arial" w:eastAsia="Times New Roman" w:hAnsi="Arial" w:cs="Arial"/>
                <w:sz w:val="18"/>
                <w:szCs w:val="18"/>
                <w:lang w:val="en-US"/>
              </w:rPr>
            </w:pPr>
            <w:r w:rsidRPr="00C65E9D">
              <w:rPr>
                <w:rFonts w:ascii="Arial" w:eastAsia="Times New Roman" w:hAnsi="Arial" w:cs="Arial"/>
                <w:color w:val="000000" w:themeColor="text1"/>
                <w:sz w:val="18"/>
                <w:szCs w:val="18"/>
              </w:rPr>
              <w:t>70</w:t>
            </w:r>
            <w:r>
              <w:rPr>
                <w:rFonts w:ascii="Arial" w:eastAsia="Times New Roman" w:hAnsi="Arial" w:cs="Arial"/>
                <w:color w:val="000000" w:themeColor="text1"/>
                <w:sz w:val="18"/>
                <w:szCs w:val="18"/>
              </w:rPr>
              <w:t>,</w:t>
            </w:r>
            <w:r w:rsidRPr="00C65E9D">
              <w:rPr>
                <w:rFonts w:ascii="Arial" w:eastAsia="Times New Roman" w:hAnsi="Arial" w:cs="Arial"/>
                <w:color w:val="000000" w:themeColor="text1"/>
                <w:sz w:val="18"/>
                <w:szCs w:val="18"/>
              </w:rPr>
              <w:t>967</w:t>
            </w:r>
          </w:p>
        </w:tc>
        <w:tc>
          <w:tcPr>
            <w:tcW w:w="790" w:type="pct"/>
            <w:tcBorders>
              <w:top w:val="nil"/>
              <w:left w:val="nil"/>
              <w:bottom w:val="single" w:sz="4" w:space="0" w:color="auto"/>
              <w:right w:val="nil"/>
            </w:tcBorders>
            <w:shd w:val="clear" w:color="auto" w:fill="auto"/>
            <w:vAlign w:val="bottom"/>
          </w:tcPr>
          <w:p w14:paraId="132AD635" w14:textId="5173BC16" w:rsidR="00547866" w:rsidRPr="00211A56" w:rsidRDefault="00547866" w:rsidP="00547866">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 xml:space="preserve"> 68</w:t>
            </w:r>
            <w:r>
              <w:rPr>
                <w:rFonts w:ascii="Arial" w:hAnsi="Arial" w:cs="Arial"/>
                <w:sz w:val="18"/>
                <w:szCs w:val="18"/>
              </w:rPr>
              <w:t>,</w:t>
            </w:r>
            <w:r w:rsidRPr="00F959D0">
              <w:rPr>
                <w:rFonts w:ascii="Arial" w:hAnsi="Arial" w:cs="Arial"/>
                <w:sz w:val="18"/>
                <w:szCs w:val="18"/>
              </w:rPr>
              <w:t xml:space="preserve">540 </w:t>
            </w:r>
          </w:p>
        </w:tc>
        <w:tc>
          <w:tcPr>
            <w:tcW w:w="789" w:type="pct"/>
            <w:tcBorders>
              <w:top w:val="nil"/>
              <w:left w:val="nil"/>
              <w:bottom w:val="single" w:sz="4" w:space="0" w:color="auto"/>
              <w:right w:val="nil"/>
            </w:tcBorders>
            <w:shd w:val="clear" w:color="auto" w:fill="auto"/>
            <w:vAlign w:val="bottom"/>
          </w:tcPr>
          <w:p w14:paraId="6D6877B5" w14:textId="2342B71A" w:rsidR="00547866" w:rsidRPr="00211A56" w:rsidRDefault="00547866" w:rsidP="00547866">
            <w:pPr>
              <w:tabs>
                <w:tab w:val="left" w:pos="-720"/>
              </w:tabs>
              <w:suppressAutoHyphens/>
              <w:spacing w:after="0" w:line="240" w:lineRule="auto"/>
              <w:ind w:right="-5"/>
              <w:jc w:val="right"/>
              <w:rPr>
                <w:rFonts w:ascii="Arial" w:eastAsia="Times New Roman" w:hAnsi="Arial" w:cs="Arial"/>
                <w:sz w:val="18"/>
                <w:szCs w:val="18"/>
                <w:lang w:val="en-US"/>
              </w:rPr>
            </w:pPr>
            <w:r w:rsidRPr="00C65E9D">
              <w:rPr>
                <w:rFonts w:ascii="Arial" w:eastAsia="Times New Roman" w:hAnsi="Arial" w:cs="Arial"/>
                <w:color w:val="000000" w:themeColor="text1"/>
                <w:sz w:val="18"/>
                <w:szCs w:val="18"/>
              </w:rPr>
              <w:t>70</w:t>
            </w:r>
            <w:r>
              <w:rPr>
                <w:rFonts w:ascii="Arial" w:eastAsia="Times New Roman" w:hAnsi="Arial" w:cs="Arial"/>
                <w:color w:val="000000" w:themeColor="text1"/>
                <w:sz w:val="18"/>
                <w:szCs w:val="18"/>
              </w:rPr>
              <w:t>,</w:t>
            </w:r>
            <w:r w:rsidRPr="00C65E9D">
              <w:rPr>
                <w:rFonts w:ascii="Arial" w:eastAsia="Times New Roman" w:hAnsi="Arial" w:cs="Arial"/>
                <w:color w:val="000000" w:themeColor="text1"/>
                <w:sz w:val="18"/>
                <w:szCs w:val="18"/>
              </w:rPr>
              <w:t>082</w:t>
            </w:r>
          </w:p>
        </w:tc>
        <w:tc>
          <w:tcPr>
            <w:tcW w:w="789" w:type="pct"/>
            <w:tcBorders>
              <w:top w:val="nil"/>
              <w:left w:val="nil"/>
              <w:bottom w:val="single" w:sz="4" w:space="0" w:color="auto"/>
              <w:right w:val="nil"/>
            </w:tcBorders>
            <w:shd w:val="clear" w:color="auto" w:fill="auto"/>
            <w:vAlign w:val="bottom"/>
          </w:tcPr>
          <w:p w14:paraId="5BC54D65" w14:textId="5F10E216" w:rsidR="00547866" w:rsidRPr="00211A56" w:rsidRDefault="00547866" w:rsidP="00547866">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67</w:t>
            </w:r>
            <w:r>
              <w:rPr>
                <w:rFonts w:ascii="Arial" w:hAnsi="Arial" w:cs="Arial"/>
                <w:sz w:val="18"/>
                <w:szCs w:val="18"/>
              </w:rPr>
              <w:t>,</w:t>
            </w:r>
            <w:r w:rsidRPr="00F959D0">
              <w:rPr>
                <w:rFonts w:ascii="Arial" w:hAnsi="Arial" w:cs="Arial"/>
                <w:sz w:val="18"/>
                <w:szCs w:val="18"/>
              </w:rPr>
              <w:t>620</w:t>
            </w:r>
          </w:p>
        </w:tc>
      </w:tr>
      <w:tr w:rsidR="00547866" w:rsidRPr="00211A56" w14:paraId="63C67BBB" w14:textId="77777777" w:rsidTr="00211A56">
        <w:trPr>
          <w:trHeight w:hRule="exact" w:val="382"/>
        </w:trPr>
        <w:tc>
          <w:tcPr>
            <w:tcW w:w="1842" w:type="pct"/>
            <w:shd w:val="clear" w:color="auto" w:fill="auto"/>
            <w:vAlign w:val="bottom"/>
          </w:tcPr>
          <w:p w14:paraId="45F7B9C5" w14:textId="77777777" w:rsidR="00547866" w:rsidRPr="00211A56" w:rsidRDefault="00547866" w:rsidP="00547866">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b/>
                <w:sz w:val="18"/>
                <w:szCs w:val="18"/>
                <w:lang w:val="en-US"/>
              </w:rPr>
              <w:t xml:space="preserve">Total </w:t>
            </w:r>
          </w:p>
        </w:tc>
        <w:tc>
          <w:tcPr>
            <w:tcW w:w="789" w:type="pct"/>
            <w:tcBorders>
              <w:top w:val="single" w:sz="4" w:space="0" w:color="auto"/>
              <w:left w:val="nil"/>
              <w:bottom w:val="single" w:sz="12" w:space="0" w:color="auto"/>
              <w:right w:val="nil"/>
            </w:tcBorders>
            <w:shd w:val="clear" w:color="auto" w:fill="auto"/>
            <w:vAlign w:val="bottom"/>
          </w:tcPr>
          <w:p w14:paraId="4B9E8977" w14:textId="5C05AC60" w:rsidR="00547866" w:rsidRPr="00211A56" w:rsidRDefault="00547866" w:rsidP="00547866">
            <w:pPr>
              <w:tabs>
                <w:tab w:val="left" w:pos="-720"/>
              </w:tabs>
              <w:suppressAutoHyphens/>
              <w:spacing w:after="0" w:line="240" w:lineRule="auto"/>
              <w:ind w:right="-5"/>
              <w:jc w:val="right"/>
              <w:rPr>
                <w:rFonts w:ascii="Arial" w:eastAsia="Times New Roman" w:hAnsi="Arial" w:cs="Arial"/>
                <w:b/>
                <w:sz w:val="18"/>
                <w:szCs w:val="18"/>
                <w:lang w:val="en-US"/>
              </w:rPr>
            </w:pPr>
            <w:r w:rsidRPr="00C65E9D">
              <w:rPr>
                <w:rFonts w:ascii="Arial" w:eastAsia="Times New Roman" w:hAnsi="Arial" w:cs="Arial"/>
                <w:b/>
                <w:bCs/>
                <w:color w:val="000000" w:themeColor="text1"/>
                <w:sz w:val="18"/>
                <w:szCs w:val="18"/>
              </w:rPr>
              <w:t>4</w:t>
            </w:r>
            <w:r>
              <w:rPr>
                <w:rFonts w:ascii="Arial" w:eastAsia="Times New Roman" w:hAnsi="Arial" w:cs="Arial"/>
                <w:b/>
                <w:bCs/>
                <w:color w:val="000000" w:themeColor="text1"/>
                <w:sz w:val="18"/>
                <w:szCs w:val="18"/>
              </w:rPr>
              <w:t>,</w:t>
            </w:r>
            <w:r w:rsidRPr="00C65E9D">
              <w:rPr>
                <w:rFonts w:ascii="Arial" w:eastAsia="Times New Roman" w:hAnsi="Arial" w:cs="Arial"/>
                <w:b/>
                <w:bCs/>
                <w:color w:val="000000" w:themeColor="text1"/>
                <w:sz w:val="18"/>
                <w:szCs w:val="18"/>
              </w:rPr>
              <w:t>033</w:t>
            </w:r>
            <w:r>
              <w:rPr>
                <w:rFonts w:ascii="Arial" w:eastAsia="Times New Roman" w:hAnsi="Arial" w:cs="Arial"/>
                <w:b/>
                <w:bCs/>
                <w:color w:val="000000" w:themeColor="text1"/>
                <w:sz w:val="18"/>
                <w:szCs w:val="18"/>
              </w:rPr>
              <w:t>,</w:t>
            </w:r>
            <w:r w:rsidRPr="00C65E9D">
              <w:rPr>
                <w:rFonts w:ascii="Arial" w:eastAsia="Times New Roman" w:hAnsi="Arial" w:cs="Arial"/>
                <w:b/>
                <w:bCs/>
                <w:color w:val="000000" w:themeColor="text1"/>
                <w:sz w:val="18"/>
                <w:szCs w:val="18"/>
              </w:rPr>
              <w:t>444</w:t>
            </w:r>
          </w:p>
        </w:tc>
        <w:tc>
          <w:tcPr>
            <w:tcW w:w="790" w:type="pct"/>
            <w:tcBorders>
              <w:top w:val="single" w:sz="4" w:space="0" w:color="auto"/>
              <w:left w:val="nil"/>
              <w:bottom w:val="single" w:sz="12" w:space="0" w:color="auto"/>
              <w:right w:val="nil"/>
            </w:tcBorders>
            <w:shd w:val="clear" w:color="auto" w:fill="auto"/>
            <w:vAlign w:val="bottom"/>
          </w:tcPr>
          <w:p w14:paraId="1C0C7E56" w14:textId="60037FEB" w:rsidR="00547866" w:rsidRPr="00211A56" w:rsidRDefault="00547866" w:rsidP="00547866">
            <w:pPr>
              <w:tabs>
                <w:tab w:val="left" w:pos="-720"/>
              </w:tabs>
              <w:suppressAutoHyphens/>
              <w:spacing w:after="0" w:line="240" w:lineRule="auto"/>
              <w:ind w:right="-5"/>
              <w:jc w:val="right"/>
              <w:rPr>
                <w:rFonts w:ascii="Arial" w:eastAsia="Times New Roman" w:hAnsi="Arial" w:cs="Arial"/>
                <w:b/>
                <w:sz w:val="18"/>
                <w:szCs w:val="18"/>
                <w:lang w:val="en-US"/>
              </w:rPr>
            </w:pPr>
            <w:r w:rsidRPr="00B4232F">
              <w:rPr>
                <w:rFonts w:ascii="Arial" w:hAnsi="Arial" w:cs="Arial"/>
                <w:b/>
                <w:bCs/>
                <w:color w:val="000000"/>
                <w:sz w:val="18"/>
                <w:szCs w:val="18"/>
              </w:rPr>
              <w:t>4</w:t>
            </w:r>
            <w:r>
              <w:rPr>
                <w:rFonts w:ascii="Arial" w:hAnsi="Arial" w:cs="Arial"/>
                <w:b/>
                <w:bCs/>
                <w:color w:val="000000"/>
                <w:sz w:val="18"/>
                <w:szCs w:val="18"/>
              </w:rPr>
              <w:t>,</w:t>
            </w:r>
            <w:r w:rsidRPr="00B4232F">
              <w:rPr>
                <w:rFonts w:ascii="Arial" w:hAnsi="Arial" w:cs="Arial"/>
                <w:b/>
                <w:bCs/>
                <w:color w:val="000000"/>
                <w:sz w:val="18"/>
                <w:szCs w:val="18"/>
              </w:rPr>
              <w:t>014</w:t>
            </w:r>
            <w:r>
              <w:rPr>
                <w:rFonts w:ascii="Arial" w:hAnsi="Arial" w:cs="Arial"/>
                <w:b/>
                <w:bCs/>
                <w:color w:val="000000"/>
                <w:sz w:val="18"/>
                <w:szCs w:val="18"/>
              </w:rPr>
              <w:t>,</w:t>
            </w:r>
            <w:r w:rsidRPr="00B4232F">
              <w:rPr>
                <w:rFonts w:ascii="Arial" w:hAnsi="Arial" w:cs="Arial"/>
                <w:b/>
                <w:bCs/>
                <w:color w:val="000000"/>
                <w:sz w:val="18"/>
                <w:szCs w:val="18"/>
              </w:rPr>
              <w:t>377</w:t>
            </w:r>
          </w:p>
        </w:tc>
        <w:tc>
          <w:tcPr>
            <w:tcW w:w="789" w:type="pct"/>
            <w:tcBorders>
              <w:top w:val="single" w:sz="4" w:space="0" w:color="auto"/>
              <w:left w:val="nil"/>
              <w:bottom w:val="single" w:sz="12" w:space="0" w:color="auto"/>
              <w:right w:val="nil"/>
            </w:tcBorders>
            <w:shd w:val="clear" w:color="auto" w:fill="auto"/>
            <w:vAlign w:val="bottom"/>
          </w:tcPr>
          <w:p w14:paraId="2657767F" w14:textId="0DCA5F27" w:rsidR="00547866" w:rsidRPr="00211A56" w:rsidRDefault="00547866" w:rsidP="00547866">
            <w:pPr>
              <w:tabs>
                <w:tab w:val="left" w:pos="-720"/>
              </w:tabs>
              <w:suppressAutoHyphens/>
              <w:spacing w:after="0" w:line="240" w:lineRule="auto"/>
              <w:ind w:right="-5"/>
              <w:jc w:val="right"/>
              <w:rPr>
                <w:rFonts w:ascii="Arial" w:eastAsia="Times New Roman" w:hAnsi="Arial" w:cs="Arial"/>
                <w:b/>
                <w:sz w:val="18"/>
                <w:szCs w:val="18"/>
                <w:lang w:val="en-US"/>
              </w:rPr>
            </w:pPr>
            <w:r w:rsidRPr="00C65E9D">
              <w:rPr>
                <w:rFonts w:ascii="Arial" w:eastAsia="Times New Roman" w:hAnsi="Arial" w:cs="Arial"/>
                <w:b/>
                <w:bCs/>
                <w:color w:val="000000" w:themeColor="text1"/>
                <w:sz w:val="18"/>
                <w:szCs w:val="18"/>
              </w:rPr>
              <w:t>4</w:t>
            </w:r>
            <w:r>
              <w:rPr>
                <w:rFonts w:ascii="Arial" w:eastAsia="Times New Roman" w:hAnsi="Arial" w:cs="Arial"/>
                <w:b/>
                <w:bCs/>
                <w:color w:val="000000" w:themeColor="text1"/>
                <w:sz w:val="18"/>
                <w:szCs w:val="18"/>
              </w:rPr>
              <w:t>,</w:t>
            </w:r>
            <w:r w:rsidRPr="00C65E9D">
              <w:rPr>
                <w:rFonts w:ascii="Arial" w:eastAsia="Times New Roman" w:hAnsi="Arial" w:cs="Arial"/>
                <w:b/>
                <w:bCs/>
                <w:color w:val="000000" w:themeColor="text1"/>
                <w:sz w:val="18"/>
                <w:szCs w:val="18"/>
              </w:rPr>
              <w:t>023</w:t>
            </w:r>
            <w:r>
              <w:rPr>
                <w:rFonts w:ascii="Arial" w:eastAsia="Times New Roman" w:hAnsi="Arial" w:cs="Arial"/>
                <w:b/>
                <w:bCs/>
                <w:color w:val="000000" w:themeColor="text1"/>
                <w:sz w:val="18"/>
                <w:szCs w:val="18"/>
              </w:rPr>
              <w:t>,</w:t>
            </w:r>
            <w:r w:rsidRPr="00C65E9D">
              <w:rPr>
                <w:rFonts w:ascii="Arial" w:eastAsia="Times New Roman" w:hAnsi="Arial" w:cs="Arial"/>
                <w:b/>
                <w:bCs/>
                <w:color w:val="000000" w:themeColor="text1"/>
                <w:sz w:val="18"/>
                <w:szCs w:val="18"/>
              </w:rPr>
              <w:t>284</w:t>
            </w:r>
          </w:p>
        </w:tc>
        <w:tc>
          <w:tcPr>
            <w:tcW w:w="789" w:type="pct"/>
            <w:tcBorders>
              <w:top w:val="single" w:sz="4" w:space="0" w:color="auto"/>
              <w:left w:val="nil"/>
              <w:bottom w:val="single" w:sz="12" w:space="0" w:color="auto"/>
              <w:right w:val="nil"/>
            </w:tcBorders>
            <w:shd w:val="clear" w:color="auto" w:fill="auto"/>
            <w:vAlign w:val="bottom"/>
          </w:tcPr>
          <w:p w14:paraId="0469A408" w14:textId="25BE55DD" w:rsidR="00547866" w:rsidRPr="00211A56" w:rsidRDefault="00547866" w:rsidP="00547866">
            <w:pPr>
              <w:tabs>
                <w:tab w:val="left" w:pos="-720"/>
              </w:tabs>
              <w:suppressAutoHyphens/>
              <w:spacing w:after="0" w:line="240" w:lineRule="auto"/>
              <w:ind w:right="-5"/>
              <w:jc w:val="right"/>
              <w:rPr>
                <w:rFonts w:ascii="Arial" w:eastAsia="Times New Roman" w:hAnsi="Arial" w:cs="Arial"/>
                <w:b/>
                <w:sz w:val="18"/>
                <w:szCs w:val="18"/>
                <w:lang w:val="en-US"/>
              </w:rPr>
            </w:pPr>
            <w:r w:rsidRPr="00F959D0">
              <w:rPr>
                <w:rFonts w:ascii="Arial" w:hAnsi="Arial" w:cs="Arial"/>
                <w:b/>
                <w:bCs/>
                <w:sz w:val="18"/>
                <w:szCs w:val="18"/>
              </w:rPr>
              <w:t>4</w:t>
            </w:r>
            <w:r>
              <w:rPr>
                <w:rFonts w:ascii="Arial" w:hAnsi="Arial" w:cs="Arial"/>
                <w:b/>
                <w:bCs/>
                <w:sz w:val="18"/>
                <w:szCs w:val="18"/>
              </w:rPr>
              <w:t>,</w:t>
            </w:r>
            <w:r w:rsidRPr="00F959D0">
              <w:rPr>
                <w:rFonts w:ascii="Arial" w:hAnsi="Arial" w:cs="Arial"/>
                <w:b/>
                <w:bCs/>
                <w:sz w:val="18"/>
                <w:szCs w:val="18"/>
              </w:rPr>
              <w:t>004</w:t>
            </w:r>
            <w:r>
              <w:rPr>
                <w:rFonts w:ascii="Arial" w:hAnsi="Arial" w:cs="Arial"/>
                <w:b/>
                <w:bCs/>
                <w:sz w:val="18"/>
                <w:szCs w:val="18"/>
              </w:rPr>
              <w:t>,</w:t>
            </w:r>
            <w:r w:rsidRPr="00F959D0">
              <w:rPr>
                <w:rFonts w:ascii="Arial" w:hAnsi="Arial" w:cs="Arial"/>
                <w:b/>
                <w:bCs/>
                <w:sz w:val="18"/>
                <w:szCs w:val="18"/>
              </w:rPr>
              <w:t>221</w:t>
            </w:r>
          </w:p>
        </w:tc>
      </w:tr>
      <w:tr w:rsidR="003B0125" w:rsidRPr="00211A56" w14:paraId="02041E9A" w14:textId="77777777" w:rsidTr="00211A56">
        <w:trPr>
          <w:trHeight w:hRule="exact" w:val="382"/>
        </w:trPr>
        <w:tc>
          <w:tcPr>
            <w:tcW w:w="1842" w:type="pct"/>
            <w:shd w:val="clear" w:color="auto" w:fill="auto"/>
            <w:vAlign w:val="bottom"/>
          </w:tcPr>
          <w:p w14:paraId="508590F2" w14:textId="77777777" w:rsidR="003B0125" w:rsidRPr="00211A56" w:rsidRDefault="003B0125" w:rsidP="003B0125">
            <w:pPr>
              <w:tabs>
                <w:tab w:val="left" w:pos="-720"/>
              </w:tabs>
              <w:suppressAutoHyphens/>
              <w:spacing w:after="0" w:line="240" w:lineRule="exact"/>
              <w:ind w:right="-6"/>
              <w:rPr>
                <w:rFonts w:ascii="Arial" w:eastAsia="Times New Roman" w:hAnsi="Arial" w:cs="Arial"/>
                <w:b/>
                <w:sz w:val="18"/>
                <w:szCs w:val="18"/>
                <w:lang w:val="en-US"/>
              </w:rPr>
            </w:pPr>
          </w:p>
        </w:tc>
        <w:tc>
          <w:tcPr>
            <w:tcW w:w="789" w:type="pct"/>
            <w:tcBorders>
              <w:top w:val="single" w:sz="12" w:space="0" w:color="auto"/>
            </w:tcBorders>
            <w:shd w:val="clear" w:color="auto" w:fill="auto"/>
            <w:vAlign w:val="bottom"/>
          </w:tcPr>
          <w:p w14:paraId="2F166FDA" w14:textId="77777777" w:rsidR="003B0125" w:rsidRPr="00211A56" w:rsidRDefault="003B0125" w:rsidP="003B0125">
            <w:pPr>
              <w:tabs>
                <w:tab w:val="left" w:pos="-720"/>
              </w:tabs>
              <w:suppressAutoHyphens/>
              <w:spacing w:after="0" w:line="240" w:lineRule="auto"/>
              <w:ind w:right="-5"/>
              <w:jc w:val="right"/>
              <w:rPr>
                <w:rFonts w:ascii="Arial" w:eastAsia="Times New Roman" w:hAnsi="Arial" w:cs="Arial"/>
                <w:b/>
                <w:sz w:val="18"/>
                <w:szCs w:val="18"/>
                <w:lang w:val="en-US"/>
              </w:rPr>
            </w:pPr>
          </w:p>
        </w:tc>
        <w:tc>
          <w:tcPr>
            <w:tcW w:w="790" w:type="pct"/>
            <w:tcBorders>
              <w:top w:val="single" w:sz="12" w:space="0" w:color="auto"/>
            </w:tcBorders>
            <w:shd w:val="clear" w:color="auto" w:fill="auto"/>
            <w:vAlign w:val="bottom"/>
          </w:tcPr>
          <w:p w14:paraId="0ACDD32B" w14:textId="77777777" w:rsidR="003B0125" w:rsidRPr="00211A56" w:rsidRDefault="003B0125" w:rsidP="003B0125">
            <w:pPr>
              <w:tabs>
                <w:tab w:val="left" w:pos="-720"/>
              </w:tabs>
              <w:suppressAutoHyphens/>
              <w:spacing w:after="0" w:line="240" w:lineRule="auto"/>
              <w:ind w:right="-5"/>
              <w:jc w:val="right"/>
              <w:rPr>
                <w:rFonts w:ascii="Arial" w:eastAsia="Times New Roman" w:hAnsi="Arial" w:cs="Arial"/>
                <w:b/>
                <w:sz w:val="18"/>
                <w:szCs w:val="18"/>
                <w:lang w:val="en-US"/>
              </w:rPr>
            </w:pPr>
          </w:p>
        </w:tc>
        <w:tc>
          <w:tcPr>
            <w:tcW w:w="789" w:type="pct"/>
            <w:tcBorders>
              <w:top w:val="single" w:sz="12" w:space="0" w:color="auto"/>
            </w:tcBorders>
            <w:shd w:val="clear" w:color="auto" w:fill="auto"/>
            <w:vAlign w:val="bottom"/>
          </w:tcPr>
          <w:p w14:paraId="152ACB5A" w14:textId="77777777" w:rsidR="003B0125" w:rsidRPr="00211A56" w:rsidRDefault="003B0125" w:rsidP="003B0125">
            <w:pPr>
              <w:tabs>
                <w:tab w:val="left" w:pos="-720"/>
              </w:tabs>
              <w:suppressAutoHyphens/>
              <w:spacing w:after="0" w:line="240" w:lineRule="auto"/>
              <w:ind w:right="-5"/>
              <w:jc w:val="right"/>
              <w:rPr>
                <w:rFonts w:ascii="Arial" w:eastAsia="Times New Roman" w:hAnsi="Arial" w:cs="Arial"/>
                <w:b/>
                <w:sz w:val="18"/>
                <w:szCs w:val="18"/>
                <w:lang w:val="en-US"/>
              </w:rPr>
            </w:pPr>
          </w:p>
        </w:tc>
        <w:tc>
          <w:tcPr>
            <w:tcW w:w="789" w:type="pct"/>
            <w:tcBorders>
              <w:top w:val="single" w:sz="12" w:space="0" w:color="auto"/>
            </w:tcBorders>
            <w:shd w:val="clear" w:color="auto" w:fill="auto"/>
            <w:vAlign w:val="bottom"/>
          </w:tcPr>
          <w:p w14:paraId="25C7EE0D" w14:textId="77777777" w:rsidR="003B0125" w:rsidRPr="00211A56" w:rsidRDefault="003B0125" w:rsidP="003B0125">
            <w:pPr>
              <w:tabs>
                <w:tab w:val="left" w:pos="-720"/>
              </w:tabs>
              <w:suppressAutoHyphens/>
              <w:spacing w:after="0" w:line="240" w:lineRule="auto"/>
              <w:ind w:right="-5"/>
              <w:jc w:val="right"/>
              <w:rPr>
                <w:rFonts w:ascii="Arial" w:eastAsia="Times New Roman" w:hAnsi="Arial" w:cs="Arial"/>
                <w:b/>
                <w:sz w:val="18"/>
                <w:szCs w:val="18"/>
                <w:lang w:val="en-US"/>
              </w:rPr>
            </w:pPr>
          </w:p>
        </w:tc>
      </w:tr>
      <w:tr w:rsidR="003B0125" w:rsidRPr="00211A56" w14:paraId="56BE6C6B" w14:textId="77777777" w:rsidTr="00211A56">
        <w:trPr>
          <w:trHeight w:hRule="exact" w:val="284"/>
        </w:trPr>
        <w:tc>
          <w:tcPr>
            <w:tcW w:w="1842" w:type="pct"/>
            <w:shd w:val="clear" w:color="auto" w:fill="auto"/>
            <w:vAlign w:val="bottom"/>
          </w:tcPr>
          <w:p w14:paraId="73169E0F" w14:textId="77777777" w:rsidR="003B0125" w:rsidRPr="00211A56" w:rsidRDefault="003B0125" w:rsidP="003B0125">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b/>
                <w:sz w:val="18"/>
                <w:szCs w:val="18"/>
                <w:lang w:val="en-US"/>
              </w:rPr>
              <w:t>Liabilities</w:t>
            </w:r>
          </w:p>
        </w:tc>
        <w:tc>
          <w:tcPr>
            <w:tcW w:w="789" w:type="pct"/>
            <w:shd w:val="clear" w:color="auto" w:fill="auto"/>
            <w:vAlign w:val="bottom"/>
          </w:tcPr>
          <w:p w14:paraId="45BA946C" w14:textId="77777777" w:rsidR="003B0125" w:rsidRPr="00211A56" w:rsidRDefault="003B0125" w:rsidP="003B0125">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shd w:val="clear" w:color="auto" w:fill="auto"/>
            <w:vAlign w:val="bottom"/>
          </w:tcPr>
          <w:p w14:paraId="21DCBE17" w14:textId="77777777" w:rsidR="003B0125" w:rsidRPr="00211A56" w:rsidRDefault="003B0125" w:rsidP="003B0125">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2C753D71" w14:textId="77777777" w:rsidR="003B0125" w:rsidRPr="00211A56" w:rsidRDefault="003B0125" w:rsidP="003B0125">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28C2DDA9" w14:textId="77777777" w:rsidR="003B0125" w:rsidRPr="00211A56" w:rsidRDefault="003B0125" w:rsidP="003B0125">
            <w:pPr>
              <w:tabs>
                <w:tab w:val="left" w:pos="-720"/>
              </w:tabs>
              <w:suppressAutoHyphens/>
              <w:spacing w:after="0" w:line="240" w:lineRule="auto"/>
              <w:ind w:right="-5"/>
              <w:jc w:val="right"/>
              <w:rPr>
                <w:rFonts w:ascii="Arial" w:eastAsia="Times New Roman" w:hAnsi="Arial" w:cs="Arial"/>
                <w:sz w:val="18"/>
                <w:szCs w:val="18"/>
                <w:lang w:val="en-US"/>
              </w:rPr>
            </w:pPr>
          </w:p>
        </w:tc>
      </w:tr>
      <w:tr w:rsidR="003B0125" w:rsidRPr="00211A56" w14:paraId="260AFFDF" w14:textId="77777777" w:rsidTr="00211A56">
        <w:trPr>
          <w:trHeight w:hRule="exact" w:val="284"/>
        </w:trPr>
        <w:tc>
          <w:tcPr>
            <w:tcW w:w="1842" w:type="pct"/>
            <w:shd w:val="clear" w:color="auto" w:fill="auto"/>
            <w:vAlign w:val="bottom"/>
          </w:tcPr>
          <w:p w14:paraId="62521E69" w14:textId="77777777" w:rsidR="003B0125" w:rsidRPr="00211A56" w:rsidRDefault="003B0125" w:rsidP="003B0125">
            <w:pPr>
              <w:tabs>
                <w:tab w:val="left" w:pos="-720"/>
              </w:tabs>
              <w:suppressAutoHyphens/>
              <w:spacing w:after="0" w:line="240" w:lineRule="exact"/>
              <w:ind w:right="-6"/>
              <w:rPr>
                <w:rFonts w:ascii="Arial" w:eastAsia="Times New Roman" w:hAnsi="Arial" w:cs="Arial"/>
                <w:b/>
                <w:sz w:val="18"/>
                <w:szCs w:val="18"/>
                <w:lang w:val="en-US"/>
              </w:rPr>
            </w:pPr>
          </w:p>
        </w:tc>
        <w:tc>
          <w:tcPr>
            <w:tcW w:w="789" w:type="pct"/>
            <w:shd w:val="clear" w:color="auto" w:fill="auto"/>
            <w:vAlign w:val="bottom"/>
          </w:tcPr>
          <w:p w14:paraId="03657E4F" w14:textId="77777777" w:rsidR="003B0125" w:rsidRPr="00211A56" w:rsidRDefault="003B0125" w:rsidP="003B0125">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shd w:val="clear" w:color="auto" w:fill="auto"/>
            <w:vAlign w:val="bottom"/>
          </w:tcPr>
          <w:p w14:paraId="67AB6035" w14:textId="77777777" w:rsidR="003B0125" w:rsidRPr="00211A56" w:rsidRDefault="003B0125" w:rsidP="003B0125">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3496C458" w14:textId="77777777" w:rsidR="003B0125" w:rsidRPr="00211A56" w:rsidRDefault="003B0125" w:rsidP="003B0125">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16F73DD0" w14:textId="77777777" w:rsidR="003B0125" w:rsidRPr="00211A56" w:rsidRDefault="003B0125" w:rsidP="003B0125">
            <w:pPr>
              <w:tabs>
                <w:tab w:val="left" w:pos="-720"/>
              </w:tabs>
              <w:suppressAutoHyphens/>
              <w:spacing w:after="0" w:line="240" w:lineRule="auto"/>
              <w:ind w:right="-5"/>
              <w:jc w:val="right"/>
              <w:rPr>
                <w:rFonts w:ascii="Arial" w:eastAsia="Times New Roman" w:hAnsi="Arial" w:cs="Arial"/>
                <w:sz w:val="18"/>
                <w:szCs w:val="18"/>
                <w:lang w:val="en-US"/>
              </w:rPr>
            </w:pPr>
          </w:p>
        </w:tc>
      </w:tr>
      <w:tr w:rsidR="00547866" w:rsidRPr="00211A56" w14:paraId="16CB2064" w14:textId="77777777" w:rsidTr="00211A56">
        <w:trPr>
          <w:trHeight w:hRule="exact" w:val="284"/>
        </w:trPr>
        <w:tc>
          <w:tcPr>
            <w:tcW w:w="1842" w:type="pct"/>
            <w:shd w:val="clear" w:color="auto" w:fill="auto"/>
            <w:vAlign w:val="bottom"/>
          </w:tcPr>
          <w:p w14:paraId="0F06E768" w14:textId="77777777" w:rsidR="00547866" w:rsidRPr="00211A56" w:rsidRDefault="00547866" w:rsidP="00547866">
            <w:pPr>
              <w:tabs>
                <w:tab w:val="left" w:pos="-720"/>
              </w:tabs>
              <w:suppressAutoHyphens/>
              <w:spacing w:after="0" w:line="240" w:lineRule="exact"/>
              <w:ind w:right="-6"/>
              <w:rPr>
                <w:rFonts w:ascii="Arial" w:eastAsia="Times New Roman" w:hAnsi="Arial" w:cs="Arial"/>
                <w:b/>
                <w:sz w:val="18"/>
                <w:szCs w:val="18"/>
                <w:lang w:val="en-US"/>
              </w:rPr>
            </w:pPr>
            <w:r w:rsidRPr="00211A56">
              <w:rPr>
                <w:rFonts w:ascii="Arial" w:eastAsia="Times New Roman" w:hAnsi="Arial" w:cs="Arial"/>
                <w:sz w:val="18"/>
                <w:szCs w:val="18"/>
                <w:lang w:val="en-US"/>
              </w:rPr>
              <w:t>Fixed interest rate liabilities</w:t>
            </w:r>
          </w:p>
        </w:tc>
        <w:tc>
          <w:tcPr>
            <w:tcW w:w="789" w:type="pct"/>
            <w:tcBorders>
              <w:top w:val="nil"/>
              <w:left w:val="nil"/>
              <w:bottom w:val="nil"/>
              <w:right w:val="nil"/>
            </w:tcBorders>
            <w:shd w:val="clear" w:color="auto" w:fill="auto"/>
            <w:vAlign w:val="bottom"/>
          </w:tcPr>
          <w:p w14:paraId="16E828A5" w14:textId="2D2CEB23" w:rsidR="00547866" w:rsidRPr="00211A56" w:rsidRDefault="00547866" w:rsidP="00547866">
            <w:pPr>
              <w:tabs>
                <w:tab w:val="left" w:pos="-720"/>
              </w:tabs>
              <w:suppressAutoHyphens/>
              <w:spacing w:after="0" w:line="240" w:lineRule="auto"/>
              <w:ind w:right="-5"/>
              <w:jc w:val="right"/>
              <w:rPr>
                <w:rFonts w:ascii="Arial" w:eastAsia="Times New Roman" w:hAnsi="Arial" w:cs="Arial"/>
                <w:sz w:val="18"/>
                <w:szCs w:val="18"/>
                <w:lang w:val="en-US"/>
              </w:rPr>
            </w:pPr>
            <w:r w:rsidRPr="00C65E9D">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C65E9D">
              <w:rPr>
                <w:rFonts w:ascii="Arial" w:eastAsia="Times New Roman" w:hAnsi="Arial" w:cs="Arial"/>
                <w:color w:val="000000" w:themeColor="text1"/>
                <w:sz w:val="18"/>
                <w:szCs w:val="18"/>
              </w:rPr>
              <w:t>280</w:t>
            </w:r>
            <w:r>
              <w:rPr>
                <w:rFonts w:ascii="Arial" w:eastAsia="Times New Roman" w:hAnsi="Arial" w:cs="Arial"/>
                <w:color w:val="000000" w:themeColor="text1"/>
                <w:sz w:val="18"/>
                <w:szCs w:val="18"/>
              </w:rPr>
              <w:t>,</w:t>
            </w:r>
            <w:r w:rsidRPr="00C65E9D">
              <w:rPr>
                <w:rFonts w:ascii="Arial" w:eastAsia="Times New Roman" w:hAnsi="Arial" w:cs="Arial"/>
                <w:color w:val="000000" w:themeColor="text1"/>
                <w:sz w:val="18"/>
                <w:szCs w:val="18"/>
              </w:rPr>
              <w:t>706</w:t>
            </w:r>
          </w:p>
        </w:tc>
        <w:tc>
          <w:tcPr>
            <w:tcW w:w="790" w:type="pct"/>
            <w:tcBorders>
              <w:top w:val="nil"/>
              <w:left w:val="nil"/>
              <w:bottom w:val="nil"/>
              <w:right w:val="nil"/>
            </w:tcBorders>
            <w:shd w:val="clear" w:color="auto" w:fill="auto"/>
            <w:vAlign w:val="bottom"/>
          </w:tcPr>
          <w:p w14:paraId="636C0DB1" w14:textId="192ACEEB" w:rsidR="00547866" w:rsidRPr="00211A56" w:rsidRDefault="00547866" w:rsidP="00547866">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 xml:space="preserve"> 2</w:t>
            </w:r>
            <w:r>
              <w:rPr>
                <w:rFonts w:ascii="Arial" w:hAnsi="Arial" w:cs="Arial"/>
                <w:sz w:val="18"/>
                <w:szCs w:val="18"/>
              </w:rPr>
              <w:t>,</w:t>
            </w:r>
            <w:r w:rsidRPr="00F959D0">
              <w:rPr>
                <w:rFonts w:ascii="Arial" w:hAnsi="Arial" w:cs="Arial"/>
                <w:sz w:val="18"/>
                <w:szCs w:val="18"/>
              </w:rPr>
              <w:t>276</w:t>
            </w:r>
            <w:r>
              <w:rPr>
                <w:rFonts w:ascii="Arial" w:hAnsi="Arial" w:cs="Arial"/>
                <w:sz w:val="18"/>
                <w:szCs w:val="18"/>
              </w:rPr>
              <w:t>,</w:t>
            </w:r>
            <w:r w:rsidRPr="00F959D0">
              <w:rPr>
                <w:rFonts w:ascii="Arial" w:hAnsi="Arial" w:cs="Arial"/>
                <w:sz w:val="18"/>
                <w:szCs w:val="18"/>
              </w:rPr>
              <w:t xml:space="preserve">224 </w:t>
            </w:r>
          </w:p>
        </w:tc>
        <w:tc>
          <w:tcPr>
            <w:tcW w:w="789" w:type="pct"/>
            <w:tcBorders>
              <w:top w:val="nil"/>
              <w:left w:val="nil"/>
              <w:bottom w:val="nil"/>
              <w:right w:val="nil"/>
            </w:tcBorders>
            <w:shd w:val="clear" w:color="auto" w:fill="auto"/>
            <w:vAlign w:val="bottom"/>
          </w:tcPr>
          <w:p w14:paraId="435631A4" w14:textId="26FB5943" w:rsidR="00547866" w:rsidRPr="00211A56" w:rsidRDefault="00547866" w:rsidP="00547866">
            <w:pPr>
              <w:tabs>
                <w:tab w:val="left" w:pos="-720"/>
              </w:tabs>
              <w:suppressAutoHyphens/>
              <w:spacing w:after="0" w:line="240" w:lineRule="auto"/>
              <w:ind w:right="-5"/>
              <w:jc w:val="right"/>
              <w:rPr>
                <w:rFonts w:ascii="Arial" w:eastAsia="Times New Roman" w:hAnsi="Arial" w:cs="Arial"/>
                <w:sz w:val="18"/>
                <w:szCs w:val="18"/>
                <w:lang w:val="en-US"/>
              </w:rPr>
            </w:pPr>
            <w:r w:rsidRPr="00C65E9D">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C65E9D">
              <w:rPr>
                <w:rFonts w:ascii="Arial" w:eastAsia="Times New Roman" w:hAnsi="Arial" w:cs="Arial"/>
                <w:color w:val="000000" w:themeColor="text1"/>
                <w:sz w:val="18"/>
                <w:szCs w:val="18"/>
              </w:rPr>
              <w:t>280</w:t>
            </w:r>
            <w:r>
              <w:rPr>
                <w:rFonts w:ascii="Arial" w:eastAsia="Times New Roman" w:hAnsi="Arial" w:cs="Arial"/>
                <w:color w:val="000000" w:themeColor="text1"/>
                <w:sz w:val="18"/>
                <w:szCs w:val="18"/>
              </w:rPr>
              <w:t>,</w:t>
            </w:r>
            <w:r w:rsidRPr="00C65E9D">
              <w:rPr>
                <w:rFonts w:ascii="Arial" w:eastAsia="Times New Roman" w:hAnsi="Arial" w:cs="Arial"/>
                <w:color w:val="000000" w:themeColor="text1"/>
                <w:sz w:val="18"/>
                <w:szCs w:val="18"/>
              </w:rPr>
              <w:t>706</w:t>
            </w:r>
          </w:p>
        </w:tc>
        <w:tc>
          <w:tcPr>
            <w:tcW w:w="789" w:type="pct"/>
            <w:tcBorders>
              <w:top w:val="nil"/>
              <w:left w:val="nil"/>
              <w:bottom w:val="nil"/>
              <w:right w:val="nil"/>
            </w:tcBorders>
            <w:shd w:val="clear" w:color="auto" w:fill="auto"/>
            <w:vAlign w:val="bottom"/>
          </w:tcPr>
          <w:p w14:paraId="5CBB4175" w14:textId="3808D1A8" w:rsidR="00547866" w:rsidRPr="00211A56" w:rsidRDefault="00547866" w:rsidP="00547866">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2</w:t>
            </w:r>
            <w:r>
              <w:rPr>
                <w:rFonts w:ascii="Arial" w:hAnsi="Arial" w:cs="Arial"/>
                <w:sz w:val="18"/>
                <w:szCs w:val="18"/>
              </w:rPr>
              <w:t>,</w:t>
            </w:r>
            <w:r w:rsidRPr="00F959D0">
              <w:rPr>
                <w:rFonts w:ascii="Arial" w:hAnsi="Arial" w:cs="Arial"/>
                <w:sz w:val="18"/>
                <w:szCs w:val="18"/>
              </w:rPr>
              <w:t>276</w:t>
            </w:r>
            <w:r>
              <w:rPr>
                <w:rFonts w:ascii="Arial" w:hAnsi="Arial" w:cs="Arial"/>
                <w:sz w:val="18"/>
                <w:szCs w:val="18"/>
              </w:rPr>
              <w:t>,</w:t>
            </w:r>
            <w:r w:rsidRPr="00F959D0">
              <w:rPr>
                <w:rFonts w:ascii="Arial" w:hAnsi="Arial" w:cs="Arial"/>
                <w:sz w:val="18"/>
                <w:szCs w:val="18"/>
              </w:rPr>
              <w:t>224</w:t>
            </w:r>
          </w:p>
        </w:tc>
      </w:tr>
      <w:tr w:rsidR="00547866" w:rsidRPr="00211A56" w14:paraId="24947BF5" w14:textId="77777777" w:rsidTr="00211A56">
        <w:trPr>
          <w:trHeight w:hRule="exact" w:val="284"/>
        </w:trPr>
        <w:tc>
          <w:tcPr>
            <w:tcW w:w="1842" w:type="pct"/>
            <w:shd w:val="clear" w:color="auto" w:fill="auto"/>
            <w:vAlign w:val="bottom"/>
          </w:tcPr>
          <w:p w14:paraId="09A64B9D" w14:textId="77777777" w:rsidR="00547866" w:rsidRPr="00211A56" w:rsidRDefault="00547866" w:rsidP="00547866">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sz w:val="18"/>
                <w:szCs w:val="18"/>
                <w:lang w:val="en-US"/>
              </w:rPr>
              <w:t>Variable interest rate liabilities</w:t>
            </w:r>
          </w:p>
        </w:tc>
        <w:tc>
          <w:tcPr>
            <w:tcW w:w="789" w:type="pct"/>
            <w:tcBorders>
              <w:top w:val="nil"/>
              <w:left w:val="nil"/>
              <w:bottom w:val="nil"/>
              <w:right w:val="nil"/>
            </w:tcBorders>
            <w:shd w:val="clear" w:color="auto" w:fill="auto"/>
            <w:vAlign w:val="bottom"/>
          </w:tcPr>
          <w:p w14:paraId="4BAF6AC0" w14:textId="2D873799" w:rsidR="00547866" w:rsidRPr="00211A56" w:rsidRDefault="00547866" w:rsidP="00547866">
            <w:pPr>
              <w:tabs>
                <w:tab w:val="left" w:pos="-720"/>
              </w:tabs>
              <w:suppressAutoHyphens/>
              <w:spacing w:after="0" w:line="240" w:lineRule="auto"/>
              <w:ind w:right="-5"/>
              <w:jc w:val="right"/>
              <w:rPr>
                <w:rFonts w:ascii="Arial" w:eastAsia="Times New Roman" w:hAnsi="Arial" w:cs="Arial"/>
                <w:sz w:val="18"/>
                <w:szCs w:val="18"/>
                <w:lang w:val="en-US"/>
              </w:rPr>
            </w:pPr>
            <w:r w:rsidRPr="00C65E9D">
              <w:rPr>
                <w:rFonts w:ascii="Arial" w:eastAsia="Times New Roman" w:hAnsi="Arial" w:cs="Arial"/>
                <w:color w:val="000000" w:themeColor="text1"/>
                <w:sz w:val="18"/>
                <w:szCs w:val="18"/>
              </w:rPr>
              <w:t>60</w:t>
            </w:r>
            <w:r>
              <w:rPr>
                <w:rFonts w:ascii="Arial" w:eastAsia="Times New Roman" w:hAnsi="Arial" w:cs="Arial"/>
                <w:color w:val="000000" w:themeColor="text1"/>
                <w:sz w:val="18"/>
                <w:szCs w:val="18"/>
              </w:rPr>
              <w:t>,</w:t>
            </w:r>
            <w:r w:rsidRPr="00C65E9D">
              <w:rPr>
                <w:rFonts w:ascii="Arial" w:eastAsia="Times New Roman" w:hAnsi="Arial" w:cs="Arial"/>
                <w:color w:val="000000" w:themeColor="text1"/>
                <w:sz w:val="18"/>
                <w:szCs w:val="18"/>
              </w:rPr>
              <w:t>216</w:t>
            </w:r>
          </w:p>
        </w:tc>
        <w:tc>
          <w:tcPr>
            <w:tcW w:w="790" w:type="pct"/>
            <w:tcBorders>
              <w:top w:val="nil"/>
              <w:left w:val="nil"/>
              <w:bottom w:val="nil"/>
              <w:right w:val="nil"/>
            </w:tcBorders>
            <w:shd w:val="clear" w:color="auto" w:fill="auto"/>
            <w:vAlign w:val="bottom"/>
          </w:tcPr>
          <w:p w14:paraId="239F21BE" w14:textId="1A50C725" w:rsidR="00547866" w:rsidRPr="00211A56" w:rsidRDefault="00547866" w:rsidP="00547866">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46</w:t>
            </w:r>
            <w:r>
              <w:rPr>
                <w:rFonts w:ascii="Arial" w:hAnsi="Arial" w:cs="Arial"/>
                <w:sz w:val="18"/>
                <w:szCs w:val="18"/>
              </w:rPr>
              <w:t>,</w:t>
            </w:r>
            <w:r w:rsidRPr="00F959D0">
              <w:rPr>
                <w:rFonts w:ascii="Arial" w:hAnsi="Arial" w:cs="Arial"/>
                <w:sz w:val="18"/>
                <w:szCs w:val="18"/>
              </w:rPr>
              <w:t>932</w:t>
            </w:r>
          </w:p>
        </w:tc>
        <w:tc>
          <w:tcPr>
            <w:tcW w:w="789" w:type="pct"/>
            <w:tcBorders>
              <w:top w:val="nil"/>
              <w:left w:val="nil"/>
              <w:bottom w:val="nil"/>
              <w:right w:val="nil"/>
            </w:tcBorders>
            <w:shd w:val="clear" w:color="auto" w:fill="auto"/>
            <w:vAlign w:val="bottom"/>
          </w:tcPr>
          <w:p w14:paraId="2ADE2F45" w14:textId="16E86403" w:rsidR="00547866" w:rsidRPr="00211A56" w:rsidRDefault="00547866" w:rsidP="00547866">
            <w:pPr>
              <w:tabs>
                <w:tab w:val="left" w:pos="-720"/>
              </w:tabs>
              <w:suppressAutoHyphens/>
              <w:spacing w:after="0" w:line="240" w:lineRule="auto"/>
              <w:ind w:right="-5"/>
              <w:jc w:val="right"/>
              <w:rPr>
                <w:rFonts w:ascii="Arial" w:eastAsia="Times New Roman" w:hAnsi="Arial" w:cs="Arial"/>
                <w:sz w:val="18"/>
                <w:szCs w:val="18"/>
                <w:lang w:val="en-US"/>
              </w:rPr>
            </w:pPr>
            <w:r w:rsidRPr="00C65E9D">
              <w:rPr>
                <w:rFonts w:ascii="Arial" w:eastAsia="Times New Roman" w:hAnsi="Arial" w:cs="Arial"/>
                <w:color w:val="000000" w:themeColor="text1"/>
                <w:sz w:val="18"/>
                <w:szCs w:val="18"/>
              </w:rPr>
              <w:t>60</w:t>
            </w:r>
            <w:r>
              <w:rPr>
                <w:rFonts w:ascii="Arial" w:eastAsia="Times New Roman" w:hAnsi="Arial" w:cs="Arial"/>
                <w:color w:val="000000" w:themeColor="text1"/>
                <w:sz w:val="18"/>
                <w:szCs w:val="18"/>
              </w:rPr>
              <w:t>,</w:t>
            </w:r>
            <w:r w:rsidRPr="00C65E9D">
              <w:rPr>
                <w:rFonts w:ascii="Arial" w:eastAsia="Times New Roman" w:hAnsi="Arial" w:cs="Arial"/>
                <w:color w:val="000000" w:themeColor="text1"/>
                <w:sz w:val="18"/>
                <w:szCs w:val="18"/>
              </w:rPr>
              <w:t>216</w:t>
            </w:r>
          </w:p>
        </w:tc>
        <w:tc>
          <w:tcPr>
            <w:tcW w:w="789" w:type="pct"/>
            <w:tcBorders>
              <w:top w:val="nil"/>
              <w:left w:val="nil"/>
              <w:bottom w:val="nil"/>
              <w:right w:val="nil"/>
            </w:tcBorders>
            <w:shd w:val="clear" w:color="auto" w:fill="auto"/>
            <w:vAlign w:val="bottom"/>
          </w:tcPr>
          <w:p w14:paraId="28C83B37" w14:textId="455FFD63" w:rsidR="00547866" w:rsidRPr="00211A56" w:rsidRDefault="00547866" w:rsidP="00547866">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46</w:t>
            </w:r>
            <w:r>
              <w:rPr>
                <w:rFonts w:ascii="Arial" w:hAnsi="Arial" w:cs="Arial"/>
                <w:sz w:val="18"/>
                <w:szCs w:val="18"/>
              </w:rPr>
              <w:t>,</w:t>
            </w:r>
            <w:r w:rsidRPr="00F959D0">
              <w:rPr>
                <w:rFonts w:ascii="Arial" w:hAnsi="Arial" w:cs="Arial"/>
                <w:sz w:val="18"/>
                <w:szCs w:val="18"/>
              </w:rPr>
              <w:t>932</w:t>
            </w:r>
          </w:p>
        </w:tc>
      </w:tr>
      <w:tr w:rsidR="00547866" w:rsidRPr="00211A56" w14:paraId="067E6667" w14:textId="77777777" w:rsidTr="00211A56">
        <w:trPr>
          <w:trHeight w:hRule="exact" w:val="284"/>
        </w:trPr>
        <w:tc>
          <w:tcPr>
            <w:tcW w:w="1842" w:type="pct"/>
            <w:shd w:val="clear" w:color="auto" w:fill="auto"/>
            <w:vAlign w:val="bottom"/>
          </w:tcPr>
          <w:p w14:paraId="6F642AB6" w14:textId="77777777" w:rsidR="00547866" w:rsidRPr="00211A56" w:rsidRDefault="00547866" w:rsidP="00547866">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sz w:val="18"/>
                <w:szCs w:val="18"/>
                <w:lang w:val="en-US"/>
              </w:rPr>
              <w:t>Non-interest bearing</w:t>
            </w:r>
          </w:p>
        </w:tc>
        <w:tc>
          <w:tcPr>
            <w:tcW w:w="789" w:type="pct"/>
            <w:tcBorders>
              <w:top w:val="nil"/>
              <w:left w:val="nil"/>
              <w:bottom w:val="single" w:sz="4" w:space="0" w:color="auto"/>
              <w:right w:val="nil"/>
            </w:tcBorders>
            <w:shd w:val="clear" w:color="auto" w:fill="auto"/>
            <w:vAlign w:val="bottom"/>
          </w:tcPr>
          <w:p w14:paraId="70C7779C" w14:textId="2E778152" w:rsidR="00547866" w:rsidRPr="00211A56" w:rsidRDefault="00547866" w:rsidP="00547866">
            <w:pPr>
              <w:tabs>
                <w:tab w:val="left" w:pos="-720"/>
              </w:tabs>
              <w:suppressAutoHyphens/>
              <w:spacing w:after="0" w:line="240" w:lineRule="auto"/>
              <w:ind w:right="-5"/>
              <w:jc w:val="right"/>
              <w:rPr>
                <w:rFonts w:ascii="Arial" w:eastAsia="Times New Roman" w:hAnsi="Arial" w:cs="Arial"/>
                <w:sz w:val="18"/>
                <w:szCs w:val="18"/>
                <w:lang w:val="en-US"/>
              </w:rPr>
            </w:pPr>
            <w:r w:rsidRPr="00C65E9D">
              <w:rPr>
                <w:rFonts w:ascii="Arial" w:eastAsia="Times New Roman" w:hAnsi="Arial" w:cs="Arial"/>
                <w:color w:val="000000" w:themeColor="text1"/>
                <w:sz w:val="18"/>
                <w:szCs w:val="18"/>
              </w:rPr>
              <w:t>202</w:t>
            </w:r>
            <w:r>
              <w:rPr>
                <w:rFonts w:ascii="Arial" w:eastAsia="Times New Roman" w:hAnsi="Arial" w:cs="Arial"/>
                <w:color w:val="000000" w:themeColor="text1"/>
                <w:sz w:val="18"/>
                <w:szCs w:val="18"/>
              </w:rPr>
              <w:t>,</w:t>
            </w:r>
            <w:r w:rsidRPr="00C65E9D">
              <w:rPr>
                <w:rFonts w:ascii="Arial" w:eastAsia="Times New Roman" w:hAnsi="Arial" w:cs="Arial"/>
                <w:color w:val="000000" w:themeColor="text1"/>
                <w:sz w:val="18"/>
                <w:szCs w:val="18"/>
              </w:rPr>
              <w:t>711</w:t>
            </w:r>
          </w:p>
        </w:tc>
        <w:tc>
          <w:tcPr>
            <w:tcW w:w="790" w:type="pct"/>
            <w:tcBorders>
              <w:top w:val="nil"/>
              <w:left w:val="nil"/>
              <w:bottom w:val="single" w:sz="4" w:space="0" w:color="auto"/>
              <w:right w:val="nil"/>
            </w:tcBorders>
            <w:shd w:val="clear" w:color="auto" w:fill="auto"/>
            <w:vAlign w:val="bottom"/>
          </w:tcPr>
          <w:p w14:paraId="2F44804D" w14:textId="27F48BA4" w:rsidR="00547866" w:rsidRPr="00211A56" w:rsidRDefault="00547866" w:rsidP="00547866">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 xml:space="preserve"> 240</w:t>
            </w:r>
            <w:r>
              <w:rPr>
                <w:rFonts w:ascii="Arial" w:hAnsi="Arial" w:cs="Arial"/>
                <w:sz w:val="18"/>
                <w:szCs w:val="18"/>
              </w:rPr>
              <w:t>,</w:t>
            </w:r>
            <w:r w:rsidRPr="00F959D0">
              <w:rPr>
                <w:rFonts w:ascii="Arial" w:hAnsi="Arial" w:cs="Arial"/>
                <w:sz w:val="18"/>
                <w:szCs w:val="18"/>
              </w:rPr>
              <w:t xml:space="preserve">501 </w:t>
            </w:r>
          </w:p>
        </w:tc>
        <w:tc>
          <w:tcPr>
            <w:tcW w:w="789" w:type="pct"/>
            <w:tcBorders>
              <w:top w:val="nil"/>
              <w:left w:val="nil"/>
              <w:bottom w:val="single" w:sz="4" w:space="0" w:color="auto"/>
              <w:right w:val="nil"/>
            </w:tcBorders>
            <w:shd w:val="clear" w:color="auto" w:fill="auto"/>
            <w:vAlign w:val="bottom"/>
          </w:tcPr>
          <w:p w14:paraId="71FAE1B6" w14:textId="4929F165" w:rsidR="00547866" w:rsidRPr="00211A56" w:rsidRDefault="00547866" w:rsidP="00547866">
            <w:pPr>
              <w:tabs>
                <w:tab w:val="left" w:pos="-720"/>
              </w:tabs>
              <w:suppressAutoHyphens/>
              <w:spacing w:after="0" w:line="240" w:lineRule="auto"/>
              <w:ind w:right="-5"/>
              <w:jc w:val="right"/>
              <w:rPr>
                <w:rFonts w:ascii="Arial" w:eastAsia="Times New Roman" w:hAnsi="Arial" w:cs="Arial"/>
                <w:sz w:val="18"/>
                <w:szCs w:val="18"/>
                <w:lang w:val="en-US"/>
              </w:rPr>
            </w:pPr>
            <w:r w:rsidRPr="00C65E9D">
              <w:rPr>
                <w:rFonts w:ascii="Arial" w:eastAsia="Times New Roman" w:hAnsi="Arial" w:cs="Arial"/>
                <w:color w:val="000000" w:themeColor="text1"/>
                <w:sz w:val="18"/>
                <w:szCs w:val="18"/>
              </w:rPr>
              <w:t>200</w:t>
            </w:r>
            <w:r>
              <w:rPr>
                <w:rFonts w:ascii="Arial" w:eastAsia="Times New Roman" w:hAnsi="Arial" w:cs="Arial"/>
                <w:color w:val="000000" w:themeColor="text1"/>
                <w:sz w:val="18"/>
                <w:szCs w:val="18"/>
              </w:rPr>
              <w:t>,</w:t>
            </w:r>
            <w:r w:rsidRPr="00C65E9D">
              <w:rPr>
                <w:rFonts w:ascii="Arial" w:eastAsia="Times New Roman" w:hAnsi="Arial" w:cs="Arial"/>
                <w:color w:val="000000" w:themeColor="text1"/>
                <w:sz w:val="18"/>
                <w:szCs w:val="18"/>
              </w:rPr>
              <w:t>167</w:t>
            </w:r>
          </w:p>
        </w:tc>
        <w:tc>
          <w:tcPr>
            <w:tcW w:w="789" w:type="pct"/>
            <w:tcBorders>
              <w:top w:val="nil"/>
              <w:left w:val="nil"/>
              <w:bottom w:val="single" w:sz="4" w:space="0" w:color="auto"/>
              <w:right w:val="nil"/>
            </w:tcBorders>
            <w:shd w:val="clear" w:color="auto" w:fill="auto"/>
            <w:vAlign w:val="bottom"/>
          </w:tcPr>
          <w:p w14:paraId="40B1F7DB" w14:textId="0E889343" w:rsidR="00547866" w:rsidRPr="00211A56" w:rsidRDefault="00547866" w:rsidP="00547866">
            <w:pPr>
              <w:tabs>
                <w:tab w:val="left" w:pos="-720"/>
              </w:tabs>
              <w:suppressAutoHyphens/>
              <w:spacing w:after="0" w:line="240" w:lineRule="auto"/>
              <w:ind w:right="-5"/>
              <w:jc w:val="right"/>
              <w:rPr>
                <w:rFonts w:ascii="Arial" w:eastAsia="Times New Roman" w:hAnsi="Arial" w:cs="Arial"/>
                <w:sz w:val="18"/>
                <w:szCs w:val="18"/>
                <w:lang w:val="en-US"/>
              </w:rPr>
            </w:pPr>
            <w:r w:rsidRPr="00F959D0">
              <w:rPr>
                <w:rFonts w:ascii="Arial" w:hAnsi="Arial" w:cs="Arial"/>
                <w:sz w:val="18"/>
                <w:szCs w:val="18"/>
              </w:rPr>
              <w:t>238</w:t>
            </w:r>
            <w:r>
              <w:rPr>
                <w:rFonts w:ascii="Arial" w:hAnsi="Arial" w:cs="Arial"/>
                <w:sz w:val="18"/>
                <w:szCs w:val="18"/>
              </w:rPr>
              <w:t>,</w:t>
            </w:r>
            <w:r w:rsidRPr="00F959D0">
              <w:rPr>
                <w:rFonts w:ascii="Arial" w:hAnsi="Arial" w:cs="Arial"/>
                <w:sz w:val="18"/>
                <w:szCs w:val="18"/>
              </w:rPr>
              <w:t>005</w:t>
            </w:r>
          </w:p>
        </w:tc>
      </w:tr>
      <w:tr w:rsidR="00547866" w:rsidRPr="00211A56" w14:paraId="7C5BE834" w14:textId="77777777" w:rsidTr="00211A56">
        <w:trPr>
          <w:trHeight w:hRule="exact" w:val="397"/>
        </w:trPr>
        <w:tc>
          <w:tcPr>
            <w:tcW w:w="1842" w:type="pct"/>
            <w:shd w:val="clear" w:color="auto" w:fill="auto"/>
            <w:vAlign w:val="bottom"/>
          </w:tcPr>
          <w:p w14:paraId="3A2B28BA" w14:textId="77777777" w:rsidR="00547866" w:rsidRPr="00211A56" w:rsidRDefault="00547866" w:rsidP="00547866">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b/>
                <w:sz w:val="18"/>
                <w:szCs w:val="18"/>
                <w:lang w:val="en-US"/>
              </w:rPr>
              <w:t xml:space="preserve">Total liabilities </w:t>
            </w:r>
          </w:p>
        </w:tc>
        <w:tc>
          <w:tcPr>
            <w:tcW w:w="789" w:type="pct"/>
            <w:tcBorders>
              <w:top w:val="single" w:sz="4" w:space="0" w:color="auto"/>
              <w:left w:val="nil"/>
              <w:bottom w:val="single" w:sz="12" w:space="0" w:color="auto"/>
              <w:right w:val="nil"/>
            </w:tcBorders>
            <w:shd w:val="clear" w:color="auto" w:fill="auto"/>
            <w:vAlign w:val="bottom"/>
          </w:tcPr>
          <w:p w14:paraId="24C640F6" w14:textId="4A4A2143" w:rsidR="00547866" w:rsidRPr="00211A56" w:rsidRDefault="00547866" w:rsidP="00547866">
            <w:pPr>
              <w:tabs>
                <w:tab w:val="left" w:pos="-720"/>
              </w:tabs>
              <w:suppressAutoHyphens/>
              <w:spacing w:after="0" w:line="240" w:lineRule="auto"/>
              <w:ind w:right="-5"/>
              <w:jc w:val="right"/>
              <w:rPr>
                <w:rFonts w:ascii="Arial" w:eastAsia="Times New Roman" w:hAnsi="Arial" w:cs="Arial"/>
                <w:b/>
                <w:sz w:val="18"/>
                <w:szCs w:val="18"/>
                <w:lang w:val="en-US"/>
              </w:rPr>
            </w:pPr>
            <w:r w:rsidRPr="00C65E9D">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w:t>
            </w:r>
            <w:r w:rsidRPr="00C65E9D">
              <w:rPr>
                <w:rFonts w:ascii="Arial" w:eastAsia="Times New Roman" w:hAnsi="Arial" w:cs="Arial"/>
                <w:b/>
                <w:bCs/>
                <w:color w:val="000000" w:themeColor="text1"/>
                <w:sz w:val="18"/>
                <w:szCs w:val="18"/>
              </w:rPr>
              <w:t>543</w:t>
            </w:r>
            <w:r>
              <w:rPr>
                <w:rFonts w:ascii="Arial" w:eastAsia="Times New Roman" w:hAnsi="Arial" w:cs="Arial"/>
                <w:b/>
                <w:bCs/>
                <w:color w:val="000000" w:themeColor="text1"/>
                <w:sz w:val="18"/>
                <w:szCs w:val="18"/>
              </w:rPr>
              <w:t>,</w:t>
            </w:r>
            <w:r w:rsidRPr="00C65E9D">
              <w:rPr>
                <w:rFonts w:ascii="Arial" w:eastAsia="Times New Roman" w:hAnsi="Arial" w:cs="Arial"/>
                <w:b/>
                <w:bCs/>
                <w:color w:val="000000" w:themeColor="text1"/>
                <w:sz w:val="18"/>
                <w:szCs w:val="18"/>
              </w:rPr>
              <w:t>633</w:t>
            </w:r>
          </w:p>
        </w:tc>
        <w:tc>
          <w:tcPr>
            <w:tcW w:w="790" w:type="pct"/>
            <w:tcBorders>
              <w:top w:val="single" w:sz="4" w:space="0" w:color="auto"/>
              <w:left w:val="nil"/>
              <w:bottom w:val="single" w:sz="12" w:space="0" w:color="auto"/>
              <w:right w:val="nil"/>
            </w:tcBorders>
            <w:shd w:val="clear" w:color="auto" w:fill="auto"/>
            <w:vAlign w:val="bottom"/>
          </w:tcPr>
          <w:p w14:paraId="64B6EB97" w14:textId="6B9DEB11" w:rsidR="00547866" w:rsidRPr="00211A56" w:rsidRDefault="00547866" w:rsidP="00547866">
            <w:pPr>
              <w:tabs>
                <w:tab w:val="left" w:pos="-720"/>
              </w:tabs>
              <w:suppressAutoHyphens/>
              <w:spacing w:after="0" w:line="240" w:lineRule="auto"/>
              <w:ind w:right="-5"/>
              <w:jc w:val="right"/>
              <w:rPr>
                <w:rFonts w:ascii="Arial" w:eastAsia="Times New Roman" w:hAnsi="Arial" w:cs="Arial"/>
                <w:b/>
                <w:sz w:val="18"/>
                <w:szCs w:val="18"/>
                <w:lang w:val="en-US"/>
              </w:rPr>
            </w:pPr>
            <w:r w:rsidRPr="00B4232F">
              <w:rPr>
                <w:rFonts w:ascii="Arial" w:hAnsi="Arial" w:cs="Arial"/>
                <w:b/>
                <w:bCs/>
                <w:color w:val="000000"/>
                <w:sz w:val="18"/>
                <w:szCs w:val="18"/>
              </w:rPr>
              <w:t>2</w:t>
            </w:r>
            <w:r>
              <w:rPr>
                <w:rFonts w:ascii="Arial" w:hAnsi="Arial" w:cs="Arial"/>
                <w:b/>
                <w:bCs/>
                <w:color w:val="000000"/>
                <w:sz w:val="18"/>
                <w:szCs w:val="18"/>
              </w:rPr>
              <w:t>,</w:t>
            </w:r>
            <w:r w:rsidRPr="00B4232F">
              <w:rPr>
                <w:rFonts w:ascii="Arial" w:hAnsi="Arial" w:cs="Arial"/>
                <w:b/>
                <w:bCs/>
                <w:color w:val="000000"/>
                <w:sz w:val="18"/>
                <w:szCs w:val="18"/>
              </w:rPr>
              <w:t>563</w:t>
            </w:r>
            <w:r>
              <w:rPr>
                <w:rFonts w:ascii="Arial" w:hAnsi="Arial" w:cs="Arial"/>
                <w:b/>
                <w:bCs/>
                <w:color w:val="000000"/>
                <w:sz w:val="18"/>
                <w:szCs w:val="18"/>
              </w:rPr>
              <w:t>,</w:t>
            </w:r>
            <w:r w:rsidRPr="00B4232F">
              <w:rPr>
                <w:rFonts w:ascii="Arial" w:hAnsi="Arial" w:cs="Arial"/>
                <w:b/>
                <w:bCs/>
                <w:color w:val="000000"/>
                <w:sz w:val="18"/>
                <w:szCs w:val="18"/>
              </w:rPr>
              <w:t>657</w:t>
            </w:r>
          </w:p>
        </w:tc>
        <w:tc>
          <w:tcPr>
            <w:tcW w:w="789" w:type="pct"/>
            <w:tcBorders>
              <w:top w:val="single" w:sz="4" w:space="0" w:color="auto"/>
              <w:left w:val="nil"/>
              <w:bottom w:val="single" w:sz="12" w:space="0" w:color="auto"/>
              <w:right w:val="nil"/>
            </w:tcBorders>
            <w:shd w:val="clear" w:color="auto" w:fill="auto"/>
            <w:vAlign w:val="bottom"/>
          </w:tcPr>
          <w:p w14:paraId="5878F1F8" w14:textId="701F0A71" w:rsidR="00547866" w:rsidRPr="00211A56" w:rsidRDefault="00547866" w:rsidP="00547866">
            <w:pPr>
              <w:tabs>
                <w:tab w:val="left" w:pos="-720"/>
              </w:tabs>
              <w:suppressAutoHyphens/>
              <w:spacing w:after="0" w:line="240" w:lineRule="auto"/>
              <w:ind w:right="-5"/>
              <w:jc w:val="right"/>
              <w:rPr>
                <w:rFonts w:ascii="Arial" w:eastAsia="Times New Roman" w:hAnsi="Arial" w:cs="Arial"/>
                <w:b/>
                <w:sz w:val="18"/>
                <w:szCs w:val="18"/>
                <w:lang w:val="en-US"/>
              </w:rPr>
            </w:pPr>
            <w:r w:rsidRPr="00C65E9D">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w:t>
            </w:r>
            <w:r w:rsidRPr="00C65E9D">
              <w:rPr>
                <w:rFonts w:ascii="Arial" w:eastAsia="Times New Roman" w:hAnsi="Arial" w:cs="Arial"/>
                <w:b/>
                <w:bCs/>
                <w:color w:val="000000" w:themeColor="text1"/>
                <w:sz w:val="18"/>
                <w:szCs w:val="18"/>
              </w:rPr>
              <w:t>541</w:t>
            </w:r>
            <w:r>
              <w:rPr>
                <w:rFonts w:ascii="Arial" w:eastAsia="Times New Roman" w:hAnsi="Arial" w:cs="Arial"/>
                <w:b/>
                <w:bCs/>
                <w:color w:val="000000" w:themeColor="text1"/>
                <w:sz w:val="18"/>
                <w:szCs w:val="18"/>
              </w:rPr>
              <w:t>,</w:t>
            </w:r>
            <w:r w:rsidRPr="00C65E9D">
              <w:rPr>
                <w:rFonts w:ascii="Arial" w:eastAsia="Times New Roman" w:hAnsi="Arial" w:cs="Arial"/>
                <w:b/>
                <w:bCs/>
                <w:color w:val="000000" w:themeColor="text1"/>
                <w:sz w:val="18"/>
                <w:szCs w:val="18"/>
              </w:rPr>
              <w:t>089</w:t>
            </w:r>
          </w:p>
        </w:tc>
        <w:tc>
          <w:tcPr>
            <w:tcW w:w="789" w:type="pct"/>
            <w:tcBorders>
              <w:top w:val="single" w:sz="4" w:space="0" w:color="auto"/>
              <w:left w:val="nil"/>
              <w:bottom w:val="single" w:sz="12" w:space="0" w:color="auto"/>
              <w:right w:val="nil"/>
            </w:tcBorders>
            <w:shd w:val="clear" w:color="auto" w:fill="auto"/>
            <w:vAlign w:val="bottom"/>
          </w:tcPr>
          <w:p w14:paraId="32E7A96F" w14:textId="28863214" w:rsidR="00547866" w:rsidRPr="00211A56" w:rsidRDefault="00547866" w:rsidP="00547866">
            <w:pPr>
              <w:tabs>
                <w:tab w:val="left" w:pos="-720"/>
              </w:tabs>
              <w:suppressAutoHyphens/>
              <w:spacing w:after="0" w:line="240" w:lineRule="auto"/>
              <w:ind w:right="-5"/>
              <w:jc w:val="right"/>
              <w:rPr>
                <w:rFonts w:ascii="Arial" w:eastAsia="Times New Roman" w:hAnsi="Arial" w:cs="Arial"/>
                <w:b/>
                <w:sz w:val="18"/>
                <w:szCs w:val="18"/>
                <w:lang w:val="en-US"/>
              </w:rPr>
            </w:pPr>
            <w:r w:rsidRPr="00F959D0">
              <w:rPr>
                <w:rFonts w:ascii="Arial" w:hAnsi="Arial" w:cs="Arial"/>
                <w:b/>
                <w:bCs/>
                <w:sz w:val="18"/>
                <w:szCs w:val="18"/>
              </w:rPr>
              <w:t>2</w:t>
            </w:r>
            <w:r>
              <w:rPr>
                <w:rFonts w:ascii="Arial" w:hAnsi="Arial" w:cs="Arial"/>
                <w:b/>
                <w:bCs/>
                <w:sz w:val="18"/>
                <w:szCs w:val="18"/>
              </w:rPr>
              <w:t>,</w:t>
            </w:r>
            <w:r w:rsidRPr="00F959D0">
              <w:rPr>
                <w:rFonts w:ascii="Arial" w:hAnsi="Arial" w:cs="Arial"/>
                <w:b/>
                <w:bCs/>
                <w:sz w:val="18"/>
                <w:szCs w:val="18"/>
              </w:rPr>
              <w:t>561</w:t>
            </w:r>
            <w:r>
              <w:rPr>
                <w:rFonts w:ascii="Arial" w:hAnsi="Arial" w:cs="Arial"/>
                <w:b/>
                <w:bCs/>
                <w:sz w:val="18"/>
                <w:szCs w:val="18"/>
              </w:rPr>
              <w:t>,</w:t>
            </w:r>
            <w:r w:rsidRPr="00F959D0">
              <w:rPr>
                <w:rFonts w:ascii="Arial" w:hAnsi="Arial" w:cs="Arial"/>
                <w:b/>
                <w:bCs/>
                <w:sz w:val="18"/>
                <w:szCs w:val="18"/>
              </w:rPr>
              <w:t>161</w:t>
            </w:r>
          </w:p>
        </w:tc>
      </w:tr>
    </w:tbl>
    <w:p w14:paraId="7FF6ADAE" w14:textId="77777777" w:rsidR="00211A56" w:rsidRDefault="00211A56">
      <w:pPr>
        <w:rPr>
          <w:rFonts w:ascii="Arial" w:eastAsia="Times New Roman" w:hAnsi="Arial" w:cs="Arial"/>
          <w:sz w:val="20"/>
          <w:szCs w:val="20"/>
          <w:lang w:val="en-GB"/>
        </w:rPr>
      </w:pPr>
    </w:p>
    <w:p w14:paraId="513804BB" w14:textId="77777777" w:rsidR="00211A56" w:rsidRDefault="00211A56">
      <w:pPr>
        <w:rPr>
          <w:rFonts w:ascii="Arial" w:eastAsia="Times New Roman" w:hAnsi="Arial" w:cs="Arial"/>
          <w:sz w:val="20"/>
          <w:szCs w:val="20"/>
          <w:lang w:val="en-GB"/>
        </w:rPr>
        <w:sectPr w:rsidR="00211A56" w:rsidSect="00F7617E">
          <w:pgSz w:w="11906" w:h="16838"/>
          <w:pgMar w:top="1418" w:right="1134" w:bottom="1077" w:left="1418" w:header="709" w:footer="709" w:gutter="0"/>
          <w:cols w:space="708"/>
          <w:docGrid w:linePitch="360"/>
        </w:sectPr>
      </w:pPr>
    </w:p>
    <w:p w14:paraId="7F5249EF"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12EB4E3D" w14:textId="2D7055EC"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         Risk management (continued)</w:t>
      </w:r>
    </w:p>
    <w:p w14:paraId="682529BD"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74BF1E9C" w14:textId="13AC7FF8"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.5.      Market risk (continued)</w:t>
      </w:r>
    </w:p>
    <w:p w14:paraId="6306368A"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00672D52" w14:textId="34286FE6"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.5.1.   Interest rate risk (continued)</w:t>
      </w:r>
    </w:p>
    <w:p w14:paraId="11424675" w14:textId="77777777" w:rsidR="00211A56" w:rsidRPr="00211A56" w:rsidRDefault="00211A56" w:rsidP="00211A56">
      <w:pPr>
        <w:spacing w:after="0" w:line="240" w:lineRule="auto"/>
        <w:jc w:val="both"/>
        <w:rPr>
          <w:rFonts w:ascii="Arial" w:eastAsia="Times New Roman" w:hAnsi="Arial" w:cs="Arial"/>
          <w:b/>
          <w:bCs/>
          <w:sz w:val="20"/>
          <w:szCs w:val="20"/>
          <w:lang w:val="en-GB"/>
        </w:rPr>
      </w:pPr>
    </w:p>
    <w:p w14:paraId="3695BBAA" w14:textId="77777777" w:rsidR="00211A56" w:rsidRPr="00211A56" w:rsidRDefault="00211A56" w:rsidP="00211A56">
      <w:pPr>
        <w:spacing w:after="0" w:line="240" w:lineRule="auto"/>
        <w:jc w:val="both"/>
        <w:rPr>
          <w:rFonts w:ascii="Arial" w:eastAsia="Times New Roman" w:hAnsi="Arial" w:cs="Arial"/>
          <w:b/>
          <w:bCs/>
          <w:sz w:val="20"/>
          <w:szCs w:val="20"/>
          <w:lang w:val="en-GB"/>
        </w:rPr>
      </w:pPr>
      <w:r w:rsidRPr="00211A56">
        <w:rPr>
          <w:rFonts w:ascii="Arial" w:eastAsia="Times New Roman" w:hAnsi="Arial" w:cs="Arial"/>
          <w:b/>
          <w:bCs/>
          <w:sz w:val="20"/>
          <w:szCs w:val="20"/>
          <w:lang w:val="en-GB"/>
        </w:rPr>
        <w:t>Sensitivity analysis</w:t>
      </w:r>
    </w:p>
    <w:p w14:paraId="294D43B4" w14:textId="77777777" w:rsidR="00211A56" w:rsidRPr="00211A56" w:rsidRDefault="00211A56" w:rsidP="00211A56">
      <w:pPr>
        <w:spacing w:after="0" w:line="240" w:lineRule="auto"/>
        <w:jc w:val="both"/>
        <w:rPr>
          <w:rFonts w:ascii="Arial" w:eastAsia="Times New Roman" w:hAnsi="Arial" w:cs="Arial"/>
          <w:bCs/>
          <w:sz w:val="20"/>
          <w:szCs w:val="20"/>
          <w:lang w:val="en-GB"/>
        </w:rPr>
      </w:pPr>
    </w:p>
    <w:p w14:paraId="1B9401BB" w14:textId="77777777" w:rsidR="00211A56" w:rsidRPr="00D22BD7" w:rsidRDefault="00211A56" w:rsidP="00211A56">
      <w:pPr>
        <w:spacing w:after="0" w:line="240" w:lineRule="auto"/>
        <w:jc w:val="both"/>
        <w:rPr>
          <w:rFonts w:ascii="Arial" w:eastAsia="Calibri" w:hAnsi="Arial" w:cs="Arial"/>
          <w:bCs/>
          <w:sz w:val="20"/>
          <w:szCs w:val="20"/>
          <w:lang w:val="en-US"/>
        </w:rPr>
      </w:pPr>
      <w:r w:rsidRPr="00D22BD7">
        <w:rPr>
          <w:rFonts w:ascii="Arial" w:eastAsia="Calibri" w:hAnsi="Arial" w:cs="Arial"/>
          <w:bCs/>
          <w:sz w:val="20"/>
          <w:szCs w:val="20"/>
          <w:lang w:val="en-US"/>
        </w:rPr>
        <w:t xml:space="preserve">Assumptions used in preparing the interest risk sensitivity analysis relate to possible changes in reference interest rates </w:t>
      </w:r>
      <w:proofErr w:type="gramStart"/>
      <w:r w:rsidRPr="00D22BD7">
        <w:rPr>
          <w:rFonts w:ascii="Arial" w:eastAsia="Calibri" w:hAnsi="Arial" w:cs="Arial"/>
          <w:bCs/>
          <w:sz w:val="20"/>
          <w:szCs w:val="20"/>
          <w:lang w:val="en-US"/>
        </w:rPr>
        <w:t>in order to</w:t>
      </w:r>
      <w:proofErr w:type="gramEnd"/>
      <w:r w:rsidRPr="00D22BD7">
        <w:rPr>
          <w:rFonts w:ascii="Arial" w:eastAsia="Calibri" w:hAnsi="Arial" w:cs="Arial"/>
          <w:bCs/>
          <w:sz w:val="20"/>
          <w:szCs w:val="20"/>
          <w:lang w:val="en-US"/>
        </w:rPr>
        <w:t xml:space="preserve"> assess the hypothetical effect on HBOR’s profit.</w:t>
      </w:r>
    </w:p>
    <w:p w14:paraId="1813359F" w14:textId="77777777" w:rsidR="00211A56" w:rsidRPr="00D22BD7" w:rsidRDefault="00211A56" w:rsidP="00211A56">
      <w:pPr>
        <w:spacing w:after="0" w:line="240" w:lineRule="auto"/>
        <w:jc w:val="both"/>
        <w:rPr>
          <w:rFonts w:ascii="Arial" w:eastAsia="Calibri" w:hAnsi="Arial" w:cs="Arial"/>
          <w:bCs/>
          <w:sz w:val="20"/>
          <w:szCs w:val="20"/>
          <w:lang w:val="en-US"/>
        </w:rPr>
      </w:pPr>
    </w:p>
    <w:p w14:paraId="33FCC5F4" w14:textId="77777777" w:rsidR="00211A56" w:rsidRPr="00D22BD7" w:rsidRDefault="00211A56" w:rsidP="00211A56">
      <w:pPr>
        <w:spacing w:after="0" w:line="240" w:lineRule="auto"/>
        <w:jc w:val="both"/>
        <w:rPr>
          <w:rFonts w:ascii="Arial" w:eastAsia="Calibri" w:hAnsi="Arial" w:cs="Arial"/>
          <w:bCs/>
          <w:sz w:val="20"/>
          <w:szCs w:val="20"/>
          <w:lang w:val="en-US"/>
        </w:rPr>
      </w:pPr>
      <w:proofErr w:type="gramStart"/>
      <w:r w:rsidRPr="00D22BD7">
        <w:rPr>
          <w:rFonts w:ascii="Arial" w:eastAsia="Calibri" w:hAnsi="Arial" w:cs="Arial"/>
          <w:bCs/>
          <w:sz w:val="20"/>
          <w:szCs w:val="20"/>
          <w:lang w:val="en-US"/>
        </w:rPr>
        <w:t>Volatility</w:t>
      </w:r>
      <w:proofErr w:type="gramEnd"/>
      <w:r w:rsidRPr="00D22BD7">
        <w:rPr>
          <w:rFonts w:ascii="Arial" w:eastAsia="Calibri" w:hAnsi="Arial" w:cs="Arial"/>
          <w:bCs/>
          <w:sz w:val="20"/>
          <w:szCs w:val="20"/>
          <w:lang w:val="en-US"/>
        </w:rPr>
        <w:t xml:space="preserve"> of reference interest rates in the previous 12 months comparing to the reporting date has been determined using the standard deviation method on the daily changes of the reference interest rates linked to EUR and USD. </w:t>
      </w:r>
      <w:proofErr w:type="gramStart"/>
      <w:r w:rsidRPr="00D22BD7">
        <w:rPr>
          <w:rFonts w:ascii="Arial" w:eastAsia="Calibri" w:hAnsi="Arial" w:cs="Arial"/>
          <w:bCs/>
          <w:sz w:val="20"/>
          <w:szCs w:val="20"/>
          <w:lang w:val="en-US"/>
        </w:rPr>
        <w:t>On the basis of</w:t>
      </w:r>
      <w:proofErr w:type="gramEnd"/>
      <w:r w:rsidRPr="00D22BD7">
        <w:rPr>
          <w:rFonts w:ascii="Arial" w:eastAsia="Calibri" w:hAnsi="Arial" w:cs="Arial"/>
          <w:bCs/>
          <w:sz w:val="20"/>
          <w:szCs w:val="20"/>
          <w:lang w:val="en-US"/>
        </w:rPr>
        <w:t xml:space="preserve"> the above volatility, possible changes in reference interest rates linked to </w:t>
      </w:r>
      <w:proofErr w:type="gramStart"/>
      <w:r w:rsidRPr="00D22BD7">
        <w:rPr>
          <w:rFonts w:ascii="Arial" w:eastAsia="Calibri" w:hAnsi="Arial" w:cs="Arial"/>
          <w:bCs/>
          <w:sz w:val="20"/>
          <w:szCs w:val="20"/>
          <w:lang w:val="en-US"/>
        </w:rPr>
        <w:t>EUR</w:t>
      </w:r>
      <w:proofErr w:type="gramEnd"/>
      <w:r w:rsidRPr="00D22BD7">
        <w:rPr>
          <w:rFonts w:ascii="Arial" w:eastAsia="Calibri" w:hAnsi="Arial" w:cs="Arial"/>
          <w:bCs/>
          <w:sz w:val="20"/>
          <w:szCs w:val="20"/>
          <w:lang w:val="en-US"/>
        </w:rPr>
        <w:t xml:space="preserve"> and USD have been established and used in the sensitivity analysis.</w:t>
      </w:r>
    </w:p>
    <w:p w14:paraId="5922F1D9" w14:textId="77777777" w:rsidR="00211A56" w:rsidRDefault="00211A56" w:rsidP="00211A56">
      <w:pPr>
        <w:keepNext/>
        <w:spacing w:after="0" w:line="240" w:lineRule="auto"/>
        <w:jc w:val="both"/>
        <w:rPr>
          <w:rFonts w:ascii="Arial" w:eastAsia="Times New Roman" w:hAnsi="Arial" w:cs="Arial"/>
          <w:bCs/>
          <w:sz w:val="20"/>
          <w:szCs w:val="20"/>
          <w:lang w:val="en-GB"/>
        </w:rPr>
      </w:pPr>
    </w:p>
    <w:p w14:paraId="2155895D" w14:textId="0B01A4FB" w:rsidR="00211A56" w:rsidRPr="00211A56" w:rsidRDefault="00211A56" w:rsidP="00211A56">
      <w:pPr>
        <w:keepNext/>
        <w:spacing w:after="0" w:line="240" w:lineRule="auto"/>
        <w:jc w:val="both"/>
        <w:rPr>
          <w:rFonts w:ascii="Arial" w:eastAsia="Times New Roman" w:hAnsi="Arial" w:cs="Arial"/>
          <w:bCs/>
          <w:sz w:val="20"/>
          <w:szCs w:val="20"/>
          <w:lang w:val="en-GB"/>
        </w:rPr>
      </w:pPr>
      <w:r w:rsidRPr="00211A56">
        <w:rPr>
          <w:rFonts w:ascii="Arial" w:eastAsia="Times New Roman" w:hAnsi="Arial" w:cs="Arial"/>
          <w:bCs/>
          <w:sz w:val="20"/>
          <w:szCs w:val="20"/>
          <w:lang w:val="en-GB"/>
        </w:rPr>
        <w:t>The analysis presents the sensitivity of interest rates to reasonably expected changes in basis points of variable interest rates. All other variables remain constant.</w:t>
      </w:r>
    </w:p>
    <w:p w14:paraId="69837C31" w14:textId="77777777" w:rsidR="00211A56" w:rsidRPr="00211A56" w:rsidRDefault="00211A56" w:rsidP="00211A56">
      <w:pPr>
        <w:spacing w:after="0" w:line="240" w:lineRule="auto"/>
        <w:jc w:val="both"/>
        <w:rPr>
          <w:rFonts w:ascii="Arial" w:eastAsia="Times New Roman" w:hAnsi="Arial" w:cs="Arial"/>
          <w:bCs/>
          <w:sz w:val="20"/>
          <w:szCs w:val="20"/>
          <w:lang w:val="en-GB"/>
        </w:rPr>
      </w:pPr>
    </w:p>
    <w:p w14:paraId="7440419C" w14:textId="77777777" w:rsidR="00211A56" w:rsidRPr="00211A56" w:rsidRDefault="00211A56" w:rsidP="00211A56">
      <w:pPr>
        <w:spacing w:after="0" w:line="240" w:lineRule="auto"/>
        <w:jc w:val="both"/>
        <w:rPr>
          <w:rFonts w:ascii="Arial" w:eastAsia="Times New Roman" w:hAnsi="Arial" w:cs="Arial"/>
          <w:bCs/>
          <w:sz w:val="20"/>
          <w:szCs w:val="20"/>
          <w:lang w:val="en-GB"/>
        </w:rPr>
      </w:pPr>
      <w:r w:rsidRPr="00211A56">
        <w:rPr>
          <w:rFonts w:ascii="Arial" w:eastAsia="Times New Roman" w:hAnsi="Arial" w:cs="Arial"/>
          <w:bCs/>
          <w:sz w:val="20"/>
          <w:szCs w:val="20"/>
          <w:lang w:val="en-GB"/>
        </w:rPr>
        <w:t>The sensitivity of profit is influenced by hypothetical changes in interest rates during a period of one year based on interest bearing assets and liabilities with a variable interest rate.</w:t>
      </w:r>
    </w:p>
    <w:p w14:paraId="6021E765" w14:textId="77777777" w:rsidR="00211A56" w:rsidRPr="00211A56" w:rsidRDefault="00211A56" w:rsidP="00211A56">
      <w:pPr>
        <w:spacing w:after="0" w:line="240" w:lineRule="auto"/>
        <w:jc w:val="both"/>
        <w:rPr>
          <w:rFonts w:ascii="Arial" w:eastAsia="Times New Roman" w:hAnsi="Arial" w:cs="Arial"/>
          <w:bCs/>
          <w:sz w:val="20"/>
          <w:szCs w:val="20"/>
          <w:lang w:val="en-GB"/>
        </w:rPr>
      </w:pPr>
    </w:p>
    <w:tbl>
      <w:tblPr>
        <w:tblW w:w="5000" w:type="pct"/>
        <w:jc w:val="right"/>
        <w:tblLook w:val="01E0" w:firstRow="1" w:lastRow="1" w:firstColumn="1" w:lastColumn="1" w:noHBand="0" w:noVBand="0"/>
      </w:tblPr>
      <w:tblGrid>
        <w:gridCol w:w="2458"/>
        <w:gridCol w:w="1772"/>
        <w:gridCol w:w="1706"/>
        <w:gridCol w:w="1706"/>
        <w:gridCol w:w="1712"/>
      </w:tblGrid>
      <w:tr w:rsidR="00FD0EEB" w:rsidRPr="00211A56" w14:paraId="1A8252F0" w14:textId="77777777" w:rsidTr="00211A56">
        <w:trPr>
          <w:trHeight w:hRule="exact" w:val="546"/>
          <w:jc w:val="right"/>
        </w:trPr>
        <w:tc>
          <w:tcPr>
            <w:tcW w:w="1314" w:type="pct"/>
            <w:shd w:val="clear" w:color="auto" w:fill="auto"/>
            <w:vAlign w:val="bottom"/>
          </w:tcPr>
          <w:p w14:paraId="0FB6F2EC" w14:textId="77777777" w:rsidR="00FD0EEB" w:rsidRPr="00211A56" w:rsidRDefault="00FD0EEB" w:rsidP="00FD0EEB">
            <w:pPr>
              <w:spacing w:before="240" w:after="120" w:line="360" w:lineRule="auto"/>
              <w:rPr>
                <w:rFonts w:ascii="Arial" w:eastAsia="Times New Roman" w:hAnsi="Arial" w:cs="Arial"/>
                <w:bCs/>
                <w:kern w:val="19"/>
                <w:sz w:val="18"/>
                <w:szCs w:val="18"/>
                <w:lang w:val="en-GB"/>
              </w:rPr>
            </w:pPr>
            <w:r w:rsidRPr="00211A56">
              <w:rPr>
                <w:rFonts w:ascii="Arial" w:eastAsia="Times New Roman" w:hAnsi="Arial" w:cs="Arial"/>
                <w:b/>
                <w:bCs/>
                <w:kern w:val="19"/>
                <w:sz w:val="18"/>
                <w:szCs w:val="18"/>
                <w:lang w:val="en-GB"/>
              </w:rPr>
              <w:t>Currency</w:t>
            </w:r>
          </w:p>
        </w:tc>
        <w:tc>
          <w:tcPr>
            <w:tcW w:w="947" w:type="pct"/>
            <w:shd w:val="clear" w:color="auto" w:fill="auto"/>
            <w:vAlign w:val="bottom"/>
          </w:tcPr>
          <w:p w14:paraId="5F9C3BEB" w14:textId="77777777" w:rsidR="00FD0EEB" w:rsidRDefault="00FD0EEB" w:rsidP="00FD0EEB">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 xml:space="preserve">Increase in b.p. </w:t>
            </w:r>
          </w:p>
          <w:p w14:paraId="3409A027" w14:textId="68218877" w:rsidR="00FD0EEB" w:rsidRPr="00211A56" w:rsidRDefault="005A331C"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bCs/>
                <w:kern w:val="19"/>
                <w:sz w:val="18"/>
                <w:szCs w:val="18"/>
                <w:lang w:val="en-GB"/>
              </w:rPr>
              <w:t>Jun</w:t>
            </w:r>
            <w:r w:rsidR="00FD0EEB" w:rsidRPr="00211A56">
              <w:rPr>
                <w:rFonts w:ascii="Arial" w:eastAsia="Times New Roman" w:hAnsi="Arial" w:cs="Arial"/>
                <w:b/>
                <w:bCs/>
                <w:kern w:val="19"/>
                <w:sz w:val="18"/>
                <w:szCs w:val="18"/>
                <w:lang w:val="en-GB"/>
              </w:rPr>
              <w:t xml:space="preserve"> 3</w:t>
            </w:r>
            <w:r>
              <w:rPr>
                <w:rFonts w:ascii="Arial" w:eastAsia="Times New Roman" w:hAnsi="Arial" w:cs="Arial"/>
                <w:b/>
                <w:bCs/>
                <w:kern w:val="19"/>
                <w:sz w:val="18"/>
                <w:szCs w:val="18"/>
                <w:lang w:val="en-GB"/>
              </w:rPr>
              <w:t>0</w:t>
            </w:r>
            <w:r w:rsidR="00FD0EEB" w:rsidRPr="00211A56">
              <w:rPr>
                <w:rFonts w:ascii="Arial" w:eastAsia="Times New Roman" w:hAnsi="Arial" w:cs="Arial"/>
                <w:b/>
                <w:bCs/>
                <w:kern w:val="19"/>
                <w:sz w:val="18"/>
                <w:szCs w:val="18"/>
                <w:lang w:val="en-GB"/>
              </w:rPr>
              <w:t>, 202</w:t>
            </w:r>
            <w:r w:rsidR="0045526D">
              <w:rPr>
                <w:rFonts w:ascii="Arial" w:eastAsia="Times New Roman" w:hAnsi="Arial" w:cs="Arial"/>
                <w:b/>
                <w:bCs/>
                <w:kern w:val="19"/>
                <w:sz w:val="18"/>
                <w:szCs w:val="18"/>
                <w:lang w:val="en-GB"/>
              </w:rPr>
              <w:t>4</w:t>
            </w:r>
          </w:p>
        </w:tc>
        <w:tc>
          <w:tcPr>
            <w:tcW w:w="912" w:type="pct"/>
            <w:shd w:val="clear" w:color="auto" w:fill="auto"/>
            <w:vAlign w:val="bottom"/>
          </w:tcPr>
          <w:p w14:paraId="7051CCAF" w14:textId="77777777" w:rsidR="00FD0EEB" w:rsidRPr="00211A56" w:rsidRDefault="00FD0EEB" w:rsidP="00FD0EEB">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Effect on profit</w:t>
            </w:r>
          </w:p>
          <w:p w14:paraId="0D265195" w14:textId="010A26C6" w:rsidR="00FD0EEB" w:rsidRPr="00FD0EEB" w:rsidRDefault="005A331C"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bCs/>
                <w:kern w:val="19"/>
                <w:sz w:val="18"/>
                <w:szCs w:val="18"/>
                <w:lang w:val="en-GB"/>
              </w:rPr>
              <w:t>Jun</w:t>
            </w:r>
            <w:r w:rsidR="00FD0EEB" w:rsidRPr="00211A56">
              <w:rPr>
                <w:rFonts w:ascii="Arial" w:eastAsia="Times New Roman" w:hAnsi="Arial" w:cs="Arial"/>
                <w:b/>
                <w:bCs/>
                <w:kern w:val="19"/>
                <w:sz w:val="18"/>
                <w:szCs w:val="18"/>
                <w:lang w:val="en-GB"/>
              </w:rPr>
              <w:t xml:space="preserve"> 3</w:t>
            </w:r>
            <w:r>
              <w:rPr>
                <w:rFonts w:ascii="Arial" w:eastAsia="Times New Roman" w:hAnsi="Arial" w:cs="Arial"/>
                <w:b/>
                <w:bCs/>
                <w:kern w:val="19"/>
                <w:sz w:val="18"/>
                <w:szCs w:val="18"/>
                <w:lang w:val="en-GB"/>
              </w:rPr>
              <w:t>0</w:t>
            </w:r>
            <w:r w:rsidR="00FD0EEB" w:rsidRPr="00211A56">
              <w:rPr>
                <w:rFonts w:ascii="Arial" w:eastAsia="Times New Roman" w:hAnsi="Arial" w:cs="Arial"/>
                <w:b/>
                <w:bCs/>
                <w:kern w:val="19"/>
                <w:sz w:val="18"/>
                <w:szCs w:val="18"/>
                <w:lang w:val="en-GB"/>
              </w:rPr>
              <w:t xml:space="preserve">, </w:t>
            </w:r>
            <w:proofErr w:type="gramStart"/>
            <w:r w:rsidR="00FD0EEB" w:rsidRPr="00211A56">
              <w:rPr>
                <w:rFonts w:ascii="Arial" w:eastAsia="Times New Roman" w:hAnsi="Arial" w:cs="Arial"/>
                <w:b/>
                <w:bCs/>
                <w:kern w:val="19"/>
                <w:sz w:val="18"/>
                <w:szCs w:val="18"/>
                <w:lang w:val="en-GB"/>
              </w:rPr>
              <w:t>202</w:t>
            </w:r>
            <w:r w:rsidR="0045526D">
              <w:rPr>
                <w:rFonts w:ascii="Arial" w:eastAsia="Times New Roman" w:hAnsi="Arial" w:cs="Arial"/>
                <w:b/>
                <w:bCs/>
                <w:kern w:val="19"/>
                <w:sz w:val="18"/>
                <w:szCs w:val="18"/>
                <w:lang w:val="en-GB"/>
              </w:rPr>
              <w:t>4</w:t>
            </w:r>
            <w:proofErr w:type="gramEnd"/>
            <w:r w:rsidR="00FD0EEB" w:rsidRPr="00211A56">
              <w:rPr>
                <w:rFonts w:ascii="Arial" w:eastAsia="Times New Roman" w:hAnsi="Arial" w:cs="Arial"/>
                <w:b/>
                <w:bCs/>
                <w:kern w:val="19"/>
                <w:sz w:val="18"/>
                <w:szCs w:val="18"/>
                <w:lang w:val="en-GB"/>
              </w:rPr>
              <w:t xml:space="preserve"> </w:t>
            </w:r>
          </w:p>
        </w:tc>
        <w:tc>
          <w:tcPr>
            <w:tcW w:w="912" w:type="pct"/>
            <w:shd w:val="clear" w:color="auto" w:fill="auto"/>
            <w:vAlign w:val="bottom"/>
          </w:tcPr>
          <w:p w14:paraId="478A3F06" w14:textId="6952ECAB" w:rsidR="00FD0EEB" w:rsidRPr="00211A56" w:rsidRDefault="00FD0EEB"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bCs/>
                <w:kern w:val="19"/>
                <w:sz w:val="18"/>
                <w:szCs w:val="18"/>
                <w:lang w:val="en-GB"/>
              </w:rPr>
              <w:t>In</w:t>
            </w:r>
            <w:r w:rsidRPr="00211A56">
              <w:rPr>
                <w:rFonts w:ascii="Arial" w:eastAsia="Times New Roman" w:hAnsi="Arial" w:cs="Arial"/>
                <w:b/>
                <w:bCs/>
                <w:kern w:val="19"/>
                <w:sz w:val="18"/>
                <w:szCs w:val="18"/>
                <w:lang w:val="en-GB"/>
              </w:rPr>
              <w:t>crease in b.p. Dec 31, 202</w:t>
            </w:r>
            <w:r w:rsidR="00337FDE">
              <w:rPr>
                <w:rFonts w:ascii="Arial" w:eastAsia="Times New Roman" w:hAnsi="Arial" w:cs="Arial"/>
                <w:b/>
                <w:bCs/>
                <w:kern w:val="19"/>
                <w:sz w:val="18"/>
                <w:szCs w:val="18"/>
                <w:lang w:val="en-GB"/>
              </w:rPr>
              <w:t>3</w:t>
            </w:r>
          </w:p>
        </w:tc>
        <w:tc>
          <w:tcPr>
            <w:tcW w:w="915" w:type="pct"/>
            <w:shd w:val="clear" w:color="auto" w:fill="auto"/>
            <w:vAlign w:val="bottom"/>
          </w:tcPr>
          <w:p w14:paraId="1DA09AB4" w14:textId="77777777" w:rsidR="00FD0EEB" w:rsidRPr="00211A56" w:rsidRDefault="00FD0EEB" w:rsidP="00FD0EEB">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Effect on profit</w:t>
            </w:r>
          </w:p>
          <w:p w14:paraId="355BB6D8" w14:textId="31F5F526" w:rsidR="00FD0EEB" w:rsidRPr="00FD0EEB" w:rsidRDefault="00FD0EEB" w:rsidP="00FD0EEB">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Dec 31, 202</w:t>
            </w:r>
            <w:r w:rsidR="00337FDE">
              <w:rPr>
                <w:rFonts w:ascii="Arial" w:eastAsia="Times New Roman" w:hAnsi="Arial" w:cs="Arial"/>
                <w:b/>
                <w:bCs/>
                <w:kern w:val="19"/>
                <w:sz w:val="18"/>
                <w:szCs w:val="18"/>
                <w:lang w:val="en-GB"/>
              </w:rPr>
              <w:t>3</w:t>
            </w:r>
          </w:p>
        </w:tc>
      </w:tr>
      <w:tr w:rsidR="00FD0EEB" w:rsidRPr="00211A56" w14:paraId="3F5C28C6" w14:textId="77777777" w:rsidTr="00211A56">
        <w:trPr>
          <w:trHeight w:hRule="exact" w:val="331"/>
          <w:jc w:val="right"/>
        </w:trPr>
        <w:tc>
          <w:tcPr>
            <w:tcW w:w="1314" w:type="pct"/>
            <w:shd w:val="clear" w:color="auto" w:fill="auto"/>
            <w:vAlign w:val="bottom"/>
          </w:tcPr>
          <w:p w14:paraId="14B48C32" w14:textId="77777777" w:rsidR="00FD0EEB" w:rsidRPr="00211A56" w:rsidRDefault="00FD0EEB" w:rsidP="00FD0EEB">
            <w:pPr>
              <w:spacing w:before="240" w:after="120" w:line="360" w:lineRule="auto"/>
              <w:jc w:val="both"/>
              <w:rPr>
                <w:rFonts w:ascii="Arial" w:eastAsia="Times New Roman" w:hAnsi="Arial" w:cs="Arial"/>
                <w:bCs/>
                <w:kern w:val="19"/>
                <w:sz w:val="18"/>
                <w:szCs w:val="18"/>
                <w:lang w:val="en-GB"/>
              </w:rPr>
            </w:pPr>
          </w:p>
        </w:tc>
        <w:tc>
          <w:tcPr>
            <w:tcW w:w="947" w:type="pct"/>
            <w:shd w:val="clear" w:color="auto" w:fill="auto"/>
            <w:vAlign w:val="bottom"/>
          </w:tcPr>
          <w:p w14:paraId="6D7306D2" w14:textId="77777777" w:rsidR="00FD0EEB" w:rsidRPr="00211A56" w:rsidRDefault="00FD0EEB" w:rsidP="00FD0EEB">
            <w:pPr>
              <w:spacing w:after="0" w:line="0" w:lineRule="atLeast"/>
              <w:jc w:val="right"/>
              <w:rPr>
                <w:rFonts w:ascii="Arial" w:eastAsia="Times New Roman" w:hAnsi="Arial" w:cs="Arial"/>
                <w:b/>
                <w:bCs/>
                <w:kern w:val="19"/>
                <w:sz w:val="18"/>
                <w:szCs w:val="18"/>
                <w:lang w:val="en-GB"/>
              </w:rPr>
            </w:pPr>
          </w:p>
        </w:tc>
        <w:tc>
          <w:tcPr>
            <w:tcW w:w="912" w:type="pct"/>
            <w:shd w:val="clear" w:color="auto" w:fill="auto"/>
            <w:vAlign w:val="bottom"/>
          </w:tcPr>
          <w:p w14:paraId="70D98A04" w14:textId="4DEF22DB" w:rsidR="00FD0EEB" w:rsidRPr="00211A56" w:rsidRDefault="00FD0EEB"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kern w:val="19"/>
                <w:sz w:val="18"/>
                <w:szCs w:val="18"/>
                <w:lang w:val="en-GB"/>
              </w:rPr>
              <w:t>EUR</w:t>
            </w:r>
            <w:r w:rsidRPr="00211A56">
              <w:rPr>
                <w:rFonts w:ascii="Arial" w:eastAsia="Times New Roman" w:hAnsi="Arial" w:cs="Arial"/>
                <w:b/>
                <w:kern w:val="19"/>
                <w:sz w:val="18"/>
                <w:szCs w:val="18"/>
                <w:lang w:val="en-GB"/>
              </w:rPr>
              <w:t xml:space="preserve"> '000</w:t>
            </w:r>
          </w:p>
        </w:tc>
        <w:tc>
          <w:tcPr>
            <w:tcW w:w="912" w:type="pct"/>
            <w:shd w:val="clear" w:color="auto" w:fill="auto"/>
            <w:vAlign w:val="bottom"/>
          </w:tcPr>
          <w:p w14:paraId="6490B2AA" w14:textId="77777777" w:rsidR="00FD0EEB" w:rsidRPr="00211A56" w:rsidRDefault="00FD0EEB" w:rsidP="00FD0EEB">
            <w:pPr>
              <w:spacing w:after="0" w:line="0" w:lineRule="atLeast"/>
              <w:jc w:val="right"/>
              <w:rPr>
                <w:rFonts w:ascii="Arial" w:eastAsia="Times New Roman" w:hAnsi="Arial" w:cs="Arial"/>
                <w:b/>
                <w:bCs/>
                <w:kern w:val="19"/>
                <w:sz w:val="18"/>
                <w:szCs w:val="18"/>
                <w:lang w:val="en-GB"/>
              </w:rPr>
            </w:pPr>
          </w:p>
        </w:tc>
        <w:tc>
          <w:tcPr>
            <w:tcW w:w="915" w:type="pct"/>
            <w:shd w:val="clear" w:color="auto" w:fill="auto"/>
            <w:vAlign w:val="bottom"/>
          </w:tcPr>
          <w:p w14:paraId="1E22FD4D" w14:textId="5D63E68D" w:rsidR="00FD0EEB" w:rsidRPr="00211A56" w:rsidRDefault="00FD0EEB"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kern w:val="19"/>
                <w:sz w:val="18"/>
                <w:szCs w:val="18"/>
                <w:lang w:val="en-GB"/>
              </w:rPr>
              <w:t>EUR</w:t>
            </w:r>
            <w:r w:rsidRPr="00211A56">
              <w:rPr>
                <w:rFonts w:ascii="Arial" w:eastAsia="Times New Roman" w:hAnsi="Arial" w:cs="Arial"/>
                <w:b/>
                <w:kern w:val="19"/>
                <w:sz w:val="18"/>
                <w:szCs w:val="18"/>
                <w:lang w:val="en-GB"/>
              </w:rPr>
              <w:t xml:space="preserve"> '000</w:t>
            </w:r>
          </w:p>
        </w:tc>
      </w:tr>
      <w:tr w:rsidR="00FD0EEB" w:rsidRPr="00211A56" w14:paraId="40527E44" w14:textId="77777777" w:rsidTr="00AD6DCF">
        <w:trPr>
          <w:trHeight w:hRule="exact" w:val="231"/>
          <w:jc w:val="right"/>
        </w:trPr>
        <w:tc>
          <w:tcPr>
            <w:tcW w:w="1314" w:type="pct"/>
            <w:shd w:val="clear" w:color="auto" w:fill="auto"/>
            <w:vAlign w:val="bottom"/>
          </w:tcPr>
          <w:p w14:paraId="4D94F771" w14:textId="77777777" w:rsidR="00FD0EEB" w:rsidRPr="00211A56" w:rsidRDefault="00FD0EEB" w:rsidP="00FD0EEB">
            <w:pPr>
              <w:spacing w:after="0" w:line="360" w:lineRule="auto"/>
              <w:jc w:val="both"/>
              <w:rPr>
                <w:rFonts w:ascii="Arial" w:eastAsia="Times New Roman" w:hAnsi="Arial" w:cs="Arial"/>
                <w:bCs/>
                <w:kern w:val="19"/>
                <w:sz w:val="18"/>
                <w:szCs w:val="18"/>
                <w:lang w:val="en-GB"/>
              </w:rPr>
            </w:pPr>
          </w:p>
        </w:tc>
        <w:tc>
          <w:tcPr>
            <w:tcW w:w="947" w:type="pct"/>
            <w:shd w:val="clear" w:color="auto" w:fill="auto"/>
            <w:vAlign w:val="bottom"/>
          </w:tcPr>
          <w:p w14:paraId="66E576C6"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c>
          <w:tcPr>
            <w:tcW w:w="912" w:type="pct"/>
            <w:shd w:val="clear" w:color="auto" w:fill="auto"/>
            <w:vAlign w:val="bottom"/>
          </w:tcPr>
          <w:p w14:paraId="0C0A8A23"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c>
          <w:tcPr>
            <w:tcW w:w="912" w:type="pct"/>
            <w:shd w:val="clear" w:color="auto" w:fill="auto"/>
            <w:vAlign w:val="bottom"/>
          </w:tcPr>
          <w:p w14:paraId="0B620C07"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c>
          <w:tcPr>
            <w:tcW w:w="915" w:type="pct"/>
            <w:shd w:val="clear" w:color="auto" w:fill="auto"/>
            <w:vAlign w:val="bottom"/>
          </w:tcPr>
          <w:p w14:paraId="4B741B92"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r>
      <w:tr w:rsidR="00EE72D0" w:rsidRPr="00211A56" w14:paraId="3B046672" w14:textId="77777777" w:rsidTr="00211A56">
        <w:trPr>
          <w:trHeight w:hRule="exact" w:val="284"/>
          <w:jc w:val="right"/>
        </w:trPr>
        <w:tc>
          <w:tcPr>
            <w:tcW w:w="1314" w:type="pct"/>
            <w:shd w:val="clear" w:color="auto" w:fill="auto"/>
            <w:vAlign w:val="bottom"/>
          </w:tcPr>
          <w:p w14:paraId="4ED5221C" w14:textId="7E46F8FF" w:rsidR="00EE72D0" w:rsidRPr="00211A56" w:rsidRDefault="00EE72D0" w:rsidP="00EE72D0">
            <w:pPr>
              <w:spacing w:after="0" w:line="360" w:lineRule="auto"/>
              <w:jc w:val="both"/>
              <w:rPr>
                <w:rFonts w:ascii="Arial" w:eastAsia="Times New Roman" w:hAnsi="Arial" w:cs="Arial"/>
                <w:bCs/>
                <w:kern w:val="19"/>
                <w:sz w:val="18"/>
                <w:szCs w:val="18"/>
                <w:lang w:val="en-GB"/>
              </w:rPr>
            </w:pPr>
            <w:r>
              <w:rPr>
                <w:rFonts w:ascii="Arial" w:eastAsia="Times New Roman" w:hAnsi="Arial" w:cs="Arial"/>
                <w:bCs/>
                <w:color w:val="000000" w:themeColor="text1"/>
                <w:sz w:val="18"/>
                <w:szCs w:val="18"/>
              </w:rPr>
              <w:t>EUR</w:t>
            </w:r>
          </w:p>
        </w:tc>
        <w:tc>
          <w:tcPr>
            <w:tcW w:w="947" w:type="pct"/>
            <w:shd w:val="clear" w:color="auto" w:fill="auto"/>
            <w:vAlign w:val="bottom"/>
          </w:tcPr>
          <w:p w14:paraId="618A63D6" w14:textId="7C688060" w:rsidR="00EE72D0" w:rsidRPr="00211A56" w:rsidRDefault="00EE72D0" w:rsidP="00EE72D0">
            <w:pPr>
              <w:spacing w:after="0" w:line="360" w:lineRule="auto"/>
              <w:jc w:val="right"/>
              <w:rPr>
                <w:rFonts w:ascii="Arial" w:eastAsia="Times New Roman" w:hAnsi="Arial" w:cs="Arial"/>
                <w:sz w:val="18"/>
                <w:szCs w:val="18"/>
              </w:rPr>
            </w:pPr>
            <w:r>
              <w:rPr>
                <w:rFonts w:ascii="Arial" w:eastAsia="Times New Roman" w:hAnsi="Arial" w:cs="Arial"/>
                <w:bCs/>
                <w:color w:val="000000" w:themeColor="text1"/>
                <w:sz w:val="18"/>
                <w:szCs w:val="18"/>
              </w:rPr>
              <w:t>+0.3</w:t>
            </w:r>
          </w:p>
        </w:tc>
        <w:tc>
          <w:tcPr>
            <w:tcW w:w="912" w:type="pct"/>
            <w:shd w:val="clear" w:color="auto" w:fill="auto"/>
            <w:vAlign w:val="bottom"/>
          </w:tcPr>
          <w:p w14:paraId="1524F684" w14:textId="4D78F7B7" w:rsidR="00EE72D0" w:rsidRPr="00211A56" w:rsidRDefault="00EE72D0" w:rsidP="00EE72D0">
            <w:pPr>
              <w:spacing w:after="0" w:line="360" w:lineRule="auto"/>
              <w:jc w:val="right"/>
              <w:rPr>
                <w:rFonts w:ascii="Arial" w:eastAsia="Times New Roman" w:hAnsi="Arial" w:cs="Arial"/>
                <w:sz w:val="18"/>
                <w:szCs w:val="18"/>
              </w:rPr>
            </w:pPr>
            <w:r>
              <w:rPr>
                <w:rFonts w:ascii="Arial" w:eastAsia="Times New Roman" w:hAnsi="Arial" w:cs="Arial"/>
                <w:bCs/>
                <w:color w:val="000000" w:themeColor="text1"/>
                <w:sz w:val="18"/>
                <w:szCs w:val="18"/>
              </w:rPr>
              <w:t>1.5</w:t>
            </w:r>
          </w:p>
        </w:tc>
        <w:tc>
          <w:tcPr>
            <w:tcW w:w="912" w:type="pct"/>
            <w:shd w:val="clear" w:color="auto" w:fill="auto"/>
            <w:vAlign w:val="bottom"/>
          </w:tcPr>
          <w:p w14:paraId="4611DD66" w14:textId="5950BE84" w:rsidR="00EE72D0" w:rsidRPr="00211A56" w:rsidRDefault="00EE72D0" w:rsidP="00EE72D0">
            <w:pPr>
              <w:spacing w:after="0" w:line="360" w:lineRule="auto"/>
              <w:jc w:val="right"/>
              <w:rPr>
                <w:rFonts w:ascii="Arial" w:eastAsia="Times New Roman" w:hAnsi="Arial" w:cs="Arial"/>
                <w:color w:val="000000"/>
                <w:sz w:val="18"/>
                <w:szCs w:val="18"/>
              </w:rPr>
            </w:pPr>
            <w:r>
              <w:rPr>
                <w:rFonts w:ascii="Arial" w:hAnsi="Arial" w:cs="Arial"/>
                <w:bCs/>
                <w:color w:val="000000" w:themeColor="text1"/>
                <w:sz w:val="18"/>
                <w:szCs w:val="18"/>
              </w:rPr>
              <w:t>+0.6</w:t>
            </w:r>
          </w:p>
        </w:tc>
        <w:tc>
          <w:tcPr>
            <w:tcW w:w="915" w:type="pct"/>
            <w:shd w:val="clear" w:color="auto" w:fill="auto"/>
            <w:vAlign w:val="bottom"/>
          </w:tcPr>
          <w:p w14:paraId="36677BC8" w14:textId="4CD90571" w:rsidR="00EE72D0" w:rsidRPr="00211A56" w:rsidRDefault="00EE72D0" w:rsidP="00EE72D0">
            <w:pPr>
              <w:spacing w:after="0" w:line="360" w:lineRule="auto"/>
              <w:jc w:val="right"/>
              <w:rPr>
                <w:rFonts w:ascii="Arial" w:eastAsia="Times New Roman" w:hAnsi="Arial" w:cs="Arial"/>
                <w:bCs/>
                <w:sz w:val="18"/>
                <w:szCs w:val="18"/>
              </w:rPr>
            </w:pPr>
            <w:r>
              <w:rPr>
                <w:rFonts w:ascii="Arial" w:hAnsi="Arial" w:cs="Arial"/>
                <w:bCs/>
                <w:color w:val="000000" w:themeColor="text1"/>
                <w:sz w:val="18"/>
                <w:szCs w:val="18"/>
              </w:rPr>
              <w:t>5</w:t>
            </w:r>
          </w:p>
        </w:tc>
      </w:tr>
      <w:tr w:rsidR="00EE72D0" w:rsidRPr="00211A56" w14:paraId="0DA4B851" w14:textId="77777777" w:rsidTr="00211A56">
        <w:trPr>
          <w:trHeight w:hRule="exact" w:val="284"/>
          <w:jc w:val="right"/>
        </w:trPr>
        <w:tc>
          <w:tcPr>
            <w:tcW w:w="1314" w:type="pct"/>
            <w:shd w:val="clear" w:color="auto" w:fill="auto"/>
            <w:vAlign w:val="bottom"/>
          </w:tcPr>
          <w:p w14:paraId="204438C9" w14:textId="77777777" w:rsidR="00EE72D0" w:rsidRPr="00211A56" w:rsidRDefault="00EE72D0" w:rsidP="00EE72D0">
            <w:pPr>
              <w:spacing w:after="0" w:line="360" w:lineRule="auto"/>
              <w:jc w:val="both"/>
              <w:rPr>
                <w:rFonts w:ascii="Arial" w:eastAsia="Times New Roman" w:hAnsi="Arial" w:cs="Arial"/>
                <w:bCs/>
                <w:kern w:val="19"/>
                <w:sz w:val="18"/>
                <w:szCs w:val="18"/>
                <w:lang w:val="en-GB"/>
              </w:rPr>
            </w:pPr>
            <w:r w:rsidRPr="00211A56">
              <w:rPr>
                <w:rFonts w:ascii="Arial" w:eastAsia="Times New Roman" w:hAnsi="Arial" w:cs="Arial"/>
                <w:bCs/>
                <w:kern w:val="19"/>
                <w:sz w:val="18"/>
                <w:szCs w:val="18"/>
                <w:lang w:val="en-GB"/>
              </w:rPr>
              <w:t>USD</w:t>
            </w:r>
          </w:p>
        </w:tc>
        <w:tc>
          <w:tcPr>
            <w:tcW w:w="947" w:type="pct"/>
            <w:shd w:val="clear" w:color="auto" w:fill="auto"/>
            <w:vAlign w:val="bottom"/>
          </w:tcPr>
          <w:p w14:paraId="74433056" w14:textId="4D6A325B" w:rsidR="00EE72D0" w:rsidRPr="00211A56" w:rsidRDefault="00EE72D0" w:rsidP="00EE72D0">
            <w:pPr>
              <w:spacing w:after="0" w:line="360" w:lineRule="auto"/>
              <w:jc w:val="right"/>
              <w:rPr>
                <w:rFonts w:ascii="Arial" w:eastAsia="Times New Roman" w:hAnsi="Arial" w:cs="Arial"/>
                <w:sz w:val="18"/>
                <w:szCs w:val="18"/>
              </w:rPr>
            </w:pPr>
            <w:r>
              <w:rPr>
                <w:rFonts w:ascii="Arial" w:eastAsia="Times New Roman" w:hAnsi="Arial" w:cs="Arial"/>
                <w:bCs/>
                <w:color w:val="000000" w:themeColor="text1"/>
                <w:sz w:val="18"/>
                <w:szCs w:val="18"/>
              </w:rPr>
              <w:t>+0.1</w:t>
            </w:r>
          </w:p>
        </w:tc>
        <w:tc>
          <w:tcPr>
            <w:tcW w:w="912" w:type="pct"/>
            <w:shd w:val="clear" w:color="auto" w:fill="auto"/>
            <w:vAlign w:val="bottom"/>
          </w:tcPr>
          <w:p w14:paraId="50A251B8" w14:textId="6105BAD8" w:rsidR="00EE72D0" w:rsidRPr="00211A56" w:rsidRDefault="00EE72D0" w:rsidP="00EE72D0">
            <w:pPr>
              <w:spacing w:after="0" w:line="360" w:lineRule="auto"/>
              <w:jc w:val="right"/>
              <w:rPr>
                <w:rFonts w:ascii="Arial" w:eastAsia="Times New Roman" w:hAnsi="Arial" w:cs="Arial"/>
                <w:sz w:val="18"/>
                <w:szCs w:val="18"/>
              </w:rPr>
            </w:pPr>
            <w:r>
              <w:rPr>
                <w:rFonts w:ascii="Arial" w:eastAsia="Times New Roman" w:hAnsi="Arial" w:cs="Arial"/>
                <w:bCs/>
                <w:color w:val="000000" w:themeColor="text1"/>
                <w:sz w:val="18"/>
                <w:szCs w:val="18"/>
              </w:rPr>
              <w:t>0.1</w:t>
            </w:r>
          </w:p>
        </w:tc>
        <w:tc>
          <w:tcPr>
            <w:tcW w:w="912" w:type="pct"/>
            <w:shd w:val="clear" w:color="auto" w:fill="auto"/>
            <w:vAlign w:val="bottom"/>
          </w:tcPr>
          <w:p w14:paraId="7E25F10F" w14:textId="2DC04F3B" w:rsidR="00EE72D0" w:rsidRPr="00211A56" w:rsidRDefault="00EE72D0" w:rsidP="00EE72D0">
            <w:pPr>
              <w:spacing w:after="0" w:line="360" w:lineRule="auto"/>
              <w:jc w:val="right"/>
              <w:rPr>
                <w:rFonts w:ascii="Arial" w:eastAsia="Times New Roman" w:hAnsi="Arial" w:cs="Arial"/>
                <w:bCs/>
                <w:sz w:val="18"/>
                <w:szCs w:val="18"/>
              </w:rPr>
            </w:pPr>
            <w:r>
              <w:rPr>
                <w:rFonts w:ascii="Arial" w:hAnsi="Arial" w:cs="Arial"/>
                <w:bCs/>
                <w:color w:val="000000" w:themeColor="text1"/>
                <w:sz w:val="18"/>
                <w:szCs w:val="18"/>
              </w:rPr>
              <w:t>+0.4</w:t>
            </w:r>
          </w:p>
        </w:tc>
        <w:tc>
          <w:tcPr>
            <w:tcW w:w="915" w:type="pct"/>
            <w:shd w:val="clear" w:color="auto" w:fill="auto"/>
            <w:vAlign w:val="bottom"/>
          </w:tcPr>
          <w:p w14:paraId="109DB7E6" w14:textId="7ECF62C8" w:rsidR="00EE72D0" w:rsidRPr="00211A56" w:rsidRDefault="00EE72D0" w:rsidP="00EE72D0">
            <w:pPr>
              <w:spacing w:after="0" w:line="360" w:lineRule="auto"/>
              <w:jc w:val="right"/>
              <w:rPr>
                <w:rFonts w:ascii="Arial" w:eastAsia="Times New Roman" w:hAnsi="Arial" w:cs="Arial"/>
                <w:bCs/>
                <w:sz w:val="18"/>
                <w:szCs w:val="18"/>
              </w:rPr>
            </w:pPr>
            <w:r>
              <w:rPr>
                <w:rFonts w:ascii="Arial" w:hAnsi="Arial" w:cs="Arial"/>
                <w:bCs/>
                <w:color w:val="000000" w:themeColor="text1"/>
                <w:sz w:val="18"/>
                <w:szCs w:val="18"/>
              </w:rPr>
              <w:t>0.4</w:t>
            </w:r>
          </w:p>
        </w:tc>
      </w:tr>
      <w:tr w:rsidR="006E4B96" w:rsidRPr="00211A56" w14:paraId="782DE125" w14:textId="77777777" w:rsidTr="00211A56">
        <w:trPr>
          <w:trHeight w:hRule="exact" w:val="284"/>
          <w:jc w:val="right"/>
        </w:trPr>
        <w:tc>
          <w:tcPr>
            <w:tcW w:w="1314" w:type="pct"/>
            <w:shd w:val="clear" w:color="auto" w:fill="auto"/>
            <w:vAlign w:val="bottom"/>
          </w:tcPr>
          <w:p w14:paraId="033FB307" w14:textId="77777777" w:rsidR="006E4B96" w:rsidRPr="00211A56" w:rsidRDefault="006E4B96" w:rsidP="006E4B96">
            <w:pPr>
              <w:spacing w:after="0" w:line="360" w:lineRule="auto"/>
              <w:jc w:val="both"/>
              <w:rPr>
                <w:rFonts w:ascii="Arial" w:eastAsia="Times New Roman" w:hAnsi="Arial" w:cs="Arial"/>
                <w:bCs/>
                <w:kern w:val="19"/>
                <w:sz w:val="18"/>
                <w:szCs w:val="18"/>
                <w:lang w:val="en-GB"/>
              </w:rPr>
            </w:pPr>
          </w:p>
        </w:tc>
        <w:tc>
          <w:tcPr>
            <w:tcW w:w="947" w:type="pct"/>
            <w:shd w:val="clear" w:color="auto" w:fill="auto"/>
            <w:vAlign w:val="bottom"/>
          </w:tcPr>
          <w:p w14:paraId="3DC3BE7A" w14:textId="77777777" w:rsidR="006E4B96" w:rsidRPr="00211A56" w:rsidRDefault="006E4B96" w:rsidP="006E4B96">
            <w:pPr>
              <w:spacing w:after="0" w:line="360" w:lineRule="auto"/>
              <w:jc w:val="right"/>
              <w:rPr>
                <w:rFonts w:ascii="Arial" w:eastAsia="Times New Roman" w:hAnsi="Arial" w:cs="Arial"/>
                <w:bCs/>
                <w:kern w:val="19"/>
                <w:sz w:val="18"/>
                <w:szCs w:val="18"/>
                <w:lang w:val="en-GB"/>
              </w:rPr>
            </w:pPr>
          </w:p>
        </w:tc>
        <w:tc>
          <w:tcPr>
            <w:tcW w:w="912" w:type="pct"/>
            <w:shd w:val="clear" w:color="auto" w:fill="auto"/>
            <w:vAlign w:val="bottom"/>
          </w:tcPr>
          <w:p w14:paraId="196F2B3D" w14:textId="77777777" w:rsidR="006E4B96" w:rsidRPr="00211A56" w:rsidRDefault="006E4B96" w:rsidP="006E4B96">
            <w:pPr>
              <w:spacing w:after="0" w:line="360" w:lineRule="auto"/>
              <w:jc w:val="right"/>
              <w:rPr>
                <w:rFonts w:ascii="Arial" w:eastAsia="Times New Roman" w:hAnsi="Arial" w:cs="Arial"/>
                <w:bCs/>
                <w:kern w:val="19"/>
                <w:sz w:val="18"/>
                <w:szCs w:val="18"/>
                <w:lang w:val="en-GB"/>
              </w:rPr>
            </w:pPr>
          </w:p>
        </w:tc>
        <w:tc>
          <w:tcPr>
            <w:tcW w:w="912" w:type="pct"/>
            <w:shd w:val="clear" w:color="auto" w:fill="auto"/>
            <w:vAlign w:val="bottom"/>
          </w:tcPr>
          <w:p w14:paraId="58DA7044" w14:textId="77777777" w:rsidR="006E4B96" w:rsidRPr="00211A56" w:rsidRDefault="006E4B96" w:rsidP="006E4B96">
            <w:pPr>
              <w:spacing w:after="0" w:line="360" w:lineRule="auto"/>
              <w:jc w:val="right"/>
              <w:rPr>
                <w:rFonts w:ascii="Arial" w:eastAsia="Times New Roman" w:hAnsi="Arial" w:cs="Arial"/>
                <w:bCs/>
                <w:kern w:val="19"/>
                <w:sz w:val="18"/>
                <w:szCs w:val="18"/>
                <w:lang w:val="en-GB"/>
              </w:rPr>
            </w:pPr>
          </w:p>
        </w:tc>
        <w:tc>
          <w:tcPr>
            <w:tcW w:w="915" w:type="pct"/>
            <w:shd w:val="clear" w:color="auto" w:fill="auto"/>
            <w:vAlign w:val="bottom"/>
          </w:tcPr>
          <w:p w14:paraId="4F11C7E1" w14:textId="77777777" w:rsidR="006E4B96" w:rsidRPr="00211A56" w:rsidRDefault="006E4B96" w:rsidP="006E4B96">
            <w:pPr>
              <w:spacing w:after="0" w:line="360" w:lineRule="auto"/>
              <w:jc w:val="right"/>
              <w:rPr>
                <w:rFonts w:ascii="Arial" w:eastAsia="Times New Roman" w:hAnsi="Arial" w:cs="Arial"/>
                <w:bCs/>
                <w:kern w:val="19"/>
                <w:sz w:val="18"/>
                <w:szCs w:val="18"/>
                <w:lang w:val="en-GB"/>
              </w:rPr>
            </w:pPr>
          </w:p>
        </w:tc>
      </w:tr>
      <w:tr w:rsidR="006E4B96" w:rsidRPr="00FD0EEB" w14:paraId="634C5AB6" w14:textId="77777777" w:rsidTr="00211A56">
        <w:trPr>
          <w:trHeight w:hRule="exact" w:val="550"/>
          <w:jc w:val="right"/>
        </w:trPr>
        <w:tc>
          <w:tcPr>
            <w:tcW w:w="1314" w:type="pct"/>
            <w:shd w:val="clear" w:color="auto" w:fill="auto"/>
            <w:vAlign w:val="bottom"/>
          </w:tcPr>
          <w:p w14:paraId="1323438D" w14:textId="77777777" w:rsidR="006E4B96" w:rsidRPr="00211A56" w:rsidRDefault="006E4B96" w:rsidP="006E4B96">
            <w:pPr>
              <w:spacing w:before="240" w:after="0" w:line="360" w:lineRule="auto"/>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Currency</w:t>
            </w:r>
          </w:p>
        </w:tc>
        <w:tc>
          <w:tcPr>
            <w:tcW w:w="947" w:type="pct"/>
            <w:shd w:val="clear" w:color="auto" w:fill="auto"/>
            <w:vAlign w:val="bottom"/>
          </w:tcPr>
          <w:p w14:paraId="654D8A0F" w14:textId="77777777" w:rsidR="006E4B96" w:rsidRDefault="006E4B96" w:rsidP="006E4B96">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Decrease in b.p.</w:t>
            </w:r>
          </w:p>
          <w:p w14:paraId="0A9426BC" w14:textId="6AD1F546" w:rsidR="006E4B96" w:rsidRPr="00211A56" w:rsidRDefault="006E4B96" w:rsidP="006E4B96">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bCs/>
                <w:kern w:val="19"/>
                <w:sz w:val="18"/>
                <w:szCs w:val="18"/>
                <w:lang w:val="en-GB"/>
              </w:rPr>
              <w:t>Jun</w:t>
            </w:r>
            <w:r w:rsidRPr="00211A56">
              <w:rPr>
                <w:rFonts w:ascii="Arial" w:eastAsia="Times New Roman" w:hAnsi="Arial" w:cs="Arial"/>
                <w:b/>
                <w:bCs/>
                <w:kern w:val="19"/>
                <w:sz w:val="18"/>
                <w:szCs w:val="18"/>
                <w:lang w:val="en-GB"/>
              </w:rPr>
              <w:t xml:space="preserve"> 3</w:t>
            </w:r>
            <w:r>
              <w:rPr>
                <w:rFonts w:ascii="Arial" w:eastAsia="Times New Roman" w:hAnsi="Arial" w:cs="Arial"/>
                <w:b/>
                <w:bCs/>
                <w:kern w:val="19"/>
                <w:sz w:val="18"/>
                <w:szCs w:val="18"/>
                <w:lang w:val="en-GB"/>
              </w:rPr>
              <w:t>0</w:t>
            </w:r>
            <w:r w:rsidRPr="00211A56">
              <w:rPr>
                <w:rFonts w:ascii="Arial" w:eastAsia="Times New Roman" w:hAnsi="Arial" w:cs="Arial"/>
                <w:b/>
                <w:bCs/>
                <w:kern w:val="19"/>
                <w:sz w:val="18"/>
                <w:szCs w:val="18"/>
                <w:lang w:val="en-GB"/>
              </w:rPr>
              <w:t xml:space="preserve">, </w:t>
            </w:r>
            <w:proofErr w:type="gramStart"/>
            <w:r w:rsidRPr="00211A56">
              <w:rPr>
                <w:rFonts w:ascii="Arial" w:eastAsia="Times New Roman" w:hAnsi="Arial" w:cs="Arial"/>
                <w:b/>
                <w:bCs/>
                <w:kern w:val="19"/>
                <w:sz w:val="18"/>
                <w:szCs w:val="18"/>
                <w:lang w:val="en-GB"/>
              </w:rPr>
              <w:t>202</w:t>
            </w:r>
            <w:r>
              <w:rPr>
                <w:rFonts w:ascii="Arial" w:eastAsia="Times New Roman" w:hAnsi="Arial" w:cs="Arial"/>
                <w:b/>
                <w:bCs/>
                <w:kern w:val="19"/>
                <w:sz w:val="18"/>
                <w:szCs w:val="18"/>
                <w:lang w:val="en-GB"/>
              </w:rPr>
              <w:t>4</w:t>
            </w:r>
            <w:proofErr w:type="gramEnd"/>
            <w:r w:rsidRPr="00211A56">
              <w:rPr>
                <w:rFonts w:ascii="Arial" w:eastAsia="Times New Roman" w:hAnsi="Arial" w:cs="Arial"/>
                <w:b/>
                <w:bCs/>
                <w:kern w:val="19"/>
                <w:sz w:val="18"/>
                <w:szCs w:val="18"/>
                <w:lang w:val="en-GB"/>
              </w:rPr>
              <w:t xml:space="preserve"> </w:t>
            </w:r>
          </w:p>
        </w:tc>
        <w:tc>
          <w:tcPr>
            <w:tcW w:w="912" w:type="pct"/>
            <w:shd w:val="clear" w:color="auto" w:fill="auto"/>
            <w:vAlign w:val="bottom"/>
          </w:tcPr>
          <w:p w14:paraId="4CCDF120" w14:textId="77777777" w:rsidR="006E4B96" w:rsidRPr="00211A56" w:rsidRDefault="006E4B96" w:rsidP="006E4B96">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Effect on profit</w:t>
            </w:r>
          </w:p>
          <w:p w14:paraId="12101B85" w14:textId="18947A05" w:rsidR="006E4B96" w:rsidRPr="00211A56" w:rsidRDefault="006E4B96" w:rsidP="006E4B96">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bCs/>
                <w:kern w:val="19"/>
                <w:sz w:val="18"/>
                <w:szCs w:val="18"/>
                <w:lang w:val="en-GB"/>
              </w:rPr>
              <w:t>Jun</w:t>
            </w:r>
            <w:r w:rsidRPr="00211A56">
              <w:rPr>
                <w:rFonts w:ascii="Arial" w:eastAsia="Times New Roman" w:hAnsi="Arial" w:cs="Arial"/>
                <w:b/>
                <w:bCs/>
                <w:kern w:val="19"/>
                <w:sz w:val="18"/>
                <w:szCs w:val="18"/>
                <w:lang w:val="en-GB"/>
              </w:rPr>
              <w:t xml:space="preserve"> 3</w:t>
            </w:r>
            <w:r>
              <w:rPr>
                <w:rFonts w:ascii="Arial" w:eastAsia="Times New Roman" w:hAnsi="Arial" w:cs="Arial"/>
                <w:b/>
                <w:bCs/>
                <w:kern w:val="19"/>
                <w:sz w:val="18"/>
                <w:szCs w:val="18"/>
                <w:lang w:val="en-GB"/>
              </w:rPr>
              <w:t>0</w:t>
            </w:r>
            <w:r w:rsidRPr="00211A56">
              <w:rPr>
                <w:rFonts w:ascii="Arial" w:eastAsia="Times New Roman" w:hAnsi="Arial" w:cs="Arial"/>
                <w:b/>
                <w:bCs/>
                <w:kern w:val="19"/>
                <w:sz w:val="18"/>
                <w:szCs w:val="18"/>
                <w:lang w:val="en-GB"/>
              </w:rPr>
              <w:t xml:space="preserve">, </w:t>
            </w:r>
            <w:proofErr w:type="gramStart"/>
            <w:r w:rsidRPr="00211A56">
              <w:rPr>
                <w:rFonts w:ascii="Arial" w:eastAsia="Times New Roman" w:hAnsi="Arial" w:cs="Arial"/>
                <w:b/>
                <w:bCs/>
                <w:kern w:val="19"/>
                <w:sz w:val="18"/>
                <w:szCs w:val="18"/>
                <w:lang w:val="en-GB"/>
              </w:rPr>
              <w:t>202</w:t>
            </w:r>
            <w:r>
              <w:rPr>
                <w:rFonts w:ascii="Arial" w:eastAsia="Times New Roman" w:hAnsi="Arial" w:cs="Arial"/>
                <w:b/>
                <w:bCs/>
                <w:kern w:val="19"/>
                <w:sz w:val="18"/>
                <w:szCs w:val="18"/>
                <w:lang w:val="en-GB"/>
              </w:rPr>
              <w:t>4</w:t>
            </w:r>
            <w:proofErr w:type="gramEnd"/>
            <w:r w:rsidRPr="00211A56">
              <w:rPr>
                <w:rFonts w:ascii="Arial" w:eastAsia="Times New Roman" w:hAnsi="Arial" w:cs="Arial"/>
                <w:b/>
                <w:bCs/>
                <w:kern w:val="19"/>
                <w:sz w:val="18"/>
                <w:szCs w:val="18"/>
                <w:lang w:val="en-GB"/>
              </w:rPr>
              <w:t xml:space="preserve"> </w:t>
            </w:r>
          </w:p>
        </w:tc>
        <w:tc>
          <w:tcPr>
            <w:tcW w:w="912" w:type="pct"/>
            <w:shd w:val="clear" w:color="auto" w:fill="auto"/>
            <w:vAlign w:val="bottom"/>
          </w:tcPr>
          <w:p w14:paraId="05E768C4" w14:textId="083A63F2" w:rsidR="006E4B96" w:rsidRPr="00211A56" w:rsidRDefault="006E4B96" w:rsidP="006E4B96">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Decrease in b.p. Dec 31, 202</w:t>
            </w:r>
            <w:r>
              <w:rPr>
                <w:rFonts w:ascii="Arial" w:eastAsia="Times New Roman" w:hAnsi="Arial" w:cs="Arial"/>
                <w:b/>
                <w:bCs/>
                <w:kern w:val="19"/>
                <w:sz w:val="18"/>
                <w:szCs w:val="18"/>
                <w:lang w:val="en-GB"/>
              </w:rPr>
              <w:t>3</w:t>
            </w:r>
          </w:p>
        </w:tc>
        <w:tc>
          <w:tcPr>
            <w:tcW w:w="915" w:type="pct"/>
            <w:shd w:val="clear" w:color="auto" w:fill="auto"/>
            <w:vAlign w:val="bottom"/>
          </w:tcPr>
          <w:p w14:paraId="3237B4CE" w14:textId="77777777" w:rsidR="006E4B96" w:rsidRPr="00211A56" w:rsidRDefault="006E4B96" w:rsidP="006E4B96">
            <w:pPr>
              <w:spacing w:after="0" w:line="240" w:lineRule="auto"/>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Effect on profit</w:t>
            </w:r>
          </w:p>
          <w:p w14:paraId="4B464EDD" w14:textId="49468CDC" w:rsidR="006E4B96" w:rsidRPr="00211A56" w:rsidRDefault="006E4B96" w:rsidP="006E4B96">
            <w:pPr>
              <w:spacing w:after="0" w:line="240" w:lineRule="auto"/>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Dec 31, 202</w:t>
            </w:r>
            <w:r>
              <w:rPr>
                <w:rFonts w:ascii="Arial" w:eastAsia="Times New Roman" w:hAnsi="Arial" w:cs="Arial"/>
                <w:b/>
                <w:bCs/>
                <w:kern w:val="19"/>
                <w:sz w:val="18"/>
                <w:szCs w:val="18"/>
                <w:lang w:val="en-GB"/>
              </w:rPr>
              <w:t>3</w:t>
            </w:r>
          </w:p>
        </w:tc>
      </w:tr>
      <w:tr w:rsidR="006E4B96" w:rsidRPr="00211A56" w14:paraId="78757F7E" w14:textId="77777777" w:rsidTr="00211A56">
        <w:trPr>
          <w:trHeight w:hRule="exact" w:val="365"/>
          <w:jc w:val="right"/>
        </w:trPr>
        <w:tc>
          <w:tcPr>
            <w:tcW w:w="1314" w:type="pct"/>
            <w:shd w:val="clear" w:color="auto" w:fill="auto"/>
            <w:vAlign w:val="bottom"/>
          </w:tcPr>
          <w:p w14:paraId="0340DD93" w14:textId="77777777" w:rsidR="006E4B96" w:rsidRPr="00211A56" w:rsidRDefault="006E4B96" w:rsidP="006E4B96">
            <w:pPr>
              <w:spacing w:after="0" w:line="360" w:lineRule="auto"/>
              <w:jc w:val="both"/>
              <w:rPr>
                <w:rFonts w:ascii="Arial" w:eastAsia="Times New Roman" w:hAnsi="Arial" w:cs="Arial"/>
                <w:b/>
                <w:bCs/>
                <w:kern w:val="19"/>
                <w:sz w:val="18"/>
                <w:szCs w:val="18"/>
                <w:lang w:val="en-GB"/>
              </w:rPr>
            </w:pPr>
          </w:p>
        </w:tc>
        <w:tc>
          <w:tcPr>
            <w:tcW w:w="947" w:type="pct"/>
            <w:shd w:val="clear" w:color="auto" w:fill="auto"/>
            <w:vAlign w:val="bottom"/>
          </w:tcPr>
          <w:p w14:paraId="6A8101A1" w14:textId="77777777" w:rsidR="006E4B96" w:rsidRPr="00211A56" w:rsidRDefault="006E4B96" w:rsidP="006E4B96">
            <w:pPr>
              <w:spacing w:after="0" w:line="0" w:lineRule="atLeast"/>
              <w:jc w:val="right"/>
              <w:rPr>
                <w:rFonts w:ascii="Arial" w:eastAsia="Times New Roman" w:hAnsi="Arial" w:cs="Arial"/>
                <w:b/>
                <w:bCs/>
                <w:kern w:val="19"/>
                <w:sz w:val="18"/>
                <w:szCs w:val="18"/>
                <w:lang w:val="en-GB"/>
              </w:rPr>
            </w:pPr>
          </w:p>
        </w:tc>
        <w:tc>
          <w:tcPr>
            <w:tcW w:w="912" w:type="pct"/>
            <w:shd w:val="clear" w:color="auto" w:fill="auto"/>
            <w:vAlign w:val="bottom"/>
          </w:tcPr>
          <w:p w14:paraId="7228644A" w14:textId="1F5402AE" w:rsidR="006E4B96" w:rsidRPr="00211A56" w:rsidRDefault="006E4B96" w:rsidP="006E4B96">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kern w:val="19"/>
                <w:sz w:val="18"/>
                <w:szCs w:val="18"/>
                <w:lang w:val="en-GB"/>
              </w:rPr>
              <w:t>EUR</w:t>
            </w:r>
            <w:r w:rsidRPr="00211A56">
              <w:rPr>
                <w:rFonts w:ascii="Arial" w:eastAsia="Times New Roman" w:hAnsi="Arial" w:cs="Arial"/>
                <w:b/>
                <w:kern w:val="19"/>
                <w:sz w:val="18"/>
                <w:szCs w:val="18"/>
                <w:lang w:val="en-GB"/>
              </w:rPr>
              <w:t xml:space="preserve"> '000</w:t>
            </w:r>
          </w:p>
        </w:tc>
        <w:tc>
          <w:tcPr>
            <w:tcW w:w="912" w:type="pct"/>
            <w:shd w:val="clear" w:color="auto" w:fill="auto"/>
            <w:vAlign w:val="bottom"/>
          </w:tcPr>
          <w:p w14:paraId="129C63D2" w14:textId="77777777" w:rsidR="006E4B96" w:rsidRPr="00211A56" w:rsidRDefault="006E4B96" w:rsidP="006E4B96">
            <w:pPr>
              <w:spacing w:after="0" w:line="0" w:lineRule="atLeast"/>
              <w:jc w:val="right"/>
              <w:rPr>
                <w:rFonts w:ascii="Arial" w:eastAsia="Times New Roman" w:hAnsi="Arial" w:cs="Arial"/>
                <w:b/>
                <w:bCs/>
                <w:kern w:val="19"/>
                <w:sz w:val="18"/>
                <w:szCs w:val="18"/>
                <w:lang w:val="en-GB"/>
              </w:rPr>
            </w:pPr>
          </w:p>
        </w:tc>
        <w:tc>
          <w:tcPr>
            <w:tcW w:w="915" w:type="pct"/>
            <w:shd w:val="clear" w:color="auto" w:fill="auto"/>
            <w:vAlign w:val="bottom"/>
          </w:tcPr>
          <w:p w14:paraId="14AE295D" w14:textId="23B5DD81" w:rsidR="006E4B96" w:rsidRPr="00211A56" w:rsidRDefault="006E4B96" w:rsidP="006E4B96">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kern w:val="19"/>
                <w:sz w:val="18"/>
                <w:szCs w:val="18"/>
                <w:lang w:val="en-GB"/>
              </w:rPr>
              <w:t>EUR</w:t>
            </w:r>
            <w:r w:rsidRPr="00211A56">
              <w:rPr>
                <w:rFonts w:ascii="Arial" w:eastAsia="Times New Roman" w:hAnsi="Arial" w:cs="Arial"/>
                <w:b/>
                <w:kern w:val="19"/>
                <w:sz w:val="18"/>
                <w:szCs w:val="18"/>
                <w:lang w:val="en-GB"/>
              </w:rPr>
              <w:t xml:space="preserve"> '000</w:t>
            </w:r>
          </w:p>
        </w:tc>
      </w:tr>
      <w:tr w:rsidR="00EE72D0" w:rsidRPr="00211A56" w14:paraId="62FAABF4" w14:textId="77777777" w:rsidTr="00215B18">
        <w:trPr>
          <w:trHeight w:hRule="exact" w:val="343"/>
          <w:jc w:val="right"/>
        </w:trPr>
        <w:tc>
          <w:tcPr>
            <w:tcW w:w="1314" w:type="pct"/>
            <w:shd w:val="clear" w:color="auto" w:fill="auto"/>
            <w:vAlign w:val="bottom"/>
          </w:tcPr>
          <w:p w14:paraId="4EA8F324" w14:textId="79C7B749" w:rsidR="00EE72D0" w:rsidRPr="00211A56" w:rsidRDefault="00EE72D0" w:rsidP="00EE72D0">
            <w:pPr>
              <w:spacing w:after="0" w:line="360" w:lineRule="auto"/>
              <w:jc w:val="both"/>
              <w:rPr>
                <w:rFonts w:ascii="Arial" w:eastAsia="Times New Roman" w:hAnsi="Arial" w:cs="Arial"/>
                <w:bCs/>
                <w:kern w:val="19"/>
                <w:sz w:val="18"/>
                <w:szCs w:val="18"/>
                <w:lang w:val="en-GB"/>
              </w:rPr>
            </w:pPr>
            <w:r>
              <w:rPr>
                <w:rFonts w:ascii="Arial" w:eastAsia="Times New Roman" w:hAnsi="Arial" w:cs="Arial"/>
                <w:bCs/>
                <w:kern w:val="19"/>
                <w:sz w:val="18"/>
                <w:szCs w:val="18"/>
                <w:lang w:val="en-GB"/>
              </w:rPr>
              <w:t>EUR</w:t>
            </w:r>
          </w:p>
        </w:tc>
        <w:tc>
          <w:tcPr>
            <w:tcW w:w="947" w:type="pct"/>
            <w:shd w:val="clear" w:color="auto" w:fill="auto"/>
            <w:vAlign w:val="center"/>
          </w:tcPr>
          <w:p w14:paraId="42849B59" w14:textId="5F003D0B" w:rsidR="00EE72D0" w:rsidRPr="00211A56" w:rsidRDefault="00EE72D0" w:rsidP="00EE72D0">
            <w:pPr>
              <w:spacing w:after="0" w:line="360" w:lineRule="auto"/>
              <w:jc w:val="right"/>
              <w:rPr>
                <w:rFonts w:ascii="Arial" w:eastAsia="Times New Roman" w:hAnsi="Arial" w:cs="Arial"/>
                <w:bCs/>
                <w:kern w:val="19"/>
                <w:sz w:val="18"/>
                <w:szCs w:val="18"/>
                <w:lang w:val="en-GB"/>
              </w:rPr>
            </w:pPr>
            <w:r>
              <w:rPr>
                <w:rFonts w:ascii="Arial" w:eastAsia="Times New Roman" w:hAnsi="Arial" w:cs="Arial"/>
                <w:bCs/>
                <w:color w:val="000000" w:themeColor="text1"/>
                <w:sz w:val="18"/>
                <w:szCs w:val="18"/>
              </w:rPr>
              <w:t>-0.3</w:t>
            </w:r>
          </w:p>
        </w:tc>
        <w:tc>
          <w:tcPr>
            <w:tcW w:w="912" w:type="pct"/>
            <w:shd w:val="clear" w:color="auto" w:fill="auto"/>
            <w:vAlign w:val="center"/>
          </w:tcPr>
          <w:p w14:paraId="7448750E" w14:textId="79B366A5" w:rsidR="00EE72D0" w:rsidRPr="00211A56" w:rsidRDefault="00EE72D0" w:rsidP="00EE72D0">
            <w:pPr>
              <w:spacing w:after="0" w:line="360" w:lineRule="auto"/>
              <w:jc w:val="right"/>
              <w:rPr>
                <w:rFonts w:ascii="Arial" w:eastAsia="Times New Roman" w:hAnsi="Arial" w:cs="Arial"/>
                <w:bCs/>
                <w:kern w:val="19"/>
                <w:sz w:val="18"/>
                <w:szCs w:val="18"/>
                <w:lang w:val="en-GB"/>
              </w:rPr>
            </w:pPr>
            <w:r>
              <w:rPr>
                <w:rFonts w:ascii="Arial" w:eastAsia="Times New Roman" w:hAnsi="Arial" w:cs="Arial"/>
                <w:bCs/>
                <w:color w:val="000000" w:themeColor="text1"/>
                <w:sz w:val="18"/>
                <w:szCs w:val="18"/>
              </w:rPr>
              <w:t>(1.5)</w:t>
            </w:r>
          </w:p>
        </w:tc>
        <w:tc>
          <w:tcPr>
            <w:tcW w:w="912" w:type="pct"/>
            <w:shd w:val="clear" w:color="auto" w:fill="auto"/>
            <w:vAlign w:val="bottom"/>
          </w:tcPr>
          <w:p w14:paraId="1ABF7E1E" w14:textId="6F5CCBEA" w:rsidR="00EE72D0" w:rsidRPr="00211A56" w:rsidRDefault="00EE72D0" w:rsidP="00EE72D0">
            <w:pPr>
              <w:spacing w:after="0" w:line="360" w:lineRule="auto"/>
              <w:jc w:val="right"/>
              <w:rPr>
                <w:rFonts w:ascii="Arial" w:eastAsia="Times New Roman" w:hAnsi="Arial" w:cs="Arial"/>
                <w:bCs/>
                <w:kern w:val="19"/>
                <w:sz w:val="18"/>
                <w:szCs w:val="18"/>
                <w:lang w:val="en-GB"/>
              </w:rPr>
            </w:pPr>
            <w:r>
              <w:rPr>
                <w:rFonts w:ascii="Arial" w:hAnsi="Arial" w:cs="Arial"/>
                <w:bCs/>
                <w:color w:val="000000" w:themeColor="text1"/>
                <w:sz w:val="18"/>
                <w:szCs w:val="18"/>
              </w:rPr>
              <w:t>-0.6</w:t>
            </w:r>
          </w:p>
        </w:tc>
        <w:tc>
          <w:tcPr>
            <w:tcW w:w="915" w:type="pct"/>
            <w:shd w:val="clear" w:color="auto" w:fill="auto"/>
            <w:vAlign w:val="bottom"/>
          </w:tcPr>
          <w:p w14:paraId="3F560B42" w14:textId="04D4190E" w:rsidR="00EE72D0" w:rsidRPr="00211A56" w:rsidRDefault="00EE72D0" w:rsidP="00EE72D0">
            <w:pPr>
              <w:spacing w:after="0" w:line="360" w:lineRule="auto"/>
              <w:jc w:val="right"/>
              <w:rPr>
                <w:rFonts w:ascii="Arial" w:eastAsia="Times New Roman" w:hAnsi="Arial" w:cs="Arial"/>
                <w:bCs/>
                <w:kern w:val="19"/>
                <w:sz w:val="18"/>
                <w:szCs w:val="18"/>
                <w:lang w:val="en-GB"/>
              </w:rPr>
            </w:pPr>
            <w:r>
              <w:rPr>
                <w:rFonts w:ascii="Arial" w:hAnsi="Arial" w:cs="Arial"/>
                <w:bCs/>
                <w:color w:val="000000" w:themeColor="text1"/>
                <w:sz w:val="18"/>
                <w:szCs w:val="18"/>
              </w:rPr>
              <w:t>(5)</w:t>
            </w:r>
          </w:p>
        </w:tc>
      </w:tr>
      <w:tr w:rsidR="00EE72D0" w:rsidRPr="00211A56" w14:paraId="1308EE3F" w14:textId="77777777" w:rsidTr="00211A56">
        <w:trPr>
          <w:trHeight w:hRule="exact" w:val="284"/>
          <w:jc w:val="right"/>
        </w:trPr>
        <w:tc>
          <w:tcPr>
            <w:tcW w:w="1314" w:type="pct"/>
            <w:shd w:val="clear" w:color="auto" w:fill="auto"/>
            <w:vAlign w:val="bottom"/>
          </w:tcPr>
          <w:p w14:paraId="417F2DDA" w14:textId="77777777" w:rsidR="00EE72D0" w:rsidRPr="00211A56" w:rsidRDefault="00EE72D0" w:rsidP="00EE72D0">
            <w:pPr>
              <w:spacing w:after="0" w:line="360" w:lineRule="auto"/>
              <w:jc w:val="both"/>
              <w:rPr>
                <w:rFonts w:ascii="Arial" w:eastAsia="Times New Roman" w:hAnsi="Arial" w:cs="Arial"/>
                <w:bCs/>
                <w:kern w:val="19"/>
                <w:sz w:val="18"/>
                <w:szCs w:val="18"/>
                <w:lang w:val="en-GB"/>
              </w:rPr>
            </w:pPr>
            <w:r w:rsidRPr="00211A56">
              <w:rPr>
                <w:rFonts w:ascii="Arial" w:eastAsia="Times New Roman" w:hAnsi="Arial" w:cs="Arial"/>
                <w:bCs/>
                <w:kern w:val="19"/>
                <w:sz w:val="18"/>
                <w:szCs w:val="18"/>
                <w:lang w:val="en-GB"/>
              </w:rPr>
              <w:t>USD</w:t>
            </w:r>
          </w:p>
        </w:tc>
        <w:tc>
          <w:tcPr>
            <w:tcW w:w="947" w:type="pct"/>
            <w:shd w:val="clear" w:color="auto" w:fill="auto"/>
            <w:vAlign w:val="bottom"/>
          </w:tcPr>
          <w:p w14:paraId="470EE35B" w14:textId="6240F4D6" w:rsidR="00EE72D0" w:rsidRPr="00211A56" w:rsidRDefault="00EE72D0" w:rsidP="00EE72D0">
            <w:pPr>
              <w:spacing w:after="0" w:line="360" w:lineRule="auto"/>
              <w:jc w:val="right"/>
              <w:rPr>
                <w:rFonts w:ascii="Arial" w:eastAsia="Times New Roman" w:hAnsi="Arial" w:cs="Arial"/>
                <w:sz w:val="18"/>
                <w:szCs w:val="18"/>
              </w:rPr>
            </w:pPr>
            <w:r>
              <w:rPr>
                <w:rFonts w:ascii="Arial" w:eastAsia="Times New Roman" w:hAnsi="Arial" w:cs="Arial"/>
                <w:bCs/>
                <w:color w:val="000000" w:themeColor="text1"/>
                <w:sz w:val="18"/>
                <w:szCs w:val="18"/>
              </w:rPr>
              <w:t>-0.1</w:t>
            </w:r>
          </w:p>
        </w:tc>
        <w:tc>
          <w:tcPr>
            <w:tcW w:w="912" w:type="pct"/>
            <w:shd w:val="clear" w:color="auto" w:fill="auto"/>
            <w:vAlign w:val="bottom"/>
          </w:tcPr>
          <w:p w14:paraId="2134E7C3" w14:textId="283C0B44" w:rsidR="00EE72D0" w:rsidRPr="00211A56" w:rsidRDefault="00EE72D0" w:rsidP="00EE72D0">
            <w:pPr>
              <w:spacing w:after="0" w:line="360" w:lineRule="auto"/>
              <w:jc w:val="right"/>
              <w:rPr>
                <w:rFonts w:ascii="Arial" w:eastAsia="Times New Roman" w:hAnsi="Arial" w:cs="Arial"/>
                <w:sz w:val="18"/>
                <w:szCs w:val="18"/>
              </w:rPr>
            </w:pPr>
            <w:r>
              <w:rPr>
                <w:rFonts w:ascii="Arial" w:eastAsia="Times New Roman" w:hAnsi="Arial" w:cs="Arial"/>
                <w:bCs/>
                <w:color w:val="000000" w:themeColor="text1"/>
                <w:sz w:val="18"/>
                <w:szCs w:val="18"/>
              </w:rPr>
              <w:t>(0.1)</w:t>
            </w:r>
          </w:p>
        </w:tc>
        <w:tc>
          <w:tcPr>
            <w:tcW w:w="912" w:type="pct"/>
            <w:shd w:val="clear" w:color="auto" w:fill="auto"/>
            <w:vAlign w:val="bottom"/>
          </w:tcPr>
          <w:p w14:paraId="05ABE52E" w14:textId="29F2410C" w:rsidR="00EE72D0" w:rsidRPr="00211A56" w:rsidRDefault="00EE72D0" w:rsidP="00EE72D0">
            <w:pPr>
              <w:spacing w:after="0" w:line="360" w:lineRule="auto"/>
              <w:jc w:val="right"/>
              <w:rPr>
                <w:rFonts w:ascii="Arial" w:eastAsia="Times New Roman" w:hAnsi="Arial" w:cs="Arial"/>
                <w:bCs/>
                <w:sz w:val="18"/>
                <w:szCs w:val="18"/>
              </w:rPr>
            </w:pPr>
            <w:r>
              <w:rPr>
                <w:rFonts w:ascii="Arial" w:hAnsi="Arial" w:cs="Arial"/>
                <w:bCs/>
                <w:color w:val="000000" w:themeColor="text1"/>
                <w:sz w:val="18"/>
                <w:szCs w:val="18"/>
              </w:rPr>
              <w:t>-0.4</w:t>
            </w:r>
          </w:p>
        </w:tc>
        <w:tc>
          <w:tcPr>
            <w:tcW w:w="915" w:type="pct"/>
            <w:shd w:val="clear" w:color="auto" w:fill="auto"/>
            <w:vAlign w:val="bottom"/>
          </w:tcPr>
          <w:p w14:paraId="2E83D82C" w14:textId="60A7D674" w:rsidR="00EE72D0" w:rsidRPr="00211A56" w:rsidRDefault="00EE72D0" w:rsidP="00EE72D0">
            <w:pPr>
              <w:spacing w:after="0" w:line="360" w:lineRule="auto"/>
              <w:jc w:val="right"/>
              <w:rPr>
                <w:rFonts w:ascii="Arial" w:eastAsia="Times New Roman" w:hAnsi="Arial" w:cs="Arial"/>
                <w:bCs/>
                <w:sz w:val="18"/>
                <w:szCs w:val="18"/>
              </w:rPr>
            </w:pPr>
            <w:r>
              <w:rPr>
                <w:rFonts w:ascii="Arial" w:hAnsi="Arial" w:cs="Arial"/>
                <w:bCs/>
                <w:color w:val="000000" w:themeColor="text1"/>
                <w:sz w:val="18"/>
                <w:szCs w:val="18"/>
              </w:rPr>
              <w:t>(0.4)</w:t>
            </w:r>
          </w:p>
        </w:tc>
      </w:tr>
    </w:tbl>
    <w:p w14:paraId="4E43E36F" w14:textId="77777777" w:rsidR="00211A56" w:rsidRDefault="00211A56">
      <w:pPr>
        <w:rPr>
          <w:rFonts w:ascii="Arial" w:eastAsia="Times New Roman" w:hAnsi="Arial" w:cs="Arial"/>
          <w:sz w:val="20"/>
          <w:szCs w:val="20"/>
          <w:lang w:val="en-GB"/>
        </w:rPr>
      </w:pPr>
    </w:p>
    <w:p w14:paraId="548CBC09" w14:textId="77777777" w:rsidR="00211A56" w:rsidRDefault="00211A56">
      <w:pPr>
        <w:rPr>
          <w:rFonts w:ascii="Arial" w:eastAsia="Times New Roman" w:hAnsi="Arial" w:cs="Arial"/>
          <w:sz w:val="20"/>
          <w:szCs w:val="20"/>
          <w:lang w:val="en-GB"/>
        </w:rPr>
      </w:pPr>
    </w:p>
    <w:p w14:paraId="17620EFE" w14:textId="77777777" w:rsidR="00211A56" w:rsidRDefault="00211A56">
      <w:pPr>
        <w:rPr>
          <w:rFonts w:ascii="Arial" w:eastAsia="Times New Roman" w:hAnsi="Arial" w:cs="Arial"/>
          <w:sz w:val="20"/>
          <w:szCs w:val="20"/>
          <w:lang w:val="en-GB"/>
        </w:rPr>
      </w:pPr>
    </w:p>
    <w:p w14:paraId="1D78ECDF" w14:textId="36167A64" w:rsidR="00211A56" w:rsidRDefault="00211A56">
      <w:pPr>
        <w:rPr>
          <w:rFonts w:ascii="Arial" w:eastAsia="Times New Roman" w:hAnsi="Arial" w:cs="Arial"/>
          <w:sz w:val="20"/>
          <w:szCs w:val="20"/>
          <w:lang w:val="en-GB"/>
        </w:rPr>
        <w:sectPr w:rsidR="00211A56" w:rsidSect="00F7617E">
          <w:pgSz w:w="11906" w:h="16838"/>
          <w:pgMar w:top="1418" w:right="1134" w:bottom="1077" w:left="1418" w:header="709" w:footer="709" w:gutter="0"/>
          <w:cols w:space="708"/>
          <w:docGrid w:linePitch="360"/>
        </w:sectPr>
      </w:pPr>
    </w:p>
    <w:p w14:paraId="7FA1546D"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6B30D501" w14:textId="79BB5A2C"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Risk management (continued)</w:t>
      </w:r>
    </w:p>
    <w:p w14:paraId="4B68677F"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7F574EC5" w14:textId="51999C83"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.5.      Market risk (continued)</w:t>
      </w:r>
    </w:p>
    <w:p w14:paraId="5375E163"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6C547CB0" w14:textId="7A1ED6DE"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xml:space="preserve">5.2.   Currency risk </w:t>
      </w:r>
    </w:p>
    <w:p w14:paraId="00405118"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3E73C196" w14:textId="7BE735E3" w:rsidR="00DE6880" w:rsidRPr="00DE6880" w:rsidRDefault="00DE6880" w:rsidP="00DE6880">
      <w:pPr>
        <w:keepNext/>
        <w:spacing w:after="0" w:line="240" w:lineRule="auto"/>
        <w:jc w:val="both"/>
        <w:rPr>
          <w:rFonts w:ascii="Arial" w:eastAsia="Times New Roman" w:hAnsi="Arial" w:cs="Arial"/>
          <w:sz w:val="20"/>
          <w:szCs w:val="20"/>
          <w:lang w:val="en-GB"/>
        </w:rPr>
      </w:pPr>
      <w:r w:rsidRPr="00DE6880">
        <w:rPr>
          <w:rFonts w:ascii="Arial" w:eastAsia="Times New Roman" w:hAnsi="Arial" w:cs="Arial"/>
          <w:sz w:val="20"/>
          <w:szCs w:val="20"/>
          <w:lang w:val="en-GB"/>
        </w:rPr>
        <w:t xml:space="preserve">Total assets and total liabilities as of </w:t>
      </w:r>
      <w:r w:rsidR="005A331C" w:rsidRPr="005A331C">
        <w:rPr>
          <w:rFonts w:ascii="Arial" w:eastAsia="Times New Roman" w:hAnsi="Arial" w:cs="Arial"/>
          <w:sz w:val="20"/>
          <w:szCs w:val="20"/>
          <w:lang w:val="en-GB"/>
        </w:rPr>
        <w:t xml:space="preserve">30 June </w:t>
      </w:r>
      <w:r w:rsidRPr="00DE6880">
        <w:rPr>
          <w:rFonts w:ascii="Arial" w:eastAsia="Times New Roman" w:hAnsi="Arial" w:cs="Arial"/>
          <w:sz w:val="20"/>
          <w:szCs w:val="20"/>
          <w:lang w:val="en-GB"/>
        </w:rPr>
        <w:t>202</w:t>
      </w:r>
      <w:r w:rsidR="006E4B96">
        <w:rPr>
          <w:rFonts w:ascii="Arial" w:eastAsia="Times New Roman" w:hAnsi="Arial" w:cs="Arial"/>
          <w:sz w:val="20"/>
          <w:szCs w:val="20"/>
          <w:lang w:val="en-GB"/>
        </w:rPr>
        <w:t>4</w:t>
      </w:r>
      <w:r w:rsidRPr="00DE6880">
        <w:rPr>
          <w:rFonts w:ascii="Arial" w:eastAsia="Times New Roman" w:hAnsi="Arial" w:cs="Arial"/>
          <w:sz w:val="20"/>
          <w:szCs w:val="20"/>
          <w:lang w:val="en-GB"/>
        </w:rPr>
        <w:t xml:space="preserve"> and 31 December 202</w:t>
      </w:r>
      <w:r w:rsidR="006E4B96">
        <w:rPr>
          <w:rFonts w:ascii="Arial" w:eastAsia="Times New Roman" w:hAnsi="Arial" w:cs="Arial"/>
          <w:sz w:val="20"/>
          <w:szCs w:val="20"/>
          <w:lang w:val="en-GB"/>
        </w:rPr>
        <w:t>3</w:t>
      </w:r>
      <w:r w:rsidRPr="00DE6880">
        <w:rPr>
          <w:rFonts w:ascii="Arial" w:eastAsia="Times New Roman" w:hAnsi="Arial" w:cs="Arial"/>
          <w:sz w:val="20"/>
          <w:szCs w:val="20"/>
          <w:lang w:val="en-GB"/>
        </w:rPr>
        <w:t xml:space="preserve"> in </w:t>
      </w:r>
      <w:r w:rsidR="00B81AA8">
        <w:rPr>
          <w:rFonts w:ascii="Arial" w:eastAsia="Times New Roman" w:hAnsi="Arial" w:cs="Arial"/>
          <w:sz w:val="20"/>
          <w:szCs w:val="20"/>
          <w:lang w:val="en-GB"/>
        </w:rPr>
        <w:t>EUR</w:t>
      </w:r>
      <w:r w:rsidRPr="00DE6880">
        <w:rPr>
          <w:rFonts w:ascii="Arial" w:eastAsia="Times New Roman" w:hAnsi="Arial" w:cs="Arial"/>
          <w:sz w:val="20"/>
          <w:szCs w:val="20"/>
          <w:lang w:val="en-GB"/>
        </w:rPr>
        <w:t xml:space="preserve"> and foreign currencies can be shown as follows:</w:t>
      </w:r>
    </w:p>
    <w:p w14:paraId="79D6765A"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tbl>
      <w:tblPr>
        <w:tblW w:w="4848" w:type="pct"/>
        <w:tblInd w:w="-164" w:type="dxa"/>
        <w:tblLayout w:type="fixed"/>
        <w:tblCellMar>
          <w:left w:w="120" w:type="dxa"/>
          <w:right w:w="120" w:type="dxa"/>
        </w:tblCellMar>
        <w:tblLook w:val="0000" w:firstRow="0" w:lastRow="0" w:firstColumn="0" w:lastColumn="0" w:noHBand="0" w:noVBand="0"/>
      </w:tblPr>
      <w:tblGrid>
        <w:gridCol w:w="3471"/>
        <w:gridCol w:w="1400"/>
        <w:gridCol w:w="1400"/>
        <w:gridCol w:w="1400"/>
        <w:gridCol w:w="1399"/>
      </w:tblGrid>
      <w:tr w:rsidR="00335537" w:rsidRPr="00DE6880" w14:paraId="773ADF17" w14:textId="77777777" w:rsidTr="00335537">
        <w:trPr>
          <w:trHeight w:val="556"/>
        </w:trPr>
        <w:tc>
          <w:tcPr>
            <w:tcW w:w="1913" w:type="pct"/>
            <w:vAlign w:val="bottom"/>
          </w:tcPr>
          <w:p w14:paraId="33874146" w14:textId="77777777" w:rsidR="00335537" w:rsidRPr="00DE6880" w:rsidRDefault="00335537" w:rsidP="00DE6880">
            <w:pPr>
              <w:tabs>
                <w:tab w:val="right" w:pos="1202"/>
              </w:tabs>
              <w:spacing w:after="0" w:line="220" w:lineRule="exact"/>
              <w:outlineLvl w:val="0"/>
              <w:rPr>
                <w:rFonts w:ascii="Arial" w:eastAsia="Times New Roman" w:hAnsi="Arial" w:cs="Arial"/>
                <w:b/>
                <w:sz w:val="17"/>
                <w:szCs w:val="17"/>
                <w:lang w:val="en-US"/>
              </w:rPr>
            </w:pPr>
            <w:bookmarkStart w:id="751" w:name="_Toc4062800"/>
            <w:r w:rsidRPr="00DE6880">
              <w:rPr>
                <w:rFonts w:ascii="Arial" w:eastAsia="Times New Roman" w:hAnsi="Arial" w:cs="Arial"/>
                <w:b/>
                <w:sz w:val="17"/>
                <w:szCs w:val="17"/>
                <w:lang w:val="en-US"/>
              </w:rPr>
              <w:t>Group</w:t>
            </w:r>
            <w:bookmarkEnd w:id="751"/>
          </w:p>
          <w:p w14:paraId="66DFE787" w14:textId="77777777" w:rsidR="00335537" w:rsidRPr="00DE6880" w:rsidRDefault="00335537" w:rsidP="00DE6880">
            <w:pPr>
              <w:tabs>
                <w:tab w:val="right" w:pos="1202"/>
              </w:tabs>
              <w:spacing w:after="0" w:line="220" w:lineRule="exact"/>
              <w:outlineLvl w:val="0"/>
              <w:rPr>
                <w:rFonts w:ascii="Arial" w:eastAsia="Times New Roman" w:hAnsi="Arial" w:cs="Arial"/>
                <w:b/>
                <w:sz w:val="17"/>
                <w:szCs w:val="17"/>
                <w:lang w:val="en-US"/>
              </w:rPr>
            </w:pPr>
          </w:p>
          <w:p w14:paraId="36C222B9" w14:textId="7A5FEF98" w:rsidR="00335537" w:rsidRPr="00DE6880" w:rsidRDefault="005A331C" w:rsidP="00DE6880">
            <w:pPr>
              <w:tabs>
                <w:tab w:val="right" w:pos="1202"/>
              </w:tabs>
              <w:spacing w:after="0" w:line="220" w:lineRule="exact"/>
              <w:outlineLvl w:val="0"/>
              <w:rPr>
                <w:rFonts w:ascii="Arial" w:eastAsia="Times New Roman" w:hAnsi="Arial" w:cs="Arial"/>
                <w:b/>
                <w:sz w:val="17"/>
                <w:szCs w:val="17"/>
                <w:lang w:val="en-US"/>
              </w:rPr>
            </w:pPr>
            <w:r w:rsidRPr="005A331C">
              <w:rPr>
                <w:rFonts w:ascii="Arial" w:eastAsia="Times New Roman" w:hAnsi="Arial" w:cs="Arial"/>
                <w:b/>
                <w:bCs/>
                <w:sz w:val="17"/>
                <w:szCs w:val="17"/>
                <w:lang w:val="en-US"/>
              </w:rPr>
              <w:t xml:space="preserve">30 June </w:t>
            </w:r>
            <w:r w:rsidR="00335537" w:rsidRPr="00DE6880">
              <w:rPr>
                <w:rFonts w:ascii="Arial" w:eastAsia="Times New Roman" w:hAnsi="Arial" w:cs="Arial"/>
                <w:b/>
                <w:sz w:val="17"/>
                <w:szCs w:val="17"/>
                <w:lang w:val="en-US"/>
              </w:rPr>
              <w:t>202</w:t>
            </w:r>
            <w:r w:rsidR="006E4B96">
              <w:rPr>
                <w:rFonts w:ascii="Arial" w:eastAsia="Times New Roman" w:hAnsi="Arial" w:cs="Arial"/>
                <w:b/>
                <w:sz w:val="17"/>
                <w:szCs w:val="17"/>
                <w:lang w:val="en-US"/>
              </w:rPr>
              <w:t>4</w:t>
            </w:r>
          </w:p>
        </w:tc>
        <w:tc>
          <w:tcPr>
            <w:tcW w:w="772" w:type="pct"/>
          </w:tcPr>
          <w:p w14:paraId="50BAF6A3" w14:textId="2EE63655"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752" w:name="_Toc4062802"/>
            <w:r w:rsidRPr="00335537">
              <w:rPr>
                <w:rFonts w:ascii="Arial" w:eastAsia="Times New Roman" w:hAnsi="Arial" w:cs="Arial"/>
                <w:b/>
                <w:sz w:val="17"/>
                <w:szCs w:val="17"/>
                <w:lang w:val="en-US"/>
              </w:rPr>
              <w:t>EUR</w:t>
            </w:r>
            <w:bookmarkEnd w:id="752"/>
          </w:p>
        </w:tc>
        <w:tc>
          <w:tcPr>
            <w:tcW w:w="772" w:type="pct"/>
          </w:tcPr>
          <w:p w14:paraId="2F94A67B" w14:textId="4E46C36B"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r w:rsidRPr="00335537">
              <w:rPr>
                <w:rFonts w:ascii="Arial" w:eastAsia="Times New Roman" w:hAnsi="Arial" w:cs="Arial"/>
                <w:b/>
                <w:sz w:val="17"/>
                <w:szCs w:val="17"/>
                <w:lang w:val="en-US"/>
              </w:rPr>
              <w:t>USD</w:t>
            </w:r>
            <w:r w:rsidRPr="00DE6880">
              <w:rPr>
                <w:rFonts w:ascii="Arial" w:eastAsia="Times New Roman" w:hAnsi="Arial" w:cs="Arial"/>
                <w:b/>
                <w:sz w:val="17"/>
                <w:szCs w:val="17"/>
                <w:lang w:val="en-US"/>
              </w:rPr>
              <w:t xml:space="preserve"> </w:t>
            </w:r>
          </w:p>
        </w:tc>
        <w:tc>
          <w:tcPr>
            <w:tcW w:w="772" w:type="pct"/>
          </w:tcPr>
          <w:p w14:paraId="74C3794C" w14:textId="77777777"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753" w:name="_Toc4062804"/>
            <w:r w:rsidRPr="00DE6880">
              <w:rPr>
                <w:rFonts w:ascii="Arial" w:eastAsia="Times New Roman" w:hAnsi="Arial" w:cs="Arial"/>
                <w:b/>
                <w:sz w:val="17"/>
                <w:szCs w:val="17"/>
                <w:lang w:val="en-US"/>
              </w:rPr>
              <w:t xml:space="preserve">Other </w:t>
            </w:r>
          </w:p>
          <w:p w14:paraId="0A1156CB" w14:textId="77777777"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r w:rsidRPr="00DE6880">
              <w:rPr>
                <w:rFonts w:ascii="Arial" w:eastAsia="Times New Roman" w:hAnsi="Arial" w:cs="Arial"/>
                <w:b/>
                <w:sz w:val="17"/>
                <w:szCs w:val="17"/>
                <w:lang w:val="en-US"/>
              </w:rPr>
              <w:t>foreign currencies</w:t>
            </w:r>
            <w:bookmarkEnd w:id="753"/>
            <w:r w:rsidRPr="00DE6880">
              <w:rPr>
                <w:rFonts w:ascii="Arial" w:eastAsia="Times New Roman" w:hAnsi="Arial" w:cs="Arial"/>
                <w:b/>
                <w:sz w:val="17"/>
                <w:szCs w:val="17"/>
                <w:lang w:val="en-US"/>
              </w:rPr>
              <w:t xml:space="preserve"> </w:t>
            </w:r>
          </w:p>
        </w:tc>
        <w:tc>
          <w:tcPr>
            <w:tcW w:w="771" w:type="pct"/>
          </w:tcPr>
          <w:p w14:paraId="2242C98D" w14:textId="77777777"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754" w:name="_Toc4062807"/>
            <w:r w:rsidRPr="00DE6880">
              <w:rPr>
                <w:rFonts w:ascii="Arial" w:eastAsia="Times New Roman" w:hAnsi="Arial" w:cs="Arial"/>
                <w:b/>
                <w:sz w:val="17"/>
                <w:szCs w:val="17"/>
                <w:lang w:val="en-US"/>
              </w:rPr>
              <w:t>Total</w:t>
            </w:r>
            <w:bookmarkEnd w:id="754"/>
            <w:r w:rsidRPr="00DE6880">
              <w:rPr>
                <w:rFonts w:ascii="Arial" w:eastAsia="Times New Roman" w:hAnsi="Arial" w:cs="Arial"/>
                <w:b/>
                <w:sz w:val="17"/>
                <w:szCs w:val="17"/>
                <w:lang w:val="en-US"/>
              </w:rPr>
              <w:t xml:space="preserve"> </w:t>
            </w:r>
          </w:p>
        </w:tc>
      </w:tr>
      <w:tr w:rsidR="00335537" w:rsidRPr="00DE6880" w14:paraId="3E41D7C0" w14:textId="77777777" w:rsidTr="00335537">
        <w:trPr>
          <w:trHeight w:hRule="exact" w:val="284"/>
        </w:trPr>
        <w:tc>
          <w:tcPr>
            <w:tcW w:w="1913" w:type="pct"/>
          </w:tcPr>
          <w:p w14:paraId="288D7064" w14:textId="77777777" w:rsidR="00335537" w:rsidRPr="00DE6880" w:rsidRDefault="00335537" w:rsidP="00DE6880">
            <w:pPr>
              <w:tabs>
                <w:tab w:val="right" w:pos="1202"/>
              </w:tabs>
              <w:spacing w:after="0" w:line="220" w:lineRule="exact"/>
              <w:outlineLvl w:val="0"/>
              <w:rPr>
                <w:rFonts w:ascii="Arial" w:eastAsia="Times New Roman" w:hAnsi="Arial" w:cs="Arial"/>
                <w:b/>
                <w:sz w:val="17"/>
                <w:szCs w:val="17"/>
                <w:lang w:val="en-US"/>
              </w:rPr>
            </w:pPr>
          </w:p>
        </w:tc>
        <w:tc>
          <w:tcPr>
            <w:tcW w:w="772" w:type="pct"/>
          </w:tcPr>
          <w:p w14:paraId="551D69B2" w14:textId="28C0EB8E"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755" w:name="_Toc4062808"/>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bookmarkEnd w:id="755"/>
          </w:p>
        </w:tc>
        <w:tc>
          <w:tcPr>
            <w:tcW w:w="772" w:type="pct"/>
          </w:tcPr>
          <w:p w14:paraId="646CA26F" w14:textId="06EC5DF5"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756" w:name="_Toc4062809"/>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bookmarkEnd w:id="756"/>
          </w:p>
        </w:tc>
        <w:tc>
          <w:tcPr>
            <w:tcW w:w="772" w:type="pct"/>
          </w:tcPr>
          <w:p w14:paraId="36A0752F" w14:textId="6F549D69"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757" w:name="_Toc4062810"/>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bookmarkEnd w:id="757"/>
          </w:p>
        </w:tc>
        <w:tc>
          <w:tcPr>
            <w:tcW w:w="771" w:type="pct"/>
          </w:tcPr>
          <w:p w14:paraId="7CA76E5D" w14:textId="66A6CF6A"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758" w:name="_Toc4062813"/>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bookmarkEnd w:id="758"/>
          </w:p>
        </w:tc>
      </w:tr>
      <w:tr w:rsidR="00335537" w:rsidRPr="00DE6880" w14:paraId="0434A048" w14:textId="77777777" w:rsidTr="00335537">
        <w:trPr>
          <w:trHeight w:val="239"/>
        </w:trPr>
        <w:tc>
          <w:tcPr>
            <w:tcW w:w="1913" w:type="pct"/>
          </w:tcPr>
          <w:p w14:paraId="7EFEC53A" w14:textId="77777777" w:rsidR="00335537" w:rsidRPr="00DE6880" w:rsidRDefault="00335537" w:rsidP="00DE6880">
            <w:pPr>
              <w:tabs>
                <w:tab w:val="right" w:pos="1202"/>
              </w:tabs>
              <w:spacing w:after="0" w:line="240" w:lineRule="exact"/>
              <w:outlineLvl w:val="0"/>
              <w:rPr>
                <w:rFonts w:ascii="Arial" w:eastAsia="Times New Roman" w:hAnsi="Arial" w:cs="Arial"/>
                <w:b/>
                <w:sz w:val="17"/>
                <w:szCs w:val="17"/>
                <w:lang w:val="en-US"/>
              </w:rPr>
            </w:pPr>
            <w:bookmarkStart w:id="759" w:name="_Toc4062814"/>
            <w:r w:rsidRPr="00DE6880">
              <w:rPr>
                <w:rFonts w:ascii="Arial" w:eastAsia="Times New Roman" w:hAnsi="Arial" w:cs="Arial"/>
                <w:b/>
                <w:sz w:val="17"/>
                <w:szCs w:val="17"/>
                <w:lang w:val="en-US"/>
              </w:rPr>
              <w:t>Assets</w:t>
            </w:r>
            <w:bookmarkEnd w:id="759"/>
            <w:r w:rsidRPr="00DE6880">
              <w:rPr>
                <w:rFonts w:ascii="Arial" w:eastAsia="Times New Roman" w:hAnsi="Arial" w:cs="Arial"/>
                <w:b/>
                <w:sz w:val="17"/>
                <w:szCs w:val="17"/>
                <w:lang w:val="en-US"/>
              </w:rPr>
              <w:t xml:space="preserve"> </w:t>
            </w:r>
          </w:p>
        </w:tc>
        <w:tc>
          <w:tcPr>
            <w:tcW w:w="772" w:type="pct"/>
            <w:vAlign w:val="bottom"/>
          </w:tcPr>
          <w:p w14:paraId="0EE1322B" w14:textId="77777777" w:rsidR="00335537" w:rsidRPr="00DE6880" w:rsidRDefault="00335537" w:rsidP="00DE6880">
            <w:pPr>
              <w:spacing w:after="0" w:line="240" w:lineRule="exact"/>
              <w:jc w:val="right"/>
              <w:rPr>
                <w:rFonts w:ascii="Arial" w:eastAsia="Arial Unicode MS" w:hAnsi="Arial" w:cs="Arial"/>
                <w:sz w:val="17"/>
                <w:szCs w:val="17"/>
                <w:lang w:val="en-US"/>
              </w:rPr>
            </w:pPr>
          </w:p>
        </w:tc>
        <w:tc>
          <w:tcPr>
            <w:tcW w:w="772" w:type="pct"/>
            <w:vAlign w:val="bottom"/>
          </w:tcPr>
          <w:p w14:paraId="704E44E7" w14:textId="77777777" w:rsidR="00335537" w:rsidRPr="00DE6880" w:rsidRDefault="00335537" w:rsidP="00DE6880">
            <w:pPr>
              <w:spacing w:after="0" w:line="240" w:lineRule="exact"/>
              <w:jc w:val="right"/>
              <w:rPr>
                <w:rFonts w:ascii="Arial" w:eastAsia="Arial Unicode MS" w:hAnsi="Arial" w:cs="Arial"/>
                <w:sz w:val="17"/>
                <w:szCs w:val="17"/>
                <w:lang w:val="en-US"/>
              </w:rPr>
            </w:pPr>
          </w:p>
        </w:tc>
        <w:tc>
          <w:tcPr>
            <w:tcW w:w="772" w:type="pct"/>
            <w:vAlign w:val="bottom"/>
          </w:tcPr>
          <w:p w14:paraId="05B65559" w14:textId="77777777" w:rsidR="00335537" w:rsidRPr="00DE6880" w:rsidRDefault="00335537" w:rsidP="00DE6880">
            <w:pPr>
              <w:spacing w:after="0" w:line="240" w:lineRule="exact"/>
              <w:jc w:val="right"/>
              <w:rPr>
                <w:rFonts w:ascii="Arial" w:eastAsia="Arial Unicode MS" w:hAnsi="Arial" w:cs="Arial"/>
                <w:sz w:val="17"/>
                <w:szCs w:val="17"/>
                <w:lang w:val="en-US"/>
              </w:rPr>
            </w:pPr>
          </w:p>
        </w:tc>
        <w:tc>
          <w:tcPr>
            <w:tcW w:w="771" w:type="pct"/>
            <w:vAlign w:val="bottom"/>
          </w:tcPr>
          <w:p w14:paraId="70D05AB4" w14:textId="77777777" w:rsidR="00335537" w:rsidRPr="00DE6880" w:rsidRDefault="00335537" w:rsidP="00DE6880">
            <w:pPr>
              <w:spacing w:after="0" w:line="240" w:lineRule="exact"/>
              <w:jc w:val="right"/>
              <w:rPr>
                <w:rFonts w:ascii="Arial" w:eastAsia="Arial Unicode MS" w:hAnsi="Arial" w:cs="Arial"/>
                <w:sz w:val="17"/>
                <w:szCs w:val="17"/>
                <w:lang w:val="en-US"/>
              </w:rPr>
            </w:pPr>
          </w:p>
        </w:tc>
      </w:tr>
      <w:tr w:rsidR="00EE72D0" w:rsidRPr="00DE6880" w14:paraId="4C6CC0BB" w14:textId="77777777" w:rsidTr="00335537">
        <w:trPr>
          <w:trHeight w:val="254"/>
        </w:trPr>
        <w:tc>
          <w:tcPr>
            <w:tcW w:w="1913" w:type="pct"/>
            <w:vAlign w:val="bottom"/>
          </w:tcPr>
          <w:p w14:paraId="71F5AB6B" w14:textId="77777777" w:rsidR="00EE72D0" w:rsidRPr="00DE6880" w:rsidRDefault="00EE72D0" w:rsidP="00EE72D0">
            <w:pPr>
              <w:tabs>
                <w:tab w:val="right" w:pos="1202"/>
              </w:tabs>
              <w:spacing w:after="0" w:line="240" w:lineRule="exact"/>
              <w:outlineLvl w:val="0"/>
              <w:rPr>
                <w:rFonts w:ascii="Arial" w:eastAsia="Times New Roman" w:hAnsi="Arial" w:cs="Arial"/>
                <w:sz w:val="17"/>
                <w:szCs w:val="17"/>
                <w:lang w:val="en-US"/>
              </w:rPr>
            </w:pPr>
            <w:bookmarkStart w:id="760" w:name="_Toc4062815"/>
            <w:r w:rsidRPr="00DE6880">
              <w:rPr>
                <w:rFonts w:ascii="Arial" w:eastAsia="Times New Roman" w:hAnsi="Arial" w:cs="Arial"/>
                <w:spacing w:val="-2"/>
                <w:sz w:val="17"/>
                <w:szCs w:val="17"/>
                <w:lang w:val="en-US"/>
              </w:rPr>
              <w:t>Cash on hand and current accounts with banks</w:t>
            </w:r>
            <w:bookmarkEnd w:id="760"/>
          </w:p>
        </w:tc>
        <w:tc>
          <w:tcPr>
            <w:tcW w:w="772" w:type="pct"/>
            <w:tcBorders>
              <w:top w:val="nil"/>
              <w:left w:val="nil"/>
              <w:right w:val="nil"/>
            </w:tcBorders>
            <w:vAlign w:val="bottom"/>
          </w:tcPr>
          <w:p w14:paraId="78BE09B9" w14:textId="7E006F18"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27,353</w:t>
            </w:r>
          </w:p>
        </w:tc>
        <w:tc>
          <w:tcPr>
            <w:tcW w:w="772" w:type="pct"/>
            <w:tcBorders>
              <w:top w:val="nil"/>
              <w:left w:val="nil"/>
              <w:right w:val="nil"/>
            </w:tcBorders>
            <w:vAlign w:val="bottom"/>
          </w:tcPr>
          <w:p w14:paraId="2D88071A" w14:textId="1F76AFFA"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51</w:t>
            </w:r>
          </w:p>
        </w:tc>
        <w:tc>
          <w:tcPr>
            <w:tcW w:w="772" w:type="pct"/>
            <w:tcBorders>
              <w:top w:val="nil"/>
              <w:left w:val="nil"/>
              <w:right w:val="nil"/>
            </w:tcBorders>
            <w:vAlign w:val="bottom"/>
          </w:tcPr>
          <w:p w14:paraId="568544E3" w14:textId="2749CF0E"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20</w:t>
            </w:r>
          </w:p>
        </w:tc>
        <w:tc>
          <w:tcPr>
            <w:tcW w:w="771" w:type="pct"/>
            <w:tcBorders>
              <w:top w:val="nil"/>
              <w:left w:val="nil"/>
            </w:tcBorders>
            <w:vAlign w:val="bottom"/>
          </w:tcPr>
          <w:p w14:paraId="6185286D" w14:textId="774E1746"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27,424</w:t>
            </w:r>
          </w:p>
        </w:tc>
      </w:tr>
      <w:tr w:rsidR="00EE72D0" w:rsidRPr="00DE6880" w14:paraId="52CE9677" w14:textId="77777777" w:rsidTr="00335537">
        <w:trPr>
          <w:trHeight w:val="254"/>
        </w:trPr>
        <w:tc>
          <w:tcPr>
            <w:tcW w:w="1913" w:type="pct"/>
            <w:vAlign w:val="bottom"/>
          </w:tcPr>
          <w:p w14:paraId="032A9C54" w14:textId="77777777" w:rsidR="00EE72D0" w:rsidRPr="00DE6880" w:rsidRDefault="00EE72D0" w:rsidP="00EE72D0">
            <w:pPr>
              <w:tabs>
                <w:tab w:val="right" w:pos="1202"/>
              </w:tabs>
              <w:spacing w:after="0" w:line="240" w:lineRule="exact"/>
              <w:outlineLvl w:val="0"/>
              <w:rPr>
                <w:rFonts w:ascii="Arial" w:eastAsia="Times New Roman" w:hAnsi="Arial" w:cs="Arial"/>
                <w:sz w:val="17"/>
                <w:szCs w:val="17"/>
                <w:lang w:val="en-US"/>
              </w:rPr>
            </w:pPr>
            <w:bookmarkStart w:id="761" w:name="_Toc4062816"/>
            <w:r w:rsidRPr="00DE6880">
              <w:rPr>
                <w:rFonts w:ascii="Arial" w:eastAsia="Times New Roman" w:hAnsi="Arial" w:cs="Arial"/>
                <w:spacing w:val="-2"/>
                <w:sz w:val="17"/>
                <w:szCs w:val="17"/>
                <w:lang w:val="en-US"/>
              </w:rPr>
              <w:t>Deposits with other banks</w:t>
            </w:r>
            <w:bookmarkEnd w:id="761"/>
            <w:r w:rsidRPr="00DE6880">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14BC068E" w14:textId="68843341"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98,145</w:t>
            </w:r>
          </w:p>
        </w:tc>
        <w:tc>
          <w:tcPr>
            <w:tcW w:w="772" w:type="pct"/>
            <w:tcBorders>
              <w:top w:val="nil"/>
              <w:left w:val="nil"/>
              <w:bottom w:val="nil"/>
              <w:right w:val="nil"/>
            </w:tcBorders>
            <w:vAlign w:val="bottom"/>
          </w:tcPr>
          <w:p w14:paraId="0C54265F" w14:textId="59CB8E24"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934</w:t>
            </w:r>
          </w:p>
        </w:tc>
        <w:tc>
          <w:tcPr>
            <w:tcW w:w="772" w:type="pct"/>
            <w:tcBorders>
              <w:top w:val="nil"/>
              <w:left w:val="nil"/>
              <w:bottom w:val="nil"/>
              <w:right w:val="nil"/>
            </w:tcBorders>
            <w:vAlign w:val="bottom"/>
          </w:tcPr>
          <w:p w14:paraId="1350B825" w14:textId="7118D045"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3D7529BA" w14:textId="08B37A51"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99,079</w:t>
            </w:r>
          </w:p>
        </w:tc>
      </w:tr>
      <w:tr w:rsidR="00EE72D0" w:rsidRPr="00DE6880" w14:paraId="09833EBA" w14:textId="77777777" w:rsidTr="00335537">
        <w:trPr>
          <w:trHeight w:val="239"/>
        </w:trPr>
        <w:tc>
          <w:tcPr>
            <w:tcW w:w="1913" w:type="pct"/>
            <w:vAlign w:val="bottom"/>
          </w:tcPr>
          <w:p w14:paraId="5A6F4186" w14:textId="77777777" w:rsidR="00EE72D0" w:rsidRPr="00DE6880" w:rsidRDefault="00EE72D0" w:rsidP="00EE72D0">
            <w:pPr>
              <w:tabs>
                <w:tab w:val="right" w:pos="1202"/>
              </w:tabs>
              <w:spacing w:after="0" w:line="240" w:lineRule="exact"/>
              <w:outlineLvl w:val="0"/>
              <w:rPr>
                <w:rFonts w:ascii="Arial" w:eastAsia="Times New Roman" w:hAnsi="Arial" w:cs="Arial"/>
                <w:sz w:val="17"/>
                <w:szCs w:val="17"/>
                <w:lang w:val="en-US"/>
              </w:rPr>
            </w:pPr>
            <w:bookmarkStart w:id="762" w:name="_Toc4062817"/>
            <w:r w:rsidRPr="00DE6880">
              <w:rPr>
                <w:rFonts w:ascii="Arial" w:eastAsia="Times New Roman" w:hAnsi="Arial" w:cs="Arial"/>
                <w:spacing w:val="-2"/>
                <w:sz w:val="17"/>
                <w:szCs w:val="17"/>
                <w:lang w:val="en-US"/>
              </w:rPr>
              <w:t>Loans to financial institutions</w:t>
            </w:r>
            <w:bookmarkEnd w:id="762"/>
          </w:p>
        </w:tc>
        <w:tc>
          <w:tcPr>
            <w:tcW w:w="772" w:type="pct"/>
            <w:tcBorders>
              <w:top w:val="nil"/>
              <w:left w:val="nil"/>
              <w:bottom w:val="nil"/>
              <w:right w:val="nil"/>
            </w:tcBorders>
            <w:vAlign w:val="bottom"/>
          </w:tcPr>
          <w:p w14:paraId="793199E7" w14:textId="66D2A975"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1,245,007</w:t>
            </w:r>
          </w:p>
        </w:tc>
        <w:tc>
          <w:tcPr>
            <w:tcW w:w="772" w:type="pct"/>
            <w:tcBorders>
              <w:top w:val="nil"/>
              <w:left w:val="nil"/>
              <w:bottom w:val="nil"/>
              <w:right w:val="nil"/>
            </w:tcBorders>
            <w:vAlign w:val="bottom"/>
          </w:tcPr>
          <w:p w14:paraId="7EEA2627" w14:textId="27368F9F"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2" w:type="pct"/>
            <w:tcBorders>
              <w:top w:val="nil"/>
              <w:left w:val="nil"/>
              <w:bottom w:val="nil"/>
              <w:right w:val="nil"/>
            </w:tcBorders>
            <w:vAlign w:val="bottom"/>
          </w:tcPr>
          <w:p w14:paraId="77C6B474" w14:textId="733086AC"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4DA9E356" w14:textId="1C3CEE19"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1,245,007</w:t>
            </w:r>
          </w:p>
        </w:tc>
      </w:tr>
      <w:tr w:rsidR="00EE72D0" w:rsidRPr="00DE6880" w14:paraId="23B30E29" w14:textId="77777777" w:rsidTr="00335537">
        <w:trPr>
          <w:trHeight w:val="254"/>
        </w:trPr>
        <w:tc>
          <w:tcPr>
            <w:tcW w:w="1913" w:type="pct"/>
            <w:vAlign w:val="bottom"/>
          </w:tcPr>
          <w:p w14:paraId="0B0A1467" w14:textId="77777777" w:rsidR="00EE72D0" w:rsidRPr="00DE6880" w:rsidRDefault="00EE72D0" w:rsidP="00EE72D0">
            <w:pPr>
              <w:tabs>
                <w:tab w:val="right" w:pos="1202"/>
              </w:tabs>
              <w:spacing w:after="0" w:line="240" w:lineRule="exact"/>
              <w:outlineLvl w:val="0"/>
              <w:rPr>
                <w:rFonts w:ascii="Arial" w:eastAsia="Times New Roman" w:hAnsi="Arial" w:cs="Arial"/>
                <w:sz w:val="17"/>
                <w:szCs w:val="17"/>
                <w:lang w:val="en-US"/>
              </w:rPr>
            </w:pPr>
            <w:bookmarkStart w:id="763" w:name="_Toc4062818"/>
            <w:r w:rsidRPr="00DE6880">
              <w:rPr>
                <w:rFonts w:ascii="Arial" w:eastAsia="Times New Roman" w:hAnsi="Arial" w:cs="Arial"/>
                <w:spacing w:val="-2"/>
                <w:sz w:val="17"/>
                <w:szCs w:val="17"/>
                <w:lang w:val="en-US"/>
              </w:rPr>
              <w:t>Loans to other customers</w:t>
            </w:r>
            <w:bookmarkEnd w:id="763"/>
            <w:r w:rsidRPr="00DE6880">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1CBD7B0D" w14:textId="19945C71"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2,296,120</w:t>
            </w:r>
          </w:p>
        </w:tc>
        <w:tc>
          <w:tcPr>
            <w:tcW w:w="772" w:type="pct"/>
            <w:tcBorders>
              <w:top w:val="nil"/>
              <w:left w:val="nil"/>
              <w:bottom w:val="nil"/>
              <w:right w:val="nil"/>
            </w:tcBorders>
            <w:vAlign w:val="bottom"/>
          </w:tcPr>
          <w:p w14:paraId="2C266E13" w14:textId="1F783EC4"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29,157</w:t>
            </w:r>
          </w:p>
        </w:tc>
        <w:tc>
          <w:tcPr>
            <w:tcW w:w="772" w:type="pct"/>
            <w:tcBorders>
              <w:top w:val="nil"/>
              <w:left w:val="nil"/>
              <w:bottom w:val="nil"/>
              <w:right w:val="nil"/>
            </w:tcBorders>
            <w:vAlign w:val="bottom"/>
          </w:tcPr>
          <w:p w14:paraId="5959AC43" w14:textId="7602149A"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22,406</w:t>
            </w:r>
          </w:p>
        </w:tc>
        <w:tc>
          <w:tcPr>
            <w:tcW w:w="771" w:type="pct"/>
            <w:tcBorders>
              <w:top w:val="nil"/>
              <w:left w:val="nil"/>
              <w:bottom w:val="nil"/>
            </w:tcBorders>
            <w:vAlign w:val="bottom"/>
          </w:tcPr>
          <w:p w14:paraId="385EB0D8" w14:textId="4C4039FE"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2,347,683</w:t>
            </w:r>
          </w:p>
        </w:tc>
      </w:tr>
      <w:tr w:rsidR="00EE72D0" w:rsidRPr="00DE6880" w14:paraId="5E6A88F6" w14:textId="77777777" w:rsidTr="00335537">
        <w:trPr>
          <w:trHeight w:val="215"/>
        </w:trPr>
        <w:tc>
          <w:tcPr>
            <w:tcW w:w="1913" w:type="pct"/>
            <w:vAlign w:val="bottom"/>
          </w:tcPr>
          <w:p w14:paraId="2732FD82" w14:textId="77777777" w:rsidR="00EE72D0" w:rsidRPr="00DE6880" w:rsidRDefault="00EE72D0" w:rsidP="00EE72D0">
            <w:pPr>
              <w:tabs>
                <w:tab w:val="right" w:pos="1202"/>
              </w:tabs>
              <w:spacing w:after="0" w:line="240" w:lineRule="exact"/>
              <w:outlineLvl w:val="0"/>
              <w:rPr>
                <w:rFonts w:ascii="Arial" w:eastAsia="Times New Roman" w:hAnsi="Arial" w:cs="Arial"/>
                <w:spacing w:val="-2"/>
                <w:sz w:val="17"/>
                <w:szCs w:val="17"/>
                <w:lang w:val="en-US"/>
              </w:rPr>
            </w:pPr>
            <w:bookmarkStart w:id="764" w:name="_Toc4062819"/>
            <w:r w:rsidRPr="00DE6880">
              <w:rPr>
                <w:rFonts w:ascii="Arial" w:eastAsia="Times New Roman" w:hAnsi="Arial" w:cs="Arial"/>
                <w:spacing w:val="-2"/>
                <w:sz w:val="17"/>
                <w:szCs w:val="17"/>
                <w:lang w:val="en-US"/>
              </w:rPr>
              <w:t>Financial assets at fair value through profit or loss</w:t>
            </w:r>
            <w:bookmarkEnd w:id="764"/>
          </w:p>
        </w:tc>
        <w:tc>
          <w:tcPr>
            <w:tcW w:w="772" w:type="pct"/>
            <w:tcBorders>
              <w:top w:val="nil"/>
              <w:left w:val="nil"/>
              <w:bottom w:val="nil"/>
              <w:right w:val="nil"/>
            </w:tcBorders>
            <w:vAlign w:val="bottom"/>
          </w:tcPr>
          <w:p w14:paraId="6A342A0F" w14:textId="5CA557FF"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51,375</w:t>
            </w:r>
          </w:p>
        </w:tc>
        <w:tc>
          <w:tcPr>
            <w:tcW w:w="772" w:type="pct"/>
            <w:tcBorders>
              <w:top w:val="nil"/>
              <w:left w:val="nil"/>
              <w:bottom w:val="nil"/>
              <w:right w:val="nil"/>
            </w:tcBorders>
            <w:vAlign w:val="bottom"/>
          </w:tcPr>
          <w:p w14:paraId="6E3E6660" w14:textId="4B3A606B"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4,323</w:t>
            </w:r>
          </w:p>
        </w:tc>
        <w:tc>
          <w:tcPr>
            <w:tcW w:w="772" w:type="pct"/>
            <w:tcBorders>
              <w:top w:val="nil"/>
              <w:left w:val="nil"/>
              <w:bottom w:val="nil"/>
              <w:right w:val="nil"/>
            </w:tcBorders>
            <w:vAlign w:val="bottom"/>
          </w:tcPr>
          <w:p w14:paraId="6AEA646A" w14:textId="025ECDF8"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67C3D260" w14:textId="0B3A6B83"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55,698</w:t>
            </w:r>
          </w:p>
        </w:tc>
      </w:tr>
      <w:tr w:rsidR="00EE72D0" w:rsidRPr="00DE6880" w14:paraId="4DFDBA5E" w14:textId="77777777" w:rsidTr="00335537">
        <w:trPr>
          <w:trHeight w:val="254"/>
        </w:trPr>
        <w:tc>
          <w:tcPr>
            <w:tcW w:w="1913" w:type="pct"/>
            <w:vAlign w:val="bottom"/>
          </w:tcPr>
          <w:p w14:paraId="38152846" w14:textId="77777777" w:rsidR="00EE72D0" w:rsidRPr="00DE6880" w:rsidRDefault="00EE72D0" w:rsidP="00EE72D0">
            <w:pPr>
              <w:tabs>
                <w:tab w:val="right" w:pos="1202"/>
              </w:tabs>
              <w:spacing w:after="0" w:line="240" w:lineRule="exact"/>
              <w:outlineLvl w:val="0"/>
              <w:rPr>
                <w:rFonts w:ascii="Arial" w:eastAsia="Times New Roman" w:hAnsi="Arial" w:cs="Arial"/>
                <w:spacing w:val="-2"/>
                <w:sz w:val="17"/>
                <w:szCs w:val="17"/>
                <w:lang w:val="en-US"/>
              </w:rPr>
            </w:pPr>
            <w:bookmarkStart w:id="765" w:name="_Toc4062820"/>
            <w:r w:rsidRPr="00DE6880">
              <w:rPr>
                <w:rFonts w:ascii="Arial" w:eastAsia="Times New Roman" w:hAnsi="Arial" w:cs="Arial"/>
                <w:spacing w:val="-2"/>
                <w:sz w:val="17"/>
                <w:szCs w:val="17"/>
                <w:lang w:val="en-US"/>
              </w:rPr>
              <w:t xml:space="preserve">Financial assets at fair value through other comprehensive </w:t>
            </w:r>
          </w:p>
          <w:p w14:paraId="1EB6D648" w14:textId="77777777" w:rsidR="00EE72D0" w:rsidRPr="00DE6880" w:rsidRDefault="00EE72D0" w:rsidP="00EE72D0">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income</w:t>
            </w:r>
            <w:bookmarkEnd w:id="765"/>
          </w:p>
        </w:tc>
        <w:tc>
          <w:tcPr>
            <w:tcW w:w="772" w:type="pct"/>
            <w:tcBorders>
              <w:top w:val="nil"/>
              <w:left w:val="nil"/>
              <w:bottom w:val="nil"/>
              <w:right w:val="nil"/>
            </w:tcBorders>
            <w:vAlign w:val="bottom"/>
          </w:tcPr>
          <w:p w14:paraId="67473B41" w14:textId="0A62F52D"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250,630</w:t>
            </w:r>
          </w:p>
        </w:tc>
        <w:tc>
          <w:tcPr>
            <w:tcW w:w="772" w:type="pct"/>
            <w:tcBorders>
              <w:top w:val="nil"/>
              <w:left w:val="nil"/>
              <w:bottom w:val="nil"/>
              <w:right w:val="nil"/>
            </w:tcBorders>
            <w:vAlign w:val="bottom"/>
          </w:tcPr>
          <w:p w14:paraId="32B9282C" w14:textId="5120E0AC"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2" w:type="pct"/>
            <w:tcBorders>
              <w:top w:val="nil"/>
              <w:left w:val="nil"/>
              <w:bottom w:val="nil"/>
              <w:right w:val="nil"/>
            </w:tcBorders>
            <w:vAlign w:val="bottom"/>
          </w:tcPr>
          <w:p w14:paraId="0446E79F" w14:textId="75580FDE"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0A35D374" w14:textId="583C3BCD"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250,630</w:t>
            </w:r>
          </w:p>
        </w:tc>
      </w:tr>
      <w:tr w:rsidR="00EE72D0" w:rsidRPr="00DE6880" w14:paraId="6BCEC601" w14:textId="77777777" w:rsidTr="00335537">
        <w:trPr>
          <w:trHeight w:val="507"/>
        </w:trPr>
        <w:tc>
          <w:tcPr>
            <w:tcW w:w="1913" w:type="pct"/>
            <w:vAlign w:val="bottom"/>
          </w:tcPr>
          <w:p w14:paraId="19E38EF4" w14:textId="77777777" w:rsidR="00EE72D0" w:rsidRPr="00DE6880" w:rsidRDefault="00EE72D0" w:rsidP="00EE72D0">
            <w:pPr>
              <w:tabs>
                <w:tab w:val="right" w:pos="1202"/>
              </w:tabs>
              <w:spacing w:after="0" w:line="240" w:lineRule="exact"/>
              <w:outlineLvl w:val="0"/>
              <w:rPr>
                <w:rFonts w:ascii="Arial" w:eastAsia="Times New Roman" w:hAnsi="Arial" w:cs="Arial"/>
                <w:sz w:val="17"/>
                <w:szCs w:val="17"/>
                <w:lang w:val="en-US"/>
              </w:rPr>
            </w:pPr>
            <w:bookmarkStart w:id="766" w:name="_Toc4062822"/>
            <w:r w:rsidRPr="00DE6880">
              <w:rPr>
                <w:rFonts w:ascii="Arial" w:eastAsia="Times New Roman" w:hAnsi="Arial" w:cs="Arial"/>
                <w:spacing w:val="-2"/>
                <w:sz w:val="17"/>
                <w:szCs w:val="17"/>
                <w:lang w:val="en-US"/>
              </w:rPr>
              <w:t>Property, plant and equipment and intangible assets</w:t>
            </w:r>
            <w:bookmarkEnd w:id="766"/>
          </w:p>
        </w:tc>
        <w:tc>
          <w:tcPr>
            <w:tcW w:w="772" w:type="pct"/>
            <w:tcBorders>
              <w:top w:val="nil"/>
              <w:left w:val="nil"/>
              <w:bottom w:val="nil"/>
              <w:right w:val="nil"/>
            </w:tcBorders>
            <w:vAlign w:val="bottom"/>
          </w:tcPr>
          <w:p w14:paraId="49EFE235" w14:textId="391B4193"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4,867</w:t>
            </w:r>
          </w:p>
        </w:tc>
        <w:tc>
          <w:tcPr>
            <w:tcW w:w="772" w:type="pct"/>
            <w:tcBorders>
              <w:top w:val="nil"/>
              <w:left w:val="nil"/>
              <w:bottom w:val="nil"/>
              <w:right w:val="nil"/>
            </w:tcBorders>
            <w:vAlign w:val="bottom"/>
          </w:tcPr>
          <w:p w14:paraId="12C5F49B" w14:textId="2D0D4C3E"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2" w:type="pct"/>
            <w:tcBorders>
              <w:top w:val="nil"/>
              <w:left w:val="nil"/>
              <w:bottom w:val="nil"/>
              <w:right w:val="nil"/>
            </w:tcBorders>
            <w:vAlign w:val="bottom"/>
          </w:tcPr>
          <w:p w14:paraId="4F45A09F" w14:textId="7232B0A0"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5E1F24AC" w14:textId="185CE444"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4,867</w:t>
            </w:r>
          </w:p>
        </w:tc>
      </w:tr>
      <w:tr w:rsidR="00EE72D0" w:rsidRPr="00DE6880" w14:paraId="1BD77089" w14:textId="77777777" w:rsidTr="00335537">
        <w:trPr>
          <w:trHeight w:val="239"/>
        </w:trPr>
        <w:tc>
          <w:tcPr>
            <w:tcW w:w="1913" w:type="pct"/>
            <w:vAlign w:val="bottom"/>
          </w:tcPr>
          <w:p w14:paraId="768F074D" w14:textId="77777777" w:rsidR="00EE72D0" w:rsidRPr="00DE6880" w:rsidRDefault="00EE72D0" w:rsidP="00EE72D0">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Foreclosed assets</w:t>
            </w:r>
          </w:p>
        </w:tc>
        <w:tc>
          <w:tcPr>
            <w:tcW w:w="772" w:type="pct"/>
            <w:tcBorders>
              <w:top w:val="nil"/>
              <w:left w:val="nil"/>
              <w:bottom w:val="nil"/>
              <w:right w:val="nil"/>
            </w:tcBorders>
            <w:vAlign w:val="bottom"/>
          </w:tcPr>
          <w:p w14:paraId="68180763" w14:textId="2D901F91"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1,949</w:t>
            </w:r>
          </w:p>
        </w:tc>
        <w:tc>
          <w:tcPr>
            <w:tcW w:w="772" w:type="pct"/>
            <w:tcBorders>
              <w:top w:val="nil"/>
              <w:left w:val="nil"/>
              <w:bottom w:val="nil"/>
              <w:right w:val="nil"/>
            </w:tcBorders>
            <w:vAlign w:val="bottom"/>
          </w:tcPr>
          <w:p w14:paraId="7CE048E3" w14:textId="6B80DAD5"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2" w:type="pct"/>
            <w:tcBorders>
              <w:top w:val="nil"/>
              <w:left w:val="nil"/>
              <w:bottom w:val="nil"/>
              <w:right w:val="nil"/>
            </w:tcBorders>
            <w:vAlign w:val="bottom"/>
          </w:tcPr>
          <w:p w14:paraId="43592A32" w14:textId="49581A22"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16783008" w14:textId="67492DE6"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1,949</w:t>
            </w:r>
          </w:p>
        </w:tc>
      </w:tr>
      <w:tr w:rsidR="00EE72D0" w:rsidRPr="00DE6880" w14:paraId="392155BF" w14:textId="77777777" w:rsidTr="00335537">
        <w:trPr>
          <w:trHeight w:val="254"/>
        </w:trPr>
        <w:tc>
          <w:tcPr>
            <w:tcW w:w="1913" w:type="pct"/>
            <w:vAlign w:val="bottom"/>
          </w:tcPr>
          <w:p w14:paraId="33050082" w14:textId="77777777" w:rsidR="00EE72D0" w:rsidRPr="00DE6880" w:rsidRDefault="00EE72D0" w:rsidP="00EE72D0">
            <w:pPr>
              <w:tabs>
                <w:tab w:val="right" w:pos="1202"/>
              </w:tabs>
              <w:spacing w:after="0" w:line="240" w:lineRule="exact"/>
              <w:outlineLvl w:val="0"/>
              <w:rPr>
                <w:rFonts w:ascii="Arial" w:eastAsia="Times New Roman" w:hAnsi="Arial" w:cs="Arial"/>
                <w:sz w:val="17"/>
                <w:szCs w:val="17"/>
                <w:lang w:val="en-US"/>
              </w:rPr>
            </w:pPr>
            <w:bookmarkStart w:id="767" w:name="_Toc4062824"/>
            <w:r w:rsidRPr="00DE6880">
              <w:rPr>
                <w:rFonts w:ascii="Arial" w:eastAsia="Times New Roman" w:hAnsi="Arial" w:cs="Arial"/>
                <w:spacing w:val="-2"/>
                <w:sz w:val="17"/>
                <w:szCs w:val="17"/>
                <w:lang w:val="en-US"/>
              </w:rPr>
              <w:t>Other assets</w:t>
            </w:r>
            <w:bookmarkEnd w:id="767"/>
            <w:r w:rsidRPr="00DE6880">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61F144E1" w14:textId="354FDBB9"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7,923</w:t>
            </w:r>
          </w:p>
        </w:tc>
        <w:tc>
          <w:tcPr>
            <w:tcW w:w="772" w:type="pct"/>
            <w:tcBorders>
              <w:top w:val="nil"/>
              <w:left w:val="nil"/>
              <w:bottom w:val="nil"/>
              <w:right w:val="nil"/>
            </w:tcBorders>
            <w:vAlign w:val="bottom"/>
          </w:tcPr>
          <w:p w14:paraId="7FEC5AC7" w14:textId="50613813"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2" w:type="pct"/>
            <w:tcBorders>
              <w:top w:val="nil"/>
              <w:left w:val="nil"/>
              <w:bottom w:val="nil"/>
              <w:right w:val="nil"/>
            </w:tcBorders>
            <w:vAlign w:val="bottom"/>
          </w:tcPr>
          <w:p w14:paraId="29638BD7" w14:textId="3CB10592"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3ECC27D8" w14:textId="33310158"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7,923</w:t>
            </w:r>
          </w:p>
        </w:tc>
      </w:tr>
      <w:tr w:rsidR="00EE72D0" w:rsidRPr="00DE6880" w14:paraId="5A2195F3" w14:textId="77777777" w:rsidTr="00335537">
        <w:trPr>
          <w:trHeight w:val="393"/>
        </w:trPr>
        <w:tc>
          <w:tcPr>
            <w:tcW w:w="1913" w:type="pct"/>
            <w:vAlign w:val="bottom"/>
          </w:tcPr>
          <w:p w14:paraId="4EE356C7" w14:textId="77777777" w:rsidR="00EE72D0" w:rsidRPr="00DE6880" w:rsidRDefault="00EE72D0" w:rsidP="00EE72D0">
            <w:pPr>
              <w:tabs>
                <w:tab w:val="right" w:pos="1202"/>
              </w:tabs>
              <w:spacing w:after="0" w:line="240" w:lineRule="exact"/>
              <w:outlineLvl w:val="0"/>
              <w:rPr>
                <w:rFonts w:ascii="Arial" w:eastAsia="Times New Roman" w:hAnsi="Arial" w:cs="Arial"/>
                <w:b/>
                <w:bCs/>
                <w:sz w:val="17"/>
                <w:szCs w:val="17"/>
                <w:lang w:val="en-US"/>
              </w:rPr>
            </w:pPr>
            <w:bookmarkStart w:id="768" w:name="_Toc4062825"/>
            <w:r w:rsidRPr="00DE6880">
              <w:rPr>
                <w:rFonts w:ascii="Arial" w:eastAsia="Times New Roman" w:hAnsi="Arial" w:cs="Arial"/>
                <w:b/>
                <w:bCs/>
                <w:sz w:val="17"/>
                <w:szCs w:val="17"/>
                <w:lang w:val="en-US"/>
              </w:rPr>
              <w:t>Total assets</w:t>
            </w:r>
            <w:bookmarkEnd w:id="768"/>
            <w:r w:rsidRPr="00DE6880">
              <w:rPr>
                <w:rFonts w:ascii="Arial" w:eastAsia="Times New Roman" w:hAnsi="Arial" w:cs="Arial"/>
                <w:b/>
                <w:bCs/>
                <w:sz w:val="17"/>
                <w:szCs w:val="17"/>
                <w:lang w:val="en-US"/>
              </w:rPr>
              <w:t xml:space="preserve"> </w:t>
            </w:r>
          </w:p>
        </w:tc>
        <w:tc>
          <w:tcPr>
            <w:tcW w:w="772" w:type="pct"/>
            <w:tcBorders>
              <w:top w:val="single" w:sz="4" w:space="0" w:color="000000"/>
              <w:bottom w:val="single" w:sz="8" w:space="0" w:color="000000"/>
            </w:tcBorders>
            <w:vAlign w:val="bottom"/>
          </w:tcPr>
          <w:p w14:paraId="0284FAB2" w14:textId="4D0A78ED" w:rsidR="00EE72D0" w:rsidRPr="00DE6880" w:rsidRDefault="00EE72D0" w:rsidP="00EE72D0">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3,983,369</w:t>
            </w:r>
          </w:p>
        </w:tc>
        <w:tc>
          <w:tcPr>
            <w:tcW w:w="772" w:type="pct"/>
            <w:tcBorders>
              <w:top w:val="single" w:sz="4" w:space="0" w:color="000000"/>
              <w:bottom w:val="single" w:sz="8" w:space="0" w:color="000000"/>
            </w:tcBorders>
            <w:vAlign w:val="bottom"/>
          </w:tcPr>
          <w:p w14:paraId="42922F71" w14:textId="688373D1" w:rsidR="00EE72D0" w:rsidRPr="00DE6880" w:rsidRDefault="00EE72D0" w:rsidP="00EE72D0">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34,465</w:t>
            </w:r>
          </w:p>
        </w:tc>
        <w:tc>
          <w:tcPr>
            <w:tcW w:w="772" w:type="pct"/>
            <w:tcBorders>
              <w:top w:val="single" w:sz="4" w:space="0" w:color="000000"/>
              <w:bottom w:val="single" w:sz="8" w:space="0" w:color="000000"/>
            </w:tcBorders>
            <w:vAlign w:val="bottom"/>
          </w:tcPr>
          <w:p w14:paraId="7D32E568" w14:textId="723269AC" w:rsidR="00EE72D0" w:rsidRPr="00DE6880" w:rsidRDefault="00EE72D0" w:rsidP="00EE72D0">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22,426</w:t>
            </w:r>
          </w:p>
        </w:tc>
        <w:tc>
          <w:tcPr>
            <w:tcW w:w="771" w:type="pct"/>
            <w:tcBorders>
              <w:top w:val="single" w:sz="4" w:space="0" w:color="000000"/>
              <w:bottom w:val="single" w:sz="8" w:space="0" w:color="000000"/>
            </w:tcBorders>
            <w:vAlign w:val="bottom"/>
          </w:tcPr>
          <w:p w14:paraId="522E6D3D" w14:textId="33903AF2" w:rsidR="00EE72D0" w:rsidRPr="00DE6880" w:rsidRDefault="00EE72D0" w:rsidP="00EE72D0">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4,040,260</w:t>
            </w:r>
          </w:p>
        </w:tc>
      </w:tr>
      <w:tr w:rsidR="00EE72D0" w:rsidRPr="00DE6880" w14:paraId="535D2DE9" w14:textId="77777777" w:rsidTr="00600E66">
        <w:trPr>
          <w:trHeight w:val="277"/>
        </w:trPr>
        <w:tc>
          <w:tcPr>
            <w:tcW w:w="1913" w:type="pct"/>
            <w:vAlign w:val="bottom"/>
          </w:tcPr>
          <w:p w14:paraId="692DA0C3" w14:textId="77777777" w:rsidR="00EE72D0" w:rsidRPr="00DE6880" w:rsidRDefault="00EE72D0" w:rsidP="00EE72D0">
            <w:pPr>
              <w:tabs>
                <w:tab w:val="right" w:pos="1202"/>
              </w:tabs>
              <w:spacing w:after="0" w:line="240" w:lineRule="exact"/>
              <w:outlineLvl w:val="0"/>
              <w:rPr>
                <w:rFonts w:ascii="Arial" w:eastAsia="Times New Roman" w:hAnsi="Arial" w:cs="Arial"/>
                <w:b/>
                <w:bCs/>
                <w:sz w:val="17"/>
                <w:szCs w:val="17"/>
                <w:lang w:val="en-US"/>
              </w:rPr>
            </w:pPr>
            <w:bookmarkStart w:id="769" w:name="_Toc4062826"/>
            <w:r w:rsidRPr="00DE6880">
              <w:rPr>
                <w:rFonts w:ascii="Arial" w:eastAsia="Times New Roman" w:hAnsi="Arial" w:cs="Arial"/>
                <w:b/>
                <w:bCs/>
                <w:sz w:val="17"/>
                <w:szCs w:val="17"/>
                <w:lang w:val="en-US"/>
              </w:rPr>
              <w:t>Liabilities</w:t>
            </w:r>
            <w:bookmarkEnd w:id="769"/>
            <w:r w:rsidRPr="00DE6880">
              <w:rPr>
                <w:rFonts w:ascii="Arial" w:eastAsia="Times New Roman" w:hAnsi="Arial" w:cs="Arial"/>
                <w:b/>
                <w:bCs/>
                <w:sz w:val="17"/>
                <w:szCs w:val="17"/>
                <w:lang w:val="en-US"/>
              </w:rPr>
              <w:t xml:space="preserve"> </w:t>
            </w:r>
          </w:p>
        </w:tc>
        <w:tc>
          <w:tcPr>
            <w:tcW w:w="772" w:type="pct"/>
            <w:tcBorders>
              <w:top w:val="single" w:sz="12" w:space="0" w:color="000000"/>
            </w:tcBorders>
            <w:vAlign w:val="bottom"/>
          </w:tcPr>
          <w:p w14:paraId="167D3B09" w14:textId="77777777" w:rsidR="00EE72D0" w:rsidRPr="00DE6880" w:rsidRDefault="00EE72D0" w:rsidP="00EE72D0">
            <w:pPr>
              <w:suppressAutoHyphens/>
              <w:spacing w:after="0" w:line="240" w:lineRule="exact"/>
              <w:ind w:left="-123"/>
              <w:jc w:val="right"/>
              <w:rPr>
                <w:rFonts w:ascii="Arial" w:eastAsia="Calibri" w:hAnsi="Arial" w:cs="Arial"/>
                <w:spacing w:val="-2"/>
                <w:sz w:val="17"/>
                <w:szCs w:val="17"/>
                <w:lang w:val="en-US"/>
              </w:rPr>
            </w:pPr>
          </w:p>
        </w:tc>
        <w:tc>
          <w:tcPr>
            <w:tcW w:w="772" w:type="pct"/>
            <w:tcBorders>
              <w:top w:val="single" w:sz="12" w:space="0" w:color="000000"/>
            </w:tcBorders>
            <w:vAlign w:val="bottom"/>
          </w:tcPr>
          <w:p w14:paraId="5D4E9080" w14:textId="77777777" w:rsidR="00EE72D0" w:rsidRPr="00DE6880" w:rsidRDefault="00EE72D0" w:rsidP="00EE72D0">
            <w:pPr>
              <w:suppressAutoHyphens/>
              <w:spacing w:after="0" w:line="240" w:lineRule="exact"/>
              <w:jc w:val="right"/>
              <w:rPr>
                <w:rFonts w:ascii="Arial" w:eastAsia="Calibri" w:hAnsi="Arial" w:cs="Arial"/>
                <w:spacing w:val="-2"/>
                <w:sz w:val="17"/>
                <w:szCs w:val="17"/>
                <w:lang w:val="en-US"/>
              </w:rPr>
            </w:pPr>
          </w:p>
        </w:tc>
        <w:tc>
          <w:tcPr>
            <w:tcW w:w="772" w:type="pct"/>
            <w:tcBorders>
              <w:top w:val="single" w:sz="12" w:space="0" w:color="000000"/>
            </w:tcBorders>
            <w:vAlign w:val="bottom"/>
          </w:tcPr>
          <w:p w14:paraId="2A0A5C3D" w14:textId="77777777" w:rsidR="00EE72D0" w:rsidRPr="00DE6880" w:rsidRDefault="00EE72D0" w:rsidP="00EE72D0">
            <w:pPr>
              <w:suppressAutoHyphens/>
              <w:spacing w:after="0" w:line="240" w:lineRule="exact"/>
              <w:jc w:val="right"/>
              <w:rPr>
                <w:rFonts w:ascii="Arial" w:eastAsia="Calibri" w:hAnsi="Arial" w:cs="Arial"/>
                <w:spacing w:val="-2"/>
                <w:sz w:val="17"/>
                <w:szCs w:val="17"/>
                <w:lang w:val="en-US"/>
              </w:rPr>
            </w:pPr>
          </w:p>
        </w:tc>
        <w:tc>
          <w:tcPr>
            <w:tcW w:w="771" w:type="pct"/>
            <w:tcBorders>
              <w:top w:val="single" w:sz="12" w:space="0" w:color="000000"/>
            </w:tcBorders>
            <w:vAlign w:val="bottom"/>
          </w:tcPr>
          <w:p w14:paraId="4C9A37D8" w14:textId="77777777" w:rsidR="00EE72D0" w:rsidRPr="00DE6880" w:rsidRDefault="00EE72D0" w:rsidP="00EE72D0">
            <w:pPr>
              <w:spacing w:after="0" w:line="240" w:lineRule="exact"/>
              <w:jc w:val="right"/>
              <w:rPr>
                <w:rFonts w:ascii="Arial" w:eastAsia="Calibri" w:hAnsi="Arial" w:cs="Arial"/>
                <w:b/>
                <w:sz w:val="17"/>
                <w:szCs w:val="17"/>
                <w:lang w:val="en-US"/>
              </w:rPr>
            </w:pPr>
          </w:p>
        </w:tc>
      </w:tr>
      <w:tr w:rsidR="00EE72D0" w:rsidRPr="00DE6880" w14:paraId="0C490FAB" w14:textId="77777777" w:rsidTr="00335537">
        <w:trPr>
          <w:trHeight w:val="254"/>
        </w:trPr>
        <w:tc>
          <w:tcPr>
            <w:tcW w:w="1913" w:type="pct"/>
            <w:vAlign w:val="bottom"/>
          </w:tcPr>
          <w:p w14:paraId="38B738AF" w14:textId="77777777" w:rsidR="00EE72D0" w:rsidRPr="00DE6880" w:rsidRDefault="00EE72D0" w:rsidP="00EE72D0">
            <w:pPr>
              <w:tabs>
                <w:tab w:val="right" w:pos="1202"/>
              </w:tabs>
              <w:spacing w:after="0" w:line="240" w:lineRule="exact"/>
              <w:outlineLvl w:val="0"/>
              <w:rPr>
                <w:rFonts w:ascii="Arial" w:eastAsia="Times New Roman" w:hAnsi="Arial" w:cs="Arial"/>
                <w:sz w:val="17"/>
                <w:szCs w:val="17"/>
                <w:lang w:val="en-US"/>
              </w:rPr>
            </w:pPr>
            <w:bookmarkStart w:id="770" w:name="_Toc4062827"/>
            <w:r w:rsidRPr="00DE6880">
              <w:rPr>
                <w:rFonts w:ascii="Arial" w:eastAsia="Times New Roman" w:hAnsi="Arial" w:cs="Arial"/>
                <w:sz w:val="17"/>
                <w:szCs w:val="17"/>
                <w:lang w:val="en-US"/>
              </w:rPr>
              <w:t>Deposits from customers</w:t>
            </w:r>
            <w:bookmarkEnd w:id="770"/>
            <w:r w:rsidRPr="00DE6880">
              <w:rPr>
                <w:rFonts w:ascii="Arial" w:eastAsia="Times New Roman" w:hAnsi="Arial" w:cs="Arial"/>
                <w:sz w:val="17"/>
                <w:szCs w:val="17"/>
                <w:lang w:val="en-US"/>
              </w:rPr>
              <w:t xml:space="preserve"> </w:t>
            </w:r>
          </w:p>
        </w:tc>
        <w:tc>
          <w:tcPr>
            <w:tcW w:w="772" w:type="pct"/>
            <w:tcBorders>
              <w:top w:val="nil"/>
              <w:left w:val="nil"/>
              <w:bottom w:val="nil"/>
              <w:right w:val="nil"/>
            </w:tcBorders>
            <w:vAlign w:val="bottom"/>
          </w:tcPr>
          <w:p w14:paraId="680660C5" w14:textId="03B7ECC8"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215,550</w:t>
            </w:r>
          </w:p>
        </w:tc>
        <w:tc>
          <w:tcPr>
            <w:tcW w:w="772" w:type="pct"/>
            <w:tcBorders>
              <w:top w:val="nil"/>
              <w:left w:val="nil"/>
              <w:bottom w:val="nil"/>
              <w:right w:val="nil"/>
            </w:tcBorders>
            <w:vAlign w:val="bottom"/>
          </w:tcPr>
          <w:p w14:paraId="57BB658B" w14:textId="15C7A8A9"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15,793</w:t>
            </w:r>
          </w:p>
        </w:tc>
        <w:tc>
          <w:tcPr>
            <w:tcW w:w="772" w:type="pct"/>
            <w:tcBorders>
              <w:top w:val="nil"/>
              <w:left w:val="nil"/>
              <w:bottom w:val="nil"/>
              <w:right w:val="nil"/>
            </w:tcBorders>
            <w:vAlign w:val="bottom"/>
          </w:tcPr>
          <w:p w14:paraId="4B3368A0" w14:textId="2776E5DE"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2582216D" w14:textId="747400C7"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231,343</w:t>
            </w:r>
          </w:p>
        </w:tc>
      </w:tr>
      <w:tr w:rsidR="00EE72D0" w:rsidRPr="00DE6880" w14:paraId="39B25847" w14:textId="77777777" w:rsidTr="00335537">
        <w:trPr>
          <w:trHeight w:val="239"/>
        </w:trPr>
        <w:tc>
          <w:tcPr>
            <w:tcW w:w="1913" w:type="pct"/>
            <w:vAlign w:val="bottom"/>
          </w:tcPr>
          <w:p w14:paraId="69EAC805" w14:textId="77777777" w:rsidR="00EE72D0" w:rsidRPr="00DE6880" w:rsidRDefault="00EE72D0" w:rsidP="00EE72D0">
            <w:pPr>
              <w:tabs>
                <w:tab w:val="right" w:pos="1202"/>
              </w:tabs>
              <w:spacing w:after="0" w:line="240" w:lineRule="exact"/>
              <w:outlineLvl w:val="0"/>
              <w:rPr>
                <w:rFonts w:ascii="Arial" w:eastAsia="Times New Roman" w:hAnsi="Arial" w:cs="Arial"/>
                <w:sz w:val="17"/>
                <w:szCs w:val="17"/>
                <w:lang w:val="en-US"/>
              </w:rPr>
            </w:pPr>
            <w:bookmarkStart w:id="771" w:name="_Toc4062828"/>
            <w:r w:rsidRPr="00DE6880">
              <w:rPr>
                <w:rFonts w:ascii="Arial" w:eastAsia="Times New Roman" w:hAnsi="Arial" w:cs="Arial"/>
                <w:sz w:val="17"/>
                <w:szCs w:val="17"/>
                <w:lang w:val="en-US"/>
              </w:rPr>
              <w:t>Borrowings</w:t>
            </w:r>
            <w:bookmarkEnd w:id="771"/>
            <w:r w:rsidRPr="00DE6880">
              <w:rPr>
                <w:rFonts w:ascii="Arial" w:eastAsia="Times New Roman" w:hAnsi="Arial" w:cs="Arial"/>
                <w:sz w:val="17"/>
                <w:szCs w:val="17"/>
                <w:lang w:val="en-US"/>
              </w:rPr>
              <w:t xml:space="preserve"> </w:t>
            </w:r>
          </w:p>
        </w:tc>
        <w:tc>
          <w:tcPr>
            <w:tcW w:w="772" w:type="pct"/>
            <w:tcBorders>
              <w:top w:val="nil"/>
              <w:left w:val="nil"/>
              <w:bottom w:val="nil"/>
              <w:right w:val="nil"/>
            </w:tcBorders>
            <w:vAlign w:val="bottom"/>
          </w:tcPr>
          <w:p w14:paraId="6F084ACB" w14:textId="04A300A8"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2,194,340</w:t>
            </w:r>
          </w:p>
        </w:tc>
        <w:tc>
          <w:tcPr>
            <w:tcW w:w="772" w:type="pct"/>
            <w:tcBorders>
              <w:top w:val="nil"/>
              <w:left w:val="nil"/>
              <w:bottom w:val="nil"/>
              <w:right w:val="nil"/>
            </w:tcBorders>
            <w:vAlign w:val="bottom"/>
          </w:tcPr>
          <w:p w14:paraId="2C2A4BED" w14:textId="115475F4"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19,470</w:t>
            </w:r>
          </w:p>
        </w:tc>
        <w:tc>
          <w:tcPr>
            <w:tcW w:w="772" w:type="pct"/>
            <w:tcBorders>
              <w:top w:val="nil"/>
              <w:left w:val="nil"/>
              <w:bottom w:val="nil"/>
              <w:right w:val="nil"/>
            </w:tcBorders>
            <w:vAlign w:val="bottom"/>
          </w:tcPr>
          <w:p w14:paraId="6DAF9870" w14:textId="0BF37932"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0129BFDE" w14:textId="02A2B9A7"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2,213,810</w:t>
            </w:r>
          </w:p>
        </w:tc>
      </w:tr>
      <w:tr w:rsidR="00EE72D0" w:rsidRPr="00DE6880" w14:paraId="39AF8135" w14:textId="77777777" w:rsidTr="00335537">
        <w:trPr>
          <w:trHeight w:val="254"/>
        </w:trPr>
        <w:tc>
          <w:tcPr>
            <w:tcW w:w="1913" w:type="pct"/>
            <w:vAlign w:val="bottom"/>
          </w:tcPr>
          <w:p w14:paraId="09F17137" w14:textId="77777777" w:rsidR="00EE72D0" w:rsidRPr="00DE6880" w:rsidRDefault="00EE72D0" w:rsidP="00EE72D0">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z w:val="17"/>
                <w:szCs w:val="17"/>
                <w:lang w:val="en-US"/>
              </w:rPr>
              <w:t xml:space="preserve">Provisions for guarantees, </w:t>
            </w:r>
          </w:p>
          <w:p w14:paraId="0E910C9F" w14:textId="77777777" w:rsidR="00EE72D0" w:rsidRPr="00DE6880" w:rsidRDefault="00EE72D0" w:rsidP="00EE72D0">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z w:val="17"/>
                <w:szCs w:val="17"/>
                <w:lang w:val="en-US"/>
              </w:rPr>
              <w:t>commitments and other liabilities</w:t>
            </w:r>
          </w:p>
        </w:tc>
        <w:tc>
          <w:tcPr>
            <w:tcW w:w="772" w:type="pct"/>
            <w:tcBorders>
              <w:top w:val="nil"/>
              <w:left w:val="nil"/>
              <w:bottom w:val="nil"/>
              <w:right w:val="nil"/>
            </w:tcBorders>
            <w:vAlign w:val="bottom"/>
          </w:tcPr>
          <w:p w14:paraId="6D9DE7BB" w14:textId="4A260DDC" w:rsidR="00EE72D0" w:rsidRPr="00DE6880" w:rsidRDefault="00EE72D0" w:rsidP="00EE72D0">
            <w:pPr>
              <w:spacing w:after="0" w:line="240" w:lineRule="exact"/>
              <w:jc w:val="right"/>
              <w:rPr>
                <w:rFonts w:ascii="Arial" w:eastAsia="Times New Roman" w:hAnsi="Arial" w:cs="Arial"/>
                <w:sz w:val="17"/>
                <w:szCs w:val="17"/>
                <w:lang w:val="en-US"/>
              </w:rPr>
            </w:pPr>
            <w:r>
              <w:rPr>
                <w:rFonts w:ascii="Arial" w:eastAsia="Arial Unicode MS" w:hAnsi="Arial" w:cs="Arial"/>
                <w:color w:val="000000" w:themeColor="text1"/>
                <w:sz w:val="17"/>
                <w:szCs w:val="17"/>
              </w:rPr>
              <w:t>19,093</w:t>
            </w:r>
          </w:p>
        </w:tc>
        <w:tc>
          <w:tcPr>
            <w:tcW w:w="772" w:type="pct"/>
            <w:tcBorders>
              <w:top w:val="nil"/>
              <w:left w:val="nil"/>
              <w:bottom w:val="nil"/>
              <w:right w:val="nil"/>
            </w:tcBorders>
            <w:vAlign w:val="bottom"/>
          </w:tcPr>
          <w:p w14:paraId="5DCFE512" w14:textId="62788351" w:rsidR="00EE72D0" w:rsidRPr="00DE6880" w:rsidRDefault="00EE72D0" w:rsidP="00EE72D0">
            <w:pPr>
              <w:spacing w:after="0" w:line="240" w:lineRule="exact"/>
              <w:jc w:val="right"/>
              <w:rPr>
                <w:rFonts w:ascii="Arial" w:eastAsia="Times New Roman" w:hAnsi="Arial" w:cs="Arial"/>
                <w:sz w:val="17"/>
                <w:szCs w:val="17"/>
                <w:lang w:val="en-US"/>
              </w:rPr>
            </w:pPr>
            <w:r>
              <w:rPr>
                <w:rFonts w:ascii="Arial" w:eastAsia="Arial Unicode MS" w:hAnsi="Arial" w:cs="Arial"/>
                <w:color w:val="000000" w:themeColor="text1"/>
                <w:sz w:val="17"/>
                <w:szCs w:val="17"/>
              </w:rPr>
              <w:t>-</w:t>
            </w:r>
          </w:p>
        </w:tc>
        <w:tc>
          <w:tcPr>
            <w:tcW w:w="772" w:type="pct"/>
            <w:tcBorders>
              <w:top w:val="nil"/>
              <w:left w:val="nil"/>
              <w:bottom w:val="nil"/>
              <w:right w:val="nil"/>
            </w:tcBorders>
            <w:vAlign w:val="bottom"/>
          </w:tcPr>
          <w:p w14:paraId="0B93D25D" w14:textId="4C0038FC" w:rsidR="00EE72D0" w:rsidRPr="00DE6880" w:rsidRDefault="00EE72D0" w:rsidP="00EE72D0">
            <w:pPr>
              <w:spacing w:after="0" w:line="240" w:lineRule="exact"/>
              <w:jc w:val="right"/>
              <w:rPr>
                <w:rFonts w:ascii="Arial" w:eastAsia="Times New Roman" w:hAnsi="Arial" w:cs="Arial"/>
                <w:sz w:val="17"/>
                <w:szCs w:val="17"/>
                <w:lang w:val="en-US"/>
              </w:rPr>
            </w:pPr>
            <w:r>
              <w:rPr>
                <w:rFonts w:ascii="Arial" w:eastAsia="Arial Unicode MS" w:hAnsi="Arial" w:cs="Arial"/>
                <w:color w:val="000000" w:themeColor="text1"/>
                <w:sz w:val="17"/>
                <w:szCs w:val="17"/>
              </w:rPr>
              <w:t>1,620</w:t>
            </w:r>
          </w:p>
        </w:tc>
        <w:tc>
          <w:tcPr>
            <w:tcW w:w="771" w:type="pct"/>
            <w:tcBorders>
              <w:top w:val="nil"/>
              <w:left w:val="nil"/>
              <w:bottom w:val="nil"/>
            </w:tcBorders>
            <w:vAlign w:val="bottom"/>
          </w:tcPr>
          <w:p w14:paraId="3A6E6F45" w14:textId="1BFA9807" w:rsidR="00EE72D0" w:rsidRPr="00DE6880" w:rsidRDefault="00EE72D0" w:rsidP="00EE72D0">
            <w:pPr>
              <w:spacing w:after="0" w:line="240" w:lineRule="exact"/>
              <w:jc w:val="right"/>
              <w:rPr>
                <w:rFonts w:ascii="Arial" w:eastAsia="Times New Roman" w:hAnsi="Arial" w:cs="Arial"/>
                <w:sz w:val="17"/>
                <w:szCs w:val="17"/>
                <w:lang w:val="en-US"/>
              </w:rPr>
            </w:pPr>
            <w:r>
              <w:rPr>
                <w:rFonts w:ascii="Arial" w:eastAsia="Arial Unicode MS" w:hAnsi="Arial" w:cs="Arial"/>
                <w:color w:val="000000" w:themeColor="text1"/>
                <w:sz w:val="17"/>
                <w:szCs w:val="17"/>
              </w:rPr>
              <w:t>20,713</w:t>
            </w:r>
          </w:p>
        </w:tc>
      </w:tr>
      <w:tr w:rsidR="00EE72D0" w:rsidRPr="00DE6880" w14:paraId="5350289C" w14:textId="77777777" w:rsidTr="00335537">
        <w:trPr>
          <w:trHeight w:val="150"/>
        </w:trPr>
        <w:tc>
          <w:tcPr>
            <w:tcW w:w="1913" w:type="pct"/>
            <w:vAlign w:val="bottom"/>
          </w:tcPr>
          <w:p w14:paraId="1CFCB19C" w14:textId="77777777" w:rsidR="00EE72D0" w:rsidRPr="00DE6880" w:rsidRDefault="00EE72D0" w:rsidP="00EE72D0">
            <w:pPr>
              <w:tabs>
                <w:tab w:val="right" w:pos="1202"/>
              </w:tabs>
              <w:spacing w:after="0" w:line="240" w:lineRule="exact"/>
              <w:outlineLvl w:val="0"/>
              <w:rPr>
                <w:rFonts w:ascii="Arial" w:eastAsia="Times New Roman" w:hAnsi="Arial" w:cs="Arial"/>
                <w:sz w:val="17"/>
                <w:szCs w:val="17"/>
                <w:lang w:val="en-US"/>
              </w:rPr>
            </w:pPr>
            <w:bookmarkStart w:id="772" w:name="_Toc4062830"/>
            <w:r w:rsidRPr="00DE6880">
              <w:rPr>
                <w:rFonts w:ascii="Arial" w:eastAsia="Times New Roman" w:hAnsi="Arial" w:cs="Arial"/>
                <w:sz w:val="17"/>
                <w:szCs w:val="17"/>
                <w:lang w:val="en-US"/>
              </w:rPr>
              <w:t>Other liabilities</w:t>
            </w:r>
            <w:bookmarkEnd w:id="772"/>
            <w:r w:rsidRPr="00DE6880">
              <w:rPr>
                <w:rFonts w:ascii="Arial" w:eastAsia="Times New Roman" w:hAnsi="Arial" w:cs="Arial"/>
                <w:sz w:val="17"/>
                <w:szCs w:val="17"/>
                <w:lang w:val="en-US"/>
              </w:rPr>
              <w:t xml:space="preserve"> </w:t>
            </w:r>
          </w:p>
        </w:tc>
        <w:tc>
          <w:tcPr>
            <w:tcW w:w="772" w:type="pct"/>
            <w:tcBorders>
              <w:top w:val="nil"/>
              <w:left w:val="nil"/>
              <w:bottom w:val="single" w:sz="4" w:space="0" w:color="auto"/>
              <w:right w:val="nil"/>
            </w:tcBorders>
            <w:vAlign w:val="bottom"/>
          </w:tcPr>
          <w:p w14:paraId="253681F8" w14:textId="5FF51667"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77,767</w:t>
            </w:r>
          </w:p>
        </w:tc>
        <w:tc>
          <w:tcPr>
            <w:tcW w:w="772" w:type="pct"/>
            <w:tcBorders>
              <w:top w:val="nil"/>
              <w:left w:val="nil"/>
              <w:bottom w:val="single" w:sz="4" w:space="0" w:color="auto"/>
              <w:right w:val="nil"/>
            </w:tcBorders>
            <w:vAlign w:val="bottom"/>
          </w:tcPr>
          <w:p w14:paraId="3724C7D5" w14:textId="460DF275"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2" w:type="pct"/>
            <w:tcBorders>
              <w:top w:val="nil"/>
              <w:left w:val="nil"/>
              <w:bottom w:val="single" w:sz="4" w:space="0" w:color="auto"/>
              <w:right w:val="nil"/>
            </w:tcBorders>
            <w:vAlign w:val="bottom"/>
          </w:tcPr>
          <w:p w14:paraId="19130DD3" w14:textId="201B5EB4"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single" w:sz="4" w:space="0" w:color="auto"/>
            </w:tcBorders>
            <w:vAlign w:val="bottom"/>
          </w:tcPr>
          <w:p w14:paraId="4CD64634" w14:textId="5D159BA9" w:rsidR="00EE72D0" w:rsidRPr="00DE6880" w:rsidRDefault="00EE72D0" w:rsidP="00EE72D0">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77,767</w:t>
            </w:r>
          </w:p>
        </w:tc>
      </w:tr>
      <w:tr w:rsidR="00EE72D0" w:rsidRPr="00DE6880" w14:paraId="58F9D063" w14:textId="77777777" w:rsidTr="00335537">
        <w:trPr>
          <w:trHeight w:val="333"/>
        </w:trPr>
        <w:tc>
          <w:tcPr>
            <w:tcW w:w="1913" w:type="pct"/>
            <w:vAlign w:val="bottom"/>
          </w:tcPr>
          <w:p w14:paraId="4532D2D8" w14:textId="77777777" w:rsidR="00EE72D0" w:rsidRPr="00DE6880" w:rsidRDefault="00EE72D0" w:rsidP="00EE72D0">
            <w:pPr>
              <w:tabs>
                <w:tab w:val="right" w:pos="1202"/>
              </w:tabs>
              <w:spacing w:after="0" w:line="240" w:lineRule="exact"/>
              <w:outlineLvl w:val="0"/>
              <w:rPr>
                <w:rFonts w:ascii="Arial" w:eastAsia="Times New Roman" w:hAnsi="Arial" w:cs="Arial"/>
                <w:b/>
                <w:bCs/>
                <w:sz w:val="17"/>
                <w:szCs w:val="17"/>
                <w:lang w:val="en-US"/>
              </w:rPr>
            </w:pPr>
            <w:bookmarkStart w:id="773" w:name="_Toc4062831"/>
            <w:r w:rsidRPr="00DE6880">
              <w:rPr>
                <w:rFonts w:ascii="Arial" w:eastAsia="Times New Roman" w:hAnsi="Arial" w:cs="Arial"/>
                <w:b/>
                <w:bCs/>
                <w:sz w:val="17"/>
                <w:szCs w:val="17"/>
                <w:lang w:val="en-US"/>
              </w:rPr>
              <w:t>Total liabilities</w:t>
            </w:r>
            <w:bookmarkEnd w:id="773"/>
            <w:r w:rsidRPr="00DE6880">
              <w:rPr>
                <w:rFonts w:ascii="Arial" w:eastAsia="Times New Roman" w:hAnsi="Arial" w:cs="Arial"/>
                <w:b/>
                <w:bCs/>
                <w:sz w:val="17"/>
                <w:szCs w:val="17"/>
                <w:lang w:val="en-US"/>
              </w:rPr>
              <w:t xml:space="preserve"> </w:t>
            </w:r>
          </w:p>
        </w:tc>
        <w:tc>
          <w:tcPr>
            <w:tcW w:w="772" w:type="pct"/>
            <w:tcBorders>
              <w:top w:val="single" w:sz="4" w:space="0" w:color="auto"/>
              <w:left w:val="nil"/>
              <w:bottom w:val="single" w:sz="12" w:space="0" w:color="auto"/>
              <w:right w:val="nil"/>
            </w:tcBorders>
            <w:vAlign w:val="bottom"/>
          </w:tcPr>
          <w:p w14:paraId="49CF9112" w14:textId="1A42245A" w:rsidR="00EE72D0" w:rsidRPr="00DE6880" w:rsidRDefault="00EE72D0" w:rsidP="00EE72D0">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2,506,750</w:t>
            </w:r>
          </w:p>
        </w:tc>
        <w:tc>
          <w:tcPr>
            <w:tcW w:w="772" w:type="pct"/>
            <w:tcBorders>
              <w:top w:val="single" w:sz="4" w:space="0" w:color="auto"/>
              <w:left w:val="nil"/>
              <w:bottom w:val="single" w:sz="12" w:space="0" w:color="auto"/>
              <w:right w:val="nil"/>
            </w:tcBorders>
            <w:vAlign w:val="bottom"/>
          </w:tcPr>
          <w:p w14:paraId="3AFD28E5" w14:textId="261393D4" w:rsidR="00EE72D0" w:rsidRPr="00DE6880" w:rsidRDefault="00EE72D0" w:rsidP="00EE72D0">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35,263</w:t>
            </w:r>
          </w:p>
        </w:tc>
        <w:tc>
          <w:tcPr>
            <w:tcW w:w="772" w:type="pct"/>
            <w:tcBorders>
              <w:top w:val="single" w:sz="4" w:space="0" w:color="auto"/>
              <w:left w:val="nil"/>
              <w:bottom w:val="single" w:sz="12" w:space="0" w:color="auto"/>
              <w:right w:val="nil"/>
            </w:tcBorders>
            <w:vAlign w:val="bottom"/>
          </w:tcPr>
          <w:p w14:paraId="1D16AC5D" w14:textId="1EBF7F9D" w:rsidR="00EE72D0" w:rsidRPr="00DE6880" w:rsidRDefault="00EE72D0" w:rsidP="00EE72D0">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1,620</w:t>
            </w:r>
          </w:p>
        </w:tc>
        <w:tc>
          <w:tcPr>
            <w:tcW w:w="771" w:type="pct"/>
            <w:tcBorders>
              <w:top w:val="single" w:sz="4" w:space="0" w:color="auto"/>
              <w:left w:val="nil"/>
              <w:bottom w:val="single" w:sz="12" w:space="0" w:color="auto"/>
            </w:tcBorders>
            <w:vAlign w:val="bottom"/>
          </w:tcPr>
          <w:p w14:paraId="6D8D18B5" w14:textId="796034FB" w:rsidR="00EE72D0" w:rsidRPr="00DE6880" w:rsidRDefault="00EE72D0" w:rsidP="00EE72D0">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2,543,633</w:t>
            </w:r>
          </w:p>
        </w:tc>
      </w:tr>
      <w:tr w:rsidR="00EE72D0" w:rsidRPr="00DE6880" w14:paraId="5CEA440D" w14:textId="77777777" w:rsidTr="00335537">
        <w:trPr>
          <w:trHeight w:val="381"/>
        </w:trPr>
        <w:tc>
          <w:tcPr>
            <w:tcW w:w="1913" w:type="pct"/>
            <w:vAlign w:val="bottom"/>
          </w:tcPr>
          <w:p w14:paraId="02BC50E4" w14:textId="77777777" w:rsidR="00EE72D0" w:rsidRPr="00DE6880" w:rsidRDefault="00EE72D0" w:rsidP="00EE72D0">
            <w:pPr>
              <w:spacing w:after="0" w:line="240" w:lineRule="exact"/>
              <w:rPr>
                <w:rFonts w:ascii="Arial" w:eastAsia="Calibri" w:hAnsi="Arial" w:cs="Arial"/>
                <w:b/>
                <w:bCs/>
                <w:sz w:val="17"/>
                <w:szCs w:val="17"/>
                <w:lang w:val="en-US"/>
              </w:rPr>
            </w:pPr>
            <w:r w:rsidRPr="00DE6880">
              <w:rPr>
                <w:rFonts w:ascii="Arial" w:eastAsia="Calibri" w:hAnsi="Arial" w:cs="Arial"/>
                <w:b/>
                <w:bCs/>
                <w:sz w:val="17"/>
                <w:szCs w:val="17"/>
                <w:lang w:val="en-US"/>
              </w:rPr>
              <w:t>Currency gap</w:t>
            </w:r>
          </w:p>
        </w:tc>
        <w:tc>
          <w:tcPr>
            <w:tcW w:w="772" w:type="pct"/>
            <w:tcBorders>
              <w:top w:val="single" w:sz="12" w:space="0" w:color="auto"/>
              <w:left w:val="nil"/>
              <w:bottom w:val="single" w:sz="12" w:space="0" w:color="auto"/>
              <w:right w:val="nil"/>
            </w:tcBorders>
            <w:shd w:val="clear" w:color="000000" w:fill="auto"/>
            <w:vAlign w:val="bottom"/>
          </w:tcPr>
          <w:p w14:paraId="0D77F606" w14:textId="412E3889" w:rsidR="00EE72D0" w:rsidRPr="00DE6880" w:rsidRDefault="00EE72D0" w:rsidP="00EE72D0">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1,476,619</w:t>
            </w:r>
          </w:p>
        </w:tc>
        <w:tc>
          <w:tcPr>
            <w:tcW w:w="772" w:type="pct"/>
            <w:tcBorders>
              <w:top w:val="single" w:sz="12" w:space="0" w:color="auto"/>
              <w:left w:val="nil"/>
              <w:bottom w:val="single" w:sz="12" w:space="0" w:color="auto"/>
              <w:right w:val="nil"/>
            </w:tcBorders>
            <w:shd w:val="clear" w:color="000000" w:fill="auto"/>
            <w:vAlign w:val="bottom"/>
          </w:tcPr>
          <w:p w14:paraId="4E260AB0" w14:textId="02BD16CA" w:rsidR="00EE72D0" w:rsidRPr="00DE6880" w:rsidRDefault="00EE72D0" w:rsidP="00EE72D0">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(798)</w:t>
            </w:r>
          </w:p>
        </w:tc>
        <w:tc>
          <w:tcPr>
            <w:tcW w:w="772" w:type="pct"/>
            <w:tcBorders>
              <w:top w:val="single" w:sz="12" w:space="0" w:color="auto"/>
              <w:left w:val="nil"/>
              <w:bottom w:val="single" w:sz="12" w:space="0" w:color="auto"/>
              <w:right w:val="nil"/>
            </w:tcBorders>
            <w:shd w:val="clear" w:color="000000" w:fill="auto"/>
            <w:vAlign w:val="bottom"/>
          </w:tcPr>
          <w:p w14:paraId="2474EFDC" w14:textId="7E7D70A7" w:rsidR="00EE72D0" w:rsidRPr="00DE6880" w:rsidRDefault="00EE72D0" w:rsidP="00EE72D0">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20,806</w:t>
            </w:r>
          </w:p>
        </w:tc>
        <w:tc>
          <w:tcPr>
            <w:tcW w:w="771" w:type="pct"/>
            <w:tcBorders>
              <w:top w:val="single" w:sz="12" w:space="0" w:color="auto"/>
              <w:left w:val="nil"/>
              <w:bottom w:val="single" w:sz="12" w:space="0" w:color="auto"/>
            </w:tcBorders>
            <w:shd w:val="clear" w:color="000000" w:fill="auto"/>
            <w:vAlign w:val="bottom"/>
          </w:tcPr>
          <w:p w14:paraId="4511F4D4" w14:textId="0780F30F" w:rsidR="00EE72D0" w:rsidRPr="00DE6880" w:rsidRDefault="00EE72D0" w:rsidP="00EE72D0">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1,496,627</w:t>
            </w:r>
          </w:p>
        </w:tc>
      </w:tr>
    </w:tbl>
    <w:p w14:paraId="22419B2A"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49EA5813"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4DD2443E" w14:textId="1690CD5A" w:rsidR="00DE6880" w:rsidRDefault="00DE6880" w:rsidP="00DE6880">
      <w:pPr>
        <w:rPr>
          <w:rFonts w:ascii="Arial" w:eastAsia="Times New Roman" w:hAnsi="Arial" w:cs="Arial"/>
          <w:i/>
          <w:sz w:val="18"/>
          <w:szCs w:val="18"/>
          <w:lang w:val="en-US"/>
        </w:rPr>
      </w:pPr>
    </w:p>
    <w:p w14:paraId="3BDF0F9C" w14:textId="77777777" w:rsidR="00DE6880" w:rsidRDefault="00DE6880" w:rsidP="00DE6880">
      <w:pPr>
        <w:rPr>
          <w:rFonts w:ascii="Arial" w:eastAsia="Times New Roman" w:hAnsi="Arial" w:cs="Arial"/>
          <w:sz w:val="20"/>
          <w:szCs w:val="20"/>
          <w:lang w:val="en-GB"/>
        </w:rPr>
        <w:sectPr w:rsidR="00DE6880" w:rsidSect="00F7617E">
          <w:pgSz w:w="11906" w:h="16838"/>
          <w:pgMar w:top="1418" w:right="1134" w:bottom="1077" w:left="1418" w:header="709" w:footer="709" w:gutter="0"/>
          <w:cols w:space="708"/>
          <w:docGrid w:linePitch="360"/>
        </w:sectPr>
      </w:pPr>
    </w:p>
    <w:p w14:paraId="1875ED05"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7F1289D1"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Risk management (continued)</w:t>
      </w:r>
    </w:p>
    <w:p w14:paraId="053E0F31"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38D96C72"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.5.      Market risk (continued)</w:t>
      </w:r>
    </w:p>
    <w:p w14:paraId="08221A40"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1F55ABA5"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xml:space="preserve">5.2.   Currency risk </w:t>
      </w:r>
    </w:p>
    <w:p w14:paraId="34A69ABB"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43A1CD01"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tbl>
      <w:tblPr>
        <w:tblW w:w="4841" w:type="pct"/>
        <w:tblInd w:w="-164" w:type="dxa"/>
        <w:tblLayout w:type="fixed"/>
        <w:tblCellMar>
          <w:left w:w="120" w:type="dxa"/>
          <w:right w:w="120" w:type="dxa"/>
        </w:tblCellMar>
        <w:tblLook w:val="0000" w:firstRow="0" w:lastRow="0" w:firstColumn="0" w:lastColumn="0" w:noHBand="0" w:noVBand="0"/>
      </w:tblPr>
      <w:tblGrid>
        <w:gridCol w:w="3636"/>
        <w:gridCol w:w="1274"/>
        <w:gridCol w:w="1378"/>
        <w:gridCol w:w="1391"/>
        <w:gridCol w:w="1378"/>
      </w:tblGrid>
      <w:tr w:rsidR="005A6EFE" w:rsidRPr="00587444" w14:paraId="61381A8E" w14:textId="77777777" w:rsidTr="00D5004E">
        <w:trPr>
          <w:trHeight w:val="557"/>
        </w:trPr>
        <w:tc>
          <w:tcPr>
            <w:tcW w:w="2007" w:type="pct"/>
            <w:vAlign w:val="bottom"/>
          </w:tcPr>
          <w:p w14:paraId="67A63373" w14:textId="77777777" w:rsidR="005A6EFE" w:rsidRPr="00587444" w:rsidRDefault="005A6EFE" w:rsidP="00D5004E">
            <w:pPr>
              <w:tabs>
                <w:tab w:val="right" w:pos="1202"/>
              </w:tabs>
              <w:spacing w:after="0" w:line="220" w:lineRule="exact"/>
              <w:outlineLvl w:val="0"/>
              <w:rPr>
                <w:rFonts w:ascii="Arial" w:hAnsi="Arial" w:cs="Arial"/>
                <w:b/>
                <w:sz w:val="17"/>
                <w:szCs w:val="17"/>
              </w:rPr>
            </w:pPr>
            <w:r w:rsidRPr="00587444">
              <w:rPr>
                <w:rFonts w:ascii="Arial" w:hAnsi="Arial" w:cs="Arial"/>
                <w:b/>
                <w:sz w:val="17"/>
                <w:szCs w:val="17"/>
              </w:rPr>
              <w:t>Group</w:t>
            </w:r>
          </w:p>
          <w:p w14:paraId="6E10AC33" w14:textId="77777777" w:rsidR="005A6EFE" w:rsidRPr="00587444" w:rsidRDefault="005A6EFE" w:rsidP="00D5004E">
            <w:pPr>
              <w:tabs>
                <w:tab w:val="right" w:pos="1202"/>
              </w:tabs>
              <w:spacing w:after="0" w:line="220" w:lineRule="exact"/>
              <w:outlineLvl w:val="0"/>
              <w:rPr>
                <w:rFonts w:ascii="Arial" w:hAnsi="Arial" w:cs="Arial"/>
                <w:b/>
                <w:sz w:val="17"/>
                <w:szCs w:val="17"/>
              </w:rPr>
            </w:pPr>
          </w:p>
          <w:p w14:paraId="10AB102C" w14:textId="77777777" w:rsidR="005A6EFE" w:rsidRPr="00587444" w:rsidRDefault="005A6EFE" w:rsidP="00D5004E">
            <w:pPr>
              <w:tabs>
                <w:tab w:val="right" w:pos="1202"/>
              </w:tabs>
              <w:spacing w:after="0" w:line="220" w:lineRule="exact"/>
              <w:outlineLvl w:val="0"/>
              <w:rPr>
                <w:rFonts w:ascii="Arial" w:hAnsi="Arial" w:cs="Arial"/>
                <w:b/>
                <w:sz w:val="17"/>
                <w:szCs w:val="17"/>
              </w:rPr>
            </w:pPr>
            <w:r w:rsidRPr="00587444">
              <w:rPr>
                <w:rFonts w:ascii="Arial" w:hAnsi="Arial" w:cs="Arial"/>
                <w:b/>
                <w:bCs/>
                <w:sz w:val="17"/>
                <w:szCs w:val="17"/>
              </w:rPr>
              <w:t xml:space="preserve">31 </w:t>
            </w:r>
            <w:proofErr w:type="spellStart"/>
            <w:r w:rsidRPr="00587444">
              <w:rPr>
                <w:rFonts w:ascii="Arial" w:hAnsi="Arial" w:cs="Arial"/>
                <w:b/>
                <w:bCs/>
                <w:sz w:val="17"/>
                <w:szCs w:val="17"/>
              </w:rPr>
              <w:t>December</w:t>
            </w:r>
            <w:proofErr w:type="spellEnd"/>
            <w:r w:rsidRPr="00587444">
              <w:rPr>
                <w:rFonts w:ascii="Arial" w:hAnsi="Arial" w:cs="Arial"/>
                <w:b/>
                <w:sz w:val="17"/>
                <w:szCs w:val="17"/>
              </w:rPr>
              <w:t xml:space="preserve"> 202</w:t>
            </w:r>
            <w:r>
              <w:rPr>
                <w:rFonts w:ascii="Arial" w:hAnsi="Arial" w:cs="Arial"/>
                <w:b/>
                <w:sz w:val="17"/>
                <w:szCs w:val="17"/>
              </w:rPr>
              <w:t>3</w:t>
            </w:r>
          </w:p>
        </w:tc>
        <w:tc>
          <w:tcPr>
            <w:tcW w:w="703" w:type="pct"/>
            <w:vAlign w:val="bottom"/>
          </w:tcPr>
          <w:p w14:paraId="0D983457" w14:textId="77777777" w:rsidR="005A6EFE" w:rsidRPr="00587444" w:rsidRDefault="005A6EFE" w:rsidP="00D5004E">
            <w:pPr>
              <w:tabs>
                <w:tab w:val="right" w:pos="1202"/>
              </w:tabs>
              <w:spacing w:after="0" w:line="220" w:lineRule="exact"/>
              <w:jc w:val="right"/>
              <w:outlineLvl w:val="0"/>
              <w:rPr>
                <w:rFonts w:ascii="Arial" w:hAnsi="Arial" w:cs="Arial"/>
                <w:b/>
                <w:sz w:val="17"/>
                <w:szCs w:val="17"/>
              </w:rPr>
            </w:pPr>
            <w:r w:rsidRPr="00363190">
              <w:rPr>
                <w:rFonts w:ascii="Arial" w:hAnsi="Arial" w:cs="Arial"/>
                <w:b/>
                <w:sz w:val="17"/>
                <w:szCs w:val="17"/>
              </w:rPr>
              <w:t>EUR</w:t>
            </w:r>
            <w:r w:rsidRPr="00363190" w:rsidDel="00363190">
              <w:rPr>
                <w:rFonts w:ascii="Arial" w:hAnsi="Arial" w:cs="Arial"/>
                <w:b/>
                <w:sz w:val="17"/>
                <w:szCs w:val="17"/>
              </w:rPr>
              <w:t xml:space="preserve"> </w:t>
            </w:r>
          </w:p>
        </w:tc>
        <w:tc>
          <w:tcPr>
            <w:tcW w:w="761" w:type="pct"/>
            <w:vAlign w:val="bottom"/>
          </w:tcPr>
          <w:p w14:paraId="231CA49B" w14:textId="77777777" w:rsidR="005A6EFE" w:rsidRPr="00587444" w:rsidRDefault="005A6EFE" w:rsidP="00D5004E">
            <w:pPr>
              <w:tabs>
                <w:tab w:val="right" w:pos="1202"/>
              </w:tabs>
              <w:spacing w:after="0" w:line="220" w:lineRule="exact"/>
              <w:jc w:val="right"/>
              <w:outlineLvl w:val="0"/>
              <w:rPr>
                <w:rFonts w:ascii="Arial" w:hAnsi="Arial" w:cs="Arial"/>
                <w:b/>
                <w:sz w:val="17"/>
                <w:szCs w:val="17"/>
              </w:rPr>
            </w:pPr>
            <w:bookmarkStart w:id="774" w:name="_Toc4062803"/>
            <w:r w:rsidRPr="00587444">
              <w:rPr>
                <w:rFonts w:ascii="Arial" w:hAnsi="Arial" w:cs="Arial"/>
                <w:b/>
                <w:sz w:val="17"/>
                <w:szCs w:val="17"/>
              </w:rPr>
              <w:t>USD</w:t>
            </w:r>
            <w:bookmarkEnd w:id="774"/>
          </w:p>
        </w:tc>
        <w:tc>
          <w:tcPr>
            <w:tcW w:w="768" w:type="pct"/>
            <w:vAlign w:val="bottom"/>
          </w:tcPr>
          <w:p w14:paraId="1CE38E3A" w14:textId="77777777" w:rsidR="005A6EFE" w:rsidRDefault="005A6EFE" w:rsidP="00D5004E">
            <w:pPr>
              <w:tabs>
                <w:tab w:val="right" w:pos="1202"/>
              </w:tabs>
              <w:spacing w:after="0" w:line="220" w:lineRule="exact"/>
              <w:jc w:val="right"/>
              <w:outlineLvl w:val="0"/>
              <w:rPr>
                <w:rFonts w:ascii="Arial" w:hAnsi="Arial" w:cs="Arial"/>
                <w:b/>
                <w:sz w:val="17"/>
                <w:szCs w:val="17"/>
              </w:rPr>
            </w:pPr>
            <w:proofErr w:type="spellStart"/>
            <w:r w:rsidRPr="00587444">
              <w:rPr>
                <w:rFonts w:ascii="Arial" w:hAnsi="Arial" w:cs="Arial"/>
                <w:b/>
                <w:sz w:val="17"/>
                <w:szCs w:val="17"/>
              </w:rPr>
              <w:t>Other</w:t>
            </w:r>
            <w:proofErr w:type="spellEnd"/>
            <w:r w:rsidRPr="00587444">
              <w:rPr>
                <w:rFonts w:ascii="Arial" w:hAnsi="Arial" w:cs="Arial"/>
                <w:b/>
                <w:sz w:val="17"/>
                <w:szCs w:val="17"/>
              </w:rPr>
              <w:t xml:space="preserve"> </w:t>
            </w:r>
          </w:p>
          <w:p w14:paraId="60D3F839" w14:textId="77777777" w:rsidR="005A6EFE" w:rsidRDefault="005A6EFE" w:rsidP="00D5004E">
            <w:pPr>
              <w:tabs>
                <w:tab w:val="right" w:pos="1202"/>
              </w:tabs>
              <w:spacing w:after="0" w:line="220" w:lineRule="exact"/>
              <w:jc w:val="right"/>
              <w:outlineLvl w:val="0"/>
              <w:rPr>
                <w:rFonts w:ascii="Arial" w:hAnsi="Arial" w:cs="Arial"/>
                <w:b/>
                <w:sz w:val="17"/>
                <w:szCs w:val="17"/>
              </w:rPr>
            </w:pPr>
            <w:proofErr w:type="spellStart"/>
            <w:r w:rsidRPr="00587444">
              <w:rPr>
                <w:rFonts w:ascii="Arial" w:hAnsi="Arial" w:cs="Arial"/>
                <w:b/>
                <w:sz w:val="17"/>
                <w:szCs w:val="17"/>
              </w:rPr>
              <w:t>foreign</w:t>
            </w:r>
            <w:proofErr w:type="spellEnd"/>
            <w:r w:rsidRPr="00587444">
              <w:rPr>
                <w:rFonts w:ascii="Arial" w:hAnsi="Arial" w:cs="Arial"/>
                <w:b/>
                <w:sz w:val="17"/>
                <w:szCs w:val="17"/>
              </w:rPr>
              <w:t xml:space="preserve"> </w:t>
            </w:r>
          </w:p>
          <w:p w14:paraId="3EE6828A" w14:textId="77777777" w:rsidR="005A6EFE" w:rsidRPr="00587444" w:rsidRDefault="005A6EFE" w:rsidP="00D5004E">
            <w:pPr>
              <w:tabs>
                <w:tab w:val="right" w:pos="1202"/>
              </w:tabs>
              <w:spacing w:after="0" w:line="220" w:lineRule="exact"/>
              <w:jc w:val="right"/>
              <w:outlineLvl w:val="0"/>
              <w:rPr>
                <w:rFonts w:ascii="Arial" w:hAnsi="Arial" w:cs="Arial"/>
                <w:b/>
                <w:sz w:val="17"/>
                <w:szCs w:val="17"/>
              </w:rPr>
            </w:pPr>
            <w:proofErr w:type="spellStart"/>
            <w:r w:rsidRPr="00587444">
              <w:rPr>
                <w:rFonts w:ascii="Arial" w:hAnsi="Arial" w:cs="Arial"/>
                <w:b/>
                <w:sz w:val="17"/>
                <w:szCs w:val="17"/>
              </w:rPr>
              <w:t>currencies</w:t>
            </w:r>
            <w:proofErr w:type="spellEnd"/>
            <w:r w:rsidRPr="00587444">
              <w:rPr>
                <w:rFonts w:ascii="Arial" w:hAnsi="Arial" w:cs="Arial"/>
                <w:b/>
                <w:sz w:val="17"/>
                <w:szCs w:val="17"/>
              </w:rPr>
              <w:t xml:space="preserve"> </w:t>
            </w:r>
          </w:p>
        </w:tc>
        <w:tc>
          <w:tcPr>
            <w:tcW w:w="761" w:type="pct"/>
            <w:vAlign w:val="bottom"/>
          </w:tcPr>
          <w:p w14:paraId="2C2ACE30" w14:textId="77777777" w:rsidR="005A6EFE" w:rsidRDefault="005A6EFE" w:rsidP="00D5004E">
            <w:pPr>
              <w:tabs>
                <w:tab w:val="right" w:pos="1202"/>
              </w:tabs>
              <w:spacing w:after="0" w:line="220" w:lineRule="exact"/>
              <w:jc w:val="right"/>
              <w:outlineLvl w:val="0"/>
              <w:rPr>
                <w:rFonts w:ascii="Arial" w:hAnsi="Arial" w:cs="Arial"/>
                <w:b/>
                <w:sz w:val="17"/>
                <w:szCs w:val="17"/>
              </w:rPr>
            </w:pPr>
            <w:bookmarkStart w:id="775" w:name="_Toc4062805"/>
            <w:r w:rsidRPr="00587444">
              <w:rPr>
                <w:rFonts w:ascii="Arial" w:hAnsi="Arial" w:cs="Arial"/>
                <w:b/>
                <w:sz w:val="17"/>
                <w:szCs w:val="17"/>
              </w:rPr>
              <w:t xml:space="preserve">Total </w:t>
            </w:r>
          </w:p>
          <w:bookmarkEnd w:id="775"/>
          <w:p w14:paraId="0134CA0E" w14:textId="77777777" w:rsidR="005A6EFE" w:rsidRPr="00587444" w:rsidRDefault="005A6EFE" w:rsidP="00D5004E">
            <w:pPr>
              <w:tabs>
                <w:tab w:val="right" w:pos="1202"/>
              </w:tabs>
              <w:spacing w:after="0" w:line="220" w:lineRule="exact"/>
              <w:jc w:val="right"/>
              <w:outlineLvl w:val="0"/>
              <w:rPr>
                <w:rFonts w:ascii="Arial" w:hAnsi="Arial" w:cs="Arial"/>
                <w:b/>
                <w:sz w:val="17"/>
                <w:szCs w:val="17"/>
              </w:rPr>
            </w:pPr>
          </w:p>
        </w:tc>
      </w:tr>
      <w:tr w:rsidR="005A6EFE" w:rsidRPr="00587444" w14:paraId="5870E286" w14:textId="77777777" w:rsidTr="00D5004E">
        <w:trPr>
          <w:trHeight w:hRule="exact" w:val="284"/>
        </w:trPr>
        <w:tc>
          <w:tcPr>
            <w:tcW w:w="2007" w:type="pct"/>
          </w:tcPr>
          <w:p w14:paraId="405F9E84" w14:textId="77777777" w:rsidR="005A6EFE" w:rsidRPr="00587444" w:rsidRDefault="005A6EFE" w:rsidP="00D5004E">
            <w:pPr>
              <w:tabs>
                <w:tab w:val="right" w:pos="1202"/>
              </w:tabs>
              <w:spacing w:after="0" w:line="220" w:lineRule="exact"/>
              <w:outlineLvl w:val="0"/>
              <w:rPr>
                <w:rFonts w:ascii="Arial" w:hAnsi="Arial" w:cs="Arial"/>
                <w:b/>
                <w:sz w:val="17"/>
                <w:szCs w:val="17"/>
              </w:rPr>
            </w:pPr>
          </w:p>
        </w:tc>
        <w:tc>
          <w:tcPr>
            <w:tcW w:w="703" w:type="pct"/>
          </w:tcPr>
          <w:p w14:paraId="2F510698" w14:textId="77777777" w:rsidR="005A6EFE" w:rsidRPr="00587444" w:rsidRDefault="005A6EFE" w:rsidP="00D5004E">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761" w:type="pct"/>
          </w:tcPr>
          <w:p w14:paraId="5276CA7D" w14:textId="77777777" w:rsidR="005A6EFE" w:rsidRPr="00587444" w:rsidRDefault="005A6EFE" w:rsidP="00D5004E">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768" w:type="pct"/>
          </w:tcPr>
          <w:p w14:paraId="3242EC03" w14:textId="77777777" w:rsidR="005A6EFE" w:rsidRPr="00587444" w:rsidRDefault="005A6EFE" w:rsidP="00D5004E">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761" w:type="pct"/>
          </w:tcPr>
          <w:p w14:paraId="4C64F752" w14:textId="77777777" w:rsidR="005A6EFE" w:rsidRPr="00587444" w:rsidRDefault="005A6EFE" w:rsidP="00D5004E">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r>
      <w:tr w:rsidR="005A6EFE" w:rsidRPr="00587444" w14:paraId="7CE3EE33" w14:textId="77777777" w:rsidTr="00D5004E">
        <w:trPr>
          <w:trHeight w:val="239"/>
        </w:trPr>
        <w:tc>
          <w:tcPr>
            <w:tcW w:w="2007" w:type="pct"/>
          </w:tcPr>
          <w:p w14:paraId="7DAF116F" w14:textId="77777777" w:rsidR="005A6EFE" w:rsidRPr="00587444" w:rsidRDefault="005A6EFE" w:rsidP="00D5004E">
            <w:pPr>
              <w:tabs>
                <w:tab w:val="right" w:pos="1202"/>
              </w:tabs>
              <w:spacing w:after="0" w:line="240" w:lineRule="exact"/>
              <w:outlineLvl w:val="0"/>
              <w:rPr>
                <w:rFonts w:ascii="Arial" w:hAnsi="Arial" w:cs="Arial"/>
                <w:b/>
                <w:sz w:val="17"/>
                <w:szCs w:val="17"/>
              </w:rPr>
            </w:pPr>
            <w:proofErr w:type="spellStart"/>
            <w:r w:rsidRPr="00587444">
              <w:rPr>
                <w:rFonts w:ascii="Arial" w:hAnsi="Arial" w:cs="Arial"/>
                <w:b/>
                <w:sz w:val="17"/>
                <w:szCs w:val="17"/>
              </w:rPr>
              <w:t>Assets</w:t>
            </w:r>
            <w:proofErr w:type="spellEnd"/>
            <w:r w:rsidRPr="00587444">
              <w:rPr>
                <w:rFonts w:ascii="Arial" w:hAnsi="Arial" w:cs="Arial"/>
                <w:b/>
                <w:sz w:val="17"/>
                <w:szCs w:val="17"/>
              </w:rPr>
              <w:t xml:space="preserve"> </w:t>
            </w:r>
          </w:p>
        </w:tc>
        <w:tc>
          <w:tcPr>
            <w:tcW w:w="703" w:type="pct"/>
            <w:vAlign w:val="bottom"/>
          </w:tcPr>
          <w:p w14:paraId="403CB899" w14:textId="77777777" w:rsidR="005A6EFE" w:rsidRPr="00587444" w:rsidRDefault="005A6EFE" w:rsidP="00D5004E">
            <w:pPr>
              <w:spacing w:after="0" w:line="240" w:lineRule="exact"/>
              <w:jc w:val="right"/>
              <w:rPr>
                <w:rFonts w:ascii="Arial" w:eastAsia="Arial Unicode MS" w:hAnsi="Arial" w:cs="Arial"/>
                <w:sz w:val="17"/>
                <w:szCs w:val="17"/>
              </w:rPr>
            </w:pPr>
          </w:p>
        </w:tc>
        <w:tc>
          <w:tcPr>
            <w:tcW w:w="761" w:type="pct"/>
            <w:vAlign w:val="bottom"/>
          </w:tcPr>
          <w:p w14:paraId="7482A75C" w14:textId="77777777" w:rsidR="005A6EFE" w:rsidRPr="00587444" w:rsidRDefault="005A6EFE" w:rsidP="00D5004E">
            <w:pPr>
              <w:spacing w:after="0" w:line="240" w:lineRule="exact"/>
              <w:jc w:val="right"/>
              <w:rPr>
                <w:rFonts w:ascii="Arial" w:eastAsia="Arial Unicode MS" w:hAnsi="Arial" w:cs="Arial"/>
                <w:sz w:val="17"/>
                <w:szCs w:val="17"/>
              </w:rPr>
            </w:pPr>
          </w:p>
        </w:tc>
        <w:tc>
          <w:tcPr>
            <w:tcW w:w="768" w:type="pct"/>
            <w:vAlign w:val="bottom"/>
          </w:tcPr>
          <w:p w14:paraId="535B7632" w14:textId="77777777" w:rsidR="005A6EFE" w:rsidRPr="00587444" w:rsidRDefault="005A6EFE" w:rsidP="00D5004E">
            <w:pPr>
              <w:spacing w:after="0" w:line="240" w:lineRule="exact"/>
              <w:jc w:val="right"/>
              <w:rPr>
                <w:rFonts w:ascii="Arial" w:eastAsia="Arial Unicode MS" w:hAnsi="Arial" w:cs="Arial"/>
                <w:sz w:val="17"/>
                <w:szCs w:val="17"/>
              </w:rPr>
            </w:pPr>
          </w:p>
        </w:tc>
        <w:tc>
          <w:tcPr>
            <w:tcW w:w="761" w:type="pct"/>
            <w:vAlign w:val="bottom"/>
          </w:tcPr>
          <w:p w14:paraId="76D24D14" w14:textId="77777777" w:rsidR="005A6EFE" w:rsidRPr="00587444" w:rsidRDefault="005A6EFE" w:rsidP="00D5004E">
            <w:pPr>
              <w:spacing w:after="0" w:line="240" w:lineRule="exact"/>
              <w:jc w:val="right"/>
              <w:rPr>
                <w:rFonts w:ascii="Arial" w:eastAsia="Arial Unicode MS" w:hAnsi="Arial" w:cs="Arial"/>
                <w:sz w:val="17"/>
                <w:szCs w:val="17"/>
              </w:rPr>
            </w:pPr>
          </w:p>
        </w:tc>
      </w:tr>
      <w:tr w:rsidR="005A6EFE" w:rsidRPr="00587444" w14:paraId="07A253FD" w14:textId="77777777" w:rsidTr="00D5004E">
        <w:trPr>
          <w:trHeight w:val="254"/>
        </w:trPr>
        <w:tc>
          <w:tcPr>
            <w:tcW w:w="2007" w:type="pct"/>
            <w:vAlign w:val="bottom"/>
          </w:tcPr>
          <w:p w14:paraId="4F361722" w14:textId="77777777" w:rsidR="005A6EFE" w:rsidRPr="00587444" w:rsidRDefault="005A6EFE" w:rsidP="00D5004E">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 xml:space="preserve">Cash on </w:t>
            </w:r>
            <w:proofErr w:type="spellStart"/>
            <w:r w:rsidRPr="00587444">
              <w:rPr>
                <w:rFonts w:ascii="Arial" w:hAnsi="Arial" w:cs="Arial"/>
                <w:spacing w:val="-2"/>
                <w:sz w:val="17"/>
                <w:szCs w:val="17"/>
              </w:rPr>
              <w:t>hand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current</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accounts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with</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banks</w:t>
            </w:r>
            <w:proofErr w:type="spellEnd"/>
          </w:p>
        </w:tc>
        <w:tc>
          <w:tcPr>
            <w:tcW w:w="703" w:type="pct"/>
            <w:tcBorders>
              <w:top w:val="nil"/>
              <w:left w:val="nil"/>
              <w:right w:val="nil"/>
            </w:tcBorders>
            <w:vAlign w:val="bottom"/>
          </w:tcPr>
          <w:p w14:paraId="69224FE3"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42</w:t>
            </w:r>
            <w:r>
              <w:rPr>
                <w:rFonts w:ascii="Arial" w:hAnsi="Arial" w:cs="Arial"/>
                <w:sz w:val="17"/>
                <w:szCs w:val="17"/>
              </w:rPr>
              <w:t>,</w:t>
            </w:r>
            <w:r w:rsidRPr="00F959D0">
              <w:rPr>
                <w:rFonts w:ascii="Arial" w:hAnsi="Arial" w:cs="Arial"/>
                <w:sz w:val="17"/>
                <w:szCs w:val="17"/>
              </w:rPr>
              <w:t xml:space="preserve">023 </w:t>
            </w:r>
          </w:p>
        </w:tc>
        <w:tc>
          <w:tcPr>
            <w:tcW w:w="761" w:type="pct"/>
            <w:tcBorders>
              <w:top w:val="nil"/>
              <w:left w:val="nil"/>
              <w:right w:val="nil"/>
            </w:tcBorders>
            <w:vAlign w:val="bottom"/>
          </w:tcPr>
          <w:p w14:paraId="645F9DD1"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91 </w:t>
            </w:r>
          </w:p>
        </w:tc>
        <w:tc>
          <w:tcPr>
            <w:tcW w:w="768" w:type="pct"/>
            <w:tcBorders>
              <w:top w:val="nil"/>
              <w:left w:val="nil"/>
              <w:right w:val="nil"/>
            </w:tcBorders>
            <w:vAlign w:val="bottom"/>
          </w:tcPr>
          <w:p w14:paraId="43363969"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19 </w:t>
            </w:r>
          </w:p>
        </w:tc>
        <w:tc>
          <w:tcPr>
            <w:tcW w:w="761" w:type="pct"/>
            <w:tcBorders>
              <w:top w:val="nil"/>
              <w:left w:val="nil"/>
            </w:tcBorders>
            <w:vAlign w:val="bottom"/>
          </w:tcPr>
          <w:p w14:paraId="12454CDC"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42</w:t>
            </w:r>
            <w:r>
              <w:rPr>
                <w:rFonts w:ascii="Arial" w:hAnsi="Arial" w:cs="Arial"/>
                <w:sz w:val="17"/>
                <w:szCs w:val="17"/>
              </w:rPr>
              <w:t>,</w:t>
            </w:r>
            <w:r w:rsidRPr="00F959D0">
              <w:rPr>
                <w:rFonts w:ascii="Arial" w:hAnsi="Arial" w:cs="Arial"/>
                <w:sz w:val="17"/>
                <w:szCs w:val="17"/>
              </w:rPr>
              <w:t xml:space="preserve">133 </w:t>
            </w:r>
          </w:p>
        </w:tc>
      </w:tr>
      <w:tr w:rsidR="005A6EFE" w:rsidRPr="00587444" w14:paraId="6D974B5B" w14:textId="77777777" w:rsidTr="00D5004E">
        <w:trPr>
          <w:trHeight w:val="254"/>
        </w:trPr>
        <w:tc>
          <w:tcPr>
            <w:tcW w:w="2007" w:type="pct"/>
            <w:vAlign w:val="bottom"/>
          </w:tcPr>
          <w:p w14:paraId="797CCFFF" w14:textId="77777777" w:rsidR="005A6EFE" w:rsidRPr="00587444" w:rsidRDefault="005A6EFE" w:rsidP="00D5004E">
            <w:pPr>
              <w:tabs>
                <w:tab w:val="right" w:pos="1202"/>
              </w:tabs>
              <w:spacing w:after="0" w:line="240" w:lineRule="exact"/>
              <w:outlineLvl w:val="0"/>
              <w:rPr>
                <w:rFonts w:ascii="Arial" w:hAnsi="Arial" w:cs="Arial"/>
                <w:sz w:val="17"/>
                <w:szCs w:val="17"/>
              </w:rPr>
            </w:pPr>
            <w:proofErr w:type="spellStart"/>
            <w:r w:rsidRPr="00587444">
              <w:rPr>
                <w:rFonts w:ascii="Arial" w:hAnsi="Arial" w:cs="Arial"/>
                <w:spacing w:val="-2"/>
                <w:sz w:val="17"/>
                <w:szCs w:val="17"/>
              </w:rPr>
              <w:t>Deposits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with</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banks</w:t>
            </w:r>
            <w:proofErr w:type="spellEnd"/>
            <w:r w:rsidRPr="00587444">
              <w:rPr>
                <w:rFonts w:ascii="Arial" w:hAnsi="Arial" w:cs="Arial"/>
                <w:spacing w:val="-2"/>
                <w:sz w:val="17"/>
                <w:szCs w:val="17"/>
              </w:rPr>
              <w:t xml:space="preserve"> </w:t>
            </w:r>
          </w:p>
        </w:tc>
        <w:tc>
          <w:tcPr>
            <w:tcW w:w="703" w:type="pct"/>
            <w:tcBorders>
              <w:top w:val="nil"/>
              <w:left w:val="nil"/>
              <w:bottom w:val="nil"/>
              <w:right w:val="nil"/>
            </w:tcBorders>
            <w:vAlign w:val="bottom"/>
          </w:tcPr>
          <w:p w14:paraId="44446797"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69</w:t>
            </w:r>
            <w:r>
              <w:rPr>
                <w:rFonts w:ascii="Arial" w:hAnsi="Arial" w:cs="Arial"/>
                <w:sz w:val="17"/>
                <w:szCs w:val="17"/>
              </w:rPr>
              <w:t>,</w:t>
            </w:r>
            <w:r w:rsidRPr="00F959D0">
              <w:rPr>
                <w:rFonts w:ascii="Arial" w:hAnsi="Arial" w:cs="Arial"/>
                <w:sz w:val="17"/>
                <w:szCs w:val="17"/>
              </w:rPr>
              <w:t xml:space="preserve">318 </w:t>
            </w:r>
          </w:p>
        </w:tc>
        <w:tc>
          <w:tcPr>
            <w:tcW w:w="761" w:type="pct"/>
            <w:tcBorders>
              <w:top w:val="nil"/>
              <w:left w:val="nil"/>
              <w:bottom w:val="nil"/>
              <w:right w:val="nil"/>
            </w:tcBorders>
            <w:vAlign w:val="bottom"/>
          </w:tcPr>
          <w:p w14:paraId="0F46F2BC"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2</w:t>
            </w:r>
            <w:r>
              <w:rPr>
                <w:rFonts w:ascii="Arial" w:hAnsi="Arial" w:cs="Arial"/>
                <w:sz w:val="17"/>
                <w:szCs w:val="17"/>
              </w:rPr>
              <w:t>,</w:t>
            </w:r>
            <w:r w:rsidRPr="00F959D0">
              <w:rPr>
                <w:rFonts w:ascii="Arial" w:hAnsi="Arial" w:cs="Arial"/>
                <w:sz w:val="17"/>
                <w:szCs w:val="17"/>
              </w:rPr>
              <w:t xml:space="preserve">443 </w:t>
            </w:r>
          </w:p>
        </w:tc>
        <w:tc>
          <w:tcPr>
            <w:tcW w:w="768" w:type="pct"/>
            <w:tcBorders>
              <w:top w:val="nil"/>
              <w:left w:val="nil"/>
              <w:bottom w:val="nil"/>
              <w:right w:val="nil"/>
            </w:tcBorders>
            <w:vAlign w:val="bottom"/>
          </w:tcPr>
          <w:p w14:paraId="2FDAD8D6"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1" w:type="pct"/>
            <w:tcBorders>
              <w:top w:val="nil"/>
              <w:left w:val="nil"/>
              <w:bottom w:val="nil"/>
            </w:tcBorders>
            <w:vAlign w:val="bottom"/>
          </w:tcPr>
          <w:p w14:paraId="79BD489B"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71</w:t>
            </w:r>
            <w:r>
              <w:rPr>
                <w:rFonts w:ascii="Arial" w:hAnsi="Arial" w:cs="Arial"/>
                <w:sz w:val="17"/>
                <w:szCs w:val="17"/>
              </w:rPr>
              <w:t>,</w:t>
            </w:r>
            <w:r w:rsidRPr="00F959D0">
              <w:rPr>
                <w:rFonts w:ascii="Arial" w:hAnsi="Arial" w:cs="Arial"/>
                <w:sz w:val="17"/>
                <w:szCs w:val="17"/>
              </w:rPr>
              <w:t xml:space="preserve">761 </w:t>
            </w:r>
          </w:p>
        </w:tc>
      </w:tr>
      <w:tr w:rsidR="005A6EFE" w:rsidRPr="00587444" w14:paraId="7919645C" w14:textId="77777777" w:rsidTr="00D5004E">
        <w:trPr>
          <w:trHeight w:val="239"/>
        </w:trPr>
        <w:tc>
          <w:tcPr>
            <w:tcW w:w="2007" w:type="pct"/>
            <w:vAlign w:val="bottom"/>
          </w:tcPr>
          <w:p w14:paraId="6032D55F" w14:textId="77777777" w:rsidR="005A6EFE" w:rsidRPr="00587444" w:rsidRDefault="005A6EFE" w:rsidP="00D5004E">
            <w:pPr>
              <w:tabs>
                <w:tab w:val="right" w:pos="1202"/>
              </w:tabs>
              <w:spacing w:after="0" w:line="240" w:lineRule="exact"/>
              <w:outlineLvl w:val="0"/>
              <w:rPr>
                <w:rFonts w:ascii="Arial" w:hAnsi="Arial" w:cs="Arial"/>
                <w:sz w:val="17"/>
                <w:szCs w:val="17"/>
              </w:rPr>
            </w:pPr>
            <w:proofErr w:type="spellStart"/>
            <w:r w:rsidRPr="00587444">
              <w:rPr>
                <w:rFonts w:ascii="Arial" w:hAnsi="Arial" w:cs="Arial"/>
                <w:spacing w:val="-2"/>
                <w:sz w:val="17"/>
                <w:szCs w:val="17"/>
              </w:rPr>
              <w:t>Loans</w:t>
            </w:r>
            <w:proofErr w:type="spellEnd"/>
            <w:r w:rsidRPr="00587444">
              <w:rPr>
                <w:rFonts w:ascii="Arial" w:hAnsi="Arial" w:cs="Arial"/>
                <w:spacing w:val="-2"/>
                <w:sz w:val="17"/>
                <w:szCs w:val="17"/>
              </w:rPr>
              <w:t xml:space="preserve"> to </w:t>
            </w:r>
            <w:proofErr w:type="spellStart"/>
            <w:r w:rsidRPr="00587444">
              <w:rPr>
                <w:rFonts w:ascii="Arial" w:hAnsi="Arial" w:cs="Arial"/>
                <w:spacing w:val="-2"/>
                <w:sz w:val="17"/>
                <w:szCs w:val="17"/>
              </w:rPr>
              <w:t>financial</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institutions</w:t>
            </w:r>
            <w:proofErr w:type="spellEnd"/>
          </w:p>
        </w:tc>
        <w:tc>
          <w:tcPr>
            <w:tcW w:w="703" w:type="pct"/>
            <w:tcBorders>
              <w:top w:val="nil"/>
              <w:left w:val="nil"/>
              <w:bottom w:val="nil"/>
              <w:right w:val="nil"/>
            </w:tcBorders>
            <w:vAlign w:val="bottom"/>
          </w:tcPr>
          <w:p w14:paraId="19308C55"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1</w:t>
            </w:r>
            <w:r>
              <w:rPr>
                <w:rFonts w:ascii="Arial" w:hAnsi="Arial" w:cs="Arial"/>
                <w:sz w:val="17"/>
                <w:szCs w:val="17"/>
              </w:rPr>
              <w:t>,</w:t>
            </w:r>
            <w:r w:rsidRPr="00F959D0">
              <w:rPr>
                <w:rFonts w:ascii="Arial" w:hAnsi="Arial" w:cs="Arial"/>
                <w:sz w:val="17"/>
                <w:szCs w:val="17"/>
              </w:rPr>
              <w:t>248</w:t>
            </w:r>
            <w:r>
              <w:rPr>
                <w:rFonts w:ascii="Arial" w:hAnsi="Arial" w:cs="Arial"/>
                <w:sz w:val="17"/>
                <w:szCs w:val="17"/>
              </w:rPr>
              <w:t>,</w:t>
            </w:r>
            <w:r w:rsidRPr="00F959D0">
              <w:rPr>
                <w:rFonts w:ascii="Arial" w:hAnsi="Arial" w:cs="Arial"/>
                <w:sz w:val="17"/>
                <w:szCs w:val="17"/>
              </w:rPr>
              <w:t xml:space="preserve">881 </w:t>
            </w:r>
          </w:p>
        </w:tc>
        <w:tc>
          <w:tcPr>
            <w:tcW w:w="761" w:type="pct"/>
            <w:tcBorders>
              <w:top w:val="nil"/>
              <w:left w:val="nil"/>
              <w:bottom w:val="nil"/>
              <w:right w:val="nil"/>
            </w:tcBorders>
            <w:vAlign w:val="bottom"/>
          </w:tcPr>
          <w:p w14:paraId="76846527"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8" w:type="pct"/>
            <w:tcBorders>
              <w:top w:val="nil"/>
              <w:left w:val="nil"/>
              <w:bottom w:val="nil"/>
              <w:right w:val="nil"/>
            </w:tcBorders>
            <w:vAlign w:val="bottom"/>
          </w:tcPr>
          <w:p w14:paraId="502985EC"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1" w:type="pct"/>
            <w:tcBorders>
              <w:top w:val="nil"/>
              <w:left w:val="nil"/>
              <w:bottom w:val="nil"/>
            </w:tcBorders>
            <w:vAlign w:val="bottom"/>
          </w:tcPr>
          <w:p w14:paraId="64039935"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1</w:t>
            </w:r>
            <w:r>
              <w:rPr>
                <w:rFonts w:ascii="Arial" w:hAnsi="Arial" w:cs="Arial"/>
                <w:sz w:val="17"/>
                <w:szCs w:val="17"/>
              </w:rPr>
              <w:t>,</w:t>
            </w:r>
            <w:r w:rsidRPr="00F959D0">
              <w:rPr>
                <w:rFonts w:ascii="Arial" w:hAnsi="Arial" w:cs="Arial"/>
                <w:sz w:val="17"/>
                <w:szCs w:val="17"/>
              </w:rPr>
              <w:t>248</w:t>
            </w:r>
            <w:r>
              <w:rPr>
                <w:rFonts w:ascii="Arial" w:hAnsi="Arial" w:cs="Arial"/>
                <w:sz w:val="17"/>
                <w:szCs w:val="17"/>
              </w:rPr>
              <w:t>,</w:t>
            </w:r>
            <w:r w:rsidRPr="00F959D0">
              <w:rPr>
                <w:rFonts w:ascii="Arial" w:hAnsi="Arial" w:cs="Arial"/>
                <w:sz w:val="17"/>
                <w:szCs w:val="17"/>
              </w:rPr>
              <w:t xml:space="preserve">881 </w:t>
            </w:r>
          </w:p>
        </w:tc>
      </w:tr>
      <w:tr w:rsidR="005A6EFE" w:rsidRPr="00587444" w14:paraId="18188AC4" w14:textId="77777777" w:rsidTr="00D5004E">
        <w:trPr>
          <w:trHeight w:val="254"/>
        </w:trPr>
        <w:tc>
          <w:tcPr>
            <w:tcW w:w="2007" w:type="pct"/>
            <w:vAlign w:val="bottom"/>
          </w:tcPr>
          <w:p w14:paraId="5E2C2304" w14:textId="77777777" w:rsidR="005A6EFE" w:rsidRPr="00587444" w:rsidRDefault="005A6EFE" w:rsidP="00D5004E">
            <w:pPr>
              <w:tabs>
                <w:tab w:val="right" w:pos="1202"/>
              </w:tabs>
              <w:spacing w:after="0" w:line="240" w:lineRule="exact"/>
              <w:outlineLvl w:val="0"/>
              <w:rPr>
                <w:rFonts w:ascii="Arial" w:hAnsi="Arial" w:cs="Arial"/>
                <w:sz w:val="17"/>
                <w:szCs w:val="17"/>
              </w:rPr>
            </w:pPr>
            <w:proofErr w:type="spellStart"/>
            <w:r w:rsidRPr="00587444">
              <w:rPr>
                <w:rFonts w:ascii="Arial" w:hAnsi="Arial" w:cs="Arial"/>
                <w:spacing w:val="-2"/>
                <w:sz w:val="17"/>
                <w:szCs w:val="17"/>
              </w:rPr>
              <w:t>Loans</w:t>
            </w:r>
            <w:proofErr w:type="spellEnd"/>
            <w:r w:rsidRPr="00587444">
              <w:rPr>
                <w:rFonts w:ascii="Arial" w:hAnsi="Arial" w:cs="Arial"/>
                <w:spacing w:val="-2"/>
                <w:sz w:val="17"/>
                <w:szCs w:val="17"/>
              </w:rPr>
              <w:t xml:space="preserve"> to </w:t>
            </w: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customers</w:t>
            </w:r>
            <w:proofErr w:type="spellEnd"/>
            <w:r w:rsidRPr="00587444">
              <w:rPr>
                <w:rFonts w:ascii="Arial" w:hAnsi="Arial" w:cs="Arial"/>
                <w:spacing w:val="-2"/>
                <w:sz w:val="17"/>
                <w:szCs w:val="17"/>
              </w:rPr>
              <w:t xml:space="preserve"> </w:t>
            </w:r>
          </w:p>
        </w:tc>
        <w:tc>
          <w:tcPr>
            <w:tcW w:w="703" w:type="pct"/>
            <w:tcBorders>
              <w:top w:val="nil"/>
              <w:left w:val="nil"/>
              <w:bottom w:val="nil"/>
              <w:right w:val="nil"/>
            </w:tcBorders>
            <w:vAlign w:val="bottom"/>
          </w:tcPr>
          <w:p w14:paraId="5E484B8F"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2</w:t>
            </w:r>
            <w:r>
              <w:rPr>
                <w:rFonts w:ascii="Arial" w:hAnsi="Arial" w:cs="Arial"/>
                <w:sz w:val="17"/>
                <w:szCs w:val="17"/>
              </w:rPr>
              <w:t>,</w:t>
            </w:r>
            <w:r w:rsidRPr="00F959D0">
              <w:rPr>
                <w:rFonts w:ascii="Arial" w:hAnsi="Arial" w:cs="Arial"/>
                <w:sz w:val="17"/>
                <w:szCs w:val="17"/>
              </w:rPr>
              <w:t>302</w:t>
            </w:r>
            <w:r>
              <w:rPr>
                <w:rFonts w:ascii="Arial" w:hAnsi="Arial" w:cs="Arial"/>
                <w:sz w:val="17"/>
                <w:szCs w:val="17"/>
              </w:rPr>
              <w:t>,</w:t>
            </w:r>
            <w:r w:rsidRPr="00F959D0">
              <w:rPr>
                <w:rFonts w:ascii="Arial" w:hAnsi="Arial" w:cs="Arial"/>
                <w:sz w:val="17"/>
                <w:szCs w:val="17"/>
              </w:rPr>
              <w:t xml:space="preserve">547 </w:t>
            </w:r>
          </w:p>
        </w:tc>
        <w:tc>
          <w:tcPr>
            <w:tcW w:w="761" w:type="pct"/>
            <w:tcBorders>
              <w:top w:val="nil"/>
              <w:left w:val="nil"/>
              <w:bottom w:val="nil"/>
              <w:right w:val="nil"/>
            </w:tcBorders>
            <w:vAlign w:val="bottom"/>
          </w:tcPr>
          <w:p w14:paraId="16879780"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26</w:t>
            </w:r>
            <w:r>
              <w:rPr>
                <w:rFonts w:ascii="Arial" w:hAnsi="Arial" w:cs="Arial"/>
                <w:sz w:val="17"/>
                <w:szCs w:val="17"/>
              </w:rPr>
              <w:t>,</w:t>
            </w:r>
            <w:r w:rsidRPr="00F959D0">
              <w:rPr>
                <w:rFonts w:ascii="Arial" w:hAnsi="Arial" w:cs="Arial"/>
                <w:sz w:val="17"/>
                <w:szCs w:val="17"/>
              </w:rPr>
              <w:t xml:space="preserve">458 </w:t>
            </w:r>
          </w:p>
        </w:tc>
        <w:tc>
          <w:tcPr>
            <w:tcW w:w="768" w:type="pct"/>
            <w:tcBorders>
              <w:top w:val="nil"/>
              <w:left w:val="nil"/>
              <w:bottom w:val="nil"/>
              <w:right w:val="nil"/>
            </w:tcBorders>
            <w:vAlign w:val="bottom"/>
          </w:tcPr>
          <w:p w14:paraId="6ACBC836"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22</w:t>
            </w:r>
            <w:r>
              <w:rPr>
                <w:rFonts w:ascii="Arial" w:hAnsi="Arial" w:cs="Arial"/>
                <w:sz w:val="17"/>
                <w:szCs w:val="17"/>
              </w:rPr>
              <w:t>,</w:t>
            </w:r>
            <w:r w:rsidRPr="00F959D0">
              <w:rPr>
                <w:rFonts w:ascii="Arial" w:hAnsi="Arial" w:cs="Arial"/>
                <w:sz w:val="17"/>
                <w:szCs w:val="17"/>
              </w:rPr>
              <w:t xml:space="preserve">191 </w:t>
            </w:r>
          </w:p>
        </w:tc>
        <w:tc>
          <w:tcPr>
            <w:tcW w:w="761" w:type="pct"/>
            <w:tcBorders>
              <w:top w:val="nil"/>
              <w:left w:val="nil"/>
              <w:bottom w:val="nil"/>
            </w:tcBorders>
            <w:vAlign w:val="bottom"/>
          </w:tcPr>
          <w:p w14:paraId="26CCC118"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2</w:t>
            </w:r>
            <w:r>
              <w:rPr>
                <w:rFonts w:ascii="Arial" w:hAnsi="Arial" w:cs="Arial"/>
                <w:sz w:val="17"/>
                <w:szCs w:val="17"/>
              </w:rPr>
              <w:t>,</w:t>
            </w:r>
            <w:r w:rsidRPr="00F959D0">
              <w:rPr>
                <w:rFonts w:ascii="Arial" w:hAnsi="Arial" w:cs="Arial"/>
                <w:sz w:val="17"/>
                <w:szCs w:val="17"/>
              </w:rPr>
              <w:t>351</w:t>
            </w:r>
            <w:r>
              <w:rPr>
                <w:rFonts w:ascii="Arial" w:hAnsi="Arial" w:cs="Arial"/>
                <w:sz w:val="17"/>
                <w:szCs w:val="17"/>
              </w:rPr>
              <w:t>,</w:t>
            </w:r>
            <w:r w:rsidRPr="00F959D0">
              <w:rPr>
                <w:rFonts w:ascii="Arial" w:hAnsi="Arial" w:cs="Arial"/>
                <w:sz w:val="17"/>
                <w:szCs w:val="17"/>
              </w:rPr>
              <w:t xml:space="preserve">196 </w:t>
            </w:r>
          </w:p>
        </w:tc>
      </w:tr>
      <w:tr w:rsidR="005A6EFE" w:rsidRPr="00587444" w14:paraId="270D7C99" w14:textId="77777777" w:rsidTr="00D5004E">
        <w:trPr>
          <w:trHeight w:val="215"/>
        </w:trPr>
        <w:tc>
          <w:tcPr>
            <w:tcW w:w="2007" w:type="pct"/>
            <w:vAlign w:val="bottom"/>
          </w:tcPr>
          <w:p w14:paraId="00903AE7" w14:textId="77777777" w:rsidR="005A6EFE" w:rsidRPr="00587444" w:rsidRDefault="005A6EFE" w:rsidP="00D5004E">
            <w:pPr>
              <w:tabs>
                <w:tab w:val="right" w:pos="1202"/>
              </w:tabs>
              <w:spacing w:after="0" w:line="240" w:lineRule="exact"/>
              <w:outlineLvl w:val="0"/>
              <w:rPr>
                <w:rFonts w:ascii="Arial" w:hAnsi="Arial" w:cs="Arial"/>
                <w:spacing w:val="-2"/>
                <w:sz w:val="17"/>
                <w:szCs w:val="17"/>
              </w:rPr>
            </w:pPr>
            <w:r w:rsidRPr="00587444">
              <w:rPr>
                <w:rFonts w:ascii="Arial" w:hAnsi="Arial" w:cs="Arial"/>
                <w:spacing w:val="-2"/>
                <w:sz w:val="17"/>
                <w:szCs w:val="17"/>
              </w:rPr>
              <w:t xml:space="preserve">Financial </w:t>
            </w:r>
            <w:proofErr w:type="spellStart"/>
            <w:r w:rsidRPr="00587444">
              <w:rPr>
                <w:rFonts w:ascii="Arial" w:hAnsi="Arial" w:cs="Arial"/>
                <w:spacing w:val="-2"/>
                <w:sz w:val="17"/>
                <w:szCs w:val="17"/>
              </w:rPr>
              <w:t>assets</w:t>
            </w:r>
            <w:proofErr w:type="spellEnd"/>
            <w:r w:rsidRPr="00587444">
              <w:rPr>
                <w:rFonts w:ascii="Arial" w:hAnsi="Arial" w:cs="Arial"/>
                <w:spacing w:val="-2"/>
                <w:sz w:val="17"/>
                <w:szCs w:val="17"/>
              </w:rPr>
              <w:t xml:space="preserve"> at fair </w:t>
            </w:r>
            <w:proofErr w:type="spellStart"/>
            <w:r w:rsidRPr="00587444">
              <w:rPr>
                <w:rFonts w:ascii="Arial" w:hAnsi="Arial" w:cs="Arial"/>
                <w:spacing w:val="-2"/>
                <w:sz w:val="17"/>
                <w:szCs w:val="17"/>
              </w:rPr>
              <w:t>value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through</w:t>
            </w:r>
            <w:proofErr w:type="spellEnd"/>
            <w:r w:rsidRPr="00587444">
              <w:rPr>
                <w:rFonts w:ascii="Arial" w:hAnsi="Arial" w:cs="Arial"/>
                <w:spacing w:val="-2"/>
                <w:sz w:val="17"/>
                <w:szCs w:val="17"/>
              </w:rPr>
              <w:t xml:space="preserve"> profit </w:t>
            </w:r>
            <w:proofErr w:type="spellStart"/>
            <w:r w:rsidRPr="00587444">
              <w:rPr>
                <w:rFonts w:ascii="Arial" w:hAnsi="Arial" w:cs="Arial"/>
                <w:spacing w:val="-2"/>
                <w:sz w:val="17"/>
                <w:szCs w:val="17"/>
              </w:rPr>
              <w:t>or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loss</w:t>
            </w:r>
            <w:proofErr w:type="spellEnd"/>
          </w:p>
        </w:tc>
        <w:tc>
          <w:tcPr>
            <w:tcW w:w="703" w:type="pct"/>
            <w:tcBorders>
              <w:top w:val="nil"/>
              <w:left w:val="nil"/>
              <w:bottom w:val="nil"/>
              <w:right w:val="nil"/>
            </w:tcBorders>
            <w:vAlign w:val="bottom"/>
          </w:tcPr>
          <w:p w14:paraId="38305E26"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48</w:t>
            </w:r>
            <w:r>
              <w:rPr>
                <w:rFonts w:ascii="Arial" w:hAnsi="Arial" w:cs="Arial"/>
                <w:sz w:val="17"/>
                <w:szCs w:val="17"/>
              </w:rPr>
              <w:t>,</w:t>
            </w:r>
            <w:r w:rsidRPr="00F959D0">
              <w:rPr>
                <w:rFonts w:ascii="Arial" w:hAnsi="Arial" w:cs="Arial"/>
                <w:sz w:val="17"/>
                <w:szCs w:val="17"/>
              </w:rPr>
              <w:t xml:space="preserve">034 </w:t>
            </w:r>
          </w:p>
        </w:tc>
        <w:tc>
          <w:tcPr>
            <w:tcW w:w="761" w:type="pct"/>
            <w:tcBorders>
              <w:top w:val="nil"/>
              <w:left w:val="nil"/>
              <w:bottom w:val="nil"/>
              <w:right w:val="nil"/>
            </w:tcBorders>
            <w:vAlign w:val="bottom"/>
          </w:tcPr>
          <w:p w14:paraId="3298B46B"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4</w:t>
            </w:r>
            <w:r>
              <w:rPr>
                <w:rFonts w:ascii="Arial" w:hAnsi="Arial" w:cs="Arial"/>
                <w:sz w:val="17"/>
                <w:szCs w:val="17"/>
              </w:rPr>
              <w:t>,</w:t>
            </w:r>
            <w:r w:rsidRPr="00F959D0">
              <w:rPr>
                <w:rFonts w:ascii="Arial" w:hAnsi="Arial" w:cs="Arial"/>
                <w:sz w:val="17"/>
                <w:szCs w:val="17"/>
              </w:rPr>
              <w:t xml:space="preserve">888 </w:t>
            </w:r>
          </w:p>
        </w:tc>
        <w:tc>
          <w:tcPr>
            <w:tcW w:w="768" w:type="pct"/>
            <w:tcBorders>
              <w:top w:val="nil"/>
              <w:left w:val="nil"/>
              <w:bottom w:val="nil"/>
              <w:right w:val="nil"/>
            </w:tcBorders>
            <w:vAlign w:val="bottom"/>
          </w:tcPr>
          <w:p w14:paraId="274E3F4B"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1" w:type="pct"/>
            <w:tcBorders>
              <w:top w:val="nil"/>
              <w:left w:val="nil"/>
              <w:bottom w:val="nil"/>
            </w:tcBorders>
            <w:vAlign w:val="bottom"/>
          </w:tcPr>
          <w:p w14:paraId="7FDEF297"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52</w:t>
            </w:r>
            <w:r>
              <w:rPr>
                <w:rFonts w:ascii="Arial" w:hAnsi="Arial" w:cs="Arial"/>
                <w:sz w:val="17"/>
                <w:szCs w:val="17"/>
              </w:rPr>
              <w:t>,</w:t>
            </w:r>
            <w:r w:rsidRPr="00F959D0">
              <w:rPr>
                <w:rFonts w:ascii="Arial" w:hAnsi="Arial" w:cs="Arial"/>
                <w:sz w:val="17"/>
                <w:szCs w:val="17"/>
              </w:rPr>
              <w:t xml:space="preserve">922 </w:t>
            </w:r>
          </w:p>
        </w:tc>
      </w:tr>
      <w:tr w:rsidR="005A6EFE" w:rsidRPr="00587444" w14:paraId="09CE58CA" w14:textId="77777777" w:rsidTr="00D5004E">
        <w:trPr>
          <w:trHeight w:val="254"/>
        </w:trPr>
        <w:tc>
          <w:tcPr>
            <w:tcW w:w="2007" w:type="pct"/>
            <w:vAlign w:val="bottom"/>
          </w:tcPr>
          <w:p w14:paraId="4B71C93B" w14:textId="77777777" w:rsidR="005A6EFE" w:rsidRDefault="005A6EFE" w:rsidP="00D5004E">
            <w:pPr>
              <w:tabs>
                <w:tab w:val="right" w:pos="1202"/>
              </w:tabs>
              <w:spacing w:after="0" w:line="240" w:lineRule="exact"/>
              <w:outlineLvl w:val="0"/>
              <w:rPr>
                <w:rFonts w:ascii="Arial" w:hAnsi="Arial" w:cs="Arial"/>
                <w:spacing w:val="-2"/>
                <w:sz w:val="17"/>
                <w:szCs w:val="17"/>
              </w:rPr>
            </w:pPr>
            <w:r w:rsidRPr="00587444">
              <w:rPr>
                <w:rFonts w:ascii="Arial" w:hAnsi="Arial" w:cs="Arial"/>
                <w:spacing w:val="-2"/>
                <w:sz w:val="17"/>
                <w:szCs w:val="17"/>
              </w:rPr>
              <w:t xml:space="preserve">Financial </w:t>
            </w:r>
            <w:proofErr w:type="spellStart"/>
            <w:r w:rsidRPr="00587444">
              <w:rPr>
                <w:rFonts w:ascii="Arial" w:hAnsi="Arial" w:cs="Arial"/>
                <w:spacing w:val="-2"/>
                <w:sz w:val="17"/>
                <w:szCs w:val="17"/>
              </w:rPr>
              <w:t>assets</w:t>
            </w:r>
            <w:proofErr w:type="spellEnd"/>
            <w:r w:rsidRPr="00587444">
              <w:rPr>
                <w:rFonts w:ascii="Arial" w:hAnsi="Arial" w:cs="Arial"/>
                <w:spacing w:val="-2"/>
                <w:sz w:val="17"/>
                <w:szCs w:val="17"/>
              </w:rPr>
              <w:t xml:space="preserve"> at fair </w:t>
            </w:r>
            <w:proofErr w:type="spellStart"/>
            <w:r w:rsidRPr="00587444">
              <w:rPr>
                <w:rFonts w:ascii="Arial" w:hAnsi="Arial" w:cs="Arial"/>
                <w:spacing w:val="-2"/>
                <w:sz w:val="17"/>
                <w:szCs w:val="17"/>
              </w:rPr>
              <w:t>value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through</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comprehensive</w:t>
            </w:r>
            <w:proofErr w:type="spellEnd"/>
            <w:r w:rsidRPr="00587444">
              <w:rPr>
                <w:rFonts w:ascii="Arial" w:hAnsi="Arial" w:cs="Arial"/>
                <w:spacing w:val="-2"/>
                <w:sz w:val="17"/>
                <w:szCs w:val="17"/>
              </w:rPr>
              <w:t xml:space="preserve"> </w:t>
            </w:r>
          </w:p>
          <w:p w14:paraId="6741B97E" w14:textId="77777777" w:rsidR="005A6EFE" w:rsidRPr="00587444" w:rsidRDefault="005A6EFE" w:rsidP="00D5004E">
            <w:pPr>
              <w:tabs>
                <w:tab w:val="right" w:pos="1202"/>
              </w:tabs>
              <w:spacing w:after="0" w:line="240" w:lineRule="exact"/>
              <w:outlineLvl w:val="0"/>
              <w:rPr>
                <w:rFonts w:ascii="Arial" w:hAnsi="Arial" w:cs="Arial"/>
                <w:sz w:val="17"/>
                <w:szCs w:val="17"/>
              </w:rPr>
            </w:pPr>
            <w:proofErr w:type="spellStart"/>
            <w:r w:rsidRPr="00587444">
              <w:rPr>
                <w:rFonts w:ascii="Arial" w:hAnsi="Arial" w:cs="Arial"/>
                <w:spacing w:val="-2"/>
                <w:sz w:val="17"/>
                <w:szCs w:val="17"/>
              </w:rPr>
              <w:t>income</w:t>
            </w:r>
            <w:proofErr w:type="spellEnd"/>
          </w:p>
        </w:tc>
        <w:tc>
          <w:tcPr>
            <w:tcW w:w="703" w:type="pct"/>
            <w:tcBorders>
              <w:top w:val="nil"/>
              <w:left w:val="nil"/>
              <w:bottom w:val="nil"/>
              <w:right w:val="nil"/>
            </w:tcBorders>
            <w:vAlign w:val="bottom"/>
          </w:tcPr>
          <w:p w14:paraId="5F76078A"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235</w:t>
            </w:r>
            <w:r>
              <w:rPr>
                <w:rFonts w:ascii="Arial" w:hAnsi="Arial" w:cs="Arial"/>
                <w:sz w:val="17"/>
                <w:szCs w:val="17"/>
              </w:rPr>
              <w:t>,</w:t>
            </w:r>
            <w:r w:rsidRPr="00F959D0">
              <w:rPr>
                <w:rFonts w:ascii="Arial" w:hAnsi="Arial" w:cs="Arial"/>
                <w:sz w:val="17"/>
                <w:szCs w:val="17"/>
              </w:rPr>
              <w:t xml:space="preserve">199 </w:t>
            </w:r>
          </w:p>
        </w:tc>
        <w:tc>
          <w:tcPr>
            <w:tcW w:w="761" w:type="pct"/>
            <w:tcBorders>
              <w:top w:val="nil"/>
              <w:left w:val="nil"/>
              <w:bottom w:val="nil"/>
              <w:right w:val="nil"/>
            </w:tcBorders>
            <w:vAlign w:val="bottom"/>
          </w:tcPr>
          <w:p w14:paraId="4E0C2122"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8" w:type="pct"/>
            <w:tcBorders>
              <w:top w:val="nil"/>
              <w:left w:val="nil"/>
              <w:bottom w:val="nil"/>
              <w:right w:val="nil"/>
            </w:tcBorders>
            <w:vAlign w:val="bottom"/>
          </w:tcPr>
          <w:p w14:paraId="425FF3B0"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1" w:type="pct"/>
            <w:tcBorders>
              <w:top w:val="nil"/>
              <w:left w:val="nil"/>
              <w:bottom w:val="nil"/>
            </w:tcBorders>
            <w:vAlign w:val="bottom"/>
          </w:tcPr>
          <w:p w14:paraId="761474B6"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235</w:t>
            </w:r>
            <w:r>
              <w:rPr>
                <w:rFonts w:ascii="Arial" w:hAnsi="Arial" w:cs="Arial"/>
                <w:sz w:val="17"/>
                <w:szCs w:val="17"/>
              </w:rPr>
              <w:t>,</w:t>
            </w:r>
            <w:r w:rsidRPr="00F959D0">
              <w:rPr>
                <w:rFonts w:ascii="Arial" w:hAnsi="Arial" w:cs="Arial"/>
                <w:sz w:val="17"/>
                <w:szCs w:val="17"/>
              </w:rPr>
              <w:t xml:space="preserve">199 </w:t>
            </w:r>
          </w:p>
        </w:tc>
      </w:tr>
      <w:tr w:rsidR="005A6EFE" w:rsidRPr="00587444" w14:paraId="3366A905" w14:textId="77777777" w:rsidTr="00D5004E">
        <w:trPr>
          <w:trHeight w:val="508"/>
        </w:trPr>
        <w:tc>
          <w:tcPr>
            <w:tcW w:w="2007" w:type="pct"/>
            <w:vAlign w:val="bottom"/>
          </w:tcPr>
          <w:p w14:paraId="4C30FBCC" w14:textId="77777777" w:rsidR="005A6EFE" w:rsidRPr="00587444" w:rsidRDefault="005A6EFE" w:rsidP="00D5004E">
            <w:pPr>
              <w:tabs>
                <w:tab w:val="right" w:pos="1202"/>
              </w:tabs>
              <w:spacing w:after="0" w:line="240" w:lineRule="exact"/>
              <w:outlineLvl w:val="0"/>
              <w:rPr>
                <w:rFonts w:ascii="Arial" w:hAnsi="Arial" w:cs="Arial"/>
                <w:sz w:val="17"/>
                <w:szCs w:val="17"/>
              </w:rPr>
            </w:pPr>
            <w:proofErr w:type="spellStart"/>
            <w:r w:rsidRPr="00587444">
              <w:rPr>
                <w:rFonts w:ascii="Arial" w:hAnsi="Arial" w:cs="Arial"/>
                <w:spacing w:val="-2"/>
                <w:sz w:val="17"/>
                <w:szCs w:val="17"/>
              </w:rPr>
              <w:t>Property</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plant</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equipment</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intangible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assets</w:t>
            </w:r>
            <w:proofErr w:type="spellEnd"/>
          </w:p>
        </w:tc>
        <w:tc>
          <w:tcPr>
            <w:tcW w:w="703" w:type="pct"/>
            <w:tcBorders>
              <w:top w:val="nil"/>
              <w:left w:val="nil"/>
              <w:bottom w:val="nil"/>
              <w:right w:val="nil"/>
            </w:tcBorders>
            <w:vAlign w:val="bottom"/>
          </w:tcPr>
          <w:p w14:paraId="0E38A6B7"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4</w:t>
            </w:r>
            <w:r>
              <w:rPr>
                <w:rFonts w:ascii="Arial" w:hAnsi="Arial" w:cs="Arial"/>
                <w:sz w:val="17"/>
                <w:szCs w:val="17"/>
              </w:rPr>
              <w:t>,</w:t>
            </w:r>
            <w:r w:rsidRPr="00F959D0">
              <w:rPr>
                <w:rFonts w:ascii="Arial" w:hAnsi="Arial" w:cs="Arial"/>
                <w:sz w:val="17"/>
                <w:szCs w:val="17"/>
              </w:rPr>
              <w:t xml:space="preserve">868 </w:t>
            </w:r>
          </w:p>
        </w:tc>
        <w:tc>
          <w:tcPr>
            <w:tcW w:w="761" w:type="pct"/>
            <w:tcBorders>
              <w:top w:val="nil"/>
              <w:left w:val="nil"/>
              <w:bottom w:val="nil"/>
              <w:right w:val="nil"/>
            </w:tcBorders>
            <w:vAlign w:val="bottom"/>
          </w:tcPr>
          <w:p w14:paraId="2E6079A5"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8" w:type="pct"/>
            <w:tcBorders>
              <w:top w:val="nil"/>
              <w:left w:val="nil"/>
              <w:bottom w:val="nil"/>
              <w:right w:val="nil"/>
            </w:tcBorders>
            <w:vAlign w:val="bottom"/>
          </w:tcPr>
          <w:p w14:paraId="46278D80"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1" w:type="pct"/>
            <w:tcBorders>
              <w:top w:val="nil"/>
              <w:left w:val="nil"/>
              <w:bottom w:val="nil"/>
            </w:tcBorders>
            <w:vAlign w:val="bottom"/>
          </w:tcPr>
          <w:p w14:paraId="766C4A2D"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4</w:t>
            </w:r>
            <w:r>
              <w:rPr>
                <w:rFonts w:ascii="Arial" w:hAnsi="Arial" w:cs="Arial"/>
                <w:sz w:val="17"/>
                <w:szCs w:val="17"/>
              </w:rPr>
              <w:t>,</w:t>
            </w:r>
            <w:r w:rsidRPr="00F959D0">
              <w:rPr>
                <w:rFonts w:ascii="Arial" w:hAnsi="Arial" w:cs="Arial"/>
                <w:sz w:val="17"/>
                <w:szCs w:val="17"/>
              </w:rPr>
              <w:t xml:space="preserve">868 </w:t>
            </w:r>
          </w:p>
        </w:tc>
      </w:tr>
      <w:tr w:rsidR="005A6EFE" w:rsidRPr="00587444" w14:paraId="2CB51778" w14:textId="77777777" w:rsidTr="00D5004E">
        <w:trPr>
          <w:trHeight w:val="239"/>
        </w:trPr>
        <w:tc>
          <w:tcPr>
            <w:tcW w:w="2007" w:type="pct"/>
            <w:vAlign w:val="bottom"/>
          </w:tcPr>
          <w:p w14:paraId="046EE449" w14:textId="77777777" w:rsidR="005A6EFE" w:rsidRPr="00587444" w:rsidRDefault="005A6EFE" w:rsidP="00D5004E">
            <w:pPr>
              <w:tabs>
                <w:tab w:val="right" w:pos="1202"/>
              </w:tabs>
              <w:spacing w:after="0" w:line="240" w:lineRule="exact"/>
              <w:outlineLvl w:val="0"/>
              <w:rPr>
                <w:rFonts w:ascii="Arial" w:hAnsi="Arial" w:cs="Arial"/>
                <w:sz w:val="17"/>
                <w:szCs w:val="17"/>
              </w:rPr>
            </w:pPr>
            <w:proofErr w:type="spellStart"/>
            <w:r w:rsidRPr="00587444">
              <w:rPr>
                <w:rFonts w:ascii="Arial" w:hAnsi="Arial" w:cs="Arial"/>
                <w:spacing w:val="-2"/>
                <w:sz w:val="17"/>
                <w:szCs w:val="17"/>
              </w:rPr>
              <w:t>Foreclosed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assets</w:t>
            </w:r>
            <w:proofErr w:type="spellEnd"/>
          </w:p>
        </w:tc>
        <w:tc>
          <w:tcPr>
            <w:tcW w:w="703" w:type="pct"/>
            <w:tcBorders>
              <w:top w:val="nil"/>
              <w:left w:val="nil"/>
              <w:bottom w:val="nil"/>
              <w:right w:val="nil"/>
            </w:tcBorders>
            <w:vAlign w:val="bottom"/>
          </w:tcPr>
          <w:p w14:paraId="2D38723A"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2</w:t>
            </w:r>
            <w:r>
              <w:rPr>
                <w:rFonts w:ascii="Arial" w:hAnsi="Arial" w:cs="Arial"/>
                <w:sz w:val="17"/>
                <w:szCs w:val="17"/>
              </w:rPr>
              <w:t>,</w:t>
            </w:r>
            <w:r w:rsidRPr="00F959D0">
              <w:rPr>
                <w:rFonts w:ascii="Arial" w:hAnsi="Arial" w:cs="Arial"/>
                <w:sz w:val="17"/>
                <w:szCs w:val="17"/>
              </w:rPr>
              <w:t xml:space="preserve">291 </w:t>
            </w:r>
          </w:p>
        </w:tc>
        <w:tc>
          <w:tcPr>
            <w:tcW w:w="761" w:type="pct"/>
            <w:tcBorders>
              <w:top w:val="nil"/>
              <w:left w:val="nil"/>
              <w:bottom w:val="nil"/>
              <w:right w:val="nil"/>
            </w:tcBorders>
            <w:vAlign w:val="bottom"/>
          </w:tcPr>
          <w:p w14:paraId="6982ED44"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8" w:type="pct"/>
            <w:tcBorders>
              <w:top w:val="nil"/>
              <w:left w:val="nil"/>
              <w:bottom w:val="nil"/>
              <w:right w:val="nil"/>
            </w:tcBorders>
            <w:vAlign w:val="bottom"/>
          </w:tcPr>
          <w:p w14:paraId="5ED52D82"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1" w:type="pct"/>
            <w:tcBorders>
              <w:top w:val="nil"/>
              <w:left w:val="nil"/>
              <w:bottom w:val="nil"/>
            </w:tcBorders>
            <w:vAlign w:val="bottom"/>
          </w:tcPr>
          <w:p w14:paraId="333FABF8"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2</w:t>
            </w:r>
            <w:r>
              <w:rPr>
                <w:rFonts w:ascii="Arial" w:hAnsi="Arial" w:cs="Arial"/>
                <w:sz w:val="17"/>
                <w:szCs w:val="17"/>
              </w:rPr>
              <w:t>,</w:t>
            </w:r>
            <w:r w:rsidRPr="00F959D0">
              <w:rPr>
                <w:rFonts w:ascii="Arial" w:hAnsi="Arial" w:cs="Arial"/>
                <w:sz w:val="17"/>
                <w:szCs w:val="17"/>
              </w:rPr>
              <w:t xml:space="preserve">291 </w:t>
            </w:r>
          </w:p>
        </w:tc>
      </w:tr>
      <w:tr w:rsidR="005A6EFE" w:rsidRPr="00587444" w14:paraId="2EF033D8" w14:textId="77777777" w:rsidTr="00D5004E">
        <w:trPr>
          <w:trHeight w:val="254"/>
        </w:trPr>
        <w:tc>
          <w:tcPr>
            <w:tcW w:w="2007" w:type="pct"/>
            <w:vAlign w:val="bottom"/>
          </w:tcPr>
          <w:p w14:paraId="3A523049" w14:textId="77777777" w:rsidR="005A6EFE" w:rsidRPr="00587444" w:rsidRDefault="005A6EFE" w:rsidP="00D5004E">
            <w:pPr>
              <w:tabs>
                <w:tab w:val="right" w:pos="1202"/>
              </w:tabs>
              <w:spacing w:after="0" w:line="240" w:lineRule="exact"/>
              <w:outlineLvl w:val="0"/>
              <w:rPr>
                <w:rFonts w:ascii="Arial" w:hAnsi="Arial" w:cs="Arial"/>
                <w:sz w:val="17"/>
                <w:szCs w:val="17"/>
              </w:rPr>
            </w:pP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assets</w:t>
            </w:r>
            <w:proofErr w:type="spellEnd"/>
            <w:r w:rsidRPr="00587444">
              <w:rPr>
                <w:rFonts w:ascii="Arial" w:hAnsi="Arial" w:cs="Arial"/>
                <w:spacing w:val="-2"/>
                <w:sz w:val="17"/>
                <w:szCs w:val="17"/>
              </w:rPr>
              <w:t xml:space="preserve"> </w:t>
            </w:r>
          </w:p>
        </w:tc>
        <w:tc>
          <w:tcPr>
            <w:tcW w:w="703" w:type="pct"/>
            <w:tcBorders>
              <w:top w:val="nil"/>
              <w:left w:val="nil"/>
              <w:bottom w:val="nil"/>
              <w:right w:val="nil"/>
            </w:tcBorders>
            <w:vAlign w:val="bottom"/>
          </w:tcPr>
          <w:p w14:paraId="7E132440"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12</w:t>
            </w:r>
            <w:r>
              <w:rPr>
                <w:rFonts w:ascii="Arial" w:hAnsi="Arial" w:cs="Arial"/>
                <w:sz w:val="17"/>
                <w:szCs w:val="17"/>
              </w:rPr>
              <w:t>,</w:t>
            </w:r>
            <w:r w:rsidRPr="00F959D0">
              <w:rPr>
                <w:rFonts w:ascii="Arial" w:hAnsi="Arial" w:cs="Arial"/>
                <w:sz w:val="17"/>
                <w:szCs w:val="17"/>
              </w:rPr>
              <w:t xml:space="preserve">285 </w:t>
            </w:r>
          </w:p>
        </w:tc>
        <w:tc>
          <w:tcPr>
            <w:tcW w:w="761" w:type="pct"/>
            <w:tcBorders>
              <w:top w:val="nil"/>
              <w:left w:val="nil"/>
              <w:bottom w:val="nil"/>
              <w:right w:val="nil"/>
            </w:tcBorders>
            <w:vAlign w:val="bottom"/>
          </w:tcPr>
          <w:p w14:paraId="3F62B33F"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8" w:type="pct"/>
            <w:tcBorders>
              <w:top w:val="nil"/>
              <w:left w:val="nil"/>
              <w:bottom w:val="nil"/>
              <w:right w:val="nil"/>
            </w:tcBorders>
            <w:vAlign w:val="bottom"/>
          </w:tcPr>
          <w:p w14:paraId="48834570"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1" w:type="pct"/>
            <w:tcBorders>
              <w:top w:val="nil"/>
              <w:left w:val="nil"/>
              <w:bottom w:val="nil"/>
            </w:tcBorders>
            <w:vAlign w:val="bottom"/>
          </w:tcPr>
          <w:p w14:paraId="6F0BB373"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12</w:t>
            </w:r>
            <w:r>
              <w:rPr>
                <w:rFonts w:ascii="Arial" w:hAnsi="Arial" w:cs="Arial"/>
                <w:sz w:val="17"/>
                <w:szCs w:val="17"/>
              </w:rPr>
              <w:t>,</w:t>
            </w:r>
            <w:r w:rsidRPr="00F959D0">
              <w:rPr>
                <w:rFonts w:ascii="Arial" w:hAnsi="Arial" w:cs="Arial"/>
                <w:sz w:val="17"/>
                <w:szCs w:val="17"/>
              </w:rPr>
              <w:t xml:space="preserve">285 </w:t>
            </w:r>
          </w:p>
        </w:tc>
      </w:tr>
      <w:tr w:rsidR="005A6EFE" w:rsidRPr="00587444" w14:paraId="6069905A" w14:textId="77777777" w:rsidTr="00D5004E">
        <w:trPr>
          <w:trHeight w:val="393"/>
        </w:trPr>
        <w:tc>
          <w:tcPr>
            <w:tcW w:w="2007" w:type="pct"/>
            <w:vAlign w:val="bottom"/>
          </w:tcPr>
          <w:p w14:paraId="5001C30E" w14:textId="77777777" w:rsidR="005A6EFE" w:rsidRPr="00587444" w:rsidRDefault="005A6EFE" w:rsidP="00D5004E">
            <w:pPr>
              <w:tabs>
                <w:tab w:val="right" w:pos="1202"/>
              </w:tabs>
              <w:spacing w:after="0" w:line="240" w:lineRule="exact"/>
              <w:outlineLvl w:val="0"/>
              <w:rPr>
                <w:rFonts w:ascii="Arial" w:hAnsi="Arial" w:cs="Arial"/>
                <w:b/>
                <w:bCs/>
                <w:sz w:val="17"/>
                <w:szCs w:val="17"/>
              </w:rPr>
            </w:pPr>
            <w:r w:rsidRPr="00587444">
              <w:rPr>
                <w:rFonts w:ascii="Arial" w:hAnsi="Arial" w:cs="Arial"/>
                <w:b/>
                <w:bCs/>
                <w:sz w:val="17"/>
                <w:szCs w:val="17"/>
              </w:rPr>
              <w:t xml:space="preserve">Total </w:t>
            </w:r>
            <w:proofErr w:type="spellStart"/>
            <w:r w:rsidRPr="00587444">
              <w:rPr>
                <w:rFonts w:ascii="Arial" w:hAnsi="Arial" w:cs="Arial"/>
                <w:b/>
                <w:bCs/>
                <w:sz w:val="17"/>
                <w:szCs w:val="17"/>
              </w:rPr>
              <w:t>assets</w:t>
            </w:r>
            <w:proofErr w:type="spellEnd"/>
            <w:r w:rsidRPr="00587444">
              <w:rPr>
                <w:rFonts w:ascii="Arial" w:hAnsi="Arial" w:cs="Arial"/>
                <w:b/>
                <w:bCs/>
                <w:sz w:val="17"/>
                <w:szCs w:val="17"/>
              </w:rPr>
              <w:t xml:space="preserve"> </w:t>
            </w:r>
          </w:p>
        </w:tc>
        <w:tc>
          <w:tcPr>
            <w:tcW w:w="703" w:type="pct"/>
            <w:tcBorders>
              <w:top w:val="single" w:sz="4" w:space="0" w:color="000000"/>
              <w:bottom w:val="single" w:sz="8" w:space="0" w:color="000000"/>
            </w:tcBorders>
            <w:vAlign w:val="bottom"/>
          </w:tcPr>
          <w:p w14:paraId="6EA4C4E7" w14:textId="77777777" w:rsidR="005A6EFE" w:rsidRPr="00587444" w:rsidRDefault="005A6EFE" w:rsidP="00D5004E">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3</w:t>
            </w:r>
            <w:r>
              <w:rPr>
                <w:rFonts w:ascii="Arial" w:hAnsi="Arial" w:cs="Arial"/>
                <w:b/>
                <w:bCs/>
                <w:sz w:val="17"/>
                <w:szCs w:val="17"/>
              </w:rPr>
              <w:t>,</w:t>
            </w:r>
            <w:r w:rsidRPr="00F959D0">
              <w:rPr>
                <w:rFonts w:ascii="Arial" w:hAnsi="Arial" w:cs="Arial"/>
                <w:b/>
                <w:bCs/>
                <w:sz w:val="17"/>
                <w:szCs w:val="17"/>
              </w:rPr>
              <w:t>965</w:t>
            </w:r>
            <w:r>
              <w:rPr>
                <w:rFonts w:ascii="Arial" w:hAnsi="Arial" w:cs="Arial"/>
                <w:b/>
                <w:bCs/>
                <w:sz w:val="17"/>
                <w:szCs w:val="17"/>
              </w:rPr>
              <w:t>,</w:t>
            </w:r>
            <w:r w:rsidRPr="00F959D0">
              <w:rPr>
                <w:rFonts w:ascii="Arial" w:hAnsi="Arial" w:cs="Arial"/>
                <w:b/>
                <w:bCs/>
                <w:sz w:val="17"/>
                <w:szCs w:val="17"/>
              </w:rPr>
              <w:t xml:space="preserve">446 </w:t>
            </w:r>
          </w:p>
        </w:tc>
        <w:tc>
          <w:tcPr>
            <w:tcW w:w="761" w:type="pct"/>
            <w:tcBorders>
              <w:top w:val="single" w:sz="4" w:space="0" w:color="000000"/>
              <w:bottom w:val="single" w:sz="8" w:space="0" w:color="000000"/>
            </w:tcBorders>
            <w:vAlign w:val="bottom"/>
          </w:tcPr>
          <w:p w14:paraId="4222C36F" w14:textId="77777777" w:rsidR="005A6EFE" w:rsidRPr="00587444" w:rsidRDefault="005A6EFE" w:rsidP="00D5004E">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 xml:space="preserve"> 33</w:t>
            </w:r>
            <w:r>
              <w:rPr>
                <w:rFonts w:ascii="Arial" w:hAnsi="Arial" w:cs="Arial"/>
                <w:b/>
                <w:bCs/>
                <w:sz w:val="17"/>
                <w:szCs w:val="17"/>
              </w:rPr>
              <w:t>,</w:t>
            </w:r>
            <w:r w:rsidRPr="00F959D0">
              <w:rPr>
                <w:rFonts w:ascii="Arial" w:hAnsi="Arial" w:cs="Arial"/>
                <w:b/>
                <w:bCs/>
                <w:sz w:val="17"/>
                <w:szCs w:val="17"/>
              </w:rPr>
              <w:t xml:space="preserve">880 </w:t>
            </w:r>
          </w:p>
        </w:tc>
        <w:tc>
          <w:tcPr>
            <w:tcW w:w="768" w:type="pct"/>
            <w:tcBorders>
              <w:top w:val="single" w:sz="4" w:space="0" w:color="000000"/>
              <w:bottom w:val="single" w:sz="8" w:space="0" w:color="000000"/>
            </w:tcBorders>
            <w:vAlign w:val="bottom"/>
          </w:tcPr>
          <w:p w14:paraId="4AB05A5B" w14:textId="77777777" w:rsidR="005A6EFE" w:rsidRPr="00587444" w:rsidRDefault="005A6EFE" w:rsidP="00D5004E">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 xml:space="preserve"> 22</w:t>
            </w:r>
            <w:r>
              <w:rPr>
                <w:rFonts w:ascii="Arial" w:hAnsi="Arial" w:cs="Arial"/>
                <w:b/>
                <w:bCs/>
                <w:sz w:val="17"/>
                <w:szCs w:val="17"/>
              </w:rPr>
              <w:t>,</w:t>
            </w:r>
            <w:r w:rsidRPr="00F959D0">
              <w:rPr>
                <w:rFonts w:ascii="Arial" w:hAnsi="Arial" w:cs="Arial"/>
                <w:b/>
                <w:bCs/>
                <w:sz w:val="17"/>
                <w:szCs w:val="17"/>
              </w:rPr>
              <w:t xml:space="preserve">210 </w:t>
            </w:r>
          </w:p>
        </w:tc>
        <w:tc>
          <w:tcPr>
            <w:tcW w:w="761" w:type="pct"/>
            <w:tcBorders>
              <w:top w:val="single" w:sz="4" w:space="0" w:color="000000"/>
              <w:bottom w:val="single" w:sz="8" w:space="0" w:color="000000"/>
            </w:tcBorders>
            <w:vAlign w:val="bottom"/>
          </w:tcPr>
          <w:p w14:paraId="6A873783" w14:textId="77777777" w:rsidR="005A6EFE" w:rsidRPr="00587444" w:rsidRDefault="005A6EFE" w:rsidP="00D5004E">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 xml:space="preserve"> 4</w:t>
            </w:r>
            <w:r>
              <w:rPr>
                <w:rFonts w:ascii="Arial" w:hAnsi="Arial" w:cs="Arial"/>
                <w:b/>
                <w:bCs/>
                <w:sz w:val="17"/>
                <w:szCs w:val="17"/>
              </w:rPr>
              <w:t>,</w:t>
            </w:r>
            <w:r w:rsidRPr="00F959D0">
              <w:rPr>
                <w:rFonts w:ascii="Arial" w:hAnsi="Arial" w:cs="Arial"/>
                <w:b/>
                <w:bCs/>
                <w:sz w:val="17"/>
                <w:szCs w:val="17"/>
              </w:rPr>
              <w:t>021</w:t>
            </w:r>
            <w:r>
              <w:rPr>
                <w:rFonts w:ascii="Arial" w:hAnsi="Arial" w:cs="Arial"/>
                <w:b/>
                <w:bCs/>
                <w:sz w:val="17"/>
                <w:szCs w:val="17"/>
              </w:rPr>
              <w:t>,</w:t>
            </w:r>
            <w:r w:rsidRPr="00F959D0">
              <w:rPr>
                <w:rFonts w:ascii="Arial" w:hAnsi="Arial" w:cs="Arial"/>
                <w:b/>
                <w:bCs/>
                <w:sz w:val="17"/>
                <w:szCs w:val="17"/>
              </w:rPr>
              <w:t xml:space="preserve">536 </w:t>
            </w:r>
          </w:p>
        </w:tc>
      </w:tr>
      <w:tr w:rsidR="005A6EFE" w:rsidRPr="00587444" w14:paraId="2C178236" w14:textId="77777777" w:rsidTr="00D5004E">
        <w:trPr>
          <w:trHeight w:val="97"/>
        </w:trPr>
        <w:tc>
          <w:tcPr>
            <w:tcW w:w="2007" w:type="pct"/>
            <w:vAlign w:val="bottom"/>
          </w:tcPr>
          <w:p w14:paraId="4CD3BEE3" w14:textId="77777777" w:rsidR="005A6EFE" w:rsidRPr="00587444" w:rsidRDefault="005A6EFE" w:rsidP="00D5004E">
            <w:pPr>
              <w:tabs>
                <w:tab w:val="right" w:pos="1202"/>
              </w:tabs>
              <w:spacing w:after="0" w:line="240" w:lineRule="exact"/>
              <w:outlineLvl w:val="0"/>
              <w:rPr>
                <w:rFonts w:ascii="Arial" w:hAnsi="Arial" w:cs="Arial"/>
                <w:b/>
                <w:bCs/>
                <w:sz w:val="17"/>
                <w:szCs w:val="17"/>
              </w:rPr>
            </w:pPr>
          </w:p>
        </w:tc>
        <w:tc>
          <w:tcPr>
            <w:tcW w:w="703" w:type="pct"/>
            <w:tcBorders>
              <w:top w:val="single" w:sz="12" w:space="0" w:color="auto"/>
            </w:tcBorders>
            <w:vAlign w:val="bottom"/>
          </w:tcPr>
          <w:p w14:paraId="724EDD68" w14:textId="77777777" w:rsidR="005A6EFE" w:rsidRPr="00587444" w:rsidRDefault="005A6EFE" w:rsidP="00D5004E">
            <w:pPr>
              <w:spacing w:after="0" w:line="240" w:lineRule="exact"/>
              <w:jc w:val="right"/>
              <w:rPr>
                <w:rFonts w:ascii="Arial" w:hAnsi="Arial" w:cs="Arial"/>
                <w:b/>
                <w:bCs/>
                <w:sz w:val="17"/>
                <w:szCs w:val="17"/>
              </w:rPr>
            </w:pPr>
          </w:p>
        </w:tc>
        <w:tc>
          <w:tcPr>
            <w:tcW w:w="761" w:type="pct"/>
            <w:tcBorders>
              <w:top w:val="single" w:sz="12" w:space="0" w:color="auto"/>
            </w:tcBorders>
            <w:vAlign w:val="bottom"/>
          </w:tcPr>
          <w:p w14:paraId="5690E1E8" w14:textId="77777777" w:rsidR="005A6EFE" w:rsidRPr="00587444" w:rsidRDefault="005A6EFE" w:rsidP="00D5004E">
            <w:pPr>
              <w:spacing w:after="0" w:line="240" w:lineRule="exact"/>
              <w:jc w:val="right"/>
              <w:rPr>
                <w:rFonts w:ascii="Arial" w:hAnsi="Arial" w:cs="Arial"/>
                <w:b/>
                <w:bCs/>
                <w:sz w:val="17"/>
                <w:szCs w:val="17"/>
              </w:rPr>
            </w:pPr>
          </w:p>
        </w:tc>
        <w:tc>
          <w:tcPr>
            <w:tcW w:w="768" w:type="pct"/>
            <w:tcBorders>
              <w:top w:val="single" w:sz="12" w:space="0" w:color="auto"/>
            </w:tcBorders>
            <w:vAlign w:val="bottom"/>
          </w:tcPr>
          <w:p w14:paraId="0F375654" w14:textId="77777777" w:rsidR="005A6EFE" w:rsidRPr="00587444" w:rsidRDefault="005A6EFE" w:rsidP="00D5004E">
            <w:pPr>
              <w:spacing w:after="0" w:line="240" w:lineRule="exact"/>
              <w:jc w:val="right"/>
              <w:rPr>
                <w:rFonts w:ascii="Arial" w:hAnsi="Arial" w:cs="Arial"/>
                <w:b/>
                <w:bCs/>
                <w:sz w:val="17"/>
                <w:szCs w:val="17"/>
              </w:rPr>
            </w:pPr>
          </w:p>
        </w:tc>
        <w:tc>
          <w:tcPr>
            <w:tcW w:w="761" w:type="pct"/>
            <w:tcBorders>
              <w:top w:val="single" w:sz="12" w:space="0" w:color="auto"/>
            </w:tcBorders>
            <w:vAlign w:val="bottom"/>
          </w:tcPr>
          <w:p w14:paraId="58F78E36" w14:textId="77777777" w:rsidR="005A6EFE" w:rsidRPr="00587444" w:rsidRDefault="005A6EFE" w:rsidP="00D5004E">
            <w:pPr>
              <w:spacing w:after="0" w:line="240" w:lineRule="exact"/>
              <w:jc w:val="right"/>
              <w:rPr>
                <w:rFonts w:ascii="Arial" w:hAnsi="Arial" w:cs="Arial"/>
                <w:b/>
                <w:bCs/>
                <w:sz w:val="17"/>
                <w:szCs w:val="17"/>
              </w:rPr>
            </w:pPr>
          </w:p>
        </w:tc>
      </w:tr>
      <w:tr w:rsidR="005A6EFE" w:rsidRPr="00587444" w14:paraId="0C4AC7DD" w14:textId="77777777" w:rsidTr="00D5004E">
        <w:trPr>
          <w:trHeight w:val="277"/>
        </w:trPr>
        <w:tc>
          <w:tcPr>
            <w:tcW w:w="2007" w:type="pct"/>
            <w:vAlign w:val="bottom"/>
          </w:tcPr>
          <w:p w14:paraId="1CEB2E3B" w14:textId="77777777" w:rsidR="005A6EFE" w:rsidRPr="00587444" w:rsidRDefault="005A6EFE" w:rsidP="00D5004E">
            <w:pPr>
              <w:tabs>
                <w:tab w:val="right" w:pos="1202"/>
              </w:tabs>
              <w:spacing w:after="0" w:line="240" w:lineRule="exact"/>
              <w:outlineLvl w:val="0"/>
              <w:rPr>
                <w:rFonts w:ascii="Arial" w:hAnsi="Arial" w:cs="Arial"/>
                <w:b/>
                <w:bCs/>
                <w:sz w:val="17"/>
                <w:szCs w:val="17"/>
              </w:rPr>
            </w:pPr>
            <w:proofErr w:type="spellStart"/>
            <w:r w:rsidRPr="00587444">
              <w:rPr>
                <w:rFonts w:ascii="Arial" w:hAnsi="Arial" w:cs="Arial"/>
                <w:b/>
                <w:bCs/>
                <w:sz w:val="17"/>
                <w:szCs w:val="17"/>
              </w:rPr>
              <w:t>Liabilities</w:t>
            </w:r>
            <w:proofErr w:type="spellEnd"/>
            <w:r w:rsidRPr="00587444">
              <w:rPr>
                <w:rFonts w:ascii="Arial" w:hAnsi="Arial" w:cs="Arial"/>
                <w:b/>
                <w:bCs/>
                <w:sz w:val="17"/>
                <w:szCs w:val="17"/>
              </w:rPr>
              <w:t xml:space="preserve"> </w:t>
            </w:r>
          </w:p>
        </w:tc>
        <w:tc>
          <w:tcPr>
            <w:tcW w:w="703" w:type="pct"/>
            <w:shd w:val="clear" w:color="auto" w:fill="auto"/>
            <w:vAlign w:val="bottom"/>
          </w:tcPr>
          <w:p w14:paraId="05595465" w14:textId="77777777" w:rsidR="005A6EFE" w:rsidRPr="00587444" w:rsidRDefault="005A6EFE" w:rsidP="00D5004E">
            <w:pPr>
              <w:spacing w:after="0" w:line="240" w:lineRule="exact"/>
              <w:ind w:left="-123"/>
              <w:jc w:val="right"/>
              <w:rPr>
                <w:rFonts w:ascii="Arial" w:eastAsia="Calibri" w:hAnsi="Arial" w:cs="Arial"/>
                <w:spacing w:val="-2"/>
                <w:sz w:val="17"/>
                <w:szCs w:val="17"/>
              </w:rPr>
            </w:pPr>
          </w:p>
        </w:tc>
        <w:tc>
          <w:tcPr>
            <w:tcW w:w="761" w:type="pct"/>
            <w:shd w:val="clear" w:color="auto" w:fill="auto"/>
            <w:vAlign w:val="bottom"/>
          </w:tcPr>
          <w:p w14:paraId="4F075AB1" w14:textId="77777777" w:rsidR="005A6EFE" w:rsidRPr="00587444" w:rsidRDefault="005A6EFE" w:rsidP="00D5004E">
            <w:pPr>
              <w:spacing w:after="0" w:line="240" w:lineRule="exact"/>
              <w:jc w:val="right"/>
              <w:rPr>
                <w:rFonts w:ascii="Arial" w:eastAsia="Calibri" w:hAnsi="Arial" w:cs="Arial"/>
                <w:spacing w:val="-2"/>
                <w:sz w:val="17"/>
                <w:szCs w:val="17"/>
              </w:rPr>
            </w:pPr>
          </w:p>
        </w:tc>
        <w:tc>
          <w:tcPr>
            <w:tcW w:w="768" w:type="pct"/>
            <w:shd w:val="clear" w:color="auto" w:fill="auto"/>
            <w:vAlign w:val="bottom"/>
          </w:tcPr>
          <w:p w14:paraId="682F1463" w14:textId="77777777" w:rsidR="005A6EFE" w:rsidRPr="00587444" w:rsidRDefault="005A6EFE" w:rsidP="00D5004E">
            <w:pPr>
              <w:spacing w:after="0" w:line="240" w:lineRule="exact"/>
              <w:jc w:val="right"/>
              <w:rPr>
                <w:rFonts w:ascii="Arial" w:eastAsia="Calibri" w:hAnsi="Arial" w:cs="Arial"/>
                <w:spacing w:val="-2"/>
                <w:sz w:val="17"/>
                <w:szCs w:val="17"/>
              </w:rPr>
            </w:pPr>
          </w:p>
        </w:tc>
        <w:tc>
          <w:tcPr>
            <w:tcW w:w="761" w:type="pct"/>
            <w:shd w:val="clear" w:color="auto" w:fill="auto"/>
            <w:vAlign w:val="bottom"/>
          </w:tcPr>
          <w:p w14:paraId="712DFCDE" w14:textId="77777777" w:rsidR="005A6EFE" w:rsidRPr="00587444" w:rsidRDefault="005A6EFE" w:rsidP="00D5004E">
            <w:pPr>
              <w:spacing w:after="0" w:line="240" w:lineRule="exact"/>
              <w:jc w:val="right"/>
              <w:rPr>
                <w:rFonts w:ascii="Arial" w:eastAsia="Calibri" w:hAnsi="Arial" w:cs="Arial"/>
                <w:spacing w:val="-2"/>
                <w:sz w:val="17"/>
                <w:szCs w:val="17"/>
              </w:rPr>
            </w:pPr>
          </w:p>
        </w:tc>
      </w:tr>
      <w:tr w:rsidR="005A6EFE" w:rsidRPr="00587444" w14:paraId="78C0BDE7" w14:textId="77777777" w:rsidTr="00D5004E">
        <w:trPr>
          <w:trHeight w:val="254"/>
        </w:trPr>
        <w:tc>
          <w:tcPr>
            <w:tcW w:w="2007" w:type="pct"/>
            <w:vAlign w:val="bottom"/>
          </w:tcPr>
          <w:p w14:paraId="2BE21C76" w14:textId="77777777" w:rsidR="005A6EFE" w:rsidRPr="00587444" w:rsidRDefault="005A6EFE" w:rsidP="00D5004E">
            <w:pPr>
              <w:tabs>
                <w:tab w:val="right" w:pos="1202"/>
              </w:tabs>
              <w:spacing w:after="0" w:line="240" w:lineRule="exact"/>
              <w:outlineLvl w:val="0"/>
              <w:rPr>
                <w:rFonts w:ascii="Arial" w:hAnsi="Arial" w:cs="Arial"/>
                <w:sz w:val="17"/>
                <w:szCs w:val="17"/>
              </w:rPr>
            </w:pPr>
            <w:proofErr w:type="spellStart"/>
            <w:r w:rsidRPr="00587444">
              <w:rPr>
                <w:rFonts w:ascii="Arial" w:hAnsi="Arial" w:cs="Arial"/>
                <w:sz w:val="17"/>
                <w:szCs w:val="17"/>
              </w:rPr>
              <w:t>Deposits</w:t>
            </w:r>
            <w:proofErr w:type="spellEnd"/>
            <w:r w:rsidRPr="00587444">
              <w:rPr>
                <w:rFonts w:ascii="Arial" w:hAnsi="Arial" w:cs="Arial"/>
                <w:sz w:val="17"/>
                <w:szCs w:val="17"/>
              </w:rPr>
              <w:t xml:space="preserve"> </w:t>
            </w:r>
            <w:proofErr w:type="spellStart"/>
            <w:r w:rsidRPr="00587444">
              <w:rPr>
                <w:rFonts w:ascii="Arial" w:hAnsi="Arial" w:cs="Arial"/>
                <w:sz w:val="17"/>
                <w:szCs w:val="17"/>
              </w:rPr>
              <w:t>from</w:t>
            </w:r>
            <w:proofErr w:type="spellEnd"/>
            <w:r w:rsidRPr="00587444">
              <w:rPr>
                <w:rFonts w:ascii="Arial" w:hAnsi="Arial" w:cs="Arial"/>
                <w:sz w:val="17"/>
                <w:szCs w:val="17"/>
              </w:rPr>
              <w:t xml:space="preserve"> </w:t>
            </w:r>
            <w:proofErr w:type="spellStart"/>
            <w:r w:rsidRPr="00587444">
              <w:rPr>
                <w:rFonts w:ascii="Arial" w:hAnsi="Arial" w:cs="Arial"/>
                <w:sz w:val="17"/>
                <w:szCs w:val="17"/>
              </w:rPr>
              <w:t>customers</w:t>
            </w:r>
            <w:proofErr w:type="spellEnd"/>
            <w:r w:rsidRPr="00587444">
              <w:rPr>
                <w:rFonts w:ascii="Arial" w:hAnsi="Arial" w:cs="Arial"/>
                <w:sz w:val="17"/>
                <w:szCs w:val="17"/>
              </w:rPr>
              <w:t xml:space="preserve"> </w:t>
            </w:r>
          </w:p>
        </w:tc>
        <w:tc>
          <w:tcPr>
            <w:tcW w:w="703" w:type="pct"/>
            <w:tcBorders>
              <w:top w:val="nil"/>
              <w:left w:val="nil"/>
              <w:bottom w:val="nil"/>
              <w:right w:val="nil"/>
            </w:tcBorders>
            <w:vAlign w:val="bottom"/>
          </w:tcPr>
          <w:p w14:paraId="1C6AB708"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180</w:t>
            </w:r>
            <w:r>
              <w:rPr>
                <w:rFonts w:ascii="Arial" w:hAnsi="Arial" w:cs="Arial"/>
                <w:sz w:val="17"/>
                <w:szCs w:val="17"/>
              </w:rPr>
              <w:t>,</w:t>
            </w:r>
            <w:r w:rsidRPr="00F959D0">
              <w:rPr>
                <w:rFonts w:ascii="Arial" w:hAnsi="Arial" w:cs="Arial"/>
                <w:sz w:val="17"/>
                <w:szCs w:val="17"/>
              </w:rPr>
              <w:t xml:space="preserve">779 </w:t>
            </w:r>
          </w:p>
        </w:tc>
        <w:tc>
          <w:tcPr>
            <w:tcW w:w="761" w:type="pct"/>
            <w:tcBorders>
              <w:top w:val="nil"/>
              <w:left w:val="nil"/>
              <w:bottom w:val="nil"/>
              <w:right w:val="nil"/>
            </w:tcBorders>
            <w:vAlign w:val="bottom"/>
          </w:tcPr>
          <w:p w14:paraId="44FC716B"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14</w:t>
            </w:r>
            <w:r>
              <w:rPr>
                <w:rFonts w:ascii="Arial" w:hAnsi="Arial" w:cs="Arial"/>
                <w:sz w:val="17"/>
                <w:szCs w:val="17"/>
              </w:rPr>
              <w:t>,</w:t>
            </w:r>
            <w:r w:rsidRPr="00F959D0">
              <w:rPr>
                <w:rFonts w:ascii="Arial" w:hAnsi="Arial" w:cs="Arial"/>
                <w:sz w:val="17"/>
                <w:szCs w:val="17"/>
              </w:rPr>
              <w:t xml:space="preserve">097 </w:t>
            </w:r>
          </w:p>
        </w:tc>
        <w:tc>
          <w:tcPr>
            <w:tcW w:w="768" w:type="pct"/>
            <w:tcBorders>
              <w:top w:val="nil"/>
              <w:left w:val="nil"/>
              <w:bottom w:val="nil"/>
              <w:right w:val="nil"/>
            </w:tcBorders>
            <w:vAlign w:val="bottom"/>
          </w:tcPr>
          <w:p w14:paraId="2397E29A"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1" w:type="pct"/>
            <w:tcBorders>
              <w:top w:val="nil"/>
              <w:left w:val="nil"/>
              <w:bottom w:val="nil"/>
            </w:tcBorders>
            <w:vAlign w:val="bottom"/>
          </w:tcPr>
          <w:p w14:paraId="14DCE16D"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194</w:t>
            </w:r>
            <w:r>
              <w:rPr>
                <w:rFonts w:ascii="Arial" w:hAnsi="Arial" w:cs="Arial"/>
                <w:sz w:val="17"/>
                <w:szCs w:val="17"/>
              </w:rPr>
              <w:t>,</w:t>
            </w:r>
            <w:r w:rsidRPr="00F959D0">
              <w:rPr>
                <w:rFonts w:ascii="Arial" w:hAnsi="Arial" w:cs="Arial"/>
                <w:sz w:val="17"/>
                <w:szCs w:val="17"/>
              </w:rPr>
              <w:t xml:space="preserve">876 </w:t>
            </w:r>
          </w:p>
        </w:tc>
      </w:tr>
      <w:tr w:rsidR="005A6EFE" w:rsidRPr="00587444" w14:paraId="423FD6C9" w14:textId="77777777" w:rsidTr="00D5004E">
        <w:trPr>
          <w:trHeight w:val="239"/>
        </w:trPr>
        <w:tc>
          <w:tcPr>
            <w:tcW w:w="2007" w:type="pct"/>
            <w:vAlign w:val="bottom"/>
          </w:tcPr>
          <w:p w14:paraId="154246AC" w14:textId="77777777" w:rsidR="005A6EFE" w:rsidRPr="00587444" w:rsidRDefault="005A6EFE" w:rsidP="00D5004E">
            <w:pPr>
              <w:tabs>
                <w:tab w:val="right" w:pos="1202"/>
              </w:tabs>
              <w:spacing w:after="0" w:line="240" w:lineRule="exact"/>
              <w:outlineLvl w:val="0"/>
              <w:rPr>
                <w:rFonts w:ascii="Arial" w:hAnsi="Arial" w:cs="Arial"/>
                <w:sz w:val="17"/>
                <w:szCs w:val="17"/>
              </w:rPr>
            </w:pPr>
            <w:proofErr w:type="spellStart"/>
            <w:r w:rsidRPr="00587444">
              <w:rPr>
                <w:rFonts w:ascii="Arial" w:hAnsi="Arial" w:cs="Arial"/>
                <w:sz w:val="17"/>
                <w:szCs w:val="17"/>
              </w:rPr>
              <w:t>Borrowings</w:t>
            </w:r>
            <w:proofErr w:type="spellEnd"/>
            <w:r w:rsidRPr="00587444">
              <w:rPr>
                <w:rFonts w:ascii="Arial" w:hAnsi="Arial" w:cs="Arial"/>
                <w:sz w:val="17"/>
                <w:szCs w:val="17"/>
              </w:rPr>
              <w:t xml:space="preserve"> </w:t>
            </w:r>
          </w:p>
        </w:tc>
        <w:tc>
          <w:tcPr>
            <w:tcW w:w="703" w:type="pct"/>
            <w:tcBorders>
              <w:top w:val="nil"/>
              <w:left w:val="nil"/>
              <w:bottom w:val="nil"/>
              <w:right w:val="nil"/>
            </w:tcBorders>
            <w:vAlign w:val="bottom"/>
          </w:tcPr>
          <w:p w14:paraId="2A9E02C9"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2</w:t>
            </w:r>
            <w:r>
              <w:rPr>
                <w:rFonts w:ascii="Arial" w:hAnsi="Arial" w:cs="Arial"/>
                <w:sz w:val="17"/>
                <w:szCs w:val="17"/>
              </w:rPr>
              <w:t>,</w:t>
            </w:r>
            <w:r w:rsidRPr="00F959D0">
              <w:rPr>
                <w:rFonts w:ascii="Arial" w:hAnsi="Arial" w:cs="Arial"/>
                <w:sz w:val="17"/>
                <w:szCs w:val="17"/>
              </w:rPr>
              <w:t>230</w:t>
            </w:r>
            <w:r>
              <w:rPr>
                <w:rFonts w:ascii="Arial" w:hAnsi="Arial" w:cs="Arial"/>
                <w:sz w:val="17"/>
                <w:szCs w:val="17"/>
              </w:rPr>
              <w:t>,</w:t>
            </w:r>
            <w:r w:rsidRPr="00F959D0">
              <w:rPr>
                <w:rFonts w:ascii="Arial" w:hAnsi="Arial" w:cs="Arial"/>
                <w:sz w:val="17"/>
                <w:szCs w:val="17"/>
              </w:rPr>
              <w:t xml:space="preserve">910 </w:t>
            </w:r>
          </w:p>
        </w:tc>
        <w:tc>
          <w:tcPr>
            <w:tcW w:w="761" w:type="pct"/>
            <w:tcBorders>
              <w:top w:val="nil"/>
              <w:left w:val="nil"/>
              <w:bottom w:val="nil"/>
              <w:right w:val="nil"/>
            </w:tcBorders>
            <w:vAlign w:val="bottom"/>
          </w:tcPr>
          <w:p w14:paraId="0ADDABBE"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20</w:t>
            </w:r>
            <w:r>
              <w:rPr>
                <w:rFonts w:ascii="Arial" w:hAnsi="Arial" w:cs="Arial"/>
                <w:sz w:val="17"/>
                <w:szCs w:val="17"/>
              </w:rPr>
              <w:t>,</w:t>
            </w:r>
            <w:r w:rsidRPr="00F959D0">
              <w:rPr>
                <w:rFonts w:ascii="Arial" w:hAnsi="Arial" w:cs="Arial"/>
                <w:sz w:val="17"/>
                <w:szCs w:val="17"/>
              </w:rPr>
              <w:t xml:space="preserve">266 </w:t>
            </w:r>
          </w:p>
        </w:tc>
        <w:tc>
          <w:tcPr>
            <w:tcW w:w="768" w:type="pct"/>
            <w:tcBorders>
              <w:top w:val="nil"/>
              <w:left w:val="nil"/>
              <w:bottom w:val="nil"/>
              <w:right w:val="nil"/>
            </w:tcBorders>
            <w:vAlign w:val="bottom"/>
          </w:tcPr>
          <w:p w14:paraId="75125FE0"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1" w:type="pct"/>
            <w:tcBorders>
              <w:top w:val="nil"/>
              <w:left w:val="nil"/>
              <w:bottom w:val="nil"/>
            </w:tcBorders>
            <w:vAlign w:val="bottom"/>
          </w:tcPr>
          <w:p w14:paraId="5CF51BFE"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2</w:t>
            </w:r>
            <w:r>
              <w:rPr>
                <w:rFonts w:ascii="Arial" w:hAnsi="Arial" w:cs="Arial"/>
                <w:sz w:val="17"/>
                <w:szCs w:val="17"/>
              </w:rPr>
              <w:t>,</w:t>
            </w:r>
            <w:r w:rsidRPr="00F959D0">
              <w:rPr>
                <w:rFonts w:ascii="Arial" w:hAnsi="Arial" w:cs="Arial"/>
                <w:sz w:val="17"/>
                <w:szCs w:val="17"/>
              </w:rPr>
              <w:t>251</w:t>
            </w:r>
            <w:r>
              <w:rPr>
                <w:rFonts w:ascii="Arial" w:hAnsi="Arial" w:cs="Arial"/>
                <w:sz w:val="17"/>
                <w:szCs w:val="17"/>
              </w:rPr>
              <w:t>,</w:t>
            </w:r>
            <w:r w:rsidRPr="00F959D0">
              <w:rPr>
                <w:rFonts w:ascii="Arial" w:hAnsi="Arial" w:cs="Arial"/>
                <w:sz w:val="17"/>
                <w:szCs w:val="17"/>
              </w:rPr>
              <w:t xml:space="preserve">176 </w:t>
            </w:r>
          </w:p>
        </w:tc>
      </w:tr>
      <w:tr w:rsidR="005A6EFE" w:rsidRPr="00587444" w14:paraId="3150373A" w14:textId="77777777" w:rsidTr="00D5004E">
        <w:trPr>
          <w:trHeight w:val="254"/>
        </w:trPr>
        <w:tc>
          <w:tcPr>
            <w:tcW w:w="2007" w:type="pct"/>
            <w:vAlign w:val="bottom"/>
          </w:tcPr>
          <w:p w14:paraId="261FABFF" w14:textId="77777777" w:rsidR="005A6EFE" w:rsidRDefault="005A6EFE" w:rsidP="00D5004E">
            <w:pPr>
              <w:tabs>
                <w:tab w:val="right" w:pos="1202"/>
              </w:tabs>
              <w:spacing w:after="0" w:line="240" w:lineRule="exact"/>
              <w:outlineLvl w:val="0"/>
              <w:rPr>
                <w:rFonts w:ascii="Arial" w:hAnsi="Arial" w:cs="Arial"/>
                <w:sz w:val="17"/>
                <w:szCs w:val="17"/>
              </w:rPr>
            </w:pPr>
            <w:proofErr w:type="spellStart"/>
            <w:r w:rsidRPr="00587444">
              <w:rPr>
                <w:rFonts w:ascii="Arial" w:hAnsi="Arial" w:cs="Arial"/>
                <w:sz w:val="17"/>
                <w:szCs w:val="17"/>
              </w:rPr>
              <w:t>Provisions</w:t>
            </w:r>
            <w:proofErr w:type="spellEnd"/>
            <w:r w:rsidRPr="00587444">
              <w:rPr>
                <w:rFonts w:ascii="Arial" w:hAnsi="Arial" w:cs="Arial"/>
                <w:sz w:val="17"/>
                <w:szCs w:val="17"/>
              </w:rPr>
              <w:t xml:space="preserve"> for </w:t>
            </w:r>
            <w:proofErr w:type="spellStart"/>
            <w:r w:rsidRPr="00587444">
              <w:rPr>
                <w:rFonts w:ascii="Arial" w:hAnsi="Arial" w:cs="Arial"/>
                <w:sz w:val="17"/>
                <w:szCs w:val="17"/>
              </w:rPr>
              <w:t>guarantees</w:t>
            </w:r>
            <w:proofErr w:type="spellEnd"/>
            <w:r w:rsidRPr="00587444">
              <w:rPr>
                <w:rFonts w:ascii="Arial" w:hAnsi="Arial" w:cs="Arial"/>
                <w:sz w:val="17"/>
                <w:szCs w:val="17"/>
              </w:rPr>
              <w:t xml:space="preserve">, </w:t>
            </w:r>
          </w:p>
          <w:p w14:paraId="28161A59" w14:textId="77777777" w:rsidR="005A6EFE" w:rsidRPr="00587444" w:rsidRDefault="005A6EFE" w:rsidP="00D5004E">
            <w:pPr>
              <w:tabs>
                <w:tab w:val="right" w:pos="1202"/>
              </w:tabs>
              <w:spacing w:after="0" w:line="240" w:lineRule="exact"/>
              <w:outlineLvl w:val="0"/>
              <w:rPr>
                <w:rFonts w:ascii="Arial" w:hAnsi="Arial" w:cs="Arial"/>
                <w:sz w:val="17"/>
                <w:szCs w:val="17"/>
              </w:rPr>
            </w:pPr>
            <w:proofErr w:type="spellStart"/>
            <w:r w:rsidRPr="00587444">
              <w:rPr>
                <w:rFonts w:ascii="Arial" w:hAnsi="Arial" w:cs="Arial"/>
                <w:sz w:val="17"/>
                <w:szCs w:val="17"/>
              </w:rPr>
              <w:t>commitments</w:t>
            </w:r>
            <w:proofErr w:type="spellEnd"/>
            <w:r w:rsidRPr="00587444">
              <w:rPr>
                <w:rFonts w:ascii="Arial" w:hAnsi="Arial" w:cs="Arial"/>
                <w:sz w:val="17"/>
                <w:szCs w:val="17"/>
              </w:rPr>
              <w:t xml:space="preserve"> </w:t>
            </w:r>
            <w:proofErr w:type="spellStart"/>
            <w:r w:rsidRPr="00587444">
              <w:rPr>
                <w:rFonts w:ascii="Arial" w:hAnsi="Arial" w:cs="Arial"/>
                <w:sz w:val="17"/>
                <w:szCs w:val="17"/>
              </w:rPr>
              <w:t>and</w:t>
            </w:r>
            <w:proofErr w:type="spellEnd"/>
            <w:r w:rsidRPr="00587444">
              <w:rPr>
                <w:rFonts w:ascii="Arial" w:hAnsi="Arial" w:cs="Arial"/>
                <w:sz w:val="17"/>
                <w:szCs w:val="17"/>
              </w:rPr>
              <w:t xml:space="preserve"> </w:t>
            </w:r>
            <w:proofErr w:type="spellStart"/>
            <w:r w:rsidRPr="00587444">
              <w:rPr>
                <w:rFonts w:ascii="Arial" w:hAnsi="Arial" w:cs="Arial"/>
                <w:sz w:val="17"/>
                <w:szCs w:val="17"/>
              </w:rPr>
              <w:t>other</w:t>
            </w:r>
            <w:proofErr w:type="spellEnd"/>
            <w:r w:rsidRPr="00587444">
              <w:rPr>
                <w:rFonts w:ascii="Arial" w:hAnsi="Arial" w:cs="Arial"/>
                <w:sz w:val="17"/>
                <w:szCs w:val="17"/>
              </w:rPr>
              <w:t xml:space="preserve"> </w:t>
            </w:r>
            <w:proofErr w:type="spellStart"/>
            <w:r w:rsidRPr="00587444">
              <w:rPr>
                <w:rFonts w:ascii="Arial" w:hAnsi="Arial" w:cs="Arial"/>
                <w:sz w:val="17"/>
                <w:szCs w:val="17"/>
              </w:rPr>
              <w:t>liabilities</w:t>
            </w:r>
            <w:proofErr w:type="spellEnd"/>
          </w:p>
        </w:tc>
        <w:tc>
          <w:tcPr>
            <w:tcW w:w="703" w:type="pct"/>
            <w:tcBorders>
              <w:top w:val="nil"/>
              <w:left w:val="nil"/>
              <w:bottom w:val="nil"/>
              <w:right w:val="nil"/>
            </w:tcBorders>
            <w:vAlign w:val="bottom"/>
          </w:tcPr>
          <w:p w14:paraId="72FD9176" w14:textId="77777777" w:rsidR="005A6EFE" w:rsidRPr="00587444" w:rsidRDefault="005A6EFE" w:rsidP="00D5004E">
            <w:pPr>
              <w:spacing w:after="0" w:line="240" w:lineRule="exact"/>
              <w:jc w:val="right"/>
              <w:rPr>
                <w:rFonts w:ascii="Arial" w:hAnsi="Arial" w:cs="Arial"/>
                <w:sz w:val="17"/>
                <w:szCs w:val="17"/>
              </w:rPr>
            </w:pPr>
            <w:r w:rsidRPr="00F959D0">
              <w:rPr>
                <w:rFonts w:ascii="Arial" w:hAnsi="Arial" w:cs="Arial"/>
                <w:sz w:val="17"/>
                <w:szCs w:val="17"/>
              </w:rPr>
              <w:t xml:space="preserve"> 21</w:t>
            </w:r>
            <w:r>
              <w:rPr>
                <w:rFonts w:ascii="Arial" w:hAnsi="Arial" w:cs="Arial"/>
                <w:sz w:val="17"/>
                <w:szCs w:val="17"/>
              </w:rPr>
              <w:t>,</w:t>
            </w:r>
            <w:r w:rsidRPr="00F959D0">
              <w:rPr>
                <w:rFonts w:ascii="Arial" w:hAnsi="Arial" w:cs="Arial"/>
                <w:sz w:val="17"/>
                <w:szCs w:val="17"/>
              </w:rPr>
              <w:t xml:space="preserve">957 </w:t>
            </w:r>
          </w:p>
        </w:tc>
        <w:tc>
          <w:tcPr>
            <w:tcW w:w="761" w:type="pct"/>
            <w:tcBorders>
              <w:top w:val="nil"/>
              <w:left w:val="nil"/>
              <w:bottom w:val="nil"/>
              <w:right w:val="nil"/>
            </w:tcBorders>
            <w:vAlign w:val="bottom"/>
          </w:tcPr>
          <w:p w14:paraId="04C24080" w14:textId="77777777" w:rsidR="005A6EFE" w:rsidRPr="00587444" w:rsidRDefault="005A6EFE" w:rsidP="00D5004E">
            <w:pPr>
              <w:spacing w:after="0" w:line="240" w:lineRule="exact"/>
              <w:jc w:val="right"/>
              <w:rPr>
                <w:rFonts w:ascii="Arial" w:hAnsi="Arial" w:cs="Arial"/>
                <w:sz w:val="17"/>
                <w:szCs w:val="17"/>
              </w:rPr>
            </w:pPr>
            <w:r w:rsidRPr="00F959D0">
              <w:rPr>
                <w:rFonts w:ascii="Arial" w:hAnsi="Arial" w:cs="Arial"/>
                <w:sz w:val="17"/>
                <w:szCs w:val="17"/>
              </w:rPr>
              <w:t xml:space="preserve"> 66 </w:t>
            </w:r>
          </w:p>
        </w:tc>
        <w:tc>
          <w:tcPr>
            <w:tcW w:w="768" w:type="pct"/>
            <w:tcBorders>
              <w:top w:val="nil"/>
              <w:left w:val="nil"/>
              <w:bottom w:val="nil"/>
              <w:right w:val="nil"/>
            </w:tcBorders>
            <w:vAlign w:val="bottom"/>
          </w:tcPr>
          <w:p w14:paraId="2B311FE1" w14:textId="77777777" w:rsidR="005A6EFE" w:rsidRPr="00587444" w:rsidRDefault="005A6EFE" w:rsidP="00D5004E">
            <w:pPr>
              <w:spacing w:after="0" w:line="240" w:lineRule="exact"/>
              <w:jc w:val="right"/>
              <w:rPr>
                <w:rFonts w:ascii="Arial" w:hAnsi="Arial" w:cs="Arial"/>
                <w:sz w:val="17"/>
                <w:szCs w:val="17"/>
              </w:rPr>
            </w:pPr>
            <w:r w:rsidRPr="00F959D0">
              <w:rPr>
                <w:rFonts w:ascii="Arial" w:hAnsi="Arial" w:cs="Arial"/>
                <w:sz w:val="17"/>
                <w:szCs w:val="17"/>
              </w:rPr>
              <w:t xml:space="preserve"> 2</w:t>
            </w:r>
            <w:r>
              <w:rPr>
                <w:rFonts w:ascii="Arial" w:hAnsi="Arial" w:cs="Arial"/>
                <w:sz w:val="17"/>
                <w:szCs w:val="17"/>
              </w:rPr>
              <w:t>,</w:t>
            </w:r>
            <w:r w:rsidRPr="00F959D0">
              <w:rPr>
                <w:rFonts w:ascii="Arial" w:hAnsi="Arial" w:cs="Arial"/>
                <w:sz w:val="17"/>
                <w:szCs w:val="17"/>
              </w:rPr>
              <w:t xml:space="preserve">359 </w:t>
            </w:r>
          </w:p>
        </w:tc>
        <w:tc>
          <w:tcPr>
            <w:tcW w:w="761" w:type="pct"/>
            <w:tcBorders>
              <w:top w:val="nil"/>
              <w:left w:val="nil"/>
              <w:bottom w:val="nil"/>
            </w:tcBorders>
            <w:vAlign w:val="bottom"/>
          </w:tcPr>
          <w:p w14:paraId="16A0C91E" w14:textId="77777777" w:rsidR="005A6EFE" w:rsidRPr="00587444" w:rsidRDefault="005A6EFE" w:rsidP="00D5004E">
            <w:pPr>
              <w:spacing w:after="0" w:line="240" w:lineRule="exact"/>
              <w:jc w:val="right"/>
              <w:rPr>
                <w:rFonts w:ascii="Arial" w:hAnsi="Arial" w:cs="Arial"/>
                <w:sz w:val="17"/>
                <w:szCs w:val="17"/>
              </w:rPr>
            </w:pPr>
            <w:r w:rsidRPr="00F959D0">
              <w:rPr>
                <w:rFonts w:ascii="Arial" w:hAnsi="Arial" w:cs="Arial"/>
                <w:sz w:val="17"/>
                <w:szCs w:val="17"/>
              </w:rPr>
              <w:t xml:space="preserve"> 24</w:t>
            </w:r>
            <w:r>
              <w:rPr>
                <w:rFonts w:ascii="Arial" w:hAnsi="Arial" w:cs="Arial"/>
                <w:sz w:val="17"/>
                <w:szCs w:val="17"/>
              </w:rPr>
              <w:t>,</w:t>
            </w:r>
            <w:r w:rsidRPr="00F959D0">
              <w:rPr>
                <w:rFonts w:ascii="Arial" w:hAnsi="Arial" w:cs="Arial"/>
                <w:sz w:val="17"/>
                <w:szCs w:val="17"/>
              </w:rPr>
              <w:t xml:space="preserve">382 </w:t>
            </w:r>
          </w:p>
        </w:tc>
      </w:tr>
      <w:tr w:rsidR="005A6EFE" w:rsidRPr="00587444" w14:paraId="7BA94083" w14:textId="77777777" w:rsidTr="00D5004E">
        <w:trPr>
          <w:trHeight w:val="150"/>
        </w:trPr>
        <w:tc>
          <w:tcPr>
            <w:tcW w:w="2007" w:type="pct"/>
            <w:vAlign w:val="bottom"/>
          </w:tcPr>
          <w:p w14:paraId="6D636FCE" w14:textId="77777777" w:rsidR="005A6EFE" w:rsidRPr="00587444" w:rsidRDefault="005A6EFE" w:rsidP="00D5004E">
            <w:pPr>
              <w:tabs>
                <w:tab w:val="right" w:pos="1202"/>
              </w:tabs>
              <w:spacing w:after="0" w:line="240" w:lineRule="exact"/>
              <w:outlineLvl w:val="0"/>
              <w:rPr>
                <w:rFonts w:ascii="Arial" w:hAnsi="Arial" w:cs="Arial"/>
                <w:sz w:val="17"/>
                <w:szCs w:val="17"/>
              </w:rPr>
            </w:pPr>
            <w:proofErr w:type="spellStart"/>
            <w:r w:rsidRPr="00587444">
              <w:rPr>
                <w:rFonts w:ascii="Arial" w:hAnsi="Arial" w:cs="Arial"/>
                <w:sz w:val="17"/>
                <w:szCs w:val="17"/>
              </w:rPr>
              <w:t>Other</w:t>
            </w:r>
            <w:proofErr w:type="spellEnd"/>
            <w:r w:rsidRPr="00587444">
              <w:rPr>
                <w:rFonts w:ascii="Arial" w:hAnsi="Arial" w:cs="Arial"/>
                <w:sz w:val="17"/>
                <w:szCs w:val="17"/>
              </w:rPr>
              <w:t xml:space="preserve"> </w:t>
            </w:r>
            <w:proofErr w:type="spellStart"/>
            <w:r w:rsidRPr="00587444">
              <w:rPr>
                <w:rFonts w:ascii="Arial" w:hAnsi="Arial" w:cs="Arial"/>
                <w:sz w:val="17"/>
                <w:szCs w:val="17"/>
              </w:rPr>
              <w:t>liabilities</w:t>
            </w:r>
            <w:proofErr w:type="spellEnd"/>
            <w:r w:rsidRPr="00587444">
              <w:rPr>
                <w:rFonts w:ascii="Arial" w:hAnsi="Arial" w:cs="Arial"/>
                <w:sz w:val="17"/>
                <w:szCs w:val="17"/>
              </w:rPr>
              <w:t xml:space="preserve"> </w:t>
            </w:r>
          </w:p>
        </w:tc>
        <w:tc>
          <w:tcPr>
            <w:tcW w:w="703" w:type="pct"/>
            <w:tcBorders>
              <w:top w:val="nil"/>
              <w:left w:val="nil"/>
              <w:bottom w:val="single" w:sz="4" w:space="0" w:color="auto"/>
              <w:right w:val="nil"/>
            </w:tcBorders>
            <w:vAlign w:val="bottom"/>
          </w:tcPr>
          <w:p w14:paraId="1AC51378"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93</w:t>
            </w:r>
            <w:r>
              <w:rPr>
                <w:rFonts w:ascii="Arial" w:hAnsi="Arial" w:cs="Arial"/>
                <w:sz w:val="17"/>
                <w:szCs w:val="17"/>
              </w:rPr>
              <w:t>,</w:t>
            </w:r>
            <w:r w:rsidRPr="00F959D0">
              <w:rPr>
                <w:rFonts w:ascii="Arial" w:hAnsi="Arial" w:cs="Arial"/>
                <w:sz w:val="17"/>
                <w:szCs w:val="17"/>
              </w:rPr>
              <w:t xml:space="preserve">223 </w:t>
            </w:r>
          </w:p>
        </w:tc>
        <w:tc>
          <w:tcPr>
            <w:tcW w:w="761" w:type="pct"/>
            <w:tcBorders>
              <w:top w:val="nil"/>
              <w:left w:val="nil"/>
              <w:bottom w:val="single" w:sz="4" w:space="0" w:color="auto"/>
              <w:right w:val="nil"/>
            </w:tcBorders>
            <w:vAlign w:val="bottom"/>
          </w:tcPr>
          <w:p w14:paraId="1588B026"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8" w:type="pct"/>
            <w:tcBorders>
              <w:top w:val="nil"/>
              <w:left w:val="nil"/>
              <w:bottom w:val="single" w:sz="4" w:space="0" w:color="auto"/>
              <w:right w:val="nil"/>
            </w:tcBorders>
            <w:vAlign w:val="bottom"/>
          </w:tcPr>
          <w:p w14:paraId="37DA5535"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   </w:t>
            </w:r>
          </w:p>
        </w:tc>
        <w:tc>
          <w:tcPr>
            <w:tcW w:w="761" w:type="pct"/>
            <w:tcBorders>
              <w:top w:val="nil"/>
              <w:left w:val="nil"/>
              <w:bottom w:val="single" w:sz="4" w:space="0" w:color="auto"/>
            </w:tcBorders>
            <w:vAlign w:val="bottom"/>
          </w:tcPr>
          <w:p w14:paraId="4E039CF5" w14:textId="77777777" w:rsidR="005A6EFE" w:rsidRPr="00587444" w:rsidRDefault="005A6EFE" w:rsidP="00D5004E">
            <w:pPr>
              <w:spacing w:after="0" w:line="240" w:lineRule="exact"/>
              <w:jc w:val="right"/>
              <w:rPr>
                <w:rFonts w:ascii="Arial" w:eastAsia="Arial Unicode MS" w:hAnsi="Arial" w:cs="Arial"/>
                <w:sz w:val="17"/>
                <w:szCs w:val="17"/>
              </w:rPr>
            </w:pPr>
            <w:r w:rsidRPr="00F959D0">
              <w:rPr>
                <w:rFonts w:ascii="Arial" w:hAnsi="Arial" w:cs="Arial"/>
                <w:sz w:val="17"/>
                <w:szCs w:val="17"/>
              </w:rPr>
              <w:t xml:space="preserve"> 93</w:t>
            </w:r>
            <w:r>
              <w:rPr>
                <w:rFonts w:ascii="Arial" w:hAnsi="Arial" w:cs="Arial"/>
                <w:sz w:val="17"/>
                <w:szCs w:val="17"/>
              </w:rPr>
              <w:t>,</w:t>
            </w:r>
            <w:r w:rsidRPr="00F959D0">
              <w:rPr>
                <w:rFonts w:ascii="Arial" w:hAnsi="Arial" w:cs="Arial"/>
                <w:sz w:val="17"/>
                <w:szCs w:val="17"/>
              </w:rPr>
              <w:t xml:space="preserve">223 </w:t>
            </w:r>
          </w:p>
        </w:tc>
      </w:tr>
      <w:tr w:rsidR="005A6EFE" w:rsidRPr="00587444" w14:paraId="129B1848" w14:textId="77777777" w:rsidTr="00D5004E">
        <w:trPr>
          <w:trHeight w:val="333"/>
        </w:trPr>
        <w:tc>
          <w:tcPr>
            <w:tcW w:w="2007" w:type="pct"/>
            <w:vAlign w:val="bottom"/>
          </w:tcPr>
          <w:p w14:paraId="271CD5CE" w14:textId="77777777" w:rsidR="005A6EFE" w:rsidRPr="00587444" w:rsidRDefault="005A6EFE" w:rsidP="00D5004E">
            <w:pPr>
              <w:tabs>
                <w:tab w:val="right" w:pos="1202"/>
              </w:tabs>
              <w:spacing w:after="0" w:line="240" w:lineRule="exact"/>
              <w:outlineLvl w:val="0"/>
              <w:rPr>
                <w:rFonts w:ascii="Arial" w:hAnsi="Arial" w:cs="Arial"/>
                <w:b/>
                <w:bCs/>
                <w:sz w:val="17"/>
                <w:szCs w:val="17"/>
              </w:rPr>
            </w:pPr>
            <w:r w:rsidRPr="00587444">
              <w:rPr>
                <w:rFonts w:ascii="Arial" w:hAnsi="Arial" w:cs="Arial"/>
                <w:b/>
                <w:bCs/>
                <w:sz w:val="17"/>
                <w:szCs w:val="17"/>
              </w:rPr>
              <w:t xml:space="preserve">Total </w:t>
            </w:r>
            <w:proofErr w:type="spellStart"/>
            <w:r w:rsidRPr="00587444">
              <w:rPr>
                <w:rFonts w:ascii="Arial" w:hAnsi="Arial" w:cs="Arial"/>
                <w:b/>
                <w:bCs/>
                <w:sz w:val="17"/>
                <w:szCs w:val="17"/>
              </w:rPr>
              <w:t>liabilities</w:t>
            </w:r>
            <w:proofErr w:type="spellEnd"/>
            <w:r w:rsidRPr="00587444">
              <w:rPr>
                <w:rFonts w:ascii="Arial" w:hAnsi="Arial" w:cs="Arial"/>
                <w:b/>
                <w:bCs/>
                <w:sz w:val="17"/>
                <w:szCs w:val="17"/>
              </w:rPr>
              <w:t xml:space="preserve"> </w:t>
            </w:r>
          </w:p>
        </w:tc>
        <w:tc>
          <w:tcPr>
            <w:tcW w:w="703" w:type="pct"/>
            <w:tcBorders>
              <w:top w:val="single" w:sz="4" w:space="0" w:color="auto"/>
              <w:left w:val="nil"/>
              <w:bottom w:val="single" w:sz="12" w:space="0" w:color="auto"/>
              <w:right w:val="nil"/>
            </w:tcBorders>
            <w:vAlign w:val="bottom"/>
          </w:tcPr>
          <w:p w14:paraId="18430F30" w14:textId="77777777" w:rsidR="005A6EFE" w:rsidRPr="00587444" w:rsidRDefault="005A6EFE" w:rsidP="00D5004E">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 xml:space="preserve"> 2</w:t>
            </w:r>
            <w:r>
              <w:rPr>
                <w:rFonts w:ascii="Arial" w:hAnsi="Arial" w:cs="Arial"/>
                <w:b/>
                <w:bCs/>
                <w:sz w:val="17"/>
                <w:szCs w:val="17"/>
              </w:rPr>
              <w:t>,</w:t>
            </w:r>
            <w:r w:rsidRPr="00F959D0">
              <w:rPr>
                <w:rFonts w:ascii="Arial" w:hAnsi="Arial" w:cs="Arial"/>
                <w:b/>
                <w:bCs/>
                <w:sz w:val="17"/>
                <w:szCs w:val="17"/>
              </w:rPr>
              <w:t>526</w:t>
            </w:r>
            <w:r>
              <w:rPr>
                <w:rFonts w:ascii="Arial" w:hAnsi="Arial" w:cs="Arial"/>
                <w:b/>
                <w:bCs/>
                <w:sz w:val="17"/>
                <w:szCs w:val="17"/>
              </w:rPr>
              <w:t>,</w:t>
            </w:r>
            <w:r w:rsidRPr="00F959D0">
              <w:rPr>
                <w:rFonts w:ascii="Arial" w:hAnsi="Arial" w:cs="Arial"/>
                <w:b/>
                <w:bCs/>
                <w:sz w:val="17"/>
                <w:szCs w:val="17"/>
              </w:rPr>
              <w:t xml:space="preserve">869 </w:t>
            </w:r>
          </w:p>
        </w:tc>
        <w:tc>
          <w:tcPr>
            <w:tcW w:w="761" w:type="pct"/>
            <w:tcBorders>
              <w:top w:val="single" w:sz="4" w:space="0" w:color="auto"/>
              <w:left w:val="nil"/>
              <w:bottom w:val="single" w:sz="12" w:space="0" w:color="auto"/>
              <w:right w:val="nil"/>
            </w:tcBorders>
            <w:vAlign w:val="bottom"/>
          </w:tcPr>
          <w:p w14:paraId="5FAA65A0" w14:textId="77777777" w:rsidR="005A6EFE" w:rsidRPr="00587444" w:rsidRDefault="005A6EFE" w:rsidP="00D5004E">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 xml:space="preserve"> 34</w:t>
            </w:r>
            <w:r>
              <w:rPr>
                <w:rFonts w:ascii="Arial" w:hAnsi="Arial" w:cs="Arial"/>
                <w:b/>
                <w:bCs/>
                <w:sz w:val="17"/>
                <w:szCs w:val="17"/>
              </w:rPr>
              <w:t>,</w:t>
            </w:r>
            <w:r w:rsidRPr="00F959D0">
              <w:rPr>
                <w:rFonts w:ascii="Arial" w:hAnsi="Arial" w:cs="Arial"/>
                <w:b/>
                <w:bCs/>
                <w:sz w:val="17"/>
                <w:szCs w:val="17"/>
              </w:rPr>
              <w:t xml:space="preserve">429 </w:t>
            </w:r>
          </w:p>
        </w:tc>
        <w:tc>
          <w:tcPr>
            <w:tcW w:w="768" w:type="pct"/>
            <w:tcBorders>
              <w:top w:val="single" w:sz="4" w:space="0" w:color="auto"/>
              <w:left w:val="nil"/>
              <w:bottom w:val="single" w:sz="12" w:space="0" w:color="auto"/>
              <w:right w:val="nil"/>
            </w:tcBorders>
            <w:vAlign w:val="bottom"/>
          </w:tcPr>
          <w:p w14:paraId="27098604" w14:textId="77777777" w:rsidR="005A6EFE" w:rsidRPr="00587444" w:rsidRDefault="005A6EFE" w:rsidP="00D5004E">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 xml:space="preserve"> 2</w:t>
            </w:r>
            <w:r>
              <w:rPr>
                <w:rFonts w:ascii="Arial" w:hAnsi="Arial" w:cs="Arial"/>
                <w:b/>
                <w:bCs/>
                <w:sz w:val="17"/>
                <w:szCs w:val="17"/>
              </w:rPr>
              <w:t>,</w:t>
            </w:r>
            <w:r w:rsidRPr="00F959D0">
              <w:rPr>
                <w:rFonts w:ascii="Arial" w:hAnsi="Arial" w:cs="Arial"/>
                <w:b/>
                <w:bCs/>
                <w:sz w:val="17"/>
                <w:szCs w:val="17"/>
              </w:rPr>
              <w:t xml:space="preserve">359 </w:t>
            </w:r>
          </w:p>
        </w:tc>
        <w:tc>
          <w:tcPr>
            <w:tcW w:w="761" w:type="pct"/>
            <w:tcBorders>
              <w:top w:val="single" w:sz="4" w:space="0" w:color="auto"/>
              <w:left w:val="nil"/>
              <w:bottom w:val="single" w:sz="12" w:space="0" w:color="auto"/>
            </w:tcBorders>
            <w:vAlign w:val="bottom"/>
          </w:tcPr>
          <w:p w14:paraId="33670798" w14:textId="77777777" w:rsidR="005A6EFE" w:rsidRPr="00587444" w:rsidRDefault="005A6EFE" w:rsidP="00D5004E">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 xml:space="preserve"> 2</w:t>
            </w:r>
            <w:r>
              <w:rPr>
                <w:rFonts w:ascii="Arial" w:hAnsi="Arial" w:cs="Arial"/>
                <w:b/>
                <w:bCs/>
                <w:sz w:val="17"/>
                <w:szCs w:val="17"/>
              </w:rPr>
              <w:t>,</w:t>
            </w:r>
            <w:r w:rsidRPr="00F959D0">
              <w:rPr>
                <w:rFonts w:ascii="Arial" w:hAnsi="Arial" w:cs="Arial"/>
                <w:b/>
                <w:bCs/>
                <w:sz w:val="17"/>
                <w:szCs w:val="17"/>
              </w:rPr>
              <w:t>563</w:t>
            </w:r>
            <w:r>
              <w:rPr>
                <w:rFonts w:ascii="Arial" w:hAnsi="Arial" w:cs="Arial"/>
                <w:b/>
                <w:bCs/>
                <w:sz w:val="17"/>
                <w:szCs w:val="17"/>
              </w:rPr>
              <w:t>,</w:t>
            </w:r>
            <w:r w:rsidRPr="00F959D0">
              <w:rPr>
                <w:rFonts w:ascii="Arial" w:hAnsi="Arial" w:cs="Arial"/>
                <w:b/>
                <w:bCs/>
                <w:sz w:val="17"/>
                <w:szCs w:val="17"/>
              </w:rPr>
              <w:t xml:space="preserve">657 </w:t>
            </w:r>
          </w:p>
        </w:tc>
      </w:tr>
      <w:tr w:rsidR="005A6EFE" w:rsidRPr="00587444" w14:paraId="7B2B5CEE" w14:textId="77777777" w:rsidTr="00D5004E">
        <w:trPr>
          <w:trHeight w:val="381"/>
        </w:trPr>
        <w:tc>
          <w:tcPr>
            <w:tcW w:w="2007" w:type="pct"/>
            <w:vAlign w:val="bottom"/>
          </w:tcPr>
          <w:p w14:paraId="62FF2F43" w14:textId="77777777" w:rsidR="005A6EFE" w:rsidRPr="00587444" w:rsidRDefault="005A6EFE" w:rsidP="00D5004E">
            <w:pPr>
              <w:spacing w:after="0" w:line="240" w:lineRule="exact"/>
              <w:rPr>
                <w:rFonts w:ascii="Arial" w:eastAsia="Calibri" w:hAnsi="Arial" w:cs="Arial"/>
                <w:b/>
                <w:bCs/>
                <w:sz w:val="17"/>
                <w:szCs w:val="17"/>
              </w:rPr>
            </w:pPr>
            <w:proofErr w:type="spellStart"/>
            <w:r w:rsidRPr="00587444">
              <w:rPr>
                <w:rFonts w:ascii="Arial" w:eastAsia="Calibri" w:hAnsi="Arial" w:cs="Arial"/>
                <w:b/>
                <w:bCs/>
                <w:sz w:val="17"/>
                <w:szCs w:val="17"/>
              </w:rPr>
              <w:t>Currency</w:t>
            </w:r>
            <w:proofErr w:type="spellEnd"/>
            <w:r w:rsidRPr="00587444">
              <w:rPr>
                <w:rFonts w:ascii="Arial" w:eastAsia="Calibri" w:hAnsi="Arial" w:cs="Arial"/>
                <w:b/>
                <w:bCs/>
                <w:sz w:val="17"/>
                <w:szCs w:val="17"/>
              </w:rPr>
              <w:t xml:space="preserve"> </w:t>
            </w:r>
            <w:proofErr w:type="spellStart"/>
            <w:r w:rsidRPr="00587444">
              <w:rPr>
                <w:rFonts w:ascii="Arial" w:eastAsia="Calibri" w:hAnsi="Arial" w:cs="Arial"/>
                <w:b/>
                <w:bCs/>
                <w:sz w:val="17"/>
                <w:szCs w:val="17"/>
              </w:rPr>
              <w:t>gap</w:t>
            </w:r>
            <w:proofErr w:type="spellEnd"/>
          </w:p>
        </w:tc>
        <w:tc>
          <w:tcPr>
            <w:tcW w:w="703" w:type="pct"/>
            <w:tcBorders>
              <w:top w:val="single" w:sz="12" w:space="0" w:color="auto"/>
              <w:left w:val="nil"/>
              <w:bottom w:val="single" w:sz="12" w:space="0" w:color="auto"/>
              <w:right w:val="nil"/>
            </w:tcBorders>
            <w:shd w:val="clear" w:color="000000" w:fill="auto"/>
            <w:vAlign w:val="bottom"/>
          </w:tcPr>
          <w:p w14:paraId="72C50483" w14:textId="77777777" w:rsidR="005A6EFE" w:rsidRPr="00587444" w:rsidRDefault="005A6EFE" w:rsidP="00D5004E">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 xml:space="preserve"> 1</w:t>
            </w:r>
            <w:r>
              <w:rPr>
                <w:rFonts w:ascii="Arial" w:hAnsi="Arial" w:cs="Arial"/>
                <w:b/>
                <w:bCs/>
                <w:sz w:val="17"/>
                <w:szCs w:val="17"/>
              </w:rPr>
              <w:t>,</w:t>
            </w:r>
            <w:r w:rsidRPr="00F959D0">
              <w:rPr>
                <w:rFonts w:ascii="Arial" w:hAnsi="Arial" w:cs="Arial"/>
                <w:b/>
                <w:bCs/>
                <w:sz w:val="17"/>
                <w:szCs w:val="17"/>
              </w:rPr>
              <w:t>438</w:t>
            </w:r>
            <w:r>
              <w:rPr>
                <w:rFonts w:ascii="Arial" w:hAnsi="Arial" w:cs="Arial"/>
                <w:b/>
                <w:bCs/>
                <w:sz w:val="17"/>
                <w:szCs w:val="17"/>
              </w:rPr>
              <w:t>,</w:t>
            </w:r>
            <w:r w:rsidRPr="00F959D0">
              <w:rPr>
                <w:rFonts w:ascii="Arial" w:hAnsi="Arial" w:cs="Arial"/>
                <w:b/>
                <w:bCs/>
                <w:sz w:val="17"/>
                <w:szCs w:val="17"/>
              </w:rPr>
              <w:t xml:space="preserve">577 </w:t>
            </w:r>
          </w:p>
        </w:tc>
        <w:tc>
          <w:tcPr>
            <w:tcW w:w="761" w:type="pct"/>
            <w:tcBorders>
              <w:top w:val="single" w:sz="12" w:space="0" w:color="auto"/>
              <w:left w:val="nil"/>
              <w:bottom w:val="single" w:sz="12" w:space="0" w:color="auto"/>
              <w:right w:val="nil"/>
            </w:tcBorders>
            <w:shd w:val="clear" w:color="000000" w:fill="auto"/>
            <w:vAlign w:val="bottom"/>
          </w:tcPr>
          <w:p w14:paraId="0B4B1A5E" w14:textId="77777777" w:rsidR="005A6EFE" w:rsidRPr="00587444" w:rsidRDefault="005A6EFE" w:rsidP="00D5004E">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 xml:space="preserve"> (549)</w:t>
            </w:r>
          </w:p>
        </w:tc>
        <w:tc>
          <w:tcPr>
            <w:tcW w:w="768" w:type="pct"/>
            <w:tcBorders>
              <w:top w:val="single" w:sz="12" w:space="0" w:color="auto"/>
              <w:left w:val="nil"/>
              <w:bottom w:val="single" w:sz="12" w:space="0" w:color="auto"/>
              <w:right w:val="nil"/>
            </w:tcBorders>
            <w:shd w:val="clear" w:color="000000" w:fill="auto"/>
            <w:vAlign w:val="bottom"/>
          </w:tcPr>
          <w:p w14:paraId="5B3F3687" w14:textId="77777777" w:rsidR="005A6EFE" w:rsidRPr="00587444" w:rsidRDefault="005A6EFE" w:rsidP="00D5004E">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 xml:space="preserve"> 19</w:t>
            </w:r>
            <w:r>
              <w:rPr>
                <w:rFonts w:ascii="Arial" w:hAnsi="Arial" w:cs="Arial"/>
                <w:b/>
                <w:bCs/>
                <w:sz w:val="17"/>
                <w:szCs w:val="17"/>
              </w:rPr>
              <w:t>,</w:t>
            </w:r>
            <w:r w:rsidRPr="00F959D0">
              <w:rPr>
                <w:rFonts w:ascii="Arial" w:hAnsi="Arial" w:cs="Arial"/>
                <w:b/>
                <w:bCs/>
                <w:sz w:val="17"/>
                <w:szCs w:val="17"/>
              </w:rPr>
              <w:t xml:space="preserve">851 </w:t>
            </w:r>
          </w:p>
        </w:tc>
        <w:tc>
          <w:tcPr>
            <w:tcW w:w="761" w:type="pct"/>
            <w:tcBorders>
              <w:top w:val="single" w:sz="12" w:space="0" w:color="auto"/>
              <w:left w:val="nil"/>
              <w:bottom w:val="single" w:sz="12" w:space="0" w:color="auto"/>
            </w:tcBorders>
            <w:shd w:val="clear" w:color="000000" w:fill="auto"/>
            <w:vAlign w:val="bottom"/>
          </w:tcPr>
          <w:p w14:paraId="231BC398" w14:textId="77777777" w:rsidR="005A6EFE" w:rsidRPr="00587444" w:rsidRDefault="005A6EFE" w:rsidP="00D5004E">
            <w:pPr>
              <w:spacing w:after="0" w:line="240" w:lineRule="exact"/>
              <w:jc w:val="right"/>
              <w:rPr>
                <w:rFonts w:ascii="Arial" w:eastAsia="Arial Unicode MS" w:hAnsi="Arial" w:cs="Arial"/>
                <w:b/>
                <w:bCs/>
                <w:sz w:val="17"/>
                <w:szCs w:val="17"/>
              </w:rPr>
            </w:pPr>
            <w:r w:rsidRPr="00F959D0">
              <w:rPr>
                <w:rFonts w:ascii="Arial" w:hAnsi="Arial" w:cs="Arial"/>
                <w:b/>
                <w:bCs/>
                <w:sz w:val="17"/>
                <w:szCs w:val="17"/>
              </w:rPr>
              <w:t xml:space="preserve"> 1</w:t>
            </w:r>
            <w:r>
              <w:rPr>
                <w:rFonts w:ascii="Arial" w:hAnsi="Arial" w:cs="Arial"/>
                <w:b/>
                <w:bCs/>
                <w:sz w:val="17"/>
                <w:szCs w:val="17"/>
              </w:rPr>
              <w:t>,</w:t>
            </w:r>
            <w:r w:rsidRPr="00F959D0">
              <w:rPr>
                <w:rFonts w:ascii="Arial" w:hAnsi="Arial" w:cs="Arial"/>
                <w:b/>
                <w:bCs/>
                <w:sz w:val="17"/>
                <w:szCs w:val="17"/>
              </w:rPr>
              <w:t>457</w:t>
            </w:r>
            <w:r>
              <w:rPr>
                <w:rFonts w:ascii="Arial" w:hAnsi="Arial" w:cs="Arial"/>
                <w:b/>
                <w:bCs/>
                <w:sz w:val="17"/>
                <w:szCs w:val="17"/>
              </w:rPr>
              <w:t>,</w:t>
            </w:r>
            <w:r w:rsidRPr="00F959D0">
              <w:rPr>
                <w:rFonts w:ascii="Arial" w:hAnsi="Arial" w:cs="Arial"/>
                <w:b/>
                <w:bCs/>
                <w:sz w:val="17"/>
                <w:szCs w:val="17"/>
              </w:rPr>
              <w:t xml:space="preserve">879 </w:t>
            </w:r>
          </w:p>
        </w:tc>
      </w:tr>
    </w:tbl>
    <w:p w14:paraId="78C171B8"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3034A225"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6AE64AB8" w14:textId="1FCD701A" w:rsidR="00620BF8" w:rsidRDefault="00620BF8" w:rsidP="00DE6880">
      <w:pPr>
        <w:rPr>
          <w:rFonts w:ascii="Arial" w:eastAsia="Times New Roman" w:hAnsi="Arial" w:cs="Arial"/>
          <w:i/>
          <w:sz w:val="18"/>
          <w:szCs w:val="18"/>
          <w:lang w:val="en-US"/>
        </w:rPr>
      </w:pPr>
    </w:p>
    <w:p w14:paraId="1F5EE263" w14:textId="77777777" w:rsidR="00620BF8" w:rsidRDefault="00620BF8" w:rsidP="00DE6880">
      <w:pPr>
        <w:rPr>
          <w:rFonts w:ascii="Arial" w:eastAsia="Times New Roman" w:hAnsi="Arial" w:cs="Arial"/>
          <w:i/>
          <w:sz w:val="18"/>
          <w:szCs w:val="18"/>
          <w:lang w:val="en-US"/>
        </w:rPr>
        <w:sectPr w:rsidR="00620BF8" w:rsidSect="00F7617E">
          <w:pgSz w:w="11906" w:h="16838"/>
          <w:pgMar w:top="1418" w:right="1134" w:bottom="1077" w:left="1418" w:header="709" w:footer="709" w:gutter="0"/>
          <w:cols w:space="708"/>
          <w:docGrid w:linePitch="360"/>
        </w:sectPr>
      </w:pPr>
    </w:p>
    <w:p w14:paraId="40E3747F" w14:textId="77777777" w:rsid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20AF2262" w14:textId="5F46F9A1"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Risk management (continued)</w:t>
      </w:r>
    </w:p>
    <w:p w14:paraId="79C6CE15"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p>
    <w:p w14:paraId="5ADCFC94"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.5.      Market risk (continued)</w:t>
      </w:r>
    </w:p>
    <w:p w14:paraId="6AD2AAD5"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p>
    <w:p w14:paraId="2EF08AE4"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xml:space="preserve">5.2.   Currency risk </w:t>
      </w:r>
    </w:p>
    <w:p w14:paraId="5D0D1AAD" w14:textId="77777777" w:rsidR="00620BF8" w:rsidRPr="00DE6880" w:rsidRDefault="00620BF8" w:rsidP="00620BF8">
      <w:pPr>
        <w:keepNext/>
        <w:spacing w:after="0" w:line="240" w:lineRule="auto"/>
        <w:jc w:val="both"/>
        <w:rPr>
          <w:rFonts w:ascii="Arial" w:eastAsia="Times New Roman" w:hAnsi="Arial" w:cs="Arial"/>
          <w:sz w:val="20"/>
          <w:szCs w:val="20"/>
          <w:lang w:val="en-GB"/>
        </w:rPr>
      </w:pPr>
    </w:p>
    <w:p w14:paraId="5AC5547C" w14:textId="6ECCC064" w:rsidR="00620BF8" w:rsidRPr="00DE6880" w:rsidRDefault="00620BF8" w:rsidP="00620BF8">
      <w:pPr>
        <w:keepNext/>
        <w:spacing w:after="0" w:line="240" w:lineRule="auto"/>
        <w:jc w:val="both"/>
        <w:rPr>
          <w:rFonts w:ascii="Arial" w:eastAsia="Times New Roman" w:hAnsi="Arial" w:cs="Arial"/>
          <w:sz w:val="20"/>
          <w:szCs w:val="20"/>
          <w:lang w:val="en-GB"/>
        </w:rPr>
      </w:pPr>
      <w:r w:rsidRPr="00DE6880">
        <w:rPr>
          <w:rFonts w:ascii="Arial" w:eastAsia="Times New Roman" w:hAnsi="Arial" w:cs="Arial"/>
          <w:sz w:val="20"/>
          <w:szCs w:val="20"/>
          <w:lang w:val="en-GB"/>
        </w:rPr>
        <w:t xml:space="preserve">Total assets and total liabilities as of 31 </w:t>
      </w:r>
      <w:r>
        <w:rPr>
          <w:rFonts w:ascii="Arial" w:eastAsia="Times New Roman" w:hAnsi="Arial" w:cs="Arial"/>
          <w:sz w:val="20"/>
          <w:szCs w:val="20"/>
          <w:lang w:val="en-GB"/>
        </w:rPr>
        <w:t>March</w:t>
      </w:r>
      <w:r w:rsidRPr="00DE6880">
        <w:rPr>
          <w:rFonts w:ascii="Arial" w:eastAsia="Times New Roman" w:hAnsi="Arial" w:cs="Arial"/>
          <w:sz w:val="20"/>
          <w:szCs w:val="20"/>
          <w:lang w:val="en-GB"/>
        </w:rPr>
        <w:t xml:space="preserve"> 202</w:t>
      </w:r>
      <w:r w:rsidR="005A6EFE">
        <w:rPr>
          <w:rFonts w:ascii="Arial" w:eastAsia="Times New Roman" w:hAnsi="Arial" w:cs="Arial"/>
          <w:sz w:val="20"/>
          <w:szCs w:val="20"/>
          <w:lang w:val="en-GB"/>
        </w:rPr>
        <w:t>4</w:t>
      </w:r>
      <w:r w:rsidRPr="00DE6880">
        <w:rPr>
          <w:rFonts w:ascii="Arial" w:eastAsia="Times New Roman" w:hAnsi="Arial" w:cs="Arial"/>
          <w:sz w:val="20"/>
          <w:szCs w:val="20"/>
          <w:lang w:val="en-GB"/>
        </w:rPr>
        <w:t xml:space="preserve"> and 31 December 202</w:t>
      </w:r>
      <w:r w:rsidR="005A6EFE">
        <w:rPr>
          <w:rFonts w:ascii="Arial" w:eastAsia="Times New Roman" w:hAnsi="Arial" w:cs="Arial"/>
          <w:sz w:val="20"/>
          <w:szCs w:val="20"/>
          <w:lang w:val="en-GB"/>
        </w:rPr>
        <w:t>3</w:t>
      </w:r>
      <w:r w:rsidRPr="00DE6880">
        <w:rPr>
          <w:rFonts w:ascii="Arial" w:eastAsia="Times New Roman" w:hAnsi="Arial" w:cs="Arial"/>
          <w:sz w:val="20"/>
          <w:szCs w:val="20"/>
          <w:lang w:val="en-GB"/>
        </w:rPr>
        <w:t xml:space="preserve"> in </w:t>
      </w:r>
      <w:r w:rsidR="001F7FE7">
        <w:rPr>
          <w:rFonts w:ascii="Arial" w:eastAsia="Times New Roman" w:hAnsi="Arial" w:cs="Arial"/>
          <w:sz w:val="20"/>
          <w:szCs w:val="20"/>
          <w:lang w:val="en-GB"/>
        </w:rPr>
        <w:t>EUR</w:t>
      </w:r>
      <w:r w:rsidRPr="00DE6880">
        <w:rPr>
          <w:rFonts w:ascii="Arial" w:eastAsia="Times New Roman" w:hAnsi="Arial" w:cs="Arial"/>
          <w:sz w:val="20"/>
          <w:szCs w:val="20"/>
          <w:lang w:val="en-GB"/>
        </w:rPr>
        <w:t xml:space="preserve"> and foreign currencies can be shown as follows:</w:t>
      </w:r>
    </w:p>
    <w:p w14:paraId="275267A5" w14:textId="77777777" w:rsidR="00620BF8" w:rsidRDefault="00620BF8" w:rsidP="00DE6880">
      <w:pPr>
        <w:rPr>
          <w:rFonts w:ascii="Arial" w:eastAsia="Times New Roman" w:hAnsi="Arial" w:cs="Arial"/>
          <w:i/>
          <w:sz w:val="18"/>
          <w:szCs w:val="18"/>
          <w:lang w:val="en-US"/>
        </w:rPr>
      </w:pPr>
    </w:p>
    <w:tbl>
      <w:tblPr>
        <w:tblW w:w="4848" w:type="pct"/>
        <w:tblInd w:w="-306" w:type="dxa"/>
        <w:tblLayout w:type="fixed"/>
        <w:tblCellMar>
          <w:left w:w="120" w:type="dxa"/>
          <w:right w:w="120" w:type="dxa"/>
        </w:tblCellMar>
        <w:tblLook w:val="0000" w:firstRow="0" w:lastRow="0" w:firstColumn="0" w:lastColumn="0" w:noHBand="0" w:noVBand="0"/>
      </w:tblPr>
      <w:tblGrid>
        <w:gridCol w:w="3471"/>
        <w:gridCol w:w="1400"/>
        <w:gridCol w:w="1400"/>
        <w:gridCol w:w="1400"/>
        <w:gridCol w:w="1399"/>
      </w:tblGrid>
      <w:tr w:rsidR="00335537" w:rsidRPr="00620BF8" w14:paraId="4A12D83D" w14:textId="77777777" w:rsidTr="00034B78">
        <w:trPr>
          <w:trHeight w:val="630"/>
        </w:trPr>
        <w:tc>
          <w:tcPr>
            <w:tcW w:w="1913" w:type="pct"/>
            <w:vAlign w:val="bottom"/>
          </w:tcPr>
          <w:p w14:paraId="5CD68201" w14:textId="77777777"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bookmarkStart w:id="776" w:name="_Toc4062867"/>
            <w:bookmarkStart w:id="777" w:name="_Hlk97826105"/>
            <w:r w:rsidRPr="00620BF8">
              <w:rPr>
                <w:rFonts w:ascii="Arial" w:eastAsia="Times New Roman" w:hAnsi="Arial" w:cs="Arial"/>
                <w:b/>
                <w:sz w:val="17"/>
                <w:szCs w:val="17"/>
                <w:lang w:val="en-US"/>
              </w:rPr>
              <w:t>Bank</w:t>
            </w:r>
            <w:bookmarkEnd w:id="776"/>
          </w:p>
          <w:p w14:paraId="2C464871" w14:textId="77777777"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p>
          <w:p w14:paraId="1F55D5FE" w14:textId="0336AABE" w:rsidR="00335537" w:rsidRPr="00620BF8" w:rsidRDefault="005A331C" w:rsidP="00620BF8">
            <w:pPr>
              <w:tabs>
                <w:tab w:val="right" w:pos="1202"/>
              </w:tabs>
              <w:spacing w:after="0" w:line="240" w:lineRule="exact"/>
              <w:outlineLvl w:val="0"/>
              <w:rPr>
                <w:rFonts w:ascii="Arial" w:eastAsia="Times New Roman" w:hAnsi="Arial" w:cs="Arial"/>
                <w:b/>
                <w:sz w:val="17"/>
                <w:szCs w:val="17"/>
                <w:lang w:val="en-US"/>
              </w:rPr>
            </w:pPr>
            <w:bookmarkStart w:id="778" w:name="_Toc4062868"/>
            <w:r w:rsidRPr="005A331C">
              <w:rPr>
                <w:rFonts w:ascii="Arial" w:eastAsia="Times New Roman" w:hAnsi="Arial" w:cs="Arial"/>
                <w:b/>
                <w:bCs/>
                <w:sz w:val="17"/>
                <w:szCs w:val="17"/>
                <w:lang w:val="en-US"/>
              </w:rPr>
              <w:t xml:space="preserve">30 June </w:t>
            </w:r>
            <w:r w:rsidR="00335537" w:rsidRPr="00620BF8">
              <w:rPr>
                <w:rFonts w:ascii="Arial" w:eastAsia="Times New Roman" w:hAnsi="Arial" w:cs="Arial"/>
                <w:b/>
                <w:sz w:val="17"/>
                <w:szCs w:val="17"/>
                <w:lang w:val="en-US"/>
              </w:rPr>
              <w:t>20</w:t>
            </w:r>
            <w:bookmarkEnd w:id="778"/>
            <w:r w:rsidR="00335537">
              <w:rPr>
                <w:rFonts w:ascii="Arial" w:eastAsia="Times New Roman" w:hAnsi="Arial" w:cs="Arial"/>
                <w:b/>
                <w:sz w:val="17"/>
                <w:szCs w:val="17"/>
                <w:lang w:val="en-US"/>
              </w:rPr>
              <w:t>2</w:t>
            </w:r>
            <w:r w:rsidR="005A6EFE">
              <w:rPr>
                <w:rFonts w:ascii="Arial" w:eastAsia="Times New Roman" w:hAnsi="Arial" w:cs="Arial"/>
                <w:b/>
                <w:sz w:val="17"/>
                <w:szCs w:val="17"/>
                <w:lang w:val="en-US"/>
              </w:rPr>
              <w:t>4</w:t>
            </w:r>
          </w:p>
        </w:tc>
        <w:tc>
          <w:tcPr>
            <w:tcW w:w="772" w:type="pct"/>
          </w:tcPr>
          <w:p w14:paraId="3AFF3AEE" w14:textId="0C0CA6D5"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r w:rsidRPr="00335537">
              <w:rPr>
                <w:rFonts w:ascii="Arial" w:eastAsia="Times New Roman" w:hAnsi="Arial" w:cs="Arial"/>
                <w:b/>
                <w:sz w:val="17"/>
                <w:szCs w:val="17"/>
                <w:lang w:val="en-US"/>
              </w:rPr>
              <w:t>EUR</w:t>
            </w:r>
          </w:p>
        </w:tc>
        <w:tc>
          <w:tcPr>
            <w:tcW w:w="772" w:type="pct"/>
          </w:tcPr>
          <w:p w14:paraId="6C848524" w14:textId="65CC6134"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USD</w:t>
            </w:r>
            <w:r w:rsidRPr="00620BF8">
              <w:rPr>
                <w:rFonts w:ascii="Arial" w:eastAsia="Times New Roman" w:hAnsi="Arial" w:cs="Arial"/>
                <w:b/>
                <w:sz w:val="17"/>
                <w:szCs w:val="17"/>
                <w:lang w:val="en-US"/>
              </w:rPr>
              <w:t xml:space="preserve"> </w:t>
            </w:r>
          </w:p>
        </w:tc>
        <w:tc>
          <w:tcPr>
            <w:tcW w:w="772" w:type="pct"/>
          </w:tcPr>
          <w:p w14:paraId="32F49743" w14:textId="77777777"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779" w:name="_Toc4062871"/>
            <w:r w:rsidRPr="00620BF8">
              <w:rPr>
                <w:rFonts w:ascii="Arial" w:eastAsia="Times New Roman" w:hAnsi="Arial" w:cs="Arial"/>
                <w:b/>
                <w:sz w:val="17"/>
                <w:szCs w:val="17"/>
                <w:lang w:val="en-US"/>
              </w:rPr>
              <w:t>Other</w:t>
            </w:r>
            <w:bookmarkEnd w:id="779"/>
            <w:r w:rsidRPr="00620BF8">
              <w:rPr>
                <w:rFonts w:ascii="Arial" w:eastAsia="Times New Roman" w:hAnsi="Arial" w:cs="Arial"/>
                <w:b/>
                <w:sz w:val="17"/>
                <w:szCs w:val="17"/>
                <w:lang w:val="en-US"/>
              </w:rPr>
              <w:t xml:space="preserve"> </w:t>
            </w:r>
          </w:p>
          <w:p w14:paraId="6C5BAF71" w14:textId="77777777"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780" w:name="_Toc4062872"/>
            <w:r w:rsidRPr="00620BF8">
              <w:rPr>
                <w:rFonts w:ascii="Arial" w:eastAsia="Times New Roman" w:hAnsi="Arial" w:cs="Arial"/>
                <w:b/>
                <w:sz w:val="17"/>
                <w:szCs w:val="17"/>
                <w:lang w:val="en-US"/>
              </w:rPr>
              <w:t>foreign currencies</w:t>
            </w:r>
            <w:bookmarkEnd w:id="780"/>
            <w:r w:rsidRPr="00620BF8">
              <w:rPr>
                <w:rFonts w:ascii="Arial" w:eastAsia="Times New Roman" w:hAnsi="Arial" w:cs="Arial"/>
                <w:b/>
                <w:sz w:val="17"/>
                <w:szCs w:val="17"/>
                <w:lang w:val="en-US"/>
              </w:rPr>
              <w:t xml:space="preserve"> </w:t>
            </w:r>
          </w:p>
        </w:tc>
        <w:tc>
          <w:tcPr>
            <w:tcW w:w="771" w:type="pct"/>
          </w:tcPr>
          <w:p w14:paraId="5DF639C3" w14:textId="77777777"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781" w:name="_Toc4062876"/>
            <w:r w:rsidRPr="00620BF8">
              <w:rPr>
                <w:rFonts w:ascii="Arial" w:eastAsia="Times New Roman" w:hAnsi="Arial" w:cs="Arial"/>
                <w:b/>
                <w:sz w:val="17"/>
                <w:szCs w:val="17"/>
                <w:lang w:val="en-US"/>
              </w:rPr>
              <w:t>Total</w:t>
            </w:r>
            <w:bookmarkEnd w:id="781"/>
            <w:r w:rsidRPr="00620BF8">
              <w:rPr>
                <w:rFonts w:ascii="Arial" w:eastAsia="Times New Roman" w:hAnsi="Arial" w:cs="Arial"/>
                <w:b/>
                <w:sz w:val="17"/>
                <w:szCs w:val="17"/>
                <w:lang w:val="en-US"/>
              </w:rPr>
              <w:t xml:space="preserve"> </w:t>
            </w:r>
          </w:p>
        </w:tc>
      </w:tr>
      <w:tr w:rsidR="00335537" w:rsidRPr="00620BF8" w14:paraId="68A6618A" w14:textId="77777777" w:rsidTr="00034B78">
        <w:trPr>
          <w:trHeight w:hRule="exact" w:val="229"/>
        </w:trPr>
        <w:tc>
          <w:tcPr>
            <w:tcW w:w="1913" w:type="pct"/>
          </w:tcPr>
          <w:p w14:paraId="4FFE734D" w14:textId="77777777"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p>
        </w:tc>
        <w:tc>
          <w:tcPr>
            <w:tcW w:w="772" w:type="pct"/>
          </w:tcPr>
          <w:p w14:paraId="6F9A3453" w14:textId="3BEE5A3B"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782" w:name="_Toc4062877"/>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bookmarkEnd w:id="782"/>
          </w:p>
        </w:tc>
        <w:tc>
          <w:tcPr>
            <w:tcW w:w="772" w:type="pct"/>
          </w:tcPr>
          <w:p w14:paraId="09D64ED0" w14:textId="2A8599BD"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783" w:name="_Toc4062878"/>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bookmarkEnd w:id="783"/>
          </w:p>
        </w:tc>
        <w:tc>
          <w:tcPr>
            <w:tcW w:w="772" w:type="pct"/>
          </w:tcPr>
          <w:p w14:paraId="7D9A425F" w14:textId="05446123"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784" w:name="_Toc4062879"/>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bookmarkEnd w:id="784"/>
          </w:p>
        </w:tc>
        <w:tc>
          <w:tcPr>
            <w:tcW w:w="771" w:type="pct"/>
          </w:tcPr>
          <w:p w14:paraId="3DEDD8E3" w14:textId="7F6F0811"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785" w:name="_Toc4062882"/>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bookmarkEnd w:id="785"/>
          </w:p>
        </w:tc>
      </w:tr>
      <w:tr w:rsidR="00335537" w:rsidRPr="00620BF8" w14:paraId="51058127" w14:textId="77777777" w:rsidTr="00034B78">
        <w:trPr>
          <w:trHeight w:val="217"/>
        </w:trPr>
        <w:tc>
          <w:tcPr>
            <w:tcW w:w="1913" w:type="pct"/>
          </w:tcPr>
          <w:p w14:paraId="51F8EC9C" w14:textId="77777777"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bookmarkStart w:id="786" w:name="_Toc4062883"/>
            <w:r w:rsidRPr="00620BF8">
              <w:rPr>
                <w:rFonts w:ascii="Arial" w:eastAsia="Times New Roman" w:hAnsi="Arial" w:cs="Arial"/>
                <w:b/>
                <w:sz w:val="17"/>
                <w:szCs w:val="17"/>
                <w:lang w:val="en-US"/>
              </w:rPr>
              <w:t>Assets</w:t>
            </w:r>
            <w:bookmarkEnd w:id="786"/>
            <w:r w:rsidRPr="00620BF8">
              <w:rPr>
                <w:rFonts w:ascii="Arial" w:eastAsia="Times New Roman" w:hAnsi="Arial" w:cs="Arial"/>
                <w:b/>
                <w:sz w:val="17"/>
                <w:szCs w:val="17"/>
                <w:lang w:val="en-US"/>
              </w:rPr>
              <w:t xml:space="preserve"> </w:t>
            </w:r>
          </w:p>
        </w:tc>
        <w:tc>
          <w:tcPr>
            <w:tcW w:w="772" w:type="pct"/>
            <w:vAlign w:val="bottom"/>
          </w:tcPr>
          <w:p w14:paraId="5599F1B7" w14:textId="77777777" w:rsidR="00335537" w:rsidRPr="00620BF8" w:rsidRDefault="00335537" w:rsidP="00620BF8">
            <w:pPr>
              <w:spacing w:after="0" w:line="240" w:lineRule="exact"/>
              <w:jc w:val="right"/>
              <w:rPr>
                <w:rFonts w:ascii="Arial" w:eastAsia="Arial Unicode MS" w:hAnsi="Arial" w:cs="Arial"/>
                <w:sz w:val="17"/>
                <w:szCs w:val="17"/>
                <w:lang w:val="en-US"/>
              </w:rPr>
            </w:pPr>
          </w:p>
        </w:tc>
        <w:tc>
          <w:tcPr>
            <w:tcW w:w="772" w:type="pct"/>
            <w:vAlign w:val="bottom"/>
          </w:tcPr>
          <w:p w14:paraId="0DDAD98B" w14:textId="77777777" w:rsidR="00335537" w:rsidRPr="00620BF8" w:rsidRDefault="00335537" w:rsidP="00620BF8">
            <w:pPr>
              <w:spacing w:after="0" w:line="240" w:lineRule="exact"/>
              <w:jc w:val="right"/>
              <w:rPr>
                <w:rFonts w:ascii="Arial" w:eastAsia="Arial Unicode MS" w:hAnsi="Arial" w:cs="Arial"/>
                <w:sz w:val="17"/>
                <w:szCs w:val="17"/>
                <w:lang w:val="en-US"/>
              </w:rPr>
            </w:pPr>
          </w:p>
        </w:tc>
        <w:tc>
          <w:tcPr>
            <w:tcW w:w="772" w:type="pct"/>
            <w:vAlign w:val="bottom"/>
          </w:tcPr>
          <w:p w14:paraId="1FD857BB" w14:textId="77777777" w:rsidR="00335537" w:rsidRPr="00620BF8" w:rsidRDefault="00335537" w:rsidP="00620BF8">
            <w:pPr>
              <w:spacing w:after="0" w:line="240" w:lineRule="exact"/>
              <w:jc w:val="right"/>
              <w:rPr>
                <w:rFonts w:ascii="Arial" w:eastAsia="Arial Unicode MS" w:hAnsi="Arial" w:cs="Arial"/>
                <w:sz w:val="17"/>
                <w:szCs w:val="17"/>
                <w:lang w:val="en-US"/>
              </w:rPr>
            </w:pPr>
          </w:p>
        </w:tc>
        <w:tc>
          <w:tcPr>
            <w:tcW w:w="771" w:type="pct"/>
            <w:vAlign w:val="bottom"/>
          </w:tcPr>
          <w:p w14:paraId="6466A645" w14:textId="77777777" w:rsidR="00335537" w:rsidRPr="00620BF8" w:rsidRDefault="00335537" w:rsidP="00620BF8">
            <w:pPr>
              <w:spacing w:after="0" w:line="240" w:lineRule="exact"/>
              <w:jc w:val="right"/>
              <w:rPr>
                <w:rFonts w:ascii="Arial" w:eastAsia="Arial Unicode MS" w:hAnsi="Arial" w:cs="Arial"/>
                <w:sz w:val="17"/>
                <w:szCs w:val="17"/>
                <w:lang w:val="en-US"/>
              </w:rPr>
            </w:pPr>
          </w:p>
        </w:tc>
      </w:tr>
      <w:tr w:rsidR="00EE72D0" w:rsidRPr="00620BF8" w14:paraId="7EE10237" w14:textId="77777777" w:rsidTr="00034B78">
        <w:trPr>
          <w:trHeight w:val="281"/>
        </w:trPr>
        <w:tc>
          <w:tcPr>
            <w:tcW w:w="1913" w:type="pct"/>
            <w:vAlign w:val="bottom"/>
          </w:tcPr>
          <w:p w14:paraId="5B389812" w14:textId="77777777" w:rsidR="00EE72D0" w:rsidRPr="00620BF8" w:rsidRDefault="00EE72D0" w:rsidP="00EE72D0">
            <w:pPr>
              <w:tabs>
                <w:tab w:val="right" w:pos="1202"/>
              </w:tabs>
              <w:spacing w:after="0" w:line="240" w:lineRule="exact"/>
              <w:outlineLvl w:val="0"/>
              <w:rPr>
                <w:rFonts w:ascii="Arial" w:eastAsia="Times New Roman" w:hAnsi="Arial" w:cs="Arial"/>
                <w:spacing w:val="-2"/>
                <w:sz w:val="17"/>
                <w:szCs w:val="17"/>
                <w:lang w:val="en-US"/>
              </w:rPr>
            </w:pPr>
            <w:bookmarkStart w:id="787" w:name="_Toc4062884"/>
            <w:r w:rsidRPr="00620BF8">
              <w:rPr>
                <w:rFonts w:ascii="Arial" w:eastAsia="Times New Roman" w:hAnsi="Arial" w:cs="Arial"/>
                <w:spacing w:val="-2"/>
                <w:sz w:val="17"/>
                <w:szCs w:val="17"/>
                <w:lang w:val="en-US"/>
              </w:rPr>
              <w:t xml:space="preserve">Cash on hand and current </w:t>
            </w:r>
          </w:p>
          <w:p w14:paraId="252EE1C0" w14:textId="77777777" w:rsidR="00EE72D0" w:rsidRPr="00620BF8" w:rsidRDefault="00EE72D0" w:rsidP="00EE72D0">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accounts with banks</w:t>
            </w:r>
            <w:bookmarkEnd w:id="787"/>
          </w:p>
        </w:tc>
        <w:tc>
          <w:tcPr>
            <w:tcW w:w="772" w:type="pct"/>
            <w:tcBorders>
              <w:top w:val="nil"/>
              <w:left w:val="nil"/>
              <w:right w:val="nil"/>
            </w:tcBorders>
            <w:vAlign w:val="bottom"/>
          </w:tcPr>
          <w:p w14:paraId="12975C38" w14:textId="4B25AFC2"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27,078</w:t>
            </w:r>
          </w:p>
        </w:tc>
        <w:tc>
          <w:tcPr>
            <w:tcW w:w="772" w:type="pct"/>
            <w:tcBorders>
              <w:top w:val="nil"/>
              <w:left w:val="nil"/>
              <w:right w:val="nil"/>
            </w:tcBorders>
            <w:vAlign w:val="bottom"/>
          </w:tcPr>
          <w:p w14:paraId="53B97F2C" w14:textId="25167810"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51</w:t>
            </w:r>
          </w:p>
        </w:tc>
        <w:tc>
          <w:tcPr>
            <w:tcW w:w="772" w:type="pct"/>
            <w:tcBorders>
              <w:top w:val="nil"/>
              <w:left w:val="nil"/>
              <w:right w:val="nil"/>
            </w:tcBorders>
            <w:vAlign w:val="bottom"/>
          </w:tcPr>
          <w:p w14:paraId="0E50A8FC" w14:textId="6A08B4BC"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20</w:t>
            </w:r>
          </w:p>
        </w:tc>
        <w:tc>
          <w:tcPr>
            <w:tcW w:w="771" w:type="pct"/>
            <w:tcBorders>
              <w:top w:val="nil"/>
              <w:left w:val="nil"/>
            </w:tcBorders>
            <w:vAlign w:val="bottom"/>
          </w:tcPr>
          <w:p w14:paraId="171E4245" w14:textId="15F43A4D"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27,149</w:t>
            </w:r>
          </w:p>
        </w:tc>
      </w:tr>
      <w:tr w:rsidR="00EE72D0" w:rsidRPr="00620BF8" w14:paraId="09D82478" w14:textId="77777777" w:rsidTr="00034B78">
        <w:trPr>
          <w:trHeight w:hRule="exact" w:val="301"/>
        </w:trPr>
        <w:tc>
          <w:tcPr>
            <w:tcW w:w="1913" w:type="pct"/>
            <w:vAlign w:val="bottom"/>
          </w:tcPr>
          <w:p w14:paraId="191EFE2E" w14:textId="77777777" w:rsidR="00EE72D0" w:rsidRPr="00620BF8" w:rsidRDefault="00EE72D0" w:rsidP="00EE72D0">
            <w:pPr>
              <w:tabs>
                <w:tab w:val="right" w:pos="1202"/>
              </w:tabs>
              <w:spacing w:after="0" w:line="240" w:lineRule="exact"/>
              <w:outlineLvl w:val="0"/>
              <w:rPr>
                <w:rFonts w:ascii="Arial" w:eastAsia="Times New Roman" w:hAnsi="Arial" w:cs="Arial"/>
                <w:sz w:val="17"/>
                <w:szCs w:val="17"/>
                <w:lang w:val="en-US"/>
              </w:rPr>
            </w:pPr>
            <w:bookmarkStart w:id="788" w:name="_Toc4062885"/>
            <w:r w:rsidRPr="00620BF8">
              <w:rPr>
                <w:rFonts w:ascii="Arial" w:eastAsia="Times New Roman" w:hAnsi="Arial" w:cs="Arial"/>
                <w:spacing w:val="-2"/>
                <w:sz w:val="17"/>
                <w:szCs w:val="17"/>
                <w:lang w:val="en-US"/>
              </w:rPr>
              <w:t>Deposits with other banks</w:t>
            </w:r>
            <w:bookmarkEnd w:id="788"/>
            <w:r w:rsidRPr="00620BF8">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5509EA79" w14:textId="5C7F8C9B"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95,400</w:t>
            </w:r>
          </w:p>
        </w:tc>
        <w:tc>
          <w:tcPr>
            <w:tcW w:w="772" w:type="pct"/>
            <w:tcBorders>
              <w:top w:val="nil"/>
              <w:left w:val="nil"/>
              <w:bottom w:val="nil"/>
              <w:right w:val="nil"/>
            </w:tcBorders>
            <w:vAlign w:val="bottom"/>
          </w:tcPr>
          <w:p w14:paraId="787513E6" w14:textId="628EEB72"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934</w:t>
            </w:r>
          </w:p>
        </w:tc>
        <w:tc>
          <w:tcPr>
            <w:tcW w:w="772" w:type="pct"/>
            <w:tcBorders>
              <w:top w:val="nil"/>
              <w:left w:val="nil"/>
              <w:bottom w:val="nil"/>
              <w:right w:val="nil"/>
            </w:tcBorders>
            <w:vAlign w:val="bottom"/>
          </w:tcPr>
          <w:p w14:paraId="3E8946A1" w14:textId="1FEB64F5"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5B132DFD" w14:textId="11252DCA"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96,334</w:t>
            </w:r>
          </w:p>
        </w:tc>
      </w:tr>
      <w:tr w:rsidR="00EE72D0" w:rsidRPr="00620BF8" w14:paraId="03574E5B" w14:textId="77777777" w:rsidTr="00034B78">
        <w:trPr>
          <w:trHeight w:hRule="exact" w:val="301"/>
        </w:trPr>
        <w:tc>
          <w:tcPr>
            <w:tcW w:w="1913" w:type="pct"/>
            <w:vAlign w:val="bottom"/>
          </w:tcPr>
          <w:p w14:paraId="43FBD61A" w14:textId="77777777" w:rsidR="00EE72D0" w:rsidRPr="00620BF8" w:rsidRDefault="00EE72D0" w:rsidP="00EE72D0">
            <w:pPr>
              <w:tabs>
                <w:tab w:val="right" w:pos="1202"/>
              </w:tabs>
              <w:spacing w:after="0" w:line="240" w:lineRule="exact"/>
              <w:outlineLvl w:val="0"/>
              <w:rPr>
                <w:rFonts w:ascii="Arial" w:eastAsia="Times New Roman" w:hAnsi="Arial" w:cs="Arial"/>
                <w:sz w:val="17"/>
                <w:szCs w:val="17"/>
                <w:lang w:val="en-US"/>
              </w:rPr>
            </w:pPr>
            <w:bookmarkStart w:id="789" w:name="_Toc4062886"/>
            <w:r w:rsidRPr="00620BF8">
              <w:rPr>
                <w:rFonts w:ascii="Arial" w:eastAsia="Times New Roman" w:hAnsi="Arial" w:cs="Arial"/>
                <w:spacing w:val="-2"/>
                <w:sz w:val="17"/>
                <w:szCs w:val="17"/>
                <w:lang w:val="en-US"/>
              </w:rPr>
              <w:t>Loans to financial institutions</w:t>
            </w:r>
            <w:bookmarkEnd w:id="789"/>
          </w:p>
        </w:tc>
        <w:tc>
          <w:tcPr>
            <w:tcW w:w="772" w:type="pct"/>
            <w:tcBorders>
              <w:top w:val="nil"/>
              <w:left w:val="nil"/>
              <w:bottom w:val="nil"/>
              <w:right w:val="nil"/>
            </w:tcBorders>
            <w:vAlign w:val="bottom"/>
          </w:tcPr>
          <w:p w14:paraId="2F517A5D" w14:textId="2C2AB012"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1,245,007</w:t>
            </w:r>
          </w:p>
        </w:tc>
        <w:tc>
          <w:tcPr>
            <w:tcW w:w="772" w:type="pct"/>
            <w:tcBorders>
              <w:top w:val="nil"/>
              <w:left w:val="nil"/>
              <w:bottom w:val="nil"/>
              <w:right w:val="nil"/>
            </w:tcBorders>
            <w:vAlign w:val="bottom"/>
          </w:tcPr>
          <w:p w14:paraId="63D0103C" w14:textId="3DCE784F"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400BAE74" w14:textId="34EA4192"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2CD85C3D" w14:textId="16D04C27"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1,245,007</w:t>
            </w:r>
          </w:p>
        </w:tc>
      </w:tr>
      <w:tr w:rsidR="00EE72D0" w:rsidRPr="00620BF8" w14:paraId="058D3308" w14:textId="77777777" w:rsidTr="00034B78">
        <w:trPr>
          <w:trHeight w:hRule="exact" w:val="301"/>
        </w:trPr>
        <w:tc>
          <w:tcPr>
            <w:tcW w:w="1913" w:type="pct"/>
            <w:vAlign w:val="bottom"/>
          </w:tcPr>
          <w:p w14:paraId="4765A365" w14:textId="77777777" w:rsidR="00EE72D0" w:rsidRPr="00620BF8" w:rsidRDefault="00EE72D0" w:rsidP="00EE72D0">
            <w:pPr>
              <w:tabs>
                <w:tab w:val="right" w:pos="1202"/>
              </w:tabs>
              <w:spacing w:after="0" w:line="240" w:lineRule="exact"/>
              <w:outlineLvl w:val="0"/>
              <w:rPr>
                <w:rFonts w:ascii="Arial" w:eastAsia="Times New Roman" w:hAnsi="Arial" w:cs="Arial"/>
                <w:sz w:val="17"/>
                <w:szCs w:val="17"/>
                <w:lang w:val="en-US"/>
              </w:rPr>
            </w:pPr>
            <w:bookmarkStart w:id="790" w:name="_Toc4062887"/>
            <w:r w:rsidRPr="00620BF8">
              <w:rPr>
                <w:rFonts w:ascii="Arial" w:eastAsia="Times New Roman" w:hAnsi="Arial" w:cs="Arial"/>
                <w:spacing w:val="-2"/>
                <w:sz w:val="17"/>
                <w:szCs w:val="17"/>
                <w:lang w:val="en-US"/>
              </w:rPr>
              <w:t>Loans to other customers</w:t>
            </w:r>
            <w:bookmarkEnd w:id="790"/>
            <w:r w:rsidRPr="00620BF8">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213A2539" w14:textId="4C704CA9"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2,296,120</w:t>
            </w:r>
          </w:p>
        </w:tc>
        <w:tc>
          <w:tcPr>
            <w:tcW w:w="772" w:type="pct"/>
            <w:tcBorders>
              <w:top w:val="nil"/>
              <w:left w:val="nil"/>
              <w:bottom w:val="nil"/>
              <w:right w:val="nil"/>
            </w:tcBorders>
            <w:vAlign w:val="bottom"/>
          </w:tcPr>
          <w:p w14:paraId="4EB2B2C7" w14:textId="44E97D73"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29,157</w:t>
            </w:r>
          </w:p>
        </w:tc>
        <w:tc>
          <w:tcPr>
            <w:tcW w:w="772" w:type="pct"/>
            <w:tcBorders>
              <w:top w:val="nil"/>
              <w:left w:val="nil"/>
              <w:bottom w:val="nil"/>
              <w:right w:val="nil"/>
            </w:tcBorders>
            <w:vAlign w:val="bottom"/>
          </w:tcPr>
          <w:p w14:paraId="3881698A" w14:textId="2B08CDDE"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22,406</w:t>
            </w:r>
          </w:p>
        </w:tc>
        <w:tc>
          <w:tcPr>
            <w:tcW w:w="771" w:type="pct"/>
            <w:tcBorders>
              <w:top w:val="nil"/>
              <w:left w:val="nil"/>
              <w:bottom w:val="nil"/>
            </w:tcBorders>
            <w:vAlign w:val="bottom"/>
          </w:tcPr>
          <w:p w14:paraId="68399EC7" w14:textId="05AD6FA5"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2,347,683</w:t>
            </w:r>
          </w:p>
        </w:tc>
      </w:tr>
      <w:tr w:rsidR="00EE72D0" w:rsidRPr="00620BF8" w14:paraId="262FED0E" w14:textId="77777777" w:rsidTr="00034B78">
        <w:trPr>
          <w:trHeight w:hRule="exact" w:val="522"/>
        </w:trPr>
        <w:tc>
          <w:tcPr>
            <w:tcW w:w="1913" w:type="pct"/>
            <w:vAlign w:val="center"/>
          </w:tcPr>
          <w:p w14:paraId="14EB5B41" w14:textId="77777777" w:rsidR="00EE72D0" w:rsidRPr="00620BF8" w:rsidRDefault="00EE72D0" w:rsidP="00EE72D0">
            <w:pPr>
              <w:tabs>
                <w:tab w:val="right" w:pos="1202"/>
              </w:tabs>
              <w:spacing w:after="0" w:line="240" w:lineRule="exact"/>
              <w:outlineLvl w:val="0"/>
              <w:rPr>
                <w:rFonts w:ascii="Arial" w:eastAsia="Times New Roman" w:hAnsi="Arial" w:cs="Arial"/>
                <w:spacing w:val="-2"/>
                <w:sz w:val="17"/>
                <w:szCs w:val="17"/>
                <w:lang w:val="en-US"/>
              </w:rPr>
            </w:pPr>
            <w:bookmarkStart w:id="791" w:name="_Toc4062888"/>
            <w:r w:rsidRPr="00620BF8">
              <w:rPr>
                <w:rFonts w:ascii="Arial" w:eastAsia="Calibri" w:hAnsi="Arial" w:cs="Arial"/>
                <w:sz w:val="17"/>
                <w:szCs w:val="17"/>
                <w:lang w:val="en-US"/>
              </w:rPr>
              <w:t>Financial assets at fair value through profit or loss</w:t>
            </w:r>
            <w:bookmarkEnd w:id="791"/>
          </w:p>
        </w:tc>
        <w:tc>
          <w:tcPr>
            <w:tcW w:w="772" w:type="pct"/>
            <w:tcBorders>
              <w:top w:val="nil"/>
              <w:left w:val="nil"/>
              <w:bottom w:val="nil"/>
              <w:right w:val="nil"/>
            </w:tcBorders>
            <w:vAlign w:val="bottom"/>
          </w:tcPr>
          <w:p w14:paraId="24187993" w14:textId="56396398" w:rsidR="00EE72D0" w:rsidRPr="00620BF8" w:rsidDel="001F1161"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51,375</w:t>
            </w:r>
          </w:p>
        </w:tc>
        <w:tc>
          <w:tcPr>
            <w:tcW w:w="772" w:type="pct"/>
            <w:tcBorders>
              <w:top w:val="nil"/>
              <w:left w:val="nil"/>
              <w:bottom w:val="nil"/>
              <w:right w:val="nil"/>
            </w:tcBorders>
            <w:vAlign w:val="bottom"/>
          </w:tcPr>
          <w:p w14:paraId="59FCAF47" w14:textId="31F7A77F" w:rsidR="00EE72D0" w:rsidRPr="00620BF8" w:rsidDel="001F1161"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4,323</w:t>
            </w:r>
          </w:p>
        </w:tc>
        <w:tc>
          <w:tcPr>
            <w:tcW w:w="772" w:type="pct"/>
            <w:tcBorders>
              <w:top w:val="nil"/>
              <w:left w:val="nil"/>
              <w:bottom w:val="nil"/>
              <w:right w:val="nil"/>
            </w:tcBorders>
            <w:vAlign w:val="bottom"/>
          </w:tcPr>
          <w:p w14:paraId="4DDD1D72" w14:textId="6BB3422E" w:rsidR="00EE72D0" w:rsidRPr="00620BF8" w:rsidDel="001F1161"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11FCB171" w14:textId="5C46205A" w:rsidR="00EE72D0" w:rsidRPr="00620BF8" w:rsidDel="001F1161"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55,698</w:t>
            </w:r>
          </w:p>
        </w:tc>
      </w:tr>
      <w:tr w:rsidR="00EE72D0" w:rsidRPr="00620BF8" w14:paraId="29762172" w14:textId="77777777" w:rsidTr="00034B78">
        <w:trPr>
          <w:trHeight w:hRule="exact" w:val="714"/>
        </w:trPr>
        <w:tc>
          <w:tcPr>
            <w:tcW w:w="1913" w:type="pct"/>
            <w:vAlign w:val="center"/>
          </w:tcPr>
          <w:p w14:paraId="17A603FC" w14:textId="77777777" w:rsidR="00EE72D0" w:rsidRPr="00620BF8" w:rsidRDefault="00EE72D0" w:rsidP="00EE72D0">
            <w:pPr>
              <w:tabs>
                <w:tab w:val="right" w:pos="1202"/>
              </w:tabs>
              <w:spacing w:after="0" w:line="240" w:lineRule="exact"/>
              <w:outlineLvl w:val="0"/>
              <w:rPr>
                <w:rFonts w:ascii="Arial" w:eastAsia="Calibri" w:hAnsi="Arial" w:cs="Arial"/>
                <w:sz w:val="17"/>
                <w:szCs w:val="17"/>
                <w:lang w:val="en-US"/>
              </w:rPr>
            </w:pPr>
            <w:bookmarkStart w:id="792" w:name="_Toc4062889"/>
            <w:r w:rsidRPr="00620BF8">
              <w:rPr>
                <w:rFonts w:ascii="Arial" w:eastAsia="Calibri" w:hAnsi="Arial" w:cs="Arial"/>
                <w:sz w:val="17"/>
                <w:szCs w:val="17"/>
                <w:lang w:val="en-US"/>
              </w:rPr>
              <w:t xml:space="preserve">Financial assets at fair value through other comprehensive </w:t>
            </w:r>
          </w:p>
          <w:p w14:paraId="56F3A27A" w14:textId="77777777" w:rsidR="00EE72D0" w:rsidRPr="00620BF8" w:rsidRDefault="00EE72D0" w:rsidP="00EE72D0">
            <w:pPr>
              <w:tabs>
                <w:tab w:val="right" w:pos="1202"/>
              </w:tabs>
              <w:spacing w:after="0" w:line="240" w:lineRule="exact"/>
              <w:outlineLvl w:val="0"/>
              <w:rPr>
                <w:rFonts w:ascii="Arial" w:eastAsia="Times New Roman" w:hAnsi="Arial" w:cs="Arial"/>
                <w:spacing w:val="-2"/>
                <w:sz w:val="17"/>
                <w:szCs w:val="17"/>
                <w:lang w:val="en-US"/>
              </w:rPr>
            </w:pPr>
            <w:r w:rsidRPr="00620BF8">
              <w:rPr>
                <w:rFonts w:ascii="Arial" w:eastAsia="Calibri" w:hAnsi="Arial" w:cs="Arial"/>
                <w:sz w:val="17"/>
                <w:szCs w:val="17"/>
                <w:lang w:val="en-US"/>
              </w:rPr>
              <w:t>income</w:t>
            </w:r>
            <w:bookmarkEnd w:id="792"/>
          </w:p>
        </w:tc>
        <w:tc>
          <w:tcPr>
            <w:tcW w:w="772" w:type="pct"/>
            <w:tcBorders>
              <w:top w:val="nil"/>
              <w:left w:val="nil"/>
              <w:bottom w:val="nil"/>
              <w:right w:val="nil"/>
            </w:tcBorders>
            <w:vAlign w:val="bottom"/>
          </w:tcPr>
          <w:p w14:paraId="5BAD0A8B" w14:textId="785052F8" w:rsidR="00EE72D0" w:rsidRPr="00620BF8" w:rsidDel="001F1161"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244,319</w:t>
            </w:r>
          </w:p>
        </w:tc>
        <w:tc>
          <w:tcPr>
            <w:tcW w:w="772" w:type="pct"/>
            <w:tcBorders>
              <w:top w:val="nil"/>
              <w:left w:val="nil"/>
              <w:bottom w:val="nil"/>
              <w:right w:val="nil"/>
            </w:tcBorders>
            <w:vAlign w:val="bottom"/>
          </w:tcPr>
          <w:p w14:paraId="187A69BD" w14:textId="35677107" w:rsidR="00EE72D0" w:rsidRPr="00620BF8" w:rsidDel="001F1161"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2B373913" w14:textId="5C67E9F1" w:rsidR="00EE72D0" w:rsidRPr="00620BF8" w:rsidDel="001F1161"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5F3FB0FF" w14:textId="5E676D88" w:rsidR="00EE72D0" w:rsidRPr="00620BF8" w:rsidDel="001F1161"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244,319</w:t>
            </w:r>
          </w:p>
        </w:tc>
      </w:tr>
      <w:tr w:rsidR="00EE72D0" w:rsidRPr="00620BF8" w14:paraId="61BCF832" w14:textId="77777777" w:rsidTr="00034B78">
        <w:trPr>
          <w:trHeight w:hRule="exact" w:val="301"/>
        </w:trPr>
        <w:tc>
          <w:tcPr>
            <w:tcW w:w="1913" w:type="pct"/>
            <w:vAlign w:val="bottom"/>
          </w:tcPr>
          <w:p w14:paraId="33EDE117" w14:textId="77777777" w:rsidR="00EE72D0" w:rsidRPr="00620BF8" w:rsidRDefault="00EE72D0" w:rsidP="00EE72D0">
            <w:pPr>
              <w:tabs>
                <w:tab w:val="right" w:pos="1202"/>
              </w:tabs>
              <w:spacing w:after="0" w:line="240" w:lineRule="exact"/>
              <w:outlineLvl w:val="0"/>
              <w:rPr>
                <w:rFonts w:ascii="Arial" w:eastAsia="Times New Roman" w:hAnsi="Arial" w:cs="Arial"/>
                <w:sz w:val="17"/>
                <w:szCs w:val="17"/>
                <w:lang w:val="en-US"/>
              </w:rPr>
            </w:pPr>
            <w:bookmarkStart w:id="793" w:name="_Toc4062890"/>
            <w:r w:rsidRPr="00620BF8">
              <w:rPr>
                <w:rFonts w:ascii="Arial" w:eastAsia="Times New Roman" w:hAnsi="Arial" w:cs="Arial"/>
                <w:spacing w:val="-2"/>
                <w:sz w:val="17"/>
                <w:szCs w:val="17"/>
                <w:lang w:val="en-US"/>
              </w:rPr>
              <w:t>Investments in subsidiaries</w:t>
            </w:r>
            <w:bookmarkEnd w:id="793"/>
          </w:p>
        </w:tc>
        <w:tc>
          <w:tcPr>
            <w:tcW w:w="772" w:type="pct"/>
            <w:tcBorders>
              <w:top w:val="nil"/>
              <w:left w:val="nil"/>
              <w:bottom w:val="nil"/>
              <w:right w:val="nil"/>
            </w:tcBorders>
            <w:vAlign w:val="bottom"/>
          </w:tcPr>
          <w:p w14:paraId="47E0FE8E" w14:textId="322DEB58"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7,449</w:t>
            </w:r>
          </w:p>
        </w:tc>
        <w:tc>
          <w:tcPr>
            <w:tcW w:w="772" w:type="pct"/>
            <w:tcBorders>
              <w:top w:val="nil"/>
              <w:left w:val="nil"/>
              <w:bottom w:val="nil"/>
              <w:right w:val="nil"/>
            </w:tcBorders>
            <w:vAlign w:val="bottom"/>
          </w:tcPr>
          <w:p w14:paraId="1D926734" w14:textId="6C9012F7"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148DF2A9" w14:textId="6E346F36"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74B51394" w14:textId="724D0153"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7,449</w:t>
            </w:r>
          </w:p>
        </w:tc>
      </w:tr>
      <w:tr w:rsidR="00EE72D0" w:rsidRPr="00620BF8" w14:paraId="6FDB98D7" w14:textId="77777777" w:rsidTr="00034B78">
        <w:trPr>
          <w:trHeight w:val="464"/>
        </w:trPr>
        <w:tc>
          <w:tcPr>
            <w:tcW w:w="1913" w:type="pct"/>
            <w:vAlign w:val="bottom"/>
          </w:tcPr>
          <w:p w14:paraId="298A7181" w14:textId="77777777" w:rsidR="00EE72D0" w:rsidRPr="00620BF8" w:rsidRDefault="00EE72D0" w:rsidP="00EE72D0">
            <w:pPr>
              <w:tabs>
                <w:tab w:val="right" w:pos="1202"/>
              </w:tabs>
              <w:spacing w:after="0" w:line="240" w:lineRule="exact"/>
              <w:outlineLvl w:val="0"/>
              <w:rPr>
                <w:rFonts w:ascii="Arial" w:eastAsia="Times New Roman" w:hAnsi="Arial" w:cs="Arial"/>
                <w:sz w:val="17"/>
                <w:szCs w:val="17"/>
                <w:lang w:val="en-US"/>
              </w:rPr>
            </w:pPr>
            <w:bookmarkStart w:id="794" w:name="_Toc4062891"/>
            <w:r w:rsidRPr="00620BF8">
              <w:rPr>
                <w:rFonts w:ascii="Arial" w:eastAsia="Times New Roman" w:hAnsi="Arial" w:cs="Arial"/>
                <w:spacing w:val="-2"/>
                <w:sz w:val="17"/>
                <w:szCs w:val="17"/>
                <w:lang w:val="en-US"/>
              </w:rPr>
              <w:t>Property, plant and equipment and intangible assets</w:t>
            </w:r>
            <w:bookmarkEnd w:id="794"/>
          </w:p>
        </w:tc>
        <w:tc>
          <w:tcPr>
            <w:tcW w:w="772" w:type="pct"/>
            <w:tcBorders>
              <w:top w:val="nil"/>
              <w:left w:val="nil"/>
              <w:bottom w:val="nil"/>
              <w:right w:val="nil"/>
            </w:tcBorders>
            <w:vAlign w:val="bottom"/>
          </w:tcPr>
          <w:p w14:paraId="3F312573" w14:textId="11560BF2"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4,616</w:t>
            </w:r>
          </w:p>
        </w:tc>
        <w:tc>
          <w:tcPr>
            <w:tcW w:w="772" w:type="pct"/>
            <w:tcBorders>
              <w:top w:val="nil"/>
              <w:left w:val="nil"/>
              <w:bottom w:val="nil"/>
              <w:right w:val="nil"/>
            </w:tcBorders>
            <w:vAlign w:val="bottom"/>
          </w:tcPr>
          <w:p w14:paraId="5B768079" w14:textId="62248FF8"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6C2B77AC" w14:textId="2FB4047F"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4F7FAB4D" w14:textId="16BEDD34"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4,616</w:t>
            </w:r>
          </w:p>
        </w:tc>
      </w:tr>
      <w:tr w:rsidR="00EE72D0" w:rsidRPr="00620BF8" w14:paraId="227A51AC" w14:textId="77777777" w:rsidTr="00034B78">
        <w:trPr>
          <w:trHeight w:val="277"/>
        </w:trPr>
        <w:tc>
          <w:tcPr>
            <w:tcW w:w="1913" w:type="pct"/>
            <w:vAlign w:val="bottom"/>
          </w:tcPr>
          <w:p w14:paraId="56835136" w14:textId="77777777" w:rsidR="00EE72D0" w:rsidRPr="00620BF8" w:rsidRDefault="00EE72D0" w:rsidP="00EE72D0">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Foreclosed assets</w:t>
            </w:r>
          </w:p>
        </w:tc>
        <w:tc>
          <w:tcPr>
            <w:tcW w:w="772" w:type="pct"/>
            <w:tcBorders>
              <w:top w:val="nil"/>
              <w:left w:val="nil"/>
              <w:bottom w:val="nil"/>
              <w:right w:val="nil"/>
            </w:tcBorders>
            <w:vAlign w:val="bottom"/>
          </w:tcPr>
          <w:p w14:paraId="06CF6E0C" w14:textId="25DA8096"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1,949</w:t>
            </w:r>
          </w:p>
        </w:tc>
        <w:tc>
          <w:tcPr>
            <w:tcW w:w="772" w:type="pct"/>
            <w:tcBorders>
              <w:top w:val="nil"/>
              <w:left w:val="nil"/>
              <w:bottom w:val="nil"/>
              <w:right w:val="nil"/>
            </w:tcBorders>
            <w:vAlign w:val="bottom"/>
          </w:tcPr>
          <w:p w14:paraId="5EBD6546" w14:textId="6D8D7AF7"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22E320FF" w14:textId="67B3569B"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3050AFF0" w14:textId="3D8CBD07"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1,949</w:t>
            </w:r>
          </w:p>
        </w:tc>
      </w:tr>
      <w:tr w:rsidR="00EE72D0" w:rsidRPr="00620BF8" w14:paraId="28413601" w14:textId="77777777" w:rsidTr="00034B78">
        <w:trPr>
          <w:trHeight w:val="205"/>
        </w:trPr>
        <w:tc>
          <w:tcPr>
            <w:tcW w:w="1913" w:type="pct"/>
          </w:tcPr>
          <w:p w14:paraId="499C08E7" w14:textId="77777777" w:rsidR="00EE72D0" w:rsidRPr="00620BF8" w:rsidRDefault="00EE72D0" w:rsidP="00EE72D0">
            <w:pPr>
              <w:tabs>
                <w:tab w:val="right" w:pos="1202"/>
              </w:tabs>
              <w:spacing w:after="0" w:line="240" w:lineRule="exact"/>
              <w:outlineLvl w:val="0"/>
              <w:rPr>
                <w:rFonts w:ascii="Arial" w:eastAsia="Times New Roman" w:hAnsi="Arial" w:cs="Arial"/>
                <w:sz w:val="17"/>
                <w:szCs w:val="17"/>
                <w:lang w:val="en-US"/>
              </w:rPr>
            </w:pPr>
            <w:bookmarkStart w:id="795" w:name="_Toc4062893"/>
            <w:r w:rsidRPr="00620BF8">
              <w:rPr>
                <w:rFonts w:ascii="Arial" w:eastAsia="Times New Roman" w:hAnsi="Arial" w:cs="Arial"/>
                <w:spacing w:val="-2"/>
                <w:sz w:val="17"/>
                <w:szCs w:val="17"/>
                <w:lang w:val="en-US"/>
              </w:rPr>
              <w:t>Other assets</w:t>
            </w:r>
            <w:bookmarkEnd w:id="795"/>
            <w:r w:rsidRPr="00620BF8">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020E6275" w14:textId="3B8C68D6"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7,094</w:t>
            </w:r>
          </w:p>
        </w:tc>
        <w:tc>
          <w:tcPr>
            <w:tcW w:w="772" w:type="pct"/>
            <w:tcBorders>
              <w:top w:val="nil"/>
              <w:left w:val="nil"/>
              <w:bottom w:val="nil"/>
              <w:right w:val="nil"/>
            </w:tcBorders>
            <w:vAlign w:val="bottom"/>
          </w:tcPr>
          <w:p w14:paraId="7CE3E27D" w14:textId="1D7C7318"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4D74DA43" w14:textId="4A583224"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17AB78AD" w14:textId="27C0C847"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7,094</w:t>
            </w:r>
          </w:p>
        </w:tc>
      </w:tr>
      <w:tr w:rsidR="00EE72D0" w:rsidRPr="00620BF8" w14:paraId="753064E3" w14:textId="77777777" w:rsidTr="00034B78">
        <w:trPr>
          <w:trHeight w:hRule="exact" w:val="343"/>
        </w:trPr>
        <w:tc>
          <w:tcPr>
            <w:tcW w:w="1913" w:type="pct"/>
            <w:vAlign w:val="bottom"/>
          </w:tcPr>
          <w:p w14:paraId="68C17DD5" w14:textId="77777777" w:rsidR="00EE72D0" w:rsidRPr="00620BF8" w:rsidRDefault="00EE72D0" w:rsidP="00EE72D0">
            <w:pPr>
              <w:tabs>
                <w:tab w:val="right" w:pos="1202"/>
              </w:tabs>
              <w:spacing w:after="0" w:line="240" w:lineRule="exact"/>
              <w:outlineLvl w:val="0"/>
              <w:rPr>
                <w:rFonts w:ascii="Arial" w:eastAsia="Times New Roman" w:hAnsi="Arial" w:cs="Arial"/>
                <w:b/>
                <w:bCs/>
                <w:sz w:val="17"/>
                <w:szCs w:val="17"/>
                <w:lang w:val="en-US"/>
              </w:rPr>
            </w:pPr>
            <w:bookmarkStart w:id="796" w:name="_Toc4062894"/>
            <w:r w:rsidRPr="00620BF8">
              <w:rPr>
                <w:rFonts w:ascii="Arial" w:eastAsia="Times New Roman" w:hAnsi="Arial" w:cs="Arial"/>
                <w:b/>
                <w:bCs/>
                <w:sz w:val="17"/>
                <w:szCs w:val="17"/>
                <w:lang w:val="en-US"/>
              </w:rPr>
              <w:t>Total assets</w:t>
            </w:r>
            <w:bookmarkEnd w:id="796"/>
            <w:r w:rsidRPr="00620BF8">
              <w:rPr>
                <w:rFonts w:ascii="Arial" w:eastAsia="Times New Roman" w:hAnsi="Arial" w:cs="Arial"/>
                <w:b/>
                <w:bCs/>
                <w:sz w:val="17"/>
                <w:szCs w:val="17"/>
                <w:lang w:val="en-US"/>
              </w:rPr>
              <w:t xml:space="preserve"> </w:t>
            </w:r>
          </w:p>
        </w:tc>
        <w:tc>
          <w:tcPr>
            <w:tcW w:w="772" w:type="pct"/>
            <w:tcBorders>
              <w:top w:val="single" w:sz="4" w:space="0" w:color="000000"/>
              <w:bottom w:val="single" w:sz="8" w:space="0" w:color="000000"/>
            </w:tcBorders>
            <w:vAlign w:val="bottom"/>
          </w:tcPr>
          <w:p w14:paraId="62053A6E" w14:textId="4A6AC7AC" w:rsidR="00EE72D0" w:rsidRPr="00620BF8" w:rsidRDefault="00EE72D0" w:rsidP="00EE72D0">
            <w:pPr>
              <w:spacing w:after="0" w:line="240" w:lineRule="exact"/>
              <w:jc w:val="right"/>
              <w:rPr>
                <w:rFonts w:ascii="Arial" w:eastAsia="Times New Roman" w:hAnsi="Arial" w:cs="Arial"/>
                <w:b/>
                <w:bCs/>
                <w:color w:val="000000"/>
                <w:sz w:val="17"/>
                <w:szCs w:val="17"/>
              </w:rPr>
            </w:pPr>
            <w:r>
              <w:rPr>
                <w:rFonts w:ascii="Arial" w:eastAsia="Times New Roman" w:hAnsi="Arial" w:cs="Arial"/>
                <w:b/>
                <w:bCs/>
                <w:color w:val="000000" w:themeColor="text1"/>
                <w:spacing w:val="-2"/>
                <w:sz w:val="17"/>
                <w:szCs w:val="17"/>
              </w:rPr>
              <w:t>3,980,407</w:t>
            </w:r>
          </w:p>
        </w:tc>
        <w:tc>
          <w:tcPr>
            <w:tcW w:w="772" w:type="pct"/>
            <w:tcBorders>
              <w:top w:val="single" w:sz="4" w:space="0" w:color="000000"/>
              <w:bottom w:val="single" w:sz="8" w:space="0" w:color="000000"/>
            </w:tcBorders>
            <w:vAlign w:val="bottom"/>
          </w:tcPr>
          <w:p w14:paraId="7D9F76EF" w14:textId="6F0767CE" w:rsidR="00EE72D0" w:rsidRPr="00620BF8" w:rsidRDefault="00EE72D0" w:rsidP="00EE72D0">
            <w:pPr>
              <w:spacing w:after="0" w:line="240" w:lineRule="exact"/>
              <w:jc w:val="right"/>
              <w:rPr>
                <w:rFonts w:ascii="Arial" w:eastAsia="Times New Roman" w:hAnsi="Arial" w:cs="Arial"/>
                <w:b/>
                <w:bCs/>
                <w:color w:val="000000"/>
                <w:sz w:val="17"/>
                <w:szCs w:val="17"/>
              </w:rPr>
            </w:pPr>
            <w:r>
              <w:rPr>
                <w:rFonts w:ascii="Arial" w:eastAsia="Times New Roman" w:hAnsi="Arial" w:cs="Arial"/>
                <w:b/>
                <w:bCs/>
                <w:color w:val="000000" w:themeColor="text1"/>
                <w:spacing w:val="-2"/>
                <w:sz w:val="17"/>
                <w:szCs w:val="17"/>
              </w:rPr>
              <w:t>34,465</w:t>
            </w:r>
          </w:p>
        </w:tc>
        <w:tc>
          <w:tcPr>
            <w:tcW w:w="772" w:type="pct"/>
            <w:tcBorders>
              <w:top w:val="single" w:sz="4" w:space="0" w:color="000000"/>
              <w:bottom w:val="single" w:sz="8" w:space="0" w:color="000000"/>
            </w:tcBorders>
            <w:vAlign w:val="bottom"/>
          </w:tcPr>
          <w:p w14:paraId="69A29B05" w14:textId="78BCC158" w:rsidR="00EE72D0" w:rsidRPr="00620BF8" w:rsidRDefault="00EE72D0" w:rsidP="00EE72D0">
            <w:pPr>
              <w:spacing w:after="0" w:line="240" w:lineRule="exact"/>
              <w:jc w:val="right"/>
              <w:rPr>
                <w:rFonts w:ascii="Arial" w:eastAsia="Times New Roman" w:hAnsi="Arial" w:cs="Arial"/>
                <w:b/>
                <w:bCs/>
                <w:color w:val="000000"/>
                <w:sz w:val="17"/>
                <w:szCs w:val="17"/>
              </w:rPr>
            </w:pPr>
            <w:r>
              <w:rPr>
                <w:rFonts w:ascii="Arial" w:eastAsia="Times New Roman" w:hAnsi="Arial" w:cs="Arial"/>
                <w:b/>
                <w:bCs/>
                <w:color w:val="000000" w:themeColor="text1"/>
                <w:spacing w:val="-2"/>
                <w:sz w:val="17"/>
                <w:szCs w:val="17"/>
              </w:rPr>
              <w:t>22,426</w:t>
            </w:r>
          </w:p>
        </w:tc>
        <w:tc>
          <w:tcPr>
            <w:tcW w:w="771" w:type="pct"/>
            <w:tcBorders>
              <w:top w:val="single" w:sz="4" w:space="0" w:color="000000"/>
              <w:bottom w:val="single" w:sz="8" w:space="0" w:color="000000"/>
            </w:tcBorders>
            <w:vAlign w:val="bottom"/>
          </w:tcPr>
          <w:p w14:paraId="2545789A" w14:textId="16062977" w:rsidR="00EE72D0" w:rsidRPr="00620BF8" w:rsidRDefault="00EE72D0" w:rsidP="00EE72D0">
            <w:pPr>
              <w:spacing w:after="0" w:line="240" w:lineRule="exact"/>
              <w:jc w:val="right"/>
              <w:rPr>
                <w:rFonts w:ascii="Arial" w:eastAsia="Times New Roman" w:hAnsi="Arial" w:cs="Arial"/>
                <w:b/>
                <w:bCs/>
                <w:color w:val="000000"/>
                <w:sz w:val="17"/>
                <w:szCs w:val="17"/>
              </w:rPr>
            </w:pPr>
            <w:r>
              <w:rPr>
                <w:rFonts w:ascii="Arial" w:eastAsia="Times New Roman" w:hAnsi="Arial" w:cs="Arial"/>
                <w:b/>
                <w:bCs/>
                <w:color w:val="000000" w:themeColor="text1"/>
                <w:spacing w:val="-2"/>
                <w:sz w:val="17"/>
                <w:szCs w:val="17"/>
              </w:rPr>
              <w:t>4,037,298</w:t>
            </w:r>
          </w:p>
        </w:tc>
      </w:tr>
      <w:tr w:rsidR="00EE72D0" w:rsidRPr="00620BF8" w14:paraId="7815A463" w14:textId="77777777" w:rsidTr="00067E81">
        <w:trPr>
          <w:trHeight w:val="307"/>
        </w:trPr>
        <w:tc>
          <w:tcPr>
            <w:tcW w:w="1913" w:type="pct"/>
            <w:vAlign w:val="bottom"/>
          </w:tcPr>
          <w:p w14:paraId="5AC60809" w14:textId="77777777" w:rsidR="00EE72D0" w:rsidRPr="00620BF8" w:rsidRDefault="00EE72D0" w:rsidP="00EE72D0">
            <w:pPr>
              <w:tabs>
                <w:tab w:val="right" w:pos="1202"/>
              </w:tabs>
              <w:spacing w:after="0" w:line="240" w:lineRule="exact"/>
              <w:outlineLvl w:val="0"/>
              <w:rPr>
                <w:rFonts w:ascii="Arial" w:eastAsia="Times New Roman" w:hAnsi="Arial" w:cs="Arial"/>
                <w:b/>
                <w:bCs/>
                <w:sz w:val="17"/>
                <w:szCs w:val="17"/>
                <w:lang w:val="en-US"/>
              </w:rPr>
            </w:pPr>
            <w:bookmarkStart w:id="797" w:name="_Toc4062895"/>
            <w:r w:rsidRPr="00620BF8">
              <w:rPr>
                <w:rFonts w:ascii="Arial" w:eastAsia="Times New Roman" w:hAnsi="Arial" w:cs="Arial"/>
                <w:b/>
                <w:bCs/>
                <w:sz w:val="17"/>
                <w:szCs w:val="17"/>
                <w:lang w:val="en-US"/>
              </w:rPr>
              <w:t>Liabilities</w:t>
            </w:r>
            <w:bookmarkEnd w:id="797"/>
            <w:r w:rsidRPr="00620BF8">
              <w:rPr>
                <w:rFonts w:ascii="Arial" w:eastAsia="Times New Roman" w:hAnsi="Arial" w:cs="Arial"/>
                <w:b/>
                <w:bCs/>
                <w:sz w:val="17"/>
                <w:szCs w:val="17"/>
                <w:lang w:val="en-US"/>
              </w:rPr>
              <w:t xml:space="preserve"> </w:t>
            </w:r>
          </w:p>
        </w:tc>
        <w:tc>
          <w:tcPr>
            <w:tcW w:w="772" w:type="pct"/>
            <w:tcBorders>
              <w:top w:val="single" w:sz="12" w:space="0" w:color="000000"/>
            </w:tcBorders>
            <w:vAlign w:val="bottom"/>
          </w:tcPr>
          <w:p w14:paraId="7A2F3960" w14:textId="77777777" w:rsidR="00EE72D0" w:rsidRPr="00620BF8" w:rsidRDefault="00EE72D0" w:rsidP="00EE72D0">
            <w:pPr>
              <w:spacing w:after="0" w:line="240" w:lineRule="exact"/>
              <w:jc w:val="right"/>
              <w:rPr>
                <w:rFonts w:ascii="Arial" w:eastAsia="Arial Unicode MS" w:hAnsi="Arial" w:cs="Arial"/>
                <w:color w:val="000000"/>
                <w:sz w:val="17"/>
                <w:szCs w:val="17"/>
                <w:lang w:val="en-US"/>
              </w:rPr>
            </w:pPr>
          </w:p>
        </w:tc>
        <w:tc>
          <w:tcPr>
            <w:tcW w:w="772" w:type="pct"/>
            <w:tcBorders>
              <w:top w:val="single" w:sz="12" w:space="0" w:color="000000"/>
            </w:tcBorders>
            <w:vAlign w:val="bottom"/>
          </w:tcPr>
          <w:p w14:paraId="00B91E9A" w14:textId="77777777" w:rsidR="00EE72D0" w:rsidRPr="00620BF8" w:rsidRDefault="00EE72D0" w:rsidP="00EE72D0">
            <w:pPr>
              <w:spacing w:after="0" w:line="240" w:lineRule="exact"/>
              <w:jc w:val="right"/>
              <w:rPr>
                <w:rFonts w:ascii="Arial" w:eastAsia="Arial Unicode MS" w:hAnsi="Arial" w:cs="Arial"/>
                <w:color w:val="000000"/>
                <w:sz w:val="17"/>
                <w:szCs w:val="17"/>
                <w:lang w:val="en-US"/>
              </w:rPr>
            </w:pPr>
          </w:p>
        </w:tc>
        <w:tc>
          <w:tcPr>
            <w:tcW w:w="772" w:type="pct"/>
            <w:tcBorders>
              <w:top w:val="single" w:sz="12" w:space="0" w:color="000000"/>
            </w:tcBorders>
            <w:vAlign w:val="bottom"/>
          </w:tcPr>
          <w:p w14:paraId="58D79DD6" w14:textId="77777777" w:rsidR="00EE72D0" w:rsidRPr="00620BF8" w:rsidRDefault="00EE72D0" w:rsidP="00EE72D0">
            <w:pPr>
              <w:spacing w:after="0" w:line="240" w:lineRule="exact"/>
              <w:jc w:val="right"/>
              <w:rPr>
                <w:rFonts w:ascii="Arial" w:eastAsia="Arial Unicode MS" w:hAnsi="Arial" w:cs="Arial"/>
                <w:color w:val="000000"/>
                <w:sz w:val="17"/>
                <w:szCs w:val="17"/>
                <w:lang w:val="en-US"/>
              </w:rPr>
            </w:pPr>
          </w:p>
        </w:tc>
        <w:tc>
          <w:tcPr>
            <w:tcW w:w="771" w:type="pct"/>
            <w:tcBorders>
              <w:top w:val="single" w:sz="12" w:space="0" w:color="000000"/>
            </w:tcBorders>
            <w:vAlign w:val="bottom"/>
          </w:tcPr>
          <w:p w14:paraId="659AA0BF" w14:textId="77777777" w:rsidR="00EE72D0" w:rsidRPr="00620BF8" w:rsidRDefault="00EE72D0" w:rsidP="00EE72D0">
            <w:pPr>
              <w:spacing w:after="0" w:line="240" w:lineRule="exact"/>
              <w:jc w:val="right"/>
              <w:rPr>
                <w:rFonts w:ascii="Arial" w:eastAsia="Arial Unicode MS" w:hAnsi="Arial" w:cs="Arial"/>
                <w:color w:val="000000"/>
                <w:sz w:val="17"/>
                <w:szCs w:val="17"/>
                <w:lang w:val="en-US"/>
              </w:rPr>
            </w:pPr>
          </w:p>
        </w:tc>
      </w:tr>
      <w:tr w:rsidR="00EE72D0" w:rsidRPr="00620BF8" w14:paraId="70387551" w14:textId="77777777" w:rsidTr="00034B78">
        <w:trPr>
          <w:trHeight w:hRule="exact" w:val="286"/>
        </w:trPr>
        <w:tc>
          <w:tcPr>
            <w:tcW w:w="1913" w:type="pct"/>
            <w:vAlign w:val="bottom"/>
          </w:tcPr>
          <w:p w14:paraId="71506478" w14:textId="77777777" w:rsidR="00EE72D0" w:rsidRPr="00620BF8" w:rsidRDefault="00EE72D0" w:rsidP="00EE72D0">
            <w:pPr>
              <w:tabs>
                <w:tab w:val="right" w:pos="1202"/>
              </w:tabs>
              <w:spacing w:after="0" w:line="240" w:lineRule="exact"/>
              <w:outlineLvl w:val="0"/>
              <w:rPr>
                <w:rFonts w:ascii="Arial" w:eastAsia="Times New Roman" w:hAnsi="Arial" w:cs="Arial"/>
                <w:sz w:val="17"/>
                <w:szCs w:val="17"/>
                <w:lang w:val="en-US"/>
              </w:rPr>
            </w:pPr>
            <w:bookmarkStart w:id="798" w:name="_Toc4062896"/>
            <w:r w:rsidRPr="00620BF8">
              <w:rPr>
                <w:rFonts w:ascii="Arial" w:eastAsia="Times New Roman" w:hAnsi="Arial" w:cs="Arial"/>
                <w:sz w:val="17"/>
                <w:szCs w:val="17"/>
                <w:lang w:val="en-US"/>
              </w:rPr>
              <w:t>Deposits from customers</w:t>
            </w:r>
            <w:bookmarkEnd w:id="798"/>
            <w:r w:rsidRPr="00620BF8">
              <w:rPr>
                <w:rFonts w:ascii="Arial" w:eastAsia="Times New Roman" w:hAnsi="Arial" w:cs="Arial"/>
                <w:sz w:val="17"/>
                <w:szCs w:val="17"/>
                <w:lang w:val="en-US"/>
              </w:rPr>
              <w:t xml:space="preserve"> </w:t>
            </w:r>
          </w:p>
        </w:tc>
        <w:tc>
          <w:tcPr>
            <w:tcW w:w="772" w:type="pct"/>
            <w:tcBorders>
              <w:top w:val="nil"/>
              <w:left w:val="nil"/>
              <w:bottom w:val="nil"/>
              <w:right w:val="nil"/>
            </w:tcBorders>
            <w:vAlign w:val="bottom"/>
          </w:tcPr>
          <w:p w14:paraId="342B4F33" w14:textId="6E398B84"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215,550</w:t>
            </w:r>
          </w:p>
        </w:tc>
        <w:tc>
          <w:tcPr>
            <w:tcW w:w="772" w:type="pct"/>
            <w:tcBorders>
              <w:top w:val="nil"/>
              <w:left w:val="nil"/>
              <w:bottom w:val="nil"/>
              <w:right w:val="nil"/>
            </w:tcBorders>
            <w:vAlign w:val="bottom"/>
          </w:tcPr>
          <w:p w14:paraId="7C8A17E3" w14:textId="0B87A89A"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15,793</w:t>
            </w:r>
          </w:p>
        </w:tc>
        <w:tc>
          <w:tcPr>
            <w:tcW w:w="772" w:type="pct"/>
            <w:tcBorders>
              <w:top w:val="nil"/>
              <w:left w:val="nil"/>
              <w:bottom w:val="nil"/>
              <w:right w:val="nil"/>
            </w:tcBorders>
            <w:vAlign w:val="bottom"/>
          </w:tcPr>
          <w:p w14:paraId="58C360CA" w14:textId="0E8298BF"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20B238C4" w14:textId="516DE836"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231,343</w:t>
            </w:r>
          </w:p>
        </w:tc>
      </w:tr>
      <w:tr w:rsidR="00EE72D0" w:rsidRPr="00620BF8" w14:paraId="478E2325" w14:textId="77777777" w:rsidTr="00034B78">
        <w:trPr>
          <w:trHeight w:hRule="exact" w:val="286"/>
        </w:trPr>
        <w:tc>
          <w:tcPr>
            <w:tcW w:w="1913" w:type="pct"/>
            <w:vAlign w:val="bottom"/>
          </w:tcPr>
          <w:p w14:paraId="40F99485" w14:textId="77777777" w:rsidR="00EE72D0" w:rsidRPr="00620BF8" w:rsidRDefault="00EE72D0" w:rsidP="00EE72D0">
            <w:pPr>
              <w:tabs>
                <w:tab w:val="right" w:pos="1202"/>
              </w:tabs>
              <w:spacing w:after="0" w:line="240" w:lineRule="exact"/>
              <w:outlineLvl w:val="0"/>
              <w:rPr>
                <w:rFonts w:ascii="Arial" w:eastAsia="Times New Roman" w:hAnsi="Arial" w:cs="Arial"/>
                <w:sz w:val="17"/>
                <w:szCs w:val="17"/>
                <w:lang w:val="en-US"/>
              </w:rPr>
            </w:pPr>
            <w:bookmarkStart w:id="799" w:name="_Toc4062897"/>
            <w:r w:rsidRPr="00620BF8">
              <w:rPr>
                <w:rFonts w:ascii="Arial" w:eastAsia="Times New Roman" w:hAnsi="Arial" w:cs="Arial"/>
                <w:sz w:val="17"/>
                <w:szCs w:val="17"/>
                <w:lang w:val="en-US"/>
              </w:rPr>
              <w:t>Borrowings</w:t>
            </w:r>
            <w:bookmarkEnd w:id="799"/>
            <w:r w:rsidRPr="00620BF8">
              <w:rPr>
                <w:rFonts w:ascii="Arial" w:eastAsia="Times New Roman" w:hAnsi="Arial" w:cs="Arial"/>
                <w:sz w:val="17"/>
                <w:szCs w:val="17"/>
                <w:lang w:val="en-US"/>
              </w:rPr>
              <w:t xml:space="preserve"> </w:t>
            </w:r>
          </w:p>
        </w:tc>
        <w:tc>
          <w:tcPr>
            <w:tcW w:w="772" w:type="pct"/>
            <w:tcBorders>
              <w:top w:val="nil"/>
              <w:left w:val="nil"/>
              <w:bottom w:val="nil"/>
              <w:right w:val="nil"/>
            </w:tcBorders>
            <w:vAlign w:val="bottom"/>
          </w:tcPr>
          <w:p w14:paraId="41C381F7" w14:textId="78AB9F57"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2,194,340</w:t>
            </w:r>
          </w:p>
        </w:tc>
        <w:tc>
          <w:tcPr>
            <w:tcW w:w="772" w:type="pct"/>
            <w:tcBorders>
              <w:top w:val="nil"/>
              <w:left w:val="nil"/>
              <w:bottom w:val="nil"/>
              <w:right w:val="nil"/>
            </w:tcBorders>
            <w:vAlign w:val="bottom"/>
          </w:tcPr>
          <w:p w14:paraId="045DBDCC" w14:textId="665904AA"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19,470</w:t>
            </w:r>
          </w:p>
        </w:tc>
        <w:tc>
          <w:tcPr>
            <w:tcW w:w="772" w:type="pct"/>
            <w:tcBorders>
              <w:top w:val="nil"/>
              <w:left w:val="nil"/>
              <w:bottom w:val="nil"/>
              <w:right w:val="nil"/>
            </w:tcBorders>
            <w:vAlign w:val="bottom"/>
          </w:tcPr>
          <w:p w14:paraId="1B46DF27" w14:textId="17A2E064"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nil"/>
            </w:tcBorders>
            <w:vAlign w:val="bottom"/>
          </w:tcPr>
          <w:p w14:paraId="4F2E8AC2" w14:textId="1734A3D6"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2,213,810</w:t>
            </w:r>
          </w:p>
        </w:tc>
      </w:tr>
      <w:tr w:rsidR="00EE72D0" w:rsidRPr="00620BF8" w14:paraId="4AE67664" w14:textId="77777777" w:rsidTr="00034B78">
        <w:trPr>
          <w:trHeight w:hRule="exact" w:val="537"/>
        </w:trPr>
        <w:tc>
          <w:tcPr>
            <w:tcW w:w="1913" w:type="pct"/>
            <w:vAlign w:val="bottom"/>
          </w:tcPr>
          <w:p w14:paraId="32E72725" w14:textId="77777777" w:rsidR="00EE72D0" w:rsidRPr="00620BF8" w:rsidRDefault="00EE72D0" w:rsidP="00EE72D0">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z w:val="17"/>
                <w:szCs w:val="17"/>
                <w:lang w:val="en-US"/>
              </w:rPr>
              <w:t xml:space="preserve">Provisions for guarantees, </w:t>
            </w:r>
          </w:p>
          <w:p w14:paraId="68D59513" w14:textId="77777777" w:rsidR="00EE72D0" w:rsidRPr="00620BF8" w:rsidRDefault="00EE72D0" w:rsidP="00EE72D0">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z w:val="17"/>
                <w:szCs w:val="17"/>
                <w:lang w:val="en-US"/>
              </w:rPr>
              <w:t>commitments and other liabilities</w:t>
            </w:r>
          </w:p>
        </w:tc>
        <w:tc>
          <w:tcPr>
            <w:tcW w:w="772" w:type="pct"/>
            <w:tcBorders>
              <w:top w:val="nil"/>
              <w:left w:val="nil"/>
              <w:bottom w:val="nil"/>
              <w:right w:val="nil"/>
            </w:tcBorders>
            <w:vAlign w:val="bottom"/>
          </w:tcPr>
          <w:p w14:paraId="64C4E38D" w14:textId="541BE12A"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19,093</w:t>
            </w:r>
          </w:p>
        </w:tc>
        <w:tc>
          <w:tcPr>
            <w:tcW w:w="772" w:type="pct"/>
            <w:tcBorders>
              <w:top w:val="nil"/>
              <w:left w:val="nil"/>
              <w:bottom w:val="nil"/>
              <w:right w:val="nil"/>
            </w:tcBorders>
            <w:vAlign w:val="bottom"/>
          </w:tcPr>
          <w:p w14:paraId="705A7668" w14:textId="73CFE091"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597D59FB" w14:textId="4A8E7C32"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1,620</w:t>
            </w:r>
          </w:p>
        </w:tc>
        <w:tc>
          <w:tcPr>
            <w:tcW w:w="771" w:type="pct"/>
            <w:tcBorders>
              <w:top w:val="nil"/>
              <w:left w:val="nil"/>
              <w:bottom w:val="nil"/>
            </w:tcBorders>
            <w:vAlign w:val="bottom"/>
          </w:tcPr>
          <w:p w14:paraId="0880A92A" w14:textId="37BDF716"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20,713</w:t>
            </w:r>
          </w:p>
        </w:tc>
      </w:tr>
      <w:tr w:rsidR="00EE72D0" w:rsidRPr="00620BF8" w14:paraId="0FCDA152" w14:textId="77777777" w:rsidTr="00034B78">
        <w:trPr>
          <w:trHeight w:hRule="exact" w:val="286"/>
        </w:trPr>
        <w:tc>
          <w:tcPr>
            <w:tcW w:w="1913" w:type="pct"/>
            <w:vAlign w:val="bottom"/>
          </w:tcPr>
          <w:p w14:paraId="0658B4C5" w14:textId="77777777" w:rsidR="00EE72D0" w:rsidRPr="00620BF8" w:rsidRDefault="00EE72D0" w:rsidP="00EE72D0">
            <w:pPr>
              <w:tabs>
                <w:tab w:val="right" w:pos="1202"/>
              </w:tabs>
              <w:spacing w:after="0" w:line="240" w:lineRule="exact"/>
              <w:outlineLvl w:val="0"/>
              <w:rPr>
                <w:rFonts w:ascii="Arial" w:eastAsia="Times New Roman" w:hAnsi="Arial" w:cs="Arial"/>
                <w:sz w:val="17"/>
                <w:szCs w:val="17"/>
                <w:lang w:val="en-US"/>
              </w:rPr>
            </w:pPr>
            <w:bookmarkStart w:id="800" w:name="_Toc4062899"/>
            <w:r w:rsidRPr="00620BF8">
              <w:rPr>
                <w:rFonts w:ascii="Arial" w:eastAsia="Times New Roman" w:hAnsi="Arial" w:cs="Arial"/>
                <w:sz w:val="17"/>
                <w:szCs w:val="17"/>
                <w:lang w:val="en-US"/>
              </w:rPr>
              <w:t>Other liabilities</w:t>
            </w:r>
            <w:bookmarkEnd w:id="800"/>
            <w:r w:rsidRPr="00620BF8">
              <w:rPr>
                <w:rFonts w:ascii="Arial" w:eastAsia="Times New Roman" w:hAnsi="Arial" w:cs="Arial"/>
                <w:sz w:val="17"/>
                <w:szCs w:val="17"/>
                <w:lang w:val="en-US"/>
              </w:rPr>
              <w:t xml:space="preserve"> </w:t>
            </w:r>
          </w:p>
        </w:tc>
        <w:tc>
          <w:tcPr>
            <w:tcW w:w="772" w:type="pct"/>
            <w:tcBorders>
              <w:top w:val="nil"/>
              <w:left w:val="nil"/>
              <w:bottom w:val="single" w:sz="4" w:space="0" w:color="auto"/>
              <w:right w:val="nil"/>
            </w:tcBorders>
            <w:vAlign w:val="bottom"/>
          </w:tcPr>
          <w:p w14:paraId="141BA643" w14:textId="1FA8B878"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75,223</w:t>
            </w:r>
          </w:p>
        </w:tc>
        <w:tc>
          <w:tcPr>
            <w:tcW w:w="772" w:type="pct"/>
            <w:tcBorders>
              <w:top w:val="nil"/>
              <w:left w:val="nil"/>
              <w:bottom w:val="single" w:sz="4" w:space="0" w:color="auto"/>
              <w:right w:val="nil"/>
            </w:tcBorders>
            <w:vAlign w:val="bottom"/>
          </w:tcPr>
          <w:p w14:paraId="03C610C4" w14:textId="7B8FB97C"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2" w:type="pct"/>
            <w:tcBorders>
              <w:top w:val="nil"/>
              <w:left w:val="nil"/>
              <w:bottom w:val="single" w:sz="4" w:space="0" w:color="auto"/>
              <w:right w:val="nil"/>
            </w:tcBorders>
            <w:vAlign w:val="bottom"/>
          </w:tcPr>
          <w:p w14:paraId="607DDA0F" w14:textId="53CBCD52"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w:t>
            </w:r>
          </w:p>
        </w:tc>
        <w:tc>
          <w:tcPr>
            <w:tcW w:w="771" w:type="pct"/>
            <w:tcBorders>
              <w:top w:val="nil"/>
              <w:left w:val="nil"/>
              <w:bottom w:val="single" w:sz="4" w:space="0" w:color="auto"/>
            </w:tcBorders>
            <w:vAlign w:val="bottom"/>
          </w:tcPr>
          <w:p w14:paraId="13DC91AF" w14:textId="3AE09CC6" w:rsidR="00EE72D0" w:rsidRPr="00620BF8" w:rsidRDefault="00EE72D0" w:rsidP="00EE72D0">
            <w:pPr>
              <w:spacing w:after="0" w:line="240" w:lineRule="exact"/>
              <w:jc w:val="right"/>
              <w:rPr>
                <w:rFonts w:ascii="Arial" w:eastAsia="Arial Unicode MS" w:hAnsi="Arial" w:cs="Arial"/>
                <w:color w:val="000000"/>
                <w:sz w:val="17"/>
                <w:szCs w:val="17"/>
                <w:lang w:val="en-US"/>
              </w:rPr>
            </w:pPr>
            <w:r>
              <w:rPr>
                <w:rFonts w:ascii="Arial" w:eastAsia="Times New Roman" w:hAnsi="Arial" w:cs="Arial"/>
                <w:color w:val="000000" w:themeColor="text1"/>
                <w:spacing w:val="-2"/>
                <w:sz w:val="17"/>
                <w:szCs w:val="17"/>
              </w:rPr>
              <w:t>75,223</w:t>
            </w:r>
          </w:p>
        </w:tc>
      </w:tr>
      <w:tr w:rsidR="00EE72D0" w:rsidRPr="00620BF8" w14:paraId="2992BF1C" w14:textId="77777777" w:rsidTr="00034B78">
        <w:trPr>
          <w:trHeight w:hRule="exact" w:val="343"/>
        </w:trPr>
        <w:tc>
          <w:tcPr>
            <w:tcW w:w="1913" w:type="pct"/>
            <w:vAlign w:val="bottom"/>
          </w:tcPr>
          <w:p w14:paraId="5EB289D9" w14:textId="77777777" w:rsidR="00EE72D0" w:rsidRPr="00620BF8" w:rsidRDefault="00EE72D0" w:rsidP="00EE72D0">
            <w:pPr>
              <w:tabs>
                <w:tab w:val="right" w:pos="1202"/>
              </w:tabs>
              <w:spacing w:after="0" w:line="240" w:lineRule="exact"/>
              <w:outlineLvl w:val="0"/>
              <w:rPr>
                <w:rFonts w:ascii="Arial" w:eastAsia="Times New Roman" w:hAnsi="Arial" w:cs="Arial"/>
                <w:b/>
                <w:bCs/>
                <w:sz w:val="17"/>
                <w:szCs w:val="17"/>
                <w:lang w:val="en-US"/>
              </w:rPr>
            </w:pPr>
            <w:bookmarkStart w:id="801" w:name="_Toc4062900"/>
            <w:r w:rsidRPr="00620BF8">
              <w:rPr>
                <w:rFonts w:ascii="Arial" w:eastAsia="Times New Roman" w:hAnsi="Arial" w:cs="Arial"/>
                <w:b/>
                <w:bCs/>
                <w:sz w:val="17"/>
                <w:szCs w:val="17"/>
                <w:lang w:val="en-US"/>
              </w:rPr>
              <w:t>Total liabilities</w:t>
            </w:r>
            <w:bookmarkEnd w:id="801"/>
            <w:r w:rsidRPr="00620BF8">
              <w:rPr>
                <w:rFonts w:ascii="Arial" w:eastAsia="Times New Roman" w:hAnsi="Arial" w:cs="Arial"/>
                <w:b/>
                <w:bCs/>
                <w:sz w:val="17"/>
                <w:szCs w:val="17"/>
                <w:lang w:val="en-US"/>
              </w:rPr>
              <w:t xml:space="preserve"> </w:t>
            </w:r>
          </w:p>
        </w:tc>
        <w:tc>
          <w:tcPr>
            <w:tcW w:w="772" w:type="pct"/>
            <w:tcBorders>
              <w:top w:val="single" w:sz="4" w:space="0" w:color="auto"/>
              <w:left w:val="nil"/>
              <w:bottom w:val="single" w:sz="12" w:space="0" w:color="auto"/>
              <w:right w:val="nil"/>
            </w:tcBorders>
            <w:vAlign w:val="bottom"/>
          </w:tcPr>
          <w:p w14:paraId="025F397B" w14:textId="2255262F" w:rsidR="00EE72D0" w:rsidRPr="00620BF8" w:rsidRDefault="00EE72D0" w:rsidP="00EE72D0">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2,504,206</w:t>
            </w:r>
          </w:p>
        </w:tc>
        <w:tc>
          <w:tcPr>
            <w:tcW w:w="772" w:type="pct"/>
            <w:tcBorders>
              <w:top w:val="single" w:sz="4" w:space="0" w:color="auto"/>
              <w:left w:val="nil"/>
              <w:bottom w:val="single" w:sz="12" w:space="0" w:color="auto"/>
              <w:right w:val="nil"/>
            </w:tcBorders>
            <w:vAlign w:val="bottom"/>
          </w:tcPr>
          <w:p w14:paraId="1A2CC986" w14:textId="0CB83FE5" w:rsidR="00EE72D0" w:rsidRPr="00620BF8" w:rsidRDefault="00EE72D0" w:rsidP="00EE72D0">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35,263</w:t>
            </w:r>
          </w:p>
        </w:tc>
        <w:tc>
          <w:tcPr>
            <w:tcW w:w="772" w:type="pct"/>
            <w:tcBorders>
              <w:top w:val="single" w:sz="4" w:space="0" w:color="auto"/>
              <w:left w:val="nil"/>
              <w:bottom w:val="single" w:sz="12" w:space="0" w:color="auto"/>
              <w:right w:val="nil"/>
            </w:tcBorders>
            <w:vAlign w:val="bottom"/>
          </w:tcPr>
          <w:p w14:paraId="433BE91B" w14:textId="7D0779DF" w:rsidR="00EE72D0" w:rsidRPr="00620BF8" w:rsidRDefault="00EE72D0" w:rsidP="00EE72D0">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1,620</w:t>
            </w:r>
          </w:p>
        </w:tc>
        <w:tc>
          <w:tcPr>
            <w:tcW w:w="771" w:type="pct"/>
            <w:tcBorders>
              <w:top w:val="single" w:sz="4" w:space="0" w:color="auto"/>
              <w:left w:val="nil"/>
              <w:bottom w:val="single" w:sz="12" w:space="0" w:color="auto"/>
            </w:tcBorders>
            <w:vAlign w:val="bottom"/>
          </w:tcPr>
          <w:p w14:paraId="63395585" w14:textId="1CD9FCF2" w:rsidR="00EE72D0" w:rsidRPr="00620BF8" w:rsidRDefault="00EE72D0" w:rsidP="00EE72D0">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2,541,089</w:t>
            </w:r>
          </w:p>
        </w:tc>
      </w:tr>
      <w:tr w:rsidR="00EE72D0" w:rsidRPr="00620BF8" w14:paraId="72A94686" w14:textId="77777777" w:rsidTr="00034B78">
        <w:trPr>
          <w:trHeight w:hRule="exact" w:val="458"/>
        </w:trPr>
        <w:tc>
          <w:tcPr>
            <w:tcW w:w="1913" w:type="pct"/>
            <w:vAlign w:val="bottom"/>
          </w:tcPr>
          <w:p w14:paraId="7DBA6F4F" w14:textId="77777777" w:rsidR="00EE72D0" w:rsidRPr="00620BF8" w:rsidRDefault="00EE72D0" w:rsidP="00EE72D0">
            <w:pPr>
              <w:spacing w:after="0" w:line="240" w:lineRule="exact"/>
              <w:rPr>
                <w:rFonts w:ascii="Arial" w:eastAsia="Calibri" w:hAnsi="Arial" w:cs="Arial"/>
                <w:b/>
                <w:bCs/>
                <w:spacing w:val="-2"/>
                <w:sz w:val="17"/>
                <w:szCs w:val="17"/>
                <w:lang w:val="en-US"/>
              </w:rPr>
            </w:pPr>
            <w:r w:rsidRPr="00620BF8">
              <w:rPr>
                <w:rFonts w:ascii="Arial" w:eastAsia="Calibri" w:hAnsi="Arial" w:cs="Arial"/>
                <w:b/>
                <w:bCs/>
                <w:sz w:val="17"/>
                <w:szCs w:val="17"/>
                <w:lang w:val="en-US"/>
              </w:rPr>
              <w:t>Currency gap</w:t>
            </w:r>
          </w:p>
        </w:tc>
        <w:tc>
          <w:tcPr>
            <w:tcW w:w="772" w:type="pct"/>
            <w:tcBorders>
              <w:top w:val="single" w:sz="12" w:space="0" w:color="auto"/>
              <w:left w:val="nil"/>
              <w:bottom w:val="single" w:sz="12" w:space="0" w:color="auto"/>
              <w:right w:val="nil"/>
            </w:tcBorders>
            <w:shd w:val="clear" w:color="000000" w:fill="auto"/>
            <w:vAlign w:val="bottom"/>
          </w:tcPr>
          <w:p w14:paraId="744D173E" w14:textId="75BA438E" w:rsidR="00EE72D0" w:rsidRPr="00620BF8" w:rsidRDefault="00EE72D0" w:rsidP="00EE72D0">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1,476,201</w:t>
            </w:r>
          </w:p>
        </w:tc>
        <w:tc>
          <w:tcPr>
            <w:tcW w:w="772" w:type="pct"/>
            <w:tcBorders>
              <w:top w:val="single" w:sz="12" w:space="0" w:color="auto"/>
              <w:left w:val="nil"/>
              <w:bottom w:val="single" w:sz="12" w:space="0" w:color="auto"/>
              <w:right w:val="nil"/>
            </w:tcBorders>
            <w:shd w:val="clear" w:color="000000" w:fill="auto"/>
            <w:vAlign w:val="bottom"/>
          </w:tcPr>
          <w:p w14:paraId="4C8194F1" w14:textId="02971661" w:rsidR="00EE72D0" w:rsidRPr="00620BF8" w:rsidRDefault="00EE72D0" w:rsidP="00EE72D0">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(798)</w:t>
            </w:r>
          </w:p>
        </w:tc>
        <w:tc>
          <w:tcPr>
            <w:tcW w:w="772" w:type="pct"/>
            <w:tcBorders>
              <w:top w:val="single" w:sz="12" w:space="0" w:color="auto"/>
              <w:left w:val="nil"/>
              <w:bottom w:val="single" w:sz="12" w:space="0" w:color="auto"/>
              <w:right w:val="nil"/>
            </w:tcBorders>
            <w:shd w:val="clear" w:color="000000" w:fill="auto"/>
            <w:vAlign w:val="bottom"/>
          </w:tcPr>
          <w:p w14:paraId="223BBF4A" w14:textId="7BC4C9CD" w:rsidR="00EE72D0" w:rsidRPr="00620BF8" w:rsidRDefault="00EE72D0" w:rsidP="00EE72D0">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20,806</w:t>
            </w:r>
          </w:p>
        </w:tc>
        <w:tc>
          <w:tcPr>
            <w:tcW w:w="771" w:type="pct"/>
            <w:tcBorders>
              <w:top w:val="single" w:sz="12" w:space="0" w:color="auto"/>
              <w:left w:val="nil"/>
              <w:bottom w:val="single" w:sz="12" w:space="0" w:color="auto"/>
            </w:tcBorders>
            <w:shd w:val="clear" w:color="000000" w:fill="auto"/>
            <w:vAlign w:val="bottom"/>
          </w:tcPr>
          <w:p w14:paraId="7AAA4F18" w14:textId="3238888D" w:rsidR="00EE72D0" w:rsidRPr="00620BF8" w:rsidRDefault="00EE72D0" w:rsidP="00EE72D0">
            <w:pPr>
              <w:spacing w:after="0" w:line="240" w:lineRule="exact"/>
              <w:jc w:val="right"/>
              <w:rPr>
                <w:rFonts w:ascii="Arial" w:eastAsia="Arial Unicode MS" w:hAnsi="Arial" w:cs="Arial"/>
                <w:b/>
                <w:color w:val="000000"/>
                <w:sz w:val="17"/>
                <w:szCs w:val="17"/>
                <w:lang w:val="en-US"/>
              </w:rPr>
            </w:pPr>
            <w:r>
              <w:rPr>
                <w:rFonts w:ascii="Arial" w:eastAsia="Times New Roman" w:hAnsi="Arial" w:cs="Arial"/>
                <w:b/>
                <w:bCs/>
                <w:color w:val="000000" w:themeColor="text1"/>
                <w:spacing w:val="-2"/>
                <w:sz w:val="17"/>
                <w:szCs w:val="17"/>
              </w:rPr>
              <w:t>1,496,209</w:t>
            </w:r>
          </w:p>
        </w:tc>
      </w:tr>
      <w:bookmarkEnd w:id="777"/>
    </w:tbl>
    <w:p w14:paraId="6CE67DC6" w14:textId="6D917A8A" w:rsidR="00620BF8" w:rsidRDefault="00620BF8" w:rsidP="00F62F59">
      <w:pPr>
        <w:tabs>
          <w:tab w:val="right" w:pos="1202"/>
          <w:tab w:val="left" w:pos="9180"/>
        </w:tabs>
        <w:suppressAutoHyphens/>
        <w:spacing w:after="0" w:line="240" w:lineRule="exact"/>
        <w:jc w:val="both"/>
        <w:outlineLvl w:val="0"/>
        <w:rPr>
          <w:rFonts w:ascii="Arial" w:hAnsi="Arial" w:cs="Arial"/>
          <w:i/>
          <w:sz w:val="18"/>
          <w:szCs w:val="18"/>
        </w:rPr>
      </w:pPr>
    </w:p>
    <w:p w14:paraId="0116F207" w14:textId="77777777" w:rsidR="00620BF8" w:rsidRDefault="00620BF8" w:rsidP="00F62F59">
      <w:pPr>
        <w:tabs>
          <w:tab w:val="right" w:pos="1202"/>
          <w:tab w:val="left" w:pos="9180"/>
        </w:tabs>
        <w:suppressAutoHyphens/>
        <w:spacing w:after="0" w:line="240" w:lineRule="exact"/>
        <w:jc w:val="both"/>
        <w:outlineLvl w:val="0"/>
        <w:rPr>
          <w:rFonts w:ascii="Arial" w:hAnsi="Arial" w:cs="Arial"/>
          <w:i/>
          <w:sz w:val="18"/>
          <w:szCs w:val="18"/>
        </w:rPr>
      </w:pPr>
    </w:p>
    <w:p w14:paraId="38B71987" w14:textId="77777777" w:rsidR="00620BF8" w:rsidRDefault="00620BF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620BF8" w:rsidSect="00F7617E">
          <w:pgSz w:w="11906" w:h="16838"/>
          <w:pgMar w:top="1418" w:right="1134" w:bottom="1077" w:left="1418" w:header="709" w:footer="709" w:gutter="0"/>
          <w:cols w:space="708"/>
          <w:docGrid w:linePitch="360"/>
        </w:sectPr>
      </w:pPr>
    </w:p>
    <w:p w14:paraId="635B2B14" w14:textId="77777777" w:rsid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3B9092B4"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Risk management (continued)</w:t>
      </w:r>
    </w:p>
    <w:p w14:paraId="3458E792"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p>
    <w:p w14:paraId="51B8A042"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.5.      Market risk (continued)</w:t>
      </w:r>
    </w:p>
    <w:p w14:paraId="32E8E41C"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p>
    <w:p w14:paraId="2B83E1BC"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xml:space="preserve">5.2.   Currency risk </w:t>
      </w:r>
    </w:p>
    <w:p w14:paraId="49172852" w14:textId="77777777" w:rsidR="00620BF8" w:rsidRDefault="00620BF8" w:rsidP="00620BF8">
      <w:pPr>
        <w:rPr>
          <w:rFonts w:ascii="Arial" w:eastAsia="Times New Roman" w:hAnsi="Arial" w:cs="Arial"/>
          <w:i/>
          <w:sz w:val="18"/>
          <w:szCs w:val="18"/>
          <w:lang w:val="en-US"/>
        </w:rPr>
      </w:pPr>
    </w:p>
    <w:tbl>
      <w:tblPr>
        <w:tblW w:w="4937" w:type="pct"/>
        <w:tblInd w:w="-306" w:type="dxa"/>
        <w:tblLayout w:type="fixed"/>
        <w:tblCellMar>
          <w:left w:w="120" w:type="dxa"/>
          <w:right w:w="120" w:type="dxa"/>
        </w:tblCellMar>
        <w:tblLook w:val="0000" w:firstRow="0" w:lastRow="0" w:firstColumn="0" w:lastColumn="0" w:noHBand="0" w:noVBand="0"/>
      </w:tblPr>
      <w:tblGrid>
        <w:gridCol w:w="3566"/>
        <w:gridCol w:w="1275"/>
        <w:gridCol w:w="1561"/>
        <w:gridCol w:w="1275"/>
        <w:gridCol w:w="1559"/>
      </w:tblGrid>
      <w:tr w:rsidR="00807A65" w:rsidRPr="00587444" w14:paraId="49827D91" w14:textId="77777777" w:rsidTr="00D5004E">
        <w:trPr>
          <w:trHeight w:val="630"/>
        </w:trPr>
        <w:tc>
          <w:tcPr>
            <w:tcW w:w="1931" w:type="pct"/>
            <w:vAlign w:val="bottom"/>
          </w:tcPr>
          <w:p w14:paraId="063A835B" w14:textId="77777777" w:rsidR="00807A65" w:rsidRPr="00587444" w:rsidRDefault="00807A65" w:rsidP="00D5004E">
            <w:pPr>
              <w:tabs>
                <w:tab w:val="right" w:pos="1202"/>
              </w:tabs>
              <w:spacing w:after="0" w:line="240" w:lineRule="exact"/>
              <w:outlineLvl w:val="0"/>
              <w:rPr>
                <w:rFonts w:ascii="Arial" w:hAnsi="Arial" w:cs="Arial"/>
                <w:b/>
                <w:sz w:val="17"/>
                <w:szCs w:val="17"/>
              </w:rPr>
            </w:pPr>
            <w:r w:rsidRPr="00587444">
              <w:rPr>
                <w:rFonts w:ascii="Arial" w:hAnsi="Arial" w:cs="Arial"/>
                <w:b/>
                <w:sz w:val="17"/>
                <w:szCs w:val="17"/>
              </w:rPr>
              <w:t>Bank</w:t>
            </w:r>
          </w:p>
          <w:p w14:paraId="0DCDE9B7" w14:textId="77777777" w:rsidR="00807A65" w:rsidRPr="00587444" w:rsidRDefault="00807A65" w:rsidP="00D5004E">
            <w:pPr>
              <w:tabs>
                <w:tab w:val="right" w:pos="1202"/>
              </w:tabs>
              <w:spacing w:after="0" w:line="240" w:lineRule="exact"/>
              <w:outlineLvl w:val="0"/>
              <w:rPr>
                <w:rFonts w:ascii="Arial" w:hAnsi="Arial" w:cs="Arial"/>
                <w:b/>
                <w:sz w:val="17"/>
                <w:szCs w:val="17"/>
              </w:rPr>
            </w:pPr>
          </w:p>
          <w:p w14:paraId="2F8BD90A" w14:textId="77777777" w:rsidR="00807A65" w:rsidRPr="00587444" w:rsidRDefault="00807A65" w:rsidP="00D5004E">
            <w:pPr>
              <w:tabs>
                <w:tab w:val="right" w:pos="1202"/>
              </w:tabs>
              <w:spacing w:after="0" w:line="240" w:lineRule="exact"/>
              <w:outlineLvl w:val="0"/>
              <w:rPr>
                <w:rFonts w:ascii="Arial" w:hAnsi="Arial" w:cs="Arial"/>
                <w:b/>
                <w:sz w:val="17"/>
                <w:szCs w:val="17"/>
              </w:rPr>
            </w:pPr>
            <w:r w:rsidRPr="00587444">
              <w:rPr>
                <w:rFonts w:ascii="Arial" w:hAnsi="Arial" w:cs="Arial"/>
                <w:b/>
                <w:bCs/>
                <w:sz w:val="17"/>
                <w:szCs w:val="17"/>
              </w:rPr>
              <w:t xml:space="preserve">31 </w:t>
            </w:r>
            <w:proofErr w:type="spellStart"/>
            <w:r w:rsidRPr="00587444">
              <w:rPr>
                <w:rFonts w:ascii="Arial" w:hAnsi="Arial" w:cs="Arial"/>
                <w:b/>
                <w:bCs/>
                <w:sz w:val="17"/>
                <w:szCs w:val="17"/>
              </w:rPr>
              <w:t>December</w:t>
            </w:r>
            <w:proofErr w:type="spellEnd"/>
            <w:r w:rsidRPr="00587444">
              <w:rPr>
                <w:rFonts w:ascii="Arial" w:hAnsi="Arial" w:cs="Arial"/>
                <w:b/>
                <w:sz w:val="17"/>
                <w:szCs w:val="17"/>
              </w:rPr>
              <w:t xml:space="preserve"> 202</w:t>
            </w:r>
            <w:r>
              <w:rPr>
                <w:rFonts w:ascii="Arial" w:hAnsi="Arial" w:cs="Arial"/>
                <w:b/>
                <w:sz w:val="17"/>
                <w:szCs w:val="17"/>
              </w:rPr>
              <w:t>3</w:t>
            </w:r>
          </w:p>
        </w:tc>
        <w:tc>
          <w:tcPr>
            <w:tcW w:w="690" w:type="pct"/>
            <w:vAlign w:val="bottom"/>
          </w:tcPr>
          <w:p w14:paraId="23121A05" w14:textId="77777777" w:rsidR="00807A65" w:rsidRPr="00587444" w:rsidRDefault="00807A65" w:rsidP="00D5004E">
            <w:pPr>
              <w:tabs>
                <w:tab w:val="right" w:pos="1202"/>
              </w:tabs>
              <w:spacing w:after="0" w:line="220" w:lineRule="exact"/>
              <w:jc w:val="right"/>
              <w:outlineLvl w:val="0"/>
              <w:rPr>
                <w:rFonts w:ascii="Arial" w:hAnsi="Arial" w:cs="Arial"/>
                <w:b/>
                <w:sz w:val="17"/>
                <w:szCs w:val="17"/>
              </w:rPr>
            </w:pPr>
            <w:bookmarkStart w:id="802" w:name="_Toc4062869"/>
            <w:r w:rsidRPr="00587444">
              <w:rPr>
                <w:rFonts w:ascii="Arial" w:hAnsi="Arial" w:cs="Arial"/>
                <w:b/>
                <w:sz w:val="17"/>
                <w:szCs w:val="17"/>
              </w:rPr>
              <w:t xml:space="preserve">EUR </w:t>
            </w:r>
            <w:bookmarkEnd w:id="802"/>
          </w:p>
        </w:tc>
        <w:tc>
          <w:tcPr>
            <w:tcW w:w="845" w:type="pct"/>
            <w:vAlign w:val="bottom"/>
          </w:tcPr>
          <w:p w14:paraId="087CECF0" w14:textId="77777777" w:rsidR="00807A65" w:rsidRPr="00587444" w:rsidRDefault="00807A65" w:rsidP="00D5004E">
            <w:pPr>
              <w:tabs>
                <w:tab w:val="right" w:pos="1202"/>
              </w:tabs>
              <w:spacing w:after="0" w:line="220" w:lineRule="exact"/>
              <w:jc w:val="right"/>
              <w:outlineLvl w:val="0"/>
              <w:rPr>
                <w:rFonts w:ascii="Arial" w:hAnsi="Arial" w:cs="Arial"/>
                <w:b/>
                <w:sz w:val="17"/>
                <w:szCs w:val="17"/>
              </w:rPr>
            </w:pPr>
            <w:bookmarkStart w:id="803" w:name="_Toc4062870"/>
            <w:r w:rsidRPr="00587444">
              <w:rPr>
                <w:rFonts w:ascii="Arial" w:hAnsi="Arial" w:cs="Arial"/>
                <w:b/>
                <w:sz w:val="17"/>
                <w:szCs w:val="17"/>
              </w:rPr>
              <w:t>USD</w:t>
            </w:r>
            <w:r w:rsidRPr="00587444" w:rsidDel="00363190">
              <w:rPr>
                <w:rFonts w:ascii="Arial" w:hAnsi="Arial" w:cs="Arial"/>
                <w:b/>
                <w:sz w:val="17"/>
                <w:szCs w:val="17"/>
              </w:rPr>
              <w:t xml:space="preserve"> </w:t>
            </w:r>
            <w:bookmarkEnd w:id="803"/>
          </w:p>
        </w:tc>
        <w:tc>
          <w:tcPr>
            <w:tcW w:w="690" w:type="pct"/>
            <w:vAlign w:val="bottom"/>
          </w:tcPr>
          <w:p w14:paraId="3B9A72BA" w14:textId="77777777" w:rsidR="00807A65" w:rsidRPr="00587444" w:rsidRDefault="00807A65" w:rsidP="00D5004E">
            <w:pPr>
              <w:tabs>
                <w:tab w:val="right" w:pos="1202"/>
              </w:tabs>
              <w:spacing w:after="0" w:line="220" w:lineRule="exact"/>
              <w:jc w:val="right"/>
              <w:outlineLvl w:val="0"/>
              <w:rPr>
                <w:rFonts w:ascii="Arial" w:hAnsi="Arial" w:cs="Arial"/>
                <w:b/>
                <w:sz w:val="17"/>
                <w:szCs w:val="17"/>
              </w:rPr>
            </w:pPr>
            <w:proofErr w:type="spellStart"/>
            <w:r w:rsidRPr="00587444">
              <w:rPr>
                <w:rFonts w:ascii="Arial" w:hAnsi="Arial" w:cs="Arial"/>
                <w:b/>
                <w:sz w:val="17"/>
                <w:szCs w:val="17"/>
              </w:rPr>
              <w:t>Other</w:t>
            </w:r>
            <w:proofErr w:type="spellEnd"/>
            <w:r w:rsidRPr="00587444">
              <w:rPr>
                <w:rFonts w:ascii="Arial" w:hAnsi="Arial" w:cs="Arial"/>
                <w:b/>
                <w:sz w:val="17"/>
                <w:szCs w:val="17"/>
              </w:rPr>
              <w:t xml:space="preserve"> </w:t>
            </w:r>
          </w:p>
          <w:p w14:paraId="2F30249C" w14:textId="77777777" w:rsidR="00807A65" w:rsidRPr="00587444" w:rsidRDefault="00807A65" w:rsidP="00D5004E">
            <w:pPr>
              <w:tabs>
                <w:tab w:val="right" w:pos="1202"/>
              </w:tabs>
              <w:spacing w:after="0" w:line="220" w:lineRule="exact"/>
              <w:jc w:val="right"/>
              <w:outlineLvl w:val="0"/>
              <w:rPr>
                <w:rFonts w:ascii="Arial" w:hAnsi="Arial" w:cs="Arial"/>
                <w:b/>
                <w:sz w:val="17"/>
                <w:szCs w:val="17"/>
              </w:rPr>
            </w:pPr>
            <w:proofErr w:type="spellStart"/>
            <w:r w:rsidRPr="00587444">
              <w:rPr>
                <w:rFonts w:ascii="Arial" w:hAnsi="Arial" w:cs="Arial"/>
                <w:b/>
                <w:sz w:val="17"/>
                <w:szCs w:val="17"/>
              </w:rPr>
              <w:t>foreign</w:t>
            </w:r>
            <w:proofErr w:type="spellEnd"/>
            <w:r w:rsidRPr="00587444">
              <w:rPr>
                <w:rFonts w:ascii="Arial" w:hAnsi="Arial" w:cs="Arial"/>
                <w:b/>
                <w:sz w:val="17"/>
                <w:szCs w:val="17"/>
              </w:rPr>
              <w:t xml:space="preserve"> </w:t>
            </w:r>
            <w:proofErr w:type="spellStart"/>
            <w:r w:rsidRPr="00587444">
              <w:rPr>
                <w:rFonts w:ascii="Arial" w:hAnsi="Arial" w:cs="Arial"/>
                <w:b/>
                <w:sz w:val="17"/>
                <w:szCs w:val="17"/>
              </w:rPr>
              <w:t>currencies</w:t>
            </w:r>
            <w:proofErr w:type="spellEnd"/>
            <w:r w:rsidRPr="00587444">
              <w:rPr>
                <w:rFonts w:ascii="Arial" w:hAnsi="Arial" w:cs="Arial"/>
                <w:b/>
                <w:sz w:val="17"/>
                <w:szCs w:val="17"/>
              </w:rPr>
              <w:t xml:space="preserve"> </w:t>
            </w:r>
          </w:p>
        </w:tc>
        <w:tc>
          <w:tcPr>
            <w:tcW w:w="844" w:type="pct"/>
            <w:vAlign w:val="bottom"/>
          </w:tcPr>
          <w:p w14:paraId="64F942BF" w14:textId="77777777" w:rsidR="00807A65" w:rsidRPr="00587444" w:rsidRDefault="00807A65" w:rsidP="00D5004E">
            <w:pPr>
              <w:tabs>
                <w:tab w:val="right" w:pos="1202"/>
              </w:tabs>
              <w:spacing w:after="0" w:line="220" w:lineRule="exact"/>
              <w:jc w:val="right"/>
              <w:outlineLvl w:val="0"/>
              <w:rPr>
                <w:rFonts w:ascii="Arial" w:hAnsi="Arial" w:cs="Arial"/>
                <w:b/>
                <w:sz w:val="17"/>
                <w:szCs w:val="17"/>
              </w:rPr>
            </w:pPr>
            <w:r w:rsidRPr="00587444">
              <w:rPr>
                <w:rFonts w:ascii="Arial" w:hAnsi="Arial" w:cs="Arial"/>
                <w:b/>
                <w:sz w:val="17"/>
                <w:szCs w:val="17"/>
              </w:rPr>
              <w:t xml:space="preserve">Total </w:t>
            </w:r>
          </w:p>
        </w:tc>
      </w:tr>
      <w:tr w:rsidR="00807A65" w:rsidRPr="00587444" w14:paraId="4580FE3A" w14:textId="77777777" w:rsidTr="00D5004E">
        <w:trPr>
          <w:trHeight w:hRule="exact" w:val="229"/>
        </w:trPr>
        <w:tc>
          <w:tcPr>
            <w:tcW w:w="1931" w:type="pct"/>
          </w:tcPr>
          <w:p w14:paraId="2E17F7E6" w14:textId="77777777" w:rsidR="00807A65" w:rsidRPr="00587444" w:rsidRDefault="00807A65" w:rsidP="00D5004E">
            <w:pPr>
              <w:tabs>
                <w:tab w:val="right" w:pos="1202"/>
              </w:tabs>
              <w:spacing w:after="0" w:line="240" w:lineRule="exact"/>
              <w:outlineLvl w:val="0"/>
              <w:rPr>
                <w:rFonts w:ascii="Arial" w:hAnsi="Arial" w:cs="Arial"/>
                <w:b/>
                <w:sz w:val="17"/>
                <w:szCs w:val="17"/>
              </w:rPr>
            </w:pPr>
          </w:p>
        </w:tc>
        <w:tc>
          <w:tcPr>
            <w:tcW w:w="690" w:type="pct"/>
          </w:tcPr>
          <w:p w14:paraId="688DEC52" w14:textId="77777777" w:rsidR="00807A65" w:rsidRPr="00587444" w:rsidRDefault="00807A65" w:rsidP="00D5004E">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845" w:type="pct"/>
          </w:tcPr>
          <w:p w14:paraId="27B007B7" w14:textId="77777777" w:rsidR="00807A65" w:rsidRPr="00587444" w:rsidRDefault="00807A65" w:rsidP="00D5004E">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690" w:type="pct"/>
          </w:tcPr>
          <w:p w14:paraId="2724CFF9" w14:textId="77777777" w:rsidR="00807A65" w:rsidRPr="00587444" w:rsidRDefault="00807A65" w:rsidP="00D5004E">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c>
          <w:tcPr>
            <w:tcW w:w="844" w:type="pct"/>
          </w:tcPr>
          <w:p w14:paraId="4A4B4ACA" w14:textId="77777777" w:rsidR="00807A65" w:rsidRPr="00587444" w:rsidRDefault="00807A65" w:rsidP="00D5004E">
            <w:pPr>
              <w:tabs>
                <w:tab w:val="right" w:pos="1202"/>
              </w:tabs>
              <w:spacing w:after="0" w:line="220" w:lineRule="exact"/>
              <w:jc w:val="right"/>
              <w:outlineLvl w:val="0"/>
              <w:rPr>
                <w:rFonts w:ascii="Arial" w:hAnsi="Arial" w:cs="Arial"/>
                <w:b/>
                <w:sz w:val="17"/>
                <w:szCs w:val="17"/>
              </w:rPr>
            </w:pPr>
            <w:r>
              <w:rPr>
                <w:rFonts w:ascii="Arial" w:hAnsi="Arial" w:cs="Arial"/>
                <w:b/>
                <w:sz w:val="17"/>
                <w:szCs w:val="17"/>
              </w:rPr>
              <w:t>EUR</w:t>
            </w:r>
            <w:r w:rsidRPr="00587444">
              <w:rPr>
                <w:rFonts w:ascii="Arial" w:hAnsi="Arial" w:cs="Arial"/>
                <w:b/>
                <w:sz w:val="17"/>
                <w:szCs w:val="17"/>
              </w:rPr>
              <w:t xml:space="preserve"> ‘000</w:t>
            </w:r>
          </w:p>
        </w:tc>
      </w:tr>
      <w:tr w:rsidR="00807A65" w:rsidRPr="00587444" w14:paraId="702523CB" w14:textId="77777777" w:rsidTr="00D5004E">
        <w:trPr>
          <w:trHeight w:val="217"/>
        </w:trPr>
        <w:tc>
          <w:tcPr>
            <w:tcW w:w="1931" w:type="pct"/>
          </w:tcPr>
          <w:p w14:paraId="00A5BE8E" w14:textId="77777777" w:rsidR="00807A65" w:rsidRPr="00587444" w:rsidRDefault="00807A65" w:rsidP="00D5004E">
            <w:pPr>
              <w:tabs>
                <w:tab w:val="right" w:pos="1202"/>
              </w:tabs>
              <w:spacing w:after="0" w:line="240" w:lineRule="exact"/>
              <w:outlineLvl w:val="0"/>
              <w:rPr>
                <w:rFonts w:ascii="Arial" w:hAnsi="Arial" w:cs="Arial"/>
                <w:b/>
                <w:sz w:val="17"/>
                <w:szCs w:val="17"/>
              </w:rPr>
            </w:pPr>
            <w:proofErr w:type="spellStart"/>
            <w:r w:rsidRPr="00587444">
              <w:rPr>
                <w:rFonts w:ascii="Arial" w:hAnsi="Arial" w:cs="Arial"/>
                <w:b/>
                <w:sz w:val="17"/>
                <w:szCs w:val="17"/>
              </w:rPr>
              <w:t>Assets</w:t>
            </w:r>
            <w:proofErr w:type="spellEnd"/>
            <w:r w:rsidRPr="00587444">
              <w:rPr>
                <w:rFonts w:ascii="Arial" w:hAnsi="Arial" w:cs="Arial"/>
                <w:b/>
                <w:sz w:val="17"/>
                <w:szCs w:val="17"/>
              </w:rPr>
              <w:t xml:space="preserve"> </w:t>
            </w:r>
          </w:p>
        </w:tc>
        <w:tc>
          <w:tcPr>
            <w:tcW w:w="690" w:type="pct"/>
            <w:vAlign w:val="bottom"/>
          </w:tcPr>
          <w:p w14:paraId="718C0C00" w14:textId="77777777" w:rsidR="00807A65" w:rsidRPr="00587444" w:rsidRDefault="00807A65" w:rsidP="00D5004E">
            <w:pPr>
              <w:spacing w:after="0" w:line="240" w:lineRule="exact"/>
              <w:jc w:val="right"/>
              <w:rPr>
                <w:rFonts w:ascii="Arial" w:eastAsia="Arial Unicode MS" w:hAnsi="Arial" w:cs="Arial"/>
                <w:sz w:val="17"/>
                <w:szCs w:val="17"/>
              </w:rPr>
            </w:pPr>
          </w:p>
        </w:tc>
        <w:tc>
          <w:tcPr>
            <w:tcW w:w="845" w:type="pct"/>
            <w:vAlign w:val="bottom"/>
          </w:tcPr>
          <w:p w14:paraId="24B5419B" w14:textId="77777777" w:rsidR="00807A65" w:rsidRPr="00587444" w:rsidRDefault="00807A65" w:rsidP="00D5004E">
            <w:pPr>
              <w:spacing w:after="0" w:line="240" w:lineRule="exact"/>
              <w:jc w:val="right"/>
              <w:rPr>
                <w:rFonts w:ascii="Arial" w:eastAsia="Arial Unicode MS" w:hAnsi="Arial" w:cs="Arial"/>
                <w:sz w:val="17"/>
                <w:szCs w:val="17"/>
              </w:rPr>
            </w:pPr>
          </w:p>
        </w:tc>
        <w:tc>
          <w:tcPr>
            <w:tcW w:w="690" w:type="pct"/>
            <w:vAlign w:val="bottom"/>
          </w:tcPr>
          <w:p w14:paraId="58A2A203" w14:textId="77777777" w:rsidR="00807A65" w:rsidRPr="00587444" w:rsidRDefault="00807A65" w:rsidP="00D5004E">
            <w:pPr>
              <w:spacing w:after="0" w:line="240" w:lineRule="exact"/>
              <w:jc w:val="right"/>
              <w:rPr>
                <w:rFonts w:ascii="Arial" w:eastAsia="Arial Unicode MS" w:hAnsi="Arial" w:cs="Arial"/>
                <w:sz w:val="17"/>
                <w:szCs w:val="17"/>
              </w:rPr>
            </w:pPr>
          </w:p>
        </w:tc>
        <w:tc>
          <w:tcPr>
            <w:tcW w:w="844" w:type="pct"/>
            <w:vAlign w:val="bottom"/>
          </w:tcPr>
          <w:p w14:paraId="722E2A99" w14:textId="77777777" w:rsidR="00807A65" w:rsidRPr="00587444" w:rsidRDefault="00807A65" w:rsidP="00D5004E">
            <w:pPr>
              <w:spacing w:after="0" w:line="240" w:lineRule="exact"/>
              <w:jc w:val="right"/>
              <w:rPr>
                <w:rFonts w:ascii="Arial" w:eastAsia="Arial Unicode MS" w:hAnsi="Arial" w:cs="Arial"/>
                <w:sz w:val="17"/>
                <w:szCs w:val="17"/>
              </w:rPr>
            </w:pPr>
          </w:p>
        </w:tc>
      </w:tr>
      <w:tr w:rsidR="00807A65" w:rsidRPr="00587444" w14:paraId="1450D839" w14:textId="77777777" w:rsidTr="00D5004E">
        <w:trPr>
          <w:trHeight w:val="281"/>
        </w:trPr>
        <w:tc>
          <w:tcPr>
            <w:tcW w:w="1931" w:type="pct"/>
            <w:vAlign w:val="bottom"/>
          </w:tcPr>
          <w:p w14:paraId="5BDB1875" w14:textId="77777777" w:rsidR="00807A65" w:rsidRPr="00587444" w:rsidRDefault="00807A65" w:rsidP="00D5004E">
            <w:pPr>
              <w:tabs>
                <w:tab w:val="right" w:pos="1202"/>
              </w:tabs>
              <w:spacing w:after="0" w:line="240" w:lineRule="exact"/>
              <w:outlineLvl w:val="0"/>
              <w:rPr>
                <w:rFonts w:ascii="Arial" w:hAnsi="Arial" w:cs="Arial"/>
                <w:sz w:val="17"/>
                <w:szCs w:val="17"/>
              </w:rPr>
            </w:pPr>
            <w:r w:rsidRPr="00587444">
              <w:rPr>
                <w:rFonts w:ascii="Arial" w:hAnsi="Arial" w:cs="Arial"/>
                <w:spacing w:val="-2"/>
                <w:sz w:val="17"/>
                <w:szCs w:val="17"/>
              </w:rPr>
              <w:t xml:space="preserve">Cash on </w:t>
            </w:r>
            <w:proofErr w:type="spellStart"/>
            <w:r w:rsidRPr="00587444">
              <w:rPr>
                <w:rFonts w:ascii="Arial" w:hAnsi="Arial" w:cs="Arial"/>
                <w:spacing w:val="-2"/>
                <w:sz w:val="17"/>
                <w:szCs w:val="17"/>
              </w:rPr>
              <w:t>hand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current</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accounts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with</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banks</w:t>
            </w:r>
            <w:proofErr w:type="spellEnd"/>
          </w:p>
        </w:tc>
        <w:tc>
          <w:tcPr>
            <w:tcW w:w="690" w:type="pct"/>
            <w:tcBorders>
              <w:top w:val="nil"/>
              <w:left w:val="nil"/>
              <w:right w:val="nil"/>
            </w:tcBorders>
            <w:vAlign w:val="bottom"/>
          </w:tcPr>
          <w:p w14:paraId="7F462820"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41</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433 </w:t>
            </w:r>
          </w:p>
        </w:tc>
        <w:tc>
          <w:tcPr>
            <w:tcW w:w="845" w:type="pct"/>
            <w:tcBorders>
              <w:top w:val="nil"/>
              <w:left w:val="nil"/>
              <w:right w:val="nil"/>
            </w:tcBorders>
            <w:vAlign w:val="bottom"/>
          </w:tcPr>
          <w:p w14:paraId="417E5BD8"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91 </w:t>
            </w:r>
          </w:p>
        </w:tc>
        <w:tc>
          <w:tcPr>
            <w:tcW w:w="690" w:type="pct"/>
            <w:tcBorders>
              <w:top w:val="nil"/>
              <w:left w:val="nil"/>
              <w:right w:val="nil"/>
            </w:tcBorders>
            <w:vAlign w:val="bottom"/>
          </w:tcPr>
          <w:p w14:paraId="27965000"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19 </w:t>
            </w:r>
          </w:p>
        </w:tc>
        <w:tc>
          <w:tcPr>
            <w:tcW w:w="844" w:type="pct"/>
            <w:tcBorders>
              <w:top w:val="nil"/>
              <w:left w:val="nil"/>
            </w:tcBorders>
            <w:vAlign w:val="bottom"/>
          </w:tcPr>
          <w:p w14:paraId="4C87E45E"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41</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543 </w:t>
            </w:r>
          </w:p>
        </w:tc>
      </w:tr>
      <w:tr w:rsidR="00807A65" w:rsidRPr="00587444" w14:paraId="0893B5DD" w14:textId="77777777" w:rsidTr="00D5004E">
        <w:trPr>
          <w:trHeight w:hRule="exact" w:val="301"/>
        </w:trPr>
        <w:tc>
          <w:tcPr>
            <w:tcW w:w="1931" w:type="pct"/>
            <w:vAlign w:val="bottom"/>
          </w:tcPr>
          <w:p w14:paraId="7C83AFA9" w14:textId="77777777" w:rsidR="00807A65" w:rsidRPr="00587444" w:rsidRDefault="00807A65" w:rsidP="00D5004E">
            <w:pPr>
              <w:tabs>
                <w:tab w:val="right" w:pos="1202"/>
              </w:tabs>
              <w:spacing w:after="0" w:line="240" w:lineRule="exact"/>
              <w:outlineLvl w:val="0"/>
              <w:rPr>
                <w:rFonts w:ascii="Arial" w:hAnsi="Arial" w:cs="Arial"/>
                <w:sz w:val="17"/>
                <w:szCs w:val="17"/>
              </w:rPr>
            </w:pPr>
            <w:proofErr w:type="spellStart"/>
            <w:r w:rsidRPr="00587444">
              <w:rPr>
                <w:rFonts w:ascii="Arial" w:hAnsi="Arial" w:cs="Arial"/>
                <w:spacing w:val="-2"/>
                <w:sz w:val="17"/>
                <w:szCs w:val="17"/>
              </w:rPr>
              <w:t>Deposits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with</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banks</w:t>
            </w:r>
            <w:proofErr w:type="spellEnd"/>
            <w:r w:rsidRPr="00587444">
              <w:rPr>
                <w:rFonts w:ascii="Arial" w:hAnsi="Arial" w:cs="Arial"/>
                <w:spacing w:val="-2"/>
                <w:sz w:val="17"/>
                <w:szCs w:val="17"/>
              </w:rPr>
              <w:t xml:space="preserve"> </w:t>
            </w:r>
          </w:p>
        </w:tc>
        <w:tc>
          <w:tcPr>
            <w:tcW w:w="690" w:type="pct"/>
            <w:tcBorders>
              <w:top w:val="nil"/>
              <w:left w:val="nil"/>
              <w:bottom w:val="nil"/>
              <w:right w:val="nil"/>
            </w:tcBorders>
            <w:vAlign w:val="bottom"/>
          </w:tcPr>
          <w:p w14:paraId="62F6E5FF"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67</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013 </w:t>
            </w:r>
          </w:p>
        </w:tc>
        <w:tc>
          <w:tcPr>
            <w:tcW w:w="845" w:type="pct"/>
            <w:tcBorders>
              <w:top w:val="nil"/>
              <w:left w:val="nil"/>
              <w:bottom w:val="nil"/>
              <w:right w:val="nil"/>
            </w:tcBorders>
            <w:vAlign w:val="bottom"/>
          </w:tcPr>
          <w:p w14:paraId="34E24E5D"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443 </w:t>
            </w:r>
          </w:p>
        </w:tc>
        <w:tc>
          <w:tcPr>
            <w:tcW w:w="690" w:type="pct"/>
            <w:tcBorders>
              <w:top w:val="nil"/>
              <w:left w:val="nil"/>
              <w:bottom w:val="nil"/>
              <w:right w:val="nil"/>
            </w:tcBorders>
            <w:vAlign w:val="bottom"/>
          </w:tcPr>
          <w:p w14:paraId="68E520BF"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844" w:type="pct"/>
            <w:tcBorders>
              <w:top w:val="nil"/>
              <w:left w:val="nil"/>
              <w:bottom w:val="nil"/>
            </w:tcBorders>
            <w:vAlign w:val="bottom"/>
          </w:tcPr>
          <w:p w14:paraId="39262CDC"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69</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456 </w:t>
            </w:r>
          </w:p>
        </w:tc>
      </w:tr>
      <w:tr w:rsidR="00807A65" w:rsidRPr="00587444" w14:paraId="04E41F05" w14:textId="77777777" w:rsidTr="00D5004E">
        <w:trPr>
          <w:trHeight w:hRule="exact" w:val="301"/>
        </w:trPr>
        <w:tc>
          <w:tcPr>
            <w:tcW w:w="1931" w:type="pct"/>
            <w:vAlign w:val="bottom"/>
          </w:tcPr>
          <w:p w14:paraId="25B48CC5" w14:textId="77777777" w:rsidR="00807A65" w:rsidRPr="00587444" w:rsidRDefault="00807A65" w:rsidP="00D5004E">
            <w:pPr>
              <w:tabs>
                <w:tab w:val="right" w:pos="1202"/>
              </w:tabs>
              <w:spacing w:after="0" w:line="240" w:lineRule="exact"/>
              <w:outlineLvl w:val="0"/>
              <w:rPr>
                <w:rFonts w:ascii="Arial" w:hAnsi="Arial" w:cs="Arial"/>
                <w:sz w:val="17"/>
                <w:szCs w:val="17"/>
              </w:rPr>
            </w:pPr>
            <w:proofErr w:type="spellStart"/>
            <w:r w:rsidRPr="00587444">
              <w:rPr>
                <w:rFonts w:ascii="Arial" w:hAnsi="Arial" w:cs="Arial"/>
                <w:spacing w:val="-2"/>
                <w:sz w:val="17"/>
                <w:szCs w:val="17"/>
              </w:rPr>
              <w:t>Loans</w:t>
            </w:r>
            <w:proofErr w:type="spellEnd"/>
            <w:r w:rsidRPr="00587444">
              <w:rPr>
                <w:rFonts w:ascii="Arial" w:hAnsi="Arial" w:cs="Arial"/>
                <w:spacing w:val="-2"/>
                <w:sz w:val="17"/>
                <w:szCs w:val="17"/>
              </w:rPr>
              <w:t xml:space="preserve"> to </w:t>
            </w:r>
            <w:proofErr w:type="spellStart"/>
            <w:r w:rsidRPr="00587444">
              <w:rPr>
                <w:rFonts w:ascii="Arial" w:hAnsi="Arial" w:cs="Arial"/>
                <w:spacing w:val="-2"/>
                <w:sz w:val="17"/>
                <w:szCs w:val="17"/>
              </w:rPr>
              <w:t>financial</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institutions</w:t>
            </w:r>
            <w:proofErr w:type="spellEnd"/>
          </w:p>
        </w:tc>
        <w:tc>
          <w:tcPr>
            <w:tcW w:w="690" w:type="pct"/>
            <w:tcBorders>
              <w:top w:val="nil"/>
              <w:left w:val="nil"/>
              <w:bottom w:val="nil"/>
              <w:right w:val="nil"/>
            </w:tcBorders>
            <w:vAlign w:val="bottom"/>
          </w:tcPr>
          <w:p w14:paraId="1A891EDC"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1</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248</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881 </w:t>
            </w:r>
          </w:p>
        </w:tc>
        <w:tc>
          <w:tcPr>
            <w:tcW w:w="845" w:type="pct"/>
            <w:tcBorders>
              <w:top w:val="nil"/>
              <w:left w:val="nil"/>
              <w:bottom w:val="nil"/>
              <w:right w:val="nil"/>
            </w:tcBorders>
            <w:vAlign w:val="bottom"/>
          </w:tcPr>
          <w:p w14:paraId="1971A7BB"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690" w:type="pct"/>
            <w:tcBorders>
              <w:top w:val="nil"/>
              <w:left w:val="nil"/>
              <w:bottom w:val="nil"/>
              <w:right w:val="nil"/>
            </w:tcBorders>
            <w:vAlign w:val="bottom"/>
          </w:tcPr>
          <w:p w14:paraId="383C6130"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844" w:type="pct"/>
            <w:tcBorders>
              <w:top w:val="nil"/>
              <w:left w:val="nil"/>
              <w:bottom w:val="nil"/>
            </w:tcBorders>
            <w:vAlign w:val="bottom"/>
          </w:tcPr>
          <w:p w14:paraId="7F694760"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1</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248</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881 </w:t>
            </w:r>
          </w:p>
        </w:tc>
      </w:tr>
      <w:tr w:rsidR="00807A65" w:rsidRPr="00587444" w14:paraId="59716F0A" w14:textId="77777777" w:rsidTr="00D5004E">
        <w:trPr>
          <w:trHeight w:hRule="exact" w:val="301"/>
        </w:trPr>
        <w:tc>
          <w:tcPr>
            <w:tcW w:w="1931" w:type="pct"/>
            <w:vAlign w:val="bottom"/>
          </w:tcPr>
          <w:p w14:paraId="3E86C115" w14:textId="77777777" w:rsidR="00807A65" w:rsidRPr="00587444" w:rsidRDefault="00807A65" w:rsidP="00D5004E">
            <w:pPr>
              <w:tabs>
                <w:tab w:val="right" w:pos="1202"/>
              </w:tabs>
              <w:spacing w:after="0" w:line="240" w:lineRule="exact"/>
              <w:outlineLvl w:val="0"/>
              <w:rPr>
                <w:rFonts w:ascii="Arial" w:hAnsi="Arial" w:cs="Arial"/>
                <w:sz w:val="17"/>
                <w:szCs w:val="17"/>
              </w:rPr>
            </w:pPr>
            <w:proofErr w:type="spellStart"/>
            <w:r w:rsidRPr="00587444">
              <w:rPr>
                <w:rFonts w:ascii="Arial" w:hAnsi="Arial" w:cs="Arial"/>
                <w:spacing w:val="-2"/>
                <w:sz w:val="17"/>
                <w:szCs w:val="17"/>
              </w:rPr>
              <w:t>Loans</w:t>
            </w:r>
            <w:proofErr w:type="spellEnd"/>
            <w:r w:rsidRPr="00587444">
              <w:rPr>
                <w:rFonts w:ascii="Arial" w:hAnsi="Arial" w:cs="Arial"/>
                <w:spacing w:val="-2"/>
                <w:sz w:val="17"/>
                <w:szCs w:val="17"/>
              </w:rPr>
              <w:t xml:space="preserve"> to </w:t>
            </w: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customers</w:t>
            </w:r>
            <w:proofErr w:type="spellEnd"/>
            <w:r w:rsidRPr="00587444">
              <w:rPr>
                <w:rFonts w:ascii="Arial" w:hAnsi="Arial" w:cs="Arial"/>
                <w:spacing w:val="-2"/>
                <w:sz w:val="17"/>
                <w:szCs w:val="17"/>
              </w:rPr>
              <w:t xml:space="preserve"> </w:t>
            </w:r>
          </w:p>
        </w:tc>
        <w:tc>
          <w:tcPr>
            <w:tcW w:w="690" w:type="pct"/>
            <w:tcBorders>
              <w:top w:val="nil"/>
              <w:left w:val="nil"/>
              <w:bottom w:val="nil"/>
              <w:right w:val="nil"/>
            </w:tcBorders>
            <w:vAlign w:val="bottom"/>
          </w:tcPr>
          <w:p w14:paraId="52AA1A4B"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302</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547 </w:t>
            </w:r>
          </w:p>
        </w:tc>
        <w:tc>
          <w:tcPr>
            <w:tcW w:w="845" w:type="pct"/>
            <w:tcBorders>
              <w:top w:val="nil"/>
              <w:left w:val="nil"/>
              <w:bottom w:val="nil"/>
              <w:right w:val="nil"/>
            </w:tcBorders>
            <w:vAlign w:val="bottom"/>
          </w:tcPr>
          <w:p w14:paraId="62BF9D04"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26</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458 </w:t>
            </w:r>
          </w:p>
        </w:tc>
        <w:tc>
          <w:tcPr>
            <w:tcW w:w="690" w:type="pct"/>
            <w:tcBorders>
              <w:top w:val="nil"/>
              <w:left w:val="nil"/>
              <w:bottom w:val="nil"/>
              <w:right w:val="nil"/>
            </w:tcBorders>
            <w:vAlign w:val="bottom"/>
          </w:tcPr>
          <w:p w14:paraId="6BF78043"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22</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191 </w:t>
            </w:r>
          </w:p>
        </w:tc>
        <w:tc>
          <w:tcPr>
            <w:tcW w:w="844" w:type="pct"/>
            <w:tcBorders>
              <w:top w:val="nil"/>
              <w:left w:val="nil"/>
              <w:bottom w:val="nil"/>
            </w:tcBorders>
            <w:vAlign w:val="bottom"/>
          </w:tcPr>
          <w:p w14:paraId="11007411"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351</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196 </w:t>
            </w:r>
          </w:p>
        </w:tc>
      </w:tr>
      <w:tr w:rsidR="00807A65" w:rsidRPr="00587444" w14:paraId="7A3EDB3B" w14:textId="77777777" w:rsidTr="00D5004E">
        <w:trPr>
          <w:trHeight w:hRule="exact" w:val="522"/>
        </w:trPr>
        <w:tc>
          <w:tcPr>
            <w:tcW w:w="1931" w:type="pct"/>
            <w:vAlign w:val="center"/>
          </w:tcPr>
          <w:p w14:paraId="6FBDBBAE" w14:textId="77777777" w:rsidR="00807A65" w:rsidRPr="00587444" w:rsidRDefault="00807A65" w:rsidP="00D5004E">
            <w:pPr>
              <w:tabs>
                <w:tab w:val="right" w:pos="1202"/>
              </w:tabs>
              <w:spacing w:after="0" w:line="240" w:lineRule="exact"/>
              <w:outlineLvl w:val="0"/>
              <w:rPr>
                <w:rFonts w:ascii="Arial" w:hAnsi="Arial" w:cs="Arial"/>
                <w:spacing w:val="-2"/>
                <w:sz w:val="17"/>
                <w:szCs w:val="17"/>
              </w:rPr>
            </w:pPr>
            <w:r w:rsidRPr="00587444">
              <w:rPr>
                <w:rFonts w:ascii="Arial" w:eastAsia="Calibri" w:hAnsi="Arial" w:cs="Arial"/>
                <w:sz w:val="17"/>
                <w:szCs w:val="17"/>
              </w:rPr>
              <w:t xml:space="preserve">Financial </w:t>
            </w:r>
            <w:proofErr w:type="spellStart"/>
            <w:r w:rsidRPr="00587444">
              <w:rPr>
                <w:rFonts w:ascii="Arial" w:eastAsia="Calibri" w:hAnsi="Arial" w:cs="Arial"/>
                <w:sz w:val="17"/>
                <w:szCs w:val="17"/>
              </w:rPr>
              <w:t>assets</w:t>
            </w:r>
            <w:proofErr w:type="spellEnd"/>
            <w:r w:rsidRPr="00587444">
              <w:rPr>
                <w:rFonts w:ascii="Arial" w:eastAsia="Calibri" w:hAnsi="Arial" w:cs="Arial"/>
                <w:sz w:val="17"/>
                <w:szCs w:val="17"/>
              </w:rPr>
              <w:t xml:space="preserve"> at fair </w:t>
            </w:r>
            <w:proofErr w:type="spellStart"/>
            <w:r w:rsidRPr="00587444">
              <w:rPr>
                <w:rFonts w:ascii="Arial" w:eastAsia="Calibri" w:hAnsi="Arial" w:cs="Arial"/>
                <w:sz w:val="17"/>
                <w:szCs w:val="17"/>
              </w:rPr>
              <w:t>value</w:t>
            </w:r>
            <w:proofErr w:type="spellEnd"/>
            <w:r w:rsidRPr="00587444">
              <w:rPr>
                <w:rFonts w:ascii="Arial" w:eastAsia="Calibri" w:hAnsi="Arial" w:cs="Arial"/>
                <w:sz w:val="17"/>
                <w:szCs w:val="17"/>
              </w:rPr>
              <w:t xml:space="preserve"> </w:t>
            </w:r>
            <w:proofErr w:type="spellStart"/>
            <w:r w:rsidRPr="00587444">
              <w:rPr>
                <w:rFonts w:ascii="Arial" w:eastAsia="Calibri" w:hAnsi="Arial" w:cs="Arial"/>
                <w:sz w:val="17"/>
                <w:szCs w:val="17"/>
              </w:rPr>
              <w:t>through</w:t>
            </w:r>
            <w:proofErr w:type="spellEnd"/>
            <w:r w:rsidRPr="00587444">
              <w:rPr>
                <w:rFonts w:ascii="Arial" w:eastAsia="Calibri" w:hAnsi="Arial" w:cs="Arial"/>
                <w:sz w:val="17"/>
                <w:szCs w:val="17"/>
              </w:rPr>
              <w:t xml:space="preserve"> profit </w:t>
            </w:r>
            <w:proofErr w:type="spellStart"/>
            <w:r w:rsidRPr="00587444">
              <w:rPr>
                <w:rFonts w:ascii="Arial" w:eastAsia="Calibri" w:hAnsi="Arial" w:cs="Arial"/>
                <w:sz w:val="17"/>
                <w:szCs w:val="17"/>
              </w:rPr>
              <w:t>or</w:t>
            </w:r>
            <w:proofErr w:type="spellEnd"/>
            <w:r w:rsidRPr="00587444">
              <w:rPr>
                <w:rFonts w:ascii="Arial" w:eastAsia="Calibri" w:hAnsi="Arial" w:cs="Arial"/>
                <w:sz w:val="17"/>
                <w:szCs w:val="17"/>
              </w:rPr>
              <w:t xml:space="preserve"> </w:t>
            </w:r>
            <w:proofErr w:type="spellStart"/>
            <w:r w:rsidRPr="00587444">
              <w:rPr>
                <w:rFonts w:ascii="Arial" w:eastAsia="Calibri" w:hAnsi="Arial" w:cs="Arial"/>
                <w:sz w:val="17"/>
                <w:szCs w:val="17"/>
              </w:rPr>
              <w:t>loss</w:t>
            </w:r>
            <w:proofErr w:type="spellEnd"/>
          </w:p>
        </w:tc>
        <w:tc>
          <w:tcPr>
            <w:tcW w:w="690" w:type="pct"/>
            <w:tcBorders>
              <w:top w:val="nil"/>
              <w:left w:val="nil"/>
              <w:bottom w:val="nil"/>
              <w:right w:val="nil"/>
            </w:tcBorders>
            <w:vAlign w:val="bottom"/>
          </w:tcPr>
          <w:p w14:paraId="5CD5F560" w14:textId="77777777" w:rsidR="00807A65" w:rsidRPr="00587444" w:rsidDel="001F1161"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48</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034 </w:t>
            </w:r>
          </w:p>
        </w:tc>
        <w:tc>
          <w:tcPr>
            <w:tcW w:w="845" w:type="pct"/>
            <w:tcBorders>
              <w:top w:val="nil"/>
              <w:left w:val="nil"/>
              <w:bottom w:val="nil"/>
              <w:right w:val="nil"/>
            </w:tcBorders>
            <w:vAlign w:val="bottom"/>
          </w:tcPr>
          <w:p w14:paraId="173344C3" w14:textId="77777777" w:rsidR="00807A65" w:rsidRPr="00587444" w:rsidDel="001F1161"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4</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888 </w:t>
            </w:r>
          </w:p>
        </w:tc>
        <w:tc>
          <w:tcPr>
            <w:tcW w:w="690" w:type="pct"/>
            <w:tcBorders>
              <w:top w:val="nil"/>
              <w:left w:val="nil"/>
              <w:bottom w:val="nil"/>
              <w:right w:val="nil"/>
            </w:tcBorders>
            <w:vAlign w:val="bottom"/>
          </w:tcPr>
          <w:p w14:paraId="24E19AFF" w14:textId="77777777" w:rsidR="00807A65" w:rsidRPr="00587444" w:rsidDel="001F1161"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844" w:type="pct"/>
            <w:tcBorders>
              <w:top w:val="nil"/>
              <w:left w:val="nil"/>
              <w:bottom w:val="nil"/>
            </w:tcBorders>
            <w:vAlign w:val="bottom"/>
          </w:tcPr>
          <w:p w14:paraId="7E03FE47" w14:textId="77777777" w:rsidR="00807A65" w:rsidRPr="00587444" w:rsidDel="001F1161"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52</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922 </w:t>
            </w:r>
          </w:p>
        </w:tc>
      </w:tr>
      <w:tr w:rsidR="00807A65" w:rsidRPr="00587444" w14:paraId="23E76218" w14:textId="77777777" w:rsidTr="00D5004E">
        <w:trPr>
          <w:trHeight w:hRule="exact" w:val="714"/>
        </w:trPr>
        <w:tc>
          <w:tcPr>
            <w:tcW w:w="1931" w:type="pct"/>
            <w:vAlign w:val="center"/>
          </w:tcPr>
          <w:p w14:paraId="586D66EF" w14:textId="77777777" w:rsidR="00807A65" w:rsidRDefault="00807A65" w:rsidP="00D5004E">
            <w:pPr>
              <w:tabs>
                <w:tab w:val="right" w:pos="1202"/>
              </w:tabs>
              <w:spacing w:after="0" w:line="240" w:lineRule="exact"/>
              <w:outlineLvl w:val="0"/>
              <w:rPr>
                <w:rFonts w:ascii="Arial" w:eastAsia="Calibri" w:hAnsi="Arial" w:cs="Arial"/>
                <w:sz w:val="17"/>
                <w:szCs w:val="17"/>
              </w:rPr>
            </w:pPr>
            <w:r w:rsidRPr="00587444">
              <w:rPr>
                <w:rFonts w:ascii="Arial" w:eastAsia="Calibri" w:hAnsi="Arial" w:cs="Arial"/>
                <w:sz w:val="17"/>
                <w:szCs w:val="17"/>
              </w:rPr>
              <w:t xml:space="preserve">Financial </w:t>
            </w:r>
            <w:proofErr w:type="spellStart"/>
            <w:r w:rsidRPr="00587444">
              <w:rPr>
                <w:rFonts w:ascii="Arial" w:eastAsia="Calibri" w:hAnsi="Arial" w:cs="Arial"/>
                <w:sz w:val="17"/>
                <w:szCs w:val="17"/>
              </w:rPr>
              <w:t>assets</w:t>
            </w:r>
            <w:proofErr w:type="spellEnd"/>
            <w:r w:rsidRPr="00587444">
              <w:rPr>
                <w:rFonts w:ascii="Arial" w:eastAsia="Calibri" w:hAnsi="Arial" w:cs="Arial"/>
                <w:sz w:val="17"/>
                <w:szCs w:val="17"/>
              </w:rPr>
              <w:t xml:space="preserve"> at fair </w:t>
            </w:r>
            <w:proofErr w:type="spellStart"/>
            <w:r w:rsidRPr="00587444">
              <w:rPr>
                <w:rFonts w:ascii="Arial" w:eastAsia="Calibri" w:hAnsi="Arial" w:cs="Arial"/>
                <w:sz w:val="17"/>
                <w:szCs w:val="17"/>
              </w:rPr>
              <w:t>value</w:t>
            </w:r>
            <w:proofErr w:type="spellEnd"/>
            <w:r w:rsidRPr="00587444">
              <w:rPr>
                <w:rFonts w:ascii="Arial" w:eastAsia="Calibri" w:hAnsi="Arial" w:cs="Arial"/>
                <w:sz w:val="17"/>
                <w:szCs w:val="17"/>
              </w:rPr>
              <w:t xml:space="preserve"> </w:t>
            </w:r>
            <w:proofErr w:type="spellStart"/>
            <w:r w:rsidRPr="00587444">
              <w:rPr>
                <w:rFonts w:ascii="Arial" w:eastAsia="Calibri" w:hAnsi="Arial" w:cs="Arial"/>
                <w:sz w:val="17"/>
                <w:szCs w:val="17"/>
              </w:rPr>
              <w:t>through</w:t>
            </w:r>
            <w:proofErr w:type="spellEnd"/>
            <w:r w:rsidRPr="00587444">
              <w:rPr>
                <w:rFonts w:ascii="Arial" w:eastAsia="Calibri" w:hAnsi="Arial" w:cs="Arial"/>
                <w:sz w:val="17"/>
                <w:szCs w:val="17"/>
              </w:rPr>
              <w:t xml:space="preserve"> </w:t>
            </w:r>
            <w:proofErr w:type="spellStart"/>
            <w:r w:rsidRPr="00587444">
              <w:rPr>
                <w:rFonts w:ascii="Arial" w:eastAsia="Calibri" w:hAnsi="Arial" w:cs="Arial"/>
                <w:sz w:val="17"/>
                <w:szCs w:val="17"/>
              </w:rPr>
              <w:t>other</w:t>
            </w:r>
            <w:proofErr w:type="spellEnd"/>
            <w:r w:rsidRPr="00587444">
              <w:rPr>
                <w:rFonts w:ascii="Arial" w:eastAsia="Calibri" w:hAnsi="Arial" w:cs="Arial"/>
                <w:sz w:val="17"/>
                <w:szCs w:val="17"/>
              </w:rPr>
              <w:t xml:space="preserve"> </w:t>
            </w:r>
            <w:proofErr w:type="spellStart"/>
            <w:r w:rsidRPr="00587444">
              <w:rPr>
                <w:rFonts w:ascii="Arial" w:eastAsia="Calibri" w:hAnsi="Arial" w:cs="Arial"/>
                <w:sz w:val="17"/>
                <w:szCs w:val="17"/>
              </w:rPr>
              <w:t>comprehensive</w:t>
            </w:r>
            <w:proofErr w:type="spellEnd"/>
            <w:r w:rsidRPr="00587444">
              <w:rPr>
                <w:rFonts w:ascii="Arial" w:eastAsia="Calibri" w:hAnsi="Arial" w:cs="Arial"/>
                <w:sz w:val="17"/>
                <w:szCs w:val="17"/>
              </w:rPr>
              <w:t xml:space="preserve"> </w:t>
            </w:r>
          </w:p>
          <w:p w14:paraId="7812CC71" w14:textId="77777777" w:rsidR="00807A65" w:rsidRPr="00587444" w:rsidRDefault="00807A65" w:rsidP="00D5004E">
            <w:pPr>
              <w:tabs>
                <w:tab w:val="right" w:pos="1202"/>
              </w:tabs>
              <w:spacing w:after="0" w:line="240" w:lineRule="exact"/>
              <w:outlineLvl w:val="0"/>
              <w:rPr>
                <w:rFonts w:ascii="Arial" w:hAnsi="Arial" w:cs="Arial"/>
                <w:spacing w:val="-2"/>
                <w:sz w:val="17"/>
                <w:szCs w:val="17"/>
              </w:rPr>
            </w:pPr>
            <w:proofErr w:type="spellStart"/>
            <w:r w:rsidRPr="00587444">
              <w:rPr>
                <w:rFonts w:ascii="Arial" w:eastAsia="Calibri" w:hAnsi="Arial" w:cs="Arial"/>
                <w:sz w:val="17"/>
                <w:szCs w:val="17"/>
              </w:rPr>
              <w:t>income</w:t>
            </w:r>
            <w:proofErr w:type="spellEnd"/>
          </w:p>
        </w:tc>
        <w:tc>
          <w:tcPr>
            <w:tcW w:w="690" w:type="pct"/>
            <w:tcBorders>
              <w:top w:val="nil"/>
              <w:left w:val="nil"/>
              <w:bottom w:val="nil"/>
              <w:right w:val="nil"/>
            </w:tcBorders>
            <w:vAlign w:val="bottom"/>
          </w:tcPr>
          <w:p w14:paraId="043A014B" w14:textId="77777777" w:rsidR="00807A65" w:rsidRPr="00587444" w:rsidDel="001F1161"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228</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858 </w:t>
            </w:r>
          </w:p>
        </w:tc>
        <w:tc>
          <w:tcPr>
            <w:tcW w:w="845" w:type="pct"/>
            <w:tcBorders>
              <w:top w:val="nil"/>
              <w:left w:val="nil"/>
              <w:bottom w:val="nil"/>
              <w:right w:val="nil"/>
            </w:tcBorders>
            <w:vAlign w:val="bottom"/>
          </w:tcPr>
          <w:p w14:paraId="40503FA3" w14:textId="77777777" w:rsidR="00807A65" w:rsidRPr="00587444" w:rsidDel="001F1161"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690" w:type="pct"/>
            <w:tcBorders>
              <w:top w:val="nil"/>
              <w:left w:val="nil"/>
              <w:bottom w:val="nil"/>
              <w:right w:val="nil"/>
            </w:tcBorders>
            <w:vAlign w:val="bottom"/>
          </w:tcPr>
          <w:p w14:paraId="61A61C31" w14:textId="77777777" w:rsidR="00807A65" w:rsidRPr="00587444" w:rsidDel="001F1161"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844" w:type="pct"/>
            <w:tcBorders>
              <w:top w:val="nil"/>
              <w:left w:val="nil"/>
              <w:bottom w:val="nil"/>
            </w:tcBorders>
            <w:vAlign w:val="bottom"/>
          </w:tcPr>
          <w:p w14:paraId="3C9464AF" w14:textId="77777777" w:rsidR="00807A65" w:rsidRPr="00587444" w:rsidDel="001F1161"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228</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858 </w:t>
            </w:r>
          </w:p>
        </w:tc>
      </w:tr>
      <w:tr w:rsidR="00807A65" w:rsidRPr="00587444" w14:paraId="4ACE0F55" w14:textId="77777777" w:rsidTr="00D5004E">
        <w:trPr>
          <w:trHeight w:hRule="exact" w:val="301"/>
        </w:trPr>
        <w:tc>
          <w:tcPr>
            <w:tcW w:w="1931" w:type="pct"/>
            <w:vAlign w:val="bottom"/>
          </w:tcPr>
          <w:p w14:paraId="7EAB085C" w14:textId="77777777" w:rsidR="00807A65" w:rsidRPr="00587444" w:rsidRDefault="00807A65" w:rsidP="00D5004E">
            <w:pPr>
              <w:tabs>
                <w:tab w:val="right" w:pos="1202"/>
              </w:tabs>
              <w:spacing w:after="0" w:line="240" w:lineRule="exact"/>
              <w:outlineLvl w:val="0"/>
              <w:rPr>
                <w:rFonts w:ascii="Arial" w:hAnsi="Arial" w:cs="Arial"/>
                <w:sz w:val="17"/>
                <w:szCs w:val="17"/>
              </w:rPr>
            </w:pPr>
            <w:proofErr w:type="spellStart"/>
            <w:r w:rsidRPr="00587444">
              <w:rPr>
                <w:rFonts w:ascii="Arial" w:hAnsi="Arial" w:cs="Arial"/>
                <w:spacing w:val="-2"/>
                <w:sz w:val="17"/>
                <w:szCs w:val="17"/>
              </w:rPr>
              <w:t>Investments</w:t>
            </w:r>
            <w:proofErr w:type="spellEnd"/>
            <w:r w:rsidRPr="00587444">
              <w:rPr>
                <w:rFonts w:ascii="Arial" w:hAnsi="Arial" w:cs="Arial"/>
                <w:spacing w:val="-2"/>
                <w:sz w:val="17"/>
                <w:szCs w:val="17"/>
              </w:rPr>
              <w:t xml:space="preserve"> in </w:t>
            </w:r>
            <w:proofErr w:type="spellStart"/>
            <w:r w:rsidRPr="00587444">
              <w:rPr>
                <w:rFonts w:ascii="Arial" w:hAnsi="Arial" w:cs="Arial"/>
                <w:spacing w:val="-2"/>
                <w:sz w:val="17"/>
                <w:szCs w:val="17"/>
              </w:rPr>
              <w:t>subsidiaries</w:t>
            </w:r>
            <w:proofErr w:type="spellEnd"/>
          </w:p>
        </w:tc>
        <w:tc>
          <w:tcPr>
            <w:tcW w:w="690" w:type="pct"/>
            <w:tcBorders>
              <w:top w:val="nil"/>
              <w:left w:val="nil"/>
              <w:bottom w:val="nil"/>
              <w:right w:val="nil"/>
            </w:tcBorders>
            <w:vAlign w:val="bottom"/>
          </w:tcPr>
          <w:p w14:paraId="026CA2DE"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7</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449 </w:t>
            </w:r>
          </w:p>
        </w:tc>
        <w:tc>
          <w:tcPr>
            <w:tcW w:w="845" w:type="pct"/>
            <w:tcBorders>
              <w:top w:val="nil"/>
              <w:left w:val="nil"/>
              <w:bottom w:val="nil"/>
              <w:right w:val="nil"/>
            </w:tcBorders>
            <w:vAlign w:val="bottom"/>
          </w:tcPr>
          <w:p w14:paraId="1CB0D26D"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690" w:type="pct"/>
            <w:tcBorders>
              <w:top w:val="nil"/>
              <w:left w:val="nil"/>
              <w:bottom w:val="nil"/>
              <w:right w:val="nil"/>
            </w:tcBorders>
            <w:vAlign w:val="bottom"/>
          </w:tcPr>
          <w:p w14:paraId="468566C8"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844" w:type="pct"/>
            <w:tcBorders>
              <w:top w:val="nil"/>
              <w:left w:val="nil"/>
              <w:bottom w:val="nil"/>
            </w:tcBorders>
            <w:vAlign w:val="bottom"/>
          </w:tcPr>
          <w:p w14:paraId="06C4E691"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7</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449 </w:t>
            </w:r>
          </w:p>
        </w:tc>
      </w:tr>
      <w:tr w:rsidR="00807A65" w:rsidRPr="00587444" w14:paraId="7FD37FBE" w14:textId="77777777" w:rsidTr="00D5004E">
        <w:trPr>
          <w:trHeight w:val="464"/>
        </w:trPr>
        <w:tc>
          <w:tcPr>
            <w:tcW w:w="1931" w:type="pct"/>
            <w:vAlign w:val="bottom"/>
          </w:tcPr>
          <w:p w14:paraId="5E2F14BB" w14:textId="77777777" w:rsidR="00807A65" w:rsidRPr="00587444" w:rsidRDefault="00807A65" w:rsidP="00D5004E">
            <w:pPr>
              <w:tabs>
                <w:tab w:val="right" w:pos="1202"/>
              </w:tabs>
              <w:spacing w:after="0" w:line="240" w:lineRule="exact"/>
              <w:outlineLvl w:val="0"/>
              <w:rPr>
                <w:rFonts w:ascii="Arial" w:hAnsi="Arial" w:cs="Arial"/>
                <w:sz w:val="17"/>
                <w:szCs w:val="17"/>
              </w:rPr>
            </w:pPr>
            <w:proofErr w:type="spellStart"/>
            <w:r w:rsidRPr="00587444">
              <w:rPr>
                <w:rFonts w:ascii="Arial" w:hAnsi="Arial" w:cs="Arial"/>
                <w:spacing w:val="-2"/>
                <w:sz w:val="17"/>
                <w:szCs w:val="17"/>
              </w:rPr>
              <w:t>Property</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plant</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equipment</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and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intangible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assets</w:t>
            </w:r>
            <w:proofErr w:type="spellEnd"/>
          </w:p>
        </w:tc>
        <w:tc>
          <w:tcPr>
            <w:tcW w:w="690" w:type="pct"/>
            <w:tcBorders>
              <w:top w:val="nil"/>
              <w:left w:val="nil"/>
              <w:bottom w:val="nil"/>
              <w:right w:val="nil"/>
            </w:tcBorders>
            <w:vAlign w:val="bottom"/>
          </w:tcPr>
          <w:p w14:paraId="4F3B3681"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4</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723 </w:t>
            </w:r>
          </w:p>
        </w:tc>
        <w:tc>
          <w:tcPr>
            <w:tcW w:w="845" w:type="pct"/>
            <w:tcBorders>
              <w:top w:val="nil"/>
              <w:left w:val="nil"/>
              <w:bottom w:val="nil"/>
              <w:right w:val="nil"/>
            </w:tcBorders>
            <w:vAlign w:val="bottom"/>
          </w:tcPr>
          <w:p w14:paraId="2DA6D446"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690" w:type="pct"/>
            <w:tcBorders>
              <w:top w:val="nil"/>
              <w:left w:val="nil"/>
              <w:bottom w:val="nil"/>
              <w:right w:val="nil"/>
            </w:tcBorders>
            <w:vAlign w:val="bottom"/>
          </w:tcPr>
          <w:p w14:paraId="742A39FF"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844" w:type="pct"/>
            <w:tcBorders>
              <w:top w:val="nil"/>
              <w:left w:val="nil"/>
              <w:bottom w:val="nil"/>
            </w:tcBorders>
            <w:vAlign w:val="bottom"/>
          </w:tcPr>
          <w:p w14:paraId="12FFF129"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4</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723 </w:t>
            </w:r>
          </w:p>
        </w:tc>
      </w:tr>
      <w:tr w:rsidR="00807A65" w:rsidRPr="00587444" w14:paraId="154653D6" w14:textId="77777777" w:rsidTr="00D5004E">
        <w:trPr>
          <w:trHeight w:val="277"/>
        </w:trPr>
        <w:tc>
          <w:tcPr>
            <w:tcW w:w="1931" w:type="pct"/>
            <w:vAlign w:val="bottom"/>
          </w:tcPr>
          <w:p w14:paraId="6FD891A9" w14:textId="77777777" w:rsidR="00807A65" w:rsidRPr="00587444" w:rsidRDefault="00807A65" w:rsidP="00D5004E">
            <w:pPr>
              <w:tabs>
                <w:tab w:val="right" w:pos="1202"/>
              </w:tabs>
              <w:spacing w:after="0" w:line="240" w:lineRule="exact"/>
              <w:outlineLvl w:val="0"/>
              <w:rPr>
                <w:rFonts w:ascii="Arial" w:hAnsi="Arial" w:cs="Arial"/>
                <w:sz w:val="17"/>
                <w:szCs w:val="17"/>
              </w:rPr>
            </w:pPr>
            <w:proofErr w:type="spellStart"/>
            <w:r w:rsidRPr="00587444">
              <w:rPr>
                <w:rFonts w:ascii="Arial" w:hAnsi="Arial" w:cs="Arial"/>
                <w:spacing w:val="-2"/>
                <w:sz w:val="17"/>
                <w:szCs w:val="17"/>
              </w:rPr>
              <w:t>Foreclosed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assets</w:t>
            </w:r>
            <w:proofErr w:type="spellEnd"/>
          </w:p>
        </w:tc>
        <w:tc>
          <w:tcPr>
            <w:tcW w:w="690" w:type="pct"/>
            <w:tcBorders>
              <w:top w:val="nil"/>
              <w:left w:val="nil"/>
              <w:bottom w:val="nil"/>
              <w:right w:val="nil"/>
            </w:tcBorders>
            <w:vAlign w:val="bottom"/>
          </w:tcPr>
          <w:p w14:paraId="6258E120"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291 </w:t>
            </w:r>
          </w:p>
        </w:tc>
        <w:tc>
          <w:tcPr>
            <w:tcW w:w="845" w:type="pct"/>
            <w:tcBorders>
              <w:top w:val="nil"/>
              <w:left w:val="nil"/>
              <w:bottom w:val="nil"/>
              <w:right w:val="nil"/>
            </w:tcBorders>
            <w:vAlign w:val="bottom"/>
          </w:tcPr>
          <w:p w14:paraId="06C175A6"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690" w:type="pct"/>
            <w:tcBorders>
              <w:top w:val="nil"/>
              <w:left w:val="nil"/>
              <w:bottom w:val="nil"/>
              <w:right w:val="nil"/>
            </w:tcBorders>
            <w:vAlign w:val="bottom"/>
          </w:tcPr>
          <w:p w14:paraId="46CB1FCB"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844" w:type="pct"/>
            <w:tcBorders>
              <w:top w:val="nil"/>
              <w:left w:val="nil"/>
              <w:bottom w:val="nil"/>
            </w:tcBorders>
            <w:vAlign w:val="bottom"/>
          </w:tcPr>
          <w:p w14:paraId="798F9B50"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291 </w:t>
            </w:r>
          </w:p>
        </w:tc>
      </w:tr>
      <w:tr w:rsidR="00807A65" w:rsidRPr="00587444" w14:paraId="3C2B8A90" w14:textId="77777777" w:rsidTr="00D5004E">
        <w:trPr>
          <w:trHeight w:val="205"/>
        </w:trPr>
        <w:tc>
          <w:tcPr>
            <w:tcW w:w="1931" w:type="pct"/>
          </w:tcPr>
          <w:p w14:paraId="460AF150" w14:textId="77777777" w:rsidR="00807A65" w:rsidRPr="00587444" w:rsidRDefault="00807A65" w:rsidP="00D5004E">
            <w:pPr>
              <w:tabs>
                <w:tab w:val="right" w:pos="1202"/>
              </w:tabs>
              <w:spacing w:after="0" w:line="240" w:lineRule="exact"/>
              <w:outlineLvl w:val="0"/>
              <w:rPr>
                <w:rFonts w:ascii="Arial" w:hAnsi="Arial" w:cs="Arial"/>
                <w:sz w:val="17"/>
                <w:szCs w:val="17"/>
              </w:rPr>
            </w:pPr>
            <w:proofErr w:type="spellStart"/>
            <w:r w:rsidRPr="00587444">
              <w:rPr>
                <w:rFonts w:ascii="Arial" w:hAnsi="Arial" w:cs="Arial"/>
                <w:spacing w:val="-2"/>
                <w:sz w:val="17"/>
                <w:szCs w:val="17"/>
              </w:rPr>
              <w:t>Other</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assets</w:t>
            </w:r>
            <w:proofErr w:type="spellEnd"/>
            <w:r w:rsidRPr="00587444">
              <w:rPr>
                <w:rFonts w:ascii="Arial" w:hAnsi="Arial" w:cs="Arial"/>
                <w:spacing w:val="-2"/>
                <w:sz w:val="17"/>
                <w:szCs w:val="17"/>
              </w:rPr>
              <w:t xml:space="preserve"> </w:t>
            </w:r>
          </w:p>
        </w:tc>
        <w:tc>
          <w:tcPr>
            <w:tcW w:w="690" w:type="pct"/>
            <w:tcBorders>
              <w:top w:val="nil"/>
              <w:left w:val="nil"/>
              <w:bottom w:val="nil"/>
              <w:right w:val="nil"/>
            </w:tcBorders>
            <w:vAlign w:val="bottom"/>
          </w:tcPr>
          <w:p w14:paraId="2CD86939"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11</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365 </w:t>
            </w:r>
          </w:p>
        </w:tc>
        <w:tc>
          <w:tcPr>
            <w:tcW w:w="845" w:type="pct"/>
            <w:tcBorders>
              <w:top w:val="nil"/>
              <w:left w:val="nil"/>
              <w:bottom w:val="nil"/>
              <w:right w:val="nil"/>
            </w:tcBorders>
            <w:vAlign w:val="bottom"/>
          </w:tcPr>
          <w:p w14:paraId="05497D69"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690" w:type="pct"/>
            <w:tcBorders>
              <w:top w:val="nil"/>
              <w:left w:val="nil"/>
              <w:bottom w:val="nil"/>
              <w:right w:val="nil"/>
            </w:tcBorders>
            <w:vAlign w:val="bottom"/>
          </w:tcPr>
          <w:p w14:paraId="6F5CE67B"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844" w:type="pct"/>
            <w:tcBorders>
              <w:top w:val="nil"/>
              <w:left w:val="nil"/>
              <w:bottom w:val="nil"/>
            </w:tcBorders>
            <w:vAlign w:val="bottom"/>
          </w:tcPr>
          <w:p w14:paraId="5A02E582"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11</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365 </w:t>
            </w:r>
          </w:p>
        </w:tc>
      </w:tr>
      <w:tr w:rsidR="00807A65" w:rsidRPr="00587444" w14:paraId="77FF495F" w14:textId="77777777" w:rsidTr="00D5004E">
        <w:trPr>
          <w:trHeight w:hRule="exact" w:val="343"/>
        </w:trPr>
        <w:tc>
          <w:tcPr>
            <w:tcW w:w="1931" w:type="pct"/>
            <w:vAlign w:val="bottom"/>
          </w:tcPr>
          <w:p w14:paraId="6D6F8416" w14:textId="77777777" w:rsidR="00807A65" w:rsidRPr="00587444" w:rsidRDefault="00807A65" w:rsidP="00D5004E">
            <w:pPr>
              <w:tabs>
                <w:tab w:val="right" w:pos="1202"/>
              </w:tabs>
              <w:spacing w:after="0" w:line="240" w:lineRule="exact"/>
              <w:outlineLvl w:val="0"/>
              <w:rPr>
                <w:rFonts w:ascii="Arial" w:hAnsi="Arial" w:cs="Arial"/>
                <w:b/>
                <w:bCs/>
                <w:sz w:val="17"/>
                <w:szCs w:val="17"/>
              </w:rPr>
            </w:pPr>
            <w:r w:rsidRPr="00587444">
              <w:rPr>
                <w:rFonts w:ascii="Arial" w:hAnsi="Arial" w:cs="Arial"/>
                <w:b/>
                <w:bCs/>
                <w:sz w:val="17"/>
                <w:szCs w:val="17"/>
              </w:rPr>
              <w:t xml:space="preserve">Total </w:t>
            </w:r>
            <w:proofErr w:type="spellStart"/>
            <w:r w:rsidRPr="00587444">
              <w:rPr>
                <w:rFonts w:ascii="Arial" w:hAnsi="Arial" w:cs="Arial"/>
                <w:b/>
                <w:bCs/>
                <w:sz w:val="17"/>
                <w:szCs w:val="17"/>
              </w:rPr>
              <w:t>assets</w:t>
            </w:r>
            <w:proofErr w:type="spellEnd"/>
            <w:r w:rsidRPr="00587444">
              <w:rPr>
                <w:rFonts w:ascii="Arial" w:hAnsi="Arial" w:cs="Arial"/>
                <w:b/>
                <w:bCs/>
                <w:sz w:val="17"/>
                <w:szCs w:val="17"/>
              </w:rPr>
              <w:t xml:space="preserve"> </w:t>
            </w:r>
          </w:p>
        </w:tc>
        <w:tc>
          <w:tcPr>
            <w:tcW w:w="690" w:type="pct"/>
            <w:tcBorders>
              <w:top w:val="single" w:sz="4" w:space="0" w:color="000000"/>
              <w:bottom w:val="single" w:sz="8" w:space="0" w:color="000000"/>
            </w:tcBorders>
            <w:vAlign w:val="bottom"/>
          </w:tcPr>
          <w:p w14:paraId="6A2B2EA9" w14:textId="77777777" w:rsidR="00807A65" w:rsidRPr="00587444" w:rsidRDefault="00807A65" w:rsidP="00D5004E">
            <w:pPr>
              <w:spacing w:after="0" w:line="240" w:lineRule="exact"/>
              <w:jc w:val="right"/>
              <w:rPr>
                <w:rFonts w:ascii="Arial" w:hAnsi="Arial" w:cs="Arial"/>
                <w:b/>
                <w:bCs/>
                <w:color w:val="000000"/>
                <w:sz w:val="17"/>
                <w:szCs w:val="17"/>
              </w:rPr>
            </w:pPr>
            <w:r w:rsidRPr="00F959D0">
              <w:rPr>
                <w:rFonts w:ascii="Arial" w:eastAsia="Arial Unicode MS" w:hAnsi="Arial" w:cs="Arial"/>
                <w:b/>
                <w:bCs/>
                <w:color w:val="000000" w:themeColor="text1"/>
                <w:sz w:val="17"/>
                <w:szCs w:val="17"/>
              </w:rPr>
              <w:t xml:space="preserve"> 3</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962</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 xml:space="preserve">594 </w:t>
            </w:r>
          </w:p>
        </w:tc>
        <w:tc>
          <w:tcPr>
            <w:tcW w:w="845" w:type="pct"/>
            <w:tcBorders>
              <w:top w:val="single" w:sz="4" w:space="0" w:color="000000"/>
              <w:bottom w:val="single" w:sz="8" w:space="0" w:color="000000"/>
            </w:tcBorders>
            <w:vAlign w:val="bottom"/>
          </w:tcPr>
          <w:p w14:paraId="15A9EE2D" w14:textId="77777777" w:rsidR="00807A65" w:rsidRPr="00587444" w:rsidRDefault="00807A65" w:rsidP="00D5004E">
            <w:pPr>
              <w:spacing w:after="0" w:line="240" w:lineRule="exact"/>
              <w:jc w:val="right"/>
              <w:rPr>
                <w:rFonts w:ascii="Arial" w:hAnsi="Arial" w:cs="Arial"/>
                <w:b/>
                <w:bCs/>
                <w:color w:val="000000"/>
                <w:sz w:val="17"/>
                <w:szCs w:val="17"/>
              </w:rPr>
            </w:pPr>
            <w:r w:rsidRPr="00F959D0">
              <w:rPr>
                <w:rFonts w:ascii="Arial" w:eastAsia="Arial Unicode MS" w:hAnsi="Arial" w:cs="Arial"/>
                <w:b/>
                <w:bCs/>
                <w:color w:val="000000" w:themeColor="text1"/>
                <w:sz w:val="17"/>
                <w:szCs w:val="17"/>
              </w:rPr>
              <w:t xml:space="preserve"> 33</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 xml:space="preserve">880 </w:t>
            </w:r>
          </w:p>
        </w:tc>
        <w:tc>
          <w:tcPr>
            <w:tcW w:w="690" w:type="pct"/>
            <w:tcBorders>
              <w:top w:val="single" w:sz="4" w:space="0" w:color="000000"/>
              <w:bottom w:val="single" w:sz="8" w:space="0" w:color="000000"/>
            </w:tcBorders>
            <w:vAlign w:val="bottom"/>
          </w:tcPr>
          <w:p w14:paraId="3322F397" w14:textId="77777777" w:rsidR="00807A65" w:rsidRPr="00587444" w:rsidRDefault="00807A65" w:rsidP="00D5004E">
            <w:pPr>
              <w:spacing w:after="0" w:line="240" w:lineRule="exact"/>
              <w:jc w:val="right"/>
              <w:rPr>
                <w:rFonts w:ascii="Arial" w:hAnsi="Arial" w:cs="Arial"/>
                <w:b/>
                <w:bCs/>
                <w:color w:val="000000"/>
                <w:sz w:val="17"/>
                <w:szCs w:val="17"/>
              </w:rPr>
            </w:pPr>
            <w:r w:rsidRPr="00F959D0">
              <w:rPr>
                <w:rFonts w:ascii="Arial" w:eastAsia="Arial Unicode MS" w:hAnsi="Arial" w:cs="Arial"/>
                <w:b/>
                <w:bCs/>
                <w:color w:val="000000" w:themeColor="text1"/>
                <w:sz w:val="17"/>
                <w:szCs w:val="17"/>
              </w:rPr>
              <w:t xml:space="preserve"> 22</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 xml:space="preserve">210 </w:t>
            </w:r>
          </w:p>
        </w:tc>
        <w:tc>
          <w:tcPr>
            <w:tcW w:w="844" w:type="pct"/>
            <w:tcBorders>
              <w:top w:val="single" w:sz="4" w:space="0" w:color="000000"/>
              <w:bottom w:val="single" w:sz="8" w:space="0" w:color="000000"/>
            </w:tcBorders>
            <w:vAlign w:val="bottom"/>
          </w:tcPr>
          <w:p w14:paraId="5EE7A705" w14:textId="77777777" w:rsidR="00807A65" w:rsidRPr="00587444" w:rsidRDefault="00807A65" w:rsidP="00D5004E">
            <w:pPr>
              <w:spacing w:after="0" w:line="240" w:lineRule="exact"/>
              <w:jc w:val="right"/>
              <w:rPr>
                <w:rFonts w:ascii="Arial" w:hAnsi="Arial" w:cs="Arial"/>
                <w:b/>
                <w:bCs/>
                <w:color w:val="000000"/>
                <w:sz w:val="17"/>
                <w:szCs w:val="17"/>
              </w:rPr>
            </w:pPr>
            <w:r w:rsidRPr="00F959D0">
              <w:rPr>
                <w:rFonts w:ascii="Arial" w:eastAsia="Arial Unicode MS" w:hAnsi="Arial" w:cs="Arial"/>
                <w:b/>
                <w:bCs/>
                <w:color w:val="000000" w:themeColor="text1"/>
                <w:sz w:val="17"/>
                <w:szCs w:val="17"/>
              </w:rPr>
              <w:t xml:space="preserve"> 4</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018</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 xml:space="preserve">684 </w:t>
            </w:r>
          </w:p>
        </w:tc>
      </w:tr>
      <w:tr w:rsidR="00807A65" w:rsidRPr="00587444" w14:paraId="278D5DC1" w14:textId="77777777" w:rsidTr="00D5004E">
        <w:trPr>
          <w:trHeight w:hRule="exact" w:val="215"/>
        </w:trPr>
        <w:tc>
          <w:tcPr>
            <w:tcW w:w="1931" w:type="pct"/>
            <w:vAlign w:val="bottom"/>
          </w:tcPr>
          <w:p w14:paraId="17AECA8F" w14:textId="77777777" w:rsidR="00807A65" w:rsidRPr="00587444" w:rsidRDefault="00807A65" w:rsidP="00D5004E">
            <w:pPr>
              <w:tabs>
                <w:tab w:val="right" w:pos="1202"/>
              </w:tabs>
              <w:spacing w:after="0" w:line="240" w:lineRule="exact"/>
              <w:outlineLvl w:val="0"/>
              <w:rPr>
                <w:rFonts w:ascii="Arial" w:hAnsi="Arial" w:cs="Arial"/>
                <w:b/>
                <w:bCs/>
                <w:sz w:val="17"/>
                <w:szCs w:val="17"/>
              </w:rPr>
            </w:pPr>
          </w:p>
        </w:tc>
        <w:tc>
          <w:tcPr>
            <w:tcW w:w="690" w:type="pct"/>
            <w:tcBorders>
              <w:top w:val="single" w:sz="12" w:space="0" w:color="auto"/>
            </w:tcBorders>
            <w:vAlign w:val="bottom"/>
          </w:tcPr>
          <w:p w14:paraId="279D8BF8" w14:textId="77777777" w:rsidR="00807A65" w:rsidRPr="00587444" w:rsidRDefault="00807A65" w:rsidP="00D5004E">
            <w:pPr>
              <w:spacing w:after="0" w:line="240" w:lineRule="exact"/>
              <w:jc w:val="right"/>
              <w:rPr>
                <w:rFonts w:ascii="Arial" w:eastAsia="Arial Unicode MS" w:hAnsi="Arial" w:cs="Arial"/>
                <w:color w:val="000000"/>
                <w:sz w:val="17"/>
                <w:szCs w:val="17"/>
              </w:rPr>
            </w:pPr>
          </w:p>
        </w:tc>
        <w:tc>
          <w:tcPr>
            <w:tcW w:w="845" w:type="pct"/>
            <w:tcBorders>
              <w:top w:val="single" w:sz="12" w:space="0" w:color="auto"/>
            </w:tcBorders>
            <w:vAlign w:val="bottom"/>
          </w:tcPr>
          <w:p w14:paraId="620F6F86" w14:textId="77777777" w:rsidR="00807A65" w:rsidRPr="00587444" w:rsidRDefault="00807A65" w:rsidP="00D5004E">
            <w:pPr>
              <w:spacing w:after="0" w:line="240" w:lineRule="exact"/>
              <w:jc w:val="right"/>
              <w:rPr>
                <w:rFonts w:ascii="Arial" w:eastAsia="Arial Unicode MS" w:hAnsi="Arial" w:cs="Arial"/>
                <w:color w:val="000000"/>
                <w:sz w:val="17"/>
                <w:szCs w:val="17"/>
              </w:rPr>
            </w:pPr>
          </w:p>
        </w:tc>
        <w:tc>
          <w:tcPr>
            <w:tcW w:w="690" w:type="pct"/>
            <w:tcBorders>
              <w:top w:val="single" w:sz="12" w:space="0" w:color="auto"/>
            </w:tcBorders>
            <w:vAlign w:val="bottom"/>
          </w:tcPr>
          <w:p w14:paraId="05365DFF" w14:textId="77777777" w:rsidR="00807A65" w:rsidRPr="00587444" w:rsidRDefault="00807A65" w:rsidP="00D5004E">
            <w:pPr>
              <w:spacing w:after="0" w:line="240" w:lineRule="exact"/>
              <w:jc w:val="right"/>
              <w:rPr>
                <w:rFonts w:ascii="Arial" w:eastAsia="Arial Unicode MS" w:hAnsi="Arial" w:cs="Arial"/>
                <w:color w:val="000000"/>
                <w:sz w:val="17"/>
                <w:szCs w:val="17"/>
              </w:rPr>
            </w:pPr>
          </w:p>
        </w:tc>
        <w:tc>
          <w:tcPr>
            <w:tcW w:w="844" w:type="pct"/>
            <w:tcBorders>
              <w:top w:val="single" w:sz="12" w:space="0" w:color="auto"/>
            </w:tcBorders>
            <w:vAlign w:val="bottom"/>
          </w:tcPr>
          <w:p w14:paraId="11C0ABD9" w14:textId="77777777" w:rsidR="00807A65" w:rsidRPr="00587444" w:rsidRDefault="00807A65" w:rsidP="00D5004E">
            <w:pPr>
              <w:spacing w:after="0" w:line="240" w:lineRule="exact"/>
              <w:jc w:val="right"/>
              <w:rPr>
                <w:rFonts w:ascii="Arial" w:eastAsia="Arial Unicode MS" w:hAnsi="Arial" w:cs="Arial"/>
                <w:color w:val="000000"/>
                <w:sz w:val="17"/>
                <w:szCs w:val="17"/>
              </w:rPr>
            </w:pPr>
          </w:p>
        </w:tc>
      </w:tr>
      <w:tr w:rsidR="00807A65" w:rsidRPr="00587444" w14:paraId="7A27067C" w14:textId="77777777" w:rsidTr="00D5004E">
        <w:trPr>
          <w:trHeight w:val="307"/>
        </w:trPr>
        <w:tc>
          <w:tcPr>
            <w:tcW w:w="1931" w:type="pct"/>
            <w:vAlign w:val="bottom"/>
          </w:tcPr>
          <w:p w14:paraId="7552783F" w14:textId="77777777" w:rsidR="00807A65" w:rsidRPr="00587444" w:rsidRDefault="00807A65" w:rsidP="00D5004E">
            <w:pPr>
              <w:tabs>
                <w:tab w:val="right" w:pos="1202"/>
              </w:tabs>
              <w:spacing w:after="0" w:line="240" w:lineRule="exact"/>
              <w:outlineLvl w:val="0"/>
              <w:rPr>
                <w:rFonts w:ascii="Arial" w:hAnsi="Arial" w:cs="Arial"/>
                <w:b/>
                <w:bCs/>
                <w:sz w:val="17"/>
                <w:szCs w:val="17"/>
              </w:rPr>
            </w:pPr>
            <w:proofErr w:type="spellStart"/>
            <w:r w:rsidRPr="00587444">
              <w:rPr>
                <w:rFonts w:ascii="Arial" w:hAnsi="Arial" w:cs="Arial"/>
                <w:b/>
                <w:bCs/>
                <w:sz w:val="17"/>
                <w:szCs w:val="17"/>
              </w:rPr>
              <w:t>Liabilities</w:t>
            </w:r>
            <w:proofErr w:type="spellEnd"/>
            <w:r w:rsidRPr="00587444">
              <w:rPr>
                <w:rFonts w:ascii="Arial" w:hAnsi="Arial" w:cs="Arial"/>
                <w:b/>
                <w:bCs/>
                <w:sz w:val="17"/>
                <w:szCs w:val="17"/>
              </w:rPr>
              <w:t xml:space="preserve"> </w:t>
            </w:r>
          </w:p>
        </w:tc>
        <w:tc>
          <w:tcPr>
            <w:tcW w:w="690" w:type="pct"/>
            <w:vAlign w:val="bottom"/>
          </w:tcPr>
          <w:p w14:paraId="77DBFF7F" w14:textId="77777777" w:rsidR="00807A65" w:rsidRPr="00587444" w:rsidRDefault="00807A65" w:rsidP="00D5004E">
            <w:pPr>
              <w:spacing w:after="0" w:line="240" w:lineRule="exact"/>
              <w:jc w:val="right"/>
              <w:rPr>
                <w:rFonts w:ascii="Arial" w:eastAsia="Arial Unicode MS" w:hAnsi="Arial" w:cs="Arial"/>
                <w:color w:val="000000"/>
                <w:sz w:val="17"/>
                <w:szCs w:val="17"/>
              </w:rPr>
            </w:pPr>
          </w:p>
        </w:tc>
        <w:tc>
          <w:tcPr>
            <w:tcW w:w="845" w:type="pct"/>
            <w:vAlign w:val="bottom"/>
          </w:tcPr>
          <w:p w14:paraId="4DE599A8" w14:textId="77777777" w:rsidR="00807A65" w:rsidRPr="00587444" w:rsidRDefault="00807A65" w:rsidP="00D5004E">
            <w:pPr>
              <w:spacing w:after="0" w:line="240" w:lineRule="exact"/>
              <w:jc w:val="right"/>
              <w:rPr>
                <w:rFonts w:ascii="Arial" w:eastAsia="Arial Unicode MS" w:hAnsi="Arial" w:cs="Arial"/>
                <w:color w:val="000000"/>
                <w:sz w:val="17"/>
                <w:szCs w:val="17"/>
              </w:rPr>
            </w:pPr>
          </w:p>
        </w:tc>
        <w:tc>
          <w:tcPr>
            <w:tcW w:w="690" w:type="pct"/>
            <w:vAlign w:val="bottom"/>
          </w:tcPr>
          <w:p w14:paraId="7C4498DF" w14:textId="77777777" w:rsidR="00807A65" w:rsidRPr="00587444" w:rsidRDefault="00807A65" w:rsidP="00D5004E">
            <w:pPr>
              <w:spacing w:after="0" w:line="240" w:lineRule="exact"/>
              <w:jc w:val="right"/>
              <w:rPr>
                <w:rFonts w:ascii="Arial" w:eastAsia="Arial Unicode MS" w:hAnsi="Arial" w:cs="Arial"/>
                <w:color w:val="000000"/>
                <w:sz w:val="17"/>
                <w:szCs w:val="17"/>
              </w:rPr>
            </w:pPr>
          </w:p>
        </w:tc>
        <w:tc>
          <w:tcPr>
            <w:tcW w:w="844" w:type="pct"/>
            <w:vAlign w:val="bottom"/>
          </w:tcPr>
          <w:p w14:paraId="6EA990DB" w14:textId="77777777" w:rsidR="00807A65" w:rsidRPr="00587444" w:rsidRDefault="00807A65" w:rsidP="00D5004E">
            <w:pPr>
              <w:spacing w:after="0" w:line="240" w:lineRule="exact"/>
              <w:jc w:val="right"/>
              <w:rPr>
                <w:rFonts w:ascii="Arial" w:eastAsia="Arial Unicode MS" w:hAnsi="Arial" w:cs="Arial"/>
                <w:color w:val="000000"/>
                <w:sz w:val="17"/>
                <w:szCs w:val="17"/>
              </w:rPr>
            </w:pPr>
          </w:p>
        </w:tc>
      </w:tr>
      <w:tr w:rsidR="00807A65" w:rsidRPr="00587444" w14:paraId="20E8B1E2" w14:textId="77777777" w:rsidTr="00D5004E">
        <w:trPr>
          <w:trHeight w:hRule="exact" w:val="286"/>
        </w:trPr>
        <w:tc>
          <w:tcPr>
            <w:tcW w:w="1931" w:type="pct"/>
            <w:vAlign w:val="bottom"/>
          </w:tcPr>
          <w:p w14:paraId="4630B6A9" w14:textId="77777777" w:rsidR="00807A65" w:rsidRPr="00587444" w:rsidRDefault="00807A65" w:rsidP="00D5004E">
            <w:pPr>
              <w:tabs>
                <w:tab w:val="right" w:pos="1202"/>
              </w:tabs>
              <w:spacing w:after="0" w:line="240" w:lineRule="exact"/>
              <w:outlineLvl w:val="0"/>
              <w:rPr>
                <w:rFonts w:ascii="Arial" w:hAnsi="Arial" w:cs="Arial"/>
                <w:sz w:val="17"/>
                <w:szCs w:val="17"/>
              </w:rPr>
            </w:pPr>
            <w:proofErr w:type="spellStart"/>
            <w:r w:rsidRPr="00587444">
              <w:rPr>
                <w:rFonts w:ascii="Arial" w:hAnsi="Arial" w:cs="Arial"/>
                <w:sz w:val="17"/>
                <w:szCs w:val="17"/>
              </w:rPr>
              <w:t>Deposits</w:t>
            </w:r>
            <w:proofErr w:type="spellEnd"/>
            <w:r w:rsidRPr="00587444">
              <w:rPr>
                <w:rFonts w:ascii="Arial" w:hAnsi="Arial" w:cs="Arial"/>
                <w:sz w:val="17"/>
                <w:szCs w:val="17"/>
              </w:rPr>
              <w:t xml:space="preserve"> </w:t>
            </w:r>
            <w:proofErr w:type="spellStart"/>
            <w:r w:rsidRPr="00587444">
              <w:rPr>
                <w:rFonts w:ascii="Arial" w:hAnsi="Arial" w:cs="Arial"/>
                <w:sz w:val="17"/>
                <w:szCs w:val="17"/>
              </w:rPr>
              <w:t>from</w:t>
            </w:r>
            <w:proofErr w:type="spellEnd"/>
            <w:r w:rsidRPr="00587444">
              <w:rPr>
                <w:rFonts w:ascii="Arial" w:hAnsi="Arial" w:cs="Arial"/>
                <w:sz w:val="17"/>
                <w:szCs w:val="17"/>
              </w:rPr>
              <w:t xml:space="preserve"> </w:t>
            </w:r>
            <w:proofErr w:type="spellStart"/>
            <w:r w:rsidRPr="00587444">
              <w:rPr>
                <w:rFonts w:ascii="Arial" w:hAnsi="Arial" w:cs="Arial"/>
                <w:sz w:val="17"/>
                <w:szCs w:val="17"/>
              </w:rPr>
              <w:t>customers</w:t>
            </w:r>
            <w:proofErr w:type="spellEnd"/>
            <w:r w:rsidRPr="00587444">
              <w:rPr>
                <w:rFonts w:ascii="Arial" w:hAnsi="Arial" w:cs="Arial"/>
                <w:sz w:val="17"/>
                <w:szCs w:val="17"/>
              </w:rPr>
              <w:t xml:space="preserve"> </w:t>
            </w:r>
          </w:p>
        </w:tc>
        <w:tc>
          <w:tcPr>
            <w:tcW w:w="690" w:type="pct"/>
            <w:tcBorders>
              <w:top w:val="nil"/>
              <w:left w:val="nil"/>
              <w:bottom w:val="nil"/>
              <w:right w:val="nil"/>
            </w:tcBorders>
            <w:vAlign w:val="bottom"/>
          </w:tcPr>
          <w:p w14:paraId="55DC55B9"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180</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779 </w:t>
            </w:r>
          </w:p>
        </w:tc>
        <w:tc>
          <w:tcPr>
            <w:tcW w:w="845" w:type="pct"/>
            <w:tcBorders>
              <w:top w:val="nil"/>
              <w:left w:val="nil"/>
              <w:bottom w:val="nil"/>
              <w:right w:val="nil"/>
            </w:tcBorders>
            <w:vAlign w:val="bottom"/>
          </w:tcPr>
          <w:p w14:paraId="00D17C5E"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14</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097 </w:t>
            </w:r>
          </w:p>
        </w:tc>
        <w:tc>
          <w:tcPr>
            <w:tcW w:w="690" w:type="pct"/>
            <w:tcBorders>
              <w:top w:val="nil"/>
              <w:left w:val="nil"/>
              <w:bottom w:val="nil"/>
              <w:right w:val="nil"/>
            </w:tcBorders>
            <w:vAlign w:val="bottom"/>
          </w:tcPr>
          <w:p w14:paraId="7F9CD3AC"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844" w:type="pct"/>
            <w:tcBorders>
              <w:top w:val="nil"/>
              <w:left w:val="nil"/>
              <w:bottom w:val="nil"/>
            </w:tcBorders>
            <w:vAlign w:val="bottom"/>
          </w:tcPr>
          <w:p w14:paraId="3E717029"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194</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876 </w:t>
            </w:r>
          </w:p>
        </w:tc>
      </w:tr>
      <w:tr w:rsidR="00807A65" w:rsidRPr="00587444" w14:paraId="39985F18" w14:textId="77777777" w:rsidTr="00D5004E">
        <w:trPr>
          <w:trHeight w:hRule="exact" w:val="286"/>
        </w:trPr>
        <w:tc>
          <w:tcPr>
            <w:tcW w:w="1931" w:type="pct"/>
            <w:vAlign w:val="bottom"/>
          </w:tcPr>
          <w:p w14:paraId="19FCEE8A" w14:textId="77777777" w:rsidR="00807A65" w:rsidRPr="00587444" w:rsidRDefault="00807A65" w:rsidP="00D5004E">
            <w:pPr>
              <w:tabs>
                <w:tab w:val="right" w:pos="1202"/>
              </w:tabs>
              <w:spacing w:after="0" w:line="240" w:lineRule="exact"/>
              <w:outlineLvl w:val="0"/>
              <w:rPr>
                <w:rFonts w:ascii="Arial" w:hAnsi="Arial" w:cs="Arial"/>
                <w:sz w:val="17"/>
                <w:szCs w:val="17"/>
              </w:rPr>
            </w:pPr>
            <w:proofErr w:type="spellStart"/>
            <w:r w:rsidRPr="00587444">
              <w:rPr>
                <w:rFonts w:ascii="Arial" w:hAnsi="Arial" w:cs="Arial"/>
                <w:sz w:val="17"/>
                <w:szCs w:val="17"/>
              </w:rPr>
              <w:t>Borrowings</w:t>
            </w:r>
            <w:proofErr w:type="spellEnd"/>
            <w:r w:rsidRPr="00587444">
              <w:rPr>
                <w:rFonts w:ascii="Arial" w:hAnsi="Arial" w:cs="Arial"/>
                <w:sz w:val="17"/>
                <w:szCs w:val="17"/>
              </w:rPr>
              <w:t xml:space="preserve"> </w:t>
            </w:r>
          </w:p>
        </w:tc>
        <w:tc>
          <w:tcPr>
            <w:tcW w:w="690" w:type="pct"/>
            <w:tcBorders>
              <w:top w:val="nil"/>
              <w:left w:val="nil"/>
              <w:bottom w:val="nil"/>
              <w:right w:val="nil"/>
            </w:tcBorders>
            <w:vAlign w:val="bottom"/>
          </w:tcPr>
          <w:p w14:paraId="1757E9E5"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230</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910 </w:t>
            </w:r>
          </w:p>
        </w:tc>
        <w:tc>
          <w:tcPr>
            <w:tcW w:w="845" w:type="pct"/>
            <w:tcBorders>
              <w:top w:val="nil"/>
              <w:left w:val="nil"/>
              <w:bottom w:val="nil"/>
              <w:right w:val="nil"/>
            </w:tcBorders>
            <w:vAlign w:val="bottom"/>
          </w:tcPr>
          <w:p w14:paraId="22B4ADCA"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20</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266 </w:t>
            </w:r>
          </w:p>
        </w:tc>
        <w:tc>
          <w:tcPr>
            <w:tcW w:w="690" w:type="pct"/>
            <w:tcBorders>
              <w:top w:val="nil"/>
              <w:left w:val="nil"/>
              <w:bottom w:val="nil"/>
              <w:right w:val="nil"/>
            </w:tcBorders>
            <w:vAlign w:val="bottom"/>
          </w:tcPr>
          <w:p w14:paraId="087BEFAF"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844" w:type="pct"/>
            <w:tcBorders>
              <w:top w:val="nil"/>
              <w:left w:val="nil"/>
              <w:bottom w:val="nil"/>
            </w:tcBorders>
            <w:vAlign w:val="bottom"/>
          </w:tcPr>
          <w:p w14:paraId="15A6C320"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251</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176 </w:t>
            </w:r>
          </w:p>
        </w:tc>
      </w:tr>
      <w:tr w:rsidR="00807A65" w:rsidRPr="00587444" w14:paraId="7C5A524F" w14:textId="77777777" w:rsidTr="00D5004E">
        <w:trPr>
          <w:trHeight w:hRule="exact" w:val="537"/>
        </w:trPr>
        <w:tc>
          <w:tcPr>
            <w:tcW w:w="1931" w:type="pct"/>
            <w:vAlign w:val="bottom"/>
          </w:tcPr>
          <w:p w14:paraId="2584E59A" w14:textId="77777777" w:rsidR="00807A65" w:rsidRDefault="00807A65" w:rsidP="00D5004E">
            <w:pPr>
              <w:tabs>
                <w:tab w:val="right" w:pos="1202"/>
              </w:tabs>
              <w:spacing w:after="0" w:line="240" w:lineRule="exact"/>
              <w:outlineLvl w:val="0"/>
              <w:rPr>
                <w:rFonts w:ascii="Arial" w:hAnsi="Arial" w:cs="Arial"/>
                <w:sz w:val="17"/>
                <w:szCs w:val="17"/>
              </w:rPr>
            </w:pPr>
            <w:proofErr w:type="spellStart"/>
            <w:r w:rsidRPr="00587444">
              <w:rPr>
                <w:rFonts w:ascii="Arial" w:hAnsi="Arial" w:cs="Arial"/>
                <w:sz w:val="17"/>
                <w:szCs w:val="17"/>
              </w:rPr>
              <w:t>Provisions</w:t>
            </w:r>
            <w:proofErr w:type="spellEnd"/>
            <w:r w:rsidRPr="00587444">
              <w:rPr>
                <w:rFonts w:ascii="Arial" w:hAnsi="Arial" w:cs="Arial"/>
                <w:sz w:val="17"/>
                <w:szCs w:val="17"/>
              </w:rPr>
              <w:t xml:space="preserve"> for </w:t>
            </w:r>
            <w:proofErr w:type="spellStart"/>
            <w:r w:rsidRPr="00587444">
              <w:rPr>
                <w:rFonts w:ascii="Arial" w:hAnsi="Arial" w:cs="Arial"/>
                <w:sz w:val="17"/>
                <w:szCs w:val="17"/>
              </w:rPr>
              <w:t>guarantees</w:t>
            </w:r>
            <w:proofErr w:type="spellEnd"/>
            <w:r w:rsidRPr="00587444">
              <w:rPr>
                <w:rFonts w:ascii="Arial" w:hAnsi="Arial" w:cs="Arial"/>
                <w:sz w:val="17"/>
                <w:szCs w:val="17"/>
              </w:rPr>
              <w:t xml:space="preserve">, </w:t>
            </w:r>
          </w:p>
          <w:p w14:paraId="7668FC2A" w14:textId="77777777" w:rsidR="00807A65" w:rsidRPr="00587444" w:rsidRDefault="00807A65" w:rsidP="00D5004E">
            <w:pPr>
              <w:tabs>
                <w:tab w:val="right" w:pos="1202"/>
              </w:tabs>
              <w:spacing w:after="0" w:line="240" w:lineRule="exact"/>
              <w:outlineLvl w:val="0"/>
              <w:rPr>
                <w:rFonts w:ascii="Arial" w:hAnsi="Arial" w:cs="Arial"/>
                <w:sz w:val="17"/>
                <w:szCs w:val="17"/>
              </w:rPr>
            </w:pPr>
            <w:proofErr w:type="spellStart"/>
            <w:r w:rsidRPr="00587444">
              <w:rPr>
                <w:rFonts w:ascii="Arial" w:hAnsi="Arial" w:cs="Arial"/>
                <w:sz w:val="17"/>
                <w:szCs w:val="17"/>
              </w:rPr>
              <w:t>commitments</w:t>
            </w:r>
            <w:proofErr w:type="spellEnd"/>
            <w:r w:rsidRPr="00587444">
              <w:rPr>
                <w:rFonts w:ascii="Arial" w:hAnsi="Arial" w:cs="Arial"/>
                <w:sz w:val="17"/>
                <w:szCs w:val="17"/>
              </w:rPr>
              <w:t xml:space="preserve"> </w:t>
            </w:r>
            <w:proofErr w:type="spellStart"/>
            <w:r w:rsidRPr="00587444">
              <w:rPr>
                <w:rFonts w:ascii="Arial" w:hAnsi="Arial" w:cs="Arial"/>
                <w:sz w:val="17"/>
                <w:szCs w:val="17"/>
              </w:rPr>
              <w:t>and</w:t>
            </w:r>
            <w:proofErr w:type="spellEnd"/>
            <w:r w:rsidRPr="00587444">
              <w:rPr>
                <w:rFonts w:ascii="Arial" w:hAnsi="Arial" w:cs="Arial"/>
                <w:sz w:val="17"/>
                <w:szCs w:val="17"/>
              </w:rPr>
              <w:t xml:space="preserve"> </w:t>
            </w:r>
            <w:proofErr w:type="spellStart"/>
            <w:r w:rsidRPr="00587444">
              <w:rPr>
                <w:rFonts w:ascii="Arial" w:hAnsi="Arial" w:cs="Arial"/>
                <w:sz w:val="17"/>
                <w:szCs w:val="17"/>
              </w:rPr>
              <w:t>other</w:t>
            </w:r>
            <w:proofErr w:type="spellEnd"/>
            <w:r w:rsidRPr="00587444">
              <w:rPr>
                <w:rFonts w:ascii="Arial" w:hAnsi="Arial" w:cs="Arial"/>
                <w:sz w:val="17"/>
                <w:szCs w:val="17"/>
              </w:rPr>
              <w:t xml:space="preserve"> </w:t>
            </w:r>
            <w:proofErr w:type="spellStart"/>
            <w:r w:rsidRPr="00587444">
              <w:rPr>
                <w:rFonts w:ascii="Arial" w:hAnsi="Arial" w:cs="Arial"/>
                <w:sz w:val="17"/>
                <w:szCs w:val="17"/>
              </w:rPr>
              <w:t>liabilities</w:t>
            </w:r>
            <w:proofErr w:type="spellEnd"/>
          </w:p>
        </w:tc>
        <w:tc>
          <w:tcPr>
            <w:tcW w:w="690" w:type="pct"/>
            <w:tcBorders>
              <w:top w:val="nil"/>
              <w:left w:val="nil"/>
              <w:bottom w:val="nil"/>
              <w:right w:val="nil"/>
            </w:tcBorders>
            <w:vAlign w:val="bottom"/>
          </w:tcPr>
          <w:p w14:paraId="349ED271"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21</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955 </w:t>
            </w:r>
          </w:p>
        </w:tc>
        <w:tc>
          <w:tcPr>
            <w:tcW w:w="845" w:type="pct"/>
            <w:tcBorders>
              <w:top w:val="nil"/>
              <w:left w:val="nil"/>
              <w:bottom w:val="nil"/>
              <w:right w:val="nil"/>
            </w:tcBorders>
            <w:vAlign w:val="bottom"/>
          </w:tcPr>
          <w:p w14:paraId="4BFC0434"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66 </w:t>
            </w:r>
          </w:p>
        </w:tc>
        <w:tc>
          <w:tcPr>
            <w:tcW w:w="690" w:type="pct"/>
            <w:tcBorders>
              <w:top w:val="nil"/>
              <w:left w:val="nil"/>
              <w:bottom w:val="nil"/>
              <w:right w:val="nil"/>
            </w:tcBorders>
            <w:vAlign w:val="bottom"/>
          </w:tcPr>
          <w:p w14:paraId="1E3A1FDA"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359 </w:t>
            </w:r>
          </w:p>
        </w:tc>
        <w:tc>
          <w:tcPr>
            <w:tcW w:w="844" w:type="pct"/>
            <w:tcBorders>
              <w:top w:val="nil"/>
              <w:left w:val="nil"/>
              <w:bottom w:val="nil"/>
            </w:tcBorders>
            <w:vAlign w:val="bottom"/>
          </w:tcPr>
          <w:p w14:paraId="36E4A352"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24</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380 </w:t>
            </w:r>
          </w:p>
        </w:tc>
      </w:tr>
      <w:tr w:rsidR="00807A65" w:rsidRPr="00587444" w14:paraId="448F3831" w14:textId="77777777" w:rsidTr="00D5004E">
        <w:trPr>
          <w:trHeight w:hRule="exact" w:val="286"/>
        </w:trPr>
        <w:tc>
          <w:tcPr>
            <w:tcW w:w="1931" w:type="pct"/>
            <w:vAlign w:val="bottom"/>
          </w:tcPr>
          <w:p w14:paraId="30149284" w14:textId="77777777" w:rsidR="00807A65" w:rsidRPr="00587444" w:rsidRDefault="00807A65" w:rsidP="00D5004E">
            <w:pPr>
              <w:tabs>
                <w:tab w:val="right" w:pos="1202"/>
              </w:tabs>
              <w:spacing w:after="0" w:line="240" w:lineRule="exact"/>
              <w:outlineLvl w:val="0"/>
              <w:rPr>
                <w:rFonts w:ascii="Arial" w:hAnsi="Arial" w:cs="Arial"/>
                <w:sz w:val="17"/>
                <w:szCs w:val="17"/>
              </w:rPr>
            </w:pPr>
            <w:proofErr w:type="spellStart"/>
            <w:r w:rsidRPr="00587444">
              <w:rPr>
                <w:rFonts w:ascii="Arial" w:hAnsi="Arial" w:cs="Arial"/>
                <w:sz w:val="17"/>
                <w:szCs w:val="17"/>
              </w:rPr>
              <w:t>Other</w:t>
            </w:r>
            <w:proofErr w:type="spellEnd"/>
            <w:r w:rsidRPr="00587444">
              <w:rPr>
                <w:rFonts w:ascii="Arial" w:hAnsi="Arial" w:cs="Arial"/>
                <w:sz w:val="17"/>
                <w:szCs w:val="17"/>
              </w:rPr>
              <w:t xml:space="preserve"> </w:t>
            </w:r>
            <w:proofErr w:type="spellStart"/>
            <w:r w:rsidRPr="00587444">
              <w:rPr>
                <w:rFonts w:ascii="Arial" w:hAnsi="Arial" w:cs="Arial"/>
                <w:sz w:val="17"/>
                <w:szCs w:val="17"/>
              </w:rPr>
              <w:t>liabilities</w:t>
            </w:r>
            <w:proofErr w:type="spellEnd"/>
            <w:r w:rsidRPr="00587444">
              <w:rPr>
                <w:rFonts w:ascii="Arial" w:hAnsi="Arial" w:cs="Arial"/>
                <w:sz w:val="17"/>
                <w:szCs w:val="17"/>
              </w:rPr>
              <w:t xml:space="preserve"> </w:t>
            </w:r>
          </w:p>
        </w:tc>
        <w:tc>
          <w:tcPr>
            <w:tcW w:w="690" w:type="pct"/>
            <w:tcBorders>
              <w:top w:val="nil"/>
              <w:left w:val="nil"/>
              <w:bottom w:val="single" w:sz="4" w:space="0" w:color="auto"/>
              <w:right w:val="nil"/>
            </w:tcBorders>
            <w:vAlign w:val="bottom"/>
          </w:tcPr>
          <w:p w14:paraId="2045A87F"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90</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729 </w:t>
            </w:r>
          </w:p>
        </w:tc>
        <w:tc>
          <w:tcPr>
            <w:tcW w:w="845" w:type="pct"/>
            <w:tcBorders>
              <w:top w:val="nil"/>
              <w:left w:val="nil"/>
              <w:bottom w:val="single" w:sz="4" w:space="0" w:color="auto"/>
              <w:right w:val="nil"/>
            </w:tcBorders>
            <w:vAlign w:val="bottom"/>
          </w:tcPr>
          <w:p w14:paraId="2B5DE21C"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690" w:type="pct"/>
            <w:tcBorders>
              <w:top w:val="nil"/>
              <w:left w:val="nil"/>
              <w:bottom w:val="single" w:sz="4" w:space="0" w:color="auto"/>
              <w:right w:val="nil"/>
            </w:tcBorders>
            <w:vAlign w:val="bottom"/>
          </w:tcPr>
          <w:p w14:paraId="4BB81B12"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 </w:t>
            </w:r>
          </w:p>
        </w:tc>
        <w:tc>
          <w:tcPr>
            <w:tcW w:w="844" w:type="pct"/>
            <w:tcBorders>
              <w:top w:val="nil"/>
              <w:left w:val="nil"/>
              <w:bottom w:val="single" w:sz="4" w:space="0" w:color="auto"/>
            </w:tcBorders>
            <w:vAlign w:val="bottom"/>
          </w:tcPr>
          <w:p w14:paraId="70F365A4" w14:textId="77777777" w:rsidR="00807A65" w:rsidRPr="00587444" w:rsidRDefault="00807A65" w:rsidP="00D5004E">
            <w:pPr>
              <w:spacing w:after="0" w:line="240" w:lineRule="exact"/>
              <w:jc w:val="right"/>
              <w:rPr>
                <w:rFonts w:ascii="Arial" w:eastAsia="Arial Unicode MS" w:hAnsi="Arial" w:cs="Arial"/>
                <w:color w:val="000000"/>
                <w:sz w:val="17"/>
                <w:szCs w:val="17"/>
              </w:rPr>
            </w:pPr>
            <w:r w:rsidRPr="00F959D0">
              <w:rPr>
                <w:rFonts w:ascii="Arial" w:eastAsia="Arial Unicode MS" w:hAnsi="Arial" w:cs="Arial"/>
                <w:color w:val="000000" w:themeColor="text1"/>
                <w:sz w:val="17"/>
                <w:szCs w:val="17"/>
              </w:rPr>
              <w:t xml:space="preserve"> 90</w:t>
            </w:r>
            <w:r>
              <w:rPr>
                <w:rFonts w:ascii="Arial" w:eastAsia="Arial Unicode MS" w:hAnsi="Arial" w:cs="Arial"/>
                <w:color w:val="000000" w:themeColor="text1"/>
                <w:sz w:val="17"/>
                <w:szCs w:val="17"/>
              </w:rPr>
              <w:t>,</w:t>
            </w:r>
            <w:r w:rsidRPr="00F959D0">
              <w:rPr>
                <w:rFonts w:ascii="Arial" w:eastAsia="Arial Unicode MS" w:hAnsi="Arial" w:cs="Arial"/>
                <w:color w:val="000000" w:themeColor="text1"/>
                <w:sz w:val="17"/>
                <w:szCs w:val="17"/>
              </w:rPr>
              <w:t xml:space="preserve">729 </w:t>
            </w:r>
          </w:p>
        </w:tc>
      </w:tr>
      <w:tr w:rsidR="00807A65" w:rsidRPr="00587444" w14:paraId="646368BC" w14:textId="77777777" w:rsidTr="00D5004E">
        <w:trPr>
          <w:trHeight w:hRule="exact" w:val="343"/>
        </w:trPr>
        <w:tc>
          <w:tcPr>
            <w:tcW w:w="1931" w:type="pct"/>
            <w:vAlign w:val="bottom"/>
          </w:tcPr>
          <w:p w14:paraId="456B9421" w14:textId="77777777" w:rsidR="00807A65" w:rsidRPr="00587444" w:rsidRDefault="00807A65" w:rsidP="00D5004E">
            <w:pPr>
              <w:tabs>
                <w:tab w:val="right" w:pos="1202"/>
              </w:tabs>
              <w:spacing w:after="0" w:line="240" w:lineRule="exact"/>
              <w:outlineLvl w:val="0"/>
              <w:rPr>
                <w:rFonts w:ascii="Arial" w:hAnsi="Arial" w:cs="Arial"/>
                <w:b/>
                <w:bCs/>
                <w:sz w:val="17"/>
                <w:szCs w:val="17"/>
              </w:rPr>
            </w:pPr>
            <w:r w:rsidRPr="00587444">
              <w:rPr>
                <w:rFonts w:ascii="Arial" w:hAnsi="Arial" w:cs="Arial"/>
                <w:b/>
                <w:bCs/>
                <w:sz w:val="17"/>
                <w:szCs w:val="17"/>
              </w:rPr>
              <w:t xml:space="preserve">Total </w:t>
            </w:r>
            <w:proofErr w:type="spellStart"/>
            <w:r w:rsidRPr="00587444">
              <w:rPr>
                <w:rFonts w:ascii="Arial" w:hAnsi="Arial" w:cs="Arial"/>
                <w:b/>
                <w:bCs/>
                <w:sz w:val="17"/>
                <w:szCs w:val="17"/>
              </w:rPr>
              <w:t>liabilities</w:t>
            </w:r>
            <w:proofErr w:type="spellEnd"/>
            <w:r w:rsidRPr="00587444">
              <w:rPr>
                <w:rFonts w:ascii="Arial" w:hAnsi="Arial" w:cs="Arial"/>
                <w:b/>
                <w:bCs/>
                <w:sz w:val="17"/>
                <w:szCs w:val="17"/>
              </w:rPr>
              <w:t xml:space="preserve"> </w:t>
            </w:r>
          </w:p>
        </w:tc>
        <w:tc>
          <w:tcPr>
            <w:tcW w:w="690" w:type="pct"/>
            <w:tcBorders>
              <w:top w:val="single" w:sz="4" w:space="0" w:color="auto"/>
              <w:left w:val="nil"/>
              <w:bottom w:val="single" w:sz="12" w:space="0" w:color="auto"/>
              <w:right w:val="nil"/>
            </w:tcBorders>
            <w:vAlign w:val="bottom"/>
          </w:tcPr>
          <w:p w14:paraId="4B1E9825" w14:textId="77777777" w:rsidR="00807A65" w:rsidRPr="00587444" w:rsidRDefault="00807A65" w:rsidP="00D5004E">
            <w:pPr>
              <w:spacing w:after="0" w:line="240" w:lineRule="exact"/>
              <w:jc w:val="right"/>
              <w:rPr>
                <w:rFonts w:ascii="Arial" w:eastAsia="Arial Unicode MS" w:hAnsi="Arial" w:cs="Arial"/>
                <w:b/>
                <w:color w:val="000000"/>
                <w:sz w:val="17"/>
                <w:szCs w:val="17"/>
              </w:rPr>
            </w:pPr>
            <w:r w:rsidRPr="00F959D0">
              <w:rPr>
                <w:rFonts w:ascii="Arial" w:eastAsia="Arial Unicode MS" w:hAnsi="Arial" w:cs="Arial"/>
                <w:b/>
                <w:bCs/>
                <w:color w:val="000000" w:themeColor="text1"/>
                <w:sz w:val="17"/>
                <w:szCs w:val="17"/>
              </w:rPr>
              <w:t xml:space="preserve"> 2</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524</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 xml:space="preserve">373 </w:t>
            </w:r>
          </w:p>
        </w:tc>
        <w:tc>
          <w:tcPr>
            <w:tcW w:w="845" w:type="pct"/>
            <w:tcBorders>
              <w:top w:val="single" w:sz="4" w:space="0" w:color="auto"/>
              <w:left w:val="nil"/>
              <w:bottom w:val="single" w:sz="12" w:space="0" w:color="auto"/>
              <w:right w:val="nil"/>
            </w:tcBorders>
            <w:vAlign w:val="bottom"/>
          </w:tcPr>
          <w:p w14:paraId="6FBF9B54" w14:textId="77777777" w:rsidR="00807A65" w:rsidRPr="00587444" w:rsidRDefault="00807A65" w:rsidP="00D5004E">
            <w:pPr>
              <w:spacing w:after="0" w:line="240" w:lineRule="exact"/>
              <w:jc w:val="right"/>
              <w:rPr>
                <w:rFonts w:ascii="Arial" w:eastAsia="Arial Unicode MS" w:hAnsi="Arial" w:cs="Arial"/>
                <w:b/>
                <w:color w:val="000000"/>
                <w:sz w:val="17"/>
                <w:szCs w:val="17"/>
              </w:rPr>
            </w:pPr>
            <w:r w:rsidRPr="00F959D0">
              <w:rPr>
                <w:rFonts w:ascii="Arial" w:eastAsia="Arial Unicode MS" w:hAnsi="Arial" w:cs="Arial"/>
                <w:b/>
                <w:bCs/>
                <w:color w:val="000000" w:themeColor="text1"/>
                <w:sz w:val="17"/>
                <w:szCs w:val="17"/>
              </w:rPr>
              <w:t xml:space="preserve"> 34</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 xml:space="preserve">429 </w:t>
            </w:r>
          </w:p>
        </w:tc>
        <w:tc>
          <w:tcPr>
            <w:tcW w:w="690" w:type="pct"/>
            <w:tcBorders>
              <w:top w:val="single" w:sz="4" w:space="0" w:color="auto"/>
              <w:left w:val="nil"/>
              <w:bottom w:val="single" w:sz="12" w:space="0" w:color="auto"/>
              <w:right w:val="nil"/>
            </w:tcBorders>
            <w:vAlign w:val="bottom"/>
          </w:tcPr>
          <w:p w14:paraId="24B6E831" w14:textId="77777777" w:rsidR="00807A65" w:rsidRPr="00587444" w:rsidRDefault="00807A65" w:rsidP="00D5004E">
            <w:pPr>
              <w:spacing w:after="0" w:line="240" w:lineRule="exact"/>
              <w:jc w:val="right"/>
              <w:rPr>
                <w:rFonts w:ascii="Arial" w:eastAsia="Arial Unicode MS" w:hAnsi="Arial" w:cs="Arial"/>
                <w:b/>
                <w:color w:val="000000"/>
                <w:sz w:val="17"/>
                <w:szCs w:val="17"/>
              </w:rPr>
            </w:pPr>
            <w:r w:rsidRPr="00F959D0">
              <w:rPr>
                <w:rFonts w:ascii="Arial" w:eastAsia="Arial Unicode MS" w:hAnsi="Arial" w:cs="Arial"/>
                <w:b/>
                <w:bCs/>
                <w:color w:val="000000" w:themeColor="text1"/>
                <w:sz w:val="17"/>
                <w:szCs w:val="17"/>
              </w:rPr>
              <w:t xml:space="preserve"> 2</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 xml:space="preserve">359 </w:t>
            </w:r>
          </w:p>
        </w:tc>
        <w:tc>
          <w:tcPr>
            <w:tcW w:w="844" w:type="pct"/>
            <w:tcBorders>
              <w:top w:val="single" w:sz="4" w:space="0" w:color="auto"/>
              <w:left w:val="nil"/>
              <w:bottom w:val="single" w:sz="12" w:space="0" w:color="auto"/>
            </w:tcBorders>
            <w:vAlign w:val="bottom"/>
          </w:tcPr>
          <w:p w14:paraId="17F67140" w14:textId="77777777" w:rsidR="00807A65" w:rsidRPr="00587444" w:rsidRDefault="00807A65" w:rsidP="00D5004E">
            <w:pPr>
              <w:spacing w:after="0" w:line="240" w:lineRule="exact"/>
              <w:jc w:val="right"/>
              <w:rPr>
                <w:rFonts w:ascii="Arial" w:eastAsia="Arial Unicode MS" w:hAnsi="Arial" w:cs="Arial"/>
                <w:b/>
                <w:color w:val="000000"/>
                <w:sz w:val="17"/>
                <w:szCs w:val="17"/>
              </w:rPr>
            </w:pPr>
            <w:r w:rsidRPr="00F959D0">
              <w:rPr>
                <w:rFonts w:ascii="Arial" w:eastAsia="Arial Unicode MS" w:hAnsi="Arial" w:cs="Arial"/>
                <w:b/>
                <w:bCs/>
                <w:color w:val="000000" w:themeColor="text1"/>
                <w:sz w:val="17"/>
                <w:szCs w:val="17"/>
              </w:rPr>
              <w:t xml:space="preserve"> 2</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561</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 xml:space="preserve">161 </w:t>
            </w:r>
          </w:p>
        </w:tc>
      </w:tr>
      <w:tr w:rsidR="00807A65" w:rsidRPr="00587444" w14:paraId="1FD61C79" w14:textId="77777777" w:rsidTr="00D5004E">
        <w:trPr>
          <w:trHeight w:hRule="exact" w:val="458"/>
        </w:trPr>
        <w:tc>
          <w:tcPr>
            <w:tcW w:w="1931" w:type="pct"/>
            <w:vAlign w:val="bottom"/>
          </w:tcPr>
          <w:p w14:paraId="54B5CEE2" w14:textId="77777777" w:rsidR="00807A65" w:rsidRPr="00587444" w:rsidRDefault="00807A65" w:rsidP="00D5004E">
            <w:pPr>
              <w:spacing w:after="0" w:line="240" w:lineRule="exact"/>
              <w:rPr>
                <w:rFonts w:ascii="Arial" w:eastAsia="Calibri" w:hAnsi="Arial" w:cs="Arial"/>
                <w:b/>
                <w:bCs/>
                <w:spacing w:val="-2"/>
                <w:sz w:val="17"/>
                <w:szCs w:val="17"/>
              </w:rPr>
            </w:pPr>
            <w:proofErr w:type="spellStart"/>
            <w:r w:rsidRPr="00587444">
              <w:rPr>
                <w:rFonts w:ascii="Arial" w:eastAsia="Calibri" w:hAnsi="Arial" w:cs="Arial"/>
                <w:b/>
                <w:bCs/>
                <w:sz w:val="17"/>
                <w:szCs w:val="17"/>
              </w:rPr>
              <w:t>Currency</w:t>
            </w:r>
            <w:proofErr w:type="spellEnd"/>
            <w:r w:rsidRPr="00587444">
              <w:rPr>
                <w:rFonts w:ascii="Arial" w:eastAsia="Calibri" w:hAnsi="Arial" w:cs="Arial"/>
                <w:b/>
                <w:bCs/>
                <w:sz w:val="17"/>
                <w:szCs w:val="17"/>
              </w:rPr>
              <w:t xml:space="preserve"> </w:t>
            </w:r>
            <w:proofErr w:type="spellStart"/>
            <w:r w:rsidRPr="00587444">
              <w:rPr>
                <w:rFonts w:ascii="Arial" w:eastAsia="Calibri" w:hAnsi="Arial" w:cs="Arial"/>
                <w:b/>
                <w:bCs/>
                <w:sz w:val="17"/>
                <w:szCs w:val="17"/>
              </w:rPr>
              <w:t>gap</w:t>
            </w:r>
            <w:proofErr w:type="spellEnd"/>
          </w:p>
        </w:tc>
        <w:tc>
          <w:tcPr>
            <w:tcW w:w="690" w:type="pct"/>
            <w:tcBorders>
              <w:top w:val="single" w:sz="12" w:space="0" w:color="auto"/>
              <w:left w:val="nil"/>
              <w:bottom w:val="single" w:sz="12" w:space="0" w:color="auto"/>
              <w:right w:val="nil"/>
            </w:tcBorders>
            <w:shd w:val="clear" w:color="000000" w:fill="auto"/>
            <w:vAlign w:val="bottom"/>
          </w:tcPr>
          <w:p w14:paraId="5DCEA518" w14:textId="77777777" w:rsidR="00807A65" w:rsidRPr="00587444" w:rsidRDefault="00807A65" w:rsidP="00D5004E">
            <w:pPr>
              <w:spacing w:after="0" w:line="240" w:lineRule="exact"/>
              <w:jc w:val="right"/>
              <w:rPr>
                <w:rFonts w:ascii="Arial" w:eastAsia="Arial Unicode MS" w:hAnsi="Arial" w:cs="Arial"/>
                <w:b/>
                <w:color w:val="000000"/>
                <w:sz w:val="17"/>
                <w:szCs w:val="17"/>
              </w:rPr>
            </w:pPr>
            <w:r w:rsidRPr="00F959D0">
              <w:rPr>
                <w:rFonts w:ascii="Arial" w:eastAsia="Arial Unicode MS" w:hAnsi="Arial" w:cs="Arial"/>
                <w:b/>
                <w:bCs/>
                <w:color w:val="000000" w:themeColor="text1"/>
                <w:sz w:val="17"/>
                <w:szCs w:val="17"/>
              </w:rPr>
              <w:t xml:space="preserve"> 1</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438</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 xml:space="preserve">221 </w:t>
            </w:r>
          </w:p>
        </w:tc>
        <w:tc>
          <w:tcPr>
            <w:tcW w:w="845" w:type="pct"/>
            <w:tcBorders>
              <w:top w:val="single" w:sz="12" w:space="0" w:color="auto"/>
              <w:left w:val="nil"/>
              <w:bottom w:val="single" w:sz="12" w:space="0" w:color="auto"/>
              <w:right w:val="nil"/>
            </w:tcBorders>
            <w:shd w:val="clear" w:color="000000" w:fill="auto"/>
            <w:vAlign w:val="bottom"/>
          </w:tcPr>
          <w:p w14:paraId="5BA06042" w14:textId="77777777" w:rsidR="00807A65" w:rsidRPr="00587444" w:rsidRDefault="00807A65" w:rsidP="00D5004E">
            <w:pPr>
              <w:spacing w:after="0" w:line="240" w:lineRule="exact"/>
              <w:jc w:val="right"/>
              <w:rPr>
                <w:rFonts w:ascii="Arial" w:eastAsia="Arial Unicode MS" w:hAnsi="Arial" w:cs="Arial"/>
                <w:b/>
                <w:color w:val="000000"/>
                <w:sz w:val="17"/>
                <w:szCs w:val="17"/>
              </w:rPr>
            </w:pPr>
            <w:r w:rsidRPr="00F959D0">
              <w:rPr>
                <w:rFonts w:ascii="Arial" w:eastAsia="Arial Unicode MS" w:hAnsi="Arial" w:cs="Arial"/>
                <w:b/>
                <w:bCs/>
                <w:color w:val="000000" w:themeColor="text1"/>
                <w:sz w:val="17"/>
                <w:szCs w:val="17"/>
              </w:rPr>
              <w:t xml:space="preserve"> (549)</w:t>
            </w:r>
          </w:p>
        </w:tc>
        <w:tc>
          <w:tcPr>
            <w:tcW w:w="690" w:type="pct"/>
            <w:tcBorders>
              <w:top w:val="single" w:sz="12" w:space="0" w:color="auto"/>
              <w:left w:val="nil"/>
              <w:bottom w:val="single" w:sz="12" w:space="0" w:color="auto"/>
              <w:right w:val="nil"/>
            </w:tcBorders>
            <w:shd w:val="clear" w:color="000000" w:fill="auto"/>
            <w:vAlign w:val="bottom"/>
          </w:tcPr>
          <w:p w14:paraId="3299BC50" w14:textId="77777777" w:rsidR="00807A65" w:rsidRPr="00587444" w:rsidRDefault="00807A65" w:rsidP="00D5004E">
            <w:pPr>
              <w:spacing w:after="0" w:line="240" w:lineRule="exact"/>
              <w:jc w:val="right"/>
              <w:rPr>
                <w:rFonts w:ascii="Arial" w:eastAsia="Arial Unicode MS" w:hAnsi="Arial" w:cs="Arial"/>
                <w:b/>
                <w:color w:val="000000"/>
                <w:sz w:val="17"/>
                <w:szCs w:val="17"/>
              </w:rPr>
            </w:pPr>
            <w:r w:rsidRPr="00F959D0">
              <w:rPr>
                <w:rFonts w:ascii="Arial" w:eastAsia="Arial Unicode MS" w:hAnsi="Arial" w:cs="Arial"/>
                <w:b/>
                <w:bCs/>
                <w:color w:val="000000" w:themeColor="text1"/>
                <w:sz w:val="17"/>
                <w:szCs w:val="17"/>
              </w:rPr>
              <w:t xml:space="preserve"> 19</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 xml:space="preserve">851 </w:t>
            </w:r>
          </w:p>
        </w:tc>
        <w:tc>
          <w:tcPr>
            <w:tcW w:w="844" w:type="pct"/>
            <w:tcBorders>
              <w:top w:val="single" w:sz="12" w:space="0" w:color="auto"/>
              <w:left w:val="nil"/>
              <w:bottom w:val="single" w:sz="12" w:space="0" w:color="auto"/>
            </w:tcBorders>
            <w:shd w:val="clear" w:color="000000" w:fill="auto"/>
            <w:vAlign w:val="bottom"/>
          </w:tcPr>
          <w:p w14:paraId="4EDA17F6" w14:textId="77777777" w:rsidR="00807A65" w:rsidRPr="00587444" w:rsidRDefault="00807A65" w:rsidP="00D5004E">
            <w:pPr>
              <w:spacing w:after="0" w:line="240" w:lineRule="exact"/>
              <w:jc w:val="right"/>
              <w:rPr>
                <w:rFonts w:ascii="Arial" w:eastAsia="Arial Unicode MS" w:hAnsi="Arial" w:cs="Arial"/>
                <w:b/>
                <w:color w:val="000000"/>
                <w:sz w:val="17"/>
                <w:szCs w:val="17"/>
              </w:rPr>
            </w:pPr>
            <w:r w:rsidRPr="00F959D0">
              <w:rPr>
                <w:rFonts w:ascii="Arial" w:eastAsia="Arial Unicode MS" w:hAnsi="Arial" w:cs="Arial"/>
                <w:b/>
                <w:bCs/>
                <w:color w:val="000000" w:themeColor="text1"/>
                <w:sz w:val="17"/>
                <w:szCs w:val="17"/>
              </w:rPr>
              <w:t xml:space="preserve"> 1</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457</w:t>
            </w:r>
            <w:r>
              <w:rPr>
                <w:rFonts w:ascii="Arial" w:eastAsia="Arial Unicode MS" w:hAnsi="Arial" w:cs="Arial"/>
                <w:b/>
                <w:bCs/>
                <w:color w:val="000000" w:themeColor="text1"/>
                <w:sz w:val="17"/>
                <w:szCs w:val="17"/>
              </w:rPr>
              <w:t>,</w:t>
            </w:r>
            <w:r w:rsidRPr="00F959D0">
              <w:rPr>
                <w:rFonts w:ascii="Arial" w:eastAsia="Arial Unicode MS" w:hAnsi="Arial" w:cs="Arial"/>
                <w:b/>
                <w:bCs/>
                <w:color w:val="000000" w:themeColor="text1"/>
                <w:sz w:val="17"/>
                <w:szCs w:val="17"/>
              </w:rPr>
              <w:t xml:space="preserve">523 </w:t>
            </w:r>
          </w:p>
        </w:tc>
      </w:tr>
    </w:tbl>
    <w:p w14:paraId="65220573" w14:textId="77777777" w:rsidR="00620BF8" w:rsidRDefault="00620BF8" w:rsidP="00620BF8">
      <w:pPr>
        <w:rPr>
          <w:rFonts w:ascii="Arial" w:eastAsia="Times New Roman" w:hAnsi="Arial" w:cs="Arial"/>
          <w:sz w:val="20"/>
          <w:szCs w:val="20"/>
          <w:lang w:val="en-GB"/>
        </w:rPr>
      </w:pPr>
    </w:p>
    <w:p w14:paraId="60DF41B5" w14:textId="6FE898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298611FB"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3DE02BB9"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27AF6FEC"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sectPr w:rsidR="00620BF8" w:rsidSect="00F7617E">
          <w:pgSz w:w="11906" w:h="16838"/>
          <w:pgMar w:top="1418" w:right="1134" w:bottom="1077" w:left="1418" w:header="709" w:footer="709" w:gutter="0"/>
          <w:cols w:space="708"/>
          <w:docGrid w:linePitch="360"/>
        </w:sectPr>
      </w:pPr>
    </w:p>
    <w:p w14:paraId="554A6950" w14:textId="77777777"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22B6F709" w14:textId="56F3E4B6"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20BF8">
        <w:rPr>
          <w:rFonts w:ascii="Arial" w:eastAsia="Times New Roman" w:hAnsi="Arial" w:cs="Arial"/>
          <w:b/>
          <w:bCs/>
          <w:sz w:val="20"/>
          <w:szCs w:val="20"/>
          <w:lang w:val="en-GB"/>
        </w:rPr>
        <w:t>.         Risk management (continued)</w:t>
      </w:r>
    </w:p>
    <w:p w14:paraId="602FC6FF" w14:textId="77777777"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23F1FD5B" w14:textId="11BB1659"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20BF8">
        <w:rPr>
          <w:rFonts w:ascii="Arial" w:eastAsia="Times New Roman" w:hAnsi="Arial" w:cs="Arial"/>
          <w:b/>
          <w:bCs/>
          <w:sz w:val="20"/>
          <w:szCs w:val="20"/>
          <w:lang w:val="en-GB"/>
        </w:rPr>
        <w:t>.5.      Market risk (continued)</w:t>
      </w:r>
    </w:p>
    <w:p w14:paraId="159141EF" w14:textId="77777777"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009B384F" w14:textId="1F99BDE8"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20BF8">
        <w:rPr>
          <w:rFonts w:ascii="Arial" w:eastAsia="Times New Roman" w:hAnsi="Arial" w:cs="Arial"/>
          <w:b/>
          <w:bCs/>
          <w:sz w:val="20"/>
          <w:szCs w:val="20"/>
          <w:lang w:val="en-GB"/>
        </w:rPr>
        <w:t>.5.2.   Currency risk (continued)</w:t>
      </w:r>
    </w:p>
    <w:p w14:paraId="5DCBD0F1" w14:textId="77777777" w:rsidR="00620BF8" w:rsidRPr="00620BF8" w:rsidRDefault="00620BF8" w:rsidP="00620BF8">
      <w:pPr>
        <w:spacing w:after="0" w:line="240" w:lineRule="auto"/>
        <w:jc w:val="both"/>
        <w:rPr>
          <w:rFonts w:ascii="Arial" w:eastAsia="Times New Roman" w:hAnsi="Arial" w:cs="Arial"/>
          <w:b/>
          <w:bCs/>
          <w:sz w:val="20"/>
          <w:szCs w:val="20"/>
          <w:lang w:val="en-GB"/>
        </w:rPr>
      </w:pPr>
    </w:p>
    <w:p w14:paraId="6F1B87C3" w14:textId="77777777" w:rsidR="00620BF8" w:rsidRPr="00620BF8" w:rsidRDefault="00620BF8" w:rsidP="00620BF8">
      <w:pPr>
        <w:spacing w:after="0" w:line="240" w:lineRule="auto"/>
        <w:jc w:val="both"/>
        <w:rPr>
          <w:rFonts w:ascii="Arial" w:eastAsia="Times New Roman" w:hAnsi="Arial" w:cs="Arial"/>
          <w:b/>
          <w:bCs/>
          <w:sz w:val="20"/>
          <w:szCs w:val="20"/>
          <w:lang w:val="en-GB"/>
        </w:rPr>
      </w:pPr>
      <w:r w:rsidRPr="00620BF8">
        <w:rPr>
          <w:rFonts w:ascii="Arial" w:eastAsia="Times New Roman" w:hAnsi="Arial" w:cs="Arial"/>
          <w:b/>
          <w:bCs/>
          <w:sz w:val="20"/>
          <w:szCs w:val="20"/>
          <w:lang w:val="en-GB"/>
        </w:rPr>
        <w:t>Sensitivity analysis</w:t>
      </w:r>
    </w:p>
    <w:p w14:paraId="0E3443D2" w14:textId="77777777" w:rsidR="00620BF8" w:rsidRPr="00620BF8" w:rsidRDefault="00620BF8" w:rsidP="00620BF8">
      <w:pPr>
        <w:spacing w:after="0" w:line="240" w:lineRule="auto"/>
        <w:jc w:val="both"/>
        <w:rPr>
          <w:rFonts w:ascii="Arial" w:eastAsia="Times New Roman" w:hAnsi="Arial" w:cs="Arial"/>
          <w:bCs/>
          <w:sz w:val="20"/>
          <w:szCs w:val="20"/>
          <w:lang w:val="en-GB"/>
        </w:rPr>
      </w:pPr>
    </w:p>
    <w:p w14:paraId="061A8C0F" w14:textId="77777777" w:rsidR="00620BF8" w:rsidRPr="00620BF8" w:rsidRDefault="00620BF8" w:rsidP="00620BF8">
      <w:pPr>
        <w:suppressAutoHyphens/>
        <w:spacing w:after="0" w:line="240" w:lineRule="auto"/>
        <w:jc w:val="both"/>
        <w:rPr>
          <w:rFonts w:ascii="Arial" w:eastAsia="Times New Roman" w:hAnsi="Arial" w:cs="Arial"/>
          <w:bCs/>
          <w:sz w:val="20"/>
          <w:szCs w:val="20"/>
          <w:lang w:val="en-GB"/>
        </w:rPr>
      </w:pPr>
      <w:r w:rsidRPr="00620BF8">
        <w:rPr>
          <w:rFonts w:ascii="Arial" w:eastAsia="Times New Roman" w:hAnsi="Arial" w:cs="Arial"/>
          <w:bCs/>
          <w:sz w:val="20"/>
          <w:szCs w:val="20"/>
          <w:lang w:val="en-GB"/>
        </w:rPr>
        <w:t>Sensitivity analysis of the Bank’s total assets and total liabilities to fluctuations in foreign exchange rates is carried out for those foreign currencies that represent Bank’s significant currencies as at the reporting date.</w:t>
      </w:r>
    </w:p>
    <w:p w14:paraId="437BDAD7" w14:textId="77777777" w:rsidR="00620BF8" w:rsidRPr="00620BF8" w:rsidRDefault="00620BF8" w:rsidP="00620BF8">
      <w:pPr>
        <w:suppressAutoHyphens/>
        <w:spacing w:after="0" w:line="240" w:lineRule="auto"/>
        <w:jc w:val="both"/>
        <w:rPr>
          <w:rFonts w:ascii="Arial" w:eastAsia="Times New Roman" w:hAnsi="Arial" w:cs="Arial"/>
          <w:bCs/>
          <w:sz w:val="20"/>
          <w:szCs w:val="20"/>
          <w:lang w:val="en-GB"/>
        </w:rPr>
      </w:pPr>
    </w:p>
    <w:p w14:paraId="01873736" w14:textId="2B7F5D86" w:rsidR="00620BF8" w:rsidRPr="00586EAE" w:rsidRDefault="00620BF8" w:rsidP="00620BF8">
      <w:pPr>
        <w:suppressAutoHyphens/>
        <w:spacing w:after="0" w:line="240" w:lineRule="auto"/>
        <w:jc w:val="both"/>
        <w:rPr>
          <w:rFonts w:ascii="Arial" w:eastAsia="Times New Roman" w:hAnsi="Arial" w:cs="Arial"/>
          <w:bCs/>
          <w:sz w:val="20"/>
          <w:szCs w:val="20"/>
          <w:lang w:val="en-GB"/>
        </w:rPr>
      </w:pPr>
      <w:r w:rsidRPr="00620BF8">
        <w:rPr>
          <w:rFonts w:ascii="Arial" w:eastAsia="Times New Roman" w:hAnsi="Arial" w:cs="Arial"/>
          <w:bCs/>
          <w:sz w:val="20"/>
          <w:szCs w:val="20"/>
          <w:lang w:val="en-GB"/>
        </w:rPr>
        <w:t xml:space="preserve">An assumption of reasonably possible fluctuations </w:t>
      </w:r>
      <w:r w:rsidRPr="00586EAE">
        <w:rPr>
          <w:rFonts w:ascii="Arial" w:eastAsia="Times New Roman" w:hAnsi="Arial" w:cs="Arial"/>
          <w:bCs/>
          <w:sz w:val="20"/>
          <w:szCs w:val="20"/>
          <w:lang w:val="en-GB"/>
        </w:rPr>
        <w:t xml:space="preserve">in </w:t>
      </w:r>
      <w:r w:rsidR="00586EAE" w:rsidRPr="00586EAE">
        <w:rPr>
          <w:rFonts w:ascii="Arial" w:eastAsia="Times New Roman" w:hAnsi="Arial" w:cs="Arial"/>
          <w:bCs/>
          <w:sz w:val="20"/>
          <w:szCs w:val="20"/>
          <w:lang w:val="en-GB"/>
        </w:rPr>
        <w:t>USD</w:t>
      </w:r>
      <w:r w:rsidRPr="00586EAE">
        <w:rPr>
          <w:rFonts w:ascii="Arial" w:eastAsia="Times New Roman" w:hAnsi="Arial" w:cs="Arial"/>
          <w:bCs/>
          <w:sz w:val="20"/>
          <w:szCs w:val="20"/>
          <w:lang w:val="en-GB"/>
        </w:rPr>
        <w:t xml:space="preserve"> exchange rates </w:t>
      </w:r>
      <w:r w:rsidRPr="00A904F5">
        <w:rPr>
          <w:rFonts w:ascii="Arial" w:eastAsia="Times New Roman" w:hAnsi="Arial" w:cs="Arial"/>
          <w:bCs/>
          <w:sz w:val="20"/>
          <w:szCs w:val="20"/>
          <w:lang w:val="en-GB"/>
        </w:rPr>
        <w:t>against</w:t>
      </w:r>
      <w:r w:rsidRPr="00586EAE">
        <w:rPr>
          <w:rFonts w:ascii="Arial" w:eastAsia="Times New Roman" w:hAnsi="Arial" w:cs="Arial"/>
          <w:bCs/>
          <w:sz w:val="20"/>
          <w:szCs w:val="20"/>
          <w:lang w:val="en-GB"/>
        </w:rPr>
        <w:t xml:space="preserve"> </w:t>
      </w:r>
      <w:r w:rsidR="00586EAE" w:rsidRPr="00586EAE">
        <w:rPr>
          <w:rFonts w:ascii="Arial" w:eastAsia="Times New Roman" w:hAnsi="Arial" w:cs="Arial"/>
          <w:bCs/>
          <w:sz w:val="20"/>
          <w:szCs w:val="20"/>
          <w:lang w:val="en-GB"/>
        </w:rPr>
        <w:t>EUR</w:t>
      </w:r>
      <w:r w:rsidRPr="00586EAE">
        <w:rPr>
          <w:rFonts w:ascii="Arial" w:eastAsia="Times New Roman" w:hAnsi="Arial" w:cs="Arial"/>
          <w:bCs/>
          <w:sz w:val="20"/>
          <w:szCs w:val="20"/>
          <w:lang w:val="en-GB"/>
        </w:rPr>
        <w:t xml:space="preserve"> was used in the foreign currency risk sensitivity analysis, with the other variables remaining stable, </w:t>
      </w:r>
      <w:proofErr w:type="gramStart"/>
      <w:r w:rsidRPr="00586EAE">
        <w:rPr>
          <w:rFonts w:ascii="Arial" w:eastAsia="Times New Roman" w:hAnsi="Arial" w:cs="Arial"/>
          <w:bCs/>
          <w:sz w:val="20"/>
          <w:szCs w:val="20"/>
          <w:lang w:val="en-GB"/>
        </w:rPr>
        <w:t>in order to</w:t>
      </w:r>
      <w:proofErr w:type="gramEnd"/>
      <w:r w:rsidRPr="00586EAE">
        <w:rPr>
          <w:rFonts w:ascii="Arial" w:eastAsia="Times New Roman" w:hAnsi="Arial" w:cs="Arial"/>
          <w:bCs/>
          <w:sz w:val="20"/>
          <w:szCs w:val="20"/>
          <w:lang w:val="en-GB"/>
        </w:rPr>
        <w:t xml:space="preserve"> assess the hypothetical effect on HBOR’s profit as of </w:t>
      </w:r>
      <w:r w:rsidR="005A331C" w:rsidRPr="005A331C">
        <w:rPr>
          <w:rFonts w:ascii="Arial" w:eastAsia="Times New Roman" w:hAnsi="Arial" w:cs="Arial"/>
          <w:bCs/>
          <w:sz w:val="20"/>
          <w:szCs w:val="20"/>
          <w:lang w:val="en-GB"/>
        </w:rPr>
        <w:t xml:space="preserve">30 June </w:t>
      </w:r>
      <w:r w:rsidRPr="00586EAE">
        <w:rPr>
          <w:rFonts w:ascii="Arial" w:eastAsia="Times New Roman" w:hAnsi="Arial" w:cs="Arial"/>
          <w:bCs/>
          <w:sz w:val="20"/>
          <w:szCs w:val="20"/>
          <w:lang w:val="en-GB"/>
        </w:rPr>
        <w:t>202</w:t>
      </w:r>
      <w:r w:rsidR="00807A65">
        <w:rPr>
          <w:rFonts w:ascii="Arial" w:eastAsia="Times New Roman" w:hAnsi="Arial" w:cs="Arial"/>
          <w:bCs/>
          <w:sz w:val="20"/>
          <w:szCs w:val="20"/>
          <w:lang w:val="en-GB"/>
        </w:rPr>
        <w:t>4</w:t>
      </w:r>
      <w:r w:rsidRPr="00586EAE">
        <w:rPr>
          <w:rFonts w:ascii="Arial" w:eastAsia="Times New Roman" w:hAnsi="Arial" w:cs="Arial"/>
          <w:bCs/>
          <w:sz w:val="20"/>
          <w:szCs w:val="20"/>
          <w:lang w:val="en-GB"/>
        </w:rPr>
        <w:t>.</w:t>
      </w:r>
    </w:p>
    <w:p w14:paraId="3B5DC292" w14:textId="77777777" w:rsidR="00620BF8" w:rsidRPr="00586EAE" w:rsidRDefault="00620BF8" w:rsidP="00620BF8">
      <w:pPr>
        <w:keepNext/>
        <w:suppressAutoHyphens/>
        <w:spacing w:after="0" w:line="240" w:lineRule="auto"/>
        <w:jc w:val="both"/>
        <w:rPr>
          <w:rFonts w:ascii="Arial" w:eastAsia="Times New Roman" w:hAnsi="Arial" w:cs="Arial"/>
          <w:bCs/>
          <w:sz w:val="20"/>
          <w:szCs w:val="20"/>
          <w:lang w:val="en-GB"/>
        </w:rPr>
      </w:pPr>
    </w:p>
    <w:p w14:paraId="16FE3E79" w14:textId="7F20301C" w:rsidR="00620BF8" w:rsidRPr="00586EAE" w:rsidRDefault="00620BF8" w:rsidP="00620BF8">
      <w:pPr>
        <w:keepNext/>
        <w:suppressAutoHyphens/>
        <w:spacing w:after="0" w:line="240" w:lineRule="auto"/>
        <w:jc w:val="both"/>
        <w:rPr>
          <w:rFonts w:ascii="Arial" w:eastAsia="Times New Roman" w:hAnsi="Arial" w:cs="Arial"/>
          <w:sz w:val="20"/>
          <w:szCs w:val="20"/>
          <w:lang w:val="en-GB"/>
        </w:rPr>
      </w:pPr>
      <w:proofErr w:type="gramStart"/>
      <w:r w:rsidRPr="00586EAE">
        <w:rPr>
          <w:rFonts w:ascii="Arial" w:eastAsia="Times New Roman" w:hAnsi="Arial" w:cs="Arial"/>
          <w:bCs/>
          <w:sz w:val="20"/>
          <w:szCs w:val="20"/>
          <w:lang w:val="en-GB"/>
        </w:rPr>
        <w:t xml:space="preserve">Volatility of the exchange rate </w:t>
      </w:r>
      <w:r w:rsidRPr="00A904F5">
        <w:rPr>
          <w:rFonts w:ascii="Arial" w:eastAsia="Times New Roman" w:hAnsi="Arial" w:cs="Arial"/>
          <w:bCs/>
          <w:sz w:val="20"/>
          <w:szCs w:val="20"/>
          <w:lang w:val="en-GB"/>
        </w:rPr>
        <w:t>EUR/</w:t>
      </w:r>
      <w:r w:rsidR="00586EAE">
        <w:rPr>
          <w:rFonts w:ascii="Arial" w:eastAsia="Times New Roman" w:hAnsi="Arial" w:cs="Arial"/>
          <w:bCs/>
          <w:sz w:val="20"/>
          <w:szCs w:val="20"/>
          <w:lang w:val="en-GB"/>
        </w:rPr>
        <w:t>USD</w:t>
      </w:r>
      <w:r w:rsidRPr="00586EAE">
        <w:rPr>
          <w:rFonts w:ascii="Arial" w:eastAsia="Times New Roman" w:hAnsi="Arial" w:cs="Arial"/>
          <w:bCs/>
          <w:sz w:val="20"/>
          <w:szCs w:val="20"/>
          <w:lang w:val="en-GB"/>
        </w:rPr>
        <w:t>,</w:t>
      </w:r>
      <w:proofErr w:type="gramEnd"/>
      <w:r w:rsidRPr="00586EAE">
        <w:rPr>
          <w:rFonts w:ascii="Arial" w:eastAsia="Times New Roman" w:hAnsi="Arial" w:cs="Arial"/>
          <w:bCs/>
          <w:sz w:val="20"/>
          <w:szCs w:val="20"/>
          <w:lang w:val="en-GB"/>
        </w:rPr>
        <w:t xml:space="preserve"> determined using the standard deviation method on the changes of the foreign exchange rate </w:t>
      </w:r>
      <w:r w:rsidRPr="00A904F5">
        <w:rPr>
          <w:rFonts w:ascii="Arial" w:eastAsia="Times New Roman" w:hAnsi="Arial" w:cs="Arial"/>
          <w:bCs/>
          <w:sz w:val="20"/>
          <w:szCs w:val="20"/>
          <w:lang w:val="en-GB"/>
        </w:rPr>
        <w:t>EUR/</w:t>
      </w:r>
      <w:r w:rsidR="00586EAE">
        <w:rPr>
          <w:rFonts w:ascii="Arial" w:eastAsia="Times New Roman" w:hAnsi="Arial" w:cs="Arial"/>
          <w:bCs/>
          <w:sz w:val="20"/>
          <w:szCs w:val="20"/>
          <w:lang w:val="en-GB"/>
        </w:rPr>
        <w:t>USD</w:t>
      </w:r>
      <w:r w:rsidRPr="00586EAE">
        <w:rPr>
          <w:rFonts w:ascii="Arial" w:eastAsia="Times New Roman" w:hAnsi="Arial" w:cs="Arial"/>
          <w:bCs/>
          <w:sz w:val="20"/>
          <w:szCs w:val="20"/>
          <w:lang w:val="en-GB"/>
        </w:rPr>
        <w:t xml:space="preserve">, equalled </w:t>
      </w:r>
      <w:r w:rsidR="00EE72D0">
        <w:rPr>
          <w:rFonts w:ascii="Arial" w:eastAsia="Times New Roman" w:hAnsi="Arial" w:cs="Arial"/>
          <w:bCs/>
          <w:sz w:val="20"/>
          <w:szCs w:val="20"/>
          <w:lang w:val="en-GB"/>
        </w:rPr>
        <w:t>6.</w:t>
      </w:r>
      <w:r w:rsidR="00EE72D0" w:rsidRPr="00EE72D0">
        <w:rPr>
          <w:rFonts w:ascii="Arial" w:eastAsia="Times New Roman" w:hAnsi="Arial" w:cs="Arial"/>
          <w:bCs/>
          <w:sz w:val="20"/>
          <w:szCs w:val="20"/>
          <w:lang w:val="en-GB"/>
        </w:rPr>
        <w:t>13</w:t>
      </w:r>
      <w:r w:rsidRPr="00AD6DCF">
        <w:rPr>
          <w:rFonts w:ascii="Arial" w:eastAsia="Times New Roman" w:hAnsi="Arial" w:cs="Arial"/>
          <w:bCs/>
          <w:sz w:val="20"/>
          <w:szCs w:val="20"/>
          <w:lang w:val="en-GB"/>
        </w:rPr>
        <w:t>%.</w:t>
      </w:r>
    </w:p>
    <w:p w14:paraId="32AF6852" w14:textId="77777777" w:rsidR="00620BF8" w:rsidRPr="00586EAE" w:rsidRDefault="00620BF8" w:rsidP="00620BF8">
      <w:pPr>
        <w:suppressAutoHyphens/>
        <w:spacing w:after="0" w:line="240" w:lineRule="auto"/>
        <w:jc w:val="both"/>
        <w:rPr>
          <w:rFonts w:ascii="Arial" w:eastAsia="Times New Roman" w:hAnsi="Arial" w:cs="Arial"/>
          <w:bCs/>
          <w:sz w:val="20"/>
          <w:szCs w:val="20"/>
          <w:lang w:val="en-GB"/>
        </w:rPr>
      </w:pPr>
    </w:p>
    <w:p w14:paraId="0E41ECC1" w14:textId="6AC1B6BD" w:rsidR="00620BF8" w:rsidRPr="00586EAE" w:rsidRDefault="00620BF8" w:rsidP="00620BF8">
      <w:pPr>
        <w:suppressAutoHyphens/>
        <w:spacing w:after="0" w:line="240" w:lineRule="auto"/>
        <w:jc w:val="both"/>
        <w:rPr>
          <w:rFonts w:ascii="Arial" w:eastAsia="Times New Roman" w:hAnsi="Arial" w:cs="Arial"/>
          <w:bCs/>
          <w:sz w:val="20"/>
          <w:szCs w:val="20"/>
          <w:lang w:val="en-GB"/>
        </w:rPr>
      </w:pPr>
      <w:r w:rsidRPr="00A904F5">
        <w:rPr>
          <w:rFonts w:ascii="Arial" w:eastAsia="Times New Roman" w:hAnsi="Arial" w:cs="Arial"/>
          <w:bCs/>
          <w:sz w:val="20"/>
          <w:szCs w:val="20"/>
          <w:lang w:val="en-GB"/>
        </w:rPr>
        <w:t>The effect of the assumed changes in the foreign exchange rate EUR/</w:t>
      </w:r>
      <w:r w:rsidR="00586EAE">
        <w:rPr>
          <w:rFonts w:ascii="Arial" w:eastAsia="Times New Roman" w:hAnsi="Arial" w:cs="Arial"/>
          <w:bCs/>
          <w:sz w:val="20"/>
          <w:szCs w:val="20"/>
          <w:lang w:val="en-GB"/>
        </w:rPr>
        <w:t>USD</w:t>
      </w:r>
      <w:r w:rsidRPr="00A904F5">
        <w:rPr>
          <w:rFonts w:ascii="Arial" w:eastAsia="Times New Roman" w:hAnsi="Arial" w:cs="Arial"/>
          <w:bCs/>
          <w:sz w:val="20"/>
          <w:szCs w:val="20"/>
          <w:lang w:val="en-GB"/>
        </w:rPr>
        <w:t xml:space="preserve"> by total asset and total liabilities items denominated or indexed to </w:t>
      </w:r>
      <w:r w:rsidR="00586EAE">
        <w:rPr>
          <w:rFonts w:ascii="Arial" w:eastAsia="Times New Roman" w:hAnsi="Arial" w:cs="Arial"/>
          <w:bCs/>
          <w:sz w:val="20"/>
          <w:szCs w:val="20"/>
          <w:lang w:val="en-GB"/>
        </w:rPr>
        <w:t>USD</w:t>
      </w:r>
      <w:r w:rsidRPr="00A904F5">
        <w:rPr>
          <w:rFonts w:ascii="Arial" w:eastAsia="Times New Roman" w:hAnsi="Arial" w:cs="Arial"/>
          <w:bCs/>
          <w:sz w:val="20"/>
          <w:szCs w:val="20"/>
          <w:lang w:val="en-GB"/>
        </w:rPr>
        <w:t xml:space="preserve"> on HBOR’s profits is stated below</w:t>
      </w:r>
      <w:r w:rsidRPr="00586EAE">
        <w:rPr>
          <w:rFonts w:ascii="Arial" w:eastAsia="Times New Roman" w:hAnsi="Arial" w:cs="Arial"/>
          <w:bCs/>
          <w:sz w:val="20"/>
          <w:szCs w:val="20"/>
          <w:lang w:val="en-GB"/>
        </w:rPr>
        <w:t>.</w:t>
      </w:r>
    </w:p>
    <w:p w14:paraId="12246F39" w14:textId="77777777" w:rsidR="00620BF8" w:rsidRPr="00586EAE" w:rsidRDefault="00620BF8" w:rsidP="00620BF8">
      <w:pPr>
        <w:spacing w:after="0" w:line="240" w:lineRule="auto"/>
        <w:jc w:val="both"/>
        <w:rPr>
          <w:rFonts w:ascii="Arial" w:eastAsia="Times New Roman" w:hAnsi="Arial" w:cs="Arial"/>
          <w:bCs/>
          <w:sz w:val="20"/>
          <w:szCs w:val="20"/>
          <w:lang w:val="en-GB"/>
        </w:rPr>
      </w:pPr>
    </w:p>
    <w:tbl>
      <w:tblPr>
        <w:tblW w:w="5000" w:type="pct"/>
        <w:jc w:val="center"/>
        <w:tblLook w:val="01E0" w:firstRow="1" w:lastRow="1" w:firstColumn="1" w:lastColumn="1" w:noHBand="0" w:noVBand="0"/>
      </w:tblPr>
      <w:tblGrid>
        <w:gridCol w:w="2316"/>
        <w:gridCol w:w="1663"/>
        <w:gridCol w:w="1792"/>
        <w:gridCol w:w="1796"/>
        <w:gridCol w:w="1787"/>
      </w:tblGrid>
      <w:tr w:rsidR="005705FE" w:rsidRPr="00586EAE" w14:paraId="47F2EBA8" w14:textId="77777777" w:rsidTr="003475B0">
        <w:trPr>
          <w:trHeight w:hRule="exact" w:val="774"/>
          <w:jc w:val="center"/>
        </w:trPr>
        <w:tc>
          <w:tcPr>
            <w:tcW w:w="1238" w:type="pct"/>
            <w:vAlign w:val="bottom"/>
          </w:tcPr>
          <w:p w14:paraId="1ACB9FA6" w14:textId="77777777" w:rsidR="005705FE" w:rsidRPr="00586EAE" w:rsidRDefault="005705FE" w:rsidP="005705FE">
            <w:pPr>
              <w:spacing w:after="0" w:line="240" w:lineRule="auto"/>
              <w:jc w:val="right"/>
              <w:rPr>
                <w:rFonts w:ascii="Arial" w:eastAsia="Times New Roman" w:hAnsi="Arial" w:cs="Arial"/>
                <w:b/>
                <w:sz w:val="19"/>
                <w:szCs w:val="19"/>
                <w:lang w:val="en-GB"/>
              </w:rPr>
            </w:pPr>
          </w:p>
        </w:tc>
        <w:tc>
          <w:tcPr>
            <w:tcW w:w="889" w:type="pct"/>
            <w:vAlign w:val="bottom"/>
          </w:tcPr>
          <w:p w14:paraId="10B850CA" w14:textId="77777777" w:rsidR="005705FE" w:rsidRPr="00586EAE" w:rsidRDefault="005705FE" w:rsidP="005705FE">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Change in </w:t>
            </w:r>
          </w:p>
          <w:p w14:paraId="0A0012AE" w14:textId="77777777" w:rsidR="005705FE" w:rsidRPr="00586EAE" w:rsidRDefault="005705FE" w:rsidP="005705FE">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currency rate </w:t>
            </w:r>
          </w:p>
          <w:p w14:paraId="3FD940A7" w14:textId="2F42C7C5" w:rsidR="005705FE" w:rsidRPr="00586EAE" w:rsidRDefault="005705FE" w:rsidP="005705FE">
            <w:pPr>
              <w:spacing w:after="0" w:line="240" w:lineRule="auto"/>
              <w:jc w:val="right"/>
              <w:rPr>
                <w:rFonts w:ascii="Arial" w:eastAsia="Times New Roman" w:hAnsi="Arial" w:cs="Arial"/>
                <w:b/>
                <w:sz w:val="19"/>
                <w:szCs w:val="19"/>
                <w:lang w:val="en-GB"/>
              </w:rPr>
            </w:pPr>
            <w:r>
              <w:rPr>
                <w:rFonts w:ascii="Arial" w:eastAsia="Times New Roman" w:hAnsi="Arial" w:cs="Arial"/>
                <w:b/>
                <w:bCs/>
                <w:sz w:val="19"/>
                <w:szCs w:val="19"/>
                <w:lang w:val="en-GB"/>
              </w:rPr>
              <w:t>Jun</w:t>
            </w:r>
            <w:r w:rsidRPr="00586EAE">
              <w:rPr>
                <w:rFonts w:ascii="Arial" w:eastAsia="Times New Roman" w:hAnsi="Arial" w:cs="Arial"/>
                <w:b/>
                <w:bCs/>
                <w:sz w:val="19"/>
                <w:szCs w:val="19"/>
                <w:lang w:val="en-GB"/>
              </w:rPr>
              <w:t xml:space="preserve"> 3</w:t>
            </w:r>
            <w:r>
              <w:rPr>
                <w:rFonts w:ascii="Arial" w:eastAsia="Times New Roman" w:hAnsi="Arial" w:cs="Arial"/>
                <w:b/>
                <w:bCs/>
                <w:sz w:val="19"/>
                <w:szCs w:val="19"/>
                <w:lang w:val="en-GB"/>
              </w:rPr>
              <w:t>0</w:t>
            </w:r>
            <w:r w:rsidRPr="00586EAE">
              <w:rPr>
                <w:rFonts w:ascii="Arial" w:eastAsia="Times New Roman" w:hAnsi="Arial" w:cs="Arial"/>
                <w:b/>
                <w:bCs/>
                <w:sz w:val="19"/>
                <w:szCs w:val="19"/>
                <w:lang w:val="en-GB"/>
              </w:rPr>
              <w:t>, 202</w:t>
            </w:r>
            <w:r w:rsidR="00C85FD5">
              <w:rPr>
                <w:rFonts w:ascii="Arial" w:eastAsia="Times New Roman" w:hAnsi="Arial" w:cs="Arial"/>
                <w:b/>
                <w:bCs/>
                <w:sz w:val="19"/>
                <w:szCs w:val="19"/>
                <w:lang w:val="en-GB"/>
              </w:rPr>
              <w:t>4</w:t>
            </w:r>
          </w:p>
        </w:tc>
        <w:tc>
          <w:tcPr>
            <w:tcW w:w="958" w:type="pct"/>
            <w:vAlign w:val="bottom"/>
          </w:tcPr>
          <w:p w14:paraId="0C921D4A" w14:textId="77777777" w:rsidR="005705FE" w:rsidRPr="00586EAE" w:rsidRDefault="005705FE" w:rsidP="005705FE">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Effect on</w:t>
            </w:r>
          </w:p>
          <w:p w14:paraId="5C7A5275" w14:textId="77777777" w:rsidR="005705FE" w:rsidRPr="00586EAE" w:rsidRDefault="005705FE" w:rsidP="005705FE">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profit </w:t>
            </w:r>
          </w:p>
          <w:p w14:paraId="5BBA43A5" w14:textId="217631AD" w:rsidR="005705FE" w:rsidRPr="00586EAE" w:rsidRDefault="005705FE" w:rsidP="005705FE">
            <w:pPr>
              <w:spacing w:after="0" w:line="240" w:lineRule="auto"/>
              <w:jc w:val="right"/>
              <w:rPr>
                <w:rFonts w:ascii="Arial" w:eastAsia="Times New Roman" w:hAnsi="Arial" w:cs="Arial"/>
                <w:b/>
                <w:sz w:val="19"/>
                <w:szCs w:val="19"/>
                <w:lang w:val="en-GB"/>
              </w:rPr>
            </w:pPr>
            <w:r>
              <w:rPr>
                <w:rFonts w:ascii="Arial" w:eastAsia="Times New Roman" w:hAnsi="Arial" w:cs="Arial"/>
                <w:b/>
                <w:bCs/>
                <w:sz w:val="19"/>
                <w:szCs w:val="19"/>
                <w:lang w:val="en-GB"/>
              </w:rPr>
              <w:t>Jun</w:t>
            </w:r>
            <w:r w:rsidRPr="00586EAE">
              <w:rPr>
                <w:rFonts w:ascii="Arial" w:eastAsia="Times New Roman" w:hAnsi="Arial" w:cs="Arial"/>
                <w:b/>
                <w:bCs/>
                <w:sz w:val="19"/>
                <w:szCs w:val="19"/>
                <w:lang w:val="en-GB"/>
              </w:rPr>
              <w:t xml:space="preserve"> 3</w:t>
            </w:r>
            <w:r>
              <w:rPr>
                <w:rFonts w:ascii="Arial" w:eastAsia="Times New Roman" w:hAnsi="Arial" w:cs="Arial"/>
                <w:b/>
                <w:bCs/>
                <w:sz w:val="19"/>
                <w:szCs w:val="19"/>
                <w:lang w:val="en-GB"/>
              </w:rPr>
              <w:t>0</w:t>
            </w:r>
            <w:r w:rsidRPr="00586EAE">
              <w:rPr>
                <w:rFonts w:ascii="Arial" w:eastAsia="Times New Roman" w:hAnsi="Arial" w:cs="Arial"/>
                <w:b/>
                <w:bCs/>
                <w:sz w:val="19"/>
                <w:szCs w:val="19"/>
                <w:lang w:val="en-GB"/>
              </w:rPr>
              <w:t>, 202</w:t>
            </w:r>
            <w:r w:rsidR="00C85FD5">
              <w:rPr>
                <w:rFonts w:ascii="Arial" w:eastAsia="Times New Roman" w:hAnsi="Arial" w:cs="Arial"/>
                <w:b/>
                <w:bCs/>
                <w:sz w:val="19"/>
                <w:szCs w:val="19"/>
                <w:lang w:val="en-GB"/>
              </w:rPr>
              <w:t>4</w:t>
            </w:r>
          </w:p>
        </w:tc>
        <w:tc>
          <w:tcPr>
            <w:tcW w:w="960" w:type="pct"/>
            <w:vAlign w:val="bottom"/>
          </w:tcPr>
          <w:p w14:paraId="7C58B348" w14:textId="77777777" w:rsidR="005705FE" w:rsidRPr="00586EAE" w:rsidRDefault="005705FE" w:rsidP="005705FE">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Change in </w:t>
            </w:r>
          </w:p>
          <w:p w14:paraId="71E2D866" w14:textId="77777777" w:rsidR="005705FE" w:rsidRPr="00586EAE" w:rsidRDefault="005705FE" w:rsidP="005705FE">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currency rate </w:t>
            </w:r>
          </w:p>
          <w:p w14:paraId="41B24861" w14:textId="2694BC04" w:rsidR="005705FE" w:rsidRPr="00586EAE" w:rsidRDefault="005705FE" w:rsidP="005705FE">
            <w:pPr>
              <w:spacing w:after="0" w:line="240" w:lineRule="auto"/>
              <w:jc w:val="right"/>
              <w:rPr>
                <w:rFonts w:ascii="Arial" w:eastAsia="Times New Roman" w:hAnsi="Arial" w:cs="Arial"/>
                <w:b/>
                <w:sz w:val="19"/>
                <w:szCs w:val="19"/>
                <w:lang w:val="en-GB"/>
              </w:rPr>
            </w:pPr>
            <w:r>
              <w:rPr>
                <w:rFonts w:ascii="Arial" w:eastAsia="Times New Roman" w:hAnsi="Arial" w:cs="Arial"/>
                <w:b/>
                <w:bCs/>
                <w:sz w:val="19"/>
                <w:szCs w:val="19"/>
                <w:lang w:val="en-GB"/>
              </w:rPr>
              <w:t>Dec</w:t>
            </w:r>
            <w:r w:rsidRPr="00586EAE">
              <w:rPr>
                <w:rFonts w:ascii="Arial" w:eastAsia="Times New Roman" w:hAnsi="Arial" w:cs="Arial"/>
                <w:b/>
                <w:bCs/>
                <w:sz w:val="19"/>
                <w:szCs w:val="19"/>
                <w:lang w:val="en-GB"/>
              </w:rPr>
              <w:t xml:space="preserve"> 31, 2023</w:t>
            </w:r>
          </w:p>
        </w:tc>
        <w:tc>
          <w:tcPr>
            <w:tcW w:w="955" w:type="pct"/>
            <w:vAlign w:val="bottom"/>
          </w:tcPr>
          <w:p w14:paraId="32FD9BC7" w14:textId="77777777" w:rsidR="005705FE" w:rsidRPr="00586EAE" w:rsidRDefault="005705FE" w:rsidP="005705FE">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Effect on</w:t>
            </w:r>
          </w:p>
          <w:p w14:paraId="464DEF38" w14:textId="77777777" w:rsidR="005705FE" w:rsidRPr="00586EAE" w:rsidRDefault="005705FE" w:rsidP="005705FE">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profit </w:t>
            </w:r>
          </w:p>
          <w:p w14:paraId="14F64CF4" w14:textId="36DF0D96" w:rsidR="005705FE" w:rsidRPr="00586EAE" w:rsidRDefault="005705FE" w:rsidP="005705FE">
            <w:pPr>
              <w:spacing w:after="0" w:line="240" w:lineRule="auto"/>
              <w:jc w:val="right"/>
              <w:rPr>
                <w:rFonts w:ascii="Arial" w:eastAsia="Times New Roman" w:hAnsi="Arial" w:cs="Arial"/>
                <w:b/>
                <w:sz w:val="19"/>
                <w:szCs w:val="19"/>
                <w:lang w:val="en-GB"/>
              </w:rPr>
            </w:pPr>
            <w:r>
              <w:rPr>
                <w:rFonts w:ascii="Arial" w:eastAsia="Times New Roman" w:hAnsi="Arial" w:cs="Arial"/>
                <w:b/>
                <w:bCs/>
                <w:sz w:val="19"/>
                <w:szCs w:val="19"/>
                <w:lang w:val="en-GB"/>
              </w:rPr>
              <w:t>Dec</w:t>
            </w:r>
            <w:r w:rsidRPr="00586EAE">
              <w:rPr>
                <w:rFonts w:ascii="Arial" w:eastAsia="Times New Roman" w:hAnsi="Arial" w:cs="Arial"/>
                <w:b/>
                <w:bCs/>
                <w:sz w:val="19"/>
                <w:szCs w:val="19"/>
                <w:lang w:val="en-GB"/>
              </w:rPr>
              <w:t xml:space="preserve"> 31, 2023</w:t>
            </w:r>
          </w:p>
        </w:tc>
      </w:tr>
      <w:tr w:rsidR="009C27A7" w:rsidRPr="00586EAE" w14:paraId="6AB4E2F6" w14:textId="77777777" w:rsidTr="003475B0">
        <w:trPr>
          <w:trHeight w:hRule="exact" w:val="207"/>
          <w:jc w:val="center"/>
        </w:trPr>
        <w:tc>
          <w:tcPr>
            <w:tcW w:w="1238" w:type="pct"/>
          </w:tcPr>
          <w:p w14:paraId="4D475CA7" w14:textId="77777777" w:rsidR="009C27A7" w:rsidRPr="00586EAE" w:rsidRDefault="009C27A7" w:rsidP="009C27A7">
            <w:pPr>
              <w:spacing w:after="0" w:line="240" w:lineRule="auto"/>
              <w:jc w:val="right"/>
              <w:rPr>
                <w:rFonts w:ascii="Arial" w:eastAsia="Times New Roman" w:hAnsi="Arial" w:cs="Arial"/>
                <w:sz w:val="19"/>
                <w:szCs w:val="19"/>
                <w:lang w:val="en-GB"/>
              </w:rPr>
            </w:pPr>
          </w:p>
        </w:tc>
        <w:tc>
          <w:tcPr>
            <w:tcW w:w="889" w:type="pct"/>
          </w:tcPr>
          <w:p w14:paraId="45BA5D97" w14:textId="77777777" w:rsidR="009C27A7" w:rsidRPr="00586EAE" w:rsidRDefault="009C27A7" w:rsidP="009C27A7">
            <w:pPr>
              <w:spacing w:after="0" w:line="240" w:lineRule="auto"/>
              <w:jc w:val="right"/>
              <w:rPr>
                <w:rFonts w:ascii="Arial" w:eastAsia="Times New Roman" w:hAnsi="Arial" w:cs="Arial"/>
                <w:b/>
                <w:sz w:val="19"/>
                <w:szCs w:val="19"/>
                <w:lang w:val="en-GB"/>
              </w:rPr>
            </w:pPr>
            <w:r w:rsidRPr="00586EAE">
              <w:rPr>
                <w:rFonts w:ascii="Arial" w:eastAsia="Times New Roman" w:hAnsi="Arial" w:cs="Arial"/>
                <w:b/>
                <w:sz w:val="19"/>
                <w:szCs w:val="19"/>
                <w:lang w:val="en-GB"/>
              </w:rPr>
              <w:t>%</w:t>
            </w:r>
          </w:p>
        </w:tc>
        <w:tc>
          <w:tcPr>
            <w:tcW w:w="958" w:type="pct"/>
            <w:vAlign w:val="center"/>
          </w:tcPr>
          <w:p w14:paraId="19A54B6A" w14:textId="0525E320" w:rsidR="009C27A7" w:rsidRPr="00A904F5" w:rsidRDefault="009C27A7" w:rsidP="009C27A7">
            <w:pPr>
              <w:spacing w:after="0" w:line="240" w:lineRule="auto"/>
              <w:jc w:val="right"/>
              <w:rPr>
                <w:rFonts w:ascii="Arial" w:eastAsia="Times New Roman" w:hAnsi="Arial" w:cs="Arial"/>
                <w:b/>
                <w:sz w:val="19"/>
                <w:szCs w:val="19"/>
                <w:lang w:val="en-GB"/>
              </w:rPr>
            </w:pPr>
            <w:r w:rsidRPr="00A904F5">
              <w:rPr>
                <w:rFonts w:ascii="Arial" w:eastAsia="Times New Roman" w:hAnsi="Arial" w:cs="Arial"/>
                <w:b/>
                <w:bCs/>
                <w:sz w:val="19"/>
                <w:szCs w:val="19"/>
                <w:lang w:val="en-GB"/>
              </w:rPr>
              <w:t>EUR' 000</w:t>
            </w:r>
          </w:p>
        </w:tc>
        <w:tc>
          <w:tcPr>
            <w:tcW w:w="960" w:type="pct"/>
          </w:tcPr>
          <w:p w14:paraId="754AE803" w14:textId="17BF38AB" w:rsidR="009C27A7" w:rsidRPr="00586EAE" w:rsidRDefault="009C27A7" w:rsidP="009C27A7">
            <w:pPr>
              <w:spacing w:after="0" w:line="240" w:lineRule="auto"/>
              <w:jc w:val="right"/>
              <w:rPr>
                <w:rFonts w:ascii="Arial" w:eastAsia="Times New Roman" w:hAnsi="Arial" w:cs="Arial"/>
                <w:b/>
                <w:sz w:val="19"/>
                <w:szCs w:val="19"/>
                <w:lang w:val="en-GB"/>
              </w:rPr>
            </w:pPr>
            <w:r w:rsidRPr="00586EAE">
              <w:rPr>
                <w:rFonts w:ascii="Arial" w:eastAsia="Times New Roman" w:hAnsi="Arial" w:cs="Arial"/>
                <w:b/>
                <w:sz w:val="19"/>
                <w:szCs w:val="19"/>
                <w:lang w:val="en-GB"/>
              </w:rPr>
              <w:t>%</w:t>
            </w:r>
          </w:p>
        </w:tc>
        <w:tc>
          <w:tcPr>
            <w:tcW w:w="955" w:type="pct"/>
            <w:vAlign w:val="center"/>
          </w:tcPr>
          <w:p w14:paraId="55B3B85E" w14:textId="1DEDBAA9" w:rsidR="009C27A7" w:rsidRPr="00586EAE" w:rsidRDefault="009C27A7" w:rsidP="009C27A7">
            <w:pPr>
              <w:spacing w:after="0" w:line="240" w:lineRule="auto"/>
              <w:jc w:val="right"/>
              <w:rPr>
                <w:rFonts w:ascii="Arial" w:eastAsia="Times New Roman" w:hAnsi="Arial" w:cs="Arial"/>
                <w:sz w:val="19"/>
                <w:szCs w:val="19"/>
                <w:lang w:val="en-GB"/>
              </w:rPr>
            </w:pPr>
            <w:r w:rsidRPr="00A904F5">
              <w:rPr>
                <w:rFonts w:ascii="Arial" w:eastAsia="Times New Roman" w:hAnsi="Arial" w:cs="Arial"/>
                <w:b/>
                <w:bCs/>
                <w:sz w:val="19"/>
                <w:szCs w:val="19"/>
                <w:lang w:val="en-GB"/>
              </w:rPr>
              <w:t>EUR' 000</w:t>
            </w:r>
          </w:p>
        </w:tc>
      </w:tr>
      <w:tr w:rsidR="009C27A7" w:rsidRPr="00586EAE" w14:paraId="119A376F" w14:textId="77777777" w:rsidTr="003475B0">
        <w:trPr>
          <w:trHeight w:hRule="exact" w:val="175"/>
          <w:jc w:val="center"/>
        </w:trPr>
        <w:tc>
          <w:tcPr>
            <w:tcW w:w="1238" w:type="pct"/>
          </w:tcPr>
          <w:p w14:paraId="3873D807" w14:textId="77777777" w:rsidR="009C27A7" w:rsidRPr="00586EAE" w:rsidRDefault="009C27A7" w:rsidP="009C27A7">
            <w:pPr>
              <w:spacing w:after="0" w:line="240" w:lineRule="auto"/>
              <w:jc w:val="both"/>
              <w:rPr>
                <w:rFonts w:ascii="Arial" w:eastAsia="Times New Roman" w:hAnsi="Arial" w:cs="Arial"/>
                <w:sz w:val="19"/>
                <w:szCs w:val="19"/>
                <w:lang w:val="en-GB"/>
              </w:rPr>
            </w:pPr>
          </w:p>
        </w:tc>
        <w:tc>
          <w:tcPr>
            <w:tcW w:w="889" w:type="pct"/>
          </w:tcPr>
          <w:p w14:paraId="4F334428" w14:textId="77777777" w:rsidR="009C27A7" w:rsidRPr="00586EAE" w:rsidRDefault="009C27A7" w:rsidP="009C27A7">
            <w:pPr>
              <w:spacing w:after="0" w:line="240" w:lineRule="auto"/>
              <w:jc w:val="center"/>
              <w:rPr>
                <w:rFonts w:ascii="Arial" w:eastAsia="Times New Roman" w:hAnsi="Arial" w:cs="Arial"/>
                <w:sz w:val="19"/>
                <w:szCs w:val="19"/>
                <w:lang w:val="en-GB"/>
              </w:rPr>
            </w:pPr>
          </w:p>
        </w:tc>
        <w:tc>
          <w:tcPr>
            <w:tcW w:w="958" w:type="pct"/>
            <w:vAlign w:val="center"/>
          </w:tcPr>
          <w:p w14:paraId="7CCA9489" w14:textId="77777777" w:rsidR="009C27A7" w:rsidRPr="00586EAE" w:rsidRDefault="009C27A7" w:rsidP="009C27A7">
            <w:pPr>
              <w:spacing w:after="0" w:line="240" w:lineRule="auto"/>
              <w:jc w:val="center"/>
              <w:rPr>
                <w:rFonts w:ascii="Arial" w:eastAsia="Times New Roman" w:hAnsi="Arial" w:cs="Arial"/>
                <w:b/>
                <w:bCs/>
                <w:sz w:val="19"/>
                <w:szCs w:val="19"/>
                <w:lang w:val="en-GB"/>
              </w:rPr>
            </w:pPr>
          </w:p>
        </w:tc>
        <w:tc>
          <w:tcPr>
            <w:tcW w:w="960" w:type="pct"/>
          </w:tcPr>
          <w:p w14:paraId="02B13C17" w14:textId="77777777" w:rsidR="009C27A7" w:rsidRPr="00586EAE" w:rsidRDefault="009C27A7" w:rsidP="009C27A7">
            <w:pPr>
              <w:spacing w:after="0" w:line="240" w:lineRule="auto"/>
              <w:jc w:val="center"/>
              <w:rPr>
                <w:rFonts w:ascii="Arial" w:eastAsia="Times New Roman" w:hAnsi="Arial" w:cs="Arial"/>
                <w:sz w:val="19"/>
                <w:szCs w:val="19"/>
                <w:lang w:val="en-GB"/>
              </w:rPr>
            </w:pPr>
          </w:p>
        </w:tc>
        <w:tc>
          <w:tcPr>
            <w:tcW w:w="955" w:type="pct"/>
            <w:vAlign w:val="center"/>
          </w:tcPr>
          <w:p w14:paraId="645AFC9E" w14:textId="77777777" w:rsidR="009C27A7" w:rsidRPr="00586EAE" w:rsidRDefault="009C27A7" w:rsidP="009C27A7">
            <w:pPr>
              <w:spacing w:after="0" w:line="240" w:lineRule="auto"/>
              <w:jc w:val="center"/>
              <w:rPr>
                <w:rFonts w:ascii="Arial" w:eastAsia="Times New Roman" w:hAnsi="Arial" w:cs="Arial"/>
                <w:b/>
                <w:bCs/>
                <w:sz w:val="19"/>
                <w:szCs w:val="19"/>
                <w:lang w:val="en-GB"/>
              </w:rPr>
            </w:pPr>
          </w:p>
        </w:tc>
      </w:tr>
      <w:tr w:rsidR="00EE72D0" w:rsidRPr="00586EAE" w14:paraId="38FA4015" w14:textId="77777777" w:rsidTr="00AD6DCF">
        <w:trPr>
          <w:trHeight w:hRule="exact" w:val="284"/>
          <w:jc w:val="center"/>
        </w:trPr>
        <w:tc>
          <w:tcPr>
            <w:tcW w:w="1238" w:type="pct"/>
            <w:vAlign w:val="bottom"/>
          </w:tcPr>
          <w:p w14:paraId="644D555E" w14:textId="6DFC946E" w:rsidR="00EE72D0" w:rsidRPr="00A904F5" w:rsidRDefault="00EE72D0" w:rsidP="00EE72D0">
            <w:pPr>
              <w:spacing w:after="0" w:line="240" w:lineRule="auto"/>
              <w:jc w:val="both"/>
              <w:rPr>
                <w:rFonts w:ascii="Arial" w:eastAsia="Times New Roman" w:hAnsi="Arial" w:cs="Arial"/>
                <w:sz w:val="19"/>
                <w:szCs w:val="19"/>
                <w:lang w:val="en-GB"/>
              </w:rPr>
            </w:pPr>
            <w:r>
              <w:rPr>
                <w:rFonts w:ascii="Arial" w:eastAsia="Times New Roman" w:hAnsi="Arial" w:cs="Arial"/>
                <w:bCs/>
                <w:sz w:val="19"/>
                <w:szCs w:val="19"/>
                <w:lang w:val="en-GB"/>
              </w:rPr>
              <w:t>USD</w:t>
            </w:r>
          </w:p>
        </w:tc>
        <w:tc>
          <w:tcPr>
            <w:tcW w:w="889" w:type="pct"/>
            <w:vAlign w:val="bottom"/>
          </w:tcPr>
          <w:p w14:paraId="05D0F242" w14:textId="264ACD69" w:rsidR="00EE72D0" w:rsidRPr="00586EAE" w:rsidRDefault="00EE72D0" w:rsidP="00EE72D0">
            <w:pPr>
              <w:spacing w:after="0" w:line="240" w:lineRule="auto"/>
              <w:jc w:val="right"/>
              <w:rPr>
                <w:rFonts w:ascii="Arial" w:eastAsia="Times New Roman" w:hAnsi="Arial" w:cs="Arial"/>
                <w:bCs/>
                <w:sz w:val="19"/>
                <w:szCs w:val="19"/>
              </w:rPr>
            </w:pPr>
            <w:r>
              <w:rPr>
                <w:rFonts w:ascii="Arial" w:eastAsia="Times New Roman" w:hAnsi="Arial" w:cs="Arial"/>
                <w:bCs/>
                <w:color w:val="000000" w:themeColor="text1"/>
                <w:sz w:val="19"/>
                <w:szCs w:val="19"/>
              </w:rPr>
              <w:t>+6.13</w:t>
            </w:r>
          </w:p>
        </w:tc>
        <w:tc>
          <w:tcPr>
            <w:tcW w:w="958" w:type="pct"/>
            <w:vAlign w:val="bottom"/>
          </w:tcPr>
          <w:p w14:paraId="3BEA9229" w14:textId="72B9EC2F" w:rsidR="00EE72D0" w:rsidRPr="00586EAE" w:rsidRDefault="00EE72D0" w:rsidP="00EE72D0">
            <w:pPr>
              <w:spacing w:after="0" w:line="240" w:lineRule="auto"/>
              <w:jc w:val="right"/>
              <w:rPr>
                <w:rFonts w:ascii="Arial" w:eastAsia="Times New Roman" w:hAnsi="Arial" w:cs="Arial"/>
                <w:bCs/>
                <w:sz w:val="19"/>
                <w:szCs w:val="19"/>
              </w:rPr>
            </w:pPr>
            <w:r>
              <w:rPr>
                <w:rFonts w:ascii="Arial" w:eastAsia="Times New Roman" w:hAnsi="Arial" w:cs="Arial"/>
                <w:bCs/>
                <w:color w:val="000000" w:themeColor="text1"/>
                <w:sz w:val="19"/>
                <w:szCs w:val="19"/>
              </w:rPr>
              <w:t>39</w:t>
            </w:r>
          </w:p>
        </w:tc>
        <w:tc>
          <w:tcPr>
            <w:tcW w:w="960" w:type="pct"/>
            <w:vAlign w:val="center"/>
          </w:tcPr>
          <w:p w14:paraId="30F613F9" w14:textId="2C7BD474" w:rsidR="00EE72D0" w:rsidRPr="00586EAE" w:rsidRDefault="00EE72D0" w:rsidP="00EE72D0">
            <w:pPr>
              <w:spacing w:after="0" w:line="240" w:lineRule="auto"/>
              <w:jc w:val="right"/>
              <w:rPr>
                <w:rFonts w:ascii="Arial" w:eastAsia="Times New Roman" w:hAnsi="Arial" w:cs="Arial"/>
                <w:bCs/>
                <w:sz w:val="19"/>
                <w:szCs w:val="19"/>
              </w:rPr>
            </w:pPr>
            <w:r>
              <w:rPr>
                <w:rFonts w:ascii="Arial" w:eastAsia="Times New Roman" w:hAnsi="Arial" w:cs="Arial"/>
                <w:bCs/>
                <w:sz w:val="19"/>
                <w:szCs w:val="19"/>
              </w:rPr>
              <w:t>+7.39</w:t>
            </w:r>
          </w:p>
        </w:tc>
        <w:tc>
          <w:tcPr>
            <w:tcW w:w="955" w:type="pct"/>
            <w:vAlign w:val="center"/>
          </w:tcPr>
          <w:p w14:paraId="6B691291" w14:textId="259221EF" w:rsidR="00EE72D0" w:rsidRPr="00586EAE" w:rsidRDefault="00EE72D0" w:rsidP="00EE72D0">
            <w:pPr>
              <w:spacing w:after="0" w:line="240" w:lineRule="auto"/>
              <w:jc w:val="right"/>
              <w:rPr>
                <w:rFonts w:ascii="Arial" w:eastAsia="Times New Roman" w:hAnsi="Arial" w:cs="Arial"/>
                <w:bCs/>
                <w:sz w:val="19"/>
                <w:szCs w:val="19"/>
              </w:rPr>
            </w:pPr>
            <w:r>
              <w:rPr>
                <w:rFonts w:ascii="Arial" w:eastAsia="Times New Roman" w:hAnsi="Arial" w:cs="Arial"/>
                <w:bCs/>
                <w:sz w:val="19"/>
                <w:szCs w:val="19"/>
              </w:rPr>
              <w:t>27</w:t>
            </w:r>
          </w:p>
        </w:tc>
      </w:tr>
      <w:tr w:rsidR="00EE72D0" w:rsidRPr="00586EAE" w14:paraId="32EE6BA5" w14:textId="77777777" w:rsidTr="00AD6DCF">
        <w:trPr>
          <w:trHeight w:hRule="exact" w:val="85"/>
          <w:jc w:val="center"/>
        </w:trPr>
        <w:tc>
          <w:tcPr>
            <w:tcW w:w="1238" w:type="pct"/>
            <w:vAlign w:val="bottom"/>
          </w:tcPr>
          <w:p w14:paraId="737945C2" w14:textId="77777777" w:rsidR="00EE72D0" w:rsidRPr="00A904F5" w:rsidRDefault="00EE72D0" w:rsidP="00EE72D0">
            <w:pPr>
              <w:spacing w:after="0" w:line="240" w:lineRule="auto"/>
              <w:jc w:val="both"/>
              <w:rPr>
                <w:rFonts w:ascii="Arial" w:eastAsia="Times New Roman" w:hAnsi="Arial" w:cs="Arial"/>
                <w:sz w:val="19"/>
                <w:szCs w:val="19"/>
                <w:lang w:val="en-GB"/>
              </w:rPr>
            </w:pPr>
          </w:p>
        </w:tc>
        <w:tc>
          <w:tcPr>
            <w:tcW w:w="889" w:type="pct"/>
            <w:vAlign w:val="bottom"/>
          </w:tcPr>
          <w:p w14:paraId="0E762568" w14:textId="77777777" w:rsidR="00EE72D0" w:rsidRPr="00586EAE" w:rsidRDefault="00EE72D0" w:rsidP="00EE72D0">
            <w:pPr>
              <w:spacing w:after="0" w:line="240" w:lineRule="auto"/>
              <w:jc w:val="right"/>
              <w:rPr>
                <w:rFonts w:ascii="Arial" w:eastAsia="Times New Roman" w:hAnsi="Arial" w:cs="Arial"/>
                <w:bCs/>
                <w:sz w:val="19"/>
                <w:szCs w:val="19"/>
              </w:rPr>
            </w:pPr>
          </w:p>
        </w:tc>
        <w:tc>
          <w:tcPr>
            <w:tcW w:w="958" w:type="pct"/>
            <w:vAlign w:val="bottom"/>
          </w:tcPr>
          <w:p w14:paraId="6585B90E" w14:textId="77777777" w:rsidR="00EE72D0" w:rsidRPr="00586EAE" w:rsidRDefault="00EE72D0" w:rsidP="00EE72D0">
            <w:pPr>
              <w:spacing w:after="0" w:line="240" w:lineRule="auto"/>
              <w:jc w:val="both"/>
              <w:rPr>
                <w:rFonts w:ascii="Arial" w:eastAsia="Times New Roman" w:hAnsi="Arial" w:cs="Arial"/>
                <w:bCs/>
                <w:sz w:val="19"/>
                <w:szCs w:val="19"/>
              </w:rPr>
            </w:pPr>
          </w:p>
        </w:tc>
        <w:tc>
          <w:tcPr>
            <w:tcW w:w="960" w:type="pct"/>
            <w:vAlign w:val="center"/>
          </w:tcPr>
          <w:p w14:paraId="561949B7" w14:textId="77777777" w:rsidR="00EE72D0" w:rsidRPr="00586EAE" w:rsidRDefault="00EE72D0" w:rsidP="00EE72D0">
            <w:pPr>
              <w:spacing w:after="0" w:line="240" w:lineRule="auto"/>
              <w:jc w:val="right"/>
              <w:rPr>
                <w:rFonts w:ascii="Arial" w:eastAsia="Times New Roman" w:hAnsi="Arial" w:cs="Arial"/>
                <w:bCs/>
                <w:sz w:val="19"/>
                <w:szCs w:val="19"/>
              </w:rPr>
            </w:pPr>
          </w:p>
        </w:tc>
        <w:tc>
          <w:tcPr>
            <w:tcW w:w="955" w:type="pct"/>
            <w:vAlign w:val="center"/>
          </w:tcPr>
          <w:p w14:paraId="232DE672" w14:textId="77777777" w:rsidR="00EE72D0" w:rsidRPr="00586EAE" w:rsidRDefault="00EE72D0" w:rsidP="00EE72D0">
            <w:pPr>
              <w:spacing w:after="0" w:line="240" w:lineRule="auto"/>
              <w:jc w:val="right"/>
              <w:rPr>
                <w:rFonts w:ascii="Arial" w:eastAsia="Times New Roman" w:hAnsi="Arial" w:cs="Arial"/>
                <w:bCs/>
                <w:sz w:val="19"/>
                <w:szCs w:val="19"/>
              </w:rPr>
            </w:pPr>
          </w:p>
        </w:tc>
      </w:tr>
      <w:tr w:rsidR="00EE72D0" w:rsidRPr="00620BF8" w14:paraId="54334FC6" w14:textId="77777777" w:rsidTr="00AD6DCF">
        <w:trPr>
          <w:trHeight w:hRule="exact" w:val="284"/>
          <w:jc w:val="center"/>
        </w:trPr>
        <w:tc>
          <w:tcPr>
            <w:tcW w:w="1238" w:type="pct"/>
            <w:vAlign w:val="bottom"/>
          </w:tcPr>
          <w:p w14:paraId="7FA476AC" w14:textId="1352B933" w:rsidR="00EE72D0" w:rsidRPr="00A904F5" w:rsidRDefault="00EE72D0" w:rsidP="00EE72D0">
            <w:pPr>
              <w:spacing w:after="0" w:line="240" w:lineRule="auto"/>
              <w:jc w:val="both"/>
              <w:rPr>
                <w:rFonts w:ascii="Arial" w:eastAsia="Times New Roman" w:hAnsi="Arial" w:cs="Arial"/>
                <w:sz w:val="19"/>
                <w:szCs w:val="19"/>
                <w:lang w:val="en-GB"/>
              </w:rPr>
            </w:pPr>
            <w:r>
              <w:rPr>
                <w:rFonts w:ascii="Arial" w:eastAsia="Times New Roman" w:hAnsi="Arial" w:cs="Arial"/>
                <w:bCs/>
                <w:sz w:val="19"/>
                <w:szCs w:val="19"/>
                <w:lang w:val="en-GB"/>
              </w:rPr>
              <w:t>USD</w:t>
            </w:r>
          </w:p>
        </w:tc>
        <w:tc>
          <w:tcPr>
            <w:tcW w:w="889" w:type="pct"/>
            <w:vAlign w:val="bottom"/>
          </w:tcPr>
          <w:p w14:paraId="6369AD9A" w14:textId="6AA50651" w:rsidR="00EE72D0" w:rsidRPr="00586EAE" w:rsidRDefault="00EE72D0" w:rsidP="00EE72D0">
            <w:pPr>
              <w:spacing w:after="0" w:line="240" w:lineRule="auto"/>
              <w:jc w:val="right"/>
              <w:rPr>
                <w:rFonts w:ascii="Arial" w:eastAsia="Times New Roman" w:hAnsi="Arial" w:cs="Arial"/>
                <w:bCs/>
                <w:sz w:val="19"/>
                <w:szCs w:val="19"/>
              </w:rPr>
            </w:pPr>
            <w:r>
              <w:rPr>
                <w:rFonts w:ascii="Arial" w:eastAsia="Times New Roman" w:hAnsi="Arial" w:cs="Arial"/>
                <w:bCs/>
                <w:color w:val="000000" w:themeColor="text1"/>
                <w:sz w:val="19"/>
                <w:szCs w:val="19"/>
              </w:rPr>
              <w:t>-6.13</w:t>
            </w:r>
          </w:p>
        </w:tc>
        <w:tc>
          <w:tcPr>
            <w:tcW w:w="958" w:type="pct"/>
            <w:vAlign w:val="bottom"/>
          </w:tcPr>
          <w:p w14:paraId="6835D65E" w14:textId="52DBEB45" w:rsidR="00EE72D0" w:rsidRPr="00586EAE" w:rsidRDefault="00EE72D0" w:rsidP="00EE72D0">
            <w:pPr>
              <w:spacing w:after="0" w:line="240" w:lineRule="auto"/>
              <w:jc w:val="right"/>
              <w:rPr>
                <w:rFonts w:ascii="Arial" w:eastAsia="Times New Roman" w:hAnsi="Arial" w:cs="Arial"/>
                <w:bCs/>
                <w:sz w:val="19"/>
                <w:szCs w:val="19"/>
              </w:rPr>
            </w:pPr>
            <w:r>
              <w:rPr>
                <w:rFonts w:ascii="Arial" w:eastAsia="Times New Roman" w:hAnsi="Arial" w:cs="Arial"/>
                <w:bCs/>
                <w:color w:val="000000" w:themeColor="text1"/>
                <w:sz w:val="19"/>
                <w:szCs w:val="19"/>
              </w:rPr>
              <w:t>(45)</w:t>
            </w:r>
          </w:p>
        </w:tc>
        <w:tc>
          <w:tcPr>
            <w:tcW w:w="960" w:type="pct"/>
            <w:vAlign w:val="center"/>
          </w:tcPr>
          <w:p w14:paraId="746DC3CA" w14:textId="722CA5B6" w:rsidR="00EE72D0" w:rsidRPr="00620BF8" w:rsidRDefault="00EE72D0" w:rsidP="00EE72D0">
            <w:pPr>
              <w:spacing w:after="0" w:line="240" w:lineRule="auto"/>
              <w:jc w:val="right"/>
              <w:rPr>
                <w:rFonts w:ascii="Arial" w:eastAsia="Times New Roman" w:hAnsi="Arial" w:cs="Arial"/>
                <w:bCs/>
                <w:sz w:val="19"/>
                <w:szCs w:val="19"/>
              </w:rPr>
            </w:pPr>
            <w:r>
              <w:rPr>
                <w:rFonts w:ascii="Arial" w:eastAsia="Times New Roman" w:hAnsi="Arial" w:cs="Arial"/>
                <w:bCs/>
                <w:sz w:val="19"/>
                <w:szCs w:val="19"/>
              </w:rPr>
              <w:t>-7.39</w:t>
            </w:r>
          </w:p>
        </w:tc>
        <w:tc>
          <w:tcPr>
            <w:tcW w:w="955" w:type="pct"/>
            <w:vAlign w:val="center"/>
          </w:tcPr>
          <w:p w14:paraId="31FD0EF3" w14:textId="35DE39CB" w:rsidR="00EE72D0" w:rsidRPr="00620BF8" w:rsidRDefault="00EE72D0" w:rsidP="00EE72D0">
            <w:pPr>
              <w:spacing w:after="0" w:line="240" w:lineRule="auto"/>
              <w:jc w:val="right"/>
              <w:rPr>
                <w:rFonts w:ascii="Arial" w:eastAsia="Times New Roman" w:hAnsi="Arial" w:cs="Arial"/>
                <w:bCs/>
                <w:sz w:val="19"/>
                <w:szCs w:val="19"/>
              </w:rPr>
            </w:pPr>
            <w:r>
              <w:rPr>
                <w:rFonts w:ascii="Arial" w:eastAsia="Times New Roman" w:hAnsi="Arial" w:cs="Arial"/>
                <w:bCs/>
                <w:sz w:val="19"/>
                <w:szCs w:val="19"/>
              </w:rPr>
              <w:t>(52)</w:t>
            </w:r>
          </w:p>
        </w:tc>
      </w:tr>
    </w:tbl>
    <w:p w14:paraId="1FDE7978"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108728D3"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2A2BC815"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75242B88"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5BFA2D79" w14:textId="6CA79C4D"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sectPr w:rsidR="00620BF8" w:rsidSect="00F7617E">
          <w:pgSz w:w="11906" w:h="16838"/>
          <w:pgMar w:top="1418" w:right="1134" w:bottom="1077" w:left="1418" w:header="709" w:footer="709" w:gutter="0"/>
          <w:cols w:space="708"/>
          <w:docGrid w:linePitch="360"/>
        </w:sectPr>
      </w:pPr>
    </w:p>
    <w:p w14:paraId="2B2E73FE" w14:textId="77777777" w:rsidR="007B1E61" w:rsidRPr="007B1E61" w:rsidRDefault="007B1E61" w:rsidP="007B1E61">
      <w:pPr>
        <w:keepNext/>
        <w:spacing w:after="0" w:line="240" w:lineRule="auto"/>
        <w:ind w:left="709" w:hanging="709"/>
        <w:jc w:val="both"/>
        <w:rPr>
          <w:rFonts w:ascii="Arial" w:eastAsia="Times New Roman" w:hAnsi="Arial" w:cs="Arial"/>
          <w:sz w:val="20"/>
          <w:szCs w:val="20"/>
          <w:lang w:val="en-GB" w:eastAsia="hr-HR"/>
        </w:rPr>
      </w:pPr>
    </w:p>
    <w:p w14:paraId="3024A7AC" w14:textId="0785D56F" w:rsidR="007B1E61" w:rsidRPr="007B1E61" w:rsidRDefault="007B1E61" w:rsidP="007B1E6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24</w:t>
      </w:r>
      <w:r w:rsidRPr="007B1E61">
        <w:rPr>
          <w:rFonts w:ascii="Arial" w:eastAsia="Times New Roman" w:hAnsi="Arial" w:cs="Arial"/>
          <w:b/>
          <w:bCs/>
          <w:sz w:val="20"/>
          <w:szCs w:val="20"/>
          <w:lang w:val="en-GB"/>
        </w:rPr>
        <w:t>.</w:t>
      </w:r>
      <w:r w:rsidRPr="007B1E61">
        <w:rPr>
          <w:rFonts w:ascii="Arial" w:eastAsia="Times New Roman" w:hAnsi="Arial" w:cs="Arial"/>
          <w:b/>
          <w:bCs/>
          <w:sz w:val="20"/>
          <w:szCs w:val="20"/>
          <w:lang w:val="en-GB"/>
        </w:rPr>
        <w:tab/>
        <w:t>Fair value of financial assets and financial liabilities</w:t>
      </w:r>
    </w:p>
    <w:p w14:paraId="09414781"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2860E76C"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r w:rsidRPr="007B1E61">
        <w:rPr>
          <w:rFonts w:ascii="Arial" w:eastAsia="Times New Roman" w:hAnsi="Arial" w:cs="Arial"/>
          <w:bCs/>
          <w:spacing w:val="-3"/>
          <w:sz w:val="20"/>
          <w:szCs w:val="20"/>
          <w:lang w:val="en-GB"/>
        </w:rPr>
        <w:t>The accounting policy on fair value measurements is discussed in Note 4.1.</w:t>
      </w:r>
    </w:p>
    <w:p w14:paraId="289ADF9F"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588191E1" w14:textId="0FAB16F6" w:rsidR="007B1E61" w:rsidRPr="007B1E61" w:rsidRDefault="007B1E61" w:rsidP="007B1E61">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7B1E61">
        <w:rPr>
          <w:rFonts w:ascii="Arial" w:eastAsia="Times New Roman" w:hAnsi="Arial" w:cs="Arial"/>
          <w:b/>
          <w:bCs/>
          <w:spacing w:val="-3"/>
          <w:sz w:val="20"/>
          <w:szCs w:val="20"/>
          <w:lang w:val="en-GB"/>
        </w:rPr>
        <w:t xml:space="preserve">.1. </w:t>
      </w:r>
      <w:r w:rsidRPr="007B1E61">
        <w:rPr>
          <w:rFonts w:ascii="Arial" w:eastAsia="Times New Roman" w:hAnsi="Arial" w:cs="Arial"/>
          <w:b/>
          <w:bCs/>
          <w:spacing w:val="-3"/>
          <w:sz w:val="20"/>
          <w:szCs w:val="20"/>
          <w:lang w:val="en-GB"/>
        </w:rPr>
        <w:tab/>
        <w:t>Fair value of financial assets and financial liabilities initially recogni</w:t>
      </w:r>
      <w:r w:rsidR="0033583E">
        <w:rPr>
          <w:rFonts w:ascii="Arial" w:eastAsia="Times New Roman" w:hAnsi="Arial" w:cs="Arial"/>
          <w:b/>
          <w:bCs/>
          <w:spacing w:val="-3"/>
          <w:sz w:val="20"/>
          <w:szCs w:val="20"/>
          <w:lang w:val="en-GB"/>
        </w:rPr>
        <w:t>s</w:t>
      </w:r>
      <w:r w:rsidRPr="007B1E61">
        <w:rPr>
          <w:rFonts w:ascii="Arial" w:eastAsia="Times New Roman" w:hAnsi="Arial" w:cs="Arial"/>
          <w:b/>
          <w:bCs/>
          <w:spacing w:val="-3"/>
          <w:sz w:val="20"/>
          <w:szCs w:val="20"/>
          <w:lang w:val="en-GB"/>
        </w:rPr>
        <w:t xml:space="preserve">ed and measured at fair value </w:t>
      </w:r>
    </w:p>
    <w:p w14:paraId="7DC64AA3"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3B2A509E" w14:textId="319D3DD0" w:rsidR="007B1E61" w:rsidRPr="007B1E61" w:rsidRDefault="007B1E61" w:rsidP="007B1E61">
      <w:pPr>
        <w:keepNext/>
        <w:spacing w:after="0" w:line="240" w:lineRule="auto"/>
        <w:jc w:val="both"/>
        <w:rPr>
          <w:rFonts w:ascii="Arial" w:eastAsia="Times New Roman" w:hAnsi="Arial" w:cs="Arial"/>
          <w:bCs/>
          <w:spacing w:val="-3"/>
          <w:sz w:val="20"/>
          <w:szCs w:val="20"/>
          <w:lang w:val="en-GB"/>
        </w:rPr>
      </w:pPr>
      <w:r w:rsidRPr="007B1E61">
        <w:rPr>
          <w:rFonts w:ascii="Arial" w:eastAsia="Times New Roman" w:hAnsi="Arial" w:cs="Arial"/>
          <w:bCs/>
          <w:spacing w:val="-3"/>
          <w:sz w:val="20"/>
          <w:szCs w:val="20"/>
          <w:lang w:val="en-GB"/>
        </w:rPr>
        <w:t xml:space="preserve">Below is a breakdown of the financial assets at fair value based on IFRS 9 classification on </w:t>
      </w:r>
      <w:r w:rsidR="005A331C" w:rsidRPr="005A331C">
        <w:rPr>
          <w:rFonts w:ascii="Arial" w:eastAsia="Times New Roman" w:hAnsi="Arial" w:cs="Arial"/>
          <w:bCs/>
          <w:spacing w:val="-3"/>
          <w:sz w:val="20"/>
          <w:szCs w:val="20"/>
          <w:lang w:val="en-GB"/>
        </w:rPr>
        <w:t xml:space="preserve">30 June </w:t>
      </w:r>
      <w:r w:rsidRPr="007B1E61">
        <w:rPr>
          <w:rFonts w:ascii="Arial" w:eastAsia="Times New Roman" w:hAnsi="Arial" w:cs="Arial"/>
          <w:bCs/>
          <w:spacing w:val="-3"/>
          <w:sz w:val="20"/>
          <w:szCs w:val="20"/>
          <w:lang w:val="en-GB"/>
        </w:rPr>
        <w:t>202</w:t>
      </w:r>
      <w:r w:rsidR="004857C3">
        <w:rPr>
          <w:rFonts w:ascii="Arial" w:eastAsia="Times New Roman" w:hAnsi="Arial" w:cs="Arial"/>
          <w:bCs/>
          <w:spacing w:val="-3"/>
          <w:sz w:val="20"/>
          <w:szCs w:val="20"/>
          <w:lang w:val="en-GB"/>
        </w:rPr>
        <w:t>4</w:t>
      </w:r>
      <w:r w:rsidRPr="007B1E61">
        <w:rPr>
          <w:rFonts w:ascii="Arial" w:eastAsia="Times New Roman" w:hAnsi="Arial" w:cs="Arial"/>
          <w:bCs/>
          <w:spacing w:val="-3"/>
          <w:sz w:val="20"/>
          <w:szCs w:val="20"/>
          <w:lang w:val="en-GB"/>
        </w:rPr>
        <w:t xml:space="preserve"> and 31 December 202</w:t>
      </w:r>
      <w:r w:rsidR="004857C3">
        <w:rPr>
          <w:rFonts w:ascii="Arial" w:eastAsia="Times New Roman" w:hAnsi="Arial" w:cs="Arial"/>
          <w:bCs/>
          <w:spacing w:val="-3"/>
          <w:sz w:val="20"/>
          <w:szCs w:val="20"/>
          <w:lang w:val="en-GB"/>
        </w:rPr>
        <w:t>3</w:t>
      </w:r>
      <w:r w:rsidRPr="007B1E61">
        <w:rPr>
          <w:rFonts w:ascii="Arial" w:eastAsia="Times New Roman" w:hAnsi="Arial" w:cs="Arial"/>
          <w:bCs/>
          <w:spacing w:val="-3"/>
          <w:sz w:val="20"/>
          <w:szCs w:val="20"/>
          <w:lang w:val="en-GB"/>
        </w:rPr>
        <w:t>.</w:t>
      </w:r>
    </w:p>
    <w:p w14:paraId="61638B8C" w14:textId="77777777" w:rsidR="007B1E61" w:rsidRPr="00AD6DCF" w:rsidRDefault="007B1E61" w:rsidP="007B1E61">
      <w:pPr>
        <w:keepNext/>
        <w:spacing w:after="0" w:line="240" w:lineRule="auto"/>
        <w:jc w:val="both"/>
        <w:rPr>
          <w:rFonts w:ascii="Arial" w:eastAsia="Times New Roman" w:hAnsi="Arial" w:cs="Arial"/>
          <w:bCs/>
          <w:spacing w:val="-3"/>
          <w:sz w:val="14"/>
          <w:szCs w:val="14"/>
          <w:lang w:val="en-GB"/>
        </w:rPr>
      </w:pPr>
    </w:p>
    <w:tbl>
      <w:tblPr>
        <w:tblW w:w="9468" w:type="dxa"/>
        <w:jc w:val="center"/>
        <w:tblLayout w:type="fixed"/>
        <w:tblCellMar>
          <w:left w:w="122" w:type="dxa"/>
          <w:right w:w="122" w:type="dxa"/>
        </w:tblCellMar>
        <w:tblLook w:val="0000" w:firstRow="0" w:lastRow="0" w:firstColumn="0" w:lastColumn="0" w:noHBand="0" w:noVBand="0"/>
      </w:tblPr>
      <w:tblGrid>
        <w:gridCol w:w="6066"/>
        <w:gridCol w:w="1134"/>
        <w:gridCol w:w="1134"/>
        <w:gridCol w:w="1134"/>
      </w:tblGrid>
      <w:tr w:rsidR="007B1E61" w:rsidRPr="007B1E61" w14:paraId="0C0CF82A" w14:textId="77777777" w:rsidTr="003475B0">
        <w:trPr>
          <w:trHeight w:val="233"/>
          <w:jc w:val="center"/>
        </w:trPr>
        <w:tc>
          <w:tcPr>
            <w:tcW w:w="6066" w:type="dxa"/>
            <w:shd w:val="clear" w:color="auto" w:fill="auto"/>
          </w:tcPr>
          <w:p w14:paraId="42ED6502" w14:textId="77777777" w:rsidR="007B1E61" w:rsidRPr="007B1E61" w:rsidRDefault="007B1E61" w:rsidP="007B1E61">
            <w:pPr>
              <w:tabs>
                <w:tab w:val="right" w:pos="1202"/>
              </w:tabs>
              <w:spacing w:after="0" w:line="240" w:lineRule="auto"/>
              <w:outlineLvl w:val="0"/>
              <w:rPr>
                <w:rFonts w:ascii="Arial" w:eastAsia="Times New Roman" w:hAnsi="Arial" w:cs="Arial"/>
                <w:sz w:val="17"/>
                <w:szCs w:val="17"/>
                <w:lang w:val="en-US"/>
              </w:rPr>
            </w:pPr>
            <w:bookmarkStart w:id="804" w:name="_Toc4062935"/>
            <w:r w:rsidRPr="007B1E61">
              <w:rPr>
                <w:rFonts w:ascii="Arial" w:eastAsia="Times New Roman" w:hAnsi="Arial" w:cs="Arial"/>
                <w:b/>
                <w:sz w:val="17"/>
                <w:szCs w:val="17"/>
                <w:lang w:val="en-US"/>
              </w:rPr>
              <w:t>Group</w:t>
            </w:r>
            <w:bookmarkEnd w:id="804"/>
          </w:p>
        </w:tc>
        <w:tc>
          <w:tcPr>
            <w:tcW w:w="3402" w:type="dxa"/>
            <w:gridSpan w:val="3"/>
          </w:tcPr>
          <w:p w14:paraId="2848CDD4" w14:textId="643A4EBD" w:rsidR="007B1E61" w:rsidRPr="007B1E61" w:rsidRDefault="005A331C" w:rsidP="007B1E61">
            <w:pPr>
              <w:tabs>
                <w:tab w:val="right" w:pos="1202"/>
              </w:tabs>
              <w:spacing w:after="0" w:line="240" w:lineRule="auto"/>
              <w:jc w:val="right"/>
              <w:outlineLvl w:val="0"/>
              <w:rPr>
                <w:rFonts w:ascii="Arial" w:eastAsia="Times New Roman" w:hAnsi="Arial" w:cs="Arial"/>
                <w:b/>
                <w:bCs/>
                <w:sz w:val="17"/>
                <w:szCs w:val="17"/>
                <w:lang w:val="en-US"/>
              </w:rPr>
            </w:pPr>
            <w:r w:rsidRPr="005A331C">
              <w:rPr>
                <w:rFonts w:ascii="Arial" w:eastAsia="Times New Roman" w:hAnsi="Arial" w:cs="Arial"/>
                <w:b/>
                <w:bCs/>
                <w:sz w:val="17"/>
                <w:szCs w:val="17"/>
                <w:lang w:val="en-US"/>
              </w:rPr>
              <w:t xml:space="preserve">30 June </w:t>
            </w:r>
            <w:r w:rsidR="007B1E61" w:rsidRPr="007B1E61">
              <w:rPr>
                <w:rFonts w:ascii="Arial" w:eastAsia="Times New Roman" w:hAnsi="Arial" w:cs="Arial"/>
                <w:b/>
                <w:bCs/>
                <w:sz w:val="17"/>
                <w:szCs w:val="17"/>
                <w:lang w:val="en-US"/>
              </w:rPr>
              <w:t>202</w:t>
            </w:r>
            <w:r w:rsidR="0088567A">
              <w:rPr>
                <w:rFonts w:ascii="Arial" w:eastAsia="Times New Roman" w:hAnsi="Arial" w:cs="Arial"/>
                <w:b/>
                <w:bCs/>
                <w:sz w:val="17"/>
                <w:szCs w:val="17"/>
                <w:lang w:val="en-US"/>
              </w:rPr>
              <w:t>4</w:t>
            </w:r>
          </w:p>
        </w:tc>
      </w:tr>
      <w:tr w:rsidR="007B1E61" w:rsidRPr="007B1E61" w14:paraId="53E15153" w14:textId="77777777" w:rsidTr="003475B0">
        <w:trPr>
          <w:trHeight w:val="238"/>
          <w:jc w:val="center"/>
        </w:trPr>
        <w:tc>
          <w:tcPr>
            <w:tcW w:w="6066" w:type="dxa"/>
            <w:shd w:val="clear" w:color="auto" w:fill="auto"/>
            <w:vAlign w:val="bottom"/>
          </w:tcPr>
          <w:p w14:paraId="689914EF" w14:textId="77777777" w:rsidR="007B1E61" w:rsidRPr="007B1E61" w:rsidRDefault="007B1E61" w:rsidP="007B1E61">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53C4FF12"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805" w:name="_Toc4062937"/>
            <w:r w:rsidRPr="007B1E61">
              <w:rPr>
                <w:rFonts w:ascii="Arial" w:eastAsia="Times New Roman" w:hAnsi="Arial" w:cs="Arial"/>
                <w:b/>
                <w:spacing w:val="-2"/>
                <w:sz w:val="17"/>
                <w:szCs w:val="17"/>
                <w:lang w:val="en-US"/>
              </w:rPr>
              <w:t>Level 1</w:t>
            </w:r>
            <w:bookmarkEnd w:id="805"/>
          </w:p>
        </w:tc>
        <w:tc>
          <w:tcPr>
            <w:tcW w:w="1134" w:type="dxa"/>
            <w:shd w:val="clear" w:color="auto" w:fill="auto"/>
            <w:vAlign w:val="bottom"/>
          </w:tcPr>
          <w:p w14:paraId="477A451B"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806" w:name="_Toc4062938"/>
            <w:r w:rsidRPr="007B1E61">
              <w:rPr>
                <w:rFonts w:ascii="Arial" w:eastAsia="Times New Roman" w:hAnsi="Arial" w:cs="Arial"/>
                <w:b/>
                <w:spacing w:val="-2"/>
                <w:sz w:val="17"/>
                <w:szCs w:val="17"/>
                <w:lang w:val="en-US"/>
              </w:rPr>
              <w:t>Level 2</w:t>
            </w:r>
            <w:bookmarkEnd w:id="806"/>
          </w:p>
        </w:tc>
        <w:tc>
          <w:tcPr>
            <w:tcW w:w="1134" w:type="dxa"/>
            <w:shd w:val="clear" w:color="auto" w:fill="auto"/>
            <w:vAlign w:val="bottom"/>
          </w:tcPr>
          <w:p w14:paraId="38BA0868"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807" w:name="_Toc4062939"/>
            <w:r w:rsidRPr="007B1E61">
              <w:rPr>
                <w:rFonts w:ascii="Arial" w:eastAsia="Times New Roman" w:hAnsi="Arial" w:cs="Arial"/>
                <w:b/>
                <w:spacing w:val="-2"/>
                <w:sz w:val="17"/>
                <w:szCs w:val="17"/>
                <w:lang w:val="en-US"/>
              </w:rPr>
              <w:t>Level 3</w:t>
            </w:r>
            <w:bookmarkEnd w:id="807"/>
          </w:p>
        </w:tc>
      </w:tr>
      <w:tr w:rsidR="007B1E61" w:rsidRPr="007B1E61" w14:paraId="2CD6E310" w14:textId="77777777" w:rsidTr="003475B0">
        <w:trPr>
          <w:trHeight w:hRule="exact" w:val="205"/>
          <w:jc w:val="center"/>
        </w:trPr>
        <w:tc>
          <w:tcPr>
            <w:tcW w:w="6066" w:type="dxa"/>
            <w:shd w:val="clear" w:color="auto" w:fill="auto"/>
            <w:vAlign w:val="bottom"/>
          </w:tcPr>
          <w:p w14:paraId="05F9CB4D" w14:textId="77777777" w:rsidR="007B1E61" w:rsidRPr="007B1E61" w:rsidRDefault="007B1E61" w:rsidP="007B1E61">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5AF8FCE6" w14:textId="6BD6E952"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808" w:name="_Toc4062940"/>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bookmarkEnd w:id="808"/>
          </w:p>
        </w:tc>
        <w:tc>
          <w:tcPr>
            <w:tcW w:w="1134" w:type="dxa"/>
            <w:shd w:val="clear" w:color="auto" w:fill="auto"/>
            <w:vAlign w:val="bottom"/>
          </w:tcPr>
          <w:p w14:paraId="1D0AD8AD" w14:textId="1DEDCFBB"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809" w:name="_Toc4062941"/>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bookmarkEnd w:id="809"/>
          </w:p>
        </w:tc>
        <w:tc>
          <w:tcPr>
            <w:tcW w:w="1134" w:type="dxa"/>
            <w:shd w:val="clear" w:color="auto" w:fill="auto"/>
            <w:vAlign w:val="bottom"/>
          </w:tcPr>
          <w:p w14:paraId="44272583" w14:textId="6334CB55"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810" w:name="_Toc4062942"/>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bookmarkEnd w:id="810"/>
          </w:p>
        </w:tc>
      </w:tr>
      <w:tr w:rsidR="007B1E61" w:rsidRPr="007B1E61" w14:paraId="7CCDD367" w14:textId="77777777" w:rsidTr="003475B0">
        <w:trPr>
          <w:trHeight w:val="232"/>
          <w:jc w:val="center"/>
        </w:trPr>
        <w:tc>
          <w:tcPr>
            <w:tcW w:w="6066" w:type="dxa"/>
            <w:vAlign w:val="bottom"/>
          </w:tcPr>
          <w:p w14:paraId="4AD1B9CC" w14:textId="77777777" w:rsidR="007B1E61" w:rsidRPr="007B1E61" w:rsidRDefault="007B1E61" w:rsidP="007B1E61">
            <w:pPr>
              <w:tabs>
                <w:tab w:val="right" w:pos="1202"/>
              </w:tabs>
              <w:spacing w:after="0" w:line="240" w:lineRule="auto"/>
              <w:outlineLvl w:val="0"/>
              <w:rPr>
                <w:rFonts w:ascii="Arial" w:eastAsia="Times New Roman" w:hAnsi="Arial" w:cs="Arial"/>
                <w:spacing w:val="-2"/>
                <w:sz w:val="17"/>
                <w:szCs w:val="17"/>
                <w:highlight w:val="yellow"/>
                <w:lang w:val="en-US"/>
              </w:rPr>
            </w:pPr>
            <w:bookmarkStart w:id="811" w:name="_Toc4062943"/>
            <w:r w:rsidRPr="007B1E61">
              <w:rPr>
                <w:rFonts w:ascii="Arial" w:eastAsia="Times New Roman" w:hAnsi="Arial" w:cs="Arial"/>
                <w:b/>
                <w:sz w:val="17"/>
                <w:szCs w:val="17"/>
                <w:lang w:val="en-US"/>
              </w:rPr>
              <w:t>Financial assets at fair value through profit or loss:</w:t>
            </w:r>
            <w:bookmarkEnd w:id="811"/>
          </w:p>
        </w:tc>
        <w:tc>
          <w:tcPr>
            <w:tcW w:w="1134" w:type="dxa"/>
            <w:vAlign w:val="bottom"/>
          </w:tcPr>
          <w:p w14:paraId="6AD1B0E8"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097CA068"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0D226D75"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p>
        </w:tc>
      </w:tr>
      <w:tr w:rsidR="007B1E61" w:rsidRPr="007B1E61" w14:paraId="0F1BB270" w14:textId="77777777" w:rsidTr="003475B0">
        <w:trPr>
          <w:trHeight w:val="230"/>
          <w:jc w:val="center"/>
        </w:trPr>
        <w:tc>
          <w:tcPr>
            <w:tcW w:w="6066" w:type="dxa"/>
            <w:vAlign w:val="bottom"/>
          </w:tcPr>
          <w:p w14:paraId="7F341591" w14:textId="77777777" w:rsidR="007B1E61" w:rsidRPr="007B1E61" w:rsidRDefault="007B1E61" w:rsidP="007B1E61">
            <w:pPr>
              <w:tabs>
                <w:tab w:val="right" w:pos="1202"/>
              </w:tabs>
              <w:spacing w:after="0" w:line="240" w:lineRule="auto"/>
              <w:outlineLvl w:val="0"/>
              <w:rPr>
                <w:rFonts w:ascii="Arial" w:eastAsia="Times New Roman" w:hAnsi="Arial" w:cs="Arial"/>
                <w:b/>
                <w:i/>
                <w:sz w:val="17"/>
                <w:szCs w:val="17"/>
                <w:highlight w:val="yellow"/>
                <w:lang w:val="en-US"/>
              </w:rPr>
            </w:pPr>
            <w:bookmarkStart w:id="812" w:name="_Toc4062944"/>
            <w:r w:rsidRPr="007B1E61">
              <w:rPr>
                <w:rFonts w:ascii="Arial" w:eastAsia="Times New Roman" w:hAnsi="Arial" w:cs="Arial"/>
                <w:b/>
                <w:i/>
                <w:sz w:val="17"/>
                <w:szCs w:val="17"/>
                <w:lang w:val="en-US"/>
              </w:rPr>
              <w:t>Loans at FVPL:</w:t>
            </w:r>
            <w:bookmarkEnd w:id="812"/>
          </w:p>
        </w:tc>
        <w:tc>
          <w:tcPr>
            <w:tcW w:w="1134" w:type="dxa"/>
            <w:tcBorders>
              <w:top w:val="nil"/>
              <w:left w:val="nil"/>
              <w:right w:val="nil"/>
            </w:tcBorders>
            <w:shd w:val="clear" w:color="auto" w:fill="auto"/>
            <w:vAlign w:val="bottom"/>
          </w:tcPr>
          <w:p w14:paraId="0C2C6553" w14:textId="77777777" w:rsidR="007B1E61" w:rsidRPr="007B1E61" w:rsidRDefault="007B1E61" w:rsidP="007B1E6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1E37C831" w14:textId="77777777" w:rsidR="007B1E61" w:rsidRPr="007B1E61" w:rsidRDefault="007B1E61" w:rsidP="007B1E6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5D07CBA0" w14:textId="77777777" w:rsidR="007B1E61" w:rsidRPr="007B1E61" w:rsidRDefault="007B1E61" w:rsidP="007B1E61">
            <w:pPr>
              <w:tabs>
                <w:tab w:val="right" w:pos="1202"/>
              </w:tabs>
              <w:spacing w:after="0" w:line="240" w:lineRule="auto"/>
              <w:jc w:val="right"/>
              <w:outlineLvl w:val="0"/>
              <w:rPr>
                <w:rFonts w:ascii="Arial" w:eastAsia="Times New Roman" w:hAnsi="Arial" w:cs="Arial"/>
                <w:sz w:val="17"/>
                <w:szCs w:val="17"/>
                <w:lang w:val="en-US"/>
              </w:rPr>
            </w:pPr>
          </w:p>
        </w:tc>
      </w:tr>
      <w:tr w:rsidR="006B13AE" w:rsidRPr="007B1E61" w14:paraId="7C782C60" w14:textId="77777777" w:rsidTr="003475B0">
        <w:trPr>
          <w:trHeight w:val="230"/>
          <w:jc w:val="center"/>
        </w:trPr>
        <w:tc>
          <w:tcPr>
            <w:tcW w:w="6066" w:type="dxa"/>
            <w:vAlign w:val="bottom"/>
          </w:tcPr>
          <w:p w14:paraId="34992916" w14:textId="77777777" w:rsidR="006B13AE" w:rsidRPr="007B1E61" w:rsidRDefault="006B13AE" w:rsidP="006B13AE">
            <w:pPr>
              <w:tabs>
                <w:tab w:val="right" w:pos="1202"/>
              </w:tabs>
              <w:spacing w:after="0" w:line="240" w:lineRule="auto"/>
              <w:outlineLvl w:val="0"/>
              <w:rPr>
                <w:rFonts w:ascii="Arial" w:eastAsia="Times New Roman" w:hAnsi="Arial" w:cs="Arial"/>
                <w:sz w:val="17"/>
                <w:szCs w:val="17"/>
                <w:highlight w:val="yellow"/>
                <w:lang w:val="en-US"/>
              </w:rPr>
            </w:pPr>
            <w:bookmarkStart w:id="813" w:name="_Toc4062945"/>
            <w:r w:rsidRPr="007B1E61">
              <w:rPr>
                <w:rFonts w:ascii="Arial" w:eastAsia="Times New Roman" w:hAnsi="Arial" w:cs="Arial"/>
                <w:sz w:val="17"/>
                <w:szCs w:val="17"/>
                <w:lang w:val="en-US"/>
              </w:rPr>
              <w:t>Mezzanine loans</w:t>
            </w:r>
            <w:bookmarkEnd w:id="813"/>
          </w:p>
        </w:tc>
        <w:tc>
          <w:tcPr>
            <w:tcW w:w="1134" w:type="dxa"/>
            <w:tcBorders>
              <w:top w:val="nil"/>
              <w:left w:val="nil"/>
              <w:right w:val="nil"/>
            </w:tcBorders>
            <w:shd w:val="clear" w:color="auto" w:fill="auto"/>
            <w:vAlign w:val="bottom"/>
          </w:tcPr>
          <w:p w14:paraId="72CA05E2" w14:textId="0064ABAE"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4B50A796" w14:textId="311AEC95"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703A0253" w14:textId="379BEC35"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33,279</w:t>
            </w:r>
          </w:p>
        </w:tc>
      </w:tr>
      <w:tr w:rsidR="006B13AE" w:rsidRPr="007B1E61" w14:paraId="6FE70CAA" w14:textId="77777777" w:rsidTr="003475B0">
        <w:trPr>
          <w:trHeight w:val="230"/>
          <w:jc w:val="center"/>
        </w:trPr>
        <w:tc>
          <w:tcPr>
            <w:tcW w:w="6066" w:type="dxa"/>
            <w:vAlign w:val="bottom"/>
          </w:tcPr>
          <w:p w14:paraId="294B5364" w14:textId="77777777" w:rsidR="006B13AE" w:rsidRPr="007B1E61" w:rsidRDefault="006B13AE" w:rsidP="006B13AE">
            <w:pPr>
              <w:tabs>
                <w:tab w:val="right" w:pos="1202"/>
              </w:tabs>
              <w:spacing w:after="0" w:line="240" w:lineRule="auto"/>
              <w:outlineLvl w:val="0"/>
              <w:rPr>
                <w:rFonts w:ascii="Arial" w:eastAsia="Times New Roman" w:hAnsi="Arial" w:cs="Arial"/>
                <w:b/>
                <w:i/>
                <w:sz w:val="17"/>
                <w:szCs w:val="17"/>
                <w:highlight w:val="yellow"/>
                <w:lang w:val="en-US"/>
              </w:rPr>
            </w:pPr>
            <w:bookmarkStart w:id="814" w:name="_Toc4062949"/>
            <w:r w:rsidRPr="007B1E61">
              <w:rPr>
                <w:rFonts w:ascii="Arial" w:eastAsia="Times New Roman" w:hAnsi="Arial" w:cs="Arial"/>
                <w:b/>
                <w:i/>
                <w:sz w:val="17"/>
                <w:szCs w:val="17"/>
                <w:lang w:val="en-US"/>
              </w:rPr>
              <w:t>Investments in investment funds:</w:t>
            </w:r>
            <w:bookmarkEnd w:id="814"/>
          </w:p>
        </w:tc>
        <w:tc>
          <w:tcPr>
            <w:tcW w:w="1134" w:type="dxa"/>
            <w:tcBorders>
              <w:top w:val="nil"/>
              <w:left w:val="nil"/>
              <w:right w:val="nil"/>
            </w:tcBorders>
            <w:shd w:val="clear" w:color="auto" w:fill="auto"/>
            <w:vAlign w:val="bottom"/>
          </w:tcPr>
          <w:p w14:paraId="49CAE830" w14:textId="77777777"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083A5082" w14:textId="77777777"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402F4140" w14:textId="77777777"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r>
      <w:tr w:rsidR="006B13AE" w:rsidRPr="007B1E61" w14:paraId="32F43D5B" w14:textId="77777777" w:rsidTr="003475B0">
        <w:trPr>
          <w:trHeight w:val="230"/>
          <w:jc w:val="center"/>
        </w:trPr>
        <w:tc>
          <w:tcPr>
            <w:tcW w:w="6066" w:type="dxa"/>
            <w:vAlign w:val="bottom"/>
          </w:tcPr>
          <w:p w14:paraId="0DDDBC7D" w14:textId="77777777" w:rsidR="006B13AE" w:rsidRPr="007B1E61" w:rsidRDefault="006B13AE" w:rsidP="006B13AE">
            <w:pPr>
              <w:tabs>
                <w:tab w:val="right" w:pos="1202"/>
              </w:tabs>
              <w:spacing w:after="0" w:line="240" w:lineRule="auto"/>
              <w:outlineLvl w:val="0"/>
              <w:rPr>
                <w:rFonts w:ascii="Arial" w:eastAsia="Times New Roman" w:hAnsi="Arial" w:cs="Arial"/>
                <w:b/>
                <w:i/>
                <w:sz w:val="17"/>
                <w:szCs w:val="17"/>
                <w:highlight w:val="yellow"/>
                <w:lang w:val="en-US"/>
              </w:rPr>
            </w:pPr>
            <w:bookmarkStart w:id="815" w:name="_Toc4062950"/>
            <w:r w:rsidRPr="007B1E61">
              <w:rPr>
                <w:rFonts w:ascii="Arial" w:eastAsia="Times New Roman" w:hAnsi="Arial" w:cs="Arial"/>
                <w:sz w:val="17"/>
                <w:szCs w:val="17"/>
                <w:lang w:val="en-US"/>
              </w:rPr>
              <w:t>Investments in investment funds at fair value through profit or loss</w:t>
            </w:r>
            <w:bookmarkEnd w:id="815"/>
          </w:p>
        </w:tc>
        <w:tc>
          <w:tcPr>
            <w:tcW w:w="1134" w:type="dxa"/>
            <w:tcBorders>
              <w:top w:val="nil"/>
              <w:left w:val="nil"/>
              <w:right w:val="nil"/>
            </w:tcBorders>
            <w:shd w:val="clear" w:color="auto" w:fill="auto"/>
            <w:vAlign w:val="bottom"/>
          </w:tcPr>
          <w:p w14:paraId="0E94BC17" w14:textId="63234CFC"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22,369</w:t>
            </w:r>
          </w:p>
        </w:tc>
        <w:tc>
          <w:tcPr>
            <w:tcW w:w="1134" w:type="dxa"/>
            <w:tcBorders>
              <w:top w:val="nil"/>
              <w:left w:val="nil"/>
              <w:right w:val="nil"/>
            </w:tcBorders>
            <w:shd w:val="clear" w:color="auto" w:fill="auto"/>
            <w:vAlign w:val="bottom"/>
          </w:tcPr>
          <w:p w14:paraId="7B006610" w14:textId="10C9F1F1"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right w:val="nil"/>
            </w:tcBorders>
            <w:shd w:val="clear" w:color="auto" w:fill="auto"/>
            <w:vAlign w:val="bottom"/>
          </w:tcPr>
          <w:p w14:paraId="59587E5B" w14:textId="2E535436"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6B13AE" w:rsidRPr="007B1E61" w14:paraId="7F16A7F6" w14:textId="77777777" w:rsidTr="003475B0">
        <w:trPr>
          <w:trHeight w:val="195"/>
          <w:jc w:val="center"/>
        </w:trPr>
        <w:tc>
          <w:tcPr>
            <w:tcW w:w="6066" w:type="dxa"/>
            <w:vAlign w:val="bottom"/>
          </w:tcPr>
          <w:p w14:paraId="5EE28CCC" w14:textId="77777777" w:rsidR="006B13AE" w:rsidRPr="007B1E61" w:rsidRDefault="006B13AE" w:rsidP="006B13AE">
            <w:pPr>
              <w:tabs>
                <w:tab w:val="right" w:pos="1202"/>
              </w:tabs>
              <w:spacing w:after="0" w:line="240" w:lineRule="auto"/>
              <w:outlineLvl w:val="0"/>
              <w:rPr>
                <w:rFonts w:ascii="Arial" w:eastAsia="Times New Roman" w:hAnsi="Arial" w:cs="Arial"/>
                <w:b/>
                <w:sz w:val="17"/>
                <w:szCs w:val="17"/>
                <w:highlight w:val="yellow"/>
                <w:lang w:val="en-US"/>
              </w:rPr>
            </w:pPr>
            <w:bookmarkStart w:id="816" w:name="_Toc4062954"/>
            <w:r w:rsidRPr="007B1E61">
              <w:rPr>
                <w:rFonts w:ascii="Arial" w:eastAsia="Times New Roman" w:hAnsi="Arial" w:cs="Arial"/>
                <w:b/>
                <w:sz w:val="17"/>
                <w:szCs w:val="17"/>
                <w:lang w:val="en-US"/>
              </w:rPr>
              <w:t>Equity instruments:</w:t>
            </w:r>
            <w:bookmarkEnd w:id="816"/>
          </w:p>
          <w:p w14:paraId="3440458D" w14:textId="77777777" w:rsidR="006B13AE" w:rsidRPr="007B1E61" w:rsidRDefault="006B13AE" w:rsidP="006B13AE">
            <w:pPr>
              <w:tabs>
                <w:tab w:val="right" w:pos="1202"/>
              </w:tabs>
              <w:spacing w:after="0" w:line="240" w:lineRule="auto"/>
              <w:outlineLvl w:val="0"/>
              <w:rPr>
                <w:rFonts w:ascii="Arial" w:eastAsia="Times New Roman" w:hAnsi="Arial" w:cs="Arial"/>
                <w:b/>
                <w:i/>
                <w:spacing w:val="-2"/>
                <w:sz w:val="17"/>
                <w:szCs w:val="17"/>
                <w:lang w:val="en-US"/>
              </w:rPr>
            </w:pPr>
            <w:bookmarkStart w:id="817" w:name="_Toc4062955"/>
            <w:r w:rsidRPr="007B1E61">
              <w:rPr>
                <w:rFonts w:ascii="Arial" w:eastAsia="Times New Roman" w:hAnsi="Arial" w:cs="Arial"/>
                <w:b/>
                <w:i/>
                <w:spacing w:val="-2"/>
                <w:sz w:val="17"/>
                <w:szCs w:val="17"/>
                <w:lang w:val="en-US"/>
              </w:rPr>
              <w:t>Listed equity instruments:</w:t>
            </w:r>
            <w:bookmarkEnd w:id="817"/>
          </w:p>
          <w:p w14:paraId="20B90B17" w14:textId="77777777" w:rsidR="006B13AE" w:rsidRPr="007B1E61" w:rsidRDefault="006B13AE" w:rsidP="006B13AE">
            <w:pPr>
              <w:tabs>
                <w:tab w:val="right" w:pos="1202"/>
              </w:tabs>
              <w:spacing w:after="0" w:line="240" w:lineRule="auto"/>
              <w:outlineLvl w:val="0"/>
              <w:rPr>
                <w:rFonts w:ascii="Arial" w:eastAsia="Times New Roman" w:hAnsi="Arial" w:cs="Arial"/>
                <w:sz w:val="17"/>
                <w:szCs w:val="17"/>
                <w:highlight w:val="yellow"/>
                <w:lang w:val="en-US"/>
              </w:rPr>
            </w:pPr>
            <w:bookmarkStart w:id="818" w:name="_Toc4062956"/>
            <w:r w:rsidRPr="007B1E61">
              <w:rPr>
                <w:rFonts w:ascii="Arial" w:eastAsia="Times New Roman" w:hAnsi="Arial" w:cs="Arial"/>
                <w:sz w:val="17"/>
                <w:szCs w:val="17"/>
                <w:lang w:val="en-US"/>
              </w:rPr>
              <w:t>Investments in corporate shares</w:t>
            </w:r>
            <w:bookmarkEnd w:id="818"/>
          </w:p>
        </w:tc>
        <w:tc>
          <w:tcPr>
            <w:tcW w:w="1134" w:type="dxa"/>
            <w:tcBorders>
              <w:top w:val="nil"/>
              <w:left w:val="nil"/>
              <w:right w:val="nil"/>
            </w:tcBorders>
            <w:shd w:val="clear" w:color="auto" w:fill="auto"/>
            <w:vAlign w:val="bottom"/>
          </w:tcPr>
          <w:p w14:paraId="75EB352A" w14:textId="77777777"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5B6374DB" w14:textId="77777777"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1186E548" w14:textId="77777777"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r>
      <w:tr w:rsidR="006B13AE" w:rsidRPr="007B1E61" w14:paraId="5975A696" w14:textId="77777777" w:rsidTr="003475B0">
        <w:trPr>
          <w:trHeight w:val="195"/>
          <w:jc w:val="center"/>
        </w:trPr>
        <w:tc>
          <w:tcPr>
            <w:tcW w:w="6066" w:type="dxa"/>
            <w:vAlign w:val="bottom"/>
          </w:tcPr>
          <w:p w14:paraId="23367A09" w14:textId="77777777" w:rsidR="006B13AE" w:rsidRPr="007B1E61" w:rsidRDefault="006B13AE" w:rsidP="006B13AE">
            <w:pPr>
              <w:tabs>
                <w:tab w:val="right" w:pos="1202"/>
              </w:tabs>
              <w:spacing w:after="0" w:line="240" w:lineRule="auto"/>
              <w:outlineLvl w:val="0"/>
              <w:rPr>
                <w:rFonts w:ascii="Arial" w:eastAsia="Times New Roman" w:hAnsi="Arial" w:cs="Arial"/>
                <w:sz w:val="17"/>
                <w:szCs w:val="17"/>
                <w:highlight w:val="yellow"/>
                <w:lang w:val="en-US"/>
              </w:rPr>
            </w:pPr>
            <w:bookmarkStart w:id="819" w:name="_Toc4062960"/>
            <w:r w:rsidRPr="007B1E61">
              <w:rPr>
                <w:rFonts w:ascii="Arial" w:eastAsia="Times New Roman" w:hAnsi="Arial" w:cs="Arial"/>
                <w:b/>
                <w:i/>
                <w:spacing w:val="-2"/>
                <w:sz w:val="17"/>
                <w:szCs w:val="17"/>
                <w:lang w:val="en-US"/>
              </w:rPr>
              <w:t>Unlisted equity instruments:</w:t>
            </w:r>
            <w:bookmarkEnd w:id="819"/>
          </w:p>
        </w:tc>
        <w:tc>
          <w:tcPr>
            <w:tcW w:w="1134" w:type="dxa"/>
            <w:tcBorders>
              <w:left w:val="nil"/>
              <w:right w:val="nil"/>
            </w:tcBorders>
            <w:shd w:val="clear" w:color="auto" w:fill="auto"/>
            <w:vAlign w:val="bottom"/>
          </w:tcPr>
          <w:p w14:paraId="7BF473DF" w14:textId="77777777"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6C0E3296" w14:textId="77777777"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77B79901" w14:textId="77777777"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r>
      <w:tr w:rsidR="006B13AE" w:rsidRPr="007B1E61" w14:paraId="17C24F25" w14:textId="77777777" w:rsidTr="003475B0">
        <w:trPr>
          <w:trHeight w:hRule="exact" w:val="230"/>
          <w:jc w:val="center"/>
        </w:trPr>
        <w:tc>
          <w:tcPr>
            <w:tcW w:w="6066" w:type="dxa"/>
            <w:shd w:val="clear" w:color="auto" w:fill="auto"/>
            <w:vAlign w:val="bottom"/>
          </w:tcPr>
          <w:p w14:paraId="38C14111" w14:textId="77777777" w:rsidR="006B13AE" w:rsidRPr="007B1E61" w:rsidRDefault="006B13AE" w:rsidP="006B13AE">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Depository receipt - DR</w:t>
            </w:r>
          </w:p>
        </w:tc>
        <w:tc>
          <w:tcPr>
            <w:tcW w:w="1134" w:type="dxa"/>
            <w:tcBorders>
              <w:left w:val="nil"/>
              <w:right w:val="nil"/>
            </w:tcBorders>
            <w:shd w:val="clear" w:color="auto" w:fill="auto"/>
            <w:vAlign w:val="bottom"/>
          </w:tcPr>
          <w:p w14:paraId="68E9ECFC" w14:textId="4DD27528"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71356825" w14:textId="1DE55BB2"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28E94329" w14:textId="02FB7F2E"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42</w:t>
            </w:r>
          </w:p>
        </w:tc>
      </w:tr>
      <w:tr w:rsidR="006B13AE" w:rsidRPr="007B1E61" w14:paraId="31DC645C" w14:textId="77777777" w:rsidTr="003475B0">
        <w:trPr>
          <w:trHeight w:hRule="exact" w:val="230"/>
          <w:jc w:val="center"/>
        </w:trPr>
        <w:tc>
          <w:tcPr>
            <w:tcW w:w="6066" w:type="dxa"/>
            <w:shd w:val="clear" w:color="auto" w:fill="auto"/>
            <w:vAlign w:val="bottom"/>
          </w:tcPr>
          <w:p w14:paraId="1462EA5A" w14:textId="77777777" w:rsidR="006B13AE" w:rsidRPr="007B1E61" w:rsidRDefault="006B13AE" w:rsidP="006B13AE">
            <w:pPr>
              <w:tabs>
                <w:tab w:val="right" w:pos="1202"/>
              </w:tabs>
              <w:spacing w:after="0" w:line="240" w:lineRule="auto"/>
              <w:outlineLvl w:val="0"/>
              <w:rPr>
                <w:rFonts w:ascii="Arial" w:eastAsia="Times New Roman" w:hAnsi="Arial" w:cs="Arial"/>
                <w:b/>
                <w:bCs/>
                <w:sz w:val="17"/>
                <w:szCs w:val="17"/>
                <w:lang w:val="en-US"/>
              </w:rPr>
            </w:pPr>
            <w:r w:rsidRPr="007B1E61">
              <w:rPr>
                <w:rFonts w:ascii="Arial" w:eastAsia="Times New Roman" w:hAnsi="Arial" w:cs="Arial"/>
                <w:b/>
                <w:bCs/>
                <w:sz w:val="17"/>
                <w:szCs w:val="17"/>
                <w:lang w:val="en-US"/>
              </w:rPr>
              <w:t>Derivative financial assets-positive fair value</w:t>
            </w:r>
          </w:p>
        </w:tc>
        <w:tc>
          <w:tcPr>
            <w:tcW w:w="1134" w:type="dxa"/>
            <w:tcBorders>
              <w:left w:val="nil"/>
              <w:right w:val="nil"/>
            </w:tcBorders>
            <w:shd w:val="clear" w:color="auto" w:fill="auto"/>
            <w:vAlign w:val="bottom"/>
          </w:tcPr>
          <w:p w14:paraId="31C5431B" w14:textId="77777777"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77AC366D" w14:textId="77777777"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4B0E8B6" w14:textId="77777777"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r>
      <w:tr w:rsidR="006B13AE" w:rsidRPr="007B1E61" w14:paraId="1B5FFD35" w14:textId="77777777" w:rsidTr="003475B0">
        <w:trPr>
          <w:trHeight w:hRule="exact" w:val="230"/>
          <w:jc w:val="center"/>
        </w:trPr>
        <w:tc>
          <w:tcPr>
            <w:tcW w:w="6066" w:type="dxa"/>
            <w:shd w:val="clear" w:color="auto" w:fill="auto"/>
            <w:vAlign w:val="bottom"/>
          </w:tcPr>
          <w:p w14:paraId="6F02F9E1" w14:textId="77777777" w:rsidR="006B13AE" w:rsidRPr="007B1E61" w:rsidRDefault="006B13AE" w:rsidP="006B13AE">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FX swap</w:t>
            </w:r>
          </w:p>
        </w:tc>
        <w:tc>
          <w:tcPr>
            <w:tcW w:w="1134" w:type="dxa"/>
            <w:tcBorders>
              <w:left w:val="nil"/>
              <w:right w:val="nil"/>
            </w:tcBorders>
            <w:shd w:val="clear" w:color="auto" w:fill="auto"/>
            <w:vAlign w:val="bottom"/>
          </w:tcPr>
          <w:p w14:paraId="6039327C" w14:textId="054AAE14"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0D52A1BB" w14:textId="1D04E8BF"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8</w:t>
            </w:r>
          </w:p>
        </w:tc>
        <w:tc>
          <w:tcPr>
            <w:tcW w:w="1134" w:type="dxa"/>
            <w:tcBorders>
              <w:top w:val="nil"/>
              <w:left w:val="nil"/>
              <w:right w:val="nil"/>
            </w:tcBorders>
            <w:shd w:val="clear" w:color="auto" w:fill="auto"/>
            <w:vAlign w:val="bottom"/>
          </w:tcPr>
          <w:p w14:paraId="36133EE1" w14:textId="6061A9B0"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6B13AE" w:rsidRPr="007B1E61" w14:paraId="549E79F4" w14:textId="77777777" w:rsidTr="003475B0">
        <w:trPr>
          <w:trHeight w:val="254"/>
          <w:jc w:val="center"/>
        </w:trPr>
        <w:tc>
          <w:tcPr>
            <w:tcW w:w="6066" w:type="dxa"/>
            <w:vAlign w:val="bottom"/>
          </w:tcPr>
          <w:p w14:paraId="4C8187F6" w14:textId="77777777" w:rsidR="006B13AE" w:rsidRPr="007B1E61" w:rsidRDefault="006B13AE" w:rsidP="006B13AE">
            <w:pPr>
              <w:tabs>
                <w:tab w:val="right" w:pos="1202"/>
              </w:tabs>
              <w:spacing w:after="0" w:line="240" w:lineRule="auto"/>
              <w:outlineLvl w:val="0"/>
              <w:rPr>
                <w:rFonts w:ascii="Arial" w:eastAsia="Times New Roman" w:hAnsi="Arial" w:cs="Arial"/>
                <w:sz w:val="17"/>
                <w:szCs w:val="17"/>
                <w:highlight w:val="yellow"/>
                <w:lang w:val="en-US"/>
              </w:rPr>
            </w:pPr>
            <w:bookmarkStart w:id="820" w:name="_Toc4062969"/>
            <w:r w:rsidRPr="007B1E61">
              <w:rPr>
                <w:rFonts w:ascii="Arial" w:eastAsia="Times New Roman" w:hAnsi="Arial" w:cs="Arial"/>
                <w:b/>
                <w:sz w:val="17"/>
                <w:szCs w:val="17"/>
                <w:lang w:val="en-US"/>
              </w:rPr>
              <w:t>Total financial assets at fair value through profit or loss</w:t>
            </w:r>
            <w:bookmarkEnd w:id="820"/>
          </w:p>
        </w:tc>
        <w:tc>
          <w:tcPr>
            <w:tcW w:w="1134" w:type="dxa"/>
            <w:tcBorders>
              <w:top w:val="single" w:sz="4" w:space="0" w:color="auto"/>
              <w:left w:val="nil"/>
              <w:bottom w:val="single" w:sz="12" w:space="0" w:color="auto"/>
              <w:right w:val="nil"/>
            </w:tcBorders>
            <w:shd w:val="clear" w:color="auto" w:fill="auto"/>
            <w:vAlign w:val="bottom"/>
          </w:tcPr>
          <w:p w14:paraId="2049BA91" w14:textId="19AADC1F"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22,369</w:t>
            </w:r>
          </w:p>
        </w:tc>
        <w:tc>
          <w:tcPr>
            <w:tcW w:w="1134" w:type="dxa"/>
            <w:tcBorders>
              <w:top w:val="single" w:sz="4" w:space="0" w:color="auto"/>
              <w:left w:val="nil"/>
              <w:bottom w:val="single" w:sz="12" w:space="0" w:color="auto"/>
              <w:right w:val="nil"/>
            </w:tcBorders>
            <w:shd w:val="clear" w:color="auto" w:fill="auto"/>
            <w:vAlign w:val="bottom"/>
          </w:tcPr>
          <w:p w14:paraId="47870A1E" w14:textId="2A5CC288"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8</w:t>
            </w:r>
          </w:p>
        </w:tc>
        <w:tc>
          <w:tcPr>
            <w:tcW w:w="1134" w:type="dxa"/>
            <w:tcBorders>
              <w:top w:val="single" w:sz="4" w:space="0" w:color="auto"/>
              <w:left w:val="nil"/>
              <w:bottom w:val="single" w:sz="12" w:space="0" w:color="auto"/>
              <w:right w:val="nil"/>
            </w:tcBorders>
            <w:shd w:val="clear" w:color="auto" w:fill="auto"/>
            <w:vAlign w:val="bottom"/>
          </w:tcPr>
          <w:p w14:paraId="229BF8A4" w14:textId="764EF358"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33,321</w:t>
            </w:r>
          </w:p>
        </w:tc>
      </w:tr>
      <w:tr w:rsidR="006B13AE" w:rsidRPr="007B1E61" w14:paraId="32B41061" w14:textId="77777777" w:rsidTr="003475B0">
        <w:trPr>
          <w:trHeight w:val="174"/>
          <w:jc w:val="center"/>
        </w:trPr>
        <w:tc>
          <w:tcPr>
            <w:tcW w:w="6066" w:type="dxa"/>
            <w:shd w:val="clear" w:color="auto" w:fill="auto"/>
            <w:vAlign w:val="bottom"/>
          </w:tcPr>
          <w:p w14:paraId="5EB95F54" w14:textId="77777777" w:rsidR="006B13AE" w:rsidRPr="007B1E61" w:rsidRDefault="006B13AE" w:rsidP="006B13AE">
            <w:pPr>
              <w:tabs>
                <w:tab w:val="right" w:pos="1202"/>
              </w:tabs>
              <w:spacing w:after="0" w:line="240" w:lineRule="auto"/>
              <w:outlineLvl w:val="0"/>
              <w:rPr>
                <w:rFonts w:ascii="Arial" w:eastAsia="Times New Roman" w:hAnsi="Arial" w:cs="Arial"/>
                <w:b/>
                <w:spacing w:val="-2"/>
                <w:sz w:val="17"/>
                <w:szCs w:val="17"/>
                <w:highlight w:val="yellow"/>
                <w:lang w:val="en-US"/>
              </w:rPr>
            </w:pPr>
            <w:bookmarkStart w:id="821" w:name="_Toc4062973"/>
            <w:r w:rsidRPr="007B1E61">
              <w:rPr>
                <w:rFonts w:ascii="Arial" w:eastAsia="Times New Roman" w:hAnsi="Arial" w:cs="Arial"/>
                <w:b/>
                <w:spacing w:val="-2"/>
                <w:sz w:val="17"/>
                <w:szCs w:val="17"/>
                <w:lang w:val="en-US"/>
              </w:rPr>
              <w:t>Financial assets at fair value through other comprehensive income:</w:t>
            </w:r>
            <w:bookmarkEnd w:id="821"/>
          </w:p>
        </w:tc>
        <w:tc>
          <w:tcPr>
            <w:tcW w:w="1134" w:type="dxa"/>
            <w:vAlign w:val="bottom"/>
          </w:tcPr>
          <w:p w14:paraId="088B039E" w14:textId="77777777" w:rsidR="006B13AE" w:rsidRPr="007B1E61" w:rsidDel="00561A80"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58167FAA" w14:textId="77777777" w:rsidR="006B13AE" w:rsidRPr="007B1E61" w:rsidDel="00561A80"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722C9098" w14:textId="77777777" w:rsidR="006B13AE" w:rsidRPr="007B1E61" w:rsidDel="00561A80"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r>
      <w:tr w:rsidR="006B13AE" w:rsidRPr="007B1E61" w14:paraId="57C53A27" w14:textId="77777777" w:rsidTr="003475B0">
        <w:trPr>
          <w:trHeight w:val="246"/>
          <w:jc w:val="center"/>
        </w:trPr>
        <w:tc>
          <w:tcPr>
            <w:tcW w:w="6066" w:type="dxa"/>
            <w:shd w:val="clear" w:color="auto" w:fill="auto"/>
            <w:vAlign w:val="bottom"/>
          </w:tcPr>
          <w:p w14:paraId="40E52823" w14:textId="77777777" w:rsidR="006B13AE" w:rsidRPr="007B1E61" w:rsidRDefault="006B13AE" w:rsidP="006B13AE">
            <w:pPr>
              <w:tabs>
                <w:tab w:val="right" w:pos="1202"/>
              </w:tabs>
              <w:spacing w:after="0" w:line="240" w:lineRule="auto"/>
              <w:outlineLvl w:val="0"/>
              <w:rPr>
                <w:rFonts w:ascii="Arial" w:eastAsia="Times New Roman" w:hAnsi="Arial" w:cs="Arial"/>
                <w:b/>
                <w:spacing w:val="-2"/>
                <w:sz w:val="17"/>
                <w:szCs w:val="17"/>
                <w:highlight w:val="yellow"/>
                <w:lang w:val="en-US"/>
              </w:rPr>
            </w:pPr>
            <w:bookmarkStart w:id="822" w:name="_Toc4062974"/>
            <w:r w:rsidRPr="007B1E61">
              <w:rPr>
                <w:rFonts w:ascii="Arial" w:eastAsia="Times New Roman" w:hAnsi="Arial" w:cs="Arial"/>
                <w:b/>
                <w:spacing w:val="-2"/>
                <w:sz w:val="17"/>
                <w:szCs w:val="17"/>
                <w:lang w:val="en-US"/>
              </w:rPr>
              <w:t>Debt instruments:</w:t>
            </w:r>
            <w:bookmarkEnd w:id="822"/>
          </w:p>
        </w:tc>
        <w:tc>
          <w:tcPr>
            <w:tcW w:w="1134" w:type="dxa"/>
            <w:vAlign w:val="bottom"/>
          </w:tcPr>
          <w:p w14:paraId="3241AAD2" w14:textId="77777777" w:rsidR="006B13AE" w:rsidRPr="007B1E61" w:rsidDel="00561A80"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1C43078B" w14:textId="77777777" w:rsidR="006B13AE" w:rsidRPr="007B1E61" w:rsidDel="00561A80"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52851D63" w14:textId="77777777" w:rsidR="006B13AE" w:rsidRPr="007B1E61" w:rsidDel="00561A80"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r>
      <w:tr w:rsidR="006B13AE" w:rsidRPr="007B1E61" w14:paraId="75DD9F08" w14:textId="77777777" w:rsidTr="003475B0">
        <w:trPr>
          <w:trHeight w:val="246"/>
          <w:jc w:val="center"/>
        </w:trPr>
        <w:tc>
          <w:tcPr>
            <w:tcW w:w="6066" w:type="dxa"/>
            <w:shd w:val="clear" w:color="auto" w:fill="auto"/>
            <w:vAlign w:val="bottom"/>
          </w:tcPr>
          <w:p w14:paraId="4454C62E" w14:textId="77777777" w:rsidR="006B13AE" w:rsidRPr="007B1E61" w:rsidRDefault="006B13AE" w:rsidP="006B13AE">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823" w:name="_Toc4062975"/>
            <w:r w:rsidRPr="007B1E61">
              <w:rPr>
                <w:rFonts w:ascii="Arial" w:eastAsia="Times New Roman" w:hAnsi="Arial" w:cs="Arial"/>
                <w:b/>
                <w:i/>
                <w:spacing w:val="-2"/>
                <w:sz w:val="17"/>
                <w:szCs w:val="17"/>
                <w:lang w:val="en-US"/>
              </w:rPr>
              <w:t>Listed debt instruments:</w:t>
            </w:r>
            <w:bookmarkEnd w:id="823"/>
          </w:p>
        </w:tc>
        <w:tc>
          <w:tcPr>
            <w:tcW w:w="1134" w:type="dxa"/>
            <w:vAlign w:val="bottom"/>
          </w:tcPr>
          <w:p w14:paraId="0343AEA7" w14:textId="77777777" w:rsidR="006B13AE" w:rsidRPr="007B1E61" w:rsidDel="00561A80"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568FEB46" w14:textId="77777777" w:rsidR="006B13AE" w:rsidRPr="007B1E61" w:rsidDel="00561A80"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6A41B585" w14:textId="77777777" w:rsidR="006B13AE" w:rsidRPr="007B1E61" w:rsidDel="00561A80"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r>
      <w:tr w:rsidR="006B13AE" w:rsidRPr="007B1E61" w14:paraId="289A4020" w14:textId="77777777" w:rsidTr="003475B0">
        <w:trPr>
          <w:trHeight w:val="246"/>
          <w:jc w:val="center"/>
        </w:trPr>
        <w:tc>
          <w:tcPr>
            <w:tcW w:w="6066" w:type="dxa"/>
            <w:shd w:val="clear" w:color="auto" w:fill="auto"/>
            <w:vAlign w:val="bottom"/>
          </w:tcPr>
          <w:p w14:paraId="522AEF70" w14:textId="77777777" w:rsidR="006B13AE" w:rsidRPr="007B1E61" w:rsidRDefault="006B13AE" w:rsidP="006B13AE">
            <w:pPr>
              <w:tabs>
                <w:tab w:val="right" w:pos="1202"/>
              </w:tabs>
              <w:spacing w:after="0" w:line="240" w:lineRule="auto"/>
              <w:outlineLvl w:val="0"/>
              <w:rPr>
                <w:rFonts w:ascii="Arial" w:eastAsia="Times New Roman" w:hAnsi="Arial" w:cs="Arial"/>
                <w:spacing w:val="-2"/>
                <w:sz w:val="17"/>
                <w:szCs w:val="17"/>
                <w:lang w:val="en-US"/>
              </w:rPr>
            </w:pPr>
            <w:bookmarkStart w:id="824" w:name="_Toc4062976"/>
            <w:r w:rsidRPr="007B1E61">
              <w:rPr>
                <w:rFonts w:ascii="Arial" w:eastAsia="Times New Roman" w:hAnsi="Arial" w:cs="Arial"/>
                <w:spacing w:val="-2"/>
                <w:sz w:val="17"/>
                <w:szCs w:val="17"/>
                <w:lang w:val="en-US"/>
              </w:rPr>
              <w:t>Bonds of the Republic of Croatia</w:t>
            </w:r>
            <w:bookmarkEnd w:id="824"/>
          </w:p>
        </w:tc>
        <w:tc>
          <w:tcPr>
            <w:tcW w:w="1134" w:type="dxa"/>
            <w:tcBorders>
              <w:top w:val="nil"/>
              <w:left w:val="nil"/>
              <w:bottom w:val="nil"/>
              <w:right w:val="nil"/>
            </w:tcBorders>
            <w:shd w:val="clear" w:color="auto" w:fill="auto"/>
            <w:vAlign w:val="bottom"/>
          </w:tcPr>
          <w:p w14:paraId="54308D81" w14:textId="4CE1D55B"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219,600</w:t>
            </w:r>
          </w:p>
        </w:tc>
        <w:tc>
          <w:tcPr>
            <w:tcW w:w="1134" w:type="dxa"/>
            <w:tcBorders>
              <w:top w:val="nil"/>
              <w:left w:val="nil"/>
              <w:bottom w:val="nil"/>
              <w:right w:val="nil"/>
            </w:tcBorders>
            <w:shd w:val="clear" w:color="auto" w:fill="auto"/>
            <w:vAlign w:val="bottom"/>
          </w:tcPr>
          <w:p w14:paraId="65B16454" w14:textId="1D2DD9BD"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6162DBE1" w14:textId="0306F271"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6B13AE" w:rsidRPr="007B1E61" w14:paraId="6CBCD5A1" w14:textId="77777777" w:rsidTr="003475B0">
        <w:trPr>
          <w:trHeight w:val="246"/>
          <w:jc w:val="center"/>
        </w:trPr>
        <w:tc>
          <w:tcPr>
            <w:tcW w:w="6066" w:type="dxa"/>
            <w:shd w:val="clear" w:color="auto" w:fill="auto"/>
            <w:vAlign w:val="bottom"/>
          </w:tcPr>
          <w:p w14:paraId="409AC8FE" w14:textId="77777777" w:rsidR="006B13AE" w:rsidRPr="007B1E61" w:rsidRDefault="006B13AE" w:rsidP="006B13AE">
            <w:pPr>
              <w:tabs>
                <w:tab w:val="right" w:pos="1202"/>
              </w:tabs>
              <w:spacing w:after="0" w:line="240" w:lineRule="auto"/>
              <w:outlineLvl w:val="0"/>
              <w:rPr>
                <w:rFonts w:ascii="Arial" w:eastAsia="Times New Roman" w:hAnsi="Arial" w:cs="Arial"/>
                <w:spacing w:val="-2"/>
                <w:sz w:val="17"/>
                <w:szCs w:val="17"/>
                <w:lang w:val="en-US"/>
              </w:rPr>
            </w:pPr>
            <w:bookmarkStart w:id="825" w:name="_Toc4062980"/>
            <w:r w:rsidRPr="007B1E61">
              <w:rPr>
                <w:rFonts w:ascii="Arial" w:eastAsia="Times New Roman" w:hAnsi="Arial" w:cs="Arial"/>
                <w:spacing w:val="-2"/>
                <w:sz w:val="17"/>
                <w:szCs w:val="17"/>
                <w:lang w:val="en-US"/>
              </w:rPr>
              <w:t>Corporate bonds</w:t>
            </w:r>
            <w:bookmarkEnd w:id="825"/>
          </w:p>
        </w:tc>
        <w:tc>
          <w:tcPr>
            <w:tcW w:w="1134" w:type="dxa"/>
            <w:tcBorders>
              <w:top w:val="nil"/>
              <w:left w:val="nil"/>
              <w:bottom w:val="nil"/>
              <w:right w:val="nil"/>
            </w:tcBorders>
            <w:shd w:val="clear" w:color="auto" w:fill="auto"/>
            <w:vAlign w:val="bottom"/>
          </w:tcPr>
          <w:p w14:paraId="0D1D890D" w14:textId="3C8F972B"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300</w:t>
            </w:r>
          </w:p>
        </w:tc>
        <w:tc>
          <w:tcPr>
            <w:tcW w:w="1134" w:type="dxa"/>
            <w:tcBorders>
              <w:top w:val="nil"/>
              <w:left w:val="nil"/>
              <w:bottom w:val="nil"/>
              <w:right w:val="nil"/>
            </w:tcBorders>
            <w:shd w:val="clear" w:color="auto" w:fill="auto"/>
            <w:vAlign w:val="bottom"/>
          </w:tcPr>
          <w:p w14:paraId="411F63DB" w14:textId="6BA7165A"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6C46A1DF" w14:textId="0411615A"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6B13AE" w:rsidRPr="007B1E61" w14:paraId="7605AAB2" w14:textId="77777777" w:rsidTr="003475B0">
        <w:trPr>
          <w:trHeight w:val="246"/>
          <w:jc w:val="center"/>
        </w:trPr>
        <w:tc>
          <w:tcPr>
            <w:tcW w:w="6066" w:type="dxa"/>
            <w:shd w:val="clear" w:color="auto" w:fill="auto"/>
            <w:vAlign w:val="bottom"/>
          </w:tcPr>
          <w:p w14:paraId="235C77CD" w14:textId="77777777" w:rsidR="006B13AE" w:rsidRPr="007B1E61" w:rsidRDefault="006B13AE" w:rsidP="006B13AE">
            <w:pPr>
              <w:tabs>
                <w:tab w:val="right" w:pos="1202"/>
              </w:tabs>
              <w:spacing w:after="0" w:line="240" w:lineRule="auto"/>
              <w:outlineLvl w:val="0"/>
              <w:rPr>
                <w:rFonts w:ascii="Arial" w:eastAsia="Times New Roman" w:hAnsi="Arial" w:cs="Arial"/>
                <w:spacing w:val="-2"/>
                <w:sz w:val="17"/>
                <w:szCs w:val="17"/>
                <w:lang w:val="en-US"/>
              </w:rPr>
            </w:pPr>
            <w:bookmarkStart w:id="826" w:name="_Toc4062984"/>
            <w:r w:rsidRPr="007B1E61">
              <w:rPr>
                <w:rFonts w:ascii="Arial" w:eastAsia="Times New Roman" w:hAnsi="Arial" w:cs="Arial"/>
                <w:spacing w:val="-2"/>
                <w:sz w:val="17"/>
                <w:szCs w:val="17"/>
                <w:lang w:val="en-US"/>
              </w:rPr>
              <w:t>Treasury bills of the Ministry of Finance</w:t>
            </w:r>
            <w:bookmarkEnd w:id="826"/>
            <w:r w:rsidRPr="007B1E61">
              <w:rPr>
                <w:rFonts w:ascii="Arial" w:eastAsia="Times New Roman" w:hAnsi="Arial" w:cs="Arial"/>
                <w:spacing w:val="-2"/>
                <w:sz w:val="17"/>
                <w:szCs w:val="17"/>
                <w:lang w:val="en-US"/>
              </w:rPr>
              <w:t xml:space="preserve"> </w:t>
            </w:r>
          </w:p>
        </w:tc>
        <w:tc>
          <w:tcPr>
            <w:tcW w:w="1134" w:type="dxa"/>
            <w:tcBorders>
              <w:top w:val="nil"/>
              <w:left w:val="nil"/>
              <w:bottom w:val="nil"/>
              <w:right w:val="nil"/>
            </w:tcBorders>
            <w:shd w:val="clear" w:color="auto" w:fill="auto"/>
            <w:vAlign w:val="bottom"/>
          </w:tcPr>
          <w:p w14:paraId="2D6CC61F" w14:textId="68008D1C"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19,781</w:t>
            </w:r>
          </w:p>
        </w:tc>
        <w:tc>
          <w:tcPr>
            <w:tcW w:w="1134" w:type="dxa"/>
            <w:tcBorders>
              <w:top w:val="nil"/>
              <w:left w:val="nil"/>
              <w:bottom w:val="nil"/>
              <w:right w:val="nil"/>
            </w:tcBorders>
            <w:shd w:val="clear" w:color="auto" w:fill="auto"/>
            <w:vAlign w:val="bottom"/>
          </w:tcPr>
          <w:p w14:paraId="40F95426" w14:textId="3B1E8C7C"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381E1B2F" w14:textId="1E0050BC"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6B13AE" w:rsidRPr="007B1E61" w14:paraId="3DF98759" w14:textId="77777777" w:rsidTr="003475B0">
        <w:trPr>
          <w:trHeight w:val="246"/>
          <w:jc w:val="center"/>
        </w:trPr>
        <w:tc>
          <w:tcPr>
            <w:tcW w:w="6066" w:type="dxa"/>
            <w:shd w:val="clear" w:color="auto" w:fill="auto"/>
            <w:vAlign w:val="bottom"/>
          </w:tcPr>
          <w:p w14:paraId="52725996" w14:textId="77777777" w:rsidR="006B13AE" w:rsidRPr="007B1E61" w:rsidRDefault="006B13AE" w:rsidP="006B13AE">
            <w:pPr>
              <w:tabs>
                <w:tab w:val="right" w:pos="1202"/>
              </w:tabs>
              <w:spacing w:after="0" w:line="240" w:lineRule="auto"/>
              <w:outlineLvl w:val="0"/>
              <w:rPr>
                <w:rFonts w:ascii="Arial" w:eastAsia="Times New Roman" w:hAnsi="Arial" w:cs="Arial"/>
                <w:spacing w:val="-2"/>
                <w:sz w:val="17"/>
                <w:szCs w:val="17"/>
                <w:lang w:val="en-US"/>
              </w:rPr>
            </w:pPr>
            <w:bookmarkStart w:id="827" w:name="_Toc4062988"/>
            <w:r w:rsidRPr="007B1E61">
              <w:rPr>
                <w:rFonts w:ascii="Arial" w:eastAsia="Times New Roman" w:hAnsi="Arial" w:cs="Arial"/>
                <w:spacing w:val="-2"/>
                <w:sz w:val="17"/>
                <w:szCs w:val="17"/>
                <w:lang w:val="en-US"/>
              </w:rPr>
              <w:t>Accrued interest</w:t>
            </w:r>
            <w:bookmarkEnd w:id="827"/>
            <w:r w:rsidRPr="007B1E61">
              <w:rPr>
                <w:rFonts w:ascii="Arial" w:eastAsia="Times New Roman" w:hAnsi="Arial" w:cs="Arial"/>
                <w:spacing w:val="-2"/>
                <w:sz w:val="17"/>
                <w:szCs w:val="17"/>
                <w:lang w:val="en-US"/>
              </w:rPr>
              <w:t xml:space="preserve"> </w:t>
            </w:r>
          </w:p>
        </w:tc>
        <w:tc>
          <w:tcPr>
            <w:tcW w:w="1134" w:type="dxa"/>
            <w:tcBorders>
              <w:top w:val="nil"/>
              <w:left w:val="nil"/>
              <w:bottom w:val="nil"/>
              <w:right w:val="nil"/>
            </w:tcBorders>
            <w:shd w:val="clear" w:color="auto" w:fill="auto"/>
            <w:vAlign w:val="bottom"/>
          </w:tcPr>
          <w:p w14:paraId="07E3B121" w14:textId="3C772B49"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2,602</w:t>
            </w:r>
          </w:p>
        </w:tc>
        <w:tc>
          <w:tcPr>
            <w:tcW w:w="1134" w:type="dxa"/>
            <w:tcBorders>
              <w:top w:val="nil"/>
              <w:left w:val="nil"/>
              <w:bottom w:val="nil"/>
              <w:right w:val="nil"/>
            </w:tcBorders>
            <w:shd w:val="clear" w:color="auto" w:fill="auto"/>
            <w:vAlign w:val="bottom"/>
          </w:tcPr>
          <w:p w14:paraId="450EE61A" w14:textId="032A3394"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679E463D" w14:textId="050979DA"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6B13AE" w:rsidRPr="007B1E61" w14:paraId="0A6535BB" w14:textId="77777777" w:rsidTr="003475B0">
        <w:trPr>
          <w:trHeight w:val="246"/>
          <w:jc w:val="center"/>
        </w:trPr>
        <w:tc>
          <w:tcPr>
            <w:tcW w:w="6066" w:type="dxa"/>
            <w:shd w:val="clear" w:color="auto" w:fill="auto"/>
            <w:vAlign w:val="bottom"/>
          </w:tcPr>
          <w:p w14:paraId="28CA3E78" w14:textId="77777777" w:rsidR="006B13AE" w:rsidRPr="007B1E61" w:rsidRDefault="006B13AE" w:rsidP="006B13AE">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828" w:name="_Toc4062992"/>
            <w:r w:rsidRPr="007B1E61">
              <w:rPr>
                <w:rFonts w:ascii="Arial" w:eastAsia="Times New Roman" w:hAnsi="Arial" w:cs="Arial"/>
                <w:b/>
                <w:i/>
                <w:spacing w:val="-2"/>
                <w:sz w:val="17"/>
                <w:szCs w:val="17"/>
                <w:lang w:val="en-US"/>
              </w:rPr>
              <w:t>Unlisted debt instruments:</w:t>
            </w:r>
            <w:bookmarkEnd w:id="828"/>
          </w:p>
        </w:tc>
        <w:tc>
          <w:tcPr>
            <w:tcW w:w="1134" w:type="dxa"/>
            <w:tcBorders>
              <w:top w:val="nil"/>
              <w:left w:val="nil"/>
              <w:bottom w:val="nil"/>
              <w:right w:val="nil"/>
            </w:tcBorders>
            <w:shd w:val="clear" w:color="auto" w:fill="auto"/>
            <w:vAlign w:val="bottom"/>
          </w:tcPr>
          <w:p w14:paraId="71CB52F7" w14:textId="77777777"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203AB19D" w14:textId="77777777"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06BC8C76" w14:textId="77777777"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r>
      <w:tr w:rsidR="006B13AE" w:rsidRPr="007B1E61" w14:paraId="08C21E1B" w14:textId="77777777" w:rsidTr="003475B0">
        <w:trPr>
          <w:trHeight w:val="246"/>
          <w:jc w:val="center"/>
        </w:trPr>
        <w:tc>
          <w:tcPr>
            <w:tcW w:w="6066" w:type="dxa"/>
            <w:shd w:val="clear" w:color="auto" w:fill="auto"/>
            <w:vAlign w:val="bottom"/>
          </w:tcPr>
          <w:p w14:paraId="67CAF683" w14:textId="77777777" w:rsidR="006B13AE" w:rsidRPr="007B1E61" w:rsidRDefault="006B13AE" w:rsidP="006B13AE">
            <w:pPr>
              <w:tabs>
                <w:tab w:val="right" w:pos="1202"/>
              </w:tabs>
              <w:spacing w:after="0" w:line="240" w:lineRule="auto"/>
              <w:outlineLvl w:val="0"/>
              <w:rPr>
                <w:rFonts w:ascii="Arial" w:eastAsia="Times New Roman" w:hAnsi="Arial" w:cs="Arial"/>
                <w:spacing w:val="-2"/>
                <w:sz w:val="17"/>
                <w:szCs w:val="17"/>
                <w:highlight w:val="yellow"/>
                <w:lang w:val="en-US"/>
              </w:rPr>
            </w:pPr>
            <w:bookmarkStart w:id="829" w:name="_Toc4062993"/>
            <w:r w:rsidRPr="007B1E61">
              <w:rPr>
                <w:rFonts w:ascii="Arial" w:eastAsia="Times New Roman" w:hAnsi="Arial" w:cs="Arial"/>
                <w:spacing w:val="-2"/>
                <w:sz w:val="17"/>
                <w:szCs w:val="17"/>
                <w:lang w:val="en-US"/>
              </w:rPr>
              <w:t>Corporate bonds</w:t>
            </w:r>
            <w:bookmarkEnd w:id="829"/>
          </w:p>
        </w:tc>
        <w:tc>
          <w:tcPr>
            <w:tcW w:w="1134" w:type="dxa"/>
            <w:tcBorders>
              <w:top w:val="nil"/>
              <w:left w:val="nil"/>
              <w:bottom w:val="nil"/>
              <w:right w:val="nil"/>
            </w:tcBorders>
            <w:shd w:val="clear" w:color="auto" w:fill="auto"/>
            <w:vAlign w:val="bottom"/>
          </w:tcPr>
          <w:p w14:paraId="705FE68A" w14:textId="579465CE"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2A1C2C01" w14:textId="731276DA"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15D0DD2F" w14:textId="266670C0"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77</w:t>
            </w:r>
          </w:p>
        </w:tc>
      </w:tr>
      <w:tr w:rsidR="006B13AE" w:rsidRPr="007B1E61" w14:paraId="059B4063" w14:textId="77777777" w:rsidTr="003475B0">
        <w:trPr>
          <w:trHeight w:val="246"/>
          <w:jc w:val="center"/>
        </w:trPr>
        <w:tc>
          <w:tcPr>
            <w:tcW w:w="6066" w:type="dxa"/>
            <w:shd w:val="clear" w:color="auto" w:fill="auto"/>
            <w:vAlign w:val="bottom"/>
          </w:tcPr>
          <w:p w14:paraId="1A09B6F8" w14:textId="77777777" w:rsidR="006B13AE" w:rsidRPr="007B1E61" w:rsidRDefault="006B13AE" w:rsidP="006B13AE">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Convertible bonds - CB</w:t>
            </w:r>
          </w:p>
        </w:tc>
        <w:tc>
          <w:tcPr>
            <w:tcW w:w="1134" w:type="dxa"/>
            <w:tcBorders>
              <w:top w:val="nil"/>
              <w:left w:val="nil"/>
              <w:bottom w:val="nil"/>
              <w:right w:val="nil"/>
            </w:tcBorders>
            <w:shd w:val="clear" w:color="auto" w:fill="auto"/>
            <w:vAlign w:val="bottom"/>
          </w:tcPr>
          <w:p w14:paraId="01BD14AD" w14:textId="43002A6D"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4DCED663" w14:textId="786865AB"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13036DE2" w14:textId="58115BAA"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195</w:t>
            </w:r>
          </w:p>
        </w:tc>
      </w:tr>
      <w:tr w:rsidR="006B13AE" w:rsidRPr="007B1E61" w14:paraId="521D1DF2" w14:textId="77777777" w:rsidTr="003475B0">
        <w:trPr>
          <w:trHeight w:val="246"/>
          <w:jc w:val="center"/>
        </w:trPr>
        <w:tc>
          <w:tcPr>
            <w:tcW w:w="6066" w:type="dxa"/>
            <w:shd w:val="clear" w:color="auto" w:fill="auto"/>
            <w:vAlign w:val="bottom"/>
          </w:tcPr>
          <w:p w14:paraId="3001BBCE" w14:textId="77777777" w:rsidR="006B13AE" w:rsidRPr="007B1E61" w:rsidRDefault="006B13AE" w:rsidP="006B13AE">
            <w:pPr>
              <w:tabs>
                <w:tab w:val="right" w:pos="1202"/>
              </w:tabs>
              <w:spacing w:after="0" w:line="240" w:lineRule="auto"/>
              <w:outlineLvl w:val="0"/>
              <w:rPr>
                <w:rFonts w:ascii="Arial" w:eastAsia="Times New Roman" w:hAnsi="Arial" w:cs="Arial"/>
                <w:spacing w:val="-2"/>
                <w:sz w:val="17"/>
                <w:szCs w:val="17"/>
                <w:highlight w:val="yellow"/>
                <w:lang w:val="en-US"/>
              </w:rPr>
            </w:pPr>
            <w:bookmarkStart w:id="830" w:name="_Toc4062997"/>
            <w:r w:rsidRPr="007B1E61">
              <w:rPr>
                <w:rFonts w:ascii="Arial" w:eastAsia="Times New Roman" w:hAnsi="Arial" w:cs="Arial"/>
                <w:spacing w:val="-2"/>
                <w:sz w:val="17"/>
                <w:szCs w:val="17"/>
                <w:lang w:val="en-US"/>
              </w:rPr>
              <w:t>Accrued interest</w:t>
            </w:r>
            <w:bookmarkEnd w:id="830"/>
          </w:p>
        </w:tc>
        <w:tc>
          <w:tcPr>
            <w:tcW w:w="1134" w:type="dxa"/>
            <w:tcBorders>
              <w:top w:val="nil"/>
              <w:left w:val="nil"/>
              <w:bottom w:val="nil"/>
              <w:right w:val="nil"/>
            </w:tcBorders>
            <w:shd w:val="clear" w:color="auto" w:fill="auto"/>
            <w:vAlign w:val="bottom"/>
          </w:tcPr>
          <w:p w14:paraId="4D8E9D42" w14:textId="2CF65D0E"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7333DB7E" w14:textId="025CA2D4"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single" w:sz="4" w:space="0" w:color="auto"/>
              <w:right w:val="nil"/>
            </w:tcBorders>
            <w:shd w:val="clear" w:color="auto" w:fill="auto"/>
            <w:vAlign w:val="bottom"/>
          </w:tcPr>
          <w:p w14:paraId="27786DE8" w14:textId="36DF5018"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2</w:t>
            </w:r>
          </w:p>
        </w:tc>
      </w:tr>
      <w:tr w:rsidR="006B13AE" w:rsidRPr="007B1E61" w14:paraId="26BCF024" w14:textId="77777777" w:rsidTr="003475B0">
        <w:trPr>
          <w:trHeight w:val="246"/>
          <w:jc w:val="center"/>
        </w:trPr>
        <w:tc>
          <w:tcPr>
            <w:tcW w:w="6066" w:type="dxa"/>
            <w:shd w:val="clear" w:color="auto" w:fill="auto"/>
            <w:vAlign w:val="bottom"/>
          </w:tcPr>
          <w:p w14:paraId="42129D63" w14:textId="77777777" w:rsidR="006B13AE" w:rsidRPr="007B1E61" w:rsidRDefault="006B13AE" w:rsidP="006B13AE">
            <w:pPr>
              <w:tabs>
                <w:tab w:val="right" w:pos="1202"/>
              </w:tabs>
              <w:spacing w:after="0" w:line="240" w:lineRule="auto"/>
              <w:outlineLvl w:val="0"/>
              <w:rPr>
                <w:rFonts w:ascii="Arial" w:eastAsia="Times New Roman" w:hAnsi="Arial" w:cs="Arial"/>
                <w:b/>
                <w:spacing w:val="-2"/>
                <w:sz w:val="17"/>
                <w:szCs w:val="17"/>
                <w:highlight w:val="yellow"/>
                <w:lang w:val="en-US"/>
              </w:rPr>
            </w:pPr>
            <w:bookmarkStart w:id="831" w:name="_Toc4063001"/>
            <w:r w:rsidRPr="007B1E61">
              <w:rPr>
                <w:rFonts w:ascii="Arial" w:eastAsia="Times New Roman" w:hAnsi="Arial" w:cs="Arial"/>
                <w:b/>
                <w:spacing w:val="-2"/>
                <w:sz w:val="17"/>
                <w:szCs w:val="17"/>
                <w:lang w:val="en-US"/>
              </w:rPr>
              <w:t>Total debt instruments</w:t>
            </w:r>
            <w:bookmarkEnd w:id="831"/>
          </w:p>
        </w:tc>
        <w:tc>
          <w:tcPr>
            <w:tcW w:w="1134" w:type="dxa"/>
            <w:tcBorders>
              <w:top w:val="single" w:sz="4" w:space="0" w:color="auto"/>
              <w:left w:val="nil"/>
              <w:bottom w:val="single" w:sz="12" w:space="0" w:color="auto"/>
              <w:right w:val="nil"/>
            </w:tcBorders>
            <w:shd w:val="clear" w:color="auto" w:fill="auto"/>
            <w:vAlign w:val="bottom"/>
          </w:tcPr>
          <w:p w14:paraId="5F2CBBF3" w14:textId="05B42CF5"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242,283</w:t>
            </w:r>
          </w:p>
        </w:tc>
        <w:tc>
          <w:tcPr>
            <w:tcW w:w="1134" w:type="dxa"/>
            <w:tcBorders>
              <w:top w:val="single" w:sz="4" w:space="0" w:color="auto"/>
              <w:left w:val="nil"/>
              <w:bottom w:val="single" w:sz="12" w:space="0" w:color="auto"/>
              <w:right w:val="nil"/>
            </w:tcBorders>
            <w:shd w:val="clear" w:color="auto" w:fill="auto"/>
            <w:vAlign w:val="bottom"/>
          </w:tcPr>
          <w:p w14:paraId="52334313" w14:textId="0448324F"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w:t>
            </w:r>
          </w:p>
        </w:tc>
        <w:tc>
          <w:tcPr>
            <w:tcW w:w="1134" w:type="dxa"/>
            <w:tcBorders>
              <w:top w:val="single" w:sz="4" w:space="0" w:color="auto"/>
              <w:left w:val="nil"/>
              <w:bottom w:val="single" w:sz="12" w:space="0" w:color="auto"/>
              <w:right w:val="nil"/>
            </w:tcBorders>
            <w:shd w:val="clear" w:color="auto" w:fill="auto"/>
            <w:vAlign w:val="bottom"/>
          </w:tcPr>
          <w:p w14:paraId="13A11C07" w14:textId="60BEB9DE"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274</w:t>
            </w:r>
          </w:p>
        </w:tc>
      </w:tr>
      <w:tr w:rsidR="006B13AE" w:rsidRPr="007B1E61" w14:paraId="35F4817D" w14:textId="77777777" w:rsidTr="003475B0">
        <w:trPr>
          <w:trHeight w:val="246"/>
          <w:jc w:val="center"/>
        </w:trPr>
        <w:tc>
          <w:tcPr>
            <w:tcW w:w="6066" w:type="dxa"/>
            <w:shd w:val="clear" w:color="auto" w:fill="auto"/>
            <w:vAlign w:val="bottom"/>
          </w:tcPr>
          <w:p w14:paraId="39556660" w14:textId="77777777" w:rsidR="006B13AE" w:rsidRPr="007B1E61" w:rsidRDefault="006B13AE" w:rsidP="006B13AE">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832" w:name="_Toc4063005"/>
            <w:r w:rsidRPr="007B1E61">
              <w:rPr>
                <w:rFonts w:ascii="Arial" w:eastAsia="Times New Roman" w:hAnsi="Arial" w:cs="Arial"/>
                <w:b/>
                <w:i/>
                <w:spacing w:val="-2"/>
                <w:sz w:val="17"/>
                <w:szCs w:val="17"/>
                <w:lang w:val="en-US"/>
              </w:rPr>
              <w:t>Unlisted equity instruments:</w:t>
            </w:r>
            <w:bookmarkEnd w:id="832"/>
            <w:r w:rsidRPr="007B1E61" w:rsidDel="00D51A81">
              <w:rPr>
                <w:rFonts w:ascii="Arial" w:eastAsia="Times New Roman" w:hAnsi="Arial" w:cs="Arial"/>
                <w:b/>
                <w:i/>
                <w:spacing w:val="-2"/>
                <w:sz w:val="17"/>
                <w:szCs w:val="17"/>
                <w:lang w:val="en-US"/>
              </w:rPr>
              <w:t xml:space="preserve"> </w:t>
            </w:r>
          </w:p>
        </w:tc>
        <w:tc>
          <w:tcPr>
            <w:tcW w:w="1134" w:type="dxa"/>
            <w:tcBorders>
              <w:top w:val="single" w:sz="12" w:space="0" w:color="auto"/>
            </w:tcBorders>
            <w:vAlign w:val="bottom"/>
          </w:tcPr>
          <w:p w14:paraId="1C454DCA" w14:textId="77777777" w:rsidR="006B13AE" w:rsidRPr="007B1E61" w:rsidDel="00561A80"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12" w:space="0" w:color="auto"/>
            </w:tcBorders>
            <w:vAlign w:val="bottom"/>
          </w:tcPr>
          <w:p w14:paraId="29C5FADA" w14:textId="77777777" w:rsidR="006B13AE" w:rsidRPr="007B1E61" w:rsidDel="00561A80"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12" w:space="0" w:color="auto"/>
            </w:tcBorders>
            <w:vAlign w:val="bottom"/>
          </w:tcPr>
          <w:p w14:paraId="2B354714" w14:textId="77777777" w:rsidR="006B13AE" w:rsidRPr="007B1E61" w:rsidDel="00561A80"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r>
      <w:tr w:rsidR="006B13AE" w:rsidRPr="007B1E61" w14:paraId="38341FB0" w14:textId="77777777" w:rsidTr="003475B0">
        <w:trPr>
          <w:trHeight w:val="246"/>
          <w:jc w:val="center"/>
        </w:trPr>
        <w:tc>
          <w:tcPr>
            <w:tcW w:w="6066" w:type="dxa"/>
            <w:shd w:val="clear" w:color="auto" w:fill="auto"/>
            <w:vAlign w:val="bottom"/>
          </w:tcPr>
          <w:p w14:paraId="00186D3C" w14:textId="47F4AECD" w:rsidR="006B13AE" w:rsidRPr="007B1E61" w:rsidRDefault="006B13AE" w:rsidP="006B13AE">
            <w:pPr>
              <w:tabs>
                <w:tab w:val="right" w:pos="1202"/>
              </w:tabs>
              <w:spacing w:after="0" w:line="240" w:lineRule="auto"/>
              <w:outlineLvl w:val="0"/>
              <w:rPr>
                <w:rFonts w:ascii="Arial" w:eastAsia="Times New Roman" w:hAnsi="Arial" w:cs="Arial"/>
                <w:sz w:val="17"/>
                <w:szCs w:val="17"/>
                <w:highlight w:val="yellow"/>
                <w:lang w:val="en-US"/>
              </w:rPr>
            </w:pPr>
            <w:bookmarkStart w:id="833" w:name="_Toc4063006"/>
            <w:r w:rsidRPr="007B1E61">
              <w:rPr>
                <w:rFonts w:ascii="Arial" w:eastAsia="Times New Roman" w:hAnsi="Arial" w:cs="Arial"/>
                <w:sz w:val="17"/>
                <w:szCs w:val="17"/>
                <w:lang w:val="en-US"/>
              </w:rPr>
              <w:t xml:space="preserve">Investment in shares of foreign legal entities </w:t>
            </w:r>
            <w:bookmarkEnd w:id="833"/>
            <w:r>
              <w:rPr>
                <w:rFonts w:ascii="Arial" w:eastAsia="Times New Roman" w:hAnsi="Arial" w:cs="Arial"/>
                <w:sz w:val="17"/>
                <w:szCs w:val="17"/>
                <w:lang w:val="en-US"/>
              </w:rPr>
              <w:t>- SWIFT</w:t>
            </w:r>
          </w:p>
        </w:tc>
        <w:tc>
          <w:tcPr>
            <w:tcW w:w="1134" w:type="dxa"/>
            <w:tcBorders>
              <w:top w:val="nil"/>
              <w:left w:val="nil"/>
              <w:bottom w:val="nil"/>
              <w:right w:val="nil"/>
            </w:tcBorders>
            <w:shd w:val="clear" w:color="auto" w:fill="auto"/>
            <w:vAlign w:val="bottom"/>
          </w:tcPr>
          <w:p w14:paraId="44233B96" w14:textId="0FED6A32"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16B1CA74" w14:textId="220FACE6"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8</w:t>
            </w:r>
          </w:p>
        </w:tc>
        <w:tc>
          <w:tcPr>
            <w:tcW w:w="1134" w:type="dxa"/>
            <w:tcBorders>
              <w:top w:val="nil"/>
              <w:left w:val="nil"/>
              <w:bottom w:val="nil"/>
              <w:right w:val="nil"/>
            </w:tcBorders>
            <w:shd w:val="clear" w:color="auto" w:fill="auto"/>
            <w:vAlign w:val="bottom"/>
          </w:tcPr>
          <w:p w14:paraId="3DB086E7" w14:textId="4E68B7E4"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6B13AE" w:rsidRPr="007B1E61" w14:paraId="34DE362F" w14:textId="77777777" w:rsidTr="003475B0">
        <w:trPr>
          <w:trHeight w:val="246"/>
          <w:jc w:val="center"/>
        </w:trPr>
        <w:tc>
          <w:tcPr>
            <w:tcW w:w="6066" w:type="dxa"/>
            <w:shd w:val="clear" w:color="auto" w:fill="auto"/>
            <w:vAlign w:val="bottom"/>
          </w:tcPr>
          <w:p w14:paraId="42B07FA0" w14:textId="77777777" w:rsidR="006B13AE" w:rsidRPr="007B1E61" w:rsidRDefault="006B13AE" w:rsidP="006B13AE">
            <w:pPr>
              <w:tabs>
                <w:tab w:val="right" w:pos="1202"/>
              </w:tabs>
              <w:spacing w:after="0" w:line="240" w:lineRule="auto"/>
              <w:outlineLvl w:val="0"/>
              <w:rPr>
                <w:rFonts w:ascii="Arial" w:eastAsia="Times New Roman" w:hAnsi="Arial" w:cs="Arial"/>
                <w:sz w:val="17"/>
                <w:szCs w:val="17"/>
                <w:highlight w:val="yellow"/>
                <w:lang w:val="en-US"/>
              </w:rPr>
            </w:pPr>
            <w:bookmarkStart w:id="834" w:name="_Toc4063010"/>
            <w:r w:rsidRPr="007B1E61">
              <w:rPr>
                <w:rFonts w:ascii="Arial" w:eastAsia="Times New Roman" w:hAnsi="Arial" w:cs="Arial"/>
                <w:sz w:val="17"/>
                <w:szCs w:val="17"/>
                <w:lang w:val="en-US"/>
              </w:rPr>
              <w:t>Shares of foreign financial institutions – EIF</w:t>
            </w:r>
            <w:bookmarkEnd w:id="834"/>
          </w:p>
        </w:tc>
        <w:tc>
          <w:tcPr>
            <w:tcW w:w="1134" w:type="dxa"/>
            <w:tcBorders>
              <w:top w:val="nil"/>
              <w:left w:val="nil"/>
              <w:bottom w:val="nil"/>
              <w:right w:val="nil"/>
            </w:tcBorders>
            <w:shd w:val="clear" w:color="auto" w:fill="auto"/>
            <w:vAlign w:val="bottom"/>
          </w:tcPr>
          <w:p w14:paraId="081CEB0E" w14:textId="2263727B"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587227F7" w14:textId="25458869"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8,065</w:t>
            </w:r>
          </w:p>
        </w:tc>
        <w:tc>
          <w:tcPr>
            <w:tcW w:w="1134" w:type="dxa"/>
            <w:tcBorders>
              <w:top w:val="nil"/>
              <w:left w:val="nil"/>
              <w:bottom w:val="nil"/>
              <w:right w:val="nil"/>
            </w:tcBorders>
            <w:shd w:val="clear" w:color="auto" w:fill="auto"/>
            <w:vAlign w:val="bottom"/>
          </w:tcPr>
          <w:p w14:paraId="2E740B32" w14:textId="12613C62"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6B13AE" w:rsidRPr="007B1E61" w14:paraId="1BCEC3E9" w14:textId="77777777" w:rsidTr="00AD6DCF">
        <w:trPr>
          <w:trHeight w:val="246"/>
          <w:jc w:val="center"/>
        </w:trPr>
        <w:tc>
          <w:tcPr>
            <w:tcW w:w="6066" w:type="dxa"/>
            <w:shd w:val="clear" w:color="auto" w:fill="auto"/>
            <w:vAlign w:val="bottom"/>
          </w:tcPr>
          <w:p w14:paraId="4BD18BAE" w14:textId="77777777" w:rsidR="006B13AE" w:rsidRPr="007B1E61" w:rsidRDefault="006B13AE" w:rsidP="006B13AE">
            <w:pPr>
              <w:tabs>
                <w:tab w:val="right" w:pos="1202"/>
              </w:tabs>
              <w:spacing w:after="0" w:line="240" w:lineRule="auto"/>
              <w:outlineLvl w:val="0"/>
              <w:rPr>
                <w:rFonts w:ascii="Arial" w:eastAsia="Times New Roman" w:hAnsi="Arial" w:cs="Arial"/>
                <w:b/>
                <w:sz w:val="17"/>
                <w:szCs w:val="17"/>
                <w:highlight w:val="yellow"/>
                <w:lang w:val="en-US"/>
              </w:rPr>
            </w:pPr>
            <w:bookmarkStart w:id="835" w:name="_Toc4063014"/>
            <w:r w:rsidRPr="007B1E61">
              <w:rPr>
                <w:rFonts w:ascii="Arial" w:eastAsia="Times New Roman" w:hAnsi="Arial" w:cs="Arial"/>
                <w:b/>
                <w:sz w:val="17"/>
                <w:szCs w:val="17"/>
                <w:lang w:val="en-US"/>
              </w:rPr>
              <w:t>Total equity instruments</w:t>
            </w:r>
            <w:bookmarkEnd w:id="835"/>
          </w:p>
        </w:tc>
        <w:tc>
          <w:tcPr>
            <w:tcW w:w="1134" w:type="dxa"/>
            <w:tcBorders>
              <w:top w:val="single" w:sz="4" w:space="0" w:color="auto"/>
              <w:left w:val="nil"/>
              <w:bottom w:val="single" w:sz="8" w:space="0" w:color="auto"/>
              <w:right w:val="nil"/>
            </w:tcBorders>
            <w:shd w:val="clear" w:color="auto" w:fill="auto"/>
            <w:vAlign w:val="bottom"/>
          </w:tcPr>
          <w:p w14:paraId="40E86D8C" w14:textId="37562E41"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w:t>
            </w:r>
          </w:p>
        </w:tc>
        <w:tc>
          <w:tcPr>
            <w:tcW w:w="1134" w:type="dxa"/>
            <w:tcBorders>
              <w:top w:val="single" w:sz="4" w:space="0" w:color="auto"/>
              <w:left w:val="nil"/>
              <w:bottom w:val="single" w:sz="8" w:space="0" w:color="auto"/>
              <w:right w:val="nil"/>
            </w:tcBorders>
            <w:shd w:val="clear" w:color="auto" w:fill="auto"/>
            <w:vAlign w:val="bottom"/>
          </w:tcPr>
          <w:p w14:paraId="2FBF7DCF" w14:textId="3E37BD55"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8,073</w:t>
            </w:r>
          </w:p>
        </w:tc>
        <w:tc>
          <w:tcPr>
            <w:tcW w:w="1134" w:type="dxa"/>
            <w:tcBorders>
              <w:top w:val="single" w:sz="4" w:space="0" w:color="auto"/>
              <w:left w:val="nil"/>
              <w:bottom w:val="single" w:sz="8" w:space="0" w:color="auto"/>
              <w:right w:val="nil"/>
            </w:tcBorders>
            <w:shd w:val="clear" w:color="auto" w:fill="auto"/>
            <w:vAlign w:val="bottom"/>
          </w:tcPr>
          <w:p w14:paraId="604A41E4" w14:textId="3026BAC8"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274</w:t>
            </w:r>
          </w:p>
        </w:tc>
      </w:tr>
      <w:tr w:rsidR="006B13AE" w:rsidRPr="007B1E61" w14:paraId="6628A48E" w14:textId="77777777" w:rsidTr="00AD6DCF">
        <w:trPr>
          <w:trHeight w:hRule="exact" w:val="340"/>
          <w:jc w:val="center"/>
        </w:trPr>
        <w:tc>
          <w:tcPr>
            <w:tcW w:w="6066" w:type="dxa"/>
            <w:shd w:val="clear" w:color="auto" w:fill="auto"/>
            <w:vAlign w:val="bottom"/>
          </w:tcPr>
          <w:p w14:paraId="663E93B0" w14:textId="77777777" w:rsidR="006B13AE" w:rsidRPr="007B1E61" w:rsidRDefault="006B13AE" w:rsidP="006B13AE">
            <w:pPr>
              <w:tabs>
                <w:tab w:val="right" w:pos="1202"/>
              </w:tabs>
              <w:spacing w:after="0" w:line="240" w:lineRule="auto"/>
              <w:outlineLvl w:val="0"/>
              <w:rPr>
                <w:rFonts w:ascii="Arial" w:eastAsia="Times New Roman" w:hAnsi="Arial" w:cs="Arial"/>
                <w:b/>
                <w:sz w:val="17"/>
                <w:szCs w:val="17"/>
                <w:highlight w:val="yellow"/>
                <w:lang w:val="en-US"/>
              </w:rPr>
            </w:pPr>
            <w:bookmarkStart w:id="836" w:name="_Toc4063018"/>
            <w:r w:rsidRPr="007B1E61">
              <w:rPr>
                <w:rFonts w:ascii="Arial" w:eastAsia="Times New Roman" w:hAnsi="Arial" w:cs="Arial"/>
                <w:b/>
                <w:sz w:val="17"/>
                <w:szCs w:val="17"/>
                <w:lang w:val="en-US"/>
              </w:rPr>
              <w:t>Total financial assets at fair value through other comprehensive income</w:t>
            </w:r>
            <w:bookmarkEnd w:id="836"/>
          </w:p>
        </w:tc>
        <w:tc>
          <w:tcPr>
            <w:tcW w:w="1134" w:type="dxa"/>
            <w:tcBorders>
              <w:top w:val="single" w:sz="12" w:space="0" w:color="auto"/>
              <w:left w:val="nil"/>
              <w:bottom w:val="single" w:sz="12" w:space="0" w:color="auto"/>
              <w:right w:val="nil"/>
            </w:tcBorders>
            <w:shd w:val="clear" w:color="auto" w:fill="auto"/>
            <w:vAlign w:val="bottom"/>
          </w:tcPr>
          <w:p w14:paraId="09B4C32C" w14:textId="3FA5EE50"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242,283</w:t>
            </w:r>
          </w:p>
        </w:tc>
        <w:tc>
          <w:tcPr>
            <w:tcW w:w="1134" w:type="dxa"/>
            <w:tcBorders>
              <w:top w:val="single" w:sz="12" w:space="0" w:color="auto"/>
              <w:left w:val="nil"/>
              <w:bottom w:val="single" w:sz="12" w:space="0" w:color="auto"/>
              <w:right w:val="nil"/>
            </w:tcBorders>
            <w:shd w:val="clear" w:color="auto" w:fill="auto"/>
            <w:vAlign w:val="bottom"/>
          </w:tcPr>
          <w:p w14:paraId="76B0289A" w14:textId="3038FD1B"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8,073</w:t>
            </w:r>
          </w:p>
        </w:tc>
        <w:tc>
          <w:tcPr>
            <w:tcW w:w="1134" w:type="dxa"/>
            <w:tcBorders>
              <w:top w:val="single" w:sz="12" w:space="0" w:color="auto"/>
              <w:left w:val="nil"/>
              <w:bottom w:val="single" w:sz="12" w:space="0" w:color="auto"/>
              <w:right w:val="nil"/>
            </w:tcBorders>
            <w:shd w:val="clear" w:color="auto" w:fill="auto"/>
            <w:vAlign w:val="bottom"/>
          </w:tcPr>
          <w:p w14:paraId="5F128FEF" w14:textId="5C1341B8"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274</w:t>
            </w:r>
          </w:p>
        </w:tc>
      </w:tr>
      <w:tr w:rsidR="006B13AE" w:rsidRPr="007B1E61" w14:paraId="5EB1446E" w14:textId="77777777" w:rsidTr="00AD6DCF">
        <w:trPr>
          <w:trHeight w:hRule="exact" w:val="340"/>
          <w:jc w:val="center"/>
        </w:trPr>
        <w:tc>
          <w:tcPr>
            <w:tcW w:w="6066" w:type="dxa"/>
            <w:shd w:val="clear" w:color="auto" w:fill="auto"/>
            <w:vAlign w:val="bottom"/>
          </w:tcPr>
          <w:p w14:paraId="292896BB" w14:textId="5A16720C" w:rsidR="006B13AE" w:rsidRPr="007B1E61" w:rsidRDefault="006B13AE" w:rsidP="006B13AE">
            <w:pPr>
              <w:tabs>
                <w:tab w:val="right" w:pos="1202"/>
              </w:tabs>
              <w:spacing w:after="0" w:line="240" w:lineRule="auto"/>
              <w:outlineLvl w:val="0"/>
              <w:rPr>
                <w:rFonts w:ascii="Arial" w:eastAsia="Times New Roman" w:hAnsi="Arial" w:cs="Arial"/>
                <w:b/>
                <w:sz w:val="17"/>
                <w:szCs w:val="17"/>
                <w:lang w:val="en-US"/>
              </w:rPr>
            </w:pPr>
            <w:proofErr w:type="spellStart"/>
            <w:r w:rsidRPr="007547D6">
              <w:rPr>
                <w:rFonts w:ascii="Arial" w:eastAsia="Calibri" w:hAnsi="Arial" w:cs="Arial"/>
                <w:b/>
                <w:color w:val="000000"/>
                <w:sz w:val="17"/>
                <w:szCs w:val="17"/>
              </w:rPr>
              <w:t>Derivative</w:t>
            </w:r>
            <w:proofErr w:type="spellEnd"/>
            <w:r w:rsidRPr="007547D6">
              <w:rPr>
                <w:rFonts w:ascii="Arial" w:eastAsia="Calibri" w:hAnsi="Arial" w:cs="Arial"/>
                <w:b/>
                <w:color w:val="000000"/>
                <w:sz w:val="17"/>
                <w:szCs w:val="17"/>
              </w:rPr>
              <w:t xml:space="preserve"> </w:t>
            </w:r>
            <w:proofErr w:type="spellStart"/>
            <w:r w:rsidRPr="007547D6">
              <w:rPr>
                <w:rFonts w:ascii="Arial" w:eastAsia="Calibri" w:hAnsi="Arial" w:cs="Arial"/>
                <w:b/>
                <w:color w:val="000000"/>
                <w:sz w:val="17"/>
                <w:szCs w:val="17"/>
              </w:rPr>
              <w:t>financial</w:t>
            </w:r>
            <w:proofErr w:type="spellEnd"/>
            <w:r w:rsidRPr="007547D6">
              <w:rPr>
                <w:rFonts w:ascii="Arial" w:eastAsia="Calibri" w:hAnsi="Arial" w:cs="Arial"/>
                <w:b/>
                <w:color w:val="000000"/>
                <w:sz w:val="17"/>
                <w:szCs w:val="17"/>
              </w:rPr>
              <w:t xml:space="preserve"> </w:t>
            </w:r>
            <w:proofErr w:type="spellStart"/>
            <w:r>
              <w:rPr>
                <w:rFonts w:ascii="Arial" w:eastAsia="Calibri" w:hAnsi="Arial" w:cs="Arial"/>
                <w:b/>
                <w:color w:val="000000"/>
                <w:sz w:val="17"/>
                <w:szCs w:val="17"/>
              </w:rPr>
              <w:t>l</w:t>
            </w:r>
            <w:r w:rsidRPr="007547D6">
              <w:rPr>
                <w:rFonts w:ascii="Arial" w:eastAsia="Calibri" w:hAnsi="Arial" w:cs="Arial"/>
                <w:b/>
                <w:color w:val="000000"/>
                <w:sz w:val="17"/>
                <w:szCs w:val="17"/>
              </w:rPr>
              <w:t>iabilities</w:t>
            </w:r>
            <w:proofErr w:type="spellEnd"/>
          </w:p>
        </w:tc>
        <w:tc>
          <w:tcPr>
            <w:tcW w:w="1134" w:type="dxa"/>
            <w:tcBorders>
              <w:top w:val="single" w:sz="12" w:space="0" w:color="auto"/>
              <w:left w:val="nil"/>
              <w:right w:val="nil"/>
            </w:tcBorders>
            <w:shd w:val="clear" w:color="auto" w:fill="auto"/>
            <w:vAlign w:val="bottom"/>
          </w:tcPr>
          <w:p w14:paraId="152B41AD" w14:textId="77777777"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p>
        </w:tc>
        <w:tc>
          <w:tcPr>
            <w:tcW w:w="1134" w:type="dxa"/>
            <w:tcBorders>
              <w:top w:val="single" w:sz="12" w:space="0" w:color="auto"/>
              <w:left w:val="nil"/>
              <w:right w:val="nil"/>
            </w:tcBorders>
            <w:shd w:val="clear" w:color="auto" w:fill="auto"/>
            <w:vAlign w:val="bottom"/>
          </w:tcPr>
          <w:p w14:paraId="37835719" w14:textId="77777777"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p>
        </w:tc>
        <w:tc>
          <w:tcPr>
            <w:tcW w:w="1134" w:type="dxa"/>
            <w:tcBorders>
              <w:top w:val="single" w:sz="12" w:space="0" w:color="auto"/>
              <w:left w:val="nil"/>
              <w:right w:val="nil"/>
            </w:tcBorders>
            <w:shd w:val="clear" w:color="auto" w:fill="auto"/>
            <w:vAlign w:val="bottom"/>
          </w:tcPr>
          <w:p w14:paraId="44B13E56" w14:textId="77777777"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p>
        </w:tc>
      </w:tr>
      <w:tr w:rsidR="006B13AE" w:rsidRPr="007B1E61" w14:paraId="7B608E69" w14:textId="77777777" w:rsidTr="00AD6DCF">
        <w:trPr>
          <w:trHeight w:hRule="exact" w:val="340"/>
          <w:jc w:val="center"/>
        </w:trPr>
        <w:tc>
          <w:tcPr>
            <w:tcW w:w="6066" w:type="dxa"/>
            <w:shd w:val="clear" w:color="auto" w:fill="auto"/>
            <w:vAlign w:val="bottom"/>
          </w:tcPr>
          <w:p w14:paraId="7EBC9375" w14:textId="2A220F27" w:rsidR="006B13AE" w:rsidRPr="007B1E61" w:rsidRDefault="006B13AE" w:rsidP="006B13AE">
            <w:pPr>
              <w:tabs>
                <w:tab w:val="right" w:pos="1202"/>
              </w:tabs>
              <w:spacing w:after="0" w:line="240" w:lineRule="auto"/>
              <w:outlineLvl w:val="0"/>
              <w:rPr>
                <w:rFonts w:ascii="Arial" w:eastAsia="Times New Roman" w:hAnsi="Arial" w:cs="Arial"/>
                <w:b/>
                <w:sz w:val="17"/>
                <w:szCs w:val="17"/>
                <w:lang w:val="en-US"/>
              </w:rPr>
            </w:pPr>
            <w:r w:rsidRPr="007547D6">
              <w:rPr>
                <w:rFonts w:ascii="Arial" w:eastAsia="Calibri" w:hAnsi="Arial" w:cs="Arial"/>
                <w:bCs/>
                <w:color w:val="000000"/>
                <w:sz w:val="17"/>
                <w:szCs w:val="17"/>
              </w:rPr>
              <w:t xml:space="preserve">FX </w:t>
            </w:r>
            <w:proofErr w:type="spellStart"/>
            <w:r w:rsidRPr="007547D6">
              <w:rPr>
                <w:rFonts w:ascii="Arial" w:eastAsia="Calibri" w:hAnsi="Arial" w:cs="Arial"/>
                <w:bCs/>
                <w:color w:val="000000"/>
                <w:sz w:val="17"/>
                <w:szCs w:val="17"/>
              </w:rPr>
              <w:t>swap</w:t>
            </w:r>
            <w:proofErr w:type="spellEnd"/>
          </w:p>
        </w:tc>
        <w:tc>
          <w:tcPr>
            <w:tcW w:w="1134" w:type="dxa"/>
            <w:tcBorders>
              <w:left w:val="nil"/>
              <w:bottom w:val="single" w:sz="12" w:space="0" w:color="auto"/>
              <w:right w:val="nil"/>
            </w:tcBorders>
            <w:shd w:val="clear" w:color="auto" w:fill="auto"/>
            <w:vAlign w:val="bottom"/>
          </w:tcPr>
          <w:p w14:paraId="2371ECF0" w14:textId="69CD0A94"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w:t>
            </w:r>
          </w:p>
        </w:tc>
        <w:tc>
          <w:tcPr>
            <w:tcW w:w="1134" w:type="dxa"/>
            <w:tcBorders>
              <w:left w:val="nil"/>
              <w:bottom w:val="single" w:sz="12" w:space="0" w:color="auto"/>
              <w:right w:val="nil"/>
            </w:tcBorders>
            <w:shd w:val="clear" w:color="auto" w:fill="auto"/>
            <w:vAlign w:val="bottom"/>
          </w:tcPr>
          <w:p w14:paraId="649B695C" w14:textId="7A1BCEB1"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172</w:t>
            </w:r>
          </w:p>
        </w:tc>
        <w:tc>
          <w:tcPr>
            <w:tcW w:w="1134" w:type="dxa"/>
            <w:tcBorders>
              <w:left w:val="nil"/>
              <w:bottom w:val="single" w:sz="12" w:space="0" w:color="auto"/>
              <w:right w:val="nil"/>
            </w:tcBorders>
            <w:shd w:val="clear" w:color="auto" w:fill="auto"/>
            <w:vAlign w:val="bottom"/>
          </w:tcPr>
          <w:p w14:paraId="3925D4C6" w14:textId="17D550F8"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w:t>
            </w:r>
          </w:p>
        </w:tc>
      </w:tr>
      <w:tr w:rsidR="006B13AE" w:rsidRPr="007B1E61" w14:paraId="0E9BEE7E" w14:textId="77777777" w:rsidTr="00AD6DCF">
        <w:trPr>
          <w:trHeight w:hRule="exact" w:val="340"/>
          <w:jc w:val="center"/>
        </w:trPr>
        <w:tc>
          <w:tcPr>
            <w:tcW w:w="6066" w:type="dxa"/>
            <w:shd w:val="clear" w:color="auto" w:fill="auto"/>
            <w:vAlign w:val="bottom"/>
          </w:tcPr>
          <w:p w14:paraId="39312FC3" w14:textId="77AC0802" w:rsidR="006B13AE" w:rsidRPr="007B1E61" w:rsidRDefault="006B13AE" w:rsidP="006B13AE">
            <w:pPr>
              <w:tabs>
                <w:tab w:val="right" w:pos="1202"/>
              </w:tabs>
              <w:spacing w:after="0" w:line="240" w:lineRule="auto"/>
              <w:outlineLvl w:val="0"/>
              <w:rPr>
                <w:rFonts w:ascii="Arial" w:eastAsia="Times New Roman" w:hAnsi="Arial" w:cs="Arial"/>
                <w:b/>
                <w:sz w:val="17"/>
                <w:szCs w:val="17"/>
                <w:lang w:val="en-US"/>
              </w:rPr>
            </w:pPr>
            <w:r w:rsidRPr="007547D6">
              <w:rPr>
                <w:rFonts w:ascii="Arial" w:eastAsia="Calibri" w:hAnsi="Arial" w:cs="Arial"/>
                <w:b/>
                <w:color w:val="000000"/>
                <w:sz w:val="17"/>
                <w:szCs w:val="17"/>
              </w:rPr>
              <w:t xml:space="preserve">Total </w:t>
            </w:r>
            <w:proofErr w:type="spellStart"/>
            <w:r>
              <w:rPr>
                <w:rFonts w:ascii="Arial" w:eastAsia="Calibri" w:hAnsi="Arial" w:cs="Arial"/>
                <w:b/>
                <w:color w:val="000000"/>
                <w:sz w:val="17"/>
                <w:szCs w:val="17"/>
              </w:rPr>
              <w:t>l</w:t>
            </w:r>
            <w:r w:rsidRPr="007547D6">
              <w:rPr>
                <w:rFonts w:ascii="Arial" w:eastAsia="Calibri" w:hAnsi="Arial" w:cs="Arial"/>
                <w:b/>
                <w:color w:val="000000"/>
                <w:sz w:val="17"/>
                <w:szCs w:val="17"/>
              </w:rPr>
              <w:t>iabilities</w:t>
            </w:r>
            <w:proofErr w:type="spellEnd"/>
          </w:p>
        </w:tc>
        <w:tc>
          <w:tcPr>
            <w:tcW w:w="1134" w:type="dxa"/>
            <w:tcBorders>
              <w:top w:val="single" w:sz="12" w:space="0" w:color="auto"/>
              <w:left w:val="nil"/>
              <w:bottom w:val="single" w:sz="12" w:space="0" w:color="auto"/>
              <w:right w:val="nil"/>
            </w:tcBorders>
            <w:shd w:val="clear" w:color="auto" w:fill="auto"/>
            <w:vAlign w:val="bottom"/>
          </w:tcPr>
          <w:p w14:paraId="2F022814" w14:textId="6D8FE686"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w:t>
            </w:r>
          </w:p>
        </w:tc>
        <w:tc>
          <w:tcPr>
            <w:tcW w:w="1134" w:type="dxa"/>
            <w:tcBorders>
              <w:top w:val="single" w:sz="12" w:space="0" w:color="auto"/>
              <w:left w:val="nil"/>
              <w:bottom w:val="single" w:sz="12" w:space="0" w:color="auto"/>
              <w:right w:val="nil"/>
            </w:tcBorders>
            <w:shd w:val="clear" w:color="auto" w:fill="auto"/>
            <w:vAlign w:val="bottom"/>
          </w:tcPr>
          <w:p w14:paraId="00C851C0" w14:textId="448B97DE"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172</w:t>
            </w:r>
          </w:p>
        </w:tc>
        <w:tc>
          <w:tcPr>
            <w:tcW w:w="1134" w:type="dxa"/>
            <w:tcBorders>
              <w:top w:val="single" w:sz="12" w:space="0" w:color="auto"/>
              <w:left w:val="nil"/>
              <w:bottom w:val="single" w:sz="12" w:space="0" w:color="auto"/>
              <w:right w:val="nil"/>
            </w:tcBorders>
            <w:shd w:val="clear" w:color="auto" w:fill="auto"/>
            <w:vAlign w:val="bottom"/>
          </w:tcPr>
          <w:p w14:paraId="1FF4D4FF" w14:textId="3A4DFCC9"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w:t>
            </w:r>
          </w:p>
        </w:tc>
      </w:tr>
    </w:tbl>
    <w:p w14:paraId="403DC888" w14:textId="77777777" w:rsidR="007B1E61" w:rsidRPr="00AD6DCF" w:rsidRDefault="007B1E61" w:rsidP="007B1E61">
      <w:pPr>
        <w:keepNext/>
        <w:spacing w:after="0" w:line="240" w:lineRule="auto"/>
        <w:jc w:val="both"/>
        <w:rPr>
          <w:rFonts w:ascii="Arial" w:eastAsia="Times New Roman" w:hAnsi="Arial" w:cs="Arial"/>
          <w:bCs/>
          <w:spacing w:val="-3"/>
          <w:sz w:val="14"/>
          <w:szCs w:val="14"/>
          <w:lang w:val="en-GB"/>
        </w:rPr>
      </w:pPr>
    </w:p>
    <w:p w14:paraId="2AAFF294" w14:textId="5CDB0054" w:rsidR="007B1E61" w:rsidRPr="00A904F5" w:rsidRDefault="007B1E61" w:rsidP="007B1E61">
      <w:pPr>
        <w:tabs>
          <w:tab w:val="left" w:pos="8930"/>
        </w:tabs>
        <w:autoSpaceDE w:val="0"/>
        <w:autoSpaceDN w:val="0"/>
        <w:spacing w:after="0" w:line="240" w:lineRule="auto"/>
        <w:jc w:val="both"/>
        <w:rPr>
          <w:rFonts w:ascii="Arial" w:eastAsia="Calibri" w:hAnsi="Arial" w:cs="Arial"/>
          <w:color w:val="000000"/>
          <w:sz w:val="19"/>
          <w:szCs w:val="19"/>
          <w:lang w:val="en-GB"/>
        </w:rPr>
      </w:pPr>
      <w:bookmarkStart w:id="837" w:name="_Hlk135059177"/>
      <w:r w:rsidRPr="00A904F5">
        <w:rPr>
          <w:rFonts w:ascii="Arial" w:eastAsia="Calibri" w:hAnsi="Arial" w:cs="Arial"/>
          <w:color w:val="000000"/>
          <w:sz w:val="19"/>
          <w:szCs w:val="19"/>
          <w:lang w:val="en-GB"/>
        </w:rPr>
        <w:t xml:space="preserve">Treasury bills of the Ministry of Finance are presented at level </w:t>
      </w:r>
      <w:r w:rsidR="00825A67" w:rsidRPr="00A904F5">
        <w:rPr>
          <w:rFonts w:ascii="Arial" w:eastAsia="Calibri" w:hAnsi="Arial" w:cs="Arial"/>
          <w:color w:val="000000"/>
          <w:sz w:val="19"/>
          <w:szCs w:val="19"/>
          <w:lang w:val="en-GB"/>
        </w:rPr>
        <w:t>1</w:t>
      </w:r>
      <w:r w:rsidRPr="00A904F5">
        <w:rPr>
          <w:rFonts w:ascii="Arial" w:eastAsia="Calibri" w:hAnsi="Arial" w:cs="Arial"/>
          <w:color w:val="000000"/>
          <w:sz w:val="19"/>
          <w:szCs w:val="19"/>
          <w:lang w:val="en-GB"/>
        </w:rPr>
        <w:t xml:space="preserve"> of the fair value hierarchy </w:t>
      </w:r>
      <w:r w:rsidR="00825A67" w:rsidRPr="00A904F5">
        <w:rPr>
          <w:rFonts w:ascii="Arial" w:eastAsia="Calibri" w:hAnsi="Arial" w:cs="Arial"/>
          <w:color w:val="000000"/>
          <w:sz w:val="19"/>
          <w:szCs w:val="19"/>
          <w:lang w:val="en-GB"/>
        </w:rPr>
        <w:t>using</w:t>
      </w:r>
      <w:r w:rsidRPr="00A904F5">
        <w:rPr>
          <w:rFonts w:ascii="Arial" w:eastAsia="Calibri" w:hAnsi="Arial" w:cs="Arial"/>
          <w:color w:val="000000"/>
          <w:sz w:val="19"/>
          <w:szCs w:val="19"/>
          <w:lang w:val="en-GB"/>
        </w:rPr>
        <w:t xml:space="preserve"> the quoted purchase (“bid”) prices on Bloomberg</w:t>
      </w:r>
      <w:r w:rsidR="001762AB" w:rsidRPr="00A904F5">
        <w:rPr>
          <w:rFonts w:ascii="Arial" w:eastAsia="Calibri" w:hAnsi="Arial" w:cs="Arial"/>
          <w:color w:val="000000"/>
          <w:sz w:val="19"/>
          <w:szCs w:val="19"/>
          <w:lang w:val="en-GB"/>
        </w:rPr>
        <w:t>, and the market quoted price is applied as a valuation technique</w:t>
      </w:r>
      <w:r w:rsidR="006B13AE">
        <w:rPr>
          <w:rFonts w:ascii="Arial" w:eastAsia="Calibri" w:hAnsi="Arial" w:cs="Arial"/>
          <w:color w:val="000000"/>
          <w:sz w:val="19"/>
          <w:szCs w:val="19"/>
          <w:lang w:val="en-GB"/>
        </w:rPr>
        <w:t>.</w:t>
      </w:r>
    </w:p>
    <w:p w14:paraId="3AF9D26F" w14:textId="58A87C4E" w:rsidR="007B1E61" w:rsidRPr="00A904F5" w:rsidRDefault="007B1E61" w:rsidP="007B1E61">
      <w:pPr>
        <w:tabs>
          <w:tab w:val="left" w:pos="8930"/>
        </w:tabs>
        <w:autoSpaceDE w:val="0"/>
        <w:autoSpaceDN w:val="0"/>
        <w:spacing w:after="0" w:line="240" w:lineRule="auto"/>
        <w:jc w:val="both"/>
        <w:rPr>
          <w:rFonts w:ascii="Arial" w:eastAsia="Times New Roman" w:hAnsi="Arial" w:cs="Arial"/>
          <w:spacing w:val="-3"/>
          <w:sz w:val="19"/>
          <w:szCs w:val="19"/>
          <w:lang w:val="en-US"/>
        </w:rPr>
      </w:pPr>
      <w:r w:rsidRPr="00A904F5">
        <w:rPr>
          <w:rFonts w:ascii="Arial" w:eastAsia="Times New Roman" w:hAnsi="Arial" w:cs="Arial"/>
          <w:spacing w:val="-3"/>
          <w:sz w:val="19"/>
          <w:szCs w:val="19"/>
          <w:lang w:val="en-US"/>
        </w:rPr>
        <w:t>Debt Instruments: Corporate Bonds were classified within Level 3 of the fair value hierarchy</w:t>
      </w:r>
      <w:r w:rsidR="006B13AE">
        <w:rPr>
          <w:rFonts w:ascii="Arial" w:eastAsia="Times New Roman" w:hAnsi="Arial" w:cs="Arial"/>
          <w:spacing w:val="-3"/>
          <w:sz w:val="19"/>
          <w:szCs w:val="19"/>
          <w:lang w:val="en-US"/>
        </w:rPr>
        <w:t>.</w:t>
      </w:r>
      <w:r w:rsidRPr="00A904F5">
        <w:rPr>
          <w:rFonts w:ascii="Arial" w:eastAsia="Times New Roman" w:hAnsi="Arial" w:cs="Arial"/>
          <w:spacing w:val="-3"/>
          <w:sz w:val="19"/>
          <w:szCs w:val="19"/>
          <w:lang w:val="en-US"/>
        </w:rPr>
        <w:t xml:space="preserve"> The valuation technique used was the method of </w:t>
      </w:r>
      <w:proofErr w:type="gramStart"/>
      <w:r w:rsidRPr="00A904F5">
        <w:rPr>
          <w:rFonts w:ascii="Arial" w:eastAsia="Times New Roman" w:hAnsi="Arial" w:cs="Arial"/>
          <w:spacing w:val="-3"/>
          <w:sz w:val="19"/>
          <w:szCs w:val="19"/>
          <w:lang w:val="en-US"/>
        </w:rPr>
        <w:t>the discounted</w:t>
      </w:r>
      <w:proofErr w:type="gramEnd"/>
      <w:r w:rsidRPr="00A904F5">
        <w:rPr>
          <w:rFonts w:ascii="Arial" w:eastAsia="Times New Roman" w:hAnsi="Arial" w:cs="Arial"/>
          <w:spacing w:val="-3"/>
          <w:sz w:val="19"/>
          <w:szCs w:val="19"/>
          <w:lang w:val="en-US"/>
        </w:rPr>
        <w:t xml:space="preserve"> cash flows based on market interest rates, spread linked to internal credit-rating and internally determined spread linked to financial instrument liquidity.</w:t>
      </w:r>
    </w:p>
    <w:p w14:paraId="420A479C" w14:textId="6623B1BC" w:rsidR="001762AB" w:rsidRPr="00AD6DCF" w:rsidRDefault="001762AB" w:rsidP="007B1E61">
      <w:pPr>
        <w:tabs>
          <w:tab w:val="left" w:pos="8930"/>
        </w:tabs>
        <w:autoSpaceDE w:val="0"/>
        <w:autoSpaceDN w:val="0"/>
        <w:spacing w:after="0" w:line="240" w:lineRule="auto"/>
        <w:jc w:val="both"/>
        <w:rPr>
          <w:rFonts w:ascii="Arial" w:eastAsia="Times New Roman" w:hAnsi="Arial" w:cs="Arial"/>
          <w:spacing w:val="-3"/>
          <w:sz w:val="14"/>
          <w:szCs w:val="14"/>
          <w:lang w:val="en-US"/>
        </w:rPr>
      </w:pPr>
    </w:p>
    <w:p w14:paraId="50C1AF7F" w14:textId="7AEE7C20" w:rsidR="001762AB" w:rsidRPr="00A904F5" w:rsidRDefault="001762AB" w:rsidP="00A904F5">
      <w:pPr>
        <w:jc w:val="both"/>
        <w:rPr>
          <w:rFonts w:ascii="Arial" w:hAnsi="Arial" w:cs="Arial"/>
          <w:sz w:val="19"/>
          <w:szCs w:val="19"/>
          <w:lang w:val="en-GB"/>
        </w:rPr>
      </w:pPr>
      <w:r w:rsidRPr="00A904F5">
        <w:rPr>
          <w:rFonts w:ascii="Arial" w:hAnsi="Arial" w:cs="Arial"/>
          <w:sz w:val="19"/>
          <w:szCs w:val="19"/>
          <w:lang w:val="en-GB"/>
        </w:rPr>
        <w:t>OTC FX swap is not quoted in the active market, and its price is calculated in accordance with the generally accepted model using current market parameters derived from the foreign exchange spot rate and the difference in interest rates of the contracted maturity for the foreign currencies that are the subject matter of the contract.</w:t>
      </w:r>
    </w:p>
    <w:bookmarkEnd w:id="837"/>
    <w:p w14:paraId="49F21990" w14:textId="77777777" w:rsidR="00DA24A4" w:rsidRPr="00DA24A4" w:rsidRDefault="00DA24A4" w:rsidP="00DA24A4">
      <w:pPr>
        <w:jc w:val="both"/>
        <w:rPr>
          <w:rFonts w:ascii="Arial" w:hAnsi="Arial" w:cs="Arial"/>
          <w:b/>
          <w:bCs/>
          <w:spacing w:val="-3"/>
          <w:sz w:val="19"/>
          <w:szCs w:val="19"/>
          <w:lang w:val="en-GB"/>
        </w:rPr>
      </w:pPr>
      <w:proofErr w:type="spellStart"/>
      <w:r w:rsidRPr="00DA24A4">
        <w:rPr>
          <w:rFonts w:ascii="Arial" w:hAnsi="Arial" w:cs="Arial"/>
          <w:spacing w:val="-3"/>
          <w:sz w:val="19"/>
          <w:szCs w:val="19"/>
        </w:rPr>
        <w:t>There</w:t>
      </w:r>
      <w:proofErr w:type="spellEnd"/>
      <w:r w:rsidRPr="00DA24A4">
        <w:rPr>
          <w:rFonts w:ascii="Arial" w:hAnsi="Arial" w:cs="Arial"/>
          <w:spacing w:val="-3"/>
          <w:sz w:val="19"/>
          <w:szCs w:val="19"/>
        </w:rPr>
        <w:t xml:space="preserve"> </w:t>
      </w:r>
      <w:proofErr w:type="spellStart"/>
      <w:r w:rsidRPr="00DA24A4">
        <w:rPr>
          <w:rFonts w:ascii="Arial" w:hAnsi="Arial" w:cs="Arial"/>
          <w:spacing w:val="-3"/>
          <w:sz w:val="19"/>
          <w:szCs w:val="19"/>
        </w:rPr>
        <w:t>were</w:t>
      </w:r>
      <w:proofErr w:type="spellEnd"/>
      <w:r w:rsidRPr="00DA24A4">
        <w:rPr>
          <w:rFonts w:ascii="Arial" w:hAnsi="Arial" w:cs="Arial"/>
          <w:spacing w:val="-3"/>
          <w:sz w:val="19"/>
          <w:szCs w:val="19"/>
        </w:rPr>
        <w:t xml:space="preserve"> no </w:t>
      </w:r>
      <w:proofErr w:type="spellStart"/>
      <w:r w:rsidRPr="00DA24A4">
        <w:rPr>
          <w:rFonts w:ascii="Arial" w:hAnsi="Arial" w:cs="Arial"/>
          <w:spacing w:val="-3"/>
          <w:sz w:val="19"/>
          <w:szCs w:val="19"/>
        </w:rPr>
        <w:t>transfers</w:t>
      </w:r>
      <w:proofErr w:type="spellEnd"/>
      <w:r w:rsidRPr="00DA24A4">
        <w:rPr>
          <w:rFonts w:ascii="Arial" w:hAnsi="Arial" w:cs="Arial"/>
          <w:spacing w:val="-3"/>
          <w:sz w:val="19"/>
          <w:szCs w:val="19"/>
        </w:rPr>
        <w:t xml:space="preserve"> </w:t>
      </w:r>
      <w:proofErr w:type="spellStart"/>
      <w:r w:rsidRPr="00DA24A4">
        <w:rPr>
          <w:rFonts w:ascii="Arial" w:hAnsi="Arial" w:cs="Arial"/>
          <w:spacing w:val="-3"/>
          <w:sz w:val="19"/>
          <w:szCs w:val="19"/>
        </w:rPr>
        <w:t>between</w:t>
      </w:r>
      <w:proofErr w:type="spellEnd"/>
      <w:r w:rsidRPr="00DA24A4">
        <w:rPr>
          <w:rFonts w:ascii="Arial" w:hAnsi="Arial" w:cs="Arial"/>
          <w:spacing w:val="-3"/>
          <w:sz w:val="19"/>
          <w:szCs w:val="19"/>
        </w:rPr>
        <w:t xml:space="preserve"> </w:t>
      </w:r>
      <w:proofErr w:type="spellStart"/>
      <w:r w:rsidRPr="00DA24A4">
        <w:rPr>
          <w:rFonts w:ascii="Arial" w:hAnsi="Arial" w:cs="Arial"/>
          <w:spacing w:val="-3"/>
          <w:sz w:val="19"/>
          <w:szCs w:val="19"/>
        </w:rPr>
        <w:t>the</w:t>
      </w:r>
      <w:proofErr w:type="spellEnd"/>
      <w:r w:rsidRPr="00DA24A4">
        <w:rPr>
          <w:rFonts w:ascii="Arial" w:hAnsi="Arial" w:cs="Arial"/>
          <w:spacing w:val="-3"/>
          <w:sz w:val="19"/>
          <w:szCs w:val="19"/>
        </w:rPr>
        <w:t xml:space="preserve"> </w:t>
      </w:r>
      <w:proofErr w:type="spellStart"/>
      <w:r w:rsidRPr="00DA24A4">
        <w:rPr>
          <w:rFonts w:ascii="Arial" w:hAnsi="Arial" w:cs="Arial"/>
          <w:spacing w:val="-3"/>
          <w:sz w:val="19"/>
          <w:szCs w:val="19"/>
        </w:rPr>
        <w:t>levels</w:t>
      </w:r>
      <w:proofErr w:type="spellEnd"/>
      <w:r w:rsidRPr="00DA24A4">
        <w:rPr>
          <w:rFonts w:ascii="Arial" w:hAnsi="Arial" w:cs="Arial"/>
          <w:spacing w:val="-3"/>
          <w:sz w:val="19"/>
          <w:szCs w:val="19"/>
        </w:rPr>
        <w:t xml:space="preserve"> in </w:t>
      </w:r>
      <w:proofErr w:type="spellStart"/>
      <w:r w:rsidRPr="00DA24A4">
        <w:rPr>
          <w:rFonts w:ascii="Arial" w:hAnsi="Arial" w:cs="Arial"/>
          <w:spacing w:val="-3"/>
          <w:sz w:val="19"/>
          <w:szCs w:val="19"/>
        </w:rPr>
        <w:t>the</w:t>
      </w:r>
      <w:proofErr w:type="spellEnd"/>
      <w:r w:rsidRPr="00DA24A4">
        <w:rPr>
          <w:rFonts w:ascii="Arial" w:hAnsi="Arial" w:cs="Arial"/>
          <w:spacing w:val="-3"/>
          <w:sz w:val="19"/>
          <w:szCs w:val="19"/>
        </w:rPr>
        <w:t xml:space="preserve"> </w:t>
      </w:r>
      <w:proofErr w:type="spellStart"/>
      <w:r w:rsidRPr="00DA24A4">
        <w:rPr>
          <w:rFonts w:ascii="Arial" w:hAnsi="Arial" w:cs="Arial"/>
          <w:spacing w:val="-3"/>
          <w:sz w:val="19"/>
          <w:szCs w:val="19"/>
        </w:rPr>
        <w:t>reporting</w:t>
      </w:r>
      <w:proofErr w:type="spellEnd"/>
      <w:r w:rsidRPr="00DA24A4">
        <w:rPr>
          <w:rFonts w:ascii="Arial" w:hAnsi="Arial" w:cs="Arial"/>
          <w:spacing w:val="-3"/>
          <w:sz w:val="19"/>
          <w:szCs w:val="19"/>
        </w:rPr>
        <w:t xml:space="preserve"> period.  </w:t>
      </w:r>
    </w:p>
    <w:p w14:paraId="1627967C" w14:textId="77777777" w:rsidR="007B1E61" w:rsidRDefault="007B1E61" w:rsidP="007B1E61">
      <w:pPr>
        <w:tabs>
          <w:tab w:val="right" w:pos="1202"/>
          <w:tab w:val="left" w:pos="9180"/>
        </w:tabs>
        <w:suppressAutoHyphens/>
        <w:spacing w:after="0" w:line="240" w:lineRule="exact"/>
        <w:jc w:val="both"/>
        <w:outlineLvl w:val="0"/>
        <w:rPr>
          <w:rFonts w:ascii="Arial" w:hAnsi="Arial" w:cs="Arial"/>
          <w:i/>
          <w:sz w:val="18"/>
          <w:szCs w:val="18"/>
        </w:rPr>
        <w:sectPr w:rsidR="007B1E61" w:rsidSect="00F7617E">
          <w:pgSz w:w="11906" w:h="16838"/>
          <w:pgMar w:top="1418" w:right="1134" w:bottom="1077" w:left="1418" w:header="709" w:footer="709" w:gutter="0"/>
          <w:cols w:space="708"/>
          <w:docGrid w:linePitch="360"/>
        </w:sectPr>
      </w:pPr>
    </w:p>
    <w:p w14:paraId="6C7DC8E1" w14:textId="77777777" w:rsidR="00194816" w:rsidRDefault="00194816" w:rsidP="007B1E61">
      <w:pPr>
        <w:keepNext/>
        <w:tabs>
          <w:tab w:val="left" w:pos="567"/>
        </w:tabs>
        <w:spacing w:after="0" w:line="240" w:lineRule="auto"/>
        <w:jc w:val="both"/>
        <w:rPr>
          <w:rFonts w:ascii="Arial" w:eastAsia="Times New Roman" w:hAnsi="Arial" w:cs="Arial"/>
          <w:b/>
          <w:bCs/>
          <w:sz w:val="20"/>
          <w:szCs w:val="20"/>
          <w:lang w:val="en-GB"/>
        </w:rPr>
      </w:pPr>
    </w:p>
    <w:p w14:paraId="34D2A577" w14:textId="769C31CE" w:rsidR="007B1E61" w:rsidRPr="007B1E61" w:rsidRDefault="007B1E61" w:rsidP="007B1E6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24</w:t>
      </w:r>
      <w:r w:rsidRPr="007B1E61">
        <w:rPr>
          <w:rFonts w:ascii="Arial" w:eastAsia="Times New Roman" w:hAnsi="Arial" w:cs="Arial"/>
          <w:b/>
          <w:bCs/>
          <w:sz w:val="20"/>
          <w:szCs w:val="20"/>
          <w:lang w:val="en-GB"/>
        </w:rPr>
        <w:t>.</w:t>
      </w:r>
      <w:r w:rsidRPr="007B1E61">
        <w:rPr>
          <w:rFonts w:ascii="Arial" w:eastAsia="Times New Roman" w:hAnsi="Arial" w:cs="Arial"/>
          <w:b/>
          <w:bCs/>
          <w:sz w:val="20"/>
          <w:szCs w:val="20"/>
          <w:lang w:val="en-GB"/>
        </w:rPr>
        <w:tab/>
        <w:t>Fair value of financial assets and financial liabilities</w:t>
      </w:r>
      <w:r w:rsidR="0033583E">
        <w:rPr>
          <w:rFonts w:ascii="Arial" w:eastAsia="Times New Roman" w:hAnsi="Arial" w:cs="Arial"/>
          <w:b/>
          <w:bCs/>
          <w:sz w:val="20"/>
          <w:szCs w:val="20"/>
          <w:lang w:val="en-GB"/>
        </w:rPr>
        <w:t xml:space="preserve"> (continued)</w:t>
      </w:r>
    </w:p>
    <w:p w14:paraId="3DC0D1E6" w14:textId="4E53257D" w:rsid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66D21CBA"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2941401E" w14:textId="590D1E5D" w:rsidR="007B1E61" w:rsidRPr="007B1E61" w:rsidRDefault="007B1E61" w:rsidP="007B1E61">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7B1E61">
        <w:rPr>
          <w:rFonts w:ascii="Arial" w:eastAsia="Times New Roman" w:hAnsi="Arial" w:cs="Arial"/>
          <w:b/>
          <w:bCs/>
          <w:spacing w:val="-3"/>
          <w:sz w:val="20"/>
          <w:szCs w:val="20"/>
          <w:lang w:val="en-GB"/>
        </w:rPr>
        <w:t xml:space="preserve">.1. </w:t>
      </w:r>
      <w:r w:rsidRPr="007B1E61">
        <w:rPr>
          <w:rFonts w:ascii="Arial" w:eastAsia="Times New Roman" w:hAnsi="Arial" w:cs="Arial"/>
          <w:b/>
          <w:bCs/>
          <w:spacing w:val="-3"/>
          <w:sz w:val="20"/>
          <w:szCs w:val="20"/>
          <w:lang w:val="en-GB"/>
        </w:rPr>
        <w:tab/>
        <w:t>Fair value of financial assets and financial liabilities initially recogni</w:t>
      </w:r>
      <w:r w:rsidR="0033583E">
        <w:rPr>
          <w:rFonts w:ascii="Arial" w:eastAsia="Times New Roman" w:hAnsi="Arial" w:cs="Arial"/>
          <w:b/>
          <w:bCs/>
          <w:spacing w:val="-3"/>
          <w:sz w:val="20"/>
          <w:szCs w:val="20"/>
          <w:lang w:val="en-GB"/>
        </w:rPr>
        <w:t>s</w:t>
      </w:r>
      <w:r w:rsidRPr="007B1E61">
        <w:rPr>
          <w:rFonts w:ascii="Arial" w:eastAsia="Times New Roman" w:hAnsi="Arial" w:cs="Arial"/>
          <w:b/>
          <w:bCs/>
          <w:spacing w:val="-3"/>
          <w:sz w:val="20"/>
          <w:szCs w:val="20"/>
          <w:lang w:val="en-GB"/>
        </w:rPr>
        <w:t xml:space="preserve">ed and measured at fair value </w:t>
      </w:r>
      <w:r w:rsidR="0033583E">
        <w:rPr>
          <w:rFonts w:ascii="Arial" w:eastAsia="Times New Roman" w:hAnsi="Arial" w:cs="Arial"/>
          <w:b/>
          <w:bCs/>
          <w:spacing w:val="-3"/>
          <w:sz w:val="20"/>
          <w:szCs w:val="20"/>
          <w:lang w:val="en-GB"/>
        </w:rPr>
        <w:t>(continued)</w:t>
      </w:r>
    </w:p>
    <w:p w14:paraId="47459763"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124C903D" w14:textId="77777777" w:rsidR="007B1E61" w:rsidRPr="007B1E61" w:rsidRDefault="007B1E61" w:rsidP="007B1E61">
      <w:pPr>
        <w:keepNext/>
        <w:spacing w:after="0" w:line="240" w:lineRule="auto"/>
        <w:jc w:val="both"/>
        <w:rPr>
          <w:rFonts w:ascii="Arial" w:eastAsia="Times New Roman" w:hAnsi="Arial" w:cs="Arial"/>
          <w:bCs/>
          <w:spacing w:val="-3"/>
          <w:sz w:val="16"/>
          <w:szCs w:val="16"/>
          <w:lang w:val="en-GB"/>
        </w:rPr>
      </w:pPr>
    </w:p>
    <w:tbl>
      <w:tblPr>
        <w:tblW w:w="9468" w:type="dxa"/>
        <w:jc w:val="center"/>
        <w:tblLayout w:type="fixed"/>
        <w:tblCellMar>
          <w:left w:w="122" w:type="dxa"/>
          <w:right w:w="122" w:type="dxa"/>
        </w:tblCellMar>
        <w:tblLook w:val="0000" w:firstRow="0" w:lastRow="0" w:firstColumn="0" w:lastColumn="0" w:noHBand="0" w:noVBand="0"/>
      </w:tblPr>
      <w:tblGrid>
        <w:gridCol w:w="6066"/>
        <w:gridCol w:w="1134"/>
        <w:gridCol w:w="1134"/>
        <w:gridCol w:w="1134"/>
      </w:tblGrid>
      <w:tr w:rsidR="004F7ED9" w:rsidRPr="00587444" w14:paraId="679C73ED" w14:textId="77777777" w:rsidTr="00D5004E">
        <w:trPr>
          <w:trHeight w:val="233"/>
          <w:jc w:val="center"/>
        </w:trPr>
        <w:tc>
          <w:tcPr>
            <w:tcW w:w="6066" w:type="dxa"/>
            <w:shd w:val="clear" w:color="auto" w:fill="auto"/>
          </w:tcPr>
          <w:p w14:paraId="1A14934D" w14:textId="77777777" w:rsidR="004F7ED9" w:rsidRPr="00587444" w:rsidRDefault="004F7ED9" w:rsidP="00D5004E">
            <w:pPr>
              <w:tabs>
                <w:tab w:val="right" w:pos="1202"/>
              </w:tabs>
              <w:spacing w:after="0"/>
              <w:outlineLvl w:val="0"/>
              <w:rPr>
                <w:rFonts w:ascii="Arial" w:hAnsi="Arial" w:cs="Arial"/>
                <w:sz w:val="17"/>
                <w:szCs w:val="17"/>
              </w:rPr>
            </w:pPr>
            <w:r w:rsidRPr="00587444">
              <w:rPr>
                <w:rFonts w:ascii="Arial" w:hAnsi="Arial" w:cs="Arial"/>
                <w:b/>
                <w:sz w:val="17"/>
                <w:szCs w:val="17"/>
              </w:rPr>
              <w:t>Group</w:t>
            </w:r>
          </w:p>
        </w:tc>
        <w:tc>
          <w:tcPr>
            <w:tcW w:w="3402" w:type="dxa"/>
            <w:gridSpan w:val="3"/>
          </w:tcPr>
          <w:p w14:paraId="2263BED3" w14:textId="77777777" w:rsidR="004F7ED9" w:rsidRPr="00587444" w:rsidRDefault="004F7ED9" w:rsidP="00D5004E">
            <w:pPr>
              <w:tabs>
                <w:tab w:val="right" w:pos="1202"/>
              </w:tabs>
              <w:spacing w:after="0"/>
              <w:jc w:val="right"/>
              <w:outlineLvl w:val="0"/>
              <w:rPr>
                <w:rFonts w:ascii="Arial" w:hAnsi="Arial" w:cs="Arial"/>
                <w:b/>
                <w:bCs/>
                <w:sz w:val="17"/>
                <w:szCs w:val="17"/>
              </w:rPr>
            </w:pPr>
            <w:r w:rsidRPr="00587444">
              <w:rPr>
                <w:rFonts w:ascii="Arial" w:hAnsi="Arial" w:cs="Arial"/>
                <w:b/>
                <w:bCs/>
                <w:sz w:val="17"/>
                <w:szCs w:val="17"/>
              </w:rPr>
              <w:t xml:space="preserve">31 </w:t>
            </w:r>
            <w:proofErr w:type="spellStart"/>
            <w:r w:rsidRPr="00587444">
              <w:rPr>
                <w:rFonts w:ascii="Arial" w:hAnsi="Arial" w:cs="Arial"/>
                <w:b/>
                <w:bCs/>
                <w:sz w:val="17"/>
                <w:szCs w:val="17"/>
              </w:rPr>
              <w:t>December</w:t>
            </w:r>
            <w:proofErr w:type="spellEnd"/>
            <w:r w:rsidRPr="00587444">
              <w:rPr>
                <w:rFonts w:ascii="Arial" w:hAnsi="Arial" w:cs="Arial"/>
                <w:b/>
                <w:bCs/>
                <w:sz w:val="17"/>
                <w:szCs w:val="17"/>
              </w:rPr>
              <w:t xml:space="preserve"> 202</w:t>
            </w:r>
            <w:r>
              <w:rPr>
                <w:rFonts w:ascii="Arial" w:hAnsi="Arial" w:cs="Arial"/>
                <w:b/>
                <w:bCs/>
                <w:sz w:val="17"/>
                <w:szCs w:val="17"/>
              </w:rPr>
              <w:t>3</w:t>
            </w:r>
          </w:p>
        </w:tc>
      </w:tr>
      <w:tr w:rsidR="004F7ED9" w:rsidRPr="00587444" w14:paraId="4D72BDFF" w14:textId="77777777" w:rsidTr="00D5004E">
        <w:trPr>
          <w:trHeight w:val="238"/>
          <w:jc w:val="center"/>
        </w:trPr>
        <w:tc>
          <w:tcPr>
            <w:tcW w:w="6066" w:type="dxa"/>
            <w:shd w:val="clear" w:color="auto" w:fill="auto"/>
            <w:vAlign w:val="bottom"/>
          </w:tcPr>
          <w:p w14:paraId="78182BAD" w14:textId="77777777" w:rsidR="004F7ED9" w:rsidRPr="00587444" w:rsidRDefault="004F7ED9" w:rsidP="00D5004E">
            <w:pPr>
              <w:tabs>
                <w:tab w:val="right" w:pos="1202"/>
              </w:tabs>
              <w:spacing w:after="0"/>
              <w:outlineLvl w:val="0"/>
              <w:rPr>
                <w:rFonts w:ascii="Arial" w:hAnsi="Arial" w:cs="Arial"/>
                <w:spacing w:val="-2"/>
                <w:sz w:val="17"/>
                <w:szCs w:val="17"/>
              </w:rPr>
            </w:pPr>
          </w:p>
        </w:tc>
        <w:tc>
          <w:tcPr>
            <w:tcW w:w="1134" w:type="dxa"/>
            <w:shd w:val="clear" w:color="auto" w:fill="auto"/>
            <w:vAlign w:val="bottom"/>
          </w:tcPr>
          <w:p w14:paraId="52509138" w14:textId="77777777" w:rsidR="004F7ED9" w:rsidRPr="00587444" w:rsidRDefault="004F7ED9" w:rsidP="00D5004E">
            <w:pPr>
              <w:tabs>
                <w:tab w:val="right" w:pos="1202"/>
              </w:tabs>
              <w:spacing w:after="0"/>
              <w:jc w:val="right"/>
              <w:outlineLvl w:val="0"/>
              <w:rPr>
                <w:rFonts w:ascii="Arial" w:hAnsi="Arial" w:cs="Arial"/>
                <w:b/>
                <w:spacing w:val="-2"/>
                <w:sz w:val="17"/>
                <w:szCs w:val="17"/>
              </w:rPr>
            </w:pPr>
            <w:proofErr w:type="spellStart"/>
            <w:r w:rsidRPr="00587444">
              <w:rPr>
                <w:rFonts w:ascii="Arial" w:hAnsi="Arial" w:cs="Arial"/>
                <w:b/>
                <w:spacing w:val="-2"/>
                <w:sz w:val="17"/>
                <w:szCs w:val="17"/>
              </w:rPr>
              <w:t>Level</w:t>
            </w:r>
            <w:proofErr w:type="spellEnd"/>
            <w:r w:rsidRPr="00587444">
              <w:rPr>
                <w:rFonts w:ascii="Arial" w:hAnsi="Arial" w:cs="Arial"/>
                <w:b/>
                <w:spacing w:val="-2"/>
                <w:sz w:val="17"/>
                <w:szCs w:val="17"/>
              </w:rPr>
              <w:t xml:space="preserve"> 1</w:t>
            </w:r>
          </w:p>
        </w:tc>
        <w:tc>
          <w:tcPr>
            <w:tcW w:w="1134" w:type="dxa"/>
            <w:shd w:val="clear" w:color="auto" w:fill="auto"/>
            <w:vAlign w:val="bottom"/>
          </w:tcPr>
          <w:p w14:paraId="77DFF778" w14:textId="77777777" w:rsidR="004F7ED9" w:rsidRPr="00587444" w:rsidRDefault="004F7ED9" w:rsidP="00D5004E">
            <w:pPr>
              <w:tabs>
                <w:tab w:val="right" w:pos="1202"/>
              </w:tabs>
              <w:spacing w:after="0"/>
              <w:jc w:val="right"/>
              <w:outlineLvl w:val="0"/>
              <w:rPr>
                <w:rFonts w:ascii="Arial" w:hAnsi="Arial" w:cs="Arial"/>
                <w:b/>
                <w:spacing w:val="-2"/>
                <w:sz w:val="17"/>
                <w:szCs w:val="17"/>
              </w:rPr>
            </w:pPr>
            <w:proofErr w:type="spellStart"/>
            <w:r w:rsidRPr="00587444">
              <w:rPr>
                <w:rFonts w:ascii="Arial" w:hAnsi="Arial" w:cs="Arial"/>
                <w:b/>
                <w:spacing w:val="-2"/>
                <w:sz w:val="17"/>
                <w:szCs w:val="17"/>
              </w:rPr>
              <w:t>Level</w:t>
            </w:r>
            <w:proofErr w:type="spellEnd"/>
            <w:r w:rsidRPr="00587444">
              <w:rPr>
                <w:rFonts w:ascii="Arial" w:hAnsi="Arial" w:cs="Arial"/>
                <w:b/>
                <w:spacing w:val="-2"/>
                <w:sz w:val="17"/>
                <w:szCs w:val="17"/>
              </w:rPr>
              <w:t xml:space="preserve"> 2</w:t>
            </w:r>
          </w:p>
        </w:tc>
        <w:tc>
          <w:tcPr>
            <w:tcW w:w="1134" w:type="dxa"/>
            <w:shd w:val="clear" w:color="auto" w:fill="auto"/>
            <w:vAlign w:val="bottom"/>
          </w:tcPr>
          <w:p w14:paraId="6625A689" w14:textId="77777777" w:rsidR="004F7ED9" w:rsidRPr="00587444" w:rsidRDefault="004F7ED9" w:rsidP="00D5004E">
            <w:pPr>
              <w:tabs>
                <w:tab w:val="right" w:pos="1202"/>
              </w:tabs>
              <w:spacing w:after="0"/>
              <w:jc w:val="right"/>
              <w:outlineLvl w:val="0"/>
              <w:rPr>
                <w:rFonts w:ascii="Arial" w:hAnsi="Arial" w:cs="Arial"/>
                <w:b/>
                <w:spacing w:val="-2"/>
                <w:sz w:val="17"/>
                <w:szCs w:val="17"/>
              </w:rPr>
            </w:pPr>
            <w:proofErr w:type="spellStart"/>
            <w:r w:rsidRPr="00587444">
              <w:rPr>
                <w:rFonts w:ascii="Arial" w:hAnsi="Arial" w:cs="Arial"/>
                <w:b/>
                <w:spacing w:val="-2"/>
                <w:sz w:val="17"/>
                <w:szCs w:val="17"/>
              </w:rPr>
              <w:t>Level</w:t>
            </w:r>
            <w:proofErr w:type="spellEnd"/>
            <w:r w:rsidRPr="00587444">
              <w:rPr>
                <w:rFonts w:ascii="Arial" w:hAnsi="Arial" w:cs="Arial"/>
                <w:b/>
                <w:spacing w:val="-2"/>
                <w:sz w:val="17"/>
                <w:szCs w:val="17"/>
              </w:rPr>
              <w:t xml:space="preserve"> 3</w:t>
            </w:r>
          </w:p>
        </w:tc>
      </w:tr>
      <w:tr w:rsidR="004F7ED9" w:rsidRPr="00587444" w14:paraId="0E39468B" w14:textId="77777777" w:rsidTr="00D5004E">
        <w:trPr>
          <w:trHeight w:hRule="exact" w:val="205"/>
          <w:jc w:val="center"/>
        </w:trPr>
        <w:tc>
          <w:tcPr>
            <w:tcW w:w="6066" w:type="dxa"/>
            <w:shd w:val="clear" w:color="auto" w:fill="auto"/>
            <w:vAlign w:val="bottom"/>
          </w:tcPr>
          <w:p w14:paraId="45EFAC83" w14:textId="77777777" w:rsidR="004F7ED9" w:rsidRPr="00587444" w:rsidRDefault="004F7ED9" w:rsidP="00D5004E">
            <w:pPr>
              <w:tabs>
                <w:tab w:val="right" w:pos="1202"/>
              </w:tabs>
              <w:spacing w:after="0"/>
              <w:outlineLvl w:val="0"/>
              <w:rPr>
                <w:rFonts w:ascii="Arial" w:hAnsi="Arial" w:cs="Arial"/>
                <w:spacing w:val="-2"/>
                <w:sz w:val="17"/>
                <w:szCs w:val="17"/>
              </w:rPr>
            </w:pPr>
          </w:p>
        </w:tc>
        <w:tc>
          <w:tcPr>
            <w:tcW w:w="1134" w:type="dxa"/>
            <w:shd w:val="clear" w:color="auto" w:fill="auto"/>
            <w:vAlign w:val="bottom"/>
          </w:tcPr>
          <w:p w14:paraId="16BA055E" w14:textId="77777777" w:rsidR="004F7ED9" w:rsidRPr="00587444" w:rsidRDefault="004F7ED9" w:rsidP="00D5004E">
            <w:pPr>
              <w:tabs>
                <w:tab w:val="right" w:pos="1202"/>
              </w:tabs>
              <w:spacing w:after="0"/>
              <w:jc w:val="right"/>
              <w:outlineLvl w:val="0"/>
              <w:rPr>
                <w:rFonts w:ascii="Arial" w:hAnsi="Arial" w:cs="Arial"/>
                <w:b/>
                <w:spacing w:val="-2"/>
                <w:sz w:val="17"/>
                <w:szCs w:val="17"/>
              </w:rPr>
            </w:pPr>
            <w:r>
              <w:rPr>
                <w:rFonts w:ascii="Arial" w:hAnsi="Arial" w:cs="Arial"/>
                <w:b/>
                <w:spacing w:val="-2"/>
                <w:sz w:val="17"/>
                <w:szCs w:val="17"/>
              </w:rPr>
              <w:t>EUR</w:t>
            </w:r>
            <w:r w:rsidRPr="00587444">
              <w:rPr>
                <w:rFonts w:ascii="Arial" w:hAnsi="Arial" w:cs="Arial"/>
                <w:b/>
                <w:spacing w:val="-2"/>
                <w:sz w:val="17"/>
                <w:szCs w:val="17"/>
              </w:rPr>
              <w:t xml:space="preserve"> ‘000</w:t>
            </w:r>
          </w:p>
        </w:tc>
        <w:tc>
          <w:tcPr>
            <w:tcW w:w="1134" w:type="dxa"/>
            <w:shd w:val="clear" w:color="auto" w:fill="auto"/>
            <w:vAlign w:val="bottom"/>
          </w:tcPr>
          <w:p w14:paraId="796CB093" w14:textId="77777777" w:rsidR="004F7ED9" w:rsidRPr="00587444" w:rsidRDefault="004F7ED9" w:rsidP="00D5004E">
            <w:pPr>
              <w:tabs>
                <w:tab w:val="right" w:pos="1202"/>
              </w:tabs>
              <w:spacing w:after="0"/>
              <w:jc w:val="right"/>
              <w:outlineLvl w:val="0"/>
              <w:rPr>
                <w:rFonts w:ascii="Arial" w:hAnsi="Arial" w:cs="Arial"/>
                <w:b/>
                <w:spacing w:val="-2"/>
                <w:sz w:val="17"/>
                <w:szCs w:val="17"/>
              </w:rPr>
            </w:pPr>
            <w:r>
              <w:rPr>
                <w:rFonts w:ascii="Arial" w:hAnsi="Arial" w:cs="Arial"/>
                <w:b/>
                <w:spacing w:val="-2"/>
                <w:sz w:val="17"/>
                <w:szCs w:val="17"/>
              </w:rPr>
              <w:t>EUR</w:t>
            </w:r>
            <w:r w:rsidRPr="00587444">
              <w:rPr>
                <w:rFonts w:ascii="Arial" w:hAnsi="Arial" w:cs="Arial"/>
                <w:b/>
                <w:spacing w:val="-2"/>
                <w:sz w:val="17"/>
                <w:szCs w:val="17"/>
              </w:rPr>
              <w:t xml:space="preserve"> ‘000</w:t>
            </w:r>
          </w:p>
        </w:tc>
        <w:tc>
          <w:tcPr>
            <w:tcW w:w="1134" w:type="dxa"/>
            <w:shd w:val="clear" w:color="auto" w:fill="auto"/>
            <w:vAlign w:val="bottom"/>
          </w:tcPr>
          <w:p w14:paraId="59BEF7E7" w14:textId="77777777" w:rsidR="004F7ED9" w:rsidRPr="00587444" w:rsidRDefault="004F7ED9" w:rsidP="00D5004E">
            <w:pPr>
              <w:tabs>
                <w:tab w:val="right" w:pos="1202"/>
              </w:tabs>
              <w:spacing w:after="0"/>
              <w:jc w:val="right"/>
              <w:outlineLvl w:val="0"/>
              <w:rPr>
                <w:rFonts w:ascii="Arial" w:hAnsi="Arial" w:cs="Arial"/>
                <w:b/>
                <w:spacing w:val="-2"/>
                <w:sz w:val="17"/>
                <w:szCs w:val="17"/>
              </w:rPr>
            </w:pPr>
            <w:r>
              <w:rPr>
                <w:rFonts w:ascii="Arial" w:hAnsi="Arial" w:cs="Arial"/>
                <w:b/>
                <w:spacing w:val="-2"/>
                <w:sz w:val="17"/>
                <w:szCs w:val="17"/>
              </w:rPr>
              <w:t>EUR</w:t>
            </w:r>
            <w:r w:rsidRPr="00587444">
              <w:rPr>
                <w:rFonts w:ascii="Arial" w:hAnsi="Arial" w:cs="Arial"/>
                <w:b/>
                <w:spacing w:val="-2"/>
                <w:sz w:val="17"/>
                <w:szCs w:val="17"/>
              </w:rPr>
              <w:t xml:space="preserve"> ‘000</w:t>
            </w:r>
          </w:p>
        </w:tc>
      </w:tr>
      <w:tr w:rsidR="004F7ED9" w:rsidRPr="00587444" w14:paraId="74E769E7" w14:textId="77777777" w:rsidTr="00D5004E">
        <w:trPr>
          <w:trHeight w:val="232"/>
          <w:jc w:val="center"/>
        </w:trPr>
        <w:tc>
          <w:tcPr>
            <w:tcW w:w="6066" w:type="dxa"/>
            <w:vAlign w:val="bottom"/>
          </w:tcPr>
          <w:p w14:paraId="4653EC02" w14:textId="77777777" w:rsidR="004F7ED9" w:rsidRPr="00587444" w:rsidRDefault="004F7ED9" w:rsidP="00D5004E">
            <w:pPr>
              <w:tabs>
                <w:tab w:val="right" w:pos="1202"/>
              </w:tabs>
              <w:spacing w:after="0"/>
              <w:outlineLvl w:val="0"/>
              <w:rPr>
                <w:rFonts w:ascii="Arial" w:hAnsi="Arial" w:cs="Arial"/>
                <w:spacing w:val="-2"/>
                <w:sz w:val="17"/>
                <w:szCs w:val="17"/>
                <w:highlight w:val="yellow"/>
              </w:rPr>
            </w:pPr>
            <w:r w:rsidRPr="00587444">
              <w:rPr>
                <w:rFonts w:ascii="Arial" w:hAnsi="Arial" w:cs="Arial"/>
                <w:b/>
                <w:sz w:val="17"/>
                <w:szCs w:val="17"/>
              </w:rPr>
              <w:t xml:space="preserve">Financial </w:t>
            </w:r>
            <w:proofErr w:type="spellStart"/>
            <w:r w:rsidRPr="00587444">
              <w:rPr>
                <w:rFonts w:ascii="Arial" w:hAnsi="Arial" w:cs="Arial"/>
                <w:b/>
                <w:sz w:val="17"/>
                <w:szCs w:val="17"/>
              </w:rPr>
              <w:t>assets</w:t>
            </w:r>
            <w:proofErr w:type="spellEnd"/>
            <w:r w:rsidRPr="00587444">
              <w:rPr>
                <w:rFonts w:ascii="Arial" w:hAnsi="Arial" w:cs="Arial"/>
                <w:b/>
                <w:sz w:val="17"/>
                <w:szCs w:val="17"/>
              </w:rPr>
              <w:t xml:space="preserve"> at fair </w:t>
            </w:r>
            <w:proofErr w:type="spellStart"/>
            <w:r w:rsidRPr="00587444">
              <w:rPr>
                <w:rFonts w:ascii="Arial" w:hAnsi="Arial" w:cs="Arial"/>
                <w:b/>
                <w:sz w:val="17"/>
                <w:szCs w:val="17"/>
              </w:rPr>
              <w:t>value</w:t>
            </w:r>
            <w:proofErr w:type="spellEnd"/>
            <w:r w:rsidRPr="00587444">
              <w:rPr>
                <w:rFonts w:ascii="Arial" w:hAnsi="Arial" w:cs="Arial"/>
                <w:b/>
                <w:sz w:val="17"/>
                <w:szCs w:val="17"/>
              </w:rPr>
              <w:t xml:space="preserve"> </w:t>
            </w:r>
            <w:proofErr w:type="spellStart"/>
            <w:r w:rsidRPr="00587444">
              <w:rPr>
                <w:rFonts w:ascii="Arial" w:hAnsi="Arial" w:cs="Arial"/>
                <w:b/>
                <w:sz w:val="17"/>
                <w:szCs w:val="17"/>
              </w:rPr>
              <w:t>through</w:t>
            </w:r>
            <w:proofErr w:type="spellEnd"/>
            <w:r w:rsidRPr="00587444">
              <w:rPr>
                <w:rFonts w:ascii="Arial" w:hAnsi="Arial" w:cs="Arial"/>
                <w:b/>
                <w:sz w:val="17"/>
                <w:szCs w:val="17"/>
              </w:rPr>
              <w:t xml:space="preserve"> profit </w:t>
            </w:r>
            <w:proofErr w:type="spellStart"/>
            <w:r w:rsidRPr="00587444">
              <w:rPr>
                <w:rFonts w:ascii="Arial" w:hAnsi="Arial" w:cs="Arial"/>
                <w:b/>
                <w:sz w:val="17"/>
                <w:szCs w:val="17"/>
              </w:rPr>
              <w:t>or</w:t>
            </w:r>
            <w:proofErr w:type="spellEnd"/>
            <w:r w:rsidRPr="00587444">
              <w:rPr>
                <w:rFonts w:ascii="Arial" w:hAnsi="Arial" w:cs="Arial"/>
                <w:b/>
                <w:sz w:val="17"/>
                <w:szCs w:val="17"/>
              </w:rPr>
              <w:t xml:space="preserve"> </w:t>
            </w:r>
            <w:proofErr w:type="spellStart"/>
            <w:r w:rsidRPr="00587444">
              <w:rPr>
                <w:rFonts w:ascii="Arial" w:hAnsi="Arial" w:cs="Arial"/>
                <w:b/>
                <w:sz w:val="17"/>
                <w:szCs w:val="17"/>
              </w:rPr>
              <w:t>loss</w:t>
            </w:r>
            <w:proofErr w:type="spellEnd"/>
            <w:r w:rsidRPr="00587444">
              <w:rPr>
                <w:rFonts w:ascii="Arial" w:hAnsi="Arial" w:cs="Arial"/>
                <w:b/>
                <w:sz w:val="17"/>
                <w:szCs w:val="17"/>
              </w:rPr>
              <w:t>:</w:t>
            </w:r>
          </w:p>
        </w:tc>
        <w:tc>
          <w:tcPr>
            <w:tcW w:w="1134" w:type="dxa"/>
            <w:vAlign w:val="bottom"/>
          </w:tcPr>
          <w:p w14:paraId="1C91D455" w14:textId="77777777" w:rsidR="004F7ED9" w:rsidRPr="00587444" w:rsidRDefault="004F7ED9" w:rsidP="00D5004E">
            <w:pPr>
              <w:tabs>
                <w:tab w:val="right" w:pos="1202"/>
              </w:tabs>
              <w:spacing w:after="0"/>
              <w:jc w:val="right"/>
              <w:outlineLvl w:val="0"/>
              <w:rPr>
                <w:rFonts w:ascii="Arial" w:hAnsi="Arial" w:cs="Arial"/>
                <w:b/>
                <w:spacing w:val="-2"/>
                <w:sz w:val="17"/>
                <w:szCs w:val="17"/>
              </w:rPr>
            </w:pPr>
          </w:p>
        </w:tc>
        <w:tc>
          <w:tcPr>
            <w:tcW w:w="1134" w:type="dxa"/>
            <w:vAlign w:val="bottom"/>
          </w:tcPr>
          <w:p w14:paraId="218B7EEC" w14:textId="77777777" w:rsidR="004F7ED9" w:rsidRPr="00587444" w:rsidRDefault="004F7ED9" w:rsidP="00D5004E">
            <w:pPr>
              <w:tabs>
                <w:tab w:val="right" w:pos="1202"/>
              </w:tabs>
              <w:spacing w:after="0"/>
              <w:jc w:val="right"/>
              <w:outlineLvl w:val="0"/>
              <w:rPr>
                <w:rFonts w:ascii="Arial" w:hAnsi="Arial" w:cs="Arial"/>
                <w:b/>
                <w:spacing w:val="-2"/>
                <w:sz w:val="17"/>
                <w:szCs w:val="17"/>
              </w:rPr>
            </w:pPr>
          </w:p>
        </w:tc>
        <w:tc>
          <w:tcPr>
            <w:tcW w:w="1134" w:type="dxa"/>
            <w:vAlign w:val="bottom"/>
          </w:tcPr>
          <w:p w14:paraId="7F90E67E" w14:textId="77777777" w:rsidR="004F7ED9" w:rsidRPr="00587444" w:rsidRDefault="004F7ED9" w:rsidP="00D5004E">
            <w:pPr>
              <w:tabs>
                <w:tab w:val="right" w:pos="1202"/>
              </w:tabs>
              <w:spacing w:after="0"/>
              <w:jc w:val="right"/>
              <w:outlineLvl w:val="0"/>
              <w:rPr>
                <w:rFonts w:ascii="Arial" w:hAnsi="Arial" w:cs="Arial"/>
                <w:b/>
                <w:spacing w:val="-2"/>
                <w:sz w:val="17"/>
                <w:szCs w:val="17"/>
              </w:rPr>
            </w:pPr>
          </w:p>
        </w:tc>
      </w:tr>
      <w:tr w:rsidR="004F7ED9" w:rsidRPr="00587444" w14:paraId="3A3F74DC" w14:textId="77777777" w:rsidTr="00D5004E">
        <w:trPr>
          <w:trHeight w:val="230"/>
          <w:jc w:val="center"/>
        </w:trPr>
        <w:tc>
          <w:tcPr>
            <w:tcW w:w="6066" w:type="dxa"/>
            <w:vAlign w:val="bottom"/>
          </w:tcPr>
          <w:p w14:paraId="6CD6C61D" w14:textId="77777777" w:rsidR="004F7ED9" w:rsidRPr="00587444" w:rsidRDefault="004F7ED9" w:rsidP="00D5004E">
            <w:pPr>
              <w:tabs>
                <w:tab w:val="right" w:pos="1202"/>
              </w:tabs>
              <w:spacing w:after="0"/>
              <w:outlineLvl w:val="0"/>
              <w:rPr>
                <w:rFonts w:ascii="Arial" w:hAnsi="Arial" w:cs="Arial"/>
                <w:b/>
                <w:i/>
                <w:sz w:val="17"/>
                <w:szCs w:val="17"/>
                <w:highlight w:val="yellow"/>
              </w:rPr>
            </w:pPr>
            <w:proofErr w:type="spellStart"/>
            <w:r w:rsidRPr="00587444">
              <w:rPr>
                <w:rFonts w:ascii="Arial" w:hAnsi="Arial" w:cs="Arial"/>
                <w:b/>
                <w:i/>
                <w:sz w:val="17"/>
                <w:szCs w:val="17"/>
              </w:rPr>
              <w:t>Loans</w:t>
            </w:r>
            <w:proofErr w:type="spellEnd"/>
            <w:r w:rsidRPr="00587444">
              <w:rPr>
                <w:rFonts w:ascii="Arial" w:hAnsi="Arial" w:cs="Arial"/>
                <w:b/>
                <w:i/>
                <w:sz w:val="17"/>
                <w:szCs w:val="17"/>
              </w:rPr>
              <w:t xml:space="preserve"> at FVPL:</w:t>
            </w:r>
          </w:p>
        </w:tc>
        <w:tc>
          <w:tcPr>
            <w:tcW w:w="1134" w:type="dxa"/>
            <w:tcBorders>
              <w:top w:val="nil"/>
              <w:left w:val="nil"/>
              <w:right w:val="nil"/>
            </w:tcBorders>
            <w:shd w:val="clear" w:color="auto" w:fill="auto"/>
            <w:vAlign w:val="bottom"/>
          </w:tcPr>
          <w:p w14:paraId="067B48D7" w14:textId="77777777" w:rsidR="004F7ED9" w:rsidRPr="00587444" w:rsidRDefault="004F7ED9" w:rsidP="00D5004E">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42A60EC9" w14:textId="77777777" w:rsidR="004F7ED9" w:rsidRPr="00587444" w:rsidRDefault="004F7ED9" w:rsidP="00D5004E">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77921513" w14:textId="77777777" w:rsidR="004F7ED9" w:rsidRPr="00587444" w:rsidRDefault="004F7ED9" w:rsidP="00D5004E">
            <w:pPr>
              <w:tabs>
                <w:tab w:val="right" w:pos="1202"/>
              </w:tabs>
              <w:spacing w:after="0"/>
              <w:jc w:val="right"/>
              <w:outlineLvl w:val="0"/>
              <w:rPr>
                <w:rFonts w:ascii="Arial" w:hAnsi="Arial" w:cs="Arial"/>
                <w:sz w:val="17"/>
                <w:szCs w:val="17"/>
              </w:rPr>
            </w:pPr>
          </w:p>
        </w:tc>
      </w:tr>
      <w:tr w:rsidR="004F7ED9" w:rsidRPr="00587444" w14:paraId="7BD05FEB" w14:textId="77777777" w:rsidTr="00D5004E">
        <w:trPr>
          <w:trHeight w:val="230"/>
          <w:jc w:val="center"/>
        </w:trPr>
        <w:tc>
          <w:tcPr>
            <w:tcW w:w="6066" w:type="dxa"/>
            <w:vAlign w:val="bottom"/>
          </w:tcPr>
          <w:p w14:paraId="2F72F89C" w14:textId="77777777" w:rsidR="004F7ED9" w:rsidRPr="00587444" w:rsidRDefault="004F7ED9" w:rsidP="00D5004E">
            <w:pPr>
              <w:tabs>
                <w:tab w:val="right" w:pos="1202"/>
              </w:tabs>
              <w:spacing w:after="0"/>
              <w:outlineLvl w:val="0"/>
              <w:rPr>
                <w:rFonts w:ascii="Arial" w:hAnsi="Arial" w:cs="Arial"/>
                <w:sz w:val="17"/>
                <w:szCs w:val="17"/>
                <w:highlight w:val="yellow"/>
              </w:rPr>
            </w:pPr>
            <w:proofErr w:type="spellStart"/>
            <w:r w:rsidRPr="00587444">
              <w:rPr>
                <w:rFonts w:ascii="Arial" w:hAnsi="Arial" w:cs="Arial"/>
                <w:sz w:val="17"/>
                <w:szCs w:val="17"/>
              </w:rPr>
              <w:t>Mezzanine</w:t>
            </w:r>
            <w:proofErr w:type="spellEnd"/>
            <w:r w:rsidRPr="00587444">
              <w:rPr>
                <w:rFonts w:ascii="Arial" w:hAnsi="Arial" w:cs="Arial"/>
                <w:sz w:val="17"/>
                <w:szCs w:val="17"/>
              </w:rPr>
              <w:t xml:space="preserve"> </w:t>
            </w:r>
            <w:proofErr w:type="spellStart"/>
            <w:r w:rsidRPr="00587444">
              <w:rPr>
                <w:rFonts w:ascii="Arial" w:hAnsi="Arial" w:cs="Arial"/>
                <w:sz w:val="17"/>
                <w:szCs w:val="17"/>
              </w:rPr>
              <w:t>loans</w:t>
            </w:r>
            <w:proofErr w:type="spellEnd"/>
          </w:p>
        </w:tc>
        <w:tc>
          <w:tcPr>
            <w:tcW w:w="1134" w:type="dxa"/>
            <w:tcBorders>
              <w:top w:val="nil"/>
              <w:left w:val="nil"/>
              <w:right w:val="nil"/>
            </w:tcBorders>
            <w:shd w:val="clear" w:color="auto" w:fill="auto"/>
            <w:vAlign w:val="bottom"/>
          </w:tcPr>
          <w:p w14:paraId="68B84698"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007931D4"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4479481D"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sidRPr="00134EDA">
              <w:rPr>
                <w:rFonts w:ascii="Arial" w:eastAsia="Calibri" w:hAnsi="Arial" w:cs="Arial"/>
                <w:color w:val="000000"/>
                <w:sz w:val="17"/>
                <w:szCs w:val="17"/>
              </w:rPr>
              <w:t>33</w:t>
            </w:r>
            <w:r>
              <w:rPr>
                <w:rFonts w:ascii="Arial" w:eastAsia="Calibri" w:hAnsi="Arial" w:cs="Arial"/>
                <w:color w:val="000000"/>
                <w:sz w:val="17"/>
                <w:szCs w:val="17"/>
              </w:rPr>
              <w:t>,</w:t>
            </w:r>
            <w:r w:rsidRPr="00134EDA">
              <w:rPr>
                <w:rFonts w:ascii="Arial" w:eastAsia="Calibri" w:hAnsi="Arial" w:cs="Arial"/>
                <w:color w:val="000000"/>
                <w:sz w:val="17"/>
                <w:szCs w:val="17"/>
              </w:rPr>
              <w:t>698</w:t>
            </w:r>
          </w:p>
        </w:tc>
      </w:tr>
      <w:tr w:rsidR="004F7ED9" w:rsidRPr="00587444" w14:paraId="33DA7E9E" w14:textId="77777777" w:rsidTr="00D5004E">
        <w:trPr>
          <w:trHeight w:val="230"/>
          <w:jc w:val="center"/>
        </w:trPr>
        <w:tc>
          <w:tcPr>
            <w:tcW w:w="6066" w:type="dxa"/>
            <w:vAlign w:val="bottom"/>
          </w:tcPr>
          <w:p w14:paraId="03FCA872" w14:textId="77777777" w:rsidR="004F7ED9" w:rsidRPr="00587444" w:rsidRDefault="004F7ED9" w:rsidP="00D5004E">
            <w:pPr>
              <w:tabs>
                <w:tab w:val="right" w:pos="1202"/>
              </w:tabs>
              <w:spacing w:after="0"/>
              <w:outlineLvl w:val="0"/>
              <w:rPr>
                <w:rFonts w:ascii="Arial" w:hAnsi="Arial" w:cs="Arial"/>
                <w:b/>
                <w:i/>
                <w:sz w:val="17"/>
                <w:szCs w:val="17"/>
                <w:highlight w:val="yellow"/>
              </w:rPr>
            </w:pPr>
            <w:proofErr w:type="spellStart"/>
            <w:r w:rsidRPr="00587444">
              <w:rPr>
                <w:rFonts w:ascii="Arial" w:hAnsi="Arial" w:cs="Arial"/>
                <w:b/>
                <w:i/>
                <w:sz w:val="17"/>
                <w:szCs w:val="17"/>
              </w:rPr>
              <w:t>Investments</w:t>
            </w:r>
            <w:proofErr w:type="spellEnd"/>
            <w:r w:rsidRPr="00587444">
              <w:rPr>
                <w:rFonts w:ascii="Arial" w:hAnsi="Arial" w:cs="Arial"/>
                <w:b/>
                <w:i/>
                <w:sz w:val="17"/>
                <w:szCs w:val="17"/>
              </w:rPr>
              <w:t xml:space="preserve"> in </w:t>
            </w:r>
            <w:proofErr w:type="spellStart"/>
            <w:r w:rsidRPr="00587444">
              <w:rPr>
                <w:rFonts w:ascii="Arial" w:hAnsi="Arial" w:cs="Arial"/>
                <w:b/>
                <w:i/>
                <w:sz w:val="17"/>
                <w:szCs w:val="17"/>
              </w:rPr>
              <w:t>investment</w:t>
            </w:r>
            <w:proofErr w:type="spellEnd"/>
            <w:r w:rsidRPr="00587444">
              <w:rPr>
                <w:rFonts w:ascii="Arial" w:hAnsi="Arial" w:cs="Arial"/>
                <w:b/>
                <w:i/>
                <w:sz w:val="17"/>
                <w:szCs w:val="17"/>
              </w:rPr>
              <w:t xml:space="preserve"> </w:t>
            </w:r>
            <w:proofErr w:type="spellStart"/>
            <w:r w:rsidRPr="00587444">
              <w:rPr>
                <w:rFonts w:ascii="Arial" w:hAnsi="Arial" w:cs="Arial"/>
                <w:b/>
                <w:i/>
                <w:sz w:val="17"/>
                <w:szCs w:val="17"/>
              </w:rPr>
              <w:t>funds</w:t>
            </w:r>
            <w:proofErr w:type="spellEnd"/>
            <w:r w:rsidRPr="00587444">
              <w:rPr>
                <w:rFonts w:ascii="Arial" w:hAnsi="Arial" w:cs="Arial"/>
                <w:b/>
                <w:i/>
                <w:sz w:val="17"/>
                <w:szCs w:val="17"/>
              </w:rPr>
              <w:t>:</w:t>
            </w:r>
          </w:p>
        </w:tc>
        <w:tc>
          <w:tcPr>
            <w:tcW w:w="1134" w:type="dxa"/>
            <w:tcBorders>
              <w:top w:val="nil"/>
              <w:left w:val="nil"/>
              <w:right w:val="nil"/>
            </w:tcBorders>
            <w:shd w:val="clear" w:color="auto" w:fill="auto"/>
            <w:vAlign w:val="bottom"/>
          </w:tcPr>
          <w:p w14:paraId="0ED6CA73"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6121579F"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572B514B"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p>
        </w:tc>
      </w:tr>
      <w:tr w:rsidR="004F7ED9" w:rsidRPr="00587444" w14:paraId="0F735134" w14:textId="77777777" w:rsidTr="00D5004E">
        <w:trPr>
          <w:trHeight w:val="230"/>
          <w:jc w:val="center"/>
        </w:trPr>
        <w:tc>
          <w:tcPr>
            <w:tcW w:w="6066" w:type="dxa"/>
            <w:vAlign w:val="bottom"/>
          </w:tcPr>
          <w:p w14:paraId="60383B1A" w14:textId="77777777" w:rsidR="004F7ED9" w:rsidRPr="00587444" w:rsidRDefault="004F7ED9" w:rsidP="00D5004E">
            <w:pPr>
              <w:tabs>
                <w:tab w:val="right" w:pos="1202"/>
              </w:tabs>
              <w:spacing w:after="0"/>
              <w:outlineLvl w:val="0"/>
              <w:rPr>
                <w:rFonts w:ascii="Arial" w:hAnsi="Arial" w:cs="Arial"/>
                <w:b/>
                <w:i/>
                <w:sz w:val="17"/>
                <w:szCs w:val="17"/>
                <w:highlight w:val="yellow"/>
              </w:rPr>
            </w:pPr>
            <w:proofErr w:type="spellStart"/>
            <w:r w:rsidRPr="00587444">
              <w:rPr>
                <w:rFonts w:ascii="Arial" w:hAnsi="Arial" w:cs="Arial"/>
                <w:sz w:val="17"/>
                <w:szCs w:val="17"/>
              </w:rPr>
              <w:t>Investments</w:t>
            </w:r>
            <w:proofErr w:type="spellEnd"/>
            <w:r w:rsidRPr="00587444">
              <w:rPr>
                <w:rFonts w:ascii="Arial" w:hAnsi="Arial" w:cs="Arial"/>
                <w:sz w:val="17"/>
                <w:szCs w:val="17"/>
              </w:rPr>
              <w:t xml:space="preserve"> in </w:t>
            </w:r>
            <w:proofErr w:type="spellStart"/>
            <w:r w:rsidRPr="00587444">
              <w:rPr>
                <w:rFonts w:ascii="Arial" w:hAnsi="Arial" w:cs="Arial"/>
                <w:sz w:val="17"/>
                <w:szCs w:val="17"/>
              </w:rPr>
              <w:t>investment</w:t>
            </w:r>
            <w:proofErr w:type="spellEnd"/>
            <w:r w:rsidRPr="00587444">
              <w:rPr>
                <w:rFonts w:ascii="Arial" w:hAnsi="Arial" w:cs="Arial"/>
                <w:sz w:val="17"/>
                <w:szCs w:val="17"/>
              </w:rPr>
              <w:t xml:space="preserve"> </w:t>
            </w:r>
            <w:proofErr w:type="spellStart"/>
            <w:r w:rsidRPr="00587444">
              <w:rPr>
                <w:rFonts w:ascii="Arial" w:hAnsi="Arial" w:cs="Arial"/>
                <w:sz w:val="17"/>
                <w:szCs w:val="17"/>
              </w:rPr>
              <w:t>funds</w:t>
            </w:r>
            <w:proofErr w:type="spellEnd"/>
            <w:r w:rsidRPr="00587444">
              <w:rPr>
                <w:rFonts w:ascii="Arial" w:hAnsi="Arial" w:cs="Arial"/>
                <w:sz w:val="17"/>
                <w:szCs w:val="17"/>
              </w:rPr>
              <w:t xml:space="preserve"> at fair </w:t>
            </w:r>
            <w:proofErr w:type="spellStart"/>
            <w:r w:rsidRPr="00587444">
              <w:rPr>
                <w:rFonts w:ascii="Arial" w:hAnsi="Arial" w:cs="Arial"/>
                <w:sz w:val="17"/>
                <w:szCs w:val="17"/>
              </w:rPr>
              <w:t>value</w:t>
            </w:r>
            <w:proofErr w:type="spellEnd"/>
            <w:r w:rsidRPr="00587444">
              <w:rPr>
                <w:rFonts w:ascii="Arial" w:hAnsi="Arial" w:cs="Arial"/>
                <w:sz w:val="17"/>
                <w:szCs w:val="17"/>
              </w:rPr>
              <w:t xml:space="preserve"> </w:t>
            </w:r>
            <w:proofErr w:type="spellStart"/>
            <w:r w:rsidRPr="00587444">
              <w:rPr>
                <w:rFonts w:ascii="Arial" w:hAnsi="Arial" w:cs="Arial"/>
                <w:sz w:val="17"/>
                <w:szCs w:val="17"/>
              </w:rPr>
              <w:t>through</w:t>
            </w:r>
            <w:proofErr w:type="spellEnd"/>
            <w:r w:rsidRPr="00587444">
              <w:rPr>
                <w:rFonts w:ascii="Arial" w:hAnsi="Arial" w:cs="Arial"/>
                <w:sz w:val="17"/>
                <w:szCs w:val="17"/>
              </w:rPr>
              <w:t xml:space="preserve"> profit </w:t>
            </w:r>
            <w:proofErr w:type="spellStart"/>
            <w:r w:rsidRPr="00587444">
              <w:rPr>
                <w:rFonts w:ascii="Arial" w:hAnsi="Arial" w:cs="Arial"/>
                <w:sz w:val="17"/>
                <w:szCs w:val="17"/>
              </w:rPr>
              <w:t>or</w:t>
            </w:r>
            <w:proofErr w:type="spellEnd"/>
            <w:r w:rsidRPr="00587444">
              <w:rPr>
                <w:rFonts w:ascii="Arial" w:hAnsi="Arial" w:cs="Arial"/>
                <w:sz w:val="17"/>
                <w:szCs w:val="17"/>
              </w:rPr>
              <w:t xml:space="preserve"> </w:t>
            </w:r>
            <w:proofErr w:type="spellStart"/>
            <w:r w:rsidRPr="00587444">
              <w:rPr>
                <w:rFonts w:ascii="Arial" w:hAnsi="Arial" w:cs="Arial"/>
                <w:sz w:val="17"/>
                <w:szCs w:val="17"/>
              </w:rPr>
              <w:t>loss</w:t>
            </w:r>
            <w:proofErr w:type="spellEnd"/>
          </w:p>
        </w:tc>
        <w:tc>
          <w:tcPr>
            <w:tcW w:w="1134" w:type="dxa"/>
            <w:tcBorders>
              <w:top w:val="nil"/>
              <w:left w:val="nil"/>
              <w:right w:val="nil"/>
            </w:tcBorders>
            <w:shd w:val="clear" w:color="auto" w:fill="auto"/>
            <w:vAlign w:val="bottom"/>
          </w:tcPr>
          <w:p w14:paraId="68404E20"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sidRPr="00134EDA">
              <w:rPr>
                <w:rFonts w:ascii="Arial" w:eastAsia="Calibri" w:hAnsi="Arial" w:cs="Arial"/>
                <w:color w:val="000000"/>
                <w:spacing w:val="-2"/>
                <w:sz w:val="17"/>
                <w:szCs w:val="17"/>
              </w:rPr>
              <w:t>19</w:t>
            </w:r>
            <w:r>
              <w:rPr>
                <w:rFonts w:ascii="Arial" w:eastAsia="Calibri" w:hAnsi="Arial" w:cs="Arial"/>
                <w:color w:val="000000"/>
                <w:spacing w:val="-2"/>
                <w:sz w:val="17"/>
                <w:szCs w:val="17"/>
              </w:rPr>
              <w:t>,</w:t>
            </w:r>
            <w:r w:rsidRPr="00134EDA">
              <w:rPr>
                <w:rFonts w:ascii="Arial" w:eastAsia="Calibri" w:hAnsi="Arial" w:cs="Arial"/>
                <w:color w:val="000000"/>
                <w:spacing w:val="-2"/>
                <w:sz w:val="17"/>
                <w:szCs w:val="17"/>
              </w:rPr>
              <w:t>171</w:t>
            </w:r>
          </w:p>
        </w:tc>
        <w:tc>
          <w:tcPr>
            <w:tcW w:w="1134" w:type="dxa"/>
            <w:tcBorders>
              <w:top w:val="nil"/>
              <w:left w:val="nil"/>
              <w:right w:val="nil"/>
            </w:tcBorders>
            <w:shd w:val="clear" w:color="auto" w:fill="auto"/>
            <w:vAlign w:val="bottom"/>
          </w:tcPr>
          <w:p w14:paraId="0602213B"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right w:val="nil"/>
            </w:tcBorders>
            <w:shd w:val="clear" w:color="auto" w:fill="auto"/>
            <w:vAlign w:val="bottom"/>
          </w:tcPr>
          <w:p w14:paraId="1AC194BA"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4F7ED9" w:rsidRPr="00587444" w14:paraId="497C5563" w14:textId="77777777" w:rsidTr="00D5004E">
        <w:trPr>
          <w:trHeight w:val="195"/>
          <w:jc w:val="center"/>
        </w:trPr>
        <w:tc>
          <w:tcPr>
            <w:tcW w:w="6066" w:type="dxa"/>
            <w:vAlign w:val="bottom"/>
          </w:tcPr>
          <w:p w14:paraId="0D12DF06" w14:textId="76D238DE" w:rsidR="004F7ED9" w:rsidRPr="00587444" w:rsidRDefault="004F7ED9" w:rsidP="00D5004E">
            <w:pPr>
              <w:tabs>
                <w:tab w:val="right" w:pos="1202"/>
              </w:tabs>
              <w:spacing w:after="0"/>
              <w:outlineLvl w:val="0"/>
              <w:rPr>
                <w:rFonts w:ascii="Arial" w:hAnsi="Arial" w:cs="Arial"/>
                <w:sz w:val="17"/>
                <w:szCs w:val="17"/>
                <w:highlight w:val="yellow"/>
              </w:rPr>
            </w:pPr>
            <w:proofErr w:type="spellStart"/>
            <w:r w:rsidRPr="00587444">
              <w:rPr>
                <w:rFonts w:ascii="Arial" w:hAnsi="Arial" w:cs="Arial"/>
                <w:b/>
                <w:sz w:val="17"/>
                <w:szCs w:val="17"/>
              </w:rPr>
              <w:t>Equity</w:t>
            </w:r>
            <w:proofErr w:type="spellEnd"/>
            <w:r w:rsidRPr="00587444">
              <w:rPr>
                <w:rFonts w:ascii="Arial" w:hAnsi="Arial" w:cs="Arial"/>
                <w:b/>
                <w:sz w:val="17"/>
                <w:szCs w:val="17"/>
              </w:rPr>
              <w:t xml:space="preserve"> </w:t>
            </w:r>
            <w:proofErr w:type="spellStart"/>
            <w:r w:rsidRPr="00587444">
              <w:rPr>
                <w:rFonts w:ascii="Arial" w:hAnsi="Arial" w:cs="Arial"/>
                <w:b/>
                <w:sz w:val="17"/>
                <w:szCs w:val="17"/>
              </w:rPr>
              <w:t>instruments</w:t>
            </w:r>
            <w:proofErr w:type="spellEnd"/>
            <w:r w:rsidRPr="00587444">
              <w:rPr>
                <w:rFonts w:ascii="Arial" w:hAnsi="Arial" w:cs="Arial"/>
                <w:b/>
                <w:sz w:val="17"/>
                <w:szCs w:val="17"/>
              </w:rPr>
              <w:t>:</w:t>
            </w:r>
          </w:p>
        </w:tc>
        <w:tc>
          <w:tcPr>
            <w:tcW w:w="1134" w:type="dxa"/>
            <w:tcBorders>
              <w:top w:val="nil"/>
              <w:left w:val="nil"/>
              <w:right w:val="nil"/>
            </w:tcBorders>
            <w:shd w:val="clear" w:color="auto" w:fill="auto"/>
            <w:vAlign w:val="bottom"/>
          </w:tcPr>
          <w:p w14:paraId="280294B7"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060FF86A"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DB9BC5F"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p>
        </w:tc>
      </w:tr>
      <w:tr w:rsidR="004F7ED9" w:rsidRPr="00587444" w14:paraId="03D0C363" w14:textId="77777777" w:rsidTr="00D5004E">
        <w:trPr>
          <w:trHeight w:val="195"/>
          <w:jc w:val="center"/>
        </w:trPr>
        <w:tc>
          <w:tcPr>
            <w:tcW w:w="6066" w:type="dxa"/>
            <w:vAlign w:val="bottom"/>
          </w:tcPr>
          <w:p w14:paraId="41E49EBE" w14:textId="77777777" w:rsidR="004F7ED9" w:rsidRPr="00587444" w:rsidRDefault="004F7ED9" w:rsidP="00D5004E">
            <w:pPr>
              <w:tabs>
                <w:tab w:val="right" w:pos="1202"/>
              </w:tabs>
              <w:spacing w:after="0"/>
              <w:outlineLvl w:val="0"/>
              <w:rPr>
                <w:rFonts w:ascii="Arial" w:hAnsi="Arial" w:cs="Arial"/>
                <w:sz w:val="17"/>
                <w:szCs w:val="17"/>
                <w:highlight w:val="yellow"/>
              </w:rPr>
            </w:pPr>
            <w:proofErr w:type="spellStart"/>
            <w:r w:rsidRPr="00587444">
              <w:rPr>
                <w:rFonts w:ascii="Arial" w:hAnsi="Arial" w:cs="Arial"/>
                <w:b/>
                <w:i/>
                <w:spacing w:val="-2"/>
                <w:sz w:val="17"/>
                <w:szCs w:val="17"/>
              </w:rPr>
              <w:t>Unlisted</w:t>
            </w:r>
            <w:proofErr w:type="spellEnd"/>
            <w:r w:rsidRPr="00587444">
              <w:rPr>
                <w:rFonts w:ascii="Arial" w:hAnsi="Arial" w:cs="Arial"/>
                <w:b/>
                <w:i/>
                <w:spacing w:val="-2"/>
                <w:sz w:val="17"/>
                <w:szCs w:val="17"/>
              </w:rPr>
              <w:t xml:space="preserve"> </w:t>
            </w:r>
            <w:proofErr w:type="spellStart"/>
            <w:r w:rsidRPr="00587444">
              <w:rPr>
                <w:rFonts w:ascii="Arial" w:hAnsi="Arial" w:cs="Arial"/>
                <w:b/>
                <w:i/>
                <w:spacing w:val="-2"/>
                <w:sz w:val="17"/>
                <w:szCs w:val="17"/>
              </w:rPr>
              <w:t>equity</w:t>
            </w:r>
            <w:proofErr w:type="spellEnd"/>
            <w:r w:rsidRPr="00587444">
              <w:rPr>
                <w:rFonts w:ascii="Arial" w:hAnsi="Arial" w:cs="Arial"/>
                <w:b/>
                <w:i/>
                <w:spacing w:val="-2"/>
                <w:sz w:val="17"/>
                <w:szCs w:val="17"/>
              </w:rPr>
              <w:t xml:space="preserve"> </w:t>
            </w:r>
            <w:proofErr w:type="spellStart"/>
            <w:r w:rsidRPr="00587444">
              <w:rPr>
                <w:rFonts w:ascii="Arial" w:hAnsi="Arial" w:cs="Arial"/>
                <w:b/>
                <w:i/>
                <w:spacing w:val="-2"/>
                <w:sz w:val="17"/>
                <w:szCs w:val="17"/>
              </w:rPr>
              <w:t>instruments</w:t>
            </w:r>
            <w:proofErr w:type="spellEnd"/>
            <w:r w:rsidRPr="00587444">
              <w:rPr>
                <w:rFonts w:ascii="Arial" w:hAnsi="Arial" w:cs="Arial"/>
                <w:b/>
                <w:i/>
                <w:spacing w:val="-2"/>
                <w:sz w:val="17"/>
                <w:szCs w:val="17"/>
              </w:rPr>
              <w:t>:</w:t>
            </w:r>
          </w:p>
        </w:tc>
        <w:tc>
          <w:tcPr>
            <w:tcW w:w="1134" w:type="dxa"/>
            <w:tcBorders>
              <w:left w:val="nil"/>
              <w:right w:val="nil"/>
            </w:tcBorders>
            <w:shd w:val="clear" w:color="auto" w:fill="auto"/>
            <w:vAlign w:val="bottom"/>
          </w:tcPr>
          <w:p w14:paraId="7AAAA873"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000D4449"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1801456A"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p>
        </w:tc>
      </w:tr>
      <w:tr w:rsidR="004F7ED9" w:rsidRPr="00587444" w14:paraId="03D13628" w14:textId="77777777" w:rsidTr="00D5004E">
        <w:trPr>
          <w:trHeight w:hRule="exact" w:val="230"/>
          <w:jc w:val="center"/>
        </w:trPr>
        <w:tc>
          <w:tcPr>
            <w:tcW w:w="6066" w:type="dxa"/>
            <w:shd w:val="clear" w:color="auto" w:fill="auto"/>
            <w:vAlign w:val="bottom"/>
          </w:tcPr>
          <w:p w14:paraId="7AE45FDB" w14:textId="77777777" w:rsidR="004F7ED9" w:rsidRPr="00587444" w:rsidRDefault="004F7ED9" w:rsidP="00D5004E">
            <w:pPr>
              <w:tabs>
                <w:tab w:val="right" w:pos="1202"/>
              </w:tabs>
              <w:spacing w:after="0"/>
              <w:outlineLvl w:val="0"/>
              <w:rPr>
                <w:rFonts w:ascii="Arial" w:hAnsi="Arial" w:cs="Arial"/>
                <w:b/>
                <w:i/>
                <w:spacing w:val="-2"/>
                <w:sz w:val="17"/>
                <w:szCs w:val="17"/>
              </w:rPr>
            </w:pPr>
            <w:proofErr w:type="spellStart"/>
            <w:r w:rsidRPr="00587444">
              <w:rPr>
                <w:rFonts w:ascii="Arial" w:hAnsi="Arial" w:cs="Arial"/>
                <w:sz w:val="17"/>
                <w:szCs w:val="17"/>
              </w:rPr>
              <w:t>Investments</w:t>
            </w:r>
            <w:proofErr w:type="spellEnd"/>
            <w:r w:rsidRPr="00587444">
              <w:rPr>
                <w:rFonts w:ascii="Arial" w:hAnsi="Arial" w:cs="Arial"/>
                <w:sz w:val="17"/>
                <w:szCs w:val="17"/>
              </w:rPr>
              <w:t xml:space="preserve"> in </w:t>
            </w:r>
            <w:proofErr w:type="spellStart"/>
            <w:r w:rsidRPr="00587444">
              <w:rPr>
                <w:rFonts w:ascii="Arial" w:hAnsi="Arial" w:cs="Arial"/>
                <w:sz w:val="17"/>
                <w:szCs w:val="17"/>
              </w:rPr>
              <w:t>corporate</w:t>
            </w:r>
            <w:proofErr w:type="spellEnd"/>
            <w:r w:rsidRPr="00587444">
              <w:rPr>
                <w:rFonts w:ascii="Arial" w:hAnsi="Arial" w:cs="Arial"/>
                <w:sz w:val="17"/>
                <w:szCs w:val="17"/>
              </w:rPr>
              <w:t xml:space="preserve"> </w:t>
            </w:r>
            <w:proofErr w:type="spellStart"/>
            <w:r w:rsidRPr="00587444">
              <w:rPr>
                <w:rFonts w:ascii="Arial" w:hAnsi="Arial" w:cs="Arial"/>
                <w:sz w:val="17"/>
                <w:szCs w:val="17"/>
              </w:rPr>
              <w:t>shares</w:t>
            </w:r>
            <w:proofErr w:type="spellEnd"/>
          </w:p>
        </w:tc>
        <w:tc>
          <w:tcPr>
            <w:tcW w:w="1134" w:type="dxa"/>
            <w:tcBorders>
              <w:left w:val="nil"/>
              <w:right w:val="nil"/>
            </w:tcBorders>
            <w:shd w:val="clear" w:color="auto" w:fill="auto"/>
            <w:vAlign w:val="bottom"/>
          </w:tcPr>
          <w:p w14:paraId="263E59BA"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4104FE13"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77940002"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4F7ED9" w:rsidRPr="00587444" w14:paraId="5F973906" w14:textId="77777777" w:rsidTr="00D5004E">
        <w:trPr>
          <w:trHeight w:hRule="exact" w:val="230"/>
          <w:jc w:val="center"/>
        </w:trPr>
        <w:tc>
          <w:tcPr>
            <w:tcW w:w="6066" w:type="dxa"/>
            <w:shd w:val="clear" w:color="auto" w:fill="auto"/>
            <w:vAlign w:val="bottom"/>
          </w:tcPr>
          <w:p w14:paraId="0C173F87" w14:textId="77777777" w:rsidR="004F7ED9" w:rsidRPr="00587444" w:rsidRDefault="004F7ED9" w:rsidP="00D5004E">
            <w:pPr>
              <w:tabs>
                <w:tab w:val="right" w:pos="1202"/>
              </w:tabs>
              <w:spacing w:after="0"/>
              <w:outlineLvl w:val="0"/>
              <w:rPr>
                <w:rFonts w:ascii="Arial" w:hAnsi="Arial" w:cs="Arial"/>
                <w:sz w:val="17"/>
                <w:szCs w:val="17"/>
              </w:rPr>
            </w:pPr>
            <w:proofErr w:type="spellStart"/>
            <w:r w:rsidRPr="00587444">
              <w:rPr>
                <w:rFonts w:ascii="Arial" w:hAnsi="Arial" w:cs="Arial"/>
                <w:sz w:val="17"/>
                <w:szCs w:val="17"/>
              </w:rPr>
              <w:t>Depository</w:t>
            </w:r>
            <w:proofErr w:type="spellEnd"/>
            <w:r w:rsidRPr="00587444">
              <w:rPr>
                <w:rFonts w:ascii="Arial" w:hAnsi="Arial" w:cs="Arial"/>
                <w:sz w:val="17"/>
                <w:szCs w:val="17"/>
              </w:rPr>
              <w:t xml:space="preserve"> </w:t>
            </w:r>
            <w:proofErr w:type="spellStart"/>
            <w:r w:rsidRPr="00587444">
              <w:rPr>
                <w:rFonts w:ascii="Arial" w:hAnsi="Arial" w:cs="Arial"/>
                <w:sz w:val="17"/>
                <w:szCs w:val="17"/>
              </w:rPr>
              <w:t>receipt</w:t>
            </w:r>
            <w:proofErr w:type="spellEnd"/>
            <w:r w:rsidRPr="00587444">
              <w:rPr>
                <w:rFonts w:ascii="Arial" w:hAnsi="Arial" w:cs="Arial"/>
                <w:sz w:val="17"/>
                <w:szCs w:val="17"/>
              </w:rPr>
              <w:t xml:space="preserve"> - DR</w:t>
            </w:r>
          </w:p>
        </w:tc>
        <w:tc>
          <w:tcPr>
            <w:tcW w:w="1134" w:type="dxa"/>
            <w:tcBorders>
              <w:left w:val="nil"/>
              <w:right w:val="nil"/>
            </w:tcBorders>
            <w:shd w:val="clear" w:color="auto" w:fill="auto"/>
            <w:vAlign w:val="bottom"/>
          </w:tcPr>
          <w:p w14:paraId="72ECCAD9"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012ED881"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7D346F1A"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sidRPr="00134EDA">
              <w:rPr>
                <w:rFonts w:ascii="Arial" w:eastAsia="Calibri" w:hAnsi="Arial" w:cs="Arial"/>
                <w:color w:val="000000"/>
                <w:sz w:val="17"/>
                <w:szCs w:val="17"/>
              </w:rPr>
              <w:t>42</w:t>
            </w:r>
          </w:p>
        </w:tc>
      </w:tr>
      <w:tr w:rsidR="004F7ED9" w:rsidRPr="00587444" w14:paraId="778A2C0A" w14:textId="77777777" w:rsidTr="00D5004E">
        <w:trPr>
          <w:trHeight w:hRule="exact" w:val="230"/>
          <w:jc w:val="center"/>
        </w:trPr>
        <w:tc>
          <w:tcPr>
            <w:tcW w:w="6066" w:type="dxa"/>
            <w:shd w:val="clear" w:color="auto" w:fill="auto"/>
            <w:vAlign w:val="bottom"/>
          </w:tcPr>
          <w:p w14:paraId="477374DE" w14:textId="77777777" w:rsidR="004F7ED9" w:rsidRPr="00587444" w:rsidRDefault="004F7ED9" w:rsidP="00D5004E">
            <w:pPr>
              <w:tabs>
                <w:tab w:val="right" w:pos="1202"/>
              </w:tabs>
              <w:spacing w:after="0"/>
              <w:outlineLvl w:val="0"/>
              <w:rPr>
                <w:rFonts w:ascii="Arial" w:hAnsi="Arial" w:cs="Arial"/>
                <w:b/>
                <w:bCs/>
                <w:sz w:val="17"/>
                <w:szCs w:val="17"/>
              </w:rPr>
            </w:pPr>
            <w:proofErr w:type="spellStart"/>
            <w:r w:rsidRPr="00587444">
              <w:rPr>
                <w:rFonts w:ascii="Arial" w:hAnsi="Arial" w:cs="Arial"/>
                <w:b/>
                <w:bCs/>
                <w:sz w:val="17"/>
                <w:szCs w:val="17"/>
              </w:rPr>
              <w:t>Derivative</w:t>
            </w:r>
            <w:proofErr w:type="spellEnd"/>
            <w:r w:rsidRPr="00587444">
              <w:rPr>
                <w:rFonts w:ascii="Arial" w:hAnsi="Arial" w:cs="Arial"/>
                <w:b/>
                <w:bCs/>
                <w:sz w:val="17"/>
                <w:szCs w:val="17"/>
              </w:rPr>
              <w:t xml:space="preserve"> </w:t>
            </w:r>
            <w:proofErr w:type="spellStart"/>
            <w:r w:rsidRPr="00587444">
              <w:rPr>
                <w:rFonts w:ascii="Arial" w:hAnsi="Arial" w:cs="Arial"/>
                <w:b/>
                <w:bCs/>
                <w:sz w:val="17"/>
                <w:szCs w:val="17"/>
              </w:rPr>
              <w:t>financial</w:t>
            </w:r>
            <w:proofErr w:type="spellEnd"/>
            <w:r w:rsidRPr="00587444">
              <w:rPr>
                <w:rFonts w:ascii="Arial" w:hAnsi="Arial" w:cs="Arial"/>
                <w:b/>
                <w:bCs/>
                <w:sz w:val="17"/>
                <w:szCs w:val="17"/>
              </w:rPr>
              <w:t xml:space="preserve"> </w:t>
            </w:r>
            <w:proofErr w:type="spellStart"/>
            <w:r w:rsidRPr="00587444">
              <w:rPr>
                <w:rFonts w:ascii="Arial" w:hAnsi="Arial" w:cs="Arial"/>
                <w:b/>
                <w:bCs/>
                <w:sz w:val="17"/>
                <w:szCs w:val="17"/>
              </w:rPr>
              <w:t>assets-positive</w:t>
            </w:r>
            <w:proofErr w:type="spellEnd"/>
            <w:r w:rsidRPr="00587444">
              <w:rPr>
                <w:rFonts w:ascii="Arial" w:hAnsi="Arial" w:cs="Arial"/>
                <w:b/>
                <w:bCs/>
                <w:sz w:val="17"/>
                <w:szCs w:val="17"/>
              </w:rPr>
              <w:t xml:space="preserve"> fair </w:t>
            </w:r>
            <w:proofErr w:type="spellStart"/>
            <w:r w:rsidRPr="00587444">
              <w:rPr>
                <w:rFonts w:ascii="Arial" w:hAnsi="Arial" w:cs="Arial"/>
                <w:b/>
                <w:bCs/>
                <w:sz w:val="17"/>
                <w:szCs w:val="17"/>
              </w:rPr>
              <w:t>value</w:t>
            </w:r>
            <w:proofErr w:type="spellEnd"/>
          </w:p>
        </w:tc>
        <w:tc>
          <w:tcPr>
            <w:tcW w:w="1134" w:type="dxa"/>
            <w:tcBorders>
              <w:left w:val="nil"/>
              <w:right w:val="nil"/>
            </w:tcBorders>
            <w:shd w:val="clear" w:color="auto" w:fill="auto"/>
            <w:vAlign w:val="bottom"/>
          </w:tcPr>
          <w:p w14:paraId="335752BF"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380E4B05"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1760CC4C"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p>
        </w:tc>
      </w:tr>
      <w:tr w:rsidR="004F7ED9" w:rsidRPr="00587444" w14:paraId="3F38D72B" w14:textId="77777777" w:rsidTr="00D5004E">
        <w:trPr>
          <w:trHeight w:hRule="exact" w:val="230"/>
          <w:jc w:val="center"/>
        </w:trPr>
        <w:tc>
          <w:tcPr>
            <w:tcW w:w="6066" w:type="dxa"/>
            <w:shd w:val="clear" w:color="auto" w:fill="auto"/>
            <w:vAlign w:val="bottom"/>
          </w:tcPr>
          <w:p w14:paraId="0AC870D3" w14:textId="77777777" w:rsidR="004F7ED9" w:rsidRPr="00587444" w:rsidRDefault="004F7ED9" w:rsidP="00D5004E">
            <w:pPr>
              <w:tabs>
                <w:tab w:val="right" w:pos="1202"/>
              </w:tabs>
              <w:spacing w:after="0"/>
              <w:outlineLvl w:val="0"/>
              <w:rPr>
                <w:rFonts w:ascii="Arial" w:hAnsi="Arial" w:cs="Arial"/>
                <w:sz w:val="17"/>
                <w:szCs w:val="17"/>
              </w:rPr>
            </w:pPr>
            <w:r w:rsidRPr="00587444">
              <w:rPr>
                <w:rFonts w:ascii="Arial" w:hAnsi="Arial" w:cs="Arial"/>
                <w:sz w:val="17"/>
                <w:szCs w:val="17"/>
              </w:rPr>
              <w:t xml:space="preserve">FX </w:t>
            </w:r>
            <w:proofErr w:type="spellStart"/>
            <w:r w:rsidRPr="00587444">
              <w:rPr>
                <w:rFonts w:ascii="Arial" w:hAnsi="Arial" w:cs="Arial"/>
                <w:sz w:val="17"/>
                <w:szCs w:val="17"/>
              </w:rPr>
              <w:t>swap</w:t>
            </w:r>
            <w:proofErr w:type="spellEnd"/>
          </w:p>
        </w:tc>
        <w:tc>
          <w:tcPr>
            <w:tcW w:w="1134" w:type="dxa"/>
            <w:tcBorders>
              <w:left w:val="nil"/>
              <w:right w:val="nil"/>
            </w:tcBorders>
            <w:shd w:val="clear" w:color="auto" w:fill="auto"/>
            <w:vAlign w:val="bottom"/>
          </w:tcPr>
          <w:p w14:paraId="469D056D"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10E5F7F9"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sidRPr="00134EDA">
              <w:rPr>
                <w:rFonts w:ascii="Arial" w:eastAsia="Calibri" w:hAnsi="Arial" w:cs="Arial"/>
                <w:color w:val="000000"/>
                <w:sz w:val="17"/>
                <w:szCs w:val="17"/>
              </w:rPr>
              <w:t>11</w:t>
            </w:r>
          </w:p>
        </w:tc>
        <w:tc>
          <w:tcPr>
            <w:tcW w:w="1134" w:type="dxa"/>
            <w:tcBorders>
              <w:top w:val="nil"/>
              <w:left w:val="nil"/>
              <w:right w:val="nil"/>
            </w:tcBorders>
            <w:shd w:val="clear" w:color="auto" w:fill="auto"/>
            <w:vAlign w:val="bottom"/>
          </w:tcPr>
          <w:p w14:paraId="6166C8F9"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4F7ED9" w:rsidRPr="00587444" w14:paraId="4077EA94" w14:textId="77777777" w:rsidTr="00D5004E">
        <w:trPr>
          <w:trHeight w:val="254"/>
          <w:jc w:val="center"/>
        </w:trPr>
        <w:tc>
          <w:tcPr>
            <w:tcW w:w="6066" w:type="dxa"/>
            <w:vAlign w:val="bottom"/>
          </w:tcPr>
          <w:p w14:paraId="02A356E1" w14:textId="77777777" w:rsidR="004F7ED9" w:rsidRPr="00587444" w:rsidRDefault="004F7ED9" w:rsidP="00D5004E">
            <w:pPr>
              <w:tabs>
                <w:tab w:val="right" w:pos="1202"/>
              </w:tabs>
              <w:spacing w:after="0"/>
              <w:outlineLvl w:val="0"/>
              <w:rPr>
                <w:rFonts w:ascii="Arial" w:hAnsi="Arial" w:cs="Arial"/>
                <w:sz w:val="17"/>
                <w:szCs w:val="17"/>
                <w:highlight w:val="yellow"/>
              </w:rPr>
            </w:pPr>
            <w:r w:rsidRPr="00587444">
              <w:rPr>
                <w:rFonts w:ascii="Arial" w:hAnsi="Arial" w:cs="Arial"/>
                <w:b/>
                <w:sz w:val="17"/>
                <w:szCs w:val="17"/>
              </w:rPr>
              <w:t xml:space="preserve">Total </w:t>
            </w:r>
            <w:proofErr w:type="spellStart"/>
            <w:r w:rsidRPr="00587444">
              <w:rPr>
                <w:rFonts w:ascii="Arial" w:hAnsi="Arial" w:cs="Arial"/>
                <w:b/>
                <w:sz w:val="17"/>
                <w:szCs w:val="17"/>
              </w:rPr>
              <w:t>financial</w:t>
            </w:r>
            <w:proofErr w:type="spellEnd"/>
            <w:r w:rsidRPr="00587444">
              <w:rPr>
                <w:rFonts w:ascii="Arial" w:hAnsi="Arial" w:cs="Arial"/>
                <w:b/>
                <w:sz w:val="17"/>
                <w:szCs w:val="17"/>
              </w:rPr>
              <w:t xml:space="preserve"> </w:t>
            </w:r>
            <w:proofErr w:type="spellStart"/>
            <w:r w:rsidRPr="00587444">
              <w:rPr>
                <w:rFonts w:ascii="Arial" w:hAnsi="Arial" w:cs="Arial"/>
                <w:b/>
                <w:sz w:val="17"/>
                <w:szCs w:val="17"/>
              </w:rPr>
              <w:t>assets</w:t>
            </w:r>
            <w:proofErr w:type="spellEnd"/>
            <w:r w:rsidRPr="00587444">
              <w:rPr>
                <w:rFonts w:ascii="Arial" w:hAnsi="Arial" w:cs="Arial"/>
                <w:b/>
                <w:sz w:val="17"/>
                <w:szCs w:val="17"/>
              </w:rPr>
              <w:t xml:space="preserve"> at fair </w:t>
            </w:r>
            <w:proofErr w:type="spellStart"/>
            <w:r w:rsidRPr="00587444">
              <w:rPr>
                <w:rFonts w:ascii="Arial" w:hAnsi="Arial" w:cs="Arial"/>
                <w:b/>
                <w:sz w:val="17"/>
                <w:szCs w:val="17"/>
              </w:rPr>
              <w:t>value</w:t>
            </w:r>
            <w:proofErr w:type="spellEnd"/>
            <w:r w:rsidRPr="00587444">
              <w:rPr>
                <w:rFonts w:ascii="Arial" w:hAnsi="Arial" w:cs="Arial"/>
                <w:b/>
                <w:sz w:val="17"/>
                <w:szCs w:val="17"/>
              </w:rPr>
              <w:t xml:space="preserve"> </w:t>
            </w:r>
            <w:proofErr w:type="spellStart"/>
            <w:r w:rsidRPr="00587444">
              <w:rPr>
                <w:rFonts w:ascii="Arial" w:hAnsi="Arial" w:cs="Arial"/>
                <w:b/>
                <w:sz w:val="17"/>
                <w:szCs w:val="17"/>
              </w:rPr>
              <w:t>through</w:t>
            </w:r>
            <w:proofErr w:type="spellEnd"/>
            <w:r w:rsidRPr="00587444">
              <w:rPr>
                <w:rFonts w:ascii="Arial" w:hAnsi="Arial" w:cs="Arial"/>
                <w:b/>
                <w:sz w:val="17"/>
                <w:szCs w:val="17"/>
              </w:rPr>
              <w:t xml:space="preserve"> profit </w:t>
            </w:r>
            <w:proofErr w:type="spellStart"/>
            <w:r w:rsidRPr="00587444">
              <w:rPr>
                <w:rFonts w:ascii="Arial" w:hAnsi="Arial" w:cs="Arial"/>
                <w:b/>
                <w:sz w:val="17"/>
                <w:szCs w:val="17"/>
              </w:rPr>
              <w:t>or</w:t>
            </w:r>
            <w:proofErr w:type="spellEnd"/>
            <w:r w:rsidRPr="00587444">
              <w:rPr>
                <w:rFonts w:ascii="Arial" w:hAnsi="Arial" w:cs="Arial"/>
                <w:b/>
                <w:sz w:val="17"/>
                <w:szCs w:val="17"/>
              </w:rPr>
              <w:t xml:space="preserve"> </w:t>
            </w:r>
            <w:proofErr w:type="spellStart"/>
            <w:r w:rsidRPr="00587444">
              <w:rPr>
                <w:rFonts w:ascii="Arial" w:hAnsi="Arial" w:cs="Arial"/>
                <w:b/>
                <w:sz w:val="17"/>
                <w:szCs w:val="17"/>
              </w:rPr>
              <w:t>loss</w:t>
            </w:r>
            <w:proofErr w:type="spellEnd"/>
          </w:p>
        </w:tc>
        <w:tc>
          <w:tcPr>
            <w:tcW w:w="1134" w:type="dxa"/>
            <w:tcBorders>
              <w:top w:val="single" w:sz="4" w:space="0" w:color="auto"/>
              <w:left w:val="nil"/>
              <w:bottom w:val="single" w:sz="12" w:space="0" w:color="auto"/>
              <w:right w:val="nil"/>
            </w:tcBorders>
            <w:shd w:val="clear" w:color="auto" w:fill="auto"/>
            <w:vAlign w:val="bottom"/>
          </w:tcPr>
          <w:p w14:paraId="4F48A970" w14:textId="77777777" w:rsidR="004F7ED9" w:rsidRPr="00587444" w:rsidRDefault="004F7ED9" w:rsidP="00D5004E">
            <w:pPr>
              <w:tabs>
                <w:tab w:val="right" w:pos="1202"/>
              </w:tabs>
              <w:spacing w:after="0"/>
              <w:jc w:val="right"/>
              <w:outlineLvl w:val="0"/>
              <w:rPr>
                <w:rFonts w:ascii="Arial" w:eastAsia="Calibri" w:hAnsi="Arial" w:cs="Arial"/>
                <w:b/>
                <w:bCs/>
                <w:color w:val="000000"/>
                <w:spacing w:val="-2"/>
                <w:sz w:val="17"/>
                <w:szCs w:val="17"/>
              </w:rPr>
            </w:pPr>
            <w:r w:rsidRPr="00AD7F10">
              <w:rPr>
                <w:rFonts w:ascii="Arial" w:eastAsia="Calibri" w:hAnsi="Arial" w:cs="Arial"/>
                <w:b/>
                <w:color w:val="000000"/>
                <w:spacing w:val="-2"/>
                <w:sz w:val="17"/>
                <w:szCs w:val="17"/>
                <w:lang w:eastAsia="hr-HR"/>
              </w:rPr>
              <w:t>19</w:t>
            </w:r>
            <w:r>
              <w:rPr>
                <w:rFonts w:ascii="Arial" w:eastAsia="Calibri" w:hAnsi="Arial" w:cs="Arial"/>
                <w:b/>
                <w:color w:val="000000"/>
                <w:spacing w:val="-2"/>
                <w:sz w:val="17"/>
                <w:szCs w:val="17"/>
                <w:lang w:eastAsia="hr-HR"/>
              </w:rPr>
              <w:t>,</w:t>
            </w:r>
            <w:r w:rsidRPr="00AD7F10">
              <w:rPr>
                <w:rFonts w:ascii="Arial" w:eastAsia="Calibri" w:hAnsi="Arial" w:cs="Arial"/>
                <w:b/>
                <w:color w:val="000000"/>
                <w:spacing w:val="-2"/>
                <w:sz w:val="17"/>
                <w:szCs w:val="17"/>
                <w:lang w:eastAsia="hr-HR"/>
              </w:rPr>
              <w:t>171</w:t>
            </w:r>
          </w:p>
        </w:tc>
        <w:tc>
          <w:tcPr>
            <w:tcW w:w="1134" w:type="dxa"/>
            <w:tcBorders>
              <w:top w:val="single" w:sz="4" w:space="0" w:color="auto"/>
              <w:left w:val="nil"/>
              <w:bottom w:val="single" w:sz="12" w:space="0" w:color="auto"/>
              <w:right w:val="nil"/>
            </w:tcBorders>
            <w:shd w:val="clear" w:color="auto" w:fill="auto"/>
            <w:vAlign w:val="bottom"/>
          </w:tcPr>
          <w:p w14:paraId="31991445" w14:textId="77777777" w:rsidR="004F7ED9" w:rsidRPr="00587444" w:rsidRDefault="004F7ED9" w:rsidP="00D5004E">
            <w:pPr>
              <w:tabs>
                <w:tab w:val="right" w:pos="1202"/>
              </w:tabs>
              <w:spacing w:after="0"/>
              <w:jc w:val="right"/>
              <w:outlineLvl w:val="0"/>
              <w:rPr>
                <w:rFonts w:ascii="Arial" w:eastAsia="Calibri" w:hAnsi="Arial" w:cs="Arial"/>
                <w:b/>
                <w:bCs/>
                <w:color w:val="000000"/>
                <w:spacing w:val="-2"/>
                <w:sz w:val="17"/>
                <w:szCs w:val="17"/>
              </w:rPr>
            </w:pPr>
            <w:r w:rsidRPr="00AD7F10">
              <w:rPr>
                <w:rFonts w:ascii="Arial" w:eastAsia="Calibri" w:hAnsi="Arial" w:cs="Arial"/>
                <w:b/>
                <w:color w:val="000000"/>
                <w:spacing w:val="-2"/>
                <w:sz w:val="17"/>
                <w:szCs w:val="17"/>
                <w:lang w:eastAsia="hr-HR"/>
              </w:rPr>
              <w:t>11</w:t>
            </w:r>
          </w:p>
        </w:tc>
        <w:tc>
          <w:tcPr>
            <w:tcW w:w="1134" w:type="dxa"/>
            <w:tcBorders>
              <w:top w:val="single" w:sz="4" w:space="0" w:color="auto"/>
              <w:left w:val="nil"/>
              <w:bottom w:val="single" w:sz="12" w:space="0" w:color="auto"/>
              <w:right w:val="nil"/>
            </w:tcBorders>
            <w:shd w:val="clear" w:color="auto" w:fill="auto"/>
            <w:vAlign w:val="bottom"/>
          </w:tcPr>
          <w:p w14:paraId="58AB58BB" w14:textId="77777777" w:rsidR="004F7ED9" w:rsidRPr="00587444" w:rsidRDefault="004F7ED9" w:rsidP="00D5004E">
            <w:pPr>
              <w:tabs>
                <w:tab w:val="right" w:pos="1202"/>
              </w:tabs>
              <w:spacing w:after="0"/>
              <w:jc w:val="right"/>
              <w:outlineLvl w:val="0"/>
              <w:rPr>
                <w:rFonts w:ascii="Arial" w:eastAsia="Calibri" w:hAnsi="Arial" w:cs="Arial"/>
                <w:b/>
                <w:bCs/>
                <w:color w:val="000000"/>
                <w:spacing w:val="-2"/>
                <w:sz w:val="17"/>
                <w:szCs w:val="17"/>
              </w:rPr>
            </w:pPr>
            <w:r w:rsidRPr="00AD7F10">
              <w:rPr>
                <w:rFonts w:ascii="Arial" w:eastAsia="Calibri" w:hAnsi="Arial" w:cs="Arial"/>
                <w:b/>
                <w:color w:val="000000"/>
                <w:spacing w:val="-2"/>
                <w:sz w:val="17"/>
                <w:szCs w:val="17"/>
                <w:lang w:eastAsia="hr-HR"/>
              </w:rPr>
              <w:t>33</w:t>
            </w:r>
            <w:r>
              <w:rPr>
                <w:rFonts w:ascii="Arial" w:eastAsia="Calibri" w:hAnsi="Arial" w:cs="Arial"/>
                <w:b/>
                <w:color w:val="000000"/>
                <w:spacing w:val="-2"/>
                <w:sz w:val="17"/>
                <w:szCs w:val="17"/>
                <w:lang w:eastAsia="hr-HR"/>
              </w:rPr>
              <w:t>,</w:t>
            </w:r>
            <w:r w:rsidRPr="00AD7F10">
              <w:rPr>
                <w:rFonts w:ascii="Arial" w:eastAsia="Calibri" w:hAnsi="Arial" w:cs="Arial"/>
                <w:b/>
                <w:color w:val="000000"/>
                <w:spacing w:val="-2"/>
                <w:sz w:val="17"/>
                <w:szCs w:val="17"/>
                <w:lang w:eastAsia="hr-HR"/>
              </w:rPr>
              <w:t>740</w:t>
            </w:r>
          </w:p>
        </w:tc>
      </w:tr>
      <w:tr w:rsidR="004F7ED9" w:rsidRPr="00587444" w14:paraId="799BB8D3" w14:textId="77777777" w:rsidTr="00D5004E">
        <w:trPr>
          <w:trHeight w:val="174"/>
          <w:jc w:val="center"/>
        </w:trPr>
        <w:tc>
          <w:tcPr>
            <w:tcW w:w="6066" w:type="dxa"/>
            <w:shd w:val="clear" w:color="auto" w:fill="auto"/>
            <w:vAlign w:val="bottom"/>
          </w:tcPr>
          <w:p w14:paraId="536F1824" w14:textId="77777777" w:rsidR="004F7ED9" w:rsidRPr="00587444" w:rsidRDefault="004F7ED9" w:rsidP="00D5004E">
            <w:pPr>
              <w:tabs>
                <w:tab w:val="right" w:pos="1202"/>
              </w:tabs>
              <w:spacing w:after="0"/>
              <w:outlineLvl w:val="0"/>
              <w:rPr>
                <w:rFonts w:ascii="Arial" w:hAnsi="Arial" w:cs="Arial"/>
                <w:b/>
                <w:spacing w:val="-2"/>
                <w:sz w:val="17"/>
                <w:szCs w:val="17"/>
                <w:highlight w:val="yellow"/>
              </w:rPr>
            </w:pPr>
            <w:r w:rsidRPr="00587444">
              <w:rPr>
                <w:rFonts w:ascii="Arial" w:hAnsi="Arial" w:cs="Arial"/>
                <w:b/>
                <w:spacing w:val="-2"/>
                <w:sz w:val="17"/>
                <w:szCs w:val="17"/>
              </w:rPr>
              <w:t xml:space="preserve">Financial </w:t>
            </w:r>
            <w:proofErr w:type="spellStart"/>
            <w:r w:rsidRPr="00587444">
              <w:rPr>
                <w:rFonts w:ascii="Arial" w:hAnsi="Arial" w:cs="Arial"/>
                <w:b/>
                <w:spacing w:val="-2"/>
                <w:sz w:val="17"/>
                <w:szCs w:val="17"/>
              </w:rPr>
              <w:t>assets</w:t>
            </w:r>
            <w:proofErr w:type="spellEnd"/>
            <w:r w:rsidRPr="00587444">
              <w:rPr>
                <w:rFonts w:ascii="Arial" w:hAnsi="Arial" w:cs="Arial"/>
                <w:b/>
                <w:spacing w:val="-2"/>
                <w:sz w:val="17"/>
                <w:szCs w:val="17"/>
              </w:rPr>
              <w:t xml:space="preserve"> at fair </w:t>
            </w:r>
            <w:proofErr w:type="spellStart"/>
            <w:r w:rsidRPr="00587444">
              <w:rPr>
                <w:rFonts w:ascii="Arial" w:hAnsi="Arial" w:cs="Arial"/>
                <w:b/>
                <w:spacing w:val="-2"/>
                <w:sz w:val="17"/>
                <w:szCs w:val="17"/>
              </w:rPr>
              <w:t>value</w:t>
            </w:r>
            <w:proofErr w:type="spellEnd"/>
            <w:r w:rsidRPr="00587444">
              <w:rPr>
                <w:rFonts w:ascii="Arial" w:hAnsi="Arial" w:cs="Arial"/>
                <w:b/>
                <w:spacing w:val="-2"/>
                <w:sz w:val="17"/>
                <w:szCs w:val="17"/>
              </w:rPr>
              <w:t xml:space="preserve"> </w:t>
            </w:r>
            <w:proofErr w:type="spellStart"/>
            <w:r w:rsidRPr="00587444">
              <w:rPr>
                <w:rFonts w:ascii="Arial" w:hAnsi="Arial" w:cs="Arial"/>
                <w:b/>
                <w:spacing w:val="-2"/>
                <w:sz w:val="17"/>
                <w:szCs w:val="17"/>
              </w:rPr>
              <w:t>through</w:t>
            </w:r>
            <w:proofErr w:type="spellEnd"/>
            <w:r w:rsidRPr="00587444">
              <w:rPr>
                <w:rFonts w:ascii="Arial" w:hAnsi="Arial" w:cs="Arial"/>
                <w:b/>
                <w:spacing w:val="-2"/>
                <w:sz w:val="17"/>
                <w:szCs w:val="17"/>
              </w:rPr>
              <w:t xml:space="preserve"> </w:t>
            </w:r>
            <w:proofErr w:type="spellStart"/>
            <w:r w:rsidRPr="00587444">
              <w:rPr>
                <w:rFonts w:ascii="Arial" w:hAnsi="Arial" w:cs="Arial"/>
                <w:b/>
                <w:spacing w:val="-2"/>
                <w:sz w:val="17"/>
                <w:szCs w:val="17"/>
              </w:rPr>
              <w:t>other</w:t>
            </w:r>
            <w:proofErr w:type="spellEnd"/>
            <w:r w:rsidRPr="00587444">
              <w:rPr>
                <w:rFonts w:ascii="Arial" w:hAnsi="Arial" w:cs="Arial"/>
                <w:b/>
                <w:spacing w:val="-2"/>
                <w:sz w:val="17"/>
                <w:szCs w:val="17"/>
              </w:rPr>
              <w:t xml:space="preserve"> </w:t>
            </w:r>
            <w:proofErr w:type="spellStart"/>
            <w:r w:rsidRPr="00587444">
              <w:rPr>
                <w:rFonts w:ascii="Arial" w:hAnsi="Arial" w:cs="Arial"/>
                <w:b/>
                <w:spacing w:val="-2"/>
                <w:sz w:val="17"/>
                <w:szCs w:val="17"/>
              </w:rPr>
              <w:t>comprehensive</w:t>
            </w:r>
            <w:proofErr w:type="spellEnd"/>
            <w:r w:rsidRPr="00587444">
              <w:rPr>
                <w:rFonts w:ascii="Arial" w:hAnsi="Arial" w:cs="Arial"/>
                <w:b/>
                <w:spacing w:val="-2"/>
                <w:sz w:val="17"/>
                <w:szCs w:val="17"/>
              </w:rPr>
              <w:t xml:space="preserve"> </w:t>
            </w:r>
            <w:proofErr w:type="spellStart"/>
            <w:r w:rsidRPr="00587444">
              <w:rPr>
                <w:rFonts w:ascii="Arial" w:hAnsi="Arial" w:cs="Arial"/>
                <w:b/>
                <w:spacing w:val="-2"/>
                <w:sz w:val="17"/>
                <w:szCs w:val="17"/>
              </w:rPr>
              <w:t>income</w:t>
            </w:r>
            <w:proofErr w:type="spellEnd"/>
            <w:r w:rsidRPr="00587444">
              <w:rPr>
                <w:rFonts w:ascii="Arial" w:hAnsi="Arial" w:cs="Arial"/>
                <w:b/>
                <w:spacing w:val="-2"/>
                <w:sz w:val="17"/>
                <w:szCs w:val="17"/>
              </w:rPr>
              <w:t>:</w:t>
            </w:r>
          </w:p>
        </w:tc>
        <w:tc>
          <w:tcPr>
            <w:tcW w:w="1134" w:type="dxa"/>
            <w:vAlign w:val="bottom"/>
          </w:tcPr>
          <w:p w14:paraId="67FDF7E4" w14:textId="77777777" w:rsidR="004F7ED9" w:rsidRPr="00587444" w:rsidDel="00561A80" w:rsidRDefault="004F7ED9" w:rsidP="00D5004E">
            <w:pPr>
              <w:tabs>
                <w:tab w:val="right" w:pos="1202"/>
              </w:tabs>
              <w:spacing w:after="0"/>
              <w:jc w:val="right"/>
              <w:outlineLvl w:val="0"/>
              <w:rPr>
                <w:rFonts w:ascii="Arial" w:eastAsia="Calibri" w:hAnsi="Arial" w:cs="Arial"/>
                <w:color w:val="000000"/>
                <w:spacing w:val="-2"/>
                <w:sz w:val="17"/>
                <w:szCs w:val="17"/>
              </w:rPr>
            </w:pPr>
          </w:p>
        </w:tc>
        <w:tc>
          <w:tcPr>
            <w:tcW w:w="1134" w:type="dxa"/>
            <w:vAlign w:val="bottom"/>
          </w:tcPr>
          <w:p w14:paraId="151BC55D" w14:textId="77777777" w:rsidR="004F7ED9" w:rsidRPr="00587444" w:rsidDel="00561A80" w:rsidRDefault="004F7ED9" w:rsidP="00D5004E">
            <w:pPr>
              <w:tabs>
                <w:tab w:val="right" w:pos="1202"/>
              </w:tabs>
              <w:spacing w:after="0"/>
              <w:jc w:val="right"/>
              <w:outlineLvl w:val="0"/>
              <w:rPr>
                <w:rFonts w:ascii="Arial" w:eastAsia="Calibri" w:hAnsi="Arial" w:cs="Arial"/>
                <w:color w:val="000000"/>
                <w:spacing w:val="-2"/>
                <w:sz w:val="17"/>
                <w:szCs w:val="17"/>
              </w:rPr>
            </w:pPr>
          </w:p>
        </w:tc>
        <w:tc>
          <w:tcPr>
            <w:tcW w:w="1134" w:type="dxa"/>
            <w:vAlign w:val="bottom"/>
          </w:tcPr>
          <w:p w14:paraId="656F4AF6" w14:textId="77777777" w:rsidR="004F7ED9" w:rsidRPr="00587444" w:rsidDel="00561A80" w:rsidRDefault="004F7ED9" w:rsidP="00D5004E">
            <w:pPr>
              <w:tabs>
                <w:tab w:val="right" w:pos="1202"/>
              </w:tabs>
              <w:spacing w:after="0"/>
              <w:jc w:val="right"/>
              <w:outlineLvl w:val="0"/>
              <w:rPr>
                <w:rFonts w:ascii="Arial" w:eastAsia="Calibri" w:hAnsi="Arial" w:cs="Arial"/>
                <w:color w:val="000000"/>
                <w:spacing w:val="-2"/>
                <w:sz w:val="17"/>
                <w:szCs w:val="17"/>
              </w:rPr>
            </w:pPr>
          </w:p>
        </w:tc>
      </w:tr>
      <w:tr w:rsidR="004F7ED9" w:rsidRPr="00587444" w14:paraId="268401AA" w14:textId="77777777" w:rsidTr="00D5004E">
        <w:trPr>
          <w:trHeight w:val="246"/>
          <w:jc w:val="center"/>
        </w:trPr>
        <w:tc>
          <w:tcPr>
            <w:tcW w:w="6066" w:type="dxa"/>
            <w:shd w:val="clear" w:color="auto" w:fill="auto"/>
            <w:vAlign w:val="bottom"/>
          </w:tcPr>
          <w:p w14:paraId="660E6159" w14:textId="77777777" w:rsidR="004F7ED9" w:rsidRPr="00587444" w:rsidRDefault="004F7ED9" w:rsidP="00D5004E">
            <w:pPr>
              <w:tabs>
                <w:tab w:val="right" w:pos="1202"/>
              </w:tabs>
              <w:spacing w:after="0"/>
              <w:outlineLvl w:val="0"/>
              <w:rPr>
                <w:rFonts w:ascii="Arial" w:hAnsi="Arial" w:cs="Arial"/>
                <w:b/>
                <w:spacing w:val="-2"/>
                <w:sz w:val="17"/>
                <w:szCs w:val="17"/>
                <w:highlight w:val="yellow"/>
              </w:rPr>
            </w:pPr>
            <w:proofErr w:type="spellStart"/>
            <w:r w:rsidRPr="00587444">
              <w:rPr>
                <w:rFonts w:ascii="Arial" w:hAnsi="Arial" w:cs="Arial"/>
                <w:b/>
                <w:spacing w:val="-2"/>
                <w:sz w:val="17"/>
                <w:szCs w:val="17"/>
              </w:rPr>
              <w:t>Debt</w:t>
            </w:r>
            <w:proofErr w:type="spellEnd"/>
            <w:r w:rsidRPr="00587444">
              <w:rPr>
                <w:rFonts w:ascii="Arial" w:hAnsi="Arial" w:cs="Arial"/>
                <w:b/>
                <w:spacing w:val="-2"/>
                <w:sz w:val="17"/>
                <w:szCs w:val="17"/>
              </w:rPr>
              <w:t xml:space="preserve"> </w:t>
            </w:r>
            <w:proofErr w:type="spellStart"/>
            <w:r w:rsidRPr="00587444">
              <w:rPr>
                <w:rFonts w:ascii="Arial" w:hAnsi="Arial" w:cs="Arial"/>
                <w:b/>
                <w:spacing w:val="-2"/>
                <w:sz w:val="17"/>
                <w:szCs w:val="17"/>
              </w:rPr>
              <w:t>instruments</w:t>
            </w:r>
            <w:proofErr w:type="spellEnd"/>
            <w:r w:rsidRPr="00587444">
              <w:rPr>
                <w:rFonts w:ascii="Arial" w:hAnsi="Arial" w:cs="Arial"/>
                <w:b/>
                <w:spacing w:val="-2"/>
                <w:sz w:val="17"/>
                <w:szCs w:val="17"/>
              </w:rPr>
              <w:t>:</w:t>
            </w:r>
          </w:p>
        </w:tc>
        <w:tc>
          <w:tcPr>
            <w:tcW w:w="1134" w:type="dxa"/>
            <w:vAlign w:val="bottom"/>
          </w:tcPr>
          <w:p w14:paraId="50B98659" w14:textId="77777777" w:rsidR="004F7ED9" w:rsidRPr="00587444" w:rsidDel="00561A80" w:rsidRDefault="004F7ED9" w:rsidP="00D5004E">
            <w:pPr>
              <w:tabs>
                <w:tab w:val="right" w:pos="1202"/>
              </w:tabs>
              <w:spacing w:after="0"/>
              <w:jc w:val="right"/>
              <w:outlineLvl w:val="0"/>
              <w:rPr>
                <w:rFonts w:ascii="Arial" w:eastAsia="Calibri" w:hAnsi="Arial" w:cs="Arial"/>
                <w:color w:val="000000"/>
                <w:spacing w:val="-2"/>
                <w:sz w:val="17"/>
                <w:szCs w:val="17"/>
              </w:rPr>
            </w:pPr>
          </w:p>
        </w:tc>
        <w:tc>
          <w:tcPr>
            <w:tcW w:w="1134" w:type="dxa"/>
            <w:vAlign w:val="bottom"/>
          </w:tcPr>
          <w:p w14:paraId="7863D733" w14:textId="77777777" w:rsidR="004F7ED9" w:rsidRPr="00587444" w:rsidDel="00561A80" w:rsidRDefault="004F7ED9" w:rsidP="00D5004E">
            <w:pPr>
              <w:tabs>
                <w:tab w:val="right" w:pos="1202"/>
              </w:tabs>
              <w:spacing w:after="0"/>
              <w:jc w:val="right"/>
              <w:outlineLvl w:val="0"/>
              <w:rPr>
                <w:rFonts w:ascii="Arial" w:eastAsia="Calibri" w:hAnsi="Arial" w:cs="Arial"/>
                <w:color w:val="000000"/>
                <w:spacing w:val="-2"/>
                <w:sz w:val="17"/>
                <w:szCs w:val="17"/>
              </w:rPr>
            </w:pPr>
          </w:p>
        </w:tc>
        <w:tc>
          <w:tcPr>
            <w:tcW w:w="1134" w:type="dxa"/>
            <w:vAlign w:val="bottom"/>
          </w:tcPr>
          <w:p w14:paraId="2943BBAF" w14:textId="77777777" w:rsidR="004F7ED9" w:rsidRPr="00587444" w:rsidDel="00561A80" w:rsidRDefault="004F7ED9" w:rsidP="00D5004E">
            <w:pPr>
              <w:tabs>
                <w:tab w:val="right" w:pos="1202"/>
              </w:tabs>
              <w:spacing w:after="0"/>
              <w:jc w:val="right"/>
              <w:outlineLvl w:val="0"/>
              <w:rPr>
                <w:rFonts w:ascii="Arial" w:eastAsia="Calibri" w:hAnsi="Arial" w:cs="Arial"/>
                <w:color w:val="000000"/>
                <w:spacing w:val="-2"/>
                <w:sz w:val="17"/>
                <w:szCs w:val="17"/>
              </w:rPr>
            </w:pPr>
          </w:p>
        </w:tc>
      </w:tr>
      <w:tr w:rsidR="004F7ED9" w:rsidRPr="00587444" w14:paraId="31656C13" w14:textId="77777777" w:rsidTr="00D5004E">
        <w:trPr>
          <w:trHeight w:val="246"/>
          <w:jc w:val="center"/>
        </w:trPr>
        <w:tc>
          <w:tcPr>
            <w:tcW w:w="6066" w:type="dxa"/>
            <w:shd w:val="clear" w:color="auto" w:fill="auto"/>
            <w:vAlign w:val="bottom"/>
          </w:tcPr>
          <w:p w14:paraId="3140AF79" w14:textId="77777777" w:rsidR="004F7ED9" w:rsidRPr="00587444" w:rsidRDefault="004F7ED9" w:rsidP="00D5004E">
            <w:pPr>
              <w:tabs>
                <w:tab w:val="right" w:pos="1202"/>
              </w:tabs>
              <w:spacing w:after="0"/>
              <w:outlineLvl w:val="0"/>
              <w:rPr>
                <w:rFonts w:ascii="Arial" w:hAnsi="Arial" w:cs="Arial"/>
                <w:b/>
                <w:i/>
                <w:spacing w:val="-2"/>
                <w:sz w:val="17"/>
                <w:szCs w:val="17"/>
                <w:highlight w:val="yellow"/>
              </w:rPr>
            </w:pPr>
            <w:proofErr w:type="spellStart"/>
            <w:r w:rsidRPr="00587444">
              <w:rPr>
                <w:rFonts w:ascii="Arial" w:hAnsi="Arial" w:cs="Arial"/>
                <w:b/>
                <w:i/>
                <w:spacing w:val="-2"/>
                <w:sz w:val="17"/>
                <w:szCs w:val="17"/>
              </w:rPr>
              <w:t>Listed</w:t>
            </w:r>
            <w:proofErr w:type="spellEnd"/>
            <w:r w:rsidRPr="00587444">
              <w:rPr>
                <w:rFonts w:ascii="Arial" w:hAnsi="Arial" w:cs="Arial"/>
                <w:b/>
                <w:i/>
                <w:spacing w:val="-2"/>
                <w:sz w:val="17"/>
                <w:szCs w:val="17"/>
              </w:rPr>
              <w:t xml:space="preserve"> </w:t>
            </w:r>
            <w:proofErr w:type="spellStart"/>
            <w:r w:rsidRPr="00587444">
              <w:rPr>
                <w:rFonts w:ascii="Arial" w:hAnsi="Arial" w:cs="Arial"/>
                <w:b/>
                <w:i/>
                <w:spacing w:val="-2"/>
                <w:sz w:val="17"/>
                <w:szCs w:val="17"/>
              </w:rPr>
              <w:t>debt</w:t>
            </w:r>
            <w:proofErr w:type="spellEnd"/>
            <w:r w:rsidRPr="00587444">
              <w:rPr>
                <w:rFonts w:ascii="Arial" w:hAnsi="Arial" w:cs="Arial"/>
                <w:b/>
                <w:i/>
                <w:spacing w:val="-2"/>
                <w:sz w:val="17"/>
                <w:szCs w:val="17"/>
              </w:rPr>
              <w:t xml:space="preserve"> </w:t>
            </w:r>
            <w:proofErr w:type="spellStart"/>
            <w:r w:rsidRPr="00587444">
              <w:rPr>
                <w:rFonts w:ascii="Arial" w:hAnsi="Arial" w:cs="Arial"/>
                <w:b/>
                <w:i/>
                <w:spacing w:val="-2"/>
                <w:sz w:val="17"/>
                <w:szCs w:val="17"/>
              </w:rPr>
              <w:t>instruments</w:t>
            </w:r>
            <w:proofErr w:type="spellEnd"/>
            <w:r w:rsidRPr="00587444">
              <w:rPr>
                <w:rFonts w:ascii="Arial" w:hAnsi="Arial" w:cs="Arial"/>
                <w:b/>
                <w:i/>
                <w:spacing w:val="-2"/>
                <w:sz w:val="17"/>
                <w:szCs w:val="17"/>
              </w:rPr>
              <w:t>:</w:t>
            </w:r>
          </w:p>
        </w:tc>
        <w:tc>
          <w:tcPr>
            <w:tcW w:w="1134" w:type="dxa"/>
            <w:vAlign w:val="bottom"/>
          </w:tcPr>
          <w:p w14:paraId="19989132" w14:textId="77777777" w:rsidR="004F7ED9" w:rsidRPr="00587444" w:rsidDel="00561A80" w:rsidRDefault="004F7ED9" w:rsidP="00D5004E">
            <w:pPr>
              <w:tabs>
                <w:tab w:val="right" w:pos="1202"/>
              </w:tabs>
              <w:spacing w:after="0"/>
              <w:jc w:val="right"/>
              <w:outlineLvl w:val="0"/>
              <w:rPr>
                <w:rFonts w:ascii="Arial" w:eastAsia="Calibri" w:hAnsi="Arial" w:cs="Arial"/>
                <w:color w:val="000000"/>
                <w:spacing w:val="-2"/>
                <w:sz w:val="17"/>
                <w:szCs w:val="17"/>
              </w:rPr>
            </w:pPr>
          </w:p>
        </w:tc>
        <w:tc>
          <w:tcPr>
            <w:tcW w:w="1134" w:type="dxa"/>
            <w:vAlign w:val="bottom"/>
          </w:tcPr>
          <w:p w14:paraId="0D06F5A5" w14:textId="77777777" w:rsidR="004F7ED9" w:rsidRPr="00587444" w:rsidDel="00561A80" w:rsidRDefault="004F7ED9" w:rsidP="00D5004E">
            <w:pPr>
              <w:tabs>
                <w:tab w:val="right" w:pos="1202"/>
              </w:tabs>
              <w:spacing w:after="0"/>
              <w:jc w:val="right"/>
              <w:outlineLvl w:val="0"/>
              <w:rPr>
                <w:rFonts w:ascii="Arial" w:eastAsia="Calibri" w:hAnsi="Arial" w:cs="Arial"/>
                <w:color w:val="000000"/>
                <w:spacing w:val="-2"/>
                <w:sz w:val="17"/>
                <w:szCs w:val="17"/>
              </w:rPr>
            </w:pPr>
          </w:p>
        </w:tc>
        <w:tc>
          <w:tcPr>
            <w:tcW w:w="1134" w:type="dxa"/>
            <w:vAlign w:val="bottom"/>
          </w:tcPr>
          <w:p w14:paraId="5F0A838C" w14:textId="77777777" w:rsidR="004F7ED9" w:rsidRPr="00587444" w:rsidDel="00561A80" w:rsidRDefault="004F7ED9" w:rsidP="00D5004E">
            <w:pPr>
              <w:tabs>
                <w:tab w:val="right" w:pos="1202"/>
              </w:tabs>
              <w:spacing w:after="0"/>
              <w:jc w:val="right"/>
              <w:outlineLvl w:val="0"/>
              <w:rPr>
                <w:rFonts w:ascii="Arial" w:eastAsia="Calibri" w:hAnsi="Arial" w:cs="Arial"/>
                <w:color w:val="000000"/>
                <w:spacing w:val="-2"/>
                <w:sz w:val="17"/>
                <w:szCs w:val="17"/>
              </w:rPr>
            </w:pPr>
          </w:p>
        </w:tc>
      </w:tr>
      <w:tr w:rsidR="004F7ED9" w:rsidRPr="00587444" w14:paraId="24044C20" w14:textId="77777777" w:rsidTr="00D5004E">
        <w:trPr>
          <w:trHeight w:val="246"/>
          <w:jc w:val="center"/>
        </w:trPr>
        <w:tc>
          <w:tcPr>
            <w:tcW w:w="6066" w:type="dxa"/>
            <w:shd w:val="clear" w:color="auto" w:fill="auto"/>
            <w:vAlign w:val="bottom"/>
          </w:tcPr>
          <w:p w14:paraId="1AEFE30E" w14:textId="77777777" w:rsidR="004F7ED9" w:rsidRPr="00587444" w:rsidRDefault="004F7ED9" w:rsidP="00D5004E">
            <w:pPr>
              <w:tabs>
                <w:tab w:val="right" w:pos="1202"/>
              </w:tabs>
              <w:spacing w:after="0"/>
              <w:outlineLvl w:val="0"/>
              <w:rPr>
                <w:rFonts w:ascii="Arial" w:hAnsi="Arial" w:cs="Arial"/>
                <w:spacing w:val="-2"/>
                <w:sz w:val="17"/>
                <w:szCs w:val="17"/>
              </w:rPr>
            </w:pPr>
            <w:proofErr w:type="spellStart"/>
            <w:r w:rsidRPr="00587444">
              <w:rPr>
                <w:rFonts w:ascii="Arial" w:hAnsi="Arial" w:cs="Arial"/>
                <w:spacing w:val="-2"/>
                <w:sz w:val="17"/>
                <w:szCs w:val="17"/>
              </w:rPr>
              <w:t>Bonds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of</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the</w:t>
            </w:r>
            <w:proofErr w:type="spellEnd"/>
            <w:r w:rsidRPr="00587444">
              <w:rPr>
                <w:rFonts w:ascii="Arial" w:hAnsi="Arial" w:cs="Arial"/>
                <w:spacing w:val="-2"/>
                <w:sz w:val="17"/>
                <w:szCs w:val="17"/>
              </w:rPr>
              <w:t xml:space="preserve"> Republic </w:t>
            </w:r>
            <w:proofErr w:type="spellStart"/>
            <w:r w:rsidRPr="00587444">
              <w:rPr>
                <w:rFonts w:ascii="Arial" w:hAnsi="Arial" w:cs="Arial"/>
                <w:spacing w:val="-2"/>
                <w:sz w:val="17"/>
                <w:szCs w:val="17"/>
              </w:rPr>
              <w:t>of</w:t>
            </w:r>
            <w:proofErr w:type="spellEnd"/>
            <w:r w:rsidRPr="00587444">
              <w:rPr>
                <w:rFonts w:ascii="Arial" w:hAnsi="Arial" w:cs="Arial"/>
                <w:spacing w:val="-2"/>
                <w:sz w:val="17"/>
                <w:szCs w:val="17"/>
              </w:rPr>
              <w:t xml:space="preserve"> Croatia</w:t>
            </w:r>
          </w:p>
        </w:tc>
        <w:tc>
          <w:tcPr>
            <w:tcW w:w="1134" w:type="dxa"/>
            <w:tcBorders>
              <w:top w:val="nil"/>
              <w:left w:val="nil"/>
              <w:bottom w:val="nil"/>
              <w:right w:val="nil"/>
            </w:tcBorders>
            <w:shd w:val="clear" w:color="auto" w:fill="auto"/>
            <w:vAlign w:val="bottom"/>
          </w:tcPr>
          <w:p w14:paraId="7FE654DE"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sidRPr="00DF5C55">
              <w:rPr>
                <w:rFonts w:ascii="Arial" w:eastAsia="Calibri" w:hAnsi="Arial" w:cs="Arial"/>
                <w:color w:val="000000"/>
                <w:spacing w:val="-2"/>
                <w:sz w:val="17"/>
                <w:szCs w:val="17"/>
              </w:rPr>
              <w:t>185</w:t>
            </w:r>
            <w:r>
              <w:rPr>
                <w:rFonts w:ascii="Arial" w:eastAsia="Calibri" w:hAnsi="Arial" w:cs="Arial"/>
                <w:color w:val="000000"/>
                <w:spacing w:val="-2"/>
                <w:sz w:val="17"/>
                <w:szCs w:val="17"/>
              </w:rPr>
              <w:t>,</w:t>
            </w:r>
            <w:r w:rsidRPr="00DF5C55">
              <w:rPr>
                <w:rFonts w:ascii="Arial" w:eastAsia="Calibri" w:hAnsi="Arial" w:cs="Arial"/>
                <w:color w:val="000000"/>
                <w:spacing w:val="-2"/>
                <w:sz w:val="17"/>
                <w:szCs w:val="17"/>
              </w:rPr>
              <w:t>225</w:t>
            </w:r>
          </w:p>
        </w:tc>
        <w:tc>
          <w:tcPr>
            <w:tcW w:w="1134" w:type="dxa"/>
            <w:tcBorders>
              <w:top w:val="nil"/>
              <w:left w:val="nil"/>
              <w:bottom w:val="nil"/>
              <w:right w:val="nil"/>
            </w:tcBorders>
            <w:shd w:val="clear" w:color="auto" w:fill="auto"/>
            <w:vAlign w:val="bottom"/>
          </w:tcPr>
          <w:p w14:paraId="4252BF1C"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7B7A75C0"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4F7ED9" w:rsidRPr="00587444" w14:paraId="0AD4DD71" w14:textId="77777777" w:rsidTr="00D5004E">
        <w:trPr>
          <w:trHeight w:val="246"/>
          <w:jc w:val="center"/>
        </w:trPr>
        <w:tc>
          <w:tcPr>
            <w:tcW w:w="6066" w:type="dxa"/>
            <w:shd w:val="clear" w:color="auto" w:fill="auto"/>
            <w:vAlign w:val="bottom"/>
          </w:tcPr>
          <w:p w14:paraId="53E92763" w14:textId="77777777" w:rsidR="004F7ED9" w:rsidRPr="00587444" w:rsidRDefault="004F7ED9" w:rsidP="00D5004E">
            <w:pPr>
              <w:tabs>
                <w:tab w:val="right" w:pos="1202"/>
              </w:tabs>
              <w:spacing w:after="0"/>
              <w:outlineLvl w:val="0"/>
              <w:rPr>
                <w:rFonts w:ascii="Arial" w:hAnsi="Arial" w:cs="Arial"/>
                <w:spacing w:val="-2"/>
                <w:sz w:val="17"/>
                <w:szCs w:val="17"/>
              </w:rPr>
            </w:pPr>
            <w:proofErr w:type="spellStart"/>
            <w:r w:rsidRPr="00587444">
              <w:rPr>
                <w:rFonts w:ascii="Arial" w:hAnsi="Arial" w:cs="Arial"/>
                <w:spacing w:val="-2"/>
                <w:sz w:val="17"/>
                <w:szCs w:val="17"/>
              </w:rPr>
              <w:t>Corporate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bonds</w:t>
            </w:r>
            <w:proofErr w:type="spellEnd"/>
          </w:p>
        </w:tc>
        <w:tc>
          <w:tcPr>
            <w:tcW w:w="1134" w:type="dxa"/>
            <w:tcBorders>
              <w:top w:val="nil"/>
              <w:left w:val="nil"/>
              <w:bottom w:val="nil"/>
              <w:right w:val="nil"/>
            </w:tcBorders>
            <w:shd w:val="clear" w:color="auto" w:fill="auto"/>
            <w:vAlign w:val="bottom"/>
          </w:tcPr>
          <w:p w14:paraId="3298F0E9"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sidRPr="00DF5C55">
              <w:rPr>
                <w:rFonts w:ascii="Arial" w:eastAsia="Calibri" w:hAnsi="Arial" w:cs="Arial"/>
                <w:color w:val="000000"/>
                <w:spacing w:val="-2"/>
                <w:sz w:val="17"/>
                <w:szCs w:val="17"/>
              </w:rPr>
              <w:t>303</w:t>
            </w:r>
          </w:p>
        </w:tc>
        <w:tc>
          <w:tcPr>
            <w:tcW w:w="1134" w:type="dxa"/>
            <w:tcBorders>
              <w:top w:val="nil"/>
              <w:left w:val="nil"/>
              <w:bottom w:val="nil"/>
              <w:right w:val="nil"/>
            </w:tcBorders>
            <w:shd w:val="clear" w:color="auto" w:fill="auto"/>
            <w:vAlign w:val="bottom"/>
          </w:tcPr>
          <w:p w14:paraId="305EDC5C"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4238745D"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4F7ED9" w:rsidRPr="00587444" w14:paraId="4F74FE6A" w14:textId="77777777" w:rsidTr="00D5004E">
        <w:trPr>
          <w:trHeight w:val="246"/>
          <w:jc w:val="center"/>
        </w:trPr>
        <w:tc>
          <w:tcPr>
            <w:tcW w:w="6066" w:type="dxa"/>
            <w:shd w:val="clear" w:color="auto" w:fill="auto"/>
            <w:vAlign w:val="bottom"/>
          </w:tcPr>
          <w:p w14:paraId="234000BC" w14:textId="77777777" w:rsidR="004F7ED9" w:rsidRPr="00587444" w:rsidRDefault="004F7ED9" w:rsidP="00D5004E">
            <w:pPr>
              <w:tabs>
                <w:tab w:val="right" w:pos="1202"/>
              </w:tabs>
              <w:spacing w:after="0"/>
              <w:outlineLvl w:val="0"/>
              <w:rPr>
                <w:rFonts w:ascii="Arial" w:hAnsi="Arial" w:cs="Arial"/>
                <w:spacing w:val="-2"/>
                <w:sz w:val="17"/>
                <w:szCs w:val="17"/>
              </w:rPr>
            </w:pPr>
            <w:proofErr w:type="spellStart"/>
            <w:r w:rsidRPr="00587444">
              <w:rPr>
                <w:rFonts w:ascii="Arial" w:hAnsi="Arial" w:cs="Arial"/>
                <w:spacing w:val="-2"/>
                <w:sz w:val="17"/>
                <w:szCs w:val="17"/>
              </w:rPr>
              <w:t>Treasury</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bills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of</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the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Ministry</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of</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Finance</w:t>
            </w:r>
            <w:proofErr w:type="spellEnd"/>
            <w:r w:rsidRPr="00587444">
              <w:rPr>
                <w:rFonts w:ascii="Arial" w:hAnsi="Arial" w:cs="Arial"/>
                <w:spacing w:val="-2"/>
                <w:sz w:val="17"/>
                <w:szCs w:val="17"/>
              </w:rPr>
              <w:t xml:space="preserve"> </w:t>
            </w:r>
          </w:p>
        </w:tc>
        <w:tc>
          <w:tcPr>
            <w:tcW w:w="1134" w:type="dxa"/>
            <w:tcBorders>
              <w:top w:val="nil"/>
              <w:left w:val="nil"/>
              <w:bottom w:val="nil"/>
              <w:right w:val="nil"/>
            </w:tcBorders>
            <w:shd w:val="clear" w:color="auto" w:fill="auto"/>
            <w:vAlign w:val="bottom"/>
          </w:tcPr>
          <w:p w14:paraId="6968E71D"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sidRPr="00DF5C55">
              <w:rPr>
                <w:rFonts w:ascii="Arial" w:eastAsia="Calibri" w:hAnsi="Arial" w:cs="Arial"/>
                <w:color w:val="000000"/>
                <w:spacing w:val="-2"/>
                <w:sz w:val="17"/>
                <w:szCs w:val="17"/>
              </w:rPr>
              <w:t>38</w:t>
            </w:r>
            <w:r>
              <w:rPr>
                <w:rFonts w:ascii="Arial" w:eastAsia="Calibri" w:hAnsi="Arial" w:cs="Arial"/>
                <w:color w:val="000000"/>
                <w:spacing w:val="-2"/>
                <w:sz w:val="17"/>
                <w:szCs w:val="17"/>
              </w:rPr>
              <w:t>,</w:t>
            </w:r>
            <w:r w:rsidRPr="00DF5C55">
              <w:rPr>
                <w:rFonts w:ascii="Arial" w:eastAsia="Calibri" w:hAnsi="Arial" w:cs="Arial"/>
                <w:color w:val="000000"/>
                <w:spacing w:val="-2"/>
                <w:sz w:val="17"/>
                <w:szCs w:val="17"/>
              </w:rPr>
              <w:t>451</w:t>
            </w:r>
          </w:p>
        </w:tc>
        <w:tc>
          <w:tcPr>
            <w:tcW w:w="1134" w:type="dxa"/>
            <w:tcBorders>
              <w:top w:val="nil"/>
              <w:left w:val="nil"/>
              <w:bottom w:val="nil"/>
              <w:right w:val="nil"/>
            </w:tcBorders>
            <w:shd w:val="clear" w:color="auto" w:fill="auto"/>
            <w:vAlign w:val="bottom"/>
          </w:tcPr>
          <w:p w14:paraId="787733ED"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100FF69F"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4F7ED9" w:rsidRPr="00587444" w14:paraId="179ACB0B" w14:textId="77777777" w:rsidTr="00D5004E">
        <w:trPr>
          <w:trHeight w:val="246"/>
          <w:jc w:val="center"/>
        </w:trPr>
        <w:tc>
          <w:tcPr>
            <w:tcW w:w="6066" w:type="dxa"/>
            <w:shd w:val="clear" w:color="auto" w:fill="auto"/>
            <w:vAlign w:val="bottom"/>
          </w:tcPr>
          <w:p w14:paraId="5650FB61" w14:textId="77777777" w:rsidR="004F7ED9" w:rsidRPr="00587444" w:rsidRDefault="004F7ED9" w:rsidP="00D5004E">
            <w:pPr>
              <w:tabs>
                <w:tab w:val="right" w:pos="1202"/>
              </w:tabs>
              <w:spacing w:after="0"/>
              <w:outlineLvl w:val="0"/>
              <w:rPr>
                <w:rFonts w:ascii="Arial" w:hAnsi="Arial" w:cs="Arial"/>
                <w:spacing w:val="-2"/>
                <w:sz w:val="17"/>
                <w:szCs w:val="17"/>
              </w:rPr>
            </w:pPr>
            <w:proofErr w:type="spellStart"/>
            <w:r w:rsidRPr="00587444">
              <w:rPr>
                <w:rFonts w:ascii="Arial" w:hAnsi="Arial" w:cs="Arial"/>
                <w:spacing w:val="-2"/>
                <w:sz w:val="17"/>
                <w:szCs w:val="17"/>
              </w:rPr>
              <w:t>Accrued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interest</w:t>
            </w:r>
            <w:proofErr w:type="spellEnd"/>
            <w:r w:rsidRPr="00587444">
              <w:rPr>
                <w:rFonts w:ascii="Arial" w:hAnsi="Arial" w:cs="Arial"/>
                <w:spacing w:val="-2"/>
                <w:sz w:val="17"/>
                <w:szCs w:val="17"/>
              </w:rPr>
              <w:t xml:space="preserve"> </w:t>
            </w:r>
          </w:p>
        </w:tc>
        <w:tc>
          <w:tcPr>
            <w:tcW w:w="1134" w:type="dxa"/>
            <w:tcBorders>
              <w:top w:val="nil"/>
              <w:left w:val="nil"/>
              <w:bottom w:val="nil"/>
              <w:right w:val="nil"/>
            </w:tcBorders>
            <w:shd w:val="clear" w:color="auto" w:fill="auto"/>
            <w:vAlign w:val="bottom"/>
          </w:tcPr>
          <w:p w14:paraId="7BC88E07"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sidRPr="00DF5C55">
              <w:rPr>
                <w:rFonts w:ascii="Arial" w:eastAsia="Calibri" w:hAnsi="Arial" w:cs="Arial"/>
                <w:color w:val="000000"/>
                <w:spacing w:val="-2"/>
                <w:sz w:val="17"/>
                <w:szCs w:val="17"/>
              </w:rPr>
              <w:t>3</w:t>
            </w:r>
            <w:r>
              <w:rPr>
                <w:rFonts w:ascii="Arial" w:eastAsia="Calibri" w:hAnsi="Arial" w:cs="Arial"/>
                <w:color w:val="000000"/>
                <w:spacing w:val="-2"/>
                <w:sz w:val="17"/>
                <w:szCs w:val="17"/>
              </w:rPr>
              <w:t>,</w:t>
            </w:r>
            <w:r w:rsidRPr="00DF5C55">
              <w:rPr>
                <w:rFonts w:ascii="Arial" w:eastAsia="Calibri" w:hAnsi="Arial" w:cs="Arial"/>
                <w:color w:val="000000"/>
                <w:spacing w:val="-2"/>
                <w:sz w:val="17"/>
                <w:szCs w:val="17"/>
              </w:rPr>
              <w:t>177</w:t>
            </w:r>
          </w:p>
        </w:tc>
        <w:tc>
          <w:tcPr>
            <w:tcW w:w="1134" w:type="dxa"/>
            <w:tcBorders>
              <w:top w:val="nil"/>
              <w:left w:val="nil"/>
              <w:bottom w:val="nil"/>
              <w:right w:val="nil"/>
            </w:tcBorders>
            <w:shd w:val="clear" w:color="auto" w:fill="auto"/>
            <w:vAlign w:val="bottom"/>
          </w:tcPr>
          <w:p w14:paraId="57FDA1EC"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3839AC7B"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4F7ED9" w:rsidRPr="00587444" w14:paraId="13CB09EC" w14:textId="77777777" w:rsidTr="00D5004E">
        <w:trPr>
          <w:trHeight w:val="246"/>
          <w:jc w:val="center"/>
        </w:trPr>
        <w:tc>
          <w:tcPr>
            <w:tcW w:w="6066" w:type="dxa"/>
            <w:shd w:val="clear" w:color="auto" w:fill="auto"/>
            <w:vAlign w:val="bottom"/>
          </w:tcPr>
          <w:p w14:paraId="286C2F1A" w14:textId="77777777" w:rsidR="004F7ED9" w:rsidRPr="00587444" w:rsidRDefault="004F7ED9" w:rsidP="00D5004E">
            <w:pPr>
              <w:tabs>
                <w:tab w:val="right" w:pos="1202"/>
              </w:tabs>
              <w:spacing w:after="0"/>
              <w:outlineLvl w:val="0"/>
              <w:rPr>
                <w:rFonts w:ascii="Arial" w:hAnsi="Arial" w:cs="Arial"/>
                <w:b/>
                <w:i/>
                <w:spacing w:val="-2"/>
                <w:sz w:val="17"/>
                <w:szCs w:val="17"/>
                <w:highlight w:val="yellow"/>
              </w:rPr>
            </w:pPr>
            <w:proofErr w:type="spellStart"/>
            <w:r w:rsidRPr="00587444">
              <w:rPr>
                <w:rFonts w:ascii="Arial" w:hAnsi="Arial" w:cs="Arial"/>
                <w:b/>
                <w:i/>
                <w:spacing w:val="-2"/>
                <w:sz w:val="17"/>
                <w:szCs w:val="17"/>
              </w:rPr>
              <w:t>Unlisted</w:t>
            </w:r>
            <w:proofErr w:type="spellEnd"/>
            <w:r w:rsidRPr="00587444">
              <w:rPr>
                <w:rFonts w:ascii="Arial" w:hAnsi="Arial" w:cs="Arial"/>
                <w:b/>
                <w:i/>
                <w:spacing w:val="-2"/>
                <w:sz w:val="17"/>
                <w:szCs w:val="17"/>
              </w:rPr>
              <w:t xml:space="preserve"> </w:t>
            </w:r>
            <w:proofErr w:type="spellStart"/>
            <w:r w:rsidRPr="00587444">
              <w:rPr>
                <w:rFonts w:ascii="Arial" w:hAnsi="Arial" w:cs="Arial"/>
                <w:b/>
                <w:i/>
                <w:spacing w:val="-2"/>
                <w:sz w:val="17"/>
                <w:szCs w:val="17"/>
              </w:rPr>
              <w:t>debt</w:t>
            </w:r>
            <w:proofErr w:type="spellEnd"/>
            <w:r w:rsidRPr="00587444">
              <w:rPr>
                <w:rFonts w:ascii="Arial" w:hAnsi="Arial" w:cs="Arial"/>
                <w:b/>
                <w:i/>
                <w:spacing w:val="-2"/>
                <w:sz w:val="17"/>
                <w:szCs w:val="17"/>
              </w:rPr>
              <w:t xml:space="preserve"> </w:t>
            </w:r>
            <w:proofErr w:type="spellStart"/>
            <w:r w:rsidRPr="00587444">
              <w:rPr>
                <w:rFonts w:ascii="Arial" w:hAnsi="Arial" w:cs="Arial"/>
                <w:b/>
                <w:i/>
                <w:spacing w:val="-2"/>
                <w:sz w:val="17"/>
                <w:szCs w:val="17"/>
              </w:rPr>
              <w:t>instruments</w:t>
            </w:r>
            <w:proofErr w:type="spellEnd"/>
            <w:r w:rsidRPr="00587444">
              <w:rPr>
                <w:rFonts w:ascii="Arial" w:hAnsi="Arial" w:cs="Arial"/>
                <w:b/>
                <w:i/>
                <w:spacing w:val="-2"/>
                <w:sz w:val="17"/>
                <w:szCs w:val="17"/>
              </w:rPr>
              <w:t>:</w:t>
            </w:r>
          </w:p>
        </w:tc>
        <w:tc>
          <w:tcPr>
            <w:tcW w:w="1134" w:type="dxa"/>
            <w:tcBorders>
              <w:top w:val="nil"/>
              <w:left w:val="nil"/>
              <w:bottom w:val="nil"/>
              <w:right w:val="nil"/>
            </w:tcBorders>
            <w:shd w:val="clear" w:color="auto" w:fill="auto"/>
            <w:vAlign w:val="bottom"/>
          </w:tcPr>
          <w:p w14:paraId="5957C492"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171D03DC"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4F29DB33"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p>
        </w:tc>
      </w:tr>
      <w:tr w:rsidR="004F7ED9" w:rsidRPr="00587444" w14:paraId="2DF2C139" w14:textId="77777777" w:rsidTr="00D5004E">
        <w:trPr>
          <w:trHeight w:val="246"/>
          <w:jc w:val="center"/>
        </w:trPr>
        <w:tc>
          <w:tcPr>
            <w:tcW w:w="6066" w:type="dxa"/>
            <w:shd w:val="clear" w:color="auto" w:fill="auto"/>
            <w:vAlign w:val="bottom"/>
          </w:tcPr>
          <w:p w14:paraId="6F4866C4" w14:textId="77777777" w:rsidR="004F7ED9" w:rsidRPr="00587444" w:rsidRDefault="004F7ED9" w:rsidP="00D5004E">
            <w:pPr>
              <w:tabs>
                <w:tab w:val="right" w:pos="1202"/>
              </w:tabs>
              <w:spacing w:after="0"/>
              <w:outlineLvl w:val="0"/>
              <w:rPr>
                <w:rFonts w:ascii="Arial" w:hAnsi="Arial" w:cs="Arial"/>
                <w:spacing w:val="-2"/>
                <w:sz w:val="17"/>
                <w:szCs w:val="17"/>
                <w:highlight w:val="yellow"/>
              </w:rPr>
            </w:pPr>
            <w:proofErr w:type="spellStart"/>
            <w:r w:rsidRPr="00587444">
              <w:rPr>
                <w:rFonts w:ascii="Arial" w:hAnsi="Arial" w:cs="Arial"/>
                <w:spacing w:val="-2"/>
                <w:sz w:val="17"/>
                <w:szCs w:val="17"/>
              </w:rPr>
              <w:t>Corporate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bonds</w:t>
            </w:r>
            <w:proofErr w:type="spellEnd"/>
          </w:p>
        </w:tc>
        <w:tc>
          <w:tcPr>
            <w:tcW w:w="1134" w:type="dxa"/>
            <w:tcBorders>
              <w:top w:val="nil"/>
              <w:left w:val="nil"/>
              <w:bottom w:val="nil"/>
              <w:right w:val="nil"/>
            </w:tcBorders>
            <w:shd w:val="clear" w:color="auto" w:fill="auto"/>
            <w:vAlign w:val="bottom"/>
          </w:tcPr>
          <w:p w14:paraId="479B6AB5"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3059852F"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75573755"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sidRPr="00DF5C55">
              <w:rPr>
                <w:rFonts w:ascii="Arial" w:eastAsia="Calibri" w:hAnsi="Arial" w:cs="Arial"/>
                <w:color w:val="000000"/>
                <w:sz w:val="17"/>
                <w:szCs w:val="17"/>
              </w:rPr>
              <w:t>81</w:t>
            </w:r>
          </w:p>
        </w:tc>
      </w:tr>
      <w:tr w:rsidR="004F7ED9" w:rsidRPr="00587444" w14:paraId="20E28667" w14:textId="77777777" w:rsidTr="00D5004E">
        <w:trPr>
          <w:trHeight w:val="246"/>
          <w:jc w:val="center"/>
        </w:trPr>
        <w:tc>
          <w:tcPr>
            <w:tcW w:w="6066" w:type="dxa"/>
            <w:shd w:val="clear" w:color="auto" w:fill="auto"/>
            <w:vAlign w:val="bottom"/>
          </w:tcPr>
          <w:p w14:paraId="54EB7F99" w14:textId="77777777" w:rsidR="004F7ED9" w:rsidRPr="00587444" w:rsidRDefault="004F7ED9" w:rsidP="00D5004E">
            <w:pPr>
              <w:tabs>
                <w:tab w:val="right" w:pos="1202"/>
              </w:tabs>
              <w:spacing w:after="0"/>
              <w:outlineLvl w:val="0"/>
              <w:rPr>
                <w:rFonts w:ascii="Arial" w:hAnsi="Arial" w:cs="Arial"/>
                <w:spacing w:val="-2"/>
                <w:sz w:val="17"/>
                <w:szCs w:val="17"/>
              </w:rPr>
            </w:pPr>
            <w:proofErr w:type="spellStart"/>
            <w:r w:rsidRPr="00587444">
              <w:rPr>
                <w:rFonts w:ascii="Arial" w:hAnsi="Arial" w:cs="Arial"/>
                <w:spacing w:val="-2"/>
                <w:sz w:val="17"/>
                <w:szCs w:val="17"/>
              </w:rPr>
              <w:t>Convertible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bonds</w:t>
            </w:r>
            <w:proofErr w:type="spellEnd"/>
            <w:r w:rsidRPr="00587444">
              <w:rPr>
                <w:rFonts w:ascii="Arial" w:hAnsi="Arial" w:cs="Arial"/>
                <w:spacing w:val="-2"/>
                <w:sz w:val="17"/>
                <w:szCs w:val="17"/>
              </w:rPr>
              <w:t xml:space="preserve"> - CB</w:t>
            </w:r>
          </w:p>
        </w:tc>
        <w:tc>
          <w:tcPr>
            <w:tcW w:w="1134" w:type="dxa"/>
            <w:tcBorders>
              <w:top w:val="nil"/>
              <w:left w:val="nil"/>
              <w:bottom w:val="nil"/>
              <w:right w:val="nil"/>
            </w:tcBorders>
            <w:shd w:val="clear" w:color="auto" w:fill="auto"/>
            <w:vAlign w:val="bottom"/>
          </w:tcPr>
          <w:p w14:paraId="698AECE4"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11AEDEA4"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7C9FFE0F"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195</w:t>
            </w:r>
          </w:p>
        </w:tc>
      </w:tr>
      <w:tr w:rsidR="004F7ED9" w:rsidRPr="00587444" w14:paraId="4259C932" w14:textId="77777777" w:rsidTr="00D5004E">
        <w:trPr>
          <w:trHeight w:val="246"/>
          <w:jc w:val="center"/>
        </w:trPr>
        <w:tc>
          <w:tcPr>
            <w:tcW w:w="6066" w:type="dxa"/>
            <w:shd w:val="clear" w:color="auto" w:fill="auto"/>
            <w:vAlign w:val="bottom"/>
          </w:tcPr>
          <w:p w14:paraId="2D4AE81F" w14:textId="77777777" w:rsidR="004F7ED9" w:rsidRPr="00587444" w:rsidRDefault="004F7ED9" w:rsidP="00D5004E">
            <w:pPr>
              <w:tabs>
                <w:tab w:val="right" w:pos="1202"/>
              </w:tabs>
              <w:spacing w:after="0"/>
              <w:outlineLvl w:val="0"/>
              <w:rPr>
                <w:rFonts w:ascii="Arial" w:hAnsi="Arial" w:cs="Arial"/>
                <w:spacing w:val="-2"/>
                <w:sz w:val="17"/>
                <w:szCs w:val="17"/>
                <w:highlight w:val="yellow"/>
              </w:rPr>
            </w:pPr>
            <w:proofErr w:type="spellStart"/>
            <w:r w:rsidRPr="00587444">
              <w:rPr>
                <w:rFonts w:ascii="Arial" w:hAnsi="Arial" w:cs="Arial"/>
                <w:spacing w:val="-2"/>
                <w:sz w:val="17"/>
                <w:szCs w:val="17"/>
              </w:rPr>
              <w:t>Accrued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interest</w:t>
            </w:r>
            <w:proofErr w:type="spellEnd"/>
          </w:p>
        </w:tc>
        <w:tc>
          <w:tcPr>
            <w:tcW w:w="1134" w:type="dxa"/>
            <w:tcBorders>
              <w:top w:val="nil"/>
              <w:left w:val="nil"/>
              <w:bottom w:val="nil"/>
              <w:right w:val="nil"/>
            </w:tcBorders>
            <w:shd w:val="clear" w:color="auto" w:fill="auto"/>
            <w:vAlign w:val="bottom"/>
          </w:tcPr>
          <w:p w14:paraId="2DB7CAC6"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7EEADBC7"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single" w:sz="4" w:space="0" w:color="auto"/>
              <w:right w:val="nil"/>
            </w:tcBorders>
            <w:shd w:val="clear" w:color="auto" w:fill="auto"/>
            <w:vAlign w:val="bottom"/>
          </w:tcPr>
          <w:p w14:paraId="12FE56EF"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2</w:t>
            </w:r>
          </w:p>
        </w:tc>
      </w:tr>
      <w:tr w:rsidR="004F7ED9" w:rsidRPr="00587444" w14:paraId="573B6DAE" w14:textId="77777777" w:rsidTr="00D5004E">
        <w:trPr>
          <w:trHeight w:val="246"/>
          <w:jc w:val="center"/>
        </w:trPr>
        <w:tc>
          <w:tcPr>
            <w:tcW w:w="6066" w:type="dxa"/>
            <w:shd w:val="clear" w:color="auto" w:fill="auto"/>
            <w:vAlign w:val="bottom"/>
          </w:tcPr>
          <w:p w14:paraId="098849C0" w14:textId="77777777" w:rsidR="004F7ED9" w:rsidRPr="00587444" w:rsidRDefault="004F7ED9" w:rsidP="00D5004E">
            <w:pPr>
              <w:tabs>
                <w:tab w:val="right" w:pos="1202"/>
              </w:tabs>
              <w:spacing w:after="0"/>
              <w:outlineLvl w:val="0"/>
              <w:rPr>
                <w:rFonts w:ascii="Arial" w:hAnsi="Arial" w:cs="Arial"/>
                <w:b/>
                <w:spacing w:val="-2"/>
                <w:sz w:val="17"/>
                <w:szCs w:val="17"/>
                <w:highlight w:val="yellow"/>
              </w:rPr>
            </w:pPr>
            <w:r w:rsidRPr="00587444">
              <w:rPr>
                <w:rFonts w:ascii="Arial" w:hAnsi="Arial" w:cs="Arial"/>
                <w:b/>
                <w:spacing w:val="-2"/>
                <w:sz w:val="17"/>
                <w:szCs w:val="17"/>
              </w:rPr>
              <w:t xml:space="preserve">Total </w:t>
            </w:r>
            <w:proofErr w:type="spellStart"/>
            <w:r w:rsidRPr="00587444">
              <w:rPr>
                <w:rFonts w:ascii="Arial" w:hAnsi="Arial" w:cs="Arial"/>
                <w:b/>
                <w:spacing w:val="-2"/>
                <w:sz w:val="17"/>
                <w:szCs w:val="17"/>
              </w:rPr>
              <w:t>debt</w:t>
            </w:r>
            <w:proofErr w:type="spellEnd"/>
            <w:r w:rsidRPr="00587444">
              <w:rPr>
                <w:rFonts w:ascii="Arial" w:hAnsi="Arial" w:cs="Arial"/>
                <w:b/>
                <w:spacing w:val="-2"/>
                <w:sz w:val="17"/>
                <w:szCs w:val="17"/>
              </w:rPr>
              <w:t xml:space="preserve"> </w:t>
            </w:r>
            <w:proofErr w:type="spellStart"/>
            <w:r w:rsidRPr="00587444">
              <w:rPr>
                <w:rFonts w:ascii="Arial" w:hAnsi="Arial" w:cs="Arial"/>
                <w:b/>
                <w:spacing w:val="-2"/>
                <w:sz w:val="17"/>
                <w:szCs w:val="17"/>
              </w:rPr>
              <w:t>instruments</w:t>
            </w:r>
            <w:proofErr w:type="spellEnd"/>
          </w:p>
        </w:tc>
        <w:tc>
          <w:tcPr>
            <w:tcW w:w="1134" w:type="dxa"/>
            <w:tcBorders>
              <w:top w:val="single" w:sz="4" w:space="0" w:color="auto"/>
              <w:left w:val="nil"/>
              <w:bottom w:val="single" w:sz="12" w:space="0" w:color="auto"/>
              <w:right w:val="nil"/>
            </w:tcBorders>
            <w:shd w:val="clear" w:color="auto" w:fill="auto"/>
            <w:vAlign w:val="bottom"/>
          </w:tcPr>
          <w:p w14:paraId="4C820245" w14:textId="77777777" w:rsidR="004F7ED9" w:rsidRPr="00587444" w:rsidRDefault="004F7ED9" w:rsidP="00D5004E">
            <w:pPr>
              <w:tabs>
                <w:tab w:val="right" w:pos="1202"/>
              </w:tabs>
              <w:spacing w:after="0"/>
              <w:jc w:val="right"/>
              <w:outlineLvl w:val="0"/>
              <w:rPr>
                <w:rFonts w:ascii="Arial" w:eastAsia="Calibri" w:hAnsi="Arial" w:cs="Arial"/>
                <w:b/>
                <w:bCs/>
                <w:color w:val="000000"/>
                <w:spacing w:val="-2"/>
                <w:sz w:val="17"/>
                <w:szCs w:val="17"/>
              </w:rPr>
            </w:pPr>
            <w:r w:rsidRPr="00DF5C55">
              <w:rPr>
                <w:rFonts w:ascii="Arial" w:eastAsia="Calibri" w:hAnsi="Arial" w:cs="Arial"/>
                <w:b/>
                <w:color w:val="000000"/>
                <w:spacing w:val="-2"/>
                <w:sz w:val="17"/>
                <w:szCs w:val="17"/>
                <w:lang w:eastAsia="hr-HR"/>
              </w:rPr>
              <w:t>227</w:t>
            </w:r>
            <w:r>
              <w:rPr>
                <w:rFonts w:ascii="Arial" w:eastAsia="Calibri" w:hAnsi="Arial" w:cs="Arial"/>
                <w:b/>
                <w:color w:val="000000"/>
                <w:spacing w:val="-2"/>
                <w:sz w:val="17"/>
                <w:szCs w:val="17"/>
                <w:lang w:eastAsia="hr-HR"/>
              </w:rPr>
              <w:t>,</w:t>
            </w:r>
            <w:r w:rsidRPr="00DF5C55">
              <w:rPr>
                <w:rFonts w:ascii="Arial" w:eastAsia="Calibri" w:hAnsi="Arial" w:cs="Arial"/>
                <w:b/>
                <w:color w:val="000000"/>
                <w:spacing w:val="-2"/>
                <w:sz w:val="17"/>
                <w:szCs w:val="17"/>
                <w:lang w:eastAsia="hr-HR"/>
              </w:rPr>
              <w:t>156</w:t>
            </w:r>
          </w:p>
        </w:tc>
        <w:tc>
          <w:tcPr>
            <w:tcW w:w="1134" w:type="dxa"/>
            <w:tcBorders>
              <w:top w:val="single" w:sz="4" w:space="0" w:color="auto"/>
              <w:left w:val="nil"/>
              <w:bottom w:val="single" w:sz="12" w:space="0" w:color="auto"/>
              <w:right w:val="nil"/>
            </w:tcBorders>
            <w:shd w:val="clear" w:color="auto" w:fill="auto"/>
            <w:vAlign w:val="bottom"/>
          </w:tcPr>
          <w:p w14:paraId="329E01C2" w14:textId="77777777" w:rsidR="004F7ED9" w:rsidRPr="00587444" w:rsidRDefault="004F7ED9" w:rsidP="00D5004E">
            <w:pPr>
              <w:tabs>
                <w:tab w:val="right" w:pos="1202"/>
              </w:tabs>
              <w:spacing w:after="0"/>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w:t>
            </w:r>
          </w:p>
        </w:tc>
        <w:tc>
          <w:tcPr>
            <w:tcW w:w="1134" w:type="dxa"/>
            <w:tcBorders>
              <w:top w:val="single" w:sz="4" w:space="0" w:color="auto"/>
              <w:left w:val="nil"/>
              <w:bottom w:val="single" w:sz="12" w:space="0" w:color="auto"/>
              <w:right w:val="nil"/>
            </w:tcBorders>
            <w:shd w:val="clear" w:color="auto" w:fill="auto"/>
            <w:vAlign w:val="bottom"/>
          </w:tcPr>
          <w:p w14:paraId="72B65082" w14:textId="77777777" w:rsidR="004F7ED9" w:rsidRPr="00587444" w:rsidRDefault="004F7ED9" w:rsidP="00D5004E">
            <w:pPr>
              <w:tabs>
                <w:tab w:val="right" w:pos="1202"/>
              </w:tabs>
              <w:spacing w:after="0"/>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278</w:t>
            </w:r>
          </w:p>
        </w:tc>
      </w:tr>
      <w:tr w:rsidR="004F7ED9" w:rsidRPr="00587444" w14:paraId="53539E97" w14:textId="77777777" w:rsidTr="00D5004E">
        <w:trPr>
          <w:trHeight w:val="246"/>
          <w:jc w:val="center"/>
        </w:trPr>
        <w:tc>
          <w:tcPr>
            <w:tcW w:w="6066" w:type="dxa"/>
            <w:shd w:val="clear" w:color="auto" w:fill="auto"/>
            <w:vAlign w:val="bottom"/>
          </w:tcPr>
          <w:p w14:paraId="1DEBA021" w14:textId="77777777" w:rsidR="004F7ED9" w:rsidRPr="00587444" w:rsidRDefault="004F7ED9" w:rsidP="00D5004E">
            <w:pPr>
              <w:tabs>
                <w:tab w:val="right" w:pos="1202"/>
              </w:tabs>
              <w:spacing w:after="0"/>
              <w:outlineLvl w:val="0"/>
              <w:rPr>
                <w:rFonts w:ascii="Arial" w:hAnsi="Arial" w:cs="Arial"/>
                <w:b/>
                <w:i/>
                <w:spacing w:val="-2"/>
                <w:sz w:val="17"/>
                <w:szCs w:val="17"/>
                <w:highlight w:val="yellow"/>
              </w:rPr>
            </w:pPr>
            <w:proofErr w:type="spellStart"/>
            <w:r w:rsidRPr="00587444">
              <w:rPr>
                <w:rFonts w:ascii="Arial" w:hAnsi="Arial" w:cs="Arial"/>
                <w:b/>
                <w:i/>
                <w:spacing w:val="-2"/>
                <w:sz w:val="17"/>
                <w:szCs w:val="17"/>
              </w:rPr>
              <w:t>Unlisted</w:t>
            </w:r>
            <w:proofErr w:type="spellEnd"/>
            <w:r w:rsidRPr="00587444">
              <w:rPr>
                <w:rFonts w:ascii="Arial" w:hAnsi="Arial" w:cs="Arial"/>
                <w:b/>
                <w:i/>
                <w:spacing w:val="-2"/>
                <w:sz w:val="17"/>
                <w:szCs w:val="17"/>
              </w:rPr>
              <w:t xml:space="preserve"> </w:t>
            </w:r>
            <w:proofErr w:type="spellStart"/>
            <w:r w:rsidRPr="00587444">
              <w:rPr>
                <w:rFonts w:ascii="Arial" w:hAnsi="Arial" w:cs="Arial"/>
                <w:b/>
                <w:i/>
                <w:spacing w:val="-2"/>
                <w:sz w:val="17"/>
                <w:szCs w:val="17"/>
              </w:rPr>
              <w:t>equity</w:t>
            </w:r>
            <w:proofErr w:type="spellEnd"/>
            <w:r w:rsidRPr="00587444">
              <w:rPr>
                <w:rFonts w:ascii="Arial" w:hAnsi="Arial" w:cs="Arial"/>
                <w:b/>
                <w:i/>
                <w:spacing w:val="-2"/>
                <w:sz w:val="17"/>
                <w:szCs w:val="17"/>
              </w:rPr>
              <w:t xml:space="preserve"> </w:t>
            </w:r>
            <w:proofErr w:type="spellStart"/>
            <w:r w:rsidRPr="00587444">
              <w:rPr>
                <w:rFonts w:ascii="Arial" w:hAnsi="Arial" w:cs="Arial"/>
                <w:b/>
                <w:i/>
                <w:spacing w:val="-2"/>
                <w:sz w:val="17"/>
                <w:szCs w:val="17"/>
              </w:rPr>
              <w:t>instruments</w:t>
            </w:r>
            <w:proofErr w:type="spellEnd"/>
            <w:r w:rsidRPr="00587444">
              <w:rPr>
                <w:rFonts w:ascii="Arial" w:hAnsi="Arial" w:cs="Arial"/>
                <w:b/>
                <w:i/>
                <w:spacing w:val="-2"/>
                <w:sz w:val="17"/>
                <w:szCs w:val="17"/>
              </w:rPr>
              <w:t>:</w:t>
            </w:r>
            <w:r w:rsidRPr="00587444" w:rsidDel="00D51A81">
              <w:rPr>
                <w:rFonts w:ascii="Arial" w:hAnsi="Arial" w:cs="Arial"/>
                <w:b/>
                <w:i/>
                <w:spacing w:val="-2"/>
                <w:sz w:val="17"/>
                <w:szCs w:val="17"/>
              </w:rPr>
              <w:t xml:space="preserve"> </w:t>
            </w:r>
          </w:p>
        </w:tc>
        <w:tc>
          <w:tcPr>
            <w:tcW w:w="1134" w:type="dxa"/>
            <w:tcBorders>
              <w:top w:val="single" w:sz="12" w:space="0" w:color="auto"/>
            </w:tcBorders>
            <w:vAlign w:val="bottom"/>
          </w:tcPr>
          <w:p w14:paraId="736AC563" w14:textId="77777777" w:rsidR="004F7ED9" w:rsidRPr="00587444" w:rsidDel="00561A80" w:rsidRDefault="004F7ED9" w:rsidP="00D5004E">
            <w:pPr>
              <w:tabs>
                <w:tab w:val="right" w:pos="1202"/>
              </w:tabs>
              <w:spacing w:after="0"/>
              <w:jc w:val="right"/>
              <w:outlineLvl w:val="0"/>
              <w:rPr>
                <w:rFonts w:ascii="Arial" w:eastAsia="Calibri" w:hAnsi="Arial" w:cs="Arial"/>
                <w:color w:val="000000"/>
                <w:spacing w:val="-2"/>
                <w:sz w:val="17"/>
                <w:szCs w:val="17"/>
              </w:rPr>
            </w:pPr>
          </w:p>
        </w:tc>
        <w:tc>
          <w:tcPr>
            <w:tcW w:w="1134" w:type="dxa"/>
            <w:tcBorders>
              <w:top w:val="single" w:sz="12" w:space="0" w:color="auto"/>
            </w:tcBorders>
            <w:vAlign w:val="bottom"/>
          </w:tcPr>
          <w:p w14:paraId="62235808" w14:textId="77777777" w:rsidR="004F7ED9" w:rsidRPr="00587444" w:rsidDel="00561A80" w:rsidRDefault="004F7ED9" w:rsidP="00D5004E">
            <w:pPr>
              <w:tabs>
                <w:tab w:val="right" w:pos="1202"/>
              </w:tabs>
              <w:spacing w:after="0"/>
              <w:jc w:val="right"/>
              <w:outlineLvl w:val="0"/>
              <w:rPr>
                <w:rFonts w:ascii="Arial" w:eastAsia="Calibri" w:hAnsi="Arial" w:cs="Arial"/>
                <w:color w:val="000000"/>
                <w:spacing w:val="-2"/>
                <w:sz w:val="17"/>
                <w:szCs w:val="17"/>
              </w:rPr>
            </w:pPr>
          </w:p>
        </w:tc>
        <w:tc>
          <w:tcPr>
            <w:tcW w:w="1134" w:type="dxa"/>
            <w:tcBorders>
              <w:top w:val="single" w:sz="12" w:space="0" w:color="auto"/>
            </w:tcBorders>
            <w:vAlign w:val="bottom"/>
          </w:tcPr>
          <w:p w14:paraId="00F5087F" w14:textId="77777777" w:rsidR="004F7ED9" w:rsidRPr="00587444" w:rsidDel="00561A80" w:rsidRDefault="004F7ED9" w:rsidP="00D5004E">
            <w:pPr>
              <w:tabs>
                <w:tab w:val="right" w:pos="1202"/>
              </w:tabs>
              <w:spacing w:after="0"/>
              <w:jc w:val="right"/>
              <w:outlineLvl w:val="0"/>
              <w:rPr>
                <w:rFonts w:ascii="Arial" w:eastAsia="Calibri" w:hAnsi="Arial" w:cs="Arial"/>
                <w:color w:val="000000"/>
                <w:spacing w:val="-2"/>
                <w:sz w:val="17"/>
                <w:szCs w:val="17"/>
              </w:rPr>
            </w:pPr>
          </w:p>
        </w:tc>
      </w:tr>
      <w:tr w:rsidR="004F7ED9" w:rsidRPr="00587444" w14:paraId="058025A6" w14:textId="77777777" w:rsidTr="00D5004E">
        <w:trPr>
          <w:trHeight w:val="246"/>
          <w:jc w:val="center"/>
        </w:trPr>
        <w:tc>
          <w:tcPr>
            <w:tcW w:w="6066" w:type="dxa"/>
            <w:shd w:val="clear" w:color="auto" w:fill="auto"/>
            <w:vAlign w:val="bottom"/>
          </w:tcPr>
          <w:p w14:paraId="49F7F85F" w14:textId="77777777" w:rsidR="004F7ED9" w:rsidRPr="00587444" w:rsidRDefault="004F7ED9" w:rsidP="00D5004E">
            <w:pPr>
              <w:tabs>
                <w:tab w:val="right" w:pos="1202"/>
              </w:tabs>
              <w:spacing w:after="0"/>
              <w:outlineLvl w:val="0"/>
              <w:rPr>
                <w:rFonts w:ascii="Arial" w:hAnsi="Arial" w:cs="Arial"/>
                <w:sz w:val="17"/>
                <w:szCs w:val="17"/>
                <w:highlight w:val="yellow"/>
              </w:rPr>
            </w:pPr>
            <w:proofErr w:type="spellStart"/>
            <w:r w:rsidRPr="00587444">
              <w:rPr>
                <w:rFonts w:ascii="Arial" w:hAnsi="Arial" w:cs="Arial"/>
                <w:sz w:val="17"/>
                <w:szCs w:val="17"/>
              </w:rPr>
              <w:t>Investment</w:t>
            </w:r>
            <w:proofErr w:type="spellEnd"/>
            <w:r w:rsidRPr="00587444">
              <w:rPr>
                <w:rFonts w:ascii="Arial" w:hAnsi="Arial" w:cs="Arial"/>
                <w:sz w:val="17"/>
                <w:szCs w:val="17"/>
              </w:rPr>
              <w:t xml:space="preserve"> in </w:t>
            </w:r>
            <w:proofErr w:type="spellStart"/>
            <w:r w:rsidRPr="00587444">
              <w:rPr>
                <w:rFonts w:ascii="Arial" w:hAnsi="Arial" w:cs="Arial"/>
                <w:sz w:val="17"/>
                <w:szCs w:val="17"/>
              </w:rPr>
              <w:t>shares</w:t>
            </w:r>
            <w:proofErr w:type="spellEnd"/>
            <w:r w:rsidRPr="00587444">
              <w:rPr>
                <w:rFonts w:ascii="Arial" w:hAnsi="Arial" w:cs="Arial"/>
                <w:sz w:val="17"/>
                <w:szCs w:val="17"/>
              </w:rPr>
              <w:t xml:space="preserve"> </w:t>
            </w:r>
            <w:proofErr w:type="spellStart"/>
            <w:r w:rsidRPr="00587444">
              <w:rPr>
                <w:rFonts w:ascii="Arial" w:hAnsi="Arial" w:cs="Arial"/>
                <w:sz w:val="17"/>
                <w:szCs w:val="17"/>
              </w:rPr>
              <w:t>of</w:t>
            </w:r>
            <w:proofErr w:type="spellEnd"/>
            <w:r w:rsidRPr="00587444">
              <w:rPr>
                <w:rFonts w:ascii="Arial" w:hAnsi="Arial" w:cs="Arial"/>
                <w:sz w:val="17"/>
                <w:szCs w:val="17"/>
              </w:rPr>
              <w:t xml:space="preserve"> </w:t>
            </w:r>
            <w:proofErr w:type="spellStart"/>
            <w:r w:rsidRPr="00587444">
              <w:rPr>
                <w:rFonts w:ascii="Arial" w:hAnsi="Arial" w:cs="Arial"/>
                <w:sz w:val="17"/>
                <w:szCs w:val="17"/>
              </w:rPr>
              <w:t>foreign</w:t>
            </w:r>
            <w:proofErr w:type="spellEnd"/>
            <w:r w:rsidRPr="00587444">
              <w:rPr>
                <w:rFonts w:ascii="Arial" w:hAnsi="Arial" w:cs="Arial"/>
                <w:sz w:val="17"/>
                <w:szCs w:val="17"/>
              </w:rPr>
              <w:t xml:space="preserve"> </w:t>
            </w:r>
            <w:proofErr w:type="spellStart"/>
            <w:r w:rsidRPr="00587444">
              <w:rPr>
                <w:rFonts w:ascii="Arial" w:hAnsi="Arial" w:cs="Arial"/>
                <w:sz w:val="17"/>
                <w:szCs w:val="17"/>
              </w:rPr>
              <w:t>legal</w:t>
            </w:r>
            <w:proofErr w:type="spellEnd"/>
            <w:r w:rsidRPr="00587444">
              <w:rPr>
                <w:rFonts w:ascii="Arial" w:hAnsi="Arial" w:cs="Arial"/>
                <w:sz w:val="17"/>
                <w:szCs w:val="17"/>
              </w:rPr>
              <w:t xml:space="preserve"> </w:t>
            </w:r>
            <w:proofErr w:type="spellStart"/>
            <w:r w:rsidRPr="00587444">
              <w:rPr>
                <w:rFonts w:ascii="Arial" w:hAnsi="Arial" w:cs="Arial"/>
                <w:sz w:val="17"/>
                <w:szCs w:val="17"/>
              </w:rPr>
              <w:t>entities</w:t>
            </w:r>
            <w:proofErr w:type="spellEnd"/>
            <w:r>
              <w:rPr>
                <w:rFonts w:ascii="Arial" w:hAnsi="Arial" w:cs="Arial"/>
                <w:sz w:val="17"/>
                <w:szCs w:val="17"/>
              </w:rPr>
              <w:t xml:space="preserve"> - SWIFT</w:t>
            </w:r>
            <w:r w:rsidRPr="00587444">
              <w:rPr>
                <w:rFonts w:ascii="Arial" w:hAnsi="Arial" w:cs="Arial"/>
                <w:sz w:val="17"/>
                <w:szCs w:val="17"/>
              </w:rPr>
              <w:t xml:space="preserve"> </w:t>
            </w:r>
          </w:p>
        </w:tc>
        <w:tc>
          <w:tcPr>
            <w:tcW w:w="1134" w:type="dxa"/>
            <w:tcBorders>
              <w:top w:val="nil"/>
              <w:left w:val="nil"/>
              <w:bottom w:val="nil"/>
              <w:right w:val="nil"/>
            </w:tcBorders>
            <w:shd w:val="clear" w:color="auto" w:fill="auto"/>
            <w:vAlign w:val="bottom"/>
          </w:tcPr>
          <w:p w14:paraId="490040EF"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29C7E44C"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sidRPr="00AD7F10">
              <w:rPr>
                <w:rFonts w:ascii="Arial" w:eastAsia="Calibri" w:hAnsi="Arial" w:cs="Arial"/>
                <w:color w:val="000000"/>
                <w:sz w:val="17"/>
                <w:szCs w:val="17"/>
              </w:rPr>
              <w:t>8</w:t>
            </w:r>
          </w:p>
        </w:tc>
        <w:tc>
          <w:tcPr>
            <w:tcW w:w="1134" w:type="dxa"/>
            <w:tcBorders>
              <w:top w:val="nil"/>
              <w:left w:val="nil"/>
              <w:bottom w:val="nil"/>
              <w:right w:val="nil"/>
            </w:tcBorders>
            <w:shd w:val="clear" w:color="auto" w:fill="auto"/>
            <w:vAlign w:val="bottom"/>
          </w:tcPr>
          <w:p w14:paraId="748DF86B"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4F7ED9" w:rsidRPr="00587444" w14:paraId="1B8C78E4" w14:textId="77777777" w:rsidTr="00D5004E">
        <w:trPr>
          <w:trHeight w:val="246"/>
          <w:jc w:val="center"/>
        </w:trPr>
        <w:tc>
          <w:tcPr>
            <w:tcW w:w="6066" w:type="dxa"/>
            <w:shd w:val="clear" w:color="auto" w:fill="auto"/>
            <w:vAlign w:val="bottom"/>
          </w:tcPr>
          <w:p w14:paraId="2030FFB0" w14:textId="77777777" w:rsidR="004F7ED9" w:rsidRPr="00587444" w:rsidRDefault="004F7ED9" w:rsidP="00D5004E">
            <w:pPr>
              <w:tabs>
                <w:tab w:val="right" w:pos="1202"/>
              </w:tabs>
              <w:spacing w:after="0"/>
              <w:outlineLvl w:val="0"/>
              <w:rPr>
                <w:rFonts w:ascii="Arial" w:hAnsi="Arial" w:cs="Arial"/>
                <w:sz w:val="17"/>
                <w:szCs w:val="17"/>
                <w:highlight w:val="yellow"/>
              </w:rPr>
            </w:pPr>
            <w:proofErr w:type="spellStart"/>
            <w:r w:rsidRPr="00587444">
              <w:rPr>
                <w:rFonts w:ascii="Arial" w:hAnsi="Arial" w:cs="Arial"/>
                <w:sz w:val="17"/>
                <w:szCs w:val="17"/>
              </w:rPr>
              <w:t>Shares</w:t>
            </w:r>
            <w:proofErr w:type="spellEnd"/>
            <w:r w:rsidRPr="00587444">
              <w:rPr>
                <w:rFonts w:ascii="Arial" w:hAnsi="Arial" w:cs="Arial"/>
                <w:sz w:val="17"/>
                <w:szCs w:val="17"/>
              </w:rPr>
              <w:t xml:space="preserve"> </w:t>
            </w:r>
            <w:proofErr w:type="spellStart"/>
            <w:r w:rsidRPr="00587444">
              <w:rPr>
                <w:rFonts w:ascii="Arial" w:hAnsi="Arial" w:cs="Arial"/>
                <w:sz w:val="17"/>
                <w:szCs w:val="17"/>
              </w:rPr>
              <w:t>of</w:t>
            </w:r>
            <w:proofErr w:type="spellEnd"/>
            <w:r w:rsidRPr="00587444">
              <w:rPr>
                <w:rFonts w:ascii="Arial" w:hAnsi="Arial" w:cs="Arial"/>
                <w:sz w:val="17"/>
                <w:szCs w:val="17"/>
              </w:rPr>
              <w:t xml:space="preserve"> </w:t>
            </w:r>
            <w:proofErr w:type="spellStart"/>
            <w:r w:rsidRPr="00587444">
              <w:rPr>
                <w:rFonts w:ascii="Arial" w:hAnsi="Arial" w:cs="Arial"/>
                <w:sz w:val="17"/>
                <w:szCs w:val="17"/>
              </w:rPr>
              <w:t>foreign</w:t>
            </w:r>
            <w:proofErr w:type="spellEnd"/>
            <w:r w:rsidRPr="00587444">
              <w:rPr>
                <w:rFonts w:ascii="Arial" w:hAnsi="Arial" w:cs="Arial"/>
                <w:sz w:val="17"/>
                <w:szCs w:val="17"/>
              </w:rPr>
              <w:t xml:space="preserve"> </w:t>
            </w:r>
            <w:proofErr w:type="spellStart"/>
            <w:r w:rsidRPr="00587444">
              <w:rPr>
                <w:rFonts w:ascii="Arial" w:hAnsi="Arial" w:cs="Arial"/>
                <w:sz w:val="17"/>
                <w:szCs w:val="17"/>
              </w:rPr>
              <w:t>financial</w:t>
            </w:r>
            <w:proofErr w:type="spellEnd"/>
            <w:r w:rsidRPr="00587444">
              <w:rPr>
                <w:rFonts w:ascii="Arial" w:hAnsi="Arial" w:cs="Arial"/>
                <w:sz w:val="17"/>
                <w:szCs w:val="17"/>
              </w:rPr>
              <w:t xml:space="preserve"> </w:t>
            </w:r>
            <w:proofErr w:type="spellStart"/>
            <w:r w:rsidRPr="00587444">
              <w:rPr>
                <w:rFonts w:ascii="Arial" w:hAnsi="Arial" w:cs="Arial"/>
                <w:sz w:val="17"/>
                <w:szCs w:val="17"/>
              </w:rPr>
              <w:t>institutions</w:t>
            </w:r>
            <w:proofErr w:type="spellEnd"/>
            <w:r w:rsidRPr="00587444">
              <w:rPr>
                <w:rFonts w:ascii="Arial" w:hAnsi="Arial" w:cs="Arial"/>
                <w:sz w:val="17"/>
                <w:szCs w:val="17"/>
              </w:rPr>
              <w:t xml:space="preserve"> – EIF</w:t>
            </w:r>
          </w:p>
        </w:tc>
        <w:tc>
          <w:tcPr>
            <w:tcW w:w="1134" w:type="dxa"/>
            <w:tcBorders>
              <w:top w:val="nil"/>
              <w:left w:val="nil"/>
              <w:bottom w:val="nil"/>
              <w:right w:val="nil"/>
            </w:tcBorders>
            <w:shd w:val="clear" w:color="auto" w:fill="auto"/>
            <w:vAlign w:val="bottom"/>
          </w:tcPr>
          <w:p w14:paraId="12CDC720"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7B5CD556"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sidRPr="00AD7F10">
              <w:rPr>
                <w:rFonts w:ascii="Arial" w:eastAsia="Calibri" w:hAnsi="Arial" w:cs="Arial"/>
                <w:color w:val="000000"/>
                <w:sz w:val="17"/>
                <w:szCs w:val="17"/>
              </w:rPr>
              <w:t>7</w:t>
            </w:r>
            <w:r>
              <w:rPr>
                <w:rFonts w:ascii="Arial" w:eastAsia="Calibri" w:hAnsi="Arial" w:cs="Arial"/>
                <w:color w:val="000000"/>
                <w:sz w:val="17"/>
                <w:szCs w:val="17"/>
              </w:rPr>
              <w:t>,</w:t>
            </w:r>
            <w:r w:rsidRPr="00AD7F10">
              <w:rPr>
                <w:rFonts w:ascii="Arial" w:eastAsia="Calibri" w:hAnsi="Arial" w:cs="Arial"/>
                <w:color w:val="000000"/>
                <w:sz w:val="17"/>
                <w:szCs w:val="17"/>
              </w:rPr>
              <w:t>757</w:t>
            </w:r>
          </w:p>
        </w:tc>
        <w:tc>
          <w:tcPr>
            <w:tcW w:w="1134" w:type="dxa"/>
            <w:tcBorders>
              <w:top w:val="nil"/>
              <w:left w:val="nil"/>
              <w:bottom w:val="nil"/>
              <w:right w:val="nil"/>
            </w:tcBorders>
            <w:shd w:val="clear" w:color="auto" w:fill="auto"/>
            <w:vAlign w:val="bottom"/>
          </w:tcPr>
          <w:p w14:paraId="337145B8" w14:textId="77777777" w:rsidR="004F7ED9" w:rsidRPr="00587444" w:rsidRDefault="004F7ED9" w:rsidP="00D5004E">
            <w:pPr>
              <w:tabs>
                <w:tab w:val="right" w:pos="1202"/>
              </w:tabs>
              <w:spacing w:after="0"/>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4F7ED9" w:rsidRPr="00587444" w14:paraId="3B6083E5" w14:textId="77777777" w:rsidTr="00D5004E">
        <w:trPr>
          <w:trHeight w:val="246"/>
          <w:jc w:val="center"/>
        </w:trPr>
        <w:tc>
          <w:tcPr>
            <w:tcW w:w="6066" w:type="dxa"/>
            <w:shd w:val="clear" w:color="auto" w:fill="auto"/>
            <w:vAlign w:val="bottom"/>
          </w:tcPr>
          <w:p w14:paraId="77067C85" w14:textId="77777777" w:rsidR="004F7ED9" w:rsidRPr="00587444" w:rsidRDefault="004F7ED9" w:rsidP="00D5004E">
            <w:pPr>
              <w:tabs>
                <w:tab w:val="right" w:pos="1202"/>
              </w:tabs>
              <w:spacing w:after="0"/>
              <w:outlineLvl w:val="0"/>
              <w:rPr>
                <w:rFonts w:ascii="Arial" w:hAnsi="Arial" w:cs="Arial"/>
                <w:b/>
                <w:sz w:val="17"/>
                <w:szCs w:val="17"/>
                <w:highlight w:val="yellow"/>
              </w:rPr>
            </w:pPr>
            <w:r w:rsidRPr="00587444">
              <w:rPr>
                <w:rFonts w:ascii="Arial" w:hAnsi="Arial" w:cs="Arial"/>
                <w:b/>
                <w:sz w:val="17"/>
                <w:szCs w:val="17"/>
              </w:rPr>
              <w:t xml:space="preserve">Total </w:t>
            </w:r>
            <w:proofErr w:type="spellStart"/>
            <w:r w:rsidRPr="00587444">
              <w:rPr>
                <w:rFonts w:ascii="Arial" w:hAnsi="Arial" w:cs="Arial"/>
                <w:b/>
                <w:sz w:val="17"/>
                <w:szCs w:val="17"/>
              </w:rPr>
              <w:t>equity</w:t>
            </w:r>
            <w:proofErr w:type="spellEnd"/>
            <w:r w:rsidRPr="00587444">
              <w:rPr>
                <w:rFonts w:ascii="Arial" w:hAnsi="Arial" w:cs="Arial"/>
                <w:b/>
                <w:sz w:val="17"/>
                <w:szCs w:val="17"/>
              </w:rPr>
              <w:t xml:space="preserve"> </w:t>
            </w:r>
            <w:proofErr w:type="spellStart"/>
            <w:r w:rsidRPr="00587444">
              <w:rPr>
                <w:rFonts w:ascii="Arial" w:hAnsi="Arial" w:cs="Arial"/>
                <w:b/>
                <w:sz w:val="17"/>
                <w:szCs w:val="17"/>
              </w:rPr>
              <w:t>instruments</w:t>
            </w:r>
            <w:proofErr w:type="spellEnd"/>
          </w:p>
        </w:tc>
        <w:tc>
          <w:tcPr>
            <w:tcW w:w="1134" w:type="dxa"/>
            <w:tcBorders>
              <w:top w:val="single" w:sz="4" w:space="0" w:color="auto"/>
              <w:left w:val="nil"/>
              <w:bottom w:val="single" w:sz="8" w:space="0" w:color="auto"/>
              <w:right w:val="nil"/>
            </w:tcBorders>
            <w:shd w:val="clear" w:color="auto" w:fill="auto"/>
            <w:vAlign w:val="bottom"/>
          </w:tcPr>
          <w:p w14:paraId="4EE3F546" w14:textId="77777777" w:rsidR="004F7ED9" w:rsidRPr="00587444" w:rsidRDefault="004F7ED9" w:rsidP="00D5004E">
            <w:pPr>
              <w:tabs>
                <w:tab w:val="right" w:pos="1202"/>
              </w:tabs>
              <w:spacing w:after="0"/>
              <w:jc w:val="right"/>
              <w:outlineLvl w:val="0"/>
              <w:rPr>
                <w:rFonts w:ascii="Arial" w:eastAsia="Calibri" w:hAnsi="Arial" w:cs="Arial"/>
                <w:b/>
                <w:bCs/>
                <w:color w:val="000000"/>
                <w:spacing w:val="-2"/>
                <w:sz w:val="17"/>
                <w:szCs w:val="17"/>
              </w:rPr>
            </w:pPr>
            <w:r w:rsidRPr="00AD7F10">
              <w:rPr>
                <w:rFonts w:ascii="Arial" w:eastAsia="Calibri" w:hAnsi="Arial" w:cs="Arial"/>
                <w:b/>
                <w:color w:val="000000"/>
                <w:spacing w:val="-2"/>
                <w:sz w:val="17"/>
                <w:szCs w:val="17"/>
                <w:lang w:eastAsia="hr-HR"/>
              </w:rPr>
              <w:t>-</w:t>
            </w:r>
          </w:p>
        </w:tc>
        <w:tc>
          <w:tcPr>
            <w:tcW w:w="1134" w:type="dxa"/>
            <w:tcBorders>
              <w:top w:val="single" w:sz="4" w:space="0" w:color="auto"/>
              <w:left w:val="nil"/>
              <w:bottom w:val="single" w:sz="8" w:space="0" w:color="auto"/>
              <w:right w:val="nil"/>
            </w:tcBorders>
            <w:shd w:val="clear" w:color="auto" w:fill="auto"/>
            <w:vAlign w:val="bottom"/>
          </w:tcPr>
          <w:p w14:paraId="1A455B1E" w14:textId="77777777" w:rsidR="004F7ED9" w:rsidRPr="00587444" w:rsidRDefault="004F7ED9" w:rsidP="00D5004E">
            <w:pPr>
              <w:tabs>
                <w:tab w:val="right" w:pos="1202"/>
              </w:tabs>
              <w:spacing w:after="0"/>
              <w:jc w:val="right"/>
              <w:outlineLvl w:val="0"/>
              <w:rPr>
                <w:rFonts w:ascii="Arial" w:eastAsia="Calibri" w:hAnsi="Arial" w:cs="Arial"/>
                <w:b/>
                <w:bCs/>
                <w:color w:val="000000"/>
                <w:spacing w:val="-2"/>
                <w:sz w:val="17"/>
                <w:szCs w:val="17"/>
              </w:rPr>
            </w:pPr>
            <w:r w:rsidRPr="00AD7F10">
              <w:rPr>
                <w:rFonts w:ascii="Arial" w:eastAsia="Calibri" w:hAnsi="Arial" w:cs="Arial"/>
                <w:b/>
                <w:color w:val="000000"/>
                <w:spacing w:val="-2"/>
                <w:sz w:val="17"/>
                <w:szCs w:val="17"/>
                <w:lang w:eastAsia="hr-HR"/>
              </w:rPr>
              <w:t>7</w:t>
            </w:r>
            <w:r>
              <w:rPr>
                <w:rFonts w:ascii="Arial" w:eastAsia="Calibri" w:hAnsi="Arial" w:cs="Arial"/>
                <w:b/>
                <w:color w:val="000000"/>
                <w:spacing w:val="-2"/>
                <w:sz w:val="17"/>
                <w:szCs w:val="17"/>
                <w:lang w:eastAsia="hr-HR"/>
              </w:rPr>
              <w:t>,</w:t>
            </w:r>
            <w:r w:rsidRPr="00AD7F10">
              <w:rPr>
                <w:rFonts w:ascii="Arial" w:eastAsia="Calibri" w:hAnsi="Arial" w:cs="Arial"/>
                <w:b/>
                <w:color w:val="000000"/>
                <w:spacing w:val="-2"/>
                <w:sz w:val="17"/>
                <w:szCs w:val="17"/>
                <w:lang w:eastAsia="hr-HR"/>
              </w:rPr>
              <w:t>765</w:t>
            </w:r>
          </w:p>
        </w:tc>
        <w:tc>
          <w:tcPr>
            <w:tcW w:w="1134" w:type="dxa"/>
            <w:tcBorders>
              <w:top w:val="single" w:sz="4" w:space="0" w:color="auto"/>
              <w:left w:val="nil"/>
              <w:bottom w:val="single" w:sz="8" w:space="0" w:color="auto"/>
              <w:right w:val="nil"/>
            </w:tcBorders>
            <w:shd w:val="clear" w:color="auto" w:fill="auto"/>
            <w:vAlign w:val="bottom"/>
          </w:tcPr>
          <w:p w14:paraId="71C55BD2" w14:textId="77777777" w:rsidR="004F7ED9" w:rsidRPr="00587444" w:rsidRDefault="004F7ED9" w:rsidP="00D5004E">
            <w:pPr>
              <w:tabs>
                <w:tab w:val="right" w:pos="1202"/>
              </w:tabs>
              <w:spacing w:after="0"/>
              <w:jc w:val="right"/>
              <w:outlineLvl w:val="0"/>
              <w:rPr>
                <w:rFonts w:ascii="Arial" w:eastAsia="Calibri" w:hAnsi="Arial" w:cs="Arial"/>
                <w:b/>
                <w:bCs/>
                <w:color w:val="000000"/>
                <w:spacing w:val="-2"/>
                <w:sz w:val="17"/>
                <w:szCs w:val="17"/>
              </w:rPr>
            </w:pPr>
            <w:r w:rsidRPr="00AD7F10">
              <w:rPr>
                <w:rFonts w:ascii="Arial" w:eastAsia="Calibri" w:hAnsi="Arial" w:cs="Arial"/>
                <w:b/>
                <w:color w:val="000000"/>
                <w:spacing w:val="-2"/>
                <w:sz w:val="17"/>
                <w:szCs w:val="17"/>
                <w:lang w:eastAsia="hr-HR"/>
              </w:rPr>
              <w:t>-</w:t>
            </w:r>
          </w:p>
        </w:tc>
      </w:tr>
      <w:tr w:rsidR="004F7ED9" w:rsidRPr="00587444" w14:paraId="440B74A0" w14:textId="77777777" w:rsidTr="00D5004E">
        <w:trPr>
          <w:trHeight w:hRule="exact" w:val="363"/>
          <w:jc w:val="center"/>
        </w:trPr>
        <w:tc>
          <w:tcPr>
            <w:tcW w:w="6066" w:type="dxa"/>
            <w:shd w:val="clear" w:color="auto" w:fill="auto"/>
            <w:vAlign w:val="bottom"/>
          </w:tcPr>
          <w:p w14:paraId="00B0C4BB" w14:textId="77777777" w:rsidR="004F7ED9" w:rsidRPr="00587444" w:rsidRDefault="004F7ED9" w:rsidP="00D5004E">
            <w:pPr>
              <w:tabs>
                <w:tab w:val="right" w:pos="1202"/>
              </w:tabs>
              <w:spacing w:after="0"/>
              <w:outlineLvl w:val="0"/>
              <w:rPr>
                <w:rFonts w:ascii="Arial" w:hAnsi="Arial" w:cs="Arial"/>
                <w:b/>
                <w:sz w:val="17"/>
                <w:szCs w:val="17"/>
                <w:highlight w:val="yellow"/>
              </w:rPr>
            </w:pPr>
            <w:r w:rsidRPr="00587444">
              <w:rPr>
                <w:rFonts w:ascii="Arial" w:hAnsi="Arial" w:cs="Arial"/>
                <w:b/>
                <w:sz w:val="17"/>
                <w:szCs w:val="17"/>
              </w:rPr>
              <w:t xml:space="preserve">Total </w:t>
            </w:r>
            <w:proofErr w:type="spellStart"/>
            <w:r w:rsidRPr="00587444">
              <w:rPr>
                <w:rFonts w:ascii="Arial" w:hAnsi="Arial" w:cs="Arial"/>
                <w:b/>
                <w:sz w:val="17"/>
                <w:szCs w:val="17"/>
              </w:rPr>
              <w:t>financial</w:t>
            </w:r>
            <w:proofErr w:type="spellEnd"/>
            <w:r w:rsidRPr="00587444">
              <w:rPr>
                <w:rFonts w:ascii="Arial" w:hAnsi="Arial" w:cs="Arial"/>
                <w:b/>
                <w:sz w:val="17"/>
                <w:szCs w:val="17"/>
              </w:rPr>
              <w:t xml:space="preserve"> </w:t>
            </w:r>
            <w:proofErr w:type="spellStart"/>
            <w:r w:rsidRPr="00587444">
              <w:rPr>
                <w:rFonts w:ascii="Arial" w:hAnsi="Arial" w:cs="Arial"/>
                <w:b/>
                <w:sz w:val="17"/>
                <w:szCs w:val="17"/>
              </w:rPr>
              <w:t>assets</w:t>
            </w:r>
            <w:proofErr w:type="spellEnd"/>
            <w:r w:rsidRPr="00587444">
              <w:rPr>
                <w:rFonts w:ascii="Arial" w:hAnsi="Arial" w:cs="Arial"/>
                <w:b/>
                <w:sz w:val="17"/>
                <w:szCs w:val="17"/>
              </w:rPr>
              <w:t xml:space="preserve"> at fair </w:t>
            </w:r>
            <w:proofErr w:type="spellStart"/>
            <w:r w:rsidRPr="00587444">
              <w:rPr>
                <w:rFonts w:ascii="Arial" w:hAnsi="Arial" w:cs="Arial"/>
                <w:b/>
                <w:sz w:val="17"/>
                <w:szCs w:val="17"/>
              </w:rPr>
              <w:t>value</w:t>
            </w:r>
            <w:proofErr w:type="spellEnd"/>
            <w:r w:rsidRPr="00587444">
              <w:rPr>
                <w:rFonts w:ascii="Arial" w:hAnsi="Arial" w:cs="Arial"/>
                <w:b/>
                <w:sz w:val="17"/>
                <w:szCs w:val="17"/>
              </w:rPr>
              <w:t xml:space="preserve"> </w:t>
            </w:r>
            <w:proofErr w:type="spellStart"/>
            <w:r w:rsidRPr="00587444">
              <w:rPr>
                <w:rFonts w:ascii="Arial" w:hAnsi="Arial" w:cs="Arial"/>
                <w:b/>
                <w:sz w:val="17"/>
                <w:szCs w:val="17"/>
              </w:rPr>
              <w:t>through</w:t>
            </w:r>
            <w:proofErr w:type="spellEnd"/>
            <w:r w:rsidRPr="00587444">
              <w:rPr>
                <w:rFonts w:ascii="Arial" w:hAnsi="Arial" w:cs="Arial"/>
                <w:b/>
                <w:sz w:val="17"/>
                <w:szCs w:val="17"/>
              </w:rPr>
              <w:t xml:space="preserve"> </w:t>
            </w:r>
            <w:proofErr w:type="spellStart"/>
            <w:r w:rsidRPr="00587444">
              <w:rPr>
                <w:rFonts w:ascii="Arial" w:hAnsi="Arial" w:cs="Arial"/>
                <w:b/>
                <w:sz w:val="17"/>
                <w:szCs w:val="17"/>
              </w:rPr>
              <w:t>other</w:t>
            </w:r>
            <w:proofErr w:type="spellEnd"/>
            <w:r w:rsidRPr="00587444">
              <w:rPr>
                <w:rFonts w:ascii="Arial" w:hAnsi="Arial" w:cs="Arial"/>
                <w:b/>
                <w:sz w:val="17"/>
                <w:szCs w:val="17"/>
              </w:rPr>
              <w:t xml:space="preserve"> </w:t>
            </w:r>
            <w:proofErr w:type="spellStart"/>
            <w:r w:rsidRPr="00587444">
              <w:rPr>
                <w:rFonts w:ascii="Arial" w:hAnsi="Arial" w:cs="Arial"/>
                <w:b/>
                <w:sz w:val="17"/>
                <w:szCs w:val="17"/>
              </w:rPr>
              <w:t>comprehensive</w:t>
            </w:r>
            <w:proofErr w:type="spellEnd"/>
            <w:r w:rsidRPr="00587444">
              <w:rPr>
                <w:rFonts w:ascii="Arial" w:hAnsi="Arial" w:cs="Arial"/>
                <w:b/>
                <w:sz w:val="17"/>
                <w:szCs w:val="17"/>
              </w:rPr>
              <w:t xml:space="preserve"> </w:t>
            </w:r>
            <w:proofErr w:type="spellStart"/>
            <w:r w:rsidRPr="00587444">
              <w:rPr>
                <w:rFonts w:ascii="Arial" w:hAnsi="Arial" w:cs="Arial"/>
                <w:b/>
                <w:sz w:val="17"/>
                <w:szCs w:val="17"/>
              </w:rPr>
              <w:t>income</w:t>
            </w:r>
            <w:proofErr w:type="spellEnd"/>
          </w:p>
        </w:tc>
        <w:tc>
          <w:tcPr>
            <w:tcW w:w="1134" w:type="dxa"/>
            <w:tcBorders>
              <w:top w:val="single" w:sz="12" w:space="0" w:color="auto"/>
              <w:left w:val="nil"/>
              <w:bottom w:val="single" w:sz="12" w:space="0" w:color="auto"/>
              <w:right w:val="nil"/>
            </w:tcBorders>
            <w:shd w:val="clear" w:color="auto" w:fill="auto"/>
            <w:vAlign w:val="bottom"/>
          </w:tcPr>
          <w:p w14:paraId="1877F9ED" w14:textId="77777777" w:rsidR="004F7ED9" w:rsidRPr="00587444" w:rsidRDefault="004F7ED9" w:rsidP="00D5004E">
            <w:pPr>
              <w:tabs>
                <w:tab w:val="right" w:pos="1202"/>
              </w:tabs>
              <w:spacing w:after="0"/>
              <w:jc w:val="right"/>
              <w:outlineLvl w:val="0"/>
              <w:rPr>
                <w:rFonts w:ascii="Arial" w:eastAsia="Calibri" w:hAnsi="Arial" w:cs="Arial"/>
                <w:b/>
                <w:bCs/>
                <w:color w:val="000000"/>
                <w:spacing w:val="-2"/>
                <w:sz w:val="17"/>
                <w:szCs w:val="17"/>
              </w:rPr>
            </w:pPr>
            <w:r w:rsidRPr="00DF5C55">
              <w:rPr>
                <w:rFonts w:ascii="Arial" w:eastAsia="Calibri" w:hAnsi="Arial" w:cs="Arial"/>
                <w:b/>
                <w:color w:val="000000"/>
                <w:spacing w:val="-2"/>
                <w:sz w:val="17"/>
                <w:szCs w:val="17"/>
                <w:lang w:eastAsia="hr-HR"/>
              </w:rPr>
              <w:t>227</w:t>
            </w:r>
            <w:r>
              <w:rPr>
                <w:rFonts w:ascii="Arial" w:eastAsia="Calibri" w:hAnsi="Arial" w:cs="Arial"/>
                <w:b/>
                <w:color w:val="000000"/>
                <w:spacing w:val="-2"/>
                <w:sz w:val="17"/>
                <w:szCs w:val="17"/>
                <w:lang w:eastAsia="hr-HR"/>
              </w:rPr>
              <w:t>,</w:t>
            </w:r>
            <w:r w:rsidRPr="00DF5C55">
              <w:rPr>
                <w:rFonts w:ascii="Arial" w:eastAsia="Calibri" w:hAnsi="Arial" w:cs="Arial"/>
                <w:b/>
                <w:color w:val="000000"/>
                <w:spacing w:val="-2"/>
                <w:sz w:val="17"/>
                <w:szCs w:val="17"/>
                <w:lang w:eastAsia="hr-HR"/>
              </w:rPr>
              <w:t>156</w:t>
            </w:r>
          </w:p>
        </w:tc>
        <w:tc>
          <w:tcPr>
            <w:tcW w:w="1134" w:type="dxa"/>
            <w:tcBorders>
              <w:top w:val="single" w:sz="12" w:space="0" w:color="auto"/>
              <w:left w:val="nil"/>
              <w:bottom w:val="single" w:sz="12" w:space="0" w:color="auto"/>
              <w:right w:val="nil"/>
            </w:tcBorders>
            <w:shd w:val="clear" w:color="auto" w:fill="auto"/>
            <w:vAlign w:val="bottom"/>
          </w:tcPr>
          <w:p w14:paraId="4DBBB138" w14:textId="77777777" w:rsidR="004F7ED9" w:rsidRPr="00587444" w:rsidRDefault="004F7ED9" w:rsidP="00D5004E">
            <w:pPr>
              <w:tabs>
                <w:tab w:val="right" w:pos="1202"/>
              </w:tabs>
              <w:spacing w:after="0"/>
              <w:jc w:val="right"/>
              <w:outlineLvl w:val="0"/>
              <w:rPr>
                <w:rFonts w:ascii="Arial" w:eastAsia="Calibri" w:hAnsi="Arial" w:cs="Arial"/>
                <w:b/>
                <w:bCs/>
                <w:color w:val="000000"/>
                <w:spacing w:val="-2"/>
                <w:sz w:val="17"/>
                <w:szCs w:val="17"/>
              </w:rPr>
            </w:pPr>
            <w:r w:rsidRPr="00DF5C55">
              <w:rPr>
                <w:rFonts w:ascii="Arial" w:eastAsia="Calibri" w:hAnsi="Arial" w:cs="Arial"/>
                <w:b/>
                <w:color w:val="000000"/>
                <w:spacing w:val="-2"/>
                <w:sz w:val="17"/>
                <w:szCs w:val="17"/>
                <w:lang w:eastAsia="hr-HR"/>
              </w:rPr>
              <w:t>7</w:t>
            </w:r>
            <w:r>
              <w:rPr>
                <w:rFonts w:ascii="Arial" w:eastAsia="Calibri" w:hAnsi="Arial" w:cs="Arial"/>
                <w:b/>
                <w:color w:val="000000"/>
                <w:spacing w:val="-2"/>
                <w:sz w:val="17"/>
                <w:szCs w:val="17"/>
                <w:lang w:eastAsia="hr-HR"/>
              </w:rPr>
              <w:t>,</w:t>
            </w:r>
            <w:r w:rsidRPr="00DF5C55">
              <w:rPr>
                <w:rFonts w:ascii="Arial" w:eastAsia="Calibri" w:hAnsi="Arial" w:cs="Arial"/>
                <w:b/>
                <w:color w:val="000000"/>
                <w:spacing w:val="-2"/>
                <w:sz w:val="17"/>
                <w:szCs w:val="17"/>
                <w:lang w:eastAsia="hr-HR"/>
              </w:rPr>
              <w:t>765</w:t>
            </w:r>
          </w:p>
        </w:tc>
        <w:tc>
          <w:tcPr>
            <w:tcW w:w="1134" w:type="dxa"/>
            <w:tcBorders>
              <w:top w:val="single" w:sz="12" w:space="0" w:color="auto"/>
              <w:left w:val="nil"/>
              <w:bottom w:val="single" w:sz="12" w:space="0" w:color="auto"/>
              <w:right w:val="nil"/>
            </w:tcBorders>
            <w:shd w:val="clear" w:color="auto" w:fill="auto"/>
            <w:vAlign w:val="bottom"/>
          </w:tcPr>
          <w:p w14:paraId="348A988F" w14:textId="77777777" w:rsidR="004F7ED9" w:rsidRPr="00587444" w:rsidRDefault="004F7ED9" w:rsidP="00D5004E">
            <w:pPr>
              <w:tabs>
                <w:tab w:val="right" w:pos="1202"/>
              </w:tabs>
              <w:spacing w:after="0"/>
              <w:jc w:val="right"/>
              <w:outlineLvl w:val="0"/>
              <w:rPr>
                <w:rFonts w:ascii="Arial" w:eastAsia="Calibri" w:hAnsi="Arial" w:cs="Arial"/>
                <w:b/>
                <w:bCs/>
                <w:color w:val="000000"/>
                <w:spacing w:val="-2"/>
                <w:sz w:val="17"/>
                <w:szCs w:val="17"/>
              </w:rPr>
            </w:pPr>
            <w:r w:rsidRPr="00DF5C55">
              <w:rPr>
                <w:rFonts w:ascii="Arial" w:eastAsia="Calibri" w:hAnsi="Arial" w:cs="Arial"/>
                <w:b/>
                <w:color w:val="000000"/>
                <w:spacing w:val="-2"/>
                <w:sz w:val="17"/>
                <w:szCs w:val="17"/>
                <w:lang w:eastAsia="hr-HR"/>
              </w:rPr>
              <w:t>278</w:t>
            </w:r>
          </w:p>
        </w:tc>
      </w:tr>
      <w:tr w:rsidR="004F7ED9" w:rsidRPr="00587444" w14:paraId="4FA0A9F4" w14:textId="77777777" w:rsidTr="00D5004E">
        <w:trPr>
          <w:trHeight w:hRule="exact" w:val="283"/>
          <w:jc w:val="center"/>
        </w:trPr>
        <w:tc>
          <w:tcPr>
            <w:tcW w:w="6066" w:type="dxa"/>
            <w:shd w:val="clear" w:color="auto" w:fill="auto"/>
            <w:vAlign w:val="bottom"/>
          </w:tcPr>
          <w:p w14:paraId="0685ED54" w14:textId="77777777" w:rsidR="004F7ED9" w:rsidRPr="00AB311B" w:rsidRDefault="004F7ED9" w:rsidP="00D5004E">
            <w:pPr>
              <w:tabs>
                <w:tab w:val="right" w:pos="1202"/>
              </w:tabs>
              <w:spacing w:after="0"/>
              <w:outlineLvl w:val="0"/>
              <w:rPr>
                <w:rFonts w:ascii="Arial" w:hAnsi="Arial" w:cs="Arial"/>
                <w:b/>
                <w:sz w:val="17"/>
                <w:szCs w:val="17"/>
                <w:highlight w:val="yellow"/>
              </w:rPr>
            </w:pPr>
            <w:proofErr w:type="spellStart"/>
            <w:r w:rsidRPr="007547D6">
              <w:rPr>
                <w:rFonts w:ascii="Arial" w:eastAsia="Calibri" w:hAnsi="Arial" w:cs="Arial"/>
                <w:b/>
                <w:color w:val="000000"/>
                <w:sz w:val="17"/>
                <w:szCs w:val="17"/>
              </w:rPr>
              <w:t>Derivative</w:t>
            </w:r>
            <w:proofErr w:type="spellEnd"/>
            <w:r w:rsidRPr="007547D6">
              <w:rPr>
                <w:rFonts w:ascii="Arial" w:eastAsia="Calibri" w:hAnsi="Arial" w:cs="Arial"/>
                <w:b/>
                <w:color w:val="000000"/>
                <w:sz w:val="17"/>
                <w:szCs w:val="17"/>
              </w:rPr>
              <w:t xml:space="preserve"> </w:t>
            </w:r>
            <w:proofErr w:type="spellStart"/>
            <w:r w:rsidRPr="007547D6">
              <w:rPr>
                <w:rFonts w:ascii="Arial" w:eastAsia="Calibri" w:hAnsi="Arial" w:cs="Arial"/>
                <w:b/>
                <w:color w:val="000000"/>
                <w:sz w:val="17"/>
                <w:szCs w:val="17"/>
              </w:rPr>
              <w:t>financial</w:t>
            </w:r>
            <w:proofErr w:type="spellEnd"/>
            <w:r w:rsidRPr="007547D6">
              <w:rPr>
                <w:rFonts w:ascii="Arial" w:eastAsia="Calibri" w:hAnsi="Arial" w:cs="Arial"/>
                <w:b/>
                <w:color w:val="000000"/>
                <w:sz w:val="17"/>
                <w:szCs w:val="17"/>
              </w:rPr>
              <w:t xml:space="preserve"> </w:t>
            </w:r>
            <w:proofErr w:type="spellStart"/>
            <w:r>
              <w:rPr>
                <w:rFonts w:ascii="Arial" w:eastAsia="Calibri" w:hAnsi="Arial" w:cs="Arial"/>
                <w:b/>
                <w:color w:val="000000"/>
                <w:sz w:val="17"/>
                <w:szCs w:val="17"/>
              </w:rPr>
              <w:t>l</w:t>
            </w:r>
            <w:r w:rsidRPr="007547D6">
              <w:rPr>
                <w:rFonts w:ascii="Arial" w:eastAsia="Calibri" w:hAnsi="Arial" w:cs="Arial"/>
                <w:b/>
                <w:color w:val="000000"/>
                <w:sz w:val="17"/>
                <w:szCs w:val="17"/>
              </w:rPr>
              <w:t>iabilities</w:t>
            </w:r>
            <w:proofErr w:type="spellEnd"/>
          </w:p>
        </w:tc>
        <w:tc>
          <w:tcPr>
            <w:tcW w:w="1134" w:type="dxa"/>
            <w:tcBorders>
              <w:top w:val="single" w:sz="12" w:space="0" w:color="auto"/>
              <w:left w:val="nil"/>
              <w:right w:val="nil"/>
            </w:tcBorders>
            <w:shd w:val="clear" w:color="auto" w:fill="auto"/>
            <w:vAlign w:val="bottom"/>
          </w:tcPr>
          <w:p w14:paraId="5AEE62C4" w14:textId="77777777" w:rsidR="004F7ED9" w:rsidRPr="00587444" w:rsidRDefault="004F7ED9" w:rsidP="00D5004E">
            <w:pPr>
              <w:tabs>
                <w:tab w:val="right" w:pos="1202"/>
              </w:tabs>
              <w:spacing w:after="0"/>
              <w:jc w:val="right"/>
              <w:outlineLvl w:val="0"/>
              <w:rPr>
                <w:rFonts w:ascii="Arial" w:eastAsia="Calibri" w:hAnsi="Arial" w:cs="Arial"/>
                <w:b/>
                <w:bCs/>
                <w:color w:val="000000"/>
                <w:spacing w:val="-2"/>
                <w:sz w:val="17"/>
                <w:szCs w:val="17"/>
              </w:rPr>
            </w:pPr>
          </w:p>
        </w:tc>
        <w:tc>
          <w:tcPr>
            <w:tcW w:w="1134" w:type="dxa"/>
            <w:tcBorders>
              <w:top w:val="single" w:sz="12" w:space="0" w:color="auto"/>
              <w:left w:val="nil"/>
              <w:right w:val="nil"/>
            </w:tcBorders>
            <w:shd w:val="clear" w:color="auto" w:fill="auto"/>
            <w:vAlign w:val="bottom"/>
          </w:tcPr>
          <w:p w14:paraId="064FDC56" w14:textId="77777777" w:rsidR="004F7ED9" w:rsidRPr="00587444" w:rsidRDefault="004F7ED9" w:rsidP="00D5004E">
            <w:pPr>
              <w:tabs>
                <w:tab w:val="right" w:pos="1202"/>
              </w:tabs>
              <w:spacing w:after="0"/>
              <w:jc w:val="right"/>
              <w:outlineLvl w:val="0"/>
              <w:rPr>
                <w:rFonts w:ascii="Arial" w:eastAsia="Calibri" w:hAnsi="Arial" w:cs="Arial"/>
                <w:b/>
                <w:bCs/>
                <w:color w:val="000000"/>
                <w:spacing w:val="-2"/>
                <w:sz w:val="17"/>
                <w:szCs w:val="17"/>
              </w:rPr>
            </w:pPr>
          </w:p>
        </w:tc>
        <w:tc>
          <w:tcPr>
            <w:tcW w:w="1134" w:type="dxa"/>
            <w:tcBorders>
              <w:top w:val="single" w:sz="12" w:space="0" w:color="auto"/>
              <w:left w:val="nil"/>
              <w:right w:val="nil"/>
            </w:tcBorders>
            <w:shd w:val="clear" w:color="auto" w:fill="auto"/>
            <w:vAlign w:val="bottom"/>
          </w:tcPr>
          <w:p w14:paraId="40C48EA2" w14:textId="77777777" w:rsidR="004F7ED9" w:rsidRPr="00587444" w:rsidRDefault="004F7ED9" w:rsidP="00D5004E">
            <w:pPr>
              <w:tabs>
                <w:tab w:val="right" w:pos="1202"/>
              </w:tabs>
              <w:spacing w:after="0"/>
              <w:jc w:val="right"/>
              <w:outlineLvl w:val="0"/>
              <w:rPr>
                <w:rFonts w:ascii="Arial" w:eastAsia="Calibri" w:hAnsi="Arial" w:cs="Arial"/>
                <w:b/>
                <w:bCs/>
                <w:color w:val="000000"/>
                <w:spacing w:val="-2"/>
                <w:sz w:val="17"/>
                <w:szCs w:val="17"/>
              </w:rPr>
            </w:pPr>
          </w:p>
        </w:tc>
      </w:tr>
      <w:tr w:rsidR="004F7ED9" w:rsidRPr="00587444" w14:paraId="24B4A4C6" w14:textId="77777777" w:rsidTr="00D5004E">
        <w:trPr>
          <w:trHeight w:hRule="exact" w:val="283"/>
          <w:jc w:val="center"/>
        </w:trPr>
        <w:tc>
          <w:tcPr>
            <w:tcW w:w="6066" w:type="dxa"/>
            <w:shd w:val="clear" w:color="auto" w:fill="auto"/>
            <w:vAlign w:val="bottom"/>
          </w:tcPr>
          <w:p w14:paraId="61A4CBF5" w14:textId="77777777" w:rsidR="004F7ED9" w:rsidRPr="00AB311B" w:rsidRDefault="004F7ED9" w:rsidP="00D5004E">
            <w:pPr>
              <w:tabs>
                <w:tab w:val="right" w:pos="1202"/>
              </w:tabs>
              <w:spacing w:after="0"/>
              <w:outlineLvl w:val="0"/>
              <w:rPr>
                <w:rFonts w:ascii="Arial" w:hAnsi="Arial" w:cs="Arial"/>
                <w:b/>
                <w:sz w:val="17"/>
                <w:szCs w:val="17"/>
                <w:highlight w:val="yellow"/>
              </w:rPr>
            </w:pPr>
            <w:r w:rsidRPr="007547D6">
              <w:rPr>
                <w:rFonts w:ascii="Arial" w:eastAsia="Calibri" w:hAnsi="Arial" w:cs="Arial"/>
                <w:bCs/>
                <w:color w:val="000000"/>
                <w:sz w:val="17"/>
                <w:szCs w:val="17"/>
              </w:rPr>
              <w:t xml:space="preserve">FX </w:t>
            </w:r>
            <w:proofErr w:type="spellStart"/>
            <w:r w:rsidRPr="007547D6">
              <w:rPr>
                <w:rFonts w:ascii="Arial" w:eastAsia="Calibri" w:hAnsi="Arial" w:cs="Arial"/>
                <w:bCs/>
                <w:color w:val="000000"/>
                <w:sz w:val="17"/>
                <w:szCs w:val="17"/>
              </w:rPr>
              <w:t>swap</w:t>
            </w:r>
            <w:proofErr w:type="spellEnd"/>
          </w:p>
        </w:tc>
        <w:tc>
          <w:tcPr>
            <w:tcW w:w="1134" w:type="dxa"/>
            <w:tcBorders>
              <w:left w:val="nil"/>
              <w:bottom w:val="single" w:sz="4" w:space="0" w:color="auto"/>
              <w:right w:val="nil"/>
            </w:tcBorders>
            <w:shd w:val="clear" w:color="auto" w:fill="auto"/>
            <w:vAlign w:val="bottom"/>
          </w:tcPr>
          <w:p w14:paraId="0A315970" w14:textId="77777777" w:rsidR="004F7ED9" w:rsidRPr="00587444" w:rsidRDefault="004F7ED9" w:rsidP="00D5004E">
            <w:pPr>
              <w:tabs>
                <w:tab w:val="right" w:pos="1202"/>
              </w:tabs>
              <w:spacing w:after="0"/>
              <w:jc w:val="right"/>
              <w:outlineLvl w:val="0"/>
              <w:rPr>
                <w:rFonts w:ascii="Arial" w:eastAsia="Calibri" w:hAnsi="Arial" w:cs="Arial"/>
                <w:b/>
                <w:bCs/>
                <w:color w:val="000000"/>
                <w:spacing w:val="-2"/>
                <w:sz w:val="17"/>
                <w:szCs w:val="17"/>
              </w:rPr>
            </w:pPr>
            <w:r w:rsidRPr="00671A0D">
              <w:rPr>
                <w:rFonts w:ascii="Arial" w:eastAsia="Calibri" w:hAnsi="Arial" w:cs="Arial"/>
                <w:b/>
                <w:color w:val="000000"/>
                <w:spacing w:val="-2"/>
                <w:sz w:val="17"/>
                <w:szCs w:val="17"/>
                <w:lang w:eastAsia="hr-HR"/>
              </w:rPr>
              <w:t>-</w:t>
            </w:r>
          </w:p>
        </w:tc>
        <w:tc>
          <w:tcPr>
            <w:tcW w:w="1134" w:type="dxa"/>
            <w:tcBorders>
              <w:left w:val="nil"/>
              <w:bottom w:val="single" w:sz="4" w:space="0" w:color="auto"/>
              <w:right w:val="nil"/>
            </w:tcBorders>
            <w:shd w:val="clear" w:color="auto" w:fill="auto"/>
            <w:vAlign w:val="bottom"/>
          </w:tcPr>
          <w:p w14:paraId="2240D297" w14:textId="77777777" w:rsidR="004F7ED9" w:rsidRPr="00587444" w:rsidRDefault="004F7ED9" w:rsidP="00D5004E">
            <w:pPr>
              <w:tabs>
                <w:tab w:val="right" w:pos="1202"/>
              </w:tabs>
              <w:spacing w:after="0"/>
              <w:jc w:val="right"/>
              <w:outlineLvl w:val="0"/>
              <w:rPr>
                <w:rFonts w:ascii="Arial" w:eastAsia="Calibri" w:hAnsi="Arial" w:cs="Arial"/>
                <w:b/>
                <w:bCs/>
                <w:color w:val="000000"/>
                <w:spacing w:val="-2"/>
                <w:sz w:val="17"/>
                <w:szCs w:val="17"/>
              </w:rPr>
            </w:pPr>
            <w:r w:rsidRPr="00671A0D">
              <w:rPr>
                <w:rFonts w:ascii="Arial" w:eastAsia="Calibri" w:hAnsi="Arial" w:cs="Arial"/>
                <w:b/>
                <w:color w:val="000000"/>
                <w:spacing w:val="-2"/>
                <w:sz w:val="17"/>
                <w:szCs w:val="17"/>
                <w:lang w:eastAsia="hr-HR"/>
              </w:rPr>
              <w:t>100</w:t>
            </w:r>
          </w:p>
        </w:tc>
        <w:tc>
          <w:tcPr>
            <w:tcW w:w="1134" w:type="dxa"/>
            <w:tcBorders>
              <w:left w:val="nil"/>
              <w:bottom w:val="single" w:sz="4" w:space="0" w:color="auto"/>
              <w:right w:val="nil"/>
            </w:tcBorders>
            <w:shd w:val="clear" w:color="auto" w:fill="auto"/>
            <w:vAlign w:val="bottom"/>
          </w:tcPr>
          <w:p w14:paraId="2BDBA779" w14:textId="77777777" w:rsidR="004F7ED9" w:rsidRPr="00587444" w:rsidRDefault="004F7ED9" w:rsidP="00D5004E">
            <w:pPr>
              <w:tabs>
                <w:tab w:val="right" w:pos="1202"/>
              </w:tabs>
              <w:spacing w:after="0"/>
              <w:jc w:val="right"/>
              <w:outlineLvl w:val="0"/>
              <w:rPr>
                <w:rFonts w:ascii="Arial" w:eastAsia="Calibri" w:hAnsi="Arial" w:cs="Arial"/>
                <w:b/>
                <w:bCs/>
                <w:color w:val="000000"/>
                <w:spacing w:val="-2"/>
                <w:sz w:val="17"/>
                <w:szCs w:val="17"/>
              </w:rPr>
            </w:pPr>
            <w:r w:rsidRPr="00671A0D">
              <w:rPr>
                <w:rFonts w:ascii="Arial" w:eastAsia="Calibri" w:hAnsi="Arial" w:cs="Arial"/>
                <w:b/>
                <w:color w:val="000000"/>
                <w:spacing w:val="-2"/>
                <w:sz w:val="17"/>
                <w:szCs w:val="17"/>
                <w:lang w:eastAsia="hr-HR"/>
              </w:rPr>
              <w:t>-</w:t>
            </w:r>
          </w:p>
        </w:tc>
      </w:tr>
      <w:tr w:rsidR="004F7ED9" w:rsidRPr="00587444" w14:paraId="0AF72165" w14:textId="77777777" w:rsidTr="00D5004E">
        <w:trPr>
          <w:trHeight w:hRule="exact" w:val="283"/>
          <w:jc w:val="center"/>
        </w:trPr>
        <w:tc>
          <w:tcPr>
            <w:tcW w:w="6066" w:type="dxa"/>
            <w:shd w:val="clear" w:color="auto" w:fill="auto"/>
            <w:vAlign w:val="bottom"/>
          </w:tcPr>
          <w:p w14:paraId="41221546" w14:textId="77777777" w:rsidR="004F7ED9" w:rsidRPr="00AB311B" w:rsidRDefault="004F7ED9" w:rsidP="00D5004E">
            <w:pPr>
              <w:tabs>
                <w:tab w:val="right" w:pos="1202"/>
              </w:tabs>
              <w:spacing w:after="0"/>
              <w:outlineLvl w:val="0"/>
              <w:rPr>
                <w:rFonts w:ascii="Arial" w:hAnsi="Arial" w:cs="Arial"/>
                <w:b/>
                <w:sz w:val="17"/>
                <w:szCs w:val="17"/>
                <w:highlight w:val="yellow"/>
              </w:rPr>
            </w:pPr>
            <w:r w:rsidRPr="007547D6">
              <w:rPr>
                <w:rFonts w:ascii="Arial" w:eastAsia="Calibri" w:hAnsi="Arial" w:cs="Arial"/>
                <w:b/>
                <w:color w:val="000000"/>
                <w:sz w:val="17"/>
                <w:szCs w:val="17"/>
              </w:rPr>
              <w:t xml:space="preserve">Total </w:t>
            </w:r>
            <w:proofErr w:type="spellStart"/>
            <w:r>
              <w:rPr>
                <w:rFonts w:ascii="Arial" w:eastAsia="Calibri" w:hAnsi="Arial" w:cs="Arial"/>
                <w:b/>
                <w:color w:val="000000"/>
                <w:sz w:val="17"/>
                <w:szCs w:val="17"/>
              </w:rPr>
              <w:t>l</w:t>
            </w:r>
            <w:r w:rsidRPr="007547D6">
              <w:rPr>
                <w:rFonts w:ascii="Arial" w:eastAsia="Calibri" w:hAnsi="Arial" w:cs="Arial"/>
                <w:b/>
                <w:color w:val="000000"/>
                <w:sz w:val="17"/>
                <w:szCs w:val="17"/>
              </w:rPr>
              <w:t>iabilities</w:t>
            </w:r>
            <w:proofErr w:type="spellEnd"/>
          </w:p>
        </w:tc>
        <w:tc>
          <w:tcPr>
            <w:tcW w:w="1134" w:type="dxa"/>
            <w:tcBorders>
              <w:top w:val="single" w:sz="4" w:space="0" w:color="auto"/>
              <w:left w:val="nil"/>
              <w:bottom w:val="single" w:sz="12" w:space="0" w:color="auto"/>
              <w:right w:val="nil"/>
            </w:tcBorders>
            <w:shd w:val="clear" w:color="auto" w:fill="auto"/>
            <w:vAlign w:val="bottom"/>
          </w:tcPr>
          <w:p w14:paraId="5396F3FF" w14:textId="77777777" w:rsidR="004F7ED9" w:rsidRPr="00587444" w:rsidRDefault="004F7ED9" w:rsidP="00D5004E">
            <w:pPr>
              <w:tabs>
                <w:tab w:val="right" w:pos="1202"/>
              </w:tabs>
              <w:spacing w:after="0"/>
              <w:jc w:val="right"/>
              <w:outlineLvl w:val="0"/>
              <w:rPr>
                <w:rFonts w:ascii="Arial" w:eastAsia="Calibri" w:hAnsi="Arial" w:cs="Arial"/>
                <w:b/>
                <w:bCs/>
                <w:color w:val="000000"/>
                <w:spacing w:val="-2"/>
                <w:sz w:val="17"/>
                <w:szCs w:val="17"/>
              </w:rPr>
            </w:pPr>
            <w:r w:rsidRPr="00671A0D">
              <w:rPr>
                <w:rFonts w:ascii="Arial" w:eastAsia="Calibri" w:hAnsi="Arial" w:cs="Arial"/>
                <w:b/>
                <w:color w:val="000000"/>
                <w:spacing w:val="-2"/>
                <w:sz w:val="17"/>
                <w:szCs w:val="17"/>
                <w:lang w:eastAsia="hr-HR"/>
              </w:rPr>
              <w:t>-</w:t>
            </w:r>
          </w:p>
        </w:tc>
        <w:tc>
          <w:tcPr>
            <w:tcW w:w="1134" w:type="dxa"/>
            <w:tcBorders>
              <w:top w:val="single" w:sz="4" w:space="0" w:color="auto"/>
              <w:left w:val="nil"/>
              <w:bottom w:val="single" w:sz="12" w:space="0" w:color="auto"/>
              <w:right w:val="nil"/>
            </w:tcBorders>
            <w:shd w:val="clear" w:color="auto" w:fill="auto"/>
            <w:vAlign w:val="bottom"/>
          </w:tcPr>
          <w:p w14:paraId="611B681C" w14:textId="77777777" w:rsidR="004F7ED9" w:rsidRPr="00587444" w:rsidRDefault="004F7ED9" w:rsidP="00D5004E">
            <w:pPr>
              <w:tabs>
                <w:tab w:val="right" w:pos="1202"/>
              </w:tabs>
              <w:spacing w:after="0"/>
              <w:jc w:val="right"/>
              <w:outlineLvl w:val="0"/>
              <w:rPr>
                <w:rFonts w:ascii="Arial" w:eastAsia="Calibri" w:hAnsi="Arial" w:cs="Arial"/>
                <w:b/>
                <w:bCs/>
                <w:color w:val="000000"/>
                <w:spacing w:val="-2"/>
                <w:sz w:val="17"/>
                <w:szCs w:val="17"/>
              </w:rPr>
            </w:pPr>
            <w:r w:rsidRPr="00671A0D">
              <w:rPr>
                <w:rFonts w:ascii="Arial" w:eastAsia="Calibri" w:hAnsi="Arial" w:cs="Arial"/>
                <w:b/>
                <w:color w:val="000000"/>
                <w:spacing w:val="-2"/>
                <w:sz w:val="17"/>
                <w:szCs w:val="17"/>
                <w:lang w:eastAsia="hr-HR"/>
              </w:rPr>
              <w:t>100</w:t>
            </w:r>
          </w:p>
        </w:tc>
        <w:tc>
          <w:tcPr>
            <w:tcW w:w="1134" w:type="dxa"/>
            <w:tcBorders>
              <w:top w:val="single" w:sz="4" w:space="0" w:color="auto"/>
              <w:left w:val="nil"/>
              <w:bottom w:val="single" w:sz="12" w:space="0" w:color="auto"/>
              <w:right w:val="nil"/>
            </w:tcBorders>
            <w:shd w:val="clear" w:color="auto" w:fill="auto"/>
            <w:vAlign w:val="bottom"/>
          </w:tcPr>
          <w:p w14:paraId="7375D847" w14:textId="77777777" w:rsidR="004F7ED9" w:rsidRPr="00587444" w:rsidRDefault="004F7ED9" w:rsidP="00D5004E">
            <w:pPr>
              <w:tabs>
                <w:tab w:val="right" w:pos="1202"/>
              </w:tabs>
              <w:spacing w:after="0"/>
              <w:jc w:val="right"/>
              <w:outlineLvl w:val="0"/>
              <w:rPr>
                <w:rFonts w:ascii="Arial" w:eastAsia="Calibri" w:hAnsi="Arial" w:cs="Arial"/>
                <w:b/>
                <w:bCs/>
                <w:color w:val="000000"/>
                <w:spacing w:val="-2"/>
                <w:sz w:val="17"/>
                <w:szCs w:val="17"/>
              </w:rPr>
            </w:pPr>
            <w:r w:rsidRPr="00671A0D">
              <w:rPr>
                <w:rFonts w:ascii="Arial" w:eastAsia="Calibri" w:hAnsi="Arial" w:cs="Arial"/>
                <w:b/>
                <w:color w:val="000000"/>
                <w:spacing w:val="-2"/>
                <w:sz w:val="17"/>
                <w:szCs w:val="17"/>
                <w:lang w:eastAsia="hr-HR"/>
              </w:rPr>
              <w:t>-</w:t>
            </w:r>
          </w:p>
        </w:tc>
      </w:tr>
    </w:tbl>
    <w:p w14:paraId="0221E9EC" w14:textId="77777777" w:rsidR="007B1E61" w:rsidRDefault="007B1E61" w:rsidP="007B1E61">
      <w:pPr>
        <w:tabs>
          <w:tab w:val="right" w:pos="1202"/>
          <w:tab w:val="left" w:pos="9180"/>
        </w:tabs>
        <w:suppressAutoHyphens/>
        <w:spacing w:after="0" w:line="240" w:lineRule="exact"/>
        <w:jc w:val="both"/>
        <w:outlineLvl w:val="0"/>
        <w:rPr>
          <w:rFonts w:ascii="Arial" w:hAnsi="Arial" w:cs="Arial"/>
          <w:i/>
          <w:sz w:val="18"/>
          <w:szCs w:val="18"/>
        </w:rPr>
      </w:pPr>
    </w:p>
    <w:p w14:paraId="2D2BE822"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02E95990" w14:textId="47413F73"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sectPr w:rsidR="00620BF8" w:rsidSect="00F7617E">
          <w:pgSz w:w="11906" w:h="16838"/>
          <w:pgMar w:top="1418" w:right="1134" w:bottom="1077" w:left="1418" w:header="709" w:footer="709" w:gutter="0"/>
          <w:cols w:space="708"/>
          <w:docGrid w:linePitch="360"/>
        </w:sectPr>
      </w:pPr>
    </w:p>
    <w:p w14:paraId="7D4C8834" w14:textId="77777777" w:rsidR="007B1E61" w:rsidRPr="007B1E61" w:rsidRDefault="007B1E61" w:rsidP="007B1E61">
      <w:pPr>
        <w:keepNext/>
        <w:spacing w:after="0" w:line="240" w:lineRule="auto"/>
        <w:ind w:left="709" w:hanging="709"/>
        <w:jc w:val="both"/>
        <w:rPr>
          <w:rFonts w:ascii="Arial" w:eastAsia="Times New Roman" w:hAnsi="Arial" w:cs="Arial"/>
          <w:sz w:val="20"/>
          <w:szCs w:val="20"/>
          <w:lang w:val="en-GB" w:eastAsia="hr-HR"/>
        </w:rPr>
      </w:pPr>
    </w:p>
    <w:p w14:paraId="7C122B5F" w14:textId="2339727D" w:rsidR="007B1E61" w:rsidRPr="007B1E61" w:rsidRDefault="007B1E61" w:rsidP="007B1E6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24</w:t>
      </w:r>
      <w:r w:rsidRPr="007B1E61">
        <w:rPr>
          <w:rFonts w:ascii="Arial" w:eastAsia="Times New Roman" w:hAnsi="Arial" w:cs="Arial"/>
          <w:b/>
          <w:bCs/>
          <w:sz w:val="20"/>
          <w:szCs w:val="20"/>
          <w:lang w:val="en-GB"/>
        </w:rPr>
        <w:t>.</w:t>
      </w:r>
      <w:r w:rsidRPr="007B1E61">
        <w:rPr>
          <w:rFonts w:ascii="Arial" w:eastAsia="Times New Roman" w:hAnsi="Arial" w:cs="Arial"/>
          <w:b/>
          <w:bCs/>
          <w:sz w:val="20"/>
          <w:szCs w:val="20"/>
          <w:lang w:val="en-GB"/>
        </w:rPr>
        <w:tab/>
        <w:t>Fair value of financial assets and financial liabilities</w:t>
      </w:r>
      <w:r w:rsidR="0033583E">
        <w:rPr>
          <w:rFonts w:ascii="Arial" w:eastAsia="Times New Roman" w:hAnsi="Arial" w:cs="Arial"/>
          <w:b/>
          <w:bCs/>
          <w:sz w:val="20"/>
          <w:szCs w:val="20"/>
          <w:lang w:val="en-GB"/>
        </w:rPr>
        <w:t xml:space="preserve"> (continued)</w:t>
      </w:r>
    </w:p>
    <w:p w14:paraId="6016DEB6" w14:textId="77777777" w:rsid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686AC80D"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6389960E" w14:textId="5F811549" w:rsidR="007B1E61" w:rsidRPr="007B1E61" w:rsidRDefault="007B1E61" w:rsidP="007B1E61">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7B1E61">
        <w:rPr>
          <w:rFonts w:ascii="Arial" w:eastAsia="Times New Roman" w:hAnsi="Arial" w:cs="Arial"/>
          <w:b/>
          <w:bCs/>
          <w:spacing w:val="-3"/>
          <w:sz w:val="20"/>
          <w:szCs w:val="20"/>
          <w:lang w:val="en-GB"/>
        </w:rPr>
        <w:t xml:space="preserve">.1. </w:t>
      </w:r>
      <w:r w:rsidRPr="007B1E61">
        <w:rPr>
          <w:rFonts w:ascii="Arial" w:eastAsia="Times New Roman" w:hAnsi="Arial" w:cs="Arial"/>
          <w:b/>
          <w:bCs/>
          <w:spacing w:val="-3"/>
          <w:sz w:val="20"/>
          <w:szCs w:val="20"/>
          <w:lang w:val="en-GB"/>
        </w:rPr>
        <w:tab/>
        <w:t>Fair value of financial assets and financial liabilities initially recogni</w:t>
      </w:r>
      <w:r w:rsidR="0033583E">
        <w:rPr>
          <w:rFonts w:ascii="Arial" w:eastAsia="Times New Roman" w:hAnsi="Arial" w:cs="Arial"/>
          <w:b/>
          <w:bCs/>
          <w:spacing w:val="-3"/>
          <w:sz w:val="20"/>
          <w:szCs w:val="20"/>
          <w:lang w:val="en-GB"/>
        </w:rPr>
        <w:t>s</w:t>
      </w:r>
      <w:r w:rsidRPr="007B1E61">
        <w:rPr>
          <w:rFonts w:ascii="Arial" w:eastAsia="Times New Roman" w:hAnsi="Arial" w:cs="Arial"/>
          <w:b/>
          <w:bCs/>
          <w:spacing w:val="-3"/>
          <w:sz w:val="20"/>
          <w:szCs w:val="20"/>
          <w:lang w:val="en-GB"/>
        </w:rPr>
        <w:t xml:space="preserve">ed and measured at fair value </w:t>
      </w:r>
      <w:r w:rsidR="0033583E">
        <w:rPr>
          <w:rFonts w:ascii="Arial" w:eastAsia="Times New Roman" w:hAnsi="Arial" w:cs="Arial"/>
          <w:b/>
          <w:bCs/>
          <w:spacing w:val="-3"/>
          <w:sz w:val="20"/>
          <w:szCs w:val="20"/>
          <w:lang w:val="en-GB"/>
        </w:rPr>
        <w:t>(continued)</w:t>
      </w:r>
    </w:p>
    <w:p w14:paraId="304E702D"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4C324710" w14:textId="77777777" w:rsidR="007B1E61" w:rsidRPr="007B1E61" w:rsidRDefault="007B1E61" w:rsidP="007B1E61">
      <w:pPr>
        <w:keepNext/>
        <w:spacing w:after="0" w:line="240" w:lineRule="auto"/>
        <w:jc w:val="both"/>
        <w:rPr>
          <w:rFonts w:ascii="Arial" w:eastAsia="Times New Roman" w:hAnsi="Arial" w:cs="Arial"/>
          <w:bCs/>
          <w:spacing w:val="-3"/>
          <w:sz w:val="16"/>
          <w:szCs w:val="16"/>
          <w:lang w:val="en-GB"/>
        </w:rPr>
      </w:pPr>
    </w:p>
    <w:tbl>
      <w:tblPr>
        <w:tblW w:w="9468" w:type="dxa"/>
        <w:jc w:val="center"/>
        <w:tblLayout w:type="fixed"/>
        <w:tblCellMar>
          <w:left w:w="122" w:type="dxa"/>
          <w:right w:w="122" w:type="dxa"/>
        </w:tblCellMar>
        <w:tblLook w:val="0000" w:firstRow="0" w:lastRow="0" w:firstColumn="0" w:lastColumn="0" w:noHBand="0" w:noVBand="0"/>
      </w:tblPr>
      <w:tblGrid>
        <w:gridCol w:w="6066"/>
        <w:gridCol w:w="1134"/>
        <w:gridCol w:w="1134"/>
        <w:gridCol w:w="1134"/>
      </w:tblGrid>
      <w:tr w:rsidR="007B1E61" w:rsidRPr="007B1E61" w14:paraId="29A5717F" w14:textId="77777777" w:rsidTr="003475B0">
        <w:trPr>
          <w:trHeight w:val="233"/>
          <w:jc w:val="center"/>
        </w:trPr>
        <w:tc>
          <w:tcPr>
            <w:tcW w:w="6066" w:type="dxa"/>
            <w:shd w:val="clear" w:color="auto" w:fill="auto"/>
          </w:tcPr>
          <w:p w14:paraId="3FDD0D0D" w14:textId="5D3AD824" w:rsidR="007B1E61" w:rsidRPr="007B1E61" w:rsidRDefault="00C36005" w:rsidP="003475B0">
            <w:pPr>
              <w:tabs>
                <w:tab w:val="right" w:pos="1202"/>
              </w:tabs>
              <w:spacing w:after="0" w:line="240" w:lineRule="auto"/>
              <w:outlineLvl w:val="0"/>
              <w:rPr>
                <w:rFonts w:ascii="Arial" w:eastAsia="Times New Roman" w:hAnsi="Arial" w:cs="Arial"/>
                <w:sz w:val="17"/>
                <w:szCs w:val="17"/>
                <w:lang w:val="en-US"/>
              </w:rPr>
            </w:pPr>
            <w:r>
              <w:rPr>
                <w:rFonts w:ascii="Arial" w:eastAsia="Times New Roman" w:hAnsi="Arial" w:cs="Arial"/>
                <w:b/>
                <w:sz w:val="17"/>
                <w:szCs w:val="17"/>
                <w:lang w:val="en-US"/>
              </w:rPr>
              <w:t>Bank</w:t>
            </w:r>
          </w:p>
        </w:tc>
        <w:tc>
          <w:tcPr>
            <w:tcW w:w="3402" w:type="dxa"/>
            <w:gridSpan w:val="3"/>
          </w:tcPr>
          <w:p w14:paraId="1E4A7634" w14:textId="756AA79D" w:rsidR="007B1E61" w:rsidRPr="007B1E61" w:rsidRDefault="005A331C" w:rsidP="003475B0">
            <w:pPr>
              <w:tabs>
                <w:tab w:val="right" w:pos="1202"/>
              </w:tabs>
              <w:spacing w:after="0" w:line="240" w:lineRule="auto"/>
              <w:jc w:val="right"/>
              <w:outlineLvl w:val="0"/>
              <w:rPr>
                <w:rFonts w:ascii="Arial" w:eastAsia="Times New Roman" w:hAnsi="Arial" w:cs="Arial"/>
                <w:b/>
                <w:bCs/>
                <w:sz w:val="17"/>
                <w:szCs w:val="17"/>
                <w:lang w:val="en-US"/>
              </w:rPr>
            </w:pPr>
            <w:r w:rsidRPr="005A331C">
              <w:rPr>
                <w:rFonts w:ascii="Arial" w:eastAsia="Times New Roman" w:hAnsi="Arial" w:cs="Arial"/>
                <w:b/>
                <w:bCs/>
                <w:sz w:val="17"/>
                <w:szCs w:val="17"/>
                <w:lang w:val="en-US"/>
              </w:rPr>
              <w:t xml:space="preserve">30 June </w:t>
            </w:r>
            <w:r w:rsidR="007B1E61" w:rsidRPr="007B1E61">
              <w:rPr>
                <w:rFonts w:ascii="Arial" w:eastAsia="Times New Roman" w:hAnsi="Arial" w:cs="Arial"/>
                <w:b/>
                <w:bCs/>
                <w:sz w:val="17"/>
                <w:szCs w:val="17"/>
                <w:lang w:val="en-US"/>
              </w:rPr>
              <w:t>202</w:t>
            </w:r>
            <w:r w:rsidR="00C36005">
              <w:rPr>
                <w:rFonts w:ascii="Arial" w:eastAsia="Times New Roman" w:hAnsi="Arial" w:cs="Arial"/>
                <w:b/>
                <w:bCs/>
                <w:sz w:val="17"/>
                <w:szCs w:val="17"/>
                <w:lang w:val="en-US"/>
              </w:rPr>
              <w:t>4</w:t>
            </w:r>
          </w:p>
        </w:tc>
      </w:tr>
      <w:tr w:rsidR="007B1E61" w:rsidRPr="007B1E61" w14:paraId="41D133A6" w14:textId="77777777" w:rsidTr="003475B0">
        <w:trPr>
          <w:trHeight w:val="238"/>
          <w:jc w:val="center"/>
        </w:trPr>
        <w:tc>
          <w:tcPr>
            <w:tcW w:w="6066" w:type="dxa"/>
            <w:shd w:val="clear" w:color="auto" w:fill="auto"/>
            <w:vAlign w:val="bottom"/>
          </w:tcPr>
          <w:p w14:paraId="4AFFEF5A"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578E1DD8"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1</w:t>
            </w:r>
          </w:p>
        </w:tc>
        <w:tc>
          <w:tcPr>
            <w:tcW w:w="1134" w:type="dxa"/>
            <w:shd w:val="clear" w:color="auto" w:fill="auto"/>
            <w:vAlign w:val="bottom"/>
          </w:tcPr>
          <w:p w14:paraId="021BD29F"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2</w:t>
            </w:r>
          </w:p>
        </w:tc>
        <w:tc>
          <w:tcPr>
            <w:tcW w:w="1134" w:type="dxa"/>
            <w:shd w:val="clear" w:color="auto" w:fill="auto"/>
            <w:vAlign w:val="bottom"/>
          </w:tcPr>
          <w:p w14:paraId="006BC780"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3</w:t>
            </w:r>
          </w:p>
        </w:tc>
      </w:tr>
      <w:tr w:rsidR="007B1E61" w:rsidRPr="007B1E61" w14:paraId="31C16DE2" w14:textId="77777777" w:rsidTr="003475B0">
        <w:trPr>
          <w:trHeight w:hRule="exact" w:val="205"/>
          <w:jc w:val="center"/>
        </w:trPr>
        <w:tc>
          <w:tcPr>
            <w:tcW w:w="6066" w:type="dxa"/>
            <w:shd w:val="clear" w:color="auto" w:fill="auto"/>
            <w:vAlign w:val="bottom"/>
          </w:tcPr>
          <w:p w14:paraId="11B72FFC"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3BB87E42"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c>
          <w:tcPr>
            <w:tcW w:w="1134" w:type="dxa"/>
            <w:shd w:val="clear" w:color="auto" w:fill="auto"/>
            <w:vAlign w:val="bottom"/>
          </w:tcPr>
          <w:p w14:paraId="2FD08E28"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c>
          <w:tcPr>
            <w:tcW w:w="1134" w:type="dxa"/>
            <w:shd w:val="clear" w:color="auto" w:fill="auto"/>
            <w:vAlign w:val="bottom"/>
          </w:tcPr>
          <w:p w14:paraId="6EEA68C0"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r>
      <w:tr w:rsidR="007B1E61" w:rsidRPr="007B1E61" w14:paraId="7D4C8B4E" w14:textId="77777777" w:rsidTr="003475B0">
        <w:trPr>
          <w:trHeight w:val="232"/>
          <w:jc w:val="center"/>
        </w:trPr>
        <w:tc>
          <w:tcPr>
            <w:tcW w:w="6066" w:type="dxa"/>
            <w:vAlign w:val="bottom"/>
          </w:tcPr>
          <w:p w14:paraId="64A152BD"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b/>
                <w:sz w:val="17"/>
                <w:szCs w:val="17"/>
                <w:lang w:val="en-US"/>
              </w:rPr>
              <w:t>Financial assets at fair value through profit or loss:</w:t>
            </w:r>
          </w:p>
        </w:tc>
        <w:tc>
          <w:tcPr>
            <w:tcW w:w="1134" w:type="dxa"/>
            <w:vAlign w:val="bottom"/>
          </w:tcPr>
          <w:p w14:paraId="1BEFFC1F"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60A7F479"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265A9D2D"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r>
      <w:tr w:rsidR="007B1E61" w:rsidRPr="007B1E61" w14:paraId="42872835" w14:textId="77777777" w:rsidTr="003475B0">
        <w:trPr>
          <w:trHeight w:val="230"/>
          <w:jc w:val="center"/>
        </w:trPr>
        <w:tc>
          <w:tcPr>
            <w:tcW w:w="6066" w:type="dxa"/>
            <w:vAlign w:val="bottom"/>
          </w:tcPr>
          <w:p w14:paraId="7C8925DE" w14:textId="77777777" w:rsidR="007B1E61" w:rsidRPr="007B1E61" w:rsidRDefault="007B1E61" w:rsidP="003475B0">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b/>
                <w:i/>
                <w:sz w:val="17"/>
                <w:szCs w:val="17"/>
                <w:lang w:val="en-US"/>
              </w:rPr>
              <w:t>Loans at FVPL:</w:t>
            </w:r>
          </w:p>
        </w:tc>
        <w:tc>
          <w:tcPr>
            <w:tcW w:w="1134" w:type="dxa"/>
            <w:tcBorders>
              <w:top w:val="nil"/>
              <w:left w:val="nil"/>
              <w:right w:val="nil"/>
            </w:tcBorders>
            <w:shd w:val="clear" w:color="auto" w:fill="auto"/>
            <w:vAlign w:val="bottom"/>
          </w:tcPr>
          <w:p w14:paraId="347EC3A3" w14:textId="77777777" w:rsidR="007B1E61" w:rsidRPr="007B1E61" w:rsidRDefault="007B1E61" w:rsidP="003475B0">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7E242625" w14:textId="77777777" w:rsidR="007B1E61" w:rsidRPr="007B1E61" w:rsidRDefault="007B1E61" w:rsidP="003475B0">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4BD842CA" w14:textId="77777777" w:rsidR="007B1E61" w:rsidRPr="007B1E61" w:rsidRDefault="007B1E61" w:rsidP="003475B0">
            <w:pPr>
              <w:tabs>
                <w:tab w:val="right" w:pos="1202"/>
              </w:tabs>
              <w:spacing w:after="0" w:line="240" w:lineRule="auto"/>
              <w:jc w:val="right"/>
              <w:outlineLvl w:val="0"/>
              <w:rPr>
                <w:rFonts w:ascii="Arial" w:eastAsia="Times New Roman" w:hAnsi="Arial" w:cs="Arial"/>
                <w:sz w:val="17"/>
                <w:szCs w:val="17"/>
                <w:lang w:val="en-US"/>
              </w:rPr>
            </w:pPr>
          </w:p>
        </w:tc>
      </w:tr>
      <w:tr w:rsidR="006B13AE" w:rsidRPr="007B1E61" w14:paraId="58967010" w14:textId="77777777" w:rsidTr="003475B0">
        <w:trPr>
          <w:trHeight w:val="230"/>
          <w:jc w:val="center"/>
        </w:trPr>
        <w:tc>
          <w:tcPr>
            <w:tcW w:w="6066" w:type="dxa"/>
            <w:vAlign w:val="bottom"/>
          </w:tcPr>
          <w:p w14:paraId="561E5783" w14:textId="77777777" w:rsidR="006B13AE" w:rsidRPr="007B1E61" w:rsidRDefault="006B13AE" w:rsidP="006B13AE">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Mezzanine loans</w:t>
            </w:r>
          </w:p>
        </w:tc>
        <w:tc>
          <w:tcPr>
            <w:tcW w:w="1134" w:type="dxa"/>
            <w:tcBorders>
              <w:top w:val="nil"/>
              <w:left w:val="nil"/>
              <w:right w:val="nil"/>
            </w:tcBorders>
            <w:shd w:val="clear" w:color="auto" w:fill="auto"/>
            <w:vAlign w:val="bottom"/>
          </w:tcPr>
          <w:p w14:paraId="651029C2" w14:textId="35552BC9"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381EEA44" w14:textId="1F7D9B28"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150E1709" w14:textId="774895C4"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33,279</w:t>
            </w:r>
          </w:p>
        </w:tc>
      </w:tr>
      <w:tr w:rsidR="006B13AE" w:rsidRPr="007B1E61" w14:paraId="3BF34798" w14:textId="77777777" w:rsidTr="003475B0">
        <w:trPr>
          <w:trHeight w:val="230"/>
          <w:jc w:val="center"/>
        </w:trPr>
        <w:tc>
          <w:tcPr>
            <w:tcW w:w="6066" w:type="dxa"/>
            <w:vAlign w:val="bottom"/>
          </w:tcPr>
          <w:p w14:paraId="1E55EDB5" w14:textId="77777777" w:rsidR="006B13AE" w:rsidRPr="007B1E61" w:rsidRDefault="006B13AE" w:rsidP="006B13AE">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b/>
                <w:i/>
                <w:sz w:val="17"/>
                <w:szCs w:val="17"/>
                <w:lang w:val="en-US"/>
              </w:rPr>
              <w:t>Investments in investment funds:</w:t>
            </w:r>
          </w:p>
        </w:tc>
        <w:tc>
          <w:tcPr>
            <w:tcW w:w="1134" w:type="dxa"/>
            <w:tcBorders>
              <w:top w:val="nil"/>
              <w:left w:val="nil"/>
              <w:right w:val="nil"/>
            </w:tcBorders>
            <w:shd w:val="clear" w:color="auto" w:fill="auto"/>
            <w:vAlign w:val="bottom"/>
          </w:tcPr>
          <w:p w14:paraId="618CEEB3" w14:textId="77777777"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76AE40D6" w14:textId="77777777"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15FA3C98" w14:textId="77777777"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r>
      <w:tr w:rsidR="006B13AE" w:rsidRPr="007B1E61" w14:paraId="178CAC90" w14:textId="77777777" w:rsidTr="003475B0">
        <w:trPr>
          <w:trHeight w:val="230"/>
          <w:jc w:val="center"/>
        </w:trPr>
        <w:tc>
          <w:tcPr>
            <w:tcW w:w="6066" w:type="dxa"/>
            <w:vAlign w:val="bottom"/>
          </w:tcPr>
          <w:p w14:paraId="7F0E6AC8" w14:textId="77777777" w:rsidR="006B13AE" w:rsidRPr="007B1E61" w:rsidRDefault="006B13AE" w:rsidP="006B13AE">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sz w:val="17"/>
                <w:szCs w:val="17"/>
                <w:lang w:val="en-US"/>
              </w:rPr>
              <w:t>Investments in investment funds at fair value through profit or loss</w:t>
            </w:r>
          </w:p>
        </w:tc>
        <w:tc>
          <w:tcPr>
            <w:tcW w:w="1134" w:type="dxa"/>
            <w:tcBorders>
              <w:top w:val="nil"/>
              <w:left w:val="nil"/>
              <w:right w:val="nil"/>
            </w:tcBorders>
            <w:shd w:val="clear" w:color="auto" w:fill="auto"/>
            <w:vAlign w:val="bottom"/>
          </w:tcPr>
          <w:p w14:paraId="67236F51" w14:textId="29DB8716"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22,369</w:t>
            </w:r>
          </w:p>
        </w:tc>
        <w:tc>
          <w:tcPr>
            <w:tcW w:w="1134" w:type="dxa"/>
            <w:tcBorders>
              <w:top w:val="nil"/>
              <w:left w:val="nil"/>
              <w:right w:val="nil"/>
            </w:tcBorders>
            <w:shd w:val="clear" w:color="auto" w:fill="auto"/>
            <w:vAlign w:val="bottom"/>
          </w:tcPr>
          <w:p w14:paraId="55726F95" w14:textId="1DB6DBD2"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222F9C52" w14:textId="0B1BD18C"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6B13AE" w:rsidRPr="007B1E61" w14:paraId="0BAE2E7F" w14:textId="77777777" w:rsidTr="003475B0">
        <w:trPr>
          <w:trHeight w:val="195"/>
          <w:jc w:val="center"/>
        </w:trPr>
        <w:tc>
          <w:tcPr>
            <w:tcW w:w="6066" w:type="dxa"/>
            <w:vAlign w:val="bottom"/>
          </w:tcPr>
          <w:p w14:paraId="745372D9" w14:textId="2CE56DEC" w:rsidR="006B13AE" w:rsidRPr="007B1E61" w:rsidRDefault="006B13AE" w:rsidP="006B13AE">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b/>
                <w:sz w:val="17"/>
                <w:szCs w:val="17"/>
                <w:lang w:val="en-US"/>
              </w:rPr>
              <w:t>Equity instruments:</w:t>
            </w:r>
          </w:p>
        </w:tc>
        <w:tc>
          <w:tcPr>
            <w:tcW w:w="1134" w:type="dxa"/>
            <w:tcBorders>
              <w:top w:val="nil"/>
              <w:left w:val="nil"/>
              <w:right w:val="nil"/>
            </w:tcBorders>
            <w:shd w:val="clear" w:color="auto" w:fill="auto"/>
            <w:vAlign w:val="bottom"/>
          </w:tcPr>
          <w:p w14:paraId="4069DF73" w14:textId="77777777"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38AE18EB" w14:textId="77777777"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09FEB68E" w14:textId="77777777"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r>
      <w:tr w:rsidR="006B13AE" w:rsidRPr="007B1E61" w14:paraId="030FA810" w14:textId="77777777" w:rsidTr="00AD6DCF">
        <w:trPr>
          <w:trHeight w:val="245"/>
          <w:jc w:val="center"/>
        </w:trPr>
        <w:tc>
          <w:tcPr>
            <w:tcW w:w="6066" w:type="dxa"/>
            <w:vAlign w:val="bottom"/>
          </w:tcPr>
          <w:p w14:paraId="343A6780" w14:textId="77777777" w:rsidR="006B13AE" w:rsidRPr="007B1E61" w:rsidRDefault="006B13AE" w:rsidP="006B13AE">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b/>
                <w:i/>
                <w:spacing w:val="-2"/>
                <w:sz w:val="17"/>
                <w:szCs w:val="17"/>
                <w:lang w:val="en-US"/>
              </w:rPr>
              <w:t>Unlisted equity instruments:</w:t>
            </w:r>
          </w:p>
        </w:tc>
        <w:tc>
          <w:tcPr>
            <w:tcW w:w="1134" w:type="dxa"/>
            <w:tcBorders>
              <w:left w:val="nil"/>
              <w:right w:val="nil"/>
            </w:tcBorders>
            <w:shd w:val="clear" w:color="auto" w:fill="auto"/>
            <w:vAlign w:val="bottom"/>
          </w:tcPr>
          <w:p w14:paraId="3FA1572B" w14:textId="77777777"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B99D2E8" w14:textId="77777777"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473CD04B" w14:textId="77777777"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r>
      <w:tr w:rsidR="006B13AE" w:rsidRPr="007B1E61" w14:paraId="78C33BD6" w14:textId="77777777" w:rsidTr="003475B0">
        <w:trPr>
          <w:trHeight w:hRule="exact" w:val="230"/>
          <w:jc w:val="center"/>
        </w:trPr>
        <w:tc>
          <w:tcPr>
            <w:tcW w:w="6066" w:type="dxa"/>
            <w:shd w:val="clear" w:color="auto" w:fill="auto"/>
            <w:vAlign w:val="bottom"/>
          </w:tcPr>
          <w:p w14:paraId="1DE50BB3" w14:textId="77777777" w:rsidR="006B13AE" w:rsidRPr="007B1E61" w:rsidRDefault="006B13AE" w:rsidP="006B13AE">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Depository receipt - DR</w:t>
            </w:r>
          </w:p>
        </w:tc>
        <w:tc>
          <w:tcPr>
            <w:tcW w:w="1134" w:type="dxa"/>
            <w:tcBorders>
              <w:left w:val="nil"/>
              <w:right w:val="nil"/>
            </w:tcBorders>
            <w:shd w:val="clear" w:color="auto" w:fill="auto"/>
            <w:vAlign w:val="bottom"/>
          </w:tcPr>
          <w:p w14:paraId="76FEA1E6" w14:textId="45429B8F"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2195E686" w14:textId="2756A387"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0EB960CC" w14:textId="41CC3F12"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42</w:t>
            </w:r>
          </w:p>
        </w:tc>
      </w:tr>
      <w:tr w:rsidR="006B13AE" w:rsidRPr="007B1E61" w14:paraId="0BCA4255" w14:textId="77777777" w:rsidTr="003475B0">
        <w:trPr>
          <w:trHeight w:hRule="exact" w:val="230"/>
          <w:jc w:val="center"/>
        </w:trPr>
        <w:tc>
          <w:tcPr>
            <w:tcW w:w="6066" w:type="dxa"/>
            <w:shd w:val="clear" w:color="auto" w:fill="auto"/>
            <w:vAlign w:val="bottom"/>
          </w:tcPr>
          <w:p w14:paraId="74DB76C0" w14:textId="77777777" w:rsidR="006B13AE" w:rsidRPr="007B1E61" w:rsidRDefault="006B13AE" w:rsidP="006B13AE">
            <w:pPr>
              <w:tabs>
                <w:tab w:val="right" w:pos="1202"/>
              </w:tabs>
              <w:spacing w:after="0" w:line="240" w:lineRule="auto"/>
              <w:outlineLvl w:val="0"/>
              <w:rPr>
                <w:rFonts w:ascii="Arial" w:eastAsia="Times New Roman" w:hAnsi="Arial" w:cs="Arial"/>
                <w:b/>
                <w:bCs/>
                <w:sz w:val="17"/>
                <w:szCs w:val="17"/>
                <w:lang w:val="en-US"/>
              </w:rPr>
            </w:pPr>
            <w:r w:rsidRPr="007B1E61">
              <w:rPr>
                <w:rFonts w:ascii="Arial" w:eastAsia="Times New Roman" w:hAnsi="Arial" w:cs="Arial"/>
                <w:b/>
                <w:bCs/>
                <w:sz w:val="17"/>
                <w:szCs w:val="17"/>
                <w:lang w:val="en-US"/>
              </w:rPr>
              <w:t>Derivative financial assets-positive fair value</w:t>
            </w:r>
          </w:p>
        </w:tc>
        <w:tc>
          <w:tcPr>
            <w:tcW w:w="1134" w:type="dxa"/>
            <w:tcBorders>
              <w:left w:val="nil"/>
              <w:right w:val="nil"/>
            </w:tcBorders>
            <w:shd w:val="clear" w:color="auto" w:fill="auto"/>
            <w:vAlign w:val="bottom"/>
          </w:tcPr>
          <w:p w14:paraId="2267A740" w14:textId="77777777"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7D8813B2" w14:textId="77777777"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68687E82" w14:textId="77777777"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r>
      <w:tr w:rsidR="006B13AE" w:rsidRPr="007B1E61" w14:paraId="1B3672B8" w14:textId="77777777" w:rsidTr="003475B0">
        <w:trPr>
          <w:trHeight w:hRule="exact" w:val="230"/>
          <w:jc w:val="center"/>
        </w:trPr>
        <w:tc>
          <w:tcPr>
            <w:tcW w:w="6066" w:type="dxa"/>
            <w:shd w:val="clear" w:color="auto" w:fill="auto"/>
            <w:vAlign w:val="bottom"/>
          </w:tcPr>
          <w:p w14:paraId="695F6914" w14:textId="77777777" w:rsidR="006B13AE" w:rsidRPr="007B1E61" w:rsidRDefault="006B13AE" w:rsidP="006B13AE">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FX swap</w:t>
            </w:r>
          </w:p>
        </w:tc>
        <w:tc>
          <w:tcPr>
            <w:tcW w:w="1134" w:type="dxa"/>
            <w:tcBorders>
              <w:left w:val="nil"/>
              <w:right w:val="nil"/>
            </w:tcBorders>
            <w:shd w:val="clear" w:color="auto" w:fill="auto"/>
            <w:vAlign w:val="bottom"/>
          </w:tcPr>
          <w:p w14:paraId="0C4F18EF" w14:textId="539C64E3"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517C352E" w14:textId="31D74004"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8</w:t>
            </w:r>
          </w:p>
        </w:tc>
        <w:tc>
          <w:tcPr>
            <w:tcW w:w="1134" w:type="dxa"/>
            <w:tcBorders>
              <w:top w:val="nil"/>
              <w:left w:val="nil"/>
              <w:right w:val="nil"/>
            </w:tcBorders>
            <w:shd w:val="clear" w:color="auto" w:fill="auto"/>
            <w:vAlign w:val="bottom"/>
          </w:tcPr>
          <w:p w14:paraId="251113EF" w14:textId="29BFB458"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6B13AE" w:rsidRPr="007B1E61" w14:paraId="006BB708" w14:textId="77777777" w:rsidTr="003475B0">
        <w:trPr>
          <w:trHeight w:val="254"/>
          <w:jc w:val="center"/>
        </w:trPr>
        <w:tc>
          <w:tcPr>
            <w:tcW w:w="6066" w:type="dxa"/>
            <w:vAlign w:val="bottom"/>
          </w:tcPr>
          <w:p w14:paraId="12DBCDD8" w14:textId="77777777" w:rsidR="006B13AE" w:rsidRPr="007B1E61" w:rsidRDefault="006B13AE" w:rsidP="006B13AE">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b/>
                <w:sz w:val="17"/>
                <w:szCs w:val="17"/>
                <w:lang w:val="en-US"/>
              </w:rPr>
              <w:t>Total financial assets at fair value through profit or loss</w:t>
            </w:r>
          </w:p>
        </w:tc>
        <w:tc>
          <w:tcPr>
            <w:tcW w:w="1134" w:type="dxa"/>
            <w:tcBorders>
              <w:top w:val="single" w:sz="4" w:space="0" w:color="auto"/>
              <w:left w:val="nil"/>
              <w:bottom w:val="single" w:sz="12" w:space="0" w:color="auto"/>
              <w:right w:val="nil"/>
            </w:tcBorders>
            <w:shd w:val="clear" w:color="auto" w:fill="auto"/>
            <w:vAlign w:val="bottom"/>
          </w:tcPr>
          <w:p w14:paraId="15749882" w14:textId="7B00F60B"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22,369</w:t>
            </w:r>
          </w:p>
        </w:tc>
        <w:tc>
          <w:tcPr>
            <w:tcW w:w="1134" w:type="dxa"/>
            <w:tcBorders>
              <w:top w:val="single" w:sz="4" w:space="0" w:color="auto"/>
              <w:left w:val="nil"/>
              <w:bottom w:val="single" w:sz="12" w:space="0" w:color="auto"/>
              <w:right w:val="nil"/>
            </w:tcBorders>
            <w:shd w:val="clear" w:color="auto" w:fill="auto"/>
            <w:vAlign w:val="bottom"/>
          </w:tcPr>
          <w:p w14:paraId="350B802E" w14:textId="68857C3A"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8</w:t>
            </w:r>
          </w:p>
        </w:tc>
        <w:tc>
          <w:tcPr>
            <w:tcW w:w="1134" w:type="dxa"/>
            <w:tcBorders>
              <w:top w:val="single" w:sz="4" w:space="0" w:color="auto"/>
              <w:left w:val="nil"/>
              <w:bottom w:val="single" w:sz="12" w:space="0" w:color="auto"/>
              <w:right w:val="nil"/>
            </w:tcBorders>
            <w:shd w:val="clear" w:color="auto" w:fill="auto"/>
            <w:vAlign w:val="bottom"/>
          </w:tcPr>
          <w:p w14:paraId="15412D18" w14:textId="6FA6477B"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33,321</w:t>
            </w:r>
          </w:p>
        </w:tc>
      </w:tr>
      <w:tr w:rsidR="006B13AE" w:rsidRPr="007B1E61" w14:paraId="7F78194C" w14:textId="77777777" w:rsidTr="003475B0">
        <w:trPr>
          <w:trHeight w:val="174"/>
          <w:jc w:val="center"/>
        </w:trPr>
        <w:tc>
          <w:tcPr>
            <w:tcW w:w="6066" w:type="dxa"/>
            <w:shd w:val="clear" w:color="auto" w:fill="auto"/>
            <w:vAlign w:val="bottom"/>
          </w:tcPr>
          <w:p w14:paraId="3F59620F" w14:textId="77777777" w:rsidR="006B13AE" w:rsidRPr="007B1E61" w:rsidRDefault="006B13AE" w:rsidP="006B13AE">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Financial assets at fair value through other comprehensive income:</w:t>
            </w:r>
          </w:p>
        </w:tc>
        <w:tc>
          <w:tcPr>
            <w:tcW w:w="1134" w:type="dxa"/>
            <w:vAlign w:val="bottom"/>
          </w:tcPr>
          <w:p w14:paraId="63139D1C" w14:textId="77777777" w:rsidR="006B13AE" w:rsidRPr="007B1E61" w:rsidDel="00561A80"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027F214E" w14:textId="77777777" w:rsidR="006B13AE" w:rsidRPr="007B1E61" w:rsidDel="00561A80"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622D508D" w14:textId="77777777" w:rsidR="006B13AE" w:rsidRPr="007B1E61" w:rsidDel="00561A80"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r>
      <w:tr w:rsidR="006B13AE" w:rsidRPr="007B1E61" w14:paraId="4E97F144" w14:textId="77777777" w:rsidTr="003475B0">
        <w:trPr>
          <w:trHeight w:val="246"/>
          <w:jc w:val="center"/>
        </w:trPr>
        <w:tc>
          <w:tcPr>
            <w:tcW w:w="6066" w:type="dxa"/>
            <w:shd w:val="clear" w:color="auto" w:fill="auto"/>
            <w:vAlign w:val="bottom"/>
          </w:tcPr>
          <w:p w14:paraId="3D6F74EA" w14:textId="77777777" w:rsidR="006B13AE" w:rsidRPr="007B1E61" w:rsidRDefault="006B13AE" w:rsidP="006B13AE">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Debt instruments:</w:t>
            </w:r>
          </w:p>
        </w:tc>
        <w:tc>
          <w:tcPr>
            <w:tcW w:w="1134" w:type="dxa"/>
            <w:vAlign w:val="bottom"/>
          </w:tcPr>
          <w:p w14:paraId="77E51C08" w14:textId="77777777" w:rsidR="006B13AE" w:rsidRPr="007B1E61" w:rsidDel="00561A80"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2B7155BE" w14:textId="77777777" w:rsidR="006B13AE" w:rsidRPr="007B1E61" w:rsidDel="00561A80"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35F33729" w14:textId="77777777" w:rsidR="006B13AE" w:rsidRPr="007B1E61" w:rsidDel="00561A80"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r>
      <w:tr w:rsidR="006B13AE" w:rsidRPr="007B1E61" w14:paraId="4018AFA0" w14:textId="77777777" w:rsidTr="00D3536B">
        <w:trPr>
          <w:trHeight w:val="246"/>
          <w:jc w:val="center"/>
        </w:trPr>
        <w:tc>
          <w:tcPr>
            <w:tcW w:w="6066" w:type="dxa"/>
            <w:shd w:val="clear" w:color="auto" w:fill="auto"/>
            <w:vAlign w:val="bottom"/>
          </w:tcPr>
          <w:p w14:paraId="360FA195" w14:textId="77777777" w:rsidR="006B13AE" w:rsidRPr="007B1E61" w:rsidRDefault="006B13AE" w:rsidP="006B13AE">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Listed debt instruments:</w:t>
            </w:r>
          </w:p>
        </w:tc>
        <w:tc>
          <w:tcPr>
            <w:tcW w:w="1134" w:type="dxa"/>
            <w:shd w:val="clear" w:color="auto" w:fill="auto"/>
            <w:vAlign w:val="bottom"/>
          </w:tcPr>
          <w:p w14:paraId="10B6AFD7" w14:textId="77777777" w:rsidR="006B13AE" w:rsidRPr="007B1E61" w:rsidDel="00561A80"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shd w:val="clear" w:color="auto" w:fill="auto"/>
            <w:vAlign w:val="bottom"/>
          </w:tcPr>
          <w:p w14:paraId="4B84955C" w14:textId="77777777" w:rsidR="006B13AE" w:rsidRPr="007B1E61" w:rsidDel="00561A80"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shd w:val="clear" w:color="auto" w:fill="auto"/>
            <w:vAlign w:val="bottom"/>
          </w:tcPr>
          <w:p w14:paraId="3862C47D" w14:textId="77777777" w:rsidR="006B13AE" w:rsidRPr="007B1E61" w:rsidDel="00561A80"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r>
      <w:tr w:rsidR="006B13AE" w:rsidRPr="007B1E61" w14:paraId="38FBE354" w14:textId="77777777" w:rsidTr="003475B0">
        <w:trPr>
          <w:trHeight w:val="246"/>
          <w:jc w:val="center"/>
        </w:trPr>
        <w:tc>
          <w:tcPr>
            <w:tcW w:w="6066" w:type="dxa"/>
            <w:shd w:val="clear" w:color="auto" w:fill="auto"/>
            <w:vAlign w:val="bottom"/>
          </w:tcPr>
          <w:p w14:paraId="0E165A28" w14:textId="77777777" w:rsidR="006B13AE" w:rsidRPr="007B1E61" w:rsidRDefault="006B13AE" w:rsidP="006B13AE">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Bonds of the Republic of Croatia</w:t>
            </w:r>
          </w:p>
        </w:tc>
        <w:tc>
          <w:tcPr>
            <w:tcW w:w="1134" w:type="dxa"/>
            <w:tcBorders>
              <w:top w:val="nil"/>
              <w:left w:val="nil"/>
              <w:bottom w:val="nil"/>
              <w:right w:val="nil"/>
            </w:tcBorders>
            <w:shd w:val="clear" w:color="auto" w:fill="auto"/>
            <w:vAlign w:val="bottom"/>
          </w:tcPr>
          <w:p w14:paraId="0A8D5985" w14:textId="035F9CCE"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213,645</w:t>
            </w:r>
          </w:p>
        </w:tc>
        <w:tc>
          <w:tcPr>
            <w:tcW w:w="1134" w:type="dxa"/>
            <w:tcBorders>
              <w:top w:val="nil"/>
              <w:left w:val="nil"/>
              <w:bottom w:val="nil"/>
              <w:right w:val="nil"/>
            </w:tcBorders>
            <w:shd w:val="clear" w:color="auto" w:fill="auto"/>
            <w:vAlign w:val="bottom"/>
          </w:tcPr>
          <w:p w14:paraId="6BB00480" w14:textId="2911AE21"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5AA9A3C0" w14:textId="2651FCBC"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6B13AE" w:rsidRPr="007B1E61" w14:paraId="2B60BED1" w14:textId="77777777" w:rsidTr="003475B0">
        <w:trPr>
          <w:trHeight w:val="246"/>
          <w:jc w:val="center"/>
        </w:trPr>
        <w:tc>
          <w:tcPr>
            <w:tcW w:w="6066" w:type="dxa"/>
            <w:shd w:val="clear" w:color="auto" w:fill="auto"/>
            <w:vAlign w:val="bottom"/>
          </w:tcPr>
          <w:p w14:paraId="6700473F" w14:textId="77777777" w:rsidR="006B13AE" w:rsidRPr="007B1E61" w:rsidRDefault="006B13AE" w:rsidP="006B13AE">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 xml:space="preserve">Treasury bills of the Ministry of Finance </w:t>
            </w:r>
          </w:p>
        </w:tc>
        <w:tc>
          <w:tcPr>
            <w:tcW w:w="1134" w:type="dxa"/>
            <w:tcBorders>
              <w:top w:val="nil"/>
              <w:left w:val="nil"/>
              <w:bottom w:val="nil"/>
              <w:right w:val="nil"/>
            </w:tcBorders>
            <w:shd w:val="clear" w:color="auto" w:fill="auto"/>
            <w:vAlign w:val="bottom"/>
          </w:tcPr>
          <w:p w14:paraId="10BA35B9" w14:textId="1091835A"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19,781</w:t>
            </w:r>
          </w:p>
        </w:tc>
        <w:tc>
          <w:tcPr>
            <w:tcW w:w="1134" w:type="dxa"/>
            <w:tcBorders>
              <w:top w:val="nil"/>
              <w:left w:val="nil"/>
              <w:bottom w:val="nil"/>
              <w:right w:val="nil"/>
            </w:tcBorders>
            <w:shd w:val="clear" w:color="auto" w:fill="auto"/>
            <w:vAlign w:val="bottom"/>
          </w:tcPr>
          <w:p w14:paraId="52ABBB05" w14:textId="2E095FC3"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21328D3A" w14:textId="38AB96F4"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6B13AE" w:rsidRPr="007B1E61" w14:paraId="2C04AA13" w14:textId="77777777" w:rsidTr="003475B0">
        <w:trPr>
          <w:trHeight w:val="246"/>
          <w:jc w:val="center"/>
        </w:trPr>
        <w:tc>
          <w:tcPr>
            <w:tcW w:w="6066" w:type="dxa"/>
            <w:shd w:val="clear" w:color="auto" w:fill="auto"/>
            <w:vAlign w:val="bottom"/>
          </w:tcPr>
          <w:p w14:paraId="39851C1C" w14:textId="77777777" w:rsidR="006B13AE" w:rsidRPr="007B1E61" w:rsidRDefault="006B13AE" w:rsidP="006B13AE">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 xml:space="preserve">Accrued interest </w:t>
            </w:r>
          </w:p>
        </w:tc>
        <w:tc>
          <w:tcPr>
            <w:tcW w:w="1134" w:type="dxa"/>
            <w:tcBorders>
              <w:top w:val="nil"/>
              <w:left w:val="nil"/>
              <w:bottom w:val="nil"/>
              <w:right w:val="nil"/>
            </w:tcBorders>
            <w:shd w:val="clear" w:color="auto" w:fill="auto"/>
            <w:vAlign w:val="bottom"/>
          </w:tcPr>
          <w:p w14:paraId="42944340" w14:textId="04688C41"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2,546</w:t>
            </w:r>
          </w:p>
        </w:tc>
        <w:tc>
          <w:tcPr>
            <w:tcW w:w="1134" w:type="dxa"/>
            <w:tcBorders>
              <w:top w:val="nil"/>
              <w:left w:val="nil"/>
              <w:bottom w:val="nil"/>
              <w:right w:val="nil"/>
            </w:tcBorders>
            <w:shd w:val="clear" w:color="auto" w:fill="auto"/>
            <w:vAlign w:val="bottom"/>
          </w:tcPr>
          <w:p w14:paraId="4CE4C95D" w14:textId="678D90A1"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000DC9D5" w14:textId="3CF26B72"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6B13AE" w:rsidRPr="007B1E61" w14:paraId="513F30E3" w14:textId="77777777" w:rsidTr="003475B0">
        <w:trPr>
          <w:trHeight w:val="246"/>
          <w:jc w:val="center"/>
        </w:trPr>
        <w:tc>
          <w:tcPr>
            <w:tcW w:w="6066" w:type="dxa"/>
            <w:shd w:val="clear" w:color="auto" w:fill="auto"/>
            <w:vAlign w:val="bottom"/>
          </w:tcPr>
          <w:p w14:paraId="49FD6F7F" w14:textId="77777777" w:rsidR="006B13AE" w:rsidRPr="007B1E61" w:rsidRDefault="006B13AE" w:rsidP="006B13AE">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Unlisted debt instruments:</w:t>
            </w:r>
          </w:p>
        </w:tc>
        <w:tc>
          <w:tcPr>
            <w:tcW w:w="1134" w:type="dxa"/>
            <w:tcBorders>
              <w:top w:val="nil"/>
              <w:left w:val="nil"/>
              <w:bottom w:val="nil"/>
              <w:right w:val="nil"/>
            </w:tcBorders>
            <w:shd w:val="clear" w:color="auto" w:fill="auto"/>
            <w:vAlign w:val="bottom"/>
          </w:tcPr>
          <w:p w14:paraId="1AAB4563" w14:textId="77777777"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3791B02C" w14:textId="77777777"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6B204D37" w14:textId="77777777"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r>
      <w:tr w:rsidR="006B13AE" w:rsidRPr="007B1E61" w14:paraId="399559EA" w14:textId="77777777" w:rsidTr="003475B0">
        <w:trPr>
          <w:trHeight w:val="246"/>
          <w:jc w:val="center"/>
        </w:trPr>
        <w:tc>
          <w:tcPr>
            <w:tcW w:w="6066" w:type="dxa"/>
            <w:shd w:val="clear" w:color="auto" w:fill="auto"/>
            <w:vAlign w:val="bottom"/>
          </w:tcPr>
          <w:p w14:paraId="004362B0" w14:textId="77777777" w:rsidR="006B13AE" w:rsidRPr="007B1E61" w:rsidRDefault="006B13AE" w:rsidP="006B13AE">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spacing w:val="-2"/>
                <w:sz w:val="17"/>
                <w:szCs w:val="17"/>
                <w:lang w:val="en-US"/>
              </w:rPr>
              <w:t>Corporate bonds</w:t>
            </w:r>
          </w:p>
        </w:tc>
        <w:tc>
          <w:tcPr>
            <w:tcW w:w="1134" w:type="dxa"/>
            <w:tcBorders>
              <w:top w:val="nil"/>
              <w:left w:val="nil"/>
              <w:bottom w:val="nil"/>
              <w:right w:val="nil"/>
            </w:tcBorders>
            <w:shd w:val="clear" w:color="auto" w:fill="auto"/>
            <w:vAlign w:val="bottom"/>
          </w:tcPr>
          <w:p w14:paraId="342DB4D5" w14:textId="3B10D107"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587F2060" w14:textId="0F2FC081"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2009F8AA" w14:textId="35F8C8DD"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77</w:t>
            </w:r>
          </w:p>
        </w:tc>
      </w:tr>
      <w:tr w:rsidR="006B13AE" w:rsidRPr="007B1E61" w14:paraId="246D3FBC" w14:textId="77777777" w:rsidTr="003475B0">
        <w:trPr>
          <w:trHeight w:val="246"/>
          <w:jc w:val="center"/>
        </w:trPr>
        <w:tc>
          <w:tcPr>
            <w:tcW w:w="6066" w:type="dxa"/>
            <w:shd w:val="clear" w:color="auto" w:fill="auto"/>
            <w:vAlign w:val="bottom"/>
          </w:tcPr>
          <w:p w14:paraId="31A73CC7" w14:textId="77777777" w:rsidR="006B13AE" w:rsidRPr="007B1E61" w:rsidRDefault="006B13AE" w:rsidP="006B13AE">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Convertible bonds - CB</w:t>
            </w:r>
          </w:p>
        </w:tc>
        <w:tc>
          <w:tcPr>
            <w:tcW w:w="1134" w:type="dxa"/>
            <w:tcBorders>
              <w:top w:val="nil"/>
              <w:left w:val="nil"/>
              <w:bottom w:val="nil"/>
              <w:right w:val="nil"/>
            </w:tcBorders>
            <w:shd w:val="clear" w:color="auto" w:fill="auto"/>
            <w:vAlign w:val="bottom"/>
          </w:tcPr>
          <w:p w14:paraId="77D35ECE" w14:textId="243EA260"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02E8EDBD" w14:textId="11E7F96C"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3CF52A87" w14:textId="0B584EB9"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195</w:t>
            </w:r>
          </w:p>
        </w:tc>
      </w:tr>
      <w:tr w:rsidR="006B13AE" w:rsidRPr="007B1E61" w14:paraId="6172E07F" w14:textId="77777777" w:rsidTr="00AD6DCF">
        <w:trPr>
          <w:trHeight w:val="246"/>
          <w:jc w:val="center"/>
        </w:trPr>
        <w:tc>
          <w:tcPr>
            <w:tcW w:w="6066" w:type="dxa"/>
            <w:shd w:val="clear" w:color="auto" w:fill="auto"/>
            <w:vAlign w:val="bottom"/>
          </w:tcPr>
          <w:p w14:paraId="0E32CCBE" w14:textId="77777777" w:rsidR="006B13AE" w:rsidRPr="007B1E61" w:rsidRDefault="006B13AE" w:rsidP="006B13AE">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spacing w:val="-2"/>
                <w:sz w:val="17"/>
                <w:szCs w:val="17"/>
                <w:lang w:val="en-US"/>
              </w:rPr>
              <w:t>Accrued interest</w:t>
            </w:r>
          </w:p>
        </w:tc>
        <w:tc>
          <w:tcPr>
            <w:tcW w:w="1134" w:type="dxa"/>
            <w:tcBorders>
              <w:top w:val="nil"/>
              <w:left w:val="nil"/>
              <w:bottom w:val="single" w:sz="4" w:space="0" w:color="auto"/>
              <w:right w:val="nil"/>
            </w:tcBorders>
            <w:shd w:val="clear" w:color="auto" w:fill="auto"/>
            <w:vAlign w:val="bottom"/>
          </w:tcPr>
          <w:p w14:paraId="4DE54667" w14:textId="55D0C24F"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single" w:sz="4" w:space="0" w:color="auto"/>
              <w:right w:val="nil"/>
            </w:tcBorders>
            <w:shd w:val="clear" w:color="auto" w:fill="auto"/>
            <w:vAlign w:val="bottom"/>
          </w:tcPr>
          <w:p w14:paraId="6FCAABCA" w14:textId="44BB25E5"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single" w:sz="4" w:space="0" w:color="auto"/>
              <w:right w:val="nil"/>
            </w:tcBorders>
            <w:shd w:val="clear" w:color="auto" w:fill="auto"/>
            <w:vAlign w:val="bottom"/>
          </w:tcPr>
          <w:p w14:paraId="4D2D646F" w14:textId="5AA989D2"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2</w:t>
            </w:r>
          </w:p>
        </w:tc>
      </w:tr>
      <w:tr w:rsidR="006B13AE" w:rsidRPr="007B1E61" w14:paraId="33267D7E" w14:textId="77777777" w:rsidTr="00AD6DCF">
        <w:trPr>
          <w:trHeight w:val="246"/>
          <w:jc w:val="center"/>
        </w:trPr>
        <w:tc>
          <w:tcPr>
            <w:tcW w:w="6066" w:type="dxa"/>
            <w:shd w:val="clear" w:color="auto" w:fill="auto"/>
            <w:vAlign w:val="bottom"/>
          </w:tcPr>
          <w:p w14:paraId="0F1B50BD" w14:textId="77777777" w:rsidR="006B13AE" w:rsidRPr="007B1E61" w:rsidRDefault="006B13AE" w:rsidP="006B13AE">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Total debt instruments</w:t>
            </w:r>
          </w:p>
        </w:tc>
        <w:tc>
          <w:tcPr>
            <w:tcW w:w="1134" w:type="dxa"/>
            <w:tcBorders>
              <w:top w:val="single" w:sz="4" w:space="0" w:color="auto"/>
              <w:left w:val="nil"/>
              <w:bottom w:val="single" w:sz="12" w:space="0" w:color="auto"/>
              <w:right w:val="nil"/>
            </w:tcBorders>
            <w:shd w:val="clear" w:color="auto" w:fill="auto"/>
            <w:vAlign w:val="bottom"/>
          </w:tcPr>
          <w:p w14:paraId="25F52C04" w14:textId="6077DCA3"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235,972</w:t>
            </w:r>
          </w:p>
        </w:tc>
        <w:tc>
          <w:tcPr>
            <w:tcW w:w="1134" w:type="dxa"/>
            <w:tcBorders>
              <w:top w:val="single" w:sz="4" w:space="0" w:color="auto"/>
              <w:left w:val="nil"/>
              <w:bottom w:val="single" w:sz="12" w:space="0" w:color="auto"/>
              <w:right w:val="nil"/>
            </w:tcBorders>
            <w:shd w:val="clear" w:color="auto" w:fill="auto"/>
            <w:vAlign w:val="bottom"/>
          </w:tcPr>
          <w:p w14:paraId="49A668A0" w14:textId="225373BA"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w:t>
            </w:r>
          </w:p>
        </w:tc>
        <w:tc>
          <w:tcPr>
            <w:tcW w:w="1134" w:type="dxa"/>
            <w:tcBorders>
              <w:top w:val="single" w:sz="4" w:space="0" w:color="auto"/>
              <w:left w:val="nil"/>
              <w:bottom w:val="single" w:sz="12" w:space="0" w:color="auto"/>
              <w:right w:val="nil"/>
            </w:tcBorders>
            <w:shd w:val="clear" w:color="auto" w:fill="auto"/>
            <w:vAlign w:val="bottom"/>
          </w:tcPr>
          <w:p w14:paraId="10088D6E" w14:textId="768B667B"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274</w:t>
            </w:r>
          </w:p>
        </w:tc>
      </w:tr>
      <w:tr w:rsidR="006B13AE" w:rsidRPr="007B1E61" w14:paraId="50FC60DE" w14:textId="77777777" w:rsidTr="00AD6DCF">
        <w:trPr>
          <w:trHeight w:val="246"/>
          <w:jc w:val="center"/>
        </w:trPr>
        <w:tc>
          <w:tcPr>
            <w:tcW w:w="6066" w:type="dxa"/>
            <w:shd w:val="clear" w:color="auto" w:fill="auto"/>
            <w:vAlign w:val="bottom"/>
          </w:tcPr>
          <w:p w14:paraId="66A91E04" w14:textId="77777777" w:rsidR="006B13AE" w:rsidRPr="007B1E61" w:rsidRDefault="006B13AE" w:rsidP="006B13AE">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Unlisted equity instruments:</w:t>
            </w:r>
            <w:r w:rsidRPr="007B1E61" w:rsidDel="00D51A81">
              <w:rPr>
                <w:rFonts w:ascii="Arial" w:eastAsia="Times New Roman" w:hAnsi="Arial" w:cs="Arial"/>
                <w:b/>
                <w:i/>
                <w:spacing w:val="-2"/>
                <w:sz w:val="17"/>
                <w:szCs w:val="17"/>
                <w:lang w:val="en-US"/>
              </w:rPr>
              <w:t xml:space="preserve"> </w:t>
            </w:r>
          </w:p>
        </w:tc>
        <w:tc>
          <w:tcPr>
            <w:tcW w:w="1134" w:type="dxa"/>
            <w:tcBorders>
              <w:top w:val="single" w:sz="12" w:space="0" w:color="auto"/>
              <w:left w:val="nil"/>
              <w:right w:val="nil"/>
            </w:tcBorders>
            <w:shd w:val="clear" w:color="auto" w:fill="auto"/>
            <w:vAlign w:val="bottom"/>
          </w:tcPr>
          <w:p w14:paraId="00F17818" w14:textId="77777777" w:rsidR="006B13AE" w:rsidRPr="007B1E61" w:rsidDel="00561A80"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12" w:space="0" w:color="auto"/>
              <w:left w:val="nil"/>
              <w:right w:val="nil"/>
            </w:tcBorders>
            <w:shd w:val="clear" w:color="auto" w:fill="auto"/>
            <w:vAlign w:val="bottom"/>
          </w:tcPr>
          <w:p w14:paraId="4A98CEC4" w14:textId="77777777" w:rsidR="006B13AE" w:rsidRPr="007B1E61" w:rsidDel="00561A80"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12" w:space="0" w:color="auto"/>
              <w:left w:val="nil"/>
              <w:right w:val="nil"/>
            </w:tcBorders>
            <w:shd w:val="clear" w:color="auto" w:fill="auto"/>
            <w:vAlign w:val="bottom"/>
          </w:tcPr>
          <w:p w14:paraId="634108D3" w14:textId="77777777" w:rsidR="006B13AE" w:rsidRPr="007B1E61" w:rsidDel="00561A80"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p>
        </w:tc>
      </w:tr>
      <w:tr w:rsidR="006B13AE" w:rsidRPr="007B1E61" w14:paraId="080DF3F8" w14:textId="77777777" w:rsidTr="003475B0">
        <w:trPr>
          <w:trHeight w:val="246"/>
          <w:jc w:val="center"/>
        </w:trPr>
        <w:tc>
          <w:tcPr>
            <w:tcW w:w="6066" w:type="dxa"/>
            <w:shd w:val="clear" w:color="auto" w:fill="auto"/>
            <w:vAlign w:val="bottom"/>
          </w:tcPr>
          <w:p w14:paraId="7D1CF2CC" w14:textId="268903C9" w:rsidR="006B13AE" w:rsidRPr="007B1E61" w:rsidRDefault="006B13AE" w:rsidP="006B13AE">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Investment in shares of foreign legal entities – SWIFT</w:t>
            </w:r>
          </w:p>
        </w:tc>
        <w:tc>
          <w:tcPr>
            <w:tcW w:w="1134" w:type="dxa"/>
            <w:tcBorders>
              <w:top w:val="nil"/>
              <w:left w:val="nil"/>
              <w:bottom w:val="nil"/>
              <w:right w:val="nil"/>
            </w:tcBorders>
            <w:shd w:val="clear" w:color="auto" w:fill="auto"/>
            <w:vAlign w:val="bottom"/>
          </w:tcPr>
          <w:p w14:paraId="5A9B6741" w14:textId="5CE77A90"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16D51F3A" w14:textId="3755C626"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8</w:t>
            </w:r>
          </w:p>
        </w:tc>
        <w:tc>
          <w:tcPr>
            <w:tcW w:w="1134" w:type="dxa"/>
            <w:tcBorders>
              <w:top w:val="nil"/>
              <w:left w:val="nil"/>
              <w:bottom w:val="nil"/>
              <w:right w:val="nil"/>
            </w:tcBorders>
            <w:shd w:val="clear" w:color="auto" w:fill="auto"/>
            <w:vAlign w:val="bottom"/>
          </w:tcPr>
          <w:p w14:paraId="091BBC28" w14:textId="709F5F7E"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6B13AE" w:rsidRPr="007B1E61" w14:paraId="5AAE8F64" w14:textId="77777777" w:rsidTr="00D3536B">
        <w:trPr>
          <w:trHeight w:val="246"/>
          <w:jc w:val="center"/>
        </w:trPr>
        <w:tc>
          <w:tcPr>
            <w:tcW w:w="6066" w:type="dxa"/>
            <w:shd w:val="clear" w:color="auto" w:fill="auto"/>
            <w:vAlign w:val="bottom"/>
          </w:tcPr>
          <w:p w14:paraId="1A5535BB" w14:textId="77777777" w:rsidR="006B13AE" w:rsidRPr="007B1E61" w:rsidRDefault="006B13AE" w:rsidP="006B13AE">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Shares of foreign financial institutions – EIF</w:t>
            </w:r>
          </w:p>
        </w:tc>
        <w:tc>
          <w:tcPr>
            <w:tcW w:w="1134" w:type="dxa"/>
            <w:tcBorders>
              <w:top w:val="nil"/>
              <w:left w:val="nil"/>
              <w:bottom w:val="single" w:sz="4" w:space="0" w:color="auto"/>
              <w:right w:val="nil"/>
            </w:tcBorders>
            <w:shd w:val="clear" w:color="auto" w:fill="auto"/>
            <w:vAlign w:val="bottom"/>
          </w:tcPr>
          <w:p w14:paraId="51FB0918" w14:textId="2D1F4DC0"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2698C678" w14:textId="637FA5A8"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8,065</w:t>
            </w:r>
          </w:p>
        </w:tc>
        <w:tc>
          <w:tcPr>
            <w:tcW w:w="1134" w:type="dxa"/>
            <w:tcBorders>
              <w:top w:val="nil"/>
              <w:left w:val="nil"/>
              <w:bottom w:val="single" w:sz="4" w:space="0" w:color="auto"/>
              <w:right w:val="nil"/>
            </w:tcBorders>
            <w:shd w:val="clear" w:color="auto" w:fill="auto"/>
            <w:vAlign w:val="bottom"/>
          </w:tcPr>
          <w:p w14:paraId="4E02C0E2" w14:textId="204C0CEE" w:rsidR="006B13AE" w:rsidRPr="007B1E61" w:rsidRDefault="006B13AE" w:rsidP="006B13AE">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6B13AE" w:rsidRPr="007B1E61" w14:paraId="09589C9E" w14:textId="77777777" w:rsidTr="00D3536B">
        <w:trPr>
          <w:trHeight w:val="246"/>
          <w:jc w:val="center"/>
        </w:trPr>
        <w:tc>
          <w:tcPr>
            <w:tcW w:w="6066" w:type="dxa"/>
            <w:shd w:val="clear" w:color="auto" w:fill="auto"/>
            <w:vAlign w:val="bottom"/>
          </w:tcPr>
          <w:p w14:paraId="75BFE1BE" w14:textId="77777777" w:rsidR="006B13AE" w:rsidRPr="007B1E61" w:rsidRDefault="006B13AE" w:rsidP="006B13AE">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Total equity instruments</w:t>
            </w:r>
          </w:p>
        </w:tc>
        <w:tc>
          <w:tcPr>
            <w:tcW w:w="1134" w:type="dxa"/>
            <w:tcBorders>
              <w:top w:val="single" w:sz="4" w:space="0" w:color="auto"/>
              <w:left w:val="nil"/>
              <w:bottom w:val="single" w:sz="12" w:space="0" w:color="auto"/>
              <w:right w:val="nil"/>
            </w:tcBorders>
            <w:shd w:val="clear" w:color="auto" w:fill="auto"/>
            <w:vAlign w:val="bottom"/>
          </w:tcPr>
          <w:p w14:paraId="5D441DDF" w14:textId="2098CF85"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z w:val="17"/>
                <w:szCs w:val="17"/>
              </w:rPr>
              <w:t>-</w:t>
            </w:r>
          </w:p>
        </w:tc>
        <w:tc>
          <w:tcPr>
            <w:tcW w:w="1134" w:type="dxa"/>
            <w:tcBorders>
              <w:top w:val="single" w:sz="4" w:space="0" w:color="auto"/>
              <w:left w:val="nil"/>
              <w:bottom w:val="single" w:sz="8" w:space="0" w:color="auto"/>
              <w:right w:val="nil"/>
            </w:tcBorders>
            <w:shd w:val="clear" w:color="auto" w:fill="auto"/>
            <w:vAlign w:val="bottom"/>
          </w:tcPr>
          <w:p w14:paraId="193AEAED" w14:textId="15FCDFE4"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z w:val="17"/>
                <w:szCs w:val="17"/>
              </w:rPr>
              <w:t>8,073</w:t>
            </w:r>
          </w:p>
        </w:tc>
        <w:tc>
          <w:tcPr>
            <w:tcW w:w="1134" w:type="dxa"/>
            <w:tcBorders>
              <w:top w:val="single" w:sz="4" w:space="0" w:color="auto"/>
              <w:left w:val="nil"/>
              <w:bottom w:val="single" w:sz="12" w:space="0" w:color="auto"/>
              <w:right w:val="nil"/>
            </w:tcBorders>
            <w:shd w:val="clear" w:color="auto" w:fill="auto"/>
            <w:vAlign w:val="bottom"/>
          </w:tcPr>
          <w:p w14:paraId="045343B1" w14:textId="284BDAD3"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z w:val="17"/>
                <w:szCs w:val="17"/>
              </w:rPr>
              <w:t>-</w:t>
            </w:r>
          </w:p>
        </w:tc>
      </w:tr>
      <w:tr w:rsidR="006B13AE" w:rsidRPr="007B1E61" w14:paraId="2C0B6C74" w14:textId="77777777" w:rsidTr="00AD6DCF">
        <w:trPr>
          <w:trHeight w:hRule="exact" w:val="340"/>
          <w:jc w:val="center"/>
        </w:trPr>
        <w:tc>
          <w:tcPr>
            <w:tcW w:w="6066" w:type="dxa"/>
            <w:shd w:val="clear" w:color="auto" w:fill="auto"/>
            <w:vAlign w:val="bottom"/>
          </w:tcPr>
          <w:p w14:paraId="277D1F88" w14:textId="77777777" w:rsidR="006B13AE" w:rsidRPr="007B1E61" w:rsidRDefault="006B13AE" w:rsidP="006B13AE">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Total financial assets at fair value through other comprehensive income</w:t>
            </w:r>
          </w:p>
        </w:tc>
        <w:tc>
          <w:tcPr>
            <w:tcW w:w="1134" w:type="dxa"/>
            <w:tcBorders>
              <w:top w:val="single" w:sz="12" w:space="0" w:color="auto"/>
              <w:left w:val="nil"/>
              <w:bottom w:val="single" w:sz="12" w:space="0" w:color="auto"/>
              <w:right w:val="nil"/>
            </w:tcBorders>
            <w:shd w:val="clear" w:color="auto" w:fill="auto"/>
            <w:vAlign w:val="bottom"/>
          </w:tcPr>
          <w:p w14:paraId="062F7ED9" w14:textId="4688F044"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235,972</w:t>
            </w:r>
          </w:p>
        </w:tc>
        <w:tc>
          <w:tcPr>
            <w:tcW w:w="1134" w:type="dxa"/>
            <w:tcBorders>
              <w:top w:val="single" w:sz="12" w:space="0" w:color="auto"/>
              <w:left w:val="nil"/>
              <w:bottom w:val="single" w:sz="12" w:space="0" w:color="auto"/>
              <w:right w:val="nil"/>
            </w:tcBorders>
            <w:shd w:val="clear" w:color="auto" w:fill="auto"/>
            <w:vAlign w:val="bottom"/>
          </w:tcPr>
          <w:p w14:paraId="67220786" w14:textId="6735493D"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8,073</w:t>
            </w:r>
          </w:p>
        </w:tc>
        <w:tc>
          <w:tcPr>
            <w:tcW w:w="1134" w:type="dxa"/>
            <w:tcBorders>
              <w:top w:val="single" w:sz="12" w:space="0" w:color="auto"/>
              <w:left w:val="nil"/>
              <w:bottom w:val="single" w:sz="12" w:space="0" w:color="auto"/>
              <w:right w:val="nil"/>
            </w:tcBorders>
            <w:shd w:val="clear" w:color="auto" w:fill="auto"/>
            <w:vAlign w:val="bottom"/>
          </w:tcPr>
          <w:p w14:paraId="1F877E77" w14:textId="77779D3F"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274</w:t>
            </w:r>
          </w:p>
        </w:tc>
      </w:tr>
      <w:tr w:rsidR="006B13AE" w:rsidRPr="007B1E61" w14:paraId="2D66A88D" w14:textId="77777777" w:rsidTr="00AD6DCF">
        <w:trPr>
          <w:trHeight w:hRule="exact" w:val="340"/>
          <w:jc w:val="center"/>
        </w:trPr>
        <w:tc>
          <w:tcPr>
            <w:tcW w:w="6066" w:type="dxa"/>
            <w:shd w:val="clear" w:color="auto" w:fill="auto"/>
            <w:vAlign w:val="bottom"/>
          </w:tcPr>
          <w:p w14:paraId="0C10E6C8" w14:textId="10AC8B40" w:rsidR="006B13AE" w:rsidRPr="007B1E61" w:rsidRDefault="006B13AE" w:rsidP="006B13AE">
            <w:pPr>
              <w:tabs>
                <w:tab w:val="right" w:pos="1202"/>
              </w:tabs>
              <w:spacing w:after="0" w:line="240" w:lineRule="auto"/>
              <w:outlineLvl w:val="0"/>
              <w:rPr>
                <w:rFonts w:ascii="Arial" w:eastAsia="Times New Roman" w:hAnsi="Arial" w:cs="Arial"/>
                <w:b/>
                <w:sz w:val="17"/>
                <w:szCs w:val="17"/>
                <w:lang w:val="en-US"/>
              </w:rPr>
            </w:pPr>
            <w:proofErr w:type="spellStart"/>
            <w:r w:rsidRPr="007547D6">
              <w:rPr>
                <w:rFonts w:ascii="Arial" w:eastAsia="Calibri" w:hAnsi="Arial" w:cs="Arial"/>
                <w:b/>
                <w:color w:val="000000"/>
                <w:sz w:val="17"/>
                <w:szCs w:val="17"/>
              </w:rPr>
              <w:t>Derivative</w:t>
            </w:r>
            <w:proofErr w:type="spellEnd"/>
            <w:r w:rsidRPr="007547D6">
              <w:rPr>
                <w:rFonts w:ascii="Arial" w:eastAsia="Calibri" w:hAnsi="Arial" w:cs="Arial"/>
                <w:b/>
                <w:color w:val="000000"/>
                <w:sz w:val="17"/>
                <w:szCs w:val="17"/>
              </w:rPr>
              <w:t xml:space="preserve"> </w:t>
            </w:r>
            <w:proofErr w:type="spellStart"/>
            <w:r w:rsidRPr="007547D6">
              <w:rPr>
                <w:rFonts w:ascii="Arial" w:eastAsia="Calibri" w:hAnsi="Arial" w:cs="Arial"/>
                <w:b/>
                <w:color w:val="000000"/>
                <w:sz w:val="17"/>
                <w:szCs w:val="17"/>
              </w:rPr>
              <w:t>financial</w:t>
            </w:r>
            <w:proofErr w:type="spellEnd"/>
            <w:r w:rsidRPr="007547D6">
              <w:rPr>
                <w:rFonts w:ascii="Arial" w:eastAsia="Calibri" w:hAnsi="Arial" w:cs="Arial"/>
                <w:b/>
                <w:color w:val="000000"/>
                <w:sz w:val="17"/>
                <w:szCs w:val="17"/>
              </w:rPr>
              <w:t xml:space="preserve"> </w:t>
            </w:r>
            <w:proofErr w:type="spellStart"/>
            <w:r>
              <w:rPr>
                <w:rFonts w:ascii="Arial" w:eastAsia="Calibri" w:hAnsi="Arial" w:cs="Arial"/>
                <w:b/>
                <w:color w:val="000000"/>
                <w:sz w:val="17"/>
                <w:szCs w:val="17"/>
              </w:rPr>
              <w:t>l</w:t>
            </w:r>
            <w:r w:rsidRPr="007547D6">
              <w:rPr>
                <w:rFonts w:ascii="Arial" w:eastAsia="Calibri" w:hAnsi="Arial" w:cs="Arial"/>
                <w:b/>
                <w:color w:val="000000"/>
                <w:sz w:val="17"/>
                <w:szCs w:val="17"/>
              </w:rPr>
              <w:t>iabilities</w:t>
            </w:r>
            <w:proofErr w:type="spellEnd"/>
          </w:p>
        </w:tc>
        <w:tc>
          <w:tcPr>
            <w:tcW w:w="1134" w:type="dxa"/>
            <w:tcBorders>
              <w:top w:val="single" w:sz="12" w:space="0" w:color="auto"/>
              <w:left w:val="nil"/>
              <w:right w:val="nil"/>
            </w:tcBorders>
            <w:shd w:val="clear" w:color="auto" w:fill="auto"/>
            <w:vAlign w:val="bottom"/>
          </w:tcPr>
          <w:p w14:paraId="7F722C31" w14:textId="77777777"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p>
        </w:tc>
        <w:tc>
          <w:tcPr>
            <w:tcW w:w="1134" w:type="dxa"/>
            <w:tcBorders>
              <w:top w:val="single" w:sz="12" w:space="0" w:color="auto"/>
              <w:left w:val="nil"/>
              <w:right w:val="nil"/>
            </w:tcBorders>
            <w:shd w:val="clear" w:color="auto" w:fill="auto"/>
            <w:vAlign w:val="bottom"/>
          </w:tcPr>
          <w:p w14:paraId="5A165414" w14:textId="77777777"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p>
        </w:tc>
        <w:tc>
          <w:tcPr>
            <w:tcW w:w="1134" w:type="dxa"/>
            <w:tcBorders>
              <w:top w:val="single" w:sz="12" w:space="0" w:color="auto"/>
              <w:left w:val="nil"/>
              <w:right w:val="nil"/>
            </w:tcBorders>
            <w:shd w:val="clear" w:color="auto" w:fill="auto"/>
            <w:vAlign w:val="bottom"/>
          </w:tcPr>
          <w:p w14:paraId="25A45BE8" w14:textId="77777777"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p>
        </w:tc>
      </w:tr>
      <w:tr w:rsidR="006B13AE" w:rsidRPr="007B1E61" w14:paraId="3B555311" w14:textId="77777777" w:rsidTr="00AD6DCF">
        <w:trPr>
          <w:trHeight w:hRule="exact" w:val="340"/>
          <w:jc w:val="center"/>
        </w:trPr>
        <w:tc>
          <w:tcPr>
            <w:tcW w:w="6066" w:type="dxa"/>
            <w:shd w:val="clear" w:color="auto" w:fill="auto"/>
            <w:vAlign w:val="bottom"/>
          </w:tcPr>
          <w:p w14:paraId="67F865D7" w14:textId="4666CB60" w:rsidR="006B13AE" w:rsidRPr="007B1E61" w:rsidRDefault="006B13AE" w:rsidP="006B13AE">
            <w:pPr>
              <w:tabs>
                <w:tab w:val="right" w:pos="1202"/>
              </w:tabs>
              <w:spacing w:after="0" w:line="240" w:lineRule="auto"/>
              <w:outlineLvl w:val="0"/>
              <w:rPr>
                <w:rFonts w:ascii="Arial" w:eastAsia="Times New Roman" w:hAnsi="Arial" w:cs="Arial"/>
                <w:b/>
                <w:sz w:val="17"/>
                <w:szCs w:val="17"/>
                <w:lang w:val="en-US"/>
              </w:rPr>
            </w:pPr>
            <w:r w:rsidRPr="00D52668">
              <w:rPr>
                <w:rFonts w:ascii="Arial" w:eastAsia="Calibri" w:hAnsi="Arial" w:cs="Arial"/>
                <w:bCs/>
                <w:color w:val="000000"/>
                <w:sz w:val="17"/>
                <w:szCs w:val="17"/>
              </w:rPr>
              <w:t xml:space="preserve">FX </w:t>
            </w:r>
            <w:proofErr w:type="spellStart"/>
            <w:r w:rsidRPr="00D52668">
              <w:rPr>
                <w:rFonts w:ascii="Arial" w:eastAsia="Calibri" w:hAnsi="Arial" w:cs="Arial"/>
                <w:bCs/>
                <w:color w:val="000000"/>
                <w:sz w:val="17"/>
                <w:szCs w:val="17"/>
              </w:rPr>
              <w:t>swap</w:t>
            </w:r>
            <w:proofErr w:type="spellEnd"/>
          </w:p>
        </w:tc>
        <w:tc>
          <w:tcPr>
            <w:tcW w:w="1134" w:type="dxa"/>
            <w:tcBorders>
              <w:left w:val="nil"/>
              <w:bottom w:val="single" w:sz="12" w:space="0" w:color="auto"/>
              <w:right w:val="nil"/>
            </w:tcBorders>
            <w:shd w:val="clear" w:color="auto" w:fill="auto"/>
            <w:vAlign w:val="bottom"/>
          </w:tcPr>
          <w:p w14:paraId="3F67CC16" w14:textId="42D868A2"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w:t>
            </w:r>
          </w:p>
        </w:tc>
        <w:tc>
          <w:tcPr>
            <w:tcW w:w="1134" w:type="dxa"/>
            <w:tcBorders>
              <w:left w:val="nil"/>
              <w:bottom w:val="single" w:sz="12" w:space="0" w:color="auto"/>
              <w:right w:val="nil"/>
            </w:tcBorders>
            <w:shd w:val="clear" w:color="auto" w:fill="auto"/>
            <w:vAlign w:val="bottom"/>
          </w:tcPr>
          <w:p w14:paraId="0C0D3FD0" w14:textId="0332D450"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172</w:t>
            </w:r>
          </w:p>
        </w:tc>
        <w:tc>
          <w:tcPr>
            <w:tcW w:w="1134" w:type="dxa"/>
            <w:tcBorders>
              <w:left w:val="nil"/>
              <w:bottom w:val="single" w:sz="12" w:space="0" w:color="auto"/>
              <w:right w:val="nil"/>
            </w:tcBorders>
            <w:shd w:val="clear" w:color="auto" w:fill="auto"/>
            <w:vAlign w:val="bottom"/>
          </w:tcPr>
          <w:p w14:paraId="7355BD8A" w14:textId="5007C326" w:rsidR="006B13AE"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w:t>
            </w:r>
          </w:p>
        </w:tc>
      </w:tr>
      <w:tr w:rsidR="006B13AE" w:rsidRPr="007B1E61" w14:paraId="73408BCF" w14:textId="77777777" w:rsidTr="00AD6DCF">
        <w:trPr>
          <w:trHeight w:hRule="exact" w:val="340"/>
          <w:jc w:val="center"/>
        </w:trPr>
        <w:tc>
          <w:tcPr>
            <w:tcW w:w="6066" w:type="dxa"/>
            <w:shd w:val="clear" w:color="auto" w:fill="auto"/>
            <w:vAlign w:val="bottom"/>
          </w:tcPr>
          <w:p w14:paraId="16410D6A" w14:textId="7094F365" w:rsidR="006B13AE" w:rsidRPr="007B1E61" w:rsidRDefault="006B13AE" w:rsidP="006B13AE">
            <w:pPr>
              <w:tabs>
                <w:tab w:val="right" w:pos="1202"/>
              </w:tabs>
              <w:spacing w:after="0" w:line="240" w:lineRule="auto"/>
              <w:outlineLvl w:val="0"/>
              <w:rPr>
                <w:rFonts w:ascii="Arial" w:eastAsia="Times New Roman" w:hAnsi="Arial" w:cs="Arial"/>
                <w:b/>
                <w:sz w:val="17"/>
                <w:szCs w:val="17"/>
                <w:lang w:val="en-US"/>
              </w:rPr>
            </w:pPr>
            <w:r w:rsidRPr="007547D6">
              <w:rPr>
                <w:rFonts w:ascii="Arial" w:eastAsia="Calibri" w:hAnsi="Arial" w:cs="Arial"/>
                <w:b/>
                <w:color w:val="000000"/>
                <w:sz w:val="17"/>
                <w:szCs w:val="17"/>
              </w:rPr>
              <w:t xml:space="preserve">Total </w:t>
            </w:r>
            <w:proofErr w:type="spellStart"/>
            <w:r>
              <w:rPr>
                <w:rFonts w:ascii="Arial" w:eastAsia="Calibri" w:hAnsi="Arial" w:cs="Arial"/>
                <w:b/>
                <w:color w:val="000000"/>
                <w:sz w:val="17"/>
                <w:szCs w:val="17"/>
              </w:rPr>
              <w:t>l</w:t>
            </w:r>
            <w:r w:rsidRPr="007547D6">
              <w:rPr>
                <w:rFonts w:ascii="Arial" w:eastAsia="Calibri" w:hAnsi="Arial" w:cs="Arial"/>
                <w:b/>
                <w:color w:val="000000"/>
                <w:sz w:val="17"/>
                <w:szCs w:val="17"/>
              </w:rPr>
              <w:t>iabilities</w:t>
            </w:r>
            <w:proofErr w:type="spellEnd"/>
          </w:p>
        </w:tc>
        <w:tc>
          <w:tcPr>
            <w:tcW w:w="1134" w:type="dxa"/>
            <w:tcBorders>
              <w:top w:val="single" w:sz="12" w:space="0" w:color="auto"/>
              <w:left w:val="nil"/>
              <w:bottom w:val="single" w:sz="12" w:space="0" w:color="auto"/>
              <w:right w:val="nil"/>
            </w:tcBorders>
            <w:shd w:val="clear" w:color="auto" w:fill="auto"/>
            <w:vAlign w:val="bottom"/>
          </w:tcPr>
          <w:p w14:paraId="58AC56DA" w14:textId="54D66A96"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w:t>
            </w:r>
          </w:p>
        </w:tc>
        <w:tc>
          <w:tcPr>
            <w:tcW w:w="1134" w:type="dxa"/>
            <w:tcBorders>
              <w:top w:val="single" w:sz="12" w:space="0" w:color="auto"/>
              <w:left w:val="nil"/>
              <w:bottom w:val="single" w:sz="12" w:space="0" w:color="auto"/>
              <w:right w:val="nil"/>
            </w:tcBorders>
            <w:shd w:val="clear" w:color="auto" w:fill="auto"/>
            <w:vAlign w:val="bottom"/>
          </w:tcPr>
          <w:p w14:paraId="668CBDA3" w14:textId="40C3EEE8"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172</w:t>
            </w:r>
          </w:p>
        </w:tc>
        <w:tc>
          <w:tcPr>
            <w:tcW w:w="1134" w:type="dxa"/>
            <w:tcBorders>
              <w:top w:val="single" w:sz="12" w:space="0" w:color="auto"/>
              <w:left w:val="nil"/>
              <w:bottom w:val="single" w:sz="12" w:space="0" w:color="auto"/>
              <w:right w:val="nil"/>
            </w:tcBorders>
            <w:shd w:val="clear" w:color="auto" w:fill="auto"/>
            <w:vAlign w:val="bottom"/>
          </w:tcPr>
          <w:p w14:paraId="40540B41" w14:textId="37B12222" w:rsidR="006B13AE" w:rsidRPr="007B1E61" w:rsidRDefault="006B13AE" w:rsidP="006B13AE">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w:t>
            </w:r>
          </w:p>
        </w:tc>
      </w:tr>
    </w:tbl>
    <w:p w14:paraId="492DF3A8"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2D654BD0" w14:textId="71630A03"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07012924" w14:textId="77777777" w:rsidR="007B1E61" w:rsidRDefault="007B1E61" w:rsidP="00620BF8">
      <w:pPr>
        <w:tabs>
          <w:tab w:val="right" w:pos="1202"/>
          <w:tab w:val="left" w:pos="9180"/>
        </w:tabs>
        <w:suppressAutoHyphens/>
        <w:spacing w:after="0" w:line="240" w:lineRule="exact"/>
        <w:jc w:val="both"/>
        <w:outlineLvl w:val="0"/>
        <w:rPr>
          <w:rFonts w:ascii="Arial" w:hAnsi="Arial" w:cs="Arial"/>
          <w:i/>
          <w:sz w:val="18"/>
          <w:szCs w:val="18"/>
        </w:rPr>
        <w:sectPr w:rsidR="007B1E61" w:rsidSect="00F7617E">
          <w:pgSz w:w="11906" w:h="16838"/>
          <w:pgMar w:top="1418" w:right="1134" w:bottom="1077" w:left="1418" w:header="709" w:footer="709" w:gutter="0"/>
          <w:cols w:space="708"/>
          <w:docGrid w:linePitch="360"/>
        </w:sectPr>
      </w:pPr>
    </w:p>
    <w:p w14:paraId="0B87D8D8" w14:textId="77777777" w:rsidR="007B1E61" w:rsidRPr="007B1E61" w:rsidRDefault="007B1E61" w:rsidP="007B1E61">
      <w:pPr>
        <w:keepNext/>
        <w:spacing w:after="0" w:line="240" w:lineRule="auto"/>
        <w:ind w:left="709" w:hanging="709"/>
        <w:jc w:val="both"/>
        <w:rPr>
          <w:rFonts w:ascii="Arial" w:eastAsia="Times New Roman" w:hAnsi="Arial" w:cs="Arial"/>
          <w:sz w:val="20"/>
          <w:szCs w:val="20"/>
          <w:lang w:val="en-GB" w:eastAsia="hr-HR"/>
        </w:rPr>
      </w:pPr>
    </w:p>
    <w:p w14:paraId="7596861F" w14:textId="0AD3BB1B" w:rsidR="007B1E61" w:rsidRPr="007B1E61" w:rsidRDefault="007B1E61" w:rsidP="007B1E6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24</w:t>
      </w:r>
      <w:r w:rsidRPr="007B1E61">
        <w:rPr>
          <w:rFonts w:ascii="Arial" w:eastAsia="Times New Roman" w:hAnsi="Arial" w:cs="Arial"/>
          <w:b/>
          <w:bCs/>
          <w:sz w:val="20"/>
          <w:szCs w:val="20"/>
          <w:lang w:val="en-GB"/>
        </w:rPr>
        <w:t>.</w:t>
      </w:r>
      <w:r w:rsidRPr="007B1E61">
        <w:rPr>
          <w:rFonts w:ascii="Arial" w:eastAsia="Times New Roman" w:hAnsi="Arial" w:cs="Arial"/>
          <w:b/>
          <w:bCs/>
          <w:sz w:val="20"/>
          <w:szCs w:val="20"/>
          <w:lang w:val="en-GB"/>
        </w:rPr>
        <w:tab/>
        <w:t>Fair value of financial assets and financial liabilities</w:t>
      </w:r>
      <w:r w:rsidR="00072CD5">
        <w:rPr>
          <w:rFonts w:ascii="Arial" w:eastAsia="Times New Roman" w:hAnsi="Arial" w:cs="Arial"/>
          <w:b/>
          <w:bCs/>
          <w:sz w:val="20"/>
          <w:szCs w:val="20"/>
          <w:lang w:val="en-GB"/>
        </w:rPr>
        <w:t xml:space="preserve"> (continued)</w:t>
      </w:r>
    </w:p>
    <w:p w14:paraId="2AA4412F" w14:textId="77777777" w:rsid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7A656D88"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2027E2DC" w14:textId="4A7CE0CF" w:rsidR="007B1E61" w:rsidRPr="007B1E61" w:rsidRDefault="007B1E61" w:rsidP="007B1E61">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7B1E61">
        <w:rPr>
          <w:rFonts w:ascii="Arial" w:eastAsia="Times New Roman" w:hAnsi="Arial" w:cs="Arial"/>
          <w:b/>
          <w:bCs/>
          <w:spacing w:val="-3"/>
          <w:sz w:val="20"/>
          <w:szCs w:val="20"/>
          <w:lang w:val="en-GB"/>
        </w:rPr>
        <w:t xml:space="preserve">.1. </w:t>
      </w:r>
      <w:r w:rsidRPr="007B1E61">
        <w:rPr>
          <w:rFonts w:ascii="Arial" w:eastAsia="Times New Roman" w:hAnsi="Arial" w:cs="Arial"/>
          <w:b/>
          <w:bCs/>
          <w:spacing w:val="-3"/>
          <w:sz w:val="20"/>
          <w:szCs w:val="20"/>
          <w:lang w:val="en-GB"/>
        </w:rPr>
        <w:tab/>
        <w:t>Fair value of financial assets and financial liabilities initially recogni</w:t>
      </w:r>
      <w:r w:rsidR="0033583E">
        <w:rPr>
          <w:rFonts w:ascii="Arial" w:eastAsia="Times New Roman" w:hAnsi="Arial" w:cs="Arial"/>
          <w:b/>
          <w:bCs/>
          <w:spacing w:val="-3"/>
          <w:sz w:val="20"/>
          <w:szCs w:val="20"/>
          <w:lang w:val="en-GB"/>
        </w:rPr>
        <w:t>s</w:t>
      </w:r>
      <w:r w:rsidRPr="007B1E61">
        <w:rPr>
          <w:rFonts w:ascii="Arial" w:eastAsia="Times New Roman" w:hAnsi="Arial" w:cs="Arial"/>
          <w:b/>
          <w:bCs/>
          <w:spacing w:val="-3"/>
          <w:sz w:val="20"/>
          <w:szCs w:val="20"/>
          <w:lang w:val="en-GB"/>
        </w:rPr>
        <w:t xml:space="preserve">ed and measured at fair value </w:t>
      </w:r>
      <w:r w:rsidR="00072CD5">
        <w:rPr>
          <w:rFonts w:ascii="Arial" w:eastAsia="Times New Roman" w:hAnsi="Arial" w:cs="Arial"/>
          <w:b/>
          <w:bCs/>
          <w:spacing w:val="-3"/>
          <w:sz w:val="20"/>
          <w:szCs w:val="20"/>
          <w:lang w:val="en-GB"/>
        </w:rPr>
        <w:t>(continued)</w:t>
      </w:r>
    </w:p>
    <w:p w14:paraId="3536CD7E"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12761DC3" w14:textId="77777777" w:rsidR="007B1E61" w:rsidRPr="007B1E61" w:rsidRDefault="007B1E61" w:rsidP="007B1E61">
      <w:pPr>
        <w:keepNext/>
        <w:spacing w:after="0" w:line="240" w:lineRule="auto"/>
        <w:jc w:val="both"/>
        <w:rPr>
          <w:rFonts w:ascii="Arial" w:eastAsia="Times New Roman" w:hAnsi="Arial" w:cs="Arial"/>
          <w:bCs/>
          <w:spacing w:val="-3"/>
          <w:sz w:val="16"/>
          <w:szCs w:val="16"/>
          <w:lang w:val="en-GB"/>
        </w:rPr>
      </w:pPr>
    </w:p>
    <w:tbl>
      <w:tblPr>
        <w:tblW w:w="9468" w:type="dxa"/>
        <w:jc w:val="center"/>
        <w:tblLayout w:type="fixed"/>
        <w:tblCellMar>
          <w:left w:w="122" w:type="dxa"/>
          <w:right w:w="122" w:type="dxa"/>
        </w:tblCellMar>
        <w:tblLook w:val="0000" w:firstRow="0" w:lastRow="0" w:firstColumn="0" w:lastColumn="0" w:noHBand="0" w:noVBand="0"/>
      </w:tblPr>
      <w:tblGrid>
        <w:gridCol w:w="6066"/>
        <w:gridCol w:w="1134"/>
        <w:gridCol w:w="1134"/>
        <w:gridCol w:w="1134"/>
      </w:tblGrid>
      <w:tr w:rsidR="006B1325" w:rsidRPr="00587444" w14:paraId="578CE12D" w14:textId="77777777" w:rsidTr="00D5004E">
        <w:trPr>
          <w:trHeight w:val="311"/>
          <w:jc w:val="center"/>
        </w:trPr>
        <w:tc>
          <w:tcPr>
            <w:tcW w:w="6066" w:type="dxa"/>
            <w:shd w:val="clear" w:color="auto" w:fill="auto"/>
          </w:tcPr>
          <w:p w14:paraId="136EC238" w14:textId="77777777" w:rsidR="006B1325" w:rsidRPr="00587444" w:rsidRDefault="006B1325" w:rsidP="00D5004E">
            <w:pPr>
              <w:tabs>
                <w:tab w:val="right" w:pos="1202"/>
              </w:tabs>
              <w:spacing w:after="0"/>
              <w:outlineLvl w:val="0"/>
              <w:rPr>
                <w:rFonts w:ascii="Arial" w:hAnsi="Arial" w:cs="Arial"/>
                <w:sz w:val="17"/>
                <w:szCs w:val="17"/>
              </w:rPr>
            </w:pPr>
            <w:bookmarkStart w:id="838" w:name="_Toc4063115"/>
            <w:r w:rsidRPr="00587444">
              <w:rPr>
                <w:rFonts w:ascii="Arial" w:hAnsi="Arial" w:cs="Arial"/>
                <w:b/>
                <w:sz w:val="17"/>
                <w:szCs w:val="17"/>
              </w:rPr>
              <w:t>Bank</w:t>
            </w:r>
            <w:bookmarkEnd w:id="838"/>
          </w:p>
        </w:tc>
        <w:tc>
          <w:tcPr>
            <w:tcW w:w="3402" w:type="dxa"/>
            <w:gridSpan w:val="3"/>
            <w:vAlign w:val="bottom"/>
          </w:tcPr>
          <w:p w14:paraId="1B1D8BE7" w14:textId="77777777" w:rsidR="006B1325" w:rsidRPr="00587444" w:rsidRDefault="006B1325" w:rsidP="00D5004E">
            <w:pPr>
              <w:tabs>
                <w:tab w:val="right" w:pos="1202"/>
              </w:tabs>
              <w:spacing w:after="0"/>
              <w:jc w:val="right"/>
              <w:outlineLvl w:val="0"/>
              <w:rPr>
                <w:rFonts w:ascii="Arial" w:hAnsi="Arial" w:cs="Arial"/>
                <w:b/>
                <w:bCs/>
                <w:sz w:val="17"/>
                <w:szCs w:val="17"/>
              </w:rPr>
            </w:pPr>
            <w:bookmarkStart w:id="839" w:name="_Toc4063116"/>
            <w:r w:rsidRPr="00587444">
              <w:rPr>
                <w:rFonts w:ascii="Arial" w:hAnsi="Arial" w:cs="Arial"/>
                <w:b/>
                <w:bCs/>
                <w:sz w:val="17"/>
                <w:szCs w:val="17"/>
              </w:rPr>
              <w:t xml:space="preserve">31 </w:t>
            </w:r>
            <w:proofErr w:type="spellStart"/>
            <w:r w:rsidRPr="00587444">
              <w:rPr>
                <w:rFonts w:ascii="Arial" w:hAnsi="Arial" w:cs="Arial"/>
                <w:b/>
                <w:bCs/>
                <w:sz w:val="17"/>
                <w:szCs w:val="17"/>
              </w:rPr>
              <w:t>December</w:t>
            </w:r>
            <w:proofErr w:type="spellEnd"/>
            <w:r w:rsidRPr="00587444">
              <w:rPr>
                <w:rFonts w:ascii="Arial" w:hAnsi="Arial" w:cs="Arial"/>
                <w:b/>
                <w:bCs/>
                <w:sz w:val="17"/>
                <w:szCs w:val="17"/>
              </w:rPr>
              <w:t xml:space="preserve"> 202</w:t>
            </w:r>
            <w:bookmarkEnd w:id="839"/>
            <w:r>
              <w:rPr>
                <w:rFonts w:ascii="Arial" w:hAnsi="Arial" w:cs="Arial"/>
                <w:b/>
                <w:bCs/>
                <w:sz w:val="17"/>
                <w:szCs w:val="17"/>
              </w:rPr>
              <w:t>3</w:t>
            </w:r>
          </w:p>
        </w:tc>
      </w:tr>
      <w:tr w:rsidR="006B1325" w:rsidRPr="00587444" w14:paraId="76E399A0" w14:textId="77777777" w:rsidTr="00D5004E">
        <w:trPr>
          <w:trHeight w:val="311"/>
          <w:jc w:val="center"/>
        </w:trPr>
        <w:tc>
          <w:tcPr>
            <w:tcW w:w="6066" w:type="dxa"/>
            <w:shd w:val="clear" w:color="auto" w:fill="auto"/>
            <w:vAlign w:val="bottom"/>
          </w:tcPr>
          <w:p w14:paraId="52A76765" w14:textId="77777777" w:rsidR="006B1325" w:rsidRPr="00587444" w:rsidRDefault="006B1325" w:rsidP="00D5004E">
            <w:pPr>
              <w:tabs>
                <w:tab w:val="right" w:pos="1202"/>
              </w:tabs>
              <w:spacing w:after="0"/>
              <w:outlineLvl w:val="0"/>
              <w:rPr>
                <w:rFonts w:ascii="Arial" w:hAnsi="Arial" w:cs="Arial"/>
                <w:spacing w:val="-2"/>
                <w:sz w:val="17"/>
                <w:szCs w:val="17"/>
              </w:rPr>
            </w:pPr>
          </w:p>
        </w:tc>
        <w:tc>
          <w:tcPr>
            <w:tcW w:w="1134" w:type="dxa"/>
            <w:shd w:val="clear" w:color="auto" w:fill="auto"/>
            <w:vAlign w:val="bottom"/>
          </w:tcPr>
          <w:p w14:paraId="7B3664AE" w14:textId="77777777" w:rsidR="006B1325" w:rsidRPr="00587444" w:rsidRDefault="006B1325" w:rsidP="00D5004E">
            <w:pPr>
              <w:tabs>
                <w:tab w:val="right" w:pos="1202"/>
              </w:tabs>
              <w:spacing w:after="0"/>
              <w:jc w:val="right"/>
              <w:outlineLvl w:val="0"/>
              <w:rPr>
                <w:rFonts w:ascii="Arial" w:hAnsi="Arial" w:cs="Arial"/>
                <w:b/>
                <w:spacing w:val="-2"/>
                <w:sz w:val="17"/>
                <w:szCs w:val="17"/>
              </w:rPr>
            </w:pPr>
            <w:bookmarkStart w:id="840" w:name="_Toc4063117"/>
            <w:proofErr w:type="spellStart"/>
            <w:r w:rsidRPr="00587444">
              <w:rPr>
                <w:rFonts w:ascii="Arial" w:hAnsi="Arial" w:cs="Arial"/>
                <w:b/>
                <w:spacing w:val="-2"/>
                <w:sz w:val="17"/>
                <w:szCs w:val="17"/>
              </w:rPr>
              <w:t>Level</w:t>
            </w:r>
            <w:proofErr w:type="spellEnd"/>
            <w:r w:rsidRPr="00587444">
              <w:rPr>
                <w:rFonts w:ascii="Arial" w:hAnsi="Arial" w:cs="Arial"/>
                <w:b/>
                <w:spacing w:val="-2"/>
                <w:sz w:val="17"/>
                <w:szCs w:val="17"/>
              </w:rPr>
              <w:t xml:space="preserve"> 1</w:t>
            </w:r>
            <w:bookmarkEnd w:id="840"/>
          </w:p>
        </w:tc>
        <w:tc>
          <w:tcPr>
            <w:tcW w:w="1134" w:type="dxa"/>
            <w:shd w:val="clear" w:color="auto" w:fill="auto"/>
            <w:vAlign w:val="bottom"/>
          </w:tcPr>
          <w:p w14:paraId="70C162FD" w14:textId="77777777" w:rsidR="006B1325" w:rsidRPr="00587444" w:rsidRDefault="006B1325" w:rsidP="00D5004E">
            <w:pPr>
              <w:tabs>
                <w:tab w:val="right" w:pos="1202"/>
              </w:tabs>
              <w:spacing w:after="0"/>
              <w:jc w:val="right"/>
              <w:outlineLvl w:val="0"/>
              <w:rPr>
                <w:rFonts w:ascii="Arial" w:hAnsi="Arial" w:cs="Arial"/>
                <w:b/>
                <w:spacing w:val="-2"/>
                <w:sz w:val="17"/>
                <w:szCs w:val="17"/>
              </w:rPr>
            </w:pPr>
            <w:bookmarkStart w:id="841" w:name="_Toc4063118"/>
            <w:proofErr w:type="spellStart"/>
            <w:r w:rsidRPr="00587444">
              <w:rPr>
                <w:rFonts w:ascii="Arial" w:hAnsi="Arial" w:cs="Arial"/>
                <w:b/>
                <w:spacing w:val="-2"/>
                <w:sz w:val="17"/>
                <w:szCs w:val="17"/>
              </w:rPr>
              <w:t>Level</w:t>
            </w:r>
            <w:proofErr w:type="spellEnd"/>
            <w:r w:rsidRPr="00587444">
              <w:rPr>
                <w:rFonts w:ascii="Arial" w:hAnsi="Arial" w:cs="Arial"/>
                <w:b/>
                <w:spacing w:val="-2"/>
                <w:sz w:val="17"/>
                <w:szCs w:val="17"/>
              </w:rPr>
              <w:t xml:space="preserve"> 2</w:t>
            </w:r>
            <w:bookmarkEnd w:id="841"/>
          </w:p>
        </w:tc>
        <w:tc>
          <w:tcPr>
            <w:tcW w:w="1134" w:type="dxa"/>
            <w:shd w:val="clear" w:color="auto" w:fill="auto"/>
            <w:vAlign w:val="bottom"/>
          </w:tcPr>
          <w:p w14:paraId="45FF86CF" w14:textId="77777777" w:rsidR="006B1325" w:rsidRPr="00587444" w:rsidRDefault="006B1325" w:rsidP="00D5004E">
            <w:pPr>
              <w:tabs>
                <w:tab w:val="right" w:pos="1202"/>
              </w:tabs>
              <w:spacing w:after="0"/>
              <w:jc w:val="right"/>
              <w:outlineLvl w:val="0"/>
              <w:rPr>
                <w:rFonts w:ascii="Arial" w:hAnsi="Arial" w:cs="Arial"/>
                <w:b/>
                <w:spacing w:val="-2"/>
                <w:sz w:val="17"/>
                <w:szCs w:val="17"/>
              </w:rPr>
            </w:pPr>
            <w:bookmarkStart w:id="842" w:name="_Toc4063119"/>
            <w:proofErr w:type="spellStart"/>
            <w:r w:rsidRPr="00587444">
              <w:rPr>
                <w:rFonts w:ascii="Arial" w:hAnsi="Arial" w:cs="Arial"/>
                <w:b/>
                <w:spacing w:val="-2"/>
                <w:sz w:val="17"/>
                <w:szCs w:val="17"/>
              </w:rPr>
              <w:t>Level</w:t>
            </w:r>
            <w:proofErr w:type="spellEnd"/>
            <w:r w:rsidRPr="00587444">
              <w:rPr>
                <w:rFonts w:ascii="Arial" w:hAnsi="Arial" w:cs="Arial"/>
                <w:b/>
                <w:spacing w:val="-2"/>
                <w:sz w:val="17"/>
                <w:szCs w:val="17"/>
              </w:rPr>
              <w:t xml:space="preserve"> 3</w:t>
            </w:r>
            <w:bookmarkEnd w:id="842"/>
          </w:p>
        </w:tc>
      </w:tr>
      <w:tr w:rsidR="006B1325" w:rsidRPr="00587444" w14:paraId="7A1F27B0" w14:textId="77777777" w:rsidTr="00D5004E">
        <w:trPr>
          <w:trHeight w:val="311"/>
          <w:jc w:val="center"/>
        </w:trPr>
        <w:tc>
          <w:tcPr>
            <w:tcW w:w="6066" w:type="dxa"/>
            <w:shd w:val="clear" w:color="auto" w:fill="auto"/>
            <w:vAlign w:val="bottom"/>
          </w:tcPr>
          <w:p w14:paraId="14897495" w14:textId="77777777" w:rsidR="006B1325" w:rsidRPr="00587444" w:rsidRDefault="006B1325" w:rsidP="00D5004E">
            <w:pPr>
              <w:tabs>
                <w:tab w:val="right" w:pos="1202"/>
              </w:tabs>
              <w:spacing w:after="0"/>
              <w:outlineLvl w:val="0"/>
              <w:rPr>
                <w:rFonts w:ascii="Arial" w:hAnsi="Arial" w:cs="Arial"/>
                <w:spacing w:val="-2"/>
                <w:sz w:val="17"/>
                <w:szCs w:val="17"/>
              </w:rPr>
            </w:pPr>
          </w:p>
        </w:tc>
        <w:tc>
          <w:tcPr>
            <w:tcW w:w="1134" w:type="dxa"/>
            <w:shd w:val="clear" w:color="auto" w:fill="auto"/>
            <w:vAlign w:val="bottom"/>
          </w:tcPr>
          <w:p w14:paraId="784A2981" w14:textId="77777777" w:rsidR="006B1325" w:rsidRPr="00587444" w:rsidRDefault="006B1325" w:rsidP="00D5004E">
            <w:pPr>
              <w:tabs>
                <w:tab w:val="right" w:pos="1202"/>
              </w:tabs>
              <w:spacing w:after="0"/>
              <w:jc w:val="right"/>
              <w:outlineLvl w:val="0"/>
              <w:rPr>
                <w:rFonts w:ascii="Arial" w:hAnsi="Arial" w:cs="Arial"/>
                <w:b/>
                <w:spacing w:val="-2"/>
                <w:sz w:val="17"/>
                <w:szCs w:val="17"/>
              </w:rPr>
            </w:pPr>
            <w:r>
              <w:rPr>
                <w:rFonts w:ascii="Arial" w:hAnsi="Arial" w:cs="Arial"/>
                <w:b/>
                <w:spacing w:val="-2"/>
                <w:sz w:val="17"/>
                <w:szCs w:val="17"/>
              </w:rPr>
              <w:t>EUR</w:t>
            </w:r>
            <w:r w:rsidRPr="00587444">
              <w:rPr>
                <w:rFonts w:ascii="Arial" w:hAnsi="Arial" w:cs="Arial"/>
                <w:b/>
                <w:spacing w:val="-2"/>
                <w:sz w:val="17"/>
                <w:szCs w:val="17"/>
              </w:rPr>
              <w:t xml:space="preserve"> ‘000</w:t>
            </w:r>
          </w:p>
        </w:tc>
        <w:tc>
          <w:tcPr>
            <w:tcW w:w="1134" w:type="dxa"/>
            <w:shd w:val="clear" w:color="auto" w:fill="auto"/>
            <w:vAlign w:val="bottom"/>
          </w:tcPr>
          <w:p w14:paraId="50272E9A" w14:textId="77777777" w:rsidR="006B1325" w:rsidRPr="00587444" w:rsidRDefault="006B1325" w:rsidP="00D5004E">
            <w:pPr>
              <w:tabs>
                <w:tab w:val="right" w:pos="1202"/>
              </w:tabs>
              <w:spacing w:after="0"/>
              <w:jc w:val="right"/>
              <w:outlineLvl w:val="0"/>
              <w:rPr>
                <w:rFonts w:ascii="Arial" w:hAnsi="Arial" w:cs="Arial"/>
                <w:b/>
                <w:spacing w:val="-2"/>
                <w:sz w:val="17"/>
                <w:szCs w:val="17"/>
              </w:rPr>
            </w:pPr>
            <w:r>
              <w:rPr>
                <w:rFonts w:ascii="Arial" w:hAnsi="Arial" w:cs="Arial"/>
                <w:b/>
                <w:spacing w:val="-2"/>
                <w:sz w:val="17"/>
                <w:szCs w:val="17"/>
              </w:rPr>
              <w:t>EUR</w:t>
            </w:r>
            <w:r w:rsidRPr="00587444">
              <w:rPr>
                <w:rFonts w:ascii="Arial" w:hAnsi="Arial" w:cs="Arial"/>
                <w:b/>
                <w:spacing w:val="-2"/>
                <w:sz w:val="17"/>
                <w:szCs w:val="17"/>
              </w:rPr>
              <w:t xml:space="preserve"> ‘000</w:t>
            </w:r>
          </w:p>
        </w:tc>
        <w:tc>
          <w:tcPr>
            <w:tcW w:w="1134" w:type="dxa"/>
            <w:shd w:val="clear" w:color="auto" w:fill="auto"/>
            <w:vAlign w:val="bottom"/>
          </w:tcPr>
          <w:p w14:paraId="0A33A3CA" w14:textId="77777777" w:rsidR="006B1325" w:rsidRPr="00587444" w:rsidRDefault="006B1325" w:rsidP="00D5004E">
            <w:pPr>
              <w:tabs>
                <w:tab w:val="right" w:pos="1202"/>
              </w:tabs>
              <w:spacing w:after="0"/>
              <w:jc w:val="right"/>
              <w:outlineLvl w:val="0"/>
              <w:rPr>
                <w:rFonts w:ascii="Arial" w:hAnsi="Arial" w:cs="Arial"/>
                <w:b/>
                <w:spacing w:val="-2"/>
                <w:sz w:val="17"/>
                <w:szCs w:val="17"/>
              </w:rPr>
            </w:pPr>
            <w:r>
              <w:rPr>
                <w:rFonts w:ascii="Arial" w:hAnsi="Arial" w:cs="Arial"/>
                <w:b/>
                <w:spacing w:val="-2"/>
                <w:sz w:val="17"/>
                <w:szCs w:val="17"/>
              </w:rPr>
              <w:t>EUR</w:t>
            </w:r>
            <w:r w:rsidRPr="00587444">
              <w:rPr>
                <w:rFonts w:ascii="Arial" w:hAnsi="Arial" w:cs="Arial"/>
                <w:b/>
                <w:spacing w:val="-2"/>
                <w:sz w:val="17"/>
                <w:szCs w:val="17"/>
              </w:rPr>
              <w:t xml:space="preserve"> ‘000</w:t>
            </w:r>
          </w:p>
        </w:tc>
      </w:tr>
      <w:tr w:rsidR="006B1325" w:rsidRPr="00587444" w14:paraId="66AAA726" w14:textId="77777777" w:rsidTr="00D5004E">
        <w:trPr>
          <w:trHeight w:val="444"/>
          <w:jc w:val="center"/>
        </w:trPr>
        <w:tc>
          <w:tcPr>
            <w:tcW w:w="6066" w:type="dxa"/>
            <w:vAlign w:val="bottom"/>
          </w:tcPr>
          <w:p w14:paraId="18428AB1" w14:textId="77777777" w:rsidR="006B1325" w:rsidRPr="00587444" w:rsidRDefault="006B1325" w:rsidP="00D5004E">
            <w:pPr>
              <w:tabs>
                <w:tab w:val="right" w:pos="1202"/>
              </w:tabs>
              <w:spacing w:after="0"/>
              <w:outlineLvl w:val="0"/>
              <w:rPr>
                <w:rFonts w:ascii="Arial" w:hAnsi="Arial" w:cs="Arial"/>
                <w:spacing w:val="-2"/>
                <w:sz w:val="17"/>
                <w:szCs w:val="17"/>
                <w:highlight w:val="yellow"/>
              </w:rPr>
            </w:pPr>
            <w:bookmarkStart w:id="843" w:name="_Toc4063123"/>
            <w:r w:rsidRPr="00587444">
              <w:rPr>
                <w:rFonts w:ascii="Arial" w:hAnsi="Arial" w:cs="Arial"/>
                <w:b/>
                <w:sz w:val="17"/>
                <w:szCs w:val="17"/>
              </w:rPr>
              <w:t xml:space="preserve">Financial </w:t>
            </w:r>
            <w:proofErr w:type="spellStart"/>
            <w:r w:rsidRPr="00587444">
              <w:rPr>
                <w:rFonts w:ascii="Arial" w:hAnsi="Arial" w:cs="Arial"/>
                <w:b/>
                <w:sz w:val="17"/>
                <w:szCs w:val="17"/>
              </w:rPr>
              <w:t>assets</w:t>
            </w:r>
            <w:proofErr w:type="spellEnd"/>
            <w:r w:rsidRPr="00587444">
              <w:rPr>
                <w:rFonts w:ascii="Arial" w:hAnsi="Arial" w:cs="Arial"/>
                <w:b/>
                <w:sz w:val="17"/>
                <w:szCs w:val="17"/>
              </w:rPr>
              <w:t xml:space="preserve"> at fair </w:t>
            </w:r>
            <w:proofErr w:type="spellStart"/>
            <w:r w:rsidRPr="00587444">
              <w:rPr>
                <w:rFonts w:ascii="Arial" w:hAnsi="Arial" w:cs="Arial"/>
                <w:b/>
                <w:sz w:val="17"/>
                <w:szCs w:val="17"/>
              </w:rPr>
              <w:t>value</w:t>
            </w:r>
            <w:proofErr w:type="spellEnd"/>
            <w:r w:rsidRPr="00587444">
              <w:rPr>
                <w:rFonts w:ascii="Arial" w:hAnsi="Arial" w:cs="Arial"/>
                <w:b/>
                <w:sz w:val="17"/>
                <w:szCs w:val="17"/>
              </w:rPr>
              <w:t xml:space="preserve"> </w:t>
            </w:r>
            <w:proofErr w:type="spellStart"/>
            <w:r w:rsidRPr="00587444">
              <w:rPr>
                <w:rFonts w:ascii="Arial" w:hAnsi="Arial" w:cs="Arial"/>
                <w:b/>
                <w:sz w:val="17"/>
                <w:szCs w:val="17"/>
              </w:rPr>
              <w:t>through</w:t>
            </w:r>
            <w:proofErr w:type="spellEnd"/>
            <w:r w:rsidRPr="00587444">
              <w:rPr>
                <w:rFonts w:ascii="Arial" w:hAnsi="Arial" w:cs="Arial"/>
                <w:b/>
                <w:sz w:val="17"/>
                <w:szCs w:val="17"/>
              </w:rPr>
              <w:t xml:space="preserve"> profit </w:t>
            </w:r>
            <w:proofErr w:type="spellStart"/>
            <w:r w:rsidRPr="00587444">
              <w:rPr>
                <w:rFonts w:ascii="Arial" w:hAnsi="Arial" w:cs="Arial"/>
                <w:b/>
                <w:sz w:val="17"/>
                <w:szCs w:val="17"/>
              </w:rPr>
              <w:t>or</w:t>
            </w:r>
            <w:proofErr w:type="spellEnd"/>
            <w:r w:rsidRPr="00587444">
              <w:rPr>
                <w:rFonts w:ascii="Arial" w:hAnsi="Arial" w:cs="Arial"/>
                <w:b/>
                <w:sz w:val="17"/>
                <w:szCs w:val="17"/>
              </w:rPr>
              <w:t xml:space="preserve"> </w:t>
            </w:r>
            <w:proofErr w:type="spellStart"/>
            <w:r w:rsidRPr="00587444">
              <w:rPr>
                <w:rFonts w:ascii="Arial" w:hAnsi="Arial" w:cs="Arial"/>
                <w:b/>
                <w:sz w:val="17"/>
                <w:szCs w:val="17"/>
              </w:rPr>
              <w:t>loss</w:t>
            </w:r>
            <w:proofErr w:type="spellEnd"/>
            <w:r w:rsidRPr="00587444">
              <w:rPr>
                <w:rFonts w:ascii="Arial" w:hAnsi="Arial" w:cs="Arial"/>
                <w:b/>
                <w:sz w:val="17"/>
                <w:szCs w:val="17"/>
              </w:rPr>
              <w:t>:</w:t>
            </w:r>
            <w:bookmarkEnd w:id="843"/>
          </w:p>
        </w:tc>
        <w:tc>
          <w:tcPr>
            <w:tcW w:w="1134" w:type="dxa"/>
            <w:vAlign w:val="bottom"/>
          </w:tcPr>
          <w:p w14:paraId="4BCF769A" w14:textId="77777777" w:rsidR="006B1325" w:rsidRPr="00587444" w:rsidRDefault="006B1325" w:rsidP="00D5004E">
            <w:pPr>
              <w:tabs>
                <w:tab w:val="right" w:pos="1202"/>
              </w:tabs>
              <w:spacing w:after="0"/>
              <w:jc w:val="right"/>
              <w:outlineLvl w:val="0"/>
              <w:rPr>
                <w:rFonts w:ascii="Arial" w:hAnsi="Arial" w:cs="Arial"/>
                <w:b/>
                <w:spacing w:val="-2"/>
                <w:sz w:val="17"/>
                <w:szCs w:val="17"/>
              </w:rPr>
            </w:pPr>
          </w:p>
        </w:tc>
        <w:tc>
          <w:tcPr>
            <w:tcW w:w="1134" w:type="dxa"/>
            <w:vAlign w:val="bottom"/>
          </w:tcPr>
          <w:p w14:paraId="7105C4AA" w14:textId="77777777" w:rsidR="006B1325" w:rsidRPr="00587444" w:rsidRDefault="006B1325" w:rsidP="00D5004E">
            <w:pPr>
              <w:tabs>
                <w:tab w:val="right" w:pos="1202"/>
              </w:tabs>
              <w:spacing w:after="0"/>
              <w:jc w:val="right"/>
              <w:outlineLvl w:val="0"/>
              <w:rPr>
                <w:rFonts w:ascii="Arial" w:hAnsi="Arial" w:cs="Arial"/>
                <w:b/>
                <w:spacing w:val="-2"/>
                <w:sz w:val="17"/>
                <w:szCs w:val="17"/>
              </w:rPr>
            </w:pPr>
          </w:p>
        </w:tc>
        <w:tc>
          <w:tcPr>
            <w:tcW w:w="1134" w:type="dxa"/>
            <w:vAlign w:val="bottom"/>
          </w:tcPr>
          <w:p w14:paraId="05569BFB" w14:textId="77777777" w:rsidR="006B1325" w:rsidRPr="00587444" w:rsidRDefault="006B1325" w:rsidP="00D5004E">
            <w:pPr>
              <w:tabs>
                <w:tab w:val="right" w:pos="1202"/>
              </w:tabs>
              <w:spacing w:after="0"/>
              <w:jc w:val="right"/>
              <w:outlineLvl w:val="0"/>
              <w:rPr>
                <w:rFonts w:ascii="Arial" w:hAnsi="Arial" w:cs="Arial"/>
                <w:b/>
                <w:spacing w:val="-2"/>
                <w:sz w:val="17"/>
                <w:szCs w:val="17"/>
              </w:rPr>
            </w:pPr>
          </w:p>
        </w:tc>
      </w:tr>
      <w:tr w:rsidR="006B1325" w:rsidRPr="00587444" w14:paraId="6C62032E" w14:textId="77777777" w:rsidTr="00D5004E">
        <w:trPr>
          <w:trHeight w:val="255"/>
          <w:jc w:val="center"/>
        </w:trPr>
        <w:tc>
          <w:tcPr>
            <w:tcW w:w="6066" w:type="dxa"/>
            <w:vAlign w:val="bottom"/>
          </w:tcPr>
          <w:p w14:paraId="3BDB5B22" w14:textId="77777777" w:rsidR="006B1325" w:rsidRPr="00587444" w:rsidRDefault="006B1325" w:rsidP="00D5004E">
            <w:pPr>
              <w:tabs>
                <w:tab w:val="right" w:pos="1202"/>
              </w:tabs>
              <w:spacing w:after="0"/>
              <w:outlineLvl w:val="0"/>
              <w:rPr>
                <w:rFonts w:ascii="Arial" w:hAnsi="Arial" w:cs="Arial"/>
                <w:b/>
                <w:i/>
                <w:sz w:val="17"/>
                <w:szCs w:val="17"/>
                <w:highlight w:val="yellow"/>
              </w:rPr>
            </w:pPr>
            <w:bookmarkStart w:id="844" w:name="_Toc4063124"/>
            <w:proofErr w:type="spellStart"/>
            <w:r w:rsidRPr="00587444">
              <w:rPr>
                <w:rFonts w:ascii="Arial" w:hAnsi="Arial" w:cs="Arial"/>
                <w:b/>
                <w:i/>
                <w:sz w:val="17"/>
                <w:szCs w:val="17"/>
              </w:rPr>
              <w:t>Loans</w:t>
            </w:r>
            <w:proofErr w:type="spellEnd"/>
            <w:r w:rsidRPr="00587444">
              <w:rPr>
                <w:rFonts w:ascii="Arial" w:hAnsi="Arial" w:cs="Arial"/>
                <w:b/>
                <w:i/>
                <w:sz w:val="17"/>
                <w:szCs w:val="17"/>
              </w:rPr>
              <w:t xml:space="preserve"> at FVPL:</w:t>
            </w:r>
            <w:bookmarkEnd w:id="844"/>
          </w:p>
        </w:tc>
        <w:tc>
          <w:tcPr>
            <w:tcW w:w="1134" w:type="dxa"/>
            <w:tcBorders>
              <w:top w:val="nil"/>
              <w:left w:val="nil"/>
              <w:right w:val="nil"/>
            </w:tcBorders>
            <w:shd w:val="clear" w:color="auto" w:fill="auto"/>
            <w:vAlign w:val="bottom"/>
          </w:tcPr>
          <w:p w14:paraId="69440AA1" w14:textId="77777777" w:rsidR="006B1325" w:rsidRPr="00587444" w:rsidRDefault="006B1325" w:rsidP="00D5004E">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7258B62D" w14:textId="77777777" w:rsidR="006B1325" w:rsidRPr="00587444" w:rsidRDefault="006B1325" w:rsidP="00D5004E">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5051C792" w14:textId="77777777" w:rsidR="006B1325" w:rsidRPr="00587444" w:rsidRDefault="006B1325" w:rsidP="00D5004E">
            <w:pPr>
              <w:tabs>
                <w:tab w:val="right" w:pos="1202"/>
              </w:tabs>
              <w:spacing w:after="0"/>
              <w:jc w:val="right"/>
              <w:outlineLvl w:val="0"/>
              <w:rPr>
                <w:rFonts w:ascii="Arial" w:hAnsi="Arial" w:cs="Arial"/>
                <w:sz w:val="17"/>
                <w:szCs w:val="17"/>
              </w:rPr>
            </w:pPr>
          </w:p>
        </w:tc>
      </w:tr>
      <w:tr w:rsidR="006B1325" w:rsidRPr="00587444" w14:paraId="2891DA28" w14:textId="77777777" w:rsidTr="00D5004E">
        <w:trPr>
          <w:trHeight w:val="239"/>
          <w:jc w:val="center"/>
        </w:trPr>
        <w:tc>
          <w:tcPr>
            <w:tcW w:w="6066" w:type="dxa"/>
            <w:vAlign w:val="bottom"/>
          </w:tcPr>
          <w:p w14:paraId="0720DF12" w14:textId="77777777" w:rsidR="006B1325" w:rsidRPr="00587444" w:rsidRDefault="006B1325" w:rsidP="00D5004E">
            <w:pPr>
              <w:tabs>
                <w:tab w:val="right" w:pos="1202"/>
              </w:tabs>
              <w:spacing w:after="0"/>
              <w:outlineLvl w:val="0"/>
              <w:rPr>
                <w:rFonts w:ascii="Arial" w:hAnsi="Arial" w:cs="Arial"/>
                <w:sz w:val="17"/>
                <w:szCs w:val="17"/>
                <w:highlight w:val="yellow"/>
              </w:rPr>
            </w:pPr>
            <w:bookmarkStart w:id="845" w:name="_Toc4063125"/>
            <w:proofErr w:type="spellStart"/>
            <w:r w:rsidRPr="00587444">
              <w:rPr>
                <w:rFonts w:ascii="Arial" w:hAnsi="Arial" w:cs="Arial"/>
                <w:sz w:val="17"/>
                <w:szCs w:val="17"/>
              </w:rPr>
              <w:t>Mezzanine</w:t>
            </w:r>
            <w:proofErr w:type="spellEnd"/>
            <w:r w:rsidRPr="00587444">
              <w:rPr>
                <w:rFonts w:ascii="Arial" w:hAnsi="Arial" w:cs="Arial"/>
                <w:sz w:val="17"/>
                <w:szCs w:val="17"/>
              </w:rPr>
              <w:t xml:space="preserve"> </w:t>
            </w:r>
            <w:proofErr w:type="spellStart"/>
            <w:r w:rsidRPr="00587444">
              <w:rPr>
                <w:rFonts w:ascii="Arial" w:hAnsi="Arial" w:cs="Arial"/>
                <w:sz w:val="17"/>
                <w:szCs w:val="17"/>
              </w:rPr>
              <w:t>loans</w:t>
            </w:r>
            <w:bookmarkEnd w:id="845"/>
            <w:proofErr w:type="spellEnd"/>
          </w:p>
        </w:tc>
        <w:tc>
          <w:tcPr>
            <w:tcW w:w="1134" w:type="dxa"/>
            <w:tcBorders>
              <w:top w:val="nil"/>
              <w:left w:val="nil"/>
              <w:right w:val="nil"/>
            </w:tcBorders>
            <w:shd w:val="clear" w:color="auto" w:fill="auto"/>
            <w:vAlign w:val="bottom"/>
          </w:tcPr>
          <w:p w14:paraId="131A639F" w14:textId="77777777" w:rsidR="006B1325" w:rsidRPr="00587444" w:rsidRDefault="006B1325" w:rsidP="00D5004E">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766C996F" w14:textId="77777777" w:rsidR="006B1325" w:rsidRPr="00587444" w:rsidRDefault="006B1325" w:rsidP="00D5004E">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3F472CE3" w14:textId="77777777" w:rsidR="006B1325" w:rsidRPr="00587444" w:rsidRDefault="006B1325" w:rsidP="00D5004E">
            <w:pPr>
              <w:tabs>
                <w:tab w:val="right" w:pos="1202"/>
              </w:tabs>
              <w:spacing w:after="0"/>
              <w:jc w:val="right"/>
              <w:outlineLvl w:val="0"/>
              <w:rPr>
                <w:rFonts w:ascii="Arial" w:hAnsi="Arial" w:cs="Arial"/>
                <w:sz w:val="17"/>
                <w:szCs w:val="17"/>
              </w:rPr>
            </w:pPr>
            <w:r w:rsidRPr="00134EDA">
              <w:rPr>
                <w:rFonts w:ascii="Arial" w:eastAsia="Calibri" w:hAnsi="Arial" w:cs="Arial"/>
                <w:color w:val="000000"/>
                <w:sz w:val="17"/>
                <w:szCs w:val="17"/>
              </w:rPr>
              <w:t>33</w:t>
            </w:r>
            <w:r>
              <w:rPr>
                <w:rFonts w:ascii="Arial" w:eastAsia="Calibri" w:hAnsi="Arial" w:cs="Arial"/>
                <w:color w:val="000000"/>
                <w:sz w:val="17"/>
                <w:szCs w:val="17"/>
              </w:rPr>
              <w:t>,</w:t>
            </w:r>
            <w:r w:rsidRPr="00134EDA">
              <w:rPr>
                <w:rFonts w:ascii="Arial" w:eastAsia="Calibri" w:hAnsi="Arial" w:cs="Arial"/>
                <w:color w:val="000000"/>
                <w:sz w:val="17"/>
                <w:szCs w:val="17"/>
              </w:rPr>
              <w:t>698</w:t>
            </w:r>
          </w:p>
        </w:tc>
      </w:tr>
      <w:tr w:rsidR="006B1325" w:rsidRPr="00587444" w14:paraId="15323B4C" w14:textId="77777777" w:rsidTr="00D5004E">
        <w:trPr>
          <w:trHeight w:val="255"/>
          <w:jc w:val="center"/>
        </w:trPr>
        <w:tc>
          <w:tcPr>
            <w:tcW w:w="6066" w:type="dxa"/>
            <w:vAlign w:val="bottom"/>
          </w:tcPr>
          <w:p w14:paraId="7E6AF443" w14:textId="77777777" w:rsidR="006B1325" w:rsidRPr="00587444" w:rsidRDefault="006B1325" w:rsidP="00D5004E">
            <w:pPr>
              <w:tabs>
                <w:tab w:val="right" w:pos="1202"/>
              </w:tabs>
              <w:spacing w:after="0"/>
              <w:outlineLvl w:val="0"/>
              <w:rPr>
                <w:rFonts w:ascii="Arial" w:hAnsi="Arial" w:cs="Arial"/>
                <w:b/>
                <w:i/>
                <w:sz w:val="17"/>
                <w:szCs w:val="17"/>
                <w:highlight w:val="yellow"/>
              </w:rPr>
            </w:pPr>
            <w:bookmarkStart w:id="846" w:name="_Toc4063129"/>
            <w:proofErr w:type="spellStart"/>
            <w:r w:rsidRPr="00587444">
              <w:rPr>
                <w:rFonts w:ascii="Arial" w:hAnsi="Arial" w:cs="Arial"/>
                <w:b/>
                <w:i/>
                <w:sz w:val="17"/>
                <w:szCs w:val="17"/>
              </w:rPr>
              <w:t>Investments</w:t>
            </w:r>
            <w:proofErr w:type="spellEnd"/>
            <w:r w:rsidRPr="00587444">
              <w:rPr>
                <w:rFonts w:ascii="Arial" w:hAnsi="Arial" w:cs="Arial"/>
                <w:b/>
                <w:i/>
                <w:sz w:val="17"/>
                <w:szCs w:val="17"/>
              </w:rPr>
              <w:t xml:space="preserve"> in </w:t>
            </w:r>
            <w:proofErr w:type="spellStart"/>
            <w:r w:rsidRPr="00587444">
              <w:rPr>
                <w:rFonts w:ascii="Arial" w:hAnsi="Arial" w:cs="Arial"/>
                <w:b/>
                <w:i/>
                <w:sz w:val="17"/>
                <w:szCs w:val="17"/>
              </w:rPr>
              <w:t>investment</w:t>
            </w:r>
            <w:proofErr w:type="spellEnd"/>
            <w:r w:rsidRPr="00587444">
              <w:rPr>
                <w:rFonts w:ascii="Arial" w:hAnsi="Arial" w:cs="Arial"/>
                <w:b/>
                <w:i/>
                <w:sz w:val="17"/>
                <w:szCs w:val="17"/>
              </w:rPr>
              <w:t xml:space="preserve"> </w:t>
            </w:r>
            <w:proofErr w:type="spellStart"/>
            <w:r w:rsidRPr="00587444">
              <w:rPr>
                <w:rFonts w:ascii="Arial" w:hAnsi="Arial" w:cs="Arial"/>
                <w:b/>
                <w:i/>
                <w:sz w:val="17"/>
                <w:szCs w:val="17"/>
              </w:rPr>
              <w:t>funds</w:t>
            </w:r>
            <w:proofErr w:type="spellEnd"/>
            <w:r w:rsidRPr="00587444">
              <w:rPr>
                <w:rFonts w:ascii="Arial" w:hAnsi="Arial" w:cs="Arial"/>
                <w:b/>
                <w:i/>
                <w:sz w:val="17"/>
                <w:szCs w:val="17"/>
              </w:rPr>
              <w:t>:</w:t>
            </w:r>
            <w:bookmarkEnd w:id="846"/>
          </w:p>
        </w:tc>
        <w:tc>
          <w:tcPr>
            <w:tcW w:w="1134" w:type="dxa"/>
            <w:tcBorders>
              <w:top w:val="nil"/>
              <w:left w:val="nil"/>
              <w:right w:val="nil"/>
            </w:tcBorders>
            <w:shd w:val="clear" w:color="auto" w:fill="auto"/>
            <w:vAlign w:val="bottom"/>
          </w:tcPr>
          <w:p w14:paraId="6829B655" w14:textId="77777777" w:rsidR="006B1325" w:rsidRPr="00587444" w:rsidRDefault="006B1325" w:rsidP="00D5004E">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2344CECC" w14:textId="77777777" w:rsidR="006B1325" w:rsidRPr="00587444" w:rsidRDefault="006B1325" w:rsidP="00D5004E">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21BE1B83" w14:textId="77777777" w:rsidR="006B1325" w:rsidRPr="00587444" w:rsidRDefault="006B1325" w:rsidP="00D5004E">
            <w:pPr>
              <w:tabs>
                <w:tab w:val="right" w:pos="1202"/>
              </w:tabs>
              <w:spacing w:after="0"/>
              <w:jc w:val="right"/>
              <w:outlineLvl w:val="0"/>
              <w:rPr>
                <w:rFonts w:ascii="Arial" w:hAnsi="Arial" w:cs="Arial"/>
                <w:sz w:val="17"/>
                <w:szCs w:val="17"/>
              </w:rPr>
            </w:pPr>
          </w:p>
        </w:tc>
      </w:tr>
      <w:tr w:rsidR="006B1325" w:rsidRPr="00587444" w14:paraId="4FA6D9D0" w14:textId="77777777" w:rsidTr="00D5004E">
        <w:trPr>
          <w:trHeight w:val="255"/>
          <w:jc w:val="center"/>
        </w:trPr>
        <w:tc>
          <w:tcPr>
            <w:tcW w:w="6066" w:type="dxa"/>
            <w:vAlign w:val="bottom"/>
          </w:tcPr>
          <w:p w14:paraId="431989C2" w14:textId="77777777" w:rsidR="006B1325" w:rsidRPr="00587444" w:rsidRDefault="006B1325" w:rsidP="00D5004E">
            <w:pPr>
              <w:tabs>
                <w:tab w:val="right" w:pos="1202"/>
              </w:tabs>
              <w:spacing w:after="0"/>
              <w:outlineLvl w:val="0"/>
              <w:rPr>
                <w:rFonts w:ascii="Arial" w:hAnsi="Arial" w:cs="Arial"/>
                <w:b/>
                <w:i/>
                <w:sz w:val="17"/>
                <w:szCs w:val="17"/>
                <w:highlight w:val="yellow"/>
              </w:rPr>
            </w:pPr>
            <w:bookmarkStart w:id="847" w:name="_Toc4063130"/>
            <w:proofErr w:type="spellStart"/>
            <w:r w:rsidRPr="00587444">
              <w:rPr>
                <w:rFonts w:ascii="Arial" w:hAnsi="Arial" w:cs="Arial"/>
                <w:sz w:val="17"/>
                <w:szCs w:val="17"/>
              </w:rPr>
              <w:t>Investments</w:t>
            </w:r>
            <w:proofErr w:type="spellEnd"/>
            <w:r w:rsidRPr="00587444">
              <w:rPr>
                <w:rFonts w:ascii="Arial" w:hAnsi="Arial" w:cs="Arial"/>
                <w:sz w:val="17"/>
                <w:szCs w:val="17"/>
              </w:rPr>
              <w:t xml:space="preserve"> in </w:t>
            </w:r>
            <w:proofErr w:type="spellStart"/>
            <w:r w:rsidRPr="00587444">
              <w:rPr>
                <w:rFonts w:ascii="Arial" w:hAnsi="Arial" w:cs="Arial"/>
                <w:sz w:val="17"/>
                <w:szCs w:val="17"/>
              </w:rPr>
              <w:t>investment</w:t>
            </w:r>
            <w:proofErr w:type="spellEnd"/>
            <w:r w:rsidRPr="00587444">
              <w:rPr>
                <w:rFonts w:ascii="Arial" w:hAnsi="Arial" w:cs="Arial"/>
                <w:sz w:val="17"/>
                <w:szCs w:val="17"/>
              </w:rPr>
              <w:t xml:space="preserve"> </w:t>
            </w:r>
            <w:proofErr w:type="spellStart"/>
            <w:r w:rsidRPr="00587444">
              <w:rPr>
                <w:rFonts w:ascii="Arial" w:hAnsi="Arial" w:cs="Arial"/>
                <w:sz w:val="17"/>
                <w:szCs w:val="17"/>
              </w:rPr>
              <w:t>funds</w:t>
            </w:r>
            <w:proofErr w:type="spellEnd"/>
            <w:r w:rsidRPr="00587444">
              <w:rPr>
                <w:rFonts w:ascii="Arial" w:hAnsi="Arial" w:cs="Arial"/>
                <w:sz w:val="17"/>
                <w:szCs w:val="17"/>
              </w:rPr>
              <w:t xml:space="preserve"> at fair </w:t>
            </w:r>
            <w:proofErr w:type="spellStart"/>
            <w:r w:rsidRPr="00587444">
              <w:rPr>
                <w:rFonts w:ascii="Arial" w:hAnsi="Arial" w:cs="Arial"/>
                <w:sz w:val="17"/>
                <w:szCs w:val="17"/>
              </w:rPr>
              <w:t>value</w:t>
            </w:r>
            <w:proofErr w:type="spellEnd"/>
            <w:r w:rsidRPr="00587444">
              <w:rPr>
                <w:rFonts w:ascii="Arial" w:hAnsi="Arial" w:cs="Arial"/>
                <w:sz w:val="17"/>
                <w:szCs w:val="17"/>
              </w:rPr>
              <w:t xml:space="preserve"> </w:t>
            </w:r>
            <w:proofErr w:type="spellStart"/>
            <w:r w:rsidRPr="00587444">
              <w:rPr>
                <w:rFonts w:ascii="Arial" w:hAnsi="Arial" w:cs="Arial"/>
                <w:sz w:val="17"/>
                <w:szCs w:val="17"/>
              </w:rPr>
              <w:t>through</w:t>
            </w:r>
            <w:proofErr w:type="spellEnd"/>
            <w:r w:rsidRPr="00587444">
              <w:rPr>
                <w:rFonts w:ascii="Arial" w:hAnsi="Arial" w:cs="Arial"/>
                <w:sz w:val="17"/>
                <w:szCs w:val="17"/>
              </w:rPr>
              <w:t xml:space="preserve"> profit </w:t>
            </w:r>
            <w:proofErr w:type="spellStart"/>
            <w:r w:rsidRPr="00587444">
              <w:rPr>
                <w:rFonts w:ascii="Arial" w:hAnsi="Arial" w:cs="Arial"/>
                <w:sz w:val="17"/>
                <w:szCs w:val="17"/>
              </w:rPr>
              <w:t>or</w:t>
            </w:r>
            <w:proofErr w:type="spellEnd"/>
            <w:r w:rsidRPr="00587444">
              <w:rPr>
                <w:rFonts w:ascii="Arial" w:hAnsi="Arial" w:cs="Arial"/>
                <w:sz w:val="17"/>
                <w:szCs w:val="17"/>
              </w:rPr>
              <w:t xml:space="preserve"> </w:t>
            </w:r>
            <w:proofErr w:type="spellStart"/>
            <w:r w:rsidRPr="00587444">
              <w:rPr>
                <w:rFonts w:ascii="Arial" w:hAnsi="Arial" w:cs="Arial"/>
                <w:sz w:val="17"/>
                <w:szCs w:val="17"/>
              </w:rPr>
              <w:t>loss</w:t>
            </w:r>
            <w:bookmarkEnd w:id="847"/>
            <w:proofErr w:type="spellEnd"/>
          </w:p>
        </w:tc>
        <w:tc>
          <w:tcPr>
            <w:tcW w:w="1134" w:type="dxa"/>
            <w:tcBorders>
              <w:top w:val="nil"/>
              <w:left w:val="nil"/>
              <w:right w:val="nil"/>
            </w:tcBorders>
            <w:shd w:val="clear" w:color="auto" w:fill="auto"/>
            <w:vAlign w:val="bottom"/>
          </w:tcPr>
          <w:p w14:paraId="45C6A554" w14:textId="77777777" w:rsidR="006B1325" w:rsidRPr="00587444" w:rsidRDefault="006B1325" w:rsidP="00D5004E">
            <w:pPr>
              <w:tabs>
                <w:tab w:val="right" w:pos="1202"/>
              </w:tabs>
              <w:spacing w:after="0"/>
              <w:jc w:val="right"/>
              <w:outlineLvl w:val="0"/>
              <w:rPr>
                <w:rFonts w:ascii="Arial" w:hAnsi="Arial" w:cs="Arial"/>
                <w:sz w:val="17"/>
                <w:szCs w:val="17"/>
              </w:rPr>
            </w:pPr>
            <w:r w:rsidRPr="00134EDA">
              <w:rPr>
                <w:rFonts w:ascii="Arial" w:eastAsia="Calibri" w:hAnsi="Arial" w:cs="Arial"/>
                <w:color w:val="000000"/>
                <w:spacing w:val="-2"/>
                <w:sz w:val="17"/>
                <w:szCs w:val="17"/>
              </w:rPr>
              <w:t>19</w:t>
            </w:r>
            <w:r>
              <w:rPr>
                <w:rFonts w:ascii="Arial" w:eastAsia="Calibri" w:hAnsi="Arial" w:cs="Arial"/>
                <w:color w:val="000000"/>
                <w:spacing w:val="-2"/>
                <w:sz w:val="17"/>
                <w:szCs w:val="17"/>
              </w:rPr>
              <w:t>,</w:t>
            </w:r>
            <w:r w:rsidRPr="00134EDA">
              <w:rPr>
                <w:rFonts w:ascii="Arial" w:eastAsia="Calibri" w:hAnsi="Arial" w:cs="Arial"/>
                <w:color w:val="000000"/>
                <w:spacing w:val="-2"/>
                <w:sz w:val="17"/>
                <w:szCs w:val="17"/>
              </w:rPr>
              <w:t>171</w:t>
            </w:r>
          </w:p>
        </w:tc>
        <w:tc>
          <w:tcPr>
            <w:tcW w:w="1134" w:type="dxa"/>
            <w:tcBorders>
              <w:top w:val="nil"/>
              <w:left w:val="nil"/>
              <w:right w:val="nil"/>
            </w:tcBorders>
            <w:shd w:val="clear" w:color="auto" w:fill="auto"/>
            <w:vAlign w:val="bottom"/>
          </w:tcPr>
          <w:p w14:paraId="70C156C9" w14:textId="77777777" w:rsidR="006B1325" w:rsidRPr="00587444" w:rsidRDefault="006B1325" w:rsidP="00D5004E">
            <w:pPr>
              <w:tabs>
                <w:tab w:val="right" w:pos="1202"/>
              </w:tabs>
              <w:spacing w:after="0"/>
              <w:jc w:val="right"/>
              <w:outlineLvl w:val="0"/>
              <w:rPr>
                <w:rFonts w:ascii="Arial" w:hAnsi="Arial" w:cs="Arial"/>
                <w:sz w:val="17"/>
                <w:szCs w:val="17"/>
              </w:rPr>
            </w:pPr>
            <w:r>
              <w:rPr>
                <w:rFonts w:ascii="Arial" w:eastAsia="Calibri" w:hAnsi="Arial" w:cs="Arial"/>
                <w:color w:val="000000"/>
                <w:spacing w:val="-2"/>
                <w:sz w:val="17"/>
                <w:szCs w:val="17"/>
              </w:rPr>
              <w:t>-</w:t>
            </w:r>
          </w:p>
        </w:tc>
        <w:tc>
          <w:tcPr>
            <w:tcW w:w="1134" w:type="dxa"/>
            <w:tcBorders>
              <w:top w:val="nil"/>
              <w:left w:val="nil"/>
              <w:right w:val="nil"/>
            </w:tcBorders>
            <w:shd w:val="clear" w:color="auto" w:fill="auto"/>
            <w:vAlign w:val="bottom"/>
          </w:tcPr>
          <w:p w14:paraId="442B63F7" w14:textId="77777777" w:rsidR="006B1325" w:rsidRPr="00587444" w:rsidRDefault="006B1325" w:rsidP="00D5004E">
            <w:pPr>
              <w:tabs>
                <w:tab w:val="right" w:pos="1202"/>
              </w:tabs>
              <w:spacing w:after="0"/>
              <w:jc w:val="right"/>
              <w:outlineLvl w:val="0"/>
              <w:rPr>
                <w:rFonts w:ascii="Arial" w:hAnsi="Arial" w:cs="Arial"/>
                <w:sz w:val="17"/>
                <w:szCs w:val="17"/>
              </w:rPr>
            </w:pPr>
            <w:r>
              <w:rPr>
                <w:rFonts w:ascii="Arial" w:eastAsia="Calibri" w:hAnsi="Arial" w:cs="Arial"/>
                <w:color w:val="000000"/>
                <w:spacing w:val="-2"/>
                <w:sz w:val="17"/>
                <w:szCs w:val="17"/>
              </w:rPr>
              <w:t>-</w:t>
            </w:r>
          </w:p>
        </w:tc>
      </w:tr>
      <w:tr w:rsidR="006B1325" w:rsidRPr="00587444" w14:paraId="0F81F414" w14:textId="77777777" w:rsidTr="00D5004E">
        <w:trPr>
          <w:trHeight w:val="216"/>
          <w:jc w:val="center"/>
        </w:trPr>
        <w:tc>
          <w:tcPr>
            <w:tcW w:w="6066" w:type="dxa"/>
            <w:vAlign w:val="bottom"/>
          </w:tcPr>
          <w:p w14:paraId="2DB560A6" w14:textId="5CAFD196" w:rsidR="006B1325" w:rsidRPr="00587444" w:rsidRDefault="006B1325" w:rsidP="00D5004E">
            <w:pPr>
              <w:tabs>
                <w:tab w:val="right" w:pos="1202"/>
              </w:tabs>
              <w:spacing w:after="0"/>
              <w:outlineLvl w:val="0"/>
              <w:rPr>
                <w:rFonts w:ascii="Arial" w:hAnsi="Arial" w:cs="Arial"/>
                <w:sz w:val="17"/>
                <w:szCs w:val="17"/>
                <w:highlight w:val="yellow"/>
              </w:rPr>
            </w:pPr>
            <w:bookmarkStart w:id="848" w:name="_Toc4063134"/>
            <w:proofErr w:type="spellStart"/>
            <w:r w:rsidRPr="00587444">
              <w:rPr>
                <w:rFonts w:ascii="Arial" w:hAnsi="Arial" w:cs="Arial"/>
                <w:b/>
                <w:sz w:val="17"/>
                <w:szCs w:val="17"/>
              </w:rPr>
              <w:t>Equity</w:t>
            </w:r>
            <w:proofErr w:type="spellEnd"/>
            <w:r w:rsidRPr="00587444">
              <w:rPr>
                <w:rFonts w:ascii="Arial" w:hAnsi="Arial" w:cs="Arial"/>
                <w:b/>
                <w:sz w:val="17"/>
                <w:szCs w:val="17"/>
              </w:rPr>
              <w:t xml:space="preserve"> </w:t>
            </w:r>
            <w:proofErr w:type="spellStart"/>
            <w:r w:rsidRPr="00587444">
              <w:rPr>
                <w:rFonts w:ascii="Arial" w:hAnsi="Arial" w:cs="Arial"/>
                <w:b/>
                <w:sz w:val="17"/>
                <w:szCs w:val="17"/>
              </w:rPr>
              <w:t>instruments</w:t>
            </w:r>
            <w:proofErr w:type="spellEnd"/>
            <w:r w:rsidRPr="00587444">
              <w:rPr>
                <w:rFonts w:ascii="Arial" w:hAnsi="Arial" w:cs="Arial"/>
                <w:b/>
                <w:sz w:val="17"/>
                <w:szCs w:val="17"/>
              </w:rPr>
              <w:t>:</w:t>
            </w:r>
            <w:bookmarkEnd w:id="848"/>
          </w:p>
        </w:tc>
        <w:tc>
          <w:tcPr>
            <w:tcW w:w="1134" w:type="dxa"/>
            <w:tcBorders>
              <w:top w:val="nil"/>
              <w:left w:val="nil"/>
              <w:right w:val="nil"/>
            </w:tcBorders>
            <w:shd w:val="clear" w:color="auto" w:fill="auto"/>
            <w:vAlign w:val="bottom"/>
          </w:tcPr>
          <w:p w14:paraId="22497BBA" w14:textId="77777777" w:rsidR="006B1325" w:rsidRPr="00587444" w:rsidRDefault="006B1325" w:rsidP="00D5004E">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781C439E" w14:textId="77777777" w:rsidR="006B1325" w:rsidRPr="00587444" w:rsidRDefault="006B1325" w:rsidP="00D5004E">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6F5AF550" w14:textId="77777777" w:rsidR="006B1325" w:rsidRPr="00587444" w:rsidRDefault="006B1325" w:rsidP="00D5004E">
            <w:pPr>
              <w:tabs>
                <w:tab w:val="right" w:pos="1202"/>
              </w:tabs>
              <w:spacing w:after="0"/>
              <w:jc w:val="right"/>
              <w:outlineLvl w:val="0"/>
              <w:rPr>
                <w:rFonts w:ascii="Arial" w:hAnsi="Arial" w:cs="Arial"/>
                <w:sz w:val="17"/>
                <w:szCs w:val="17"/>
              </w:rPr>
            </w:pPr>
          </w:p>
        </w:tc>
      </w:tr>
      <w:tr w:rsidR="006B1325" w:rsidRPr="00587444" w14:paraId="55F675EC" w14:textId="77777777" w:rsidTr="00D5004E">
        <w:trPr>
          <w:trHeight w:val="299"/>
          <w:jc w:val="center"/>
        </w:trPr>
        <w:tc>
          <w:tcPr>
            <w:tcW w:w="6066" w:type="dxa"/>
            <w:vAlign w:val="bottom"/>
          </w:tcPr>
          <w:p w14:paraId="077D5A0B" w14:textId="77777777" w:rsidR="006B1325" w:rsidRPr="00587444" w:rsidRDefault="006B1325" w:rsidP="00D5004E">
            <w:pPr>
              <w:tabs>
                <w:tab w:val="right" w:pos="1202"/>
              </w:tabs>
              <w:spacing w:after="0"/>
              <w:outlineLvl w:val="0"/>
              <w:rPr>
                <w:rFonts w:ascii="Arial" w:hAnsi="Arial" w:cs="Arial"/>
                <w:sz w:val="17"/>
                <w:szCs w:val="17"/>
                <w:highlight w:val="yellow"/>
              </w:rPr>
            </w:pPr>
            <w:bookmarkStart w:id="849" w:name="_Toc4063140"/>
            <w:proofErr w:type="spellStart"/>
            <w:r w:rsidRPr="00587444">
              <w:rPr>
                <w:rFonts w:ascii="Arial" w:hAnsi="Arial" w:cs="Arial"/>
                <w:b/>
                <w:i/>
                <w:spacing w:val="-2"/>
                <w:sz w:val="17"/>
                <w:szCs w:val="17"/>
              </w:rPr>
              <w:t>Unlisted</w:t>
            </w:r>
            <w:proofErr w:type="spellEnd"/>
            <w:r w:rsidRPr="00587444">
              <w:rPr>
                <w:rFonts w:ascii="Arial" w:hAnsi="Arial" w:cs="Arial"/>
                <w:b/>
                <w:i/>
                <w:spacing w:val="-2"/>
                <w:sz w:val="17"/>
                <w:szCs w:val="17"/>
              </w:rPr>
              <w:t xml:space="preserve"> </w:t>
            </w:r>
            <w:proofErr w:type="spellStart"/>
            <w:r w:rsidRPr="00587444">
              <w:rPr>
                <w:rFonts w:ascii="Arial" w:hAnsi="Arial" w:cs="Arial"/>
                <w:b/>
                <w:i/>
                <w:spacing w:val="-2"/>
                <w:sz w:val="17"/>
                <w:szCs w:val="17"/>
              </w:rPr>
              <w:t>equity</w:t>
            </w:r>
            <w:proofErr w:type="spellEnd"/>
            <w:r w:rsidRPr="00587444">
              <w:rPr>
                <w:rFonts w:ascii="Arial" w:hAnsi="Arial" w:cs="Arial"/>
                <w:b/>
                <w:i/>
                <w:spacing w:val="-2"/>
                <w:sz w:val="17"/>
                <w:szCs w:val="17"/>
              </w:rPr>
              <w:t xml:space="preserve"> </w:t>
            </w:r>
            <w:proofErr w:type="spellStart"/>
            <w:r w:rsidRPr="00587444">
              <w:rPr>
                <w:rFonts w:ascii="Arial" w:hAnsi="Arial" w:cs="Arial"/>
                <w:b/>
                <w:i/>
                <w:spacing w:val="-2"/>
                <w:sz w:val="17"/>
                <w:szCs w:val="17"/>
              </w:rPr>
              <w:t>instruments</w:t>
            </w:r>
            <w:proofErr w:type="spellEnd"/>
            <w:r w:rsidRPr="00587444">
              <w:rPr>
                <w:rFonts w:ascii="Arial" w:hAnsi="Arial" w:cs="Arial"/>
                <w:b/>
                <w:i/>
                <w:spacing w:val="-2"/>
                <w:sz w:val="17"/>
                <w:szCs w:val="17"/>
              </w:rPr>
              <w:t>:</w:t>
            </w:r>
            <w:bookmarkEnd w:id="849"/>
          </w:p>
        </w:tc>
        <w:tc>
          <w:tcPr>
            <w:tcW w:w="1134" w:type="dxa"/>
            <w:tcBorders>
              <w:left w:val="nil"/>
              <w:right w:val="nil"/>
            </w:tcBorders>
            <w:shd w:val="clear" w:color="auto" w:fill="auto"/>
            <w:vAlign w:val="bottom"/>
          </w:tcPr>
          <w:p w14:paraId="6EF40301" w14:textId="77777777" w:rsidR="006B1325" w:rsidRPr="00587444" w:rsidRDefault="006B1325" w:rsidP="00D5004E">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2224213F" w14:textId="77777777" w:rsidR="006B1325" w:rsidRPr="00587444" w:rsidRDefault="006B1325" w:rsidP="00D5004E">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5F1C264E" w14:textId="77777777" w:rsidR="006B1325" w:rsidRPr="00587444" w:rsidRDefault="006B1325" w:rsidP="00D5004E">
            <w:pPr>
              <w:tabs>
                <w:tab w:val="right" w:pos="1202"/>
              </w:tabs>
              <w:spacing w:after="0"/>
              <w:jc w:val="right"/>
              <w:outlineLvl w:val="0"/>
              <w:rPr>
                <w:rFonts w:ascii="Arial" w:hAnsi="Arial" w:cs="Arial"/>
                <w:sz w:val="17"/>
                <w:szCs w:val="17"/>
              </w:rPr>
            </w:pPr>
          </w:p>
        </w:tc>
      </w:tr>
      <w:tr w:rsidR="006B1325" w:rsidRPr="00587444" w14:paraId="59E5384D" w14:textId="77777777" w:rsidTr="00D5004E">
        <w:trPr>
          <w:trHeight w:val="299"/>
          <w:jc w:val="center"/>
        </w:trPr>
        <w:tc>
          <w:tcPr>
            <w:tcW w:w="6066" w:type="dxa"/>
            <w:vAlign w:val="bottom"/>
          </w:tcPr>
          <w:p w14:paraId="6B16B4AD" w14:textId="77777777" w:rsidR="006B1325" w:rsidRPr="00587444" w:rsidRDefault="006B1325" w:rsidP="00D5004E">
            <w:pPr>
              <w:tabs>
                <w:tab w:val="right" w:pos="1202"/>
              </w:tabs>
              <w:spacing w:after="0"/>
              <w:outlineLvl w:val="0"/>
              <w:rPr>
                <w:rFonts w:ascii="Arial" w:hAnsi="Arial" w:cs="Arial"/>
                <w:b/>
                <w:i/>
                <w:spacing w:val="-2"/>
                <w:sz w:val="17"/>
                <w:szCs w:val="17"/>
              </w:rPr>
            </w:pPr>
            <w:bookmarkStart w:id="850" w:name="_Toc4063141"/>
            <w:proofErr w:type="spellStart"/>
            <w:r w:rsidRPr="00587444">
              <w:rPr>
                <w:rFonts w:ascii="Arial" w:hAnsi="Arial" w:cs="Arial"/>
                <w:sz w:val="17"/>
                <w:szCs w:val="17"/>
              </w:rPr>
              <w:t>Investments</w:t>
            </w:r>
            <w:proofErr w:type="spellEnd"/>
            <w:r w:rsidRPr="00587444">
              <w:rPr>
                <w:rFonts w:ascii="Arial" w:hAnsi="Arial" w:cs="Arial"/>
                <w:sz w:val="17"/>
                <w:szCs w:val="17"/>
              </w:rPr>
              <w:t xml:space="preserve"> in </w:t>
            </w:r>
            <w:proofErr w:type="spellStart"/>
            <w:r w:rsidRPr="00587444">
              <w:rPr>
                <w:rFonts w:ascii="Arial" w:hAnsi="Arial" w:cs="Arial"/>
                <w:sz w:val="17"/>
                <w:szCs w:val="17"/>
              </w:rPr>
              <w:t>companies</w:t>
            </w:r>
            <w:proofErr w:type="spellEnd"/>
            <w:r w:rsidRPr="00587444">
              <w:rPr>
                <w:rFonts w:ascii="Arial" w:hAnsi="Arial" w:cs="Arial"/>
                <w:sz w:val="17"/>
                <w:szCs w:val="17"/>
              </w:rPr>
              <w:t xml:space="preserve">’ </w:t>
            </w:r>
            <w:proofErr w:type="spellStart"/>
            <w:r w:rsidRPr="00587444">
              <w:rPr>
                <w:rFonts w:ascii="Arial" w:hAnsi="Arial" w:cs="Arial"/>
                <w:sz w:val="17"/>
                <w:szCs w:val="17"/>
              </w:rPr>
              <w:t>shares</w:t>
            </w:r>
            <w:bookmarkEnd w:id="850"/>
            <w:proofErr w:type="spellEnd"/>
          </w:p>
        </w:tc>
        <w:tc>
          <w:tcPr>
            <w:tcW w:w="1134" w:type="dxa"/>
            <w:tcBorders>
              <w:left w:val="nil"/>
              <w:right w:val="nil"/>
            </w:tcBorders>
            <w:shd w:val="clear" w:color="auto" w:fill="auto"/>
            <w:vAlign w:val="bottom"/>
          </w:tcPr>
          <w:p w14:paraId="611E37CC" w14:textId="77777777" w:rsidR="006B1325" w:rsidRPr="00587444" w:rsidRDefault="006B1325" w:rsidP="00D5004E">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5F4F7D20" w14:textId="77777777" w:rsidR="006B1325" w:rsidRPr="00587444" w:rsidRDefault="006B1325" w:rsidP="00D5004E">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078023AC" w14:textId="77777777" w:rsidR="006B1325" w:rsidRPr="00587444" w:rsidRDefault="006B1325" w:rsidP="00D5004E">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r>
      <w:tr w:rsidR="006B1325" w:rsidRPr="00587444" w14:paraId="5AD88D94" w14:textId="77777777" w:rsidTr="00D5004E">
        <w:trPr>
          <w:trHeight w:val="299"/>
          <w:jc w:val="center"/>
        </w:trPr>
        <w:tc>
          <w:tcPr>
            <w:tcW w:w="6066" w:type="dxa"/>
            <w:vAlign w:val="bottom"/>
          </w:tcPr>
          <w:p w14:paraId="49ADD25D" w14:textId="77777777" w:rsidR="006B1325" w:rsidRPr="00587444" w:rsidRDefault="006B1325" w:rsidP="00D5004E">
            <w:pPr>
              <w:tabs>
                <w:tab w:val="right" w:pos="1202"/>
              </w:tabs>
              <w:spacing w:after="0"/>
              <w:outlineLvl w:val="0"/>
              <w:rPr>
                <w:rFonts w:ascii="Arial" w:hAnsi="Arial" w:cs="Arial"/>
                <w:sz w:val="17"/>
                <w:szCs w:val="17"/>
                <w:highlight w:val="yellow"/>
              </w:rPr>
            </w:pPr>
            <w:proofErr w:type="spellStart"/>
            <w:r w:rsidRPr="00587444">
              <w:rPr>
                <w:rFonts w:ascii="Arial" w:hAnsi="Arial" w:cs="Arial"/>
                <w:sz w:val="17"/>
                <w:szCs w:val="17"/>
              </w:rPr>
              <w:t>Depository</w:t>
            </w:r>
            <w:proofErr w:type="spellEnd"/>
            <w:r w:rsidRPr="00587444">
              <w:rPr>
                <w:rFonts w:ascii="Arial" w:hAnsi="Arial" w:cs="Arial"/>
                <w:sz w:val="17"/>
                <w:szCs w:val="17"/>
              </w:rPr>
              <w:t xml:space="preserve"> </w:t>
            </w:r>
            <w:proofErr w:type="spellStart"/>
            <w:r w:rsidRPr="00587444">
              <w:rPr>
                <w:rFonts w:ascii="Arial" w:hAnsi="Arial" w:cs="Arial"/>
                <w:sz w:val="17"/>
                <w:szCs w:val="17"/>
              </w:rPr>
              <w:t>receipt</w:t>
            </w:r>
            <w:proofErr w:type="spellEnd"/>
            <w:r w:rsidRPr="00587444">
              <w:rPr>
                <w:rFonts w:ascii="Arial" w:hAnsi="Arial" w:cs="Arial"/>
                <w:sz w:val="17"/>
                <w:szCs w:val="17"/>
              </w:rPr>
              <w:t xml:space="preserve"> - DR</w:t>
            </w:r>
          </w:p>
        </w:tc>
        <w:tc>
          <w:tcPr>
            <w:tcW w:w="1134" w:type="dxa"/>
            <w:tcBorders>
              <w:left w:val="nil"/>
              <w:right w:val="nil"/>
            </w:tcBorders>
            <w:shd w:val="clear" w:color="auto" w:fill="auto"/>
            <w:vAlign w:val="bottom"/>
          </w:tcPr>
          <w:p w14:paraId="2C6C254F" w14:textId="77777777" w:rsidR="006B1325" w:rsidRPr="00587444" w:rsidRDefault="006B1325" w:rsidP="00D5004E">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4BE01447" w14:textId="77777777" w:rsidR="006B1325" w:rsidRPr="00587444" w:rsidRDefault="006B1325" w:rsidP="00D5004E">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6E76B3B1" w14:textId="77777777" w:rsidR="006B1325" w:rsidRPr="00587444" w:rsidRDefault="006B1325" w:rsidP="00D5004E">
            <w:pPr>
              <w:tabs>
                <w:tab w:val="right" w:pos="1202"/>
              </w:tabs>
              <w:spacing w:after="0"/>
              <w:jc w:val="right"/>
              <w:outlineLvl w:val="0"/>
              <w:rPr>
                <w:rFonts w:ascii="Arial" w:hAnsi="Arial" w:cs="Arial"/>
                <w:sz w:val="17"/>
                <w:szCs w:val="17"/>
              </w:rPr>
            </w:pPr>
            <w:r w:rsidRPr="00134EDA">
              <w:rPr>
                <w:rFonts w:ascii="Arial" w:eastAsia="Calibri" w:hAnsi="Arial" w:cs="Arial"/>
                <w:color w:val="000000"/>
                <w:sz w:val="17"/>
                <w:szCs w:val="17"/>
              </w:rPr>
              <w:t>42</w:t>
            </w:r>
          </w:p>
        </w:tc>
      </w:tr>
      <w:tr w:rsidR="006B1325" w:rsidRPr="00587444" w14:paraId="36D5F456" w14:textId="77777777" w:rsidTr="00D5004E">
        <w:trPr>
          <w:trHeight w:val="299"/>
          <w:jc w:val="center"/>
        </w:trPr>
        <w:tc>
          <w:tcPr>
            <w:tcW w:w="6066" w:type="dxa"/>
            <w:vAlign w:val="bottom"/>
          </w:tcPr>
          <w:p w14:paraId="40BC3F68" w14:textId="77777777" w:rsidR="006B1325" w:rsidRPr="00587444" w:rsidRDefault="006B1325" w:rsidP="00D5004E">
            <w:pPr>
              <w:tabs>
                <w:tab w:val="right" w:pos="1202"/>
              </w:tabs>
              <w:spacing w:after="0"/>
              <w:outlineLvl w:val="0"/>
              <w:rPr>
                <w:rFonts w:ascii="Arial" w:hAnsi="Arial" w:cs="Arial"/>
                <w:b/>
                <w:bCs/>
                <w:sz w:val="17"/>
                <w:szCs w:val="17"/>
              </w:rPr>
            </w:pPr>
            <w:proofErr w:type="spellStart"/>
            <w:r w:rsidRPr="00587444">
              <w:rPr>
                <w:rFonts w:ascii="Arial" w:hAnsi="Arial" w:cs="Arial"/>
                <w:b/>
                <w:bCs/>
                <w:sz w:val="17"/>
                <w:szCs w:val="17"/>
              </w:rPr>
              <w:t>Derivative</w:t>
            </w:r>
            <w:proofErr w:type="spellEnd"/>
            <w:r w:rsidRPr="00587444">
              <w:rPr>
                <w:rFonts w:ascii="Arial" w:hAnsi="Arial" w:cs="Arial"/>
                <w:b/>
                <w:bCs/>
                <w:sz w:val="17"/>
                <w:szCs w:val="17"/>
              </w:rPr>
              <w:t xml:space="preserve"> </w:t>
            </w:r>
            <w:proofErr w:type="spellStart"/>
            <w:r w:rsidRPr="00587444">
              <w:rPr>
                <w:rFonts w:ascii="Arial" w:hAnsi="Arial" w:cs="Arial"/>
                <w:b/>
                <w:bCs/>
                <w:sz w:val="17"/>
                <w:szCs w:val="17"/>
              </w:rPr>
              <w:t>financial</w:t>
            </w:r>
            <w:proofErr w:type="spellEnd"/>
            <w:r w:rsidRPr="00587444">
              <w:rPr>
                <w:rFonts w:ascii="Arial" w:hAnsi="Arial" w:cs="Arial"/>
                <w:b/>
                <w:bCs/>
                <w:sz w:val="17"/>
                <w:szCs w:val="17"/>
              </w:rPr>
              <w:t xml:space="preserve"> </w:t>
            </w:r>
            <w:proofErr w:type="spellStart"/>
            <w:r w:rsidRPr="00587444">
              <w:rPr>
                <w:rFonts w:ascii="Arial" w:hAnsi="Arial" w:cs="Arial"/>
                <w:b/>
                <w:bCs/>
                <w:sz w:val="17"/>
                <w:szCs w:val="17"/>
              </w:rPr>
              <w:t>assets-positive</w:t>
            </w:r>
            <w:proofErr w:type="spellEnd"/>
            <w:r w:rsidRPr="00587444">
              <w:rPr>
                <w:rFonts w:ascii="Arial" w:hAnsi="Arial" w:cs="Arial"/>
                <w:b/>
                <w:bCs/>
                <w:sz w:val="17"/>
                <w:szCs w:val="17"/>
              </w:rPr>
              <w:t xml:space="preserve"> fair </w:t>
            </w:r>
            <w:proofErr w:type="spellStart"/>
            <w:r w:rsidRPr="00587444">
              <w:rPr>
                <w:rFonts w:ascii="Arial" w:hAnsi="Arial" w:cs="Arial"/>
                <w:b/>
                <w:bCs/>
                <w:sz w:val="17"/>
                <w:szCs w:val="17"/>
              </w:rPr>
              <w:t>value</w:t>
            </w:r>
            <w:proofErr w:type="spellEnd"/>
          </w:p>
        </w:tc>
        <w:tc>
          <w:tcPr>
            <w:tcW w:w="1134" w:type="dxa"/>
            <w:tcBorders>
              <w:left w:val="nil"/>
              <w:right w:val="nil"/>
            </w:tcBorders>
            <w:shd w:val="clear" w:color="auto" w:fill="auto"/>
            <w:vAlign w:val="bottom"/>
          </w:tcPr>
          <w:p w14:paraId="10D94E0E" w14:textId="77777777" w:rsidR="006B1325" w:rsidRPr="00587444" w:rsidRDefault="006B1325" w:rsidP="00D5004E">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7B941752" w14:textId="77777777" w:rsidR="006B1325" w:rsidRPr="00587444" w:rsidRDefault="006B1325" w:rsidP="00D5004E">
            <w:pPr>
              <w:tabs>
                <w:tab w:val="right" w:pos="1202"/>
              </w:tabs>
              <w:spacing w:after="0"/>
              <w:jc w:val="right"/>
              <w:outlineLvl w:val="0"/>
              <w:rPr>
                <w:rFonts w:ascii="Arial" w:hAnsi="Arial" w:cs="Arial"/>
                <w:sz w:val="17"/>
                <w:szCs w:val="17"/>
              </w:rPr>
            </w:pPr>
          </w:p>
        </w:tc>
        <w:tc>
          <w:tcPr>
            <w:tcW w:w="1134" w:type="dxa"/>
            <w:tcBorders>
              <w:top w:val="nil"/>
              <w:left w:val="nil"/>
              <w:right w:val="nil"/>
            </w:tcBorders>
            <w:shd w:val="clear" w:color="auto" w:fill="auto"/>
            <w:vAlign w:val="bottom"/>
          </w:tcPr>
          <w:p w14:paraId="7B4F9361" w14:textId="77777777" w:rsidR="006B1325" w:rsidRPr="00587444" w:rsidRDefault="006B1325" w:rsidP="00D5004E">
            <w:pPr>
              <w:tabs>
                <w:tab w:val="right" w:pos="1202"/>
              </w:tabs>
              <w:spacing w:after="0"/>
              <w:jc w:val="right"/>
              <w:outlineLvl w:val="0"/>
              <w:rPr>
                <w:rFonts w:ascii="Arial" w:hAnsi="Arial" w:cs="Arial"/>
                <w:sz w:val="17"/>
                <w:szCs w:val="17"/>
              </w:rPr>
            </w:pPr>
          </w:p>
        </w:tc>
      </w:tr>
      <w:tr w:rsidR="006B1325" w:rsidRPr="00587444" w14:paraId="1732F820" w14:textId="77777777" w:rsidTr="00D5004E">
        <w:trPr>
          <w:trHeight w:val="299"/>
          <w:jc w:val="center"/>
        </w:trPr>
        <w:tc>
          <w:tcPr>
            <w:tcW w:w="6066" w:type="dxa"/>
            <w:vAlign w:val="bottom"/>
          </w:tcPr>
          <w:p w14:paraId="490B6A13" w14:textId="77777777" w:rsidR="006B1325" w:rsidRPr="00587444" w:rsidRDefault="006B1325" w:rsidP="00D5004E">
            <w:pPr>
              <w:tabs>
                <w:tab w:val="right" w:pos="1202"/>
              </w:tabs>
              <w:spacing w:after="0"/>
              <w:outlineLvl w:val="0"/>
              <w:rPr>
                <w:rFonts w:ascii="Arial" w:hAnsi="Arial" w:cs="Arial"/>
                <w:sz w:val="17"/>
                <w:szCs w:val="17"/>
              </w:rPr>
            </w:pPr>
            <w:r w:rsidRPr="00587444">
              <w:rPr>
                <w:rFonts w:ascii="Arial" w:hAnsi="Arial" w:cs="Arial"/>
                <w:sz w:val="17"/>
                <w:szCs w:val="17"/>
              </w:rPr>
              <w:t xml:space="preserve">FX </w:t>
            </w:r>
            <w:proofErr w:type="spellStart"/>
            <w:r w:rsidRPr="00587444">
              <w:rPr>
                <w:rFonts w:ascii="Arial" w:hAnsi="Arial" w:cs="Arial"/>
                <w:sz w:val="17"/>
                <w:szCs w:val="17"/>
              </w:rPr>
              <w:t>swap</w:t>
            </w:r>
            <w:proofErr w:type="spellEnd"/>
          </w:p>
        </w:tc>
        <w:tc>
          <w:tcPr>
            <w:tcW w:w="1134" w:type="dxa"/>
            <w:tcBorders>
              <w:left w:val="nil"/>
              <w:right w:val="nil"/>
            </w:tcBorders>
            <w:shd w:val="clear" w:color="auto" w:fill="auto"/>
            <w:vAlign w:val="bottom"/>
          </w:tcPr>
          <w:p w14:paraId="55F124C8" w14:textId="77777777" w:rsidR="006B1325" w:rsidRPr="00587444" w:rsidRDefault="006B1325" w:rsidP="00D5004E">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1F1CEA3E" w14:textId="77777777" w:rsidR="006B1325" w:rsidRPr="00587444" w:rsidRDefault="006B1325" w:rsidP="00D5004E">
            <w:pPr>
              <w:tabs>
                <w:tab w:val="right" w:pos="1202"/>
              </w:tabs>
              <w:spacing w:after="0"/>
              <w:jc w:val="right"/>
              <w:outlineLvl w:val="0"/>
              <w:rPr>
                <w:rFonts w:ascii="Arial" w:hAnsi="Arial" w:cs="Arial"/>
                <w:sz w:val="17"/>
                <w:szCs w:val="17"/>
              </w:rPr>
            </w:pPr>
            <w:r w:rsidRPr="00134EDA">
              <w:rPr>
                <w:rFonts w:ascii="Arial" w:eastAsia="Calibri" w:hAnsi="Arial" w:cs="Arial"/>
                <w:color w:val="000000"/>
                <w:sz w:val="17"/>
                <w:szCs w:val="17"/>
              </w:rPr>
              <w:t>11</w:t>
            </w:r>
          </w:p>
        </w:tc>
        <w:tc>
          <w:tcPr>
            <w:tcW w:w="1134" w:type="dxa"/>
            <w:tcBorders>
              <w:top w:val="nil"/>
              <w:left w:val="nil"/>
              <w:right w:val="nil"/>
            </w:tcBorders>
            <w:shd w:val="clear" w:color="auto" w:fill="auto"/>
            <w:vAlign w:val="bottom"/>
          </w:tcPr>
          <w:p w14:paraId="33532158" w14:textId="77777777" w:rsidR="006B1325" w:rsidRPr="00587444" w:rsidRDefault="006B1325" w:rsidP="00D5004E">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r>
      <w:tr w:rsidR="006B1325" w:rsidRPr="00587444" w14:paraId="12000D0F" w14:textId="77777777" w:rsidTr="00D5004E">
        <w:trPr>
          <w:trHeight w:val="283"/>
          <w:jc w:val="center"/>
        </w:trPr>
        <w:tc>
          <w:tcPr>
            <w:tcW w:w="6066" w:type="dxa"/>
            <w:vAlign w:val="bottom"/>
          </w:tcPr>
          <w:p w14:paraId="19659E39" w14:textId="77777777" w:rsidR="006B1325" w:rsidRPr="00587444" w:rsidRDefault="006B1325" w:rsidP="00D5004E">
            <w:pPr>
              <w:tabs>
                <w:tab w:val="right" w:pos="1202"/>
              </w:tabs>
              <w:spacing w:after="0"/>
              <w:outlineLvl w:val="0"/>
              <w:rPr>
                <w:rFonts w:ascii="Arial" w:hAnsi="Arial" w:cs="Arial"/>
                <w:sz w:val="17"/>
                <w:szCs w:val="17"/>
                <w:highlight w:val="yellow"/>
              </w:rPr>
            </w:pPr>
            <w:bookmarkStart w:id="851" w:name="_Toc4063149"/>
            <w:r w:rsidRPr="00587444">
              <w:rPr>
                <w:rFonts w:ascii="Arial" w:hAnsi="Arial" w:cs="Arial"/>
                <w:b/>
                <w:sz w:val="17"/>
                <w:szCs w:val="17"/>
              </w:rPr>
              <w:t xml:space="preserve">Total </w:t>
            </w:r>
            <w:proofErr w:type="spellStart"/>
            <w:r w:rsidRPr="00587444">
              <w:rPr>
                <w:rFonts w:ascii="Arial" w:hAnsi="Arial" w:cs="Arial"/>
                <w:b/>
                <w:sz w:val="17"/>
                <w:szCs w:val="17"/>
              </w:rPr>
              <w:t>financial</w:t>
            </w:r>
            <w:proofErr w:type="spellEnd"/>
            <w:r w:rsidRPr="00587444">
              <w:rPr>
                <w:rFonts w:ascii="Arial" w:hAnsi="Arial" w:cs="Arial"/>
                <w:b/>
                <w:sz w:val="17"/>
                <w:szCs w:val="17"/>
              </w:rPr>
              <w:t xml:space="preserve"> </w:t>
            </w:r>
            <w:proofErr w:type="spellStart"/>
            <w:r w:rsidRPr="00587444">
              <w:rPr>
                <w:rFonts w:ascii="Arial" w:hAnsi="Arial" w:cs="Arial"/>
                <w:b/>
                <w:sz w:val="17"/>
                <w:szCs w:val="17"/>
              </w:rPr>
              <w:t>assets</w:t>
            </w:r>
            <w:proofErr w:type="spellEnd"/>
            <w:r w:rsidRPr="00587444">
              <w:rPr>
                <w:rFonts w:ascii="Arial" w:hAnsi="Arial" w:cs="Arial"/>
                <w:b/>
                <w:sz w:val="17"/>
                <w:szCs w:val="17"/>
              </w:rPr>
              <w:t xml:space="preserve"> at fair </w:t>
            </w:r>
            <w:proofErr w:type="spellStart"/>
            <w:r w:rsidRPr="00587444">
              <w:rPr>
                <w:rFonts w:ascii="Arial" w:hAnsi="Arial" w:cs="Arial"/>
                <w:b/>
                <w:sz w:val="17"/>
                <w:szCs w:val="17"/>
              </w:rPr>
              <w:t>value</w:t>
            </w:r>
            <w:proofErr w:type="spellEnd"/>
            <w:r w:rsidRPr="00587444">
              <w:rPr>
                <w:rFonts w:ascii="Arial" w:hAnsi="Arial" w:cs="Arial"/>
                <w:b/>
                <w:sz w:val="17"/>
                <w:szCs w:val="17"/>
              </w:rPr>
              <w:t xml:space="preserve"> </w:t>
            </w:r>
            <w:proofErr w:type="spellStart"/>
            <w:r w:rsidRPr="00587444">
              <w:rPr>
                <w:rFonts w:ascii="Arial" w:hAnsi="Arial" w:cs="Arial"/>
                <w:b/>
                <w:sz w:val="17"/>
                <w:szCs w:val="17"/>
              </w:rPr>
              <w:t>through</w:t>
            </w:r>
            <w:proofErr w:type="spellEnd"/>
            <w:r w:rsidRPr="00587444">
              <w:rPr>
                <w:rFonts w:ascii="Arial" w:hAnsi="Arial" w:cs="Arial"/>
                <w:b/>
                <w:sz w:val="17"/>
                <w:szCs w:val="17"/>
              </w:rPr>
              <w:t xml:space="preserve"> profit </w:t>
            </w:r>
            <w:proofErr w:type="spellStart"/>
            <w:r w:rsidRPr="00587444">
              <w:rPr>
                <w:rFonts w:ascii="Arial" w:hAnsi="Arial" w:cs="Arial"/>
                <w:b/>
                <w:sz w:val="17"/>
                <w:szCs w:val="17"/>
              </w:rPr>
              <w:t>or</w:t>
            </w:r>
            <w:proofErr w:type="spellEnd"/>
            <w:r w:rsidRPr="00587444">
              <w:rPr>
                <w:rFonts w:ascii="Arial" w:hAnsi="Arial" w:cs="Arial"/>
                <w:b/>
                <w:sz w:val="17"/>
                <w:szCs w:val="17"/>
              </w:rPr>
              <w:t xml:space="preserve"> </w:t>
            </w:r>
            <w:proofErr w:type="spellStart"/>
            <w:r w:rsidRPr="00587444">
              <w:rPr>
                <w:rFonts w:ascii="Arial" w:hAnsi="Arial" w:cs="Arial"/>
                <w:b/>
                <w:sz w:val="17"/>
                <w:szCs w:val="17"/>
              </w:rPr>
              <w:t>loss</w:t>
            </w:r>
            <w:bookmarkEnd w:id="851"/>
            <w:proofErr w:type="spellEnd"/>
          </w:p>
        </w:tc>
        <w:tc>
          <w:tcPr>
            <w:tcW w:w="1134" w:type="dxa"/>
            <w:tcBorders>
              <w:top w:val="single" w:sz="4" w:space="0" w:color="auto"/>
              <w:left w:val="nil"/>
              <w:bottom w:val="single" w:sz="12" w:space="0" w:color="auto"/>
              <w:right w:val="nil"/>
            </w:tcBorders>
            <w:shd w:val="clear" w:color="auto" w:fill="auto"/>
            <w:vAlign w:val="bottom"/>
          </w:tcPr>
          <w:p w14:paraId="6A73A5D4" w14:textId="77777777" w:rsidR="006B1325" w:rsidRPr="00587444" w:rsidRDefault="006B1325" w:rsidP="00D5004E">
            <w:pPr>
              <w:tabs>
                <w:tab w:val="right" w:pos="1202"/>
              </w:tabs>
              <w:spacing w:after="0"/>
              <w:jc w:val="right"/>
              <w:outlineLvl w:val="0"/>
              <w:rPr>
                <w:rFonts w:ascii="Arial" w:hAnsi="Arial" w:cs="Arial"/>
                <w:b/>
                <w:sz w:val="17"/>
                <w:szCs w:val="17"/>
              </w:rPr>
            </w:pPr>
            <w:r w:rsidRPr="00AD7F10">
              <w:rPr>
                <w:rFonts w:ascii="Arial" w:eastAsia="Calibri" w:hAnsi="Arial" w:cs="Arial"/>
                <w:b/>
                <w:color w:val="000000"/>
                <w:spacing w:val="-2"/>
                <w:sz w:val="17"/>
                <w:szCs w:val="17"/>
                <w:lang w:eastAsia="hr-HR"/>
              </w:rPr>
              <w:t>19</w:t>
            </w:r>
            <w:r>
              <w:rPr>
                <w:rFonts w:ascii="Arial" w:eastAsia="Calibri" w:hAnsi="Arial" w:cs="Arial"/>
                <w:b/>
                <w:color w:val="000000"/>
                <w:spacing w:val="-2"/>
                <w:sz w:val="17"/>
                <w:szCs w:val="17"/>
                <w:lang w:eastAsia="hr-HR"/>
              </w:rPr>
              <w:t>,</w:t>
            </w:r>
            <w:r w:rsidRPr="00AD7F10">
              <w:rPr>
                <w:rFonts w:ascii="Arial" w:eastAsia="Calibri" w:hAnsi="Arial" w:cs="Arial"/>
                <w:b/>
                <w:color w:val="000000"/>
                <w:spacing w:val="-2"/>
                <w:sz w:val="17"/>
                <w:szCs w:val="17"/>
                <w:lang w:eastAsia="hr-HR"/>
              </w:rPr>
              <w:t>171</w:t>
            </w:r>
          </w:p>
        </w:tc>
        <w:tc>
          <w:tcPr>
            <w:tcW w:w="1134" w:type="dxa"/>
            <w:tcBorders>
              <w:top w:val="single" w:sz="4" w:space="0" w:color="auto"/>
              <w:left w:val="nil"/>
              <w:bottom w:val="single" w:sz="12" w:space="0" w:color="auto"/>
              <w:right w:val="nil"/>
            </w:tcBorders>
            <w:shd w:val="clear" w:color="auto" w:fill="auto"/>
            <w:vAlign w:val="bottom"/>
          </w:tcPr>
          <w:p w14:paraId="71ADADE6" w14:textId="77777777" w:rsidR="006B1325" w:rsidRPr="00587444" w:rsidRDefault="006B1325" w:rsidP="00D5004E">
            <w:pPr>
              <w:tabs>
                <w:tab w:val="right" w:pos="1202"/>
              </w:tabs>
              <w:spacing w:after="0"/>
              <w:jc w:val="right"/>
              <w:outlineLvl w:val="0"/>
              <w:rPr>
                <w:rFonts w:ascii="Arial" w:hAnsi="Arial" w:cs="Arial"/>
                <w:b/>
                <w:sz w:val="17"/>
                <w:szCs w:val="17"/>
              </w:rPr>
            </w:pPr>
            <w:r w:rsidRPr="00AD7F10">
              <w:rPr>
                <w:rFonts w:ascii="Arial" w:eastAsia="Calibri" w:hAnsi="Arial" w:cs="Arial"/>
                <w:b/>
                <w:color w:val="000000"/>
                <w:spacing w:val="-2"/>
                <w:sz w:val="17"/>
                <w:szCs w:val="17"/>
                <w:lang w:eastAsia="hr-HR"/>
              </w:rPr>
              <w:t>11</w:t>
            </w:r>
          </w:p>
        </w:tc>
        <w:tc>
          <w:tcPr>
            <w:tcW w:w="1134" w:type="dxa"/>
            <w:tcBorders>
              <w:top w:val="single" w:sz="4" w:space="0" w:color="auto"/>
              <w:left w:val="nil"/>
              <w:bottom w:val="single" w:sz="12" w:space="0" w:color="auto"/>
              <w:right w:val="nil"/>
            </w:tcBorders>
            <w:shd w:val="clear" w:color="auto" w:fill="auto"/>
            <w:vAlign w:val="bottom"/>
          </w:tcPr>
          <w:p w14:paraId="2EF5425F" w14:textId="77777777" w:rsidR="006B1325" w:rsidRPr="00587444" w:rsidRDefault="006B1325" w:rsidP="00D5004E">
            <w:pPr>
              <w:tabs>
                <w:tab w:val="right" w:pos="1202"/>
              </w:tabs>
              <w:spacing w:after="0"/>
              <w:jc w:val="right"/>
              <w:outlineLvl w:val="0"/>
              <w:rPr>
                <w:rFonts w:ascii="Arial" w:hAnsi="Arial" w:cs="Arial"/>
                <w:b/>
                <w:sz w:val="17"/>
                <w:szCs w:val="17"/>
              </w:rPr>
            </w:pPr>
            <w:r w:rsidRPr="00AD7F10">
              <w:rPr>
                <w:rFonts w:ascii="Arial" w:eastAsia="Calibri" w:hAnsi="Arial" w:cs="Arial"/>
                <w:b/>
                <w:color w:val="000000"/>
                <w:spacing w:val="-2"/>
                <w:sz w:val="17"/>
                <w:szCs w:val="17"/>
                <w:lang w:eastAsia="hr-HR"/>
              </w:rPr>
              <w:t>33</w:t>
            </w:r>
            <w:r>
              <w:rPr>
                <w:rFonts w:ascii="Arial" w:eastAsia="Calibri" w:hAnsi="Arial" w:cs="Arial"/>
                <w:b/>
                <w:color w:val="000000"/>
                <w:spacing w:val="-2"/>
                <w:sz w:val="17"/>
                <w:szCs w:val="17"/>
                <w:lang w:eastAsia="hr-HR"/>
              </w:rPr>
              <w:t>,</w:t>
            </w:r>
            <w:r w:rsidRPr="00AD7F10">
              <w:rPr>
                <w:rFonts w:ascii="Arial" w:eastAsia="Calibri" w:hAnsi="Arial" w:cs="Arial"/>
                <w:b/>
                <w:color w:val="000000"/>
                <w:spacing w:val="-2"/>
                <w:sz w:val="17"/>
                <w:szCs w:val="17"/>
                <w:lang w:eastAsia="hr-HR"/>
              </w:rPr>
              <w:t>740</w:t>
            </w:r>
          </w:p>
        </w:tc>
      </w:tr>
      <w:tr w:rsidR="006B1325" w:rsidRPr="00587444" w14:paraId="1905B072" w14:textId="77777777" w:rsidTr="00D5004E">
        <w:trPr>
          <w:trHeight w:val="340"/>
          <w:jc w:val="center"/>
        </w:trPr>
        <w:tc>
          <w:tcPr>
            <w:tcW w:w="6066" w:type="dxa"/>
            <w:shd w:val="clear" w:color="auto" w:fill="auto"/>
            <w:vAlign w:val="bottom"/>
          </w:tcPr>
          <w:p w14:paraId="2701A40F" w14:textId="77777777" w:rsidR="006B1325" w:rsidRPr="00587444" w:rsidRDefault="006B1325" w:rsidP="00D5004E">
            <w:pPr>
              <w:tabs>
                <w:tab w:val="right" w:pos="1202"/>
              </w:tabs>
              <w:spacing w:after="0"/>
              <w:outlineLvl w:val="0"/>
              <w:rPr>
                <w:rFonts w:ascii="Arial" w:hAnsi="Arial" w:cs="Arial"/>
                <w:b/>
                <w:spacing w:val="-2"/>
                <w:sz w:val="17"/>
                <w:szCs w:val="17"/>
                <w:highlight w:val="yellow"/>
              </w:rPr>
            </w:pPr>
            <w:bookmarkStart w:id="852" w:name="_Toc4063153"/>
            <w:r w:rsidRPr="00587444">
              <w:rPr>
                <w:rFonts w:ascii="Arial" w:hAnsi="Arial" w:cs="Arial"/>
                <w:b/>
                <w:spacing w:val="-2"/>
                <w:sz w:val="17"/>
                <w:szCs w:val="17"/>
              </w:rPr>
              <w:t xml:space="preserve">Financial </w:t>
            </w:r>
            <w:proofErr w:type="spellStart"/>
            <w:r w:rsidRPr="00587444">
              <w:rPr>
                <w:rFonts w:ascii="Arial" w:hAnsi="Arial" w:cs="Arial"/>
                <w:b/>
                <w:spacing w:val="-2"/>
                <w:sz w:val="17"/>
                <w:szCs w:val="17"/>
              </w:rPr>
              <w:t>assets</w:t>
            </w:r>
            <w:proofErr w:type="spellEnd"/>
            <w:r w:rsidRPr="00587444">
              <w:rPr>
                <w:rFonts w:ascii="Arial" w:hAnsi="Arial" w:cs="Arial"/>
                <w:b/>
                <w:spacing w:val="-2"/>
                <w:sz w:val="17"/>
                <w:szCs w:val="17"/>
              </w:rPr>
              <w:t xml:space="preserve"> at fair </w:t>
            </w:r>
            <w:proofErr w:type="spellStart"/>
            <w:r w:rsidRPr="00587444">
              <w:rPr>
                <w:rFonts w:ascii="Arial" w:hAnsi="Arial" w:cs="Arial"/>
                <w:b/>
                <w:spacing w:val="-2"/>
                <w:sz w:val="17"/>
                <w:szCs w:val="17"/>
              </w:rPr>
              <w:t>value</w:t>
            </w:r>
            <w:proofErr w:type="spellEnd"/>
            <w:r w:rsidRPr="00587444">
              <w:rPr>
                <w:rFonts w:ascii="Arial" w:hAnsi="Arial" w:cs="Arial"/>
                <w:b/>
                <w:spacing w:val="-2"/>
                <w:sz w:val="17"/>
                <w:szCs w:val="17"/>
              </w:rPr>
              <w:t xml:space="preserve"> </w:t>
            </w:r>
            <w:proofErr w:type="spellStart"/>
            <w:r w:rsidRPr="00587444">
              <w:rPr>
                <w:rFonts w:ascii="Arial" w:hAnsi="Arial" w:cs="Arial"/>
                <w:b/>
                <w:spacing w:val="-2"/>
                <w:sz w:val="17"/>
                <w:szCs w:val="17"/>
              </w:rPr>
              <w:t>through</w:t>
            </w:r>
            <w:proofErr w:type="spellEnd"/>
            <w:r w:rsidRPr="00587444">
              <w:rPr>
                <w:rFonts w:ascii="Arial" w:hAnsi="Arial" w:cs="Arial"/>
                <w:b/>
                <w:spacing w:val="-2"/>
                <w:sz w:val="17"/>
                <w:szCs w:val="17"/>
              </w:rPr>
              <w:t xml:space="preserve"> </w:t>
            </w:r>
            <w:proofErr w:type="spellStart"/>
            <w:r w:rsidRPr="00587444">
              <w:rPr>
                <w:rFonts w:ascii="Arial" w:hAnsi="Arial" w:cs="Arial"/>
                <w:b/>
                <w:spacing w:val="-2"/>
                <w:sz w:val="17"/>
                <w:szCs w:val="17"/>
              </w:rPr>
              <w:t>other</w:t>
            </w:r>
            <w:proofErr w:type="spellEnd"/>
            <w:r w:rsidRPr="00587444">
              <w:rPr>
                <w:rFonts w:ascii="Arial" w:hAnsi="Arial" w:cs="Arial"/>
                <w:b/>
                <w:spacing w:val="-2"/>
                <w:sz w:val="17"/>
                <w:szCs w:val="17"/>
              </w:rPr>
              <w:t xml:space="preserve"> </w:t>
            </w:r>
            <w:proofErr w:type="spellStart"/>
            <w:r w:rsidRPr="00587444">
              <w:rPr>
                <w:rFonts w:ascii="Arial" w:hAnsi="Arial" w:cs="Arial"/>
                <w:b/>
                <w:spacing w:val="-2"/>
                <w:sz w:val="17"/>
                <w:szCs w:val="17"/>
              </w:rPr>
              <w:t>comprehensive</w:t>
            </w:r>
            <w:proofErr w:type="spellEnd"/>
            <w:r w:rsidRPr="00587444">
              <w:rPr>
                <w:rFonts w:ascii="Arial" w:hAnsi="Arial" w:cs="Arial"/>
                <w:b/>
                <w:spacing w:val="-2"/>
                <w:sz w:val="17"/>
                <w:szCs w:val="17"/>
              </w:rPr>
              <w:t xml:space="preserve"> </w:t>
            </w:r>
            <w:proofErr w:type="spellStart"/>
            <w:r w:rsidRPr="00587444">
              <w:rPr>
                <w:rFonts w:ascii="Arial" w:hAnsi="Arial" w:cs="Arial"/>
                <w:b/>
                <w:spacing w:val="-2"/>
                <w:sz w:val="17"/>
                <w:szCs w:val="17"/>
              </w:rPr>
              <w:t>income</w:t>
            </w:r>
            <w:proofErr w:type="spellEnd"/>
            <w:r w:rsidRPr="00587444">
              <w:rPr>
                <w:rFonts w:ascii="Arial" w:hAnsi="Arial" w:cs="Arial"/>
                <w:b/>
                <w:spacing w:val="-2"/>
                <w:sz w:val="17"/>
                <w:szCs w:val="17"/>
              </w:rPr>
              <w:t>:</w:t>
            </w:r>
            <w:bookmarkEnd w:id="852"/>
          </w:p>
        </w:tc>
        <w:tc>
          <w:tcPr>
            <w:tcW w:w="1134" w:type="dxa"/>
            <w:vAlign w:val="bottom"/>
          </w:tcPr>
          <w:p w14:paraId="04FFA25A" w14:textId="77777777" w:rsidR="006B1325" w:rsidRPr="00587444" w:rsidDel="00561A80" w:rsidRDefault="006B1325" w:rsidP="00D5004E">
            <w:pPr>
              <w:tabs>
                <w:tab w:val="right" w:pos="1202"/>
              </w:tabs>
              <w:spacing w:after="0"/>
              <w:jc w:val="right"/>
              <w:outlineLvl w:val="0"/>
              <w:rPr>
                <w:rFonts w:ascii="Arial" w:hAnsi="Arial" w:cs="Arial"/>
                <w:spacing w:val="-2"/>
                <w:sz w:val="17"/>
                <w:szCs w:val="17"/>
              </w:rPr>
            </w:pPr>
          </w:p>
        </w:tc>
        <w:tc>
          <w:tcPr>
            <w:tcW w:w="1134" w:type="dxa"/>
            <w:vAlign w:val="bottom"/>
          </w:tcPr>
          <w:p w14:paraId="5E04146F" w14:textId="77777777" w:rsidR="006B1325" w:rsidRPr="00587444" w:rsidDel="00561A80" w:rsidRDefault="006B1325" w:rsidP="00D5004E">
            <w:pPr>
              <w:tabs>
                <w:tab w:val="right" w:pos="1202"/>
              </w:tabs>
              <w:spacing w:after="0"/>
              <w:jc w:val="right"/>
              <w:outlineLvl w:val="0"/>
              <w:rPr>
                <w:rFonts w:ascii="Arial" w:hAnsi="Arial" w:cs="Arial"/>
                <w:spacing w:val="-2"/>
                <w:sz w:val="17"/>
                <w:szCs w:val="17"/>
              </w:rPr>
            </w:pPr>
          </w:p>
        </w:tc>
        <w:tc>
          <w:tcPr>
            <w:tcW w:w="1134" w:type="dxa"/>
            <w:vAlign w:val="bottom"/>
          </w:tcPr>
          <w:p w14:paraId="5D90D9F0" w14:textId="77777777" w:rsidR="006B1325" w:rsidRPr="00587444" w:rsidDel="00561A80" w:rsidRDefault="006B1325" w:rsidP="00D5004E">
            <w:pPr>
              <w:tabs>
                <w:tab w:val="right" w:pos="1202"/>
              </w:tabs>
              <w:spacing w:after="0"/>
              <w:jc w:val="right"/>
              <w:outlineLvl w:val="0"/>
              <w:rPr>
                <w:rFonts w:ascii="Arial" w:hAnsi="Arial" w:cs="Arial"/>
                <w:spacing w:val="-2"/>
                <w:sz w:val="17"/>
                <w:szCs w:val="17"/>
              </w:rPr>
            </w:pPr>
          </w:p>
        </w:tc>
      </w:tr>
      <w:tr w:rsidR="006B1325" w:rsidRPr="00587444" w14:paraId="1CCC217C" w14:textId="77777777" w:rsidTr="00D5004E">
        <w:trPr>
          <w:trHeight w:val="291"/>
          <w:jc w:val="center"/>
        </w:trPr>
        <w:tc>
          <w:tcPr>
            <w:tcW w:w="6066" w:type="dxa"/>
            <w:shd w:val="clear" w:color="auto" w:fill="auto"/>
            <w:vAlign w:val="bottom"/>
          </w:tcPr>
          <w:p w14:paraId="0A4EBA3E" w14:textId="77777777" w:rsidR="006B1325" w:rsidRPr="00587444" w:rsidRDefault="006B1325" w:rsidP="00D5004E">
            <w:pPr>
              <w:tabs>
                <w:tab w:val="right" w:pos="1202"/>
              </w:tabs>
              <w:spacing w:after="0"/>
              <w:outlineLvl w:val="0"/>
              <w:rPr>
                <w:rFonts w:ascii="Arial" w:hAnsi="Arial" w:cs="Arial"/>
                <w:b/>
                <w:spacing w:val="-2"/>
                <w:sz w:val="17"/>
                <w:szCs w:val="17"/>
                <w:highlight w:val="yellow"/>
              </w:rPr>
            </w:pPr>
            <w:bookmarkStart w:id="853" w:name="_Toc4063154"/>
            <w:proofErr w:type="spellStart"/>
            <w:r w:rsidRPr="00587444">
              <w:rPr>
                <w:rFonts w:ascii="Arial" w:hAnsi="Arial" w:cs="Arial"/>
                <w:b/>
                <w:spacing w:val="-2"/>
                <w:sz w:val="17"/>
                <w:szCs w:val="17"/>
              </w:rPr>
              <w:t>Debt</w:t>
            </w:r>
            <w:proofErr w:type="spellEnd"/>
            <w:r w:rsidRPr="00587444">
              <w:rPr>
                <w:rFonts w:ascii="Arial" w:hAnsi="Arial" w:cs="Arial"/>
                <w:b/>
                <w:spacing w:val="-2"/>
                <w:sz w:val="17"/>
                <w:szCs w:val="17"/>
              </w:rPr>
              <w:t xml:space="preserve"> </w:t>
            </w:r>
            <w:proofErr w:type="spellStart"/>
            <w:r w:rsidRPr="00587444">
              <w:rPr>
                <w:rFonts w:ascii="Arial" w:hAnsi="Arial" w:cs="Arial"/>
                <w:b/>
                <w:spacing w:val="-2"/>
                <w:sz w:val="17"/>
                <w:szCs w:val="17"/>
              </w:rPr>
              <w:t>instruments</w:t>
            </w:r>
            <w:proofErr w:type="spellEnd"/>
            <w:r w:rsidRPr="00587444">
              <w:rPr>
                <w:rFonts w:ascii="Arial" w:hAnsi="Arial" w:cs="Arial"/>
                <w:b/>
                <w:spacing w:val="-2"/>
                <w:sz w:val="17"/>
                <w:szCs w:val="17"/>
              </w:rPr>
              <w:t>:</w:t>
            </w:r>
            <w:bookmarkEnd w:id="853"/>
          </w:p>
        </w:tc>
        <w:tc>
          <w:tcPr>
            <w:tcW w:w="1134" w:type="dxa"/>
            <w:vAlign w:val="bottom"/>
          </w:tcPr>
          <w:p w14:paraId="094B922D" w14:textId="77777777" w:rsidR="006B1325" w:rsidRPr="00587444" w:rsidDel="00561A80" w:rsidRDefault="006B1325" w:rsidP="00D5004E">
            <w:pPr>
              <w:tabs>
                <w:tab w:val="right" w:pos="1202"/>
              </w:tabs>
              <w:spacing w:after="0"/>
              <w:jc w:val="right"/>
              <w:outlineLvl w:val="0"/>
              <w:rPr>
                <w:rFonts w:ascii="Arial" w:hAnsi="Arial" w:cs="Arial"/>
                <w:spacing w:val="-2"/>
                <w:sz w:val="17"/>
                <w:szCs w:val="17"/>
              </w:rPr>
            </w:pPr>
          </w:p>
        </w:tc>
        <w:tc>
          <w:tcPr>
            <w:tcW w:w="1134" w:type="dxa"/>
            <w:vAlign w:val="bottom"/>
          </w:tcPr>
          <w:p w14:paraId="33337DEC" w14:textId="77777777" w:rsidR="006B1325" w:rsidRPr="00587444" w:rsidDel="00561A80" w:rsidRDefault="006B1325" w:rsidP="00D5004E">
            <w:pPr>
              <w:tabs>
                <w:tab w:val="right" w:pos="1202"/>
              </w:tabs>
              <w:spacing w:after="0"/>
              <w:jc w:val="right"/>
              <w:outlineLvl w:val="0"/>
              <w:rPr>
                <w:rFonts w:ascii="Arial" w:hAnsi="Arial" w:cs="Arial"/>
                <w:spacing w:val="-2"/>
                <w:sz w:val="17"/>
                <w:szCs w:val="17"/>
              </w:rPr>
            </w:pPr>
          </w:p>
        </w:tc>
        <w:tc>
          <w:tcPr>
            <w:tcW w:w="1134" w:type="dxa"/>
            <w:vAlign w:val="bottom"/>
          </w:tcPr>
          <w:p w14:paraId="59729BB4" w14:textId="77777777" w:rsidR="006B1325" w:rsidRPr="00587444" w:rsidDel="00561A80" w:rsidRDefault="006B1325" w:rsidP="00D5004E">
            <w:pPr>
              <w:tabs>
                <w:tab w:val="right" w:pos="1202"/>
              </w:tabs>
              <w:spacing w:after="0"/>
              <w:jc w:val="right"/>
              <w:outlineLvl w:val="0"/>
              <w:rPr>
                <w:rFonts w:ascii="Arial" w:hAnsi="Arial" w:cs="Arial"/>
                <w:spacing w:val="-2"/>
                <w:sz w:val="17"/>
                <w:szCs w:val="17"/>
              </w:rPr>
            </w:pPr>
          </w:p>
        </w:tc>
      </w:tr>
      <w:tr w:rsidR="006B1325" w:rsidRPr="00587444" w14:paraId="5A965C8F" w14:textId="77777777" w:rsidTr="00D5004E">
        <w:trPr>
          <w:trHeight w:val="291"/>
          <w:jc w:val="center"/>
        </w:trPr>
        <w:tc>
          <w:tcPr>
            <w:tcW w:w="6066" w:type="dxa"/>
            <w:shd w:val="clear" w:color="auto" w:fill="auto"/>
            <w:vAlign w:val="bottom"/>
          </w:tcPr>
          <w:p w14:paraId="5E2D4466" w14:textId="77777777" w:rsidR="006B1325" w:rsidRPr="00587444" w:rsidRDefault="006B1325" w:rsidP="00D5004E">
            <w:pPr>
              <w:tabs>
                <w:tab w:val="right" w:pos="1202"/>
              </w:tabs>
              <w:spacing w:after="0"/>
              <w:outlineLvl w:val="0"/>
              <w:rPr>
                <w:rFonts w:ascii="Arial" w:hAnsi="Arial" w:cs="Arial"/>
                <w:b/>
                <w:i/>
                <w:spacing w:val="-2"/>
                <w:sz w:val="17"/>
                <w:szCs w:val="17"/>
                <w:highlight w:val="yellow"/>
              </w:rPr>
            </w:pPr>
            <w:bookmarkStart w:id="854" w:name="_Toc4063155"/>
            <w:proofErr w:type="spellStart"/>
            <w:r w:rsidRPr="00587444">
              <w:rPr>
                <w:rFonts w:ascii="Arial" w:hAnsi="Arial" w:cs="Arial"/>
                <w:b/>
                <w:i/>
                <w:spacing w:val="-2"/>
                <w:sz w:val="17"/>
                <w:szCs w:val="17"/>
              </w:rPr>
              <w:t>Listed</w:t>
            </w:r>
            <w:proofErr w:type="spellEnd"/>
            <w:r w:rsidRPr="00587444">
              <w:rPr>
                <w:rFonts w:ascii="Arial" w:hAnsi="Arial" w:cs="Arial"/>
                <w:b/>
                <w:i/>
                <w:spacing w:val="-2"/>
                <w:sz w:val="17"/>
                <w:szCs w:val="17"/>
              </w:rPr>
              <w:t xml:space="preserve"> </w:t>
            </w:r>
            <w:proofErr w:type="spellStart"/>
            <w:r w:rsidRPr="00587444">
              <w:rPr>
                <w:rFonts w:ascii="Arial" w:hAnsi="Arial" w:cs="Arial"/>
                <w:b/>
                <w:i/>
                <w:spacing w:val="-2"/>
                <w:sz w:val="17"/>
                <w:szCs w:val="17"/>
              </w:rPr>
              <w:t>debt</w:t>
            </w:r>
            <w:proofErr w:type="spellEnd"/>
            <w:r w:rsidRPr="00587444">
              <w:rPr>
                <w:rFonts w:ascii="Arial" w:hAnsi="Arial" w:cs="Arial"/>
                <w:b/>
                <w:i/>
                <w:spacing w:val="-2"/>
                <w:sz w:val="17"/>
                <w:szCs w:val="17"/>
              </w:rPr>
              <w:t xml:space="preserve"> </w:t>
            </w:r>
            <w:proofErr w:type="spellStart"/>
            <w:r w:rsidRPr="00587444">
              <w:rPr>
                <w:rFonts w:ascii="Arial" w:hAnsi="Arial" w:cs="Arial"/>
                <w:b/>
                <w:i/>
                <w:spacing w:val="-2"/>
                <w:sz w:val="17"/>
                <w:szCs w:val="17"/>
              </w:rPr>
              <w:t>instruments</w:t>
            </w:r>
            <w:proofErr w:type="spellEnd"/>
            <w:r w:rsidRPr="00587444">
              <w:rPr>
                <w:rFonts w:ascii="Arial" w:hAnsi="Arial" w:cs="Arial"/>
                <w:b/>
                <w:i/>
                <w:spacing w:val="-2"/>
                <w:sz w:val="17"/>
                <w:szCs w:val="17"/>
              </w:rPr>
              <w:t>:</w:t>
            </w:r>
            <w:bookmarkEnd w:id="854"/>
          </w:p>
        </w:tc>
        <w:tc>
          <w:tcPr>
            <w:tcW w:w="1134" w:type="dxa"/>
            <w:shd w:val="clear" w:color="auto" w:fill="auto"/>
            <w:vAlign w:val="bottom"/>
          </w:tcPr>
          <w:p w14:paraId="09A5D94C" w14:textId="77777777" w:rsidR="006B1325" w:rsidRPr="00587444" w:rsidDel="00561A80" w:rsidRDefault="006B1325" w:rsidP="00D5004E">
            <w:pPr>
              <w:tabs>
                <w:tab w:val="right" w:pos="1202"/>
              </w:tabs>
              <w:spacing w:after="0"/>
              <w:jc w:val="right"/>
              <w:outlineLvl w:val="0"/>
              <w:rPr>
                <w:rFonts w:ascii="Arial" w:hAnsi="Arial" w:cs="Arial"/>
                <w:spacing w:val="-2"/>
                <w:sz w:val="17"/>
                <w:szCs w:val="17"/>
              </w:rPr>
            </w:pPr>
          </w:p>
        </w:tc>
        <w:tc>
          <w:tcPr>
            <w:tcW w:w="1134" w:type="dxa"/>
            <w:shd w:val="clear" w:color="auto" w:fill="auto"/>
            <w:vAlign w:val="bottom"/>
          </w:tcPr>
          <w:p w14:paraId="3A8DDCBA" w14:textId="77777777" w:rsidR="006B1325" w:rsidRPr="00587444" w:rsidDel="00561A80" w:rsidRDefault="006B1325" w:rsidP="00D5004E">
            <w:pPr>
              <w:tabs>
                <w:tab w:val="right" w:pos="1202"/>
              </w:tabs>
              <w:spacing w:after="0"/>
              <w:jc w:val="right"/>
              <w:outlineLvl w:val="0"/>
              <w:rPr>
                <w:rFonts w:ascii="Arial" w:hAnsi="Arial" w:cs="Arial"/>
                <w:spacing w:val="-2"/>
                <w:sz w:val="17"/>
                <w:szCs w:val="17"/>
              </w:rPr>
            </w:pPr>
          </w:p>
        </w:tc>
        <w:tc>
          <w:tcPr>
            <w:tcW w:w="1134" w:type="dxa"/>
            <w:shd w:val="clear" w:color="auto" w:fill="auto"/>
            <w:vAlign w:val="bottom"/>
          </w:tcPr>
          <w:p w14:paraId="6F59942C" w14:textId="77777777" w:rsidR="006B1325" w:rsidRPr="00587444" w:rsidDel="00561A80" w:rsidRDefault="006B1325" w:rsidP="00D5004E">
            <w:pPr>
              <w:tabs>
                <w:tab w:val="right" w:pos="1202"/>
              </w:tabs>
              <w:spacing w:after="0"/>
              <w:jc w:val="right"/>
              <w:outlineLvl w:val="0"/>
              <w:rPr>
                <w:rFonts w:ascii="Arial" w:hAnsi="Arial" w:cs="Arial"/>
                <w:spacing w:val="-2"/>
                <w:sz w:val="17"/>
                <w:szCs w:val="17"/>
              </w:rPr>
            </w:pPr>
          </w:p>
        </w:tc>
      </w:tr>
      <w:tr w:rsidR="006B1325" w:rsidRPr="00587444" w14:paraId="68E1DBF9" w14:textId="77777777" w:rsidTr="00D5004E">
        <w:trPr>
          <w:trHeight w:val="291"/>
          <w:jc w:val="center"/>
        </w:trPr>
        <w:tc>
          <w:tcPr>
            <w:tcW w:w="6066" w:type="dxa"/>
            <w:shd w:val="clear" w:color="auto" w:fill="auto"/>
            <w:vAlign w:val="bottom"/>
          </w:tcPr>
          <w:p w14:paraId="5569CE76" w14:textId="77777777" w:rsidR="006B1325" w:rsidRPr="00587444" w:rsidRDefault="006B1325" w:rsidP="00D5004E">
            <w:pPr>
              <w:tabs>
                <w:tab w:val="right" w:pos="1202"/>
              </w:tabs>
              <w:spacing w:after="0"/>
              <w:outlineLvl w:val="0"/>
              <w:rPr>
                <w:rFonts w:ascii="Arial" w:hAnsi="Arial" w:cs="Arial"/>
                <w:spacing w:val="-2"/>
                <w:sz w:val="17"/>
                <w:szCs w:val="17"/>
                <w:highlight w:val="yellow"/>
              </w:rPr>
            </w:pPr>
            <w:bookmarkStart w:id="855" w:name="_Toc4063156"/>
            <w:proofErr w:type="spellStart"/>
            <w:r w:rsidRPr="00587444">
              <w:rPr>
                <w:rFonts w:ascii="Arial" w:hAnsi="Arial" w:cs="Arial"/>
                <w:spacing w:val="-2"/>
                <w:sz w:val="17"/>
                <w:szCs w:val="17"/>
              </w:rPr>
              <w:t>Bonds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of</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the</w:t>
            </w:r>
            <w:proofErr w:type="spellEnd"/>
            <w:r w:rsidRPr="00587444">
              <w:rPr>
                <w:rFonts w:ascii="Arial" w:hAnsi="Arial" w:cs="Arial"/>
                <w:spacing w:val="-2"/>
                <w:sz w:val="17"/>
                <w:szCs w:val="17"/>
              </w:rPr>
              <w:t xml:space="preserve"> Republic </w:t>
            </w:r>
            <w:proofErr w:type="spellStart"/>
            <w:r w:rsidRPr="00587444">
              <w:rPr>
                <w:rFonts w:ascii="Arial" w:hAnsi="Arial" w:cs="Arial"/>
                <w:spacing w:val="-2"/>
                <w:sz w:val="17"/>
                <w:szCs w:val="17"/>
              </w:rPr>
              <w:t>of</w:t>
            </w:r>
            <w:proofErr w:type="spellEnd"/>
            <w:r w:rsidRPr="00587444">
              <w:rPr>
                <w:rFonts w:ascii="Arial" w:hAnsi="Arial" w:cs="Arial"/>
                <w:spacing w:val="-2"/>
                <w:sz w:val="17"/>
                <w:szCs w:val="17"/>
              </w:rPr>
              <w:t xml:space="preserve"> Croatia</w:t>
            </w:r>
            <w:bookmarkEnd w:id="855"/>
          </w:p>
        </w:tc>
        <w:tc>
          <w:tcPr>
            <w:tcW w:w="1134" w:type="dxa"/>
            <w:tcBorders>
              <w:top w:val="nil"/>
              <w:left w:val="nil"/>
              <w:bottom w:val="nil"/>
              <w:right w:val="nil"/>
            </w:tcBorders>
            <w:shd w:val="clear" w:color="auto" w:fill="auto"/>
            <w:vAlign w:val="bottom"/>
          </w:tcPr>
          <w:p w14:paraId="57227003" w14:textId="77777777" w:rsidR="006B1325" w:rsidRPr="00587444" w:rsidRDefault="006B1325" w:rsidP="00D5004E">
            <w:pPr>
              <w:tabs>
                <w:tab w:val="right" w:pos="1202"/>
              </w:tabs>
              <w:spacing w:after="0"/>
              <w:jc w:val="right"/>
              <w:outlineLvl w:val="0"/>
              <w:rPr>
                <w:rFonts w:ascii="Arial" w:hAnsi="Arial" w:cs="Arial"/>
                <w:sz w:val="17"/>
                <w:szCs w:val="17"/>
              </w:rPr>
            </w:pPr>
            <w:r w:rsidRPr="00134EDA">
              <w:rPr>
                <w:rFonts w:ascii="Arial" w:eastAsia="Calibri" w:hAnsi="Arial" w:cs="Arial"/>
                <w:color w:val="000000"/>
                <w:spacing w:val="-2"/>
                <w:sz w:val="17"/>
                <w:szCs w:val="17"/>
              </w:rPr>
              <w:t>179</w:t>
            </w:r>
            <w:r>
              <w:rPr>
                <w:rFonts w:ascii="Arial" w:eastAsia="Calibri" w:hAnsi="Arial" w:cs="Arial"/>
                <w:color w:val="000000"/>
                <w:spacing w:val="-2"/>
                <w:sz w:val="17"/>
                <w:szCs w:val="17"/>
              </w:rPr>
              <w:t>,</w:t>
            </w:r>
            <w:r w:rsidRPr="00134EDA">
              <w:rPr>
                <w:rFonts w:ascii="Arial" w:eastAsia="Calibri" w:hAnsi="Arial" w:cs="Arial"/>
                <w:color w:val="000000"/>
                <w:spacing w:val="-2"/>
                <w:sz w:val="17"/>
                <w:szCs w:val="17"/>
              </w:rPr>
              <w:t>243</w:t>
            </w:r>
          </w:p>
        </w:tc>
        <w:tc>
          <w:tcPr>
            <w:tcW w:w="1134" w:type="dxa"/>
            <w:tcBorders>
              <w:top w:val="nil"/>
              <w:left w:val="nil"/>
              <w:bottom w:val="nil"/>
              <w:right w:val="nil"/>
            </w:tcBorders>
            <w:shd w:val="clear" w:color="auto" w:fill="auto"/>
            <w:vAlign w:val="bottom"/>
          </w:tcPr>
          <w:p w14:paraId="5F30198D" w14:textId="77777777" w:rsidR="006B1325" w:rsidRPr="00587444" w:rsidRDefault="006B1325" w:rsidP="00D5004E">
            <w:pPr>
              <w:tabs>
                <w:tab w:val="right" w:pos="1202"/>
              </w:tabs>
              <w:spacing w:after="0"/>
              <w:jc w:val="right"/>
              <w:outlineLvl w:val="0"/>
              <w:rPr>
                <w:rFonts w:ascii="Arial" w:hAnsi="Arial" w:cs="Arial"/>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535116BB" w14:textId="77777777" w:rsidR="006B1325" w:rsidRPr="00587444" w:rsidRDefault="006B1325" w:rsidP="00D5004E">
            <w:pPr>
              <w:tabs>
                <w:tab w:val="right" w:pos="1202"/>
              </w:tabs>
              <w:spacing w:after="0"/>
              <w:jc w:val="right"/>
              <w:outlineLvl w:val="0"/>
              <w:rPr>
                <w:rFonts w:ascii="Arial" w:hAnsi="Arial" w:cs="Arial"/>
                <w:sz w:val="17"/>
                <w:szCs w:val="17"/>
              </w:rPr>
            </w:pPr>
            <w:r>
              <w:rPr>
                <w:rFonts w:ascii="Arial" w:eastAsia="Calibri" w:hAnsi="Arial" w:cs="Arial"/>
                <w:color w:val="000000"/>
                <w:spacing w:val="-2"/>
                <w:sz w:val="17"/>
                <w:szCs w:val="17"/>
              </w:rPr>
              <w:t>-</w:t>
            </w:r>
          </w:p>
        </w:tc>
      </w:tr>
      <w:tr w:rsidR="006B1325" w:rsidRPr="00587444" w14:paraId="0E51678F" w14:textId="77777777" w:rsidTr="00D5004E">
        <w:trPr>
          <w:trHeight w:val="291"/>
          <w:jc w:val="center"/>
        </w:trPr>
        <w:tc>
          <w:tcPr>
            <w:tcW w:w="6066" w:type="dxa"/>
            <w:shd w:val="clear" w:color="auto" w:fill="auto"/>
            <w:vAlign w:val="bottom"/>
          </w:tcPr>
          <w:p w14:paraId="3BC0C9B5" w14:textId="77777777" w:rsidR="006B1325" w:rsidRPr="00587444" w:rsidRDefault="006B1325" w:rsidP="00D5004E">
            <w:pPr>
              <w:tabs>
                <w:tab w:val="right" w:pos="1202"/>
              </w:tabs>
              <w:spacing w:after="0"/>
              <w:outlineLvl w:val="0"/>
              <w:rPr>
                <w:rFonts w:ascii="Arial" w:hAnsi="Arial" w:cs="Arial"/>
                <w:spacing w:val="-2"/>
                <w:sz w:val="17"/>
                <w:szCs w:val="17"/>
                <w:highlight w:val="yellow"/>
              </w:rPr>
            </w:pPr>
            <w:bookmarkStart w:id="856" w:name="_Toc4063160"/>
            <w:proofErr w:type="spellStart"/>
            <w:r w:rsidRPr="00587444">
              <w:rPr>
                <w:rFonts w:ascii="Arial" w:hAnsi="Arial" w:cs="Arial"/>
                <w:spacing w:val="-2"/>
                <w:sz w:val="17"/>
                <w:szCs w:val="17"/>
              </w:rPr>
              <w:t>Treasury</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bills</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of</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the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Ministry</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of</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Finance</w:t>
            </w:r>
            <w:bookmarkEnd w:id="856"/>
            <w:proofErr w:type="spellEnd"/>
            <w:r w:rsidRPr="00587444">
              <w:rPr>
                <w:rFonts w:ascii="Arial" w:hAnsi="Arial" w:cs="Arial"/>
                <w:spacing w:val="-2"/>
                <w:sz w:val="17"/>
                <w:szCs w:val="17"/>
              </w:rPr>
              <w:t xml:space="preserve"> </w:t>
            </w:r>
          </w:p>
        </w:tc>
        <w:tc>
          <w:tcPr>
            <w:tcW w:w="1134" w:type="dxa"/>
            <w:tcBorders>
              <w:top w:val="nil"/>
              <w:left w:val="nil"/>
              <w:bottom w:val="nil"/>
              <w:right w:val="nil"/>
            </w:tcBorders>
            <w:shd w:val="clear" w:color="auto" w:fill="auto"/>
            <w:vAlign w:val="bottom"/>
          </w:tcPr>
          <w:p w14:paraId="6E06EDF5" w14:textId="77777777" w:rsidR="006B1325" w:rsidRPr="00587444" w:rsidRDefault="006B1325" w:rsidP="00D5004E">
            <w:pPr>
              <w:tabs>
                <w:tab w:val="right" w:pos="1202"/>
              </w:tabs>
              <w:spacing w:after="0"/>
              <w:jc w:val="right"/>
              <w:outlineLvl w:val="0"/>
              <w:rPr>
                <w:rFonts w:ascii="Arial" w:hAnsi="Arial" w:cs="Arial"/>
                <w:sz w:val="17"/>
                <w:szCs w:val="17"/>
              </w:rPr>
            </w:pPr>
            <w:r w:rsidRPr="00134EDA">
              <w:rPr>
                <w:rFonts w:ascii="Arial" w:eastAsia="Calibri" w:hAnsi="Arial" w:cs="Arial"/>
                <w:color w:val="000000"/>
                <w:spacing w:val="-2"/>
                <w:sz w:val="17"/>
                <w:szCs w:val="17"/>
              </w:rPr>
              <w:t>38</w:t>
            </w:r>
            <w:r>
              <w:rPr>
                <w:rFonts w:ascii="Arial" w:eastAsia="Calibri" w:hAnsi="Arial" w:cs="Arial"/>
                <w:color w:val="000000"/>
                <w:spacing w:val="-2"/>
                <w:sz w:val="17"/>
                <w:szCs w:val="17"/>
              </w:rPr>
              <w:t>,</w:t>
            </w:r>
            <w:r w:rsidRPr="00134EDA">
              <w:rPr>
                <w:rFonts w:ascii="Arial" w:eastAsia="Calibri" w:hAnsi="Arial" w:cs="Arial"/>
                <w:color w:val="000000"/>
                <w:spacing w:val="-2"/>
                <w:sz w:val="17"/>
                <w:szCs w:val="17"/>
              </w:rPr>
              <w:t>451</w:t>
            </w:r>
          </w:p>
        </w:tc>
        <w:tc>
          <w:tcPr>
            <w:tcW w:w="1134" w:type="dxa"/>
            <w:tcBorders>
              <w:top w:val="nil"/>
              <w:left w:val="nil"/>
              <w:bottom w:val="nil"/>
              <w:right w:val="nil"/>
            </w:tcBorders>
            <w:shd w:val="clear" w:color="auto" w:fill="auto"/>
            <w:vAlign w:val="bottom"/>
          </w:tcPr>
          <w:p w14:paraId="1AE3BB9B" w14:textId="77777777" w:rsidR="006B1325" w:rsidRPr="00587444" w:rsidRDefault="006B1325" w:rsidP="00D5004E">
            <w:pPr>
              <w:tabs>
                <w:tab w:val="right" w:pos="1202"/>
              </w:tabs>
              <w:spacing w:after="0"/>
              <w:jc w:val="right"/>
              <w:outlineLvl w:val="0"/>
              <w:rPr>
                <w:rFonts w:ascii="Arial" w:hAnsi="Arial" w:cs="Arial"/>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2DA0D67E" w14:textId="77777777" w:rsidR="006B1325" w:rsidRPr="00587444" w:rsidRDefault="006B1325" w:rsidP="00D5004E">
            <w:pPr>
              <w:tabs>
                <w:tab w:val="right" w:pos="1202"/>
              </w:tabs>
              <w:spacing w:after="0"/>
              <w:jc w:val="right"/>
              <w:outlineLvl w:val="0"/>
              <w:rPr>
                <w:rFonts w:ascii="Arial" w:hAnsi="Arial" w:cs="Arial"/>
                <w:sz w:val="17"/>
                <w:szCs w:val="17"/>
              </w:rPr>
            </w:pPr>
            <w:r>
              <w:rPr>
                <w:rFonts w:ascii="Arial" w:eastAsia="Calibri" w:hAnsi="Arial" w:cs="Arial"/>
                <w:color w:val="000000"/>
                <w:spacing w:val="-2"/>
                <w:sz w:val="17"/>
                <w:szCs w:val="17"/>
              </w:rPr>
              <w:t>-</w:t>
            </w:r>
          </w:p>
        </w:tc>
      </w:tr>
      <w:tr w:rsidR="006B1325" w:rsidRPr="00587444" w14:paraId="5189DAE6" w14:textId="77777777" w:rsidTr="00D5004E">
        <w:trPr>
          <w:trHeight w:val="291"/>
          <w:jc w:val="center"/>
        </w:trPr>
        <w:tc>
          <w:tcPr>
            <w:tcW w:w="6066" w:type="dxa"/>
            <w:shd w:val="clear" w:color="auto" w:fill="auto"/>
            <w:vAlign w:val="bottom"/>
          </w:tcPr>
          <w:p w14:paraId="63FE8CDF" w14:textId="77777777" w:rsidR="006B1325" w:rsidRPr="00587444" w:rsidRDefault="006B1325" w:rsidP="00D5004E">
            <w:pPr>
              <w:tabs>
                <w:tab w:val="right" w:pos="1202"/>
              </w:tabs>
              <w:spacing w:after="0"/>
              <w:outlineLvl w:val="0"/>
              <w:rPr>
                <w:rFonts w:ascii="Arial" w:hAnsi="Arial" w:cs="Arial"/>
                <w:spacing w:val="-2"/>
                <w:sz w:val="17"/>
                <w:szCs w:val="17"/>
                <w:highlight w:val="yellow"/>
              </w:rPr>
            </w:pPr>
            <w:bookmarkStart w:id="857" w:name="_Toc4063164"/>
            <w:proofErr w:type="spellStart"/>
            <w:r w:rsidRPr="00587444">
              <w:rPr>
                <w:rFonts w:ascii="Arial" w:hAnsi="Arial" w:cs="Arial"/>
                <w:spacing w:val="-2"/>
                <w:sz w:val="17"/>
                <w:szCs w:val="17"/>
              </w:rPr>
              <w:t>Accrued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interest</w:t>
            </w:r>
            <w:bookmarkEnd w:id="857"/>
            <w:proofErr w:type="spellEnd"/>
          </w:p>
        </w:tc>
        <w:tc>
          <w:tcPr>
            <w:tcW w:w="1134" w:type="dxa"/>
            <w:tcBorders>
              <w:top w:val="nil"/>
              <w:left w:val="nil"/>
              <w:bottom w:val="nil"/>
              <w:right w:val="nil"/>
            </w:tcBorders>
            <w:shd w:val="clear" w:color="auto" w:fill="auto"/>
            <w:vAlign w:val="bottom"/>
          </w:tcPr>
          <w:p w14:paraId="376F427F" w14:textId="77777777" w:rsidR="006B1325" w:rsidRPr="00587444" w:rsidRDefault="006B1325" w:rsidP="00D5004E">
            <w:pPr>
              <w:tabs>
                <w:tab w:val="right" w:pos="1202"/>
              </w:tabs>
              <w:spacing w:after="0"/>
              <w:jc w:val="right"/>
              <w:outlineLvl w:val="0"/>
              <w:rPr>
                <w:rFonts w:ascii="Arial" w:hAnsi="Arial" w:cs="Arial"/>
                <w:sz w:val="17"/>
                <w:szCs w:val="17"/>
              </w:rPr>
            </w:pPr>
            <w:r w:rsidRPr="00134EDA">
              <w:rPr>
                <w:rFonts w:ascii="Arial" w:eastAsia="Calibri" w:hAnsi="Arial" w:cs="Arial"/>
                <w:color w:val="000000"/>
                <w:spacing w:val="-2"/>
                <w:sz w:val="17"/>
                <w:szCs w:val="17"/>
              </w:rPr>
              <w:t>3</w:t>
            </w:r>
            <w:r>
              <w:rPr>
                <w:rFonts w:ascii="Arial" w:eastAsia="Calibri" w:hAnsi="Arial" w:cs="Arial"/>
                <w:color w:val="000000"/>
                <w:spacing w:val="-2"/>
                <w:sz w:val="17"/>
                <w:szCs w:val="17"/>
              </w:rPr>
              <w:t>,</w:t>
            </w:r>
            <w:r w:rsidRPr="00134EDA">
              <w:rPr>
                <w:rFonts w:ascii="Arial" w:eastAsia="Calibri" w:hAnsi="Arial" w:cs="Arial"/>
                <w:color w:val="000000"/>
                <w:spacing w:val="-2"/>
                <w:sz w:val="17"/>
                <w:szCs w:val="17"/>
              </w:rPr>
              <w:t>121</w:t>
            </w:r>
          </w:p>
        </w:tc>
        <w:tc>
          <w:tcPr>
            <w:tcW w:w="1134" w:type="dxa"/>
            <w:tcBorders>
              <w:top w:val="nil"/>
              <w:left w:val="nil"/>
              <w:bottom w:val="nil"/>
              <w:right w:val="nil"/>
            </w:tcBorders>
            <w:shd w:val="clear" w:color="auto" w:fill="auto"/>
            <w:vAlign w:val="bottom"/>
          </w:tcPr>
          <w:p w14:paraId="4256C2CD" w14:textId="77777777" w:rsidR="006B1325" w:rsidRPr="00587444" w:rsidRDefault="006B1325" w:rsidP="00D5004E">
            <w:pPr>
              <w:tabs>
                <w:tab w:val="right" w:pos="1202"/>
              </w:tabs>
              <w:spacing w:after="0"/>
              <w:jc w:val="right"/>
              <w:outlineLvl w:val="0"/>
              <w:rPr>
                <w:rFonts w:ascii="Arial" w:hAnsi="Arial" w:cs="Arial"/>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157C02F3" w14:textId="77777777" w:rsidR="006B1325" w:rsidRPr="00587444" w:rsidRDefault="006B1325" w:rsidP="00D5004E">
            <w:pPr>
              <w:tabs>
                <w:tab w:val="right" w:pos="1202"/>
              </w:tabs>
              <w:spacing w:after="0"/>
              <w:jc w:val="right"/>
              <w:outlineLvl w:val="0"/>
              <w:rPr>
                <w:rFonts w:ascii="Arial" w:hAnsi="Arial" w:cs="Arial"/>
                <w:sz w:val="17"/>
                <w:szCs w:val="17"/>
              </w:rPr>
            </w:pPr>
            <w:r>
              <w:rPr>
                <w:rFonts w:ascii="Arial" w:eastAsia="Calibri" w:hAnsi="Arial" w:cs="Arial"/>
                <w:color w:val="000000"/>
                <w:spacing w:val="-2"/>
                <w:sz w:val="17"/>
                <w:szCs w:val="17"/>
              </w:rPr>
              <w:t>-</w:t>
            </w:r>
          </w:p>
        </w:tc>
      </w:tr>
      <w:tr w:rsidR="006B1325" w:rsidRPr="00587444" w14:paraId="1B65287F" w14:textId="77777777" w:rsidTr="00D5004E">
        <w:trPr>
          <w:trHeight w:val="291"/>
          <w:jc w:val="center"/>
        </w:trPr>
        <w:tc>
          <w:tcPr>
            <w:tcW w:w="6066" w:type="dxa"/>
            <w:shd w:val="clear" w:color="auto" w:fill="auto"/>
            <w:vAlign w:val="bottom"/>
          </w:tcPr>
          <w:p w14:paraId="309F935B" w14:textId="77777777" w:rsidR="006B1325" w:rsidRPr="00587444" w:rsidRDefault="006B1325" w:rsidP="00D5004E">
            <w:pPr>
              <w:tabs>
                <w:tab w:val="right" w:pos="1202"/>
              </w:tabs>
              <w:spacing w:after="0"/>
              <w:outlineLvl w:val="0"/>
              <w:rPr>
                <w:rFonts w:ascii="Arial" w:hAnsi="Arial" w:cs="Arial"/>
                <w:b/>
                <w:i/>
                <w:spacing w:val="-2"/>
                <w:sz w:val="17"/>
                <w:szCs w:val="17"/>
                <w:highlight w:val="yellow"/>
              </w:rPr>
            </w:pPr>
            <w:bookmarkStart w:id="858" w:name="_Toc4063168"/>
            <w:proofErr w:type="spellStart"/>
            <w:r w:rsidRPr="00587444">
              <w:rPr>
                <w:rFonts w:ascii="Arial" w:hAnsi="Arial" w:cs="Arial"/>
                <w:b/>
                <w:i/>
                <w:spacing w:val="-2"/>
                <w:sz w:val="17"/>
                <w:szCs w:val="17"/>
              </w:rPr>
              <w:t>Unlisted</w:t>
            </w:r>
            <w:proofErr w:type="spellEnd"/>
            <w:r w:rsidRPr="00587444">
              <w:rPr>
                <w:rFonts w:ascii="Arial" w:hAnsi="Arial" w:cs="Arial"/>
                <w:b/>
                <w:i/>
                <w:spacing w:val="-2"/>
                <w:sz w:val="17"/>
                <w:szCs w:val="17"/>
              </w:rPr>
              <w:t xml:space="preserve"> </w:t>
            </w:r>
            <w:proofErr w:type="spellStart"/>
            <w:r w:rsidRPr="00587444">
              <w:rPr>
                <w:rFonts w:ascii="Arial" w:hAnsi="Arial" w:cs="Arial"/>
                <w:b/>
                <w:i/>
                <w:spacing w:val="-2"/>
                <w:sz w:val="17"/>
                <w:szCs w:val="17"/>
              </w:rPr>
              <w:t>debt</w:t>
            </w:r>
            <w:proofErr w:type="spellEnd"/>
            <w:r w:rsidRPr="00587444">
              <w:rPr>
                <w:rFonts w:ascii="Arial" w:hAnsi="Arial" w:cs="Arial"/>
                <w:b/>
                <w:i/>
                <w:spacing w:val="-2"/>
                <w:sz w:val="17"/>
                <w:szCs w:val="17"/>
              </w:rPr>
              <w:t xml:space="preserve"> </w:t>
            </w:r>
            <w:proofErr w:type="spellStart"/>
            <w:r w:rsidRPr="00587444">
              <w:rPr>
                <w:rFonts w:ascii="Arial" w:hAnsi="Arial" w:cs="Arial"/>
                <w:b/>
                <w:i/>
                <w:spacing w:val="-2"/>
                <w:sz w:val="17"/>
                <w:szCs w:val="17"/>
              </w:rPr>
              <w:t>instruments</w:t>
            </w:r>
            <w:proofErr w:type="spellEnd"/>
            <w:r w:rsidRPr="00587444">
              <w:rPr>
                <w:rFonts w:ascii="Arial" w:hAnsi="Arial" w:cs="Arial"/>
                <w:b/>
                <w:i/>
                <w:spacing w:val="-2"/>
                <w:sz w:val="17"/>
                <w:szCs w:val="17"/>
              </w:rPr>
              <w:t>:</w:t>
            </w:r>
            <w:bookmarkEnd w:id="858"/>
          </w:p>
        </w:tc>
        <w:tc>
          <w:tcPr>
            <w:tcW w:w="1134" w:type="dxa"/>
            <w:tcBorders>
              <w:top w:val="nil"/>
              <w:left w:val="nil"/>
              <w:bottom w:val="nil"/>
              <w:right w:val="nil"/>
            </w:tcBorders>
            <w:shd w:val="clear" w:color="auto" w:fill="auto"/>
            <w:vAlign w:val="bottom"/>
          </w:tcPr>
          <w:p w14:paraId="74E4CFD0" w14:textId="77777777" w:rsidR="006B1325" w:rsidRPr="00587444" w:rsidRDefault="006B1325" w:rsidP="00D5004E">
            <w:pPr>
              <w:tabs>
                <w:tab w:val="right" w:pos="1202"/>
              </w:tabs>
              <w:spacing w:after="0"/>
              <w:jc w:val="right"/>
              <w:outlineLvl w:val="0"/>
              <w:rPr>
                <w:rFonts w:ascii="Arial" w:hAnsi="Arial" w:cs="Arial"/>
                <w:sz w:val="17"/>
                <w:szCs w:val="17"/>
              </w:rPr>
            </w:pPr>
          </w:p>
        </w:tc>
        <w:tc>
          <w:tcPr>
            <w:tcW w:w="1134" w:type="dxa"/>
            <w:tcBorders>
              <w:top w:val="nil"/>
              <w:left w:val="nil"/>
              <w:bottom w:val="nil"/>
              <w:right w:val="nil"/>
            </w:tcBorders>
            <w:shd w:val="clear" w:color="auto" w:fill="auto"/>
            <w:vAlign w:val="bottom"/>
          </w:tcPr>
          <w:p w14:paraId="090562E4" w14:textId="77777777" w:rsidR="006B1325" w:rsidRPr="00587444" w:rsidRDefault="006B1325" w:rsidP="00D5004E">
            <w:pPr>
              <w:tabs>
                <w:tab w:val="right" w:pos="1202"/>
              </w:tabs>
              <w:spacing w:after="0"/>
              <w:jc w:val="right"/>
              <w:outlineLvl w:val="0"/>
              <w:rPr>
                <w:rFonts w:ascii="Arial" w:hAnsi="Arial" w:cs="Arial"/>
                <w:spacing w:val="-2"/>
                <w:sz w:val="17"/>
                <w:szCs w:val="17"/>
              </w:rPr>
            </w:pPr>
          </w:p>
        </w:tc>
        <w:tc>
          <w:tcPr>
            <w:tcW w:w="1134" w:type="dxa"/>
            <w:tcBorders>
              <w:top w:val="nil"/>
              <w:left w:val="nil"/>
              <w:bottom w:val="nil"/>
              <w:right w:val="nil"/>
            </w:tcBorders>
            <w:shd w:val="clear" w:color="auto" w:fill="auto"/>
            <w:vAlign w:val="bottom"/>
          </w:tcPr>
          <w:p w14:paraId="2EAF6FEA" w14:textId="77777777" w:rsidR="006B1325" w:rsidRPr="00587444" w:rsidRDefault="006B1325" w:rsidP="00D5004E">
            <w:pPr>
              <w:tabs>
                <w:tab w:val="right" w:pos="1202"/>
              </w:tabs>
              <w:spacing w:after="0"/>
              <w:jc w:val="right"/>
              <w:outlineLvl w:val="0"/>
              <w:rPr>
                <w:rFonts w:ascii="Arial" w:hAnsi="Arial" w:cs="Arial"/>
                <w:spacing w:val="-2"/>
                <w:sz w:val="17"/>
                <w:szCs w:val="17"/>
              </w:rPr>
            </w:pPr>
          </w:p>
        </w:tc>
      </w:tr>
      <w:tr w:rsidR="006B1325" w:rsidRPr="00587444" w14:paraId="1C2716B7" w14:textId="77777777" w:rsidTr="00D5004E">
        <w:trPr>
          <w:trHeight w:val="291"/>
          <w:jc w:val="center"/>
        </w:trPr>
        <w:tc>
          <w:tcPr>
            <w:tcW w:w="6066" w:type="dxa"/>
            <w:shd w:val="clear" w:color="auto" w:fill="auto"/>
            <w:vAlign w:val="bottom"/>
          </w:tcPr>
          <w:p w14:paraId="12CF445D" w14:textId="77777777" w:rsidR="006B1325" w:rsidRPr="00587444" w:rsidRDefault="006B1325" w:rsidP="00D5004E">
            <w:pPr>
              <w:tabs>
                <w:tab w:val="right" w:pos="1202"/>
              </w:tabs>
              <w:spacing w:after="0"/>
              <w:outlineLvl w:val="0"/>
              <w:rPr>
                <w:rFonts w:ascii="Arial" w:hAnsi="Arial" w:cs="Arial"/>
                <w:spacing w:val="-2"/>
                <w:sz w:val="17"/>
                <w:szCs w:val="17"/>
                <w:highlight w:val="yellow"/>
              </w:rPr>
            </w:pPr>
            <w:bookmarkStart w:id="859" w:name="_Toc4063169"/>
            <w:proofErr w:type="spellStart"/>
            <w:r w:rsidRPr="00587444">
              <w:rPr>
                <w:rFonts w:ascii="Arial" w:hAnsi="Arial" w:cs="Arial"/>
                <w:spacing w:val="-2"/>
                <w:sz w:val="17"/>
                <w:szCs w:val="17"/>
              </w:rPr>
              <w:t>Corporate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bonds</w:t>
            </w:r>
            <w:bookmarkEnd w:id="859"/>
            <w:proofErr w:type="spellEnd"/>
          </w:p>
        </w:tc>
        <w:tc>
          <w:tcPr>
            <w:tcW w:w="1134" w:type="dxa"/>
            <w:tcBorders>
              <w:top w:val="nil"/>
              <w:left w:val="nil"/>
              <w:bottom w:val="nil"/>
              <w:right w:val="nil"/>
            </w:tcBorders>
            <w:shd w:val="clear" w:color="auto" w:fill="auto"/>
            <w:vAlign w:val="bottom"/>
          </w:tcPr>
          <w:p w14:paraId="347E6E6A" w14:textId="77777777" w:rsidR="006B1325" w:rsidRPr="00587444" w:rsidRDefault="006B1325" w:rsidP="00D5004E">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715EAF0C" w14:textId="77777777" w:rsidR="006B1325" w:rsidRPr="00587444" w:rsidRDefault="006B1325" w:rsidP="00D5004E">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586E57B1" w14:textId="77777777" w:rsidR="006B1325" w:rsidRPr="00587444" w:rsidRDefault="006B1325" w:rsidP="00D5004E">
            <w:pPr>
              <w:tabs>
                <w:tab w:val="right" w:pos="1202"/>
              </w:tabs>
              <w:spacing w:after="0"/>
              <w:jc w:val="right"/>
              <w:outlineLvl w:val="0"/>
              <w:rPr>
                <w:rFonts w:ascii="Arial" w:hAnsi="Arial" w:cs="Arial"/>
                <w:spacing w:val="-2"/>
                <w:sz w:val="17"/>
                <w:szCs w:val="17"/>
              </w:rPr>
            </w:pPr>
            <w:r w:rsidRPr="00AD7F10">
              <w:rPr>
                <w:rFonts w:ascii="Arial" w:eastAsia="Calibri" w:hAnsi="Arial" w:cs="Arial"/>
                <w:color w:val="000000"/>
                <w:sz w:val="17"/>
                <w:szCs w:val="17"/>
              </w:rPr>
              <w:t>81</w:t>
            </w:r>
          </w:p>
        </w:tc>
      </w:tr>
      <w:tr w:rsidR="006B1325" w:rsidRPr="00587444" w14:paraId="775912E6" w14:textId="77777777" w:rsidTr="00D5004E">
        <w:trPr>
          <w:trHeight w:val="291"/>
          <w:jc w:val="center"/>
        </w:trPr>
        <w:tc>
          <w:tcPr>
            <w:tcW w:w="6066" w:type="dxa"/>
            <w:shd w:val="clear" w:color="auto" w:fill="auto"/>
            <w:vAlign w:val="bottom"/>
          </w:tcPr>
          <w:p w14:paraId="229F3629" w14:textId="77777777" w:rsidR="006B1325" w:rsidRPr="00587444" w:rsidRDefault="006B1325" w:rsidP="00D5004E">
            <w:pPr>
              <w:tabs>
                <w:tab w:val="right" w:pos="1202"/>
              </w:tabs>
              <w:spacing w:after="0"/>
              <w:outlineLvl w:val="0"/>
              <w:rPr>
                <w:rFonts w:ascii="Arial" w:hAnsi="Arial" w:cs="Arial"/>
                <w:spacing w:val="-2"/>
                <w:sz w:val="17"/>
                <w:szCs w:val="17"/>
              </w:rPr>
            </w:pPr>
            <w:proofErr w:type="spellStart"/>
            <w:r w:rsidRPr="00587444">
              <w:rPr>
                <w:rFonts w:ascii="Arial" w:hAnsi="Arial" w:cs="Arial"/>
                <w:spacing w:val="-2"/>
                <w:sz w:val="17"/>
                <w:szCs w:val="17"/>
              </w:rPr>
              <w:t>Convertible</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bonds</w:t>
            </w:r>
            <w:proofErr w:type="spellEnd"/>
            <w:r w:rsidRPr="00587444">
              <w:rPr>
                <w:rFonts w:ascii="Arial" w:hAnsi="Arial" w:cs="Arial"/>
                <w:spacing w:val="-2"/>
                <w:sz w:val="17"/>
                <w:szCs w:val="17"/>
              </w:rPr>
              <w:t xml:space="preserve"> - CB</w:t>
            </w:r>
          </w:p>
        </w:tc>
        <w:tc>
          <w:tcPr>
            <w:tcW w:w="1134" w:type="dxa"/>
            <w:tcBorders>
              <w:top w:val="nil"/>
              <w:left w:val="nil"/>
              <w:bottom w:val="nil"/>
              <w:right w:val="nil"/>
            </w:tcBorders>
            <w:shd w:val="clear" w:color="auto" w:fill="auto"/>
            <w:vAlign w:val="bottom"/>
          </w:tcPr>
          <w:p w14:paraId="50ED87E7" w14:textId="77777777" w:rsidR="006B1325" w:rsidRPr="00587444" w:rsidRDefault="006B1325" w:rsidP="00D5004E">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43838DEC" w14:textId="77777777" w:rsidR="006B1325" w:rsidRPr="00587444" w:rsidRDefault="006B1325" w:rsidP="00D5004E">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28E86AE1" w14:textId="77777777" w:rsidR="006B1325" w:rsidRPr="00587444" w:rsidRDefault="006B1325" w:rsidP="00D5004E">
            <w:pPr>
              <w:tabs>
                <w:tab w:val="right" w:pos="1202"/>
              </w:tabs>
              <w:spacing w:after="0"/>
              <w:jc w:val="right"/>
              <w:outlineLvl w:val="0"/>
              <w:rPr>
                <w:rFonts w:ascii="Arial" w:hAnsi="Arial" w:cs="Arial"/>
                <w:spacing w:val="-2"/>
                <w:sz w:val="17"/>
                <w:szCs w:val="17"/>
              </w:rPr>
            </w:pPr>
            <w:r w:rsidRPr="00AD7F10">
              <w:rPr>
                <w:rFonts w:ascii="Arial" w:eastAsia="Calibri" w:hAnsi="Arial" w:cs="Arial"/>
                <w:color w:val="000000"/>
                <w:sz w:val="17"/>
                <w:szCs w:val="17"/>
              </w:rPr>
              <w:t>195</w:t>
            </w:r>
          </w:p>
        </w:tc>
      </w:tr>
      <w:tr w:rsidR="006B1325" w:rsidRPr="00587444" w14:paraId="1F7FBB11" w14:textId="77777777" w:rsidTr="00D5004E">
        <w:trPr>
          <w:trHeight w:val="291"/>
          <w:jc w:val="center"/>
        </w:trPr>
        <w:tc>
          <w:tcPr>
            <w:tcW w:w="6066" w:type="dxa"/>
            <w:shd w:val="clear" w:color="auto" w:fill="auto"/>
            <w:vAlign w:val="bottom"/>
          </w:tcPr>
          <w:p w14:paraId="2F37079A" w14:textId="77777777" w:rsidR="006B1325" w:rsidRPr="00587444" w:rsidRDefault="006B1325" w:rsidP="00D5004E">
            <w:pPr>
              <w:tabs>
                <w:tab w:val="right" w:pos="1202"/>
              </w:tabs>
              <w:spacing w:after="0"/>
              <w:outlineLvl w:val="0"/>
              <w:rPr>
                <w:rFonts w:ascii="Arial" w:hAnsi="Arial" w:cs="Arial"/>
                <w:spacing w:val="-2"/>
                <w:sz w:val="17"/>
                <w:szCs w:val="17"/>
                <w:highlight w:val="yellow"/>
              </w:rPr>
            </w:pPr>
            <w:bookmarkStart w:id="860" w:name="_Toc4063173"/>
            <w:proofErr w:type="spellStart"/>
            <w:r w:rsidRPr="00587444">
              <w:rPr>
                <w:rFonts w:ascii="Arial" w:hAnsi="Arial" w:cs="Arial"/>
                <w:spacing w:val="-2"/>
                <w:sz w:val="17"/>
                <w:szCs w:val="17"/>
              </w:rPr>
              <w:t>Accrued</w:t>
            </w:r>
            <w:proofErr w:type="spellEnd"/>
            <w:r w:rsidRPr="00587444">
              <w:rPr>
                <w:rFonts w:ascii="Arial" w:hAnsi="Arial" w:cs="Arial"/>
                <w:spacing w:val="-2"/>
                <w:sz w:val="17"/>
                <w:szCs w:val="17"/>
              </w:rPr>
              <w:t xml:space="preserve"> </w:t>
            </w:r>
            <w:proofErr w:type="spellStart"/>
            <w:r w:rsidRPr="00587444">
              <w:rPr>
                <w:rFonts w:ascii="Arial" w:hAnsi="Arial" w:cs="Arial"/>
                <w:spacing w:val="-2"/>
                <w:sz w:val="17"/>
                <w:szCs w:val="17"/>
              </w:rPr>
              <w:t>interest</w:t>
            </w:r>
            <w:bookmarkEnd w:id="860"/>
            <w:proofErr w:type="spellEnd"/>
          </w:p>
        </w:tc>
        <w:tc>
          <w:tcPr>
            <w:tcW w:w="1134" w:type="dxa"/>
            <w:tcBorders>
              <w:top w:val="nil"/>
              <w:left w:val="nil"/>
              <w:bottom w:val="nil"/>
              <w:right w:val="nil"/>
            </w:tcBorders>
            <w:shd w:val="clear" w:color="auto" w:fill="auto"/>
            <w:vAlign w:val="bottom"/>
          </w:tcPr>
          <w:p w14:paraId="6D2B7722" w14:textId="77777777" w:rsidR="006B1325" w:rsidRPr="00587444" w:rsidRDefault="006B1325" w:rsidP="00D5004E">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37864B8A" w14:textId="77777777" w:rsidR="006B1325" w:rsidRPr="00587444" w:rsidRDefault="006B1325" w:rsidP="00D5004E">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bottom w:val="single" w:sz="4" w:space="0" w:color="auto"/>
              <w:right w:val="nil"/>
            </w:tcBorders>
            <w:shd w:val="clear" w:color="auto" w:fill="auto"/>
            <w:vAlign w:val="bottom"/>
          </w:tcPr>
          <w:p w14:paraId="360CAE19" w14:textId="77777777" w:rsidR="006B1325" w:rsidRPr="00587444" w:rsidRDefault="006B1325" w:rsidP="00D5004E">
            <w:pPr>
              <w:tabs>
                <w:tab w:val="right" w:pos="1202"/>
              </w:tabs>
              <w:spacing w:after="0"/>
              <w:jc w:val="right"/>
              <w:outlineLvl w:val="0"/>
              <w:rPr>
                <w:rFonts w:ascii="Arial" w:hAnsi="Arial" w:cs="Arial"/>
                <w:spacing w:val="-2"/>
                <w:sz w:val="17"/>
                <w:szCs w:val="17"/>
              </w:rPr>
            </w:pPr>
            <w:r w:rsidRPr="00AD7F10">
              <w:rPr>
                <w:rFonts w:ascii="Arial" w:eastAsia="Calibri" w:hAnsi="Arial" w:cs="Arial"/>
                <w:color w:val="000000"/>
                <w:sz w:val="17"/>
                <w:szCs w:val="17"/>
              </w:rPr>
              <w:t>2</w:t>
            </w:r>
          </w:p>
        </w:tc>
      </w:tr>
      <w:tr w:rsidR="006B1325" w:rsidRPr="00587444" w14:paraId="04A30BA8" w14:textId="77777777" w:rsidTr="00D5004E">
        <w:trPr>
          <w:trHeight w:val="291"/>
          <w:jc w:val="center"/>
        </w:trPr>
        <w:tc>
          <w:tcPr>
            <w:tcW w:w="6066" w:type="dxa"/>
            <w:shd w:val="clear" w:color="auto" w:fill="auto"/>
            <w:vAlign w:val="bottom"/>
          </w:tcPr>
          <w:p w14:paraId="023847AF" w14:textId="77777777" w:rsidR="006B1325" w:rsidRPr="00587444" w:rsidRDefault="006B1325" w:rsidP="00D5004E">
            <w:pPr>
              <w:tabs>
                <w:tab w:val="right" w:pos="1202"/>
              </w:tabs>
              <w:spacing w:after="0"/>
              <w:outlineLvl w:val="0"/>
              <w:rPr>
                <w:rFonts w:ascii="Arial" w:hAnsi="Arial" w:cs="Arial"/>
                <w:b/>
                <w:spacing w:val="-2"/>
                <w:sz w:val="17"/>
                <w:szCs w:val="17"/>
                <w:highlight w:val="yellow"/>
              </w:rPr>
            </w:pPr>
            <w:bookmarkStart w:id="861" w:name="_Toc4063177"/>
            <w:r w:rsidRPr="00587444">
              <w:rPr>
                <w:rFonts w:ascii="Arial" w:hAnsi="Arial" w:cs="Arial"/>
                <w:b/>
                <w:spacing w:val="-2"/>
                <w:sz w:val="17"/>
                <w:szCs w:val="17"/>
              </w:rPr>
              <w:t xml:space="preserve">Total </w:t>
            </w:r>
            <w:proofErr w:type="spellStart"/>
            <w:r w:rsidRPr="00587444">
              <w:rPr>
                <w:rFonts w:ascii="Arial" w:hAnsi="Arial" w:cs="Arial"/>
                <w:b/>
                <w:spacing w:val="-2"/>
                <w:sz w:val="17"/>
                <w:szCs w:val="17"/>
              </w:rPr>
              <w:t>debt</w:t>
            </w:r>
            <w:proofErr w:type="spellEnd"/>
            <w:r w:rsidRPr="00587444">
              <w:rPr>
                <w:rFonts w:ascii="Arial" w:hAnsi="Arial" w:cs="Arial"/>
                <w:b/>
                <w:spacing w:val="-2"/>
                <w:sz w:val="17"/>
                <w:szCs w:val="17"/>
              </w:rPr>
              <w:t xml:space="preserve"> </w:t>
            </w:r>
            <w:proofErr w:type="spellStart"/>
            <w:r w:rsidRPr="00587444">
              <w:rPr>
                <w:rFonts w:ascii="Arial" w:hAnsi="Arial" w:cs="Arial"/>
                <w:b/>
                <w:spacing w:val="-2"/>
                <w:sz w:val="17"/>
                <w:szCs w:val="17"/>
              </w:rPr>
              <w:t>instruments</w:t>
            </w:r>
            <w:bookmarkEnd w:id="861"/>
            <w:proofErr w:type="spellEnd"/>
          </w:p>
        </w:tc>
        <w:tc>
          <w:tcPr>
            <w:tcW w:w="1134" w:type="dxa"/>
            <w:tcBorders>
              <w:top w:val="single" w:sz="4" w:space="0" w:color="auto"/>
              <w:left w:val="nil"/>
              <w:bottom w:val="single" w:sz="12" w:space="0" w:color="auto"/>
              <w:right w:val="nil"/>
            </w:tcBorders>
            <w:shd w:val="clear" w:color="auto" w:fill="auto"/>
            <w:vAlign w:val="bottom"/>
          </w:tcPr>
          <w:p w14:paraId="4422A325" w14:textId="77777777" w:rsidR="006B1325" w:rsidRPr="00587444" w:rsidRDefault="006B1325" w:rsidP="00D5004E">
            <w:pPr>
              <w:tabs>
                <w:tab w:val="right" w:pos="1202"/>
              </w:tabs>
              <w:spacing w:after="0"/>
              <w:jc w:val="right"/>
              <w:outlineLvl w:val="0"/>
              <w:rPr>
                <w:rFonts w:ascii="Arial" w:hAnsi="Arial" w:cs="Arial"/>
                <w:b/>
                <w:spacing w:val="-2"/>
                <w:sz w:val="17"/>
                <w:szCs w:val="17"/>
                <w:lang w:eastAsia="hr-HR"/>
              </w:rPr>
            </w:pPr>
            <w:r w:rsidRPr="00AD7F10">
              <w:rPr>
                <w:rFonts w:ascii="Arial" w:eastAsia="Calibri" w:hAnsi="Arial" w:cs="Arial"/>
                <w:b/>
                <w:color w:val="000000"/>
                <w:spacing w:val="-2"/>
                <w:sz w:val="17"/>
                <w:szCs w:val="17"/>
                <w:lang w:eastAsia="hr-HR"/>
              </w:rPr>
              <w:t>220</w:t>
            </w:r>
            <w:r>
              <w:rPr>
                <w:rFonts w:ascii="Arial" w:eastAsia="Calibri" w:hAnsi="Arial" w:cs="Arial"/>
                <w:b/>
                <w:color w:val="000000"/>
                <w:spacing w:val="-2"/>
                <w:sz w:val="17"/>
                <w:szCs w:val="17"/>
                <w:lang w:eastAsia="hr-HR"/>
              </w:rPr>
              <w:t>,</w:t>
            </w:r>
            <w:r w:rsidRPr="00AD7F10">
              <w:rPr>
                <w:rFonts w:ascii="Arial" w:eastAsia="Calibri" w:hAnsi="Arial" w:cs="Arial"/>
                <w:b/>
                <w:color w:val="000000"/>
                <w:spacing w:val="-2"/>
                <w:sz w:val="17"/>
                <w:szCs w:val="17"/>
                <w:lang w:eastAsia="hr-HR"/>
              </w:rPr>
              <w:t>815</w:t>
            </w:r>
          </w:p>
        </w:tc>
        <w:tc>
          <w:tcPr>
            <w:tcW w:w="1134" w:type="dxa"/>
            <w:tcBorders>
              <w:top w:val="single" w:sz="4" w:space="0" w:color="auto"/>
              <w:left w:val="nil"/>
              <w:bottom w:val="single" w:sz="12" w:space="0" w:color="auto"/>
              <w:right w:val="nil"/>
            </w:tcBorders>
            <w:shd w:val="clear" w:color="auto" w:fill="auto"/>
            <w:vAlign w:val="bottom"/>
          </w:tcPr>
          <w:p w14:paraId="7FD9A07A" w14:textId="77777777" w:rsidR="006B1325" w:rsidRPr="00587444" w:rsidRDefault="006B1325" w:rsidP="00D5004E">
            <w:pPr>
              <w:tabs>
                <w:tab w:val="right" w:pos="1202"/>
              </w:tabs>
              <w:spacing w:after="0"/>
              <w:jc w:val="right"/>
              <w:outlineLvl w:val="0"/>
              <w:rPr>
                <w:rFonts w:ascii="Arial" w:hAnsi="Arial" w:cs="Arial"/>
                <w:spacing w:val="-2"/>
                <w:sz w:val="17"/>
                <w:szCs w:val="17"/>
                <w:lang w:eastAsia="hr-HR"/>
              </w:rPr>
            </w:pPr>
            <w:r>
              <w:rPr>
                <w:rFonts w:ascii="Arial" w:eastAsia="Calibri" w:hAnsi="Arial" w:cs="Arial"/>
                <w:b/>
                <w:color w:val="000000"/>
                <w:spacing w:val="-2"/>
                <w:sz w:val="17"/>
                <w:szCs w:val="17"/>
                <w:lang w:eastAsia="hr-HR"/>
              </w:rPr>
              <w:t>-</w:t>
            </w:r>
          </w:p>
        </w:tc>
        <w:tc>
          <w:tcPr>
            <w:tcW w:w="1134" w:type="dxa"/>
            <w:tcBorders>
              <w:top w:val="single" w:sz="4" w:space="0" w:color="auto"/>
              <w:left w:val="nil"/>
              <w:bottom w:val="single" w:sz="12" w:space="0" w:color="auto"/>
              <w:right w:val="nil"/>
            </w:tcBorders>
            <w:shd w:val="clear" w:color="auto" w:fill="auto"/>
            <w:vAlign w:val="bottom"/>
          </w:tcPr>
          <w:p w14:paraId="5AEE5796" w14:textId="77777777" w:rsidR="006B1325" w:rsidRPr="00587444" w:rsidRDefault="006B1325" w:rsidP="00D5004E">
            <w:pPr>
              <w:tabs>
                <w:tab w:val="right" w:pos="1202"/>
              </w:tabs>
              <w:spacing w:after="0"/>
              <w:jc w:val="right"/>
              <w:outlineLvl w:val="0"/>
              <w:rPr>
                <w:rFonts w:ascii="Arial" w:hAnsi="Arial" w:cs="Arial"/>
                <w:b/>
                <w:spacing w:val="-2"/>
                <w:sz w:val="17"/>
                <w:szCs w:val="17"/>
                <w:lang w:eastAsia="hr-HR"/>
              </w:rPr>
            </w:pPr>
            <w:r w:rsidRPr="00AD7F10">
              <w:rPr>
                <w:rFonts w:ascii="Arial" w:eastAsia="Calibri" w:hAnsi="Arial" w:cs="Arial"/>
                <w:b/>
                <w:color w:val="000000"/>
                <w:spacing w:val="-2"/>
                <w:sz w:val="17"/>
                <w:szCs w:val="17"/>
                <w:lang w:eastAsia="hr-HR"/>
              </w:rPr>
              <w:t>278</w:t>
            </w:r>
          </w:p>
        </w:tc>
      </w:tr>
      <w:tr w:rsidR="006B1325" w:rsidRPr="00587444" w14:paraId="66012738" w14:textId="77777777" w:rsidTr="00D5004E">
        <w:trPr>
          <w:trHeight w:val="340"/>
          <w:jc w:val="center"/>
        </w:trPr>
        <w:tc>
          <w:tcPr>
            <w:tcW w:w="6066" w:type="dxa"/>
            <w:shd w:val="clear" w:color="auto" w:fill="auto"/>
            <w:vAlign w:val="bottom"/>
          </w:tcPr>
          <w:p w14:paraId="7E02F0A9" w14:textId="77777777" w:rsidR="006B1325" w:rsidRPr="00587444" w:rsidRDefault="006B1325" w:rsidP="00D5004E">
            <w:pPr>
              <w:tabs>
                <w:tab w:val="right" w:pos="1202"/>
              </w:tabs>
              <w:spacing w:after="0"/>
              <w:outlineLvl w:val="0"/>
              <w:rPr>
                <w:rFonts w:ascii="Arial" w:hAnsi="Arial" w:cs="Arial"/>
                <w:b/>
                <w:i/>
                <w:spacing w:val="-2"/>
                <w:sz w:val="17"/>
                <w:szCs w:val="17"/>
                <w:highlight w:val="yellow"/>
              </w:rPr>
            </w:pPr>
            <w:bookmarkStart w:id="862" w:name="_Toc4063181"/>
            <w:proofErr w:type="spellStart"/>
            <w:r w:rsidRPr="00587444">
              <w:rPr>
                <w:rFonts w:ascii="Arial" w:hAnsi="Arial" w:cs="Arial"/>
                <w:b/>
                <w:i/>
                <w:spacing w:val="-2"/>
                <w:sz w:val="17"/>
                <w:szCs w:val="17"/>
              </w:rPr>
              <w:t>Unlisted</w:t>
            </w:r>
            <w:proofErr w:type="spellEnd"/>
            <w:r w:rsidRPr="00587444">
              <w:rPr>
                <w:rFonts w:ascii="Arial" w:hAnsi="Arial" w:cs="Arial"/>
                <w:b/>
                <w:i/>
                <w:spacing w:val="-2"/>
                <w:sz w:val="17"/>
                <w:szCs w:val="17"/>
              </w:rPr>
              <w:t xml:space="preserve"> </w:t>
            </w:r>
            <w:proofErr w:type="spellStart"/>
            <w:r w:rsidRPr="00587444">
              <w:rPr>
                <w:rFonts w:ascii="Arial" w:hAnsi="Arial" w:cs="Arial"/>
                <w:b/>
                <w:i/>
                <w:spacing w:val="-2"/>
                <w:sz w:val="17"/>
                <w:szCs w:val="17"/>
              </w:rPr>
              <w:t>equity</w:t>
            </w:r>
            <w:proofErr w:type="spellEnd"/>
            <w:r w:rsidRPr="00587444">
              <w:rPr>
                <w:rFonts w:ascii="Arial" w:hAnsi="Arial" w:cs="Arial"/>
                <w:b/>
                <w:i/>
                <w:spacing w:val="-2"/>
                <w:sz w:val="17"/>
                <w:szCs w:val="17"/>
              </w:rPr>
              <w:t xml:space="preserve"> </w:t>
            </w:r>
            <w:proofErr w:type="spellStart"/>
            <w:r w:rsidRPr="00587444">
              <w:rPr>
                <w:rFonts w:ascii="Arial" w:hAnsi="Arial" w:cs="Arial"/>
                <w:b/>
                <w:i/>
                <w:spacing w:val="-2"/>
                <w:sz w:val="17"/>
                <w:szCs w:val="17"/>
              </w:rPr>
              <w:t>instruments</w:t>
            </w:r>
            <w:proofErr w:type="spellEnd"/>
            <w:r w:rsidRPr="00587444">
              <w:rPr>
                <w:rFonts w:ascii="Arial" w:hAnsi="Arial" w:cs="Arial"/>
                <w:b/>
                <w:i/>
                <w:spacing w:val="-2"/>
                <w:sz w:val="17"/>
                <w:szCs w:val="17"/>
              </w:rPr>
              <w:t>:</w:t>
            </w:r>
            <w:bookmarkEnd w:id="862"/>
            <w:r w:rsidRPr="00587444" w:rsidDel="00D51A81">
              <w:rPr>
                <w:rFonts w:ascii="Arial" w:hAnsi="Arial" w:cs="Arial"/>
                <w:b/>
                <w:i/>
                <w:spacing w:val="-2"/>
                <w:sz w:val="17"/>
                <w:szCs w:val="17"/>
              </w:rPr>
              <w:t xml:space="preserve"> </w:t>
            </w:r>
          </w:p>
        </w:tc>
        <w:tc>
          <w:tcPr>
            <w:tcW w:w="1134" w:type="dxa"/>
            <w:tcBorders>
              <w:top w:val="single" w:sz="4" w:space="0" w:color="auto"/>
              <w:left w:val="nil"/>
              <w:right w:val="nil"/>
            </w:tcBorders>
            <w:shd w:val="clear" w:color="auto" w:fill="auto"/>
            <w:vAlign w:val="bottom"/>
          </w:tcPr>
          <w:p w14:paraId="51D79248" w14:textId="77777777" w:rsidR="006B1325" w:rsidRPr="00587444" w:rsidDel="00561A80" w:rsidRDefault="006B1325" w:rsidP="00D5004E">
            <w:pPr>
              <w:tabs>
                <w:tab w:val="right" w:pos="1202"/>
              </w:tabs>
              <w:spacing w:after="0"/>
              <w:jc w:val="right"/>
              <w:outlineLvl w:val="0"/>
              <w:rPr>
                <w:rFonts w:ascii="Arial" w:hAnsi="Arial" w:cs="Arial"/>
                <w:spacing w:val="-2"/>
                <w:sz w:val="17"/>
                <w:szCs w:val="17"/>
              </w:rPr>
            </w:pPr>
          </w:p>
        </w:tc>
        <w:tc>
          <w:tcPr>
            <w:tcW w:w="1134" w:type="dxa"/>
            <w:tcBorders>
              <w:top w:val="single" w:sz="4" w:space="0" w:color="auto"/>
              <w:left w:val="nil"/>
              <w:right w:val="nil"/>
            </w:tcBorders>
            <w:shd w:val="clear" w:color="auto" w:fill="auto"/>
            <w:vAlign w:val="bottom"/>
          </w:tcPr>
          <w:p w14:paraId="5613BCFB" w14:textId="77777777" w:rsidR="006B1325" w:rsidRPr="00587444" w:rsidDel="00561A80" w:rsidRDefault="006B1325" w:rsidP="00D5004E">
            <w:pPr>
              <w:tabs>
                <w:tab w:val="right" w:pos="1202"/>
              </w:tabs>
              <w:spacing w:after="0"/>
              <w:jc w:val="right"/>
              <w:outlineLvl w:val="0"/>
              <w:rPr>
                <w:rFonts w:ascii="Arial" w:hAnsi="Arial" w:cs="Arial"/>
                <w:spacing w:val="-2"/>
                <w:sz w:val="17"/>
                <w:szCs w:val="17"/>
              </w:rPr>
            </w:pPr>
          </w:p>
        </w:tc>
        <w:tc>
          <w:tcPr>
            <w:tcW w:w="1134" w:type="dxa"/>
            <w:tcBorders>
              <w:top w:val="single" w:sz="4" w:space="0" w:color="auto"/>
              <w:left w:val="nil"/>
              <w:right w:val="nil"/>
            </w:tcBorders>
            <w:shd w:val="clear" w:color="auto" w:fill="auto"/>
            <w:vAlign w:val="bottom"/>
          </w:tcPr>
          <w:p w14:paraId="4E45C771" w14:textId="77777777" w:rsidR="006B1325" w:rsidRPr="00587444" w:rsidDel="00561A80" w:rsidRDefault="006B1325" w:rsidP="00D5004E">
            <w:pPr>
              <w:tabs>
                <w:tab w:val="right" w:pos="1202"/>
              </w:tabs>
              <w:spacing w:after="0"/>
              <w:jc w:val="right"/>
              <w:outlineLvl w:val="0"/>
              <w:rPr>
                <w:rFonts w:ascii="Arial" w:hAnsi="Arial" w:cs="Arial"/>
                <w:spacing w:val="-2"/>
                <w:sz w:val="17"/>
                <w:szCs w:val="17"/>
              </w:rPr>
            </w:pPr>
          </w:p>
        </w:tc>
      </w:tr>
      <w:tr w:rsidR="006B1325" w:rsidRPr="00587444" w14:paraId="76FE3CF1" w14:textId="77777777" w:rsidTr="00D5004E">
        <w:trPr>
          <w:trHeight w:val="291"/>
          <w:jc w:val="center"/>
        </w:trPr>
        <w:tc>
          <w:tcPr>
            <w:tcW w:w="6066" w:type="dxa"/>
            <w:shd w:val="clear" w:color="auto" w:fill="auto"/>
            <w:vAlign w:val="bottom"/>
          </w:tcPr>
          <w:p w14:paraId="554A8222" w14:textId="77777777" w:rsidR="006B1325" w:rsidRPr="00587444" w:rsidRDefault="006B1325" w:rsidP="00D5004E">
            <w:pPr>
              <w:tabs>
                <w:tab w:val="right" w:pos="1202"/>
              </w:tabs>
              <w:spacing w:after="0"/>
              <w:outlineLvl w:val="0"/>
              <w:rPr>
                <w:rFonts w:ascii="Arial" w:hAnsi="Arial" w:cs="Arial"/>
                <w:sz w:val="17"/>
                <w:szCs w:val="17"/>
                <w:highlight w:val="yellow"/>
              </w:rPr>
            </w:pPr>
            <w:bookmarkStart w:id="863" w:name="_Toc4063182"/>
            <w:proofErr w:type="spellStart"/>
            <w:r w:rsidRPr="00587444">
              <w:rPr>
                <w:rFonts w:ascii="Arial" w:hAnsi="Arial" w:cs="Arial"/>
                <w:sz w:val="17"/>
                <w:szCs w:val="17"/>
              </w:rPr>
              <w:t>Investment</w:t>
            </w:r>
            <w:proofErr w:type="spellEnd"/>
            <w:r w:rsidRPr="00587444">
              <w:rPr>
                <w:rFonts w:ascii="Arial" w:hAnsi="Arial" w:cs="Arial"/>
                <w:sz w:val="17"/>
                <w:szCs w:val="17"/>
              </w:rPr>
              <w:t xml:space="preserve"> in </w:t>
            </w:r>
            <w:proofErr w:type="spellStart"/>
            <w:r w:rsidRPr="00587444">
              <w:rPr>
                <w:rFonts w:ascii="Arial" w:hAnsi="Arial" w:cs="Arial"/>
                <w:sz w:val="17"/>
                <w:szCs w:val="17"/>
              </w:rPr>
              <w:t>shares</w:t>
            </w:r>
            <w:proofErr w:type="spellEnd"/>
            <w:r w:rsidRPr="00587444">
              <w:rPr>
                <w:rFonts w:ascii="Arial" w:hAnsi="Arial" w:cs="Arial"/>
                <w:sz w:val="17"/>
                <w:szCs w:val="17"/>
              </w:rPr>
              <w:t xml:space="preserve"> </w:t>
            </w:r>
            <w:proofErr w:type="spellStart"/>
            <w:r w:rsidRPr="00587444">
              <w:rPr>
                <w:rFonts w:ascii="Arial" w:hAnsi="Arial" w:cs="Arial"/>
                <w:sz w:val="17"/>
                <w:szCs w:val="17"/>
              </w:rPr>
              <w:t>of</w:t>
            </w:r>
            <w:proofErr w:type="spellEnd"/>
            <w:r w:rsidRPr="00587444">
              <w:rPr>
                <w:rFonts w:ascii="Arial" w:hAnsi="Arial" w:cs="Arial"/>
                <w:sz w:val="17"/>
                <w:szCs w:val="17"/>
              </w:rPr>
              <w:t xml:space="preserve"> </w:t>
            </w:r>
            <w:proofErr w:type="spellStart"/>
            <w:r w:rsidRPr="00587444">
              <w:rPr>
                <w:rFonts w:ascii="Arial" w:hAnsi="Arial" w:cs="Arial"/>
                <w:sz w:val="17"/>
                <w:szCs w:val="17"/>
              </w:rPr>
              <w:t>foreign</w:t>
            </w:r>
            <w:proofErr w:type="spellEnd"/>
            <w:r w:rsidRPr="00587444">
              <w:rPr>
                <w:rFonts w:ascii="Arial" w:hAnsi="Arial" w:cs="Arial"/>
                <w:sz w:val="17"/>
                <w:szCs w:val="17"/>
              </w:rPr>
              <w:t xml:space="preserve"> </w:t>
            </w:r>
            <w:proofErr w:type="spellStart"/>
            <w:r w:rsidRPr="00587444">
              <w:rPr>
                <w:rFonts w:ascii="Arial" w:hAnsi="Arial" w:cs="Arial"/>
                <w:sz w:val="17"/>
                <w:szCs w:val="17"/>
              </w:rPr>
              <w:t>legal</w:t>
            </w:r>
            <w:proofErr w:type="spellEnd"/>
            <w:r w:rsidRPr="00587444">
              <w:rPr>
                <w:rFonts w:ascii="Arial" w:hAnsi="Arial" w:cs="Arial"/>
                <w:sz w:val="17"/>
                <w:szCs w:val="17"/>
              </w:rPr>
              <w:t xml:space="preserve"> </w:t>
            </w:r>
            <w:proofErr w:type="spellStart"/>
            <w:r w:rsidRPr="00587444">
              <w:rPr>
                <w:rFonts w:ascii="Arial" w:hAnsi="Arial" w:cs="Arial"/>
                <w:sz w:val="17"/>
                <w:szCs w:val="17"/>
              </w:rPr>
              <w:t>entities</w:t>
            </w:r>
            <w:proofErr w:type="spellEnd"/>
            <w:r w:rsidRPr="00587444">
              <w:rPr>
                <w:rFonts w:ascii="Arial" w:hAnsi="Arial" w:cs="Arial"/>
                <w:sz w:val="17"/>
                <w:szCs w:val="17"/>
              </w:rPr>
              <w:t xml:space="preserve"> – SWIFT</w:t>
            </w:r>
            <w:bookmarkEnd w:id="863"/>
          </w:p>
        </w:tc>
        <w:tc>
          <w:tcPr>
            <w:tcW w:w="1134" w:type="dxa"/>
            <w:tcBorders>
              <w:top w:val="nil"/>
              <w:left w:val="nil"/>
              <w:bottom w:val="nil"/>
              <w:right w:val="nil"/>
            </w:tcBorders>
            <w:shd w:val="clear" w:color="auto" w:fill="auto"/>
            <w:vAlign w:val="bottom"/>
          </w:tcPr>
          <w:p w14:paraId="266F36AF" w14:textId="77777777" w:rsidR="006B1325" w:rsidRPr="00587444" w:rsidRDefault="006B1325" w:rsidP="00D5004E">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1391935F" w14:textId="77777777" w:rsidR="006B1325" w:rsidRPr="00587444" w:rsidRDefault="006B1325" w:rsidP="00D5004E">
            <w:pPr>
              <w:tabs>
                <w:tab w:val="right" w:pos="1202"/>
              </w:tabs>
              <w:spacing w:after="0"/>
              <w:jc w:val="right"/>
              <w:outlineLvl w:val="0"/>
              <w:rPr>
                <w:rFonts w:ascii="Arial" w:hAnsi="Arial" w:cs="Arial"/>
                <w:sz w:val="17"/>
                <w:szCs w:val="17"/>
              </w:rPr>
            </w:pPr>
            <w:r w:rsidRPr="00AD7F10">
              <w:rPr>
                <w:rFonts w:ascii="Arial" w:eastAsia="Calibri" w:hAnsi="Arial" w:cs="Arial"/>
                <w:color w:val="000000"/>
                <w:sz w:val="17"/>
                <w:szCs w:val="17"/>
              </w:rPr>
              <w:t>8</w:t>
            </w:r>
          </w:p>
        </w:tc>
        <w:tc>
          <w:tcPr>
            <w:tcW w:w="1134" w:type="dxa"/>
            <w:tcBorders>
              <w:top w:val="nil"/>
              <w:left w:val="nil"/>
              <w:bottom w:val="nil"/>
              <w:right w:val="nil"/>
            </w:tcBorders>
            <w:shd w:val="clear" w:color="auto" w:fill="auto"/>
            <w:vAlign w:val="bottom"/>
          </w:tcPr>
          <w:p w14:paraId="52CF550A" w14:textId="77777777" w:rsidR="006B1325" w:rsidRPr="00587444" w:rsidRDefault="006B1325" w:rsidP="00D5004E">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r>
      <w:tr w:rsidR="006B1325" w:rsidRPr="00587444" w14:paraId="0961E325" w14:textId="77777777" w:rsidTr="00D5004E">
        <w:trPr>
          <w:trHeight w:val="291"/>
          <w:jc w:val="center"/>
        </w:trPr>
        <w:tc>
          <w:tcPr>
            <w:tcW w:w="6066" w:type="dxa"/>
            <w:shd w:val="clear" w:color="auto" w:fill="auto"/>
            <w:vAlign w:val="bottom"/>
          </w:tcPr>
          <w:p w14:paraId="1274E15D" w14:textId="77777777" w:rsidR="006B1325" w:rsidRPr="00587444" w:rsidRDefault="006B1325" w:rsidP="00D5004E">
            <w:pPr>
              <w:tabs>
                <w:tab w:val="right" w:pos="1202"/>
              </w:tabs>
              <w:spacing w:after="0"/>
              <w:outlineLvl w:val="0"/>
              <w:rPr>
                <w:rFonts w:ascii="Arial" w:hAnsi="Arial" w:cs="Arial"/>
                <w:sz w:val="17"/>
                <w:szCs w:val="17"/>
                <w:highlight w:val="yellow"/>
              </w:rPr>
            </w:pPr>
            <w:bookmarkStart w:id="864" w:name="_Toc4063186"/>
            <w:proofErr w:type="spellStart"/>
            <w:r w:rsidRPr="00587444">
              <w:rPr>
                <w:rFonts w:ascii="Arial" w:hAnsi="Arial" w:cs="Arial"/>
                <w:sz w:val="17"/>
                <w:szCs w:val="17"/>
              </w:rPr>
              <w:t>Shares</w:t>
            </w:r>
            <w:proofErr w:type="spellEnd"/>
            <w:r w:rsidRPr="00587444">
              <w:rPr>
                <w:rFonts w:ascii="Arial" w:hAnsi="Arial" w:cs="Arial"/>
                <w:sz w:val="17"/>
                <w:szCs w:val="17"/>
              </w:rPr>
              <w:t xml:space="preserve"> </w:t>
            </w:r>
            <w:proofErr w:type="spellStart"/>
            <w:r w:rsidRPr="00587444">
              <w:rPr>
                <w:rFonts w:ascii="Arial" w:hAnsi="Arial" w:cs="Arial"/>
                <w:sz w:val="17"/>
                <w:szCs w:val="17"/>
              </w:rPr>
              <w:t>of</w:t>
            </w:r>
            <w:proofErr w:type="spellEnd"/>
            <w:r w:rsidRPr="00587444">
              <w:rPr>
                <w:rFonts w:ascii="Arial" w:hAnsi="Arial" w:cs="Arial"/>
                <w:sz w:val="17"/>
                <w:szCs w:val="17"/>
              </w:rPr>
              <w:t xml:space="preserve"> </w:t>
            </w:r>
            <w:proofErr w:type="spellStart"/>
            <w:r w:rsidRPr="00587444">
              <w:rPr>
                <w:rFonts w:ascii="Arial" w:hAnsi="Arial" w:cs="Arial"/>
                <w:sz w:val="17"/>
                <w:szCs w:val="17"/>
              </w:rPr>
              <w:t>foreign</w:t>
            </w:r>
            <w:proofErr w:type="spellEnd"/>
            <w:r w:rsidRPr="00587444">
              <w:rPr>
                <w:rFonts w:ascii="Arial" w:hAnsi="Arial" w:cs="Arial"/>
                <w:sz w:val="17"/>
                <w:szCs w:val="17"/>
              </w:rPr>
              <w:t xml:space="preserve"> </w:t>
            </w:r>
            <w:proofErr w:type="spellStart"/>
            <w:r w:rsidRPr="00587444">
              <w:rPr>
                <w:rFonts w:ascii="Arial" w:hAnsi="Arial" w:cs="Arial"/>
                <w:sz w:val="17"/>
                <w:szCs w:val="17"/>
              </w:rPr>
              <w:t>financial</w:t>
            </w:r>
            <w:proofErr w:type="spellEnd"/>
            <w:r w:rsidRPr="00587444">
              <w:rPr>
                <w:rFonts w:ascii="Arial" w:hAnsi="Arial" w:cs="Arial"/>
                <w:sz w:val="17"/>
                <w:szCs w:val="17"/>
              </w:rPr>
              <w:t xml:space="preserve"> </w:t>
            </w:r>
            <w:proofErr w:type="spellStart"/>
            <w:r w:rsidRPr="00587444">
              <w:rPr>
                <w:rFonts w:ascii="Arial" w:hAnsi="Arial" w:cs="Arial"/>
                <w:sz w:val="17"/>
                <w:szCs w:val="17"/>
              </w:rPr>
              <w:t>institutions</w:t>
            </w:r>
            <w:proofErr w:type="spellEnd"/>
            <w:r w:rsidRPr="00587444">
              <w:rPr>
                <w:rFonts w:ascii="Arial" w:hAnsi="Arial" w:cs="Arial"/>
                <w:sz w:val="17"/>
                <w:szCs w:val="17"/>
              </w:rPr>
              <w:t xml:space="preserve"> – EIF</w:t>
            </w:r>
            <w:bookmarkEnd w:id="864"/>
          </w:p>
        </w:tc>
        <w:tc>
          <w:tcPr>
            <w:tcW w:w="1134" w:type="dxa"/>
            <w:tcBorders>
              <w:top w:val="nil"/>
              <w:left w:val="nil"/>
              <w:bottom w:val="nil"/>
              <w:right w:val="nil"/>
            </w:tcBorders>
            <w:shd w:val="clear" w:color="auto" w:fill="auto"/>
            <w:vAlign w:val="bottom"/>
          </w:tcPr>
          <w:p w14:paraId="28F67159" w14:textId="77777777" w:rsidR="006B1325" w:rsidRPr="00587444" w:rsidRDefault="006B1325" w:rsidP="00D5004E">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11671E87" w14:textId="77777777" w:rsidR="006B1325" w:rsidRPr="00587444" w:rsidRDefault="006B1325" w:rsidP="00D5004E">
            <w:pPr>
              <w:tabs>
                <w:tab w:val="right" w:pos="1202"/>
              </w:tabs>
              <w:spacing w:after="0"/>
              <w:jc w:val="right"/>
              <w:outlineLvl w:val="0"/>
              <w:rPr>
                <w:rFonts w:ascii="Arial" w:hAnsi="Arial" w:cs="Arial"/>
                <w:sz w:val="17"/>
                <w:szCs w:val="17"/>
              </w:rPr>
            </w:pPr>
            <w:r w:rsidRPr="00AD7F10">
              <w:rPr>
                <w:rFonts w:ascii="Arial" w:eastAsia="Calibri" w:hAnsi="Arial" w:cs="Arial"/>
                <w:color w:val="000000"/>
                <w:sz w:val="17"/>
                <w:szCs w:val="17"/>
              </w:rPr>
              <w:t>7</w:t>
            </w:r>
            <w:r>
              <w:rPr>
                <w:rFonts w:ascii="Arial" w:eastAsia="Calibri" w:hAnsi="Arial" w:cs="Arial"/>
                <w:color w:val="000000"/>
                <w:sz w:val="17"/>
                <w:szCs w:val="17"/>
              </w:rPr>
              <w:t>,</w:t>
            </w:r>
            <w:r w:rsidRPr="00AD7F10">
              <w:rPr>
                <w:rFonts w:ascii="Arial" w:eastAsia="Calibri" w:hAnsi="Arial" w:cs="Arial"/>
                <w:color w:val="000000"/>
                <w:sz w:val="17"/>
                <w:szCs w:val="17"/>
              </w:rPr>
              <w:t>757</w:t>
            </w:r>
          </w:p>
        </w:tc>
        <w:tc>
          <w:tcPr>
            <w:tcW w:w="1134" w:type="dxa"/>
            <w:tcBorders>
              <w:top w:val="nil"/>
              <w:left w:val="nil"/>
              <w:bottom w:val="nil"/>
              <w:right w:val="nil"/>
            </w:tcBorders>
            <w:shd w:val="clear" w:color="auto" w:fill="auto"/>
            <w:vAlign w:val="bottom"/>
          </w:tcPr>
          <w:p w14:paraId="3C0AE78D" w14:textId="77777777" w:rsidR="006B1325" w:rsidRPr="00587444" w:rsidRDefault="006B1325" w:rsidP="00D5004E">
            <w:pPr>
              <w:tabs>
                <w:tab w:val="right" w:pos="1202"/>
              </w:tabs>
              <w:spacing w:after="0"/>
              <w:jc w:val="right"/>
              <w:outlineLvl w:val="0"/>
              <w:rPr>
                <w:rFonts w:ascii="Arial" w:hAnsi="Arial" w:cs="Arial"/>
                <w:sz w:val="17"/>
                <w:szCs w:val="17"/>
              </w:rPr>
            </w:pPr>
            <w:r>
              <w:rPr>
                <w:rFonts w:ascii="Arial" w:eastAsia="Calibri" w:hAnsi="Arial" w:cs="Arial"/>
                <w:color w:val="000000"/>
                <w:sz w:val="17"/>
                <w:szCs w:val="17"/>
              </w:rPr>
              <w:t>-</w:t>
            </w:r>
          </w:p>
        </w:tc>
      </w:tr>
      <w:tr w:rsidR="006B1325" w:rsidRPr="00587444" w14:paraId="593D8077" w14:textId="77777777" w:rsidTr="00D5004E">
        <w:trPr>
          <w:trHeight w:val="291"/>
          <w:jc w:val="center"/>
        </w:trPr>
        <w:tc>
          <w:tcPr>
            <w:tcW w:w="6066" w:type="dxa"/>
            <w:shd w:val="clear" w:color="auto" w:fill="auto"/>
            <w:vAlign w:val="bottom"/>
          </w:tcPr>
          <w:p w14:paraId="0B53AA88" w14:textId="77777777" w:rsidR="006B1325" w:rsidRPr="00587444" w:rsidRDefault="006B1325" w:rsidP="00D5004E">
            <w:pPr>
              <w:tabs>
                <w:tab w:val="right" w:pos="1202"/>
              </w:tabs>
              <w:spacing w:after="0"/>
              <w:outlineLvl w:val="0"/>
              <w:rPr>
                <w:rFonts w:ascii="Arial" w:hAnsi="Arial" w:cs="Arial"/>
                <w:b/>
                <w:sz w:val="17"/>
                <w:szCs w:val="17"/>
                <w:highlight w:val="yellow"/>
              </w:rPr>
            </w:pPr>
            <w:bookmarkStart w:id="865" w:name="_Toc4063190"/>
            <w:r w:rsidRPr="00587444">
              <w:rPr>
                <w:rFonts w:ascii="Arial" w:hAnsi="Arial" w:cs="Arial"/>
                <w:b/>
                <w:sz w:val="17"/>
                <w:szCs w:val="17"/>
              </w:rPr>
              <w:t xml:space="preserve">Total </w:t>
            </w:r>
            <w:proofErr w:type="spellStart"/>
            <w:r w:rsidRPr="00587444">
              <w:rPr>
                <w:rFonts w:ascii="Arial" w:hAnsi="Arial" w:cs="Arial"/>
                <w:b/>
                <w:sz w:val="17"/>
                <w:szCs w:val="17"/>
              </w:rPr>
              <w:t>equity</w:t>
            </w:r>
            <w:proofErr w:type="spellEnd"/>
            <w:r w:rsidRPr="00587444">
              <w:rPr>
                <w:rFonts w:ascii="Arial" w:hAnsi="Arial" w:cs="Arial"/>
                <w:b/>
                <w:sz w:val="17"/>
                <w:szCs w:val="17"/>
              </w:rPr>
              <w:t xml:space="preserve"> </w:t>
            </w:r>
            <w:proofErr w:type="spellStart"/>
            <w:r w:rsidRPr="00587444">
              <w:rPr>
                <w:rFonts w:ascii="Arial" w:hAnsi="Arial" w:cs="Arial"/>
                <w:b/>
                <w:sz w:val="17"/>
                <w:szCs w:val="17"/>
              </w:rPr>
              <w:t>instruments</w:t>
            </w:r>
            <w:bookmarkEnd w:id="865"/>
            <w:proofErr w:type="spellEnd"/>
          </w:p>
        </w:tc>
        <w:tc>
          <w:tcPr>
            <w:tcW w:w="1134" w:type="dxa"/>
            <w:tcBorders>
              <w:top w:val="single" w:sz="4" w:space="0" w:color="auto"/>
              <w:left w:val="nil"/>
              <w:bottom w:val="single" w:sz="8" w:space="0" w:color="auto"/>
              <w:right w:val="nil"/>
            </w:tcBorders>
            <w:shd w:val="clear" w:color="auto" w:fill="auto"/>
            <w:vAlign w:val="bottom"/>
          </w:tcPr>
          <w:p w14:paraId="23C1DDB4" w14:textId="77777777" w:rsidR="006B1325" w:rsidRPr="00587444" w:rsidRDefault="006B1325" w:rsidP="00D5004E">
            <w:pPr>
              <w:tabs>
                <w:tab w:val="right" w:pos="1202"/>
              </w:tabs>
              <w:spacing w:after="0"/>
              <w:jc w:val="right"/>
              <w:outlineLvl w:val="0"/>
              <w:rPr>
                <w:rFonts w:ascii="Arial" w:hAnsi="Arial" w:cs="Arial"/>
                <w:sz w:val="17"/>
                <w:szCs w:val="17"/>
              </w:rPr>
            </w:pPr>
            <w:r w:rsidRPr="00AD7F10">
              <w:rPr>
                <w:rFonts w:ascii="Arial" w:eastAsia="Calibri" w:hAnsi="Arial" w:cs="Arial"/>
                <w:b/>
                <w:color w:val="000000"/>
                <w:spacing w:val="-2"/>
                <w:sz w:val="17"/>
                <w:szCs w:val="17"/>
                <w:lang w:eastAsia="hr-HR"/>
              </w:rPr>
              <w:t>-</w:t>
            </w:r>
          </w:p>
        </w:tc>
        <w:tc>
          <w:tcPr>
            <w:tcW w:w="1134" w:type="dxa"/>
            <w:tcBorders>
              <w:top w:val="single" w:sz="4" w:space="0" w:color="auto"/>
              <w:left w:val="nil"/>
              <w:bottom w:val="single" w:sz="8" w:space="0" w:color="auto"/>
              <w:right w:val="nil"/>
            </w:tcBorders>
            <w:shd w:val="clear" w:color="auto" w:fill="auto"/>
            <w:vAlign w:val="bottom"/>
          </w:tcPr>
          <w:p w14:paraId="5F630201" w14:textId="77777777" w:rsidR="006B1325" w:rsidRPr="00587444" w:rsidRDefault="006B1325" w:rsidP="00D5004E">
            <w:pPr>
              <w:tabs>
                <w:tab w:val="right" w:pos="1202"/>
              </w:tabs>
              <w:spacing w:after="0"/>
              <w:jc w:val="right"/>
              <w:outlineLvl w:val="0"/>
              <w:rPr>
                <w:rFonts w:ascii="Arial" w:hAnsi="Arial" w:cs="Arial"/>
                <w:b/>
                <w:sz w:val="17"/>
                <w:szCs w:val="17"/>
              </w:rPr>
            </w:pPr>
            <w:r w:rsidRPr="00AD7F10">
              <w:rPr>
                <w:rFonts w:ascii="Arial" w:eastAsia="Calibri" w:hAnsi="Arial" w:cs="Arial"/>
                <w:b/>
                <w:color w:val="000000"/>
                <w:spacing w:val="-2"/>
                <w:sz w:val="17"/>
                <w:szCs w:val="17"/>
                <w:lang w:eastAsia="hr-HR"/>
              </w:rPr>
              <w:t>7</w:t>
            </w:r>
            <w:r>
              <w:rPr>
                <w:rFonts w:ascii="Arial" w:eastAsia="Calibri" w:hAnsi="Arial" w:cs="Arial"/>
                <w:b/>
                <w:color w:val="000000"/>
                <w:spacing w:val="-2"/>
                <w:sz w:val="17"/>
                <w:szCs w:val="17"/>
                <w:lang w:eastAsia="hr-HR"/>
              </w:rPr>
              <w:t>,</w:t>
            </w:r>
            <w:r w:rsidRPr="00AD7F10">
              <w:rPr>
                <w:rFonts w:ascii="Arial" w:eastAsia="Calibri" w:hAnsi="Arial" w:cs="Arial"/>
                <w:b/>
                <w:color w:val="000000"/>
                <w:spacing w:val="-2"/>
                <w:sz w:val="17"/>
                <w:szCs w:val="17"/>
                <w:lang w:eastAsia="hr-HR"/>
              </w:rPr>
              <w:t>765</w:t>
            </w:r>
          </w:p>
        </w:tc>
        <w:tc>
          <w:tcPr>
            <w:tcW w:w="1134" w:type="dxa"/>
            <w:tcBorders>
              <w:top w:val="single" w:sz="4" w:space="0" w:color="auto"/>
              <w:left w:val="nil"/>
              <w:bottom w:val="single" w:sz="8" w:space="0" w:color="auto"/>
              <w:right w:val="nil"/>
            </w:tcBorders>
            <w:shd w:val="clear" w:color="auto" w:fill="auto"/>
            <w:vAlign w:val="bottom"/>
          </w:tcPr>
          <w:p w14:paraId="7450C25E" w14:textId="77777777" w:rsidR="006B1325" w:rsidRPr="00587444" w:rsidRDefault="006B1325" w:rsidP="00D5004E">
            <w:pPr>
              <w:tabs>
                <w:tab w:val="right" w:pos="1202"/>
              </w:tabs>
              <w:spacing w:after="0"/>
              <w:jc w:val="right"/>
              <w:outlineLvl w:val="0"/>
              <w:rPr>
                <w:rFonts w:ascii="Arial" w:hAnsi="Arial" w:cs="Arial"/>
                <w:b/>
                <w:sz w:val="17"/>
                <w:szCs w:val="17"/>
              </w:rPr>
            </w:pPr>
            <w:r w:rsidRPr="00AD7F10">
              <w:rPr>
                <w:rFonts w:ascii="Arial" w:eastAsia="Calibri" w:hAnsi="Arial" w:cs="Arial"/>
                <w:b/>
                <w:color w:val="000000"/>
                <w:spacing w:val="-2"/>
                <w:sz w:val="17"/>
                <w:szCs w:val="17"/>
                <w:lang w:eastAsia="hr-HR"/>
              </w:rPr>
              <w:t>-</w:t>
            </w:r>
          </w:p>
        </w:tc>
      </w:tr>
      <w:tr w:rsidR="006B1325" w:rsidRPr="00587444" w14:paraId="3A7CFF66" w14:textId="77777777" w:rsidTr="00AD6DCF">
        <w:trPr>
          <w:trHeight w:hRule="exact" w:val="340"/>
          <w:jc w:val="center"/>
        </w:trPr>
        <w:tc>
          <w:tcPr>
            <w:tcW w:w="6066" w:type="dxa"/>
            <w:shd w:val="clear" w:color="auto" w:fill="auto"/>
            <w:vAlign w:val="bottom"/>
          </w:tcPr>
          <w:p w14:paraId="277639DC" w14:textId="77777777" w:rsidR="006B1325" w:rsidRPr="00587444" w:rsidRDefault="006B1325" w:rsidP="00D5004E">
            <w:pPr>
              <w:tabs>
                <w:tab w:val="right" w:pos="1202"/>
              </w:tabs>
              <w:spacing w:after="0"/>
              <w:outlineLvl w:val="0"/>
              <w:rPr>
                <w:rFonts w:ascii="Arial" w:hAnsi="Arial" w:cs="Arial"/>
                <w:b/>
                <w:sz w:val="17"/>
                <w:szCs w:val="17"/>
                <w:highlight w:val="yellow"/>
              </w:rPr>
            </w:pPr>
            <w:bookmarkStart w:id="866" w:name="_Toc4063194"/>
            <w:r w:rsidRPr="00587444">
              <w:rPr>
                <w:rFonts w:ascii="Arial" w:hAnsi="Arial" w:cs="Arial"/>
                <w:b/>
                <w:sz w:val="17"/>
                <w:szCs w:val="17"/>
              </w:rPr>
              <w:t xml:space="preserve">Total </w:t>
            </w:r>
            <w:proofErr w:type="spellStart"/>
            <w:r w:rsidRPr="00587444">
              <w:rPr>
                <w:rFonts w:ascii="Arial" w:hAnsi="Arial" w:cs="Arial"/>
                <w:b/>
                <w:sz w:val="17"/>
                <w:szCs w:val="17"/>
              </w:rPr>
              <w:t>financial</w:t>
            </w:r>
            <w:proofErr w:type="spellEnd"/>
            <w:r w:rsidRPr="00587444">
              <w:rPr>
                <w:rFonts w:ascii="Arial" w:hAnsi="Arial" w:cs="Arial"/>
                <w:b/>
                <w:sz w:val="17"/>
                <w:szCs w:val="17"/>
              </w:rPr>
              <w:t xml:space="preserve"> </w:t>
            </w:r>
            <w:proofErr w:type="spellStart"/>
            <w:r w:rsidRPr="00587444">
              <w:rPr>
                <w:rFonts w:ascii="Arial" w:hAnsi="Arial" w:cs="Arial"/>
                <w:b/>
                <w:sz w:val="17"/>
                <w:szCs w:val="17"/>
              </w:rPr>
              <w:t>assets</w:t>
            </w:r>
            <w:proofErr w:type="spellEnd"/>
            <w:r w:rsidRPr="00587444">
              <w:rPr>
                <w:rFonts w:ascii="Arial" w:hAnsi="Arial" w:cs="Arial"/>
                <w:b/>
                <w:sz w:val="17"/>
                <w:szCs w:val="17"/>
              </w:rPr>
              <w:t xml:space="preserve"> at fair </w:t>
            </w:r>
            <w:proofErr w:type="spellStart"/>
            <w:r w:rsidRPr="00587444">
              <w:rPr>
                <w:rFonts w:ascii="Arial" w:hAnsi="Arial" w:cs="Arial"/>
                <w:b/>
                <w:sz w:val="17"/>
                <w:szCs w:val="17"/>
              </w:rPr>
              <w:t>value</w:t>
            </w:r>
            <w:proofErr w:type="spellEnd"/>
            <w:r w:rsidRPr="00587444">
              <w:rPr>
                <w:rFonts w:ascii="Arial" w:hAnsi="Arial" w:cs="Arial"/>
                <w:b/>
                <w:sz w:val="17"/>
                <w:szCs w:val="17"/>
              </w:rPr>
              <w:t xml:space="preserve"> </w:t>
            </w:r>
            <w:proofErr w:type="spellStart"/>
            <w:r w:rsidRPr="00587444">
              <w:rPr>
                <w:rFonts w:ascii="Arial" w:hAnsi="Arial" w:cs="Arial"/>
                <w:b/>
                <w:sz w:val="17"/>
                <w:szCs w:val="17"/>
              </w:rPr>
              <w:t>through</w:t>
            </w:r>
            <w:proofErr w:type="spellEnd"/>
            <w:r w:rsidRPr="00587444">
              <w:rPr>
                <w:rFonts w:ascii="Arial" w:hAnsi="Arial" w:cs="Arial"/>
                <w:b/>
                <w:sz w:val="17"/>
                <w:szCs w:val="17"/>
              </w:rPr>
              <w:t xml:space="preserve"> </w:t>
            </w:r>
            <w:proofErr w:type="spellStart"/>
            <w:r w:rsidRPr="00587444">
              <w:rPr>
                <w:rFonts w:ascii="Arial" w:hAnsi="Arial" w:cs="Arial"/>
                <w:b/>
                <w:sz w:val="17"/>
                <w:szCs w:val="17"/>
              </w:rPr>
              <w:t>other</w:t>
            </w:r>
            <w:proofErr w:type="spellEnd"/>
            <w:r w:rsidRPr="00587444">
              <w:rPr>
                <w:rFonts w:ascii="Arial" w:hAnsi="Arial" w:cs="Arial"/>
                <w:b/>
                <w:sz w:val="17"/>
                <w:szCs w:val="17"/>
              </w:rPr>
              <w:t xml:space="preserve"> </w:t>
            </w:r>
            <w:proofErr w:type="spellStart"/>
            <w:r w:rsidRPr="00587444">
              <w:rPr>
                <w:rFonts w:ascii="Arial" w:hAnsi="Arial" w:cs="Arial"/>
                <w:b/>
                <w:sz w:val="17"/>
                <w:szCs w:val="17"/>
              </w:rPr>
              <w:t>comprehensive</w:t>
            </w:r>
            <w:proofErr w:type="spellEnd"/>
            <w:r w:rsidRPr="00587444">
              <w:rPr>
                <w:rFonts w:ascii="Arial" w:hAnsi="Arial" w:cs="Arial"/>
                <w:b/>
                <w:sz w:val="17"/>
                <w:szCs w:val="17"/>
              </w:rPr>
              <w:t xml:space="preserve"> </w:t>
            </w:r>
            <w:proofErr w:type="spellStart"/>
            <w:r w:rsidRPr="00587444">
              <w:rPr>
                <w:rFonts w:ascii="Arial" w:hAnsi="Arial" w:cs="Arial"/>
                <w:b/>
                <w:sz w:val="17"/>
                <w:szCs w:val="17"/>
              </w:rPr>
              <w:t>income</w:t>
            </w:r>
            <w:bookmarkEnd w:id="866"/>
            <w:proofErr w:type="spellEnd"/>
          </w:p>
        </w:tc>
        <w:tc>
          <w:tcPr>
            <w:tcW w:w="1134" w:type="dxa"/>
            <w:tcBorders>
              <w:top w:val="single" w:sz="12" w:space="0" w:color="auto"/>
              <w:left w:val="nil"/>
              <w:bottom w:val="single" w:sz="12" w:space="0" w:color="auto"/>
              <w:right w:val="nil"/>
            </w:tcBorders>
            <w:shd w:val="clear" w:color="auto" w:fill="auto"/>
            <w:vAlign w:val="bottom"/>
          </w:tcPr>
          <w:p w14:paraId="7D968496" w14:textId="77777777" w:rsidR="006B1325" w:rsidRPr="00587444" w:rsidRDefault="006B1325" w:rsidP="00D5004E">
            <w:pPr>
              <w:tabs>
                <w:tab w:val="right" w:pos="1202"/>
              </w:tabs>
              <w:spacing w:after="0"/>
              <w:jc w:val="right"/>
              <w:outlineLvl w:val="0"/>
              <w:rPr>
                <w:rFonts w:ascii="Arial" w:hAnsi="Arial" w:cs="Arial"/>
                <w:b/>
                <w:sz w:val="17"/>
                <w:szCs w:val="17"/>
              </w:rPr>
            </w:pPr>
            <w:r w:rsidRPr="00AD7F10">
              <w:rPr>
                <w:rFonts w:ascii="Arial" w:eastAsia="Calibri" w:hAnsi="Arial" w:cs="Arial"/>
                <w:b/>
                <w:color w:val="000000"/>
                <w:spacing w:val="-2"/>
                <w:sz w:val="17"/>
                <w:szCs w:val="17"/>
                <w:lang w:eastAsia="hr-HR"/>
              </w:rPr>
              <w:t>220</w:t>
            </w:r>
            <w:r>
              <w:rPr>
                <w:rFonts w:ascii="Arial" w:eastAsia="Calibri" w:hAnsi="Arial" w:cs="Arial"/>
                <w:b/>
                <w:color w:val="000000"/>
                <w:spacing w:val="-2"/>
                <w:sz w:val="17"/>
                <w:szCs w:val="17"/>
                <w:lang w:eastAsia="hr-HR"/>
              </w:rPr>
              <w:t>,</w:t>
            </w:r>
            <w:r w:rsidRPr="00AD7F10">
              <w:rPr>
                <w:rFonts w:ascii="Arial" w:eastAsia="Calibri" w:hAnsi="Arial" w:cs="Arial"/>
                <w:b/>
                <w:color w:val="000000"/>
                <w:spacing w:val="-2"/>
                <w:sz w:val="17"/>
                <w:szCs w:val="17"/>
                <w:lang w:eastAsia="hr-HR"/>
              </w:rPr>
              <w:t>815</w:t>
            </w:r>
          </w:p>
        </w:tc>
        <w:tc>
          <w:tcPr>
            <w:tcW w:w="1134" w:type="dxa"/>
            <w:tcBorders>
              <w:top w:val="single" w:sz="12" w:space="0" w:color="auto"/>
              <w:left w:val="nil"/>
              <w:bottom w:val="single" w:sz="12" w:space="0" w:color="auto"/>
              <w:right w:val="nil"/>
            </w:tcBorders>
            <w:shd w:val="clear" w:color="auto" w:fill="auto"/>
            <w:vAlign w:val="bottom"/>
          </w:tcPr>
          <w:p w14:paraId="12695C44" w14:textId="77777777" w:rsidR="006B1325" w:rsidRPr="00587444" w:rsidRDefault="006B1325" w:rsidP="00D5004E">
            <w:pPr>
              <w:tabs>
                <w:tab w:val="right" w:pos="1202"/>
              </w:tabs>
              <w:spacing w:after="0"/>
              <w:jc w:val="right"/>
              <w:outlineLvl w:val="0"/>
              <w:rPr>
                <w:rFonts w:ascii="Arial" w:hAnsi="Arial" w:cs="Arial"/>
                <w:b/>
                <w:sz w:val="17"/>
                <w:szCs w:val="17"/>
              </w:rPr>
            </w:pPr>
            <w:r w:rsidRPr="00AD7F10">
              <w:rPr>
                <w:rFonts w:ascii="Arial" w:eastAsia="Calibri" w:hAnsi="Arial" w:cs="Arial"/>
                <w:b/>
                <w:color w:val="000000"/>
                <w:spacing w:val="-2"/>
                <w:sz w:val="17"/>
                <w:szCs w:val="17"/>
                <w:lang w:eastAsia="hr-HR"/>
              </w:rPr>
              <w:t>7</w:t>
            </w:r>
            <w:r>
              <w:rPr>
                <w:rFonts w:ascii="Arial" w:eastAsia="Calibri" w:hAnsi="Arial" w:cs="Arial"/>
                <w:b/>
                <w:color w:val="000000"/>
                <w:spacing w:val="-2"/>
                <w:sz w:val="17"/>
                <w:szCs w:val="17"/>
                <w:lang w:eastAsia="hr-HR"/>
              </w:rPr>
              <w:t>,</w:t>
            </w:r>
            <w:r w:rsidRPr="00AD7F10">
              <w:rPr>
                <w:rFonts w:ascii="Arial" w:eastAsia="Calibri" w:hAnsi="Arial" w:cs="Arial"/>
                <w:b/>
                <w:color w:val="000000"/>
                <w:spacing w:val="-2"/>
                <w:sz w:val="17"/>
                <w:szCs w:val="17"/>
                <w:lang w:eastAsia="hr-HR"/>
              </w:rPr>
              <w:t>765</w:t>
            </w:r>
          </w:p>
        </w:tc>
        <w:tc>
          <w:tcPr>
            <w:tcW w:w="1134" w:type="dxa"/>
            <w:tcBorders>
              <w:top w:val="single" w:sz="12" w:space="0" w:color="auto"/>
              <w:left w:val="nil"/>
              <w:bottom w:val="single" w:sz="12" w:space="0" w:color="auto"/>
              <w:right w:val="nil"/>
            </w:tcBorders>
            <w:shd w:val="clear" w:color="auto" w:fill="auto"/>
            <w:vAlign w:val="bottom"/>
          </w:tcPr>
          <w:p w14:paraId="6F055439" w14:textId="77777777" w:rsidR="006B1325" w:rsidRPr="00587444" w:rsidRDefault="006B1325" w:rsidP="00D5004E">
            <w:pPr>
              <w:tabs>
                <w:tab w:val="right" w:pos="1202"/>
              </w:tabs>
              <w:spacing w:after="0"/>
              <w:jc w:val="right"/>
              <w:outlineLvl w:val="0"/>
              <w:rPr>
                <w:rFonts w:ascii="Arial" w:hAnsi="Arial" w:cs="Arial"/>
                <w:b/>
                <w:sz w:val="17"/>
                <w:szCs w:val="17"/>
              </w:rPr>
            </w:pPr>
            <w:r w:rsidRPr="00AD7F10">
              <w:rPr>
                <w:rFonts w:ascii="Arial" w:eastAsia="Calibri" w:hAnsi="Arial" w:cs="Arial"/>
                <w:b/>
                <w:color w:val="000000"/>
                <w:spacing w:val="-2"/>
                <w:sz w:val="17"/>
                <w:szCs w:val="17"/>
                <w:lang w:eastAsia="hr-HR"/>
              </w:rPr>
              <w:t>278</w:t>
            </w:r>
          </w:p>
        </w:tc>
      </w:tr>
      <w:tr w:rsidR="006B1325" w:rsidRPr="00587444" w14:paraId="1AC3C515" w14:textId="77777777" w:rsidTr="00AD6DCF">
        <w:trPr>
          <w:trHeight w:hRule="exact" w:val="340"/>
          <w:jc w:val="center"/>
        </w:trPr>
        <w:tc>
          <w:tcPr>
            <w:tcW w:w="6066" w:type="dxa"/>
            <w:shd w:val="clear" w:color="auto" w:fill="auto"/>
            <w:vAlign w:val="bottom"/>
          </w:tcPr>
          <w:p w14:paraId="685ECD16" w14:textId="77777777" w:rsidR="006B1325" w:rsidRPr="00587444" w:rsidRDefault="006B1325" w:rsidP="00D5004E">
            <w:pPr>
              <w:tabs>
                <w:tab w:val="right" w:pos="1202"/>
              </w:tabs>
              <w:spacing w:after="0"/>
              <w:outlineLvl w:val="0"/>
              <w:rPr>
                <w:rFonts w:ascii="Arial" w:hAnsi="Arial" w:cs="Arial"/>
                <w:b/>
                <w:sz w:val="17"/>
                <w:szCs w:val="17"/>
              </w:rPr>
            </w:pPr>
            <w:proofErr w:type="spellStart"/>
            <w:r w:rsidRPr="007547D6">
              <w:rPr>
                <w:rFonts w:ascii="Arial" w:eastAsia="Calibri" w:hAnsi="Arial" w:cs="Arial"/>
                <w:b/>
                <w:color w:val="000000"/>
                <w:sz w:val="17"/>
                <w:szCs w:val="17"/>
              </w:rPr>
              <w:t>Derivative</w:t>
            </w:r>
            <w:proofErr w:type="spellEnd"/>
            <w:r w:rsidRPr="007547D6">
              <w:rPr>
                <w:rFonts w:ascii="Arial" w:eastAsia="Calibri" w:hAnsi="Arial" w:cs="Arial"/>
                <w:b/>
                <w:color w:val="000000"/>
                <w:sz w:val="17"/>
                <w:szCs w:val="17"/>
              </w:rPr>
              <w:t xml:space="preserve"> </w:t>
            </w:r>
            <w:proofErr w:type="spellStart"/>
            <w:r w:rsidRPr="007547D6">
              <w:rPr>
                <w:rFonts w:ascii="Arial" w:eastAsia="Calibri" w:hAnsi="Arial" w:cs="Arial"/>
                <w:b/>
                <w:color w:val="000000"/>
                <w:sz w:val="17"/>
                <w:szCs w:val="17"/>
              </w:rPr>
              <w:t>financial</w:t>
            </w:r>
            <w:proofErr w:type="spellEnd"/>
            <w:r w:rsidRPr="007547D6">
              <w:rPr>
                <w:rFonts w:ascii="Arial" w:eastAsia="Calibri" w:hAnsi="Arial" w:cs="Arial"/>
                <w:b/>
                <w:color w:val="000000"/>
                <w:sz w:val="17"/>
                <w:szCs w:val="17"/>
              </w:rPr>
              <w:t xml:space="preserve"> </w:t>
            </w:r>
            <w:proofErr w:type="spellStart"/>
            <w:r>
              <w:rPr>
                <w:rFonts w:ascii="Arial" w:eastAsia="Calibri" w:hAnsi="Arial" w:cs="Arial"/>
                <w:b/>
                <w:color w:val="000000"/>
                <w:sz w:val="17"/>
                <w:szCs w:val="17"/>
              </w:rPr>
              <w:t>l</w:t>
            </w:r>
            <w:r w:rsidRPr="007547D6">
              <w:rPr>
                <w:rFonts w:ascii="Arial" w:eastAsia="Calibri" w:hAnsi="Arial" w:cs="Arial"/>
                <w:b/>
                <w:color w:val="000000"/>
                <w:sz w:val="17"/>
                <w:szCs w:val="17"/>
              </w:rPr>
              <w:t>iabilities</w:t>
            </w:r>
            <w:proofErr w:type="spellEnd"/>
          </w:p>
        </w:tc>
        <w:tc>
          <w:tcPr>
            <w:tcW w:w="1134" w:type="dxa"/>
            <w:tcBorders>
              <w:top w:val="single" w:sz="12" w:space="0" w:color="auto"/>
              <w:left w:val="nil"/>
              <w:right w:val="nil"/>
            </w:tcBorders>
            <w:shd w:val="clear" w:color="auto" w:fill="auto"/>
            <w:vAlign w:val="bottom"/>
          </w:tcPr>
          <w:p w14:paraId="17EEA773" w14:textId="77777777" w:rsidR="006B1325" w:rsidRPr="00587444" w:rsidRDefault="006B1325" w:rsidP="00D5004E">
            <w:pPr>
              <w:tabs>
                <w:tab w:val="right" w:pos="1202"/>
              </w:tabs>
              <w:spacing w:after="0"/>
              <w:jc w:val="right"/>
              <w:outlineLvl w:val="0"/>
              <w:rPr>
                <w:rFonts w:ascii="Arial" w:hAnsi="Arial" w:cs="Arial"/>
                <w:b/>
                <w:sz w:val="17"/>
                <w:szCs w:val="17"/>
              </w:rPr>
            </w:pPr>
          </w:p>
        </w:tc>
        <w:tc>
          <w:tcPr>
            <w:tcW w:w="1134" w:type="dxa"/>
            <w:tcBorders>
              <w:top w:val="single" w:sz="12" w:space="0" w:color="auto"/>
              <w:left w:val="nil"/>
              <w:right w:val="nil"/>
            </w:tcBorders>
            <w:shd w:val="clear" w:color="auto" w:fill="auto"/>
            <w:vAlign w:val="bottom"/>
          </w:tcPr>
          <w:p w14:paraId="399AB42E" w14:textId="77777777" w:rsidR="006B1325" w:rsidRPr="00587444" w:rsidRDefault="006B1325" w:rsidP="00D5004E">
            <w:pPr>
              <w:tabs>
                <w:tab w:val="right" w:pos="1202"/>
              </w:tabs>
              <w:spacing w:after="0"/>
              <w:jc w:val="right"/>
              <w:outlineLvl w:val="0"/>
              <w:rPr>
                <w:rFonts w:ascii="Arial" w:hAnsi="Arial" w:cs="Arial"/>
                <w:b/>
                <w:sz w:val="17"/>
                <w:szCs w:val="17"/>
              </w:rPr>
            </w:pPr>
          </w:p>
        </w:tc>
        <w:tc>
          <w:tcPr>
            <w:tcW w:w="1134" w:type="dxa"/>
            <w:tcBorders>
              <w:top w:val="single" w:sz="12" w:space="0" w:color="auto"/>
              <w:left w:val="nil"/>
              <w:right w:val="nil"/>
            </w:tcBorders>
            <w:shd w:val="clear" w:color="auto" w:fill="auto"/>
            <w:vAlign w:val="bottom"/>
          </w:tcPr>
          <w:p w14:paraId="7EFF1489" w14:textId="77777777" w:rsidR="006B1325" w:rsidRPr="00587444" w:rsidRDefault="006B1325" w:rsidP="00D5004E">
            <w:pPr>
              <w:tabs>
                <w:tab w:val="right" w:pos="1202"/>
              </w:tabs>
              <w:spacing w:after="0"/>
              <w:jc w:val="right"/>
              <w:outlineLvl w:val="0"/>
              <w:rPr>
                <w:rFonts w:ascii="Arial" w:hAnsi="Arial" w:cs="Arial"/>
                <w:b/>
                <w:sz w:val="17"/>
                <w:szCs w:val="17"/>
              </w:rPr>
            </w:pPr>
          </w:p>
        </w:tc>
      </w:tr>
      <w:tr w:rsidR="006B1325" w:rsidRPr="00587444" w14:paraId="4C897280" w14:textId="77777777" w:rsidTr="00AD6DCF">
        <w:trPr>
          <w:trHeight w:hRule="exact" w:val="340"/>
          <w:jc w:val="center"/>
        </w:trPr>
        <w:tc>
          <w:tcPr>
            <w:tcW w:w="6066" w:type="dxa"/>
            <w:shd w:val="clear" w:color="auto" w:fill="auto"/>
            <w:vAlign w:val="bottom"/>
          </w:tcPr>
          <w:p w14:paraId="636C6D1A" w14:textId="77777777" w:rsidR="006B1325" w:rsidRPr="00587444" w:rsidRDefault="006B1325" w:rsidP="00D5004E">
            <w:pPr>
              <w:tabs>
                <w:tab w:val="right" w:pos="1202"/>
              </w:tabs>
              <w:spacing w:after="0"/>
              <w:outlineLvl w:val="0"/>
              <w:rPr>
                <w:rFonts w:ascii="Arial" w:hAnsi="Arial" w:cs="Arial"/>
                <w:b/>
                <w:sz w:val="17"/>
                <w:szCs w:val="17"/>
              </w:rPr>
            </w:pPr>
            <w:r w:rsidRPr="00D52668">
              <w:rPr>
                <w:rFonts w:ascii="Arial" w:eastAsia="Calibri" w:hAnsi="Arial" w:cs="Arial"/>
                <w:bCs/>
                <w:color w:val="000000"/>
                <w:sz w:val="17"/>
                <w:szCs w:val="17"/>
              </w:rPr>
              <w:t xml:space="preserve">FX </w:t>
            </w:r>
            <w:proofErr w:type="spellStart"/>
            <w:r w:rsidRPr="00D52668">
              <w:rPr>
                <w:rFonts w:ascii="Arial" w:eastAsia="Calibri" w:hAnsi="Arial" w:cs="Arial"/>
                <w:bCs/>
                <w:color w:val="000000"/>
                <w:sz w:val="17"/>
                <w:szCs w:val="17"/>
              </w:rPr>
              <w:t>swap</w:t>
            </w:r>
            <w:proofErr w:type="spellEnd"/>
          </w:p>
        </w:tc>
        <w:tc>
          <w:tcPr>
            <w:tcW w:w="1134" w:type="dxa"/>
            <w:tcBorders>
              <w:left w:val="nil"/>
              <w:bottom w:val="single" w:sz="12" w:space="0" w:color="auto"/>
              <w:right w:val="nil"/>
            </w:tcBorders>
            <w:shd w:val="clear" w:color="auto" w:fill="auto"/>
            <w:vAlign w:val="bottom"/>
          </w:tcPr>
          <w:p w14:paraId="51A25A4F" w14:textId="77777777" w:rsidR="006B1325" w:rsidRPr="00587444" w:rsidRDefault="006B1325" w:rsidP="00D5004E">
            <w:pPr>
              <w:tabs>
                <w:tab w:val="right" w:pos="1202"/>
              </w:tabs>
              <w:spacing w:after="0"/>
              <w:jc w:val="right"/>
              <w:outlineLvl w:val="0"/>
              <w:rPr>
                <w:rFonts w:ascii="Arial" w:hAnsi="Arial" w:cs="Arial"/>
                <w:b/>
                <w:sz w:val="17"/>
                <w:szCs w:val="17"/>
              </w:rPr>
            </w:pPr>
            <w:r w:rsidRPr="00F959D0">
              <w:rPr>
                <w:rFonts w:ascii="Arial" w:eastAsia="Calibri" w:hAnsi="Arial" w:cs="Arial"/>
                <w:b/>
                <w:color w:val="000000"/>
                <w:spacing w:val="-2"/>
                <w:sz w:val="17"/>
                <w:szCs w:val="17"/>
                <w:lang w:eastAsia="hr-HR"/>
              </w:rPr>
              <w:t>-</w:t>
            </w:r>
          </w:p>
        </w:tc>
        <w:tc>
          <w:tcPr>
            <w:tcW w:w="1134" w:type="dxa"/>
            <w:tcBorders>
              <w:left w:val="nil"/>
              <w:bottom w:val="single" w:sz="12" w:space="0" w:color="auto"/>
              <w:right w:val="nil"/>
            </w:tcBorders>
            <w:shd w:val="clear" w:color="auto" w:fill="auto"/>
            <w:vAlign w:val="bottom"/>
          </w:tcPr>
          <w:p w14:paraId="5C6F56B3" w14:textId="77777777" w:rsidR="006B1325" w:rsidRPr="00587444" w:rsidRDefault="006B1325" w:rsidP="00D5004E">
            <w:pPr>
              <w:tabs>
                <w:tab w:val="right" w:pos="1202"/>
              </w:tabs>
              <w:spacing w:after="0"/>
              <w:jc w:val="right"/>
              <w:outlineLvl w:val="0"/>
              <w:rPr>
                <w:rFonts w:ascii="Arial" w:hAnsi="Arial" w:cs="Arial"/>
                <w:b/>
                <w:sz w:val="17"/>
                <w:szCs w:val="17"/>
              </w:rPr>
            </w:pPr>
            <w:r w:rsidRPr="00F959D0">
              <w:rPr>
                <w:rFonts w:ascii="Arial" w:eastAsia="Calibri" w:hAnsi="Arial" w:cs="Arial"/>
                <w:b/>
                <w:color w:val="000000"/>
                <w:spacing w:val="-2"/>
                <w:sz w:val="17"/>
                <w:szCs w:val="17"/>
                <w:lang w:eastAsia="hr-HR"/>
              </w:rPr>
              <w:t>100</w:t>
            </w:r>
          </w:p>
        </w:tc>
        <w:tc>
          <w:tcPr>
            <w:tcW w:w="1134" w:type="dxa"/>
            <w:tcBorders>
              <w:left w:val="nil"/>
              <w:bottom w:val="single" w:sz="12" w:space="0" w:color="auto"/>
              <w:right w:val="nil"/>
            </w:tcBorders>
            <w:shd w:val="clear" w:color="auto" w:fill="auto"/>
            <w:vAlign w:val="bottom"/>
          </w:tcPr>
          <w:p w14:paraId="365DEE3D" w14:textId="77777777" w:rsidR="006B1325" w:rsidRPr="00587444" w:rsidRDefault="006B1325" w:rsidP="00D5004E">
            <w:pPr>
              <w:tabs>
                <w:tab w:val="right" w:pos="1202"/>
              </w:tabs>
              <w:spacing w:after="0"/>
              <w:jc w:val="right"/>
              <w:outlineLvl w:val="0"/>
              <w:rPr>
                <w:rFonts w:ascii="Arial" w:hAnsi="Arial" w:cs="Arial"/>
                <w:b/>
                <w:sz w:val="17"/>
                <w:szCs w:val="17"/>
              </w:rPr>
            </w:pPr>
            <w:r w:rsidRPr="00F959D0">
              <w:rPr>
                <w:rFonts w:ascii="Arial" w:eastAsia="Calibri" w:hAnsi="Arial" w:cs="Arial"/>
                <w:b/>
                <w:color w:val="000000"/>
                <w:spacing w:val="-2"/>
                <w:sz w:val="17"/>
                <w:szCs w:val="17"/>
                <w:lang w:eastAsia="hr-HR"/>
              </w:rPr>
              <w:t>-</w:t>
            </w:r>
          </w:p>
        </w:tc>
      </w:tr>
      <w:tr w:rsidR="006B1325" w:rsidRPr="00587444" w14:paraId="59CF1EE0" w14:textId="77777777" w:rsidTr="00D5004E">
        <w:trPr>
          <w:trHeight w:hRule="exact" w:val="340"/>
          <w:jc w:val="center"/>
        </w:trPr>
        <w:tc>
          <w:tcPr>
            <w:tcW w:w="6066" w:type="dxa"/>
            <w:shd w:val="clear" w:color="auto" w:fill="auto"/>
            <w:vAlign w:val="bottom"/>
          </w:tcPr>
          <w:p w14:paraId="4FFA7842" w14:textId="77777777" w:rsidR="006B1325" w:rsidRPr="00587444" w:rsidRDefault="006B1325" w:rsidP="00D5004E">
            <w:pPr>
              <w:tabs>
                <w:tab w:val="right" w:pos="1202"/>
              </w:tabs>
              <w:spacing w:after="0"/>
              <w:outlineLvl w:val="0"/>
              <w:rPr>
                <w:rFonts w:ascii="Arial" w:hAnsi="Arial" w:cs="Arial"/>
                <w:b/>
                <w:sz w:val="17"/>
                <w:szCs w:val="17"/>
              </w:rPr>
            </w:pPr>
            <w:r w:rsidRPr="007547D6">
              <w:rPr>
                <w:rFonts w:ascii="Arial" w:eastAsia="Calibri" w:hAnsi="Arial" w:cs="Arial"/>
                <w:b/>
                <w:color w:val="000000"/>
                <w:sz w:val="17"/>
                <w:szCs w:val="17"/>
              </w:rPr>
              <w:t xml:space="preserve">Total </w:t>
            </w:r>
            <w:proofErr w:type="spellStart"/>
            <w:r>
              <w:rPr>
                <w:rFonts w:ascii="Arial" w:eastAsia="Calibri" w:hAnsi="Arial" w:cs="Arial"/>
                <w:b/>
                <w:color w:val="000000"/>
                <w:sz w:val="17"/>
                <w:szCs w:val="17"/>
              </w:rPr>
              <w:t>l</w:t>
            </w:r>
            <w:r w:rsidRPr="007547D6">
              <w:rPr>
                <w:rFonts w:ascii="Arial" w:eastAsia="Calibri" w:hAnsi="Arial" w:cs="Arial"/>
                <w:b/>
                <w:color w:val="000000"/>
                <w:sz w:val="17"/>
                <w:szCs w:val="17"/>
              </w:rPr>
              <w:t>iabilities</w:t>
            </w:r>
            <w:proofErr w:type="spellEnd"/>
          </w:p>
        </w:tc>
        <w:tc>
          <w:tcPr>
            <w:tcW w:w="1134" w:type="dxa"/>
            <w:tcBorders>
              <w:top w:val="single" w:sz="12" w:space="0" w:color="auto"/>
              <w:left w:val="nil"/>
              <w:bottom w:val="single" w:sz="12" w:space="0" w:color="auto"/>
              <w:right w:val="nil"/>
            </w:tcBorders>
            <w:shd w:val="clear" w:color="auto" w:fill="auto"/>
            <w:vAlign w:val="bottom"/>
          </w:tcPr>
          <w:p w14:paraId="56E45B0F" w14:textId="77777777" w:rsidR="006B1325" w:rsidRPr="00587444" w:rsidRDefault="006B1325" w:rsidP="00D5004E">
            <w:pPr>
              <w:tabs>
                <w:tab w:val="right" w:pos="1202"/>
              </w:tabs>
              <w:spacing w:after="0"/>
              <w:jc w:val="right"/>
              <w:outlineLvl w:val="0"/>
              <w:rPr>
                <w:rFonts w:ascii="Arial" w:hAnsi="Arial" w:cs="Arial"/>
                <w:b/>
                <w:sz w:val="17"/>
                <w:szCs w:val="17"/>
              </w:rPr>
            </w:pPr>
            <w:r w:rsidRPr="00F959D0">
              <w:rPr>
                <w:rFonts w:ascii="Arial" w:eastAsia="Calibri" w:hAnsi="Arial" w:cs="Arial"/>
                <w:b/>
                <w:color w:val="000000"/>
                <w:spacing w:val="-2"/>
                <w:sz w:val="17"/>
                <w:szCs w:val="17"/>
                <w:lang w:eastAsia="hr-HR"/>
              </w:rPr>
              <w:t>-</w:t>
            </w:r>
          </w:p>
        </w:tc>
        <w:tc>
          <w:tcPr>
            <w:tcW w:w="1134" w:type="dxa"/>
            <w:tcBorders>
              <w:top w:val="single" w:sz="12" w:space="0" w:color="auto"/>
              <w:left w:val="nil"/>
              <w:bottom w:val="single" w:sz="12" w:space="0" w:color="auto"/>
              <w:right w:val="nil"/>
            </w:tcBorders>
            <w:shd w:val="clear" w:color="auto" w:fill="auto"/>
            <w:vAlign w:val="bottom"/>
          </w:tcPr>
          <w:p w14:paraId="11863B8C" w14:textId="77777777" w:rsidR="006B1325" w:rsidRPr="00587444" w:rsidRDefault="006B1325" w:rsidP="00D5004E">
            <w:pPr>
              <w:tabs>
                <w:tab w:val="right" w:pos="1202"/>
              </w:tabs>
              <w:spacing w:after="0"/>
              <w:jc w:val="right"/>
              <w:outlineLvl w:val="0"/>
              <w:rPr>
                <w:rFonts w:ascii="Arial" w:hAnsi="Arial" w:cs="Arial"/>
                <w:b/>
                <w:sz w:val="17"/>
                <w:szCs w:val="17"/>
              </w:rPr>
            </w:pPr>
            <w:r w:rsidRPr="00F959D0">
              <w:rPr>
                <w:rFonts w:ascii="Arial" w:eastAsia="Calibri" w:hAnsi="Arial" w:cs="Arial"/>
                <w:b/>
                <w:color w:val="000000"/>
                <w:spacing w:val="-2"/>
                <w:sz w:val="17"/>
                <w:szCs w:val="17"/>
                <w:lang w:eastAsia="hr-HR"/>
              </w:rPr>
              <w:t>100</w:t>
            </w:r>
          </w:p>
        </w:tc>
        <w:tc>
          <w:tcPr>
            <w:tcW w:w="1134" w:type="dxa"/>
            <w:tcBorders>
              <w:top w:val="single" w:sz="12" w:space="0" w:color="auto"/>
              <w:left w:val="nil"/>
              <w:bottom w:val="single" w:sz="12" w:space="0" w:color="auto"/>
              <w:right w:val="nil"/>
            </w:tcBorders>
            <w:shd w:val="clear" w:color="auto" w:fill="auto"/>
            <w:vAlign w:val="bottom"/>
          </w:tcPr>
          <w:p w14:paraId="65A72F51" w14:textId="77777777" w:rsidR="006B1325" w:rsidRPr="00587444" w:rsidRDefault="006B1325" w:rsidP="00D5004E">
            <w:pPr>
              <w:tabs>
                <w:tab w:val="right" w:pos="1202"/>
              </w:tabs>
              <w:spacing w:after="0"/>
              <w:jc w:val="right"/>
              <w:outlineLvl w:val="0"/>
              <w:rPr>
                <w:rFonts w:ascii="Arial" w:hAnsi="Arial" w:cs="Arial"/>
                <w:b/>
                <w:sz w:val="17"/>
                <w:szCs w:val="17"/>
              </w:rPr>
            </w:pPr>
            <w:r w:rsidRPr="00F959D0">
              <w:rPr>
                <w:rFonts w:ascii="Arial" w:eastAsia="Calibri" w:hAnsi="Arial" w:cs="Arial"/>
                <w:b/>
                <w:color w:val="000000"/>
                <w:spacing w:val="-2"/>
                <w:sz w:val="17"/>
                <w:szCs w:val="17"/>
                <w:lang w:eastAsia="hr-HR"/>
              </w:rPr>
              <w:t>-</w:t>
            </w:r>
          </w:p>
        </w:tc>
      </w:tr>
    </w:tbl>
    <w:p w14:paraId="7F8406AD" w14:textId="77777777" w:rsidR="007B1E61" w:rsidRDefault="007B1E61" w:rsidP="00620BF8">
      <w:pPr>
        <w:tabs>
          <w:tab w:val="right" w:pos="1202"/>
          <w:tab w:val="left" w:pos="9180"/>
        </w:tabs>
        <w:suppressAutoHyphens/>
        <w:spacing w:after="0" w:line="240" w:lineRule="exact"/>
        <w:jc w:val="both"/>
        <w:outlineLvl w:val="0"/>
        <w:rPr>
          <w:rFonts w:ascii="Arial" w:hAnsi="Arial" w:cs="Arial"/>
          <w:i/>
          <w:sz w:val="18"/>
          <w:szCs w:val="18"/>
        </w:rPr>
      </w:pPr>
    </w:p>
    <w:p w14:paraId="37A54E8E" w14:textId="77777777" w:rsidR="007B1E61" w:rsidRDefault="007B1E61"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2D134A8D" w14:textId="73DE7116" w:rsidR="004F73D5" w:rsidRDefault="004F73D5"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4F73D5" w:rsidSect="00F7617E">
          <w:pgSz w:w="11906" w:h="16838"/>
          <w:pgMar w:top="1418" w:right="1134" w:bottom="1077" w:left="1418" w:header="709" w:footer="709" w:gutter="0"/>
          <w:cols w:space="708"/>
          <w:docGrid w:linePitch="360"/>
        </w:sectPr>
      </w:pPr>
    </w:p>
    <w:p w14:paraId="695CC13F" w14:textId="77777777" w:rsidR="00FC01D8" w:rsidRPr="00FC01D8" w:rsidRDefault="00FC01D8" w:rsidP="00FC01D8">
      <w:pPr>
        <w:keepNext/>
        <w:spacing w:after="0" w:line="240" w:lineRule="auto"/>
        <w:ind w:left="709" w:hanging="709"/>
        <w:jc w:val="both"/>
        <w:rPr>
          <w:rFonts w:ascii="Arial" w:eastAsia="Times New Roman" w:hAnsi="Arial" w:cs="Arial"/>
          <w:b/>
          <w:bCs/>
          <w:spacing w:val="-3"/>
          <w:sz w:val="20"/>
          <w:szCs w:val="20"/>
          <w:lang w:val="en-GB"/>
        </w:rPr>
      </w:pPr>
    </w:p>
    <w:p w14:paraId="266E6D0C" w14:textId="5A299DB6" w:rsidR="00FC01D8" w:rsidRPr="00FC01D8" w:rsidRDefault="00FC01D8" w:rsidP="00FC01D8">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w:t>
      </w:r>
      <w:r w:rsidR="00072CD5">
        <w:rPr>
          <w:rFonts w:ascii="Arial" w:eastAsia="Times New Roman" w:hAnsi="Arial" w:cs="Arial"/>
          <w:b/>
          <w:bCs/>
          <w:spacing w:val="-3"/>
          <w:sz w:val="20"/>
          <w:szCs w:val="20"/>
          <w:lang w:val="en-GB"/>
        </w:rPr>
        <w:t>4</w:t>
      </w:r>
      <w:r w:rsidRPr="00FC01D8">
        <w:rPr>
          <w:rFonts w:ascii="Arial" w:eastAsia="Times New Roman" w:hAnsi="Arial" w:cs="Arial"/>
          <w:b/>
          <w:bCs/>
          <w:spacing w:val="-3"/>
          <w:sz w:val="20"/>
          <w:szCs w:val="20"/>
          <w:lang w:val="en-GB"/>
        </w:rPr>
        <w:t xml:space="preserve">. </w:t>
      </w:r>
      <w:r w:rsidRPr="00FC01D8">
        <w:rPr>
          <w:rFonts w:ascii="Arial" w:eastAsia="Times New Roman" w:hAnsi="Arial" w:cs="Arial"/>
          <w:b/>
          <w:bCs/>
          <w:spacing w:val="-3"/>
          <w:sz w:val="20"/>
          <w:szCs w:val="20"/>
          <w:lang w:val="en-GB"/>
        </w:rPr>
        <w:tab/>
        <w:t>Fair value of financial assets and financial liabilities (continued)</w:t>
      </w:r>
    </w:p>
    <w:p w14:paraId="755A330F" w14:textId="77777777" w:rsidR="00FC01D8" w:rsidRPr="00FC01D8" w:rsidRDefault="00FC01D8" w:rsidP="00FC01D8">
      <w:pPr>
        <w:keepNext/>
        <w:spacing w:after="0" w:line="240" w:lineRule="auto"/>
        <w:ind w:left="709" w:hanging="709"/>
        <w:jc w:val="both"/>
        <w:rPr>
          <w:rFonts w:ascii="Arial" w:eastAsia="Times New Roman" w:hAnsi="Arial" w:cs="Arial"/>
          <w:b/>
          <w:bCs/>
          <w:spacing w:val="-3"/>
          <w:sz w:val="20"/>
          <w:szCs w:val="20"/>
          <w:lang w:val="en-GB"/>
        </w:rPr>
      </w:pPr>
    </w:p>
    <w:p w14:paraId="2065AE27" w14:textId="14EE256D" w:rsidR="00FC01D8" w:rsidRPr="00FC01D8" w:rsidRDefault="00FC01D8" w:rsidP="00FC01D8">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w:t>
      </w:r>
      <w:r w:rsidR="00072CD5">
        <w:rPr>
          <w:rFonts w:ascii="Arial" w:eastAsia="Times New Roman" w:hAnsi="Arial" w:cs="Arial"/>
          <w:b/>
          <w:bCs/>
          <w:spacing w:val="-3"/>
          <w:sz w:val="20"/>
          <w:szCs w:val="20"/>
          <w:lang w:val="en-GB"/>
        </w:rPr>
        <w:t>4</w:t>
      </w:r>
      <w:r w:rsidRPr="00FC01D8">
        <w:rPr>
          <w:rFonts w:ascii="Arial" w:eastAsia="Times New Roman" w:hAnsi="Arial" w:cs="Arial"/>
          <w:b/>
          <w:bCs/>
          <w:spacing w:val="-3"/>
          <w:sz w:val="20"/>
          <w:szCs w:val="20"/>
          <w:lang w:val="en-GB"/>
        </w:rPr>
        <w:t xml:space="preserve">.1. </w:t>
      </w:r>
      <w:r w:rsidRPr="00FC01D8">
        <w:rPr>
          <w:rFonts w:ascii="Arial" w:eastAsia="Times New Roman" w:hAnsi="Arial" w:cs="Arial"/>
          <w:b/>
          <w:bCs/>
          <w:spacing w:val="-3"/>
          <w:sz w:val="20"/>
          <w:szCs w:val="20"/>
          <w:lang w:val="en-GB"/>
        </w:rPr>
        <w:tab/>
        <w:t>Fair value of financial assets and financial liabilities initially recogni</w:t>
      </w:r>
      <w:r w:rsidR="0033583E">
        <w:rPr>
          <w:rFonts w:ascii="Arial" w:eastAsia="Times New Roman" w:hAnsi="Arial" w:cs="Arial"/>
          <w:b/>
          <w:bCs/>
          <w:spacing w:val="-3"/>
          <w:sz w:val="20"/>
          <w:szCs w:val="20"/>
          <w:lang w:val="en-GB"/>
        </w:rPr>
        <w:t>s</w:t>
      </w:r>
      <w:r w:rsidRPr="00FC01D8">
        <w:rPr>
          <w:rFonts w:ascii="Arial" w:eastAsia="Times New Roman" w:hAnsi="Arial" w:cs="Arial"/>
          <w:b/>
          <w:bCs/>
          <w:spacing w:val="-3"/>
          <w:sz w:val="20"/>
          <w:szCs w:val="20"/>
          <w:lang w:val="en-GB"/>
        </w:rPr>
        <w:t>ed and measured at fair value (continued)</w:t>
      </w:r>
    </w:p>
    <w:p w14:paraId="77D6D0A0" w14:textId="77777777" w:rsidR="00FC01D8" w:rsidRPr="00FC01D8" w:rsidRDefault="00FC01D8" w:rsidP="00FC01D8">
      <w:pPr>
        <w:tabs>
          <w:tab w:val="left" w:pos="709"/>
        </w:tabs>
        <w:spacing w:after="0" w:line="240" w:lineRule="auto"/>
        <w:jc w:val="both"/>
        <w:rPr>
          <w:rFonts w:ascii="Arial" w:eastAsia="Times New Roman" w:hAnsi="Arial" w:cs="Arial"/>
          <w:b/>
          <w:spacing w:val="-3"/>
          <w:sz w:val="20"/>
          <w:szCs w:val="20"/>
          <w:lang w:val="en-GB"/>
        </w:rPr>
      </w:pPr>
    </w:p>
    <w:p w14:paraId="070E8EC0" w14:textId="22EFB207" w:rsidR="00FC01D8" w:rsidRPr="00FC01D8" w:rsidRDefault="00FC01D8" w:rsidP="00FC01D8">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w:t>
      </w:r>
      <w:r w:rsidR="00072CD5">
        <w:rPr>
          <w:rFonts w:ascii="Arial" w:eastAsia="Times New Roman" w:hAnsi="Arial" w:cs="Arial"/>
          <w:b/>
          <w:spacing w:val="-3"/>
          <w:sz w:val="20"/>
          <w:szCs w:val="20"/>
          <w:lang w:val="en-GB"/>
        </w:rPr>
        <w:t>4</w:t>
      </w:r>
      <w:r w:rsidRPr="00FC01D8">
        <w:rPr>
          <w:rFonts w:ascii="Arial" w:eastAsia="Times New Roman" w:hAnsi="Arial" w:cs="Arial"/>
          <w:b/>
          <w:spacing w:val="-3"/>
          <w:sz w:val="20"/>
          <w:szCs w:val="20"/>
          <w:lang w:val="en-GB"/>
        </w:rPr>
        <w:t>.1.1.</w:t>
      </w:r>
      <w:r w:rsidRPr="00FC01D8">
        <w:rPr>
          <w:rFonts w:ascii="Arial" w:eastAsia="Times New Roman" w:hAnsi="Arial" w:cs="Arial"/>
          <w:sz w:val="20"/>
          <w:szCs w:val="20"/>
          <w:lang w:val="en-US"/>
        </w:rPr>
        <w:t xml:space="preserve"> </w:t>
      </w:r>
      <w:r w:rsidRPr="00FC01D8">
        <w:rPr>
          <w:rFonts w:ascii="Arial" w:eastAsia="Times New Roman" w:hAnsi="Arial" w:cs="Arial"/>
          <w:b/>
          <w:spacing w:val="-3"/>
          <w:sz w:val="20"/>
          <w:szCs w:val="20"/>
          <w:lang w:val="en-GB"/>
        </w:rPr>
        <w:t>Level 3 - fair value</w:t>
      </w:r>
    </w:p>
    <w:p w14:paraId="548722B5" w14:textId="77777777" w:rsidR="00FC01D8" w:rsidRPr="00FC01D8" w:rsidRDefault="00FC01D8" w:rsidP="00FC01D8">
      <w:pPr>
        <w:tabs>
          <w:tab w:val="left" w:pos="709"/>
        </w:tabs>
        <w:spacing w:after="0" w:line="240" w:lineRule="auto"/>
        <w:jc w:val="both"/>
        <w:rPr>
          <w:rFonts w:ascii="Arial" w:eastAsia="Times New Roman" w:hAnsi="Arial" w:cs="Arial"/>
          <w:b/>
          <w:spacing w:val="-3"/>
          <w:sz w:val="20"/>
          <w:szCs w:val="20"/>
          <w:lang w:val="en-GB"/>
        </w:rPr>
      </w:pPr>
    </w:p>
    <w:p w14:paraId="5F4B541E" w14:textId="77777777" w:rsidR="00FC01D8" w:rsidRPr="00FC01D8" w:rsidRDefault="00FC01D8" w:rsidP="00FC01D8">
      <w:pPr>
        <w:tabs>
          <w:tab w:val="left" w:pos="709"/>
        </w:tabs>
        <w:spacing w:after="0" w:line="240" w:lineRule="auto"/>
        <w:jc w:val="both"/>
        <w:rPr>
          <w:rFonts w:ascii="Arial" w:eastAsia="Times New Roman" w:hAnsi="Arial" w:cs="Arial"/>
          <w:b/>
          <w:i/>
          <w:spacing w:val="-3"/>
          <w:sz w:val="20"/>
          <w:szCs w:val="20"/>
          <w:lang w:val="en-GB"/>
        </w:rPr>
      </w:pPr>
      <w:r w:rsidRPr="00FC01D8">
        <w:rPr>
          <w:rFonts w:ascii="Arial" w:eastAsia="Times New Roman" w:hAnsi="Arial" w:cs="Arial"/>
          <w:b/>
          <w:i/>
          <w:spacing w:val="-3"/>
          <w:sz w:val="20"/>
          <w:szCs w:val="20"/>
          <w:lang w:val="en-GB"/>
        </w:rPr>
        <w:t>a)  Mezzanine loans</w:t>
      </w:r>
    </w:p>
    <w:p w14:paraId="67E6DEFC" w14:textId="77777777" w:rsidR="00FC01D8" w:rsidRPr="00FC01D8" w:rsidRDefault="00FC01D8" w:rsidP="00FC01D8">
      <w:pPr>
        <w:tabs>
          <w:tab w:val="left" w:pos="709"/>
        </w:tabs>
        <w:spacing w:after="0" w:line="240" w:lineRule="auto"/>
        <w:jc w:val="both"/>
        <w:rPr>
          <w:rFonts w:ascii="Arial" w:eastAsia="Times New Roman" w:hAnsi="Arial" w:cs="Arial"/>
          <w:b/>
          <w:spacing w:val="-3"/>
          <w:sz w:val="20"/>
          <w:szCs w:val="20"/>
          <w:lang w:val="en-GB"/>
        </w:rPr>
      </w:pPr>
    </w:p>
    <w:p w14:paraId="1F054C74"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For the assessment of fair value of mezzanine loans, the method of discounting expected future cash flows is used.</w:t>
      </w:r>
    </w:p>
    <w:p w14:paraId="2952CEFD"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Due to their contractual characteristics, mezzanine loans do not pass the SPPI test. Characteristics due to which mezzanine loans do not pass the SPPI test are as follows:</w:t>
      </w:r>
    </w:p>
    <w:p w14:paraId="68DB995F"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p>
    <w:p w14:paraId="4B97CD11"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w:t>
      </w:r>
      <w:r w:rsidRPr="00FC01D8">
        <w:rPr>
          <w:rFonts w:ascii="Arial" w:eastAsia="Times New Roman" w:hAnsi="Arial" w:cs="Arial"/>
          <w:spacing w:val="-3"/>
          <w:sz w:val="20"/>
          <w:szCs w:val="20"/>
          <w:lang w:val="en-GB"/>
        </w:rPr>
        <w:tab/>
        <w:t>the debtor has the right of premature repayment of mezzanine debt to the creditor,</w:t>
      </w:r>
    </w:p>
    <w:p w14:paraId="19A2F32C"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w:t>
      </w:r>
      <w:r w:rsidRPr="00FC01D8">
        <w:rPr>
          <w:rFonts w:ascii="Arial" w:eastAsia="Times New Roman" w:hAnsi="Arial" w:cs="Arial"/>
          <w:spacing w:val="-3"/>
          <w:sz w:val="20"/>
          <w:szCs w:val="20"/>
          <w:lang w:val="en-GB"/>
        </w:rPr>
        <w:tab/>
        <w:t xml:space="preserve">in the case of realisation of contractually defined indicators of the debtor’s performance (debtor’s net debt to average EBITDA ratio for the previous three years must be lower than the limit) over the predetermined period, creditor of the mezzanine debt has the right, but not the obligation, to covert a mezzanine debt to a „senior </w:t>
      </w:r>
      <w:proofErr w:type="gramStart"/>
      <w:r w:rsidRPr="00FC01D8">
        <w:rPr>
          <w:rFonts w:ascii="Arial" w:eastAsia="Times New Roman" w:hAnsi="Arial" w:cs="Arial"/>
          <w:spacing w:val="-3"/>
          <w:sz w:val="20"/>
          <w:szCs w:val="20"/>
          <w:lang w:val="en-GB"/>
        </w:rPr>
        <w:t>debt“</w:t>
      </w:r>
      <w:proofErr w:type="gramEnd"/>
      <w:r w:rsidRPr="00FC01D8">
        <w:rPr>
          <w:rFonts w:ascii="Arial" w:eastAsia="Times New Roman" w:hAnsi="Arial" w:cs="Arial"/>
          <w:spacing w:val="-3"/>
          <w:sz w:val="20"/>
          <w:szCs w:val="20"/>
          <w:lang w:val="en-GB"/>
        </w:rPr>
        <w:t>,</w:t>
      </w:r>
    </w:p>
    <w:p w14:paraId="1B57AB57"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w:t>
      </w:r>
      <w:r w:rsidRPr="00FC01D8">
        <w:rPr>
          <w:rFonts w:ascii="Arial" w:eastAsia="Times New Roman" w:hAnsi="Arial" w:cs="Arial"/>
          <w:spacing w:val="-3"/>
          <w:sz w:val="20"/>
          <w:szCs w:val="20"/>
          <w:lang w:val="en-GB"/>
        </w:rPr>
        <w:tab/>
        <w:t>the creditor of the mezzanine debt has the right, but not the obligation, to require from the debtor, to pay the due amount of mezzanine debt into the debtor’s equity (increase in equity capital of the debtor by the entry of right-claim)</w:t>
      </w:r>
    </w:p>
    <w:p w14:paraId="0D54DF9B"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w:t>
      </w:r>
      <w:r w:rsidRPr="00FC01D8">
        <w:rPr>
          <w:rFonts w:ascii="Arial" w:eastAsia="Times New Roman" w:hAnsi="Arial" w:cs="Arial"/>
          <w:spacing w:val="-3"/>
          <w:sz w:val="20"/>
          <w:szCs w:val="20"/>
          <w:lang w:val="en-GB"/>
        </w:rPr>
        <w:tab/>
        <w:t>the debtor has the option to close the debt through refinancing by another creditor</w:t>
      </w:r>
    </w:p>
    <w:p w14:paraId="0C12FD3A" w14:textId="7EB43BED"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 xml:space="preserve">-    if all the possibilities of mezzanine debt closing have not been implemented, the mezzanine debt can be closed from the sale </w:t>
      </w:r>
      <w:r w:rsidRPr="006B13AE">
        <w:rPr>
          <w:rFonts w:ascii="Arial" w:eastAsia="Times New Roman" w:hAnsi="Arial" w:cs="Arial"/>
          <w:spacing w:val="-3"/>
          <w:sz w:val="20"/>
          <w:szCs w:val="20"/>
          <w:lang w:val="en-GB"/>
        </w:rPr>
        <w:t xml:space="preserve">of </w:t>
      </w:r>
      <w:r w:rsidR="006B1325" w:rsidRPr="00AD6DCF">
        <w:rPr>
          <w:rFonts w:ascii="Arial" w:eastAsia="Times New Roman" w:hAnsi="Arial" w:cs="Arial"/>
          <w:spacing w:val="-3"/>
          <w:sz w:val="20"/>
          <w:szCs w:val="20"/>
          <w:lang w:val="en-GB"/>
        </w:rPr>
        <w:t>ships</w:t>
      </w:r>
      <w:r w:rsidRPr="006B13AE">
        <w:rPr>
          <w:rFonts w:ascii="Arial" w:eastAsia="Times New Roman" w:hAnsi="Arial" w:cs="Arial"/>
          <w:spacing w:val="-3"/>
          <w:sz w:val="20"/>
          <w:szCs w:val="20"/>
          <w:lang w:val="en-GB"/>
        </w:rPr>
        <w:t xml:space="preserve"> owned</w:t>
      </w:r>
      <w:r w:rsidRPr="00FC01D8">
        <w:rPr>
          <w:rFonts w:ascii="Arial" w:eastAsia="Times New Roman" w:hAnsi="Arial" w:cs="Arial"/>
          <w:spacing w:val="-3"/>
          <w:sz w:val="20"/>
          <w:szCs w:val="20"/>
          <w:lang w:val="en-GB"/>
        </w:rPr>
        <w:t xml:space="preserve"> by the debtor and</w:t>
      </w:r>
    </w:p>
    <w:p w14:paraId="4F894B39"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   in case of premature closing of mezzanine debt by repayment, refinancing or converting the mezzanine debt into equity, interest on mezzanine debt is calculated from the date of premature closing of mezzanine debt, i.e. until mezzanine debt exists in such form.</w:t>
      </w:r>
    </w:p>
    <w:p w14:paraId="6117A98A" w14:textId="77777777" w:rsidR="00FC01D8" w:rsidRPr="00FC01D8" w:rsidRDefault="00FC01D8" w:rsidP="00FC01D8">
      <w:pPr>
        <w:tabs>
          <w:tab w:val="left" w:pos="709"/>
          <w:tab w:val="left" w:pos="1276"/>
        </w:tabs>
        <w:suppressAutoHyphens/>
        <w:spacing w:after="0" w:line="240" w:lineRule="auto"/>
        <w:jc w:val="both"/>
        <w:rPr>
          <w:rFonts w:ascii="Arial" w:eastAsia="Times New Roman" w:hAnsi="Arial" w:cs="Arial"/>
          <w:spacing w:val="-3"/>
          <w:sz w:val="20"/>
          <w:szCs w:val="20"/>
          <w:lang w:val="en-GB"/>
        </w:rPr>
      </w:pPr>
    </w:p>
    <w:p w14:paraId="63CFF92F" w14:textId="3EEE3194" w:rsidR="00FC01D8" w:rsidRPr="00FC01D8" w:rsidRDefault="00FC01D8" w:rsidP="00FC01D8">
      <w:pPr>
        <w:tabs>
          <w:tab w:val="left" w:pos="709"/>
        </w:tabs>
        <w:suppressAutoHyphens/>
        <w:spacing w:after="0" w:line="240" w:lineRule="auto"/>
        <w:jc w:val="both"/>
        <w:rPr>
          <w:rFonts w:ascii="Arial" w:eastAsia="Times New Roman" w:hAnsi="Arial" w:cs="Arial"/>
          <w:iCs/>
          <w:spacing w:val="-3"/>
          <w:sz w:val="20"/>
          <w:szCs w:val="20"/>
          <w:lang w:val="en-GB"/>
        </w:rPr>
      </w:pPr>
      <w:r w:rsidRPr="00FC01D8">
        <w:rPr>
          <w:rFonts w:ascii="Arial" w:eastAsia="Times New Roman" w:hAnsi="Arial" w:cs="Arial"/>
          <w:iCs/>
          <w:spacing w:val="-3"/>
          <w:sz w:val="20"/>
          <w:szCs w:val="20"/>
          <w:lang w:val="en-GB"/>
        </w:rPr>
        <w:t xml:space="preserve">Due to the above-mentioned characteristics of the mezzanine loan, the assessment of fair value of these loans was carried out in accordance with the precautionary principle, according to which income is recognised only when it is actually incurred, and expenses also when they are possible, under the assumption that the regular operations of debtor are continued in the future. This is a situation in which the </w:t>
      </w:r>
      <w:r w:rsidR="0058548D">
        <w:rPr>
          <w:rFonts w:ascii="Arial" w:eastAsia="Times New Roman" w:hAnsi="Arial" w:cs="Arial"/>
          <w:iCs/>
          <w:spacing w:val="-3"/>
          <w:sz w:val="20"/>
          <w:szCs w:val="20"/>
          <w:lang w:val="en-GB"/>
        </w:rPr>
        <w:t>Bank</w:t>
      </w:r>
      <w:r w:rsidRPr="00FC01D8">
        <w:rPr>
          <w:rFonts w:ascii="Arial" w:eastAsia="Times New Roman" w:hAnsi="Arial" w:cs="Arial"/>
          <w:iCs/>
          <w:spacing w:val="-3"/>
          <w:sz w:val="20"/>
          <w:szCs w:val="20"/>
          <w:lang w:val="en-GB"/>
        </w:rPr>
        <w:t xml:space="preserve"> would, upon the final maturity of the mezzanine loan, convert its receivables into the debtor’s equity.</w:t>
      </w:r>
    </w:p>
    <w:p w14:paraId="3C97690D" w14:textId="77777777" w:rsidR="00FC01D8" w:rsidRPr="00FC01D8" w:rsidRDefault="00FC01D8" w:rsidP="00FC01D8">
      <w:pPr>
        <w:tabs>
          <w:tab w:val="left" w:pos="709"/>
        </w:tabs>
        <w:suppressAutoHyphens/>
        <w:spacing w:after="0" w:line="240" w:lineRule="auto"/>
        <w:jc w:val="both"/>
        <w:rPr>
          <w:rFonts w:ascii="Arial" w:eastAsia="Times New Roman" w:hAnsi="Arial" w:cs="Arial"/>
          <w:iCs/>
          <w:spacing w:val="-3"/>
          <w:sz w:val="20"/>
          <w:szCs w:val="20"/>
          <w:lang w:val="en-GB"/>
        </w:rPr>
      </w:pPr>
    </w:p>
    <w:p w14:paraId="17A5DD8F" w14:textId="6D19F1FB" w:rsidR="00FC01D8" w:rsidRPr="00FC01D8" w:rsidRDefault="00FC01D8" w:rsidP="00FC01D8">
      <w:pPr>
        <w:tabs>
          <w:tab w:val="left" w:pos="709"/>
        </w:tabs>
        <w:suppressAutoHyphens/>
        <w:spacing w:after="0" w:line="240" w:lineRule="auto"/>
        <w:jc w:val="both"/>
        <w:rPr>
          <w:rFonts w:ascii="Arial" w:eastAsia="Times New Roman" w:hAnsi="Arial" w:cs="Arial"/>
          <w:iCs/>
          <w:spacing w:val="-3"/>
          <w:sz w:val="20"/>
          <w:szCs w:val="20"/>
          <w:lang w:val="en-GB"/>
        </w:rPr>
      </w:pPr>
      <w:r w:rsidRPr="00194430">
        <w:rPr>
          <w:rFonts w:ascii="Arial" w:eastAsia="Times New Roman" w:hAnsi="Arial" w:cs="Arial"/>
          <w:iCs/>
          <w:spacing w:val="-3"/>
          <w:sz w:val="20"/>
          <w:szCs w:val="20"/>
          <w:lang w:val="en-GB"/>
        </w:rPr>
        <w:t>On 3</w:t>
      </w:r>
      <w:r w:rsidR="00194430" w:rsidRPr="00194430">
        <w:rPr>
          <w:rFonts w:ascii="Arial" w:eastAsia="Times New Roman" w:hAnsi="Arial" w:cs="Arial"/>
          <w:iCs/>
          <w:spacing w:val="-3"/>
          <w:sz w:val="20"/>
          <w:szCs w:val="20"/>
          <w:lang w:val="en-GB"/>
        </w:rPr>
        <w:t>0 June</w:t>
      </w:r>
      <w:r w:rsidRPr="00194430">
        <w:rPr>
          <w:rFonts w:ascii="Arial" w:eastAsia="Times New Roman" w:hAnsi="Arial" w:cs="Arial"/>
          <w:iCs/>
          <w:spacing w:val="-3"/>
          <w:sz w:val="20"/>
          <w:szCs w:val="20"/>
          <w:lang w:val="en-GB"/>
        </w:rPr>
        <w:t xml:space="preserve"> 202</w:t>
      </w:r>
      <w:r w:rsidR="00434210">
        <w:rPr>
          <w:rFonts w:ascii="Arial" w:eastAsia="Times New Roman" w:hAnsi="Arial" w:cs="Arial"/>
          <w:iCs/>
          <w:spacing w:val="-3"/>
          <w:sz w:val="20"/>
          <w:szCs w:val="20"/>
          <w:lang w:val="en-GB"/>
        </w:rPr>
        <w:t>4</w:t>
      </w:r>
      <w:r w:rsidRPr="00194430">
        <w:rPr>
          <w:rFonts w:ascii="Arial" w:eastAsia="Times New Roman" w:hAnsi="Arial" w:cs="Arial"/>
          <w:iCs/>
          <w:spacing w:val="-3"/>
          <w:sz w:val="20"/>
          <w:szCs w:val="20"/>
          <w:lang w:val="en-GB"/>
        </w:rPr>
        <w:t xml:space="preserve">, the market price of ordinary shares of the debtor that the Bank could subscribe amounted to </w:t>
      </w:r>
      <w:r w:rsidR="00C171D9" w:rsidRPr="00194430">
        <w:rPr>
          <w:rFonts w:ascii="Arial" w:eastAsia="Times New Roman" w:hAnsi="Arial" w:cs="Arial"/>
          <w:iCs/>
          <w:spacing w:val="-3"/>
          <w:sz w:val="20"/>
          <w:szCs w:val="20"/>
          <w:lang w:val="en-GB"/>
        </w:rPr>
        <w:t>EUR</w:t>
      </w:r>
      <w:r w:rsidR="0058548D">
        <w:rPr>
          <w:rFonts w:ascii="Arial" w:eastAsia="Times New Roman" w:hAnsi="Arial" w:cs="Arial"/>
          <w:iCs/>
          <w:spacing w:val="-3"/>
          <w:sz w:val="20"/>
          <w:szCs w:val="20"/>
          <w:lang w:val="en-GB"/>
        </w:rPr>
        <w:t xml:space="preserve"> 4,323</w:t>
      </w:r>
      <w:r w:rsidRPr="00194430">
        <w:rPr>
          <w:rFonts w:ascii="Arial" w:eastAsia="Times New Roman" w:hAnsi="Arial" w:cs="Arial"/>
          <w:iCs/>
          <w:spacing w:val="-3"/>
          <w:sz w:val="20"/>
          <w:szCs w:val="20"/>
          <w:lang w:val="en-GB"/>
        </w:rPr>
        <w:t xml:space="preserve"> thousand, </w:t>
      </w:r>
      <w:proofErr w:type="gramStart"/>
      <w:r w:rsidRPr="00194430">
        <w:rPr>
          <w:rFonts w:ascii="Arial" w:eastAsia="Times New Roman" w:hAnsi="Arial" w:cs="Arial"/>
          <w:iCs/>
          <w:spacing w:val="-3"/>
          <w:sz w:val="20"/>
          <w:szCs w:val="20"/>
          <w:lang w:val="en-GB"/>
        </w:rPr>
        <w:t>assuming that</w:t>
      </w:r>
      <w:proofErr w:type="gramEnd"/>
      <w:r w:rsidRPr="00194430">
        <w:rPr>
          <w:rFonts w:ascii="Arial" w:eastAsia="Times New Roman" w:hAnsi="Arial" w:cs="Arial"/>
          <w:iCs/>
          <w:spacing w:val="-3"/>
          <w:sz w:val="20"/>
          <w:szCs w:val="20"/>
          <w:lang w:val="en-GB"/>
        </w:rPr>
        <w:t xml:space="preserve"> the market price of the shares included all market expectations related to future operations of the issuer. Given that the calculation was made on the assumption that the debtor’s mezzanine debt had been converted into the debtor’s equity on </w:t>
      </w:r>
      <w:r w:rsidR="00C171D9" w:rsidRPr="00194430">
        <w:rPr>
          <w:rFonts w:ascii="Arial" w:eastAsia="Times New Roman" w:hAnsi="Arial" w:cs="Arial"/>
          <w:iCs/>
          <w:spacing w:val="-3"/>
          <w:sz w:val="20"/>
          <w:szCs w:val="20"/>
          <w:lang w:val="en-GB"/>
        </w:rPr>
        <w:t>3</w:t>
      </w:r>
      <w:r w:rsidR="00194430" w:rsidRPr="00194430">
        <w:rPr>
          <w:rFonts w:ascii="Arial" w:eastAsia="Times New Roman" w:hAnsi="Arial" w:cs="Arial"/>
          <w:iCs/>
          <w:spacing w:val="-3"/>
          <w:sz w:val="20"/>
          <w:szCs w:val="20"/>
          <w:lang w:val="en-GB"/>
        </w:rPr>
        <w:t>0 June</w:t>
      </w:r>
      <w:r w:rsidR="00C171D9" w:rsidRPr="00194430">
        <w:rPr>
          <w:rFonts w:ascii="Arial" w:eastAsia="Times New Roman" w:hAnsi="Arial" w:cs="Arial"/>
          <w:iCs/>
          <w:spacing w:val="-3"/>
          <w:sz w:val="20"/>
          <w:szCs w:val="20"/>
          <w:lang w:val="en-GB"/>
        </w:rPr>
        <w:t xml:space="preserve"> 202</w:t>
      </w:r>
      <w:r w:rsidR="00453FA5">
        <w:rPr>
          <w:rFonts w:ascii="Arial" w:eastAsia="Times New Roman" w:hAnsi="Arial" w:cs="Arial"/>
          <w:iCs/>
          <w:spacing w:val="-3"/>
          <w:sz w:val="20"/>
          <w:szCs w:val="20"/>
          <w:lang w:val="en-GB"/>
        </w:rPr>
        <w:t>4</w:t>
      </w:r>
      <w:r w:rsidRPr="00194430">
        <w:rPr>
          <w:rFonts w:ascii="Arial" w:eastAsia="Times New Roman" w:hAnsi="Arial" w:cs="Arial"/>
          <w:iCs/>
          <w:spacing w:val="-3"/>
          <w:sz w:val="20"/>
          <w:szCs w:val="20"/>
          <w:lang w:val="en-GB"/>
        </w:rPr>
        <w:t xml:space="preserve">, there is no need to discount the market value of the debtor’s ordinary shares that the Bank could subscribe and in this way of settlement, the estimated fair value of the mezzanine loan on </w:t>
      </w:r>
      <w:r w:rsidR="00C171D9" w:rsidRPr="00194430">
        <w:rPr>
          <w:rFonts w:ascii="Arial" w:eastAsia="Times New Roman" w:hAnsi="Arial" w:cs="Arial"/>
          <w:iCs/>
          <w:spacing w:val="-3"/>
          <w:sz w:val="20"/>
          <w:szCs w:val="20"/>
          <w:lang w:val="en-GB"/>
        </w:rPr>
        <w:t>3</w:t>
      </w:r>
      <w:r w:rsidR="00194430" w:rsidRPr="00194430">
        <w:rPr>
          <w:rFonts w:ascii="Arial" w:eastAsia="Times New Roman" w:hAnsi="Arial" w:cs="Arial"/>
          <w:iCs/>
          <w:spacing w:val="-3"/>
          <w:sz w:val="20"/>
          <w:szCs w:val="20"/>
          <w:lang w:val="en-GB"/>
        </w:rPr>
        <w:t>0 June</w:t>
      </w:r>
      <w:r w:rsidR="00C171D9" w:rsidRPr="00194430">
        <w:rPr>
          <w:rFonts w:ascii="Arial" w:eastAsia="Times New Roman" w:hAnsi="Arial" w:cs="Arial"/>
          <w:iCs/>
          <w:spacing w:val="-3"/>
          <w:sz w:val="20"/>
          <w:szCs w:val="20"/>
          <w:lang w:val="en-GB"/>
        </w:rPr>
        <w:t xml:space="preserve"> 202</w:t>
      </w:r>
      <w:r w:rsidR="00453FA5">
        <w:rPr>
          <w:rFonts w:ascii="Arial" w:eastAsia="Times New Roman" w:hAnsi="Arial" w:cs="Arial"/>
          <w:iCs/>
          <w:spacing w:val="-3"/>
          <w:sz w:val="20"/>
          <w:szCs w:val="20"/>
          <w:lang w:val="en-GB"/>
        </w:rPr>
        <w:t>4</w:t>
      </w:r>
      <w:r w:rsidRPr="00194430">
        <w:rPr>
          <w:rFonts w:ascii="Arial" w:eastAsia="Times New Roman" w:hAnsi="Arial" w:cs="Arial"/>
          <w:iCs/>
          <w:spacing w:val="-3"/>
          <w:sz w:val="20"/>
          <w:szCs w:val="20"/>
          <w:lang w:val="en-GB"/>
        </w:rPr>
        <w:t xml:space="preserve"> amounted to </w:t>
      </w:r>
      <w:r w:rsidR="00C171D9" w:rsidRPr="00194430">
        <w:rPr>
          <w:rFonts w:ascii="Arial" w:eastAsia="Times New Roman" w:hAnsi="Arial" w:cs="Arial"/>
          <w:iCs/>
          <w:spacing w:val="-3"/>
          <w:sz w:val="20"/>
          <w:szCs w:val="20"/>
          <w:lang w:val="en-GB"/>
        </w:rPr>
        <w:t>EUR</w:t>
      </w:r>
      <w:r w:rsidR="0058548D">
        <w:rPr>
          <w:rFonts w:ascii="Arial" w:eastAsia="Times New Roman" w:hAnsi="Arial" w:cs="Arial"/>
          <w:iCs/>
          <w:spacing w:val="-3"/>
          <w:sz w:val="20"/>
          <w:szCs w:val="20"/>
          <w:lang w:val="en-GB"/>
        </w:rPr>
        <w:t xml:space="preserve"> 4,323</w:t>
      </w:r>
      <w:r w:rsidRPr="00194430">
        <w:rPr>
          <w:rFonts w:ascii="Arial" w:eastAsia="Times New Roman" w:hAnsi="Arial" w:cs="Arial"/>
          <w:iCs/>
          <w:spacing w:val="-3"/>
          <w:sz w:val="20"/>
          <w:szCs w:val="20"/>
          <w:lang w:val="en-GB"/>
        </w:rPr>
        <w:t xml:space="preserve"> thousand, i.e. USD </w:t>
      </w:r>
      <w:r w:rsidR="0058548D">
        <w:rPr>
          <w:rFonts w:ascii="Arial" w:eastAsia="Times New Roman" w:hAnsi="Arial" w:cs="Arial"/>
          <w:iCs/>
          <w:spacing w:val="-3"/>
          <w:sz w:val="20"/>
          <w:szCs w:val="20"/>
          <w:lang w:val="en-GB"/>
        </w:rPr>
        <w:t>4,627</w:t>
      </w:r>
      <w:r w:rsidRPr="00194430">
        <w:rPr>
          <w:rFonts w:ascii="Arial" w:eastAsia="Times New Roman" w:hAnsi="Arial" w:cs="Arial"/>
          <w:iCs/>
          <w:spacing w:val="-3"/>
          <w:sz w:val="20"/>
          <w:szCs w:val="20"/>
          <w:lang w:val="en-GB"/>
        </w:rPr>
        <w:t xml:space="preserve"> thousand at the exchange rate on </w:t>
      </w:r>
      <w:r w:rsidR="00C171D9" w:rsidRPr="00194430">
        <w:rPr>
          <w:rFonts w:ascii="Arial" w:eastAsia="Times New Roman" w:hAnsi="Arial" w:cs="Arial"/>
          <w:iCs/>
          <w:spacing w:val="-3"/>
          <w:sz w:val="20"/>
          <w:szCs w:val="20"/>
          <w:lang w:val="en-GB"/>
        </w:rPr>
        <w:t>3</w:t>
      </w:r>
      <w:r w:rsidR="00194430" w:rsidRPr="00194430">
        <w:rPr>
          <w:rFonts w:ascii="Arial" w:eastAsia="Times New Roman" w:hAnsi="Arial" w:cs="Arial"/>
          <w:iCs/>
          <w:spacing w:val="-3"/>
          <w:sz w:val="20"/>
          <w:szCs w:val="20"/>
          <w:lang w:val="en-GB"/>
        </w:rPr>
        <w:t>0 June</w:t>
      </w:r>
      <w:r w:rsidR="00C171D9" w:rsidRPr="00194430">
        <w:rPr>
          <w:rFonts w:ascii="Arial" w:eastAsia="Times New Roman" w:hAnsi="Arial" w:cs="Arial"/>
          <w:iCs/>
          <w:spacing w:val="-3"/>
          <w:sz w:val="20"/>
          <w:szCs w:val="20"/>
          <w:lang w:val="en-GB"/>
        </w:rPr>
        <w:t xml:space="preserve"> 202</w:t>
      </w:r>
      <w:r w:rsidR="008B5C24">
        <w:rPr>
          <w:rFonts w:ascii="Arial" w:eastAsia="Times New Roman" w:hAnsi="Arial" w:cs="Arial"/>
          <w:iCs/>
          <w:spacing w:val="-3"/>
          <w:sz w:val="20"/>
          <w:szCs w:val="20"/>
          <w:lang w:val="en-GB"/>
        </w:rPr>
        <w:t>4</w:t>
      </w:r>
      <w:r w:rsidRPr="00194430">
        <w:rPr>
          <w:rFonts w:ascii="Arial" w:eastAsia="Times New Roman" w:hAnsi="Arial" w:cs="Arial"/>
          <w:iCs/>
          <w:spacing w:val="-3"/>
          <w:sz w:val="20"/>
          <w:szCs w:val="20"/>
          <w:lang w:val="en-GB"/>
        </w:rPr>
        <w:t>.</w:t>
      </w:r>
    </w:p>
    <w:p w14:paraId="51317583"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p>
    <w:p w14:paraId="71761620" w14:textId="17652EE2" w:rsid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 xml:space="preserve">Based on the Decision in the pre-bankruptcy proceedings, HBOR took over 50% of the debtor's claims as senior debt and 50% of claims as mezzanine debt. Mezzanine debt is stated in the amount of </w:t>
      </w:r>
      <w:r w:rsidR="00C171D9">
        <w:rPr>
          <w:rFonts w:ascii="Arial" w:eastAsia="Times New Roman" w:hAnsi="Arial" w:cs="Arial"/>
          <w:spacing w:val="-3"/>
          <w:sz w:val="20"/>
          <w:szCs w:val="20"/>
          <w:lang w:val="en-GB"/>
        </w:rPr>
        <w:t>EUR</w:t>
      </w:r>
      <w:r w:rsidRPr="00FC01D8">
        <w:rPr>
          <w:rFonts w:ascii="Arial" w:eastAsia="Times New Roman" w:hAnsi="Arial" w:cs="Arial"/>
          <w:spacing w:val="-3"/>
          <w:sz w:val="20"/>
          <w:szCs w:val="20"/>
          <w:lang w:val="en-GB"/>
        </w:rPr>
        <w:t xml:space="preserve"> </w:t>
      </w:r>
      <w:r w:rsidR="0058548D">
        <w:rPr>
          <w:rFonts w:ascii="Arial" w:eastAsia="Times New Roman" w:hAnsi="Arial" w:cs="Arial"/>
          <w:spacing w:val="-3"/>
          <w:sz w:val="20"/>
          <w:szCs w:val="20"/>
          <w:lang w:val="en-GB"/>
        </w:rPr>
        <w:t>4,323</w:t>
      </w:r>
      <w:r w:rsidRPr="00FC01D8">
        <w:rPr>
          <w:rFonts w:ascii="Arial" w:eastAsia="Times New Roman" w:hAnsi="Arial" w:cs="Arial"/>
          <w:spacing w:val="-3"/>
          <w:sz w:val="20"/>
          <w:szCs w:val="20"/>
          <w:lang w:val="en-GB"/>
        </w:rPr>
        <w:t xml:space="preserve"> thousand.</w:t>
      </w:r>
    </w:p>
    <w:p w14:paraId="5E71E3C2" w14:textId="77777777" w:rsidR="0039219A" w:rsidRPr="00FC01D8" w:rsidRDefault="0039219A" w:rsidP="00FC01D8">
      <w:pPr>
        <w:tabs>
          <w:tab w:val="left" w:pos="709"/>
        </w:tabs>
        <w:suppressAutoHyphens/>
        <w:spacing w:after="0" w:line="240" w:lineRule="auto"/>
        <w:jc w:val="both"/>
        <w:rPr>
          <w:rFonts w:ascii="Arial" w:eastAsia="Times New Roman" w:hAnsi="Arial" w:cs="Arial"/>
          <w:spacing w:val="-3"/>
          <w:sz w:val="20"/>
          <w:szCs w:val="20"/>
          <w:lang w:val="en-GB"/>
        </w:rPr>
      </w:pPr>
    </w:p>
    <w:p w14:paraId="230103B7" w14:textId="1FC461F4" w:rsidR="00487B0E" w:rsidRPr="0058548D" w:rsidRDefault="00487B0E" w:rsidP="00487B0E">
      <w:pPr>
        <w:spacing w:after="0" w:line="240" w:lineRule="auto"/>
        <w:jc w:val="both"/>
        <w:rPr>
          <w:rFonts w:ascii="Arial" w:hAnsi="Arial" w:cs="Arial"/>
          <w:sz w:val="20"/>
          <w:szCs w:val="20"/>
        </w:rPr>
      </w:pPr>
      <w:proofErr w:type="spellStart"/>
      <w:r>
        <w:rPr>
          <w:rFonts w:ascii="Arial" w:hAnsi="Arial" w:cs="Arial"/>
          <w:sz w:val="20"/>
          <w:szCs w:val="20"/>
        </w:rPr>
        <w:t>The</w:t>
      </w:r>
      <w:proofErr w:type="spellEnd"/>
      <w:r>
        <w:rPr>
          <w:rFonts w:ascii="Arial" w:hAnsi="Arial" w:cs="Arial"/>
          <w:sz w:val="20"/>
          <w:szCs w:val="20"/>
        </w:rPr>
        <w:t xml:space="preserve"> Bank </w:t>
      </w:r>
      <w:proofErr w:type="spellStart"/>
      <w:r>
        <w:rPr>
          <w:rFonts w:ascii="Arial" w:hAnsi="Arial" w:cs="Arial"/>
          <w:sz w:val="20"/>
          <w:szCs w:val="20"/>
        </w:rPr>
        <w:t>has</w:t>
      </w:r>
      <w:proofErr w:type="spellEnd"/>
      <w:r>
        <w:rPr>
          <w:rFonts w:ascii="Arial" w:hAnsi="Arial" w:cs="Arial"/>
          <w:sz w:val="20"/>
          <w:szCs w:val="20"/>
        </w:rPr>
        <w:t xml:space="preserve"> </w:t>
      </w:r>
      <w:proofErr w:type="spellStart"/>
      <w:r>
        <w:rPr>
          <w:rFonts w:ascii="Arial" w:hAnsi="Arial" w:cs="Arial"/>
          <w:sz w:val="20"/>
          <w:szCs w:val="20"/>
        </w:rPr>
        <w:t>placed</w:t>
      </w:r>
      <w:proofErr w:type="spellEnd"/>
      <w:r>
        <w:rPr>
          <w:rFonts w:ascii="Arial" w:hAnsi="Arial" w:cs="Arial"/>
          <w:sz w:val="20"/>
          <w:szCs w:val="20"/>
        </w:rPr>
        <w:t xml:space="preserve"> a</w:t>
      </w:r>
      <w:r w:rsidRPr="002A480D">
        <w:rPr>
          <w:rFonts w:ascii="Arial" w:hAnsi="Arial" w:cs="Arial"/>
          <w:sz w:val="20"/>
          <w:szCs w:val="20"/>
        </w:rPr>
        <w:t xml:space="preserve"> </w:t>
      </w:r>
      <w:proofErr w:type="spellStart"/>
      <w:r w:rsidRPr="002A480D">
        <w:rPr>
          <w:rFonts w:ascii="Arial" w:hAnsi="Arial" w:cs="Arial"/>
          <w:sz w:val="20"/>
          <w:szCs w:val="20"/>
        </w:rPr>
        <w:t>mezzanine</w:t>
      </w:r>
      <w:proofErr w:type="spellEnd"/>
      <w:r w:rsidRPr="002A480D">
        <w:rPr>
          <w:rFonts w:ascii="Arial" w:hAnsi="Arial" w:cs="Arial"/>
          <w:sz w:val="20"/>
          <w:szCs w:val="20"/>
        </w:rPr>
        <w:t xml:space="preserve"> </w:t>
      </w:r>
      <w:proofErr w:type="spellStart"/>
      <w:r w:rsidRPr="002A480D">
        <w:rPr>
          <w:rFonts w:ascii="Arial" w:hAnsi="Arial" w:cs="Arial"/>
          <w:sz w:val="20"/>
          <w:szCs w:val="20"/>
        </w:rPr>
        <w:t>loan</w:t>
      </w:r>
      <w:proofErr w:type="spellEnd"/>
      <w:r>
        <w:rPr>
          <w:rFonts w:ascii="Arial" w:hAnsi="Arial" w:cs="Arial"/>
          <w:sz w:val="20"/>
          <w:szCs w:val="20"/>
        </w:rPr>
        <w:t xml:space="preserve"> </w:t>
      </w:r>
      <w:r w:rsidRPr="002A480D">
        <w:rPr>
          <w:rFonts w:ascii="Arial" w:hAnsi="Arial" w:cs="Arial"/>
          <w:sz w:val="20"/>
          <w:szCs w:val="20"/>
        </w:rPr>
        <w:t xml:space="preserve">in </w:t>
      </w:r>
      <w:proofErr w:type="spellStart"/>
      <w:r w:rsidRPr="002A480D">
        <w:rPr>
          <w:rFonts w:ascii="Arial" w:hAnsi="Arial" w:cs="Arial"/>
          <w:sz w:val="20"/>
          <w:szCs w:val="20"/>
        </w:rPr>
        <w:t>the</w:t>
      </w:r>
      <w:proofErr w:type="spellEnd"/>
      <w:r w:rsidRPr="002A480D">
        <w:rPr>
          <w:rFonts w:ascii="Arial" w:hAnsi="Arial" w:cs="Arial"/>
          <w:sz w:val="20"/>
          <w:szCs w:val="20"/>
        </w:rPr>
        <w:t xml:space="preserve"> </w:t>
      </w:r>
      <w:proofErr w:type="spellStart"/>
      <w:r w:rsidRPr="002A480D">
        <w:rPr>
          <w:rFonts w:ascii="Arial" w:hAnsi="Arial" w:cs="Arial"/>
          <w:sz w:val="20"/>
          <w:szCs w:val="20"/>
        </w:rPr>
        <w:t>amount</w:t>
      </w:r>
      <w:proofErr w:type="spellEnd"/>
      <w:r w:rsidRPr="002A480D">
        <w:rPr>
          <w:rFonts w:ascii="Arial" w:hAnsi="Arial" w:cs="Arial"/>
          <w:sz w:val="20"/>
          <w:szCs w:val="20"/>
        </w:rPr>
        <w:t xml:space="preserve"> </w:t>
      </w:r>
      <w:proofErr w:type="spellStart"/>
      <w:r w:rsidRPr="002A480D">
        <w:rPr>
          <w:rFonts w:ascii="Arial" w:hAnsi="Arial" w:cs="Arial"/>
          <w:sz w:val="20"/>
          <w:szCs w:val="20"/>
        </w:rPr>
        <w:t>of</w:t>
      </w:r>
      <w:proofErr w:type="spellEnd"/>
      <w:r w:rsidRPr="002A480D">
        <w:rPr>
          <w:rFonts w:ascii="Arial" w:hAnsi="Arial" w:cs="Arial"/>
          <w:sz w:val="20"/>
          <w:szCs w:val="20"/>
        </w:rPr>
        <w:t xml:space="preserve"> EUR 30,000 </w:t>
      </w:r>
      <w:proofErr w:type="spellStart"/>
      <w:r w:rsidRPr="002A480D">
        <w:rPr>
          <w:rFonts w:ascii="Arial" w:hAnsi="Arial" w:cs="Arial"/>
          <w:sz w:val="20"/>
          <w:szCs w:val="20"/>
        </w:rPr>
        <w:t>thousand</w:t>
      </w:r>
      <w:proofErr w:type="spellEnd"/>
      <w:r w:rsidRPr="002A480D">
        <w:rPr>
          <w:rFonts w:ascii="Arial" w:hAnsi="Arial" w:cs="Arial"/>
          <w:sz w:val="20"/>
          <w:szCs w:val="20"/>
        </w:rPr>
        <w:t>. As at 3</w:t>
      </w:r>
      <w:r>
        <w:rPr>
          <w:rFonts w:ascii="Arial" w:hAnsi="Arial" w:cs="Arial"/>
          <w:sz w:val="20"/>
          <w:szCs w:val="20"/>
        </w:rPr>
        <w:t>0 June 2024</w:t>
      </w:r>
      <w:r w:rsidRPr="002A480D">
        <w:rPr>
          <w:rFonts w:ascii="Arial" w:hAnsi="Arial" w:cs="Arial"/>
          <w:sz w:val="20"/>
          <w:szCs w:val="20"/>
        </w:rPr>
        <w:t xml:space="preserve">, </w:t>
      </w:r>
      <w:proofErr w:type="spellStart"/>
      <w:r w:rsidRPr="002A480D">
        <w:rPr>
          <w:rFonts w:ascii="Arial" w:hAnsi="Arial" w:cs="Arial"/>
          <w:sz w:val="20"/>
          <w:szCs w:val="20"/>
        </w:rPr>
        <w:t>the</w:t>
      </w:r>
      <w:proofErr w:type="spellEnd"/>
      <w:r w:rsidRPr="002A480D">
        <w:rPr>
          <w:rFonts w:ascii="Arial" w:hAnsi="Arial" w:cs="Arial"/>
          <w:sz w:val="20"/>
          <w:szCs w:val="20"/>
        </w:rPr>
        <w:t xml:space="preserve"> fair </w:t>
      </w:r>
      <w:proofErr w:type="spellStart"/>
      <w:r w:rsidRPr="002A480D">
        <w:rPr>
          <w:rFonts w:ascii="Arial" w:hAnsi="Arial" w:cs="Arial"/>
          <w:sz w:val="20"/>
          <w:szCs w:val="20"/>
        </w:rPr>
        <w:t>value</w:t>
      </w:r>
      <w:proofErr w:type="spellEnd"/>
      <w:r w:rsidRPr="002A480D">
        <w:rPr>
          <w:rFonts w:ascii="Arial" w:hAnsi="Arial" w:cs="Arial"/>
          <w:sz w:val="20"/>
          <w:szCs w:val="20"/>
        </w:rPr>
        <w:t xml:space="preserve"> </w:t>
      </w:r>
      <w:proofErr w:type="spellStart"/>
      <w:r w:rsidRPr="002A480D">
        <w:rPr>
          <w:rFonts w:ascii="Arial" w:hAnsi="Arial" w:cs="Arial"/>
          <w:sz w:val="20"/>
          <w:szCs w:val="20"/>
        </w:rPr>
        <w:t>of</w:t>
      </w:r>
      <w:proofErr w:type="spellEnd"/>
      <w:r w:rsidRPr="002A480D">
        <w:rPr>
          <w:rFonts w:ascii="Arial" w:hAnsi="Arial" w:cs="Arial"/>
          <w:sz w:val="20"/>
          <w:szCs w:val="20"/>
        </w:rPr>
        <w:t xml:space="preserve"> </w:t>
      </w:r>
      <w:proofErr w:type="spellStart"/>
      <w:r w:rsidRPr="002A480D">
        <w:rPr>
          <w:rFonts w:ascii="Arial" w:hAnsi="Arial" w:cs="Arial"/>
          <w:sz w:val="20"/>
          <w:szCs w:val="20"/>
        </w:rPr>
        <w:t>this</w:t>
      </w:r>
      <w:proofErr w:type="spellEnd"/>
      <w:r w:rsidRPr="002A480D">
        <w:rPr>
          <w:rFonts w:ascii="Arial" w:hAnsi="Arial" w:cs="Arial"/>
          <w:sz w:val="20"/>
          <w:szCs w:val="20"/>
        </w:rPr>
        <w:t xml:space="preserve"> </w:t>
      </w:r>
      <w:proofErr w:type="spellStart"/>
      <w:r w:rsidRPr="002A480D">
        <w:rPr>
          <w:rFonts w:ascii="Arial" w:hAnsi="Arial" w:cs="Arial"/>
          <w:sz w:val="20"/>
          <w:szCs w:val="20"/>
        </w:rPr>
        <w:t>mezzanine</w:t>
      </w:r>
      <w:proofErr w:type="spellEnd"/>
      <w:r w:rsidRPr="002A480D">
        <w:rPr>
          <w:rFonts w:ascii="Arial" w:hAnsi="Arial" w:cs="Arial"/>
          <w:sz w:val="20"/>
          <w:szCs w:val="20"/>
        </w:rPr>
        <w:t xml:space="preserve"> </w:t>
      </w:r>
      <w:proofErr w:type="spellStart"/>
      <w:r w:rsidRPr="002A480D">
        <w:rPr>
          <w:rFonts w:ascii="Arial" w:hAnsi="Arial" w:cs="Arial"/>
          <w:sz w:val="20"/>
          <w:szCs w:val="20"/>
        </w:rPr>
        <w:t>debt</w:t>
      </w:r>
      <w:proofErr w:type="spellEnd"/>
      <w:r w:rsidRPr="002A480D">
        <w:rPr>
          <w:rFonts w:ascii="Arial" w:hAnsi="Arial" w:cs="Arial"/>
          <w:sz w:val="20"/>
          <w:szCs w:val="20"/>
        </w:rPr>
        <w:t xml:space="preserve"> </w:t>
      </w:r>
      <w:proofErr w:type="spellStart"/>
      <w:r w:rsidRPr="002A480D">
        <w:rPr>
          <w:rFonts w:ascii="Arial" w:hAnsi="Arial" w:cs="Arial"/>
          <w:sz w:val="20"/>
          <w:szCs w:val="20"/>
        </w:rPr>
        <w:t>stood</w:t>
      </w:r>
      <w:proofErr w:type="spellEnd"/>
      <w:r w:rsidRPr="002A480D">
        <w:rPr>
          <w:rFonts w:ascii="Arial" w:hAnsi="Arial" w:cs="Arial"/>
          <w:sz w:val="20"/>
          <w:szCs w:val="20"/>
        </w:rPr>
        <w:t xml:space="preserve"> at </w:t>
      </w:r>
      <w:r w:rsidRPr="0058548D">
        <w:rPr>
          <w:rFonts w:ascii="Arial" w:hAnsi="Arial" w:cs="Arial"/>
          <w:sz w:val="20"/>
          <w:szCs w:val="20"/>
        </w:rPr>
        <w:t xml:space="preserve">EUR </w:t>
      </w:r>
      <w:r w:rsidRPr="00AD6DCF">
        <w:rPr>
          <w:rFonts w:ascii="Arial" w:hAnsi="Arial" w:cs="Arial"/>
          <w:sz w:val="20"/>
          <w:szCs w:val="20"/>
        </w:rPr>
        <w:t>28,9</w:t>
      </w:r>
      <w:r w:rsidR="0058548D" w:rsidRPr="00AD6DCF">
        <w:rPr>
          <w:rFonts w:ascii="Arial" w:hAnsi="Arial" w:cs="Arial"/>
          <w:sz w:val="20"/>
          <w:szCs w:val="20"/>
        </w:rPr>
        <w:t>56</w:t>
      </w:r>
      <w:r w:rsidRPr="0058548D">
        <w:rPr>
          <w:rFonts w:ascii="Arial" w:hAnsi="Arial" w:cs="Arial"/>
          <w:sz w:val="20"/>
          <w:szCs w:val="20"/>
        </w:rPr>
        <w:t xml:space="preserve"> </w:t>
      </w:r>
      <w:proofErr w:type="spellStart"/>
      <w:r w:rsidRPr="0058548D">
        <w:rPr>
          <w:rFonts w:ascii="Arial" w:hAnsi="Arial" w:cs="Arial"/>
          <w:sz w:val="20"/>
          <w:szCs w:val="20"/>
        </w:rPr>
        <w:t>thousand</w:t>
      </w:r>
      <w:proofErr w:type="spellEnd"/>
      <w:r w:rsidR="0058548D">
        <w:rPr>
          <w:rFonts w:ascii="Arial" w:hAnsi="Arial" w:cs="Arial"/>
          <w:sz w:val="20"/>
          <w:szCs w:val="20"/>
        </w:rPr>
        <w:t xml:space="preserve"> (31 </w:t>
      </w:r>
      <w:proofErr w:type="spellStart"/>
      <w:r w:rsidR="0058548D">
        <w:rPr>
          <w:rFonts w:ascii="Arial" w:hAnsi="Arial" w:cs="Arial"/>
          <w:sz w:val="20"/>
          <w:szCs w:val="20"/>
        </w:rPr>
        <w:t>December</w:t>
      </w:r>
      <w:proofErr w:type="spellEnd"/>
      <w:r w:rsidR="0058548D">
        <w:rPr>
          <w:rFonts w:ascii="Arial" w:hAnsi="Arial" w:cs="Arial"/>
          <w:sz w:val="20"/>
          <w:szCs w:val="20"/>
        </w:rPr>
        <w:t xml:space="preserve"> 2023: EUR 28,810 </w:t>
      </w:r>
      <w:proofErr w:type="spellStart"/>
      <w:r w:rsidR="0058548D">
        <w:rPr>
          <w:rFonts w:ascii="Arial" w:hAnsi="Arial" w:cs="Arial"/>
          <w:sz w:val="20"/>
          <w:szCs w:val="20"/>
        </w:rPr>
        <w:t>thousand</w:t>
      </w:r>
      <w:proofErr w:type="spellEnd"/>
      <w:r w:rsidR="0058548D">
        <w:rPr>
          <w:rFonts w:ascii="Arial" w:hAnsi="Arial" w:cs="Arial"/>
          <w:sz w:val="20"/>
          <w:szCs w:val="20"/>
        </w:rPr>
        <w:t>)</w:t>
      </w:r>
      <w:r w:rsidRPr="0058548D">
        <w:rPr>
          <w:rFonts w:ascii="Arial" w:hAnsi="Arial" w:cs="Arial"/>
          <w:sz w:val="20"/>
          <w:szCs w:val="20"/>
        </w:rPr>
        <w:t xml:space="preserve">. </w:t>
      </w:r>
      <w:proofErr w:type="spellStart"/>
      <w:r w:rsidRPr="0058548D">
        <w:rPr>
          <w:rFonts w:ascii="Arial" w:hAnsi="Arial" w:cs="Arial"/>
          <w:sz w:val="20"/>
          <w:szCs w:val="20"/>
        </w:rPr>
        <w:t>The</w:t>
      </w:r>
      <w:proofErr w:type="spellEnd"/>
      <w:r w:rsidRPr="0058548D">
        <w:rPr>
          <w:rFonts w:ascii="Arial" w:hAnsi="Arial" w:cs="Arial"/>
          <w:sz w:val="20"/>
          <w:szCs w:val="20"/>
        </w:rPr>
        <w:t xml:space="preserve"> fair </w:t>
      </w:r>
      <w:proofErr w:type="spellStart"/>
      <w:r w:rsidRPr="0058548D">
        <w:rPr>
          <w:rFonts w:ascii="Arial" w:hAnsi="Arial" w:cs="Arial"/>
          <w:sz w:val="20"/>
          <w:szCs w:val="20"/>
        </w:rPr>
        <w:t>value</w:t>
      </w:r>
      <w:proofErr w:type="spellEnd"/>
      <w:r w:rsidRPr="0058548D">
        <w:rPr>
          <w:rFonts w:ascii="Arial" w:hAnsi="Arial" w:cs="Arial"/>
          <w:sz w:val="20"/>
          <w:szCs w:val="20"/>
        </w:rPr>
        <w:t xml:space="preserve"> </w:t>
      </w:r>
      <w:proofErr w:type="spellStart"/>
      <w:r w:rsidRPr="0058548D">
        <w:rPr>
          <w:rFonts w:ascii="Arial" w:hAnsi="Arial" w:cs="Arial"/>
          <w:sz w:val="20"/>
          <w:szCs w:val="20"/>
        </w:rPr>
        <w:t>was</w:t>
      </w:r>
      <w:proofErr w:type="spellEnd"/>
      <w:r w:rsidRPr="0058548D">
        <w:rPr>
          <w:rFonts w:ascii="Arial" w:hAnsi="Arial" w:cs="Arial"/>
          <w:sz w:val="20"/>
          <w:szCs w:val="20"/>
        </w:rPr>
        <w:t xml:space="preserve"> </w:t>
      </w:r>
      <w:proofErr w:type="spellStart"/>
      <w:r w:rsidRPr="0058548D">
        <w:rPr>
          <w:rFonts w:ascii="Arial" w:hAnsi="Arial" w:cs="Arial"/>
          <w:sz w:val="20"/>
          <w:szCs w:val="20"/>
        </w:rPr>
        <w:t>calculated</w:t>
      </w:r>
      <w:proofErr w:type="spellEnd"/>
      <w:r w:rsidRPr="0058548D">
        <w:rPr>
          <w:rFonts w:ascii="Arial" w:hAnsi="Arial" w:cs="Arial"/>
          <w:sz w:val="20"/>
          <w:szCs w:val="20"/>
        </w:rPr>
        <w:t xml:space="preserve"> </w:t>
      </w:r>
      <w:proofErr w:type="spellStart"/>
      <w:r w:rsidRPr="0058548D">
        <w:rPr>
          <w:rFonts w:ascii="Arial" w:hAnsi="Arial" w:cs="Arial"/>
          <w:sz w:val="20"/>
          <w:szCs w:val="20"/>
        </w:rPr>
        <w:t>using</w:t>
      </w:r>
      <w:proofErr w:type="spellEnd"/>
      <w:r w:rsidRPr="0058548D">
        <w:rPr>
          <w:rFonts w:ascii="Arial" w:hAnsi="Arial" w:cs="Arial"/>
          <w:sz w:val="20"/>
          <w:szCs w:val="20"/>
        </w:rPr>
        <w:t xml:space="preserve"> </w:t>
      </w:r>
      <w:proofErr w:type="spellStart"/>
      <w:r w:rsidRPr="0058548D">
        <w:rPr>
          <w:rFonts w:ascii="Arial" w:hAnsi="Arial" w:cs="Arial"/>
          <w:sz w:val="20"/>
          <w:szCs w:val="20"/>
        </w:rPr>
        <w:t>the</w:t>
      </w:r>
      <w:proofErr w:type="spellEnd"/>
      <w:r w:rsidRPr="0058548D">
        <w:rPr>
          <w:rFonts w:ascii="Arial" w:hAnsi="Arial" w:cs="Arial"/>
          <w:sz w:val="20"/>
          <w:szCs w:val="20"/>
        </w:rPr>
        <w:t xml:space="preserve"> data </w:t>
      </w:r>
      <w:proofErr w:type="spellStart"/>
      <w:r w:rsidRPr="0058548D">
        <w:rPr>
          <w:rFonts w:ascii="Arial" w:hAnsi="Arial" w:cs="Arial"/>
          <w:sz w:val="20"/>
          <w:szCs w:val="20"/>
        </w:rPr>
        <w:t>from</w:t>
      </w:r>
      <w:proofErr w:type="spellEnd"/>
      <w:r w:rsidRPr="0058548D">
        <w:rPr>
          <w:rFonts w:ascii="Arial" w:hAnsi="Arial" w:cs="Arial"/>
          <w:sz w:val="20"/>
          <w:szCs w:val="20"/>
        </w:rPr>
        <w:t xml:space="preserve"> </w:t>
      </w:r>
      <w:proofErr w:type="spellStart"/>
      <w:r w:rsidRPr="0058548D">
        <w:rPr>
          <w:rFonts w:ascii="Arial" w:hAnsi="Arial" w:cs="Arial"/>
          <w:sz w:val="20"/>
          <w:szCs w:val="20"/>
        </w:rPr>
        <w:t>the</w:t>
      </w:r>
      <w:proofErr w:type="spellEnd"/>
      <w:r w:rsidRPr="0058548D">
        <w:rPr>
          <w:rFonts w:ascii="Arial" w:hAnsi="Arial" w:cs="Arial"/>
          <w:sz w:val="20"/>
          <w:szCs w:val="20"/>
        </w:rPr>
        <w:t xml:space="preserve"> Bloomberg </w:t>
      </w:r>
      <w:proofErr w:type="spellStart"/>
      <w:r w:rsidRPr="0058548D">
        <w:rPr>
          <w:rFonts w:ascii="Arial" w:hAnsi="Arial" w:cs="Arial"/>
          <w:sz w:val="20"/>
          <w:szCs w:val="20"/>
        </w:rPr>
        <w:t>platform</w:t>
      </w:r>
      <w:proofErr w:type="spellEnd"/>
      <w:r w:rsidRPr="0058548D">
        <w:rPr>
          <w:rFonts w:ascii="Arial" w:hAnsi="Arial" w:cs="Arial"/>
          <w:sz w:val="20"/>
          <w:szCs w:val="20"/>
        </w:rPr>
        <w:t xml:space="preserve"> - </w:t>
      </w:r>
      <w:proofErr w:type="spellStart"/>
      <w:r w:rsidRPr="0058548D">
        <w:rPr>
          <w:rFonts w:ascii="Arial" w:hAnsi="Arial" w:cs="Arial"/>
          <w:sz w:val="20"/>
          <w:szCs w:val="20"/>
        </w:rPr>
        <w:t>the</w:t>
      </w:r>
      <w:proofErr w:type="spellEnd"/>
      <w:r w:rsidRPr="0058548D">
        <w:rPr>
          <w:rFonts w:ascii="Arial" w:hAnsi="Arial" w:cs="Arial"/>
          <w:sz w:val="20"/>
          <w:szCs w:val="20"/>
        </w:rPr>
        <w:t xml:space="preserve"> </w:t>
      </w:r>
      <w:proofErr w:type="spellStart"/>
      <w:r w:rsidRPr="0058548D">
        <w:rPr>
          <w:rFonts w:ascii="Arial" w:hAnsi="Arial" w:cs="Arial"/>
          <w:sz w:val="20"/>
          <w:szCs w:val="20"/>
        </w:rPr>
        <w:t>curves</w:t>
      </w:r>
      <w:proofErr w:type="spellEnd"/>
      <w:r w:rsidRPr="0058548D">
        <w:rPr>
          <w:rFonts w:ascii="Arial" w:hAnsi="Arial" w:cs="Arial"/>
          <w:sz w:val="20"/>
          <w:szCs w:val="20"/>
        </w:rPr>
        <w:t xml:space="preserve"> </w:t>
      </w:r>
      <w:proofErr w:type="spellStart"/>
      <w:r w:rsidRPr="0058548D">
        <w:rPr>
          <w:rFonts w:ascii="Arial" w:hAnsi="Arial" w:cs="Arial"/>
          <w:sz w:val="20"/>
          <w:szCs w:val="20"/>
        </w:rPr>
        <w:t>required</w:t>
      </w:r>
      <w:proofErr w:type="spellEnd"/>
      <w:r w:rsidRPr="0058548D">
        <w:rPr>
          <w:rFonts w:ascii="Arial" w:hAnsi="Arial" w:cs="Arial"/>
          <w:sz w:val="20"/>
          <w:szCs w:val="20"/>
        </w:rPr>
        <w:t xml:space="preserve"> for </w:t>
      </w:r>
      <w:proofErr w:type="spellStart"/>
      <w:r w:rsidRPr="0058548D">
        <w:rPr>
          <w:rFonts w:ascii="Arial" w:hAnsi="Arial" w:cs="Arial"/>
          <w:sz w:val="20"/>
          <w:szCs w:val="20"/>
        </w:rPr>
        <w:t>revaluation</w:t>
      </w:r>
      <w:proofErr w:type="spellEnd"/>
      <w:r w:rsidRPr="0058548D">
        <w:rPr>
          <w:rFonts w:ascii="Arial" w:hAnsi="Arial" w:cs="Arial"/>
          <w:sz w:val="20"/>
          <w:szCs w:val="20"/>
        </w:rPr>
        <w:t xml:space="preserve"> </w:t>
      </w:r>
      <w:proofErr w:type="spellStart"/>
      <w:r w:rsidRPr="0058548D">
        <w:rPr>
          <w:rFonts w:ascii="Arial" w:hAnsi="Arial" w:cs="Arial"/>
          <w:sz w:val="20"/>
          <w:szCs w:val="20"/>
        </w:rPr>
        <w:t>and</w:t>
      </w:r>
      <w:proofErr w:type="spellEnd"/>
      <w:r w:rsidRPr="0058548D">
        <w:rPr>
          <w:rFonts w:ascii="Arial" w:hAnsi="Arial" w:cs="Arial"/>
          <w:sz w:val="20"/>
          <w:szCs w:val="20"/>
        </w:rPr>
        <w:t xml:space="preserve"> </w:t>
      </w:r>
      <w:proofErr w:type="spellStart"/>
      <w:r w:rsidRPr="0058548D">
        <w:rPr>
          <w:rFonts w:ascii="Arial" w:hAnsi="Arial" w:cs="Arial"/>
          <w:sz w:val="20"/>
          <w:szCs w:val="20"/>
        </w:rPr>
        <w:t>the</w:t>
      </w:r>
      <w:proofErr w:type="spellEnd"/>
      <w:r w:rsidRPr="0058548D">
        <w:rPr>
          <w:rFonts w:ascii="Arial" w:hAnsi="Arial" w:cs="Arial"/>
          <w:sz w:val="20"/>
          <w:szCs w:val="20"/>
        </w:rPr>
        <w:t xml:space="preserve"> </w:t>
      </w:r>
      <w:proofErr w:type="spellStart"/>
      <w:r w:rsidRPr="0058548D">
        <w:rPr>
          <w:rFonts w:ascii="Arial" w:hAnsi="Arial" w:cs="Arial"/>
          <w:sz w:val="20"/>
          <w:szCs w:val="20"/>
        </w:rPr>
        <w:t>projection</w:t>
      </w:r>
      <w:proofErr w:type="spellEnd"/>
      <w:r w:rsidRPr="0058548D">
        <w:rPr>
          <w:rFonts w:ascii="Arial" w:hAnsi="Arial" w:cs="Arial"/>
          <w:sz w:val="20"/>
          <w:szCs w:val="20"/>
        </w:rPr>
        <w:t xml:space="preserve"> </w:t>
      </w:r>
      <w:proofErr w:type="spellStart"/>
      <w:r w:rsidRPr="0058548D">
        <w:rPr>
          <w:rFonts w:ascii="Arial" w:hAnsi="Arial" w:cs="Arial"/>
          <w:sz w:val="20"/>
          <w:szCs w:val="20"/>
        </w:rPr>
        <w:t>of</w:t>
      </w:r>
      <w:proofErr w:type="spellEnd"/>
      <w:r w:rsidRPr="0058548D">
        <w:rPr>
          <w:rFonts w:ascii="Arial" w:hAnsi="Arial" w:cs="Arial"/>
          <w:sz w:val="20"/>
          <w:szCs w:val="20"/>
        </w:rPr>
        <w:t xml:space="preserve"> </w:t>
      </w:r>
      <w:proofErr w:type="spellStart"/>
      <w:r w:rsidRPr="0058548D">
        <w:rPr>
          <w:rFonts w:ascii="Arial" w:hAnsi="Arial" w:cs="Arial"/>
          <w:sz w:val="20"/>
          <w:szCs w:val="20"/>
        </w:rPr>
        <w:t>variable</w:t>
      </w:r>
      <w:proofErr w:type="spellEnd"/>
      <w:r w:rsidRPr="0058548D">
        <w:rPr>
          <w:rFonts w:ascii="Arial" w:hAnsi="Arial" w:cs="Arial"/>
          <w:sz w:val="20"/>
          <w:szCs w:val="20"/>
        </w:rPr>
        <w:t xml:space="preserve"> </w:t>
      </w:r>
      <w:proofErr w:type="spellStart"/>
      <w:r w:rsidRPr="0058548D">
        <w:rPr>
          <w:rFonts w:ascii="Arial" w:hAnsi="Arial" w:cs="Arial"/>
          <w:sz w:val="20"/>
          <w:szCs w:val="20"/>
        </w:rPr>
        <w:t>interest</w:t>
      </w:r>
      <w:proofErr w:type="spellEnd"/>
      <w:r w:rsidRPr="0058548D">
        <w:rPr>
          <w:rFonts w:ascii="Arial" w:hAnsi="Arial" w:cs="Arial"/>
          <w:sz w:val="20"/>
          <w:szCs w:val="20"/>
        </w:rPr>
        <w:t xml:space="preserve"> rate </w:t>
      </w:r>
      <w:proofErr w:type="spellStart"/>
      <w:r w:rsidRPr="0058548D">
        <w:rPr>
          <w:rFonts w:ascii="Arial" w:hAnsi="Arial" w:cs="Arial"/>
          <w:sz w:val="20"/>
          <w:szCs w:val="20"/>
        </w:rPr>
        <w:t>with</w:t>
      </w:r>
      <w:proofErr w:type="spellEnd"/>
      <w:r w:rsidRPr="0058548D">
        <w:rPr>
          <w:rFonts w:ascii="Arial" w:hAnsi="Arial" w:cs="Arial"/>
          <w:sz w:val="20"/>
          <w:szCs w:val="20"/>
        </w:rPr>
        <w:t xml:space="preserve"> </w:t>
      </w:r>
      <w:proofErr w:type="spellStart"/>
      <w:r w:rsidRPr="0058548D">
        <w:rPr>
          <w:rFonts w:ascii="Arial" w:hAnsi="Arial" w:cs="Arial"/>
          <w:sz w:val="20"/>
          <w:szCs w:val="20"/>
        </w:rPr>
        <w:t>the</w:t>
      </w:r>
      <w:proofErr w:type="spellEnd"/>
      <w:r w:rsidRPr="0058548D">
        <w:rPr>
          <w:rFonts w:ascii="Arial" w:hAnsi="Arial" w:cs="Arial"/>
          <w:sz w:val="20"/>
          <w:szCs w:val="20"/>
        </w:rPr>
        <w:t xml:space="preserve"> use </w:t>
      </w:r>
      <w:proofErr w:type="spellStart"/>
      <w:r w:rsidRPr="0058548D">
        <w:rPr>
          <w:rFonts w:ascii="Arial" w:hAnsi="Arial" w:cs="Arial"/>
          <w:sz w:val="20"/>
          <w:szCs w:val="20"/>
        </w:rPr>
        <w:t>of</w:t>
      </w:r>
      <w:proofErr w:type="spellEnd"/>
      <w:r w:rsidRPr="0058548D">
        <w:rPr>
          <w:rFonts w:ascii="Arial" w:hAnsi="Arial" w:cs="Arial"/>
          <w:sz w:val="20"/>
          <w:szCs w:val="20"/>
        </w:rPr>
        <w:t xml:space="preserve"> </w:t>
      </w:r>
      <w:proofErr w:type="spellStart"/>
      <w:r w:rsidRPr="0058548D">
        <w:rPr>
          <w:rFonts w:ascii="Arial" w:hAnsi="Arial" w:cs="Arial"/>
          <w:sz w:val="20"/>
          <w:szCs w:val="20"/>
        </w:rPr>
        <w:t>liquidity</w:t>
      </w:r>
      <w:proofErr w:type="spellEnd"/>
      <w:r w:rsidRPr="0058548D">
        <w:rPr>
          <w:rFonts w:ascii="Arial" w:hAnsi="Arial" w:cs="Arial"/>
          <w:sz w:val="20"/>
          <w:szCs w:val="20"/>
        </w:rPr>
        <w:t xml:space="preserve"> </w:t>
      </w:r>
      <w:proofErr w:type="spellStart"/>
      <w:r w:rsidRPr="0058548D">
        <w:rPr>
          <w:rFonts w:ascii="Arial" w:hAnsi="Arial" w:cs="Arial"/>
          <w:sz w:val="20"/>
          <w:szCs w:val="20"/>
        </w:rPr>
        <w:t>risk</w:t>
      </w:r>
      <w:proofErr w:type="spellEnd"/>
      <w:r w:rsidRPr="0058548D">
        <w:rPr>
          <w:rFonts w:ascii="Arial" w:hAnsi="Arial" w:cs="Arial"/>
          <w:sz w:val="20"/>
          <w:szCs w:val="20"/>
        </w:rPr>
        <w:t xml:space="preserve"> </w:t>
      </w:r>
      <w:proofErr w:type="spellStart"/>
      <w:r w:rsidRPr="0058548D">
        <w:rPr>
          <w:rFonts w:ascii="Arial" w:hAnsi="Arial" w:cs="Arial"/>
          <w:sz w:val="20"/>
          <w:szCs w:val="20"/>
        </w:rPr>
        <w:t>premium</w:t>
      </w:r>
      <w:proofErr w:type="spellEnd"/>
      <w:r w:rsidRPr="0058548D">
        <w:rPr>
          <w:rFonts w:ascii="Arial" w:hAnsi="Arial" w:cs="Arial"/>
          <w:sz w:val="20"/>
          <w:szCs w:val="20"/>
        </w:rPr>
        <w:t>.</w:t>
      </w:r>
    </w:p>
    <w:p w14:paraId="3A0BE56D" w14:textId="77777777" w:rsidR="0039219A" w:rsidRPr="0058548D" w:rsidRDefault="0039219A" w:rsidP="0039219A">
      <w:pPr>
        <w:spacing w:after="0" w:line="240" w:lineRule="auto"/>
        <w:jc w:val="both"/>
        <w:rPr>
          <w:rFonts w:ascii="Arial" w:hAnsi="Arial" w:cs="Arial"/>
          <w:sz w:val="20"/>
          <w:szCs w:val="20"/>
        </w:rPr>
      </w:pPr>
    </w:p>
    <w:p w14:paraId="2C8FB961" w14:textId="4BEE9CEA" w:rsidR="00B84675" w:rsidRPr="0039219A" w:rsidRDefault="00B84675" w:rsidP="00B84675">
      <w:pPr>
        <w:spacing w:after="0" w:line="240" w:lineRule="auto"/>
        <w:jc w:val="both"/>
        <w:rPr>
          <w:rFonts w:ascii="Arial" w:hAnsi="Arial" w:cs="Arial"/>
          <w:sz w:val="20"/>
          <w:szCs w:val="20"/>
        </w:rPr>
      </w:pPr>
      <w:r w:rsidRPr="0058548D">
        <w:rPr>
          <w:rFonts w:ascii="Arial" w:hAnsi="Arial" w:cs="Arial"/>
          <w:sz w:val="20"/>
          <w:szCs w:val="20"/>
        </w:rPr>
        <w:t xml:space="preserve">As at 30 June 2024, </w:t>
      </w:r>
      <w:proofErr w:type="spellStart"/>
      <w:r w:rsidRPr="0058548D">
        <w:rPr>
          <w:rFonts w:ascii="Arial" w:hAnsi="Arial" w:cs="Arial"/>
          <w:sz w:val="20"/>
          <w:szCs w:val="20"/>
        </w:rPr>
        <w:t>the</w:t>
      </w:r>
      <w:proofErr w:type="spellEnd"/>
      <w:r w:rsidRPr="0058548D">
        <w:rPr>
          <w:rFonts w:ascii="Arial" w:hAnsi="Arial" w:cs="Arial"/>
          <w:sz w:val="20"/>
          <w:szCs w:val="20"/>
        </w:rPr>
        <w:t xml:space="preserve"> total fair </w:t>
      </w:r>
      <w:proofErr w:type="spellStart"/>
      <w:r w:rsidRPr="0058548D">
        <w:rPr>
          <w:rFonts w:ascii="Arial" w:hAnsi="Arial" w:cs="Arial"/>
          <w:sz w:val="20"/>
          <w:szCs w:val="20"/>
        </w:rPr>
        <w:t>value</w:t>
      </w:r>
      <w:proofErr w:type="spellEnd"/>
      <w:r w:rsidRPr="0058548D">
        <w:rPr>
          <w:rFonts w:ascii="Arial" w:hAnsi="Arial" w:cs="Arial"/>
          <w:sz w:val="20"/>
          <w:szCs w:val="20"/>
        </w:rPr>
        <w:t xml:space="preserve"> </w:t>
      </w:r>
      <w:proofErr w:type="spellStart"/>
      <w:r w:rsidRPr="0058548D">
        <w:rPr>
          <w:rFonts w:ascii="Arial" w:hAnsi="Arial" w:cs="Arial"/>
          <w:sz w:val="20"/>
          <w:szCs w:val="20"/>
        </w:rPr>
        <w:t>of</w:t>
      </w:r>
      <w:proofErr w:type="spellEnd"/>
      <w:r w:rsidRPr="0058548D">
        <w:rPr>
          <w:rFonts w:ascii="Arial" w:hAnsi="Arial" w:cs="Arial"/>
          <w:sz w:val="20"/>
          <w:szCs w:val="20"/>
        </w:rPr>
        <w:t xml:space="preserve"> </w:t>
      </w:r>
      <w:proofErr w:type="spellStart"/>
      <w:r w:rsidRPr="0058548D">
        <w:rPr>
          <w:rFonts w:ascii="Arial" w:hAnsi="Arial" w:cs="Arial"/>
          <w:sz w:val="20"/>
          <w:szCs w:val="20"/>
        </w:rPr>
        <w:t>the</w:t>
      </w:r>
      <w:proofErr w:type="spellEnd"/>
      <w:r w:rsidRPr="0058548D">
        <w:rPr>
          <w:rFonts w:ascii="Arial" w:hAnsi="Arial" w:cs="Arial"/>
          <w:sz w:val="20"/>
          <w:szCs w:val="20"/>
        </w:rPr>
        <w:t xml:space="preserve"> </w:t>
      </w:r>
      <w:proofErr w:type="spellStart"/>
      <w:r w:rsidRPr="0058548D">
        <w:rPr>
          <w:rFonts w:ascii="Arial" w:hAnsi="Arial" w:cs="Arial"/>
          <w:sz w:val="20"/>
          <w:szCs w:val="20"/>
        </w:rPr>
        <w:t>mezzanine</w:t>
      </w:r>
      <w:proofErr w:type="spellEnd"/>
      <w:r w:rsidRPr="0058548D">
        <w:rPr>
          <w:rFonts w:ascii="Arial" w:hAnsi="Arial" w:cs="Arial"/>
          <w:sz w:val="20"/>
          <w:szCs w:val="20"/>
        </w:rPr>
        <w:t xml:space="preserve"> </w:t>
      </w:r>
      <w:proofErr w:type="spellStart"/>
      <w:r w:rsidRPr="0058548D">
        <w:rPr>
          <w:rFonts w:ascii="Arial" w:hAnsi="Arial" w:cs="Arial"/>
          <w:sz w:val="20"/>
          <w:szCs w:val="20"/>
        </w:rPr>
        <w:t>debt</w:t>
      </w:r>
      <w:proofErr w:type="spellEnd"/>
      <w:r w:rsidRPr="0058548D">
        <w:rPr>
          <w:rFonts w:ascii="Arial" w:hAnsi="Arial" w:cs="Arial"/>
          <w:sz w:val="20"/>
          <w:szCs w:val="20"/>
        </w:rPr>
        <w:t xml:space="preserve"> </w:t>
      </w:r>
      <w:proofErr w:type="spellStart"/>
      <w:r w:rsidRPr="0058548D">
        <w:rPr>
          <w:rFonts w:ascii="Arial" w:hAnsi="Arial" w:cs="Arial"/>
          <w:sz w:val="20"/>
          <w:szCs w:val="20"/>
        </w:rPr>
        <w:t>stood</w:t>
      </w:r>
      <w:proofErr w:type="spellEnd"/>
      <w:r w:rsidRPr="0058548D">
        <w:rPr>
          <w:rFonts w:ascii="Arial" w:hAnsi="Arial" w:cs="Arial"/>
          <w:sz w:val="20"/>
          <w:szCs w:val="20"/>
        </w:rPr>
        <w:t xml:space="preserve"> at EUR </w:t>
      </w:r>
      <w:r w:rsidRPr="00AD6DCF">
        <w:rPr>
          <w:rFonts w:ascii="Arial" w:hAnsi="Arial" w:cs="Arial"/>
          <w:sz w:val="20"/>
          <w:szCs w:val="20"/>
        </w:rPr>
        <w:t>33,27</w:t>
      </w:r>
      <w:r w:rsidR="0058548D">
        <w:rPr>
          <w:rFonts w:ascii="Arial" w:hAnsi="Arial" w:cs="Arial"/>
          <w:sz w:val="20"/>
          <w:szCs w:val="20"/>
        </w:rPr>
        <w:t>9</w:t>
      </w:r>
      <w:r w:rsidRPr="0058548D">
        <w:rPr>
          <w:rFonts w:ascii="Arial" w:hAnsi="Arial" w:cs="Arial"/>
          <w:sz w:val="20"/>
          <w:szCs w:val="20"/>
        </w:rPr>
        <w:t xml:space="preserve"> </w:t>
      </w:r>
      <w:proofErr w:type="spellStart"/>
      <w:r w:rsidRPr="0058548D">
        <w:rPr>
          <w:rFonts w:ascii="Arial" w:hAnsi="Arial" w:cs="Arial"/>
          <w:sz w:val="20"/>
          <w:szCs w:val="20"/>
        </w:rPr>
        <w:t>thousand</w:t>
      </w:r>
      <w:proofErr w:type="spellEnd"/>
      <w:r>
        <w:rPr>
          <w:rFonts w:ascii="Arial" w:hAnsi="Arial" w:cs="Arial"/>
          <w:sz w:val="20"/>
          <w:szCs w:val="20"/>
        </w:rPr>
        <w:t xml:space="preserve"> (31 </w:t>
      </w:r>
      <w:proofErr w:type="spellStart"/>
      <w:r>
        <w:rPr>
          <w:rFonts w:ascii="Arial" w:hAnsi="Arial" w:cs="Arial"/>
          <w:sz w:val="20"/>
          <w:szCs w:val="20"/>
        </w:rPr>
        <w:t>December</w:t>
      </w:r>
      <w:proofErr w:type="spellEnd"/>
      <w:r>
        <w:rPr>
          <w:rFonts w:ascii="Arial" w:hAnsi="Arial" w:cs="Arial"/>
          <w:sz w:val="20"/>
          <w:szCs w:val="20"/>
        </w:rPr>
        <w:t xml:space="preserve"> 2023: EUR </w:t>
      </w:r>
      <w:r w:rsidRPr="00AB311B">
        <w:rPr>
          <w:rFonts w:ascii="Arial" w:hAnsi="Arial" w:cs="Arial"/>
          <w:sz w:val="20"/>
          <w:szCs w:val="20"/>
        </w:rPr>
        <w:t xml:space="preserve">33,698 </w:t>
      </w:r>
      <w:proofErr w:type="spellStart"/>
      <w:r w:rsidRPr="002A480D">
        <w:rPr>
          <w:rFonts w:ascii="Arial" w:hAnsi="Arial" w:cs="Arial"/>
          <w:sz w:val="20"/>
          <w:szCs w:val="20"/>
        </w:rPr>
        <w:t>thousand</w:t>
      </w:r>
      <w:proofErr w:type="spellEnd"/>
      <w:r w:rsidR="001C4F03">
        <w:rPr>
          <w:rFonts w:ascii="Arial" w:hAnsi="Arial" w:cs="Arial"/>
          <w:sz w:val="20"/>
          <w:szCs w:val="20"/>
        </w:rPr>
        <w:t>)</w:t>
      </w:r>
      <w:r w:rsidRPr="002A480D">
        <w:rPr>
          <w:rFonts w:ascii="Arial" w:hAnsi="Arial" w:cs="Arial"/>
          <w:sz w:val="20"/>
          <w:szCs w:val="20"/>
        </w:rPr>
        <w:t>.</w:t>
      </w:r>
    </w:p>
    <w:p w14:paraId="290902BF" w14:textId="77777777" w:rsidR="00194430" w:rsidRDefault="00194430" w:rsidP="00FC01D8">
      <w:pPr>
        <w:tabs>
          <w:tab w:val="left" w:pos="709"/>
        </w:tabs>
        <w:suppressAutoHyphens/>
        <w:spacing w:after="0" w:line="240" w:lineRule="auto"/>
        <w:jc w:val="both"/>
        <w:rPr>
          <w:rFonts w:ascii="Arial" w:eastAsia="Times New Roman" w:hAnsi="Arial" w:cs="Arial"/>
          <w:spacing w:val="-3"/>
          <w:sz w:val="20"/>
          <w:szCs w:val="20"/>
          <w:lang w:val="en-GB"/>
        </w:rPr>
      </w:pPr>
    </w:p>
    <w:p w14:paraId="7BDA3DB2" w14:textId="4ED06465" w:rsidR="00194430" w:rsidRDefault="00194430" w:rsidP="00194430">
      <w:pPr>
        <w:suppressAutoHyphens/>
        <w:autoSpaceDN w:val="0"/>
        <w:rPr>
          <w:rFonts w:ascii="Arial" w:eastAsia="Times New Roman" w:hAnsi="Arial" w:cs="Arial"/>
          <w:spacing w:val="-3"/>
          <w:sz w:val="20"/>
          <w:szCs w:val="20"/>
          <w:lang w:val="en-GB"/>
        </w:rPr>
        <w:sectPr w:rsidR="00194430" w:rsidSect="00F7617E">
          <w:pgSz w:w="11906" w:h="16838"/>
          <w:pgMar w:top="1418" w:right="1134" w:bottom="1077" w:left="1418" w:header="709" w:footer="709" w:gutter="0"/>
          <w:cols w:space="708"/>
          <w:docGrid w:linePitch="360"/>
        </w:sectPr>
      </w:pPr>
      <w:bookmarkStart w:id="867" w:name="_Hlk142486047"/>
    </w:p>
    <w:bookmarkEnd w:id="867"/>
    <w:p w14:paraId="5A3BCD46"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p>
    <w:p w14:paraId="27D68E91" w14:textId="77777777" w:rsidR="00194430" w:rsidRPr="00C171D9" w:rsidRDefault="00194430" w:rsidP="00194430">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24</w:t>
      </w:r>
      <w:r w:rsidRPr="00C171D9">
        <w:rPr>
          <w:rFonts w:ascii="Arial" w:eastAsia="Times New Roman" w:hAnsi="Arial" w:cs="Arial"/>
          <w:b/>
          <w:spacing w:val="-3"/>
          <w:sz w:val="20"/>
          <w:szCs w:val="20"/>
          <w:lang w:val="en-GB"/>
        </w:rPr>
        <w:t xml:space="preserve">. </w:t>
      </w:r>
      <w:r w:rsidRPr="00C171D9">
        <w:rPr>
          <w:rFonts w:ascii="Arial" w:eastAsia="Times New Roman" w:hAnsi="Arial" w:cs="Arial"/>
          <w:b/>
          <w:spacing w:val="-3"/>
          <w:sz w:val="20"/>
          <w:szCs w:val="20"/>
          <w:lang w:val="en-GB"/>
        </w:rPr>
        <w:tab/>
        <w:t>Fair value of financial assets and financial liabilities (continued)</w:t>
      </w:r>
    </w:p>
    <w:p w14:paraId="6D2806B2" w14:textId="77777777" w:rsidR="00194430" w:rsidRPr="00C171D9" w:rsidRDefault="00194430" w:rsidP="00194430">
      <w:pPr>
        <w:tabs>
          <w:tab w:val="left" w:pos="709"/>
        </w:tabs>
        <w:spacing w:after="0" w:line="240" w:lineRule="auto"/>
        <w:jc w:val="both"/>
        <w:rPr>
          <w:rFonts w:ascii="Arial" w:eastAsia="Times New Roman" w:hAnsi="Arial" w:cs="Arial"/>
          <w:b/>
          <w:spacing w:val="-3"/>
          <w:sz w:val="20"/>
          <w:szCs w:val="20"/>
          <w:lang w:val="en-GB"/>
        </w:rPr>
      </w:pPr>
    </w:p>
    <w:p w14:paraId="3395D972" w14:textId="726805FB" w:rsidR="00194430" w:rsidRPr="00C171D9" w:rsidRDefault="00072CD5" w:rsidP="00194430">
      <w:pPr>
        <w:tabs>
          <w:tab w:val="left" w:pos="709"/>
        </w:tabs>
        <w:spacing w:after="0" w:line="240" w:lineRule="auto"/>
        <w:ind w:left="708" w:hanging="708"/>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24</w:t>
      </w:r>
      <w:r w:rsidR="00194430" w:rsidRPr="00C171D9">
        <w:rPr>
          <w:rFonts w:ascii="Arial" w:eastAsia="Times New Roman" w:hAnsi="Arial" w:cs="Arial"/>
          <w:b/>
          <w:spacing w:val="-3"/>
          <w:sz w:val="20"/>
          <w:szCs w:val="20"/>
          <w:lang w:val="en-GB"/>
        </w:rPr>
        <w:t xml:space="preserve">.1. </w:t>
      </w:r>
      <w:r w:rsidR="00194430" w:rsidRPr="00C171D9">
        <w:rPr>
          <w:rFonts w:ascii="Arial" w:eastAsia="Times New Roman" w:hAnsi="Arial" w:cs="Arial"/>
          <w:b/>
          <w:spacing w:val="-3"/>
          <w:sz w:val="20"/>
          <w:szCs w:val="20"/>
          <w:lang w:val="en-GB"/>
        </w:rPr>
        <w:tab/>
        <w:t>Fair value of financial assets and financial liabilities initially recogni</w:t>
      </w:r>
      <w:r w:rsidR="0033583E">
        <w:rPr>
          <w:rFonts w:ascii="Arial" w:eastAsia="Times New Roman" w:hAnsi="Arial" w:cs="Arial"/>
          <w:b/>
          <w:spacing w:val="-3"/>
          <w:sz w:val="20"/>
          <w:szCs w:val="20"/>
          <w:lang w:val="en-GB"/>
        </w:rPr>
        <w:t>s</w:t>
      </w:r>
      <w:r w:rsidR="00194430" w:rsidRPr="00C171D9">
        <w:rPr>
          <w:rFonts w:ascii="Arial" w:eastAsia="Times New Roman" w:hAnsi="Arial" w:cs="Arial"/>
          <w:b/>
          <w:spacing w:val="-3"/>
          <w:sz w:val="20"/>
          <w:szCs w:val="20"/>
          <w:lang w:val="en-GB"/>
        </w:rPr>
        <w:t>ed and measured at fair value (continued)</w:t>
      </w:r>
    </w:p>
    <w:p w14:paraId="16C3AAC8" w14:textId="77777777" w:rsidR="00194430" w:rsidRPr="00C171D9" w:rsidRDefault="00194430" w:rsidP="00194430">
      <w:pPr>
        <w:tabs>
          <w:tab w:val="left" w:pos="709"/>
        </w:tabs>
        <w:spacing w:after="0" w:line="240" w:lineRule="auto"/>
        <w:jc w:val="both"/>
        <w:rPr>
          <w:rFonts w:ascii="Arial" w:eastAsia="Times New Roman" w:hAnsi="Arial" w:cs="Arial"/>
          <w:b/>
          <w:spacing w:val="-3"/>
          <w:sz w:val="20"/>
          <w:szCs w:val="20"/>
          <w:lang w:val="en-GB"/>
        </w:rPr>
      </w:pPr>
    </w:p>
    <w:p w14:paraId="6B7B6F41" w14:textId="7967FE15" w:rsidR="00194430" w:rsidRDefault="00194430" w:rsidP="00194430">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24</w:t>
      </w:r>
      <w:r w:rsidRPr="00C171D9">
        <w:rPr>
          <w:rFonts w:ascii="Arial" w:eastAsia="Times New Roman" w:hAnsi="Arial" w:cs="Arial"/>
          <w:b/>
          <w:spacing w:val="-3"/>
          <w:sz w:val="20"/>
          <w:szCs w:val="20"/>
          <w:lang w:val="en-GB"/>
        </w:rPr>
        <w:t>.1.1. Level 3 - fair value (continued)</w:t>
      </w:r>
    </w:p>
    <w:p w14:paraId="258B5402" w14:textId="77777777" w:rsidR="00194430" w:rsidRPr="00C171D9" w:rsidRDefault="00194430" w:rsidP="00194430">
      <w:pPr>
        <w:tabs>
          <w:tab w:val="left" w:pos="709"/>
        </w:tabs>
        <w:spacing w:after="0" w:line="240" w:lineRule="auto"/>
        <w:jc w:val="both"/>
        <w:rPr>
          <w:rFonts w:ascii="Arial" w:eastAsia="Times New Roman" w:hAnsi="Arial" w:cs="Arial"/>
          <w:b/>
          <w:spacing w:val="-3"/>
          <w:sz w:val="20"/>
          <w:szCs w:val="20"/>
          <w:lang w:val="en-GB"/>
        </w:rPr>
      </w:pPr>
    </w:p>
    <w:p w14:paraId="433ED5D0" w14:textId="77777777" w:rsidR="00FC01D8" w:rsidRPr="00FC01D8" w:rsidRDefault="00FC01D8" w:rsidP="00FC01D8">
      <w:pPr>
        <w:tabs>
          <w:tab w:val="left" w:pos="284"/>
        </w:tabs>
        <w:suppressAutoHyphens/>
        <w:spacing w:after="0" w:line="240" w:lineRule="auto"/>
        <w:jc w:val="both"/>
        <w:rPr>
          <w:rFonts w:ascii="Arial" w:eastAsia="Times New Roman" w:hAnsi="Arial" w:cs="Arial"/>
          <w:b/>
          <w:i/>
          <w:spacing w:val="-3"/>
          <w:sz w:val="20"/>
          <w:szCs w:val="20"/>
          <w:lang w:val="en-GB"/>
        </w:rPr>
      </w:pPr>
      <w:r w:rsidRPr="00FC01D8">
        <w:rPr>
          <w:rFonts w:ascii="Arial" w:eastAsia="Times New Roman" w:hAnsi="Arial" w:cs="Arial"/>
          <w:b/>
          <w:i/>
          <w:spacing w:val="-3"/>
          <w:sz w:val="20"/>
          <w:szCs w:val="20"/>
          <w:lang w:val="en-GB"/>
        </w:rPr>
        <w:t>b)</w:t>
      </w:r>
      <w:r w:rsidRPr="00FC01D8">
        <w:rPr>
          <w:rFonts w:ascii="Arial" w:eastAsia="Times New Roman" w:hAnsi="Arial" w:cs="Arial"/>
          <w:b/>
          <w:i/>
          <w:spacing w:val="-3"/>
          <w:sz w:val="20"/>
          <w:szCs w:val="20"/>
          <w:lang w:val="en-GB"/>
        </w:rPr>
        <w:tab/>
      </w:r>
      <w:proofErr w:type="gramStart"/>
      <w:r w:rsidRPr="00FC01D8">
        <w:rPr>
          <w:rFonts w:ascii="Arial" w:eastAsia="Times New Roman" w:hAnsi="Arial" w:cs="Arial"/>
          <w:b/>
          <w:i/>
          <w:spacing w:val="-3"/>
          <w:sz w:val="20"/>
          <w:szCs w:val="20"/>
          <w:lang w:val="en-GB"/>
        </w:rPr>
        <w:t>Corporate</w:t>
      </w:r>
      <w:proofErr w:type="gramEnd"/>
      <w:r w:rsidRPr="00FC01D8">
        <w:rPr>
          <w:rFonts w:ascii="Arial" w:eastAsia="Times New Roman" w:hAnsi="Arial" w:cs="Arial"/>
          <w:b/>
          <w:i/>
          <w:spacing w:val="-3"/>
          <w:sz w:val="20"/>
          <w:szCs w:val="20"/>
          <w:lang w:val="en-GB"/>
        </w:rPr>
        <w:t xml:space="preserve"> bonds that are allocated to Level 3</w:t>
      </w:r>
    </w:p>
    <w:p w14:paraId="5C9D6F2B"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p>
    <w:p w14:paraId="1EBE9FF6" w14:textId="77777777" w:rsidR="00FC01D8" w:rsidRPr="00FC01D8" w:rsidRDefault="00FC01D8" w:rsidP="00FC01D8">
      <w:pPr>
        <w:tabs>
          <w:tab w:val="left" w:pos="709"/>
        </w:tabs>
        <w:suppressAutoHyphens/>
        <w:spacing w:after="0" w:line="240" w:lineRule="auto"/>
        <w:jc w:val="both"/>
        <w:rPr>
          <w:rFonts w:ascii="Arial" w:eastAsia="Times New Roman" w:hAnsi="Arial" w:cs="Arial"/>
          <w:i/>
          <w:spacing w:val="-3"/>
          <w:sz w:val="20"/>
          <w:szCs w:val="20"/>
          <w:lang w:val="en-GB"/>
        </w:rPr>
      </w:pPr>
      <w:r w:rsidRPr="00FC01D8">
        <w:rPr>
          <w:rFonts w:ascii="Arial" w:eastAsia="Times New Roman" w:hAnsi="Arial" w:cs="Arial"/>
          <w:i/>
          <w:spacing w:val="-3"/>
          <w:sz w:val="20"/>
          <w:szCs w:val="20"/>
          <w:lang w:val="en-GB"/>
        </w:rPr>
        <w:t>(i) Techniques of valuation and significant input data that are not visible</w:t>
      </w:r>
    </w:p>
    <w:p w14:paraId="120B63F5" w14:textId="77777777" w:rsidR="00FC01D8" w:rsidRPr="00FC01D8" w:rsidRDefault="00FC01D8" w:rsidP="00FC01D8">
      <w:pPr>
        <w:tabs>
          <w:tab w:val="left" w:pos="709"/>
        </w:tabs>
        <w:suppressAutoHyphens/>
        <w:spacing w:after="0" w:line="240" w:lineRule="auto"/>
        <w:jc w:val="both"/>
        <w:rPr>
          <w:rFonts w:ascii="Arial" w:eastAsia="Times New Roman" w:hAnsi="Arial" w:cs="Arial"/>
          <w:i/>
          <w:spacing w:val="-3"/>
          <w:sz w:val="20"/>
          <w:szCs w:val="20"/>
          <w:lang w:val="en-GB"/>
        </w:rPr>
      </w:pPr>
    </w:p>
    <w:p w14:paraId="29CD7422" w14:textId="1C069D98" w:rsidR="00C171D9" w:rsidRPr="00C171D9" w:rsidRDefault="00FC01D8" w:rsidP="00AD6DCF">
      <w:pPr>
        <w:keepNext/>
        <w:spacing w:after="0" w:line="240" w:lineRule="auto"/>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For the assessment of fair value of illiquid corporate bonds in the HBOR portfolio, the method of discounted</w:t>
      </w:r>
      <w:r w:rsidR="006D485E">
        <w:rPr>
          <w:rFonts w:ascii="Arial" w:eastAsia="Times New Roman" w:hAnsi="Arial" w:cs="Arial"/>
          <w:spacing w:val="-3"/>
          <w:sz w:val="20"/>
          <w:szCs w:val="20"/>
          <w:lang w:val="en-GB"/>
        </w:rPr>
        <w:t xml:space="preserve"> </w:t>
      </w:r>
      <w:r w:rsidRPr="00FC01D8">
        <w:rPr>
          <w:rFonts w:ascii="Arial" w:eastAsia="Times New Roman" w:hAnsi="Arial" w:cs="Arial"/>
          <w:spacing w:val="-3"/>
          <w:sz w:val="20"/>
          <w:szCs w:val="20"/>
          <w:lang w:val="en-GB"/>
        </w:rPr>
        <w:t>cash flow of bonds is used. The fair value of bonds is the present value of all future cash flows of bonds calculated by applying the discount rate defined as yield on risk-free investments increased by the premium of specific credit risk for the respective bond and the premium for bond liquidity ris</w:t>
      </w:r>
      <w:r w:rsidR="00C171D9">
        <w:rPr>
          <w:rFonts w:ascii="Arial" w:eastAsia="Times New Roman" w:hAnsi="Arial" w:cs="Arial"/>
          <w:spacing w:val="-3"/>
          <w:sz w:val="20"/>
          <w:szCs w:val="20"/>
          <w:lang w:val="en-GB"/>
        </w:rPr>
        <w:t>k.</w:t>
      </w:r>
    </w:p>
    <w:p w14:paraId="1D5D1FD5" w14:textId="77777777" w:rsidR="00C171D9" w:rsidRPr="00C171D9" w:rsidRDefault="00C171D9" w:rsidP="00C171D9">
      <w:pPr>
        <w:tabs>
          <w:tab w:val="left" w:pos="709"/>
        </w:tabs>
        <w:spacing w:after="0" w:line="240" w:lineRule="auto"/>
        <w:jc w:val="both"/>
        <w:rPr>
          <w:rFonts w:ascii="Arial" w:eastAsia="Times New Roman" w:hAnsi="Arial" w:cs="Arial"/>
          <w:b/>
          <w:spacing w:val="-3"/>
          <w:sz w:val="20"/>
          <w:szCs w:val="20"/>
          <w:lang w:val="en-GB"/>
        </w:rPr>
      </w:pPr>
    </w:p>
    <w:p w14:paraId="22934566" w14:textId="77777777" w:rsidR="00C171D9" w:rsidRPr="00C171D9" w:rsidRDefault="00C171D9" w:rsidP="00C171D9">
      <w:pPr>
        <w:tabs>
          <w:tab w:val="left" w:pos="709"/>
        </w:tabs>
        <w:suppressAutoHyphens/>
        <w:spacing w:after="0" w:line="240" w:lineRule="auto"/>
        <w:jc w:val="both"/>
        <w:rPr>
          <w:rFonts w:ascii="Arial" w:eastAsia="Times New Roman" w:hAnsi="Arial" w:cs="Arial"/>
          <w:iCs/>
          <w:spacing w:val="-3"/>
          <w:sz w:val="20"/>
          <w:szCs w:val="20"/>
          <w:lang w:val="en-GB"/>
        </w:rPr>
      </w:pPr>
      <w:r w:rsidRPr="00C171D9">
        <w:rPr>
          <w:rFonts w:ascii="Arial" w:eastAsia="Times New Roman" w:hAnsi="Arial" w:cs="Arial"/>
          <w:iCs/>
          <w:spacing w:val="-3"/>
          <w:sz w:val="20"/>
          <w:szCs w:val="20"/>
          <w:lang w:val="en-GB"/>
        </w:rPr>
        <w:t>The discount rate on risk-free investments is calculated as linearly interpolated/extrapolated yield of Croatian bonds of the same duration and of the same foreign currency as the bonds valued. The source of information on the yields on bonds of the Republic of Croatia is the Bloomberg information system.</w:t>
      </w:r>
    </w:p>
    <w:p w14:paraId="06DA0F55" w14:textId="44D888DD" w:rsidR="00C171D9" w:rsidRPr="00C171D9" w:rsidRDefault="00C171D9" w:rsidP="00C171D9">
      <w:pPr>
        <w:tabs>
          <w:tab w:val="left" w:pos="709"/>
        </w:tabs>
        <w:suppressAutoHyphens/>
        <w:spacing w:after="0" w:line="240" w:lineRule="auto"/>
        <w:jc w:val="both"/>
        <w:rPr>
          <w:rFonts w:ascii="Arial" w:eastAsia="Times New Roman" w:hAnsi="Arial" w:cs="Arial"/>
          <w:i/>
          <w:spacing w:val="-3"/>
          <w:sz w:val="20"/>
          <w:szCs w:val="20"/>
          <w:lang w:val="en-GB"/>
        </w:rPr>
      </w:pPr>
    </w:p>
    <w:p w14:paraId="768AE8F9" w14:textId="77777777" w:rsidR="00C171D9" w:rsidRPr="00C171D9"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r w:rsidRPr="00C171D9">
        <w:rPr>
          <w:rFonts w:ascii="Arial" w:eastAsia="Times New Roman" w:hAnsi="Arial" w:cs="Arial"/>
          <w:spacing w:val="-3"/>
          <w:sz w:val="20"/>
          <w:szCs w:val="20"/>
          <w:lang w:val="en-GB"/>
        </w:rPr>
        <w:t>The premium of the specific risk amount for the respective bond depends on HBOR’s internal credit rating of the bond issuer, i.e. if the issuer is a member of a business group, the risk premium depends on internal credit rating of the parent company.</w:t>
      </w:r>
    </w:p>
    <w:p w14:paraId="4A188208" w14:textId="77777777" w:rsidR="00C171D9" w:rsidRPr="00C171D9"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p>
    <w:p w14:paraId="29414433" w14:textId="11F1282D" w:rsidR="00C171D9" w:rsidRPr="00C171D9" w:rsidRDefault="00C171D9" w:rsidP="00C171D9">
      <w:pPr>
        <w:tabs>
          <w:tab w:val="left" w:pos="284"/>
        </w:tabs>
        <w:suppressAutoHyphens/>
        <w:spacing w:after="0" w:line="240" w:lineRule="auto"/>
        <w:jc w:val="both"/>
        <w:rPr>
          <w:rFonts w:ascii="Arial" w:eastAsia="Times New Roman" w:hAnsi="Arial" w:cs="Arial"/>
          <w:i/>
          <w:spacing w:val="-3"/>
          <w:sz w:val="20"/>
          <w:szCs w:val="20"/>
          <w:lang w:val="en-GB"/>
        </w:rPr>
      </w:pPr>
      <w:r w:rsidRPr="00C171D9">
        <w:rPr>
          <w:rFonts w:ascii="Arial" w:eastAsia="Times New Roman" w:hAnsi="Arial" w:cs="Arial"/>
          <w:i/>
          <w:spacing w:val="-3"/>
          <w:sz w:val="20"/>
          <w:szCs w:val="20"/>
          <w:lang w:val="en-GB"/>
        </w:rPr>
        <w:t xml:space="preserve">ii) </w:t>
      </w:r>
      <w:r w:rsidRPr="00C171D9">
        <w:rPr>
          <w:rFonts w:ascii="Arial" w:eastAsia="Times New Roman" w:hAnsi="Arial" w:cs="Arial"/>
          <w:i/>
          <w:spacing w:val="-3"/>
          <w:sz w:val="20"/>
          <w:szCs w:val="20"/>
          <w:lang w:val="en-GB"/>
        </w:rPr>
        <w:tab/>
        <w:t xml:space="preserve">Sensitivity analysis of corporate bond with the stated potential effect on profit/loss as </w:t>
      </w:r>
      <w:proofErr w:type="gramStart"/>
      <w:r w:rsidRPr="00C171D9">
        <w:rPr>
          <w:rFonts w:ascii="Arial" w:eastAsia="Times New Roman" w:hAnsi="Arial" w:cs="Arial"/>
          <w:i/>
          <w:spacing w:val="-3"/>
          <w:sz w:val="20"/>
          <w:szCs w:val="20"/>
          <w:lang w:val="en-GB"/>
        </w:rPr>
        <w:t>at</w:t>
      </w:r>
      <w:proofErr w:type="gramEnd"/>
      <w:r w:rsidRPr="00C171D9">
        <w:rPr>
          <w:rFonts w:ascii="Arial" w:eastAsia="Times New Roman" w:hAnsi="Arial" w:cs="Arial"/>
          <w:i/>
          <w:spacing w:val="-3"/>
          <w:sz w:val="20"/>
          <w:szCs w:val="20"/>
          <w:lang w:val="en-GB"/>
        </w:rPr>
        <w:t xml:space="preserve"> </w:t>
      </w:r>
      <w:r w:rsidR="005A331C" w:rsidRPr="005A331C">
        <w:rPr>
          <w:rFonts w:ascii="Arial" w:eastAsia="Times New Roman" w:hAnsi="Arial" w:cs="Arial"/>
          <w:i/>
          <w:spacing w:val="-3"/>
          <w:sz w:val="20"/>
          <w:szCs w:val="20"/>
          <w:lang w:val="en-GB"/>
        </w:rPr>
        <w:t xml:space="preserve">30 June </w:t>
      </w:r>
      <w:r w:rsidRPr="00C171D9">
        <w:rPr>
          <w:rFonts w:ascii="Arial" w:eastAsia="Times New Roman" w:hAnsi="Arial" w:cs="Arial"/>
          <w:i/>
          <w:spacing w:val="-3"/>
          <w:sz w:val="20"/>
          <w:szCs w:val="20"/>
          <w:lang w:val="en-GB"/>
        </w:rPr>
        <w:t>202</w:t>
      </w:r>
      <w:r w:rsidR="00FE3E9E">
        <w:rPr>
          <w:rFonts w:ascii="Arial" w:eastAsia="Times New Roman" w:hAnsi="Arial" w:cs="Arial"/>
          <w:i/>
          <w:spacing w:val="-3"/>
          <w:sz w:val="20"/>
          <w:szCs w:val="20"/>
          <w:lang w:val="en-GB"/>
        </w:rPr>
        <w:t>4</w:t>
      </w:r>
      <w:r w:rsidRPr="00C171D9">
        <w:rPr>
          <w:rFonts w:ascii="Arial" w:eastAsia="Times New Roman" w:hAnsi="Arial" w:cs="Arial"/>
          <w:i/>
          <w:spacing w:val="-3"/>
          <w:sz w:val="20"/>
          <w:szCs w:val="20"/>
          <w:lang w:val="en-GB"/>
        </w:rPr>
        <w:t>, under the assumption of a change in discount rate (yield) of 2% and 10%</w:t>
      </w:r>
    </w:p>
    <w:p w14:paraId="47E22375" w14:textId="77777777" w:rsidR="00C171D9" w:rsidRPr="00C171D9"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p>
    <w:p w14:paraId="49770B8E" w14:textId="42076C6A" w:rsidR="00C171D9" w:rsidRPr="00C171D9"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r w:rsidRPr="00C171D9">
        <w:rPr>
          <w:rFonts w:ascii="Arial" w:eastAsia="Times New Roman" w:hAnsi="Arial" w:cs="Arial"/>
          <w:spacing w:val="-3"/>
          <w:sz w:val="20"/>
          <w:szCs w:val="20"/>
          <w:lang w:val="en-GB"/>
        </w:rPr>
        <w:t xml:space="preserve">Under the assumption that the market interest rates change by 2% compared with those in effect as </w:t>
      </w:r>
      <w:proofErr w:type="gramStart"/>
      <w:r w:rsidRPr="00C171D9">
        <w:rPr>
          <w:rFonts w:ascii="Arial" w:eastAsia="Times New Roman" w:hAnsi="Arial" w:cs="Arial"/>
          <w:spacing w:val="-3"/>
          <w:sz w:val="20"/>
          <w:szCs w:val="20"/>
          <w:lang w:val="en-GB"/>
        </w:rPr>
        <w:t>at</w:t>
      </w:r>
      <w:proofErr w:type="gramEnd"/>
      <w:r w:rsidRPr="00C171D9">
        <w:rPr>
          <w:rFonts w:ascii="Arial" w:eastAsia="Times New Roman" w:hAnsi="Arial" w:cs="Arial"/>
          <w:spacing w:val="-3"/>
          <w:sz w:val="20"/>
          <w:szCs w:val="20"/>
          <w:lang w:val="en-GB"/>
        </w:rPr>
        <w:t xml:space="preserve"> </w:t>
      </w:r>
      <w:r w:rsidR="005A2189" w:rsidRPr="005A2189">
        <w:rPr>
          <w:rFonts w:ascii="Arial" w:eastAsia="Times New Roman" w:hAnsi="Arial" w:cs="Arial"/>
          <w:spacing w:val="-3"/>
          <w:sz w:val="20"/>
          <w:szCs w:val="20"/>
          <w:lang w:val="en-GB"/>
        </w:rPr>
        <w:t xml:space="preserve">30 June </w:t>
      </w:r>
      <w:r w:rsidRPr="00C171D9">
        <w:rPr>
          <w:rFonts w:ascii="Arial" w:eastAsia="Times New Roman" w:hAnsi="Arial" w:cs="Arial"/>
          <w:spacing w:val="-3"/>
          <w:sz w:val="20"/>
          <w:szCs w:val="20"/>
          <w:lang w:val="en-GB"/>
        </w:rPr>
        <w:t>202</w:t>
      </w:r>
      <w:r w:rsidR="002E57BF">
        <w:rPr>
          <w:rFonts w:ascii="Arial" w:eastAsia="Times New Roman" w:hAnsi="Arial" w:cs="Arial"/>
          <w:spacing w:val="-3"/>
          <w:sz w:val="20"/>
          <w:szCs w:val="20"/>
          <w:lang w:val="en-GB"/>
        </w:rPr>
        <w:t>4</w:t>
      </w:r>
      <w:r w:rsidRPr="00C171D9">
        <w:rPr>
          <w:rFonts w:ascii="Arial" w:eastAsia="Times New Roman" w:hAnsi="Arial" w:cs="Arial"/>
          <w:spacing w:val="-3"/>
          <w:sz w:val="20"/>
          <w:szCs w:val="20"/>
          <w:lang w:val="en-GB"/>
        </w:rPr>
        <w:t>, the impacts would be as follows:</w:t>
      </w:r>
    </w:p>
    <w:p w14:paraId="77032E6F" w14:textId="3AAE7D7B" w:rsidR="00C171D9" w:rsidRPr="00F52FBD" w:rsidRDefault="00C171D9" w:rsidP="00C171D9">
      <w:pPr>
        <w:tabs>
          <w:tab w:val="left" w:pos="567"/>
          <w:tab w:val="left" w:pos="709"/>
        </w:tabs>
        <w:suppressAutoHyphens/>
        <w:spacing w:after="0" w:line="240" w:lineRule="auto"/>
        <w:ind w:left="993" w:hanging="426"/>
        <w:jc w:val="both"/>
        <w:rPr>
          <w:rFonts w:ascii="Arial" w:eastAsia="Times New Roman" w:hAnsi="Arial" w:cs="Arial"/>
          <w:spacing w:val="-3"/>
          <w:sz w:val="20"/>
          <w:szCs w:val="20"/>
          <w:lang w:val="en-GB"/>
        </w:rPr>
      </w:pPr>
      <w:r w:rsidRPr="00C171D9">
        <w:rPr>
          <w:rFonts w:ascii="Arial" w:eastAsia="Times New Roman" w:hAnsi="Arial" w:cs="Arial"/>
          <w:spacing w:val="-3"/>
          <w:sz w:val="20"/>
          <w:szCs w:val="20"/>
          <w:lang w:val="en-GB"/>
        </w:rPr>
        <w:t>a)</w:t>
      </w:r>
      <w:r w:rsidRPr="00C171D9">
        <w:rPr>
          <w:rFonts w:ascii="Arial" w:eastAsia="Times New Roman" w:hAnsi="Arial" w:cs="Arial"/>
          <w:spacing w:val="-3"/>
          <w:sz w:val="20"/>
          <w:szCs w:val="20"/>
          <w:lang w:val="en-GB"/>
        </w:rPr>
        <w:tab/>
        <w:t>In the case of a decrease in market yield on no-risk investment (linearly interpolated/extrapolated yield on bonds of the Republic of Croatia of the same duration and the same currency as the respective bond</w:t>
      </w:r>
      <w:r w:rsidRPr="00F52FBD">
        <w:rPr>
          <w:rFonts w:ascii="Arial" w:eastAsia="Times New Roman" w:hAnsi="Arial" w:cs="Arial"/>
          <w:spacing w:val="-3"/>
          <w:sz w:val="20"/>
          <w:szCs w:val="20"/>
          <w:lang w:val="en-GB"/>
        </w:rPr>
        <w:t xml:space="preserve">) by 2%, the discount rate would </w:t>
      </w:r>
      <w:r w:rsidRPr="00477FF5">
        <w:rPr>
          <w:rFonts w:ascii="Arial" w:eastAsia="Times New Roman" w:hAnsi="Arial" w:cs="Arial"/>
          <w:spacing w:val="-3"/>
          <w:sz w:val="20"/>
          <w:szCs w:val="20"/>
          <w:lang w:val="en-GB"/>
        </w:rPr>
        <w:t xml:space="preserve">equal </w:t>
      </w:r>
      <w:r w:rsidRPr="00AD6DCF">
        <w:rPr>
          <w:rFonts w:ascii="Arial" w:eastAsia="Times New Roman" w:hAnsi="Arial" w:cs="Arial"/>
          <w:spacing w:val="-3"/>
          <w:sz w:val="20"/>
          <w:szCs w:val="20"/>
          <w:lang w:val="en-GB"/>
        </w:rPr>
        <w:t>15.</w:t>
      </w:r>
      <w:r w:rsidR="0058548D" w:rsidRPr="00AD6DCF">
        <w:rPr>
          <w:rFonts w:ascii="Arial" w:eastAsia="Times New Roman" w:hAnsi="Arial" w:cs="Arial"/>
          <w:spacing w:val="-3"/>
          <w:sz w:val="20"/>
          <w:szCs w:val="20"/>
          <w:lang w:val="en-GB"/>
        </w:rPr>
        <w:t>78</w:t>
      </w:r>
      <w:r w:rsidRPr="0058548D">
        <w:rPr>
          <w:rFonts w:ascii="Arial" w:eastAsia="Times New Roman" w:hAnsi="Arial" w:cs="Arial"/>
          <w:spacing w:val="-3"/>
          <w:sz w:val="20"/>
          <w:szCs w:val="20"/>
          <w:lang w:val="en-GB"/>
        </w:rPr>
        <w:t xml:space="preserve">%, the bond price would be </w:t>
      </w:r>
      <w:r w:rsidR="0058548D" w:rsidRPr="00AD6DCF">
        <w:rPr>
          <w:rFonts w:ascii="Arial" w:eastAsia="Times New Roman" w:hAnsi="Arial" w:cs="Arial"/>
          <w:spacing w:val="-3"/>
          <w:sz w:val="20"/>
          <w:szCs w:val="20"/>
          <w:lang w:val="en-GB"/>
        </w:rPr>
        <w:t>14.22</w:t>
      </w:r>
      <w:r w:rsidRPr="0058548D">
        <w:rPr>
          <w:rFonts w:ascii="Arial" w:eastAsia="Times New Roman" w:hAnsi="Arial" w:cs="Arial"/>
          <w:spacing w:val="-3"/>
          <w:sz w:val="20"/>
          <w:szCs w:val="20"/>
          <w:lang w:val="en-GB"/>
        </w:rPr>
        <w:t xml:space="preserve">%, which would result in an increase in HBOR’s generated profits of EUR </w:t>
      </w:r>
      <w:r w:rsidR="00F52FBD" w:rsidRPr="00AD6DCF">
        <w:rPr>
          <w:rFonts w:ascii="Arial" w:eastAsia="Times New Roman" w:hAnsi="Arial" w:cs="Arial"/>
          <w:spacing w:val="-3"/>
          <w:sz w:val="20"/>
          <w:szCs w:val="20"/>
          <w:lang w:val="en-GB"/>
        </w:rPr>
        <w:t>1</w:t>
      </w:r>
      <w:r w:rsidRPr="0058548D">
        <w:rPr>
          <w:rFonts w:ascii="Arial" w:eastAsia="Times New Roman" w:hAnsi="Arial" w:cs="Arial"/>
          <w:spacing w:val="-3"/>
          <w:sz w:val="20"/>
          <w:szCs w:val="20"/>
          <w:lang w:val="en-GB"/>
        </w:rPr>
        <w:t xml:space="preserve"> thousand.</w:t>
      </w:r>
    </w:p>
    <w:p w14:paraId="50194F16" w14:textId="513FB76B" w:rsidR="00C171D9" w:rsidRPr="00F52FBD" w:rsidRDefault="00C171D9" w:rsidP="00C171D9">
      <w:pPr>
        <w:tabs>
          <w:tab w:val="left" w:pos="567"/>
          <w:tab w:val="left" w:pos="709"/>
        </w:tabs>
        <w:suppressAutoHyphens/>
        <w:spacing w:after="0" w:line="240" w:lineRule="auto"/>
        <w:ind w:left="993" w:hanging="426"/>
        <w:jc w:val="both"/>
        <w:rPr>
          <w:rFonts w:ascii="Arial" w:eastAsia="Times New Roman" w:hAnsi="Arial" w:cs="Arial"/>
          <w:spacing w:val="-3"/>
          <w:sz w:val="20"/>
          <w:szCs w:val="20"/>
          <w:lang w:val="en-GB"/>
        </w:rPr>
      </w:pPr>
      <w:r w:rsidRPr="00F52FBD">
        <w:rPr>
          <w:rFonts w:ascii="Arial" w:eastAsia="Times New Roman" w:hAnsi="Arial" w:cs="Arial"/>
          <w:spacing w:val="-3"/>
          <w:sz w:val="20"/>
          <w:szCs w:val="20"/>
          <w:lang w:val="en-GB"/>
        </w:rPr>
        <w:t>b)</w:t>
      </w:r>
      <w:r w:rsidRPr="00F52FBD">
        <w:rPr>
          <w:rFonts w:ascii="Arial" w:eastAsia="Times New Roman" w:hAnsi="Arial" w:cs="Arial"/>
          <w:spacing w:val="-3"/>
          <w:sz w:val="20"/>
          <w:szCs w:val="20"/>
          <w:lang w:val="en-GB"/>
        </w:rPr>
        <w:tab/>
        <w:t xml:space="preserve">In the case of an increase in market yield on no-risk investment (linearly interpolated/extrapolated yield on bonds of the Republic of Croatia </w:t>
      </w:r>
      <w:r w:rsidRPr="00477FF5">
        <w:rPr>
          <w:rFonts w:ascii="Arial" w:eastAsia="Times New Roman" w:hAnsi="Arial" w:cs="Arial"/>
          <w:spacing w:val="-3"/>
          <w:sz w:val="20"/>
          <w:szCs w:val="20"/>
          <w:lang w:val="en-GB"/>
        </w:rPr>
        <w:t xml:space="preserve">of the same duration and the same currency as the corporate bond) by 2%, the discount rate would </w:t>
      </w:r>
      <w:r w:rsidRPr="0058548D">
        <w:rPr>
          <w:rFonts w:ascii="Arial" w:eastAsia="Times New Roman" w:hAnsi="Arial" w:cs="Arial"/>
          <w:spacing w:val="-3"/>
          <w:sz w:val="20"/>
          <w:szCs w:val="20"/>
          <w:lang w:val="en-GB"/>
        </w:rPr>
        <w:t xml:space="preserve">equal </w:t>
      </w:r>
      <w:r w:rsidRPr="00AD6DCF">
        <w:rPr>
          <w:rFonts w:ascii="Arial" w:eastAsia="Times New Roman" w:hAnsi="Arial" w:cs="Arial"/>
          <w:spacing w:val="-3"/>
          <w:sz w:val="20"/>
          <w:szCs w:val="20"/>
          <w:lang w:val="en-GB"/>
        </w:rPr>
        <w:t>19.</w:t>
      </w:r>
      <w:r w:rsidR="0058548D" w:rsidRPr="00AD6DCF">
        <w:rPr>
          <w:rFonts w:ascii="Arial" w:eastAsia="Times New Roman" w:hAnsi="Arial" w:cs="Arial"/>
          <w:spacing w:val="-3"/>
          <w:sz w:val="20"/>
          <w:szCs w:val="20"/>
          <w:lang w:val="en-GB"/>
        </w:rPr>
        <w:t>78</w:t>
      </w:r>
      <w:r w:rsidRPr="0058548D">
        <w:rPr>
          <w:rFonts w:ascii="Arial" w:eastAsia="Times New Roman" w:hAnsi="Arial" w:cs="Arial"/>
          <w:spacing w:val="-3"/>
          <w:sz w:val="20"/>
          <w:szCs w:val="20"/>
          <w:lang w:val="en-GB"/>
        </w:rPr>
        <w:t xml:space="preserve">%, the bond price would be </w:t>
      </w:r>
      <w:r w:rsidR="0058548D" w:rsidRPr="0058548D">
        <w:rPr>
          <w:rFonts w:ascii="Arial" w:eastAsia="Times New Roman" w:hAnsi="Arial" w:cs="Arial"/>
          <w:spacing w:val="-3"/>
          <w:sz w:val="20"/>
          <w:szCs w:val="20"/>
          <w:lang w:val="en-GB"/>
        </w:rPr>
        <w:t>42</w:t>
      </w:r>
      <w:r w:rsidRPr="00AD6DCF">
        <w:rPr>
          <w:rFonts w:ascii="Arial" w:eastAsia="Times New Roman" w:hAnsi="Arial" w:cs="Arial"/>
          <w:spacing w:val="-3"/>
          <w:sz w:val="20"/>
          <w:szCs w:val="20"/>
          <w:lang w:val="en-GB"/>
        </w:rPr>
        <w:t>.</w:t>
      </w:r>
      <w:r w:rsidR="0058548D" w:rsidRPr="00AD6DCF">
        <w:rPr>
          <w:rFonts w:ascii="Arial" w:eastAsia="Times New Roman" w:hAnsi="Arial" w:cs="Arial"/>
          <w:spacing w:val="-3"/>
          <w:sz w:val="20"/>
          <w:szCs w:val="20"/>
          <w:lang w:val="en-GB"/>
        </w:rPr>
        <w:t>96</w:t>
      </w:r>
      <w:r w:rsidRPr="0058548D">
        <w:rPr>
          <w:rFonts w:ascii="Arial" w:eastAsia="Times New Roman" w:hAnsi="Arial" w:cs="Arial"/>
          <w:spacing w:val="-3"/>
          <w:sz w:val="20"/>
          <w:szCs w:val="20"/>
          <w:lang w:val="en-GB"/>
        </w:rPr>
        <w:t xml:space="preserve">%, which would result in a decrease in HBOR’s generated profits of EUR </w:t>
      </w:r>
      <w:r w:rsidR="00F52FBD" w:rsidRPr="00AD6DCF">
        <w:rPr>
          <w:rFonts w:ascii="Arial" w:eastAsia="Times New Roman" w:hAnsi="Arial" w:cs="Arial"/>
          <w:spacing w:val="-3"/>
          <w:sz w:val="20"/>
          <w:szCs w:val="20"/>
          <w:lang w:val="en-GB"/>
        </w:rPr>
        <w:t>1</w:t>
      </w:r>
      <w:r w:rsidRPr="0058548D">
        <w:rPr>
          <w:rFonts w:ascii="Arial" w:eastAsia="Times New Roman" w:hAnsi="Arial" w:cs="Arial"/>
          <w:spacing w:val="-3"/>
          <w:sz w:val="20"/>
          <w:szCs w:val="20"/>
          <w:lang w:val="en-GB"/>
        </w:rPr>
        <w:t xml:space="preserve"> thousand</w:t>
      </w:r>
      <w:r w:rsidRPr="00477FF5">
        <w:rPr>
          <w:rFonts w:ascii="Arial" w:eastAsia="Times New Roman" w:hAnsi="Arial" w:cs="Arial"/>
          <w:spacing w:val="-3"/>
          <w:sz w:val="20"/>
          <w:szCs w:val="20"/>
          <w:lang w:val="en-GB"/>
        </w:rPr>
        <w:t>.</w:t>
      </w:r>
    </w:p>
    <w:p w14:paraId="75FBD515" w14:textId="77777777" w:rsidR="00C171D9" w:rsidRPr="00F52FBD"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p>
    <w:p w14:paraId="592A7B84" w14:textId="50977AA5" w:rsidR="00C171D9" w:rsidRPr="00F52FBD"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r w:rsidRPr="00F52FBD">
        <w:rPr>
          <w:rFonts w:ascii="Arial" w:eastAsia="Times New Roman" w:hAnsi="Arial" w:cs="Arial"/>
          <w:spacing w:val="-3"/>
          <w:sz w:val="20"/>
          <w:szCs w:val="20"/>
          <w:lang w:val="en-GB"/>
        </w:rPr>
        <w:t xml:space="preserve">The change in interest rates defined in the “Decision on the Management of Interest Rate Risk in the Bank Book”, which is applied when calculating standard interest rate shock, is used as the basis for the change in the market interest rate of 2% compared with the market terms and conditions in effect as </w:t>
      </w:r>
      <w:proofErr w:type="gramStart"/>
      <w:r w:rsidRPr="00F52FBD">
        <w:rPr>
          <w:rFonts w:ascii="Arial" w:eastAsia="Times New Roman" w:hAnsi="Arial" w:cs="Arial"/>
          <w:spacing w:val="-3"/>
          <w:sz w:val="20"/>
          <w:szCs w:val="20"/>
          <w:lang w:val="en-GB"/>
        </w:rPr>
        <w:t>at</w:t>
      </w:r>
      <w:proofErr w:type="gramEnd"/>
      <w:r w:rsidRPr="00F52FBD">
        <w:rPr>
          <w:rFonts w:ascii="Arial" w:eastAsia="Times New Roman" w:hAnsi="Arial" w:cs="Arial"/>
          <w:spacing w:val="-3"/>
          <w:sz w:val="20"/>
          <w:szCs w:val="20"/>
          <w:lang w:val="en-GB"/>
        </w:rPr>
        <w:t xml:space="preserve"> </w:t>
      </w:r>
      <w:r w:rsidR="005A2189" w:rsidRPr="005A2189">
        <w:rPr>
          <w:rFonts w:ascii="Arial" w:eastAsia="Times New Roman" w:hAnsi="Arial" w:cs="Arial"/>
          <w:spacing w:val="-3"/>
          <w:sz w:val="20"/>
          <w:szCs w:val="20"/>
          <w:lang w:val="en-GB"/>
        </w:rPr>
        <w:t xml:space="preserve">30 June </w:t>
      </w:r>
      <w:r w:rsidRPr="00F52FBD">
        <w:rPr>
          <w:rFonts w:ascii="Arial" w:eastAsia="Times New Roman" w:hAnsi="Arial" w:cs="Arial"/>
          <w:spacing w:val="-3"/>
          <w:sz w:val="20"/>
          <w:szCs w:val="20"/>
          <w:lang w:val="en-GB"/>
        </w:rPr>
        <w:t>202</w:t>
      </w:r>
      <w:r w:rsidR="00FE3E9E">
        <w:rPr>
          <w:rFonts w:ascii="Arial" w:eastAsia="Times New Roman" w:hAnsi="Arial" w:cs="Arial"/>
          <w:spacing w:val="-3"/>
          <w:sz w:val="20"/>
          <w:szCs w:val="20"/>
          <w:lang w:val="en-GB"/>
        </w:rPr>
        <w:t>4</w:t>
      </w:r>
      <w:r w:rsidRPr="00F52FBD">
        <w:rPr>
          <w:rFonts w:ascii="Arial" w:eastAsia="Times New Roman" w:hAnsi="Arial" w:cs="Arial"/>
          <w:spacing w:val="-3"/>
          <w:sz w:val="20"/>
          <w:szCs w:val="20"/>
          <w:lang w:val="en-GB"/>
        </w:rPr>
        <w:t xml:space="preserve">. “Standard interest rate shock is a parallel positive or negative change in interest rates on a reference yield curve of 200 basis points by applying the lower limit rate of 0%, except for the cases in which negative interest rate can be achieved.” </w:t>
      </w:r>
    </w:p>
    <w:p w14:paraId="4DD15E94" w14:textId="77777777" w:rsidR="00C171D9" w:rsidRPr="00F52FBD"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p>
    <w:p w14:paraId="0253EA67" w14:textId="146C6F65" w:rsidR="00C171D9" w:rsidRDefault="00C171D9" w:rsidP="00A904F5">
      <w:pPr>
        <w:keepNext/>
        <w:spacing w:after="0" w:line="240" w:lineRule="auto"/>
        <w:jc w:val="both"/>
        <w:rPr>
          <w:rFonts w:ascii="Arial" w:eastAsia="Times New Roman" w:hAnsi="Arial" w:cs="Arial"/>
          <w:spacing w:val="-3"/>
          <w:sz w:val="20"/>
          <w:szCs w:val="20"/>
          <w:lang w:val="en-GB"/>
        </w:rPr>
      </w:pPr>
      <w:r w:rsidRPr="00F52FBD">
        <w:rPr>
          <w:rFonts w:ascii="Arial" w:eastAsia="Times New Roman" w:hAnsi="Arial" w:cs="Arial"/>
          <w:spacing w:val="-3"/>
          <w:sz w:val="20"/>
          <w:szCs w:val="20"/>
          <w:lang w:val="en-GB"/>
        </w:rPr>
        <w:t xml:space="preserve">In the case of a decrease in expected cash flows on corporate bonds of 10%, the generated profit of HBOR would decrease by </w:t>
      </w:r>
      <w:r w:rsidRPr="0058548D">
        <w:rPr>
          <w:rFonts w:ascii="Arial" w:eastAsia="Times New Roman" w:hAnsi="Arial" w:cs="Arial"/>
          <w:spacing w:val="-3"/>
          <w:sz w:val="20"/>
          <w:szCs w:val="20"/>
          <w:lang w:val="en-GB"/>
        </w:rPr>
        <w:t xml:space="preserve">EUR </w:t>
      </w:r>
      <w:r w:rsidR="0058548D" w:rsidRPr="00AD6DCF">
        <w:rPr>
          <w:rFonts w:ascii="Arial" w:eastAsia="Times New Roman" w:hAnsi="Arial" w:cs="Arial"/>
          <w:spacing w:val="-3"/>
          <w:sz w:val="20"/>
          <w:szCs w:val="20"/>
          <w:lang w:val="en-GB"/>
        </w:rPr>
        <w:t>8</w:t>
      </w:r>
      <w:r w:rsidRPr="0058548D">
        <w:rPr>
          <w:rFonts w:ascii="Arial" w:eastAsia="Times New Roman" w:hAnsi="Arial" w:cs="Arial"/>
          <w:spacing w:val="-3"/>
          <w:sz w:val="20"/>
          <w:szCs w:val="20"/>
          <w:lang w:val="en-GB"/>
        </w:rPr>
        <w:t xml:space="preserve"> thousand.</w:t>
      </w:r>
    </w:p>
    <w:p w14:paraId="65EE08A1" w14:textId="77777777" w:rsidR="00C171D9" w:rsidRDefault="00C171D9" w:rsidP="00C171D9">
      <w:pPr>
        <w:keepNext/>
        <w:spacing w:after="0" w:line="240" w:lineRule="auto"/>
        <w:ind w:left="709" w:hanging="709"/>
        <w:jc w:val="both"/>
        <w:rPr>
          <w:rFonts w:ascii="Arial" w:eastAsia="Times New Roman" w:hAnsi="Arial" w:cs="Arial"/>
          <w:spacing w:val="-3"/>
          <w:sz w:val="20"/>
          <w:szCs w:val="20"/>
          <w:lang w:val="en-GB"/>
        </w:rPr>
      </w:pPr>
    </w:p>
    <w:p w14:paraId="31E63CD7" w14:textId="77777777" w:rsidR="00C171D9" w:rsidRDefault="00C171D9" w:rsidP="00C171D9">
      <w:pPr>
        <w:keepNext/>
        <w:spacing w:after="0" w:line="240" w:lineRule="auto"/>
        <w:ind w:left="709" w:hanging="709"/>
        <w:jc w:val="both"/>
        <w:rPr>
          <w:rFonts w:ascii="Arial" w:eastAsia="Times New Roman" w:hAnsi="Arial" w:cs="Arial"/>
          <w:spacing w:val="-3"/>
          <w:sz w:val="20"/>
          <w:szCs w:val="20"/>
          <w:lang w:val="en-GB"/>
        </w:rPr>
      </w:pPr>
    </w:p>
    <w:p w14:paraId="16192ABF" w14:textId="77777777" w:rsidR="00C171D9" w:rsidRDefault="00C171D9" w:rsidP="00C171D9">
      <w:pPr>
        <w:keepNext/>
        <w:spacing w:after="0" w:line="240" w:lineRule="auto"/>
        <w:ind w:left="709" w:hanging="709"/>
        <w:jc w:val="both"/>
        <w:rPr>
          <w:rFonts w:ascii="Arial" w:eastAsia="Times New Roman" w:hAnsi="Arial" w:cs="Arial"/>
          <w:spacing w:val="-3"/>
          <w:sz w:val="20"/>
          <w:szCs w:val="20"/>
          <w:lang w:val="en-GB"/>
        </w:rPr>
      </w:pPr>
    </w:p>
    <w:p w14:paraId="48758AAE" w14:textId="68B8D6E6" w:rsidR="00C171D9" w:rsidRPr="00C171D9" w:rsidRDefault="00C171D9" w:rsidP="00C171D9">
      <w:pPr>
        <w:keepNext/>
        <w:spacing w:after="0" w:line="240" w:lineRule="auto"/>
        <w:ind w:left="709" w:hanging="709"/>
        <w:jc w:val="both"/>
        <w:rPr>
          <w:rFonts w:ascii="Arial" w:eastAsia="Times New Roman" w:hAnsi="Arial" w:cs="Arial"/>
          <w:spacing w:val="-3"/>
          <w:sz w:val="20"/>
          <w:szCs w:val="20"/>
          <w:lang w:val="en-GB"/>
        </w:rPr>
        <w:sectPr w:rsidR="00C171D9" w:rsidRPr="00C171D9" w:rsidSect="00F7617E">
          <w:pgSz w:w="11906" w:h="16838"/>
          <w:pgMar w:top="1418" w:right="1134" w:bottom="1077" w:left="1418" w:header="709" w:footer="709" w:gutter="0"/>
          <w:cols w:space="708"/>
          <w:docGrid w:linePitch="360"/>
        </w:sectPr>
      </w:pPr>
    </w:p>
    <w:p w14:paraId="6188539A" w14:textId="52B5D3EE" w:rsidR="004F73D5" w:rsidRDefault="004F73D5" w:rsidP="004F73D5">
      <w:pPr>
        <w:keepNext/>
        <w:spacing w:after="0" w:line="240" w:lineRule="auto"/>
        <w:ind w:left="709" w:hanging="709"/>
        <w:jc w:val="both"/>
        <w:rPr>
          <w:rFonts w:ascii="Arial" w:eastAsia="Times New Roman" w:hAnsi="Arial" w:cs="Arial"/>
          <w:b/>
          <w:bCs/>
          <w:spacing w:val="-3"/>
          <w:sz w:val="20"/>
          <w:szCs w:val="20"/>
          <w:lang w:val="en-GB"/>
        </w:rPr>
      </w:pPr>
    </w:p>
    <w:p w14:paraId="43F7725D" w14:textId="076B5F8D" w:rsidR="004F73D5" w:rsidRPr="004F73D5" w:rsidRDefault="004F73D5" w:rsidP="00FC01D8">
      <w:pPr>
        <w:keepNext/>
        <w:spacing w:after="0" w:line="240" w:lineRule="auto"/>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4F73D5">
        <w:rPr>
          <w:rFonts w:ascii="Arial" w:eastAsia="Times New Roman" w:hAnsi="Arial" w:cs="Arial"/>
          <w:b/>
          <w:bCs/>
          <w:spacing w:val="-3"/>
          <w:sz w:val="20"/>
          <w:szCs w:val="20"/>
          <w:lang w:val="en-GB"/>
        </w:rPr>
        <w:t xml:space="preserve">. </w:t>
      </w:r>
      <w:r w:rsidRPr="004F73D5">
        <w:rPr>
          <w:rFonts w:ascii="Arial" w:eastAsia="Times New Roman" w:hAnsi="Arial" w:cs="Arial"/>
          <w:b/>
          <w:bCs/>
          <w:spacing w:val="-3"/>
          <w:sz w:val="20"/>
          <w:szCs w:val="20"/>
          <w:lang w:val="en-GB"/>
        </w:rPr>
        <w:tab/>
        <w:t>Fair value of financial assets and financial liabilities (continued)</w:t>
      </w:r>
    </w:p>
    <w:p w14:paraId="06EB404A" w14:textId="77777777" w:rsidR="004F73D5" w:rsidRPr="004F73D5" w:rsidRDefault="004F73D5" w:rsidP="004F73D5">
      <w:pPr>
        <w:keepNext/>
        <w:spacing w:after="0" w:line="240" w:lineRule="auto"/>
        <w:ind w:left="709" w:hanging="709"/>
        <w:jc w:val="both"/>
        <w:rPr>
          <w:rFonts w:ascii="Arial" w:eastAsia="Times New Roman" w:hAnsi="Arial" w:cs="Arial"/>
          <w:b/>
          <w:bCs/>
          <w:spacing w:val="-3"/>
          <w:sz w:val="20"/>
          <w:szCs w:val="20"/>
          <w:lang w:val="en-GB"/>
        </w:rPr>
      </w:pPr>
    </w:p>
    <w:p w14:paraId="0A0E1CF2" w14:textId="36D6C548" w:rsidR="004F73D5" w:rsidRPr="004F73D5" w:rsidRDefault="004F73D5" w:rsidP="004F73D5">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4F73D5">
        <w:rPr>
          <w:rFonts w:ascii="Arial" w:eastAsia="Times New Roman" w:hAnsi="Arial" w:cs="Arial"/>
          <w:b/>
          <w:bCs/>
          <w:spacing w:val="-3"/>
          <w:sz w:val="20"/>
          <w:szCs w:val="20"/>
          <w:lang w:val="en-GB"/>
        </w:rPr>
        <w:t xml:space="preserve">1. </w:t>
      </w:r>
      <w:r w:rsidRPr="004F73D5">
        <w:rPr>
          <w:rFonts w:ascii="Arial" w:eastAsia="Times New Roman" w:hAnsi="Arial" w:cs="Arial"/>
          <w:b/>
          <w:bCs/>
          <w:spacing w:val="-3"/>
          <w:sz w:val="20"/>
          <w:szCs w:val="20"/>
          <w:lang w:val="en-GB"/>
        </w:rPr>
        <w:tab/>
        <w:t>Fair value of financial assets and financial liabilities initially recogni</w:t>
      </w:r>
      <w:r w:rsidR="0033583E">
        <w:rPr>
          <w:rFonts w:ascii="Arial" w:eastAsia="Times New Roman" w:hAnsi="Arial" w:cs="Arial"/>
          <w:b/>
          <w:bCs/>
          <w:spacing w:val="-3"/>
          <w:sz w:val="20"/>
          <w:szCs w:val="20"/>
          <w:lang w:val="en-GB"/>
        </w:rPr>
        <w:t>s</w:t>
      </w:r>
      <w:r w:rsidRPr="004F73D5">
        <w:rPr>
          <w:rFonts w:ascii="Arial" w:eastAsia="Times New Roman" w:hAnsi="Arial" w:cs="Arial"/>
          <w:b/>
          <w:bCs/>
          <w:spacing w:val="-3"/>
          <w:sz w:val="20"/>
          <w:szCs w:val="20"/>
          <w:lang w:val="en-GB"/>
        </w:rPr>
        <w:t>ed and measured at fair value (continued)</w:t>
      </w:r>
    </w:p>
    <w:p w14:paraId="5A791D05" w14:textId="77777777"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p>
    <w:p w14:paraId="735B2FFD" w14:textId="0F3439BF"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24</w:t>
      </w:r>
      <w:r w:rsidRPr="004F73D5">
        <w:rPr>
          <w:rFonts w:ascii="Arial" w:eastAsia="Times New Roman" w:hAnsi="Arial" w:cs="Arial"/>
          <w:b/>
          <w:spacing w:val="-3"/>
          <w:sz w:val="20"/>
          <w:szCs w:val="20"/>
          <w:lang w:val="en-GB"/>
        </w:rPr>
        <w:t>.1.1.</w:t>
      </w:r>
      <w:r w:rsidRPr="004F73D5">
        <w:rPr>
          <w:rFonts w:ascii="Arial" w:eastAsia="Times New Roman" w:hAnsi="Arial" w:cs="Arial"/>
          <w:sz w:val="20"/>
          <w:szCs w:val="20"/>
          <w:lang w:val="en-US"/>
        </w:rPr>
        <w:t xml:space="preserve"> </w:t>
      </w:r>
      <w:r w:rsidRPr="004F73D5">
        <w:rPr>
          <w:rFonts w:ascii="Arial" w:eastAsia="Times New Roman" w:hAnsi="Arial" w:cs="Arial"/>
          <w:b/>
          <w:spacing w:val="-3"/>
          <w:sz w:val="20"/>
          <w:szCs w:val="20"/>
          <w:lang w:val="en-GB"/>
        </w:rPr>
        <w:t>Level 3 - fair value (continued)</w:t>
      </w:r>
    </w:p>
    <w:p w14:paraId="0C4D01B0" w14:textId="77777777"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p>
    <w:p w14:paraId="01466B53" w14:textId="77777777" w:rsidR="004F73D5" w:rsidRPr="004F73D5" w:rsidRDefault="004F73D5" w:rsidP="004F73D5">
      <w:pPr>
        <w:tabs>
          <w:tab w:val="left" w:pos="284"/>
        </w:tabs>
        <w:spacing w:after="0" w:line="240" w:lineRule="auto"/>
        <w:jc w:val="both"/>
        <w:rPr>
          <w:rFonts w:ascii="Arial" w:eastAsia="Calibri" w:hAnsi="Arial" w:cs="Arial"/>
          <w:b/>
          <w:i/>
          <w:sz w:val="20"/>
          <w:szCs w:val="20"/>
          <w:lang w:val="en-US"/>
        </w:rPr>
      </w:pPr>
      <w:r w:rsidRPr="004F73D5">
        <w:rPr>
          <w:rFonts w:ascii="Arial" w:eastAsia="Calibri" w:hAnsi="Arial" w:cs="Arial"/>
          <w:b/>
          <w:i/>
          <w:sz w:val="20"/>
          <w:szCs w:val="20"/>
          <w:lang w:val="en-US"/>
        </w:rPr>
        <w:t xml:space="preserve">c) </w:t>
      </w:r>
      <w:r w:rsidRPr="004F73D5">
        <w:rPr>
          <w:rFonts w:ascii="Arial" w:eastAsia="Calibri" w:hAnsi="Arial" w:cs="Arial"/>
          <w:b/>
          <w:i/>
          <w:sz w:val="20"/>
          <w:szCs w:val="20"/>
          <w:lang w:val="en-US"/>
        </w:rPr>
        <w:tab/>
        <w:t>Adjustment of fair value of Level 3:</w:t>
      </w:r>
    </w:p>
    <w:p w14:paraId="058FECFA" w14:textId="77777777"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p>
    <w:p w14:paraId="7D82F188" w14:textId="77777777" w:rsidR="004F73D5" w:rsidRPr="004F73D5" w:rsidRDefault="004F73D5" w:rsidP="004F73D5">
      <w:pPr>
        <w:numPr>
          <w:ilvl w:val="0"/>
          <w:numId w:val="42"/>
        </w:numPr>
        <w:tabs>
          <w:tab w:val="left" w:pos="284"/>
        </w:tabs>
        <w:suppressAutoHyphens/>
        <w:autoSpaceDN w:val="0"/>
        <w:spacing w:after="0" w:line="240" w:lineRule="auto"/>
        <w:ind w:left="284" w:hanging="284"/>
        <w:contextualSpacing/>
        <w:jc w:val="both"/>
        <w:rPr>
          <w:rFonts w:ascii="Arial" w:eastAsia="Times New Roman" w:hAnsi="Arial" w:cs="Arial"/>
          <w:spacing w:val="-3"/>
          <w:sz w:val="20"/>
          <w:szCs w:val="20"/>
          <w:lang w:val="en-GB"/>
        </w:rPr>
      </w:pPr>
      <w:r w:rsidRPr="004F73D5">
        <w:rPr>
          <w:rFonts w:ascii="Arial" w:eastAsia="Times New Roman" w:hAnsi="Arial" w:cs="Arial"/>
          <w:spacing w:val="-3"/>
          <w:sz w:val="20"/>
          <w:szCs w:val="20"/>
          <w:lang w:val="en-GB"/>
        </w:rPr>
        <w:t>The fair value of Level 3 financial assets measured at fair value upon initial recognition – mezzanine loans:</w:t>
      </w:r>
    </w:p>
    <w:p w14:paraId="2378FB62" w14:textId="77777777"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p>
    <w:tbl>
      <w:tblPr>
        <w:tblpPr w:leftFromText="180" w:rightFromText="180" w:vertAnchor="text" w:horzAnchor="margin" w:tblpXSpec="center" w:tblpY="10"/>
        <w:tblW w:w="4849" w:type="pct"/>
        <w:tblCellMar>
          <w:left w:w="122" w:type="dxa"/>
          <w:right w:w="122" w:type="dxa"/>
        </w:tblCellMar>
        <w:tblLook w:val="04A0" w:firstRow="1" w:lastRow="0" w:firstColumn="1" w:lastColumn="0" w:noHBand="0" w:noVBand="1"/>
      </w:tblPr>
      <w:tblGrid>
        <w:gridCol w:w="5954"/>
        <w:gridCol w:w="1559"/>
        <w:gridCol w:w="1559"/>
      </w:tblGrid>
      <w:tr w:rsidR="004F73D5" w:rsidRPr="004F73D5" w14:paraId="424D1C26" w14:textId="77777777" w:rsidTr="003475B0">
        <w:trPr>
          <w:trHeight w:hRule="exact" w:val="253"/>
        </w:trPr>
        <w:tc>
          <w:tcPr>
            <w:tcW w:w="3282" w:type="pct"/>
          </w:tcPr>
          <w:p w14:paraId="73509453" w14:textId="77777777" w:rsidR="004F73D5" w:rsidRPr="004F73D5" w:rsidRDefault="004F73D5" w:rsidP="004F73D5">
            <w:pPr>
              <w:tabs>
                <w:tab w:val="right" w:pos="1202"/>
              </w:tabs>
              <w:spacing w:after="0" w:line="260" w:lineRule="exact"/>
              <w:outlineLvl w:val="0"/>
              <w:rPr>
                <w:rFonts w:ascii="Arial" w:eastAsia="Times New Roman" w:hAnsi="Arial" w:cs="Arial"/>
                <w:b/>
                <w:spacing w:val="-2"/>
                <w:sz w:val="20"/>
                <w:szCs w:val="20"/>
                <w:lang w:val="en-US"/>
              </w:rPr>
            </w:pPr>
            <w:r w:rsidRPr="004F73D5">
              <w:rPr>
                <w:rFonts w:ascii="Arial" w:eastAsia="Times New Roman" w:hAnsi="Arial" w:cs="Arial"/>
                <w:b/>
                <w:spacing w:val="-2"/>
                <w:sz w:val="20"/>
                <w:szCs w:val="20"/>
                <w:lang w:val="en-US"/>
              </w:rPr>
              <w:t>Group and Bank</w:t>
            </w:r>
          </w:p>
        </w:tc>
        <w:tc>
          <w:tcPr>
            <w:tcW w:w="859" w:type="pct"/>
            <w:vAlign w:val="center"/>
          </w:tcPr>
          <w:p w14:paraId="7557170E" w14:textId="5318CF76" w:rsidR="004F73D5" w:rsidRPr="004F73D5" w:rsidRDefault="005A2189" w:rsidP="004F73D5">
            <w:pPr>
              <w:tabs>
                <w:tab w:val="right" w:pos="1202"/>
              </w:tabs>
              <w:spacing w:after="0" w:line="260" w:lineRule="exact"/>
              <w:jc w:val="right"/>
              <w:outlineLvl w:val="0"/>
              <w:rPr>
                <w:rFonts w:ascii="Arial" w:eastAsia="Times New Roman" w:hAnsi="Arial" w:cs="Arial"/>
                <w:b/>
                <w:sz w:val="20"/>
                <w:szCs w:val="20"/>
                <w:lang w:val="en-US"/>
              </w:rPr>
            </w:pPr>
            <w:bookmarkStart w:id="868" w:name="_Toc4063277"/>
            <w:r>
              <w:rPr>
                <w:rFonts w:ascii="Arial" w:eastAsia="Times New Roman" w:hAnsi="Arial" w:cs="Arial"/>
                <w:b/>
                <w:sz w:val="20"/>
                <w:szCs w:val="20"/>
                <w:lang w:val="en-US"/>
              </w:rPr>
              <w:t>Jun</w:t>
            </w:r>
            <w:r w:rsidR="00FC01D8">
              <w:rPr>
                <w:rFonts w:ascii="Arial" w:eastAsia="Times New Roman" w:hAnsi="Arial" w:cs="Arial"/>
                <w:b/>
                <w:sz w:val="20"/>
                <w:szCs w:val="20"/>
                <w:lang w:val="en-US"/>
              </w:rPr>
              <w:t xml:space="preserve"> 3</w:t>
            </w:r>
            <w:r>
              <w:rPr>
                <w:rFonts w:ascii="Arial" w:eastAsia="Times New Roman" w:hAnsi="Arial" w:cs="Arial"/>
                <w:b/>
                <w:sz w:val="20"/>
                <w:szCs w:val="20"/>
                <w:lang w:val="en-US"/>
              </w:rPr>
              <w:t>0</w:t>
            </w:r>
            <w:r w:rsidR="00FC01D8">
              <w:rPr>
                <w:rFonts w:ascii="Arial" w:eastAsia="Times New Roman" w:hAnsi="Arial" w:cs="Arial"/>
                <w:b/>
                <w:sz w:val="20"/>
                <w:szCs w:val="20"/>
                <w:lang w:val="en-US"/>
              </w:rPr>
              <w:t xml:space="preserve">, </w:t>
            </w:r>
            <w:r w:rsidR="004F73D5" w:rsidRPr="004F73D5">
              <w:rPr>
                <w:rFonts w:ascii="Arial" w:eastAsia="Times New Roman" w:hAnsi="Arial" w:cs="Arial"/>
                <w:b/>
                <w:sz w:val="20"/>
                <w:szCs w:val="20"/>
                <w:lang w:val="en-US"/>
              </w:rPr>
              <w:t>202</w:t>
            </w:r>
            <w:bookmarkEnd w:id="868"/>
            <w:r w:rsidR="00FE3E9E">
              <w:rPr>
                <w:rFonts w:ascii="Arial" w:eastAsia="Times New Roman" w:hAnsi="Arial" w:cs="Arial"/>
                <w:b/>
                <w:sz w:val="20"/>
                <w:szCs w:val="20"/>
                <w:lang w:val="en-US"/>
              </w:rPr>
              <w:t>4</w:t>
            </w:r>
          </w:p>
        </w:tc>
        <w:tc>
          <w:tcPr>
            <w:tcW w:w="859" w:type="pct"/>
          </w:tcPr>
          <w:p w14:paraId="291C6B4C" w14:textId="010BFBCC" w:rsidR="004F73D5" w:rsidRPr="004F73D5" w:rsidRDefault="005A2189" w:rsidP="004F73D5">
            <w:pPr>
              <w:tabs>
                <w:tab w:val="right" w:pos="1202"/>
              </w:tabs>
              <w:spacing w:after="0" w:line="260" w:lineRule="exact"/>
              <w:jc w:val="right"/>
              <w:outlineLvl w:val="0"/>
              <w:rPr>
                <w:rFonts w:ascii="Arial" w:eastAsia="Times New Roman" w:hAnsi="Arial" w:cs="Arial"/>
                <w:b/>
                <w:sz w:val="20"/>
                <w:szCs w:val="20"/>
                <w:lang w:val="en-US"/>
              </w:rPr>
            </w:pPr>
            <w:bookmarkStart w:id="869" w:name="_Toc4063278"/>
            <w:r>
              <w:rPr>
                <w:rFonts w:ascii="Arial" w:eastAsia="Times New Roman" w:hAnsi="Arial" w:cs="Arial"/>
                <w:b/>
                <w:sz w:val="20"/>
                <w:szCs w:val="20"/>
                <w:lang w:val="en-US"/>
              </w:rPr>
              <w:t>Jun</w:t>
            </w:r>
            <w:r w:rsidR="00FC01D8" w:rsidRPr="00FC01D8">
              <w:rPr>
                <w:rFonts w:ascii="Arial" w:eastAsia="Times New Roman" w:hAnsi="Arial" w:cs="Arial"/>
                <w:b/>
                <w:sz w:val="20"/>
                <w:szCs w:val="20"/>
                <w:lang w:val="en-US"/>
              </w:rPr>
              <w:t xml:space="preserve"> 3</w:t>
            </w:r>
            <w:r>
              <w:rPr>
                <w:rFonts w:ascii="Arial" w:eastAsia="Times New Roman" w:hAnsi="Arial" w:cs="Arial"/>
                <w:b/>
                <w:sz w:val="20"/>
                <w:szCs w:val="20"/>
                <w:lang w:val="en-US"/>
              </w:rPr>
              <w:t>0</w:t>
            </w:r>
            <w:r w:rsidR="00FC01D8" w:rsidRPr="00FC01D8">
              <w:rPr>
                <w:rFonts w:ascii="Arial" w:eastAsia="Times New Roman" w:hAnsi="Arial" w:cs="Arial"/>
                <w:b/>
                <w:sz w:val="20"/>
                <w:szCs w:val="20"/>
                <w:lang w:val="en-US"/>
              </w:rPr>
              <w:t xml:space="preserve">, </w:t>
            </w:r>
            <w:r w:rsidR="004F73D5" w:rsidRPr="004F73D5">
              <w:rPr>
                <w:rFonts w:ascii="Arial" w:eastAsia="Times New Roman" w:hAnsi="Arial" w:cs="Arial"/>
                <w:b/>
                <w:sz w:val="20"/>
                <w:szCs w:val="20"/>
                <w:lang w:val="en-US"/>
              </w:rPr>
              <w:t>202</w:t>
            </w:r>
            <w:bookmarkEnd w:id="869"/>
            <w:r w:rsidR="00FE3E9E">
              <w:rPr>
                <w:rFonts w:ascii="Arial" w:eastAsia="Times New Roman" w:hAnsi="Arial" w:cs="Arial"/>
                <w:b/>
                <w:sz w:val="20"/>
                <w:szCs w:val="20"/>
                <w:lang w:val="en-US"/>
              </w:rPr>
              <w:t>3</w:t>
            </w:r>
          </w:p>
        </w:tc>
      </w:tr>
      <w:tr w:rsidR="004F73D5" w:rsidRPr="004F73D5" w14:paraId="3D17701C" w14:textId="77777777" w:rsidTr="003475B0">
        <w:trPr>
          <w:trHeight w:hRule="exact" w:val="227"/>
        </w:trPr>
        <w:tc>
          <w:tcPr>
            <w:tcW w:w="3282" w:type="pct"/>
          </w:tcPr>
          <w:p w14:paraId="233DB9F8" w14:textId="77777777" w:rsidR="004F73D5" w:rsidRPr="004F73D5" w:rsidRDefault="004F73D5" w:rsidP="004F73D5">
            <w:pPr>
              <w:tabs>
                <w:tab w:val="right" w:pos="1202"/>
              </w:tabs>
              <w:spacing w:after="0" w:line="260" w:lineRule="exact"/>
              <w:outlineLvl w:val="0"/>
              <w:rPr>
                <w:rFonts w:ascii="Arial" w:eastAsia="Times New Roman" w:hAnsi="Arial" w:cs="Arial"/>
                <w:b/>
                <w:spacing w:val="-2"/>
                <w:sz w:val="20"/>
                <w:szCs w:val="20"/>
                <w:lang w:val="en-US"/>
              </w:rPr>
            </w:pPr>
          </w:p>
        </w:tc>
        <w:tc>
          <w:tcPr>
            <w:tcW w:w="859" w:type="pct"/>
          </w:tcPr>
          <w:p w14:paraId="1214229B" w14:textId="463408C6" w:rsidR="004F73D5" w:rsidRPr="004F73D5" w:rsidRDefault="00FC01D8" w:rsidP="004F73D5">
            <w:pPr>
              <w:tabs>
                <w:tab w:val="right" w:pos="1202"/>
              </w:tabs>
              <w:spacing w:after="0" w:line="260" w:lineRule="exact"/>
              <w:jc w:val="right"/>
              <w:outlineLvl w:val="0"/>
              <w:rPr>
                <w:rFonts w:ascii="Arial" w:eastAsia="Times New Roman" w:hAnsi="Arial" w:cs="Arial"/>
                <w:b/>
                <w:sz w:val="20"/>
                <w:szCs w:val="20"/>
                <w:lang w:val="en-US"/>
              </w:rPr>
            </w:pPr>
            <w:bookmarkStart w:id="870" w:name="_Toc4063281"/>
            <w:r>
              <w:rPr>
                <w:rFonts w:ascii="Arial" w:eastAsia="Times New Roman" w:hAnsi="Arial" w:cs="Arial"/>
                <w:b/>
                <w:sz w:val="20"/>
                <w:szCs w:val="20"/>
                <w:lang w:val="en-US"/>
              </w:rPr>
              <w:t>EUR</w:t>
            </w:r>
            <w:r w:rsidR="004F73D5" w:rsidRPr="004F73D5">
              <w:rPr>
                <w:rFonts w:ascii="Arial" w:eastAsia="Times New Roman" w:hAnsi="Arial" w:cs="Arial"/>
                <w:b/>
                <w:sz w:val="20"/>
                <w:szCs w:val="20"/>
                <w:lang w:val="en-US"/>
              </w:rPr>
              <w:t xml:space="preserve"> ‘000</w:t>
            </w:r>
            <w:bookmarkEnd w:id="870"/>
          </w:p>
        </w:tc>
        <w:tc>
          <w:tcPr>
            <w:tcW w:w="859" w:type="pct"/>
          </w:tcPr>
          <w:p w14:paraId="29806109" w14:textId="4880A325" w:rsidR="004F73D5" w:rsidRPr="004F73D5" w:rsidRDefault="00FC01D8" w:rsidP="004F73D5">
            <w:pPr>
              <w:tabs>
                <w:tab w:val="right" w:pos="1202"/>
              </w:tabs>
              <w:spacing w:after="0" w:line="260" w:lineRule="exact"/>
              <w:jc w:val="right"/>
              <w:outlineLvl w:val="0"/>
              <w:rPr>
                <w:rFonts w:ascii="Arial" w:eastAsia="Times New Roman" w:hAnsi="Arial" w:cs="Arial"/>
                <w:b/>
                <w:sz w:val="20"/>
                <w:szCs w:val="20"/>
                <w:lang w:val="en-US"/>
              </w:rPr>
            </w:pPr>
            <w:bookmarkStart w:id="871" w:name="_Toc4063282"/>
            <w:r>
              <w:rPr>
                <w:rFonts w:ascii="Arial" w:eastAsia="Times New Roman" w:hAnsi="Arial" w:cs="Arial"/>
                <w:b/>
                <w:sz w:val="20"/>
                <w:szCs w:val="20"/>
                <w:lang w:val="en-US"/>
              </w:rPr>
              <w:t>EUR</w:t>
            </w:r>
            <w:r w:rsidR="004F73D5" w:rsidRPr="004F73D5">
              <w:rPr>
                <w:rFonts w:ascii="Arial" w:eastAsia="Times New Roman" w:hAnsi="Arial" w:cs="Arial"/>
                <w:b/>
                <w:sz w:val="20"/>
                <w:szCs w:val="20"/>
                <w:lang w:val="en-US"/>
              </w:rPr>
              <w:t xml:space="preserve"> ‘000</w:t>
            </w:r>
            <w:bookmarkEnd w:id="871"/>
          </w:p>
        </w:tc>
      </w:tr>
      <w:tr w:rsidR="004F73D5" w:rsidRPr="004F73D5" w14:paraId="2012198F" w14:textId="77777777" w:rsidTr="003475B0">
        <w:trPr>
          <w:trHeight w:hRule="exact" w:val="284"/>
        </w:trPr>
        <w:tc>
          <w:tcPr>
            <w:tcW w:w="3282" w:type="pct"/>
          </w:tcPr>
          <w:p w14:paraId="4734B3D8" w14:textId="77777777" w:rsidR="004F73D5" w:rsidRPr="004F73D5" w:rsidRDefault="004F73D5" w:rsidP="004F73D5">
            <w:pPr>
              <w:tabs>
                <w:tab w:val="right" w:pos="1202"/>
              </w:tabs>
              <w:spacing w:after="0" w:line="260" w:lineRule="exact"/>
              <w:outlineLvl w:val="0"/>
              <w:rPr>
                <w:rFonts w:ascii="Arial" w:eastAsia="Times New Roman" w:hAnsi="Arial" w:cs="Arial"/>
                <w:b/>
                <w:i/>
                <w:spacing w:val="-2"/>
                <w:sz w:val="20"/>
                <w:szCs w:val="20"/>
                <w:lang w:val="en-US"/>
              </w:rPr>
            </w:pPr>
          </w:p>
        </w:tc>
        <w:tc>
          <w:tcPr>
            <w:tcW w:w="859" w:type="pct"/>
          </w:tcPr>
          <w:p w14:paraId="4BE43EDC" w14:textId="77777777" w:rsidR="004F73D5" w:rsidRPr="004F73D5" w:rsidRDefault="004F73D5" w:rsidP="004F73D5">
            <w:pPr>
              <w:tabs>
                <w:tab w:val="right" w:pos="1202"/>
              </w:tabs>
              <w:spacing w:after="0" w:line="260" w:lineRule="exact"/>
              <w:jc w:val="right"/>
              <w:outlineLvl w:val="0"/>
              <w:rPr>
                <w:rFonts w:ascii="Arial" w:eastAsia="Times New Roman" w:hAnsi="Arial" w:cs="Arial"/>
                <w:sz w:val="20"/>
                <w:szCs w:val="20"/>
                <w:lang w:val="en-US"/>
              </w:rPr>
            </w:pPr>
          </w:p>
        </w:tc>
        <w:tc>
          <w:tcPr>
            <w:tcW w:w="859" w:type="pct"/>
          </w:tcPr>
          <w:p w14:paraId="0E4C4C26" w14:textId="77777777" w:rsidR="004F73D5" w:rsidRPr="004F73D5" w:rsidRDefault="004F73D5" w:rsidP="004F73D5">
            <w:pPr>
              <w:tabs>
                <w:tab w:val="right" w:pos="1202"/>
              </w:tabs>
              <w:spacing w:after="0" w:line="260" w:lineRule="exact"/>
              <w:jc w:val="right"/>
              <w:outlineLvl w:val="0"/>
              <w:rPr>
                <w:rFonts w:ascii="Arial" w:eastAsia="Times New Roman" w:hAnsi="Arial" w:cs="Arial"/>
                <w:sz w:val="20"/>
                <w:szCs w:val="20"/>
                <w:lang w:val="en-US"/>
              </w:rPr>
            </w:pPr>
          </w:p>
        </w:tc>
      </w:tr>
      <w:tr w:rsidR="0058548D" w:rsidRPr="004F73D5" w14:paraId="7E1EC5E7" w14:textId="77777777" w:rsidTr="00997134">
        <w:trPr>
          <w:trHeight w:hRule="exact" w:val="284"/>
        </w:trPr>
        <w:tc>
          <w:tcPr>
            <w:tcW w:w="3282" w:type="pct"/>
            <w:vAlign w:val="bottom"/>
            <w:hideMark/>
          </w:tcPr>
          <w:p w14:paraId="716B4EEC" w14:textId="77777777" w:rsidR="0058548D" w:rsidRPr="004F73D5" w:rsidRDefault="0058548D" w:rsidP="0058548D">
            <w:pPr>
              <w:spacing w:after="0" w:line="256" w:lineRule="auto"/>
              <w:rPr>
                <w:rFonts w:ascii="Arial" w:eastAsia="Calibri" w:hAnsi="Arial" w:cs="Arial"/>
                <w:b/>
                <w:bCs/>
                <w:sz w:val="20"/>
                <w:szCs w:val="20"/>
                <w:lang w:val="en-US"/>
              </w:rPr>
            </w:pPr>
            <w:r w:rsidRPr="004F73D5">
              <w:rPr>
                <w:rFonts w:ascii="Arial" w:eastAsia="Calibri" w:hAnsi="Arial" w:cs="Arial"/>
                <w:b/>
                <w:bCs/>
                <w:sz w:val="20"/>
                <w:szCs w:val="20"/>
                <w:lang w:val="en-US"/>
              </w:rPr>
              <w:t xml:space="preserve">Balance as </w:t>
            </w:r>
            <w:proofErr w:type="gramStart"/>
            <w:r w:rsidRPr="004F73D5">
              <w:rPr>
                <w:rFonts w:ascii="Arial" w:eastAsia="Calibri" w:hAnsi="Arial" w:cs="Arial"/>
                <w:b/>
                <w:bCs/>
                <w:sz w:val="20"/>
                <w:szCs w:val="20"/>
                <w:lang w:val="en-US"/>
              </w:rPr>
              <w:t>at</w:t>
            </w:r>
            <w:proofErr w:type="gramEnd"/>
            <w:r w:rsidRPr="004F73D5">
              <w:rPr>
                <w:rFonts w:ascii="Arial" w:eastAsia="Calibri" w:hAnsi="Arial" w:cs="Arial"/>
                <w:b/>
                <w:bCs/>
                <w:sz w:val="20"/>
                <w:szCs w:val="20"/>
                <w:lang w:val="en-US"/>
              </w:rPr>
              <w:t xml:space="preserve"> 1 January </w:t>
            </w:r>
          </w:p>
        </w:tc>
        <w:tc>
          <w:tcPr>
            <w:tcW w:w="859" w:type="pct"/>
            <w:tcBorders>
              <w:top w:val="nil"/>
              <w:left w:val="nil"/>
              <w:bottom w:val="single" w:sz="2" w:space="0" w:color="auto"/>
              <w:right w:val="nil"/>
            </w:tcBorders>
            <w:vAlign w:val="bottom"/>
          </w:tcPr>
          <w:p w14:paraId="3CBFBAFB" w14:textId="0EF7176B" w:rsidR="0058548D" w:rsidRPr="004F73D5" w:rsidRDefault="0058548D" w:rsidP="0058548D">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color w:val="000000"/>
                <w:sz w:val="20"/>
                <w:szCs w:val="20"/>
              </w:rPr>
              <w:t>33,698</w:t>
            </w:r>
          </w:p>
        </w:tc>
        <w:tc>
          <w:tcPr>
            <w:tcW w:w="859" w:type="pct"/>
            <w:tcBorders>
              <w:top w:val="nil"/>
              <w:left w:val="nil"/>
              <w:bottom w:val="single" w:sz="2" w:space="0" w:color="auto"/>
              <w:right w:val="nil"/>
            </w:tcBorders>
            <w:vAlign w:val="bottom"/>
          </w:tcPr>
          <w:p w14:paraId="227503C8" w14:textId="74CA0465" w:rsidR="0058548D" w:rsidRPr="004F73D5" w:rsidRDefault="0058548D" w:rsidP="0058548D">
            <w:pPr>
              <w:tabs>
                <w:tab w:val="right" w:pos="1202"/>
              </w:tabs>
              <w:spacing w:after="0" w:line="260" w:lineRule="exact"/>
              <w:jc w:val="right"/>
              <w:outlineLvl w:val="0"/>
              <w:rPr>
                <w:rFonts w:ascii="Arial" w:eastAsia="Times New Roman" w:hAnsi="Arial" w:cs="Arial"/>
                <w:b/>
                <w:sz w:val="20"/>
                <w:szCs w:val="20"/>
                <w:lang w:val="en-US"/>
              </w:rPr>
            </w:pPr>
            <w:r w:rsidRPr="00BC47F3">
              <w:rPr>
                <w:rFonts w:ascii="Arial" w:eastAsia="Calibri" w:hAnsi="Arial" w:cs="Arial"/>
                <w:b/>
                <w:color w:val="000000"/>
                <w:sz w:val="20"/>
                <w:szCs w:val="20"/>
              </w:rPr>
              <w:t>3</w:t>
            </w:r>
            <w:r>
              <w:rPr>
                <w:rFonts w:ascii="Arial" w:eastAsia="Calibri" w:hAnsi="Arial" w:cs="Arial"/>
                <w:b/>
                <w:color w:val="000000"/>
                <w:sz w:val="20"/>
                <w:szCs w:val="20"/>
              </w:rPr>
              <w:t>,</w:t>
            </w:r>
            <w:r w:rsidRPr="00BC47F3">
              <w:rPr>
                <w:rFonts w:ascii="Arial" w:eastAsia="Calibri" w:hAnsi="Arial" w:cs="Arial"/>
                <w:b/>
                <w:color w:val="000000"/>
                <w:sz w:val="20"/>
                <w:szCs w:val="20"/>
              </w:rPr>
              <w:t>030</w:t>
            </w:r>
          </w:p>
        </w:tc>
      </w:tr>
      <w:tr w:rsidR="0058548D" w:rsidRPr="004F73D5" w14:paraId="00BCB5E0" w14:textId="77777777" w:rsidTr="00AC6975">
        <w:trPr>
          <w:trHeight w:hRule="exact" w:val="374"/>
        </w:trPr>
        <w:tc>
          <w:tcPr>
            <w:tcW w:w="3282" w:type="pct"/>
            <w:vAlign w:val="bottom"/>
          </w:tcPr>
          <w:p w14:paraId="7D9B1C3C" w14:textId="0B392619" w:rsidR="0058548D" w:rsidRPr="004F73D5" w:rsidRDefault="0058548D" w:rsidP="0058548D">
            <w:pPr>
              <w:spacing w:after="0" w:line="256" w:lineRule="auto"/>
              <w:rPr>
                <w:rFonts w:ascii="Arial" w:eastAsia="Calibri" w:hAnsi="Arial" w:cs="Arial"/>
                <w:sz w:val="20"/>
                <w:szCs w:val="20"/>
                <w:lang w:val="en-US"/>
              </w:rPr>
            </w:pPr>
            <w:r>
              <w:rPr>
                <w:rFonts w:ascii="Arial" w:eastAsia="Calibri" w:hAnsi="Arial" w:cs="Arial"/>
                <w:sz w:val="20"/>
                <w:szCs w:val="20"/>
                <w:lang w:val="en-US"/>
              </w:rPr>
              <w:t>New loan</w:t>
            </w:r>
          </w:p>
        </w:tc>
        <w:tc>
          <w:tcPr>
            <w:tcW w:w="859" w:type="pct"/>
            <w:tcBorders>
              <w:top w:val="single" w:sz="2" w:space="0" w:color="auto"/>
              <w:left w:val="nil"/>
              <w:right w:val="nil"/>
            </w:tcBorders>
            <w:shd w:val="clear" w:color="auto" w:fill="auto"/>
            <w:vAlign w:val="bottom"/>
          </w:tcPr>
          <w:p w14:paraId="42972A99" w14:textId="7125AC89" w:rsidR="0058548D" w:rsidRPr="004F73D5" w:rsidRDefault="0058548D" w:rsidP="0058548D">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w:t>
            </w:r>
          </w:p>
        </w:tc>
        <w:tc>
          <w:tcPr>
            <w:tcW w:w="859" w:type="pct"/>
            <w:tcBorders>
              <w:top w:val="single" w:sz="2" w:space="0" w:color="auto"/>
              <w:left w:val="nil"/>
              <w:right w:val="nil"/>
            </w:tcBorders>
            <w:shd w:val="clear" w:color="auto" w:fill="auto"/>
            <w:vAlign w:val="bottom"/>
          </w:tcPr>
          <w:p w14:paraId="3C4A12B6" w14:textId="718F48C5" w:rsidR="0058548D" w:rsidRPr="004F73D5" w:rsidRDefault="0058548D" w:rsidP="0058548D">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30,000</w:t>
            </w:r>
          </w:p>
        </w:tc>
      </w:tr>
      <w:tr w:rsidR="0058548D" w:rsidRPr="004F73D5" w14:paraId="6848AF41" w14:textId="77777777" w:rsidTr="00AC6975">
        <w:trPr>
          <w:trHeight w:hRule="exact" w:val="374"/>
        </w:trPr>
        <w:tc>
          <w:tcPr>
            <w:tcW w:w="3282" w:type="pct"/>
            <w:vAlign w:val="bottom"/>
          </w:tcPr>
          <w:p w14:paraId="7C3064D4" w14:textId="0DA0A29E" w:rsidR="0058548D" w:rsidRPr="004F73D5" w:rsidRDefault="0058548D" w:rsidP="0058548D">
            <w:pPr>
              <w:spacing w:after="0" w:line="256" w:lineRule="auto"/>
              <w:rPr>
                <w:rFonts w:ascii="Arial" w:eastAsia="Calibri" w:hAnsi="Arial" w:cs="Arial"/>
                <w:sz w:val="20"/>
                <w:szCs w:val="20"/>
                <w:lang w:val="en-US"/>
              </w:rPr>
            </w:pPr>
            <w:r w:rsidRPr="004F73D5">
              <w:rPr>
                <w:rFonts w:ascii="Arial" w:eastAsia="Calibri" w:hAnsi="Arial" w:cs="Arial"/>
                <w:sz w:val="20"/>
                <w:szCs w:val="20"/>
                <w:lang w:val="en-US"/>
              </w:rPr>
              <w:t>Increase/decrease in fair value through profit or loss</w:t>
            </w:r>
          </w:p>
        </w:tc>
        <w:tc>
          <w:tcPr>
            <w:tcW w:w="859" w:type="pct"/>
            <w:tcBorders>
              <w:left w:val="nil"/>
              <w:right w:val="nil"/>
            </w:tcBorders>
            <w:shd w:val="clear" w:color="auto" w:fill="auto"/>
            <w:vAlign w:val="bottom"/>
          </w:tcPr>
          <w:p w14:paraId="67991971" w14:textId="4D58F18A" w:rsidR="0058548D" w:rsidRPr="004F73D5" w:rsidRDefault="0058548D" w:rsidP="0058548D">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(570)</w:t>
            </w:r>
          </w:p>
        </w:tc>
        <w:tc>
          <w:tcPr>
            <w:tcW w:w="859" w:type="pct"/>
            <w:tcBorders>
              <w:left w:val="nil"/>
              <w:right w:val="nil"/>
            </w:tcBorders>
            <w:shd w:val="clear" w:color="auto" w:fill="auto"/>
            <w:vAlign w:val="bottom"/>
          </w:tcPr>
          <w:p w14:paraId="7771EAC6" w14:textId="6EBB01A9" w:rsidR="0058548D" w:rsidRPr="004F73D5" w:rsidRDefault="0058548D" w:rsidP="0058548D">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(2,670)</w:t>
            </w:r>
          </w:p>
        </w:tc>
      </w:tr>
      <w:tr w:rsidR="0058548D" w:rsidRPr="004F73D5" w14:paraId="737A3299" w14:textId="77777777" w:rsidTr="003475B0">
        <w:trPr>
          <w:trHeight w:hRule="exact" w:val="374"/>
        </w:trPr>
        <w:tc>
          <w:tcPr>
            <w:tcW w:w="3282" w:type="pct"/>
            <w:vAlign w:val="bottom"/>
          </w:tcPr>
          <w:p w14:paraId="6299F91C" w14:textId="77777777" w:rsidR="0058548D" w:rsidRPr="004F73D5" w:rsidRDefault="0058548D" w:rsidP="0058548D">
            <w:pPr>
              <w:spacing w:after="0" w:line="256" w:lineRule="auto"/>
              <w:rPr>
                <w:rFonts w:ascii="Arial" w:eastAsia="Calibri" w:hAnsi="Arial" w:cs="Arial"/>
                <w:sz w:val="20"/>
                <w:szCs w:val="20"/>
                <w:lang w:val="en-US"/>
              </w:rPr>
            </w:pPr>
            <w:r w:rsidRPr="004F73D5">
              <w:rPr>
                <w:rFonts w:ascii="Arial" w:eastAsia="Calibri" w:hAnsi="Arial" w:cs="Arial"/>
                <w:sz w:val="20"/>
                <w:szCs w:val="20"/>
                <w:lang w:val="en-US"/>
              </w:rPr>
              <w:t>Net foreign exchange</w:t>
            </w:r>
          </w:p>
        </w:tc>
        <w:tc>
          <w:tcPr>
            <w:tcW w:w="859" w:type="pct"/>
            <w:tcBorders>
              <w:left w:val="nil"/>
              <w:right w:val="nil"/>
            </w:tcBorders>
            <w:shd w:val="clear" w:color="auto" w:fill="auto"/>
            <w:vAlign w:val="bottom"/>
          </w:tcPr>
          <w:p w14:paraId="47F6A3DB" w14:textId="68371904" w:rsidR="0058548D" w:rsidRPr="004F73D5" w:rsidRDefault="0058548D" w:rsidP="0058548D">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151</w:t>
            </w:r>
          </w:p>
        </w:tc>
        <w:tc>
          <w:tcPr>
            <w:tcW w:w="859" w:type="pct"/>
            <w:tcBorders>
              <w:left w:val="nil"/>
              <w:right w:val="nil"/>
            </w:tcBorders>
            <w:shd w:val="clear" w:color="auto" w:fill="auto"/>
            <w:vAlign w:val="bottom"/>
          </w:tcPr>
          <w:p w14:paraId="5BF8D116" w14:textId="63CDFF20" w:rsidR="0058548D" w:rsidRPr="004F73D5" w:rsidRDefault="0058548D" w:rsidP="0058548D">
            <w:pPr>
              <w:tabs>
                <w:tab w:val="right" w:pos="1202"/>
              </w:tabs>
              <w:spacing w:after="0"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(87)</w:t>
            </w:r>
          </w:p>
        </w:tc>
      </w:tr>
      <w:tr w:rsidR="0058548D" w:rsidRPr="004F73D5" w14:paraId="61352B20" w14:textId="77777777" w:rsidTr="003475B0">
        <w:trPr>
          <w:trHeight w:hRule="exact" w:val="397"/>
        </w:trPr>
        <w:tc>
          <w:tcPr>
            <w:tcW w:w="3282" w:type="pct"/>
            <w:vAlign w:val="bottom"/>
          </w:tcPr>
          <w:p w14:paraId="79693F26" w14:textId="0F7F38EB" w:rsidR="0058548D" w:rsidRPr="004F73D5" w:rsidRDefault="0058548D" w:rsidP="0058548D">
            <w:pPr>
              <w:spacing w:after="0" w:line="240" w:lineRule="auto"/>
              <w:rPr>
                <w:rFonts w:ascii="Arial" w:eastAsia="Calibri" w:hAnsi="Arial" w:cs="Arial"/>
                <w:b/>
                <w:bCs/>
                <w:sz w:val="20"/>
                <w:szCs w:val="20"/>
                <w:lang w:val="en-US"/>
              </w:rPr>
            </w:pPr>
            <w:r w:rsidRPr="004F73D5">
              <w:rPr>
                <w:rFonts w:ascii="Arial" w:eastAsia="Calibri" w:hAnsi="Arial" w:cs="Arial"/>
                <w:b/>
                <w:bCs/>
                <w:sz w:val="20"/>
                <w:szCs w:val="20"/>
                <w:lang w:val="en-US"/>
              </w:rPr>
              <w:t xml:space="preserve">Balance as of </w:t>
            </w:r>
            <w:r w:rsidRPr="005A2189">
              <w:rPr>
                <w:rFonts w:ascii="Arial" w:eastAsia="Calibri" w:hAnsi="Arial" w:cs="Arial"/>
                <w:b/>
                <w:bCs/>
                <w:sz w:val="20"/>
                <w:szCs w:val="20"/>
                <w:lang w:val="en-US"/>
              </w:rPr>
              <w:t>30 June</w:t>
            </w:r>
          </w:p>
        </w:tc>
        <w:tc>
          <w:tcPr>
            <w:tcW w:w="859" w:type="pct"/>
            <w:tcBorders>
              <w:top w:val="single" w:sz="8" w:space="0" w:color="000000"/>
              <w:left w:val="nil"/>
              <w:bottom w:val="single" w:sz="12" w:space="0" w:color="auto"/>
              <w:right w:val="nil"/>
            </w:tcBorders>
            <w:shd w:val="clear" w:color="auto" w:fill="auto"/>
            <w:vAlign w:val="bottom"/>
          </w:tcPr>
          <w:p w14:paraId="55A89681" w14:textId="0B91587A" w:rsidR="0058548D" w:rsidRPr="004F73D5" w:rsidRDefault="0058548D" w:rsidP="0058548D">
            <w:pPr>
              <w:tabs>
                <w:tab w:val="right" w:pos="1202"/>
              </w:tabs>
              <w:spacing w:after="0" w:line="240" w:lineRule="auto"/>
              <w:jc w:val="right"/>
              <w:outlineLvl w:val="0"/>
              <w:rPr>
                <w:rFonts w:ascii="Arial" w:eastAsia="Times New Roman" w:hAnsi="Arial" w:cs="Arial"/>
                <w:b/>
                <w:sz w:val="20"/>
                <w:szCs w:val="20"/>
                <w:lang w:val="en-US"/>
              </w:rPr>
            </w:pPr>
            <w:r>
              <w:rPr>
                <w:rFonts w:ascii="Arial" w:eastAsia="Calibri" w:hAnsi="Arial" w:cs="Arial"/>
                <w:b/>
                <w:color w:val="000000"/>
                <w:sz w:val="20"/>
                <w:szCs w:val="20"/>
              </w:rPr>
              <w:t>33,279</w:t>
            </w:r>
          </w:p>
        </w:tc>
        <w:tc>
          <w:tcPr>
            <w:tcW w:w="859" w:type="pct"/>
            <w:tcBorders>
              <w:top w:val="single" w:sz="8" w:space="0" w:color="000000"/>
              <w:left w:val="nil"/>
              <w:bottom w:val="single" w:sz="12" w:space="0" w:color="auto"/>
              <w:right w:val="nil"/>
            </w:tcBorders>
            <w:shd w:val="clear" w:color="auto" w:fill="auto"/>
            <w:vAlign w:val="bottom"/>
          </w:tcPr>
          <w:p w14:paraId="3FA2BCE3" w14:textId="482AECC8" w:rsidR="0058548D" w:rsidRPr="004F73D5" w:rsidRDefault="0058548D" w:rsidP="0058548D">
            <w:pPr>
              <w:tabs>
                <w:tab w:val="right" w:pos="1202"/>
              </w:tabs>
              <w:spacing w:after="0" w:line="240" w:lineRule="auto"/>
              <w:jc w:val="right"/>
              <w:outlineLvl w:val="0"/>
              <w:rPr>
                <w:rFonts w:ascii="Arial" w:eastAsia="Times New Roman" w:hAnsi="Arial" w:cs="Arial"/>
                <w:b/>
                <w:sz w:val="20"/>
                <w:szCs w:val="20"/>
                <w:lang w:val="en-US"/>
              </w:rPr>
            </w:pPr>
            <w:r>
              <w:rPr>
                <w:rFonts w:ascii="Arial" w:eastAsia="Calibri" w:hAnsi="Arial" w:cs="Arial"/>
                <w:b/>
                <w:color w:val="000000"/>
                <w:sz w:val="20"/>
                <w:szCs w:val="20"/>
              </w:rPr>
              <w:t>30,273</w:t>
            </w:r>
          </w:p>
        </w:tc>
      </w:tr>
    </w:tbl>
    <w:p w14:paraId="2BE74464" w14:textId="581FC6E2" w:rsidR="00620BF8" w:rsidRDefault="00620BF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FF658B3" w14:textId="77777777" w:rsidR="00FC01D8" w:rsidRPr="00D22BD7" w:rsidRDefault="00FC01D8" w:rsidP="00FC01D8">
      <w:pPr>
        <w:spacing w:after="0" w:line="240" w:lineRule="auto"/>
        <w:jc w:val="both"/>
        <w:rPr>
          <w:rFonts w:ascii="Arial" w:eastAsia="Calibri" w:hAnsi="Arial" w:cs="Arial"/>
          <w:b/>
          <w:lang w:val="en-US"/>
        </w:rPr>
      </w:pPr>
    </w:p>
    <w:p w14:paraId="78B58D09" w14:textId="77777777" w:rsidR="00FC01D8" w:rsidRPr="00D22BD7" w:rsidRDefault="00FC01D8" w:rsidP="00FC01D8">
      <w:pPr>
        <w:spacing w:after="0" w:line="240" w:lineRule="auto"/>
        <w:jc w:val="both"/>
        <w:rPr>
          <w:rFonts w:ascii="Arial" w:eastAsia="Calibri" w:hAnsi="Arial" w:cs="Arial"/>
          <w:sz w:val="20"/>
          <w:szCs w:val="20"/>
          <w:lang w:val="en-US"/>
        </w:rPr>
      </w:pPr>
      <w:r w:rsidRPr="00D22BD7">
        <w:rPr>
          <w:rFonts w:ascii="Arial" w:eastAsia="Calibri" w:hAnsi="Arial" w:cs="Arial"/>
          <w:sz w:val="20"/>
          <w:szCs w:val="20"/>
          <w:lang w:val="en-US"/>
        </w:rPr>
        <w:t>ii)  The fair value of Level 3 financial assets measured at fair value upon initial recognition – unlisted debt securities:</w:t>
      </w:r>
    </w:p>
    <w:p w14:paraId="67F09372" w14:textId="77777777" w:rsidR="00FC01D8" w:rsidRPr="00D22BD7" w:rsidRDefault="00FC01D8" w:rsidP="00FC01D8">
      <w:pPr>
        <w:spacing w:after="0" w:line="240" w:lineRule="auto"/>
        <w:jc w:val="both"/>
        <w:rPr>
          <w:rFonts w:ascii="Arial" w:eastAsia="Calibri" w:hAnsi="Arial" w:cs="Arial"/>
          <w:b/>
          <w:lang w:val="en-US"/>
        </w:rPr>
      </w:pPr>
    </w:p>
    <w:tbl>
      <w:tblPr>
        <w:tblpPr w:leftFromText="180" w:rightFromText="180" w:vertAnchor="text" w:horzAnchor="margin" w:tblpXSpec="center" w:tblpY="10"/>
        <w:tblW w:w="4804" w:type="pct"/>
        <w:tblCellMar>
          <w:left w:w="122" w:type="dxa"/>
          <w:right w:w="122" w:type="dxa"/>
        </w:tblCellMar>
        <w:tblLook w:val="04A0" w:firstRow="1" w:lastRow="0" w:firstColumn="1" w:lastColumn="0" w:noHBand="0" w:noVBand="1"/>
      </w:tblPr>
      <w:tblGrid>
        <w:gridCol w:w="5955"/>
        <w:gridCol w:w="1558"/>
        <w:gridCol w:w="1474"/>
      </w:tblGrid>
      <w:tr w:rsidR="00FC01D8" w:rsidRPr="00D22BD7" w14:paraId="00758249" w14:textId="77777777" w:rsidTr="00194816">
        <w:trPr>
          <w:trHeight w:hRule="exact" w:val="426"/>
        </w:trPr>
        <w:tc>
          <w:tcPr>
            <w:tcW w:w="3313" w:type="pct"/>
            <w:hideMark/>
          </w:tcPr>
          <w:p w14:paraId="13555BF3" w14:textId="77777777" w:rsidR="00FC01D8" w:rsidRPr="00D22BD7" w:rsidRDefault="00FC01D8" w:rsidP="00FC01D8">
            <w:pPr>
              <w:tabs>
                <w:tab w:val="right" w:pos="1202"/>
              </w:tabs>
              <w:spacing w:after="0" w:line="260" w:lineRule="exact"/>
              <w:outlineLvl w:val="0"/>
              <w:rPr>
                <w:rFonts w:ascii="Arial" w:eastAsia="Times New Roman" w:hAnsi="Arial" w:cs="Arial"/>
                <w:b/>
                <w:spacing w:val="-2"/>
                <w:sz w:val="19"/>
                <w:szCs w:val="19"/>
                <w:lang w:val="en-US"/>
              </w:rPr>
            </w:pPr>
            <w:r w:rsidRPr="00D22BD7">
              <w:rPr>
                <w:rFonts w:ascii="Arial" w:eastAsia="Times New Roman" w:hAnsi="Arial" w:cs="Arial"/>
                <w:b/>
                <w:spacing w:val="-2"/>
                <w:sz w:val="19"/>
                <w:szCs w:val="19"/>
                <w:lang w:val="en-US"/>
              </w:rPr>
              <w:t>Group and Bank</w:t>
            </w:r>
          </w:p>
        </w:tc>
        <w:tc>
          <w:tcPr>
            <w:tcW w:w="867" w:type="pct"/>
            <w:vAlign w:val="center"/>
            <w:hideMark/>
          </w:tcPr>
          <w:p w14:paraId="4CB54375" w14:textId="7BE03CC9" w:rsidR="00FC01D8" w:rsidRPr="00D22BD7" w:rsidRDefault="005A2189" w:rsidP="00FC01D8">
            <w:pPr>
              <w:tabs>
                <w:tab w:val="right" w:pos="1202"/>
              </w:tabs>
              <w:spacing w:after="0" w:line="260" w:lineRule="exact"/>
              <w:jc w:val="right"/>
              <w:outlineLvl w:val="0"/>
              <w:rPr>
                <w:rFonts w:ascii="Arial" w:eastAsia="Times New Roman" w:hAnsi="Arial" w:cs="Arial"/>
                <w:b/>
                <w:sz w:val="19"/>
                <w:szCs w:val="19"/>
                <w:lang w:val="en-US"/>
              </w:rPr>
            </w:pPr>
            <w:r>
              <w:rPr>
                <w:rFonts w:ascii="Arial" w:eastAsia="Times New Roman" w:hAnsi="Arial" w:cs="Arial"/>
                <w:b/>
                <w:sz w:val="20"/>
                <w:szCs w:val="20"/>
                <w:lang w:val="en-US"/>
              </w:rPr>
              <w:t>Jun</w:t>
            </w:r>
            <w:r w:rsidR="00FC01D8">
              <w:rPr>
                <w:rFonts w:ascii="Arial" w:eastAsia="Times New Roman" w:hAnsi="Arial" w:cs="Arial"/>
                <w:b/>
                <w:sz w:val="20"/>
                <w:szCs w:val="20"/>
                <w:lang w:val="en-US"/>
              </w:rPr>
              <w:t xml:space="preserve"> 3</w:t>
            </w:r>
            <w:r>
              <w:rPr>
                <w:rFonts w:ascii="Arial" w:eastAsia="Times New Roman" w:hAnsi="Arial" w:cs="Arial"/>
                <w:b/>
                <w:sz w:val="20"/>
                <w:szCs w:val="20"/>
                <w:lang w:val="en-US"/>
              </w:rPr>
              <w:t>0</w:t>
            </w:r>
            <w:r w:rsidR="00FC01D8">
              <w:rPr>
                <w:rFonts w:ascii="Arial" w:eastAsia="Times New Roman" w:hAnsi="Arial" w:cs="Arial"/>
                <w:b/>
                <w:sz w:val="20"/>
                <w:szCs w:val="20"/>
                <w:lang w:val="en-US"/>
              </w:rPr>
              <w:t xml:space="preserve">, </w:t>
            </w:r>
            <w:r w:rsidR="00FC01D8" w:rsidRPr="004F73D5">
              <w:rPr>
                <w:rFonts w:ascii="Arial" w:eastAsia="Times New Roman" w:hAnsi="Arial" w:cs="Arial"/>
                <w:b/>
                <w:sz w:val="20"/>
                <w:szCs w:val="20"/>
                <w:lang w:val="en-US"/>
              </w:rPr>
              <w:t>202</w:t>
            </w:r>
            <w:r w:rsidR="00FE3E9E">
              <w:rPr>
                <w:rFonts w:ascii="Arial" w:eastAsia="Times New Roman" w:hAnsi="Arial" w:cs="Arial"/>
                <w:b/>
                <w:sz w:val="20"/>
                <w:szCs w:val="20"/>
                <w:lang w:val="en-US"/>
              </w:rPr>
              <w:t>4</w:t>
            </w:r>
          </w:p>
        </w:tc>
        <w:tc>
          <w:tcPr>
            <w:tcW w:w="820" w:type="pct"/>
            <w:vAlign w:val="center"/>
            <w:hideMark/>
          </w:tcPr>
          <w:p w14:paraId="60E9B299" w14:textId="25BC4D72" w:rsidR="00FC01D8" w:rsidRPr="00D22BD7" w:rsidRDefault="005A2189" w:rsidP="00FC01D8">
            <w:pPr>
              <w:tabs>
                <w:tab w:val="right" w:pos="1202"/>
              </w:tabs>
              <w:spacing w:after="0" w:line="260" w:lineRule="exact"/>
              <w:jc w:val="right"/>
              <w:outlineLvl w:val="0"/>
              <w:rPr>
                <w:rFonts w:ascii="Arial" w:eastAsia="Times New Roman" w:hAnsi="Arial" w:cs="Arial"/>
                <w:b/>
                <w:sz w:val="19"/>
                <w:szCs w:val="19"/>
                <w:lang w:val="en-US"/>
              </w:rPr>
            </w:pPr>
            <w:r>
              <w:rPr>
                <w:rFonts w:ascii="Arial" w:eastAsia="Times New Roman" w:hAnsi="Arial" w:cs="Arial"/>
                <w:b/>
                <w:sz w:val="20"/>
                <w:szCs w:val="20"/>
                <w:lang w:val="en-US"/>
              </w:rPr>
              <w:t>Jun</w:t>
            </w:r>
            <w:r w:rsidR="00FC01D8" w:rsidRPr="00FC01D8">
              <w:rPr>
                <w:rFonts w:ascii="Arial" w:eastAsia="Times New Roman" w:hAnsi="Arial" w:cs="Arial"/>
                <w:b/>
                <w:sz w:val="20"/>
                <w:szCs w:val="20"/>
                <w:lang w:val="en-US"/>
              </w:rPr>
              <w:t xml:space="preserve"> 3</w:t>
            </w:r>
            <w:r>
              <w:rPr>
                <w:rFonts w:ascii="Arial" w:eastAsia="Times New Roman" w:hAnsi="Arial" w:cs="Arial"/>
                <w:b/>
                <w:sz w:val="20"/>
                <w:szCs w:val="20"/>
                <w:lang w:val="en-US"/>
              </w:rPr>
              <w:t>0</w:t>
            </w:r>
            <w:r w:rsidR="00FC01D8" w:rsidRPr="00FC01D8">
              <w:rPr>
                <w:rFonts w:ascii="Arial" w:eastAsia="Times New Roman" w:hAnsi="Arial" w:cs="Arial"/>
                <w:b/>
                <w:sz w:val="20"/>
                <w:szCs w:val="20"/>
                <w:lang w:val="en-US"/>
              </w:rPr>
              <w:t xml:space="preserve">, </w:t>
            </w:r>
            <w:r w:rsidR="00FC01D8" w:rsidRPr="004F73D5">
              <w:rPr>
                <w:rFonts w:ascii="Arial" w:eastAsia="Times New Roman" w:hAnsi="Arial" w:cs="Arial"/>
                <w:b/>
                <w:sz w:val="20"/>
                <w:szCs w:val="20"/>
                <w:lang w:val="en-US"/>
              </w:rPr>
              <w:t>202</w:t>
            </w:r>
            <w:r w:rsidR="00FE3E9E">
              <w:rPr>
                <w:rFonts w:ascii="Arial" w:eastAsia="Times New Roman" w:hAnsi="Arial" w:cs="Arial"/>
                <w:b/>
                <w:sz w:val="20"/>
                <w:szCs w:val="20"/>
                <w:lang w:val="en-US"/>
              </w:rPr>
              <w:t>3</w:t>
            </w:r>
          </w:p>
        </w:tc>
      </w:tr>
      <w:tr w:rsidR="00FC01D8" w:rsidRPr="00D22BD7" w14:paraId="196D721C" w14:textId="77777777" w:rsidTr="00194816">
        <w:trPr>
          <w:trHeight w:hRule="exact" w:val="227"/>
        </w:trPr>
        <w:tc>
          <w:tcPr>
            <w:tcW w:w="3313" w:type="pct"/>
          </w:tcPr>
          <w:p w14:paraId="3713D0CF" w14:textId="77777777" w:rsidR="00FC01D8" w:rsidRPr="00D22BD7" w:rsidRDefault="00FC01D8" w:rsidP="00FC01D8">
            <w:pPr>
              <w:tabs>
                <w:tab w:val="right" w:pos="1202"/>
              </w:tabs>
              <w:spacing w:after="0" w:line="260" w:lineRule="exact"/>
              <w:outlineLvl w:val="0"/>
              <w:rPr>
                <w:rFonts w:ascii="Arial" w:eastAsia="Times New Roman" w:hAnsi="Arial" w:cs="Arial"/>
                <w:b/>
                <w:spacing w:val="-2"/>
                <w:sz w:val="19"/>
                <w:szCs w:val="19"/>
                <w:lang w:val="en-US"/>
              </w:rPr>
            </w:pPr>
          </w:p>
        </w:tc>
        <w:tc>
          <w:tcPr>
            <w:tcW w:w="867" w:type="pct"/>
            <w:hideMark/>
          </w:tcPr>
          <w:p w14:paraId="0E3E6813" w14:textId="70FE2A0D" w:rsidR="00FC01D8" w:rsidRPr="00D22BD7" w:rsidRDefault="00FC01D8" w:rsidP="00FC01D8">
            <w:pPr>
              <w:tabs>
                <w:tab w:val="right" w:pos="1202"/>
              </w:tabs>
              <w:spacing w:after="0" w:line="260" w:lineRule="exact"/>
              <w:jc w:val="right"/>
              <w:outlineLvl w:val="0"/>
              <w:rPr>
                <w:rFonts w:ascii="Arial" w:eastAsia="Times New Roman" w:hAnsi="Arial" w:cs="Arial"/>
                <w:b/>
                <w:sz w:val="19"/>
                <w:szCs w:val="19"/>
                <w:lang w:val="en-US"/>
              </w:rPr>
            </w:pPr>
            <w:r>
              <w:rPr>
                <w:rFonts w:ascii="Arial" w:eastAsia="Times New Roman" w:hAnsi="Arial" w:cs="Arial"/>
                <w:b/>
                <w:sz w:val="20"/>
                <w:szCs w:val="20"/>
                <w:lang w:val="en-US"/>
              </w:rPr>
              <w:t>EUR</w:t>
            </w:r>
            <w:r w:rsidRPr="004F73D5">
              <w:rPr>
                <w:rFonts w:ascii="Arial" w:eastAsia="Times New Roman" w:hAnsi="Arial" w:cs="Arial"/>
                <w:b/>
                <w:sz w:val="20"/>
                <w:szCs w:val="20"/>
                <w:lang w:val="en-US"/>
              </w:rPr>
              <w:t xml:space="preserve"> ‘000</w:t>
            </w:r>
          </w:p>
        </w:tc>
        <w:tc>
          <w:tcPr>
            <w:tcW w:w="820" w:type="pct"/>
            <w:hideMark/>
          </w:tcPr>
          <w:p w14:paraId="0B2B5BCD" w14:textId="58101161" w:rsidR="00FC01D8" w:rsidRPr="00D22BD7" w:rsidRDefault="00FC01D8" w:rsidP="00FC01D8">
            <w:pPr>
              <w:tabs>
                <w:tab w:val="right" w:pos="1202"/>
              </w:tabs>
              <w:spacing w:after="0" w:line="260" w:lineRule="exact"/>
              <w:jc w:val="right"/>
              <w:outlineLvl w:val="0"/>
              <w:rPr>
                <w:rFonts w:ascii="Arial" w:eastAsia="Times New Roman" w:hAnsi="Arial" w:cs="Arial"/>
                <w:b/>
                <w:sz w:val="19"/>
                <w:szCs w:val="19"/>
                <w:lang w:val="en-US"/>
              </w:rPr>
            </w:pPr>
            <w:r>
              <w:rPr>
                <w:rFonts w:ascii="Arial" w:eastAsia="Times New Roman" w:hAnsi="Arial" w:cs="Arial"/>
                <w:b/>
                <w:sz w:val="20"/>
                <w:szCs w:val="20"/>
                <w:lang w:val="en-US"/>
              </w:rPr>
              <w:t>EUR</w:t>
            </w:r>
            <w:r w:rsidRPr="004F73D5">
              <w:rPr>
                <w:rFonts w:ascii="Arial" w:eastAsia="Times New Roman" w:hAnsi="Arial" w:cs="Arial"/>
                <w:b/>
                <w:sz w:val="20"/>
                <w:szCs w:val="20"/>
                <w:lang w:val="en-US"/>
              </w:rPr>
              <w:t xml:space="preserve"> ‘000</w:t>
            </w:r>
          </w:p>
        </w:tc>
      </w:tr>
      <w:tr w:rsidR="00FC01D8" w:rsidRPr="00D22BD7" w14:paraId="00EA2E8C" w14:textId="77777777" w:rsidTr="00194816">
        <w:trPr>
          <w:trHeight w:hRule="exact" w:val="284"/>
        </w:trPr>
        <w:tc>
          <w:tcPr>
            <w:tcW w:w="3313" w:type="pct"/>
          </w:tcPr>
          <w:p w14:paraId="16BF5D36" w14:textId="77777777" w:rsidR="00FC01D8" w:rsidRPr="00D22BD7" w:rsidRDefault="00FC01D8" w:rsidP="003475B0">
            <w:pPr>
              <w:tabs>
                <w:tab w:val="right" w:pos="1202"/>
              </w:tabs>
              <w:spacing w:after="0" w:line="260" w:lineRule="exact"/>
              <w:outlineLvl w:val="0"/>
              <w:rPr>
                <w:rFonts w:ascii="Arial" w:eastAsia="Times New Roman" w:hAnsi="Arial" w:cs="Arial"/>
                <w:b/>
                <w:i/>
                <w:spacing w:val="-2"/>
                <w:sz w:val="19"/>
                <w:szCs w:val="19"/>
                <w:lang w:val="en-US"/>
              </w:rPr>
            </w:pPr>
          </w:p>
        </w:tc>
        <w:tc>
          <w:tcPr>
            <w:tcW w:w="867" w:type="pct"/>
          </w:tcPr>
          <w:p w14:paraId="4667AD92" w14:textId="77777777" w:rsidR="00FC01D8" w:rsidRPr="00D22BD7" w:rsidRDefault="00FC01D8" w:rsidP="003475B0">
            <w:pPr>
              <w:tabs>
                <w:tab w:val="right" w:pos="1202"/>
              </w:tabs>
              <w:spacing w:after="0" w:line="260" w:lineRule="exact"/>
              <w:jc w:val="right"/>
              <w:outlineLvl w:val="0"/>
              <w:rPr>
                <w:rFonts w:ascii="Arial" w:eastAsia="Times New Roman" w:hAnsi="Arial" w:cs="Arial"/>
                <w:sz w:val="19"/>
                <w:szCs w:val="19"/>
                <w:lang w:val="en-US"/>
              </w:rPr>
            </w:pPr>
          </w:p>
        </w:tc>
        <w:tc>
          <w:tcPr>
            <w:tcW w:w="820" w:type="pct"/>
          </w:tcPr>
          <w:p w14:paraId="127A826C" w14:textId="77777777" w:rsidR="00FC01D8" w:rsidRPr="00D22BD7" w:rsidRDefault="00FC01D8" w:rsidP="003475B0">
            <w:pPr>
              <w:tabs>
                <w:tab w:val="right" w:pos="1202"/>
              </w:tabs>
              <w:spacing w:after="0" w:line="260" w:lineRule="exact"/>
              <w:jc w:val="right"/>
              <w:outlineLvl w:val="0"/>
              <w:rPr>
                <w:rFonts w:ascii="Arial" w:eastAsia="Times New Roman" w:hAnsi="Arial" w:cs="Arial"/>
                <w:sz w:val="19"/>
                <w:szCs w:val="19"/>
                <w:lang w:val="en-US"/>
              </w:rPr>
            </w:pPr>
          </w:p>
        </w:tc>
      </w:tr>
      <w:tr w:rsidR="0082710D" w:rsidRPr="00D22BD7" w14:paraId="3E046F37" w14:textId="77777777" w:rsidTr="00286FF2">
        <w:trPr>
          <w:trHeight w:hRule="exact" w:val="284"/>
        </w:trPr>
        <w:tc>
          <w:tcPr>
            <w:tcW w:w="3313" w:type="pct"/>
            <w:vAlign w:val="bottom"/>
            <w:hideMark/>
          </w:tcPr>
          <w:p w14:paraId="33086503" w14:textId="77777777" w:rsidR="0082710D" w:rsidRPr="00D22BD7" w:rsidRDefault="0082710D" w:rsidP="0082710D">
            <w:pPr>
              <w:spacing w:after="0" w:line="254" w:lineRule="auto"/>
              <w:rPr>
                <w:rFonts w:ascii="Arial" w:eastAsia="Calibri" w:hAnsi="Arial" w:cs="Arial"/>
                <w:b/>
                <w:bCs/>
                <w:sz w:val="19"/>
                <w:szCs w:val="19"/>
                <w:lang w:val="en-US"/>
              </w:rPr>
            </w:pPr>
            <w:r w:rsidRPr="00D22BD7">
              <w:rPr>
                <w:rFonts w:ascii="Arial" w:eastAsia="Calibri" w:hAnsi="Arial" w:cs="Arial"/>
                <w:b/>
                <w:bCs/>
                <w:sz w:val="19"/>
                <w:szCs w:val="19"/>
                <w:lang w:val="en-US"/>
              </w:rPr>
              <w:t xml:space="preserve">Balance as </w:t>
            </w:r>
            <w:proofErr w:type="gramStart"/>
            <w:r w:rsidRPr="00D22BD7">
              <w:rPr>
                <w:rFonts w:ascii="Arial" w:eastAsia="Calibri" w:hAnsi="Arial" w:cs="Arial"/>
                <w:b/>
                <w:bCs/>
                <w:sz w:val="19"/>
                <w:szCs w:val="19"/>
                <w:lang w:val="en-US"/>
              </w:rPr>
              <w:t>at</w:t>
            </w:r>
            <w:proofErr w:type="gramEnd"/>
            <w:r w:rsidRPr="00D22BD7">
              <w:rPr>
                <w:rFonts w:ascii="Arial" w:eastAsia="Calibri" w:hAnsi="Arial" w:cs="Arial"/>
                <w:b/>
                <w:bCs/>
                <w:sz w:val="19"/>
                <w:szCs w:val="19"/>
                <w:lang w:val="en-US"/>
              </w:rPr>
              <w:t xml:space="preserve"> 1 January </w:t>
            </w:r>
          </w:p>
        </w:tc>
        <w:tc>
          <w:tcPr>
            <w:tcW w:w="867" w:type="pct"/>
            <w:tcBorders>
              <w:top w:val="nil"/>
              <w:left w:val="nil"/>
              <w:bottom w:val="single" w:sz="2" w:space="0" w:color="auto"/>
              <w:right w:val="nil"/>
            </w:tcBorders>
            <w:vAlign w:val="bottom"/>
          </w:tcPr>
          <w:p w14:paraId="6417E7C0" w14:textId="5CF1105E" w:rsidR="0082710D" w:rsidRPr="00D22BD7" w:rsidRDefault="0082710D" w:rsidP="0082710D">
            <w:pPr>
              <w:tabs>
                <w:tab w:val="right" w:pos="1202"/>
              </w:tabs>
              <w:spacing w:after="0" w:line="260" w:lineRule="exact"/>
              <w:jc w:val="right"/>
              <w:outlineLvl w:val="0"/>
              <w:rPr>
                <w:rFonts w:ascii="Arial" w:eastAsia="Times New Roman" w:hAnsi="Arial" w:cs="Arial"/>
                <w:b/>
                <w:sz w:val="19"/>
                <w:szCs w:val="19"/>
                <w:lang w:val="en-US"/>
              </w:rPr>
            </w:pPr>
            <w:r>
              <w:rPr>
                <w:rFonts w:ascii="Arial" w:eastAsia="Calibri" w:hAnsi="Arial" w:cs="Arial"/>
                <w:b/>
                <w:color w:val="000000"/>
                <w:sz w:val="20"/>
                <w:szCs w:val="20"/>
              </w:rPr>
              <w:t>278</w:t>
            </w:r>
          </w:p>
        </w:tc>
        <w:tc>
          <w:tcPr>
            <w:tcW w:w="820" w:type="pct"/>
            <w:tcBorders>
              <w:top w:val="nil"/>
              <w:left w:val="nil"/>
              <w:bottom w:val="single" w:sz="2" w:space="0" w:color="auto"/>
              <w:right w:val="nil"/>
            </w:tcBorders>
            <w:vAlign w:val="bottom"/>
          </w:tcPr>
          <w:p w14:paraId="042296EB" w14:textId="2E064A09" w:rsidR="0082710D" w:rsidRPr="00D22BD7" w:rsidRDefault="0082710D" w:rsidP="0082710D">
            <w:pPr>
              <w:tabs>
                <w:tab w:val="right" w:pos="1202"/>
              </w:tabs>
              <w:spacing w:after="0" w:line="260" w:lineRule="exact"/>
              <w:jc w:val="right"/>
              <w:outlineLvl w:val="0"/>
              <w:rPr>
                <w:rFonts w:ascii="Arial" w:eastAsia="Times New Roman" w:hAnsi="Arial" w:cs="Arial"/>
                <w:b/>
                <w:sz w:val="19"/>
                <w:szCs w:val="19"/>
                <w:lang w:val="en-US"/>
              </w:rPr>
            </w:pPr>
            <w:r>
              <w:rPr>
                <w:rFonts w:ascii="Arial" w:eastAsia="Times New Roman" w:hAnsi="Arial" w:cs="Arial"/>
                <w:b/>
                <w:sz w:val="19"/>
                <w:szCs w:val="19"/>
                <w:lang w:val="en-US"/>
              </w:rPr>
              <w:t>261</w:t>
            </w:r>
          </w:p>
        </w:tc>
      </w:tr>
      <w:tr w:rsidR="0082710D" w:rsidRPr="00D22BD7" w14:paraId="1B24B93A" w14:textId="77777777" w:rsidTr="00AC6975">
        <w:trPr>
          <w:trHeight w:hRule="exact" w:val="621"/>
        </w:trPr>
        <w:tc>
          <w:tcPr>
            <w:tcW w:w="3313" w:type="pct"/>
            <w:vAlign w:val="bottom"/>
            <w:hideMark/>
          </w:tcPr>
          <w:p w14:paraId="4B2B7383" w14:textId="66DF57B2" w:rsidR="0082710D" w:rsidRPr="00D22BD7" w:rsidRDefault="0082710D" w:rsidP="0082710D">
            <w:pPr>
              <w:spacing w:after="0" w:line="254" w:lineRule="auto"/>
              <w:rPr>
                <w:rFonts w:ascii="Arial" w:eastAsia="Calibri" w:hAnsi="Arial" w:cs="Arial"/>
                <w:sz w:val="19"/>
                <w:szCs w:val="19"/>
                <w:lang w:val="en-US"/>
              </w:rPr>
            </w:pPr>
            <w:r>
              <w:rPr>
                <w:rFonts w:ascii="Arial" w:eastAsia="Calibri" w:hAnsi="Arial" w:cs="Arial"/>
                <w:sz w:val="19"/>
                <w:szCs w:val="19"/>
                <w:lang w:val="en-US"/>
              </w:rPr>
              <w:t>Increase/d</w:t>
            </w:r>
            <w:r w:rsidRPr="00D22BD7">
              <w:rPr>
                <w:rFonts w:ascii="Arial" w:eastAsia="Calibri" w:hAnsi="Arial" w:cs="Arial"/>
                <w:sz w:val="19"/>
                <w:szCs w:val="19"/>
                <w:lang w:val="en-US"/>
              </w:rPr>
              <w:t>ecrease in fair value through other comprehensive income</w:t>
            </w:r>
          </w:p>
        </w:tc>
        <w:tc>
          <w:tcPr>
            <w:tcW w:w="867" w:type="pct"/>
            <w:tcBorders>
              <w:top w:val="nil"/>
              <w:left w:val="nil"/>
              <w:right w:val="nil"/>
            </w:tcBorders>
            <w:shd w:val="clear" w:color="auto" w:fill="auto"/>
            <w:vAlign w:val="bottom"/>
          </w:tcPr>
          <w:p w14:paraId="5CFB3CF5" w14:textId="270DD27F" w:rsidR="0082710D" w:rsidRPr="00AC6975" w:rsidRDefault="0082710D" w:rsidP="0082710D">
            <w:pPr>
              <w:tabs>
                <w:tab w:val="right" w:pos="1202"/>
              </w:tabs>
              <w:spacing w:after="0" w:line="260" w:lineRule="exact"/>
              <w:jc w:val="right"/>
              <w:outlineLvl w:val="0"/>
              <w:rPr>
                <w:rFonts w:ascii="Arial" w:eastAsia="Times New Roman" w:hAnsi="Arial" w:cs="Arial"/>
                <w:sz w:val="19"/>
                <w:szCs w:val="19"/>
                <w:lang w:val="en-US"/>
              </w:rPr>
            </w:pPr>
            <w:r>
              <w:rPr>
                <w:rFonts w:ascii="Arial" w:eastAsia="Calibri" w:hAnsi="Arial" w:cs="Arial"/>
                <w:color w:val="000000"/>
                <w:sz w:val="20"/>
                <w:szCs w:val="20"/>
              </w:rPr>
              <w:t>6</w:t>
            </w:r>
          </w:p>
        </w:tc>
        <w:tc>
          <w:tcPr>
            <w:tcW w:w="820" w:type="pct"/>
            <w:tcBorders>
              <w:top w:val="nil"/>
              <w:left w:val="nil"/>
              <w:right w:val="nil"/>
            </w:tcBorders>
            <w:shd w:val="clear" w:color="auto" w:fill="auto"/>
            <w:vAlign w:val="bottom"/>
          </w:tcPr>
          <w:p w14:paraId="2D5E7113" w14:textId="04FF4BA5" w:rsidR="0082710D" w:rsidRPr="00AC6975" w:rsidRDefault="0082710D" w:rsidP="0082710D">
            <w:pPr>
              <w:tabs>
                <w:tab w:val="right" w:pos="1202"/>
              </w:tabs>
              <w:spacing w:after="0" w:line="260" w:lineRule="exact"/>
              <w:jc w:val="right"/>
              <w:outlineLvl w:val="0"/>
              <w:rPr>
                <w:rFonts w:ascii="Arial" w:eastAsia="Times New Roman" w:hAnsi="Arial" w:cs="Arial"/>
                <w:sz w:val="19"/>
                <w:szCs w:val="19"/>
                <w:lang w:val="en-US"/>
              </w:rPr>
            </w:pPr>
            <w:r w:rsidRPr="00AC6975">
              <w:rPr>
                <w:rFonts w:ascii="Arial" w:eastAsia="Calibri" w:hAnsi="Arial" w:cs="Arial"/>
                <w:color w:val="000000"/>
                <w:sz w:val="19"/>
                <w:szCs w:val="19"/>
              </w:rPr>
              <w:t>2</w:t>
            </w:r>
          </w:p>
        </w:tc>
      </w:tr>
      <w:tr w:rsidR="0082710D" w:rsidRPr="00D22BD7" w14:paraId="080CF72B" w14:textId="77777777" w:rsidTr="00194816">
        <w:trPr>
          <w:trHeight w:hRule="exact" w:val="374"/>
        </w:trPr>
        <w:tc>
          <w:tcPr>
            <w:tcW w:w="3313" w:type="pct"/>
            <w:vAlign w:val="bottom"/>
          </w:tcPr>
          <w:p w14:paraId="214475DF" w14:textId="00E3DA09" w:rsidR="0082710D" w:rsidRPr="005457DC" w:rsidRDefault="0082710D" w:rsidP="0082710D">
            <w:pPr>
              <w:spacing w:after="0" w:line="254" w:lineRule="auto"/>
              <w:rPr>
                <w:rFonts w:ascii="Arial" w:eastAsia="Calibri" w:hAnsi="Arial" w:cs="Arial"/>
                <w:sz w:val="19"/>
                <w:szCs w:val="19"/>
                <w:lang w:val="en-US"/>
              </w:rPr>
            </w:pPr>
            <w:r w:rsidRPr="0061071E">
              <w:rPr>
                <w:rFonts w:ascii="Arial" w:eastAsia="Calibri" w:hAnsi="Arial" w:cs="Arial"/>
                <w:color w:val="000000"/>
                <w:sz w:val="19"/>
                <w:szCs w:val="19"/>
              </w:rPr>
              <w:t>Principal due date</w:t>
            </w:r>
          </w:p>
        </w:tc>
        <w:tc>
          <w:tcPr>
            <w:tcW w:w="867" w:type="pct"/>
            <w:tcBorders>
              <w:top w:val="nil"/>
              <w:left w:val="nil"/>
              <w:right w:val="nil"/>
            </w:tcBorders>
            <w:shd w:val="clear" w:color="auto" w:fill="auto"/>
            <w:vAlign w:val="bottom"/>
          </w:tcPr>
          <w:p w14:paraId="5A6AAB10" w14:textId="58511EA3" w:rsidR="0082710D" w:rsidRPr="00AC6975" w:rsidRDefault="0082710D" w:rsidP="0082710D">
            <w:pPr>
              <w:tabs>
                <w:tab w:val="right" w:pos="1202"/>
              </w:tabs>
              <w:spacing w:after="0" w:line="260" w:lineRule="exact"/>
              <w:jc w:val="right"/>
              <w:outlineLvl w:val="0"/>
              <w:rPr>
                <w:rFonts w:ascii="Arial" w:eastAsia="Times New Roman" w:hAnsi="Arial" w:cs="Arial"/>
                <w:sz w:val="19"/>
                <w:szCs w:val="19"/>
                <w:lang w:val="en-US"/>
              </w:rPr>
            </w:pPr>
            <w:r>
              <w:rPr>
                <w:rFonts w:ascii="Arial" w:eastAsia="Calibri" w:hAnsi="Arial" w:cs="Arial"/>
                <w:color w:val="000000"/>
                <w:sz w:val="20"/>
                <w:szCs w:val="20"/>
              </w:rPr>
              <w:t>(10)</w:t>
            </w:r>
          </w:p>
        </w:tc>
        <w:tc>
          <w:tcPr>
            <w:tcW w:w="820" w:type="pct"/>
            <w:tcBorders>
              <w:top w:val="nil"/>
              <w:left w:val="nil"/>
              <w:right w:val="nil"/>
            </w:tcBorders>
            <w:shd w:val="clear" w:color="auto" w:fill="auto"/>
            <w:vAlign w:val="bottom"/>
          </w:tcPr>
          <w:p w14:paraId="49316C1A" w14:textId="62F08851" w:rsidR="0082710D" w:rsidRPr="00AC6975" w:rsidRDefault="0082710D" w:rsidP="0082710D">
            <w:pPr>
              <w:tabs>
                <w:tab w:val="right" w:pos="1202"/>
              </w:tabs>
              <w:spacing w:after="0" w:line="260" w:lineRule="exact"/>
              <w:jc w:val="right"/>
              <w:outlineLvl w:val="0"/>
              <w:rPr>
                <w:rFonts w:ascii="Arial" w:eastAsia="Times New Roman" w:hAnsi="Arial" w:cs="Arial"/>
                <w:sz w:val="19"/>
                <w:szCs w:val="19"/>
                <w:lang w:val="en-US"/>
              </w:rPr>
            </w:pPr>
            <w:r w:rsidRPr="00AC6975">
              <w:rPr>
                <w:rFonts w:ascii="Arial" w:eastAsia="Calibri" w:hAnsi="Arial" w:cs="Arial"/>
                <w:color w:val="000000"/>
                <w:sz w:val="19"/>
                <w:szCs w:val="19"/>
              </w:rPr>
              <w:t>(7)</w:t>
            </w:r>
          </w:p>
        </w:tc>
      </w:tr>
      <w:tr w:rsidR="0082710D" w:rsidRPr="00D22BD7" w14:paraId="647E8235" w14:textId="77777777" w:rsidTr="00194816">
        <w:trPr>
          <w:trHeight w:hRule="exact" w:val="340"/>
        </w:trPr>
        <w:tc>
          <w:tcPr>
            <w:tcW w:w="3313" w:type="pct"/>
            <w:vAlign w:val="bottom"/>
            <w:hideMark/>
          </w:tcPr>
          <w:p w14:paraId="4E2116D3" w14:textId="77777777" w:rsidR="0082710D" w:rsidRPr="00D22BD7" w:rsidRDefault="0082710D" w:rsidP="0082710D">
            <w:pPr>
              <w:spacing w:after="0" w:line="254" w:lineRule="auto"/>
              <w:rPr>
                <w:rFonts w:ascii="Arial" w:eastAsia="Calibri" w:hAnsi="Arial" w:cs="Arial"/>
                <w:sz w:val="19"/>
                <w:szCs w:val="19"/>
                <w:lang w:val="en-US"/>
              </w:rPr>
            </w:pPr>
            <w:r w:rsidRPr="00D22BD7">
              <w:rPr>
                <w:rFonts w:ascii="Arial" w:eastAsia="Calibri" w:hAnsi="Arial" w:cs="Arial"/>
                <w:sz w:val="19"/>
                <w:szCs w:val="19"/>
                <w:lang w:val="en-US"/>
              </w:rPr>
              <w:t xml:space="preserve">Accrued interest </w:t>
            </w:r>
          </w:p>
        </w:tc>
        <w:tc>
          <w:tcPr>
            <w:tcW w:w="867" w:type="pct"/>
            <w:tcBorders>
              <w:left w:val="nil"/>
              <w:bottom w:val="single" w:sz="8" w:space="0" w:color="000000"/>
              <w:right w:val="nil"/>
            </w:tcBorders>
            <w:shd w:val="clear" w:color="auto" w:fill="auto"/>
            <w:vAlign w:val="bottom"/>
          </w:tcPr>
          <w:p w14:paraId="667574D7" w14:textId="3B113E83" w:rsidR="0082710D" w:rsidRPr="00AC6975" w:rsidRDefault="0082710D" w:rsidP="0082710D">
            <w:pPr>
              <w:tabs>
                <w:tab w:val="right" w:pos="1202"/>
              </w:tabs>
              <w:spacing w:after="0" w:line="260" w:lineRule="exact"/>
              <w:jc w:val="right"/>
              <w:outlineLvl w:val="0"/>
              <w:rPr>
                <w:rFonts w:ascii="Arial" w:eastAsia="Times New Roman" w:hAnsi="Arial" w:cs="Arial"/>
                <w:sz w:val="19"/>
                <w:szCs w:val="19"/>
                <w:lang w:val="en-US"/>
              </w:rPr>
            </w:pPr>
            <w:r>
              <w:rPr>
                <w:rFonts w:ascii="Arial" w:eastAsia="Calibri" w:hAnsi="Arial" w:cs="Arial"/>
                <w:color w:val="000000"/>
                <w:sz w:val="20"/>
                <w:szCs w:val="20"/>
              </w:rPr>
              <w:t>-</w:t>
            </w:r>
          </w:p>
        </w:tc>
        <w:tc>
          <w:tcPr>
            <w:tcW w:w="820" w:type="pct"/>
            <w:tcBorders>
              <w:left w:val="nil"/>
              <w:bottom w:val="single" w:sz="8" w:space="0" w:color="000000"/>
              <w:right w:val="nil"/>
            </w:tcBorders>
            <w:shd w:val="clear" w:color="auto" w:fill="auto"/>
            <w:vAlign w:val="bottom"/>
          </w:tcPr>
          <w:p w14:paraId="4310544A" w14:textId="01E5E7C7" w:rsidR="0082710D" w:rsidRPr="00AC6975" w:rsidRDefault="0082710D" w:rsidP="0082710D">
            <w:pPr>
              <w:tabs>
                <w:tab w:val="right" w:pos="1202"/>
              </w:tabs>
              <w:spacing w:after="0" w:line="260" w:lineRule="exact"/>
              <w:jc w:val="right"/>
              <w:outlineLvl w:val="0"/>
              <w:rPr>
                <w:rFonts w:ascii="Arial" w:eastAsia="Times New Roman" w:hAnsi="Arial" w:cs="Arial"/>
                <w:sz w:val="19"/>
                <w:szCs w:val="19"/>
                <w:lang w:val="en-US"/>
              </w:rPr>
            </w:pPr>
            <w:r w:rsidRPr="00AC6975">
              <w:rPr>
                <w:rFonts w:ascii="Arial" w:eastAsia="Calibri" w:hAnsi="Arial" w:cs="Arial"/>
                <w:color w:val="000000"/>
                <w:sz w:val="19"/>
                <w:szCs w:val="19"/>
              </w:rPr>
              <w:t>(2)</w:t>
            </w:r>
          </w:p>
        </w:tc>
      </w:tr>
      <w:tr w:rsidR="0082710D" w:rsidRPr="00D22BD7" w14:paraId="013F7728" w14:textId="77777777" w:rsidTr="00194816">
        <w:trPr>
          <w:trHeight w:val="380"/>
        </w:trPr>
        <w:tc>
          <w:tcPr>
            <w:tcW w:w="3313" w:type="pct"/>
            <w:vAlign w:val="bottom"/>
            <w:hideMark/>
          </w:tcPr>
          <w:p w14:paraId="64561799" w14:textId="7749F89D" w:rsidR="0082710D" w:rsidRPr="00D22BD7" w:rsidRDefault="0082710D" w:rsidP="0082710D">
            <w:pPr>
              <w:spacing w:after="0" w:line="240" w:lineRule="auto"/>
              <w:rPr>
                <w:rFonts w:ascii="Arial" w:eastAsia="Calibri" w:hAnsi="Arial" w:cs="Arial"/>
                <w:b/>
                <w:bCs/>
                <w:sz w:val="19"/>
                <w:szCs w:val="19"/>
                <w:lang w:val="en-US"/>
              </w:rPr>
            </w:pPr>
            <w:r w:rsidRPr="00FC01D8">
              <w:rPr>
                <w:rFonts w:ascii="Arial" w:eastAsia="Calibri" w:hAnsi="Arial" w:cs="Arial"/>
                <w:b/>
                <w:bCs/>
                <w:sz w:val="19"/>
                <w:szCs w:val="19"/>
                <w:lang w:val="en-US"/>
              </w:rPr>
              <w:t xml:space="preserve">Balance as of </w:t>
            </w:r>
            <w:r w:rsidRPr="005A2189">
              <w:rPr>
                <w:rFonts w:ascii="Arial" w:eastAsia="Calibri" w:hAnsi="Arial" w:cs="Arial"/>
                <w:b/>
                <w:bCs/>
                <w:sz w:val="19"/>
                <w:szCs w:val="19"/>
                <w:lang w:val="en-US"/>
              </w:rPr>
              <w:t>30 June</w:t>
            </w:r>
          </w:p>
        </w:tc>
        <w:tc>
          <w:tcPr>
            <w:tcW w:w="867" w:type="pct"/>
            <w:tcBorders>
              <w:top w:val="single" w:sz="8" w:space="0" w:color="000000"/>
              <w:left w:val="nil"/>
              <w:bottom w:val="single" w:sz="12" w:space="0" w:color="auto"/>
              <w:right w:val="nil"/>
            </w:tcBorders>
            <w:shd w:val="clear" w:color="auto" w:fill="auto"/>
            <w:vAlign w:val="bottom"/>
          </w:tcPr>
          <w:p w14:paraId="55D43B72" w14:textId="1F9805A1" w:rsidR="0082710D" w:rsidRPr="00AC6975" w:rsidRDefault="0082710D" w:rsidP="0082710D">
            <w:pPr>
              <w:tabs>
                <w:tab w:val="right" w:pos="1202"/>
              </w:tabs>
              <w:spacing w:after="0" w:line="240" w:lineRule="auto"/>
              <w:jc w:val="right"/>
              <w:outlineLvl w:val="0"/>
              <w:rPr>
                <w:rFonts w:ascii="Arial" w:eastAsia="Times New Roman" w:hAnsi="Arial" w:cs="Arial"/>
                <w:b/>
                <w:sz w:val="19"/>
                <w:szCs w:val="19"/>
                <w:lang w:val="en-US"/>
              </w:rPr>
            </w:pPr>
            <w:r>
              <w:rPr>
                <w:rFonts w:ascii="Arial" w:eastAsia="Calibri" w:hAnsi="Arial" w:cs="Arial"/>
                <w:b/>
                <w:color w:val="000000"/>
                <w:sz w:val="20"/>
                <w:szCs w:val="20"/>
              </w:rPr>
              <w:t>274</w:t>
            </w:r>
          </w:p>
        </w:tc>
        <w:tc>
          <w:tcPr>
            <w:tcW w:w="820" w:type="pct"/>
            <w:tcBorders>
              <w:top w:val="single" w:sz="8" w:space="0" w:color="000000"/>
              <w:left w:val="nil"/>
              <w:bottom w:val="single" w:sz="12" w:space="0" w:color="auto"/>
              <w:right w:val="nil"/>
            </w:tcBorders>
            <w:shd w:val="clear" w:color="auto" w:fill="auto"/>
            <w:vAlign w:val="bottom"/>
          </w:tcPr>
          <w:p w14:paraId="49F96FB6" w14:textId="58D8A4BA" w:rsidR="0082710D" w:rsidRPr="00AC6975" w:rsidRDefault="0082710D" w:rsidP="0082710D">
            <w:pPr>
              <w:tabs>
                <w:tab w:val="right" w:pos="1202"/>
              </w:tabs>
              <w:spacing w:after="0" w:line="260" w:lineRule="exact"/>
              <w:jc w:val="right"/>
              <w:outlineLvl w:val="0"/>
              <w:rPr>
                <w:rFonts w:ascii="Arial" w:eastAsia="Times New Roman" w:hAnsi="Arial" w:cs="Arial"/>
                <w:b/>
                <w:bCs/>
                <w:sz w:val="19"/>
                <w:szCs w:val="19"/>
                <w:lang w:val="en-US"/>
              </w:rPr>
            </w:pPr>
            <w:r w:rsidRPr="00AC6975">
              <w:rPr>
                <w:rFonts w:ascii="Arial" w:eastAsia="Calibri" w:hAnsi="Arial" w:cs="Arial"/>
                <w:b/>
                <w:color w:val="000000"/>
                <w:sz w:val="19"/>
                <w:szCs w:val="19"/>
              </w:rPr>
              <w:t>254</w:t>
            </w:r>
          </w:p>
        </w:tc>
      </w:tr>
    </w:tbl>
    <w:p w14:paraId="561DA6C4" w14:textId="09FFA07B" w:rsidR="007B1E61" w:rsidRDefault="007B1E61"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5F9F2E44" w14:textId="77777777" w:rsidR="00FC01D8" w:rsidRDefault="00FC01D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A6E94D7" w14:textId="77777777" w:rsidR="00C171D9" w:rsidRDefault="00C171D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92AABAC" w14:textId="78BECA94" w:rsidR="00C171D9" w:rsidRDefault="00C171D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C171D9" w:rsidSect="00F7617E">
          <w:pgSz w:w="11906" w:h="16838"/>
          <w:pgMar w:top="1418" w:right="1134" w:bottom="1077" w:left="1418" w:header="709" w:footer="709" w:gutter="0"/>
          <w:cols w:space="708"/>
          <w:docGrid w:linePitch="360"/>
        </w:sectPr>
      </w:pPr>
    </w:p>
    <w:p w14:paraId="017D0B04" w14:textId="77777777" w:rsidR="00C171D9" w:rsidRPr="00C171D9" w:rsidRDefault="00C171D9" w:rsidP="00C171D9">
      <w:pPr>
        <w:tabs>
          <w:tab w:val="left" w:pos="709"/>
        </w:tabs>
        <w:suppressAutoHyphens/>
        <w:spacing w:after="0" w:line="240" w:lineRule="auto"/>
        <w:jc w:val="both"/>
        <w:rPr>
          <w:rFonts w:ascii="Arial" w:eastAsia="Times New Roman" w:hAnsi="Arial" w:cs="Arial"/>
          <w:b/>
          <w:spacing w:val="-3"/>
          <w:sz w:val="20"/>
          <w:szCs w:val="20"/>
          <w:lang w:val="en-GB"/>
        </w:rPr>
      </w:pPr>
    </w:p>
    <w:p w14:paraId="351C41D1" w14:textId="5F7A8BD4" w:rsidR="00C171D9" w:rsidRPr="00C171D9" w:rsidRDefault="00C171D9" w:rsidP="00C171D9">
      <w:pPr>
        <w:keepNext/>
        <w:suppressAutoHyphens/>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25</w:t>
      </w:r>
      <w:r w:rsidRPr="00C171D9">
        <w:rPr>
          <w:rFonts w:ascii="Arial" w:eastAsia="Times New Roman" w:hAnsi="Arial" w:cs="Arial"/>
          <w:b/>
          <w:bCs/>
          <w:spacing w:val="-3"/>
          <w:sz w:val="20"/>
          <w:szCs w:val="20"/>
          <w:lang w:val="en-GB"/>
        </w:rPr>
        <w:t>.</w:t>
      </w:r>
      <w:r w:rsidRPr="00C171D9">
        <w:rPr>
          <w:rFonts w:ascii="Arial" w:eastAsia="Times New Roman" w:hAnsi="Arial" w:cs="Arial"/>
          <w:b/>
          <w:bCs/>
          <w:spacing w:val="-3"/>
          <w:sz w:val="20"/>
          <w:szCs w:val="20"/>
          <w:lang w:val="en-GB"/>
        </w:rPr>
        <w:tab/>
        <w:t>Reporting by segments</w:t>
      </w:r>
    </w:p>
    <w:p w14:paraId="1815AC98" w14:textId="77777777" w:rsidR="00C171D9" w:rsidRPr="00C171D9" w:rsidRDefault="00C171D9" w:rsidP="00C171D9">
      <w:pPr>
        <w:tabs>
          <w:tab w:val="left" w:pos="709"/>
        </w:tabs>
        <w:suppressAutoHyphens/>
        <w:spacing w:after="0" w:line="240" w:lineRule="auto"/>
        <w:jc w:val="both"/>
        <w:rPr>
          <w:rFonts w:ascii="Arial" w:eastAsia="Times New Roman" w:hAnsi="Arial" w:cs="Arial"/>
          <w:b/>
          <w:sz w:val="20"/>
          <w:szCs w:val="20"/>
          <w:lang w:val="en-GB"/>
        </w:rPr>
      </w:pPr>
    </w:p>
    <w:p w14:paraId="128B1502"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 xml:space="preserve">General information on segments is given in relation to business segments of the Group. </w:t>
      </w:r>
    </w:p>
    <w:p w14:paraId="7CB19805"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Since the Group does not allocate administrative costs and interest by segments, the profitability of segments is not presented.</w:t>
      </w:r>
    </w:p>
    <w:p w14:paraId="4421F968"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p w14:paraId="6669D722"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Assets and liabilities by segments are presented in net terms, i.e. gross after impairment and provisioning, and before the effect of mitigation through collateral received.</w:t>
      </w:r>
    </w:p>
    <w:p w14:paraId="056F10B7"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p w14:paraId="10E0FC66"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 xml:space="preserve">Business operations of segments are divided in terms of organisation and management. Each segment </w:t>
      </w:r>
      <w:proofErr w:type="gramStart"/>
      <w:r w:rsidRPr="00C171D9">
        <w:rPr>
          <w:rFonts w:ascii="Arial" w:eastAsia="Times New Roman" w:hAnsi="Arial" w:cs="Arial"/>
          <w:sz w:val="20"/>
          <w:szCs w:val="20"/>
          <w:lang w:val="en-GB"/>
        </w:rPr>
        <w:t>as a whole provides</w:t>
      </w:r>
      <w:proofErr w:type="gramEnd"/>
      <w:r w:rsidRPr="00C171D9">
        <w:rPr>
          <w:rFonts w:ascii="Arial" w:eastAsia="Times New Roman" w:hAnsi="Arial" w:cs="Arial"/>
          <w:sz w:val="20"/>
          <w:szCs w:val="20"/>
          <w:lang w:val="en-GB"/>
        </w:rPr>
        <w:t xml:space="preserve"> various products and services and operates in various markets.</w:t>
      </w:r>
    </w:p>
    <w:p w14:paraId="223F8636"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p w14:paraId="7A0C7F15"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rPr>
      </w:pPr>
      <w:r w:rsidRPr="00C171D9">
        <w:rPr>
          <w:rFonts w:ascii="Arial" w:eastAsia="Times New Roman" w:hAnsi="Arial" w:cs="Arial"/>
          <w:b/>
          <w:sz w:val="20"/>
          <w:szCs w:val="20"/>
          <w:lang w:val="en-GB"/>
        </w:rPr>
        <w:t>Business segments:</w:t>
      </w:r>
    </w:p>
    <w:p w14:paraId="4C74550B"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rPr>
      </w:pPr>
    </w:p>
    <w:p w14:paraId="25EF701F"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The Group has following business segments:</w:t>
      </w:r>
    </w:p>
    <w:p w14:paraId="6DAD2907"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bl>
      <w:tblPr>
        <w:tblW w:w="9356" w:type="dxa"/>
        <w:tblLook w:val="01E0" w:firstRow="1" w:lastRow="1" w:firstColumn="1" w:lastColumn="1" w:noHBand="0" w:noVBand="0"/>
      </w:tblPr>
      <w:tblGrid>
        <w:gridCol w:w="2977"/>
        <w:gridCol w:w="284"/>
        <w:gridCol w:w="6095"/>
      </w:tblGrid>
      <w:tr w:rsidR="00C171D9" w:rsidRPr="00C171D9" w14:paraId="0E4D7DEE" w14:textId="77777777" w:rsidTr="003475B0">
        <w:tc>
          <w:tcPr>
            <w:tcW w:w="2977" w:type="dxa"/>
            <w:shd w:val="clear" w:color="auto" w:fill="auto"/>
          </w:tcPr>
          <w:p w14:paraId="270BF498"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rPr>
            </w:pPr>
            <w:r w:rsidRPr="00C171D9">
              <w:rPr>
                <w:rFonts w:ascii="Arial" w:eastAsia="Times New Roman" w:hAnsi="Arial" w:cs="Arial"/>
                <w:b/>
                <w:sz w:val="20"/>
                <w:szCs w:val="20"/>
                <w:lang w:val="en-GB"/>
              </w:rPr>
              <w:t>Segment:</w:t>
            </w:r>
          </w:p>
        </w:tc>
        <w:tc>
          <w:tcPr>
            <w:tcW w:w="284" w:type="dxa"/>
            <w:shd w:val="clear" w:color="auto" w:fill="auto"/>
          </w:tcPr>
          <w:p w14:paraId="10B33939"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rPr>
            </w:pPr>
          </w:p>
        </w:tc>
        <w:tc>
          <w:tcPr>
            <w:tcW w:w="6095" w:type="dxa"/>
            <w:shd w:val="clear" w:color="auto" w:fill="auto"/>
          </w:tcPr>
          <w:p w14:paraId="46A6F68E"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eastAsia="hr-HR"/>
              </w:rPr>
            </w:pPr>
            <w:r w:rsidRPr="00C171D9">
              <w:rPr>
                <w:rFonts w:ascii="Arial" w:eastAsia="Times New Roman" w:hAnsi="Arial" w:cs="Arial"/>
                <w:b/>
                <w:sz w:val="20"/>
                <w:szCs w:val="20"/>
                <w:lang w:val="en-GB" w:eastAsia="hr-HR"/>
              </w:rPr>
              <w:t>Business activities of the segment include:</w:t>
            </w:r>
          </w:p>
        </w:tc>
      </w:tr>
      <w:tr w:rsidR="00C171D9" w:rsidRPr="00C171D9" w14:paraId="536D5E4E" w14:textId="77777777" w:rsidTr="003475B0">
        <w:tc>
          <w:tcPr>
            <w:tcW w:w="2977" w:type="dxa"/>
            <w:shd w:val="clear" w:color="auto" w:fill="auto"/>
          </w:tcPr>
          <w:p w14:paraId="4DE4CCDB"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284" w:type="dxa"/>
            <w:shd w:val="clear" w:color="auto" w:fill="auto"/>
          </w:tcPr>
          <w:p w14:paraId="5D93CCA4"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0A1E9CAD" w14:textId="77777777" w:rsidR="00C171D9" w:rsidRPr="00C171D9" w:rsidRDefault="00C171D9" w:rsidP="00C171D9">
            <w:pPr>
              <w:suppressAutoHyphens/>
              <w:spacing w:after="0" w:line="240" w:lineRule="auto"/>
              <w:jc w:val="both"/>
              <w:rPr>
                <w:rFonts w:ascii="Arial" w:eastAsia="Times New Roman" w:hAnsi="Arial" w:cs="Arial"/>
                <w:sz w:val="20"/>
                <w:szCs w:val="20"/>
                <w:lang w:val="en-GB" w:eastAsia="hr-HR"/>
              </w:rPr>
            </w:pPr>
          </w:p>
        </w:tc>
      </w:tr>
      <w:tr w:rsidR="00C171D9" w:rsidRPr="00C171D9" w14:paraId="68EEEC04" w14:textId="77777777" w:rsidTr="003475B0">
        <w:tc>
          <w:tcPr>
            <w:tcW w:w="2977" w:type="dxa"/>
            <w:shd w:val="clear" w:color="auto" w:fill="auto"/>
          </w:tcPr>
          <w:p w14:paraId="25C7BECA"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Banking activities</w:t>
            </w:r>
          </w:p>
        </w:tc>
        <w:tc>
          <w:tcPr>
            <w:tcW w:w="284" w:type="dxa"/>
            <w:shd w:val="clear" w:color="auto" w:fill="auto"/>
          </w:tcPr>
          <w:p w14:paraId="7AEF06CC"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3EE4C1E3" w14:textId="77777777" w:rsidR="00C171D9" w:rsidRPr="00C171D9" w:rsidRDefault="00C171D9" w:rsidP="00C171D9">
            <w:pPr>
              <w:suppressAutoHyphens/>
              <w:spacing w:after="0" w:line="240" w:lineRule="auto"/>
              <w:jc w:val="both"/>
              <w:rPr>
                <w:rFonts w:ascii="Arial" w:eastAsia="Times New Roman" w:hAnsi="Arial" w:cs="Arial"/>
                <w:sz w:val="20"/>
                <w:szCs w:val="20"/>
                <w:lang w:val="en-GB" w:eastAsia="hr-HR"/>
              </w:rPr>
            </w:pPr>
            <w:r w:rsidRPr="00C171D9">
              <w:rPr>
                <w:rFonts w:ascii="Arial" w:eastAsia="Times New Roman" w:hAnsi="Arial" w:cs="Arial"/>
                <w:sz w:val="20"/>
                <w:szCs w:val="20"/>
                <w:lang w:val="en-GB" w:eastAsia="hr-HR"/>
              </w:rPr>
              <w:t>Financing reconstruction and development of the Croatian economy, financing of infrastructure, export promotion, support for the development of small and medium-sized companies, environmental protection, and export credit insurance of Croatian goods and services against non-market risks for and on behalf of the Republic of Croatia.</w:t>
            </w:r>
          </w:p>
        </w:tc>
      </w:tr>
      <w:tr w:rsidR="00C171D9" w:rsidRPr="00C171D9" w14:paraId="0B203C1B" w14:textId="77777777" w:rsidTr="003475B0">
        <w:tc>
          <w:tcPr>
            <w:tcW w:w="2977" w:type="dxa"/>
            <w:shd w:val="clear" w:color="auto" w:fill="auto"/>
          </w:tcPr>
          <w:p w14:paraId="30E14B64"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284" w:type="dxa"/>
            <w:shd w:val="clear" w:color="auto" w:fill="auto"/>
          </w:tcPr>
          <w:p w14:paraId="4E16116C"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3FA72AC2"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r>
      <w:tr w:rsidR="00C171D9" w:rsidRPr="00C171D9" w14:paraId="767A6197" w14:textId="77777777" w:rsidTr="003475B0">
        <w:tc>
          <w:tcPr>
            <w:tcW w:w="2977" w:type="dxa"/>
            <w:shd w:val="clear" w:color="auto" w:fill="auto"/>
          </w:tcPr>
          <w:p w14:paraId="6EAE934D"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Insurance activities</w:t>
            </w:r>
          </w:p>
        </w:tc>
        <w:tc>
          <w:tcPr>
            <w:tcW w:w="284" w:type="dxa"/>
            <w:shd w:val="clear" w:color="auto" w:fill="auto"/>
          </w:tcPr>
          <w:p w14:paraId="3A55D35B"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099A1092"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Insurance of foreign and domestic short-term receivables of business entities relating to deliveries of goods and services.</w:t>
            </w:r>
          </w:p>
        </w:tc>
      </w:tr>
      <w:tr w:rsidR="00C171D9" w:rsidRPr="00C171D9" w14:paraId="36F7151D" w14:textId="77777777" w:rsidTr="003475B0">
        <w:tc>
          <w:tcPr>
            <w:tcW w:w="2977" w:type="dxa"/>
            <w:shd w:val="clear" w:color="auto" w:fill="auto"/>
          </w:tcPr>
          <w:p w14:paraId="4FFED2AB"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284" w:type="dxa"/>
            <w:shd w:val="clear" w:color="auto" w:fill="auto"/>
          </w:tcPr>
          <w:p w14:paraId="7DE4CADA"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4D46FA24"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r>
      <w:tr w:rsidR="00C171D9" w:rsidRPr="00C171D9" w14:paraId="75E6C837" w14:textId="77777777" w:rsidTr="003475B0">
        <w:tc>
          <w:tcPr>
            <w:tcW w:w="2977" w:type="dxa"/>
            <w:shd w:val="clear" w:color="auto" w:fill="auto"/>
          </w:tcPr>
          <w:p w14:paraId="3FF1D1CD"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Other</w:t>
            </w:r>
          </w:p>
        </w:tc>
        <w:tc>
          <w:tcPr>
            <w:tcW w:w="284" w:type="dxa"/>
            <w:shd w:val="clear" w:color="auto" w:fill="auto"/>
          </w:tcPr>
          <w:p w14:paraId="3B0A7E43"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1C9AB38C"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 xml:space="preserve">Preparation of analyses, credit risk assessment and providing information on creditworthiness. </w:t>
            </w:r>
          </w:p>
        </w:tc>
      </w:tr>
    </w:tbl>
    <w:p w14:paraId="2EBC4096" w14:textId="0212FA26" w:rsidR="00FC01D8" w:rsidRDefault="00FC01D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2D13266C" w14:textId="77777777" w:rsidR="00FC01D8" w:rsidRDefault="00FC01D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B531F33" w14:textId="77777777" w:rsidR="00C171D9" w:rsidRDefault="00C171D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C171D9" w:rsidSect="00F7617E">
          <w:pgSz w:w="11906" w:h="16838"/>
          <w:pgMar w:top="1418" w:right="1134" w:bottom="1077" w:left="1418" w:header="709" w:footer="709" w:gutter="0"/>
          <w:cols w:space="708"/>
          <w:docGrid w:linePitch="360"/>
        </w:sectPr>
      </w:pPr>
    </w:p>
    <w:p w14:paraId="3E7307D0" w14:textId="77777777" w:rsidR="00C171D9" w:rsidRPr="00C171D9" w:rsidRDefault="00C171D9" w:rsidP="00C171D9">
      <w:pPr>
        <w:spacing w:after="0" w:line="240" w:lineRule="auto"/>
        <w:jc w:val="both"/>
        <w:rPr>
          <w:rFonts w:ascii="Arial" w:eastAsia="Times New Roman" w:hAnsi="Arial" w:cs="Arial"/>
          <w:b/>
          <w:spacing w:val="-3"/>
          <w:sz w:val="20"/>
          <w:szCs w:val="20"/>
          <w:lang w:val="en-GB"/>
        </w:rPr>
      </w:pPr>
    </w:p>
    <w:p w14:paraId="5DFF95CB" w14:textId="13AD5673" w:rsidR="00C171D9" w:rsidRPr="00C171D9" w:rsidRDefault="00C171D9" w:rsidP="00C171D9">
      <w:pPr>
        <w:spacing w:after="0" w:line="240" w:lineRule="auto"/>
        <w:jc w:val="both"/>
        <w:rPr>
          <w:rFonts w:ascii="Arial" w:eastAsia="Times New Roman" w:hAnsi="Arial" w:cs="Arial"/>
          <w:b/>
          <w:sz w:val="20"/>
          <w:szCs w:val="20"/>
          <w:lang w:val="en-GB"/>
        </w:rPr>
      </w:pPr>
      <w:r>
        <w:rPr>
          <w:rFonts w:ascii="Arial" w:eastAsia="Times New Roman" w:hAnsi="Arial" w:cs="Arial"/>
          <w:b/>
          <w:spacing w:val="-3"/>
          <w:sz w:val="20"/>
          <w:szCs w:val="20"/>
          <w:lang w:val="en-GB"/>
        </w:rPr>
        <w:t>25</w:t>
      </w:r>
      <w:r w:rsidRPr="00C171D9">
        <w:rPr>
          <w:rFonts w:ascii="Arial" w:eastAsia="Times New Roman" w:hAnsi="Arial" w:cs="Arial"/>
          <w:b/>
          <w:spacing w:val="-3"/>
          <w:sz w:val="20"/>
          <w:szCs w:val="20"/>
          <w:lang w:val="en-GB"/>
        </w:rPr>
        <w:t xml:space="preserve">. </w:t>
      </w:r>
      <w:r w:rsidRPr="00C171D9">
        <w:rPr>
          <w:rFonts w:ascii="Arial" w:eastAsia="Times New Roman" w:hAnsi="Arial" w:cs="Arial"/>
          <w:b/>
          <w:spacing w:val="-3"/>
          <w:sz w:val="20"/>
          <w:szCs w:val="20"/>
          <w:lang w:val="en-GB"/>
        </w:rPr>
        <w:tab/>
      </w:r>
      <w:r w:rsidRPr="00C171D9">
        <w:rPr>
          <w:rFonts w:ascii="Arial" w:eastAsia="Times New Roman" w:hAnsi="Arial" w:cs="Arial"/>
          <w:b/>
          <w:sz w:val="20"/>
          <w:szCs w:val="20"/>
          <w:lang w:val="en-GB"/>
        </w:rPr>
        <w:t>Reporting by segments (continued)</w:t>
      </w:r>
    </w:p>
    <w:p w14:paraId="312287C8" w14:textId="77777777" w:rsidR="00C171D9" w:rsidRPr="00C171D9" w:rsidRDefault="00C171D9" w:rsidP="00C171D9">
      <w:pPr>
        <w:spacing w:after="0" w:line="240" w:lineRule="auto"/>
        <w:jc w:val="both"/>
        <w:rPr>
          <w:rFonts w:ascii="Arial" w:eastAsia="Times New Roman" w:hAnsi="Arial" w:cs="Arial"/>
          <w:b/>
          <w:sz w:val="20"/>
          <w:szCs w:val="20"/>
          <w:lang w:val="en-GB"/>
        </w:rPr>
      </w:pPr>
    </w:p>
    <w:tbl>
      <w:tblPr>
        <w:tblpPr w:leftFromText="181" w:rightFromText="181" w:vertAnchor="text" w:horzAnchor="margin" w:tblpXSpec="center" w:tblpY="1"/>
        <w:tblW w:w="9639" w:type="dxa"/>
        <w:tblLayout w:type="fixed"/>
        <w:tblLook w:val="04A0" w:firstRow="1" w:lastRow="0" w:firstColumn="1" w:lastColumn="0" w:noHBand="0" w:noVBand="1"/>
      </w:tblPr>
      <w:tblGrid>
        <w:gridCol w:w="3369"/>
        <w:gridCol w:w="1275"/>
        <w:gridCol w:w="1418"/>
        <w:gridCol w:w="1134"/>
        <w:gridCol w:w="1309"/>
        <w:gridCol w:w="1134"/>
      </w:tblGrid>
      <w:tr w:rsidR="00C171D9" w:rsidRPr="0058548D" w14:paraId="34D74BE5" w14:textId="77777777" w:rsidTr="003475B0">
        <w:trPr>
          <w:trHeight w:val="600"/>
        </w:trPr>
        <w:tc>
          <w:tcPr>
            <w:tcW w:w="3369" w:type="dxa"/>
            <w:tcBorders>
              <w:left w:val="nil"/>
              <w:right w:val="nil"/>
            </w:tcBorders>
            <w:shd w:val="clear" w:color="auto" w:fill="auto"/>
            <w:vAlign w:val="bottom"/>
          </w:tcPr>
          <w:p w14:paraId="14BFC0E0" w14:textId="572BBBB9" w:rsidR="00C171D9" w:rsidRPr="0058548D" w:rsidRDefault="00C171D9" w:rsidP="00C171D9">
            <w:pPr>
              <w:spacing w:after="0" w:line="300" w:lineRule="exact"/>
              <w:rPr>
                <w:rFonts w:ascii="Arial" w:eastAsia="Times New Roman" w:hAnsi="Arial" w:cs="Arial"/>
                <w:b/>
                <w:bCs/>
                <w:sz w:val="18"/>
                <w:szCs w:val="18"/>
                <w:lang w:val="en-GB"/>
              </w:rPr>
            </w:pPr>
            <w:r w:rsidRPr="0058548D">
              <w:rPr>
                <w:rFonts w:ascii="Arial" w:eastAsia="Calibri" w:hAnsi="Arial" w:cs="Arial"/>
                <w:b/>
                <w:bCs/>
                <w:noProof/>
                <w:sz w:val="18"/>
                <w:szCs w:val="18"/>
              </w:rPr>
              <w:t xml:space="preserve">Jan 1 – </w:t>
            </w:r>
            <w:r w:rsidR="005A2189" w:rsidRPr="0058548D">
              <w:rPr>
                <w:rFonts w:ascii="Arial" w:eastAsia="Calibri" w:hAnsi="Arial" w:cs="Arial"/>
                <w:b/>
                <w:bCs/>
                <w:noProof/>
                <w:sz w:val="18"/>
                <w:szCs w:val="18"/>
              </w:rPr>
              <w:t>Jun</w:t>
            </w:r>
            <w:r w:rsidRPr="0058548D">
              <w:rPr>
                <w:rFonts w:ascii="Arial" w:eastAsia="Calibri" w:hAnsi="Arial" w:cs="Arial"/>
                <w:b/>
                <w:bCs/>
                <w:noProof/>
                <w:sz w:val="18"/>
                <w:szCs w:val="18"/>
              </w:rPr>
              <w:t xml:space="preserve"> 3</w:t>
            </w:r>
            <w:r w:rsidR="005A2189" w:rsidRPr="0058548D">
              <w:rPr>
                <w:rFonts w:ascii="Arial" w:eastAsia="Calibri" w:hAnsi="Arial" w:cs="Arial"/>
                <w:b/>
                <w:bCs/>
                <w:noProof/>
                <w:sz w:val="18"/>
                <w:szCs w:val="18"/>
              </w:rPr>
              <w:t>0</w:t>
            </w:r>
            <w:r w:rsidRPr="0058548D">
              <w:rPr>
                <w:rFonts w:ascii="Arial" w:eastAsia="Calibri" w:hAnsi="Arial" w:cs="Arial"/>
                <w:b/>
                <w:bCs/>
                <w:noProof/>
                <w:sz w:val="18"/>
                <w:szCs w:val="18"/>
              </w:rPr>
              <w:t>, 202</w:t>
            </w:r>
            <w:r w:rsidR="006F2209" w:rsidRPr="0058548D">
              <w:rPr>
                <w:rFonts w:ascii="Arial" w:eastAsia="Calibri" w:hAnsi="Arial" w:cs="Arial"/>
                <w:b/>
                <w:bCs/>
                <w:noProof/>
                <w:sz w:val="18"/>
                <w:szCs w:val="18"/>
              </w:rPr>
              <w:t>4</w:t>
            </w:r>
          </w:p>
        </w:tc>
        <w:tc>
          <w:tcPr>
            <w:tcW w:w="1275" w:type="dxa"/>
            <w:tcBorders>
              <w:left w:val="nil"/>
              <w:right w:val="nil"/>
            </w:tcBorders>
            <w:shd w:val="clear" w:color="auto" w:fill="auto"/>
          </w:tcPr>
          <w:p w14:paraId="1B571437" w14:textId="77777777" w:rsidR="00C171D9" w:rsidRPr="0058548D" w:rsidRDefault="00C171D9" w:rsidP="00C171D9">
            <w:pPr>
              <w:spacing w:after="0" w:line="300" w:lineRule="exact"/>
              <w:jc w:val="right"/>
              <w:rPr>
                <w:rFonts w:ascii="Arial" w:eastAsia="Times New Roman" w:hAnsi="Arial" w:cs="Arial"/>
                <w:b/>
                <w:bCs/>
                <w:sz w:val="18"/>
                <w:szCs w:val="18"/>
                <w:lang w:val="en-GB"/>
              </w:rPr>
            </w:pPr>
            <w:r w:rsidRPr="0058548D">
              <w:rPr>
                <w:rFonts w:ascii="Arial" w:eastAsia="Times New Roman" w:hAnsi="Arial" w:cs="Arial"/>
                <w:b/>
                <w:bCs/>
                <w:sz w:val="18"/>
                <w:szCs w:val="18"/>
                <w:lang w:val="en-GB"/>
              </w:rPr>
              <w:t xml:space="preserve">Banking </w:t>
            </w:r>
          </w:p>
          <w:p w14:paraId="76AF365A" w14:textId="77777777" w:rsidR="00C171D9" w:rsidRPr="0058548D" w:rsidRDefault="00C171D9" w:rsidP="00C171D9">
            <w:pPr>
              <w:spacing w:after="0" w:line="300" w:lineRule="exact"/>
              <w:jc w:val="right"/>
              <w:rPr>
                <w:rFonts w:ascii="Arial" w:eastAsia="Times New Roman" w:hAnsi="Arial" w:cs="Arial"/>
                <w:b/>
                <w:bCs/>
                <w:sz w:val="18"/>
                <w:szCs w:val="18"/>
                <w:lang w:val="en-GB"/>
              </w:rPr>
            </w:pPr>
            <w:r w:rsidRPr="0058548D">
              <w:rPr>
                <w:rFonts w:ascii="Arial" w:eastAsia="Times New Roman" w:hAnsi="Arial" w:cs="Arial"/>
                <w:b/>
                <w:bCs/>
                <w:sz w:val="18"/>
                <w:szCs w:val="18"/>
                <w:lang w:val="en-GB"/>
              </w:rPr>
              <w:t>activities</w:t>
            </w:r>
          </w:p>
        </w:tc>
        <w:tc>
          <w:tcPr>
            <w:tcW w:w="1418" w:type="dxa"/>
            <w:tcBorders>
              <w:left w:val="nil"/>
              <w:right w:val="nil"/>
            </w:tcBorders>
            <w:shd w:val="clear" w:color="auto" w:fill="auto"/>
          </w:tcPr>
          <w:p w14:paraId="3AC519A0" w14:textId="77777777" w:rsidR="00C171D9" w:rsidRPr="0058548D" w:rsidRDefault="00C171D9" w:rsidP="00C171D9">
            <w:pPr>
              <w:spacing w:after="0" w:line="300" w:lineRule="exact"/>
              <w:jc w:val="right"/>
              <w:rPr>
                <w:rFonts w:ascii="Arial" w:eastAsia="Times New Roman" w:hAnsi="Arial" w:cs="Arial"/>
                <w:b/>
                <w:bCs/>
                <w:sz w:val="18"/>
                <w:szCs w:val="18"/>
                <w:lang w:val="en-GB"/>
              </w:rPr>
            </w:pPr>
            <w:r w:rsidRPr="0058548D">
              <w:rPr>
                <w:rFonts w:ascii="Arial" w:eastAsia="Times New Roman" w:hAnsi="Arial" w:cs="Arial"/>
                <w:b/>
                <w:bCs/>
                <w:sz w:val="18"/>
                <w:szCs w:val="18"/>
                <w:lang w:val="en-GB"/>
              </w:rPr>
              <w:t xml:space="preserve">Insurance </w:t>
            </w:r>
          </w:p>
          <w:p w14:paraId="3674DD93" w14:textId="77777777" w:rsidR="00C171D9" w:rsidRPr="0058548D" w:rsidRDefault="00C171D9" w:rsidP="00C171D9">
            <w:pPr>
              <w:spacing w:after="0" w:line="300" w:lineRule="exact"/>
              <w:jc w:val="right"/>
              <w:rPr>
                <w:rFonts w:ascii="Arial" w:eastAsia="Times New Roman" w:hAnsi="Arial" w:cs="Arial"/>
                <w:b/>
                <w:bCs/>
                <w:sz w:val="18"/>
                <w:szCs w:val="18"/>
                <w:lang w:val="en-GB"/>
              </w:rPr>
            </w:pPr>
            <w:r w:rsidRPr="0058548D">
              <w:rPr>
                <w:rFonts w:ascii="Arial" w:eastAsia="Times New Roman" w:hAnsi="Arial" w:cs="Arial"/>
                <w:b/>
                <w:bCs/>
                <w:sz w:val="18"/>
                <w:szCs w:val="18"/>
                <w:lang w:val="en-GB"/>
              </w:rPr>
              <w:t>activities</w:t>
            </w:r>
          </w:p>
        </w:tc>
        <w:tc>
          <w:tcPr>
            <w:tcW w:w="1134" w:type="dxa"/>
            <w:tcBorders>
              <w:left w:val="nil"/>
              <w:right w:val="nil"/>
            </w:tcBorders>
            <w:shd w:val="clear" w:color="auto" w:fill="auto"/>
          </w:tcPr>
          <w:p w14:paraId="3C65310F" w14:textId="77777777" w:rsidR="00C171D9" w:rsidRPr="0058548D" w:rsidRDefault="00C171D9" w:rsidP="00C171D9">
            <w:pPr>
              <w:spacing w:after="0" w:line="300" w:lineRule="exact"/>
              <w:jc w:val="right"/>
              <w:rPr>
                <w:rFonts w:ascii="Arial" w:eastAsia="Times New Roman" w:hAnsi="Arial" w:cs="Arial"/>
                <w:b/>
                <w:bCs/>
                <w:sz w:val="18"/>
                <w:szCs w:val="18"/>
                <w:lang w:val="en-GB"/>
              </w:rPr>
            </w:pPr>
            <w:r w:rsidRPr="0058548D">
              <w:rPr>
                <w:rFonts w:ascii="Arial" w:eastAsia="Times New Roman" w:hAnsi="Arial" w:cs="Arial"/>
                <w:b/>
                <w:bCs/>
                <w:sz w:val="18"/>
                <w:szCs w:val="18"/>
                <w:lang w:val="en-GB"/>
              </w:rPr>
              <w:t xml:space="preserve">Other </w:t>
            </w:r>
          </w:p>
          <w:p w14:paraId="1117F26E" w14:textId="77777777" w:rsidR="00C171D9" w:rsidRPr="0058548D" w:rsidRDefault="00C171D9" w:rsidP="00C171D9">
            <w:pPr>
              <w:spacing w:after="0" w:line="300" w:lineRule="exact"/>
              <w:jc w:val="right"/>
              <w:rPr>
                <w:rFonts w:ascii="Arial" w:eastAsia="Times New Roman" w:hAnsi="Arial" w:cs="Arial"/>
                <w:b/>
                <w:bCs/>
                <w:sz w:val="18"/>
                <w:szCs w:val="18"/>
                <w:lang w:val="en-GB"/>
              </w:rPr>
            </w:pPr>
            <w:r w:rsidRPr="0058548D">
              <w:rPr>
                <w:rFonts w:ascii="Arial" w:eastAsia="Times New Roman" w:hAnsi="Arial" w:cs="Arial"/>
                <w:b/>
                <w:bCs/>
                <w:sz w:val="18"/>
                <w:szCs w:val="18"/>
                <w:lang w:val="en-GB"/>
              </w:rPr>
              <w:t>activities</w:t>
            </w:r>
          </w:p>
        </w:tc>
        <w:tc>
          <w:tcPr>
            <w:tcW w:w="1309" w:type="dxa"/>
            <w:tcBorders>
              <w:left w:val="nil"/>
              <w:right w:val="nil"/>
            </w:tcBorders>
            <w:shd w:val="clear" w:color="auto" w:fill="auto"/>
          </w:tcPr>
          <w:p w14:paraId="5EBC219A" w14:textId="77777777" w:rsidR="00C171D9" w:rsidRPr="0058548D" w:rsidRDefault="00C171D9" w:rsidP="00C171D9">
            <w:pPr>
              <w:spacing w:after="0" w:line="300" w:lineRule="exact"/>
              <w:jc w:val="right"/>
              <w:rPr>
                <w:rFonts w:ascii="Arial" w:eastAsia="Times New Roman" w:hAnsi="Arial" w:cs="Arial"/>
                <w:b/>
                <w:bCs/>
                <w:sz w:val="18"/>
                <w:szCs w:val="18"/>
                <w:lang w:val="en-GB"/>
              </w:rPr>
            </w:pPr>
            <w:r w:rsidRPr="0058548D">
              <w:rPr>
                <w:rFonts w:ascii="Arial" w:eastAsia="Times New Roman" w:hAnsi="Arial" w:cs="Arial"/>
                <w:b/>
                <w:bCs/>
                <w:sz w:val="18"/>
                <w:szCs w:val="18"/>
                <w:lang w:val="en-GB"/>
              </w:rPr>
              <w:t>Unallocated</w:t>
            </w:r>
          </w:p>
        </w:tc>
        <w:tc>
          <w:tcPr>
            <w:tcW w:w="1134" w:type="dxa"/>
            <w:tcBorders>
              <w:left w:val="nil"/>
              <w:right w:val="nil"/>
            </w:tcBorders>
            <w:shd w:val="clear" w:color="auto" w:fill="auto"/>
          </w:tcPr>
          <w:p w14:paraId="72620143" w14:textId="77777777" w:rsidR="00C171D9" w:rsidRPr="0058548D" w:rsidRDefault="00C171D9" w:rsidP="00C171D9">
            <w:pPr>
              <w:spacing w:after="0" w:line="300" w:lineRule="exact"/>
              <w:jc w:val="right"/>
              <w:rPr>
                <w:rFonts w:ascii="Arial" w:eastAsia="Times New Roman" w:hAnsi="Arial" w:cs="Arial"/>
                <w:b/>
                <w:bCs/>
                <w:sz w:val="18"/>
                <w:szCs w:val="18"/>
                <w:lang w:val="en-GB"/>
              </w:rPr>
            </w:pPr>
            <w:r w:rsidRPr="0058548D">
              <w:rPr>
                <w:rFonts w:ascii="Arial" w:eastAsia="Times New Roman" w:hAnsi="Arial" w:cs="Arial"/>
                <w:b/>
                <w:bCs/>
                <w:sz w:val="18"/>
                <w:szCs w:val="18"/>
                <w:lang w:val="en-GB"/>
              </w:rPr>
              <w:t>Total</w:t>
            </w:r>
          </w:p>
        </w:tc>
      </w:tr>
      <w:tr w:rsidR="00C171D9" w:rsidRPr="0058548D" w14:paraId="75A0D07D" w14:textId="77777777" w:rsidTr="003475B0">
        <w:trPr>
          <w:trHeight w:val="59"/>
        </w:trPr>
        <w:tc>
          <w:tcPr>
            <w:tcW w:w="3369" w:type="dxa"/>
            <w:tcBorders>
              <w:left w:val="nil"/>
              <w:bottom w:val="nil"/>
              <w:right w:val="nil"/>
            </w:tcBorders>
            <w:shd w:val="clear" w:color="auto" w:fill="auto"/>
            <w:vAlign w:val="bottom"/>
          </w:tcPr>
          <w:p w14:paraId="4287610A" w14:textId="77777777" w:rsidR="00C171D9" w:rsidRPr="0058548D" w:rsidRDefault="00C171D9" w:rsidP="00C171D9">
            <w:pPr>
              <w:spacing w:after="0" w:line="140" w:lineRule="exact"/>
              <w:rPr>
                <w:rFonts w:ascii="Arial" w:eastAsia="Times New Roman" w:hAnsi="Arial" w:cs="Arial"/>
                <w:sz w:val="18"/>
                <w:szCs w:val="18"/>
                <w:lang w:val="en-GB"/>
              </w:rPr>
            </w:pPr>
          </w:p>
        </w:tc>
        <w:tc>
          <w:tcPr>
            <w:tcW w:w="1275" w:type="dxa"/>
            <w:tcBorders>
              <w:left w:val="nil"/>
              <w:bottom w:val="nil"/>
              <w:right w:val="nil"/>
            </w:tcBorders>
            <w:shd w:val="clear" w:color="auto" w:fill="auto"/>
            <w:noWrap/>
          </w:tcPr>
          <w:p w14:paraId="5EA29618" w14:textId="2D08A51C" w:rsidR="00C171D9" w:rsidRPr="0058548D" w:rsidRDefault="009E6DF2" w:rsidP="00C171D9">
            <w:pPr>
              <w:spacing w:after="0" w:line="300" w:lineRule="exact"/>
              <w:jc w:val="right"/>
              <w:rPr>
                <w:rFonts w:ascii="Arial" w:eastAsia="Times New Roman" w:hAnsi="Arial" w:cs="Arial"/>
                <w:b/>
                <w:sz w:val="18"/>
                <w:szCs w:val="18"/>
                <w:lang w:val="en-GB"/>
              </w:rPr>
            </w:pPr>
            <w:r w:rsidRPr="0058548D">
              <w:rPr>
                <w:rFonts w:ascii="Arial" w:eastAsia="Times New Roman" w:hAnsi="Arial" w:cs="Arial"/>
                <w:b/>
                <w:sz w:val="18"/>
                <w:szCs w:val="18"/>
                <w:lang w:val="en-GB"/>
              </w:rPr>
              <w:t>EUR</w:t>
            </w:r>
            <w:r w:rsidR="00C171D9" w:rsidRPr="0058548D">
              <w:rPr>
                <w:rFonts w:ascii="Arial" w:eastAsia="Times New Roman" w:hAnsi="Arial" w:cs="Arial"/>
                <w:b/>
                <w:sz w:val="18"/>
                <w:szCs w:val="18"/>
                <w:lang w:val="en-GB"/>
              </w:rPr>
              <w:t xml:space="preserve"> '000</w:t>
            </w:r>
          </w:p>
        </w:tc>
        <w:tc>
          <w:tcPr>
            <w:tcW w:w="1418" w:type="dxa"/>
            <w:tcBorders>
              <w:left w:val="nil"/>
              <w:bottom w:val="nil"/>
              <w:right w:val="nil"/>
            </w:tcBorders>
            <w:shd w:val="clear" w:color="auto" w:fill="auto"/>
            <w:noWrap/>
          </w:tcPr>
          <w:p w14:paraId="1E651247" w14:textId="514AC621" w:rsidR="00C171D9" w:rsidRPr="0058548D" w:rsidRDefault="009E6DF2" w:rsidP="00C171D9">
            <w:pPr>
              <w:spacing w:after="0" w:line="300" w:lineRule="exact"/>
              <w:jc w:val="right"/>
              <w:rPr>
                <w:rFonts w:ascii="Arial" w:eastAsia="Times New Roman" w:hAnsi="Arial" w:cs="Arial"/>
                <w:b/>
                <w:sz w:val="18"/>
                <w:szCs w:val="18"/>
                <w:lang w:val="en-GB"/>
              </w:rPr>
            </w:pPr>
            <w:r w:rsidRPr="0058548D">
              <w:rPr>
                <w:rFonts w:ascii="Arial" w:eastAsia="Times New Roman" w:hAnsi="Arial" w:cs="Arial"/>
                <w:b/>
                <w:sz w:val="18"/>
                <w:szCs w:val="18"/>
                <w:lang w:val="en-GB"/>
              </w:rPr>
              <w:t>EUR</w:t>
            </w:r>
            <w:r w:rsidR="00C171D9" w:rsidRPr="0058548D">
              <w:rPr>
                <w:rFonts w:ascii="Arial" w:eastAsia="Times New Roman" w:hAnsi="Arial" w:cs="Arial"/>
                <w:b/>
                <w:sz w:val="18"/>
                <w:szCs w:val="18"/>
                <w:lang w:val="en-GB"/>
              </w:rPr>
              <w:t xml:space="preserve"> '000</w:t>
            </w:r>
          </w:p>
        </w:tc>
        <w:tc>
          <w:tcPr>
            <w:tcW w:w="1134" w:type="dxa"/>
            <w:tcBorders>
              <w:left w:val="nil"/>
              <w:bottom w:val="nil"/>
              <w:right w:val="nil"/>
            </w:tcBorders>
            <w:shd w:val="clear" w:color="auto" w:fill="auto"/>
            <w:noWrap/>
          </w:tcPr>
          <w:p w14:paraId="267AF56D" w14:textId="5A66009F" w:rsidR="00C171D9" w:rsidRPr="0058548D" w:rsidRDefault="009E6DF2" w:rsidP="00C171D9">
            <w:pPr>
              <w:spacing w:after="0" w:line="300" w:lineRule="exact"/>
              <w:jc w:val="right"/>
              <w:rPr>
                <w:rFonts w:ascii="Arial" w:eastAsia="Times New Roman" w:hAnsi="Arial" w:cs="Arial"/>
                <w:b/>
                <w:sz w:val="18"/>
                <w:szCs w:val="18"/>
                <w:lang w:val="en-GB"/>
              </w:rPr>
            </w:pPr>
            <w:r w:rsidRPr="0058548D">
              <w:rPr>
                <w:rFonts w:ascii="Arial" w:eastAsia="Times New Roman" w:hAnsi="Arial" w:cs="Arial"/>
                <w:b/>
                <w:sz w:val="18"/>
                <w:szCs w:val="18"/>
                <w:lang w:val="en-GB"/>
              </w:rPr>
              <w:t>EUR</w:t>
            </w:r>
            <w:r w:rsidR="00C171D9" w:rsidRPr="0058548D">
              <w:rPr>
                <w:rFonts w:ascii="Arial" w:eastAsia="Times New Roman" w:hAnsi="Arial" w:cs="Arial"/>
                <w:b/>
                <w:sz w:val="18"/>
                <w:szCs w:val="18"/>
                <w:lang w:val="en-GB"/>
              </w:rPr>
              <w:t xml:space="preserve"> '000</w:t>
            </w:r>
          </w:p>
        </w:tc>
        <w:tc>
          <w:tcPr>
            <w:tcW w:w="1309" w:type="dxa"/>
            <w:tcBorders>
              <w:left w:val="nil"/>
              <w:bottom w:val="nil"/>
              <w:right w:val="nil"/>
            </w:tcBorders>
            <w:shd w:val="clear" w:color="auto" w:fill="auto"/>
            <w:noWrap/>
          </w:tcPr>
          <w:p w14:paraId="562622F3" w14:textId="3279D043" w:rsidR="00C171D9" w:rsidRPr="0058548D" w:rsidRDefault="009E6DF2" w:rsidP="00C171D9">
            <w:pPr>
              <w:spacing w:after="0" w:line="300" w:lineRule="exact"/>
              <w:jc w:val="right"/>
              <w:rPr>
                <w:rFonts w:ascii="Arial" w:eastAsia="Times New Roman" w:hAnsi="Arial" w:cs="Arial"/>
                <w:b/>
                <w:sz w:val="18"/>
                <w:szCs w:val="18"/>
                <w:lang w:val="en-GB"/>
              </w:rPr>
            </w:pPr>
            <w:r w:rsidRPr="0058548D">
              <w:rPr>
                <w:rFonts w:ascii="Arial" w:eastAsia="Times New Roman" w:hAnsi="Arial" w:cs="Arial"/>
                <w:b/>
                <w:sz w:val="18"/>
                <w:szCs w:val="18"/>
                <w:lang w:val="en-GB"/>
              </w:rPr>
              <w:t>EUR</w:t>
            </w:r>
            <w:r w:rsidR="00C171D9" w:rsidRPr="0058548D">
              <w:rPr>
                <w:rFonts w:ascii="Arial" w:eastAsia="Times New Roman" w:hAnsi="Arial" w:cs="Arial"/>
                <w:b/>
                <w:sz w:val="18"/>
                <w:szCs w:val="18"/>
                <w:lang w:val="en-GB"/>
              </w:rPr>
              <w:t xml:space="preserve"> '000</w:t>
            </w:r>
          </w:p>
        </w:tc>
        <w:tc>
          <w:tcPr>
            <w:tcW w:w="1134" w:type="dxa"/>
            <w:tcBorders>
              <w:left w:val="nil"/>
              <w:bottom w:val="nil"/>
              <w:right w:val="nil"/>
            </w:tcBorders>
            <w:shd w:val="clear" w:color="auto" w:fill="auto"/>
            <w:noWrap/>
          </w:tcPr>
          <w:p w14:paraId="1017A1A4" w14:textId="18CFB61E" w:rsidR="00C171D9" w:rsidRPr="0058548D" w:rsidRDefault="009E6DF2" w:rsidP="00C171D9">
            <w:pPr>
              <w:spacing w:after="0" w:line="300" w:lineRule="exact"/>
              <w:jc w:val="right"/>
              <w:rPr>
                <w:rFonts w:ascii="Arial" w:eastAsia="Times New Roman" w:hAnsi="Arial" w:cs="Arial"/>
                <w:b/>
                <w:sz w:val="18"/>
                <w:szCs w:val="18"/>
                <w:lang w:val="en-GB"/>
              </w:rPr>
            </w:pPr>
            <w:r w:rsidRPr="0058548D">
              <w:rPr>
                <w:rFonts w:ascii="Arial" w:eastAsia="Times New Roman" w:hAnsi="Arial" w:cs="Arial"/>
                <w:b/>
                <w:sz w:val="18"/>
                <w:szCs w:val="18"/>
                <w:lang w:val="en-GB"/>
              </w:rPr>
              <w:t>EUR</w:t>
            </w:r>
            <w:r w:rsidR="00C171D9" w:rsidRPr="0058548D">
              <w:rPr>
                <w:rFonts w:ascii="Arial" w:eastAsia="Times New Roman" w:hAnsi="Arial" w:cs="Arial"/>
                <w:b/>
                <w:sz w:val="18"/>
                <w:szCs w:val="18"/>
                <w:lang w:val="en-GB"/>
              </w:rPr>
              <w:t xml:space="preserve"> '000</w:t>
            </w:r>
          </w:p>
        </w:tc>
      </w:tr>
      <w:tr w:rsidR="00C171D9" w:rsidRPr="0058548D" w14:paraId="146915F0" w14:textId="77777777" w:rsidTr="003475B0">
        <w:trPr>
          <w:trHeight w:val="59"/>
        </w:trPr>
        <w:tc>
          <w:tcPr>
            <w:tcW w:w="3369" w:type="dxa"/>
            <w:tcBorders>
              <w:top w:val="nil"/>
              <w:left w:val="nil"/>
              <w:bottom w:val="nil"/>
              <w:right w:val="nil"/>
            </w:tcBorders>
            <w:shd w:val="clear" w:color="auto" w:fill="auto"/>
            <w:vAlign w:val="bottom"/>
          </w:tcPr>
          <w:p w14:paraId="356B494A" w14:textId="77777777" w:rsidR="00C171D9" w:rsidRPr="0058548D" w:rsidRDefault="00C171D9" w:rsidP="00C171D9">
            <w:pPr>
              <w:spacing w:after="0" w:line="140" w:lineRule="exact"/>
              <w:rPr>
                <w:rFonts w:ascii="Arial" w:eastAsia="Times New Roman" w:hAnsi="Arial" w:cs="Arial"/>
                <w:sz w:val="18"/>
                <w:szCs w:val="18"/>
                <w:lang w:val="en-GB"/>
              </w:rPr>
            </w:pPr>
          </w:p>
        </w:tc>
        <w:tc>
          <w:tcPr>
            <w:tcW w:w="1275" w:type="dxa"/>
            <w:tcBorders>
              <w:top w:val="nil"/>
              <w:left w:val="nil"/>
              <w:bottom w:val="nil"/>
              <w:right w:val="nil"/>
            </w:tcBorders>
            <w:shd w:val="clear" w:color="auto" w:fill="auto"/>
            <w:noWrap/>
            <w:vAlign w:val="bottom"/>
          </w:tcPr>
          <w:p w14:paraId="6FE77BB7" w14:textId="77777777" w:rsidR="00C171D9" w:rsidRPr="0058548D" w:rsidRDefault="00C171D9" w:rsidP="00C171D9">
            <w:pPr>
              <w:spacing w:after="0" w:line="140" w:lineRule="exact"/>
              <w:rPr>
                <w:rFonts w:ascii="Arial" w:eastAsia="Times New Roman" w:hAnsi="Arial" w:cs="Arial"/>
                <w:sz w:val="18"/>
                <w:szCs w:val="18"/>
                <w:lang w:val="en-GB"/>
              </w:rPr>
            </w:pPr>
          </w:p>
        </w:tc>
        <w:tc>
          <w:tcPr>
            <w:tcW w:w="1418" w:type="dxa"/>
            <w:tcBorders>
              <w:top w:val="nil"/>
              <w:left w:val="nil"/>
              <w:bottom w:val="nil"/>
              <w:right w:val="nil"/>
            </w:tcBorders>
            <w:shd w:val="clear" w:color="auto" w:fill="auto"/>
            <w:noWrap/>
            <w:vAlign w:val="bottom"/>
          </w:tcPr>
          <w:p w14:paraId="1E820189" w14:textId="77777777" w:rsidR="00C171D9" w:rsidRPr="0058548D" w:rsidRDefault="00C171D9" w:rsidP="00C171D9">
            <w:pPr>
              <w:spacing w:after="0" w:line="140" w:lineRule="exact"/>
              <w:rPr>
                <w:rFonts w:ascii="Arial" w:eastAsia="Times New Roman" w:hAnsi="Arial" w:cs="Arial"/>
                <w:sz w:val="18"/>
                <w:szCs w:val="18"/>
                <w:lang w:val="en-GB"/>
              </w:rPr>
            </w:pPr>
          </w:p>
        </w:tc>
        <w:tc>
          <w:tcPr>
            <w:tcW w:w="1134" w:type="dxa"/>
            <w:tcBorders>
              <w:top w:val="nil"/>
              <w:left w:val="nil"/>
              <w:bottom w:val="nil"/>
              <w:right w:val="nil"/>
            </w:tcBorders>
            <w:shd w:val="clear" w:color="auto" w:fill="auto"/>
            <w:noWrap/>
            <w:vAlign w:val="bottom"/>
          </w:tcPr>
          <w:p w14:paraId="7C81A787" w14:textId="77777777" w:rsidR="00C171D9" w:rsidRPr="0058548D" w:rsidRDefault="00C171D9" w:rsidP="00C171D9">
            <w:pPr>
              <w:spacing w:after="0" w:line="140" w:lineRule="exact"/>
              <w:rPr>
                <w:rFonts w:ascii="Arial" w:eastAsia="Times New Roman" w:hAnsi="Arial" w:cs="Arial"/>
                <w:sz w:val="18"/>
                <w:szCs w:val="18"/>
                <w:lang w:val="en-GB"/>
              </w:rPr>
            </w:pPr>
          </w:p>
        </w:tc>
        <w:tc>
          <w:tcPr>
            <w:tcW w:w="1309" w:type="dxa"/>
            <w:tcBorders>
              <w:top w:val="nil"/>
              <w:left w:val="nil"/>
              <w:bottom w:val="nil"/>
              <w:right w:val="nil"/>
            </w:tcBorders>
            <w:shd w:val="clear" w:color="auto" w:fill="auto"/>
            <w:noWrap/>
            <w:vAlign w:val="bottom"/>
          </w:tcPr>
          <w:p w14:paraId="1504E02E" w14:textId="77777777" w:rsidR="00C171D9" w:rsidRPr="0058548D" w:rsidRDefault="00C171D9" w:rsidP="00C171D9">
            <w:pPr>
              <w:spacing w:after="0" w:line="140" w:lineRule="exact"/>
              <w:rPr>
                <w:rFonts w:ascii="Arial" w:eastAsia="Times New Roman" w:hAnsi="Arial" w:cs="Arial"/>
                <w:sz w:val="18"/>
                <w:szCs w:val="18"/>
                <w:lang w:val="en-GB"/>
              </w:rPr>
            </w:pPr>
          </w:p>
        </w:tc>
        <w:tc>
          <w:tcPr>
            <w:tcW w:w="1134" w:type="dxa"/>
            <w:tcBorders>
              <w:top w:val="nil"/>
              <w:left w:val="nil"/>
              <w:bottom w:val="nil"/>
              <w:right w:val="nil"/>
            </w:tcBorders>
            <w:shd w:val="clear" w:color="auto" w:fill="auto"/>
            <w:noWrap/>
            <w:vAlign w:val="bottom"/>
          </w:tcPr>
          <w:p w14:paraId="7718FB2E" w14:textId="77777777" w:rsidR="00C171D9" w:rsidRPr="0058548D" w:rsidRDefault="00C171D9" w:rsidP="00C171D9">
            <w:pPr>
              <w:spacing w:after="0" w:line="140" w:lineRule="exact"/>
              <w:rPr>
                <w:rFonts w:ascii="Arial" w:eastAsia="Times New Roman" w:hAnsi="Arial" w:cs="Arial"/>
                <w:sz w:val="18"/>
                <w:szCs w:val="18"/>
                <w:lang w:val="en-GB"/>
              </w:rPr>
            </w:pPr>
          </w:p>
        </w:tc>
      </w:tr>
      <w:tr w:rsidR="00FF7F47" w:rsidRPr="0058548D" w14:paraId="35177CEE" w14:textId="77777777" w:rsidTr="003475B0">
        <w:trPr>
          <w:trHeight w:val="300"/>
        </w:trPr>
        <w:tc>
          <w:tcPr>
            <w:tcW w:w="3369" w:type="dxa"/>
            <w:tcBorders>
              <w:top w:val="nil"/>
              <w:left w:val="nil"/>
              <w:bottom w:val="nil"/>
              <w:right w:val="nil"/>
            </w:tcBorders>
            <w:shd w:val="clear" w:color="auto" w:fill="auto"/>
            <w:vAlign w:val="bottom"/>
          </w:tcPr>
          <w:p w14:paraId="1E7B6657" w14:textId="77777777" w:rsidR="00FF7F47" w:rsidRPr="0058548D" w:rsidRDefault="00FF7F47" w:rsidP="00FF7F47">
            <w:pPr>
              <w:spacing w:after="0" w:line="300" w:lineRule="exact"/>
              <w:rPr>
                <w:rFonts w:ascii="Arial" w:eastAsia="Times New Roman" w:hAnsi="Arial" w:cs="Arial"/>
                <w:sz w:val="18"/>
                <w:szCs w:val="18"/>
                <w:lang w:val="en-GB"/>
              </w:rPr>
            </w:pPr>
            <w:r w:rsidRPr="0058548D">
              <w:rPr>
                <w:rFonts w:ascii="Arial" w:eastAsia="Times New Roman" w:hAnsi="Arial" w:cs="Arial"/>
                <w:sz w:val="18"/>
                <w:szCs w:val="18"/>
                <w:lang w:val="en-GB"/>
              </w:rPr>
              <w:t>Net interest income</w:t>
            </w:r>
          </w:p>
        </w:tc>
        <w:tc>
          <w:tcPr>
            <w:tcW w:w="1275" w:type="dxa"/>
            <w:shd w:val="clear" w:color="auto" w:fill="auto"/>
            <w:noWrap/>
            <w:vAlign w:val="bottom"/>
          </w:tcPr>
          <w:p w14:paraId="7F11DC63" w14:textId="2B230478" w:rsidR="00FF7F47" w:rsidRPr="0058548D" w:rsidRDefault="00FF7F47" w:rsidP="00FF7F47">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33</w:t>
            </w:r>
            <w:r>
              <w:rPr>
                <w:rFonts w:ascii="Arial" w:eastAsia="Times New Roman" w:hAnsi="Arial" w:cs="Arial"/>
                <w:color w:val="000000" w:themeColor="text1"/>
                <w:sz w:val="18"/>
                <w:szCs w:val="18"/>
              </w:rPr>
              <w:t>,</w:t>
            </w:r>
            <w:r w:rsidRPr="00901ABF">
              <w:rPr>
                <w:rFonts w:ascii="Arial" w:eastAsia="Times New Roman" w:hAnsi="Arial" w:cs="Arial"/>
                <w:color w:val="000000" w:themeColor="text1"/>
                <w:sz w:val="18"/>
                <w:szCs w:val="18"/>
              </w:rPr>
              <w:t>824</w:t>
            </w:r>
          </w:p>
        </w:tc>
        <w:tc>
          <w:tcPr>
            <w:tcW w:w="1418" w:type="dxa"/>
            <w:shd w:val="clear" w:color="auto" w:fill="auto"/>
            <w:noWrap/>
            <w:vAlign w:val="bottom"/>
          </w:tcPr>
          <w:p w14:paraId="6B40B86D" w14:textId="46ED74F8" w:rsidR="00FF7F47" w:rsidRPr="0058548D" w:rsidRDefault="00FF7F47" w:rsidP="00FF7F4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125</w:t>
            </w:r>
          </w:p>
        </w:tc>
        <w:tc>
          <w:tcPr>
            <w:tcW w:w="1134" w:type="dxa"/>
            <w:shd w:val="clear" w:color="auto" w:fill="auto"/>
            <w:noWrap/>
            <w:vAlign w:val="bottom"/>
          </w:tcPr>
          <w:p w14:paraId="2CF00E2F" w14:textId="1EAD1F9E" w:rsidR="00FF7F47" w:rsidRPr="0058548D" w:rsidRDefault="00FF7F47" w:rsidP="00FF7F4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105CD9CC" w14:textId="72A2BBD9" w:rsidR="00FF7F47" w:rsidRPr="0058548D" w:rsidRDefault="00FF7F47" w:rsidP="00FF7F4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551C2DD7" w14:textId="3BA08D2C" w:rsidR="00FF7F47" w:rsidRPr="0058548D" w:rsidRDefault="00FF7F47" w:rsidP="00FF7F47">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33</w:t>
            </w:r>
            <w:r>
              <w:rPr>
                <w:rFonts w:ascii="Arial" w:eastAsia="Times New Roman" w:hAnsi="Arial" w:cs="Arial"/>
                <w:color w:val="000000" w:themeColor="text1"/>
                <w:sz w:val="18"/>
                <w:szCs w:val="18"/>
              </w:rPr>
              <w:t>,</w:t>
            </w:r>
            <w:r w:rsidRPr="00901ABF">
              <w:rPr>
                <w:rFonts w:ascii="Arial" w:eastAsia="Times New Roman" w:hAnsi="Arial" w:cs="Arial"/>
                <w:color w:val="000000" w:themeColor="text1"/>
                <w:sz w:val="18"/>
                <w:szCs w:val="18"/>
              </w:rPr>
              <w:t>949</w:t>
            </w:r>
          </w:p>
        </w:tc>
      </w:tr>
      <w:tr w:rsidR="00FF7F47" w:rsidRPr="0058548D" w14:paraId="35F197A3" w14:textId="77777777" w:rsidTr="003475B0">
        <w:trPr>
          <w:trHeight w:val="300"/>
        </w:trPr>
        <w:tc>
          <w:tcPr>
            <w:tcW w:w="3369" w:type="dxa"/>
            <w:tcBorders>
              <w:top w:val="nil"/>
              <w:left w:val="nil"/>
              <w:bottom w:val="nil"/>
              <w:right w:val="nil"/>
            </w:tcBorders>
            <w:shd w:val="clear" w:color="auto" w:fill="auto"/>
            <w:vAlign w:val="bottom"/>
          </w:tcPr>
          <w:p w14:paraId="710A88F4" w14:textId="3A064000" w:rsidR="00FF7F47" w:rsidRPr="0058548D" w:rsidRDefault="00FF7F47" w:rsidP="00AD6DCF">
            <w:pPr>
              <w:spacing w:after="0" w:line="240" w:lineRule="auto"/>
              <w:rPr>
                <w:rFonts w:ascii="Arial" w:eastAsia="Times New Roman" w:hAnsi="Arial" w:cs="Arial"/>
                <w:sz w:val="18"/>
                <w:szCs w:val="18"/>
                <w:lang w:val="en-GB"/>
              </w:rPr>
            </w:pPr>
            <w:r w:rsidRPr="00AD6DCF">
              <w:rPr>
                <w:rFonts w:ascii="Arial" w:hAnsi="Arial" w:cs="Arial"/>
                <w:sz w:val="18"/>
                <w:szCs w:val="18"/>
                <w:lang w:val="en-GB"/>
              </w:rPr>
              <w:t>Income from the cancellation of the subsidy deferral at the expense of HBOR's operations</w:t>
            </w:r>
          </w:p>
        </w:tc>
        <w:tc>
          <w:tcPr>
            <w:tcW w:w="1275" w:type="dxa"/>
            <w:shd w:val="clear" w:color="auto" w:fill="auto"/>
            <w:noWrap/>
            <w:vAlign w:val="bottom"/>
          </w:tcPr>
          <w:p w14:paraId="3C34FC37" w14:textId="66A7F4E9" w:rsidR="00FF7F47" w:rsidRPr="0058548D" w:rsidRDefault="00FF7F47" w:rsidP="00FF7F4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29</w:t>
            </w:r>
            <w:r w:rsidRPr="0019109B">
              <w:rPr>
                <w:rFonts w:ascii="Arial" w:eastAsia="Times New Roman" w:hAnsi="Arial" w:cs="Arial"/>
                <w:color w:val="000000" w:themeColor="text1"/>
                <w:sz w:val="18"/>
                <w:szCs w:val="18"/>
              </w:rPr>
              <w:t>9</w:t>
            </w:r>
          </w:p>
        </w:tc>
        <w:tc>
          <w:tcPr>
            <w:tcW w:w="1418" w:type="dxa"/>
            <w:shd w:val="clear" w:color="auto" w:fill="auto"/>
            <w:noWrap/>
            <w:vAlign w:val="bottom"/>
          </w:tcPr>
          <w:p w14:paraId="57BCA252" w14:textId="546B6F9A" w:rsidR="00FF7F47" w:rsidRPr="0058548D" w:rsidRDefault="00FF7F47" w:rsidP="00FF7F4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7AAC038B" w14:textId="38A5426F" w:rsidR="00FF7F47" w:rsidRPr="0058548D" w:rsidRDefault="00FF7F47" w:rsidP="00FF7F4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3410F0F2" w14:textId="36F26DD9" w:rsidR="00FF7F47" w:rsidRPr="0058548D" w:rsidRDefault="00FF7F47" w:rsidP="00FF7F4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08F83ABA" w14:textId="0D6CE94A" w:rsidR="00FF7F47" w:rsidRPr="0058548D" w:rsidRDefault="00FF7F47" w:rsidP="00FF7F4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29</w:t>
            </w:r>
            <w:r w:rsidRPr="0019109B">
              <w:rPr>
                <w:rFonts w:ascii="Arial" w:eastAsia="Times New Roman" w:hAnsi="Arial" w:cs="Arial"/>
                <w:color w:val="000000" w:themeColor="text1"/>
                <w:sz w:val="18"/>
                <w:szCs w:val="18"/>
              </w:rPr>
              <w:t>9</w:t>
            </w:r>
          </w:p>
        </w:tc>
      </w:tr>
      <w:tr w:rsidR="00FF7F47" w:rsidRPr="0058548D" w14:paraId="088EBECE" w14:textId="77777777" w:rsidTr="003475B0">
        <w:trPr>
          <w:trHeight w:val="300"/>
        </w:trPr>
        <w:tc>
          <w:tcPr>
            <w:tcW w:w="3369" w:type="dxa"/>
            <w:tcBorders>
              <w:top w:val="nil"/>
              <w:left w:val="nil"/>
              <w:bottom w:val="nil"/>
              <w:right w:val="nil"/>
            </w:tcBorders>
            <w:shd w:val="clear" w:color="auto" w:fill="auto"/>
            <w:vAlign w:val="bottom"/>
          </w:tcPr>
          <w:p w14:paraId="6120788C" w14:textId="77777777" w:rsidR="00FF7F47" w:rsidRPr="0058548D" w:rsidRDefault="00FF7F47" w:rsidP="00FF7F47">
            <w:pPr>
              <w:spacing w:after="0" w:line="300" w:lineRule="exact"/>
              <w:rPr>
                <w:rFonts w:ascii="Arial" w:eastAsia="Times New Roman" w:hAnsi="Arial" w:cs="Arial"/>
                <w:sz w:val="18"/>
                <w:szCs w:val="18"/>
                <w:lang w:val="en-GB"/>
              </w:rPr>
            </w:pPr>
            <w:r w:rsidRPr="0058548D">
              <w:rPr>
                <w:rFonts w:ascii="Arial" w:eastAsia="Times New Roman" w:hAnsi="Arial" w:cs="Arial"/>
                <w:sz w:val="18"/>
                <w:szCs w:val="18"/>
                <w:lang w:val="en-GB"/>
              </w:rPr>
              <w:t>Net fee income</w:t>
            </w:r>
          </w:p>
        </w:tc>
        <w:tc>
          <w:tcPr>
            <w:tcW w:w="1275" w:type="dxa"/>
            <w:shd w:val="clear" w:color="auto" w:fill="auto"/>
            <w:noWrap/>
            <w:vAlign w:val="bottom"/>
          </w:tcPr>
          <w:p w14:paraId="35BD74A4" w14:textId="263E6BFD" w:rsidR="00FF7F47" w:rsidRPr="0058548D" w:rsidRDefault="00FF7F47" w:rsidP="00FF7F47">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741</w:t>
            </w:r>
          </w:p>
        </w:tc>
        <w:tc>
          <w:tcPr>
            <w:tcW w:w="1418" w:type="dxa"/>
            <w:shd w:val="clear" w:color="auto" w:fill="auto"/>
            <w:noWrap/>
            <w:vAlign w:val="bottom"/>
          </w:tcPr>
          <w:p w14:paraId="403092FE" w14:textId="43C193EA" w:rsidR="00FF7F47" w:rsidRPr="0058548D" w:rsidRDefault="00FF7F47" w:rsidP="00FF7F4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2283E4D4" w14:textId="74544B07" w:rsidR="00FF7F47" w:rsidRPr="0058548D" w:rsidRDefault="00FF7F47" w:rsidP="00FF7F4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155</w:t>
            </w:r>
          </w:p>
        </w:tc>
        <w:tc>
          <w:tcPr>
            <w:tcW w:w="1309" w:type="dxa"/>
            <w:shd w:val="clear" w:color="auto" w:fill="auto"/>
            <w:noWrap/>
            <w:vAlign w:val="bottom"/>
          </w:tcPr>
          <w:p w14:paraId="38EE6897" w14:textId="60CF2F45" w:rsidR="00FF7F47" w:rsidRPr="0058548D" w:rsidRDefault="00FF7F47" w:rsidP="00FF7F4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2D2F3EF3" w14:textId="07556148" w:rsidR="00FF7F47" w:rsidRPr="0058548D" w:rsidRDefault="00FF7F47" w:rsidP="00FF7F4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896</w:t>
            </w:r>
          </w:p>
        </w:tc>
      </w:tr>
      <w:tr w:rsidR="00FF7F47" w:rsidRPr="0058548D" w14:paraId="228F98E1" w14:textId="77777777" w:rsidTr="003475B0">
        <w:trPr>
          <w:trHeight w:val="300"/>
        </w:trPr>
        <w:tc>
          <w:tcPr>
            <w:tcW w:w="3369" w:type="dxa"/>
            <w:tcBorders>
              <w:top w:val="nil"/>
              <w:left w:val="nil"/>
              <w:bottom w:val="nil"/>
              <w:right w:val="nil"/>
            </w:tcBorders>
            <w:shd w:val="clear" w:color="auto" w:fill="auto"/>
            <w:vAlign w:val="bottom"/>
          </w:tcPr>
          <w:p w14:paraId="0FA84156" w14:textId="009F06CA" w:rsidR="00FF7F47" w:rsidRPr="0058548D" w:rsidRDefault="00FF7F47" w:rsidP="00FF7F47">
            <w:pPr>
              <w:spacing w:after="0" w:line="300" w:lineRule="exact"/>
              <w:rPr>
                <w:rFonts w:ascii="Arial" w:eastAsia="Times New Roman" w:hAnsi="Arial" w:cs="Arial"/>
                <w:sz w:val="18"/>
                <w:szCs w:val="18"/>
                <w:lang w:val="en-GB"/>
              </w:rPr>
            </w:pPr>
            <w:r w:rsidRPr="0058548D">
              <w:rPr>
                <w:rFonts w:ascii="Arial" w:eastAsia="Times New Roman" w:hAnsi="Arial" w:cs="Arial"/>
                <w:sz w:val="18"/>
                <w:szCs w:val="18"/>
                <w:lang w:val="en-GB"/>
              </w:rPr>
              <w:t xml:space="preserve">Net income/(expenses) from financial operations </w:t>
            </w:r>
          </w:p>
        </w:tc>
        <w:tc>
          <w:tcPr>
            <w:tcW w:w="1275" w:type="dxa"/>
            <w:shd w:val="clear" w:color="auto" w:fill="auto"/>
            <w:noWrap/>
            <w:vAlign w:val="bottom"/>
          </w:tcPr>
          <w:p w14:paraId="44DF3E82" w14:textId="7181BA41" w:rsidR="00FF7F47" w:rsidRPr="0058548D" w:rsidRDefault="00FF7F47" w:rsidP="00FF7F4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354</w:t>
            </w:r>
          </w:p>
        </w:tc>
        <w:tc>
          <w:tcPr>
            <w:tcW w:w="1418" w:type="dxa"/>
            <w:shd w:val="clear" w:color="auto" w:fill="auto"/>
            <w:noWrap/>
            <w:vAlign w:val="bottom"/>
          </w:tcPr>
          <w:p w14:paraId="436DD8E5" w14:textId="18D34B2C" w:rsidR="00FF7F47" w:rsidRPr="0058548D" w:rsidRDefault="00FF7F47" w:rsidP="00FF7F4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68269099" w14:textId="7CF79EB0" w:rsidR="00FF7F47" w:rsidRPr="0058548D" w:rsidRDefault="00FF7F47" w:rsidP="00FF7F4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2A861B65" w14:textId="428FBF9F" w:rsidR="00FF7F47" w:rsidRPr="0058548D" w:rsidRDefault="00FF7F47" w:rsidP="00FF7F4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75D5B50D" w14:textId="1FB71001" w:rsidR="00FF7F47" w:rsidRPr="0058548D" w:rsidRDefault="00FF7F47" w:rsidP="00FF7F4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354</w:t>
            </w:r>
          </w:p>
        </w:tc>
      </w:tr>
      <w:tr w:rsidR="00FF7F47" w:rsidRPr="0058548D" w14:paraId="598B3C60" w14:textId="77777777" w:rsidTr="003475B0">
        <w:trPr>
          <w:trHeight w:val="280"/>
        </w:trPr>
        <w:tc>
          <w:tcPr>
            <w:tcW w:w="3369" w:type="dxa"/>
            <w:tcBorders>
              <w:top w:val="nil"/>
              <w:left w:val="nil"/>
              <w:bottom w:val="nil"/>
              <w:right w:val="nil"/>
            </w:tcBorders>
            <w:shd w:val="clear" w:color="auto" w:fill="auto"/>
            <w:vAlign w:val="bottom"/>
          </w:tcPr>
          <w:p w14:paraId="5209658F" w14:textId="77777777" w:rsidR="00FF7F47" w:rsidRPr="0058548D" w:rsidRDefault="00FF7F47" w:rsidP="00FF7F47">
            <w:pPr>
              <w:spacing w:after="0" w:line="300" w:lineRule="exact"/>
              <w:rPr>
                <w:rFonts w:ascii="Arial" w:eastAsia="Times New Roman" w:hAnsi="Arial" w:cs="Arial"/>
                <w:sz w:val="18"/>
                <w:szCs w:val="18"/>
                <w:lang w:val="en-GB"/>
              </w:rPr>
            </w:pPr>
            <w:r w:rsidRPr="0058548D">
              <w:rPr>
                <w:rFonts w:ascii="Arial" w:eastAsia="Times New Roman" w:hAnsi="Arial" w:cs="Arial"/>
                <w:sz w:val="18"/>
                <w:szCs w:val="18"/>
                <w:lang w:val="en-GB"/>
              </w:rPr>
              <w:t>Impairment gain</w:t>
            </w:r>
          </w:p>
        </w:tc>
        <w:tc>
          <w:tcPr>
            <w:tcW w:w="1275" w:type="dxa"/>
            <w:shd w:val="clear" w:color="auto" w:fill="auto"/>
            <w:noWrap/>
            <w:vAlign w:val="bottom"/>
          </w:tcPr>
          <w:p w14:paraId="4D8A0D51" w14:textId="5EBA42E0" w:rsidR="00FF7F47" w:rsidRPr="0058548D" w:rsidRDefault="00FF7F47" w:rsidP="00FF7F47">
            <w:pPr>
              <w:spacing w:after="0" w:line="300" w:lineRule="exact"/>
              <w:jc w:val="right"/>
              <w:rPr>
                <w:rFonts w:ascii="Arial" w:eastAsia="Times New Roman" w:hAnsi="Arial" w:cs="Arial"/>
                <w:sz w:val="18"/>
                <w:szCs w:val="18"/>
                <w:lang w:val="pl-PL"/>
              </w:rPr>
            </w:pPr>
            <w:r w:rsidRPr="00901ABF">
              <w:rPr>
                <w:rFonts w:ascii="Arial" w:eastAsia="Times New Roman" w:hAnsi="Arial" w:cs="Arial"/>
                <w:color w:val="000000" w:themeColor="text1"/>
                <w:sz w:val="18"/>
                <w:szCs w:val="18"/>
              </w:rPr>
              <w:t>15</w:t>
            </w:r>
            <w:r>
              <w:rPr>
                <w:rFonts w:ascii="Arial" w:eastAsia="Times New Roman" w:hAnsi="Arial" w:cs="Arial"/>
                <w:color w:val="000000" w:themeColor="text1"/>
                <w:sz w:val="18"/>
                <w:szCs w:val="18"/>
              </w:rPr>
              <w:t>,</w:t>
            </w:r>
            <w:r w:rsidRPr="00901ABF">
              <w:rPr>
                <w:rFonts w:ascii="Arial" w:eastAsia="Times New Roman" w:hAnsi="Arial" w:cs="Arial"/>
                <w:color w:val="000000" w:themeColor="text1"/>
                <w:sz w:val="18"/>
                <w:szCs w:val="18"/>
              </w:rPr>
              <w:t>28</w:t>
            </w:r>
            <w:r>
              <w:rPr>
                <w:rFonts w:ascii="Arial" w:eastAsia="Times New Roman" w:hAnsi="Arial" w:cs="Arial"/>
                <w:color w:val="000000" w:themeColor="text1"/>
                <w:sz w:val="18"/>
                <w:szCs w:val="18"/>
              </w:rPr>
              <w:t>9</w:t>
            </w:r>
          </w:p>
        </w:tc>
        <w:tc>
          <w:tcPr>
            <w:tcW w:w="1418" w:type="dxa"/>
            <w:shd w:val="clear" w:color="auto" w:fill="auto"/>
            <w:noWrap/>
            <w:vAlign w:val="bottom"/>
          </w:tcPr>
          <w:p w14:paraId="442DCB9F" w14:textId="5684F8A9" w:rsidR="00FF7F47" w:rsidRPr="0058548D" w:rsidRDefault="00FF7F47" w:rsidP="00FF7F4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2BE95B85" w14:textId="46445CFC" w:rsidR="00FF7F47" w:rsidRPr="0058548D" w:rsidRDefault="00FF7F47" w:rsidP="00FF7F4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3268BF1B" w14:textId="47B01779" w:rsidR="00FF7F47" w:rsidRPr="0058548D" w:rsidRDefault="00FF7F47" w:rsidP="00FF7F4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777834B7" w14:textId="040A4FC5" w:rsidR="00FF7F47" w:rsidRPr="0058548D" w:rsidRDefault="00FF7F47" w:rsidP="00FF7F47">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15</w:t>
            </w:r>
            <w:r>
              <w:rPr>
                <w:rFonts w:ascii="Arial" w:eastAsia="Times New Roman" w:hAnsi="Arial" w:cs="Arial"/>
                <w:color w:val="000000" w:themeColor="text1"/>
                <w:sz w:val="18"/>
                <w:szCs w:val="18"/>
              </w:rPr>
              <w:t>,</w:t>
            </w:r>
            <w:r w:rsidRPr="00901ABF">
              <w:rPr>
                <w:rFonts w:ascii="Arial" w:eastAsia="Times New Roman" w:hAnsi="Arial" w:cs="Arial"/>
                <w:color w:val="000000" w:themeColor="text1"/>
                <w:sz w:val="18"/>
                <w:szCs w:val="18"/>
              </w:rPr>
              <w:t>289</w:t>
            </w:r>
          </w:p>
        </w:tc>
      </w:tr>
      <w:tr w:rsidR="00FF7F47" w:rsidRPr="0058548D" w14:paraId="192BBE9A" w14:textId="77777777" w:rsidTr="003475B0">
        <w:trPr>
          <w:trHeight w:val="300"/>
        </w:trPr>
        <w:tc>
          <w:tcPr>
            <w:tcW w:w="3369" w:type="dxa"/>
            <w:tcBorders>
              <w:top w:val="nil"/>
              <w:left w:val="nil"/>
              <w:bottom w:val="nil"/>
              <w:right w:val="nil"/>
            </w:tcBorders>
            <w:shd w:val="clear" w:color="auto" w:fill="auto"/>
            <w:vAlign w:val="bottom"/>
          </w:tcPr>
          <w:p w14:paraId="4D981E4B" w14:textId="30F5468C" w:rsidR="00FF7F47" w:rsidRPr="0058548D" w:rsidRDefault="00FF7F47" w:rsidP="00FF7F47">
            <w:pPr>
              <w:spacing w:after="0" w:line="300" w:lineRule="exact"/>
              <w:rPr>
                <w:rFonts w:ascii="Arial" w:eastAsia="Times New Roman" w:hAnsi="Arial" w:cs="Arial"/>
                <w:sz w:val="18"/>
                <w:szCs w:val="18"/>
                <w:lang w:val="en-GB"/>
              </w:rPr>
            </w:pPr>
            <w:r w:rsidRPr="0058548D">
              <w:rPr>
                <w:rFonts w:ascii="Arial" w:eastAsia="Times New Roman" w:hAnsi="Arial" w:cs="Arial"/>
                <w:sz w:val="18"/>
                <w:szCs w:val="18"/>
                <w:lang w:val="en-GB"/>
              </w:rPr>
              <w:t>Income from insurance contracts</w:t>
            </w:r>
          </w:p>
        </w:tc>
        <w:tc>
          <w:tcPr>
            <w:tcW w:w="1275" w:type="dxa"/>
            <w:shd w:val="clear" w:color="auto" w:fill="auto"/>
            <w:noWrap/>
            <w:vAlign w:val="bottom"/>
          </w:tcPr>
          <w:p w14:paraId="5FCF00E8" w14:textId="018CC60E" w:rsidR="00FF7F47" w:rsidRPr="0058548D" w:rsidRDefault="00FF7F47" w:rsidP="00FF7F47">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w:t>
            </w:r>
          </w:p>
        </w:tc>
        <w:tc>
          <w:tcPr>
            <w:tcW w:w="1418" w:type="dxa"/>
            <w:shd w:val="clear" w:color="auto" w:fill="auto"/>
            <w:noWrap/>
            <w:vAlign w:val="bottom"/>
          </w:tcPr>
          <w:p w14:paraId="2362A012" w14:textId="79799A51" w:rsidR="00FF7F47" w:rsidRPr="0058548D" w:rsidRDefault="00FF7F47" w:rsidP="00FF7F47">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901ABF">
              <w:rPr>
                <w:rFonts w:ascii="Arial" w:eastAsia="Times New Roman" w:hAnsi="Arial" w:cs="Arial"/>
                <w:color w:val="000000" w:themeColor="text1"/>
                <w:sz w:val="18"/>
                <w:szCs w:val="18"/>
              </w:rPr>
              <w:t>219</w:t>
            </w:r>
          </w:p>
        </w:tc>
        <w:tc>
          <w:tcPr>
            <w:tcW w:w="1134" w:type="dxa"/>
            <w:shd w:val="clear" w:color="auto" w:fill="auto"/>
            <w:noWrap/>
            <w:vAlign w:val="bottom"/>
          </w:tcPr>
          <w:p w14:paraId="19A39993" w14:textId="7ED0F6E4" w:rsidR="00FF7F47" w:rsidRPr="0058548D" w:rsidRDefault="00FF7F47" w:rsidP="00FF7F4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3447575F" w14:textId="319C8792" w:rsidR="00FF7F47" w:rsidRPr="0058548D" w:rsidRDefault="00FF7F47" w:rsidP="00FF7F4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2FEFAF7B" w14:textId="3B42D7A2" w:rsidR="00FF7F47" w:rsidRPr="0058548D" w:rsidRDefault="00FF7F47" w:rsidP="00FF7F47">
            <w:pPr>
              <w:spacing w:after="0" w:line="300" w:lineRule="exact"/>
              <w:jc w:val="right"/>
              <w:rPr>
                <w:rFonts w:ascii="Arial" w:eastAsia="Times New Roman" w:hAnsi="Arial" w:cs="Arial"/>
                <w:sz w:val="18"/>
                <w:szCs w:val="18"/>
                <w:lang w:val="en-US"/>
              </w:rPr>
            </w:pPr>
            <w:r w:rsidRPr="00EC6291">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EC6291">
              <w:rPr>
                <w:rFonts w:ascii="Arial" w:eastAsia="Times New Roman" w:hAnsi="Arial" w:cs="Arial"/>
                <w:color w:val="000000" w:themeColor="text1"/>
                <w:sz w:val="18"/>
                <w:szCs w:val="18"/>
              </w:rPr>
              <w:t>219</w:t>
            </w:r>
          </w:p>
        </w:tc>
      </w:tr>
      <w:tr w:rsidR="00FF7F47" w:rsidRPr="0058548D" w14:paraId="7EA4CD27" w14:textId="77777777" w:rsidTr="003475B0">
        <w:trPr>
          <w:trHeight w:val="300"/>
        </w:trPr>
        <w:tc>
          <w:tcPr>
            <w:tcW w:w="3369" w:type="dxa"/>
            <w:tcBorders>
              <w:top w:val="nil"/>
              <w:left w:val="nil"/>
              <w:right w:val="nil"/>
            </w:tcBorders>
            <w:shd w:val="clear" w:color="auto" w:fill="auto"/>
            <w:vAlign w:val="bottom"/>
          </w:tcPr>
          <w:p w14:paraId="3E3BE746" w14:textId="77777777" w:rsidR="00FF7F47" w:rsidRPr="0058548D" w:rsidRDefault="00FF7F47" w:rsidP="00FF7F47">
            <w:pPr>
              <w:spacing w:after="0" w:line="300" w:lineRule="exact"/>
              <w:rPr>
                <w:rFonts w:ascii="Arial" w:eastAsia="Times New Roman" w:hAnsi="Arial" w:cs="Arial"/>
                <w:sz w:val="18"/>
                <w:szCs w:val="18"/>
                <w:lang w:val="en-GB"/>
              </w:rPr>
            </w:pPr>
            <w:r w:rsidRPr="0058548D">
              <w:rPr>
                <w:rFonts w:ascii="Arial" w:eastAsia="Times New Roman" w:hAnsi="Arial" w:cs="Arial"/>
                <w:sz w:val="18"/>
                <w:szCs w:val="18"/>
                <w:lang w:val="en-GB"/>
              </w:rPr>
              <w:t>Other income</w:t>
            </w:r>
          </w:p>
        </w:tc>
        <w:tc>
          <w:tcPr>
            <w:tcW w:w="1275" w:type="dxa"/>
            <w:tcBorders>
              <w:top w:val="nil"/>
              <w:left w:val="nil"/>
              <w:bottom w:val="single" w:sz="2" w:space="0" w:color="auto"/>
              <w:right w:val="nil"/>
            </w:tcBorders>
            <w:shd w:val="clear" w:color="auto" w:fill="auto"/>
            <w:noWrap/>
            <w:vAlign w:val="bottom"/>
          </w:tcPr>
          <w:p w14:paraId="1B242D4B" w14:textId="429432BE" w:rsidR="00FF7F47" w:rsidRPr="0058548D" w:rsidRDefault="00FF7F47" w:rsidP="00FF7F47">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901ABF">
              <w:rPr>
                <w:rFonts w:ascii="Arial" w:eastAsia="Times New Roman" w:hAnsi="Arial" w:cs="Arial"/>
                <w:color w:val="000000" w:themeColor="text1"/>
                <w:sz w:val="18"/>
                <w:szCs w:val="18"/>
              </w:rPr>
              <w:t>131</w:t>
            </w:r>
          </w:p>
        </w:tc>
        <w:tc>
          <w:tcPr>
            <w:tcW w:w="1418" w:type="dxa"/>
            <w:tcBorders>
              <w:top w:val="nil"/>
              <w:left w:val="nil"/>
              <w:bottom w:val="single" w:sz="2" w:space="0" w:color="auto"/>
              <w:right w:val="nil"/>
            </w:tcBorders>
            <w:shd w:val="clear" w:color="auto" w:fill="auto"/>
            <w:noWrap/>
            <w:vAlign w:val="bottom"/>
          </w:tcPr>
          <w:p w14:paraId="55EA46F3" w14:textId="21B541C0" w:rsidR="00FF7F47" w:rsidRPr="0058548D" w:rsidRDefault="00FF7F47" w:rsidP="00FF7F47">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160</w:t>
            </w:r>
          </w:p>
        </w:tc>
        <w:tc>
          <w:tcPr>
            <w:tcW w:w="1134" w:type="dxa"/>
            <w:tcBorders>
              <w:top w:val="nil"/>
              <w:left w:val="nil"/>
              <w:bottom w:val="single" w:sz="2" w:space="0" w:color="auto"/>
              <w:right w:val="nil"/>
            </w:tcBorders>
            <w:shd w:val="clear" w:color="auto" w:fill="auto"/>
            <w:noWrap/>
            <w:vAlign w:val="bottom"/>
          </w:tcPr>
          <w:p w14:paraId="17B0B4AB" w14:textId="41A826A3" w:rsidR="00FF7F47" w:rsidRPr="0058548D" w:rsidRDefault="00FF7F47" w:rsidP="00FF7F47">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21</w:t>
            </w:r>
          </w:p>
        </w:tc>
        <w:tc>
          <w:tcPr>
            <w:tcW w:w="1309" w:type="dxa"/>
            <w:tcBorders>
              <w:top w:val="nil"/>
              <w:left w:val="nil"/>
              <w:bottom w:val="single" w:sz="2" w:space="0" w:color="auto"/>
              <w:right w:val="nil"/>
            </w:tcBorders>
            <w:shd w:val="clear" w:color="auto" w:fill="auto"/>
            <w:noWrap/>
            <w:vAlign w:val="bottom"/>
          </w:tcPr>
          <w:p w14:paraId="710FB62C" w14:textId="6ADF046B" w:rsidR="00FF7F47" w:rsidRPr="0058548D" w:rsidRDefault="00FF7F47" w:rsidP="00FF7F47">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20</w:t>
            </w:r>
            <w:r w:rsidRPr="0047597C">
              <w:rPr>
                <w:rFonts w:ascii="Arial" w:eastAsia="Times New Roman" w:hAnsi="Arial" w:cs="Arial"/>
                <w:color w:val="000000" w:themeColor="text1"/>
                <w:sz w:val="18"/>
                <w:szCs w:val="18"/>
              </w:rPr>
              <w:t>)</w:t>
            </w:r>
          </w:p>
        </w:tc>
        <w:tc>
          <w:tcPr>
            <w:tcW w:w="1134" w:type="dxa"/>
            <w:tcBorders>
              <w:top w:val="nil"/>
              <w:left w:val="nil"/>
              <w:bottom w:val="single" w:sz="2" w:space="0" w:color="auto"/>
              <w:right w:val="nil"/>
            </w:tcBorders>
            <w:shd w:val="clear" w:color="auto" w:fill="auto"/>
            <w:noWrap/>
            <w:vAlign w:val="bottom"/>
          </w:tcPr>
          <w:p w14:paraId="02CC9CB7" w14:textId="17462B9C" w:rsidR="00FF7F47" w:rsidRPr="0058548D" w:rsidRDefault="00FF7F47" w:rsidP="00FF7F47">
            <w:pPr>
              <w:spacing w:after="0" w:line="300" w:lineRule="exact"/>
              <w:jc w:val="right"/>
              <w:rPr>
                <w:rFonts w:ascii="Arial" w:eastAsia="Times New Roman" w:hAnsi="Arial" w:cs="Arial"/>
                <w:sz w:val="18"/>
                <w:szCs w:val="18"/>
                <w:lang w:val="en-US"/>
              </w:rPr>
            </w:pPr>
            <w:r w:rsidRPr="00EC6291">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EC6291">
              <w:rPr>
                <w:rFonts w:ascii="Arial" w:eastAsia="Times New Roman" w:hAnsi="Arial" w:cs="Arial"/>
                <w:color w:val="000000" w:themeColor="text1"/>
                <w:sz w:val="18"/>
                <w:szCs w:val="18"/>
              </w:rPr>
              <w:t>292</w:t>
            </w:r>
          </w:p>
        </w:tc>
      </w:tr>
      <w:tr w:rsidR="00FF7F47" w:rsidRPr="0058548D" w14:paraId="1BE8D189" w14:textId="77777777" w:rsidTr="003475B0">
        <w:trPr>
          <w:trHeight w:val="300"/>
        </w:trPr>
        <w:tc>
          <w:tcPr>
            <w:tcW w:w="3369" w:type="dxa"/>
            <w:tcBorders>
              <w:left w:val="nil"/>
              <w:right w:val="nil"/>
            </w:tcBorders>
            <w:shd w:val="clear" w:color="auto" w:fill="auto"/>
            <w:vAlign w:val="bottom"/>
          </w:tcPr>
          <w:p w14:paraId="135F459D" w14:textId="77777777" w:rsidR="00FF7F47" w:rsidRPr="0058548D" w:rsidRDefault="00FF7F47" w:rsidP="00FF7F47">
            <w:pPr>
              <w:spacing w:after="0" w:line="300" w:lineRule="exact"/>
              <w:rPr>
                <w:rFonts w:ascii="Arial" w:eastAsia="Times New Roman" w:hAnsi="Arial" w:cs="Arial"/>
                <w:b/>
                <w:bCs/>
                <w:sz w:val="18"/>
                <w:szCs w:val="18"/>
                <w:lang w:val="en-GB"/>
              </w:rPr>
            </w:pPr>
            <w:r w:rsidRPr="0058548D">
              <w:rPr>
                <w:rFonts w:ascii="Arial" w:eastAsia="Times New Roman" w:hAnsi="Arial" w:cs="Arial"/>
                <w:b/>
                <w:bCs/>
                <w:sz w:val="18"/>
                <w:szCs w:val="18"/>
                <w:lang w:val="en-GB"/>
              </w:rPr>
              <w:t>Income from operating activities</w:t>
            </w:r>
          </w:p>
        </w:tc>
        <w:tc>
          <w:tcPr>
            <w:tcW w:w="1275" w:type="dxa"/>
            <w:tcBorders>
              <w:top w:val="single" w:sz="2" w:space="0" w:color="auto"/>
              <w:left w:val="nil"/>
              <w:bottom w:val="single" w:sz="12" w:space="0" w:color="auto"/>
              <w:right w:val="nil"/>
            </w:tcBorders>
            <w:shd w:val="clear" w:color="auto" w:fill="auto"/>
            <w:noWrap/>
            <w:vAlign w:val="bottom"/>
          </w:tcPr>
          <w:p w14:paraId="48FE4691" w14:textId="7AE86B61" w:rsidR="00FF7F47" w:rsidRPr="0058548D" w:rsidRDefault="00FF7F47" w:rsidP="00FF7F47">
            <w:pPr>
              <w:spacing w:after="0" w:line="300" w:lineRule="exact"/>
              <w:jc w:val="right"/>
              <w:rPr>
                <w:rFonts w:ascii="Arial" w:eastAsia="Times New Roman" w:hAnsi="Arial" w:cs="Arial"/>
                <w:b/>
                <w:bCs/>
                <w:sz w:val="18"/>
                <w:szCs w:val="18"/>
                <w:lang w:val="en-US"/>
              </w:rPr>
            </w:pPr>
            <w:r w:rsidRPr="00901ABF">
              <w:rPr>
                <w:rFonts w:ascii="Arial" w:eastAsia="Times New Roman" w:hAnsi="Arial" w:cs="Arial"/>
                <w:b/>
                <w:bCs/>
                <w:color w:val="000000" w:themeColor="text1"/>
                <w:sz w:val="18"/>
                <w:szCs w:val="18"/>
              </w:rPr>
              <w:t>52</w:t>
            </w:r>
            <w:r>
              <w:rPr>
                <w:rFonts w:ascii="Arial" w:eastAsia="Times New Roman" w:hAnsi="Arial" w:cs="Arial"/>
                <w:b/>
                <w:bCs/>
                <w:color w:val="000000" w:themeColor="text1"/>
                <w:sz w:val="18"/>
                <w:szCs w:val="18"/>
              </w:rPr>
              <w:t>,</w:t>
            </w:r>
            <w:r w:rsidRPr="00901ABF">
              <w:rPr>
                <w:rFonts w:ascii="Arial" w:eastAsia="Times New Roman" w:hAnsi="Arial" w:cs="Arial"/>
                <w:b/>
                <w:bCs/>
                <w:color w:val="000000" w:themeColor="text1"/>
                <w:sz w:val="18"/>
                <w:szCs w:val="18"/>
              </w:rPr>
              <w:t>63</w:t>
            </w:r>
            <w:r>
              <w:rPr>
                <w:rFonts w:ascii="Arial" w:eastAsia="Times New Roman" w:hAnsi="Arial" w:cs="Arial"/>
                <w:b/>
                <w:bCs/>
                <w:color w:val="000000" w:themeColor="text1"/>
                <w:sz w:val="18"/>
                <w:szCs w:val="18"/>
              </w:rPr>
              <w:t>8</w:t>
            </w:r>
          </w:p>
        </w:tc>
        <w:tc>
          <w:tcPr>
            <w:tcW w:w="1418" w:type="dxa"/>
            <w:tcBorders>
              <w:top w:val="single" w:sz="2" w:space="0" w:color="auto"/>
              <w:left w:val="nil"/>
              <w:bottom w:val="single" w:sz="12" w:space="0" w:color="auto"/>
              <w:right w:val="nil"/>
            </w:tcBorders>
            <w:shd w:val="clear" w:color="auto" w:fill="auto"/>
            <w:noWrap/>
            <w:vAlign w:val="bottom"/>
          </w:tcPr>
          <w:p w14:paraId="5DE5FACC" w14:textId="757419DE" w:rsidR="00FF7F47" w:rsidRPr="0058548D" w:rsidRDefault="00FF7F47" w:rsidP="00FF7F47">
            <w:pPr>
              <w:spacing w:after="0" w:line="300" w:lineRule="exact"/>
              <w:jc w:val="right"/>
              <w:rPr>
                <w:rFonts w:ascii="Arial" w:eastAsia="Times New Roman" w:hAnsi="Arial" w:cs="Arial"/>
                <w:b/>
                <w:bCs/>
                <w:sz w:val="18"/>
                <w:szCs w:val="18"/>
                <w:lang w:val="en-US"/>
              </w:rPr>
            </w:pPr>
            <w:r w:rsidRPr="00EC6291">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EC6291">
              <w:rPr>
                <w:rFonts w:ascii="Arial" w:eastAsia="Times New Roman" w:hAnsi="Arial" w:cs="Arial"/>
                <w:b/>
                <w:bCs/>
                <w:color w:val="000000" w:themeColor="text1"/>
                <w:sz w:val="18"/>
                <w:szCs w:val="18"/>
              </w:rPr>
              <w:t>504</w:t>
            </w:r>
          </w:p>
        </w:tc>
        <w:tc>
          <w:tcPr>
            <w:tcW w:w="1134" w:type="dxa"/>
            <w:tcBorders>
              <w:top w:val="single" w:sz="2" w:space="0" w:color="auto"/>
              <w:left w:val="nil"/>
              <w:bottom w:val="single" w:sz="12" w:space="0" w:color="auto"/>
              <w:right w:val="nil"/>
            </w:tcBorders>
            <w:shd w:val="clear" w:color="auto" w:fill="auto"/>
            <w:noWrap/>
            <w:vAlign w:val="bottom"/>
          </w:tcPr>
          <w:p w14:paraId="5AD340F2" w14:textId="5B325D36" w:rsidR="00FF7F47" w:rsidRPr="0058548D" w:rsidRDefault="00FF7F47" w:rsidP="00FF7F47">
            <w:pPr>
              <w:spacing w:after="0" w:line="300" w:lineRule="exact"/>
              <w:jc w:val="right"/>
              <w:rPr>
                <w:rFonts w:ascii="Arial" w:eastAsia="Times New Roman" w:hAnsi="Arial" w:cs="Arial"/>
                <w:b/>
                <w:bCs/>
                <w:sz w:val="18"/>
                <w:szCs w:val="18"/>
                <w:lang w:val="en-US"/>
              </w:rPr>
            </w:pPr>
            <w:r w:rsidRPr="00EC6291">
              <w:rPr>
                <w:rFonts w:ascii="Arial" w:eastAsia="Times New Roman" w:hAnsi="Arial" w:cs="Arial"/>
                <w:b/>
                <w:bCs/>
                <w:color w:val="000000" w:themeColor="text1"/>
                <w:sz w:val="18"/>
                <w:szCs w:val="18"/>
              </w:rPr>
              <w:t>176</w:t>
            </w:r>
          </w:p>
        </w:tc>
        <w:tc>
          <w:tcPr>
            <w:tcW w:w="1309" w:type="dxa"/>
            <w:tcBorders>
              <w:top w:val="single" w:sz="2" w:space="0" w:color="auto"/>
              <w:left w:val="nil"/>
              <w:bottom w:val="single" w:sz="12" w:space="0" w:color="auto"/>
              <w:right w:val="nil"/>
            </w:tcBorders>
            <w:shd w:val="clear" w:color="auto" w:fill="auto"/>
            <w:noWrap/>
            <w:vAlign w:val="bottom"/>
          </w:tcPr>
          <w:p w14:paraId="756F5FC6" w14:textId="362EB5BD" w:rsidR="00FF7F47" w:rsidRPr="0058548D" w:rsidRDefault="00FF7F47" w:rsidP="00FF7F47">
            <w:pPr>
              <w:spacing w:after="0" w:line="300" w:lineRule="exact"/>
              <w:jc w:val="right"/>
              <w:rPr>
                <w:rFonts w:ascii="Arial" w:eastAsia="Times New Roman" w:hAnsi="Arial" w:cs="Arial"/>
                <w:b/>
                <w:bCs/>
                <w:sz w:val="18"/>
                <w:szCs w:val="18"/>
                <w:lang w:val="en-US"/>
              </w:rPr>
            </w:pPr>
            <w:r w:rsidRPr="0047597C">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20</w:t>
            </w:r>
            <w:r w:rsidRPr="0047597C">
              <w:rPr>
                <w:rFonts w:ascii="Arial" w:eastAsia="Times New Roman" w:hAnsi="Arial" w:cs="Arial"/>
                <w:b/>
                <w:bCs/>
                <w:color w:val="000000" w:themeColor="text1"/>
                <w:sz w:val="18"/>
                <w:szCs w:val="18"/>
              </w:rPr>
              <w:t>)</w:t>
            </w:r>
          </w:p>
        </w:tc>
        <w:tc>
          <w:tcPr>
            <w:tcW w:w="1134" w:type="dxa"/>
            <w:tcBorders>
              <w:top w:val="single" w:sz="2" w:space="0" w:color="auto"/>
              <w:left w:val="nil"/>
              <w:bottom w:val="single" w:sz="12" w:space="0" w:color="auto"/>
              <w:right w:val="nil"/>
            </w:tcBorders>
            <w:shd w:val="clear" w:color="auto" w:fill="auto"/>
            <w:noWrap/>
            <w:vAlign w:val="bottom"/>
          </w:tcPr>
          <w:p w14:paraId="4CBA234B" w14:textId="6AF39D15" w:rsidR="00FF7F47" w:rsidRPr="0058548D" w:rsidRDefault="00FF7F47" w:rsidP="00FF7F47">
            <w:pPr>
              <w:spacing w:after="0" w:line="300" w:lineRule="exact"/>
              <w:jc w:val="right"/>
              <w:rPr>
                <w:rFonts w:ascii="Arial" w:eastAsia="Times New Roman" w:hAnsi="Arial" w:cs="Arial"/>
                <w:b/>
                <w:bCs/>
                <w:sz w:val="18"/>
                <w:szCs w:val="18"/>
                <w:lang w:val="en-US"/>
              </w:rPr>
            </w:pPr>
            <w:r w:rsidRPr="00EC6291">
              <w:rPr>
                <w:rFonts w:ascii="Arial" w:eastAsia="Times New Roman" w:hAnsi="Arial" w:cs="Arial"/>
                <w:b/>
                <w:bCs/>
                <w:color w:val="000000" w:themeColor="text1"/>
                <w:sz w:val="18"/>
                <w:szCs w:val="18"/>
              </w:rPr>
              <w:t>54</w:t>
            </w:r>
            <w:r>
              <w:rPr>
                <w:rFonts w:ascii="Arial" w:eastAsia="Times New Roman" w:hAnsi="Arial" w:cs="Arial"/>
                <w:b/>
                <w:bCs/>
                <w:color w:val="000000" w:themeColor="text1"/>
                <w:sz w:val="18"/>
                <w:szCs w:val="18"/>
              </w:rPr>
              <w:t>,</w:t>
            </w:r>
            <w:r w:rsidRPr="00EC6291">
              <w:rPr>
                <w:rFonts w:ascii="Arial" w:eastAsia="Times New Roman" w:hAnsi="Arial" w:cs="Arial"/>
                <w:b/>
                <w:bCs/>
                <w:color w:val="000000" w:themeColor="text1"/>
                <w:sz w:val="18"/>
                <w:szCs w:val="18"/>
              </w:rPr>
              <w:t>298</w:t>
            </w:r>
          </w:p>
        </w:tc>
      </w:tr>
      <w:tr w:rsidR="00FF7F47" w:rsidRPr="0058548D" w14:paraId="0972F1AD" w14:textId="77777777" w:rsidTr="003475B0">
        <w:trPr>
          <w:trHeight w:val="60"/>
        </w:trPr>
        <w:tc>
          <w:tcPr>
            <w:tcW w:w="3369" w:type="dxa"/>
            <w:tcBorders>
              <w:left w:val="nil"/>
              <w:bottom w:val="nil"/>
              <w:right w:val="nil"/>
            </w:tcBorders>
            <w:shd w:val="clear" w:color="auto" w:fill="auto"/>
            <w:vAlign w:val="bottom"/>
          </w:tcPr>
          <w:p w14:paraId="4DBB2DB7" w14:textId="77777777" w:rsidR="00FF7F47" w:rsidRPr="0058548D" w:rsidRDefault="00FF7F47" w:rsidP="00FF7F47">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20D5A11F" w14:textId="77777777" w:rsidR="00FF7F47" w:rsidRPr="0058548D" w:rsidRDefault="00FF7F47" w:rsidP="00FF7F47">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3E92DB5C" w14:textId="77777777" w:rsidR="00FF7F47" w:rsidRPr="0058548D" w:rsidRDefault="00FF7F47" w:rsidP="00FF7F47">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22F61BA2" w14:textId="77777777" w:rsidR="00FF7F47" w:rsidRPr="0058548D" w:rsidRDefault="00FF7F47" w:rsidP="00FF7F47">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568EED11" w14:textId="77777777" w:rsidR="00FF7F47" w:rsidRPr="0058548D" w:rsidRDefault="00FF7F47" w:rsidP="00FF7F47">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44298F80" w14:textId="77777777" w:rsidR="00FF7F47" w:rsidRPr="0058548D" w:rsidRDefault="00FF7F47" w:rsidP="00FF7F47">
            <w:pPr>
              <w:spacing w:after="0" w:line="140" w:lineRule="exact"/>
              <w:jc w:val="right"/>
              <w:rPr>
                <w:rFonts w:ascii="Arial" w:eastAsia="Times New Roman" w:hAnsi="Arial" w:cs="Arial"/>
                <w:sz w:val="18"/>
                <w:szCs w:val="18"/>
                <w:lang w:val="en-US"/>
              </w:rPr>
            </w:pPr>
          </w:p>
        </w:tc>
      </w:tr>
      <w:tr w:rsidR="00FF7F47" w:rsidRPr="0058548D" w14:paraId="401560C8" w14:textId="77777777" w:rsidTr="003475B0">
        <w:trPr>
          <w:trHeight w:val="300"/>
        </w:trPr>
        <w:tc>
          <w:tcPr>
            <w:tcW w:w="3369" w:type="dxa"/>
            <w:tcBorders>
              <w:top w:val="nil"/>
              <w:left w:val="nil"/>
              <w:bottom w:val="nil"/>
              <w:right w:val="nil"/>
            </w:tcBorders>
            <w:shd w:val="clear" w:color="auto" w:fill="auto"/>
            <w:vAlign w:val="bottom"/>
          </w:tcPr>
          <w:p w14:paraId="19AE3AF7" w14:textId="77777777" w:rsidR="00FF7F47" w:rsidRPr="0058548D" w:rsidRDefault="00FF7F47" w:rsidP="00FF7F47">
            <w:pPr>
              <w:spacing w:after="0" w:line="300" w:lineRule="exact"/>
              <w:rPr>
                <w:rFonts w:ascii="Arial" w:eastAsia="Times New Roman" w:hAnsi="Arial" w:cs="Arial"/>
                <w:sz w:val="18"/>
                <w:szCs w:val="18"/>
                <w:lang w:val="en-GB"/>
              </w:rPr>
            </w:pPr>
            <w:r w:rsidRPr="0058548D">
              <w:rPr>
                <w:rFonts w:ascii="Arial" w:eastAsia="Times New Roman" w:hAnsi="Arial" w:cs="Arial"/>
                <w:sz w:val="18"/>
                <w:szCs w:val="18"/>
                <w:lang w:val="en-GB"/>
              </w:rPr>
              <w:t>Operating costs</w:t>
            </w:r>
          </w:p>
        </w:tc>
        <w:tc>
          <w:tcPr>
            <w:tcW w:w="1275" w:type="dxa"/>
            <w:shd w:val="clear" w:color="auto" w:fill="auto"/>
            <w:noWrap/>
            <w:vAlign w:val="bottom"/>
          </w:tcPr>
          <w:p w14:paraId="4C18C349" w14:textId="47ACE432" w:rsidR="00FF7F47" w:rsidRPr="0058548D" w:rsidRDefault="00FF7F47" w:rsidP="00FF7F47">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w:t>
            </w:r>
            <w:r w:rsidRPr="00EC6291">
              <w:rPr>
                <w:rFonts w:ascii="Arial" w:eastAsia="Times New Roman" w:hAnsi="Arial" w:cs="Arial"/>
                <w:color w:val="000000" w:themeColor="text1"/>
                <w:sz w:val="18"/>
                <w:szCs w:val="18"/>
              </w:rPr>
              <w:t>13</w:t>
            </w:r>
            <w:r>
              <w:rPr>
                <w:rFonts w:ascii="Arial" w:eastAsia="Times New Roman" w:hAnsi="Arial" w:cs="Arial"/>
                <w:color w:val="000000" w:themeColor="text1"/>
                <w:sz w:val="18"/>
                <w:szCs w:val="18"/>
              </w:rPr>
              <w:t>,</w:t>
            </w:r>
            <w:r w:rsidRPr="00EC6291">
              <w:rPr>
                <w:rFonts w:ascii="Arial" w:eastAsia="Times New Roman" w:hAnsi="Arial" w:cs="Arial"/>
                <w:color w:val="000000" w:themeColor="text1"/>
                <w:sz w:val="18"/>
                <w:szCs w:val="18"/>
              </w:rPr>
              <w:t>897</w:t>
            </w:r>
            <w:r w:rsidRPr="00901ABF">
              <w:rPr>
                <w:rFonts w:ascii="Arial" w:eastAsia="Times New Roman" w:hAnsi="Arial" w:cs="Arial"/>
                <w:color w:val="000000" w:themeColor="text1"/>
                <w:sz w:val="18"/>
                <w:szCs w:val="18"/>
              </w:rPr>
              <w:t>)</w:t>
            </w:r>
          </w:p>
        </w:tc>
        <w:tc>
          <w:tcPr>
            <w:tcW w:w="1418" w:type="dxa"/>
            <w:shd w:val="clear" w:color="auto" w:fill="auto"/>
            <w:noWrap/>
            <w:vAlign w:val="bottom"/>
          </w:tcPr>
          <w:p w14:paraId="6D08B224" w14:textId="41698B1C" w:rsidR="00FF7F47" w:rsidRPr="0058548D" w:rsidRDefault="00FF7F47" w:rsidP="00FF7F47">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640</w:t>
            </w:r>
            <w:r w:rsidRPr="00901ABF">
              <w:rPr>
                <w:rFonts w:ascii="Arial" w:eastAsia="Times New Roman" w:hAnsi="Arial" w:cs="Arial"/>
                <w:color w:val="000000" w:themeColor="text1"/>
                <w:sz w:val="18"/>
                <w:szCs w:val="18"/>
              </w:rPr>
              <w:t>)</w:t>
            </w:r>
          </w:p>
        </w:tc>
        <w:tc>
          <w:tcPr>
            <w:tcW w:w="1134" w:type="dxa"/>
            <w:shd w:val="clear" w:color="auto" w:fill="auto"/>
            <w:noWrap/>
            <w:vAlign w:val="bottom"/>
          </w:tcPr>
          <w:p w14:paraId="01A6FB21" w14:textId="090A9AF9" w:rsidR="00FF7F47" w:rsidRPr="0058548D" w:rsidRDefault="00FF7F47" w:rsidP="00FF7F47">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159</w:t>
            </w:r>
            <w:r w:rsidRPr="0047597C">
              <w:rPr>
                <w:rFonts w:ascii="Arial" w:eastAsia="Times New Roman" w:hAnsi="Arial" w:cs="Arial"/>
                <w:color w:val="000000" w:themeColor="text1"/>
                <w:sz w:val="18"/>
                <w:szCs w:val="18"/>
              </w:rPr>
              <w:t>)</w:t>
            </w:r>
          </w:p>
        </w:tc>
        <w:tc>
          <w:tcPr>
            <w:tcW w:w="1309" w:type="dxa"/>
            <w:shd w:val="clear" w:color="auto" w:fill="auto"/>
            <w:noWrap/>
            <w:vAlign w:val="bottom"/>
          </w:tcPr>
          <w:p w14:paraId="7DFCD1C3" w14:textId="76E80836" w:rsidR="00FF7F47" w:rsidRPr="0058548D" w:rsidRDefault="00FF7F47" w:rsidP="00FF7F4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20</w:t>
            </w:r>
          </w:p>
        </w:tc>
        <w:tc>
          <w:tcPr>
            <w:tcW w:w="1134" w:type="dxa"/>
            <w:shd w:val="clear" w:color="auto" w:fill="auto"/>
            <w:noWrap/>
            <w:vAlign w:val="bottom"/>
          </w:tcPr>
          <w:p w14:paraId="67082F8F" w14:textId="7E88490A" w:rsidR="00FF7F47" w:rsidRPr="0058548D" w:rsidRDefault="00FF7F47" w:rsidP="00FF7F47">
            <w:pPr>
              <w:spacing w:after="0" w:line="300" w:lineRule="exact"/>
              <w:jc w:val="right"/>
              <w:rPr>
                <w:rFonts w:ascii="Arial" w:eastAsia="Times New Roman" w:hAnsi="Arial" w:cs="Arial"/>
                <w:sz w:val="18"/>
                <w:szCs w:val="18"/>
                <w:lang w:val="en-US"/>
              </w:rPr>
            </w:pPr>
            <w:r w:rsidRPr="00EC6291">
              <w:rPr>
                <w:rFonts w:ascii="Arial" w:eastAsia="Times New Roman" w:hAnsi="Arial" w:cs="Arial"/>
                <w:color w:val="000000" w:themeColor="text1"/>
                <w:sz w:val="18"/>
                <w:szCs w:val="18"/>
              </w:rPr>
              <w:t>(14</w:t>
            </w:r>
            <w:r>
              <w:rPr>
                <w:rFonts w:ascii="Arial" w:eastAsia="Times New Roman" w:hAnsi="Arial" w:cs="Arial"/>
                <w:color w:val="000000" w:themeColor="text1"/>
                <w:sz w:val="18"/>
                <w:szCs w:val="18"/>
              </w:rPr>
              <w:t>,</w:t>
            </w:r>
            <w:r w:rsidRPr="00EC6291">
              <w:rPr>
                <w:rFonts w:ascii="Arial" w:eastAsia="Times New Roman" w:hAnsi="Arial" w:cs="Arial"/>
                <w:color w:val="000000" w:themeColor="text1"/>
                <w:sz w:val="18"/>
                <w:szCs w:val="18"/>
              </w:rPr>
              <w:t>676)</w:t>
            </w:r>
          </w:p>
        </w:tc>
      </w:tr>
      <w:tr w:rsidR="00FF7F47" w:rsidRPr="0058548D" w14:paraId="1F528F34" w14:textId="77777777" w:rsidTr="003475B0">
        <w:trPr>
          <w:trHeight w:val="300"/>
        </w:trPr>
        <w:tc>
          <w:tcPr>
            <w:tcW w:w="3369" w:type="dxa"/>
            <w:tcBorders>
              <w:top w:val="nil"/>
              <w:left w:val="nil"/>
              <w:bottom w:val="nil"/>
              <w:right w:val="nil"/>
            </w:tcBorders>
            <w:shd w:val="clear" w:color="auto" w:fill="auto"/>
            <w:vAlign w:val="bottom"/>
          </w:tcPr>
          <w:p w14:paraId="7C408C68" w14:textId="7E7C3E80" w:rsidR="00FF7F47" w:rsidRPr="0058548D" w:rsidRDefault="00FF7F47" w:rsidP="00AD6DCF">
            <w:pPr>
              <w:spacing w:after="0" w:line="240" w:lineRule="auto"/>
              <w:rPr>
                <w:rFonts w:ascii="Arial" w:eastAsia="Times New Roman" w:hAnsi="Arial" w:cs="Arial"/>
                <w:sz w:val="18"/>
                <w:szCs w:val="18"/>
                <w:lang w:val="en-GB"/>
              </w:rPr>
            </w:pPr>
            <w:r w:rsidRPr="00AD6DCF">
              <w:rPr>
                <w:rFonts w:ascii="Arial" w:hAnsi="Arial" w:cs="Arial"/>
                <w:sz w:val="18"/>
                <w:szCs w:val="18"/>
                <w:lang w:val="en-GB"/>
              </w:rPr>
              <w:t>Subsidy cost at the expense of HBOR’s operations</w:t>
            </w:r>
          </w:p>
        </w:tc>
        <w:tc>
          <w:tcPr>
            <w:tcW w:w="1275" w:type="dxa"/>
            <w:shd w:val="clear" w:color="auto" w:fill="auto"/>
            <w:noWrap/>
            <w:vAlign w:val="bottom"/>
          </w:tcPr>
          <w:p w14:paraId="53575B6E" w14:textId="35F40600" w:rsidR="00FF7F47" w:rsidRPr="0058548D" w:rsidRDefault="00FF7F47" w:rsidP="00FF7F4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(314</w:t>
            </w:r>
            <w:r w:rsidRPr="00901ABF">
              <w:rPr>
                <w:rFonts w:ascii="Arial" w:eastAsia="Times New Roman" w:hAnsi="Arial" w:cs="Arial"/>
                <w:color w:val="000000" w:themeColor="text1"/>
                <w:sz w:val="18"/>
                <w:szCs w:val="18"/>
              </w:rPr>
              <w:t>)</w:t>
            </w:r>
          </w:p>
        </w:tc>
        <w:tc>
          <w:tcPr>
            <w:tcW w:w="1418" w:type="dxa"/>
            <w:shd w:val="clear" w:color="auto" w:fill="auto"/>
            <w:noWrap/>
            <w:vAlign w:val="bottom"/>
          </w:tcPr>
          <w:p w14:paraId="595B694B" w14:textId="6D96F27B" w:rsidR="00FF7F47" w:rsidRPr="0058548D" w:rsidRDefault="00FF7F47" w:rsidP="00FF7F47">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w:t>
            </w:r>
          </w:p>
        </w:tc>
        <w:tc>
          <w:tcPr>
            <w:tcW w:w="1134" w:type="dxa"/>
            <w:shd w:val="clear" w:color="auto" w:fill="auto"/>
            <w:noWrap/>
            <w:vAlign w:val="bottom"/>
          </w:tcPr>
          <w:p w14:paraId="22E35663" w14:textId="52E159A2" w:rsidR="00FF7F47" w:rsidRPr="0058548D" w:rsidRDefault="00FF7F47" w:rsidP="00FF7F4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0675DC46" w14:textId="2A388CEC" w:rsidR="00FF7F47" w:rsidRPr="0058548D" w:rsidRDefault="00FF7F47" w:rsidP="00FF7F4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729027C4" w14:textId="5682F0E1" w:rsidR="00FF7F47" w:rsidRPr="0058548D" w:rsidRDefault="00FF7F47" w:rsidP="00FF7F47">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314</w:t>
            </w:r>
            <w:r w:rsidRPr="0047597C">
              <w:rPr>
                <w:rFonts w:ascii="Arial" w:eastAsia="Times New Roman" w:hAnsi="Arial" w:cs="Arial"/>
                <w:color w:val="000000" w:themeColor="text1"/>
                <w:sz w:val="18"/>
                <w:szCs w:val="18"/>
              </w:rPr>
              <w:t>)</w:t>
            </w:r>
          </w:p>
        </w:tc>
      </w:tr>
      <w:tr w:rsidR="00FF7F47" w:rsidRPr="0058548D" w14:paraId="79373211" w14:textId="77777777" w:rsidTr="003475B0">
        <w:trPr>
          <w:trHeight w:val="310"/>
        </w:trPr>
        <w:tc>
          <w:tcPr>
            <w:tcW w:w="3369" w:type="dxa"/>
            <w:tcBorders>
              <w:top w:val="nil"/>
              <w:left w:val="nil"/>
              <w:bottom w:val="nil"/>
              <w:right w:val="nil"/>
            </w:tcBorders>
            <w:shd w:val="clear" w:color="auto" w:fill="auto"/>
            <w:vAlign w:val="bottom"/>
          </w:tcPr>
          <w:p w14:paraId="6357FD29" w14:textId="77777777" w:rsidR="00FF7F47" w:rsidRPr="0058548D" w:rsidRDefault="00FF7F47" w:rsidP="00FF7F47">
            <w:pPr>
              <w:spacing w:after="0" w:line="300" w:lineRule="exact"/>
              <w:rPr>
                <w:rFonts w:ascii="Arial" w:eastAsia="Times New Roman" w:hAnsi="Arial" w:cs="Arial"/>
                <w:sz w:val="18"/>
                <w:szCs w:val="18"/>
                <w:lang w:val="en-GB"/>
              </w:rPr>
            </w:pPr>
            <w:r w:rsidRPr="0058548D">
              <w:rPr>
                <w:rFonts w:ascii="Arial" w:eastAsia="Times New Roman" w:hAnsi="Arial" w:cs="Arial"/>
                <w:sz w:val="18"/>
                <w:szCs w:val="18"/>
                <w:lang w:val="en-GB"/>
              </w:rPr>
              <w:t>Expenses for insured cases</w:t>
            </w:r>
          </w:p>
        </w:tc>
        <w:tc>
          <w:tcPr>
            <w:tcW w:w="1275" w:type="dxa"/>
            <w:shd w:val="clear" w:color="auto" w:fill="auto"/>
            <w:noWrap/>
            <w:vAlign w:val="bottom"/>
          </w:tcPr>
          <w:p w14:paraId="4197E93B" w14:textId="785FDBF3" w:rsidR="00FF7F47" w:rsidRPr="0058548D" w:rsidRDefault="00FF7F47" w:rsidP="00FF7F47">
            <w:pPr>
              <w:spacing w:after="0" w:line="300" w:lineRule="exact"/>
              <w:jc w:val="right"/>
              <w:rPr>
                <w:rFonts w:ascii="Arial" w:eastAsia="Times New Roman" w:hAnsi="Arial" w:cs="Arial"/>
                <w:sz w:val="18"/>
                <w:szCs w:val="18"/>
                <w:lang w:val="pl-PL"/>
              </w:rPr>
            </w:pPr>
            <w:r w:rsidRPr="00901ABF">
              <w:rPr>
                <w:rFonts w:ascii="Arial" w:eastAsia="Times New Roman" w:hAnsi="Arial" w:cs="Arial"/>
                <w:color w:val="000000" w:themeColor="text1"/>
                <w:sz w:val="18"/>
                <w:szCs w:val="18"/>
              </w:rPr>
              <w:t>-</w:t>
            </w:r>
          </w:p>
        </w:tc>
        <w:tc>
          <w:tcPr>
            <w:tcW w:w="1418" w:type="dxa"/>
            <w:shd w:val="clear" w:color="auto" w:fill="auto"/>
            <w:noWrap/>
            <w:vAlign w:val="bottom"/>
          </w:tcPr>
          <w:p w14:paraId="7BDB6661" w14:textId="1085EEEB" w:rsidR="00FF7F47" w:rsidRPr="0058548D" w:rsidRDefault="00FF7F47" w:rsidP="00FF7F47">
            <w:pPr>
              <w:spacing w:after="0" w:line="300" w:lineRule="exact"/>
              <w:jc w:val="right"/>
              <w:rPr>
                <w:rFonts w:ascii="Arial" w:eastAsia="Times New Roman" w:hAnsi="Arial" w:cs="Arial"/>
                <w:sz w:val="18"/>
                <w:szCs w:val="18"/>
                <w:lang w:val="pl-PL"/>
              </w:rPr>
            </w:pPr>
            <w:r w:rsidRPr="00901ABF">
              <w:rPr>
                <w:rFonts w:ascii="Arial" w:eastAsia="Times New Roman" w:hAnsi="Arial" w:cs="Arial"/>
                <w:color w:val="000000" w:themeColor="text1"/>
                <w:sz w:val="18"/>
                <w:szCs w:val="18"/>
              </w:rPr>
              <w:t>-</w:t>
            </w:r>
          </w:p>
        </w:tc>
        <w:tc>
          <w:tcPr>
            <w:tcW w:w="1134" w:type="dxa"/>
            <w:shd w:val="clear" w:color="auto" w:fill="auto"/>
            <w:noWrap/>
            <w:vAlign w:val="bottom"/>
          </w:tcPr>
          <w:p w14:paraId="2AF3914C" w14:textId="7D2B67BD" w:rsidR="00FF7F47" w:rsidRPr="0058548D" w:rsidRDefault="00FF7F47" w:rsidP="00FF7F47">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309" w:type="dxa"/>
            <w:shd w:val="clear" w:color="auto" w:fill="auto"/>
            <w:noWrap/>
            <w:vAlign w:val="bottom"/>
          </w:tcPr>
          <w:p w14:paraId="5D19E667" w14:textId="0537AA9C" w:rsidR="00FF7F47" w:rsidRPr="0058548D" w:rsidRDefault="00FF7F47" w:rsidP="00FF7F47">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45A8D66F" w14:textId="4398DA58" w:rsidR="00FF7F47" w:rsidRPr="0058548D" w:rsidRDefault="00FF7F47" w:rsidP="00FF7F4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r>
      <w:tr w:rsidR="00FF7F47" w:rsidRPr="0058548D" w14:paraId="12331B61" w14:textId="77777777" w:rsidTr="00AD6DCF">
        <w:trPr>
          <w:trHeight w:val="300"/>
        </w:trPr>
        <w:tc>
          <w:tcPr>
            <w:tcW w:w="3369" w:type="dxa"/>
            <w:tcBorders>
              <w:top w:val="nil"/>
              <w:left w:val="nil"/>
              <w:bottom w:val="nil"/>
              <w:right w:val="nil"/>
            </w:tcBorders>
            <w:shd w:val="clear" w:color="auto" w:fill="auto"/>
          </w:tcPr>
          <w:p w14:paraId="5588BCE5" w14:textId="1EFA4245" w:rsidR="00FF7F47" w:rsidRPr="00FF7F47" w:rsidRDefault="00FF7F47" w:rsidP="00FF7F47">
            <w:pPr>
              <w:spacing w:after="0" w:line="300" w:lineRule="exact"/>
              <w:rPr>
                <w:rFonts w:ascii="Arial" w:eastAsia="Times New Roman" w:hAnsi="Arial" w:cs="Arial"/>
                <w:sz w:val="18"/>
                <w:szCs w:val="18"/>
                <w:lang w:val="en-GB"/>
              </w:rPr>
            </w:pPr>
            <w:r w:rsidRPr="00AD6DCF">
              <w:rPr>
                <w:rFonts w:ascii="Arial" w:eastAsia="Times New Roman" w:hAnsi="Arial" w:cs="Arial"/>
                <w:noProof/>
                <w:color w:val="000000" w:themeColor="text1"/>
                <w:sz w:val="18"/>
                <w:szCs w:val="18"/>
                <w:lang w:val="en-US"/>
              </w:rPr>
              <w:t>Net fee and commission income</w:t>
            </w:r>
          </w:p>
        </w:tc>
        <w:tc>
          <w:tcPr>
            <w:tcW w:w="1275" w:type="dxa"/>
            <w:shd w:val="clear" w:color="auto" w:fill="auto"/>
            <w:noWrap/>
            <w:vAlign w:val="bottom"/>
          </w:tcPr>
          <w:p w14:paraId="79C38DCE" w14:textId="59FD3A3C" w:rsidR="00FF7F47" w:rsidRPr="0058548D" w:rsidRDefault="00FF7F47" w:rsidP="00FF7F47">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w:t>
            </w:r>
          </w:p>
        </w:tc>
        <w:tc>
          <w:tcPr>
            <w:tcW w:w="1418" w:type="dxa"/>
            <w:shd w:val="clear" w:color="auto" w:fill="auto"/>
            <w:noWrap/>
            <w:vAlign w:val="bottom"/>
          </w:tcPr>
          <w:p w14:paraId="5E241843" w14:textId="62AFE896" w:rsidR="00FF7F47" w:rsidRPr="0058548D" w:rsidRDefault="00FF7F47" w:rsidP="00FF7F47">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155</w:t>
            </w:r>
            <w:r w:rsidRPr="00901ABF">
              <w:rPr>
                <w:rFonts w:ascii="Arial" w:eastAsia="Times New Roman" w:hAnsi="Arial" w:cs="Arial"/>
                <w:color w:val="000000" w:themeColor="text1"/>
                <w:sz w:val="18"/>
                <w:szCs w:val="18"/>
              </w:rPr>
              <w:t>)</w:t>
            </w:r>
          </w:p>
        </w:tc>
        <w:tc>
          <w:tcPr>
            <w:tcW w:w="1134" w:type="dxa"/>
            <w:shd w:val="clear" w:color="auto" w:fill="auto"/>
            <w:noWrap/>
            <w:vAlign w:val="bottom"/>
          </w:tcPr>
          <w:p w14:paraId="29C3A911" w14:textId="117AA5B3" w:rsidR="00FF7F47" w:rsidRPr="0058548D" w:rsidRDefault="00FF7F47" w:rsidP="00FF7F4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5239CC23" w14:textId="29338A63" w:rsidR="00FF7F47" w:rsidRPr="0058548D" w:rsidRDefault="00FF7F47" w:rsidP="00FF7F4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0E594830" w14:textId="3950C0F2" w:rsidR="00FF7F47" w:rsidRPr="0058548D" w:rsidRDefault="00FF7F47" w:rsidP="00FF7F47">
            <w:pPr>
              <w:spacing w:after="0" w:line="300" w:lineRule="exact"/>
              <w:jc w:val="right"/>
              <w:rPr>
                <w:rFonts w:ascii="Arial" w:eastAsia="Times New Roman" w:hAnsi="Arial" w:cs="Arial"/>
                <w:sz w:val="18"/>
                <w:szCs w:val="18"/>
                <w:lang w:val="en-US"/>
              </w:rPr>
            </w:pPr>
            <w:r w:rsidRPr="0047597C">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155</w:t>
            </w:r>
            <w:r w:rsidRPr="0047597C">
              <w:rPr>
                <w:rFonts w:ascii="Arial" w:eastAsia="Times New Roman" w:hAnsi="Arial" w:cs="Arial"/>
                <w:color w:val="000000" w:themeColor="text1"/>
                <w:sz w:val="18"/>
                <w:szCs w:val="18"/>
              </w:rPr>
              <w:t>)</w:t>
            </w:r>
          </w:p>
        </w:tc>
      </w:tr>
      <w:tr w:rsidR="00FF7F47" w:rsidRPr="0058548D" w14:paraId="1EEDD0EA" w14:textId="77777777" w:rsidTr="003475B0">
        <w:trPr>
          <w:trHeight w:val="300"/>
        </w:trPr>
        <w:tc>
          <w:tcPr>
            <w:tcW w:w="3369" w:type="dxa"/>
            <w:tcBorders>
              <w:top w:val="nil"/>
              <w:left w:val="nil"/>
              <w:right w:val="nil"/>
            </w:tcBorders>
            <w:shd w:val="clear" w:color="auto" w:fill="auto"/>
            <w:vAlign w:val="bottom"/>
          </w:tcPr>
          <w:p w14:paraId="4DAE05B8" w14:textId="77777777" w:rsidR="00FF7F47" w:rsidRPr="0058548D" w:rsidRDefault="00FF7F47" w:rsidP="00FF7F47">
            <w:pPr>
              <w:spacing w:after="0" w:line="300" w:lineRule="exact"/>
              <w:rPr>
                <w:rFonts w:ascii="Arial" w:eastAsia="Times New Roman" w:hAnsi="Arial" w:cs="Arial"/>
                <w:sz w:val="18"/>
                <w:szCs w:val="18"/>
                <w:lang w:val="en-GB"/>
              </w:rPr>
            </w:pPr>
            <w:r w:rsidRPr="0058548D">
              <w:rPr>
                <w:rFonts w:ascii="Arial" w:eastAsia="Times New Roman" w:hAnsi="Arial" w:cs="Arial"/>
                <w:sz w:val="18"/>
                <w:szCs w:val="18"/>
                <w:lang w:val="en-GB"/>
              </w:rPr>
              <w:t>Other expenses</w:t>
            </w:r>
          </w:p>
        </w:tc>
        <w:tc>
          <w:tcPr>
            <w:tcW w:w="1275" w:type="dxa"/>
            <w:tcBorders>
              <w:top w:val="nil"/>
              <w:left w:val="nil"/>
              <w:bottom w:val="single" w:sz="4" w:space="0" w:color="auto"/>
              <w:right w:val="nil"/>
            </w:tcBorders>
            <w:shd w:val="clear" w:color="auto" w:fill="auto"/>
            <w:noWrap/>
            <w:vAlign w:val="bottom"/>
          </w:tcPr>
          <w:p w14:paraId="281E4780" w14:textId="6A06DA9B" w:rsidR="00FF7F47" w:rsidRPr="0058548D" w:rsidRDefault="00FF7F47" w:rsidP="00FF7F47">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w:t>
            </w:r>
          </w:p>
        </w:tc>
        <w:tc>
          <w:tcPr>
            <w:tcW w:w="1418" w:type="dxa"/>
            <w:tcBorders>
              <w:top w:val="nil"/>
              <w:left w:val="nil"/>
              <w:bottom w:val="single" w:sz="4" w:space="0" w:color="auto"/>
              <w:right w:val="nil"/>
            </w:tcBorders>
            <w:shd w:val="clear" w:color="auto" w:fill="auto"/>
            <w:noWrap/>
            <w:vAlign w:val="bottom"/>
          </w:tcPr>
          <w:p w14:paraId="2CA9C34E" w14:textId="23FD4C38" w:rsidR="00FF7F47" w:rsidRPr="0058548D" w:rsidRDefault="00FF7F47" w:rsidP="00FF7F47">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664</w:t>
            </w:r>
            <w:r w:rsidRPr="00901ABF">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07B65DF5" w14:textId="4761C700" w:rsidR="00FF7F47" w:rsidRPr="0058548D" w:rsidRDefault="00FF7F47" w:rsidP="00FF7F4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tcBorders>
              <w:top w:val="nil"/>
              <w:left w:val="nil"/>
              <w:bottom w:val="single" w:sz="4" w:space="0" w:color="auto"/>
              <w:right w:val="nil"/>
            </w:tcBorders>
            <w:shd w:val="clear" w:color="auto" w:fill="auto"/>
            <w:noWrap/>
            <w:vAlign w:val="bottom"/>
          </w:tcPr>
          <w:p w14:paraId="7A3F3294" w14:textId="0D1C2FDB" w:rsidR="00FF7F47" w:rsidRPr="0058548D" w:rsidRDefault="00FF7F47" w:rsidP="00FF7F4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658448E8" w14:textId="0D64AAC5" w:rsidR="00FF7F47" w:rsidRPr="0058548D" w:rsidRDefault="00FF7F47" w:rsidP="00FF7F47">
            <w:pPr>
              <w:spacing w:after="0" w:line="300" w:lineRule="exact"/>
              <w:jc w:val="right"/>
              <w:rPr>
                <w:rFonts w:ascii="Arial" w:eastAsia="Times New Roman" w:hAnsi="Arial" w:cs="Arial"/>
                <w:sz w:val="18"/>
                <w:szCs w:val="18"/>
                <w:lang w:val="en-US"/>
              </w:rPr>
            </w:pPr>
            <w:r w:rsidRPr="006D518A">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664</w:t>
            </w:r>
            <w:r w:rsidRPr="006D518A">
              <w:rPr>
                <w:rFonts w:ascii="Arial" w:eastAsia="Times New Roman" w:hAnsi="Arial" w:cs="Arial"/>
                <w:color w:val="000000" w:themeColor="text1"/>
                <w:sz w:val="18"/>
                <w:szCs w:val="18"/>
              </w:rPr>
              <w:t>)</w:t>
            </w:r>
          </w:p>
        </w:tc>
      </w:tr>
      <w:tr w:rsidR="00FF7F47" w:rsidRPr="0058548D" w14:paraId="02E64F58" w14:textId="77777777" w:rsidTr="00AD6DCF">
        <w:trPr>
          <w:trHeight w:val="300"/>
        </w:trPr>
        <w:tc>
          <w:tcPr>
            <w:tcW w:w="3369" w:type="dxa"/>
            <w:tcBorders>
              <w:left w:val="nil"/>
              <w:right w:val="nil"/>
            </w:tcBorders>
            <w:shd w:val="clear" w:color="auto" w:fill="auto"/>
            <w:vAlign w:val="bottom"/>
          </w:tcPr>
          <w:p w14:paraId="24745250" w14:textId="77777777" w:rsidR="00FF7F47" w:rsidRPr="0058548D" w:rsidRDefault="00FF7F47" w:rsidP="00FF7F47">
            <w:pPr>
              <w:spacing w:after="0" w:line="300" w:lineRule="exact"/>
              <w:rPr>
                <w:rFonts w:ascii="Arial" w:eastAsia="Times New Roman" w:hAnsi="Arial" w:cs="Arial"/>
                <w:b/>
                <w:bCs/>
                <w:sz w:val="18"/>
                <w:szCs w:val="18"/>
                <w:lang w:val="en-GB"/>
              </w:rPr>
            </w:pPr>
            <w:r w:rsidRPr="0058548D">
              <w:rPr>
                <w:rFonts w:ascii="Arial" w:eastAsia="Times New Roman" w:hAnsi="Arial" w:cs="Arial"/>
                <w:b/>
                <w:bCs/>
                <w:sz w:val="18"/>
                <w:szCs w:val="18"/>
                <w:lang w:val="en-GB"/>
              </w:rPr>
              <w:t>Operating expenses</w:t>
            </w:r>
          </w:p>
        </w:tc>
        <w:tc>
          <w:tcPr>
            <w:tcW w:w="1275" w:type="dxa"/>
            <w:tcBorders>
              <w:top w:val="single" w:sz="4" w:space="0" w:color="auto"/>
              <w:left w:val="nil"/>
              <w:bottom w:val="single" w:sz="12" w:space="0" w:color="auto"/>
              <w:right w:val="nil"/>
            </w:tcBorders>
            <w:shd w:val="clear" w:color="auto" w:fill="auto"/>
            <w:noWrap/>
          </w:tcPr>
          <w:p w14:paraId="1D868E79" w14:textId="035F8102" w:rsidR="00FF7F47" w:rsidRPr="0058548D" w:rsidRDefault="00FF7F47" w:rsidP="00FF7F47">
            <w:pPr>
              <w:spacing w:after="0" w:line="300" w:lineRule="exact"/>
              <w:jc w:val="right"/>
              <w:rPr>
                <w:rFonts w:ascii="Arial" w:eastAsia="Times New Roman" w:hAnsi="Arial" w:cs="Arial"/>
                <w:b/>
                <w:bCs/>
                <w:sz w:val="18"/>
                <w:szCs w:val="18"/>
                <w:lang w:val="en-US"/>
              </w:rPr>
            </w:pPr>
            <w:r w:rsidRPr="00EC6291">
              <w:rPr>
                <w:rFonts w:ascii="Arial" w:eastAsia="Times New Roman" w:hAnsi="Arial" w:cs="Arial"/>
                <w:b/>
                <w:bCs/>
                <w:color w:val="000000" w:themeColor="text1"/>
                <w:sz w:val="18"/>
                <w:szCs w:val="18"/>
              </w:rPr>
              <w:t>(14</w:t>
            </w:r>
            <w:r>
              <w:rPr>
                <w:rFonts w:ascii="Arial" w:eastAsia="Times New Roman" w:hAnsi="Arial" w:cs="Arial"/>
                <w:b/>
                <w:bCs/>
                <w:color w:val="000000" w:themeColor="text1"/>
                <w:sz w:val="18"/>
                <w:szCs w:val="18"/>
              </w:rPr>
              <w:t>,</w:t>
            </w:r>
            <w:r w:rsidRPr="00EC6291">
              <w:rPr>
                <w:rFonts w:ascii="Arial" w:eastAsia="Times New Roman" w:hAnsi="Arial" w:cs="Arial"/>
                <w:b/>
                <w:bCs/>
                <w:color w:val="000000" w:themeColor="text1"/>
                <w:sz w:val="18"/>
                <w:szCs w:val="18"/>
              </w:rPr>
              <w:t>211)</w:t>
            </w:r>
          </w:p>
        </w:tc>
        <w:tc>
          <w:tcPr>
            <w:tcW w:w="1418" w:type="dxa"/>
            <w:tcBorders>
              <w:top w:val="single" w:sz="4" w:space="0" w:color="auto"/>
              <w:left w:val="nil"/>
              <w:bottom w:val="single" w:sz="12" w:space="0" w:color="auto"/>
              <w:right w:val="nil"/>
            </w:tcBorders>
            <w:shd w:val="clear" w:color="auto" w:fill="auto"/>
            <w:noWrap/>
          </w:tcPr>
          <w:p w14:paraId="4E146F67" w14:textId="452378C2" w:rsidR="00FF7F47" w:rsidRPr="0058548D" w:rsidRDefault="00FF7F47" w:rsidP="00FF7F47">
            <w:pPr>
              <w:spacing w:after="0" w:line="300" w:lineRule="exact"/>
              <w:jc w:val="right"/>
              <w:rPr>
                <w:rFonts w:ascii="Arial" w:eastAsia="Times New Roman" w:hAnsi="Arial" w:cs="Arial"/>
                <w:b/>
                <w:bCs/>
                <w:sz w:val="18"/>
                <w:szCs w:val="18"/>
                <w:lang w:val="en-US"/>
              </w:rPr>
            </w:pPr>
            <w:r w:rsidRPr="00EC6291">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EC6291">
              <w:rPr>
                <w:rFonts w:ascii="Arial" w:eastAsia="Times New Roman" w:hAnsi="Arial" w:cs="Arial"/>
                <w:b/>
                <w:bCs/>
                <w:color w:val="000000" w:themeColor="text1"/>
                <w:sz w:val="18"/>
                <w:szCs w:val="18"/>
              </w:rPr>
              <w:t>459)</w:t>
            </w:r>
          </w:p>
        </w:tc>
        <w:tc>
          <w:tcPr>
            <w:tcW w:w="1134" w:type="dxa"/>
            <w:tcBorders>
              <w:top w:val="single" w:sz="4" w:space="0" w:color="auto"/>
              <w:left w:val="nil"/>
              <w:bottom w:val="single" w:sz="12" w:space="0" w:color="auto"/>
              <w:right w:val="nil"/>
            </w:tcBorders>
            <w:shd w:val="clear" w:color="auto" w:fill="auto"/>
            <w:noWrap/>
          </w:tcPr>
          <w:p w14:paraId="0102AC25" w14:textId="23DC8E78" w:rsidR="00FF7F47" w:rsidRPr="0058548D" w:rsidRDefault="00FF7F47" w:rsidP="00FF7F47">
            <w:pPr>
              <w:spacing w:after="0" w:line="300" w:lineRule="exact"/>
              <w:jc w:val="right"/>
              <w:rPr>
                <w:rFonts w:ascii="Arial" w:eastAsia="Times New Roman" w:hAnsi="Arial" w:cs="Arial"/>
                <w:b/>
                <w:bCs/>
                <w:sz w:val="18"/>
                <w:szCs w:val="18"/>
                <w:lang w:val="en-US"/>
              </w:rPr>
            </w:pPr>
            <w:r w:rsidRPr="00EC6291">
              <w:rPr>
                <w:rFonts w:ascii="Arial" w:eastAsia="Times New Roman" w:hAnsi="Arial" w:cs="Arial"/>
                <w:b/>
                <w:bCs/>
                <w:color w:val="000000" w:themeColor="text1"/>
                <w:sz w:val="18"/>
                <w:szCs w:val="18"/>
              </w:rPr>
              <w:t>(159)</w:t>
            </w:r>
          </w:p>
        </w:tc>
        <w:tc>
          <w:tcPr>
            <w:tcW w:w="1309" w:type="dxa"/>
            <w:tcBorders>
              <w:top w:val="single" w:sz="4" w:space="0" w:color="auto"/>
              <w:left w:val="nil"/>
              <w:bottom w:val="single" w:sz="12" w:space="0" w:color="auto"/>
              <w:right w:val="nil"/>
            </w:tcBorders>
            <w:shd w:val="clear" w:color="auto" w:fill="auto"/>
            <w:noWrap/>
          </w:tcPr>
          <w:p w14:paraId="5E92C63B" w14:textId="5F525F4B" w:rsidR="00FF7F47" w:rsidRPr="0058548D" w:rsidRDefault="00FF7F47" w:rsidP="00FF7F47">
            <w:pPr>
              <w:spacing w:after="0" w:line="300" w:lineRule="exact"/>
              <w:jc w:val="right"/>
              <w:rPr>
                <w:rFonts w:ascii="Arial" w:eastAsia="Times New Roman" w:hAnsi="Arial" w:cs="Arial"/>
                <w:b/>
                <w:bCs/>
                <w:sz w:val="18"/>
                <w:szCs w:val="18"/>
                <w:lang w:val="en-US"/>
              </w:rPr>
            </w:pPr>
            <w:r>
              <w:rPr>
                <w:rFonts w:ascii="Arial" w:eastAsia="Times New Roman" w:hAnsi="Arial" w:cs="Arial"/>
                <w:b/>
                <w:bCs/>
                <w:color w:val="000000" w:themeColor="text1"/>
                <w:sz w:val="18"/>
                <w:szCs w:val="18"/>
              </w:rPr>
              <w:t>20</w:t>
            </w:r>
          </w:p>
        </w:tc>
        <w:tc>
          <w:tcPr>
            <w:tcW w:w="1134" w:type="dxa"/>
            <w:tcBorders>
              <w:top w:val="single" w:sz="4" w:space="0" w:color="auto"/>
              <w:left w:val="nil"/>
              <w:bottom w:val="single" w:sz="12" w:space="0" w:color="auto"/>
              <w:right w:val="nil"/>
            </w:tcBorders>
            <w:shd w:val="clear" w:color="auto" w:fill="auto"/>
            <w:noWrap/>
          </w:tcPr>
          <w:p w14:paraId="3FCBA784" w14:textId="34D548B2" w:rsidR="00FF7F47" w:rsidRPr="0058548D" w:rsidRDefault="00FF7F47" w:rsidP="00FF7F47">
            <w:pPr>
              <w:spacing w:after="0" w:line="300" w:lineRule="exact"/>
              <w:jc w:val="right"/>
              <w:rPr>
                <w:rFonts w:ascii="Arial" w:eastAsia="Times New Roman" w:hAnsi="Arial" w:cs="Arial"/>
                <w:b/>
                <w:bCs/>
                <w:sz w:val="18"/>
                <w:szCs w:val="18"/>
                <w:lang w:val="en-US"/>
              </w:rPr>
            </w:pPr>
            <w:r w:rsidRPr="00EC6291">
              <w:rPr>
                <w:rFonts w:ascii="Arial" w:eastAsia="Times New Roman" w:hAnsi="Arial" w:cs="Arial"/>
                <w:b/>
                <w:bCs/>
                <w:color w:val="000000" w:themeColor="text1"/>
                <w:sz w:val="18"/>
                <w:szCs w:val="18"/>
              </w:rPr>
              <w:t>(15</w:t>
            </w:r>
            <w:r>
              <w:rPr>
                <w:rFonts w:ascii="Arial" w:eastAsia="Times New Roman" w:hAnsi="Arial" w:cs="Arial"/>
                <w:b/>
                <w:bCs/>
                <w:color w:val="000000" w:themeColor="text1"/>
                <w:sz w:val="18"/>
                <w:szCs w:val="18"/>
              </w:rPr>
              <w:t>,</w:t>
            </w:r>
            <w:r w:rsidRPr="00EC6291">
              <w:rPr>
                <w:rFonts w:ascii="Arial" w:eastAsia="Times New Roman" w:hAnsi="Arial" w:cs="Arial"/>
                <w:b/>
                <w:bCs/>
                <w:color w:val="000000" w:themeColor="text1"/>
                <w:sz w:val="18"/>
                <w:szCs w:val="18"/>
              </w:rPr>
              <w:t>809)</w:t>
            </w:r>
          </w:p>
        </w:tc>
      </w:tr>
      <w:tr w:rsidR="00FF7F47" w:rsidRPr="0058548D" w14:paraId="7BFE5CB9" w14:textId="77777777" w:rsidTr="003475B0">
        <w:trPr>
          <w:trHeight w:val="174"/>
        </w:trPr>
        <w:tc>
          <w:tcPr>
            <w:tcW w:w="3369" w:type="dxa"/>
            <w:tcBorders>
              <w:left w:val="nil"/>
              <w:bottom w:val="nil"/>
              <w:right w:val="nil"/>
            </w:tcBorders>
            <w:shd w:val="clear" w:color="auto" w:fill="auto"/>
            <w:vAlign w:val="bottom"/>
          </w:tcPr>
          <w:p w14:paraId="587E9505" w14:textId="77777777" w:rsidR="00FF7F47" w:rsidRPr="0058548D" w:rsidRDefault="00FF7F47" w:rsidP="00FF7F47">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0B27C78D" w14:textId="77777777" w:rsidR="00FF7F47" w:rsidRPr="0058548D" w:rsidRDefault="00FF7F47" w:rsidP="00FF7F47">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101F1177" w14:textId="77777777" w:rsidR="00FF7F47" w:rsidRPr="0058548D" w:rsidRDefault="00FF7F47" w:rsidP="00FF7F47">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2EDC046" w14:textId="77777777" w:rsidR="00FF7F47" w:rsidRPr="0058548D" w:rsidRDefault="00FF7F47" w:rsidP="00FF7F47">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45F60031" w14:textId="77777777" w:rsidR="00FF7F47" w:rsidRPr="0058548D" w:rsidRDefault="00FF7F47" w:rsidP="00FF7F47">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09722B93" w14:textId="77777777" w:rsidR="00FF7F47" w:rsidRPr="0058548D" w:rsidRDefault="00FF7F47" w:rsidP="00FF7F47">
            <w:pPr>
              <w:spacing w:after="0" w:line="140" w:lineRule="exact"/>
              <w:jc w:val="right"/>
              <w:rPr>
                <w:rFonts w:ascii="Arial" w:eastAsia="Times New Roman" w:hAnsi="Arial" w:cs="Arial"/>
                <w:sz w:val="18"/>
                <w:szCs w:val="18"/>
                <w:lang w:val="en-US"/>
              </w:rPr>
            </w:pPr>
          </w:p>
        </w:tc>
      </w:tr>
      <w:tr w:rsidR="00FF7F47" w:rsidRPr="0058548D" w14:paraId="215DA6F1" w14:textId="77777777" w:rsidTr="00AD6DCF">
        <w:trPr>
          <w:trHeight w:val="300"/>
        </w:trPr>
        <w:tc>
          <w:tcPr>
            <w:tcW w:w="3369" w:type="dxa"/>
            <w:tcBorders>
              <w:top w:val="nil"/>
              <w:left w:val="nil"/>
              <w:bottom w:val="nil"/>
              <w:right w:val="nil"/>
            </w:tcBorders>
            <w:shd w:val="clear" w:color="auto" w:fill="auto"/>
            <w:vAlign w:val="bottom"/>
          </w:tcPr>
          <w:p w14:paraId="6838197E" w14:textId="77777777" w:rsidR="00FF7F47" w:rsidRPr="0058548D" w:rsidRDefault="00FF7F47" w:rsidP="00FF7F47">
            <w:pPr>
              <w:spacing w:after="0" w:line="300" w:lineRule="exact"/>
              <w:rPr>
                <w:rFonts w:ascii="Arial" w:eastAsia="Times New Roman" w:hAnsi="Arial" w:cs="Arial"/>
                <w:b/>
                <w:bCs/>
                <w:sz w:val="18"/>
                <w:szCs w:val="18"/>
                <w:lang w:val="en-GB"/>
              </w:rPr>
            </w:pPr>
            <w:r w:rsidRPr="0058548D">
              <w:rPr>
                <w:rFonts w:ascii="Arial" w:eastAsia="Times New Roman" w:hAnsi="Arial" w:cs="Arial"/>
                <w:b/>
                <w:bCs/>
                <w:sz w:val="18"/>
                <w:szCs w:val="18"/>
                <w:lang w:val="en-GB"/>
              </w:rPr>
              <w:t>Profit before income tax</w:t>
            </w:r>
          </w:p>
        </w:tc>
        <w:tc>
          <w:tcPr>
            <w:tcW w:w="1275" w:type="dxa"/>
            <w:shd w:val="clear" w:color="auto" w:fill="auto"/>
            <w:noWrap/>
          </w:tcPr>
          <w:p w14:paraId="4B36F361" w14:textId="7C098A0E" w:rsidR="00FF7F47" w:rsidRPr="0058548D" w:rsidRDefault="00FF7F47" w:rsidP="00FF7F47">
            <w:pPr>
              <w:spacing w:after="0" w:line="300" w:lineRule="exact"/>
              <w:jc w:val="right"/>
              <w:rPr>
                <w:rFonts w:ascii="Arial" w:eastAsia="Times New Roman" w:hAnsi="Arial" w:cs="Arial"/>
                <w:b/>
                <w:bCs/>
                <w:sz w:val="18"/>
                <w:szCs w:val="18"/>
                <w:lang w:val="en-US"/>
              </w:rPr>
            </w:pPr>
            <w:r w:rsidRPr="00EC6291">
              <w:rPr>
                <w:rFonts w:ascii="Arial" w:eastAsia="Times New Roman" w:hAnsi="Arial" w:cs="Arial"/>
                <w:color w:val="000000" w:themeColor="text1"/>
                <w:sz w:val="18"/>
                <w:szCs w:val="18"/>
              </w:rPr>
              <w:t>38</w:t>
            </w:r>
            <w:r>
              <w:rPr>
                <w:rFonts w:ascii="Arial" w:eastAsia="Times New Roman" w:hAnsi="Arial" w:cs="Arial"/>
                <w:color w:val="000000" w:themeColor="text1"/>
                <w:sz w:val="18"/>
                <w:szCs w:val="18"/>
              </w:rPr>
              <w:t>,</w:t>
            </w:r>
            <w:r w:rsidRPr="00EC6291">
              <w:rPr>
                <w:rFonts w:ascii="Arial" w:eastAsia="Times New Roman" w:hAnsi="Arial" w:cs="Arial"/>
                <w:color w:val="000000" w:themeColor="text1"/>
                <w:sz w:val="18"/>
                <w:szCs w:val="18"/>
              </w:rPr>
              <w:t>427</w:t>
            </w:r>
          </w:p>
        </w:tc>
        <w:tc>
          <w:tcPr>
            <w:tcW w:w="1418" w:type="dxa"/>
            <w:shd w:val="clear" w:color="auto" w:fill="auto"/>
            <w:noWrap/>
          </w:tcPr>
          <w:p w14:paraId="1623ACB4" w14:textId="40EA4BFF" w:rsidR="00FF7F47" w:rsidRPr="0058548D" w:rsidRDefault="00FF7F47" w:rsidP="00FF7F47">
            <w:pPr>
              <w:spacing w:after="0" w:line="300" w:lineRule="exact"/>
              <w:jc w:val="right"/>
              <w:rPr>
                <w:rFonts w:ascii="Arial" w:eastAsia="Times New Roman" w:hAnsi="Arial" w:cs="Arial"/>
                <w:bCs/>
                <w:sz w:val="18"/>
                <w:szCs w:val="18"/>
                <w:lang w:val="en-US"/>
              </w:rPr>
            </w:pPr>
            <w:r w:rsidRPr="00EC6291">
              <w:rPr>
                <w:rFonts w:ascii="Arial" w:eastAsia="Times New Roman" w:hAnsi="Arial" w:cs="Arial"/>
                <w:color w:val="000000" w:themeColor="text1"/>
                <w:sz w:val="18"/>
                <w:szCs w:val="18"/>
              </w:rPr>
              <w:t>45</w:t>
            </w:r>
          </w:p>
        </w:tc>
        <w:tc>
          <w:tcPr>
            <w:tcW w:w="1134" w:type="dxa"/>
            <w:shd w:val="clear" w:color="auto" w:fill="auto"/>
            <w:noWrap/>
          </w:tcPr>
          <w:p w14:paraId="71A52E69" w14:textId="77724369" w:rsidR="00FF7F47" w:rsidRPr="0058548D" w:rsidRDefault="00FF7F47" w:rsidP="00FF7F47">
            <w:pPr>
              <w:spacing w:after="0" w:line="300" w:lineRule="exact"/>
              <w:jc w:val="right"/>
              <w:rPr>
                <w:rFonts w:ascii="Arial" w:eastAsia="Times New Roman" w:hAnsi="Arial" w:cs="Arial"/>
                <w:bCs/>
                <w:sz w:val="18"/>
                <w:szCs w:val="18"/>
                <w:lang w:val="en-US"/>
              </w:rPr>
            </w:pPr>
            <w:r w:rsidRPr="006D518A">
              <w:rPr>
                <w:rFonts w:ascii="Arial" w:eastAsia="Times New Roman" w:hAnsi="Arial" w:cs="Arial"/>
                <w:color w:val="000000" w:themeColor="text1"/>
                <w:sz w:val="18"/>
                <w:szCs w:val="18"/>
              </w:rPr>
              <w:t>17</w:t>
            </w:r>
          </w:p>
        </w:tc>
        <w:tc>
          <w:tcPr>
            <w:tcW w:w="1309" w:type="dxa"/>
            <w:shd w:val="clear" w:color="auto" w:fill="auto"/>
            <w:noWrap/>
          </w:tcPr>
          <w:p w14:paraId="68F254BF" w14:textId="759101D0" w:rsidR="00FF7F47" w:rsidRPr="0058548D" w:rsidRDefault="00FF7F47" w:rsidP="00FF7F47">
            <w:pPr>
              <w:spacing w:after="0" w:line="300" w:lineRule="exact"/>
              <w:jc w:val="right"/>
              <w:rPr>
                <w:rFonts w:ascii="Arial" w:eastAsia="Times New Roman" w:hAnsi="Arial" w:cs="Arial"/>
                <w:bCs/>
                <w:sz w:val="18"/>
                <w:szCs w:val="18"/>
                <w:lang w:val="en-US"/>
              </w:rPr>
            </w:pPr>
            <w:r>
              <w:rPr>
                <w:rFonts w:ascii="Arial" w:eastAsia="Times New Roman" w:hAnsi="Arial" w:cs="Arial"/>
                <w:color w:val="000000" w:themeColor="text1"/>
                <w:sz w:val="18"/>
                <w:szCs w:val="18"/>
              </w:rPr>
              <w:t>-</w:t>
            </w:r>
          </w:p>
        </w:tc>
        <w:tc>
          <w:tcPr>
            <w:tcW w:w="1134" w:type="dxa"/>
            <w:shd w:val="clear" w:color="auto" w:fill="auto"/>
            <w:noWrap/>
          </w:tcPr>
          <w:p w14:paraId="33AA2517" w14:textId="1089E491" w:rsidR="00FF7F47" w:rsidRPr="0058548D" w:rsidRDefault="00FF7F47" w:rsidP="00FF7F47">
            <w:pPr>
              <w:spacing w:after="0" w:line="300" w:lineRule="exact"/>
              <w:jc w:val="right"/>
              <w:rPr>
                <w:rFonts w:ascii="Arial" w:eastAsia="Times New Roman" w:hAnsi="Arial" w:cs="Arial"/>
                <w:bCs/>
                <w:sz w:val="18"/>
                <w:szCs w:val="18"/>
                <w:lang w:val="en-US"/>
              </w:rPr>
            </w:pPr>
            <w:r w:rsidRPr="00EC6291">
              <w:rPr>
                <w:rFonts w:ascii="Arial" w:eastAsia="Times New Roman" w:hAnsi="Arial" w:cs="Arial"/>
                <w:color w:val="000000" w:themeColor="text1"/>
                <w:sz w:val="18"/>
                <w:szCs w:val="18"/>
              </w:rPr>
              <w:t>38</w:t>
            </w:r>
            <w:r>
              <w:rPr>
                <w:rFonts w:ascii="Arial" w:eastAsia="Times New Roman" w:hAnsi="Arial" w:cs="Arial"/>
                <w:color w:val="000000" w:themeColor="text1"/>
                <w:sz w:val="18"/>
                <w:szCs w:val="18"/>
              </w:rPr>
              <w:t>,</w:t>
            </w:r>
            <w:r w:rsidRPr="00EC6291">
              <w:rPr>
                <w:rFonts w:ascii="Arial" w:eastAsia="Times New Roman" w:hAnsi="Arial" w:cs="Arial"/>
                <w:color w:val="000000" w:themeColor="text1"/>
                <w:sz w:val="18"/>
                <w:szCs w:val="18"/>
              </w:rPr>
              <w:t>489</w:t>
            </w:r>
          </w:p>
        </w:tc>
      </w:tr>
      <w:tr w:rsidR="00FF7F47" w:rsidRPr="0058548D" w14:paraId="0D1FD28D" w14:textId="77777777" w:rsidTr="003475B0">
        <w:trPr>
          <w:trHeight w:val="300"/>
        </w:trPr>
        <w:tc>
          <w:tcPr>
            <w:tcW w:w="3369" w:type="dxa"/>
            <w:tcBorders>
              <w:top w:val="nil"/>
              <w:left w:val="nil"/>
              <w:right w:val="nil"/>
            </w:tcBorders>
            <w:shd w:val="clear" w:color="auto" w:fill="auto"/>
            <w:vAlign w:val="bottom"/>
          </w:tcPr>
          <w:p w14:paraId="20DA3F3F" w14:textId="77777777" w:rsidR="00FF7F47" w:rsidRPr="0058548D" w:rsidRDefault="00FF7F47" w:rsidP="00FF7F47">
            <w:pPr>
              <w:spacing w:after="0" w:line="300" w:lineRule="exact"/>
              <w:rPr>
                <w:rFonts w:ascii="Arial" w:eastAsia="Times New Roman" w:hAnsi="Arial" w:cs="Arial"/>
                <w:sz w:val="18"/>
                <w:szCs w:val="18"/>
                <w:lang w:val="en-GB"/>
              </w:rPr>
            </w:pPr>
            <w:r w:rsidRPr="0058548D">
              <w:rPr>
                <w:rFonts w:ascii="Arial" w:eastAsia="Times New Roman" w:hAnsi="Arial" w:cs="Arial"/>
                <w:sz w:val="18"/>
                <w:szCs w:val="18"/>
                <w:lang w:val="en-GB"/>
              </w:rPr>
              <w:t>Income tax</w:t>
            </w:r>
          </w:p>
        </w:tc>
        <w:tc>
          <w:tcPr>
            <w:tcW w:w="1275" w:type="dxa"/>
            <w:tcBorders>
              <w:top w:val="nil"/>
              <w:left w:val="nil"/>
              <w:bottom w:val="single" w:sz="4" w:space="0" w:color="auto"/>
              <w:right w:val="nil"/>
            </w:tcBorders>
            <w:shd w:val="clear" w:color="auto" w:fill="auto"/>
            <w:noWrap/>
            <w:vAlign w:val="bottom"/>
          </w:tcPr>
          <w:p w14:paraId="6FB9299A" w14:textId="20128849" w:rsidR="00FF7F47" w:rsidRPr="0058548D" w:rsidRDefault="00FF7F47" w:rsidP="00FF7F47">
            <w:pPr>
              <w:spacing w:after="0" w:line="300" w:lineRule="exact"/>
              <w:jc w:val="right"/>
              <w:rPr>
                <w:rFonts w:ascii="Arial" w:eastAsia="Times New Roman" w:hAnsi="Arial" w:cs="Arial"/>
                <w:sz w:val="18"/>
                <w:szCs w:val="18"/>
                <w:lang w:val="en-US"/>
              </w:rPr>
            </w:pPr>
            <w:r w:rsidRPr="00901ABF">
              <w:rPr>
                <w:rFonts w:ascii="Arial" w:eastAsia="Times New Roman" w:hAnsi="Arial" w:cs="Arial"/>
                <w:color w:val="000000" w:themeColor="text1"/>
                <w:sz w:val="18"/>
                <w:szCs w:val="18"/>
              </w:rPr>
              <w:t>-</w:t>
            </w:r>
          </w:p>
        </w:tc>
        <w:tc>
          <w:tcPr>
            <w:tcW w:w="1418" w:type="dxa"/>
            <w:tcBorders>
              <w:top w:val="nil"/>
              <w:left w:val="nil"/>
              <w:bottom w:val="single" w:sz="4" w:space="0" w:color="auto"/>
              <w:right w:val="nil"/>
            </w:tcBorders>
            <w:shd w:val="clear" w:color="auto" w:fill="auto"/>
            <w:noWrap/>
            <w:vAlign w:val="bottom"/>
          </w:tcPr>
          <w:p w14:paraId="2D7DF15B" w14:textId="02031EA8" w:rsidR="00FF7F47" w:rsidRPr="0058548D" w:rsidRDefault="00FF7F47" w:rsidP="00FF7F47">
            <w:pPr>
              <w:spacing w:after="0" w:line="300" w:lineRule="exact"/>
              <w:jc w:val="right"/>
              <w:rPr>
                <w:rFonts w:ascii="Arial" w:eastAsia="Times New Roman" w:hAnsi="Arial" w:cs="Arial"/>
                <w:bCs/>
                <w:sz w:val="18"/>
                <w:szCs w:val="18"/>
                <w:lang w:val="en-US"/>
              </w:rPr>
            </w:pPr>
            <w:r w:rsidRPr="00901ABF">
              <w:rPr>
                <w:rFonts w:ascii="Arial" w:eastAsia="Times New Roman" w:hAnsi="Arial" w:cs="Arial"/>
                <w:bCs/>
                <w:sz w:val="18"/>
                <w:szCs w:val="18"/>
              </w:rPr>
              <w:t>-</w:t>
            </w:r>
          </w:p>
        </w:tc>
        <w:tc>
          <w:tcPr>
            <w:tcW w:w="1134" w:type="dxa"/>
            <w:tcBorders>
              <w:top w:val="nil"/>
              <w:left w:val="nil"/>
              <w:bottom w:val="single" w:sz="4" w:space="0" w:color="auto"/>
              <w:right w:val="nil"/>
            </w:tcBorders>
            <w:shd w:val="clear" w:color="auto" w:fill="auto"/>
            <w:noWrap/>
            <w:vAlign w:val="bottom"/>
          </w:tcPr>
          <w:p w14:paraId="53A10600" w14:textId="4CBBC71B" w:rsidR="00FF7F47" w:rsidRPr="0058548D" w:rsidRDefault="00FF7F47" w:rsidP="00FF7F47">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c>
          <w:tcPr>
            <w:tcW w:w="1309" w:type="dxa"/>
            <w:tcBorders>
              <w:top w:val="nil"/>
              <w:left w:val="nil"/>
              <w:bottom w:val="single" w:sz="4" w:space="0" w:color="auto"/>
              <w:right w:val="nil"/>
            </w:tcBorders>
            <w:shd w:val="clear" w:color="auto" w:fill="auto"/>
            <w:noWrap/>
            <w:vAlign w:val="bottom"/>
          </w:tcPr>
          <w:p w14:paraId="637014F3" w14:textId="5AD239DD" w:rsidR="00FF7F47" w:rsidRPr="0058548D" w:rsidRDefault="00FF7F47" w:rsidP="00FF7F47">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c>
          <w:tcPr>
            <w:tcW w:w="1134" w:type="dxa"/>
            <w:tcBorders>
              <w:top w:val="nil"/>
              <w:left w:val="nil"/>
              <w:bottom w:val="single" w:sz="4" w:space="0" w:color="auto"/>
              <w:right w:val="nil"/>
            </w:tcBorders>
            <w:shd w:val="clear" w:color="auto" w:fill="auto"/>
            <w:noWrap/>
            <w:vAlign w:val="bottom"/>
          </w:tcPr>
          <w:p w14:paraId="5DE09E25" w14:textId="4E02C912" w:rsidR="00FF7F47" w:rsidRPr="0058548D" w:rsidRDefault="00FF7F47" w:rsidP="00FF7F47">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r>
      <w:tr w:rsidR="00FF7F47" w:rsidRPr="0058548D" w14:paraId="5D83E80E" w14:textId="77777777" w:rsidTr="00AD6DCF">
        <w:trPr>
          <w:trHeight w:val="315"/>
        </w:trPr>
        <w:tc>
          <w:tcPr>
            <w:tcW w:w="3369" w:type="dxa"/>
            <w:tcBorders>
              <w:left w:val="nil"/>
              <w:right w:val="nil"/>
            </w:tcBorders>
            <w:shd w:val="clear" w:color="auto" w:fill="auto"/>
            <w:vAlign w:val="bottom"/>
          </w:tcPr>
          <w:p w14:paraId="18DD2E49" w14:textId="77777777" w:rsidR="00FF7F47" w:rsidRPr="0058548D" w:rsidRDefault="00FF7F47" w:rsidP="00FF7F47">
            <w:pPr>
              <w:spacing w:after="0" w:line="300" w:lineRule="exact"/>
              <w:rPr>
                <w:rFonts w:ascii="Arial" w:eastAsia="Times New Roman" w:hAnsi="Arial" w:cs="Arial"/>
                <w:b/>
                <w:bCs/>
                <w:sz w:val="18"/>
                <w:szCs w:val="18"/>
                <w:lang w:val="en-GB"/>
              </w:rPr>
            </w:pPr>
            <w:r w:rsidRPr="0058548D">
              <w:rPr>
                <w:rFonts w:ascii="Arial" w:eastAsia="Times New Roman" w:hAnsi="Arial" w:cs="Arial"/>
                <w:b/>
                <w:bCs/>
                <w:sz w:val="18"/>
                <w:szCs w:val="18"/>
                <w:lang w:val="en-GB"/>
              </w:rPr>
              <w:t>Profit for the year</w:t>
            </w:r>
          </w:p>
        </w:tc>
        <w:tc>
          <w:tcPr>
            <w:tcW w:w="1275" w:type="dxa"/>
            <w:shd w:val="clear" w:color="auto" w:fill="auto"/>
            <w:noWrap/>
          </w:tcPr>
          <w:p w14:paraId="78456FCC" w14:textId="77FF49A8" w:rsidR="00FF7F47" w:rsidRPr="0058548D" w:rsidRDefault="00FF7F47" w:rsidP="00FF7F47">
            <w:pPr>
              <w:spacing w:after="0" w:line="300" w:lineRule="exact"/>
              <w:jc w:val="right"/>
              <w:rPr>
                <w:rFonts w:ascii="Arial" w:eastAsia="Times New Roman" w:hAnsi="Arial" w:cs="Arial"/>
                <w:b/>
                <w:bCs/>
                <w:sz w:val="18"/>
                <w:szCs w:val="18"/>
                <w:lang w:val="en-US"/>
              </w:rPr>
            </w:pPr>
            <w:r w:rsidRPr="00EC6291">
              <w:rPr>
                <w:rFonts w:ascii="Arial" w:eastAsia="Times New Roman" w:hAnsi="Arial" w:cs="Arial"/>
                <w:b/>
                <w:bCs/>
                <w:color w:val="000000" w:themeColor="text1"/>
                <w:sz w:val="18"/>
                <w:szCs w:val="18"/>
              </w:rPr>
              <w:t>38</w:t>
            </w:r>
            <w:r>
              <w:rPr>
                <w:rFonts w:ascii="Arial" w:eastAsia="Times New Roman" w:hAnsi="Arial" w:cs="Arial"/>
                <w:b/>
                <w:bCs/>
                <w:color w:val="000000" w:themeColor="text1"/>
                <w:sz w:val="18"/>
                <w:szCs w:val="18"/>
              </w:rPr>
              <w:t>,</w:t>
            </w:r>
            <w:r w:rsidRPr="00EC6291">
              <w:rPr>
                <w:rFonts w:ascii="Arial" w:eastAsia="Times New Roman" w:hAnsi="Arial" w:cs="Arial"/>
                <w:b/>
                <w:bCs/>
                <w:color w:val="000000" w:themeColor="text1"/>
                <w:sz w:val="18"/>
                <w:szCs w:val="18"/>
              </w:rPr>
              <w:t>427</w:t>
            </w:r>
          </w:p>
        </w:tc>
        <w:tc>
          <w:tcPr>
            <w:tcW w:w="1418" w:type="dxa"/>
            <w:shd w:val="clear" w:color="auto" w:fill="auto"/>
            <w:noWrap/>
          </w:tcPr>
          <w:p w14:paraId="1ADED7AD" w14:textId="07376438" w:rsidR="00FF7F47" w:rsidRPr="0058548D" w:rsidRDefault="00FF7F47" w:rsidP="00FF7F47">
            <w:pPr>
              <w:spacing w:after="0" w:line="300" w:lineRule="exact"/>
              <w:jc w:val="right"/>
              <w:rPr>
                <w:rFonts w:ascii="Arial" w:eastAsia="Times New Roman" w:hAnsi="Arial" w:cs="Arial"/>
                <w:b/>
                <w:bCs/>
                <w:sz w:val="18"/>
                <w:szCs w:val="18"/>
                <w:lang w:val="en-US"/>
              </w:rPr>
            </w:pPr>
            <w:r w:rsidRPr="00EC6291">
              <w:rPr>
                <w:rFonts w:ascii="Arial" w:eastAsia="Times New Roman" w:hAnsi="Arial" w:cs="Arial"/>
                <w:b/>
                <w:bCs/>
                <w:color w:val="000000" w:themeColor="text1"/>
                <w:sz w:val="18"/>
                <w:szCs w:val="18"/>
              </w:rPr>
              <w:t>45</w:t>
            </w:r>
          </w:p>
        </w:tc>
        <w:tc>
          <w:tcPr>
            <w:tcW w:w="1134" w:type="dxa"/>
            <w:tcBorders>
              <w:top w:val="single" w:sz="4" w:space="0" w:color="auto"/>
              <w:left w:val="nil"/>
              <w:bottom w:val="single" w:sz="12" w:space="0" w:color="auto"/>
              <w:right w:val="nil"/>
            </w:tcBorders>
            <w:shd w:val="clear" w:color="auto" w:fill="auto"/>
            <w:noWrap/>
          </w:tcPr>
          <w:p w14:paraId="7204D758" w14:textId="730C78DB" w:rsidR="00FF7F47" w:rsidRPr="0058548D" w:rsidRDefault="00FF7F47" w:rsidP="00FF7F47">
            <w:pPr>
              <w:spacing w:after="0" w:line="300" w:lineRule="exact"/>
              <w:jc w:val="right"/>
              <w:rPr>
                <w:rFonts w:ascii="Arial" w:eastAsia="Times New Roman" w:hAnsi="Arial" w:cs="Arial"/>
                <w:b/>
                <w:bCs/>
                <w:sz w:val="18"/>
                <w:szCs w:val="18"/>
                <w:lang w:val="en-US"/>
              </w:rPr>
            </w:pPr>
            <w:r w:rsidRPr="006D518A">
              <w:rPr>
                <w:rFonts w:ascii="Arial" w:eastAsia="Times New Roman" w:hAnsi="Arial" w:cs="Arial"/>
                <w:b/>
                <w:bCs/>
                <w:color w:val="000000" w:themeColor="text1"/>
                <w:sz w:val="18"/>
                <w:szCs w:val="18"/>
              </w:rPr>
              <w:t>17</w:t>
            </w:r>
          </w:p>
        </w:tc>
        <w:tc>
          <w:tcPr>
            <w:tcW w:w="1309" w:type="dxa"/>
            <w:tcBorders>
              <w:top w:val="single" w:sz="4" w:space="0" w:color="auto"/>
              <w:left w:val="nil"/>
              <w:bottom w:val="single" w:sz="12" w:space="0" w:color="auto"/>
              <w:right w:val="nil"/>
            </w:tcBorders>
            <w:shd w:val="clear" w:color="auto" w:fill="auto"/>
            <w:noWrap/>
          </w:tcPr>
          <w:p w14:paraId="3EC64075" w14:textId="40855275" w:rsidR="00FF7F47" w:rsidRPr="0058548D" w:rsidRDefault="00FF7F47" w:rsidP="00FF7F47">
            <w:pPr>
              <w:spacing w:after="0" w:line="300" w:lineRule="exact"/>
              <w:jc w:val="right"/>
              <w:rPr>
                <w:rFonts w:ascii="Arial" w:eastAsia="Times New Roman" w:hAnsi="Arial" w:cs="Arial"/>
                <w:b/>
                <w:bCs/>
                <w:sz w:val="18"/>
                <w:szCs w:val="18"/>
                <w:lang w:val="en-US"/>
              </w:rPr>
            </w:pPr>
            <w:r>
              <w:rPr>
                <w:rFonts w:ascii="Arial" w:eastAsia="Times New Roman" w:hAnsi="Arial" w:cs="Arial"/>
                <w:b/>
                <w:bCs/>
                <w:color w:val="000000" w:themeColor="text1"/>
                <w:sz w:val="18"/>
                <w:szCs w:val="18"/>
              </w:rPr>
              <w:t>-</w:t>
            </w:r>
          </w:p>
        </w:tc>
        <w:tc>
          <w:tcPr>
            <w:tcW w:w="1134" w:type="dxa"/>
            <w:tcBorders>
              <w:top w:val="single" w:sz="4" w:space="0" w:color="auto"/>
              <w:left w:val="nil"/>
              <w:bottom w:val="single" w:sz="12" w:space="0" w:color="auto"/>
              <w:right w:val="nil"/>
            </w:tcBorders>
            <w:shd w:val="clear" w:color="auto" w:fill="auto"/>
            <w:noWrap/>
          </w:tcPr>
          <w:p w14:paraId="56A39B26" w14:textId="48F1E53D" w:rsidR="00FF7F47" w:rsidRPr="0058548D" w:rsidRDefault="00FF7F47" w:rsidP="00FF7F47">
            <w:pPr>
              <w:spacing w:after="0" w:line="300" w:lineRule="exact"/>
              <w:jc w:val="right"/>
              <w:rPr>
                <w:rFonts w:ascii="Arial" w:eastAsia="Times New Roman" w:hAnsi="Arial" w:cs="Arial"/>
                <w:b/>
                <w:bCs/>
                <w:sz w:val="18"/>
                <w:szCs w:val="18"/>
                <w:lang w:val="en-US"/>
              </w:rPr>
            </w:pPr>
            <w:r w:rsidRPr="00EC6291">
              <w:rPr>
                <w:rFonts w:ascii="Arial" w:eastAsia="Times New Roman" w:hAnsi="Arial" w:cs="Arial"/>
                <w:b/>
                <w:bCs/>
                <w:color w:val="000000" w:themeColor="text1"/>
                <w:sz w:val="18"/>
                <w:szCs w:val="18"/>
              </w:rPr>
              <w:t>38</w:t>
            </w:r>
            <w:r>
              <w:rPr>
                <w:rFonts w:ascii="Arial" w:eastAsia="Times New Roman" w:hAnsi="Arial" w:cs="Arial"/>
                <w:b/>
                <w:bCs/>
                <w:color w:val="000000" w:themeColor="text1"/>
                <w:sz w:val="18"/>
                <w:szCs w:val="18"/>
              </w:rPr>
              <w:t>,</w:t>
            </w:r>
            <w:r w:rsidRPr="00EC6291">
              <w:rPr>
                <w:rFonts w:ascii="Arial" w:eastAsia="Times New Roman" w:hAnsi="Arial" w:cs="Arial"/>
                <w:b/>
                <w:bCs/>
                <w:color w:val="000000" w:themeColor="text1"/>
                <w:sz w:val="18"/>
                <w:szCs w:val="18"/>
              </w:rPr>
              <w:t>489</w:t>
            </w:r>
          </w:p>
        </w:tc>
      </w:tr>
      <w:tr w:rsidR="00FF7F47" w:rsidRPr="0058548D" w14:paraId="4E3CC4F5" w14:textId="77777777" w:rsidTr="003475B0">
        <w:trPr>
          <w:trHeight w:val="52"/>
        </w:trPr>
        <w:tc>
          <w:tcPr>
            <w:tcW w:w="3369" w:type="dxa"/>
            <w:tcBorders>
              <w:left w:val="nil"/>
              <w:bottom w:val="nil"/>
              <w:right w:val="nil"/>
            </w:tcBorders>
            <w:shd w:val="clear" w:color="auto" w:fill="auto"/>
            <w:vAlign w:val="bottom"/>
          </w:tcPr>
          <w:p w14:paraId="286A4677" w14:textId="77777777" w:rsidR="00FF7F47" w:rsidRPr="0058548D" w:rsidRDefault="00FF7F47" w:rsidP="00FF7F47">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101E13DB" w14:textId="77777777" w:rsidR="00FF7F47" w:rsidRPr="0058548D" w:rsidRDefault="00FF7F47" w:rsidP="00FF7F47">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6CEC7D1E" w14:textId="77777777" w:rsidR="00FF7F47" w:rsidRPr="0058548D" w:rsidRDefault="00FF7F47" w:rsidP="00FF7F47">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4788C974" w14:textId="77777777" w:rsidR="00FF7F47" w:rsidRPr="0058548D" w:rsidRDefault="00FF7F47" w:rsidP="00FF7F47">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65A55429" w14:textId="77777777" w:rsidR="00FF7F47" w:rsidRPr="0058548D" w:rsidRDefault="00FF7F47" w:rsidP="00FF7F47">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29A8DC0" w14:textId="77777777" w:rsidR="00FF7F47" w:rsidRPr="0058548D" w:rsidRDefault="00FF7F47" w:rsidP="00FF7F47">
            <w:pPr>
              <w:spacing w:after="0" w:line="140" w:lineRule="exact"/>
              <w:jc w:val="right"/>
              <w:rPr>
                <w:rFonts w:ascii="Arial" w:eastAsia="Times New Roman" w:hAnsi="Arial" w:cs="Arial"/>
                <w:sz w:val="18"/>
                <w:szCs w:val="18"/>
                <w:lang w:val="en-US"/>
              </w:rPr>
            </w:pPr>
          </w:p>
        </w:tc>
      </w:tr>
      <w:tr w:rsidR="00FF7F47" w:rsidRPr="0058548D" w14:paraId="34399104" w14:textId="77777777" w:rsidTr="003475B0">
        <w:trPr>
          <w:trHeight w:val="300"/>
        </w:trPr>
        <w:tc>
          <w:tcPr>
            <w:tcW w:w="3369" w:type="dxa"/>
            <w:tcBorders>
              <w:top w:val="nil"/>
              <w:left w:val="nil"/>
              <w:right w:val="nil"/>
            </w:tcBorders>
            <w:shd w:val="clear" w:color="auto" w:fill="auto"/>
            <w:vAlign w:val="bottom"/>
          </w:tcPr>
          <w:p w14:paraId="0C5CCC6A" w14:textId="1D7458BB" w:rsidR="00FF7F47" w:rsidRPr="0058548D" w:rsidRDefault="00FF7F47" w:rsidP="00FF7F47">
            <w:pPr>
              <w:spacing w:after="0" w:line="300" w:lineRule="exact"/>
              <w:rPr>
                <w:rFonts w:ascii="Arial" w:eastAsia="Times New Roman" w:hAnsi="Arial" w:cs="Arial"/>
                <w:b/>
                <w:bCs/>
                <w:sz w:val="18"/>
                <w:szCs w:val="18"/>
                <w:lang w:val="en-GB"/>
              </w:rPr>
            </w:pPr>
            <w:r w:rsidRPr="0058548D">
              <w:rPr>
                <w:rFonts w:ascii="Arial" w:eastAsia="Times New Roman" w:hAnsi="Arial" w:cs="Arial"/>
                <w:b/>
                <w:bCs/>
                <w:sz w:val="18"/>
                <w:szCs w:val="18"/>
                <w:lang w:val="en-GB"/>
              </w:rPr>
              <w:t>30 June 2024</w:t>
            </w:r>
          </w:p>
        </w:tc>
        <w:tc>
          <w:tcPr>
            <w:tcW w:w="1275" w:type="dxa"/>
            <w:tcBorders>
              <w:top w:val="nil"/>
              <w:left w:val="nil"/>
              <w:bottom w:val="single" w:sz="4" w:space="0" w:color="auto"/>
              <w:right w:val="nil"/>
            </w:tcBorders>
            <w:shd w:val="clear" w:color="auto" w:fill="auto"/>
            <w:noWrap/>
            <w:vAlign w:val="bottom"/>
          </w:tcPr>
          <w:p w14:paraId="5F1AB714" w14:textId="77777777" w:rsidR="00FF7F47" w:rsidRPr="0058548D" w:rsidRDefault="00FF7F47" w:rsidP="00FF7F47">
            <w:pPr>
              <w:spacing w:after="0" w:line="300" w:lineRule="exact"/>
              <w:jc w:val="right"/>
              <w:rPr>
                <w:rFonts w:ascii="Arial" w:eastAsia="Times New Roman" w:hAnsi="Arial" w:cs="Arial"/>
                <w:sz w:val="18"/>
                <w:szCs w:val="18"/>
                <w:lang w:val="en-US"/>
              </w:rPr>
            </w:pPr>
          </w:p>
        </w:tc>
        <w:tc>
          <w:tcPr>
            <w:tcW w:w="1418" w:type="dxa"/>
            <w:tcBorders>
              <w:top w:val="nil"/>
              <w:left w:val="nil"/>
              <w:bottom w:val="single" w:sz="4" w:space="0" w:color="auto"/>
              <w:right w:val="nil"/>
            </w:tcBorders>
            <w:shd w:val="clear" w:color="auto" w:fill="auto"/>
            <w:noWrap/>
            <w:vAlign w:val="bottom"/>
          </w:tcPr>
          <w:p w14:paraId="1EEE596D" w14:textId="77777777" w:rsidR="00FF7F47" w:rsidRPr="0058548D" w:rsidRDefault="00FF7F47" w:rsidP="00FF7F47">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shd w:val="clear" w:color="auto" w:fill="auto"/>
            <w:noWrap/>
            <w:vAlign w:val="bottom"/>
          </w:tcPr>
          <w:p w14:paraId="38E9784D" w14:textId="77777777" w:rsidR="00FF7F47" w:rsidRPr="0058548D" w:rsidRDefault="00FF7F47" w:rsidP="00FF7F47">
            <w:pPr>
              <w:spacing w:after="0" w:line="300" w:lineRule="exact"/>
              <w:jc w:val="right"/>
              <w:rPr>
                <w:rFonts w:ascii="Arial" w:eastAsia="Times New Roman" w:hAnsi="Arial" w:cs="Arial"/>
                <w:sz w:val="18"/>
                <w:szCs w:val="18"/>
                <w:lang w:val="en-US"/>
              </w:rPr>
            </w:pPr>
          </w:p>
        </w:tc>
        <w:tc>
          <w:tcPr>
            <w:tcW w:w="1309" w:type="dxa"/>
            <w:tcBorders>
              <w:top w:val="nil"/>
              <w:left w:val="nil"/>
              <w:bottom w:val="single" w:sz="4" w:space="0" w:color="auto"/>
              <w:right w:val="nil"/>
            </w:tcBorders>
            <w:shd w:val="clear" w:color="auto" w:fill="auto"/>
            <w:noWrap/>
            <w:vAlign w:val="bottom"/>
          </w:tcPr>
          <w:p w14:paraId="6FB8E34F" w14:textId="77777777" w:rsidR="00FF7F47" w:rsidRPr="0058548D" w:rsidRDefault="00FF7F47" w:rsidP="00FF7F47">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shd w:val="clear" w:color="auto" w:fill="auto"/>
            <w:noWrap/>
            <w:vAlign w:val="bottom"/>
          </w:tcPr>
          <w:p w14:paraId="22F53687" w14:textId="77777777" w:rsidR="00FF7F47" w:rsidRPr="0058548D" w:rsidRDefault="00FF7F47" w:rsidP="00FF7F47">
            <w:pPr>
              <w:spacing w:after="0" w:line="300" w:lineRule="exact"/>
              <w:jc w:val="right"/>
              <w:rPr>
                <w:rFonts w:ascii="Arial" w:eastAsia="Times New Roman" w:hAnsi="Arial" w:cs="Arial"/>
                <w:sz w:val="18"/>
                <w:szCs w:val="18"/>
                <w:lang w:val="en-US"/>
              </w:rPr>
            </w:pPr>
          </w:p>
        </w:tc>
      </w:tr>
      <w:tr w:rsidR="00FF7F47" w:rsidRPr="0058548D" w14:paraId="0C3246B5" w14:textId="77777777" w:rsidTr="00AD6DCF">
        <w:trPr>
          <w:trHeight w:val="300"/>
        </w:trPr>
        <w:tc>
          <w:tcPr>
            <w:tcW w:w="3369" w:type="dxa"/>
            <w:tcBorders>
              <w:top w:val="nil"/>
              <w:left w:val="nil"/>
              <w:right w:val="nil"/>
            </w:tcBorders>
            <w:shd w:val="clear" w:color="auto" w:fill="auto"/>
            <w:vAlign w:val="bottom"/>
          </w:tcPr>
          <w:p w14:paraId="1F7D143B" w14:textId="77777777" w:rsidR="00FF7F47" w:rsidRPr="0058548D" w:rsidRDefault="00FF7F47" w:rsidP="00FF7F47">
            <w:pPr>
              <w:spacing w:after="0" w:line="300" w:lineRule="exact"/>
              <w:rPr>
                <w:rFonts w:ascii="Arial" w:eastAsia="Times New Roman" w:hAnsi="Arial" w:cs="Arial"/>
                <w:sz w:val="18"/>
                <w:szCs w:val="18"/>
                <w:lang w:val="en-GB"/>
              </w:rPr>
            </w:pPr>
            <w:r w:rsidRPr="0058548D">
              <w:rPr>
                <w:rFonts w:ascii="Arial" w:eastAsia="Times New Roman" w:hAnsi="Arial" w:cs="Arial"/>
                <w:sz w:val="18"/>
                <w:szCs w:val="18"/>
                <w:lang w:val="en-GB"/>
              </w:rPr>
              <w:t>Assets of segment</w:t>
            </w:r>
          </w:p>
        </w:tc>
        <w:tc>
          <w:tcPr>
            <w:tcW w:w="1275" w:type="dxa"/>
            <w:tcBorders>
              <w:top w:val="nil"/>
              <w:left w:val="nil"/>
              <w:bottom w:val="single" w:sz="4" w:space="0" w:color="auto"/>
              <w:right w:val="nil"/>
            </w:tcBorders>
            <w:shd w:val="clear" w:color="auto" w:fill="auto"/>
            <w:noWrap/>
          </w:tcPr>
          <w:p w14:paraId="1C7DE3BE" w14:textId="57985524" w:rsidR="00FF7F47" w:rsidRPr="0058548D" w:rsidRDefault="00FF7F47" w:rsidP="00FF7F47">
            <w:pPr>
              <w:spacing w:after="0" w:line="300" w:lineRule="exact"/>
              <w:jc w:val="right"/>
              <w:rPr>
                <w:rFonts w:ascii="Arial" w:eastAsia="Times New Roman" w:hAnsi="Arial" w:cs="Arial"/>
                <w:sz w:val="18"/>
                <w:szCs w:val="18"/>
                <w:lang w:val="en-US"/>
              </w:rPr>
            </w:pPr>
            <w:r w:rsidRPr="00EC6291">
              <w:rPr>
                <w:rFonts w:ascii="Arial" w:eastAsia="Times New Roman" w:hAnsi="Arial" w:cs="Arial"/>
                <w:color w:val="000000" w:themeColor="text1"/>
                <w:sz w:val="18"/>
                <w:szCs w:val="18"/>
              </w:rPr>
              <w:t>4</w:t>
            </w:r>
            <w:r>
              <w:rPr>
                <w:rFonts w:ascii="Arial" w:eastAsia="Times New Roman" w:hAnsi="Arial" w:cs="Arial"/>
                <w:color w:val="000000" w:themeColor="text1"/>
                <w:sz w:val="18"/>
                <w:szCs w:val="18"/>
              </w:rPr>
              <w:t>,</w:t>
            </w:r>
            <w:r w:rsidRPr="00EC6291">
              <w:rPr>
                <w:rFonts w:ascii="Arial" w:eastAsia="Times New Roman" w:hAnsi="Arial" w:cs="Arial"/>
                <w:color w:val="000000" w:themeColor="text1"/>
                <w:sz w:val="18"/>
                <w:szCs w:val="18"/>
              </w:rPr>
              <w:t>037</w:t>
            </w:r>
            <w:r>
              <w:rPr>
                <w:rFonts w:ascii="Arial" w:eastAsia="Times New Roman" w:hAnsi="Arial" w:cs="Arial"/>
                <w:color w:val="000000" w:themeColor="text1"/>
                <w:sz w:val="18"/>
                <w:szCs w:val="18"/>
              </w:rPr>
              <w:t>,</w:t>
            </w:r>
            <w:r w:rsidRPr="00EC6291">
              <w:rPr>
                <w:rFonts w:ascii="Arial" w:eastAsia="Times New Roman" w:hAnsi="Arial" w:cs="Arial"/>
                <w:color w:val="000000" w:themeColor="text1"/>
                <w:sz w:val="18"/>
                <w:szCs w:val="18"/>
              </w:rPr>
              <w:t>298</w:t>
            </w:r>
          </w:p>
        </w:tc>
        <w:tc>
          <w:tcPr>
            <w:tcW w:w="1418" w:type="dxa"/>
            <w:tcBorders>
              <w:top w:val="nil"/>
              <w:left w:val="nil"/>
              <w:bottom w:val="single" w:sz="4" w:space="0" w:color="auto"/>
              <w:right w:val="nil"/>
            </w:tcBorders>
            <w:shd w:val="clear" w:color="auto" w:fill="auto"/>
            <w:noWrap/>
            <w:vAlign w:val="bottom"/>
          </w:tcPr>
          <w:p w14:paraId="2496AE5E" w14:textId="52513EA6" w:rsidR="00FF7F47" w:rsidRPr="0058548D" w:rsidRDefault="00FF7F47" w:rsidP="00FF7F47">
            <w:pPr>
              <w:spacing w:after="0" w:line="300" w:lineRule="exact"/>
              <w:jc w:val="right"/>
              <w:rPr>
                <w:rFonts w:ascii="Arial" w:eastAsia="Times New Roman" w:hAnsi="Arial" w:cs="Arial"/>
                <w:sz w:val="18"/>
                <w:szCs w:val="18"/>
                <w:lang w:val="en-US"/>
              </w:rPr>
            </w:pPr>
            <w:r w:rsidRPr="00EC6291">
              <w:rPr>
                <w:rFonts w:ascii="Arial" w:eastAsia="Times New Roman" w:hAnsi="Arial" w:cs="Arial"/>
                <w:color w:val="000000" w:themeColor="text1"/>
                <w:sz w:val="18"/>
                <w:szCs w:val="18"/>
              </w:rPr>
              <w:t>10</w:t>
            </w:r>
            <w:r>
              <w:rPr>
                <w:rFonts w:ascii="Arial" w:eastAsia="Times New Roman" w:hAnsi="Arial" w:cs="Arial"/>
                <w:color w:val="000000" w:themeColor="text1"/>
                <w:sz w:val="18"/>
                <w:szCs w:val="18"/>
              </w:rPr>
              <w:t>,</w:t>
            </w:r>
            <w:r w:rsidRPr="00EC6291">
              <w:rPr>
                <w:rFonts w:ascii="Arial" w:eastAsia="Times New Roman" w:hAnsi="Arial" w:cs="Arial"/>
                <w:color w:val="000000" w:themeColor="text1"/>
                <w:sz w:val="18"/>
                <w:szCs w:val="18"/>
              </w:rPr>
              <w:t>300</w:t>
            </w:r>
          </w:p>
        </w:tc>
        <w:tc>
          <w:tcPr>
            <w:tcW w:w="1134" w:type="dxa"/>
            <w:tcBorders>
              <w:top w:val="nil"/>
              <w:left w:val="nil"/>
              <w:bottom w:val="single" w:sz="4" w:space="0" w:color="auto"/>
              <w:right w:val="nil"/>
            </w:tcBorders>
            <w:shd w:val="clear" w:color="auto" w:fill="auto"/>
            <w:noWrap/>
            <w:vAlign w:val="bottom"/>
          </w:tcPr>
          <w:p w14:paraId="43AC046B" w14:textId="4F477824" w:rsidR="00FF7F47" w:rsidRPr="0058548D" w:rsidRDefault="00FF7F47" w:rsidP="00FF7F47">
            <w:pPr>
              <w:spacing w:after="0" w:line="300" w:lineRule="exact"/>
              <w:jc w:val="right"/>
              <w:rPr>
                <w:rFonts w:ascii="Arial" w:eastAsia="Times New Roman" w:hAnsi="Arial" w:cs="Arial"/>
                <w:sz w:val="18"/>
                <w:szCs w:val="18"/>
                <w:lang w:val="en-US"/>
              </w:rPr>
            </w:pPr>
            <w:r w:rsidRPr="00EC6291">
              <w:rPr>
                <w:rFonts w:ascii="Arial" w:eastAsia="Times New Roman" w:hAnsi="Arial" w:cs="Arial"/>
                <w:color w:val="000000" w:themeColor="text1"/>
                <w:sz w:val="18"/>
                <w:szCs w:val="18"/>
              </w:rPr>
              <w:t>180</w:t>
            </w:r>
          </w:p>
        </w:tc>
        <w:tc>
          <w:tcPr>
            <w:tcW w:w="1309" w:type="dxa"/>
            <w:tcBorders>
              <w:top w:val="nil"/>
              <w:left w:val="nil"/>
              <w:bottom w:val="single" w:sz="4" w:space="0" w:color="auto"/>
              <w:right w:val="nil"/>
            </w:tcBorders>
            <w:shd w:val="clear" w:color="auto" w:fill="auto"/>
            <w:noWrap/>
            <w:vAlign w:val="bottom"/>
          </w:tcPr>
          <w:p w14:paraId="39326685" w14:textId="71936A5C" w:rsidR="00FF7F47" w:rsidRPr="0058548D" w:rsidRDefault="00FF7F47" w:rsidP="00FF7F47">
            <w:pPr>
              <w:spacing w:after="0" w:line="300" w:lineRule="exact"/>
              <w:jc w:val="right"/>
              <w:rPr>
                <w:rFonts w:ascii="Arial" w:eastAsia="Times New Roman" w:hAnsi="Arial" w:cs="Arial"/>
                <w:sz w:val="18"/>
                <w:szCs w:val="18"/>
                <w:lang w:val="en-US"/>
              </w:rPr>
            </w:pPr>
            <w:r w:rsidRPr="006D518A">
              <w:rPr>
                <w:rFonts w:ascii="Arial" w:eastAsia="Times New Roman" w:hAnsi="Arial" w:cs="Arial"/>
                <w:color w:val="000000" w:themeColor="text1"/>
                <w:sz w:val="18"/>
                <w:szCs w:val="18"/>
              </w:rPr>
              <w:t>(7</w:t>
            </w:r>
            <w:r>
              <w:rPr>
                <w:rFonts w:ascii="Arial" w:eastAsia="Times New Roman" w:hAnsi="Arial" w:cs="Arial"/>
                <w:color w:val="000000" w:themeColor="text1"/>
                <w:sz w:val="18"/>
                <w:szCs w:val="18"/>
              </w:rPr>
              <w:t>,</w:t>
            </w:r>
            <w:r w:rsidRPr="006D518A">
              <w:rPr>
                <w:rFonts w:ascii="Arial" w:eastAsia="Times New Roman" w:hAnsi="Arial" w:cs="Arial"/>
                <w:color w:val="000000" w:themeColor="text1"/>
                <w:sz w:val="18"/>
                <w:szCs w:val="18"/>
              </w:rPr>
              <w:t>518)</w:t>
            </w:r>
          </w:p>
        </w:tc>
        <w:tc>
          <w:tcPr>
            <w:tcW w:w="1134" w:type="dxa"/>
            <w:tcBorders>
              <w:top w:val="nil"/>
              <w:left w:val="nil"/>
              <w:bottom w:val="single" w:sz="4" w:space="0" w:color="auto"/>
              <w:right w:val="nil"/>
            </w:tcBorders>
            <w:shd w:val="clear" w:color="auto" w:fill="auto"/>
            <w:noWrap/>
            <w:vAlign w:val="bottom"/>
          </w:tcPr>
          <w:p w14:paraId="5D93DA80" w14:textId="3EEA3C7A" w:rsidR="00FF7F47" w:rsidRPr="0058548D" w:rsidRDefault="00FF7F47" w:rsidP="00FF7F47">
            <w:pPr>
              <w:spacing w:after="0" w:line="300" w:lineRule="exact"/>
              <w:jc w:val="right"/>
              <w:rPr>
                <w:rFonts w:ascii="Arial" w:eastAsia="Times New Roman" w:hAnsi="Arial" w:cs="Arial"/>
                <w:sz w:val="18"/>
                <w:szCs w:val="18"/>
                <w:lang w:val="en-US"/>
              </w:rPr>
            </w:pPr>
            <w:r w:rsidRPr="00EC6291">
              <w:rPr>
                <w:rFonts w:ascii="Arial" w:eastAsia="Times New Roman" w:hAnsi="Arial" w:cs="Arial"/>
                <w:color w:val="000000" w:themeColor="text1"/>
                <w:sz w:val="18"/>
                <w:szCs w:val="18"/>
              </w:rPr>
              <w:t>4</w:t>
            </w:r>
            <w:r>
              <w:rPr>
                <w:rFonts w:ascii="Arial" w:eastAsia="Times New Roman" w:hAnsi="Arial" w:cs="Arial"/>
                <w:color w:val="000000" w:themeColor="text1"/>
                <w:sz w:val="18"/>
                <w:szCs w:val="18"/>
              </w:rPr>
              <w:t>,</w:t>
            </w:r>
            <w:r w:rsidRPr="00EC6291">
              <w:rPr>
                <w:rFonts w:ascii="Arial" w:eastAsia="Times New Roman" w:hAnsi="Arial" w:cs="Arial"/>
                <w:color w:val="000000" w:themeColor="text1"/>
                <w:sz w:val="18"/>
                <w:szCs w:val="18"/>
              </w:rPr>
              <w:t>040</w:t>
            </w:r>
            <w:r>
              <w:rPr>
                <w:rFonts w:ascii="Arial" w:eastAsia="Times New Roman" w:hAnsi="Arial" w:cs="Arial"/>
                <w:color w:val="000000" w:themeColor="text1"/>
                <w:sz w:val="18"/>
                <w:szCs w:val="18"/>
              </w:rPr>
              <w:t>,</w:t>
            </w:r>
            <w:r w:rsidRPr="00EC6291">
              <w:rPr>
                <w:rFonts w:ascii="Arial" w:eastAsia="Times New Roman" w:hAnsi="Arial" w:cs="Arial"/>
                <w:color w:val="000000" w:themeColor="text1"/>
                <w:sz w:val="18"/>
                <w:szCs w:val="18"/>
              </w:rPr>
              <w:t>260</w:t>
            </w:r>
          </w:p>
        </w:tc>
      </w:tr>
      <w:tr w:rsidR="00FF7F47" w:rsidRPr="0058548D" w14:paraId="62EBF297" w14:textId="77777777" w:rsidTr="00AD6DCF">
        <w:trPr>
          <w:trHeight w:val="315"/>
        </w:trPr>
        <w:tc>
          <w:tcPr>
            <w:tcW w:w="3369" w:type="dxa"/>
            <w:tcBorders>
              <w:left w:val="nil"/>
              <w:right w:val="nil"/>
            </w:tcBorders>
            <w:shd w:val="clear" w:color="auto" w:fill="auto"/>
            <w:vAlign w:val="bottom"/>
          </w:tcPr>
          <w:p w14:paraId="7FCF37EF" w14:textId="77777777" w:rsidR="00FF7F47" w:rsidRPr="0058548D" w:rsidRDefault="00FF7F47" w:rsidP="00FF7F47">
            <w:pPr>
              <w:spacing w:after="0" w:line="300" w:lineRule="exact"/>
              <w:rPr>
                <w:rFonts w:ascii="Arial" w:eastAsia="Times New Roman" w:hAnsi="Arial" w:cs="Arial"/>
                <w:b/>
                <w:bCs/>
                <w:sz w:val="18"/>
                <w:szCs w:val="18"/>
                <w:lang w:val="en-GB"/>
              </w:rPr>
            </w:pPr>
            <w:r w:rsidRPr="0058548D">
              <w:rPr>
                <w:rFonts w:ascii="Arial" w:eastAsia="Times New Roman" w:hAnsi="Arial" w:cs="Arial"/>
                <w:b/>
                <w:bCs/>
                <w:sz w:val="18"/>
                <w:szCs w:val="18"/>
                <w:lang w:val="en-GB"/>
              </w:rPr>
              <w:t>Total assets</w:t>
            </w:r>
          </w:p>
        </w:tc>
        <w:tc>
          <w:tcPr>
            <w:tcW w:w="1275" w:type="dxa"/>
            <w:tcBorders>
              <w:top w:val="single" w:sz="4" w:space="0" w:color="auto"/>
              <w:left w:val="nil"/>
              <w:bottom w:val="single" w:sz="12" w:space="0" w:color="auto"/>
              <w:right w:val="nil"/>
            </w:tcBorders>
            <w:shd w:val="clear" w:color="auto" w:fill="auto"/>
            <w:noWrap/>
          </w:tcPr>
          <w:p w14:paraId="4BA1D624" w14:textId="1FFC2C81" w:rsidR="00FF7F47" w:rsidRPr="0058548D" w:rsidRDefault="00FF7F47" w:rsidP="00FF7F47">
            <w:pPr>
              <w:spacing w:after="0" w:line="300" w:lineRule="exact"/>
              <w:jc w:val="right"/>
              <w:rPr>
                <w:rFonts w:ascii="Arial" w:eastAsia="Times New Roman" w:hAnsi="Arial" w:cs="Arial"/>
                <w:b/>
                <w:sz w:val="18"/>
                <w:szCs w:val="18"/>
                <w:lang w:val="en-US"/>
              </w:rPr>
            </w:pPr>
            <w:r w:rsidRPr="00EC6291">
              <w:rPr>
                <w:rFonts w:ascii="Arial" w:eastAsia="Times New Roman" w:hAnsi="Arial" w:cs="Arial"/>
                <w:b/>
                <w:bCs/>
                <w:color w:val="000000" w:themeColor="text1"/>
                <w:sz w:val="18"/>
                <w:szCs w:val="18"/>
              </w:rPr>
              <w:t>4</w:t>
            </w:r>
            <w:r>
              <w:rPr>
                <w:rFonts w:ascii="Arial" w:eastAsia="Times New Roman" w:hAnsi="Arial" w:cs="Arial"/>
                <w:b/>
                <w:bCs/>
                <w:color w:val="000000" w:themeColor="text1"/>
                <w:sz w:val="18"/>
                <w:szCs w:val="18"/>
              </w:rPr>
              <w:t>,</w:t>
            </w:r>
            <w:r w:rsidRPr="00EC6291">
              <w:rPr>
                <w:rFonts w:ascii="Arial" w:eastAsia="Times New Roman" w:hAnsi="Arial" w:cs="Arial"/>
                <w:b/>
                <w:bCs/>
                <w:color w:val="000000" w:themeColor="text1"/>
                <w:sz w:val="18"/>
                <w:szCs w:val="18"/>
              </w:rPr>
              <w:t>037</w:t>
            </w:r>
            <w:r>
              <w:rPr>
                <w:rFonts w:ascii="Arial" w:eastAsia="Times New Roman" w:hAnsi="Arial" w:cs="Arial"/>
                <w:b/>
                <w:bCs/>
                <w:color w:val="000000" w:themeColor="text1"/>
                <w:sz w:val="18"/>
                <w:szCs w:val="18"/>
              </w:rPr>
              <w:t>,</w:t>
            </w:r>
            <w:r w:rsidRPr="00EC6291">
              <w:rPr>
                <w:rFonts w:ascii="Arial" w:eastAsia="Times New Roman" w:hAnsi="Arial" w:cs="Arial"/>
                <w:b/>
                <w:bCs/>
                <w:color w:val="000000" w:themeColor="text1"/>
                <w:sz w:val="18"/>
                <w:szCs w:val="18"/>
              </w:rPr>
              <w:t>298</w:t>
            </w:r>
          </w:p>
        </w:tc>
        <w:tc>
          <w:tcPr>
            <w:tcW w:w="1418" w:type="dxa"/>
            <w:tcBorders>
              <w:top w:val="single" w:sz="4" w:space="0" w:color="auto"/>
              <w:left w:val="nil"/>
              <w:bottom w:val="single" w:sz="12" w:space="0" w:color="auto"/>
              <w:right w:val="nil"/>
            </w:tcBorders>
            <w:shd w:val="clear" w:color="auto" w:fill="auto"/>
            <w:noWrap/>
            <w:vAlign w:val="bottom"/>
          </w:tcPr>
          <w:p w14:paraId="1AA108E9" w14:textId="5541C573" w:rsidR="00FF7F47" w:rsidRPr="0058548D" w:rsidRDefault="00FF7F47" w:rsidP="00FF7F47">
            <w:pPr>
              <w:spacing w:after="0" w:line="300" w:lineRule="exact"/>
              <w:jc w:val="right"/>
              <w:rPr>
                <w:rFonts w:ascii="Arial" w:eastAsia="Times New Roman" w:hAnsi="Arial" w:cs="Arial"/>
                <w:b/>
                <w:sz w:val="18"/>
                <w:szCs w:val="18"/>
                <w:lang w:val="en-US"/>
              </w:rPr>
            </w:pPr>
            <w:r w:rsidRPr="00EC6291">
              <w:rPr>
                <w:rFonts w:ascii="Arial" w:eastAsia="Times New Roman" w:hAnsi="Arial" w:cs="Arial"/>
                <w:b/>
                <w:bCs/>
                <w:color w:val="000000" w:themeColor="text1"/>
                <w:sz w:val="18"/>
                <w:szCs w:val="18"/>
              </w:rPr>
              <w:t>10</w:t>
            </w:r>
            <w:r>
              <w:rPr>
                <w:rFonts w:ascii="Arial" w:eastAsia="Times New Roman" w:hAnsi="Arial" w:cs="Arial"/>
                <w:b/>
                <w:bCs/>
                <w:color w:val="000000" w:themeColor="text1"/>
                <w:sz w:val="18"/>
                <w:szCs w:val="18"/>
              </w:rPr>
              <w:t>,</w:t>
            </w:r>
            <w:r w:rsidRPr="00EC6291">
              <w:rPr>
                <w:rFonts w:ascii="Arial" w:eastAsia="Times New Roman" w:hAnsi="Arial" w:cs="Arial"/>
                <w:b/>
                <w:bCs/>
                <w:color w:val="000000" w:themeColor="text1"/>
                <w:sz w:val="18"/>
                <w:szCs w:val="18"/>
              </w:rPr>
              <w:t>300</w:t>
            </w:r>
          </w:p>
        </w:tc>
        <w:tc>
          <w:tcPr>
            <w:tcW w:w="1134" w:type="dxa"/>
            <w:tcBorders>
              <w:top w:val="single" w:sz="4" w:space="0" w:color="auto"/>
              <w:left w:val="nil"/>
              <w:bottom w:val="single" w:sz="12" w:space="0" w:color="auto"/>
              <w:right w:val="nil"/>
            </w:tcBorders>
            <w:shd w:val="clear" w:color="auto" w:fill="auto"/>
            <w:noWrap/>
            <w:vAlign w:val="bottom"/>
          </w:tcPr>
          <w:p w14:paraId="2EDF805A" w14:textId="1EAA590A" w:rsidR="00FF7F47" w:rsidRPr="0058548D" w:rsidRDefault="00FF7F47" w:rsidP="00FF7F47">
            <w:pPr>
              <w:spacing w:after="0" w:line="300" w:lineRule="exact"/>
              <w:jc w:val="right"/>
              <w:rPr>
                <w:rFonts w:ascii="Arial" w:eastAsia="Times New Roman" w:hAnsi="Arial" w:cs="Arial"/>
                <w:b/>
                <w:sz w:val="18"/>
                <w:szCs w:val="18"/>
                <w:lang w:val="en-US"/>
              </w:rPr>
            </w:pPr>
            <w:r w:rsidRPr="00EC6291">
              <w:rPr>
                <w:rFonts w:ascii="Arial" w:eastAsia="Times New Roman" w:hAnsi="Arial" w:cs="Arial"/>
                <w:b/>
                <w:bCs/>
                <w:color w:val="000000" w:themeColor="text1"/>
                <w:sz w:val="18"/>
                <w:szCs w:val="18"/>
              </w:rPr>
              <w:t>180</w:t>
            </w:r>
          </w:p>
        </w:tc>
        <w:tc>
          <w:tcPr>
            <w:tcW w:w="1309" w:type="dxa"/>
            <w:tcBorders>
              <w:top w:val="single" w:sz="4" w:space="0" w:color="auto"/>
              <w:left w:val="nil"/>
              <w:bottom w:val="single" w:sz="12" w:space="0" w:color="auto"/>
              <w:right w:val="nil"/>
            </w:tcBorders>
            <w:shd w:val="clear" w:color="auto" w:fill="auto"/>
            <w:noWrap/>
            <w:vAlign w:val="bottom"/>
          </w:tcPr>
          <w:p w14:paraId="4F4BCEE4" w14:textId="654218B5" w:rsidR="00FF7F47" w:rsidRPr="0058548D" w:rsidRDefault="00FF7F47" w:rsidP="00FF7F47">
            <w:pPr>
              <w:spacing w:after="0" w:line="300" w:lineRule="exact"/>
              <w:jc w:val="right"/>
              <w:rPr>
                <w:rFonts w:ascii="Arial" w:eastAsia="Times New Roman" w:hAnsi="Arial" w:cs="Arial"/>
                <w:b/>
                <w:sz w:val="18"/>
                <w:szCs w:val="18"/>
                <w:lang w:val="en-US"/>
              </w:rPr>
            </w:pPr>
            <w:r w:rsidRPr="006D518A">
              <w:rPr>
                <w:rFonts w:ascii="Arial" w:eastAsia="Times New Roman" w:hAnsi="Arial" w:cs="Arial"/>
                <w:b/>
                <w:bCs/>
                <w:color w:val="000000" w:themeColor="text1"/>
                <w:sz w:val="18"/>
                <w:szCs w:val="18"/>
              </w:rPr>
              <w:t>(7</w:t>
            </w:r>
            <w:r>
              <w:rPr>
                <w:rFonts w:ascii="Arial" w:eastAsia="Times New Roman" w:hAnsi="Arial" w:cs="Arial"/>
                <w:b/>
                <w:bCs/>
                <w:color w:val="000000" w:themeColor="text1"/>
                <w:sz w:val="18"/>
                <w:szCs w:val="18"/>
              </w:rPr>
              <w:t>,</w:t>
            </w:r>
            <w:r w:rsidRPr="006D518A">
              <w:rPr>
                <w:rFonts w:ascii="Arial" w:eastAsia="Times New Roman" w:hAnsi="Arial" w:cs="Arial"/>
                <w:b/>
                <w:bCs/>
                <w:color w:val="000000" w:themeColor="text1"/>
                <w:sz w:val="18"/>
                <w:szCs w:val="18"/>
              </w:rPr>
              <w:t>518)</w:t>
            </w:r>
          </w:p>
        </w:tc>
        <w:tc>
          <w:tcPr>
            <w:tcW w:w="1134" w:type="dxa"/>
            <w:tcBorders>
              <w:top w:val="single" w:sz="4" w:space="0" w:color="auto"/>
              <w:left w:val="nil"/>
              <w:bottom w:val="single" w:sz="12" w:space="0" w:color="auto"/>
              <w:right w:val="nil"/>
            </w:tcBorders>
            <w:shd w:val="clear" w:color="auto" w:fill="auto"/>
            <w:noWrap/>
            <w:vAlign w:val="bottom"/>
          </w:tcPr>
          <w:p w14:paraId="2A4CE4A2" w14:textId="0802B7B4" w:rsidR="00FF7F47" w:rsidRPr="0058548D" w:rsidRDefault="00FF7F47" w:rsidP="00FF7F47">
            <w:pPr>
              <w:spacing w:after="0" w:line="300" w:lineRule="exact"/>
              <w:jc w:val="right"/>
              <w:rPr>
                <w:rFonts w:ascii="Arial" w:eastAsia="Times New Roman" w:hAnsi="Arial" w:cs="Arial"/>
                <w:b/>
                <w:sz w:val="18"/>
                <w:szCs w:val="18"/>
                <w:lang w:val="en-US"/>
              </w:rPr>
            </w:pPr>
            <w:r w:rsidRPr="00EC6291">
              <w:rPr>
                <w:rFonts w:ascii="Arial" w:eastAsia="Times New Roman" w:hAnsi="Arial" w:cs="Arial"/>
                <w:b/>
                <w:bCs/>
                <w:color w:val="000000" w:themeColor="text1"/>
                <w:sz w:val="18"/>
                <w:szCs w:val="18"/>
              </w:rPr>
              <w:t>4</w:t>
            </w:r>
            <w:r>
              <w:rPr>
                <w:rFonts w:ascii="Arial" w:eastAsia="Times New Roman" w:hAnsi="Arial" w:cs="Arial"/>
                <w:b/>
                <w:bCs/>
                <w:color w:val="000000" w:themeColor="text1"/>
                <w:sz w:val="18"/>
                <w:szCs w:val="18"/>
              </w:rPr>
              <w:t>,</w:t>
            </w:r>
            <w:r w:rsidRPr="00EC6291">
              <w:rPr>
                <w:rFonts w:ascii="Arial" w:eastAsia="Times New Roman" w:hAnsi="Arial" w:cs="Arial"/>
                <w:b/>
                <w:bCs/>
                <w:color w:val="000000" w:themeColor="text1"/>
                <w:sz w:val="18"/>
                <w:szCs w:val="18"/>
              </w:rPr>
              <w:t>040</w:t>
            </w:r>
            <w:r>
              <w:rPr>
                <w:rFonts w:ascii="Arial" w:eastAsia="Times New Roman" w:hAnsi="Arial" w:cs="Arial"/>
                <w:b/>
                <w:bCs/>
                <w:color w:val="000000" w:themeColor="text1"/>
                <w:sz w:val="18"/>
                <w:szCs w:val="18"/>
              </w:rPr>
              <w:t>,</w:t>
            </w:r>
            <w:r w:rsidRPr="00EC6291">
              <w:rPr>
                <w:rFonts w:ascii="Arial" w:eastAsia="Times New Roman" w:hAnsi="Arial" w:cs="Arial"/>
                <w:b/>
                <w:bCs/>
                <w:color w:val="000000" w:themeColor="text1"/>
                <w:sz w:val="18"/>
                <w:szCs w:val="18"/>
              </w:rPr>
              <w:t>260</w:t>
            </w:r>
          </w:p>
        </w:tc>
      </w:tr>
      <w:tr w:rsidR="00FF7F47" w:rsidRPr="0058548D" w14:paraId="4396F514" w14:textId="77777777" w:rsidTr="003475B0">
        <w:trPr>
          <w:trHeight w:val="121"/>
        </w:trPr>
        <w:tc>
          <w:tcPr>
            <w:tcW w:w="3369" w:type="dxa"/>
            <w:tcBorders>
              <w:left w:val="nil"/>
              <w:bottom w:val="nil"/>
              <w:right w:val="nil"/>
            </w:tcBorders>
            <w:shd w:val="clear" w:color="auto" w:fill="auto"/>
            <w:vAlign w:val="bottom"/>
          </w:tcPr>
          <w:p w14:paraId="10C67F99" w14:textId="77777777" w:rsidR="00FF7F47" w:rsidRPr="0058548D" w:rsidRDefault="00FF7F47" w:rsidP="00FF7F47">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2A19C3E9" w14:textId="77777777" w:rsidR="00FF7F47" w:rsidRPr="0058548D" w:rsidRDefault="00FF7F47" w:rsidP="00FF7F47">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397D8561" w14:textId="77777777" w:rsidR="00FF7F47" w:rsidRPr="0058548D" w:rsidRDefault="00FF7F47" w:rsidP="00FF7F47">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F72BBDF" w14:textId="77777777" w:rsidR="00FF7F47" w:rsidRPr="0058548D" w:rsidRDefault="00FF7F47" w:rsidP="00FF7F47">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0F9E277E" w14:textId="77777777" w:rsidR="00FF7F47" w:rsidRPr="0058548D" w:rsidRDefault="00FF7F47" w:rsidP="00FF7F47">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415DB935" w14:textId="77777777" w:rsidR="00FF7F47" w:rsidRPr="0058548D" w:rsidRDefault="00FF7F47" w:rsidP="00FF7F47">
            <w:pPr>
              <w:spacing w:after="0" w:line="140" w:lineRule="exact"/>
              <w:jc w:val="right"/>
              <w:rPr>
                <w:rFonts w:ascii="Arial" w:eastAsia="Times New Roman" w:hAnsi="Arial" w:cs="Arial"/>
                <w:sz w:val="18"/>
                <w:szCs w:val="18"/>
                <w:lang w:val="en-US"/>
              </w:rPr>
            </w:pPr>
          </w:p>
        </w:tc>
      </w:tr>
      <w:tr w:rsidR="00FF7F47" w:rsidRPr="0058548D" w14:paraId="485A4BAE" w14:textId="77777777" w:rsidTr="00AD6DCF">
        <w:trPr>
          <w:trHeight w:val="300"/>
        </w:trPr>
        <w:tc>
          <w:tcPr>
            <w:tcW w:w="3369" w:type="dxa"/>
            <w:tcBorders>
              <w:top w:val="nil"/>
              <w:left w:val="nil"/>
              <w:bottom w:val="nil"/>
              <w:right w:val="nil"/>
            </w:tcBorders>
            <w:shd w:val="clear" w:color="auto" w:fill="auto"/>
            <w:vAlign w:val="bottom"/>
          </w:tcPr>
          <w:p w14:paraId="1144DD68" w14:textId="77777777" w:rsidR="00FF7F47" w:rsidRPr="0058548D" w:rsidRDefault="00FF7F47" w:rsidP="00FF7F47">
            <w:pPr>
              <w:spacing w:after="0" w:line="300" w:lineRule="exact"/>
              <w:rPr>
                <w:rFonts w:ascii="Arial" w:eastAsia="Times New Roman" w:hAnsi="Arial" w:cs="Arial"/>
                <w:sz w:val="18"/>
                <w:szCs w:val="18"/>
                <w:lang w:val="en-GB"/>
              </w:rPr>
            </w:pPr>
            <w:r w:rsidRPr="0058548D">
              <w:rPr>
                <w:rFonts w:ascii="Arial" w:eastAsia="Times New Roman" w:hAnsi="Arial" w:cs="Arial"/>
                <w:sz w:val="18"/>
                <w:szCs w:val="18"/>
                <w:lang w:val="en-GB"/>
              </w:rPr>
              <w:t>Liabilities of segment</w:t>
            </w:r>
          </w:p>
        </w:tc>
        <w:tc>
          <w:tcPr>
            <w:tcW w:w="1275" w:type="dxa"/>
            <w:shd w:val="clear" w:color="auto" w:fill="auto"/>
            <w:noWrap/>
          </w:tcPr>
          <w:p w14:paraId="19EE89CB" w14:textId="5DA75CC7" w:rsidR="00FF7F47" w:rsidRPr="0058548D" w:rsidRDefault="00FF7F47" w:rsidP="00FF7F47">
            <w:pPr>
              <w:spacing w:after="0" w:line="300" w:lineRule="exact"/>
              <w:jc w:val="right"/>
              <w:rPr>
                <w:rFonts w:ascii="Arial" w:eastAsia="Times New Roman" w:hAnsi="Arial" w:cs="Arial"/>
                <w:sz w:val="18"/>
                <w:szCs w:val="18"/>
                <w:lang w:val="en-US"/>
              </w:rPr>
            </w:pPr>
            <w:r w:rsidRPr="00EC6291">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EC6291">
              <w:rPr>
                <w:rFonts w:ascii="Arial" w:eastAsia="Times New Roman" w:hAnsi="Arial" w:cs="Arial"/>
                <w:color w:val="000000" w:themeColor="text1"/>
                <w:sz w:val="18"/>
                <w:szCs w:val="18"/>
              </w:rPr>
              <w:t>541</w:t>
            </w:r>
            <w:r>
              <w:rPr>
                <w:rFonts w:ascii="Arial" w:eastAsia="Times New Roman" w:hAnsi="Arial" w:cs="Arial"/>
                <w:color w:val="000000" w:themeColor="text1"/>
                <w:sz w:val="18"/>
                <w:szCs w:val="18"/>
              </w:rPr>
              <w:t>,</w:t>
            </w:r>
            <w:r w:rsidRPr="00EC6291">
              <w:rPr>
                <w:rFonts w:ascii="Arial" w:eastAsia="Times New Roman" w:hAnsi="Arial" w:cs="Arial"/>
                <w:color w:val="000000" w:themeColor="text1"/>
                <w:sz w:val="18"/>
                <w:szCs w:val="18"/>
              </w:rPr>
              <w:t>089</w:t>
            </w:r>
          </w:p>
        </w:tc>
        <w:tc>
          <w:tcPr>
            <w:tcW w:w="1418" w:type="dxa"/>
            <w:shd w:val="clear" w:color="auto" w:fill="auto"/>
            <w:noWrap/>
            <w:vAlign w:val="bottom"/>
          </w:tcPr>
          <w:p w14:paraId="6F28EE42" w14:textId="0C564C0B" w:rsidR="00FF7F47" w:rsidRPr="0058548D" w:rsidRDefault="00FF7F47" w:rsidP="00FF7F47">
            <w:pPr>
              <w:spacing w:after="0" w:line="300" w:lineRule="exact"/>
              <w:jc w:val="right"/>
              <w:rPr>
                <w:rFonts w:ascii="Arial" w:eastAsia="Times New Roman" w:hAnsi="Arial" w:cs="Arial"/>
                <w:sz w:val="18"/>
                <w:szCs w:val="18"/>
                <w:lang w:val="en-US"/>
              </w:rPr>
            </w:pPr>
            <w:r w:rsidRPr="00EC6291">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EC6291">
              <w:rPr>
                <w:rFonts w:ascii="Arial" w:eastAsia="Times New Roman" w:hAnsi="Arial" w:cs="Arial"/>
                <w:color w:val="000000" w:themeColor="text1"/>
                <w:sz w:val="18"/>
                <w:szCs w:val="18"/>
              </w:rPr>
              <w:t>518</w:t>
            </w:r>
          </w:p>
        </w:tc>
        <w:tc>
          <w:tcPr>
            <w:tcW w:w="1134" w:type="dxa"/>
            <w:shd w:val="clear" w:color="auto" w:fill="auto"/>
            <w:noWrap/>
            <w:vAlign w:val="bottom"/>
          </w:tcPr>
          <w:p w14:paraId="10495F0D" w14:textId="1524CF75" w:rsidR="00FF7F47" w:rsidRPr="0058548D" w:rsidRDefault="00FF7F47" w:rsidP="00FF7F47">
            <w:pPr>
              <w:spacing w:after="0" w:line="300" w:lineRule="exact"/>
              <w:jc w:val="right"/>
              <w:rPr>
                <w:rFonts w:ascii="Arial" w:eastAsia="Times New Roman" w:hAnsi="Arial" w:cs="Arial"/>
                <w:sz w:val="18"/>
                <w:szCs w:val="18"/>
                <w:lang w:val="en-US"/>
              </w:rPr>
            </w:pPr>
            <w:r w:rsidRPr="006D518A">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9</w:t>
            </w:r>
          </w:p>
        </w:tc>
        <w:tc>
          <w:tcPr>
            <w:tcW w:w="1309" w:type="dxa"/>
            <w:shd w:val="clear" w:color="auto" w:fill="auto"/>
            <w:noWrap/>
            <w:vAlign w:val="bottom"/>
          </w:tcPr>
          <w:p w14:paraId="69D03FF9" w14:textId="40377D37" w:rsidR="00FF7F47" w:rsidRPr="0058548D" w:rsidRDefault="00FF7F47" w:rsidP="00FF7F47">
            <w:pPr>
              <w:spacing w:after="0" w:line="300" w:lineRule="exact"/>
              <w:jc w:val="right"/>
              <w:rPr>
                <w:rFonts w:ascii="Arial" w:eastAsia="Times New Roman" w:hAnsi="Arial" w:cs="Arial"/>
                <w:sz w:val="18"/>
                <w:szCs w:val="18"/>
                <w:lang w:val="en-US"/>
              </w:rPr>
            </w:pPr>
            <w:r w:rsidRPr="006D518A">
              <w:rPr>
                <w:rFonts w:ascii="Arial" w:eastAsia="Times New Roman" w:hAnsi="Arial" w:cs="Arial"/>
                <w:color w:val="000000" w:themeColor="text1"/>
                <w:sz w:val="18"/>
                <w:szCs w:val="18"/>
              </w:rPr>
              <w:t>(3)</w:t>
            </w:r>
          </w:p>
        </w:tc>
        <w:tc>
          <w:tcPr>
            <w:tcW w:w="1134" w:type="dxa"/>
            <w:shd w:val="clear" w:color="auto" w:fill="auto"/>
            <w:noWrap/>
            <w:vAlign w:val="bottom"/>
          </w:tcPr>
          <w:p w14:paraId="753333E2" w14:textId="7B62B293" w:rsidR="00FF7F47" w:rsidRPr="0058548D" w:rsidRDefault="00FF7F47" w:rsidP="00FF7F47">
            <w:pPr>
              <w:spacing w:after="0" w:line="300" w:lineRule="exact"/>
              <w:jc w:val="right"/>
              <w:rPr>
                <w:rFonts w:ascii="Arial" w:eastAsia="Times New Roman" w:hAnsi="Arial" w:cs="Arial"/>
                <w:sz w:val="18"/>
                <w:szCs w:val="18"/>
                <w:lang w:val="en-US"/>
              </w:rPr>
            </w:pPr>
            <w:r w:rsidRPr="00EC6291">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EC6291">
              <w:rPr>
                <w:rFonts w:ascii="Arial" w:eastAsia="Times New Roman" w:hAnsi="Arial" w:cs="Arial"/>
                <w:color w:val="000000" w:themeColor="text1"/>
                <w:sz w:val="18"/>
                <w:szCs w:val="18"/>
              </w:rPr>
              <w:t>543</w:t>
            </w:r>
            <w:r>
              <w:rPr>
                <w:rFonts w:ascii="Arial" w:eastAsia="Times New Roman" w:hAnsi="Arial" w:cs="Arial"/>
                <w:color w:val="000000" w:themeColor="text1"/>
                <w:sz w:val="18"/>
                <w:szCs w:val="18"/>
              </w:rPr>
              <w:t>,</w:t>
            </w:r>
            <w:r w:rsidRPr="00EC6291">
              <w:rPr>
                <w:rFonts w:ascii="Arial" w:eastAsia="Times New Roman" w:hAnsi="Arial" w:cs="Arial"/>
                <w:color w:val="000000" w:themeColor="text1"/>
                <w:sz w:val="18"/>
                <w:szCs w:val="18"/>
              </w:rPr>
              <w:t>633</w:t>
            </w:r>
          </w:p>
        </w:tc>
      </w:tr>
      <w:tr w:rsidR="00FF7F47" w:rsidRPr="0058548D" w14:paraId="07C14B43" w14:textId="77777777" w:rsidTr="00AD6DCF">
        <w:trPr>
          <w:trHeight w:val="300"/>
        </w:trPr>
        <w:tc>
          <w:tcPr>
            <w:tcW w:w="3369" w:type="dxa"/>
            <w:tcBorders>
              <w:top w:val="nil"/>
              <w:left w:val="nil"/>
              <w:right w:val="nil"/>
            </w:tcBorders>
            <w:shd w:val="clear" w:color="auto" w:fill="auto"/>
            <w:vAlign w:val="bottom"/>
          </w:tcPr>
          <w:p w14:paraId="4B161F50" w14:textId="77777777" w:rsidR="00FF7F47" w:rsidRPr="0058548D" w:rsidRDefault="00FF7F47" w:rsidP="00FF7F47">
            <w:pPr>
              <w:spacing w:after="0" w:line="300" w:lineRule="exact"/>
              <w:rPr>
                <w:rFonts w:ascii="Arial" w:eastAsia="Times New Roman" w:hAnsi="Arial" w:cs="Arial"/>
                <w:sz w:val="18"/>
                <w:szCs w:val="18"/>
                <w:lang w:val="en-GB"/>
              </w:rPr>
            </w:pPr>
            <w:r w:rsidRPr="0058548D">
              <w:rPr>
                <w:rFonts w:ascii="Arial" w:eastAsia="Times New Roman" w:hAnsi="Arial" w:cs="Arial"/>
                <w:sz w:val="18"/>
                <w:szCs w:val="18"/>
                <w:lang w:val="en-GB"/>
              </w:rPr>
              <w:t>Total equity</w:t>
            </w:r>
          </w:p>
        </w:tc>
        <w:tc>
          <w:tcPr>
            <w:tcW w:w="1275" w:type="dxa"/>
            <w:tcBorders>
              <w:top w:val="nil"/>
              <w:left w:val="nil"/>
              <w:bottom w:val="single" w:sz="4" w:space="0" w:color="auto"/>
              <w:right w:val="nil"/>
            </w:tcBorders>
            <w:shd w:val="clear" w:color="auto" w:fill="auto"/>
            <w:noWrap/>
          </w:tcPr>
          <w:p w14:paraId="2ABC1662" w14:textId="7D537FFC" w:rsidR="00FF7F47" w:rsidRPr="0058548D" w:rsidRDefault="00FF7F47" w:rsidP="00FF7F47">
            <w:pPr>
              <w:spacing w:after="0" w:line="300" w:lineRule="exact"/>
              <w:jc w:val="right"/>
              <w:rPr>
                <w:rFonts w:ascii="Arial" w:eastAsia="Times New Roman" w:hAnsi="Arial" w:cs="Arial"/>
                <w:sz w:val="18"/>
                <w:szCs w:val="18"/>
                <w:lang w:val="en-US"/>
              </w:rPr>
            </w:pPr>
            <w:r w:rsidRPr="00EC6291">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EC6291">
              <w:rPr>
                <w:rFonts w:ascii="Arial" w:eastAsia="Times New Roman" w:hAnsi="Arial" w:cs="Arial"/>
                <w:color w:val="000000" w:themeColor="text1"/>
                <w:sz w:val="18"/>
                <w:szCs w:val="18"/>
              </w:rPr>
              <w:t>496</w:t>
            </w:r>
            <w:r>
              <w:rPr>
                <w:rFonts w:ascii="Arial" w:eastAsia="Times New Roman" w:hAnsi="Arial" w:cs="Arial"/>
                <w:color w:val="000000" w:themeColor="text1"/>
                <w:sz w:val="18"/>
                <w:szCs w:val="18"/>
              </w:rPr>
              <w:t>,</w:t>
            </w:r>
            <w:r w:rsidRPr="00EC6291">
              <w:rPr>
                <w:rFonts w:ascii="Arial" w:eastAsia="Times New Roman" w:hAnsi="Arial" w:cs="Arial"/>
                <w:color w:val="000000" w:themeColor="text1"/>
                <w:sz w:val="18"/>
                <w:szCs w:val="18"/>
              </w:rPr>
              <w:t>209</w:t>
            </w:r>
          </w:p>
        </w:tc>
        <w:tc>
          <w:tcPr>
            <w:tcW w:w="1418" w:type="dxa"/>
            <w:tcBorders>
              <w:top w:val="nil"/>
              <w:left w:val="nil"/>
              <w:bottom w:val="single" w:sz="4" w:space="0" w:color="auto"/>
              <w:right w:val="nil"/>
            </w:tcBorders>
            <w:shd w:val="clear" w:color="auto" w:fill="auto"/>
            <w:noWrap/>
            <w:vAlign w:val="bottom"/>
          </w:tcPr>
          <w:p w14:paraId="0CB36AAC" w14:textId="51290D92" w:rsidR="00FF7F47" w:rsidRPr="0058548D" w:rsidRDefault="00FF7F47" w:rsidP="00FF7F47">
            <w:pPr>
              <w:spacing w:after="0" w:line="300" w:lineRule="exact"/>
              <w:jc w:val="right"/>
              <w:rPr>
                <w:rFonts w:ascii="Arial" w:eastAsia="Times New Roman" w:hAnsi="Arial" w:cs="Arial"/>
                <w:sz w:val="18"/>
                <w:szCs w:val="18"/>
                <w:lang w:val="en-US"/>
              </w:rPr>
            </w:pPr>
            <w:r w:rsidRPr="00EC6291">
              <w:rPr>
                <w:rFonts w:ascii="Arial" w:eastAsia="Times New Roman" w:hAnsi="Arial" w:cs="Arial"/>
                <w:color w:val="000000" w:themeColor="text1"/>
                <w:sz w:val="18"/>
                <w:szCs w:val="18"/>
              </w:rPr>
              <w:t>7</w:t>
            </w:r>
            <w:r>
              <w:rPr>
                <w:rFonts w:ascii="Arial" w:eastAsia="Times New Roman" w:hAnsi="Arial" w:cs="Arial"/>
                <w:color w:val="000000" w:themeColor="text1"/>
                <w:sz w:val="18"/>
                <w:szCs w:val="18"/>
              </w:rPr>
              <w:t>,</w:t>
            </w:r>
            <w:r w:rsidRPr="00EC6291">
              <w:rPr>
                <w:rFonts w:ascii="Arial" w:eastAsia="Times New Roman" w:hAnsi="Arial" w:cs="Arial"/>
                <w:color w:val="000000" w:themeColor="text1"/>
                <w:sz w:val="18"/>
                <w:szCs w:val="18"/>
              </w:rPr>
              <w:t>782</w:t>
            </w:r>
          </w:p>
        </w:tc>
        <w:tc>
          <w:tcPr>
            <w:tcW w:w="1134" w:type="dxa"/>
            <w:tcBorders>
              <w:top w:val="nil"/>
              <w:left w:val="nil"/>
              <w:bottom w:val="single" w:sz="4" w:space="0" w:color="auto"/>
              <w:right w:val="nil"/>
            </w:tcBorders>
            <w:shd w:val="clear" w:color="auto" w:fill="auto"/>
            <w:noWrap/>
            <w:vAlign w:val="bottom"/>
          </w:tcPr>
          <w:p w14:paraId="5A0FFD62" w14:textId="2B7CBEBA" w:rsidR="00FF7F47" w:rsidRPr="0058548D" w:rsidRDefault="00FF7F47" w:rsidP="00FF7F47">
            <w:pPr>
              <w:spacing w:after="0" w:line="300" w:lineRule="exact"/>
              <w:jc w:val="right"/>
              <w:rPr>
                <w:rFonts w:ascii="Arial" w:eastAsia="Times New Roman" w:hAnsi="Arial" w:cs="Arial"/>
                <w:sz w:val="18"/>
                <w:szCs w:val="18"/>
                <w:lang w:val="en-US"/>
              </w:rPr>
            </w:pPr>
            <w:r w:rsidRPr="006D518A">
              <w:rPr>
                <w:rFonts w:ascii="Arial" w:eastAsia="Times New Roman" w:hAnsi="Arial" w:cs="Arial"/>
                <w:color w:val="000000" w:themeColor="text1"/>
                <w:sz w:val="18"/>
                <w:szCs w:val="18"/>
              </w:rPr>
              <w:t>11</w:t>
            </w:r>
            <w:r>
              <w:rPr>
                <w:rFonts w:ascii="Arial" w:eastAsia="Times New Roman" w:hAnsi="Arial" w:cs="Arial"/>
                <w:color w:val="000000" w:themeColor="text1"/>
                <w:sz w:val="18"/>
                <w:szCs w:val="18"/>
              </w:rPr>
              <w:t>1</w:t>
            </w:r>
          </w:p>
        </w:tc>
        <w:tc>
          <w:tcPr>
            <w:tcW w:w="1309" w:type="dxa"/>
            <w:tcBorders>
              <w:top w:val="nil"/>
              <w:left w:val="nil"/>
              <w:bottom w:val="single" w:sz="4" w:space="0" w:color="auto"/>
              <w:right w:val="nil"/>
            </w:tcBorders>
            <w:shd w:val="clear" w:color="auto" w:fill="auto"/>
            <w:noWrap/>
            <w:vAlign w:val="bottom"/>
          </w:tcPr>
          <w:p w14:paraId="32787B95" w14:textId="57D50093" w:rsidR="00FF7F47" w:rsidRPr="0058548D" w:rsidRDefault="00FF7F47" w:rsidP="00FF7F47">
            <w:pPr>
              <w:spacing w:after="0" w:line="300" w:lineRule="exact"/>
              <w:jc w:val="right"/>
              <w:rPr>
                <w:rFonts w:ascii="Arial" w:eastAsia="Times New Roman" w:hAnsi="Arial" w:cs="Arial"/>
                <w:sz w:val="18"/>
                <w:szCs w:val="18"/>
                <w:lang w:val="en-US"/>
              </w:rPr>
            </w:pPr>
            <w:r w:rsidRPr="00EC6291">
              <w:rPr>
                <w:rFonts w:ascii="Arial" w:eastAsia="Times New Roman" w:hAnsi="Arial" w:cs="Arial"/>
                <w:color w:val="000000" w:themeColor="text1"/>
                <w:sz w:val="18"/>
                <w:szCs w:val="18"/>
              </w:rPr>
              <w:t>(7</w:t>
            </w:r>
            <w:r>
              <w:rPr>
                <w:rFonts w:ascii="Arial" w:eastAsia="Times New Roman" w:hAnsi="Arial" w:cs="Arial"/>
                <w:color w:val="000000" w:themeColor="text1"/>
                <w:sz w:val="18"/>
                <w:szCs w:val="18"/>
              </w:rPr>
              <w:t>,</w:t>
            </w:r>
            <w:r w:rsidRPr="00EC6291">
              <w:rPr>
                <w:rFonts w:ascii="Arial" w:eastAsia="Times New Roman" w:hAnsi="Arial" w:cs="Arial"/>
                <w:color w:val="000000" w:themeColor="text1"/>
                <w:sz w:val="18"/>
                <w:szCs w:val="18"/>
              </w:rPr>
              <w:t>475)</w:t>
            </w:r>
          </w:p>
        </w:tc>
        <w:tc>
          <w:tcPr>
            <w:tcW w:w="1134" w:type="dxa"/>
            <w:tcBorders>
              <w:top w:val="nil"/>
              <w:left w:val="nil"/>
              <w:bottom w:val="single" w:sz="4" w:space="0" w:color="auto"/>
              <w:right w:val="nil"/>
            </w:tcBorders>
            <w:shd w:val="clear" w:color="auto" w:fill="auto"/>
            <w:noWrap/>
            <w:vAlign w:val="bottom"/>
          </w:tcPr>
          <w:p w14:paraId="5329DAF2" w14:textId="5251CD00" w:rsidR="00FF7F47" w:rsidRPr="0058548D" w:rsidRDefault="00FF7F47" w:rsidP="00FF7F47">
            <w:pPr>
              <w:spacing w:after="0" w:line="300" w:lineRule="exact"/>
              <w:jc w:val="right"/>
              <w:rPr>
                <w:rFonts w:ascii="Arial" w:eastAsia="Times New Roman" w:hAnsi="Arial" w:cs="Arial"/>
                <w:sz w:val="18"/>
                <w:szCs w:val="18"/>
                <w:lang w:val="en-US"/>
              </w:rPr>
            </w:pPr>
            <w:r w:rsidRPr="00EC6291">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EC6291">
              <w:rPr>
                <w:rFonts w:ascii="Arial" w:eastAsia="Times New Roman" w:hAnsi="Arial" w:cs="Arial"/>
                <w:color w:val="000000" w:themeColor="text1"/>
                <w:sz w:val="18"/>
                <w:szCs w:val="18"/>
              </w:rPr>
              <w:t>496</w:t>
            </w:r>
            <w:r>
              <w:rPr>
                <w:rFonts w:ascii="Arial" w:eastAsia="Times New Roman" w:hAnsi="Arial" w:cs="Arial"/>
                <w:color w:val="000000" w:themeColor="text1"/>
                <w:sz w:val="18"/>
                <w:szCs w:val="18"/>
              </w:rPr>
              <w:t>,</w:t>
            </w:r>
            <w:r w:rsidRPr="00EC6291">
              <w:rPr>
                <w:rFonts w:ascii="Arial" w:eastAsia="Times New Roman" w:hAnsi="Arial" w:cs="Arial"/>
                <w:color w:val="000000" w:themeColor="text1"/>
                <w:sz w:val="18"/>
                <w:szCs w:val="18"/>
              </w:rPr>
              <w:t>627</w:t>
            </w:r>
          </w:p>
        </w:tc>
      </w:tr>
      <w:tr w:rsidR="00FF7F47" w:rsidRPr="0058548D" w14:paraId="563BBFDA" w14:textId="77777777" w:rsidTr="00AD6DCF">
        <w:trPr>
          <w:trHeight w:val="315"/>
        </w:trPr>
        <w:tc>
          <w:tcPr>
            <w:tcW w:w="3369" w:type="dxa"/>
            <w:tcBorders>
              <w:left w:val="nil"/>
              <w:right w:val="nil"/>
            </w:tcBorders>
            <w:shd w:val="clear" w:color="auto" w:fill="auto"/>
            <w:vAlign w:val="bottom"/>
          </w:tcPr>
          <w:p w14:paraId="1D70F88C" w14:textId="77777777" w:rsidR="00FF7F47" w:rsidRPr="0058548D" w:rsidRDefault="00FF7F47" w:rsidP="00FF7F47">
            <w:pPr>
              <w:spacing w:after="0" w:line="300" w:lineRule="exact"/>
              <w:rPr>
                <w:rFonts w:ascii="Arial" w:eastAsia="Times New Roman" w:hAnsi="Arial" w:cs="Arial"/>
                <w:b/>
                <w:bCs/>
                <w:sz w:val="18"/>
                <w:szCs w:val="18"/>
                <w:lang w:val="en-GB"/>
              </w:rPr>
            </w:pPr>
            <w:r w:rsidRPr="0058548D">
              <w:rPr>
                <w:rFonts w:ascii="Arial" w:eastAsia="Times New Roman" w:hAnsi="Arial" w:cs="Arial"/>
                <w:b/>
                <w:bCs/>
                <w:sz w:val="18"/>
                <w:szCs w:val="18"/>
                <w:lang w:val="en-GB"/>
              </w:rPr>
              <w:t>Total liabilities and total equity</w:t>
            </w:r>
          </w:p>
        </w:tc>
        <w:tc>
          <w:tcPr>
            <w:tcW w:w="1275" w:type="dxa"/>
            <w:tcBorders>
              <w:top w:val="single" w:sz="4" w:space="0" w:color="auto"/>
              <w:left w:val="nil"/>
              <w:bottom w:val="single" w:sz="12" w:space="0" w:color="auto"/>
              <w:right w:val="nil"/>
            </w:tcBorders>
            <w:shd w:val="clear" w:color="auto" w:fill="auto"/>
            <w:noWrap/>
          </w:tcPr>
          <w:p w14:paraId="11FBD6F9" w14:textId="4D4EAA1D" w:rsidR="00FF7F47" w:rsidRPr="0058548D" w:rsidRDefault="00FF7F47" w:rsidP="00FF7F47">
            <w:pPr>
              <w:spacing w:after="0" w:line="300" w:lineRule="exact"/>
              <w:jc w:val="right"/>
              <w:rPr>
                <w:rFonts w:ascii="Arial" w:eastAsia="Times New Roman" w:hAnsi="Arial" w:cs="Arial"/>
                <w:b/>
                <w:bCs/>
                <w:sz w:val="18"/>
                <w:szCs w:val="18"/>
                <w:lang w:val="en-US"/>
              </w:rPr>
            </w:pPr>
            <w:r w:rsidRPr="00EC6291">
              <w:rPr>
                <w:rFonts w:ascii="Arial" w:eastAsia="Times New Roman" w:hAnsi="Arial" w:cs="Arial"/>
                <w:b/>
                <w:bCs/>
                <w:color w:val="000000" w:themeColor="text1"/>
                <w:sz w:val="18"/>
                <w:szCs w:val="18"/>
              </w:rPr>
              <w:t>4</w:t>
            </w:r>
            <w:r>
              <w:rPr>
                <w:rFonts w:ascii="Arial" w:eastAsia="Times New Roman" w:hAnsi="Arial" w:cs="Arial"/>
                <w:b/>
                <w:bCs/>
                <w:color w:val="000000" w:themeColor="text1"/>
                <w:sz w:val="18"/>
                <w:szCs w:val="18"/>
              </w:rPr>
              <w:t>,</w:t>
            </w:r>
            <w:r w:rsidRPr="00EC6291">
              <w:rPr>
                <w:rFonts w:ascii="Arial" w:eastAsia="Times New Roman" w:hAnsi="Arial" w:cs="Arial"/>
                <w:b/>
                <w:bCs/>
                <w:color w:val="000000" w:themeColor="text1"/>
                <w:sz w:val="18"/>
                <w:szCs w:val="18"/>
              </w:rPr>
              <w:t>037</w:t>
            </w:r>
            <w:r>
              <w:rPr>
                <w:rFonts w:ascii="Arial" w:eastAsia="Times New Roman" w:hAnsi="Arial" w:cs="Arial"/>
                <w:b/>
                <w:bCs/>
                <w:color w:val="000000" w:themeColor="text1"/>
                <w:sz w:val="18"/>
                <w:szCs w:val="18"/>
              </w:rPr>
              <w:t>,</w:t>
            </w:r>
            <w:r w:rsidRPr="00EC6291">
              <w:rPr>
                <w:rFonts w:ascii="Arial" w:eastAsia="Times New Roman" w:hAnsi="Arial" w:cs="Arial"/>
                <w:b/>
                <w:bCs/>
                <w:color w:val="000000" w:themeColor="text1"/>
                <w:sz w:val="18"/>
                <w:szCs w:val="18"/>
              </w:rPr>
              <w:t>298</w:t>
            </w:r>
          </w:p>
        </w:tc>
        <w:tc>
          <w:tcPr>
            <w:tcW w:w="1418" w:type="dxa"/>
            <w:tcBorders>
              <w:top w:val="single" w:sz="4" w:space="0" w:color="auto"/>
              <w:left w:val="nil"/>
              <w:bottom w:val="single" w:sz="12" w:space="0" w:color="auto"/>
              <w:right w:val="nil"/>
            </w:tcBorders>
            <w:shd w:val="clear" w:color="auto" w:fill="auto"/>
            <w:noWrap/>
            <w:vAlign w:val="bottom"/>
          </w:tcPr>
          <w:p w14:paraId="0572C635" w14:textId="194E2116" w:rsidR="00FF7F47" w:rsidRPr="0058548D" w:rsidRDefault="00FF7F47" w:rsidP="00FF7F47">
            <w:pPr>
              <w:spacing w:after="0" w:line="300" w:lineRule="exact"/>
              <w:jc w:val="right"/>
              <w:rPr>
                <w:rFonts w:ascii="Arial" w:eastAsia="Times New Roman" w:hAnsi="Arial" w:cs="Arial"/>
                <w:b/>
                <w:bCs/>
                <w:sz w:val="18"/>
                <w:szCs w:val="18"/>
                <w:lang w:val="en-US"/>
              </w:rPr>
            </w:pPr>
            <w:r w:rsidRPr="00EC6291">
              <w:rPr>
                <w:rFonts w:ascii="Arial" w:eastAsia="Times New Roman" w:hAnsi="Arial" w:cs="Arial"/>
                <w:b/>
                <w:bCs/>
                <w:color w:val="000000" w:themeColor="text1"/>
                <w:sz w:val="18"/>
                <w:szCs w:val="18"/>
              </w:rPr>
              <w:t>10</w:t>
            </w:r>
            <w:r>
              <w:rPr>
                <w:rFonts w:ascii="Arial" w:eastAsia="Times New Roman" w:hAnsi="Arial" w:cs="Arial"/>
                <w:b/>
                <w:bCs/>
                <w:color w:val="000000" w:themeColor="text1"/>
                <w:sz w:val="18"/>
                <w:szCs w:val="18"/>
              </w:rPr>
              <w:t>,</w:t>
            </w:r>
            <w:r w:rsidRPr="00EC6291">
              <w:rPr>
                <w:rFonts w:ascii="Arial" w:eastAsia="Times New Roman" w:hAnsi="Arial" w:cs="Arial"/>
                <w:b/>
                <w:bCs/>
                <w:color w:val="000000" w:themeColor="text1"/>
                <w:sz w:val="18"/>
                <w:szCs w:val="18"/>
              </w:rPr>
              <w:t>300</w:t>
            </w:r>
          </w:p>
        </w:tc>
        <w:tc>
          <w:tcPr>
            <w:tcW w:w="1134" w:type="dxa"/>
            <w:tcBorders>
              <w:top w:val="single" w:sz="4" w:space="0" w:color="auto"/>
              <w:left w:val="nil"/>
              <w:bottom w:val="single" w:sz="12" w:space="0" w:color="auto"/>
              <w:right w:val="nil"/>
            </w:tcBorders>
            <w:shd w:val="clear" w:color="auto" w:fill="auto"/>
            <w:noWrap/>
            <w:vAlign w:val="bottom"/>
          </w:tcPr>
          <w:p w14:paraId="1F2A9820" w14:textId="6285C4F4" w:rsidR="00FF7F47" w:rsidRPr="0058548D" w:rsidRDefault="00FF7F47" w:rsidP="00FF7F47">
            <w:pPr>
              <w:spacing w:after="0" w:line="300" w:lineRule="exact"/>
              <w:jc w:val="right"/>
              <w:rPr>
                <w:rFonts w:ascii="Arial" w:eastAsia="Times New Roman" w:hAnsi="Arial" w:cs="Arial"/>
                <w:b/>
                <w:bCs/>
                <w:sz w:val="18"/>
                <w:szCs w:val="18"/>
                <w:lang w:val="en-US"/>
              </w:rPr>
            </w:pPr>
            <w:r w:rsidRPr="00EC6291">
              <w:rPr>
                <w:rFonts w:ascii="Arial" w:eastAsia="Times New Roman" w:hAnsi="Arial" w:cs="Arial"/>
                <w:b/>
                <w:bCs/>
                <w:color w:val="000000" w:themeColor="text1"/>
                <w:sz w:val="18"/>
                <w:szCs w:val="18"/>
              </w:rPr>
              <w:t>140</w:t>
            </w:r>
          </w:p>
        </w:tc>
        <w:tc>
          <w:tcPr>
            <w:tcW w:w="1309" w:type="dxa"/>
            <w:tcBorders>
              <w:top w:val="single" w:sz="4" w:space="0" w:color="auto"/>
              <w:left w:val="nil"/>
              <w:bottom w:val="single" w:sz="12" w:space="0" w:color="auto"/>
              <w:right w:val="nil"/>
            </w:tcBorders>
            <w:shd w:val="clear" w:color="auto" w:fill="auto"/>
            <w:noWrap/>
            <w:vAlign w:val="bottom"/>
          </w:tcPr>
          <w:p w14:paraId="401AD84B" w14:textId="7BF05417" w:rsidR="00FF7F47" w:rsidRPr="0058548D" w:rsidRDefault="00FF7F47" w:rsidP="00FF7F47">
            <w:pPr>
              <w:spacing w:after="0" w:line="300" w:lineRule="exact"/>
              <w:jc w:val="right"/>
              <w:rPr>
                <w:rFonts w:ascii="Arial" w:eastAsia="Times New Roman" w:hAnsi="Arial" w:cs="Arial"/>
                <w:b/>
                <w:bCs/>
                <w:sz w:val="18"/>
                <w:szCs w:val="18"/>
                <w:lang w:val="en-US"/>
              </w:rPr>
            </w:pPr>
            <w:r w:rsidRPr="00EC6291">
              <w:rPr>
                <w:rFonts w:ascii="Arial" w:eastAsia="Times New Roman" w:hAnsi="Arial" w:cs="Arial"/>
                <w:b/>
                <w:bCs/>
                <w:color w:val="000000" w:themeColor="text1"/>
                <w:sz w:val="18"/>
                <w:szCs w:val="18"/>
              </w:rPr>
              <w:t>(7</w:t>
            </w:r>
            <w:r>
              <w:rPr>
                <w:rFonts w:ascii="Arial" w:eastAsia="Times New Roman" w:hAnsi="Arial" w:cs="Arial"/>
                <w:b/>
                <w:bCs/>
                <w:color w:val="000000" w:themeColor="text1"/>
                <w:sz w:val="18"/>
                <w:szCs w:val="18"/>
              </w:rPr>
              <w:t>,</w:t>
            </w:r>
            <w:r w:rsidRPr="00EC6291">
              <w:rPr>
                <w:rFonts w:ascii="Arial" w:eastAsia="Times New Roman" w:hAnsi="Arial" w:cs="Arial"/>
                <w:b/>
                <w:bCs/>
                <w:color w:val="000000" w:themeColor="text1"/>
                <w:sz w:val="18"/>
                <w:szCs w:val="18"/>
              </w:rPr>
              <w:t>478)</w:t>
            </w:r>
          </w:p>
        </w:tc>
        <w:tc>
          <w:tcPr>
            <w:tcW w:w="1134" w:type="dxa"/>
            <w:tcBorders>
              <w:top w:val="single" w:sz="4" w:space="0" w:color="auto"/>
              <w:left w:val="nil"/>
              <w:bottom w:val="single" w:sz="12" w:space="0" w:color="auto"/>
              <w:right w:val="nil"/>
            </w:tcBorders>
            <w:shd w:val="clear" w:color="auto" w:fill="auto"/>
            <w:noWrap/>
            <w:vAlign w:val="bottom"/>
          </w:tcPr>
          <w:p w14:paraId="60E898D3" w14:textId="1D09AE40" w:rsidR="00FF7F47" w:rsidRPr="0058548D" w:rsidRDefault="00FF7F47" w:rsidP="00FF7F47">
            <w:pPr>
              <w:spacing w:after="0" w:line="300" w:lineRule="exact"/>
              <w:jc w:val="right"/>
              <w:rPr>
                <w:rFonts w:ascii="Arial" w:eastAsia="Times New Roman" w:hAnsi="Arial" w:cs="Arial"/>
                <w:b/>
                <w:bCs/>
                <w:sz w:val="18"/>
                <w:szCs w:val="18"/>
                <w:lang w:val="en-US"/>
              </w:rPr>
            </w:pPr>
            <w:r w:rsidRPr="00EC6291">
              <w:rPr>
                <w:rFonts w:ascii="Arial" w:eastAsia="Times New Roman" w:hAnsi="Arial" w:cs="Arial"/>
                <w:b/>
                <w:bCs/>
                <w:color w:val="000000" w:themeColor="text1"/>
                <w:sz w:val="18"/>
                <w:szCs w:val="18"/>
              </w:rPr>
              <w:t>4</w:t>
            </w:r>
            <w:r>
              <w:rPr>
                <w:rFonts w:ascii="Arial" w:eastAsia="Times New Roman" w:hAnsi="Arial" w:cs="Arial"/>
                <w:b/>
                <w:bCs/>
                <w:color w:val="000000" w:themeColor="text1"/>
                <w:sz w:val="18"/>
                <w:szCs w:val="18"/>
              </w:rPr>
              <w:t>,</w:t>
            </w:r>
            <w:r w:rsidRPr="00EC6291">
              <w:rPr>
                <w:rFonts w:ascii="Arial" w:eastAsia="Times New Roman" w:hAnsi="Arial" w:cs="Arial"/>
                <w:b/>
                <w:bCs/>
                <w:color w:val="000000" w:themeColor="text1"/>
                <w:sz w:val="18"/>
                <w:szCs w:val="18"/>
              </w:rPr>
              <w:t>040</w:t>
            </w:r>
            <w:r>
              <w:rPr>
                <w:rFonts w:ascii="Arial" w:eastAsia="Times New Roman" w:hAnsi="Arial" w:cs="Arial"/>
                <w:b/>
                <w:bCs/>
                <w:color w:val="000000" w:themeColor="text1"/>
                <w:sz w:val="18"/>
                <w:szCs w:val="18"/>
              </w:rPr>
              <w:t>,</w:t>
            </w:r>
            <w:r w:rsidRPr="00EC6291">
              <w:rPr>
                <w:rFonts w:ascii="Arial" w:eastAsia="Times New Roman" w:hAnsi="Arial" w:cs="Arial"/>
                <w:b/>
                <w:bCs/>
                <w:color w:val="000000" w:themeColor="text1"/>
                <w:sz w:val="18"/>
                <w:szCs w:val="18"/>
              </w:rPr>
              <w:t>260</w:t>
            </w:r>
          </w:p>
        </w:tc>
      </w:tr>
    </w:tbl>
    <w:p w14:paraId="4D3BE8EF" w14:textId="77777777" w:rsidR="00C171D9" w:rsidRPr="00C171D9" w:rsidRDefault="00C171D9" w:rsidP="00C171D9">
      <w:pPr>
        <w:spacing w:after="0" w:line="240" w:lineRule="auto"/>
        <w:jc w:val="both"/>
        <w:rPr>
          <w:rFonts w:ascii="Arial" w:eastAsia="Times New Roman" w:hAnsi="Arial" w:cs="Arial"/>
          <w:sz w:val="20"/>
          <w:szCs w:val="20"/>
          <w:lang w:val="en"/>
        </w:rPr>
      </w:pPr>
    </w:p>
    <w:p w14:paraId="0E63F165" w14:textId="77777777" w:rsidR="00C171D9" w:rsidRPr="00C171D9" w:rsidRDefault="00C171D9" w:rsidP="00C171D9">
      <w:pPr>
        <w:spacing w:after="0" w:line="240" w:lineRule="auto"/>
        <w:jc w:val="both"/>
        <w:rPr>
          <w:rFonts w:ascii="Arial" w:eastAsia="Times New Roman" w:hAnsi="Arial" w:cs="Arial"/>
          <w:sz w:val="20"/>
          <w:szCs w:val="20"/>
          <w:lang w:val="en"/>
        </w:rPr>
      </w:pPr>
      <w:r w:rsidRPr="00C171D9">
        <w:rPr>
          <w:rFonts w:ascii="Arial" w:eastAsia="Times New Roman" w:hAnsi="Arial" w:cs="Arial"/>
          <w:sz w:val="20"/>
          <w:szCs w:val="20"/>
          <w:lang w:val="en"/>
        </w:rPr>
        <w:t>Intra-group transactions are presented under "Unallocated".</w:t>
      </w:r>
    </w:p>
    <w:p w14:paraId="2B3057A1" w14:textId="77777777" w:rsidR="00C171D9" w:rsidRPr="00C171D9" w:rsidRDefault="00C171D9" w:rsidP="00C171D9">
      <w:pPr>
        <w:spacing w:after="0" w:line="240" w:lineRule="auto"/>
        <w:jc w:val="both"/>
        <w:rPr>
          <w:rFonts w:ascii="Arial" w:eastAsia="Times New Roman" w:hAnsi="Arial" w:cs="Arial"/>
          <w:sz w:val="20"/>
          <w:szCs w:val="20"/>
          <w:lang w:val="en"/>
        </w:rPr>
      </w:pPr>
    </w:p>
    <w:p w14:paraId="5796AE75" w14:textId="694A24C0" w:rsidR="00FE25A8" w:rsidRDefault="00C171D9"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r w:rsidRPr="00C171D9">
        <w:rPr>
          <w:rFonts w:ascii="Arial" w:eastAsia="Times New Roman" w:hAnsi="Arial" w:cs="Arial"/>
          <w:sz w:val="20"/>
          <w:szCs w:val="20"/>
          <w:lang w:val="en-GB"/>
        </w:rPr>
        <w:t>The Group decided to apply a simple approach of stating operating segments by taking into consideration the main business model of each member of the Group as previously described in this Note</w:t>
      </w:r>
      <w:r w:rsidR="009E6DF2">
        <w:rPr>
          <w:rFonts w:ascii="Arial" w:eastAsia="Times New Roman" w:hAnsi="Arial" w:cs="Arial"/>
          <w:sz w:val="20"/>
          <w:szCs w:val="20"/>
          <w:lang w:val="en-GB"/>
        </w:rPr>
        <w:t>.</w:t>
      </w:r>
    </w:p>
    <w:p w14:paraId="5C70BC5B" w14:textId="6BF6CA65" w:rsidR="009E6DF2" w:rsidRDefault="009E6DF2"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5BF6EA3" w14:textId="4C045D6C" w:rsidR="009E6DF2" w:rsidRDefault="009E6DF2"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10836382" w14:textId="77777777" w:rsidR="009E6DF2" w:rsidRDefault="009E6DF2"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9E6DF2" w:rsidSect="00F7617E">
          <w:pgSz w:w="11906" w:h="16838"/>
          <w:pgMar w:top="1418" w:right="1134" w:bottom="1077" w:left="1418" w:header="709" w:footer="709" w:gutter="0"/>
          <w:cols w:space="708"/>
          <w:docGrid w:linePitch="360"/>
        </w:sectPr>
      </w:pPr>
    </w:p>
    <w:p w14:paraId="0EA8D423" w14:textId="77777777" w:rsidR="009E6DF2" w:rsidRPr="009E6DF2" w:rsidRDefault="009E6DF2" w:rsidP="009E6DF2">
      <w:pPr>
        <w:spacing w:after="0" w:line="240" w:lineRule="auto"/>
        <w:jc w:val="both"/>
        <w:rPr>
          <w:rFonts w:ascii="Arial" w:eastAsia="Times New Roman" w:hAnsi="Arial" w:cs="Arial"/>
          <w:b/>
          <w:spacing w:val="-3"/>
          <w:sz w:val="20"/>
          <w:szCs w:val="20"/>
          <w:lang w:val="en-GB"/>
        </w:rPr>
      </w:pPr>
    </w:p>
    <w:p w14:paraId="7DDF04F3" w14:textId="519BFCDD" w:rsidR="009E6DF2" w:rsidRPr="009E6DF2" w:rsidRDefault="009E6DF2" w:rsidP="009E6DF2">
      <w:pPr>
        <w:spacing w:after="0" w:line="240" w:lineRule="auto"/>
        <w:jc w:val="both"/>
        <w:rPr>
          <w:rFonts w:ascii="Arial" w:eastAsia="Times New Roman" w:hAnsi="Arial" w:cs="Arial"/>
          <w:b/>
          <w:sz w:val="20"/>
          <w:szCs w:val="20"/>
          <w:lang w:val="en-GB"/>
        </w:rPr>
      </w:pPr>
      <w:r>
        <w:rPr>
          <w:rFonts w:ascii="Arial" w:eastAsia="Times New Roman" w:hAnsi="Arial" w:cs="Arial"/>
          <w:b/>
          <w:spacing w:val="-3"/>
          <w:sz w:val="20"/>
          <w:szCs w:val="20"/>
          <w:lang w:val="en-GB"/>
        </w:rPr>
        <w:t>25</w:t>
      </w:r>
      <w:r w:rsidRPr="009E6DF2">
        <w:rPr>
          <w:rFonts w:ascii="Arial" w:eastAsia="Times New Roman" w:hAnsi="Arial" w:cs="Arial"/>
          <w:b/>
          <w:spacing w:val="-3"/>
          <w:sz w:val="20"/>
          <w:szCs w:val="20"/>
          <w:lang w:val="en-GB"/>
        </w:rPr>
        <w:t xml:space="preserve">. </w:t>
      </w:r>
      <w:r w:rsidRPr="009E6DF2">
        <w:rPr>
          <w:rFonts w:ascii="Arial" w:eastAsia="Times New Roman" w:hAnsi="Arial" w:cs="Arial"/>
          <w:b/>
          <w:spacing w:val="-3"/>
          <w:sz w:val="20"/>
          <w:szCs w:val="20"/>
          <w:lang w:val="en-GB"/>
        </w:rPr>
        <w:tab/>
      </w:r>
      <w:r w:rsidRPr="009E6DF2">
        <w:rPr>
          <w:rFonts w:ascii="Arial" w:eastAsia="Times New Roman" w:hAnsi="Arial" w:cs="Arial"/>
          <w:b/>
          <w:sz w:val="20"/>
          <w:szCs w:val="20"/>
          <w:lang w:val="en-GB"/>
        </w:rPr>
        <w:t>Reporting by segments (continued)</w:t>
      </w:r>
    </w:p>
    <w:p w14:paraId="6FCDCDFE" w14:textId="77777777" w:rsidR="009E6DF2" w:rsidRPr="009E6DF2" w:rsidRDefault="009E6DF2" w:rsidP="009E6DF2">
      <w:pPr>
        <w:spacing w:after="0" w:line="240" w:lineRule="auto"/>
        <w:jc w:val="both"/>
        <w:rPr>
          <w:rFonts w:ascii="Arial" w:eastAsia="Times New Roman" w:hAnsi="Arial" w:cs="Arial"/>
          <w:b/>
          <w:sz w:val="20"/>
          <w:szCs w:val="20"/>
          <w:lang w:val="en-GB"/>
        </w:rPr>
      </w:pPr>
    </w:p>
    <w:tbl>
      <w:tblPr>
        <w:tblpPr w:leftFromText="181" w:rightFromText="181" w:vertAnchor="text" w:horzAnchor="margin" w:tblpXSpec="center" w:tblpY="1"/>
        <w:tblW w:w="9639" w:type="dxa"/>
        <w:tblLayout w:type="fixed"/>
        <w:tblLook w:val="04A0" w:firstRow="1" w:lastRow="0" w:firstColumn="1" w:lastColumn="0" w:noHBand="0" w:noVBand="1"/>
      </w:tblPr>
      <w:tblGrid>
        <w:gridCol w:w="3369"/>
        <w:gridCol w:w="1275"/>
        <w:gridCol w:w="1418"/>
        <w:gridCol w:w="1134"/>
        <w:gridCol w:w="1309"/>
        <w:gridCol w:w="1134"/>
      </w:tblGrid>
      <w:tr w:rsidR="009E6DF2" w:rsidRPr="009E6DF2" w14:paraId="10EF54FE" w14:textId="77777777" w:rsidTr="003475B0">
        <w:trPr>
          <w:trHeight w:val="600"/>
        </w:trPr>
        <w:tc>
          <w:tcPr>
            <w:tcW w:w="3369" w:type="dxa"/>
            <w:tcBorders>
              <w:left w:val="nil"/>
              <w:right w:val="nil"/>
            </w:tcBorders>
            <w:shd w:val="clear" w:color="auto" w:fill="auto"/>
            <w:vAlign w:val="bottom"/>
          </w:tcPr>
          <w:p w14:paraId="456482E2" w14:textId="1EE5D8EB" w:rsidR="009E6DF2" w:rsidRPr="009E6DF2" w:rsidRDefault="009E6DF2" w:rsidP="009E6DF2">
            <w:pPr>
              <w:spacing w:after="0" w:line="300" w:lineRule="exact"/>
              <w:rPr>
                <w:rFonts w:ascii="Arial" w:eastAsia="Times New Roman" w:hAnsi="Arial" w:cs="Arial"/>
                <w:b/>
                <w:bCs/>
                <w:sz w:val="18"/>
                <w:szCs w:val="18"/>
                <w:lang w:val="en-GB"/>
              </w:rPr>
            </w:pPr>
            <w:r w:rsidRPr="009E6DF2">
              <w:rPr>
                <w:rFonts w:ascii="Arial" w:eastAsia="Calibri" w:hAnsi="Arial" w:cs="Arial"/>
                <w:b/>
                <w:bCs/>
                <w:noProof/>
                <w:sz w:val="18"/>
                <w:szCs w:val="18"/>
              </w:rPr>
              <w:t xml:space="preserve">Jan 1 – </w:t>
            </w:r>
            <w:r w:rsidR="005A2189">
              <w:rPr>
                <w:rFonts w:ascii="Arial" w:eastAsia="Calibri" w:hAnsi="Arial" w:cs="Arial"/>
                <w:b/>
                <w:bCs/>
                <w:noProof/>
                <w:sz w:val="18"/>
                <w:szCs w:val="18"/>
              </w:rPr>
              <w:t>Jun</w:t>
            </w:r>
            <w:r>
              <w:rPr>
                <w:rFonts w:ascii="Arial" w:eastAsia="Calibri" w:hAnsi="Arial" w:cs="Arial"/>
                <w:b/>
                <w:bCs/>
                <w:noProof/>
                <w:sz w:val="18"/>
                <w:szCs w:val="18"/>
              </w:rPr>
              <w:t xml:space="preserve"> </w:t>
            </w:r>
            <w:r w:rsidRPr="009E6DF2">
              <w:rPr>
                <w:rFonts w:ascii="Arial" w:eastAsia="Calibri" w:hAnsi="Arial" w:cs="Arial"/>
                <w:b/>
                <w:bCs/>
                <w:noProof/>
                <w:sz w:val="18"/>
                <w:szCs w:val="18"/>
              </w:rPr>
              <w:t>3</w:t>
            </w:r>
            <w:r w:rsidR="005A2189">
              <w:rPr>
                <w:rFonts w:ascii="Arial" w:eastAsia="Calibri" w:hAnsi="Arial" w:cs="Arial"/>
                <w:b/>
                <w:bCs/>
                <w:noProof/>
                <w:sz w:val="18"/>
                <w:szCs w:val="18"/>
              </w:rPr>
              <w:t>0</w:t>
            </w:r>
            <w:r w:rsidRPr="009E6DF2">
              <w:rPr>
                <w:rFonts w:ascii="Arial" w:eastAsia="Calibri" w:hAnsi="Arial" w:cs="Arial"/>
                <w:b/>
                <w:bCs/>
                <w:noProof/>
                <w:sz w:val="18"/>
                <w:szCs w:val="18"/>
              </w:rPr>
              <w:t>, 202</w:t>
            </w:r>
            <w:r w:rsidR="00336B3A">
              <w:rPr>
                <w:rFonts w:ascii="Arial" w:eastAsia="Calibri" w:hAnsi="Arial" w:cs="Arial"/>
                <w:b/>
                <w:bCs/>
                <w:noProof/>
                <w:sz w:val="18"/>
                <w:szCs w:val="18"/>
              </w:rPr>
              <w:t>3</w:t>
            </w:r>
          </w:p>
        </w:tc>
        <w:tc>
          <w:tcPr>
            <w:tcW w:w="1275" w:type="dxa"/>
            <w:tcBorders>
              <w:left w:val="nil"/>
              <w:right w:val="nil"/>
            </w:tcBorders>
            <w:shd w:val="clear" w:color="auto" w:fill="auto"/>
          </w:tcPr>
          <w:p w14:paraId="3BFDEA73"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 xml:space="preserve">Banking </w:t>
            </w:r>
          </w:p>
          <w:p w14:paraId="17180928"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activities</w:t>
            </w:r>
          </w:p>
        </w:tc>
        <w:tc>
          <w:tcPr>
            <w:tcW w:w="1418" w:type="dxa"/>
            <w:tcBorders>
              <w:left w:val="nil"/>
              <w:right w:val="nil"/>
            </w:tcBorders>
            <w:shd w:val="clear" w:color="auto" w:fill="auto"/>
          </w:tcPr>
          <w:p w14:paraId="10241309"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 xml:space="preserve">Insurance </w:t>
            </w:r>
          </w:p>
          <w:p w14:paraId="52FAE908"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activities</w:t>
            </w:r>
          </w:p>
        </w:tc>
        <w:tc>
          <w:tcPr>
            <w:tcW w:w="1134" w:type="dxa"/>
            <w:tcBorders>
              <w:left w:val="nil"/>
              <w:right w:val="nil"/>
            </w:tcBorders>
            <w:shd w:val="clear" w:color="auto" w:fill="auto"/>
          </w:tcPr>
          <w:p w14:paraId="7ECAAA8C"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 xml:space="preserve">Other </w:t>
            </w:r>
          </w:p>
          <w:p w14:paraId="3FFDCA79"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activities</w:t>
            </w:r>
          </w:p>
        </w:tc>
        <w:tc>
          <w:tcPr>
            <w:tcW w:w="1309" w:type="dxa"/>
            <w:tcBorders>
              <w:left w:val="nil"/>
              <w:right w:val="nil"/>
            </w:tcBorders>
            <w:shd w:val="clear" w:color="auto" w:fill="auto"/>
          </w:tcPr>
          <w:p w14:paraId="064D697D"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Unallocated</w:t>
            </w:r>
          </w:p>
        </w:tc>
        <w:tc>
          <w:tcPr>
            <w:tcW w:w="1134" w:type="dxa"/>
            <w:tcBorders>
              <w:left w:val="nil"/>
              <w:right w:val="nil"/>
            </w:tcBorders>
            <w:shd w:val="clear" w:color="auto" w:fill="auto"/>
          </w:tcPr>
          <w:p w14:paraId="62D4989B"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Total</w:t>
            </w:r>
          </w:p>
        </w:tc>
      </w:tr>
      <w:tr w:rsidR="00072CD5" w:rsidRPr="009E6DF2" w14:paraId="584ADB73" w14:textId="77777777" w:rsidTr="003475B0">
        <w:trPr>
          <w:trHeight w:val="59"/>
        </w:trPr>
        <w:tc>
          <w:tcPr>
            <w:tcW w:w="3369" w:type="dxa"/>
            <w:tcBorders>
              <w:left w:val="nil"/>
              <w:bottom w:val="nil"/>
              <w:right w:val="nil"/>
            </w:tcBorders>
            <w:shd w:val="clear" w:color="auto" w:fill="auto"/>
            <w:vAlign w:val="bottom"/>
          </w:tcPr>
          <w:p w14:paraId="489C5037" w14:textId="77777777" w:rsidR="00072CD5" w:rsidRPr="009E6DF2" w:rsidRDefault="00072CD5" w:rsidP="00072CD5">
            <w:pPr>
              <w:spacing w:after="0" w:line="140" w:lineRule="exact"/>
              <w:rPr>
                <w:rFonts w:ascii="Arial" w:eastAsia="Times New Roman" w:hAnsi="Arial" w:cs="Arial"/>
                <w:sz w:val="18"/>
                <w:szCs w:val="18"/>
                <w:lang w:val="en-GB"/>
              </w:rPr>
            </w:pPr>
          </w:p>
        </w:tc>
        <w:tc>
          <w:tcPr>
            <w:tcW w:w="1275" w:type="dxa"/>
            <w:tcBorders>
              <w:left w:val="nil"/>
              <w:bottom w:val="nil"/>
              <w:right w:val="nil"/>
            </w:tcBorders>
            <w:shd w:val="clear" w:color="auto" w:fill="auto"/>
            <w:noWrap/>
          </w:tcPr>
          <w:p w14:paraId="2FBE33CF" w14:textId="0BEDA6D6" w:rsidR="00072CD5" w:rsidRPr="009E6DF2" w:rsidRDefault="00072CD5" w:rsidP="00072CD5">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c>
          <w:tcPr>
            <w:tcW w:w="1418" w:type="dxa"/>
            <w:tcBorders>
              <w:left w:val="nil"/>
              <w:bottom w:val="nil"/>
              <w:right w:val="nil"/>
            </w:tcBorders>
            <w:shd w:val="clear" w:color="auto" w:fill="auto"/>
            <w:noWrap/>
          </w:tcPr>
          <w:p w14:paraId="2ED66045" w14:textId="4AA23E2E" w:rsidR="00072CD5" w:rsidRPr="009E6DF2" w:rsidRDefault="00072CD5" w:rsidP="00072CD5">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c>
          <w:tcPr>
            <w:tcW w:w="1134" w:type="dxa"/>
            <w:tcBorders>
              <w:left w:val="nil"/>
              <w:bottom w:val="nil"/>
              <w:right w:val="nil"/>
            </w:tcBorders>
            <w:shd w:val="clear" w:color="auto" w:fill="auto"/>
            <w:noWrap/>
          </w:tcPr>
          <w:p w14:paraId="71380943" w14:textId="026889E0" w:rsidR="00072CD5" w:rsidRPr="009E6DF2" w:rsidRDefault="00072CD5" w:rsidP="00072CD5">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c>
          <w:tcPr>
            <w:tcW w:w="1309" w:type="dxa"/>
            <w:tcBorders>
              <w:left w:val="nil"/>
              <w:bottom w:val="nil"/>
              <w:right w:val="nil"/>
            </w:tcBorders>
            <w:shd w:val="clear" w:color="auto" w:fill="auto"/>
            <w:noWrap/>
          </w:tcPr>
          <w:p w14:paraId="0DC83326" w14:textId="1E3085B2" w:rsidR="00072CD5" w:rsidRPr="009E6DF2" w:rsidRDefault="00072CD5" w:rsidP="00072CD5">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c>
          <w:tcPr>
            <w:tcW w:w="1134" w:type="dxa"/>
            <w:tcBorders>
              <w:left w:val="nil"/>
              <w:bottom w:val="nil"/>
              <w:right w:val="nil"/>
            </w:tcBorders>
            <w:shd w:val="clear" w:color="auto" w:fill="auto"/>
            <w:noWrap/>
          </w:tcPr>
          <w:p w14:paraId="545EEA2E" w14:textId="13E36CFE" w:rsidR="00072CD5" w:rsidRPr="009E6DF2" w:rsidRDefault="00072CD5" w:rsidP="00072CD5">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r>
      <w:tr w:rsidR="00072CD5" w:rsidRPr="009E6DF2" w14:paraId="47F8FB5E" w14:textId="77777777" w:rsidTr="003475B0">
        <w:trPr>
          <w:trHeight w:val="59"/>
        </w:trPr>
        <w:tc>
          <w:tcPr>
            <w:tcW w:w="3369" w:type="dxa"/>
            <w:tcBorders>
              <w:top w:val="nil"/>
              <w:left w:val="nil"/>
              <w:bottom w:val="nil"/>
              <w:right w:val="nil"/>
            </w:tcBorders>
            <w:shd w:val="clear" w:color="auto" w:fill="auto"/>
            <w:vAlign w:val="bottom"/>
          </w:tcPr>
          <w:p w14:paraId="4AD1A477" w14:textId="77777777" w:rsidR="00072CD5" w:rsidRPr="009E6DF2" w:rsidRDefault="00072CD5" w:rsidP="00072CD5">
            <w:pPr>
              <w:spacing w:after="0" w:line="140" w:lineRule="exact"/>
              <w:rPr>
                <w:rFonts w:ascii="Arial" w:eastAsia="Times New Roman" w:hAnsi="Arial" w:cs="Arial"/>
                <w:sz w:val="18"/>
                <w:szCs w:val="18"/>
                <w:lang w:val="en-GB"/>
              </w:rPr>
            </w:pPr>
          </w:p>
        </w:tc>
        <w:tc>
          <w:tcPr>
            <w:tcW w:w="1275" w:type="dxa"/>
            <w:tcBorders>
              <w:top w:val="nil"/>
              <w:left w:val="nil"/>
              <w:bottom w:val="nil"/>
              <w:right w:val="nil"/>
            </w:tcBorders>
            <w:shd w:val="clear" w:color="auto" w:fill="auto"/>
            <w:noWrap/>
            <w:vAlign w:val="bottom"/>
          </w:tcPr>
          <w:p w14:paraId="679F5354" w14:textId="77777777" w:rsidR="00072CD5" w:rsidRPr="009E6DF2" w:rsidRDefault="00072CD5" w:rsidP="00072CD5">
            <w:pPr>
              <w:spacing w:after="0" w:line="140" w:lineRule="exact"/>
              <w:rPr>
                <w:rFonts w:ascii="Arial" w:eastAsia="Times New Roman" w:hAnsi="Arial" w:cs="Arial"/>
                <w:sz w:val="18"/>
                <w:szCs w:val="18"/>
                <w:lang w:val="en-GB"/>
              </w:rPr>
            </w:pPr>
          </w:p>
        </w:tc>
        <w:tc>
          <w:tcPr>
            <w:tcW w:w="1418" w:type="dxa"/>
            <w:tcBorders>
              <w:top w:val="nil"/>
              <w:left w:val="nil"/>
              <w:bottom w:val="nil"/>
              <w:right w:val="nil"/>
            </w:tcBorders>
            <w:shd w:val="clear" w:color="auto" w:fill="auto"/>
            <w:noWrap/>
            <w:vAlign w:val="bottom"/>
          </w:tcPr>
          <w:p w14:paraId="664C9F25" w14:textId="77777777" w:rsidR="00072CD5" w:rsidRPr="009E6DF2" w:rsidRDefault="00072CD5" w:rsidP="00072CD5">
            <w:pPr>
              <w:spacing w:after="0" w:line="140" w:lineRule="exact"/>
              <w:rPr>
                <w:rFonts w:ascii="Arial" w:eastAsia="Times New Roman" w:hAnsi="Arial" w:cs="Arial"/>
                <w:sz w:val="18"/>
                <w:szCs w:val="18"/>
                <w:lang w:val="en-GB"/>
              </w:rPr>
            </w:pPr>
          </w:p>
        </w:tc>
        <w:tc>
          <w:tcPr>
            <w:tcW w:w="1134" w:type="dxa"/>
            <w:tcBorders>
              <w:top w:val="nil"/>
              <w:left w:val="nil"/>
              <w:bottom w:val="nil"/>
              <w:right w:val="nil"/>
            </w:tcBorders>
            <w:shd w:val="clear" w:color="auto" w:fill="auto"/>
            <w:noWrap/>
            <w:vAlign w:val="bottom"/>
          </w:tcPr>
          <w:p w14:paraId="24824248" w14:textId="77777777" w:rsidR="00072CD5" w:rsidRPr="009E6DF2" w:rsidRDefault="00072CD5" w:rsidP="00072CD5">
            <w:pPr>
              <w:spacing w:after="0" w:line="140" w:lineRule="exact"/>
              <w:rPr>
                <w:rFonts w:ascii="Arial" w:eastAsia="Times New Roman" w:hAnsi="Arial" w:cs="Arial"/>
                <w:sz w:val="18"/>
                <w:szCs w:val="18"/>
                <w:lang w:val="en-GB"/>
              </w:rPr>
            </w:pPr>
          </w:p>
        </w:tc>
        <w:tc>
          <w:tcPr>
            <w:tcW w:w="1309" w:type="dxa"/>
            <w:tcBorders>
              <w:top w:val="nil"/>
              <w:left w:val="nil"/>
              <w:bottom w:val="nil"/>
              <w:right w:val="nil"/>
            </w:tcBorders>
            <w:shd w:val="clear" w:color="auto" w:fill="auto"/>
            <w:noWrap/>
            <w:vAlign w:val="bottom"/>
          </w:tcPr>
          <w:p w14:paraId="343596F4" w14:textId="77777777" w:rsidR="00072CD5" w:rsidRPr="009E6DF2" w:rsidRDefault="00072CD5" w:rsidP="00072CD5">
            <w:pPr>
              <w:spacing w:after="0" w:line="140" w:lineRule="exact"/>
              <w:rPr>
                <w:rFonts w:ascii="Arial" w:eastAsia="Times New Roman" w:hAnsi="Arial" w:cs="Arial"/>
                <w:sz w:val="18"/>
                <w:szCs w:val="18"/>
                <w:lang w:val="en-GB"/>
              </w:rPr>
            </w:pPr>
          </w:p>
        </w:tc>
        <w:tc>
          <w:tcPr>
            <w:tcW w:w="1134" w:type="dxa"/>
            <w:tcBorders>
              <w:top w:val="nil"/>
              <w:left w:val="nil"/>
              <w:bottom w:val="nil"/>
              <w:right w:val="nil"/>
            </w:tcBorders>
            <w:shd w:val="clear" w:color="auto" w:fill="auto"/>
            <w:noWrap/>
            <w:vAlign w:val="bottom"/>
          </w:tcPr>
          <w:p w14:paraId="06ECDD78" w14:textId="77777777" w:rsidR="00072CD5" w:rsidRPr="009E6DF2" w:rsidRDefault="00072CD5" w:rsidP="00072CD5">
            <w:pPr>
              <w:spacing w:after="0" w:line="140" w:lineRule="exact"/>
              <w:rPr>
                <w:rFonts w:ascii="Arial" w:eastAsia="Times New Roman" w:hAnsi="Arial" w:cs="Arial"/>
                <w:sz w:val="18"/>
                <w:szCs w:val="18"/>
                <w:lang w:val="en-GB"/>
              </w:rPr>
            </w:pPr>
          </w:p>
        </w:tc>
      </w:tr>
      <w:tr w:rsidR="00A474A7" w:rsidRPr="009E6DF2" w14:paraId="67A18D50" w14:textId="77777777" w:rsidTr="003475B0">
        <w:trPr>
          <w:trHeight w:val="300"/>
        </w:trPr>
        <w:tc>
          <w:tcPr>
            <w:tcW w:w="3369" w:type="dxa"/>
            <w:tcBorders>
              <w:top w:val="nil"/>
              <w:left w:val="nil"/>
              <w:bottom w:val="nil"/>
              <w:right w:val="nil"/>
            </w:tcBorders>
            <w:shd w:val="clear" w:color="auto" w:fill="auto"/>
            <w:vAlign w:val="bottom"/>
          </w:tcPr>
          <w:p w14:paraId="35D01686" w14:textId="77777777" w:rsidR="00A474A7" w:rsidRPr="009E6DF2" w:rsidRDefault="00A474A7" w:rsidP="00A474A7">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Net interest income</w:t>
            </w:r>
          </w:p>
        </w:tc>
        <w:tc>
          <w:tcPr>
            <w:tcW w:w="1275" w:type="dxa"/>
            <w:shd w:val="clear" w:color="auto" w:fill="auto"/>
            <w:noWrap/>
            <w:vAlign w:val="bottom"/>
          </w:tcPr>
          <w:p w14:paraId="0AFCD033" w14:textId="441BD670" w:rsidR="00A474A7" w:rsidRPr="009E6DF2" w:rsidRDefault="00A474A7" w:rsidP="00A474A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31,863</w:t>
            </w:r>
          </w:p>
        </w:tc>
        <w:tc>
          <w:tcPr>
            <w:tcW w:w="1418" w:type="dxa"/>
            <w:shd w:val="clear" w:color="auto" w:fill="auto"/>
            <w:noWrap/>
            <w:vAlign w:val="bottom"/>
          </w:tcPr>
          <w:p w14:paraId="1FCBECE0" w14:textId="7AFE4E64" w:rsidR="00A474A7" w:rsidRPr="009E6DF2" w:rsidRDefault="00A474A7" w:rsidP="00A474A7">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 xml:space="preserve">107 </w:t>
            </w:r>
          </w:p>
        </w:tc>
        <w:tc>
          <w:tcPr>
            <w:tcW w:w="1134" w:type="dxa"/>
            <w:shd w:val="clear" w:color="auto" w:fill="auto"/>
            <w:noWrap/>
            <w:vAlign w:val="bottom"/>
          </w:tcPr>
          <w:p w14:paraId="6D4B17A0" w14:textId="09124C04" w:rsidR="00A474A7" w:rsidRPr="009E6DF2" w:rsidRDefault="00A474A7" w:rsidP="00A474A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74D6558D" w14:textId="1DFAE855" w:rsidR="00A474A7" w:rsidRPr="009E6DF2" w:rsidRDefault="00A474A7" w:rsidP="00A474A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5D9CE8F3" w14:textId="3DAFC52B" w:rsidR="00A474A7" w:rsidRPr="009E6DF2" w:rsidRDefault="00A474A7" w:rsidP="00A474A7">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31</w:t>
            </w:r>
            <w:r>
              <w:rPr>
                <w:rFonts w:ascii="Arial" w:eastAsia="Times New Roman" w:hAnsi="Arial" w:cs="Arial"/>
                <w:color w:val="000000" w:themeColor="text1"/>
                <w:sz w:val="18"/>
                <w:szCs w:val="18"/>
              </w:rPr>
              <w:t>,</w:t>
            </w:r>
            <w:r w:rsidRPr="00BB5E54">
              <w:rPr>
                <w:rFonts w:ascii="Arial" w:eastAsia="Times New Roman" w:hAnsi="Arial" w:cs="Arial"/>
                <w:color w:val="000000" w:themeColor="text1"/>
                <w:sz w:val="18"/>
                <w:szCs w:val="18"/>
              </w:rPr>
              <w:t xml:space="preserve">970 </w:t>
            </w:r>
          </w:p>
        </w:tc>
      </w:tr>
      <w:tr w:rsidR="00A474A7" w:rsidRPr="009E6DF2" w14:paraId="4268BCA3" w14:textId="77777777" w:rsidTr="003475B0">
        <w:trPr>
          <w:trHeight w:val="300"/>
        </w:trPr>
        <w:tc>
          <w:tcPr>
            <w:tcW w:w="3369" w:type="dxa"/>
            <w:tcBorders>
              <w:top w:val="nil"/>
              <w:left w:val="nil"/>
              <w:bottom w:val="nil"/>
              <w:right w:val="nil"/>
            </w:tcBorders>
            <w:shd w:val="clear" w:color="auto" w:fill="auto"/>
            <w:vAlign w:val="bottom"/>
          </w:tcPr>
          <w:p w14:paraId="3BB72A80" w14:textId="77777777" w:rsidR="00A474A7" w:rsidRPr="009E6DF2" w:rsidRDefault="00A474A7" w:rsidP="00A474A7">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Net fee income</w:t>
            </w:r>
          </w:p>
        </w:tc>
        <w:tc>
          <w:tcPr>
            <w:tcW w:w="1275" w:type="dxa"/>
            <w:shd w:val="clear" w:color="auto" w:fill="auto"/>
            <w:noWrap/>
            <w:vAlign w:val="bottom"/>
          </w:tcPr>
          <w:p w14:paraId="7CE654AD" w14:textId="1B2BD69E" w:rsidR="00A474A7" w:rsidRPr="009E6DF2" w:rsidRDefault="00A474A7" w:rsidP="00A474A7">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BB5E54">
              <w:rPr>
                <w:rFonts w:ascii="Arial" w:eastAsia="Times New Roman" w:hAnsi="Arial" w:cs="Arial"/>
                <w:color w:val="000000" w:themeColor="text1"/>
                <w:sz w:val="18"/>
                <w:szCs w:val="18"/>
              </w:rPr>
              <w:t xml:space="preserve">211 </w:t>
            </w:r>
          </w:p>
        </w:tc>
        <w:tc>
          <w:tcPr>
            <w:tcW w:w="1418" w:type="dxa"/>
            <w:shd w:val="clear" w:color="auto" w:fill="auto"/>
            <w:noWrap/>
            <w:vAlign w:val="bottom"/>
          </w:tcPr>
          <w:p w14:paraId="2B4B6B6F" w14:textId="7BD536A0" w:rsidR="00A474A7" w:rsidRPr="009E6DF2" w:rsidRDefault="00A474A7" w:rsidP="00A474A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07653B19" w14:textId="3D9D800D" w:rsidR="00A474A7" w:rsidRPr="009E6DF2" w:rsidRDefault="00A474A7" w:rsidP="00A474A7">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 xml:space="preserve">148 </w:t>
            </w:r>
          </w:p>
        </w:tc>
        <w:tc>
          <w:tcPr>
            <w:tcW w:w="1309" w:type="dxa"/>
            <w:shd w:val="clear" w:color="auto" w:fill="auto"/>
            <w:noWrap/>
            <w:vAlign w:val="bottom"/>
          </w:tcPr>
          <w:p w14:paraId="5198E348" w14:textId="5E464A2A" w:rsidR="00A474A7" w:rsidRPr="009E6DF2" w:rsidRDefault="00A474A7" w:rsidP="00A474A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715419A5" w14:textId="4998061F" w:rsidR="00A474A7" w:rsidRPr="009E6DF2" w:rsidRDefault="00A474A7" w:rsidP="00A474A7">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BB5E54">
              <w:rPr>
                <w:rFonts w:ascii="Arial" w:eastAsia="Times New Roman" w:hAnsi="Arial" w:cs="Arial"/>
                <w:color w:val="000000" w:themeColor="text1"/>
                <w:sz w:val="18"/>
                <w:szCs w:val="18"/>
              </w:rPr>
              <w:t xml:space="preserve">359 </w:t>
            </w:r>
          </w:p>
        </w:tc>
      </w:tr>
      <w:tr w:rsidR="00A474A7" w:rsidRPr="009E6DF2" w14:paraId="1EBBAFCE" w14:textId="77777777" w:rsidTr="003475B0">
        <w:trPr>
          <w:trHeight w:val="280"/>
        </w:trPr>
        <w:tc>
          <w:tcPr>
            <w:tcW w:w="3369" w:type="dxa"/>
            <w:tcBorders>
              <w:top w:val="nil"/>
              <w:left w:val="nil"/>
              <w:bottom w:val="nil"/>
              <w:right w:val="nil"/>
            </w:tcBorders>
            <w:shd w:val="clear" w:color="auto" w:fill="auto"/>
            <w:vAlign w:val="bottom"/>
          </w:tcPr>
          <w:p w14:paraId="1DF78AA2" w14:textId="027CF755" w:rsidR="00A474A7" w:rsidRPr="009E6DF2" w:rsidRDefault="00A474A7" w:rsidP="00A474A7">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Impairment gain</w:t>
            </w:r>
            <w:r>
              <w:rPr>
                <w:rFonts w:ascii="Arial" w:eastAsia="Times New Roman" w:hAnsi="Arial" w:cs="Arial"/>
                <w:sz w:val="18"/>
                <w:szCs w:val="18"/>
                <w:lang w:val="en-GB"/>
              </w:rPr>
              <w:t xml:space="preserve">s </w:t>
            </w:r>
          </w:p>
        </w:tc>
        <w:tc>
          <w:tcPr>
            <w:tcW w:w="1275" w:type="dxa"/>
            <w:shd w:val="clear" w:color="auto" w:fill="auto"/>
            <w:noWrap/>
            <w:vAlign w:val="bottom"/>
          </w:tcPr>
          <w:p w14:paraId="3C8E2851" w14:textId="682FBD6F" w:rsidR="00A474A7" w:rsidRPr="009E6DF2" w:rsidRDefault="00A474A7" w:rsidP="00A474A7">
            <w:pPr>
              <w:spacing w:after="0" w:line="300" w:lineRule="exact"/>
              <w:jc w:val="right"/>
              <w:rPr>
                <w:rFonts w:ascii="Arial" w:eastAsia="Times New Roman" w:hAnsi="Arial" w:cs="Arial"/>
                <w:sz w:val="18"/>
                <w:szCs w:val="18"/>
                <w:lang w:val="pl-PL"/>
              </w:rPr>
            </w:pPr>
            <w:r w:rsidRPr="00BB5E54">
              <w:rPr>
                <w:rFonts w:ascii="Arial" w:eastAsia="Times New Roman" w:hAnsi="Arial" w:cs="Arial"/>
                <w:color w:val="000000" w:themeColor="text1"/>
                <w:sz w:val="18"/>
                <w:szCs w:val="18"/>
              </w:rPr>
              <w:t>9</w:t>
            </w:r>
            <w:r>
              <w:rPr>
                <w:rFonts w:ascii="Arial" w:eastAsia="Times New Roman" w:hAnsi="Arial" w:cs="Arial"/>
                <w:color w:val="000000" w:themeColor="text1"/>
                <w:sz w:val="18"/>
                <w:szCs w:val="18"/>
              </w:rPr>
              <w:t>,</w:t>
            </w:r>
            <w:r w:rsidRPr="00BB5E54">
              <w:rPr>
                <w:rFonts w:ascii="Arial" w:eastAsia="Times New Roman" w:hAnsi="Arial" w:cs="Arial"/>
                <w:color w:val="000000" w:themeColor="text1"/>
                <w:sz w:val="18"/>
                <w:szCs w:val="18"/>
              </w:rPr>
              <w:t xml:space="preserve">137 </w:t>
            </w:r>
          </w:p>
        </w:tc>
        <w:tc>
          <w:tcPr>
            <w:tcW w:w="1418" w:type="dxa"/>
            <w:shd w:val="clear" w:color="auto" w:fill="auto"/>
            <w:noWrap/>
            <w:vAlign w:val="bottom"/>
          </w:tcPr>
          <w:p w14:paraId="34AD7F7F" w14:textId="0A8333ED" w:rsidR="00A474A7" w:rsidRPr="009E6DF2" w:rsidRDefault="00A474A7" w:rsidP="00A474A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7F00FD54" w14:textId="666BD473" w:rsidR="00A474A7" w:rsidRPr="009E6DF2" w:rsidRDefault="00A474A7" w:rsidP="00A474A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4</w:t>
            </w:r>
          </w:p>
        </w:tc>
        <w:tc>
          <w:tcPr>
            <w:tcW w:w="1309" w:type="dxa"/>
            <w:shd w:val="clear" w:color="auto" w:fill="auto"/>
            <w:noWrap/>
            <w:vAlign w:val="bottom"/>
          </w:tcPr>
          <w:p w14:paraId="640389AE" w14:textId="51C2394F" w:rsidR="00A474A7" w:rsidRPr="009E6DF2" w:rsidRDefault="00A474A7" w:rsidP="00A474A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76C5D650" w14:textId="231D7D5E" w:rsidR="00A474A7" w:rsidRPr="009E6DF2" w:rsidRDefault="00A474A7" w:rsidP="00A474A7">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9</w:t>
            </w:r>
            <w:r>
              <w:rPr>
                <w:rFonts w:ascii="Arial" w:eastAsia="Times New Roman" w:hAnsi="Arial" w:cs="Arial"/>
                <w:color w:val="000000" w:themeColor="text1"/>
                <w:sz w:val="18"/>
                <w:szCs w:val="18"/>
              </w:rPr>
              <w:t>,</w:t>
            </w:r>
            <w:r w:rsidRPr="00BB5E54">
              <w:rPr>
                <w:rFonts w:ascii="Arial" w:eastAsia="Times New Roman" w:hAnsi="Arial" w:cs="Arial"/>
                <w:color w:val="000000" w:themeColor="text1"/>
                <w:sz w:val="18"/>
                <w:szCs w:val="18"/>
              </w:rPr>
              <w:t xml:space="preserve">141 </w:t>
            </w:r>
          </w:p>
        </w:tc>
      </w:tr>
      <w:tr w:rsidR="00A474A7" w:rsidRPr="009E6DF2" w14:paraId="3DA2D174" w14:textId="77777777" w:rsidTr="003475B0">
        <w:trPr>
          <w:trHeight w:val="280"/>
        </w:trPr>
        <w:tc>
          <w:tcPr>
            <w:tcW w:w="3369" w:type="dxa"/>
            <w:tcBorders>
              <w:top w:val="nil"/>
              <w:left w:val="nil"/>
              <w:bottom w:val="nil"/>
              <w:right w:val="nil"/>
            </w:tcBorders>
            <w:shd w:val="clear" w:color="auto" w:fill="auto"/>
            <w:vAlign w:val="bottom"/>
          </w:tcPr>
          <w:p w14:paraId="4B0E6D35" w14:textId="24B3BC23" w:rsidR="00A474A7" w:rsidRPr="009E6DF2" w:rsidRDefault="00A474A7" w:rsidP="00A474A7">
            <w:pPr>
              <w:spacing w:after="0" w:line="300" w:lineRule="exact"/>
              <w:rPr>
                <w:rFonts w:ascii="Arial" w:eastAsia="Times New Roman" w:hAnsi="Arial" w:cs="Arial"/>
                <w:sz w:val="18"/>
                <w:szCs w:val="18"/>
                <w:lang w:val="en-GB"/>
              </w:rPr>
            </w:pPr>
            <w:r w:rsidRPr="0061071E">
              <w:rPr>
                <w:rFonts w:ascii="Arial" w:eastAsia="Times New Roman" w:hAnsi="Arial" w:cs="Arial"/>
                <w:sz w:val="18"/>
                <w:szCs w:val="18"/>
                <w:lang w:val="en-GB"/>
              </w:rPr>
              <w:t>Income from insurance contracts</w:t>
            </w:r>
          </w:p>
        </w:tc>
        <w:tc>
          <w:tcPr>
            <w:tcW w:w="1275" w:type="dxa"/>
            <w:shd w:val="clear" w:color="auto" w:fill="auto"/>
            <w:noWrap/>
            <w:vAlign w:val="bottom"/>
          </w:tcPr>
          <w:p w14:paraId="03806F09" w14:textId="3D5F47AE" w:rsidR="00A474A7" w:rsidRPr="009E6DF2" w:rsidRDefault="00A474A7" w:rsidP="00A474A7">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418" w:type="dxa"/>
            <w:shd w:val="clear" w:color="auto" w:fill="auto"/>
            <w:noWrap/>
            <w:vAlign w:val="bottom"/>
          </w:tcPr>
          <w:p w14:paraId="71306B82" w14:textId="0B4DB176" w:rsidR="00A474A7" w:rsidRPr="009E6DF2" w:rsidRDefault="00A474A7" w:rsidP="00A474A7">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BB5E54">
              <w:rPr>
                <w:rFonts w:ascii="Arial" w:eastAsia="Times New Roman" w:hAnsi="Arial" w:cs="Arial"/>
                <w:color w:val="000000" w:themeColor="text1"/>
                <w:sz w:val="18"/>
                <w:szCs w:val="18"/>
              </w:rPr>
              <w:t xml:space="preserve">291 </w:t>
            </w:r>
          </w:p>
        </w:tc>
        <w:tc>
          <w:tcPr>
            <w:tcW w:w="1134" w:type="dxa"/>
            <w:shd w:val="clear" w:color="auto" w:fill="auto"/>
            <w:noWrap/>
            <w:vAlign w:val="bottom"/>
          </w:tcPr>
          <w:p w14:paraId="69993FC1" w14:textId="3E9DA7C7" w:rsidR="00A474A7" w:rsidRPr="009E6DF2" w:rsidRDefault="00A474A7" w:rsidP="00A474A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372FADC0" w14:textId="413A41B4" w:rsidR="00A474A7" w:rsidRPr="009E6DF2" w:rsidRDefault="00A474A7" w:rsidP="00A474A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3B296209" w14:textId="72F76A02" w:rsidR="00A474A7" w:rsidRPr="009E6DF2" w:rsidRDefault="00A474A7" w:rsidP="00A474A7">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BB5E54">
              <w:rPr>
                <w:rFonts w:ascii="Arial" w:eastAsia="Times New Roman" w:hAnsi="Arial" w:cs="Arial"/>
                <w:color w:val="000000" w:themeColor="text1"/>
                <w:sz w:val="18"/>
                <w:szCs w:val="18"/>
              </w:rPr>
              <w:t xml:space="preserve">291 </w:t>
            </w:r>
          </w:p>
        </w:tc>
      </w:tr>
      <w:tr w:rsidR="00A474A7" w:rsidRPr="009E6DF2" w14:paraId="2E8A38D5" w14:textId="77777777" w:rsidTr="003475B0">
        <w:trPr>
          <w:trHeight w:val="300"/>
        </w:trPr>
        <w:tc>
          <w:tcPr>
            <w:tcW w:w="3369" w:type="dxa"/>
            <w:tcBorders>
              <w:top w:val="nil"/>
              <w:left w:val="nil"/>
              <w:right w:val="nil"/>
            </w:tcBorders>
            <w:shd w:val="clear" w:color="auto" w:fill="auto"/>
            <w:vAlign w:val="bottom"/>
          </w:tcPr>
          <w:p w14:paraId="055B03FA" w14:textId="77777777" w:rsidR="00A474A7" w:rsidRPr="009E6DF2" w:rsidRDefault="00A474A7" w:rsidP="00A474A7">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Other income</w:t>
            </w:r>
          </w:p>
        </w:tc>
        <w:tc>
          <w:tcPr>
            <w:tcW w:w="1275" w:type="dxa"/>
            <w:tcBorders>
              <w:top w:val="nil"/>
              <w:left w:val="nil"/>
              <w:bottom w:val="single" w:sz="2" w:space="0" w:color="auto"/>
              <w:right w:val="nil"/>
            </w:tcBorders>
            <w:shd w:val="clear" w:color="auto" w:fill="auto"/>
            <w:noWrap/>
            <w:vAlign w:val="bottom"/>
          </w:tcPr>
          <w:p w14:paraId="0FB4341D" w14:textId="18AAC3D8" w:rsidR="00A474A7" w:rsidRPr="009E6DF2" w:rsidRDefault="00A474A7" w:rsidP="00A474A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940</w:t>
            </w:r>
          </w:p>
        </w:tc>
        <w:tc>
          <w:tcPr>
            <w:tcW w:w="1418" w:type="dxa"/>
            <w:tcBorders>
              <w:top w:val="nil"/>
              <w:left w:val="nil"/>
              <w:bottom w:val="single" w:sz="2" w:space="0" w:color="auto"/>
              <w:right w:val="nil"/>
            </w:tcBorders>
            <w:shd w:val="clear" w:color="auto" w:fill="auto"/>
            <w:noWrap/>
            <w:vAlign w:val="bottom"/>
          </w:tcPr>
          <w:p w14:paraId="0F3FE90C" w14:textId="6A27E558" w:rsidR="00A474A7" w:rsidRPr="009E6DF2" w:rsidRDefault="00A474A7" w:rsidP="00A474A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4</w:t>
            </w:r>
          </w:p>
        </w:tc>
        <w:tc>
          <w:tcPr>
            <w:tcW w:w="1134" w:type="dxa"/>
            <w:tcBorders>
              <w:top w:val="nil"/>
              <w:left w:val="nil"/>
              <w:bottom w:val="single" w:sz="2" w:space="0" w:color="auto"/>
              <w:right w:val="nil"/>
            </w:tcBorders>
            <w:shd w:val="clear" w:color="auto" w:fill="auto"/>
            <w:noWrap/>
            <w:vAlign w:val="bottom"/>
          </w:tcPr>
          <w:p w14:paraId="21DC20CB" w14:textId="179663CC" w:rsidR="00A474A7" w:rsidRPr="009E6DF2" w:rsidRDefault="00A474A7" w:rsidP="00A474A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23</w:t>
            </w:r>
          </w:p>
        </w:tc>
        <w:tc>
          <w:tcPr>
            <w:tcW w:w="1309" w:type="dxa"/>
            <w:tcBorders>
              <w:top w:val="nil"/>
              <w:left w:val="nil"/>
              <w:bottom w:val="single" w:sz="2" w:space="0" w:color="auto"/>
              <w:right w:val="nil"/>
            </w:tcBorders>
            <w:shd w:val="clear" w:color="auto" w:fill="auto"/>
            <w:noWrap/>
            <w:vAlign w:val="bottom"/>
          </w:tcPr>
          <w:p w14:paraId="14E2BE67" w14:textId="7F7F4220" w:rsidR="00A474A7" w:rsidRPr="009E6DF2" w:rsidRDefault="00A474A7" w:rsidP="00A474A7">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(21)</w:t>
            </w:r>
          </w:p>
        </w:tc>
        <w:tc>
          <w:tcPr>
            <w:tcW w:w="1134" w:type="dxa"/>
            <w:tcBorders>
              <w:top w:val="nil"/>
              <w:left w:val="nil"/>
              <w:bottom w:val="single" w:sz="2" w:space="0" w:color="auto"/>
              <w:right w:val="nil"/>
            </w:tcBorders>
            <w:shd w:val="clear" w:color="auto" w:fill="auto"/>
            <w:noWrap/>
            <w:vAlign w:val="bottom"/>
          </w:tcPr>
          <w:p w14:paraId="59AF20CD" w14:textId="5018CE98" w:rsidR="00A474A7" w:rsidRPr="009E6DF2" w:rsidRDefault="00A474A7" w:rsidP="00A474A7">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 xml:space="preserve">946 </w:t>
            </w:r>
          </w:p>
        </w:tc>
      </w:tr>
      <w:tr w:rsidR="00A474A7" w:rsidRPr="009E6DF2" w14:paraId="4E72D239" w14:textId="77777777" w:rsidTr="003475B0">
        <w:trPr>
          <w:trHeight w:val="300"/>
        </w:trPr>
        <w:tc>
          <w:tcPr>
            <w:tcW w:w="3369" w:type="dxa"/>
            <w:tcBorders>
              <w:left w:val="nil"/>
              <w:right w:val="nil"/>
            </w:tcBorders>
            <w:shd w:val="clear" w:color="auto" w:fill="auto"/>
            <w:vAlign w:val="bottom"/>
          </w:tcPr>
          <w:p w14:paraId="07B30D7D" w14:textId="77777777" w:rsidR="00A474A7" w:rsidRPr="009E6DF2" w:rsidRDefault="00A474A7" w:rsidP="00A474A7">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Income from operating activities</w:t>
            </w:r>
          </w:p>
        </w:tc>
        <w:tc>
          <w:tcPr>
            <w:tcW w:w="1275" w:type="dxa"/>
            <w:tcBorders>
              <w:top w:val="single" w:sz="2" w:space="0" w:color="auto"/>
              <w:left w:val="nil"/>
              <w:bottom w:val="single" w:sz="12" w:space="0" w:color="auto"/>
              <w:right w:val="nil"/>
            </w:tcBorders>
            <w:shd w:val="clear" w:color="auto" w:fill="auto"/>
            <w:noWrap/>
            <w:vAlign w:val="bottom"/>
          </w:tcPr>
          <w:p w14:paraId="7B191A2C" w14:textId="62BA788E" w:rsidR="00A474A7" w:rsidRPr="009E6DF2" w:rsidRDefault="00A474A7" w:rsidP="00A474A7">
            <w:pPr>
              <w:spacing w:after="0" w:line="300" w:lineRule="exact"/>
              <w:jc w:val="right"/>
              <w:rPr>
                <w:rFonts w:ascii="Arial" w:eastAsia="Times New Roman" w:hAnsi="Arial" w:cs="Arial"/>
                <w:b/>
                <w:bCs/>
                <w:sz w:val="18"/>
                <w:szCs w:val="18"/>
                <w:lang w:val="en-US"/>
              </w:rPr>
            </w:pPr>
            <w:r>
              <w:rPr>
                <w:rFonts w:ascii="Arial" w:eastAsia="Times New Roman" w:hAnsi="Arial" w:cs="Arial"/>
                <w:b/>
                <w:bCs/>
                <w:color w:val="000000" w:themeColor="text1"/>
                <w:sz w:val="18"/>
                <w:szCs w:val="18"/>
              </w:rPr>
              <w:t>44,151</w:t>
            </w:r>
            <w:r w:rsidRPr="00BB5E54">
              <w:rPr>
                <w:rFonts w:ascii="Arial" w:eastAsia="Times New Roman" w:hAnsi="Arial" w:cs="Arial"/>
                <w:b/>
                <w:bCs/>
                <w:color w:val="000000" w:themeColor="text1"/>
                <w:sz w:val="18"/>
                <w:szCs w:val="18"/>
              </w:rPr>
              <w:t xml:space="preserve"> </w:t>
            </w:r>
          </w:p>
        </w:tc>
        <w:tc>
          <w:tcPr>
            <w:tcW w:w="1418" w:type="dxa"/>
            <w:tcBorders>
              <w:top w:val="single" w:sz="2" w:space="0" w:color="auto"/>
              <w:left w:val="nil"/>
              <w:bottom w:val="single" w:sz="12" w:space="0" w:color="auto"/>
              <w:right w:val="nil"/>
            </w:tcBorders>
            <w:shd w:val="clear" w:color="auto" w:fill="auto"/>
            <w:noWrap/>
            <w:vAlign w:val="bottom"/>
          </w:tcPr>
          <w:p w14:paraId="0D0DF8CF" w14:textId="26AFC989" w:rsidR="00A474A7" w:rsidRPr="009E6DF2" w:rsidRDefault="00A474A7" w:rsidP="00A474A7">
            <w:pPr>
              <w:spacing w:after="0" w:line="300" w:lineRule="exact"/>
              <w:jc w:val="right"/>
              <w:rPr>
                <w:rFonts w:ascii="Arial" w:eastAsia="Times New Roman" w:hAnsi="Arial" w:cs="Arial"/>
                <w:b/>
                <w:bCs/>
                <w:sz w:val="18"/>
                <w:szCs w:val="18"/>
                <w:lang w:val="en-US"/>
              </w:rPr>
            </w:pPr>
            <w:r w:rsidRPr="00BB5E54">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BB5E54">
              <w:rPr>
                <w:rFonts w:ascii="Arial" w:eastAsia="Times New Roman" w:hAnsi="Arial" w:cs="Arial"/>
                <w:b/>
                <w:bCs/>
                <w:color w:val="000000" w:themeColor="text1"/>
                <w:sz w:val="18"/>
                <w:szCs w:val="18"/>
              </w:rPr>
              <w:t xml:space="preserve">402 </w:t>
            </w:r>
          </w:p>
        </w:tc>
        <w:tc>
          <w:tcPr>
            <w:tcW w:w="1134" w:type="dxa"/>
            <w:tcBorders>
              <w:top w:val="single" w:sz="2" w:space="0" w:color="auto"/>
              <w:left w:val="nil"/>
              <w:bottom w:val="single" w:sz="12" w:space="0" w:color="auto"/>
              <w:right w:val="nil"/>
            </w:tcBorders>
            <w:shd w:val="clear" w:color="auto" w:fill="auto"/>
            <w:noWrap/>
            <w:vAlign w:val="bottom"/>
          </w:tcPr>
          <w:p w14:paraId="6C0EC32F" w14:textId="40D36077" w:rsidR="00A474A7" w:rsidRPr="009E6DF2" w:rsidRDefault="00A474A7" w:rsidP="00A474A7">
            <w:pPr>
              <w:spacing w:after="0" w:line="300" w:lineRule="exact"/>
              <w:jc w:val="right"/>
              <w:rPr>
                <w:rFonts w:ascii="Arial" w:eastAsia="Times New Roman" w:hAnsi="Arial" w:cs="Arial"/>
                <w:b/>
                <w:bCs/>
                <w:sz w:val="18"/>
                <w:szCs w:val="18"/>
                <w:lang w:val="en-US"/>
              </w:rPr>
            </w:pPr>
            <w:r w:rsidRPr="00BB5E54">
              <w:rPr>
                <w:rFonts w:ascii="Arial" w:eastAsia="Times New Roman" w:hAnsi="Arial" w:cs="Arial"/>
                <w:b/>
                <w:bCs/>
                <w:color w:val="000000" w:themeColor="text1"/>
                <w:sz w:val="18"/>
                <w:szCs w:val="18"/>
              </w:rPr>
              <w:t xml:space="preserve">175 </w:t>
            </w:r>
          </w:p>
        </w:tc>
        <w:tc>
          <w:tcPr>
            <w:tcW w:w="1309" w:type="dxa"/>
            <w:tcBorders>
              <w:top w:val="single" w:sz="2" w:space="0" w:color="auto"/>
              <w:left w:val="nil"/>
              <w:bottom w:val="single" w:sz="12" w:space="0" w:color="auto"/>
              <w:right w:val="nil"/>
            </w:tcBorders>
            <w:shd w:val="clear" w:color="auto" w:fill="auto"/>
            <w:noWrap/>
            <w:vAlign w:val="bottom"/>
          </w:tcPr>
          <w:p w14:paraId="0D62E5CD" w14:textId="08288AF4" w:rsidR="00A474A7" w:rsidRPr="009E6DF2" w:rsidRDefault="00A474A7" w:rsidP="00A474A7">
            <w:pPr>
              <w:spacing w:after="0" w:line="300" w:lineRule="exact"/>
              <w:jc w:val="right"/>
              <w:rPr>
                <w:rFonts w:ascii="Arial" w:eastAsia="Times New Roman" w:hAnsi="Arial" w:cs="Arial"/>
                <w:b/>
                <w:bCs/>
                <w:sz w:val="18"/>
                <w:szCs w:val="18"/>
                <w:lang w:val="en-US"/>
              </w:rPr>
            </w:pPr>
            <w:r w:rsidRPr="00BB5E54">
              <w:rPr>
                <w:rFonts w:ascii="Arial" w:eastAsia="Times New Roman" w:hAnsi="Arial" w:cs="Arial"/>
                <w:b/>
                <w:bCs/>
                <w:color w:val="000000" w:themeColor="text1"/>
                <w:sz w:val="18"/>
                <w:szCs w:val="18"/>
              </w:rPr>
              <w:t>(21)</w:t>
            </w:r>
          </w:p>
        </w:tc>
        <w:tc>
          <w:tcPr>
            <w:tcW w:w="1134" w:type="dxa"/>
            <w:tcBorders>
              <w:top w:val="single" w:sz="2" w:space="0" w:color="auto"/>
              <w:left w:val="nil"/>
              <w:bottom w:val="single" w:sz="12" w:space="0" w:color="auto"/>
              <w:right w:val="nil"/>
            </w:tcBorders>
            <w:shd w:val="clear" w:color="auto" w:fill="auto"/>
            <w:noWrap/>
            <w:vAlign w:val="bottom"/>
          </w:tcPr>
          <w:p w14:paraId="2616A98A" w14:textId="16675E54" w:rsidR="00A474A7" w:rsidRPr="009E6DF2" w:rsidRDefault="00A474A7" w:rsidP="00A474A7">
            <w:pPr>
              <w:spacing w:after="0" w:line="300" w:lineRule="exact"/>
              <w:jc w:val="right"/>
              <w:rPr>
                <w:rFonts w:ascii="Arial" w:eastAsia="Times New Roman" w:hAnsi="Arial" w:cs="Arial"/>
                <w:b/>
                <w:bCs/>
                <w:sz w:val="18"/>
                <w:szCs w:val="18"/>
                <w:lang w:val="en-US"/>
              </w:rPr>
            </w:pPr>
            <w:r>
              <w:rPr>
                <w:rFonts w:ascii="Arial" w:eastAsia="Times New Roman" w:hAnsi="Arial" w:cs="Arial"/>
                <w:b/>
                <w:bCs/>
                <w:color w:val="000000" w:themeColor="text1"/>
                <w:sz w:val="18"/>
                <w:szCs w:val="18"/>
              </w:rPr>
              <w:t>45,707</w:t>
            </w:r>
            <w:r w:rsidRPr="00BB5E54">
              <w:rPr>
                <w:rFonts w:ascii="Arial" w:eastAsia="Times New Roman" w:hAnsi="Arial" w:cs="Arial"/>
                <w:b/>
                <w:bCs/>
                <w:color w:val="000000" w:themeColor="text1"/>
                <w:sz w:val="18"/>
                <w:szCs w:val="18"/>
              </w:rPr>
              <w:t xml:space="preserve"> </w:t>
            </w:r>
          </w:p>
        </w:tc>
      </w:tr>
      <w:tr w:rsidR="00A474A7" w:rsidRPr="009E6DF2" w14:paraId="71224F48" w14:textId="77777777" w:rsidTr="003475B0">
        <w:trPr>
          <w:trHeight w:val="60"/>
        </w:trPr>
        <w:tc>
          <w:tcPr>
            <w:tcW w:w="3369" w:type="dxa"/>
            <w:tcBorders>
              <w:left w:val="nil"/>
              <w:bottom w:val="nil"/>
              <w:right w:val="nil"/>
            </w:tcBorders>
            <w:shd w:val="clear" w:color="auto" w:fill="auto"/>
            <w:vAlign w:val="bottom"/>
          </w:tcPr>
          <w:p w14:paraId="25F7AC4D" w14:textId="77777777" w:rsidR="00A474A7" w:rsidRPr="009E6DF2" w:rsidRDefault="00A474A7" w:rsidP="00A474A7">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2999C66A" w14:textId="77777777" w:rsidR="00A474A7" w:rsidRPr="009E6DF2" w:rsidRDefault="00A474A7" w:rsidP="00A474A7">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0B5D8C14" w14:textId="77777777" w:rsidR="00A474A7" w:rsidRPr="009E6DF2" w:rsidRDefault="00A474A7" w:rsidP="00A474A7">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ED39E41" w14:textId="77777777" w:rsidR="00A474A7" w:rsidRPr="009E6DF2" w:rsidRDefault="00A474A7" w:rsidP="00A474A7">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376AE5ED" w14:textId="77777777" w:rsidR="00A474A7" w:rsidRPr="009E6DF2" w:rsidRDefault="00A474A7" w:rsidP="00A474A7">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B03856C" w14:textId="77777777" w:rsidR="00A474A7" w:rsidRPr="009E6DF2" w:rsidRDefault="00A474A7" w:rsidP="00A474A7">
            <w:pPr>
              <w:spacing w:after="0" w:line="140" w:lineRule="exact"/>
              <w:jc w:val="right"/>
              <w:rPr>
                <w:rFonts w:ascii="Arial" w:eastAsia="Times New Roman" w:hAnsi="Arial" w:cs="Arial"/>
                <w:sz w:val="18"/>
                <w:szCs w:val="18"/>
                <w:lang w:val="en-US"/>
              </w:rPr>
            </w:pPr>
          </w:p>
        </w:tc>
      </w:tr>
      <w:tr w:rsidR="006F2209" w:rsidRPr="009E6DF2" w14:paraId="2808AEDA" w14:textId="77777777" w:rsidTr="003475B0">
        <w:trPr>
          <w:trHeight w:val="300"/>
        </w:trPr>
        <w:tc>
          <w:tcPr>
            <w:tcW w:w="3369" w:type="dxa"/>
            <w:tcBorders>
              <w:top w:val="nil"/>
              <w:left w:val="nil"/>
              <w:bottom w:val="nil"/>
              <w:right w:val="nil"/>
            </w:tcBorders>
            <w:shd w:val="clear" w:color="auto" w:fill="auto"/>
            <w:vAlign w:val="bottom"/>
          </w:tcPr>
          <w:p w14:paraId="4C486F32" w14:textId="77777777" w:rsidR="006F2209" w:rsidRPr="009E6DF2" w:rsidRDefault="006F2209" w:rsidP="006F2209">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Operating costs</w:t>
            </w:r>
          </w:p>
        </w:tc>
        <w:tc>
          <w:tcPr>
            <w:tcW w:w="1275" w:type="dxa"/>
            <w:shd w:val="clear" w:color="auto" w:fill="auto"/>
            <w:noWrap/>
            <w:vAlign w:val="bottom"/>
          </w:tcPr>
          <w:p w14:paraId="11DEBCB0" w14:textId="6C4605D5" w:rsidR="006F2209" w:rsidRPr="009E6DF2" w:rsidRDefault="006F2209" w:rsidP="006F2209">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(11</w:t>
            </w:r>
            <w:r>
              <w:rPr>
                <w:rFonts w:ascii="Arial" w:eastAsia="Times New Roman" w:hAnsi="Arial" w:cs="Arial"/>
                <w:color w:val="000000" w:themeColor="text1"/>
                <w:sz w:val="18"/>
                <w:szCs w:val="18"/>
              </w:rPr>
              <w:t>,</w:t>
            </w:r>
            <w:r w:rsidRPr="00BB5E54">
              <w:rPr>
                <w:rFonts w:ascii="Arial" w:eastAsia="Times New Roman" w:hAnsi="Arial" w:cs="Arial"/>
                <w:color w:val="000000" w:themeColor="text1"/>
                <w:sz w:val="18"/>
                <w:szCs w:val="18"/>
              </w:rPr>
              <w:t>986)</w:t>
            </w:r>
            <w:r w:rsidRPr="00BB5E54" w:rsidDel="002576B9">
              <w:rPr>
                <w:rFonts w:ascii="Arial" w:eastAsia="Times New Roman" w:hAnsi="Arial" w:cs="Arial"/>
                <w:color w:val="000000" w:themeColor="text1"/>
                <w:sz w:val="18"/>
                <w:szCs w:val="18"/>
              </w:rPr>
              <w:t xml:space="preserve"> </w:t>
            </w:r>
          </w:p>
        </w:tc>
        <w:tc>
          <w:tcPr>
            <w:tcW w:w="1418" w:type="dxa"/>
            <w:shd w:val="clear" w:color="auto" w:fill="auto"/>
            <w:noWrap/>
            <w:vAlign w:val="bottom"/>
          </w:tcPr>
          <w:p w14:paraId="28F97884" w14:textId="555AAB92" w:rsidR="006F2209" w:rsidRPr="009E6DF2" w:rsidRDefault="006F2209" w:rsidP="006F2209">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(363)</w:t>
            </w:r>
            <w:r w:rsidRPr="00BB5E54" w:rsidDel="002576B9">
              <w:rPr>
                <w:rFonts w:ascii="Arial" w:eastAsia="Times New Roman" w:hAnsi="Arial" w:cs="Arial"/>
                <w:color w:val="000000" w:themeColor="text1"/>
                <w:sz w:val="18"/>
                <w:szCs w:val="18"/>
              </w:rPr>
              <w:t xml:space="preserve"> </w:t>
            </w:r>
          </w:p>
        </w:tc>
        <w:tc>
          <w:tcPr>
            <w:tcW w:w="1134" w:type="dxa"/>
            <w:shd w:val="clear" w:color="auto" w:fill="auto"/>
            <w:noWrap/>
            <w:vAlign w:val="bottom"/>
          </w:tcPr>
          <w:p w14:paraId="05912BDC" w14:textId="1274EF29" w:rsidR="006F2209" w:rsidRPr="009E6DF2" w:rsidRDefault="006F2209" w:rsidP="006F2209">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(152)</w:t>
            </w:r>
            <w:r w:rsidRPr="00BB5E54" w:rsidDel="002576B9">
              <w:rPr>
                <w:rFonts w:ascii="Arial" w:eastAsia="Times New Roman" w:hAnsi="Arial" w:cs="Arial"/>
                <w:color w:val="000000" w:themeColor="text1"/>
                <w:sz w:val="18"/>
                <w:szCs w:val="18"/>
              </w:rPr>
              <w:t xml:space="preserve"> </w:t>
            </w:r>
          </w:p>
        </w:tc>
        <w:tc>
          <w:tcPr>
            <w:tcW w:w="1309" w:type="dxa"/>
            <w:shd w:val="clear" w:color="auto" w:fill="auto"/>
            <w:noWrap/>
            <w:vAlign w:val="bottom"/>
          </w:tcPr>
          <w:p w14:paraId="2D4C4A79" w14:textId="2B07B9AF" w:rsidR="006F2209" w:rsidRPr="009E6DF2" w:rsidRDefault="006F2209" w:rsidP="006F2209">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 xml:space="preserve">21 </w:t>
            </w:r>
          </w:p>
        </w:tc>
        <w:tc>
          <w:tcPr>
            <w:tcW w:w="1134" w:type="dxa"/>
            <w:shd w:val="clear" w:color="auto" w:fill="auto"/>
            <w:noWrap/>
            <w:vAlign w:val="bottom"/>
          </w:tcPr>
          <w:p w14:paraId="62D1DC98" w14:textId="626B347B" w:rsidR="006F2209" w:rsidRPr="009E6DF2" w:rsidRDefault="006F2209" w:rsidP="006F2209">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(12</w:t>
            </w:r>
            <w:r>
              <w:rPr>
                <w:rFonts w:ascii="Arial" w:eastAsia="Times New Roman" w:hAnsi="Arial" w:cs="Arial"/>
                <w:color w:val="000000" w:themeColor="text1"/>
                <w:sz w:val="18"/>
                <w:szCs w:val="18"/>
              </w:rPr>
              <w:t>,</w:t>
            </w:r>
            <w:r w:rsidRPr="00BB5E54">
              <w:rPr>
                <w:rFonts w:ascii="Arial" w:eastAsia="Times New Roman" w:hAnsi="Arial" w:cs="Arial"/>
                <w:color w:val="000000" w:themeColor="text1"/>
                <w:sz w:val="18"/>
                <w:szCs w:val="18"/>
              </w:rPr>
              <w:t>480)</w:t>
            </w:r>
            <w:r w:rsidRPr="00BB5E54" w:rsidDel="002576B9">
              <w:rPr>
                <w:rFonts w:ascii="Arial" w:eastAsia="Times New Roman" w:hAnsi="Arial" w:cs="Arial"/>
                <w:color w:val="000000" w:themeColor="text1"/>
                <w:sz w:val="18"/>
                <w:szCs w:val="18"/>
              </w:rPr>
              <w:t xml:space="preserve"> </w:t>
            </w:r>
          </w:p>
        </w:tc>
      </w:tr>
      <w:tr w:rsidR="006F2209" w:rsidRPr="009E6DF2" w14:paraId="3B3345F8" w14:textId="77777777" w:rsidTr="003475B0">
        <w:trPr>
          <w:trHeight w:val="345"/>
        </w:trPr>
        <w:tc>
          <w:tcPr>
            <w:tcW w:w="3369" w:type="dxa"/>
            <w:tcBorders>
              <w:top w:val="nil"/>
              <w:left w:val="nil"/>
              <w:bottom w:val="nil"/>
              <w:right w:val="nil"/>
            </w:tcBorders>
            <w:shd w:val="clear" w:color="auto" w:fill="auto"/>
            <w:vAlign w:val="bottom"/>
          </w:tcPr>
          <w:p w14:paraId="54036FBC" w14:textId="088DE8E3" w:rsidR="006F2209" w:rsidRPr="009E6DF2" w:rsidRDefault="006F2209" w:rsidP="006F2209">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 xml:space="preserve">Net income/(expenses) from financial operations </w:t>
            </w:r>
          </w:p>
        </w:tc>
        <w:tc>
          <w:tcPr>
            <w:tcW w:w="1275" w:type="dxa"/>
            <w:shd w:val="clear" w:color="auto" w:fill="auto"/>
            <w:noWrap/>
            <w:vAlign w:val="bottom"/>
          </w:tcPr>
          <w:p w14:paraId="22E25325" w14:textId="26A59183" w:rsidR="006F2209" w:rsidRPr="009E6DF2" w:rsidRDefault="006F2209" w:rsidP="006F2209">
            <w:pPr>
              <w:spacing w:after="0" w:line="300" w:lineRule="exact"/>
              <w:jc w:val="right"/>
              <w:rPr>
                <w:rFonts w:ascii="Arial" w:eastAsia="Times New Roman" w:hAnsi="Arial" w:cs="Arial"/>
                <w:sz w:val="18"/>
                <w:szCs w:val="18"/>
                <w:lang w:val="pl-PL"/>
              </w:rPr>
            </w:pPr>
            <w:r w:rsidRPr="00BB5E54">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BB5E54">
              <w:rPr>
                <w:rFonts w:ascii="Arial" w:eastAsia="Times New Roman" w:hAnsi="Arial" w:cs="Arial"/>
                <w:color w:val="000000" w:themeColor="text1"/>
                <w:sz w:val="18"/>
                <w:szCs w:val="18"/>
              </w:rPr>
              <w:t>710)</w:t>
            </w:r>
          </w:p>
        </w:tc>
        <w:tc>
          <w:tcPr>
            <w:tcW w:w="1418" w:type="dxa"/>
            <w:shd w:val="clear" w:color="auto" w:fill="auto"/>
            <w:noWrap/>
            <w:vAlign w:val="bottom"/>
          </w:tcPr>
          <w:p w14:paraId="5F9C6FBB" w14:textId="38CC268E" w:rsidR="006F2209" w:rsidRPr="009E6DF2" w:rsidRDefault="006F2209" w:rsidP="006F2209">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0F77491B" w14:textId="0AEFF8DF" w:rsidR="006F2209" w:rsidRPr="009E6DF2" w:rsidRDefault="006F2209" w:rsidP="006F2209">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309" w:type="dxa"/>
            <w:shd w:val="clear" w:color="auto" w:fill="auto"/>
            <w:noWrap/>
            <w:vAlign w:val="bottom"/>
          </w:tcPr>
          <w:p w14:paraId="6E3C410F" w14:textId="332B29FA" w:rsidR="006F2209" w:rsidRPr="009E6DF2" w:rsidRDefault="006F2209" w:rsidP="006F2209">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1898DBC1" w14:textId="19F620AF" w:rsidR="006F2209" w:rsidRPr="009E6DF2" w:rsidRDefault="006F2209" w:rsidP="006F2209">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BB5E54">
              <w:rPr>
                <w:rFonts w:ascii="Arial" w:eastAsia="Times New Roman" w:hAnsi="Arial" w:cs="Arial"/>
                <w:color w:val="000000" w:themeColor="text1"/>
                <w:sz w:val="18"/>
                <w:szCs w:val="18"/>
              </w:rPr>
              <w:t>710)</w:t>
            </w:r>
          </w:p>
        </w:tc>
      </w:tr>
      <w:tr w:rsidR="006F2209" w:rsidRPr="009E6DF2" w14:paraId="7B6A26EF" w14:textId="77777777" w:rsidTr="003475B0">
        <w:trPr>
          <w:trHeight w:val="310"/>
        </w:trPr>
        <w:tc>
          <w:tcPr>
            <w:tcW w:w="3369" w:type="dxa"/>
            <w:tcBorders>
              <w:top w:val="nil"/>
              <w:left w:val="nil"/>
              <w:bottom w:val="nil"/>
              <w:right w:val="nil"/>
            </w:tcBorders>
            <w:shd w:val="clear" w:color="auto" w:fill="auto"/>
            <w:vAlign w:val="bottom"/>
          </w:tcPr>
          <w:p w14:paraId="07994372" w14:textId="77777777" w:rsidR="006F2209" w:rsidRPr="009E6DF2" w:rsidRDefault="006F2209" w:rsidP="006F2209">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Expenses for insured cases</w:t>
            </w:r>
          </w:p>
        </w:tc>
        <w:tc>
          <w:tcPr>
            <w:tcW w:w="1275" w:type="dxa"/>
            <w:shd w:val="clear" w:color="auto" w:fill="auto"/>
            <w:noWrap/>
            <w:vAlign w:val="bottom"/>
          </w:tcPr>
          <w:p w14:paraId="1DBD1182" w14:textId="12508A48" w:rsidR="006F2209" w:rsidRPr="009E6DF2" w:rsidRDefault="006F2209" w:rsidP="006F2209">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418" w:type="dxa"/>
            <w:shd w:val="clear" w:color="auto" w:fill="auto"/>
            <w:noWrap/>
            <w:vAlign w:val="bottom"/>
          </w:tcPr>
          <w:p w14:paraId="79555854" w14:textId="36D5A22E" w:rsidR="006F2209" w:rsidRPr="009E6DF2" w:rsidRDefault="006F2209" w:rsidP="006F2209">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5A2A7FE2" w14:textId="3CBB9720" w:rsidR="006F2209" w:rsidRPr="009E6DF2" w:rsidRDefault="006F2209" w:rsidP="006F2209">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309" w:type="dxa"/>
            <w:shd w:val="clear" w:color="auto" w:fill="auto"/>
            <w:noWrap/>
            <w:vAlign w:val="bottom"/>
          </w:tcPr>
          <w:p w14:paraId="2B78D433" w14:textId="03A18D5B" w:rsidR="006F2209" w:rsidRPr="009E6DF2" w:rsidRDefault="006F2209" w:rsidP="006F2209">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55716CDC" w14:textId="67B890A8" w:rsidR="006F2209" w:rsidRPr="009E6DF2" w:rsidRDefault="006F2209" w:rsidP="006F2209">
            <w:pPr>
              <w:spacing w:after="0" w:line="300" w:lineRule="exact"/>
              <w:jc w:val="right"/>
              <w:rPr>
                <w:rFonts w:ascii="Arial" w:eastAsia="Times New Roman" w:hAnsi="Arial" w:cs="Arial"/>
                <w:sz w:val="18"/>
                <w:szCs w:val="18"/>
                <w:lang w:val="en-US"/>
              </w:rPr>
            </w:pPr>
            <w:r>
              <w:rPr>
                <w:rFonts w:ascii="Arial" w:eastAsia="Times New Roman" w:hAnsi="Arial" w:cs="Arial"/>
                <w:sz w:val="18"/>
                <w:szCs w:val="18"/>
                <w:lang w:val="en-US"/>
              </w:rPr>
              <w:t>-</w:t>
            </w:r>
          </w:p>
        </w:tc>
      </w:tr>
      <w:tr w:rsidR="006F2209" w:rsidRPr="009E6DF2" w14:paraId="65C1F773" w14:textId="77777777" w:rsidTr="003475B0">
        <w:trPr>
          <w:trHeight w:val="300"/>
        </w:trPr>
        <w:tc>
          <w:tcPr>
            <w:tcW w:w="3369" w:type="dxa"/>
            <w:tcBorders>
              <w:top w:val="nil"/>
              <w:left w:val="nil"/>
              <w:bottom w:val="nil"/>
              <w:right w:val="nil"/>
            </w:tcBorders>
            <w:shd w:val="clear" w:color="auto" w:fill="auto"/>
            <w:vAlign w:val="bottom"/>
          </w:tcPr>
          <w:p w14:paraId="3264980F" w14:textId="77777777" w:rsidR="006F2209" w:rsidRPr="009E6DF2" w:rsidRDefault="006F2209" w:rsidP="006F2209">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Net change in provisions</w:t>
            </w:r>
          </w:p>
        </w:tc>
        <w:tc>
          <w:tcPr>
            <w:tcW w:w="1275" w:type="dxa"/>
            <w:shd w:val="clear" w:color="auto" w:fill="auto"/>
            <w:noWrap/>
            <w:vAlign w:val="bottom"/>
          </w:tcPr>
          <w:p w14:paraId="582A4D64" w14:textId="2E926A81" w:rsidR="006F2209" w:rsidRPr="009E6DF2" w:rsidRDefault="006F2209" w:rsidP="006F2209">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418" w:type="dxa"/>
            <w:shd w:val="clear" w:color="auto" w:fill="auto"/>
            <w:noWrap/>
            <w:vAlign w:val="bottom"/>
          </w:tcPr>
          <w:p w14:paraId="69E7DC47" w14:textId="420C98CD" w:rsidR="006F2209" w:rsidRPr="009E6DF2" w:rsidRDefault="006F2209" w:rsidP="006F2209">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7EFA7FA8" w14:textId="784EC450" w:rsidR="006F2209" w:rsidRPr="009E6DF2" w:rsidRDefault="006F2209" w:rsidP="006F2209">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6B005780" w14:textId="00CE3B16" w:rsidR="006F2209" w:rsidRPr="009E6DF2" w:rsidRDefault="006F2209" w:rsidP="006F2209">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0729B2EE" w14:textId="02BD5E96" w:rsidR="006F2209" w:rsidRPr="009E6DF2" w:rsidRDefault="006F2209" w:rsidP="006F2209">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r>
      <w:tr w:rsidR="006F2209" w:rsidRPr="009E6DF2" w14:paraId="79D54902" w14:textId="77777777" w:rsidTr="003475B0">
        <w:trPr>
          <w:trHeight w:val="300"/>
        </w:trPr>
        <w:tc>
          <w:tcPr>
            <w:tcW w:w="3369" w:type="dxa"/>
            <w:tcBorders>
              <w:top w:val="nil"/>
              <w:left w:val="nil"/>
              <w:right w:val="nil"/>
            </w:tcBorders>
            <w:shd w:val="clear" w:color="auto" w:fill="auto"/>
            <w:vAlign w:val="bottom"/>
          </w:tcPr>
          <w:p w14:paraId="5D3EF04F" w14:textId="77777777" w:rsidR="006F2209" w:rsidRPr="009E6DF2" w:rsidRDefault="006F2209" w:rsidP="006F2209">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Other expenses</w:t>
            </w:r>
          </w:p>
        </w:tc>
        <w:tc>
          <w:tcPr>
            <w:tcW w:w="1275" w:type="dxa"/>
            <w:tcBorders>
              <w:top w:val="nil"/>
              <w:left w:val="nil"/>
              <w:bottom w:val="single" w:sz="4" w:space="0" w:color="auto"/>
              <w:right w:val="nil"/>
            </w:tcBorders>
            <w:shd w:val="clear" w:color="auto" w:fill="auto"/>
            <w:noWrap/>
            <w:vAlign w:val="bottom"/>
          </w:tcPr>
          <w:p w14:paraId="5295F85D" w14:textId="35E25EAF" w:rsidR="006F2209" w:rsidRPr="009E6DF2" w:rsidRDefault="006F2209" w:rsidP="006F2209">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418" w:type="dxa"/>
            <w:tcBorders>
              <w:top w:val="nil"/>
              <w:left w:val="nil"/>
              <w:bottom w:val="single" w:sz="4" w:space="0" w:color="auto"/>
              <w:right w:val="nil"/>
            </w:tcBorders>
            <w:shd w:val="clear" w:color="auto" w:fill="auto"/>
            <w:noWrap/>
            <w:vAlign w:val="bottom"/>
          </w:tcPr>
          <w:p w14:paraId="5E65F6AD" w14:textId="48573BC5" w:rsidR="006F2209" w:rsidRPr="009E6DF2" w:rsidRDefault="006F2209" w:rsidP="006F2209">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(739)</w:t>
            </w:r>
            <w:r w:rsidRPr="00BB5E54" w:rsidDel="002576B9">
              <w:rPr>
                <w:rFonts w:ascii="Arial" w:eastAsia="Times New Roman" w:hAnsi="Arial" w:cs="Arial"/>
                <w:color w:val="000000" w:themeColor="text1"/>
                <w:sz w:val="18"/>
                <w:szCs w:val="18"/>
              </w:rPr>
              <w:t xml:space="preserve"> </w:t>
            </w:r>
          </w:p>
        </w:tc>
        <w:tc>
          <w:tcPr>
            <w:tcW w:w="1134" w:type="dxa"/>
            <w:tcBorders>
              <w:top w:val="nil"/>
              <w:left w:val="nil"/>
              <w:bottom w:val="single" w:sz="4" w:space="0" w:color="auto"/>
              <w:right w:val="nil"/>
            </w:tcBorders>
            <w:shd w:val="clear" w:color="auto" w:fill="auto"/>
            <w:noWrap/>
            <w:vAlign w:val="bottom"/>
          </w:tcPr>
          <w:p w14:paraId="08B54476" w14:textId="559CDE24" w:rsidR="006F2209" w:rsidRPr="009E6DF2" w:rsidRDefault="006F2209" w:rsidP="006F2209">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tcBorders>
              <w:top w:val="nil"/>
              <w:left w:val="nil"/>
              <w:bottom w:val="single" w:sz="4" w:space="0" w:color="auto"/>
              <w:right w:val="nil"/>
            </w:tcBorders>
            <w:shd w:val="clear" w:color="auto" w:fill="auto"/>
            <w:noWrap/>
            <w:vAlign w:val="bottom"/>
          </w:tcPr>
          <w:p w14:paraId="2D100EC7" w14:textId="7E02E24B" w:rsidR="006F2209" w:rsidRPr="009E6DF2" w:rsidRDefault="006F2209" w:rsidP="006F2209">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5C13ACB3" w14:textId="4FB04192" w:rsidR="006F2209" w:rsidRPr="009E6DF2" w:rsidRDefault="006F2209" w:rsidP="006F2209">
            <w:pPr>
              <w:spacing w:after="0" w:line="300" w:lineRule="exact"/>
              <w:jc w:val="right"/>
              <w:rPr>
                <w:rFonts w:ascii="Arial" w:eastAsia="Times New Roman" w:hAnsi="Arial" w:cs="Arial"/>
                <w:sz w:val="18"/>
                <w:szCs w:val="18"/>
                <w:lang w:val="en-US"/>
              </w:rPr>
            </w:pPr>
            <w:r w:rsidRPr="00BB5E54">
              <w:rPr>
                <w:rFonts w:ascii="Arial" w:eastAsia="Times New Roman" w:hAnsi="Arial" w:cs="Arial"/>
                <w:color w:val="000000" w:themeColor="text1"/>
                <w:sz w:val="18"/>
                <w:szCs w:val="18"/>
              </w:rPr>
              <w:t>(739)</w:t>
            </w:r>
            <w:r w:rsidRPr="00BB5E54" w:rsidDel="002576B9">
              <w:rPr>
                <w:rFonts w:ascii="Arial" w:eastAsia="Times New Roman" w:hAnsi="Arial" w:cs="Arial"/>
                <w:color w:val="000000" w:themeColor="text1"/>
                <w:sz w:val="18"/>
                <w:szCs w:val="18"/>
              </w:rPr>
              <w:t xml:space="preserve"> </w:t>
            </w:r>
          </w:p>
        </w:tc>
      </w:tr>
      <w:tr w:rsidR="006F2209" w:rsidRPr="009E6DF2" w14:paraId="354CB4F1" w14:textId="77777777" w:rsidTr="004F5789">
        <w:trPr>
          <w:trHeight w:val="300"/>
        </w:trPr>
        <w:tc>
          <w:tcPr>
            <w:tcW w:w="3369" w:type="dxa"/>
            <w:tcBorders>
              <w:left w:val="nil"/>
              <w:right w:val="nil"/>
            </w:tcBorders>
            <w:shd w:val="clear" w:color="auto" w:fill="auto"/>
            <w:vAlign w:val="bottom"/>
          </w:tcPr>
          <w:p w14:paraId="065EC6D8" w14:textId="77777777" w:rsidR="006F2209" w:rsidRPr="009E6DF2" w:rsidRDefault="006F2209" w:rsidP="006F2209">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Operating expenses</w:t>
            </w:r>
          </w:p>
        </w:tc>
        <w:tc>
          <w:tcPr>
            <w:tcW w:w="1275" w:type="dxa"/>
            <w:tcBorders>
              <w:top w:val="single" w:sz="4" w:space="0" w:color="auto"/>
              <w:left w:val="nil"/>
              <w:bottom w:val="single" w:sz="12" w:space="0" w:color="auto"/>
              <w:right w:val="nil"/>
            </w:tcBorders>
            <w:shd w:val="clear" w:color="auto" w:fill="auto"/>
            <w:noWrap/>
            <w:vAlign w:val="bottom"/>
          </w:tcPr>
          <w:p w14:paraId="7CFEFC58" w14:textId="37D04E4A" w:rsidR="006F2209" w:rsidRPr="009E6DF2" w:rsidRDefault="006F2209" w:rsidP="006F2209">
            <w:pPr>
              <w:spacing w:after="0" w:line="300" w:lineRule="exact"/>
              <w:jc w:val="right"/>
              <w:rPr>
                <w:rFonts w:ascii="Arial" w:eastAsia="Times New Roman" w:hAnsi="Arial" w:cs="Arial"/>
                <w:b/>
                <w:bCs/>
                <w:sz w:val="18"/>
                <w:szCs w:val="18"/>
                <w:lang w:val="en-US"/>
              </w:rPr>
            </w:pPr>
            <w:r w:rsidRPr="00BB5E54">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14,696</w:t>
            </w:r>
            <w:r w:rsidRPr="00BB5E54">
              <w:rPr>
                <w:rFonts w:ascii="Arial" w:eastAsia="Times New Roman" w:hAnsi="Arial" w:cs="Arial"/>
                <w:b/>
                <w:bCs/>
                <w:color w:val="000000" w:themeColor="text1"/>
                <w:sz w:val="18"/>
                <w:szCs w:val="18"/>
              </w:rPr>
              <w:t>)</w:t>
            </w:r>
            <w:r w:rsidRPr="00BB5E54" w:rsidDel="002576B9">
              <w:rPr>
                <w:rFonts w:ascii="Arial" w:eastAsia="Times New Roman" w:hAnsi="Arial" w:cs="Arial"/>
                <w:b/>
                <w:bCs/>
                <w:color w:val="000000" w:themeColor="text1"/>
                <w:sz w:val="18"/>
                <w:szCs w:val="18"/>
              </w:rPr>
              <w:t xml:space="preserve"> </w:t>
            </w:r>
          </w:p>
        </w:tc>
        <w:tc>
          <w:tcPr>
            <w:tcW w:w="1418" w:type="dxa"/>
            <w:tcBorders>
              <w:top w:val="single" w:sz="4" w:space="0" w:color="auto"/>
              <w:left w:val="nil"/>
              <w:bottom w:val="single" w:sz="12" w:space="0" w:color="auto"/>
              <w:right w:val="nil"/>
            </w:tcBorders>
            <w:shd w:val="clear" w:color="auto" w:fill="auto"/>
            <w:noWrap/>
            <w:vAlign w:val="bottom"/>
          </w:tcPr>
          <w:p w14:paraId="5D23BECB" w14:textId="4D5834F7" w:rsidR="006F2209" w:rsidRPr="009E6DF2" w:rsidRDefault="006F2209" w:rsidP="006F2209">
            <w:pPr>
              <w:spacing w:after="0" w:line="300" w:lineRule="exact"/>
              <w:jc w:val="right"/>
              <w:rPr>
                <w:rFonts w:ascii="Arial" w:eastAsia="Times New Roman" w:hAnsi="Arial" w:cs="Arial"/>
                <w:b/>
                <w:bCs/>
                <w:sz w:val="18"/>
                <w:szCs w:val="18"/>
                <w:lang w:val="en-US"/>
              </w:rPr>
            </w:pPr>
            <w:r w:rsidRPr="00BB5E54">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BB5E54">
              <w:rPr>
                <w:rFonts w:ascii="Arial" w:eastAsia="Times New Roman" w:hAnsi="Arial" w:cs="Arial"/>
                <w:b/>
                <w:bCs/>
                <w:color w:val="000000" w:themeColor="text1"/>
                <w:sz w:val="18"/>
                <w:szCs w:val="18"/>
              </w:rPr>
              <w:t>102)</w:t>
            </w:r>
          </w:p>
        </w:tc>
        <w:tc>
          <w:tcPr>
            <w:tcW w:w="1134" w:type="dxa"/>
            <w:tcBorders>
              <w:top w:val="single" w:sz="4" w:space="0" w:color="auto"/>
              <w:left w:val="nil"/>
              <w:bottom w:val="single" w:sz="12" w:space="0" w:color="auto"/>
              <w:right w:val="nil"/>
            </w:tcBorders>
            <w:shd w:val="clear" w:color="auto" w:fill="auto"/>
            <w:noWrap/>
            <w:vAlign w:val="bottom"/>
          </w:tcPr>
          <w:p w14:paraId="3F5B5148" w14:textId="4BF4B787" w:rsidR="006F2209" w:rsidRPr="009E6DF2" w:rsidRDefault="006F2209" w:rsidP="006F2209">
            <w:pPr>
              <w:spacing w:after="0" w:line="300" w:lineRule="exact"/>
              <w:jc w:val="right"/>
              <w:rPr>
                <w:rFonts w:ascii="Arial" w:eastAsia="Times New Roman" w:hAnsi="Arial" w:cs="Arial"/>
                <w:b/>
                <w:bCs/>
                <w:sz w:val="18"/>
                <w:szCs w:val="18"/>
                <w:lang w:val="en-US"/>
              </w:rPr>
            </w:pPr>
            <w:r w:rsidRPr="00BB5E54">
              <w:rPr>
                <w:rFonts w:ascii="Arial" w:eastAsia="Times New Roman" w:hAnsi="Arial" w:cs="Arial"/>
                <w:b/>
                <w:bCs/>
                <w:color w:val="000000" w:themeColor="text1"/>
                <w:sz w:val="18"/>
                <w:szCs w:val="18"/>
              </w:rPr>
              <w:t>(152)</w:t>
            </w:r>
          </w:p>
        </w:tc>
        <w:tc>
          <w:tcPr>
            <w:tcW w:w="1309" w:type="dxa"/>
            <w:tcBorders>
              <w:top w:val="single" w:sz="4" w:space="0" w:color="auto"/>
              <w:left w:val="nil"/>
              <w:bottom w:val="single" w:sz="12" w:space="0" w:color="auto"/>
              <w:right w:val="nil"/>
            </w:tcBorders>
            <w:shd w:val="clear" w:color="auto" w:fill="auto"/>
            <w:noWrap/>
            <w:vAlign w:val="bottom"/>
          </w:tcPr>
          <w:p w14:paraId="2D4A0156" w14:textId="0631A10B" w:rsidR="006F2209" w:rsidRPr="009E6DF2" w:rsidRDefault="006F2209" w:rsidP="006F2209">
            <w:pPr>
              <w:spacing w:after="0" w:line="300" w:lineRule="exact"/>
              <w:jc w:val="right"/>
              <w:rPr>
                <w:rFonts w:ascii="Arial" w:eastAsia="Times New Roman" w:hAnsi="Arial" w:cs="Arial"/>
                <w:b/>
                <w:bCs/>
                <w:sz w:val="18"/>
                <w:szCs w:val="18"/>
                <w:lang w:val="en-US"/>
              </w:rPr>
            </w:pPr>
            <w:r w:rsidRPr="00BB5E54">
              <w:rPr>
                <w:rFonts w:ascii="Arial" w:eastAsia="Times New Roman" w:hAnsi="Arial" w:cs="Arial"/>
                <w:b/>
                <w:bCs/>
                <w:color w:val="000000" w:themeColor="text1"/>
                <w:sz w:val="18"/>
                <w:szCs w:val="18"/>
              </w:rPr>
              <w:t xml:space="preserve">21 </w:t>
            </w:r>
          </w:p>
        </w:tc>
        <w:tc>
          <w:tcPr>
            <w:tcW w:w="1134" w:type="dxa"/>
            <w:tcBorders>
              <w:top w:val="single" w:sz="4" w:space="0" w:color="auto"/>
              <w:left w:val="nil"/>
              <w:bottom w:val="single" w:sz="12" w:space="0" w:color="auto"/>
              <w:right w:val="nil"/>
            </w:tcBorders>
            <w:shd w:val="clear" w:color="auto" w:fill="auto"/>
            <w:noWrap/>
            <w:vAlign w:val="bottom"/>
          </w:tcPr>
          <w:p w14:paraId="0B221357" w14:textId="38FBE529" w:rsidR="006F2209" w:rsidRPr="009E6DF2" w:rsidRDefault="006F2209" w:rsidP="006F2209">
            <w:pPr>
              <w:spacing w:after="0" w:line="300" w:lineRule="exact"/>
              <w:jc w:val="right"/>
              <w:rPr>
                <w:rFonts w:ascii="Arial" w:eastAsia="Times New Roman" w:hAnsi="Arial" w:cs="Arial"/>
                <w:b/>
                <w:bCs/>
                <w:sz w:val="18"/>
                <w:szCs w:val="18"/>
                <w:lang w:val="en-US"/>
              </w:rPr>
            </w:pPr>
            <w:r w:rsidRPr="00BB5E54">
              <w:rPr>
                <w:rFonts w:ascii="Arial" w:eastAsia="Times New Roman" w:hAnsi="Arial" w:cs="Arial"/>
                <w:b/>
                <w:bCs/>
                <w:color w:val="000000" w:themeColor="text1"/>
                <w:sz w:val="18"/>
                <w:szCs w:val="18"/>
              </w:rPr>
              <w:t>(</w:t>
            </w:r>
            <w:r>
              <w:rPr>
                <w:rFonts w:ascii="Arial" w:eastAsia="Times New Roman" w:hAnsi="Arial" w:cs="Arial"/>
                <w:b/>
                <w:bCs/>
                <w:color w:val="000000" w:themeColor="text1"/>
                <w:sz w:val="18"/>
                <w:szCs w:val="18"/>
              </w:rPr>
              <w:t>15,929</w:t>
            </w:r>
            <w:r w:rsidRPr="00BB5E54">
              <w:rPr>
                <w:rFonts w:ascii="Arial" w:eastAsia="Times New Roman" w:hAnsi="Arial" w:cs="Arial"/>
                <w:b/>
                <w:bCs/>
                <w:color w:val="000000" w:themeColor="text1"/>
                <w:sz w:val="18"/>
                <w:szCs w:val="18"/>
              </w:rPr>
              <w:t>)</w:t>
            </w:r>
          </w:p>
        </w:tc>
      </w:tr>
      <w:tr w:rsidR="006F2209" w:rsidRPr="009E6DF2" w14:paraId="402319FA" w14:textId="77777777" w:rsidTr="003475B0">
        <w:trPr>
          <w:trHeight w:val="174"/>
        </w:trPr>
        <w:tc>
          <w:tcPr>
            <w:tcW w:w="3369" w:type="dxa"/>
            <w:tcBorders>
              <w:left w:val="nil"/>
              <w:bottom w:val="nil"/>
              <w:right w:val="nil"/>
            </w:tcBorders>
            <w:shd w:val="clear" w:color="auto" w:fill="auto"/>
            <w:vAlign w:val="bottom"/>
          </w:tcPr>
          <w:p w14:paraId="5AC64E33" w14:textId="77777777" w:rsidR="006F2209" w:rsidRPr="009E6DF2" w:rsidRDefault="006F2209" w:rsidP="006F2209">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04B2F3C4" w14:textId="77777777" w:rsidR="006F2209" w:rsidRPr="009E6DF2" w:rsidRDefault="006F2209" w:rsidP="006F2209">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603E55A2" w14:textId="77777777" w:rsidR="006F2209" w:rsidRPr="009E6DF2" w:rsidRDefault="006F2209" w:rsidP="006F2209">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526800DE" w14:textId="77777777" w:rsidR="006F2209" w:rsidRPr="009E6DF2" w:rsidRDefault="006F2209" w:rsidP="006F2209">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7AF61664" w14:textId="77777777" w:rsidR="006F2209" w:rsidRPr="009E6DF2" w:rsidRDefault="006F2209" w:rsidP="006F2209">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4DC6010C" w14:textId="77777777" w:rsidR="006F2209" w:rsidRPr="009E6DF2" w:rsidRDefault="006F2209" w:rsidP="006F2209">
            <w:pPr>
              <w:spacing w:after="0" w:line="140" w:lineRule="exact"/>
              <w:jc w:val="right"/>
              <w:rPr>
                <w:rFonts w:ascii="Arial" w:eastAsia="Times New Roman" w:hAnsi="Arial" w:cs="Arial"/>
                <w:sz w:val="18"/>
                <w:szCs w:val="18"/>
                <w:lang w:val="en-US"/>
              </w:rPr>
            </w:pPr>
          </w:p>
        </w:tc>
      </w:tr>
      <w:tr w:rsidR="006F2209" w:rsidRPr="009E6DF2" w14:paraId="51E98636" w14:textId="77777777" w:rsidTr="004F5789">
        <w:trPr>
          <w:trHeight w:val="300"/>
        </w:trPr>
        <w:tc>
          <w:tcPr>
            <w:tcW w:w="3369" w:type="dxa"/>
            <w:tcBorders>
              <w:top w:val="nil"/>
              <w:left w:val="nil"/>
              <w:bottom w:val="nil"/>
              <w:right w:val="nil"/>
            </w:tcBorders>
            <w:shd w:val="clear" w:color="auto" w:fill="auto"/>
            <w:vAlign w:val="bottom"/>
          </w:tcPr>
          <w:p w14:paraId="1DA865E3" w14:textId="77777777" w:rsidR="006F2209" w:rsidRPr="009E6DF2" w:rsidRDefault="006F2209" w:rsidP="006F2209">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Profit before income tax</w:t>
            </w:r>
          </w:p>
        </w:tc>
        <w:tc>
          <w:tcPr>
            <w:tcW w:w="1275" w:type="dxa"/>
            <w:shd w:val="clear" w:color="auto" w:fill="auto"/>
            <w:noWrap/>
            <w:vAlign w:val="bottom"/>
          </w:tcPr>
          <w:p w14:paraId="605975AD" w14:textId="497FE30E" w:rsidR="006F2209" w:rsidRPr="009E6DF2" w:rsidRDefault="006F2209" w:rsidP="006F2209">
            <w:pPr>
              <w:spacing w:after="0" w:line="300" w:lineRule="exact"/>
              <w:jc w:val="right"/>
              <w:rPr>
                <w:rFonts w:ascii="Arial" w:eastAsia="Times New Roman" w:hAnsi="Arial" w:cs="Arial"/>
                <w:b/>
                <w:bCs/>
                <w:sz w:val="18"/>
                <w:szCs w:val="18"/>
                <w:lang w:val="en-US"/>
              </w:rPr>
            </w:pPr>
            <w:r w:rsidRPr="00BB5E54">
              <w:rPr>
                <w:rFonts w:ascii="Arial" w:eastAsia="Times New Roman" w:hAnsi="Arial" w:cs="Arial"/>
                <w:color w:val="000000" w:themeColor="text1"/>
                <w:sz w:val="18"/>
                <w:szCs w:val="18"/>
              </w:rPr>
              <w:t>29</w:t>
            </w:r>
            <w:r>
              <w:rPr>
                <w:rFonts w:ascii="Arial" w:eastAsia="Times New Roman" w:hAnsi="Arial" w:cs="Arial"/>
                <w:color w:val="000000" w:themeColor="text1"/>
                <w:sz w:val="18"/>
                <w:szCs w:val="18"/>
              </w:rPr>
              <w:t>,</w:t>
            </w:r>
            <w:r w:rsidRPr="00BB5E54">
              <w:rPr>
                <w:rFonts w:ascii="Arial" w:eastAsia="Times New Roman" w:hAnsi="Arial" w:cs="Arial"/>
                <w:color w:val="000000" w:themeColor="text1"/>
                <w:sz w:val="18"/>
                <w:szCs w:val="18"/>
              </w:rPr>
              <w:t xml:space="preserve">455 </w:t>
            </w:r>
          </w:p>
        </w:tc>
        <w:tc>
          <w:tcPr>
            <w:tcW w:w="1418" w:type="dxa"/>
            <w:shd w:val="clear" w:color="auto" w:fill="auto"/>
            <w:noWrap/>
            <w:vAlign w:val="bottom"/>
          </w:tcPr>
          <w:p w14:paraId="6304613C" w14:textId="4A3679A9" w:rsidR="006F2209" w:rsidRPr="009E6DF2" w:rsidRDefault="006F2209" w:rsidP="006F2209">
            <w:pPr>
              <w:spacing w:after="0" w:line="300" w:lineRule="exact"/>
              <w:jc w:val="right"/>
              <w:rPr>
                <w:rFonts w:ascii="Arial" w:eastAsia="Times New Roman" w:hAnsi="Arial" w:cs="Arial"/>
                <w:bCs/>
                <w:sz w:val="18"/>
                <w:szCs w:val="18"/>
                <w:lang w:val="en-US"/>
              </w:rPr>
            </w:pPr>
            <w:r w:rsidRPr="00BB5E54">
              <w:rPr>
                <w:rFonts w:ascii="Arial" w:eastAsia="Times New Roman" w:hAnsi="Arial" w:cs="Arial"/>
                <w:color w:val="000000" w:themeColor="text1"/>
                <w:sz w:val="18"/>
                <w:szCs w:val="18"/>
              </w:rPr>
              <w:t xml:space="preserve">300 </w:t>
            </w:r>
          </w:p>
        </w:tc>
        <w:tc>
          <w:tcPr>
            <w:tcW w:w="1134" w:type="dxa"/>
            <w:shd w:val="clear" w:color="auto" w:fill="auto"/>
            <w:noWrap/>
            <w:vAlign w:val="bottom"/>
          </w:tcPr>
          <w:p w14:paraId="3A133083" w14:textId="26E6369E" w:rsidR="006F2209" w:rsidRPr="009E6DF2" w:rsidRDefault="006F2209" w:rsidP="006F2209">
            <w:pPr>
              <w:spacing w:after="0" w:line="300" w:lineRule="exact"/>
              <w:jc w:val="right"/>
              <w:rPr>
                <w:rFonts w:ascii="Arial" w:eastAsia="Times New Roman" w:hAnsi="Arial" w:cs="Arial"/>
                <w:bCs/>
                <w:sz w:val="18"/>
                <w:szCs w:val="18"/>
                <w:lang w:val="en-US"/>
              </w:rPr>
            </w:pPr>
            <w:r w:rsidRPr="00BB5E54">
              <w:rPr>
                <w:rFonts w:ascii="Arial" w:eastAsia="Times New Roman" w:hAnsi="Arial" w:cs="Arial"/>
                <w:color w:val="000000" w:themeColor="text1"/>
                <w:sz w:val="18"/>
                <w:szCs w:val="18"/>
              </w:rPr>
              <w:t xml:space="preserve">23 </w:t>
            </w:r>
          </w:p>
        </w:tc>
        <w:tc>
          <w:tcPr>
            <w:tcW w:w="1309" w:type="dxa"/>
            <w:shd w:val="clear" w:color="auto" w:fill="auto"/>
            <w:noWrap/>
            <w:vAlign w:val="bottom"/>
          </w:tcPr>
          <w:p w14:paraId="0D38D2C8" w14:textId="68CA064A" w:rsidR="006F2209" w:rsidRPr="009E6DF2" w:rsidRDefault="006F2209" w:rsidP="006F2209">
            <w:pPr>
              <w:spacing w:after="0" w:line="300" w:lineRule="exact"/>
              <w:jc w:val="right"/>
              <w:rPr>
                <w:rFonts w:ascii="Arial" w:eastAsia="Times New Roman" w:hAnsi="Arial" w:cs="Arial"/>
                <w:bCs/>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57FAF72E" w14:textId="29603C3F" w:rsidR="006F2209" w:rsidRPr="009E6DF2" w:rsidRDefault="006F2209" w:rsidP="006F2209">
            <w:pPr>
              <w:spacing w:after="0" w:line="300" w:lineRule="exact"/>
              <w:jc w:val="right"/>
              <w:rPr>
                <w:rFonts w:ascii="Arial" w:eastAsia="Times New Roman" w:hAnsi="Arial" w:cs="Arial"/>
                <w:bCs/>
                <w:sz w:val="18"/>
                <w:szCs w:val="18"/>
                <w:lang w:val="en-US"/>
              </w:rPr>
            </w:pPr>
            <w:r w:rsidRPr="00BB5E54">
              <w:rPr>
                <w:rFonts w:ascii="Arial" w:eastAsia="Times New Roman" w:hAnsi="Arial" w:cs="Arial"/>
                <w:color w:val="000000" w:themeColor="text1"/>
                <w:sz w:val="18"/>
                <w:szCs w:val="18"/>
              </w:rPr>
              <w:t>29</w:t>
            </w:r>
            <w:r>
              <w:rPr>
                <w:rFonts w:ascii="Arial" w:eastAsia="Times New Roman" w:hAnsi="Arial" w:cs="Arial"/>
                <w:color w:val="000000" w:themeColor="text1"/>
                <w:sz w:val="18"/>
                <w:szCs w:val="18"/>
              </w:rPr>
              <w:t>,</w:t>
            </w:r>
            <w:r w:rsidRPr="00BB5E54">
              <w:rPr>
                <w:rFonts w:ascii="Arial" w:eastAsia="Times New Roman" w:hAnsi="Arial" w:cs="Arial"/>
                <w:color w:val="000000" w:themeColor="text1"/>
                <w:sz w:val="18"/>
                <w:szCs w:val="18"/>
              </w:rPr>
              <w:t xml:space="preserve">778 </w:t>
            </w:r>
          </w:p>
        </w:tc>
      </w:tr>
      <w:tr w:rsidR="006F2209" w:rsidRPr="009E6DF2" w14:paraId="0772DF5E" w14:textId="77777777" w:rsidTr="000A02A6">
        <w:trPr>
          <w:trHeight w:val="300"/>
        </w:trPr>
        <w:tc>
          <w:tcPr>
            <w:tcW w:w="3369" w:type="dxa"/>
            <w:tcBorders>
              <w:top w:val="nil"/>
              <w:left w:val="nil"/>
              <w:right w:val="nil"/>
            </w:tcBorders>
            <w:shd w:val="clear" w:color="auto" w:fill="auto"/>
            <w:vAlign w:val="bottom"/>
          </w:tcPr>
          <w:p w14:paraId="06CEB20B" w14:textId="77777777" w:rsidR="006F2209" w:rsidRPr="009E6DF2" w:rsidRDefault="006F2209" w:rsidP="006F2209">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Income tax</w:t>
            </w:r>
          </w:p>
        </w:tc>
        <w:tc>
          <w:tcPr>
            <w:tcW w:w="1275" w:type="dxa"/>
            <w:tcBorders>
              <w:top w:val="nil"/>
              <w:left w:val="nil"/>
              <w:bottom w:val="single" w:sz="4" w:space="0" w:color="auto"/>
              <w:right w:val="nil"/>
            </w:tcBorders>
            <w:shd w:val="clear" w:color="auto" w:fill="auto"/>
            <w:noWrap/>
            <w:vAlign w:val="bottom"/>
          </w:tcPr>
          <w:p w14:paraId="4290FD1A" w14:textId="6BF3FDEC" w:rsidR="006F2209" w:rsidRPr="009E6DF2" w:rsidRDefault="006F2209" w:rsidP="006F2209">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418" w:type="dxa"/>
            <w:tcBorders>
              <w:top w:val="nil"/>
              <w:left w:val="nil"/>
              <w:bottom w:val="single" w:sz="4" w:space="0" w:color="auto"/>
              <w:right w:val="nil"/>
            </w:tcBorders>
            <w:shd w:val="clear" w:color="auto" w:fill="auto"/>
            <w:noWrap/>
            <w:vAlign w:val="bottom"/>
          </w:tcPr>
          <w:p w14:paraId="4F4AB59F" w14:textId="0A613A0D" w:rsidR="006F2209" w:rsidRPr="009E6DF2" w:rsidRDefault="006F2209" w:rsidP="006F2209">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c>
          <w:tcPr>
            <w:tcW w:w="1134" w:type="dxa"/>
            <w:tcBorders>
              <w:top w:val="nil"/>
              <w:left w:val="nil"/>
              <w:bottom w:val="single" w:sz="4" w:space="0" w:color="auto"/>
              <w:right w:val="nil"/>
            </w:tcBorders>
            <w:shd w:val="clear" w:color="auto" w:fill="auto"/>
            <w:noWrap/>
            <w:vAlign w:val="bottom"/>
          </w:tcPr>
          <w:p w14:paraId="0026732D" w14:textId="4EFCCD2D" w:rsidR="006F2209" w:rsidRPr="009E6DF2" w:rsidRDefault="006F2209" w:rsidP="006F2209">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c>
          <w:tcPr>
            <w:tcW w:w="1309" w:type="dxa"/>
            <w:tcBorders>
              <w:top w:val="nil"/>
              <w:left w:val="nil"/>
              <w:bottom w:val="single" w:sz="4" w:space="0" w:color="auto"/>
              <w:right w:val="nil"/>
            </w:tcBorders>
            <w:shd w:val="clear" w:color="auto" w:fill="auto"/>
            <w:noWrap/>
            <w:vAlign w:val="bottom"/>
          </w:tcPr>
          <w:p w14:paraId="5E1D33BA" w14:textId="535829FD" w:rsidR="006F2209" w:rsidRPr="009E6DF2" w:rsidRDefault="006F2209" w:rsidP="006F2209">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c>
          <w:tcPr>
            <w:tcW w:w="1134" w:type="dxa"/>
            <w:tcBorders>
              <w:top w:val="nil"/>
              <w:left w:val="nil"/>
              <w:bottom w:val="single" w:sz="4" w:space="0" w:color="auto"/>
              <w:right w:val="nil"/>
            </w:tcBorders>
            <w:shd w:val="clear" w:color="auto" w:fill="auto"/>
            <w:noWrap/>
            <w:vAlign w:val="bottom"/>
          </w:tcPr>
          <w:p w14:paraId="2156511F" w14:textId="784FA54D" w:rsidR="006F2209" w:rsidRPr="009E6DF2" w:rsidRDefault="006F2209" w:rsidP="006F2209">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r>
      <w:tr w:rsidR="006F2209" w:rsidRPr="009E6DF2" w14:paraId="52695D04" w14:textId="77777777" w:rsidTr="004F5789">
        <w:trPr>
          <w:trHeight w:val="315"/>
        </w:trPr>
        <w:tc>
          <w:tcPr>
            <w:tcW w:w="3369" w:type="dxa"/>
            <w:tcBorders>
              <w:left w:val="nil"/>
              <w:right w:val="nil"/>
            </w:tcBorders>
            <w:shd w:val="clear" w:color="auto" w:fill="auto"/>
            <w:vAlign w:val="bottom"/>
          </w:tcPr>
          <w:p w14:paraId="5CEFC91A" w14:textId="77777777" w:rsidR="006F2209" w:rsidRPr="009E6DF2" w:rsidRDefault="006F2209" w:rsidP="006F2209">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Profit for the year</w:t>
            </w:r>
          </w:p>
        </w:tc>
        <w:tc>
          <w:tcPr>
            <w:tcW w:w="1275" w:type="dxa"/>
            <w:shd w:val="clear" w:color="auto" w:fill="auto"/>
            <w:noWrap/>
            <w:vAlign w:val="bottom"/>
          </w:tcPr>
          <w:p w14:paraId="7602CDDF" w14:textId="2285655F" w:rsidR="006F2209" w:rsidRPr="009E6DF2" w:rsidRDefault="006F2209" w:rsidP="006F2209">
            <w:pPr>
              <w:spacing w:after="0" w:line="300" w:lineRule="exact"/>
              <w:jc w:val="right"/>
              <w:rPr>
                <w:rFonts w:ascii="Arial" w:eastAsia="Times New Roman" w:hAnsi="Arial" w:cs="Arial"/>
                <w:b/>
                <w:bCs/>
                <w:sz w:val="18"/>
                <w:szCs w:val="18"/>
                <w:lang w:val="en-US"/>
              </w:rPr>
            </w:pPr>
            <w:r w:rsidRPr="00A00C98">
              <w:rPr>
                <w:rFonts w:ascii="Arial" w:eastAsia="Times New Roman" w:hAnsi="Arial" w:cs="Arial"/>
                <w:b/>
                <w:bCs/>
                <w:color w:val="000000" w:themeColor="text1"/>
                <w:sz w:val="18"/>
                <w:szCs w:val="18"/>
              </w:rPr>
              <w:t>29</w:t>
            </w:r>
            <w:r>
              <w:rPr>
                <w:rFonts w:ascii="Arial" w:eastAsia="Times New Roman" w:hAnsi="Arial" w:cs="Arial"/>
                <w:b/>
                <w:bCs/>
                <w:color w:val="000000" w:themeColor="text1"/>
                <w:sz w:val="18"/>
                <w:szCs w:val="18"/>
              </w:rPr>
              <w:t>,</w:t>
            </w:r>
            <w:r w:rsidRPr="00A00C98">
              <w:rPr>
                <w:rFonts w:ascii="Arial" w:eastAsia="Times New Roman" w:hAnsi="Arial" w:cs="Arial"/>
                <w:b/>
                <w:bCs/>
                <w:color w:val="000000" w:themeColor="text1"/>
                <w:sz w:val="18"/>
                <w:szCs w:val="18"/>
              </w:rPr>
              <w:t xml:space="preserve">455 </w:t>
            </w:r>
          </w:p>
        </w:tc>
        <w:tc>
          <w:tcPr>
            <w:tcW w:w="1418" w:type="dxa"/>
            <w:shd w:val="clear" w:color="auto" w:fill="auto"/>
            <w:noWrap/>
            <w:vAlign w:val="bottom"/>
          </w:tcPr>
          <w:p w14:paraId="64A0E5A3" w14:textId="728EC4A7" w:rsidR="006F2209" w:rsidRPr="009E6DF2" w:rsidRDefault="006F2209" w:rsidP="006F2209">
            <w:pPr>
              <w:spacing w:after="0" w:line="300" w:lineRule="exact"/>
              <w:jc w:val="right"/>
              <w:rPr>
                <w:rFonts w:ascii="Arial" w:eastAsia="Times New Roman" w:hAnsi="Arial" w:cs="Arial"/>
                <w:b/>
                <w:bCs/>
                <w:sz w:val="18"/>
                <w:szCs w:val="18"/>
                <w:lang w:val="en-US"/>
              </w:rPr>
            </w:pPr>
            <w:r w:rsidRPr="00A00C98">
              <w:rPr>
                <w:rFonts w:ascii="Arial" w:eastAsia="Times New Roman" w:hAnsi="Arial" w:cs="Arial"/>
                <w:b/>
                <w:bCs/>
                <w:color w:val="000000" w:themeColor="text1"/>
                <w:sz w:val="18"/>
                <w:szCs w:val="18"/>
              </w:rPr>
              <w:t xml:space="preserve">300 </w:t>
            </w:r>
          </w:p>
        </w:tc>
        <w:tc>
          <w:tcPr>
            <w:tcW w:w="1134" w:type="dxa"/>
            <w:tcBorders>
              <w:top w:val="single" w:sz="4" w:space="0" w:color="auto"/>
              <w:left w:val="nil"/>
              <w:bottom w:val="single" w:sz="12" w:space="0" w:color="auto"/>
              <w:right w:val="nil"/>
            </w:tcBorders>
            <w:shd w:val="clear" w:color="auto" w:fill="auto"/>
            <w:noWrap/>
            <w:vAlign w:val="bottom"/>
          </w:tcPr>
          <w:p w14:paraId="0B968159" w14:textId="6A1B1E05" w:rsidR="006F2209" w:rsidRPr="009E6DF2" w:rsidRDefault="006F2209" w:rsidP="006F2209">
            <w:pPr>
              <w:spacing w:after="0" w:line="300" w:lineRule="exact"/>
              <w:jc w:val="right"/>
              <w:rPr>
                <w:rFonts w:ascii="Arial" w:eastAsia="Times New Roman" w:hAnsi="Arial" w:cs="Arial"/>
                <w:b/>
                <w:bCs/>
                <w:sz w:val="18"/>
                <w:szCs w:val="18"/>
                <w:lang w:val="en-US"/>
              </w:rPr>
            </w:pPr>
            <w:r>
              <w:rPr>
                <w:rFonts w:ascii="Arial" w:eastAsia="Times New Roman" w:hAnsi="Arial" w:cs="Arial"/>
                <w:b/>
                <w:bCs/>
                <w:color w:val="000000" w:themeColor="text1"/>
                <w:sz w:val="18"/>
                <w:szCs w:val="18"/>
              </w:rPr>
              <w:t>23</w:t>
            </w:r>
          </w:p>
        </w:tc>
        <w:tc>
          <w:tcPr>
            <w:tcW w:w="1309" w:type="dxa"/>
            <w:tcBorders>
              <w:top w:val="single" w:sz="4" w:space="0" w:color="auto"/>
              <w:left w:val="nil"/>
              <w:bottom w:val="single" w:sz="12" w:space="0" w:color="auto"/>
              <w:right w:val="nil"/>
            </w:tcBorders>
            <w:shd w:val="clear" w:color="auto" w:fill="auto"/>
            <w:noWrap/>
            <w:vAlign w:val="bottom"/>
          </w:tcPr>
          <w:p w14:paraId="27ECF2B9" w14:textId="2D5BA0A0" w:rsidR="006F2209" w:rsidRPr="009E6DF2" w:rsidRDefault="006F2209" w:rsidP="006F2209">
            <w:pPr>
              <w:spacing w:after="0" w:line="300" w:lineRule="exact"/>
              <w:jc w:val="right"/>
              <w:rPr>
                <w:rFonts w:ascii="Arial" w:eastAsia="Times New Roman" w:hAnsi="Arial" w:cs="Arial"/>
                <w:b/>
                <w:bCs/>
                <w:sz w:val="18"/>
                <w:szCs w:val="18"/>
                <w:lang w:val="en-US"/>
              </w:rPr>
            </w:pPr>
            <w:r>
              <w:rPr>
                <w:rFonts w:ascii="Arial" w:eastAsia="Times New Roman" w:hAnsi="Arial" w:cs="Arial"/>
                <w:b/>
                <w:bCs/>
                <w:color w:val="000000" w:themeColor="text1"/>
                <w:sz w:val="18"/>
                <w:szCs w:val="18"/>
              </w:rPr>
              <w:t>-</w:t>
            </w:r>
          </w:p>
        </w:tc>
        <w:tc>
          <w:tcPr>
            <w:tcW w:w="1134" w:type="dxa"/>
            <w:tcBorders>
              <w:top w:val="single" w:sz="4" w:space="0" w:color="auto"/>
              <w:left w:val="nil"/>
              <w:bottom w:val="single" w:sz="12" w:space="0" w:color="auto"/>
              <w:right w:val="nil"/>
            </w:tcBorders>
            <w:shd w:val="clear" w:color="auto" w:fill="auto"/>
            <w:noWrap/>
            <w:vAlign w:val="bottom"/>
          </w:tcPr>
          <w:p w14:paraId="4828704F" w14:textId="2F2DE8CD" w:rsidR="006F2209" w:rsidRPr="009E6DF2" w:rsidRDefault="006F2209" w:rsidP="006F2209">
            <w:pPr>
              <w:spacing w:after="0" w:line="300" w:lineRule="exact"/>
              <w:jc w:val="right"/>
              <w:rPr>
                <w:rFonts w:ascii="Arial" w:eastAsia="Times New Roman" w:hAnsi="Arial" w:cs="Arial"/>
                <w:b/>
                <w:bCs/>
                <w:sz w:val="18"/>
                <w:szCs w:val="18"/>
                <w:lang w:val="en-US"/>
              </w:rPr>
            </w:pPr>
            <w:r w:rsidRPr="00A00C98">
              <w:rPr>
                <w:rFonts w:ascii="Arial" w:eastAsia="Times New Roman" w:hAnsi="Arial" w:cs="Arial"/>
                <w:b/>
                <w:bCs/>
                <w:color w:val="000000" w:themeColor="text1"/>
                <w:sz w:val="18"/>
                <w:szCs w:val="18"/>
              </w:rPr>
              <w:t>29</w:t>
            </w:r>
            <w:r>
              <w:rPr>
                <w:rFonts w:ascii="Arial" w:eastAsia="Times New Roman" w:hAnsi="Arial" w:cs="Arial"/>
                <w:b/>
                <w:bCs/>
                <w:color w:val="000000" w:themeColor="text1"/>
                <w:sz w:val="18"/>
                <w:szCs w:val="18"/>
              </w:rPr>
              <w:t>,</w:t>
            </w:r>
            <w:r w:rsidRPr="00A00C98">
              <w:rPr>
                <w:rFonts w:ascii="Arial" w:eastAsia="Times New Roman" w:hAnsi="Arial" w:cs="Arial"/>
                <w:b/>
                <w:bCs/>
                <w:color w:val="000000" w:themeColor="text1"/>
                <w:sz w:val="18"/>
                <w:szCs w:val="18"/>
              </w:rPr>
              <w:t xml:space="preserve">778 </w:t>
            </w:r>
          </w:p>
        </w:tc>
      </w:tr>
      <w:tr w:rsidR="006F2209" w:rsidRPr="009E6DF2" w14:paraId="387EEF57" w14:textId="77777777" w:rsidTr="003475B0">
        <w:trPr>
          <w:trHeight w:val="52"/>
        </w:trPr>
        <w:tc>
          <w:tcPr>
            <w:tcW w:w="3369" w:type="dxa"/>
            <w:tcBorders>
              <w:left w:val="nil"/>
              <w:bottom w:val="nil"/>
              <w:right w:val="nil"/>
            </w:tcBorders>
            <w:shd w:val="clear" w:color="auto" w:fill="auto"/>
            <w:vAlign w:val="bottom"/>
          </w:tcPr>
          <w:p w14:paraId="2F2245E2" w14:textId="77777777" w:rsidR="006F2209" w:rsidRPr="009E6DF2" w:rsidRDefault="006F2209" w:rsidP="006F2209">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50DFCA5D" w14:textId="77777777" w:rsidR="006F2209" w:rsidRPr="009E6DF2" w:rsidRDefault="006F2209" w:rsidP="006F2209">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346334C4" w14:textId="77777777" w:rsidR="006F2209" w:rsidRPr="009E6DF2" w:rsidRDefault="006F2209" w:rsidP="006F2209">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5CEC1B05" w14:textId="77777777" w:rsidR="006F2209" w:rsidRPr="009E6DF2" w:rsidRDefault="006F2209" w:rsidP="006F2209">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68D56428" w14:textId="77777777" w:rsidR="006F2209" w:rsidRPr="009E6DF2" w:rsidRDefault="006F2209" w:rsidP="006F2209">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5D704E76" w14:textId="77777777" w:rsidR="006F2209" w:rsidRPr="009E6DF2" w:rsidRDefault="006F2209" w:rsidP="006F2209">
            <w:pPr>
              <w:spacing w:after="0" w:line="140" w:lineRule="exact"/>
              <w:jc w:val="right"/>
              <w:rPr>
                <w:rFonts w:ascii="Arial" w:eastAsia="Times New Roman" w:hAnsi="Arial" w:cs="Arial"/>
                <w:sz w:val="18"/>
                <w:szCs w:val="18"/>
                <w:lang w:val="en-US"/>
              </w:rPr>
            </w:pPr>
          </w:p>
        </w:tc>
      </w:tr>
      <w:tr w:rsidR="006F2209" w:rsidRPr="009E6DF2" w14:paraId="7557ED54" w14:textId="77777777" w:rsidTr="003475B0">
        <w:trPr>
          <w:trHeight w:val="300"/>
        </w:trPr>
        <w:tc>
          <w:tcPr>
            <w:tcW w:w="3369" w:type="dxa"/>
            <w:tcBorders>
              <w:top w:val="nil"/>
              <w:left w:val="nil"/>
              <w:right w:val="nil"/>
            </w:tcBorders>
            <w:shd w:val="clear" w:color="auto" w:fill="auto"/>
            <w:vAlign w:val="bottom"/>
          </w:tcPr>
          <w:p w14:paraId="78B0BAB6" w14:textId="2C0A4CD6" w:rsidR="006F2209" w:rsidRPr="009E6DF2" w:rsidRDefault="006F2209" w:rsidP="006F2209">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31 December 202</w:t>
            </w:r>
            <w:r>
              <w:rPr>
                <w:rFonts w:ascii="Arial" w:eastAsia="Times New Roman" w:hAnsi="Arial" w:cs="Arial"/>
                <w:b/>
                <w:bCs/>
                <w:sz w:val="18"/>
                <w:szCs w:val="18"/>
                <w:lang w:val="en-GB"/>
              </w:rPr>
              <w:t>3</w:t>
            </w:r>
          </w:p>
        </w:tc>
        <w:tc>
          <w:tcPr>
            <w:tcW w:w="1275" w:type="dxa"/>
            <w:tcBorders>
              <w:top w:val="nil"/>
              <w:left w:val="nil"/>
              <w:bottom w:val="single" w:sz="4" w:space="0" w:color="auto"/>
              <w:right w:val="nil"/>
            </w:tcBorders>
            <w:shd w:val="clear" w:color="auto" w:fill="auto"/>
            <w:noWrap/>
            <w:vAlign w:val="bottom"/>
          </w:tcPr>
          <w:p w14:paraId="2EF7DDB7" w14:textId="77777777" w:rsidR="006F2209" w:rsidRPr="009E6DF2" w:rsidRDefault="006F2209" w:rsidP="006F2209">
            <w:pPr>
              <w:spacing w:after="0" w:line="300" w:lineRule="exact"/>
              <w:jc w:val="right"/>
              <w:rPr>
                <w:rFonts w:ascii="Arial" w:eastAsia="Times New Roman" w:hAnsi="Arial" w:cs="Arial"/>
                <w:sz w:val="18"/>
                <w:szCs w:val="18"/>
                <w:lang w:val="en-US"/>
              </w:rPr>
            </w:pPr>
          </w:p>
        </w:tc>
        <w:tc>
          <w:tcPr>
            <w:tcW w:w="1418" w:type="dxa"/>
            <w:tcBorders>
              <w:top w:val="nil"/>
              <w:left w:val="nil"/>
              <w:bottom w:val="single" w:sz="4" w:space="0" w:color="auto"/>
              <w:right w:val="nil"/>
            </w:tcBorders>
            <w:shd w:val="clear" w:color="auto" w:fill="auto"/>
            <w:noWrap/>
            <w:vAlign w:val="bottom"/>
          </w:tcPr>
          <w:p w14:paraId="76018A39" w14:textId="77777777" w:rsidR="006F2209" w:rsidRPr="009E6DF2" w:rsidRDefault="006F2209" w:rsidP="006F2209">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shd w:val="clear" w:color="auto" w:fill="auto"/>
            <w:noWrap/>
            <w:vAlign w:val="bottom"/>
          </w:tcPr>
          <w:p w14:paraId="34209742" w14:textId="77777777" w:rsidR="006F2209" w:rsidRPr="009E6DF2" w:rsidRDefault="006F2209" w:rsidP="006F2209">
            <w:pPr>
              <w:spacing w:after="0" w:line="300" w:lineRule="exact"/>
              <w:jc w:val="right"/>
              <w:rPr>
                <w:rFonts w:ascii="Arial" w:eastAsia="Times New Roman" w:hAnsi="Arial" w:cs="Arial"/>
                <w:sz w:val="18"/>
                <w:szCs w:val="18"/>
                <w:lang w:val="en-US"/>
              </w:rPr>
            </w:pPr>
          </w:p>
        </w:tc>
        <w:tc>
          <w:tcPr>
            <w:tcW w:w="1309" w:type="dxa"/>
            <w:tcBorders>
              <w:top w:val="nil"/>
              <w:left w:val="nil"/>
              <w:bottom w:val="single" w:sz="4" w:space="0" w:color="auto"/>
              <w:right w:val="nil"/>
            </w:tcBorders>
            <w:shd w:val="clear" w:color="auto" w:fill="auto"/>
            <w:noWrap/>
            <w:vAlign w:val="bottom"/>
          </w:tcPr>
          <w:p w14:paraId="61577DD7" w14:textId="77777777" w:rsidR="006F2209" w:rsidRPr="009E6DF2" w:rsidRDefault="006F2209" w:rsidP="006F2209">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shd w:val="clear" w:color="auto" w:fill="auto"/>
            <w:noWrap/>
            <w:vAlign w:val="bottom"/>
          </w:tcPr>
          <w:p w14:paraId="74838A27" w14:textId="77777777" w:rsidR="006F2209" w:rsidRPr="009E6DF2" w:rsidRDefault="006F2209" w:rsidP="006F2209">
            <w:pPr>
              <w:spacing w:after="0" w:line="300" w:lineRule="exact"/>
              <w:jc w:val="right"/>
              <w:rPr>
                <w:rFonts w:ascii="Arial" w:eastAsia="Times New Roman" w:hAnsi="Arial" w:cs="Arial"/>
                <w:sz w:val="18"/>
                <w:szCs w:val="18"/>
                <w:lang w:val="en-US"/>
              </w:rPr>
            </w:pPr>
          </w:p>
        </w:tc>
      </w:tr>
      <w:tr w:rsidR="006F2209" w:rsidRPr="009E6DF2" w14:paraId="45BE82A4" w14:textId="77777777" w:rsidTr="001345AB">
        <w:trPr>
          <w:trHeight w:val="300"/>
        </w:trPr>
        <w:tc>
          <w:tcPr>
            <w:tcW w:w="3369" w:type="dxa"/>
            <w:tcBorders>
              <w:top w:val="nil"/>
              <w:left w:val="nil"/>
              <w:right w:val="nil"/>
            </w:tcBorders>
            <w:shd w:val="clear" w:color="auto" w:fill="auto"/>
            <w:vAlign w:val="bottom"/>
          </w:tcPr>
          <w:p w14:paraId="4938B6C3" w14:textId="77777777" w:rsidR="006F2209" w:rsidRPr="009E6DF2" w:rsidRDefault="006F2209" w:rsidP="006F2209">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Assets of segment</w:t>
            </w:r>
          </w:p>
        </w:tc>
        <w:tc>
          <w:tcPr>
            <w:tcW w:w="1275" w:type="dxa"/>
            <w:tcBorders>
              <w:top w:val="nil"/>
              <w:left w:val="nil"/>
              <w:bottom w:val="single" w:sz="4" w:space="0" w:color="auto"/>
              <w:right w:val="nil"/>
            </w:tcBorders>
            <w:shd w:val="clear" w:color="auto" w:fill="auto"/>
            <w:noWrap/>
          </w:tcPr>
          <w:p w14:paraId="1FC82B70" w14:textId="0763D3D4" w:rsidR="006F2209" w:rsidRPr="009E6DF2" w:rsidRDefault="006F2209" w:rsidP="006F2209">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4</w:t>
            </w:r>
            <w:r>
              <w:rPr>
                <w:rFonts w:ascii="Arial" w:hAnsi="Arial" w:cs="Arial"/>
                <w:color w:val="000000" w:themeColor="text1"/>
                <w:sz w:val="18"/>
                <w:szCs w:val="18"/>
              </w:rPr>
              <w:t>,</w:t>
            </w:r>
            <w:r w:rsidRPr="00F959D0">
              <w:rPr>
                <w:rFonts w:ascii="Arial" w:hAnsi="Arial" w:cs="Arial"/>
                <w:color w:val="000000" w:themeColor="text1"/>
                <w:sz w:val="18"/>
                <w:szCs w:val="18"/>
              </w:rPr>
              <w:t>018</w:t>
            </w:r>
            <w:r>
              <w:rPr>
                <w:rFonts w:ascii="Arial" w:hAnsi="Arial" w:cs="Arial"/>
                <w:color w:val="000000" w:themeColor="text1"/>
                <w:sz w:val="18"/>
                <w:szCs w:val="18"/>
              </w:rPr>
              <w:t>,</w:t>
            </w:r>
            <w:r w:rsidRPr="00F959D0">
              <w:rPr>
                <w:rFonts w:ascii="Arial" w:hAnsi="Arial" w:cs="Arial"/>
                <w:color w:val="000000" w:themeColor="text1"/>
                <w:sz w:val="18"/>
                <w:szCs w:val="18"/>
              </w:rPr>
              <w:t xml:space="preserve">684 </w:t>
            </w:r>
          </w:p>
        </w:tc>
        <w:tc>
          <w:tcPr>
            <w:tcW w:w="1418" w:type="dxa"/>
            <w:tcBorders>
              <w:top w:val="nil"/>
              <w:left w:val="nil"/>
              <w:bottom w:val="single" w:sz="4" w:space="0" w:color="auto"/>
              <w:right w:val="nil"/>
            </w:tcBorders>
            <w:shd w:val="clear" w:color="auto" w:fill="auto"/>
            <w:noWrap/>
          </w:tcPr>
          <w:p w14:paraId="5D371DEF" w14:textId="1BC23260" w:rsidR="006F2209" w:rsidRPr="009E6DF2" w:rsidRDefault="006F2209" w:rsidP="006F2209">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10</w:t>
            </w:r>
            <w:r>
              <w:rPr>
                <w:rFonts w:ascii="Arial" w:hAnsi="Arial" w:cs="Arial"/>
                <w:color w:val="000000" w:themeColor="text1"/>
                <w:sz w:val="18"/>
                <w:szCs w:val="18"/>
              </w:rPr>
              <w:t>,</w:t>
            </w:r>
            <w:r w:rsidRPr="00F959D0">
              <w:rPr>
                <w:rFonts w:ascii="Arial" w:hAnsi="Arial" w:cs="Arial"/>
                <w:color w:val="000000" w:themeColor="text1"/>
                <w:sz w:val="18"/>
                <w:szCs w:val="18"/>
              </w:rPr>
              <w:t xml:space="preserve">222 </w:t>
            </w:r>
          </w:p>
        </w:tc>
        <w:tc>
          <w:tcPr>
            <w:tcW w:w="1134" w:type="dxa"/>
            <w:tcBorders>
              <w:top w:val="nil"/>
              <w:left w:val="nil"/>
              <w:bottom w:val="single" w:sz="4" w:space="0" w:color="auto"/>
              <w:right w:val="nil"/>
            </w:tcBorders>
            <w:shd w:val="clear" w:color="auto" w:fill="auto"/>
            <w:noWrap/>
          </w:tcPr>
          <w:p w14:paraId="26844725" w14:textId="041355DC" w:rsidR="006F2209" w:rsidRPr="009E6DF2" w:rsidRDefault="006F2209" w:rsidP="006F2209">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149 </w:t>
            </w:r>
          </w:p>
        </w:tc>
        <w:tc>
          <w:tcPr>
            <w:tcW w:w="1309" w:type="dxa"/>
            <w:tcBorders>
              <w:top w:val="nil"/>
              <w:left w:val="nil"/>
              <w:bottom w:val="single" w:sz="4" w:space="0" w:color="auto"/>
              <w:right w:val="nil"/>
            </w:tcBorders>
            <w:shd w:val="clear" w:color="auto" w:fill="auto"/>
            <w:noWrap/>
          </w:tcPr>
          <w:p w14:paraId="3BAA30CE" w14:textId="74D1893F" w:rsidR="006F2209" w:rsidRPr="009E6DF2" w:rsidRDefault="006F2209" w:rsidP="006F2209">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(7</w:t>
            </w:r>
            <w:r>
              <w:rPr>
                <w:rFonts w:ascii="Arial" w:hAnsi="Arial" w:cs="Arial"/>
                <w:color w:val="000000" w:themeColor="text1"/>
                <w:sz w:val="18"/>
                <w:szCs w:val="18"/>
              </w:rPr>
              <w:t>,</w:t>
            </w:r>
            <w:r w:rsidRPr="00F959D0">
              <w:rPr>
                <w:rFonts w:ascii="Arial" w:hAnsi="Arial" w:cs="Arial"/>
                <w:color w:val="000000" w:themeColor="text1"/>
                <w:sz w:val="18"/>
                <w:szCs w:val="18"/>
              </w:rPr>
              <w:t>519)</w:t>
            </w:r>
          </w:p>
        </w:tc>
        <w:tc>
          <w:tcPr>
            <w:tcW w:w="1134" w:type="dxa"/>
            <w:tcBorders>
              <w:top w:val="nil"/>
              <w:left w:val="nil"/>
              <w:bottom w:val="single" w:sz="4" w:space="0" w:color="auto"/>
              <w:right w:val="nil"/>
            </w:tcBorders>
            <w:shd w:val="clear" w:color="auto" w:fill="auto"/>
            <w:noWrap/>
          </w:tcPr>
          <w:p w14:paraId="0B1F2AED" w14:textId="698FB78D" w:rsidR="006F2209" w:rsidRPr="009E6DF2" w:rsidRDefault="006F2209" w:rsidP="006F2209">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4</w:t>
            </w:r>
            <w:r>
              <w:rPr>
                <w:rFonts w:ascii="Arial" w:hAnsi="Arial" w:cs="Arial"/>
                <w:color w:val="000000" w:themeColor="text1"/>
                <w:sz w:val="18"/>
                <w:szCs w:val="18"/>
              </w:rPr>
              <w:t>,</w:t>
            </w:r>
            <w:r w:rsidRPr="00F959D0">
              <w:rPr>
                <w:rFonts w:ascii="Arial" w:hAnsi="Arial" w:cs="Arial"/>
                <w:color w:val="000000" w:themeColor="text1"/>
                <w:sz w:val="18"/>
                <w:szCs w:val="18"/>
              </w:rPr>
              <w:t>021</w:t>
            </w:r>
            <w:r>
              <w:rPr>
                <w:rFonts w:ascii="Arial" w:hAnsi="Arial" w:cs="Arial"/>
                <w:color w:val="000000" w:themeColor="text1"/>
                <w:sz w:val="18"/>
                <w:szCs w:val="18"/>
              </w:rPr>
              <w:t>,</w:t>
            </w:r>
            <w:r w:rsidRPr="00F959D0">
              <w:rPr>
                <w:rFonts w:ascii="Arial" w:hAnsi="Arial" w:cs="Arial"/>
                <w:color w:val="000000" w:themeColor="text1"/>
                <w:sz w:val="18"/>
                <w:szCs w:val="18"/>
              </w:rPr>
              <w:t xml:space="preserve">536 </w:t>
            </w:r>
          </w:p>
        </w:tc>
      </w:tr>
      <w:tr w:rsidR="006F2209" w:rsidRPr="009E6DF2" w14:paraId="2C498F70" w14:textId="77777777" w:rsidTr="001345AB">
        <w:trPr>
          <w:trHeight w:val="315"/>
        </w:trPr>
        <w:tc>
          <w:tcPr>
            <w:tcW w:w="3369" w:type="dxa"/>
            <w:tcBorders>
              <w:left w:val="nil"/>
              <w:right w:val="nil"/>
            </w:tcBorders>
            <w:shd w:val="clear" w:color="auto" w:fill="auto"/>
            <w:vAlign w:val="bottom"/>
          </w:tcPr>
          <w:p w14:paraId="38A69E6D" w14:textId="77777777" w:rsidR="006F2209" w:rsidRPr="009E6DF2" w:rsidRDefault="006F2209" w:rsidP="006F2209">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Total assets</w:t>
            </w:r>
          </w:p>
        </w:tc>
        <w:tc>
          <w:tcPr>
            <w:tcW w:w="1275" w:type="dxa"/>
            <w:tcBorders>
              <w:top w:val="single" w:sz="4" w:space="0" w:color="auto"/>
              <w:left w:val="nil"/>
              <w:bottom w:val="single" w:sz="12" w:space="0" w:color="auto"/>
              <w:right w:val="nil"/>
            </w:tcBorders>
            <w:shd w:val="clear" w:color="auto" w:fill="auto"/>
            <w:noWrap/>
          </w:tcPr>
          <w:p w14:paraId="6B18950F" w14:textId="49818113" w:rsidR="006F2209" w:rsidRPr="009E6DF2" w:rsidRDefault="006F2209" w:rsidP="006F2209">
            <w:pPr>
              <w:spacing w:after="0" w:line="300" w:lineRule="exact"/>
              <w:jc w:val="right"/>
              <w:rPr>
                <w:rFonts w:ascii="Arial" w:eastAsia="Times New Roman" w:hAnsi="Arial" w:cs="Arial"/>
                <w:b/>
                <w:sz w:val="18"/>
                <w:szCs w:val="18"/>
                <w:lang w:val="en-US"/>
              </w:rPr>
            </w:pPr>
            <w:r w:rsidRPr="00F959D0">
              <w:rPr>
                <w:rFonts w:ascii="Arial" w:hAnsi="Arial" w:cs="Arial"/>
                <w:b/>
                <w:bCs/>
                <w:color w:val="000000" w:themeColor="text1"/>
                <w:sz w:val="18"/>
                <w:szCs w:val="18"/>
              </w:rPr>
              <w:t xml:space="preserve"> 4</w:t>
            </w:r>
            <w:r>
              <w:rPr>
                <w:rFonts w:ascii="Arial" w:hAnsi="Arial" w:cs="Arial"/>
                <w:b/>
                <w:bCs/>
                <w:color w:val="000000" w:themeColor="text1"/>
                <w:sz w:val="18"/>
                <w:szCs w:val="18"/>
              </w:rPr>
              <w:t>,</w:t>
            </w:r>
            <w:r w:rsidRPr="00F959D0">
              <w:rPr>
                <w:rFonts w:ascii="Arial" w:hAnsi="Arial" w:cs="Arial"/>
                <w:b/>
                <w:bCs/>
                <w:color w:val="000000" w:themeColor="text1"/>
                <w:sz w:val="18"/>
                <w:szCs w:val="18"/>
              </w:rPr>
              <w:t>018</w:t>
            </w:r>
            <w:r>
              <w:rPr>
                <w:rFonts w:ascii="Arial" w:hAnsi="Arial" w:cs="Arial"/>
                <w:b/>
                <w:bCs/>
                <w:color w:val="000000" w:themeColor="text1"/>
                <w:sz w:val="18"/>
                <w:szCs w:val="18"/>
              </w:rPr>
              <w:t>,</w:t>
            </w:r>
            <w:r w:rsidRPr="00F959D0">
              <w:rPr>
                <w:rFonts w:ascii="Arial" w:hAnsi="Arial" w:cs="Arial"/>
                <w:b/>
                <w:bCs/>
                <w:color w:val="000000" w:themeColor="text1"/>
                <w:sz w:val="18"/>
                <w:szCs w:val="18"/>
              </w:rPr>
              <w:t xml:space="preserve">684 </w:t>
            </w:r>
          </w:p>
        </w:tc>
        <w:tc>
          <w:tcPr>
            <w:tcW w:w="1418" w:type="dxa"/>
            <w:tcBorders>
              <w:top w:val="single" w:sz="4" w:space="0" w:color="auto"/>
              <w:left w:val="nil"/>
              <w:bottom w:val="single" w:sz="12" w:space="0" w:color="auto"/>
              <w:right w:val="nil"/>
            </w:tcBorders>
            <w:shd w:val="clear" w:color="auto" w:fill="auto"/>
            <w:noWrap/>
          </w:tcPr>
          <w:p w14:paraId="291B5C02" w14:textId="0841A27A" w:rsidR="006F2209" w:rsidRPr="009E6DF2" w:rsidRDefault="006F2209" w:rsidP="006F2209">
            <w:pPr>
              <w:spacing w:after="0" w:line="300" w:lineRule="exact"/>
              <w:jc w:val="right"/>
              <w:rPr>
                <w:rFonts w:ascii="Arial" w:eastAsia="Times New Roman" w:hAnsi="Arial" w:cs="Arial"/>
                <w:b/>
                <w:sz w:val="18"/>
                <w:szCs w:val="18"/>
                <w:lang w:val="en-US"/>
              </w:rPr>
            </w:pPr>
            <w:r w:rsidRPr="00F959D0">
              <w:rPr>
                <w:rFonts w:ascii="Arial" w:hAnsi="Arial" w:cs="Arial"/>
                <w:b/>
                <w:bCs/>
                <w:color w:val="000000" w:themeColor="text1"/>
                <w:sz w:val="18"/>
                <w:szCs w:val="18"/>
              </w:rPr>
              <w:t xml:space="preserve"> 10</w:t>
            </w:r>
            <w:r>
              <w:rPr>
                <w:rFonts w:ascii="Arial" w:hAnsi="Arial" w:cs="Arial"/>
                <w:b/>
                <w:bCs/>
                <w:color w:val="000000" w:themeColor="text1"/>
                <w:sz w:val="18"/>
                <w:szCs w:val="18"/>
              </w:rPr>
              <w:t>,</w:t>
            </w:r>
            <w:r w:rsidRPr="00F959D0">
              <w:rPr>
                <w:rFonts w:ascii="Arial" w:hAnsi="Arial" w:cs="Arial"/>
                <w:b/>
                <w:bCs/>
                <w:color w:val="000000" w:themeColor="text1"/>
                <w:sz w:val="18"/>
                <w:szCs w:val="18"/>
              </w:rPr>
              <w:t xml:space="preserve">222 </w:t>
            </w:r>
          </w:p>
        </w:tc>
        <w:tc>
          <w:tcPr>
            <w:tcW w:w="1134" w:type="dxa"/>
            <w:tcBorders>
              <w:top w:val="single" w:sz="4" w:space="0" w:color="auto"/>
              <w:left w:val="nil"/>
              <w:bottom w:val="single" w:sz="12" w:space="0" w:color="auto"/>
              <w:right w:val="nil"/>
            </w:tcBorders>
            <w:shd w:val="clear" w:color="auto" w:fill="auto"/>
            <w:noWrap/>
          </w:tcPr>
          <w:p w14:paraId="19A58070" w14:textId="5902DD5D" w:rsidR="006F2209" w:rsidRPr="009E6DF2" w:rsidRDefault="006F2209" w:rsidP="006F2209">
            <w:pPr>
              <w:spacing w:after="0" w:line="300" w:lineRule="exact"/>
              <w:jc w:val="right"/>
              <w:rPr>
                <w:rFonts w:ascii="Arial" w:eastAsia="Times New Roman" w:hAnsi="Arial" w:cs="Arial"/>
                <w:b/>
                <w:sz w:val="18"/>
                <w:szCs w:val="18"/>
                <w:lang w:val="en-US"/>
              </w:rPr>
            </w:pPr>
            <w:r w:rsidRPr="00F959D0">
              <w:rPr>
                <w:rFonts w:ascii="Arial" w:hAnsi="Arial" w:cs="Arial"/>
                <w:b/>
                <w:bCs/>
                <w:color w:val="000000" w:themeColor="text1"/>
                <w:sz w:val="18"/>
                <w:szCs w:val="18"/>
              </w:rPr>
              <w:t xml:space="preserve"> 149 </w:t>
            </w:r>
          </w:p>
        </w:tc>
        <w:tc>
          <w:tcPr>
            <w:tcW w:w="1309" w:type="dxa"/>
            <w:tcBorders>
              <w:top w:val="single" w:sz="4" w:space="0" w:color="auto"/>
              <w:left w:val="nil"/>
              <w:bottom w:val="single" w:sz="12" w:space="0" w:color="auto"/>
              <w:right w:val="nil"/>
            </w:tcBorders>
            <w:shd w:val="clear" w:color="auto" w:fill="auto"/>
            <w:noWrap/>
          </w:tcPr>
          <w:p w14:paraId="7D3CF5A4" w14:textId="5DF317B8" w:rsidR="006F2209" w:rsidRPr="009E6DF2" w:rsidRDefault="006F2209" w:rsidP="006F2209">
            <w:pPr>
              <w:spacing w:after="0" w:line="300" w:lineRule="exact"/>
              <w:jc w:val="right"/>
              <w:rPr>
                <w:rFonts w:ascii="Arial" w:eastAsia="Times New Roman" w:hAnsi="Arial" w:cs="Arial"/>
                <w:b/>
                <w:sz w:val="18"/>
                <w:szCs w:val="18"/>
                <w:lang w:val="en-US"/>
              </w:rPr>
            </w:pPr>
            <w:r w:rsidRPr="00F959D0">
              <w:rPr>
                <w:rFonts w:ascii="Arial" w:hAnsi="Arial" w:cs="Arial"/>
                <w:b/>
                <w:bCs/>
                <w:color w:val="000000" w:themeColor="text1"/>
                <w:sz w:val="18"/>
                <w:szCs w:val="18"/>
              </w:rPr>
              <w:t xml:space="preserve"> (7</w:t>
            </w:r>
            <w:r>
              <w:rPr>
                <w:rFonts w:ascii="Arial" w:hAnsi="Arial" w:cs="Arial"/>
                <w:b/>
                <w:bCs/>
                <w:color w:val="000000" w:themeColor="text1"/>
                <w:sz w:val="18"/>
                <w:szCs w:val="18"/>
              </w:rPr>
              <w:t>,</w:t>
            </w:r>
            <w:r w:rsidRPr="00F959D0">
              <w:rPr>
                <w:rFonts w:ascii="Arial" w:hAnsi="Arial" w:cs="Arial"/>
                <w:b/>
                <w:bCs/>
                <w:color w:val="000000" w:themeColor="text1"/>
                <w:sz w:val="18"/>
                <w:szCs w:val="18"/>
              </w:rPr>
              <w:t>519)</w:t>
            </w:r>
          </w:p>
        </w:tc>
        <w:tc>
          <w:tcPr>
            <w:tcW w:w="1134" w:type="dxa"/>
            <w:tcBorders>
              <w:top w:val="single" w:sz="4" w:space="0" w:color="auto"/>
              <w:left w:val="nil"/>
              <w:bottom w:val="single" w:sz="12" w:space="0" w:color="auto"/>
              <w:right w:val="nil"/>
            </w:tcBorders>
            <w:shd w:val="clear" w:color="auto" w:fill="auto"/>
            <w:noWrap/>
          </w:tcPr>
          <w:p w14:paraId="26A8942F" w14:textId="5E826D10" w:rsidR="006F2209" w:rsidRPr="009E6DF2" w:rsidRDefault="006F2209" w:rsidP="006F2209">
            <w:pPr>
              <w:spacing w:after="0" w:line="300" w:lineRule="exact"/>
              <w:jc w:val="right"/>
              <w:rPr>
                <w:rFonts w:ascii="Arial" w:eastAsia="Times New Roman" w:hAnsi="Arial" w:cs="Arial"/>
                <w:b/>
                <w:sz w:val="18"/>
                <w:szCs w:val="18"/>
                <w:lang w:val="en-US"/>
              </w:rPr>
            </w:pPr>
            <w:r w:rsidRPr="00F959D0">
              <w:rPr>
                <w:rFonts w:ascii="Arial" w:hAnsi="Arial" w:cs="Arial"/>
                <w:b/>
                <w:bCs/>
                <w:color w:val="000000" w:themeColor="text1"/>
                <w:sz w:val="18"/>
                <w:szCs w:val="18"/>
              </w:rPr>
              <w:t xml:space="preserve"> 4</w:t>
            </w:r>
            <w:r>
              <w:rPr>
                <w:rFonts w:ascii="Arial" w:hAnsi="Arial" w:cs="Arial"/>
                <w:b/>
                <w:bCs/>
                <w:color w:val="000000" w:themeColor="text1"/>
                <w:sz w:val="18"/>
                <w:szCs w:val="18"/>
              </w:rPr>
              <w:t>,</w:t>
            </w:r>
            <w:r w:rsidRPr="00F959D0">
              <w:rPr>
                <w:rFonts w:ascii="Arial" w:hAnsi="Arial" w:cs="Arial"/>
                <w:b/>
                <w:bCs/>
                <w:color w:val="000000" w:themeColor="text1"/>
                <w:sz w:val="18"/>
                <w:szCs w:val="18"/>
              </w:rPr>
              <w:t>021</w:t>
            </w:r>
            <w:r>
              <w:rPr>
                <w:rFonts w:ascii="Arial" w:hAnsi="Arial" w:cs="Arial"/>
                <w:b/>
                <w:bCs/>
                <w:color w:val="000000" w:themeColor="text1"/>
                <w:sz w:val="18"/>
                <w:szCs w:val="18"/>
              </w:rPr>
              <w:t>,</w:t>
            </w:r>
            <w:r w:rsidRPr="00F959D0">
              <w:rPr>
                <w:rFonts w:ascii="Arial" w:hAnsi="Arial" w:cs="Arial"/>
                <w:b/>
                <w:bCs/>
                <w:color w:val="000000" w:themeColor="text1"/>
                <w:sz w:val="18"/>
                <w:szCs w:val="18"/>
              </w:rPr>
              <w:t xml:space="preserve">536 </w:t>
            </w:r>
          </w:p>
        </w:tc>
      </w:tr>
      <w:tr w:rsidR="006F2209" w:rsidRPr="009E6DF2" w14:paraId="754994BE" w14:textId="77777777" w:rsidTr="003475B0">
        <w:trPr>
          <w:trHeight w:val="121"/>
        </w:trPr>
        <w:tc>
          <w:tcPr>
            <w:tcW w:w="3369" w:type="dxa"/>
            <w:tcBorders>
              <w:left w:val="nil"/>
              <w:bottom w:val="nil"/>
              <w:right w:val="nil"/>
            </w:tcBorders>
            <w:shd w:val="clear" w:color="auto" w:fill="auto"/>
            <w:vAlign w:val="bottom"/>
          </w:tcPr>
          <w:p w14:paraId="1D1096A7" w14:textId="77777777" w:rsidR="006F2209" w:rsidRPr="009E6DF2" w:rsidRDefault="006F2209" w:rsidP="006F2209">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20704BC7" w14:textId="77777777" w:rsidR="006F2209" w:rsidRPr="009E6DF2" w:rsidRDefault="006F2209" w:rsidP="006F2209">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0F17D33C" w14:textId="77777777" w:rsidR="006F2209" w:rsidRPr="009E6DF2" w:rsidRDefault="006F2209" w:rsidP="006F2209">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200F5248" w14:textId="77777777" w:rsidR="006F2209" w:rsidRPr="009E6DF2" w:rsidRDefault="006F2209" w:rsidP="006F2209">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06D45174" w14:textId="77777777" w:rsidR="006F2209" w:rsidRPr="009E6DF2" w:rsidRDefault="006F2209" w:rsidP="006F2209">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A457296" w14:textId="77777777" w:rsidR="006F2209" w:rsidRPr="009E6DF2" w:rsidRDefault="006F2209" w:rsidP="006F2209">
            <w:pPr>
              <w:spacing w:after="0" w:line="140" w:lineRule="exact"/>
              <w:jc w:val="right"/>
              <w:rPr>
                <w:rFonts w:ascii="Arial" w:eastAsia="Times New Roman" w:hAnsi="Arial" w:cs="Arial"/>
                <w:sz w:val="18"/>
                <w:szCs w:val="18"/>
                <w:lang w:val="en-US"/>
              </w:rPr>
            </w:pPr>
          </w:p>
        </w:tc>
      </w:tr>
      <w:tr w:rsidR="006F2209" w:rsidRPr="009E6DF2" w14:paraId="04826E43" w14:textId="77777777" w:rsidTr="00395AC1">
        <w:trPr>
          <w:trHeight w:val="300"/>
        </w:trPr>
        <w:tc>
          <w:tcPr>
            <w:tcW w:w="3369" w:type="dxa"/>
            <w:tcBorders>
              <w:top w:val="nil"/>
              <w:left w:val="nil"/>
              <w:bottom w:val="nil"/>
              <w:right w:val="nil"/>
            </w:tcBorders>
            <w:shd w:val="clear" w:color="auto" w:fill="auto"/>
            <w:vAlign w:val="bottom"/>
          </w:tcPr>
          <w:p w14:paraId="22DC3C54" w14:textId="77777777" w:rsidR="006F2209" w:rsidRPr="009E6DF2" w:rsidRDefault="006F2209" w:rsidP="006F2209">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Liabilities of segment</w:t>
            </w:r>
          </w:p>
        </w:tc>
        <w:tc>
          <w:tcPr>
            <w:tcW w:w="1275" w:type="dxa"/>
            <w:shd w:val="clear" w:color="auto" w:fill="auto"/>
            <w:noWrap/>
          </w:tcPr>
          <w:p w14:paraId="76032D5E" w14:textId="6978C5CB" w:rsidR="006F2209" w:rsidRPr="009E6DF2" w:rsidRDefault="006F2209" w:rsidP="006F2209">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2</w:t>
            </w:r>
            <w:r>
              <w:rPr>
                <w:rFonts w:ascii="Arial" w:hAnsi="Arial" w:cs="Arial"/>
                <w:color w:val="000000" w:themeColor="text1"/>
                <w:sz w:val="18"/>
                <w:szCs w:val="18"/>
              </w:rPr>
              <w:t>,</w:t>
            </w:r>
            <w:r w:rsidRPr="00F959D0">
              <w:rPr>
                <w:rFonts w:ascii="Arial" w:hAnsi="Arial" w:cs="Arial"/>
                <w:color w:val="000000" w:themeColor="text1"/>
                <w:sz w:val="18"/>
                <w:szCs w:val="18"/>
              </w:rPr>
              <w:t>561</w:t>
            </w:r>
            <w:r>
              <w:rPr>
                <w:rFonts w:ascii="Arial" w:hAnsi="Arial" w:cs="Arial"/>
                <w:color w:val="000000" w:themeColor="text1"/>
                <w:sz w:val="18"/>
                <w:szCs w:val="18"/>
              </w:rPr>
              <w:t>,</w:t>
            </w:r>
            <w:r w:rsidRPr="00F959D0">
              <w:rPr>
                <w:rFonts w:ascii="Arial" w:hAnsi="Arial" w:cs="Arial"/>
                <w:color w:val="000000" w:themeColor="text1"/>
                <w:sz w:val="18"/>
                <w:szCs w:val="18"/>
              </w:rPr>
              <w:t xml:space="preserve">161 </w:t>
            </w:r>
          </w:p>
        </w:tc>
        <w:tc>
          <w:tcPr>
            <w:tcW w:w="1418" w:type="dxa"/>
            <w:shd w:val="clear" w:color="auto" w:fill="auto"/>
            <w:noWrap/>
          </w:tcPr>
          <w:p w14:paraId="72F05A98" w14:textId="5948FF0C" w:rsidR="006F2209" w:rsidRPr="009E6DF2" w:rsidRDefault="006F2209" w:rsidP="006F2209">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2</w:t>
            </w:r>
            <w:r>
              <w:rPr>
                <w:rFonts w:ascii="Arial" w:hAnsi="Arial" w:cs="Arial"/>
                <w:color w:val="000000" w:themeColor="text1"/>
                <w:sz w:val="18"/>
                <w:szCs w:val="18"/>
              </w:rPr>
              <w:t>,</w:t>
            </w:r>
            <w:r w:rsidRPr="00F959D0">
              <w:rPr>
                <w:rFonts w:ascii="Arial" w:hAnsi="Arial" w:cs="Arial"/>
                <w:color w:val="000000" w:themeColor="text1"/>
                <w:sz w:val="18"/>
                <w:szCs w:val="18"/>
              </w:rPr>
              <w:t xml:space="preserve">484 </w:t>
            </w:r>
          </w:p>
        </w:tc>
        <w:tc>
          <w:tcPr>
            <w:tcW w:w="1134" w:type="dxa"/>
            <w:shd w:val="clear" w:color="auto" w:fill="auto"/>
            <w:noWrap/>
          </w:tcPr>
          <w:p w14:paraId="09D06558" w14:textId="606D4454" w:rsidR="006F2209" w:rsidRPr="009E6DF2" w:rsidRDefault="006F2209" w:rsidP="006F2209">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16 </w:t>
            </w:r>
          </w:p>
        </w:tc>
        <w:tc>
          <w:tcPr>
            <w:tcW w:w="1309" w:type="dxa"/>
            <w:shd w:val="clear" w:color="auto" w:fill="auto"/>
            <w:noWrap/>
          </w:tcPr>
          <w:p w14:paraId="1ACC98A5" w14:textId="5AE3239B" w:rsidR="006F2209" w:rsidRPr="009E6DF2" w:rsidRDefault="006F2209" w:rsidP="006F2209">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(4)</w:t>
            </w:r>
          </w:p>
        </w:tc>
        <w:tc>
          <w:tcPr>
            <w:tcW w:w="1134" w:type="dxa"/>
            <w:shd w:val="clear" w:color="auto" w:fill="auto"/>
            <w:noWrap/>
          </w:tcPr>
          <w:p w14:paraId="3608A3D8" w14:textId="7C28246A" w:rsidR="006F2209" w:rsidRPr="009E6DF2" w:rsidRDefault="006F2209" w:rsidP="006F2209">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2</w:t>
            </w:r>
            <w:r>
              <w:rPr>
                <w:rFonts w:ascii="Arial" w:hAnsi="Arial" w:cs="Arial"/>
                <w:color w:val="000000" w:themeColor="text1"/>
                <w:sz w:val="18"/>
                <w:szCs w:val="18"/>
              </w:rPr>
              <w:t>,</w:t>
            </w:r>
            <w:r w:rsidRPr="00F959D0">
              <w:rPr>
                <w:rFonts w:ascii="Arial" w:hAnsi="Arial" w:cs="Arial"/>
                <w:color w:val="000000" w:themeColor="text1"/>
                <w:sz w:val="18"/>
                <w:szCs w:val="18"/>
              </w:rPr>
              <w:t>563</w:t>
            </w:r>
            <w:r>
              <w:rPr>
                <w:rFonts w:ascii="Arial" w:hAnsi="Arial" w:cs="Arial"/>
                <w:color w:val="000000" w:themeColor="text1"/>
                <w:sz w:val="18"/>
                <w:szCs w:val="18"/>
              </w:rPr>
              <w:t>,</w:t>
            </w:r>
            <w:r w:rsidRPr="00F959D0">
              <w:rPr>
                <w:rFonts w:ascii="Arial" w:hAnsi="Arial" w:cs="Arial"/>
                <w:color w:val="000000" w:themeColor="text1"/>
                <w:sz w:val="18"/>
                <w:szCs w:val="18"/>
              </w:rPr>
              <w:t xml:space="preserve">657 </w:t>
            </w:r>
          </w:p>
        </w:tc>
      </w:tr>
      <w:tr w:rsidR="006F2209" w:rsidRPr="009E6DF2" w14:paraId="2CA13AF7" w14:textId="77777777" w:rsidTr="00395AC1">
        <w:trPr>
          <w:trHeight w:val="300"/>
        </w:trPr>
        <w:tc>
          <w:tcPr>
            <w:tcW w:w="3369" w:type="dxa"/>
            <w:tcBorders>
              <w:top w:val="nil"/>
              <w:left w:val="nil"/>
              <w:right w:val="nil"/>
            </w:tcBorders>
            <w:shd w:val="clear" w:color="auto" w:fill="auto"/>
            <w:vAlign w:val="bottom"/>
          </w:tcPr>
          <w:p w14:paraId="1ACCBD2F" w14:textId="77777777" w:rsidR="006F2209" w:rsidRPr="009E6DF2" w:rsidRDefault="006F2209" w:rsidP="006F2209">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Total equity</w:t>
            </w:r>
          </w:p>
        </w:tc>
        <w:tc>
          <w:tcPr>
            <w:tcW w:w="1275" w:type="dxa"/>
            <w:tcBorders>
              <w:top w:val="nil"/>
              <w:left w:val="nil"/>
              <w:bottom w:val="single" w:sz="4" w:space="0" w:color="auto"/>
              <w:right w:val="nil"/>
            </w:tcBorders>
            <w:shd w:val="clear" w:color="auto" w:fill="auto"/>
            <w:noWrap/>
          </w:tcPr>
          <w:p w14:paraId="3B827A6F" w14:textId="2B09E75A" w:rsidR="006F2209" w:rsidRPr="009E6DF2" w:rsidRDefault="006F2209" w:rsidP="006F2209">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1</w:t>
            </w:r>
            <w:r>
              <w:rPr>
                <w:rFonts w:ascii="Arial" w:hAnsi="Arial" w:cs="Arial"/>
                <w:color w:val="000000" w:themeColor="text1"/>
                <w:sz w:val="18"/>
                <w:szCs w:val="18"/>
              </w:rPr>
              <w:t>,</w:t>
            </w:r>
            <w:r w:rsidRPr="00F959D0">
              <w:rPr>
                <w:rFonts w:ascii="Arial" w:hAnsi="Arial" w:cs="Arial"/>
                <w:color w:val="000000" w:themeColor="text1"/>
                <w:sz w:val="18"/>
                <w:szCs w:val="18"/>
              </w:rPr>
              <w:t>457</w:t>
            </w:r>
            <w:r>
              <w:rPr>
                <w:rFonts w:ascii="Arial" w:hAnsi="Arial" w:cs="Arial"/>
                <w:color w:val="000000" w:themeColor="text1"/>
                <w:sz w:val="18"/>
                <w:szCs w:val="18"/>
              </w:rPr>
              <w:t>,</w:t>
            </w:r>
            <w:r w:rsidRPr="00F959D0">
              <w:rPr>
                <w:rFonts w:ascii="Arial" w:hAnsi="Arial" w:cs="Arial"/>
                <w:color w:val="000000" w:themeColor="text1"/>
                <w:sz w:val="18"/>
                <w:szCs w:val="18"/>
              </w:rPr>
              <w:t xml:space="preserve">523 </w:t>
            </w:r>
          </w:p>
        </w:tc>
        <w:tc>
          <w:tcPr>
            <w:tcW w:w="1418" w:type="dxa"/>
            <w:tcBorders>
              <w:top w:val="nil"/>
              <w:left w:val="nil"/>
              <w:bottom w:val="single" w:sz="4" w:space="0" w:color="auto"/>
              <w:right w:val="nil"/>
            </w:tcBorders>
            <w:shd w:val="clear" w:color="auto" w:fill="auto"/>
            <w:noWrap/>
          </w:tcPr>
          <w:p w14:paraId="179FBD4F" w14:textId="35FD3074" w:rsidR="006F2209" w:rsidRPr="009E6DF2" w:rsidRDefault="006F2209" w:rsidP="006F2209">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49 </w:t>
            </w:r>
          </w:p>
        </w:tc>
        <w:tc>
          <w:tcPr>
            <w:tcW w:w="1134" w:type="dxa"/>
            <w:tcBorders>
              <w:top w:val="nil"/>
              <w:left w:val="nil"/>
              <w:bottom w:val="single" w:sz="4" w:space="0" w:color="auto"/>
              <w:right w:val="nil"/>
            </w:tcBorders>
            <w:shd w:val="clear" w:color="auto" w:fill="auto"/>
            <w:noWrap/>
          </w:tcPr>
          <w:p w14:paraId="662E3007" w14:textId="4D3893ED" w:rsidR="006F2209" w:rsidRPr="009E6DF2" w:rsidRDefault="006F2209" w:rsidP="006F2209">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93 </w:t>
            </w:r>
          </w:p>
        </w:tc>
        <w:tc>
          <w:tcPr>
            <w:tcW w:w="1309" w:type="dxa"/>
            <w:tcBorders>
              <w:top w:val="nil"/>
              <w:left w:val="nil"/>
              <w:bottom w:val="single" w:sz="4" w:space="0" w:color="auto"/>
              <w:right w:val="nil"/>
            </w:tcBorders>
            <w:shd w:val="clear" w:color="auto" w:fill="auto"/>
            <w:noWrap/>
          </w:tcPr>
          <w:p w14:paraId="14F55C74" w14:textId="0E8FD75F" w:rsidR="006F2209" w:rsidRPr="009E6DF2" w:rsidRDefault="006F2209" w:rsidP="006F2209">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214 </w:t>
            </w:r>
          </w:p>
        </w:tc>
        <w:tc>
          <w:tcPr>
            <w:tcW w:w="1134" w:type="dxa"/>
            <w:tcBorders>
              <w:top w:val="nil"/>
              <w:left w:val="nil"/>
              <w:bottom w:val="single" w:sz="4" w:space="0" w:color="auto"/>
              <w:right w:val="nil"/>
            </w:tcBorders>
            <w:shd w:val="clear" w:color="auto" w:fill="auto"/>
            <w:noWrap/>
          </w:tcPr>
          <w:p w14:paraId="23E894CD" w14:textId="7FD51E69" w:rsidR="006F2209" w:rsidRPr="009E6DF2" w:rsidRDefault="006F2209" w:rsidP="006F2209">
            <w:pPr>
              <w:spacing w:after="0" w:line="300" w:lineRule="exact"/>
              <w:jc w:val="right"/>
              <w:rPr>
                <w:rFonts w:ascii="Arial" w:eastAsia="Times New Roman" w:hAnsi="Arial" w:cs="Arial"/>
                <w:sz w:val="18"/>
                <w:szCs w:val="18"/>
                <w:lang w:val="en-US"/>
              </w:rPr>
            </w:pPr>
            <w:r w:rsidRPr="00F959D0">
              <w:rPr>
                <w:rFonts w:ascii="Arial" w:hAnsi="Arial" w:cs="Arial"/>
                <w:color w:val="000000" w:themeColor="text1"/>
                <w:sz w:val="18"/>
                <w:szCs w:val="18"/>
              </w:rPr>
              <w:t xml:space="preserve"> 1</w:t>
            </w:r>
            <w:r>
              <w:rPr>
                <w:rFonts w:ascii="Arial" w:hAnsi="Arial" w:cs="Arial"/>
                <w:color w:val="000000" w:themeColor="text1"/>
                <w:sz w:val="18"/>
                <w:szCs w:val="18"/>
              </w:rPr>
              <w:t>,</w:t>
            </w:r>
            <w:r w:rsidRPr="00F959D0">
              <w:rPr>
                <w:rFonts w:ascii="Arial" w:hAnsi="Arial" w:cs="Arial"/>
                <w:color w:val="000000" w:themeColor="text1"/>
                <w:sz w:val="18"/>
                <w:szCs w:val="18"/>
              </w:rPr>
              <w:t>457</w:t>
            </w:r>
            <w:r>
              <w:rPr>
                <w:rFonts w:ascii="Arial" w:hAnsi="Arial" w:cs="Arial"/>
                <w:color w:val="000000" w:themeColor="text1"/>
                <w:sz w:val="18"/>
                <w:szCs w:val="18"/>
              </w:rPr>
              <w:t>,</w:t>
            </w:r>
            <w:r w:rsidRPr="00F959D0">
              <w:rPr>
                <w:rFonts w:ascii="Arial" w:hAnsi="Arial" w:cs="Arial"/>
                <w:color w:val="000000" w:themeColor="text1"/>
                <w:sz w:val="18"/>
                <w:szCs w:val="18"/>
              </w:rPr>
              <w:t xml:space="preserve">879 </w:t>
            </w:r>
          </w:p>
        </w:tc>
      </w:tr>
      <w:tr w:rsidR="006F2209" w:rsidRPr="009E6DF2" w14:paraId="1C0518B1" w14:textId="77777777" w:rsidTr="00395AC1">
        <w:trPr>
          <w:trHeight w:val="315"/>
        </w:trPr>
        <w:tc>
          <w:tcPr>
            <w:tcW w:w="3369" w:type="dxa"/>
            <w:tcBorders>
              <w:left w:val="nil"/>
              <w:right w:val="nil"/>
            </w:tcBorders>
            <w:shd w:val="clear" w:color="auto" w:fill="auto"/>
            <w:vAlign w:val="bottom"/>
          </w:tcPr>
          <w:p w14:paraId="405FDBF0" w14:textId="77777777" w:rsidR="006F2209" w:rsidRPr="009E6DF2" w:rsidRDefault="006F2209" w:rsidP="006F2209">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Total liabilities and total equity</w:t>
            </w:r>
          </w:p>
        </w:tc>
        <w:tc>
          <w:tcPr>
            <w:tcW w:w="1275" w:type="dxa"/>
            <w:tcBorders>
              <w:top w:val="single" w:sz="4" w:space="0" w:color="auto"/>
              <w:left w:val="nil"/>
              <w:bottom w:val="single" w:sz="12" w:space="0" w:color="auto"/>
              <w:right w:val="nil"/>
            </w:tcBorders>
            <w:shd w:val="clear" w:color="auto" w:fill="auto"/>
            <w:noWrap/>
          </w:tcPr>
          <w:p w14:paraId="38856798" w14:textId="2DFCA62B" w:rsidR="006F2209" w:rsidRPr="009E6DF2" w:rsidRDefault="006F2209" w:rsidP="006F2209">
            <w:pPr>
              <w:spacing w:after="0" w:line="300" w:lineRule="exact"/>
              <w:jc w:val="right"/>
              <w:rPr>
                <w:rFonts w:ascii="Arial" w:eastAsia="Times New Roman" w:hAnsi="Arial" w:cs="Arial"/>
                <w:b/>
                <w:bCs/>
                <w:sz w:val="18"/>
                <w:szCs w:val="18"/>
                <w:lang w:val="en-US"/>
              </w:rPr>
            </w:pPr>
            <w:r w:rsidRPr="00F959D0">
              <w:rPr>
                <w:rFonts w:ascii="Arial" w:hAnsi="Arial" w:cs="Arial"/>
                <w:b/>
                <w:bCs/>
                <w:color w:val="000000" w:themeColor="text1"/>
                <w:sz w:val="18"/>
                <w:szCs w:val="18"/>
              </w:rPr>
              <w:t xml:space="preserve"> 4</w:t>
            </w:r>
            <w:r>
              <w:rPr>
                <w:rFonts w:ascii="Arial" w:hAnsi="Arial" w:cs="Arial"/>
                <w:b/>
                <w:bCs/>
                <w:color w:val="000000" w:themeColor="text1"/>
                <w:sz w:val="18"/>
                <w:szCs w:val="18"/>
              </w:rPr>
              <w:t>,</w:t>
            </w:r>
            <w:r w:rsidRPr="00F959D0">
              <w:rPr>
                <w:rFonts w:ascii="Arial" w:hAnsi="Arial" w:cs="Arial"/>
                <w:b/>
                <w:bCs/>
                <w:color w:val="000000" w:themeColor="text1"/>
                <w:sz w:val="18"/>
                <w:szCs w:val="18"/>
              </w:rPr>
              <w:t>018</w:t>
            </w:r>
            <w:r>
              <w:rPr>
                <w:rFonts w:ascii="Arial" w:hAnsi="Arial" w:cs="Arial"/>
                <w:b/>
                <w:bCs/>
                <w:color w:val="000000" w:themeColor="text1"/>
                <w:sz w:val="18"/>
                <w:szCs w:val="18"/>
              </w:rPr>
              <w:t>,</w:t>
            </w:r>
            <w:r w:rsidRPr="00F959D0">
              <w:rPr>
                <w:rFonts w:ascii="Arial" w:hAnsi="Arial" w:cs="Arial"/>
                <w:b/>
                <w:bCs/>
                <w:color w:val="000000" w:themeColor="text1"/>
                <w:sz w:val="18"/>
                <w:szCs w:val="18"/>
              </w:rPr>
              <w:t xml:space="preserve">684 </w:t>
            </w:r>
          </w:p>
        </w:tc>
        <w:tc>
          <w:tcPr>
            <w:tcW w:w="1418" w:type="dxa"/>
            <w:tcBorders>
              <w:top w:val="single" w:sz="4" w:space="0" w:color="auto"/>
              <w:left w:val="nil"/>
              <w:bottom w:val="single" w:sz="12" w:space="0" w:color="auto"/>
              <w:right w:val="nil"/>
            </w:tcBorders>
            <w:shd w:val="clear" w:color="auto" w:fill="auto"/>
            <w:noWrap/>
          </w:tcPr>
          <w:p w14:paraId="70E41126" w14:textId="507F9B8F" w:rsidR="006F2209" w:rsidRPr="009E6DF2" w:rsidRDefault="006F2209" w:rsidP="006F2209">
            <w:pPr>
              <w:spacing w:after="0" w:line="300" w:lineRule="exact"/>
              <w:jc w:val="right"/>
              <w:rPr>
                <w:rFonts w:ascii="Arial" w:eastAsia="Times New Roman" w:hAnsi="Arial" w:cs="Arial"/>
                <w:b/>
                <w:bCs/>
                <w:sz w:val="18"/>
                <w:szCs w:val="18"/>
                <w:lang w:val="en-US"/>
              </w:rPr>
            </w:pPr>
            <w:r w:rsidRPr="00F959D0">
              <w:rPr>
                <w:rFonts w:ascii="Arial" w:hAnsi="Arial" w:cs="Arial"/>
                <w:b/>
                <w:bCs/>
                <w:color w:val="000000" w:themeColor="text1"/>
                <w:sz w:val="18"/>
                <w:szCs w:val="18"/>
              </w:rPr>
              <w:t xml:space="preserve"> 2</w:t>
            </w:r>
            <w:r>
              <w:rPr>
                <w:rFonts w:ascii="Arial" w:hAnsi="Arial" w:cs="Arial"/>
                <w:b/>
                <w:bCs/>
                <w:color w:val="000000" w:themeColor="text1"/>
                <w:sz w:val="18"/>
                <w:szCs w:val="18"/>
              </w:rPr>
              <w:t>,</w:t>
            </w:r>
            <w:r w:rsidRPr="00F959D0">
              <w:rPr>
                <w:rFonts w:ascii="Arial" w:hAnsi="Arial" w:cs="Arial"/>
                <w:b/>
                <w:bCs/>
                <w:color w:val="000000" w:themeColor="text1"/>
                <w:sz w:val="18"/>
                <w:szCs w:val="18"/>
              </w:rPr>
              <w:t xml:space="preserve">533 </w:t>
            </w:r>
          </w:p>
        </w:tc>
        <w:tc>
          <w:tcPr>
            <w:tcW w:w="1134" w:type="dxa"/>
            <w:tcBorders>
              <w:top w:val="single" w:sz="4" w:space="0" w:color="auto"/>
              <w:left w:val="nil"/>
              <w:bottom w:val="single" w:sz="12" w:space="0" w:color="auto"/>
              <w:right w:val="nil"/>
            </w:tcBorders>
            <w:shd w:val="clear" w:color="auto" w:fill="auto"/>
            <w:noWrap/>
          </w:tcPr>
          <w:p w14:paraId="7872E453" w14:textId="4A7F91EB" w:rsidR="006F2209" w:rsidRPr="009E6DF2" w:rsidRDefault="006F2209" w:rsidP="006F2209">
            <w:pPr>
              <w:spacing w:after="0" w:line="300" w:lineRule="exact"/>
              <w:jc w:val="right"/>
              <w:rPr>
                <w:rFonts w:ascii="Arial" w:eastAsia="Times New Roman" w:hAnsi="Arial" w:cs="Arial"/>
                <w:b/>
                <w:bCs/>
                <w:sz w:val="18"/>
                <w:szCs w:val="18"/>
                <w:lang w:val="en-US"/>
              </w:rPr>
            </w:pPr>
            <w:r w:rsidRPr="00F959D0">
              <w:rPr>
                <w:rFonts w:ascii="Arial" w:hAnsi="Arial" w:cs="Arial"/>
                <w:b/>
                <w:bCs/>
                <w:color w:val="000000" w:themeColor="text1"/>
                <w:sz w:val="18"/>
                <w:szCs w:val="18"/>
              </w:rPr>
              <w:t xml:space="preserve"> 109 </w:t>
            </w:r>
          </w:p>
        </w:tc>
        <w:tc>
          <w:tcPr>
            <w:tcW w:w="1309" w:type="dxa"/>
            <w:tcBorders>
              <w:top w:val="single" w:sz="4" w:space="0" w:color="auto"/>
              <w:left w:val="nil"/>
              <w:bottom w:val="single" w:sz="12" w:space="0" w:color="auto"/>
              <w:right w:val="nil"/>
            </w:tcBorders>
            <w:shd w:val="clear" w:color="auto" w:fill="auto"/>
            <w:noWrap/>
          </w:tcPr>
          <w:p w14:paraId="6AAE385D" w14:textId="1B0DBD77" w:rsidR="006F2209" w:rsidRPr="009E6DF2" w:rsidRDefault="006F2209" w:rsidP="006F2209">
            <w:pPr>
              <w:spacing w:after="0" w:line="300" w:lineRule="exact"/>
              <w:jc w:val="right"/>
              <w:rPr>
                <w:rFonts w:ascii="Arial" w:eastAsia="Times New Roman" w:hAnsi="Arial" w:cs="Arial"/>
                <w:b/>
                <w:bCs/>
                <w:sz w:val="18"/>
                <w:szCs w:val="18"/>
                <w:lang w:val="en-US"/>
              </w:rPr>
            </w:pPr>
            <w:r w:rsidRPr="00F959D0">
              <w:rPr>
                <w:rFonts w:ascii="Arial" w:hAnsi="Arial" w:cs="Arial"/>
                <w:b/>
                <w:bCs/>
                <w:color w:val="000000" w:themeColor="text1"/>
                <w:sz w:val="18"/>
                <w:szCs w:val="18"/>
              </w:rPr>
              <w:t xml:space="preserve"> 210 </w:t>
            </w:r>
          </w:p>
        </w:tc>
        <w:tc>
          <w:tcPr>
            <w:tcW w:w="1134" w:type="dxa"/>
            <w:tcBorders>
              <w:top w:val="single" w:sz="4" w:space="0" w:color="auto"/>
              <w:left w:val="nil"/>
              <w:bottom w:val="single" w:sz="12" w:space="0" w:color="auto"/>
              <w:right w:val="nil"/>
            </w:tcBorders>
            <w:shd w:val="clear" w:color="auto" w:fill="auto"/>
            <w:noWrap/>
          </w:tcPr>
          <w:p w14:paraId="38B53D80" w14:textId="6296A05D" w:rsidR="006F2209" w:rsidRPr="009E6DF2" w:rsidRDefault="006F2209" w:rsidP="006F2209">
            <w:pPr>
              <w:spacing w:after="0" w:line="300" w:lineRule="exact"/>
              <w:jc w:val="right"/>
              <w:rPr>
                <w:rFonts w:ascii="Arial" w:eastAsia="Times New Roman" w:hAnsi="Arial" w:cs="Arial"/>
                <w:b/>
                <w:bCs/>
                <w:sz w:val="18"/>
                <w:szCs w:val="18"/>
                <w:lang w:val="en-US"/>
              </w:rPr>
            </w:pPr>
            <w:r w:rsidRPr="00F959D0">
              <w:rPr>
                <w:rFonts w:ascii="Arial" w:hAnsi="Arial" w:cs="Arial"/>
                <w:b/>
                <w:bCs/>
                <w:color w:val="000000" w:themeColor="text1"/>
                <w:sz w:val="18"/>
                <w:szCs w:val="18"/>
              </w:rPr>
              <w:t xml:space="preserve"> 4</w:t>
            </w:r>
            <w:r>
              <w:rPr>
                <w:rFonts w:ascii="Arial" w:hAnsi="Arial" w:cs="Arial"/>
                <w:b/>
                <w:bCs/>
                <w:color w:val="000000" w:themeColor="text1"/>
                <w:sz w:val="18"/>
                <w:szCs w:val="18"/>
              </w:rPr>
              <w:t>,</w:t>
            </w:r>
            <w:r w:rsidRPr="00F959D0">
              <w:rPr>
                <w:rFonts w:ascii="Arial" w:hAnsi="Arial" w:cs="Arial"/>
                <w:b/>
                <w:bCs/>
                <w:color w:val="000000" w:themeColor="text1"/>
                <w:sz w:val="18"/>
                <w:szCs w:val="18"/>
              </w:rPr>
              <w:t>021</w:t>
            </w:r>
            <w:r>
              <w:rPr>
                <w:rFonts w:ascii="Arial" w:hAnsi="Arial" w:cs="Arial"/>
                <w:b/>
                <w:bCs/>
                <w:color w:val="000000" w:themeColor="text1"/>
                <w:sz w:val="18"/>
                <w:szCs w:val="18"/>
              </w:rPr>
              <w:t>,</w:t>
            </w:r>
            <w:r w:rsidRPr="00F959D0">
              <w:rPr>
                <w:rFonts w:ascii="Arial" w:hAnsi="Arial" w:cs="Arial"/>
                <w:b/>
                <w:bCs/>
                <w:color w:val="000000" w:themeColor="text1"/>
                <w:sz w:val="18"/>
                <w:szCs w:val="18"/>
              </w:rPr>
              <w:t xml:space="preserve">536 </w:t>
            </w:r>
          </w:p>
        </w:tc>
      </w:tr>
    </w:tbl>
    <w:p w14:paraId="5E80DBF6" w14:textId="77777777" w:rsidR="009E6DF2" w:rsidRDefault="009E6DF2"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E5D0F2A" w14:textId="4AD46D81"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F62AF50" w14:textId="73D9520A" w:rsidR="009E6DF2" w:rsidRDefault="009E6DF2" w:rsidP="00F62F59">
      <w:pPr>
        <w:tabs>
          <w:tab w:val="right" w:pos="1202"/>
          <w:tab w:val="left" w:pos="9180"/>
        </w:tabs>
        <w:suppressAutoHyphens/>
        <w:spacing w:after="0" w:line="240" w:lineRule="exact"/>
        <w:jc w:val="both"/>
        <w:outlineLvl w:val="0"/>
        <w:rPr>
          <w:rFonts w:ascii="Arial" w:hAnsi="Arial" w:cs="Arial"/>
          <w:sz w:val="20"/>
          <w:szCs w:val="20"/>
          <w:lang w:val="en"/>
        </w:rPr>
      </w:pPr>
      <w:r w:rsidRPr="00587444">
        <w:rPr>
          <w:rFonts w:ascii="Arial" w:hAnsi="Arial" w:cs="Arial"/>
          <w:sz w:val="20"/>
          <w:szCs w:val="20"/>
          <w:lang w:val="en"/>
        </w:rPr>
        <w:t>Intra-group transactions are presented under "Unallocated”</w:t>
      </w:r>
      <w:r w:rsidR="009533E8">
        <w:rPr>
          <w:rFonts w:ascii="Arial" w:hAnsi="Arial" w:cs="Arial"/>
          <w:sz w:val="20"/>
          <w:szCs w:val="20"/>
          <w:lang w:val="en"/>
        </w:rPr>
        <w:t>.</w:t>
      </w:r>
    </w:p>
    <w:p w14:paraId="1A1F4A2D" w14:textId="77777777" w:rsidR="009E6DF2" w:rsidRDefault="009E6DF2" w:rsidP="00F62F59">
      <w:pPr>
        <w:tabs>
          <w:tab w:val="right" w:pos="1202"/>
          <w:tab w:val="left" w:pos="9180"/>
        </w:tabs>
        <w:suppressAutoHyphens/>
        <w:spacing w:after="0" w:line="240" w:lineRule="exact"/>
        <w:jc w:val="both"/>
        <w:outlineLvl w:val="0"/>
        <w:rPr>
          <w:rFonts w:ascii="Arial" w:hAnsi="Arial" w:cs="Arial"/>
          <w:sz w:val="20"/>
          <w:szCs w:val="20"/>
          <w:lang w:val="en"/>
        </w:rPr>
      </w:pPr>
    </w:p>
    <w:p w14:paraId="7C839A07" w14:textId="77777777" w:rsidR="009E6DF2" w:rsidRDefault="009E6DF2"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D6D5F23" w14:textId="27E7A3CC" w:rsidR="009E6DF2" w:rsidRDefault="009E6DF2"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9E6DF2" w:rsidSect="00F7617E">
          <w:pgSz w:w="11906" w:h="16838"/>
          <w:pgMar w:top="1418" w:right="1134" w:bottom="1077" w:left="1418" w:header="709" w:footer="709" w:gutter="0"/>
          <w:cols w:space="708"/>
          <w:docGrid w:linePitch="360"/>
        </w:sectPr>
      </w:pPr>
    </w:p>
    <w:p w14:paraId="405DD020" w14:textId="77777777" w:rsidR="009E6DF2" w:rsidRPr="009E6DF2" w:rsidRDefault="009E6DF2" w:rsidP="009E6DF2">
      <w:pPr>
        <w:keepNext/>
        <w:spacing w:after="0" w:line="240" w:lineRule="auto"/>
        <w:ind w:left="709" w:hanging="709"/>
        <w:jc w:val="both"/>
        <w:rPr>
          <w:rFonts w:ascii="Arial" w:eastAsia="Times New Roman" w:hAnsi="Arial" w:cs="Arial"/>
          <w:b/>
          <w:bCs/>
          <w:spacing w:val="-3"/>
          <w:sz w:val="20"/>
          <w:szCs w:val="20"/>
          <w:lang w:val="en-GB"/>
        </w:rPr>
      </w:pPr>
    </w:p>
    <w:p w14:paraId="6A0643D9" w14:textId="0B5E5BFB" w:rsidR="009E6DF2" w:rsidRPr="009E6DF2" w:rsidRDefault="009E6DF2" w:rsidP="009E6DF2">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26</w:t>
      </w:r>
      <w:r w:rsidRPr="009E6DF2">
        <w:rPr>
          <w:rFonts w:ascii="Arial" w:eastAsia="Times New Roman" w:hAnsi="Arial" w:cs="Arial"/>
          <w:b/>
          <w:bCs/>
          <w:spacing w:val="-3"/>
          <w:sz w:val="20"/>
          <w:szCs w:val="20"/>
          <w:lang w:val="en-GB"/>
        </w:rPr>
        <w:t>.</w:t>
      </w:r>
      <w:r w:rsidRPr="009E6DF2">
        <w:rPr>
          <w:rFonts w:ascii="Arial" w:eastAsia="Times New Roman" w:hAnsi="Arial" w:cs="Arial"/>
          <w:b/>
          <w:bCs/>
          <w:spacing w:val="-3"/>
          <w:sz w:val="20"/>
          <w:szCs w:val="20"/>
          <w:lang w:val="en-GB"/>
        </w:rPr>
        <w:tab/>
        <w:t>Capital management</w:t>
      </w:r>
    </w:p>
    <w:p w14:paraId="0D65CF13" w14:textId="77777777" w:rsidR="009E6DF2" w:rsidRPr="009E6DF2" w:rsidRDefault="009E6DF2" w:rsidP="009E6DF2">
      <w:pPr>
        <w:keepNext/>
        <w:tabs>
          <w:tab w:val="right" w:pos="9781"/>
        </w:tabs>
        <w:spacing w:after="0" w:line="240" w:lineRule="auto"/>
        <w:jc w:val="both"/>
        <w:rPr>
          <w:rFonts w:ascii="Arial" w:eastAsia="Times New Roman" w:hAnsi="Arial" w:cs="Arial"/>
          <w:sz w:val="20"/>
          <w:szCs w:val="20"/>
          <w:lang w:val="en-GB"/>
        </w:rPr>
      </w:pPr>
    </w:p>
    <w:p w14:paraId="15C5CD51"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r w:rsidRPr="009E6DF2">
        <w:rPr>
          <w:rFonts w:ascii="Arial" w:eastAsia="Times New Roman" w:hAnsi="Arial" w:cs="Arial"/>
          <w:color w:val="000000"/>
          <w:sz w:val="20"/>
          <w:szCs w:val="20"/>
          <w:lang w:val="en-GB"/>
        </w:rPr>
        <w:t>The primary objectives of the Bank's capital management are to ensure the presumptions of going concern and to respect regulatory and contracted demands imposed by creditors regarding a certain capital adequacy level.</w:t>
      </w:r>
    </w:p>
    <w:p w14:paraId="606265DB"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p>
    <w:p w14:paraId="39EA5CB3"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r w:rsidRPr="009E6DF2">
        <w:rPr>
          <w:rFonts w:ascii="Arial" w:eastAsia="Times New Roman" w:hAnsi="Arial" w:cs="Arial"/>
          <w:color w:val="000000"/>
          <w:sz w:val="20"/>
          <w:szCs w:val="20"/>
          <w:lang w:val="en-GB"/>
        </w:rPr>
        <w:t>The Group has identified the regulatory capital as a manageable capital category.</w:t>
      </w:r>
    </w:p>
    <w:p w14:paraId="6EF30635"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p>
    <w:p w14:paraId="7C420E85"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r w:rsidRPr="009E6DF2">
        <w:rPr>
          <w:rFonts w:ascii="Arial" w:eastAsia="Times New Roman" w:hAnsi="Arial" w:cs="Arial"/>
          <w:color w:val="000000"/>
          <w:sz w:val="20"/>
          <w:szCs w:val="20"/>
          <w:lang w:val="en-GB"/>
        </w:rPr>
        <w:t>Regulatory capital is the funding source amount that is maintained for the purpose of safe and stable operations, i.e. for the purpose of fulfilling the obligations towards the creditors.</w:t>
      </w:r>
    </w:p>
    <w:p w14:paraId="0D33FA7B"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p>
    <w:p w14:paraId="1E1D0565"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r w:rsidRPr="009E6DF2">
        <w:rPr>
          <w:rFonts w:ascii="Arial" w:eastAsia="Times New Roman" w:hAnsi="Arial" w:cs="Arial"/>
          <w:color w:val="000000"/>
          <w:sz w:val="20"/>
          <w:szCs w:val="20"/>
          <w:lang w:val="en-GB"/>
        </w:rPr>
        <w:t>HBOR’s regulatory capital is the sum of the equity capital and the supplementary capital.</w:t>
      </w:r>
    </w:p>
    <w:p w14:paraId="5A64BCD2"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rPr>
      </w:pPr>
    </w:p>
    <w:p w14:paraId="65ACA8EA"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sz w:val="20"/>
          <w:szCs w:val="20"/>
          <w:lang w:val="en-GB"/>
        </w:rPr>
      </w:pPr>
      <w:r w:rsidRPr="009E6DF2">
        <w:rPr>
          <w:rFonts w:ascii="Arial" w:eastAsia="Times New Roman" w:hAnsi="Arial" w:cs="Arial"/>
          <w:sz w:val="20"/>
          <w:szCs w:val="20"/>
          <w:lang w:val="en-GB"/>
        </w:rPr>
        <w:t xml:space="preserve">HBOR ensures that it </w:t>
      </w:r>
      <w:proofErr w:type="gramStart"/>
      <w:r w:rsidRPr="009E6DF2">
        <w:rPr>
          <w:rFonts w:ascii="Arial" w:eastAsia="Times New Roman" w:hAnsi="Arial" w:cs="Arial"/>
          <w:sz w:val="20"/>
          <w:szCs w:val="20"/>
          <w:lang w:val="en-GB"/>
        </w:rPr>
        <w:t>has at all times</w:t>
      </w:r>
      <w:proofErr w:type="gramEnd"/>
      <w:r w:rsidRPr="009E6DF2">
        <w:rPr>
          <w:rFonts w:ascii="Arial" w:eastAsia="Times New Roman" w:hAnsi="Arial" w:cs="Arial"/>
          <w:sz w:val="20"/>
          <w:szCs w:val="20"/>
          <w:lang w:val="en-GB"/>
        </w:rPr>
        <w:t xml:space="preserve"> an amount of capital adequate to the types, scope and complexity of operations it performs and the risks it is or could be exposed to in its operations.</w:t>
      </w:r>
    </w:p>
    <w:p w14:paraId="2BD9170A"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sz w:val="20"/>
          <w:szCs w:val="20"/>
          <w:lang w:val="en-GB"/>
        </w:rPr>
      </w:pPr>
      <w:r w:rsidRPr="009E6DF2">
        <w:rPr>
          <w:rFonts w:ascii="Arial" w:eastAsia="Times New Roman" w:hAnsi="Arial" w:cs="Arial"/>
          <w:sz w:val="20"/>
          <w:szCs w:val="20"/>
          <w:lang w:val="en-GB"/>
        </w:rPr>
        <w:t>HBOR's total capital ratio is calculated as the ratio between the regulatory capital and the total:</w:t>
      </w:r>
    </w:p>
    <w:p w14:paraId="4255A20A" w14:textId="77777777" w:rsidR="009E6DF2" w:rsidRPr="009E6DF2" w:rsidRDefault="009E6DF2" w:rsidP="009E6DF2">
      <w:pPr>
        <w:keepNext/>
        <w:numPr>
          <w:ilvl w:val="0"/>
          <w:numId w:val="43"/>
        </w:numPr>
        <w:tabs>
          <w:tab w:val="right" w:pos="9781"/>
        </w:tabs>
        <w:suppressAutoHyphens/>
        <w:autoSpaceDN w:val="0"/>
        <w:spacing w:after="0" w:line="240" w:lineRule="auto"/>
        <w:ind w:left="426" w:hanging="284"/>
        <w:jc w:val="both"/>
        <w:rPr>
          <w:rFonts w:ascii="Arial" w:eastAsia="Times New Roman" w:hAnsi="Arial" w:cs="Arial"/>
          <w:sz w:val="20"/>
          <w:szCs w:val="20"/>
          <w:lang w:val="en-GB"/>
        </w:rPr>
      </w:pPr>
      <w:r w:rsidRPr="009E6DF2">
        <w:rPr>
          <w:rFonts w:ascii="Arial" w:eastAsia="Times New Roman" w:hAnsi="Arial" w:cs="Arial"/>
          <w:sz w:val="20"/>
          <w:szCs w:val="20"/>
          <w:lang w:val="en-GB"/>
        </w:rPr>
        <w:t xml:space="preserve">1. amount of credit risk weighted exposure (prescribed by the Methodology for the Calculation of HBOR’s Total Capital Ratio), and </w:t>
      </w:r>
    </w:p>
    <w:p w14:paraId="6A363771" w14:textId="77777777" w:rsidR="009E6DF2" w:rsidRPr="009E6DF2" w:rsidRDefault="009E6DF2" w:rsidP="009E6DF2">
      <w:pPr>
        <w:keepNext/>
        <w:numPr>
          <w:ilvl w:val="0"/>
          <w:numId w:val="43"/>
        </w:numPr>
        <w:tabs>
          <w:tab w:val="right" w:pos="9781"/>
        </w:tabs>
        <w:suppressAutoHyphens/>
        <w:autoSpaceDN w:val="0"/>
        <w:spacing w:after="0" w:line="240" w:lineRule="auto"/>
        <w:ind w:left="426" w:hanging="284"/>
        <w:jc w:val="both"/>
        <w:rPr>
          <w:rFonts w:ascii="Arial" w:eastAsia="Times New Roman" w:hAnsi="Arial" w:cs="Arial"/>
          <w:sz w:val="20"/>
          <w:szCs w:val="20"/>
          <w:lang w:val="en-GB"/>
        </w:rPr>
      </w:pPr>
      <w:r w:rsidRPr="009E6DF2">
        <w:rPr>
          <w:rFonts w:ascii="Arial" w:eastAsia="Times New Roman" w:hAnsi="Arial" w:cs="Arial"/>
          <w:sz w:val="20"/>
          <w:szCs w:val="20"/>
          <w:lang w:val="en-GB"/>
        </w:rPr>
        <w:t xml:space="preserve">2. amount of initial capital requirements for market risks, settlement risk and operational risk (prescribed by the Methodology for the Calculation of HBOR’s Total Capital Ratio) multiplied by 12.5. </w:t>
      </w:r>
    </w:p>
    <w:p w14:paraId="3CF9D3C6" w14:textId="77777777" w:rsidR="009E6DF2" w:rsidRPr="009E6DF2" w:rsidRDefault="009E6DF2" w:rsidP="009E6DF2">
      <w:pPr>
        <w:suppressAutoHyphens/>
        <w:spacing w:after="0" w:line="240" w:lineRule="auto"/>
        <w:jc w:val="both"/>
        <w:rPr>
          <w:rFonts w:ascii="Arial" w:eastAsia="Times New Roman" w:hAnsi="Arial" w:cs="Arial"/>
          <w:sz w:val="20"/>
          <w:szCs w:val="20"/>
          <w:lang w:val="en-GB"/>
        </w:rPr>
      </w:pPr>
    </w:p>
    <w:p w14:paraId="573E3815"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r w:rsidRPr="009E6DF2">
        <w:rPr>
          <w:rFonts w:ascii="Arial" w:eastAsia="ArialMT" w:hAnsi="Arial" w:cs="Arial"/>
          <w:sz w:val="20"/>
          <w:szCs w:val="20"/>
          <w:lang w:val="en-US"/>
        </w:rPr>
        <w:t>The total capital ratio is calculated on the basis of the internal methodology based on the regulatory framework in accordance with Basel II calculation requirements,</w:t>
      </w:r>
      <w:r w:rsidRPr="009E6DF2">
        <w:rPr>
          <w:rFonts w:ascii="Times New Roman" w:eastAsia="Times New Roman" w:hAnsi="Times New Roman" w:cs="Times New Roman"/>
          <w:sz w:val="24"/>
          <w:szCs w:val="24"/>
          <w:lang w:val="en-US"/>
        </w:rPr>
        <w:t xml:space="preserve"> </w:t>
      </w:r>
      <w:r w:rsidRPr="009E6DF2">
        <w:rPr>
          <w:rFonts w:ascii="Arial" w:eastAsia="ArialMT" w:hAnsi="Arial" w:cs="Arial"/>
          <w:sz w:val="20"/>
          <w:szCs w:val="20"/>
          <w:lang w:val="en-US"/>
        </w:rPr>
        <w:t>on the application of certain provisions of the banking regulations in effect depending on the possibilities of HBOR’s system and with further strategic focus on its development in accordance with the banking regulations in effect as applicable to HBOR as a development and export bank of the Republic of Croatia.</w:t>
      </w:r>
    </w:p>
    <w:p w14:paraId="08FA5FB7"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p>
    <w:p w14:paraId="08369A0B"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r w:rsidRPr="009E6DF2">
        <w:rPr>
          <w:rFonts w:ascii="Arial" w:eastAsia="ArialMT" w:hAnsi="Arial" w:cs="Arial"/>
          <w:sz w:val="20"/>
          <w:szCs w:val="20"/>
          <w:lang w:val="en-US"/>
        </w:rPr>
        <w:t xml:space="preserve">Risk appetite relates to the level and type of risk that HBOR is willing to take </w:t>
      </w:r>
      <w:proofErr w:type="gramStart"/>
      <w:r w:rsidRPr="009E6DF2">
        <w:rPr>
          <w:rFonts w:ascii="Arial" w:eastAsia="ArialMT" w:hAnsi="Arial" w:cs="Arial"/>
          <w:sz w:val="20"/>
          <w:szCs w:val="20"/>
          <w:lang w:val="en-US"/>
        </w:rPr>
        <w:t>in order to</w:t>
      </w:r>
      <w:proofErr w:type="gramEnd"/>
      <w:r w:rsidRPr="009E6DF2">
        <w:rPr>
          <w:rFonts w:ascii="Arial" w:eastAsia="ArialMT" w:hAnsi="Arial" w:cs="Arial"/>
          <w:sz w:val="20"/>
          <w:szCs w:val="20"/>
          <w:lang w:val="en-US"/>
        </w:rPr>
        <w:t xml:space="preserve"> achieve the goals of its business strategy, and it is always determined within the defined risk bearing capacity that represents the highest level of risk that HBOR can take considering its capital base, its risk management and control ability and regulatory restrictions if prescribed and applicable to HBOR.</w:t>
      </w:r>
    </w:p>
    <w:p w14:paraId="31C05211"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p>
    <w:p w14:paraId="3A192740"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r w:rsidRPr="009E6DF2">
        <w:rPr>
          <w:rFonts w:ascii="Arial" w:eastAsia="ArialMT" w:hAnsi="Arial" w:cs="Arial"/>
          <w:sz w:val="20"/>
          <w:szCs w:val="20"/>
          <w:lang w:val="en-US"/>
        </w:rPr>
        <w:t>Within the framework of defining the risk appetite at the strategic level, a minimum acceptable total capital ratio of 20% was determined.</w:t>
      </w:r>
    </w:p>
    <w:p w14:paraId="72038A41"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p>
    <w:p w14:paraId="0CDBCECF" w14:textId="7FE074FF" w:rsidR="009E6DF2" w:rsidRDefault="009E6DF2" w:rsidP="009E6DF2">
      <w:pPr>
        <w:suppressAutoHyphens/>
        <w:spacing w:after="0" w:line="240" w:lineRule="auto"/>
        <w:jc w:val="both"/>
        <w:rPr>
          <w:rFonts w:ascii="Arial" w:eastAsia="ArialMT" w:hAnsi="Arial" w:cs="Arial"/>
          <w:sz w:val="20"/>
          <w:szCs w:val="20"/>
          <w:lang w:val="en-US"/>
        </w:rPr>
      </w:pPr>
      <w:r w:rsidRPr="009E6DF2">
        <w:rPr>
          <w:rFonts w:ascii="Arial" w:eastAsia="ArialMT" w:hAnsi="Arial" w:cs="Arial"/>
          <w:sz w:val="20"/>
          <w:szCs w:val="20"/>
          <w:lang w:val="en-US"/>
        </w:rPr>
        <w:t xml:space="preserve">The text to follow contains a breakdown of capital adequacy ratio as </w:t>
      </w:r>
      <w:proofErr w:type="gramStart"/>
      <w:r w:rsidRPr="009E6DF2">
        <w:rPr>
          <w:rFonts w:ascii="Arial" w:eastAsia="ArialMT" w:hAnsi="Arial" w:cs="Arial"/>
          <w:sz w:val="20"/>
          <w:szCs w:val="20"/>
          <w:lang w:val="en-US"/>
        </w:rPr>
        <w:t>at</w:t>
      </w:r>
      <w:proofErr w:type="gramEnd"/>
      <w:r w:rsidRPr="009E6DF2">
        <w:rPr>
          <w:rFonts w:ascii="Arial" w:eastAsia="ArialMT" w:hAnsi="Arial" w:cs="Arial"/>
          <w:sz w:val="20"/>
          <w:szCs w:val="20"/>
          <w:lang w:val="en-US"/>
        </w:rPr>
        <w:t xml:space="preserve"> </w:t>
      </w:r>
      <w:r w:rsidR="005A2189" w:rsidRPr="005A2189">
        <w:rPr>
          <w:rFonts w:ascii="Arial" w:eastAsia="ArialMT" w:hAnsi="Arial" w:cs="Arial"/>
          <w:sz w:val="20"/>
          <w:szCs w:val="20"/>
          <w:lang w:val="en-US"/>
        </w:rPr>
        <w:t xml:space="preserve">30 June </w:t>
      </w:r>
      <w:r>
        <w:rPr>
          <w:rFonts w:ascii="Arial" w:eastAsia="ArialMT" w:hAnsi="Arial" w:cs="Arial"/>
          <w:sz w:val="20"/>
          <w:szCs w:val="20"/>
          <w:lang w:val="en-US"/>
        </w:rPr>
        <w:t>202</w:t>
      </w:r>
      <w:r w:rsidR="00332894">
        <w:rPr>
          <w:rFonts w:ascii="Arial" w:eastAsia="ArialMT" w:hAnsi="Arial" w:cs="Arial"/>
          <w:sz w:val="20"/>
          <w:szCs w:val="20"/>
          <w:lang w:val="en-US"/>
        </w:rPr>
        <w:t>4</w:t>
      </w:r>
      <w:r w:rsidRPr="009E6DF2">
        <w:rPr>
          <w:rFonts w:ascii="Arial" w:eastAsia="ArialMT" w:hAnsi="Arial" w:cs="Arial"/>
          <w:sz w:val="20"/>
          <w:szCs w:val="20"/>
          <w:lang w:val="en-US"/>
        </w:rPr>
        <w:t xml:space="preserve"> and 31 December 202</w:t>
      </w:r>
      <w:r w:rsidR="00332894">
        <w:rPr>
          <w:rFonts w:ascii="Arial" w:eastAsia="ArialMT" w:hAnsi="Arial" w:cs="Arial"/>
          <w:sz w:val="20"/>
          <w:szCs w:val="20"/>
          <w:lang w:val="en-US"/>
        </w:rPr>
        <w:t>3</w:t>
      </w:r>
      <w:r w:rsidRPr="009E6DF2">
        <w:rPr>
          <w:rFonts w:ascii="Arial" w:eastAsia="ArialMT" w:hAnsi="Arial" w:cs="Arial"/>
          <w:sz w:val="20"/>
          <w:szCs w:val="20"/>
          <w:lang w:val="en-US"/>
        </w:rPr>
        <w:t>.</w:t>
      </w:r>
    </w:p>
    <w:p w14:paraId="0EE917AF" w14:textId="77777777" w:rsidR="00876FAD" w:rsidRPr="009E6DF2" w:rsidRDefault="00876FAD" w:rsidP="009E6DF2">
      <w:pPr>
        <w:suppressAutoHyphens/>
        <w:spacing w:after="0" w:line="240" w:lineRule="auto"/>
        <w:jc w:val="both"/>
        <w:rPr>
          <w:rFonts w:ascii="Arial" w:eastAsia="ArialMT" w:hAnsi="Arial" w:cs="Arial"/>
          <w:sz w:val="20"/>
          <w:szCs w:val="20"/>
          <w:lang w:val="en-US"/>
        </w:rPr>
      </w:pPr>
    </w:p>
    <w:tbl>
      <w:tblPr>
        <w:tblW w:w="5349" w:type="pct"/>
        <w:jc w:val="center"/>
        <w:tblBorders>
          <w:bottom w:val="single" w:sz="12" w:space="0" w:color="auto"/>
        </w:tblBorders>
        <w:tblLayout w:type="fixed"/>
        <w:tblLook w:val="01E0" w:firstRow="1" w:lastRow="1" w:firstColumn="1" w:lastColumn="1" w:noHBand="0" w:noVBand="0"/>
      </w:tblPr>
      <w:tblGrid>
        <w:gridCol w:w="3971"/>
        <w:gridCol w:w="1509"/>
        <w:gridCol w:w="1509"/>
        <w:gridCol w:w="1509"/>
        <w:gridCol w:w="1509"/>
      </w:tblGrid>
      <w:tr w:rsidR="00876FAD" w:rsidRPr="009E6DF2" w14:paraId="02047A1D" w14:textId="77777777" w:rsidTr="003475B0">
        <w:trPr>
          <w:trHeight w:val="172"/>
          <w:jc w:val="center"/>
        </w:trPr>
        <w:tc>
          <w:tcPr>
            <w:tcW w:w="1984" w:type="pct"/>
          </w:tcPr>
          <w:p w14:paraId="44532FD4" w14:textId="77777777" w:rsidR="00876FAD" w:rsidRPr="009E6DF2" w:rsidRDefault="00876FAD" w:rsidP="003475B0">
            <w:pPr>
              <w:tabs>
                <w:tab w:val="right" w:pos="9781"/>
              </w:tabs>
              <w:spacing w:after="0" w:line="240" w:lineRule="auto"/>
              <w:jc w:val="both"/>
              <w:rPr>
                <w:rFonts w:ascii="Arial" w:eastAsia="Times New Roman" w:hAnsi="Arial" w:cs="Arial"/>
                <w:sz w:val="18"/>
                <w:szCs w:val="18"/>
                <w:lang w:val="en-US"/>
              </w:rPr>
            </w:pPr>
          </w:p>
        </w:tc>
        <w:tc>
          <w:tcPr>
            <w:tcW w:w="754" w:type="pct"/>
            <w:vAlign w:val="bottom"/>
          </w:tcPr>
          <w:p w14:paraId="465EA258" w14:textId="77777777" w:rsidR="00876FAD" w:rsidRPr="009E6DF2" w:rsidRDefault="00876FAD" w:rsidP="003475B0">
            <w:pPr>
              <w:tabs>
                <w:tab w:val="right" w:pos="1202"/>
              </w:tabs>
              <w:spacing w:after="0" w:line="240" w:lineRule="auto"/>
              <w:jc w:val="right"/>
              <w:outlineLvl w:val="0"/>
              <w:rPr>
                <w:rFonts w:ascii="Arial" w:eastAsia="Times New Roman" w:hAnsi="Arial" w:cs="Arial"/>
                <w:b/>
                <w:sz w:val="18"/>
                <w:szCs w:val="18"/>
                <w:lang w:val="en-US"/>
              </w:rPr>
            </w:pPr>
          </w:p>
        </w:tc>
        <w:tc>
          <w:tcPr>
            <w:tcW w:w="754" w:type="pct"/>
            <w:vAlign w:val="bottom"/>
          </w:tcPr>
          <w:p w14:paraId="3786EB00" w14:textId="77777777" w:rsidR="00876FAD" w:rsidRPr="009E6DF2" w:rsidRDefault="00876FAD" w:rsidP="003475B0">
            <w:pPr>
              <w:tabs>
                <w:tab w:val="right" w:pos="1202"/>
              </w:tabs>
              <w:spacing w:after="0" w:line="240" w:lineRule="auto"/>
              <w:jc w:val="right"/>
              <w:outlineLvl w:val="0"/>
              <w:rPr>
                <w:rFonts w:ascii="Arial" w:eastAsia="Times New Roman" w:hAnsi="Arial" w:cs="Arial"/>
                <w:b/>
                <w:sz w:val="18"/>
                <w:szCs w:val="18"/>
                <w:lang w:val="en-US"/>
              </w:rPr>
            </w:pPr>
            <w:bookmarkStart w:id="872" w:name="_Toc4063527"/>
            <w:r w:rsidRPr="009E6DF2">
              <w:rPr>
                <w:rFonts w:ascii="Arial" w:eastAsia="Times New Roman" w:hAnsi="Arial" w:cs="Arial"/>
                <w:b/>
                <w:sz w:val="18"/>
                <w:szCs w:val="18"/>
                <w:lang w:val="en-US"/>
              </w:rPr>
              <w:t>Group</w:t>
            </w:r>
            <w:bookmarkEnd w:id="872"/>
          </w:p>
        </w:tc>
        <w:tc>
          <w:tcPr>
            <w:tcW w:w="754" w:type="pct"/>
            <w:vAlign w:val="bottom"/>
          </w:tcPr>
          <w:p w14:paraId="4DF24175" w14:textId="77777777" w:rsidR="00876FAD" w:rsidRPr="009E6DF2" w:rsidRDefault="00876FAD" w:rsidP="003475B0">
            <w:pPr>
              <w:tabs>
                <w:tab w:val="right" w:pos="1202"/>
              </w:tabs>
              <w:spacing w:after="0" w:line="240" w:lineRule="auto"/>
              <w:jc w:val="right"/>
              <w:outlineLvl w:val="0"/>
              <w:rPr>
                <w:rFonts w:ascii="Arial" w:eastAsia="Times New Roman" w:hAnsi="Arial" w:cs="Arial"/>
                <w:b/>
                <w:sz w:val="18"/>
                <w:szCs w:val="18"/>
                <w:lang w:val="en-US"/>
              </w:rPr>
            </w:pPr>
          </w:p>
        </w:tc>
        <w:tc>
          <w:tcPr>
            <w:tcW w:w="754" w:type="pct"/>
          </w:tcPr>
          <w:p w14:paraId="61C5F2E7" w14:textId="77777777" w:rsidR="00876FAD" w:rsidRPr="009E6DF2" w:rsidRDefault="00876FAD" w:rsidP="003475B0">
            <w:pPr>
              <w:tabs>
                <w:tab w:val="right" w:pos="1202"/>
              </w:tabs>
              <w:spacing w:after="0" w:line="240" w:lineRule="auto"/>
              <w:jc w:val="right"/>
              <w:outlineLvl w:val="0"/>
              <w:rPr>
                <w:rFonts w:ascii="Arial" w:eastAsia="Times New Roman" w:hAnsi="Arial" w:cs="Arial"/>
                <w:b/>
                <w:sz w:val="18"/>
                <w:szCs w:val="18"/>
                <w:lang w:val="en-US"/>
              </w:rPr>
            </w:pPr>
            <w:bookmarkStart w:id="873" w:name="_Toc4063528"/>
            <w:r w:rsidRPr="009E6DF2">
              <w:rPr>
                <w:rFonts w:ascii="Arial" w:eastAsia="Times New Roman" w:hAnsi="Arial" w:cs="Arial"/>
                <w:b/>
                <w:sz w:val="18"/>
                <w:szCs w:val="18"/>
                <w:lang w:val="en-US"/>
              </w:rPr>
              <w:t>Bank</w:t>
            </w:r>
            <w:bookmarkEnd w:id="873"/>
          </w:p>
        </w:tc>
      </w:tr>
      <w:tr w:rsidR="00876FAD" w:rsidRPr="009E6DF2" w14:paraId="4466A3FC" w14:textId="77777777" w:rsidTr="003475B0">
        <w:trPr>
          <w:trHeight w:val="172"/>
          <w:jc w:val="center"/>
        </w:trPr>
        <w:tc>
          <w:tcPr>
            <w:tcW w:w="1984" w:type="pct"/>
          </w:tcPr>
          <w:p w14:paraId="00CD571F" w14:textId="77777777" w:rsidR="00876FAD" w:rsidRPr="009E6DF2" w:rsidRDefault="00876FAD" w:rsidP="003475B0">
            <w:pPr>
              <w:tabs>
                <w:tab w:val="right" w:pos="9781"/>
              </w:tabs>
              <w:spacing w:after="0" w:line="240" w:lineRule="auto"/>
              <w:jc w:val="both"/>
              <w:rPr>
                <w:rFonts w:ascii="Arial" w:eastAsia="Times New Roman" w:hAnsi="Arial" w:cs="Arial"/>
                <w:sz w:val="18"/>
                <w:szCs w:val="18"/>
                <w:lang w:val="en-US"/>
              </w:rPr>
            </w:pPr>
          </w:p>
        </w:tc>
        <w:tc>
          <w:tcPr>
            <w:tcW w:w="754" w:type="pct"/>
            <w:vAlign w:val="center"/>
          </w:tcPr>
          <w:p w14:paraId="1F3DE448" w14:textId="77777777" w:rsidR="005A2189" w:rsidRDefault="005A2189" w:rsidP="003475B0">
            <w:pPr>
              <w:spacing w:after="0" w:line="240" w:lineRule="auto"/>
              <w:jc w:val="right"/>
              <w:rPr>
                <w:rFonts w:ascii="Arial" w:eastAsia="Times New Roman" w:hAnsi="Arial" w:cs="Arial"/>
                <w:b/>
                <w:bCs/>
                <w:sz w:val="18"/>
                <w:szCs w:val="18"/>
                <w:lang w:val="en-US"/>
              </w:rPr>
            </w:pPr>
            <w:r w:rsidRPr="005A2189">
              <w:rPr>
                <w:rFonts w:ascii="Arial" w:eastAsia="Times New Roman" w:hAnsi="Arial" w:cs="Arial"/>
                <w:b/>
                <w:bCs/>
                <w:sz w:val="18"/>
                <w:szCs w:val="18"/>
                <w:lang w:val="en-US"/>
              </w:rPr>
              <w:t xml:space="preserve">30 June </w:t>
            </w:r>
          </w:p>
          <w:p w14:paraId="276A9D4A" w14:textId="3DAB12DF" w:rsidR="00876FAD" w:rsidRPr="009E6DF2" w:rsidRDefault="00876FAD" w:rsidP="003475B0">
            <w:pPr>
              <w:spacing w:after="0" w:line="240" w:lineRule="auto"/>
              <w:jc w:val="right"/>
              <w:rPr>
                <w:rFonts w:ascii="Arial" w:eastAsia="Times New Roman" w:hAnsi="Arial" w:cs="Arial"/>
                <w:b/>
                <w:bCs/>
                <w:sz w:val="18"/>
                <w:szCs w:val="18"/>
                <w:lang w:val="en-US"/>
              </w:rPr>
            </w:pPr>
            <w:r w:rsidRPr="009E6DF2">
              <w:rPr>
                <w:rFonts w:ascii="Arial" w:eastAsia="Times New Roman" w:hAnsi="Arial" w:cs="Arial"/>
                <w:b/>
                <w:bCs/>
                <w:sz w:val="18"/>
                <w:szCs w:val="18"/>
                <w:lang w:val="en-US"/>
              </w:rPr>
              <w:t xml:space="preserve"> 202</w:t>
            </w:r>
            <w:r w:rsidR="00332894">
              <w:rPr>
                <w:rFonts w:ascii="Arial" w:eastAsia="Times New Roman" w:hAnsi="Arial" w:cs="Arial"/>
                <w:b/>
                <w:bCs/>
                <w:sz w:val="18"/>
                <w:szCs w:val="18"/>
                <w:lang w:val="en-US"/>
              </w:rPr>
              <w:t>4</w:t>
            </w:r>
          </w:p>
        </w:tc>
        <w:tc>
          <w:tcPr>
            <w:tcW w:w="754" w:type="pct"/>
            <w:vAlign w:val="center"/>
          </w:tcPr>
          <w:p w14:paraId="4020D5D5" w14:textId="005B9F9A" w:rsidR="00876FAD" w:rsidRPr="009E6DF2" w:rsidRDefault="00876FAD" w:rsidP="003475B0">
            <w:pPr>
              <w:spacing w:after="0" w:line="240" w:lineRule="auto"/>
              <w:jc w:val="right"/>
              <w:rPr>
                <w:rFonts w:ascii="Arial" w:eastAsia="Times New Roman" w:hAnsi="Arial" w:cs="Arial"/>
                <w:b/>
                <w:sz w:val="18"/>
                <w:szCs w:val="18"/>
                <w:lang w:val="en-US"/>
              </w:rPr>
            </w:pPr>
            <w:r w:rsidRPr="009E6DF2">
              <w:rPr>
                <w:rFonts w:ascii="Arial" w:eastAsia="Times New Roman" w:hAnsi="Arial" w:cs="Arial"/>
                <w:b/>
                <w:bCs/>
                <w:sz w:val="18"/>
                <w:szCs w:val="18"/>
                <w:lang w:val="en-US"/>
              </w:rPr>
              <w:t>31 December</w:t>
            </w:r>
            <w:r w:rsidRPr="009E6DF2">
              <w:rPr>
                <w:rFonts w:ascii="Arial" w:eastAsia="Times New Roman" w:hAnsi="Arial" w:cs="Arial"/>
                <w:b/>
                <w:sz w:val="18"/>
                <w:szCs w:val="18"/>
                <w:lang w:val="en-US"/>
              </w:rPr>
              <w:t xml:space="preserve"> 202</w:t>
            </w:r>
            <w:r w:rsidR="00332894">
              <w:rPr>
                <w:rFonts w:ascii="Arial" w:eastAsia="Times New Roman" w:hAnsi="Arial" w:cs="Arial"/>
                <w:b/>
                <w:sz w:val="18"/>
                <w:szCs w:val="18"/>
                <w:lang w:val="en-US"/>
              </w:rPr>
              <w:t>3</w:t>
            </w:r>
          </w:p>
        </w:tc>
        <w:tc>
          <w:tcPr>
            <w:tcW w:w="754" w:type="pct"/>
            <w:vAlign w:val="center"/>
          </w:tcPr>
          <w:p w14:paraId="297B4D0B" w14:textId="77777777" w:rsidR="005A2189" w:rsidRDefault="005A2189" w:rsidP="003475B0">
            <w:pPr>
              <w:spacing w:after="0" w:line="240" w:lineRule="auto"/>
              <w:jc w:val="right"/>
              <w:rPr>
                <w:rFonts w:ascii="Arial" w:eastAsia="Times New Roman" w:hAnsi="Arial" w:cs="Arial"/>
                <w:b/>
                <w:bCs/>
                <w:sz w:val="18"/>
                <w:szCs w:val="18"/>
                <w:lang w:val="en-US"/>
              </w:rPr>
            </w:pPr>
            <w:r w:rsidRPr="005A2189">
              <w:rPr>
                <w:rFonts w:ascii="Arial" w:eastAsia="Times New Roman" w:hAnsi="Arial" w:cs="Arial"/>
                <w:b/>
                <w:bCs/>
                <w:sz w:val="18"/>
                <w:szCs w:val="18"/>
                <w:lang w:val="en-US"/>
              </w:rPr>
              <w:t xml:space="preserve">30 June </w:t>
            </w:r>
          </w:p>
          <w:p w14:paraId="205D1281" w14:textId="53DF4412" w:rsidR="00876FAD" w:rsidRPr="009E6DF2" w:rsidRDefault="00876FAD" w:rsidP="003475B0">
            <w:pPr>
              <w:spacing w:after="0" w:line="240" w:lineRule="auto"/>
              <w:jc w:val="right"/>
              <w:rPr>
                <w:rFonts w:ascii="Arial" w:eastAsia="Times New Roman" w:hAnsi="Arial" w:cs="Arial"/>
                <w:b/>
                <w:bCs/>
                <w:sz w:val="18"/>
                <w:szCs w:val="18"/>
                <w:lang w:val="en-US"/>
              </w:rPr>
            </w:pPr>
            <w:r w:rsidRPr="009E6DF2">
              <w:rPr>
                <w:rFonts w:ascii="Arial" w:eastAsia="Times New Roman" w:hAnsi="Arial" w:cs="Arial"/>
                <w:b/>
                <w:bCs/>
                <w:sz w:val="18"/>
                <w:szCs w:val="18"/>
                <w:lang w:val="en-US"/>
              </w:rPr>
              <w:t xml:space="preserve"> 202</w:t>
            </w:r>
            <w:r w:rsidR="00332894">
              <w:rPr>
                <w:rFonts w:ascii="Arial" w:eastAsia="Times New Roman" w:hAnsi="Arial" w:cs="Arial"/>
                <w:b/>
                <w:bCs/>
                <w:sz w:val="18"/>
                <w:szCs w:val="18"/>
                <w:lang w:val="en-US"/>
              </w:rPr>
              <w:t>4</w:t>
            </w:r>
          </w:p>
        </w:tc>
        <w:tc>
          <w:tcPr>
            <w:tcW w:w="754" w:type="pct"/>
            <w:vAlign w:val="center"/>
          </w:tcPr>
          <w:p w14:paraId="2D9B9317" w14:textId="2BEF650E" w:rsidR="00876FAD" w:rsidRPr="009E6DF2" w:rsidRDefault="00876FAD" w:rsidP="003475B0">
            <w:pPr>
              <w:spacing w:after="0" w:line="240" w:lineRule="auto"/>
              <w:jc w:val="right"/>
              <w:rPr>
                <w:rFonts w:ascii="Arial" w:eastAsia="Times New Roman" w:hAnsi="Arial" w:cs="Arial"/>
                <w:b/>
                <w:sz w:val="18"/>
                <w:szCs w:val="18"/>
                <w:lang w:val="en-US"/>
              </w:rPr>
            </w:pPr>
            <w:r w:rsidRPr="009E6DF2">
              <w:rPr>
                <w:rFonts w:ascii="Arial" w:eastAsia="Times New Roman" w:hAnsi="Arial" w:cs="Arial"/>
                <w:b/>
                <w:bCs/>
                <w:sz w:val="18"/>
                <w:szCs w:val="18"/>
                <w:lang w:val="en-US"/>
              </w:rPr>
              <w:t>31 December</w:t>
            </w:r>
            <w:r w:rsidRPr="009E6DF2">
              <w:rPr>
                <w:rFonts w:ascii="Arial" w:eastAsia="Times New Roman" w:hAnsi="Arial" w:cs="Arial"/>
                <w:b/>
                <w:sz w:val="18"/>
                <w:szCs w:val="18"/>
                <w:lang w:val="en-US"/>
              </w:rPr>
              <w:t xml:space="preserve"> 202</w:t>
            </w:r>
            <w:r w:rsidR="00332894">
              <w:rPr>
                <w:rFonts w:ascii="Arial" w:eastAsia="Times New Roman" w:hAnsi="Arial" w:cs="Arial"/>
                <w:b/>
                <w:sz w:val="18"/>
                <w:szCs w:val="18"/>
                <w:lang w:val="en-US"/>
              </w:rPr>
              <w:t>3</w:t>
            </w:r>
          </w:p>
        </w:tc>
      </w:tr>
      <w:tr w:rsidR="00876FAD" w:rsidRPr="009E6DF2" w14:paraId="22F8C8C7" w14:textId="77777777" w:rsidTr="003475B0">
        <w:trPr>
          <w:trHeight w:val="172"/>
          <w:jc w:val="center"/>
        </w:trPr>
        <w:tc>
          <w:tcPr>
            <w:tcW w:w="1984" w:type="pct"/>
          </w:tcPr>
          <w:p w14:paraId="30ADD117" w14:textId="77777777" w:rsidR="00876FAD" w:rsidRPr="009E6DF2" w:rsidRDefault="00876FAD" w:rsidP="003475B0">
            <w:pPr>
              <w:tabs>
                <w:tab w:val="right" w:pos="9781"/>
              </w:tabs>
              <w:spacing w:after="0" w:line="240" w:lineRule="auto"/>
              <w:jc w:val="both"/>
              <w:rPr>
                <w:rFonts w:ascii="Arial" w:eastAsia="Times New Roman" w:hAnsi="Arial" w:cs="Arial"/>
                <w:sz w:val="18"/>
                <w:szCs w:val="18"/>
                <w:lang w:val="en-US"/>
              </w:rPr>
            </w:pPr>
          </w:p>
        </w:tc>
        <w:tc>
          <w:tcPr>
            <w:tcW w:w="754" w:type="pct"/>
            <w:vAlign w:val="center"/>
          </w:tcPr>
          <w:p w14:paraId="173B3154" w14:textId="77777777" w:rsidR="00876FAD" w:rsidRPr="009E6DF2" w:rsidRDefault="00876FAD" w:rsidP="003475B0">
            <w:pPr>
              <w:spacing w:after="0" w:line="240" w:lineRule="auto"/>
              <w:jc w:val="right"/>
              <w:rPr>
                <w:rFonts w:ascii="Arial" w:eastAsia="Times New Roman" w:hAnsi="Arial" w:cs="Arial"/>
                <w:b/>
                <w:bCs/>
                <w:sz w:val="18"/>
                <w:szCs w:val="18"/>
                <w:lang w:val="en-US"/>
              </w:rPr>
            </w:pPr>
            <w:r>
              <w:rPr>
                <w:rFonts w:ascii="Arial" w:eastAsia="Times New Roman" w:hAnsi="Arial" w:cs="Arial"/>
                <w:b/>
                <w:bCs/>
                <w:sz w:val="18"/>
                <w:szCs w:val="18"/>
                <w:lang w:val="en-US"/>
              </w:rPr>
              <w:t>EUR</w:t>
            </w:r>
            <w:r w:rsidRPr="009E6DF2">
              <w:rPr>
                <w:rFonts w:ascii="Arial" w:eastAsia="Times New Roman" w:hAnsi="Arial" w:cs="Arial"/>
                <w:b/>
                <w:bCs/>
                <w:sz w:val="18"/>
                <w:szCs w:val="18"/>
                <w:lang w:val="en-US"/>
              </w:rPr>
              <w:t xml:space="preserve"> ‘000</w:t>
            </w:r>
          </w:p>
        </w:tc>
        <w:tc>
          <w:tcPr>
            <w:tcW w:w="754" w:type="pct"/>
            <w:vAlign w:val="center"/>
          </w:tcPr>
          <w:p w14:paraId="54E0326A" w14:textId="77777777" w:rsidR="00876FAD" w:rsidRPr="009E6DF2" w:rsidRDefault="00876FAD" w:rsidP="003475B0">
            <w:pPr>
              <w:spacing w:after="0" w:line="240" w:lineRule="auto"/>
              <w:jc w:val="right"/>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c>
          <w:tcPr>
            <w:tcW w:w="754" w:type="pct"/>
            <w:vAlign w:val="center"/>
          </w:tcPr>
          <w:p w14:paraId="37FAF09D" w14:textId="77777777" w:rsidR="00876FAD" w:rsidRPr="009E6DF2" w:rsidRDefault="00876FAD" w:rsidP="003475B0">
            <w:pPr>
              <w:spacing w:after="0" w:line="240" w:lineRule="auto"/>
              <w:jc w:val="right"/>
              <w:rPr>
                <w:rFonts w:ascii="Arial" w:eastAsia="Times New Roman" w:hAnsi="Arial" w:cs="Arial"/>
                <w:b/>
                <w:bCs/>
                <w:sz w:val="18"/>
                <w:szCs w:val="18"/>
                <w:lang w:val="en-US"/>
              </w:rPr>
            </w:pPr>
            <w:r>
              <w:rPr>
                <w:rFonts w:ascii="Arial" w:eastAsia="Times New Roman" w:hAnsi="Arial" w:cs="Arial"/>
                <w:b/>
                <w:bCs/>
                <w:sz w:val="18"/>
                <w:szCs w:val="18"/>
                <w:lang w:val="en-US"/>
              </w:rPr>
              <w:t>EUR</w:t>
            </w:r>
            <w:r w:rsidRPr="009E6DF2">
              <w:rPr>
                <w:rFonts w:ascii="Arial" w:eastAsia="Times New Roman" w:hAnsi="Arial" w:cs="Arial"/>
                <w:b/>
                <w:bCs/>
                <w:sz w:val="18"/>
                <w:szCs w:val="18"/>
                <w:lang w:val="en-US"/>
              </w:rPr>
              <w:t xml:space="preserve"> ‘000</w:t>
            </w:r>
          </w:p>
        </w:tc>
        <w:tc>
          <w:tcPr>
            <w:tcW w:w="754" w:type="pct"/>
            <w:vAlign w:val="center"/>
          </w:tcPr>
          <w:p w14:paraId="30ED844A" w14:textId="77777777" w:rsidR="00876FAD" w:rsidRPr="009E6DF2" w:rsidRDefault="00876FAD" w:rsidP="003475B0">
            <w:pPr>
              <w:spacing w:after="0" w:line="240" w:lineRule="auto"/>
              <w:jc w:val="right"/>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r>
      <w:tr w:rsidR="00876FAD" w:rsidRPr="009E6DF2" w14:paraId="3AD8B4C6" w14:textId="77777777" w:rsidTr="003475B0">
        <w:trPr>
          <w:trHeight w:val="125"/>
          <w:jc w:val="center"/>
        </w:trPr>
        <w:tc>
          <w:tcPr>
            <w:tcW w:w="1984" w:type="pct"/>
          </w:tcPr>
          <w:p w14:paraId="3D3B2F1E" w14:textId="77777777" w:rsidR="00876FAD" w:rsidRPr="009E6DF2" w:rsidRDefault="00876FAD" w:rsidP="003475B0">
            <w:pPr>
              <w:tabs>
                <w:tab w:val="right" w:pos="9781"/>
              </w:tabs>
              <w:spacing w:after="0" w:line="240" w:lineRule="auto"/>
              <w:jc w:val="both"/>
              <w:rPr>
                <w:rFonts w:ascii="Arial" w:eastAsia="Times New Roman" w:hAnsi="Arial" w:cs="Arial"/>
                <w:sz w:val="18"/>
                <w:szCs w:val="18"/>
                <w:lang w:val="en-US"/>
              </w:rPr>
            </w:pPr>
          </w:p>
        </w:tc>
        <w:tc>
          <w:tcPr>
            <w:tcW w:w="754" w:type="pct"/>
            <w:vAlign w:val="center"/>
          </w:tcPr>
          <w:p w14:paraId="228B6DEA" w14:textId="77777777" w:rsidR="00876FAD" w:rsidRPr="009E6DF2" w:rsidRDefault="00876FAD" w:rsidP="003475B0">
            <w:pPr>
              <w:spacing w:after="0" w:line="240" w:lineRule="auto"/>
              <w:jc w:val="right"/>
              <w:rPr>
                <w:rFonts w:ascii="Arial" w:eastAsia="Times New Roman" w:hAnsi="Arial" w:cs="Arial"/>
                <w:b/>
                <w:bCs/>
                <w:sz w:val="18"/>
                <w:szCs w:val="18"/>
                <w:lang w:val="en-US"/>
              </w:rPr>
            </w:pPr>
          </w:p>
        </w:tc>
        <w:tc>
          <w:tcPr>
            <w:tcW w:w="754" w:type="pct"/>
            <w:vAlign w:val="center"/>
          </w:tcPr>
          <w:p w14:paraId="5A045F95" w14:textId="77777777" w:rsidR="00876FAD" w:rsidRPr="009E6DF2" w:rsidRDefault="00876FAD" w:rsidP="003475B0">
            <w:pPr>
              <w:spacing w:after="0" w:line="240" w:lineRule="auto"/>
              <w:jc w:val="right"/>
              <w:rPr>
                <w:rFonts w:ascii="Arial" w:eastAsia="Times New Roman" w:hAnsi="Arial" w:cs="Arial"/>
                <w:b/>
                <w:sz w:val="18"/>
                <w:szCs w:val="18"/>
                <w:lang w:val="en-US"/>
              </w:rPr>
            </w:pPr>
          </w:p>
        </w:tc>
        <w:tc>
          <w:tcPr>
            <w:tcW w:w="754" w:type="pct"/>
            <w:vAlign w:val="center"/>
          </w:tcPr>
          <w:p w14:paraId="74D3AC18" w14:textId="77777777" w:rsidR="00876FAD" w:rsidRPr="009E6DF2" w:rsidRDefault="00876FAD" w:rsidP="003475B0">
            <w:pPr>
              <w:spacing w:after="0" w:line="240" w:lineRule="auto"/>
              <w:jc w:val="right"/>
              <w:rPr>
                <w:rFonts w:ascii="Arial" w:eastAsia="Times New Roman" w:hAnsi="Arial" w:cs="Arial"/>
                <w:b/>
                <w:bCs/>
                <w:sz w:val="18"/>
                <w:szCs w:val="18"/>
                <w:lang w:val="en-US"/>
              </w:rPr>
            </w:pPr>
          </w:p>
        </w:tc>
        <w:tc>
          <w:tcPr>
            <w:tcW w:w="754" w:type="pct"/>
            <w:vAlign w:val="center"/>
          </w:tcPr>
          <w:p w14:paraId="777E142B" w14:textId="77777777" w:rsidR="00876FAD" w:rsidRPr="009E6DF2" w:rsidRDefault="00876FAD" w:rsidP="003475B0">
            <w:pPr>
              <w:spacing w:after="0" w:line="240" w:lineRule="auto"/>
              <w:jc w:val="right"/>
              <w:rPr>
                <w:rFonts w:ascii="Arial" w:eastAsia="Times New Roman" w:hAnsi="Arial" w:cs="Arial"/>
                <w:b/>
                <w:sz w:val="18"/>
                <w:szCs w:val="18"/>
                <w:lang w:val="en-US"/>
              </w:rPr>
            </w:pPr>
          </w:p>
        </w:tc>
      </w:tr>
      <w:tr w:rsidR="00195A42" w:rsidRPr="009E6DF2" w14:paraId="269AFAAC" w14:textId="77777777" w:rsidTr="00D76D33">
        <w:trPr>
          <w:trHeight w:val="211"/>
          <w:jc w:val="center"/>
        </w:trPr>
        <w:tc>
          <w:tcPr>
            <w:tcW w:w="1984" w:type="pct"/>
            <w:vAlign w:val="bottom"/>
          </w:tcPr>
          <w:p w14:paraId="269BF336" w14:textId="77777777" w:rsidR="00195A42" w:rsidRPr="009E6DF2" w:rsidRDefault="00195A42" w:rsidP="00195A42">
            <w:pPr>
              <w:tabs>
                <w:tab w:val="right" w:pos="1202"/>
                <w:tab w:val="right" w:pos="9781"/>
              </w:tabs>
              <w:spacing w:after="0" w:line="240" w:lineRule="auto"/>
              <w:outlineLvl w:val="0"/>
              <w:rPr>
                <w:rFonts w:ascii="Arial" w:eastAsia="Times New Roman" w:hAnsi="Arial" w:cs="Arial"/>
                <w:b/>
                <w:bCs/>
                <w:sz w:val="18"/>
                <w:szCs w:val="18"/>
                <w:lang w:val="en-US"/>
              </w:rPr>
            </w:pPr>
            <w:bookmarkStart w:id="874" w:name="_Toc4063529"/>
            <w:r w:rsidRPr="009E6DF2">
              <w:rPr>
                <w:rFonts w:ascii="Arial" w:eastAsia="Times New Roman" w:hAnsi="Arial" w:cs="Arial"/>
                <w:b/>
                <w:bCs/>
                <w:sz w:val="18"/>
                <w:szCs w:val="18"/>
                <w:lang w:val="en-US"/>
              </w:rPr>
              <w:t>Total regulatory capital</w:t>
            </w:r>
            <w:bookmarkEnd w:id="874"/>
            <w:r w:rsidRPr="009E6DF2">
              <w:rPr>
                <w:rFonts w:ascii="Arial" w:eastAsia="Times New Roman" w:hAnsi="Arial" w:cs="Arial"/>
                <w:b/>
                <w:bCs/>
                <w:sz w:val="18"/>
                <w:szCs w:val="18"/>
                <w:lang w:val="en-US"/>
              </w:rPr>
              <w:t xml:space="preserve"> </w:t>
            </w:r>
          </w:p>
        </w:tc>
        <w:tc>
          <w:tcPr>
            <w:tcW w:w="754" w:type="pct"/>
            <w:tcBorders>
              <w:top w:val="nil"/>
              <w:left w:val="nil"/>
              <w:bottom w:val="nil"/>
              <w:right w:val="nil"/>
            </w:tcBorders>
            <w:shd w:val="clear" w:color="auto" w:fill="auto"/>
            <w:vAlign w:val="bottom"/>
          </w:tcPr>
          <w:p w14:paraId="47CE2BF1" w14:textId="6382B956" w:rsidR="00195A42" w:rsidRPr="009E6DF2" w:rsidRDefault="00195A42" w:rsidP="00195A42">
            <w:pPr>
              <w:tabs>
                <w:tab w:val="right" w:pos="1202"/>
              </w:tabs>
              <w:spacing w:after="0" w:line="301" w:lineRule="exact"/>
              <w:jc w:val="right"/>
              <w:outlineLvl w:val="0"/>
              <w:rPr>
                <w:rFonts w:ascii="Arial" w:eastAsia="Times New Roman" w:hAnsi="Arial" w:cs="Arial"/>
                <w:b/>
                <w:bCs/>
                <w:sz w:val="18"/>
                <w:szCs w:val="18"/>
                <w:lang w:val="en-US"/>
              </w:rPr>
            </w:pPr>
            <w:r>
              <w:rPr>
                <w:rFonts w:ascii="Arial" w:hAnsi="Arial" w:cs="Arial"/>
                <w:b/>
                <w:bCs/>
                <w:sz w:val="18"/>
                <w:szCs w:val="18"/>
              </w:rPr>
              <w:t>1,490,693</w:t>
            </w:r>
          </w:p>
        </w:tc>
        <w:tc>
          <w:tcPr>
            <w:tcW w:w="754" w:type="pct"/>
            <w:tcBorders>
              <w:top w:val="nil"/>
              <w:left w:val="nil"/>
              <w:bottom w:val="nil"/>
              <w:right w:val="nil"/>
            </w:tcBorders>
            <w:shd w:val="clear" w:color="auto" w:fill="auto"/>
            <w:vAlign w:val="bottom"/>
          </w:tcPr>
          <w:p w14:paraId="4B78A7C6" w14:textId="16BC1F0F" w:rsidR="00195A42" w:rsidRPr="009E6DF2" w:rsidRDefault="00195A42" w:rsidP="00195A42">
            <w:pPr>
              <w:tabs>
                <w:tab w:val="right" w:pos="1202"/>
              </w:tabs>
              <w:spacing w:after="0" w:line="301" w:lineRule="exact"/>
              <w:jc w:val="right"/>
              <w:outlineLvl w:val="0"/>
              <w:rPr>
                <w:rFonts w:ascii="Arial" w:eastAsia="Times New Roman" w:hAnsi="Arial" w:cs="Arial"/>
                <w:b/>
                <w:bCs/>
                <w:sz w:val="18"/>
                <w:szCs w:val="18"/>
                <w:lang w:val="en-US"/>
              </w:rPr>
            </w:pPr>
            <w:r w:rsidRPr="00AB311B">
              <w:rPr>
                <w:rFonts w:ascii="Arial" w:hAnsi="Arial" w:cs="Arial"/>
                <w:b/>
                <w:bCs/>
                <w:sz w:val="18"/>
                <w:szCs w:val="18"/>
              </w:rPr>
              <w:t>1,452,021</w:t>
            </w:r>
          </w:p>
        </w:tc>
        <w:tc>
          <w:tcPr>
            <w:tcW w:w="754" w:type="pct"/>
            <w:tcBorders>
              <w:top w:val="nil"/>
              <w:left w:val="nil"/>
              <w:bottom w:val="nil"/>
              <w:right w:val="nil"/>
            </w:tcBorders>
            <w:shd w:val="clear" w:color="auto" w:fill="auto"/>
            <w:vAlign w:val="bottom"/>
          </w:tcPr>
          <w:p w14:paraId="6EC92DFE" w14:textId="45380CA3" w:rsidR="00195A42" w:rsidRPr="009E6DF2" w:rsidRDefault="00195A42" w:rsidP="00195A42">
            <w:pPr>
              <w:tabs>
                <w:tab w:val="right" w:pos="1202"/>
              </w:tabs>
              <w:spacing w:after="0" w:line="301" w:lineRule="exact"/>
              <w:jc w:val="right"/>
              <w:outlineLvl w:val="0"/>
              <w:rPr>
                <w:rFonts w:ascii="Arial" w:eastAsia="Times New Roman" w:hAnsi="Arial" w:cs="Arial"/>
                <w:b/>
                <w:bCs/>
                <w:sz w:val="18"/>
                <w:szCs w:val="18"/>
                <w:lang w:val="en-US"/>
              </w:rPr>
            </w:pPr>
            <w:r w:rsidRPr="007E64C4">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7E64C4">
              <w:rPr>
                <w:rFonts w:ascii="Arial" w:eastAsia="Times New Roman" w:hAnsi="Arial" w:cs="Arial"/>
                <w:b/>
                <w:bCs/>
                <w:color w:val="000000" w:themeColor="text1"/>
                <w:sz w:val="18"/>
                <w:szCs w:val="18"/>
              </w:rPr>
              <w:t>490</w:t>
            </w:r>
            <w:r>
              <w:rPr>
                <w:rFonts w:ascii="Arial" w:eastAsia="Times New Roman" w:hAnsi="Arial" w:cs="Arial"/>
                <w:b/>
                <w:bCs/>
                <w:color w:val="000000" w:themeColor="text1"/>
                <w:sz w:val="18"/>
                <w:szCs w:val="18"/>
              </w:rPr>
              <w:t>,</w:t>
            </w:r>
            <w:r w:rsidRPr="007E64C4">
              <w:rPr>
                <w:rFonts w:ascii="Arial" w:eastAsia="Times New Roman" w:hAnsi="Arial" w:cs="Arial"/>
                <w:b/>
                <w:bCs/>
                <w:color w:val="000000" w:themeColor="text1"/>
                <w:sz w:val="18"/>
                <w:szCs w:val="18"/>
              </w:rPr>
              <w:t>713</w:t>
            </w:r>
          </w:p>
        </w:tc>
        <w:tc>
          <w:tcPr>
            <w:tcW w:w="754" w:type="pct"/>
            <w:tcBorders>
              <w:top w:val="nil"/>
              <w:left w:val="nil"/>
              <w:bottom w:val="nil"/>
              <w:right w:val="nil"/>
            </w:tcBorders>
            <w:shd w:val="clear" w:color="auto" w:fill="auto"/>
            <w:vAlign w:val="bottom"/>
          </w:tcPr>
          <w:p w14:paraId="36F66C06" w14:textId="7A3DC240" w:rsidR="00195A42" w:rsidRPr="009E6DF2" w:rsidRDefault="00195A42" w:rsidP="00195A42">
            <w:pPr>
              <w:tabs>
                <w:tab w:val="right" w:pos="1202"/>
              </w:tabs>
              <w:spacing w:after="0" w:line="301" w:lineRule="exact"/>
              <w:jc w:val="right"/>
              <w:outlineLvl w:val="0"/>
              <w:rPr>
                <w:rFonts w:ascii="Arial" w:eastAsia="Times New Roman" w:hAnsi="Arial" w:cs="Arial"/>
                <w:b/>
                <w:sz w:val="18"/>
                <w:szCs w:val="18"/>
                <w:lang w:val="en-US"/>
              </w:rPr>
            </w:pPr>
            <w:r w:rsidRPr="00AB311B">
              <w:rPr>
                <w:rFonts w:ascii="Arial" w:hAnsi="Arial" w:cs="Arial"/>
                <w:b/>
                <w:bCs/>
                <w:sz w:val="18"/>
                <w:szCs w:val="18"/>
              </w:rPr>
              <w:t>1,452,008</w:t>
            </w:r>
          </w:p>
        </w:tc>
      </w:tr>
      <w:tr w:rsidR="00195A42" w:rsidRPr="009E6DF2" w14:paraId="7D6A05BB" w14:textId="77777777" w:rsidTr="00D76D33">
        <w:trPr>
          <w:trHeight w:val="211"/>
          <w:jc w:val="center"/>
        </w:trPr>
        <w:tc>
          <w:tcPr>
            <w:tcW w:w="1984" w:type="pct"/>
            <w:vAlign w:val="bottom"/>
          </w:tcPr>
          <w:p w14:paraId="228F5FD1" w14:textId="77777777" w:rsidR="00195A42" w:rsidRPr="009E6DF2" w:rsidRDefault="00195A42" w:rsidP="00195A42">
            <w:pPr>
              <w:tabs>
                <w:tab w:val="right" w:pos="1202"/>
                <w:tab w:val="right" w:pos="9781"/>
              </w:tabs>
              <w:spacing w:after="0" w:line="240" w:lineRule="auto"/>
              <w:outlineLvl w:val="0"/>
              <w:rPr>
                <w:rFonts w:ascii="Arial" w:eastAsia="Times New Roman" w:hAnsi="Arial" w:cs="Arial"/>
                <w:bCs/>
                <w:sz w:val="18"/>
                <w:szCs w:val="18"/>
                <w:lang w:val="en-US"/>
              </w:rPr>
            </w:pPr>
            <w:bookmarkStart w:id="875" w:name="_Toc4063534"/>
            <w:r w:rsidRPr="009E6DF2">
              <w:rPr>
                <w:rFonts w:ascii="Arial" w:eastAsia="Times New Roman" w:hAnsi="Arial" w:cs="Arial"/>
                <w:bCs/>
                <w:sz w:val="18"/>
                <w:szCs w:val="18"/>
                <w:lang w:val="en-US"/>
              </w:rPr>
              <w:t>Credit risk weighted exposure amount</w:t>
            </w:r>
            <w:bookmarkEnd w:id="875"/>
            <w:r w:rsidRPr="009E6DF2">
              <w:rPr>
                <w:rFonts w:ascii="Arial" w:eastAsia="Times New Roman" w:hAnsi="Arial" w:cs="Arial"/>
                <w:bCs/>
                <w:sz w:val="18"/>
                <w:szCs w:val="18"/>
                <w:lang w:val="en-US"/>
              </w:rPr>
              <w:t xml:space="preserve"> </w:t>
            </w:r>
          </w:p>
        </w:tc>
        <w:tc>
          <w:tcPr>
            <w:tcW w:w="754" w:type="pct"/>
            <w:tcBorders>
              <w:top w:val="nil"/>
              <w:left w:val="nil"/>
              <w:bottom w:val="nil"/>
              <w:right w:val="nil"/>
            </w:tcBorders>
            <w:shd w:val="clear" w:color="auto" w:fill="auto"/>
            <w:vAlign w:val="bottom"/>
          </w:tcPr>
          <w:p w14:paraId="715BABC4" w14:textId="1778D3AC" w:rsidR="00195A42" w:rsidRPr="009E6DF2" w:rsidRDefault="00195A42" w:rsidP="00195A42">
            <w:pPr>
              <w:tabs>
                <w:tab w:val="right" w:pos="1202"/>
              </w:tabs>
              <w:spacing w:after="0" w:line="301" w:lineRule="exact"/>
              <w:jc w:val="right"/>
              <w:outlineLvl w:val="0"/>
              <w:rPr>
                <w:rFonts w:ascii="Arial" w:eastAsia="Times New Roman" w:hAnsi="Arial" w:cs="Arial"/>
                <w:sz w:val="18"/>
                <w:szCs w:val="18"/>
                <w:lang w:val="en-US"/>
              </w:rPr>
            </w:pPr>
            <w:r>
              <w:rPr>
                <w:rFonts w:ascii="Arial" w:hAnsi="Arial" w:cs="Arial"/>
                <w:sz w:val="18"/>
                <w:szCs w:val="18"/>
              </w:rPr>
              <w:t>2,734,081</w:t>
            </w:r>
          </w:p>
        </w:tc>
        <w:tc>
          <w:tcPr>
            <w:tcW w:w="754" w:type="pct"/>
            <w:tcBorders>
              <w:top w:val="nil"/>
              <w:left w:val="nil"/>
              <w:bottom w:val="nil"/>
              <w:right w:val="nil"/>
            </w:tcBorders>
            <w:shd w:val="clear" w:color="auto" w:fill="auto"/>
            <w:vAlign w:val="bottom"/>
          </w:tcPr>
          <w:p w14:paraId="64D96C0C" w14:textId="4A004A88" w:rsidR="00195A42" w:rsidRPr="009E6DF2" w:rsidRDefault="00195A42" w:rsidP="00195A42">
            <w:pPr>
              <w:tabs>
                <w:tab w:val="right" w:pos="1202"/>
              </w:tabs>
              <w:spacing w:after="0" w:line="301" w:lineRule="exact"/>
              <w:jc w:val="right"/>
              <w:outlineLvl w:val="0"/>
              <w:rPr>
                <w:rFonts w:ascii="Arial" w:eastAsia="Times New Roman" w:hAnsi="Arial" w:cs="Arial"/>
                <w:sz w:val="18"/>
                <w:szCs w:val="18"/>
                <w:lang w:val="en-US"/>
              </w:rPr>
            </w:pPr>
            <w:r w:rsidRPr="00AB311B">
              <w:rPr>
                <w:rFonts w:ascii="Arial" w:hAnsi="Arial" w:cs="Arial"/>
                <w:sz w:val="18"/>
                <w:szCs w:val="18"/>
              </w:rPr>
              <w:t>2,528,975</w:t>
            </w:r>
          </w:p>
        </w:tc>
        <w:tc>
          <w:tcPr>
            <w:tcW w:w="754" w:type="pct"/>
            <w:tcBorders>
              <w:top w:val="nil"/>
              <w:left w:val="nil"/>
              <w:bottom w:val="nil"/>
              <w:right w:val="nil"/>
            </w:tcBorders>
            <w:shd w:val="clear" w:color="auto" w:fill="auto"/>
            <w:vAlign w:val="bottom"/>
          </w:tcPr>
          <w:p w14:paraId="0412ED4B" w14:textId="062D3725" w:rsidR="00195A42" w:rsidRPr="009E6DF2" w:rsidRDefault="00195A42" w:rsidP="00195A42">
            <w:pPr>
              <w:tabs>
                <w:tab w:val="right" w:pos="1202"/>
              </w:tabs>
              <w:spacing w:after="0" w:line="301" w:lineRule="exact"/>
              <w:jc w:val="right"/>
              <w:outlineLvl w:val="0"/>
              <w:rPr>
                <w:rFonts w:ascii="Arial" w:eastAsia="Times New Roman" w:hAnsi="Arial" w:cs="Arial"/>
                <w:sz w:val="18"/>
                <w:szCs w:val="18"/>
                <w:lang w:val="en-US"/>
              </w:rPr>
            </w:pPr>
            <w:r w:rsidRPr="007E64C4">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7E64C4">
              <w:rPr>
                <w:rFonts w:ascii="Arial" w:eastAsia="Times New Roman" w:hAnsi="Arial" w:cs="Arial"/>
                <w:color w:val="000000" w:themeColor="text1"/>
                <w:sz w:val="18"/>
                <w:szCs w:val="18"/>
              </w:rPr>
              <w:t>732</w:t>
            </w:r>
            <w:r>
              <w:rPr>
                <w:rFonts w:ascii="Arial" w:eastAsia="Times New Roman" w:hAnsi="Arial" w:cs="Arial"/>
                <w:color w:val="000000" w:themeColor="text1"/>
                <w:sz w:val="18"/>
                <w:szCs w:val="18"/>
              </w:rPr>
              <w:t>,</w:t>
            </w:r>
            <w:r w:rsidRPr="007E64C4">
              <w:rPr>
                <w:rFonts w:ascii="Arial" w:eastAsia="Times New Roman" w:hAnsi="Arial" w:cs="Arial"/>
                <w:color w:val="000000" w:themeColor="text1"/>
                <w:sz w:val="18"/>
                <w:szCs w:val="18"/>
              </w:rPr>
              <w:t>161</w:t>
            </w:r>
          </w:p>
        </w:tc>
        <w:tc>
          <w:tcPr>
            <w:tcW w:w="754" w:type="pct"/>
            <w:tcBorders>
              <w:top w:val="nil"/>
              <w:left w:val="nil"/>
              <w:bottom w:val="nil"/>
              <w:right w:val="nil"/>
            </w:tcBorders>
            <w:shd w:val="clear" w:color="auto" w:fill="auto"/>
            <w:vAlign w:val="bottom"/>
          </w:tcPr>
          <w:p w14:paraId="6525FD0F" w14:textId="2E5206F7" w:rsidR="00195A42" w:rsidRPr="009E6DF2" w:rsidRDefault="00195A42" w:rsidP="00195A42">
            <w:pPr>
              <w:tabs>
                <w:tab w:val="right" w:pos="1202"/>
              </w:tabs>
              <w:spacing w:after="0" w:line="301" w:lineRule="exact"/>
              <w:jc w:val="right"/>
              <w:outlineLvl w:val="0"/>
              <w:rPr>
                <w:rFonts w:ascii="Arial" w:eastAsia="Times New Roman" w:hAnsi="Arial" w:cs="Arial"/>
                <w:sz w:val="18"/>
                <w:szCs w:val="18"/>
                <w:lang w:val="en-US"/>
              </w:rPr>
            </w:pPr>
            <w:r w:rsidRPr="00AB311B">
              <w:rPr>
                <w:rFonts w:ascii="Arial" w:hAnsi="Arial" w:cs="Arial"/>
                <w:sz w:val="18"/>
                <w:szCs w:val="18"/>
              </w:rPr>
              <w:t xml:space="preserve"> 2,527,125 </w:t>
            </w:r>
          </w:p>
        </w:tc>
      </w:tr>
      <w:tr w:rsidR="00195A42" w:rsidRPr="009E6DF2" w14:paraId="5335E894" w14:textId="77777777" w:rsidTr="00D76D33">
        <w:trPr>
          <w:trHeight w:val="211"/>
          <w:jc w:val="center"/>
        </w:trPr>
        <w:tc>
          <w:tcPr>
            <w:tcW w:w="1984" w:type="pct"/>
            <w:vAlign w:val="bottom"/>
          </w:tcPr>
          <w:p w14:paraId="676ADC9B" w14:textId="77777777" w:rsidR="00195A42" w:rsidRPr="009E6DF2" w:rsidRDefault="00195A42" w:rsidP="00195A42">
            <w:pPr>
              <w:tabs>
                <w:tab w:val="right" w:pos="1202"/>
                <w:tab w:val="right" w:pos="9781"/>
              </w:tabs>
              <w:spacing w:after="0" w:line="240" w:lineRule="auto"/>
              <w:outlineLvl w:val="0"/>
              <w:rPr>
                <w:rFonts w:ascii="Arial" w:eastAsia="Times New Roman" w:hAnsi="Arial" w:cs="Arial"/>
                <w:bCs/>
                <w:sz w:val="18"/>
                <w:szCs w:val="18"/>
                <w:lang w:val="en-US"/>
              </w:rPr>
            </w:pPr>
            <w:bookmarkStart w:id="876" w:name="_Toc4063539"/>
            <w:r w:rsidRPr="009E6DF2">
              <w:rPr>
                <w:rFonts w:ascii="Arial" w:eastAsia="Times New Roman" w:hAnsi="Arial" w:cs="Arial"/>
                <w:bCs/>
                <w:sz w:val="18"/>
                <w:szCs w:val="18"/>
                <w:lang w:val="en-US"/>
              </w:rPr>
              <w:t>Capital requirements for operating risk</w:t>
            </w:r>
            <w:bookmarkEnd w:id="876"/>
            <w:r w:rsidRPr="009E6DF2">
              <w:rPr>
                <w:rFonts w:ascii="Arial" w:eastAsia="Times New Roman" w:hAnsi="Arial" w:cs="Arial"/>
                <w:bCs/>
                <w:sz w:val="18"/>
                <w:szCs w:val="18"/>
                <w:lang w:val="en-US"/>
              </w:rPr>
              <w:t xml:space="preserve"> </w:t>
            </w:r>
          </w:p>
        </w:tc>
        <w:tc>
          <w:tcPr>
            <w:tcW w:w="754" w:type="pct"/>
            <w:tcBorders>
              <w:top w:val="nil"/>
              <w:left w:val="nil"/>
              <w:bottom w:val="nil"/>
              <w:right w:val="nil"/>
            </w:tcBorders>
            <w:shd w:val="clear" w:color="auto" w:fill="auto"/>
            <w:vAlign w:val="bottom"/>
          </w:tcPr>
          <w:p w14:paraId="099E01F3" w14:textId="11517AD1" w:rsidR="00195A42" w:rsidRPr="009E6DF2" w:rsidDel="00810202" w:rsidRDefault="00195A42" w:rsidP="00195A42">
            <w:pPr>
              <w:tabs>
                <w:tab w:val="right" w:pos="1202"/>
              </w:tabs>
              <w:spacing w:after="0" w:line="301" w:lineRule="exact"/>
              <w:jc w:val="right"/>
              <w:outlineLvl w:val="0"/>
              <w:rPr>
                <w:rFonts w:ascii="Arial" w:eastAsia="Times New Roman" w:hAnsi="Arial" w:cs="Arial"/>
                <w:sz w:val="18"/>
                <w:szCs w:val="18"/>
                <w:lang w:val="en-US"/>
              </w:rPr>
            </w:pPr>
            <w:r>
              <w:rPr>
                <w:rFonts w:ascii="Arial" w:hAnsi="Arial" w:cs="Arial"/>
                <w:sz w:val="18"/>
                <w:szCs w:val="18"/>
              </w:rPr>
              <w:t>136,878</w:t>
            </w:r>
          </w:p>
        </w:tc>
        <w:tc>
          <w:tcPr>
            <w:tcW w:w="754" w:type="pct"/>
            <w:tcBorders>
              <w:top w:val="nil"/>
              <w:left w:val="nil"/>
              <w:bottom w:val="nil"/>
              <w:right w:val="nil"/>
            </w:tcBorders>
            <w:shd w:val="clear" w:color="auto" w:fill="auto"/>
            <w:vAlign w:val="bottom"/>
          </w:tcPr>
          <w:p w14:paraId="0DBD8060" w14:textId="08381335" w:rsidR="00195A42" w:rsidRPr="009E6DF2" w:rsidRDefault="00195A42" w:rsidP="00195A42">
            <w:pPr>
              <w:tabs>
                <w:tab w:val="right" w:pos="1202"/>
              </w:tabs>
              <w:spacing w:after="0" w:line="301" w:lineRule="exact"/>
              <w:jc w:val="right"/>
              <w:outlineLvl w:val="0"/>
              <w:rPr>
                <w:rFonts w:ascii="Arial" w:eastAsia="Times New Roman" w:hAnsi="Arial" w:cs="Arial"/>
                <w:sz w:val="18"/>
                <w:szCs w:val="18"/>
                <w:lang w:val="en-US"/>
              </w:rPr>
            </w:pPr>
            <w:r w:rsidRPr="00AB311B">
              <w:rPr>
                <w:rFonts w:ascii="Arial" w:hAnsi="Arial" w:cs="Arial"/>
                <w:sz w:val="18"/>
                <w:szCs w:val="18"/>
              </w:rPr>
              <w:t>136,878</w:t>
            </w:r>
          </w:p>
        </w:tc>
        <w:tc>
          <w:tcPr>
            <w:tcW w:w="754" w:type="pct"/>
            <w:tcBorders>
              <w:top w:val="nil"/>
              <w:left w:val="nil"/>
              <w:bottom w:val="nil"/>
              <w:right w:val="nil"/>
            </w:tcBorders>
            <w:shd w:val="clear" w:color="auto" w:fill="auto"/>
            <w:vAlign w:val="bottom"/>
          </w:tcPr>
          <w:p w14:paraId="39F2A616" w14:textId="44DB4555" w:rsidR="00195A42" w:rsidRPr="009E6DF2" w:rsidDel="00810202" w:rsidRDefault="00195A42" w:rsidP="00195A4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color w:val="000000" w:themeColor="text1"/>
                <w:sz w:val="18"/>
                <w:szCs w:val="18"/>
              </w:rPr>
              <w:t>132,563</w:t>
            </w:r>
          </w:p>
        </w:tc>
        <w:tc>
          <w:tcPr>
            <w:tcW w:w="754" w:type="pct"/>
            <w:tcBorders>
              <w:top w:val="nil"/>
              <w:left w:val="nil"/>
              <w:bottom w:val="nil"/>
              <w:right w:val="nil"/>
            </w:tcBorders>
            <w:shd w:val="clear" w:color="auto" w:fill="auto"/>
            <w:vAlign w:val="bottom"/>
          </w:tcPr>
          <w:p w14:paraId="2CDA7136" w14:textId="1BE1F2FF" w:rsidR="00195A42" w:rsidRPr="009E6DF2" w:rsidRDefault="00195A42" w:rsidP="00195A42">
            <w:pPr>
              <w:tabs>
                <w:tab w:val="right" w:pos="1202"/>
              </w:tabs>
              <w:spacing w:after="0" w:line="301" w:lineRule="exact"/>
              <w:jc w:val="right"/>
              <w:outlineLvl w:val="0"/>
              <w:rPr>
                <w:rFonts w:ascii="Arial" w:eastAsia="Times New Roman" w:hAnsi="Arial" w:cs="Arial"/>
                <w:color w:val="000000"/>
                <w:sz w:val="18"/>
                <w:szCs w:val="18"/>
                <w:lang w:val="en-US"/>
              </w:rPr>
            </w:pPr>
            <w:r w:rsidRPr="00AB311B">
              <w:rPr>
                <w:rFonts w:ascii="Arial" w:hAnsi="Arial" w:cs="Arial"/>
                <w:sz w:val="18"/>
                <w:szCs w:val="18"/>
              </w:rPr>
              <w:t xml:space="preserve"> 132,563 </w:t>
            </w:r>
          </w:p>
        </w:tc>
      </w:tr>
      <w:tr w:rsidR="00195A42" w:rsidRPr="009E6DF2" w14:paraId="35F5C492" w14:textId="77777777" w:rsidTr="00D76D33">
        <w:trPr>
          <w:trHeight w:val="211"/>
          <w:jc w:val="center"/>
        </w:trPr>
        <w:tc>
          <w:tcPr>
            <w:tcW w:w="1984" w:type="pct"/>
            <w:vAlign w:val="bottom"/>
          </w:tcPr>
          <w:p w14:paraId="562845F0" w14:textId="77777777" w:rsidR="00195A42" w:rsidRPr="009E6DF2" w:rsidRDefault="00195A42" w:rsidP="00195A42">
            <w:pPr>
              <w:tabs>
                <w:tab w:val="right" w:pos="1202"/>
                <w:tab w:val="right" w:pos="9781"/>
              </w:tabs>
              <w:spacing w:after="0" w:line="240" w:lineRule="auto"/>
              <w:outlineLvl w:val="0"/>
              <w:rPr>
                <w:rFonts w:ascii="Arial" w:eastAsia="Times New Roman" w:hAnsi="Arial" w:cs="Arial"/>
                <w:bCs/>
                <w:sz w:val="18"/>
                <w:szCs w:val="18"/>
                <w:lang w:val="en-US"/>
              </w:rPr>
            </w:pPr>
            <w:bookmarkStart w:id="877" w:name="_Toc4063544"/>
            <w:r w:rsidRPr="009E6DF2">
              <w:rPr>
                <w:rFonts w:ascii="Arial" w:eastAsia="Times New Roman" w:hAnsi="Arial" w:cs="Arial"/>
                <w:bCs/>
                <w:sz w:val="18"/>
                <w:szCs w:val="18"/>
                <w:lang w:val="en-US"/>
              </w:rPr>
              <w:t>Capital requirements for currency risk</w:t>
            </w:r>
            <w:bookmarkEnd w:id="877"/>
            <w:r w:rsidRPr="009E6DF2">
              <w:rPr>
                <w:rFonts w:ascii="Arial" w:eastAsia="Times New Roman" w:hAnsi="Arial" w:cs="Arial"/>
                <w:bCs/>
                <w:sz w:val="18"/>
                <w:szCs w:val="18"/>
                <w:lang w:val="en-US"/>
              </w:rPr>
              <w:t xml:space="preserve"> </w:t>
            </w:r>
          </w:p>
        </w:tc>
        <w:tc>
          <w:tcPr>
            <w:tcW w:w="754" w:type="pct"/>
            <w:tcBorders>
              <w:top w:val="nil"/>
              <w:left w:val="nil"/>
              <w:bottom w:val="nil"/>
              <w:right w:val="nil"/>
            </w:tcBorders>
            <w:shd w:val="clear" w:color="auto" w:fill="auto"/>
            <w:vAlign w:val="bottom"/>
          </w:tcPr>
          <w:p w14:paraId="620FEFA9" w14:textId="6FA91300" w:rsidR="00195A42" w:rsidRPr="009E6DF2" w:rsidDel="00810202" w:rsidRDefault="00195A42" w:rsidP="00195A42">
            <w:pPr>
              <w:tabs>
                <w:tab w:val="right" w:pos="1202"/>
              </w:tabs>
              <w:spacing w:after="0" w:line="301" w:lineRule="exact"/>
              <w:jc w:val="right"/>
              <w:outlineLvl w:val="0"/>
              <w:rPr>
                <w:rFonts w:ascii="Arial" w:eastAsia="Times New Roman" w:hAnsi="Arial" w:cs="Arial"/>
                <w:sz w:val="18"/>
                <w:szCs w:val="18"/>
                <w:lang w:val="en-US"/>
              </w:rPr>
            </w:pPr>
            <w:r>
              <w:rPr>
                <w:rFonts w:ascii="Arial" w:hAnsi="Arial" w:cs="Arial"/>
                <w:sz w:val="18"/>
                <w:szCs w:val="18"/>
              </w:rPr>
              <w:t>-</w:t>
            </w:r>
          </w:p>
        </w:tc>
        <w:tc>
          <w:tcPr>
            <w:tcW w:w="754" w:type="pct"/>
            <w:tcBorders>
              <w:top w:val="nil"/>
              <w:left w:val="nil"/>
              <w:bottom w:val="nil"/>
              <w:right w:val="nil"/>
            </w:tcBorders>
            <w:shd w:val="clear" w:color="auto" w:fill="auto"/>
            <w:vAlign w:val="bottom"/>
          </w:tcPr>
          <w:p w14:paraId="186A20AE" w14:textId="6A459CE3" w:rsidR="00195A42" w:rsidRPr="009E6DF2" w:rsidRDefault="00195A42" w:rsidP="00195A42">
            <w:pPr>
              <w:tabs>
                <w:tab w:val="right" w:pos="1202"/>
              </w:tabs>
              <w:spacing w:after="0" w:line="301" w:lineRule="exact"/>
              <w:jc w:val="right"/>
              <w:outlineLvl w:val="0"/>
              <w:rPr>
                <w:rFonts w:ascii="Arial" w:eastAsia="Times New Roman" w:hAnsi="Arial" w:cs="Arial"/>
                <w:sz w:val="18"/>
                <w:szCs w:val="18"/>
                <w:lang w:val="en-US"/>
              </w:rPr>
            </w:pPr>
            <w:r w:rsidRPr="00AB311B">
              <w:rPr>
                <w:rFonts w:ascii="Arial" w:hAnsi="Arial" w:cs="Arial"/>
                <w:sz w:val="18"/>
                <w:szCs w:val="18"/>
              </w:rPr>
              <w:t>-</w:t>
            </w:r>
          </w:p>
        </w:tc>
        <w:tc>
          <w:tcPr>
            <w:tcW w:w="754" w:type="pct"/>
            <w:tcBorders>
              <w:top w:val="nil"/>
              <w:left w:val="nil"/>
              <w:bottom w:val="nil"/>
              <w:right w:val="nil"/>
            </w:tcBorders>
            <w:shd w:val="clear" w:color="auto" w:fill="auto"/>
            <w:vAlign w:val="bottom"/>
          </w:tcPr>
          <w:p w14:paraId="3A747779" w14:textId="2BAE196B" w:rsidR="00195A42" w:rsidRPr="009E6DF2" w:rsidDel="00810202" w:rsidRDefault="00195A42" w:rsidP="00195A42">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754" w:type="pct"/>
            <w:tcBorders>
              <w:top w:val="nil"/>
              <w:left w:val="nil"/>
              <w:bottom w:val="nil"/>
              <w:right w:val="nil"/>
            </w:tcBorders>
            <w:shd w:val="clear" w:color="auto" w:fill="auto"/>
            <w:vAlign w:val="bottom"/>
          </w:tcPr>
          <w:p w14:paraId="211822A4" w14:textId="4633DC21" w:rsidR="00195A42" w:rsidRPr="009E6DF2" w:rsidRDefault="00195A42" w:rsidP="00195A42">
            <w:pPr>
              <w:tabs>
                <w:tab w:val="right" w:pos="1202"/>
              </w:tabs>
              <w:spacing w:after="0" w:line="301" w:lineRule="exact"/>
              <w:jc w:val="right"/>
              <w:outlineLvl w:val="0"/>
              <w:rPr>
                <w:rFonts w:ascii="Arial" w:eastAsia="Times New Roman" w:hAnsi="Arial" w:cs="Arial"/>
                <w:color w:val="000000"/>
                <w:sz w:val="18"/>
                <w:szCs w:val="18"/>
                <w:lang w:val="en-US"/>
              </w:rPr>
            </w:pPr>
            <w:r w:rsidRPr="00AB311B">
              <w:rPr>
                <w:rFonts w:ascii="Arial" w:hAnsi="Arial" w:cs="Arial"/>
                <w:sz w:val="18"/>
                <w:szCs w:val="18"/>
              </w:rPr>
              <w:t xml:space="preserve"> - </w:t>
            </w:r>
          </w:p>
        </w:tc>
      </w:tr>
      <w:tr w:rsidR="00195A42" w:rsidRPr="009E6DF2" w14:paraId="3C5CEBD3" w14:textId="77777777" w:rsidTr="00D76D33">
        <w:trPr>
          <w:trHeight w:val="211"/>
          <w:jc w:val="center"/>
        </w:trPr>
        <w:tc>
          <w:tcPr>
            <w:tcW w:w="1984" w:type="pct"/>
            <w:vAlign w:val="bottom"/>
          </w:tcPr>
          <w:p w14:paraId="3082EA75" w14:textId="77777777" w:rsidR="00195A42" w:rsidRPr="009E6DF2" w:rsidRDefault="00195A42" w:rsidP="00195A42">
            <w:pPr>
              <w:tabs>
                <w:tab w:val="right" w:pos="1202"/>
                <w:tab w:val="right" w:pos="9781"/>
              </w:tabs>
              <w:spacing w:after="0" w:line="240" w:lineRule="auto"/>
              <w:outlineLvl w:val="0"/>
              <w:rPr>
                <w:rFonts w:ascii="Arial" w:eastAsia="Times New Roman" w:hAnsi="Arial" w:cs="Arial"/>
                <w:b/>
                <w:bCs/>
                <w:sz w:val="18"/>
                <w:szCs w:val="18"/>
                <w:lang w:val="en-US"/>
              </w:rPr>
            </w:pPr>
            <w:bookmarkStart w:id="878" w:name="_Toc4063559"/>
            <w:r w:rsidRPr="009E6DF2">
              <w:rPr>
                <w:rFonts w:ascii="Arial" w:eastAsia="Times New Roman" w:hAnsi="Arial" w:cs="Arial"/>
                <w:b/>
                <w:bCs/>
                <w:sz w:val="18"/>
                <w:szCs w:val="18"/>
                <w:lang w:val="en-US"/>
              </w:rPr>
              <w:t>Total capital requirements</w:t>
            </w:r>
            <w:bookmarkEnd w:id="878"/>
          </w:p>
        </w:tc>
        <w:tc>
          <w:tcPr>
            <w:tcW w:w="754" w:type="pct"/>
            <w:tcBorders>
              <w:top w:val="nil"/>
              <w:left w:val="nil"/>
              <w:bottom w:val="nil"/>
              <w:right w:val="nil"/>
            </w:tcBorders>
            <w:shd w:val="clear" w:color="auto" w:fill="auto"/>
            <w:vAlign w:val="bottom"/>
          </w:tcPr>
          <w:p w14:paraId="2969670B" w14:textId="5461A4B8" w:rsidR="00195A42" w:rsidRPr="009E6DF2" w:rsidRDefault="00195A42" w:rsidP="00195A42">
            <w:pPr>
              <w:tabs>
                <w:tab w:val="right" w:pos="1202"/>
              </w:tabs>
              <w:spacing w:after="0" w:line="301" w:lineRule="exact"/>
              <w:jc w:val="right"/>
              <w:outlineLvl w:val="0"/>
              <w:rPr>
                <w:rFonts w:ascii="Arial" w:eastAsia="Times New Roman" w:hAnsi="Arial" w:cs="Arial"/>
                <w:b/>
                <w:bCs/>
                <w:sz w:val="18"/>
                <w:szCs w:val="18"/>
                <w:lang w:val="en-US"/>
              </w:rPr>
            </w:pPr>
            <w:r>
              <w:rPr>
                <w:rFonts w:ascii="Arial" w:hAnsi="Arial" w:cs="Arial"/>
                <w:b/>
                <w:bCs/>
                <w:sz w:val="18"/>
                <w:szCs w:val="18"/>
              </w:rPr>
              <w:t>2,870,959</w:t>
            </w:r>
          </w:p>
        </w:tc>
        <w:tc>
          <w:tcPr>
            <w:tcW w:w="754" w:type="pct"/>
            <w:tcBorders>
              <w:top w:val="nil"/>
              <w:left w:val="nil"/>
              <w:bottom w:val="nil"/>
              <w:right w:val="nil"/>
            </w:tcBorders>
            <w:shd w:val="clear" w:color="auto" w:fill="auto"/>
            <w:vAlign w:val="bottom"/>
          </w:tcPr>
          <w:p w14:paraId="4BA2D0FC" w14:textId="0BA098FE" w:rsidR="00195A42" w:rsidRPr="009E6DF2" w:rsidRDefault="00195A42" w:rsidP="00195A42">
            <w:pPr>
              <w:tabs>
                <w:tab w:val="right" w:pos="1202"/>
              </w:tabs>
              <w:spacing w:after="0" w:line="301" w:lineRule="exact"/>
              <w:jc w:val="right"/>
              <w:outlineLvl w:val="0"/>
              <w:rPr>
                <w:rFonts w:ascii="Arial" w:eastAsia="Times New Roman" w:hAnsi="Arial" w:cs="Arial"/>
                <w:b/>
                <w:bCs/>
                <w:sz w:val="18"/>
                <w:szCs w:val="18"/>
                <w:lang w:val="en-US"/>
              </w:rPr>
            </w:pPr>
            <w:r w:rsidRPr="00AB311B">
              <w:rPr>
                <w:rFonts w:ascii="Arial" w:hAnsi="Arial" w:cs="Arial"/>
                <w:b/>
                <w:bCs/>
                <w:sz w:val="18"/>
                <w:szCs w:val="18"/>
              </w:rPr>
              <w:t>2,665,853</w:t>
            </w:r>
          </w:p>
        </w:tc>
        <w:tc>
          <w:tcPr>
            <w:tcW w:w="754" w:type="pct"/>
            <w:tcBorders>
              <w:top w:val="nil"/>
              <w:left w:val="nil"/>
              <w:bottom w:val="nil"/>
              <w:right w:val="nil"/>
            </w:tcBorders>
            <w:shd w:val="clear" w:color="auto" w:fill="auto"/>
            <w:vAlign w:val="bottom"/>
          </w:tcPr>
          <w:p w14:paraId="40383208" w14:textId="5BA92EC7" w:rsidR="00195A42" w:rsidRPr="009E6DF2" w:rsidRDefault="00195A42" w:rsidP="00195A42">
            <w:pPr>
              <w:tabs>
                <w:tab w:val="right" w:pos="1202"/>
              </w:tabs>
              <w:spacing w:after="0" w:line="301" w:lineRule="exact"/>
              <w:jc w:val="right"/>
              <w:outlineLvl w:val="0"/>
              <w:rPr>
                <w:rFonts w:ascii="Arial" w:eastAsia="Times New Roman" w:hAnsi="Arial" w:cs="Arial"/>
                <w:b/>
                <w:bCs/>
                <w:sz w:val="18"/>
                <w:szCs w:val="18"/>
                <w:lang w:val="en-US"/>
              </w:rPr>
            </w:pPr>
            <w:r w:rsidRPr="007E64C4">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w:t>
            </w:r>
            <w:r w:rsidRPr="007E64C4">
              <w:rPr>
                <w:rFonts w:ascii="Arial" w:eastAsia="Times New Roman" w:hAnsi="Arial" w:cs="Arial"/>
                <w:b/>
                <w:bCs/>
                <w:color w:val="000000" w:themeColor="text1"/>
                <w:sz w:val="18"/>
                <w:szCs w:val="18"/>
              </w:rPr>
              <w:t>864</w:t>
            </w:r>
            <w:r>
              <w:rPr>
                <w:rFonts w:ascii="Arial" w:eastAsia="Times New Roman" w:hAnsi="Arial" w:cs="Arial"/>
                <w:b/>
                <w:bCs/>
                <w:color w:val="000000" w:themeColor="text1"/>
                <w:sz w:val="18"/>
                <w:szCs w:val="18"/>
              </w:rPr>
              <w:t>,</w:t>
            </w:r>
            <w:r w:rsidRPr="007E64C4">
              <w:rPr>
                <w:rFonts w:ascii="Arial" w:eastAsia="Times New Roman" w:hAnsi="Arial" w:cs="Arial"/>
                <w:b/>
                <w:bCs/>
                <w:color w:val="000000" w:themeColor="text1"/>
                <w:sz w:val="18"/>
                <w:szCs w:val="18"/>
              </w:rPr>
              <w:t>724</w:t>
            </w:r>
          </w:p>
        </w:tc>
        <w:tc>
          <w:tcPr>
            <w:tcW w:w="754" w:type="pct"/>
            <w:tcBorders>
              <w:top w:val="nil"/>
              <w:left w:val="nil"/>
              <w:bottom w:val="nil"/>
              <w:right w:val="nil"/>
            </w:tcBorders>
            <w:shd w:val="clear" w:color="auto" w:fill="auto"/>
            <w:vAlign w:val="bottom"/>
          </w:tcPr>
          <w:p w14:paraId="46E4389E" w14:textId="4E90C05E" w:rsidR="00195A42" w:rsidRPr="009E6DF2" w:rsidRDefault="00195A42" w:rsidP="00195A42">
            <w:pPr>
              <w:tabs>
                <w:tab w:val="right" w:pos="1202"/>
              </w:tabs>
              <w:spacing w:after="0" w:line="301" w:lineRule="exact"/>
              <w:jc w:val="right"/>
              <w:outlineLvl w:val="0"/>
              <w:rPr>
                <w:rFonts w:ascii="Arial" w:eastAsia="Times New Roman" w:hAnsi="Arial" w:cs="Arial"/>
                <w:b/>
                <w:sz w:val="18"/>
                <w:szCs w:val="18"/>
                <w:lang w:val="en-US"/>
              </w:rPr>
            </w:pPr>
            <w:r w:rsidRPr="00AB311B">
              <w:rPr>
                <w:rFonts w:ascii="Arial" w:hAnsi="Arial" w:cs="Arial"/>
                <w:b/>
                <w:bCs/>
                <w:sz w:val="18"/>
                <w:szCs w:val="18"/>
              </w:rPr>
              <w:t>2,659,688</w:t>
            </w:r>
          </w:p>
        </w:tc>
      </w:tr>
      <w:tr w:rsidR="001D5CDC" w:rsidRPr="009E6DF2" w14:paraId="62957F26" w14:textId="77777777" w:rsidTr="003475B0">
        <w:trPr>
          <w:trHeight w:val="211"/>
          <w:jc w:val="center"/>
        </w:trPr>
        <w:tc>
          <w:tcPr>
            <w:tcW w:w="1984" w:type="pct"/>
            <w:vAlign w:val="bottom"/>
          </w:tcPr>
          <w:p w14:paraId="53CFE31B" w14:textId="77777777" w:rsidR="001D5CDC" w:rsidRPr="009E6DF2" w:rsidRDefault="001D5CDC" w:rsidP="001D5CDC">
            <w:pPr>
              <w:tabs>
                <w:tab w:val="right" w:pos="1202"/>
                <w:tab w:val="right" w:pos="9781"/>
              </w:tabs>
              <w:spacing w:after="0" w:line="240" w:lineRule="auto"/>
              <w:outlineLvl w:val="0"/>
              <w:rPr>
                <w:rFonts w:ascii="Arial" w:eastAsia="Times New Roman" w:hAnsi="Arial" w:cs="Arial"/>
                <w:b/>
                <w:bCs/>
                <w:sz w:val="18"/>
                <w:szCs w:val="18"/>
                <w:lang w:val="en-US"/>
              </w:rPr>
            </w:pPr>
          </w:p>
        </w:tc>
        <w:tc>
          <w:tcPr>
            <w:tcW w:w="754" w:type="pct"/>
            <w:tcBorders>
              <w:top w:val="single" w:sz="12" w:space="0" w:color="auto"/>
              <w:bottom w:val="nil"/>
            </w:tcBorders>
            <w:shd w:val="clear" w:color="auto" w:fill="auto"/>
            <w:vAlign w:val="bottom"/>
          </w:tcPr>
          <w:p w14:paraId="69485A66" w14:textId="77777777" w:rsidR="001D5CDC" w:rsidRPr="009E6DF2" w:rsidDel="003D2ACC" w:rsidRDefault="001D5CDC" w:rsidP="001D5CDC">
            <w:pPr>
              <w:tabs>
                <w:tab w:val="right" w:pos="1202"/>
              </w:tabs>
              <w:spacing w:after="0" w:line="240" w:lineRule="auto"/>
              <w:jc w:val="right"/>
              <w:outlineLvl w:val="0"/>
              <w:rPr>
                <w:rFonts w:ascii="Arial" w:eastAsia="Times New Roman" w:hAnsi="Arial" w:cs="Arial"/>
                <w:b/>
                <w:color w:val="000000"/>
                <w:sz w:val="18"/>
                <w:szCs w:val="18"/>
                <w:lang w:val="en-US"/>
              </w:rPr>
            </w:pPr>
            <w:r w:rsidRPr="009E6DF2">
              <w:rPr>
                <w:rFonts w:ascii="Arial" w:eastAsia="Times New Roman" w:hAnsi="Arial" w:cs="Arial"/>
                <w:b/>
                <w:sz w:val="18"/>
                <w:szCs w:val="18"/>
                <w:lang w:val="en-US"/>
              </w:rPr>
              <w:t>%</w:t>
            </w:r>
          </w:p>
        </w:tc>
        <w:tc>
          <w:tcPr>
            <w:tcW w:w="754" w:type="pct"/>
            <w:tcBorders>
              <w:top w:val="single" w:sz="12" w:space="0" w:color="auto"/>
              <w:bottom w:val="nil"/>
            </w:tcBorders>
            <w:shd w:val="clear" w:color="auto" w:fill="auto"/>
            <w:vAlign w:val="bottom"/>
          </w:tcPr>
          <w:p w14:paraId="17C0E1DC" w14:textId="77777777" w:rsidR="001D5CDC" w:rsidRPr="009E6DF2" w:rsidRDefault="001D5CDC" w:rsidP="001D5CDC">
            <w:pPr>
              <w:tabs>
                <w:tab w:val="right" w:pos="1202"/>
              </w:tabs>
              <w:spacing w:after="0" w:line="301" w:lineRule="exact"/>
              <w:jc w:val="right"/>
              <w:outlineLvl w:val="0"/>
              <w:rPr>
                <w:rFonts w:ascii="Arial" w:eastAsia="Times New Roman" w:hAnsi="Arial" w:cs="Arial"/>
                <w:b/>
                <w:color w:val="000000"/>
                <w:sz w:val="18"/>
                <w:szCs w:val="18"/>
                <w:lang w:val="en-US"/>
              </w:rPr>
            </w:pPr>
            <w:r w:rsidRPr="009E6DF2">
              <w:rPr>
                <w:rFonts w:ascii="Arial" w:eastAsia="Times New Roman" w:hAnsi="Arial" w:cs="Arial"/>
                <w:b/>
                <w:sz w:val="18"/>
                <w:szCs w:val="18"/>
                <w:lang w:val="en-US"/>
              </w:rPr>
              <w:t>%</w:t>
            </w:r>
          </w:p>
        </w:tc>
        <w:tc>
          <w:tcPr>
            <w:tcW w:w="754" w:type="pct"/>
            <w:tcBorders>
              <w:top w:val="single" w:sz="12" w:space="0" w:color="auto"/>
              <w:bottom w:val="nil"/>
            </w:tcBorders>
            <w:shd w:val="clear" w:color="auto" w:fill="auto"/>
            <w:vAlign w:val="bottom"/>
          </w:tcPr>
          <w:p w14:paraId="5DA5707D" w14:textId="77777777" w:rsidR="001D5CDC" w:rsidRPr="009E6DF2" w:rsidDel="00810202" w:rsidRDefault="001D5CDC" w:rsidP="001D5CDC">
            <w:pPr>
              <w:tabs>
                <w:tab w:val="right" w:pos="1202"/>
              </w:tabs>
              <w:spacing w:after="0" w:line="240" w:lineRule="auto"/>
              <w:jc w:val="right"/>
              <w:outlineLvl w:val="0"/>
              <w:rPr>
                <w:rFonts w:ascii="Arial" w:eastAsia="Calibri" w:hAnsi="Arial" w:cs="Arial"/>
                <w:b/>
                <w:color w:val="000000"/>
                <w:sz w:val="18"/>
                <w:szCs w:val="18"/>
                <w:lang w:val="en-US"/>
              </w:rPr>
            </w:pPr>
            <w:bookmarkStart w:id="879" w:name="_Toc4063564"/>
            <w:r w:rsidRPr="009E6DF2">
              <w:rPr>
                <w:rFonts w:ascii="Arial" w:eastAsia="Times New Roman" w:hAnsi="Arial" w:cs="Arial"/>
                <w:b/>
                <w:sz w:val="18"/>
                <w:szCs w:val="18"/>
                <w:lang w:val="en-US"/>
              </w:rPr>
              <w:t>%</w:t>
            </w:r>
            <w:bookmarkEnd w:id="879"/>
          </w:p>
        </w:tc>
        <w:tc>
          <w:tcPr>
            <w:tcW w:w="754" w:type="pct"/>
            <w:tcBorders>
              <w:top w:val="single" w:sz="12" w:space="0" w:color="auto"/>
              <w:bottom w:val="nil"/>
            </w:tcBorders>
            <w:shd w:val="clear" w:color="auto" w:fill="auto"/>
            <w:vAlign w:val="bottom"/>
          </w:tcPr>
          <w:p w14:paraId="2ED954C3" w14:textId="77777777" w:rsidR="001D5CDC" w:rsidRPr="009E6DF2" w:rsidRDefault="001D5CDC" w:rsidP="001D5CDC">
            <w:pPr>
              <w:tabs>
                <w:tab w:val="right" w:pos="1202"/>
              </w:tabs>
              <w:spacing w:after="0" w:line="301" w:lineRule="exact"/>
              <w:jc w:val="right"/>
              <w:outlineLvl w:val="0"/>
              <w:rPr>
                <w:rFonts w:ascii="Arial" w:eastAsia="Times New Roman" w:hAnsi="Arial" w:cs="Arial"/>
                <w:b/>
                <w:color w:val="000000"/>
                <w:sz w:val="18"/>
                <w:szCs w:val="18"/>
                <w:lang w:val="en-US"/>
              </w:rPr>
            </w:pPr>
            <w:r w:rsidRPr="009E6DF2">
              <w:rPr>
                <w:rFonts w:ascii="Arial" w:eastAsia="Times New Roman" w:hAnsi="Arial" w:cs="Arial"/>
                <w:b/>
                <w:sz w:val="18"/>
                <w:szCs w:val="18"/>
                <w:lang w:val="en-US"/>
              </w:rPr>
              <w:t>%</w:t>
            </w:r>
          </w:p>
        </w:tc>
      </w:tr>
      <w:tr w:rsidR="00AB570D" w:rsidRPr="009E6DF2" w14:paraId="4FD14E9C" w14:textId="77777777" w:rsidTr="0019721F">
        <w:trPr>
          <w:trHeight w:val="172"/>
          <w:jc w:val="center"/>
        </w:trPr>
        <w:tc>
          <w:tcPr>
            <w:tcW w:w="1984" w:type="pct"/>
            <w:vAlign w:val="bottom"/>
          </w:tcPr>
          <w:p w14:paraId="1C3BCB7E" w14:textId="77777777" w:rsidR="00AB570D" w:rsidRPr="009E6DF2" w:rsidRDefault="00AB570D" w:rsidP="00AB570D">
            <w:pPr>
              <w:tabs>
                <w:tab w:val="right" w:pos="9781"/>
              </w:tabs>
              <w:spacing w:after="0" w:line="240" w:lineRule="auto"/>
              <w:jc w:val="both"/>
              <w:rPr>
                <w:rFonts w:ascii="Arial" w:eastAsia="Times New Roman" w:hAnsi="Arial" w:cs="Arial"/>
                <w:sz w:val="18"/>
                <w:szCs w:val="18"/>
                <w:lang w:val="en-US"/>
              </w:rPr>
            </w:pPr>
            <w:r w:rsidRPr="009E6DF2">
              <w:rPr>
                <w:rFonts w:ascii="Arial" w:eastAsia="Times New Roman" w:hAnsi="Arial" w:cs="Arial"/>
                <w:b/>
                <w:bCs/>
                <w:sz w:val="18"/>
                <w:szCs w:val="18"/>
                <w:lang w:val="en-US"/>
              </w:rPr>
              <w:t xml:space="preserve">Capital adequacy ratio </w:t>
            </w:r>
          </w:p>
        </w:tc>
        <w:tc>
          <w:tcPr>
            <w:tcW w:w="754" w:type="pct"/>
            <w:tcBorders>
              <w:top w:val="nil"/>
              <w:left w:val="nil"/>
              <w:bottom w:val="single" w:sz="12" w:space="0" w:color="auto"/>
              <w:right w:val="nil"/>
            </w:tcBorders>
            <w:shd w:val="clear" w:color="auto" w:fill="auto"/>
            <w:vAlign w:val="bottom"/>
          </w:tcPr>
          <w:p w14:paraId="3CFA6FD3" w14:textId="0AECFDC2" w:rsidR="00AB570D" w:rsidRPr="009E6DF2" w:rsidRDefault="00195A42" w:rsidP="00AB570D">
            <w:pPr>
              <w:tabs>
                <w:tab w:val="right" w:pos="9781"/>
              </w:tabs>
              <w:spacing w:after="0" w:line="240" w:lineRule="auto"/>
              <w:jc w:val="right"/>
              <w:rPr>
                <w:rFonts w:ascii="Arial" w:eastAsia="Times New Roman" w:hAnsi="Arial" w:cs="Arial"/>
                <w:b/>
                <w:sz w:val="18"/>
                <w:szCs w:val="18"/>
                <w:lang w:val="en-US"/>
              </w:rPr>
            </w:pPr>
            <w:r>
              <w:rPr>
                <w:rFonts w:ascii="Arial" w:eastAsia="Times New Roman" w:hAnsi="Arial" w:cs="Arial"/>
                <w:b/>
                <w:sz w:val="18"/>
                <w:szCs w:val="18"/>
                <w:lang w:val="en-US"/>
              </w:rPr>
              <w:t>51.92</w:t>
            </w:r>
          </w:p>
        </w:tc>
        <w:tc>
          <w:tcPr>
            <w:tcW w:w="754" w:type="pct"/>
            <w:tcBorders>
              <w:bottom w:val="single" w:sz="12" w:space="0" w:color="auto"/>
            </w:tcBorders>
            <w:vAlign w:val="bottom"/>
          </w:tcPr>
          <w:p w14:paraId="6EA0BD54" w14:textId="75231D96" w:rsidR="00AB570D" w:rsidRPr="009E6DF2" w:rsidRDefault="00AB570D" w:rsidP="00AB570D">
            <w:pPr>
              <w:tabs>
                <w:tab w:val="right" w:pos="9781"/>
              </w:tabs>
              <w:spacing w:after="0" w:line="240" w:lineRule="auto"/>
              <w:jc w:val="right"/>
              <w:rPr>
                <w:rFonts w:ascii="Arial" w:eastAsia="Times New Roman" w:hAnsi="Arial" w:cs="Arial"/>
                <w:b/>
                <w:sz w:val="18"/>
                <w:szCs w:val="18"/>
                <w:lang w:val="en-US"/>
              </w:rPr>
            </w:pPr>
            <w:r w:rsidRPr="00F7791A">
              <w:rPr>
                <w:rFonts w:ascii="Arial" w:hAnsi="Arial" w:cs="Arial"/>
                <w:b/>
                <w:sz w:val="18"/>
                <w:szCs w:val="18"/>
              </w:rPr>
              <w:t>54.47</w:t>
            </w:r>
          </w:p>
        </w:tc>
        <w:tc>
          <w:tcPr>
            <w:tcW w:w="754" w:type="pct"/>
            <w:tcBorders>
              <w:bottom w:val="single" w:sz="12" w:space="0" w:color="auto"/>
            </w:tcBorders>
            <w:vAlign w:val="bottom"/>
          </w:tcPr>
          <w:p w14:paraId="278C2AE4" w14:textId="533878BE" w:rsidR="00AB570D" w:rsidRPr="009E6DF2" w:rsidRDefault="00195A42" w:rsidP="00AB570D">
            <w:pPr>
              <w:tabs>
                <w:tab w:val="right" w:pos="9781"/>
              </w:tabs>
              <w:spacing w:after="0" w:line="240" w:lineRule="auto"/>
              <w:jc w:val="right"/>
              <w:rPr>
                <w:rFonts w:ascii="Arial" w:eastAsia="Times New Roman" w:hAnsi="Arial" w:cs="Arial"/>
                <w:b/>
                <w:sz w:val="18"/>
                <w:szCs w:val="18"/>
                <w:lang w:val="en-US"/>
              </w:rPr>
            </w:pPr>
            <w:r>
              <w:rPr>
                <w:rFonts w:ascii="Arial" w:eastAsia="Times New Roman" w:hAnsi="Arial" w:cs="Arial"/>
                <w:b/>
                <w:sz w:val="18"/>
                <w:szCs w:val="18"/>
                <w:lang w:val="en-US"/>
              </w:rPr>
              <w:t>52.04</w:t>
            </w:r>
          </w:p>
        </w:tc>
        <w:tc>
          <w:tcPr>
            <w:tcW w:w="754" w:type="pct"/>
            <w:tcBorders>
              <w:bottom w:val="single" w:sz="12" w:space="0" w:color="auto"/>
            </w:tcBorders>
            <w:vAlign w:val="center"/>
          </w:tcPr>
          <w:p w14:paraId="47562B8B" w14:textId="6C175BAC" w:rsidR="00AB570D" w:rsidRPr="009E6DF2" w:rsidRDefault="00AB570D" w:rsidP="00AB570D">
            <w:pPr>
              <w:tabs>
                <w:tab w:val="right" w:pos="9781"/>
              </w:tabs>
              <w:spacing w:after="0" w:line="240" w:lineRule="auto"/>
              <w:jc w:val="right"/>
              <w:rPr>
                <w:rFonts w:ascii="Arial" w:eastAsia="Times New Roman" w:hAnsi="Arial" w:cs="Arial"/>
                <w:b/>
                <w:sz w:val="18"/>
                <w:szCs w:val="18"/>
                <w:lang w:val="en-US"/>
              </w:rPr>
            </w:pPr>
            <w:r w:rsidRPr="00F7791A">
              <w:rPr>
                <w:rFonts w:ascii="Arial" w:hAnsi="Arial" w:cs="Arial"/>
                <w:b/>
                <w:sz w:val="18"/>
                <w:szCs w:val="18"/>
              </w:rPr>
              <w:t>54.59</w:t>
            </w:r>
          </w:p>
        </w:tc>
      </w:tr>
      <w:tr w:rsidR="00AB570D" w:rsidRPr="009E6DF2" w14:paraId="68283845" w14:textId="77777777" w:rsidTr="003475B0">
        <w:trPr>
          <w:trHeight w:val="172"/>
          <w:jc w:val="center"/>
        </w:trPr>
        <w:tc>
          <w:tcPr>
            <w:tcW w:w="1984" w:type="pct"/>
            <w:vAlign w:val="bottom"/>
          </w:tcPr>
          <w:p w14:paraId="2BC18BB8" w14:textId="77777777" w:rsidR="00AB570D" w:rsidRPr="009E6DF2" w:rsidRDefault="00AB570D" w:rsidP="00AB570D">
            <w:pPr>
              <w:tabs>
                <w:tab w:val="right" w:pos="9781"/>
              </w:tabs>
              <w:spacing w:after="0" w:line="240" w:lineRule="auto"/>
              <w:jc w:val="both"/>
              <w:rPr>
                <w:rFonts w:ascii="Arial" w:eastAsia="Times New Roman" w:hAnsi="Arial" w:cs="Arial"/>
                <w:b/>
                <w:bCs/>
                <w:sz w:val="18"/>
                <w:szCs w:val="18"/>
                <w:lang w:val="en-US"/>
              </w:rPr>
            </w:pPr>
          </w:p>
        </w:tc>
        <w:tc>
          <w:tcPr>
            <w:tcW w:w="754" w:type="pct"/>
            <w:tcBorders>
              <w:top w:val="single" w:sz="12" w:space="0" w:color="auto"/>
            </w:tcBorders>
            <w:vAlign w:val="bottom"/>
          </w:tcPr>
          <w:p w14:paraId="3B19CB8A" w14:textId="77777777" w:rsidR="00AB570D" w:rsidRPr="009E6DF2" w:rsidDel="00865364" w:rsidRDefault="00AB570D" w:rsidP="00AB570D">
            <w:pPr>
              <w:tabs>
                <w:tab w:val="right" w:pos="9781"/>
              </w:tabs>
              <w:spacing w:after="0" w:line="240" w:lineRule="auto"/>
              <w:jc w:val="right"/>
              <w:rPr>
                <w:rFonts w:ascii="Arial" w:eastAsia="Times New Roman" w:hAnsi="Arial" w:cs="Arial"/>
                <w:b/>
                <w:bCs/>
                <w:sz w:val="18"/>
                <w:szCs w:val="18"/>
                <w:lang w:val="en-US"/>
              </w:rPr>
            </w:pPr>
          </w:p>
        </w:tc>
        <w:tc>
          <w:tcPr>
            <w:tcW w:w="754" w:type="pct"/>
            <w:tcBorders>
              <w:top w:val="single" w:sz="12" w:space="0" w:color="auto"/>
            </w:tcBorders>
            <w:vAlign w:val="bottom"/>
          </w:tcPr>
          <w:p w14:paraId="67A241BA" w14:textId="77777777" w:rsidR="00AB570D" w:rsidRPr="009E6DF2" w:rsidRDefault="00AB570D" w:rsidP="00AB570D">
            <w:pPr>
              <w:tabs>
                <w:tab w:val="right" w:pos="9781"/>
              </w:tabs>
              <w:spacing w:after="0" w:line="240" w:lineRule="auto"/>
              <w:jc w:val="right"/>
              <w:rPr>
                <w:rFonts w:ascii="Arial" w:eastAsia="Calibri" w:hAnsi="Arial" w:cs="Arial"/>
                <w:b/>
                <w:bCs/>
                <w:color w:val="000000"/>
                <w:sz w:val="18"/>
                <w:szCs w:val="18"/>
                <w:lang w:val="en-US"/>
              </w:rPr>
            </w:pPr>
          </w:p>
        </w:tc>
        <w:tc>
          <w:tcPr>
            <w:tcW w:w="754" w:type="pct"/>
            <w:tcBorders>
              <w:top w:val="single" w:sz="12" w:space="0" w:color="auto"/>
            </w:tcBorders>
            <w:vAlign w:val="bottom"/>
          </w:tcPr>
          <w:p w14:paraId="56C0592E" w14:textId="77777777" w:rsidR="00AB570D" w:rsidRPr="009E6DF2" w:rsidDel="00865364" w:rsidRDefault="00AB570D" w:rsidP="00AB570D">
            <w:pPr>
              <w:tabs>
                <w:tab w:val="right" w:pos="9781"/>
              </w:tabs>
              <w:spacing w:after="0" w:line="240" w:lineRule="auto"/>
              <w:jc w:val="right"/>
              <w:rPr>
                <w:rFonts w:ascii="Arial" w:eastAsia="Times New Roman" w:hAnsi="Arial" w:cs="Arial"/>
                <w:b/>
                <w:sz w:val="18"/>
                <w:szCs w:val="18"/>
                <w:lang w:val="en-US"/>
              </w:rPr>
            </w:pPr>
          </w:p>
        </w:tc>
        <w:tc>
          <w:tcPr>
            <w:tcW w:w="754" w:type="pct"/>
            <w:tcBorders>
              <w:top w:val="single" w:sz="12" w:space="0" w:color="auto"/>
            </w:tcBorders>
            <w:vAlign w:val="bottom"/>
          </w:tcPr>
          <w:p w14:paraId="2C2A2708" w14:textId="77777777" w:rsidR="00AB570D" w:rsidRPr="009E6DF2" w:rsidRDefault="00AB570D" w:rsidP="00AB570D">
            <w:pPr>
              <w:tabs>
                <w:tab w:val="right" w:pos="9781"/>
              </w:tabs>
              <w:spacing w:after="0" w:line="240" w:lineRule="auto"/>
              <w:jc w:val="right"/>
              <w:rPr>
                <w:rFonts w:ascii="Arial" w:eastAsia="Calibri" w:hAnsi="Arial" w:cs="Arial"/>
                <w:b/>
                <w:sz w:val="18"/>
                <w:szCs w:val="18"/>
                <w:lang w:val="en-US"/>
              </w:rPr>
            </w:pPr>
          </w:p>
        </w:tc>
      </w:tr>
      <w:tr w:rsidR="00AB570D" w:rsidRPr="009E6DF2" w14:paraId="0CD7EAFC" w14:textId="77777777" w:rsidTr="003475B0">
        <w:trPr>
          <w:trHeight w:val="172"/>
          <w:jc w:val="center"/>
        </w:trPr>
        <w:tc>
          <w:tcPr>
            <w:tcW w:w="1984" w:type="pct"/>
            <w:tcBorders>
              <w:bottom w:val="nil"/>
            </w:tcBorders>
            <w:vAlign w:val="bottom"/>
          </w:tcPr>
          <w:p w14:paraId="6A038B27" w14:textId="77777777" w:rsidR="00AB570D" w:rsidRPr="009E6DF2" w:rsidRDefault="00AB570D" w:rsidP="00AB570D">
            <w:pPr>
              <w:tabs>
                <w:tab w:val="right" w:pos="9781"/>
              </w:tabs>
              <w:spacing w:after="0" w:line="240" w:lineRule="auto"/>
              <w:rPr>
                <w:rFonts w:ascii="Arial" w:eastAsia="Times New Roman" w:hAnsi="Arial" w:cs="Arial"/>
                <w:sz w:val="18"/>
                <w:szCs w:val="18"/>
                <w:lang w:val="en-US"/>
              </w:rPr>
            </w:pPr>
          </w:p>
        </w:tc>
        <w:tc>
          <w:tcPr>
            <w:tcW w:w="754" w:type="pct"/>
            <w:vAlign w:val="bottom"/>
          </w:tcPr>
          <w:p w14:paraId="24FE3A13" w14:textId="77777777" w:rsidR="00AB570D" w:rsidRPr="009E6DF2" w:rsidRDefault="00AB570D" w:rsidP="00AB570D">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c>
          <w:tcPr>
            <w:tcW w:w="754" w:type="pct"/>
            <w:vAlign w:val="bottom"/>
          </w:tcPr>
          <w:p w14:paraId="4806BBC0" w14:textId="77777777" w:rsidR="00AB570D" w:rsidRPr="009E6DF2" w:rsidRDefault="00AB570D" w:rsidP="00AB570D">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c>
          <w:tcPr>
            <w:tcW w:w="754" w:type="pct"/>
            <w:vAlign w:val="bottom"/>
          </w:tcPr>
          <w:p w14:paraId="455D8E37" w14:textId="77777777" w:rsidR="00AB570D" w:rsidRPr="009E6DF2" w:rsidRDefault="00AB570D" w:rsidP="00AB570D">
            <w:pPr>
              <w:tabs>
                <w:tab w:val="right" w:pos="1202"/>
              </w:tabs>
              <w:spacing w:after="0" w:line="240" w:lineRule="auto"/>
              <w:jc w:val="right"/>
              <w:outlineLvl w:val="0"/>
              <w:rPr>
                <w:rFonts w:ascii="Arial" w:eastAsia="Times New Roman" w:hAnsi="Arial" w:cs="Arial"/>
                <w:b/>
                <w:sz w:val="18"/>
                <w:szCs w:val="18"/>
                <w:lang w:val="en-US"/>
              </w:rPr>
            </w:pPr>
            <w:bookmarkStart w:id="880" w:name="_Toc4063568"/>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bookmarkEnd w:id="880"/>
          </w:p>
        </w:tc>
        <w:tc>
          <w:tcPr>
            <w:tcW w:w="754" w:type="pct"/>
            <w:vAlign w:val="bottom"/>
          </w:tcPr>
          <w:p w14:paraId="3125A92D" w14:textId="77777777" w:rsidR="00AB570D" w:rsidRPr="009E6DF2" w:rsidRDefault="00AB570D" w:rsidP="00AB570D">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r>
      <w:tr w:rsidR="00C11272" w:rsidRPr="009E6DF2" w14:paraId="16EB7DFA" w14:textId="77777777" w:rsidTr="005F6070">
        <w:trPr>
          <w:trHeight w:val="519"/>
          <w:jc w:val="center"/>
        </w:trPr>
        <w:tc>
          <w:tcPr>
            <w:tcW w:w="1984" w:type="pct"/>
            <w:tcBorders>
              <w:bottom w:val="nil"/>
            </w:tcBorders>
            <w:vAlign w:val="bottom"/>
          </w:tcPr>
          <w:p w14:paraId="525E6B89" w14:textId="77777777" w:rsidR="00C11272" w:rsidRPr="009E6DF2" w:rsidRDefault="00C11272" w:rsidP="00C11272">
            <w:pPr>
              <w:tabs>
                <w:tab w:val="right" w:pos="1202"/>
                <w:tab w:val="right" w:pos="9781"/>
              </w:tabs>
              <w:spacing w:after="0" w:line="240" w:lineRule="auto"/>
              <w:outlineLvl w:val="0"/>
              <w:rPr>
                <w:rFonts w:ascii="Arial" w:eastAsia="Times New Roman" w:hAnsi="Arial" w:cs="Arial"/>
                <w:b/>
                <w:bCs/>
                <w:sz w:val="18"/>
                <w:szCs w:val="18"/>
                <w:lang w:val="en-US"/>
              </w:rPr>
            </w:pPr>
            <w:bookmarkStart w:id="881" w:name="_Toc4063572"/>
            <w:r w:rsidRPr="009E6DF2">
              <w:rPr>
                <w:rFonts w:ascii="Arial" w:eastAsia="Times New Roman" w:hAnsi="Arial" w:cs="Arial"/>
                <w:b/>
                <w:bCs/>
                <w:sz w:val="18"/>
                <w:szCs w:val="18"/>
                <w:lang w:val="en-US"/>
              </w:rPr>
              <w:t xml:space="preserve">Own funds needed for ensuring capital </w:t>
            </w:r>
          </w:p>
          <w:p w14:paraId="0B504422" w14:textId="77777777" w:rsidR="00C11272" w:rsidRPr="009E6DF2" w:rsidRDefault="00C11272" w:rsidP="00C11272">
            <w:pPr>
              <w:tabs>
                <w:tab w:val="right" w:pos="1202"/>
                <w:tab w:val="right" w:pos="9781"/>
              </w:tabs>
              <w:spacing w:after="0" w:line="240" w:lineRule="auto"/>
              <w:outlineLvl w:val="0"/>
              <w:rPr>
                <w:rFonts w:ascii="Arial" w:eastAsia="Times New Roman" w:hAnsi="Arial" w:cs="Arial"/>
                <w:b/>
                <w:bCs/>
                <w:sz w:val="18"/>
                <w:szCs w:val="18"/>
                <w:lang w:val="en-US"/>
              </w:rPr>
            </w:pPr>
            <w:r w:rsidRPr="009E6DF2">
              <w:rPr>
                <w:rFonts w:ascii="Arial" w:eastAsia="Times New Roman" w:hAnsi="Arial" w:cs="Arial"/>
                <w:b/>
                <w:bCs/>
                <w:sz w:val="18"/>
                <w:szCs w:val="18"/>
                <w:lang w:val="en-US"/>
              </w:rPr>
              <w:t>adequacy according to regulatory requirements</w:t>
            </w:r>
            <w:bookmarkEnd w:id="881"/>
            <w:r w:rsidRPr="009E6DF2">
              <w:rPr>
                <w:rFonts w:ascii="Arial" w:eastAsia="Times New Roman" w:hAnsi="Arial" w:cs="Arial"/>
                <w:b/>
                <w:bCs/>
                <w:sz w:val="18"/>
                <w:szCs w:val="18"/>
                <w:lang w:val="en-US"/>
              </w:rPr>
              <w:t xml:space="preserve"> </w:t>
            </w:r>
          </w:p>
        </w:tc>
        <w:tc>
          <w:tcPr>
            <w:tcW w:w="754" w:type="pct"/>
            <w:tcBorders>
              <w:bottom w:val="single" w:sz="12" w:space="0" w:color="auto"/>
            </w:tcBorders>
            <w:vAlign w:val="bottom"/>
          </w:tcPr>
          <w:p w14:paraId="21528C45" w14:textId="4052C597" w:rsidR="00C11272" w:rsidRPr="009E6DF2" w:rsidRDefault="00195A42" w:rsidP="00C11272">
            <w:pPr>
              <w:tabs>
                <w:tab w:val="right" w:pos="1202"/>
              </w:tabs>
              <w:spacing w:after="0" w:line="240" w:lineRule="auto"/>
              <w:jc w:val="right"/>
              <w:outlineLvl w:val="0"/>
              <w:rPr>
                <w:rFonts w:ascii="Arial" w:eastAsia="Times New Roman" w:hAnsi="Arial" w:cs="Arial"/>
                <w:b/>
                <w:bCs/>
                <w:color w:val="000000"/>
                <w:sz w:val="18"/>
                <w:szCs w:val="18"/>
              </w:rPr>
            </w:pPr>
            <w:r>
              <w:rPr>
                <w:rFonts w:ascii="Arial" w:eastAsia="Times New Roman" w:hAnsi="Arial" w:cs="Arial"/>
                <w:b/>
                <w:bCs/>
                <w:color w:val="000000"/>
                <w:sz w:val="18"/>
                <w:szCs w:val="18"/>
              </w:rPr>
              <w:t>344,515</w:t>
            </w:r>
          </w:p>
        </w:tc>
        <w:tc>
          <w:tcPr>
            <w:tcW w:w="754" w:type="pct"/>
            <w:tcBorders>
              <w:bottom w:val="single" w:sz="12" w:space="0" w:color="auto"/>
            </w:tcBorders>
            <w:vAlign w:val="bottom"/>
          </w:tcPr>
          <w:p w14:paraId="76DBE437" w14:textId="6A93CC49" w:rsidR="00C11272" w:rsidRPr="009E6DF2" w:rsidRDefault="00C11272" w:rsidP="00C11272">
            <w:pPr>
              <w:tabs>
                <w:tab w:val="right" w:pos="1202"/>
              </w:tabs>
              <w:spacing w:after="0" w:line="240" w:lineRule="auto"/>
              <w:jc w:val="right"/>
              <w:outlineLvl w:val="0"/>
              <w:rPr>
                <w:rFonts w:ascii="Arial" w:eastAsia="Times New Roman" w:hAnsi="Arial" w:cs="Arial"/>
                <w:b/>
                <w:bCs/>
                <w:color w:val="000000"/>
                <w:sz w:val="18"/>
                <w:szCs w:val="18"/>
              </w:rPr>
            </w:pPr>
            <w:r w:rsidRPr="00AB311B">
              <w:rPr>
                <w:rFonts w:ascii="Arial" w:hAnsi="Arial" w:cs="Arial"/>
                <w:b/>
                <w:bCs/>
                <w:sz w:val="18"/>
                <w:szCs w:val="18"/>
              </w:rPr>
              <w:t>319,902</w:t>
            </w:r>
          </w:p>
        </w:tc>
        <w:tc>
          <w:tcPr>
            <w:tcW w:w="754" w:type="pct"/>
            <w:tcBorders>
              <w:bottom w:val="single" w:sz="12" w:space="0" w:color="auto"/>
            </w:tcBorders>
            <w:vAlign w:val="bottom"/>
          </w:tcPr>
          <w:p w14:paraId="6CCF182D" w14:textId="653E06E3" w:rsidR="00C11272" w:rsidRPr="009E6DF2" w:rsidRDefault="00195A42" w:rsidP="00C11272">
            <w:pPr>
              <w:tabs>
                <w:tab w:val="right" w:pos="1202"/>
              </w:tabs>
              <w:spacing w:after="0" w:line="240" w:lineRule="auto"/>
              <w:jc w:val="right"/>
              <w:outlineLvl w:val="0"/>
              <w:rPr>
                <w:rFonts w:ascii="Arial" w:eastAsia="Times New Roman" w:hAnsi="Arial" w:cs="Arial"/>
                <w:b/>
                <w:bCs/>
                <w:color w:val="000000"/>
                <w:sz w:val="18"/>
                <w:szCs w:val="18"/>
              </w:rPr>
            </w:pPr>
            <w:r>
              <w:rPr>
                <w:rFonts w:ascii="Arial" w:eastAsia="Times New Roman" w:hAnsi="Arial" w:cs="Arial"/>
                <w:b/>
                <w:bCs/>
                <w:color w:val="000000"/>
                <w:sz w:val="18"/>
                <w:szCs w:val="18"/>
              </w:rPr>
              <w:t>343,767</w:t>
            </w:r>
          </w:p>
        </w:tc>
        <w:tc>
          <w:tcPr>
            <w:tcW w:w="754" w:type="pct"/>
            <w:tcBorders>
              <w:bottom w:val="single" w:sz="12" w:space="0" w:color="auto"/>
            </w:tcBorders>
            <w:vAlign w:val="bottom"/>
          </w:tcPr>
          <w:p w14:paraId="5FDF5C79" w14:textId="060865D4" w:rsidR="00C11272" w:rsidRPr="009E6DF2" w:rsidRDefault="00C11272" w:rsidP="00C11272">
            <w:pPr>
              <w:tabs>
                <w:tab w:val="right" w:pos="1202"/>
              </w:tabs>
              <w:spacing w:after="0" w:line="240" w:lineRule="auto"/>
              <w:jc w:val="right"/>
              <w:outlineLvl w:val="0"/>
              <w:rPr>
                <w:rFonts w:ascii="Arial" w:eastAsia="Times New Roman" w:hAnsi="Arial" w:cs="Arial"/>
                <w:b/>
                <w:bCs/>
                <w:sz w:val="18"/>
                <w:szCs w:val="18"/>
                <w:lang w:val="en-US"/>
              </w:rPr>
            </w:pPr>
            <w:r w:rsidRPr="00AB311B">
              <w:rPr>
                <w:rFonts w:ascii="Arial" w:hAnsi="Arial" w:cs="Arial"/>
                <w:b/>
                <w:bCs/>
                <w:sz w:val="18"/>
                <w:szCs w:val="18"/>
              </w:rPr>
              <w:t>319,163</w:t>
            </w:r>
          </w:p>
        </w:tc>
      </w:tr>
    </w:tbl>
    <w:p w14:paraId="39D26352" w14:textId="77777777" w:rsidR="00504EA0" w:rsidRDefault="00504EA0" w:rsidP="009E6DF2">
      <w:pPr>
        <w:spacing w:after="0" w:line="240" w:lineRule="auto"/>
        <w:jc w:val="both"/>
        <w:rPr>
          <w:rFonts w:ascii="Arial" w:eastAsia="Times New Roman" w:hAnsi="Arial" w:cs="Arial"/>
          <w:sz w:val="20"/>
          <w:szCs w:val="20"/>
          <w:lang w:val="en-US"/>
        </w:rPr>
      </w:pPr>
    </w:p>
    <w:p w14:paraId="2E627B5D" w14:textId="77777777" w:rsidR="008F552F" w:rsidRDefault="008F552F" w:rsidP="009E6DF2">
      <w:pPr>
        <w:spacing w:after="0" w:line="240" w:lineRule="auto"/>
        <w:jc w:val="both"/>
        <w:rPr>
          <w:rFonts w:ascii="Arial" w:eastAsia="ArialMT" w:hAnsi="Arial" w:cs="Arial"/>
          <w:sz w:val="20"/>
          <w:szCs w:val="20"/>
          <w:lang w:val="en-US"/>
        </w:rPr>
        <w:sectPr w:rsidR="008F552F" w:rsidSect="00F7617E">
          <w:pgSz w:w="11906" w:h="16838"/>
          <w:pgMar w:top="1418" w:right="1134" w:bottom="1077" w:left="1418" w:header="709" w:footer="709" w:gutter="0"/>
          <w:cols w:space="708"/>
          <w:docGrid w:linePitch="360"/>
        </w:sectPr>
      </w:pPr>
    </w:p>
    <w:p w14:paraId="217A2FAE" w14:textId="77777777" w:rsidR="00504EA0" w:rsidRDefault="00504EA0" w:rsidP="009E6DF2">
      <w:pPr>
        <w:spacing w:after="0" w:line="240" w:lineRule="auto"/>
        <w:jc w:val="both"/>
        <w:rPr>
          <w:rFonts w:ascii="Arial" w:eastAsia="ArialMT" w:hAnsi="Arial" w:cs="Arial"/>
          <w:sz w:val="20"/>
          <w:szCs w:val="20"/>
          <w:lang w:val="en-US"/>
        </w:rPr>
      </w:pPr>
    </w:p>
    <w:p w14:paraId="4270A72A" w14:textId="77777777" w:rsidR="008F552F" w:rsidRDefault="008F552F" w:rsidP="009E6DF2">
      <w:pPr>
        <w:spacing w:after="0" w:line="240" w:lineRule="auto"/>
        <w:jc w:val="both"/>
        <w:rPr>
          <w:rFonts w:ascii="Arial" w:eastAsia="ArialMT" w:hAnsi="Arial" w:cs="Arial"/>
          <w:sz w:val="20"/>
          <w:szCs w:val="20"/>
          <w:lang w:val="en-US"/>
        </w:rPr>
      </w:pPr>
    </w:p>
    <w:p w14:paraId="3EDEA290" w14:textId="5D8FEA2E" w:rsidR="008F552F" w:rsidRDefault="00D76216" w:rsidP="009E6DF2">
      <w:pPr>
        <w:spacing w:after="0" w:line="240" w:lineRule="auto"/>
        <w:jc w:val="both"/>
        <w:rPr>
          <w:b/>
          <w:bCs/>
        </w:rPr>
      </w:pPr>
      <w:r>
        <w:rPr>
          <w:b/>
          <w:bCs/>
        </w:rPr>
        <w:t>27.</w:t>
      </w:r>
      <w:r>
        <w:rPr>
          <w:b/>
          <w:bCs/>
        </w:rPr>
        <w:tab/>
        <w:t xml:space="preserve"> Events after the reporting period date</w:t>
      </w:r>
    </w:p>
    <w:p w14:paraId="5EE7E5D4" w14:textId="77777777" w:rsidR="00D76216" w:rsidRDefault="00D76216" w:rsidP="009E6DF2">
      <w:pPr>
        <w:spacing w:after="0" w:line="240" w:lineRule="auto"/>
        <w:jc w:val="both"/>
        <w:rPr>
          <w:b/>
          <w:bCs/>
        </w:rPr>
      </w:pPr>
    </w:p>
    <w:p w14:paraId="692F91A4" w14:textId="5A98B18C" w:rsidR="00D76216" w:rsidRDefault="00D76216" w:rsidP="009E6DF2">
      <w:pPr>
        <w:spacing w:after="0" w:line="240" w:lineRule="auto"/>
        <w:jc w:val="both"/>
        <w:rPr>
          <w:b/>
          <w:bCs/>
        </w:rPr>
      </w:pPr>
      <w:r>
        <w:rPr>
          <w:b/>
          <w:bCs/>
        </w:rPr>
        <w:t>27.1.</w:t>
      </w:r>
      <w:r>
        <w:rPr>
          <w:b/>
          <w:bCs/>
        </w:rPr>
        <w:tab/>
        <w:t>Fund raising</w:t>
      </w:r>
    </w:p>
    <w:p w14:paraId="1974D518" w14:textId="77777777" w:rsidR="00D76216" w:rsidRDefault="00D76216" w:rsidP="009E6DF2">
      <w:pPr>
        <w:spacing w:after="0" w:line="240" w:lineRule="auto"/>
        <w:jc w:val="both"/>
        <w:rPr>
          <w:rFonts w:ascii="Arial" w:eastAsia="ArialMT" w:hAnsi="Arial" w:cs="Arial"/>
          <w:sz w:val="20"/>
          <w:szCs w:val="20"/>
          <w:lang w:val="en-US"/>
        </w:rPr>
      </w:pPr>
    </w:p>
    <w:p w14:paraId="431DCFDD" w14:textId="3EAE8B7E" w:rsidR="008F552F" w:rsidRPr="00D76216" w:rsidRDefault="008F552F" w:rsidP="00D76216">
      <w:pPr>
        <w:spacing w:after="0" w:line="240" w:lineRule="auto"/>
        <w:jc w:val="both"/>
        <w:rPr>
          <w:rFonts w:ascii="Arial" w:eastAsia="ArialMT" w:hAnsi="Arial" w:cs="Arial"/>
          <w:sz w:val="20"/>
          <w:szCs w:val="20"/>
          <w:lang w:val="en-US"/>
        </w:rPr>
      </w:pPr>
      <w:r w:rsidRPr="00AD6DCF">
        <w:rPr>
          <w:rFonts w:ascii="Arial" w:hAnsi="Arial" w:cs="Arial"/>
          <w:color w:val="242424"/>
          <w:sz w:val="20"/>
          <w:szCs w:val="20"/>
          <w:shd w:val="clear" w:color="auto" w:fill="FFFFFF"/>
        </w:rPr>
        <w:t>On 25 July 2024, HBOR entered into a Loan Contract with the Republic of Croatia – Ministry of Finance in the amount of EUR 100,000 for the purpose of ensuring liquidity and implementing lending activities, with a one-year grace period and a nine-year repayment period.</w:t>
      </w:r>
    </w:p>
    <w:p w14:paraId="13113FAF" w14:textId="77777777" w:rsidR="008F552F" w:rsidRPr="00D76216" w:rsidRDefault="008F552F" w:rsidP="00D76216">
      <w:pPr>
        <w:spacing w:after="0" w:line="240" w:lineRule="auto"/>
        <w:jc w:val="both"/>
        <w:rPr>
          <w:rFonts w:ascii="Arial" w:eastAsia="ArialMT" w:hAnsi="Arial" w:cs="Arial"/>
          <w:sz w:val="20"/>
          <w:szCs w:val="20"/>
          <w:lang w:val="en-US"/>
        </w:rPr>
      </w:pPr>
    </w:p>
    <w:p w14:paraId="4D58EF69" w14:textId="77777777" w:rsidR="008F552F" w:rsidRDefault="008F552F" w:rsidP="009E6DF2">
      <w:pPr>
        <w:spacing w:after="0" w:line="240" w:lineRule="auto"/>
        <w:jc w:val="both"/>
        <w:rPr>
          <w:rFonts w:ascii="Arial" w:eastAsia="ArialMT" w:hAnsi="Arial" w:cs="Arial"/>
          <w:sz w:val="20"/>
          <w:szCs w:val="20"/>
          <w:lang w:val="en-US"/>
        </w:rPr>
      </w:pPr>
    </w:p>
    <w:p w14:paraId="2AC703D6" w14:textId="77777777" w:rsidR="008F552F" w:rsidRDefault="008F552F" w:rsidP="009E6DF2">
      <w:pPr>
        <w:spacing w:after="0" w:line="240" w:lineRule="auto"/>
        <w:jc w:val="both"/>
        <w:rPr>
          <w:rFonts w:ascii="Arial" w:eastAsia="ArialMT" w:hAnsi="Arial" w:cs="Arial"/>
          <w:sz w:val="20"/>
          <w:szCs w:val="20"/>
          <w:lang w:val="en-US"/>
        </w:rPr>
      </w:pPr>
    </w:p>
    <w:p w14:paraId="51217E1B" w14:textId="77777777" w:rsidR="008F552F" w:rsidRDefault="008F552F" w:rsidP="009E6DF2">
      <w:pPr>
        <w:spacing w:after="0" w:line="240" w:lineRule="auto"/>
        <w:jc w:val="both"/>
        <w:rPr>
          <w:rFonts w:ascii="Arial" w:eastAsia="ArialMT" w:hAnsi="Arial" w:cs="Arial"/>
          <w:sz w:val="20"/>
          <w:szCs w:val="20"/>
          <w:lang w:val="en-US"/>
        </w:rPr>
      </w:pPr>
    </w:p>
    <w:p w14:paraId="274A6CAC" w14:textId="77777777" w:rsidR="008F552F" w:rsidRDefault="008F552F" w:rsidP="009E6DF2">
      <w:pPr>
        <w:spacing w:after="0" w:line="240" w:lineRule="auto"/>
        <w:jc w:val="both"/>
        <w:rPr>
          <w:rFonts w:ascii="Arial" w:eastAsia="ArialMT" w:hAnsi="Arial" w:cs="Arial"/>
          <w:sz w:val="20"/>
          <w:szCs w:val="20"/>
          <w:lang w:val="en-US"/>
        </w:rPr>
        <w:sectPr w:rsidR="008F552F" w:rsidSect="00F7617E">
          <w:pgSz w:w="11906" w:h="16838"/>
          <w:pgMar w:top="1418" w:right="1134" w:bottom="1077" w:left="1418" w:header="709" w:footer="709" w:gutter="0"/>
          <w:cols w:space="708"/>
          <w:docGrid w:linePitch="360"/>
        </w:sectPr>
      </w:pPr>
    </w:p>
    <w:p w14:paraId="55B08CFF" w14:textId="7A2A1ED2" w:rsidR="00FE25A8" w:rsidRDefault="00FE25A8"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1" w:rightFromText="181" w:vertAnchor="page" w:horzAnchor="margin" w:tblpY="2176"/>
        <w:tblOverlap w:val="never"/>
        <w:tblW w:w="9336" w:type="dxa"/>
        <w:tblLayout w:type="fixed"/>
        <w:tblLook w:val="04A0" w:firstRow="1" w:lastRow="0" w:firstColumn="1" w:lastColumn="0" w:noHBand="0" w:noVBand="1"/>
      </w:tblPr>
      <w:tblGrid>
        <w:gridCol w:w="6576"/>
        <w:gridCol w:w="1456"/>
        <w:gridCol w:w="1304"/>
      </w:tblGrid>
      <w:tr w:rsidR="00034B78" w:rsidRPr="00936FBC" w14:paraId="52BB61D0" w14:textId="77777777" w:rsidTr="00FB1715">
        <w:trPr>
          <w:trHeight w:val="85"/>
        </w:trPr>
        <w:tc>
          <w:tcPr>
            <w:tcW w:w="6576" w:type="dxa"/>
            <w:vAlign w:val="bottom"/>
          </w:tcPr>
          <w:p w14:paraId="26306B9D" w14:textId="77777777" w:rsidR="00034B78" w:rsidRPr="00936FBC" w:rsidRDefault="00034B78" w:rsidP="00FB1715">
            <w:pPr>
              <w:spacing w:after="0" w:line="220" w:lineRule="exact"/>
              <w:rPr>
                <w:rFonts w:ascii="Arial" w:eastAsia="Times New Roman" w:hAnsi="Arial" w:cs="Arial"/>
                <w:b/>
                <w:bCs/>
                <w:sz w:val="18"/>
                <w:szCs w:val="18"/>
                <w:lang w:val="en-GB"/>
              </w:rPr>
            </w:pPr>
          </w:p>
        </w:tc>
        <w:tc>
          <w:tcPr>
            <w:tcW w:w="1456" w:type="dxa"/>
            <w:noWrap/>
            <w:vAlign w:val="bottom"/>
            <w:hideMark/>
          </w:tcPr>
          <w:p w14:paraId="2A9D21AE" w14:textId="4965F873" w:rsidR="00034B78" w:rsidRPr="00936FBC" w:rsidRDefault="00034B78"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3</w:t>
            </w:r>
            <w:r w:rsidR="005A2189">
              <w:rPr>
                <w:rFonts w:ascii="Arial" w:eastAsia="Times New Roman" w:hAnsi="Arial" w:cs="Arial"/>
                <w:b/>
                <w:bCs/>
                <w:sz w:val="18"/>
                <w:szCs w:val="18"/>
                <w:lang w:val="en-GB"/>
              </w:rPr>
              <w:t>0</w:t>
            </w:r>
            <w:r>
              <w:rPr>
                <w:rFonts w:ascii="Arial" w:eastAsia="Times New Roman" w:hAnsi="Arial" w:cs="Arial"/>
                <w:b/>
                <w:bCs/>
                <w:sz w:val="18"/>
                <w:szCs w:val="18"/>
                <w:lang w:val="en-GB"/>
              </w:rPr>
              <w:t xml:space="preserve"> </w:t>
            </w:r>
            <w:r w:rsidR="005A2189">
              <w:rPr>
                <w:rFonts w:ascii="Arial" w:eastAsia="Times New Roman" w:hAnsi="Arial" w:cs="Arial"/>
                <w:b/>
                <w:bCs/>
                <w:sz w:val="18"/>
                <w:szCs w:val="18"/>
                <w:lang w:val="en-GB"/>
              </w:rPr>
              <w:t>Jun</w:t>
            </w:r>
            <w:r>
              <w:rPr>
                <w:rFonts w:ascii="Arial" w:eastAsia="Times New Roman" w:hAnsi="Arial" w:cs="Arial"/>
                <w:b/>
                <w:bCs/>
                <w:sz w:val="18"/>
                <w:szCs w:val="18"/>
                <w:lang w:val="en-GB"/>
              </w:rPr>
              <w:t xml:space="preserve">, </w:t>
            </w:r>
            <w:r w:rsidRPr="00936FBC">
              <w:rPr>
                <w:rFonts w:ascii="Arial" w:eastAsia="Times New Roman" w:hAnsi="Arial" w:cs="Arial"/>
                <w:b/>
                <w:bCs/>
                <w:sz w:val="18"/>
                <w:szCs w:val="18"/>
                <w:lang w:val="en-GB"/>
              </w:rPr>
              <w:t>202</w:t>
            </w:r>
            <w:r w:rsidR="000D1C0D">
              <w:rPr>
                <w:rFonts w:ascii="Arial" w:eastAsia="Times New Roman" w:hAnsi="Arial" w:cs="Arial"/>
                <w:b/>
                <w:bCs/>
                <w:sz w:val="18"/>
                <w:szCs w:val="18"/>
                <w:lang w:val="en-GB"/>
              </w:rPr>
              <w:t>4</w:t>
            </w:r>
          </w:p>
        </w:tc>
        <w:tc>
          <w:tcPr>
            <w:tcW w:w="1304" w:type="dxa"/>
            <w:hideMark/>
          </w:tcPr>
          <w:p w14:paraId="6921DA2A" w14:textId="5B9D2BFC" w:rsidR="00034B78" w:rsidRPr="00936FBC" w:rsidRDefault="00034B78" w:rsidP="00FB1715">
            <w:pPr>
              <w:spacing w:after="0" w:line="220" w:lineRule="exact"/>
              <w:jc w:val="right"/>
              <w:rPr>
                <w:rFonts w:ascii="Arial" w:eastAsia="Times New Roman" w:hAnsi="Arial" w:cs="Arial"/>
                <w:b/>
                <w:bCs/>
                <w:sz w:val="18"/>
                <w:szCs w:val="18"/>
                <w:lang w:val="en-GB"/>
              </w:rPr>
            </w:pPr>
            <w:r w:rsidRPr="00936FBC">
              <w:rPr>
                <w:rFonts w:ascii="Arial" w:eastAsia="Times New Roman" w:hAnsi="Arial" w:cs="Arial"/>
                <w:b/>
                <w:bCs/>
                <w:sz w:val="18"/>
                <w:szCs w:val="18"/>
                <w:lang w:val="en-GB"/>
              </w:rPr>
              <w:t>3</w:t>
            </w:r>
            <w:r w:rsidR="005A2189">
              <w:rPr>
                <w:rFonts w:ascii="Arial" w:eastAsia="Times New Roman" w:hAnsi="Arial" w:cs="Arial"/>
                <w:b/>
                <w:bCs/>
                <w:sz w:val="18"/>
                <w:szCs w:val="18"/>
                <w:lang w:val="en-GB"/>
              </w:rPr>
              <w:t>0</w:t>
            </w:r>
            <w:r w:rsidRPr="00936FBC">
              <w:rPr>
                <w:rFonts w:ascii="Arial" w:eastAsia="Times New Roman" w:hAnsi="Arial" w:cs="Arial"/>
                <w:b/>
                <w:bCs/>
                <w:sz w:val="18"/>
                <w:szCs w:val="18"/>
                <w:lang w:val="en-GB"/>
              </w:rPr>
              <w:t xml:space="preserve"> </w:t>
            </w:r>
            <w:r w:rsidR="005A2189">
              <w:rPr>
                <w:rFonts w:ascii="Arial" w:eastAsia="Times New Roman" w:hAnsi="Arial" w:cs="Arial"/>
                <w:b/>
                <w:bCs/>
                <w:sz w:val="18"/>
                <w:szCs w:val="18"/>
                <w:lang w:val="en-GB"/>
              </w:rPr>
              <w:t>Jun</w:t>
            </w:r>
            <w:r w:rsidRPr="00936FBC">
              <w:rPr>
                <w:rFonts w:ascii="Arial" w:eastAsia="Times New Roman" w:hAnsi="Arial" w:cs="Arial"/>
                <w:b/>
                <w:bCs/>
                <w:sz w:val="18"/>
                <w:szCs w:val="18"/>
                <w:lang w:val="en-GB"/>
              </w:rPr>
              <w:t>, 202</w:t>
            </w:r>
            <w:r w:rsidR="000D1C0D">
              <w:rPr>
                <w:rFonts w:ascii="Arial" w:eastAsia="Times New Roman" w:hAnsi="Arial" w:cs="Arial"/>
                <w:b/>
                <w:bCs/>
                <w:sz w:val="18"/>
                <w:szCs w:val="18"/>
                <w:lang w:val="en-GB"/>
              </w:rPr>
              <w:t>3</w:t>
            </w:r>
          </w:p>
        </w:tc>
      </w:tr>
      <w:tr w:rsidR="00034B78" w:rsidRPr="00936FBC" w14:paraId="06C9C6E1" w14:textId="77777777" w:rsidTr="00FB1715">
        <w:trPr>
          <w:trHeight w:val="68"/>
        </w:trPr>
        <w:tc>
          <w:tcPr>
            <w:tcW w:w="6576" w:type="dxa"/>
            <w:vAlign w:val="bottom"/>
          </w:tcPr>
          <w:p w14:paraId="79A43942" w14:textId="77777777" w:rsidR="00034B78" w:rsidRPr="00936FBC" w:rsidRDefault="00034B78" w:rsidP="00FB1715">
            <w:pPr>
              <w:spacing w:after="0" w:line="220" w:lineRule="exact"/>
              <w:rPr>
                <w:rFonts w:ascii="Arial" w:eastAsia="Times New Roman" w:hAnsi="Arial" w:cs="Arial"/>
                <w:b/>
                <w:bCs/>
                <w:sz w:val="18"/>
                <w:szCs w:val="18"/>
                <w:lang w:val="en-GB"/>
              </w:rPr>
            </w:pPr>
          </w:p>
        </w:tc>
        <w:tc>
          <w:tcPr>
            <w:tcW w:w="1456" w:type="dxa"/>
            <w:noWrap/>
            <w:vAlign w:val="bottom"/>
            <w:hideMark/>
          </w:tcPr>
          <w:p w14:paraId="2C358ADE"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c>
          <w:tcPr>
            <w:tcW w:w="1304" w:type="dxa"/>
            <w:hideMark/>
          </w:tcPr>
          <w:p w14:paraId="1D1D4416"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r>
      <w:tr w:rsidR="00034B78" w:rsidRPr="00936FBC" w14:paraId="71EF003C" w14:textId="77777777" w:rsidTr="00FB1715">
        <w:trPr>
          <w:trHeight w:val="68"/>
        </w:trPr>
        <w:tc>
          <w:tcPr>
            <w:tcW w:w="6576" w:type="dxa"/>
            <w:vAlign w:val="bottom"/>
          </w:tcPr>
          <w:p w14:paraId="05DF52C6" w14:textId="77777777" w:rsidR="00034B78" w:rsidRPr="00936FBC" w:rsidRDefault="00034B78" w:rsidP="00FB1715">
            <w:pPr>
              <w:spacing w:after="0" w:line="220" w:lineRule="exact"/>
              <w:rPr>
                <w:rFonts w:ascii="Arial" w:eastAsia="Times New Roman" w:hAnsi="Arial" w:cs="Arial"/>
                <w:b/>
                <w:bCs/>
                <w:sz w:val="18"/>
                <w:szCs w:val="18"/>
                <w:lang w:val="en-GB"/>
              </w:rPr>
            </w:pPr>
          </w:p>
        </w:tc>
        <w:tc>
          <w:tcPr>
            <w:tcW w:w="1456" w:type="dxa"/>
            <w:noWrap/>
            <w:vAlign w:val="bottom"/>
          </w:tcPr>
          <w:p w14:paraId="63772FC6" w14:textId="77777777" w:rsidR="00034B78" w:rsidRDefault="00034B78" w:rsidP="00FB1715">
            <w:pPr>
              <w:spacing w:after="0" w:line="220" w:lineRule="exact"/>
              <w:jc w:val="right"/>
              <w:rPr>
                <w:rFonts w:ascii="Arial" w:eastAsia="Times New Roman" w:hAnsi="Arial" w:cs="Arial"/>
                <w:b/>
                <w:bCs/>
                <w:sz w:val="18"/>
                <w:szCs w:val="18"/>
                <w:lang w:val="en-GB"/>
              </w:rPr>
            </w:pPr>
          </w:p>
        </w:tc>
        <w:tc>
          <w:tcPr>
            <w:tcW w:w="1304" w:type="dxa"/>
          </w:tcPr>
          <w:p w14:paraId="6E70A175" w14:textId="77777777" w:rsidR="00034B78" w:rsidRDefault="00034B78" w:rsidP="00FB1715">
            <w:pPr>
              <w:spacing w:after="0" w:line="220" w:lineRule="exact"/>
              <w:jc w:val="right"/>
              <w:rPr>
                <w:rFonts w:ascii="Arial" w:eastAsia="Times New Roman" w:hAnsi="Arial" w:cs="Arial"/>
                <w:b/>
                <w:bCs/>
                <w:sz w:val="18"/>
                <w:szCs w:val="18"/>
                <w:lang w:val="en-GB"/>
              </w:rPr>
            </w:pPr>
          </w:p>
        </w:tc>
      </w:tr>
      <w:tr w:rsidR="00195A42" w:rsidRPr="00936FBC" w14:paraId="69E84AB2" w14:textId="77777777" w:rsidTr="00FB1715">
        <w:trPr>
          <w:trHeight w:val="68"/>
        </w:trPr>
        <w:tc>
          <w:tcPr>
            <w:tcW w:w="6576" w:type="dxa"/>
            <w:tcBorders>
              <w:top w:val="nil"/>
              <w:left w:val="nil"/>
              <w:bottom w:val="nil"/>
              <w:right w:val="nil"/>
            </w:tcBorders>
            <w:shd w:val="clear" w:color="auto" w:fill="auto"/>
            <w:vAlign w:val="bottom"/>
          </w:tcPr>
          <w:p w14:paraId="78E8EC03" w14:textId="3985E8EE" w:rsidR="00195A42" w:rsidRPr="00034B78" w:rsidRDefault="00195A42" w:rsidP="00195A42">
            <w:pPr>
              <w:spacing w:after="0" w:line="220" w:lineRule="exact"/>
              <w:rPr>
                <w:rFonts w:ascii="Arial" w:eastAsia="Times New Roman" w:hAnsi="Arial" w:cs="Arial"/>
                <w:b/>
                <w:bCs/>
                <w:sz w:val="18"/>
                <w:szCs w:val="18"/>
                <w:highlight w:val="yellow"/>
                <w:lang w:val="en-GB"/>
              </w:rPr>
            </w:pPr>
            <w:r w:rsidRPr="0061071E">
              <w:rPr>
                <w:rFonts w:ascii="Arial" w:eastAsia="Times New Roman" w:hAnsi="Arial" w:cs="Arial"/>
                <w:b/>
                <w:color w:val="000000" w:themeColor="text1"/>
                <w:sz w:val="18"/>
                <w:szCs w:val="18"/>
              </w:rPr>
              <w:t>Income from insurance contracts</w:t>
            </w:r>
            <w:r w:rsidRPr="0061071E">
              <w:rPr>
                <w:rFonts w:ascii="Arial" w:eastAsia="Times New Roman" w:hAnsi="Arial" w:cs="Arial"/>
                <w:b/>
                <w:color w:val="000000" w:themeColor="text1"/>
                <w:sz w:val="18"/>
                <w:szCs w:val="18"/>
              </w:rPr>
              <w:tab/>
            </w:r>
          </w:p>
        </w:tc>
        <w:tc>
          <w:tcPr>
            <w:tcW w:w="1456" w:type="dxa"/>
            <w:tcBorders>
              <w:top w:val="nil"/>
              <w:left w:val="nil"/>
              <w:bottom w:val="single" w:sz="12" w:space="0" w:color="auto"/>
              <w:right w:val="nil"/>
            </w:tcBorders>
            <w:shd w:val="clear" w:color="auto" w:fill="auto"/>
            <w:noWrap/>
            <w:vAlign w:val="bottom"/>
          </w:tcPr>
          <w:p w14:paraId="1AB336CA" w14:textId="3DD51E92" w:rsidR="00195A42" w:rsidRDefault="00195A42" w:rsidP="00195A42">
            <w:pPr>
              <w:spacing w:after="0" w:line="220" w:lineRule="exact"/>
              <w:jc w:val="right"/>
              <w:rPr>
                <w:rFonts w:ascii="Arial" w:eastAsia="Times New Roman" w:hAnsi="Arial" w:cs="Arial"/>
                <w:b/>
                <w:bCs/>
                <w:sz w:val="18"/>
                <w:szCs w:val="18"/>
                <w:lang w:val="en-GB"/>
              </w:rPr>
            </w:pPr>
            <w:r w:rsidRPr="00EB7D23">
              <w:rPr>
                <w:rFonts w:ascii="Arial" w:eastAsia="Times New Roman" w:hAnsi="Arial" w:cs="Arial"/>
                <w:b/>
                <w:bCs/>
                <w:color w:val="000000" w:themeColor="text1"/>
                <w:sz w:val="18"/>
                <w:szCs w:val="18"/>
              </w:rPr>
              <w:t>1</w:t>
            </w:r>
            <w:r w:rsidR="002D1857">
              <w:rPr>
                <w:rFonts w:ascii="Arial" w:eastAsia="Times New Roman" w:hAnsi="Arial" w:cs="Arial"/>
                <w:b/>
                <w:bCs/>
                <w:color w:val="000000" w:themeColor="text1"/>
                <w:sz w:val="18"/>
                <w:szCs w:val="18"/>
              </w:rPr>
              <w:t>,</w:t>
            </w:r>
            <w:r w:rsidRPr="00EB7D23">
              <w:rPr>
                <w:rFonts w:ascii="Arial" w:eastAsia="Times New Roman" w:hAnsi="Arial" w:cs="Arial"/>
                <w:b/>
                <w:bCs/>
                <w:color w:val="000000" w:themeColor="text1"/>
                <w:sz w:val="18"/>
                <w:szCs w:val="18"/>
              </w:rPr>
              <w:t>374</w:t>
            </w:r>
          </w:p>
        </w:tc>
        <w:tc>
          <w:tcPr>
            <w:tcW w:w="1304" w:type="dxa"/>
            <w:tcBorders>
              <w:top w:val="nil"/>
              <w:left w:val="nil"/>
              <w:bottom w:val="single" w:sz="12" w:space="0" w:color="auto"/>
              <w:right w:val="nil"/>
            </w:tcBorders>
            <w:vAlign w:val="bottom"/>
          </w:tcPr>
          <w:p w14:paraId="6849950F" w14:textId="589C17CC" w:rsidR="00195A42" w:rsidRDefault="00195A42" w:rsidP="00195A42">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1,439</w:t>
            </w:r>
          </w:p>
        </w:tc>
      </w:tr>
      <w:tr w:rsidR="00195A42" w:rsidRPr="00936FBC" w14:paraId="1037E8ED" w14:textId="77777777" w:rsidTr="00FB1715">
        <w:trPr>
          <w:trHeight w:val="20"/>
        </w:trPr>
        <w:tc>
          <w:tcPr>
            <w:tcW w:w="6576" w:type="dxa"/>
            <w:vAlign w:val="bottom"/>
          </w:tcPr>
          <w:p w14:paraId="0F867E3C" w14:textId="77777777" w:rsidR="00195A42" w:rsidRPr="00034B78" w:rsidRDefault="00195A42" w:rsidP="00195A42">
            <w:pPr>
              <w:spacing w:after="0" w:line="240" w:lineRule="auto"/>
              <w:rPr>
                <w:rFonts w:ascii="Arial" w:eastAsia="Times New Roman" w:hAnsi="Arial" w:cs="Arial"/>
                <w:b/>
                <w:bCs/>
                <w:sz w:val="6"/>
                <w:szCs w:val="6"/>
                <w:lang w:val="en-GB"/>
              </w:rPr>
            </w:pPr>
          </w:p>
        </w:tc>
        <w:tc>
          <w:tcPr>
            <w:tcW w:w="1456" w:type="dxa"/>
            <w:tcBorders>
              <w:top w:val="single" w:sz="12" w:space="0" w:color="auto"/>
              <w:left w:val="nil"/>
              <w:bottom w:val="nil"/>
              <w:right w:val="nil"/>
            </w:tcBorders>
            <w:shd w:val="clear" w:color="auto" w:fill="auto"/>
            <w:noWrap/>
            <w:vAlign w:val="bottom"/>
          </w:tcPr>
          <w:p w14:paraId="35A58908" w14:textId="77777777" w:rsidR="00195A42" w:rsidRPr="00034B78" w:rsidRDefault="00195A42" w:rsidP="00195A42">
            <w:pPr>
              <w:spacing w:after="0" w:line="240" w:lineRule="auto"/>
              <w:jc w:val="right"/>
              <w:rPr>
                <w:rFonts w:ascii="Arial" w:eastAsia="Times New Roman" w:hAnsi="Arial" w:cs="Arial"/>
                <w:b/>
                <w:bCs/>
                <w:sz w:val="6"/>
                <w:szCs w:val="6"/>
                <w:lang w:val="en-GB"/>
              </w:rPr>
            </w:pPr>
          </w:p>
        </w:tc>
        <w:tc>
          <w:tcPr>
            <w:tcW w:w="1304" w:type="dxa"/>
            <w:tcBorders>
              <w:top w:val="single" w:sz="12" w:space="0" w:color="auto"/>
              <w:left w:val="nil"/>
              <w:bottom w:val="nil"/>
              <w:right w:val="nil"/>
            </w:tcBorders>
            <w:vAlign w:val="bottom"/>
          </w:tcPr>
          <w:p w14:paraId="2A86CB74" w14:textId="77777777" w:rsidR="00195A42" w:rsidRPr="00034B78" w:rsidRDefault="00195A42" w:rsidP="00195A42">
            <w:pPr>
              <w:spacing w:after="0" w:line="240" w:lineRule="auto"/>
              <w:jc w:val="right"/>
              <w:rPr>
                <w:rFonts w:ascii="Arial" w:eastAsia="Times New Roman" w:hAnsi="Arial" w:cs="Arial"/>
                <w:b/>
                <w:bCs/>
                <w:sz w:val="6"/>
                <w:szCs w:val="6"/>
                <w:lang w:val="en-GB"/>
              </w:rPr>
            </w:pPr>
          </w:p>
        </w:tc>
      </w:tr>
      <w:tr w:rsidR="00195A42" w:rsidRPr="00936FBC" w14:paraId="0B7872B1" w14:textId="77777777" w:rsidTr="00FB1715">
        <w:trPr>
          <w:trHeight w:val="78"/>
        </w:trPr>
        <w:tc>
          <w:tcPr>
            <w:tcW w:w="6576" w:type="dxa"/>
            <w:vAlign w:val="bottom"/>
            <w:hideMark/>
          </w:tcPr>
          <w:p w14:paraId="4BEF8006" w14:textId="77777777" w:rsidR="00195A42" w:rsidRPr="00936FBC" w:rsidRDefault="00195A42" w:rsidP="00195A42">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Premium earned</w:t>
            </w:r>
          </w:p>
        </w:tc>
        <w:tc>
          <w:tcPr>
            <w:tcW w:w="1456" w:type="dxa"/>
            <w:tcBorders>
              <w:top w:val="nil"/>
              <w:left w:val="nil"/>
              <w:bottom w:val="nil"/>
              <w:right w:val="nil"/>
            </w:tcBorders>
            <w:shd w:val="clear" w:color="auto" w:fill="auto"/>
            <w:noWrap/>
            <w:vAlign w:val="bottom"/>
          </w:tcPr>
          <w:p w14:paraId="3E0F3B4C" w14:textId="77777777" w:rsidR="00195A42" w:rsidRPr="00936FBC" w:rsidRDefault="00195A42" w:rsidP="00195A42">
            <w:pPr>
              <w:spacing w:after="0" w:line="220" w:lineRule="exact"/>
              <w:jc w:val="right"/>
              <w:rPr>
                <w:rFonts w:ascii="Arial" w:eastAsia="Times New Roman" w:hAnsi="Arial" w:cs="Arial"/>
                <w:sz w:val="18"/>
                <w:szCs w:val="18"/>
                <w:lang w:val="en-GB"/>
              </w:rPr>
            </w:pPr>
          </w:p>
        </w:tc>
        <w:tc>
          <w:tcPr>
            <w:tcW w:w="1304" w:type="dxa"/>
            <w:tcBorders>
              <w:top w:val="nil"/>
              <w:left w:val="nil"/>
              <w:bottom w:val="nil"/>
              <w:right w:val="nil"/>
            </w:tcBorders>
            <w:vAlign w:val="bottom"/>
          </w:tcPr>
          <w:p w14:paraId="6962B9A2" w14:textId="77777777" w:rsidR="00195A42" w:rsidRPr="00936FBC" w:rsidRDefault="00195A42" w:rsidP="00195A42">
            <w:pPr>
              <w:spacing w:after="0" w:line="220" w:lineRule="exact"/>
              <w:jc w:val="right"/>
              <w:rPr>
                <w:rFonts w:ascii="Arial" w:eastAsia="Times New Roman" w:hAnsi="Arial" w:cs="Arial"/>
                <w:sz w:val="18"/>
                <w:szCs w:val="18"/>
                <w:lang w:val="en-GB"/>
              </w:rPr>
            </w:pPr>
          </w:p>
        </w:tc>
      </w:tr>
      <w:tr w:rsidR="00195A42" w:rsidRPr="00936FBC" w14:paraId="13D20F02" w14:textId="77777777" w:rsidTr="00D10724">
        <w:trPr>
          <w:trHeight w:val="47"/>
        </w:trPr>
        <w:tc>
          <w:tcPr>
            <w:tcW w:w="6576" w:type="dxa"/>
            <w:vAlign w:val="bottom"/>
            <w:hideMark/>
          </w:tcPr>
          <w:p w14:paraId="26D4A6ED" w14:textId="77777777" w:rsidR="00195A42" w:rsidRPr="00936FBC" w:rsidRDefault="00195A42" w:rsidP="00195A42">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premium written</w:t>
            </w:r>
          </w:p>
        </w:tc>
        <w:tc>
          <w:tcPr>
            <w:tcW w:w="1456" w:type="dxa"/>
            <w:shd w:val="clear" w:color="auto" w:fill="auto"/>
            <w:noWrap/>
            <w:vAlign w:val="bottom"/>
          </w:tcPr>
          <w:p w14:paraId="47149588" w14:textId="1F2F2046" w:rsidR="00195A42" w:rsidRPr="00936FBC" w:rsidRDefault="00195A42" w:rsidP="00195A42">
            <w:pPr>
              <w:spacing w:after="0" w:line="220" w:lineRule="exact"/>
              <w:jc w:val="right"/>
              <w:rPr>
                <w:rFonts w:ascii="Arial" w:eastAsia="Times New Roman" w:hAnsi="Arial" w:cs="Arial"/>
                <w:sz w:val="18"/>
                <w:szCs w:val="18"/>
              </w:rPr>
            </w:pPr>
            <w:r>
              <w:rPr>
                <w:rFonts w:ascii="Arial" w:eastAsia="Times New Roman" w:hAnsi="Arial" w:cs="Arial"/>
                <w:bCs/>
                <w:color w:val="000000"/>
                <w:sz w:val="18"/>
                <w:szCs w:val="18"/>
              </w:rPr>
              <w:t>-</w:t>
            </w:r>
          </w:p>
        </w:tc>
        <w:tc>
          <w:tcPr>
            <w:tcW w:w="1304" w:type="dxa"/>
            <w:tcBorders>
              <w:top w:val="nil"/>
              <w:left w:val="nil"/>
              <w:bottom w:val="nil"/>
              <w:right w:val="nil"/>
            </w:tcBorders>
            <w:vAlign w:val="bottom"/>
          </w:tcPr>
          <w:p w14:paraId="7BB96E86" w14:textId="64878844" w:rsidR="00195A42" w:rsidRPr="00936FBC" w:rsidRDefault="00195A42" w:rsidP="00195A42">
            <w:pPr>
              <w:spacing w:after="0" w:line="220" w:lineRule="exact"/>
              <w:jc w:val="right"/>
              <w:rPr>
                <w:rFonts w:ascii="Arial" w:eastAsia="Times New Roman" w:hAnsi="Arial" w:cs="Arial"/>
                <w:sz w:val="18"/>
                <w:szCs w:val="18"/>
                <w:lang w:val="en-GB"/>
              </w:rPr>
            </w:pPr>
            <w:r>
              <w:rPr>
                <w:rFonts w:ascii="Arial" w:eastAsia="Times New Roman" w:hAnsi="Arial" w:cs="Arial"/>
                <w:bCs/>
                <w:color w:val="000000"/>
                <w:sz w:val="18"/>
                <w:szCs w:val="18"/>
              </w:rPr>
              <w:t>-</w:t>
            </w:r>
          </w:p>
        </w:tc>
      </w:tr>
      <w:tr w:rsidR="00195A42" w:rsidRPr="00936FBC" w14:paraId="419CC4A6" w14:textId="77777777" w:rsidTr="00AD6DCF">
        <w:trPr>
          <w:trHeight w:val="130"/>
        </w:trPr>
        <w:tc>
          <w:tcPr>
            <w:tcW w:w="6576" w:type="dxa"/>
            <w:vAlign w:val="bottom"/>
            <w:hideMark/>
          </w:tcPr>
          <w:p w14:paraId="7C966ACF" w14:textId="77777777" w:rsidR="00195A42" w:rsidRPr="00936FBC" w:rsidRDefault="00195A42" w:rsidP="00195A42">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Premium impairment allowance originated and reserved on collection</w:t>
            </w:r>
          </w:p>
        </w:tc>
        <w:tc>
          <w:tcPr>
            <w:tcW w:w="1456" w:type="dxa"/>
            <w:shd w:val="clear" w:color="auto" w:fill="auto"/>
            <w:noWrap/>
            <w:vAlign w:val="bottom"/>
          </w:tcPr>
          <w:p w14:paraId="318C720C" w14:textId="6DF5D8D8" w:rsidR="00195A42" w:rsidRPr="00936FBC" w:rsidRDefault="00195A42" w:rsidP="00195A42">
            <w:pPr>
              <w:spacing w:after="0" w:line="220" w:lineRule="exact"/>
              <w:jc w:val="right"/>
              <w:rPr>
                <w:rFonts w:ascii="Arial" w:eastAsia="Times New Roman" w:hAnsi="Arial" w:cs="Arial"/>
                <w:sz w:val="18"/>
                <w:szCs w:val="18"/>
              </w:rPr>
            </w:pPr>
            <w:r>
              <w:rPr>
                <w:rFonts w:ascii="Arial" w:eastAsia="Times New Roman" w:hAnsi="Arial" w:cs="Arial"/>
                <w:bCs/>
                <w:color w:val="000000"/>
                <w:sz w:val="18"/>
                <w:szCs w:val="18"/>
              </w:rPr>
              <w:t>-</w:t>
            </w:r>
          </w:p>
        </w:tc>
        <w:tc>
          <w:tcPr>
            <w:tcW w:w="1304" w:type="dxa"/>
            <w:shd w:val="clear" w:color="auto" w:fill="auto"/>
          </w:tcPr>
          <w:p w14:paraId="74001118" w14:textId="5737E8DA" w:rsidR="00195A42" w:rsidRPr="00936FBC" w:rsidRDefault="00195A42" w:rsidP="00195A42">
            <w:pPr>
              <w:spacing w:after="0" w:line="220" w:lineRule="exact"/>
              <w:jc w:val="right"/>
              <w:rPr>
                <w:rFonts w:ascii="Arial" w:eastAsia="Times New Roman" w:hAnsi="Arial" w:cs="Arial"/>
                <w:sz w:val="18"/>
                <w:szCs w:val="18"/>
                <w:lang w:val="en-GB"/>
              </w:rPr>
            </w:pPr>
            <w:r w:rsidRPr="003C220A">
              <w:rPr>
                <w:rFonts w:ascii="Arial" w:eastAsia="Times New Roman" w:hAnsi="Arial" w:cs="Arial"/>
                <w:bCs/>
                <w:color w:val="000000"/>
                <w:sz w:val="18"/>
                <w:szCs w:val="18"/>
              </w:rPr>
              <w:t>-</w:t>
            </w:r>
          </w:p>
        </w:tc>
      </w:tr>
      <w:tr w:rsidR="00195A42" w:rsidRPr="00936FBC" w14:paraId="2E5E2B81" w14:textId="77777777" w:rsidTr="00AD6DCF">
        <w:trPr>
          <w:trHeight w:val="132"/>
        </w:trPr>
        <w:tc>
          <w:tcPr>
            <w:tcW w:w="6576" w:type="dxa"/>
            <w:vAlign w:val="bottom"/>
            <w:hideMark/>
          </w:tcPr>
          <w:p w14:paraId="3630E2C1" w14:textId="77777777" w:rsidR="00195A42" w:rsidRPr="00936FBC" w:rsidRDefault="00195A42" w:rsidP="00195A42">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outward reinsurance premium</w:t>
            </w:r>
          </w:p>
        </w:tc>
        <w:tc>
          <w:tcPr>
            <w:tcW w:w="1456" w:type="dxa"/>
            <w:shd w:val="clear" w:color="auto" w:fill="auto"/>
            <w:noWrap/>
            <w:vAlign w:val="bottom"/>
          </w:tcPr>
          <w:p w14:paraId="0C77E6C6" w14:textId="0B8CD840" w:rsidR="00195A42" w:rsidRPr="00936FBC" w:rsidRDefault="00195A42" w:rsidP="00195A42">
            <w:pPr>
              <w:spacing w:after="0" w:line="220" w:lineRule="exact"/>
              <w:jc w:val="right"/>
              <w:rPr>
                <w:rFonts w:ascii="Arial" w:eastAsia="Times New Roman" w:hAnsi="Arial" w:cs="Arial"/>
                <w:sz w:val="18"/>
                <w:szCs w:val="18"/>
              </w:rPr>
            </w:pPr>
            <w:r>
              <w:rPr>
                <w:rFonts w:ascii="Arial" w:eastAsia="Times New Roman" w:hAnsi="Arial" w:cs="Arial"/>
                <w:bCs/>
                <w:color w:val="000000"/>
                <w:sz w:val="18"/>
                <w:szCs w:val="18"/>
              </w:rPr>
              <w:t>-</w:t>
            </w:r>
          </w:p>
        </w:tc>
        <w:tc>
          <w:tcPr>
            <w:tcW w:w="1304" w:type="dxa"/>
            <w:shd w:val="clear" w:color="auto" w:fill="auto"/>
          </w:tcPr>
          <w:p w14:paraId="6EDCF98B" w14:textId="176B4DF5" w:rsidR="00195A42" w:rsidRPr="00936FBC" w:rsidRDefault="00195A42" w:rsidP="00195A42">
            <w:pPr>
              <w:spacing w:after="0" w:line="220" w:lineRule="exact"/>
              <w:jc w:val="right"/>
              <w:rPr>
                <w:rFonts w:ascii="Arial" w:eastAsia="Times New Roman" w:hAnsi="Arial" w:cs="Arial"/>
                <w:sz w:val="18"/>
                <w:szCs w:val="18"/>
                <w:lang w:val="en-GB"/>
              </w:rPr>
            </w:pPr>
            <w:r w:rsidRPr="003C220A">
              <w:rPr>
                <w:rFonts w:ascii="Arial" w:eastAsia="Times New Roman" w:hAnsi="Arial" w:cs="Arial"/>
                <w:bCs/>
                <w:color w:val="000000"/>
                <w:sz w:val="18"/>
                <w:szCs w:val="18"/>
              </w:rPr>
              <w:t>-</w:t>
            </w:r>
          </w:p>
        </w:tc>
      </w:tr>
      <w:tr w:rsidR="00195A42" w:rsidRPr="00936FBC" w14:paraId="53A834DF" w14:textId="77777777" w:rsidTr="00AD6DCF">
        <w:trPr>
          <w:trHeight w:val="118"/>
        </w:trPr>
        <w:tc>
          <w:tcPr>
            <w:tcW w:w="6576" w:type="dxa"/>
            <w:vAlign w:val="bottom"/>
            <w:hideMark/>
          </w:tcPr>
          <w:p w14:paraId="6DB7BDD1" w14:textId="77777777" w:rsidR="00195A42" w:rsidRPr="00936FBC" w:rsidRDefault="00195A42" w:rsidP="00195A42">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Net premium written</w:t>
            </w:r>
          </w:p>
        </w:tc>
        <w:tc>
          <w:tcPr>
            <w:tcW w:w="1456" w:type="dxa"/>
            <w:tcBorders>
              <w:top w:val="single" w:sz="4" w:space="0" w:color="auto"/>
              <w:left w:val="nil"/>
              <w:bottom w:val="single" w:sz="12" w:space="0" w:color="auto"/>
              <w:right w:val="nil"/>
            </w:tcBorders>
            <w:shd w:val="clear" w:color="auto" w:fill="auto"/>
            <w:noWrap/>
            <w:vAlign w:val="bottom"/>
          </w:tcPr>
          <w:p w14:paraId="3CF9DF7B" w14:textId="3550B371" w:rsidR="00195A42" w:rsidRPr="00936FBC" w:rsidRDefault="00195A42" w:rsidP="00195A42">
            <w:pPr>
              <w:spacing w:after="0" w:line="220" w:lineRule="exact"/>
              <w:jc w:val="right"/>
              <w:rPr>
                <w:rFonts w:ascii="Arial" w:eastAsia="Times New Roman" w:hAnsi="Arial" w:cs="Arial"/>
                <w:b/>
                <w:bCs/>
                <w:sz w:val="18"/>
                <w:szCs w:val="18"/>
              </w:rPr>
            </w:pPr>
            <w:r>
              <w:rPr>
                <w:rFonts w:ascii="Arial" w:eastAsia="Times New Roman" w:hAnsi="Arial" w:cs="Arial"/>
                <w:b/>
                <w:bCs/>
                <w:color w:val="000000" w:themeColor="text1"/>
                <w:sz w:val="18"/>
                <w:szCs w:val="18"/>
              </w:rPr>
              <w:t>-</w:t>
            </w:r>
          </w:p>
        </w:tc>
        <w:tc>
          <w:tcPr>
            <w:tcW w:w="1304" w:type="dxa"/>
            <w:tcBorders>
              <w:top w:val="single" w:sz="4" w:space="0" w:color="auto"/>
              <w:left w:val="nil"/>
              <w:bottom w:val="single" w:sz="12" w:space="0" w:color="auto"/>
              <w:right w:val="nil"/>
            </w:tcBorders>
            <w:shd w:val="clear" w:color="auto" w:fill="auto"/>
          </w:tcPr>
          <w:p w14:paraId="58FF4288" w14:textId="6414873F" w:rsidR="00195A42" w:rsidRPr="00936FBC" w:rsidRDefault="00195A42" w:rsidP="00195A42">
            <w:pPr>
              <w:spacing w:after="0" w:line="220" w:lineRule="exact"/>
              <w:jc w:val="right"/>
              <w:rPr>
                <w:rFonts w:ascii="Arial" w:eastAsia="Times New Roman" w:hAnsi="Arial" w:cs="Arial"/>
                <w:b/>
                <w:bCs/>
                <w:sz w:val="18"/>
                <w:szCs w:val="18"/>
                <w:lang w:val="en-GB"/>
              </w:rPr>
            </w:pPr>
            <w:r w:rsidRPr="00321792">
              <w:rPr>
                <w:rFonts w:ascii="Arial" w:eastAsia="Times New Roman" w:hAnsi="Arial" w:cs="Arial"/>
                <w:b/>
                <w:bCs/>
                <w:color w:val="000000" w:themeColor="text1"/>
                <w:sz w:val="18"/>
                <w:szCs w:val="18"/>
              </w:rPr>
              <w:t>-</w:t>
            </w:r>
          </w:p>
        </w:tc>
      </w:tr>
      <w:tr w:rsidR="00195A42" w:rsidRPr="00936FBC" w14:paraId="284FEB4A" w14:textId="77777777" w:rsidTr="00FB1715">
        <w:trPr>
          <w:trHeight w:val="42"/>
        </w:trPr>
        <w:tc>
          <w:tcPr>
            <w:tcW w:w="6576" w:type="dxa"/>
            <w:vAlign w:val="bottom"/>
          </w:tcPr>
          <w:p w14:paraId="77012434" w14:textId="77777777" w:rsidR="00195A42" w:rsidRPr="00936FBC" w:rsidRDefault="00195A42" w:rsidP="00195A42">
            <w:pPr>
              <w:spacing w:after="0" w:line="140" w:lineRule="exact"/>
              <w:rPr>
                <w:rFonts w:ascii="Arial" w:eastAsia="Times New Roman" w:hAnsi="Arial" w:cs="Arial"/>
                <w:sz w:val="18"/>
                <w:szCs w:val="18"/>
                <w:lang w:val="en-GB"/>
              </w:rPr>
            </w:pPr>
          </w:p>
        </w:tc>
        <w:tc>
          <w:tcPr>
            <w:tcW w:w="1456" w:type="dxa"/>
            <w:tcBorders>
              <w:top w:val="single" w:sz="12" w:space="0" w:color="auto"/>
              <w:left w:val="nil"/>
              <w:bottom w:val="nil"/>
              <w:right w:val="nil"/>
            </w:tcBorders>
            <w:shd w:val="clear" w:color="auto" w:fill="auto"/>
            <w:noWrap/>
            <w:vAlign w:val="bottom"/>
          </w:tcPr>
          <w:p w14:paraId="01D6CCE4" w14:textId="77777777" w:rsidR="00195A42" w:rsidRPr="00936FBC" w:rsidRDefault="00195A42" w:rsidP="00195A42">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287EECD2" w14:textId="77777777" w:rsidR="00195A42" w:rsidRPr="00936FBC" w:rsidRDefault="00195A42" w:rsidP="00195A42">
            <w:pPr>
              <w:spacing w:after="0" w:line="140" w:lineRule="exact"/>
              <w:jc w:val="right"/>
              <w:rPr>
                <w:rFonts w:ascii="Arial" w:eastAsia="Times New Roman" w:hAnsi="Arial" w:cs="Arial"/>
                <w:sz w:val="18"/>
                <w:szCs w:val="18"/>
                <w:lang w:val="en-GB"/>
              </w:rPr>
            </w:pPr>
          </w:p>
        </w:tc>
      </w:tr>
      <w:tr w:rsidR="00195A42" w:rsidRPr="00936FBC" w14:paraId="165C1A75" w14:textId="77777777" w:rsidTr="00FB1715">
        <w:trPr>
          <w:trHeight w:val="107"/>
        </w:trPr>
        <w:tc>
          <w:tcPr>
            <w:tcW w:w="6576" w:type="dxa"/>
            <w:vAlign w:val="bottom"/>
            <w:hideMark/>
          </w:tcPr>
          <w:p w14:paraId="1D024CCD" w14:textId="77777777" w:rsidR="00195A42" w:rsidRPr="00936FBC" w:rsidRDefault="00195A42" w:rsidP="00195A42">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Changes in the gross unearned premium reserve</w:t>
            </w:r>
          </w:p>
        </w:tc>
        <w:tc>
          <w:tcPr>
            <w:tcW w:w="1456" w:type="dxa"/>
            <w:shd w:val="clear" w:color="auto" w:fill="auto"/>
            <w:noWrap/>
            <w:vAlign w:val="bottom"/>
          </w:tcPr>
          <w:p w14:paraId="7C4922EB" w14:textId="7400C59F" w:rsidR="00195A42" w:rsidRPr="00936FBC" w:rsidRDefault="00195A42" w:rsidP="00195A42">
            <w:pPr>
              <w:spacing w:after="0" w:line="22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4" w:type="dxa"/>
            <w:shd w:val="clear" w:color="auto" w:fill="auto"/>
            <w:vAlign w:val="bottom"/>
          </w:tcPr>
          <w:p w14:paraId="1CCD9865" w14:textId="361018D7" w:rsidR="00195A42" w:rsidRPr="00936FBC" w:rsidRDefault="00195A42" w:rsidP="00195A42">
            <w:pPr>
              <w:spacing w:after="0" w:line="220" w:lineRule="exact"/>
              <w:jc w:val="right"/>
              <w:rPr>
                <w:rFonts w:ascii="Arial" w:eastAsia="Times New Roman" w:hAnsi="Arial" w:cs="Arial"/>
                <w:sz w:val="18"/>
                <w:szCs w:val="18"/>
                <w:lang w:val="en-GB"/>
              </w:rPr>
            </w:pPr>
            <w:r>
              <w:rPr>
                <w:rFonts w:ascii="Arial" w:eastAsia="Times New Roman" w:hAnsi="Arial" w:cs="Arial"/>
                <w:bCs/>
                <w:color w:val="000000"/>
                <w:sz w:val="18"/>
                <w:szCs w:val="18"/>
              </w:rPr>
              <w:t>-</w:t>
            </w:r>
          </w:p>
        </w:tc>
      </w:tr>
      <w:tr w:rsidR="00195A42" w:rsidRPr="00936FBC" w14:paraId="0D192552" w14:textId="77777777" w:rsidTr="00AD6DCF">
        <w:trPr>
          <w:trHeight w:val="183"/>
        </w:trPr>
        <w:tc>
          <w:tcPr>
            <w:tcW w:w="6576" w:type="dxa"/>
            <w:vAlign w:val="bottom"/>
            <w:hideMark/>
          </w:tcPr>
          <w:p w14:paraId="666FC415" w14:textId="77777777" w:rsidR="00195A42" w:rsidRPr="00936FBC" w:rsidRDefault="00195A42" w:rsidP="00195A42">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Changes in the gross unearned premium reserve, reinsurer's share</w:t>
            </w:r>
          </w:p>
        </w:tc>
        <w:tc>
          <w:tcPr>
            <w:tcW w:w="1456" w:type="dxa"/>
            <w:tcBorders>
              <w:top w:val="nil"/>
              <w:left w:val="nil"/>
              <w:bottom w:val="single" w:sz="4" w:space="0" w:color="auto"/>
              <w:right w:val="nil"/>
            </w:tcBorders>
            <w:shd w:val="clear" w:color="auto" w:fill="auto"/>
            <w:noWrap/>
            <w:vAlign w:val="bottom"/>
          </w:tcPr>
          <w:p w14:paraId="68C241B4" w14:textId="5CAA6137" w:rsidR="00195A42" w:rsidRPr="00936FBC" w:rsidRDefault="00195A42" w:rsidP="00195A42">
            <w:pPr>
              <w:spacing w:after="0" w:line="22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4" w:type="dxa"/>
            <w:tcBorders>
              <w:top w:val="nil"/>
              <w:left w:val="nil"/>
              <w:bottom w:val="single" w:sz="4" w:space="0" w:color="auto"/>
              <w:right w:val="nil"/>
            </w:tcBorders>
            <w:shd w:val="clear" w:color="auto" w:fill="auto"/>
          </w:tcPr>
          <w:p w14:paraId="7F5F7BB1" w14:textId="66856530" w:rsidR="00195A42" w:rsidRPr="00936FBC" w:rsidRDefault="00195A42" w:rsidP="00195A42">
            <w:pPr>
              <w:spacing w:after="0" w:line="220" w:lineRule="exact"/>
              <w:jc w:val="right"/>
              <w:rPr>
                <w:rFonts w:ascii="Arial" w:eastAsia="Times New Roman" w:hAnsi="Arial" w:cs="Arial"/>
                <w:sz w:val="18"/>
                <w:szCs w:val="18"/>
                <w:lang w:val="en-GB"/>
              </w:rPr>
            </w:pPr>
            <w:r w:rsidRPr="003C220A">
              <w:rPr>
                <w:rFonts w:ascii="Arial" w:eastAsia="Times New Roman" w:hAnsi="Arial" w:cs="Arial"/>
                <w:bCs/>
                <w:color w:val="000000"/>
                <w:sz w:val="18"/>
                <w:szCs w:val="18"/>
              </w:rPr>
              <w:t>-</w:t>
            </w:r>
          </w:p>
        </w:tc>
      </w:tr>
      <w:tr w:rsidR="00195A42" w:rsidRPr="00936FBC" w14:paraId="6AA67C83" w14:textId="77777777" w:rsidTr="00FB1715">
        <w:trPr>
          <w:trHeight w:val="137"/>
        </w:trPr>
        <w:tc>
          <w:tcPr>
            <w:tcW w:w="6576" w:type="dxa"/>
            <w:vAlign w:val="bottom"/>
            <w:hideMark/>
          </w:tcPr>
          <w:p w14:paraId="18B9838C" w14:textId="77777777" w:rsidR="00195A42" w:rsidRPr="00936FBC" w:rsidRDefault="00195A42" w:rsidP="00195A42">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premium earned</w:t>
            </w:r>
          </w:p>
        </w:tc>
        <w:tc>
          <w:tcPr>
            <w:tcW w:w="1456" w:type="dxa"/>
            <w:tcBorders>
              <w:top w:val="nil"/>
              <w:left w:val="nil"/>
              <w:bottom w:val="single" w:sz="12" w:space="0" w:color="auto"/>
              <w:right w:val="nil"/>
            </w:tcBorders>
            <w:shd w:val="clear" w:color="auto" w:fill="auto"/>
            <w:noWrap/>
            <w:vAlign w:val="bottom"/>
          </w:tcPr>
          <w:p w14:paraId="1FF853A6" w14:textId="0F606FF2" w:rsidR="00195A42" w:rsidRPr="00936FBC" w:rsidRDefault="00195A42" w:rsidP="00195A42">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c>
          <w:tcPr>
            <w:tcW w:w="1304" w:type="dxa"/>
            <w:tcBorders>
              <w:top w:val="nil"/>
              <w:left w:val="nil"/>
              <w:bottom w:val="single" w:sz="12" w:space="0" w:color="auto"/>
              <w:right w:val="nil"/>
            </w:tcBorders>
            <w:shd w:val="clear" w:color="auto" w:fill="auto"/>
            <w:vAlign w:val="bottom"/>
          </w:tcPr>
          <w:p w14:paraId="14ADCD37" w14:textId="45B38BC8" w:rsidR="00195A42" w:rsidRPr="00936FBC" w:rsidRDefault="00195A42" w:rsidP="00195A42">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w:t>
            </w:r>
          </w:p>
        </w:tc>
      </w:tr>
      <w:tr w:rsidR="00195A42" w:rsidRPr="00936FBC" w14:paraId="65910B38" w14:textId="77777777" w:rsidTr="00FB1715">
        <w:trPr>
          <w:trHeight w:val="40"/>
        </w:trPr>
        <w:tc>
          <w:tcPr>
            <w:tcW w:w="6576" w:type="dxa"/>
            <w:vAlign w:val="bottom"/>
          </w:tcPr>
          <w:p w14:paraId="10039D03" w14:textId="77777777" w:rsidR="00195A42" w:rsidRPr="00936FBC" w:rsidRDefault="00195A42" w:rsidP="00195A42">
            <w:pPr>
              <w:spacing w:after="0" w:line="140" w:lineRule="exact"/>
              <w:rPr>
                <w:rFonts w:ascii="Arial" w:eastAsia="Times New Roman" w:hAnsi="Arial" w:cs="Arial"/>
                <w:sz w:val="18"/>
                <w:szCs w:val="18"/>
                <w:lang w:val="en-GB"/>
              </w:rPr>
            </w:pPr>
          </w:p>
        </w:tc>
        <w:tc>
          <w:tcPr>
            <w:tcW w:w="1456" w:type="dxa"/>
            <w:tcBorders>
              <w:top w:val="single" w:sz="12" w:space="0" w:color="auto"/>
              <w:left w:val="nil"/>
              <w:bottom w:val="nil"/>
              <w:right w:val="nil"/>
            </w:tcBorders>
            <w:shd w:val="clear" w:color="auto" w:fill="auto"/>
            <w:noWrap/>
            <w:vAlign w:val="bottom"/>
          </w:tcPr>
          <w:p w14:paraId="75AB3362" w14:textId="77777777" w:rsidR="00195A42" w:rsidRPr="00936FBC" w:rsidRDefault="00195A42" w:rsidP="00195A42">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43DF38C1" w14:textId="77777777" w:rsidR="00195A42" w:rsidRPr="00936FBC" w:rsidRDefault="00195A42" w:rsidP="00195A42">
            <w:pPr>
              <w:spacing w:after="0" w:line="140" w:lineRule="exact"/>
              <w:jc w:val="right"/>
              <w:rPr>
                <w:rFonts w:ascii="Arial" w:eastAsia="Times New Roman" w:hAnsi="Arial" w:cs="Arial"/>
                <w:sz w:val="18"/>
                <w:szCs w:val="18"/>
                <w:lang w:val="en-GB"/>
              </w:rPr>
            </w:pPr>
          </w:p>
        </w:tc>
      </w:tr>
      <w:tr w:rsidR="00195A42" w:rsidRPr="00936FBC" w14:paraId="0E489CA8" w14:textId="77777777" w:rsidTr="00FB1715">
        <w:trPr>
          <w:trHeight w:val="159"/>
        </w:trPr>
        <w:tc>
          <w:tcPr>
            <w:tcW w:w="6576" w:type="dxa"/>
            <w:vAlign w:val="bottom"/>
            <w:hideMark/>
          </w:tcPr>
          <w:p w14:paraId="08684BA6" w14:textId="77777777" w:rsidR="00195A42" w:rsidRPr="00936FBC" w:rsidRDefault="00195A42" w:rsidP="00195A42">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Fee and commission income</w:t>
            </w:r>
          </w:p>
        </w:tc>
        <w:tc>
          <w:tcPr>
            <w:tcW w:w="1456" w:type="dxa"/>
            <w:shd w:val="clear" w:color="auto" w:fill="auto"/>
            <w:noWrap/>
            <w:vAlign w:val="bottom"/>
          </w:tcPr>
          <w:p w14:paraId="242ACCCA" w14:textId="01B35F26" w:rsidR="00195A42" w:rsidRPr="00936FBC" w:rsidRDefault="00195A42" w:rsidP="00195A42">
            <w:pPr>
              <w:spacing w:after="0" w:line="220" w:lineRule="exact"/>
              <w:jc w:val="right"/>
              <w:rPr>
                <w:rFonts w:ascii="Arial" w:eastAsia="Times New Roman" w:hAnsi="Arial" w:cs="Arial"/>
                <w:sz w:val="18"/>
                <w:szCs w:val="18"/>
                <w:lang w:val="en-US"/>
              </w:rPr>
            </w:pPr>
            <w:r>
              <w:rPr>
                <w:rFonts w:ascii="Arial" w:eastAsia="Times New Roman" w:hAnsi="Arial" w:cs="Arial"/>
                <w:bCs/>
                <w:color w:val="000000"/>
                <w:sz w:val="18"/>
                <w:szCs w:val="18"/>
              </w:rPr>
              <w:t>-</w:t>
            </w:r>
          </w:p>
        </w:tc>
        <w:tc>
          <w:tcPr>
            <w:tcW w:w="1304" w:type="dxa"/>
            <w:shd w:val="clear" w:color="auto" w:fill="auto"/>
            <w:vAlign w:val="bottom"/>
          </w:tcPr>
          <w:p w14:paraId="18FF1EAD" w14:textId="269577EF" w:rsidR="00195A42" w:rsidRPr="00936FBC" w:rsidRDefault="00195A42" w:rsidP="00195A42">
            <w:pPr>
              <w:spacing w:after="0" w:line="220" w:lineRule="exact"/>
              <w:jc w:val="right"/>
              <w:rPr>
                <w:rFonts w:ascii="Arial" w:eastAsia="Times New Roman" w:hAnsi="Arial" w:cs="Arial"/>
                <w:bCs/>
                <w:sz w:val="18"/>
                <w:szCs w:val="18"/>
                <w:lang w:val="en-GB"/>
              </w:rPr>
            </w:pPr>
            <w:r w:rsidRPr="003C220A">
              <w:rPr>
                <w:rFonts w:ascii="Arial" w:eastAsia="Times New Roman" w:hAnsi="Arial" w:cs="Arial"/>
                <w:bCs/>
                <w:color w:val="000000"/>
                <w:sz w:val="18"/>
                <w:szCs w:val="18"/>
              </w:rPr>
              <w:t>-</w:t>
            </w:r>
          </w:p>
        </w:tc>
      </w:tr>
      <w:tr w:rsidR="00195A42" w:rsidRPr="00936FBC" w14:paraId="6AB0116B" w14:textId="77777777" w:rsidTr="00FB1715">
        <w:trPr>
          <w:trHeight w:val="141"/>
        </w:trPr>
        <w:tc>
          <w:tcPr>
            <w:tcW w:w="6576" w:type="dxa"/>
            <w:vAlign w:val="bottom"/>
            <w:hideMark/>
          </w:tcPr>
          <w:p w14:paraId="12AE894A" w14:textId="77777777" w:rsidR="00195A42" w:rsidRPr="00936FBC" w:rsidRDefault="00195A42" w:rsidP="00195A42">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 investment income</w:t>
            </w:r>
          </w:p>
        </w:tc>
        <w:tc>
          <w:tcPr>
            <w:tcW w:w="1456" w:type="dxa"/>
            <w:shd w:val="clear" w:color="auto" w:fill="auto"/>
            <w:noWrap/>
            <w:vAlign w:val="bottom"/>
          </w:tcPr>
          <w:p w14:paraId="4CD58E75" w14:textId="5955EC2D" w:rsidR="00195A42" w:rsidRPr="00936FBC" w:rsidRDefault="00195A42" w:rsidP="00195A42">
            <w:pPr>
              <w:spacing w:after="0" w:line="220" w:lineRule="exact"/>
              <w:jc w:val="right"/>
              <w:rPr>
                <w:rFonts w:ascii="Arial" w:eastAsia="Times New Roman" w:hAnsi="Arial" w:cs="Arial"/>
                <w:sz w:val="18"/>
                <w:szCs w:val="18"/>
                <w:lang w:val="en-US"/>
              </w:rPr>
            </w:pPr>
            <w:r>
              <w:rPr>
                <w:rFonts w:ascii="Arial" w:eastAsia="Times New Roman" w:hAnsi="Arial" w:cs="Arial"/>
                <w:bCs/>
                <w:color w:val="000000"/>
                <w:sz w:val="18"/>
                <w:szCs w:val="18"/>
              </w:rPr>
              <w:t>125</w:t>
            </w:r>
          </w:p>
        </w:tc>
        <w:tc>
          <w:tcPr>
            <w:tcW w:w="1304" w:type="dxa"/>
            <w:shd w:val="clear" w:color="auto" w:fill="auto"/>
            <w:vAlign w:val="bottom"/>
          </w:tcPr>
          <w:p w14:paraId="37C70FA5" w14:textId="1F010211" w:rsidR="00195A42" w:rsidRPr="00936FBC" w:rsidRDefault="00195A42" w:rsidP="00195A42">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107</w:t>
            </w:r>
          </w:p>
        </w:tc>
      </w:tr>
      <w:tr w:rsidR="00195A42" w:rsidRPr="00936FBC" w14:paraId="36FEA63F" w14:textId="77777777" w:rsidTr="00FB1715">
        <w:trPr>
          <w:trHeight w:val="134"/>
        </w:trPr>
        <w:tc>
          <w:tcPr>
            <w:tcW w:w="6576" w:type="dxa"/>
            <w:vAlign w:val="bottom"/>
            <w:hideMark/>
          </w:tcPr>
          <w:p w14:paraId="7F9925F6" w14:textId="77777777" w:rsidR="00195A42" w:rsidRPr="00936FBC" w:rsidRDefault="00195A42" w:rsidP="00195A42">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Other operating income</w:t>
            </w:r>
          </w:p>
        </w:tc>
        <w:tc>
          <w:tcPr>
            <w:tcW w:w="1456" w:type="dxa"/>
            <w:tcBorders>
              <w:top w:val="nil"/>
              <w:left w:val="nil"/>
              <w:bottom w:val="single" w:sz="4" w:space="0" w:color="auto"/>
              <w:right w:val="nil"/>
            </w:tcBorders>
            <w:shd w:val="clear" w:color="auto" w:fill="auto"/>
            <w:noWrap/>
            <w:vAlign w:val="bottom"/>
          </w:tcPr>
          <w:p w14:paraId="31524461" w14:textId="50525D1B" w:rsidR="00195A42" w:rsidRPr="00936FBC" w:rsidRDefault="00195A42" w:rsidP="00195A42">
            <w:pPr>
              <w:spacing w:after="0" w:line="220" w:lineRule="exact"/>
              <w:jc w:val="right"/>
              <w:rPr>
                <w:rFonts w:ascii="Arial" w:eastAsia="Times New Roman" w:hAnsi="Arial" w:cs="Arial"/>
                <w:sz w:val="18"/>
                <w:szCs w:val="18"/>
                <w:lang w:val="en-US"/>
              </w:rPr>
            </w:pPr>
            <w:r>
              <w:rPr>
                <w:rFonts w:ascii="Arial" w:eastAsia="Times New Roman" w:hAnsi="Arial" w:cs="Arial"/>
                <w:bCs/>
                <w:color w:val="000000"/>
                <w:sz w:val="18"/>
                <w:szCs w:val="18"/>
              </w:rPr>
              <w:t>6</w:t>
            </w:r>
          </w:p>
        </w:tc>
        <w:tc>
          <w:tcPr>
            <w:tcW w:w="1304" w:type="dxa"/>
            <w:tcBorders>
              <w:top w:val="nil"/>
              <w:left w:val="nil"/>
              <w:bottom w:val="single" w:sz="4" w:space="0" w:color="auto"/>
              <w:right w:val="nil"/>
            </w:tcBorders>
            <w:shd w:val="clear" w:color="auto" w:fill="auto"/>
            <w:vAlign w:val="bottom"/>
          </w:tcPr>
          <w:p w14:paraId="3C161A60" w14:textId="48BB5CEA" w:rsidR="00195A42" w:rsidRPr="00936FBC" w:rsidRDefault="00195A42" w:rsidP="00195A42">
            <w:pPr>
              <w:spacing w:after="0" w:line="220" w:lineRule="exact"/>
              <w:jc w:val="right"/>
              <w:rPr>
                <w:rFonts w:ascii="Arial" w:eastAsia="Times New Roman" w:hAnsi="Arial" w:cs="Arial"/>
                <w:sz w:val="18"/>
                <w:szCs w:val="18"/>
                <w:lang w:val="en-GB"/>
              </w:rPr>
            </w:pPr>
            <w:r>
              <w:rPr>
                <w:rFonts w:ascii="Arial" w:eastAsia="Times New Roman" w:hAnsi="Arial" w:cs="Arial"/>
                <w:bCs/>
                <w:color w:val="000000"/>
                <w:sz w:val="18"/>
                <w:szCs w:val="18"/>
              </w:rPr>
              <w:t>9</w:t>
            </w:r>
          </w:p>
        </w:tc>
      </w:tr>
      <w:tr w:rsidR="00195A42" w:rsidRPr="00936FBC" w14:paraId="6BED8267" w14:textId="77777777" w:rsidTr="00FB1715">
        <w:trPr>
          <w:trHeight w:val="120"/>
        </w:trPr>
        <w:tc>
          <w:tcPr>
            <w:tcW w:w="6576" w:type="dxa"/>
            <w:vAlign w:val="bottom"/>
            <w:hideMark/>
          </w:tcPr>
          <w:p w14:paraId="623CA2C4" w14:textId="77777777" w:rsidR="00195A42" w:rsidRPr="00936FBC" w:rsidRDefault="00195A42" w:rsidP="00195A42">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income</w:t>
            </w:r>
          </w:p>
        </w:tc>
        <w:tc>
          <w:tcPr>
            <w:tcW w:w="1456" w:type="dxa"/>
            <w:tcBorders>
              <w:top w:val="single" w:sz="4" w:space="0" w:color="auto"/>
              <w:left w:val="nil"/>
              <w:bottom w:val="single" w:sz="12" w:space="0" w:color="auto"/>
              <w:right w:val="nil"/>
            </w:tcBorders>
            <w:shd w:val="clear" w:color="auto" w:fill="auto"/>
            <w:noWrap/>
            <w:vAlign w:val="bottom"/>
          </w:tcPr>
          <w:p w14:paraId="4B3D17EA" w14:textId="715609E0" w:rsidR="00195A42" w:rsidRPr="00936FBC" w:rsidRDefault="00195A42" w:rsidP="00195A42">
            <w:pPr>
              <w:spacing w:after="0" w:line="220" w:lineRule="exact"/>
              <w:jc w:val="right"/>
              <w:rPr>
                <w:rFonts w:ascii="Arial" w:eastAsia="Times New Roman" w:hAnsi="Arial" w:cs="Arial"/>
                <w:b/>
                <w:bCs/>
                <w:sz w:val="18"/>
                <w:szCs w:val="18"/>
              </w:rPr>
            </w:pPr>
            <w:r w:rsidRPr="00B2605F">
              <w:rPr>
                <w:rFonts w:ascii="Arial" w:eastAsia="Times New Roman" w:hAnsi="Arial" w:cs="Arial"/>
                <w:b/>
                <w:bCs/>
                <w:color w:val="000000" w:themeColor="text1"/>
                <w:sz w:val="18"/>
                <w:szCs w:val="18"/>
              </w:rPr>
              <w:t>1</w:t>
            </w:r>
            <w:r w:rsidR="002D1857">
              <w:rPr>
                <w:rFonts w:ascii="Arial" w:eastAsia="Times New Roman" w:hAnsi="Arial" w:cs="Arial"/>
                <w:b/>
                <w:bCs/>
                <w:color w:val="000000" w:themeColor="text1"/>
                <w:sz w:val="18"/>
                <w:szCs w:val="18"/>
              </w:rPr>
              <w:t>,</w:t>
            </w:r>
            <w:r w:rsidRPr="00B2605F">
              <w:rPr>
                <w:rFonts w:ascii="Arial" w:eastAsia="Times New Roman" w:hAnsi="Arial" w:cs="Arial"/>
                <w:b/>
                <w:bCs/>
                <w:color w:val="000000" w:themeColor="text1"/>
                <w:sz w:val="18"/>
                <w:szCs w:val="18"/>
              </w:rPr>
              <w:t>5</w:t>
            </w:r>
            <w:r>
              <w:rPr>
                <w:rFonts w:ascii="Arial" w:eastAsia="Times New Roman" w:hAnsi="Arial" w:cs="Arial"/>
                <w:b/>
                <w:bCs/>
                <w:color w:val="000000" w:themeColor="text1"/>
                <w:sz w:val="18"/>
                <w:szCs w:val="18"/>
              </w:rPr>
              <w:t>0</w:t>
            </w:r>
            <w:r w:rsidRPr="00B2605F">
              <w:rPr>
                <w:rFonts w:ascii="Arial" w:eastAsia="Times New Roman" w:hAnsi="Arial" w:cs="Arial"/>
                <w:b/>
                <w:bCs/>
                <w:color w:val="000000" w:themeColor="text1"/>
                <w:sz w:val="18"/>
                <w:szCs w:val="18"/>
              </w:rPr>
              <w:t>5</w:t>
            </w:r>
          </w:p>
        </w:tc>
        <w:tc>
          <w:tcPr>
            <w:tcW w:w="1304" w:type="dxa"/>
            <w:tcBorders>
              <w:top w:val="single" w:sz="4" w:space="0" w:color="auto"/>
              <w:left w:val="nil"/>
              <w:bottom w:val="single" w:sz="12" w:space="0" w:color="auto"/>
              <w:right w:val="nil"/>
            </w:tcBorders>
            <w:shd w:val="clear" w:color="auto" w:fill="auto"/>
            <w:vAlign w:val="bottom"/>
          </w:tcPr>
          <w:p w14:paraId="01CB3644" w14:textId="2C555D9D" w:rsidR="00195A42" w:rsidRPr="00936FBC" w:rsidRDefault="00195A42" w:rsidP="00195A42">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1,555</w:t>
            </w:r>
          </w:p>
        </w:tc>
      </w:tr>
      <w:tr w:rsidR="00195A42" w:rsidRPr="00936FBC" w14:paraId="4BAF9ACB" w14:textId="77777777" w:rsidTr="00FB1715">
        <w:trPr>
          <w:trHeight w:val="20"/>
        </w:trPr>
        <w:tc>
          <w:tcPr>
            <w:tcW w:w="6576" w:type="dxa"/>
            <w:vAlign w:val="bottom"/>
          </w:tcPr>
          <w:p w14:paraId="11B09000" w14:textId="77777777" w:rsidR="00195A42" w:rsidRPr="00034B78" w:rsidRDefault="00195A42" w:rsidP="00195A42">
            <w:pPr>
              <w:spacing w:after="0" w:line="140" w:lineRule="exact"/>
              <w:rPr>
                <w:rFonts w:ascii="Arial" w:eastAsia="Times New Roman" w:hAnsi="Arial" w:cs="Arial"/>
                <w:sz w:val="4"/>
                <w:szCs w:val="4"/>
                <w:lang w:val="en-GB"/>
              </w:rPr>
            </w:pPr>
          </w:p>
        </w:tc>
        <w:tc>
          <w:tcPr>
            <w:tcW w:w="1456" w:type="dxa"/>
            <w:tcBorders>
              <w:top w:val="single" w:sz="12" w:space="0" w:color="auto"/>
              <w:left w:val="nil"/>
              <w:right w:val="nil"/>
            </w:tcBorders>
            <w:shd w:val="clear" w:color="auto" w:fill="auto"/>
            <w:noWrap/>
            <w:vAlign w:val="bottom"/>
          </w:tcPr>
          <w:p w14:paraId="3D910DAB" w14:textId="77777777" w:rsidR="00195A42" w:rsidRPr="00034B78" w:rsidRDefault="00195A42" w:rsidP="00195A42">
            <w:pPr>
              <w:spacing w:after="0" w:line="140" w:lineRule="exact"/>
              <w:jc w:val="right"/>
              <w:rPr>
                <w:rFonts w:ascii="Arial" w:eastAsia="Times New Roman" w:hAnsi="Arial" w:cs="Arial"/>
                <w:sz w:val="4"/>
                <w:szCs w:val="4"/>
                <w:lang w:val="en-GB"/>
              </w:rPr>
            </w:pPr>
          </w:p>
        </w:tc>
        <w:tc>
          <w:tcPr>
            <w:tcW w:w="1304" w:type="dxa"/>
            <w:tcBorders>
              <w:top w:val="single" w:sz="12" w:space="0" w:color="auto"/>
              <w:left w:val="nil"/>
              <w:right w:val="nil"/>
            </w:tcBorders>
            <w:shd w:val="clear" w:color="auto" w:fill="auto"/>
            <w:vAlign w:val="bottom"/>
          </w:tcPr>
          <w:p w14:paraId="00C61F68" w14:textId="77777777" w:rsidR="00195A42" w:rsidRPr="00034B78" w:rsidRDefault="00195A42" w:rsidP="00195A42">
            <w:pPr>
              <w:spacing w:after="0" w:line="140" w:lineRule="exact"/>
              <w:jc w:val="right"/>
              <w:rPr>
                <w:rFonts w:ascii="Arial" w:eastAsia="Times New Roman" w:hAnsi="Arial" w:cs="Arial"/>
                <w:sz w:val="4"/>
                <w:szCs w:val="4"/>
                <w:lang w:val="en-GB"/>
              </w:rPr>
            </w:pPr>
          </w:p>
        </w:tc>
      </w:tr>
      <w:tr w:rsidR="00195A42" w:rsidRPr="00936FBC" w14:paraId="534CDD70" w14:textId="77777777" w:rsidTr="00FB1715">
        <w:trPr>
          <w:trHeight w:val="227"/>
        </w:trPr>
        <w:tc>
          <w:tcPr>
            <w:tcW w:w="6576" w:type="dxa"/>
            <w:vAlign w:val="bottom"/>
          </w:tcPr>
          <w:p w14:paraId="2AD23890" w14:textId="01FEC960" w:rsidR="00195A42" w:rsidRPr="00936FBC" w:rsidRDefault="00195A42" w:rsidP="00195A42">
            <w:pPr>
              <w:spacing w:after="0" w:line="220" w:lineRule="exact"/>
              <w:rPr>
                <w:rFonts w:ascii="Arial" w:eastAsia="Times New Roman" w:hAnsi="Arial" w:cs="Arial"/>
                <w:sz w:val="18"/>
                <w:szCs w:val="18"/>
                <w:lang w:val="en-GB"/>
              </w:rPr>
            </w:pPr>
            <w:r w:rsidRPr="0061071E">
              <w:rPr>
                <w:rFonts w:ascii="Arial" w:eastAsia="Times New Roman" w:hAnsi="Arial" w:cs="Arial"/>
                <w:b/>
                <w:bCs/>
                <w:sz w:val="18"/>
                <w:szCs w:val="18"/>
                <w:lang w:val="en-GB"/>
              </w:rPr>
              <w:t>Expenses from insurance contracts</w:t>
            </w:r>
          </w:p>
        </w:tc>
        <w:tc>
          <w:tcPr>
            <w:tcW w:w="1456" w:type="dxa"/>
            <w:tcBorders>
              <w:bottom w:val="single" w:sz="12" w:space="0" w:color="auto"/>
            </w:tcBorders>
            <w:shd w:val="clear" w:color="auto" w:fill="auto"/>
            <w:noWrap/>
            <w:vAlign w:val="bottom"/>
          </w:tcPr>
          <w:p w14:paraId="5DD0B0F2" w14:textId="5F035329" w:rsidR="00195A42" w:rsidRPr="00034B78" w:rsidRDefault="00195A42" w:rsidP="00195A42">
            <w:pPr>
              <w:spacing w:after="0" w:line="22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sz w:val="18"/>
                <w:szCs w:val="18"/>
              </w:rPr>
              <w:t>(</w:t>
            </w:r>
            <w:r w:rsidRPr="00EB7D23">
              <w:rPr>
                <w:rFonts w:ascii="Arial" w:eastAsia="Times New Roman" w:hAnsi="Arial" w:cs="Arial"/>
                <w:b/>
                <w:bCs/>
                <w:color w:val="000000"/>
                <w:sz w:val="18"/>
                <w:szCs w:val="18"/>
              </w:rPr>
              <w:t>1</w:t>
            </w:r>
            <w:r w:rsidR="002D1857">
              <w:rPr>
                <w:rFonts w:ascii="Arial" w:eastAsia="Times New Roman" w:hAnsi="Arial" w:cs="Arial"/>
                <w:b/>
                <w:bCs/>
                <w:color w:val="000000"/>
                <w:sz w:val="18"/>
                <w:szCs w:val="18"/>
              </w:rPr>
              <w:t>,</w:t>
            </w:r>
            <w:r w:rsidRPr="00EB7D23">
              <w:rPr>
                <w:rFonts w:ascii="Arial" w:eastAsia="Times New Roman" w:hAnsi="Arial" w:cs="Arial"/>
                <w:b/>
                <w:bCs/>
                <w:color w:val="000000"/>
                <w:sz w:val="18"/>
                <w:szCs w:val="18"/>
              </w:rPr>
              <w:t>123</w:t>
            </w:r>
            <w:r>
              <w:rPr>
                <w:rFonts w:ascii="Arial" w:eastAsia="Times New Roman" w:hAnsi="Arial" w:cs="Arial"/>
                <w:b/>
                <w:bCs/>
                <w:color w:val="000000"/>
                <w:sz w:val="18"/>
                <w:szCs w:val="18"/>
              </w:rPr>
              <w:t>)</w:t>
            </w:r>
          </w:p>
        </w:tc>
        <w:tc>
          <w:tcPr>
            <w:tcW w:w="1304" w:type="dxa"/>
            <w:tcBorders>
              <w:bottom w:val="single" w:sz="12" w:space="0" w:color="auto"/>
            </w:tcBorders>
            <w:shd w:val="clear" w:color="auto" w:fill="auto"/>
            <w:vAlign w:val="bottom"/>
          </w:tcPr>
          <w:p w14:paraId="2A211C71" w14:textId="778BCFD5" w:rsidR="00195A42" w:rsidRPr="00034B78" w:rsidRDefault="00195A42" w:rsidP="00195A42">
            <w:pPr>
              <w:spacing w:after="0" w:line="22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sz w:val="18"/>
                <w:szCs w:val="18"/>
              </w:rPr>
              <w:t>(739)</w:t>
            </w:r>
          </w:p>
        </w:tc>
      </w:tr>
      <w:tr w:rsidR="00195A42" w:rsidRPr="00936FBC" w14:paraId="6C88A657" w14:textId="77777777" w:rsidTr="00AD6DCF">
        <w:trPr>
          <w:trHeight w:hRule="exact" w:val="255"/>
        </w:trPr>
        <w:tc>
          <w:tcPr>
            <w:tcW w:w="6576" w:type="dxa"/>
            <w:vAlign w:val="bottom"/>
          </w:tcPr>
          <w:p w14:paraId="06C85CB2" w14:textId="77777777" w:rsidR="00195A42" w:rsidRPr="00AD6DCF" w:rsidRDefault="00195A42" w:rsidP="00195A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color w:val="202124"/>
                <w:sz w:val="18"/>
                <w:szCs w:val="18"/>
                <w:lang w:eastAsia="hr-HR"/>
              </w:rPr>
            </w:pPr>
            <w:r w:rsidRPr="00AD6DCF">
              <w:rPr>
                <w:rFonts w:ascii="Arial" w:eastAsia="Times New Roman" w:hAnsi="Arial" w:cs="Arial"/>
                <w:b/>
                <w:bCs/>
                <w:color w:val="202124"/>
                <w:sz w:val="18"/>
                <w:szCs w:val="18"/>
                <w:lang w:val="en" w:eastAsia="hr-HR"/>
              </w:rPr>
              <w:t>Net result of (passive) reinsurance contracts</w:t>
            </w:r>
          </w:p>
          <w:p w14:paraId="46D7E8FB" w14:textId="77777777" w:rsidR="00195A42" w:rsidRPr="00AD6DCF" w:rsidRDefault="00195A42" w:rsidP="00AD6DCF">
            <w:pPr>
              <w:spacing w:after="0" w:line="240" w:lineRule="auto"/>
              <w:rPr>
                <w:rFonts w:ascii="Arial" w:eastAsia="Times New Roman" w:hAnsi="Arial" w:cs="Arial"/>
                <w:b/>
                <w:bCs/>
                <w:sz w:val="18"/>
                <w:szCs w:val="18"/>
                <w:lang w:val="en-GB"/>
              </w:rPr>
            </w:pPr>
          </w:p>
        </w:tc>
        <w:tc>
          <w:tcPr>
            <w:tcW w:w="1456" w:type="dxa"/>
            <w:tcBorders>
              <w:top w:val="single" w:sz="12" w:space="0" w:color="auto"/>
            </w:tcBorders>
            <w:shd w:val="clear" w:color="auto" w:fill="auto"/>
            <w:noWrap/>
            <w:vAlign w:val="bottom"/>
          </w:tcPr>
          <w:p w14:paraId="6411B01C" w14:textId="1DE3AD15" w:rsidR="00195A42" w:rsidRPr="00AD6DCF" w:rsidRDefault="00195A42" w:rsidP="00AD6DCF">
            <w:pPr>
              <w:spacing w:after="0" w:line="240" w:lineRule="auto"/>
              <w:jc w:val="right"/>
              <w:rPr>
                <w:rFonts w:ascii="Arial" w:eastAsia="Times New Roman" w:hAnsi="Arial" w:cs="Arial"/>
                <w:b/>
                <w:bCs/>
                <w:sz w:val="18"/>
                <w:szCs w:val="18"/>
                <w:lang w:val="en-GB"/>
              </w:rPr>
            </w:pPr>
            <w:r w:rsidRPr="00AD6DCF">
              <w:rPr>
                <w:rFonts w:ascii="Arial" w:eastAsia="Times New Roman" w:hAnsi="Arial" w:cs="Arial"/>
                <w:b/>
                <w:bCs/>
                <w:sz w:val="18"/>
                <w:szCs w:val="18"/>
                <w:lang w:val="en-GB"/>
              </w:rPr>
              <w:t>(319)</w:t>
            </w:r>
          </w:p>
        </w:tc>
        <w:tc>
          <w:tcPr>
            <w:tcW w:w="1304" w:type="dxa"/>
            <w:tcBorders>
              <w:top w:val="single" w:sz="12" w:space="0" w:color="auto"/>
            </w:tcBorders>
            <w:shd w:val="clear" w:color="auto" w:fill="auto"/>
            <w:vAlign w:val="bottom"/>
          </w:tcPr>
          <w:p w14:paraId="159E1497" w14:textId="719A257B" w:rsidR="00195A42" w:rsidRPr="00AD6DCF" w:rsidRDefault="00195A42" w:rsidP="00AD6DCF">
            <w:pPr>
              <w:spacing w:after="0" w:line="240" w:lineRule="auto"/>
              <w:jc w:val="right"/>
              <w:rPr>
                <w:rFonts w:ascii="Arial" w:eastAsia="Times New Roman" w:hAnsi="Arial" w:cs="Arial"/>
                <w:b/>
                <w:bCs/>
                <w:sz w:val="18"/>
                <w:szCs w:val="18"/>
                <w:lang w:val="en-GB"/>
              </w:rPr>
            </w:pPr>
            <w:r w:rsidRPr="00AD6DCF">
              <w:rPr>
                <w:rFonts w:ascii="Arial" w:eastAsia="Times New Roman" w:hAnsi="Arial" w:cs="Arial"/>
                <w:b/>
                <w:bCs/>
                <w:sz w:val="18"/>
                <w:szCs w:val="18"/>
                <w:lang w:val="en-GB"/>
              </w:rPr>
              <w:t>-</w:t>
            </w:r>
          </w:p>
        </w:tc>
      </w:tr>
      <w:tr w:rsidR="00195A42" w:rsidRPr="00936FBC" w14:paraId="09273579" w14:textId="77777777" w:rsidTr="00FB1715">
        <w:trPr>
          <w:trHeight w:val="57"/>
        </w:trPr>
        <w:tc>
          <w:tcPr>
            <w:tcW w:w="6576" w:type="dxa"/>
            <w:vAlign w:val="bottom"/>
          </w:tcPr>
          <w:p w14:paraId="3F03A20C" w14:textId="77777777" w:rsidR="00195A42" w:rsidRPr="00936FBC" w:rsidRDefault="00195A42" w:rsidP="00195A42">
            <w:pPr>
              <w:spacing w:after="0" w:line="140" w:lineRule="exact"/>
              <w:rPr>
                <w:rFonts w:ascii="Arial" w:eastAsia="Times New Roman" w:hAnsi="Arial" w:cs="Arial"/>
                <w:sz w:val="18"/>
                <w:szCs w:val="18"/>
                <w:lang w:val="en-GB"/>
              </w:rPr>
            </w:pPr>
          </w:p>
        </w:tc>
        <w:tc>
          <w:tcPr>
            <w:tcW w:w="1456" w:type="dxa"/>
            <w:tcBorders>
              <w:top w:val="single" w:sz="12" w:space="0" w:color="auto"/>
            </w:tcBorders>
            <w:shd w:val="clear" w:color="auto" w:fill="auto"/>
            <w:noWrap/>
            <w:vAlign w:val="bottom"/>
          </w:tcPr>
          <w:p w14:paraId="096C8E37" w14:textId="77777777" w:rsidR="00195A42" w:rsidRPr="00936FBC" w:rsidRDefault="00195A42" w:rsidP="00195A42">
            <w:pPr>
              <w:spacing w:after="0" w:line="140" w:lineRule="exact"/>
              <w:jc w:val="right"/>
              <w:rPr>
                <w:rFonts w:ascii="Arial" w:eastAsia="Times New Roman" w:hAnsi="Arial" w:cs="Arial"/>
                <w:sz w:val="18"/>
                <w:szCs w:val="18"/>
                <w:lang w:val="en-GB"/>
              </w:rPr>
            </w:pPr>
          </w:p>
        </w:tc>
        <w:tc>
          <w:tcPr>
            <w:tcW w:w="1304" w:type="dxa"/>
            <w:tcBorders>
              <w:top w:val="single" w:sz="12" w:space="0" w:color="auto"/>
            </w:tcBorders>
            <w:shd w:val="clear" w:color="auto" w:fill="auto"/>
            <w:vAlign w:val="bottom"/>
          </w:tcPr>
          <w:p w14:paraId="24987E04" w14:textId="77777777" w:rsidR="00195A42" w:rsidRPr="00936FBC" w:rsidRDefault="00195A42" w:rsidP="00195A42">
            <w:pPr>
              <w:spacing w:after="0" w:line="140" w:lineRule="exact"/>
              <w:jc w:val="right"/>
              <w:rPr>
                <w:rFonts w:ascii="Arial" w:eastAsia="Times New Roman" w:hAnsi="Arial" w:cs="Arial"/>
                <w:sz w:val="18"/>
                <w:szCs w:val="18"/>
                <w:lang w:val="en-GB"/>
              </w:rPr>
            </w:pPr>
          </w:p>
        </w:tc>
      </w:tr>
      <w:tr w:rsidR="00195A42" w:rsidRPr="00936FBC" w14:paraId="24069AFD" w14:textId="77777777" w:rsidTr="00FB1715">
        <w:trPr>
          <w:trHeight w:val="130"/>
        </w:trPr>
        <w:tc>
          <w:tcPr>
            <w:tcW w:w="6576" w:type="dxa"/>
            <w:vAlign w:val="bottom"/>
            <w:hideMark/>
          </w:tcPr>
          <w:p w14:paraId="51624E5E" w14:textId="77777777" w:rsidR="00195A42" w:rsidRPr="00936FBC" w:rsidRDefault="00195A42" w:rsidP="00195A42">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expense for returned premiums</w:t>
            </w:r>
          </w:p>
        </w:tc>
        <w:tc>
          <w:tcPr>
            <w:tcW w:w="1456" w:type="dxa"/>
            <w:shd w:val="clear" w:color="auto" w:fill="auto"/>
            <w:noWrap/>
            <w:vAlign w:val="bottom"/>
          </w:tcPr>
          <w:p w14:paraId="4365423E" w14:textId="0CD8636E" w:rsidR="00195A42" w:rsidRPr="00936FBC" w:rsidRDefault="00195A42" w:rsidP="00195A42">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vAlign w:val="bottom"/>
          </w:tcPr>
          <w:p w14:paraId="1EAB130D" w14:textId="5CF32B84" w:rsidR="00195A42" w:rsidRPr="00936FBC" w:rsidRDefault="00195A42" w:rsidP="00195A42">
            <w:pPr>
              <w:spacing w:after="0" w:line="220" w:lineRule="exact"/>
              <w:jc w:val="right"/>
              <w:rPr>
                <w:rFonts w:ascii="Arial" w:eastAsia="Times New Roman" w:hAnsi="Arial" w:cs="Arial"/>
                <w:sz w:val="18"/>
                <w:szCs w:val="18"/>
                <w:lang w:val="en-GB"/>
              </w:rPr>
            </w:pPr>
            <w:r>
              <w:rPr>
                <w:rFonts w:ascii="Arial" w:eastAsia="Times New Roman" w:hAnsi="Arial" w:cs="Arial"/>
                <w:bCs/>
                <w:color w:val="000000"/>
                <w:sz w:val="18"/>
                <w:szCs w:val="18"/>
              </w:rPr>
              <w:t>-</w:t>
            </w:r>
          </w:p>
        </w:tc>
      </w:tr>
      <w:tr w:rsidR="00195A42" w:rsidRPr="00936FBC" w14:paraId="77F7E63A" w14:textId="77777777" w:rsidTr="00AD6DCF">
        <w:trPr>
          <w:trHeight w:val="130"/>
        </w:trPr>
        <w:tc>
          <w:tcPr>
            <w:tcW w:w="6576" w:type="dxa"/>
            <w:vAlign w:val="bottom"/>
            <w:hideMark/>
          </w:tcPr>
          <w:p w14:paraId="2C749768" w14:textId="77777777" w:rsidR="00195A42" w:rsidRPr="00936FBC" w:rsidRDefault="00195A42" w:rsidP="00195A42">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Reinsurer's share</w:t>
            </w:r>
          </w:p>
        </w:tc>
        <w:tc>
          <w:tcPr>
            <w:tcW w:w="1456" w:type="dxa"/>
            <w:shd w:val="clear" w:color="auto" w:fill="auto"/>
            <w:noWrap/>
            <w:vAlign w:val="bottom"/>
          </w:tcPr>
          <w:p w14:paraId="0FE12CCD" w14:textId="646B3D37" w:rsidR="00195A42" w:rsidRPr="00936FBC" w:rsidRDefault="00195A42" w:rsidP="00195A42">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tcPr>
          <w:p w14:paraId="4C807AE8" w14:textId="68437320" w:rsidR="00195A42" w:rsidRPr="00936FBC" w:rsidRDefault="00195A42" w:rsidP="00195A42">
            <w:pPr>
              <w:spacing w:after="0" w:line="220" w:lineRule="exact"/>
              <w:jc w:val="right"/>
              <w:rPr>
                <w:rFonts w:ascii="Arial" w:eastAsia="Times New Roman" w:hAnsi="Arial" w:cs="Arial"/>
                <w:sz w:val="18"/>
                <w:szCs w:val="18"/>
                <w:lang w:val="en-GB"/>
              </w:rPr>
            </w:pPr>
            <w:r w:rsidRPr="003C220A">
              <w:rPr>
                <w:rFonts w:ascii="Arial" w:eastAsia="Times New Roman" w:hAnsi="Arial" w:cs="Arial"/>
                <w:bCs/>
                <w:color w:val="000000"/>
                <w:sz w:val="18"/>
                <w:szCs w:val="18"/>
              </w:rPr>
              <w:t>-</w:t>
            </w:r>
          </w:p>
        </w:tc>
      </w:tr>
      <w:tr w:rsidR="00195A42" w:rsidRPr="00936FBC" w14:paraId="405C7807" w14:textId="77777777" w:rsidTr="00AD6DCF">
        <w:trPr>
          <w:trHeight w:val="130"/>
        </w:trPr>
        <w:tc>
          <w:tcPr>
            <w:tcW w:w="6576" w:type="dxa"/>
            <w:vAlign w:val="bottom"/>
            <w:hideMark/>
          </w:tcPr>
          <w:p w14:paraId="7C483800" w14:textId="77777777" w:rsidR="00195A42" w:rsidRPr="00936FBC" w:rsidRDefault="00195A42" w:rsidP="00195A42">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reserve for returned premiums</w:t>
            </w:r>
          </w:p>
        </w:tc>
        <w:tc>
          <w:tcPr>
            <w:tcW w:w="1456" w:type="dxa"/>
            <w:shd w:val="clear" w:color="auto" w:fill="auto"/>
            <w:noWrap/>
            <w:vAlign w:val="bottom"/>
          </w:tcPr>
          <w:p w14:paraId="79995ECB" w14:textId="0118410C" w:rsidR="00195A42" w:rsidRPr="00936FBC" w:rsidRDefault="00195A42" w:rsidP="00195A42">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tcPr>
          <w:p w14:paraId="0BD68943" w14:textId="09D869BE" w:rsidR="00195A42" w:rsidRPr="00936FBC" w:rsidRDefault="00195A42" w:rsidP="00195A42">
            <w:pPr>
              <w:spacing w:after="0" w:line="220" w:lineRule="exact"/>
              <w:jc w:val="right"/>
              <w:rPr>
                <w:rFonts w:ascii="Arial" w:eastAsia="Times New Roman" w:hAnsi="Arial" w:cs="Arial"/>
                <w:sz w:val="18"/>
                <w:szCs w:val="18"/>
                <w:lang w:val="en-GB"/>
              </w:rPr>
            </w:pPr>
            <w:r w:rsidRPr="003C220A">
              <w:rPr>
                <w:rFonts w:ascii="Arial" w:eastAsia="Times New Roman" w:hAnsi="Arial" w:cs="Arial"/>
                <w:bCs/>
                <w:color w:val="000000"/>
                <w:sz w:val="18"/>
                <w:szCs w:val="18"/>
              </w:rPr>
              <w:t>-</w:t>
            </w:r>
          </w:p>
        </w:tc>
      </w:tr>
      <w:tr w:rsidR="00195A42" w:rsidRPr="00936FBC" w14:paraId="04A40D32" w14:textId="77777777" w:rsidTr="00FB1715">
        <w:trPr>
          <w:trHeight w:val="130"/>
        </w:trPr>
        <w:tc>
          <w:tcPr>
            <w:tcW w:w="6576" w:type="dxa"/>
            <w:vAlign w:val="bottom"/>
            <w:hideMark/>
          </w:tcPr>
          <w:p w14:paraId="36757039" w14:textId="77777777" w:rsidR="00195A42" w:rsidRPr="00936FBC" w:rsidRDefault="00195A42" w:rsidP="00195A42">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Reinsurer's share</w:t>
            </w:r>
          </w:p>
        </w:tc>
        <w:tc>
          <w:tcPr>
            <w:tcW w:w="1456" w:type="dxa"/>
            <w:tcBorders>
              <w:top w:val="nil"/>
              <w:left w:val="nil"/>
              <w:bottom w:val="single" w:sz="4" w:space="0" w:color="auto"/>
              <w:right w:val="nil"/>
            </w:tcBorders>
            <w:shd w:val="clear" w:color="auto" w:fill="auto"/>
            <w:noWrap/>
            <w:vAlign w:val="bottom"/>
          </w:tcPr>
          <w:p w14:paraId="525EFFB7" w14:textId="1A842993" w:rsidR="00195A42" w:rsidRPr="00936FBC" w:rsidRDefault="00195A42" w:rsidP="00195A42">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tcBorders>
              <w:top w:val="nil"/>
              <w:left w:val="nil"/>
              <w:bottom w:val="single" w:sz="4" w:space="0" w:color="auto"/>
              <w:right w:val="nil"/>
            </w:tcBorders>
            <w:shd w:val="clear" w:color="auto" w:fill="auto"/>
            <w:vAlign w:val="bottom"/>
          </w:tcPr>
          <w:p w14:paraId="2184F47C" w14:textId="6FF7CB8B" w:rsidR="00195A42" w:rsidRPr="00936FBC" w:rsidRDefault="00195A42" w:rsidP="00195A42">
            <w:pPr>
              <w:spacing w:after="0" w:line="220" w:lineRule="exact"/>
              <w:jc w:val="right"/>
              <w:rPr>
                <w:rFonts w:ascii="Arial" w:eastAsia="Times New Roman" w:hAnsi="Arial" w:cs="Arial"/>
                <w:sz w:val="18"/>
                <w:szCs w:val="18"/>
                <w:lang w:val="en-GB"/>
              </w:rPr>
            </w:pPr>
            <w:r>
              <w:rPr>
                <w:rFonts w:ascii="Arial" w:eastAsia="Times New Roman" w:hAnsi="Arial" w:cs="Arial"/>
                <w:bCs/>
                <w:color w:val="000000"/>
                <w:sz w:val="18"/>
                <w:szCs w:val="18"/>
              </w:rPr>
              <w:t>-</w:t>
            </w:r>
          </w:p>
        </w:tc>
      </w:tr>
      <w:tr w:rsidR="00195A42" w:rsidRPr="00936FBC" w14:paraId="0C011EFB" w14:textId="77777777" w:rsidTr="00FB1715">
        <w:trPr>
          <w:trHeight w:val="130"/>
        </w:trPr>
        <w:tc>
          <w:tcPr>
            <w:tcW w:w="6576" w:type="dxa"/>
            <w:vAlign w:val="bottom"/>
            <w:hideMark/>
          </w:tcPr>
          <w:p w14:paraId="249AE9F8" w14:textId="77777777" w:rsidR="00195A42" w:rsidRPr="00936FBC" w:rsidRDefault="00195A42" w:rsidP="00195A42">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expense and reserve for returned premiums</w:t>
            </w:r>
          </w:p>
        </w:tc>
        <w:tc>
          <w:tcPr>
            <w:tcW w:w="1456" w:type="dxa"/>
            <w:tcBorders>
              <w:top w:val="single" w:sz="4" w:space="0" w:color="auto"/>
              <w:left w:val="nil"/>
              <w:bottom w:val="single" w:sz="12" w:space="0" w:color="auto"/>
              <w:right w:val="nil"/>
            </w:tcBorders>
            <w:shd w:val="clear" w:color="auto" w:fill="auto"/>
            <w:noWrap/>
            <w:vAlign w:val="bottom"/>
          </w:tcPr>
          <w:p w14:paraId="660E8869" w14:textId="5B3BB96E" w:rsidR="00195A42" w:rsidRPr="00936FBC" w:rsidRDefault="00195A42" w:rsidP="00195A42">
            <w:pPr>
              <w:spacing w:after="0" w:line="220" w:lineRule="exact"/>
              <w:jc w:val="right"/>
              <w:rPr>
                <w:rFonts w:ascii="Arial" w:eastAsia="Times New Roman" w:hAnsi="Arial" w:cs="Arial"/>
                <w:b/>
                <w:sz w:val="18"/>
                <w:szCs w:val="18"/>
                <w:lang w:val="en-GB"/>
              </w:rPr>
            </w:pPr>
            <w:r>
              <w:rPr>
                <w:rFonts w:ascii="Arial" w:eastAsia="Times New Roman" w:hAnsi="Arial" w:cs="Arial"/>
                <w:b/>
                <w:color w:val="000000" w:themeColor="text1"/>
                <w:sz w:val="18"/>
                <w:szCs w:val="18"/>
              </w:rPr>
              <w:t>-</w:t>
            </w:r>
          </w:p>
        </w:tc>
        <w:tc>
          <w:tcPr>
            <w:tcW w:w="1304" w:type="dxa"/>
            <w:tcBorders>
              <w:top w:val="single" w:sz="4" w:space="0" w:color="auto"/>
              <w:left w:val="nil"/>
              <w:bottom w:val="single" w:sz="12" w:space="0" w:color="auto"/>
              <w:right w:val="nil"/>
            </w:tcBorders>
            <w:shd w:val="clear" w:color="auto" w:fill="auto"/>
            <w:vAlign w:val="bottom"/>
          </w:tcPr>
          <w:p w14:paraId="5694229F" w14:textId="4BAD47E5" w:rsidR="00195A42" w:rsidRPr="00936FBC" w:rsidRDefault="00195A42" w:rsidP="00195A42">
            <w:pPr>
              <w:spacing w:after="0" w:line="220" w:lineRule="exact"/>
              <w:jc w:val="right"/>
              <w:rPr>
                <w:rFonts w:ascii="Arial" w:eastAsia="Times New Roman" w:hAnsi="Arial" w:cs="Arial"/>
                <w:b/>
                <w:sz w:val="18"/>
                <w:szCs w:val="18"/>
                <w:lang w:val="en-GB"/>
              </w:rPr>
            </w:pPr>
            <w:r w:rsidRPr="00684D6E">
              <w:rPr>
                <w:rFonts w:ascii="Arial" w:eastAsia="Times New Roman" w:hAnsi="Arial" w:cs="Arial"/>
                <w:b/>
                <w:bCs/>
                <w:color w:val="000000" w:themeColor="text1"/>
                <w:sz w:val="18"/>
                <w:szCs w:val="18"/>
              </w:rPr>
              <w:t>-</w:t>
            </w:r>
          </w:p>
        </w:tc>
      </w:tr>
      <w:tr w:rsidR="00195A42" w:rsidRPr="00936FBC" w14:paraId="1B80F48E" w14:textId="77777777" w:rsidTr="00FB1715">
        <w:trPr>
          <w:trHeight w:val="87"/>
        </w:trPr>
        <w:tc>
          <w:tcPr>
            <w:tcW w:w="6576" w:type="dxa"/>
            <w:vAlign w:val="bottom"/>
          </w:tcPr>
          <w:p w14:paraId="220E4845" w14:textId="77777777" w:rsidR="00195A42" w:rsidRPr="00936FBC" w:rsidRDefault="00195A42" w:rsidP="00195A42">
            <w:pPr>
              <w:spacing w:after="0" w:line="140" w:lineRule="exact"/>
              <w:rPr>
                <w:rFonts w:ascii="Arial" w:eastAsia="Times New Roman" w:hAnsi="Arial" w:cs="Arial"/>
                <w:sz w:val="18"/>
                <w:szCs w:val="18"/>
                <w:lang w:val="en-GB"/>
              </w:rPr>
            </w:pPr>
          </w:p>
        </w:tc>
        <w:tc>
          <w:tcPr>
            <w:tcW w:w="1456" w:type="dxa"/>
            <w:tcBorders>
              <w:top w:val="single" w:sz="12" w:space="0" w:color="auto"/>
              <w:left w:val="nil"/>
              <w:bottom w:val="nil"/>
              <w:right w:val="nil"/>
            </w:tcBorders>
            <w:shd w:val="clear" w:color="auto" w:fill="auto"/>
            <w:noWrap/>
            <w:vAlign w:val="bottom"/>
          </w:tcPr>
          <w:p w14:paraId="18F744AD" w14:textId="77777777" w:rsidR="00195A42" w:rsidRPr="00936FBC" w:rsidRDefault="00195A42" w:rsidP="00195A42">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611270DF" w14:textId="77777777" w:rsidR="00195A42" w:rsidRPr="00936FBC" w:rsidRDefault="00195A42" w:rsidP="00195A42">
            <w:pPr>
              <w:spacing w:after="0" w:line="140" w:lineRule="exact"/>
              <w:jc w:val="right"/>
              <w:rPr>
                <w:rFonts w:ascii="Arial" w:eastAsia="Times New Roman" w:hAnsi="Arial" w:cs="Arial"/>
                <w:sz w:val="18"/>
                <w:szCs w:val="18"/>
                <w:lang w:val="en-GB"/>
              </w:rPr>
            </w:pPr>
          </w:p>
        </w:tc>
      </w:tr>
      <w:tr w:rsidR="00195A42" w:rsidRPr="00936FBC" w14:paraId="54DC8D33" w14:textId="77777777" w:rsidTr="00FB1715">
        <w:trPr>
          <w:trHeight w:val="174"/>
        </w:trPr>
        <w:tc>
          <w:tcPr>
            <w:tcW w:w="6576" w:type="dxa"/>
            <w:vAlign w:val="bottom"/>
            <w:hideMark/>
          </w:tcPr>
          <w:p w14:paraId="3D32A163" w14:textId="77777777" w:rsidR="00195A42" w:rsidRPr="00936FBC" w:rsidRDefault="00195A42" w:rsidP="00195A42">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Claims incurred</w:t>
            </w:r>
          </w:p>
        </w:tc>
        <w:tc>
          <w:tcPr>
            <w:tcW w:w="1456" w:type="dxa"/>
            <w:shd w:val="clear" w:color="auto" w:fill="auto"/>
            <w:noWrap/>
            <w:vAlign w:val="bottom"/>
          </w:tcPr>
          <w:p w14:paraId="5A661679" w14:textId="1D458BD0" w:rsidR="00195A42" w:rsidRPr="00936FBC" w:rsidRDefault="00195A42" w:rsidP="00195A42">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vAlign w:val="bottom"/>
          </w:tcPr>
          <w:p w14:paraId="1979130D" w14:textId="4CBCC612" w:rsidR="00195A42" w:rsidRPr="00936FBC" w:rsidRDefault="00195A42" w:rsidP="00195A42">
            <w:pPr>
              <w:spacing w:after="0" w:line="220" w:lineRule="exact"/>
              <w:jc w:val="right"/>
              <w:rPr>
                <w:rFonts w:ascii="Arial" w:eastAsia="Times New Roman" w:hAnsi="Arial" w:cs="Arial"/>
                <w:sz w:val="18"/>
                <w:szCs w:val="18"/>
                <w:lang w:val="en-GB"/>
              </w:rPr>
            </w:pPr>
            <w:r>
              <w:rPr>
                <w:rFonts w:ascii="Arial" w:eastAsia="Times New Roman" w:hAnsi="Arial" w:cs="Arial"/>
                <w:bCs/>
                <w:color w:val="000000"/>
                <w:sz w:val="18"/>
                <w:szCs w:val="18"/>
              </w:rPr>
              <w:t>-</w:t>
            </w:r>
          </w:p>
        </w:tc>
      </w:tr>
      <w:tr w:rsidR="00195A42" w:rsidRPr="00936FBC" w14:paraId="2D131A56" w14:textId="77777777" w:rsidTr="00AD6DCF">
        <w:trPr>
          <w:trHeight w:val="105"/>
        </w:trPr>
        <w:tc>
          <w:tcPr>
            <w:tcW w:w="6576" w:type="dxa"/>
            <w:vAlign w:val="bottom"/>
            <w:hideMark/>
          </w:tcPr>
          <w:p w14:paraId="2C21AF33" w14:textId="77777777" w:rsidR="00195A42" w:rsidRPr="00936FBC" w:rsidRDefault="00195A42" w:rsidP="00195A42">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Claims incurred, reinsurer's share</w:t>
            </w:r>
          </w:p>
        </w:tc>
        <w:tc>
          <w:tcPr>
            <w:tcW w:w="1456" w:type="dxa"/>
            <w:shd w:val="clear" w:color="auto" w:fill="auto"/>
            <w:noWrap/>
            <w:vAlign w:val="bottom"/>
          </w:tcPr>
          <w:p w14:paraId="234B10EB" w14:textId="10117A70" w:rsidR="00195A42" w:rsidRPr="00936FBC" w:rsidRDefault="00195A42" w:rsidP="00195A42">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tcPr>
          <w:p w14:paraId="11D4D599" w14:textId="164AD449" w:rsidR="00195A42" w:rsidRPr="00936FBC" w:rsidRDefault="00195A42" w:rsidP="00195A42">
            <w:pPr>
              <w:spacing w:after="0" w:line="220" w:lineRule="exact"/>
              <w:jc w:val="right"/>
              <w:rPr>
                <w:rFonts w:ascii="Arial" w:eastAsia="Times New Roman" w:hAnsi="Arial" w:cs="Arial"/>
                <w:sz w:val="18"/>
                <w:szCs w:val="18"/>
                <w:lang w:val="en-GB"/>
              </w:rPr>
            </w:pPr>
            <w:r w:rsidRPr="003C220A">
              <w:rPr>
                <w:rFonts w:ascii="Arial" w:eastAsia="Times New Roman" w:hAnsi="Arial" w:cs="Arial"/>
                <w:bCs/>
                <w:color w:val="000000"/>
                <w:sz w:val="18"/>
                <w:szCs w:val="18"/>
              </w:rPr>
              <w:t>-</w:t>
            </w:r>
          </w:p>
        </w:tc>
      </w:tr>
      <w:tr w:rsidR="00195A42" w:rsidRPr="00936FBC" w14:paraId="279D9980" w14:textId="77777777" w:rsidTr="00AD6DCF">
        <w:trPr>
          <w:trHeight w:val="148"/>
        </w:trPr>
        <w:tc>
          <w:tcPr>
            <w:tcW w:w="6576" w:type="dxa"/>
            <w:vAlign w:val="bottom"/>
            <w:hideMark/>
          </w:tcPr>
          <w:p w14:paraId="50E62138" w14:textId="77777777" w:rsidR="00195A42" w:rsidRPr="00936FBC" w:rsidRDefault="00195A42" w:rsidP="00195A42">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Change in the claims provision</w:t>
            </w:r>
          </w:p>
        </w:tc>
        <w:tc>
          <w:tcPr>
            <w:tcW w:w="1456" w:type="dxa"/>
            <w:shd w:val="clear" w:color="auto" w:fill="auto"/>
            <w:noWrap/>
            <w:vAlign w:val="bottom"/>
          </w:tcPr>
          <w:p w14:paraId="2795423A" w14:textId="0992E64B" w:rsidR="00195A42" w:rsidRPr="00936FBC" w:rsidRDefault="00195A42" w:rsidP="00195A42">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tcPr>
          <w:p w14:paraId="241A7F97" w14:textId="60E39770" w:rsidR="00195A42" w:rsidRPr="00936FBC" w:rsidRDefault="00195A42" w:rsidP="00195A42">
            <w:pPr>
              <w:spacing w:after="0" w:line="220" w:lineRule="exact"/>
              <w:jc w:val="right"/>
              <w:rPr>
                <w:rFonts w:ascii="Arial" w:eastAsia="Times New Roman" w:hAnsi="Arial" w:cs="Arial"/>
                <w:sz w:val="18"/>
                <w:szCs w:val="18"/>
                <w:lang w:val="en-GB"/>
              </w:rPr>
            </w:pPr>
            <w:r w:rsidRPr="003C220A">
              <w:rPr>
                <w:rFonts w:ascii="Arial" w:eastAsia="Times New Roman" w:hAnsi="Arial" w:cs="Arial"/>
                <w:bCs/>
                <w:color w:val="000000"/>
                <w:sz w:val="18"/>
                <w:szCs w:val="18"/>
              </w:rPr>
              <w:t>-</w:t>
            </w:r>
          </w:p>
        </w:tc>
      </w:tr>
      <w:tr w:rsidR="00195A42" w:rsidRPr="00936FBC" w14:paraId="2E858E5B" w14:textId="77777777" w:rsidTr="00FB1715">
        <w:trPr>
          <w:trHeight w:val="88"/>
        </w:trPr>
        <w:tc>
          <w:tcPr>
            <w:tcW w:w="6576" w:type="dxa"/>
            <w:vAlign w:val="bottom"/>
            <w:hideMark/>
          </w:tcPr>
          <w:p w14:paraId="64168E94" w14:textId="77777777" w:rsidR="00195A42" w:rsidRPr="00936FBC" w:rsidRDefault="00195A42" w:rsidP="00195A42">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Change in the claims provision, reinsurer's share</w:t>
            </w:r>
          </w:p>
        </w:tc>
        <w:tc>
          <w:tcPr>
            <w:tcW w:w="1456" w:type="dxa"/>
            <w:tcBorders>
              <w:top w:val="nil"/>
              <w:left w:val="nil"/>
              <w:bottom w:val="single" w:sz="4" w:space="0" w:color="auto"/>
              <w:right w:val="nil"/>
            </w:tcBorders>
            <w:shd w:val="clear" w:color="auto" w:fill="auto"/>
            <w:noWrap/>
            <w:vAlign w:val="bottom"/>
          </w:tcPr>
          <w:p w14:paraId="50689DC1" w14:textId="63998949" w:rsidR="00195A42" w:rsidRPr="00936FBC" w:rsidRDefault="00195A42" w:rsidP="00195A42">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tcBorders>
              <w:top w:val="nil"/>
              <w:left w:val="nil"/>
              <w:bottom w:val="single" w:sz="4" w:space="0" w:color="auto"/>
              <w:right w:val="nil"/>
            </w:tcBorders>
            <w:shd w:val="clear" w:color="auto" w:fill="auto"/>
            <w:vAlign w:val="bottom"/>
          </w:tcPr>
          <w:p w14:paraId="5878D4B8" w14:textId="1E8A854B" w:rsidR="00195A42" w:rsidRPr="00936FBC" w:rsidRDefault="00195A42" w:rsidP="00195A42">
            <w:pPr>
              <w:spacing w:after="0" w:line="220" w:lineRule="exact"/>
              <w:jc w:val="right"/>
              <w:rPr>
                <w:rFonts w:ascii="Arial" w:eastAsia="Times New Roman" w:hAnsi="Arial" w:cs="Arial"/>
                <w:sz w:val="18"/>
                <w:szCs w:val="18"/>
                <w:lang w:val="en-GB"/>
              </w:rPr>
            </w:pPr>
            <w:r>
              <w:rPr>
                <w:rFonts w:ascii="Arial" w:eastAsia="Times New Roman" w:hAnsi="Arial" w:cs="Arial"/>
                <w:bCs/>
                <w:color w:val="000000"/>
                <w:sz w:val="18"/>
                <w:szCs w:val="18"/>
              </w:rPr>
              <w:t>-</w:t>
            </w:r>
          </w:p>
        </w:tc>
      </w:tr>
      <w:tr w:rsidR="00195A42" w:rsidRPr="00936FBC" w14:paraId="61C8DCB1" w14:textId="77777777" w:rsidTr="00FB1715">
        <w:trPr>
          <w:trHeight w:val="104"/>
        </w:trPr>
        <w:tc>
          <w:tcPr>
            <w:tcW w:w="6576" w:type="dxa"/>
            <w:vAlign w:val="bottom"/>
            <w:hideMark/>
          </w:tcPr>
          <w:p w14:paraId="54B30808" w14:textId="77777777" w:rsidR="00195A42" w:rsidRPr="00936FBC" w:rsidRDefault="00195A42" w:rsidP="00195A42">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claims incurred</w:t>
            </w:r>
          </w:p>
        </w:tc>
        <w:tc>
          <w:tcPr>
            <w:tcW w:w="1456" w:type="dxa"/>
            <w:tcBorders>
              <w:top w:val="single" w:sz="4" w:space="0" w:color="auto"/>
              <w:left w:val="nil"/>
              <w:bottom w:val="single" w:sz="12" w:space="0" w:color="auto"/>
              <w:right w:val="nil"/>
            </w:tcBorders>
            <w:shd w:val="clear" w:color="auto" w:fill="auto"/>
            <w:noWrap/>
            <w:vAlign w:val="bottom"/>
          </w:tcPr>
          <w:p w14:paraId="734805FA" w14:textId="14349EA6" w:rsidR="00195A42" w:rsidRPr="00936FBC" w:rsidRDefault="00195A42" w:rsidP="00195A42">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c>
          <w:tcPr>
            <w:tcW w:w="1304" w:type="dxa"/>
            <w:tcBorders>
              <w:top w:val="single" w:sz="4" w:space="0" w:color="auto"/>
              <w:left w:val="nil"/>
              <w:bottom w:val="single" w:sz="12" w:space="0" w:color="auto"/>
              <w:right w:val="nil"/>
            </w:tcBorders>
            <w:shd w:val="clear" w:color="auto" w:fill="auto"/>
            <w:vAlign w:val="bottom"/>
          </w:tcPr>
          <w:p w14:paraId="2D1A3751" w14:textId="7C6AF0FC" w:rsidR="00195A42" w:rsidRPr="00936FBC" w:rsidRDefault="00195A42" w:rsidP="00195A42">
            <w:pPr>
              <w:spacing w:after="0" w:line="220" w:lineRule="exact"/>
              <w:jc w:val="right"/>
              <w:rPr>
                <w:rFonts w:ascii="Arial" w:eastAsia="Times New Roman" w:hAnsi="Arial" w:cs="Arial"/>
                <w:b/>
                <w:bCs/>
                <w:sz w:val="18"/>
                <w:szCs w:val="18"/>
                <w:lang w:val="en-GB"/>
              </w:rPr>
            </w:pPr>
            <w:r w:rsidRPr="00684D6E">
              <w:rPr>
                <w:rFonts w:ascii="Arial" w:eastAsia="Times New Roman" w:hAnsi="Arial" w:cs="Arial"/>
                <w:b/>
                <w:bCs/>
                <w:color w:val="000000" w:themeColor="text1"/>
                <w:sz w:val="18"/>
                <w:szCs w:val="18"/>
              </w:rPr>
              <w:t>-</w:t>
            </w:r>
          </w:p>
        </w:tc>
      </w:tr>
      <w:tr w:rsidR="00195A42" w:rsidRPr="00936FBC" w14:paraId="5497A24B" w14:textId="77777777" w:rsidTr="00FB1715">
        <w:trPr>
          <w:trHeight w:val="40"/>
        </w:trPr>
        <w:tc>
          <w:tcPr>
            <w:tcW w:w="6576" w:type="dxa"/>
            <w:vAlign w:val="bottom"/>
          </w:tcPr>
          <w:p w14:paraId="71C749F7" w14:textId="77777777" w:rsidR="00195A42" w:rsidRPr="00936FBC" w:rsidRDefault="00195A42" w:rsidP="00195A42">
            <w:pPr>
              <w:spacing w:after="0" w:line="140" w:lineRule="exact"/>
              <w:rPr>
                <w:rFonts w:ascii="Arial" w:eastAsia="Times New Roman" w:hAnsi="Arial" w:cs="Arial"/>
                <w:b/>
                <w:bCs/>
                <w:sz w:val="18"/>
                <w:szCs w:val="18"/>
                <w:lang w:val="en-GB"/>
              </w:rPr>
            </w:pPr>
          </w:p>
        </w:tc>
        <w:tc>
          <w:tcPr>
            <w:tcW w:w="1456" w:type="dxa"/>
            <w:tcBorders>
              <w:top w:val="single" w:sz="12" w:space="0" w:color="auto"/>
              <w:left w:val="nil"/>
              <w:bottom w:val="nil"/>
              <w:right w:val="nil"/>
            </w:tcBorders>
            <w:shd w:val="clear" w:color="auto" w:fill="auto"/>
            <w:noWrap/>
            <w:vAlign w:val="bottom"/>
          </w:tcPr>
          <w:p w14:paraId="056D7681" w14:textId="77777777" w:rsidR="00195A42" w:rsidRPr="00936FBC" w:rsidRDefault="00195A42" w:rsidP="00195A42">
            <w:pPr>
              <w:spacing w:after="0" w:line="140" w:lineRule="exact"/>
              <w:jc w:val="right"/>
              <w:rPr>
                <w:rFonts w:ascii="Arial" w:eastAsia="Times New Roman" w:hAnsi="Arial" w:cs="Arial"/>
                <w:b/>
                <w:bCs/>
                <w:sz w:val="18"/>
                <w:szCs w:val="18"/>
                <w:lang w:val="en-GB"/>
              </w:rPr>
            </w:pPr>
          </w:p>
        </w:tc>
        <w:tc>
          <w:tcPr>
            <w:tcW w:w="1304" w:type="dxa"/>
            <w:tcBorders>
              <w:top w:val="single" w:sz="12" w:space="0" w:color="auto"/>
              <w:left w:val="nil"/>
              <w:bottom w:val="nil"/>
              <w:right w:val="nil"/>
            </w:tcBorders>
            <w:shd w:val="clear" w:color="auto" w:fill="auto"/>
            <w:vAlign w:val="bottom"/>
          </w:tcPr>
          <w:p w14:paraId="5367EA62" w14:textId="77777777" w:rsidR="00195A42" w:rsidRPr="00936FBC" w:rsidRDefault="00195A42" w:rsidP="00195A42">
            <w:pPr>
              <w:spacing w:after="0" w:line="140" w:lineRule="exact"/>
              <w:jc w:val="right"/>
              <w:rPr>
                <w:rFonts w:ascii="Arial" w:eastAsia="Times New Roman" w:hAnsi="Arial" w:cs="Arial"/>
                <w:b/>
                <w:bCs/>
                <w:sz w:val="18"/>
                <w:szCs w:val="18"/>
                <w:lang w:val="en-GB"/>
              </w:rPr>
            </w:pPr>
          </w:p>
        </w:tc>
      </w:tr>
      <w:tr w:rsidR="00195A42" w:rsidRPr="00936FBC" w14:paraId="4D68347F" w14:textId="77777777" w:rsidTr="00FB1715">
        <w:trPr>
          <w:trHeight w:val="166"/>
        </w:trPr>
        <w:tc>
          <w:tcPr>
            <w:tcW w:w="6576" w:type="dxa"/>
            <w:vAlign w:val="bottom"/>
            <w:hideMark/>
          </w:tcPr>
          <w:p w14:paraId="5839F847" w14:textId="77777777" w:rsidR="00195A42" w:rsidRPr="00936FBC" w:rsidRDefault="00195A42" w:rsidP="00195A42">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Marketing and provision expenses</w:t>
            </w:r>
          </w:p>
        </w:tc>
        <w:tc>
          <w:tcPr>
            <w:tcW w:w="1456" w:type="dxa"/>
            <w:shd w:val="clear" w:color="auto" w:fill="auto"/>
            <w:noWrap/>
            <w:vAlign w:val="bottom"/>
          </w:tcPr>
          <w:p w14:paraId="42F69E40" w14:textId="21901C9E" w:rsidR="00195A42" w:rsidRPr="00936FBC" w:rsidRDefault="00195A42" w:rsidP="00195A42">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c>
          <w:tcPr>
            <w:tcW w:w="1304" w:type="dxa"/>
            <w:shd w:val="clear" w:color="auto" w:fill="auto"/>
            <w:vAlign w:val="bottom"/>
          </w:tcPr>
          <w:p w14:paraId="0A21CAA8" w14:textId="63D3FAB6" w:rsidR="00195A42" w:rsidRPr="00936FBC" w:rsidRDefault="00195A42" w:rsidP="00195A42">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(493)</w:t>
            </w:r>
          </w:p>
        </w:tc>
      </w:tr>
      <w:tr w:rsidR="00195A42" w:rsidRPr="00936FBC" w14:paraId="2EF796D4" w14:textId="77777777" w:rsidTr="00AD6DCF">
        <w:trPr>
          <w:trHeight w:val="97"/>
        </w:trPr>
        <w:tc>
          <w:tcPr>
            <w:tcW w:w="6576" w:type="dxa"/>
            <w:vAlign w:val="bottom"/>
            <w:hideMark/>
          </w:tcPr>
          <w:p w14:paraId="31B2BF15" w14:textId="77777777" w:rsidR="00195A42" w:rsidRPr="00936FBC" w:rsidRDefault="00195A42" w:rsidP="00195A42">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Administrative expenses</w:t>
            </w:r>
          </w:p>
        </w:tc>
        <w:tc>
          <w:tcPr>
            <w:tcW w:w="1456" w:type="dxa"/>
            <w:shd w:val="clear" w:color="auto" w:fill="auto"/>
            <w:noWrap/>
            <w:vAlign w:val="bottom"/>
          </w:tcPr>
          <w:p w14:paraId="31596564" w14:textId="30A6AC92" w:rsidR="00195A42" w:rsidRPr="00936FBC" w:rsidRDefault="00195A42" w:rsidP="00195A42">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c>
          <w:tcPr>
            <w:tcW w:w="1304" w:type="dxa"/>
            <w:shd w:val="clear" w:color="auto" w:fill="auto"/>
          </w:tcPr>
          <w:p w14:paraId="4D938239" w14:textId="593CBDAD" w:rsidR="00195A42" w:rsidRPr="00936FBC" w:rsidRDefault="00195A42" w:rsidP="00195A42">
            <w:pPr>
              <w:spacing w:after="0" w:line="220" w:lineRule="exact"/>
              <w:jc w:val="right"/>
              <w:rPr>
                <w:rFonts w:ascii="Arial" w:eastAsia="Times New Roman" w:hAnsi="Arial" w:cs="Arial"/>
                <w:bCs/>
                <w:sz w:val="18"/>
                <w:szCs w:val="18"/>
                <w:lang w:val="en-GB"/>
              </w:rPr>
            </w:pPr>
            <w:r w:rsidRPr="003C220A">
              <w:rPr>
                <w:rFonts w:ascii="Arial" w:eastAsia="Times New Roman" w:hAnsi="Arial" w:cs="Arial"/>
                <w:bCs/>
                <w:color w:val="000000"/>
                <w:sz w:val="18"/>
                <w:szCs w:val="18"/>
              </w:rPr>
              <w:t>-</w:t>
            </w:r>
          </w:p>
        </w:tc>
      </w:tr>
      <w:tr w:rsidR="00195A42" w:rsidRPr="00936FBC" w14:paraId="26162BBB" w14:textId="77777777" w:rsidTr="00AD6DCF">
        <w:trPr>
          <w:trHeight w:val="150"/>
        </w:trPr>
        <w:tc>
          <w:tcPr>
            <w:tcW w:w="6576" w:type="dxa"/>
            <w:vAlign w:val="bottom"/>
            <w:hideMark/>
          </w:tcPr>
          <w:p w14:paraId="6B621FD9" w14:textId="77777777" w:rsidR="00195A42" w:rsidRPr="00936FBC" w:rsidRDefault="00195A42" w:rsidP="00195A42">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Other operating expenses</w:t>
            </w:r>
          </w:p>
        </w:tc>
        <w:tc>
          <w:tcPr>
            <w:tcW w:w="1456" w:type="dxa"/>
            <w:shd w:val="clear" w:color="auto" w:fill="auto"/>
            <w:noWrap/>
            <w:vAlign w:val="bottom"/>
          </w:tcPr>
          <w:p w14:paraId="2E6CCA0F" w14:textId="053733D9" w:rsidR="00195A42" w:rsidRPr="00936FBC" w:rsidRDefault="00195A42" w:rsidP="00195A42">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c>
          <w:tcPr>
            <w:tcW w:w="1304" w:type="dxa"/>
            <w:shd w:val="clear" w:color="auto" w:fill="auto"/>
          </w:tcPr>
          <w:p w14:paraId="1E906F9A" w14:textId="2795052F" w:rsidR="00195A42" w:rsidRPr="00936FBC" w:rsidRDefault="00195A42" w:rsidP="00195A42">
            <w:pPr>
              <w:spacing w:after="0" w:line="220" w:lineRule="exact"/>
              <w:jc w:val="right"/>
              <w:rPr>
                <w:rFonts w:ascii="Arial" w:eastAsia="Times New Roman" w:hAnsi="Arial" w:cs="Arial"/>
                <w:bCs/>
                <w:sz w:val="18"/>
                <w:szCs w:val="18"/>
                <w:lang w:val="en-GB"/>
              </w:rPr>
            </w:pPr>
            <w:r w:rsidRPr="003C220A">
              <w:rPr>
                <w:rFonts w:ascii="Arial" w:eastAsia="Times New Roman" w:hAnsi="Arial" w:cs="Arial"/>
                <w:bCs/>
                <w:color w:val="000000"/>
                <w:sz w:val="18"/>
                <w:szCs w:val="18"/>
              </w:rPr>
              <w:t>-</w:t>
            </w:r>
          </w:p>
        </w:tc>
      </w:tr>
      <w:tr w:rsidR="00195A42" w:rsidRPr="00936FBC" w14:paraId="3BA3AB1C" w14:textId="77777777" w:rsidTr="00AD6DCF">
        <w:trPr>
          <w:trHeight w:val="194"/>
        </w:trPr>
        <w:tc>
          <w:tcPr>
            <w:tcW w:w="6576" w:type="dxa"/>
            <w:vAlign w:val="bottom"/>
            <w:hideMark/>
          </w:tcPr>
          <w:p w14:paraId="3B987508" w14:textId="77777777" w:rsidR="00195A42" w:rsidRPr="00936FBC" w:rsidRDefault="00195A42" w:rsidP="00195A42">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Net exchange differences other than those on financial instruments</w:t>
            </w:r>
          </w:p>
        </w:tc>
        <w:tc>
          <w:tcPr>
            <w:tcW w:w="1456" w:type="dxa"/>
            <w:tcBorders>
              <w:top w:val="nil"/>
              <w:left w:val="nil"/>
              <w:bottom w:val="single" w:sz="4" w:space="0" w:color="auto"/>
              <w:right w:val="nil"/>
            </w:tcBorders>
            <w:shd w:val="clear" w:color="auto" w:fill="auto"/>
            <w:noWrap/>
            <w:vAlign w:val="bottom"/>
          </w:tcPr>
          <w:p w14:paraId="62CE9469" w14:textId="31CCBCA6" w:rsidR="00195A42" w:rsidRPr="00936FBC" w:rsidRDefault="00195A42" w:rsidP="00195A42">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c>
          <w:tcPr>
            <w:tcW w:w="1304" w:type="dxa"/>
            <w:tcBorders>
              <w:top w:val="nil"/>
              <w:left w:val="nil"/>
              <w:bottom w:val="single" w:sz="4" w:space="0" w:color="auto"/>
              <w:right w:val="nil"/>
            </w:tcBorders>
            <w:shd w:val="clear" w:color="auto" w:fill="auto"/>
          </w:tcPr>
          <w:p w14:paraId="2A207E8D" w14:textId="384A0B50" w:rsidR="00195A42" w:rsidRPr="00936FBC" w:rsidRDefault="00195A42" w:rsidP="00195A42">
            <w:pPr>
              <w:spacing w:after="0" w:line="220" w:lineRule="exact"/>
              <w:jc w:val="right"/>
              <w:rPr>
                <w:rFonts w:ascii="Arial" w:eastAsia="Times New Roman" w:hAnsi="Arial" w:cs="Arial"/>
                <w:bCs/>
                <w:sz w:val="18"/>
                <w:szCs w:val="18"/>
                <w:lang w:val="en-GB"/>
              </w:rPr>
            </w:pPr>
            <w:r w:rsidRPr="003C220A">
              <w:rPr>
                <w:rFonts w:ascii="Arial" w:eastAsia="Times New Roman" w:hAnsi="Arial" w:cs="Arial"/>
                <w:bCs/>
                <w:color w:val="000000"/>
                <w:sz w:val="18"/>
                <w:szCs w:val="18"/>
              </w:rPr>
              <w:t>-</w:t>
            </w:r>
          </w:p>
        </w:tc>
      </w:tr>
      <w:tr w:rsidR="00195A42" w:rsidRPr="00936FBC" w14:paraId="479BDDA5" w14:textId="77777777" w:rsidTr="00AD6DCF">
        <w:trPr>
          <w:trHeight w:val="78"/>
        </w:trPr>
        <w:tc>
          <w:tcPr>
            <w:tcW w:w="6576" w:type="dxa"/>
            <w:vAlign w:val="bottom"/>
            <w:hideMark/>
          </w:tcPr>
          <w:p w14:paraId="10E81A61" w14:textId="77777777" w:rsidR="00195A42" w:rsidRPr="00936FBC" w:rsidRDefault="00195A42" w:rsidP="00195A42">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Profit before income tax</w:t>
            </w:r>
          </w:p>
        </w:tc>
        <w:tc>
          <w:tcPr>
            <w:tcW w:w="1456" w:type="dxa"/>
            <w:tcBorders>
              <w:top w:val="single" w:sz="4" w:space="0" w:color="auto"/>
              <w:left w:val="nil"/>
              <w:bottom w:val="single" w:sz="12" w:space="0" w:color="auto"/>
              <w:right w:val="nil"/>
            </w:tcBorders>
            <w:shd w:val="clear" w:color="auto" w:fill="auto"/>
            <w:noWrap/>
            <w:vAlign w:val="bottom"/>
          </w:tcPr>
          <w:p w14:paraId="3348C079" w14:textId="166DFFF7" w:rsidR="00195A42" w:rsidRPr="00936FBC" w:rsidRDefault="00195A42" w:rsidP="00195A42">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63</w:t>
            </w:r>
          </w:p>
        </w:tc>
        <w:tc>
          <w:tcPr>
            <w:tcW w:w="1304" w:type="dxa"/>
            <w:tcBorders>
              <w:top w:val="single" w:sz="4" w:space="0" w:color="auto"/>
              <w:left w:val="nil"/>
              <w:bottom w:val="single" w:sz="12" w:space="0" w:color="auto"/>
              <w:right w:val="nil"/>
            </w:tcBorders>
            <w:shd w:val="clear" w:color="auto" w:fill="auto"/>
          </w:tcPr>
          <w:p w14:paraId="090CB581" w14:textId="305B1D35" w:rsidR="00195A42" w:rsidRPr="00936FBC" w:rsidRDefault="00195A42" w:rsidP="00195A42">
            <w:pPr>
              <w:spacing w:after="0" w:line="220" w:lineRule="exact"/>
              <w:jc w:val="right"/>
              <w:rPr>
                <w:rFonts w:ascii="Arial" w:eastAsia="Times New Roman" w:hAnsi="Arial" w:cs="Arial"/>
                <w:b/>
                <w:bCs/>
                <w:sz w:val="18"/>
                <w:szCs w:val="18"/>
                <w:lang w:val="en-GB"/>
              </w:rPr>
            </w:pPr>
            <w:r>
              <w:rPr>
                <w:rFonts w:ascii="Arial" w:eastAsia="Times New Roman" w:hAnsi="Arial" w:cs="Arial"/>
                <w:b/>
                <w:color w:val="000000"/>
                <w:sz w:val="18"/>
                <w:szCs w:val="18"/>
              </w:rPr>
              <w:t>323</w:t>
            </w:r>
          </w:p>
        </w:tc>
      </w:tr>
      <w:tr w:rsidR="00195A42" w:rsidRPr="00936FBC" w14:paraId="4729ACB9" w14:textId="77777777" w:rsidTr="00FB1715">
        <w:trPr>
          <w:trHeight w:val="40"/>
        </w:trPr>
        <w:tc>
          <w:tcPr>
            <w:tcW w:w="6576" w:type="dxa"/>
            <w:vAlign w:val="bottom"/>
          </w:tcPr>
          <w:p w14:paraId="4192DD3B" w14:textId="77777777" w:rsidR="00195A42" w:rsidRPr="00936FBC" w:rsidRDefault="00195A42" w:rsidP="00195A42">
            <w:pPr>
              <w:spacing w:after="0" w:line="140" w:lineRule="exact"/>
              <w:rPr>
                <w:rFonts w:ascii="Arial" w:eastAsia="Times New Roman" w:hAnsi="Arial" w:cs="Arial"/>
                <w:bCs/>
                <w:sz w:val="18"/>
                <w:szCs w:val="18"/>
                <w:lang w:val="en-GB"/>
              </w:rPr>
            </w:pPr>
          </w:p>
        </w:tc>
        <w:tc>
          <w:tcPr>
            <w:tcW w:w="1456" w:type="dxa"/>
            <w:tcBorders>
              <w:top w:val="single" w:sz="12" w:space="0" w:color="auto"/>
              <w:left w:val="nil"/>
              <w:bottom w:val="nil"/>
              <w:right w:val="nil"/>
            </w:tcBorders>
            <w:shd w:val="clear" w:color="auto" w:fill="auto"/>
            <w:noWrap/>
            <w:vAlign w:val="bottom"/>
          </w:tcPr>
          <w:p w14:paraId="3A3DF58E" w14:textId="77777777" w:rsidR="00195A42" w:rsidRPr="00936FBC" w:rsidRDefault="00195A42" w:rsidP="00195A42">
            <w:pPr>
              <w:spacing w:after="0" w:line="140" w:lineRule="exact"/>
              <w:jc w:val="right"/>
              <w:rPr>
                <w:rFonts w:ascii="Arial" w:eastAsia="Times New Roman" w:hAnsi="Arial" w:cs="Arial"/>
                <w:bCs/>
                <w:sz w:val="18"/>
                <w:szCs w:val="18"/>
                <w:lang w:val="en-GB"/>
              </w:rPr>
            </w:pPr>
          </w:p>
        </w:tc>
        <w:tc>
          <w:tcPr>
            <w:tcW w:w="1304" w:type="dxa"/>
            <w:tcBorders>
              <w:top w:val="single" w:sz="12" w:space="0" w:color="auto"/>
              <w:left w:val="nil"/>
              <w:bottom w:val="nil"/>
              <w:right w:val="nil"/>
            </w:tcBorders>
            <w:shd w:val="clear" w:color="auto" w:fill="auto"/>
            <w:vAlign w:val="bottom"/>
          </w:tcPr>
          <w:p w14:paraId="7602093F" w14:textId="77777777" w:rsidR="00195A42" w:rsidRPr="00936FBC" w:rsidRDefault="00195A42" w:rsidP="00195A42">
            <w:pPr>
              <w:spacing w:after="0" w:line="140" w:lineRule="exact"/>
              <w:jc w:val="right"/>
              <w:rPr>
                <w:rFonts w:ascii="Arial" w:eastAsia="Times New Roman" w:hAnsi="Arial" w:cs="Arial"/>
                <w:bCs/>
                <w:sz w:val="18"/>
                <w:szCs w:val="18"/>
                <w:lang w:val="en-GB"/>
              </w:rPr>
            </w:pPr>
          </w:p>
        </w:tc>
      </w:tr>
      <w:tr w:rsidR="00195A42" w:rsidRPr="00936FBC" w14:paraId="4214AFD5" w14:textId="77777777" w:rsidTr="00FB1715">
        <w:trPr>
          <w:trHeight w:val="109"/>
        </w:trPr>
        <w:tc>
          <w:tcPr>
            <w:tcW w:w="6576" w:type="dxa"/>
            <w:vAlign w:val="bottom"/>
            <w:hideMark/>
          </w:tcPr>
          <w:p w14:paraId="24D41258" w14:textId="77777777" w:rsidR="00195A42" w:rsidRPr="00936FBC" w:rsidRDefault="00195A42" w:rsidP="00195A42">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Income tax</w:t>
            </w:r>
          </w:p>
        </w:tc>
        <w:tc>
          <w:tcPr>
            <w:tcW w:w="1456" w:type="dxa"/>
            <w:shd w:val="clear" w:color="auto" w:fill="auto"/>
            <w:noWrap/>
            <w:vAlign w:val="bottom"/>
          </w:tcPr>
          <w:p w14:paraId="76D08B56" w14:textId="62524F10" w:rsidR="00195A42" w:rsidRPr="00936FBC" w:rsidRDefault="00195A42" w:rsidP="00195A42">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w:t>
            </w:r>
          </w:p>
        </w:tc>
        <w:tc>
          <w:tcPr>
            <w:tcW w:w="1304" w:type="dxa"/>
            <w:shd w:val="clear" w:color="auto" w:fill="auto"/>
            <w:vAlign w:val="bottom"/>
          </w:tcPr>
          <w:p w14:paraId="397E6C7C" w14:textId="0AB001A4" w:rsidR="00195A42" w:rsidRPr="00936FBC" w:rsidRDefault="00195A42" w:rsidP="00195A42">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w:t>
            </w:r>
          </w:p>
        </w:tc>
      </w:tr>
      <w:tr w:rsidR="00195A42" w:rsidRPr="00936FBC" w14:paraId="2F4CAD61" w14:textId="77777777" w:rsidTr="00FB1715">
        <w:trPr>
          <w:trHeight w:val="116"/>
        </w:trPr>
        <w:tc>
          <w:tcPr>
            <w:tcW w:w="6576" w:type="dxa"/>
            <w:vAlign w:val="bottom"/>
          </w:tcPr>
          <w:p w14:paraId="2EAA4F9A" w14:textId="77777777" w:rsidR="00195A42" w:rsidRPr="00936FBC" w:rsidRDefault="00195A42" w:rsidP="00195A42">
            <w:pPr>
              <w:spacing w:after="0" w:line="140" w:lineRule="exact"/>
              <w:rPr>
                <w:rFonts w:ascii="Arial" w:eastAsia="Times New Roman" w:hAnsi="Arial" w:cs="Arial"/>
                <w:b/>
                <w:bCs/>
                <w:sz w:val="18"/>
                <w:szCs w:val="18"/>
                <w:lang w:val="en-GB"/>
              </w:rPr>
            </w:pPr>
          </w:p>
        </w:tc>
        <w:tc>
          <w:tcPr>
            <w:tcW w:w="1456" w:type="dxa"/>
            <w:tcBorders>
              <w:top w:val="nil"/>
              <w:left w:val="nil"/>
              <w:bottom w:val="single" w:sz="4" w:space="0" w:color="auto"/>
              <w:right w:val="nil"/>
            </w:tcBorders>
            <w:shd w:val="clear" w:color="auto" w:fill="auto"/>
            <w:noWrap/>
            <w:vAlign w:val="bottom"/>
          </w:tcPr>
          <w:p w14:paraId="56BC9CE3" w14:textId="77777777" w:rsidR="00195A42" w:rsidRPr="00936FBC" w:rsidRDefault="00195A42" w:rsidP="00195A42">
            <w:pPr>
              <w:spacing w:after="0" w:line="140" w:lineRule="exact"/>
              <w:jc w:val="right"/>
              <w:rPr>
                <w:rFonts w:ascii="Arial" w:eastAsia="Times New Roman" w:hAnsi="Arial" w:cs="Arial"/>
                <w:b/>
                <w:bCs/>
                <w:sz w:val="18"/>
                <w:szCs w:val="18"/>
                <w:lang w:val="en-GB"/>
              </w:rPr>
            </w:pPr>
          </w:p>
        </w:tc>
        <w:tc>
          <w:tcPr>
            <w:tcW w:w="1304" w:type="dxa"/>
            <w:tcBorders>
              <w:top w:val="nil"/>
              <w:left w:val="nil"/>
              <w:bottom w:val="single" w:sz="4" w:space="0" w:color="auto"/>
              <w:right w:val="nil"/>
            </w:tcBorders>
            <w:shd w:val="clear" w:color="auto" w:fill="auto"/>
            <w:vAlign w:val="bottom"/>
          </w:tcPr>
          <w:p w14:paraId="1CDB976B" w14:textId="77777777" w:rsidR="00195A42" w:rsidRPr="00936FBC" w:rsidRDefault="00195A42" w:rsidP="00195A42">
            <w:pPr>
              <w:spacing w:after="0" w:line="140" w:lineRule="exact"/>
              <w:jc w:val="right"/>
              <w:rPr>
                <w:rFonts w:ascii="Arial" w:eastAsia="Times New Roman" w:hAnsi="Arial" w:cs="Arial"/>
                <w:b/>
                <w:bCs/>
                <w:sz w:val="18"/>
                <w:szCs w:val="18"/>
                <w:lang w:val="en-GB"/>
              </w:rPr>
            </w:pPr>
          </w:p>
        </w:tc>
      </w:tr>
      <w:tr w:rsidR="00195A42" w:rsidRPr="00936FBC" w14:paraId="1B1803D8" w14:textId="77777777" w:rsidTr="00FB1715">
        <w:trPr>
          <w:trHeight w:val="144"/>
        </w:trPr>
        <w:tc>
          <w:tcPr>
            <w:tcW w:w="6576" w:type="dxa"/>
            <w:vAlign w:val="bottom"/>
            <w:hideMark/>
          </w:tcPr>
          <w:p w14:paraId="2BA41CFC" w14:textId="77777777" w:rsidR="00195A42" w:rsidRPr="00936FBC" w:rsidRDefault="00195A42" w:rsidP="00195A42">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Profit for the year</w:t>
            </w:r>
          </w:p>
        </w:tc>
        <w:tc>
          <w:tcPr>
            <w:tcW w:w="1456" w:type="dxa"/>
            <w:tcBorders>
              <w:top w:val="single" w:sz="4" w:space="0" w:color="auto"/>
              <w:left w:val="nil"/>
              <w:bottom w:val="single" w:sz="12" w:space="0" w:color="auto"/>
              <w:right w:val="nil"/>
            </w:tcBorders>
            <w:shd w:val="clear" w:color="auto" w:fill="auto"/>
            <w:noWrap/>
            <w:vAlign w:val="bottom"/>
          </w:tcPr>
          <w:p w14:paraId="51F8B29B" w14:textId="4829BF9F" w:rsidR="00195A42" w:rsidRPr="00936FBC" w:rsidRDefault="00195A42" w:rsidP="00195A42">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63</w:t>
            </w:r>
          </w:p>
        </w:tc>
        <w:tc>
          <w:tcPr>
            <w:tcW w:w="1304" w:type="dxa"/>
            <w:tcBorders>
              <w:top w:val="single" w:sz="4" w:space="0" w:color="auto"/>
              <w:left w:val="nil"/>
              <w:bottom w:val="single" w:sz="12" w:space="0" w:color="auto"/>
              <w:right w:val="nil"/>
            </w:tcBorders>
            <w:shd w:val="clear" w:color="auto" w:fill="auto"/>
            <w:vAlign w:val="bottom"/>
          </w:tcPr>
          <w:p w14:paraId="4CE8D3F4" w14:textId="7033EC95" w:rsidR="00195A42" w:rsidRPr="00936FBC" w:rsidRDefault="00195A42" w:rsidP="00195A42">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323</w:t>
            </w:r>
          </w:p>
        </w:tc>
      </w:tr>
      <w:tr w:rsidR="00195A42" w:rsidRPr="00936FBC" w14:paraId="2C89F41C" w14:textId="77777777" w:rsidTr="00FB1715">
        <w:trPr>
          <w:trHeight w:val="20"/>
        </w:trPr>
        <w:tc>
          <w:tcPr>
            <w:tcW w:w="6576" w:type="dxa"/>
            <w:vAlign w:val="bottom"/>
          </w:tcPr>
          <w:p w14:paraId="035844E6" w14:textId="77777777" w:rsidR="00195A42" w:rsidRPr="00FB1715" w:rsidRDefault="00195A42" w:rsidP="00195A42">
            <w:pPr>
              <w:spacing w:after="0" w:line="240" w:lineRule="auto"/>
              <w:rPr>
                <w:rFonts w:ascii="Arial" w:eastAsia="Times New Roman" w:hAnsi="Arial" w:cs="Arial"/>
                <w:b/>
                <w:bCs/>
                <w:sz w:val="6"/>
                <w:szCs w:val="6"/>
                <w:lang w:val="en-GB"/>
              </w:rPr>
            </w:pPr>
          </w:p>
        </w:tc>
        <w:tc>
          <w:tcPr>
            <w:tcW w:w="1456" w:type="dxa"/>
            <w:tcBorders>
              <w:top w:val="single" w:sz="12" w:space="0" w:color="auto"/>
              <w:left w:val="nil"/>
              <w:bottom w:val="nil"/>
              <w:right w:val="nil"/>
            </w:tcBorders>
            <w:shd w:val="clear" w:color="auto" w:fill="auto"/>
            <w:noWrap/>
            <w:vAlign w:val="bottom"/>
          </w:tcPr>
          <w:p w14:paraId="6C57CD58" w14:textId="77777777" w:rsidR="00195A42" w:rsidRPr="00FB1715" w:rsidRDefault="00195A42" w:rsidP="00195A42">
            <w:pPr>
              <w:spacing w:after="0" w:line="240" w:lineRule="auto"/>
              <w:jc w:val="right"/>
              <w:rPr>
                <w:rFonts w:ascii="Arial" w:eastAsia="Times New Roman" w:hAnsi="Arial" w:cs="Arial"/>
                <w:b/>
                <w:bCs/>
                <w:sz w:val="6"/>
                <w:szCs w:val="6"/>
                <w:lang w:val="en-GB"/>
              </w:rPr>
            </w:pPr>
          </w:p>
        </w:tc>
        <w:tc>
          <w:tcPr>
            <w:tcW w:w="1304" w:type="dxa"/>
            <w:tcBorders>
              <w:top w:val="single" w:sz="12" w:space="0" w:color="auto"/>
              <w:left w:val="nil"/>
              <w:bottom w:val="nil"/>
              <w:right w:val="nil"/>
            </w:tcBorders>
            <w:shd w:val="clear" w:color="auto" w:fill="auto"/>
            <w:vAlign w:val="bottom"/>
          </w:tcPr>
          <w:p w14:paraId="7F6DA618" w14:textId="77777777" w:rsidR="00195A42" w:rsidRPr="00FB1715" w:rsidRDefault="00195A42" w:rsidP="00195A42">
            <w:pPr>
              <w:spacing w:after="0" w:line="240" w:lineRule="auto"/>
              <w:jc w:val="right"/>
              <w:rPr>
                <w:rFonts w:ascii="Arial" w:eastAsia="Times New Roman" w:hAnsi="Arial" w:cs="Arial"/>
                <w:b/>
                <w:bCs/>
                <w:sz w:val="6"/>
                <w:szCs w:val="6"/>
                <w:lang w:val="en-GB"/>
              </w:rPr>
            </w:pPr>
          </w:p>
        </w:tc>
      </w:tr>
      <w:tr w:rsidR="00195A42" w:rsidRPr="00936FBC" w14:paraId="7E332A83" w14:textId="77777777" w:rsidTr="00710706">
        <w:trPr>
          <w:trHeight w:val="228"/>
        </w:trPr>
        <w:tc>
          <w:tcPr>
            <w:tcW w:w="6576" w:type="dxa"/>
            <w:vAlign w:val="bottom"/>
            <w:hideMark/>
          </w:tcPr>
          <w:p w14:paraId="4366A6B8" w14:textId="77777777" w:rsidR="00195A42" w:rsidRPr="00936FBC" w:rsidRDefault="00195A42" w:rsidP="00195A42">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Other comprehensive income</w:t>
            </w:r>
          </w:p>
        </w:tc>
        <w:tc>
          <w:tcPr>
            <w:tcW w:w="1456" w:type="dxa"/>
            <w:shd w:val="clear" w:color="auto" w:fill="auto"/>
            <w:noWrap/>
          </w:tcPr>
          <w:p w14:paraId="5416C4CC" w14:textId="6873196A" w:rsidR="00195A42" w:rsidRPr="00936FBC" w:rsidRDefault="00195A42" w:rsidP="00195A42">
            <w:pPr>
              <w:spacing w:after="0" w:line="220" w:lineRule="exact"/>
              <w:jc w:val="right"/>
              <w:rPr>
                <w:rFonts w:ascii="Arial" w:eastAsia="Times New Roman" w:hAnsi="Arial" w:cs="Arial"/>
                <w:b/>
                <w:bCs/>
                <w:sz w:val="18"/>
                <w:szCs w:val="18"/>
                <w:lang w:val="en-GB"/>
              </w:rPr>
            </w:pPr>
            <w:r w:rsidRPr="003C220A">
              <w:rPr>
                <w:rFonts w:ascii="Arial" w:eastAsia="Times New Roman" w:hAnsi="Arial" w:cs="Arial"/>
                <w:bCs/>
                <w:color w:val="000000"/>
                <w:sz w:val="18"/>
                <w:szCs w:val="18"/>
              </w:rPr>
              <w:t>-</w:t>
            </w:r>
          </w:p>
        </w:tc>
        <w:tc>
          <w:tcPr>
            <w:tcW w:w="1304" w:type="dxa"/>
            <w:shd w:val="clear" w:color="auto" w:fill="auto"/>
          </w:tcPr>
          <w:p w14:paraId="0888ABCA" w14:textId="22A2DBD7" w:rsidR="00195A42" w:rsidRPr="00936FBC" w:rsidRDefault="00195A42" w:rsidP="00195A42">
            <w:pPr>
              <w:spacing w:after="0" w:line="220" w:lineRule="exact"/>
              <w:jc w:val="right"/>
              <w:rPr>
                <w:rFonts w:ascii="Arial" w:eastAsia="Times New Roman" w:hAnsi="Arial" w:cs="Arial"/>
                <w:b/>
                <w:bCs/>
                <w:sz w:val="18"/>
                <w:szCs w:val="18"/>
                <w:lang w:val="en-GB"/>
              </w:rPr>
            </w:pPr>
            <w:r w:rsidRPr="003C220A">
              <w:rPr>
                <w:rFonts w:ascii="Arial" w:eastAsia="Times New Roman" w:hAnsi="Arial" w:cs="Arial"/>
                <w:bCs/>
                <w:color w:val="000000"/>
                <w:sz w:val="18"/>
                <w:szCs w:val="18"/>
              </w:rPr>
              <w:t>-</w:t>
            </w:r>
          </w:p>
        </w:tc>
      </w:tr>
      <w:tr w:rsidR="00195A42" w:rsidRPr="00936FBC" w14:paraId="20DC3215" w14:textId="77777777" w:rsidTr="00710706">
        <w:trPr>
          <w:trHeight w:val="257"/>
        </w:trPr>
        <w:tc>
          <w:tcPr>
            <w:tcW w:w="6576" w:type="dxa"/>
            <w:vAlign w:val="bottom"/>
            <w:hideMark/>
          </w:tcPr>
          <w:p w14:paraId="0BF2E465" w14:textId="77777777" w:rsidR="00195A42" w:rsidRPr="00936FBC" w:rsidRDefault="00195A42" w:rsidP="00195A42">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Items that are not transferred subsequently to profit or loss:</w:t>
            </w:r>
          </w:p>
        </w:tc>
        <w:tc>
          <w:tcPr>
            <w:tcW w:w="1456" w:type="dxa"/>
            <w:shd w:val="clear" w:color="auto" w:fill="auto"/>
            <w:noWrap/>
          </w:tcPr>
          <w:p w14:paraId="0030B376" w14:textId="5CD882E6" w:rsidR="00195A42" w:rsidRPr="00936FBC" w:rsidRDefault="00195A42" w:rsidP="00195A42">
            <w:pPr>
              <w:spacing w:after="0" w:line="220" w:lineRule="exact"/>
              <w:jc w:val="right"/>
              <w:rPr>
                <w:rFonts w:ascii="Arial" w:eastAsia="Times New Roman" w:hAnsi="Arial" w:cs="Arial"/>
                <w:b/>
                <w:bCs/>
                <w:sz w:val="18"/>
                <w:szCs w:val="18"/>
                <w:lang w:val="en-GB"/>
              </w:rPr>
            </w:pPr>
            <w:r w:rsidRPr="003C220A">
              <w:rPr>
                <w:rFonts w:ascii="Arial" w:eastAsia="Times New Roman" w:hAnsi="Arial" w:cs="Arial"/>
                <w:bCs/>
                <w:color w:val="000000"/>
                <w:sz w:val="18"/>
                <w:szCs w:val="18"/>
              </w:rPr>
              <w:t>-</w:t>
            </w:r>
          </w:p>
        </w:tc>
        <w:tc>
          <w:tcPr>
            <w:tcW w:w="1304" w:type="dxa"/>
            <w:shd w:val="clear" w:color="auto" w:fill="auto"/>
          </w:tcPr>
          <w:p w14:paraId="67617541" w14:textId="79228971" w:rsidR="00195A42" w:rsidRPr="00936FBC" w:rsidRDefault="00195A42" w:rsidP="00195A42">
            <w:pPr>
              <w:spacing w:after="0" w:line="220" w:lineRule="exact"/>
              <w:jc w:val="right"/>
              <w:rPr>
                <w:rFonts w:ascii="Arial" w:eastAsia="Times New Roman" w:hAnsi="Arial" w:cs="Arial"/>
                <w:b/>
                <w:bCs/>
                <w:sz w:val="18"/>
                <w:szCs w:val="18"/>
                <w:lang w:val="en-GB"/>
              </w:rPr>
            </w:pPr>
            <w:r w:rsidRPr="003C220A">
              <w:rPr>
                <w:rFonts w:ascii="Arial" w:eastAsia="Times New Roman" w:hAnsi="Arial" w:cs="Arial"/>
                <w:bCs/>
                <w:color w:val="000000"/>
                <w:sz w:val="18"/>
                <w:szCs w:val="18"/>
              </w:rPr>
              <w:t>-</w:t>
            </w:r>
          </w:p>
        </w:tc>
      </w:tr>
      <w:tr w:rsidR="00195A42" w:rsidRPr="00936FBC" w14:paraId="7E76D0AD" w14:textId="77777777" w:rsidTr="00FB1715">
        <w:trPr>
          <w:trHeight w:val="99"/>
        </w:trPr>
        <w:tc>
          <w:tcPr>
            <w:tcW w:w="6576" w:type="dxa"/>
            <w:vAlign w:val="bottom"/>
            <w:hideMark/>
          </w:tcPr>
          <w:p w14:paraId="3A7A0DF8" w14:textId="77777777" w:rsidR="00195A42" w:rsidRPr="00936FBC" w:rsidRDefault="00195A42" w:rsidP="00195A42">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items that are not transferred subsequently to profit or loss</w:t>
            </w:r>
          </w:p>
        </w:tc>
        <w:tc>
          <w:tcPr>
            <w:tcW w:w="1456" w:type="dxa"/>
            <w:tcBorders>
              <w:top w:val="single" w:sz="4" w:space="0" w:color="auto"/>
              <w:left w:val="nil"/>
              <w:bottom w:val="single" w:sz="12" w:space="0" w:color="auto"/>
              <w:right w:val="nil"/>
            </w:tcBorders>
            <w:shd w:val="clear" w:color="auto" w:fill="auto"/>
            <w:noWrap/>
            <w:vAlign w:val="bottom"/>
          </w:tcPr>
          <w:p w14:paraId="7776C1BA" w14:textId="3CFFB6BA" w:rsidR="00195A42" w:rsidRPr="00936FBC" w:rsidRDefault="00195A42" w:rsidP="00195A42">
            <w:pPr>
              <w:spacing w:after="0" w:line="220" w:lineRule="exact"/>
              <w:jc w:val="right"/>
              <w:rPr>
                <w:rFonts w:ascii="Arial" w:eastAsia="Times New Roman" w:hAnsi="Arial" w:cs="Arial"/>
                <w:b/>
                <w:bCs/>
                <w:sz w:val="18"/>
                <w:szCs w:val="18"/>
                <w:lang w:val="en-GB"/>
              </w:rPr>
            </w:pPr>
            <w:r w:rsidRPr="00684D6E">
              <w:rPr>
                <w:rFonts w:ascii="Arial" w:eastAsia="Times New Roman" w:hAnsi="Arial" w:cs="Arial"/>
                <w:b/>
                <w:bCs/>
                <w:color w:val="000000" w:themeColor="text1"/>
                <w:sz w:val="18"/>
                <w:szCs w:val="18"/>
              </w:rPr>
              <w:t>-</w:t>
            </w:r>
          </w:p>
        </w:tc>
        <w:tc>
          <w:tcPr>
            <w:tcW w:w="1304" w:type="dxa"/>
            <w:tcBorders>
              <w:top w:val="single" w:sz="4" w:space="0" w:color="auto"/>
              <w:left w:val="nil"/>
              <w:bottom w:val="single" w:sz="12" w:space="0" w:color="auto"/>
              <w:right w:val="nil"/>
            </w:tcBorders>
            <w:shd w:val="clear" w:color="auto" w:fill="auto"/>
            <w:vAlign w:val="bottom"/>
          </w:tcPr>
          <w:p w14:paraId="21F2E639" w14:textId="3911CF05" w:rsidR="00195A42" w:rsidRPr="00936FBC" w:rsidRDefault="00195A42" w:rsidP="00195A42">
            <w:pPr>
              <w:spacing w:after="0" w:line="220" w:lineRule="exact"/>
              <w:jc w:val="right"/>
              <w:rPr>
                <w:rFonts w:ascii="Arial" w:eastAsia="Times New Roman" w:hAnsi="Arial" w:cs="Arial"/>
                <w:b/>
                <w:bCs/>
                <w:sz w:val="18"/>
                <w:szCs w:val="18"/>
                <w:lang w:val="en-GB"/>
              </w:rPr>
            </w:pPr>
            <w:r w:rsidRPr="00684D6E">
              <w:rPr>
                <w:rFonts w:ascii="Arial" w:eastAsia="Times New Roman" w:hAnsi="Arial" w:cs="Arial"/>
                <w:b/>
                <w:bCs/>
                <w:color w:val="000000" w:themeColor="text1"/>
                <w:sz w:val="18"/>
                <w:szCs w:val="18"/>
              </w:rPr>
              <w:t>-</w:t>
            </w:r>
          </w:p>
        </w:tc>
      </w:tr>
      <w:tr w:rsidR="00195A42" w:rsidRPr="00936FBC" w14:paraId="1B173824" w14:textId="77777777" w:rsidTr="00FB1715">
        <w:trPr>
          <w:trHeight w:val="69"/>
        </w:trPr>
        <w:tc>
          <w:tcPr>
            <w:tcW w:w="6576" w:type="dxa"/>
            <w:vAlign w:val="bottom"/>
          </w:tcPr>
          <w:p w14:paraId="2F3070FD" w14:textId="77777777" w:rsidR="00195A42" w:rsidRPr="00936FBC" w:rsidRDefault="00195A42" w:rsidP="00195A42">
            <w:pPr>
              <w:spacing w:after="0" w:line="140" w:lineRule="exact"/>
              <w:rPr>
                <w:rFonts w:ascii="Arial" w:eastAsia="Times New Roman" w:hAnsi="Arial" w:cs="Arial"/>
                <w:bCs/>
                <w:sz w:val="18"/>
                <w:szCs w:val="18"/>
                <w:lang w:val="en-GB"/>
              </w:rPr>
            </w:pPr>
          </w:p>
        </w:tc>
        <w:tc>
          <w:tcPr>
            <w:tcW w:w="1456" w:type="dxa"/>
            <w:tcBorders>
              <w:top w:val="single" w:sz="12" w:space="0" w:color="auto"/>
              <w:left w:val="nil"/>
              <w:bottom w:val="nil"/>
              <w:right w:val="nil"/>
            </w:tcBorders>
            <w:shd w:val="clear" w:color="auto" w:fill="auto"/>
            <w:noWrap/>
            <w:vAlign w:val="bottom"/>
          </w:tcPr>
          <w:p w14:paraId="706B625D" w14:textId="77777777" w:rsidR="00195A42" w:rsidRPr="00936FBC" w:rsidRDefault="00195A42" w:rsidP="00195A42">
            <w:pPr>
              <w:spacing w:after="0" w:line="140" w:lineRule="exact"/>
              <w:jc w:val="right"/>
              <w:rPr>
                <w:rFonts w:ascii="Arial" w:eastAsia="Times New Roman" w:hAnsi="Arial" w:cs="Arial"/>
                <w:bCs/>
                <w:sz w:val="18"/>
                <w:szCs w:val="18"/>
                <w:lang w:val="en-GB"/>
              </w:rPr>
            </w:pPr>
          </w:p>
        </w:tc>
        <w:tc>
          <w:tcPr>
            <w:tcW w:w="1304" w:type="dxa"/>
            <w:tcBorders>
              <w:top w:val="single" w:sz="12" w:space="0" w:color="auto"/>
              <w:left w:val="nil"/>
              <w:bottom w:val="nil"/>
              <w:right w:val="nil"/>
            </w:tcBorders>
            <w:shd w:val="clear" w:color="auto" w:fill="auto"/>
            <w:vAlign w:val="bottom"/>
          </w:tcPr>
          <w:p w14:paraId="62A97C6C" w14:textId="77777777" w:rsidR="00195A42" w:rsidRPr="00936FBC" w:rsidRDefault="00195A42" w:rsidP="00195A42">
            <w:pPr>
              <w:spacing w:after="0" w:line="140" w:lineRule="exact"/>
              <w:jc w:val="right"/>
              <w:rPr>
                <w:rFonts w:ascii="Arial" w:eastAsia="Times New Roman" w:hAnsi="Arial" w:cs="Arial"/>
                <w:bCs/>
                <w:sz w:val="18"/>
                <w:szCs w:val="18"/>
                <w:lang w:val="en-GB"/>
              </w:rPr>
            </w:pPr>
          </w:p>
        </w:tc>
      </w:tr>
      <w:tr w:rsidR="00195A42" w:rsidRPr="00936FBC" w14:paraId="1990E0E7" w14:textId="77777777" w:rsidTr="00FB1715">
        <w:trPr>
          <w:trHeight w:val="132"/>
        </w:trPr>
        <w:tc>
          <w:tcPr>
            <w:tcW w:w="6576" w:type="dxa"/>
            <w:vAlign w:val="bottom"/>
            <w:hideMark/>
          </w:tcPr>
          <w:p w14:paraId="64D18F0C" w14:textId="77777777" w:rsidR="00195A42" w:rsidRPr="00936FBC" w:rsidRDefault="00195A42" w:rsidP="00195A42">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Items that may be reclassified subsequently to profit or loss:</w:t>
            </w:r>
          </w:p>
        </w:tc>
        <w:tc>
          <w:tcPr>
            <w:tcW w:w="1456" w:type="dxa"/>
            <w:shd w:val="clear" w:color="auto" w:fill="auto"/>
            <w:noWrap/>
            <w:vAlign w:val="bottom"/>
          </w:tcPr>
          <w:p w14:paraId="5669B49F" w14:textId="77777777" w:rsidR="00195A42" w:rsidRPr="00936FBC" w:rsidRDefault="00195A42" w:rsidP="00195A42">
            <w:pPr>
              <w:spacing w:after="0" w:line="220" w:lineRule="exact"/>
              <w:jc w:val="right"/>
              <w:rPr>
                <w:rFonts w:ascii="Arial" w:eastAsia="Times New Roman" w:hAnsi="Arial" w:cs="Arial"/>
                <w:b/>
                <w:bCs/>
                <w:sz w:val="18"/>
                <w:szCs w:val="18"/>
                <w:lang w:val="en-GB"/>
              </w:rPr>
            </w:pPr>
          </w:p>
        </w:tc>
        <w:tc>
          <w:tcPr>
            <w:tcW w:w="1304" w:type="dxa"/>
            <w:shd w:val="clear" w:color="auto" w:fill="auto"/>
            <w:vAlign w:val="bottom"/>
          </w:tcPr>
          <w:p w14:paraId="30431BDE" w14:textId="77777777" w:rsidR="00195A42" w:rsidRPr="00936FBC" w:rsidRDefault="00195A42" w:rsidP="00195A42">
            <w:pPr>
              <w:spacing w:after="0" w:line="220" w:lineRule="exact"/>
              <w:jc w:val="right"/>
              <w:rPr>
                <w:rFonts w:ascii="Arial" w:eastAsia="Times New Roman" w:hAnsi="Arial" w:cs="Arial"/>
                <w:b/>
                <w:bCs/>
                <w:sz w:val="18"/>
                <w:szCs w:val="18"/>
                <w:lang w:val="en-GB"/>
              </w:rPr>
            </w:pPr>
          </w:p>
        </w:tc>
      </w:tr>
      <w:tr w:rsidR="00195A42" w:rsidRPr="00936FBC" w14:paraId="1BC626C3" w14:textId="77777777" w:rsidTr="00FB1715">
        <w:trPr>
          <w:trHeight w:val="123"/>
        </w:trPr>
        <w:tc>
          <w:tcPr>
            <w:tcW w:w="6576" w:type="dxa"/>
            <w:vAlign w:val="bottom"/>
            <w:hideMark/>
          </w:tcPr>
          <w:p w14:paraId="6610BBCF" w14:textId="77777777" w:rsidR="00195A42" w:rsidRPr="00936FBC" w:rsidRDefault="00195A42" w:rsidP="00195A42">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Gains on revaluation of financial assets available for sale</w:t>
            </w:r>
          </w:p>
        </w:tc>
        <w:tc>
          <w:tcPr>
            <w:tcW w:w="1456" w:type="dxa"/>
            <w:shd w:val="clear" w:color="auto" w:fill="auto"/>
            <w:noWrap/>
            <w:vAlign w:val="bottom"/>
          </w:tcPr>
          <w:p w14:paraId="2B01CF63" w14:textId="34A19FA4" w:rsidR="00195A42" w:rsidRPr="00936FBC" w:rsidRDefault="00195A42" w:rsidP="00195A42">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33</w:t>
            </w:r>
          </w:p>
        </w:tc>
        <w:tc>
          <w:tcPr>
            <w:tcW w:w="1304" w:type="dxa"/>
            <w:shd w:val="clear" w:color="auto" w:fill="auto"/>
            <w:vAlign w:val="bottom"/>
          </w:tcPr>
          <w:p w14:paraId="7F7DE4F9" w14:textId="53DC519A" w:rsidR="00195A42" w:rsidRPr="00936FBC" w:rsidRDefault="00195A42" w:rsidP="00195A42">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20</w:t>
            </w:r>
          </w:p>
        </w:tc>
      </w:tr>
      <w:tr w:rsidR="00195A42" w:rsidRPr="00936FBC" w14:paraId="045C1A36" w14:textId="77777777" w:rsidTr="00FB1715">
        <w:trPr>
          <w:trHeight w:val="190"/>
        </w:trPr>
        <w:tc>
          <w:tcPr>
            <w:tcW w:w="6576" w:type="dxa"/>
            <w:vAlign w:val="bottom"/>
            <w:hideMark/>
          </w:tcPr>
          <w:p w14:paraId="1BC9B586" w14:textId="77777777" w:rsidR="00195A42" w:rsidRPr="00936FBC" w:rsidRDefault="00195A42" w:rsidP="00195A42">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Decrease in the fair value of financial assets available for sale</w:t>
            </w:r>
          </w:p>
        </w:tc>
        <w:tc>
          <w:tcPr>
            <w:tcW w:w="1456" w:type="dxa"/>
            <w:shd w:val="clear" w:color="auto" w:fill="auto"/>
            <w:noWrap/>
            <w:vAlign w:val="bottom"/>
          </w:tcPr>
          <w:p w14:paraId="24458F60" w14:textId="3776258E" w:rsidR="00195A42" w:rsidRPr="00936FBC" w:rsidRDefault="00195A42" w:rsidP="00195A42">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(52)</w:t>
            </w:r>
          </w:p>
        </w:tc>
        <w:tc>
          <w:tcPr>
            <w:tcW w:w="1304" w:type="dxa"/>
            <w:shd w:val="clear" w:color="auto" w:fill="auto"/>
            <w:vAlign w:val="bottom"/>
          </w:tcPr>
          <w:p w14:paraId="1B9A2A79" w14:textId="3BDDFACE" w:rsidR="00195A42" w:rsidRPr="00936FBC" w:rsidRDefault="00195A42" w:rsidP="00195A42">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(86)</w:t>
            </w:r>
          </w:p>
        </w:tc>
      </w:tr>
      <w:tr w:rsidR="00195A42" w:rsidRPr="00936FBC" w14:paraId="3F9039F9" w14:textId="77777777" w:rsidTr="00FB1715">
        <w:trPr>
          <w:trHeight w:val="190"/>
        </w:trPr>
        <w:tc>
          <w:tcPr>
            <w:tcW w:w="6576" w:type="dxa"/>
            <w:vAlign w:val="bottom"/>
            <w:hideMark/>
          </w:tcPr>
          <w:p w14:paraId="5C662A36" w14:textId="77777777" w:rsidR="00195A42" w:rsidRPr="00936FBC" w:rsidRDefault="00195A42" w:rsidP="00195A42">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 xml:space="preserve">Transfer of realized gains on asset available for sale to profit or loss </w:t>
            </w:r>
          </w:p>
        </w:tc>
        <w:tc>
          <w:tcPr>
            <w:tcW w:w="1456" w:type="dxa"/>
            <w:shd w:val="clear" w:color="auto" w:fill="auto"/>
            <w:noWrap/>
            <w:vAlign w:val="bottom"/>
          </w:tcPr>
          <w:p w14:paraId="566E33FB" w14:textId="4A8B7D4B" w:rsidR="00195A42" w:rsidRPr="00936FBC" w:rsidRDefault="00195A42" w:rsidP="00195A42">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(1)</w:t>
            </w:r>
          </w:p>
        </w:tc>
        <w:tc>
          <w:tcPr>
            <w:tcW w:w="1304" w:type="dxa"/>
            <w:shd w:val="clear" w:color="auto" w:fill="auto"/>
            <w:vAlign w:val="bottom"/>
          </w:tcPr>
          <w:p w14:paraId="5CCD0045" w14:textId="5CF525E5" w:rsidR="00195A42" w:rsidRPr="00936FBC" w:rsidRDefault="00195A42" w:rsidP="00195A42">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w:t>
            </w:r>
          </w:p>
        </w:tc>
      </w:tr>
      <w:tr w:rsidR="00195A42" w:rsidRPr="00936FBC" w14:paraId="7BBF5FC0" w14:textId="77777777" w:rsidTr="00FB1715">
        <w:trPr>
          <w:trHeight w:val="109"/>
        </w:trPr>
        <w:tc>
          <w:tcPr>
            <w:tcW w:w="6576" w:type="dxa"/>
            <w:vAlign w:val="bottom"/>
            <w:hideMark/>
          </w:tcPr>
          <w:p w14:paraId="1B0CD64F" w14:textId="77777777" w:rsidR="00195A42" w:rsidRPr="00936FBC" w:rsidRDefault="00195A42" w:rsidP="00195A42">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 xml:space="preserve">Deferred tax </w:t>
            </w:r>
          </w:p>
        </w:tc>
        <w:tc>
          <w:tcPr>
            <w:tcW w:w="1456" w:type="dxa"/>
            <w:tcBorders>
              <w:top w:val="nil"/>
              <w:left w:val="nil"/>
              <w:bottom w:val="single" w:sz="4" w:space="0" w:color="auto"/>
              <w:right w:val="nil"/>
            </w:tcBorders>
            <w:shd w:val="clear" w:color="auto" w:fill="auto"/>
            <w:noWrap/>
            <w:vAlign w:val="bottom"/>
          </w:tcPr>
          <w:p w14:paraId="568647CD" w14:textId="645295BD" w:rsidR="00195A42" w:rsidRPr="00936FBC" w:rsidRDefault="00195A42" w:rsidP="00195A42">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3</w:t>
            </w:r>
          </w:p>
        </w:tc>
        <w:tc>
          <w:tcPr>
            <w:tcW w:w="1304" w:type="dxa"/>
            <w:tcBorders>
              <w:top w:val="nil"/>
              <w:left w:val="nil"/>
              <w:bottom w:val="single" w:sz="4" w:space="0" w:color="auto"/>
              <w:right w:val="nil"/>
            </w:tcBorders>
            <w:shd w:val="clear" w:color="auto" w:fill="auto"/>
            <w:vAlign w:val="bottom"/>
          </w:tcPr>
          <w:p w14:paraId="787D58AA" w14:textId="0F8E8E62" w:rsidR="00195A42" w:rsidRPr="00936FBC" w:rsidRDefault="00195A42" w:rsidP="00195A42">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12</w:t>
            </w:r>
          </w:p>
        </w:tc>
      </w:tr>
      <w:tr w:rsidR="00195A42" w:rsidRPr="00936FBC" w14:paraId="1BD72DB5" w14:textId="77777777" w:rsidTr="00FB1715">
        <w:trPr>
          <w:trHeight w:val="228"/>
        </w:trPr>
        <w:tc>
          <w:tcPr>
            <w:tcW w:w="6576" w:type="dxa"/>
            <w:vAlign w:val="bottom"/>
            <w:hideMark/>
          </w:tcPr>
          <w:p w14:paraId="77C93B76" w14:textId="77777777" w:rsidR="00195A42" w:rsidRPr="00936FBC" w:rsidRDefault="00195A42" w:rsidP="00195A42">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items that may be reclassified subsequently to profit or loss:</w:t>
            </w:r>
          </w:p>
        </w:tc>
        <w:tc>
          <w:tcPr>
            <w:tcW w:w="1456" w:type="dxa"/>
            <w:tcBorders>
              <w:top w:val="single" w:sz="4" w:space="0" w:color="auto"/>
              <w:left w:val="nil"/>
              <w:bottom w:val="single" w:sz="12" w:space="0" w:color="auto"/>
              <w:right w:val="nil"/>
            </w:tcBorders>
            <w:shd w:val="clear" w:color="auto" w:fill="auto"/>
            <w:noWrap/>
            <w:vAlign w:val="bottom"/>
          </w:tcPr>
          <w:p w14:paraId="7DFB21AA" w14:textId="4F47584A" w:rsidR="00195A42" w:rsidRPr="00936FBC" w:rsidRDefault="00195A42" w:rsidP="00195A42">
            <w:pPr>
              <w:spacing w:after="0" w:line="220" w:lineRule="exact"/>
              <w:jc w:val="right"/>
              <w:rPr>
                <w:rFonts w:ascii="Arial" w:eastAsia="Times New Roman" w:hAnsi="Arial" w:cs="Arial"/>
                <w:b/>
                <w:bCs/>
                <w:sz w:val="18"/>
                <w:szCs w:val="18"/>
                <w:lang w:val="en-GB"/>
              </w:rPr>
            </w:pPr>
            <w:r>
              <w:rPr>
                <w:rFonts w:ascii="Arial" w:eastAsia="Times New Roman" w:hAnsi="Arial" w:cs="Arial"/>
                <w:b/>
                <w:color w:val="000000" w:themeColor="text1"/>
                <w:sz w:val="18"/>
                <w:szCs w:val="18"/>
              </w:rPr>
              <w:t>(17)</w:t>
            </w:r>
          </w:p>
        </w:tc>
        <w:tc>
          <w:tcPr>
            <w:tcW w:w="1304" w:type="dxa"/>
            <w:tcBorders>
              <w:top w:val="single" w:sz="4" w:space="0" w:color="auto"/>
              <w:left w:val="nil"/>
              <w:bottom w:val="single" w:sz="12" w:space="0" w:color="auto"/>
              <w:right w:val="nil"/>
            </w:tcBorders>
            <w:shd w:val="clear" w:color="auto" w:fill="auto"/>
            <w:vAlign w:val="bottom"/>
          </w:tcPr>
          <w:p w14:paraId="26476415" w14:textId="6D66DB33" w:rsidR="00195A42" w:rsidRPr="00936FBC" w:rsidRDefault="00195A42" w:rsidP="00195A42">
            <w:pPr>
              <w:spacing w:after="0" w:line="220" w:lineRule="exact"/>
              <w:jc w:val="right"/>
              <w:rPr>
                <w:rFonts w:ascii="Arial" w:eastAsia="Times New Roman" w:hAnsi="Arial" w:cs="Arial"/>
                <w:b/>
                <w:bCs/>
                <w:sz w:val="18"/>
                <w:szCs w:val="18"/>
                <w:lang w:val="en-GB"/>
              </w:rPr>
            </w:pPr>
            <w:r>
              <w:rPr>
                <w:rFonts w:ascii="Arial" w:eastAsia="Times New Roman" w:hAnsi="Arial" w:cs="Arial"/>
                <w:b/>
                <w:color w:val="000000" w:themeColor="text1"/>
                <w:sz w:val="18"/>
                <w:szCs w:val="18"/>
              </w:rPr>
              <w:t>(54)</w:t>
            </w:r>
          </w:p>
        </w:tc>
      </w:tr>
      <w:tr w:rsidR="00195A42" w:rsidRPr="00936FBC" w14:paraId="5C0CB9B1" w14:textId="77777777" w:rsidTr="00FB1715">
        <w:trPr>
          <w:trHeight w:val="44"/>
        </w:trPr>
        <w:tc>
          <w:tcPr>
            <w:tcW w:w="6576" w:type="dxa"/>
            <w:vAlign w:val="bottom"/>
          </w:tcPr>
          <w:p w14:paraId="29013573" w14:textId="77777777" w:rsidR="00195A42" w:rsidRPr="00936FBC" w:rsidRDefault="00195A42" w:rsidP="00195A42">
            <w:pPr>
              <w:spacing w:after="0" w:line="140" w:lineRule="exact"/>
              <w:rPr>
                <w:rFonts w:ascii="Arial" w:eastAsia="Times New Roman" w:hAnsi="Arial" w:cs="Arial"/>
                <w:b/>
                <w:bCs/>
                <w:sz w:val="18"/>
                <w:szCs w:val="18"/>
                <w:lang w:val="en-GB"/>
              </w:rPr>
            </w:pPr>
          </w:p>
        </w:tc>
        <w:tc>
          <w:tcPr>
            <w:tcW w:w="1456" w:type="dxa"/>
            <w:tcBorders>
              <w:top w:val="single" w:sz="12" w:space="0" w:color="auto"/>
              <w:left w:val="nil"/>
              <w:right w:val="nil"/>
            </w:tcBorders>
            <w:shd w:val="clear" w:color="auto" w:fill="auto"/>
            <w:noWrap/>
            <w:vAlign w:val="bottom"/>
          </w:tcPr>
          <w:p w14:paraId="2E6C3533" w14:textId="77777777" w:rsidR="00195A42" w:rsidRPr="00936FBC" w:rsidRDefault="00195A42" w:rsidP="00195A42">
            <w:pPr>
              <w:spacing w:after="0" w:line="140" w:lineRule="exact"/>
              <w:jc w:val="right"/>
              <w:rPr>
                <w:rFonts w:ascii="Arial" w:eastAsia="Times New Roman" w:hAnsi="Arial" w:cs="Arial"/>
                <w:bCs/>
                <w:sz w:val="18"/>
                <w:szCs w:val="18"/>
                <w:lang w:val="en-GB"/>
              </w:rPr>
            </w:pPr>
          </w:p>
        </w:tc>
        <w:tc>
          <w:tcPr>
            <w:tcW w:w="1304" w:type="dxa"/>
            <w:tcBorders>
              <w:top w:val="single" w:sz="12" w:space="0" w:color="auto"/>
              <w:left w:val="nil"/>
              <w:right w:val="nil"/>
            </w:tcBorders>
            <w:shd w:val="clear" w:color="auto" w:fill="auto"/>
            <w:vAlign w:val="bottom"/>
          </w:tcPr>
          <w:p w14:paraId="0841B6C1" w14:textId="77777777" w:rsidR="00195A42" w:rsidRPr="00936FBC" w:rsidRDefault="00195A42" w:rsidP="00195A42">
            <w:pPr>
              <w:spacing w:after="0" w:line="140" w:lineRule="exact"/>
              <w:jc w:val="right"/>
              <w:rPr>
                <w:rFonts w:ascii="Arial" w:eastAsia="Times New Roman" w:hAnsi="Arial" w:cs="Arial"/>
                <w:bCs/>
                <w:sz w:val="18"/>
                <w:szCs w:val="18"/>
                <w:lang w:val="en-GB"/>
              </w:rPr>
            </w:pPr>
          </w:p>
        </w:tc>
      </w:tr>
      <w:tr w:rsidR="00195A42" w:rsidRPr="00936FBC" w14:paraId="34B9F8A9" w14:textId="77777777" w:rsidTr="00FB1715">
        <w:trPr>
          <w:trHeight w:val="101"/>
        </w:trPr>
        <w:tc>
          <w:tcPr>
            <w:tcW w:w="6576" w:type="dxa"/>
            <w:vAlign w:val="bottom"/>
            <w:hideMark/>
          </w:tcPr>
          <w:p w14:paraId="6F3CA240" w14:textId="77777777" w:rsidR="00195A42" w:rsidRPr="00936FBC" w:rsidRDefault="00195A42" w:rsidP="00195A42">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Other comprehensive income after income tax</w:t>
            </w:r>
          </w:p>
        </w:tc>
        <w:tc>
          <w:tcPr>
            <w:tcW w:w="1456" w:type="dxa"/>
            <w:tcBorders>
              <w:bottom w:val="single" w:sz="4" w:space="0" w:color="auto"/>
            </w:tcBorders>
            <w:shd w:val="clear" w:color="auto" w:fill="auto"/>
            <w:noWrap/>
            <w:vAlign w:val="bottom"/>
          </w:tcPr>
          <w:p w14:paraId="0429611F" w14:textId="7F12E68C" w:rsidR="00195A42" w:rsidRPr="00936FBC" w:rsidRDefault="00195A42" w:rsidP="00195A42">
            <w:pPr>
              <w:spacing w:after="0" w:line="220" w:lineRule="exact"/>
              <w:jc w:val="right"/>
              <w:rPr>
                <w:rFonts w:ascii="Arial" w:eastAsia="Times New Roman" w:hAnsi="Arial" w:cs="Arial"/>
                <w:b/>
                <w:bCs/>
                <w:sz w:val="18"/>
                <w:szCs w:val="18"/>
                <w:lang w:val="en-GB"/>
              </w:rPr>
            </w:pPr>
            <w:r>
              <w:rPr>
                <w:rFonts w:ascii="Arial" w:eastAsia="Times New Roman" w:hAnsi="Arial" w:cs="Arial"/>
                <w:b/>
                <w:color w:val="000000" w:themeColor="text1"/>
                <w:sz w:val="18"/>
                <w:szCs w:val="18"/>
              </w:rPr>
              <w:t>(17)</w:t>
            </w:r>
          </w:p>
        </w:tc>
        <w:tc>
          <w:tcPr>
            <w:tcW w:w="1304" w:type="dxa"/>
            <w:tcBorders>
              <w:bottom w:val="single" w:sz="4" w:space="0" w:color="auto"/>
            </w:tcBorders>
            <w:shd w:val="clear" w:color="auto" w:fill="auto"/>
            <w:vAlign w:val="bottom"/>
          </w:tcPr>
          <w:p w14:paraId="427F9D15" w14:textId="3CDE99C4" w:rsidR="00195A42" w:rsidRPr="00936FBC" w:rsidRDefault="00195A42" w:rsidP="00195A42">
            <w:pPr>
              <w:spacing w:after="0" w:line="220" w:lineRule="exact"/>
              <w:jc w:val="right"/>
              <w:rPr>
                <w:rFonts w:ascii="Arial" w:eastAsia="Times New Roman" w:hAnsi="Arial" w:cs="Arial"/>
                <w:b/>
                <w:bCs/>
                <w:sz w:val="18"/>
                <w:szCs w:val="18"/>
                <w:lang w:val="en-GB"/>
              </w:rPr>
            </w:pPr>
            <w:r>
              <w:rPr>
                <w:rFonts w:ascii="Arial" w:eastAsia="Times New Roman" w:hAnsi="Arial" w:cs="Arial"/>
                <w:b/>
                <w:color w:val="000000" w:themeColor="text1"/>
                <w:sz w:val="18"/>
                <w:szCs w:val="18"/>
              </w:rPr>
              <w:t>(54)</w:t>
            </w:r>
          </w:p>
        </w:tc>
      </w:tr>
      <w:tr w:rsidR="00195A42" w:rsidRPr="00936FBC" w14:paraId="1A0BFDD0" w14:textId="77777777" w:rsidTr="00FB1715">
        <w:trPr>
          <w:trHeight w:val="70"/>
        </w:trPr>
        <w:tc>
          <w:tcPr>
            <w:tcW w:w="6576" w:type="dxa"/>
            <w:vAlign w:val="bottom"/>
          </w:tcPr>
          <w:p w14:paraId="5D85308D" w14:textId="77777777" w:rsidR="00195A42" w:rsidRPr="00936FBC" w:rsidRDefault="00195A42" w:rsidP="00195A42">
            <w:pPr>
              <w:spacing w:after="0" w:line="140" w:lineRule="exact"/>
              <w:rPr>
                <w:rFonts w:ascii="Arial" w:eastAsia="Times New Roman" w:hAnsi="Arial" w:cs="Arial"/>
                <w:b/>
                <w:bCs/>
                <w:sz w:val="18"/>
                <w:szCs w:val="18"/>
                <w:lang w:val="en-GB"/>
              </w:rPr>
            </w:pPr>
          </w:p>
        </w:tc>
        <w:tc>
          <w:tcPr>
            <w:tcW w:w="1456" w:type="dxa"/>
            <w:tcBorders>
              <w:top w:val="single" w:sz="4" w:space="0" w:color="auto"/>
              <w:left w:val="nil"/>
              <w:right w:val="nil"/>
            </w:tcBorders>
            <w:shd w:val="clear" w:color="auto" w:fill="auto"/>
            <w:noWrap/>
            <w:vAlign w:val="bottom"/>
          </w:tcPr>
          <w:p w14:paraId="59A48429" w14:textId="77777777" w:rsidR="00195A42" w:rsidRPr="00936FBC" w:rsidRDefault="00195A42" w:rsidP="00195A42">
            <w:pPr>
              <w:spacing w:after="0" w:line="140" w:lineRule="exact"/>
              <w:jc w:val="right"/>
              <w:rPr>
                <w:rFonts w:ascii="Arial" w:eastAsia="Times New Roman" w:hAnsi="Arial" w:cs="Arial"/>
                <w:b/>
                <w:bCs/>
                <w:sz w:val="18"/>
                <w:szCs w:val="18"/>
                <w:lang w:val="en-GB"/>
              </w:rPr>
            </w:pPr>
          </w:p>
        </w:tc>
        <w:tc>
          <w:tcPr>
            <w:tcW w:w="1304" w:type="dxa"/>
            <w:tcBorders>
              <w:top w:val="single" w:sz="4" w:space="0" w:color="auto"/>
              <w:left w:val="nil"/>
              <w:right w:val="nil"/>
            </w:tcBorders>
            <w:shd w:val="clear" w:color="auto" w:fill="auto"/>
            <w:vAlign w:val="bottom"/>
          </w:tcPr>
          <w:p w14:paraId="176F0B2A" w14:textId="77777777" w:rsidR="00195A42" w:rsidRPr="00936FBC" w:rsidRDefault="00195A42" w:rsidP="00195A42">
            <w:pPr>
              <w:spacing w:after="0" w:line="140" w:lineRule="exact"/>
              <w:jc w:val="right"/>
              <w:rPr>
                <w:rFonts w:ascii="Arial" w:eastAsia="Times New Roman" w:hAnsi="Arial" w:cs="Arial"/>
                <w:b/>
                <w:bCs/>
                <w:sz w:val="18"/>
                <w:szCs w:val="18"/>
                <w:lang w:val="en-GB"/>
              </w:rPr>
            </w:pPr>
          </w:p>
        </w:tc>
      </w:tr>
      <w:tr w:rsidR="00195A42" w:rsidRPr="00936FBC" w14:paraId="7355F08C" w14:textId="77777777" w:rsidTr="00FB1715">
        <w:trPr>
          <w:trHeight w:val="132"/>
        </w:trPr>
        <w:tc>
          <w:tcPr>
            <w:tcW w:w="6576" w:type="dxa"/>
            <w:vAlign w:val="bottom"/>
            <w:hideMark/>
          </w:tcPr>
          <w:p w14:paraId="5914C6D7" w14:textId="77777777" w:rsidR="00195A42" w:rsidRPr="00936FBC" w:rsidRDefault="00195A42" w:rsidP="00195A42">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comprehensive income after income tax</w:t>
            </w:r>
          </w:p>
        </w:tc>
        <w:tc>
          <w:tcPr>
            <w:tcW w:w="1456" w:type="dxa"/>
            <w:tcBorders>
              <w:left w:val="nil"/>
              <w:bottom w:val="single" w:sz="12" w:space="0" w:color="auto"/>
              <w:right w:val="nil"/>
            </w:tcBorders>
            <w:shd w:val="clear" w:color="auto" w:fill="auto"/>
            <w:noWrap/>
            <w:vAlign w:val="bottom"/>
          </w:tcPr>
          <w:p w14:paraId="0D1CFB61" w14:textId="132376A2" w:rsidR="00195A42" w:rsidRPr="00936FBC" w:rsidRDefault="00195A42" w:rsidP="00195A42">
            <w:pPr>
              <w:spacing w:after="0" w:line="220" w:lineRule="exact"/>
              <w:jc w:val="right"/>
              <w:rPr>
                <w:rFonts w:ascii="Arial" w:eastAsia="Times New Roman" w:hAnsi="Arial" w:cs="Arial"/>
                <w:b/>
                <w:bCs/>
                <w:sz w:val="18"/>
                <w:szCs w:val="18"/>
                <w:lang w:val="en-GB"/>
              </w:rPr>
            </w:pPr>
            <w:r>
              <w:rPr>
                <w:rFonts w:ascii="Arial" w:eastAsia="Times New Roman" w:hAnsi="Arial" w:cs="Arial"/>
                <w:b/>
                <w:color w:val="000000" w:themeColor="text1"/>
                <w:sz w:val="18"/>
                <w:szCs w:val="18"/>
              </w:rPr>
              <w:t>46</w:t>
            </w:r>
          </w:p>
        </w:tc>
        <w:tc>
          <w:tcPr>
            <w:tcW w:w="1304" w:type="dxa"/>
            <w:tcBorders>
              <w:left w:val="nil"/>
              <w:bottom w:val="single" w:sz="12" w:space="0" w:color="auto"/>
              <w:right w:val="nil"/>
            </w:tcBorders>
            <w:shd w:val="clear" w:color="auto" w:fill="auto"/>
            <w:vAlign w:val="bottom"/>
          </w:tcPr>
          <w:p w14:paraId="2BE4607A" w14:textId="0717A7DA" w:rsidR="00195A42" w:rsidRPr="00936FBC" w:rsidRDefault="00195A42" w:rsidP="00195A42">
            <w:pPr>
              <w:spacing w:after="0" w:line="220" w:lineRule="exact"/>
              <w:jc w:val="right"/>
              <w:rPr>
                <w:rFonts w:ascii="Arial" w:eastAsia="Times New Roman" w:hAnsi="Arial" w:cs="Arial"/>
                <w:b/>
                <w:bCs/>
                <w:sz w:val="18"/>
                <w:szCs w:val="18"/>
                <w:lang w:val="en-GB"/>
              </w:rPr>
            </w:pPr>
            <w:r>
              <w:rPr>
                <w:rFonts w:ascii="Arial" w:eastAsia="Times New Roman" w:hAnsi="Arial" w:cs="Arial"/>
                <w:b/>
                <w:color w:val="000000" w:themeColor="text1"/>
                <w:sz w:val="18"/>
                <w:szCs w:val="18"/>
              </w:rPr>
              <w:t>269</w:t>
            </w:r>
          </w:p>
        </w:tc>
      </w:tr>
      <w:tr w:rsidR="00195A42" w:rsidRPr="00936FBC" w14:paraId="6EAB4758" w14:textId="77777777" w:rsidTr="00FB1715">
        <w:trPr>
          <w:trHeight w:val="57"/>
        </w:trPr>
        <w:tc>
          <w:tcPr>
            <w:tcW w:w="6576" w:type="dxa"/>
            <w:vAlign w:val="bottom"/>
          </w:tcPr>
          <w:p w14:paraId="42FA2EF5" w14:textId="77777777" w:rsidR="00195A42" w:rsidRPr="00FB1715" w:rsidRDefault="00195A42" w:rsidP="00195A42">
            <w:pPr>
              <w:spacing w:after="0" w:line="240" w:lineRule="auto"/>
              <w:rPr>
                <w:rFonts w:ascii="Arial" w:eastAsia="Times New Roman" w:hAnsi="Arial" w:cs="Arial"/>
                <w:bCs/>
                <w:color w:val="000000"/>
                <w:sz w:val="8"/>
                <w:szCs w:val="8"/>
              </w:rPr>
            </w:pPr>
          </w:p>
        </w:tc>
        <w:tc>
          <w:tcPr>
            <w:tcW w:w="1456" w:type="dxa"/>
            <w:tcBorders>
              <w:top w:val="single" w:sz="12" w:space="0" w:color="auto"/>
              <w:left w:val="nil"/>
              <w:bottom w:val="nil"/>
              <w:right w:val="nil"/>
            </w:tcBorders>
            <w:shd w:val="clear" w:color="auto" w:fill="auto"/>
            <w:noWrap/>
            <w:vAlign w:val="bottom"/>
          </w:tcPr>
          <w:p w14:paraId="12E84FD6" w14:textId="77777777" w:rsidR="00195A42" w:rsidRPr="00FB1715" w:rsidRDefault="00195A42" w:rsidP="00195A42">
            <w:pPr>
              <w:spacing w:after="0" w:line="240" w:lineRule="auto"/>
              <w:jc w:val="right"/>
              <w:rPr>
                <w:rFonts w:ascii="Arial" w:eastAsia="Times New Roman" w:hAnsi="Arial" w:cs="Arial"/>
                <w:bCs/>
                <w:color w:val="000000"/>
                <w:sz w:val="8"/>
                <w:szCs w:val="8"/>
              </w:rPr>
            </w:pPr>
          </w:p>
        </w:tc>
        <w:tc>
          <w:tcPr>
            <w:tcW w:w="1304" w:type="dxa"/>
            <w:tcBorders>
              <w:top w:val="single" w:sz="12" w:space="0" w:color="auto"/>
              <w:left w:val="nil"/>
              <w:bottom w:val="nil"/>
              <w:right w:val="nil"/>
            </w:tcBorders>
            <w:shd w:val="clear" w:color="auto" w:fill="auto"/>
            <w:vAlign w:val="bottom"/>
          </w:tcPr>
          <w:p w14:paraId="754B8E9E" w14:textId="77777777" w:rsidR="00195A42" w:rsidRPr="00FB1715" w:rsidRDefault="00195A42" w:rsidP="00195A42">
            <w:pPr>
              <w:spacing w:after="0" w:line="240" w:lineRule="auto"/>
              <w:jc w:val="right"/>
              <w:rPr>
                <w:rFonts w:ascii="Arial" w:eastAsia="Times New Roman" w:hAnsi="Arial" w:cs="Arial"/>
                <w:bCs/>
                <w:color w:val="000000"/>
                <w:sz w:val="8"/>
                <w:szCs w:val="8"/>
              </w:rPr>
            </w:pPr>
          </w:p>
        </w:tc>
      </w:tr>
      <w:tr w:rsidR="00195A42" w:rsidRPr="00936FBC" w14:paraId="4F963FF8" w14:textId="77777777" w:rsidTr="00FB1715">
        <w:trPr>
          <w:trHeight w:val="74"/>
        </w:trPr>
        <w:tc>
          <w:tcPr>
            <w:tcW w:w="6576" w:type="dxa"/>
            <w:vAlign w:val="bottom"/>
            <w:hideMark/>
          </w:tcPr>
          <w:p w14:paraId="3BDCF63A" w14:textId="77777777" w:rsidR="00195A42" w:rsidRPr="00936FBC" w:rsidRDefault="00195A42" w:rsidP="00195A42">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Attributable to:</w:t>
            </w:r>
          </w:p>
        </w:tc>
        <w:tc>
          <w:tcPr>
            <w:tcW w:w="1456" w:type="dxa"/>
            <w:shd w:val="clear" w:color="auto" w:fill="auto"/>
            <w:noWrap/>
            <w:vAlign w:val="bottom"/>
          </w:tcPr>
          <w:p w14:paraId="26DEE145" w14:textId="4E4A47E7" w:rsidR="00195A42" w:rsidRPr="00936FBC" w:rsidRDefault="00195A42" w:rsidP="00195A42">
            <w:pPr>
              <w:spacing w:after="0" w:line="220" w:lineRule="exact"/>
              <w:jc w:val="right"/>
              <w:rPr>
                <w:rFonts w:ascii="Arial" w:eastAsia="Times New Roman" w:hAnsi="Arial" w:cs="Arial"/>
                <w:bCs/>
                <w:sz w:val="18"/>
                <w:szCs w:val="18"/>
                <w:lang w:val="en-GB"/>
              </w:rPr>
            </w:pPr>
          </w:p>
        </w:tc>
        <w:tc>
          <w:tcPr>
            <w:tcW w:w="1304" w:type="dxa"/>
            <w:shd w:val="clear" w:color="auto" w:fill="auto"/>
            <w:vAlign w:val="bottom"/>
          </w:tcPr>
          <w:p w14:paraId="4F74D182" w14:textId="1C82502B" w:rsidR="00195A42" w:rsidRPr="00936FBC" w:rsidRDefault="00195A42" w:rsidP="00195A42">
            <w:pPr>
              <w:spacing w:after="0" w:line="220" w:lineRule="exact"/>
              <w:jc w:val="right"/>
              <w:rPr>
                <w:rFonts w:ascii="Arial" w:eastAsia="Times New Roman" w:hAnsi="Arial" w:cs="Arial"/>
                <w:bCs/>
                <w:sz w:val="18"/>
                <w:szCs w:val="18"/>
                <w:lang w:val="en-GB"/>
              </w:rPr>
            </w:pPr>
          </w:p>
        </w:tc>
      </w:tr>
      <w:tr w:rsidR="00195A42" w:rsidRPr="00936FBC" w14:paraId="379D873F" w14:textId="77777777" w:rsidTr="00FB1715">
        <w:trPr>
          <w:trHeight w:val="58"/>
        </w:trPr>
        <w:tc>
          <w:tcPr>
            <w:tcW w:w="6576" w:type="dxa"/>
            <w:vAlign w:val="bottom"/>
            <w:hideMark/>
          </w:tcPr>
          <w:p w14:paraId="5220DB78" w14:textId="77777777" w:rsidR="00195A42" w:rsidRPr="00936FBC" w:rsidRDefault="00195A42" w:rsidP="00195A42">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Equity holder of the parent</w:t>
            </w:r>
          </w:p>
        </w:tc>
        <w:tc>
          <w:tcPr>
            <w:tcW w:w="1456" w:type="dxa"/>
            <w:tcBorders>
              <w:top w:val="nil"/>
              <w:left w:val="nil"/>
              <w:bottom w:val="single" w:sz="12" w:space="0" w:color="auto"/>
              <w:right w:val="nil"/>
            </w:tcBorders>
            <w:shd w:val="clear" w:color="auto" w:fill="auto"/>
            <w:noWrap/>
            <w:vAlign w:val="bottom"/>
          </w:tcPr>
          <w:p w14:paraId="51906448" w14:textId="528ADC5F" w:rsidR="00195A42" w:rsidRPr="00936FBC" w:rsidRDefault="00195A42" w:rsidP="00195A42">
            <w:pPr>
              <w:spacing w:after="0" w:line="220" w:lineRule="exact"/>
              <w:jc w:val="right"/>
              <w:rPr>
                <w:rFonts w:ascii="Arial" w:eastAsia="Times New Roman" w:hAnsi="Arial" w:cs="Arial"/>
                <w:bCs/>
                <w:sz w:val="18"/>
                <w:szCs w:val="18"/>
                <w:lang w:val="en-GB"/>
              </w:rPr>
            </w:pPr>
            <w:r>
              <w:rPr>
                <w:rFonts w:ascii="Arial" w:eastAsia="Times New Roman" w:hAnsi="Arial" w:cs="Arial"/>
                <w:color w:val="000000" w:themeColor="text1"/>
                <w:sz w:val="18"/>
                <w:szCs w:val="18"/>
              </w:rPr>
              <w:t>46</w:t>
            </w:r>
          </w:p>
        </w:tc>
        <w:tc>
          <w:tcPr>
            <w:tcW w:w="1304" w:type="dxa"/>
            <w:tcBorders>
              <w:top w:val="nil"/>
              <w:left w:val="nil"/>
              <w:bottom w:val="single" w:sz="12" w:space="0" w:color="auto"/>
              <w:right w:val="nil"/>
            </w:tcBorders>
            <w:shd w:val="clear" w:color="auto" w:fill="auto"/>
            <w:vAlign w:val="bottom"/>
          </w:tcPr>
          <w:p w14:paraId="2B640842" w14:textId="5855F2F0" w:rsidR="00195A42" w:rsidRPr="002D1857" w:rsidRDefault="00195A42" w:rsidP="00195A42">
            <w:pPr>
              <w:spacing w:after="0" w:line="220" w:lineRule="exact"/>
              <w:jc w:val="right"/>
              <w:rPr>
                <w:rFonts w:ascii="Arial" w:eastAsia="Times New Roman" w:hAnsi="Arial" w:cs="Arial"/>
                <w:bCs/>
                <w:sz w:val="18"/>
                <w:szCs w:val="18"/>
                <w:lang w:val="en-GB"/>
              </w:rPr>
            </w:pPr>
            <w:r w:rsidRPr="00AD6DCF">
              <w:rPr>
                <w:rFonts w:ascii="Arial" w:eastAsia="Times New Roman" w:hAnsi="Arial" w:cs="Arial"/>
                <w:bCs/>
                <w:color w:val="000000" w:themeColor="text1"/>
                <w:sz w:val="18"/>
                <w:szCs w:val="18"/>
              </w:rPr>
              <w:t>269</w:t>
            </w:r>
          </w:p>
        </w:tc>
      </w:tr>
    </w:tbl>
    <w:p w14:paraId="2DA13EF3" w14:textId="77777777"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64444D" w:rsidSect="00F7617E">
          <w:headerReference w:type="default" r:id="rId26"/>
          <w:pgSz w:w="11906" w:h="16838"/>
          <w:pgMar w:top="1418" w:right="1134" w:bottom="1077" w:left="1418" w:header="709" w:footer="709" w:gutter="0"/>
          <w:cols w:space="708"/>
          <w:docGrid w:linePitch="360"/>
        </w:sectPr>
      </w:pPr>
    </w:p>
    <w:p w14:paraId="283C7390" w14:textId="7647C40D"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A392773" w14:textId="15ECF431"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1" w:rightFromText="181" w:vertAnchor="text" w:horzAnchor="margin" w:tblpXSpec="center" w:tblpY="450"/>
        <w:tblW w:w="8515" w:type="dxa"/>
        <w:tblLayout w:type="fixed"/>
        <w:tblLook w:val="04A0" w:firstRow="1" w:lastRow="0" w:firstColumn="1" w:lastColumn="0" w:noHBand="0" w:noVBand="1"/>
      </w:tblPr>
      <w:tblGrid>
        <w:gridCol w:w="5840"/>
        <w:gridCol w:w="1337"/>
        <w:gridCol w:w="1338"/>
      </w:tblGrid>
      <w:tr w:rsidR="00AB5A4C" w:rsidRPr="00936FBC" w14:paraId="76631B91" w14:textId="77777777" w:rsidTr="00D5004E">
        <w:trPr>
          <w:trHeight w:val="119"/>
        </w:trPr>
        <w:tc>
          <w:tcPr>
            <w:tcW w:w="5840" w:type="dxa"/>
            <w:vAlign w:val="bottom"/>
          </w:tcPr>
          <w:p w14:paraId="124782D6" w14:textId="77777777" w:rsidR="00AB5A4C" w:rsidRPr="00936FBC" w:rsidRDefault="00AB5A4C" w:rsidP="00D5004E">
            <w:pPr>
              <w:spacing w:after="0" w:line="220" w:lineRule="exact"/>
              <w:rPr>
                <w:rFonts w:ascii="Arial" w:eastAsia="Times New Roman" w:hAnsi="Arial" w:cs="Arial"/>
                <w:b/>
                <w:bCs/>
                <w:sz w:val="18"/>
                <w:szCs w:val="18"/>
                <w:lang w:val="en-GB"/>
              </w:rPr>
            </w:pPr>
          </w:p>
        </w:tc>
        <w:tc>
          <w:tcPr>
            <w:tcW w:w="1337" w:type="dxa"/>
            <w:noWrap/>
            <w:vAlign w:val="bottom"/>
            <w:hideMark/>
          </w:tcPr>
          <w:p w14:paraId="5C730FDA" w14:textId="6A874FA8" w:rsidR="00AB5A4C" w:rsidRPr="00936FBC" w:rsidRDefault="00AB5A4C" w:rsidP="00D5004E">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Jun</w:t>
            </w:r>
            <w:r w:rsidRPr="00936FBC">
              <w:rPr>
                <w:rFonts w:ascii="Arial" w:eastAsia="Times New Roman" w:hAnsi="Arial" w:cs="Arial"/>
                <w:b/>
                <w:bCs/>
                <w:sz w:val="18"/>
                <w:szCs w:val="18"/>
                <w:lang w:val="en-GB"/>
              </w:rPr>
              <w:t xml:space="preserve"> 3</w:t>
            </w:r>
            <w:r>
              <w:rPr>
                <w:rFonts w:ascii="Arial" w:eastAsia="Times New Roman" w:hAnsi="Arial" w:cs="Arial"/>
                <w:b/>
                <w:bCs/>
                <w:sz w:val="18"/>
                <w:szCs w:val="18"/>
                <w:lang w:val="en-GB"/>
              </w:rPr>
              <w:t>0</w:t>
            </w:r>
            <w:r w:rsidRPr="00936FBC">
              <w:rPr>
                <w:rFonts w:ascii="Arial" w:eastAsia="Times New Roman" w:hAnsi="Arial" w:cs="Arial"/>
                <w:b/>
                <w:bCs/>
                <w:sz w:val="18"/>
                <w:szCs w:val="18"/>
                <w:lang w:val="en-GB"/>
              </w:rPr>
              <w:t>, 202</w:t>
            </w:r>
            <w:r>
              <w:rPr>
                <w:rFonts w:ascii="Arial" w:eastAsia="Times New Roman" w:hAnsi="Arial" w:cs="Arial"/>
                <w:b/>
                <w:bCs/>
                <w:sz w:val="18"/>
                <w:szCs w:val="18"/>
                <w:lang w:val="en-GB"/>
              </w:rPr>
              <w:t>4</w:t>
            </w:r>
          </w:p>
        </w:tc>
        <w:tc>
          <w:tcPr>
            <w:tcW w:w="1338" w:type="dxa"/>
            <w:hideMark/>
          </w:tcPr>
          <w:p w14:paraId="4533FC4E" w14:textId="1D1850A3" w:rsidR="00AB5A4C" w:rsidRPr="00936FBC" w:rsidRDefault="00AB5A4C" w:rsidP="00D5004E">
            <w:pPr>
              <w:spacing w:after="0" w:line="220" w:lineRule="exact"/>
              <w:jc w:val="right"/>
              <w:rPr>
                <w:rFonts w:ascii="Arial" w:eastAsia="Times New Roman" w:hAnsi="Arial" w:cs="Arial"/>
                <w:b/>
                <w:bCs/>
                <w:sz w:val="18"/>
                <w:szCs w:val="18"/>
                <w:lang w:val="en-GB"/>
              </w:rPr>
            </w:pPr>
            <w:r w:rsidRPr="00936FBC">
              <w:rPr>
                <w:rFonts w:ascii="Arial" w:eastAsia="Times New Roman" w:hAnsi="Arial" w:cs="Arial"/>
                <w:b/>
                <w:bCs/>
                <w:sz w:val="18"/>
                <w:szCs w:val="18"/>
                <w:lang w:val="en-GB"/>
              </w:rPr>
              <w:t>Dec 31, 202</w:t>
            </w:r>
            <w:r>
              <w:rPr>
                <w:rFonts w:ascii="Arial" w:eastAsia="Times New Roman" w:hAnsi="Arial" w:cs="Arial"/>
                <w:b/>
                <w:bCs/>
                <w:sz w:val="18"/>
                <w:szCs w:val="18"/>
                <w:lang w:val="en-GB"/>
              </w:rPr>
              <w:t>3</w:t>
            </w:r>
          </w:p>
        </w:tc>
      </w:tr>
      <w:tr w:rsidR="00AB5A4C" w:rsidRPr="00936FBC" w14:paraId="730EEAC8" w14:textId="77777777" w:rsidTr="00D5004E">
        <w:trPr>
          <w:trHeight w:val="95"/>
        </w:trPr>
        <w:tc>
          <w:tcPr>
            <w:tcW w:w="5840" w:type="dxa"/>
            <w:vAlign w:val="bottom"/>
          </w:tcPr>
          <w:p w14:paraId="532584B5" w14:textId="77777777" w:rsidR="00AB5A4C" w:rsidRPr="00936FBC" w:rsidRDefault="00AB5A4C" w:rsidP="00D5004E">
            <w:pPr>
              <w:spacing w:after="0" w:line="220" w:lineRule="exact"/>
              <w:rPr>
                <w:rFonts w:ascii="Arial" w:eastAsia="Times New Roman" w:hAnsi="Arial" w:cs="Arial"/>
                <w:b/>
                <w:bCs/>
                <w:sz w:val="18"/>
                <w:szCs w:val="18"/>
                <w:lang w:val="en-GB"/>
              </w:rPr>
            </w:pPr>
          </w:p>
        </w:tc>
        <w:tc>
          <w:tcPr>
            <w:tcW w:w="1337" w:type="dxa"/>
            <w:noWrap/>
            <w:vAlign w:val="bottom"/>
            <w:hideMark/>
          </w:tcPr>
          <w:p w14:paraId="6160F77B" w14:textId="77777777" w:rsidR="00AB5A4C" w:rsidRPr="00936FBC" w:rsidRDefault="00AB5A4C" w:rsidP="00D5004E">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c>
          <w:tcPr>
            <w:tcW w:w="1338" w:type="dxa"/>
            <w:hideMark/>
          </w:tcPr>
          <w:p w14:paraId="600320D1" w14:textId="77777777" w:rsidR="00AB5A4C" w:rsidRPr="00936FBC" w:rsidRDefault="00AB5A4C" w:rsidP="00D5004E">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r>
      <w:tr w:rsidR="00AB5A4C" w:rsidRPr="00936FBC" w14:paraId="7600D07A" w14:textId="77777777" w:rsidTr="00D5004E">
        <w:trPr>
          <w:trHeight w:val="59"/>
        </w:trPr>
        <w:tc>
          <w:tcPr>
            <w:tcW w:w="5840" w:type="dxa"/>
            <w:vAlign w:val="bottom"/>
          </w:tcPr>
          <w:p w14:paraId="1E51FA56" w14:textId="77777777" w:rsidR="00AB5A4C" w:rsidRPr="00936FBC" w:rsidRDefault="00AB5A4C" w:rsidP="00D5004E">
            <w:pPr>
              <w:spacing w:after="0" w:line="140" w:lineRule="exact"/>
              <w:rPr>
                <w:rFonts w:ascii="Arial" w:eastAsia="Times New Roman" w:hAnsi="Arial" w:cs="Arial"/>
                <w:sz w:val="18"/>
                <w:szCs w:val="18"/>
                <w:lang w:val="en-GB"/>
              </w:rPr>
            </w:pPr>
          </w:p>
        </w:tc>
        <w:tc>
          <w:tcPr>
            <w:tcW w:w="1337" w:type="dxa"/>
            <w:noWrap/>
            <w:vAlign w:val="bottom"/>
          </w:tcPr>
          <w:p w14:paraId="49FD7C80" w14:textId="77777777" w:rsidR="00AB5A4C" w:rsidRPr="00936FBC" w:rsidRDefault="00AB5A4C" w:rsidP="00D5004E">
            <w:pPr>
              <w:spacing w:after="0" w:line="140" w:lineRule="exact"/>
              <w:rPr>
                <w:rFonts w:ascii="Arial" w:eastAsia="Times New Roman" w:hAnsi="Arial" w:cs="Arial"/>
                <w:sz w:val="18"/>
                <w:szCs w:val="18"/>
                <w:lang w:val="en-GB"/>
              </w:rPr>
            </w:pPr>
          </w:p>
        </w:tc>
        <w:tc>
          <w:tcPr>
            <w:tcW w:w="1338" w:type="dxa"/>
          </w:tcPr>
          <w:p w14:paraId="1C9E0A60" w14:textId="77777777" w:rsidR="00AB5A4C" w:rsidRPr="00936FBC" w:rsidRDefault="00AB5A4C" w:rsidP="00D5004E">
            <w:pPr>
              <w:spacing w:after="0" w:line="140" w:lineRule="exact"/>
              <w:rPr>
                <w:rFonts w:ascii="Arial" w:eastAsia="Times New Roman" w:hAnsi="Arial" w:cs="Arial"/>
                <w:sz w:val="18"/>
                <w:szCs w:val="18"/>
                <w:lang w:val="en-GB"/>
              </w:rPr>
            </w:pPr>
          </w:p>
        </w:tc>
      </w:tr>
      <w:tr w:rsidR="00AB5A4C" w:rsidRPr="00936FBC" w14:paraId="3FA5EAFE" w14:textId="77777777" w:rsidTr="00D5004E">
        <w:trPr>
          <w:trHeight w:val="109"/>
        </w:trPr>
        <w:tc>
          <w:tcPr>
            <w:tcW w:w="5840" w:type="dxa"/>
            <w:vAlign w:val="bottom"/>
            <w:hideMark/>
          </w:tcPr>
          <w:p w14:paraId="184ABCBA" w14:textId="77777777" w:rsidR="00AB5A4C" w:rsidRPr="00936FBC" w:rsidRDefault="00AB5A4C" w:rsidP="00D5004E">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Assets</w:t>
            </w:r>
          </w:p>
        </w:tc>
        <w:tc>
          <w:tcPr>
            <w:tcW w:w="1337" w:type="dxa"/>
            <w:noWrap/>
            <w:vAlign w:val="bottom"/>
          </w:tcPr>
          <w:p w14:paraId="0636EE56" w14:textId="77777777" w:rsidR="00AB5A4C" w:rsidRPr="00936FBC" w:rsidRDefault="00AB5A4C" w:rsidP="00D5004E">
            <w:pPr>
              <w:spacing w:after="0" w:line="220" w:lineRule="exact"/>
              <w:jc w:val="right"/>
              <w:rPr>
                <w:rFonts w:ascii="Arial" w:eastAsia="Times New Roman" w:hAnsi="Arial" w:cs="Arial"/>
                <w:sz w:val="18"/>
                <w:szCs w:val="18"/>
                <w:lang w:val="en-GB"/>
              </w:rPr>
            </w:pPr>
          </w:p>
        </w:tc>
        <w:tc>
          <w:tcPr>
            <w:tcW w:w="1338" w:type="dxa"/>
          </w:tcPr>
          <w:p w14:paraId="046206A7" w14:textId="77777777" w:rsidR="00AB5A4C" w:rsidRPr="00936FBC" w:rsidRDefault="00AB5A4C" w:rsidP="00D5004E">
            <w:pPr>
              <w:spacing w:after="0" w:line="220" w:lineRule="exact"/>
              <w:jc w:val="right"/>
              <w:rPr>
                <w:rFonts w:ascii="Arial" w:eastAsia="Times New Roman" w:hAnsi="Arial" w:cs="Arial"/>
                <w:sz w:val="18"/>
                <w:szCs w:val="18"/>
                <w:lang w:val="en-GB"/>
              </w:rPr>
            </w:pPr>
          </w:p>
        </w:tc>
      </w:tr>
      <w:tr w:rsidR="00AB5A4C" w:rsidRPr="00936FBC" w14:paraId="622DAFED" w14:textId="77777777" w:rsidTr="00D5004E">
        <w:trPr>
          <w:trHeight w:val="66"/>
        </w:trPr>
        <w:tc>
          <w:tcPr>
            <w:tcW w:w="5840" w:type="dxa"/>
            <w:vAlign w:val="bottom"/>
            <w:hideMark/>
          </w:tcPr>
          <w:p w14:paraId="5B34E033" w14:textId="77777777" w:rsidR="00AB5A4C" w:rsidRPr="00936FBC" w:rsidRDefault="00AB5A4C" w:rsidP="00D5004E">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Non-current assets</w:t>
            </w:r>
          </w:p>
        </w:tc>
        <w:tc>
          <w:tcPr>
            <w:tcW w:w="1337" w:type="dxa"/>
            <w:noWrap/>
            <w:vAlign w:val="bottom"/>
          </w:tcPr>
          <w:p w14:paraId="1689DAC6" w14:textId="77777777" w:rsidR="00AB5A4C" w:rsidRPr="00936FBC" w:rsidRDefault="00AB5A4C" w:rsidP="00D5004E">
            <w:pPr>
              <w:spacing w:after="0" w:line="220" w:lineRule="exact"/>
              <w:jc w:val="right"/>
              <w:rPr>
                <w:rFonts w:ascii="Arial" w:eastAsia="Times New Roman" w:hAnsi="Arial" w:cs="Arial"/>
                <w:sz w:val="18"/>
                <w:szCs w:val="18"/>
                <w:lang w:val="en-GB"/>
              </w:rPr>
            </w:pPr>
          </w:p>
        </w:tc>
        <w:tc>
          <w:tcPr>
            <w:tcW w:w="1338" w:type="dxa"/>
          </w:tcPr>
          <w:p w14:paraId="419A9407" w14:textId="77777777" w:rsidR="00AB5A4C" w:rsidRPr="00936FBC" w:rsidRDefault="00AB5A4C" w:rsidP="00D5004E">
            <w:pPr>
              <w:spacing w:after="0" w:line="220" w:lineRule="exact"/>
              <w:jc w:val="right"/>
              <w:rPr>
                <w:rFonts w:ascii="Arial" w:eastAsia="Times New Roman" w:hAnsi="Arial" w:cs="Arial"/>
                <w:sz w:val="18"/>
                <w:szCs w:val="18"/>
                <w:lang w:val="en-GB"/>
              </w:rPr>
            </w:pPr>
          </w:p>
        </w:tc>
      </w:tr>
      <w:tr w:rsidR="002D1857" w:rsidRPr="00936FBC" w14:paraId="3EE81803" w14:textId="77777777" w:rsidTr="00D5004E">
        <w:trPr>
          <w:trHeight w:val="181"/>
        </w:trPr>
        <w:tc>
          <w:tcPr>
            <w:tcW w:w="5840" w:type="dxa"/>
            <w:vAlign w:val="bottom"/>
            <w:hideMark/>
          </w:tcPr>
          <w:p w14:paraId="0DC2F9B5" w14:textId="77777777" w:rsidR="002D1857" w:rsidRPr="00936FBC" w:rsidRDefault="002D1857" w:rsidP="002D185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Property and equipment</w:t>
            </w:r>
          </w:p>
        </w:tc>
        <w:tc>
          <w:tcPr>
            <w:tcW w:w="1337" w:type="dxa"/>
            <w:shd w:val="clear" w:color="auto" w:fill="auto"/>
            <w:noWrap/>
          </w:tcPr>
          <w:p w14:paraId="0BF249BB" w14:textId="36536759" w:rsidR="002D1857" w:rsidRPr="00936FBC" w:rsidRDefault="002D1857" w:rsidP="002D185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169</w:t>
            </w:r>
          </w:p>
        </w:tc>
        <w:tc>
          <w:tcPr>
            <w:tcW w:w="1338" w:type="dxa"/>
            <w:shd w:val="clear" w:color="auto" w:fill="auto"/>
            <w:vAlign w:val="bottom"/>
          </w:tcPr>
          <w:p w14:paraId="69034E84" w14:textId="77777777" w:rsidR="002D1857" w:rsidRPr="00936FBC" w:rsidRDefault="002D1857" w:rsidP="002D1857">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53</w:t>
            </w:r>
          </w:p>
        </w:tc>
      </w:tr>
      <w:tr w:rsidR="002D1857" w:rsidRPr="00936FBC" w14:paraId="59720918" w14:textId="77777777" w:rsidTr="00D5004E">
        <w:trPr>
          <w:trHeight w:val="181"/>
        </w:trPr>
        <w:tc>
          <w:tcPr>
            <w:tcW w:w="5840" w:type="dxa"/>
            <w:vAlign w:val="bottom"/>
            <w:hideMark/>
          </w:tcPr>
          <w:p w14:paraId="68EE00CE" w14:textId="77777777" w:rsidR="002D1857" w:rsidRPr="00936FBC" w:rsidRDefault="002D1857" w:rsidP="002D185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Intangible assets</w:t>
            </w:r>
          </w:p>
        </w:tc>
        <w:tc>
          <w:tcPr>
            <w:tcW w:w="1337" w:type="dxa"/>
            <w:shd w:val="clear" w:color="auto" w:fill="auto"/>
            <w:noWrap/>
          </w:tcPr>
          <w:p w14:paraId="0DA1D740" w14:textId="38B09481" w:rsidR="002D1857" w:rsidRPr="00936FBC" w:rsidRDefault="002D1857" w:rsidP="002D185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82</w:t>
            </w:r>
          </w:p>
        </w:tc>
        <w:tc>
          <w:tcPr>
            <w:tcW w:w="1338" w:type="dxa"/>
            <w:shd w:val="clear" w:color="auto" w:fill="auto"/>
            <w:vAlign w:val="bottom"/>
          </w:tcPr>
          <w:p w14:paraId="14CB61C2" w14:textId="77777777" w:rsidR="002D1857" w:rsidRPr="00936FBC" w:rsidRDefault="002D1857" w:rsidP="002D1857">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92</w:t>
            </w:r>
          </w:p>
        </w:tc>
      </w:tr>
      <w:tr w:rsidR="002D1857" w:rsidRPr="00936FBC" w14:paraId="5D9DE028" w14:textId="77777777" w:rsidTr="00D5004E">
        <w:trPr>
          <w:trHeight w:val="181"/>
        </w:trPr>
        <w:tc>
          <w:tcPr>
            <w:tcW w:w="5840" w:type="dxa"/>
            <w:vAlign w:val="bottom"/>
          </w:tcPr>
          <w:p w14:paraId="06D3D1B6" w14:textId="77777777" w:rsidR="002D1857" w:rsidRPr="00936FBC" w:rsidRDefault="002D1857" w:rsidP="002D185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Deferred tax assets</w:t>
            </w:r>
          </w:p>
        </w:tc>
        <w:tc>
          <w:tcPr>
            <w:tcW w:w="1337" w:type="dxa"/>
            <w:shd w:val="clear" w:color="auto" w:fill="auto"/>
            <w:noWrap/>
            <w:vAlign w:val="bottom"/>
          </w:tcPr>
          <w:p w14:paraId="0720ED7D" w14:textId="693DE42A" w:rsidR="002D1857" w:rsidRPr="00936FBC" w:rsidRDefault="002D1857" w:rsidP="002D185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149</w:t>
            </w:r>
          </w:p>
        </w:tc>
        <w:tc>
          <w:tcPr>
            <w:tcW w:w="1338" w:type="dxa"/>
            <w:shd w:val="clear" w:color="auto" w:fill="auto"/>
            <w:vAlign w:val="bottom"/>
          </w:tcPr>
          <w:p w14:paraId="15439AFF" w14:textId="77777777" w:rsidR="002D1857" w:rsidRPr="00936FBC" w:rsidRDefault="002D1857" w:rsidP="002D1857">
            <w:pPr>
              <w:spacing w:after="0" w:line="220" w:lineRule="exact"/>
              <w:jc w:val="right"/>
              <w:rPr>
                <w:rFonts w:ascii="Arial" w:eastAsia="Times New Roman" w:hAnsi="Arial" w:cs="Arial"/>
                <w:color w:val="000000"/>
                <w:sz w:val="18"/>
                <w:szCs w:val="18"/>
                <w:lang w:val="en-US"/>
              </w:rPr>
            </w:pPr>
            <w:r>
              <w:rPr>
                <w:rFonts w:ascii="Arial" w:hAnsi="Arial" w:cs="Arial"/>
                <w:color w:val="000000" w:themeColor="text1"/>
                <w:sz w:val="18"/>
                <w:szCs w:val="18"/>
              </w:rPr>
              <w:t>140</w:t>
            </w:r>
          </w:p>
        </w:tc>
      </w:tr>
      <w:tr w:rsidR="002D1857" w:rsidRPr="00936FBC" w14:paraId="41D21B73" w14:textId="77777777" w:rsidTr="00D5004E">
        <w:trPr>
          <w:trHeight w:val="165"/>
        </w:trPr>
        <w:tc>
          <w:tcPr>
            <w:tcW w:w="5840" w:type="dxa"/>
            <w:vAlign w:val="bottom"/>
            <w:hideMark/>
          </w:tcPr>
          <w:p w14:paraId="0CAD4F3A" w14:textId="77777777" w:rsidR="002D1857" w:rsidRPr="00936FBC" w:rsidRDefault="002D1857" w:rsidP="002D1857">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Total non-current assets</w:t>
            </w:r>
          </w:p>
        </w:tc>
        <w:tc>
          <w:tcPr>
            <w:tcW w:w="1337" w:type="dxa"/>
            <w:tcBorders>
              <w:top w:val="single" w:sz="4" w:space="0" w:color="auto"/>
              <w:left w:val="nil"/>
              <w:bottom w:val="single" w:sz="12" w:space="0" w:color="auto"/>
              <w:right w:val="nil"/>
            </w:tcBorders>
            <w:shd w:val="clear" w:color="auto" w:fill="auto"/>
            <w:noWrap/>
            <w:vAlign w:val="bottom"/>
          </w:tcPr>
          <w:p w14:paraId="6FC51EBD" w14:textId="06670E28" w:rsidR="002D1857" w:rsidRPr="00936FBC" w:rsidRDefault="002D1857" w:rsidP="002D1857">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400</w:t>
            </w:r>
          </w:p>
        </w:tc>
        <w:tc>
          <w:tcPr>
            <w:tcW w:w="1338" w:type="dxa"/>
            <w:tcBorders>
              <w:top w:val="single" w:sz="4" w:space="0" w:color="auto"/>
              <w:left w:val="nil"/>
              <w:bottom w:val="single" w:sz="12" w:space="0" w:color="auto"/>
              <w:right w:val="nil"/>
            </w:tcBorders>
            <w:shd w:val="clear" w:color="auto" w:fill="auto"/>
            <w:vAlign w:val="bottom"/>
          </w:tcPr>
          <w:p w14:paraId="78391B1D" w14:textId="77777777" w:rsidR="002D1857" w:rsidRPr="00936FBC" w:rsidRDefault="002D1857" w:rsidP="002D1857">
            <w:pPr>
              <w:spacing w:after="0" w:line="220" w:lineRule="exact"/>
              <w:jc w:val="right"/>
              <w:rPr>
                <w:rFonts w:ascii="Arial" w:eastAsia="Times New Roman" w:hAnsi="Arial" w:cs="Arial"/>
                <w:b/>
                <w:bCs/>
                <w:sz w:val="18"/>
                <w:szCs w:val="18"/>
                <w:lang w:val="en-GB"/>
              </w:rPr>
            </w:pPr>
            <w:r>
              <w:rPr>
                <w:rFonts w:ascii="Arial" w:hAnsi="Arial" w:cs="Arial"/>
                <w:b/>
                <w:bCs/>
                <w:color w:val="000000" w:themeColor="text1"/>
                <w:sz w:val="18"/>
                <w:szCs w:val="18"/>
              </w:rPr>
              <w:t>285</w:t>
            </w:r>
          </w:p>
        </w:tc>
      </w:tr>
      <w:tr w:rsidR="00AB5A4C" w:rsidRPr="00936FBC" w14:paraId="3D4622B0" w14:textId="77777777" w:rsidTr="00D5004E">
        <w:trPr>
          <w:trHeight w:val="60"/>
        </w:trPr>
        <w:tc>
          <w:tcPr>
            <w:tcW w:w="5840" w:type="dxa"/>
            <w:vAlign w:val="bottom"/>
          </w:tcPr>
          <w:p w14:paraId="3473E49E" w14:textId="77777777" w:rsidR="00AB5A4C" w:rsidRPr="00936FBC" w:rsidRDefault="00AB5A4C" w:rsidP="00D5004E">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nil"/>
              <w:right w:val="nil"/>
            </w:tcBorders>
            <w:shd w:val="clear" w:color="auto" w:fill="auto"/>
            <w:noWrap/>
            <w:vAlign w:val="bottom"/>
          </w:tcPr>
          <w:p w14:paraId="5D165312" w14:textId="77777777" w:rsidR="00AB5A4C" w:rsidRPr="00936FBC" w:rsidRDefault="00AB5A4C" w:rsidP="00D5004E">
            <w:pPr>
              <w:spacing w:after="0" w:line="140" w:lineRule="exact"/>
              <w:jc w:val="right"/>
              <w:rPr>
                <w:rFonts w:ascii="Arial" w:eastAsia="Times New Roman" w:hAnsi="Arial" w:cs="Arial"/>
                <w:sz w:val="18"/>
                <w:szCs w:val="18"/>
                <w:lang w:val="en-GB"/>
              </w:rPr>
            </w:pPr>
          </w:p>
        </w:tc>
        <w:tc>
          <w:tcPr>
            <w:tcW w:w="1338" w:type="dxa"/>
            <w:tcBorders>
              <w:top w:val="single" w:sz="12" w:space="0" w:color="auto"/>
              <w:left w:val="nil"/>
              <w:bottom w:val="nil"/>
              <w:right w:val="nil"/>
            </w:tcBorders>
            <w:shd w:val="clear" w:color="auto" w:fill="auto"/>
            <w:vAlign w:val="bottom"/>
          </w:tcPr>
          <w:p w14:paraId="3C7DB2EE" w14:textId="77777777" w:rsidR="00AB5A4C" w:rsidRPr="00936FBC" w:rsidRDefault="00AB5A4C" w:rsidP="00D5004E">
            <w:pPr>
              <w:spacing w:after="0" w:line="140" w:lineRule="exact"/>
              <w:jc w:val="right"/>
              <w:rPr>
                <w:rFonts w:ascii="Arial" w:eastAsia="Times New Roman" w:hAnsi="Arial" w:cs="Arial"/>
                <w:sz w:val="18"/>
                <w:szCs w:val="18"/>
                <w:lang w:val="en-GB"/>
              </w:rPr>
            </w:pPr>
          </w:p>
        </w:tc>
      </w:tr>
      <w:tr w:rsidR="00AB5A4C" w:rsidRPr="00936FBC" w14:paraId="07FEB05F" w14:textId="77777777" w:rsidTr="00D5004E">
        <w:trPr>
          <w:trHeight w:val="149"/>
        </w:trPr>
        <w:tc>
          <w:tcPr>
            <w:tcW w:w="5840" w:type="dxa"/>
            <w:vAlign w:val="bottom"/>
            <w:hideMark/>
          </w:tcPr>
          <w:p w14:paraId="46AD85B1" w14:textId="77777777" w:rsidR="00AB5A4C" w:rsidRPr="00936FBC" w:rsidRDefault="00AB5A4C" w:rsidP="00D5004E">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Current assets</w:t>
            </w:r>
          </w:p>
        </w:tc>
        <w:tc>
          <w:tcPr>
            <w:tcW w:w="1337" w:type="dxa"/>
            <w:shd w:val="clear" w:color="auto" w:fill="auto"/>
            <w:noWrap/>
            <w:vAlign w:val="bottom"/>
          </w:tcPr>
          <w:p w14:paraId="09EEA348" w14:textId="77777777" w:rsidR="00AB5A4C" w:rsidRPr="00936FBC" w:rsidRDefault="00AB5A4C" w:rsidP="00D5004E">
            <w:pPr>
              <w:spacing w:after="0" w:line="220" w:lineRule="exact"/>
              <w:jc w:val="right"/>
              <w:rPr>
                <w:rFonts w:ascii="Arial" w:eastAsia="Times New Roman" w:hAnsi="Arial" w:cs="Arial"/>
                <w:sz w:val="18"/>
                <w:szCs w:val="18"/>
                <w:lang w:val="en-GB"/>
              </w:rPr>
            </w:pPr>
          </w:p>
        </w:tc>
        <w:tc>
          <w:tcPr>
            <w:tcW w:w="1338" w:type="dxa"/>
            <w:shd w:val="clear" w:color="auto" w:fill="auto"/>
            <w:vAlign w:val="bottom"/>
          </w:tcPr>
          <w:p w14:paraId="22FABBAD" w14:textId="77777777" w:rsidR="00AB5A4C" w:rsidRPr="00936FBC" w:rsidRDefault="00AB5A4C" w:rsidP="00D5004E">
            <w:pPr>
              <w:spacing w:after="0" w:line="220" w:lineRule="exact"/>
              <w:jc w:val="right"/>
              <w:rPr>
                <w:rFonts w:ascii="Arial" w:eastAsia="Times New Roman" w:hAnsi="Arial" w:cs="Arial"/>
                <w:sz w:val="18"/>
                <w:szCs w:val="18"/>
                <w:lang w:val="en-GB"/>
              </w:rPr>
            </w:pPr>
          </w:p>
        </w:tc>
      </w:tr>
      <w:tr w:rsidR="002D1857" w:rsidRPr="00936FBC" w14:paraId="59C4B82F" w14:textId="77777777" w:rsidTr="00D5004E">
        <w:trPr>
          <w:trHeight w:val="255"/>
        </w:trPr>
        <w:tc>
          <w:tcPr>
            <w:tcW w:w="5840" w:type="dxa"/>
            <w:vAlign w:val="bottom"/>
            <w:hideMark/>
          </w:tcPr>
          <w:p w14:paraId="50C0DBCA" w14:textId="77777777" w:rsidR="002D1857" w:rsidRPr="00936FBC" w:rsidRDefault="002D1857" w:rsidP="002D185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Investments available for sale</w:t>
            </w:r>
          </w:p>
        </w:tc>
        <w:tc>
          <w:tcPr>
            <w:tcW w:w="1337" w:type="dxa"/>
            <w:shd w:val="clear" w:color="auto" w:fill="auto"/>
            <w:noWrap/>
            <w:vAlign w:val="bottom"/>
          </w:tcPr>
          <w:p w14:paraId="11BCC5D4" w14:textId="0082BB14" w:rsidR="002D1857" w:rsidRPr="00936FBC" w:rsidRDefault="002D1857" w:rsidP="002D185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6,312</w:t>
            </w:r>
          </w:p>
        </w:tc>
        <w:tc>
          <w:tcPr>
            <w:tcW w:w="1338" w:type="dxa"/>
            <w:shd w:val="clear" w:color="auto" w:fill="auto"/>
            <w:vAlign w:val="bottom"/>
          </w:tcPr>
          <w:p w14:paraId="11FE09A5" w14:textId="77777777" w:rsidR="002D1857" w:rsidRPr="00936FBC" w:rsidRDefault="002D1857" w:rsidP="002D1857">
            <w:pPr>
              <w:spacing w:after="0" w:line="220" w:lineRule="exact"/>
              <w:jc w:val="right"/>
              <w:rPr>
                <w:rFonts w:ascii="Arial" w:eastAsia="Times New Roman" w:hAnsi="Arial" w:cs="Arial"/>
                <w:sz w:val="18"/>
                <w:szCs w:val="18"/>
                <w:lang w:val="en-GB"/>
              </w:rPr>
            </w:pPr>
            <w:r w:rsidRPr="00324DAF">
              <w:rPr>
                <w:rFonts w:ascii="Arial" w:hAnsi="Arial" w:cs="Arial"/>
                <w:color w:val="000000" w:themeColor="text1"/>
                <w:sz w:val="18"/>
                <w:szCs w:val="18"/>
              </w:rPr>
              <w:t>6</w:t>
            </w:r>
            <w:r>
              <w:rPr>
                <w:rFonts w:ascii="Arial" w:hAnsi="Arial" w:cs="Arial"/>
                <w:color w:val="000000" w:themeColor="text1"/>
                <w:sz w:val="18"/>
                <w:szCs w:val="18"/>
              </w:rPr>
              <w:t>,</w:t>
            </w:r>
            <w:r w:rsidRPr="00324DAF">
              <w:rPr>
                <w:rFonts w:ascii="Arial" w:hAnsi="Arial" w:cs="Arial"/>
                <w:color w:val="000000" w:themeColor="text1"/>
                <w:sz w:val="18"/>
                <w:szCs w:val="18"/>
              </w:rPr>
              <w:t>342</w:t>
            </w:r>
          </w:p>
        </w:tc>
      </w:tr>
      <w:tr w:rsidR="002D1857" w:rsidRPr="00936FBC" w14:paraId="16F98C36" w14:textId="77777777" w:rsidTr="00D5004E">
        <w:trPr>
          <w:trHeight w:val="255"/>
        </w:trPr>
        <w:tc>
          <w:tcPr>
            <w:tcW w:w="5840" w:type="dxa"/>
            <w:vAlign w:val="bottom"/>
          </w:tcPr>
          <w:p w14:paraId="6ADADA95" w14:textId="77777777" w:rsidR="002D1857" w:rsidRPr="00936FBC" w:rsidRDefault="002D1857" w:rsidP="002D185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Deposits with banks</w:t>
            </w:r>
          </w:p>
        </w:tc>
        <w:tc>
          <w:tcPr>
            <w:tcW w:w="1337" w:type="dxa"/>
            <w:shd w:val="clear" w:color="auto" w:fill="auto"/>
            <w:noWrap/>
            <w:vAlign w:val="bottom"/>
          </w:tcPr>
          <w:p w14:paraId="69007B77" w14:textId="340E06EC" w:rsidR="002D1857" w:rsidRPr="00936FBC" w:rsidRDefault="002D1857" w:rsidP="002D185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2,745</w:t>
            </w:r>
          </w:p>
        </w:tc>
        <w:tc>
          <w:tcPr>
            <w:tcW w:w="1338" w:type="dxa"/>
            <w:shd w:val="clear" w:color="auto" w:fill="auto"/>
            <w:vAlign w:val="bottom"/>
          </w:tcPr>
          <w:p w14:paraId="528D6F74" w14:textId="77777777" w:rsidR="002D1857" w:rsidRPr="00936FBC" w:rsidRDefault="002D1857" w:rsidP="002D1857">
            <w:pPr>
              <w:spacing w:after="0" w:line="220" w:lineRule="exact"/>
              <w:jc w:val="right"/>
              <w:rPr>
                <w:rFonts w:ascii="Arial" w:eastAsia="Times New Roman" w:hAnsi="Arial" w:cs="Arial"/>
                <w:color w:val="000000"/>
                <w:sz w:val="18"/>
                <w:szCs w:val="18"/>
              </w:rPr>
            </w:pPr>
            <w:r w:rsidRPr="00324DAF">
              <w:rPr>
                <w:rFonts w:ascii="Arial" w:hAnsi="Arial" w:cs="Arial"/>
                <w:color w:val="000000" w:themeColor="text1"/>
                <w:sz w:val="18"/>
                <w:szCs w:val="18"/>
              </w:rPr>
              <w:t>2</w:t>
            </w:r>
            <w:r>
              <w:rPr>
                <w:rFonts w:ascii="Arial" w:hAnsi="Arial" w:cs="Arial"/>
                <w:color w:val="000000" w:themeColor="text1"/>
                <w:sz w:val="18"/>
                <w:szCs w:val="18"/>
              </w:rPr>
              <w:t>,</w:t>
            </w:r>
            <w:r w:rsidRPr="00324DAF">
              <w:rPr>
                <w:rFonts w:ascii="Arial" w:hAnsi="Arial" w:cs="Arial"/>
                <w:color w:val="000000" w:themeColor="text1"/>
                <w:sz w:val="18"/>
                <w:szCs w:val="18"/>
              </w:rPr>
              <w:t>305</w:t>
            </w:r>
          </w:p>
        </w:tc>
      </w:tr>
      <w:tr w:rsidR="002D1857" w:rsidRPr="00936FBC" w14:paraId="3A39E5F7" w14:textId="77777777" w:rsidTr="00D5004E">
        <w:trPr>
          <w:trHeight w:val="255"/>
        </w:trPr>
        <w:tc>
          <w:tcPr>
            <w:tcW w:w="5840" w:type="dxa"/>
            <w:vAlign w:val="bottom"/>
          </w:tcPr>
          <w:p w14:paraId="7E84A9A3" w14:textId="77777777" w:rsidR="002D1857" w:rsidRPr="00936FBC" w:rsidRDefault="002D1857" w:rsidP="002D1857">
            <w:pPr>
              <w:spacing w:after="0" w:line="220" w:lineRule="exact"/>
              <w:rPr>
                <w:rFonts w:ascii="Arial" w:eastAsia="Times New Roman" w:hAnsi="Arial" w:cs="Arial"/>
                <w:sz w:val="18"/>
                <w:szCs w:val="18"/>
                <w:lang w:val="en-GB"/>
              </w:rPr>
            </w:pPr>
            <w:r w:rsidRPr="00110F3E">
              <w:rPr>
                <w:rFonts w:ascii="Arial" w:hAnsi="Arial" w:cs="Arial"/>
                <w:sz w:val="18"/>
                <w:szCs w:val="18"/>
                <w:lang w:val="en-GB"/>
              </w:rPr>
              <w:t>Assets related to insurance contracts</w:t>
            </w:r>
          </w:p>
        </w:tc>
        <w:tc>
          <w:tcPr>
            <w:tcW w:w="1337" w:type="dxa"/>
            <w:shd w:val="clear" w:color="auto" w:fill="auto"/>
            <w:noWrap/>
            <w:vAlign w:val="bottom"/>
          </w:tcPr>
          <w:p w14:paraId="426CD0FE" w14:textId="70FF514F" w:rsidR="002D1857" w:rsidRPr="00936FBC" w:rsidRDefault="002D1857" w:rsidP="002D185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603</w:t>
            </w:r>
          </w:p>
        </w:tc>
        <w:tc>
          <w:tcPr>
            <w:tcW w:w="1338" w:type="dxa"/>
            <w:shd w:val="clear" w:color="auto" w:fill="auto"/>
            <w:vAlign w:val="bottom"/>
          </w:tcPr>
          <w:p w14:paraId="639A8700" w14:textId="77777777" w:rsidR="002D1857" w:rsidRPr="00D81915" w:rsidRDefault="002D1857" w:rsidP="002D1857">
            <w:pPr>
              <w:spacing w:after="0" w:line="220" w:lineRule="exact"/>
              <w:jc w:val="right"/>
              <w:rPr>
                <w:rFonts w:ascii="Arial" w:eastAsia="Times New Roman" w:hAnsi="Arial" w:cs="Arial"/>
                <w:color w:val="000000" w:themeColor="text1"/>
                <w:sz w:val="18"/>
                <w:szCs w:val="18"/>
              </w:rPr>
            </w:pPr>
            <w:r>
              <w:rPr>
                <w:rFonts w:ascii="Arial" w:hAnsi="Arial" w:cs="Arial"/>
                <w:color w:val="000000" w:themeColor="text1"/>
                <w:sz w:val="18"/>
                <w:szCs w:val="18"/>
              </w:rPr>
              <w:t>733</w:t>
            </w:r>
          </w:p>
        </w:tc>
      </w:tr>
      <w:tr w:rsidR="002D1857" w:rsidRPr="00936FBC" w14:paraId="067741C4" w14:textId="77777777" w:rsidTr="00D5004E">
        <w:trPr>
          <w:trHeight w:val="255"/>
        </w:trPr>
        <w:tc>
          <w:tcPr>
            <w:tcW w:w="5840" w:type="dxa"/>
            <w:vAlign w:val="bottom"/>
            <w:hideMark/>
          </w:tcPr>
          <w:p w14:paraId="5A37FBD6" w14:textId="77777777" w:rsidR="002D1857" w:rsidRPr="00936FBC" w:rsidRDefault="002D1857" w:rsidP="002D185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Receivables from insurance operations</w:t>
            </w:r>
          </w:p>
        </w:tc>
        <w:tc>
          <w:tcPr>
            <w:tcW w:w="1337" w:type="dxa"/>
            <w:shd w:val="clear" w:color="auto" w:fill="auto"/>
            <w:noWrap/>
            <w:vAlign w:val="bottom"/>
          </w:tcPr>
          <w:p w14:paraId="30C5290B" w14:textId="0DDF4807" w:rsidR="002D1857" w:rsidRPr="00936FBC" w:rsidRDefault="002D1857" w:rsidP="002D185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shd w:val="clear" w:color="auto" w:fill="auto"/>
            <w:vAlign w:val="bottom"/>
          </w:tcPr>
          <w:p w14:paraId="16C45ED8" w14:textId="77777777" w:rsidR="002D1857" w:rsidRPr="00936FBC" w:rsidRDefault="002D1857" w:rsidP="002D1857">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w:t>
            </w:r>
          </w:p>
        </w:tc>
      </w:tr>
      <w:tr w:rsidR="002D1857" w:rsidRPr="00936FBC" w14:paraId="6AB98E9B" w14:textId="77777777" w:rsidTr="00D5004E">
        <w:trPr>
          <w:trHeight w:val="255"/>
        </w:trPr>
        <w:tc>
          <w:tcPr>
            <w:tcW w:w="5840" w:type="dxa"/>
            <w:vAlign w:val="bottom"/>
            <w:hideMark/>
          </w:tcPr>
          <w:p w14:paraId="28229FA5" w14:textId="77777777" w:rsidR="002D1857" w:rsidRPr="00936FBC" w:rsidRDefault="002D1857" w:rsidP="002D185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 xml:space="preserve">Other receivables </w:t>
            </w:r>
          </w:p>
        </w:tc>
        <w:tc>
          <w:tcPr>
            <w:tcW w:w="1337" w:type="dxa"/>
            <w:shd w:val="clear" w:color="auto" w:fill="auto"/>
            <w:noWrap/>
            <w:vAlign w:val="bottom"/>
          </w:tcPr>
          <w:p w14:paraId="5353538F" w14:textId="49DADFA0" w:rsidR="002D1857" w:rsidRPr="00936FBC" w:rsidRDefault="002D1857" w:rsidP="002D185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77</w:t>
            </w:r>
          </w:p>
        </w:tc>
        <w:tc>
          <w:tcPr>
            <w:tcW w:w="1338" w:type="dxa"/>
            <w:shd w:val="clear" w:color="auto" w:fill="auto"/>
            <w:vAlign w:val="bottom"/>
          </w:tcPr>
          <w:p w14:paraId="3EB96DE4" w14:textId="77777777" w:rsidR="002D1857" w:rsidRPr="00936FBC" w:rsidRDefault="002D1857" w:rsidP="002D1857">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46</w:t>
            </w:r>
          </w:p>
        </w:tc>
      </w:tr>
      <w:tr w:rsidR="002D1857" w:rsidRPr="00936FBC" w14:paraId="4EE4BB22" w14:textId="77777777" w:rsidTr="00D5004E">
        <w:trPr>
          <w:trHeight w:val="255"/>
        </w:trPr>
        <w:tc>
          <w:tcPr>
            <w:tcW w:w="5840" w:type="dxa"/>
            <w:vAlign w:val="bottom"/>
            <w:hideMark/>
          </w:tcPr>
          <w:p w14:paraId="6BA0B4C9" w14:textId="77777777" w:rsidR="002D1857" w:rsidRPr="00936FBC" w:rsidRDefault="002D1857" w:rsidP="002D185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Cash and cash equivalents</w:t>
            </w:r>
          </w:p>
        </w:tc>
        <w:tc>
          <w:tcPr>
            <w:tcW w:w="1337" w:type="dxa"/>
            <w:tcBorders>
              <w:top w:val="nil"/>
              <w:left w:val="nil"/>
              <w:bottom w:val="single" w:sz="4" w:space="0" w:color="auto"/>
              <w:right w:val="nil"/>
            </w:tcBorders>
            <w:shd w:val="clear" w:color="auto" w:fill="auto"/>
            <w:noWrap/>
            <w:vAlign w:val="bottom"/>
          </w:tcPr>
          <w:p w14:paraId="0F44731E" w14:textId="6CC1E7F8" w:rsidR="002D1857" w:rsidRPr="00936FBC" w:rsidRDefault="002D1857" w:rsidP="002D185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274</w:t>
            </w:r>
          </w:p>
        </w:tc>
        <w:tc>
          <w:tcPr>
            <w:tcW w:w="1338" w:type="dxa"/>
            <w:tcBorders>
              <w:top w:val="nil"/>
              <w:left w:val="nil"/>
              <w:bottom w:val="single" w:sz="4" w:space="0" w:color="auto"/>
              <w:right w:val="nil"/>
            </w:tcBorders>
            <w:shd w:val="clear" w:color="auto" w:fill="auto"/>
            <w:vAlign w:val="bottom"/>
          </w:tcPr>
          <w:p w14:paraId="5000EF2F" w14:textId="77777777" w:rsidR="002D1857" w:rsidRPr="00936FBC" w:rsidRDefault="002D1857" w:rsidP="002D1857">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590</w:t>
            </w:r>
          </w:p>
        </w:tc>
      </w:tr>
      <w:tr w:rsidR="002D1857" w:rsidRPr="00936FBC" w14:paraId="0E51C7AF" w14:textId="77777777" w:rsidTr="00D5004E">
        <w:trPr>
          <w:trHeight w:val="191"/>
        </w:trPr>
        <w:tc>
          <w:tcPr>
            <w:tcW w:w="5840" w:type="dxa"/>
            <w:vAlign w:val="bottom"/>
            <w:hideMark/>
          </w:tcPr>
          <w:p w14:paraId="37EBF81F" w14:textId="77777777" w:rsidR="002D1857" w:rsidRPr="00936FBC" w:rsidRDefault="002D1857" w:rsidP="002D185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current assets</w:t>
            </w:r>
          </w:p>
        </w:tc>
        <w:tc>
          <w:tcPr>
            <w:tcW w:w="1337" w:type="dxa"/>
            <w:tcBorders>
              <w:top w:val="single" w:sz="4" w:space="0" w:color="auto"/>
              <w:left w:val="nil"/>
              <w:bottom w:val="single" w:sz="12" w:space="0" w:color="auto"/>
              <w:right w:val="nil"/>
            </w:tcBorders>
            <w:shd w:val="clear" w:color="auto" w:fill="auto"/>
            <w:noWrap/>
            <w:vAlign w:val="bottom"/>
          </w:tcPr>
          <w:p w14:paraId="729A7EE5" w14:textId="5534F1AD" w:rsidR="002D1857" w:rsidRPr="00936FBC" w:rsidRDefault="002D1857" w:rsidP="002D1857">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10,011</w:t>
            </w:r>
          </w:p>
        </w:tc>
        <w:tc>
          <w:tcPr>
            <w:tcW w:w="1338" w:type="dxa"/>
            <w:tcBorders>
              <w:top w:val="single" w:sz="4" w:space="0" w:color="auto"/>
              <w:left w:val="nil"/>
              <w:bottom w:val="single" w:sz="12" w:space="0" w:color="auto"/>
              <w:right w:val="nil"/>
            </w:tcBorders>
            <w:shd w:val="clear" w:color="auto" w:fill="auto"/>
            <w:vAlign w:val="bottom"/>
          </w:tcPr>
          <w:p w14:paraId="2C031BE4" w14:textId="77777777" w:rsidR="002D1857" w:rsidRPr="00936FBC" w:rsidRDefault="002D1857" w:rsidP="002D1857">
            <w:pPr>
              <w:spacing w:after="0" w:line="220" w:lineRule="exact"/>
              <w:jc w:val="right"/>
              <w:rPr>
                <w:rFonts w:ascii="Arial" w:eastAsia="Times New Roman" w:hAnsi="Arial" w:cs="Arial"/>
                <w:b/>
                <w:bCs/>
                <w:sz w:val="18"/>
                <w:szCs w:val="18"/>
                <w:lang w:val="en-GB"/>
              </w:rPr>
            </w:pPr>
            <w:r w:rsidRPr="00324DAF">
              <w:rPr>
                <w:rFonts w:ascii="Arial" w:hAnsi="Arial" w:cs="Arial"/>
                <w:b/>
                <w:bCs/>
                <w:color w:val="000000" w:themeColor="text1"/>
                <w:sz w:val="18"/>
                <w:szCs w:val="18"/>
              </w:rPr>
              <w:t>10</w:t>
            </w:r>
            <w:r>
              <w:rPr>
                <w:rFonts w:ascii="Arial" w:hAnsi="Arial" w:cs="Arial"/>
                <w:b/>
                <w:bCs/>
                <w:color w:val="000000" w:themeColor="text1"/>
                <w:sz w:val="18"/>
                <w:szCs w:val="18"/>
              </w:rPr>
              <w:t>,</w:t>
            </w:r>
            <w:r w:rsidRPr="00324DAF">
              <w:rPr>
                <w:rFonts w:ascii="Arial" w:hAnsi="Arial" w:cs="Arial"/>
                <w:b/>
                <w:bCs/>
                <w:color w:val="000000" w:themeColor="text1"/>
                <w:sz w:val="18"/>
                <w:szCs w:val="18"/>
              </w:rPr>
              <w:t>016</w:t>
            </w:r>
          </w:p>
        </w:tc>
      </w:tr>
      <w:tr w:rsidR="002D1857" w:rsidRPr="00936FBC" w14:paraId="6BA82F22" w14:textId="77777777" w:rsidTr="00D5004E">
        <w:trPr>
          <w:trHeight w:val="56"/>
        </w:trPr>
        <w:tc>
          <w:tcPr>
            <w:tcW w:w="5840" w:type="dxa"/>
            <w:vAlign w:val="bottom"/>
          </w:tcPr>
          <w:p w14:paraId="72662D7B" w14:textId="77777777" w:rsidR="002D1857" w:rsidRPr="00936FBC" w:rsidRDefault="002D1857" w:rsidP="002D1857">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single" w:sz="4" w:space="0" w:color="auto"/>
              <w:right w:val="nil"/>
            </w:tcBorders>
            <w:shd w:val="clear" w:color="auto" w:fill="auto"/>
            <w:noWrap/>
            <w:vAlign w:val="bottom"/>
          </w:tcPr>
          <w:p w14:paraId="54EBCEA1" w14:textId="77777777" w:rsidR="002D1857" w:rsidRPr="00936FBC" w:rsidRDefault="002D1857" w:rsidP="002D1857">
            <w:pPr>
              <w:spacing w:after="0" w:line="140" w:lineRule="exact"/>
              <w:jc w:val="right"/>
              <w:rPr>
                <w:rFonts w:ascii="Arial" w:eastAsia="Times New Roman" w:hAnsi="Arial" w:cs="Arial"/>
                <w:sz w:val="18"/>
                <w:szCs w:val="18"/>
                <w:lang w:val="en-GB"/>
              </w:rPr>
            </w:pPr>
          </w:p>
        </w:tc>
        <w:tc>
          <w:tcPr>
            <w:tcW w:w="1338" w:type="dxa"/>
            <w:tcBorders>
              <w:top w:val="single" w:sz="12" w:space="0" w:color="auto"/>
              <w:left w:val="nil"/>
              <w:bottom w:val="single" w:sz="4" w:space="0" w:color="auto"/>
              <w:right w:val="nil"/>
            </w:tcBorders>
            <w:shd w:val="clear" w:color="auto" w:fill="auto"/>
            <w:vAlign w:val="bottom"/>
          </w:tcPr>
          <w:p w14:paraId="7562D592" w14:textId="77777777" w:rsidR="002D1857" w:rsidRPr="00936FBC" w:rsidRDefault="002D1857" w:rsidP="002D1857">
            <w:pPr>
              <w:spacing w:after="0" w:line="140" w:lineRule="exact"/>
              <w:jc w:val="right"/>
              <w:rPr>
                <w:rFonts w:ascii="Arial" w:eastAsia="Times New Roman" w:hAnsi="Arial" w:cs="Arial"/>
                <w:sz w:val="18"/>
                <w:szCs w:val="18"/>
                <w:lang w:val="en-GB"/>
              </w:rPr>
            </w:pPr>
          </w:p>
        </w:tc>
      </w:tr>
      <w:tr w:rsidR="002D1857" w:rsidRPr="00936FBC" w14:paraId="4229381D" w14:textId="77777777" w:rsidTr="00D5004E">
        <w:trPr>
          <w:trHeight w:val="221"/>
        </w:trPr>
        <w:tc>
          <w:tcPr>
            <w:tcW w:w="5840" w:type="dxa"/>
            <w:vAlign w:val="bottom"/>
            <w:hideMark/>
          </w:tcPr>
          <w:p w14:paraId="2E25172D" w14:textId="77777777" w:rsidR="002D1857" w:rsidRPr="00936FBC" w:rsidRDefault="002D1857" w:rsidP="002D185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assets</w:t>
            </w:r>
          </w:p>
        </w:tc>
        <w:tc>
          <w:tcPr>
            <w:tcW w:w="1337" w:type="dxa"/>
            <w:tcBorders>
              <w:top w:val="single" w:sz="4" w:space="0" w:color="auto"/>
              <w:left w:val="nil"/>
              <w:bottom w:val="single" w:sz="12" w:space="0" w:color="auto"/>
              <w:right w:val="nil"/>
            </w:tcBorders>
            <w:shd w:val="clear" w:color="auto" w:fill="auto"/>
            <w:noWrap/>
            <w:vAlign w:val="bottom"/>
          </w:tcPr>
          <w:p w14:paraId="5FF6DB82" w14:textId="05A7E282" w:rsidR="002D1857" w:rsidRPr="00936FBC" w:rsidRDefault="002D1857" w:rsidP="002D1857">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10,411</w:t>
            </w:r>
          </w:p>
        </w:tc>
        <w:tc>
          <w:tcPr>
            <w:tcW w:w="1338" w:type="dxa"/>
            <w:tcBorders>
              <w:top w:val="single" w:sz="4" w:space="0" w:color="auto"/>
              <w:left w:val="nil"/>
              <w:bottom w:val="single" w:sz="12" w:space="0" w:color="auto"/>
              <w:right w:val="nil"/>
            </w:tcBorders>
            <w:shd w:val="clear" w:color="auto" w:fill="auto"/>
            <w:vAlign w:val="bottom"/>
          </w:tcPr>
          <w:p w14:paraId="1C4FF2FB" w14:textId="77777777" w:rsidR="002D1857" w:rsidRPr="00936FBC" w:rsidRDefault="002D1857" w:rsidP="002D1857">
            <w:pPr>
              <w:spacing w:after="0" w:line="220" w:lineRule="exact"/>
              <w:jc w:val="right"/>
              <w:rPr>
                <w:rFonts w:ascii="Arial" w:eastAsia="Times New Roman" w:hAnsi="Arial" w:cs="Arial"/>
                <w:b/>
                <w:bCs/>
                <w:sz w:val="18"/>
                <w:szCs w:val="18"/>
                <w:lang w:val="en-GB"/>
              </w:rPr>
            </w:pPr>
            <w:r w:rsidRPr="00324DAF">
              <w:rPr>
                <w:rFonts w:ascii="Arial" w:hAnsi="Arial" w:cs="Arial"/>
                <w:b/>
                <w:bCs/>
                <w:color w:val="000000" w:themeColor="text1"/>
                <w:sz w:val="18"/>
                <w:szCs w:val="18"/>
              </w:rPr>
              <w:t>10</w:t>
            </w:r>
            <w:r>
              <w:rPr>
                <w:rFonts w:ascii="Arial" w:hAnsi="Arial" w:cs="Arial"/>
                <w:b/>
                <w:bCs/>
                <w:color w:val="000000" w:themeColor="text1"/>
                <w:sz w:val="18"/>
                <w:szCs w:val="18"/>
              </w:rPr>
              <w:t>,</w:t>
            </w:r>
            <w:r w:rsidRPr="00324DAF">
              <w:rPr>
                <w:rFonts w:ascii="Arial" w:hAnsi="Arial" w:cs="Arial"/>
                <w:b/>
                <w:bCs/>
                <w:color w:val="000000" w:themeColor="text1"/>
                <w:sz w:val="18"/>
                <w:szCs w:val="18"/>
              </w:rPr>
              <w:t>301</w:t>
            </w:r>
          </w:p>
        </w:tc>
      </w:tr>
      <w:tr w:rsidR="00AB5A4C" w:rsidRPr="00936FBC" w14:paraId="5ADA9720" w14:textId="77777777" w:rsidTr="00D5004E">
        <w:trPr>
          <w:trHeight w:val="74"/>
        </w:trPr>
        <w:tc>
          <w:tcPr>
            <w:tcW w:w="5840" w:type="dxa"/>
            <w:vAlign w:val="bottom"/>
          </w:tcPr>
          <w:p w14:paraId="425A7B77" w14:textId="77777777" w:rsidR="00AB5A4C" w:rsidRPr="00936FBC" w:rsidRDefault="00AB5A4C" w:rsidP="00D5004E">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nil"/>
              <w:right w:val="nil"/>
            </w:tcBorders>
            <w:shd w:val="clear" w:color="auto" w:fill="auto"/>
            <w:noWrap/>
            <w:vAlign w:val="bottom"/>
          </w:tcPr>
          <w:p w14:paraId="243F5049" w14:textId="77777777" w:rsidR="00AB5A4C" w:rsidRPr="00936FBC" w:rsidRDefault="00AB5A4C" w:rsidP="00D5004E">
            <w:pPr>
              <w:spacing w:after="0" w:line="140" w:lineRule="exact"/>
              <w:jc w:val="right"/>
              <w:rPr>
                <w:rFonts w:ascii="Arial" w:eastAsia="Times New Roman" w:hAnsi="Arial" w:cs="Arial"/>
                <w:bCs/>
                <w:sz w:val="18"/>
                <w:szCs w:val="18"/>
                <w:lang w:val="en-GB"/>
              </w:rPr>
            </w:pPr>
          </w:p>
        </w:tc>
        <w:tc>
          <w:tcPr>
            <w:tcW w:w="1338" w:type="dxa"/>
            <w:tcBorders>
              <w:top w:val="single" w:sz="12" w:space="0" w:color="auto"/>
              <w:left w:val="nil"/>
              <w:bottom w:val="nil"/>
              <w:right w:val="nil"/>
            </w:tcBorders>
            <w:shd w:val="clear" w:color="auto" w:fill="auto"/>
            <w:vAlign w:val="bottom"/>
          </w:tcPr>
          <w:p w14:paraId="2BF7C202" w14:textId="77777777" w:rsidR="00AB5A4C" w:rsidRPr="00936FBC" w:rsidRDefault="00AB5A4C" w:rsidP="00D5004E">
            <w:pPr>
              <w:spacing w:after="0" w:line="140" w:lineRule="exact"/>
              <w:jc w:val="right"/>
              <w:rPr>
                <w:rFonts w:ascii="Arial" w:eastAsia="Times New Roman" w:hAnsi="Arial" w:cs="Arial"/>
                <w:bCs/>
                <w:sz w:val="18"/>
                <w:szCs w:val="18"/>
                <w:lang w:val="en-GB"/>
              </w:rPr>
            </w:pPr>
          </w:p>
        </w:tc>
      </w:tr>
      <w:tr w:rsidR="00AB5A4C" w:rsidRPr="00936FBC" w14:paraId="72E1BBBB" w14:textId="77777777" w:rsidTr="00D5004E">
        <w:trPr>
          <w:trHeight w:val="197"/>
        </w:trPr>
        <w:tc>
          <w:tcPr>
            <w:tcW w:w="5840" w:type="dxa"/>
            <w:vAlign w:val="bottom"/>
            <w:hideMark/>
          </w:tcPr>
          <w:p w14:paraId="0EE47CA5" w14:textId="77777777" w:rsidR="00AB5A4C" w:rsidRPr="00936FBC" w:rsidRDefault="00AB5A4C" w:rsidP="00D5004E">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Equity and liabilities</w:t>
            </w:r>
          </w:p>
        </w:tc>
        <w:tc>
          <w:tcPr>
            <w:tcW w:w="1337" w:type="dxa"/>
            <w:shd w:val="clear" w:color="auto" w:fill="auto"/>
            <w:noWrap/>
            <w:vAlign w:val="bottom"/>
          </w:tcPr>
          <w:p w14:paraId="6E8E8D7F" w14:textId="77777777" w:rsidR="00AB5A4C" w:rsidRPr="00936FBC" w:rsidRDefault="00AB5A4C" w:rsidP="00D5004E">
            <w:pPr>
              <w:spacing w:after="0" w:line="220" w:lineRule="exact"/>
              <w:jc w:val="right"/>
              <w:rPr>
                <w:rFonts w:ascii="Arial" w:eastAsia="Times New Roman" w:hAnsi="Arial" w:cs="Arial"/>
                <w:bCs/>
                <w:sz w:val="18"/>
                <w:szCs w:val="18"/>
                <w:lang w:val="en-GB"/>
              </w:rPr>
            </w:pPr>
          </w:p>
        </w:tc>
        <w:tc>
          <w:tcPr>
            <w:tcW w:w="1338" w:type="dxa"/>
            <w:shd w:val="clear" w:color="auto" w:fill="auto"/>
            <w:vAlign w:val="bottom"/>
          </w:tcPr>
          <w:p w14:paraId="6DD72CE2" w14:textId="77777777" w:rsidR="00AB5A4C" w:rsidRPr="00936FBC" w:rsidRDefault="00AB5A4C" w:rsidP="00D5004E">
            <w:pPr>
              <w:spacing w:after="0" w:line="220" w:lineRule="exact"/>
              <w:jc w:val="right"/>
              <w:rPr>
                <w:rFonts w:ascii="Arial" w:eastAsia="Times New Roman" w:hAnsi="Arial" w:cs="Arial"/>
                <w:bCs/>
                <w:sz w:val="18"/>
                <w:szCs w:val="18"/>
                <w:lang w:val="en-GB"/>
              </w:rPr>
            </w:pPr>
          </w:p>
        </w:tc>
      </w:tr>
      <w:tr w:rsidR="00AB5A4C" w:rsidRPr="00936FBC" w14:paraId="6B886611" w14:textId="77777777" w:rsidTr="00D5004E">
        <w:trPr>
          <w:trHeight w:val="187"/>
        </w:trPr>
        <w:tc>
          <w:tcPr>
            <w:tcW w:w="5840" w:type="dxa"/>
            <w:vAlign w:val="bottom"/>
            <w:hideMark/>
          </w:tcPr>
          <w:p w14:paraId="58EBE8D9" w14:textId="77777777" w:rsidR="00AB5A4C" w:rsidRPr="00936FBC" w:rsidRDefault="00AB5A4C" w:rsidP="00D5004E">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Equity</w:t>
            </w:r>
          </w:p>
        </w:tc>
        <w:tc>
          <w:tcPr>
            <w:tcW w:w="1337" w:type="dxa"/>
            <w:shd w:val="clear" w:color="auto" w:fill="auto"/>
            <w:noWrap/>
            <w:vAlign w:val="bottom"/>
          </w:tcPr>
          <w:p w14:paraId="6D50A6AB" w14:textId="77777777" w:rsidR="00AB5A4C" w:rsidRPr="00936FBC" w:rsidRDefault="00AB5A4C" w:rsidP="00D5004E">
            <w:pPr>
              <w:spacing w:after="0" w:line="220" w:lineRule="exact"/>
              <w:jc w:val="right"/>
              <w:rPr>
                <w:rFonts w:ascii="Arial" w:eastAsia="Times New Roman" w:hAnsi="Arial" w:cs="Arial"/>
                <w:sz w:val="18"/>
                <w:szCs w:val="18"/>
                <w:lang w:val="en-GB"/>
              </w:rPr>
            </w:pPr>
          </w:p>
        </w:tc>
        <w:tc>
          <w:tcPr>
            <w:tcW w:w="1338" w:type="dxa"/>
            <w:shd w:val="clear" w:color="auto" w:fill="auto"/>
            <w:vAlign w:val="bottom"/>
          </w:tcPr>
          <w:p w14:paraId="4A16E628" w14:textId="77777777" w:rsidR="00AB5A4C" w:rsidRPr="00936FBC" w:rsidRDefault="00AB5A4C" w:rsidP="00D5004E">
            <w:pPr>
              <w:spacing w:after="0" w:line="220" w:lineRule="exact"/>
              <w:jc w:val="right"/>
              <w:rPr>
                <w:rFonts w:ascii="Arial" w:eastAsia="Times New Roman" w:hAnsi="Arial" w:cs="Arial"/>
                <w:sz w:val="18"/>
                <w:szCs w:val="18"/>
                <w:lang w:val="en-GB"/>
              </w:rPr>
            </w:pPr>
          </w:p>
        </w:tc>
      </w:tr>
      <w:tr w:rsidR="002D1857" w:rsidRPr="00936FBC" w14:paraId="714991B5" w14:textId="77777777" w:rsidTr="00D5004E">
        <w:trPr>
          <w:trHeight w:val="187"/>
        </w:trPr>
        <w:tc>
          <w:tcPr>
            <w:tcW w:w="5840" w:type="dxa"/>
            <w:vAlign w:val="bottom"/>
            <w:hideMark/>
          </w:tcPr>
          <w:p w14:paraId="6AC09CB3" w14:textId="77777777" w:rsidR="002D1857" w:rsidRPr="00936FBC" w:rsidRDefault="002D1857" w:rsidP="002D185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Share capital</w:t>
            </w:r>
          </w:p>
        </w:tc>
        <w:tc>
          <w:tcPr>
            <w:tcW w:w="1337" w:type="dxa"/>
            <w:shd w:val="clear" w:color="auto" w:fill="auto"/>
            <w:noWrap/>
            <w:vAlign w:val="bottom"/>
          </w:tcPr>
          <w:p w14:paraId="7A48690C" w14:textId="3D34749D" w:rsidR="002D1857" w:rsidRPr="00936FBC" w:rsidRDefault="002D1857" w:rsidP="002D185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7,648</w:t>
            </w:r>
          </w:p>
        </w:tc>
        <w:tc>
          <w:tcPr>
            <w:tcW w:w="1338" w:type="dxa"/>
            <w:shd w:val="clear" w:color="auto" w:fill="auto"/>
          </w:tcPr>
          <w:p w14:paraId="46F2F263" w14:textId="77777777" w:rsidR="002D1857" w:rsidRPr="00936FBC" w:rsidRDefault="002D1857" w:rsidP="002D1857">
            <w:pPr>
              <w:spacing w:after="0" w:line="220" w:lineRule="exact"/>
              <w:jc w:val="right"/>
              <w:rPr>
                <w:rFonts w:ascii="Arial" w:eastAsia="Times New Roman" w:hAnsi="Arial" w:cs="Arial"/>
                <w:sz w:val="18"/>
                <w:szCs w:val="18"/>
                <w:lang w:val="en-GB"/>
              </w:rPr>
            </w:pPr>
            <w:r w:rsidRPr="00F959D0">
              <w:rPr>
                <w:rFonts w:ascii="Arial" w:hAnsi="Arial" w:cs="Arial"/>
                <w:sz w:val="18"/>
                <w:szCs w:val="18"/>
              </w:rPr>
              <w:t>7</w:t>
            </w:r>
            <w:r>
              <w:rPr>
                <w:rFonts w:ascii="Arial" w:hAnsi="Arial" w:cs="Arial"/>
                <w:sz w:val="18"/>
                <w:szCs w:val="18"/>
              </w:rPr>
              <w:t>,</w:t>
            </w:r>
            <w:r w:rsidRPr="00F959D0">
              <w:rPr>
                <w:rFonts w:ascii="Arial" w:hAnsi="Arial" w:cs="Arial"/>
                <w:sz w:val="18"/>
                <w:szCs w:val="18"/>
              </w:rPr>
              <w:t>648</w:t>
            </w:r>
          </w:p>
        </w:tc>
      </w:tr>
      <w:tr w:rsidR="002D1857" w:rsidRPr="00936FBC" w14:paraId="3BBEB9CF" w14:textId="77777777" w:rsidTr="00D5004E">
        <w:trPr>
          <w:trHeight w:val="187"/>
        </w:trPr>
        <w:tc>
          <w:tcPr>
            <w:tcW w:w="5840" w:type="dxa"/>
            <w:vAlign w:val="bottom"/>
            <w:hideMark/>
          </w:tcPr>
          <w:p w14:paraId="2E67D37A" w14:textId="77777777" w:rsidR="002D1857" w:rsidRPr="00936FBC" w:rsidRDefault="002D1857" w:rsidP="002D185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Retained earnings and reserves</w:t>
            </w:r>
          </w:p>
        </w:tc>
        <w:tc>
          <w:tcPr>
            <w:tcW w:w="1337" w:type="dxa"/>
            <w:shd w:val="clear" w:color="auto" w:fill="auto"/>
            <w:noWrap/>
            <w:vAlign w:val="bottom"/>
          </w:tcPr>
          <w:p w14:paraId="6028B993" w14:textId="50601532" w:rsidR="002D1857" w:rsidRPr="00936FBC" w:rsidRDefault="002D1857" w:rsidP="002D185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806</w:t>
            </w:r>
          </w:p>
        </w:tc>
        <w:tc>
          <w:tcPr>
            <w:tcW w:w="1338" w:type="dxa"/>
            <w:shd w:val="clear" w:color="auto" w:fill="auto"/>
          </w:tcPr>
          <w:p w14:paraId="15641678" w14:textId="77777777" w:rsidR="002D1857" w:rsidRPr="00936FBC" w:rsidRDefault="002D1857" w:rsidP="002D1857">
            <w:pPr>
              <w:spacing w:after="0" w:line="220" w:lineRule="exact"/>
              <w:jc w:val="right"/>
              <w:rPr>
                <w:rFonts w:ascii="Arial" w:eastAsia="Times New Roman" w:hAnsi="Arial" w:cs="Arial"/>
                <w:sz w:val="18"/>
                <w:szCs w:val="18"/>
                <w:lang w:val="en-GB"/>
              </w:rPr>
            </w:pPr>
            <w:r w:rsidRPr="00F959D0">
              <w:rPr>
                <w:rFonts w:ascii="Arial" w:hAnsi="Arial" w:cs="Arial"/>
                <w:sz w:val="18"/>
                <w:szCs w:val="18"/>
              </w:rPr>
              <w:t>663</w:t>
            </w:r>
          </w:p>
        </w:tc>
      </w:tr>
      <w:tr w:rsidR="002D1857" w:rsidRPr="00936FBC" w14:paraId="60B0DD1F" w14:textId="77777777" w:rsidTr="00D5004E">
        <w:trPr>
          <w:trHeight w:val="187"/>
        </w:trPr>
        <w:tc>
          <w:tcPr>
            <w:tcW w:w="5840" w:type="dxa"/>
            <w:vAlign w:val="bottom"/>
            <w:hideMark/>
          </w:tcPr>
          <w:p w14:paraId="1EEB073A" w14:textId="77777777" w:rsidR="002D1857" w:rsidRPr="00936FBC" w:rsidRDefault="002D1857" w:rsidP="002D185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Other reserves</w:t>
            </w:r>
          </w:p>
        </w:tc>
        <w:tc>
          <w:tcPr>
            <w:tcW w:w="1337" w:type="dxa"/>
            <w:shd w:val="clear" w:color="auto" w:fill="auto"/>
            <w:noWrap/>
            <w:vAlign w:val="bottom"/>
          </w:tcPr>
          <w:p w14:paraId="39810B6C" w14:textId="111A127B" w:rsidR="002D1857" w:rsidRPr="00936FBC" w:rsidRDefault="002D1857" w:rsidP="002D1857">
            <w:pPr>
              <w:spacing w:after="0" w:line="220" w:lineRule="exact"/>
              <w:jc w:val="right"/>
              <w:rPr>
                <w:rFonts w:ascii="Arial" w:eastAsia="Times New Roman" w:hAnsi="Arial" w:cs="Arial"/>
                <w:sz w:val="18"/>
                <w:szCs w:val="18"/>
              </w:rPr>
            </w:pPr>
            <w:r>
              <w:rPr>
                <w:rFonts w:ascii="Arial" w:eastAsia="Times New Roman" w:hAnsi="Arial" w:cs="Arial"/>
                <w:color w:val="000000" w:themeColor="text1"/>
                <w:sz w:val="18"/>
                <w:szCs w:val="18"/>
              </w:rPr>
              <w:t>(650)</w:t>
            </w:r>
          </w:p>
        </w:tc>
        <w:tc>
          <w:tcPr>
            <w:tcW w:w="1338" w:type="dxa"/>
            <w:shd w:val="clear" w:color="auto" w:fill="auto"/>
          </w:tcPr>
          <w:p w14:paraId="269FEF6D" w14:textId="77777777" w:rsidR="002D1857" w:rsidRPr="00936FBC" w:rsidRDefault="002D1857" w:rsidP="002D1857">
            <w:pPr>
              <w:spacing w:after="0" w:line="220" w:lineRule="exact"/>
              <w:jc w:val="right"/>
              <w:rPr>
                <w:rFonts w:ascii="Arial" w:eastAsia="Times New Roman" w:hAnsi="Arial" w:cs="Arial"/>
                <w:sz w:val="18"/>
                <w:szCs w:val="18"/>
                <w:lang w:val="en-GB"/>
              </w:rPr>
            </w:pPr>
            <w:r>
              <w:rPr>
                <w:rFonts w:ascii="Arial" w:hAnsi="Arial" w:cs="Arial"/>
                <w:sz w:val="18"/>
                <w:szCs w:val="18"/>
              </w:rPr>
              <w:t>(</w:t>
            </w:r>
            <w:r w:rsidRPr="00F959D0">
              <w:rPr>
                <w:rFonts w:ascii="Arial" w:hAnsi="Arial" w:cs="Arial"/>
                <w:sz w:val="18"/>
                <w:szCs w:val="18"/>
              </w:rPr>
              <w:t>611</w:t>
            </w:r>
            <w:r>
              <w:rPr>
                <w:rFonts w:ascii="Arial" w:hAnsi="Arial" w:cs="Arial"/>
                <w:sz w:val="18"/>
                <w:szCs w:val="18"/>
              </w:rPr>
              <w:t>)</w:t>
            </w:r>
          </w:p>
        </w:tc>
      </w:tr>
      <w:tr w:rsidR="002D1857" w:rsidRPr="00936FBC" w14:paraId="69F24652" w14:textId="77777777" w:rsidTr="00D5004E">
        <w:trPr>
          <w:trHeight w:val="187"/>
        </w:trPr>
        <w:tc>
          <w:tcPr>
            <w:tcW w:w="5840" w:type="dxa"/>
            <w:vAlign w:val="bottom"/>
            <w:hideMark/>
          </w:tcPr>
          <w:p w14:paraId="7C1FD4C3" w14:textId="77777777" w:rsidR="002D1857" w:rsidRPr="00936FBC" w:rsidRDefault="002D1857" w:rsidP="002D185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 xml:space="preserve">Profit for the </w:t>
            </w:r>
            <w:r>
              <w:rPr>
                <w:rFonts w:ascii="Arial" w:eastAsia="Times New Roman" w:hAnsi="Arial" w:cs="Arial"/>
                <w:sz w:val="18"/>
                <w:szCs w:val="18"/>
                <w:lang w:val="en-GB"/>
              </w:rPr>
              <w:t>period</w:t>
            </w:r>
          </w:p>
        </w:tc>
        <w:tc>
          <w:tcPr>
            <w:tcW w:w="1337" w:type="dxa"/>
            <w:tcBorders>
              <w:top w:val="nil"/>
              <w:left w:val="nil"/>
              <w:bottom w:val="single" w:sz="4" w:space="0" w:color="auto"/>
              <w:right w:val="nil"/>
            </w:tcBorders>
            <w:shd w:val="clear" w:color="auto" w:fill="auto"/>
            <w:noWrap/>
            <w:vAlign w:val="bottom"/>
          </w:tcPr>
          <w:p w14:paraId="6C322942" w14:textId="3043C111" w:rsidR="002D1857" w:rsidRPr="00936FBC" w:rsidRDefault="002D1857" w:rsidP="002D1857">
            <w:pPr>
              <w:spacing w:after="0" w:line="220" w:lineRule="exact"/>
              <w:jc w:val="right"/>
              <w:rPr>
                <w:rFonts w:ascii="Arial" w:eastAsia="Times New Roman" w:hAnsi="Arial" w:cs="Arial"/>
                <w:sz w:val="18"/>
                <w:szCs w:val="18"/>
              </w:rPr>
            </w:pPr>
            <w:r>
              <w:rPr>
                <w:rFonts w:ascii="Arial" w:eastAsia="Times New Roman" w:hAnsi="Arial" w:cs="Arial"/>
                <w:color w:val="000000" w:themeColor="text1"/>
                <w:sz w:val="18"/>
                <w:szCs w:val="18"/>
              </w:rPr>
              <w:t>63</w:t>
            </w:r>
          </w:p>
        </w:tc>
        <w:tc>
          <w:tcPr>
            <w:tcW w:w="1338" w:type="dxa"/>
            <w:tcBorders>
              <w:top w:val="nil"/>
              <w:left w:val="nil"/>
              <w:bottom w:val="single" w:sz="4" w:space="0" w:color="auto"/>
              <w:right w:val="nil"/>
            </w:tcBorders>
            <w:shd w:val="clear" w:color="auto" w:fill="auto"/>
          </w:tcPr>
          <w:p w14:paraId="5B65C2E2" w14:textId="77777777" w:rsidR="002D1857" w:rsidRPr="00936FBC" w:rsidRDefault="002D1857" w:rsidP="002D1857">
            <w:pPr>
              <w:spacing w:after="0" w:line="220" w:lineRule="exact"/>
              <w:jc w:val="right"/>
              <w:rPr>
                <w:rFonts w:ascii="Arial" w:eastAsia="Times New Roman" w:hAnsi="Arial" w:cs="Arial"/>
                <w:sz w:val="18"/>
                <w:szCs w:val="18"/>
                <w:lang w:val="en-GB"/>
              </w:rPr>
            </w:pPr>
            <w:r w:rsidRPr="00F959D0">
              <w:rPr>
                <w:rFonts w:ascii="Arial" w:hAnsi="Arial" w:cs="Arial"/>
                <w:sz w:val="18"/>
                <w:szCs w:val="18"/>
              </w:rPr>
              <w:t>105</w:t>
            </w:r>
          </w:p>
        </w:tc>
      </w:tr>
      <w:tr w:rsidR="002D1857" w:rsidRPr="00936FBC" w14:paraId="6AABDFD1" w14:textId="77777777" w:rsidTr="00D5004E">
        <w:trPr>
          <w:trHeight w:val="167"/>
        </w:trPr>
        <w:tc>
          <w:tcPr>
            <w:tcW w:w="5840" w:type="dxa"/>
            <w:vAlign w:val="bottom"/>
            <w:hideMark/>
          </w:tcPr>
          <w:p w14:paraId="0E80990D" w14:textId="77777777" w:rsidR="002D1857" w:rsidRPr="00936FBC" w:rsidRDefault="002D1857" w:rsidP="002D185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equity</w:t>
            </w:r>
          </w:p>
        </w:tc>
        <w:tc>
          <w:tcPr>
            <w:tcW w:w="1337" w:type="dxa"/>
            <w:tcBorders>
              <w:top w:val="single" w:sz="4" w:space="0" w:color="auto"/>
              <w:left w:val="nil"/>
              <w:bottom w:val="single" w:sz="12" w:space="0" w:color="auto"/>
              <w:right w:val="nil"/>
            </w:tcBorders>
            <w:shd w:val="clear" w:color="auto" w:fill="auto"/>
            <w:noWrap/>
            <w:vAlign w:val="bottom"/>
          </w:tcPr>
          <w:p w14:paraId="767C325B" w14:textId="331084AF" w:rsidR="002D1857" w:rsidRPr="00936FBC" w:rsidRDefault="002D1857" w:rsidP="002D1857">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7,867</w:t>
            </w:r>
          </w:p>
        </w:tc>
        <w:tc>
          <w:tcPr>
            <w:tcW w:w="1338" w:type="dxa"/>
            <w:tcBorders>
              <w:top w:val="single" w:sz="4" w:space="0" w:color="auto"/>
              <w:left w:val="nil"/>
              <w:bottom w:val="single" w:sz="12" w:space="0" w:color="auto"/>
              <w:right w:val="nil"/>
            </w:tcBorders>
            <w:shd w:val="clear" w:color="auto" w:fill="auto"/>
          </w:tcPr>
          <w:p w14:paraId="15A4B476" w14:textId="77777777" w:rsidR="002D1857" w:rsidRPr="00936FBC" w:rsidRDefault="002D1857" w:rsidP="002D1857">
            <w:pPr>
              <w:spacing w:after="0" w:line="220" w:lineRule="exact"/>
              <w:jc w:val="right"/>
              <w:rPr>
                <w:rFonts w:ascii="Arial" w:eastAsia="Times New Roman" w:hAnsi="Arial" w:cs="Arial"/>
                <w:b/>
                <w:bCs/>
                <w:sz w:val="18"/>
                <w:szCs w:val="18"/>
                <w:lang w:val="en-GB"/>
              </w:rPr>
            </w:pPr>
            <w:r w:rsidRPr="00F959D0">
              <w:rPr>
                <w:rFonts w:ascii="Arial" w:hAnsi="Arial" w:cs="Arial"/>
                <w:b/>
                <w:bCs/>
                <w:sz w:val="18"/>
                <w:szCs w:val="18"/>
              </w:rPr>
              <w:t>7</w:t>
            </w:r>
            <w:r>
              <w:rPr>
                <w:rFonts w:ascii="Arial" w:hAnsi="Arial" w:cs="Arial"/>
                <w:b/>
                <w:bCs/>
                <w:sz w:val="18"/>
                <w:szCs w:val="18"/>
              </w:rPr>
              <w:t>,</w:t>
            </w:r>
            <w:r w:rsidRPr="00F959D0">
              <w:rPr>
                <w:rFonts w:ascii="Arial" w:hAnsi="Arial" w:cs="Arial"/>
                <w:b/>
                <w:bCs/>
                <w:sz w:val="18"/>
                <w:szCs w:val="18"/>
              </w:rPr>
              <w:t>805</w:t>
            </w:r>
          </w:p>
        </w:tc>
      </w:tr>
      <w:tr w:rsidR="00AB5A4C" w:rsidRPr="00936FBC" w14:paraId="57FCAE00" w14:textId="77777777" w:rsidTr="00D5004E">
        <w:trPr>
          <w:trHeight w:val="96"/>
        </w:trPr>
        <w:tc>
          <w:tcPr>
            <w:tcW w:w="5840" w:type="dxa"/>
            <w:vAlign w:val="bottom"/>
          </w:tcPr>
          <w:p w14:paraId="5EB643AB" w14:textId="77777777" w:rsidR="00AB5A4C" w:rsidRPr="00936FBC" w:rsidRDefault="00AB5A4C" w:rsidP="00D5004E">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nil"/>
              <w:right w:val="nil"/>
            </w:tcBorders>
            <w:shd w:val="clear" w:color="auto" w:fill="auto"/>
            <w:noWrap/>
            <w:vAlign w:val="bottom"/>
          </w:tcPr>
          <w:p w14:paraId="114EE2CC" w14:textId="77777777" w:rsidR="00AB5A4C" w:rsidRPr="00936FBC" w:rsidRDefault="00AB5A4C" w:rsidP="00D5004E">
            <w:pPr>
              <w:spacing w:after="0" w:line="140" w:lineRule="exact"/>
              <w:jc w:val="right"/>
              <w:rPr>
                <w:rFonts w:ascii="Arial" w:eastAsia="Times New Roman" w:hAnsi="Arial" w:cs="Arial"/>
                <w:sz w:val="18"/>
                <w:szCs w:val="18"/>
                <w:lang w:val="en-GB"/>
              </w:rPr>
            </w:pPr>
          </w:p>
        </w:tc>
        <w:tc>
          <w:tcPr>
            <w:tcW w:w="1338" w:type="dxa"/>
            <w:tcBorders>
              <w:top w:val="single" w:sz="12" w:space="0" w:color="auto"/>
              <w:left w:val="nil"/>
              <w:bottom w:val="nil"/>
              <w:right w:val="nil"/>
            </w:tcBorders>
            <w:shd w:val="clear" w:color="auto" w:fill="auto"/>
            <w:vAlign w:val="bottom"/>
          </w:tcPr>
          <w:p w14:paraId="1A5F6043" w14:textId="77777777" w:rsidR="00AB5A4C" w:rsidRPr="00936FBC" w:rsidRDefault="00AB5A4C" w:rsidP="00D5004E">
            <w:pPr>
              <w:spacing w:after="0" w:line="140" w:lineRule="exact"/>
              <w:jc w:val="right"/>
              <w:rPr>
                <w:rFonts w:ascii="Arial" w:eastAsia="Times New Roman" w:hAnsi="Arial" w:cs="Arial"/>
                <w:sz w:val="18"/>
                <w:szCs w:val="18"/>
                <w:lang w:val="en-GB"/>
              </w:rPr>
            </w:pPr>
          </w:p>
        </w:tc>
      </w:tr>
      <w:tr w:rsidR="00AB5A4C" w:rsidRPr="00936FBC" w14:paraId="6B65F507" w14:textId="77777777" w:rsidTr="00D5004E">
        <w:trPr>
          <w:trHeight w:val="165"/>
        </w:trPr>
        <w:tc>
          <w:tcPr>
            <w:tcW w:w="5840" w:type="dxa"/>
            <w:vAlign w:val="bottom"/>
            <w:hideMark/>
          </w:tcPr>
          <w:p w14:paraId="13AC10AB" w14:textId="77777777" w:rsidR="00AB5A4C" w:rsidRPr="00936FBC" w:rsidRDefault="00AB5A4C" w:rsidP="00D5004E">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Technical provisions</w:t>
            </w:r>
          </w:p>
        </w:tc>
        <w:tc>
          <w:tcPr>
            <w:tcW w:w="1337" w:type="dxa"/>
            <w:shd w:val="clear" w:color="auto" w:fill="auto"/>
            <w:noWrap/>
            <w:vAlign w:val="bottom"/>
          </w:tcPr>
          <w:p w14:paraId="4B081B5B" w14:textId="77777777" w:rsidR="00AB5A4C" w:rsidRPr="00936FBC" w:rsidRDefault="00AB5A4C" w:rsidP="00D5004E">
            <w:pPr>
              <w:spacing w:after="0" w:line="220" w:lineRule="exact"/>
              <w:jc w:val="right"/>
              <w:rPr>
                <w:rFonts w:ascii="Arial" w:eastAsia="Times New Roman" w:hAnsi="Arial" w:cs="Arial"/>
                <w:sz w:val="18"/>
                <w:szCs w:val="18"/>
                <w:lang w:val="en-GB"/>
              </w:rPr>
            </w:pPr>
          </w:p>
        </w:tc>
        <w:tc>
          <w:tcPr>
            <w:tcW w:w="1338" w:type="dxa"/>
            <w:shd w:val="clear" w:color="auto" w:fill="auto"/>
            <w:vAlign w:val="bottom"/>
          </w:tcPr>
          <w:p w14:paraId="110E447C" w14:textId="77777777" w:rsidR="00AB5A4C" w:rsidRPr="00936FBC" w:rsidRDefault="00AB5A4C" w:rsidP="00D5004E">
            <w:pPr>
              <w:spacing w:after="0" w:line="220" w:lineRule="exact"/>
              <w:jc w:val="right"/>
              <w:rPr>
                <w:rFonts w:ascii="Arial" w:eastAsia="Times New Roman" w:hAnsi="Arial" w:cs="Arial"/>
                <w:sz w:val="18"/>
                <w:szCs w:val="18"/>
                <w:lang w:val="en-GB"/>
              </w:rPr>
            </w:pPr>
          </w:p>
        </w:tc>
      </w:tr>
      <w:tr w:rsidR="002D1857" w:rsidRPr="00936FBC" w14:paraId="00AA14FB" w14:textId="77777777" w:rsidTr="00D5004E">
        <w:trPr>
          <w:trHeight w:val="165"/>
        </w:trPr>
        <w:tc>
          <w:tcPr>
            <w:tcW w:w="5840" w:type="dxa"/>
            <w:tcBorders>
              <w:top w:val="nil"/>
              <w:left w:val="nil"/>
              <w:right w:val="nil"/>
            </w:tcBorders>
            <w:shd w:val="clear" w:color="auto" w:fill="auto"/>
            <w:vAlign w:val="bottom"/>
          </w:tcPr>
          <w:p w14:paraId="4175FF49" w14:textId="77777777" w:rsidR="002D1857" w:rsidRPr="00FB1715" w:rsidRDefault="002D1857" w:rsidP="002D1857">
            <w:pPr>
              <w:spacing w:after="0" w:line="220" w:lineRule="exact"/>
              <w:rPr>
                <w:rFonts w:ascii="Arial" w:eastAsia="Times New Roman" w:hAnsi="Arial" w:cs="Arial"/>
                <w:b/>
                <w:sz w:val="18"/>
                <w:szCs w:val="18"/>
                <w:highlight w:val="yellow"/>
                <w:lang w:val="en-GB"/>
              </w:rPr>
            </w:pPr>
            <w:bookmarkStart w:id="882" w:name="_Hlk135816256"/>
            <w:r w:rsidRPr="00266088">
              <w:rPr>
                <w:rFonts w:ascii="Arial" w:eastAsia="Times New Roman" w:hAnsi="Arial" w:cs="Arial"/>
                <w:bCs/>
                <w:color w:val="000000" w:themeColor="text1"/>
                <w:sz w:val="18"/>
                <w:szCs w:val="18"/>
              </w:rPr>
              <w:t>Liabilities for remaining coverage</w:t>
            </w:r>
          </w:p>
        </w:tc>
        <w:tc>
          <w:tcPr>
            <w:tcW w:w="1337" w:type="dxa"/>
            <w:shd w:val="clear" w:color="auto" w:fill="auto"/>
            <w:noWrap/>
            <w:vAlign w:val="bottom"/>
          </w:tcPr>
          <w:p w14:paraId="66CF632B" w14:textId="090550C6" w:rsidR="002D1857" w:rsidRPr="00936FBC" w:rsidRDefault="002D1857" w:rsidP="002D1857">
            <w:pPr>
              <w:spacing w:after="0" w:line="220" w:lineRule="exact"/>
              <w:jc w:val="right"/>
              <w:rPr>
                <w:rFonts w:ascii="Arial" w:eastAsia="Times New Roman" w:hAnsi="Arial" w:cs="Arial"/>
                <w:sz w:val="18"/>
                <w:szCs w:val="18"/>
                <w:lang w:val="en-GB"/>
              </w:rPr>
            </w:pPr>
            <w:r>
              <w:rPr>
                <w:rFonts w:ascii="Arial" w:eastAsia="Times New Roman" w:hAnsi="Arial" w:cs="Arial"/>
                <w:bCs/>
                <w:color w:val="000000" w:themeColor="text1"/>
                <w:sz w:val="18"/>
                <w:szCs w:val="18"/>
              </w:rPr>
              <w:t>1,010</w:t>
            </w:r>
          </w:p>
        </w:tc>
        <w:tc>
          <w:tcPr>
            <w:tcW w:w="1338" w:type="dxa"/>
            <w:shd w:val="clear" w:color="auto" w:fill="auto"/>
            <w:vAlign w:val="bottom"/>
          </w:tcPr>
          <w:p w14:paraId="3D1C45AF" w14:textId="77777777" w:rsidR="002D1857" w:rsidRPr="00936FBC" w:rsidRDefault="002D1857" w:rsidP="002D1857">
            <w:pPr>
              <w:spacing w:after="0" w:line="220" w:lineRule="exact"/>
              <w:jc w:val="right"/>
              <w:rPr>
                <w:rFonts w:ascii="Arial" w:eastAsia="Times New Roman" w:hAnsi="Arial" w:cs="Arial"/>
                <w:sz w:val="18"/>
                <w:szCs w:val="18"/>
                <w:lang w:val="en-GB"/>
              </w:rPr>
            </w:pPr>
            <w:r w:rsidRPr="00324DAF">
              <w:rPr>
                <w:rFonts w:ascii="Arial" w:hAnsi="Arial" w:cs="Arial"/>
                <w:color w:val="000000" w:themeColor="text1"/>
                <w:sz w:val="18"/>
                <w:szCs w:val="18"/>
              </w:rPr>
              <w:t>1</w:t>
            </w:r>
            <w:r>
              <w:rPr>
                <w:rFonts w:ascii="Arial" w:hAnsi="Arial" w:cs="Arial"/>
                <w:color w:val="000000" w:themeColor="text1"/>
                <w:sz w:val="18"/>
                <w:szCs w:val="18"/>
              </w:rPr>
              <w:t>,</w:t>
            </w:r>
            <w:r w:rsidRPr="00324DAF">
              <w:rPr>
                <w:rFonts w:ascii="Arial" w:hAnsi="Arial" w:cs="Arial"/>
                <w:color w:val="000000" w:themeColor="text1"/>
                <w:sz w:val="18"/>
                <w:szCs w:val="18"/>
              </w:rPr>
              <w:t>049</w:t>
            </w:r>
          </w:p>
        </w:tc>
      </w:tr>
      <w:tr w:rsidR="002D1857" w:rsidRPr="00936FBC" w14:paraId="7E6E9D68" w14:textId="77777777" w:rsidTr="00D5004E">
        <w:trPr>
          <w:trHeight w:val="165"/>
        </w:trPr>
        <w:tc>
          <w:tcPr>
            <w:tcW w:w="5840" w:type="dxa"/>
            <w:tcBorders>
              <w:top w:val="nil"/>
              <w:left w:val="nil"/>
              <w:right w:val="nil"/>
            </w:tcBorders>
            <w:shd w:val="clear" w:color="auto" w:fill="auto"/>
            <w:vAlign w:val="bottom"/>
          </w:tcPr>
          <w:p w14:paraId="17F3A2D3" w14:textId="77777777" w:rsidR="002D1857" w:rsidRPr="00FB1715" w:rsidRDefault="002D1857" w:rsidP="002D1857">
            <w:pPr>
              <w:spacing w:after="0" w:line="220" w:lineRule="exact"/>
              <w:rPr>
                <w:rFonts w:ascii="Arial" w:eastAsia="Times New Roman" w:hAnsi="Arial" w:cs="Arial"/>
                <w:b/>
                <w:sz w:val="18"/>
                <w:szCs w:val="18"/>
                <w:highlight w:val="yellow"/>
                <w:lang w:val="en-GB"/>
              </w:rPr>
            </w:pPr>
            <w:r w:rsidRPr="00266088">
              <w:rPr>
                <w:rFonts w:ascii="Arial" w:eastAsia="Times New Roman" w:hAnsi="Arial" w:cs="Arial"/>
                <w:bCs/>
                <w:color w:val="000000" w:themeColor="text1"/>
                <w:sz w:val="18"/>
                <w:szCs w:val="18"/>
              </w:rPr>
              <w:t>Liabilities for incurred claims</w:t>
            </w:r>
          </w:p>
        </w:tc>
        <w:tc>
          <w:tcPr>
            <w:tcW w:w="1337" w:type="dxa"/>
            <w:shd w:val="clear" w:color="auto" w:fill="auto"/>
            <w:noWrap/>
            <w:vAlign w:val="bottom"/>
          </w:tcPr>
          <w:p w14:paraId="78BA309F" w14:textId="72869517" w:rsidR="002D1857" w:rsidRPr="00936FBC" w:rsidRDefault="002D1857" w:rsidP="002D1857">
            <w:pPr>
              <w:spacing w:after="0" w:line="220" w:lineRule="exact"/>
              <w:jc w:val="right"/>
              <w:rPr>
                <w:rFonts w:ascii="Arial" w:eastAsia="Times New Roman" w:hAnsi="Arial" w:cs="Arial"/>
                <w:sz w:val="18"/>
                <w:szCs w:val="18"/>
                <w:lang w:val="en-GB"/>
              </w:rPr>
            </w:pPr>
            <w:r w:rsidRPr="00B56A3D">
              <w:rPr>
                <w:rFonts w:ascii="Arial" w:eastAsia="Times New Roman" w:hAnsi="Arial" w:cs="Arial"/>
                <w:bCs/>
                <w:color w:val="000000" w:themeColor="text1"/>
                <w:sz w:val="18"/>
                <w:szCs w:val="18"/>
              </w:rPr>
              <w:t>1</w:t>
            </w:r>
            <w:r>
              <w:rPr>
                <w:rFonts w:ascii="Arial" w:eastAsia="Times New Roman" w:hAnsi="Arial" w:cs="Arial"/>
                <w:bCs/>
                <w:color w:val="000000" w:themeColor="text1"/>
                <w:sz w:val="18"/>
                <w:szCs w:val="18"/>
              </w:rPr>
              <w:t>,</w:t>
            </w:r>
            <w:r w:rsidRPr="00B56A3D">
              <w:rPr>
                <w:rFonts w:ascii="Arial" w:eastAsia="Times New Roman" w:hAnsi="Arial" w:cs="Arial"/>
                <w:bCs/>
                <w:color w:val="000000" w:themeColor="text1"/>
                <w:sz w:val="18"/>
                <w:szCs w:val="18"/>
              </w:rPr>
              <w:t>2</w:t>
            </w:r>
            <w:r>
              <w:rPr>
                <w:rFonts w:ascii="Arial" w:eastAsia="Times New Roman" w:hAnsi="Arial" w:cs="Arial"/>
                <w:bCs/>
                <w:color w:val="000000" w:themeColor="text1"/>
                <w:sz w:val="18"/>
                <w:szCs w:val="18"/>
              </w:rPr>
              <w:t>98</w:t>
            </w:r>
          </w:p>
        </w:tc>
        <w:tc>
          <w:tcPr>
            <w:tcW w:w="1338" w:type="dxa"/>
            <w:shd w:val="clear" w:color="auto" w:fill="auto"/>
            <w:vAlign w:val="bottom"/>
          </w:tcPr>
          <w:p w14:paraId="19E84368" w14:textId="77777777" w:rsidR="002D1857" w:rsidRPr="00936FBC" w:rsidRDefault="002D1857" w:rsidP="002D1857">
            <w:pPr>
              <w:spacing w:after="0" w:line="220" w:lineRule="exact"/>
              <w:jc w:val="right"/>
              <w:rPr>
                <w:rFonts w:ascii="Arial" w:eastAsia="Times New Roman" w:hAnsi="Arial" w:cs="Arial"/>
                <w:sz w:val="18"/>
                <w:szCs w:val="18"/>
                <w:lang w:val="en-GB"/>
              </w:rPr>
            </w:pPr>
            <w:r w:rsidRPr="00324DAF">
              <w:rPr>
                <w:rFonts w:ascii="Arial" w:hAnsi="Arial" w:cs="Arial"/>
                <w:color w:val="000000" w:themeColor="text1"/>
                <w:sz w:val="18"/>
                <w:szCs w:val="18"/>
              </w:rPr>
              <w:t>1</w:t>
            </w:r>
            <w:r>
              <w:rPr>
                <w:rFonts w:ascii="Arial" w:hAnsi="Arial" w:cs="Arial"/>
                <w:color w:val="000000" w:themeColor="text1"/>
                <w:sz w:val="18"/>
                <w:szCs w:val="18"/>
              </w:rPr>
              <w:t>,</w:t>
            </w:r>
            <w:r w:rsidRPr="00324DAF">
              <w:rPr>
                <w:rFonts w:ascii="Arial" w:hAnsi="Arial" w:cs="Arial"/>
                <w:color w:val="000000" w:themeColor="text1"/>
                <w:sz w:val="18"/>
                <w:szCs w:val="18"/>
              </w:rPr>
              <w:t>291</w:t>
            </w:r>
          </w:p>
        </w:tc>
      </w:tr>
      <w:bookmarkEnd w:id="882"/>
      <w:tr w:rsidR="002D1857" w:rsidRPr="00936FBC" w14:paraId="38829A6E" w14:textId="77777777" w:rsidTr="00D5004E">
        <w:trPr>
          <w:trHeight w:val="165"/>
        </w:trPr>
        <w:tc>
          <w:tcPr>
            <w:tcW w:w="5840" w:type="dxa"/>
            <w:vAlign w:val="bottom"/>
            <w:hideMark/>
          </w:tcPr>
          <w:p w14:paraId="74999A8F" w14:textId="77777777" w:rsidR="002D1857" w:rsidRPr="00936FBC" w:rsidRDefault="002D1857" w:rsidP="002D185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technical provisions</w:t>
            </w:r>
          </w:p>
        </w:tc>
        <w:tc>
          <w:tcPr>
            <w:tcW w:w="1337" w:type="dxa"/>
            <w:shd w:val="clear" w:color="auto" w:fill="auto"/>
            <w:noWrap/>
            <w:vAlign w:val="bottom"/>
          </w:tcPr>
          <w:p w14:paraId="43CB62D9" w14:textId="47922ABB" w:rsidR="002D1857" w:rsidRPr="00936FBC" w:rsidRDefault="002D1857" w:rsidP="002D185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shd w:val="clear" w:color="auto" w:fill="auto"/>
            <w:vAlign w:val="bottom"/>
          </w:tcPr>
          <w:p w14:paraId="6C9C0542" w14:textId="77777777" w:rsidR="002D1857" w:rsidRPr="00936FBC" w:rsidRDefault="002D1857" w:rsidP="002D1857">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w:t>
            </w:r>
          </w:p>
        </w:tc>
      </w:tr>
      <w:tr w:rsidR="002D1857" w:rsidRPr="00936FBC" w14:paraId="2EFC0501" w14:textId="77777777" w:rsidTr="00D5004E">
        <w:trPr>
          <w:trHeight w:val="165"/>
        </w:trPr>
        <w:tc>
          <w:tcPr>
            <w:tcW w:w="5840" w:type="dxa"/>
            <w:vAlign w:val="bottom"/>
            <w:hideMark/>
          </w:tcPr>
          <w:p w14:paraId="056B45B5" w14:textId="77777777" w:rsidR="002D1857" w:rsidRPr="00936FBC" w:rsidRDefault="002D1857" w:rsidP="002D185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Technical provisions, reinsurer's share</w:t>
            </w:r>
          </w:p>
        </w:tc>
        <w:tc>
          <w:tcPr>
            <w:tcW w:w="1337" w:type="dxa"/>
            <w:tcBorders>
              <w:top w:val="nil"/>
              <w:left w:val="nil"/>
              <w:bottom w:val="single" w:sz="4" w:space="0" w:color="auto"/>
              <w:right w:val="nil"/>
            </w:tcBorders>
            <w:shd w:val="clear" w:color="auto" w:fill="auto"/>
            <w:noWrap/>
            <w:vAlign w:val="bottom"/>
          </w:tcPr>
          <w:p w14:paraId="7F5DD8C3" w14:textId="4D7E1B8E" w:rsidR="002D1857" w:rsidRPr="00936FBC" w:rsidRDefault="002D1857" w:rsidP="002D185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tcBorders>
              <w:top w:val="nil"/>
              <w:left w:val="nil"/>
              <w:bottom w:val="single" w:sz="4" w:space="0" w:color="auto"/>
              <w:right w:val="nil"/>
            </w:tcBorders>
            <w:shd w:val="clear" w:color="auto" w:fill="auto"/>
            <w:vAlign w:val="bottom"/>
          </w:tcPr>
          <w:p w14:paraId="4E51B0E4" w14:textId="77777777" w:rsidR="002D1857" w:rsidRPr="00936FBC" w:rsidRDefault="002D1857" w:rsidP="002D1857">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w:t>
            </w:r>
          </w:p>
        </w:tc>
      </w:tr>
      <w:tr w:rsidR="002D1857" w:rsidRPr="00936FBC" w14:paraId="734F41BE" w14:textId="77777777" w:rsidTr="00D5004E">
        <w:trPr>
          <w:trHeight w:val="183"/>
        </w:trPr>
        <w:tc>
          <w:tcPr>
            <w:tcW w:w="5840" w:type="dxa"/>
            <w:vAlign w:val="bottom"/>
          </w:tcPr>
          <w:p w14:paraId="1558B99A" w14:textId="77777777" w:rsidR="002D1857" w:rsidRPr="00936FBC" w:rsidRDefault="002D1857" w:rsidP="002D1857">
            <w:pPr>
              <w:spacing w:after="0" w:line="220" w:lineRule="exact"/>
              <w:rPr>
                <w:rFonts w:ascii="Arial" w:eastAsia="Times New Roman" w:hAnsi="Arial" w:cs="Arial"/>
                <w:b/>
                <w:bCs/>
                <w:sz w:val="18"/>
                <w:szCs w:val="18"/>
                <w:lang w:val="en-GB"/>
              </w:rPr>
            </w:pPr>
          </w:p>
        </w:tc>
        <w:tc>
          <w:tcPr>
            <w:tcW w:w="1337" w:type="dxa"/>
            <w:tcBorders>
              <w:top w:val="single" w:sz="4" w:space="0" w:color="auto"/>
              <w:left w:val="nil"/>
              <w:bottom w:val="single" w:sz="12" w:space="0" w:color="auto"/>
              <w:right w:val="nil"/>
            </w:tcBorders>
            <w:shd w:val="clear" w:color="auto" w:fill="auto"/>
            <w:noWrap/>
            <w:vAlign w:val="bottom"/>
          </w:tcPr>
          <w:p w14:paraId="07D5124E" w14:textId="54601EEF" w:rsidR="002D1857" w:rsidRPr="00936FBC" w:rsidRDefault="002D1857" w:rsidP="002D1857">
            <w:pPr>
              <w:spacing w:after="0" w:line="220" w:lineRule="exact"/>
              <w:jc w:val="right"/>
              <w:rPr>
                <w:rFonts w:ascii="Arial" w:eastAsia="Times New Roman" w:hAnsi="Arial" w:cs="Arial"/>
                <w:b/>
                <w:bCs/>
                <w:sz w:val="18"/>
                <w:szCs w:val="18"/>
                <w:lang w:val="en-GB"/>
              </w:rPr>
            </w:pPr>
            <w:r w:rsidRPr="00B56A3D">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,308</w:t>
            </w:r>
          </w:p>
        </w:tc>
        <w:tc>
          <w:tcPr>
            <w:tcW w:w="1338" w:type="dxa"/>
            <w:tcBorders>
              <w:top w:val="single" w:sz="4" w:space="0" w:color="auto"/>
              <w:left w:val="nil"/>
              <w:bottom w:val="single" w:sz="12" w:space="0" w:color="auto"/>
              <w:right w:val="nil"/>
            </w:tcBorders>
            <w:shd w:val="clear" w:color="auto" w:fill="auto"/>
            <w:vAlign w:val="bottom"/>
          </w:tcPr>
          <w:p w14:paraId="142BE725" w14:textId="77777777" w:rsidR="002D1857" w:rsidRPr="00936FBC" w:rsidRDefault="002D1857" w:rsidP="002D1857">
            <w:pPr>
              <w:spacing w:after="0" w:line="220" w:lineRule="exact"/>
              <w:jc w:val="right"/>
              <w:rPr>
                <w:rFonts w:ascii="Arial" w:eastAsia="Times New Roman" w:hAnsi="Arial" w:cs="Arial"/>
                <w:b/>
                <w:bCs/>
                <w:sz w:val="18"/>
                <w:szCs w:val="18"/>
                <w:lang w:val="en-GB"/>
              </w:rPr>
            </w:pPr>
            <w:r w:rsidRPr="00324DAF">
              <w:rPr>
                <w:rFonts w:ascii="Arial" w:hAnsi="Arial" w:cs="Arial"/>
                <w:b/>
                <w:bCs/>
                <w:color w:val="000000" w:themeColor="text1"/>
                <w:sz w:val="18"/>
                <w:szCs w:val="18"/>
              </w:rPr>
              <w:t>2</w:t>
            </w:r>
            <w:r>
              <w:rPr>
                <w:rFonts w:ascii="Arial" w:hAnsi="Arial" w:cs="Arial"/>
                <w:b/>
                <w:bCs/>
                <w:color w:val="000000" w:themeColor="text1"/>
                <w:sz w:val="18"/>
                <w:szCs w:val="18"/>
              </w:rPr>
              <w:t>,</w:t>
            </w:r>
            <w:r w:rsidRPr="00324DAF">
              <w:rPr>
                <w:rFonts w:ascii="Arial" w:hAnsi="Arial" w:cs="Arial"/>
                <w:b/>
                <w:bCs/>
                <w:color w:val="000000" w:themeColor="text1"/>
                <w:sz w:val="18"/>
                <w:szCs w:val="18"/>
              </w:rPr>
              <w:t>340</w:t>
            </w:r>
          </w:p>
        </w:tc>
      </w:tr>
      <w:tr w:rsidR="00AB5A4C" w:rsidRPr="00936FBC" w14:paraId="147E9BE6" w14:textId="77777777" w:rsidTr="00D5004E">
        <w:trPr>
          <w:trHeight w:val="121"/>
        </w:trPr>
        <w:tc>
          <w:tcPr>
            <w:tcW w:w="5840" w:type="dxa"/>
            <w:vAlign w:val="bottom"/>
          </w:tcPr>
          <w:p w14:paraId="429A04EB" w14:textId="77777777" w:rsidR="00AB5A4C" w:rsidRPr="00936FBC" w:rsidRDefault="00AB5A4C" w:rsidP="00D5004E">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nil"/>
              <w:right w:val="nil"/>
            </w:tcBorders>
            <w:shd w:val="clear" w:color="auto" w:fill="auto"/>
            <w:noWrap/>
            <w:vAlign w:val="bottom"/>
          </w:tcPr>
          <w:p w14:paraId="29BB7E9E" w14:textId="77777777" w:rsidR="00AB5A4C" w:rsidRPr="00936FBC" w:rsidRDefault="00AB5A4C" w:rsidP="00D5004E">
            <w:pPr>
              <w:spacing w:after="0" w:line="140" w:lineRule="exact"/>
              <w:jc w:val="right"/>
              <w:rPr>
                <w:rFonts w:ascii="Arial" w:eastAsia="Times New Roman" w:hAnsi="Arial" w:cs="Arial"/>
                <w:sz w:val="18"/>
                <w:szCs w:val="18"/>
                <w:lang w:val="en-GB"/>
              </w:rPr>
            </w:pPr>
          </w:p>
        </w:tc>
        <w:tc>
          <w:tcPr>
            <w:tcW w:w="1338" w:type="dxa"/>
            <w:tcBorders>
              <w:top w:val="single" w:sz="12" w:space="0" w:color="auto"/>
              <w:left w:val="nil"/>
              <w:bottom w:val="nil"/>
              <w:right w:val="nil"/>
            </w:tcBorders>
            <w:shd w:val="clear" w:color="auto" w:fill="auto"/>
            <w:vAlign w:val="bottom"/>
          </w:tcPr>
          <w:p w14:paraId="18F545AC" w14:textId="77777777" w:rsidR="00AB5A4C" w:rsidRPr="00936FBC" w:rsidRDefault="00AB5A4C" w:rsidP="00D5004E">
            <w:pPr>
              <w:spacing w:after="0" w:line="140" w:lineRule="exact"/>
              <w:jc w:val="right"/>
              <w:rPr>
                <w:rFonts w:ascii="Arial" w:eastAsia="Times New Roman" w:hAnsi="Arial" w:cs="Arial"/>
                <w:sz w:val="18"/>
                <w:szCs w:val="18"/>
                <w:lang w:val="en-GB"/>
              </w:rPr>
            </w:pPr>
          </w:p>
        </w:tc>
      </w:tr>
      <w:tr w:rsidR="00AB5A4C" w:rsidRPr="00936FBC" w14:paraId="094ADCEE" w14:textId="77777777" w:rsidTr="00D5004E">
        <w:trPr>
          <w:trHeight w:val="241"/>
        </w:trPr>
        <w:tc>
          <w:tcPr>
            <w:tcW w:w="5840" w:type="dxa"/>
            <w:vAlign w:val="bottom"/>
            <w:hideMark/>
          </w:tcPr>
          <w:p w14:paraId="582F73CF" w14:textId="77777777" w:rsidR="00AB5A4C" w:rsidRPr="00936FBC" w:rsidRDefault="00AB5A4C" w:rsidP="00D5004E">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Current liabilities</w:t>
            </w:r>
          </w:p>
        </w:tc>
        <w:tc>
          <w:tcPr>
            <w:tcW w:w="1337" w:type="dxa"/>
            <w:shd w:val="clear" w:color="auto" w:fill="auto"/>
            <w:noWrap/>
            <w:vAlign w:val="bottom"/>
          </w:tcPr>
          <w:p w14:paraId="2F7AC150" w14:textId="77777777" w:rsidR="00AB5A4C" w:rsidRPr="00936FBC" w:rsidRDefault="00AB5A4C" w:rsidP="00D5004E">
            <w:pPr>
              <w:spacing w:after="0" w:line="220" w:lineRule="exact"/>
              <w:jc w:val="right"/>
              <w:rPr>
                <w:rFonts w:ascii="Arial" w:eastAsia="Times New Roman" w:hAnsi="Arial" w:cs="Arial"/>
                <w:sz w:val="18"/>
                <w:szCs w:val="18"/>
                <w:lang w:val="en-GB"/>
              </w:rPr>
            </w:pPr>
          </w:p>
        </w:tc>
        <w:tc>
          <w:tcPr>
            <w:tcW w:w="1338" w:type="dxa"/>
            <w:shd w:val="clear" w:color="auto" w:fill="auto"/>
            <w:vAlign w:val="bottom"/>
          </w:tcPr>
          <w:p w14:paraId="1356F03C" w14:textId="77777777" w:rsidR="00AB5A4C" w:rsidRPr="00936FBC" w:rsidRDefault="00AB5A4C" w:rsidP="00D5004E">
            <w:pPr>
              <w:spacing w:after="0" w:line="220" w:lineRule="exact"/>
              <w:jc w:val="right"/>
              <w:rPr>
                <w:rFonts w:ascii="Arial" w:eastAsia="Times New Roman" w:hAnsi="Arial" w:cs="Arial"/>
                <w:sz w:val="18"/>
                <w:szCs w:val="18"/>
                <w:lang w:val="en-GB"/>
              </w:rPr>
            </w:pPr>
          </w:p>
        </w:tc>
      </w:tr>
      <w:tr w:rsidR="002D1857" w:rsidRPr="00936FBC" w14:paraId="32689772" w14:textId="77777777" w:rsidTr="00D5004E">
        <w:trPr>
          <w:trHeight w:val="146"/>
        </w:trPr>
        <w:tc>
          <w:tcPr>
            <w:tcW w:w="5840" w:type="dxa"/>
            <w:vAlign w:val="bottom"/>
            <w:hideMark/>
          </w:tcPr>
          <w:p w14:paraId="180A539B" w14:textId="77777777" w:rsidR="002D1857" w:rsidRPr="00936FBC" w:rsidRDefault="002D1857" w:rsidP="002D185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Liabilities from insurance operations</w:t>
            </w:r>
          </w:p>
        </w:tc>
        <w:tc>
          <w:tcPr>
            <w:tcW w:w="1337" w:type="dxa"/>
            <w:shd w:val="clear" w:color="auto" w:fill="auto"/>
            <w:noWrap/>
            <w:vAlign w:val="bottom"/>
          </w:tcPr>
          <w:p w14:paraId="5F361D2D" w14:textId="796119C4" w:rsidR="002D1857" w:rsidRPr="00936FBC" w:rsidRDefault="002D1857" w:rsidP="002D185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shd w:val="clear" w:color="auto" w:fill="auto"/>
            <w:vAlign w:val="bottom"/>
          </w:tcPr>
          <w:p w14:paraId="3A0A2635" w14:textId="77777777" w:rsidR="002D1857" w:rsidRPr="00936FBC" w:rsidRDefault="002D1857" w:rsidP="002D1857">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w:t>
            </w:r>
          </w:p>
        </w:tc>
      </w:tr>
      <w:tr w:rsidR="002D1857" w:rsidRPr="00936FBC" w14:paraId="3A82510C" w14:textId="77777777" w:rsidTr="00D5004E">
        <w:trPr>
          <w:trHeight w:val="205"/>
        </w:trPr>
        <w:tc>
          <w:tcPr>
            <w:tcW w:w="5840" w:type="dxa"/>
            <w:vAlign w:val="bottom"/>
          </w:tcPr>
          <w:p w14:paraId="7186C23C" w14:textId="77777777" w:rsidR="002D1857" w:rsidRPr="00936FBC" w:rsidRDefault="002D1857" w:rsidP="002D1857">
            <w:pPr>
              <w:spacing w:after="0" w:line="220" w:lineRule="exact"/>
              <w:rPr>
                <w:rFonts w:ascii="Arial" w:eastAsia="Times New Roman" w:hAnsi="Arial" w:cs="Arial"/>
                <w:sz w:val="18"/>
                <w:szCs w:val="18"/>
                <w:lang w:val="en-GB"/>
              </w:rPr>
            </w:pPr>
            <w:r>
              <w:rPr>
                <w:rFonts w:ascii="Arial" w:hAnsi="Arial" w:cs="Arial"/>
                <w:color w:val="202124"/>
                <w:sz w:val="18"/>
                <w:szCs w:val="18"/>
                <w:lang w:val="en" w:eastAsia="hr-HR"/>
              </w:rPr>
              <w:t>D</w:t>
            </w:r>
            <w:r w:rsidRPr="00BF529D">
              <w:rPr>
                <w:rFonts w:ascii="Arial" w:hAnsi="Arial" w:cs="Arial"/>
                <w:color w:val="202124"/>
                <w:sz w:val="18"/>
                <w:szCs w:val="18"/>
                <w:lang w:val="en" w:eastAsia="hr-HR"/>
              </w:rPr>
              <w:t xml:space="preserve">eferred and current tax </w:t>
            </w:r>
            <w:r>
              <w:rPr>
                <w:rFonts w:ascii="Arial" w:hAnsi="Arial" w:cs="Arial"/>
                <w:color w:val="202124"/>
                <w:sz w:val="18"/>
                <w:szCs w:val="18"/>
                <w:lang w:val="en" w:eastAsia="hr-HR"/>
              </w:rPr>
              <w:t>liability</w:t>
            </w:r>
          </w:p>
        </w:tc>
        <w:tc>
          <w:tcPr>
            <w:tcW w:w="1337" w:type="dxa"/>
            <w:shd w:val="clear" w:color="auto" w:fill="auto"/>
            <w:noWrap/>
            <w:vAlign w:val="bottom"/>
          </w:tcPr>
          <w:p w14:paraId="59D65F1F" w14:textId="1D265C95" w:rsidR="002D1857" w:rsidRPr="00936FBC" w:rsidRDefault="002D1857" w:rsidP="002D185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shd w:val="clear" w:color="auto" w:fill="auto"/>
            <w:vAlign w:val="bottom"/>
          </w:tcPr>
          <w:p w14:paraId="100C14B0" w14:textId="77777777" w:rsidR="002D1857" w:rsidRPr="00936FBC" w:rsidRDefault="002D1857" w:rsidP="002D1857">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29</w:t>
            </w:r>
          </w:p>
        </w:tc>
      </w:tr>
      <w:tr w:rsidR="002D1857" w:rsidRPr="00936FBC" w14:paraId="34C1CFE0" w14:textId="77777777" w:rsidTr="00D5004E">
        <w:trPr>
          <w:trHeight w:val="205"/>
        </w:trPr>
        <w:tc>
          <w:tcPr>
            <w:tcW w:w="5840" w:type="dxa"/>
            <w:vAlign w:val="bottom"/>
            <w:hideMark/>
          </w:tcPr>
          <w:p w14:paraId="346BFA2C" w14:textId="77777777" w:rsidR="002D1857" w:rsidRPr="00936FBC" w:rsidRDefault="002D1857" w:rsidP="002D1857">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Other liabilities</w:t>
            </w:r>
          </w:p>
        </w:tc>
        <w:tc>
          <w:tcPr>
            <w:tcW w:w="1337" w:type="dxa"/>
            <w:tcBorders>
              <w:top w:val="nil"/>
              <w:left w:val="nil"/>
              <w:bottom w:val="single" w:sz="4" w:space="0" w:color="auto"/>
              <w:right w:val="nil"/>
            </w:tcBorders>
            <w:shd w:val="clear" w:color="auto" w:fill="auto"/>
            <w:noWrap/>
            <w:vAlign w:val="bottom"/>
          </w:tcPr>
          <w:p w14:paraId="2D694865" w14:textId="63BA74A7" w:rsidR="002D1857" w:rsidRPr="00936FBC" w:rsidRDefault="002D1857" w:rsidP="002D1857">
            <w:pPr>
              <w:spacing w:after="0" w:line="220" w:lineRule="exact"/>
              <w:jc w:val="right"/>
              <w:rPr>
                <w:rFonts w:ascii="Arial" w:eastAsia="Times New Roman" w:hAnsi="Arial" w:cs="Arial"/>
                <w:sz w:val="18"/>
                <w:szCs w:val="18"/>
                <w:lang w:val="en-GB"/>
              </w:rPr>
            </w:pPr>
            <w:r w:rsidRPr="00B56A3D">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36</w:t>
            </w:r>
          </w:p>
        </w:tc>
        <w:tc>
          <w:tcPr>
            <w:tcW w:w="1338" w:type="dxa"/>
            <w:tcBorders>
              <w:top w:val="nil"/>
              <w:left w:val="nil"/>
              <w:bottom w:val="single" w:sz="4" w:space="0" w:color="auto"/>
              <w:right w:val="nil"/>
            </w:tcBorders>
            <w:shd w:val="clear" w:color="auto" w:fill="auto"/>
            <w:vAlign w:val="bottom"/>
          </w:tcPr>
          <w:p w14:paraId="3B0B1F70" w14:textId="77777777" w:rsidR="002D1857" w:rsidRPr="00936FBC" w:rsidRDefault="002D1857" w:rsidP="002D1857">
            <w:pPr>
              <w:spacing w:after="0" w:line="220" w:lineRule="exact"/>
              <w:jc w:val="right"/>
              <w:rPr>
                <w:rFonts w:ascii="Arial" w:eastAsia="Times New Roman" w:hAnsi="Arial" w:cs="Arial"/>
                <w:sz w:val="18"/>
                <w:szCs w:val="18"/>
                <w:lang w:val="en-GB"/>
              </w:rPr>
            </w:pPr>
            <w:r>
              <w:rPr>
                <w:rFonts w:ascii="Arial" w:hAnsi="Arial" w:cs="Arial"/>
                <w:color w:val="000000" w:themeColor="text1"/>
                <w:sz w:val="18"/>
                <w:szCs w:val="18"/>
              </w:rPr>
              <w:t>127</w:t>
            </w:r>
          </w:p>
        </w:tc>
      </w:tr>
      <w:tr w:rsidR="002D1857" w:rsidRPr="00936FBC" w14:paraId="56C6E146" w14:textId="77777777" w:rsidTr="00D5004E">
        <w:trPr>
          <w:trHeight w:val="145"/>
        </w:trPr>
        <w:tc>
          <w:tcPr>
            <w:tcW w:w="5840" w:type="dxa"/>
            <w:vAlign w:val="bottom"/>
            <w:hideMark/>
          </w:tcPr>
          <w:p w14:paraId="0A508318" w14:textId="77777777" w:rsidR="002D1857" w:rsidRPr="00936FBC" w:rsidRDefault="002D1857" w:rsidP="002D185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liabilities</w:t>
            </w:r>
          </w:p>
        </w:tc>
        <w:tc>
          <w:tcPr>
            <w:tcW w:w="1337" w:type="dxa"/>
            <w:tcBorders>
              <w:top w:val="single" w:sz="4" w:space="0" w:color="auto"/>
              <w:left w:val="nil"/>
              <w:bottom w:val="single" w:sz="12" w:space="0" w:color="auto"/>
              <w:right w:val="nil"/>
            </w:tcBorders>
            <w:shd w:val="clear" w:color="auto" w:fill="auto"/>
            <w:noWrap/>
            <w:vAlign w:val="bottom"/>
          </w:tcPr>
          <w:p w14:paraId="4DC1E478" w14:textId="031A112D" w:rsidR="002D1857" w:rsidRPr="00936FBC" w:rsidRDefault="002D1857" w:rsidP="002D1857">
            <w:pPr>
              <w:spacing w:after="0" w:line="220" w:lineRule="exact"/>
              <w:jc w:val="right"/>
              <w:rPr>
                <w:rFonts w:ascii="Arial" w:eastAsia="Times New Roman" w:hAnsi="Arial" w:cs="Arial"/>
                <w:b/>
                <w:bCs/>
                <w:sz w:val="18"/>
                <w:szCs w:val="18"/>
                <w:lang w:val="en-GB"/>
              </w:rPr>
            </w:pPr>
            <w:r w:rsidRPr="00B56A3D">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36</w:t>
            </w:r>
          </w:p>
        </w:tc>
        <w:tc>
          <w:tcPr>
            <w:tcW w:w="1338" w:type="dxa"/>
            <w:tcBorders>
              <w:top w:val="single" w:sz="4" w:space="0" w:color="auto"/>
              <w:left w:val="nil"/>
              <w:bottom w:val="single" w:sz="12" w:space="0" w:color="auto"/>
              <w:right w:val="nil"/>
            </w:tcBorders>
            <w:shd w:val="clear" w:color="auto" w:fill="auto"/>
            <w:vAlign w:val="bottom"/>
          </w:tcPr>
          <w:p w14:paraId="2266A4A4" w14:textId="77777777" w:rsidR="002D1857" w:rsidRPr="00936FBC" w:rsidRDefault="002D1857" w:rsidP="002D1857">
            <w:pPr>
              <w:spacing w:after="0" w:line="220" w:lineRule="exact"/>
              <w:jc w:val="right"/>
              <w:rPr>
                <w:rFonts w:ascii="Arial" w:eastAsia="Times New Roman" w:hAnsi="Arial" w:cs="Arial"/>
                <w:b/>
                <w:bCs/>
                <w:sz w:val="18"/>
                <w:szCs w:val="18"/>
                <w:lang w:val="en-GB"/>
              </w:rPr>
            </w:pPr>
            <w:r w:rsidRPr="00324DAF">
              <w:rPr>
                <w:rFonts w:ascii="Arial" w:hAnsi="Arial" w:cs="Arial"/>
                <w:b/>
                <w:bCs/>
                <w:color w:val="000000" w:themeColor="text1"/>
                <w:sz w:val="18"/>
                <w:szCs w:val="18"/>
              </w:rPr>
              <w:t>156</w:t>
            </w:r>
          </w:p>
        </w:tc>
      </w:tr>
      <w:tr w:rsidR="002D1857" w:rsidRPr="00936FBC" w14:paraId="59B59AC1" w14:textId="77777777" w:rsidTr="00D5004E">
        <w:trPr>
          <w:trHeight w:val="56"/>
        </w:trPr>
        <w:tc>
          <w:tcPr>
            <w:tcW w:w="5840" w:type="dxa"/>
            <w:vAlign w:val="bottom"/>
          </w:tcPr>
          <w:p w14:paraId="26BD0F07" w14:textId="77777777" w:rsidR="002D1857" w:rsidRPr="00936FBC" w:rsidRDefault="002D1857" w:rsidP="002D1857">
            <w:pPr>
              <w:spacing w:after="0" w:line="140" w:lineRule="exact"/>
              <w:rPr>
                <w:rFonts w:ascii="Arial" w:eastAsia="Times New Roman" w:hAnsi="Arial" w:cs="Arial"/>
                <w:b/>
                <w:bCs/>
                <w:sz w:val="18"/>
                <w:szCs w:val="18"/>
                <w:lang w:val="en-GB"/>
              </w:rPr>
            </w:pPr>
          </w:p>
        </w:tc>
        <w:tc>
          <w:tcPr>
            <w:tcW w:w="1337" w:type="dxa"/>
            <w:tcBorders>
              <w:top w:val="single" w:sz="12" w:space="0" w:color="auto"/>
              <w:left w:val="nil"/>
              <w:bottom w:val="single" w:sz="4" w:space="0" w:color="auto"/>
              <w:right w:val="nil"/>
            </w:tcBorders>
            <w:shd w:val="clear" w:color="auto" w:fill="auto"/>
            <w:noWrap/>
            <w:vAlign w:val="bottom"/>
          </w:tcPr>
          <w:p w14:paraId="3DF635CB" w14:textId="77777777" w:rsidR="002D1857" w:rsidRPr="00936FBC" w:rsidRDefault="002D1857" w:rsidP="002D1857">
            <w:pPr>
              <w:spacing w:after="0" w:line="140" w:lineRule="exact"/>
              <w:jc w:val="right"/>
              <w:rPr>
                <w:rFonts w:ascii="Arial" w:eastAsia="Times New Roman" w:hAnsi="Arial" w:cs="Arial"/>
                <w:b/>
                <w:bCs/>
                <w:sz w:val="18"/>
                <w:szCs w:val="18"/>
                <w:lang w:val="en-GB"/>
              </w:rPr>
            </w:pPr>
          </w:p>
        </w:tc>
        <w:tc>
          <w:tcPr>
            <w:tcW w:w="1338" w:type="dxa"/>
            <w:tcBorders>
              <w:top w:val="single" w:sz="12" w:space="0" w:color="auto"/>
              <w:left w:val="nil"/>
              <w:bottom w:val="single" w:sz="4" w:space="0" w:color="auto"/>
              <w:right w:val="nil"/>
            </w:tcBorders>
            <w:shd w:val="clear" w:color="auto" w:fill="auto"/>
            <w:vAlign w:val="bottom"/>
          </w:tcPr>
          <w:p w14:paraId="297A73B4" w14:textId="77777777" w:rsidR="002D1857" w:rsidRPr="00936FBC" w:rsidRDefault="002D1857" w:rsidP="002D1857">
            <w:pPr>
              <w:spacing w:after="0" w:line="140" w:lineRule="exact"/>
              <w:jc w:val="right"/>
              <w:rPr>
                <w:rFonts w:ascii="Arial" w:eastAsia="Times New Roman" w:hAnsi="Arial" w:cs="Arial"/>
                <w:b/>
                <w:bCs/>
                <w:sz w:val="18"/>
                <w:szCs w:val="18"/>
                <w:lang w:val="en-GB"/>
              </w:rPr>
            </w:pPr>
          </w:p>
        </w:tc>
      </w:tr>
      <w:tr w:rsidR="002D1857" w:rsidRPr="00936FBC" w14:paraId="09EAD974" w14:textId="77777777" w:rsidTr="00D5004E">
        <w:trPr>
          <w:trHeight w:val="231"/>
        </w:trPr>
        <w:tc>
          <w:tcPr>
            <w:tcW w:w="5840" w:type="dxa"/>
            <w:vAlign w:val="bottom"/>
            <w:hideMark/>
          </w:tcPr>
          <w:p w14:paraId="26FEBA34" w14:textId="77777777" w:rsidR="002D1857" w:rsidRPr="00936FBC" w:rsidRDefault="002D1857" w:rsidP="002D1857">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equity and liabilities</w:t>
            </w:r>
          </w:p>
        </w:tc>
        <w:tc>
          <w:tcPr>
            <w:tcW w:w="1337" w:type="dxa"/>
            <w:tcBorders>
              <w:top w:val="single" w:sz="4" w:space="0" w:color="auto"/>
              <w:left w:val="nil"/>
              <w:bottom w:val="single" w:sz="12" w:space="0" w:color="auto"/>
              <w:right w:val="nil"/>
            </w:tcBorders>
            <w:shd w:val="clear" w:color="auto" w:fill="auto"/>
            <w:noWrap/>
            <w:vAlign w:val="bottom"/>
          </w:tcPr>
          <w:p w14:paraId="153A1970" w14:textId="50D80B73" w:rsidR="002D1857" w:rsidRPr="00936FBC" w:rsidRDefault="002D1857" w:rsidP="002D1857">
            <w:pPr>
              <w:spacing w:after="0" w:line="220" w:lineRule="exact"/>
              <w:jc w:val="right"/>
              <w:rPr>
                <w:rFonts w:ascii="Arial" w:eastAsia="Times New Roman" w:hAnsi="Arial" w:cs="Arial"/>
                <w:b/>
                <w:bCs/>
                <w:sz w:val="18"/>
                <w:szCs w:val="18"/>
                <w:lang w:val="en-GB"/>
              </w:rPr>
            </w:pPr>
            <w:r w:rsidRPr="00B56A3D">
              <w:rPr>
                <w:rFonts w:ascii="Arial" w:eastAsia="Times New Roman" w:hAnsi="Arial" w:cs="Arial"/>
                <w:b/>
                <w:bCs/>
                <w:color w:val="000000" w:themeColor="text1"/>
                <w:sz w:val="18"/>
                <w:szCs w:val="18"/>
              </w:rPr>
              <w:t>10</w:t>
            </w:r>
            <w:r>
              <w:rPr>
                <w:rFonts w:ascii="Arial" w:eastAsia="Times New Roman" w:hAnsi="Arial" w:cs="Arial"/>
                <w:b/>
                <w:bCs/>
                <w:color w:val="000000" w:themeColor="text1"/>
                <w:sz w:val="18"/>
                <w:szCs w:val="18"/>
              </w:rPr>
              <w:t>,411</w:t>
            </w:r>
          </w:p>
        </w:tc>
        <w:tc>
          <w:tcPr>
            <w:tcW w:w="1338" w:type="dxa"/>
            <w:tcBorders>
              <w:top w:val="single" w:sz="4" w:space="0" w:color="auto"/>
              <w:left w:val="nil"/>
              <w:bottom w:val="single" w:sz="12" w:space="0" w:color="auto"/>
              <w:right w:val="nil"/>
            </w:tcBorders>
            <w:shd w:val="clear" w:color="auto" w:fill="auto"/>
            <w:vAlign w:val="bottom"/>
          </w:tcPr>
          <w:p w14:paraId="70EE882B" w14:textId="77777777" w:rsidR="002D1857" w:rsidRPr="00936FBC" w:rsidRDefault="002D1857" w:rsidP="002D1857">
            <w:pPr>
              <w:spacing w:after="0" w:line="220" w:lineRule="exact"/>
              <w:jc w:val="right"/>
              <w:rPr>
                <w:rFonts w:ascii="Arial" w:eastAsia="Times New Roman" w:hAnsi="Arial" w:cs="Arial"/>
                <w:b/>
                <w:bCs/>
                <w:sz w:val="18"/>
                <w:szCs w:val="18"/>
                <w:lang w:val="en-GB"/>
              </w:rPr>
            </w:pPr>
            <w:r w:rsidRPr="00324DAF">
              <w:rPr>
                <w:rFonts w:ascii="Arial" w:hAnsi="Arial" w:cs="Arial"/>
                <w:b/>
                <w:bCs/>
                <w:color w:val="000000" w:themeColor="text1"/>
                <w:sz w:val="18"/>
                <w:szCs w:val="18"/>
              </w:rPr>
              <w:t>10</w:t>
            </w:r>
            <w:r>
              <w:rPr>
                <w:rFonts w:ascii="Arial" w:hAnsi="Arial" w:cs="Arial"/>
                <w:b/>
                <w:bCs/>
                <w:color w:val="000000" w:themeColor="text1"/>
                <w:sz w:val="18"/>
                <w:szCs w:val="18"/>
              </w:rPr>
              <w:t>,</w:t>
            </w:r>
            <w:r w:rsidRPr="00324DAF">
              <w:rPr>
                <w:rFonts w:ascii="Arial" w:hAnsi="Arial" w:cs="Arial"/>
                <w:b/>
                <w:bCs/>
                <w:color w:val="000000" w:themeColor="text1"/>
                <w:sz w:val="18"/>
                <w:szCs w:val="18"/>
              </w:rPr>
              <w:t>301</w:t>
            </w:r>
          </w:p>
        </w:tc>
      </w:tr>
    </w:tbl>
    <w:p w14:paraId="3E60C9A7" w14:textId="77777777"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E3D05AE" w14:textId="77777777"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64F7EA86" w14:textId="77777777"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4AE2B6E" w14:textId="460FBDFA"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936FBC" w:rsidSect="00F7617E">
          <w:headerReference w:type="default" r:id="rId27"/>
          <w:pgSz w:w="11906" w:h="16838"/>
          <w:pgMar w:top="1418" w:right="1134" w:bottom="1077" w:left="1418" w:header="709" w:footer="709" w:gutter="0"/>
          <w:cols w:space="708"/>
          <w:docGrid w:linePitch="360"/>
        </w:sectPr>
      </w:pPr>
    </w:p>
    <w:p w14:paraId="24A80A1B" w14:textId="1B21061D"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1" w:rightFromText="181" w:vertAnchor="text" w:horzAnchor="margin" w:tblpY="335"/>
        <w:tblW w:w="9192" w:type="dxa"/>
        <w:tblLayout w:type="fixed"/>
        <w:tblLook w:val="04A0" w:firstRow="1" w:lastRow="0" w:firstColumn="1" w:lastColumn="0" w:noHBand="0" w:noVBand="1"/>
      </w:tblPr>
      <w:tblGrid>
        <w:gridCol w:w="6549"/>
        <w:gridCol w:w="1339"/>
        <w:gridCol w:w="1304"/>
      </w:tblGrid>
      <w:tr w:rsidR="00936FBC" w:rsidRPr="0079409F" w14:paraId="1F7E2391" w14:textId="77777777" w:rsidTr="00936FBC">
        <w:trPr>
          <w:trHeight w:val="65"/>
        </w:trPr>
        <w:tc>
          <w:tcPr>
            <w:tcW w:w="6549" w:type="dxa"/>
          </w:tcPr>
          <w:p w14:paraId="553D9B06" w14:textId="77777777" w:rsidR="00936FBC" w:rsidRPr="0079409F" w:rsidRDefault="00936FBC" w:rsidP="00936FBC">
            <w:pPr>
              <w:spacing w:after="0" w:line="140" w:lineRule="exact"/>
              <w:rPr>
                <w:rFonts w:ascii="Arial" w:eastAsia="Times New Roman" w:hAnsi="Arial" w:cs="Arial"/>
                <w:sz w:val="18"/>
                <w:szCs w:val="18"/>
                <w:lang w:val="en-GB"/>
              </w:rPr>
            </w:pPr>
          </w:p>
        </w:tc>
        <w:tc>
          <w:tcPr>
            <w:tcW w:w="1339" w:type="dxa"/>
          </w:tcPr>
          <w:p w14:paraId="37710E7F" w14:textId="77777777" w:rsidR="00936FBC" w:rsidRPr="0079409F" w:rsidRDefault="00936FBC" w:rsidP="00936FBC">
            <w:pPr>
              <w:spacing w:after="0" w:line="140" w:lineRule="exact"/>
              <w:jc w:val="right"/>
              <w:rPr>
                <w:rFonts w:ascii="Arial" w:eastAsia="Times New Roman" w:hAnsi="Arial" w:cs="Arial"/>
                <w:sz w:val="18"/>
                <w:szCs w:val="18"/>
                <w:lang w:val="en-GB"/>
              </w:rPr>
            </w:pPr>
          </w:p>
        </w:tc>
        <w:tc>
          <w:tcPr>
            <w:tcW w:w="1304" w:type="dxa"/>
          </w:tcPr>
          <w:p w14:paraId="0745E566" w14:textId="77777777" w:rsidR="00936FBC" w:rsidRPr="0079409F" w:rsidRDefault="00936FBC" w:rsidP="00936FBC">
            <w:pPr>
              <w:spacing w:after="0" w:line="140" w:lineRule="exact"/>
              <w:jc w:val="right"/>
              <w:rPr>
                <w:rFonts w:ascii="Arial" w:eastAsia="Times New Roman" w:hAnsi="Arial" w:cs="Arial"/>
                <w:sz w:val="18"/>
                <w:szCs w:val="18"/>
                <w:lang w:val="en-GB"/>
              </w:rPr>
            </w:pPr>
          </w:p>
        </w:tc>
      </w:tr>
      <w:tr w:rsidR="00936FBC" w:rsidRPr="0079409F" w14:paraId="5E194EA7" w14:textId="77777777" w:rsidTr="00936FBC">
        <w:trPr>
          <w:trHeight w:val="118"/>
        </w:trPr>
        <w:tc>
          <w:tcPr>
            <w:tcW w:w="6549" w:type="dxa"/>
            <w:vAlign w:val="bottom"/>
          </w:tcPr>
          <w:p w14:paraId="45273D47" w14:textId="77777777" w:rsidR="00936FBC" w:rsidRPr="0079409F" w:rsidRDefault="00936FBC" w:rsidP="00936FBC">
            <w:pPr>
              <w:spacing w:after="0" w:line="220" w:lineRule="exact"/>
              <w:rPr>
                <w:rFonts w:ascii="Arial" w:eastAsia="Times New Roman" w:hAnsi="Arial" w:cs="Arial"/>
                <w:b/>
                <w:bCs/>
                <w:sz w:val="18"/>
                <w:szCs w:val="18"/>
                <w:lang w:val="en-GB"/>
              </w:rPr>
            </w:pPr>
          </w:p>
        </w:tc>
        <w:tc>
          <w:tcPr>
            <w:tcW w:w="1339" w:type="dxa"/>
            <w:noWrap/>
            <w:vAlign w:val="bottom"/>
            <w:hideMark/>
          </w:tcPr>
          <w:p w14:paraId="0D66B133" w14:textId="5E72ACCA" w:rsidR="00936FBC" w:rsidRPr="0079409F" w:rsidRDefault="00936FBC" w:rsidP="00936FBC">
            <w:pPr>
              <w:spacing w:after="0" w:line="220" w:lineRule="exact"/>
              <w:jc w:val="right"/>
              <w:rPr>
                <w:rFonts w:ascii="Arial" w:eastAsia="Times New Roman" w:hAnsi="Arial" w:cs="Arial"/>
                <w:b/>
                <w:bCs/>
                <w:sz w:val="18"/>
                <w:szCs w:val="18"/>
                <w:lang w:val="en-GB"/>
              </w:rPr>
            </w:pPr>
            <w:r w:rsidRPr="0079409F">
              <w:rPr>
                <w:rFonts w:ascii="Arial" w:eastAsia="Times New Roman" w:hAnsi="Arial" w:cs="Arial"/>
                <w:b/>
                <w:bCs/>
                <w:sz w:val="18"/>
                <w:szCs w:val="18"/>
                <w:lang w:val="en-GB"/>
              </w:rPr>
              <w:t>3</w:t>
            </w:r>
            <w:r w:rsidR="005A2189" w:rsidRPr="0079409F">
              <w:rPr>
                <w:rFonts w:ascii="Arial" w:eastAsia="Times New Roman" w:hAnsi="Arial" w:cs="Arial"/>
                <w:b/>
                <w:bCs/>
                <w:sz w:val="18"/>
                <w:szCs w:val="18"/>
                <w:lang w:val="en-GB"/>
              </w:rPr>
              <w:t>0 Jun</w:t>
            </w:r>
            <w:r w:rsidRPr="0079409F">
              <w:rPr>
                <w:rFonts w:ascii="Arial" w:eastAsia="Times New Roman" w:hAnsi="Arial" w:cs="Arial"/>
                <w:b/>
                <w:bCs/>
                <w:sz w:val="18"/>
                <w:szCs w:val="18"/>
                <w:lang w:val="en-GB"/>
              </w:rPr>
              <w:t>, 2023</w:t>
            </w:r>
          </w:p>
        </w:tc>
        <w:tc>
          <w:tcPr>
            <w:tcW w:w="1304" w:type="dxa"/>
            <w:hideMark/>
          </w:tcPr>
          <w:p w14:paraId="37A8B44A" w14:textId="6D2901AD" w:rsidR="00936FBC" w:rsidRPr="0079409F" w:rsidRDefault="00936FBC" w:rsidP="00936FBC">
            <w:pPr>
              <w:spacing w:after="0" w:line="220" w:lineRule="exact"/>
              <w:jc w:val="right"/>
              <w:rPr>
                <w:rFonts w:ascii="Arial" w:eastAsia="Times New Roman" w:hAnsi="Arial" w:cs="Arial"/>
                <w:b/>
                <w:bCs/>
                <w:sz w:val="18"/>
                <w:szCs w:val="18"/>
                <w:lang w:val="en-GB"/>
              </w:rPr>
            </w:pPr>
            <w:r w:rsidRPr="0079409F">
              <w:rPr>
                <w:rFonts w:ascii="Arial" w:eastAsia="Times New Roman" w:hAnsi="Arial" w:cs="Arial"/>
                <w:b/>
                <w:bCs/>
                <w:sz w:val="18"/>
                <w:szCs w:val="18"/>
                <w:lang w:val="en-GB"/>
              </w:rPr>
              <w:t>3</w:t>
            </w:r>
            <w:r w:rsidR="005A2189" w:rsidRPr="0079409F">
              <w:rPr>
                <w:rFonts w:ascii="Arial" w:eastAsia="Times New Roman" w:hAnsi="Arial" w:cs="Arial"/>
                <w:b/>
                <w:bCs/>
                <w:sz w:val="18"/>
                <w:szCs w:val="18"/>
                <w:lang w:val="en-GB"/>
              </w:rPr>
              <w:t>0</w:t>
            </w:r>
            <w:r w:rsidRPr="0079409F">
              <w:rPr>
                <w:rFonts w:ascii="Arial" w:eastAsia="Times New Roman" w:hAnsi="Arial" w:cs="Arial"/>
                <w:b/>
                <w:bCs/>
                <w:sz w:val="18"/>
                <w:szCs w:val="18"/>
                <w:lang w:val="en-GB"/>
              </w:rPr>
              <w:t xml:space="preserve"> </w:t>
            </w:r>
            <w:r w:rsidR="005A2189" w:rsidRPr="0079409F">
              <w:rPr>
                <w:rFonts w:ascii="Arial" w:eastAsia="Times New Roman" w:hAnsi="Arial" w:cs="Arial"/>
                <w:b/>
                <w:bCs/>
                <w:sz w:val="18"/>
                <w:szCs w:val="18"/>
                <w:lang w:val="en-GB"/>
              </w:rPr>
              <w:t>Jun</w:t>
            </w:r>
            <w:r w:rsidRPr="0079409F">
              <w:rPr>
                <w:rFonts w:ascii="Arial" w:eastAsia="Times New Roman" w:hAnsi="Arial" w:cs="Arial"/>
                <w:b/>
                <w:bCs/>
                <w:sz w:val="18"/>
                <w:szCs w:val="18"/>
                <w:lang w:val="en-GB"/>
              </w:rPr>
              <w:t>, 2022</w:t>
            </w:r>
          </w:p>
        </w:tc>
      </w:tr>
      <w:tr w:rsidR="00936FBC" w:rsidRPr="0079409F" w14:paraId="56D4C3D8" w14:textId="77777777" w:rsidTr="00936FBC">
        <w:trPr>
          <w:trHeight w:val="94"/>
        </w:trPr>
        <w:tc>
          <w:tcPr>
            <w:tcW w:w="6549" w:type="dxa"/>
            <w:vAlign w:val="bottom"/>
          </w:tcPr>
          <w:p w14:paraId="0BEB395C" w14:textId="77777777" w:rsidR="00936FBC" w:rsidRPr="0079409F" w:rsidRDefault="00936FBC" w:rsidP="00936FBC">
            <w:pPr>
              <w:spacing w:after="0" w:line="220" w:lineRule="exact"/>
              <w:rPr>
                <w:rFonts w:ascii="Arial" w:eastAsia="Times New Roman" w:hAnsi="Arial" w:cs="Arial"/>
                <w:b/>
                <w:bCs/>
                <w:sz w:val="18"/>
                <w:szCs w:val="18"/>
                <w:lang w:val="en-GB"/>
              </w:rPr>
            </w:pPr>
          </w:p>
        </w:tc>
        <w:tc>
          <w:tcPr>
            <w:tcW w:w="1339" w:type="dxa"/>
            <w:noWrap/>
            <w:vAlign w:val="bottom"/>
            <w:hideMark/>
          </w:tcPr>
          <w:p w14:paraId="5A0425FC" w14:textId="60275C13" w:rsidR="00936FBC" w:rsidRPr="0079409F" w:rsidRDefault="00936FBC" w:rsidP="00936FBC">
            <w:pPr>
              <w:spacing w:after="0" w:line="220" w:lineRule="exact"/>
              <w:jc w:val="right"/>
              <w:rPr>
                <w:rFonts w:ascii="Arial" w:eastAsia="Times New Roman" w:hAnsi="Arial" w:cs="Arial"/>
                <w:b/>
                <w:bCs/>
                <w:sz w:val="18"/>
                <w:szCs w:val="18"/>
                <w:lang w:val="en-GB"/>
              </w:rPr>
            </w:pPr>
            <w:r w:rsidRPr="0079409F">
              <w:rPr>
                <w:rFonts w:ascii="Arial" w:eastAsia="Times New Roman" w:hAnsi="Arial" w:cs="Arial"/>
                <w:b/>
                <w:bCs/>
                <w:sz w:val="18"/>
                <w:szCs w:val="18"/>
                <w:lang w:val="en-GB"/>
              </w:rPr>
              <w:t>EUR ‘000</w:t>
            </w:r>
          </w:p>
        </w:tc>
        <w:tc>
          <w:tcPr>
            <w:tcW w:w="1304" w:type="dxa"/>
            <w:hideMark/>
          </w:tcPr>
          <w:p w14:paraId="6C320AC9" w14:textId="76D4286A" w:rsidR="00936FBC" w:rsidRPr="0079409F" w:rsidRDefault="00936FBC" w:rsidP="00936FBC">
            <w:pPr>
              <w:spacing w:after="0" w:line="220" w:lineRule="exact"/>
              <w:jc w:val="right"/>
              <w:rPr>
                <w:rFonts w:ascii="Arial" w:eastAsia="Times New Roman" w:hAnsi="Arial" w:cs="Arial"/>
                <w:b/>
                <w:bCs/>
                <w:sz w:val="18"/>
                <w:szCs w:val="18"/>
                <w:lang w:val="en-GB"/>
              </w:rPr>
            </w:pPr>
            <w:r w:rsidRPr="0079409F">
              <w:rPr>
                <w:rFonts w:ascii="Arial" w:eastAsia="Times New Roman" w:hAnsi="Arial" w:cs="Arial"/>
                <w:b/>
                <w:bCs/>
                <w:sz w:val="18"/>
                <w:szCs w:val="18"/>
                <w:lang w:val="en-GB"/>
              </w:rPr>
              <w:t>EUR ‘000</w:t>
            </w:r>
          </w:p>
        </w:tc>
      </w:tr>
      <w:tr w:rsidR="00936FBC" w:rsidRPr="0079409F" w14:paraId="27FA0FA1" w14:textId="77777777" w:rsidTr="00936FBC">
        <w:trPr>
          <w:trHeight w:val="58"/>
        </w:trPr>
        <w:tc>
          <w:tcPr>
            <w:tcW w:w="6549" w:type="dxa"/>
            <w:vAlign w:val="bottom"/>
          </w:tcPr>
          <w:p w14:paraId="3B6A1501" w14:textId="77777777" w:rsidR="00936FBC" w:rsidRPr="0079409F" w:rsidRDefault="00936FBC" w:rsidP="00936FBC">
            <w:pPr>
              <w:spacing w:after="0" w:line="140" w:lineRule="exact"/>
              <w:rPr>
                <w:rFonts w:ascii="Arial" w:eastAsia="Times New Roman" w:hAnsi="Arial" w:cs="Arial"/>
                <w:sz w:val="18"/>
                <w:szCs w:val="18"/>
                <w:lang w:val="en-GB"/>
              </w:rPr>
            </w:pPr>
          </w:p>
        </w:tc>
        <w:tc>
          <w:tcPr>
            <w:tcW w:w="1339" w:type="dxa"/>
            <w:noWrap/>
            <w:vAlign w:val="bottom"/>
          </w:tcPr>
          <w:p w14:paraId="6FB4918A" w14:textId="77777777" w:rsidR="00936FBC" w:rsidRPr="0079409F" w:rsidRDefault="00936FBC" w:rsidP="00936FBC">
            <w:pPr>
              <w:spacing w:after="0" w:line="140" w:lineRule="exact"/>
              <w:rPr>
                <w:rFonts w:ascii="Arial" w:eastAsia="Times New Roman" w:hAnsi="Arial" w:cs="Arial"/>
                <w:sz w:val="18"/>
                <w:szCs w:val="18"/>
                <w:lang w:val="en-GB"/>
              </w:rPr>
            </w:pPr>
          </w:p>
        </w:tc>
        <w:tc>
          <w:tcPr>
            <w:tcW w:w="1304" w:type="dxa"/>
          </w:tcPr>
          <w:p w14:paraId="7D405497" w14:textId="77777777" w:rsidR="00936FBC" w:rsidRPr="0079409F" w:rsidRDefault="00936FBC" w:rsidP="00936FBC">
            <w:pPr>
              <w:spacing w:after="0" w:line="140" w:lineRule="exact"/>
              <w:rPr>
                <w:rFonts w:ascii="Arial" w:eastAsia="Times New Roman" w:hAnsi="Arial" w:cs="Arial"/>
                <w:sz w:val="18"/>
                <w:szCs w:val="18"/>
                <w:lang w:val="en-GB"/>
              </w:rPr>
            </w:pPr>
          </w:p>
        </w:tc>
      </w:tr>
      <w:tr w:rsidR="00936FBC" w:rsidRPr="0079409F" w14:paraId="15714D9E" w14:textId="77777777" w:rsidTr="00936FBC">
        <w:trPr>
          <w:trHeight w:val="69"/>
        </w:trPr>
        <w:tc>
          <w:tcPr>
            <w:tcW w:w="6549" w:type="dxa"/>
            <w:vAlign w:val="bottom"/>
            <w:hideMark/>
          </w:tcPr>
          <w:p w14:paraId="3F36672F" w14:textId="77777777" w:rsidR="00936FBC" w:rsidRPr="0079409F" w:rsidRDefault="00936FBC" w:rsidP="00936FBC">
            <w:pPr>
              <w:spacing w:after="0" w:line="220" w:lineRule="exact"/>
              <w:rPr>
                <w:rFonts w:ascii="Arial" w:eastAsia="Times New Roman" w:hAnsi="Arial" w:cs="Arial"/>
                <w:b/>
                <w:sz w:val="18"/>
                <w:szCs w:val="18"/>
                <w:lang w:val="en-GB"/>
              </w:rPr>
            </w:pPr>
            <w:r w:rsidRPr="0079409F">
              <w:rPr>
                <w:rFonts w:ascii="Arial" w:eastAsia="Times New Roman" w:hAnsi="Arial" w:cs="Arial"/>
                <w:b/>
                <w:sz w:val="18"/>
                <w:szCs w:val="18"/>
                <w:lang w:val="en-GB"/>
              </w:rPr>
              <w:t>Operating activities</w:t>
            </w:r>
          </w:p>
        </w:tc>
        <w:tc>
          <w:tcPr>
            <w:tcW w:w="1339" w:type="dxa"/>
            <w:noWrap/>
            <w:vAlign w:val="bottom"/>
          </w:tcPr>
          <w:p w14:paraId="25214BCB" w14:textId="77777777" w:rsidR="00936FBC" w:rsidRPr="0079409F" w:rsidRDefault="00936FBC" w:rsidP="00936FBC">
            <w:pPr>
              <w:spacing w:after="0" w:line="220" w:lineRule="exact"/>
              <w:jc w:val="right"/>
              <w:rPr>
                <w:rFonts w:ascii="Arial" w:eastAsia="Times New Roman" w:hAnsi="Arial" w:cs="Arial"/>
                <w:sz w:val="18"/>
                <w:szCs w:val="18"/>
                <w:lang w:val="en-GB"/>
              </w:rPr>
            </w:pPr>
          </w:p>
        </w:tc>
        <w:tc>
          <w:tcPr>
            <w:tcW w:w="1304" w:type="dxa"/>
          </w:tcPr>
          <w:p w14:paraId="09657CCC" w14:textId="77777777" w:rsidR="00936FBC" w:rsidRPr="0079409F" w:rsidRDefault="00936FBC" w:rsidP="00936FBC">
            <w:pPr>
              <w:spacing w:after="0" w:line="220" w:lineRule="exact"/>
              <w:jc w:val="right"/>
              <w:rPr>
                <w:rFonts w:ascii="Arial" w:eastAsia="Times New Roman" w:hAnsi="Arial" w:cs="Arial"/>
                <w:sz w:val="18"/>
                <w:szCs w:val="18"/>
                <w:lang w:val="en-GB"/>
              </w:rPr>
            </w:pPr>
          </w:p>
        </w:tc>
      </w:tr>
      <w:tr w:rsidR="00FF7F47" w:rsidRPr="0079409F" w14:paraId="681EAD9A" w14:textId="77777777" w:rsidTr="00936FBC">
        <w:trPr>
          <w:trHeight w:val="65"/>
        </w:trPr>
        <w:tc>
          <w:tcPr>
            <w:tcW w:w="6549" w:type="dxa"/>
            <w:vAlign w:val="bottom"/>
            <w:hideMark/>
          </w:tcPr>
          <w:p w14:paraId="36BB6005" w14:textId="77777777" w:rsidR="00FF7F47" w:rsidRPr="0079409F" w:rsidRDefault="00FF7F47" w:rsidP="00FF7F47">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Profit before income tax</w:t>
            </w:r>
          </w:p>
        </w:tc>
        <w:tc>
          <w:tcPr>
            <w:tcW w:w="1339" w:type="dxa"/>
            <w:shd w:val="clear" w:color="auto" w:fill="auto"/>
            <w:noWrap/>
            <w:vAlign w:val="bottom"/>
          </w:tcPr>
          <w:p w14:paraId="4D5F6D71" w14:textId="3E0B8D66" w:rsidR="00FF7F47" w:rsidRPr="0079409F" w:rsidRDefault="00FF7F47" w:rsidP="00FF7F47">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63</w:t>
            </w:r>
          </w:p>
        </w:tc>
        <w:tc>
          <w:tcPr>
            <w:tcW w:w="1304" w:type="dxa"/>
            <w:shd w:val="clear" w:color="auto" w:fill="auto"/>
            <w:vAlign w:val="bottom"/>
          </w:tcPr>
          <w:p w14:paraId="60F668C8" w14:textId="201153D7" w:rsidR="00FF7F47" w:rsidRPr="0079409F" w:rsidRDefault="00FF7F47" w:rsidP="00FF7F47">
            <w:pPr>
              <w:spacing w:after="0" w:line="220" w:lineRule="exact"/>
              <w:jc w:val="right"/>
              <w:rPr>
                <w:rFonts w:ascii="Arial" w:eastAsia="Times New Roman" w:hAnsi="Arial" w:cs="Arial"/>
                <w:bCs/>
                <w:sz w:val="18"/>
                <w:szCs w:val="18"/>
                <w:lang w:val="en-GB"/>
              </w:rPr>
            </w:pPr>
            <w:r w:rsidRPr="0079409F">
              <w:rPr>
                <w:rFonts w:ascii="Arial" w:eastAsia="Times New Roman" w:hAnsi="Arial" w:cs="Arial"/>
                <w:bCs/>
                <w:color w:val="000000" w:themeColor="text1"/>
                <w:sz w:val="18"/>
                <w:szCs w:val="18"/>
              </w:rPr>
              <w:t>323</w:t>
            </w:r>
          </w:p>
        </w:tc>
      </w:tr>
      <w:tr w:rsidR="00FF7F47" w:rsidRPr="0079409F" w14:paraId="0310107B" w14:textId="77777777" w:rsidTr="00936FBC">
        <w:trPr>
          <w:trHeight w:val="179"/>
        </w:trPr>
        <w:tc>
          <w:tcPr>
            <w:tcW w:w="6549" w:type="dxa"/>
            <w:vAlign w:val="bottom"/>
            <w:hideMark/>
          </w:tcPr>
          <w:p w14:paraId="7BF6CAD4" w14:textId="77777777" w:rsidR="00FF7F47" w:rsidRPr="0079409F" w:rsidRDefault="00FF7F47" w:rsidP="00FF7F47">
            <w:pPr>
              <w:spacing w:after="0" w:line="220" w:lineRule="exact"/>
              <w:rPr>
                <w:rFonts w:ascii="Arial" w:eastAsia="Times New Roman" w:hAnsi="Arial" w:cs="Arial"/>
                <w:i/>
                <w:sz w:val="18"/>
                <w:szCs w:val="18"/>
                <w:lang w:val="en-GB"/>
              </w:rPr>
            </w:pPr>
            <w:r w:rsidRPr="0079409F">
              <w:rPr>
                <w:rFonts w:ascii="Arial" w:eastAsia="Times New Roman" w:hAnsi="Arial" w:cs="Arial"/>
                <w:i/>
                <w:sz w:val="18"/>
                <w:szCs w:val="18"/>
                <w:lang w:val="en-GB"/>
              </w:rPr>
              <w:t>Adjustments to reconcile to net cash from and used in operating activities:</w:t>
            </w:r>
          </w:p>
        </w:tc>
        <w:tc>
          <w:tcPr>
            <w:tcW w:w="1339" w:type="dxa"/>
            <w:shd w:val="clear" w:color="auto" w:fill="auto"/>
            <w:noWrap/>
            <w:vAlign w:val="bottom"/>
          </w:tcPr>
          <w:p w14:paraId="45D017B5" w14:textId="77777777" w:rsidR="00FF7F47" w:rsidRPr="0079409F" w:rsidRDefault="00FF7F47" w:rsidP="00FF7F47">
            <w:pPr>
              <w:spacing w:after="0" w:line="220" w:lineRule="exact"/>
              <w:jc w:val="right"/>
              <w:rPr>
                <w:rFonts w:ascii="Arial" w:eastAsia="Times New Roman" w:hAnsi="Arial" w:cs="Arial"/>
                <w:sz w:val="18"/>
                <w:szCs w:val="18"/>
                <w:lang w:val="en-GB"/>
              </w:rPr>
            </w:pPr>
          </w:p>
        </w:tc>
        <w:tc>
          <w:tcPr>
            <w:tcW w:w="1304" w:type="dxa"/>
            <w:shd w:val="clear" w:color="auto" w:fill="auto"/>
            <w:vAlign w:val="bottom"/>
          </w:tcPr>
          <w:p w14:paraId="5B2A5BC9" w14:textId="77777777" w:rsidR="00FF7F47" w:rsidRPr="0079409F" w:rsidRDefault="00FF7F47" w:rsidP="00FF7F47">
            <w:pPr>
              <w:spacing w:after="0" w:line="220" w:lineRule="exact"/>
              <w:jc w:val="right"/>
              <w:rPr>
                <w:rFonts w:ascii="Arial" w:eastAsia="Times New Roman" w:hAnsi="Arial" w:cs="Arial"/>
                <w:sz w:val="18"/>
                <w:szCs w:val="18"/>
                <w:lang w:val="en-GB"/>
              </w:rPr>
            </w:pPr>
          </w:p>
        </w:tc>
      </w:tr>
      <w:tr w:rsidR="00FF7F47" w:rsidRPr="0079409F" w14:paraId="1AC7750B" w14:textId="77777777" w:rsidTr="00936FBC">
        <w:trPr>
          <w:trHeight w:val="179"/>
        </w:trPr>
        <w:tc>
          <w:tcPr>
            <w:tcW w:w="6549" w:type="dxa"/>
            <w:vAlign w:val="bottom"/>
            <w:hideMark/>
          </w:tcPr>
          <w:p w14:paraId="1A54E5B9" w14:textId="77777777" w:rsidR="00FF7F47" w:rsidRPr="0079409F" w:rsidRDefault="00FF7F47" w:rsidP="00FF7F47">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Depreciation</w:t>
            </w:r>
          </w:p>
        </w:tc>
        <w:tc>
          <w:tcPr>
            <w:tcW w:w="1339" w:type="dxa"/>
            <w:shd w:val="clear" w:color="auto" w:fill="auto"/>
            <w:noWrap/>
            <w:vAlign w:val="bottom"/>
          </w:tcPr>
          <w:p w14:paraId="45FDB609" w14:textId="5C3C5839" w:rsidR="00FF7F47" w:rsidRPr="0079409F" w:rsidRDefault="00FF7F47" w:rsidP="00FF7F4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41</w:t>
            </w:r>
          </w:p>
        </w:tc>
        <w:tc>
          <w:tcPr>
            <w:tcW w:w="1304" w:type="dxa"/>
            <w:shd w:val="clear" w:color="auto" w:fill="auto"/>
            <w:vAlign w:val="bottom"/>
          </w:tcPr>
          <w:p w14:paraId="313D6138" w14:textId="0AB909FC" w:rsidR="00FF7F47" w:rsidRPr="0079409F" w:rsidRDefault="00FF7F47" w:rsidP="00FF7F47">
            <w:pPr>
              <w:spacing w:after="0" w:line="220" w:lineRule="exact"/>
              <w:jc w:val="right"/>
              <w:rPr>
                <w:rFonts w:ascii="Arial" w:eastAsia="Times New Roman" w:hAnsi="Arial" w:cs="Arial"/>
                <w:sz w:val="18"/>
                <w:szCs w:val="18"/>
                <w:lang w:val="en-GB"/>
              </w:rPr>
            </w:pPr>
            <w:r w:rsidRPr="0079409F">
              <w:rPr>
                <w:rFonts w:ascii="Arial" w:eastAsia="Times New Roman" w:hAnsi="Arial" w:cs="Arial"/>
                <w:color w:val="000000" w:themeColor="text1"/>
                <w:sz w:val="18"/>
                <w:szCs w:val="18"/>
              </w:rPr>
              <w:t>23</w:t>
            </w:r>
          </w:p>
        </w:tc>
      </w:tr>
      <w:tr w:rsidR="00FF7F47" w:rsidRPr="0079409F" w14:paraId="059DACB0" w14:textId="77777777" w:rsidTr="00936FBC">
        <w:trPr>
          <w:trHeight w:val="179"/>
        </w:trPr>
        <w:tc>
          <w:tcPr>
            <w:tcW w:w="6549" w:type="dxa"/>
            <w:vAlign w:val="bottom"/>
            <w:hideMark/>
          </w:tcPr>
          <w:p w14:paraId="70E1D659" w14:textId="68ADABC4" w:rsidR="00FF7F47" w:rsidRPr="0079409F" w:rsidRDefault="00FF7F47" w:rsidP="00FF7F47">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Impairment gains and provisions</w:t>
            </w:r>
          </w:p>
        </w:tc>
        <w:tc>
          <w:tcPr>
            <w:tcW w:w="1339" w:type="dxa"/>
            <w:shd w:val="clear" w:color="auto" w:fill="auto"/>
            <w:noWrap/>
            <w:vAlign w:val="bottom"/>
          </w:tcPr>
          <w:p w14:paraId="22E90CBE" w14:textId="12115834" w:rsidR="00FF7F47" w:rsidRPr="0079409F" w:rsidRDefault="00FF7F47" w:rsidP="00FF7F4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w:t>
            </w:r>
          </w:p>
        </w:tc>
        <w:tc>
          <w:tcPr>
            <w:tcW w:w="1304" w:type="dxa"/>
            <w:shd w:val="clear" w:color="auto" w:fill="auto"/>
            <w:vAlign w:val="bottom"/>
          </w:tcPr>
          <w:p w14:paraId="619AAAF7" w14:textId="38DD19A3" w:rsidR="00FF7F47" w:rsidRPr="0079409F" w:rsidRDefault="00FF7F47" w:rsidP="00FF7F47">
            <w:pPr>
              <w:spacing w:after="0" w:line="220" w:lineRule="exact"/>
              <w:jc w:val="right"/>
              <w:rPr>
                <w:rFonts w:ascii="Arial" w:eastAsia="Times New Roman" w:hAnsi="Arial" w:cs="Arial"/>
                <w:sz w:val="18"/>
                <w:szCs w:val="18"/>
                <w:lang w:val="en-GB"/>
              </w:rPr>
            </w:pPr>
            <w:r w:rsidRPr="0079409F">
              <w:rPr>
                <w:rFonts w:ascii="Arial" w:eastAsia="Times New Roman" w:hAnsi="Arial" w:cs="Arial"/>
                <w:color w:val="000000" w:themeColor="text1"/>
                <w:sz w:val="18"/>
                <w:szCs w:val="18"/>
              </w:rPr>
              <w:t>(4)</w:t>
            </w:r>
          </w:p>
        </w:tc>
      </w:tr>
      <w:tr w:rsidR="00FF7F47" w:rsidRPr="0079409F" w14:paraId="146A8C78" w14:textId="77777777" w:rsidTr="00936FBC">
        <w:trPr>
          <w:trHeight w:val="183"/>
        </w:trPr>
        <w:tc>
          <w:tcPr>
            <w:tcW w:w="6549" w:type="dxa"/>
            <w:vAlign w:val="bottom"/>
            <w:hideMark/>
          </w:tcPr>
          <w:p w14:paraId="0CF67F15" w14:textId="77777777" w:rsidR="00FF7F47" w:rsidRPr="0079409F" w:rsidRDefault="00FF7F47" w:rsidP="00FF7F47">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Income tax</w:t>
            </w:r>
          </w:p>
        </w:tc>
        <w:tc>
          <w:tcPr>
            <w:tcW w:w="1339" w:type="dxa"/>
            <w:shd w:val="clear" w:color="auto" w:fill="auto"/>
            <w:noWrap/>
            <w:vAlign w:val="bottom"/>
          </w:tcPr>
          <w:p w14:paraId="6776035F" w14:textId="3E718008" w:rsidR="00FF7F47" w:rsidRPr="0079409F" w:rsidRDefault="00FF7F47" w:rsidP="00FF7F4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(7)</w:t>
            </w:r>
          </w:p>
        </w:tc>
        <w:tc>
          <w:tcPr>
            <w:tcW w:w="1304" w:type="dxa"/>
            <w:shd w:val="clear" w:color="auto" w:fill="auto"/>
            <w:vAlign w:val="bottom"/>
          </w:tcPr>
          <w:p w14:paraId="356C3CF0" w14:textId="0557379C" w:rsidR="00FF7F47" w:rsidRPr="0079409F" w:rsidRDefault="00FF7F47" w:rsidP="00FF7F47">
            <w:pPr>
              <w:spacing w:after="0" w:line="220" w:lineRule="exact"/>
              <w:jc w:val="right"/>
              <w:rPr>
                <w:rFonts w:ascii="Arial" w:eastAsia="Times New Roman" w:hAnsi="Arial" w:cs="Arial"/>
                <w:sz w:val="18"/>
                <w:szCs w:val="18"/>
                <w:lang w:val="en-GB"/>
              </w:rPr>
            </w:pPr>
            <w:r w:rsidRPr="0079409F">
              <w:rPr>
                <w:rFonts w:ascii="Arial" w:eastAsia="Times New Roman" w:hAnsi="Arial" w:cs="Arial"/>
                <w:color w:val="000000" w:themeColor="text1"/>
                <w:sz w:val="18"/>
                <w:szCs w:val="18"/>
              </w:rPr>
              <w:t>-</w:t>
            </w:r>
          </w:p>
        </w:tc>
      </w:tr>
      <w:tr w:rsidR="00FF7F47" w:rsidRPr="0079409F" w14:paraId="441265DD" w14:textId="77777777" w:rsidTr="00936FBC">
        <w:trPr>
          <w:trHeight w:val="183"/>
        </w:trPr>
        <w:tc>
          <w:tcPr>
            <w:tcW w:w="6549" w:type="dxa"/>
            <w:vAlign w:val="bottom"/>
            <w:hideMark/>
          </w:tcPr>
          <w:p w14:paraId="569BA3CB" w14:textId="77777777" w:rsidR="00FF7F47" w:rsidRPr="0079409F" w:rsidRDefault="00FF7F47" w:rsidP="00FF7F47">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Accrued interest</w:t>
            </w:r>
          </w:p>
        </w:tc>
        <w:tc>
          <w:tcPr>
            <w:tcW w:w="1339" w:type="dxa"/>
            <w:shd w:val="clear" w:color="auto" w:fill="auto"/>
            <w:noWrap/>
            <w:vAlign w:val="bottom"/>
          </w:tcPr>
          <w:p w14:paraId="2BE79889" w14:textId="23499524" w:rsidR="00FF7F47" w:rsidRPr="0079409F" w:rsidRDefault="00FF7F47" w:rsidP="00FF7F4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(39)</w:t>
            </w:r>
          </w:p>
        </w:tc>
        <w:tc>
          <w:tcPr>
            <w:tcW w:w="1304" w:type="dxa"/>
            <w:shd w:val="clear" w:color="auto" w:fill="auto"/>
            <w:vAlign w:val="bottom"/>
          </w:tcPr>
          <w:p w14:paraId="6ED387EC" w14:textId="71CD645E" w:rsidR="00FF7F47" w:rsidRPr="0079409F" w:rsidRDefault="00FF7F47" w:rsidP="00FF7F47">
            <w:pPr>
              <w:spacing w:after="0" w:line="220" w:lineRule="exact"/>
              <w:jc w:val="right"/>
              <w:rPr>
                <w:rFonts w:ascii="Arial" w:eastAsia="Times New Roman" w:hAnsi="Arial" w:cs="Arial"/>
                <w:sz w:val="18"/>
                <w:szCs w:val="18"/>
                <w:lang w:val="en-GB"/>
              </w:rPr>
            </w:pPr>
            <w:r w:rsidRPr="0079409F">
              <w:rPr>
                <w:rFonts w:ascii="Arial" w:eastAsia="Times New Roman" w:hAnsi="Arial" w:cs="Arial"/>
                <w:color w:val="000000" w:themeColor="text1"/>
                <w:sz w:val="18"/>
                <w:szCs w:val="18"/>
              </w:rPr>
              <w:t>(16)</w:t>
            </w:r>
          </w:p>
        </w:tc>
      </w:tr>
      <w:tr w:rsidR="00FF7F47" w:rsidRPr="0079409F" w14:paraId="286AACEA" w14:textId="77777777" w:rsidTr="00936FBC">
        <w:trPr>
          <w:trHeight w:val="183"/>
        </w:trPr>
        <w:tc>
          <w:tcPr>
            <w:tcW w:w="6549" w:type="dxa"/>
            <w:vAlign w:val="bottom"/>
          </w:tcPr>
          <w:p w14:paraId="10DAB651" w14:textId="77777777" w:rsidR="00FF7F47" w:rsidRPr="0079409F" w:rsidRDefault="00FF7F47" w:rsidP="00FF7F47">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Other</w:t>
            </w:r>
          </w:p>
        </w:tc>
        <w:tc>
          <w:tcPr>
            <w:tcW w:w="1339" w:type="dxa"/>
            <w:shd w:val="clear" w:color="auto" w:fill="auto"/>
            <w:noWrap/>
            <w:vAlign w:val="bottom"/>
          </w:tcPr>
          <w:p w14:paraId="3190EB89" w14:textId="58EB3E93" w:rsidR="00FF7F47" w:rsidRPr="0079409F" w:rsidRDefault="00FF7F47" w:rsidP="00FF7F47">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04" w:type="dxa"/>
            <w:shd w:val="clear" w:color="auto" w:fill="auto"/>
            <w:vAlign w:val="bottom"/>
          </w:tcPr>
          <w:p w14:paraId="1FA8C3C2" w14:textId="1207D38D" w:rsidR="00FF7F47" w:rsidRPr="0079409F" w:rsidRDefault="00FF7F47" w:rsidP="00FF7F47">
            <w:pPr>
              <w:spacing w:after="0" w:line="220" w:lineRule="exact"/>
              <w:jc w:val="right"/>
              <w:rPr>
                <w:rFonts w:ascii="Arial" w:eastAsia="Times New Roman" w:hAnsi="Arial" w:cs="Arial"/>
                <w:bCs/>
                <w:sz w:val="18"/>
                <w:szCs w:val="18"/>
              </w:rPr>
            </w:pPr>
            <w:r w:rsidRPr="0079409F">
              <w:rPr>
                <w:rFonts w:ascii="Arial" w:eastAsia="Times New Roman" w:hAnsi="Arial" w:cs="Arial"/>
                <w:color w:val="000000" w:themeColor="text1"/>
                <w:sz w:val="18"/>
                <w:szCs w:val="18"/>
              </w:rPr>
              <w:t>-</w:t>
            </w:r>
          </w:p>
        </w:tc>
      </w:tr>
      <w:tr w:rsidR="00FF7F47" w:rsidRPr="0079409F" w14:paraId="6737EB2E" w14:textId="77777777" w:rsidTr="00936FBC">
        <w:trPr>
          <w:trHeight w:val="183"/>
        </w:trPr>
        <w:tc>
          <w:tcPr>
            <w:tcW w:w="6549" w:type="dxa"/>
            <w:vAlign w:val="bottom"/>
          </w:tcPr>
          <w:p w14:paraId="0CAC0833" w14:textId="50D19EB1" w:rsidR="00FF7F47" w:rsidRPr="0079409F" w:rsidRDefault="00382F6D" w:rsidP="00FF7F47">
            <w:pPr>
              <w:spacing w:after="0" w:line="220" w:lineRule="exact"/>
              <w:rPr>
                <w:rFonts w:ascii="Arial" w:eastAsia="Times New Roman" w:hAnsi="Arial" w:cs="Arial"/>
                <w:sz w:val="18"/>
                <w:szCs w:val="18"/>
                <w:lang w:val="en-GB"/>
              </w:rPr>
            </w:pPr>
            <w:r>
              <w:rPr>
                <w:rFonts w:ascii="Arial" w:eastAsia="Times New Roman" w:hAnsi="Arial" w:cs="Arial"/>
                <w:sz w:val="18"/>
                <w:szCs w:val="18"/>
                <w:lang w:val="en-GB"/>
              </w:rPr>
              <w:t>Premium/discount from FVOCI</w:t>
            </w:r>
          </w:p>
        </w:tc>
        <w:tc>
          <w:tcPr>
            <w:tcW w:w="1339" w:type="dxa"/>
            <w:shd w:val="clear" w:color="auto" w:fill="auto"/>
            <w:noWrap/>
            <w:vAlign w:val="bottom"/>
          </w:tcPr>
          <w:p w14:paraId="3EC35176" w14:textId="14C1D80D" w:rsidR="00FF7F47" w:rsidRDefault="00382F6D" w:rsidP="00FF7F47">
            <w:pPr>
              <w:spacing w:after="0" w:line="22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w:t>
            </w:r>
          </w:p>
        </w:tc>
        <w:tc>
          <w:tcPr>
            <w:tcW w:w="1304" w:type="dxa"/>
            <w:shd w:val="clear" w:color="auto" w:fill="auto"/>
            <w:vAlign w:val="bottom"/>
          </w:tcPr>
          <w:p w14:paraId="6618F9E6" w14:textId="6B8A25D7" w:rsidR="00FF7F47" w:rsidRPr="0079409F" w:rsidRDefault="00382F6D" w:rsidP="00FF7F47">
            <w:pPr>
              <w:spacing w:after="0" w:line="22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FF7F47" w:rsidRPr="0079409F" w14:paraId="00D7CF80" w14:textId="77777777" w:rsidTr="00936FBC">
        <w:trPr>
          <w:trHeight w:val="163"/>
        </w:trPr>
        <w:tc>
          <w:tcPr>
            <w:tcW w:w="6549" w:type="dxa"/>
            <w:vAlign w:val="bottom"/>
            <w:hideMark/>
          </w:tcPr>
          <w:p w14:paraId="1F7852C5" w14:textId="77777777" w:rsidR="00FF7F47" w:rsidRPr="0079409F" w:rsidRDefault="00FF7F47" w:rsidP="00FF7F47">
            <w:pPr>
              <w:spacing w:after="0" w:line="220" w:lineRule="exact"/>
              <w:rPr>
                <w:rFonts w:ascii="Arial" w:eastAsia="Times New Roman" w:hAnsi="Arial" w:cs="Arial"/>
                <w:i/>
                <w:sz w:val="18"/>
                <w:szCs w:val="18"/>
                <w:lang w:val="en-GB"/>
              </w:rPr>
            </w:pPr>
            <w:r w:rsidRPr="0079409F">
              <w:rPr>
                <w:rFonts w:ascii="Arial" w:eastAsia="Times New Roman" w:hAnsi="Arial" w:cs="Arial"/>
                <w:i/>
                <w:sz w:val="18"/>
                <w:szCs w:val="18"/>
                <w:lang w:val="en-GB"/>
              </w:rPr>
              <w:t>Operating profit before working capital changes</w:t>
            </w:r>
          </w:p>
        </w:tc>
        <w:tc>
          <w:tcPr>
            <w:tcW w:w="1339" w:type="dxa"/>
            <w:shd w:val="clear" w:color="auto" w:fill="auto"/>
            <w:noWrap/>
            <w:vAlign w:val="bottom"/>
          </w:tcPr>
          <w:p w14:paraId="660C0729" w14:textId="6FE89F47" w:rsidR="00FF7F47" w:rsidRPr="005176F9" w:rsidRDefault="00382F6D" w:rsidP="00FF7F47">
            <w:pPr>
              <w:spacing w:after="0" w:line="220" w:lineRule="exact"/>
              <w:jc w:val="right"/>
              <w:rPr>
                <w:rFonts w:ascii="Arial" w:eastAsia="Times New Roman" w:hAnsi="Arial" w:cs="Arial"/>
                <w:bCs/>
                <w:i/>
                <w:iCs/>
                <w:sz w:val="18"/>
                <w:szCs w:val="18"/>
                <w:lang w:val="en-GB"/>
              </w:rPr>
            </w:pPr>
            <w:r w:rsidRPr="00AD6DCF">
              <w:rPr>
                <w:rFonts w:ascii="Arial" w:eastAsia="Times New Roman" w:hAnsi="Arial" w:cs="Arial"/>
                <w:i/>
                <w:iCs/>
                <w:color w:val="000000" w:themeColor="text1"/>
                <w:sz w:val="18"/>
                <w:szCs w:val="18"/>
              </w:rPr>
              <w:t>63</w:t>
            </w:r>
          </w:p>
        </w:tc>
        <w:tc>
          <w:tcPr>
            <w:tcW w:w="1304" w:type="dxa"/>
            <w:shd w:val="clear" w:color="auto" w:fill="auto"/>
            <w:vAlign w:val="bottom"/>
          </w:tcPr>
          <w:p w14:paraId="767BA78D" w14:textId="56656440" w:rsidR="00FF7F47" w:rsidRPr="0079409F" w:rsidRDefault="00FF7F47" w:rsidP="00FF7F47">
            <w:pPr>
              <w:spacing w:after="0" w:line="220" w:lineRule="exact"/>
              <w:jc w:val="right"/>
              <w:rPr>
                <w:rFonts w:ascii="Arial" w:eastAsia="Times New Roman" w:hAnsi="Arial" w:cs="Arial"/>
                <w:bCs/>
                <w:i/>
                <w:sz w:val="18"/>
                <w:szCs w:val="18"/>
                <w:lang w:val="en-GB"/>
              </w:rPr>
            </w:pPr>
            <w:r w:rsidRPr="0079409F">
              <w:rPr>
                <w:rFonts w:ascii="Arial" w:eastAsia="Times New Roman" w:hAnsi="Arial" w:cs="Arial"/>
                <w:bCs/>
                <w:i/>
                <w:color w:val="000000" w:themeColor="text1"/>
                <w:sz w:val="18"/>
                <w:szCs w:val="18"/>
              </w:rPr>
              <w:t>326</w:t>
            </w:r>
          </w:p>
        </w:tc>
      </w:tr>
      <w:tr w:rsidR="00540035" w:rsidRPr="0079409F" w14:paraId="315F38E6" w14:textId="77777777" w:rsidTr="00936FBC">
        <w:trPr>
          <w:trHeight w:val="59"/>
        </w:trPr>
        <w:tc>
          <w:tcPr>
            <w:tcW w:w="6549" w:type="dxa"/>
            <w:vAlign w:val="bottom"/>
          </w:tcPr>
          <w:p w14:paraId="72401DF7" w14:textId="77777777" w:rsidR="00540035" w:rsidRPr="0079409F" w:rsidRDefault="00540035" w:rsidP="00540035">
            <w:pPr>
              <w:spacing w:after="0" w:line="140" w:lineRule="exact"/>
              <w:rPr>
                <w:rFonts w:ascii="Arial" w:eastAsia="Times New Roman" w:hAnsi="Arial" w:cs="Arial"/>
                <w:sz w:val="18"/>
                <w:szCs w:val="18"/>
                <w:lang w:val="en-GB"/>
              </w:rPr>
            </w:pPr>
          </w:p>
        </w:tc>
        <w:tc>
          <w:tcPr>
            <w:tcW w:w="1339" w:type="dxa"/>
            <w:shd w:val="clear" w:color="auto" w:fill="auto"/>
            <w:noWrap/>
            <w:vAlign w:val="bottom"/>
          </w:tcPr>
          <w:p w14:paraId="20CA7CFA" w14:textId="77777777" w:rsidR="00540035" w:rsidRPr="0079409F" w:rsidRDefault="00540035" w:rsidP="00540035">
            <w:pPr>
              <w:spacing w:after="0" w:line="140" w:lineRule="exact"/>
              <w:jc w:val="right"/>
              <w:rPr>
                <w:rFonts w:ascii="Arial" w:eastAsia="Times New Roman" w:hAnsi="Arial" w:cs="Arial"/>
                <w:sz w:val="18"/>
                <w:szCs w:val="18"/>
                <w:lang w:val="en-GB"/>
              </w:rPr>
            </w:pPr>
          </w:p>
        </w:tc>
        <w:tc>
          <w:tcPr>
            <w:tcW w:w="1304" w:type="dxa"/>
            <w:shd w:val="clear" w:color="auto" w:fill="auto"/>
            <w:vAlign w:val="bottom"/>
          </w:tcPr>
          <w:p w14:paraId="13294596" w14:textId="77777777" w:rsidR="00540035" w:rsidRPr="0079409F" w:rsidRDefault="00540035" w:rsidP="00540035">
            <w:pPr>
              <w:spacing w:after="0" w:line="140" w:lineRule="exact"/>
              <w:jc w:val="right"/>
              <w:rPr>
                <w:rFonts w:ascii="Arial" w:eastAsia="Times New Roman" w:hAnsi="Arial" w:cs="Arial"/>
                <w:sz w:val="18"/>
                <w:szCs w:val="18"/>
                <w:lang w:val="en-GB"/>
              </w:rPr>
            </w:pPr>
          </w:p>
        </w:tc>
      </w:tr>
      <w:tr w:rsidR="00540035" w:rsidRPr="0079409F" w14:paraId="43885A47" w14:textId="77777777" w:rsidTr="00936FBC">
        <w:trPr>
          <w:trHeight w:val="147"/>
        </w:trPr>
        <w:tc>
          <w:tcPr>
            <w:tcW w:w="6549" w:type="dxa"/>
            <w:vAlign w:val="bottom"/>
            <w:hideMark/>
          </w:tcPr>
          <w:p w14:paraId="2D16AC3E" w14:textId="77777777" w:rsidR="00540035" w:rsidRPr="0079409F" w:rsidRDefault="00540035" w:rsidP="00540035">
            <w:pPr>
              <w:spacing w:after="0" w:line="220" w:lineRule="exact"/>
              <w:rPr>
                <w:rFonts w:ascii="Arial" w:eastAsia="Times New Roman" w:hAnsi="Arial" w:cs="Arial"/>
                <w:b/>
                <w:sz w:val="18"/>
                <w:szCs w:val="18"/>
                <w:lang w:val="en-GB"/>
              </w:rPr>
            </w:pPr>
            <w:r w:rsidRPr="0079409F">
              <w:rPr>
                <w:rFonts w:ascii="Arial" w:eastAsia="Times New Roman" w:hAnsi="Arial" w:cs="Arial"/>
                <w:b/>
                <w:sz w:val="18"/>
                <w:szCs w:val="18"/>
                <w:lang w:val="en-GB"/>
              </w:rPr>
              <w:t>Changes in operating assets and liabilities:</w:t>
            </w:r>
          </w:p>
        </w:tc>
        <w:tc>
          <w:tcPr>
            <w:tcW w:w="1339" w:type="dxa"/>
            <w:shd w:val="clear" w:color="auto" w:fill="auto"/>
            <w:noWrap/>
            <w:vAlign w:val="bottom"/>
          </w:tcPr>
          <w:p w14:paraId="59DA9473" w14:textId="77777777" w:rsidR="00540035" w:rsidRPr="0079409F" w:rsidRDefault="00540035" w:rsidP="00540035">
            <w:pPr>
              <w:spacing w:after="0" w:line="220" w:lineRule="exact"/>
              <w:jc w:val="right"/>
              <w:rPr>
                <w:rFonts w:ascii="Arial" w:eastAsia="Times New Roman" w:hAnsi="Arial" w:cs="Arial"/>
                <w:sz w:val="18"/>
                <w:szCs w:val="18"/>
                <w:lang w:val="en-GB"/>
              </w:rPr>
            </w:pPr>
          </w:p>
        </w:tc>
        <w:tc>
          <w:tcPr>
            <w:tcW w:w="1304" w:type="dxa"/>
            <w:shd w:val="clear" w:color="auto" w:fill="auto"/>
            <w:vAlign w:val="bottom"/>
          </w:tcPr>
          <w:p w14:paraId="317DD605" w14:textId="77777777" w:rsidR="00540035" w:rsidRPr="0079409F" w:rsidRDefault="00540035" w:rsidP="00540035">
            <w:pPr>
              <w:spacing w:after="0" w:line="220" w:lineRule="exact"/>
              <w:jc w:val="right"/>
              <w:rPr>
                <w:rFonts w:ascii="Arial" w:eastAsia="Times New Roman" w:hAnsi="Arial" w:cs="Arial"/>
                <w:sz w:val="18"/>
                <w:szCs w:val="18"/>
                <w:lang w:val="en-GB"/>
              </w:rPr>
            </w:pPr>
          </w:p>
        </w:tc>
      </w:tr>
      <w:tr w:rsidR="00382F6D" w:rsidRPr="0079409F" w14:paraId="5600477F" w14:textId="77777777" w:rsidTr="00936FBC">
        <w:trPr>
          <w:trHeight w:val="147"/>
        </w:trPr>
        <w:tc>
          <w:tcPr>
            <w:tcW w:w="6549" w:type="dxa"/>
            <w:vAlign w:val="bottom"/>
          </w:tcPr>
          <w:p w14:paraId="53E596E9" w14:textId="3C8DFA7E" w:rsidR="00382F6D" w:rsidRPr="0079409F" w:rsidRDefault="00382F6D" w:rsidP="00382F6D">
            <w:pPr>
              <w:spacing w:after="0" w:line="220" w:lineRule="exact"/>
              <w:rPr>
                <w:rFonts w:ascii="Arial" w:eastAsia="Times New Roman" w:hAnsi="Arial" w:cs="Arial"/>
                <w:b/>
                <w:sz w:val="18"/>
                <w:szCs w:val="18"/>
                <w:lang w:val="en-GB"/>
              </w:rPr>
            </w:pPr>
            <w:r w:rsidRPr="0079409F">
              <w:rPr>
                <w:rFonts w:ascii="Arial" w:eastAsia="Calibri" w:hAnsi="Arial" w:cs="Arial"/>
                <w:sz w:val="18"/>
                <w:szCs w:val="18"/>
                <w:lang w:val="en-US"/>
              </w:rPr>
              <w:t>Net decrease in deposits with other banks, before impairment</w:t>
            </w:r>
          </w:p>
        </w:tc>
        <w:tc>
          <w:tcPr>
            <w:tcW w:w="1339" w:type="dxa"/>
            <w:shd w:val="clear" w:color="auto" w:fill="auto"/>
            <w:noWrap/>
            <w:vAlign w:val="bottom"/>
          </w:tcPr>
          <w:p w14:paraId="29DB5BA9" w14:textId="706218B6" w:rsidR="00382F6D" w:rsidRPr="0079409F" w:rsidRDefault="00382F6D" w:rsidP="00382F6D">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(401)</w:t>
            </w:r>
          </w:p>
        </w:tc>
        <w:tc>
          <w:tcPr>
            <w:tcW w:w="1304" w:type="dxa"/>
            <w:shd w:val="clear" w:color="auto" w:fill="auto"/>
            <w:vAlign w:val="bottom"/>
          </w:tcPr>
          <w:p w14:paraId="5F583543" w14:textId="17AB6425" w:rsidR="00382F6D" w:rsidRPr="0079409F" w:rsidRDefault="00382F6D" w:rsidP="00382F6D">
            <w:pPr>
              <w:spacing w:after="0" w:line="220" w:lineRule="exact"/>
              <w:jc w:val="right"/>
              <w:rPr>
                <w:rFonts w:ascii="Arial" w:eastAsia="Times New Roman" w:hAnsi="Arial" w:cs="Arial"/>
                <w:sz w:val="18"/>
                <w:szCs w:val="18"/>
                <w:lang w:val="en-GB"/>
              </w:rPr>
            </w:pPr>
            <w:r w:rsidRPr="0079409F">
              <w:rPr>
                <w:rFonts w:ascii="Arial" w:eastAsia="Times New Roman" w:hAnsi="Arial" w:cs="Arial"/>
                <w:color w:val="000000" w:themeColor="text1"/>
                <w:sz w:val="18"/>
                <w:szCs w:val="18"/>
              </w:rPr>
              <w:t>920</w:t>
            </w:r>
          </w:p>
        </w:tc>
      </w:tr>
      <w:tr w:rsidR="00382F6D" w:rsidRPr="0079409F" w14:paraId="16DB1002" w14:textId="77777777" w:rsidTr="00936FBC">
        <w:trPr>
          <w:trHeight w:val="253"/>
        </w:trPr>
        <w:tc>
          <w:tcPr>
            <w:tcW w:w="6549" w:type="dxa"/>
            <w:vAlign w:val="bottom"/>
            <w:hideMark/>
          </w:tcPr>
          <w:p w14:paraId="251FA143" w14:textId="77777777" w:rsidR="00382F6D" w:rsidRPr="0079409F" w:rsidRDefault="00382F6D" w:rsidP="00382F6D">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 xml:space="preserve">Decrease of discount in assets available for sale and assets held to maturity </w:t>
            </w:r>
          </w:p>
        </w:tc>
        <w:tc>
          <w:tcPr>
            <w:tcW w:w="1339" w:type="dxa"/>
            <w:shd w:val="clear" w:color="auto" w:fill="auto"/>
            <w:noWrap/>
            <w:vAlign w:val="bottom"/>
          </w:tcPr>
          <w:p w14:paraId="497A5D0F" w14:textId="7E5AE331" w:rsidR="00382F6D" w:rsidRPr="0079409F" w:rsidRDefault="00382F6D" w:rsidP="00382F6D">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04" w:type="dxa"/>
            <w:shd w:val="clear" w:color="auto" w:fill="auto"/>
            <w:vAlign w:val="bottom"/>
          </w:tcPr>
          <w:p w14:paraId="7650DA7E" w14:textId="629D79B1" w:rsidR="00382F6D" w:rsidRPr="0079409F" w:rsidRDefault="00382F6D" w:rsidP="00382F6D">
            <w:pPr>
              <w:spacing w:after="0" w:line="220" w:lineRule="exact"/>
              <w:jc w:val="right"/>
              <w:rPr>
                <w:rFonts w:ascii="Arial" w:eastAsia="Times New Roman" w:hAnsi="Arial" w:cs="Arial"/>
                <w:sz w:val="18"/>
                <w:szCs w:val="18"/>
                <w:lang w:val="en-GB"/>
              </w:rPr>
            </w:pPr>
            <w:r>
              <w:rPr>
                <w:rFonts w:ascii="Arial" w:eastAsia="Times New Roman" w:hAnsi="Arial" w:cs="Arial"/>
                <w:sz w:val="18"/>
                <w:szCs w:val="18"/>
                <w:lang w:val="en-GB"/>
              </w:rPr>
              <w:t>6</w:t>
            </w:r>
          </w:p>
        </w:tc>
      </w:tr>
      <w:tr w:rsidR="00382F6D" w:rsidRPr="0079409F" w14:paraId="01CAFD78" w14:textId="77777777" w:rsidTr="00936FBC">
        <w:trPr>
          <w:trHeight w:val="253"/>
        </w:trPr>
        <w:tc>
          <w:tcPr>
            <w:tcW w:w="6549" w:type="dxa"/>
            <w:vAlign w:val="bottom"/>
            <w:hideMark/>
          </w:tcPr>
          <w:p w14:paraId="6D01D67E" w14:textId="77777777" w:rsidR="00382F6D" w:rsidRPr="0079409F" w:rsidRDefault="00382F6D" w:rsidP="00382F6D">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Premium receivables</w:t>
            </w:r>
          </w:p>
        </w:tc>
        <w:tc>
          <w:tcPr>
            <w:tcW w:w="1339" w:type="dxa"/>
            <w:shd w:val="clear" w:color="auto" w:fill="auto"/>
            <w:noWrap/>
            <w:vAlign w:val="bottom"/>
          </w:tcPr>
          <w:p w14:paraId="7A8EA1B2" w14:textId="7FCAD059" w:rsidR="00382F6D" w:rsidRPr="0079409F" w:rsidRDefault="00382F6D" w:rsidP="00382F6D">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130</w:t>
            </w:r>
          </w:p>
        </w:tc>
        <w:tc>
          <w:tcPr>
            <w:tcW w:w="1304" w:type="dxa"/>
            <w:shd w:val="clear" w:color="auto" w:fill="auto"/>
            <w:vAlign w:val="bottom"/>
          </w:tcPr>
          <w:p w14:paraId="4CDE28AB" w14:textId="4CF719EF" w:rsidR="00382F6D" w:rsidRPr="0079409F" w:rsidRDefault="00382F6D" w:rsidP="00382F6D">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(469)</w:t>
            </w:r>
          </w:p>
        </w:tc>
      </w:tr>
      <w:tr w:rsidR="00382F6D" w:rsidRPr="0079409F" w14:paraId="045AE0B2" w14:textId="77777777" w:rsidTr="00936FBC">
        <w:trPr>
          <w:trHeight w:val="253"/>
        </w:trPr>
        <w:tc>
          <w:tcPr>
            <w:tcW w:w="6549" w:type="dxa"/>
            <w:vAlign w:val="bottom"/>
            <w:hideMark/>
          </w:tcPr>
          <w:p w14:paraId="636A93CC" w14:textId="5BD3F68C" w:rsidR="00382F6D" w:rsidRPr="0079409F" w:rsidRDefault="00382F6D" w:rsidP="00382F6D">
            <w:pPr>
              <w:spacing w:after="0" w:line="220" w:lineRule="exact"/>
              <w:rPr>
                <w:rFonts w:ascii="Arial" w:eastAsia="Times New Roman" w:hAnsi="Arial" w:cs="Arial"/>
                <w:sz w:val="18"/>
                <w:szCs w:val="18"/>
                <w:lang w:val="en-GB"/>
              </w:rPr>
            </w:pPr>
            <w:r w:rsidRPr="00B6376C">
              <w:rPr>
                <w:rFonts w:ascii="Arial" w:eastAsia="Times New Roman" w:hAnsi="Arial" w:cs="Arial"/>
                <w:sz w:val="18"/>
                <w:szCs w:val="18"/>
                <w:lang w:val="en-GB"/>
              </w:rPr>
              <w:t>Net (increase) in</w:t>
            </w:r>
            <w:r w:rsidRPr="0079409F">
              <w:rPr>
                <w:rFonts w:ascii="Arial" w:eastAsia="Times New Roman" w:hAnsi="Arial" w:cs="Arial"/>
                <w:sz w:val="18"/>
                <w:szCs w:val="18"/>
                <w:lang w:val="en-GB"/>
              </w:rPr>
              <w:t xml:space="preserve"> other assets</w:t>
            </w:r>
          </w:p>
        </w:tc>
        <w:tc>
          <w:tcPr>
            <w:tcW w:w="1339" w:type="dxa"/>
            <w:shd w:val="clear" w:color="auto" w:fill="auto"/>
            <w:noWrap/>
            <w:vAlign w:val="bottom"/>
          </w:tcPr>
          <w:p w14:paraId="0AB4E397" w14:textId="22A7E8C9" w:rsidR="00382F6D" w:rsidRPr="0079409F" w:rsidRDefault="00382F6D" w:rsidP="00382F6D">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(31)</w:t>
            </w:r>
          </w:p>
        </w:tc>
        <w:tc>
          <w:tcPr>
            <w:tcW w:w="1304" w:type="dxa"/>
            <w:shd w:val="clear" w:color="auto" w:fill="auto"/>
            <w:vAlign w:val="bottom"/>
          </w:tcPr>
          <w:p w14:paraId="588BC03E" w14:textId="3576C63A" w:rsidR="00382F6D" w:rsidRPr="0079409F" w:rsidRDefault="00382F6D" w:rsidP="00382F6D">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(6)</w:t>
            </w:r>
          </w:p>
        </w:tc>
      </w:tr>
      <w:tr w:rsidR="00382F6D" w:rsidRPr="0079409F" w14:paraId="6DC0F09E" w14:textId="77777777" w:rsidTr="00936FBC">
        <w:trPr>
          <w:trHeight w:val="253"/>
        </w:trPr>
        <w:tc>
          <w:tcPr>
            <w:tcW w:w="6549" w:type="dxa"/>
            <w:vAlign w:val="bottom"/>
            <w:hideMark/>
          </w:tcPr>
          <w:p w14:paraId="2D6ABBCC" w14:textId="77777777" w:rsidR="00382F6D" w:rsidRPr="0079409F" w:rsidRDefault="00382F6D" w:rsidP="00382F6D">
            <w:pPr>
              <w:spacing w:after="0" w:line="220" w:lineRule="exact"/>
              <w:rPr>
                <w:rFonts w:ascii="Arial" w:eastAsia="Times New Roman" w:hAnsi="Arial" w:cs="Arial"/>
                <w:sz w:val="18"/>
                <w:szCs w:val="18"/>
                <w:lang w:val="en-GB"/>
              </w:rPr>
            </w:pPr>
            <w:r w:rsidRPr="00B6376C">
              <w:rPr>
                <w:rFonts w:ascii="Arial" w:eastAsia="Times New Roman" w:hAnsi="Arial" w:cs="Arial"/>
                <w:sz w:val="18"/>
                <w:szCs w:val="18"/>
                <w:lang w:val="en-GB"/>
              </w:rPr>
              <w:t>Net decrease of</w:t>
            </w:r>
            <w:r w:rsidRPr="0079409F">
              <w:rPr>
                <w:rFonts w:ascii="Arial" w:eastAsia="Times New Roman" w:hAnsi="Arial" w:cs="Arial"/>
                <w:sz w:val="18"/>
                <w:szCs w:val="18"/>
                <w:lang w:val="en-GB"/>
              </w:rPr>
              <w:t xml:space="preserve"> assets and liabilities from insurance operations </w:t>
            </w:r>
          </w:p>
        </w:tc>
        <w:tc>
          <w:tcPr>
            <w:tcW w:w="1339" w:type="dxa"/>
            <w:shd w:val="clear" w:color="auto" w:fill="auto"/>
            <w:noWrap/>
            <w:vAlign w:val="bottom"/>
          </w:tcPr>
          <w:p w14:paraId="72B33E40" w14:textId="1E9A23A4" w:rsidR="00382F6D" w:rsidRPr="0079409F" w:rsidRDefault="00382F6D" w:rsidP="00382F6D">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04" w:type="dxa"/>
            <w:shd w:val="clear" w:color="auto" w:fill="auto"/>
            <w:vAlign w:val="bottom"/>
          </w:tcPr>
          <w:p w14:paraId="6167FF7B" w14:textId="0784249D" w:rsidR="00382F6D" w:rsidRPr="0079409F" w:rsidRDefault="00382F6D" w:rsidP="00382F6D">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r>
      <w:tr w:rsidR="00382F6D" w:rsidRPr="0079409F" w14:paraId="3C9D89F8" w14:textId="77777777" w:rsidTr="00936FBC">
        <w:trPr>
          <w:trHeight w:val="253"/>
        </w:trPr>
        <w:tc>
          <w:tcPr>
            <w:tcW w:w="6549" w:type="dxa"/>
            <w:vAlign w:val="bottom"/>
            <w:hideMark/>
          </w:tcPr>
          <w:p w14:paraId="1DDBBC8F" w14:textId="5175DA82" w:rsidR="00382F6D" w:rsidRPr="0079409F" w:rsidRDefault="00382F6D" w:rsidP="00382F6D">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 xml:space="preserve">Net </w:t>
            </w:r>
            <w:r>
              <w:rPr>
                <w:rFonts w:ascii="Arial" w:eastAsia="Times New Roman" w:hAnsi="Arial" w:cs="Arial"/>
                <w:sz w:val="18"/>
                <w:szCs w:val="18"/>
                <w:lang w:val="en-GB"/>
              </w:rPr>
              <w:t>(decrease)</w:t>
            </w:r>
            <w:r w:rsidRPr="0079409F">
              <w:rPr>
                <w:rFonts w:ascii="Arial" w:eastAsia="Times New Roman" w:hAnsi="Arial" w:cs="Arial"/>
                <w:sz w:val="18"/>
                <w:szCs w:val="18"/>
                <w:lang w:val="en-GB"/>
              </w:rPr>
              <w:t xml:space="preserve"> in technical provisions</w:t>
            </w:r>
          </w:p>
        </w:tc>
        <w:tc>
          <w:tcPr>
            <w:tcW w:w="1339" w:type="dxa"/>
            <w:shd w:val="clear" w:color="auto" w:fill="auto"/>
            <w:noWrap/>
            <w:vAlign w:val="bottom"/>
          </w:tcPr>
          <w:p w14:paraId="11DD87CE" w14:textId="1A55FC09" w:rsidR="00382F6D" w:rsidRPr="0079409F" w:rsidRDefault="00382F6D" w:rsidP="00382F6D">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(32)</w:t>
            </w:r>
          </w:p>
        </w:tc>
        <w:tc>
          <w:tcPr>
            <w:tcW w:w="1304" w:type="dxa"/>
            <w:shd w:val="clear" w:color="auto" w:fill="auto"/>
            <w:vAlign w:val="bottom"/>
          </w:tcPr>
          <w:p w14:paraId="7AAF92BE" w14:textId="2C3C269B" w:rsidR="00382F6D" w:rsidRPr="0079409F" w:rsidRDefault="00382F6D" w:rsidP="00382F6D">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(516)</w:t>
            </w:r>
          </w:p>
        </w:tc>
      </w:tr>
      <w:tr w:rsidR="00382F6D" w:rsidRPr="0079409F" w14:paraId="48D0E575" w14:textId="77777777" w:rsidTr="00936FBC">
        <w:trPr>
          <w:trHeight w:val="253"/>
        </w:trPr>
        <w:tc>
          <w:tcPr>
            <w:tcW w:w="6549" w:type="dxa"/>
            <w:vAlign w:val="bottom"/>
            <w:hideMark/>
          </w:tcPr>
          <w:p w14:paraId="02C2CE2F" w14:textId="2B43EC47" w:rsidR="00382F6D" w:rsidRPr="00B6376C" w:rsidRDefault="00382F6D" w:rsidP="00382F6D">
            <w:pPr>
              <w:spacing w:after="0" w:line="220" w:lineRule="exact"/>
              <w:rPr>
                <w:rFonts w:ascii="Arial" w:eastAsia="Times New Roman" w:hAnsi="Arial" w:cs="Arial"/>
                <w:sz w:val="18"/>
                <w:szCs w:val="18"/>
                <w:lang w:val="en-GB"/>
              </w:rPr>
            </w:pPr>
            <w:r w:rsidRPr="00B6376C">
              <w:rPr>
                <w:rFonts w:ascii="Arial" w:eastAsia="Times New Roman" w:hAnsi="Arial" w:cs="Arial"/>
                <w:sz w:val="18"/>
                <w:szCs w:val="18"/>
                <w:lang w:val="en-GB"/>
              </w:rPr>
              <w:t>Net increase/(decrease) in other liabilities</w:t>
            </w:r>
          </w:p>
        </w:tc>
        <w:tc>
          <w:tcPr>
            <w:tcW w:w="1339" w:type="dxa"/>
            <w:tcBorders>
              <w:top w:val="nil"/>
              <w:left w:val="nil"/>
              <w:bottom w:val="single" w:sz="4" w:space="0" w:color="auto"/>
              <w:right w:val="nil"/>
            </w:tcBorders>
            <w:shd w:val="clear" w:color="auto" w:fill="auto"/>
            <w:noWrap/>
            <w:vAlign w:val="bottom"/>
          </w:tcPr>
          <w:p w14:paraId="066C8172" w14:textId="6FB2943F" w:rsidR="00382F6D" w:rsidRPr="0079409F" w:rsidRDefault="00382F6D" w:rsidP="00382F6D">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115</w:t>
            </w:r>
          </w:p>
        </w:tc>
        <w:tc>
          <w:tcPr>
            <w:tcW w:w="1304" w:type="dxa"/>
            <w:tcBorders>
              <w:top w:val="nil"/>
              <w:left w:val="nil"/>
              <w:bottom w:val="single" w:sz="4" w:space="0" w:color="auto"/>
              <w:right w:val="nil"/>
            </w:tcBorders>
            <w:shd w:val="clear" w:color="auto" w:fill="auto"/>
            <w:vAlign w:val="bottom"/>
          </w:tcPr>
          <w:p w14:paraId="0BAEB7E1" w14:textId="4AD8D23E" w:rsidR="00382F6D" w:rsidRPr="0079409F" w:rsidRDefault="00382F6D" w:rsidP="00382F6D">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7</w:t>
            </w:r>
          </w:p>
        </w:tc>
      </w:tr>
      <w:tr w:rsidR="00382F6D" w:rsidRPr="0079409F" w14:paraId="148CAB3A" w14:textId="77777777" w:rsidTr="00936FBC">
        <w:trPr>
          <w:trHeight w:val="189"/>
        </w:trPr>
        <w:tc>
          <w:tcPr>
            <w:tcW w:w="6549" w:type="dxa"/>
            <w:vAlign w:val="bottom"/>
            <w:hideMark/>
          </w:tcPr>
          <w:p w14:paraId="10FF82F7" w14:textId="77777777" w:rsidR="00382F6D" w:rsidRPr="00B6376C" w:rsidRDefault="00382F6D" w:rsidP="00382F6D">
            <w:pPr>
              <w:spacing w:after="0" w:line="220" w:lineRule="exact"/>
              <w:rPr>
                <w:rFonts w:ascii="Arial" w:eastAsia="Times New Roman" w:hAnsi="Arial" w:cs="Arial"/>
                <w:b/>
                <w:bCs/>
                <w:sz w:val="18"/>
                <w:szCs w:val="18"/>
                <w:lang w:val="en-GB"/>
              </w:rPr>
            </w:pPr>
            <w:r w:rsidRPr="00B6376C">
              <w:rPr>
                <w:rFonts w:ascii="Arial" w:eastAsia="Times New Roman" w:hAnsi="Arial" w:cs="Arial"/>
                <w:b/>
                <w:bCs/>
                <w:sz w:val="18"/>
                <w:szCs w:val="18"/>
                <w:lang w:val="en-GB"/>
              </w:rPr>
              <w:t>Net cash provided from operating activities</w:t>
            </w:r>
          </w:p>
        </w:tc>
        <w:tc>
          <w:tcPr>
            <w:tcW w:w="1339" w:type="dxa"/>
            <w:tcBorders>
              <w:top w:val="single" w:sz="4" w:space="0" w:color="auto"/>
              <w:left w:val="nil"/>
              <w:bottom w:val="nil"/>
              <w:right w:val="nil"/>
            </w:tcBorders>
            <w:shd w:val="clear" w:color="auto" w:fill="auto"/>
            <w:noWrap/>
            <w:vAlign w:val="bottom"/>
          </w:tcPr>
          <w:p w14:paraId="354FF8ED" w14:textId="30EE30D2" w:rsidR="00382F6D" w:rsidRPr="0079409F" w:rsidRDefault="00382F6D" w:rsidP="00382F6D">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(156)</w:t>
            </w:r>
          </w:p>
        </w:tc>
        <w:tc>
          <w:tcPr>
            <w:tcW w:w="1304" w:type="dxa"/>
            <w:tcBorders>
              <w:top w:val="single" w:sz="4" w:space="0" w:color="auto"/>
              <w:left w:val="nil"/>
              <w:bottom w:val="nil"/>
              <w:right w:val="nil"/>
            </w:tcBorders>
            <w:shd w:val="clear" w:color="auto" w:fill="auto"/>
            <w:vAlign w:val="bottom"/>
          </w:tcPr>
          <w:p w14:paraId="580D629B" w14:textId="3FB6839D" w:rsidR="00382F6D" w:rsidRPr="0079409F" w:rsidRDefault="00382F6D" w:rsidP="00382F6D">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268</w:t>
            </w:r>
          </w:p>
        </w:tc>
      </w:tr>
      <w:tr w:rsidR="00540035" w:rsidRPr="0079409F" w14:paraId="6684B612" w14:textId="77777777" w:rsidTr="00936FBC">
        <w:trPr>
          <w:trHeight w:val="73"/>
        </w:trPr>
        <w:tc>
          <w:tcPr>
            <w:tcW w:w="6549" w:type="dxa"/>
            <w:vAlign w:val="bottom"/>
          </w:tcPr>
          <w:p w14:paraId="73919E84" w14:textId="77777777" w:rsidR="00540035" w:rsidRPr="00B6376C" w:rsidRDefault="00540035" w:rsidP="00540035">
            <w:pPr>
              <w:spacing w:after="0" w:line="140" w:lineRule="exact"/>
              <w:rPr>
                <w:rFonts w:ascii="Arial" w:eastAsia="Times New Roman" w:hAnsi="Arial" w:cs="Arial"/>
                <w:sz w:val="18"/>
                <w:szCs w:val="18"/>
                <w:lang w:val="en-GB"/>
              </w:rPr>
            </w:pPr>
          </w:p>
        </w:tc>
        <w:tc>
          <w:tcPr>
            <w:tcW w:w="1339" w:type="dxa"/>
            <w:tcBorders>
              <w:top w:val="single" w:sz="12" w:space="0" w:color="auto"/>
              <w:left w:val="nil"/>
              <w:bottom w:val="nil"/>
              <w:right w:val="nil"/>
            </w:tcBorders>
            <w:shd w:val="clear" w:color="auto" w:fill="auto"/>
            <w:noWrap/>
            <w:vAlign w:val="bottom"/>
          </w:tcPr>
          <w:p w14:paraId="347B34FA" w14:textId="77777777" w:rsidR="00540035" w:rsidRPr="0079409F" w:rsidRDefault="00540035" w:rsidP="00540035">
            <w:pPr>
              <w:spacing w:after="0" w:line="140" w:lineRule="exact"/>
              <w:jc w:val="right"/>
              <w:rPr>
                <w:rFonts w:ascii="Arial" w:eastAsia="Times New Roman" w:hAnsi="Arial" w:cs="Arial"/>
                <w:bCs/>
                <w:sz w:val="18"/>
                <w:szCs w:val="18"/>
                <w:lang w:val="en-GB"/>
              </w:rPr>
            </w:pPr>
          </w:p>
        </w:tc>
        <w:tc>
          <w:tcPr>
            <w:tcW w:w="1304" w:type="dxa"/>
            <w:tcBorders>
              <w:top w:val="single" w:sz="12" w:space="0" w:color="auto"/>
              <w:left w:val="nil"/>
              <w:bottom w:val="nil"/>
              <w:right w:val="nil"/>
            </w:tcBorders>
            <w:shd w:val="clear" w:color="auto" w:fill="auto"/>
            <w:vAlign w:val="bottom"/>
          </w:tcPr>
          <w:p w14:paraId="75AC1A95" w14:textId="77777777" w:rsidR="00540035" w:rsidRPr="0079409F" w:rsidRDefault="00540035" w:rsidP="00540035">
            <w:pPr>
              <w:spacing w:after="0" w:line="140" w:lineRule="exact"/>
              <w:jc w:val="right"/>
              <w:rPr>
                <w:rFonts w:ascii="Arial" w:eastAsia="Times New Roman" w:hAnsi="Arial" w:cs="Arial"/>
                <w:bCs/>
                <w:sz w:val="18"/>
                <w:szCs w:val="18"/>
                <w:lang w:val="en-GB"/>
              </w:rPr>
            </w:pPr>
          </w:p>
        </w:tc>
      </w:tr>
      <w:tr w:rsidR="00540035" w:rsidRPr="0079409F" w14:paraId="13E87E6E" w14:textId="77777777" w:rsidTr="00936FBC">
        <w:trPr>
          <w:trHeight w:val="195"/>
        </w:trPr>
        <w:tc>
          <w:tcPr>
            <w:tcW w:w="6549" w:type="dxa"/>
            <w:vAlign w:val="bottom"/>
            <w:hideMark/>
          </w:tcPr>
          <w:p w14:paraId="0C49B8C5" w14:textId="77777777" w:rsidR="00540035" w:rsidRPr="00B6376C" w:rsidRDefault="00540035" w:rsidP="00540035">
            <w:pPr>
              <w:spacing w:after="0" w:line="220" w:lineRule="exact"/>
              <w:rPr>
                <w:rFonts w:ascii="Arial" w:eastAsia="Times New Roman" w:hAnsi="Arial" w:cs="Arial"/>
                <w:b/>
                <w:sz w:val="18"/>
                <w:szCs w:val="18"/>
                <w:lang w:val="en-GB"/>
              </w:rPr>
            </w:pPr>
            <w:r w:rsidRPr="00B6376C">
              <w:rPr>
                <w:rFonts w:ascii="Arial" w:eastAsia="Times New Roman" w:hAnsi="Arial" w:cs="Arial"/>
                <w:b/>
                <w:sz w:val="18"/>
                <w:szCs w:val="18"/>
                <w:lang w:val="en-GB"/>
              </w:rPr>
              <w:t>Investment activities</w:t>
            </w:r>
          </w:p>
        </w:tc>
        <w:tc>
          <w:tcPr>
            <w:tcW w:w="1339" w:type="dxa"/>
            <w:shd w:val="clear" w:color="auto" w:fill="auto"/>
            <w:noWrap/>
            <w:vAlign w:val="bottom"/>
          </w:tcPr>
          <w:p w14:paraId="03420415" w14:textId="77777777" w:rsidR="00540035" w:rsidRPr="0079409F" w:rsidRDefault="00540035" w:rsidP="00540035">
            <w:pPr>
              <w:spacing w:after="0" w:line="220" w:lineRule="exact"/>
              <w:jc w:val="right"/>
              <w:rPr>
                <w:rFonts w:ascii="Arial" w:eastAsia="Times New Roman" w:hAnsi="Arial" w:cs="Arial"/>
                <w:bCs/>
                <w:sz w:val="18"/>
                <w:szCs w:val="18"/>
                <w:lang w:val="en-GB"/>
              </w:rPr>
            </w:pPr>
          </w:p>
        </w:tc>
        <w:tc>
          <w:tcPr>
            <w:tcW w:w="1304" w:type="dxa"/>
            <w:shd w:val="clear" w:color="auto" w:fill="auto"/>
            <w:vAlign w:val="bottom"/>
          </w:tcPr>
          <w:p w14:paraId="16A35B0B" w14:textId="77777777" w:rsidR="00540035" w:rsidRPr="0079409F" w:rsidRDefault="00540035" w:rsidP="00540035">
            <w:pPr>
              <w:spacing w:after="0" w:line="220" w:lineRule="exact"/>
              <w:jc w:val="right"/>
              <w:rPr>
                <w:rFonts w:ascii="Arial" w:eastAsia="Times New Roman" w:hAnsi="Arial" w:cs="Arial"/>
                <w:bCs/>
                <w:sz w:val="18"/>
                <w:szCs w:val="18"/>
                <w:lang w:val="en-GB"/>
              </w:rPr>
            </w:pPr>
          </w:p>
        </w:tc>
      </w:tr>
      <w:tr w:rsidR="00382F6D" w:rsidRPr="0079409F" w14:paraId="54AB0614" w14:textId="77777777" w:rsidTr="00FB1715">
        <w:trPr>
          <w:trHeight w:val="185"/>
        </w:trPr>
        <w:tc>
          <w:tcPr>
            <w:tcW w:w="6549" w:type="dxa"/>
            <w:vAlign w:val="bottom"/>
            <w:hideMark/>
          </w:tcPr>
          <w:p w14:paraId="6F8CCAFC" w14:textId="77777777" w:rsidR="00382F6D" w:rsidRPr="00B6376C" w:rsidRDefault="00382F6D" w:rsidP="00382F6D">
            <w:pPr>
              <w:spacing w:after="0" w:line="220" w:lineRule="exact"/>
              <w:rPr>
                <w:rFonts w:ascii="Arial" w:eastAsia="Times New Roman" w:hAnsi="Arial" w:cs="Arial"/>
                <w:sz w:val="18"/>
                <w:szCs w:val="18"/>
                <w:lang w:val="en-GB"/>
              </w:rPr>
            </w:pPr>
            <w:r w:rsidRPr="00B6376C">
              <w:rPr>
                <w:rFonts w:ascii="Arial" w:eastAsia="Times New Roman" w:hAnsi="Arial" w:cs="Arial"/>
                <w:sz w:val="18"/>
                <w:szCs w:val="18"/>
                <w:lang w:val="en-GB"/>
              </w:rPr>
              <w:t>Net purchase of property, plant and equipment and intangible assets</w:t>
            </w:r>
          </w:p>
        </w:tc>
        <w:tc>
          <w:tcPr>
            <w:tcW w:w="1339" w:type="dxa"/>
            <w:tcBorders>
              <w:top w:val="nil"/>
              <w:left w:val="nil"/>
              <w:bottom w:val="single" w:sz="4" w:space="0" w:color="auto"/>
              <w:right w:val="nil"/>
            </w:tcBorders>
            <w:shd w:val="clear" w:color="auto" w:fill="auto"/>
            <w:noWrap/>
            <w:vAlign w:val="bottom"/>
          </w:tcPr>
          <w:p w14:paraId="07541438" w14:textId="1ED8CA58" w:rsidR="00382F6D" w:rsidRPr="0079409F" w:rsidRDefault="00382F6D" w:rsidP="00382F6D">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(148)</w:t>
            </w:r>
          </w:p>
        </w:tc>
        <w:tc>
          <w:tcPr>
            <w:tcW w:w="1304" w:type="dxa"/>
            <w:tcBorders>
              <w:top w:val="nil"/>
              <w:left w:val="nil"/>
              <w:bottom w:val="single" w:sz="4" w:space="0" w:color="auto"/>
              <w:right w:val="nil"/>
            </w:tcBorders>
            <w:shd w:val="clear" w:color="auto" w:fill="auto"/>
            <w:vAlign w:val="bottom"/>
          </w:tcPr>
          <w:p w14:paraId="3F9866C2" w14:textId="7DAAD84B" w:rsidR="00382F6D" w:rsidRPr="0079409F" w:rsidRDefault="00382F6D" w:rsidP="00382F6D">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(109)</w:t>
            </w:r>
          </w:p>
        </w:tc>
      </w:tr>
      <w:tr w:rsidR="00382F6D" w:rsidRPr="0079409F" w14:paraId="25E556C3" w14:textId="77777777" w:rsidTr="003B08BE">
        <w:trPr>
          <w:trHeight w:val="165"/>
        </w:trPr>
        <w:tc>
          <w:tcPr>
            <w:tcW w:w="6549" w:type="dxa"/>
            <w:vAlign w:val="bottom"/>
            <w:hideMark/>
          </w:tcPr>
          <w:p w14:paraId="401512CB" w14:textId="77777777" w:rsidR="00382F6D" w:rsidRPr="00B6376C" w:rsidRDefault="00382F6D" w:rsidP="00382F6D">
            <w:pPr>
              <w:spacing w:after="0" w:line="220" w:lineRule="exact"/>
              <w:rPr>
                <w:rFonts w:ascii="Arial" w:eastAsia="Times New Roman" w:hAnsi="Arial" w:cs="Arial"/>
                <w:b/>
                <w:bCs/>
                <w:sz w:val="18"/>
                <w:szCs w:val="18"/>
                <w:lang w:val="en-GB"/>
              </w:rPr>
            </w:pPr>
            <w:r w:rsidRPr="00B6376C">
              <w:rPr>
                <w:rFonts w:ascii="Arial" w:eastAsia="Times New Roman" w:hAnsi="Arial" w:cs="Arial"/>
                <w:b/>
                <w:bCs/>
                <w:sz w:val="18"/>
                <w:szCs w:val="18"/>
                <w:lang w:val="en-GB"/>
              </w:rPr>
              <w:t>Net cash (used in) investment activities</w:t>
            </w:r>
          </w:p>
        </w:tc>
        <w:tc>
          <w:tcPr>
            <w:tcW w:w="1339" w:type="dxa"/>
            <w:tcBorders>
              <w:top w:val="nil"/>
              <w:left w:val="nil"/>
              <w:bottom w:val="single" w:sz="4" w:space="0" w:color="auto"/>
              <w:right w:val="nil"/>
            </w:tcBorders>
            <w:shd w:val="clear" w:color="auto" w:fill="auto"/>
            <w:noWrap/>
            <w:vAlign w:val="bottom"/>
          </w:tcPr>
          <w:p w14:paraId="037ED44F" w14:textId="7DD74F8E" w:rsidR="00382F6D" w:rsidRPr="0079409F" w:rsidRDefault="00382F6D" w:rsidP="00382F6D">
            <w:pPr>
              <w:spacing w:after="0" w:line="220" w:lineRule="exact"/>
              <w:jc w:val="right"/>
              <w:rPr>
                <w:rFonts w:ascii="Arial" w:eastAsia="Times New Roman" w:hAnsi="Arial" w:cs="Arial"/>
                <w:b/>
                <w:bCs/>
                <w:sz w:val="18"/>
                <w:szCs w:val="18"/>
                <w:lang w:val="en-GB"/>
              </w:rPr>
            </w:pPr>
            <w:r w:rsidRPr="00042C30">
              <w:rPr>
                <w:rFonts w:ascii="Arial" w:eastAsia="Times New Roman" w:hAnsi="Arial" w:cs="Arial"/>
                <w:b/>
                <w:bCs/>
                <w:color w:val="000000" w:themeColor="text1"/>
                <w:sz w:val="18"/>
                <w:szCs w:val="18"/>
              </w:rPr>
              <w:t>(14</w:t>
            </w:r>
            <w:r>
              <w:rPr>
                <w:rFonts w:ascii="Arial" w:eastAsia="Times New Roman" w:hAnsi="Arial" w:cs="Arial"/>
                <w:b/>
                <w:bCs/>
                <w:color w:val="000000" w:themeColor="text1"/>
                <w:sz w:val="18"/>
                <w:szCs w:val="18"/>
              </w:rPr>
              <w:t>8</w:t>
            </w:r>
            <w:r w:rsidRPr="00042C30">
              <w:rPr>
                <w:rFonts w:ascii="Arial" w:eastAsia="Times New Roman" w:hAnsi="Arial" w:cs="Arial"/>
                <w:b/>
                <w:bCs/>
                <w:color w:val="000000" w:themeColor="text1"/>
                <w:sz w:val="18"/>
                <w:szCs w:val="18"/>
              </w:rPr>
              <w:t>)</w:t>
            </w:r>
          </w:p>
        </w:tc>
        <w:tc>
          <w:tcPr>
            <w:tcW w:w="1304" w:type="dxa"/>
            <w:tcBorders>
              <w:top w:val="nil"/>
              <w:left w:val="nil"/>
              <w:bottom w:val="single" w:sz="4" w:space="0" w:color="auto"/>
              <w:right w:val="nil"/>
            </w:tcBorders>
            <w:shd w:val="clear" w:color="auto" w:fill="auto"/>
            <w:vAlign w:val="bottom"/>
          </w:tcPr>
          <w:p w14:paraId="33A39704" w14:textId="017044B3" w:rsidR="00382F6D" w:rsidRPr="0079409F" w:rsidRDefault="00382F6D" w:rsidP="00382F6D">
            <w:pPr>
              <w:spacing w:after="0" w:line="220" w:lineRule="exact"/>
              <w:jc w:val="right"/>
              <w:rPr>
                <w:rFonts w:ascii="Arial" w:eastAsia="Times New Roman" w:hAnsi="Arial" w:cs="Arial"/>
                <w:b/>
                <w:bCs/>
                <w:sz w:val="18"/>
                <w:szCs w:val="18"/>
                <w:lang w:val="en-GB"/>
              </w:rPr>
            </w:pPr>
            <w:r w:rsidRPr="00321792">
              <w:rPr>
                <w:rFonts w:ascii="Arial" w:eastAsia="Times New Roman" w:hAnsi="Arial" w:cs="Arial"/>
                <w:b/>
                <w:bCs/>
                <w:color w:val="000000" w:themeColor="text1"/>
                <w:sz w:val="18"/>
                <w:szCs w:val="18"/>
              </w:rPr>
              <w:t>(109)</w:t>
            </w:r>
          </w:p>
        </w:tc>
      </w:tr>
      <w:tr w:rsidR="00540035" w:rsidRPr="0079409F" w14:paraId="36E877B3" w14:textId="77777777" w:rsidTr="00FB1715">
        <w:trPr>
          <w:trHeight w:val="165"/>
        </w:trPr>
        <w:tc>
          <w:tcPr>
            <w:tcW w:w="6549" w:type="dxa"/>
            <w:vAlign w:val="bottom"/>
          </w:tcPr>
          <w:p w14:paraId="6A3E364D" w14:textId="77777777" w:rsidR="00540035" w:rsidRPr="00B6376C" w:rsidRDefault="00540035" w:rsidP="00540035">
            <w:pPr>
              <w:spacing w:after="0" w:line="220" w:lineRule="exact"/>
              <w:rPr>
                <w:rFonts w:ascii="Arial" w:eastAsia="Times New Roman" w:hAnsi="Arial" w:cs="Arial"/>
                <w:b/>
                <w:bCs/>
                <w:sz w:val="18"/>
                <w:szCs w:val="18"/>
                <w:lang w:val="en-GB"/>
              </w:rPr>
            </w:pPr>
          </w:p>
        </w:tc>
        <w:tc>
          <w:tcPr>
            <w:tcW w:w="1339" w:type="dxa"/>
            <w:tcBorders>
              <w:top w:val="single" w:sz="12" w:space="0" w:color="auto"/>
              <w:left w:val="nil"/>
              <w:bottom w:val="nil"/>
              <w:right w:val="nil"/>
            </w:tcBorders>
            <w:shd w:val="clear" w:color="auto" w:fill="auto"/>
            <w:noWrap/>
            <w:vAlign w:val="bottom"/>
          </w:tcPr>
          <w:p w14:paraId="6FB62267" w14:textId="77777777" w:rsidR="00540035" w:rsidRPr="0079409F" w:rsidRDefault="00540035" w:rsidP="00540035">
            <w:pPr>
              <w:spacing w:after="0" w:line="220" w:lineRule="exact"/>
              <w:jc w:val="right"/>
              <w:rPr>
                <w:rFonts w:ascii="Arial" w:eastAsia="Times New Roman" w:hAnsi="Arial" w:cs="Arial"/>
                <w:b/>
                <w:bCs/>
                <w:sz w:val="18"/>
                <w:szCs w:val="18"/>
                <w:lang w:val="en-GB"/>
              </w:rPr>
            </w:pPr>
          </w:p>
        </w:tc>
        <w:tc>
          <w:tcPr>
            <w:tcW w:w="1304" w:type="dxa"/>
            <w:tcBorders>
              <w:top w:val="single" w:sz="12" w:space="0" w:color="auto"/>
              <w:left w:val="nil"/>
              <w:right w:val="nil"/>
            </w:tcBorders>
            <w:shd w:val="clear" w:color="auto" w:fill="auto"/>
            <w:vAlign w:val="bottom"/>
          </w:tcPr>
          <w:p w14:paraId="3952C1FA" w14:textId="77777777" w:rsidR="00540035" w:rsidRPr="0079409F" w:rsidRDefault="00540035" w:rsidP="00540035">
            <w:pPr>
              <w:spacing w:after="0" w:line="220" w:lineRule="exact"/>
              <w:jc w:val="right"/>
              <w:rPr>
                <w:rFonts w:ascii="Arial" w:eastAsia="Times New Roman" w:hAnsi="Arial" w:cs="Arial"/>
                <w:b/>
                <w:bCs/>
                <w:color w:val="000000"/>
                <w:sz w:val="18"/>
                <w:szCs w:val="18"/>
              </w:rPr>
            </w:pPr>
          </w:p>
        </w:tc>
      </w:tr>
      <w:tr w:rsidR="00540035" w:rsidRPr="0079409F" w14:paraId="5205901D" w14:textId="77777777" w:rsidTr="00AD6DCF">
        <w:trPr>
          <w:trHeight w:val="165"/>
        </w:trPr>
        <w:tc>
          <w:tcPr>
            <w:tcW w:w="6549" w:type="dxa"/>
            <w:vAlign w:val="bottom"/>
          </w:tcPr>
          <w:p w14:paraId="0F44ECBD" w14:textId="77777777" w:rsidR="00540035" w:rsidRPr="0079409F" w:rsidRDefault="00540035" w:rsidP="00540035">
            <w:pPr>
              <w:spacing w:after="0" w:line="220" w:lineRule="exact"/>
              <w:rPr>
                <w:rFonts w:ascii="Arial" w:eastAsia="Times New Roman" w:hAnsi="Arial" w:cs="Arial"/>
                <w:b/>
                <w:bCs/>
                <w:sz w:val="18"/>
                <w:szCs w:val="18"/>
                <w:lang w:val="en-GB"/>
              </w:rPr>
            </w:pPr>
            <w:r w:rsidRPr="0079409F">
              <w:rPr>
                <w:rFonts w:ascii="Arial" w:eastAsia="Times New Roman" w:hAnsi="Arial" w:cs="Arial"/>
                <w:b/>
                <w:bCs/>
                <w:sz w:val="18"/>
                <w:szCs w:val="18"/>
                <w:lang w:val="en-GB"/>
              </w:rPr>
              <w:t>Financing activities</w:t>
            </w:r>
          </w:p>
        </w:tc>
        <w:tc>
          <w:tcPr>
            <w:tcW w:w="1339" w:type="dxa"/>
            <w:tcBorders>
              <w:left w:val="nil"/>
              <w:right w:val="nil"/>
            </w:tcBorders>
            <w:shd w:val="clear" w:color="auto" w:fill="auto"/>
            <w:noWrap/>
            <w:vAlign w:val="bottom"/>
          </w:tcPr>
          <w:p w14:paraId="623AD8EA" w14:textId="77777777" w:rsidR="00540035" w:rsidRPr="0079409F" w:rsidRDefault="00540035" w:rsidP="00540035">
            <w:pPr>
              <w:spacing w:after="0" w:line="220" w:lineRule="exact"/>
              <w:jc w:val="right"/>
              <w:rPr>
                <w:rFonts w:ascii="Arial" w:eastAsia="Times New Roman" w:hAnsi="Arial" w:cs="Arial"/>
                <w:b/>
                <w:bCs/>
                <w:sz w:val="18"/>
                <w:szCs w:val="18"/>
                <w:lang w:val="en-GB"/>
              </w:rPr>
            </w:pPr>
          </w:p>
        </w:tc>
        <w:tc>
          <w:tcPr>
            <w:tcW w:w="1304" w:type="dxa"/>
            <w:tcBorders>
              <w:left w:val="nil"/>
              <w:right w:val="nil"/>
            </w:tcBorders>
            <w:shd w:val="clear" w:color="auto" w:fill="auto"/>
            <w:vAlign w:val="bottom"/>
          </w:tcPr>
          <w:p w14:paraId="06A06313" w14:textId="77777777" w:rsidR="00540035" w:rsidRPr="0079409F" w:rsidRDefault="00540035" w:rsidP="00540035">
            <w:pPr>
              <w:spacing w:after="0" w:line="220" w:lineRule="exact"/>
              <w:jc w:val="right"/>
              <w:rPr>
                <w:rFonts w:ascii="Arial" w:eastAsia="Times New Roman" w:hAnsi="Arial" w:cs="Arial"/>
                <w:b/>
                <w:bCs/>
                <w:color w:val="000000"/>
                <w:sz w:val="18"/>
                <w:szCs w:val="18"/>
              </w:rPr>
            </w:pPr>
          </w:p>
        </w:tc>
      </w:tr>
      <w:tr w:rsidR="00382F6D" w:rsidRPr="0079409F" w14:paraId="6A1F9CC4" w14:textId="77777777" w:rsidTr="00AD6DCF">
        <w:trPr>
          <w:trHeight w:val="165"/>
        </w:trPr>
        <w:tc>
          <w:tcPr>
            <w:tcW w:w="6549" w:type="dxa"/>
            <w:vAlign w:val="bottom"/>
          </w:tcPr>
          <w:p w14:paraId="3A769BED" w14:textId="77777777" w:rsidR="00382F6D" w:rsidRPr="0079409F" w:rsidRDefault="00382F6D" w:rsidP="00382F6D">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Net increase in founder’s capital</w:t>
            </w:r>
          </w:p>
        </w:tc>
        <w:tc>
          <w:tcPr>
            <w:tcW w:w="1339" w:type="dxa"/>
            <w:tcBorders>
              <w:left w:val="nil"/>
              <w:bottom w:val="nil"/>
              <w:right w:val="nil"/>
            </w:tcBorders>
            <w:shd w:val="clear" w:color="auto" w:fill="auto"/>
            <w:noWrap/>
            <w:vAlign w:val="bottom"/>
          </w:tcPr>
          <w:p w14:paraId="7348A272" w14:textId="2A92232D" w:rsidR="00382F6D" w:rsidRPr="0079409F" w:rsidRDefault="00382F6D" w:rsidP="00382F6D">
            <w:pPr>
              <w:spacing w:after="0" w:line="220" w:lineRule="exact"/>
              <w:jc w:val="right"/>
              <w:rPr>
                <w:rFonts w:ascii="Arial" w:eastAsia="Times New Roman" w:hAnsi="Arial" w:cs="Arial"/>
                <w:b/>
                <w:bCs/>
                <w:sz w:val="18"/>
                <w:szCs w:val="18"/>
                <w:lang w:val="en-GB"/>
              </w:rPr>
            </w:pPr>
            <w:r>
              <w:rPr>
                <w:rFonts w:ascii="Arial" w:eastAsia="Times New Roman" w:hAnsi="Arial" w:cs="Arial"/>
                <w:color w:val="000000" w:themeColor="text1"/>
                <w:sz w:val="18"/>
                <w:szCs w:val="18"/>
              </w:rPr>
              <w:t>-</w:t>
            </w:r>
          </w:p>
        </w:tc>
        <w:tc>
          <w:tcPr>
            <w:tcW w:w="1304" w:type="dxa"/>
            <w:tcBorders>
              <w:left w:val="nil"/>
              <w:right w:val="nil"/>
            </w:tcBorders>
            <w:shd w:val="clear" w:color="auto" w:fill="auto"/>
            <w:vAlign w:val="bottom"/>
          </w:tcPr>
          <w:p w14:paraId="448CD6F7" w14:textId="15C1D827" w:rsidR="00382F6D" w:rsidRPr="0079409F" w:rsidRDefault="00382F6D" w:rsidP="00382F6D">
            <w:pPr>
              <w:spacing w:after="0" w:line="220" w:lineRule="exact"/>
              <w:jc w:val="right"/>
              <w:rPr>
                <w:rFonts w:ascii="Arial" w:eastAsia="Times New Roman" w:hAnsi="Arial" w:cs="Arial"/>
                <w:b/>
                <w:bCs/>
                <w:color w:val="000000"/>
                <w:sz w:val="18"/>
                <w:szCs w:val="18"/>
              </w:rPr>
            </w:pPr>
            <w:r>
              <w:rPr>
                <w:rFonts w:ascii="Arial" w:eastAsia="Times New Roman" w:hAnsi="Arial" w:cs="Arial"/>
                <w:color w:val="000000" w:themeColor="text1"/>
                <w:sz w:val="18"/>
                <w:szCs w:val="18"/>
              </w:rPr>
              <w:t>-</w:t>
            </w:r>
          </w:p>
        </w:tc>
      </w:tr>
      <w:tr w:rsidR="00382F6D" w:rsidRPr="0079409F" w14:paraId="73B74105" w14:textId="77777777" w:rsidTr="00AD6DCF">
        <w:trPr>
          <w:trHeight w:val="165"/>
        </w:trPr>
        <w:tc>
          <w:tcPr>
            <w:tcW w:w="6549" w:type="dxa"/>
            <w:vAlign w:val="bottom"/>
          </w:tcPr>
          <w:p w14:paraId="7E5CDB78" w14:textId="025C2994" w:rsidR="00382F6D" w:rsidRPr="0079409F" w:rsidRDefault="00382F6D" w:rsidP="00382F6D">
            <w:pPr>
              <w:spacing w:after="0" w:line="220" w:lineRule="exact"/>
              <w:rPr>
                <w:rFonts w:ascii="Arial" w:eastAsia="Times New Roman" w:hAnsi="Arial" w:cs="Arial"/>
                <w:sz w:val="18"/>
                <w:szCs w:val="18"/>
                <w:lang w:val="en-GB"/>
              </w:rPr>
            </w:pPr>
            <w:r>
              <w:rPr>
                <w:rFonts w:ascii="Arial" w:eastAsia="Times New Roman" w:hAnsi="Arial" w:cs="Arial"/>
                <w:sz w:val="18"/>
                <w:szCs w:val="18"/>
                <w:lang w:val="en-GB"/>
              </w:rPr>
              <w:t>Other adjustments</w:t>
            </w:r>
          </w:p>
        </w:tc>
        <w:tc>
          <w:tcPr>
            <w:tcW w:w="1339" w:type="dxa"/>
            <w:tcBorders>
              <w:left w:val="nil"/>
              <w:bottom w:val="single" w:sz="4" w:space="0" w:color="auto"/>
              <w:right w:val="nil"/>
            </w:tcBorders>
            <w:shd w:val="clear" w:color="auto" w:fill="auto"/>
            <w:noWrap/>
            <w:vAlign w:val="bottom"/>
          </w:tcPr>
          <w:p w14:paraId="4B5C901E" w14:textId="435C3C4E" w:rsidR="00382F6D" w:rsidRPr="0079409F" w:rsidRDefault="00382F6D" w:rsidP="00382F6D">
            <w:pPr>
              <w:spacing w:after="0" w:line="220" w:lineRule="exact"/>
              <w:jc w:val="right"/>
              <w:rPr>
                <w:rFonts w:ascii="Arial" w:eastAsia="Times New Roman" w:hAnsi="Arial" w:cs="Arial"/>
                <w:b/>
                <w:bCs/>
                <w:sz w:val="18"/>
                <w:szCs w:val="18"/>
                <w:lang w:val="en-GB"/>
              </w:rPr>
            </w:pPr>
            <w:r>
              <w:rPr>
                <w:rFonts w:ascii="Arial" w:eastAsia="Times New Roman" w:hAnsi="Arial" w:cs="Arial"/>
                <w:color w:val="000000" w:themeColor="text1"/>
                <w:sz w:val="18"/>
                <w:szCs w:val="18"/>
              </w:rPr>
              <w:t>(12)</w:t>
            </w:r>
          </w:p>
        </w:tc>
        <w:tc>
          <w:tcPr>
            <w:tcW w:w="1304" w:type="dxa"/>
            <w:tcBorders>
              <w:left w:val="nil"/>
              <w:bottom w:val="single" w:sz="4" w:space="0" w:color="auto"/>
              <w:right w:val="nil"/>
            </w:tcBorders>
            <w:shd w:val="clear" w:color="auto" w:fill="auto"/>
            <w:vAlign w:val="bottom"/>
          </w:tcPr>
          <w:p w14:paraId="39119CC0" w14:textId="5744ED1D" w:rsidR="00382F6D" w:rsidRDefault="00382F6D" w:rsidP="00382F6D">
            <w:pPr>
              <w:spacing w:after="0" w:line="22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382F6D" w:rsidRPr="0079409F" w14:paraId="510784CC" w14:textId="77777777" w:rsidTr="00936FBC">
        <w:trPr>
          <w:trHeight w:val="165"/>
        </w:trPr>
        <w:tc>
          <w:tcPr>
            <w:tcW w:w="6549" w:type="dxa"/>
            <w:vAlign w:val="bottom"/>
          </w:tcPr>
          <w:p w14:paraId="59CDFFA4" w14:textId="4EE5D024" w:rsidR="00382F6D" w:rsidRPr="0079409F" w:rsidRDefault="00382F6D" w:rsidP="00382F6D">
            <w:pPr>
              <w:spacing w:after="0" w:line="220" w:lineRule="exact"/>
              <w:rPr>
                <w:rFonts w:ascii="Arial" w:eastAsia="Times New Roman" w:hAnsi="Arial" w:cs="Arial"/>
                <w:b/>
                <w:bCs/>
                <w:sz w:val="18"/>
                <w:szCs w:val="18"/>
                <w:lang w:val="en-GB"/>
              </w:rPr>
            </w:pPr>
            <w:r w:rsidRPr="0079409F">
              <w:rPr>
                <w:rFonts w:ascii="Arial" w:eastAsia="Times New Roman" w:hAnsi="Arial" w:cs="Arial"/>
                <w:b/>
                <w:bCs/>
                <w:sz w:val="18"/>
                <w:szCs w:val="18"/>
                <w:lang w:val="en-GB"/>
              </w:rPr>
              <w:t xml:space="preserve">Net cash </w:t>
            </w:r>
            <w:r>
              <w:rPr>
                <w:rFonts w:ascii="Arial" w:eastAsia="Times New Roman" w:hAnsi="Arial" w:cs="Arial"/>
                <w:b/>
                <w:bCs/>
                <w:sz w:val="18"/>
                <w:szCs w:val="18"/>
                <w:lang w:val="en-GB"/>
              </w:rPr>
              <w:t xml:space="preserve">(used in) </w:t>
            </w:r>
            <w:r w:rsidRPr="0079409F">
              <w:rPr>
                <w:rFonts w:ascii="Arial" w:eastAsia="Times New Roman" w:hAnsi="Arial" w:cs="Arial"/>
                <w:b/>
                <w:bCs/>
                <w:sz w:val="18"/>
                <w:szCs w:val="18"/>
                <w:lang w:val="en-GB"/>
              </w:rPr>
              <w:t>financing activities</w:t>
            </w:r>
          </w:p>
        </w:tc>
        <w:tc>
          <w:tcPr>
            <w:tcW w:w="1339" w:type="dxa"/>
            <w:tcBorders>
              <w:top w:val="single" w:sz="4" w:space="0" w:color="auto"/>
              <w:left w:val="nil"/>
              <w:bottom w:val="single" w:sz="12" w:space="0" w:color="auto"/>
              <w:right w:val="nil"/>
            </w:tcBorders>
            <w:shd w:val="clear" w:color="auto" w:fill="auto"/>
            <w:noWrap/>
            <w:vAlign w:val="bottom"/>
          </w:tcPr>
          <w:p w14:paraId="4ED51AC2" w14:textId="448256B3" w:rsidR="00382F6D" w:rsidRPr="0079409F" w:rsidRDefault="00382F6D" w:rsidP="00382F6D">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(12)</w:t>
            </w:r>
          </w:p>
        </w:tc>
        <w:tc>
          <w:tcPr>
            <w:tcW w:w="1304" w:type="dxa"/>
            <w:tcBorders>
              <w:top w:val="single" w:sz="4" w:space="0" w:color="auto"/>
              <w:left w:val="nil"/>
              <w:bottom w:val="single" w:sz="12" w:space="0" w:color="auto"/>
              <w:right w:val="nil"/>
            </w:tcBorders>
            <w:shd w:val="clear" w:color="auto" w:fill="auto"/>
            <w:vAlign w:val="bottom"/>
          </w:tcPr>
          <w:p w14:paraId="607058B2" w14:textId="0AFAE4F2" w:rsidR="00382F6D" w:rsidRPr="0079409F" w:rsidRDefault="00382F6D" w:rsidP="00382F6D">
            <w:pPr>
              <w:spacing w:after="0" w:line="220" w:lineRule="exact"/>
              <w:jc w:val="right"/>
              <w:rPr>
                <w:rFonts w:ascii="Arial" w:eastAsia="Times New Roman" w:hAnsi="Arial" w:cs="Arial"/>
                <w:b/>
                <w:bCs/>
                <w:color w:val="000000"/>
                <w:sz w:val="18"/>
                <w:szCs w:val="18"/>
              </w:rPr>
            </w:pPr>
            <w:r>
              <w:rPr>
                <w:rFonts w:ascii="Arial" w:eastAsia="Times New Roman" w:hAnsi="Arial" w:cs="Arial"/>
                <w:b/>
                <w:bCs/>
                <w:color w:val="000000" w:themeColor="text1"/>
                <w:sz w:val="18"/>
                <w:szCs w:val="18"/>
              </w:rPr>
              <w:t>-</w:t>
            </w:r>
          </w:p>
        </w:tc>
      </w:tr>
      <w:tr w:rsidR="00382F6D" w:rsidRPr="0079409F" w14:paraId="20BF2803" w14:textId="77777777" w:rsidTr="00936FBC">
        <w:trPr>
          <w:trHeight w:val="95"/>
        </w:trPr>
        <w:tc>
          <w:tcPr>
            <w:tcW w:w="6549" w:type="dxa"/>
            <w:vAlign w:val="bottom"/>
          </w:tcPr>
          <w:p w14:paraId="287E61AC" w14:textId="77777777" w:rsidR="00382F6D" w:rsidRPr="0079409F" w:rsidRDefault="00382F6D" w:rsidP="00382F6D">
            <w:pPr>
              <w:spacing w:after="0" w:line="140" w:lineRule="exact"/>
              <w:rPr>
                <w:rFonts w:ascii="Arial" w:eastAsia="Times New Roman" w:hAnsi="Arial" w:cs="Arial"/>
                <w:sz w:val="18"/>
                <w:szCs w:val="18"/>
                <w:lang w:val="en-GB"/>
              </w:rPr>
            </w:pPr>
          </w:p>
        </w:tc>
        <w:tc>
          <w:tcPr>
            <w:tcW w:w="1339" w:type="dxa"/>
            <w:tcBorders>
              <w:top w:val="single" w:sz="12" w:space="0" w:color="auto"/>
              <w:left w:val="nil"/>
              <w:bottom w:val="nil"/>
              <w:right w:val="nil"/>
            </w:tcBorders>
            <w:shd w:val="clear" w:color="auto" w:fill="auto"/>
            <w:noWrap/>
            <w:vAlign w:val="bottom"/>
          </w:tcPr>
          <w:p w14:paraId="1375DBFA" w14:textId="77777777" w:rsidR="00382F6D" w:rsidRPr="0079409F" w:rsidRDefault="00382F6D" w:rsidP="00382F6D">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2B84CD27" w14:textId="77777777" w:rsidR="00382F6D" w:rsidRPr="0079409F" w:rsidRDefault="00382F6D" w:rsidP="00382F6D">
            <w:pPr>
              <w:spacing w:after="0" w:line="140" w:lineRule="exact"/>
              <w:jc w:val="right"/>
              <w:rPr>
                <w:rFonts w:ascii="Arial" w:eastAsia="Times New Roman" w:hAnsi="Arial" w:cs="Arial"/>
                <w:sz w:val="18"/>
                <w:szCs w:val="18"/>
                <w:lang w:val="en-GB"/>
              </w:rPr>
            </w:pPr>
          </w:p>
        </w:tc>
      </w:tr>
      <w:tr w:rsidR="00382F6D" w:rsidRPr="0079409F" w14:paraId="4ED29292" w14:textId="77777777" w:rsidTr="00936FBC">
        <w:trPr>
          <w:trHeight w:val="163"/>
        </w:trPr>
        <w:tc>
          <w:tcPr>
            <w:tcW w:w="6549" w:type="dxa"/>
            <w:vAlign w:val="bottom"/>
            <w:hideMark/>
          </w:tcPr>
          <w:p w14:paraId="606EC292" w14:textId="77777777" w:rsidR="00382F6D" w:rsidRPr="0079409F" w:rsidRDefault="00382F6D" w:rsidP="00382F6D">
            <w:pPr>
              <w:spacing w:after="0" w:line="220" w:lineRule="exact"/>
              <w:rPr>
                <w:rFonts w:ascii="Arial" w:eastAsia="Times New Roman" w:hAnsi="Arial" w:cs="Arial"/>
                <w:b/>
                <w:sz w:val="18"/>
                <w:szCs w:val="18"/>
                <w:lang w:val="en-GB"/>
              </w:rPr>
            </w:pPr>
            <w:r w:rsidRPr="0079409F">
              <w:rPr>
                <w:rFonts w:ascii="Arial" w:eastAsia="Times New Roman" w:hAnsi="Arial" w:cs="Arial"/>
                <w:b/>
                <w:sz w:val="18"/>
                <w:szCs w:val="18"/>
                <w:lang w:val="en-GB"/>
              </w:rPr>
              <w:t>Effect of foreign currency to cash and cash equivalents</w:t>
            </w:r>
          </w:p>
        </w:tc>
        <w:tc>
          <w:tcPr>
            <w:tcW w:w="1339" w:type="dxa"/>
            <w:shd w:val="clear" w:color="auto" w:fill="auto"/>
            <w:noWrap/>
            <w:vAlign w:val="bottom"/>
          </w:tcPr>
          <w:p w14:paraId="142B3FD2" w14:textId="77777777" w:rsidR="00382F6D" w:rsidRPr="0079409F" w:rsidRDefault="00382F6D" w:rsidP="00382F6D">
            <w:pPr>
              <w:spacing w:after="0" w:line="220" w:lineRule="exact"/>
              <w:jc w:val="right"/>
              <w:rPr>
                <w:rFonts w:ascii="Arial" w:eastAsia="Times New Roman" w:hAnsi="Arial" w:cs="Arial"/>
                <w:sz w:val="18"/>
                <w:szCs w:val="18"/>
                <w:lang w:val="en-GB"/>
              </w:rPr>
            </w:pPr>
          </w:p>
        </w:tc>
        <w:tc>
          <w:tcPr>
            <w:tcW w:w="1304" w:type="dxa"/>
            <w:shd w:val="clear" w:color="auto" w:fill="auto"/>
            <w:vAlign w:val="bottom"/>
          </w:tcPr>
          <w:p w14:paraId="5A3C1A87" w14:textId="77777777" w:rsidR="00382F6D" w:rsidRPr="0079409F" w:rsidRDefault="00382F6D" w:rsidP="00382F6D">
            <w:pPr>
              <w:spacing w:after="0" w:line="220" w:lineRule="exact"/>
              <w:jc w:val="right"/>
              <w:rPr>
                <w:rFonts w:ascii="Arial" w:eastAsia="Times New Roman" w:hAnsi="Arial" w:cs="Arial"/>
                <w:sz w:val="18"/>
                <w:szCs w:val="18"/>
                <w:lang w:val="en-GB"/>
              </w:rPr>
            </w:pPr>
          </w:p>
        </w:tc>
      </w:tr>
      <w:tr w:rsidR="00382F6D" w:rsidRPr="0079409F" w14:paraId="35BF78A4" w14:textId="77777777" w:rsidTr="00936FBC">
        <w:trPr>
          <w:trHeight w:val="163"/>
        </w:trPr>
        <w:tc>
          <w:tcPr>
            <w:tcW w:w="6549" w:type="dxa"/>
            <w:vAlign w:val="bottom"/>
            <w:hideMark/>
          </w:tcPr>
          <w:p w14:paraId="7F4DC998" w14:textId="77777777" w:rsidR="00382F6D" w:rsidRPr="0079409F" w:rsidRDefault="00382F6D" w:rsidP="00382F6D">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Net foreign exchange</w:t>
            </w:r>
          </w:p>
        </w:tc>
        <w:tc>
          <w:tcPr>
            <w:tcW w:w="1339" w:type="dxa"/>
            <w:shd w:val="clear" w:color="auto" w:fill="auto"/>
            <w:noWrap/>
            <w:vAlign w:val="bottom"/>
          </w:tcPr>
          <w:p w14:paraId="663BD543" w14:textId="0A495472" w:rsidR="00382F6D" w:rsidRPr="0079409F" w:rsidRDefault="00382F6D" w:rsidP="00382F6D">
            <w:pPr>
              <w:spacing w:after="0" w:line="220" w:lineRule="exact"/>
              <w:jc w:val="right"/>
              <w:rPr>
                <w:rFonts w:ascii="Arial" w:eastAsia="Times New Roman" w:hAnsi="Arial" w:cs="Arial"/>
                <w:sz w:val="18"/>
                <w:szCs w:val="18"/>
                <w:lang w:val="en-GB"/>
              </w:rPr>
            </w:pPr>
            <w:r>
              <w:rPr>
                <w:rFonts w:ascii="Arial" w:eastAsia="Times New Roman" w:hAnsi="Arial" w:cs="Arial"/>
                <w:sz w:val="18"/>
                <w:szCs w:val="18"/>
                <w:lang w:val="en-GB"/>
              </w:rPr>
              <w:t>-</w:t>
            </w:r>
          </w:p>
        </w:tc>
        <w:tc>
          <w:tcPr>
            <w:tcW w:w="1304" w:type="dxa"/>
            <w:shd w:val="clear" w:color="auto" w:fill="auto"/>
            <w:vAlign w:val="bottom"/>
          </w:tcPr>
          <w:p w14:paraId="20714DB9" w14:textId="356D922D" w:rsidR="00382F6D" w:rsidRPr="0079409F" w:rsidRDefault="00382F6D" w:rsidP="00382F6D">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r>
      <w:tr w:rsidR="00382F6D" w:rsidRPr="0079409F" w14:paraId="05D493EE" w14:textId="77777777" w:rsidTr="00936FBC">
        <w:trPr>
          <w:trHeight w:val="163"/>
        </w:trPr>
        <w:tc>
          <w:tcPr>
            <w:tcW w:w="6549" w:type="dxa"/>
            <w:vAlign w:val="bottom"/>
            <w:hideMark/>
          </w:tcPr>
          <w:p w14:paraId="0D83FB88" w14:textId="77777777" w:rsidR="00382F6D" w:rsidRPr="0079409F" w:rsidRDefault="00382F6D" w:rsidP="00382F6D">
            <w:pPr>
              <w:spacing w:after="0" w:line="220" w:lineRule="exact"/>
              <w:rPr>
                <w:rFonts w:ascii="Arial" w:eastAsia="Times New Roman" w:hAnsi="Arial" w:cs="Arial"/>
                <w:b/>
                <w:sz w:val="18"/>
                <w:szCs w:val="18"/>
                <w:lang w:val="en-GB"/>
              </w:rPr>
            </w:pPr>
            <w:r w:rsidRPr="0079409F">
              <w:rPr>
                <w:rFonts w:ascii="Arial" w:eastAsia="Times New Roman" w:hAnsi="Arial" w:cs="Arial"/>
                <w:b/>
                <w:sz w:val="18"/>
                <w:szCs w:val="18"/>
                <w:lang w:val="en-GB"/>
              </w:rPr>
              <w:t>Net effect</w:t>
            </w:r>
          </w:p>
        </w:tc>
        <w:tc>
          <w:tcPr>
            <w:tcW w:w="1339" w:type="dxa"/>
            <w:tcBorders>
              <w:top w:val="single" w:sz="4" w:space="0" w:color="auto"/>
              <w:left w:val="nil"/>
              <w:bottom w:val="nil"/>
              <w:right w:val="nil"/>
            </w:tcBorders>
            <w:shd w:val="clear" w:color="auto" w:fill="auto"/>
            <w:noWrap/>
            <w:vAlign w:val="bottom"/>
          </w:tcPr>
          <w:p w14:paraId="1B553C9E" w14:textId="3A3943E6" w:rsidR="00382F6D" w:rsidRPr="0079409F" w:rsidRDefault="00382F6D" w:rsidP="00382F6D">
            <w:pPr>
              <w:spacing w:after="0" w:line="220" w:lineRule="exact"/>
              <w:jc w:val="right"/>
              <w:rPr>
                <w:rFonts w:ascii="Arial" w:eastAsia="Times New Roman" w:hAnsi="Arial" w:cs="Arial"/>
                <w:b/>
                <w:sz w:val="18"/>
                <w:szCs w:val="18"/>
                <w:lang w:val="en-GB"/>
              </w:rPr>
            </w:pPr>
            <w:r>
              <w:rPr>
                <w:rFonts w:ascii="Arial" w:eastAsia="Times New Roman" w:hAnsi="Arial" w:cs="Arial"/>
                <w:b/>
                <w:sz w:val="18"/>
                <w:szCs w:val="18"/>
                <w:lang w:val="en-GB"/>
              </w:rPr>
              <w:t>-</w:t>
            </w:r>
          </w:p>
        </w:tc>
        <w:tc>
          <w:tcPr>
            <w:tcW w:w="1304" w:type="dxa"/>
            <w:tcBorders>
              <w:top w:val="single" w:sz="4" w:space="0" w:color="auto"/>
              <w:left w:val="nil"/>
              <w:bottom w:val="nil"/>
              <w:right w:val="nil"/>
            </w:tcBorders>
            <w:shd w:val="clear" w:color="auto" w:fill="auto"/>
            <w:vAlign w:val="bottom"/>
          </w:tcPr>
          <w:p w14:paraId="30033352" w14:textId="1B77CC72" w:rsidR="00382F6D" w:rsidRPr="0079409F" w:rsidRDefault="00382F6D" w:rsidP="00382F6D">
            <w:pPr>
              <w:spacing w:after="0" w:line="220" w:lineRule="exact"/>
              <w:jc w:val="right"/>
              <w:rPr>
                <w:rFonts w:ascii="Arial" w:eastAsia="Times New Roman" w:hAnsi="Arial" w:cs="Arial"/>
                <w:b/>
                <w:sz w:val="18"/>
                <w:szCs w:val="18"/>
                <w:lang w:val="en-GB"/>
              </w:rPr>
            </w:pPr>
            <w:r>
              <w:rPr>
                <w:rFonts w:ascii="Arial" w:eastAsia="Times New Roman" w:hAnsi="Arial" w:cs="Arial"/>
                <w:b/>
                <w:color w:val="000000" w:themeColor="text1"/>
                <w:sz w:val="18"/>
                <w:szCs w:val="18"/>
              </w:rPr>
              <w:t>-</w:t>
            </w:r>
          </w:p>
        </w:tc>
      </w:tr>
      <w:tr w:rsidR="00382F6D" w:rsidRPr="0079409F" w14:paraId="57DB7A55" w14:textId="77777777" w:rsidTr="00AD6DCF">
        <w:trPr>
          <w:trHeight w:val="227"/>
        </w:trPr>
        <w:tc>
          <w:tcPr>
            <w:tcW w:w="6549" w:type="dxa"/>
            <w:vAlign w:val="bottom"/>
          </w:tcPr>
          <w:p w14:paraId="473BBB59" w14:textId="01B28570" w:rsidR="00382F6D" w:rsidRPr="0079409F" w:rsidRDefault="00382F6D" w:rsidP="00AD6DCF">
            <w:pPr>
              <w:spacing w:after="0" w:line="240" w:lineRule="auto"/>
              <w:rPr>
                <w:rFonts w:ascii="Arial" w:eastAsia="Times New Roman" w:hAnsi="Arial" w:cs="Arial"/>
                <w:sz w:val="18"/>
                <w:szCs w:val="18"/>
                <w:lang w:val="en-GB"/>
              </w:rPr>
            </w:pPr>
          </w:p>
        </w:tc>
        <w:tc>
          <w:tcPr>
            <w:tcW w:w="1339" w:type="dxa"/>
            <w:tcBorders>
              <w:top w:val="single" w:sz="12" w:space="0" w:color="auto"/>
              <w:left w:val="nil"/>
              <w:bottom w:val="nil"/>
              <w:right w:val="nil"/>
            </w:tcBorders>
            <w:shd w:val="clear" w:color="auto" w:fill="auto"/>
            <w:noWrap/>
            <w:vAlign w:val="bottom"/>
          </w:tcPr>
          <w:p w14:paraId="598F0D69" w14:textId="77777777" w:rsidR="00382F6D" w:rsidRPr="0079409F" w:rsidRDefault="00382F6D" w:rsidP="00AD6DCF">
            <w:pPr>
              <w:spacing w:after="0" w:line="240" w:lineRule="auto"/>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60026B4E" w14:textId="77777777" w:rsidR="00382F6D" w:rsidRPr="0079409F" w:rsidRDefault="00382F6D" w:rsidP="00AD6DCF">
            <w:pPr>
              <w:spacing w:after="0" w:line="240" w:lineRule="auto"/>
              <w:jc w:val="right"/>
              <w:rPr>
                <w:rFonts w:ascii="Arial" w:eastAsia="Times New Roman" w:hAnsi="Arial" w:cs="Arial"/>
                <w:sz w:val="18"/>
                <w:szCs w:val="18"/>
                <w:lang w:val="en-GB"/>
              </w:rPr>
            </w:pPr>
          </w:p>
        </w:tc>
      </w:tr>
      <w:tr w:rsidR="00382F6D" w:rsidRPr="0079409F" w14:paraId="03C6EEF1" w14:textId="77777777" w:rsidTr="00AD6DCF">
        <w:trPr>
          <w:trHeight w:val="227"/>
        </w:trPr>
        <w:tc>
          <w:tcPr>
            <w:tcW w:w="6549" w:type="dxa"/>
            <w:vAlign w:val="bottom"/>
            <w:hideMark/>
          </w:tcPr>
          <w:p w14:paraId="19F0F768" w14:textId="76F01141" w:rsidR="00382F6D" w:rsidRPr="00B6376C" w:rsidRDefault="00382F6D" w:rsidP="00AD6DCF">
            <w:pPr>
              <w:spacing w:after="0" w:line="240" w:lineRule="auto"/>
              <w:rPr>
                <w:rFonts w:ascii="Arial" w:eastAsia="Times New Roman" w:hAnsi="Arial" w:cs="Arial"/>
                <w:sz w:val="18"/>
                <w:szCs w:val="18"/>
                <w:lang w:val="en-GB"/>
              </w:rPr>
            </w:pPr>
            <w:r w:rsidRPr="00B6376C">
              <w:rPr>
                <w:rFonts w:ascii="Arial" w:eastAsia="Times New Roman" w:hAnsi="Arial" w:cs="Arial"/>
                <w:sz w:val="18"/>
                <w:szCs w:val="18"/>
                <w:lang w:val="en-GB"/>
              </w:rPr>
              <w:t>Net</w:t>
            </w:r>
            <w:r w:rsidRPr="00B6376C">
              <w:rPr>
                <w:rFonts w:ascii="Arial" w:eastAsia="Times New Roman" w:hAnsi="Arial" w:cs="Arial"/>
                <w:sz w:val="18"/>
                <w:szCs w:val="18"/>
                <w:lang w:val="en-US"/>
              </w:rPr>
              <w:t xml:space="preserve"> </w:t>
            </w:r>
            <w:r>
              <w:rPr>
                <w:rFonts w:ascii="Arial" w:eastAsia="Times New Roman" w:hAnsi="Arial" w:cs="Arial"/>
                <w:sz w:val="18"/>
                <w:szCs w:val="18"/>
                <w:lang w:val="en-US"/>
              </w:rPr>
              <w:t>(decrease)/</w:t>
            </w:r>
            <w:r w:rsidRPr="00B6376C">
              <w:rPr>
                <w:rFonts w:ascii="Arial" w:eastAsia="Times New Roman" w:hAnsi="Arial" w:cs="Arial"/>
                <w:sz w:val="18"/>
                <w:szCs w:val="18"/>
                <w:lang w:val="en-GB"/>
              </w:rPr>
              <w:t>increase in cash and cash equivalents</w:t>
            </w:r>
          </w:p>
        </w:tc>
        <w:tc>
          <w:tcPr>
            <w:tcW w:w="1339" w:type="dxa"/>
            <w:shd w:val="clear" w:color="auto" w:fill="auto"/>
            <w:noWrap/>
            <w:vAlign w:val="bottom"/>
          </w:tcPr>
          <w:p w14:paraId="4C50132B" w14:textId="0FE83750" w:rsidR="00382F6D" w:rsidRPr="0079409F" w:rsidRDefault="00382F6D" w:rsidP="00AD6DCF">
            <w:pPr>
              <w:spacing w:after="0" w:line="240" w:lineRule="auto"/>
              <w:jc w:val="right"/>
              <w:rPr>
                <w:rFonts w:ascii="Arial" w:eastAsia="Times New Roman" w:hAnsi="Arial" w:cs="Arial"/>
                <w:sz w:val="18"/>
                <w:szCs w:val="18"/>
                <w:lang w:val="en-GB"/>
              </w:rPr>
            </w:pPr>
            <w:r>
              <w:rPr>
                <w:rFonts w:ascii="Arial" w:eastAsia="Times New Roman" w:hAnsi="Arial" w:cs="Arial"/>
                <w:sz w:val="18"/>
                <w:szCs w:val="18"/>
                <w:lang w:val="en-GB"/>
              </w:rPr>
              <w:t>(316)</w:t>
            </w:r>
          </w:p>
        </w:tc>
        <w:tc>
          <w:tcPr>
            <w:tcW w:w="1304" w:type="dxa"/>
            <w:shd w:val="clear" w:color="auto" w:fill="auto"/>
            <w:vAlign w:val="bottom"/>
          </w:tcPr>
          <w:p w14:paraId="36FC2FEA" w14:textId="191C3C54" w:rsidR="00382F6D" w:rsidRPr="0079409F" w:rsidRDefault="00382F6D" w:rsidP="00AD6DCF">
            <w:pPr>
              <w:spacing w:after="0" w:line="240" w:lineRule="auto"/>
              <w:jc w:val="right"/>
              <w:rPr>
                <w:rFonts w:ascii="Arial" w:eastAsia="Times New Roman" w:hAnsi="Arial" w:cs="Arial"/>
                <w:sz w:val="18"/>
                <w:szCs w:val="18"/>
                <w:lang w:val="en-GB"/>
              </w:rPr>
            </w:pPr>
            <w:r>
              <w:rPr>
                <w:rFonts w:ascii="Arial" w:eastAsia="Times New Roman" w:hAnsi="Arial" w:cs="Arial"/>
                <w:color w:val="000000" w:themeColor="text1"/>
                <w:sz w:val="18"/>
                <w:szCs w:val="18"/>
              </w:rPr>
              <w:t>159</w:t>
            </w:r>
          </w:p>
        </w:tc>
      </w:tr>
      <w:tr w:rsidR="00382F6D" w:rsidRPr="0079409F" w14:paraId="1E84886F" w14:textId="77777777" w:rsidTr="00936FBC">
        <w:trPr>
          <w:trHeight w:val="65"/>
        </w:trPr>
        <w:tc>
          <w:tcPr>
            <w:tcW w:w="6549" w:type="dxa"/>
            <w:vAlign w:val="bottom"/>
          </w:tcPr>
          <w:p w14:paraId="01C9393E" w14:textId="77777777" w:rsidR="00382F6D" w:rsidRPr="00B6376C" w:rsidRDefault="00382F6D" w:rsidP="00382F6D">
            <w:pPr>
              <w:spacing w:after="0" w:line="140" w:lineRule="exact"/>
              <w:rPr>
                <w:rFonts w:ascii="Arial" w:eastAsia="Times New Roman" w:hAnsi="Arial" w:cs="Arial"/>
                <w:sz w:val="18"/>
                <w:szCs w:val="18"/>
                <w:lang w:val="en-GB"/>
              </w:rPr>
            </w:pPr>
          </w:p>
        </w:tc>
        <w:tc>
          <w:tcPr>
            <w:tcW w:w="1339" w:type="dxa"/>
            <w:shd w:val="clear" w:color="auto" w:fill="auto"/>
            <w:noWrap/>
            <w:vAlign w:val="bottom"/>
          </w:tcPr>
          <w:p w14:paraId="1FA5C103" w14:textId="77777777" w:rsidR="00382F6D" w:rsidRPr="0079409F" w:rsidRDefault="00382F6D" w:rsidP="00382F6D">
            <w:pPr>
              <w:spacing w:after="0" w:line="140" w:lineRule="exact"/>
              <w:jc w:val="right"/>
              <w:rPr>
                <w:rFonts w:ascii="Arial" w:eastAsia="Times New Roman" w:hAnsi="Arial" w:cs="Arial"/>
                <w:sz w:val="18"/>
                <w:szCs w:val="18"/>
                <w:lang w:val="en-GB"/>
              </w:rPr>
            </w:pPr>
          </w:p>
        </w:tc>
        <w:tc>
          <w:tcPr>
            <w:tcW w:w="1304" w:type="dxa"/>
            <w:shd w:val="clear" w:color="auto" w:fill="auto"/>
            <w:vAlign w:val="bottom"/>
          </w:tcPr>
          <w:p w14:paraId="34EA607E" w14:textId="77777777" w:rsidR="00382F6D" w:rsidRPr="0079409F" w:rsidRDefault="00382F6D" w:rsidP="00382F6D">
            <w:pPr>
              <w:spacing w:after="0" w:line="140" w:lineRule="exact"/>
              <w:jc w:val="right"/>
              <w:rPr>
                <w:rFonts w:ascii="Arial" w:eastAsia="Times New Roman" w:hAnsi="Arial" w:cs="Arial"/>
                <w:sz w:val="18"/>
                <w:szCs w:val="18"/>
                <w:lang w:val="en-GB"/>
              </w:rPr>
            </w:pPr>
          </w:p>
        </w:tc>
      </w:tr>
      <w:tr w:rsidR="00382F6D" w:rsidRPr="0079409F" w14:paraId="3E7C2669" w14:textId="77777777" w:rsidTr="00936FBC">
        <w:trPr>
          <w:trHeight w:val="163"/>
        </w:trPr>
        <w:tc>
          <w:tcPr>
            <w:tcW w:w="6549" w:type="dxa"/>
            <w:vAlign w:val="bottom"/>
            <w:hideMark/>
          </w:tcPr>
          <w:p w14:paraId="5D72C8D0" w14:textId="77777777" w:rsidR="00382F6D" w:rsidRPr="00B6376C" w:rsidRDefault="00382F6D" w:rsidP="00382F6D">
            <w:pPr>
              <w:spacing w:after="0" w:line="220" w:lineRule="exact"/>
              <w:rPr>
                <w:rFonts w:ascii="Arial" w:eastAsia="Times New Roman" w:hAnsi="Arial" w:cs="Arial"/>
                <w:sz w:val="18"/>
                <w:szCs w:val="18"/>
                <w:lang w:val="en-GB"/>
              </w:rPr>
            </w:pPr>
            <w:r w:rsidRPr="00B6376C">
              <w:rPr>
                <w:rFonts w:ascii="Arial" w:eastAsia="Times New Roman" w:hAnsi="Arial" w:cs="Arial"/>
                <w:sz w:val="18"/>
                <w:szCs w:val="18"/>
                <w:lang w:val="en-GB"/>
              </w:rPr>
              <w:t>Balance as of 1 January</w:t>
            </w:r>
          </w:p>
        </w:tc>
        <w:tc>
          <w:tcPr>
            <w:tcW w:w="1339" w:type="dxa"/>
            <w:shd w:val="clear" w:color="auto" w:fill="auto"/>
            <w:noWrap/>
            <w:vAlign w:val="bottom"/>
          </w:tcPr>
          <w:p w14:paraId="178EC023" w14:textId="50ACC813" w:rsidR="00382F6D" w:rsidRPr="0079409F" w:rsidRDefault="00382F6D" w:rsidP="00382F6D">
            <w:pPr>
              <w:spacing w:after="0" w:line="220" w:lineRule="exact"/>
              <w:jc w:val="right"/>
              <w:rPr>
                <w:rFonts w:ascii="Arial" w:eastAsia="Times New Roman" w:hAnsi="Arial" w:cs="Arial"/>
                <w:sz w:val="18"/>
                <w:szCs w:val="18"/>
                <w:lang w:val="en-GB"/>
              </w:rPr>
            </w:pPr>
            <w:r>
              <w:rPr>
                <w:rFonts w:ascii="Arial" w:eastAsia="Times New Roman" w:hAnsi="Arial" w:cs="Arial"/>
                <w:sz w:val="18"/>
                <w:szCs w:val="18"/>
                <w:lang w:val="en-GB"/>
              </w:rPr>
              <w:t>590</w:t>
            </w:r>
          </w:p>
        </w:tc>
        <w:tc>
          <w:tcPr>
            <w:tcW w:w="1304" w:type="dxa"/>
            <w:shd w:val="clear" w:color="auto" w:fill="auto"/>
            <w:vAlign w:val="bottom"/>
          </w:tcPr>
          <w:p w14:paraId="5A6DB9C2" w14:textId="0902B3B0" w:rsidR="00382F6D" w:rsidRPr="0079409F" w:rsidRDefault="00382F6D" w:rsidP="00382F6D">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717</w:t>
            </w:r>
          </w:p>
        </w:tc>
      </w:tr>
      <w:tr w:rsidR="00382F6D" w:rsidRPr="0079409F" w14:paraId="426C4DEB" w14:textId="77777777" w:rsidTr="00936FBC">
        <w:trPr>
          <w:trHeight w:val="163"/>
        </w:trPr>
        <w:tc>
          <w:tcPr>
            <w:tcW w:w="6549" w:type="dxa"/>
            <w:vAlign w:val="bottom"/>
            <w:hideMark/>
          </w:tcPr>
          <w:p w14:paraId="3BDA694E" w14:textId="347A1903" w:rsidR="00382F6D" w:rsidRPr="00B6376C" w:rsidRDefault="00382F6D" w:rsidP="00382F6D">
            <w:pPr>
              <w:spacing w:after="0" w:line="220" w:lineRule="exact"/>
              <w:rPr>
                <w:rFonts w:ascii="Arial" w:eastAsia="Times New Roman" w:hAnsi="Arial" w:cs="Arial"/>
                <w:sz w:val="18"/>
                <w:szCs w:val="18"/>
                <w:lang w:val="en-GB"/>
              </w:rPr>
            </w:pPr>
            <w:r w:rsidRPr="00B6376C">
              <w:rPr>
                <w:rFonts w:ascii="Arial" w:eastAsia="Times New Roman" w:hAnsi="Arial" w:cs="Arial"/>
                <w:sz w:val="18"/>
                <w:szCs w:val="18"/>
                <w:lang w:val="en-GB"/>
              </w:rPr>
              <w:t xml:space="preserve">Net </w:t>
            </w:r>
            <w:r>
              <w:rPr>
                <w:rFonts w:ascii="Arial" w:eastAsia="Times New Roman" w:hAnsi="Arial" w:cs="Arial"/>
                <w:sz w:val="18"/>
                <w:szCs w:val="18"/>
                <w:lang w:val="en-GB"/>
              </w:rPr>
              <w:t>(decrease)/</w:t>
            </w:r>
            <w:r w:rsidRPr="00B6376C">
              <w:rPr>
                <w:rFonts w:ascii="Arial" w:eastAsia="Times New Roman" w:hAnsi="Arial" w:cs="Arial"/>
                <w:sz w:val="18"/>
                <w:szCs w:val="18"/>
                <w:lang w:val="en-GB"/>
              </w:rPr>
              <w:t>increase in cash</w:t>
            </w:r>
          </w:p>
        </w:tc>
        <w:tc>
          <w:tcPr>
            <w:tcW w:w="1339" w:type="dxa"/>
            <w:shd w:val="clear" w:color="auto" w:fill="auto"/>
            <w:noWrap/>
            <w:vAlign w:val="bottom"/>
          </w:tcPr>
          <w:p w14:paraId="4506A309" w14:textId="4B0DF6F6" w:rsidR="00382F6D" w:rsidRPr="0079409F" w:rsidRDefault="00382F6D" w:rsidP="00382F6D">
            <w:pPr>
              <w:spacing w:after="0" w:line="220" w:lineRule="exact"/>
              <w:jc w:val="right"/>
              <w:rPr>
                <w:rFonts w:ascii="Arial" w:eastAsia="Times New Roman" w:hAnsi="Arial" w:cs="Arial"/>
                <w:sz w:val="18"/>
                <w:szCs w:val="18"/>
                <w:lang w:val="en-GB"/>
              </w:rPr>
            </w:pPr>
            <w:r>
              <w:rPr>
                <w:rFonts w:ascii="Arial" w:eastAsia="Times New Roman" w:hAnsi="Arial" w:cs="Arial"/>
                <w:sz w:val="18"/>
                <w:szCs w:val="18"/>
                <w:lang w:val="en-GB"/>
              </w:rPr>
              <w:t>(316)</w:t>
            </w:r>
          </w:p>
        </w:tc>
        <w:tc>
          <w:tcPr>
            <w:tcW w:w="1304" w:type="dxa"/>
            <w:shd w:val="clear" w:color="auto" w:fill="auto"/>
            <w:vAlign w:val="bottom"/>
          </w:tcPr>
          <w:p w14:paraId="2AA977F9" w14:textId="6532117C" w:rsidR="00382F6D" w:rsidRPr="0079409F" w:rsidRDefault="00382F6D" w:rsidP="00382F6D">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159</w:t>
            </w:r>
          </w:p>
        </w:tc>
      </w:tr>
      <w:tr w:rsidR="00382F6D" w:rsidRPr="0079409F" w14:paraId="530E1A9E" w14:textId="77777777" w:rsidTr="00936FBC">
        <w:trPr>
          <w:trHeight w:val="65"/>
        </w:trPr>
        <w:tc>
          <w:tcPr>
            <w:tcW w:w="6549" w:type="dxa"/>
            <w:vAlign w:val="bottom"/>
          </w:tcPr>
          <w:p w14:paraId="4FF60EA1" w14:textId="77777777" w:rsidR="00382F6D" w:rsidRPr="0079409F" w:rsidRDefault="00382F6D" w:rsidP="00382F6D">
            <w:pPr>
              <w:spacing w:after="0" w:line="140" w:lineRule="exact"/>
              <w:rPr>
                <w:rFonts w:ascii="Arial" w:eastAsia="Times New Roman" w:hAnsi="Arial" w:cs="Arial"/>
                <w:sz w:val="18"/>
                <w:szCs w:val="18"/>
                <w:lang w:val="en-GB"/>
              </w:rPr>
            </w:pPr>
          </w:p>
        </w:tc>
        <w:tc>
          <w:tcPr>
            <w:tcW w:w="1339" w:type="dxa"/>
            <w:shd w:val="clear" w:color="auto" w:fill="auto"/>
            <w:noWrap/>
            <w:vAlign w:val="bottom"/>
          </w:tcPr>
          <w:p w14:paraId="2D9C23A9" w14:textId="77777777" w:rsidR="00382F6D" w:rsidRPr="0079409F" w:rsidRDefault="00382F6D" w:rsidP="00382F6D">
            <w:pPr>
              <w:spacing w:after="0" w:line="140" w:lineRule="exact"/>
              <w:jc w:val="right"/>
              <w:rPr>
                <w:rFonts w:ascii="Arial" w:eastAsia="Times New Roman" w:hAnsi="Arial" w:cs="Arial"/>
                <w:sz w:val="18"/>
                <w:szCs w:val="18"/>
                <w:lang w:val="en-GB"/>
              </w:rPr>
            </w:pPr>
          </w:p>
        </w:tc>
        <w:tc>
          <w:tcPr>
            <w:tcW w:w="1304" w:type="dxa"/>
            <w:shd w:val="clear" w:color="auto" w:fill="auto"/>
            <w:vAlign w:val="bottom"/>
          </w:tcPr>
          <w:p w14:paraId="5A10D6D2" w14:textId="77777777" w:rsidR="00382F6D" w:rsidRPr="0079409F" w:rsidRDefault="00382F6D" w:rsidP="00382F6D">
            <w:pPr>
              <w:spacing w:after="0" w:line="140" w:lineRule="exact"/>
              <w:jc w:val="right"/>
              <w:rPr>
                <w:rFonts w:ascii="Arial" w:eastAsia="Times New Roman" w:hAnsi="Arial" w:cs="Arial"/>
                <w:sz w:val="18"/>
                <w:szCs w:val="18"/>
                <w:lang w:val="en-GB"/>
              </w:rPr>
            </w:pPr>
          </w:p>
        </w:tc>
      </w:tr>
      <w:tr w:rsidR="00382F6D" w:rsidRPr="0079409F" w14:paraId="63E2884C" w14:textId="77777777" w:rsidTr="00936FBC">
        <w:trPr>
          <w:trHeight w:val="163"/>
        </w:trPr>
        <w:tc>
          <w:tcPr>
            <w:tcW w:w="6549" w:type="dxa"/>
            <w:vAlign w:val="bottom"/>
            <w:hideMark/>
          </w:tcPr>
          <w:p w14:paraId="5F20018E" w14:textId="42C3D30C" w:rsidR="00382F6D" w:rsidRPr="0079409F" w:rsidRDefault="00382F6D" w:rsidP="00382F6D">
            <w:pPr>
              <w:spacing w:after="0" w:line="220" w:lineRule="exact"/>
              <w:rPr>
                <w:rFonts w:ascii="Arial" w:eastAsia="Times New Roman" w:hAnsi="Arial" w:cs="Arial"/>
                <w:b/>
                <w:sz w:val="18"/>
                <w:szCs w:val="18"/>
                <w:lang w:val="en-GB"/>
              </w:rPr>
            </w:pPr>
            <w:r w:rsidRPr="0079409F">
              <w:rPr>
                <w:rFonts w:ascii="Arial" w:eastAsia="Times New Roman" w:hAnsi="Arial" w:cs="Arial"/>
                <w:b/>
                <w:sz w:val="18"/>
                <w:szCs w:val="18"/>
                <w:lang w:val="en-GB"/>
              </w:rPr>
              <w:t>Balance as of 30 June</w:t>
            </w:r>
          </w:p>
        </w:tc>
        <w:tc>
          <w:tcPr>
            <w:tcW w:w="1339" w:type="dxa"/>
            <w:tcBorders>
              <w:top w:val="single" w:sz="4" w:space="0" w:color="auto"/>
              <w:left w:val="nil"/>
              <w:bottom w:val="single" w:sz="12" w:space="0" w:color="auto"/>
              <w:right w:val="nil"/>
            </w:tcBorders>
            <w:shd w:val="clear" w:color="auto" w:fill="auto"/>
            <w:noWrap/>
            <w:vAlign w:val="bottom"/>
          </w:tcPr>
          <w:p w14:paraId="69E87C79" w14:textId="0FC75B76" w:rsidR="00382F6D" w:rsidRPr="0079409F" w:rsidRDefault="00382F6D" w:rsidP="00382F6D">
            <w:pPr>
              <w:spacing w:after="0" w:line="220" w:lineRule="exact"/>
              <w:jc w:val="right"/>
              <w:rPr>
                <w:rFonts w:ascii="Arial" w:eastAsia="Times New Roman" w:hAnsi="Arial" w:cs="Arial"/>
                <w:b/>
                <w:sz w:val="18"/>
                <w:szCs w:val="18"/>
                <w:lang w:val="en-GB"/>
              </w:rPr>
            </w:pPr>
            <w:r>
              <w:rPr>
                <w:rFonts w:ascii="Arial" w:eastAsia="Times New Roman" w:hAnsi="Arial" w:cs="Arial"/>
                <w:b/>
                <w:sz w:val="18"/>
                <w:szCs w:val="18"/>
                <w:lang w:val="en-GB"/>
              </w:rPr>
              <w:t>274</w:t>
            </w:r>
          </w:p>
        </w:tc>
        <w:tc>
          <w:tcPr>
            <w:tcW w:w="1304" w:type="dxa"/>
            <w:tcBorders>
              <w:top w:val="single" w:sz="4" w:space="0" w:color="auto"/>
              <w:left w:val="nil"/>
              <w:bottom w:val="single" w:sz="12" w:space="0" w:color="auto"/>
              <w:right w:val="nil"/>
            </w:tcBorders>
            <w:shd w:val="clear" w:color="auto" w:fill="auto"/>
            <w:vAlign w:val="bottom"/>
          </w:tcPr>
          <w:p w14:paraId="16FC30A3" w14:textId="3E64B01D" w:rsidR="00382F6D" w:rsidRPr="0079409F" w:rsidRDefault="00382F6D" w:rsidP="00382F6D">
            <w:pPr>
              <w:spacing w:after="0" w:line="220" w:lineRule="exact"/>
              <w:jc w:val="right"/>
              <w:rPr>
                <w:rFonts w:ascii="Arial" w:eastAsia="Times New Roman" w:hAnsi="Arial" w:cs="Arial"/>
                <w:b/>
                <w:sz w:val="18"/>
                <w:szCs w:val="18"/>
                <w:lang w:val="en-GB"/>
              </w:rPr>
            </w:pPr>
            <w:r>
              <w:rPr>
                <w:rFonts w:ascii="Arial" w:eastAsia="Times New Roman" w:hAnsi="Arial" w:cs="Arial"/>
                <w:b/>
                <w:color w:val="000000" w:themeColor="text1"/>
                <w:sz w:val="18"/>
                <w:szCs w:val="18"/>
              </w:rPr>
              <w:t>876</w:t>
            </w:r>
          </w:p>
        </w:tc>
      </w:tr>
    </w:tbl>
    <w:p w14:paraId="5CF4598E" w14:textId="251C8051"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51737433" w14:textId="77777777"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12892C3" w14:textId="77777777"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6789829D" w14:textId="2A8B682F"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936FBC" w:rsidSect="00F7617E">
          <w:headerReference w:type="default" r:id="rId28"/>
          <w:pgSz w:w="11906" w:h="16838"/>
          <w:pgMar w:top="1418" w:right="1134" w:bottom="1077" w:left="1418" w:header="709" w:footer="709" w:gutter="0"/>
          <w:cols w:space="708"/>
          <w:docGrid w:linePitch="360"/>
        </w:sectPr>
      </w:pPr>
    </w:p>
    <w:p w14:paraId="3F597FD2" w14:textId="5EB4A782"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0" w:rightFromText="180" w:vertAnchor="page" w:horzAnchor="margin" w:tblpXSpec="center" w:tblpY="2922"/>
        <w:tblW w:w="5250" w:type="pct"/>
        <w:tblCellMar>
          <w:left w:w="120" w:type="dxa"/>
          <w:right w:w="120" w:type="dxa"/>
        </w:tblCellMar>
        <w:tblLook w:val="04A0" w:firstRow="1" w:lastRow="0" w:firstColumn="1" w:lastColumn="0" w:noHBand="0" w:noVBand="1"/>
      </w:tblPr>
      <w:tblGrid>
        <w:gridCol w:w="2293"/>
        <w:gridCol w:w="1256"/>
        <w:gridCol w:w="1255"/>
        <w:gridCol w:w="1255"/>
        <w:gridCol w:w="1255"/>
        <w:gridCol w:w="1255"/>
        <w:gridCol w:w="1253"/>
      </w:tblGrid>
      <w:tr w:rsidR="002326F9" w:rsidRPr="00D22BD7" w14:paraId="116E2815" w14:textId="77777777" w:rsidTr="003475B0">
        <w:trPr>
          <w:trHeight w:val="778"/>
        </w:trPr>
        <w:tc>
          <w:tcPr>
            <w:tcW w:w="1167" w:type="pct"/>
          </w:tcPr>
          <w:p w14:paraId="49CC0BDA" w14:textId="77777777" w:rsidR="002326F9" w:rsidRPr="00D22BD7" w:rsidRDefault="002326F9" w:rsidP="003475B0">
            <w:pPr>
              <w:tabs>
                <w:tab w:val="right" w:pos="1202"/>
              </w:tabs>
              <w:spacing w:after="0" w:line="301" w:lineRule="exact"/>
              <w:outlineLvl w:val="0"/>
              <w:rPr>
                <w:rFonts w:ascii="Arial" w:eastAsia="Times New Roman" w:hAnsi="Arial" w:cs="Arial"/>
                <w:b/>
                <w:iCs/>
                <w:sz w:val="17"/>
                <w:szCs w:val="17"/>
                <w:lang w:val="en-US"/>
              </w:rPr>
            </w:pPr>
          </w:p>
        </w:tc>
        <w:tc>
          <w:tcPr>
            <w:tcW w:w="639" w:type="pct"/>
            <w:vAlign w:val="bottom"/>
            <w:hideMark/>
          </w:tcPr>
          <w:p w14:paraId="33EF921F"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883" w:name="_Toc4063577"/>
            <w:r w:rsidRPr="00D22BD7">
              <w:rPr>
                <w:rFonts w:ascii="Arial" w:eastAsia="Times New Roman" w:hAnsi="Arial" w:cs="Arial"/>
                <w:b/>
                <w:iCs/>
                <w:sz w:val="17"/>
                <w:szCs w:val="17"/>
                <w:lang w:val="en-US"/>
              </w:rPr>
              <w:t>Share</w:t>
            </w:r>
            <w:bookmarkEnd w:id="883"/>
            <w:r w:rsidRPr="00D22BD7">
              <w:rPr>
                <w:rFonts w:ascii="Arial" w:eastAsia="Times New Roman" w:hAnsi="Arial" w:cs="Arial"/>
                <w:b/>
                <w:iCs/>
                <w:sz w:val="17"/>
                <w:szCs w:val="17"/>
                <w:lang w:val="en-US"/>
              </w:rPr>
              <w:t xml:space="preserve"> </w:t>
            </w:r>
          </w:p>
          <w:p w14:paraId="08C586A2"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884" w:name="_Toc4063578"/>
            <w:r w:rsidRPr="00D22BD7">
              <w:rPr>
                <w:rFonts w:ascii="Arial" w:eastAsia="Times New Roman" w:hAnsi="Arial" w:cs="Arial"/>
                <w:b/>
                <w:iCs/>
                <w:sz w:val="17"/>
                <w:szCs w:val="17"/>
                <w:lang w:val="en-US"/>
              </w:rPr>
              <w:t>capital</w:t>
            </w:r>
            <w:bookmarkEnd w:id="884"/>
          </w:p>
        </w:tc>
        <w:tc>
          <w:tcPr>
            <w:tcW w:w="639" w:type="pct"/>
            <w:vAlign w:val="bottom"/>
            <w:hideMark/>
          </w:tcPr>
          <w:p w14:paraId="1CCAA063" w14:textId="77777777" w:rsidR="002326F9" w:rsidRPr="00D22BD7" w:rsidRDefault="002326F9" w:rsidP="003475B0">
            <w:pPr>
              <w:tabs>
                <w:tab w:val="right" w:pos="1202"/>
              </w:tabs>
              <w:spacing w:after="0" w:line="301" w:lineRule="exact"/>
              <w:ind w:left="67" w:hanging="142"/>
              <w:jc w:val="right"/>
              <w:outlineLvl w:val="0"/>
              <w:rPr>
                <w:rFonts w:ascii="Arial" w:eastAsia="Times New Roman" w:hAnsi="Arial" w:cs="Arial"/>
                <w:b/>
                <w:iCs/>
                <w:sz w:val="17"/>
                <w:szCs w:val="17"/>
                <w:lang w:val="en-US"/>
              </w:rPr>
            </w:pPr>
            <w:bookmarkStart w:id="885" w:name="_Toc4063579"/>
            <w:r w:rsidRPr="00D22BD7">
              <w:rPr>
                <w:rFonts w:ascii="Arial" w:eastAsia="Times New Roman" w:hAnsi="Arial" w:cs="Arial"/>
                <w:b/>
                <w:iCs/>
                <w:sz w:val="17"/>
                <w:szCs w:val="17"/>
                <w:lang w:val="en-US"/>
              </w:rPr>
              <w:t>Retained earnings and reserves</w:t>
            </w:r>
            <w:bookmarkEnd w:id="885"/>
          </w:p>
        </w:tc>
        <w:tc>
          <w:tcPr>
            <w:tcW w:w="639" w:type="pct"/>
            <w:vAlign w:val="bottom"/>
            <w:hideMark/>
          </w:tcPr>
          <w:p w14:paraId="2477BDE6"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886" w:name="_Toc4063580"/>
            <w:r w:rsidRPr="00D22BD7">
              <w:rPr>
                <w:rFonts w:ascii="Arial" w:eastAsia="Times New Roman" w:hAnsi="Arial" w:cs="Arial"/>
                <w:b/>
                <w:iCs/>
                <w:sz w:val="17"/>
                <w:szCs w:val="17"/>
                <w:lang w:val="en-US"/>
              </w:rPr>
              <w:t>Other reserves</w:t>
            </w:r>
            <w:bookmarkEnd w:id="886"/>
          </w:p>
        </w:tc>
        <w:tc>
          <w:tcPr>
            <w:tcW w:w="639" w:type="pct"/>
            <w:vAlign w:val="bottom"/>
            <w:hideMark/>
          </w:tcPr>
          <w:p w14:paraId="20BCE26B"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887" w:name="_Toc4063581"/>
            <w:r w:rsidRPr="00D22BD7">
              <w:rPr>
                <w:rFonts w:ascii="Arial" w:eastAsia="Times New Roman" w:hAnsi="Arial" w:cs="Arial"/>
                <w:b/>
                <w:iCs/>
                <w:sz w:val="17"/>
                <w:szCs w:val="17"/>
                <w:lang w:val="en-US"/>
              </w:rPr>
              <w:t xml:space="preserve">Profit/(loss) for the </w:t>
            </w:r>
            <w:bookmarkEnd w:id="887"/>
            <w:r w:rsidRPr="00D22BD7">
              <w:rPr>
                <w:rFonts w:ascii="Arial" w:eastAsia="Times New Roman" w:hAnsi="Arial" w:cs="Arial"/>
                <w:b/>
                <w:iCs/>
                <w:sz w:val="17"/>
                <w:szCs w:val="17"/>
                <w:lang w:val="en-US"/>
              </w:rPr>
              <w:t>period</w:t>
            </w:r>
          </w:p>
        </w:tc>
        <w:tc>
          <w:tcPr>
            <w:tcW w:w="639" w:type="pct"/>
            <w:vAlign w:val="bottom"/>
            <w:hideMark/>
          </w:tcPr>
          <w:p w14:paraId="0946EFC0" w14:textId="77777777" w:rsidR="002326F9" w:rsidRPr="00D22BD7" w:rsidRDefault="002326F9" w:rsidP="003475B0">
            <w:pPr>
              <w:tabs>
                <w:tab w:val="right" w:pos="1202"/>
              </w:tabs>
              <w:spacing w:after="0" w:line="240" w:lineRule="exact"/>
              <w:jc w:val="right"/>
              <w:outlineLvl w:val="0"/>
              <w:rPr>
                <w:rFonts w:ascii="Arial" w:eastAsia="Times New Roman" w:hAnsi="Arial" w:cs="Arial"/>
                <w:b/>
                <w:iCs/>
                <w:sz w:val="17"/>
                <w:szCs w:val="17"/>
                <w:lang w:val="en-US"/>
              </w:rPr>
            </w:pPr>
            <w:bookmarkStart w:id="888" w:name="_Toc4063582"/>
            <w:r w:rsidRPr="00D22BD7">
              <w:rPr>
                <w:rFonts w:ascii="Arial" w:eastAsia="Times New Roman" w:hAnsi="Arial" w:cs="Arial"/>
                <w:b/>
                <w:iCs/>
                <w:sz w:val="17"/>
                <w:szCs w:val="17"/>
                <w:lang w:val="en-US"/>
              </w:rPr>
              <w:t>Total equity attributable to the equity holders of the Company</w:t>
            </w:r>
            <w:bookmarkEnd w:id="888"/>
          </w:p>
        </w:tc>
        <w:tc>
          <w:tcPr>
            <w:tcW w:w="638" w:type="pct"/>
            <w:vAlign w:val="bottom"/>
            <w:hideMark/>
          </w:tcPr>
          <w:p w14:paraId="01685A2B"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889" w:name="_Toc4063583"/>
            <w:r w:rsidRPr="00D22BD7">
              <w:rPr>
                <w:rFonts w:ascii="Arial" w:eastAsia="Times New Roman" w:hAnsi="Arial" w:cs="Arial"/>
                <w:b/>
                <w:iCs/>
                <w:sz w:val="17"/>
                <w:szCs w:val="17"/>
                <w:lang w:val="en-US"/>
              </w:rPr>
              <w:t>Total</w:t>
            </w:r>
            <w:bookmarkEnd w:id="889"/>
            <w:r w:rsidRPr="00D22BD7">
              <w:rPr>
                <w:rFonts w:ascii="Arial" w:eastAsia="Times New Roman" w:hAnsi="Arial" w:cs="Arial"/>
                <w:b/>
                <w:iCs/>
                <w:sz w:val="17"/>
                <w:szCs w:val="17"/>
                <w:lang w:val="en-US"/>
              </w:rPr>
              <w:t xml:space="preserve"> </w:t>
            </w:r>
          </w:p>
          <w:p w14:paraId="1B57C6B1"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890" w:name="_Toc4063584"/>
            <w:r w:rsidRPr="00D22BD7">
              <w:rPr>
                <w:rFonts w:ascii="Arial" w:eastAsia="Times New Roman" w:hAnsi="Arial" w:cs="Arial"/>
                <w:b/>
                <w:iCs/>
                <w:sz w:val="17"/>
                <w:szCs w:val="17"/>
                <w:lang w:val="en-US"/>
              </w:rPr>
              <w:t>equity</w:t>
            </w:r>
            <w:bookmarkEnd w:id="890"/>
          </w:p>
        </w:tc>
      </w:tr>
      <w:tr w:rsidR="002326F9" w:rsidRPr="00D22BD7" w14:paraId="0A9D98EC" w14:textId="77777777" w:rsidTr="003475B0">
        <w:trPr>
          <w:trHeight w:hRule="exact" w:val="282"/>
        </w:trPr>
        <w:tc>
          <w:tcPr>
            <w:tcW w:w="1167" w:type="pct"/>
            <w:vAlign w:val="center"/>
          </w:tcPr>
          <w:p w14:paraId="4A0459F3" w14:textId="77777777" w:rsidR="002326F9" w:rsidRPr="00D22BD7" w:rsidRDefault="002326F9" w:rsidP="003475B0">
            <w:pPr>
              <w:tabs>
                <w:tab w:val="right" w:pos="1202"/>
              </w:tabs>
              <w:spacing w:after="0" w:line="140" w:lineRule="exact"/>
              <w:outlineLvl w:val="0"/>
              <w:rPr>
                <w:rFonts w:ascii="Arial" w:eastAsia="Times New Roman" w:hAnsi="Arial" w:cs="Arial"/>
                <w:iCs/>
                <w:sz w:val="17"/>
                <w:szCs w:val="17"/>
                <w:lang w:val="en-US"/>
              </w:rPr>
            </w:pPr>
          </w:p>
        </w:tc>
        <w:tc>
          <w:tcPr>
            <w:tcW w:w="639" w:type="pct"/>
            <w:vAlign w:val="bottom"/>
            <w:hideMark/>
          </w:tcPr>
          <w:p w14:paraId="23FB96D5" w14:textId="30FE1AD9"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891" w:name="_Toc4063585"/>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891"/>
          </w:p>
        </w:tc>
        <w:tc>
          <w:tcPr>
            <w:tcW w:w="639" w:type="pct"/>
            <w:vAlign w:val="bottom"/>
            <w:hideMark/>
          </w:tcPr>
          <w:p w14:paraId="05D6398E" w14:textId="1F8F9A33"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892" w:name="_Toc4063586"/>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892"/>
          </w:p>
        </w:tc>
        <w:tc>
          <w:tcPr>
            <w:tcW w:w="639" w:type="pct"/>
            <w:vAlign w:val="bottom"/>
            <w:hideMark/>
          </w:tcPr>
          <w:p w14:paraId="066ABDB4" w14:textId="777BEA64"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893" w:name="_Toc4063587"/>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893"/>
          </w:p>
        </w:tc>
        <w:tc>
          <w:tcPr>
            <w:tcW w:w="639" w:type="pct"/>
            <w:vAlign w:val="bottom"/>
            <w:hideMark/>
          </w:tcPr>
          <w:p w14:paraId="47FC4FF2" w14:textId="0CC52CC9"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894" w:name="_Toc4063588"/>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894"/>
          </w:p>
        </w:tc>
        <w:tc>
          <w:tcPr>
            <w:tcW w:w="639" w:type="pct"/>
            <w:vAlign w:val="bottom"/>
            <w:hideMark/>
          </w:tcPr>
          <w:p w14:paraId="3593E18A" w14:textId="2424D26D"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895" w:name="_Toc4063589"/>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895"/>
          </w:p>
        </w:tc>
        <w:tc>
          <w:tcPr>
            <w:tcW w:w="638" w:type="pct"/>
            <w:vAlign w:val="bottom"/>
            <w:hideMark/>
          </w:tcPr>
          <w:p w14:paraId="054030D2" w14:textId="1AAE6125"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896" w:name="_Toc4063590"/>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896"/>
          </w:p>
        </w:tc>
      </w:tr>
      <w:tr w:rsidR="003C0CE4" w:rsidRPr="00D22BD7" w14:paraId="5BF0FE5F" w14:textId="77777777" w:rsidTr="00F875D3">
        <w:trPr>
          <w:trHeight w:val="470"/>
        </w:trPr>
        <w:tc>
          <w:tcPr>
            <w:tcW w:w="1167" w:type="pct"/>
            <w:vAlign w:val="bottom"/>
            <w:hideMark/>
          </w:tcPr>
          <w:p w14:paraId="1F580D14" w14:textId="77777777" w:rsidR="003C0CE4" w:rsidRDefault="003C0CE4" w:rsidP="003C0CE4">
            <w:pPr>
              <w:tabs>
                <w:tab w:val="right" w:pos="1202"/>
              </w:tabs>
              <w:spacing w:after="0" w:line="240" w:lineRule="exact"/>
              <w:outlineLvl w:val="0"/>
              <w:rPr>
                <w:rFonts w:ascii="Arial" w:eastAsia="Times New Roman" w:hAnsi="Arial" w:cs="Arial"/>
                <w:b/>
                <w:iCs/>
                <w:sz w:val="17"/>
                <w:szCs w:val="17"/>
                <w:lang w:val="en-US"/>
              </w:rPr>
            </w:pPr>
            <w:bookmarkStart w:id="897" w:name="_Toc4063591"/>
            <w:r w:rsidRPr="00D22BD7">
              <w:rPr>
                <w:rFonts w:ascii="Arial" w:eastAsia="Times New Roman" w:hAnsi="Arial" w:cs="Arial"/>
                <w:b/>
                <w:iCs/>
                <w:sz w:val="17"/>
                <w:szCs w:val="17"/>
                <w:lang w:val="en-US"/>
              </w:rPr>
              <w:t xml:space="preserve">Balance as of </w:t>
            </w:r>
          </w:p>
          <w:p w14:paraId="5B0044CA" w14:textId="73192928" w:rsidR="003C0CE4" w:rsidRPr="00D22BD7" w:rsidRDefault="003C0CE4" w:rsidP="003C0CE4">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1 January 20</w:t>
            </w:r>
            <w:bookmarkEnd w:id="897"/>
            <w:r w:rsidRPr="00D22BD7">
              <w:rPr>
                <w:rFonts w:ascii="Arial" w:eastAsia="Times New Roman" w:hAnsi="Arial" w:cs="Arial"/>
                <w:b/>
                <w:iCs/>
                <w:sz w:val="17"/>
                <w:szCs w:val="17"/>
                <w:lang w:val="en-US"/>
              </w:rPr>
              <w:t>2</w:t>
            </w:r>
            <w:r>
              <w:rPr>
                <w:rFonts w:ascii="Arial" w:eastAsia="Times New Roman" w:hAnsi="Arial" w:cs="Arial"/>
                <w:b/>
                <w:iCs/>
                <w:sz w:val="17"/>
                <w:szCs w:val="17"/>
                <w:lang w:val="en-US"/>
              </w:rPr>
              <w:t>3</w:t>
            </w:r>
          </w:p>
        </w:tc>
        <w:tc>
          <w:tcPr>
            <w:tcW w:w="639" w:type="pct"/>
            <w:tcBorders>
              <w:top w:val="nil"/>
              <w:left w:val="nil"/>
              <w:bottom w:val="single" w:sz="12" w:space="0" w:color="auto"/>
              <w:right w:val="nil"/>
            </w:tcBorders>
            <w:shd w:val="clear" w:color="auto" w:fill="auto"/>
            <w:vAlign w:val="bottom"/>
          </w:tcPr>
          <w:p w14:paraId="345BD5EC" w14:textId="1ABA3A05" w:rsidR="003C0CE4" w:rsidRPr="00D22BD7" w:rsidRDefault="003C0CE4" w:rsidP="003C0CE4">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7</w:t>
            </w:r>
            <w:r>
              <w:rPr>
                <w:rFonts w:ascii="Arial" w:hAnsi="Arial" w:cs="Arial"/>
                <w:b/>
                <w:bCs/>
                <w:color w:val="000000"/>
                <w:sz w:val="17"/>
                <w:szCs w:val="17"/>
              </w:rPr>
              <w:t>,</w:t>
            </w:r>
            <w:r w:rsidRPr="00107766">
              <w:rPr>
                <w:rFonts w:ascii="Arial" w:hAnsi="Arial" w:cs="Arial"/>
                <w:b/>
                <w:bCs/>
                <w:color w:val="000000"/>
                <w:sz w:val="17"/>
                <w:szCs w:val="17"/>
              </w:rPr>
              <w:t>632</w:t>
            </w:r>
          </w:p>
        </w:tc>
        <w:tc>
          <w:tcPr>
            <w:tcW w:w="639" w:type="pct"/>
            <w:tcBorders>
              <w:top w:val="nil"/>
              <w:left w:val="nil"/>
              <w:bottom w:val="single" w:sz="12" w:space="0" w:color="auto"/>
              <w:right w:val="nil"/>
            </w:tcBorders>
            <w:shd w:val="clear" w:color="auto" w:fill="auto"/>
            <w:vAlign w:val="bottom"/>
          </w:tcPr>
          <w:p w14:paraId="422A7EB9" w14:textId="2F77C481" w:rsidR="003C0CE4" w:rsidRPr="00D22BD7" w:rsidRDefault="003C0CE4" w:rsidP="003C0CE4">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669</w:t>
            </w:r>
          </w:p>
        </w:tc>
        <w:tc>
          <w:tcPr>
            <w:tcW w:w="639" w:type="pct"/>
            <w:tcBorders>
              <w:top w:val="nil"/>
              <w:left w:val="nil"/>
              <w:bottom w:val="single" w:sz="12" w:space="0" w:color="auto"/>
              <w:right w:val="nil"/>
            </w:tcBorders>
            <w:shd w:val="clear" w:color="auto" w:fill="auto"/>
            <w:vAlign w:val="bottom"/>
          </w:tcPr>
          <w:p w14:paraId="734C5DB0" w14:textId="24EB98CB" w:rsidR="003C0CE4" w:rsidRPr="00D22BD7" w:rsidRDefault="003C0CE4" w:rsidP="003C0CE4">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w:t>
            </w:r>
            <w:r w:rsidRPr="00107766">
              <w:rPr>
                <w:rFonts w:ascii="Arial" w:hAnsi="Arial" w:cs="Arial"/>
                <w:b/>
                <w:bCs/>
                <w:color w:val="000000"/>
                <w:sz w:val="17"/>
                <w:szCs w:val="17"/>
              </w:rPr>
              <w:t>700</w:t>
            </w:r>
            <w:r>
              <w:rPr>
                <w:rFonts w:ascii="Arial" w:hAnsi="Arial" w:cs="Arial"/>
                <w:b/>
                <w:bCs/>
                <w:color w:val="000000"/>
                <w:sz w:val="17"/>
                <w:szCs w:val="17"/>
              </w:rPr>
              <w:t>)</w:t>
            </w:r>
          </w:p>
        </w:tc>
        <w:tc>
          <w:tcPr>
            <w:tcW w:w="639" w:type="pct"/>
            <w:tcBorders>
              <w:top w:val="nil"/>
              <w:left w:val="nil"/>
              <w:bottom w:val="single" w:sz="12" w:space="0" w:color="auto"/>
              <w:right w:val="nil"/>
            </w:tcBorders>
            <w:shd w:val="clear" w:color="auto" w:fill="auto"/>
            <w:vAlign w:val="bottom"/>
          </w:tcPr>
          <w:p w14:paraId="53B32B03" w14:textId="3A0C7803" w:rsidR="003C0CE4" w:rsidRPr="00D22BD7" w:rsidRDefault="003C0CE4" w:rsidP="003C0CE4">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436</w:t>
            </w:r>
          </w:p>
        </w:tc>
        <w:tc>
          <w:tcPr>
            <w:tcW w:w="639" w:type="pct"/>
            <w:tcBorders>
              <w:top w:val="nil"/>
              <w:left w:val="nil"/>
              <w:bottom w:val="single" w:sz="12" w:space="0" w:color="auto"/>
              <w:right w:val="nil"/>
            </w:tcBorders>
            <w:shd w:val="clear" w:color="auto" w:fill="auto"/>
            <w:vAlign w:val="bottom"/>
          </w:tcPr>
          <w:p w14:paraId="1B85F885" w14:textId="34F4FB12" w:rsidR="003C0CE4" w:rsidRPr="00D22BD7" w:rsidRDefault="003C0CE4" w:rsidP="003C0CE4">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8</w:t>
            </w:r>
            <w:r>
              <w:rPr>
                <w:rFonts w:ascii="Arial" w:hAnsi="Arial" w:cs="Arial"/>
                <w:b/>
                <w:bCs/>
                <w:color w:val="000000"/>
                <w:sz w:val="17"/>
                <w:szCs w:val="17"/>
              </w:rPr>
              <w:t>,</w:t>
            </w:r>
            <w:r w:rsidRPr="00107766">
              <w:rPr>
                <w:rFonts w:ascii="Arial" w:hAnsi="Arial" w:cs="Arial"/>
                <w:b/>
                <w:bCs/>
                <w:color w:val="000000"/>
                <w:sz w:val="17"/>
                <w:szCs w:val="17"/>
              </w:rPr>
              <w:t>037</w:t>
            </w:r>
          </w:p>
        </w:tc>
        <w:tc>
          <w:tcPr>
            <w:tcW w:w="638" w:type="pct"/>
            <w:tcBorders>
              <w:top w:val="nil"/>
              <w:left w:val="nil"/>
              <w:bottom w:val="single" w:sz="12" w:space="0" w:color="auto"/>
              <w:right w:val="nil"/>
            </w:tcBorders>
            <w:shd w:val="clear" w:color="auto" w:fill="auto"/>
            <w:vAlign w:val="bottom"/>
          </w:tcPr>
          <w:p w14:paraId="7D9BC567" w14:textId="7331A0ED" w:rsidR="003C0CE4" w:rsidRPr="00D22BD7" w:rsidRDefault="003C0CE4" w:rsidP="003C0CE4">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8</w:t>
            </w:r>
            <w:r>
              <w:rPr>
                <w:rFonts w:ascii="Arial" w:hAnsi="Arial" w:cs="Arial"/>
                <w:b/>
                <w:bCs/>
                <w:color w:val="000000"/>
                <w:sz w:val="17"/>
                <w:szCs w:val="17"/>
              </w:rPr>
              <w:t>,</w:t>
            </w:r>
            <w:r w:rsidRPr="00107766">
              <w:rPr>
                <w:rFonts w:ascii="Arial" w:hAnsi="Arial" w:cs="Arial"/>
                <w:b/>
                <w:bCs/>
                <w:color w:val="000000"/>
                <w:sz w:val="17"/>
                <w:szCs w:val="17"/>
              </w:rPr>
              <w:t>037</w:t>
            </w:r>
          </w:p>
        </w:tc>
      </w:tr>
      <w:tr w:rsidR="00FF013A" w:rsidRPr="00D22BD7" w14:paraId="082EAFD1" w14:textId="77777777" w:rsidTr="00584C0E">
        <w:trPr>
          <w:trHeight w:val="76"/>
        </w:trPr>
        <w:tc>
          <w:tcPr>
            <w:tcW w:w="1167" w:type="pct"/>
            <w:vAlign w:val="bottom"/>
            <w:hideMark/>
          </w:tcPr>
          <w:p w14:paraId="475B6963" w14:textId="77777777" w:rsidR="00FF013A" w:rsidRPr="00D22BD7" w:rsidRDefault="00FF013A" w:rsidP="00FF013A">
            <w:pPr>
              <w:tabs>
                <w:tab w:val="right" w:pos="1202"/>
              </w:tabs>
              <w:spacing w:after="0" w:line="240" w:lineRule="exact"/>
              <w:outlineLvl w:val="0"/>
              <w:rPr>
                <w:rFonts w:ascii="Arial" w:eastAsia="Times New Roman" w:hAnsi="Arial" w:cs="Arial"/>
                <w:iCs/>
                <w:sz w:val="17"/>
                <w:szCs w:val="17"/>
                <w:lang w:val="en-US"/>
              </w:rPr>
            </w:pPr>
            <w:bookmarkStart w:id="898" w:name="_Toc4063598"/>
            <w:r w:rsidRPr="00D22BD7">
              <w:rPr>
                <w:rFonts w:ascii="Arial" w:eastAsia="Times New Roman" w:hAnsi="Arial" w:cs="Arial"/>
                <w:iCs/>
                <w:sz w:val="17"/>
                <w:szCs w:val="17"/>
                <w:lang w:val="en-US"/>
              </w:rPr>
              <w:t>Profit for the</w:t>
            </w:r>
            <w:bookmarkEnd w:id="898"/>
            <w:r w:rsidRPr="00D22BD7">
              <w:rPr>
                <w:rFonts w:ascii="Arial" w:eastAsia="Times New Roman" w:hAnsi="Arial" w:cs="Arial"/>
                <w:iCs/>
                <w:sz w:val="17"/>
                <w:szCs w:val="17"/>
                <w:lang w:val="en-US"/>
              </w:rPr>
              <w:t xml:space="preserve"> period</w:t>
            </w:r>
          </w:p>
        </w:tc>
        <w:tc>
          <w:tcPr>
            <w:tcW w:w="639" w:type="pct"/>
            <w:vAlign w:val="bottom"/>
          </w:tcPr>
          <w:p w14:paraId="18E6E3DE" w14:textId="25BB2966" w:rsidR="00FF013A" w:rsidRPr="00D22BD7" w:rsidRDefault="00FF013A" w:rsidP="00FF013A">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vAlign w:val="bottom"/>
          </w:tcPr>
          <w:p w14:paraId="6CC07A83" w14:textId="182FE667" w:rsidR="00FF013A" w:rsidRPr="00D22BD7" w:rsidRDefault="00FF013A" w:rsidP="00FF013A">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vAlign w:val="bottom"/>
          </w:tcPr>
          <w:p w14:paraId="2F28DCA4" w14:textId="00A6C7AD" w:rsidR="00FF013A" w:rsidRPr="00D22BD7" w:rsidRDefault="00FF013A" w:rsidP="00FF013A">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vAlign w:val="bottom"/>
          </w:tcPr>
          <w:p w14:paraId="4DA54C87" w14:textId="1946EB8D" w:rsidR="00FF013A" w:rsidRPr="00D22BD7" w:rsidRDefault="00FF013A" w:rsidP="00FF013A">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323</w:t>
            </w:r>
          </w:p>
        </w:tc>
        <w:tc>
          <w:tcPr>
            <w:tcW w:w="639" w:type="pct"/>
            <w:vAlign w:val="bottom"/>
          </w:tcPr>
          <w:p w14:paraId="5975C5C9" w14:textId="50C74070" w:rsidR="00FF013A" w:rsidRPr="00D22BD7" w:rsidRDefault="00FF013A" w:rsidP="00FF013A">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323</w:t>
            </w:r>
          </w:p>
        </w:tc>
        <w:tc>
          <w:tcPr>
            <w:tcW w:w="638" w:type="pct"/>
            <w:tcBorders>
              <w:top w:val="nil"/>
              <w:left w:val="nil"/>
              <w:bottom w:val="nil"/>
              <w:right w:val="nil"/>
            </w:tcBorders>
            <w:vAlign w:val="bottom"/>
          </w:tcPr>
          <w:p w14:paraId="16319BB2" w14:textId="06FFE138" w:rsidR="00FF013A" w:rsidRPr="00D22BD7" w:rsidRDefault="00FF013A" w:rsidP="00FF013A">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323</w:t>
            </w:r>
          </w:p>
        </w:tc>
      </w:tr>
      <w:tr w:rsidR="00FF013A" w:rsidRPr="00D22BD7" w14:paraId="04DA8467" w14:textId="77777777" w:rsidTr="00584C0E">
        <w:trPr>
          <w:trHeight w:val="76"/>
        </w:trPr>
        <w:tc>
          <w:tcPr>
            <w:tcW w:w="1167" w:type="pct"/>
            <w:vAlign w:val="bottom"/>
            <w:hideMark/>
          </w:tcPr>
          <w:p w14:paraId="021BA897" w14:textId="77777777" w:rsidR="00FF013A" w:rsidRPr="00D22BD7" w:rsidRDefault="00FF013A" w:rsidP="00FF013A">
            <w:pPr>
              <w:tabs>
                <w:tab w:val="right" w:pos="1202"/>
              </w:tabs>
              <w:spacing w:after="0" w:line="240" w:lineRule="exact"/>
              <w:outlineLvl w:val="0"/>
              <w:rPr>
                <w:rFonts w:ascii="Arial" w:eastAsia="Times New Roman" w:hAnsi="Arial" w:cs="Arial"/>
                <w:iCs/>
                <w:sz w:val="17"/>
                <w:szCs w:val="17"/>
                <w:lang w:val="en-US"/>
              </w:rPr>
            </w:pPr>
            <w:bookmarkStart w:id="899" w:name="_Toc4063605"/>
            <w:r w:rsidRPr="00D22BD7">
              <w:rPr>
                <w:rFonts w:ascii="Arial" w:eastAsia="Times New Roman" w:hAnsi="Arial" w:cs="Arial"/>
                <w:iCs/>
                <w:sz w:val="17"/>
                <w:szCs w:val="17"/>
                <w:lang w:val="en-US"/>
              </w:rPr>
              <w:t>Other comprehensive income</w:t>
            </w:r>
            <w:bookmarkEnd w:id="899"/>
            <w:r w:rsidRPr="00D22BD7">
              <w:rPr>
                <w:rFonts w:ascii="Arial" w:eastAsia="Times New Roman" w:hAnsi="Arial" w:cs="Arial"/>
                <w:iCs/>
                <w:sz w:val="17"/>
                <w:szCs w:val="17"/>
                <w:lang w:val="en-US"/>
              </w:rPr>
              <w:t>/loss</w:t>
            </w:r>
          </w:p>
        </w:tc>
        <w:tc>
          <w:tcPr>
            <w:tcW w:w="639" w:type="pct"/>
            <w:tcBorders>
              <w:bottom w:val="single" w:sz="4" w:space="0" w:color="auto"/>
            </w:tcBorders>
            <w:vAlign w:val="bottom"/>
          </w:tcPr>
          <w:p w14:paraId="7A1F5D27" w14:textId="216FD8F1" w:rsidR="00FF013A" w:rsidRPr="00D22BD7" w:rsidRDefault="00FF013A" w:rsidP="00FF013A">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20459922" w14:textId="5AE266D9" w:rsidR="00FF013A" w:rsidRPr="00D22BD7" w:rsidRDefault="00FF013A" w:rsidP="00FF013A">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2910706A" w14:textId="3A906FBE" w:rsidR="00FF013A" w:rsidRPr="00D22BD7" w:rsidRDefault="00FF013A" w:rsidP="00FF013A">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(54)</w:t>
            </w:r>
          </w:p>
        </w:tc>
        <w:tc>
          <w:tcPr>
            <w:tcW w:w="639" w:type="pct"/>
            <w:tcBorders>
              <w:bottom w:val="single" w:sz="4" w:space="0" w:color="auto"/>
            </w:tcBorders>
            <w:vAlign w:val="bottom"/>
          </w:tcPr>
          <w:p w14:paraId="76B55BC9" w14:textId="521BAEDA" w:rsidR="00FF013A" w:rsidRPr="00D22BD7" w:rsidRDefault="00FF013A" w:rsidP="00FF013A">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268F2096" w14:textId="0B0FD171" w:rsidR="00FF013A" w:rsidRPr="00D22BD7" w:rsidRDefault="00FF013A" w:rsidP="00FF013A">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(54)</w:t>
            </w:r>
          </w:p>
        </w:tc>
        <w:tc>
          <w:tcPr>
            <w:tcW w:w="638" w:type="pct"/>
            <w:tcBorders>
              <w:top w:val="nil"/>
              <w:left w:val="nil"/>
              <w:bottom w:val="single" w:sz="4" w:space="0" w:color="auto"/>
              <w:right w:val="nil"/>
            </w:tcBorders>
            <w:vAlign w:val="bottom"/>
          </w:tcPr>
          <w:p w14:paraId="5BE1E9FD" w14:textId="78E29345" w:rsidR="00FF013A" w:rsidRPr="00D22BD7" w:rsidRDefault="00FF013A" w:rsidP="00FF013A">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(54)</w:t>
            </w:r>
          </w:p>
        </w:tc>
      </w:tr>
      <w:tr w:rsidR="00FF013A" w:rsidRPr="00D22BD7" w14:paraId="7AB64A9C" w14:textId="77777777" w:rsidTr="00584C0E">
        <w:trPr>
          <w:trHeight w:val="131"/>
        </w:trPr>
        <w:tc>
          <w:tcPr>
            <w:tcW w:w="1167" w:type="pct"/>
            <w:vAlign w:val="bottom"/>
          </w:tcPr>
          <w:p w14:paraId="4E160FB3" w14:textId="77777777" w:rsidR="00FF013A" w:rsidRPr="00D22BD7" w:rsidRDefault="00FF013A" w:rsidP="00FF013A">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3F652D47" w14:textId="77777777" w:rsidR="00FF013A" w:rsidRPr="00D22BD7" w:rsidRDefault="00FF013A" w:rsidP="00FF013A">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786E22C" w14:textId="77777777" w:rsidR="00FF013A" w:rsidRPr="00D22BD7" w:rsidRDefault="00FF013A" w:rsidP="00FF013A">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7C9F829B" w14:textId="77777777" w:rsidR="00FF013A" w:rsidRPr="00D22BD7" w:rsidRDefault="00FF013A" w:rsidP="00FF013A">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E625F3C" w14:textId="77777777" w:rsidR="00FF013A" w:rsidRPr="00D22BD7" w:rsidRDefault="00FF013A" w:rsidP="00FF013A">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6EEC3C10" w14:textId="77777777" w:rsidR="00FF013A" w:rsidRPr="00D22BD7" w:rsidRDefault="00FF013A" w:rsidP="00FF013A">
            <w:pPr>
              <w:keepNext/>
              <w:keepLines/>
              <w:tabs>
                <w:tab w:val="decimal" w:pos="1015"/>
              </w:tabs>
              <w:spacing w:after="0" w:line="140" w:lineRule="exact"/>
              <w:jc w:val="right"/>
              <w:rPr>
                <w:rFonts w:ascii="Arial" w:eastAsia="Times New Roman" w:hAnsi="Arial" w:cs="Arial"/>
                <w:b/>
                <w:spacing w:val="-2"/>
                <w:position w:val="4"/>
                <w:sz w:val="17"/>
                <w:szCs w:val="17"/>
                <w:lang w:val="en-US"/>
              </w:rPr>
            </w:pPr>
          </w:p>
        </w:tc>
        <w:tc>
          <w:tcPr>
            <w:tcW w:w="638" w:type="pct"/>
            <w:tcBorders>
              <w:top w:val="single" w:sz="4" w:space="0" w:color="auto"/>
            </w:tcBorders>
            <w:vAlign w:val="bottom"/>
          </w:tcPr>
          <w:p w14:paraId="77C925A6" w14:textId="77777777" w:rsidR="00FF013A" w:rsidRPr="00D22BD7" w:rsidRDefault="00FF013A" w:rsidP="00FF013A">
            <w:pPr>
              <w:keepNext/>
              <w:keepLines/>
              <w:tabs>
                <w:tab w:val="decimal" w:pos="1015"/>
              </w:tabs>
              <w:spacing w:after="0" w:line="140" w:lineRule="exact"/>
              <w:jc w:val="right"/>
              <w:rPr>
                <w:rFonts w:ascii="Arial" w:eastAsia="Times New Roman" w:hAnsi="Arial" w:cs="Arial"/>
                <w:b/>
                <w:spacing w:val="-2"/>
                <w:position w:val="4"/>
                <w:sz w:val="17"/>
                <w:szCs w:val="17"/>
                <w:lang w:val="en-US"/>
              </w:rPr>
            </w:pPr>
          </w:p>
        </w:tc>
      </w:tr>
      <w:tr w:rsidR="00FF013A" w:rsidRPr="00D22BD7" w14:paraId="7CF1BD1B" w14:textId="77777777" w:rsidTr="002F0FCF">
        <w:trPr>
          <w:trHeight w:val="76"/>
        </w:trPr>
        <w:tc>
          <w:tcPr>
            <w:tcW w:w="1167" w:type="pct"/>
            <w:vAlign w:val="bottom"/>
            <w:hideMark/>
          </w:tcPr>
          <w:p w14:paraId="3E5945DF" w14:textId="769C81D7" w:rsidR="00FF013A" w:rsidRPr="00D22BD7" w:rsidRDefault="00FF013A" w:rsidP="00FF013A">
            <w:pPr>
              <w:tabs>
                <w:tab w:val="right" w:pos="1202"/>
              </w:tabs>
              <w:spacing w:after="0" w:line="200" w:lineRule="exact"/>
              <w:outlineLvl w:val="0"/>
              <w:rPr>
                <w:rFonts w:ascii="Arial" w:eastAsia="Times New Roman" w:hAnsi="Arial" w:cs="Arial"/>
                <w:iCs/>
                <w:sz w:val="17"/>
                <w:szCs w:val="17"/>
                <w:lang w:val="en-US"/>
              </w:rPr>
            </w:pPr>
            <w:bookmarkStart w:id="900" w:name="_Toc4063612"/>
            <w:r w:rsidRPr="00D22BD7">
              <w:rPr>
                <w:rFonts w:ascii="Arial" w:eastAsia="Times New Roman" w:hAnsi="Arial" w:cs="Arial"/>
                <w:iCs/>
                <w:sz w:val="17"/>
                <w:szCs w:val="17"/>
                <w:lang w:val="en-US"/>
              </w:rPr>
              <w:t xml:space="preserve">Total comprehensive </w:t>
            </w:r>
            <w:r w:rsidRPr="00B6376C">
              <w:rPr>
                <w:rFonts w:ascii="Arial" w:eastAsia="Times New Roman" w:hAnsi="Arial" w:cs="Arial"/>
                <w:iCs/>
                <w:sz w:val="17"/>
                <w:szCs w:val="17"/>
                <w:lang w:val="en-US"/>
              </w:rPr>
              <w:t>income</w:t>
            </w:r>
            <w:bookmarkEnd w:id="900"/>
          </w:p>
        </w:tc>
        <w:tc>
          <w:tcPr>
            <w:tcW w:w="639" w:type="pct"/>
            <w:tcBorders>
              <w:left w:val="nil"/>
              <w:bottom w:val="single" w:sz="4" w:space="0" w:color="auto"/>
              <w:right w:val="nil"/>
            </w:tcBorders>
            <w:vAlign w:val="bottom"/>
          </w:tcPr>
          <w:p w14:paraId="01DA57F4" w14:textId="2738B940" w:rsidR="00FF013A" w:rsidRPr="00D22BD7" w:rsidRDefault="00FF013A" w:rsidP="00FF013A">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left w:val="nil"/>
              <w:bottom w:val="single" w:sz="4" w:space="0" w:color="auto"/>
              <w:right w:val="nil"/>
            </w:tcBorders>
            <w:vAlign w:val="bottom"/>
          </w:tcPr>
          <w:p w14:paraId="306CDA3F" w14:textId="46279767" w:rsidR="00FF013A" w:rsidRPr="00D22BD7" w:rsidRDefault="00FF013A" w:rsidP="00FF013A">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bottom w:val="single" w:sz="4" w:space="0" w:color="auto"/>
            </w:tcBorders>
            <w:vAlign w:val="bottom"/>
          </w:tcPr>
          <w:p w14:paraId="5AFD7BFA" w14:textId="77E82B5F" w:rsidR="00FF013A" w:rsidRPr="00D22BD7" w:rsidRDefault="00FF013A" w:rsidP="00FF013A">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(54)</w:t>
            </w:r>
          </w:p>
        </w:tc>
        <w:tc>
          <w:tcPr>
            <w:tcW w:w="639" w:type="pct"/>
            <w:tcBorders>
              <w:bottom w:val="single" w:sz="4" w:space="0" w:color="auto"/>
            </w:tcBorders>
            <w:vAlign w:val="bottom"/>
          </w:tcPr>
          <w:p w14:paraId="498A158A" w14:textId="20D4DD5D" w:rsidR="00FF013A" w:rsidRPr="00D22BD7" w:rsidRDefault="00FF013A" w:rsidP="00FF013A">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323</w:t>
            </w:r>
          </w:p>
        </w:tc>
        <w:tc>
          <w:tcPr>
            <w:tcW w:w="639" w:type="pct"/>
            <w:tcBorders>
              <w:bottom w:val="single" w:sz="4" w:space="0" w:color="auto"/>
            </w:tcBorders>
            <w:vAlign w:val="bottom"/>
          </w:tcPr>
          <w:p w14:paraId="5169224D" w14:textId="213D0A62" w:rsidR="00FF013A" w:rsidRPr="00D22BD7" w:rsidRDefault="00FF013A" w:rsidP="00FF013A">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269</w:t>
            </w:r>
          </w:p>
        </w:tc>
        <w:tc>
          <w:tcPr>
            <w:tcW w:w="638" w:type="pct"/>
            <w:tcBorders>
              <w:top w:val="nil"/>
              <w:left w:val="nil"/>
              <w:bottom w:val="single" w:sz="4" w:space="0" w:color="auto"/>
              <w:right w:val="nil"/>
            </w:tcBorders>
            <w:vAlign w:val="bottom"/>
          </w:tcPr>
          <w:p w14:paraId="4955D5A3" w14:textId="3DC42406" w:rsidR="00FF013A" w:rsidRPr="00D22BD7" w:rsidRDefault="00FF013A" w:rsidP="00FF013A">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269</w:t>
            </w:r>
          </w:p>
        </w:tc>
      </w:tr>
      <w:tr w:rsidR="00FF013A" w:rsidRPr="00D22BD7" w14:paraId="3FBC4293" w14:textId="77777777" w:rsidTr="00584C0E">
        <w:trPr>
          <w:trHeight w:val="131"/>
        </w:trPr>
        <w:tc>
          <w:tcPr>
            <w:tcW w:w="1167" w:type="pct"/>
            <w:vAlign w:val="bottom"/>
          </w:tcPr>
          <w:p w14:paraId="60F0AE6A" w14:textId="77777777" w:rsidR="00FF013A" w:rsidRPr="00D22BD7" w:rsidRDefault="00FF013A" w:rsidP="00FF013A">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0C601139" w14:textId="77777777" w:rsidR="00FF013A" w:rsidRPr="00D22BD7" w:rsidRDefault="00FF013A" w:rsidP="00FF013A">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5C815CB8" w14:textId="77777777" w:rsidR="00FF013A" w:rsidRPr="00D22BD7" w:rsidRDefault="00FF013A" w:rsidP="00FF013A">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69CEF4B4" w14:textId="77777777" w:rsidR="00FF013A" w:rsidRPr="00D22BD7" w:rsidRDefault="00FF013A" w:rsidP="00FF013A">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438E92E1" w14:textId="77777777" w:rsidR="00FF013A" w:rsidRPr="00D22BD7" w:rsidRDefault="00FF013A" w:rsidP="00FF013A">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4FA59462" w14:textId="77777777" w:rsidR="00FF013A" w:rsidRPr="00D22BD7" w:rsidRDefault="00FF013A" w:rsidP="00FF013A">
            <w:pPr>
              <w:keepNext/>
              <w:keepLines/>
              <w:tabs>
                <w:tab w:val="decimal" w:pos="1015"/>
                <w:tab w:val="decimal" w:pos="1202"/>
              </w:tabs>
              <w:spacing w:after="0" w:line="140" w:lineRule="exact"/>
              <w:jc w:val="right"/>
              <w:rPr>
                <w:rFonts w:ascii="Arial" w:eastAsia="Times New Roman" w:hAnsi="Arial" w:cs="Arial"/>
                <w:b/>
                <w:spacing w:val="-2"/>
                <w:position w:val="4"/>
                <w:sz w:val="17"/>
                <w:szCs w:val="17"/>
                <w:lang w:val="en-US"/>
              </w:rPr>
            </w:pPr>
          </w:p>
        </w:tc>
        <w:tc>
          <w:tcPr>
            <w:tcW w:w="638" w:type="pct"/>
            <w:tcBorders>
              <w:top w:val="single" w:sz="4" w:space="0" w:color="auto"/>
            </w:tcBorders>
            <w:vAlign w:val="bottom"/>
          </w:tcPr>
          <w:p w14:paraId="1E3A5ADB" w14:textId="77777777" w:rsidR="00FF013A" w:rsidRPr="00D22BD7" w:rsidRDefault="00FF013A" w:rsidP="00FF013A">
            <w:pPr>
              <w:keepNext/>
              <w:keepLines/>
              <w:tabs>
                <w:tab w:val="decimal" w:pos="1015"/>
                <w:tab w:val="decimal" w:pos="1202"/>
              </w:tabs>
              <w:spacing w:after="0" w:line="140" w:lineRule="exact"/>
              <w:jc w:val="right"/>
              <w:rPr>
                <w:rFonts w:ascii="Arial" w:eastAsia="Times New Roman" w:hAnsi="Arial" w:cs="Arial"/>
                <w:b/>
                <w:spacing w:val="-2"/>
                <w:position w:val="4"/>
                <w:sz w:val="17"/>
                <w:szCs w:val="17"/>
                <w:lang w:val="en-US"/>
              </w:rPr>
            </w:pPr>
          </w:p>
        </w:tc>
      </w:tr>
      <w:tr w:rsidR="00FF013A" w:rsidRPr="00D22BD7" w14:paraId="32DC35F4" w14:textId="77777777" w:rsidTr="00584C0E">
        <w:trPr>
          <w:trHeight w:val="460"/>
        </w:trPr>
        <w:tc>
          <w:tcPr>
            <w:tcW w:w="1167" w:type="pct"/>
            <w:vAlign w:val="bottom"/>
            <w:hideMark/>
          </w:tcPr>
          <w:p w14:paraId="3452D207" w14:textId="031F0057" w:rsidR="00FF013A" w:rsidRPr="00D22BD7" w:rsidRDefault="00FF013A" w:rsidP="00FF013A">
            <w:pPr>
              <w:tabs>
                <w:tab w:val="right" w:pos="1202"/>
              </w:tabs>
              <w:spacing w:after="0" w:line="200" w:lineRule="exact"/>
              <w:outlineLvl w:val="0"/>
              <w:rPr>
                <w:rFonts w:ascii="Arial" w:eastAsia="Times New Roman" w:hAnsi="Arial" w:cs="Arial"/>
                <w:i/>
                <w:iCs/>
                <w:sz w:val="17"/>
                <w:szCs w:val="17"/>
                <w:lang w:val="en-US"/>
              </w:rPr>
            </w:pPr>
            <w:bookmarkStart w:id="901" w:name="_Toc4063619"/>
            <w:r w:rsidRPr="00D22BD7">
              <w:rPr>
                <w:rFonts w:ascii="Arial" w:eastAsia="Times New Roman" w:hAnsi="Arial" w:cs="Arial"/>
                <w:iCs/>
                <w:sz w:val="17"/>
                <w:szCs w:val="17"/>
                <w:lang w:val="en-US"/>
              </w:rPr>
              <w:t>Transfer of profit 202</w:t>
            </w:r>
            <w:r>
              <w:rPr>
                <w:rFonts w:ascii="Arial" w:eastAsia="Times New Roman" w:hAnsi="Arial" w:cs="Arial"/>
                <w:iCs/>
                <w:sz w:val="17"/>
                <w:szCs w:val="17"/>
                <w:lang w:val="en-US"/>
              </w:rPr>
              <w:t>2</w:t>
            </w:r>
            <w:r w:rsidRPr="00D22BD7">
              <w:rPr>
                <w:rFonts w:ascii="Arial" w:eastAsia="Times New Roman" w:hAnsi="Arial" w:cs="Arial"/>
                <w:iCs/>
                <w:sz w:val="17"/>
                <w:szCs w:val="17"/>
                <w:lang w:val="en-US"/>
              </w:rPr>
              <w:t xml:space="preserve"> to retained earnings</w:t>
            </w:r>
            <w:bookmarkEnd w:id="901"/>
          </w:p>
        </w:tc>
        <w:tc>
          <w:tcPr>
            <w:tcW w:w="639" w:type="pct"/>
            <w:tcBorders>
              <w:top w:val="nil"/>
              <w:left w:val="nil"/>
              <w:right w:val="nil"/>
            </w:tcBorders>
            <w:vAlign w:val="bottom"/>
          </w:tcPr>
          <w:p w14:paraId="68501B1A" w14:textId="063DA250" w:rsidR="00FF013A" w:rsidRPr="00D22BD7" w:rsidRDefault="00FF013A" w:rsidP="00FF013A">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642C9600" w14:textId="05889841" w:rsidR="00FF013A" w:rsidRPr="00D22BD7" w:rsidRDefault="00FF013A" w:rsidP="00FF013A">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436</w:t>
            </w:r>
          </w:p>
        </w:tc>
        <w:tc>
          <w:tcPr>
            <w:tcW w:w="639" w:type="pct"/>
            <w:tcBorders>
              <w:top w:val="nil"/>
              <w:left w:val="nil"/>
              <w:right w:val="nil"/>
            </w:tcBorders>
            <w:vAlign w:val="bottom"/>
          </w:tcPr>
          <w:p w14:paraId="1D836AE0" w14:textId="6445AA23" w:rsidR="00FF013A" w:rsidRPr="00D22BD7" w:rsidRDefault="00FF013A" w:rsidP="00FF013A">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55A7C3ED" w14:textId="5F9CE737" w:rsidR="00FF013A" w:rsidRPr="00D22BD7" w:rsidRDefault="00FF013A" w:rsidP="00FF013A">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(436)</w:t>
            </w:r>
          </w:p>
        </w:tc>
        <w:tc>
          <w:tcPr>
            <w:tcW w:w="639" w:type="pct"/>
            <w:tcBorders>
              <w:top w:val="nil"/>
              <w:left w:val="nil"/>
              <w:right w:val="nil"/>
            </w:tcBorders>
            <w:vAlign w:val="bottom"/>
          </w:tcPr>
          <w:p w14:paraId="20144FEA" w14:textId="215F1567" w:rsidR="00FF013A" w:rsidRPr="00D22BD7" w:rsidRDefault="00FF013A" w:rsidP="00FF013A">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w:t>
            </w:r>
          </w:p>
        </w:tc>
        <w:tc>
          <w:tcPr>
            <w:tcW w:w="638" w:type="pct"/>
            <w:tcBorders>
              <w:top w:val="nil"/>
              <w:left w:val="nil"/>
              <w:right w:val="nil"/>
            </w:tcBorders>
            <w:vAlign w:val="bottom"/>
          </w:tcPr>
          <w:p w14:paraId="464A7E4D" w14:textId="57C4E3E3" w:rsidR="00FF013A" w:rsidRPr="00D22BD7" w:rsidRDefault="00FF013A" w:rsidP="00FF013A">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w:t>
            </w:r>
          </w:p>
        </w:tc>
      </w:tr>
      <w:tr w:rsidR="00FF013A" w:rsidRPr="00D22BD7" w14:paraId="302614A3" w14:textId="77777777" w:rsidTr="00FF013A">
        <w:trPr>
          <w:trHeight w:val="227"/>
        </w:trPr>
        <w:tc>
          <w:tcPr>
            <w:tcW w:w="1167" w:type="pct"/>
            <w:vAlign w:val="bottom"/>
          </w:tcPr>
          <w:p w14:paraId="545435AD" w14:textId="66411B3D" w:rsidR="00FF013A" w:rsidRPr="00D22BD7" w:rsidRDefault="00FF013A" w:rsidP="00FF013A">
            <w:pPr>
              <w:tabs>
                <w:tab w:val="right" w:pos="1202"/>
              </w:tabs>
              <w:spacing w:after="0" w:line="200" w:lineRule="exact"/>
              <w:outlineLvl w:val="0"/>
              <w:rPr>
                <w:rFonts w:ascii="Arial" w:eastAsia="Times New Roman" w:hAnsi="Arial" w:cs="Arial"/>
                <w:iCs/>
                <w:sz w:val="17"/>
                <w:szCs w:val="17"/>
                <w:lang w:val="en-US"/>
              </w:rPr>
            </w:pPr>
            <w:r w:rsidRPr="0093601D">
              <w:rPr>
                <w:rFonts w:ascii="Arial" w:eastAsia="Times New Roman" w:hAnsi="Arial" w:cs="Arial"/>
                <w:iCs/>
                <w:sz w:val="17"/>
                <w:szCs w:val="17"/>
                <w:lang w:val="en-US"/>
              </w:rPr>
              <w:t>Other adjustments</w:t>
            </w:r>
          </w:p>
        </w:tc>
        <w:tc>
          <w:tcPr>
            <w:tcW w:w="639" w:type="pct"/>
            <w:tcBorders>
              <w:top w:val="nil"/>
              <w:left w:val="nil"/>
              <w:right w:val="nil"/>
            </w:tcBorders>
            <w:vAlign w:val="bottom"/>
          </w:tcPr>
          <w:p w14:paraId="3D9C0D9B" w14:textId="376762A4" w:rsidR="00FF013A" w:rsidRPr="00D22BD7" w:rsidRDefault="00FF013A" w:rsidP="00FF013A">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26C2D265" w14:textId="14400BFE" w:rsidR="00FF013A" w:rsidRPr="00D22BD7" w:rsidRDefault="00FF013A" w:rsidP="00FF013A">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(426)</w:t>
            </w:r>
          </w:p>
        </w:tc>
        <w:tc>
          <w:tcPr>
            <w:tcW w:w="639" w:type="pct"/>
            <w:tcBorders>
              <w:top w:val="nil"/>
              <w:left w:val="nil"/>
              <w:right w:val="nil"/>
            </w:tcBorders>
            <w:vAlign w:val="bottom"/>
          </w:tcPr>
          <w:p w14:paraId="1B0E336D" w14:textId="7818BDA7" w:rsidR="00FF013A" w:rsidRPr="00D22BD7" w:rsidRDefault="00FF013A" w:rsidP="00FF013A">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9</w:t>
            </w:r>
          </w:p>
        </w:tc>
        <w:tc>
          <w:tcPr>
            <w:tcW w:w="639" w:type="pct"/>
            <w:tcBorders>
              <w:top w:val="nil"/>
              <w:left w:val="nil"/>
              <w:right w:val="nil"/>
            </w:tcBorders>
            <w:vAlign w:val="bottom"/>
          </w:tcPr>
          <w:p w14:paraId="0AD7A20F" w14:textId="68309A37" w:rsidR="00FF013A" w:rsidRPr="00D22BD7" w:rsidRDefault="00FF013A" w:rsidP="00FF013A">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0D70DB8A" w14:textId="2B991536" w:rsidR="00FF013A" w:rsidRPr="00D22BD7" w:rsidRDefault="00FF013A" w:rsidP="00FF013A">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(417)</w:t>
            </w:r>
          </w:p>
        </w:tc>
        <w:tc>
          <w:tcPr>
            <w:tcW w:w="638" w:type="pct"/>
            <w:tcBorders>
              <w:top w:val="nil"/>
              <w:left w:val="nil"/>
              <w:right w:val="nil"/>
            </w:tcBorders>
            <w:vAlign w:val="bottom"/>
          </w:tcPr>
          <w:p w14:paraId="3DA2F88D" w14:textId="2ACF7B4E" w:rsidR="00FF013A" w:rsidRPr="00D22BD7" w:rsidRDefault="00FF013A" w:rsidP="00FF013A">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(417)</w:t>
            </w:r>
          </w:p>
        </w:tc>
      </w:tr>
      <w:tr w:rsidR="00FF013A" w:rsidRPr="00D22BD7" w14:paraId="51E1FB7C" w14:textId="77777777" w:rsidTr="00584C0E">
        <w:trPr>
          <w:trHeight w:val="131"/>
        </w:trPr>
        <w:tc>
          <w:tcPr>
            <w:tcW w:w="1167" w:type="pct"/>
            <w:vAlign w:val="bottom"/>
          </w:tcPr>
          <w:p w14:paraId="450E8D49" w14:textId="77777777" w:rsidR="00FF013A" w:rsidRPr="00D22BD7" w:rsidRDefault="00FF013A" w:rsidP="00FF013A">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5A4EF379" w14:textId="77777777" w:rsidR="00FF013A" w:rsidRPr="00D22BD7" w:rsidRDefault="00FF013A" w:rsidP="00FF013A">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1DF4D83" w14:textId="77777777" w:rsidR="00FF013A" w:rsidRPr="00D22BD7" w:rsidRDefault="00FF013A" w:rsidP="00FF013A">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EAD6B4A" w14:textId="77777777" w:rsidR="00FF013A" w:rsidRPr="00D22BD7" w:rsidRDefault="00FF013A" w:rsidP="00FF013A">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DF9C169" w14:textId="77777777" w:rsidR="00FF013A" w:rsidRPr="00D22BD7" w:rsidRDefault="00FF013A" w:rsidP="00FF013A">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617DB694" w14:textId="77777777" w:rsidR="00FF013A" w:rsidRPr="00D22BD7" w:rsidRDefault="00FF013A" w:rsidP="00FF013A">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8" w:type="pct"/>
            <w:tcBorders>
              <w:top w:val="single" w:sz="4" w:space="0" w:color="auto"/>
            </w:tcBorders>
            <w:vAlign w:val="bottom"/>
          </w:tcPr>
          <w:p w14:paraId="2ED23903" w14:textId="77777777" w:rsidR="00FF013A" w:rsidRPr="00D22BD7" w:rsidRDefault="00FF013A" w:rsidP="00FF013A">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r>
      <w:tr w:rsidR="00FF013A" w:rsidRPr="00D22BD7" w14:paraId="6D57987D" w14:textId="77777777" w:rsidTr="00584C0E">
        <w:trPr>
          <w:trHeight w:val="340"/>
        </w:trPr>
        <w:tc>
          <w:tcPr>
            <w:tcW w:w="1167" w:type="pct"/>
            <w:vAlign w:val="bottom"/>
            <w:hideMark/>
          </w:tcPr>
          <w:p w14:paraId="79A3F7DA" w14:textId="77777777" w:rsidR="00FF013A" w:rsidRDefault="00FF013A" w:rsidP="00FF013A">
            <w:pPr>
              <w:tabs>
                <w:tab w:val="right" w:pos="1202"/>
              </w:tabs>
              <w:spacing w:after="0" w:line="240" w:lineRule="exact"/>
              <w:outlineLvl w:val="0"/>
              <w:rPr>
                <w:rFonts w:ascii="Arial" w:eastAsia="Times New Roman" w:hAnsi="Arial" w:cs="Arial"/>
                <w:b/>
                <w:iCs/>
                <w:sz w:val="17"/>
                <w:szCs w:val="17"/>
                <w:lang w:val="en-US"/>
              </w:rPr>
            </w:pPr>
            <w:bookmarkStart w:id="902" w:name="_Toc4063626"/>
            <w:r w:rsidRPr="00D22BD7">
              <w:rPr>
                <w:rFonts w:ascii="Arial" w:eastAsia="Times New Roman" w:hAnsi="Arial" w:cs="Arial"/>
                <w:b/>
                <w:iCs/>
                <w:sz w:val="17"/>
                <w:szCs w:val="17"/>
                <w:lang w:val="en-US"/>
              </w:rPr>
              <w:t xml:space="preserve">Balance as of </w:t>
            </w:r>
          </w:p>
          <w:bookmarkEnd w:id="902"/>
          <w:p w14:paraId="6579A441" w14:textId="1CD154AB" w:rsidR="00FF013A" w:rsidRPr="00D22BD7" w:rsidRDefault="00FF013A" w:rsidP="00FF013A">
            <w:pPr>
              <w:tabs>
                <w:tab w:val="right" w:pos="1202"/>
              </w:tabs>
              <w:spacing w:after="0" w:line="240" w:lineRule="exact"/>
              <w:outlineLvl w:val="0"/>
              <w:rPr>
                <w:rFonts w:ascii="Arial" w:eastAsia="Times New Roman" w:hAnsi="Arial" w:cs="Arial"/>
                <w:b/>
                <w:iCs/>
                <w:sz w:val="17"/>
                <w:szCs w:val="17"/>
                <w:lang w:val="en-US"/>
              </w:rPr>
            </w:pPr>
            <w:r w:rsidRPr="005A2189">
              <w:rPr>
                <w:rFonts w:ascii="Arial" w:eastAsia="Times New Roman" w:hAnsi="Arial" w:cs="Arial"/>
                <w:b/>
                <w:iCs/>
                <w:sz w:val="17"/>
                <w:szCs w:val="17"/>
                <w:lang w:val="en-US"/>
              </w:rPr>
              <w:t xml:space="preserve">30 June </w:t>
            </w:r>
            <w:r w:rsidRPr="00D22BD7">
              <w:rPr>
                <w:rFonts w:ascii="Arial" w:eastAsia="Times New Roman" w:hAnsi="Arial" w:cs="Arial"/>
                <w:b/>
                <w:iCs/>
                <w:sz w:val="17"/>
                <w:szCs w:val="17"/>
                <w:lang w:val="en-US"/>
              </w:rPr>
              <w:t>202</w:t>
            </w:r>
            <w:r>
              <w:rPr>
                <w:rFonts w:ascii="Arial" w:eastAsia="Times New Roman" w:hAnsi="Arial" w:cs="Arial"/>
                <w:b/>
                <w:iCs/>
                <w:sz w:val="17"/>
                <w:szCs w:val="17"/>
                <w:lang w:val="en-US"/>
              </w:rPr>
              <w:t>3</w:t>
            </w:r>
          </w:p>
        </w:tc>
        <w:tc>
          <w:tcPr>
            <w:tcW w:w="639" w:type="pct"/>
            <w:tcBorders>
              <w:top w:val="nil"/>
              <w:left w:val="nil"/>
              <w:bottom w:val="single" w:sz="12" w:space="0" w:color="auto"/>
              <w:right w:val="nil"/>
            </w:tcBorders>
            <w:vAlign w:val="bottom"/>
          </w:tcPr>
          <w:p w14:paraId="069F3426" w14:textId="2A811A6A" w:rsidR="00FF013A" w:rsidRPr="00D22BD7" w:rsidRDefault="00FF013A" w:rsidP="00FF013A">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7,632</w:t>
            </w:r>
          </w:p>
        </w:tc>
        <w:tc>
          <w:tcPr>
            <w:tcW w:w="639" w:type="pct"/>
            <w:tcBorders>
              <w:top w:val="nil"/>
              <w:left w:val="nil"/>
              <w:bottom w:val="single" w:sz="12" w:space="0" w:color="auto"/>
              <w:right w:val="nil"/>
            </w:tcBorders>
            <w:vAlign w:val="bottom"/>
          </w:tcPr>
          <w:p w14:paraId="24A043D0" w14:textId="35DF0F2D" w:rsidR="00FF013A" w:rsidRPr="00D22BD7" w:rsidRDefault="00FF013A" w:rsidP="00FF013A">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679</w:t>
            </w:r>
          </w:p>
        </w:tc>
        <w:tc>
          <w:tcPr>
            <w:tcW w:w="639" w:type="pct"/>
            <w:tcBorders>
              <w:top w:val="nil"/>
              <w:left w:val="nil"/>
              <w:bottom w:val="single" w:sz="12" w:space="0" w:color="auto"/>
              <w:right w:val="nil"/>
            </w:tcBorders>
            <w:vAlign w:val="bottom"/>
          </w:tcPr>
          <w:p w14:paraId="33564A45" w14:textId="495613CE" w:rsidR="00FF013A" w:rsidRPr="00D22BD7" w:rsidRDefault="00FF013A" w:rsidP="00FF013A">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(745)</w:t>
            </w:r>
          </w:p>
        </w:tc>
        <w:tc>
          <w:tcPr>
            <w:tcW w:w="639" w:type="pct"/>
            <w:tcBorders>
              <w:top w:val="nil"/>
              <w:left w:val="nil"/>
              <w:bottom w:val="single" w:sz="12" w:space="0" w:color="auto"/>
              <w:right w:val="nil"/>
            </w:tcBorders>
            <w:vAlign w:val="bottom"/>
          </w:tcPr>
          <w:p w14:paraId="106C0C64" w14:textId="0642933E" w:rsidR="00FF013A" w:rsidRPr="00D22BD7" w:rsidRDefault="00FF013A" w:rsidP="00FF013A">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323</w:t>
            </w:r>
          </w:p>
        </w:tc>
        <w:tc>
          <w:tcPr>
            <w:tcW w:w="639" w:type="pct"/>
            <w:tcBorders>
              <w:top w:val="nil"/>
              <w:left w:val="nil"/>
              <w:bottom w:val="single" w:sz="12" w:space="0" w:color="auto"/>
              <w:right w:val="nil"/>
            </w:tcBorders>
            <w:vAlign w:val="bottom"/>
          </w:tcPr>
          <w:p w14:paraId="1C240B35" w14:textId="431756FD" w:rsidR="00FF013A" w:rsidRPr="00D22BD7" w:rsidRDefault="00FF013A" w:rsidP="00FF013A">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7,889</w:t>
            </w:r>
          </w:p>
        </w:tc>
        <w:tc>
          <w:tcPr>
            <w:tcW w:w="638" w:type="pct"/>
            <w:tcBorders>
              <w:top w:val="nil"/>
              <w:left w:val="nil"/>
              <w:bottom w:val="single" w:sz="12" w:space="0" w:color="auto"/>
              <w:right w:val="nil"/>
            </w:tcBorders>
            <w:vAlign w:val="bottom"/>
          </w:tcPr>
          <w:p w14:paraId="2DCEB08B" w14:textId="7170FADA" w:rsidR="00FF013A" w:rsidRPr="00D22BD7" w:rsidRDefault="00FF013A" w:rsidP="00FF013A">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7,889</w:t>
            </w:r>
          </w:p>
        </w:tc>
      </w:tr>
      <w:tr w:rsidR="00FF013A" w:rsidRPr="00D22BD7" w14:paraId="2CA2347C" w14:textId="77777777" w:rsidTr="00584C0E">
        <w:trPr>
          <w:trHeight w:val="75"/>
        </w:trPr>
        <w:tc>
          <w:tcPr>
            <w:tcW w:w="1167" w:type="pct"/>
            <w:vAlign w:val="bottom"/>
          </w:tcPr>
          <w:p w14:paraId="5481E500" w14:textId="77777777" w:rsidR="00FF013A" w:rsidRPr="00D22BD7" w:rsidRDefault="00FF013A" w:rsidP="00FF013A">
            <w:pPr>
              <w:tabs>
                <w:tab w:val="right" w:pos="1202"/>
              </w:tabs>
              <w:spacing w:after="0" w:line="140" w:lineRule="exact"/>
              <w:outlineLvl w:val="0"/>
              <w:rPr>
                <w:rFonts w:ascii="Arial" w:eastAsia="Times New Roman" w:hAnsi="Arial" w:cs="Arial"/>
                <w:b/>
                <w:iCs/>
                <w:sz w:val="17"/>
                <w:szCs w:val="17"/>
                <w:lang w:val="en-US"/>
              </w:rPr>
            </w:pPr>
          </w:p>
        </w:tc>
        <w:tc>
          <w:tcPr>
            <w:tcW w:w="639" w:type="pct"/>
            <w:tcBorders>
              <w:top w:val="single" w:sz="12" w:space="0" w:color="auto"/>
              <w:left w:val="nil"/>
              <w:bottom w:val="nil"/>
              <w:right w:val="nil"/>
            </w:tcBorders>
            <w:vAlign w:val="bottom"/>
          </w:tcPr>
          <w:p w14:paraId="163B18EE" w14:textId="77777777" w:rsidR="00FF013A" w:rsidRPr="00D22BD7" w:rsidRDefault="00FF013A" w:rsidP="00FF013A">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74381376" w14:textId="77777777" w:rsidR="00FF013A" w:rsidRPr="00D22BD7" w:rsidRDefault="00FF013A" w:rsidP="00FF013A">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264F8E21" w14:textId="77777777" w:rsidR="00FF013A" w:rsidRPr="00D22BD7" w:rsidRDefault="00FF013A" w:rsidP="00FF013A">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550C4FFE" w14:textId="77777777" w:rsidR="00FF013A" w:rsidRPr="00D22BD7" w:rsidRDefault="00FF013A" w:rsidP="00FF013A">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5465B277" w14:textId="77777777" w:rsidR="00FF013A" w:rsidRPr="00D22BD7" w:rsidRDefault="00FF013A" w:rsidP="00FF013A">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8" w:type="pct"/>
            <w:tcBorders>
              <w:top w:val="single" w:sz="12" w:space="0" w:color="auto"/>
              <w:left w:val="nil"/>
              <w:bottom w:val="nil"/>
              <w:right w:val="nil"/>
            </w:tcBorders>
            <w:vAlign w:val="bottom"/>
          </w:tcPr>
          <w:p w14:paraId="5C7C6E59" w14:textId="77777777" w:rsidR="00FF013A" w:rsidRPr="00D22BD7" w:rsidRDefault="00FF013A" w:rsidP="00FF013A">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r>
      <w:tr w:rsidR="00C6137B" w:rsidRPr="00D22BD7" w14:paraId="16D5597C" w14:textId="77777777" w:rsidTr="00584C0E">
        <w:trPr>
          <w:trHeight w:val="241"/>
        </w:trPr>
        <w:tc>
          <w:tcPr>
            <w:tcW w:w="1167" w:type="pct"/>
            <w:vAlign w:val="bottom"/>
          </w:tcPr>
          <w:p w14:paraId="214A457F" w14:textId="77777777" w:rsidR="00C6137B" w:rsidRDefault="00C6137B" w:rsidP="00C6137B">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 xml:space="preserve">Balance as of </w:t>
            </w:r>
          </w:p>
          <w:p w14:paraId="65C43EF4" w14:textId="35242B12" w:rsidR="00C6137B" w:rsidRPr="00D22BD7" w:rsidRDefault="00C6137B" w:rsidP="00C6137B">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1 January 202</w:t>
            </w:r>
            <w:r>
              <w:rPr>
                <w:rFonts w:ascii="Arial" w:eastAsia="Times New Roman" w:hAnsi="Arial" w:cs="Arial"/>
                <w:b/>
                <w:iCs/>
                <w:sz w:val="17"/>
                <w:szCs w:val="17"/>
                <w:lang w:val="en-US"/>
              </w:rPr>
              <w:t>4</w:t>
            </w:r>
          </w:p>
        </w:tc>
        <w:tc>
          <w:tcPr>
            <w:tcW w:w="639" w:type="pct"/>
            <w:tcBorders>
              <w:top w:val="nil"/>
              <w:left w:val="nil"/>
              <w:bottom w:val="single" w:sz="12" w:space="0" w:color="auto"/>
              <w:right w:val="nil"/>
            </w:tcBorders>
            <w:shd w:val="clear" w:color="auto" w:fill="auto"/>
            <w:vAlign w:val="bottom"/>
          </w:tcPr>
          <w:p w14:paraId="34B0028A" w14:textId="23DE0CE0" w:rsidR="00C6137B" w:rsidRPr="00D22BD7" w:rsidRDefault="00C6137B" w:rsidP="00C6137B">
            <w:pPr>
              <w:tabs>
                <w:tab w:val="right" w:pos="1202"/>
              </w:tabs>
              <w:spacing w:after="0" w:line="301" w:lineRule="exact"/>
              <w:jc w:val="right"/>
              <w:outlineLvl w:val="0"/>
              <w:rPr>
                <w:rFonts w:ascii="Arial" w:eastAsia="Times New Roman" w:hAnsi="Arial" w:cs="Arial"/>
                <w:b/>
                <w:iCs/>
                <w:sz w:val="17"/>
                <w:szCs w:val="17"/>
                <w:lang w:val="en-US"/>
              </w:rPr>
            </w:pPr>
            <w:r w:rsidRPr="00F959D0">
              <w:rPr>
                <w:rFonts w:ascii="Arial" w:hAnsi="Arial" w:cs="Arial"/>
                <w:b/>
                <w:bCs/>
                <w:sz w:val="17"/>
                <w:szCs w:val="17"/>
              </w:rPr>
              <w:t>7</w:t>
            </w:r>
            <w:r>
              <w:rPr>
                <w:rFonts w:ascii="Arial" w:hAnsi="Arial" w:cs="Arial"/>
                <w:b/>
                <w:bCs/>
                <w:sz w:val="17"/>
                <w:szCs w:val="17"/>
              </w:rPr>
              <w:t>,</w:t>
            </w:r>
            <w:r w:rsidRPr="00F959D0">
              <w:rPr>
                <w:rFonts w:ascii="Arial" w:hAnsi="Arial" w:cs="Arial"/>
                <w:b/>
                <w:bCs/>
                <w:sz w:val="17"/>
                <w:szCs w:val="17"/>
              </w:rPr>
              <w:t>648</w:t>
            </w:r>
          </w:p>
        </w:tc>
        <w:tc>
          <w:tcPr>
            <w:tcW w:w="639" w:type="pct"/>
            <w:tcBorders>
              <w:top w:val="nil"/>
              <w:left w:val="nil"/>
              <w:bottom w:val="single" w:sz="12" w:space="0" w:color="auto"/>
              <w:right w:val="nil"/>
            </w:tcBorders>
            <w:shd w:val="clear" w:color="auto" w:fill="auto"/>
            <w:vAlign w:val="bottom"/>
          </w:tcPr>
          <w:p w14:paraId="5F5E3130" w14:textId="689A7696" w:rsidR="00C6137B" w:rsidRPr="00D22BD7" w:rsidRDefault="00C6137B" w:rsidP="00C6137B">
            <w:pPr>
              <w:tabs>
                <w:tab w:val="right" w:pos="1202"/>
              </w:tabs>
              <w:spacing w:after="0" w:line="301" w:lineRule="exact"/>
              <w:jc w:val="right"/>
              <w:outlineLvl w:val="0"/>
              <w:rPr>
                <w:rFonts w:ascii="Arial" w:eastAsia="Times New Roman" w:hAnsi="Arial" w:cs="Arial"/>
                <w:b/>
                <w:iCs/>
                <w:sz w:val="17"/>
                <w:szCs w:val="17"/>
                <w:lang w:val="en-US"/>
              </w:rPr>
            </w:pPr>
            <w:r w:rsidRPr="00F959D0">
              <w:rPr>
                <w:rFonts w:ascii="Arial" w:hAnsi="Arial" w:cs="Arial"/>
                <w:b/>
                <w:bCs/>
                <w:sz w:val="17"/>
                <w:szCs w:val="17"/>
              </w:rPr>
              <w:t>663</w:t>
            </w:r>
          </w:p>
        </w:tc>
        <w:tc>
          <w:tcPr>
            <w:tcW w:w="639" w:type="pct"/>
            <w:tcBorders>
              <w:top w:val="nil"/>
              <w:left w:val="nil"/>
              <w:bottom w:val="single" w:sz="12" w:space="0" w:color="auto"/>
              <w:right w:val="nil"/>
            </w:tcBorders>
            <w:shd w:val="clear" w:color="auto" w:fill="auto"/>
            <w:vAlign w:val="bottom"/>
          </w:tcPr>
          <w:p w14:paraId="3B91DC19" w14:textId="6AE56BE0" w:rsidR="00C6137B" w:rsidRPr="00D22BD7" w:rsidRDefault="00C6137B" w:rsidP="00C6137B">
            <w:pPr>
              <w:tabs>
                <w:tab w:val="right" w:pos="1202"/>
              </w:tabs>
              <w:spacing w:after="0" w:line="301" w:lineRule="exact"/>
              <w:jc w:val="right"/>
              <w:outlineLvl w:val="0"/>
              <w:rPr>
                <w:rFonts w:ascii="Arial" w:eastAsia="Times New Roman" w:hAnsi="Arial" w:cs="Arial"/>
                <w:b/>
                <w:iCs/>
                <w:sz w:val="17"/>
                <w:szCs w:val="17"/>
                <w:lang w:val="en-US"/>
              </w:rPr>
            </w:pPr>
            <w:r w:rsidRPr="00F959D0">
              <w:rPr>
                <w:rFonts w:ascii="Arial" w:hAnsi="Arial" w:cs="Arial"/>
                <w:b/>
                <w:bCs/>
                <w:sz w:val="17"/>
                <w:szCs w:val="17"/>
              </w:rPr>
              <w:t>(611)</w:t>
            </w:r>
          </w:p>
        </w:tc>
        <w:tc>
          <w:tcPr>
            <w:tcW w:w="639" w:type="pct"/>
            <w:tcBorders>
              <w:top w:val="nil"/>
              <w:left w:val="nil"/>
              <w:bottom w:val="single" w:sz="12" w:space="0" w:color="auto"/>
              <w:right w:val="nil"/>
            </w:tcBorders>
            <w:shd w:val="clear" w:color="auto" w:fill="auto"/>
            <w:vAlign w:val="bottom"/>
          </w:tcPr>
          <w:p w14:paraId="65B586DE" w14:textId="049A5336" w:rsidR="00C6137B" w:rsidRPr="00D22BD7" w:rsidRDefault="00C6137B" w:rsidP="00C6137B">
            <w:pPr>
              <w:tabs>
                <w:tab w:val="right" w:pos="1202"/>
              </w:tabs>
              <w:spacing w:after="0" w:line="301" w:lineRule="exact"/>
              <w:jc w:val="right"/>
              <w:outlineLvl w:val="0"/>
              <w:rPr>
                <w:rFonts w:ascii="Arial" w:eastAsia="Times New Roman" w:hAnsi="Arial" w:cs="Arial"/>
                <w:b/>
                <w:iCs/>
                <w:sz w:val="17"/>
                <w:szCs w:val="17"/>
                <w:lang w:val="en-US"/>
              </w:rPr>
            </w:pPr>
            <w:r w:rsidRPr="00F959D0">
              <w:rPr>
                <w:rFonts w:ascii="Arial" w:hAnsi="Arial" w:cs="Arial"/>
                <w:b/>
                <w:bCs/>
                <w:sz w:val="17"/>
                <w:szCs w:val="17"/>
              </w:rPr>
              <w:t>105</w:t>
            </w:r>
          </w:p>
        </w:tc>
        <w:tc>
          <w:tcPr>
            <w:tcW w:w="639" w:type="pct"/>
            <w:tcBorders>
              <w:top w:val="nil"/>
              <w:left w:val="nil"/>
              <w:bottom w:val="single" w:sz="12" w:space="0" w:color="auto"/>
              <w:right w:val="nil"/>
            </w:tcBorders>
            <w:shd w:val="clear" w:color="auto" w:fill="auto"/>
            <w:vAlign w:val="bottom"/>
          </w:tcPr>
          <w:p w14:paraId="0003E00C" w14:textId="0029E04B" w:rsidR="00C6137B" w:rsidRPr="00D22BD7" w:rsidRDefault="00C6137B" w:rsidP="00C6137B">
            <w:pPr>
              <w:tabs>
                <w:tab w:val="right" w:pos="1202"/>
              </w:tabs>
              <w:spacing w:after="0" w:line="301" w:lineRule="exact"/>
              <w:jc w:val="right"/>
              <w:outlineLvl w:val="0"/>
              <w:rPr>
                <w:rFonts w:ascii="Arial" w:eastAsia="Times New Roman" w:hAnsi="Arial" w:cs="Arial"/>
                <w:b/>
                <w:iCs/>
                <w:sz w:val="17"/>
                <w:szCs w:val="17"/>
                <w:lang w:val="en-US"/>
              </w:rPr>
            </w:pPr>
            <w:r w:rsidRPr="00F959D0">
              <w:rPr>
                <w:rFonts w:ascii="Arial" w:hAnsi="Arial" w:cs="Arial"/>
                <w:b/>
                <w:bCs/>
                <w:sz w:val="17"/>
                <w:szCs w:val="17"/>
              </w:rPr>
              <w:t>7</w:t>
            </w:r>
            <w:r>
              <w:rPr>
                <w:rFonts w:ascii="Arial" w:hAnsi="Arial" w:cs="Arial"/>
                <w:b/>
                <w:bCs/>
                <w:sz w:val="17"/>
                <w:szCs w:val="17"/>
              </w:rPr>
              <w:t>,</w:t>
            </w:r>
            <w:r w:rsidRPr="00F959D0">
              <w:rPr>
                <w:rFonts w:ascii="Arial" w:hAnsi="Arial" w:cs="Arial"/>
                <w:b/>
                <w:bCs/>
                <w:sz w:val="17"/>
                <w:szCs w:val="17"/>
              </w:rPr>
              <w:t>805</w:t>
            </w:r>
          </w:p>
        </w:tc>
        <w:tc>
          <w:tcPr>
            <w:tcW w:w="638" w:type="pct"/>
            <w:tcBorders>
              <w:top w:val="nil"/>
              <w:left w:val="nil"/>
              <w:bottom w:val="single" w:sz="12" w:space="0" w:color="auto"/>
              <w:right w:val="nil"/>
            </w:tcBorders>
            <w:shd w:val="clear" w:color="auto" w:fill="auto"/>
            <w:vAlign w:val="bottom"/>
          </w:tcPr>
          <w:p w14:paraId="2FB6E754" w14:textId="2AFDE36B" w:rsidR="00C6137B" w:rsidRPr="00D22BD7" w:rsidRDefault="00C6137B" w:rsidP="00C6137B">
            <w:pPr>
              <w:tabs>
                <w:tab w:val="right" w:pos="1202"/>
              </w:tabs>
              <w:spacing w:after="0" w:line="301" w:lineRule="exact"/>
              <w:jc w:val="right"/>
              <w:outlineLvl w:val="0"/>
              <w:rPr>
                <w:rFonts w:ascii="Arial" w:eastAsia="Times New Roman" w:hAnsi="Arial" w:cs="Arial"/>
                <w:b/>
                <w:iCs/>
                <w:sz w:val="17"/>
                <w:szCs w:val="17"/>
                <w:lang w:val="en-US"/>
              </w:rPr>
            </w:pPr>
            <w:r w:rsidRPr="00F959D0">
              <w:rPr>
                <w:rFonts w:ascii="Arial" w:hAnsi="Arial" w:cs="Arial"/>
                <w:b/>
                <w:bCs/>
                <w:sz w:val="17"/>
                <w:szCs w:val="17"/>
              </w:rPr>
              <w:t>7</w:t>
            </w:r>
            <w:r>
              <w:rPr>
                <w:rFonts w:ascii="Arial" w:hAnsi="Arial" w:cs="Arial"/>
                <w:b/>
                <w:bCs/>
                <w:sz w:val="17"/>
                <w:szCs w:val="17"/>
              </w:rPr>
              <w:t>,</w:t>
            </w:r>
            <w:r w:rsidRPr="00F959D0">
              <w:rPr>
                <w:rFonts w:ascii="Arial" w:hAnsi="Arial" w:cs="Arial"/>
                <w:b/>
                <w:bCs/>
                <w:sz w:val="17"/>
                <w:szCs w:val="17"/>
              </w:rPr>
              <w:t>805</w:t>
            </w:r>
          </w:p>
        </w:tc>
      </w:tr>
      <w:tr w:rsidR="006166F1" w:rsidRPr="00D22BD7" w14:paraId="11FB1BB6" w14:textId="77777777" w:rsidTr="00584C0E">
        <w:trPr>
          <w:trHeight w:val="75"/>
        </w:trPr>
        <w:tc>
          <w:tcPr>
            <w:tcW w:w="1167" w:type="pct"/>
            <w:vAlign w:val="bottom"/>
            <w:hideMark/>
          </w:tcPr>
          <w:p w14:paraId="11D6B4CA" w14:textId="77777777" w:rsidR="006166F1" w:rsidRPr="00D22BD7" w:rsidRDefault="006166F1" w:rsidP="006166F1">
            <w:pPr>
              <w:tabs>
                <w:tab w:val="right" w:pos="1202"/>
              </w:tabs>
              <w:spacing w:after="0" w:line="240" w:lineRule="exact"/>
              <w:outlineLvl w:val="0"/>
              <w:rPr>
                <w:rFonts w:ascii="Arial" w:eastAsia="Times New Roman" w:hAnsi="Arial" w:cs="Arial"/>
                <w:iCs/>
                <w:sz w:val="17"/>
                <w:szCs w:val="17"/>
                <w:lang w:val="en-US"/>
              </w:rPr>
            </w:pPr>
            <w:bookmarkStart w:id="903" w:name="_Toc4063633"/>
            <w:r w:rsidRPr="00D22BD7">
              <w:rPr>
                <w:rFonts w:ascii="Arial" w:eastAsia="Times New Roman" w:hAnsi="Arial" w:cs="Arial"/>
                <w:iCs/>
                <w:sz w:val="17"/>
                <w:szCs w:val="17"/>
                <w:lang w:val="en-US"/>
              </w:rPr>
              <w:t xml:space="preserve">Profit for the </w:t>
            </w:r>
            <w:bookmarkEnd w:id="903"/>
            <w:r w:rsidRPr="00D22BD7">
              <w:rPr>
                <w:rFonts w:ascii="Arial" w:eastAsia="Times New Roman" w:hAnsi="Arial" w:cs="Arial"/>
                <w:iCs/>
                <w:sz w:val="17"/>
                <w:szCs w:val="17"/>
                <w:lang w:val="en-US"/>
              </w:rPr>
              <w:t>period</w:t>
            </w:r>
          </w:p>
        </w:tc>
        <w:tc>
          <w:tcPr>
            <w:tcW w:w="639" w:type="pct"/>
            <w:vAlign w:val="bottom"/>
          </w:tcPr>
          <w:p w14:paraId="74E27731" w14:textId="2BAA12A9" w:rsidR="006166F1" w:rsidRPr="00D22BD7" w:rsidRDefault="006166F1" w:rsidP="006166F1">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vAlign w:val="bottom"/>
          </w:tcPr>
          <w:p w14:paraId="2F039823" w14:textId="369A9524" w:rsidR="006166F1" w:rsidRPr="00D22BD7" w:rsidRDefault="006166F1" w:rsidP="006166F1">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vAlign w:val="bottom"/>
          </w:tcPr>
          <w:p w14:paraId="37F04637" w14:textId="6358654F" w:rsidR="006166F1" w:rsidRPr="00D22BD7" w:rsidRDefault="006166F1" w:rsidP="006166F1">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iCs/>
                <w:color w:val="000000"/>
                <w:sz w:val="17"/>
                <w:szCs w:val="17"/>
              </w:rPr>
              <w:t>-</w:t>
            </w:r>
          </w:p>
        </w:tc>
        <w:tc>
          <w:tcPr>
            <w:tcW w:w="639" w:type="pct"/>
            <w:vAlign w:val="bottom"/>
          </w:tcPr>
          <w:p w14:paraId="17C27B1C" w14:textId="513382BB" w:rsidR="006166F1" w:rsidRPr="00D22BD7" w:rsidRDefault="006166F1" w:rsidP="006166F1">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iCs/>
                <w:color w:val="000000"/>
                <w:sz w:val="17"/>
                <w:szCs w:val="17"/>
              </w:rPr>
              <w:t>63</w:t>
            </w:r>
          </w:p>
        </w:tc>
        <w:tc>
          <w:tcPr>
            <w:tcW w:w="639" w:type="pct"/>
            <w:vAlign w:val="bottom"/>
          </w:tcPr>
          <w:p w14:paraId="1AF98D75" w14:textId="402B2383" w:rsidR="006166F1" w:rsidRPr="00D22BD7" w:rsidRDefault="006166F1" w:rsidP="006166F1">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b/>
                <w:bCs/>
                <w:color w:val="000000"/>
                <w:sz w:val="17"/>
                <w:szCs w:val="17"/>
              </w:rPr>
              <w:t>63</w:t>
            </w:r>
          </w:p>
        </w:tc>
        <w:tc>
          <w:tcPr>
            <w:tcW w:w="638" w:type="pct"/>
            <w:tcBorders>
              <w:top w:val="nil"/>
              <w:left w:val="nil"/>
              <w:bottom w:val="nil"/>
              <w:right w:val="nil"/>
            </w:tcBorders>
            <w:vAlign w:val="bottom"/>
          </w:tcPr>
          <w:p w14:paraId="72B48264" w14:textId="51FE41CA" w:rsidR="006166F1" w:rsidRPr="00D22BD7" w:rsidRDefault="006166F1" w:rsidP="006166F1">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b/>
                <w:bCs/>
                <w:color w:val="000000"/>
                <w:sz w:val="17"/>
                <w:szCs w:val="17"/>
              </w:rPr>
              <w:t>63</w:t>
            </w:r>
          </w:p>
        </w:tc>
      </w:tr>
      <w:tr w:rsidR="006166F1" w:rsidRPr="00D22BD7" w14:paraId="47BF8B26" w14:textId="77777777" w:rsidTr="00584C0E">
        <w:trPr>
          <w:trHeight w:val="75"/>
        </w:trPr>
        <w:tc>
          <w:tcPr>
            <w:tcW w:w="1167" w:type="pct"/>
            <w:vAlign w:val="bottom"/>
            <w:hideMark/>
          </w:tcPr>
          <w:p w14:paraId="6962BF73" w14:textId="77777777" w:rsidR="006166F1" w:rsidRPr="00D22BD7" w:rsidRDefault="006166F1" w:rsidP="006166F1">
            <w:pPr>
              <w:tabs>
                <w:tab w:val="right" w:pos="1202"/>
              </w:tabs>
              <w:spacing w:after="0" w:line="200" w:lineRule="exact"/>
              <w:outlineLvl w:val="0"/>
              <w:rPr>
                <w:rFonts w:ascii="Arial" w:eastAsia="Times New Roman" w:hAnsi="Arial" w:cs="Arial"/>
                <w:iCs/>
                <w:sz w:val="17"/>
                <w:szCs w:val="17"/>
                <w:lang w:val="en-US"/>
              </w:rPr>
            </w:pPr>
            <w:bookmarkStart w:id="904" w:name="_Toc4063640"/>
            <w:r w:rsidRPr="00D22BD7">
              <w:rPr>
                <w:rFonts w:ascii="Arial" w:eastAsia="Times New Roman" w:hAnsi="Arial" w:cs="Arial"/>
                <w:iCs/>
                <w:sz w:val="17"/>
                <w:szCs w:val="17"/>
                <w:lang w:val="en-US"/>
              </w:rPr>
              <w:t>Other comprehensive income</w:t>
            </w:r>
            <w:bookmarkEnd w:id="904"/>
          </w:p>
        </w:tc>
        <w:tc>
          <w:tcPr>
            <w:tcW w:w="639" w:type="pct"/>
            <w:tcBorders>
              <w:bottom w:val="single" w:sz="4" w:space="0" w:color="auto"/>
            </w:tcBorders>
            <w:vAlign w:val="bottom"/>
          </w:tcPr>
          <w:p w14:paraId="0C5790AC" w14:textId="222EBD20" w:rsidR="006166F1" w:rsidRPr="00D22BD7" w:rsidRDefault="006166F1" w:rsidP="006166F1">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1655CD8F" w14:textId="761A26D3" w:rsidR="006166F1" w:rsidRPr="00D22BD7" w:rsidRDefault="006166F1" w:rsidP="006166F1">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74BBADD4" w14:textId="64506150" w:rsidR="006166F1" w:rsidRPr="00D22BD7" w:rsidRDefault="006166F1" w:rsidP="006166F1">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iCs/>
                <w:color w:val="000000"/>
                <w:sz w:val="17"/>
                <w:szCs w:val="17"/>
              </w:rPr>
              <w:t>(17)</w:t>
            </w:r>
          </w:p>
        </w:tc>
        <w:tc>
          <w:tcPr>
            <w:tcW w:w="639" w:type="pct"/>
            <w:tcBorders>
              <w:bottom w:val="single" w:sz="4" w:space="0" w:color="auto"/>
            </w:tcBorders>
            <w:vAlign w:val="bottom"/>
          </w:tcPr>
          <w:p w14:paraId="5F0897C6" w14:textId="7AB23338" w:rsidR="006166F1" w:rsidRPr="00D22BD7" w:rsidRDefault="006166F1" w:rsidP="006166F1">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67B36736" w14:textId="2163E089" w:rsidR="006166F1" w:rsidRPr="00D22BD7" w:rsidRDefault="006166F1" w:rsidP="006166F1">
            <w:pPr>
              <w:tabs>
                <w:tab w:val="right" w:pos="1202"/>
              </w:tabs>
              <w:spacing w:after="0" w:line="301" w:lineRule="exact"/>
              <w:jc w:val="right"/>
              <w:outlineLvl w:val="0"/>
              <w:rPr>
                <w:rFonts w:ascii="Arial" w:eastAsia="Calibri" w:hAnsi="Arial" w:cs="Arial"/>
                <w:iCs/>
                <w:color w:val="000000"/>
                <w:sz w:val="17"/>
                <w:szCs w:val="17"/>
                <w:lang w:val="en-US"/>
              </w:rPr>
            </w:pPr>
            <w:r w:rsidRPr="00A307BE">
              <w:rPr>
                <w:rFonts w:ascii="Arial" w:hAnsi="Arial" w:cs="Arial"/>
                <w:b/>
                <w:bCs/>
                <w:color w:val="000000"/>
                <w:sz w:val="17"/>
                <w:szCs w:val="17"/>
              </w:rPr>
              <w:t>(</w:t>
            </w:r>
            <w:r>
              <w:rPr>
                <w:rFonts w:ascii="Arial" w:hAnsi="Arial" w:cs="Arial"/>
                <w:b/>
                <w:bCs/>
                <w:color w:val="000000"/>
                <w:sz w:val="17"/>
                <w:szCs w:val="17"/>
              </w:rPr>
              <w:t>17</w:t>
            </w:r>
            <w:r w:rsidRPr="00A307BE">
              <w:rPr>
                <w:rFonts w:ascii="Arial" w:hAnsi="Arial" w:cs="Arial"/>
                <w:b/>
                <w:bCs/>
                <w:color w:val="000000"/>
                <w:sz w:val="17"/>
                <w:szCs w:val="17"/>
              </w:rPr>
              <w:t>)</w:t>
            </w:r>
          </w:p>
        </w:tc>
        <w:tc>
          <w:tcPr>
            <w:tcW w:w="638" w:type="pct"/>
            <w:tcBorders>
              <w:top w:val="nil"/>
              <w:left w:val="nil"/>
              <w:bottom w:val="single" w:sz="4" w:space="0" w:color="auto"/>
              <w:right w:val="nil"/>
            </w:tcBorders>
            <w:vAlign w:val="bottom"/>
          </w:tcPr>
          <w:p w14:paraId="688B6C1D" w14:textId="0FA99E8C" w:rsidR="006166F1" w:rsidRPr="00D22BD7" w:rsidRDefault="006166F1" w:rsidP="006166F1">
            <w:pPr>
              <w:tabs>
                <w:tab w:val="right" w:pos="1202"/>
              </w:tabs>
              <w:spacing w:after="0" w:line="301" w:lineRule="exact"/>
              <w:jc w:val="right"/>
              <w:outlineLvl w:val="0"/>
              <w:rPr>
                <w:rFonts w:ascii="Arial" w:eastAsia="Calibri" w:hAnsi="Arial" w:cs="Arial"/>
                <w:iCs/>
                <w:color w:val="000000"/>
                <w:sz w:val="17"/>
                <w:szCs w:val="17"/>
                <w:lang w:val="en-US"/>
              </w:rPr>
            </w:pPr>
            <w:r w:rsidRPr="00A307BE">
              <w:rPr>
                <w:rFonts w:ascii="Arial" w:hAnsi="Arial" w:cs="Arial"/>
                <w:b/>
                <w:bCs/>
                <w:color w:val="000000"/>
                <w:sz w:val="17"/>
                <w:szCs w:val="17"/>
              </w:rPr>
              <w:t>(</w:t>
            </w:r>
            <w:r>
              <w:rPr>
                <w:rFonts w:ascii="Arial" w:hAnsi="Arial" w:cs="Arial"/>
                <w:b/>
                <w:bCs/>
                <w:color w:val="000000"/>
                <w:sz w:val="17"/>
                <w:szCs w:val="17"/>
              </w:rPr>
              <w:t>17</w:t>
            </w:r>
            <w:r w:rsidRPr="00A307BE">
              <w:rPr>
                <w:rFonts w:ascii="Arial" w:hAnsi="Arial" w:cs="Arial"/>
                <w:b/>
                <w:bCs/>
                <w:color w:val="000000"/>
                <w:sz w:val="17"/>
                <w:szCs w:val="17"/>
              </w:rPr>
              <w:t>)</w:t>
            </w:r>
          </w:p>
        </w:tc>
      </w:tr>
      <w:tr w:rsidR="006166F1" w:rsidRPr="00D22BD7" w14:paraId="1D48E12B" w14:textId="77777777" w:rsidTr="00584C0E">
        <w:trPr>
          <w:trHeight w:val="75"/>
        </w:trPr>
        <w:tc>
          <w:tcPr>
            <w:tcW w:w="1167" w:type="pct"/>
            <w:vAlign w:val="bottom"/>
          </w:tcPr>
          <w:p w14:paraId="1A49F8E3" w14:textId="77777777" w:rsidR="006166F1" w:rsidRPr="00D22BD7" w:rsidRDefault="006166F1" w:rsidP="006166F1">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22DDEC44" w14:textId="77777777" w:rsidR="006166F1" w:rsidRPr="00D22BD7" w:rsidRDefault="006166F1" w:rsidP="006166F1">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36BDB157" w14:textId="77777777" w:rsidR="006166F1" w:rsidRPr="00D22BD7" w:rsidRDefault="006166F1" w:rsidP="006166F1">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64918C5" w14:textId="77777777" w:rsidR="006166F1" w:rsidRPr="00D22BD7" w:rsidRDefault="006166F1" w:rsidP="006166F1">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5D47FFF4" w14:textId="77777777" w:rsidR="006166F1" w:rsidRPr="00D22BD7" w:rsidRDefault="006166F1" w:rsidP="006166F1">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2E330AEF" w14:textId="77777777" w:rsidR="006166F1" w:rsidRPr="00D22BD7" w:rsidRDefault="006166F1" w:rsidP="006166F1">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8" w:type="pct"/>
            <w:tcBorders>
              <w:top w:val="single" w:sz="4" w:space="0" w:color="auto"/>
            </w:tcBorders>
            <w:vAlign w:val="bottom"/>
          </w:tcPr>
          <w:p w14:paraId="77373DC0" w14:textId="77777777" w:rsidR="006166F1" w:rsidRPr="00D22BD7" w:rsidRDefault="006166F1" w:rsidP="006166F1">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r>
      <w:tr w:rsidR="006166F1" w:rsidRPr="00D22BD7" w14:paraId="5046455E" w14:textId="77777777" w:rsidTr="00584C0E">
        <w:trPr>
          <w:trHeight w:val="244"/>
        </w:trPr>
        <w:tc>
          <w:tcPr>
            <w:tcW w:w="1167" w:type="pct"/>
            <w:vAlign w:val="bottom"/>
            <w:hideMark/>
          </w:tcPr>
          <w:p w14:paraId="0FF2F030" w14:textId="77777777" w:rsidR="006166F1" w:rsidRPr="00B6376C" w:rsidRDefault="006166F1" w:rsidP="006166F1">
            <w:pPr>
              <w:tabs>
                <w:tab w:val="right" w:pos="1202"/>
              </w:tabs>
              <w:spacing w:after="0" w:line="200" w:lineRule="exact"/>
              <w:outlineLvl w:val="0"/>
              <w:rPr>
                <w:rFonts w:ascii="Arial" w:eastAsia="Times New Roman" w:hAnsi="Arial" w:cs="Arial"/>
                <w:iCs/>
                <w:sz w:val="17"/>
                <w:szCs w:val="17"/>
                <w:lang w:val="en-US"/>
              </w:rPr>
            </w:pPr>
            <w:bookmarkStart w:id="905" w:name="_Toc4063647"/>
            <w:r w:rsidRPr="00B6376C">
              <w:rPr>
                <w:rFonts w:ascii="Arial" w:eastAsia="Times New Roman" w:hAnsi="Arial" w:cs="Arial"/>
                <w:iCs/>
                <w:sz w:val="17"/>
                <w:szCs w:val="17"/>
                <w:lang w:val="en-US"/>
              </w:rPr>
              <w:t>Total comprehensive income</w:t>
            </w:r>
            <w:bookmarkEnd w:id="905"/>
          </w:p>
        </w:tc>
        <w:tc>
          <w:tcPr>
            <w:tcW w:w="639" w:type="pct"/>
            <w:tcBorders>
              <w:left w:val="nil"/>
              <w:bottom w:val="single" w:sz="4" w:space="0" w:color="auto"/>
              <w:right w:val="nil"/>
            </w:tcBorders>
            <w:vAlign w:val="bottom"/>
          </w:tcPr>
          <w:p w14:paraId="75F51270" w14:textId="79340BDD" w:rsidR="006166F1" w:rsidRPr="00D22BD7" w:rsidRDefault="006166F1" w:rsidP="006166F1">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left w:val="nil"/>
              <w:bottom w:val="single" w:sz="4" w:space="0" w:color="auto"/>
              <w:right w:val="nil"/>
            </w:tcBorders>
            <w:vAlign w:val="bottom"/>
          </w:tcPr>
          <w:p w14:paraId="55D14AF2" w14:textId="5CB82787" w:rsidR="006166F1" w:rsidRPr="00D22BD7" w:rsidRDefault="006166F1" w:rsidP="006166F1">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bottom w:val="single" w:sz="4" w:space="0" w:color="auto"/>
            </w:tcBorders>
            <w:vAlign w:val="bottom"/>
          </w:tcPr>
          <w:p w14:paraId="59351448" w14:textId="1FD144D4" w:rsidR="006166F1" w:rsidRPr="00D22BD7" w:rsidRDefault="006166F1" w:rsidP="006166F1">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color w:val="000000"/>
                <w:sz w:val="17"/>
                <w:szCs w:val="17"/>
              </w:rPr>
              <w:t>(17)</w:t>
            </w:r>
          </w:p>
        </w:tc>
        <w:tc>
          <w:tcPr>
            <w:tcW w:w="639" w:type="pct"/>
            <w:tcBorders>
              <w:bottom w:val="single" w:sz="4" w:space="0" w:color="auto"/>
            </w:tcBorders>
            <w:vAlign w:val="bottom"/>
          </w:tcPr>
          <w:p w14:paraId="6457FD59" w14:textId="3A4A4A3D" w:rsidR="006166F1" w:rsidRPr="00D22BD7" w:rsidRDefault="006166F1" w:rsidP="006166F1">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color w:val="000000"/>
                <w:sz w:val="17"/>
                <w:szCs w:val="17"/>
              </w:rPr>
              <w:t>63</w:t>
            </w:r>
          </w:p>
        </w:tc>
        <w:tc>
          <w:tcPr>
            <w:tcW w:w="639" w:type="pct"/>
            <w:tcBorders>
              <w:bottom w:val="single" w:sz="4" w:space="0" w:color="auto"/>
            </w:tcBorders>
            <w:vAlign w:val="bottom"/>
          </w:tcPr>
          <w:p w14:paraId="1E9F2E74" w14:textId="4F0EDC1A" w:rsidR="006166F1" w:rsidRPr="00D22BD7" w:rsidRDefault="006166F1" w:rsidP="006166F1">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b/>
                <w:bCs/>
                <w:color w:val="000000"/>
                <w:sz w:val="17"/>
                <w:szCs w:val="17"/>
              </w:rPr>
              <w:t>46</w:t>
            </w:r>
          </w:p>
        </w:tc>
        <w:tc>
          <w:tcPr>
            <w:tcW w:w="638" w:type="pct"/>
            <w:tcBorders>
              <w:top w:val="nil"/>
              <w:left w:val="nil"/>
              <w:bottom w:val="single" w:sz="4" w:space="0" w:color="auto"/>
              <w:right w:val="nil"/>
            </w:tcBorders>
            <w:vAlign w:val="bottom"/>
          </w:tcPr>
          <w:p w14:paraId="5BC5D9ED" w14:textId="081EB867" w:rsidR="006166F1" w:rsidRPr="00D22BD7" w:rsidRDefault="006166F1" w:rsidP="006166F1">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b/>
                <w:bCs/>
                <w:color w:val="000000"/>
                <w:sz w:val="17"/>
                <w:szCs w:val="17"/>
              </w:rPr>
              <w:t>46</w:t>
            </w:r>
          </w:p>
        </w:tc>
      </w:tr>
      <w:tr w:rsidR="006166F1" w:rsidRPr="00D22BD7" w14:paraId="53E01FA0" w14:textId="77777777" w:rsidTr="00584C0E">
        <w:trPr>
          <w:trHeight w:val="75"/>
        </w:trPr>
        <w:tc>
          <w:tcPr>
            <w:tcW w:w="1167" w:type="pct"/>
            <w:vAlign w:val="bottom"/>
          </w:tcPr>
          <w:p w14:paraId="32E0130C" w14:textId="77777777" w:rsidR="006166F1" w:rsidRPr="00D22BD7" w:rsidRDefault="006166F1" w:rsidP="006166F1">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59477C6A" w14:textId="77777777" w:rsidR="006166F1" w:rsidRPr="00D22BD7" w:rsidRDefault="006166F1" w:rsidP="006166F1">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67CCC2C" w14:textId="77777777" w:rsidR="006166F1" w:rsidRPr="00D22BD7" w:rsidRDefault="006166F1" w:rsidP="006166F1">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1CB16969" w14:textId="77777777" w:rsidR="006166F1" w:rsidRPr="00D22BD7" w:rsidRDefault="006166F1" w:rsidP="006166F1">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5D25A82D" w14:textId="77777777" w:rsidR="006166F1" w:rsidRPr="00D22BD7" w:rsidRDefault="006166F1" w:rsidP="006166F1">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08B1A7AF" w14:textId="77777777" w:rsidR="006166F1" w:rsidRPr="00D22BD7" w:rsidRDefault="006166F1" w:rsidP="006166F1">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8" w:type="pct"/>
            <w:tcBorders>
              <w:top w:val="single" w:sz="4" w:space="0" w:color="auto"/>
            </w:tcBorders>
            <w:vAlign w:val="bottom"/>
          </w:tcPr>
          <w:p w14:paraId="227A962E" w14:textId="77777777" w:rsidR="006166F1" w:rsidRPr="00D22BD7" w:rsidRDefault="006166F1" w:rsidP="006166F1">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r>
      <w:tr w:rsidR="006166F1" w:rsidRPr="00D22BD7" w14:paraId="451D3302" w14:textId="77777777" w:rsidTr="00584C0E">
        <w:trPr>
          <w:trHeight w:val="440"/>
        </w:trPr>
        <w:tc>
          <w:tcPr>
            <w:tcW w:w="1167" w:type="pct"/>
            <w:vAlign w:val="bottom"/>
            <w:hideMark/>
          </w:tcPr>
          <w:p w14:paraId="582A30D0" w14:textId="3E46D596" w:rsidR="006166F1" w:rsidRPr="00D22BD7" w:rsidRDefault="006166F1" w:rsidP="006166F1">
            <w:pPr>
              <w:tabs>
                <w:tab w:val="right" w:pos="1202"/>
              </w:tabs>
              <w:spacing w:after="0" w:line="200" w:lineRule="exact"/>
              <w:outlineLvl w:val="0"/>
              <w:rPr>
                <w:rFonts w:ascii="Arial" w:eastAsia="Times New Roman" w:hAnsi="Arial" w:cs="Arial"/>
                <w:i/>
                <w:iCs/>
                <w:sz w:val="17"/>
                <w:szCs w:val="17"/>
                <w:lang w:val="en-US"/>
              </w:rPr>
            </w:pPr>
            <w:bookmarkStart w:id="906" w:name="_Toc4063661"/>
            <w:r w:rsidRPr="00D22BD7">
              <w:rPr>
                <w:rFonts w:ascii="Arial" w:eastAsia="Times New Roman" w:hAnsi="Arial" w:cs="Arial"/>
                <w:iCs/>
                <w:sz w:val="17"/>
                <w:szCs w:val="17"/>
                <w:lang w:val="en-US"/>
              </w:rPr>
              <w:t>Transfer of profit 202</w:t>
            </w:r>
            <w:r>
              <w:rPr>
                <w:rFonts w:ascii="Arial" w:eastAsia="Times New Roman" w:hAnsi="Arial" w:cs="Arial"/>
                <w:iCs/>
                <w:sz w:val="17"/>
                <w:szCs w:val="17"/>
                <w:lang w:val="en-US"/>
              </w:rPr>
              <w:t>3</w:t>
            </w:r>
            <w:r w:rsidRPr="00D22BD7">
              <w:rPr>
                <w:rFonts w:ascii="Arial" w:eastAsia="Times New Roman" w:hAnsi="Arial" w:cs="Arial"/>
                <w:iCs/>
                <w:sz w:val="17"/>
                <w:szCs w:val="17"/>
                <w:lang w:val="en-US"/>
              </w:rPr>
              <w:t xml:space="preserve"> to retained earnings</w:t>
            </w:r>
            <w:bookmarkEnd w:id="906"/>
          </w:p>
        </w:tc>
        <w:tc>
          <w:tcPr>
            <w:tcW w:w="639" w:type="pct"/>
            <w:tcBorders>
              <w:top w:val="nil"/>
              <w:left w:val="nil"/>
              <w:right w:val="nil"/>
            </w:tcBorders>
            <w:vAlign w:val="bottom"/>
          </w:tcPr>
          <w:p w14:paraId="659F86C8" w14:textId="1D94EA90" w:rsidR="006166F1" w:rsidRPr="00D22BD7" w:rsidRDefault="006166F1" w:rsidP="006166F1">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3402A416" w14:textId="74F7510E" w:rsidR="006166F1" w:rsidRPr="00D22BD7" w:rsidRDefault="006166F1" w:rsidP="006166F1">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105</w:t>
            </w:r>
          </w:p>
        </w:tc>
        <w:tc>
          <w:tcPr>
            <w:tcW w:w="639" w:type="pct"/>
            <w:tcBorders>
              <w:top w:val="nil"/>
              <w:left w:val="nil"/>
              <w:right w:val="nil"/>
            </w:tcBorders>
            <w:vAlign w:val="bottom"/>
          </w:tcPr>
          <w:p w14:paraId="645DBC60" w14:textId="4EED6F82" w:rsidR="006166F1" w:rsidRPr="00D22BD7" w:rsidRDefault="006166F1" w:rsidP="006166F1">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7B10ADA6" w14:textId="05DBBDF3" w:rsidR="006166F1" w:rsidRPr="00D22BD7" w:rsidRDefault="006166F1" w:rsidP="006166F1">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color w:val="000000"/>
                <w:sz w:val="17"/>
                <w:szCs w:val="17"/>
              </w:rPr>
              <w:t>(105)</w:t>
            </w:r>
          </w:p>
        </w:tc>
        <w:tc>
          <w:tcPr>
            <w:tcW w:w="639" w:type="pct"/>
            <w:tcBorders>
              <w:top w:val="nil"/>
              <w:left w:val="nil"/>
              <w:right w:val="nil"/>
            </w:tcBorders>
            <w:vAlign w:val="bottom"/>
          </w:tcPr>
          <w:p w14:paraId="49E2C665" w14:textId="5A12C015" w:rsidR="006166F1" w:rsidRPr="00D22BD7" w:rsidRDefault="006166F1" w:rsidP="006166F1">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b/>
                <w:bCs/>
                <w:color w:val="000000"/>
                <w:sz w:val="17"/>
                <w:szCs w:val="17"/>
              </w:rPr>
              <w:t>-</w:t>
            </w:r>
          </w:p>
        </w:tc>
        <w:tc>
          <w:tcPr>
            <w:tcW w:w="638" w:type="pct"/>
            <w:tcBorders>
              <w:top w:val="nil"/>
              <w:left w:val="nil"/>
              <w:right w:val="nil"/>
            </w:tcBorders>
            <w:vAlign w:val="bottom"/>
          </w:tcPr>
          <w:p w14:paraId="1BE1EBBB" w14:textId="1C5FD74C" w:rsidR="006166F1" w:rsidRPr="00D22BD7" w:rsidRDefault="006166F1" w:rsidP="006166F1">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b/>
                <w:bCs/>
                <w:color w:val="000000"/>
                <w:sz w:val="17"/>
                <w:szCs w:val="17"/>
              </w:rPr>
              <w:t>-</w:t>
            </w:r>
          </w:p>
        </w:tc>
      </w:tr>
      <w:tr w:rsidR="006166F1" w:rsidRPr="00D22BD7" w14:paraId="6E948991" w14:textId="77777777" w:rsidTr="00584C0E">
        <w:trPr>
          <w:trHeight w:val="341"/>
        </w:trPr>
        <w:tc>
          <w:tcPr>
            <w:tcW w:w="1167" w:type="pct"/>
            <w:vAlign w:val="bottom"/>
          </w:tcPr>
          <w:p w14:paraId="77793B0D" w14:textId="14858E16" w:rsidR="006166F1" w:rsidRPr="00D22BD7" w:rsidRDefault="006166F1" w:rsidP="006166F1">
            <w:pPr>
              <w:tabs>
                <w:tab w:val="right" w:pos="1202"/>
              </w:tabs>
              <w:spacing w:after="0" w:line="200" w:lineRule="exact"/>
              <w:outlineLvl w:val="0"/>
              <w:rPr>
                <w:rFonts w:ascii="Arial" w:eastAsia="Times New Roman" w:hAnsi="Arial" w:cs="Arial"/>
                <w:iCs/>
                <w:sz w:val="17"/>
                <w:szCs w:val="17"/>
                <w:lang w:val="en-US"/>
              </w:rPr>
            </w:pPr>
            <w:r w:rsidRPr="0093601D">
              <w:rPr>
                <w:rFonts w:ascii="Arial" w:eastAsia="Times New Roman" w:hAnsi="Arial" w:cs="Arial"/>
                <w:iCs/>
                <w:sz w:val="17"/>
                <w:szCs w:val="17"/>
                <w:lang w:val="en-US"/>
              </w:rPr>
              <w:t>Other adjustments</w:t>
            </w:r>
          </w:p>
        </w:tc>
        <w:tc>
          <w:tcPr>
            <w:tcW w:w="639" w:type="pct"/>
            <w:tcBorders>
              <w:top w:val="nil"/>
              <w:left w:val="nil"/>
              <w:right w:val="nil"/>
            </w:tcBorders>
            <w:vAlign w:val="bottom"/>
          </w:tcPr>
          <w:p w14:paraId="00DB6AD8" w14:textId="23D34724" w:rsidR="006166F1" w:rsidRPr="00D22BD7" w:rsidRDefault="006166F1" w:rsidP="006166F1">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7C9EA387" w14:textId="7B5D0352" w:rsidR="006166F1" w:rsidRPr="00D22BD7" w:rsidRDefault="006166F1" w:rsidP="006166F1">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38</w:t>
            </w:r>
          </w:p>
        </w:tc>
        <w:tc>
          <w:tcPr>
            <w:tcW w:w="639" w:type="pct"/>
            <w:tcBorders>
              <w:top w:val="nil"/>
              <w:left w:val="nil"/>
              <w:right w:val="nil"/>
            </w:tcBorders>
            <w:vAlign w:val="bottom"/>
          </w:tcPr>
          <w:p w14:paraId="6CF461AF" w14:textId="3A55596D" w:rsidR="006166F1" w:rsidRPr="00D22BD7" w:rsidRDefault="006166F1" w:rsidP="006166F1">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color w:val="000000"/>
                <w:sz w:val="17"/>
                <w:szCs w:val="17"/>
              </w:rPr>
              <w:t>(22)</w:t>
            </w:r>
          </w:p>
        </w:tc>
        <w:tc>
          <w:tcPr>
            <w:tcW w:w="639" w:type="pct"/>
            <w:tcBorders>
              <w:top w:val="nil"/>
              <w:left w:val="nil"/>
              <w:right w:val="nil"/>
            </w:tcBorders>
            <w:vAlign w:val="bottom"/>
          </w:tcPr>
          <w:p w14:paraId="765474AD" w14:textId="77546F27" w:rsidR="006166F1" w:rsidRPr="00D22BD7" w:rsidRDefault="006166F1" w:rsidP="006166F1">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210D05AA" w14:textId="7D393316" w:rsidR="006166F1" w:rsidRPr="00D22BD7" w:rsidRDefault="006166F1" w:rsidP="006166F1">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b/>
                <w:bCs/>
                <w:color w:val="000000"/>
                <w:sz w:val="17"/>
                <w:szCs w:val="17"/>
              </w:rPr>
              <w:t>16</w:t>
            </w:r>
          </w:p>
        </w:tc>
        <w:tc>
          <w:tcPr>
            <w:tcW w:w="638" w:type="pct"/>
            <w:tcBorders>
              <w:top w:val="nil"/>
              <w:left w:val="nil"/>
              <w:right w:val="nil"/>
            </w:tcBorders>
            <w:vAlign w:val="bottom"/>
          </w:tcPr>
          <w:p w14:paraId="0B9F0521" w14:textId="1669C004" w:rsidR="006166F1" w:rsidRPr="00D22BD7" w:rsidRDefault="006166F1" w:rsidP="006166F1">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b/>
                <w:bCs/>
                <w:color w:val="000000"/>
                <w:sz w:val="17"/>
                <w:szCs w:val="17"/>
              </w:rPr>
              <w:t>16</w:t>
            </w:r>
          </w:p>
        </w:tc>
      </w:tr>
      <w:tr w:rsidR="006166F1" w:rsidRPr="00D22BD7" w14:paraId="6E4360B0" w14:textId="77777777" w:rsidTr="00584C0E">
        <w:trPr>
          <w:trHeight w:val="71"/>
        </w:trPr>
        <w:tc>
          <w:tcPr>
            <w:tcW w:w="1167" w:type="pct"/>
            <w:vAlign w:val="bottom"/>
          </w:tcPr>
          <w:p w14:paraId="0C3AB7E9" w14:textId="77777777" w:rsidR="006166F1" w:rsidRPr="00D22BD7" w:rsidRDefault="006166F1" w:rsidP="006166F1">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43AE1380" w14:textId="77777777" w:rsidR="006166F1" w:rsidRPr="00D22BD7" w:rsidRDefault="006166F1" w:rsidP="006166F1">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82EF5A3" w14:textId="77777777" w:rsidR="006166F1" w:rsidRPr="00D22BD7" w:rsidRDefault="006166F1" w:rsidP="006166F1">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C92236B" w14:textId="77777777" w:rsidR="006166F1" w:rsidRPr="00D22BD7" w:rsidRDefault="006166F1" w:rsidP="006166F1">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5D6571FF" w14:textId="77777777" w:rsidR="006166F1" w:rsidRPr="00D22BD7" w:rsidRDefault="006166F1" w:rsidP="006166F1">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17D33156" w14:textId="77777777" w:rsidR="006166F1" w:rsidRPr="00D22BD7" w:rsidRDefault="006166F1" w:rsidP="006166F1">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8" w:type="pct"/>
            <w:tcBorders>
              <w:top w:val="single" w:sz="4" w:space="0" w:color="auto"/>
            </w:tcBorders>
            <w:vAlign w:val="bottom"/>
          </w:tcPr>
          <w:p w14:paraId="1C1860B9" w14:textId="77777777" w:rsidR="006166F1" w:rsidRPr="00D22BD7" w:rsidRDefault="006166F1" w:rsidP="006166F1">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r>
      <w:tr w:rsidR="006166F1" w:rsidRPr="00D22BD7" w14:paraId="4CE3F287" w14:textId="77777777" w:rsidTr="00584C0E">
        <w:trPr>
          <w:trHeight w:val="75"/>
        </w:trPr>
        <w:tc>
          <w:tcPr>
            <w:tcW w:w="1167" w:type="pct"/>
            <w:vAlign w:val="bottom"/>
            <w:hideMark/>
          </w:tcPr>
          <w:p w14:paraId="438D4C5F" w14:textId="77777777" w:rsidR="006166F1" w:rsidRDefault="006166F1" w:rsidP="006166F1">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 xml:space="preserve">Balance as of </w:t>
            </w:r>
          </w:p>
          <w:p w14:paraId="29E124B8" w14:textId="5122D11A" w:rsidR="006166F1" w:rsidRPr="00D22BD7" w:rsidRDefault="006166F1" w:rsidP="006166F1">
            <w:pPr>
              <w:tabs>
                <w:tab w:val="right" w:pos="1202"/>
              </w:tabs>
              <w:spacing w:after="0" w:line="240" w:lineRule="exact"/>
              <w:outlineLvl w:val="0"/>
              <w:rPr>
                <w:rFonts w:ascii="Arial" w:eastAsia="Times New Roman" w:hAnsi="Arial" w:cs="Arial"/>
                <w:iCs/>
                <w:sz w:val="17"/>
                <w:szCs w:val="17"/>
                <w:lang w:val="en-US"/>
              </w:rPr>
            </w:pPr>
            <w:r w:rsidRPr="005A2189">
              <w:rPr>
                <w:rFonts w:ascii="Arial" w:eastAsia="Times New Roman" w:hAnsi="Arial" w:cs="Arial"/>
                <w:b/>
                <w:iCs/>
                <w:sz w:val="17"/>
                <w:szCs w:val="17"/>
                <w:lang w:val="en-US"/>
              </w:rPr>
              <w:t xml:space="preserve">30 June </w:t>
            </w:r>
            <w:r w:rsidRPr="00D22BD7">
              <w:rPr>
                <w:rFonts w:ascii="Arial" w:eastAsia="Times New Roman" w:hAnsi="Arial" w:cs="Arial"/>
                <w:b/>
                <w:iCs/>
                <w:sz w:val="17"/>
                <w:szCs w:val="17"/>
                <w:lang w:val="en-US"/>
              </w:rPr>
              <w:t>202</w:t>
            </w:r>
            <w:r>
              <w:rPr>
                <w:rFonts w:ascii="Arial" w:eastAsia="Times New Roman" w:hAnsi="Arial" w:cs="Arial"/>
                <w:b/>
                <w:iCs/>
                <w:sz w:val="17"/>
                <w:szCs w:val="17"/>
                <w:lang w:val="en-US"/>
              </w:rPr>
              <w:t>4</w:t>
            </w:r>
          </w:p>
        </w:tc>
        <w:tc>
          <w:tcPr>
            <w:tcW w:w="639" w:type="pct"/>
            <w:tcBorders>
              <w:top w:val="nil"/>
              <w:left w:val="nil"/>
              <w:bottom w:val="single" w:sz="12" w:space="0" w:color="auto"/>
              <w:right w:val="nil"/>
            </w:tcBorders>
            <w:vAlign w:val="bottom"/>
          </w:tcPr>
          <w:p w14:paraId="3D4A6629" w14:textId="50BBCDC4" w:rsidR="006166F1" w:rsidRPr="00D22BD7" w:rsidRDefault="006166F1" w:rsidP="006166F1">
            <w:pPr>
              <w:tabs>
                <w:tab w:val="right" w:pos="1202"/>
              </w:tabs>
              <w:spacing w:after="0" w:line="301" w:lineRule="exact"/>
              <w:jc w:val="right"/>
              <w:outlineLvl w:val="0"/>
              <w:rPr>
                <w:rFonts w:ascii="Arial" w:eastAsia="Times New Roman" w:hAnsi="Arial" w:cs="Arial"/>
                <w:b/>
                <w:iCs/>
                <w:sz w:val="17"/>
                <w:szCs w:val="17"/>
                <w:lang w:val="en-US"/>
              </w:rPr>
            </w:pPr>
            <w:r w:rsidRPr="00A307BE">
              <w:rPr>
                <w:rFonts w:ascii="Arial" w:hAnsi="Arial" w:cs="Arial"/>
                <w:b/>
                <w:bCs/>
                <w:color w:val="000000"/>
                <w:sz w:val="17"/>
                <w:szCs w:val="17"/>
              </w:rPr>
              <w:t>7</w:t>
            </w:r>
            <w:r>
              <w:rPr>
                <w:rFonts w:ascii="Arial" w:hAnsi="Arial" w:cs="Arial"/>
                <w:b/>
                <w:bCs/>
                <w:color w:val="000000"/>
                <w:sz w:val="17"/>
                <w:szCs w:val="17"/>
              </w:rPr>
              <w:t>,</w:t>
            </w:r>
            <w:r w:rsidRPr="00A307BE">
              <w:rPr>
                <w:rFonts w:ascii="Arial" w:hAnsi="Arial" w:cs="Arial"/>
                <w:b/>
                <w:bCs/>
                <w:color w:val="000000"/>
                <w:sz w:val="17"/>
                <w:szCs w:val="17"/>
              </w:rPr>
              <w:t>6</w:t>
            </w:r>
            <w:r>
              <w:rPr>
                <w:rFonts w:ascii="Arial" w:hAnsi="Arial" w:cs="Arial"/>
                <w:b/>
                <w:bCs/>
                <w:color w:val="000000"/>
                <w:sz w:val="17"/>
                <w:szCs w:val="17"/>
              </w:rPr>
              <w:t>48</w:t>
            </w:r>
          </w:p>
        </w:tc>
        <w:tc>
          <w:tcPr>
            <w:tcW w:w="639" w:type="pct"/>
            <w:tcBorders>
              <w:top w:val="nil"/>
              <w:left w:val="nil"/>
              <w:bottom w:val="single" w:sz="12" w:space="0" w:color="auto"/>
              <w:right w:val="nil"/>
            </w:tcBorders>
            <w:vAlign w:val="bottom"/>
          </w:tcPr>
          <w:p w14:paraId="6A3DF906" w14:textId="55BE44FE" w:rsidR="006166F1" w:rsidRPr="00D22BD7" w:rsidRDefault="006166F1" w:rsidP="006166F1">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806</w:t>
            </w:r>
          </w:p>
        </w:tc>
        <w:tc>
          <w:tcPr>
            <w:tcW w:w="639" w:type="pct"/>
            <w:tcBorders>
              <w:top w:val="nil"/>
              <w:left w:val="nil"/>
              <w:bottom w:val="single" w:sz="12" w:space="0" w:color="auto"/>
              <w:right w:val="nil"/>
            </w:tcBorders>
            <w:vAlign w:val="bottom"/>
          </w:tcPr>
          <w:p w14:paraId="66875BFB" w14:textId="7F69A1B5" w:rsidR="006166F1" w:rsidRPr="00D22BD7" w:rsidRDefault="006166F1" w:rsidP="006166F1">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b/>
                <w:bCs/>
                <w:color w:val="000000"/>
                <w:sz w:val="17"/>
                <w:szCs w:val="17"/>
              </w:rPr>
              <w:t>(650)</w:t>
            </w:r>
          </w:p>
        </w:tc>
        <w:tc>
          <w:tcPr>
            <w:tcW w:w="639" w:type="pct"/>
            <w:tcBorders>
              <w:top w:val="nil"/>
              <w:left w:val="nil"/>
              <w:bottom w:val="single" w:sz="12" w:space="0" w:color="auto"/>
              <w:right w:val="nil"/>
            </w:tcBorders>
            <w:vAlign w:val="bottom"/>
          </w:tcPr>
          <w:p w14:paraId="71E08F3C" w14:textId="126D8A01" w:rsidR="006166F1" w:rsidRPr="00D22BD7" w:rsidRDefault="006166F1" w:rsidP="006166F1">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b/>
                <w:bCs/>
                <w:color w:val="000000"/>
                <w:sz w:val="17"/>
                <w:szCs w:val="17"/>
              </w:rPr>
              <w:t>63</w:t>
            </w:r>
          </w:p>
        </w:tc>
        <w:tc>
          <w:tcPr>
            <w:tcW w:w="639" w:type="pct"/>
            <w:tcBorders>
              <w:top w:val="nil"/>
              <w:left w:val="nil"/>
              <w:bottom w:val="single" w:sz="12" w:space="0" w:color="auto"/>
              <w:right w:val="nil"/>
            </w:tcBorders>
            <w:vAlign w:val="bottom"/>
          </w:tcPr>
          <w:p w14:paraId="4EE3F5F2" w14:textId="3CA20AE8" w:rsidR="006166F1" w:rsidRPr="00D22BD7" w:rsidRDefault="006166F1" w:rsidP="006166F1">
            <w:pPr>
              <w:tabs>
                <w:tab w:val="right" w:pos="1202"/>
              </w:tabs>
              <w:spacing w:after="0" w:line="301" w:lineRule="exact"/>
              <w:jc w:val="right"/>
              <w:outlineLvl w:val="0"/>
              <w:rPr>
                <w:rFonts w:ascii="Arial" w:eastAsia="Calibri" w:hAnsi="Arial" w:cs="Arial"/>
                <w:b/>
                <w:bCs/>
                <w:color w:val="000000"/>
                <w:sz w:val="17"/>
                <w:szCs w:val="17"/>
                <w:lang w:val="en-US"/>
              </w:rPr>
            </w:pPr>
            <w:r w:rsidRPr="00A307BE">
              <w:rPr>
                <w:rFonts w:ascii="Arial" w:hAnsi="Arial" w:cs="Arial"/>
                <w:b/>
                <w:bCs/>
                <w:color w:val="000000"/>
                <w:sz w:val="17"/>
                <w:szCs w:val="17"/>
              </w:rPr>
              <w:t>7</w:t>
            </w:r>
            <w:r>
              <w:rPr>
                <w:rFonts w:ascii="Arial" w:hAnsi="Arial" w:cs="Arial"/>
                <w:b/>
                <w:bCs/>
                <w:color w:val="000000"/>
                <w:sz w:val="17"/>
                <w:szCs w:val="17"/>
              </w:rPr>
              <w:t>,</w:t>
            </w:r>
            <w:r w:rsidRPr="00A307BE">
              <w:rPr>
                <w:rFonts w:ascii="Arial" w:hAnsi="Arial" w:cs="Arial"/>
                <w:b/>
                <w:bCs/>
                <w:color w:val="000000"/>
                <w:sz w:val="17"/>
                <w:szCs w:val="17"/>
              </w:rPr>
              <w:t>8</w:t>
            </w:r>
            <w:r>
              <w:rPr>
                <w:rFonts w:ascii="Arial" w:hAnsi="Arial" w:cs="Arial"/>
                <w:b/>
                <w:bCs/>
                <w:color w:val="000000"/>
                <w:sz w:val="17"/>
                <w:szCs w:val="17"/>
              </w:rPr>
              <w:t>67</w:t>
            </w:r>
          </w:p>
        </w:tc>
        <w:tc>
          <w:tcPr>
            <w:tcW w:w="638" w:type="pct"/>
            <w:tcBorders>
              <w:top w:val="nil"/>
              <w:left w:val="nil"/>
              <w:bottom w:val="single" w:sz="12" w:space="0" w:color="auto"/>
              <w:right w:val="nil"/>
            </w:tcBorders>
            <w:vAlign w:val="bottom"/>
          </w:tcPr>
          <w:p w14:paraId="1A5F1637" w14:textId="3FE67181" w:rsidR="006166F1" w:rsidRPr="00D22BD7" w:rsidRDefault="006166F1" w:rsidP="006166F1">
            <w:pPr>
              <w:tabs>
                <w:tab w:val="right" w:pos="1202"/>
              </w:tabs>
              <w:spacing w:after="0" w:line="301" w:lineRule="exact"/>
              <w:jc w:val="right"/>
              <w:outlineLvl w:val="0"/>
              <w:rPr>
                <w:rFonts w:ascii="Arial" w:eastAsia="Calibri" w:hAnsi="Arial" w:cs="Arial"/>
                <w:b/>
                <w:bCs/>
                <w:color w:val="000000"/>
                <w:sz w:val="17"/>
                <w:szCs w:val="17"/>
                <w:lang w:val="en-US"/>
              </w:rPr>
            </w:pPr>
            <w:r w:rsidRPr="00A307BE">
              <w:rPr>
                <w:rFonts w:ascii="Arial" w:hAnsi="Arial" w:cs="Arial"/>
                <w:b/>
                <w:bCs/>
                <w:color w:val="000000"/>
                <w:sz w:val="17"/>
                <w:szCs w:val="17"/>
              </w:rPr>
              <w:t>7</w:t>
            </w:r>
            <w:r>
              <w:rPr>
                <w:rFonts w:ascii="Arial" w:hAnsi="Arial" w:cs="Arial"/>
                <w:b/>
                <w:bCs/>
                <w:color w:val="000000"/>
                <w:sz w:val="17"/>
                <w:szCs w:val="17"/>
              </w:rPr>
              <w:t>,</w:t>
            </w:r>
            <w:r w:rsidRPr="00A307BE">
              <w:rPr>
                <w:rFonts w:ascii="Arial" w:hAnsi="Arial" w:cs="Arial"/>
                <w:b/>
                <w:bCs/>
                <w:color w:val="000000"/>
                <w:sz w:val="17"/>
                <w:szCs w:val="17"/>
              </w:rPr>
              <w:t>8</w:t>
            </w:r>
            <w:r>
              <w:rPr>
                <w:rFonts w:ascii="Arial" w:hAnsi="Arial" w:cs="Arial"/>
                <w:b/>
                <w:bCs/>
                <w:color w:val="000000"/>
                <w:sz w:val="17"/>
                <w:szCs w:val="17"/>
              </w:rPr>
              <w:t>67</w:t>
            </w:r>
          </w:p>
        </w:tc>
      </w:tr>
    </w:tbl>
    <w:p w14:paraId="538B1D70" w14:textId="4A26DF01"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A854C5C" w14:textId="7978885C"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201417ED" w14:textId="3DE6A528" w:rsidR="002326F9" w:rsidRDefault="002326F9"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545AC300" w14:textId="38F7BE2D" w:rsidR="002326F9" w:rsidRDefault="002326F9"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E06B8A5" w14:textId="77777777" w:rsidR="0064444D" w:rsidRPr="000B7CE6"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sectPr w:rsidR="0064444D" w:rsidRPr="000B7CE6" w:rsidSect="00F7617E">
      <w:headerReference w:type="default" r:id="rId29"/>
      <w:pgSz w:w="11906" w:h="16838"/>
      <w:pgMar w:top="1418" w:right="1134"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F1AEA" w14:textId="77777777" w:rsidR="00BB5AA2" w:rsidRDefault="00BB5AA2" w:rsidP="00C80C0E">
      <w:pPr>
        <w:spacing w:after="0" w:line="240" w:lineRule="auto"/>
      </w:pPr>
      <w:r>
        <w:separator/>
      </w:r>
    </w:p>
  </w:endnote>
  <w:endnote w:type="continuationSeparator" w:id="0">
    <w:p w14:paraId="70BC24D8" w14:textId="77777777" w:rsidR="00BB5AA2" w:rsidRDefault="00BB5AA2" w:rsidP="00C80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Times New Roman"/>
    <w:charset w:val="00"/>
    <w:family w:val="swiss"/>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D8B21" w14:textId="4AEE00D0" w:rsidR="00C80C0E" w:rsidRDefault="00DC6B12" w:rsidP="00DC6B12">
    <w:pPr>
      <w:pStyle w:val="Footer"/>
      <w:jc w:val="both"/>
    </w:pPr>
    <w:r w:rsidRPr="00A41F73">
      <w:rPr>
        <w:rFonts w:ascii="Arial" w:hAnsi="Arial" w:cs="Arial"/>
        <w:sz w:val="16"/>
        <w:szCs w:val="16"/>
        <w:lang w:val="en-GB"/>
      </w:rPr>
      <w:t>This version of the Condensed Separate and Consolidated Interim Financial Statements is a translation from the original, which was prepared in the Croatian language. All possible care has been taken to ensure that the translation is an accurate representation of the original. However, in all matters of interpretation of information, views or opinions, the original language version of the Condensed Separate and Consolidated Interim Financial Statements takes precedence over translation</w:t>
    </w:r>
    <w:r>
      <w:rPr>
        <w:rFonts w:ascii="Arial" w:hAnsi="Arial" w:cs="Arial"/>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5CF7" w14:textId="58BFA8C7" w:rsidR="00C80C0E" w:rsidRPr="00271AC8" w:rsidRDefault="00AD6DCF" w:rsidP="00271AC8">
    <w:pPr>
      <w:pBdr>
        <w:top w:val="single" w:sz="4" w:space="1" w:color="auto"/>
      </w:pBdr>
      <w:tabs>
        <w:tab w:val="center" w:pos="4536"/>
        <w:tab w:val="right" w:pos="9072"/>
      </w:tabs>
      <w:spacing w:after="0" w:line="240" w:lineRule="auto"/>
      <w:ind w:right="-5"/>
      <w:rPr>
        <w:rFonts w:ascii="Arial" w:hAnsi="Arial" w:cs="Arial"/>
        <w:sz w:val="17"/>
        <w:szCs w:val="17"/>
        <w:lang w:val="pl-PL"/>
      </w:rPr>
    </w:pPr>
    <w:sdt>
      <w:sdtPr>
        <w:rPr>
          <w:rFonts w:ascii="Arial" w:hAnsi="Arial" w:cs="Arial"/>
          <w:sz w:val="17"/>
          <w:szCs w:val="17"/>
        </w:rPr>
        <w:id w:val="1652554752"/>
        <w:docPartObj>
          <w:docPartGallery w:val="Page Numbers (Bottom of Page)"/>
          <w:docPartUnique/>
        </w:docPartObj>
      </w:sdtPr>
      <w:sdtEndPr/>
      <w:sdtContent>
        <w:r w:rsidR="00C80C0E" w:rsidRPr="00271AC8">
          <w:rPr>
            <w:rFonts w:ascii="Arial" w:hAnsi="Arial" w:cs="Arial"/>
            <w:sz w:val="17"/>
            <w:szCs w:val="17"/>
          </w:rPr>
          <w:fldChar w:fldCharType="begin"/>
        </w:r>
        <w:r w:rsidR="00C80C0E" w:rsidRPr="00271AC8">
          <w:rPr>
            <w:rFonts w:ascii="Arial" w:hAnsi="Arial" w:cs="Arial"/>
            <w:sz w:val="17"/>
            <w:szCs w:val="17"/>
          </w:rPr>
          <w:instrText>PAGE   \* MERGEFORMAT</w:instrText>
        </w:r>
        <w:r w:rsidR="00C80C0E" w:rsidRPr="00271AC8">
          <w:rPr>
            <w:rFonts w:ascii="Arial" w:hAnsi="Arial" w:cs="Arial"/>
            <w:sz w:val="17"/>
            <w:szCs w:val="17"/>
          </w:rPr>
          <w:fldChar w:fldCharType="separate"/>
        </w:r>
        <w:r w:rsidR="00C80C0E" w:rsidRPr="00271AC8">
          <w:rPr>
            <w:rFonts w:ascii="Arial" w:hAnsi="Arial" w:cs="Arial"/>
            <w:sz w:val="17"/>
            <w:szCs w:val="17"/>
            <w:lang w:val="en-GB"/>
          </w:rPr>
          <w:t>2</w:t>
        </w:r>
        <w:r w:rsidR="00C80C0E" w:rsidRPr="00271AC8">
          <w:rPr>
            <w:rFonts w:ascii="Arial" w:hAnsi="Arial" w:cs="Arial"/>
            <w:sz w:val="17"/>
            <w:szCs w:val="17"/>
          </w:rPr>
          <w:fldChar w:fldCharType="end"/>
        </w:r>
      </w:sdtContent>
    </w:sdt>
    <w:r w:rsidR="00271AC8" w:rsidRPr="00271AC8">
      <w:rPr>
        <w:rFonts w:ascii="Arial" w:hAnsi="Arial" w:cs="Arial"/>
        <w:sz w:val="17"/>
        <w:szCs w:val="17"/>
      </w:rPr>
      <w:t xml:space="preserve"> </w:t>
    </w:r>
    <w:sdt>
      <w:sdtPr>
        <w:rPr>
          <w:rFonts w:ascii="Arial" w:hAnsi="Arial" w:cs="Arial"/>
          <w:sz w:val="17"/>
          <w:szCs w:val="17"/>
        </w:rPr>
        <w:id w:val="-30882657"/>
        <w:docPartObj>
          <w:docPartGallery w:val="Page Numbers (Bottom of Page)"/>
          <w:docPartUnique/>
        </w:docPartObj>
      </w:sdtPr>
      <w:sdtEndPr>
        <w:rPr>
          <w:noProof/>
        </w:rPr>
      </w:sdtEndPr>
      <w:sdtContent>
        <w:r w:rsidR="00271AC8" w:rsidRPr="00271AC8">
          <w:rPr>
            <w:rFonts w:ascii="Arial" w:hAnsi="Arial" w:cs="Arial"/>
            <w:noProof/>
            <w:sz w:val="17"/>
            <w:szCs w:val="17"/>
            <w:lang w:val="pl-PL"/>
          </w:rPr>
          <w:t xml:space="preserve"> Croatian Bank for Reconstruction and Development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45FA0" w14:textId="77777777" w:rsidR="00F72D2B" w:rsidRPr="00BD53EC" w:rsidRDefault="00F72D2B" w:rsidP="00DD69E7">
    <w:pPr>
      <w:pStyle w:val="Footer"/>
      <w:pBdr>
        <w:top w:val="single" w:sz="4" w:space="1" w:color="auto"/>
      </w:pBdr>
      <w:ind w:right="283"/>
      <w:rPr>
        <w:rFonts w:ascii="Arial" w:hAnsi="Arial" w:cs="Arial"/>
        <w:sz w:val="17"/>
        <w:szCs w:val="17"/>
      </w:rPr>
    </w:pPr>
    <w:r w:rsidRPr="00BD53EC">
      <w:rPr>
        <w:rFonts w:ascii="Arial" w:hAnsi="Arial" w:cs="Arial"/>
        <w:sz w:val="17"/>
        <w:szCs w:val="17"/>
      </w:rPr>
      <w:fldChar w:fldCharType="begin"/>
    </w:r>
    <w:r w:rsidRPr="00BD53EC">
      <w:rPr>
        <w:rFonts w:ascii="Arial" w:hAnsi="Arial" w:cs="Arial"/>
        <w:sz w:val="17"/>
        <w:szCs w:val="17"/>
      </w:rPr>
      <w:instrText xml:space="preserve"> PAGE   \* MERGEFORMAT </w:instrText>
    </w:r>
    <w:r w:rsidRPr="00BD53EC">
      <w:rPr>
        <w:rFonts w:ascii="Arial" w:hAnsi="Arial" w:cs="Arial"/>
        <w:sz w:val="17"/>
        <w:szCs w:val="17"/>
      </w:rPr>
      <w:fldChar w:fldCharType="separate"/>
    </w:r>
    <w:r w:rsidRPr="00BD53EC">
      <w:rPr>
        <w:rFonts w:ascii="Arial" w:hAnsi="Arial" w:cs="Arial"/>
        <w:noProof/>
        <w:sz w:val="17"/>
        <w:szCs w:val="17"/>
      </w:rPr>
      <w:t>1</w:t>
    </w:r>
    <w:r w:rsidRPr="00BD53EC">
      <w:rPr>
        <w:rFonts w:ascii="Arial" w:hAnsi="Arial" w:cs="Arial"/>
        <w:noProof/>
        <w:sz w:val="17"/>
        <w:szCs w:val="17"/>
      </w:rPr>
      <w:fldChar w:fldCharType="end"/>
    </w:r>
    <w:r w:rsidRPr="00BD53EC">
      <w:rPr>
        <w:rFonts w:ascii="Arial" w:hAnsi="Arial" w:cs="Arial"/>
        <w:sz w:val="17"/>
        <w:szCs w:val="17"/>
      </w:rPr>
      <w:t xml:space="preserve">  Croatian Bank for Reconstruction and Development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ED2DD" w14:textId="77777777" w:rsidR="002B59F9" w:rsidRPr="00BD53EC" w:rsidRDefault="002B59F9" w:rsidP="00DD69E7">
    <w:pPr>
      <w:pStyle w:val="Footer"/>
      <w:pBdr>
        <w:top w:val="single" w:sz="4" w:space="1" w:color="auto"/>
      </w:pBdr>
      <w:ind w:right="283"/>
      <w:rPr>
        <w:rFonts w:ascii="Arial" w:hAnsi="Arial" w:cs="Arial"/>
        <w:sz w:val="17"/>
        <w:szCs w:val="17"/>
      </w:rPr>
    </w:pPr>
    <w:r w:rsidRPr="00BD53EC">
      <w:rPr>
        <w:rFonts w:ascii="Arial" w:hAnsi="Arial" w:cs="Arial"/>
        <w:sz w:val="17"/>
        <w:szCs w:val="17"/>
      </w:rPr>
      <w:fldChar w:fldCharType="begin"/>
    </w:r>
    <w:r w:rsidRPr="00BD53EC">
      <w:rPr>
        <w:rFonts w:ascii="Arial" w:hAnsi="Arial" w:cs="Arial"/>
        <w:sz w:val="17"/>
        <w:szCs w:val="17"/>
      </w:rPr>
      <w:instrText xml:space="preserve"> PAGE   \* MERGEFORMAT </w:instrText>
    </w:r>
    <w:r w:rsidRPr="00BD53EC">
      <w:rPr>
        <w:rFonts w:ascii="Arial" w:hAnsi="Arial" w:cs="Arial"/>
        <w:sz w:val="17"/>
        <w:szCs w:val="17"/>
      </w:rPr>
      <w:fldChar w:fldCharType="separate"/>
    </w:r>
    <w:r w:rsidRPr="00BD53EC">
      <w:rPr>
        <w:rFonts w:ascii="Arial" w:hAnsi="Arial" w:cs="Arial"/>
        <w:noProof/>
        <w:sz w:val="17"/>
        <w:szCs w:val="17"/>
      </w:rPr>
      <w:t>1</w:t>
    </w:r>
    <w:r w:rsidRPr="00BD53EC">
      <w:rPr>
        <w:rFonts w:ascii="Arial" w:hAnsi="Arial" w:cs="Arial"/>
        <w:noProof/>
        <w:sz w:val="17"/>
        <w:szCs w:val="17"/>
      </w:rPr>
      <w:fldChar w:fldCharType="end"/>
    </w:r>
    <w:r w:rsidRPr="00BD53EC">
      <w:rPr>
        <w:rFonts w:ascii="Arial" w:hAnsi="Arial" w:cs="Arial"/>
        <w:sz w:val="17"/>
        <w:szCs w:val="17"/>
      </w:rPr>
      <w:t xml:space="preserve">  Croatian Bank for Reconstruction and Development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4D73E" w14:textId="77777777" w:rsidR="00A91E1D" w:rsidRPr="00BD53EC" w:rsidRDefault="00A91E1D" w:rsidP="00DD69E7">
    <w:pPr>
      <w:pStyle w:val="Footer"/>
      <w:pBdr>
        <w:top w:val="single" w:sz="4" w:space="1" w:color="auto"/>
      </w:pBdr>
      <w:ind w:right="283"/>
      <w:rPr>
        <w:rFonts w:ascii="Arial" w:hAnsi="Arial" w:cs="Arial"/>
        <w:sz w:val="17"/>
        <w:szCs w:val="17"/>
      </w:rPr>
    </w:pPr>
    <w:r w:rsidRPr="00BD53EC">
      <w:rPr>
        <w:rFonts w:ascii="Arial" w:hAnsi="Arial" w:cs="Arial"/>
        <w:sz w:val="17"/>
        <w:szCs w:val="17"/>
      </w:rPr>
      <w:fldChar w:fldCharType="begin"/>
    </w:r>
    <w:r w:rsidRPr="00BD53EC">
      <w:rPr>
        <w:rFonts w:ascii="Arial" w:hAnsi="Arial" w:cs="Arial"/>
        <w:sz w:val="17"/>
        <w:szCs w:val="17"/>
      </w:rPr>
      <w:instrText xml:space="preserve"> PAGE   \* MERGEFORMAT </w:instrText>
    </w:r>
    <w:r w:rsidRPr="00BD53EC">
      <w:rPr>
        <w:rFonts w:ascii="Arial" w:hAnsi="Arial" w:cs="Arial"/>
        <w:sz w:val="17"/>
        <w:szCs w:val="17"/>
      </w:rPr>
      <w:fldChar w:fldCharType="separate"/>
    </w:r>
    <w:r w:rsidRPr="00BD53EC">
      <w:rPr>
        <w:rFonts w:ascii="Arial" w:hAnsi="Arial" w:cs="Arial"/>
        <w:noProof/>
        <w:sz w:val="17"/>
        <w:szCs w:val="17"/>
      </w:rPr>
      <w:t>1</w:t>
    </w:r>
    <w:r w:rsidRPr="00BD53EC">
      <w:rPr>
        <w:rFonts w:ascii="Arial" w:hAnsi="Arial" w:cs="Arial"/>
        <w:noProof/>
        <w:sz w:val="17"/>
        <w:szCs w:val="17"/>
      </w:rPr>
      <w:fldChar w:fldCharType="end"/>
    </w:r>
    <w:r w:rsidRPr="00BD53EC">
      <w:rPr>
        <w:rFonts w:ascii="Arial" w:hAnsi="Arial" w:cs="Arial"/>
        <w:sz w:val="17"/>
        <w:szCs w:val="17"/>
      </w:rPr>
      <w:t xml:space="preserve">  Croatian Bank for Reconstruction and Development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9106B" w14:textId="77777777" w:rsidR="00DB06A3" w:rsidRPr="00BD53EC" w:rsidRDefault="00DB06A3" w:rsidP="00DD69E7">
    <w:pPr>
      <w:pStyle w:val="Footer"/>
      <w:pBdr>
        <w:top w:val="single" w:sz="4" w:space="1" w:color="auto"/>
      </w:pBdr>
      <w:ind w:right="283"/>
      <w:rPr>
        <w:rFonts w:ascii="Arial" w:hAnsi="Arial" w:cs="Arial"/>
        <w:sz w:val="17"/>
        <w:szCs w:val="17"/>
      </w:rPr>
    </w:pPr>
    <w:r w:rsidRPr="00BD53EC">
      <w:rPr>
        <w:rFonts w:ascii="Arial" w:hAnsi="Arial" w:cs="Arial"/>
        <w:sz w:val="17"/>
        <w:szCs w:val="17"/>
      </w:rPr>
      <w:fldChar w:fldCharType="begin"/>
    </w:r>
    <w:r w:rsidRPr="00BD53EC">
      <w:rPr>
        <w:rFonts w:ascii="Arial" w:hAnsi="Arial" w:cs="Arial"/>
        <w:sz w:val="17"/>
        <w:szCs w:val="17"/>
      </w:rPr>
      <w:instrText xml:space="preserve"> PAGE   \* MERGEFORMAT </w:instrText>
    </w:r>
    <w:r w:rsidRPr="00BD53EC">
      <w:rPr>
        <w:rFonts w:ascii="Arial" w:hAnsi="Arial" w:cs="Arial"/>
        <w:sz w:val="17"/>
        <w:szCs w:val="17"/>
      </w:rPr>
      <w:fldChar w:fldCharType="separate"/>
    </w:r>
    <w:r w:rsidRPr="00BD53EC">
      <w:rPr>
        <w:rFonts w:ascii="Arial" w:hAnsi="Arial" w:cs="Arial"/>
        <w:noProof/>
        <w:sz w:val="17"/>
        <w:szCs w:val="17"/>
      </w:rPr>
      <w:t>1</w:t>
    </w:r>
    <w:r w:rsidRPr="00BD53EC">
      <w:rPr>
        <w:rFonts w:ascii="Arial" w:hAnsi="Arial" w:cs="Arial"/>
        <w:noProof/>
        <w:sz w:val="17"/>
        <w:szCs w:val="17"/>
      </w:rPr>
      <w:fldChar w:fldCharType="end"/>
    </w:r>
    <w:r w:rsidRPr="00BD53EC">
      <w:rPr>
        <w:rFonts w:ascii="Arial" w:hAnsi="Arial" w:cs="Arial"/>
        <w:sz w:val="17"/>
        <w:szCs w:val="17"/>
      </w:rPr>
      <w:t xml:space="preserve">  Croatian Bank for Reconstruction and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D5D83" w14:textId="77777777" w:rsidR="00BB5AA2" w:rsidRDefault="00BB5AA2" w:rsidP="00C80C0E">
      <w:pPr>
        <w:spacing w:after="0" w:line="240" w:lineRule="auto"/>
      </w:pPr>
      <w:r>
        <w:separator/>
      </w:r>
    </w:p>
  </w:footnote>
  <w:footnote w:type="continuationSeparator" w:id="0">
    <w:p w14:paraId="148A8762" w14:textId="77777777" w:rsidR="00BB5AA2" w:rsidRDefault="00BB5AA2" w:rsidP="00C80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70890" w14:textId="0B2612BA" w:rsidR="00271AC8" w:rsidRPr="00D5415F" w:rsidRDefault="00D5415F" w:rsidP="00D5415F">
    <w:pPr>
      <w:pBdr>
        <w:bottom w:val="single" w:sz="4" w:space="1" w:color="auto"/>
      </w:pBdr>
      <w:tabs>
        <w:tab w:val="center" w:pos="4153"/>
        <w:tab w:val="right" w:pos="8306"/>
      </w:tabs>
      <w:spacing w:after="0" w:line="240" w:lineRule="auto"/>
      <w:rPr>
        <w:rFonts w:ascii="Arial" w:eastAsia="Times New Roman" w:hAnsi="Arial" w:cs="Arial"/>
        <w:sz w:val="24"/>
        <w:szCs w:val="24"/>
        <w:lang w:val="en-US"/>
      </w:rPr>
    </w:pPr>
    <w:r w:rsidRPr="0039567B">
      <w:rPr>
        <w:rFonts w:ascii="Arial" w:eastAsia="Times New Roman" w:hAnsi="Arial" w:cs="Arial"/>
        <w:sz w:val="24"/>
        <w:szCs w:val="24"/>
        <w:lang w:val="en-US"/>
      </w:rPr>
      <w:t>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42FBC" w14:textId="142DA809" w:rsidR="00654FDF" w:rsidRPr="001154DE" w:rsidRDefault="00654FDF"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1E6D03C7" w14:textId="77777777" w:rsidR="006F17C5" w:rsidRPr="004B7994" w:rsidRDefault="006F17C5" w:rsidP="006F17C5">
    <w:pPr>
      <w:tabs>
        <w:tab w:val="center" w:pos="4536"/>
        <w:tab w:val="right" w:pos="9072"/>
      </w:tabs>
      <w:spacing w:after="0" w:line="240" w:lineRule="auto"/>
      <w:rPr>
        <w:rFonts w:ascii="Arial" w:eastAsia="Times New Roman" w:hAnsi="Arial" w:cs="Arial"/>
        <w:sz w:val="24"/>
        <w:szCs w:val="24"/>
        <w:lang w:val="en-GB"/>
      </w:rPr>
    </w:pPr>
    <w:r w:rsidRPr="004B7994">
      <w:rPr>
        <w:rFonts w:ascii="Arial" w:eastAsia="Times New Roman" w:hAnsi="Arial" w:cs="Arial"/>
        <w:sz w:val="24"/>
        <w:szCs w:val="24"/>
        <w:lang w:val="en-GB"/>
      </w:rPr>
      <w:t xml:space="preserve">Statement of Financial Position </w:t>
    </w:r>
  </w:p>
  <w:p w14:paraId="5736B7D1" w14:textId="77777777" w:rsidR="006F17C5" w:rsidRPr="004B7994" w:rsidRDefault="006F17C5" w:rsidP="006F17C5">
    <w:pPr>
      <w:tabs>
        <w:tab w:val="center" w:pos="4513"/>
        <w:tab w:val="right" w:pos="9072"/>
      </w:tabs>
      <w:spacing w:after="0" w:line="240" w:lineRule="auto"/>
      <w:rPr>
        <w:rFonts w:ascii="Arial" w:eastAsia="Times New Roman" w:hAnsi="Arial" w:cs="Arial"/>
        <w:sz w:val="24"/>
        <w:szCs w:val="24"/>
        <w:lang w:val="en-GB"/>
      </w:rPr>
    </w:pPr>
    <w:r w:rsidRPr="004B7994">
      <w:rPr>
        <w:rFonts w:ascii="Arial" w:eastAsia="Times New Roman" w:hAnsi="Arial" w:cs="Arial"/>
        <w:sz w:val="24"/>
        <w:szCs w:val="24"/>
        <w:lang w:val="en-GB"/>
      </w:rPr>
      <w:t xml:space="preserve">as of </w:t>
    </w:r>
  </w:p>
  <w:p w14:paraId="72A580D2" w14:textId="2C185FF9" w:rsidR="00654FDF" w:rsidRPr="00253E85" w:rsidRDefault="00654FDF"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F1D13" w14:textId="27A556ED" w:rsidR="00E55EB5" w:rsidRPr="001154DE" w:rsidRDefault="00E55EB5"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28AFD586" w14:textId="77777777" w:rsidR="00575F6E" w:rsidRPr="00C1035B" w:rsidRDefault="00575F6E" w:rsidP="00575F6E">
    <w:pPr>
      <w:tabs>
        <w:tab w:val="center" w:pos="4513"/>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 xml:space="preserve">Statement of Cash Flows </w:t>
    </w:r>
  </w:p>
  <w:p w14:paraId="7C9F4E04" w14:textId="78D0A4E8" w:rsidR="00575F6E" w:rsidRPr="00C1035B" w:rsidRDefault="00575F6E" w:rsidP="00575F6E">
    <w:pPr>
      <w:tabs>
        <w:tab w:val="center" w:pos="4513"/>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for the period 1 January – 3</w:t>
    </w:r>
    <w:r w:rsidR="000056CB">
      <w:rPr>
        <w:rFonts w:ascii="Arial" w:eastAsia="Times New Roman" w:hAnsi="Arial" w:cs="Arial"/>
        <w:sz w:val="24"/>
        <w:szCs w:val="24"/>
        <w:lang w:val="en-GB"/>
      </w:rPr>
      <w:t>0</w:t>
    </w:r>
    <w:r w:rsidRPr="00C1035B">
      <w:rPr>
        <w:rFonts w:ascii="Arial" w:eastAsia="Times New Roman" w:hAnsi="Arial" w:cs="Arial"/>
        <w:sz w:val="24"/>
        <w:szCs w:val="24"/>
        <w:lang w:val="en-GB"/>
      </w:rPr>
      <w:t xml:space="preserve"> </w:t>
    </w:r>
    <w:r w:rsidR="000056CB">
      <w:rPr>
        <w:rFonts w:ascii="Arial" w:eastAsia="Times New Roman" w:hAnsi="Arial" w:cs="Arial"/>
        <w:sz w:val="24"/>
        <w:szCs w:val="24"/>
        <w:lang w:val="en-GB"/>
      </w:rPr>
      <w:t>June</w:t>
    </w:r>
    <w:r w:rsidRPr="00C1035B">
      <w:rPr>
        <w:rFonts w:ascii="Arial" w:eastAsia="Times New Roman" w:hAnsi="Arial" w:cs="Arial"/>
        <w:sz w:val="24"/>
        <w:szCs w:val="24"/>
        <w:lang w:val="en-GB"/>
      </w:rPr>
      <w:t xml:space="preserve"> </w:t>
    </w:r>
  </w:p>
  <w:p w14:paraId="1DC18CB3" w14:textId="69F60F42" w:rsidR="00E55EB5" w:rsidRPr="00253E85" w:rsidRDefault="00E55EB5"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2C222" w14:textId="6F8D264E" w:rsidR="00F90806" w:rsidRPr="001154DE" w:rsidRDefault="00F90806"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3B6A2396" w14:textId="77777777" w:rsidR="00CB1A6F" w:rsidRDefault="00EB3189" w:rsidP="00575F6E">
    <w:pPr>
      <w:tabs>
        <w:tab w:val="center" w:pos="4513"/>
      </w:tabs>
      <w:spacing w:after="0" w:line="240" w:lineRule="auto"/>
      <w:rPr>
        <w:rFonts w:ascii="Arial" w:eastAsia="Times New Roman" w:hAnsi="Arial" w:cs="Arial"/>
        <w:sz w:val="24"/>
        <w:szCs w:val="24"/>
        <w:lang w:val="en-GB"/>
      </w:rPr>
    </w:pPr>
    <w:r w:rsidRPr="00EB3189">
      <w:rPr>
        <w:rFonts w:ascii="Arial" w:eastAsia="Times New Roman" w:hAnsi="Arial" w:cs="Arial"/>
        <w:sz w:val="24"/>
        <w:szCs w:val="24"/>
        <w:lang w:val="en-GB"/>
      </w:rPr>
      <w:t xml:space="preserve">Statement of Changes in Equity </w:t>
    </w:r>
  </w:p>
  <w:p w14:paraId="4676D238" w14:textId="1E668586" w:rsidR="00F90806" w:rsidRPr="00C1035B" w:rsidRDefault="00F90806" w:rsidP="00575F6E">
    <w:pPr>
      <w:tabs>
        <w:tab w:val="center" w:pos="4513"/>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for the period 1 January – 3</w:t>
    </w:r>
    <w:r w:rsidR="000056CB">
      <w:rPr>
        <w:rFonts w:ascii="Arial" w:eastAsia="Times New Roman" w:hAnsi="Arial" w:cs="Arial"/>
        <w:sz w:val="24"/>
        <w:szCs w:val="24"/>
        <w:lang w:val="en-GB"/>
      </w:rPr>
      <w:t>0</w:t>
    </w:r>
    <w:r w:rsidRPr="00C1035B">
      <w:rPr>
        <w:rFonts w:ascii="Arial" w:eastAsia="Times New Roman" w:hAnsi="Arial" w:cs="Arial"/>
        <w:sz w:val="24"/>
        <w:szCs w:val="24"/>
        <w:lang w:val="en-GB"/>
      </w:rPr>
      <w:t xml:space="preserve"> </w:t>
    </w:r>
    <w:r w:rsidR="000056CB">
      <w:rPr>
        <w:rFonts w:ascii="Arial" w:eastAsia="Times New Roman" w:hAnsi="Arial" w:cs="Arial"/>
        <w:sz w:val="24"/>
        <w:szCs w:val="24"/>
        <w:lang w:val="en-GB"/>
      </w:rPr>
      <w:t>June</w:t>
    </w:r>
    <w:r w:rsidRPr="00C1035B">
      <w:rPr>
        <w:rFonts w:ascii="Arial" w:eastAsia="Times New Roman" w:hAnsi="Arial" w:cs="Arial"/>
        <w:sz w:val="24"/>
        <w:szCs w:val="24"/>
        <w:lang w:val="en-GB"/>
      </w:rPr>
      <w:t xml:space="preserve"> </w:t>
    </w:r>
  </w:p>
  <w:p w14:paraId="576B8E2D" w14:textId="60F21A61" w:rsidR="00F90806" w:rsidRPr="00253E85" w:rsidRDefault="00F90806"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2F6B2" w14:textId="77777777" w:rsidR="0088455C" w:rsidRPr="00B20A71" w:rsidRDefault="0088455C" w:rsidP="006972FB">
    <w:pPr>
      <w:tabs>
        <w:tab w:val="center" w:pos="4536"/>
      </w:tabs>
      <w:spacing w:after="0" w:line="240" w:lineRule="auto"/>
      <w:rPr>
        <w:rFonts w:ascii="Arial" w:eastAsia="Times New Roman" w:hAnsi="Arial" w:cs="Arial"/>
        <w:sz w:val="24"/>
        <w:szCs w:val="24"/>
        <w:lang w:val="en-GB"/>
      </w:rPr>
    </w:pPr>
    <w:r w:rsidRPr="00B20A71">
      <w:rPr>
        <w:rFonts w:ascii="Arial" w:eastAsia="Times New Roman" w:hAnsi="Arial" w:cs="Arial"/>
        <w:sz w:val="24"/>
        <w:szCs w:val="24"/>
        <w:lang w:val="en-GB"/>
      </w:rPr>
      <w:t>Notes to the Financial Statements which include significant accounting policies and other explanations</w:t>
    </w:r>
  </w:p>
  <w:p w14:paraId="4A8EEA59" w14:textId="26CFBEA0" w:rsidR="0088455C" w:rsidRPr="00C1035B" w:rsidRDefault="0088455C" w:rsidP="0088455C">
    <w:pPr>
      <w:tabs>
        <w:tab w:val="center" w:pos="4535"/>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for the period 1 January – 3</w:t>
    </w:r>
    <w:r w:rsidR="00660FAD">
      <w:rPr>
        <w:rFonts w:ascii="Arial" w:eastAsia="Times New Roman" w:hAnsi="Arial" w:cs="Arial"/>
        <w:sz w:val="24"/>
        <w:szCs w:val="24"/>
        <w:lang w:val="en-GB"/>
      </w:rPr>
      <w:t>0</w:t>
    </w:r>
    <w:r w:rsidRPr="00C1035B">
      <w:rPr>
        <w:rFonts w:ascii="Arial" w:eastAsia="Times New Roman" w:hAnsi="Arial" w:cs="Arial"/>
        <w:sz w:val="24"/>
        <w:szCs w:val="24"/>
        <w:lang w:val="en-GB"/>
      </w:rPr>
      <w:t xml:space="preserve"> </w:t>
    </w:r>
    <w:r w:rsidR="00660FAD">
      <w:rPr>
        <w:rFonts w:ascii="Arial" w:eastAsia="Times New Roman" w:hAnsi="Arial" w:cs="Arial"/>
        <w:sz w:val="24"/>
        <w:szCs w:val="24"/>
        <w:lang w:val="en-GB"/>
      </w:rPr>
      <w:t>June</w:t>
    </w:r>
    <w:r w:rsidRPr="00C1035B">
      <w:rPr>
        <w:rFonts w:ascii="Arial" w:eastAsia="Times New Roman" w:hAnsi="Arial" w:cs="Arial"/>
        <w:sz w:val="24"/>
        <w:szCs w:val="24"/>
        <w:lang w:val="en-GB"/>
      </w:rPr>
      <w:t xml:space="preserve"> </w:t>
    </w:r>
    <w:r>
      <w:rPr>
        <w:rFonts w:ascii="Arial" w:eastAsia="Times New Roman" w:hAnsi="Arial" w:cs="Arial"/>
        <w:sz w:val="24"/>
        <w:szCs w:val="24"/>
        <w:lang w:val="en-GB"/>
      </w:rPr>
      <w:t>202</w:t>
    </w:r>
    <w:r w:rsidR="00822A41">
      <w:rPr>
        <w:rFonts w:ascii="Arial" w:eastAsia="Times New Roman" w:hAnsi="Arial" w:cs="Arial"/>
        <w:sz w:val="24"/>
        <w:szCs w:val="24"/>
        <w:lang w:val="en-GB"/>
      </w:rPr>
      <w:t>4</w:t>
    </w:r>
    <w:r>
      <w:rPr>
        <w:rFonts w:ascii="Arial" w:eastAsia="Times New Roman" w:hAnsi="Arial" w:cs="Arial"/>
        <w:sz w:val="24"/>
        <w:szCs w:val="24"/>
        <w:lang w:val="en-GB"/>
      </w:rPr>
      <w:t xml:space="preserve"> (continued)</w:t>
    </w:r>
    <w:r>
      <w:rPr>
        <w:rFonts w:ascii="Arial" w:eastAsia="Times New Roman" w:hAnsi="Arial" w:cs="Arial"/>
        <w:sz w:val="24"/>
        <w:szCs w:val="24"/>
        <w:lang w:val="en-GB"/>
      </w:rPr>
      <w:tab/>
    </w:r>
  </w:p>
  <w:p w14:paraId="67C13072" w14:textId="77777777" w:rsidR="0088455C" w:rsidRPr="00253E85" w:rsidRDefault="0088455C"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52752" w14:textId="77777777" w:rsidR="0064444D" w:rsidRPr="00474437" w:rsidRDefault="0064444D" w:rsidP="0064444D">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7DF26567"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Statement of Profit or Loss and Other Comprehensive Income</w:t>
    </w:r>
  </w:p>
  <w:p w14:paraId="572920D8" w14:textId="0D8BB5FA"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for the period 1 January – </w:t>
    </w:r>
    <w:r w:rsidR="005A2189" w:rsidRPr="005A2189">
      <w:rPr>
        <w:rFonts w:ascii="Arial" w:eastAsia="Times New Roman" w:hAnsi="Arial" w:cs="Arial"/>
        <w:sz w:val="24"/>
        <w:szCs w:val="24"/>
        <w:lang w:val="en-GB"/>
      </w:rPr>
      <w:t>30 June</w:t>
    </w:r>
  </w:p>
  <w:p w14:paraId="4BA8707A" w14:textId="6FF9993F" w:rsidR="0064444D" w:rsidRPr="00253E85" w:rsidRDefault="0064444D"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07A66" w14:textId="77777777" w:rsidR="0064444D" w:rsidRPr="00474437" w:rsidRDefault="0064444D" w:rsidP="0064444D">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0B447E57"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Statement of Financial Position</w:t>
    </w:r>
  </w:p>
  <w:p w14:paraId="5DAF7691"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as of </w:t>
    </w:r>
  </w:p>
  <w:p w14:paraId="5EEFE189" w14:textId="1D39658F" w:rsidR="0064444D" w:rsidRPr="00253E85" w:rsidRDefault="0064444D"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BA8E0" w14:textId="77777777" w:rsidR="0064444D" w:rsidRPr="00474437" w:rsidRDefault="0064444D" w:rsidP="0064444D">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2B2A87BF"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Statement of Cash Flows </w:t>
    </w:r>
  </w:p>
  <w:p w14:paraId="19A67338" w14:textId="27C08D18"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for the period 1 January – </w:t>
    </w:r>
    <w:r w:rsidR="005A2189" w:rsidRPr="005A2189">
      <w:rPr>
        <w:rFonts w:ascii="Arial" w:eastAsia="Times New Roman" w:hAnsi="Arial" w:cs="Arial"/>
        <w:sz w:val="24"/>
        <w:szCs w:val="24"/>
        <w:lang w:val="en-GB"/>
      </w:rPr>
      <w:t>30 June</w:t>
    </w:r>
  </w:p>
  <w:p w14:paraId="791F773D" w14:textId="353E036F" w:rsidR="0064444D" w:rsidRPr="00253E85" w:rsidRDefault="0064444D"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42C35" w14:textId="77777777" w:rsidR="0064444D" w:rsidRPr="00474437" w:rsidRDefault="0064444D" w:rsidP="0064444D">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22A09B90"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Statement of Changes in Equity </w:t>
    </w:r>
  </w:p>
  <w:p w14:paraId="7DDD61CF" w14:textId="5A493E0C"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for the period 1 January – </w:t>
    </w:r>
    <w:r w:rsidR="005A2189" w:rsidRPr="005A2189">
      <w:rPr>
        <w:rFonts w:ascii="Arial" w:eastAsia="Times New Roman" w:hAnsi="Arial" w:cs="Arial"/>
        <w:sz w:val="24"/>
        <w:szCs w:val="24"/>
        <w:lang w:val="en-GB"/>
      </w:rPr>
      <w:t>30 June</w:t>
    </w:r>
  </w:p>
  <w:p w14:paraId="30FE488C" w14:textId="2530056D" w:rsidR="0064444D" w:rsidRPr="00253E85" w:rsidRDefault="0064444D"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1104F" w14:textId="77777777" w:rsidR="00417A04" w:rsidRPr="00417A04" w:rsidRDefault="00417A04" w:rsidP="00417A04">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417A04">
      <w:rPr>
        <w:rFonts w:ascii="Arial" w:eastAsia="Times New Roman" w:hAnsi="Arial" w:cs="Arial"/>
        <w:spacing w:val="-3"/>
        <w:sz w:val="24"/>
        <w:szCs w:val="24"/>
        <w:lang w:val="en-GB"/>
      </w:rPr>
      <w:t xml:space="preserve">Responsibilities of the Management and Supervisory Boards for the preparation and approval of the condensed separate and consolidated interim financial statements </w:t>
    </w:r>
  </w:p>
  <w:p w14:paraId="5B6B96DE" w14:textId="3BFC00BA" w:rsidR="00417A04" w:rsidRPr="00417A04" w:rsidRDefault="00417A04" w:rsidP="00417A04">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417A04">
      <w:rPr>
        <w:rFonts w:ascii="Arial" w:eastAsia="Times New Roman" w:hAnsi="Arial" w:cs="Arial"/>
        <w:spacing w:val="-3"/>
        <w:sz w:val="24"/>
        <w:szCs w:val="24"/>
        <w:lang w:val="en-GB"/>
      </w:rPr>
      <w:t>for the period 1 January – 3</w:t>
    </w:r>
    <w:r w:rsidR="00DF0047">
      <w:rPr>
        <w:rFonts w:ascii="Arial" w:eastAsia="Times New Roman" w:hAnsi="Arial" w:cs="Arial"/>
        <w:spacing w:val="-3"/>
        <w:sz w:val="24"/>
        <w:szCs w:val="24"/>
        <w:lang w:val="en-GB"/>
      </w:rPr>
      <w:t>0</w:t>
    </w:r>
    <w:r w:rsidRPr="00417A04">
      <w:rPr>
        <w:rFonts w:ascii="Arial" w:eastAsia="Times New Roman" w:hAnsi="Arial" w:cs="Arial"/>
        <w:spacing w:val="-3"/>
        <w:sz w:val="24"/>
        <w:szCs w:val="24"/>
        <w:lang w:val="en-GB"/>
      </w:rPr>
      <w:t xml:space="preserve"> </w:t>
    </w:r>
    <w:r w:rsidR="00DF0047">
      <w:rPr>
        <w:rFonts w:ascii="Arial" w:eastAsia="Times New Roman" w:hAnsi="Arial" w:cs="Arial"/>
        <w:spacing w:val="-3"/>
        <w:sz w:val="24"/>
        <w:szCs w:val="24"/>
        <w:lang w:val="en-GB"/>
      </w:rPr>
      <w:t>June</w:t>
    </w:r>
    <w:r w:rsidRPr="00417A04">
      <w:rPr>
        <w:rFonts w:ascii="Arial" w:eastAsia="Times New Roman" w:hAnsi="Arial" w:cs="Arial"/>
        <w:spacing w:val="-3"/>
        <w:sz w:val="24"/>
        <w:szCs w:val="24"/>
        <w:lang w:val="en-GB"/>
      </w:rPr>
      <w:t xml:space="preserve"> 202</w:t>
    </w:r>
    <w:r w:rsidR="00822A41">
      <w:rPr>
        <w:rFonts w:ascii="Arial" w:eastAsia="Times New Roman" w:hAnsi="Arial" w:cs="Arial"/>
        <w:spacing w:val="-3"/>
        <w:sz w:val="24"/>
        <w:szCs w:val="24"/>
        <w:lang w:val="en-GB"/>
      </w:rPr>
      <w:t>4</w:t>
    </w:r>
  </w:p>
  <w:p w14:paraId="04CB4382" w14:textId="02F3C4C9" w:rsidR="00F67757" w:rsidRPr="00417A04" w:rsidRDefault="00F67757" w:rsidP="00417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B040D" w14:textId="77777777" w:rsidR="00253E85" w:rsidRPr="001154DE" w:rsidRDefault="00253E85"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3F3460CD" w14:textId="77777777" w:rsidR="00417A04" w:rsidRDefault="00417A04" w:rsidP="00253E85">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417A04">
      <w:rPr>
        <w:rFonts w:ascii="Arial" w:eastAsia="Times New Roman" w:hAnsi="Arial" w:cs="Arial"/>
        <w:spacing w:val="-3"/>
        <w:sz w:val="24"/>
        <w:szCs w:val="24"/>
        <w:lang w:val="en-GB"/>
      </w:rPr>
      <w:t xml:space="preserve">Income Statement </w:t>
    </w:r>
  </w:p>
  <w:p w14:paraId="72B511E2" w14:textId="6DDB8783" w:rsidR="00253E85" w:rsidRPr="001154DE" w:rsidRDefault="00253E85" w:rsidP="00253E85">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1154DE">
      <w:rPr>
        <w:rFonts w:ascii="Arial" w:eastAsia="Times New Roman" w:hAnsi="Arial" w:cs="Arial"/>
        <w:spacing w:val="-3"/>
        <w:sz w:val="24"/>
        <w:szCs w:val="24"/>
        <w:lang w:val="en-GB"/>
      </w:rPr>
      <w:t>for the period 1 January – 3</w:t>
    </w:r>
    <w:r w:rsidR="00DF0047">
      <w:rPr>
        <w:rFonts w:ascii="Arial" w:eastAsia="Times New Roman" w:hAnsi="Arial" w:cs="Arial"/>
        <w:spacing w:val="-3"/>
        <w:sz w:val="24"/>
        <w:szCs w:val="24"/>
        <w:lang w:val="en-GB"/>
      </w:rPr>
      <w:t>0</w:t>
    </w:r>
    <w:r w:rsidRPr="001154DE">
      <w:rPr>
        <w:rFonts w:ascii="Arial" w:eastAsia="Times New Roman" w:hAnsi="Arial" w:cs="Arial"/>
        <w:spacing w:val="-3"/>
        <w:sz w:val="24"/>
        <w:szCs w:val="24"/>
        <w:lang w:val="en-GB"/>
      </w:rPr>
      <w:t xml:space="preserve"> </w:t>
    </w:r>
    <w:r w:rsidR="00DF0047">
      <w:rPr>
        <w:rFonts w:ascii="Arial" w:eastAsia="Times New Roman" w:hAnsi="Arial" w:cs="Arial"/>
        <w:spacing w:val="-3"/>
        <w:sz w:val="24"/>
        <w:szCs w:val="24"/>
        <w:lang w:val="en-GB"/>
      </w:rPr>
      <w:t>June</w:t>
    </w:r>
  </w:p>
  <w:p w14:paraId="277BF4C1" w14:textId="1FB407A4" w:rsidR="00253E85" w:rsidRPr="00253E85" w:rsidRDefault="00253E85"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7A98" w14:textId="77777777" w:rsidR="00417A04" w:rsidRPr="001154DE" w:rsidRDefault="00417A04"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69C3CBF2" w14:textId="77777777" w:rsidR="00417A04" w:rsidRDefault="00417A04" w:rsidP="00253E85">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417A04">
      <w:rPr>
        <w:rFonts w:ascii="Arial" w:eastAsia="Times New Roman" w:hAnsi="Arial" w:cs="Arial"/>
        <w:spacing w:val="-3"/>
        <w:sz w:val="24"/>
        <w:szCs w:val="24"/>
        <w:lang w:val="en-GB"/>
      </w:rPr>
      <w:t>Statement of Profit or Loss and Other Comprehensive Income</w:t>
    </w:r>
  </w:p>
  <w:p w14:paraId="64F3010B" w14:textId="3596E29F" w:rsidR="00417A04" w:rsidRPr="001154DE" w:rsidRDefault="00417A04" w:rsidP="00253E85">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1154DE">
      <w:rPr>
        <w:rFonts w:ascii="Arial" w:eastAsia="Times New Roman" w:hAnsi="Arial" w:cs="Arial"/>
        <w:spacing w:val="-3"/>
        <w:sz w:val="24"/>
        <w:szCs w:val="24"/>
        <w:lang w:val="en-GB"/>
      </w:rPr>
      <w:t>for the period 1 January – 3</w:t>
    </w:r>
    <w:r w:rsidR="00DF0047">
      <w:rPr>
        <w:rFonts w:ascii="Arial" w:eastAsia="Times New Roman" w:hAnsi="Arial" w:cs="Arial"/>
        <w:spacing w:val="-3"/>
        <w:sz w:val="24"/>
        <w:szCs w:val="24"/>
        <w:lang w:val="en-GB"/>
      </w:rPr>
      <w:t>0</w:t>
    </w:r>
    <w:r w:rsidRPr="001154DE">
      <w:rPr>
        <w:rFonts w:ascii="Arial" w:eastAsia="Times New Roman" w:hAnsi="Arial" w:cs="Arial"/>
        <w:spacing w:val="-3"/>
        <w:sz w:val="24"/>
        <w:szCs w:val="24"/>
        <w:lang w:val="en-GB"/>
      </w:rPr>
      <w:t xml:space="preserve"> </w:t>
    </w:r>
    <w:r w:rsidR="00DF0047">
      <w:rPr>
        <w:rFonts w:ascii="Arial" w:eastAsia="Times New Roman" w:hAnsi="Arial" w:cs="Arial"/>
        <w:spacing w:val="-3"/>
        <w:sz w:val="24"/>
        <w:szCs w:val="24"/>
        <w:lang w:val="en-GB"/>
      </w:rPr>
      <w:t>June</w:t>
    </w:r>
  </w:p>
  <w:p w14:paraId="597BEC32" w14:textId="098813A7" w:rsidR="00417A04" w:rsidRPr="00253E85" w:rsidRDefault="00417A04"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B761E" w14:textId="77777777" w:rsidR="00417A04" w:rsidRPr="001154DE" w:rsidRDefault="00417A04"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04DF1AB8" w14:textId="77777777" w:rsidR="00417A04" w:rsidRPr="004B7994" w:rsidRDefault="00417A04" w:rsidP="00654FDF">
    <w:pPr>
      <w:tabs>
        <w:tab w:val="center" w:pos="4536"/>
        <w:tab w:val="right" w:pos="9072"/>
      </w:tabs>
      <w:spacing w:after="0" w:line="240" w:lineRule="auto"/>
      <w:rPr>
        <w:rFonts w:ascii="Arial" w:eastAsia="Times New Roman" w:hAnsi="Arial" w:cs="Arial"/>
        <w:sz w:val="24"/>
        <w:szCs w:val="24"/>
        <w:lang w:val="en-GB"/>
      </w:rPr>
    </w:pPr>
    <w:r w:rsidRPr="004B7994">
      <w:rPr>
        <w:rFonts w:ascii="Arial" w:eastAsia="Times New Roman" w:hAnsi="Arial" w:cs="Arial"/>
        <w:sz w:val="24"/>
        <w:szCs w:val="24"/>
        <w:lang w:val="en-GB"/>
      </w:rPr>
      <w:t xml:space="preserve">Statement of Financial Position </w:t>
    </w:r>
  </w:p>
  <w:p w14:paraId="7E10B2B2" w14:textId="77777777" w:rsidR="00417A04" w:rsidRPr="004B7994" w:rsidRDefault="00417A04" w:rsidP="00654FDF">
    <w:pPr>
      <w:tabs>
        <w:tab w:val="center" w:pos="4513"/>
        <w:tab w:val="right" w:pos="9072"/>
      </w:tabs>
      <w:spacing w:after="0" w:line="240" w:lineRule="auto"/>
      <w:rPr>
        <w:rFonts w:ascii="Arial" w:eastAsia="Times New Roman" w:hAnsi="Arial" w:cs="Arial"/>
        <w:sz w:val="24"/>
        <w:szCs w:val="24"/>
        <w:lang w:val="en-GB"/>
      </w:rPr>
    </w:pPr>
    <w:r w:rsidRPr="004B7994">
      <w:rPr>
        <w:rFonts w:ascii="Arial" w:eastAsia="Times New Roman" w:hAnsi="Arial" w:cs="Arial"/>
        <w:sz w:val="24"/>
        <w:szCs w:val="24"/>
        <w:lang w:val="en-GB"/>
      </w:rPr>
      <w:t xml:space="preserve">as of </w:t>
    </w:r>
  </w:p>
  <w:p w14:paraId="61A45D29" w14:textId="330F79C8" w:rsidR="00417A04" w:rsidRPr="00253E85" w:rsidRDefault="00417A04"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7A23F" w14:textId="77777777" w:rsidR="006972FB" w:rsidRPr="001154DE" w:rsidRDefault="006972FB"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194834C3" w14:textId="77777777" w:rsidR="006972FB" w:rsidRPr="00167BF4" w:rsidRDefault="006972FB" w:rsidP="003577A5">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 xml:space="preserve">Statement of Cash Flows </w:t>
    </w:r>
  </w:p>
  <w:p w14:paraId="021CE992" w14:textId="62C5EDB4" w:rsidR="006972FB" w:rsidRPr="00167BF4" w:rsidRDefault="006972FB" w:rsidP="003577A5">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for the period 1 January - 3</w:t>
    </w:r>
    <w:r w:rsidR="00DF0047">
      <w:rPr>
        <w:rFonts w:ascii="Arial" w:eastAsia="Times New Roman" w:hAnsi="Arial" w:cs="Arial"/>
        <w:sz w:val="24"/>
        <w:szCs w:val="24"/>
        <w:lang w:val="en-GB"/>
      </w:rPr>
      <w:t>0</w:t>
    </w:r>
    <w:r w:rsidRPr="00167BF4">
      <w:rPr>
        <w:rFonts w:ascii="Arial" w:eastAsia="Times New Roman" w:hAnsi="Arial" w:cs="Arial"/>
        <w:sz w:val="24"/>
        <w:szCs w:val="24"/>
        <w:lang w:val="en-GB"/>
      </w:rPr>
      <w:t xml:space="preserve"> </w:t>
    </w:r>
    <w:r w:rsidR="00DF0047">
      <w:rPr>
        <w:rFonts w:ascii="Arial" w:eastAsia="Times New Roman" w:hAnsi="Arial" w:cs="Arial"/>
        <w:sz w:val="24"/>
        <w:szCs w:val="24"/>
        <w:lang w:val="en-GB"/>
      </w:rPr>
      <w:t>June</w:t>
    </w:r>
  </w:p>
  <w:p w14:paraId="2A393984" w14:textId="20189C04" w:rsidR="006972FB" w:rsidRPr="00253E85" w:rsidRDefault="006972FB"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D58DC" w14:textId="77777777" w:rsidR="000D59F2" w:rsidRPr="001154DE" w:rsidRDefault="000D59F2"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5230BB19" w14:textId="77777777" w:rsidR="00016C9F" w:rsidRDefault="00016C9F" w:rsidP="003577A5">
    <w:pPr>
      <w:tabs>
        <w:tab w:val="center" w:pos="4536"/>
      </w:tabs>
      <w:spacing w:after="0" w:line="240" w:lineRule="auto"/>
      <w:rPr>
        <w:rFonts w:ascii="Arial" w:eastAsia="Times New Roman" w:hAnsi="Arial" w:cs="Arial"/>
        <w:sz w:val="24"/>
        <w:szCs w:val="24"/>
        <w:lang w:val="en-GB"/>
      </w:rPr>
    </w:pPr>
    <w:r w:rsidRPr="00016C9F">
      <w:rPr>
        <w:rFonts w:ascii="Arial" w:eastAsia="Times New Roman" w:hAnsi="Arial" w:cs="Arial"/>
        <w:sz w:val="24"/>
        <w:szCs w:val="24"/>
        <w:lang w:val="en-GB"/>
      </w:rPr>
      <w:t>Statement of Changes in Equity</w:t>
    </w:r>
  </w:p>
  <w:p w14:paraId="443BC7D7" w14:textId="2F7D0A24" w:rsidR="000D59F2" w:rsidRPr="00167BF4" w:rsidRDefault="000D59F2" w:rsidP="003577A5">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for the period 1 January - 3</w:t>
    </w:r>
    <w:r w:rsidR="00DF0047">
      <w:rPr>
        <w:rFonts w:ascii="Arial" w:eastAsia="Times New Roman" w:hAnsi="Arial" w:cs="Arial"/>
        <w:sz w:val="24"/>
        <w:szCs w:val="24"/>
        <w:lang w:val="en-GB"/>
      </w:rPr>
      <w:t>0</w:t>
    </w:r>
    <w:r w:rsidRPr="00167BF4">
      <w:rPr>
        <w:rFonts w:ascii="Arial" w:eastAsia="Times New Roman" w:hAnsi="Arial" w:cs="Arial"/>
        <w:sz w:val="24"/>
        <w:szCs w:val="24"/>
        <w:lang w:val="en-GB"/>
      </w:rPr>
      <w:t xml:space="preserve"> </w:t>
    </w:r>
    <w:r w:rsidR="00DF0047">
      <w:rPr>
        <w:rFonts w:ascii="Arial" w:eastAsia="Times New Roman" w:hAnsi="Arial" w:cs="Arial"/>
        <w:sz w:val="24"/>
        <w:szCs w:val="24"/>
        <w:lang w:val="en-GB"/>
      </w:rPr>
      <w:t>June</w:t>
    </w:r>
  </w:p>
  <w:p w14:paraId="446E6AA8" w14:textId="2EBF669D" w:rsidR="000D59F2" w:rsidRPr="00253E85" w:rsidRDefault="000D59F2"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0999C" w14:textId="5BC1E3E2" w:rsidR="0087442F" w:rsidRPr="001154DE" w:rsidRDefault="0087442F"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1FAE4BF3" w14:textId="77777777" w:rsidR="00FA6114" w:rsidRDefault="00FA6114" w:rsidP="003577A5">
    <w:pPr>
      <w:tabs>
        <w:tab w:val="center" w:pos="4536"/>
      </w:tabs>
      <w:spacing w:after="0" w:line="240" w:lineRule="auto"/>
      <w:rPr>
        <w:rFonts w:ascii="Arial" w:eastAsia="Times New Roman" w:hAnsi="Arial" w:cs="Arial"/>
        <w:sz w:val="24"/>
        <w:szCs w:val="24"/>
        <w:lang w:val="en-GB"/>
      </w:rPr>
    </w:pPr>
    <w:r w:rsidRPr="00FA6114">
      <w:rPr>
        <w:rFonts w:ascii="Arial" w:eastAsia="Times New Roman" w:hAnsi="Arial" w:cs="Arial"/>
        <w:sz w:val="24"/>
        <w:szCs w:val="24"/>
        <w:lang w:val="en-GB"/>
      </w:rPr>
      <w:t>Income Statement</w:t>
    </w:r>
  </w:p>
  <w:p w14:paraId="289762D8" w14:textId="6FE67457" w:rsidR="0087442F" w:rsidRPr="00167BF4" w:rsidRDefault="0087442F" w:rsidP="003577A5">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for the period 1 January - 3</w:t>
    </w:r>
    <w:r w:rsidR="000056CB">
      <w:rPr>
        <w:rFonts w:ascii="Arial" w:eastAsia="Times New Roman" w:hAnsi="Arial" w:cs="Arial"/>
        <w:sz w:val="24"/>
        <w:szCs w:val="24"/>
        <w:lang w:val="en-GB"/>
      </w:rPr>
      <w:t>0</w:t>
    </w:r>
    <w:r w:rsidRPr="00167BF4">
      <w:rPr>
        <w:rFonts w:ascii="Arial" w:eastAsia="Times New Roman" w:hAnsi="Arial" w:cs="Arial"/>
        <w:sz w:val="24"/>
        <w:szCs w:val="24"/>
        <w:lang w:val="en-GB"/>
      </w:rPr>
      <w:t xml:space="preserve"> </w:t>
    </w:r>
    <w:r w:rsidR="000056CB">
      <w:rPr>
        <w:rFonts w:ascii="Arial" w:eastAsia="Times New Roman" w:hAnsi="Arial" w:cs="Arial"/>
        <w:sz w:val="24"/>
        <w:szCs w:val="24"/>
        <w:lang w:val="en-GB"/>
      </w:rPr>
      <w:t>June</w:t>
    </w:r>
  </w:p>
  <w:p w14:paraId="52B7C7E4" w14:textId="75830F5C" w:rsidR="0087442F" w:rsidRPr="00253E85" w:rsidRDefault="0087442F"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1A42D" w14:textId="5DDFBD86" w:rsidR="00166FC7" w:rsidRPr="001154DE" w:rsidRDefault="00166FC7"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585D81A5" w14:textId="77777777" w:rsidR="00081803" w:rsidRDefault="00081803" w:rsidP="003577A5">
    <w:pPr>
      <w:tabs>
        <w:tab w:val="center" w:pos="4536"/>
      </w:tabs>
      <w:spacing w:after="0" w:line="240" w:lineRule="auto"/>
      <w:rPr>
        <w:rFonts w:ascii="Arial" w:eastAsia="Times New Roman" w:hAnsi="Arial" w:cs="Arial"/>
        <w:sz w:val="24"/>
        <w:szCs w:val="24"/>
        <w:lang w:val="en-GB"/>
      </w:rPr>
    </w:pPr>
    <w:r w:rsidRPr="00081803">
      <w:rPr>
        <w:rFonts w:ascii="Arial" w:eastAsia="Times New Roman" w:hAnsi="Arial" w:cs="Arial"/>
        <w:sz w:val="24"/>
        <w:szCs w:val="24"/>
        <w:lang w:val="en-GB"/>
      </w:rPr>
      <w:t>Statement of Profit or Loss and Other Comprehensive Income</w:t>
    </w:r>
  </w:p>
  <w:p w14:paraId="63AB3A07" w14:textId="0CEECC5B" w:rsidR="00166FC7" w:rsidRPr="00167BF4" w:rsidRDefault="00166FC7" w:rsidP="003577A5">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for the period 1 January - 3</w:t>
    </w:r>
    <w:r w:rsidR="000056CB">
      <w:rPr>
        <w:rFonts w:ascii="Arial" w:eastAsia="Times New Roman" w:hAnsi="Arial" w:cs="Arial"/>
        <w:sz w:val="24"/>
        <w:szCs w:val="24"/>
        <w:lang w:val="en-GB"/>
      </w:rPr>
      <w:t>0</w:t>
    </w:r>
    <w:r w:rsidRPr="00167BF4">
      <w:rPr>
        <w:rFonts w:ascii="Arial" w:eastAsia="Times New Roman" w:hAnsi="Arial" w:cs="Arial"/>
        <w:sz w:val="24"/>
        <w:szCs w:val="24"/>
        <w:lang w:val="en-GB"/>
      </w:rPr>
      <w:t xml:space="preserve"> </w:t>
    </w:r>
    <w:r w:rsidR="000056CB">
      <w:rPr>
        <w:rFonts w:ascii="Arial" w:eastAsia="Times New Roman" w:hAnsi="Arial" w:cs="Arial"/>
        <w:sz w:val="24"/>
        <w:szCs w:val="24"/>
        <w:lang w:val="en-GB"/>
      </w:rPr>
      <w:t>June</w:t>
    </w:r>
  </w:p>
  <w:p w14:paraId="3ADDFC6B" w14:textId="255090A2" w:rsidR="00166FC7" w:rsidRPr="00253E85" w:rsidRDefault="00166FC7"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446D"/>
    <w:multiLevelType w:val="hybridMultilevel"/>
    <w:tmpl w:val="81DE8AFA"/>
    <w:lvl w:ilvl="0" w:tplc="389E5C28">
      <w:numFmt w:val="bullet"/>
      <w:lvlText w:val="-"/>
      <w:lvlJc w:val="left"/>
      <w:pPr>
        <w:ind w:left="1571" w:hanging="360"/>
      </w:pPr>
      <w:rPr>
        <w:rFonts w:ascii="Calibri" w:eastAsia="Times New Roman" w:hAnsi="Calibri" w:cs="Calibri" w:hint="default"/>
        <w:color w:val="auto"/>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1" w15:restartNumberingAfterBreak="0">
    <w:nsid w:val="032B2F55"/>
    <w:multiLevelType w:val="hybridMultilevel"/>
    <w:tmpl w:val="302422CE"/>
    <w:lvl w:ilvl="0" w:tplc="041A000F">
      <w:start w:val="4"/>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50C5BE0"/>
    <w:multiLevelType w:val="hybridMultilevel"/>
    <w:tmpl w:val="FBA0B41C"/>
    <w:lvl w:ilvl="0" w:tplc="BDD2C8A6">
      <w:numFmt w:val="bullet"/>
      <w:lvlText w:val="-"/>
      <w:lvlJc w:val="left"/>
      <w:pPr>
        <w:ind w:left="1068" w:hanging="360"/>
      </w:pPr>
      <w:rPr>
        <w:rFonts w:ascii="Calibri" w:eastAsia="Times New Roman" w:hAnsi="Calibri"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4" w15:restartNumberingAfterBreak="0">
    <w:nsid w:val="0637115B"/>
    <w:multiLevelType w:val="hybridMultilevel"/>
    <w:tmpl w:val="4AEE0C9C"/>
    <w:lvl w:ilvl="0" w:tplc="54E4167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117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B458B5"/>
    <w:multiLevelType w:val="hybridMultilevel"/>
    <w:tmpl w:val="B9D84720"/>
    <w:lvl w:ilvl="0" w:tplc="2D928086">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C1776F8"/>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9" w15:restartNumberingAfterBreak="0">
    <w:nsid w:val="0D78701D"/>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10" w15:restartNumberingAfterBreak="0">
    <w:nsid w:val="0DAC4302"/>
    <w:multiLevelType w:val="hybridMultilevel"/>
    <w:tmpl w:val="B81A4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DF80767"/>
    <w:multiLevelType w:val="hybridMultilevel"/>
    <w:tmpl w:val="39E20F9C"/>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ED77D0F"/>
    <w:multiLevelType w:val="hybridMultilevel"/>
    <w:tmpl w:val="A8F8B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9C37916"/>
    <w:multiLevelType w:val="hybridMultilevel"/>
    <w:tmpl w:val="D2545B2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F012849"/>
    <w:multiLevelType w:val="hybridMultilevel"/>
    <w:tmpl w:val="1004AC32"/>
    <w:lvl w:ilvl="0" w:tplc="AAA4F85C">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AFBA18AE">
      <w:start w:val="1903"/>
      <w:numFmt w:val="bullet"/>
      <w:lvlText w:val="-"/>
      <w:lvlJc w:val="left"/>
      <w:pPr>
        <w:ind w:left="2340" w:hanging="360"/>
      </w:pPr>
      <w:rPr>
        <w:rFonts w:ascii="Calibri" w:eastAsiaTheme="minorEastAsia"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F6F0ED6"/>
    <w:multiLevelType w:val="hybridMultilevel"/>
    <w:tmpl w:val="F280D9D0"/>
    <w:lvl w:ilvl="0" w:tplc="389E5C28">
      <w:numFmt w:val="bullet"/>
      <w:lvlText w:val="-"/>
      <w:lvlJc w:val="left"/>
      <w:pPr>
        <w:tabs>
          <w:tab w:val="num" w:pos="949"/>
        </w:tabs>
        <w:ind w:left="949" w:hanging="360"/>
      </w:pPr>
      <w:rPr>
        <w:rFonts w:ascii="Calibri" w:eastAsia="Times New Roman" w:hAnsi="Calibri" w:cs="Calibri" w:hint="default"/>
        <w:color w:val="auto"/>
      </w:rPr>
    </w:lvl>
    <w:lvl w:ilvl="1" w:tplc="041A0003">
      <w:start w:val="1"/>
      <w:numFmt w:val="bullet"/>
      <w:lvlText w:val="o"/>
      <w:lvlJc w:val="left"/>
      <w:pPr>
        <w:tabs>
          <w:tab w:val="num" w:pos="1026"/>
        </w:tabs>
        <w:ind w:left="1026" w:hanging="360"/>
      </w:pPr>
      <w:rPr>
        <w:rFonts w:ascii="Courier New" w:hAnsi="Courier New" w:cs="Courier New" w:hint="default"/>
      </w:rPr>
    </w:lvl>
    <w:lvl w:ilvl="2" w:tplc="041A0005">
      <w:start w:val="1"/>
      <w:numFmt w:val="bullet"/>
      <w:lvlText w:val=""/>
      <w:lvlJc w:val="left"/>
      <w:pPr>
        <w:tabs>
          <w:tab w:val="num" w:pos="1746"/>
        </w:tabs>
        <w:ind w:left="1746" w:hanging="360"/>
      </w:pPr>
      <w:rPr>
        <w:rFonts w:ascii="Wingdings" w:hAnsi="Wingdings" w:hint="default"/>
      </w:rPr>
    </w:lvl>
    <w:lvl w:ilvl="3" w:tplc="041A0001" w:tentative="1">
      <w:start w:val="1"/>
      <w:numFmt w:val="bullet"/>
      <w:lvlText w:val=""/>
      <w:lvlJc w:val="left"/>
      <w:pPr>
        <w:tabs>
          <w:tab w:val="num" w:pos="2466"/>
        </w:tabs>
        <w:ind w:left="2466" w:hanging="360"/>
      </w:pPr>
      <w:rPr>
        <w:rFonts w:ascii="Symbol" w:hAnsi="Symbol" w:hint="default"/>
      </w:rPr>
    </w:lvl>
    <w:lvl w:ilvl="4" w:tplc="041A0003" w:tentative="1">
      <w:start w:val="1"/>
      <w:numFmt w:val="bullet"/>
      <w:lvlText w:val="o"/>
      <w:lvlJc w:val="left"/>
      <w:pPr>
        <w:tabs>
          <w:tab w:val="num" w:pos="3186"/>
        </w:tabs>
        <w:ind w:left="3186" w:hanging="360"/>
      </w:pPr>
      <w:rPr>
        <w:rFonts w:ascii="Courier New" w:hAnsi="Courier New" w:cs="Courier New" w:hint="default"/>
      </w:rPr>
    </w:lvl>
    <w:lvl w:ilvl="5" w:tplc="041A0005" w:tentative="1">
      <w:start w:val="1"/>
      <w:numFmt w:val="bullet"/>
      <w:lvlText w:val=""/>
      <w:lvlJc w:val="left"/>
      <w:pPr>
        <w:tabs>
          <w:tab w:val="num" w:pos="3906"/>
        </w:tabs>
        <w:ind w:left="3906" w:hanging="360"/>
      </w:pPr>
      <w:rPr>
        <w:rFonts w:ascii="Wingdings" w:hAnsi="Wingdings" w:hint="default"/>
      </w:rPr>
    </w:lvl>
    <w:lvl w:ilvl="6" w:tplc="041A0001" w:tentative="1">
      <w:start w:val="1"/>
      <w:numFmt w:val="bullet"/>
      <w:lvlText w:val=""/>
      <w:lvlJc w:val="left"/>
      <w:pPr>
        <w:tabs>
          <w:tab w:val="num" w:pos="4626"/>
        </w:tabs>
        <w:ind w:left="4626" w:hanging="360"/>
      </w:pPr>
      <w:rPr>
        <w:rFonts w:ascii="Symbol" w:hAnsi="Symbol" w:hint="default"/>
      </w:rPr>
    </w:lvl>
    <w:lvl w:ilvl="7" w:tplc="041A0003" w:tentative="1">
      <w:start w:val="1"/>
      <w:numFmt w:val="bullet"/>
      <w:lvlText w:val="o"/>
      <w:lvlJc w:val="left"/>
      <w:pPr>
        <w:tabs>
          <w:tab w:val="num" w:pos="5346"/>
        </w:tabs>
        <w:ind w:left="5346" w:hanging="360"/>
      </w:pPr>
      <w:rPr>
        <w:rFonts w:ascii="Courier New" w:hAnsi="Courier New" w:cs="Courier New" w:hint="default"/>
      </w:rPr>
    </w:lvl>
    <w:lvl w:ilvl="8" w:tplc="041A0005" w:tentative="1">
      <w:start w:val="1"/>
      <w:numFmt w:val="bullet"/>
      <w:lvlText w:val=""/>
      <w:lvlJc w:val="left"/>
      <w:pPr>
        <w:tabs>
          <w:tab w:val="num" w:pos="6066"/>
        </w:tabs>
        <w:ind w:left="6066" w:hanging="360"/>
      </w:pPr>
      <w:rPr>
        <w:rFonts w:ascii="Wingdings" w:hAnsi="Wingdings" w:hint="default"/>
      </w:rPr>
    </w:lvl>
  </w:abstractNum>
  <w:abstractNum w:abstractNumId="17" w15:restartNumberingAfterBreak="0">
    <w:nsid w:val="24644F93"/>
    <w:multiLevelType w:val="hybridMultilevel"/>
    <w:tmpl w:val="954AE324"/>
    <w:lvl w:ilvl="0" w:tplc="54E41676">
      <w:numFmt w:val="bullet"/>
      <w:lvlText w:val="–"/>
      <w:lvlJc w:val="left"/>
      <w:pPr>
        <w:tabs>
          <w:tab w:val="num" w:pos="502"/>
        </w:tabs>
        <w:ind w:left="502" w:hanging="360"/>
      </w:pPr>
      <w:rPr>
        <w:rFonts w:ascii="Times New Roman" w:eastAsia="Times New Roman" w:hAnsi="Times New Roman" w:cs="Times New Roman"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18" w15:restartNumberingAfterBreak="0">
    <w:nsid w:val="26640775"/>
    <w:multiLevelType w:val="hybridMultilevel"/>
    <w:tmpl w:val="B7E667C4"/>
    <w:lvl w:ilvl="0" w:tplc="041A0017">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6CC22CC"/>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F9D635F"/>
    <w:multiLevelType w:val="hybridMultilevel"/>
    <w:tmpl w:val="F782CD12"/>
    <w:styleLink w:val="LFO6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552B3F"/>
    <w:multiLevelType w:val="hybridMultilevel"/>
    <w:tmpl w:val="B1269182"/>
    <w:lvl w:ilvl="0" w:tplc="2E7CC9F4">
      <w:start w:val="1"/>
      <w:numFmt w:val="bullet"/>
      <w:lvlText w:val=""/>
      <w:lvlJc w:val="left"/>
      <w:pPr>
        <w:ind w:left="720" w:hanging="360"/>
      </w:pPr>
      <w:rPr>
        <w:rFonts w:ascii="Symbol" w:hAnsi="Symbo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5484A70"/>
    <w:multiLevelType w:val="multilevel"/>
    <w:tmpl w:val="E0968A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7E86EC5"/>
    <w:multiLevelType w:val="multilevel"/>
    <w:tmpl w:val="1B724B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6C2A91"/>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28"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A61364E"/>
    <w:multiLevelType w:val="hybridMultilevel"/>
    <w:tmpl w:val="6C80084E"/>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C6D4680"/>
    <w:multiLevelType w:val="hybridMultilevel"/>
    <w:tmpl w:val="492EFD40"/>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4CEA77D2"/>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32" w15:restartNumberingAfterBreak="0">
    <w:nsid w:val="4CFC2DCA"/>
    <w:multiLevelType w:val="hybridMultilevel"/>
    <w:tmpl w:val="0FFED9A0"/>
    <w:lvl w:ilvl="0" w:tplc="041A0001">
      <w:start w:val="1"/>
      <w:numFmt w:val="bullet"/>
      <w:lvlText w:val=""/>
      <w:lvlJc w:val="left"/>
      <w:pPr>
        <w:tabs>
          <w:tab w:val="num" w:pos="720"/>
        </w:tabs>
        <w:ind w:left="720" w:hanging="360"/>
      </w:pPr>
      <w:rPr>
        <w:rFonts w:ascii="Symbol" w:hAnsi="Symbol" w:hint="default"/>
        <w:b w:val="0"/>
        <w:i w:val="0"/>
      </w:rPr>
    </w:lvl>
    <w:lvl w:ilvl="1" w:tplc="E8885CC6">
      <w:numFmt w:val="bullet"/>
      <w:lvlText w:val="-"/>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33" w15:restartNumberingAfterBreak="0">
    <w:nsid w:val="4F2F06CA"/>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34"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2D04C83"/>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36"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E43DBE"/>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38"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47C2C0A"/>
    <w:multiLevelType w:val="multilevel"/>
    <w:tmpl w:val="7D2C9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AC60DF"/>
    <w:multiLevelType w:val="hybridMultilevel"/>
    <w:tmpl w:val="1C7CFFD0"/>
    <w:lvl w:ilvl="0" w:tplc="389E5C28">
      <w:numFmt w:val="bullet"/>
      <w:lvlText w:val="-"/>
      <w:lvlJc w:val="left"/>
      <w:pPr>
        <w:tabs>
          <w:tab w:val="num" w:pos="1800"/>
        </w:tabs>
        <w:ind w:left="1800" w:hanging="360"/>
      </w:pPr>
      <w:rPr>
        <w:rFonts w:ascii="Calibri" w:eastAsia="Times New Roman" w:hAnsi="Calibri" w:cs="Calibri" w:hint="default"/>
        <w:color w:val="auto"/>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41" w15:restartNumberingAfterBreak="0">
    <w:nsid w:val="66800667"/>
    <w:multiLevelType w:val="hybridMultilevel"/>
    <w:tmpl w:val="7486990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1">
      <w:start w:val="1"/>
      <w:numFmt w:val="bullet"/>
      <w:lvlText w:val=""/>
      <w:lvlJc w:val="left"/>
      <w:pPr>
        <w:ind w:left="2205" w:hanging="360"/>
      </w:pPr>
      <w:rPr>
        <w:rFonts w:ascii="Symbol" w:hAnsi="Symbol"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42" w15:restartNumberingAfterBreak="0">
    <w:nsid w:val="6DA8122C"/>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43"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1366B06"/>
    <w:multiLevelType w:val="hybridMultilevel"/>
    <w:tmpl w:val="264824A2"/>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45" w15:restartNumberingAfterBreak="0">
    <w:nsid w:val="73E26E6B"/>
    <w:multiLevelType w:val="hybridMultilevel"/>
    <w:tmpl w:val="A47245D0"/>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7357533"/>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47" w15:restartNumberingAfterBreak="0">
    <w:nsid w:val="7EB379BB"/>
    <w:multiLevelType w:val="hybridMultilevel"/>
    <w:tmpl w:val="90BE688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8"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74766673">
    <w:abstractNumId w:val="2"/>
  </w:num>
  <w:num w:numId="2" w16cid:durableId="1591767414">
    <w:abstractNumId w:val="11"/>
  </w:num>
  <w:num w:numId="3" w16cid:durableId="1444690280">
    <w:abstractNumId w:val="29"/>
  </w:num>
  <w:num w:numId="4" w16cid:durableId="229343032">
    <w:abstractNumId w:val="16"/>
  </w:num>
  <w:num w:numId="5" w16cid:durableId="729964213">
    <w:abstractNumId w:val="24"/>
  </w:num>
  <w:num w:numId="6" w16cid:durableId="2045133882">
    <w:abstractNumId w:val="39"/>
  </w:num>
  <w:num w:numId="7" w16cid:durableId="10644138">
    <w:abstractNumId w:val="13"/>
  </w:num>
  <w:num w:numId="8" w16cid:durableId="801582093">
    <w:abstractNumId w:val="1"/>
  </w:num>
  <w:num w:numId="9" w16cid:durableId="690952444">
    <w:abstractNumId w:val="26"/>
  </w:num>
  <w:num w:numId="10" w16cid:durableId="1941453286">
    <w:abstractNumId w:val="19"/>
  </w:num>
  <w:num w:numId="11" w16cid:durableId="1017729613">
    <w:abstractNumId w:val="36"/>
  </w:num>
  <w:num w:numId="12" w16cid:durableId="798719680">
    <w:abstractNumId w:val="30"/>
  </w:num>
  <w:num w:numId="13" w16cid:durableId="1024667804">
    <w:abstractNumId w:val="45"/>
  </w:num>
  <w:num w:numId="14" w16cid:durableId="2062557697">
    <w:abstractNumId w:val="47"/>
  </w:num>
  <w:num w:numId="15" w16cid:durableId="1188449675">
    <w:abstractNumId w:val="14"/>
  </w:num>
  <w:num w:numId="16" w16cid:durableId="587930993">
    <w:abstractNumId w:val="20"/>
  </w:num>
  <w:num w:numId="17" w16cid:durableId="578251425">
    <w:abstractNumId w:val="41"/>
  </w:num>
  <w:num w:numId="18" w16cid:durableId="1711564393">
    <w:abstractNumId w:val="28"/>
  </w:num>
  <w:num w:numId="19" w16cid:durableId="397286439">
    <w:abstractNumId w:val="34"/>
  </w:num>
  <w:num w:numId="20" w16cid:durableId="1247377942">
    <w:abstractNumId w:val="44"/>
  </w:num>
  <w:num w:numId="21" w16cid:durableId="1473520411">
    <w:abstractNumId w:val="25"/>
  </w:num>
  <w:num w:numId="22" w16cid:durableId="1944611619">
    <w:abstractNumId w:val="48"/>
  </w:num>
  <w:num w:numId="23" w16cid:durableId="1740060490">
    <w:abstractNumId w:val="38"/>
  </w:num>
  <w:num w:numId="24" w16cid:durableId="935480234">
    <w:abstractNumId w:val="7"/>
  </w:num>
  <w:num w:numId="25" w16cid:durableId="690106103">
    <w:abstractNumId w:val="3"/>
  </w:num>
  <w:num w:numId="26" w16cid:durableId="1793088106">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0386295">
    <w:abstractNumId w:val="21"/>
  </w:num>
  <w:num w:numId="28" w16cid:durableId="124391240">
    <w:abstractNumId w:val="43"/>
  </w:num>
  <w:num w:numId="29" w16cid:durableId="1777364901">
    <w:abstractNumId w:val="6"/>
  </w:num>
  <w:num w:numId="30" w16cid:durableId="1898512619">
    <w:abstractNumId w:val="17"/>
  </w:num>
  <w:num w:numId="31" w16cid:durableId="1539856975">
    <w:abstractNumId w:val="4"/>
  </w:num>
  <w:num w:numId="32" w16cid:durableId="1324699451">
    <w:abstractNumId w:val="10"/>
  </w:num>
  <w:num w:numId="33" w16cid:durableId="12926528">
    <w:abstractNumId w:val="42"/>
  </w:num>
  <w:num w:numId="34" w16cid:durableId="946889114">
    <w:abstractNumId w:val="27"/>
  </w:num>
  <w:num w:numId="35" w16cid:durableId="378549304">
    <w:abstractNumId w:val="8"/>
  </w:num>
  <w:num w:numId="36" w16cid:durableId="984748084">
    <w:abstractNumId w:val="35"/>
  </w:num>
  <w:num w:numId="37" w16cid:durableId="1580091875">
    <w:abstractNumId w:val="9"/>
  </w:num>
  <w:num w:numId="38" w16cid:durableId="954678747">
    <w:abstractNumId w:val="31"/>
  </w:num>
  <w:num w:numId="39" w16cid:durableId="1675641483">
    <w:abstractNumId w:val="37"/>
  </w:num>
  <w:num w:numId="40" w16cid:durableId="439376586">
    <w:abstractNumId w:val="46"/>
  </w:num>
  <w:num w:numId="41" w16cid:durableId="1232734725">
    <w:abstractNumId w:val="33"/>
  </w:num>
  <w:num w:numId="42" w16cid:durableId="49620251">
    <w:abstractNumId w:val="18"/>
  </w:num>
  <w:num w:numId="43" w16cid:durableId="979068182">
    <w:abstractNumId w:val="22"/>
  </w:num>
  <w:num w:numId="44" w16cid:durableId="1131052628">
    <w:abstractNumId w:val="5"/>
  </w:num>
  <w:num w:numId="45" w16cid:durableId="327633695">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53975089">
    <w:abstractNumId w:val="23"/>
  </w:num>
  <w:num w:numId="47" w16cid:durableId="1700164327">
    <w:abstractNumId w:val="40"/>
  </w:num>
  <w:num w:numId="48" w16cid:durableId="1942032577">
    <w:abstractNumId w:val="0"/>
  </w:num>
  <w:num w:numId="49" w16cid:durableId="17594021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AB"/>
    <w:rsid w:val="000008F7"/>
    <w:rsid w:val="00002A7B"/>
    <w:rsid w:val="00004A9A"/>
    <w:rsid w:val="000056CB"/>
    <w:rsid w:val="00006131"/>
    <w:rsid w:val="00010453"/>
    <w:rsid w:val="00013391"/>
    <w:rsid w:val="0001377C"/>
    <w:rsid w:val="00013888"/>
    <w:rsid w:val="00014D66"/>
    <w:rsid w:val="00015144"/>
    <w:rsid w:val="000167B3"/>
    <w:rsid w:val="00016C9F"/>
    <w:rsid w:val="00021F43"/>
    <w:rsid w:val="00024942"/>
    <w:rsid w:val="00030286"/>
    <w:rsid w:val="000319FB"/>
    <w:rsid w:val="00034B78"/>
    <w:rsid w:val="00040A72"/>
    <w:rsid w:val="00047D78"/>
    <w:rsid w:val="0005199B"/>
    <w:rsid w:val="0005396E"/>
    <w:rsid w:val="00053BD0"/>
    <w:rsid w:val="00056DDF"/>
    <w:rsid w:val="00066220"/>
    <w:rsid w:val="000709F9"/>
    <w:rsid w:val="00072CD5"/>
    <w:rsid w:val="0007370D"/>
    <w:rsid w:val="0007602F"/>
    <w:rsid w:val="000760B7"/>
    <w:rsid w:val="000811A3"/>
    <w:rsid w:val="00081803"/>
    <w:rsid w:val="00081979"/>
    <w:rsid w:val="000858E6"/>
    <w:rsid w:val="00091C92"/>
    <w:rsid w:val="00092F31"/>
    <w:rsid w:val="0009612B"/>
    <w:rsid w:val="00097CA5"/>
    <w:rsid w:val="000A03AA"/>
    <w:rsid w:val="000A1A08"/>
    <w:rsid w:val="000A7A83"/>
    <w:rsid w:val="000B33EC"/>
    <w:rsid w:val="000B58D3"/>
    <w:rsid w:val="000B7CE6"/>
    <w:rsid w:val="000C096C"/>
    <w:rsid w:val="000C3336"/>
    <w:rsid w:val="000D1C0D"/>
    <w:rsid w:val="000D4E38"/>
    <w:rsid w:val="000D5467"/>
    <w:rsid w:val="000D59F2"/>
    <w:rsid w:val="000D5D65"/>
    <w:rsid w:val="000D649F"/>
    <w:rsid w:val="000D6F3B"/>
    <w:rsid w:val="000E49FC"/>
    <w:rsid w:val="000E71D6"/>
    <w:rsid w:val="000F212A"/>
    <w:rsid w:val="000F30CE"/>
    <w:rsid w:val="0010351E"/>
    <w:rsid w:val="001055CC"/>
    <w:rsid w:val="00105E2F"/>
    <w:rsid w:val="0010763C"/>
    <w:rsid w:val="00107D7C"/>
    <w:rsid w:val="00107F92"/>
    <w:rsid w:val="00110D64"/>
    <w:rsid w:val="00112CF0"/>
    <w:rsid w:val="0011399B"/>
    <w:rsid w:val="00115977"/>
    <w:rsid w:val="00116177"/>
    <w:rsid w:val="00117E9E"/>
    <w:rsid w:val="001247DB"/>
    <w:rsid w:val="00125FF2"/>
    <w:rsid w:val="001411B4"/>
    <w:rsid w:val="0014161F"/>
    <w:rsid w:val="0014261D"/>
    <w:rsid w:val="001637E2"/>
    <w:rsid w:val="00163EA9"/>
    <w:rsid w:val="00164001"/>
    <w:rsid w:val="001664B7"/>
    <w:rsid w:val="00166FC7"/>
    <w:rsid w:val="00170C33"/>
    <w:rsid w:val="00172C3C"/>
    <w:rsid w:val="00173579"/>
    <w:rsid w:val="001762AB"/>
    <w:rsid w:val="00176AE4"/>
    <w:rsid w:val="0018180C"/>
    <w:rsid w:val="001846C3"/>
    <w:rsid w:val="001857B3"/>
    <w:rsid w:val="0018748E"/>
    <w:rsid w:val="00190B30"/>
    <w:rsid w:val="00191049"/>
    <w:rsid w:val="00193621"/>
    <w:rsid w:val="00194430"/>
    <w:rsid w:val="00194816"/>
    <w:rsid w:val="00195A42"/>
    <w:rsid w:val="00195E3E"/>
    <w:rsid w:val="001971BA"/>
    <w:rsid w:val="001A069E"/>
    <w:rsid w:val="001A5D64"/>
    <w:rsid w:val="001A7B12"/>
    <w:rsid w:val="001B44AF"/>
    <w:rsid w:val="001C146F"/>
    <w:rsid w:val="001C4F03"/>
    <w:rsid w:val="001C5045"/>
    <w:rsid w:val="001C5F24"/>
    <w:rsid w:val="001C64B9"/>
    <w:rsid w:val="001C7BE0"/>
    <w:rsid w:val="001D02A9"/>
    <w:rsid w:val="001D0E18"/>
    <w:rsid w:val="001D3BC9"/>
    <w:rsid w:val="001D42D2"/>
    <w:rsid w:val="001D459D"/>
    <w:rsid w:val="001D5043"/>
    <w:rsid w:val="001D5C2E"/>
    <w:rsid w:val="001D5CDC"/>
    <w:rsid w:val="001D7981"/>
    <w:rsid w:val="001E618E"/>
    <w:rsid w:val="001E7495"/>
    <w:rsid w:val="001F1C45"/>
    <w:rsid w:val="001F2E40"/>
    <w:rsid w:val="001F7FE7"/>
    <w:rsid w:val="0020617D"/>
    <w:rsid w:val="00206ED4"/>
    <w:rsid w:val="00211A56"/>
    <w:rsid w:val="00214AC4"/>
    <w:rsid w:val="00214DB7"/>
    <w:rsid w:val="00216F13"/>
    <w:rsid w:val="00220EE9"/>
    <w:rsid w:val="00221964"/>
    <w:rsid w:val="00224D03"/>
    <w:rsid w:val="00225551"/>
    <w:rsid w:val="00226CC2"/>
    <w:rsid w:val="00227C65"/>
    <w:rsid w:val="00230B30"/>
    <w:rsid w:val="00231D4A"/>
    <w:rsid w:val="002326F9"/>
    <w:rsid w:val="00233D3B"/>
    <w:rsid w:val="00236636"/>
    <w:rsid w:val="0023666D"/>
    <w:rsid w:val="00240DF1"/>
    <w:rsid w:val="00247BF2"/>
    <w:rsid w:val="0025109A"/>
    <w:rsid w:val="00252A36"/>
    <w:rsid w:val="00253E85"/>
    <w:rsid w:val="00261F5B"/>
    <w:rsid w:val="00262249"/>
    <w:rsid w:val="00266088"/>
    <w:rsid w:val="0027053A"/>
    <w:rsid w:val="002713B1"/>
    <w:rsid w:val="00271AC8"/>
    <w:rsid w:val="00272702"/>
    <w:rsid w:val="0027744D"/>
    <w:rsid w:val="00281712"/>
    <w:rsid w:val="002829F4"/>
    <w:rsid w:val="00286E27"/>
    <w:rsid w:val="002871E3"/>
    <w:rsid w:val="002915E3"/>
    <w:rsid w:val="002931AB"/>
    <w:rsid w:val="00293956"/>
    <w:rsid w:val="002A017E"/>
    <w:rsid w:val="002A7CDC"/>
    <w:rsid w:val="002A7DF0"/>
    <w:rsid w:val="002B1CE3"/>
    <w:rsid w:val="002B4E70"/>
    <w:rsid w:val="002B59F9"/>
    <w:rsid w:val="002C0B56"/>
    <w:rsid w:val="002C1D09"/>
    <w:rsid w:val="002C29A3"/>
    <w:rsid w:val="002D1857"/>
    <w:rsid w:val="002D32DA"/>
    <w:rsid w:val="002D6995"/>
    <w:rsid w:val="002E0892"/>
    <w:rsid w:val="002E2519"/>
    <w:rsid w:val="002E2C6C"/>
    <w:rsid w:val="002E2DA5"/>
    <w:rsid w:val="002E504F"/>
    <w:rsid w:val="002E5716"/>
    <w:rsid w:val="002E57BF"/>
    <w:rsid w:val="002E7376"/>
    <w:rsid w:val="002F310F"/>
    <w:rsid w:val="002F711E"/>
    <w:rsid w:val="00302262"/>
    <w:rsid w:val="00302F14"/>
    <w:rsid w:val="00303DB7"/>
    <w:rsid w:val="0030405B"/>
    <w:rsid w:val="00304651"/>
    <w:rsid w:val="00310935"/>
    <w:rsid w:val="00311B26"/>
    <w:rsid w:val="00312C55"/>
    <w:rsid w:val="00313148"/>
    <w:rsid w:val="003131DC"/>
    <w:rsid w:val="003146A0"/>
    <w:rsid w:val="00324DF5"/>
    <w:rsid w:val="003307D0"/>
    <w:rsid w:val="00332127"/>
    <w:rsid w:val="00332894"/>
    <w:rsid w:val="00334AFE"/>
    <w:rsid w:val="00335537"/>
    <w:rsid w:val="003355D2"/>
    <w:rsid w:val="0033583E"/>
    <w:rsid w:val="00336B3A"/>
    <w:rsid w:val="00336E2D"/>
    <w:rsid w:val="00337FDE"/>
    <w:rsid w:val="0034000C"/>
    <w:rsid w:val="00344D00"/>
    <w:rsid w:val="00345B14"/>
    <w:rsid w:val="00345C8E"/>
    <w:rsid w:val="00353FD9"/>
    <w:rsid w:val="00354DD0"/>
    <w:rsid w:val="0035517F"/>
    <w:rsid w:val="00356DDD"/>
    <w:rsid w:val="003577A5"/>
    <w:rsid w:val="003610A7"/>
    <w:rsid w:val="003612D3"/>
    <w:rsid w:val="00361463"/>
    <w:rsid w:val="0036263C"/>
    <w:rsid w:val="00371D06"/>
    <w:rsid w:val="003731B5"/>
    <w:rsid w:val="00374F82"/>
    <w:rsid w:val="00382844"/>
    <w:rsid w:val="00382F6D"/>
    <w:rsid w:val="00390CE4"/>
    <w:rsid w:val="0039219A"/>
    <w:rsid w:val="00395534"/>
    <w:rsid w:val="00397FD2"/>
    <w:rsid w:val="003A00BD"/>
    <w:rsid w:val="003A4FD1"/>
    <w:rsid w:val="003A7286"/>
    <w:rsid w:val="003B0125"/>
    <w:rsid w:val="003B1BC4"/>
    <w:rsid w:val="003B2392"/>
    <w:rsid w:val="003B6EB1"/>
    <w:rsid w:val="003B70C9"/>
    <w:rsid w:val="003C0CE4"/>
    <w:rsid w:val="003C64CC"/>
    <w:rsid w:val="003C6B50"/>
    <w:rsid w:val="003C6E70"/>
    <w:rsid w:val="003D0940"/>
    <w:rsid w:val="003D2364"/>
    <w:rsid w:val="003D36CF"/>
    <w:rsid w:val="003D5866"/>
    <w:rsid w:val="003D597B"/>
    <w:rsid w:val="003D75D5"/>
    <w:rsid w:val="003E0D39"/>
    <w:rsid w:val="003E2EDA"/>
    <w:rsid w:val="003E5AB0"/>
    <w:rsid w:val="003E5F1E"/>
    <w:rsid w:val="003E65B6"/>
    <w:rsid w:val="003F07EA"/>
    <w:rsid w:val="003F38A2"/>
    <w:rsid w:val="003F7001"/>
    <w:rsid w:val="00401565"/>
    <w:rsid w:val="00413C9E"/>
    <w:rsid w:val="00417A04"/>
    <w:rsid w:val="00420FFF"/>
    <w:rsid w:val="00422642"/>
    <w:rsid w:val="004315AB"/>
    <w:rsid w:val="00434210"/>
    <w:rsid w:val="0043548B"/>
    <w:rsid w:val="00435A33"/>
    <w:rsid w:val="00436AF5"/>
    <w:rsid w:val="004423EF"/>
    <w:rsid w:val="00442AEC"/>
    <w:rsid w:val="004459C0"/>
    <w:rsid w:val="00447B49"/>
    <w:rsid w:val="00450D47"/>
    <w:rsid w:val="004517C8"/>
    <w:rsid w:val="00453FA5"/>
    <w:rsid w:val="00454BC5"/>
    <w:rsid w:val="00454BDA"/>
    <w:rsid w:val="0045526D"/>
    <w:rsid w:val="004553AA"/>
    <w:rsid w:val="00460A60"/>
    <w:rsid w:val="0046132E"/>
    <w:rsid w:val="00461FFD"/>
    <w:rsid w:val="00464433"/>
    <w:rsid w:val="00467488"/>
    <w:rsid w:val="0047296D"/>
    <w:rsid w:val="00476E45"/>
    <w:rsid w:val="00477096"/>
    <w:rsid w:val="00477FF5"/>
    <w:rsid w:val="00480019"/>
    <w:rsid w:val="00482106"/>
    <w:rsid w:val="004825F3"/>
    <w:rsid w:val="004842CD"/>
    <w:rsid w:val="004857C3"/>
    <w:rsid w:val="00485FC2"/>
    <w:rsid w:val="00487B0E"/>
    <w:rsid w:val="00492667"/>
    <w:rsid w:val="00492E86"/>
    <w:rsid w:val="00494E89"/>
    <w:rsid w:val="00496A47"/>
    <w:rsid w:val="00496DB2"/>
    <w:rsid w:val="004A0CDE"/>
    <w:rsid w:val="004A0DD2"/>
    <w:rsid w:val="004A2641"/>
    <w:rsid w:val="004A2B1C"/>
    <w:rsid w:val="004B0319"/>
    <w:rsid w:val="004B32DD"/>
    <w:rsid w:val="004B4C03"/>
    <w:rsid w:val="004C061C"/>
    <w:rsid w:val="004C556F"/>
    <w:rsid w:val="004D319B"/>
    <w:rsid w:val="004D3957"/>
    <w:rsid w:val="004D6C42"/>
    <w:rsid w:val="004D77E5"/>
    <w:rsid w:val="004D7F1C"/>
    <w:rsid w:val="004E1BCB"/>
    <w:rsid w:val="004E5B02"/>
    <w:rsid w:val="004E6E16"/>
    <w:rsid w:val="004F52DB"/>
    <w:rsid w:val="004F73D5"/>
    <w:rsid w:val="004F7ED9"/>
    <w:rsid w:val="00503D31"/>
    <w:rsid w:val="00504EA0"/>
    <w:rsid w:val="0050537D"/>
    <w:rsid w:val="005059F3"/>
    <w:rsid w:val="00505B63"/>
    <w:rsid w:val="0050646A"/>
    <w:rsid w:val="005101B4"/>
    <w:rsid w:val="00510CF6"/>
    <w:rsid w:val="00511194"/>
    <w:rsid w:val="005130BB"/>
    <w:rsid w:val="00513E29"/>
    <w:rsid w:val="005176F9"/>
    <w:rsid w:val="0052026A"/>
    <w:rsid w:val="00524093"/>
    <w:rsid w:val="0052496C"/>
    <w:rsid w:val="00525EEE"/>
    <w:rsid w:val="00526D2B"/>
    <w:rsid w:val="005271DB"/>
    <w:rsid w:val="005319FE"/>
    <w:rsid w:val="005333AD"/>
    <w:rsid w:val="00540035"/>
    <w:rsid w:val="00540653"/>
    <w:rsid w:val="00540DF0"/>
    <w:rsid w:val="005419F1"/>
    <w:rsid w:val="005457DC"/>
    <w:rsid w:val="00547866"/>
    <w:rsid w:val="00547F60"/>
    <w:rsid w:val="0055060F"/>
    <w:rsid w:val="0055224D"/>
    <w:rsid w:val="00554F9B"/>
    <w:rsid w:val="00555E85"/>
    <w:rsid w:val="00560768"/>
    <w:rsid w:val="005612F3"/>
    <w:rsid w:val="00564EFA"/>
    <w:rsid w:val="005705FE"/>
    <w:rsid w:val="00570761"/>
    <w:rsid w:val="00570A3F"/>
    <w:rsid w:val="00571D9D"/>
    <w:rsid w:val="0057432B"/>
    <w:rsid w:val="00575F6E"/>
    <w:rsid w:val="0057630A"/>
    <w:rsid w:val="00576F26"/>
    <w:rsid w:val="005771F8"/>
    <w:rsid w:val="005816E7"/>
    <w:rsid w:val="0058412C"/>
    <w:rsid w:val="00584B3A"/>
    <w:rsid w:val="00584C0E"/>
    <w:rsid w:val="0058548D"/>
    <w:rsid w:val="00586EAE"/>
    <w:rsid w:val="00593083"/>
    <w:rsid w:val="005956DB"/>
    <w:rsid w:val="00595D09"/>
    <w:rsid w:val="00596763"/>
    <w:rsid w:val="005A2189"/>
    <w:rsid w:val="005A2211"/>
    <w:rsid w:val="005A331C"/>
    <w:rsid w:val="005A4058"/>
    <w:rsid w:val="005A4134"/>
    <w:rsid w:val="005A4A39"/>
    <w:rsid w:val="005A4B36"/>
    <w:rsid w:val="005A5A06"/>
    <w:rsid w:val="005A5DCA"/>
    <w:rsid w:val="005A6EFE"/>
    <w:rsid w:val="005A747E"/>
    <w:rsid w:val="005B035D"/>
    <w:rsid w:val="005B0379"/>
    <w:rsid w:val="005B2D90"/>
    <w:rsid w:val="005B3530"/>
    <w:rsid w:val="005B68BD"/>
    <w:rsid w:val="005B7053"/>
    <w:rsid w:val="005B7EBD"/>
    <w:rsid w:val="005C17D6"/>
    <w:rsid w:val="005C412C"/>
    <w:rsid w:val="005E4DDA"/>
    <w:rsid w:val="005E70A4"/>
    <w:rsid w:val="005F000C"/>
    <w:rsid w:val="005F0096"/>
    <w:rsid w:val="005F1AAC"/>
    <w:rsid w:val="005F7668"/>
    <w:rsid w:val="005F7EDF"/>
    <w:rsid w:val="006031D7"/>
    <w:rsid w:val="00603FDB"/>
    <w:rsid w:val="006059D0"/>
    <w:rsid w:val="006065E7"/>
    <w:rsid w:val="006066D5"/>
    <w:rsid w:val="006076F8"/>
    <w:rsid w:val="0061043D"/>
    <w:rsid w:val="0061071E"/>
    <w:rsid w:val="00611D59"/>
    <w:rsid w:val="00615CA5"/>
    <w:rsid w:val="006166F1"/>
    <w:rsid w:val="00617827"/>
    <w:rsid w:val="00620BF8"/>
    <w:rsid w:val="006273AD"/>
    <w:rsid w:val="00630DD0"/>
    <w:rsid w:val="00630F6E"/>
    <w:rsid w:val="00631ECC"/>
    <w:rsid w:val="006326A8"/>
    <w:rsid w:val="00633FBC"/>
    <w:rsid w:val="00642CA6"/>
    <w:rsid w:val="0064444D"/>
    <w:rsid w:val="00646D47"/>
    <w:rsid w:val="006513E0"/>
    <w:rsid w:val="00651C77"/>
    <w:rsid w:val="00654FDF"/>
    <w:rsid w:val="00655D42"/>
    <w:rsid w:val="00660FAD"/>
    <w:rsid w:val="00662C6F"/>
    <w:rsid w:val="00662EBB"/>
    <w:rsid w:val="00664BE6"/>
    <w:rsid w:val="00667BA1"/>
    <w:rsid w:val="0067031E"/>
    <w:rsid w:val="00673E7F"/>
    <w:rsid w:val="00673F8F"/>
    <w:rsid w:val="006752D7"/>
    <w:rsid w:val="00675380"/>
    <w:rsid w:val="00677DFB"/>
    <w:rsid w:val="00677F6E"/>
    <w:rsid w:val="0068279B"/>
    <w:rsid w:val="006841A2"/>
    <w:rsid w:val="00684321"/>
    <w:rsid w:val="0068446A"/>
    <w:rsid w:val="00684FB1"/>
    <w:rsid w:val="00687BF6"/>
    <w:rsid w:val="006965B8"/>
    <w:rsid w:val="006972FB"/>
    <w:rsid w:val="006A01C8"/>
    <w:rsid w:val="006A0A00"/>
    <w:rsid w:val="006A3C30"/>
    <w:rsid w:val="006A429E"/>
    <w:rsid w:val="006A4FAE"/>
    <w:rsid w:val="006A5141"/>
    <w:rsid w:val="006B1325"/>
    <w:rsid w:val="006B13AE"/>
    <w:rsid w:val="006B6767"/>
    <w:rsid w:val="006B6BB9"/>
    <w:rsid w:val="006C2D6C"/>
    <w:rsid w:val="006C3C74"/>
    <w:rsid w:val="006C52BF"/>
    <w:rsid w:val="006C74C2"/>
    <w:rsid w:val="006D23C2"/>
    <w:rsid w:val="006D485E"/>
    <w:rsid w:val="006D4F80"/>
    <w:rsid w:val="006D5CA3"/>
    <w:rsid w:val="006D5F71"/>
    <w:rsid w:val="006E0859"/>
    <w:rsid w:val="006E36A5"/>
    <w:rsid w:val="006E4B96"/>
    <w:rsid w:val="006E5106"/>
    <w:rsid w:val="006E583C"/>
    <w:rsid w:val="006F0480"/>
    <w:rsid w:val="006F0893"/>
    <w:rsid w:val="006F17C5"/>
    <w:rsid w:val="006F2209"/>
    <w:rsid w:val="006F4AB6"/>
    <w:rsid w:val="00704167"/>
    <w:rsid w:val="00704D80"/>
    <w:rsid w:val="00705758"/>
    <w:rsid w:val="00712E42"/>
    <w:rsid w:val="00712FC1"/>
    <w:rsid w:val="0071398A"/>
    <w:rsid w:val="00717B7F"/>
    <w:rsid w:val="00724BA0"/>
    <w:rsid w:val="0072531C"/>
    <w:rsid w:val="00727DAA"/>
    <w:rsid w:val="00732329"/>
    <w:rsid w:val="00750877"/>
    <w:rsid w:val="00752D90"/>
    <w:rsid w:val="007614CB"/>
    <w:rsid w:val="00761C40"/>
    <w:rsid w:val="00762706"/>
    <w:rsid w:val="00763928"/>
    <w:rsid w:val="00765C11"/>
    <w:rsid w:val="00765FEE"/>
    <w:rsid w:val="00773B6A"/>
    <w:rsid w:val="0078163D"/>
    <w:rsid w:val="00783056"/>
    <w:rsid w:val="007833E9"/>
    <w:rsid w:val="00784254"/>
    <w:rsid w:val="0078464D"/>
    <w:rsid w:val="007852EB"/>
    <w:rsid w:val="00792103"/>
    <w:rsid w:val="0079409F"/>
    <w:rsid w:val="007968C7"/>
    <w:rsid w:val="00797400"/>
    <w:rsid w:val="007A160C"/>
    <w:rsid w:val="007A1E9A"/>
    <w:rsid w:val="007A75C3"/>
    <w:rsid w:val="007A771C"/>
    <w:rsid w:val="007B1C16"/>
    <w:rsid w:val="007B1E61"/>
    <w:rsid w:val="007B3DF6"/>
    <w:rsid w:val="007B3F25"/>
    <w:rsid w:val="007B6DA4"/>
    <w:rsid w:val="007B787F"/>
    <w:rsid w:val="007C1F5C"/>
    <w:rsid w:val="007C4118"/>
    <w:rsid w:val="007C52BC"/>
    <w:rsid w:val="007C62E4"/>
    <w:rsid w:val="007D287D"/>
    <w:rsid w:val="007E19C2"/>
    <w:rsid w:val="007F5281"/>
    <w:rsid w:val="007F69E7"/>
    <w:rsid w:val="00800604"/>
    <w:rsid w:val="008042CA"/>
    <w:rsid w:val="00807A65"/>
    <w:rsid w:val="00807DD8"/>
    <w:rsid w:val="008127A2"/>
    <w:rsid w:val="00813F58"/>
    <w:rsid w:val="00814ECD"/>
    <w:rsid w:val="00815C49"/>
    <w:rsid w:val="0081672C"/>
    <w:rsid w:val="008169B7"/>
    <w:rsid w:val="0082027B"/>
    <w:rsid w:val="00820514"/>
    <w:rsid w:val="00822A41"/>
    <w:rsid w:val="008230BE"/>
    <w:rsid w:val="008230FA"/>
    <w:rsid w:val="00825A67"/>
    <w:rsid w:val="00825FA9"/>
    <w:rsid w:val="0082710D"/>
    <w:rsid w:val="008276E6"/>
    <w:rsid w:val="00827DC5"/>
    <w:rsid w:val="00832B16"/>
    <w:rsid w:val="00835090"/>
    <w:rsid w:val="00841E79"/>
    <w:rsid w:val="008447EB"/>
    <w:rsid w:val="00845079"/>
    <w:rsid w:val="00847666"/>
    <w:rsid w:val="00854967"/>
    <w:rsid w:val="00854F15"/>
    <w:rsid w:val="008564CC"/>
    <w:rsid w:val="00856DC7"/>
    <w:rsid w:val="00860AAF"/>
    <w:rsid w:val="0086679F"/>
    <w:rsid w:val="00867E4D"/>
    <w:rsid w:val="0087442F"/>
    <w:rsid w:val="00875297"/>
    <w:rsid w:val="00876FAD"/>
    <w:rsid w:val="00880A87"/>
    <w:rsid w:val="00883414"/>
    <w:rsid w:val="0088455C"/>
    <w:rsid w:val="008854A4"/>
    <w:rsid w:val="0088567A"/>
    <w:rsid w:val="00887F6D"/>
    <w:rsid w:val="00890B83"/>
    <w:rsid w:val="008917A7"/>
    <w:rsid w:val="00894CDC"/>
    <w:rsid w:val="00896EBD"/>
    <w:rsid w:val="008A191D"/>
    <w:rsid w:val="008A50A6"/>
    <w:rsid w:val="008A5FA2"/>
    <w:rsid w:val="008A6C95"/>
    <w:rsid w:val="008B0BBF"/>
    <w:rsid w:val="008B0BE4"/>
    <w:rsid w:val="008B0F16"/>
    <w:rsid w:val="008B5C24"/>
    <w:rsid w:val="008C39AA"/>
    <w:rsid w:val="008C6D51"/>
    <w:rsid w:val="008C7E87"/>
    <w:rsid w:val="008D2C71"/>
    <w:rsid w:val="008D46B9"/>
    <w:rsid w:val="008D5CFE"/>
    <w:rsid w:val="008D7343"/>
    <w:rsid w:val="008D7DAA"/>
    <w:rsid w:val="008E270F"/>
    <w:rsid w:val="008F0132"/>
    <w:rsid w:val="008F326A"/>
    <w:rsid w:val="008F552F"/>
    <w:rsid w:val="008F7142"/>
    <w:rsid w:val="00900FCD"/>
    <w:rsid w:val="00906186"/>
    <w:rsid w:val="009074FB"/>
    <w:rsid w:val="009110C9"/>
    <w:rsid w:val="00913E65"/>
    <w:rsid w:val="00913E75"/>
    <w:rsid w:val="009173EF"/>
    <w:rsid w:val="00917901"/>
    <w:rsid w:val="00920833"/>
    <w:rsid w:val="00925C60"/>
    <w:rsid w:val="00926B5A"/>
    <w:rsid w:val="00930A8C"/>
    <w:rsid w:val="00933E8D"/>
    <w:rsid w:val="009346D3"/>
    <w:rsid w:val="00935974"/>
    <w:rsid w:val="0093601D"/>
    <w:rsid w:val="0093667C"/>
    <w:rsid w:val="00936FBC"/>
    <w:rsid w:val="00941076"/>
    <w:rsid w:val="00945D93"/>
    <w:rsid w:val="009466EA"/>
    <w:rsid w:val="009533E8"/>
    <w:rsid w:val="009569C1"/>
    <w:rsid w:val="00961382"/>
    <w:rsid w:val="009628B7"/>
    <w:rsid w:val="00967590"/>
    <w:rsid w:val="00970146"/>
    <w:rsid w:val="00972641"/>
    <w:rsid w:val="00972FA5"/>
    <w:rsid w:val="00976636"/>
    <w:rsid w:val="009819E5"/>
    <w:rsid w:val="00985852"/>
    <w:rsid w:val="00990672"/>
    <w:rsid w:val="00991DE5"/>
    <w:rsid w:val="0099789E"/>
    <w:rsid w:val="009B2AD8"/>
    <w:rsid w:val="009B432F"/>
    <w:rsid w:val="009B5467"/>
    <w:rsid w:val="009C00CD"/>
    <w:rsid w:val="009C0677"/>
    <w:rsid w:val="009C0821"/>
    <w:rsid w:val="009C27A7"/>
    <w:rsid w:val="009C3789"/>
    <w:rsid w:val="009C4493"/>
    <w:rsid w:val="009C5872"/>
    <w:rsid w:val="009C631E"/>
    <w:rsid w:val="009C7A6D"/>
    <w:rsid w:val="009D1A25"/>
    <w:rsid w:val="009D60BD"/>
    <w:rsid w:val="009E2BCF"/>
    <w:rsid w:val="009E60E8"/>
    <w:rsid w:val="009E6DF2"/>
    <w:rsid w:val="009F0B75"/>
    <w:rsid w:val="009F1388"/>
    <w:rsid w:val="009F6946"/>
    <w:rsid w:val="00A00F5E"/>
    <w:rsid w:val="00A03EDC"/>
    <w:rsid w:val="00A04EED"/>
    <w:rsid w:val="00A106C4"/>
    <w:rsid w:val="00A277D5"/>
    <w:rsid w:val="00A308A9"/>
    <w:rsid w:val="00A30DC7"/>
    <w:rsid w:val="00A342AA"/>
    <w:rsid w:val="00A37697"/>
    <w:rsid w:val="00A410E9"/>
    <w:rsid w:val="00A458B1"/>
    <w:rsid w:val="00A46431"/>
    <w:rsid w:val="00A474A7"/>
    <w:rsid w:val="00A4794A"/>
    <w:rsid w:val="00A50D9D"/>
    <w:rsid w:val="00A53467"/>
    <w:rsid w:val="00A53C58"/>
    <w:rsid w:val="00A53FD9"/>
    <w:rsid w:val="00A574C6"/>
    <w:rsid w:val="00A61C9F"/>
    <w:rsid w:val="00A62064"/>
    <w:rsid w:val="00A6209C"/>
    <w:rsid w:val="00A64882"/>
    <w:rsid w:val="00A70799"/>
    <w:rsid w:val="00A71DDD"/>
    <w:rsid w:val="00A73D26"/>
    <w:rsid w:val="00A7530A"/>
    <w:rsid w:val="00A804B8"/>
    <w:rsid w:val="00A82A93"/>
    <w:rsid w:val="00A84C95"/>
    <w:rsid w:val="00A851E4"/>
    <w:rsid w:val="00A85703"/>
    <w:rsid w:val="00A85A36"/>
    <w:rsid w:val="00A85EFF"/>
    <w:rsid w:val="00A904F5"/>
    <w:rsid w:val="00A91E1D"/>
    <w:rsid w:val="00A927F0"/>
    <w:rsid w:val="00A93F0F"/>
    <w:rsid w:val="00A94CBE"/>
    <w:rsid w:val="00A95F0E"/>
    <w:rsid w:val="00A97D88"/>
    <w:rsid w:val="00AA0009"/>
    <w:rsid w:val="00AA072D"/>
    <w:rsid w:val="00AA5332"/>
    <w:rsid w:val="00AB410E"/>
    <w:rsid w:val="00AB570D"/>
    <w:rsid w:val="00AB5A4C"/>
    <w:rsid w:val="00AB70E8"/>
    <w:rsid w:val="00AC0C20"/>
    <w:rsid w:val="00AC268A"/>
    <w:rsid w:val="00AC3282"/>
    <w:rsid w:val="00AC363D"/>
    <w:rsid w:val="00AC6975"/>
    <w:rsid w:val="00AD17CC"/>
    <w:rsid w:val="00AD67A8"/>
    <w:rsid w:val="00AD6DCF"/>
    <w:rsid w:val="00AD753D"/>
    <w:rsid w:val="00AE059B"/>
    <w:rsid w:val="00AE1946"/>
    <w:rsid w:val="00AE3D0D"/>
    <w:rsid w:val="00AE3DA8"/>
    <w:rsid w:val="00AE6C9D"/>
    <w:rsid w:val="00AF5161"/>
    <w:rsid w:val="00AF535E"/>
    <w:rsid w:val="00AF7E3E"/>
    <w:rsid w:val="00B020E8"/>
    <w:rsid w:val="00B02F65"/>
    <w:rsid w:val="00B04D85"/>
    <w:rsid w:val="00B0578E"/>
    <w:rsid w:val="00B073C8"/>
    <w:rsid w:val="00B12C6E"/>
    <w:rsid w:val="00B13AC0"/>
    <w:rsid w:val="00B149AD"/>
    <w:rsid w:val="00B16FE3"/>
    <w:rsid w:val="00B17CEC"/>
    <w:rsid w:val="00B24162"/>
    <w:rsid w:val="00B25E36"/>
    <w:rsid w:val="00B269BE"/>
    <w:rsid w:val="00B32B5B"/>
    <w:rsid w:val="00B335FE"/>
    <w:rsid w:val="00B34DD7"/>
    <w:rsid w:val="00B4147B"/>
    <w:rsid w:val="00B419AC"/>
    <w:rsid w:val="00B432A1"/>
    <w:rsid w:val="00B47A42"/>
    <w:rsid w:val="00B47BAA"/>
    <w:rsid w:val="00B605BE"/>
    <w:rsid w:val="00B6376C"/>
    <w:rsid w:val="00B64B3C"/>
    <w:rsid w:val="00B66A2B"/>
    <w:rsid w:val="00B746EE"/>
    <w:rsid w:val="00B75B22"/>
    <w:rsid w:val="00B76686"/>
    <w:rsid w:val="00B76DFB"/>
    <w:rsid w:val="00B81101"/>
    <w:rsid w:val="00B81AA8"/>
    <w:rsid w:val="00B82159"/>
    <w:rsid w:val="00B82509"/>
    <w:rsid w:val="00B84675"/>
    <w:rsid w:val="00B85AE5"/>
    <w:rsid w:val="00B85E88"/>
    <w:rsid w:val="00B907BE"/>
    <w:rsid w:val="00B90ED8"/>
    <w:rsid w:val="00B93F7A"/>
    <w:rsid w:val="00B951A4"/>
    <w:rsid w:val="00B96CEE"/>
    <w:rsid w:val="00B97445"/>
    <w:rsid w:val="00BA3DFF"/>
    <w:rsid w:val="00BB22F5"/>
    <w:rsid w:val="00BB2755"/>
    <w:rsid w:val="00BB3025"/>
    <w:rsid w:val="00BB54D0"/>
    <w:rsid w:val="00BB5AA2"/>
    <w:rsid w:val="00BB5AD2"/>
    <w:rsid w:val="00BC01BA"/>
    <w:rsid w:val="00BC28C5"/>
    <w:rsid w:val="00BC29A3"/>
    <w:rsid w:val="00BC72EE"/>
    <w:rsid w:val="00BC76C4"/>
    <w:rsid w:val="00BD35B7"/>
    <w:rsid w:val="00BD3DCC"/>
    <w:rsid w:val="00BD6168"/>
    <w:rsid w:val="00BE08FC"/>
    <w:rsid w:val="00BE68AE"/>
    <w:rsid w:val="00BE7A79"/>
    <w:rsid w:val="00BF07B0"/>
    <w:rsid w:val="00BF09BA"/>
    <w:rsid w:val="00BF2CD2"/>
    <w:rsid w:val="00BF373B"/>
    <w:rsid w:val="00C013B9"/>
    <w:rsid w:val="00C01C75"/>
    <w:rsid w:val="00C02565"/>
    <w:rsid w:val="00C02E5D"/>
    <w:rsid w:val="00C03326"/>
    <w:rsid w:val="00C0459A"/>
    <w:rsid w:val="00C108D1"/>
    <w:rsid w:val="00C10904"/>
    <w:rsid w:val="00C11272"/>
    <w:rsid w:val="00C142BF"/>
    <w:rsid w:val="00C15A43"/>
    <w:rsid w:val="00C171D9"/>
    <w:rsid w:val="00C31CA1"/>
    <w:rsid w:val="00C3314E"/>
    <w:rsid w:val="00C36005"/>
    <w:rsid w:val="00C363E6"/>
    <w:rsid w:val="00C37031"/>
    <w:rsid w:val="00C40513"/>
    <w:rsid w:val="00C42879"/>
    <w:rsid w:val="00C430A0"/>
    <w:rsid w:val="00C43AEB"/>
    <w:rsid w:val="00C54DAE"/>
    <w:rsid w:val="00C57C75"/>
    <w:rsid w:val="00C6137B"/>
    <w:rsid w:val="00C627C0"/>
    <w:rsid w:val="00C63CD6"/>
    <w:rsid w:val="00C6459E"/>
    <w:rsid w:val="00C71166"/>
    <w:rsid w:val="00C71D16"/>
    <w:rsid w:val="00C74AFE"/>
    <w:rsid w:val="00C74DA1"/>
    <w:rsid w:val="00C74F6E"/>
    <w:rsid w:val="00C75F0B"/>
    <w:rsid w:val="00C807FC"/>
    <w:rsid w:val="00C80C0E"/>
    <w:rsid w:val="00C81FA2"/>
    <w:rsid w:val="00C8215A"/>
    <w:rsid w:val="00C829BB"/>
    <w:rsid w:val="00C83962"/>
    <w:rsid w:val="00C85FD5"/>
    <w:rsid w:val="00C925E9"/>
    <w:rsid w:val="00C9601B"/>
    <w:rsid w:val="00C979CF"/>
    <w:rsid w:val="00CA081E"/>
    <w:rsid w:val="00CA54BF"/>
    <w:rsid w:val="00CA7223"/>
    <w:rsid w:val="00CB11B3"/>
    <w:rsid w:val="00CB1A6F"/>
    <w:rsid w:val="00CB1A75"/>
    <w:rsid w:val="00CC2EBD"/>
    <w:rsid w:val="00CC34A7"/>
    <w:rsid w:val="00CC4959"/>
    <w:rsid w:val="00CC5408"/>
    <w:rsid w:val="00CC7B33"/>
    <w:rsid w:val="00CD0AF2"/>
    <w:rsid w:val="00CD0D32"/>
    <w:rsid w:val="00CE0119"/>
    <w:rsid w:val="00CE08FB"/>
    <w:rsid w:val="00CE2590"/>
    <w:rsid w:val="00CE74C6"/>
    <w:rsid w:val="00CE792B"/>
    <w:rsid w:val="00CF029F"/>
    <w:rsid w:val="00CF08D8"/>
    <w:rsid w:val="00CF25F0"/>
    <w:rsid w:val="00CF2CB6"/>
    <w:rsid w:val="00CF33C8"/>
    <w:rsid w:val="00CF3A9C"/>
    <w:rsid w:val="00CF770F"/>
    <w:rsid w:val="00D013E8"/>
    <w:rsid w:val="00D022D5"/>
    <w:rsid w:val="00D02B28"/>
    <w:rsid w:val="00D07456"/>
    <w:rsid w:val="00D11C7B"/>
    <w:rsid w:val="00D13524"/>
    <w:rsid w:val="00D14194"/>
    <w:rsid w:val="00D15D99"/>
    <w:rsid w:val="00D20891"/>
    <w:rsid w:val="00D20F31"/>
    <w:rsid w:val="00D24E81"/>
    <w:rsid w:val="00D27132"/>
    <w:rsid w:val="00D27D89"/>
    <w:rsid w:val="00D3019F"/>
    <w:rsid w:val="00D33E70"/>
    <w:rsid w:val="00D35B62"/>
    <w:rsid w:val="00D462CC"/>
    <w:rsid w:val="00D53666"/>
    <w:rsid w:val="00D5415F"/>
    <w:rsid w:val="00D55191"/>
    <w:rsid w:val="00D56393"/>
    <w:rsid w:val="00D5696E"/>
    <w:rsid w:val="00D56D70"/>
    <w:rsid w:val="00D56DD4"/>
    <w:rsid w:val="00D57045"/>
    <w:rsid w:val="00D57119"/>
    <w:rsid w:val="00D5765E"/>
    <w:rsid w:val="00D602F0"/>
    <w:rsid w:val="00D62E47"/>
    <w:rsid w:val="00D6331D"/>
    <w:rsid w:val="00D64808"/>
    <w:rsid w:val="00D652E5"/>
    <w:rsid w:val="00D660BB"/>
    <w:rsid w:val="00D67BF2"/>
    <w:rsid w:val="00D705CD"/>
    <w:rsid w:val="00D71604"/>
    <w:rsid w:val="00D7282F"/>
    <w:rsid w:val="00D740E0"/>
    <w:rsid w:val="00D75386"/>
    <w:rsid w:val="00D76216"/>
    <w:rsid w:val="00D801C4"/>
    <w:rsid w:val="00D8242E"/>
    <w:rsid w:val="00D838F2"/>
    <w:rsid w:val="00D83C1E"/>
    <w:rsid w:val="00D843D4"/>
    <w:rsid w:val="00D8481C"/>
    <w:rsid w:val="00D8726C"/>
    <w:rsid w:val="00D87AE0"/>
    <w:rsid w:val="00D91900"/>
    <w:rsid w:val="00D92600"/>
    <w:rsid w:val="00D928DE"/>
    <w:rsid w:val="00D93F58"/>
    <w:rsid w:val="00D947A0"/>
    <w:rsid w:val="00DA24A4"/>
    <w:rsid w:val="00DA5788"/>
    <w:rsid w:val="00DA59EA"/>
    <w:rsid w:val="00DB06A3"/>
    <w:rsid w:val="00DB112F"/>
    <w:rsid w:val="00DC0662"/>
    <w:rsid w:val="00DC0ECE"/>
    <w:rsid w:val="00DC2850"/>
    <w:rsid w:val="00DC5FB9"/>
    <w:rsid w:val="00DC6B12"/>
    <w:rsid w:val="00DD6DA5"/>
    <w:rsid w:val="00DD76CB"/>
    <w:rsid w:val="00DE16E1"/>
    <w:rsid w:val="00DE25D7"/>
    <w:rsid w:val="00DE34E9"/>
    <w:rsid w:val="00DE36AC"/>
    <w:rsid w:val="00DE67CC"/>
    <w:rsid w:val="00DE6880"/>
    <w:rsid w:val="00DE7C3C"/>
    <w:rsid w:val="00DF0047"/>
    <w:rsid w:val="00DF05AB"/>
    <w:rsid w:val="00DF1B1F"/>
    <w:rsid w:val="00DF3050"/>
    <w:rsid w:val="00DF5F49"/>
    <w:rsid w:val="00DF6772"/>
    <w:rsid w:val="00E03F58"/>
    <w:rsid w:val="00E04D93"/>
    <w:rsid w:val="00E06987"/>
    <w:rsid w:val="00E06D1A"/>
    <w:rsid w:val="00E07D0E"/>
    <w:rsid w:val="00E10216"/>
    <w:rsid w:val="00E11695"/>
    <w:rsid w:val="00E140D0"/>
    <w:rsid w:val="00E17FC1"/>
    <w:rsid w:val="00E20AD1"/>
    <w:rsid w:val="00E21C21"/>
    <w:rsid w:val="00E24465"/>
    <w:rsid w:val="00E26258"/>
    <w:rsid w:val="00E3056B"/>
    <w:rsid w:val="00E30A77"/>
    <w:rsid w:val="00E31652"/>
    <w:rsid w:val="00E31EE2"/>
    <w:rsid w:val="00E502B2"/>
    <w:rsid w:val="00E51F00"/>
    <w:rsid w:val="00E55EB5"/>
    <w:rsid w:val="00E5709E"/>
    <w:rsid w:val="00E6206B"/>
    <w:rsid w:val="00E630BF"/>
    <w:rsid w:val="00E643C4"/>
    <w:rsid w:val="00E6443C"/>
    <w:rsid w:val="00E65938"/>
    <w:rsid w:val="00E672D5"/>
    <w:rsid w:val="00E75069"/>
    <w:rsid w:val="00E76D8F"/>
    <w:rsid w:val="00E81473"/>
    <w:rsid w:val="00E81988"/>
    <w:rsid w:val="00E87A20"/>
    <w:rsid w:val="00E928ED"/>
    <w:rsid w:val="00E968C8"/>
    <w:rsid w:val="00E97B49"/>
    <w:rsid w:val="00EA31DB"/>
    <w:rsid w:val="00EA3BCB"/>
    <w:rsid w:val="00EA6CFB"/>
    <w:rsid w:val="00EB3189"/>
    <w:rsid w:val="00EB3D38"/>
    <w:rsid w:val="00EB6CF7"/>
    <w:rsid w:val="00EC1F7F"/>
    <w:rsid w:val="00EC3981"/>
    <w:rsid w:val="00EC527E"/>
    <w:rsid w:val="00ED1154"/>
    <w:rsid w:val="00ED6640"/>
    <w:rsid w:val="00EE1022"/>
    <w:rsid w:val="00EE51FB"/>
    <w:rsid w:val="00EE72D0"/>
    <w:rsid w:val="00EE7E05"/>
    <w:rsid w:val="00EF0C2A"/>
    <w:rsid w:val="00EF5778"/>
    <w:rsid w:val="00EF7CA0"/>
    <w:rsid w:val="00F010B7"/>
    <w:rsid w:val="00F03388"/>
    <w:rsid w:val="00F14189"/>
    <w:rsid w:val="00F17F5B"/>
    <w:rsid w:val="00F21748"/>
    <w:rsid w:val="00F22922"/>
    <w:rsid w:val="00F23209"/>
    <w:rsid w:val="00F25F72"/>
    <w:rsid w:val="00F26E59"/>
    <w:rsid w:val="00F3402E"/>
    <w:rsid w:val="00F353B6"/>
    <w:rsid w:val="00F40AA6"/>
    <w:rsid w:val="00F42B35"/>
    <w:rsid w:val="00F43B69"/>
    <w:rsid w:val="00F5065C"/>
    <w:rsid w:val="00F522A3"/>
    <w:rsid w:val="00F523C3"/>
    <w:rsid w:val="00F52986"/>
    <w:rsid w:val="00F52FBD"/>
    <w:rsid w:val="00F56583"/>
    <w:rsid w:val="00F56FC1"/>
    <w:rsid w:val="00F575DF"/>
    <w:rsid w:val="00F61C18"/>
    <w:rsid w:val="00F62F59"/>
    <w:rsid w:val="00F67757"/>
    <w:rsid w:val="00F72D2B"/>
    <w:rsid w:val="00F7617E"/>
    <w:rsid w:val="00F77D8C"/>
    <w:rsid w:val="00F77FE6"/>
    <w:rsid w:val="00F90806"/>
    <w:rsid w:val="00F90879"/>
    <w:rsid w:val="00F909D2"/>
    <w:rsid w:val="00F90E81"/>
    <w:rsid w:val="00F93D53"/>
    <w:rsid w:val="00FA0CE8"/>
    <w:rsid w:val="00FA2587"/>
    <w:rsid w:val="00FA6114"/>
    <w:rsid w:val="00FB1715"/>
    <w:rsid w:val="00FB30B2"/>
    <w:rsid w:val="00FB4150"/>
    <w:rsid w:val="00FB5731"/>
    <w:rsid w:val="00FC01D8"/>
    <w:rsid w:val="00FC2F20"/>
    <w:rsid w:val="00FC591A"/>
    <w:rsid w:val="00FD0EEB"/>
    <w:rsid w:val="00FD62A6"/>
    <w:rsid w:val="00FD63EF"/>
    <w:rsid w:val="00FE09AA"/>
    <w:rsid w:val="00FE1D10"/>
    <w:rsid w:val="00FE25A8"/>
    <w:rsid w:val="00FE3E9E"/>
    <w:rsid w:val="00FF013A"/>
    <w:rsid w:val="00FF02B4"/>
    <w:rsid w:val="00FF583F"/>
    <w:rsid w:val="00FF7F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B0806"/>
  <w15:chartTrackingRefBased/>
  <w15:docId w15:val="{1B0EC6F0-0C8F-4890-8A91-A7ED3F44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C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0C0E"/>
  </w:style>
  <w:style w:type="paragraph" w:styleId="Footer">
    <w:name w:val="footer"/>
    <w:basedOn w:val="Normal"/>
    <w:link w:val="FooterChar"/>
    <w:uiPriority w:val="99"/>
    <w:unhideWhenUsed/>
    <w:rsid w:val="00C80C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0C0E"/>
  </w:style>
  <w:style w:type="paragraph" w:styleId="ListParagraph">
    <w:name w:val="List Paragraph"/>
    <w:aliases w:val="Lettre d'introduction,REPORT Bullet,Resume Title,Citation List,Paragrafo elenco,List Paragraph1,1st level - Bullet List Paragraph,Paragraph,List Paragraph Red,lp1,Heading 12,heading 1,naslov 1,Graf,3,Akapit z listą BS,Bullet1,Ha,Naslov 12"/>
    <w:basedOn w:val="Normal"/>
    <w:link w:val="ListParagraphChar"/>
    <w:uiPriority w:val="34"/>
    <w:qFormat/>
    <w:rsid w:val="00F61C18"/>
    <w:pPr>
      <w:ind w:left="720"/>
      <w:contextualSpacing/>
    </w:pPr>
  </w:style>
  <w:style w:type="character" w:customStyle="1" w:styleId="ListParagraphChar">
    <w:name w:val="List Paragraph Char"/>
    <w:aliases w:val="Lettre d'introduction Char,REPORT Bullet Char,Resume Title Char,Citation List Char,Paragrafo elenco Char,List Paragraph1 Char,1st level - Bullet List Paragraph Char,Paragraph Char,List Paragraph Red Char,lp1 Char,Heading 12 Char"/>
    <w:link w:val="ListParagraph"/>
    <w:uiPriority w:val="34"/>
    <w:rsid w:val="00D843D4"/>
  </w:style>
  <w:style w:type="paragraph" w:styleId="FootnoteText">
    <w:name w:val="footnote text"/>
    <w:basedOn w:val="Normal"/>
    <w:link w:val="FootnoteTextChar"/>
    <w:uiPriority w:val="99"/>
    <w:semiHidden/>
    <w:unhideWhenUsed/>
    <w:rsid w:val="000A03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03AA"/>
    <w:rPr>
      <w:sz w:val="20"/>
      <w:szCs w:val="20"/>
    </w:rPr>
  </w:style>
  <w:style w:type="character" w:styleId="FootnoteReference">
    <w:name w:val="footnote reference"/>
    <w:uiPriority w:val="99"/>
    <w:rsid w:val="000A03AA"/>
    <w:rPr>
      <w:vertAlign w:val="superscript"/>
    </w:rPr>
  </w:style>
  <w:style w:type="character" w:customStyle="1" w:styleId="y2iqfc">
    <w:name w:val="y2iqfc"/>
    <w:basedOn w:val="DefaultParagraphFont"/>
    <w:rsid w:val="00211A56"/>
  </w:style>
  <w:style w:type="numbering" w:customStyle="1" w:styleId="LFO64">
    <w:name w:val="LFO64"/>
    <w:basedOn w:val="NoList"/>
    <w:rsid w:val="009E6DF2"/>
    <w:pPr>
      <w:numPr>
        <w:numId w:val="43"/>
      </w:numPr>
    </w:pPr>
  </w:style>
  <w:style w:type="paragraph" w:styleId="Revision">
    <w:name w:val="Revision"/>
    <w:hidden/>
    <w:uiPriority w:val="99"/>
    <w:semiHidden/>
    <w:rsid w:val="00A277D5"/>
    <w:pPr>
      <w:spacing w:after="0" w:line="240" w:lineRule="auto"/>
    </w:pPr>
  </w:style>
  <w:style w:type="paragraph" w:customStyle="1" w:styleId="Default">
    <w:name w:val="Default"/>
    <w:rsid w:val="003131DC"/>
    <w:pPr>
      <w:autoSpaceDE w:val="0"/>
      <w:autoSpaceDN w:val="0"/>
      <w:adjustRightInd w:val="0"/>
      <w:spacing w:after="0" w:line="240" w:lineRule="auto"/>
    </w:pPr>
    <w:rPr>
      <w:rFonts w:ascii="Arial" w:hAnsi="Arial" w:cs="Arial"/>
      <w:color w:val="000000"/>
      <w:sz w:val="24"/>
      <w:szCs w:val="24"/>
    </w:rPr>
  </w:style>
  <w:style w:type="paragraph" w:customStyle="1" w:styleId="TT">
    <w:name w:val="TT"/>
    <w:basedOn w:val="Normal"/>
    <w:rsid w:val="00BC29A3"/>
    <w:pPr>
      <w:tabs>
        <w:tab w:val="right" w:pos="1202"/>
      </w:tabs>
      <w:spacing w:after="0" w:line="301" w:lineRule="exact"/>
      <w:outlineLvl w:val="0"/>
    </w:pPr>
    <w:rPr>
      <w:rFonts w:ascii="Arial" w:eastAsia="Times New Roman" w:hAnsi="Arial" w:cs="Times New Roman"/>
      <w:sz w:val="19"/>
      <w:szCs w:val="20"/>
      <w:lang w:val="en-GB"/>
    </w:rPr>
  </w:style>
  <w:style w:type="paragraph" w:customStyle="1" w:styleId="Tot">
    <w:name w:val="Tot"/>
    <w:basedOn w:val="TT"/>
    <w:rsid w:val="007F69E7"/>
    <w:pPr>
      <w:spacing w:line="340" w:lineRule="exact"/>
    </w:pPr>
  </w:style>
  <w:style w:type="paragraph" w:styleId="HTMLPreformatted">
    <w:name w:val="HTML Preformatted"/>
    <w:basedOn w:val="Normal"/>
    <w:link w:val="HTMLPreformattedChar"/>
    <w:uiPriority w:val="99"/>
    <w:unhideWhenUsed/>
    <w:rsid w:val="00B17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B17CEC"/>
    <w:rPr>
      <w:rFonts w:ascii="Courier New" w:eastAsia="Times New Roman" w:hAnsi="Courier New" w:cs="Courier New"/>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111587">
      <w:bodyDiv w:val="1"/>
      <w:marLeft w:val="0"/>
      <w:marRight w:val="0"/>
      <w:marTop w:val="0"/>
      <w:marBottom w:val="0"/>
      <w:divBdr>
        <w:top w:val="none" w:sz="0" w:space="0" w:color="auto"/>
        <w:left w:val="none" w:sz="0" w:space="0" w:color="auto"/>
        <w:bottom w:val="none" w:sz="0" w:space="0" w:color="auto"/>
        <w:right w:val="none" w:sz="0" w:space="0" w:color="auto"/>
      </w:divBdr>
    </w:div>
    <w:div w:id="652416308">
      <w:bodyDiv w:val="1"/>
      <w:marLeft w:val="0"/>
      <w:marRight w:val="0"/>
      <w:marTop w:val="0"/>
      <w:marBottom w:val="0"/>
      <w:divBdr>
        <w:top w:val="none" w:sz="0" w:space="0" w:color="auto"/>
        <w:left w:val="none" w:sz="0" w:space="0" w:color="auto"/>
        <w:bottom w:val="none" w:sz="0" w:space="0" w:color="auto"/>
        <w:right w:val="none" w:sz="0" w:space="0" w:color="auto"/>
      </w:divBdr>
    </w:div>
    <w:div w:id="730075709">
      <w:bodyDiv w:val="1"/>
      <w:marLeft w:val="0"/>
      <w:marRight w:val="0"/>
      <w:marTop w:val="0"/>
      <w:marBottom w:val="0"/>
      <w:divBdr>
        <w:top w:val="none" w:sz="0" w:space="0" w:color="auto"/>
        <w:left w:val="none" w:sz="0" w:space="0" w:color="auto"/>
        <w:bottom w:val="none" w:sz="0" w:space="0" w:color="auto"/>
        <w:right w:val="none" w:sz="0" w:space="0" w:color="auto"/>
      </w:divBdr>
    </w:div>
    <w:div w:id="784469112">
      <w:bodyDiv w:val="1"/>
      <w:marLeft w:val="0"/>
      <w:marRight w:val="0"/>
      <w:marTop w:val="0"/>
      <w:marBottom w:val="0"/>
      <w:divBdr>
        <w:top w:val="none" w:sz="0" w:space="0" w:color="auto"/>
        <w:left w:val="none" w:sz="0" w:space="0" w:color="auto"/>
        <w:bottom w:val="none" w:sz="0" w:space="0" w:color="auto"/>
        <w:right w:val="none" w:sz="0" w:space="0" w:color="auto"/>
      </w:divBdr>
    </w:div>
    <w:div w:id="951202684">
      <w:bodyDiv w:val="1"/>
      <w:marLeft w:val="0"/>
      <w:marRight w:val="0"/>
      <w:marTop w:val="0"/>
      <w:marBottom w:val="0"/>
      <w:divBdr>
        <w:top w:val="none" w:sz="0" w:space="0" w:color="auto"/>
        <w:left w:val="none" w:sz="0" w:space="0" w:color="auto"/>
        <w:bottom w:val="none" w:sz="0" w:space="0" w:color="auto"/>
        <w:right w:val="none" w:sz="0" w:space="0" w:color="auto"/>
      </w:divBdr>
    </w:div>
    <w:div w:id="1147433483">
      <w:bodyDiv w:val="1"/>
      <w:marLeft w:val="0"/>
      <w:marRight w:val="0"/>
      <w:marTop w:val="0"/>
      <w:marBottom w:val="0"/>
      <w:divBdr>
        <w:top w:val="none" w:sz="0" w:space="0" w:color="auto"/>
        <w:left w:val="none" w:sz="0" w:space="0" w:color="auto"/>
        <w:bottom w:val="none" w:sz="0" w:space="0" w:color="auto"/>
        <w:right w:val="none" w:sz="0" w:space="0" w:color="auto"/>
      </w:divBdr>
    </w:div>
    <w:div w:id="1174151506">
      <w:bodyDiv w:val="1"/>
      <w:marLeft w:val="0"/>
      <w:marRight w:val="0"/>
      <w:marTop w:val="0"/>
      <w:marBottom w:val="0"/>
      <w:divBdr>
        <w:top w:val="none" w:sz="0" w:space="0" w:color="auto"/>
        <w:left w:val="none" w:sz="0" w:space="0" w:color="auto"/>
        <w:bottom w:val="none" w:sz="0" w:space="0" w:color="auto"/>
        <w:right w:val="none" w:sz="0" w:space="0" w:color="auto"/>
      </w:divBdr>
    </w:div>
    <w:div w:id="1366759814">
      <w:bodyDiv w:val="1"/>
      <w:marLeft w:val="0"/>
      <w:marRight w:val="0"/>
      <w:marTop w:val="0"/>
      <w:marBottom w:val="0"/>
      <w:divBdr>
        <w:top w:val="none" w:sz="0" w:space="0" w:color="auto"/>
        <w:left w:val="none" w:sz="0" w:space="0" w:color="auto"/>
        <w:bottom w:val="none" w:sz="0" w:space="0" w:color="auto"/>
        <w:right w:val="none" w:sz="0" w:space="0" w:color="auto"/>
      </w:divBdr>
    </w:div>
    <w:div w:id="1402825625">
      <w:bodyDiv w:val="1"/>
      <w:marLeft w:val="0"/>
      <w:marRight w:val="0"/>
      <w:marTop w:val="0"/>
      <w:marBottom w:val="0"/>
      <w:divBdr>
        <w:top w:val="none" w:sz="0" w:space="0" w:color="auto"/>
        <w:left w:val="none" w:sz="0" w:space="0" w:color="auto"/>
        <w:bottom w:val="none" w:sz="0" w:space="0" w:color="auto"/>
        <w:right w:val="none" w:sz="0" w:space="0" w:color="auto"/>
      </w:divBdr>
    </w:div>
    <w:div w:id="1573732706">
      <w:bodyDiv w:val="1"/>
      <w:marLeft w:val="0"/>
      <w:marRight w:val="0"/>
      <w:marTop w:val="0"/>
      <w:marBottom w:val="0"/>
      <w:divBdr>
        <w:top w:val="none" w:sz="0" w:space="0" w:color="auto"/>
        <w:left w:val="none" w:sz="0" w:space="0" w:color="auto"/>
        <w:bottom w:val="none" w:sz="0" w:space="0" w:color="auto"/>
        <w:right w:val="none" w:sz="0" w:space="0" w:color="auto"/>
      </w:divBdr>
    </w:div>
    <w:div w:id="1731147651">
      <w:bodyDiv w:val="1"/>
      <w:marLeft w:val="0"/>
      <w:marRight w:val="0"/>
      <w:marTop w:val="0"/>
      <w:marBottom w:val="0"/>
      <w:divBdr>
        <w:top w:val="none" w:sz="0" w:space="0" w:color="auto"/>
        <w:left w:val="none" w:sz="0" w:space="0" w:color="auto"/>
        <w:bottom w:val="none" w:sz="0" w:space="0" w:color="auto"/>
        <w:right w:val="none" w:sz="0" w:space="0" w:color="auto"/>
      </w:divBdr>
    </w:div>
    <w:div w:id="1768841698">
      <w:bodyDiv w:val="1"/>
      <w:marLeft w:val="0"/>
      <w:marRight w:val="0"/>
      <w:marTop w:val="0"/>
      <w:marBottom w:val="0"/>
      <w:divBdr>
        <w:top w:val="none" w:sz="0" w:space="0" w:color="auto"/>
        <w:left w:val="none" w:sz="0" w:space="0" w:color="auto"/>
        <w:bottom w:val="none" w:sz="0" w:space="0" w:color="auto"/>
        <w:right w:val="none" w:sz="0" w:space="0" w:color="auto"/>
      </w:divBdr>
    </w:div>
    <w:div w:id="1838107164">
      <w:bodyDiv w:val="1"/>
      <w:marLeft w:val="0"/>
      <w:marRight w:val="0"/>
      <w:marTop w:val="0"/>
      <w:marBottom w:val="0"/>
      <w:divBdr>
        <w:top w:val="none" w:sz="0" w:space="0" w:color="auto"/>
        <w:left w:val="none" w:sz="0" w:space="0" w:color="auto"/>
        <w:bottom w:val="none" w:sz="0" w:space="0" w:color="auto"/>
        <w:right w:val="none" w:sz="0" w:space="0" w:color="auto"/>
      </w:divBdr>
    </w:div>
    <w:div w:id="1929851440">
      <w:bodyDiv w:val="1"/>
      <w:marLeft w:val="0"/>
      <w:marRight w:val="0"/>
      <w:marTop w:val="0"/>
      <w:marBottom w:val="0"/>
      <w:divBdr>
        <w:top w:val="none" w:sz="0" w:space="0" w:color="auto"/>
        <w:left w:val="none" w:sz="0" w:space="0" w:color="auto"/>
        <w:bottom w:val="none" w:sz="0" w:space="0" w:color="auto"/>
        <w:right w:val="none" w:sz="0" w:space="0" w:color="auto"/>
      </w:divBdr>
    </w:div>
    <w:div w:id="1933277423">
      <w:bodyDiv w:val="1"/>
      <w:marLeft w:val="0"/>
      <w:marRight w:val="0"/>
      <w:marTop w:val="0"/>
      <w:marBottom w:val="0"/>
      <w:divBdr>
        <w:top w:val="none" w:sz="0" w:space="0" w:color="auto"/>
        <w:left w:val="none" w:sz="0" w:space="0" w:color="auto"/>
        <w:bottom w:val="none" w:sz="0" w:space="0" w:color="auto"/>
        <w:right w:val="none" w:sz="0" w:space="0" w:color="auto"/>
      </w:divBdr>
    </w:div>
    <w:div w:id="209119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footer" Target="footer4.xml"/><Relationship Id="rId28"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footer" Target="footer3.xml"/><Relationship Id="rId27" Type="http://schemas.openxmlformats.org/officeDocument/2006/relationships/header" Target="header1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123</Pages>
  <Words>33829</Words>
  <Characters>192830</Characters>
  <Application>Microsoft Office Word</Application>
  <DocSecurity>0</DocSecurity>
  <Lines>1606</Lines>
  <Paragraphs>452</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
      <vt:lpstr/>
      <vt:lpstr>The accompanying accounting policies and notes are an integral part of these fin</vt:lpstr>
      <vt:lpstr>Management Board</vt:lpstr>
      <vt:lpstr>Special accounts of foreign financial institutions relate to the proceeds of ELE</vt:lpstr>
      <vt:lpstr/>
      <vt:lpstr/>
      <vt:lpstr>Assets include loans to other customers, debt instruments at amortised cost, fin</vt:lpstr>
      <vt:lpstr/>
      <vt:lpstr/>
      <vt:lpstr>Income includes interest income, fee income and reversal of impairment losses an</vt:lpstr>
      <vt:lpstr/>
      <vt:lpstr>b)	Collateral received</vt:lpstr>
      <vt:lpstr/>
      <vt:lpstr/>
      <vt:lpstr>In order to manage liquidity risk, the Bank has established a system of limits a</vt:lpstr>
      <vt:lpstr/>
      <vt:lpstr>The Bank monitors liquidity risk by implementing the sensitivity analyses and sc</vt:lpstr>
      <vt:lpstr/>
      <vt:lpstr/>
      <vt:lpstr/>
      <vt:lpstr/>
      <vt:lpstr/>
      <vt:lpstr>In 2024, no new operational risk events were identified that would significantly</vt:lpstr>
      <vt:lpstr/>
      <vt:lpstr/>
      <vt:lpstr/>
      <vt:lpstr/>
      <vt:lpstr/>
      <vt:lpstr/>
    </vt:vector>
  </TitlesOfParts>
  <Company/>
  <LinksUpToDate>false</LinksUpToDate>
  <CharactersWithSpaces>226207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Kristina</dc:creator>
  <cp:keywords/>
  <dc:description/>
  <cp:lastModifiedBy>Juras Mirjana</cp:lastModifiedBy>
  <cp:revision>6</cp:revision>
  <dcterms:created xsi:type="dcterms:W3CDTF">2024-08-21T10:27:00Z</dcterms:created>
  <dcterms:modified xsi:type="dcterms:W3CDTF">2024-08-27T12:10:00Z</dcterms:modified>
</cp:coreProperties>
</file>